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F5F73" w14:textId="77777777" w:rsidR="001D2423" w:rsidRPr="00D94AA1" w:rsidRDefault="00FF64CA" w:rsidP="001D2423">
      <w:pPr>
        <w:ind w:right="-7"/>
        <w:jc w:val="center"/>
        <w:rPr>
          <w:rFonts w:asciiTheme="minorHAnsi" w:hAnsiTheme="minorHAnsi" w:cstheme="minorHAnsi"/>
          <w:b/>
          <w:bCs/>
          <w:color w:val="000000"/>
          <w:sz w:val="32"/>
          <w:szCs w:val="32"/>
        </w:rPr>
      </w:pPr>
      <w:bookmarkStart w:id="0" w:name="_GoBack"/>
      <w:bookmarkEnd w:id="0"/>
      <w:r w:rsidRPr="00D94AA1">
        <w:rPr>
          <w:rFonts w:asciiTheme="minorHAnsi" w:hAnsiTheme="minorHAnsi" w:cstheme="minorHAnsi"/>
          <w:b/>
          <w:bCs/>
          <w:color w:val="000000"/>
          <w:sz w:val="32"/>
          <w:szCs w:val="32"/>
        </w:rPr>
        <w:t>SCOPE</w:t>
      </w:r>
      <w:r w:rsidR="007B77C3" w:rsidRPr="00D94AA1">
        <w:rPr>
          <w:rFonts w:asciiTheme="minorHAnsi" w:hAnsiTheme="minorHAnsi" w:cstheme="minorHAnsi"/>
          <w:b/>
          <w:bCs/>
          <w:color w:val="000000"/>
          <w:sz w:val="32"/>
          <w:szCs w:val="32"/>
        </w:rPr>
        <w:t xml:space="preserve"> 2020</w:t>
      </w:r>
      <w:r w:rsidRPr="00D94AA1">
        <w:rPr>
          <w:rFonts w:asciiTheme="minorHAnsi" w:hAnsiTheme="minorHAnsi" w:cstheme="minorHAnsi"/>
          <w:b/>
          <w:bCs/>
          <w:color w:val="000000"/>
          <w:sz w:val="32"/>
          <w:szCs w:val="32"/>
        </w:rPr>
        <w:t>:</w:t>
      </w:r>
      <w:r w:rsidR="001D2423" w:rsidRPr="00D94AA1">
        <w:rPr>
          <w:rFonts w:asciiTheme="minorHAnsi" w:hAnsiTheme="minorHAnsi" w:cstheme="minorHAnsi"/>
          <w:b/>
          <w:bCs/>
          <w:color w:val="000000"/>
          <w:sz w:val="32"/>
          <w:szCs w:val="32"/>
        </w:rPr>
        <w:t xml:space="preserve"> </w:t>
      </w:r>
      <w:r w:rsidR="00E437FF" w:rsidRPr="00D94AA1">
        <w:rPr>
          <w:rFonts w:asciiTheme="minorHAnsi" w:hAnsiTheme="minorHAnsi" w:cstheme="minorHAnsi"/>
          <w:b/>
          <w:bCs/>
          <w:color w:val="000000"/>
          <w:sz w:val="32"/>
          <w:szCs w:val="32"/>
        </w:rPr>
        <w:t>a new</w:t>
      </w:r>
      <w:r w:rsidR="001D2423" w:rsidRPr="00D94AA1">
        <w:rPr>
          <w:rFonts w:asciiTheme="minorHAnsi" w:hAnsiTheme="minorHAnsi" w:cstheme="minorHAnsi"/>
          <w:b/>
          <w:bCs/>
          <w:color w:val="000000"/>
          <w:sz w:val="32"/>
          <w:szCs w:val="32"/>
        </w:rPr>
        <w:t xml:space="preserve"> s</w:t>
      </w:r>
      <w:r w:rsidRPr="00D94AA1">
        <w:rPr>
          <w:rFonts w:asciiTheme="minorHAnsi" w:hAnsiTheme="minorHAnsi" w:cstheme="minorHAnsi"/>
          <w:b/>
          <w:bCs/>
          <w:color w:val="000000"/>
          <w:sz w:val="32"/>
          <w:szCs w:val="32"/>
        </w:rPr>
        <w:t>corecard for osteoporosis in Europe</w:t>
      </w:r>
      <w:r w:rsidR="001D2423" w:rsidRPr="00D94AA1">
        <w:rPr>
          <w:rFonts w:asciiTheme="minorHAnsi" w:hAnsiTheme="minorHAnsi" w:cstheme="minorHAnsi"/>
          <w:b/>
          <w:bCs/>
          <w:color w:val="000000"/>
          <w:sz w:val="32"/>
          <w:szCs w:val="32"/>
        </w:rPr>
        <w:t xml:space="preserve"> </w:t>
      </w:r>
    </w:p>
    <w:p w14:paraId="527D6B6F" w14:textId="77777777" w:rsidR="001126BB" w:rsidRPr="00D94AA1" w:rsidRDefault="001126BB" w:rsidP="0026750C">
      <w:pPr>
        <w:rPr>
          <w:rFonts w:asciiTheme="minorHAnsi" w:hAnsiTheme="minorHAnsi" w:cstheme="minorHAnsi"/>
        </w:rPr>
      </w:pPr>
    </w:p>
    <w:p w14:paraId="308F650E" w14:textId="410CC397" w:rsidR="001126BB" w:rsidRPr="00D94AA1" w:rsidRDefault="001126BB" w:rsidP="0026750C">
      <w:pPr>
        <w:rPr>
          <w:rFonts w:asciiTheme="minorHAnsi" w:hAnsiTheme="minorHAnsi" w:cstheme="minorHAnsi"/>
        </w:rPr>
      </w:pPr>
    </w:p>
    <w:p w14:paraId="21B85020" w14:textId="36E68E0D" w:rsidR="005D144A" w:rsidRPr="00D94AA1" w:rsidRDefault="005D144A" w:rsidP="0026750C">
      <w:pPr>
        <w:rPr>
          <w:rFonts w:asciiTheme="minorHAnsi" w:hAnsiTheme="minorHAnsi" w:cstheme="minorHAnsi"/>
        </w:rPr>
      </w:pPr>
    </w:p>
    <w:p w14:paraId="057F2B82" w14:textId="1924445E" w:rsidR="00E434AD" w:rsidRPr="00D94AA1" w:rsidRDefault="00E434AD" w:rsidP="00E434AD">
      <w:pPr>
        <w:spacing w:after="200" w:line="276" w:lineRule="auto"/>
        <w:rPr>
          <w:rFonts w:asciiTheme="minorHAnsi" w:eastAsia="Calibri" w:hAnsiTheme="minorHAnsi" w:cstheme="minorHAnsi"/>
          <w:b/>
          <w:lang w:eastAsia="en-US"/>
        </w:rPr>
      </w:pPr>
      <w:r w:rsidRPr="00D94AA1">
        <w:rPr>
          <w:rFonts w:asciiTheme="minorHAnsi" w:hAnsiTheme="minorHAnsi" w:cstheme="minorHAnsi"/>
        </w:rPr>
        <w:t>John A Kanis</w:t>
      </w:r>
      <w:r w:rsidRPr="00D94AA1">
        <w:rPr>
          <w:rFonts w:asciiTheme="minorHAnsi" w:hAnsiTheme="minorHAnsi" w:cstheme="minorHAnsi"/>
          <w:vertAlign w:val="superscript"/>
        </w:rPr>
        <w:t>1,</w:t>
      </w:r>
      <w:r w:rsidR="00A679A4" w:rsidRPr="00D94AA1">
        <w:rPr>
          <w:rFonts w:asciiTheme="minorHAnsi" w:hAnsiTheme="minorHAnsi" w:cstheme="minorHAnsi"/>
          <w:vertAlign w:val="superscript"/>
        </w:rPr>
        <w:t xml:space="preserve"> </w:t>
      </w:r>
      <w:r w:rsidRPr="00D94AA1">
        <w:rPr>
          <w:rFonts w:asciiTheme="minorHAnsi" w:hAnsiTheme="minorHAnsi" w:cstheme="minorHAnsi"/>
          <w:vertAlign w:val="superscript"/>
        </w:rPr>
        <w:t xml:space="preserve">2 </w:t>
      </w:r>
      <w:r w:rsidRPr="00D94AA1">
        <w:rPr>
          <w:rFonts w:asciiTheme="minorHAnsi" w:hAnsiTheme="minorHAnsi" w:cstheme="minorHAnsi"/>
        </w:rPr>
        <w:t>∙ Nicholas Norton</w:t>
      </w:r>
      <w:r w:rsidR="0019789D" w:rsidRPr="00D94AA1">
        <w:rPr>
          <w:rFonts w:asciiTheme="minorHAnsi" w:hAnsiTheme="minorHAnsi" w:cstheme="minorHAnsi"/>
          <w:vertAlign w:val="superscript"/>
        </w:rPr>
        <w:t>3</w:t>
      </w:r>
      <w:r w:rsidRPr="00D94AA1">
        <w:rPr>
          <w:rFonts w:asciiTheme="minorHAnsi" w:hAnsiTheme="minorHAnsi" w:cstheme="minorHAnsi"/>
        </w:rPr>
        <w:t xml:space="preserve"> </w:t>
      </w:r>
      <w:r w:rsidR="00772E4A" w:rsidRPr="00D94AA1">
        <w:rPr>
          <w:rFonts w:asciiTheme="minorHAnsi" w:hAnsiTheme="minorHAnsi" w:cstheme="minorHAnsi"/>
        </w:rPr>
        <w:t>∙ Nicholas</w:t>
      </w:r>
      <w:r w:rsidRPr="00D94AA1">
        <w:rPr>
          <w:rFonts w:asciiTheme="minorHAnsi" w:hAnsiTheme="minorHAnsi" w:cstheme="minorHAnsi"/>
        </w:rPr>
        <w:t xml:space="preserve"> C Harvey</w:t>
      </w:r>
      <w:r w:rsidR="00772E4A" w:rsidRPr="00D94AA1">
        <w:rPr>
          <w:rFonts w:asciiTheme="minorHAnsi" w:hAnsiTheme="minorHAnsi" w:cstheme="minorHAnsi"/>
          <w:vertAlign w:val="superscript"/>
        </w:rPr>
        <w:t>4</w:t>
      </w:r>
      <w:r w:rsidRPr="00D94AA1">
        <w:rPr>
          <w:rFonts w:asciiTheme="minorHAnsi" w:hAnsiTheme="minorHAnsi" w:cstheme="minorHAnsi"/>
          <w:vertAlign w:val="superscript"/>
        </w:rPr>
        <w:t>,</w:t>
      </w:r>
      <w:bookmarkStart w:id="1" w:name="_Hlk38621405"/>
      <w:r w:rsidR="00772E4A" w:rsidRPr="00D94AA1">
        <w:rPr>
          <w:rFonts w:asciiTheme="minorHAnsi" w:hAnsiTheme="minorHAnsi" w:cstheme="minorHAnsi"/>
          <w:vertAlign w:val="superscript"/>
        </w:rPr>
        <w:t>5</w:t>
      </w:r>
      <w:r w:rsidRPr="00D94AA1">
        <w:rPr>
          <w:rFonts w:asciiTheme="minorHAnsi" w:hAnsiTheme="minorHAnsi" w:cstheme="minorHAnsi"/>
        </w:rPr>
        <w:t xml:space="preserve"> </w:t>
      </w:r>
      <w:bookmarkStart w:id="2" w:name="_Hlk38749056"/>
      <w:r w:rsidRPr="00D94AA1">
        <w:rPr>
          <w:rFonts w:asciiTheme="minorHAnsi" w:hAnsiTheme="minorHAnsi" w:cstheme="minorHAnsi"/>
        </w:rPr>
        <w:t>∙</w:t>
      </w:r>
      <w:r w:rsidRPr="00D94AA1">
        <w:rPr>
          <w:rFonts w:asciiTheme="minorHAnsi" w:eastAsia="Calibri" w:hAnsiTheme="minorHAnsi" w:cstheme="minorHAnsi"/>
          <w:lang w:eastAsia="en-US"/>
        </w:rPr>
        <w:t xml:space="preserve"> </w:t>
      </w:r>
      <w:bookmarkEnd w:id="1"/>
      <w:bookmarkEnd w:id="2"/>
      <w:r w:rsidR="00955874" w:rsidRPr="00D94AA1">
        <w:rPr>
          <w:rFonts w:asciiTheme="minorHAnsi" w:hAnsiTheme="minorHAnsi" w:cstheme="minorHAnsi"/>
        </w:rPr>
        <w:t>Trolle Jacobson</w:t>
      </w:r>
      <w:r w:rsidR="00E64436" w:rsidRPr="00D94AA1">
        <w:rPr>
          <w:rFonts w:asciiTheme="minorHAnsi" w:hAnsiTheme="minorHAnsi" w:cstheme="minorHAnsi"/>
          <w:vertAlign w:val="superscript"/>
        </w:rPr>
        <w:t>3</w:t>
      </w:r>
      <w:r w:rsidR="00E64436" w:rsidRPr="00D94AA1">
        <w:rPr>
          <w:rFonts w:asciiTheme="minorHAnsi" w:hAnsiTheme="minorHAnsi" w:cstheme="minorHAnsi"/>
        </w:rPr>
        <w:t xml:space="preserve"> </w:t>
      </w:r>
      <w:r w:rsidR="00FA3D7A" w:rsidRPr="00D94AA1">
        <w:rPr>
          <w:rFonts w:asciiTheme="minorHAnsi" w:hAnsiTheme="minorHAnsi" w:cstheme="minorHAnsi"/>
        </w:rPr>
        <w:t>∙ Helena Johansson</w:t>
      </w:r>
      <w:r w:rsidR="00FA3D7A" w:rsidRPr="00D94AA1">
        <w:rPr>
          <w:rFonts w:asciiTheme="minorHAnsi" w:hAnsiTheme="minorHAnsi" w:cstheme="minorHAnsi"/>
          <w:vertAlign w:val="superscript"/>
        </w:rPr>
        <w:t>1,</w:t>
      </w:r>
      <w:r w:rsidR="00A679A4" w:rsidRPr="00D94AA1">
        <w:rPr>
          <w:rFonts w:asciiTheme="minorHAnsi" w:hAnsiTheme="minorHAnsi" w:cstheme="minorHAnsi"/>
          <w:vertAlign w:val="superscript"/>
        </w:rPr>
        <w:t xml:space="preserve"> 2</w:t>
      </w:r>
      <w:r w:rsidR="00A679A4" w:rsidRPr="00D94AA1">
        <w:rPr>
          <w:rFonts w:asciiTheme="minorHAnsi" w:hAnsiTheme="minorHAnsi" w:cstheme="minorHAnsi"/>
        </w:rPr>
        <w:t xml:space="preserve"> </w:t>
      </w:r>
      <w:r w:rsidR="00860515" w:rsidRPr="00D94AA1">
        <w:rPr>
          <w:rFonts w:asciiTheme="minorHAnsi" w:hAnsiTheme="minorHAnsi" w:cstheme="minorHAnsi"/>
        </w:rPr>
        <w:t>∙ Mattias</w:t>
      </w:r>
      <w:r w:rsidRPr="00D94AA1">
        <w:rPr>
          <w:rFonts w:asciiTheme="minorHAnsi" w:hAnsiTheme="minorHAnsi" w:cstheme="minorHAnsi"/>
        </w:rPr>
        <w:t xml:space="preserve"> Lorentzon</w:t>
      </w:r>
      <w:r w:rsidRPr="00D94AA1">
        <w:rPr>
          <w:rFonts w:asciiTheme="minorHAnsi" w:hAnsiTheme="minorHAnsi" w:cstheme="minorHAnsi"/>
          <w:vertAlign w:val="superscript"/>
        </w:rPr>
        <w:t>1,</w:t>
      </w:r>
      <w:r w:rsidR="00A679A4" w:rsidRPr="00D94AA1">
        <w:rPr>
          <w:rFonts w:asciiTheme="minorHAnsi" w:hAnsiTheme="minorHAnsi" w:cstheme="minorHAnsi"/>
          <w:vertAlign w:val="superscript"/>
        </w:rPr>
        <w:t>6</w:t>
      </w:r>
      <w:r w:rsidRPr="00D94AA1">
        <w:rPr>
          <w:rFonts w:asciiTheme="minorHAnsi" w:hAnsiTheme="minorHAnsi" w:cstheme="minorHAnsi"/>
        </w:rPr>
        <w:t xml:space="preserve"> ∙ Eugene V McCloskey</w:t>
      </w:r>
      <w:r w:rsidRPr="00D94AA1">
        <w:rPr>
          <w:rFonts w:asciiTheme="minorHAnsi" w:hAnsiTheme="minorHAnsi" w:cstheme="minorHAnsi"/>
          <w:vertAlign w:val="superscript"/>
        </w:rPr>
        <w:t xml:space="preserve">2, </w:t>
      </w:r>
      <w:r w:rsidR="00FE424F" w:rsidRPr="00D94AA1">
        <w:rPr>
          <w:rFonts w:asciiTheme="minorHAnsi" w:hAnsiTheme="minorHAnsi" w:cstheme="minorHAnsi"/>
          <w:vertAlign w:val="superscript"/>
        </w:rPr>
        <w:t xml:space="preserve">7 </w:t>
      </w:r>
      <w:r w:rsidR="00075FDE" w:rsidRPr="00D94AA1">
        <w:rPr>
          <w:rFonts w:asciiTheme="minorHAnsi" w:hAnsiTheme="minorHAnsi" w:cstheme="minorHAnsi"/>
        </w:rPr>
        <w:t xml:space="preserve">∙ </w:t>
      </w:r>
      <w:r w:rsidR="00120584" w:rsidRPr="00D94AA1">
        <w:rPr>
          <w:rFonts w:asciiTheme="minorHAnsi" w:hAnsiTheme="minorHAnsi" w:cstheme="minorHAnsi"/>
        </w:rPr>
        <w:t>Carl Willers</w:t>
      </w:r>
      <w:r w:rsidR="00B81553" w:rsidRPr="00D94AA1">
        <w:rPr>
          <w:rFonts w:asciiTheme="minorHAnsi" w:hAnsiTheme="minorHAnsi" w:cstheme="minorHAnsi"/>
          <w:vertAlign w:val="superscript"/>
        </w:rPr>
        <w:t>3</w:t>
      </w:r>
      <w:r w:rsidR="005E7A6C" w:rsidRPr="00D94AA1">
        <w:rPr>
          <w:rFonts w:asciiTheme="minorHAnsi" w:hAnsiTheme="minorHAnsi" w:cstheme="minorHAnsi"/>
          <w:vertAlign w:val="superscript"/>
        </w:rPr>
        <w:t>,8</w:t>
      </w:r>
      <w:r w:rsidR="00120584" w:rsidRPr="00D94AA1">
        <w:rPr>
          <w:rFonts w:asciiTheme="minorHAnsi" w:hAnsiTheme="minorHAnsi" w:cstheme="minorHAnsi"/>
        </w:rPr>
        <w:t xml:space="preserve"> ∙ </w:t>
      </w:r>
      <w:r w:rsidR="00A64830" w:rsidRPr="00D94AA1">
        <w:rPr>
          <w:rFonts w:asciiTheme="minorHAnsi" w:hAnsiTheme="minorHAnsi" w:cstheme="minorHAnsi"/>
        </w:rPr>
        <w:t>Fredrik Borgström</w:t>
      </w:r>
      <w:r w:rsidR="007157D7" w:rsidRPr="00D94AA1">
        <w:rPr>
          <w:rFonts w:asciiTheme="minorHAnsi" w:hAnsiTheme="minorHAnsi" w:cstheme="minorHAnsi"/>
          <w:vertAlign w:val="superscript"/>
        </w:rPr>
        <w:t>3</w:t>
      </w:r>
      <w:r w:rsidR="005E7A6C" w:rsidRPr="00D94AA1">
        <w:rPr>
          <w:rFonts w:asciiTheme="minorHAnsi" w:hAnsiTheme="minorHAnsi" w:cstheme="minorHAnsi"/>
          <w:vertAlign w:val="superscript"/>
        </w:rPr>
        <w:t>,9</w:t>
      </w:r>
    </w:p>
    <w:p w14:paraId="7AB4DF4F" w14:textId="77777777" w:rsidR="00E434AD" w:rsidRPr="00D94AA1" w:rsidRDefault="00E434AD" w:rsidP="00E434AD">
      <w:pPr>
        <w:spacing w:after="160" w:line="259" w:lineRule="auto"/>
        <w:jc w:val="center"/>
        <w:rPr>
          <w:rFonts w:asciiTheme="minorHAnsi" w:eastAsia="Calibri" w:hAnsiTheme="minorHAnsi" w:cstheme="minorHAnsi"/>
          <w:b/>
          <w:sz w:val="22"/>
          <w:szCs w:val="22"/>
          <w:lang w:eastAsia="en-US"/>
        </w:rPr>
      </w:pPr>
    </w:p>
    <w:p w14:paraId="07E7C5AD" w14:textId="77777777" w:rsidR="00E434AD" w:rsidRPr="00D94AA1" w:rsidRDefault="00E434AD" w:rsidP="00E434AD">
      <w:pPr>
        <w:spacing w:after="240"/>
        <w:ind w:left="567" w:hanging="142"/>
        <w:rPr>
          <w:rFonts w:asciiTheme="minorHAnsi" w:eastAsia="Calibri" w:hAnsiTheme="minorHAnsi" w:cstheme="minorHAnsi"/>
          <w:lang w:val="en-AU" w:eastAsia="en-US"/>
        </w:rPr>
      </w:pPr>
      <w:r w:rsidRPr="00D94AA1">
        <w:rPr>
          <w:rFonts w:asciiTheme="minorHAnsi" w:eastAsia="Times New Roman" w:hAnsiTheme="minorHAnsi" w:cstheme="minorHAnsi"/>
          <w:szCs w:val="20"/>
          <w:vertAlign w:val="superscript"/>
          <w:lang w:eastAsia="fr-FR"/>
        </w:rPr>
        <w:t xml:space="preserve">1 </w:t>
      </w:r>
      <w:r w:rsidRPr="00D94AA1">
        <w:rPr>
          <w:rFonts w:asciiTheme="minorHAnsi" w:eastAsia="Calibri" w:hAnsiTheme="minorHAnsi" w:cstheme="minorHAnsi"/>
          <w:lang w:val="en-AU" w:eastAsia="en-US"/>
        </w:rPr>
        <w:t>Mary McKillop Institute for Health Research, Australian Catholic University, Melbourne, Australia</w:t>
      </w:r>
    </w:p>
    <w:p w14:paraId="61972795" w14:textId="6EC51D3F" w:rsidR="00E434AD" w:rsidRPr="00D94AA1" w:rsidRDefault="00E434AD" w:rsidP="00E434AD">
      <w:pPr>
        <w:spacing w:after="240"/>
        <w:ind w:left="567" w:hanging="142"/>
        <w:rPr>
          <w:rFonts w:asciiTheme="minorHAnsi" w:hAnsiTheme="minorHAnsi" w:cstheme="minorHAnsi"/>
        </w:rPr>
      </w:pPr>
      <w:r w:rsidRPr="00D94AA1">
        <w:rPr>
          <w:rFonts w:asciiTheme="minorHAnsi" w:hAnsiTheme="minorHAnsi" w:cstheme="minorHAnsi"/>
          <w:vertAlign w:val="superscript"/>
        </w:rPr>
        <w:t>2</w:t>
      </w:r>
      <w:r w:rsidRPr="00D94AA1">
        <w:rPr>
          <w:rFonts w:asciiTheme="minorHAnsi" w:hAnsiTheme="minorHAnsi" w:cstheme="minorHAnsi"/>
        </w:rPr>
        <w:t xml:space="preserve"> Centre for Metabolic Bone Diseases, University of Sheffield, Sheffield, UK</w:t>
      </w:r>
    </w:p>
    <w:p w14:paraId="1AFFE410" w14:textId="7876C358" w:rsidR="0019789D" w:rsidRPr="00D94AA1" w:rsidRDefault="0019789D" w:rsidP="00E434AD">
      <w:pPr>
        <w:spacing w:after="240"/>
        <w:ind w:left="567" w:hanging="142"/>
        <w:rPr>
          <w:rFonts w:asciiTheme="minorHAnsi" w:hAnsiTheme="minorHAnsi" w:cstheme="minorHAnsi"/>
        </w:rPr>
      </w:pPr>
      <w:r w:rsidRPr="00D94AA1">
        <w:rPr>
          <w:rFonts w:asciiTheme="minorHAnsi" w:hAnsiTheme="minorHAnsi" w:cstheme="minorHAnsi"/>
          <w:vertAlign w:val="superscript"/>
        </w:rPr>
        <w:t xml:space="preserve">3 </w:t>
      </w:r>
      <w:r w:rsidRPr="00D94AA1">
        <w:rPr>
          <w:rFonts w:asciiTheme="minorHAnsi" w:hAnsiTheme="minorHAnsi" w:cstheme="minorHAnsi"/>
        </w:rPr>
        <w:t>Quantify Research, Stockholm, Sweden</w:t>
      </w:r>
    </w:p>
    <w:p w14:paraId="7ED65FA2" w14:textId="2840D9C0" w:rsidR="00E434AD" w:rsidRPr="00D94AA1" w:rsidRDefault="00772E4A" w:rsidP="00E434AD">
      <w:pPr>
        <w:spacing w:after="240"/>
        <w:ind w:left="567" w:hanging="142"/>
        <w:rPr>
          <w:rFonts w:asciiTheme="minorHAnsi" w:hAnsiTheme="minorHAnsi" w:cstheme="minorHAnsi"/>
        </w:rPr>
      </w:pPr>
      <w:r w:rsidRPr="00D94AA1">
        <w:rPr>
          <w:rFonts w:asciiTheme="minorHAnsi" w:hAnsiTheme="minorHAnsi" w:cstheme="minorHAnsi"/>
          <w:vertAlign w:val="superscript"/>
        </w:rPr>
        <w:t>4</w:t>
      </w:r>
      <w:r w:rsidR="00E434AD" w:rsidRPr="00D94AA1">
        <w:rPr>
          <w:rFonts w:asciiTheme="minorHAnsi" w:hAnsiTheme="minorHAnsi" w:cstheme="minorHAnsi"/>
          <w:vertAlign w:val="superscript"/>
        </w:rPr>
        <w:t xml:space="preserve"> </w:t>
      </w:r>
      <w:r w:rsidR="00E434AD" w:rsidRPr="00D94AA1">
        <w:rPr>
          <w:rFonts w:asciiTheme="minorHAnsi" w:hAnsiTheme="minorHAnsi" w:cstheme="minorHAnsi"/>
        </w:rPr>
        <w:t xml:space="preserve">MRC Lifecourse Epidemiology Unit, University of Southampton, Southampton, UK </w:t>
      </w:r>
    </w:p>
    <w:p w14:paraId="011FC842" w14:textId="08605D84" w:rsidR="00E434AD" w:rsidRPr="00D94AA1" w:rsidRDefault="00772E4A" w:rsidP="00E434AD">
      <w:pPr>
        <w:spacing w:after="240"/>
        <w:ind w:left="567" w:hanging="142"/>
        <w:rPr>
          <w:rFonts w:asciiTheme="minorHAnsi" w:hAnsiTheme="minorHAnsi" w:cstheme="minorHAnsi"/>
        </w:rPr>
      </w:pPr>
      <w:r w:rsidRPr="00D94AA1">
        <w:rPr>
          <w:rFonts w:asciiTheme="minorHAnsi" w:hAnsiTheme="minorHAnsi" w:cstheme="minorHAnsi"/>
          <w:vertAlign w:val="superscript"/>
        </w:rPr>
        <w:t>5</w:t>
      </w:r>
      <w:r w:rsidR="00E434AD" w:rsidRPr="00D94AA1">
        <w:rPr>
          <w:rFonts w:asciiTheme="minorHAnsi" w:hAnsiTheme="minorHAnsi" w:cstheme="minorHAnsi"/>
          <w:vertAlign w:val="superscript"/>
        </w:rPr>
        <w:t xml:space="preserve"> </w:t>
      </w:r>
      <w:r w:rsidR="00E434AD" w:rsidRPr="00D94AA1">
        <w:rPr>
          <w:rFonts w:asciiTheme="minorHAnsi" w:hAnsiTheme="minorHAnsi" w:cstheme="minorHAnsi"/>
        </w:rPr>
        <w:t>NIHR Southampton Biomedical Research Centre, University of Southampton and University Hospital Southampton NHS Foundation Trust, Southampton, UK</w:t>
      </w:r>
    </w:p>
    <w:p w14:paraId="3B524FF0" w14:textId="51565DAC" w:rsidR="00E434AD" w:rsidRPr="00D94AA1" w:rsidRDefault="00E434AD" w:rsidP="00E434AD">
      <w:pPr>
        <w:spacing w:after="240"/>
        <w:ind w:left="567" w:hanging="142"/>
        <w:rPr>
          <w:rFonts w:asciiTheme="minorHAnsi" w:eastAsia="Calibri" w:hAnsiTheme="minorHAnsi" w:cstheme="minorHAnsi"/>
          <w:lang w:eastAsia="en-US"/>
        </w:rPr>
      </w:pPr>
      <w:r w:rsidRPr="00D94AA1">
        <w:rPr>
          <w:rFonts w:asciiTheme="minorHAnsi" w:eastAsia="Calibri" w:hAnsiTheme="minorHAnsi" w:cstheme="minorHAnsi"/>
          <w:vertAlign w:val="superscript"/>
          <w:lang w:eastAsia="en-US"/>
        </w:rPr>
        <w:t xml:space="preserve"> </w:t>
      </w:r>
      <w:r w:rsidR="002F13B6" w:rsidRPr="00D94AA1">
        <w:rPr>
          <w:rFonts w:asciiTheme="minorHAnsi" w:eastAsia="Calibri" w:hAnsiTheme="minorHAnsi" w:cstheme="minorHAnsi"/>
          <w:vertAlign w:val="superscript"/>
          <w:lang w:eastAsia="en-US"/>
        </w:rPr>
        <w:t>6</w:t>
      </w:r>
      <w:r w:rsidR="002F13B6" w:rsidRPr="00D94AA1">
        <w:rPr>
          <w:rFonts w:asciiTheme="minorHAnsi" w:eastAsia="Calibri" w:hAnsiTheme="minorHAnsi" w:cstheme="minorHAnsi"/>
          <w:lang w:eastAsia="en-US"/>
        </w:rPr>
        <w:t xml:space="preserve"> </w:t>
      </w:r>
      <w:r w:rsidRPr="00D94AA1">
        <w:rPr>
          <w:rFonts w:asciiTheme="minorHAnsi" w:eastAsia="Calibri" w:hAnsiTheme="minorHAnsi" w:cstheme="minorHAnsi"/>
          <w:lang w:eastAsia="en-US"/>
        </w:rPr>
        <w:t xml:space="preserve">Geriatric Medicine, Institute of Medicine, </w:t>
      </w:r>
      <w:r w:rsidR="004D767A" w:rsidRPr="00D94AA1">
        <w:rPr>
          <w:rFonts w:asciiTheme="minorHAnsi" w:eastAsia="Calibri" w:hAnsiTheme="minorHAnsi" w:cstheme="minorHAnsi"/>
          <w:lang w:eastAsia="en-US"/>
        </w:rPr>
        <w:t xml:space="preserve">Sahlgrenska Academy, </w:t>
      </w:r>
      <w:r w:rsidRPr="00D94AA1">
        <w:rPr>
          <w:rFonts w:asciiTheme="minorHAnsi" w:eastAsia="Calibri" w:hAnsiTheme="minorHAnsi" w:cstheme="minorHAnsi"/>
          <w:lang w:eastAsia="en-US"/>
        </w:rPr>
        <w:t>University of Gothenburg, Sweden</w:t>
      </w:r>
    </w:p>
    <w:p w14:paraId="48D026DB" w14:textId="28595CCB" w:rsidR="00E434AD" w:rsidRPr="00D94AA1" w:rsidRDefault="00025EDB" w:rsidP="004C6CB3">
      <w:pPr>
        <w:spacing w:after="240"/>
        <w:ind w:left="567" w:hanging="142"/>
        <w:rPr>
          <w:rFonts w:asciiTheme="minorHAnsi" w:hAnsiTheme="minorHAnsi" w:cstheme="minorHAnsi"/>
          <w:bCs/>
          <w:lang w:val="en-US"/>
        </w:rPr>
      </w:pPr>
      <w:r w:rsidRPr="00D94AA1">
        <w:rPr>
          <w:rFonts w:asciiTheme="minorHAnsi" w:hAnsiTheme="minorHAnsi" w:cstheme="minorHAnsi"/>
          <w:vertAlign w:val="superscript"/>
          <w:lang w:val="en-US"/>
        </w:rPr>
        <w:t xml:space="preserve">7 </w:t>
      </w:r>
      <w:r w:rsidR="004C6CB3" w:rsidRPr="00D94AA1">
        <w:rPr>
          <w:rFonts w:asciiTheme="minorHAnsi" w:hAnsiTheme="minorHAnsi" w:cstheme="minorHAnsi"/>
          <w:bCs/>
          <w:lang w:val="en-US"/>
        </w:rPr>
        <w:t>MRC Versus Arthritis Centre for Integrated Research in Musculoskeletal Ageing, Mellanby Centre for Bone Research, University of Sheffield, Sheffield, UK</w:t>
      </w:r>
    </w:p>
    <w:p w14:paraId="074996A7" w14:textId="7938B792" w:rsidR="0064132F" w:rsidRPr="00D94AA1" w:rsidRDefault="0064132F" w:rsidP="004C6CB3">
      <w:pPr>
        <w:spacing w:after="240"/>
        <w:ind w:left="567" w:hanging="142"/>
        <w:rPr>
          <w:rFonts w:asciiTheme="minorHAnsi" w:hAnsiTheme="minorHAnsi" w:cstheme="minorHAnsi"/>
          <w:bCs/>
          <w:lang w:val="en-US"/>
        </w:rPr>
      </w:pPr>
      <w:r w:rsidRPr="00D94AA1">
        <w:rPr>
          <w:rFonts w:asciiTheme="minorHAnsi" w:hAnsiTheme="minorHAnsi" w:cstheme="minorHAnsi"/>
          <w:bCs/>
          <w:vertAlign w:val="superscript"/>
          <w:lang w:val="en-US"/>
        </w:rPr>
        <w:t>8</w:t>
      </w:r>
      <w:r w:rsidRPr="00D94AA1">
        <w:rPr>
          <w:rFonts w:asciiTheme="minorHAnsi" w:hAnsiTheme="minorHAnsi" w:cstheme="minorHAnsi"/>
          <w:bCs/>
          <w:lang w:val="en-US"/>
        </w:rPr>
        <w:t xml:space="preserve"> Department of Neurobiology, Care Sciences and Society, Karolinska Institutet, Stockholm, Sweden</w:t>
      </w:r>
    </w:p>
    <w:p w14:paraId="0FE75367" w14:textId="55CF2647" w:rsidR="0064132F" w:rsidRPr="00D94AA1" w:rsidRDefault="0064132F" w:rsidP="004C6CB3">
      <w:pPr>
        <w:spacing w:after="240"/>
        <w:ind w:left="567" w:hanging="142"/>
        <w:rPr>
          <w:rFonts w:asciiTheme="minorHAnsi" w:hAnsiTheme="minorHAnsi" w:cstheme="minorHAnsi"/>
          <w:lang w:val="en-US"/>
        </w:rPr>
      </w:pPr>
      <w:r w:rsidRPr="00D94AA1">
        <w:rPr>
          <w:rFonts w:asciiTheme="minorHAnsi" w:hAnsiTheme="minorHAnsi" w:cstheme="minorHAnsi"/>
          <w:bCs/>
          <w:vertAlign w:val="superscript"/>
          <w:lang w:val="en-US"/>
        </w:rPr>
        <w:t>9</w:t>
      </w:r>
      <w:r w:rsidRPr="00D94AA1">
        <w:rPr>
          <w:rFonts w:asciiTheme="minorHAnsi" w:hAnsiTheme="minorHAnsi" w:cstheme="minorHAnsi"/>
          <w:bCs/>
          <w:lang w:val="en-US"/>
        </w:rPr>
        <w:t xml:space="preserve"> </w:t>
      </w:r>
      <w:r w:rsidR="005E5600" w:rsidRPr="00D94AA1">
        <w:rPr>
          <w:rFonts w:asciiTheme="minorHAnsi" w:hAnsiTheme="minorHAnsi" w:cstheme="minorHAnsi"/>
          <w:bCs/>
          <w:lang w:val="en-US"/>
        </w:rPr>
        <w:t>Department of Learning, Informatics, Management and Ethics (LIME), Karolinska Institutet, Stockholm, Sweden</w:t>
      </w:r>
    </w:p>
    <w:p w14:paraId="746F68D6" w14:textId="77777777" w:rsidR="00E434AD" w:rsidRPr="00D94AA1" w:rsidRDefault="00E434AD" w:rsidP="00E434AD">
      <w:pPr>
        <w:ind w:left="567"/>
        <w:rPr>
          <w:rFonts w:asciiTheme="minorHAnsi" w:hAnsiTheme="minorHAnsi" w:cstheme="minorHAnsi"/>
        </w:rPr>
      </w:pPr>
    </w:p>
    <w:p w14:paraId="26990EE4" w14:textId="77777777" w:rsidR="00FF64CA" w:rsidRPr="00D94AA1" w:rsidRDefault="00FF64CA" w:rsidP="000F3C98">
      <w:pPr>
        <w:spacing w:line="360" w:lineRule="auto"/>
        <w:ind w:right="-6"/>
        <w:jc w:val="center"/>
        <w:rPr>
          <w:rFonts w:asciiTheme="minorHAnsi" w:hAnsiTheme="minorHAnsi" w:cstheme="minorHAnsi"/>
          <w:b/>
          <w:bCs/>
        </w:rPr>
      </w:pPr>
    </w:p>
    <w:p w14:paraId="58DCF5F3" w14:textId="77777777" w:rsidR="003933A9" w:rsidRPr="00D94AA1" w:rsidRDefault="003933A9" w:rsidP="003933A9">
      <w:pPr>
        <w:ind w:left="540" w:right="-236" w:hanging="540"/>
        <w:rPr>
          <w:rFonts w:asciiTheme="minorHAnsi" w:hAnsiTheme="minorHAnsi" w:cstheme="minorHAnsi"/>
          <w:sz w:val="22"/>
          <w:szCs w:val="22"/>
        </w:rPr>
      </w:pPr>
    </w:p>
    <w:p w14:paraId="2FD4632A" w14:textId="77777777" w:rsidR="001D2423" w:rsidRPr="00D94AA1" w:rsidRDefault="001D2423" w:rsidP="001D2423">
      <w:pPr>
        <w:rPr>
          <w:rFonts w:asciiTheme="minorHAnsi" w:hAnsiTheme="minorHAnsi" w:cstheme="minorHAnsi"/>
          <w:sz w:val="22"/>
          <w:szCs w:val="22"/>
          <w:lang w:val="en-US"/>
        </w:rPr>
      </w:pPr>
    </w:p>
    <w:p w14:paraId="01ED0DB7" w14:textId="77777777" w:rsidR="007D58AC" w:rsidRPr="00D94AA1" w:rsidRDefault="007D58AC" w:rsidP="002D1C79">
      <w:pPr>
        <w:ind w:left="567" w:right="-7"/>
        <w:rPr>
          <w:rFonts w:asciiTheme="minorHAnsi" w:hAnsiTheme="minorHAnsi" w:cstheme="minorHAnsi"/>
          <w:b/>
          <w:bCs/>
          <w:iCs/>
          <w:sz w:val="22"/>
          <w:szCs w:val="22"/>
        </w:rPr>
      </w:pPr>
      <w:r w:rsidRPr="00D94AA1">
        <w:rPr>
          <w:rFonts w:asciiTheme="minorHAnsi" w:hAnsiTheme="minorHAnsi" w:cstheme="minorHAnsi"/>
          <w:b/>
          <w:bCs/>
          <w:iCs/>
          <w:sz w:val="22"/>
          <w:szCs w:val="22"/>
        </w:rPr>
        <w:t>Author for correspondence</w:t>
      </w:r>
    </w:p>
    <w:p w14:paraId="7E33D595" w14:textId="1F1A55BA" w:rsidR="003933A9" w:rsidRPr="00D94AA1" w:rsidRDefault="003933A9" w:rsidP="002D1C79">
      <w:pPr>
        <w:ind w:left="567" w:right="-7"/>
        <w:rPr>
          <w:rFonts w:asciiTheme="minorHAnsi" w:hAnsiTheme="minorHAnsi" w:cstheme="minorHAnsi"/>
          <w:iCs/>
          <w:sz w:val="22"/>
          <w:szCs w:val="22"/>
        </w:rPr>
      </w:pPr>
      <w:r w:rsidRPr="00D94AA1">
        <w:rPr>
          <w:rFonts w:asciiTheme="minorHAnsi" w:hAnsiTheme="minorHAnsi" w:cstheme="minorHAnsi"/>
          <w:iCs/>
          <w:sz w:val="22"/>
          <w:szCs w:val="22"/>
        </w:rPr>
        <w:t>John A Kanis</w:t>
      </w:r>
      <w:r w:rsidR="007D58AC" w:rsidRPr="00D94AA1">
        <w:rPr>
          <w:rFonts w:asciiTheme="minorHAnsi" w:hAnsiTheme="minorHAnsi" w:cstheme="minorHAnsi"/>
          <w:iCs/>
          <w:sz w:val="22"/>
          <w:szCs w:val="22"/>
        </w:rPr>
        <w:t xml:space="preserve"> </w:t>
      </w:r>
      <w:r w:rsidR="007D58AC" w:rsidRPr="00D94AA1">
        <w:rPr>
          <w:rFonts w:asciiTheme="minorHAnsi" w:hAnsiTheme="minorHAnsi" w:cstheme="minorHAnsi"/>
          <w:lang w:val="en-US"/>
        </w:rPr>
        <w:t>(</w:t>
      </w:r>
      <w:r w:rsidR="007D58AC" w:rsidRPr="00D94AA1">
        <w:rPr>
          <w:rFonts w:asciiTheme="minorHAnsi" w:hAnsiTheme="minorHAnsi" w:cstheme="minorHAnsi"/>
        </w:rPr>
        <w:sym w:font="Wingdings" w:char="F02A"/>
      </w:r>
      <w:r w:rsidR="007D58AC" w:rsidRPr="00D94AA1">
        <w:rPr>
          <w:rFonts w:asciiTheme="minorHAnsi" w:hAnsiTheme="minorHAnsi" w:cstheme="minorHAnsi"/>
          <w:lang w:val="en-US"/>
        </w:rPr>
        <w:t>)</w:t>
      </w:r>
      <w:r w:rsidRPr="00D94AA1">
        <w:rPr>
          <w:rFonts w:asciiTheme="minorHAnsi" w:hAnsiTheme="minorHAnsi" w:cstheme="minorHAnsi"/>
          <w:iCs/>
          <w:sz w:val="22"/>
          <w:szCs w:val="22"/>
        </w:rPr>
        <w:t xml:space="preserve">Centre for Metabolic Bone Diseases, University of Sheffield Medical School, Beech Hill Road, Sheffield S10 2RX, </w:t>
      </w:r>
      <w:r w:rsidR="002F2CF3" w:rsidRPr="00D94AA1">
        <w:rPr>
          <w:rFonts w:asciiTheme="minorHAnsi" w:hAnsiTheme="minorHAnsi" w:cstheme="minorHAnsi"/>
          <w:iCs/>
          <w:sz w:val="22"/>
          <w:szCs w:val="22"/>
        </w:rPr>
        <w:t>UK.</w:t>
      </w:r>
    </w:p>
    <w:p w14:paraId="2595A680" w14:textId="77777777" w:rsidR="003933A9" w:rsidRPr="00D94AA1" w:rsidRDefault="003933A9" w:rsidP="002D1C79">
      <w:pPr>
        <w:ind w:left="567" w:right="-7"/>
        <w:rPr>
          <w:rFonts w:asciiTheme="minorHAnsi" w:hAnsiTheme="minorHAnsi" w:cstheme="minorHAnsi"/>
          <w:iCs/>
          <w:sz w:val="22"/>
          <w:szCs w:val="22"/>
        </w:rPr>
      </w:pPr>
      <w:r w:rsidRPr="00D94AA1">
        <w:rPr>
          <w:rFonts w:asciiTheme="minorHAnsi" w:hAnsiTheme="minorHAnsi" w:cstheme="minorHAnsi"/>
          <w:iCs/>
          <w:sz w:val="22"/>
          <w:szCs w:val="22"/>
        </w:rPr>
        <w:t xml:space="preserve">Tel: +44 114 285 1109 </w:t>
      </w:r>
    </w:p>
    <w:p w14:paraId="79214028" w14:textId="77777777" w:rsidR="003933A9" w:rsidRPr="00D94AA1" w:rsidRDefault="003933A9" w:rsidP="002D1C79">
      <w:pPr>
        <w:ind w:left="567" w:right="-7"/>
        <w:rPr>
          <w:rFonts w:asciiTheme="minorHAnsi" w:hAnsiTheme="minorHAnsi" w:cstheme="minorHAnsi"/>
          <w:iCs/>
          <w:sz w:val="22"/>
          <w:szCs w:val="22"/>
        </w:rPr>
      </w:pPr>
      <w:r w:rsidRPr="00D94AA1">
        <w:rPr>
          <w:rFonts w:asciiTheme="minorHAnsi" w:hAnsiTheme="minorHAnsi" w:cstheme="minorHAnsi"/>
          <w:iCs/>
          <w:sz w:val="22"/>
          <w:szCs w:val="22"/>
        </w:rPr>
        <w:t xml:space="preserve">Fax: +44 114 285 1813 </w:t>
      </w:r>
    </w:p>
    <w:p w14:paraId="0BA73F90" w14:textId="63EE7301" w:rsidR="007D58AC" w:rsidRPr="00D94AA1" w:rsidRDefault="003933A9" w:rsidP="002D1C79">
      <w:pPr>
        <w:ind w:left="567" w:right="-7"/>
        <w:rPr>
          <w:rFonts w:asciiTheme="minorHAnsi" w:hAnsiTheme="minorHAnsi" w:cstheme="minorHAnsi"/>
          <w:iCs/>
          <w:sz w:val="22"/>
          <w:szCs w:val="22"/>
        </w:rPr>
      </w:pPr>
      <w:r w:rsidRPr="00D94AA1">
        <w:rPr>
          <w:rFonts w:asciiTheme="minorHAnsi" w:hAnsiTheme="minorHAnsi" w:cstheme="minorHAnsi"/>
          <w:iCs/>
          <w:sz w:val="22"/>
          <w:szCs w:val="22"/>
        </w:rPr>
        <w:t xml:space="preserve">Email: </w:t>
      </w:r>
      <w:hyperlink r:id="rId8" w:history="1">
        <w:r w:rsidR="007D58AC" w:rsidRPr="00D94AA1">
          <w:rPr>
            <w:rStyle w:val="Hyperlink"/>
            <w:rFonts w:asciiTheme="minorHAnsi" w:hAnsiTheme="minorHAnsi" w:cstheme="minorHAnsi"/>
            <w:iCs/>
            <w:sz w:val="22"/>
            <w:szCs w:val="22"/>
          </w:rPr>
          <w:t>w.j.Pontefract@sheffield.ac.uk</w:t>
        </w:r>
      </w:hyperlink>
    </w:p>
    <w:p w14:paraId="2CC5E706" w14:textId="06C4E656" w:rsidR="007D58AC" w:rsidRPr="00D94AA1" w:rsidRDefault="007D58AC" w:rsidP="007D58AC">
      <w:pPr>
        <w:pStyle w:val="FootnoteText"/>
        <w:rPr>
          <w:rFonts w:asciiTheme="minorHAnsi" w:hAnsiTheme="minorHAnsi" w:cstheme="minorHAnsi"/>
          <w:b/>
          <w:iCs/>
          <w:szCs w:val="24"/>
        </w:rPr>
      </w:pPr>
    </w:p>
    <w:p w14:paraId="4AC514C2" w14:textId="05BA3411" w:rsidR="006505A0" w:rsidRPr="00D94AA1" w:rsidRDefault="006505A0">
      <w:pPr>
        <w:rPr>
          <w:rFonts w:asciiTheme="minorHAnsi" w:hAnsiTheme="minorHAnsi" w:cstheme="minorHAnsi"/>
          <w:b/>
          <w:iCs/>
          <w:sz w:val="20"/>
        </w:rPr>
      </w:pPr>
      <w:r w:rsidRPr="00D94AA1">
        <w:rPr>
          <w:rFonts w:asciiTheme="minorHAnsi" w:hAnsiTheme="minorHAnsi" w:cstheme="minorHAnsi"/>
          <w:b/>
          <w:iCs/>
        </w:rPr>
        <w:br w:type="page"/>
      </w:r>
    </w:p>
    <w:p w14:paraId="08FBCC30" w14:textId="77777777" w:rsidR="009C5FAC" w:rsidRPr="00D94AA1" w:rsidRDefault="009C5FAC" w:rsidP="002D1C79">
      <w:pPr>
        <w:tabs>
          <w:tab w:val="left" w:pos="993"/>
        </w:tabs>
        <w:ind w:left="567" w:right="-7"/>
        <w:rPr>
          <w:rFonts w:asciiTheme="minorHAnsi" w:hAnsiTheme="minorHAnsi" w:cstheme="minorHAnsi"/>
          <w:b/>
          <w:bCs/>
        </w:rPr>
      </w:pPr>
      <w:r w:rsidRPr="00D94AA1">
        <w:rPr>
          <w:rFonts w:asciiTheme="minorHAnsi" w:hAnsiTheme="minorHAnsi" w:cstheme="minorHAnsi"/>
          <w:b/>
          <w:bCs/>
        </w:rPr>
        <w:lastRenderedPageBreak/>
        <w:t>Author contact details</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4252"/>
      </w:tblGrid>
      <w:tr w:rsidR="0059593E" w:rsidRPr="00D94AA1" w14:paraId="3F91503A" w14:textId="77777777" w:rsidTr="002D1C79">
        <w:tc>
          <w:tcPr>
            <w:tcW w:w="2298" w:type="dxa"/>
            <w:shd w:val="clear" w:color="auto" w:fill="auto"/>
          </w:tcPr>
          <w:p w14:paraId="3ED512AC" w14:textId="77777777" w:rsidR="0059593E" w:rsidRPr="00D94AA1" w:rsidRDefault="0059593E" w:rsidP="009C5FAC">
            <w:pPr>
              <w:spacing w:after="200"/>
              <w:jc w:val="center"/>
              <w:rPr>
                <w:rFonts w:asciiTheme="minorHAnsi" w:eastAsia="Calibri" w:hAnsiTheme="minorHAnsi" w:cstheme="minorHAnsi"/>
                <w:b/>
                <w:bCs/>
                <w:sz w:val="22"/>
                <w:szCs w:val="22"/>
                <w:lang w:eastAsia="en-US"/>
              </w:rPr>
            </w:pPr>
            <w:r w:rsidRPr="00D94AA1">
              <w:rPr>
                <w:rFonts w:asciiTheme="minorHAnsi" w:eastAsia="Calibri" w:hAnsiTheme="minorHAnsi" w:cstheme="minorHAnsi"/>
                <w:b/>
                <w:bCs/>
                <w:sz w:val="22"/>
                <w:szCs w:val="22"/>
                <w:lang w:eastAsia="en-US"/>
              </w:rPr>
              <w:t>Author</w:t>
            </w:r>
          </w:p>
        </w:tc>
        <w:tc>
          <w:tcPr>
            <w:tcW w:w="4252" w:type="dxa"/>
            <w:shd w:val="clear" w:color="auto" w:fill="auto"/>
          </w:tcPr>
          <w:p w14:paraId="44850EB0" w14:textId="77777777" w:rsidR="0059593E" w:rsidRPr="00D94AA1" w:rsidRDefault="0059593E" w:rsidP="009C5FAC">
            <w:pPr>
              <w:spacing w:after="200"/>
              <w:jc w:val="center"/>
              <w:rPr>
                <w:rFonts w:asciiTheme="minorHAnsi" w:eastAsia="Calibri" w:hAnsiTheme="minorHAnsi" w:cstheme="minorHAnsi"/>
                <w:b/>
                <w:bCs/>
                <w:sz w:val="22"/>
                <w:szCs w:val="22"/>
                <w:lang w:eastAsia="en-US"/>
              </w:rPr>
            </w:pPr>
            <w:r w:rsidRPr="00D94AA1">
              <w:rPr>
                <w:rFonts w:asciiTheme="minorHAnsi" w:eastAsia="Calibri" w:hAnsiTheme="minorHAnsi" w:cstheme="minorHAnsi"/>
                <w:b/>
                <w:bCs/>
                <w:sz w:val="22"/>
                <w:szCs w:val="22"/>
                <w:lang w:eastAsia="en-US"/>
              </w:rPr>
              <w:t>contact</w:t>
            </w:r>
          </w:p>
        </w:tc>
      </w:tr>
      <w:tr w:rsidR="003643E5" w:rsidRPr="00D94AA1" w14:paraId="4835C5E6" w14:textId="77777777" w:rsidTr="002D1C79">
        <w:trPr>
          <w:trHeight w:val="444"/>
        </w:trPr>
        <w:tc>
          <w:tcPr>
            <w:tcW w:w="2298" w:type="dxa"/>
            <w:shd w:val="clear" w:color="auto" w:fill="auto"/>
          </w:tcPr>
          <w:p w14:paraId="3FD97F16" w14:textId="49536BF9"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John A Kanis</w:t>
            </w:r>
          </w:p>
        </w:tc>
        <w:tc>
          <w:tcPr>
            <w:tcW w:w="4252" w:type="dxa"/>
            <w:shd w:val="clear" w:color="auto" w:fill="auto"/>
          </w:tcPr>
          <w:p w14:paraId="15ED35CD" w14:textId="206206E7"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w.j.Pontefract@shef.ac.uk</w:t>
            </w:r>
          </w:p>
        </w:tc>
      </w:tr>
      <w:tr w:rsidR="0059593E" w:rsidRPr="00D94AA1" w14:paraId="3631909B" w14:textId="77777777" w:rsidTr="002D1C79">
        <w:trPr>
          <w:trHeight w:val="444"/>
        </w:trPr>
        <w:tc>
          <w:tcPr>
            <w:tcW w:w="2298" w:type="dxa"/>
            <w:shd w:val="clear" w:color="auto" w:fill="auto"/>
          </w:tcPr>
          <w:p w14:paraId="487296C7" w14:textId="6FE46333" w:rsidR="0059593E" w:rsidRPr="00D94AA1" w:rsidRDefault="0059593E" w:rsidP="0059593E">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Nicholas Norton</w:t>
            </w:r>
          </w:p>
        </w:tc>
        <w:tc>
          <w:tcPr>
            <w:tcW w:w="4252" w:type="dxa"/>
            <w:shd w:val="clear" w:color="auto" w:fill="auto"/>
          </w:tcPr>
          <w:p w14:paraId="6F0F3A04" w14:textId="27BEA16D" w:rsidR="0059593E" w:rsidRPr="00D94AA1" w:rsidRDefault="0059593E" w:rsidP="0059593E">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nicholas.norton@quantifyresearch.com</w:t>
            </w:r>
          </w:p>
        </w:tc>
      </w:tr>
      <w:tr w:rsidR="0059593E" w:rsidRPr="00D94AA1" w14:paraId="510AE922" w14:textId="77777777" w:rsidTr="002D1C79">
        <w:tc>
          <w:tcPr>
            <w:tcW w:w="2298" w:type="dxa"/>
            <w:shd w:val="clear" w:color="auto" w:fill="auto"/>
          </w:tcPr>
          <w:p w14:paraId="68643BC5" w14:textId="77777777" w:rsidR="0059593E" w:rsidRPr="00D94AA1" w:rsidRDefault="0059593E" w:rsidP="009C5FAC">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Nicholas C Harvey</w:t>
            </w:r>
          </w:p>
        </w:tc>
        <w:tc>
          <w:tcPr>
            <w:tcW w:w="4252" w:type="dxa"/>
            <w:shd w:val="clear" w:color="auto" w:fill="auto"/>
          </w:tcPr>
          <w:p w14:paraId="414361C7" w14:textId="77777777" w:rsidR="0059593E" w:rsidRPr="00D94AA1" w:rsidRDefault="0059593E" w:rsidP="009C5FAC">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nch@mrc.soton.ac.uk</w:t>
            </w:r>
          </w:p>
        </w:tc>
      </w:tr>
      <w:tr w:rsidR="00B1415D" w:rsidRPr="00D94AA1" w14:paraId="4A4CD320" w14:textId="77777777" w:rsidTr="002D1C79">
        <w:tc>
          <w:tcPr>
            <w:tcW w:w="2298" w:type="dxa"/>
            <w:shd w:val="clear" w:color="auto" w:fill="auto"/>
          </w:tcPr>
          <w:p w14:paraId="501C3440" w14:textId="615249F5" w:rsidR="00B1415D" w:rsidRPr="00D94AA1" w:rsidRDefault="00B1415D" w:rsidP="00B1415D">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Trolle Jacobson</w:t>
            </w:r>
          </w:p>
        </w:tc>
        <w:tc>
          <w:tcPr>
            <w:tcW w:w="4252" w:type="dxa"/>
            <w:shd w:val="clear" w:color="auto" w:fill="auto"/>
          </w:tcPr>
          <w:p w14:paraId="650D4CEB" w14:textId="2CEC36D0" w:rsidR="00B1415D" w:rsidRPr="00D94AA1" w:rsidRDefault="00B1415D" w:rsidP="00B1415D">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trolle.jacobson@quantifyresearch.com</w:t>
            </w:r>
          </w:p>
        </w:tc>
      </w:tr>
      <w:tr w:rsidR="003643E5" w:rsidRPr="00D94AA1" w14:paraId="5D000C12" w14:textId="77777777" w:rsidTr="002D1C79">
        <w:tc>
          <w:tcPr>
            <w:tcW w:w="2298" w:type="dxa"/>
            <w:shd w:val="clear" w:color="auto" w:fill="auto"/>
          </w:tcPr>
          <w:p w14:paraId="68D551A8" w14:textId="2B6EB818" w:rsidR="003643E5" w:rsidRPr="00D94AA1" w:rsidRDefault="003643E5" w:rsidP="003643E5">
            <w:pPr>
              <w:spacing w:after="200"/>
              <w:rPr>
                <w:rFonts w:asciiTheme="minorHAnsi" w:eastAsia="Calibri" w:hAnsiTheme="minorHAnsi" w:cstheme="minorHAnsi"/>
                <w:sz w:val="20"/>
                <w:szCs w:val="20"/>
              </w:rPr>
            </w:pPr>
            <w:r w:rsidRPr="00D94AA1">
              <w:rPr>
                <w:rFonts w:asciiTheme="minorHAnsi" w:eastAsia="Calibri" w:hAnsiTheme="minorHAnsi" w:cstheme="minorHAnsi"/>
                <w:sz w:val="20"/>
                <w:szCs w:val="20"/>
                <w:lang w:eastAsia="en-US"/>
              </w:rPr>
              <w:t>Helena Johansson</w:t>
            </w:r>
          </w:p>
        </w:tc>
        <w:tc>
          <w:tcPr>
            <w:tcW w:w="4252" w:type="dxa"/>
            <w:shd w:val="clear" w:color="auto" w:fill="auto"/>
          </w:tcPr>
          <w:p w14:paraId="5AAA9417" w14:textId="51994371" w:rsidR="003643E5" w:rsidRPr="00D94AA1" w:rsidRDefault="003643E5" w:rsidP="003643E5">
            <w:pPr>
              <w:spacing w:after="200"/>
              <w:rPr>
                <w:rFonts w:asciiTheme="minorHAnsi" w:eastAsia="Calibri" w:hAnsiTheme="minorHAnsi" w:cstheme="minorHAnsi"/>
                <w:sz w:val="20"/>
                <w:szCs w:val="20"/>
              </w:rPr>
            </w:pPr>
            <w:r w:rsidRPr="00D94AA1">
              <w:rPr>
                <w:rFonts w:asciiTheme="minorHAnsi" w:eastAsia="Calibri" w:hAnsiTheme="minorHAnsi" w:cstheme="minorHAnsi"/>
                <w:sz w:val="20"/>
                <w:szCs w:val="20"/>
                <w:lang w:eastAsia="en-US"/>
              </w:rPr>
              <w:t>helena@statiq.se</w:t>
            </w:r>
          </w:p>
        </w:tc>
      </w:tr>
      <w:tr w:rsidR="003643E5" w:rsidRPr="00D94AA1" w14:paraId="0AF14D14" w14:textId="77777777" w:rsidTr="002D1C79">
        <w:tc>
          <w:tcPr>
            <w:tcW w:w="2298" w:type="dxa"/>
            <w:shd w:val="clear" w:color="auto" w:fill="auto"/>
          </w:tcPr>
          <w:p w14:paraId="11F2CA61" w14:textId="6E496E26"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Mattias Lorentzon</w:t>
            </w:r>
          </w:p>
        </w:tc>
        <w:tc>
          <w:tcPr>
            <w:tcW w:w="4252" w:type="dxa"/>
            <w:shd w:val="clear" w:color="auto" w:fill="auto"/>
          </w:tcPr>
          <w:p w14:paraId="2A4A998C" w14:textId="1213A8D6"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mattias.lorentzon@medic.gu.se</w:t>
            </w:r>
          </w:p>
        </w:tc>
      </w:tr>
      <w:tr w:rsidR="003643E5" w:rsidRPr="00D94AA1" w14:paraId="409A1224" w14:textId="77777777" w:rsidTr="002D1C79">
        <w:tc>
          <w:tcPr>
            <w:tcW w:w="2298" w:type="dxa"/>
            <w:shd w:val="clear" w:color="auto" w:fill="auto"/>
          </w:tcPr>
          <w:p w14:paraId="143A227B" w14:textId="76A9CCCD"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Eugene V McCloskey</w:t>
            </w:r>
          </w:p>
        </w:tc>
        <w:tc>
          <w:tcPr>
            <w:tcW w:w="4252" w:type="dxa"/>
            <w:shd w:val="clear" w:color="auto" w:fill="auto"/>
          </w:tcPr>
          <w:p w14:paraId="154985AE" w14:textId="6B22C623"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e.v.mccloskey@sheffield.ac.uk</w:t>
            </w:r>
          </w:p>
        </w:tc>
      </w:tr>
      <w:tr w:rsidR="003643E5" w:rsidRPr="00D94AA1" w14:paraId="75A8EA27" w14:textId="77777777" w:rsidTr="002D1C79">
        <w:trPr>
          <w:trHeight w:val="444"/>
        </w:trPr>
        <w:tc>
          <w:tcPr>
            <w:tcW w:w="2298" w:type="dxa"/>
            <w:shd w:val="clear" w:color="auto" w:fill="auto"/>
          </w:tcPr>
          <w:p w14:paraId="2975E413" w14:textId="688DA8BC"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Carl Willers</w:t>
            </w:r>
          </w:p>
        </w:tc>
        <w:tc>
          <w:tcPr>
            <w:tcW w:w="4252" w:type="dxa"/>
            <w:shd w:val="clear" w:color="auto" w:fill="auto"/>
          </w:tcPr>
          <w:p w14:paraId="2ABB7CA1" w14:textId="1D8F188E"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rPr>
              <w:t>carl.willers@ki.se</w:t>
            </w:r>
          </w:p>
        </w:tc>
      </w:tr>
      <w:tr w:rsidR="003643E5" w:rsidRPr="00D94AA1" w14:paraId="4CC37FDF" w14:textId="77777777" w:rsidTr="002D1C79">
        <w:tc>
          <w:tcPr>
            <w:tcW w:w="2298" w:type="dxa"/>
            <w:shd w:val="clear" w:color="auto" w:fill="auto"/>
          </w:tcPr>
          <w:p w14:paraId="39E6FA05" w14:textId="18F2B838" w:rsidR="003643E5" w:rsidRPr="00D94AA1" w:rsidRDefault="003643E5" w:rsidP="003643E5">
            <w:pPr>
              <w:spacing w:after="200"/>
              <w:rPr>
                <w:rFonts w:asciiTheme="minorHAnsi" w:eastAsia="Calibri" w:hAnsiTheme="minorHAnsi" w:cstheme="minorHAnsi"/>
                <w:sz w:val="20"/>
                <w:szCs w:val="20"/>
                <w:lang w:eastAsia="en-US"/>
              </w:rPr>
            </w:pPr>
            <w:bookmarkStart w:id="3" w:name="_Hlk49427288"/>
            <w:r w:rsidRPr="00D94AA1">
              <w:rPr>
                <w:rFonts w:asciiTheme="minorHAnsi" w:eastAsia="Calibri" w:hAnsiTheme="minorHAnsi" w:cstheme="minorHAnsi"/>
                <w:sz w:val="20"/>
                <w:szCs w:val="20"/>
                <w:lang w:eastAsia="en-US"/>
              </w:rPr>
              <w:t>Fredrik Borgström</w:t>
            </w:r>
            <w:bookmarkEnd w:id="3"/>
          </w:p>
        </w:tc>
        <w:tc>
          <w:tcPr>
            <w:tcW w:w="4252" w:type="dxa"/>
            <w:shd w:val="clear" w:color="auto" w:fill="auto"/>
          </w:tcPr>
          <w:p w14:paraId="75E42745" w14:textId="77777777" w:rsidR="003643E5" w:rsidRPr="00D94AA1" w:rsidRDefault="003643E5" w:rsidP="003643E5">
            <w:pPr>
              <w:spacing w:after="200"/>
              <w:rPr>
                <w:rFonts w:asciiTheme="minorHAnsi" w:eastAsia="Calibri" w:hAnsiTheme="minorHAnsi" w:cstheme="minorHAnsi"/>
                <w:sz w:val="20"/>
                <w:szCs w:val="20"/>
                <w:lang w:eastAsia="en-US"/>
              </w:rPr>
            </w:pPr>
            <w:r w:rsidRPr="00D94AA1">
              <w:rPr>
                <w:rFonts w:asciiTheme="minorHAnsi" w:eastAsia="Calibri" w:hAnsiTheme="minorHAnsi" w:cstheme="minorHAnsi"/>
                <w:sz w:val="20"/>
                <w:szCs w:val="20"/>
                <w:lang w:eastAsia="en-US"/>
              </w:rPr>
              <w:t>fredrik.borgstrom@quantifyresearch.com</w:t>
            </w:r>
          </w:p>
        </w:tc>
      </w:tr>
    </w:tbl>
    <w:p w14:paraId="62B6DE29" w14:textId="77777777" w:rsidR="009C5FAC" w:rsidRPr="00D94AA1" w:rsidRDefault="009C5FAC" w:rsidP="009C5FAC">
      <w:pPr>
        <w:rPr>
          <w:rFonts w:asciiTheme="minorHAnsi" w:hAnsiTheme="minorHAnsi" w:cstheme="minorHAnsi"/>
        </w:rPr>
      </w:pPr>
    </w:p>
    <w:p w14:paraId="24396898" w14:textId="77777777" w:rsidR="004B05ED" w:rsidRPr="00D94AA1" w:rsidRDefault="004B05ED" w:rsidP="007D58AC">
      <w:pPr>
        <w:pStyle w:val="FootnoteText"/>
        <w:rPr>
          <w:rFonts w:asciiTheme="minorHAnsi" w:hAnsiTheme="minorHAnsi" w:cstheme="minorHAnsi"/>
          <w:b/>
          <w:iCs/>
          <w:szCs w:val="24"/>
        </w:rPr>
      </w:pPr>
    </w:p>
    <w:p w14:paraId="499F713F" w14:textId="77777777" w:rsidR="00DC0625" w:rsidRPr="00D94AA1" w:rsidRDefault="00DC0625" w:rsidP="007D58AC">
      <w:pPr>
        <w:pStyle w:val="FootnoteText"/>
        <w:rPr>
          <w:rFonts w:asciiTheme="minorHAnsi" w:hAnsiTheme="minorHAnsi" w:cstheme="minorHAnsi"/>
          <w:bCs/>
          <w:iCs/>
          <w:szCs w:val="24"/>
        </w:rPr>
      </w:pPr>
    </w:p>
    <w:p w14:paraId="3F3C9B49" w14:textId="0FEC3317" w:rsidR="00C8652A" w:rsidRPr="00D94AA1" w:rsidRDefault="001D2423" w:rsidP="005D4A7E">
      <w:pPr>
        <w:ind w:left="567" w:right="-7"/>
        <w:rPr>
          <w:rFonts w:asciiTheme="minorHAnsi" w:hAnsiTheme="minorHAnsi" w:cstheme="minorHAnsi"/>
          <w:iCs/>
        </w:rPr>
      </w:pPr>
      <w:r w:rsidRPr="00D94AA1">
        <w:rPr>
          <w:rFonts w:asciiTheme="minorHAnsi" w:hAnsiTheme="minorHAnsi" w:cstheme="minorHAnsi"/>
          <w:bCs/>
          <w:iCs/>
          <w:sz w:val="22"/>
          <w:szCs w:val="22"/>
        </w:rPr>
        <w:br w:type="page"/>
      </w:r>
      <w:r w:rsidR="00C8652A" w:rsidRPr="00D94AA1">
        <w:rPr>
          <w:rFonts w:asciiTheme="minorHAnsi" w:hAnsiTheme="minorHAnsi" w:cstheme="minorHAnsi"/>
          <w:i/>
        </w:rPr>
        <w:lastRenderedPageBreak/>
        <w:t>Summary</w:t>
      </w:r>
      <w:r w:rsidR="00C8652A" w:rsidRPr="00D94AA1">
        <w:rPr>
          <w:rFonts w:asciiTheme="minorHAnsi" w:hAnsiTheme="minorHAnsi" w:cstheme="minorHAnsi"/>
        </w:rPr>
        <w:t xml:space="preserve"> Th</w:t>
      </w:r>
      <w:r w:rsidR="006F2DEB" w:rsidRPr="00D94AA1">
        <w:rPr>
          <w:rFonts w:asciiTheme="minorHAnsi" w:hAnsiTheme="minorHAnsi" w:cstheme="minorHAnsi"/>
        </w:rPr>
        <w:t>is</w:t>
      </w:r>
      <w:r w:rsidR="00C8652A" w:rsidRPr="00D94AA1">
        <w:rPr>
          <w:rFonts w:asciiTheme="minorHAnsi" w:hAnsiTheme="minorHAnsi" w:cstheme="minorHAnsi"/>
        </w:rPr>
        <w:t xml:space="preserve"> scorecard summarises key indicators of the burden of osteoporosis and its management in </w:t>
      </w:r>
      <w:r w:rsidR="006F2DEB" w:rsidRPr="00D94AA1">
        <w:rPr>
          <w:rFonts w:asciiTheme="minorHAnsi" w:hAnsiTheme="minorHAnsi" w:cstheme="minorHAnsi"/>
        </w:rPr>
        <w:t>the 27</w:t>
      </w:r>
      <w:r w:rsidR="00C8652A" w:rsidRPr="00D94AA1">
        <w:rPr>
          <w:rFonts w:asciiTheme="minorHAnsi" w:hAnsiTheme="minorHAnsi" w:cstheme="minorHAnsi"/>
        </w:rPr>
        <w:t xml:space="preserve"> member states of the European Union</w:t>
      </w:r>
      <w:r w:rsidR="006F2DEB" w:rsidRPr="00D94AA1">
        <w:rPr>
          <w:rFonts w:asciiTheme="minorHAnsi" w:hAnsiTheme="minorHAnsi" w:cstheme="minorHAnsi"/>
        </w:rPr>
        <w:t>, as well as the UK and Switzerland</w:t>
      </w:r>
      <w:r w:rsidR="005E1EB0" w:rsidRPr="00D94AA1">
        <w:rPr>
          <w:rFonts w:asciiTheme="minorHAnsi" w:hAnsiTheme="minorHAnsi" w:cstheme="minorHAnsi"/>
        </w:rPr>
        <w:t xml:space="preserve">. </w:t>
      </w:r>
      <w:r w:rsidR="00C8652A" w:rsidRPr="00D94AA1">
        <w:rPr>
          <w:rFonts w:asciiTheme="minorHAnsi" w:hAnsiTheme="minorHAnsi" w:cstheme="minorHAnsi"/>
          <w:iCs/>
        </w:rPr>
        <w:t>The resulting scorecard elements</w:t>
      </w:r>
      <w:r w:rsidR="001E72B7" w:rsidRPr="00D94AA1">
        <w:rPr>
          <w:rFonts w:asciiTheme="minorHAnsi" w:hAnsiTheme="minorHAnsi" w:cstheme="minorHAnsi"/>
          <w:iCs/>
        </w:rPr>
        <w:t>,</w:t>
      </w:r>
      <w:r w:rsidR="00C8652A" w:rsidRPr="00D94AA1">
        <w:rPr>
          <w:rFonts w:asciiTheme="minorHAnsi" w:hAnsiTheme="minorHAnsi" w:cstheme="minorHAnsi"/>
          <w:iCs/>
        </w:rPr>
        <w:t xml:space="preserve"> assembled on a single sheet</w:t>
      </w:r>
      <w:r w:rsidR="00C17136" w:rsidRPr="00D94AA1">
        <w:rPr>
          <w:rFonts w:asciiTheme="minorHAnsi" w:hAnsiTheme="minorHAnsi" w:cstheme="minorHAnsi"/>
          <w:iCs/>
        </w:rPr>
        <w:t>,</w:t>
      </w:r>
      <w:r w:rsidR="00C8652A" w:rsidRPr="00D94AA1">
        <w:rPr>
          <w:rFonts w:asciiTheme="minorHAnsi" w:hAnsiTheme="minorHAnsi" w:cstheme="minorHAnsi"/>
          <w:iCs/>
        </w:rPr>
        <w:t xml:space="preserve"> provide a unique overview of osteoporosis in Europe.</w:t>
      </w:r>
    </w:p>
    <w:p w14:paraId="131E0BA6" w14:textId="27E549B7" w:rsidR="007C7C83" w:rsidRPr="00D94AA1" w:rsidRDefault="005E1EB0" w:rsidP="005D4A7E">
      <w:pPr>
        <w:ind w:left="567" w:right="-7"/>
        <w:rPr>
          <w:rFonts w:asciiTheme="minorHAnsi" w:hAnsiTheme="minorHAnsi" w:cstheme="minorHAnsi"/>
          <w:i/>
        </w:rPr>
      </w:pPr>
      <w:r w:rsidRPr="00D94AA1">
        <w:rPr>
          <w:rFonts w:asciiTheme="minorHAnsi" w:hAnsiTheme="minorHAnsi" w:cstheme="minorHAnsi"/>
          <w:iCs/>
        </w:rPr>
        <w:t xml:space="preserve"> </w:t>
      </w:r>
    </w:p>
    <w:p w14:paraId="02B1A7C4" w14:textId="77777777" w:rsidR="00C8652A" w:rsidRPr="00D94AA1" w:rsidRDefault="00C8652A" w:rsidP="005D4A7E">
      <w:pPr>
        <w:ind w:left="567" w:right="-7"/>
        <w:rPr>
          <w:rFonts w:asciiTheme="minorHAnsi" w:hAnsiTheme="minorHAnsi" w:cstheme="minorHAnsi"/>
          <w:b/>
          <w:bCs/>
          <w:iCs/>
        </w:rPr>
      </w:pPr>
      <w:r w:rsidRPr="00D94AA1">
        <w:rPr>
          <w:rFonts w:asciiTheme="minorHAnsi" w:hAnsiTheme="minorHAnsi" w:cstheme="minorHAnsi"/>
          <w:b/>
          <w:bCs/>
          <w:iCs/>
        </w:rPr>
        <w:t>Abstract</w:t>
      </w:r>
    </w:p>
    <w:p w14:paraId="747DB01D" w14:textId="50577E29" w:rsidR="000F3C98" w:rsidRPr="00D94AA1" w:rsidRDefault="00C8652A" w:rsidP="005D4A7E">
      <w:pPr>
        <w:spacing w:after="240"/>
        <w:ind w:left="567" w:right="-6"/>
        <w:jc w:val="both"/>
        <w:rPr>
          <w:rFonts w:asciiTheme="minorHAnsi" w:hAnsiTheme="minorHAnsi" w:cstheme="minorHAnsi"/>
        </w:rPr>
      </w:pPr>
      <w:r w:rsidRPr="00D94AA1">
        <w:rPr>
          <w:rFonts w:asciiTheme="minorHAnsi" w:hAnsiTheme="minorHAnsi" w:cstheme="minorHAnsi"/>
          <w:i/>
        </w:rPr>
        <w:t>Introduction</w:t>
      </w:r>
      <w:r w:rsidR="002F2CF3" w:rsidRPr="00D94AA1">
        <w:rPr>
          <w:rFonts w:asciiTheme="minorHAnsi" w:hAnsiTheme="minorHAnsi" w:cstheme="minorHAnsi"/>
          <w:i/>
        </w:rPr>
        <w:t>:</w:t>
      </w:r>
      <w:r w:rsidR="000F3C98" w:rsidRPr="00D94AA1">
        <w:rPr>
          <w:rFonts w:asciiTheme="minorHAnsi" w:hAnsiTheme="minorHAnsi" w:cstheme="minorHAnsi"/>
        </w:rPr>
        <w:t xml:space="preserve"> The scorecard for osteoporosis in Europe (SCOPE) is </w:t>
      </w:r>
      <w:r w:rsidR="001126BB" w:rsidRPr="00D94AA1">
        <w:rPr>
          <w:rFonts w:asciiTheme="minorHAnsi" w:hAnsiTheme="minorHAnsi" w:cstheme="minorHAnsi"/>
        </w:rPr>
        <w:t>a project of the International Osteo</w:t>
      </w:r>
      <w:r w:rsidR="00B2129D" w:rsidRPr="00D94AA1">
        <w:rPr>
          <w:rFonts w:asciiTheme="minorHAnsi" w:hAnsiTheme="minorHAnsi" w:cstheme="minorHAnsi"/>
        </w:rPr>
        <w:t>porosis Foundation (IOF)</w:t>
      </w:r>
      <w:r w:rsidR="000F3C98" w:rsidRPr="00D94AA1">
        <w:rPr>
          <w:rFonts w:asciiTheme="minorHAnsi" w:hAnsiTheme="minorHAnsi" w:cstheme="minorHAnsi"/>
        </w:rPr>
        <w:t xml:space="preserve"> that seeks to raise awareness of osteoporosis care in Europe. The aim of this project was to develop a scorecard and background documents to draw attention to gaps and inequalities in the provision of primary and secondary prevention of fractures due to osteoporosis.</w:t>
      </w:r>
    </w:p>
    <w:p w14:paraId="14DA454C" w14:textId="5DE5E66A" w:rsidR="000F3C98" w:rsidRPr="00D94AA1" w:rsidRDefault="00465B7C" w:rsidP="005D4A7E">
      <w:pPr>
        <w:ind w:left="567" w:right="-7"/>
        <w:rPr>
          <w:rFonts w:asciiTheme="minorHAnsi" w:hAnsiTheme="minorHAnsi" w:cstheme="minorHAnsi"/>
        </w:rPr>
      </w:pPr>
      <w:r w:rsidRPr="00D94AA1">
        <w:rPr>
          <w:rFonts w:asciiTheme="minorHAnsi" w:hAnsiTheme="minorHAnsi" w:cstheme="minorHAnsi"/>
          <w:i/>
        </w:rPr>
        <w:t>Methods</w:t>
      </w:r>
      <w:r w:rsidR="002F2CF3" w:rsidRPr="00D94AA1">
        <w:rPr>
          <w:rFonts w:asciiTheme="minorHAnsi" w:hAnsiTheme="minorHAnsi" w:cstheme="minorHAnsi"/>
          <w:i/>
        </w:rPr>
        <w:t>:</w:t>
      </w:r>
      <w:r w:rsidRPr="00D94AA1">
        <w:rPr>
          <w:rFonts w:asciiTheme="minorHAnsi" w:hAnsiTheme="minorHAnsi" w:cstheme="minorHAnsi"/>
          <w:i/>
        </w:rPr>
        <w:t xml:space="preserve"> </w:t>
      </w:r>
      <w:r w:rsidRPr="00D94AA1">
        <w:rPr>
          <w:rFonts w:asciiTheme="minorHAnsi" w:hAnsiTheme="minorHAnsi" w:cstheme="minorHAnsi"/>
          <w:iCs/>
        </w:rPr>
        <w:t>The</w:t>
      </w:r>
      <w:r w:rsidR="000F3C98" w:rsidRPr="00D94AA1">
        <w:rPr>
          <w:rFonts w:asciiTheme="minorHAnsi" w:hAnsiTheme="minorHAnsi" w:cstheme="minorHAnsi"/>
        </w:rPr>
        <w:t xml:space="preserve"> SCOPE panel reviewed the information available on osteoporosis and the resulting fractures for each of the 27 countries of the European Union</w:t>
      </w:r>
      <w:r w:rsidR="00B2129D" w:rsidRPr="00D94AA1">
        <w:rPr>
          <w:rFonts w:asciiTheme="minorHAnsi" w:hAnsiTheme="minorHAnsi" w:cstheme="minorHAnsi"/>
        </w:rPr>
        <w:t xml:space="preserve"> plus the UK and Switzerland</w:t>
      </w:r>
      <w:r w:rsidR="000F3C98" w:rsidRPr="00D94AA1">
        <w:rPr>
          <w:rFonts w:asciiTheme="minorHAnsi" w:hAnsiTheme="minorHAnsi" w:cstheme="minorHAnsi"/>
        </w:rPr>
        <w:t xml:space="preserve"> (</w:t>
      </w:r>
      <w:r w:rsidR="00B2129D" w:rsidRPr="00D94AA1">
        <w:rPr>
          <w:rFonts w:asciiTheme="minorHAnsi" w:hAnsiTheme="minorHAnsi" w:cstheme="minorHAnsi"/>
        </w:rPr>
        <w:t xml:space="preserve">termed </w:t>
      </w:r>
      <w:r w:rsidR="000F3C98" w:rsidRPr="00D94AA1">
        <w:rPr>
          <w:rFonts w:asciiTheme="minorHAnsi" w:hAnsiTheme="minorHAnsi" w:cstheme="minorHAnsi"/>
        </w:rPr>
        <w:t>EU27</w:t>
      </w:r>
      <w:r w:rsidR="00B2129D" w:rsidRPr="00D94AA1">
        <w:rPr>
          <w:rFonts w:asciiTheme="minorHAnsi" w:hAnsiTheme="minorHAnsi" w:cstheme="minorHAnsi"/>
        </w:rPr>
        <w:t>+2</w:t>
      </w:r>
      <w:r w:rsidR="005E1EB0" w:rsidRPr="00D94AA1">
        <w:rPr>
          <w:rFonts w:asciiTheme="minorHAnsi" w:hAnsiTheme="minorHAnsi" w:cstheme="minorHAnsi"/>
        </w:rPr>
        <w:t xml:space="preserve">). </w:t>
      </w:r>
      <w:r w:rsidR="000F3C98" w:rsidRPr="00D94AA1">
        <w:rPr>
          <w:rFonts w:asciiTheme="minorHAnsi" w:hAnsiTheme="minorHAnsi" w:cstheme="minorHAnsi"/>
        </w:rPr>
        <w:t xml:space="preserve">The information </w:t>
      </w:r>
      <w:r w:rsidR="00750EFF" w:rsidRPr="00D94AA1">
        <w:rPr>
          <w:rFonts w:asciiTheme="minorHAnsi" w:hAnsiTheme="minorHAnsi" w:cstheme="minorHAnsi"/>
        </w:rPr>
        <w:t>o</w:t>
      </w:r>
      <w:r w:rsidR="00340749" w:rsidRPr="00D94AA1">
        <w:rPr>
          <w:rFonts w:asciiTheme="minorHAnsi" w:hAnsiTheme="minorHAnsi" w:cstheme="minorHAnsi"/>
        </w:rPr>
        <w:t>btained</w:t>
      </w:r>
      <w:r w:rsidR="00750EFF" w:rsidRPr="00D94AA1">
        <w:rPr>
          <w:rFonts w:asciiTheme="minorHAnsi" w:hAnsiTheme="minorHAnsi" w:cstheme="minorHAnsi"/>
        </w:rPr>
        <w:t xml:space="preserve"> </w:t>
      </w:r>
      <w:r w:rsidR="000F3C98" w:rsidRPr="00D94AA1">
        <w:rPr>
          <w:rFonts w:asciiTheme="minorHAnsi" w:hAnsiTheme="minorHAnsi" w:cstheme="minorHAnsi"/>
        </w:rPr>
        <w:t>covered four domains: background information (</w:t>
      </w:r>
      <w:r w:rsidR="00C026B2" w:rsidRPr="00D94AA1">
        <w:rPr>
          <w:rFonts w:asciiTheme="minorHAnsi" w:hAnsiTheme="minorHAnsi" w:cstheme="minorHAnsi"/>
        </w:rPr>
        <w:t>e.g.,</w:t>
      </w:r>
      <w:r w:rsidR="000F3C98" w:rsidRPr="00D94AA1">
        <w:rPr>
          <w:rFonts w:asciiTheme="minorHAnsi" w:hAnsiTheme="minorHAnsi" w:cstheme="minorHAnsi"/>
        </w:rPr>
        <w:t xml:space="preserve"> the burden of osteoporosis and fractures), policy framework, service provision and service </w:t>
      </w:r>
      <w:r w:rsidR="005E1EB0" w:rsidRPr="00D94AA1">
        <w:rPr>
          <w:rFonts w:asciiTheme="minorHAnsi" w:hAnsiTheme="minorHAnsi" w:cstheme="minorHAnsi"/>
        </w:rPr>
        <w:t>uptake</w:t>
      </w:r>
      <w:r w:rsidR="00486A8A" w:rsidRPr="00D94AA1">
        <w:rPr>
          <w:rFonts w:asciiTheme="minorHAnsi" w:hAnsiTheme="minorHAnsi" w:cstheme="minorHAnsi"/>
        </w:rPr>
        <w:t>,</w:t>
      </w:r>
      <w:r w:rsidR="005E1EB0" w:rsidRPr="00D94AA1">
        <w:rPr>
          <w:rFonts w:asciiTheme="minorHAnsi" w:hAnsiTheme="minorHAnsi" w:cstheme="minorHAnsi"/>
        </w:rPr>
        <w:t xml:space="preserve"> </w:t>
      </w:r>
      <w:r w:rsidR="000F3C98" w:rsidRPr="00D94AA1">
        <w:rPr>
          <w:rFonts w:asciiTheme="minorHAnsi" w:hAnsiTheme="minorHAnsi" w:cstheme="minorHAnsi"/>
        </w:rPr>
        <w:t>e.g. the proportion of men and women at high risk that do not receive treatment (the treatment gap).</w:t>
      </w:r>
    </w:p>
    <w:p w14:paraId="14A12949" w14:textId="77777777" w:rsidR="000F3C98" w:rsidRPr="00D94AA1" w:rsidRDefault="000F3C98" w:rsidP="005D4A7E">
      <w:pPr>
        <w:ind w:left="567"/>
        <w:jc w:val="both"/>
        <w:rPr>
          <w:rFonts w:asciiTheme="minorHAnsi" w:hAnsiTheme="minorHAnsi" w:cstheme="minorHAnsi"/>
        </w:rPr>
      </w:pPr>
    </w:p>
    <w:p w14:paraId="05B9A399" w14:textId="73415D88" w:rsidR="000F3C98" w:rsidRPr="00D94AA1" w:rsidRDefault="000F3C98" w:rsidP="005D4A7E">
      <w:pPr>
        <w:ind w:left="567"/>
        <w:jc w:val="both"/>
        <w:rPr>
          <w:rFonts w:asciiTheme="minorHAnsi" w:hAnsiTheme="minorHAnsi" w:cstheme="minorHAnsi"/>
        </w:rPr>
      </w:pPr>
      <w:r w:rsidRPr="00D94AA1">
        <w:rPr>
          <w:rFonts w:asciiTheme="minorHAnsi" w:hAnsiTheme="minorHAnsi" w:cstheme="minorHAnsi"/>
          <w:i/>
        </w:rPr>
        <w:t>Results</w:t>
      </w:r>
      <w:r w:rsidR="002F2CF3" w:rsidRPr="00D94AA1">
        <w:rPr>
          <w:rFonts w:asciiTheme="minorHAnsi" w:hAnsiTheme="minorHAnsi" w:cstheme="minorHAnsi"/>
          <w:i/>
        </w:rPr>
        <w:t>:</w:t>
      </w:r>
      <w:r w:rsidRPr="00D94AA1">
        <w:rPr>
          <w:rFonts w:asciiTheme="minorHAnsi" w:hAnsiTheme="minorHAnsi" w:cstheme="minorHAnsi"/>
        </w:rPr>
        <w:t xml:space="preserve"> There was a marked difference in fracture risk among the EU27</w:t>
      </w:r>
      <w:r w:rsidR="00B2129D" w:rsidRPr="00D94AA1">
        <w:rPr>
          <w:rFonts w:asciiTheme="minorHAnsi" w:hAnsiTheme="minorHAnsi" w:cstheme="minorHAnsi"/>
        </w:rPr>
        <w:t>+2</w:t>
      </w:r>
      <w:r w:rsidR="000241C5" w:rsidRPr="00D94AA1">
        <w:rPr>
          <w:rFonts w:asciiTheme="minorHAnsi" w:hAnsiTheme="minorHAnsi" w:cstheme="minorHAnsi"/>
        </w:rPr>
        <w:t xml:space="preserve"> countries</w:t>
      </w:r>
      <w:r w:rsidR="005E1EB0" w:rsidRPr="00D94AA1">
        <w:rPr>
          <w:rFonts w:asciiTheme="minorHAnsi" w:hAnsiTheme="minorHAnsi" w:cstheme="minorHAnsi"/>
        </w:rPr>
        <w:t xml:space="preserve">. </w:t>
      </w:r>
      <w:r w:rsidRPr="00D94AA1">
        <w:rPr>
          <w:rFonts w:asciiTheme="minorHAnsi" w:hAnsiTheme="minorHAnsi" w:cstheme="minorHAnsi"/>
        </w:rPr>
        <w:t>Of concern was the marked heterogeneity in the policy framework, service provision and service uptake for osteoporotic fracture that bore little relation to the fracture burden</w:t>
      </w:r>
      <w:r w:rsidR="005E1EB0" w:rsidRPr="00D94AA1">
        <w:rPr>
          <w:rFonts w:asciiTheme="minorHAnsi" w:hAnsiTheme="minorHAnsi" w:cstheme="minorHAnsi"/>
        </w:rPr>
        <w:t>.</w:t>
      </w:r>
      <w:r w:rsidR="005E1EB0" w:rsidRPr="00D94AA1">
        <w:rPr>
          <w:rFonts w:asciiTheme="minorHAnsi" w:hAnsiTheme="minorHAnsi" w:cstheme="minorHAnsi"/>
          <w:iCs/>
          <w:sz w:val="22"/>
          <w:szCs w:val="22"/>
        </w:rPr>
        <w:t xml:space="preserve"> </w:t>
      </w:r>
      <w:r w:rsidRPr="00D94AA1">
        <w:rPr>
          <w:rFonts w:asciiTheme="minorHAnsi" w:hAnsiTheme="minorHAnsi" w:cstheme="minorHAnsi"/>
          <w:iCs/>
        </w:rPr>
        <w:t>For example, despite the wide availability of treatments to prevent fractures, in the majority of the EU27</w:t>
      </w:r>
      <w:r w:rsidR="00B2129D" w:rsidRPr="00D94AA1">
        <w:rPr>
          <w:rFonts w:asciiTheme="minorHAnsi" w:hAnsiTheme="minorHAnsi" w:cstheme="minorHAnsi"/>
          <w:iCs/>
        </w:rPr>
        <w:t>+2</w:t>
      </w:r>
      <w:r w:rsidRPr="00D94AA1">
        <w:rPr>
          <w:rFonts w:asciiTheme="minorHAnsi" w:hAnsiTheme="minorHAnsi" w:cstheme="minorHAnsi"/>
          <w:iCs/>
        </w:rPr>
        <w:t xml:space="preserve">, </w:t>
      </w:r>
      <w:r w:rsidR="00C31E7B" w:rsidRPr="00D94AA1">
        <w:rPr>
          <w:rFonts w:asciiTheme="minorHAnsi" w:hAnsiTheme="minorHAnsi" w:cstheme="minorHAnsi"/>
          <w:iCs/>
        </w:rPr>
        <w:t xml:space="preserve">only </w:t>
      </w:r>
      <w:r w:rsidRPr="00D94AA1">
        <w:rPr>
          <w:rFonts w:asciiTheme="minorHAnsi" w:hAnsiTheme="minorHAnsi" w:cstheme="minorHAnsi"/>
          <w:iCs/>
        </w:rPr>
        <w:t>a minority of patients at high risk receive treatment even after their first fracture.</w:t>
      </w:r>
      <w:r w:rsidRPr="00D94AA1">
        <w:rPr>
          <w:rFonts w:asciiTheme="minorHAnsi" w:hAnsiTheme="minorHAnsi" w:cstheme="minorHAnsi"/>
        </w:rPr>
        <w:t xml:space="preserve"> </w:t>
      </w:r>
    </w:p>
    <w:p w14:paraId="3DC5E266" w14:textId="77777777" w:rsidR="000F3C98" w:rsidRPr="00D94AA1" w:rsidRDefault="000F3C98" w:rsidP="005D4A7E">
      <w:pPr>
        <w:ind w:left="567"/>
        <w:jc w:val="both"/>
        <w:rPr>
          <w:rFonts w:asciiTheme="minorHAnsi" w:hAnsiTheme="minorHAnsi" w:cstheme="minorHAnsi"/>
        </w:rPr>
      </w:pPr>
    </w:p>
    <w:p w14:paraId="6B8B3746" w14:textId="71A7049E" w:rsidR="000F3C98" w:rsidRPr="00D94AA1" w:rsidRDefault="000F3C98" w:rsidP="005D4A7E">
      <w:pPr>
        <w:ind w:left="567"/>
        <w:jc w:val="both"/>
        <w:rPr>
          <w:rFonts w:asciiTheme="minorHAnsi" w:hAnsiTheme="minorHAnsi" w:cstheme="minorHAnsi"/>
          <w:iCs/>
        </w:rPr>
      </w:pPr>
      <w:r w:rsidRPr="00D94AA1">
        <w:rPr>
          <w:rFonts w:asciiTheme="minorHAnsi" w:hAnsiTheme="minorHAnsi" w:cstheme="minorHAnsi"/>
        </w:rPr>
        <w:t>The elements of each domain in each country were scored and coded using a traffic light system (red, orange, green) and used to synthesise a scorecard</w:t>
      </w:r>
      <w:r w:rsidR="005E1EB0" w:rsidRPr="00D94AA1">
        <w:rPr>
          <w:rFonts w:asciiTheme="minorHAnsi" w:hAnsiTheme="minorHAnsi" w:cstheme="minorHAnsi"/>
        </w:rPr>
        <w:t xml:space="preserve">. </w:t>
      </w:r>
      <w:r w:rsidRPr="00D94AA1">
        <w:rPr>
          <w:rFonts w:asciiTheme="minorHAnsi" w:hAnsiTheme="minorHAnsi" w:cstheme="minorHAnsi"/>
          <w:iCs/>
        </w:rPr>
        <w:t>The resulting scorecard elements</w:t>
      </w:r>
      <w:r w:rsidR="00EC7EC9" w:rsidRPr="00D94AA1">
        <w:rPr>
          <w:rFonts w:asciiTheme="minorHAnsi" w:hAnsiTheme="minorHAnsi" w:cstheme="minorHAnsi"/>
          <w:iCs/>
        </w:rPr>
        <w:t>,</w:t>
      </w:r>
      <w:r w:rsidRPr="00D94AA1">
        <w:rPr>
          <w:rFonts w:asciiTheme="minorHAnsi" w:hAnsiTheme="minorHAnsi" w:cstheme="minorHAnsi"/>
          <w:iCs/>
        </w:rPr>
        <w:t xml:space="preserve"> assembled on a single sheet</w:t>
      </w:r>
      <w:r w:rsidR="003A4122" w:rsidRPr="00D94AA1">
        <w:rPr>
          <w:rFonts w:asciiTheme="minorHAnsi" w:hAnsiTheme="minorHAnsi" w:cstheme="minorHAnsi"/>
          <w:iCs/>
        </w:rPr>
        <w:t>,</w:t>
      </w:r>
      <w:r w:rsidRPr="00D94AA1">
        <w:rPr>
          <w:rFonts w:asciiTheme="minorHAnsi" w:hAnsiTheme="minorHAnsi" w:cstheme="minorHAnsi"/>
          <w:iCs/>
        </w:rPr>
        <w:t xml:space="preserve"> provide a unique overview of osteoporosis in Europe</w:t>
      </w:r>
      <w:r w:rsidR="005E1EB0" w:rsidRPr="00D94AA1">
        <w:rPr>
          <w:rFonts w:asciiTheme="minorHAnsi" w:hAnsiTheme="minorHAnsi" w:cstheme="minorHAnsi"/>
          <w:iCs/>
        </w:rPr>
        <w:t xml:space="preserve">. </w:t>
      </w:r>
    </w:p>
    <w:p w14:paraId="56D45890" w14:textId="77777777" w:rsidR="000F3C98" w:rsidRPr="00D94AA1" w:rsidRDefault="000F3C98" w:rsidP="005D4A7E">
      <w:pPr>
        <w:ind w:left="567"/>
        <w:jc w:val="both"/>
        <w:rPr>
          <w:rFonts w:asciiTheme="minorHAnsi" w:hAnsiTheme="minorHAnsi" w:cstheme="minorHAnsi"/>
          <w:iCs/>
        </w:rPr>
      </w:pPr>
    </w:p>
    <w:p w14:paraId="2B5667F4" w14:textId="2DAE2B36" w:rsidR="000F3C98" w:rsidRPr="00D94AA1" w:rsidRDefault="005E1EB0" w:rsidP="005D4A7E">
      <w:pPr>
        <w:ind w:left="567" w:right="-7"/>
        <w:rPr>
          <w:rFonts w:asciiTheme="minorHAnsi" w:hAnsiTheme="minorHAnsi" w:cstheme="minorHAnsi"/>
        </w:rPr>
      </w:pPr>
      <w:r w:rsidRPr="00D94AA1">
        <w:rPr>
          <w:rFonts w:asciiTheme="minorHAnsi" w:hAnsiTheme="minorHAnsi" w:cstheme="minorHAnsi"/>
          <w:i/>
        </w:rPr>
        <w:t>Conclusions</w:t>
      </w:r>
      <w:r w:rsidR="002F2CF3" w:rsidRPr="00D94AA1">
        <w:rPr>
          <w:rFonts w:asciiTheme="minorHAnsi" w:hAnsiTheme="minorHAnsi" w:cstheme="minorHAnsi"/>
          <w:i/>
        </w:rPr>
        <w:t>:</w:t>
      </w:r>
      <w:r w:rsidRPr="00D94AA1">
        <w:rPr>
          <w:rFonts w:asciiTheme="minorHAnsi" w:hAnsiTheme="minorHAnsi" w:cstheme="minorHAnsi"/>
          <w:i/>
        </w:rPr>
        <w:t xml:space="preserve"> </w:t>
      </w:r>
      <w:r w:rsidR="000F3C98" w:rsidRPr="00D94AA1">
        <w:rPr>
          <w:rFonts w:asciiTheme="minorHAnsi" w:hAnsiTheme="minorHAnsi" w:cstheme="minorHAnsi"/>
          <w:iCs/>
        </w:rPr>
        <w:t>The scorecard enable</w:t>
      </w:r>
      <w:r w:rsidR="00705F54" w:rsidRPr="00D94AA1">
        <w:rPr>
          <w:rFonts w:asciiTheme="minorHAnsi" w:hAnsiTheme="minorHAnsi" w:cstheme="minorHAnsi"/>
          <w:iCs/>
        </w:rPr>
        <w:t>s</w:t>
      </w:r>
      <w:r w:rsidR="000F3C98" w:rsidRPr="00D94AA1">
        <w:rPr>
          <w:rFonts w:asciiTheme="minorHAnsi" w:hAnsiTheme="minorHAnsi" w:cstheme="minorHAnsi"/>
          <w:iCs/>
        </w:rPr>
        <w:t xml:space="preserve"> healthcare professionals and policy makers to assess their country’s general approach to the disease and provide indicators to inform</w:t>
      </w:r>
      <w:r w:rsidR="006F2DEB" w:rsidRPr="00D94AA1">
        <w:rPr>
          <w:rFonts w:asciiTheme="minorHAnsi" w:hAnsiTheme="minorHAnsi" w:cstheme="minorHAnsi"/>
          <w:iCs/>
        </w:rPr>
        <w:t xml:space="preserve"> the</w:t>
      </w:r>
      <w:r w:rsidR="000F3C98" w:rsidRPr="00D94AA1">
        <w:rPr>
          <w:rFonts w:asciiTheme="minorHAnsi" w:hAnsiTheme="minorHAnsi" w:cstheme="minorHAnsi"/>
          <w:iCs/>
        </w:rPr>
        <w:t xml:space="preserve"> future provision of healthcare.</w:t>
      </w:r>
    </w:p>
    <w:p w14:paraId="2CDEB4BD" w14:textId="77777777" w:rsidR="00C8652A" w:rsidRPr="00D94AA1" w:rsidRDefault="00C8652A" w:rsidP="005D4A7E">
      <w:pPr>
        <w:ind w:left="567" w:right="-7"/>
        <w:rPr>
          <w:rFonts w:asciiTheme="minorHAnsi" w:hAnsiTheme="minorHAnsi" w:cstheme="minorHAnsi"/>
          <w:i/>
        </w:rPr>
      </w:pPr>
    </w:p>
    <w:p w14:paraId="76C879DE" w14:textId="69CE6007" w:rsidR="00C8652A" w:rsidRPr="00D94AA1" w:rsidRDefault="00C8652A" w:rsidP="005D4A7E">
      <w:pPr>
        <w:ind w:left="567" w:right="-7"/>
        <w:rPr>
          <w:rFonts w:asciiTheme="minorHAnsi" w:hAnsiTheme="minorHAnsi" w:cstheme="minorHAnsi"/>
          <w:b/>
          <w:bCs/>
          <w:iCs/>
        </w:rPr>
      </w:pPr>
      <w:r w:rsidRPr="00D94AA1">
        <w:rPr>
          <w:rFonts w:asciiTheme="minorHAnsi" w:hAnsiTheme="minorHAnsi" w:cstheme="minorHAnsi"/>
          <w:b/>
          <w:bCs/>
          <w:iCs/>
        </w:rPr>
        <w:t>Key words</w:t>
      </w:r>
      <w:r w:rsidR="00736ECE" w:rsidRPr="00D94AA1">
        <w:rPr>
          <w:rFonts w:asciiTheme="minorHAnsi" w:hAnsiTheme="minorHAnsi" w:cstheme="minorHAnsi"/>
          <w:b/>
          <w:bCs/>
          <w:iCs/>
        </w:rPr>
        <w:t xml:space="preserve"> </w:t>
      </w:r>
      <w:r w:rsidRPr="00D94AA1">
        <w:rPr>
          <w:rFonts w:asciiTheme="minorHAnsi" w:hAnsiTheme="minorHAnsi" w:cstheme="minorHAnsi"/>
          <w:iCs/>
        </w:rPr>
        <w:t>SCOPE</w:t>
      </w:r>
      <w:r w:rsidR="000F3C98" w:rsidRPr="00D94AA1">
        <w:rPr>
          <w:rFonts w:asciiTheme="minorHAnsi" w:hAnsiTheme="minorHAnsi" w:cstheme="minorHAnsi"/>
          <w:iCs/>
        </w:rPr>
        <w:t xml:space="preserve"> </w:t>
      </w:r>
      <w:r w:rsidRPr="00D94AA1">
        <w:rPr>
          <w:rFonts w:asciiTheme="minorHAnsi" w:hAnsiTheme="minorHAnsi" w:cstheme="minorHAnsi"/>
          <w:iCs/>
        </w:rPr>
        <w:t>∙</w:t>
      </w:r>
      <w:r w:rsidR="000F3C98" w:rsidRPr="00D94AA1">
        <w:rPr>
          <w:rFonts w:asciiTheme="minorHAnsi" w:hAnsiTheme="minorHAnsi" w:cstheme="minorHAnsi"/>
          <w:iCs/>
        </w:rPr>
        <w:t xml:space="preserve"> </w:t>
      </w:r>
      <w:r w:rsidRPr="00D94AA1">
        <w:rPr>
          <w:rFonts w:asciiTheme="minorHAnsi" w:hAnsiTheme="minorHAnsi" w:cstheme="minorHAnsi"/>
          <w:iCs/>
        </w:rPr>
        <w:t>scorecard</w:t>
      </w:r>
      <w:r w:rsidR="000F3C98" w:rsidRPr="00D94AA1">
        <w:rPr>
          <w:rFonts w:asciiTheme="minorHAnsi" w:hAnsiTheme="minorHAnsi" w:cstheme="minorHAnsi"/>
          <w:iCs/>
        </w:rPr>
        <w:t xml:space="preserve"> </w:t>
      </w:r>
      <w:r w:rsidRPr="00D94AA1">
        <w:rPr>
          <w:rFonts w:asciiTheme="minorHAnsi" w:hAnsiTheme="minorHAnsi" w:cstheme="minorHAnsi"/>
          <w:iCs/>
        </w:rPr>
        <w:t>∙ osteoporosis ∙</w:t>
      </w:r>
      <w:r w:rsidR="000F3C98" w:rsidRPr="00D94AA1">
        <w:rPr>
          <w:rFonts w:asciiTheme="minorHAnsi" w:hAnsiTheme="minorHAnsi" w:cstheme="minorHAnsi"/>
          <w:iCs/>
        </w:rPr>
        <w:t xml:space="preserve"> </w:t>
      </w:r>
      <w:r w:rsidR="00B91BBF" w:rsidRPr="00D94AA1">
        <w:rPr>
          <w:rFonts w:asciiTheme="minorHAnsi" w:hAnsiTheme="minorHAnsi" w:cstheme="minorHAnsi"/>
          <w:iCs/>
        </w:rPr>
        <w:t xml:space="preserve">epidemiology ∙ </w:t>
      </w:r>
      <w:r w:rsidRPr="00D94AA1">
        <w:rPr>
          <w:rFonts w:asciiTheme="minorHAnsi" w:hAnsiTheme="minorHAnsi" w:cstheme="minorHAnsi"/>
          <w:iCs/>
        </w:rPr>
        <w:t>burden</w:t>
      </w:r>
      <w:r w:rsidR="00736ECE" w:rsidRPr="00D94AA1">
        <w:rPr>
          <w:rFonts w:asciiTheme="minorHAnsi" w:hAnsiTheme="minorHAnsi" w:cstheme="minorHAnsi"/>
          <w:iCs/>
        </w:rPr>
        <w:t xml:space="preserve"> of disease</w:t>
      </w:r>
      <w:r w:rsidR="000F3C98" w:rsidRPr="00D94AA1">
        <w:rPr>
          <w:rFonts w:asciiTheme="minorHAnsi" w:hAnsiTheme="minorHAnsi" w:cstheme="minorHAnsi"/>
          <w:iCs/>
        </w:rPr>
        <w:t xml:space="preserve"> </w:t>
      </w:r>
      <w:r w:rsidRPr="00D94AA1">
        <w:rPr>
          <w:rFonts w:asciiTheme="minorHAnsi" w:hAnsiTheme="minorHAnsi" w:cstheme="minorHAnsi"/>
          <w:iCs/>
        </w:rPr>
        <w:t>∙ cost</w:t>
      </w:r>
      <w:r w:rsidR="000F3C98" w:rsidRPr="00D94AA1">
        <w:rPr>
          <w:rFonts w:asciiTheme="minorHAnsi" w:hAnsiTheme="minorHAnsi" w:cstheme="minorHAnsi"/>
          <w:iCs/>
        </w:rPr>
        <w:t xml:space="preserve"> </w:t>
      </w:r>
      <w:r w:rsidRPr="00D94AA1">
        <w:rPr>
          <w:rFonts w:asciiTheme="minorHAnsi" w:hAnsiTheme="minorHAnsi" w:cstheme="minorHAnsi"/>
          <w:iCs/>
        </w:rPr>
        <w:t>∙</w:t>
      </w:r>
      <w:r w:rsidR="000F3C98" w:rsidRPr="00D94AA1">
        <w:rPr>
          <w:rFonts w:asciiTheme="minorHAnsi" w:hAnsiTheme="minorHAnsi" w:cstheme="minorHAnsi"/>
          <w:iCs/>
        </w:rPr>
        <w:t xml:space="preserve"> European Union</w:t>
      </w:r>
      <w:r w:rsidR="00736ECE" w:rsidRPr="00D94AA1">
        <w:rPr>
          <w:rFonts w:asciiTheme="minorHAnsi" w:hAnsiTheme="minorHAnsi" w:cstheme="minorHAnsi"/>
          <w:iCs/>
        </w:rPr>
        <w:t xml:space="preserve"> </w:t>
      </w:r>
      <w:r w:rsidR="00B2129D" w:rsidRPr="00D94AA1">
        <w:rPr>
          <w:rFonts w:asciiTheme="minorHAnsi" w:hAnsiTheme="minorHAnsi" w:cstheme="minorHAnsi"/>
          <w:iCs/>
        </w:rPr>
        <w:t>∙ treatment</w:t>
      </w:r>
      <w:r w:rsidR="000F3C98" w:rsidRPr="00D94AA1">
        <w:rPr>
          <w:rFonts w:asciiTheme="minorHAnsi" w:hAnsiTheme="minorHAnsi" w:cstheme="minorHAnsi"/>
          <w:iCs/>
        </w:rPr>
        <w:t xml:space="preserve"> uptake</w:t>
      </w:r>
      <w:r w:rsidR="00736ECE" w:rsidRPr="00D94AA1">
        <w:rPr>
          <w:rFonts w:asciiTheme="minorHAnsi" w:hAnsiTheme="minorHAnsi" w:cstheme="minorHAnsi"/>
          <w:iCs/>
        </w:rPr>
        <w:t xml:space="preserve"> </w:t>
      </w:r>
      <w:r w:rsidR="00B2129D" w:rsidRPr="00D94AA1">
        <w:rPr>
          <w:rFonts w:asciiTheme="minorHAnsi" w:hAnsiTheme="minorHAnsi" w:cstheme="minorHAnsi"/>
          <w:iCs/>
        </w:rPr>
        <w:t>∙ treatment</w:t>
      </w:r>
      <w:r w:rsidR="000F3C98" w:rsidRPr="00D94AA1">
        <w:rPr>
          <w:rFonts w:asciiTheme="minorHAnsi" w:hAnsiTheme="minorHAnsi" w:cstheme="minorHAnsi"/>
          <w:iCs/>
        </w:rPr>
        <w:t xml:space="preserve"> </w:t>
      </w:r>
      <w:r w:rsidR="00B2129D" w:rsidRPr="00D94AA1">
        <w:rPr>
          <w:rFonts w:asciiTheme="minorHAnsi" w:hAnsiTheme="minorHAnsi" w:cstheme="minorHAnsi"/>
          <w:iCs/>
        </w:rPr>
        <w:t xml:space="preserve">gap </w:t>
      </w:r>
      <w:r w:rsidR="00F6204D" w:rsidRPr="00D94AA1">
        <w:rPr>
          <w:rFonts w:asciiTheme="minorHAnsi" w:hAnsiTheme="minorHAnsi" w:cstheme="minorHAnsi"/>
          <w:iCs/>
        </w:rPr>
        <w:t>∙ service</w:t>
      </w:r>
      <w:r w:rsidR="00736ECE" w:rsidRPr="00D94AA1">
        <w:rPr>
          <w:rFonts w:asciiTheme="minorHAnsi" w:hAnsiTheme="minorHAnsi" w:cstheme="minorHAnsi"/>
          <w:iCs/>
        </w:rPr>
        <w:t xml:space="preserve"> provision </w:t>
      </w:r>
      <w:r w:rsidR="008653D4" w:rsidRPr="00D94AA1">
        <w:rPr>
          <w:rFonts w:asciiTheme="minorHAnsi" w:hAnsiTheme="minorHAnsi" w:cstheme="minorHAnsi"/>
          <w:iCs/>
        </w:rPr>
        <w:t>∙ service</w:t>
      </w:r>
      <w:r w:rsidR="00736ECE" w:rsidRPr="00D94AA1">
        <w:rPr>
          <w:rFonts w:asciiTheme="minorHAnsi" w:hAnsiTheme="minorHAnsi" w:cstheme="minorHAnsi"/>
          <w:iCs/>
        </w:rPr>
        <w:t xml:space="preserve"> uptake </w:t>
      </w:r>
      <w:r w:rsidR="00093AD8" w:rsidRPr="00D94AA1">
        <w:rPr>
          <w:rFonts w:asciiTheme="minorHAnsi" w:hAnsiTheme="minorHAnsi" w:cstheme="minorHAnsi"/>
          <w:iCs/>
        </w:rPr>
        <w:t>∙ policy</w:t>
      </w:r>
      <w:r w:rsidR="00736ECE" w:rsidRPr="00D94AA1">
        <w:rPr>
          <w:rFonts w:asciiTheme="minorHAnsi" w:hAnsiTheme="minorHAnsi" w:cstheme="minorHAnsi"/>
          <w:iCs/>
        </w:rPr>
        <w:t xml:space="preserve"> framework</w:t>
      </w:r>
    </w:p>
    <w:p w14:paraId="03F8373B" w14:textId="77777777" w:rsidR="00C8652A" w:rsidRPr="00D94AA1" w:rsidRDefault="00736ECE" w:rsidP="005D4A7E">
      <w:pPr>
        <w:ind w:left="567" w:right="-7"/>
        <w:rPr>
          <w:rFonts w:asciiTheme="minorHAnsi" w:hAnsiTheme="minorHAnsi" w:cstheme="minorHAnsi"/>
          <w:iCs/>
          <w:sz w:val="22"/>
          <w:szCs w:val="22"/>
        </w:rPr>
      </w:pPr>
      <w:r w:rsidRPr="00D94AA1">
        <w:rPr>
          <w:rFonts w:asciiTheme="minorHAnsi" w:hAnsiTheme="minorHAnsi" w:cstheme="minorHAnsi"/>
          <w:iCs/>
          <w:sz w:val="22"/>
          <w:szCs w:val="22"/>
        </w:rPr>
        <w:br w:type="page"/>
      </w:r>
    </w:p>
    <w:p w14:paraId="646B9664" w14:textId="77777777" w:rsidR="00184473" w:rsidRPr="00D94AA1" w:rsidRDefault="007C7C83" w:rsidP="005D4A7E">
      <w:pPr>
        <w:ind w:left="567" w:right="-7"/>
        <w:jc w:val="center"/>
        <w:rPr>
          <w:rFonts w:asciiTheme="minorHAnsi" w:hAnsiTheme="minorHAnsi" w:cstheme="minorHAnsi"/>
          <w:b/>
          <w:bCs/>
          <w:sz w:val="32"/>
          <w:szCs w:val="32"/>
        </w:rPr>
      </w:pPr>
      <w:r w:rsidRPr="00D94AA1">
        <w:rPr>
          <w:rFonts w:asciiTheme="minorHAnsi" w:hAnsiTheme="minorHAnsi" w:cstheme="minorHAnsi"/>
          <w:b/>
          <w:bCs/>
          <w:sz w:val="32"/>
          <w:szCs w:val="32"/>
        </w:rPr>
        <w:t>SCOPE</w:t>
      </w:r>
      <w:r w:rsidR="007B77C3" w:rsidRPr="00D94AA1">
        <w:rPr>
          <w:rFonts w:asciiTheme="minorHAnsi" w:hAnsiTheme="minorHAnsi" w:cstheme="minorHAnsi"/>
          <w:b/>
          <w:bCs/>
          <w:sz w:val="32"/>
          <w:szCs w:val="32"/>
        </w:rPr>
        <w:t xml:space="preserve"> 2020</w:t>
      </w:r>
    </w:p>
    <w:p w14:paraId="0E7570DE" w14:textId="77777777" w:rsidR="007C7C83" w:rsidRPr="00D94AA1" w:rsidRDefault="00E437FF" w:rsidP="005D4A7E">
      <w:pPr>
        <w:ind w:left="567" w:right="-7"/>
        <w:jc w:val="center"/>
        <w:rPr>
          <w:rFonts w:asciiTheme="minorHAnsi" w:hAnsiTheme="minorHAnsi" w:cstheme="minorHAnsi"/>
          <w:b/>
          <w:bCs/>
          <w:sz w:val="32"/>
          <w:szCs w:val="32"/>
        </w:rPr>
      </w:pPr>
      <w:r w:rsidRPr="00D94AA1">
        <w:rPr>
          <w:rFonts w:asciiTheme="minorHAnsi" w:hAnsiTheme="minorHAnsi" w:cstheme="minorHAnsi"/>
          <w:b/>
          <w:bCs/>
          <w:sz w:val="32"/>
          <w:szCs w:val="32"/>
        </w:rPr>
        <w:t xml:space="preserve">A new </w:t>
      </w:r>
      <w:r w:rsidR="007C7C83" w:rsidRPr="00D94AA1">
        <w:rPr>
          <w:rFonts w:asciiTheme="minorHAnsi" w:hAnsiTheme="minorHAnsi" w:cstheme="minorHAnsi"/>
          <w:b/>
          <w:bCs/>
          <w:sz w:val="32"/>
          <w:szCs w:val="32"/>
        </w:rPr>
        <w:t>Score</w:t>
      </w:r>
      <w:r w:rsidR="00DE650B" w:rsidRPr="00D94AA1">
        <w:rPr>
          <w:rFonts w:asciiTheme="minorHAnsi" w:hAnsiTheme="minorHAnsi" w:cstheme="minorHAnsi"/>
          <w:b/>
          <w:bCs/>
          <w:sz w:val="32"/>
          <w:szCs w:val="32"/>
        </w:rPr>
        <w:t>c</w:t>
      </w:r>
      <w:r w:rsidR="007C7C83" w:rsidRPr="00D94AA1">
        <w:rPr>
          <w:rFonts w:asciiTheme="minorHAnsi" w:hAnsiTheme="minorHAnsi" w:cstheme="minorHAnsi"/>
          <w:b/>
          <w:bCs/>
          <w:sz w:val="32"/>
          <w:szCs w:val="32"/>
        </w:rPr>
        <w:t xml:space="preserve">ard for </w:t>
      </w:r>
      <w:r w:rsidR="00DE650B" w:rsidRPr="00D94AA1">
        <w:rPr>
          <w:rFonts w:asciiTheme="minorHAnsi" w:hAnsiTheme="minorHAnsi" w:cstheme="minorHAnsi"/>
          <w:b/>
          <w:bCs/>
          <w:sz w:val="32"/>
          <w:szCs w:val="32"/>
        </w:rPr>
        <w:t>o</w:t>
      </w:r>
      <w:r w:rsidR="007C7C83" w:rsidRPr="00D94AA1">
        <w:rPr>
          <w:rFonts w:asciiTheme="minorHAnsi" w:hAnsiTheme="minorHAnsi" w:cstheme="minorHAnsi"/>
          <w:b/>
          <w:bCs/>
          <w:sz w:val="32"/>
          <w:szCs w:val="32"/>
        </w:rPr>
        <w:t>steo</w:t>
      </w:r>
      <w:r w:rsidR="00DE650B" w:rsidRPr="00D94AA1">
        <w:rPr>
          <w:rFonts w:asciiTheme="minorHAnsi" w:hAnsiTheme="minorHAnsi" w:cstheme="minorHAnsi"/>
          <w:b/>
          <w:bCs/>
          <w:sz w:val="32"/>
          <w:szCs w:val="32"/>
        </w:rPr>
        <w:t>p</w:t>
      </w:r>
      <w:r w:rsidR="007C7C83" w:rsidRPr="00D94AA1">
        <w:rPr>
          <w:rFonts w:asciiTheme="minorHAnsi" w:hAnsiTheme="minorHAnsi" w:cstheme="minorHAnsi"/>
          <w:b/>
          <w:bCs/>
          <w:sz w:val="32"/>
          <w:szCs w:val="32"/>
        </w:rPr>
        <w:t>orosis in Europe</w:t>
      </w:r>
    </w:p>
    <w:p w14:paraId="4A77B5C3" w14:textId="77777777" w:rsidR="00184473" w:rsidRPr="00D94AA1" w:rsidRDefault="00184473" w:rsidP="005D4A7E">
      <w:pPr>
        <w:ind w:left="567" w:right="-7"/>
        <w:rPr>
          <w:rFonts w:asciiTheme="minorHAnsi" w:hAnsiTheme="minorHAnsi" w:cstheme="minorHAnsi"/>
        </w:rPr>
      </w:pPr>
    </w:p>
    <w:p w14:paraId="6D84CDC2" w14:textId="77777777" w:rsidR="00184473" w:rsidRPr="00D94AA1" w:rsidRDefault="00184473" w:rsidP="005D4A7E">
      <w:pPr>
        <w:ind w:left="567" w:right="-7"/>
        <w:rPr>
          <w:rFonts w:asciiTheme="minorHAnsi" w:hAnsiTheme="minorHAnsi" w:cstheme="minorHAnsi"/>
          <w:b/>
          <w:bCs/>
        </w:rPr>
      </w:pPr>
      <w:r w:rsidRPr="00D94AA1">
        <w:rPr>
          <w:rFonts w:asciiTheme="minorHAnsi" w:hAnsiTheme="minorHAnsi" w:cstheme="minorHAnsi"/>
          <w:b/>
          <w:bCs/>
        </w:rPr>
        <w:t>About SCOPE</w:t>
      </w:r>
    </w:p>
    <w:p w14:paraId="1AD6761A" w14:textId="77777777" w:rsidR="00184473" w:rsidRPr="00D94AA1" w:rsidRDefault="00184473" w:rsidP="005D4A7E">
      <w:pPr>
        <w:ind w:left="567" w:right="-7"/>
        <w:rPr>
          <w:rFonts w:asciiTheme="minorHAnsi" w:hAnsiTheme="minorHAnsi" w:cstheme="minorHAnsi"/>
        </w:rPr>
      </w:pPr>
    </w:p>
    <w:p w14:paraId="307D8934" w14:textId="45BC34AA" w:rsidR="00184473" w:rsidRPr="00D94AA1" w:rsidRDefault="00184473" w:rsidP="005D4A7E">
      <w:pPr>
        <w:ind w:left="567" w:right="-7"/>
        <w:rPr>
          <w:rFonts w:asciiTheme="minorHAnsi" w:hAnsiTheme="minorHAnsi" w:cstheme="minorHAnsi"/>
        </w:rPr>
      </w:pPr>
      <w:r w:rsidRPr="00D94AA1">
        <w:rPr>
          <w:rFonts w:asciiTheme="minorHAnsi" w:hAnsiTheme="minorHAnsi" w:cstheme="minorHAnsi"/>
        </w:rPr>
        <w:t xml:space="preserve">The </w:t>
      </w:r>
      <w:r w:rsidR="004E4C64" w:rsidRPr="00D94AA1">
        <w:rPr>
          <w:rFonts w:asciiTheme="minorHAnsi" w:hAnsiTheme="minorHAnsi" w:cstheme="minorHAnsi"/>
        </w:rPr>
        <w:t xml:space="preserve">mission of the </w:t>
      </w:r>
      <w:r w:rsidRPr="00D94AA1">
        <w:rPr>
          <w:rFonts w:asciiTheme="minorHAnsi" w:hAnsiTheme="minorHAnsi" w:cstheme="minorHAnsi"/>
          <w:b/>
          <w:bCs/>
        </w:rPr>
        <w:t>s</w:t>
      </w:r>
      <w:r w:rsidRPr="00D94AA1">
        <w:rPr>
          <w:rFonts w:asciiTheme="minorHAnsi" w:hAnsiTheme="minorHAnsi" w:cstheme="minorHAnsi"/>
        </w:rPr>
        <w:t>core</w:t>
      </w:r>
      <w:r w:rsidRPr="00D94AA1">
        <w:rPr>
          <w:rFonts w:asciiTheme="minorHAnsi" w:hAnsiTheme="minorHAnsi" w:cstheme="minorHAnsi"/>
          <w:b/>
          <w:bCs/>
        </w:rPr>
        <w:t>c</w:t>
      </w:r>
      <w:r w:rsidRPr="00D94AA1">
        <w:rPr>
          <w:rFonts w:asciiTheme="minorHAnsi" w:hAnsiTheme="minorHAnsi" w:cstheme="minorHAnsi"/>
        </w:rPr>
        <w:t xml:space="preserve">ard for </w:t>
      </w:r>
      <w:r w:rsidRPr="00D94AA1">
        <w:rPr>
          <w:rFonts w:asciiTheme="minorHAnsi" w:hAnsiTheme="minorHAnsi" w:cstheme="minorHAnsi"/>
          <w:b/>
          <w:bCs/>
        </w:rPr>
        <w:t>o</w:t>
      </w:r>
      <w:r w:rsidRPr="00D94AA1">
        <w:rPr>
          <w:rFonts w:asciiTheme="minorHAnsi" w:hAnsiTheme="minorHAnsi" w:cstheme="minorHAnsi"/>
        </w:rPr>
        <w:t>steo</w:t>
      </w:r>
      <w:r w:rsidRPr="00D94AA1">
        <w:rPr>
          <w:rFonts w:asciiTheme="minorHAnsi" w:hAnsiTheme="minorHAnsi" w:cstheme="minorHAnsi"/>
          <w:b/>
          <w:bCs/>
        </w:rPr>
        <w:t>p</w:t>
      </w:r>
      <w:r w:rsidRPr="00D94AA1">
        <w:rPr>
          <w:rFonts w:asciiTheme="minorHAnsi" w:hAnsiTheme="minorHAnsi" w:cstheme="minorHAnsi"/>
        </w:rPr>
        <w:t xml:space="preserve">orosis in </w:t>
      </w:r>
      <w:r w:rsidRPr="00D94AA1">
        <w:rPr>
          <w:rFonts w:asciiTheme="minorHAnsi" w:hAnsiTheme="minorHAnsi" w:cstheme="minorHAnsi"/>
          <w:b/>
          <w:bCs/>
        </w:rPr>
        <w:t>E</w:t>
      </w:r>
      <w:r w:rsidRPr="00D94AA1">
        <w:rPr>
          <w:rFonts w:asciiTheme="minorHAnsi" w:hAnsiTheme="minorHAnsi" w:cstheme="minorHAnsi"/>
        </w:rPr>
        <w:t xml:space="preserve">urope (SCOPE) </w:t>
      </w:r>
      <w:r w:rsidR="0083387A" w:rsidRPr="00D94AA1">
        <w:rPr>
          <w:rFonts w:asciiTheme="minorHAnsi" w:hAnsiTheme="minorHAnsi" w:cstheme="minorHAnsi"/>
        </w:rPr>
        <w:t>project is</w:t>
      </w:r>
      <w:r w:rsidRPr="00D94AA1">
        <w:rPr>
          <w:rFonts w:asciiTheme="minorHAnsi" w:hAnsiTheme="minorHAnsi" w:cstheme="minorHAnsi"/>
        </w:rPr>
        <w:t xml:space="preserve"> to raise awareness of osteoporosis care in Europe</w:t>
      </w:r>
      <w:r w:rsidR="005E1EB0" w:rsidRPr="00D94AA1">
        <w:rPr>
          <w:rFonts w:asciiTheme="minorHAnsi" w:hAnsiTheme="minorHAnsi" w:cstheme="minorHAnsi"/>
        </w:rPr>
        <w:t xml:space="preserve">. </w:t>
      </w:r>
      <w:r w:rsidRPr="00D94AA1">
        <w:rPr>
          <w:rFonts w:asciiTheme="minorHAnsi" w:hAnsiTheme="minorHAnsi" w:cstheme="minorHAnsi"/>
        </w:rPr>
        <w:t xml:space="preserve">SCOPE permits an </w:t>
      </w:r>
      <w:r w:rsidR="00E437FF" w:rsidRPr="00D94AA1">
        <w:rPr>
          <w:rFonts w:asciiTheme="minorHAnsi" w:hAnsiTheme="minorHAnsi" w:cstheme="minorHAnsi"/>
        </w:rPr>
        <w:t>in-depth</w:t>
      </w:r>
      <w:r w:rsidRPr="00D94AA1">
        <w:rPr>
          <w:rFonts w:asciiTheme="minorHAnsi" w:hAnsiTheme="minorHAnsi" w:cstheme="minorHAnsi"/>
        </w:rPr>
        <w:t xml:space="preserve"> comparison of the quality of care of osteoporosis across the 27 member states of the European Union</w:t>
      </w:r>
      <w:r w:rsidR="00303DFE" w:rsidRPr="00D94AA1">
        <w:rPr>
          <w:rFonts w:asciiTheme="minorHAnsi" w:hAnsiTheme="minorHAnsi" w:cstheme="minorHAnsi"/>
        </w:rPr>
        <w:t xml:space="preserve"> (EU</w:t>
      </w:r>
      <w:r w:rsidR="006D0E3D" w:rsidRPr="00D94AA1">
        <w:rPr>
          <w:rFonts w:asciiTheme="minorHAnsi" w:hAnsiTheme="minorHAnsi" w:cstheme="minorHAnsi"/>
        </w:rPr>
        <w:t>27)</w:t>
      </w:r>
      <w:r w:rsidR="006F2DEB" w:rsidRPr="00D94AA1">
        <w:rPr>
          <w:rFonts w:asciiTheme="minorHAnsi" w:hAnsiTheme="minorHAnsi" w:cstheme="minorHAnsi"/>
        </w:rPr>
        <w:t xml:space="preserve">, </w:t>
      </w:r>
      <w:r w:rsidR="00840027" w:rsidRPr="00D94AA1">
        <w:rPr>
          <w:rFonts w:asciiTheme="minorHAnsi" w:hAnsiTheme="minorHAnsi" w:cstheme="minorHAnsi"/>
        </w:rPr>
        <w:t>together with</w:t>
      </w:r>
      <w:r w:rsidR="006F2DEB" w:rsidRPr="00D94AA1">
        <w:rPr>
          <w:rFonts w:asciiTheme="minorHAnsi" w:hAnsiTheme="minorHAnsi" w:cstheme="minorHAnsi"/>
        </w:rPr>
        <w:t xml:space="preserve"> the UK and Switzerland (termed EU27+2)</w:t>
      </w:r>
      <w:r w:rsidRPr="00D94AA1">
        <w:rPr>
          <w:rFonts w:asciiTheme="minorHAnsi" w:hAnsiTheme="minorHAnsi" w:cstheme="minorHAnsi"/>
        </w:rPr>
        <w:t>.</w:t>
      </w:r>
    </w:p>
    <w:p w14:paraId="5B056DD9" w14:textId="77777777" w:rsidR="00184473" w:rsidRPr="00D94AA1" w:rsidRDefault="00184473" w:rsidP="005D4A7E">
      <w:pPr>
        <w:ind w:left="567" w:right="-7"/>
        <w:rPr>
          <w:rFonts w:asciiTheme="minorHAnsi" w:hAnsiTheme="minorHAnsi" w:cstheme="minorHAnsi"/>
        </w:rPr>
      </w:pPr>
    </w:p>
    <w:p w14:paraId="7A54157D" w14:textId="27513CD8" w:rsidR="00184473" w:rsidRPr="00D94AA1" w:rsidRDefault="00184473" w:rsidP="005D4A7E">
      <w:pPr>
        <w:ind w:left="567" w:right="-7"/>
        <w:rPr>
          <w:rFonts w:asciiTheme="minorHAnsi" w:hAnsiTheme="minorHAnsi" w:cstheme="minorHAnsi"/>
        </w:rPr>
      </w:pPr>
      <w:r w:rsidRPr="00D94AA1">
        <w:rPr>
          <w:rFonts w:asciiTheme="minorHAnsi" w:hAnsiTheme="minorHAnsi" w:cstheme="minorHAnsi"/>
        </w:rPr>
        <w:t>Osteoporosis is a complex</w:t>
      </w:r>
      <w:r w:rsidR="00231C98" w:rsidRPr="00D94AA1">
        <w:rPr>
          <w:rFonts w:asciiTheme="minorHAnsi" w:hAnsiTheme="minorHAnsi" w:cstheme="minorHAnsi"/>
        </w:rPr>
        <w:t>, chronic</w:t>
      </w:r>
      <w:r w:rsidRPr="00D94AA1">
        <w:rPr>
          <w:rFonts w:asciiTheme="minorHAnsi" w:hAnsiTheme="minorHAnsi" w:cstheme="minorHAnsi"/>
        </w:rPr>
        <w:t xml:space="preserve"> disease that can be treated and managed in a number of ways</w:t>
      </w:r>
      <w:r w:rsidR="005E1EB0" w:rsidRPr="00D94AA1">
        <w:rPr>
          <w:rFonts w:asciiTheme="minorHAnsi" w:hAnsiTheme="minorHAnsi" w:cstheme="minorHAnsi"/>
        </w:rPr>
        <w:t xml:space="preserve">. </w:t>
      </w:r>
      <w:r w:rsidRPr="00D94AA1">
        <w:rPr>
          <w:rFonts w:asciiTheme="minorHAnsi" w:hAnsiTheme="minorHAnsi" w:cstheme="minorHAnsi"/>
        </w:rPr>
        <w:t>Improvements in medication and diagnostic techniques</w:t>
      </w:r>
      <w:r w:rsidR="0002007D" w:rsidRPr="00D94AA1">
        <w:rPr>
          <w:rFonts w:asciiTheme="minorHAnsi" w:hAnsiTheme="minorHAnsi" w:cstheme="minorHAnsi"/>
        </w:rPr>
        <w:t xml:space="preserve"> </w:t>
      </w:r>
      <w:r w:rsidR="00B63623" w:rsidRPr="00D94AA1">
        <w:rPr>
          <w:rFonts w:asciiTheme="minorHAnsi" w:hAnsiTheme="minorHAnsi" w:cstheme="minorHAnsi"/>
        </w:rPr>
        <w:t xml:space="preserve">in the past </w:t>
      </w:r>
      <w:r w:rsidR="00E437FF" w:rsidRPr="00D94AA1">
        <w:rPr>
          <w:rFonts w:asciiTheme="minorHAnsi" w:hAnsiTheme="minorHAnsi" w:cstheme="minorHAnsi"/>
        </w:rPr>
        <w:t>30</w:t>
      </w:r>
      <w:r w:rsidR="00B63623" w:rsidRPr="00D94AA1">
        <w:rPr>
          <w:rFonts w:asciiTheme="minorHAnsi" w:hAnsiTheme="minorHAnsi" w:cstheme="minorHAnsi"/>
        </w:rPr>
        <w:t xml:space="preserve"> years </w:t>
      </w:r>
      <w:r w:rsidR="0002007D" w:rsidRPr="00D94AA1">
        <w:rPr>
          <w:rFonts w:asciiTheme="minorHAnsi" w:hAnsiTheme="minorHAnsi" w:cstheme="minorHAnsi"/>
        </w:rPr>
        <w:t xml:space="preserve">have </w:t>
      </w:r>
      <w:r w:rsidR="00625F6B" w:rsidRPr="00D94AA1">
        <w:rPr>
          <w:rFonts w:asciiTheme="minorHAnsi" w:hAnsiTheme="minorHAnsi" w:cstheme="minorHAnsi"/>
        </w:rPr>
        <w:t>provided highly effective ways</w:t>
      </w:r>
      <w:r w:rsidR="0002007D" w:rsidRPr="00D94AA1">
        <w:rPr>
          <w:rFonts w:asciiTheme="minorHAnsi" w:hAnsiTheme="minorHAnsi" w:cstheme="minorHAnsi"/>
        </w:rPr>
        <w:t xml:space="preserve"> to reduce the risk of osteoporotic fractures</w:t>
      </w:r>
      <w:r w:rsidR="005E1EB0" w:rsidRPr="00D94AA1">
        <w:rPr>
          <w:rFonts w:asciiTheme="minorHAnsi" w:hAnsiTheme="minorHAnsi" w:cstheme="minorHAnsi"/>
        </w:rPr>
        <w:t xml:space="preserve">. </w:t>
      </w:r>
      <w:r w:rsidR="0002007D" w:rsidRPr="00D94AA1">
        <w:rPr>
          <w:rFonts w:asciiTheme="minorHAnsi" w:hAnsiTheme="minorHAnsi" w:cstheme="minorHAnsi"/>
        </w:rPr>
        <w:t xml:space="preserve">In Europe, </w:t>
      </w:r>
      <w:r w:rsidR="00B63623" w:rsidRPr="00D94AA1">
        <w:rPr>
          <w:rFonts w:asciiTheme="minorHAnsi" w:hAnsiTheme="minorHAnsi" w:cstheme="minorHAnsi"/>
        </w:rPr>
        <w:t xml:space="preserve">however, </w:t>
      </w:r>
      <w:r w:rsidR="0002007D" w:rsidRPr="00D94AA1">
        <w:rPr>
          <w:rFonts w:asciiTheme="minorHAnsi" w:hAnsiTheme="minorHAnsi" w:cstheme="minorHAnsi"/>
        </w:rPr>
        <w:t>research has shown significant heterogeneity in the different national approaches to the management of the disease.</w:t>
      </w:r>
    </w:p>
    <w:p w14:paraId="06C95FB0" w14:textId="77777777" w:rsidR="0002007D" w:rsidRPr="00D94AA1" w:rsidRDefault="0002007D" w:rsidP="005D4A7E">
      <w:pPr>
        <w:ind w:left="567" w:right="-7"/>
        <w:rPr>
          <w:rFonts w:asciiTheme="minorHAnsi" w:hAnsiTheme="minorHAnsi" w:cstheme="minorHAnsi"/>
        </w:rPr>
      </w:pPr>
    </w:p>
    <w:p w14:paraId="76689F67" w14:textId="4A3A50D1" w:rsidR="0002007D" w:rsidRPr="00D94AA1" w:rsidRDefault="0002007D" w:rsidP="005D4A7E">
      <w:pPr>
        <w:ind w:left="567" w:right="-7"/>
        <w:rPr>
          <w:rFonts w:asciiTheme="minorHAnsi" w:hAnsiTheme="minorHAnsi" w:cstheme="minorHAnsi"/>
        </w:rPr>
      </w:pPr>
      <w:r w:rsidRPr="00D94AA1">
        <w:rPr>
          <w:rFonts w:asciiTheme="minorHAnsi" w:hAnsiTheme="minorHAnsi" w:cstheme="minorHAnsi"/>
        </w:rPr>
        <w:t xml:space="preserve">The scorecard summarises </w:t>
      </w:r>
      <w:r w:rsidR="00B63623" w:rsidRPr="00D94AA1">
        <w:rPr>
          <w:rFonts w:asciiTheme="minorHAnsi" w:hAnsiTheme="minorHAnsi" w:cstheme="minorHAnsi"/>
        </w:rPr>
        <w:t>key indicators of the burden of osteoporosis and its management in each of the member states of the European Union to draw attention to the disparities in healthcare provision that can serve in the setting of benc</w:t>
      </w:r>
      <w:r w:rsidR="00163898" w:rsidRPr="00D94AA1">
        <w:rPr>
          <w:rFonts w:asciiTheme="minorHAnsi" w:hAnsiTheme="minorHAnsi" w:cstheme="minorHAnsi"/>
        </w:rPr>
        <w:t>h</w:t>
      </w:r>
      <w:r w:rsidR="00B63623" w:rsidRPr="00D94AA1">
        <w:rPr>
          <w:rFonts w:asciiTheme="minorHAnsi" w:hAnsiTheme="minorHAnsi" w:cstheme="minorHAnsi"/>
        </w:rPr>
        <w:t xml:space="preserve">marks to inform patients, healthcare </w:t>
      </w:r>
      <w:r w:rsidR="0052351D" w:rsidRPr="00D94AA1">
        <w:rPr>
          <w:rFonts w:asciiTheme="minorHAnsi" w:hAnsiTheme="minorHAnsi" w:cstheme="minorHAnsi"/>
        </w:rPr>
        <w:t>providers</w:t>
      </w:r>
      <w:r w:rsidR="00B63623" w:rsidRPr="00D94AA1">
        <w:rPr>
          <w:rFonts w:asciiTheme="minorHAnsi" w:hAnsiTheme="minorHAnsi" w:cstheme="minorHAnsi"/>
        </w:rPr>
        <w:t xml:space="preserve"> and </w:t>
      </w:r>
      <w:r w:rsidR="0052351D" w:rsidRPr="00D94AA1">
        <w:rPr>
          <w:rFonts w:asciiTheme="minorHAnsi" w:hAnsiTheme="minorHAnsi" w:cstheme="minorHAnsi"/>
        </w:rPr>
        <w:t>policy makers</w:t>
      </w:r>
      <w:r w:rsidR="00B63623" w:rsidRPr="00D94AA1">
        <w:rPr>
          <w:rFonts w:asciiTheme="minorHAnsi" w:hAnsiTheme="minorHAnsi" w:cstheme="minorHAnsi"/>
        </w:rPr>
        <w:t xml:space="preserve"> in the EU.</w:t>
      </w:r>
      <w:r w:rsidR="006F2DEB" w:rsidRPr="00D94AA1">
        <w:rPr>
          <w:rFonts w:asciiTheme="minorHAnsi" w:hAnsiTheme="minorHAnsi" w:cstheme="minorHAnsi"/>
        </w:rPr>
        <w:t xml:space="preserve"> This update of the original SCOPE publication and scorecard </w:t>
      </w:r>
      <w:r w:rsidR="0096332A" w:rsidRPr="00D94AA1">
        <w:rPr>
          <w:rFonts w:asciiTheme="minorHAnsi" w:hAnsiTheme="minorHAnsi" w:cstheme="minorHAnsi"/>
        </w:rPr>
        <w:t>compares the original results from 2010 to data as recent as 2019</w:t>
      </w:r>
      <w:r w:rsidR="00AD0EBE" w:rsidRPr="00D94AA1">
        <w:rPr>
          <w:rFonts w:asciiTheme="minorHAnsi" w:hAnsiTheme="minorHAnsi" w:cstheme="minorHAnsi"/>
        </w:rPr>
        <w:t xml:space="preserve">. The newer data provides </w:t>
      </w:r>
      <w:r w:rsidR="0096332A" w:rsidRPr="00D94AA1">
        <w:rPr>
          <w:rFonts w:asciiTheme="minorHAnsi" w:hAnsiTheme="minorHAnsi" w:cstheme="minorHAnsi"/>
        </w:rPr>
        <w:t>a</w:t>
      </w:r>
      <w:r w:rsidR="00AD0EBE" w:rsidRPr="00D94AA1">
        <w:rPr>
          <w:rFonts w:asciiTheme="minorHAnsi" w:hAnsiTheme="minorHAnsi" w:cstheme="minorHAnsi"/>
        </w:rPr>
        <w:t xml:space="preserve"> more recent overview, as well as a way to compare management of osteoporosis over time, within and between the EU27+2 countries</w:t>
      </w:r>
      <w:r w:rsidR="0096332A" w:rsidRPr="00D94AA1">
        <w:rPr>
          <w:rFonts w:asciiTheme="minorHAnsi" w:hAnsiTheme="minorHAnsi" w:cstheme="minorHAnsi"/>
        </w:rPr>
        <w:t>.</w:t>
      </w:r>
    </w:p>
    <w:p w14:paraId="0ACCEC97" w14:textId="52209059" w:rsidR="0096332A" w:rsidRPr="00D94AA1" w:rsidRDefault="0096332A" w:rsidP="005D4A7E">
      <w:pPr>
        <w:ind w:left="567" w:right="-7"/>
        <w:rPr>
          <w:rFonts w:asciiTheme="minorHAnsi" w:hAnsiTheme="minorHAnsi" w:cstheme="minorHAnsi"/>
          <w:iCs/>
          <w:sz w:val="22"/>
          <w:szCs w:val="22"/>
        </w:rPr>
      </w:pPr>
    </w:p>
    <w:p w14:paraId="26B822AA" w14:textId="77777777" w:rsidR="00295D88" w:rsidRPr="00D94AA1" w:rsidRDefault="00295D88" w:rsidP="005D4A7E">
      <w:pPr>
        <w:ind w:left="567" w:right="-7"/>
        <w:rPr>
          <w:rFonts w:asciiTheme="minorHAnsi" w:hAnsiTheme="minorHAnsi" w:cstheme="minorHAnsi"/>
          <w:iCs/>
          <w:sz w:val="22"/>
          <w:szCs w:val="22"/>
        </w:rPr>
      </w:pPr>
    </w:p>
    <w:p w14:paraId="01168B22" w14:textId="7297E330" w:rsidR="001B346A" w:rsidRPr="00D94AA1" w:rsidRDefault="00A3555C" w:rsidP="005D4A7E">
      <w:pPr>
        <w:ind w:left="567"/>
        <w:jc w:val="both"/>
        <w:rPr>
          <w:rFonts w:asciiTheme="minorHAnsi" w:hAnsiTheme="minorHAnsi" w:cstheme="minorHAnsi"/>
          <w:b/>
          <w:bCs/>
          <w:iCs/>
        </w:rPr>
      </w:pPr>
      <w:r w:rsidRPr="00D94AA1">
        <w:rPr>
          <w:rFonts w:asciiTheme="minorHAnsi" w:hAnsiTheme="minorHAnsi" w:cstheme="minorHAnsi"/>
          <w:b/>
          <w:bCs/>
          <w:iCs/>
        </w:rPr>
        <w:t xml:space="preserve">In </w:t>
      </w:r>
      <w:r w:rsidR="00AB2DCB" w:rsidRPr="00D94AA1">
        <w:rPr>
          <w:rFonts w:asciiTheme="minorHAnsi" w:hAnsiTheme="minorHAnsi" w:cstheme="minorHAnsi"/>
          <w:b/>
          <w:bCs/>
          <w:iCs/>
        </w:rPr>
        <w:t>developing</w:t>
      </w:r>
      <w:r w:rsidR="00503724" w:rsidRPr="00D94AA1">
        <w:rPr>
          <w:rFonts w:asciiTheme="minorHAnsi" w:hAnsiTheme="minorHAnsi" w:cstheme="minorHAnsi"/>
          <w:b/>
          <w:bCs/>
          <w:iCs/>
        </w:rPr>
        <w:t xml:space="preserve"> this scorecard</w:t>
      </w:r>
      <w:r w:rsidRPr="00D94AA1">
        <w:rPr>
          <w:rFonts w:asciiTheme="minorHAnsi" w:hAnsiTheme="minorHAnsi" w:cstheme="minorHAnsi"/>
          <w:b/>
          <w:bCs/>
          <w:iCs/>
        </w:rPr>
        <w:t>, the aim</w:t>
      </w:r>
      <w:r w:rsidR="00503724" w:rsidRPr="00D94AA1">
        <w:rPr>
          <w:rFonts w:asciiTheme="minorHAnsi" w:hAnsiTheme="minorHAnsi" w:cstheme="minorHAnsi"/>
          <w:b/>
          <w:bCs/>
          <w:iCs/>
        </w:rPr>
        <w:t xml:space="preserve"> is to </w:t>
      </w:r>
      <w:r w:rsidR="00B63623" w:rsidRPr="00D94AA1">
        <w:rPr>
          <w:rFonts w:asciiTheme="minorHAnsi" w:hAnsiTheme="minorHAnsi" w:cstheme="minorHAnsi"/>
          <w:b/>
          <w:bCs/>
          <w:iCs/>
        </w:rPr>
        <w:t>stimulate</w:t>
      </w:r>
      <w:r w:rsidR="00503724" w:rsidRPr="00D94AA1">
        <w:rPr>
          <w:rFonts w:asciiTheme="minorHAnsi" w:hAnsiTheme="minorHAnsi" w:cstheme="minorHAnsi"/>
          <w:b/>
          <w:bCs/>
          <w:iCs/>
        </w:rPr>
        <w:t xml:space="preserve"> a balanced</w:t>
      </w:r>
      <w:r w:rsidR="00C31E7B" w:rsidRPr="00D94AA1">
        <w:rPr>
          <w:rFonts w:asciiTheme="minorHAnsi" w:hAnsiTheme="minorHAnsi" w:cstheme="minorHAnsi"/>
          <w:b/>
          <w:bCs/>
          <w:iCs/>
        </w:rPr>
        <w:t xml:space="preserve">, </w:t>
      </w:r>
      <w:r w:rsidR="00503724" w:rsidRPr="00D94AA1">
        <w:rPr>
          <w:rFonts w:asciiTheme="minorHAnsi" w:hAnsiTheme="minorHAnsi" w:cstheme="minorHAnsi"/>
          <w:b/>
          <w:bCs/>
          <w:iCs/>
        </w:rPr>
        <w:t xml:space="preserve">common </w:t>
      </w:r>
      <w:r w:rsidR="00C31E7B" w:rsidRPr="00D94AA1">
        <w:rPr>
          <w:rFonts w:asciiTheme="minorHAnsi" w:hAnsiTheme="minorHAnsi" w:cstheme="minorHAnsi"/>
          <w:b/>
          <w:bCs/>
          <w:iCs/>
        </w:rPr>
        <w:t xml:space="preserve">and optimal </w:t>
      </w:r>
      <w:r w:rsidR="00503724" w:rsidRPr="00D94AA1">
        <w:rPr>
          <w:rFonts w:asciiTheme="minorHAnsi" w:hAnsiTheme="minorHAnsi" w:cstheme="minorHAnsi"/>
          <w:b/>
          <w:bCs/>
          <w:iCs/>
        </w:rPr>
        <w:t xml:space="preserve">approach to the management of osteoporosis </w:t>
      </w:r>
      <w:r w:rsidR="0052351D" w:rsidRPr="00D94AA1">
        <w:rPr>
          <w:rFonts w:asciiTheme="minorHAnsi" w:hAnsiTheme="minorHAnsi" w:cstheme="minorHAnsi"/>
          <w:b/>
          <w:bCs/>
          <w:iCs/>
        </w:rPr>
        <w:t>throughout</w:t>
      </w:r>
      <w:r w:rsidR="00503724" w:rsidRPr="00D94AA1">
        <w:rPr>
          <w:rFonts w:asciiTheme="minorHAnsi" w:hAnsiTheme="minorHAnsi" w:cstheme="minorHAnsi"/>
          <w:b/>
          <w:bCs/>
          <w:iCs/>
        </w:rPr>
        <w:t xml:space="preserve"> the EU</w:t>
      </w:r>
      <w:r w:rsidR="006F2DEB" w:rsidRPr="00D94AA1">
        <w:rPr>
          <w:rFonts w:asciiTheme="minorHAnsi" w:hAnsiTheme="minorHAnsi" w:cstheme="minorHAnsi"/>
          <w:b/>
          <w:bCs/>
          <w:iCs/>
        </w:rPr>
        <w:t>27+2</w:t>
      </w:r>
      <w:r w:rsidR="005E1EB0" w:rsidRPr="00D94AA1">
        <w:rPr>
          <w:rFonts w:asciiTheme="minorHAnsi" w:hAnsiTheme="minorHAnsi" w:cstheme="minorHAnsi"/>
          <w:b/>
          <w:bCs/>
          <w:iCs/>
        </w:rPr>
        <w:t xml:space="preserve">. </w:t>
      </w:r>
    </w:p>
    <w:p w14:paraId="58E453BE" w14:textId="77777777" w:rsidR="001B346A" w:rsidRPr="00D94AA1" w:rsidRDefault="001B346A" w:rsidP="005D4A7E">
      <w:pPr>
        <w:ind w:left="567"/>
        <w:jc w:val="both"/>
        <w:rPr>
          <w:rFonts w:asciiTheme="minorHAnsi" w:hAnsiTheme="minorHAnsi" w:cstheme="minorHAnsi"/>
          <w:b/>
          <w:bCs/>
          <w:iCs/>
          <w:sz w:val="22"/>
          <w:szCs w:val="22"/>
        </w:rPr>
      </w:pPr>
    </w:p>
    <w:p w14:paraId="4A6D894C" w14:textId="77777777" w:rsidR="00DE650B" w:rsidRPr="00D94AA1" w:rsidRDefault="00DE650B" w:rsidP="005D4A7E">
      <w:pPr>
        <w:ind w:left="567"/>
        <w:jc w:val="both"/>
        <w:rPr>
          <w:rFonts w:asciiTheme="minorHAnsi" w:hAnsiTheme="minorHAnsi" w:cstheme="minorHAnsi"/>
          <w:iCs/>
          <w:sz w:val="22"/>
          <w:szCs w:val="22"/>
        </w:rPr>
      </w:pPr>
    </w:p>
    <w:p w14:paraId="673915C7" w14:textId="77777777" w:rsidR="00DE650B" w:rsidRPr="00D94AA1" w:rsidRDefault="00DE650B" w:rsidP="005D4A7E">
      <w:pPr>
        <w:ind w:left="567"/>
        <w:jc w:val="both"/>
        <w:rPr>
          <w:rFonts w:asciiTheme="minorHAnsi" w:hAnsiTheme="minorHAnsi" w:cstheme="minorHAnsi"/>
          <w:iCs/>
          <w:sz w:val="22"/>
          <w:szCs w:val="22"/>
        </w:rPr>
      </w:pPr>
    </w:p>
    <w:p w14:paraId="14056616" w14:textId="77777777" w:rsidR="00DE650B" w:rsidRPr="00D94AA1" w:rsidRDefault="00DE650B" w:rsidP="005D4A7E">
      <w:pPr>
        <w:ind w:left="567"/>
        <w:jc w:val="both"/>
        <w:rPr>
          <w:rFonts w:asciiTheme="minorHAnsi" w:hAnsiTheme="minorHAnsi" w:cstheme="minorHAnsi"/>
          <w:iCs/>
          <w:sz w:val="22"/>
          <w:szCs w:val="22"/>
        </w:rPr>
      </w:pPr>
    </w:p>
    <w:p w14:paraId="2E2A17F6" w14:textId="77777777" w:rsidR="00DE650B" w:rsidRPr="00D94AA1" w:rsidRDefault="00DE650B" w:rsidP="005D4A7E">
      <w:pPr>
        <w:ind w:left="567"/>
        <w:jc w:val="both"/>
        <w:rPr>
          <w:rFonts w:asciiTheme="minorHAnsi" w:hAnsiTheme="minorHAnsi" w:cstheme="minorHAnsi"/>
          <w:iCs/>
          <w:sz w:val="22"/>
          <w:szCs w:val="22"/>
        </w:rPr>
      </w:pPr>
    </w:p>
    <w:p w14:paraId="1FE5F42A" w14:textId="77777777" w:rsidR="00DE650B" w:rsidRPr="00D94AA1" w:rsidRDefault="00DE650B" w:rsidP="005D4A7E">
      <w:pPr>
        <w:ind w:left="567"/>
        <w:jc w:val="both"/>
        <w:rPr>
          <w:rFonts w:asciiTheme="minorHAnsi" w:hAnsiTheme="minorHAnsi" w:cstheme="minorHAnsi"/>
          <w:iCs/>
          <w:sz w:val="22"/>
          <w:szCs w:val="22"/>
        </w:rPr>
      </w:pPr>
    </w:p>
    <w:p w14:paraId="53D4A0C9" w14:textId="77777777" w:rsidR="00DE650B" w:rsidRPr="00D94AA1" w:rsidRDefault="00DE650B" w:rsidP="005D4A7E">
      <w:pPr>
        <w:ind w:left="567"/>
        <w:jc w:val="both"/>
        <w:rPr>
          <w:rFonts w:asciiTheme="minorHAnsi" w:hAnsiTheme="minorHAnsi" w:cstheme="minorHAnsi"/>
          <w:iCs/>
          <w:sz w:val="22"/>
          <w:szCs w:val="22"/>
        </w:rPr>
      </w:pPr>
    </w:p>
    <w:p w14:paraId="1F291B55" w14:textId="77777777" w:rsidR="00DE650B" w:rsidRPr="00D94AA1" w:rsidRDefault="00DE650B" w:rsidP="005D4A7E">
      <w:pPr>
        <w:ind w:left="567"/>
        <w:jc w:val="both"/>
        <w:rPr>
          <w:rFonts w:asciiTheme="minorHAnsi" w:hAnsiTheme="minorHAnsi" w:cstheme="minorHAnsi"/>
          <w:iCs/>
          <w:sz w:val="22"/>
          <w:szCs w:val="22"/>
        </w:rPr>
      </w:pPr>
    </w:p>
    <w:p w14:paraId="070A5D54" w14:textId="77777777" w:rsidR="00DE650B" w:rsidRPr="00D94AA1" w:rsidRDefault="00DE650B" w:rsidP="005D4A7E">
      <w:pPr>
        <w:ind w:left="567"/>
        <w:jc w:val="both"/>
        <w:rPr>
          <w:rFonts w:asciiTheme="minorHAnsi" w:hAnsiTheme="minorHAnsi" w:cstheme="minorHAnsi"/>
          <w:iCs/>
          <w:sz w:val="22"/>
          <w:szCs w:val="22"/>
        </w:rPr>
      </w:pPr>
    </w:p>
    <w:p w14:paraId="33AB2400" w14:textId="77777777" w:rsidR="00DE650B" w:rsidRPr="00D94AA1" w:rsidRDefault="00DE650B" w:rsidP="005D4A7E">
      <w:pPr>
        <w:ind w:left="567"/>
        <w:jc w:val="both"/>
        <w:rPr>
          <w:rFonts w:asciiTheme="minorHAnsi" w:hAnsiTheme="minorHAnsi" w:cstheme="minorHAnsi"/>
          <w:iCs/>
          <w:sz w:val="22"/>
          <w:szCs w:val="22"/>
        </w:rPr>
      </w:pPr>
    </w:p>
    <w:p w14:paraId="4790EE97" w14:textId="77777777" w:rsidR="00DE650B" w:rsidRPr="00D94AA1" w:rsidRDefault="00DE650B" w:rsidP="005D4A7E">
      <w:pPr>
        <w:ind w:left="567"/>
        <w:jc w:val="both"/>
        <w:rPr>
          <w:rFonts w:asciiTheme="minorHAnsi" w:hAnsiTheme="minorHAnsi" w:cstheme="minorHAnsi"/>
          <w:iCs/>
          <w:sz w:val="22"/>
          <w:szCs w:val="22"/>
        </w:rPr>
      </w:pPr>
    </w:p>
    <w:p w14:paraId="1E1DE17D" w14:textId="77777777" w:rsidR="00DE650B" w:rsidRPr="00D94AA1" w:rsidRDefault="00DE650B" w:rsidP="005D4A7E">
      <w:pPr>
        <w:ind w:left="567"/>
        <w:jc w:val="both"/>
        <w:rPr>
          <w:rFonts w:asciiTheme="minorHAnsi" w:hAnsiTheme="minorHAnsi" w:cstheme="minorHAnsi"/>
          <w:iCs/>
          <w:sz w:val="22"/>
          <w:szCs w:val="22"/>
        </w:rPr>
      </w:pPr>
    </w:p>
    <w:p w14:paraId="7B602896" w14:textId="77777777" w:rsidR="00DE650B" w:rsidRPr="00D94AA1" w:rsidRDefault="00DE650B" w:rsidP="005D4A7E">
      <w:pPr>
        <w:ind w:left="567"/>
        <w:jc w:val="both"/>
        <w:rPr>
          <w:rFonts w:asciiTheme="minorHAnsi" w:hAnsiTheme="minorHAnsi" w:cstheme="minorHAnsi"/>
          <w:iCs/>
          <w:sz w:val="22"/>
          <w:szCs w:val="22"/>
        </w:rPr>
      </w:pPr>
    </w:p>
    <w:p w14:paraId="3301FAD4" w14:textId="77777777" w:rsidR="00DE650B" w:rsidRPr="00D94AA1" w:rsidRDefault="00DE650B" w:rsidP="005D4A7E">
      <w:pPr>
        <w:ind w:left="567"/>
        <w:jc w:val="both"/>
        <w:rPr>
          <w:rFonts w:asciiTheme="minorHAnsi" w:hAnsiTheme="minorHAnsi" w:cstheme="minorHAnsi"/>
          <w:iCs/>
          <w:sz w:val="22"/>
          <w:szCs w:val="22"/>
        </w:rPr>
      </w:pPr>
    </w:p>
    <w:p w14:paraId="6E006610" w14:textId="77777777" w:rsidR="00DE650B" w:rsidRPr="00D94AA1" w:rsidRDefault="00DE650B" w:rsidP="005D4A7E">
      <w:pPr>
        <w:ind w:left="567"/>
        <w:jc w:val="both"/>
        <w:rPr>
          <w:rFonts w:asciiTheme="minorHAnsi" w:hAnsiTheme="minorHAnsi" w:cstheme="minorHAnsi"/>
          <w:iCs/>
          <w:sz w:val="22"/>
          <w:szCs w:val="22"/>
        </w:rPr>
      </w:pPr>
    </w:p>
    <w:p w14:paraId="205865DB" w14:textId="77777777" w:rsidR="00DE650B" w:rsidRPr="00D94AA1" w:rsidRDefault="00DE650B" w:rsidP="005D4A7E">
      <w:pPr>
        <w:ind w:left="567"/>
        <w:jc w:val="both"/>
        <w:rPr>
          <w:rFonts w:asciiTheme="minorHAnsi" w:hAnsiTheme="minorHAnsi" w:cstheme="minorHAnsi"/>
          <w:iCs/>
          <w:sz w:val="22"/>
          <w:szCs w:val="22"/>
        </w:rPr>
      </w:pPr>
    </w:p>
    <w:p w14:paraId="7A4847B7" w14:textId="77777777" w:rsidR="00DE650B" w:rsidRPr="00D94AA1" w:rsidRDefault="00DE650B" w:rsidP="005D4A7E">
      <w:pPr>
        <w:ind w:left="567"/>
        <w:jc w:val="both"/>
        <w:rPr>
          <w:rFonts w:asciiTheme="minorHAnsi" w:hAnsiTheme="minorHAnsi" w:cstheme="minorHAnsi"/>
          <w:iCs/>
          <w:sz w:val="22"/>
          <w:szCs w:val="22"/>
        </w:rPr>
      </w:pPr>
    </w:p>
    <w:p w14:paraId="41F42A6C" w14:textId="77777777" w:rsidR="00DE650B" w:rsidRPr="00D94AA1" w:rsidRDefault="00DE650B" w:rsidP="005D4A7E">
      <w:pPr>
        <w:ind w:left="567"/>
        <w:jc w:val="both"/>
        <w:rPr>
          <w:rFonts w:asciiTheme="minorHAnsi" w:hAnsiTheme="minorHAnsi" w:cstheme="minorHAnsi"/>
          <w:iCs/>
          <w:sz w:val="22"/>
          <w:szCs w:val="22"/>
        </w:rPr>
      </w:pPr>
    </w:p>
    <w:p w14:paraId="4F0C3D49" w14:textId="77777777" w:rsidR="00DE650B" w:rsidRPr="00D94AA1" w:rsidRDefault="00DE650B" w:rsidP="005D4A7E">
      <w:pPr>
        <w:ind w:left="567"/>
        <w:jc w:val="both"/>
        <w:rPr>
          <w:rFonts w:asciiTheme="minorHAnsi" w:hAnsiTheme="minorHAnsi" w:cstheme="minorHAnsi"/>
          <w:iCs/>
          <w:sz w:val="22"/>
          <w:szCs w:val="22"/>
        </w:rPr>
      </w:pPr>
    </w:p>
    <w:p w14:paraId="2398015F" w14:textId="77777777" w:rsidR="00DE650B" w:rsidRPr="00D94AA1" w:rsidRDefault="00DE650B" w:rsidP="005D4A7E">
      <w:pPr>
        <w:ind w:left="567"/>
        <w:jc w:val="both"/>
        <w:rPr>
          <w:rFonts w:asciiTheme="minorHAnsi" w:hAnsiTheme="minorHAnsi" w:cstheme="minorHAnsi"/>
          <w:iCs/>
          <w:sz w:val="22"/>
          <w:szCs w:val="22"/>
        </w:rPr>
      </w:pPr>
    </w:p>
    <w:p w14:paraId="197969EA" w14:textId="77777777" w:rsidR="00DE650B" w:rsidRPr="00D94AA1" w:rsidRDefault="00DE650B" w:rsidP="005D4A7E">
      <w:pPr>
        <w:ind w:left="567"/>
        <w:jc w:val="both"/>
        <w:rPr>
          <w:rFonts w:asciiTheme="minorHAnsi" w:hAnsiTheme="minorHAnsi" w:cstheme="minorHAnsi"/>
          <w:iCs/>
          <w:sz w:val="22"/>
          <w:szCs w:val="22"/>
        </w:rPr>
      </w:pPr>
    </w:p>
    <w:p w14:paraId="61E0E5A9" w14:textId="77777777" w:rsidR="00DD0C12" w:rsidRPr="00D94AA1" w:rsidRDefault="00DD0C12" w:rsidP="005D4A7E">
      <w:pPr>
        <w:ind w:left="567"/>
        <w:jc w:val="both"/>
        <w:rPr>
          <w:rFonts w:asciiTheme="minorHAnsi" w:hAnsiTheme="minorHAnsi" w:cstheme="minorHAnsi"/>
          <w:iCs/>
          <w:sz w:val="22"/>
          <w:szCs w:val="22"/>
        </w:rPr>
      </w:pPr>
    </w:p>
    <w:p w14:paraId="0BD77251" w14:textId="77777777" w:rsidR="00DE650B" w:rsidRPr="00D94AA1" w:rsidRDefault="00DE650B" w:rsidP="005D4A7E">
      <w:pPr>
        <w:ind w:left="567"/>
        <w:jc w:val="both"/>
        <w:rPr>
          <w:rFonts w:asciiTheme="minorHAnsi" w:hAnsiTheme="minorHAnsi" w:cstheme="minorHAnsi"/>
          <w:iCs/>
          <w:sz w:val="22"/>
          <w:szCs w:val="22"/>
        </w:rPr>
      </w:pPr>
    </w:p>
    <w:p w14:paraId="634952CF" w14:textId="77777777" w:rsidR="00904A64" w:rsidRPr="00D94AA1" w:rsidRDefault="00904A64" w:rsidP="005D4A7E">
      <w:pPr>
        <w:ind w:left="567"/>
        <w:jc w:val="both"/>
        <w:rPr>
          <w:rFonts w:asciiTheme="minorHAnsi" w:hAnsiTheme="minorHAnsi" w:cstheme="minorHAnsi"/>
          <w:b/>
          <w:bCs/>
          <w:iCs/>
        </w:rPr>
      </w:pPr>
    </w:p>
    <w:p w14:paraId="0EFAB0AF" w14:textId="77777777" w:rsidR="00904A64" w:rsidRPr="00D94AA1" w:rsidRDefault="00904A64" w:rsidP="005D4A7E">
      <w:pPr>
        <w:ind w:left="567"/>
        <w:jc w:val="both"/>
        <w:rPr>
          <w:rFonts w:asciiTheme="minorHAnsi" w:hAnsiTheme="minorHAnsi" w:cstheme="minorHAnsi"/>
          <w:b/>
          <w:bCs/>
          <w:iCs/>
        </w:rPr>
      </w:pPr>
    </w:p>
    <w:p w14:paraId="4258E91D" w14:textId="77777777" w:rsidR="00DE650B" w:rsidRPr="00D94AA1" w:rsidRDefault="009B5970" w:rsidP="005D4A7E">
      <w:pPr>
        <w:ind w:left="567"/>
        <w:jc w:val="both"/>
        <w:rPr>
          <w:rFonts w:asciiTheme="minorHAnsi" w:hAnsiTheme="minorHAnsi" w:cstheme="minorHAnsi"/>
          <w:b/>
          <w:bCs/>
          <w:iCs/>
        </w:rPr>
      </w:pPr>
      <w:r w:rsidRPr="00D94AA1">
        <w:rPr>
          <w:rFonts w:asciiTheme="minorHAnsi" w:hAnsiTheme="minorHAnsi" w:cstheme="minorHAnsi"/>
          <w:b/>
          <w:bCs/>
          <w:iCs/>
        </w:rPr>
        <w:t xml:space="preserve">Table of contents </w:t>
      </w:r>
    </w:p>
    <w:p w14:paraId="67F3D892" w14:textId="77777777" w:rsidR="00FC53A8" w:rsidRPr="00D94AA1" w:rsidRDefault="00FC53A8" w:rsidP="005D4A7E">
      <w:pPr>
        <w:ind w:left="567"/>
        <w:jc w:val="both"/>
        <w:rPr>
          <w:rFonts w:asciiTheme="minorHAnsi" w:hAnsiTheme="minorHAnsi" w:cstheme="minorHAnsi"/>
          <w:iCs/>
        </w:rPr>
      </w:pPr>
      <w:r w:rsidRPr="00D94AA1">
        <w:rPr>
          <w:rFonts w:asciiTheme="minorHAnsi" w:hAnsiTheme="minorHAnsi" w:cstheme="minorHAnsi"/>
          <w:iCs/>
        </w:rPr>
        <w:t>Letter to all Europeans</w:t>
      </w:r>
    </w:p>
    <w:p w14:paraId="10C84D7B" w14:textId="77777777" w:rsidR="00DE650B" w:rsidRPr="00D94AA1" w:rsidRDefault="00DE650B" w:rsidP="005D4A7E">
      <w:pPr>
        <w:ind w:left="567"/>
        <w:jc w:val="both"/>
        <w:rPr>
          <w:rFonts w:asciiTheme="minorHAnsi" w:hAnsiTheme="minorHAnsi" w:cstheme="minorHAnsi"/>
          <w:iCs/>
        </w:rPr>
      </w:pPr>
      <w:r w:rsidRPr="00D94AA1">
        <w:rPr>
          <w:rFonts w:asciiTheme="minorHAnsi" w:hAnsiTheme="minorHAnsi" w:cstheme="minorHAnsi"/>
          <w:iCs/>
        </w:rPr>
        <w:t>Introduction</w:t>
      </w:r>
    </w:p>
    <w:p w14:paraId="6F51257F" w14:textId="1B705C92" w:rsidR="006576BF" w:rsidRPr="00D94AA1" w:rsidRDefault="005F5BC4" w:rsidP="005D4A7E">
      <w:pPr>
        <w:ind w:left="567"/>
        <w:jc w:val="both"/>
        <w:rPr>
          <w:rFonts w:asciiTheme="minorHAnsi" w:hAnsiTheme="minorHAnsi" w:cstheme="minorHAnsi"/>
          <w:iCs/>
        </w:rPr>
      </w:pPr>
      <w:r w:rsidRPr="00D94AA1">
        <w:rPr>
          <w:rFonts w:asciiTheme="minorHAnsi" w:hAnsiTheme="minorHAnsi" w:cstheme="minorHAnsi"/>
          <w:iCs/>
        </w:rPr>
        <w:t xml:space="preserve">1. </w:t>
      </w:r>
      <w:r w:rsidR="00362CDF" w:rsidRPr="00D94AA1">
        <w:rPr>
          <w:rFonts w:asciiTheme="minorHAnsi" w:hAnsiTheme="minorHAnsi" w:cstheme="minorHAnsi"/>
          <w:iCs/>
        </w:rPr>
        <w:t>Burden of disease</w:t>
      </w:r>
    </w:p>
    <w:p w14:paraId="171873B9" w14:textId="409BFB32" w:rsidR="00FC772E" w:rsidRPr="00D94AA1" w:rsidRDefault="005F5BC4" w:rsidP="005D4A7E">
      <w:pPr>
        <w:ind w:left="567"/>
        <w:jc w:val="both"/>
        <w:rPr>
          <w:rFonts w:asciiTheme="minorHAnsi" w:hAnsiTheme="minorHAnsi" w:cstheme="minorHAnsi"/>
          <w:iCs/>
        </w:rPr>
      </w:pPr>
      <w:r w:rsidRPr="00D94AA1">
        <w:rPr>
          <w:rFonts w:asciiTheme="minorHAnsi" w:hAnsiTheme="minorHAnsi" w:cstheme="minorHAnsi"/>
          <w:iCs/>
        </w:rPr>
        <w:t xml:space="preserve">2. </w:t>
      </w:r>
      <w:r w:rsidR="00FC772E" w:rsidRPr="00D94AA1">
        <w:rPr>
          <w:rFonts w:asciiTheme="minorHAnsi" w:hAnsiTheme="minorHAnsi" w:cstheme="minorHAnsi"/>
          <w:iCs/>
        </w:rPr>
        <w:t>Policy framework</w:t>
      </w:r>
    </w:p>
    <w:p w14:paraId="201C39FB" w14:textId="3B0082CF" w:rsidR="00FC772E" w:rsidRPr="00D94AA1" w:rsidRDefault="005F5BC4" w:rsidP="005D4A7E">
      <w:pPr>
        <w:ind w:left="567"/>
        <w:jc w:val="both"/>
        <w:rPr>
          <w:rFonts w:asciiTheme="minorHAnsi" w:hAnsiTheme="minorHAnsi" w:cstheme="minorHAnsi"/>
          <w:iCs/>
        </w:rPr>
      </w:pPr>
      <w:r w:rsidRPr="00D94AA1">
        <w:rPr>
          <w:rFonts w:asciiTheme="minorHAnsi" w:hAnsiTheme="minorHAnsi" w:cstheme="minorHAnsi"/>
          <w:iCs/>
        </w:rPr>
        <w:t xml:space="preserve">3. </w:t>
      </w:r>
      <w:r w:rsidR="00FC772E" w:rsidRPr="00D94AA1">
        <w:rPr>
          <w:rFonts w:asciiTheme="minorHAnsi" w:hAnsiTheme="minorHAnsi" w:cstheme="minorHAnsi"/>
          <w:iCs/>
        </w:rPr>
        <w:t>Service provision</w:t>
      </w:r>
    </w:p>
    <w:p w14:paraId="75E90761" w14:textId="1DA70A48" w:rsidR="00FC772E" w:rsidRPr="00D94AA1" w:rsidRDefault="005F5BC4" w:rsidP="005D4A7E">
      <w:pPr>
        <w:ind w:left="567"/>
        <w:jc w:val="both"/>
        <w:rPr>
          <w:rFonts w:asciiTheme="minorHAnsi" w:hAnsiTheme="minorHAnsi" w:cstheme="minorHAnsi"/>
          <w:iCs/>
        </w:rPr>
      </w:pPr>
      <w:r w:rsidRPr="00D94AA1">
        <w:rPr>
          <w:rFonts w:asciiTheme="minorHAnsi" w:hAnsiTheme="minorHAnsi" w:cstheme="minorHAnsi"/>
          <w:iCs/>
        </w:rPr>
        <w:t xml:space="preserve">4. </w:t>
      </w:r>
      <w:r w:rsidR="00FC772E" w:rsidRPr="00D94AA1">
        <w:rPr>
          <w:rFonts w:asciiTheme="minorHAnsi" w:hAnsiTheme="minorHAnsi" w:cstheme="minorHAnsi"/>
          <w:iCs/>
        </w:rPr>
        <w:t>Service uptake</w:t>
      </w:r>
    </w:p>
    <w:p w14:paraId="07CD1318" w14:textId="77777777" w:rsidR="00383498" w:rsidRPr="00D94AA1" w:rsidRDefault="00383498" w:rsidP="005D4A7E">
      <w:pPr>
        <w:ind w:left="567"/>
        <w:jc w:val="both"/>
        <w:rPr>
          <w:rFonts w:asciiTheme="minorHAnsi" w:hAnsiTheme="minorHAnsi" w:cstheme="minorHAnsi"/>
          <w:iCs/>
        </w:rPr>
      </w:pPr>
      <w:r w:rsidRPr="00D94AA1">
        <w:rPr>
          <w:rFonts w:asciiTheme="minorHAnsi" w:hAnsiTheme="minorHAnsi" w:cstheme="minorHAnsi"/>
          <w:iCs/>
        </w:rPr>
        <w:t>Scorecard</w:t>
      </w:r>
    </w:p>
    <w:p w14:paraId="61624720" w14:textId="77777777" w:rsidR="00383498" w:rsidRPr="00D94AA1" w:rsidRDefault="00383498" w:rsidP="005D4A7E">
      <w:pPr>
        <w:ind w:left="567"/>
        <w:jc w:val="both"/>
        <w:rPr>
          <w:rFonts w:asciiTheme="minorHAnsi" w:hAnsiTheme="minorHAnsi" w:cstheme="minorHAnsi"/>
          <w:iCs/>
        </w:rPr>
      </w:pPr>
      <w:r w:rsidRPr="00D94AA1">
        <w:rPr>
          <w:rFonts w:asciiTheme="minorHAnsi" w:hAnsiTheme="minorHAnsi" w:cstheme="minorHAnsi"/>
          <w:iCs/>
        </w:rPr>
        <w:t xml:space="preserve">Acknowledgements </w:t>
      </w:r>
    </w:p>
    <w:p w14:paraId="124F7470" w14:textId="77777777" w:rsidR="00736ECE" w:rsidRPr="00D94AA1" w:rsidRDefault="00736ECE" w:rsidP="005D4A7E">
      <w:pPr>
        <w:ind w:left="567"/>
        <w:jc w:val="both"/>
        <w:rPr>
          <w:rFonts w:asciiTheme="minorHAnsi" w:hAnsiTheme="minorHAnsi" w:cstheme="minorHAnsi"/>
          <w:iCs/>
        </w:rPr>
      </w:pPr>
      <w:r w:rsidRPr="00D94AA1">
        <w:rPr>
          <w:rFonts w:asciiTheme="minorHAnsi" w:hAnsiTheme="minorHAnsi" w:cstheme="minorHAnsi"/>
          <w:iCs/>
        </w:rPr>
        <w:t xml:space="preserve">Abbreviations and glossary </w:t>
      </w:r>
    </w:p>
    <w:p w14:paraId="0D32B00D" w14:textId="77777777" w:rsidR="006576BF" w:rsidRPr="00D94AA1" w:rsidRDefault="006576BF" w:rsidP="005D4A7E">
      <w:pPr>
        <w:ind w:left="567"/>
        <w:jc w:val="both"/>
        <w:rPr>
          <w:rFonts w:asciiTheme="minorHAnsi" w:hAnsiTheme="minorHAnsi" w:cstheme="minorHAnsi"/>
          <w:iCs/>
        </w:rPr>
      </w:pPr>
    </w:p>
    <w:p w14:paraId="6C98A183" w14:textId="77777777" w:rsidR="00FC53A8" w:rsidRPr="00D94AA1" w:rsidRDefault="00FC53A8" w:rsidP="005D4A7E">
      <w:pPr>
        <w:autoSpaceDE w:val="0"/>
        <w:autoSpaceDN w:val="0"/>
        <w:adjustRightInd w:val="0"/>
        <w:ind w:left="567"/>
        <w:rPr>
          <w:rFonts w:asciiTheme="minorHAnsi" w:hAnsiTheme="minorHAnsi" w:cstheme="minorHAnsi"/>
          <w:b/>
          <w:bCs/>
          <w:sz w:val="28"/>
          <w:szCs w:val="28"/>
        </w:rPr>
      </w:pPr>
      <w:r w:rsidRPr="00D94AA1">
        <w:rPr>
          <w:rFonts w:asciiTheme="minorHAnsi" w:hAnsiTheme="minorHAnsi" w:cstheme="minorHAnsi"/>
          <w:b/>
          <w:bCs/>
          <w:sz w:val="28"/>
          <w:szCs w:val="28"/>
        </w:rPr>
        <w:t>A letter to all Europeans</w:t>
      </w:r>
    </w:p>
    <w:p w14:paraId="367900AC" w14:textId="77777777" w:rsidR="00FC53A8" w:rsidRPr="00D94AA1" w:rsidRDefault="00FC53A8" w:rsidP="005D4A7E">
      <w:pPr>
        <w:autoSpaceDE w:val="0"/>
        <w:autoSpaceDN w:val="0"/>
        <w:adjustRightInd w:val="0"/>
        <w:ind w:left="567"/>
        <w:rPr>
          <w:rFonts w:asciiTheme="minorHAnsi" w:hAnsiTheme="minorHAnsi" w:cstheme="minorHAnsi"/>
          <w:sz w:val="22"/>
          <w:szCs w:val="22"/>
        </w:rPr>
      </w:pPr>
    </w:p>
    <w:p w14:paraId="5B1B977B" w14:textId="77777777" w:rsidR="00FC53A8" w:rsidRPr="00D94AA1" w:rsidRDefault="00FC53A8" w:rsidP="005D4A7E">
      <w:pPr>
        <w:autoSpaceDE w:val="0"/>
        <w:autoSpaceDN w:val="0"/>
        <w:adjustRightInd w:val="0"/>
        <w:ind w:left="567"/>
        <w:rPr>
          <w:rFonts w:asciiTheme="minorHAnsi" w:hAnsiTheme="minorHAnsi" w:cstheme="minorHAnsi"/>
        </w:rPr>
      </w:pPr>
      <w:r w:rsidRPr="00D94AA1">
        <w:rPr>
          <w:rFonts w:asciiTheme="minorHAnsi" w:hAnsiTheme="minorHAnsi" w:cstheme="minorHAnsi"/>
        </w:rPr>
        <w:t>The statistics are startling.</w:t>
      </w:r>
    </w:p>
    <w:p w14:paraId="4C8F3116" w14:textId="77777777" w:rsidR="00FC53A8" w:rsidRPr="00D94AA1" w:rsidRDefault="00FC53A8" w:rsidP="005D4A7E">
      <w:pPr>
        <w:autoSpaceDE w:val="0"/>
        <w:autoSpaceDN w:val="0"/>
        <w:adjustRightInd w:val="0"/>
        <w:ind w:left="567"/>
        <w:rPr>
          <w:rFonts w:asciiTheme="minorHAnsi" w:hAnsiTheme="minorHAnsi" w:cstheme="minorHAnsi"/>
        </w:rPr>
      </w:pPr>
    </w:p>
    <w:p w14:paraId="2C5AE5F2" w14:textId="34710036" w:rsidR="00FC53A8" w:rsidRPr="00D94AA1" w:rsidRDefault="00FC53A8" w:rsidP="005D4A7E">
      <w:pPr>
        <w:autoSpaceDE w:val="0"/>
        <w:autoSpaceDN w:val="0"/>
        <w:adjustRightInd w:val="0"/>
        <w:ind w:left="567"/>
        <w:rPr>
          <w:rFonts w:asciiTheme="minorHAnsi" w:hAnsiTheme="minorHAnsi" w:cstheme="minorHAnsi"/>
        </w:rPr>
      </w:pPr>
      <w:r w:rsidRPr="00D94AA1">
        <w:rPr>
          <w:rFonts w:asciiTheme="minorHAnsi" w:hAnsiTheme="minorHAnsi" w:cstheme="minorHAnsi"/>
        </w:rPr>
        <w:t>One in three women and at least one in six men will suffer an osteoporotic fracture in their lifetime</w:t>
      </w:r>
      <w:r w:rsidR="005E1EB0" w:rsidRPr="00D94AA1">
        <w:rPr>
          <w:rFonts w:asciiTheme="minorHAnsi" w:hAnsiTheme="minorHAnsi" w:cstheme="minorHAnsi"/>
        </w:rPr>
        <w:t xml:space="preserve">. </w:t>
      </w:r>
      <w:r w:rsidR="00125916" w:rsidRPr="00D94AA1">
        <w:rPr>
          <w:rFonts w:asciiTheme="minorHAnsi" w:hAnsiTheme="minorHAnsi" w:cstheme="minorHAnsi"/>
        </w:rPr>
        <w:t>For every minute that passes</w:t>
      </w:r>
      <w:r w:rsidR="003E72DB" w:rsidRPr="00D94AA1">
        <w:rPr>
          <w:rFonts w:asciiTheme="minorHAnsi" w:hAnsiTheme="minorHAnsi" w:cstheme="minorHAnsi"/>
        </w:rPr>
        <w:t xml:space="preserve"> eight new fracture cases</w:t>
      </w:r>
      <w:r w:rsidRPr="00D94AA1">
        <w:rPr>
          <w:rFonts w:asciiTheme="minorHAnsi" w:hAnsiTheme="minorHAnsi" w:cstheme="minorHAnsi"/>
        </w:rPr>
        <w:t xml:space="preserve"> </w:t>
      </w:r>
      <w:r w:rsidR="003E72DB" w:rsidRPr="00D94AA1">
        <w:rPr>
          <w:rFonts w:asciiTheme="minorHAnsi" w:hAnsiTheme="minorHAnsi" w:cstheme="minorHAnsi"/>
        </w:rPr>
        <w:t>arise in the EU</w:t>
      </w:r>
      <w:r w:rsidR="005E1EB0" w:rsidRPr="00D94AA1">
        <w:rPr>
          <w:rFonts w:asciiTheme="minorHAnsi" w:hAnsiTheme="minorHAnsi" w:cstheme="minorHAnsi"/>
        </w:rPr>
        <w:t xml:space="preserve">. </w:t>
      </w:r>
      <w:r w:rsidR="003E72DB" w:rsidRPr="00D94AA1">
        <w:rPr>
          <w:rFonts w:asciiTheme="minorHAnsi" w:hAnsiTheme="minorHAnsi" w:cstheme="minorHAnsi"/>
        </w:rPr>
        <w:t>I</w:t>
      </w:r>
      <w:r w:rsidRPr="00D94AA1">
        <w:rPr>
          <w:rFonts w:asciiTheme="minorHAnsi" w:hAnsiTheme="minorHAnsi" w:cstheme="minorHAnsi"/>
        </w:rPr>
        <w:t xml:space="preserve">t is estimated that more than </w:t>
      </w:r>
      <w:r w:rsidR="00072AFB" w:rsidRPr="00D94AA1">
        <w:rPr>
          <w:rFonts w:asciiTheme="minorHAnsi" w:hAnsiTheme="minorHAnsi" w:cstheme="minorHAnsi"/>
        </w:rPr>
        <w:t>23</w:t>
      </w:r>
      <w:r w:rsidRPr="00D94AA1">
        <w:rPr>
          <w:rFonts w:asciiTheme="minorHAnsi" w:hAnsiTheme="minorHAnsi" w:cstheme="minorHAnsi"/>
        </w:rPr>
        <w:t xml:space="preserve"> million men and women are at high risk of osteoporotic fractures in the European Union. </w:t>
      </w:r>
    </w:p>
    <w:p w14:paraId="36343D4C" w14:textId="77777777" w:rsidR="00FC53A8" w:rsidRPr="00D94AA1" w:rsidRDefault="00FC53A8" w:rsidP="005D4A7E">
      <w:pPr>
        <w:autoSpaceDE w:val="0"/>
        <w:autoSpaceDN w:val="0"/>
        <w:adjustRightInd w:val="0"/>
        <w:ind w:left="567"/>
        <w:rPr>
          <w:rFonts w:asciiTheme="minorHAnsi" w:hAnsiTheme="minorHAnsi" w:cstheme="minorHAnsi"/>
        </w:rPr>
      </w:pPr>
    </w:p>
    <w:p w14:paraId="0D2051EC" w14:textId="431ADC29" w:rsidR="00FC53A8" w:rsidRPr="00D94AA1" w:rsidRDefault="00FC53A8"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rPr>
        <w:t xml:space="preserve">Osteoporosis and </w:t>
      </w:r>
      <w:r w:rsidR="009D50D9" w:rsidRPr="00D94AA1">
        <w:rPr>
          <w:rFonts w:asciiTheme="minorHAnsi" w:hAnsiTheme="minorHAnsi" w:cstheme="minorHAnsi"/>
        </w:rPr>
        <w:t xml:space="preserve">the </w:t>
      </w:r>
      <w:r w:rsidR="00125916" w:rsidRPr="00D94AA1">
        <w:rPr>
          <w:rFonts w:asciiTheme="minorHAnsi" w:hAnsiTheme="minorHAnsi" w:cstheme="minorHAnsi"/>
        </w:rPr>
        <w:t>4.</w:t>
      </w:r>
      <w:r w:rsidR="004640B6" w:rsidRPr="00D94AA1">
        <w:rPr>
          <w:rFonts w:asciiTheme="minorHAnsi" w:hAnsiTheme="minorHAnsi" w:cstheme="minorHAnsi"/>
        </w:rPr>
        <w:t>3</w:t>
      </w:r>
      <w:r w:rsidR="00125916" w:rsidRPr="00D94AA1">
        <w:rPr>
          <w:rFonts w:asciiTheme="minorHAnsi" w:hAnsiTheme="minorHAnsi" w:cstheme="minorHAnsi"/>
        </w:rPr>
        <w:t xml:space="preserve"> million fragility fractures that</w:t>
      </w:r>
      <w:r w:rsidRPr="00D94AA1">
        <w:rPr>
          <w:rFonts w:asciiTheme="minorHAnsi" w:hAnsiTheme="minorHAnsi" w:cstheme="minorHAnsi"/>
        </w:rPr>
        <w:t xml:space="preserve"> it causes cost the health care systems of Europe in excess of </w:t>
      </w:r>
      <w:r w:rsidR="00125916" w:rsidRPr="00D94AA1">
        <w:rPr>
          <w:rFonts w:asciiTheme="minorHAnsi" w:hAnsiTheme="minorHAnsi" w:cstheme="minorHAnsi"/>
        </w:rPr>
        <w:t xml:space="preserve">€56 billion </w:t>
      </w:r>
      <w:r w:rsidRPr="00D94AA1">
        <w:rPr>
          <w:rFonts w:asciiTheme="minorHAnsi" w:hAnsiTheme="minorHAnsi" w:cstheme="minorHAnsi"/>
        </w:rPr>
        <w:t>each year based on data for 201</w:t>
      </w:r>
      <w:r w:rsidR="00125916" w:rsidRPr="00D94AA1">
        <w:rPr>
          <w:rFonts w:asciiTheme="minorHAnsi" w:hAnsiTheme="minorHAnsi" w:cstheme="minorHAnsi"/>
        </w:rPr>
        <w:t>9</w:t>
      </w:r>
      <w:r w:rsidRPr="00D94AA1">
        <w:rPr>
          <w:rFonts w:asciiTheme="minorHAnsi" w:hAnsiTheme="minorHAnsi" w:cstheme="minorHAnsi"/>
        </w:rPr>
        <w:t xml:space="preserve">. </w:t>
      </w:r>
      <w:r w:rsidR="00125916" w:rsidRPr="00D94AA1">
        <w:rPr>
          <w:rFonts w:asciiTheme="minorHAnsi" w:hAnsiTheme="minorHAnsi" w:cstheme="minorHAnsi"/>
        </w:rPr>
        <w:t>Only 3% of this money was spent on medical treatment</w:t>
      </w:r>
      <w:r w:rsidR="005E1EB0" w:rsidRPr="00D94AA1">
        <w:rPr>
          <w:rFonts w:asciiTheme="minorHAnsi" w:hAnsiTheme="minorHAnsi" w:cstheme="minorHAnsi"/>
        </w:rPr>
        <w:t xml:space="preserve">. </w:t>
      </w:r>
      <w:r w:rsidRPr="00D94AA1">
        <w:rPr>
          <w:rFonts w:asciiTheme="minorHAnsi" w:hAnsiTheme="minorHAnsi" w:cstheme="minorHAnsi"/>
        </w:rPr>
        <w:t xml:space="preserve">But numbers </w:t>
      </w:r>
      <w:r w:rsidR="002F2CF3" w:rsidRPr="00D94AA1">
        <w:rPr>
          <w:rFonts w:asciiTheme="minorHAnsi" w:hAnsiTheme="minorHAnsi" w:cstheme="minorHAnsi"/>
        </w:rPr>
        <w:t>do not</w:t>
      </w:r>
      <w:r w:rsidRPr="00D94AA1">
        <w:rPr>
          <w:rFonts w:asciiTheme="minorHAnsi" w:hAnsiTheme="minorHAnsi" w:cstheme="minorHAnsi"/>
          <w:color w:val="000000"/>
        </w:rPr>
        <w:t xml:space="preserve"> tell the full story. For the individuals who suffer fractures as a result of the disease, the stories are personal. Pain, disability, reduced mobility and long-term disability are all too frequent. Additionally, </w:t>
      </w:r>
      <w:r w:rsidR="003E72DB" w:rsidRPr="00D94AA1">
        <w:rPr>
          <w:rFonts w:asciiTheme="minorHAnsi" w:hAnsiTheme="minorHAnsi" w:cstheme="minorHAnsi"/>
          <w:color w:val="000000"/>
        </w:rPr>
        <w:t xml:space="preserve">some </w:t>
      </w:r>
      <w:r w:rsidRPr="00D94AA1">
        <w:rPr>
          <w:rFonts w:asciiTheme="minorHAnsi" w:hAnsiTheme="minorHAnsi" w:cstheme="minorHAnsi"/>
          <w:color w:val="000000"/>
        </w:rPr>
        <w:t>fractures related to osteoporosis result in death</w:t>
      </w:r>
      <w:r w:rsidR="005E1EB0" w:rsidRPr="00D94AA1">
        <w:rPr>
          <w:rFonts w:asciiTheme="minorHAnsi" w:hAnsiTheme="minorHAnsi" w:cstheme="minorHAnsi"/>
          <w:color w:val="000000"/>
        </w:rPr>
        <w:t xml:space="preserve">. </w:t>
      </w:r>
      <w:r w:rsidR="00A23732" w:rsidRPr="00D94AA1">
        <w:rPr>
          <w:rFonts w:asciiTheme="minorHAnsi" w:hAnsiTheme="minorHAnsi" w:cstheme="minorHAnsi"/>
          <w:color w:val="000000"/>
        </w:rPr>
        <w:t>Nearly a</w:t>
      </w:r>
      <w:r w:rsidR="003E72DB" w:rsidRPr="00D94AA1">
        <w:rPr>
          <w:rFonts w:asciiTheme="minorHAnsi" w:hAnsiTheme="minorHAnsi" w:cstheme="minorHAnsi"/>
          <w:color w:val="000000"/>
        </w:rPr>
        <w:t xml:space="preserve"> quarter of a million</w:t>
      </w:r>
      <w:r w:rsidRPr="00D94AA1">
        <w:rPr>
          <w:rFonts w:asciiTheme="minorHAnsi" w:hAnsiTheme="minorHAnsi" w:cstheme="minorHAnsi"/>
          <w:color w:val="000000"/>
        </w:rPr>
        <w:t xml:space="preserve"> deaths occur each year </w:t>
      </w:r>
      <w:r w:rsidR="001376F5" w:rsidRPr="00D94AA1">
        <w:rPr>
          <w:rFonts w:asciiTheme="minorHAnsi" w:hAnsiTheme="minorHAnsi" w:cstheme="minorHAnsi"/>
          <w:color w:val="000000"/>
        </w:rPr>
        <w:t xml:space="preserve">in Europe </w:t>
      </w:r>
      <w:r w:rsidRPr="00D94AA1">
        <w:rPr>
          <w:rFonts w:asciiTheme="minorHAnsi" w:hAnsiTheme="minorHAnsi" w:cstheme="minorHAnsi"/>
          <w:color w:val="000000"/>
        </w:rPr>
        <w:t>as a direct consequence of hip or spine fractures.</w:t>
      </w:r>
    </w:p>
    <w:p w14:paraId="2BF37EE3" w14:textId="77777777" w:rsidR="00FC53A8" w:rsidRPr="00D94AA1" w:rsidRDefault="00FC53A8" w:rsidP="005D4A7E">
      <w:pPr>
        <w:autoSpaceDE w:val="0"/>
        <w:autoSpaceDN w:val="0"/>
        <w:adjustRightInd w:val="0"/>
        <w:ind w:left="567"/>
        <w:rPr>
          <w:rFonts w:asciiTheme="minorHAnsi" w:hAnsiTheme="minorHAnsi" w:cstheme="minorHAnsi"/>
          <w:color w:val="000000"/>
        </w:rPr>
      </w:pPr>
    </w:p>
    <w:p w14:paraId="37578E20" w14:textId="434A9560" w:rsidR="00FC53A8" w:rsidRPr="00D94AA1" w:rsidRDefault="00FC53A8"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 xml:space="preserve">SCOPE is committed to helping individuals reduce their risk of osteoporosis and to ensuring that all Europeans have access to the best diagnosis and treatment. Components that are critical to achieving this goal include government policy, access to </w:t>
      </w:r>
      <w:r w:rsidR="0031740E" w:rsidRPr="00D94AA1">
        <w:rPr>
          <w:rFonts w:asciiTheme="minorHAnsi" w:hAnsiTheme="minorHAnsi" w:cstheme="minorHAnsi"/>
          <w:color w:val="000000"/>
        </w:rPr>
        <w:t xml:space="preserve">risk </w:t>
      </w:r>
      <w:r w:rsidRPr="00D94AA1">
        <w:rPr>
          <w:rFonts w:asciiTheme="minorHAnsi" w:hAnsiTheme="minorHAnsi" w:cstheme="minorHAnsi"/>
          <w:color w:val="000000"/>
        </w:rPr>
        <w:t>assessment</w:t>
      </w:r>
      <w:r w:rsidR="0031740E" w:rsidRPr="00D94AA1">
        <w:rPr>
          <w:rFonts w:asciiTheme="minorHAnsi" w:hAnsiTheme="minorHAnsi" w:cstheme="minorHAnsi"/>
          <w:color w:val="000000"/>
        </w:rPr>
        <w:t xml:space="preserve">s, </w:t>
      </w:r>
      <w:r w:rsidRPr="00D94AA1">
        <w:rPr>
          <w:rFonts w:asciiTheme="minorHAnsi" w:hAnsiTheme="minorHAnsi" w:cstheme="minorHAnsi"/>
          <w:color w:val="000000"/>
        </w:rPr>
        <w:t xml:space="preserve">and access to medications. This </w:t>
      </w:r>
      <w:r w:rsidR="0031740E" w:rsidRPr="00D94AA1">
        <w:rPr>
          <w:rFonts w:asciiTheme="minorHAnsi" w:hAnsiTheme="minorHAnsi" w:cstheme="minorHAnsi"/>
          <w:color w:val="000000"/>
        </w:rPr>
        <w:t>update of the s</w:t>
      </w:r>
      <w:r w:rsidRPr="00D94AA1">
        <w:rPr>
          <w:rFonts w:asciiTheme="minorHAnsi" w:hAnsiTheme="minorHAnsi" w:cstheme="minorHAnsi"/>
          <w:color w:val="000000"/>
        </w:rPr>
        <w:t xml:space="preserve">corecard allows Europeans to measure how well their country is able to access these elements through </w:t>
      </w:r>
      <w:r w:rsidR="00E437FF" w:rsidRPr="00D94AA1">
        <w:rPr>
          <w:rFonts w:asciiTheme="minorHAnsi" w:hAnsiTheme="minorHAnsi" w:cstheme="minorHAnsi"/>
          <w:color w:val="000000"/>
        </w:rPr>
        <w:t>publicly funded</w:t>
      </w:r>
      <w:r w:rsidRPr="00D94AA1">
        <w:rPr>
          <w:rFonts w:asciiTheme="minorHAnsi" w:hAnsiTheme="minorHAnsi" w:cstheme="minorHAnsi"/>
          <w:color w:val="000000"/>
        </w:rPr>
        <w:t xml:space="preserve"> health care systems. It also provides a </w:t>
      </w:r>
      <w:r w:rsidR="0031740E" w:rsidRPr="00D94AA1">
        <w:rPr>
          <w:rFonts w:asciiTheme="minorHAnsi" w:hAnsiTheme="minorHAnsi" w:cstheme="minorHAnsi"/>
          <w:color w:val="000000"/>
        </w:rPr>
        <w:t xml:space="preserve">new </w:t>
      </w:r>
      <w:r w:rsidRPr="00D94AA1">
        <w:rPr>
          <w:rFonts w:asciiTheme="minorHAnsi" w:hAnsiTheme="minorHAnsi" w:cstheme="minorHAnsi"/>
          <w:color w:val="000000"/>
        </w:rPr>
        <w:t xml:space="preserve">benchmark to </w:t>
      </w:r>
      <w:r w:rsidR="0031740E" w:rsidRPr="00D94AA1">
        <w:rPr>
          <w:rFonts w:asciiTheme="minorHAnsi" w:hAnsiTheme="minorHAnsi" w:cstheme="minorHAnsi"/>
          <w:color w:val="000000"/>
        </w:rPr>
        <w:t xml:space="preserve">follow trends in osteoporosis management, and to </w:t>
      </w:r>
      <w:r w:rsidRPr="00D94AA1">
        <w:rPr>
          <w:rFonts w:asciiTheme="minorHAnsi" w:hAnsiTheme="minorHAnsi" w:cstheme="minorHAnsi"/>
          <w:color w:val="000000"/>
        </w:rPr>
        <w:t>measure future progress.</w:t>
      </w:r>
    </w:p>
    <w:p w14:paraId="34F43C4A" w14:textId="77777777" w:rsidR="00FC53A8" w:rsidRPr="00D94AA1" w:rsidRDefault="00FC53A8" w:rsidP="005D4A7E">
      <w:pPr>
        <w:autoSpaceDE w:val="0"/>
        <w:autoSpaceDN w:val="0"/>
        <w:adjustRightInd w:val="0"/>
        <w:ind w:left="567"/>
        <w:rPr>
          <w:rFonts w:asciiTheme="minorHAnsi" w:hAnsiTheme="minorHAnsi" w:cstheme="minorHAnsi"/>
          <w:color w:val="000000"/>
        </w:rPr>
      </w:pPr>
    </w:p>
    <w:p w14:paraId="18B9B47C" w14:textId="1F516CED" w:rsidR="00FC53A8" w:rsidRPr="00D94AA1" w:rsidRDefault="00FC53A8"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Our research reveals that facilities and access to testing for osteoporosis is far from adequate. Access to drug treatment that can help prevent fractures varies markedly from country to country; in some member states, individuals with osteoporosis are restricted from accessing effective treatment options</w:t>
      </w:r>
      <w:r w:rsidR="005E1EB0" w:rsidRPr="00D94AA1">
        <w:rPr>
          <w:rFonts w:asciiTheme="minorHAnsi" w:hAnsiTheme="minorHAnsi" w:cstheme="minorHAnsi"/>
          <w:color w:val="000000"/>
        </w:rPr>
        <w:t xml:space="preserve">. </w:t>
      </w:r>
      <w:r w:rsidRPr="00D94AA1">
        <w:rPr>
          <w:rFonts w:asciiTheme="minorHAnsi" w:hAnsiTheme="minorHAnsi" w:cstheme="minorHAnsi"/>
          <w:color w:val="000000"/>
        </w:rPr>
        <w:t>Less than half of women at high risk of fracture are treated despite the high cost of fractures and the availability of affordable medications.</w:t>
      </w:r>
    </w:p>
    <w:p w14:paraId="274DA51B" w14:textId="77777777" w:rsidR="00FC53A8" w:rsidRPr="00D94AA1" w:rsidRDefault="00FC53A8" w:rsidP="005D4A7E">
      <w:pPr>
        <w:autoSpaceDE w:val="0"/>
        <w:autoSpaceDN w:val="0"/>
        <w:adjustRightInd w:val="0"/>
        <w:ind w:left="567"/>
        <w:rPr>
          <w:rFonts w:asciiTheme="minorHAnsi" w:hAnsiTheme="minorHAnsi" w:cstheme="minorHAnsi"/>
          <w:color w:val="000000"/>
        </w:rPr>
      </w:pPr>
    </w:p>
    <w:p w14:paraId="68C3CF27" w14:textId="2C421FC9" w:rsidR="00FC53A8" w:rsidRPr="00D94AA1" w:rsidRDefault="00FC53A8"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 xml:space="preserve">Action is required. The national osteoporosis societies </w:t>
      </w:r>
      <w:r w:rsidR="001310E4" w:rsidRPr="00D94AA1">
        <w:rPr>
          <w:rFonts w:asciiTheme="minorHAnsi" w:hAnsiTheme="minorHAnsi" w:cstheme="minorHAnsi"/>
          <w:color w:val="000000"/>
        </w:rPr>
        <w:t xml:space="preserve">within </w:t>
      </w:r>
      <w:r w:rsidRPr="00D94AA1">
        <w:rPr>
          <w:rFonts w:asciiTheme="minorHAnsi" w:hAnsiTheme="minorHAnsi" w:cstheme="minorHAnsi"/>
          <w:color w:val="000000"/>
        </w:rPr>
        <w:t>the International Osteoporosis Foundation are calling for a Europe-wide strategy and parallel national strategies to provide coordinated osteoporosis care and to reduce debilitating fractures and their impact on individual lives and the health care system. We welcome the opportunity to partner with governments at the national and European level to develop and implement these strategies</w:t>
      </w:r>
      <w:r w:rsidR="005E1EB0" w:rsidRPr="00D94AA1">
        <w:rPr>
          <w:rFonts w:asciiTheme="minorHAnsi" w:hAnsiTheme="minorHAnsi" w:cstheme="minorHAnsi"/>
          <w:color w:val="000000"/>
        </w:rPr>
        <w:t xml:space="preserve">. </w:t>
      </w:r>
      <w:r w:rsidRPr="00D94AA1">
        <w:rPr>
          <w:rFonts w:asciiTheme="minorHAnsi" w:hAnsiTheme="minorHAnsi" w:cstheme="minorHAnsi"/>
          <w:color w:val="000000"/>
        </w:rPr>
        <w:t xml:space="preserve">Together we can improve bone health </w:t>
      </w:r>
      <w:r w:rsidR="0031740E" w:rsidRPr="00D94AA1">
        <w:rPr>
          <w:rFonts w:asciiTheme="minorHAnsi" w:hAnsiTheme="minorHAnsi" w:cstheme="minorHAnsi"/>
          <w:color w:val="000000"/>
        </w:rPr>
        <w:t xml:space="preserve">for </w:t>
      </w:r>
      <w:r w:rsidRPr="00D94AA1">
        <w:rPr>
          <w:rFonts w:asciiTheme="minorHAnsi" w:hAnsiTheme="minorHAnsi" w:cstheme="minorHAnsi"/>
          <w:color w:val="000000"/>
        </w:rPr>
        <w:t>all in Europe.</w:t>
      </w:r>
    </w:p>
    <w:p w14:paraId="3AEEFCE9" w14:textId="77777777" w:rsidR="003E72DB" w:rsidRPr="00D94AA1" w:rsidRDefault="003E72DB" w:rsidP="005D4A7E">
      <w:pPr>
        <w:autoSpaceDE w:val="0"/>
        <w:autoSpaceDN w:val="0"/>
        <w:adjustRightInd w:val="0"/>
        <w:ind w:left="567"/>
        <w:rPr>
          <w:rFonts w:asciiTheme="minorHAnsi" w:hAnsiTheme="minorHAnsi" w:cstheme="minorHAnsi"/>
          <w:color w:val="000000"/>
        </w:rPr>
      </w:pPr>
    </w:p>
    <w:p w14:paraId="7D694624" w14:textId="77777777" w:rsidR="003E72DB" w:rsidRPr="00D94AA1" w:rsidRDefault="003E72DB" w:rsidP="005D4A7E">
      <w:pPr>
        <w:autoSpaceDE w:val="0"/>
        <w:autoSpaceDN w:val="0"/>
        <w:adjustRightInd w:val="0"/>
        <w:ind w:left="567"/>
        <w:rPr>
          <w:rFonts w:asciiTheme="minorHAnsi" w:hAnsiTheme="minorHAnsi" w:cstheme="minorHAnsi"/>
          <w:color w:val="000000"/>
        </w:rPr>
      </w:pPr>
    </w:p>
    <w:p w14:paraId="4AB4C891" w14:textId="1568534B" w:rsidR="00343806" w:rsidRPr="00D94AA1" w:rsidRDefault="00FA4C1D"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noProof/>
          <w:color w:val="000000"/>
          <w:lang w:eastAsia="en-GB"/>
        </w:rPr>
        <w:drawing>
          <wp:anchor distT="0" distB="0" distL="114300" distR="114300" simplePos="0" relativeHeight="251663360" behindDoc="0" locked="0" layoutInCell="1" allowOverlap="1" wp14:anchorId="5E503252" wp14:editId="74244AE4">
            <wp:simplePos x="0" y="0"/>
            <wp:positionH relativeFrom="column">
              <wp:posOffset>442913</wp:posOffset>
            </wp:positionH>
            <wp:positionV relativeFrom="paragraph">
              <wp:posOffset>362268</wp:posOffset>
            </wp:positionV>
            <wp:extent cx="1132840" cy="513080"/>
            <wp:effectExtent l="0" t="0" r="0" b="1270"/>
            <wp:wrapTopAndBottom/>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132840" cy="513080"/>
                    </a:xfrm>
                    <a:prstGeom prst="rect">
                      <a:avLst/>
                    </a:prstGeom>
                  </pic:spPr>
                </pic:pic>
              </a:graphicData>
            </a:graphic>
          </wp:anchor>
        </w:drawing>
      </w:r>
      <w:r w:rsidR="00F75597" w:rsidRPr="00D94AA1">
        <w:rPr>
          <w:rFonts w:asciiTheme="minorHAnsi" w:hAnsiTheme="minorHAnsi" w:cstheme="minorHAnsi"/>
          <w:noProof/>
          <w:color w:val="000000"/>
          <w:lang w:eastAsia="en-GB"/>
        </w:rPr>
        <w:drawing>
          <wp:anchor distT="0" distB="0" distL="114300" distR="114300" simplePos="0" relativeHeight="251660288" behindDoc="0" locked="0" layoutInCell="1" allowOverlap="1" wp14:anchorId="4D043D63" wp14:editId="27878AE9">
            <wp:simplePos x="0" y="0"/>
            <wp:positionH relativeFrom="column">
              <wp:posOffset>2709863</wp:posOffset>
            </wp:positionH>
            <wp:positionV relativeFrom="paragraph">
              <wp:posOffset>286068</wp:posOffset>
            </wp:positionV>
            <wp:extent cx="1896110" cy="8045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804545"/>
                    </a:xfrm>
                    <a:prstGeom prst="rect">
                      <a:avLst/>
                    </a:prstGeom>
                    <a:noFill/>
                  </pic:spPr>
                </pic:pic>
              </a:graphicData>
            </a:graphic>
          </wp:anchor>
        </w:drawing>
      </w:r>
    </w:p>
    <w:p w14:paraId="147F3553" w14:textId="696245BA" w:rsidR="00343806" w:rsidRPr="00D94AA1" w:rsidRDefault="00343806" w:rsidP="005D4A7E">
      <w:pPr>
        <w:autoSpaceDE w:val="0"/>
        <w:autoSpaceDN w:val="0"/>
        <w:adjustRightInd w:val="0"/>
        <w:ind w:left="567"/>
        <w:rPr>
          <w:rFonts w:asciiTheme="minorHAnsi" w:hAnsiTheme="minorHAnsi" w:cstheme="minorHAnsi"/>
          <w:color w:val="000000"/>
        </w:rPr>
      </w:pPr>
    </w:p>
    <w:p w14:paraId="3D7CCF03" w14:textId="7869646A" w:rsidR="00FC53A8" w:rsidRPr="00D94AA1" w:rsidRDefault="00343806"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 xml:space="preserve">Cyrus Cooper                                        </w:t>
      </w:r>
      <w:r w:rsidR="00D72A2A" w:rsidRPr="00D94AA1">
        <w:rPr>
          <w:rFonts w:asciiTheme="minorHAnsi" w:hAnsiTheme="minorHAnsi" w:cstheme="minorHAnsi"/>
          <w:color w:val="000000"/>
        </w:rPr>
        <w:tab/>
      </w:r>
      <w:r w:rsidR="00D72A2A" w:rsidRPr="00D94AA1">
        <w:rPr>
          <w:rFonts w:asciiTheme="minorHAnsi" w:hAnsiTheme="minorHAnsi" w:cstheme="minorHAnsi"/>
          <w:color w:val="000000"/>
        </w:rPr>
        <w:tab/>
      </w:r>
      <w:r w:rsidRPr="00D94AA1">
        <w:rPr>
          <w:rFonts w:asciiTheme="minorHAnsi" w:hAnsiTheme="minorHAnsi" w:cstheme="minorHAnsi"/>
          <w:color w:val="000000"/>
        </w:rPr>
        <w:t xml:space="preserve"> Jean-Yves Reginster </w:t>
      </w:r>
    </w:p>
    <w:p w14:paraId="781E76C9" w14:textId="5C612F6D" w:rsidR="00343806" w:rsidRPr="00D94AA1" w:rsidRDefault="00343806"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 xml:space="preserve">President of IOF                                    </w:t>
      </w:r>
      <w:r w:rsidR="00D72A2A" w:rsidRPr="00D94AA1">
        <w:rPr>
          <w:rFonts w:asciiTheme="minorHAnsi" w:hAnsiTheme="minorHAnsi" w:cstheme="minorHAnsi"/>
          <w:color w:val="000000"/>
        </w:rPr>
        <w:tab/>
      </w:r>
      <w:r w:rsidR="00D72A2A" w:rsidRPr="00D94AA1">
        <w:rPr>
          <w:rFonts w:asciiTheme="minorHAnsi" w:hAnsiTheme="minorHAnsi" w:cstheme="minorHAnsi"/>
          <w:color w:val="000000"/>
        </w:rPr>
        <w:tab/>
      </w:r>
      <w:r w:rsidRPr="00D94AA1">
        <w:rPr>
          <w:rFonts w:asciiTheme="minorHAnsi" w:hAnsiTheme="minorHAnsi" w:cstheme="minorHAnsi"/>
          <w:color w:val="000000"/>
        </w:rPr>
        <w:t xml:space="preserve">President of the IOF Committee </w:t>
      </w:r>
    </w:p>
    <w:p w14:paraId="43BFEEE9" w14:textId="17655745" w:rsidR="00343806" w:rsidRPr="00D94AA1" w:rsidRDefault="00343806"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ab/>
      </w:r>
      <w:r w:rsidRPr="00D94AA1">
        <w:rPr>
          <w:rFonts w:asciiTheme="minorHAnsi" w:hAnsiTheme="minorHAnsi" w:cstheme="minorHAnsi"/>
          <w:color w:val="000000"/>
        </w:rPr>
        <w:tab/>
      </w:r>
      <w:r w:rsidRPr="00D94AA1">
        <w:rPr>
          <w:rFonts w:asciiTheme="minorHAnsi" w:hAnsiTheme="minorHAnsi" w:cstheme="minorHAnsi"/>
          <w:color w:val="000000"/>
        </w:rPr>
        <w:tab/>
      </w:r>
      <w:r w:rsidRPr="00D94AA1">
        <w:rPr>
          <w:rFonts w:asciiTheme="minorHAnsi" w:hAnsiTheme="minorHAnsi" w:cstheme="minorHAnsi"/>
          <w:color w:val="000000"/>
        </w:rPr>
        <w:tab/>
        <w:t xml:space="preserve">           </w:t>
      </w:r>
      <w:r w:rsidR="00D72A2A" w:rsidRPr="00D94AA1">
        <w:rPr>
          <w:rFonts w:asciiTheme="minorHAnsi" w:hAnsiTheme="minorHAnsi" w:cstheme="minorHAnsi"/>
          <w:color w:val="000000"/>
        </w:rPr>
        <w:tab/>
      </w:r>
      <w:r w:rsidR="00D72A2A" w:rsidRPr="00D94AA1">
        <w:rPr>
          <w:rFonts w:asciiTheme="minorHAnsi" w:hAnsiTheme="minorHAnsi" w:cstheme="minorHAnsi"/>
          <w:color w:val="000000"/>
        </w:rPr>
        <w:tab/>
      </w:r>
      <w:r w:rsidR="00D72A2A" w:rsidRPr="00D94AA1">
        <w:rPr>
          <w:rFonts w:asciiTheme="minorHAnsi" w:hAnsiTheme="minorHAnsi" w:cstheme="minorHAnsi"/>
          <w:color w:val="000000"/>
        </w:rPr>
        <w:tab/>
      </w:r>
      <w:r w:rsidRPr="00D94AA1">
        <w:rPr>
          <w:rFonts w:asciiTheme="minorHAnsi" w:hAnsiTheme="minorHAnsi" w:cstheme="minorHAnsi"/>
          <w:color w:val="000000"/>
        </w:rPr>
        <w:t xml:space="preserve"> of National Societies</w:t>
      </w:r>
    </w:p>
    <w:p w14:paraId="353D3E15" w14:textId="77777777" w:rsidR="00FC53A8" w:rsidRPr="00D94AA1" w:rsidRDefault="003E72DB" w:rsidP="005D4A7E">
      <w:pPr>
        <w:autoSpaceDE w:val="0"/>
        <w:autoSpaceDN w:val="0"/>
        <w:adjustRightInd w:val="0"/>
        <w:ind w:left="567"/>
        <w:rPr>
          <w:rFonts w:asciiTheme="minorHAnsi" w:hAnsiTheme="minorHAnsi" w:cstheme="minorHAnsi"/>
          <w:sz w:val="22"/>
          <w:szCs w:val="22"/>
        </w:rPr>
      </w:pPr>
      <w:r w:rsidRPr="00D94AA1">
        <w:rPr>
          <w:rFonts w:asciiTheme="minorHAnsi" w:hAnsiTheme="minorHAnsi" w:cstheme="minorHAnsi"/>
          <w:sz w:val="22"/>
          <w:szCs w:val="22"/>
        </w:rPr>
        <w:t xml:space="preserve">  </w:t>
      </w:r>
    </w:p>
    <w:p w14:paraId="09837284" w14:textId="20FA5FEC" w:rsidR="00343806" w:rsidRPr="00D94AA1" w:rsidRDefault="00D72A2A" w:rsidP="005D4A7E">
      <w:pPr>
        <w:autoSpaceDE w:val="0"/>
        <w:autoSpaceDN w:val="0"/>
        <w:adjustRightInd w:val="0"/>
        <w:ind w:left="567"/>
        <w:rPr>
          <w:rFonts w:asciiTheme="minorHAnsi" w:hAnsiTheme="minorHAnsi" w:cstheme="minorHAnsi"/>
          <w:sz w:val="22"/>
          <w:szCs w:val="22"/>
        </w:rPr>
      </w:pPr>
      <w:r w:rsidRPr="00D94AA1">
        <w:rPr>
          <w:rFonts w:asciiTheme="minorHAnsi" w:eastAsia="Calibri" w:hAnsiTheme="minorHAnsi" w:cstheme="minorHAnsi"/>
          <w:noProof/>
          <w:sz w:val="22"/>
          <w:szCs w:val="22"/>
          <w:lang w:eastAsia="en-GB"/>
        </w:rPr>
        <w:drawing>
          <wp:anchor distT="0" distB="0" distL="114300" distR="114300" simplePos="0" relativeHeight="251661312" behindDoc="0" locked="0" layoutInCell="1" allowOverlap="1" wp14:anchorId="783E0644" wp14:editId="349B9EFA">
            <wp:simplePos x="0" y="0"/>
            <wp:positionH relativeFrom="column">
              <wp:posOffset>3100070</wp:posOffset>
            </wp:positionH>
            <wp:positionV relativeFrom="paragraph">
              <wp:posOffset>233045</wp:posOffset>
            </wp:positionV>
            <wp:extent cx="1268095" cy="671195"/>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115"/>
                    <a:stretch/>
                  </pic:blipFill>
                  <pic:spPr bwMode="auto">
                    <a:xfrm>
                      <a:off x="0" y="0"/>
                      <a:ext cx="1268095" cy="671195"/>
                    </a:xfrm>
                    <a:prstGeom prst="rect">
                      <a:avLst/>
                    </a:prstGeom>
                    <a:noFill/>
                    <a:ln>
                      <a:noFill/>
                    </a:ln>
                    <a:extLst>
                      <a:ext uri="{53640926-AAD7-44D8-BBD7-CCE9431645EC}">
                        <a14:shadowObscured xmlns:a14="http://schemas.microsoft.com/office/drawing/2010/main"/>
                      </a:ext>
                    </a:extLst>
                  </pic:spPr>
                </pic:pic>
              </a:graphicData>
            </a:graphic>
          </wp:anchor>
        </w:drawing>
      </w:r>
    </w:p>
    <w:p w14:paraId="12CCDEFD" w14:textId="109E38EC" w:rsidR="00343806" w:rsidRPr="00D94AA1" w:rsidRDefault="00D77700" w:rsidP="005D4A7E">
      <w:pPr>
        <w:autoSpaceDE w:val="0"/>
        <w:autoSpaceDN w:val="0"/>
        <w:adjustRightInd w:val="0"/>
        <w:ind w:left="567"/>
        <w:rPr>
          <w:rFonts w:asciiTheme="minorHAnsi" w:hAnsiTheme="minorHAnsi" w:cstheme="minorHAnsi"/>
          <w:sz w:val="22"/>
          <w:szCs w:val="22"/>
        </w:rPr>
      </w:pPr>
      <w:r w:rsidRPr="00D94AA1">
        <w:rPr>
          <w:rFonts w:asciiTheme="minorHAnsi" w:hAnsiTheme="minorHAnsi" w:cstheme="minorHAnsi"/>
          <w:b/>
          <w:bCs/>
          <w:noProof/>
          <w:sz w:val="28"/>
          <w:szCs w:val="28"/>
          <w:lang w:eastAsia="en-GB"/>
        </w:rPr>
        <w:drawing>
          <wp:anchor distT="0" distB="0" distL="114300" distR="114300" simplePos="0" relativeHeight="251659264" behindDoc="0" locked="0" layoutInCell="1" allowOverlap="1" wp14:anchorId="2756160C" wp14:editId="11C1BA4F">
            <wp:simplePos x="0" y="0"/>
            <wp:positionH relativeFrom="column">
              <wp:posOffset>304800</wp:posOffset>
            </wp:positionH>
            <wp:positionV relativeFrom="paragraph">
              <wp:posOffset>67628</wp:posOffset>
            </wp:positionV>
            <wp:extent cx="2052638" cy="441318"/>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005" cy="458812"/>
                    </a:xfrm>
                    <a:prstGeom prst="rect">
                      <a:avLst/>
                    </a:prstGeom>
                    <a:noFill/>
                    <a:ln>
                      <a:noFill/>
                    </a:ln>
                  </pic:spPr>
                </pic:pic>
              </a:graphicData>
            </a:graphic>
            <wp14:sizeRelH relativeFrom="page">
              <wp14:pctWidth>0</wp14:pctWidth>
            </wp14:sizeRelH>
            <wp14:sizeRelV relativeFrom="page">
              <wp14:pctHeight>0</wp14:pctHeight>
            </wp14:sizeRelV>
          </wp:anchor>
        </w:drawing>
      </w:r>
      <w:r w:rsidR="005B5269" w:rsidRPr="00D94AA1">
        <w:rPr>
          <w:rFonts w:asciiTheme="minorHAnsi" w:hAnsiTheme="minorHAnsi" w:cstheme="minorHAnsi"/>
          <w:sz w:val="22"/>
          <w:szCs w:val="22"/>
        </w:rPr>
        <w:tab/>
      </w:r>
      <w:r w:rsidR="005B5269" w:rsidRPr="00D94AA1">
        <w:rPr>
          <w:rFonts w:asciiTheme="minorHAnsi" w:hAnsiTheme="minorHAnsi" w:cstheme="minorHAnsi"/>
          <w:sz w:val="22"/>
          <w:szCs w:val="22"/>
        </w:rPr>
        <w:tab/>
      </w:r>
      <w:r w:rsidR="005B5269" w:rsidRPr="00D94AA1">
        <w:rPr>
          <w:rFonts w:asciiTheme="minorHAnsi" w:hAnsiTheme="minorHAnsi" w:cstheme="minorHAnsi"/>
          <w:sz w:val="22"/>
          <w:szCs w:val="22"/>
        </w:rPr>
        <w:tab/>
      </w:r>
      <w:r w:rsidR="005B5269" w:rsidRPr="00D94AA1">
        <w:rPr>
          <w:rFonts w:asciiTheme="minorHAnsi" w:hAnsiTheme="minorHAnsi" w:cstheme="minorHAnsi"/>
          <w:sz w:val="22"/>
          <w:szCs w:val="22"/>
        </w:rPr>
        <w:tab/>
      </w:r>
      <w:r w:rsidR="005B5269" w:rsidRPr="00D94AA1">
        <w:rPr>
          <w:rFonts w:asciiTheme="minorHAnsi" w:hAnsiTheme="minorHAnsi" w:cstheme="minorHAnsi"/>
          <w:sz w:val="22"/>
          <w:szCs w:val="22"/>
        </w:rPr>
        <w:tab/>
      </w:r>
    </w:p>
    <w:p w14:paraId="589349C1" w14:textId="3F73EB0D" w:rsidR="00343806" w:rsidRPr="00D94AA1" w:rsidRDefault="00343806" w:rsidP="005D4A7E">
      <w:pPr>
        <w:autoSpaceDE w:val="0"/>
        <w:autoSpaceDN w:val="0"/>
        <w:adjustRightInd w:val="0"/>
        <w:ind w:left="567"/>
        <w:rPr>
          <w:rFonts w:asciiTheme="minorHAnsi" w:hAnsiTheme="minorHAnsi" w:cstheme="minorHAnsi"/>
          <w:color w:val="000000"/>
        </w:rPr>
      </w:pPr>
      <w:r w:rsidRPr="00D94AA1">
        <w:rPr>
          <w:rFonts w:asciiTheme="minorHAnsi" w:hAnsiTheme="minorHAnsi" w:cstheme="minorHAnsi"/>
          <w:color w:val="000000"/>
        </w:rPr>
        <w:t xml:space="preserve">                     </w:t>
      </w:r>
    </w:p>
    <w:p w14:paraId="258153A5" w14:textId="24A40384" w:rsidR="00707A87" w:rsidRPr="00D94AA1" w:rsidRDefault="00343806" w:rsidP="005D4A7E">
      <w:pPr>
        <w:autoSpaceDE w:val="0"/>
        <w:autoSpaceDN w:val="0"/>
        <w:adjustRightInd w:val="0"/>
        <w:ind w:left="567"/>
        <w:rPr>
          <w:rFonts w:asciiTheme="minorHAnsi" w:hAnsiTheme="minorHAnsi" w:cstheme="minorHAnsi"/>
        </w:rPr>
      </w:pPr>
      <w:r w:rsidRPr="00D94AA1">
        <w:rPr>
          <w:rFonts w:asciiTheme="minorHAnsi" w:hAnsiTheme="minorHAnsi" w:cstheme="minorHAnsi"/>
        </w:rPr>
        <w:t>Philippe Halbout</w:t>
      </w:r>
      <w:r w:rsidR="00707A87" w:rsidRPr="00D94AA1">
        <w:rPr>
          <w:rFonts w:asciiTheme="minorHAnsi" w:hAnsiTheme="minorHAnsi" w:cstheme="minorHAnsi"/>
        </w:rPr>
        <w:tab/>
      </w:r>
      <w:r w:rsidR="00707A87" w:rsidRPr="00D94AA1">
        <w:rPr>
          <w:rFonts w:asciiTheme="minorHAnsi" w:hAnsiTheme="minorHAnsi" w:cstheme="minorHAnsi"/>
        </w:rPr>
        <w:tab/>
      </w:r>
      <w:r w:rsidR="00707A87" w:rsidRPr="00D94AA1">
        <w:rPr>
          <w:rFonts w:asciiTheme="minorHAnsi" w:hAnsiTheme="minorHAnsi" w:cstheme="minorHAnsi"/>
        </w:rPr>
        <w:tab/>
      </w:r>
      <w:r w:rsidR="00D72A2A" w:rsidRPr="00D94AA1">
        <w:rPr>
          <w:rFonts w:asciiTheme="minorHAnsi" w:hAnsiTheme="minorHAnsi" w:cstheme="minorHAnsi"/>
        </w:rPr>
        <w:tab/>
      </w:r>
      <w:r w:rsidRPr="00D94AA1">
        <w:rPr>
          <w:rFonts w:asciiTheme="minorHAnsi" w:hAnsiTheme="minorHAnsi" w:cstheme="minorHAnsi"/>
        </w:rPr>
        <w:t>John A Kanis</w:t>
      </w:r>
    </w:p>
    <w:p w14:paraId="6D72B54F" w14:textId="03F9E3C7" w:rsidR="009B5970" w:rsidRPr="00D94AA1" w:rsidRDefault="00343806" w:rsidP="005D4A7E">
      <w:pPr>
        <w:ind w:left="567"/>
        <w:rPr>
          <w:rFonts w:asciiTheme="minorHAnsi" w:hAnsiTheme="minorHAnsi" w:cstheme="minorHAnsi"/>
        </w:rPr>
      </w:pPr>
      <w:r w:rsidRPr="00D94AA1">
        <w:rPr>
          <w:rFonts w:asciiTheme="minorHAnsi" w:hAnsiTheme="minorHAnsi" w:cstheme="minorHAnsi"/>
        </w:rPr>
        <w:t xml:space="preserve">CEO of IOF                                               </w:t>
      </w:r>
      <w:r w:rsidR="00D72A2A" w:rsidRPr="00D94AA1">
        <w:rPr>
          <w:rFonts w:asciiTheme="minorHAnsi" w:hAnsiTheme="minorHAnsi" w:cstheme="minorHAnsi"/>
        </w:rPr>
        <w:tab/>
      </w:r>
      <w:r w:rsidR="00D72A2A" w:rsidRPr="00D94AA1">
        <w:rPr>
          <w:rFonts w:asciiTheme="minorHAnsi" w:hAnsiTheme="minorHAnsi" w:cstheme="minorHAnsi"/>
        </w:rPr>
        <w:tab/>
      </w:r>
      <w:r w:rsidRPr="00D94AA1">
        <w:rPr>
          <w:rFonts w:asciiTheme="minorHAnsi" w:hAnsiTheme="minorHAnsi" w:cstheme="minorHAnsi"/>
        </w:rPr>
        <w:t>Chair of SCOPE</w:t>
      </w:r>
    </w:p>
    <w:p w14:paraId="64A285C4" w14:textId="77777777" w:rsidR="00707A87" w:rsidRPr="00D94AA1" w:rsidRDefault="00707A87" w:rsidP="005D4A7E">
      <w:pPr>
        <w:ind w:left="567"/>
        <w:rPr>
          <w:rFonts w:asciiTheme="minorHAnsi" w:hAnsiTheme="minorHAnsi" w:cstheme="minorHAnsi"/>
          <w:b/>
          <w:bCs/>
        </w:rPr>
      </w:pPr>
    </w:p>
    <w:p w14:paraId="49F2A9F6" w14:textId="77777777" w:rsidR="00707A87" w:rsidRPr="00D94AA1" w:rsidRDefault="00707A87" w:rsidP="005D4A7E">
      <w:pPr>
        <w:ind w:left="567"/>
        <w:rPr>
          <w:rFonts w:asciiTheme="minorHAnsi" w:hAnsiTheme="minorHAnsi" w:cstheme="minorHAnsi"/>
          <w:b/>
          <w:bCs/>
        </w:rPr>
      </w:pPr>
    </w:p>
    <w:p w14:paraId="7D6F2292" w14:textId="77777777" w:rsidR="00707A87" w:rsidRPr="00D94AA1" w:rsidRDefault="00707A87" w:rsidP="005D4A7E">
      <w:pPr>
        <w:ind w:left="567"/>
        <w:rPr>
          <w:rFonts w:asciiTheme="minorHAnsi" w:hAnsiTheme="minorHAnsi" w:cstheme="minorHAnsi"/>
          <w:b/>
          <w:bCs/>
        </w:rPr>
      </w:pPr>
    </w:p>
    <w:p w14:paraId="77319538" w14:textId="77777777" w:rsidR="00707A87" w:rsidRPr="00D94AA1" w:rsidRDefault="00707A87" w:rsidP="005D4A7E">
      <w:pPr>
        <w:ind w:left="567"/>
        <w:rPr>
          <w:rFonts w:asciiTheme="minorHAnsi" w:hAnsiTheme="minorHAnsi" w:cstheme="minorHAnsi"/>
        </w:rPr>
      </w:pPr>
    </w:p>
    <w:p w14:paraId="44368565" w14:textId="77777777" w:rsidR="003A0C75" w:rsidRPr="00D94AA1" w:rsidRDefault="00707A87" w:rsidP="005D4A7E">
      <w:pPr>
        <w:ind w:left="567"/>
        <w:jc w:val="both"/>
        <w:rPr>
          <w:rFonts w:asciiTheme="minorHAnsi" w:hAnsiTheme="minorHAnsi" w:cstheme="minorHAnsi"/>
          <w:b/>
          <w:bCs/>
          <w:iCs/>
          <w:sz w:val="28"/>
          <w:szCs w:val="28"/>
        </w:rPr>
      </w:pPr>
      <w:r w:rsidRPr="00D94AA1">
        <w:rPr>
          <w:rFonts w:asciiTheme="minorHAnsi" w:hAnsiTheme="minorHAnsi" w:cstheme="minorHAnsi"/>
          <w:iCs/>
          <w:sz w:val="22"/>
          <w:szCs w:val="22"/>
        </w:rPr>
        <w:br w:type="page"/>
      </w:r>
      <w:r w:rsidR="003A0C75" w:rsidRPr="00D94AA1">
        <w:rPr>
          <w:rFonts w:asciiTheme="minorHAnsi" w:hAnsiTheme="minorHAnsi" w:cstheme="minorHAnsi"/>
          <w:b/>
          <w:bCs/>
          <w:iCs/>
          <w:sz w:val="28"/>
          <w:szCs w:val="28"/>
        </w:rPr>
        <w:t>Introduction</w:t>
      </w:r>
    </w:p>
    <w:p w14:paraId="7AA85DDD" w14:textId="77777777" w:rsidR="003A0C75" w:rsidRPr="00D94AA1" w:rsidRDefault="003A0C75" w:rsidP="005D4A7E">
      <w:pPr>
        <w:spacing w:after="120"/>
        <w:ind w:left="567" w:right="543"/>
        <w:jc w:val="both"/>
        <w:rPr>
          <w:rFonts w:asciiTheme="minorHAnsi" w:hAnsiTheme="minorHAnsi" w:cstheme="minorHAnsi"/>
          <w:i/>
        </w:rPr>
      </w:pPr>
      <w:r w:rsidRPr="00D94AA1">
        <w:rPr>
          <w:rFonts w:asciiTheme="minorHAnsi" w:hAnsiTheme="minorHAnsi" w:cstheme="minorHAnsi"/>
          <w:i/>
        </w:rPr>
        <w:t>The basis for SCOPE</w:t>
      </w:r>
    </w:p>
    <w:p w14:paraId="2825CFE3" w14:textId="43333708" w:rsidR="003E4446" w:rsidRPr="00D94AA1" w:rsidRDefault="003A0C75" w:rsidP="005D4A7E">
      <w:pPr>
        <w:spacing w:after="120"/>
        <w:ind w:left="567" w:right="543"/>
        <w:jc w:val="both"/>
        <w:rPr>
          <w:rFonts w:asciiTheme="minorHAnsi" w:hAnsiTheme="minorHAnsi" w:cstheme="minorHAnsi"/>
          <w:iCs/>
        </w:rPr>
      </w:pPr>
      <w:r w:rsidRPr="00D94AA1">
        <w:rPr>
          <w:rFonts w:asciiTheme="minorHAnsi" w:hAnsiTheme="minorHAnsi" w:cstheme="minorHAnsi"/>
          <w:iCs/>
        </w:rPr>
        <w:t>SCOPE comprises a</w:t>
      </w:r>
      <w:r w:rsidR="003E4446" w:rsidRPr="00D94AA1">
        <w:rPr>
          <w:rFonts w:asciiTheme="minorHAnsi" w:hAnsiTheme="minorHAnsi" w:cstheme="minorHAnsi"/>
          <w:iCs/>
        </w:rPr>
        <w:t xml:space="preserve"> compendium of</w:t>
      </w:r>
      <w:r w:rsidRPr="00D94AA1">
        <w:rPr>
          <w:rFonts w:asciiTheme="minorHAnsi" w:hAnsiTheme="minorHAnsi" w:cstheme="minorHAnsi"/>
          <w:iCs/>
        </w:rPr>
        <w:t xml:space="preserve"> information available on the burden of osteoporosis and healthcare provision and uptake in the EU 27</w:t>
      </w:r>
      <w:r w:rsidR="0031740E" w:rsidRPr="00D94AA1">
        <w:rPr>
          <w:rFonts w:asciiTheme="minorHAnsi" w:hAnsiTheme="minorHAnsi" w:cstheme="minorHAnsi"/>
          <w:iCs/>
        </w:rPr>
        <w:t>+2</w:t>
      </w:r>
      <w:r w:rsidRPr="00D94AA1">
        <w:rPr>
          <w:rFonts w:asciiTheme="minorHAnsi" w:hAnsiTheme="minorHAnsi" w:cstheme="minorHAnsi"/>
          <w:iCs/>
        </w:rPr>
        <w:t>.</w:t>
      </w:r>
      <w:r w:rsidR="005E1EB0" w:rsidRPr="00D94AA1">
        <w:rPr>
          <w:rFonts w:asciiTheme="minorHAnsi" w:hAnsiTheme="minorHAnsi" w:cstheme="minorHAnsi"/>
          <w:iCs/>
        </w:rPr>
        <w:t xml:space="preserve"> </w:t>
      </w:r>
      <w:r w:rsidR="003E4446" w:rsidRPr="00D94AA1">
        <w:rPr>
          <w:rFonts w:asciiTheme="minorHAnsi" w:hAnsiTheme="minorHAnsi" w:cstheme="minorHAnsi"/>
          <w:iCs/>
        </w:rPr>
        <w:t xml:space="preserve">Its history begins </w:t>
      </w:r>
      <w:r w:rsidR="008D673D" w:rsidRPr="00D94AA1">
        <w:rPr>
          <w:rFonts w:asciiTheme="minorHAnsi" w:hAnsiTheme="minorHAnsi" w:cstheme="minorHAnsi"/>
          <w:iCs/>
        </w:rPr>
        <w:t>o</w:t>
      </w:r>
      <w:r w:rsidR="00BB4108" w:rsidRPr="00D94AA1">
        <w:rPr>
          <w:rFonts w:asciiTheme="minorHAnsi" w:hAnsiTheme="minorHAnsi" w:cstheme="minorHAnsi"/>
          <w:iCs/>
        </w:rPr>
        <w:t>v</w:t>
      </w:r>
      <w:r w:rsidR="008D673D" w:rsidRPr="00D94AA1">
        <w:rPr>
          <w:rFonts w:asciiTheme="minorHAnsi" w:hAnsiTheme="minorHAnsi" w:cstheme="minorHAnsi"/>
          <w:iCs/>
        </w:rPr>
        <w:t xml:space="preserve">er 20 years ago </w:t>
      </w:r>
      <w:r w:rsidR="003E4446" w:rsidRPr="00D94AA1">
        <w:rPr>
          <w:rFonts w:asciiTheme="minorHAnsi" w:hAnsiTheme="minorHAnsi" w:cstheme="minorHAnsi"/>
          <w:iCs/>
        </w:rPr>
        <w:t>with</w:t>
      </w:r>
      <w:r w:rsidR="003E4446" w:rsidRPr="00D94AA1">
        <w:rPr>
          <w:rFonts w:asciiTheme="minorHAnsi" w:hAnsiTheme="minorHAnsi" w:cstheme="minorHAnsi"/>
        </w:rPr>
        <w:t xml:space="preserve"> </w:t>
      </w:r>
      <w:r w:rsidR="003E4446" w:rsidRPr="00D94AA1">
        <w:rPr>
          <w:rFonts w:asciiTheme="minorHAnsi" w:hAnsiTheme="minorHAnsi" w:cstheme="minorHAnsi"/>
          <w:iCs/>
        </w:rPr>
        <w:t>a series of regional audits of the International Osteoporosis Foundation (IOF)</w:t>
      </w:r>
      <w:r w:rsidR="005E1EB0" w:rsidRPr="00D94AA1">
        <w:rPr>
          <w:rFonts w:asciiTheme="minorHAnsi" w:hAnsiTheme="minorHAnsi" w:cstheme="minorHAnsi"/>
          <w:iCs/>
        </w:rPr>
        <w:t xml:space="preserve"> </w:t>
      </w:r>
      <w:r w:rsidR="003E251A" w:rsidRPr="00D94AA1">
        <w:rPr>
          <w:rFonts w:asciiTheme="minorHAnsi" w:hAnsiTheme="minorHAnsi" w:cstheme="minorHAnsi"/>
          <w:iCs/>
        </w:rPr>
        <w:fldChar w:fldCharType="begin">
          <w:fldData xml:space="preserve">PEVuZE5vdGU+PENpdGU+PEF1dGhvcj5Gb3VuZGF0aW9uPC9BdXRob3I+PFllYXI+MTk5ODwvWWVh
cj48UmVjTnVtPjE3MjwvUmVjTnVtPjxEaXNwbGF5VGV4dD5bMS0zXTwvRGlzcGxheVRleHQ+PHJl
Y29yZD48cmVjLW51bWJlcj4xNzI8L3JlYy1udW1iZXI+PGZvcmVpZ24ta2V5cz48a2V5IGFwcD0i
RU4iIGRiLWlkPSJyZGFmZDl6OTZkcnZ6aGVldDk2dmF6ZG14dHRhc2VhMHA5c3oiIHRpbWVzdGFt
cD0iMTU5NjcwNTQyOSI+MTcyPC9rZXk+PC9mb3JlaWduLWtleXM+PHJlZi10eXBlIG5hbWU9IlJl
cG9ydCI+Mjc8L3JlZi10eXBlPjxjb250cmlidXRvcnM+PGF1dGhvcnM+PGF1dGhvcj5JbnRlcm5h
dGlvbmFsIE9zdGVvcG9yb3NpcyBGb3VuZGF0aW9uPC9hdXRob3I+PC9hdXRob3JzPjwvY29udHJp
YnV0b3JzPjx0aXRsZXM+PHRpdGxlPlJlcG9ydCBvbiBvc3Rlb3Bvcm9zaXMgaW4gdGhlIEV1cm9w
ZWFuIENvbW11bml0eTogQSBjYWxsIHRvIGFjdGlvbi4gIEFjdGlvbiBmb3IgcHJldmVudGlvbjwv
dGl0bGU+PC90aXRsZXM+PGRhdGVzPjx5ZWFyPjE5OTg8L3llYXI+PC9kYXRlcz48cHViLWxvY2F0
aW9uPk55b24sIFN3aXR6ZXJsYW5kPC9wdWItbG9jYXRpb24+PHB1Ymxpc2hlcj5JbnRlcm5hdGlv
bmFsIE9zdGVvcG9yb3NpcyBGb3VuZGF0aW9uIChJT0YpPC9wdWJsaXNoZXI+PHVybHM+PHJlbGF0
ZWQtdXJscz48dXJsPmh0dHBzOi8vd3d3LmlvZmJvbmVoZWFsdGgub3JnL3NpdGVzL2RlZmF1bHQv
ZmlsZXMvUERGcy9FVSUyMFJlcG9ydHMvZXVfcmVwb3J0XzE5OTgucGRmPC91cmw+PC9yZWxhdGVk
LXVybHM+PC91cmxzPjxhY2Nlc3MtZGF0ZT4yM3JkIEp1bHkgMjAyMDwvYWNjZXNzLWRhdGU+PC9y
ZWNvcmQ+PC9DaXRlPjxDaXRlPjxBdXRob3I+Rm91bmRhdGlvbjwvQXV0aG9yPjxZZWFyPjIwMDE8
L1llYXI+PFJlY051bT4xNzE8L1JlY051bT48cmVjb3JkPjxyZWMtbnVtYmVyPjE3MTwvcmVjLW51
bWJlcj48Zm9yZWlnbi1rZXlzPjxrZXkgYXBwPSJFTiIgZGItaWQ9InJkYWZkOXo5NmRydnpoZWV0
OTZ2YXpkbXh0dGFzZWEwcDlzeiIgdGltZXN0YW1wPSIxNTk2NzA1MDAwIj4xNzE8L2tleT48L2Zv
cmVpZ24ta2V5cz48cmVmLXR5cGUgbmFtZT0iUmVwb3J0Ij4yNzwvcmVmLXR5cGU+PGNvbnRyaWJ1
dG9ycz48YXV0aG9ycz48YXV0aG9yPkludGVybmF0aW9uYWwgT3N0ZW9wb3Jvc2lzIEZvdW5kYXRp
b248L2F1dGhvcj48L2F1dGhvcnM+PC9jb250cmlidXRvcnM+PHRpdGxlcz48dGl0bGU+T3N0ZW9w
b3Jvc2lzIGluIHRoZSBFdXJvcGVhbiBDb21tdW5pdHk6IEEgY2FsbCB0byBhY3Rpb24uIEFuIGF1
ZGl0IG9mIHBvbGljeSBkZXZlbG9wbWVudHMgc2luY2UgMTk5ODwvdGl0bGU+PC90aXRsZXM+PGRh
dGVzPjx5ZWFyPjIwMDE8L3llYXI+PC9kYXRlcz48cHViLWxvY2F0aW9uPk55b24sIFN3aXR6ZXJs
YW5kPC9wdWItbG9jYXRpb24+PHB1Ymxpc2hlcj5JbnRlcm5hdGlvbmFsIE9zdGVvcG9yb3NpcyBG
b3VuZGF0aW9uIChJT0YpPC9wdWJsaXNoZXI+PHVybHM+PHJlbGF0ZWQtdXJscz48dXJsPmh0dHBz
Oi8vd3d3LmlvZmJvbmVoZWFsdGgub3JnL29zdGVvcG9yb3Npcy1ldXJvcGVhbi1jb21tdW5pdHkt
Y2FsbC1hY3Rpb248L3VybD48L3JlbGF0ZWQtdXJscz48L3VybHM+PGFjY2Vzcy1kYXRlPjIzcmQg
SnVseSAyMDIwPC9hY2Nlc3MtZGF0ZT48L3JlY29yZD48L0NpdGU+PENpdGU+PEF1dGhvcj5Gb3Vu
ZGF0aW9uPC9BdXRob3I+PFllYXI+MjAxMDwvWWVhcj48UmVjTnVtPjE3MzwvUmVjTnVtPjxyZWNv
cmQ+PHJlYy1udW1iZXI+MTczPC9yZWMtbnVtYmVyPjxmb3JlaWduLWtleXM+PGtleSBhcHA9IkVO
IiBkYi1pZD0icmRhZmQ5ejk2ZHJ2emhlZXQ5NnZhemRteHR0YXNlYTBwOXN6IiB0aW1lc3RhbXA9
IjE1OTY3MDU4NTIiPjE3Mzwva2V5PjwvZm9yZWlnbi1rZXlzPjxyZWYtdHlwZSBuYW1lPSJSZXBv
cnQiPjI3PC9yZWYtdHlwZT48Y29udHJpYnV0b3JzPjxhdXRob3JzPjxhdXRob3I+SW50ZXJuYXRp
b25hbCBPc3Rlb3Bvcm9zaXMgRm91bmRhdGlvbjwvYXV0aG9yPjwvYXV0aG9ycz48L2NvbnRyaWJ1
dG9ycz48dGl0bGVzPjx0aXRsZT5Pc3Rlb3Bvcm9zaXMgaW4gdGhlIEV1cm9wZWFuIFVuaW9uIGlu
IDIwMDguICBUZW4geWVhcnMgb2YgcHJvZ3Jlc3MgYW5kIG9uZ29pbmcgY2hhbGxlbmdlczwvdGl0
bGU+PC90aXRsZXM+PGRhdGVzPjx5ZWFyPjIwMTA8L3llYXI+PC9kYXRlcz48cHViLWxvY2F0aW9u
Pk55b24gU3dpdHplcmxhbmQ8L3B1Yi1sb2NhdGlvbj48cHVibGlzaGVyPkludGVybmF0aW9uYWwg
T3N0ZW9wb3Jvc2lzIEZvdW5kYXRpb24gKElPRik8L3B1Ymxpc2hlcj48dXJscz48cmVsYXRlZC11
cmxzPjx1cmw+aHR0cHM6Ly93d3cuaW9mYm9uZWhlYWx0aC5vcmcvb3N0ZW9wb3Jvc2lzLWV1cm9w
ZWFuLXVuaW9uLXRlbi15ZWFycy1wcm9ncmVzcy1hbmQtb25nb2luZy1jaGFsbGVuZ2VzPC91cmw+
PC9yZWxhdGVkLXVybHM+PC91cmxzPjxhY2Nlc3MtZGF0ZT4yM3JkIEp1bHkgMjAyMDwvYWNjZXNz
LWRhdGU+PC9yZWNvcmQ+PC9DaXRlPjwvRW5kTm90ZT5=
</w:fldData>
        </w:fldChar>
      </w:r>
      <w:r w:rsidR="004B05ED" w:rsidRPr="00D94AA1">
        <w:rPr>
          <w:rFonts w:asciiTheme="minorHAnsi" w:hAnsiTheme="minorHAnsi" w:cstheme="minorHAnsi"/>
          <w:iCs/>
        </w:rPr>
        <w:instrText xml:space="preserve"> ADDIN EN.CITE </w:instrText>
      </w:r>
      <w:r w:rsidR="004B05ED" w:rsidRPr="00D94AA1">
        <w:rPr>
          <w:rFonts w:asciiTheme="minorHAnsi" w:hAnsiTheme="minorHAnsi" w:cstheme="minorHAnsi"/>
          <w:iCs/>
        </w:rPr>
        <w:fldChar w:fldCharType="begin">
          <w:fldData xml:space="preserve">PEVuZE5vdGU+PENpdGU+PEF1dGhvcj5Gb3VuZGF0aW9uPC9BdXRob3I+PFllYXI+MTk5ODwvWWVh
cj48UmVjTnVtPjE3MjwvUmVjTnVtPjxEaXNwbGF5VGV4dD5bMS0zXTwvRGlzcGxheVRleHQ+PHJl
Y29yZD48cmVjLW51bWJlcj4xNzI8L3JlYy1udW1iZXI+PGZvcmVpZ24ta2V5cz48a2V5IGFwcD0i
RU4iIGRiLWlkPSJyZGFmZDl6OTZkcnZ6aGVldDk2dmF6ZG14dHRhc2VhMHA5c3oiIHRpbWVzdGFt
cD0iMTU5NjcwNTQyOSI+MTcyPC9rZXk+PC9mb3JlaWduLWtleXM+PHJlZi10eXBlIG5hbWU9IlJl
cG9ydCI+Mjc8L3JlZi10eXBlPjxjb250cmlidXRvcnM+PGF1dGhvcnM+PGF1dGhvcj5JbnRlcm5h
dGlvbmFsIE9zdGVvcG9yb3NpcyBGb3VuZGF0aW9uPC9hdXRob3I+PC9hdXRob3JzPjwvY29udHJp
YnV0b3JzPjx0aXRsZXM+PHRpdGxlPlJlcG9ydCBvbiBvc3Rlb3Bvcm9zaXMgaW4gdGhlIEV1cm9w
ZWFuIENvbW11bml0eTogQSBjYWxsIHRvIGFjdGlvbi4gIEFjdGlvbiBmb3IgcHJldmVudGlvbjwv
dGl0bGU+PC90aXRsZXM+PGRhdGVzPjx5ZWFyPjE5OTg8L3llYXI+PC9kYXRlcz48cHViLWxvY2F0
aW9uPk55b24sIFN3aXR6ZXJsYW5kPC9wdWItbG9jYXRpb24+PHB1Ymxpc2hlcj5JbnRlcm5hdGlv
bmFsIE9zdGVvcG9yb3NpcyBGb3VuZGF0aW9uIChJT0YpPC9wdWJsaXNoZXI+PHVybHM+PHJlbGF0
ZWQtdXJscz48dXJsPmh0dHBzOi8vd3d3LmlvZmJvbmVoZWFsdGgub3JnL3NpdGVzL2RlZmF1bHQv
ZmlsZXMvUERGcy9FVSUyMFJlcG9ydHMvZXVfcmVwb3J0XzE5OTgucGRmPC91cmw+PC9yZWxhdGVk
LXVybHM+PC91cmxzPjxhY2Nlc3MtZGF0ZT4yM3JkIEp1bHkgMjAyMDwvYWNjZXNzLWRhdGU+PC9y
ZWNvcmQ+PC9DaXRlPjxDaXRlPjxBdXRob3I+Rm91bmRhdGlvbjwvQXV0aG9yPjxZZWFyPjIwMDE8
L1llYXI+PFJlY051bT4xNzE8L1JlY051bT48cmVjb3JkPjxyZWMtbnVtYmVyPjE3MTwvcmVjLW51
bWJlcj48Zm9yZWlnbi1rZXlzPjxrZXkgYXBwPSJFTiIgZGItaWQ9InJkYWZkOXo5NmRydnpoZWV0
OTZ2YXpkbXh0dGFzZWEwcDlzeiIgdGltZXN0YW1wPSIxNTk2NzA1MDAwIj4xNzE8L2tleT48L2Zv
cmVpZ24ta2V5cz48cmVmLXR5cGUgbmFtZT0iUmVwb3J0Ij4yNzwvcmVmLXR5cGU+PGNvbnRyaWJ1
dG9ycz48YXV0aG9ycz48YXV0aG9yPkludGVybmF0aW9uYWwgT3N0ZW9wb3Jvc2lzIEZvdW5kYXRp
b248L2F1dGhvcj48L2F1dGhvcnM+PC9jb250cmlidXRvcnM+PHRpdGxlcz48dGl0bGU+T3N0ZW9w
b3Jvc2lzIGluIHRoZSBFdXJvcGVhbiBDb21tdW5pdHk6IEEgY2FsbCB0byBhY3Rpb24uIEFuIGF1
ZGl0IG9mIHBvbGljeSBkZXZlbG9wbWVudHMgc2luY2UgMTk5ODwvdGl0bGU+PC90aXRsZXM+PGRh
dGVzPjx5ZWFyPjIwMDE8L3llYXI+PC9kYXRlcz48cHViLWxvY2F0aW9uPk55b24sIFN3aXR6ZXJs
YW5kPC9wdWItbG9jYXRpb24+PHB1Ymxpc2hlcj5JbnRlcm5hdGlvbmFsIE9zdGVvcG9yb3NpcyBG
b3VuZGF0aW9uIChJT0YpPC9wdWJsaXNoZXI+PHVybHM+PHJlbGF0ZWQtdXJscz48dXJsPmh0dHBz
Oi8vd3d3LmlvZmJvbmVoZWFsdGgub3JnL29zdGVvcG9yb3Npcy1ldXJvcGVhbi1jb21tdW5pdHkt
Y2FsbC1hY3Rpb248L3VybD48L3JlbGF0ZWQtdXJscz48L3VybHM+PGFjY2Vzcy1kYXRlPjIzcmQg
SnVseSAyMDIwPC9hY2Nlc3MtZGF0ZT48L3JlY29yZD48L0NpdGU+PENpdGU+PEF1dGhvcj5Gb3Vu
ZGF0aW9uPC9BdXRob3I+PFllYXI+MjAxMDwvWWVhcj48UmVjTnVtPjE3MzwvUmVjTnVtPjxyZWNv
cmQ+PHJlYy1udW1iZXI+MTczPC9yZWMtbnVtYmVyPjxmb3JlaWduLWtleXM+PGtleSBhcHA9IkVO
IiBkYi1pZD0icmRhZmQ5ejk2ZHJ2emhlZXQ5NnZhemRteHR0YXNlYTBwOXN6IiB0aW1lc3RhbXA9
IjE1OTY3MDU4NTIiPjE3Mzwva2V5PjwvZm9yZWlnbi1rZXlzPjxyZWYtdHlwZSBuYW1lPSJSZXBv
cnQiPjI3PC9yZWYtdHlwZT48Y29udHJpYnV0b3JzPjxhdXRob3JzPjxhdXRob3I+SW50ZXJuYXRp
b25hbCBPc3Rlb3Bvcm9zaXMgRm91bmRhdGlvbjwvYXV0aG9yPjwvYXV0aG9ycz48L2NvbnRyaWJ1
dG9ycz48dGl0bGVzPjx0aXRsZT5Pc3Rlb3Bvcm9zaXMgaW4gdGhlIEV1cm9wZWFuIFVuaW9uIGlu
IDIwMDguICBUZW4geWVhcnMgb2YgcHJvZ3Jlc3MgYW5kIG9uZ29pbmcgY2hhbGxlbmdlczwvdGl0
bGU+PC90aXRsZXM+PGRhdGVzPjx5ZWFyPjIwMTA8L3llYXI+PC9kYXRlcz48cHViLWxvY2F0aW9u
Pk55b24gU3dpdHplcmxhbmQ8L3B1Yi1sb2NhdGlvbj48cHVibGlzaGVyPkludGVybmF0aW9uYWwg
T3N0ZW9wb3Jvc2lzIEZvdW5kYXRpb24gKElPRik8L3B1Ymxpc2hlcj48dXJscz48cmVsYXRlZC11
cmxzPjx1cmw+aHR0cHM6Ly93d3cuaW9mYm9uZWhlYWx0aC5vcmcvb3N0ZW9wb3Jvc2lzLWV1cm9w
ZWFuLXVuaW9uLXRlbi15ZWFycy1wcm9ncmVzcy1hbmQtb25nb2luZy1jaGFsbGVuZ2VzPC91cmw+
PC9yZWxhdGVkLXVybHM+PC91cmxzPjxhY2Nlc3MtZGF0ZT4yM3JkIEp1bHkgMjAyMDwvYWNjZXNz
LWRhdGU+PC9yZWNvcmQ+PC9DaXRlPjwvRW5kTm90ZT5=
</w:fldData>
        </w:fldChar>
      </w:r>
      <w:r w:rsidR="004B05ED" w:rsidRPr="00D94AA1">
        <w:rPr>
          <w:rFonts w:asciiTheme="minorHAnsi" w:hAnsiTheme="minorHAnsi" w:cstheme="minorHAnsi"/>
          <w:iCs/>
        </w:rPr>
        <w:instrText xml:space="preserve"> ADDIN EN.CITE.DATA </w:instrText>
      </w:r>
      <w:r w:rsidR="004B05ED" w:rsidRPr="00D94AA1">
        <w:rPr>
          <w:rFonts w:asciiTheme="minorHAnsi" w:hAnsiTheme="minorHAnsi" w:cstheme="minorHAnsi"/>
          <w:iCs/>
        </w:rPr>
      </w:r>
      <w:r w:rsidR="004B05ED" w:rsidRPr="00D94AA1">
        <w:rPr>
          <w:rFonts w:asciiTheme="minorHAnsi" w:hAnsiTheme="minorHAnsi" w:cstheme="minorHAnsi"/>
          <w:iCs/>
        </w:rPr>
        <w:fldChar w:fldCharType="end"/>
      </w:r>
      <w:r w:rsidR="003E251A" w:rsidRPr="00D94AA1">
        <w:rPr>
          <w:rFonts w:asciiTheme="minorHAnsi" w:hAnsiTheme="minorHAnsi" w:cstheme="minorHAnsi"/>
          <w:iCs/>
        </w:rPr>
      </w:r>
      <w:r w:rsidR="003E251A" w:rsidRPr="00D94AA1">
        <w:rPr>
          <w:rFonts w:asciiTheme="minorHAnsi" w:hAnsiTheme="minorHAnsi" w:cstheme="minorHAnsi"/>
          <w:iCs/>
        </w:rPr>
        <w:fldChar w:fldCharType="separate"/>
      </w:r>
      <w:r w:rsidR="003E251A" w:rsidRPr="00D94AA1">
        <w:rPr>
          <w:rFonts w:asciiTheme="minorHAnsi" w:hAnsiTheme="minorHAnsi" w:cstheme="minorHAnsi"/>
          <w:iCs/>
          <w:noProof/>
        </w:rPr>
        <w:t>[1-3]</w:t>
      </w:r>
      <w:r w:rsidR="003E251A" w:rsidRPr="00D94AA1">
        <w:rPr>
          <w:rFonts w:asciiTheme="minorHAnsi" w:hAnsiTheme="minorHAnsi" w:cstheme="minorHAnsi"/>
          <w:iCs/>
        </w:rPr>
        <w:fldChar w:fldCharType="end"/>
      </w:r>
      <w:r w:rsidR="003E4446" w:rsidRPr="00D94AA1">
        <w:rPr>
          <w:rFonts w:asciiTheme="minorHAnsi" w:hAnsiTheme="minorHAnsi" w:cstheme="minorHAnsi"/>
          <w:iCs/>
        </w:rPr>
        <w:t>.</w:t>
      </w:r>
      <w:r w:rsidR="005E1EB0" w:rsidRPr="00D94AA1">
        <w:rPr>
          <w:rFonts w:asciiTheme="minorHAnsi" w:hAnsiTheme="minorHAnsi" w:cstheme="minorHAnsi"/>
          <w:iCs/>
        </w:rPr>
        <w:t xml:space="preserve"> </w:t>
      </w:r>
      <w:r w:rsidR="008D673D" w:rsidRPr="00D94AA1">
        <w:rPr>
          <w:rFonts w:asciiTheme="minorHAnsi" w:hAnsiTheme="minorHAnsi" w:cstheme="minorHAnsi"/>
          <w:iCs/>
        </w:rPr>
        <w:t xml:space="preserve">The information base </w:t>
      </w:r>
      <w:r w:rsidR="00093AD8" w:rsidRPr="00D94AA1">
        <w:rPr>
          <w:rFonts w:asciiTheme="minorHAnsi" w:hAnsiTheme="minorHAnsi" w:cstheme="minorHAnsi"/>
          <w:iCs/>
        </w:rPr>
        <w:t>has been</w:t>
      </w:r>
      <w:r w:rsidR="008D673D" w:rsidRPr="00D94AA1">
        <w:rPr>
          <w:rFonts w:asciiTheme="minorHAnsi" w:hAnsiTheme="minorHAnsi" w:cstheme="minorHAnsi"/>
          <w:iCs/>
        </w:rPr>
        <w:t xml:space="preserve"> supplemented with reports undertaken through the IOF on the burden of osteoporosis in the whole or selected countries of the EU</w:t>
      </w:r>
      <w:r w:rsidR="005E1EB0" w:rsidRPr="00D94AA1">
        <w:rPr>
          <w:rFonts w:asciiTheme="minorHAnsi" w:hAnsiTheme="minorHAnsi" w:cstheme="minorHAnsi"/>
          <w:iCs/>
        </w:rPr>
        <w:t>, as well as the UK and Switzerland</w:t>
      </w:r>
      <w:r w:rsidR="008D673D" w:rsidRPr="00D94AA1">
        <w:rPr>
          <w:rFonts w:asciiTheme="minorHAnsi" w:hAnsiTheme="minorHAnsi" w:cstheme="minorHAnsi"/>
          <w:iCs/>
        </w:rPr>
        <w:t xml:space="preserve"> </w:t>
      </w:r>
      <w:r w:rsidR="003E251A" w:rsidRPr="00D94AA1">
        <w:rPr>
          <w:rFonts w:asciiTheme="minorHAnsi" w:hAnsiTheme="minorHAnsi" w:cstheme="minorHAnsi"/>
          <w:iCs/>
        </w:rPr>
        <w:fldChar w:fldCharType="begin">
          <w:fldData xml:space="preserve">PEVuZE5vdGU+PENpdGU+PEF1dGhvcj5Cb3Jnc3Ryb208L0F1dGhvcj48WWVhcj4yMDIwPC9ZZWFy
PjxSZWNOdW0+NjQ8L1JlY051bT48RGlzcGxheVRleHQ+WzQtN108L0Rpc3BsYXlUZXh0PjxyZWNv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PC9DaXRlPjxDaXRlPjxBdXRob3I+SGVybmx1bmQ8L0F1dGhvcj48WWVhcj4yMDEzPC9ZZWFyPjxS
ZWNOdW0+NTwvUmVjTnVtPjxyZWNvcmQ+PHJlYy1udW1iZXI+NTwvcmVjLW51bWJlcj48Zm9yZWln
bi1rZXlzPjxrZXkgYXBwPSJFTiIgZGItaWQ9InJkYWZkOXo5NmRydnpoZWV0OTZ2YXpkbXh0dGFz
ZWEwcDlzeiIgdGltZXN0YW1wPSIxNTg1NTYxNTA2Ij41PC9rZXk+PC9mb3JlaWduLWtleXM+PHJl
Zi10eXBlIG5hbWU9IkpvdXJuYWwgQXJ0aWNsZSI+MTc8L3JlZi10eXBlPjxjb250cmlidXRvcnM+
PGF1dGhvcnM+PGF1dGhvcj5IZXJubHVuZCwgRS48L2F1dGhvcj48YXV0aG9yPlN2ZWRib20sIEEu
PC9hdXRob3I+PGF1dGhvcj5JdmVyZ2FyZCwgTS48L2F1dGhvcj48YXV0aG9yPkNvbXBzdG9uLCBK
LjwvYXV0aG9yPjxhdXRob3I+Q29vcGVyLCBDLjwvYXV0aG9yPjxhdXRob3I+U3Rlbm1hcmssIEou
PC9hdXRob3I+PGF1dGhvcj5NY0Nsb3NrZXksIEUuIFYuPC9hdXRob3I+PGF1dGhvcj5Kb25zc29u
LCBCLjwvYXV0aG9yPjxhdXRob3I+S2FuaXMsIEouIEEuPC9hdXRob3I+PC9hdXRob3JzPjwvY29u
dHJpYnV0b3JzPjxhdXRoLWFkZHJlc3M+T3B0dW1JbnNpZ2h0LCBTdG9ja2hvbG0sIFN3ZWRlbi48
L2F1dGgtYWRkcmVzcz48dGl0bGVzPjx0aXRsZT5Pc3Rlb3Bvcm9zaXMgaW4gdGhlIEV1cm9wZWFu
IFVuaW9uOiBtZWRpY2FsIG1hbmFnZW1lbnQsIGVwaWRlbWlvbG9neSBhbmQgZWNvbm9taWMgYnVy
ZGVuLiBBIHJlcG9ydCBwcmVwYXJlZCBpbiBjb2xsYWJvcmF0aW9uIHdpdGggdGhlIEludGVybmF0
aW9uYWwgT3N0ZW9wb3Jvc2lzIEZvdW5kYXRpb24gKElPRikgYW5kIHRoZSBFdXJvcGVhbiBGZWRl
cmF0aW9uIG9mIFBoYXJtYWNldXRpY2FsIEluZHVzdHJ5IEFzc29jaWF0aW9ucyAoRUZQSUEpPC90
aXRsZT48c2Vjb25kYXJ5LXRpdGxlPkFyY2ggT3N0ZW9wb3Jvczwvc2Vjb25kYXJ5LXRpdGxlPjxh
bHQtdGl0bGU+QXJjaGl2ZXMgb2Ygb3N0ZW9wb3Jvc2lzPC9hbHQtdGl0bGU+PC90aXRsZXM+PHBl
cmlvZGljYWw+PGZ1bGwtdGl0bGU+QXJjaCBPc3Rlb3Bvcm9zPC9mdWxsLXRpdGxlPjxhYmJyLTE+
QXJjaGl2ZXMgb2Ygb3N0ZW9wb3Jvc2lzPC9hYmJyLTE+PC9wZXJpb2RpY2FsPjxhbHQtcGVyaW9k
aWNhbD48ZnVsbC10aXRsZT5BcmNoIE9zdGVvcG9yb3M8L2Z1bGwtdGl0bGU+PGFiYnItMT5BcmNo
aXZlcyBvZiBvc3Rlb3Bvcm9zaXM8L2FiYnItMT48L2FsdC1wZXJpb2RpY2FsPjxwYWdlcz4xMzY8
L3BhZ2VzPjx2b2x1bWU+ODwvdm9sdW1lPjxlZGl0aW9uPjIwMTMvMTAvMTI8L2VkaXRpb24+PGtl
eXdvcmRzPjxrZXl3b3JkPkFic29ycHRpb21ldHJ5LCBQaG90b24vZWNvbm9taWNzL3N0YXRpc3Rp
Y3MgJmFtcDsgbnVtZXJpY2FsIGRhdGE8L2tleXdvcmQ+PGtleXdvcmQ+QWR1bHQ8L2tleXdvcmQ+
PGtleXdvcmQ+QWdlIERpc3RyaWJ1dGlvbjwva2V5d29yZD48a2V5d29yZD5BZ2VkPC9rZXl3b3Jk
PjxrZXl3b3JkPkFnZWQsIDgwIGFuZCBvdmVyPC9rZXl3b3JkPjxrZXl3b3JkPkJvbmUgRGVuc2l0
eS9waHlzaW9sb2d5PC9rZXl3b3JkPjxrZXl3b3JkPkJvbmUgRGVuc2l0eSBDb25zZXJ2YXRpb24g
QWdlbnRzL2Vjb25vbWljcy90aGVyYXBldXRpYyB1c2U8L2tleXdvcmQ+PGtleXdvcmQ+Q29zdCBv
ZiBJbGxuZXNzPC9rZXl3b3JkPjxrZXl3b3JkPkV1cm9wZS9lcGlkZW1pb2xvZ3k8L2tleXdvcmQ+
PGtleXdvcmQ+RXVyb3BlYW4gVW5pb248L2tleXdvcmQ+PGtleXdvcmQ+RmVtYWxlPC9rZXl3b3Jk
PjxrZXl3b3JkPkZvcmVhcm0gSW5qdXJpZXMvZWNvbm9taWNzL2VwaWRlbWlvbG9neS90aGVyYXB5
PC9rZXl3b3JkPjxrZXl3b3JkPkZvcmVjYXN0aW5nPC9rZXl3b3JkPjxrZXl3b3JkPkd1aWRlbGlu
ZSBBZGhlcmVuY2U8L2tleXdvcmQ+PGtleXdvcmQ+SGlwIEZyYWN0dXJlcy9lY29ub21pY3MvZXBp
ZGVtaW9sb2d5L3RoZXJhcHk8L2tleXdvcmQ+PGtleXdvcmQ+SHVtYW5zPC9rZXl3b3JkPjxrZXl3
b3JkPkluY2lkZW5jZTwva2V5d29yZD48a2V5d29yZD5NYWxlPC9rZXl3b3JkPjxrZXl3b3JkPk1p
ZGRsZSBBZ2VkPC9rZXl3b3JkPjxrZXl3b3JkPk9zdGVvcG9yb3Npcy9lY29ub21pY3MvZXBpZGVt
aW9sb2d5Lyp0aGVyYXB5PC9rZXl3b3JkPjxrZXl3b3JkPk9zdGVvcG9yb3RpYyBGcmFjdHVyZXMv
ZWNvbm9taWNzL2VwaWRlbWlvbG9neS8qdGhlcmFweTwva2V5d29yZD48a2V5d29yZD5QYXRpZW50
IEFjY2VwdGFuY2Ugb2YgSGVhbHRoIENhcmUvc3RhdGlzdGljcyAmYW1wOyBudW1lcmljYWwgZGF0
YTwva2V5d29yZD48a2V5d29yZD5QcmFjdGljZSBHdWlkZWxpbmVzIGFzIFRvcGljPC9rZXl3b3Jk
PjxrZXl3b3JkPlByZXZhbGVuY2U8L2tleXdvcmQ+PGtleXdvcmQ+UXVhbGl0eS1BZGp1c3RlZCBM
aWZlIFllYXJzPC9rZXl3b3JkPjxrZXl3b3JkPlJpc2sgQXNzZXNzbWVudDwva2V5d29yZD48a2V5
d29yZD5TcGluYWwgRnJhY3R1cmVzL2Vjb25vbWljcy9lcGlkZW1pb2xvZ3kvdGhlcmFweTwva2V5
d29yZD48L2tleXdvcmRzPjxkYXRlcz48eWVhcj4yMDEzPC95ZWFyPjwvZGF0ZXM+PGFjY2Vzc2lv
bi1udW0+MjQxMTM4Mzc8L2FjY2Vzc2lvbi1udW0+PHVybHM+PC91cmxzPjxjdXN0b20yPlBNQzM4
ODA0ODc8L2N1c3RvbTI+PGVsZWN0cm9uaWMtcmVzb3VyY2UtbnVtPjEwLjEwMDcvczExNjU3LTAx
My0wMTM2LTE8L2VsZWN0cm9uaWMtcmVzb3VyY2UtbnVtPjxyZW1vdGUtZGF0YWJhc2UtcHJvdmlk
ZXI+TkxNPC9yZW1vdGUtZGF0YWJhc2UtcHJvdmlkZXI+PGxhbmd1YWdlPmVuZzwvbGFuZ3VhZ2U+
PC9yZWNvcmQ+PC9DaXRlPjxDaXRlPjxBdXRob3I+U3Ryb208L0F1dGhvcj48WWVhcj4yMDExPC9Z
ZWFyPjxSZWNOdW0+MTk8L1JlY051bT48cmVjb3JkPjxyZWMtbnVtYmVyPjE5PC9yZWMtbnVtYmVy
Pjxmb3JlaWduLWtleXM+PGtleSBhcHA9IkVOIiBkYi1pZD0icmRhZmQ5ejk2ZHJ2emhlZXQ5NnZh
emRteHR0YXNlYTBwOXN6IiB0aW1lc3RhbXA9IjE1ODYxODgwNTUiPjE5PC9rZXk+PC9mb3JlaWdu
LWtleXM+PHJlZi10eXBlIG5hbWU9IkpvdXJuYWwgQXJ0aWNsZSI+MTc8L3JlZi10eXBlPjxjb250
cmlidXRvcnM+PGF1dGhvcnM+PGF1dGhvcj5TdHJvbSwgTy48L2F1dGhvcj48YXV0aG9yPkJvcmdz
dHJvbSwgRi48L2F1dGhvcj48YXV0aG9yPkthbmlzLCBKLiBBLjwvYXV0aG9yPjxhdXRob3I+Q29t
cHN0b24sIEouPC9hdXRob3I+PGF1dGhvcj5Db29wZXIsIEMuPC9hdXRob3I+PGF1dGhvcj5NY0Ns
b3NrZXksIEUuIFYuPC9hdXRob3I+PGF1dGhvcj5Kb25zc29uLCBCLjwvYXV0aG9yPjwvYXV0aG9y
cz48L2NvbnRyaWJ1dG9ycz48YXV0aC1hZGRyZXNzPkRlcGFydG1lbnQgb2YgTGVhcm5pbmcsIElu
Zm9ybWF0aWNzLCBNYW5hZ2VtZW50LCBhbmQgRXRoaWNzLCBNZWRpY2FsIE1hbmFnZW1lbnQgQ2Vu
dHJlLCBLYXJvbGluc2thIEluc3RpdHV0ZXQsIFN0b2NraG9sbSwgU3dlZGVuIGFuZCBJbm5vdnVz
LCBTdG9ja2hvbG0sIFN3ZWRlbi48L2F1dGgtYWRkcmVzcz48dGl0bGVzPjx0aXRsZT5Pc3Rlb3Bv
cm9zaXM6IGJ1cmRlbiwgaGVhbHRoIGNhcmUgcHJvdmlzaW9uIGFuZCBvcHBvcnR1bml0aWVzIGlu
IHRoZSBFVTogYSByZXBvcnQgcHJlcGFyZWQgaW4gY29sbGFib3JhdGlvbiB3aXRoIHRoZSBJbnRl
cm5hdGlvbmFsIE9zdGVvcG9yb3NpcyBGb3VuZGF0aW9uIChJT0YpIGFuZCB0aGUgRXVyb3BlYW4g
RmVkZXJhdGlvbiBvZiBQaGFybWFjZXV0aWNhbCBJbmR1c3RyeSBBc3NvY2lhdGlvbnMgKEVGUElB
KTwvdGl0bGU+PHNlY29uZGFyeS10aXRsZT5BcmNoIE9zdGVvcG9yb3M8L3NlY29uZGFyeS10aXRs
ZT48YWx0LXRpdGxlPkFyY2hpdmVzIG9mIG9zdGVvcG9yb3NpczwvYWx0LXRpdGxlPjwvdGl0bGVz
PjxwZXJpb2RpY2FsPjxmdWxsLXRpdGxlPkFyY2ggT3N0ZW9wb3JvczwvZnVsbC10aXRsZT48YWJi
ci0xPkFyY2hpdmVzIG9mIG9zdGVvcG9yb3NpczwvYWJici0xPjwvcGVyaW9kaWNhbD48YWx0LXBl
cmlvZGljYWw+PGZ1bGwtdGl0bGU+QXJjaCBPc3Rlb3Bvcm9zPC9mdWxsLXRpdGxlPjxhYmJyLTE+
QXJjaGl2ZXMgb2Ygb3N0ZW9wb3Jvc2lzPC9hYmJyLTE+PC9hbHQtcGVyaW9kaWNhbD48cGFnZXM+
NTktMTU1PC9wYWdlcz48dm9sdW1lPjY8L3ZvbHVtZT48ZWRpdGlvbj4yMDEyLzA4LzE0PC9lZGl0
aW9uPjxrZXl3b3Jkcz48a2V5d29yZD5Cb25lIERlbnNpdHkgQ29uc2VydmF0aW9uIEFnZW50cy9l
Y29ub21pY3M8L2tleXdvcmQ+PGtleXdvcmQ+Q29zdCBvZiBJbGxuZXNzPC9rZXl3b3JkPjxrZXl3
b3JkPkV1cm9wZWFuIFVuaW9uL3N0YXRpc3RpY3MgJmFtcDsgbnVtZXJpY2FsIGRhdGE8L2tleXdv
cmQ+PGtleXdvcmQ+RmVtYWxlPC9rZXl3b3JkPjxrZXl3b3JkPkZyYWN0dXJlcywgQm9uZS9lcGlk
ZW1pb2xvZ3kvZXRpb2xvZ3kvcHJldmVudGlvbiAmYW1wOyBjb250cm9sPC9rZXl3b3JkPjxrZXl3
b3JkPkh1bWFuczwva2V5d29yZD48a2V5d29yZD5NYWxlPC9rZXl3b3JkPjxrZXl3b3JkPk9zdGVv
cG9yb3Npcy9jb21wbGljYXRpb25zLypkcnVnIHRoZXJhcHkvZXBpZGVtaW9sb2d5PC9rZXl3b3Jk
Pjwva2V5d29yZHM+PGRhdGVzPjx5ZWFyPjIwMTE8L3llYXI+PC9kYXRlcz48YWNjZXNzaW9uLW51
bT4yMjg4NjEwMTwvYWNjZXNzaW9uLW51bT48dXJscz48L3VybHM+PGVsZWN0cm9uaWMtcmVzb3Vy
Y2UtbnVtPjEwLjEwMDcvczExNjU3LTAxMS0wMDYwLTE8L2VsZWN0cm9uaWMtcmVzb3VyY2UtbnVt
PjxyZW1vdGUtZGF0YWJhc2UtcHJvdmlkZXI+TkxNPC9yZW1vdGUtZGF0YWJhc2UtcHJvdmlkZXI+
PGxhbmd1YWdlPmVuZzwvbGFuZ3VhZ2U+PC9yZWNvcmQ+PC9DaXRlPjxDaXRlPjxBdXRob3I+U3Zl
ZGJvbTwvQXV0aG9yPjxZZWFyPjIwMTM8L1llYXI+PFJlY051bT43MjwvUmVjTnVtPjxyZWNvcmQ+
PHJlYy1udW1iZXI+NzI8L3JlYy1udW1iZXI+PGZvcmVpZ24ta2V5cz48a2V5IGFwcD0iRU4iIGRi
LWlkPSJyZGFmZDl6OTZkcnZ6aGVldDk2dmF6ZG14dHRhc2VhMHA5c3oiIHRpbWVzdGFtcD0iMTU4
ODA3NTA1MCI+NzI8L2tleT48L2ZvcmVpZ24ta2V5cz48cmVmLXR5cGUgbmFtZT0iSm91cm5hbCBB
cnRpY2xlIj4xNzwvcmVmLXR5cGU+PGNvbnRyaWJ1dG9ycz48YXV0aG9ycz48YXV0aG9yPlN2ZWRi
b20sIEEuPC9hdXRob3I+PGF1dGhvcj5IZXJubHVuZCwgRS48L2F1dGhvcj48YXV0aG9yPkl2ZXJn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PHRpdGxlPk9zdGVvcG9yb3NpcyBpbiB0aGUgRXVyb3BlYW4gVW5pb246IGEgY29tcGVuZGl1bSBv
ZiBjb3VudHJ5LXNwZWNpZmljIHJlcG9ydHM8L3RpdGxlPjxzZWNvbmRhcnktdGl0bGU+QXJjaCBP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PjwvYWx0LXBlcmlvZGljYWw+PHBhZ2VzPjEzNzwvcGFnZXM+PHZvbHVtZT44PC92b2x1bWU+PGVk
aXRpb24+MjAxMy8xMC8xMjwvZWRpdGlvbj48a2V5d29yZHM+PGtleXdvcmQ+QWdlIERpc3RyaWJ1
dGlvbjwva2V5d29yZD48a2V5d29yZD5BZ2VkPC9rZXl3b3JkPjxrZXl3b3JkPkFnZWQsIDgwIGFu
ZCBvdmVyPC9rZXl3b3JkPjxrZXl3b3JkPkJvbmUgRGVuc2l0eSBDb25zZXJ2YXRpb24gQWdlbnRz
L2Vjb25vbWljcy90aGVyYXBldXRpYyB1c2U8L2tleXdvcmQ+PGtleXdvcmQ+Q29zdCBvZiBJbGxu
ZXNzPC9rZXl3b3JkPjxrZXl3b3JkPkV1cm9wZS9lcGlkZW1pb2xvZ3k8L2tleXdvcmQ+PGtleXdv
cmQ+RXVyb3BlYW4gVW5pb248L2tleXdvcmQ+PGtleXdvcmQ+RmVtYWxlPC9rZXl3b3JkPjxrZXl3
b3JkPkZvcmVhcm0gSW5qdXJpZXMvZWNvbm9taWNzL2VwaWRlbWlvbG9neS90aGVyYXB5PC9rZXl3
b3JkPjxrZXl3b3JkPkhpcCBGcmFjdHVyZXMvZWNvbm9taWNzL2VwaWRlbWlvbG9neS90aGVyYXB5
PC9rZXl3b3JkPjxrZXl3b3JkPkh1bWFuczwva2V5d29yZD48a2V5d29yZD5JbmNpZGVuY2U8L2tl
eXdvcmQ+PGtleXdvcmQ+TWFsZTwva2V5d29yZD48a2V5d29yZD5NaWRkbGUgQWdlZDwva2V5d29y
ZD48a2V5d29yZD5Pc3Rlb3Bvcm9zaXMvZWNvbm9taWNzL2VwaWRlbWlvbG9neS8qdGhlcmFweTwv
a2V5d29yZD48a2V5d29yZD5Pc3Rlb3Bvcm90aWMgRnJhY3R1cmVzL2Vjb25vbWljcy9lcGlkZW1p
b2xvZ3kvKnRoZXJhcHk8L2tleXdvcmQ+PGtleXdvcmQ+UGF0aWVudCBBY2NlcHRhbmNlIG9mIEhl
YWx0aCBDYXJlL3N0YXRpc3RpY3MgJmFtcDsgbnVtZXJpY2FsIGRhdGE8L2tleXdvcmQ+PGtleXdv
cmQ+UXVhbGl0eS1BZGp1c3RlZCBMaWZlIFllYXJzPC9rZXl3b3JkPjxrZXl3b3JkPlNleCBEaXN0
cmlidXRpb248L2tleXdvcmQ+PGtleXdvcmQ+U3BpbmFsIEZyYWN0dXJlcy9lY29ub21pY3MvZXBp
ZGVtaW9sb2d5L3RoZXJhcHk8L2tleXdvcmQ+PC9rZXl3b3Jkcz48ZGF0ZXM+PHllYXI+MjAxMzwv
eWVhcj48L2RhdGVzPjxhY2Nlc3Npb24tbnVtPjI0MTEzODM4PC9hY2Nlc3Npb24tbnVtPjx1cmxz
PjwvdXJscz48Y3VzdG9tMj5QTUMzODgwNDkyPC9jdXN0b20yPjxlbGVjdHJvbmljLXJlc291cmNl
LW51bT4xMC4xMDA3L3MxMTY1Ny0wMTMtMDEzNy0wPC9lbGVjdHJvbmljLXJlc291cmNlLW51bT48
cmVtb3RlLWRhdGFiYXNlLXByb3ZpZGVyPk5MTTwvcmVtb3RlLWRhdGFiYXNlLXByb3ZpZGVyPjxs
YW5ndWFnZT5lbmc8L2xhbmd1YWdlPjwvcmVjb3JkPjwvQ2l0ZT48L0VuZE5vdGU+
</w:fldData>
        </w:fldChar>
      </w:r>
      <w:r w:rsidR="003E251A" w:rsidRPr="00D94AA1">
        <w:rPr>
          <w:rFonts w:asciiTheme="minorHAnsi" w:hAnsiTheme="minorHAnsi" w:cstheme="minorHAnsi"/>
          <w:iCs/>
        </w:rPr>
        <w:instrText xml:space="preserve"> ADDIN EN.CITE </w:instrText>
      </w:r>
      <w:r w:rsidR="003E251A" w:rsidRPr="00D94AA1">
        <w:rPr>
          <w:rFonts w:asciiTheme="minorHAnsi" w:hAnsiTheme="minorHAnsi" w:cstheme="minorHAnsi"/>
          <w:iCs/>
        </w:rPr>
        <w:fldChar w:fldCharType="begin">
          <w:fldData xml:space="preserve">PEVuZE5vdGU+PENpdGU+PEF1dGhvcj5Cb3Jnc3Ryb208L0F1dGhvcj48WWVhcj4yMDIwPC9ZZWFy
PjxSZWNOdW0+NjQ8L1JlY051bT48RGlzcGxheVRleHQ+WzQtN108L0Rpc3BsYXlUZXh0PjxyZWNv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PC9DaXRlPjxDaXRlPjxBdXRob3I+SGVybmx1bmQ8L0F1dGhvcj48WWVhcj4yMDEzPC9ZZWFyPjxS
ZWNOdW0+NTwvUmVjTnVtPjxyZWNvcmQ+PHJlYy1udW1iZXI+NTwvcmVjLW51bWJlcj48Zm9yZWln
bi1rZXlzPjxrZXkgYXBwPSJFTiIgZGItaWQ9InJkYWZkOXo5NmRydnpoZWV0OTZ2YXpkbXh0dGFz
ZWEwcDlzeiIgdGltZXN0YW1wPSIxNTg1NTYxNTA2Ij41PC9rZXk+PC9mb3JlaWduLWtleXM+PHJl
Zi10eXBlIG5hbWU9IkpvdXJuYWwgQXJ0aWNsZSI+MTc8L3JlZi10eXBlPjxjb250cmlidXRvcnM+
PGF1dGhvcnM+PGF1dGhvcj5IZXJubHVuZCwgRS48L2F1dGhvcj48YXV0aG9yPlN2ZWRib20sIEEu
PC9hdXRob3I+PGF1dGhvcj5JdmVyZ2FyZCwgTS48L2F1dGhvcj48YXV0aG9yPkNvbXBzdG9uLCBK
LjwvYXV0aG9yPjxhdXRob3I+Q29vcGVyLCBDLjwvYXV0aG9yPjxhdXRob3I+U3Rlbm1hcmssIEou
PC9hdXRob3I+PGF1dGhvcj5NY0Nsb3NrZXksIEUuIFYuPC9hdXRob3I+PGF1dGhvcj5Kb25zc29u
LCBCLjwvYXV0aG9yPjxhdXRob3I+S2FuaXMsIEouIEEuPC9hdXRob3I+PC9hdXRob3JzPjwvY29u
dHJpYnV0b3JzPjxhdXRoLWFkZHJlc3M+T3B0dW1JbnNpZ2h0LCBTdG9ja2hvbG0sIFN3ZWRlbi48
L2F1dGgtYWRkcmVzcz48dGl0bGVzPjx0aXRsZT5Pc3Rlb3Bvcm9zaXMgaW4gdGhlIEV1cm9wZWFu
IFVuaW9uOiBtZWRpY2FsIG1hbmFnZW1lbnQsIGVwaWRlbWlvbG9neSBhbmQgZWNvbm9taWMgYnVy
ZGVuLiBBIHJlcG9ydCBwcmVwYXJlZCBpbiBjb2xsYWJvcmF0aW9uIHdpdGggdGhlIEludGVybmF0
aW9uYWwgT3N0ZW9wb3Jvc2lzIEZvdW5kYXRpb24gKElPRikgYW5kIHRoZSBFdXJvcGVhbiBGZWRl
cmF0aW9uIG9mIFBoYXJtYWNldXRpY2FsIEluZHVzdHJ5IEFzc29jaWF0aW9ucyAoRUZQSUEpPC90
aXRsZT48c2Vjb25kYXJ5LXRpdGxlPkFyY2ggT3N0ZW9wb3Jvczwvc2Vjb25kYXJ5LXRpdGxlPjxh
bHQtdGl0bGU+QXJjaGl2ZXMgb2Ygb3N0ZW9wb3Jvc2lzPC9hbHQtdGl0bGU+PC90aXRsZXM+PHBl
cmlvZGljYWw+PGZ1bGwtdGl0bGU+QXJjaCBPc3Rlb3Bvcm9zPC9mdWxsLXRpdGxlPjxhYmJyLTE+
QXJjaGl2ZXMgb2Ygb3N0ZW9wb3Jvc2lzPC9hYmJyLTE+PC9wZXJpb2RpY2FsPjxhbHQtcGVyaW9k
aWNhbD48ZnVsbC10aXRsZT5BcmNoIE9zdGVvcG9yb3M8L2Z1bGwtdGl0bGU+PGFiYnItMT5BcmNo
aXZlcyBvZiBvc3Rlb3Bvcm9zaXM8L2FiYnItMT48L2FsdC1wZXJpb2RpY2FsPjxwYWdlcz4xMzY8
L3BhZ2VzPjx2b2x1bWU+ODwvdm9sdW1lPjxlZGl0aW9uPjIwMTMvMTAvMTI8L2VkaXRpb24+PGtl
eXdvcmRzPjxrZXl3b3JkPkFic29ycHRpb21ldHJ5LCBQaG90b24vZWNvbm9taWNzL3N0YXRpc3Rp
Y3MgJmFtcDsgbnVtZXJpY2FsIGRhdGE8L2tleXdvcmQ+PGtleXdvcmQ+QWR1bHQ8L2tleXdvcmQ+
PGtleXdvcmQ+QWdlIERpc3RyaWJ1dGlvbjwva2V5d29yZD48a2V5d29yZD5BZ2VkPC9rZXl3b3Jk
PjxrZXl3b3JkPkFnZWQsIDgwIGFuZCBvdmVyPC9rZXl3b3JkPjxrZXl3b3JkPkJvbmUgRGVuc2l0
eS9waHlzaW9sb2d5PC9rZXl3b3JkPjxrZXl3b3JkPkJvbmUgRGVuc2l0eSBDb25zZXJ2YXRpb24g
QWdlbnRzL2Vjb25vbWljcy90aGVyYXBldXRpYyB1c2U8L2tleXdvcmQ+PGtleXdvcmQ+Q29zdCBv
ZiBJbGxuZXNzPC9rZXl3b3JkPjxrZXl3b3JkPkV1cm9wZS9lcGlkZW1pb2xvZ3k8L2tleXdvcmQ+
PGtleXdvcmQ+RXVyb3BlYW4gVW5pb248L2tleXdvcmQ+PGtleXdvcmQ+RmVtYWxlPC9rZXl3b3Jk
PjxrZXl3b3JkPkZvcmVhcm0gSW5qdXJpZXMvZWNvbm9taWNzL2VwaWRlbWlvbG9neS90aGVyYXB5
PC9rZXl3b3JkPjxrZXl3b3JkPkZvcmVjYXN0aW5nPC9rZXl3b3JkPjxrZXl3b3JkPkd1aWRlbGlu
ZSBBZGhlcmVuY2U8L2tleXdvcmQ+PGtleXdvcmQ+SGlwIEZyYWN0dXJlcy9lY29ub21pY3MvZXBp
ZGVtaW9sb2d5L3RoZXJhcHk8L2tleXdvcmQ+PGtleXdvcmQ+SHVtYW5zPC9rZXl3b3JkPjxrZXl3
b3JkPkluY2lkZW5jZTwva2V5d29yZD48a2V5d29yZD5NYWxlPC9rZXl3b3JkPjxrZXl3b3JkPk1p
ZGRsZSBBZ2VkPC9rZXl3b3JkPjxrZXl3b3JkPk9zdGVvcG9yb3Npcy9lY29ub21pY3MvZXBpZGVt
aW9sb2d5Lyp0aGVyYXB5PC9rZXl3b3JkPjxrZXl3b3JkPk9zdGVvcG9yb3RpYyBGcmFjdHVyZXMv
ZWNvbm9taWNzL2VwaWRlbWlvbG9neS8qdGhlcmFweTwva2V5d29yZD48a2V5d29yZD5QYXRpZW50
IEFjY2VwdGFuY2Ugb2YgSGVhbHRoIENhcmUvc3RhdGlzdGljcyAmYW1wOyBudW1lcmljYWwgZGF0
YTwva2V5d29yZD48a2V5d29yZD5QcmFjdGljZSBHdWlkZWxpbmVzIGFzIFRvcGljPC9rZXl3b3Jk
PjxrZXl3b3JkPlByZXZhbGVuY2U8L2tleXdvcmQ+PGtleXdvcmQ+UXVhbGl0eS1BZGp1c3RlZCBM
aWZlIFllYXJzPC9rZXl3b3JkPjxrZXl3b3JkPlJpc2sgQXNzZXNzbWVudDwva2V5d29yZD48a2V5
d29yZD5TcGluYWwgRnJhY3R1cmVzL2Vjb25vbWljcy9lcGlkZW1pb2xvZ3kvdGhlcmFweTwva2V5
d29yZD48L2tleXdvcmRzPjxkYXRlcz48eWVhcj4yMDEzPC95ZWFyPjwvZGF0ZXM+PGFjY2Vzc2lv
bi1udW0+MjQxMTM4Mzc8L2FjY2Vzc2lvbi1udW0+PHVybHM+PC91cmxzPjxjdXN0b20yPlBNQzM4
ODA0ODc8L2N1c3RvbTI+PGVsZWN0cm9uaWMtcmVzb3VyY2UtbnVtPjEwLjEwMDcvczExNjU3LTAx
My0wMTM2LTE8L2VsZWN0cm9uaWMtcmVzb3VyY2UtbnVtPjxyZW1vdGUtZGF0YWJhc2UtcHJvdmlk
ZXI+TkxNPC9yZW1vdGUtZGF0YWJhc2UtcHJvdmlkZXI+PGxhbmd1YWdlPmVuZzwvbGFuZ3VhZ2U+
PC9yZWNvcmQ+PC9DaXRlPjxDaXRlPjxBdXRob3I+U3Ryb208L0F1dGhvcj48WWVhcj4yMDExPC9Z
ZWFyPjxSZWNOdW0+MTk8L1JlY051bT48cmVjb3JkPjxyZWMtbnVtYmVyPjE5PC9yZWMtbnVtYmVy
Pjxmb3JlaWduLWtleXM+PGtleSBhcHA9IkVOIiBkYi1pZD0icmRhZmQ5ejk2ZHJ2emhlZXQ5NnZh
emRteHR0YXNlYTBwOXN6IiB0aW1lc3RhbXA9IjE1ODYxODgwNTUiPjE5PC9rZXk+PC9mb3JlaWdu
LWtleXM+PHJlZi10eXBlIG5hbWU9IkpvdXJuYWwgQXJ0aWNsZSI+MTc8L3JlZi10eXBlPjxjb250
cmlidXRvcnM+PGF1dGhvcnM+PGF1dGhvcj5TdHJvbSwgTy48L2F1dGhvcj48YXV0aG9yPkJvcmdz
dHJvbSwgRi48L2F1dGhvcj48YXV0aG9yPkthbmlzLCBKLiBBLjwvYXV0aG9yPjxhdXRob3I+Q29t
cHN0b24sIEouPC9hdXRob3I+PGF1dGhvcj5Db29wZXIsIEMuPC9hdXRob3I+PGF1dGhvcj5NY0Ns
b3NrZXksIEUuIFYuPC9hdXRob3I+PGF1dGhvcj5Kb25zc29uLCBCLjwvYXV0aG9yPjwvYXV0aG9y
cz48L2NvbnRyaWJ1dG9ycz48YXV0aC1hZGRyZXNzPkRlcGFydG1lbnQgb2YgTGVhcm5pbmcsIElu
Zm9ybWF0aWNzLCBNYW5hZ2VtZW50LCBhbmQgRXRoaWNzLCBNZWRpY2FsIE1hbmFnZW1lbnQgQ2Vu
dHJlLCBLYXJvbGluc2thIEluc3RpdHV0ZXQsIFN0b2NraG9sbSwgU3dlZGVuIGFuZCBJbm5vdnVz
LCBTdG9ja2hvbG0sIFN3ZWRlbi48L2F1dGgtYWRkcmVzcz48dGl0bGVzPjx0aXRsZT5Pc3Rlb3Bv
cm9zaXM6IGJ1cmRlbiwgaGVhbHRoIGNhcmUgcHJvdmlzaW9uIGFuZCBvcHBvcnR1bml0aWVzIGlu
IHRoZSBFVTogYSByZXBvcnQgcHJlcGFyZWQgaW4gY29sbGFib3JhdGlvbiB3aXRoIHRoZSBJbnRl
cm5hdGlvbmFsIE9zdGVvcG9yb3NpcyBGb3VuZGF0aW9uIChJT0YpIGFuZCB0aGUgRXVyb3BlYW4g
RmVkZXJhdGlvbiBvZiBQaGFybWFjZXV0aWNhbCBJbmR1c3RyeSBBc3NvY2lhdGlvbnMgKEVGUElB
KTwvdGl0bGU+PHNlY29uZGFyeS10aXRsZT5BcmNoIE9zdGVvcG9yb3M8L3NlY29uZGFyeS10aXRs
ZT48YWx0LXRpdGxlPkFyY2hpdmVzIG9mIG9zdGVvcG9yb3NpczwvYWx0LXRpdGxlPjwvdGl0bGVz
PjxwZXJpb2RpY2FsPjxmdWxsLXRpdGxlPkFyY2ggT3N0ZW9wb3JvczwvZnVsbC10aXRsZT48YWJi
ci0xPkFyY2hpdmVzIG9mIG9zdGVvcG9yb3NpczwvYWJici0xPjwvcGVyaW9kaWNhbD48YWx0LXBl
cmlvZGljYWw+PGZ1bGwtdGl0bGU+QXJjaCBPc3Rlb3Bvcm9zPC9mdWxsLXRpdGxlPjxhYmJyLTE+
QXJjaGl2ZXMgb2Ygb3N0ZW9wb3Jvc2lzPC9hYmJyLTE+PC9hbHQtcGVyaW9kaWNhbD48cGFnZXM+
NTktMTU1PC9wYWdlcz48dm9sdW1lPjY8L3ZvbHVtZT48ZWRpdGlvbj4yMDEyLzA4LzE0PC9lZGl0
aW9uPjxrZXl3b3Jkcz48a2V5d29yZD5Cb25lIERlbnNpdHkgQ29uc2VydmF0aW9uIEFnZW50cy9l
Y29ub21pY3M8L2tleXdvcmQ+PGtleXdvcmQ+Q29zdCBvZiBJbGxuZXNzPC9rZXl3b3JkPjxrZXl3
b3JkPkV1cm9wZWFuIFVuaW9uL3N0YXRpc3RpY3MgJmFtcDsgbnVtZXJpY2FsIGRhdGE8L2tleXdv
cmQ+PGtleXdvcmQ+RmVtYWxlPC9rZXl3b3JkPjxrZXl3b3JkPkZyYWN0dXJlcywgQm9uZS9lcGlk
ZW1pb2xvZ3kvZXRpb2xvZ3kvcHJldmVudGlvbiAmYW1wOyBjb250cm9sPC9rZXl3b3JkPjxrZXl3
b3JkPkh1bWFuczwva2V5d29yZD48a2V5d29yZD5NYWxlPC9rZXl3b3JkPjxrZXl3b3JkPk9zdGVv
cG9yb3Npcy9jb21wbGljYXRpb25zLypkcnVnIHRoZXJhcHkvZXBpZGVtaW9sb2d5PC9rZXl3b3Jk
Pjwva2V5d29yZHM+PGRhdGVzPjx5ZWFyPjIwMTE8L3llYXI+PC9kYXRlcz48YWNjZXNzaW9uLW51
bT4yMjg4NjEwMTwvYWNjZXNzaW9uLW51bT48dXJscz48L3VybHM+PGVsZWN0cm9uaWMtcmVzb3Vy
Y2UtbnVtPjEwLjEwMDcvczExNjU3LTAxMS0wMDYwLTE8L2VsZWN0cm9uaWMtcmVzb3VyY2UtbnVt
PjxyZW1vdGUtZGF0YWJhc2UtcHJvdmlkZXI+TkxNPC9yZW1vdGUtZGF0YWJhc2UtcHJvdmlkZXI+
PGxhbmd1YWdlPmVuZzwvbGFuZ3VhZ2U+PC9yZWNvcmQ+PC9DaXRlPjxDaXRlPjxBdXRob3I+U3Zl
ZGJvbTwvQXV0aG9yPjxZZWFyPjIwMTM8L1llYXI+PFJlY051bT43MjwvUmVjTnVtPjxyZWNvcmQ+
PHJlYy1udW1iZXI+NzI8L3JlYy1udW1iZXI+PGZvcmVpZ24ta2V5cz48a2V5IGFwcD0iRU4iIGRi
LWlkPSJyZGFmZDl6OTZkcnZ6aGVldDk2dmF6ZG14dHRhc2VhMHA5c3oiIHRpbWVzdGFtcD0iMTU4
ODA3NTA1MCI+NzI8L2tleT48L2ZvcmVpZ24ta2V5cz48cmVmLXR5cGUgbmFtZT0iSm91cm5hbCBB
cnRpY2xlIj4xNzwvcmVmLXR5cGU+PGNvbnRyaWJ1dG9ycz48YXV0aG9ycz48YXV0aG9yPlN2ZWRi
b20sIEEuPC9hdXRob3I+PGF1dGhvcj5IZXJubHVuZCwgRS48L2F1dGhvcj48YXV0aG9yPkl2ZXJn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PHRpdGxlPk9zdGVvcG9yb3NpcyBpbiB0aGUgRXVyb3BlYW4gVW5pb246IGEgY29tcGVuZGl1bSBv
ZiBjb3VudHJ5LXNwZWNpZmljIHJlcG9ydHM8L3RpdGxlPjxzZWNvbmRhcnktdGl0bGU+QXJjaCBP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PjwvYWx0LXBlcmlvZGljYWw+PHBhZ2VzPjEzNzwvcGFnZXM+PHZvbHVtZT44PC92b2x1bWU+PGVk
aXRpb24+MjAxMy8xMC8xMjwvZWRpdGlvbj48a2V5d29yZHM+PGtleXdvcmQ+QWdlIERpc3RyaWJ1
dGlvbjwva2V5d29yZD48a2V5d29yZD5BZ2VkPC9rZXl3b3JkPjxrZXl3b3JkPkFnZWQsIDgwIGFu
ZCBvdmVyPC9rZXl3b3JkPjxrZXl3b3JkPkJvbmUgRGVuc2l0eSBDb25zZXJ2YXRpb24gQWdlbnRz
L2Vjb25vbWljcy90aGVyYXBldXRpYyB1c2U8L2tleXdvcmQ+PGtleXdvcmQ+Q29zdCBvZiBJbGxu
ZXNzPC9rZXl3b3JkPjxrZXl3b3JkPkV1cm9wZS9lcGlkZW1pb2xvZ3k8L2tleXdvcmQ+PGtleXdv
cmQ+RXVyb3BlYW4gVW5pb248L2tleXdvcmQ+PGtleXdvcmQ+RmVtYWxlPC9rZXl3b3JkPjxrZXl3
b3JkPkZvcmVhcm0gSW5qdXJpZXMvZWNvbm9taWNzL2VwaWRlbWlvbG9neS90aGVyYXB5PC9rZXl3
b3JkPjxrZXl3b3JkPkhpcCBGcmFjdHVyZXMvZWNvbm9taWNzL2VwaWRlbWlvbG9neS90aGVyYXB5
PC9rZXl3b3JkPjxrZXl3b3JkPkh1bWFuczwva2V5d29yZD48a2V5d29yZD5JbmNpZGVuY2U8L2tl
eXdvcmQ+PGtleXdvcmQ+TWFsZTwva2V5d29yZD48a2V5d29yZD5NaWRkbGUgQWdlZDwva2V5d29y
ZD48a2V5d29yZD5Pc3Rlb3Bvcm9zaXMvZWNvbm9taWNzL2VwaWRlbWlvbG9neS8qdGhlcmFweTwv
a2V5d29yZD48a2V5d29yZD5Pc3Rlb3Bvcm90aWMgRnJhY3R1cmVzL2Vjb25vbWljcy9lcGlkZW1p
b2xvZ3kvKnRoZXJhcHk8L2tleXdvcmQ+PGtleXdvcmQ+UGF0aWVudCBBY2NlcHRhbmNlIG9mIEhl
YWx0aCBDYXJlL3N0YXRpc3RpY3MgJmFtcDsgbnVtZXJpY2FsIGRhdGE8L2tleXdvcmQ+PGtleXdv
cmQ+UXVhbGl0eS1BZGp1c3RlZCBMaWZlIFllYXJzPC9rZXl3b3JkPjxrZXl3b3JkPlNleCBEaXN0
cmlidXRpb248L2tleXdvcmQ+PGtleXdvcmQ+U3BpbmFsIEZyYWN0dXJlcy9lY29ub21pY3MvZXBp
ZGVtaW9sb2d5L3RoZXJhcHk8L2tleXdvcmQ+PC9rZXl3b3Jkcz48ZGF0ZXM+PHllYXI+MjAxMzwv
eWVhcj48L2RhdGVzPjxhY2Nlc3Npb24tbnVtPjI0MTEzODM4PC9hY2Nlc3Npb24tbnVtPjx1cmxz
PjwvdXJscz48Y3VzdG9tMj5QTUMzODgwNDkyPC9jdXN0b20yPjxlbGVjdHJvbmljLXJlc291cmNl
LW51bT4xMC4xMDA3L3MxMTY1Ny0wMTMtMDEzNy0wPC9lbGVjdHJvbmljLXJlc291cmNlLW51bT48
cmVtb3RlLWRhdGFiYXNlLXByb3ZpZGVyPk5MTTwvcmVtb3RlLWRhdGFiYXNlLXByb3ZpZGVyPjxs
YW5ndWFnZT5lbmc8L2xhbmd1YWdlPjwvcmVjb3JkPjwvQ2l0ZT48L0VuZE5vdGU+
</w:fldData>
        </w:fldChar>
      </w:r>
      <w:r w:rsidR="003E251A" w:rsidRPr="00D94AA1">
        <w:rPr>
          <w:rFonts w:asciiTheme="minorHAnsi" w:hAnsiTheme="minorHAnsi" w:cstheme="minorHAnsi"/>
          <w:iCs/>
        </w:rPr>
        <w:instrText xml:space="preserve"> ADDIN EN.CITE.DATA </w:instrText>
      </w:r>
      <w:r w:rsidR="003E251A" w:rsidRPr="00D94AA1">
        <w:rPr>
          <w:rFonts w:asciiTheme="minorHAnsi" w:hAnsiTheme="minorHAnsi" w:cstheme="minorHAnsi"/>
          <w:iCs/>
        </w:rPr>
      </w:r>
      <w:r w:rsidR="003E251A" w:rsidRPr="00D94AA1">
        <w:rPr>
          <w:rFonts w:asciiTheme="minorHAnsi" w:hAnsiTheme="minorHAnsi" w:cstheme="minorHAnsi"/>
          <w:iCs/>
        </w:rPr>
        <w:fldChar w:fldCharType="end"/>
      </w:r>
      <w:r w:rsidR="003E251A" w:rsidRPr="00D94AA1">
        <w:rPr>
          <w:rFonts w:asciiTheme="minorHAnsi" w:hAnsiTheme="minorHAnsi" w:cstheme="minorHAnsi"/>
          <w:iCs/>
        </w:rPr>
      </w:r>
      <w:r w:rsidR="003E251A" w:rsidRPr="00D94AA1">
        <w:rPr>
          <w:rFonts w:asciiTheme="minorHAnsi" w:hAnsiTheme="minorHAnsi" w:cstheme="minorHAnsi"/>
          <w:iCs/>
        </w:rPr>
        <w:fldChar w:fldCharType="separate"/>
      </w:r>
      <w:r w:rsidR="003E251A" w:rsidRPr="00D94AA1">
        <w:rPr>
          <w:rFonts w:asciiTheme="minorHAnsi" w:hAnsiTheme="minorHAnsi" w:cstheme="minorHAnsi"/>
          <w:iCs/>
          <w:noProof/>
        </w:rPr>
        <w:t>[4-7]</w:t>
      </w:r>
      <w:r w:rsidR="003E251A" w:rsidRPr="00D94AA1">
        <w:rPr>
          <w:rFonts w:asciiTheme="minorHAnsi" w:hAnsiTheme="minorHAnsi" w:cstheme="minorHAnsi"/>
          <w:iCs/>
        </w:rPr>
        <w:fldChar w:fldCharType="end"/>
      </w:r>
      <w:r w:rsidR="008D673D" w:rsidRPr="00D94AA1">
        <w:rPr>
          <w:rFonts w:asciiTheme="minorHAnsi" w:hAnsiTheme="minorHAnsi" w:cstheme="minorHAnsi"/>
          <w:iCs/>
        </w:rPr>
        <w:t xml:space="preserve">. This information base was broadened and updated by IOF to inform the SCOPE panel members through its outreach to over </w:t>
      </w:r>
      <w:r w:rsidR="003361D2" w:rsidRPr="00D94AA1">
        <w:rPr>
          <w:rFonts w:asciiTheme="minorHAnsi" w:hAnsiTheme="minorHAnsi" w:cstheme="minorHAnsi"/>
          <w:iCs/>
        </w:rPr>
        <w:t xml:space="preserve">40 </w:t>
      </w:r>
      <w:r w:rsidR="008D673D" w:rsidRPr="00D94AA1">
        <w:rPr>
          <w:rFonts w:asciiTheme="minorHAnsi" w:hAnsiTheme="minorHAnsi" w:cstheme="minorHAnsi"/>
          <w:iCs/>
        </w:rPr>
        <w:t>national osteoporosis societies throughout Europe</w:t>
      </w:r>
      <w:r w:rsidR="00F05FDA" w:rsidRPr="00D94AA1">
        <w:rPr>
          <w:rFonts w:asciiTheme="minorHAnsi" w:hAnsiTheme="minorHAnsi" w:cstheme="minorHAnsi"/>
          <w:iCs/>
        </w:rPr>
        <w:t xml:space="preserve"> by means of a </w:t>
      </w:r>
      <w:r w:rsidR="00BB4108" w:rsidRPr="00D94AA1">
        <w:rPr>
          <w:rFonts w:asciiTheme="minorHAnsi" w:hAnsiTheme="minorHAnsi" w:cstheme="minorHAnsi"/>
          <w:iCs/>
        </w:rPr>
        <w:t xml:space="preserve">structured questionnaire that was sent to all IOF national societies and key opinion leaders in each country. </w:t>
      </w:r>
    </w:p>
    <w:p w14:paraId="4DA500D2" w14:textId="77777777" w:rsidR="00DE2EA4" w:rsidRPr="00D94AA1" w:rsidRDefault="00DE2EA4">
      <w:pPr>
        <w:spacing w:after="120"/>
        <w:ind w:left="567" w:right="543"/>
        <w:jc w:val="both"/>
        <w:rPr>
          <w:rFonts w:asciiTheme="minorHAnsi" w:hAnsiTheme="minorHAnsi" w:cstheme="minorHAnsi"/>
          <w:iCs/>
        </w:rPr>
      </w:pPr>
      <w:r w:rsidRPr="00D94AA1">
        <w:rPr>
          <w:rFonts w:asciiTheme="minorHAnsi" w:hAnsiTheme="minorHAnsi" w:cstheme="minorHAnsi"/>
          <w:iCs/>
        </w:rPr>
        <w:t xml:space="preserve">From the information available, the </w:t>
      </w:r>
      <w:r w:rsidR="00BB4108" w:rsidRPr="00D94AA1">
        <w:rPr>
          <w:rFonts w:asciiTheme="minorHAnsi" w:hAnsiTheme="minorHAnsi" w:cstheme="minorHAnsi"/>
          <w:iCs/>
        </w:rPr>
        <w:t xml:space="preserve">SCOPE </w:t>
      </w:r>
      <w:r w:rsidRPr="00D94AA1">
        <w:rPr>
          <w:rFonts w:asciiTheme="minorHAnsi" w:hAnsiTheme="minorHAnsi" w:cstheme="minorHAnsi"/>
          <w:iCs/>
        </w:rPr>
        <w:t>panel developed indicators of</w:t>
      </w:r>
      <w:r w:rsidR="00292B81" w:rsidRPr="00D94AA1">
        <w:rPr>
          <w:rFonts w:asciiTheme="minorHAnsi" w:hAnsiTheme="minorHAnsi" w:cstheme="minorHAnsi"/>
          <w:iCs/>
        </w:rPr>
        <w:t xml:space="preserve"> osteoporosis that could be applied to each member state</w:t>
      </w:r>
      <w:r w:rsidR="00BB4108" w:rsidRPr="00D94AA1">
        <w:rPr>
          <w:rFonts w:asciiTheme="minorHAnsi" w:hAnsiTheme="minorHAnsi" w:cstheme="minorHAnsi"/>
          <w:iCs/>
        </w:rPr>
        <w:t xml:space="preserve"> under four broad </w:t>
      </w:r>
      <w:r w:rsidR="001424A7" w:rsidRPr="00D94AA1">
        <w:rPr>
          <w:rFonts w:asciiTheme="minorHAnsi" w:hAnsiTheme="minorHAnsi" w:cstheme="minorHAnsi"/>
          <w:iCs/>
        </w:rPr>
        <w:t>domains</w:t>
      </w:r>
      <w:r w:rsidR="00292B81" w:rsidRPr="00D94AA1">
        <w:rPr>
          <w:rFonts w:asciiTheme="minorHAnsi" w:hAnsiTheme="minorHAnsi" w:cstheme="minorHAnsi"/>
          <w:iCs/>
        </w:rPr>
        <w:t>:</w:t>
      </w:r>
    </w:p>
    <w:p w14:paraId="4E1D4B75" w14:textId="77777777" w:rsidR="00292B81" w:rsidRPr="00D94AA1" w:rsidRDefault="00362CDF" w:rsidP="00DE2BC7">
      <w:pPr>
        <w:spacing w:after="240"/>
        <w:ind w:left="567" w:right="543"/>
        <w:jc w:val="both"/>
        <w:rPr>
          <w:rFonts w:asciiTheme="minorHAnsi" w:hAnsiTheme="minorHAnsi" w:cstheme="minorHAnsi"/>
          <w:iCs/>
        </w:rPr>
      </w:pPr>
      <w:r w:rsidRPr="00D94AA1">
        <w:rPr>
          <w:rFonts w:asciiTheme="minorHAnsi" w:hAnsiTheme="minorHAnsi" w:cstheme="minorHAnsi"/>
          <w:iCs/>
        </w:rPr>
        <w:t>Burden of disease</w:t>
      </w:r>
      <w:r w:rsidR="00292B81" w:rsidRPr="00D94AA1">
        <w:rPr>
          <w:rFonts w:asciiTheme="minorHAnsi" w:hAnsiTheme="minorHAnsi" w:cstheme="minorHAnsi"/>
          <w:iCs/>
        </w:rPr>
        <w:t xml:space="preserve"> </w:t>
      </w:r>
      <w:r w:rsidR="00292B81" w:rsidRPr="00D94AA1">
        <w:rPr>
          <w:rFonts w:asciiTheme="minorHAnsi" w:hAnsiTheme="minorHAnsi" w:cstheme="minorHAnsi"/>
        </w:rPr>
        <w:t xml:space="preserve">– </w:t>
      </w:r>
      <w:r w:rsidR="00292B81" w:rsidRPr="00D94AA1">
        <w:rPr>
          <w:rFonts w:asciiTheme="minorHAnsi" w:hAnsiTheme="minorHAnsi" w:cstheme="minorHAnsi"/>
          <w:iCs/>
        </w:rPr>
        <w:t>including the burden of osteoporosis</w:t>
      </w:r>
      <w:r w:rsidRPr="00D94AA1">
        <w:rPr>
          <w:rFonts w:asciiTheme="minorHAnsi" w:hAnsiTheme="minorHAnsi" w:cstheme="minorHAnsi"/>
          <w:iCs/>
        </w:rPr>
        <w:t>,</w:t>
      </w:r>
      <w:r w:rsidR="00292B81" w:rsidRPr="00D94AA1">
        <w:rPr>
          <w:rFonts w:asciiTheme="minorHAnsi" w:hAnsiTheme="minorHAnsi" w:cstheme="minorHAnsi"/>
          <w:iCs/>
        </w:rPr>
        <w:t xml:space="preserve"> fractures</w:t>
      </w:r>
      <w:r w:rsidRPr="00D94AA1">
        <w:rPr>
          <w:rFonts w:asciiTheme="minorHAnsi" w:hAnsiTheme="minorHAnsi" w:cstheme="minorHAnsi"/>
          <w:iCs/>
        </w:rPr>
        <w:t xml:space="preserve"> and forecasts for the future</w:t>
      </w:r>
      <w:r w:rsidR="00292B81" w:rsidRPr="00D94AA1">
        <w:rPr>
          <w:rFonts w:asciiTheme="minorHAnsi" w:hAnsiTheme="minorHAnsi" w:cstheme="minorHAnsi"/>
          <w:iCs/>
        </w:rPr>
        <w:t>.</w:t>
      </w:r>
    </w:p>
    <w:p w14:paraId="54E4B92B" w14:textId="77777777" w:rsidR="00292B81" w:rsidRPr="00D94AA1" w:rsidRDefault="00292B81" w:rsidP="00DE2BC7">
      <w:pPr>
        <w:spacing w:after="240"/>
        <w:ind w:left="567" w:right="543"/>
        <w:jc w:val="both"/>
        <w:rPr>
          <w:rFonts w:asciiTheme="minorHAnsi" w:hAnsiTheme="minorHAnsi" w:cstheme="minorHAnsi"/>
        </w:rPr>
      </w:pPr>
      <w:r w:rsidRPr="00D94AA1">
        <w:rPr>
          <w:rFonts w:asciiTheme="minorHAnsi" w:hAnsiTheme="minorHAnsi" w:cstheme="minorHAnsi"/>
        </w:rPr>
        <w:t>Policy framework – such as the availability of public health programmes.</w:t>
      </w:r>
    </w:p>
    <w:p w14:paraId="65A09583" w14:textId="77777777" w:rsidR="00292B81" w:rsidRPr="00D94AA1" w:rsidRDefault="00292B81" w:rsidP="00DE2BC7">
      <w:pPr>
        <w:spacing w:after="240"/>
        <w:ind w:left="567" w:right="543"/>
        <w:jc w:val="both"/>
        <w:rPr>
          <w:rFonts w:asciiTheme="minorHAnsi" w:hAnsiTheme="minorHAnsi" w:cstheme="minorHAnsi"/>
        </w:rPr>
      </w:pPr>
      <w:r w:rsidRPr="00D94AA1">
        <w:rPr>
          <w:rFonts w:asciiTheme="minorHAnsi" w:hAnsiTheme="minorHAnsi" w:cstheme="minorHAnsi"/>
        </w:rPr>
        <w:t xml:space="preserve">Service provision – including assessment and treatments </w:t>
      </w:r>
      <w:r w:rsidR="00E73CF2" w:rsidRPr="00D94AA1">
        <w:rPr>
          <w:rFonts w:asciiTheme="minorHAnsi" w:hAnsiTheme="minorHAnsi" w:cstheme="minorHAnsi"/>
        </w:rPr>
        <w:t>of</w:t>
      </w:r>
      <w:r w:rsidRPr="00D94AA1">
        <w:rPr>
          <w:rFonts w:asciiTheme="minorHAnsi" w:hAnsiTheme="minorHAnsi" w:cstheme="minorHAnsi"/>
        </w:rPr>
        <w:t xml:space="preserve"> osteoporosis.</w:t>
      </w:r>
    </w:p>
    <w:p w14:paraId="5C94BC32" w14:textId="77777777" w:rsidR="00292B81" w:rsidRPr="00D94AA1" w:rsidRDefault="00292B81" w:rsidP="00DE2BC7">
      <w:pPr>
        <w:spacing w:after="240"/>
        <w:ind w:left="567" w:right="543"/>
        <w:jc w:val="both"/>
        <w:rPr>
          <w:rFonts w:asciiTheme="minorHAnsi" w:hAnsiTheme="minorHAnsi" w:cstheme="minorHAnsi"/>
        </w:rPr>
      </w:pPr>
      <w:r w:rsidRPr="00D94AA1">
        <w:rPr>
          <w:rFonts w:asciiTheme="minorHAnsi" w:hAnsiTheme="minorHAnsi" w:cstheme="minorHAnsi"/>
        </w:rPr>
        <w:t>Service uptake – e.g. the proportion of men and women at high risk that do not receive treatment (the treatment gap).</w:t>
      </w:r>
    </w:p>
    <w:p w14:paraId="498CF1EF" w14:textId="5BA3AB9C" w:rsidR="00814D7C" w:rsidRPr="00D94AA1" w:rsidRDefault="00624631" w:rsidP="005D4A7E">
      <w:pPr>
        <w:spacing w:after="120"/>
        <w:ind w:left="567" w:right="543"/>
        <w:jc w:val="both"/>
        <w:rPr>
          <w:rFonts w:asciiTheme="minorHAnsi" w:hAnsiTheme="minorHAnsi" w:cstheme="minorHAnsi"/>
          <w:iCs/>
        </w:rPr>
      </w:pPr>
      <w:r w:rsidRPr="00D94AA1">
        <w:rPr>
          <w:rFonts w:asciiTheme="minorHAnsi" w:hAnsiTheme="minorHAnsi" w:cstheme="minorHAnsi"/>
          <w:iCs/>
        </w:rPr>
        <w:t xml:space="preserve">For each </w:t>
      </w:r>
      <w:r w:rsidR="00557168" w:rsidRPr="00D94AA1">
        <w:rPr>
          <w:rFonts w:asciiTheme="minorHAnsi" w:hAnsiTheme="minorHAnsi" w:cstheme="minorHAnsi"/>
          <w:iCs/>
        </w:rPr>
        <w:t>domain,</w:t>
      </w:r>
      <w:r w:rsidRPr="00D94AA1">
        <w:rPr>
          <w:rFonts w:asciiTheme="minorHAnsi" w:hAnsiTheme="minorHAnsi" w:cstheme="minorHAnsi"/>
          <w:iCs/>
        </w:rPr>
        <w:t xml:space="preserve"> a synthesis was </w:t>
      </w:r>
      <w:r w:rsidR="00F6204D" w:rsidRPr="00D94AA1">
        <w:rPr>
          <w:rFonts w:asciiTheme="minorHAnsi" w:hAnsiTheme="minorHAnsi" w:cstheme="minorHAnsi"/>
          <w:iCs/>
        </w:rPr>
        <w:t>summarised,</w:t>
      </w:r>
      <w:r w:rsidRPr="00D94AA1">
        <w:rPr>
          <w:rFonts w:asciiTheme="minorHAnsi" w:hAnsiTheme="minorHAnsi" w:cstheme="minorHAnsi"/>
          <w:iCs/>
        </w:rPr>
        <w:t xml:space="preserve"> and tabular information provided for each member state which appears in the body of the report</w:t>
      </w:r>
      <w:r w:rsidR="005E1EB0" w:rsidRPr="00D94AA1">
        <w:rPr>
          <w:rFonts w:asciiTheme="minorHAnsi" w:hAnsiTheme="minorHAnsi" w:cstheme="minorHAnsi"/>
          <w:iCs/>
        </w:rPr>
        <w:t xml:space="preserve">. </w:t>
      </w:r>
      <w:r w:rsidR="00362CDF" w:rsidRPr="00D94AA1">
        <w:rPr>
          <w:rFonts w:asciiTheme="minorHAnsi" w:hAnsiTheme="minorHAnsi" w:cstheme="minorHAnsi"/>
          <w:iCs/>
        </w:rPr>
        <w:t>For key indicators, termed scorecard elements, t</w:t>
      </w:r>
      <w:r w:rsidRPr="00D94AA1">
        <w:rPr>
          <w:rFonts w:asciiTheme="minorHAnsi" w:hAnsiTheme="minorHAnsi" w:cstheme="minorHAnsi"/>
          <w:iCs/>
        </w:rPr>
        <w:t>he information was scored and the basis for the score allocation provided</w:t>
      </w:r>
      <w:r w:rsidR="005E1EB0" w:rsidRPr="00D94AA1">
        <w:rPr>
          <w:rFonts w:asciiTheme="minorHAnsi" w:hAnsiTheme="minorHAnsi" w:cstheme="minorHAnsi"/>
          <w:iCs/>
        </w:rPr>
        <w:t xml:space="preserve">. </w:t>
      </w:r>
      <w:r w:rsidRPr="00D94AA1">
        <w:rPr>
          <w:rFonts w:asciiTheme="minorHAnsi" w:hAnsiTheme="minorHAnsi" w:cstheme="minorHAnsi"/>
          <w:iCs/>
        </w:rPr>
        <w:t xml:space="preserve">For example, the </w:t>
      </w:r>
      <w:r w:rsidR="003B6991" w:rsidRPr="00D94AA1">
        <w:rPr>
          <w:rFonts w:asciiTheme="minorHAnsi" w:hAnsiTheme="minorHAnsi" w:cstheme="minorHAnsi"/>
          <w:iCs/>
        </w:rPr>
        <w:t xml:space="preserve">remaining </w:t>
      </w:r>
      <w:r w:rsidRPr="00D94AA1">
        <w:rPr>
          <w:rFonts w:asciiTheme="minorHAnsi" w:hAnsiTheme="minorHAnsi" w:cstheme="minorHAnsi"/>
          <w:iCs/>
        </w:rPr>
        <w:t xml:space="preserve">lifetime risk of a </w:t>
      </w:r>
      <w:r w:rsidR="003B6991" w:rsidRPr="00D94AA1">
        <w:rPr>
          <w:rFonts w:asciiTheme="minorHAnsi" w:hAnsiTheme="minorHAnsi" w:cstheme="minorHAnsi"/>
          <w:iCs/>
        </w:rPr>
        <w:t>hip</w:t>
      </w:r>
      <w:r w:rsidRPr="00D94AA1">
        <w:rPr>
          <w:rFonts w:asciiTheme="minorHAnsi" w:hAnsiTheme="minorHAnsi" w:cstheme="minorHAnsi"/>
          <w:iCs/>
        </w:rPr>
        <w:t xml:space="preserve"> fracture </w:t>
      </w:r>
      <w:r w:rsidR="003B6991" w:rsidRPr="00D94AA1">
        <w:rPr>
          <w:rFonts w:asciiTheme="minorHAnsi" w:hAnsiTheme="minorHAnsi" w:cstheme="minorHAnsi"/>
          <w:iCs/>
        </w:rPr>
        <w:t xml:space="preserve">at the age of 50 years </w:t>
      </w:r>
      <w:r w:rsidRPr="00D94AA1">
        <w:rPr>
          <w:rFonts w:asciiTheme="minorHAnsi" w:hAnsiTheme="minorHAnsi" w:cstheme="minorHAnsi"/>
          <w:iCs/>
        </w:rPr>
        <w:t xml:space="preserve">ranged from </w:t>
      </w:r>
      <w:r w:rsidR="003B6991" w:rsidRPr="00D94AA1">
        <w:rPr>
          <w:rFonts w:asciiTheme="minorHAnsi" w:hAnsiTheme="minorHAnsi" w:cstheme="minorHAnsi"/>
        </w:rPr>
        <w:t>7.0%</w:t>
      </w:r>
      <w:r w:rsidR="004B6B9D" w:rsidRPr="00D94AA1">
        <w:rPr>
          <w:rFonts w:asciiTheme="minorHAnsi" w:hAnsiTheme="minorHAnsi" w:cstheme="minorHAnsi"/>
        </w:rPr>
        <w:t xml:space="preserve"> (Romania)</w:t>
      </w:r>
      <w:r w:rsidR="003B6991" w:rsidRPr="00D94AA1">
        <w:rPr>
          <w:rFonts w:asciiTheme="minorHAnsi" w:hAnsiTheme="minorHAnsi" w:cstheme="minorHAnsi"/>
        </w:rPr>
        <w:t xml:space="preserve"> to 25.1%</w:t>
      </w:r>
      <w:r w:rsidR="004B6B9D" w:rsidRPr="00D94AA1">
        <w:rPr>
          <w:rFonts w:asciiTheme="minorHAnsi" w:hAnsiTheme="minorHAnsi" w:cstheme="minorHAnsi"/>
        </w:rPr>
        <w:t xml:space="preserve"> (Sweden)</w:t>
      </w:r>
      <w:r w:rsidR="003B6991" w:rsidRPr="00D94AA1">
        <w:rPr>
          <w:rFonts w:asciiTheme="minorHAnsi" w:hAnsiTheme="minorHAnsi" w:cstheme="minorHAnsi"/>
        </w:rPr>
        <w:t xml:space="preserve"> </w:t>
      </w:r>
      <w:r w:rsidRPr="00D94AA1">
        <w:rPr>
          <w:rFonts w:asciiTheme="minorHAnsi" w:hAnsiTheme="minorHAnsi" w:cstheme="minorHAnsi"/>
          <w:iCs/>
        </w:rPr>
        <w:t xml:space="preserve">in </w:t>
      </w:r>
      <w:r w:rsidR="003B6991" w:rsidRPr="00D94AA1">
        <w:rPr>
          <w:rFonts w:asciiTheme="minorHAnsi" w:hAnsiTheme="minorHAnsi" w:cstheme="minorHAnsi"/>
          <w:iCs/>
        </w:rPr>
        <w:t>women from the different countries of the EU</w:t>
      </w:r>
      <w:r w:rsidR="005E1EB0" w:rsidRPr="00D94AA1">
        <w:rPr>
          <w:rFonts w:asciiTheme="minorHAnsi" w:hAnsiTheme="minorHAnsi" w:cstheme="minorHAnsi"/>
          <w:iCs/>
        </w:rPr>
        <w:t>.</w:t>
      </w:r>
      <w:r w:rsidR="00837B29" w:rsidRPr="00D94AA1">
        <w:rPr>
          <w:rFonts w:asciiTheme="minorHAnsi" w:hAnsiTheme="minorHAnsi" w:cstheme="minorHAnsi"/>
          <w:iCs/>
        </w:rPr>
        <w:t xml:space="preserve"> </w:t>
      </w:r>
      <w:r w:rsidR="003B6991" w:rsidRPr="00D94AA1">
        <w:rPr>
          <w:rFonts w:asciiTheme="minorHAnsi" w:hAnsiTheme="minorHAnsi" w:cstheme="minorHAnsi"/>
          <w:iCs/>
        </w:rPr>
        <w:t>C</w:t>
      </w:r>
      <w:r w:rsidRPr="00D94AA1">
        <w:rPr>
          <w:rFonts w:asciiTheme="minorHAnsi" w:hAnsiTheme="minorHAnsi" w:cstheme="minorHAnsi"/>
          <w:iCs/>
        </w:rPr>
        <w:t>ount</w:t>
      </w:r>
      <w:r w:rsidR="009E5EDA" w:rsidRPr="00D94AA1">
        <w:rPr>
          <w:rFonts w:asciiTheme="minorHAnsi" w:hAnsiTheme="minorHAnsi" w:cstheme="minorHAnsi"/>
          <w:iCs/>
        </w:rPr>
        <w:t>r</w:t>
      </w:r>
      <w:r w:rsidRPr="00D94AA1">
        <w:rPr>
          <w:rFonts w:asciiTheme="minorHAnsi" w:hAnsiTheme="minorHAnsi" w:cstheme="minorHAnsi"/>
          <w:iCs/>
        </w:rPr>
        <w:t xml:space="preserve">ies were categorised by tertile of </w:t>
      </w:r>
      <w:r w:rsidR="00837B29" w:rsidRPr="00D94AA1">
        <w:rPr>
          <w:rFonts w:asciiTheme="minorHAnsi" w:hAnsiTheme="minorHAnsi" w:cstheme="minorHAnsi"/>
          <w:iCs/>
        </w:rPr>
        <w:t xml:space="preserve">fracture </w:t>
      </w:r>
      <w:r w:rsidRPr="00D94AA1">
        <w:rPr>
          <w:rFonts w:asciiTheme="minorHAnsi" w:hAnsiTheme="minorHAnsi" w:cstheme="minorHAnsi"/>
          <w:iCs/>
        </w:rPr>
        <w:t>risk</w:t>
      </w:r>
      <w:r w:rsidR="005E1EB0" w:rsidRPr="00D94AA1">
        <w:rPr>
          <w:rFonts w:asciiTheme="minorHAnsi" w:hAnsiTheme="minorHAnsi" w:cstheme="minorHAnsi"/>
          <w:iCs/>
        </w:rPr>
        <w:t xml:space="preserve">. </w:t>
      </w:r>
      <w:r w:rsidRPr="00D94AA1">
        <w:rPr>
          <w:rFonts w:asciiTheme="minorHAnsi" w:hAnsiTheme="minorHAnsi" w:cstheme="minorHAnsi"/>
          <w:iCs/>
        </w:rPr>
        <w:t>High risk countries were colour coded red, intermediate risk coded orange and low risk countries coded green</w:t>
      </w:r>
      <w:r w:rsidR="005E1EB0" w:rsidRPr="00D94AA1">
        <w:rPr>
          <w:rFonts w:asciiTheme="minorHAnsi" w:hAnsiTheme="minorHAnsi" w:cstheme="minorHAnsi"/>
          <w:iCs/>
        </w:rPr>
        <w:t>.</w:t>
      </w:r>
      <w:r w:rsidR="00837B29" w:rsidRPr="00D94AA1">
        <w:rPr>
          <w:rFonts w:asciiTheme="minorHAnsi" w:hAnsiTheme="minorHAnsi" w:cstheme="minorHAnsi"/>
          <w:iCs/>
        </w:rPr>
        <w:t xml:space="preserve"> </w:t>
      </w:r>
      <w:r w:rsidRPr="00D94AA1">
        <w:rPr>
          <w:rFonts w:asciiTheme="minorHAnsi" w:hAnsiTheme="minorHAnsi" w:cstheme="minorHAnsi"/>
          <w:iCs/>
        </w:rPr>
        <w:t xml:space="preserve">A similar ‘traffic light’ approach was applied to </w:t>
      </w:r>
      <w:r w:rsidR="00D238BB" w:rsidRPr="00D94AA1">
        <w:rPr>
          <w:rFonts w:asciiTheme="minorHAnsi" w:hAnsiTheme="minorHAnsi" w:cstheme="minorHAnsi"/>
          <w:iCs/>
        </w:rPr>
        <w:t xml:space="preserve">each element in each </w:t>
      </w:r>
      <w:r w:rsidRPr="00D94AA1">
        <w:rPr>
          <w:rFonts w:asciiTheme="minorHAnsi" w:hAnsiTheme="minorHAnsi" w:cstheme="minorHAnsi"/>
          <w:iCs/>
        </w:rPr>
        <w:t>domain</w:t>
      </w:r>
      <w:r w:rsidR="005E1EB0" w:rsidRPr="00D94AA1">
        <w:rPr>
          <w:rFonts w:asciiTheme="minorHAnsi" w:hAnsiTheme="minorHAnsi" w:cstheme="minorHAnsi"/>
          <w:iCs/>
        </w:rPr>
        <w:t xml:space="preserve">. </w:t>
      </w:r>
      <w:r w:rsidRPr="00D94AA1">
        <w:rPr>
          <w:rFonts w:asciiTheme="minorHAnsi" w:hAnsiTheme="minorHAnsi" w:cstheme="minorHAnsi"/>
          <w:iCs/>
        </w:rPr>
        <w:t xml:space="preserve">The resulting scorecard elements were then assembled </w:t>
      </w:r>
      <w:r w:rsidR="006E47D3" w:rsidRPr="00D94AA1">
        <w:rPr>
          <w:rFonts w:asciiTheme="minorHAnsi" w:hAnsiTheme="minorHAnsi" w:cstheme="minorHAnsi"/>
          <w:iCs/>
        </w:rPr>
        <w:t>on a single sheet to provide a unique overview of osteoporosis in Europe</w:t>
      </w:r>
      <w:r w:rsidR="005E1EB0" w:rsidRPr="00D94AA1">
        <w:rPr>
          <w:rFonts w:asciiTheme="minorHAnsi" w:hAnsiTheme="minorHAnsi" w:cstheme="minorHAnsi"/>
          <w:iCs/>
        </w:rPr>
        <w:t xml:space="preserve">. </w:t>
      </w:r>
      <w:r w:rsidR="006E47D3" w:rsidRPr="00D94AA1">
        <w:rPr>
          <w:rFonts w:asciiTheme="minorHAnsi" w:hAnsiTheme="minorHAnsi" w:cstheme="minorHAnsi"/>
          <w:iCs/>
        </w:rPr>
        <w:t xml:space="preserve">It will enable healthcare professionals and policy makers to assess their country’s general approach to the disease and provide indicators to inform </w:t>
      </w:r>
      <w:r w:rsidR="003B6991" w:rsidRPr="00D94AA1">
        <w:rPr>
          <w:rFonts w:asciiTheme="minorHAnsi" w:hAnsiTheme="minorHAnsi" w:cstheme="minorHAnsi"/>
          <w:iCs/>
        </w:rPr>
        <w:t>future provision</w:t>
      </w:r>
      <w:r w:rsidR="006E47D3" w:rsidRPr="00D94AA1">
        <w:rPr>
          <w:rFonts w:asciiTheme="minorHAnsi" w:hAnsiTheme="minorHAnsi" w:cstheme="minorHAnsi"/>
          <w:iCs/>
        </w:rPr>
        <w:t xml:space="preserve"> of healthcare.</w:t>
      </w:r>
    </w:p>
    <w:p w14:paraId="4C590FB9" w14:textId="30FB58EA" w:rsidR="001424A7" w:rsidRPr="00D94AA1" w:rsidRDefault="001424A7" w:rsidP="005D4A7E">
      <w:pPr>
        <w:spacing w:after="120"/>
        <w:ind w:left="567" w:right="543"/>
        <w:jc w:val="both"/>
        <w:rPr>
          <w:rFonts w:asciiTheme="minorHAnsi" w:hAnsiTheme="minorHAnsi" w:cstheme="minorHAnsi"/>
          <w:iCs/>
        </w:rPr>
      </w:pPr>
      <w:r w:rsidRPr="00D94AA1">
        <w:rPr>
          <w:rFonts w:asciiTheme="minorHAnsi" w:hAnsiTheme="minorHAnsi" w:cstheme="minorHAnsi"/>
          <w:iCs/>
        </w:rPr>
        <w:t xml:space="preserve">The first scorecard, published in 2013, reviewed the state of osteoporosis in 2010 </w:t>
      </w:r>
      <w:r w:rsidR="003E251A" w:rsidRPr="00D94AA1">
        <w:rPr>
          <w:rFonts w:asciiTheme="minorHAnsi" w:hAnsiTheme="minorHAnsi" w:cstheme="minorHAnsi"/>
          <w:iCs/>
        </w:rPr>
        <w:fldChar w:fldCharType="begin">
          <w:fldData xml:space="preserve">PEVuZE5vdGU+PENpdGU+PEF1dGhvcj5LYW5pczwvQXV0aG9yPjxZZWFyPjIwMTM8L1llYXI+PFJl
Y051bT45NDwvUmVjTnVtPjxEaXNwbGF5VGV4dD5bOF08L0Rpc3BsYXlUZXh0PjxyZWNvcmQ+PHJl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003E251A" w:rsidRPr="00D94AA1">
        <w:rPr>
          <w:rFonts w:asciiTheme="minorHAnsi" w:hAnsiTheme="minorHAnsi" w:cstheme="minorHAnsi"/>
          <w:iCs/>
        </w:rPr>
        <w:instrText xml:space="preserve"> ADDIN EN.CITE </w:instrText>
      </w:r>
      <w:r w:rsidR="003E251A" w:rsidRPr="00D94AA1">
        <w:rPr>
          <w:rFonts w:asciiTheme="minorHAnsi" w:hAnsiTheme="minorHAnsi" w:cstheme="minorHAnsi"/>
          <w:iCs/>
        </w:rPr>
        <w:fldChar w:fldCharType="begin">
          <w:fldData xml:space="preserve">PEVuZE5vdGU+PENpdGU+PEF1dGhvcj5LYW5pczwvQXV0aG9yPjxZZWFyPjIwMTM8L1llYXI+PFJl
Y051bT45NDwvUmVjTnVtPjxEaXNwbGF5VGV4dD5bOF08L0Rpc3BsYXlUZXh0PjxyZWNvcmQ+PHJl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003E251A" w:rsidRPr="00D94AA1">
        <w:rPr>
          <w:rFonts w:asciiTheme="minorHAnsi" w:hAnsiTheme="minorHAnsi" w:cstheme="minorHAnsi"/>
          <w:iCs/>
        </w:rPr>
        <w:instrText xml:space="preserve"> ADDIN EN.CITE.DATA </w:instrText>
      </w:r>
      <w:r w:rsidR="003E251A" w:rsidRPr="00D94AA1">
        <w:rPr>
          <w:rFonts w:asciiTheme="minorHAnsi" w:hAnsiTheme="minorHAnsi" w:cstheme="minorHAnsi"/>
          <w:iCs/>
        </w:rPr>
      </w:r>
      <w:r w:rsidR="003E251A" w:rsidRPr="00D94AA1">
        <w:rPr>
          <w:rFonts w:asciiTheme="minorHAnsi" w:hAnsiTheme="minorHAnsi" w:cstheme="minorHAnsi"/>
          <w:iCs/>
        </w:rPr>
        <w:fldChar w:fldCharType="end"/>
      </w:r>
      <w:r w:rsidR="003E251A" w:rsidRPr="00D94AA1">
        <w:rPr>
          <w:rFonts w:asciiTheme="minorHAnsi" w:hAnsiTheme="minorHAnsi" w:cstheme="minorHAnsi"/>
          <w:iCs/>
        </w:rPr>
      </w:r>
      <w:r w:rsidR="003E251A" w:rsidRPr="00D94AA1">
        <w:rPr>
          <w:rFonts w:asciiTheme="minorHAnsi" w:hAnsiTheme="minorHAnsi" w:cstheme="minorHAnsi"/>
          <w:iCs/>
        </w:rPr>
        <w:fldChar w:fldCharType="separate"/>
      </w:r>
      <w:r w:rsidR="003E251A" w:rsidRPr="00D94AA1">
        <w:rPr>
          <w:rFonts w:asciiTheme="minorHAnsi" w:hAnsiTheme="minorHAnsi" w:cstheme="minorHAnsi"/>
          <w:iCs/>
          <w:noProof/>
        </w:rPr>
        <w:t>[8]</w:t>
      </w:r>
      <w:r w:rsidR="003E251A" w:rsidRPr="00D94AA1">
        <w:rPr>
          <w:rFonts w:asciiTheme="minorHAnsi" w:hAnsiTheme="minorHAnsi" w:cstheme="minorHAnsi"/>
          <w:iCs/>
        </w:rPr>
        <w:fldChar w:fldCharType="end"/>
      </w:r>
      <w:r w:rsidR="005E1EB0" w:rsidRPr="00D94AA1">
        <w:rPr>
          <w:rFonts w:asciiTheme="minorHAnsi" w:hAnsiTheme="minorHAnsi" w:cstheme="minorHAnsi"/>
          <w:iCs/>
        </w:rPr>
        <w:t xml:space="preserve">. </w:t>
      </w:r>
      <w:r w:rsidRPr="00D94AA1">
        <w:rPr>
          <w:rFonts w:asciiTheme="minorHAnsi" w:hAnsiTheme="minorHAnsi" w:cstheme="minorHAnsi"/>
          <w:iCs/>
        </w:rPr>
        <w:t>The present scorecard not only updates this to 2019 but, because of the use of consistent methodology also permits some comparisons over time.</w:t>
      </w:r>
    </w:p>
    <w:p w14:paraId="0FBCFAF6" w14:textId="34916885" w:rsidR="00AE78A3" w:rsidRPr="00D94AA1" w:rsidRDefault="00AE78A3" w:rsidP="005D4A7E">
      <w:pPr>
        <w:spacing w:after="120"/>
        <w:ind w:left="567" w:right="543"/>
        <w:jc w:val="both"/>
        <w:rPr>
          <w:rFonts w:asciiTheme="minorHAnsi" w:hAnsiTheme="minorHAnsi" w:cstheme="minorHAnsi"/>
          <w:iCs/>
        </w:rPr>
      </w:pPr>
      <w:r w:rsidRPr="00D94AA1">
        <w:rPr>
          <w:rFonts w:asciiTheme="minorHAnsi" w:hAnsiTheme="minorHAnsi" w:cstheme="minorHAnsi"/>
          <w:iCs/>
        </w:rPr>
        <w:t>Some caveats are appropriate in the interpretation of scores</w:t>
      </w:r>
      <w:r w:rsidR="005E1EB0" w:rsidRPr="00D94AA1">
        <w:rPr>
          <w:rFonts w:asciiTheme="minorHAnsi" w:hAnsiTheme="minorHAnsi" w:cstheme="minorHAnsi"/>
          <w:iCs/>
        </w:rPr>
        <w:t xml:space="preserve">. </w:t>
      </w:r>
      <w:r w:rsidRPr="00D94AA1">
        <w:rPr>
          <w:rFonts w:asciiTheme="minorHAnsi" w:hAnsiTheme="minorHAnsi" w:cstheme="minorHAnsi"/>
          <w:iCs/>
        </w:rPr>
        <w:t>Green is not necessarily ‘good</w:t>
      </w:r>
      <w:r w:rsidR="00164FED" w:rsidRPr="00D94AA1">
        <w:rPr>
          <w:rFonts w:asciiTheme="minorHAnsi" w:hAnsiTheme="minorHAnsi" w:cstheme="minorHAnsi"/>
          <w:iCs/>
        </w:rPr>
        <w:t>’,</w:t>
      </w:r>
      <w:r w:rsidRPr="00D94AA1">
        <w:rPr>
          <w:rFonts w:asciiTheme="minorHAnsi" w:hAnsiTheme="minorHAnsi" w:cstheme="minorHAnsi"/>
          <w:iCs/>
        </w:rPr>
        <w:t xml:space="preserve"> and red is not necessarily ‘bad’</w:t>
      </w:r>
      <w:r w:rsidR="005E1EB0" w:rsidRPr="00D94AA1">
        <w:rPr>
          <w:rFonts w:asciiTheme="minorHAnsi" w:hAnsiTheme="minorHAnsi" w:cstheme="minorHAnsi"/>
          <w:iCs/>
        </w:rPr>
        <w:t xml:space="preserve">. </w:t>
      </w:r>
      <w:r w:rsidRPr="00D94AA1">
        <w:rPr>
          <w:rFonts w:asciiTheme="minorHAnsi" w:hAnsiTheme="minorHAnsi" w:cstheme="minorHAnsi"/>
          <w:iCs/>
        </w:rPr>
        <w:t>An example</w:t>
      </w:r>
      <w:r w:rsidR="000D17FC" w:rsidRPr="00D94AA1">
        <w:rPr>
          <w:rFonts w:asciiTheme="minorHAnsi" w:hAnsiTheme="minorHAnsi" w:cstheme="minorHAnsi"/>
          <w:iCs/>
        </w:rPr>
        <w:t xml:space="preserve"> of the former</w:t>
      </w:r>
      <w:r w:rsidRPr="00D94AA1">
        <w:rPr>
          <w:rFonts w:asciiTheme="minorHAnsi" w:hAnsiTheme="minorHAnsi" w:cstheme="minorHAnsi"/>
          <w:iCs/>
        </w:rPr>
        <w:t xml:space="preserve"> is the </w:t>
      </w:r>
      <w:r w:rsidR="005E1CC3" w:rsidRPr="00D94AA1">
        <w:rPr>
          <w:rFonts w:asciiTheme="minorHAnsi" w:hAnsiTheme="minorHAnsi" w:cstheme="minorHAnsi"/>
          <w:iCs/>
        </w:rPr>
        <w:t xml:space="preserve">treatment gap (the proportion of </w:t>
      </w:r>
      <w:r w:rsidR="001761EF" w:rsidRPr="00D94AA1">
        <w:rPr>
          <w:rFonts w:asciiTheme="minorHAnsi" w:hAnsiTheme="minorHAnsi" w:cstheme="minorHAnsi"/>
          <w:iCs/>
        </w:rPr>
        <w:t>high-risk</w:t>
      </w:r>
      <w:r w:rsidR="005E1CC3" w:rsidRPr="00D94AA1">
        <w:rPr>
          <w:rFonts w:asciiTheme="minorHAnsi" w:hAnsiTheme="minorHAnsi" w:cstheme="minorHAnsi"/>
          <w:iCs/>
        </w:rPr>
        <w:t xml:space="preserve"> patients given specific treatment for osteoporosis</w:t>
      </w:r>
      <w:r w:rsidR="005E1EB0" w:rsidRPr="00D94AA1">
        <w:rPr>
          <w:rFonts w:asciiTheme="minorHAnsi" w:hAnsiTheme="minorHAnsi" w:cstheme="minorHAnsi"/>
          <w:iCs/>
        </w:rPr>
        <w:t xml:space="preserve">). </w:t>
      </w:r>
      <w:r w:rsidRPr="00D94AA1">
        <w:rPr>
          <w:rFonts w:asciiTheme="minorHAnsi" w:hAnsiTheme="minorHAnsi" w:cstheme="minorHAnsi"/>
          <w:iCs/>
        </w:rPr>
        <w:t>Whereas count</w:t>
      </w:r>
      <w:r w:rsidR="00BC3BEF" w:rsidRPr="00D94AA1">
        <w:rPr>
          <w:rFonts w:asciiTheme="minorHAnsi" w:hAnsiTheme="minorHAnsi" w:cstheme="minorHAnsi"/>
          <w:iCs/>
        </w:rPr>
        <w:t>r</w:t>
      </w:r>
      <w:r w:rsidRPr="00D94AA1">
        <w:rPr>
          <w:rFonts w:asciiTheme="minorHAnsi" w:hAnsiTheme="minorHAnsi" w:cstheme="minorHAnsi"/>
          <w:iCs/>
        </w:rPr>
        <w:t xml:space="preserve">ies coded green have </w:t>
      </w:r>
      <w:r w:rsidR="005E1CC3" w:rsidRPr="00D94AA1">
        <w:rPr>
          <w:rFonts w:asciiTheme="minorHAnsi" w:hAnsiTheme="minorHAnsi" w:cstheme="minorHAnsi"/>
          <w:iCs/>
        </w:rPr>
        <w:t>a treatment gap of 30-60</w:t>
      </w:r>
      <w:r w:rsidR="005E1EB0" w:rsidRPr="00D94AA1">
        <w:rPr>
          <w:rFonts w:asciiTheme="minorHAnsi" w:hAnsiTheme="minorHAnsi" w:cstheme="minorHAnsi"/>
          <w:iCs/>
        </w:rPr>
        <w:t xml:space="preserve">%, </w:t>
      </w:r>
      <w:r w:rsidR="005E1CC3" w:rsidRPr="00D94AA1">
        <w:rPr>
          <w:rFonts w:asciiTheme="minorHAnsi" w:hAnsiTheme="minorHAnsi" w:cstheme="minorHAnsi"/>
          <w:iCs/>
        </w:rPr>
        <w:t>treatment gaps of less than 20%</w:t>
      </w:r>
      <w:r w:rsidRPr="00D94AA1">
        <w:rPr>
          <w:rFonts w:asciiTheme="minorHAnsi" w:hAnsiTheme="minorHAnsi" w:cstheme="minorHAnsi"/>
          <w:iCs/>
        </w:rPr>
        <w:t xml:space="preserve"> </w:t>
      </w:r>
      <w:r w:rsidR="005E1CC3" w:rsidRPr="00D94AA1">
        <w:rPr>
          <w:rFonts w:asciiTheme="minorHAnsi" w:hAnsiTheme="minorHAnsi" w:cstheme="minorHAnsi"/>
          <w:iCs/>
        </w:rPr>
        <w:t>might</w:t>
      </w:r>
      <w:r w:rsidRPr="00D94AA1">
        <w:rPr>
          <w:rFonts w:asciiTheme="minorHAnsi" w:hAnsiTheme="minorHAnsi" w:cstheme="minorHAnsi"/>
          <w:iCs/>
        </w:rPr>
        <w:t xml:space="preserve"> be an appropriate target</w:t>
      </w:r>
      <w:r w:rsidR="005E1EB0" w:rsidRPr="00D94AA1">
        <w:rPr>
          <w:rFonts w:asciiTheme="minorHAnsi" w:hAnsiTheme="minorHAnsi" w:cstheme="minorHAnsi"/>
          <w:iCs/>
        </w:rPr>
        <w:t xml:space="preserve">. </w:t>
      </w:r>
      <w:r w:rsidRPr="00D94AA1">
        <w:rPr>
          <w:rFonts w:asciiTheme="minorHAnsi" w:hAnsiTheme="minorHAnsi" w:cstheme="minorHAnsi"/>
          <w:iCs/>
        </w:rPr>
        <w:t>Coding all countries red would</w:t>
      </w:r>
      <w:r w:rsidR="000D17FC" w:rsidRPr="00D94AA1">
        <w:rPr>
          <w:rFonts w:asciiTheme="minorHAnsi" w:hAnsiTheme="minorHAnsi" w:cstheme="minorHAnsi"/>
          <w:iCs/>
        </w:rPr>
        <w:t>,</w:t>
      </w:r>
      <w:r w:rsidRPr="00D94AA1">
        <w:rPr>
          <w:rFonts w:asciiTheme="minorHAnsi" w:hAnsiTheme="minorHAnsi" w:cstheme="minorHAnsi"/>
          <w:iCs/>
        </w:rPr>
        <w:t xml:space="preserve"> however</w:t>
      </w:r>
      <w:r w:rsidR="000D17FC" w:rsidRPr="00D94AA1">
        <w:rPr>
          <w:rFonts w:asciiTheme="minorHAnsi" w:hAnsiTheme="minorHAnsi" w:cstheme="minorHAnsi"/>
          <w:iCs/>
        </w:rPr>
        <w:t>,</w:t>
      </w:r>
      <w:r w:rsidRPr="00D94AA1">
        <w:rPr>
          <w:rFonts w:asciiTheme="minorHAnsi" w:hAnsiTheme="minorHAnsi" w:cstheme="minorHAnsi"/>
          <w:iCs/>
        </w:rPr>
        <w:t xml:space="preserve"> not permit the comparative performance of one c</w:t>
      </w:r>
      <w:r w:rsidR="000D17FC" w:rsidRPr="00D94AA1">
        <w:rPr>
          <w:rFonts w:asciiTheme="minorHAnsi" w:hAnsiTheme="minorHAnsi" w:cstheme="minorHAnsi"/>
          <w:iCs/>
        </w:rPr>
        <w:t>o</w:t>
      </w:r>
      <w:r w:rsidRPr="00D94AA1">
        <w:rPr>
          <w:rFonts w:asciiTheme="minorHAnsi" w:hAnsiTheme="minorHAnsi" w:cstheme="minorHAnsi"/>
          <w:iCs/>
        </w:rPr>
        <w:t>unt</w:t>
      </w:r>
      <w:r w:rsidR="000D17FC" w:rsidRPr="00D94AA1">
        <w:rPr>
          <w:rFonts w:asciiTheme="minorHAnsi" w:hAnsiTheme="minorHAnsi" w:cstheme="minorHAnsi"/>
          <w:iCs/>
        </w:rPr>
        <w:t>r</w:t>
      </w:r>
      <w:r w:rsidRPr="00D94AA1">
        <w:rPr>
          <w:rFonts w:asciiTheme="minorHAnsi" w:hAnsiTheme="minorHAnsi" w:cstheme="minorHAnsi"/>
          <w:iCs/>
        </w:rPr>
        <w:t>y against another</w:t>
      </w:r>
      <w:r w:rsidR="005E1EB0" w:rsidRPr="00D94AA1">
        <w:rPr>
          <w:rFonts w:asciiTheme="minorHAnsi" w:hAnsiTheme="minorHAnsi" w:cstheme="minorHAnsi"/>
          <w:iCs/>
        </w:rPr>
        <w:t xml:space="preserve">. </w:t>
      </w:r>
      <w:r w:rsidR="000D17FC" w:rsidRPr="00D94AA1">
        <w:rPr>
          <w:rFonts w:asciiTheme="minorHAnsi" w:hAnsiTheme="minorHAnsi" w:cstheme="minorHAnsi"/>
          <w:iCs/>
        </w:rPr>
        <w:t>Other examples are highlighted in the text.</w:t>
      </w:r>
    </w:p>
    <w:p w14:paraId="088306B2" w14:textId="6345D56C" w:rsidR="00D73B69" w:rsidRPr="00D94AA1" w:rsidRDefault="00D73B69" w:rsidP="005D4A7E">
      <w:pPr>
        <w:spacing w:after="120"/>
        <w:ind w:left="567" w:right="543"/>
        <w:jc w:val="both"/>
        <w:rPr>
          <w:rFonts w:asciiTheme="minorHAnsi" w:hAnsiTheme="minorHAnsi" w:cstheme="minorHAnsi"/>
          <w:iCs/>
        </w:rPr>
      </w:pPr>
      <w:r w:rsidRPr="00D94AA1">
        <w:rPr>
          <w:rFonts w:asciiTheme="minorHAnsi" w:hAnsiTheme="minorHAnsi" w:cstheme="minorHAnsi"/>
          <w:iCs/>
        </w:rPr>
        <w:t>In the development of a scorecard, a first step is to define what is to be measured.</w:t>
      </w:r>
      <w:r w:rsidR="00BF3F35" w:rsidRPr="00D94AA1">
        <w:rPr>
          <w:rFonts w:asciiTheme="minorHAnsi" w:hAnsiTheme="minorHAnsi" w:cstheme="minorHAnsi"/>
          <w:iCs/>
        </w:rPr>
        <w:t xml:space="preserve"> </w:t>
      </w:r>
      <w:r w:rsidRPr="00D94AA1">
        <w:rPr>
          <w:rFonts w:asciiTheme="minorHAnsi" w:hAnsiTheme="minorHAnsi" w:cstheme="minorHAnsi"/>
          <w:iCs/>
        </w:rPr>
        <w:t>There is of course not one element that captures all the functional aspects of health care. That the cost of fractures in 2019 is €5.5 billion in the UK and €9.4 billion in Italy says little except one country spends more than the other. No single metric can suffice. Various integrated and multidimensional performance measurement systems have been</w:t>
      </w:r>
      <w:r w:rsidR="00BF3F35" w:rsidRPr="00D94AA1">
        <w:rPr>
          <w:rFonts w:asciiTheme="minorHAnsi" w:hAnsiTheme="minorHAnsi" w:cstheme="minorHAnsi"/>
          <w:iCs/>
        </w:rPr>
        <w:t xml:space="preserve"> </w:t>
      </w:r>
      <w:r w:rsidRPr="00D94AA1">
        <w:rPr>
          <w:rFonts w:asciiTheme="minorHAnsi" w:hAnsiTheme="minorHAnsi" w:cstheme="minorHAnsi"/>
          <w:iCs/>
        </w:rPr>
        <w:t xml:space="preserve">developed </w:t>
      </w:r>
      <w:r w:rsidR="005040DD" w:rsidRPr="00D94AA1">
        <w:rPr>
          <w:rFonts w:asciiTheme="minorHAnsi" w:hAnsiTheme="minorHAnsi" w:cstheme="minorHAnsi"/>
          <w:iCs/>
        </w:rPr>
        <w:fldChar w:fldCharType="begin"/>
      </w:r>
      <w:r w:rsidR="005040DD" w:rsidRPr="00D94AA1">
        <w:rPr>
          <w:rFonts w:asciiTheme="minorHAnsi" w:hAnsiTheme="minorHAnsi" w:cstheme="minorHAnsi"/>
          <w:iCs/>
        </w:rPr>
        <w:instrText xml:space="preserve"> ADDIN EN.CITE &lt;EndNote&gt;&lt;Cite&gt;&lt;Author&gt;Ghalayini Alaa&lt;/Author&gt;&lt;Year&gt;1996&lt;/Year&gt;&lt;RecNum&gt;197&lt;/RecNum&gt;&lt;DisplayText&gt;[9, 10]&lt;/DisplayText&gt;&lt;record&gt;&lt;rec-number&gt;197&lt;/rec-number&gt;&lt;foreign-keys&gt;&lt;key app="EN" db-id="rdafd9z96drvzheet96vazdmxttasea0p9sz" timestamp="1602836416"&gt;197&lt;/key&gt;&lt;/foreign-keys&gt;&lt;ref-type name="Journal Article"&gt;17&lt;/ref-type&gt;&lt;contributors&gt;&lt;authors&gt;&lt;author&gt;Ghalayini Alaa, M.&lt;/author&gt;&lt;author&gt;Noble James, S.&lt;/author&gt;&lt;/authors&gt;&lt;/contributors&gt;&lt;titles&gt;&lt;title&gt;The changing basis of performance measurement&lt;/title&gt;&lt;secondary-title&gt;International Journal of Operations &amp;amp; Production Management&lt;/secondary-title&gt;&lt;/titles&gt;&lt;periodical&gt;&lt;full-title&gt;International Journal of Operations &amp;amp; Production Management&lt;/full-title&gt;&lt;/periodical&gt;&lt;pages&gt;63-80&lt;/pages&gt;&lt;volume&gt;16&lt;/volume&gt;&lt;number&gt;8&lt;/number&gt;&lt;dates&gt;&lt;year&gt;1996&lt;/year&gt;&lt;/dates&gt;&lt;publisher&gt;MCB UP Ltd&lt;/publisher&gt;&lt;isbn&gt;0144-3577&lt;/isbn&gt;&lt;urls&gt;&lt;related-urls&gt;&lt;url&gt;https://doi.org/10.1108/01443579610125787&lt;/url&gt;&lt;/related-urls&gt;&lt;/urls&gt;&lt;electronic-resource-num&gt;10.1108/01443579610125787&lt;/electronic-resource-num&gt;&lt;access-date&gt;2020/10/16&lt;/access-date&gt;&lt;/record&gt;&lt;/Cite&gt;&lt;Cite&gt;&lt;Author&gt;Wongrassamee&lt;/Author&gt;&lt;Year&gt;2003&lt;/Year&gt;&lt;RecNum&gt;198&lt;/RecNum&gt;&lt;record&gt;&lt;rec-number&gt;198&lt;/rec-number&gt;&lt;foreign-keys&gt;&lt;key app="EN" db-id="rdafd9z96drvzheet96vazdmxttasea0p9sz" timestamp="1602836516"&gt;198&lt;/key&gt;&lt;/foreign-keys&gt;&lt;ref-type name="Journal Article"&gt;17&lt;/ref-type&gt;&lt;contributors&gt;&lt;authors&gt;&lt;author&gt;Wongrassamee, S.&lt;/author&gt;&lt;author&gt;Gardiner, Paul&lt;/author&gt;&lt;author&gt;Simmons, John&lt;/author&gt;&lt;/authors&gt;&lt;/contributors&gt;&lt;titles&gt;&lt;title&gt;Performance Measurement Tools: The Balanced Scorecard and the EFQM Excellence Model&lt;/title&gt;&lt;secondary-title&gt;Measuring Business Excellence&lt;/secondary-title&gt;&lt;/titles&gt;&lt;periodical&gt;&lt;full-title&gt;Measuring Business Excellence&lt;/full-title&gt;&lt;/periodical&gt;&lt;volume&gt;7&lt;/volume&gt;&lt;dates&gt;&lt;year&gt;2003&lt;/year&gt;&lt;pub-dates&gt;&lt;date&gt;03/01&lt;/date&gt;&lt;/pub-dates&gt;&lt;/dates&gt;&lt;urls&gt;&lt;/urls&gt;&lt;electronic-resource-num&gt;10.1108/13683040310466690&lt;/electronic-resource-num&gt;&lt;/record&gt;&lt;/Cite&gt;&lt;/EndNote&gt;</w:instrText>
      </w:r>
      <w:r w:rsidR="005040DD" w:rsidRPr="00D94AA1">
        <w:rPr>
          <w:rFonts w:asciiTheme="minorHAnsi" w:hAnsiTheme="minorHAnsi" w:cstheme="minorHAnsi"/>
          <w:iCs/>
        </w:rPr>
        <w:fldChar w:fldCharType="separate"/>
      </w:r>
      <w:r w:rsidR="005040DD" w:rsidRPr="00D94AA1">
        <w:rPr>
          <w:rFonts w:asciiTheme="minorHAnsi" w:hAnsiTheme="minorHAnsi" w:cstheme="minorHAnsi"/>
          <w:iCs/>
          <w:noProof/>
        </w:rPr>
        <w:t>[9, 10]</w:t>
      </w:r>
      <w:r w:rsidR="005040DD" w:rsidRPr="00D94AA1">
        <w:rPr>
          <w:rFonts w:asciiTheme="minorHAnsi" w:hAnsiTheme="minorHAnsi" w:cstheme="minorHAnsi"/>
          <w:iCs/>
        </w:rPr>
        <w:fldChar w:fldCharType="end"/>
      </w:r>
      <w:r w:rsidR="005040DD" w:rsidRPr="00D94AA1">
        <w:rPr>
          <w:rFonts w:asciiTheme="minorHAnsi" w:hAnsiTheme="minorHAnsi" w:cstheme="minorHAnsi"/>
          <w:iCs/>
        </w:rPr>
        <w:t xml:space="preserve"> </w:t>
      </w:r>
      <w:r w:rsidRPr="00D94AA1">
        <w:rPr>
          <w:rFonts w:asciiTheme="minorHAnsi" w:hAnsiTheme="minorHAnsi" w:cstheme="minorHAnsi"/>
          <w:iCs/>
        </w:rPr>
        <w:t>that are suited to examine complex organisations. A problem in international comparison is the difficulty of comparing like with like when the methods of data capture differ. This in turn limits the scorecard to the art of the possible (that which can be measured) rather than the art of the ideal (that one would wish to measure)</w:t>
      </w:r>
    </w:p>
    <w:p w14:paraId="5FF45F2B" w14:textId="77777777" w:rsidR="001424A7" w:rsidRPr="00D94AA1" w:rsidRDefault="001424A7" w:rsidP="005D4A7E">
      <w:pPr>
        <w:ind w:left="567"/>
        <w:rPr>
          <w:rFonts w:asciiTheme="minorHAnsi" w:hAnsiTheme="minorHAnsi" w:cstheme="minorHAnsi"/>
        </w:rPr>
      </w:pPr>
    </w:p>
    <w:p w14:paraId="3CF3F07A" w14:textId="77777777" w:rsidR="003B6991" w:rsidRPr="00D94AA1" w:rsidRDefault="003B6991" w:rsidP="005D4A7E">
      <w:pPr>
        <w:spacing w:after="120"/>
        <w:ind w:left="567" w:right="543"/>
        <w:jc w:val="both"/>
        <w:rPr>
          <w:rFonts w:asciiTheme="minorHAnsi" w:hAnsiTheme="minorHAnsi" w:cstheme="minorHAnsi"/>
          <w:i/>
        </w:rPr>
      </w:pPr>
      <w:r w:rsidRPr="00D94AA1">
        <w:rPr>
          <w:rFonts w:asciiTheme="minorHAnsi" w:hAnsiTheme="minorHAnsi" w:cstheme="minorHAnsi"/>
          <w:i/>
        </w:rPr>
        <w:t>Osteoporosis</w:t>
      </w:r>
    </w:p>
    <w:p w14:paraId="755D5BD2" w14:textId="7B5D9D7A" w:rsidR="003A0C75" w:rsidRPr="00D94AA1" w:rsidRDefault="003B6991" w:rsidP="005D4A7E">
      <w:pPr>
        <w:spacing w:after="120"/>
        <w:ind w:left="567" w:right="543"/>
        <w:jc w:val="both"/>
        <w:rPr>
          <w:rFonts w:asciiTheme="minorHAnsi" w:hAnsiTheme="minorHAnsi" w:cstheme="minorHAnsi"/>
        </w:rPr>
      </w:pPr>
      <w:r w:rsidRPr="00D94AA1">
        <w:rPr>
          <w:rFonts w:asciiTheme="minorHAnsi" w:hAnsiTheme="minorHAnsi" w:cstheme="minorHAnsi"/>
        </w:rPr>
        <w:t>Osteoporosis is characterized by reduced bone mass and disruption of bone architecture, resulting in increased bone fragility and increased fracture risk</w:t>
      </w:r>
      <w:r w:rsidR="003E251A" w:rsidRPr="00D94AA1">
        <w:rPr>
          <w:rFonts w:asciiTheme="minorHAnsi" w:hAnsiTheme="minorHAnsi" w:cstheme="minorHAnsi"/>
        </w:rPr>
        <w:t xml:space="preserve"> </w:t>
      </w:r>
      <w:r w:rsidR="003E251A" w:rsidRPr="00D94AA1">
        <w:rPr>
          <w:rFonts w:asciiTheme="minorHAnsi" w:hAnsiTheme="minorHAnsi" w:cstheme="minorHAnsi"/>
        </w:rPr>
        <w:fldChar w:fldCharType="begin"/>
      </w:r>
      <w:r w:rsidR="005040DD" w:rsidRPr="00D94AA1">
        <w:rPr>
          <w:rFonts w:asciiTheme="minorHAnsi" w:hAnsiTheme="minorHAnsi" w:cstheme="minorHAnsi"/>
        </w:rPr>
        <w:instrText xml:space="preserve"> ADDIN EN.CITE &lt;EndNote&gt;&lt;Cite&gt;&lt;Author&gt;Anonymous&lt;/Author&gt;&lt;Year&gt;1993&lt;/Year&gt;&lt;RecNum&gt;174&lt;/RecNum&gt;&lt;DisplayText&gt;[11]&lt;/DisplayText&gt;&lt;record&gt;&lt;rec-number&gt;174&lt;/rec-number&gt;&lt;foreign-keys&gt;&lt;key app="EN" db-id="rdafd9z96drvzheet96vazdmxttasea0p9sz" timestamp="1596706018"&gt;174&lt;/key&gt;&lt;/foreign-keys&gt;&lt;ref-type name="Journal Article"&gt;17&lt;/ref-type&gt;&lt;contributors&gt;&lt;authors&gt;&lt;author&gt;Anonymous,,&lt;/author&gt;&lt;/authors&gt;&lt;/contributors&gt;&lt;titles&gt;&lt;title&gt;Consensus development conference: diagnosis, prophylaxis, and treatment of osteoporosis&lt;/title&gt;&lt;secondary-title&gt;Am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646-50&lt;/pages&gt;&lt;volume&gt;94&lt;/volume&gt;&lt;number&gt;6&lt;/number&gt;&lt;edition&gt;1993/06/01&lt;/edition&gt;&lt;keywords&gt;&lt;keyword&gt;Adult&lt;/keyword&gt;&lt;keyword&gt;Female&lt;/keyword&gt;&lt;keyword&gt;Humans&lt;/keyword&gt;&lt;keyword&gt;Male&lt;/keyword&gt;&lt;keyword&gt;*Osteoporosis/diagnosis/prevention &amp;amp; control/therapy&lt;/keyword&gt;&lt;keyword&gt;Risk Factors&lt;/keyword&gt;&lt;/keywords&gt;&lt;dates&gt;&lt;year&gt;1993&lt;/year&gt;&lt;pub-dates&gt;&lt;date&gt;Jun&lt;/date&gt;&lt;/pub-dates&gt;&lt;/dates&gt;&lt;isbn&gt;0002-9343 (Print)&amp;#xD;0002-9343&lt;/isbn&gt;&lt;accession-num&gt;8506892&lt;/accession-num&gt;&lt;urls&gt;&lt;/urls&gt;&lt;electronic-resource-num&gt;10.1016/0002-9343(93)90218-e&lt;/electronic-resource-num&gt;&lt;remote-database-provider&gt;NLM&lt;/remote-database-provider&gt;&lt;language&gt;eng&lt;/language&gt;&lt;/record&gt;&lt;/Cite&gt;&lt;/EndNote&gt;</w:instrText>
      </w:r>
      <w:r w:rsidR="003E251A" w:rsidRPr="00D94AA1">
        <w:rPr>
          <w:rFonts w:asciiTheme="minorHAnsi" w:hAnsiTheme="minorHAnsi" w:cstheme="minorHAnsi"/>
        </w:rPr>
        <w:fldChar w:fldCharType="separate"/>
      </w:r>
      <w:r w:rsidR="005040DD" w:rsidRPr="00D94AA1">
        <w:rPr>
          <w:rFonts w:asciiTheme="minorHAnsi" w:hAnsiTheme="minorHAnsi" w:cstheme="minorHAnsi"/>
          <w:noProof/>
        </w:rPr>
        <w:t>[11]</w:t>
      </w:r>
      <w:r w:rsidR="003E251A" w:rsidRPr="00D94AA1">
        <w:rPr>
          <w:rFonts w:asciiTheme="minorHAnsi" w:hAnsiTheme="minorHAnsi" w:cstheme="minorHAnsi"/>
        </w:rPr>
        <w:fldChar w:fldCharType="end"/>
      </w:r>
      <w:r w:rsidR="00093AD8" w:rsidRPr="00D94AA1">
        <w:rPr>
          <w:rFonts w:asciiTheme="minorHAnsi" w:eastAsia="Calibri" w:hAnsiTheme="minorHAnsi" w:cstheme="minorHAnsi"/>
          <w:lang w:eastAsia="en-US"/>
        </w:rPr>
        <w:t xml:space="preserve">. </w:t>
      </w:r>
      <w:r w:rsidRPr="00D94AA1">
        <w:rPr>
          <w:rFonts w:asciiTheme="minorHAnsi" w:hAnsiTheme="minorHAnsi" w:cstheme="minorHAnsi"/>
        </w:rPr>
        <w:t xml:space="preserve">The publication of a World Health Organization (WHO) report on the assessment of fracture risk and its application to screening for postmenopausal osteoporosis in 1994 provided diagnostic criteria for osteoporosis based on the measurement of bone mineral density (BMD) and recognized osteoporosis as an established and well-defined disease that affected more than 75 million people in the United States, Europe and Japan </w:t>
      </w:r>
      <w:r w:rsidR="003E251A" w:rsidRPr="00D94AA1">
        <w:rPr>
          <w:rFonts w:asciiTheme="minorHAnsi" w:hAnsiTheme="minorHAnsi" w:cstheme="minorHAnsi"/>
        </w:rPr>
        <w:fldChar w:fldCharType="begin"/>
      </w:r>
      <w:r w:rsidR="005040DD" w:rsidRPr="00D94AA1">
        <w:rPr>
          <w:rFonts w:asciiTheme="minorHAnsi" w:hAnsiTheme="minorHAnsi" w:cstheme="minorHAnsi"/>
        </w:rPr>
        <w:instrText xml:space="preserve"> ADDIN EN.CITE &lt;EndNote&gt;&lt;Cite&gt;&lt;Author&gt;(WHO)&lt;/Author&gt;&lt;Year&gt;1994&lt;/Year&gt;&lt;RecNum&gt;175&lt;/RecNum&gt;&lt;DisplayText&gt;[12]&lt;/DisplayText&gt;&lt;record&gt;&lt;rec-number&gt;175&lt;/rec-number&gt;&lt;foreign-keys&gt;&lt;key app="EN" db-id="rdafd9z96drvzheet96vazdmxttasea0p9sz" timestamp="1596706073"&gt;175&lt;/key&gt;&lt;/foreign-keys&gt;&lt;ref-type name="Report"&gt;27&lt;/ref-type&gt;&lt;contributors&gt;&lt;authors&gt;&lt;author&gt;World Health Organization (WHO)&lt;/author&gt;&lt;/authors&gt;&lt;/contributors&gt;&lt;titles&gt;&lt;title&gt;Assessment of fracture risk and its application to screening for postmenopausal osteoporosis. Report of a WHO Study Group&lt;/title&gt;&lt;secondary-title&gt;World Health Organ Tech Rep Ser&lt;/secondary-title&gt;&lt;alt-title&gt;World Health Organization technical report series&lt;/alt-title&gt;&lt;/titles&gt;&lt;periodical&gt;&lt;full-title&gt;World Health Organ Tech Rep Ser&lt;/full-title&gt;&lt;abbr-1&gt;World Health Organization technical report series&lt;/abbr-1&gt;&lt;/periodical&gt;&lt;alt-periodical&gt;&lt;full-title&gt;World Health Organ Tech Rep Ser&lt;/full-title&gt;&lt;abbr-1&gt;World Health Organization technical report series&lt;/abbr-1&gt;&lt;/alt-periodical&gt;&lt;pages&gt;1-129&lt;/pages&gt;&lt;volume&gt;843&lt;/volume&gt;&lt;edition&gt;1994/01/01&lt;/edition&gt;&lt;keywords&gt;&lt;keyword&gt;Aged&lt;/keyword&gt;&lt;keyword&gt;Bone Density&lt;/keyword&gt;&lt;keyword&gt;Female&lt;/keyword&gt;&lt;keyword&gt;Fractures, Bone/*epidemiology/etiology/prevention &amp;amp; control&lt;/keyword&gt;&lt;keyword&gt;Humans&lt;/keyword&gt;&lt;keyword&gt;Mass Screening/*methods&lt;/keyword&gt;&lt;keyword&gt;Middle Aged&lt;/keyword&gt;&lt;keyword&gt;Osteoporosis, Postmenopausal/*complications/diagnosis/prevention &amp;amp; control/therapy&lt;/keyword&gt;&lt;keyword&gt;Risk Factors&lt;/keyword&gt;&lt;keyword&gt;World Health Organization&lt;/keyword&gt;&lt;/keywords&gt;&lt;dates&gt;&lt;year&gt;1994&lt;/year&gt;&lt;/dates&gt;&lt;isbn&gt;0512-3054 (Print)&amp;#xD;0512-3054&lt;/isbn&gt;&lt;accession-num&gt;7941614&lt;/accession-num&gt;&lt;urls&gt;&lt;/urls&gt;&lt;remote-database-provider&gt;NLM&lt;/remote-database-provider&gt;&lt;language&gt;eng&lt;/language&gt;&lt;/record&gt;&lt;/Cite&gt;&lt;/EndNote&gt;</w:instrText>
      </w:r>
      <w:r w:rsidR="003E251A" w:rsidRPr="00D94AA1">
        <w:rPr>
          <w:rFonts w:asciiTheme="minorHAnsi" w:hAnsiTheme="minorHAnsi" w:cstheme="minorHAnsi"/>
        </w:rPr>
        <w:fldChar w:fldCharType="separate"/>
      </w:r>
      <w:r w:rsidR="005040DD" w:rsidRPr="00D94AA1">
        <w:rPr>
          <w:rFonts w:asciiTheme="minorHAnsi" w:hAnsiTheme="minorHAnsi" w:cstheme="minorHAnsi"/>
          <w:noProof/>
        </w:rPr>
        <w:t>[12]</w:t>
      </w:r>
      <w:r w:rsidR="003E251A" w:rsidRPr="00D94AA1">
        <w:rPr>
          <w:rFonts w:asciiTheme="minorHAnsi" w:hAnsiTheme="minorHAnsi" w:cstheme="minorHAnsi"/>
        </w:rPr>
        <w:fldChar w:fldCharType="end"/>
      </w:r>
      <w:r w:rsidR="004B05ED" w:rsidRPr="00D94AA1">
        <w:rPr>
          <w:rFonts w:asciiTheme="minorHAnsi" w:hAnsiTheme="minorHAnsi" w:cstheme="minorHAnsi"/>
        </w:rPr>
        <w:t>.</w:t>
      </w:r>
    </w:p>
    <w:p w14:paraId="19988FE3" w14:textId="5CA9F1A8" w:rsidR="003B6991" w:rsidRPr="00D94AA1" w:rsidRDefault="00174106" w:rsidP="005D4A7E">
      <w:pPr>
        <w:spacing w:after="120"/>
        <w:ind w:left="567" w:right="543"/>
        <w:jc w:val="both"/>
        <w:rPr>
          <w:rFonts w:asciiTheme="minorHAnsi" w:eastAsia="Times New Roman" w:hAnsiTheme="minorHAnsi" w:cstheme="minorHAnsi"/>
          <w:bCs/>
          <w:kern w:val="36"/>
          <w:lang w:eastAsia="fr-FR"/>
        </w:rPr>
      </w:pPr>
      <w:r w:rsidRPr="00D94AA1">
        <w:rPr>
          <w:rFonts w:asciiTheme="minorHAnsi" w:hAnsiTheme="minorHAnsi" w:cstheme="minorHAnsi"/>
          <w:iCs/>
        </w:rPr>
        <w:t>BMD</w:t>
      </w:r>
      <w:r w:rsidR="003B6991" w:rsidRPr="00D94AA1">
        <w:rPr>
          <w:rFonts w:asciiTheme="minorHAnsi" w:hAnsiTheme="minorHAnsi" w:cstheme="minorHAnsi"/>
          <w:iCs/>
        </w:rPr>
        <w:t xml:space="preserve"> is most often </w:t>
      </w:r>
      <w:r w:rsidRPr="00D94AA1">
        <w:rPr>
          <w:rFonts w:asciiTheme="minorHAnsi" w:hAnsiTheme="minorHAnsi" w:cstheme="minorHAnsi"/>
          <w:iCs/>
        </w:rPr>
        <w:t>given</w:t>
      </w:r>
      <w:r w:rsidR="003B6991" w:rsidRPr="00D94AA1">
        <w:rPr>
          <w:rFonts w:asciiTheme="minorHAnsi" w:hAnsiTheme="minorHAnsi" w:cstheme="minorHAnsi"/>
          <w:iCs/>
        </w:rPr>
        <w:t xml:space="preserve"> as a T-score that describes the number of SDs by which the BMD in an individual differs from the mean value expected in young healthy women.</w:t>
      </w:r>
      <w:r w:rsidR="00225A07" w:rsidRPr="00D94AA1">
        <w:rPr>
          <w:rFonts w:asciiTheme="minorHAnsi" w:hAnsiTheme="minorHAnsi" w:cstheme="minorHAnsi"/>
        </w:rPr>
        <w:t xml:space="preserve"> The operational definition of </w:t>
      </w:r>
      <w:r w:rsidR="00960384" w:rsidRPr="00D94AA1">
        <w:rPr>
          <w:rFonts w:asciiTheme="minorHAnsi" w:hAnsiTheme="minorHAnsi" w:cstheme="minorHAnsi"/>
        </w:rPr>
        <w:t xml:space="preserve">osteoporosis </w:t>
      </w:r>
      <w:r w:rsidR="00225A07" w:rsidRPr="00D94AA1">
        <w:rPr>
          <w:rFonts w:asciiTheme="minorHAnsi" w:hAnsiTheme="minorHAnsi" w:cstheme="minorHAnsi"/>
        </w:rPr>
        <w:t>is defined as a value for BMD 2.5 SD or more below the young female adult mean (T-score less than or equal to –2.5 SD)</w:t>
      </w:r>
      <w:r w:rsidR="00093AD8" w:rsidRPr="00D94AA1">
        <w:rPr>
          <w:rFonts w:asciiTheme="minorHAnsi" w:hAnsiTheme="minorHAnsi" w:cstheme="minorHAnsi"/>
        </w:rPr>
        <w:t xml:space="preserve"> </w:t>
      </w:r>
      <w:r w:rsidR="003E251A" w:rsidRPr="00D94AA1">
        <w:rPr>
          <w:rFonts w:asciiTheme="minorHAnsi" w:hAnsiTheme="minorHAnsi" w:cstheme="minorHAnsi"/>
        </w:rPr>
        <w:fldChar w:fldCharType="begin">
          <w:fldData xml:space="preserve">PEVuZE5vdGU+PENpdGU+PEF1dGhvcj5LYW5pczwvQXV0aG9yPjxZZWFyPjE5OTQ8L1llYXI+PFJl
Y051bT4xNzY8L1JlY051bT48RGlzcGxheVRleHQ+WzEzXTwvRGlzcGxheVRleHQ+PHJlY29yZD48
cmVjLW51bWJlcj4xNzY8L3JlYy1udW1iZXI+PGZvcmVpZ24ta2V5cz48a2V5IGFwcD0iRU4iIGRi
LWlkPSJyZGFmZDl6OTZkcnZ6aGVldDk2dmF6ZG14dHRhc2VhMHA5c3oiIHRpbWVzdGFtcD0iMTU5
NjcwNjIwMCI+MTc2PC9rZXk+PC9mb3JlaWduLWtleXM+PHJlZi10eXBlIG5hbWU9IkpvdXJuYWwg
QXJ0aWNsZSI+MTc8L3JlZi10eXBlPjxjb250cmlidXRvcnM+PGF1dGhvcnM+PGF1dGhvcj5LYW5p
cywgSi4gQS48L2F1dGhvcj48YXV0aG9yPk1lbHRvbiwgTC4gSi4sIDNyZDwvYXV0aG9yPjxhdXRo
b3I+Q2hyaXN0aWFuc2VuLCBDLjwvYXV0aG9yPjxhdXRob3I+Sm9obnN0b24sIEMuIEMuPC9hdXRo
b3I+PGF1dGhvcj5LaGFsdGFldiwgTi48L2F1dGhvcj48L2F1dGhvcnM+PC9jb250cmlidXRvcnM+
PGF1dGgtYWRkcmVzcz5XSE8gQ29sbGFib3JhdGluZyBDZW50cmUgZm9yIE1ldGFib2xpYyBCb25l
IERpc2Vhc2VzLCBVbml2ZXJzaXR5IG9mIFNoZWZmaWVsZCBNZWRpY2FsIFNjaG9vbCwgRW5nbGFu
ZC48L2F1dGgtYWRkcmVzcz48dGl0bGVzPjx0aXRsZT5UaGUgZGlhZ25vc2lzIG9mIG9zdGVvcG9y
b3NpczwvdGl0bGU+PHNlY29uZGFyeS10aXRsZT5KIEJvbmUgTWluZXIgUmVzPC9zZWNvbmRhcnkt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cmFsIFJlc2VhcmNoPC9hYmJyLTE+PC9hbHQtcGVyaW9kaWNhbD48cGFnZXM+MTEzNy00MTwvcGFn
ZXM+PHZvbHVtZT45PC92b2x1bWU+PG51bWJlcj44PC9udW1iZXI+PGVkaXRpb24+MTk5NC8wOC8w
MTwvZWRpdGlvbj48a2V5d29yZHM+PGtleXdvcmQ+QWR1bHQ8L2tleXdvcmQ+PGtleXdvcmQ+QWdl
ZDwva2V5d29yZD48a2V5d29yZD5BZ2VkLCA4MCBhbmQgb3Zlcjwva2V5d29yZD48a2V5d29yZD4q
Qm9uZSBEZW5zaXR5PC9rZXl3b3JkPjxrZXl3b3JkPkZlbWFsZTwva2V5d29yZD48a2V5d29yZD5I
aXAgRnJhY3R1cmVzL2VwaWRlbWlvbG9neTwva2V5d29yZD48a2V5d29yZD5IdW1hbnM8L2tleXdv
cmQ+PGtleXdvcmQ+TWFsZTwva2V5d29yZD48a2V5d29yZD5NaWRkbGUgQWdlZDwva2V5d29yZD48
a2V5d29yZD5Pc3Rlb3Bvcm9zaXMvY29tcGxpY2F0aW9ucy8qZGlhZ25vc2lzL3BoeXNpb3BhdGhv
bG9neTwva2V5d29yZD48a2V5d29yZD5SaXNrIEZhY3RvcnM8L2tleXdvcmQ+PC9rZXl3b3Jkcz48
ZGF0ZXM+PHllYXI+MTk5NDwveWVhcj48cHViLWRhdGVzPjxkYXRlPkF1ZzwvZGF0ZT48L3B1Yi1k
YXRlcz48L2RhdGVzPjxpc2JuPjA4ODQtMDQzMSAoUHJpbnQpJiN4RDswODg0LTA0MzE8L2lzYm4+
PGFjY2Vzc2lvbi1udW0+Nzk3NjQ5NTwvYWNjZXNzaW9uLW51bT48dXJscz48L3VybHM+PGVsZWN0
cm9uaWMtcmVzb3VyY2UtbnVtPjEwLjEwMDIvamJtci41NjUwMDkwODAyPC9lbGVjdHJvbmljLXJl
c291cmNlLW51bT48cmVtb3RlLWRhdGFiYXNlLXByb3ZpZGVyPk5MTTwvcmVtb3RlLWRhdGFiYXNl
LXByb3ZpZGVyPjxsYW5ndWFnZT5lbmc8L2xhbmd1YWdlPjwvcmVjb3JkPjwvQ2l0ZT48L0VuZE5v
dGU+
</w:fldData>
        </w:fldChar>
      </w:r>
      <w:r w:rsidR="005040DD" w:rsidRPr="00D94AA1">
        <w:rPr>
          <w:rFonts w:asciiTheme="minorHAnsi" w:hAnsiTheme="minorHAnsi" w:cstheme="minorHAnsi"/>
        </w:rPr>
        <w:instrText xml:space="preserve"> ADDIN EN.CITE </w:instrText>
      </w:r>
      <w:r w:rsidR="005040DD" w:rsidRPr="00D94AA1">
        <w:rPr>
          <w:rFonts w:asciiTheme="minorHAnsi" w:hAnsiTheme="minorHAnsi" w:cstheme="minorHAnsi"/>
        </w:rPr>
        <w:fldChar w:fldCharType="begin">
          <w:fldData xml:space="preserve">PEVuZE5vdGU+PENpdGU+PEF1dGhvcj5LYW5pczwvQXV0aG9yPjxZZWFyPjE5OTQ8L1llYXI+PFJl
Y051bT4xNzY8L1JlY051bT48RGlzcGxheVRleHQ+WzEzXTwvRGlzcGxheVRleHQ+PHJlY29yZD48
cmVjLW51bWJlcj4xNzY8L3JlYy1udW1iZXI+PGZvcmVpZ24ta2V5cz48a2V5IGFwcD0iRU4iIGRi
LWlkPSJyZGFmZDl6OTZkcnZ6aGVldDk2dmF6ZG14dHRhc2VhMHA5c3oiIHRpbWVzdGFtcD0iMTU5
NjcwNjIwMCI+MTc2PC9rZXk+PC9mb3JlaWduLWtleXM+PHJlZi10eXBlIG5hbWU9IkpvdXJuYWwg
QXJ0aWNsZSI+MTc8L3JlZi10eXBlPjxjb250cmlidXRvcnM+PGF1dGhvcnM+PGF1dGhvcj5LYW5p
cywgSi4gQS48L2F1dGhvcj48YXV0aG9yPk1lbHRvbiwgTC4gSi4sIDNyZDwvYXV0aG9yPjxhdXRo
b3I+Q2hyaXN0aWFuc2VuLCBDLjwvYXV0aG9yPjxhdXRob3I+Sm9obnN0b24sIEMuIEMuPC9hdXRo
b3I+PGF1dGhvcj5LaGFsdGFldiwgTi48L2F1dGhvcj48L2F1dGhvcnM+PC9jb250cmlidXRvcnM+
PGF1dGgtYWRkcmVzcz5XSE8gQ29sbGFib3JhdGluZyBDZW50cmUgZm9yIE1ldGFib2xpYyBCb25l
IERpc2Vhc2VzLCBVbml2ZXJzaXR5IG9mIFNoZWZmaWVsZCBNZWRpY2FsIFNjaG9vbCwgRW5nbGFu
ZC48L2F1dGgtYWRkcmVzcz48dGl0bGVzPjx0aXRsZT5UaGUgZGlhZ25vc2lzIG9mIG9zdGVvcG9y
b3NpczwvdGl0bGU+PHNlY29uZGFyeS10aXRsZT5KIEJvbmUgTWluZXIgUmVzPC9zZWNvbmRhcnkt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cmFsIFJlc2VhcmNoPC9hYmJyLTE+PC9hbHQtcGVyaW9kaWNhbD48cGFnZXM+MTEzNy00MTwvcGFn
ZXM+PHZvbHVtZT45PC92b2x1bWU+PG51bWJlcj44PC9udW1iZXI+PGVkaXRpb24+MTk5NC8wOC8w
MTwvZWRpdGlvbj48a2V5d29yZHM+PGtleXdvcmQ+QWR1bHQ8L2tleXdvcmQ+PGtleXdvcmQ+QWdl
ZDwva2V5d29yZD48a2V5d29yZD5BZ2VkLCA4MCBhbmQgb3Zlcjwva2V5d29yZD48a2V5d29yZD4q
Qm9uZSBEZW5zaXR5PC9rZXl3b3JkPjxrZXl3b3JkPkZlbWFsZTwva2V5d29yZD48a2V5d29yZD5I
aXAgRnJhY3R1cmVzL2VwaWRlbWlvbG9neTwva2V5d29yZD48a2V5d29yZD5IdW1hbnM8L2tleXdv
cmQ+PGtleXdvcmQ+TWFsZTwva2V5d29yZD48a2V5d29yZD5NaWRkbGUgQWdlZDwva2V5d29yZD48
a2V5d29yZD5Pc3Rlb3Bvcm9zaXMvY29tcGxpY2F0aW9ucy8qZGlhZ25vc2lzL3BoeXNpb3BhdGhv
bG9neTwva2V5d29yZD48a2V5d29yZD5SaXNrIEZhY3RvcnM8L2tleXdvcmQ+PC9rZXl3b3Jkcz48
ZGF0ZXM+PHllYXI+MTk5NDwveWVhcj48cHViLWRhdGVzPjxkYXRlPkF1ZzwvZGF0ZT48L3B1Yi1k
YXRlcz48L2RhdGVzPjxpc2JuPjA4ODQtMDQzMSAoUHJpbnQpJiN4RDswODg0LTA0MzE8L2lzYm4+
PGFjY2Vzc2lvbi1udW0+Nzk3NjQ5NTwvYWNjZXNzaW9uLW51bT48dXJscz48L3VybHM+PGVsZWN0
cm9uaWMtcmVzb3VyY2UtbnVtPjEwLjEwMDIvamJtci41NjUwMDkwODAyPC9lbGVjdHJvbmljLXJl
c291cmNlLW51bT48cmVtb3RlLWRhdGFiYXNlLXByb3ZpZGVyPk5MTTwvcmVtb3RlLWRhdGFiYXNl
LXByb3ZpZGVyPjxsYW5ndWFnZT5lbmc8L2xhbmd1YWdlPjwvcmVjb3JkPjwvQ2l0ZT48L0VuZE5v
dGU+
</w:fldData>
        </w:fldChar>
      </w:r>
      <w:r w:rsidR="005040DD" w:rsidRPr="00D94AA1">
        <w:rPr>
          <w:rFonts w:asciiTheme="minorHAnsi" w:hAnsiTheme="minorHAnsi" w:cstheme="minorHAnsi"/>
        </w:rPr>
        <w:instrText xml:space="preserve"> ADDIN EN.CITE.DATA </w:instrText>
      </w:r>
      <w:r w:rsidR="005040DD" w:rsidRPr="00D94AA1">
        <w:rPr>
          <w:rFonts w:asciiTheme="minorHAnsi" w:hAnsiTheme="minorHAnsi" w:cstheme="minorHAnsi"/>
        </w:rPr>
      </w:r>
      <w:r w:rsidR="005040DD" w:rsidRPr="00D94AA1">
        <w:rPr>
          <w:rFonts w:asciiTheme="minorHAnsi" w:hAnsiTheme="minorHAnsi" w:cstheme="minorHAnsi"/>
        </w:rPr>
        <w:fldChar w:fldCharType="end"/>
      </w:r>
      <w:r w:rsidR="003E251A" w:rsidRPr="00D94AA1">
        <w:rPr>
          <w:rFonts w:asciiTheme="minorHAnsi" w:hAnsiTheme="minorHAnsi" w:cstheme="minorHAnsi"/>
        </w:rPr>
      </w:r>
      <w:r w:rsidR="003E251A" w:rsidRPr="00D94AA1">
        <w:rPr>
          <w:rFonts w:asciiTheme="minorHAnsi" w:hAnsiTheme="minorHAnsi" w:cstheme="minorHAnsi"/>
        </w:rPr>
        <w:fldChar w:fldCharType="separate"/>
      </w:r>
      <w:r w:rsidR="005040DD" w:rsidRPr="00D94AA1">
        <w:rPr>
          <w:rFonts w:asciiTheme="minorHAnsi" w:hAnsiTheme="minorHAnsi" w:cstheme="minorHAnsi"/>
          <w:noProof/>
        </w:rPr>
        <w:t>[13]</w:t>
      </w:r>
      <w:r w:rsidR="003E251A" w:rsidRPr="00D94AA1">
        <w:rPr>
          <w:rFonts w:asciiTheme="minorHAnsi" w:hAnsiTheme="minorHAnsi" w:cstheme="minorHAnsi"/>
        </w:rPr>
        <w:fldChar w:fldCharType="end"/>
      </w:r>
      <w:r w:rsidR="005E1EB0" w:rsidRPr="00D94AA1">
        <w:rPr>
          <w:rFonts w:asciiTheme="minorHAnsi" w:hAnsiTheme="minorHAnsi" w:cstheme="minorHAnsi"/>
        </w:rPr>
        <w:t xml:space="preserve">. </w:t>
      </w:r>
      <w:r w:rsidR="00225A07" w:rsidRPr="00D94AA1">
        <w:rPr>
          <w:rFonts w:asciiTheme="minorHAnsi" w:eastAsia="Times New Roman" w:hAnsiTheme="minorHAnsi" w:cstheme="minorHAnsi"/>
          <w:bCs/>
          <w:kern w:val="36"/>
          <w:lang w:eastAsia="fr-FR"/>
        </w:rPr>
        <w:t xml:space="preserve">BMD at the femoral neck is the international reference standard </w:t>
      </w:r>
      <w:r w:rsidR="003E251A" w:rsidRPr="00D94AA1">
        <w:rPr>
          <w:rFonts w:asciiTheme="minorHAnsi" w:eastAsia="Times New Roman" w:hAnsiTheme="minorHAnsi" w:cstheme="minorHAnsi"/>
          <w:bCs/>
          <w:kern w:val="36"/>
          <w:lang w:eastAsia="fr-FR"/>
        </w:rPr>
        <w:fldChar w:fldCharType="begin"/>
      </w:r>
      <w:r w:rsidR="005040DD" w:rsidRPr="00D94AA1">
        <w:rPr>
          <w:rFonts w:asciiTheme="minorHAnsi" w:eastAsia="Times New Roman" w:hAnsiTheme="minorHAnsi" w:cstheme="minorHAnsi"/>
          <w:bCs/>
          <w:kern w:val="36"/>
          <w:lang w:eastAsia="fr-FR"/>
        </w:rPr>
        <w:instrText xml:space="preserve"> ADDIN EN.CITE &lt;EndNote&gt;&lt;Cite&gt;&lt;Author&gt;Kanis&lt;/Author&gt;&lt;Year&gt;2008&lt;/Year&gt;&lt;RecNum&gt;14&lt;/RecNum&gt;&lt;DisplayText&gt;[14]&lt;/DisplayText&gt;&lt;record&gt;&lt;rec-number&gt;14&lt;/rec-number&gt;&lt;foreign-keys&gt;&lt;key app="EN" db-id="rdafd9z96drvzheet96vazdmxttasea0p9sz" timestamp="1586187719"&gt;14&lt;/key&gt;&lt;/foreign-keys&gt;&lt;ref-type name="Journal Article"&gt;17&lt;/ref-type&gt;&lt;contributors&gt;&lt;authors&gt;&lt;author&gt;Kanis, J. A.&lt;/author&gt;&lt;author&gt;McCloskey, E. V.&lt;/author&gt;&lt;author&gt;Johansson, H.&lt;/author&gt;&lt;author&gt;Oden, A.&lt;/author&gt;&lt;author&gt;Melton, L. J., 3rd&lt;/author&gt;&lt;author&gt;Khaltaev, N.&lt;/author&gt;&lt;/authors&gt;&lt;/contributors&gt;&lt;auth-address&gt;WHO Collaborating Centre for Metabolic Bone Diseases, University of Sheffield Medical School, UK. ws.j.pontefract@shef.ac.uk&lt;/auth-address&gt;&lt;titles&gt;&lt;title&gt;A reference standard for the description of osteoporosis&lt;/title&gt;&lt;secondary-title&gt;Bone&lt;/secondary-title&gt;&lt;alt-title&gt;Bone&lt;/alt-title&gt;&lt;/titles&gt;&lt;periodical&gt;&lt;full-title&gt;Bone&lt;/full-title&gt;&lt;abbr-1&gt;Bone&lt;/abbr-1&gt;&lt;/periodical&gt;&lt;alt-periodical&gt;&lt;full-title&gt;Bone&lt;/full-title&gt;&lt;abbr-1&gt;Bone&lt;/abbr-1&gt;&lt;/alt-periodical&gt;&lt;pages&gt;467-75&lt;/pages&gt;&lt;volume&gt;42&lt;/volume&gt;&lt;number&gt;3&lt;/number&gt;&lt;edition&gt;2008/01/09&lt;/edition&gt;&lt;keywords&gt;&lt;keyword&gt;*Absorptiometry, Photon&lt;/keyword&gt;&lt;keyword&gt;*Bone Density&lt;/keyword&gt;&lt;keyword&gt;Bone Diseases, Metabolic/diagnosis&lt;/keyword&gt;&lt;keyword&gt;Femur Neck/anatomy &amp;amp; histology/pathology&lt;/keyword&gt;&lt;keyword&gt;Humans&lt;/keyword&gt;&lt;keyword&gt;Osteoporosis/*diagnosis/pathology&lt;/keyword&gt;&lt;keyword&gt;Reference Standards&lt;/keyword&gt;&lt;keyword&gt;Sex Factors&lt;/keyword&gt;&lt;/keywords&gt;&lt;dates&gt;&lt;year&gt;2008&lt;/year&gt;&lt;pub-dates&gt;&lt;date&gt;Mar&lt;/date&gt;&lt;/pub-dates&gt;&lt;/dates&gt;&lt;isbn&gt;8756-3282 (Print)&amp;#xD;1873-2763&lt;/isbn&gt;&lt;accession-num&gt;18180210&lt;/accession-num&gt;&lt;urls&gt;&lt;/urls&gt;&lt;electronic-resource-num&gt;10.1016/j.bone.2007.11.001&lt;/electronic-resource-num&gt;&lt;remote-database-provider&gt;NLM&lt;/remote-database-provider&gt;&lt;language&gt;eng&lt;/language&gt;&lt;/record&gt;&lt;/Cite&gt;&lt;/EndNote&gt;</w:instrText>
      </w:r>
      <w:r w:rsidR="003E251A" w:rsidRPr="00D94AA1">
        <w:rPr>
          <w:rFonts w:asciiTheme="minorHAnsi" w:eastAsia="Times New Roman" w:hAnsiTheme="minorHAnsi" w:cstheme="minorHAnsi"/>
          <w:bCs/>
          <w:kern w:val="36"/>
          <w:lang w:eastAsia="fr-FR"/>
        </w:rPr>
        <w:fldChar w:fldCharType="separate"/>
      </w:r>
      <w:r w:rsidR="005040DD" w:rsidRPr="00D94AA1">
        <w:rPr>
          <w:rFonts w:asciiTheme="minorHAnsi" w:eastAsia="Times New Roman" w:hAnsiTheme="minorHAnsi" w:cstheme="minorHAnsi"/>
          <w:bCs/>
          <w:noProof/>
          <w:kern w:val="36"/>
          <w:lang w:eastAsia="fr-FR"/>
        </w:rPr>
        <w:t>[14]</w:t>
      </w:r>
      <w:r w:rsidR="003E251A" w:rsidRPr="00D94AA1">
        <w:rPr>
          <w:rFonts w:asciiTheme="minorHAnsi" w:eastAsia="Times New Roman" w:hAnsiTheme="minorHAnsi" w:cstheme="minorHAnsi"/>
          <w:bCs/>
          <w:kern w:val="36"/>
          <w:lang w:eastAsia="fr-FR"/>
        </w:rPr>
        <w:fldChar w:fldCharType="end"/>
      </w:r>
      <w:r w:rsidR="005E1EB0" w:rsidRPr="00D94AA1">
        <w:rPr>
          <w:rFonts w:asciiTheme="minorHAnsi" w:eastAsia="Times New Roman" w:hAnsiTheme="minorHAnsi" w:cstheme="minorHAnsi"/>
          <w:bCs/>
          <w:kern w:val="36"/>
          <w:lang w:eastAsia="fr-FR"/>
        </w:rPr>
        <w:t xml:space="preserve">. </w:t>
      </w:r>
      <w:r w:rsidR="00225A07" w:rsidRPr="00D94AA1">
        <w:rPr>
          <w:rFonts w:asciiTheme="minorHAnsi" w:eastAsia="Times New Roman" w:hAnsiTheme="minorHAnsi" w:cstheme="minorHAnsi"/>
          <w:bCs/>
          <w:kern w:val="36"/>
          <w:lang w:eastAsia="fr-FR"/>
        </w:rPr>
        <w:t>The consequences of low BMD reside in the fractures that arise</w:t>
      </w:r>
      <w:r w:rsidR="005E1EB0" w:rsidRPr="00D94AA1">
        <w:rPr>
          <w:rFonts w:asciiTheme="minorHAnsi" w:eastAsia="Times New Roman" w:hAnsiTheme="minorHAnsi" w:cstheme="minorHAnsi"/>
          <w:bCs/>
          <w:kern w:val="36"/>
          <w:lang w:eastAsia="fr-FR"/>
        </w:rPr>
        <w:t xml:space="preserve">. </w:t>
      </w:r>
      <w:r w:rsidR="00571D12" w:rsidRPr="00D94AA1">
        <w:rPr>
          <w:rFonts w:asciiTheme="minorHAnsi" w:eastAsia="Times New Roman" w:hAnsiTheme="minorHAnsi" w:cstheme="minorHAnsi"/>
          <w:bCs/>
          <w:kern w:val="36"/>
          <w:lang w:eastAsia="fr-FR"/>
        </w:rPr>
        <w:t xml:space="preserve">The relationship between BMD and fracture is continuous in that the lower the BMD, the higher the fracture risk </w:t>
      </w:r>
      <w:r w:rsidR="003E251A" w:rsidRPr="00D94AA1">
        <w:rPr>
          <w:rFonts w:asciiTheme="minorHAnsi" w:eastAsia="Times New Roman" w:hAnsiTheme="minorHAnsi" w:cstheme="minorHAnsi"/>
          <w:bCs/>
          <w:kern w:val="36"/>
          <w:lang w:eastAsia="fr-FR"/>
        </w:rPr>
        <w:fldChar w:fldCharType="begin">
          <w:fldData xml:space="preserve">PEVuZE5vdGU+PENpdGU+PEF1dGhvcj5Kb2huZWxsPC9BdXRob3I+PFllYXI+MjAwNTwvWWVhcj48
UmVjTnVtPjIyPC9SZWNOdW0+PERpc3BsYXlUZXh0PlsxNV08L0Rpc3BsYXlUZXh0PjxyZWNvcmQ+
PHJlYy1udW1iZXI+MjI8L3JlYy1udW1iZXI+PGZvcmVpZ24ta2V5cz48a2V5IGFwcD0iRU4iIGRi
LWlkPSJyZGFmZDl6OTZkcnZ6aGVldDk2dmF6ZG14dHRhc2VhMHA5c3oiIHRpbWVzdGFtcD0iMTU4
NjE4ODI1OCI+MjI8L2tleT48L2ZvcmVpZ24ta2V5cz48cmVmLXR5cGUgbmFtZT0iSm91cm5hbCBB
cnRpY2xlIj4xNzwvcmVmLXR5cGU+PGNvbnRyaWJ1dG9ycz48YXV0aG9ycz48YXV0aG9yPkpvaG5l
bGwsIE8uPC9hdXRob3I+PGF1dGhvcj5LYW5pcywgSi4gQS48L2F1dGhvcj48YXV0aG9yPk9kZW4s
IEEuPC9hdXRob3I+PGF1dGhvcj5Kb2hhbnNzb24sIEguPC9hdXRob3I+PGF1dGhvcj5EZSBMYWV0
LCBDLjwvYXV0aG9yPjxhdXRob3I+RGVsbWFzLCBQLjwvYXV0aG9yPjxhdXRob3I+RWlzbWFuLCBK
LiBBLjwvYXV0aG9yPjxhdXRob3I+RnVqaXdhcmEsIFMuPC9hdXRob3I+PGF1dGhvcj5Lcm9nZXIs
IEguPC9hdXRob3I+PGF1dGhvcj5NZWxsc3Ryb20sIEQuPC9hdXRob3I+PGF1dGhvcj5NZXVuaWVy
LCBQLiBKLjwvYXV0aG9yPjxhdXRob3I+TWVsdG9uLCBMLiBKLiwgM3JkPC9hdXRob3I+PGF1dGhv
cj5PJmFwb3M7TmVpbGwsIFQuPC9hdXRob3I+PGF1dGhvcj5Qb2xzLCBILjwvYXV0aG9yPjxhdXRo
b3I+UmVldmUsIEouPC9hdXRob3I+PGF1dGhvcj5TaWxtYW4sIEEuPC9hdXRob3I+PGF1dGhvcj5U
ZW5lbmhvdXNlLCBBLjwvYXV0aG9yPjwvYXV0aG9ycz48L2NvbnRyaWJ1dG9ycz48YXV0aC1hZGRy
ZXNzPkRlcGFydG1lbnQgb2YgT3J0aG9wYWVkaWNzLCBNYWxtbyBVbml2ZXJzaXR5IEhvc3BpdGFs
LCBNYWxtbywgU3dlZGVuLjwvYXV0aC1hZGRyZXNzPjx0aXRsZXM+PHRpdGxlPlByZWRpY3RpdmUg
dmFsdWUgb2YgQk1EIGZvciBoaXAgYW5kIG90aGVyIGZyYWN0dXJlczwvdGl0bGU+PHNlY29uZGFy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PC9hbHQtcGVyaW9kaWNhbD48cGFnZXM+MTE4NS05NDwvcGFnZXM+PHZvbHVtZT4yMDwvdm9sdW1l
PjxudW1iZXI+NzwvbnVtYmVyPjxlZGl0aW9uPjIwMDUvMDYvMDk8L2VkaXRpb24+PGtleXdvcmRz
PjxrZXl3b3JkPkFic29ycHRpb21ldHJ5LCBQaG90b248L2tleXdvcmQ+PGtleXdvcmQ+QWR1bHQ8
L2tleXdvcmQ+PGtleXdvcmQ+QWdlIEZhY3RvcnM8L2tleXdvcmQ+PGtleXdvcmQ+QWdlZDwva2V5
d29yZD48a2V5d29yZD5BZ2VkLCA4MCBhbmQgb3Zlcjwva2V5d29yZD48a2V5d29yZD4qQm9uZSBE
ZW5zaXR5PC9rZXl3b3JkPjxrZXl3b3JkPkNvaG9ydCBTdHVkaWVzPC9rZXl3b3JkPjxrZXl3b3Jk
PkZlbWFsZTwva2V5d29yZD48a2V5d29yZD5IaXAvZGlhZ25vc3RpYyBpbWFnaW5nPC9rZXl3b3Jk
PjxrZXl3b3JkPkhpcCBGcmFjdHVyZXMvKmRpYWdub3N0aWMgaW1hZ2luZy8qZXBpZGVtaW9sb2d5
PC9rZXl3b3JkPjxrZXl3b3JkPkh1bWFuczwva2V5d29yZD48a2V5d29yZD5NYWxlPC9rZXl3b3Jk
PjxrZXl3b3JkPk1pZGRsZSBBZ2VkPC9rZXl3b3JkPjxrZXl3b3JkPk9zdGVvcG9yb3Npcy9jb21w
bGljYXRpb25zPC9rZXl3b3JkPjxrZXl3b3JkPlByb2dub3Npczwva2V5d29yZD48a2V5d29yZD5S
aXNrIEFzc2Vzc21lbnQ8L2tleXdvcmQ+PGtleXdvcmQ+UmlzayBGYWN0b3JzPC9rZXl3b3JkPjxr
ZXl3b3JkPlNleCBGYWN0b3JzPC9rZXl3b3JkPjxrZXl3b3JkPlVsdHJhc29ub2dyYXBoeTwva2V5
d29yZD48L2tleXdvcmRzPjxkYXRlcz48eWVhcj4yMDA1PC95ZWFyPjxwdWItZGF0ZXM+PGRhdGU+
SnVsPC9kYXRlPjwvcHViLWRhdGVzPjwvZGF0ZXM+PGlzYm4+MDg4NC0wNDMxIChQcmludCkmI3hE
OzA4ODQtMDQzMTwvaXNibj48YWNjZXNzaW9uLW51bT4xNTk0MDM3MTwvYWNjZXNzaW9uLW51bT48
dXJscz48L3VybHM+PGVsZWN0cm9uaWMtcmVzb3VyY2UtbnVtPjEwLjEzNTkvamJtci4wNTAzMDQ8
L2VsZWN0cm9uaWMtcmVzb3VyY2UtbnVtPjxyZW1vdGUtZGF0YWJhc2UtcHJvdmlkZXI+TkxNPC9y
ZW1vdGUtZGF0YWJhc2UtcHJvdmlkZXI+PGxhbmd1YWdlPmVuZzwvbGFuZ3VhZ2U+PC9yZWNvcmQ+
PC9DaXRlPjwvRW5kTm90ZT5=
</w:fldData>
        </w:fldChar>
      </w:r>
      <w:r w:rsidR="005040DD" w:rsidRPr="00D94AA1">
        <w:rPr>
          <w:rFonts w:asciiTheme="minorHAnsi" w:eastAsia="Times New Roman" w:hAnsiTheme="minorHAnsi" w:cstheme="minorHAnsi"/>
          <w:bCs/>
          <w:kern w:val="36"/>
          <w:lang w:eastAsia="fr-FR"/>
        </w:rPr>
        <w:instrText xml:space="preserve"> ADDIN EN.CITE </w:instrText>
      </w:r>
      <w:r w:rsidR="005040DD" w:rsidRPr="00D94AA1">
        <w:rPr>
          <w:rFonts w:asciiTheme="minorHAnsi" w:eastAsia="Times New Roman" w:hAnsiTheme="minorHAnsi" w:cstheme="minorHAnsi"/>
          <w:bCs/>
          <w:kern w:val="36"/>
          <w:lang w:eastAsia="fr-FR"/>
        </w:rPr>
        <w:fldChar w:fldCharType="begin">
          <w:fldData xml:space="preserve">PEVuZE5vdGU+PENpdGU+PEF1dGhvcj5Kb2huZWxsPC9BdXRob3I+PFllYXI+MjAwNTwvWWVhcj48
UmVjTnVtPjIyPC9SZWNOdW0+PERpc3BsYXlUZXh0PlsxNV08L0Rpc3BsYXlUZXh0PjxyZWNvcmQ+
PHJlYy1udW1iZXI+MjI8L3JlYy1udW1iZXI+PGZvcmVpZ24ta2V5cz48a2V5IGFwcD0iRU4iIGRi
LWlkPSJyZGFmZDl6OTZkcnZ6aGVldDk2dmF6ZG14dHRhc2VhMHA5c3oiIHRpbWVzdGFtcD0iMTU4
NjE4ODI1OCI+MjI8L2tleT48L2ZvcmVpZ24ta2V5cz48cmVmLXR5cGUgbmFtZT0iSm91cm5hbCBB
cnRpY2xlIj4xNzwvcmVmLXR5cGU+PGNvbnRyaWJ1dG9ycz48YXV0aG9ycz48YXV0aG9yPkpvaG5l
bGwsIE8uPC9hdXRob3I+PGF1dGhvcj5LYW5pcywgSi4gQS48L2F1dGhvcj48YXV0aG9yPk9kZW4s
IEEuPC9hdXRob3I+PGF1dGhvcj5Kb2hhbnNzb24sIEguPC9hdXRob3I+PGF1dGhvcj5EZSBMYWV0
LCBDLjwvYXV0aG9yPjxhdXRob3I+RGVsbWFzLCBQLjwvYXV0aG9yPjxhdXRob3I+RWlzbWFuLCBK
LiBBLjwvYXV0aG9yPjxhdXRob3I+RnVqaXdhcmEsIFMuPC9hdXRob3I+PGF1dGhvcj5Lcm9nZXIs
IEguPC9hdXRob3I+PGF1dGhvcj5NZWxsc3Ryb20sIEQuPC9hdXRob3I+PGF1dGhvcj5NZXVuaWVy
LCBQLiBKLjwvYXV0aG9yPjxhdXRob3I+TWVsdG9uLCBMLiBKLiwgM3JkPC9hdXRob3I+PGF1dGhv
cj5PJmFwb3M7TmVpbGwsIFQuPC9hdXRob3I+PGF1dGhvcj5Qb2xzLCBILjwvYXV0aG9yPjxhdXRo
b3I+UmVldmUsIEouPC9hdXRob3I+PGF1dGhvcj5TaWxtYW4sIEEuPC9hdXRob3I+PGF1dGhvcj5U
ZW5lbmhvdXNlLCBBLjwvYXV0aG9yPjwvYXV0aG9ycz48L2NvbnRyaWJ1dG9ycz48YXV0aC1hZGRy
ZXNzPkRlcGFydG1lbnQgb2YgT3J0aG9wYWVkaWNzLCBNYWxtbyBVbml2ZXJzaXR5IEhvc3BpdGFs
LCBNYWxtbywgU3dlZGVuLjwvYXV0aC1hZGRyZXNzPjx0aXRsZXM+PHRpdGxlPlByZWRpY3RpdmUg
dmFsdWUgb2YgQk1EIGZvciBoaXAgYW5kIG90aGVyIGZyYWN0dXJlczwvdGl0bGU+PHNlY29uZGFy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PC9hbHQtcGVyaW9kaWNhbD48cGFnZXM+MTE4NS05NDwvcGFnZXM+PHZvbHVtZT4yMDwvdm9sdW1l
PjxudW1iZXI+NzwvbnVtYmVyPjxlZGl0aW9uPjIwMDUvMDYvMDk8L2VkaXRpb24+PGtleXdvcmRz
PjxrZXl3b3JkPkFic29ycHRpb21ldHJ5LCBQaG90b248L2tleXdvcmQ+PGtleXdvcmQ+QWR1bHQ8
L2tleXdvcmQ+PGtleXdvcmQ+QWdlIEZhY3RvcnM8L2tleXdvcmQ+PGtleXdvcmQ+QWdlZDwva2V5
d29yZD48a2V5d29yZD5BZ2VkLCA4MCBhbmQgb3Zlcjwva2V5d29yZD48a2V5d29yZD4qQm9uZSBE
ZW5zaXR5PC9rZXl3b3JkPjxrZXl3b3JkPkNvaG9ydCBTdHVkaWVzPC9rZXl3b3JkPjxrZXl3b3Jk
PkZlbWFsZTwva2V5d29yZD48a2V5d29yZD5IaXAvZGlhZ25vc3RpYyBpbWFnaW5nPC9rZXl3b3Jk
PjxrZXl3b3JkPkhpcCBGcmFjdHVyZXMvKmRpYWdub3N0aWMgaW1hZ2luZy8qZXBpZGVtaW9sb2d5
PC9rZXl3b3JkPjxrZXl3b3JkPkh1bWFuczwva2V5d29yZD48a2V5d29yZD5NYWxlPC9rZXl3b3Jk
PjxrZXl3b3JkPk1pZGRsZSBBZ2VkPC9rZXl3b3JkPjxrZXl3b3JkPk9zdGVvcG9yb3Npcy9jb21w
bGljYXRpb25zPC9rZXl3b3JkPjxrZXl3b3JkPlByb2dub3Npczwva2V5d29yZD48a2V5d29yZD5S
aXNrIEFzc2Vzc21lbnQ8L2tleXdvcmQ+PGtleXdvcmQ+UmlzayBGYWN0b3JzPC9rZXl3b3JkPjxr
ZXl3b3JkPlNleCBGYWN0b3JzPC9rZXl3b3JkPjxrZXl3b3JkPlVsdHJhc29ub2dyYXBoeTwva2V5
d29yZD48L2tleXdvcmRzPjxkYXRlcz48eWVhcj4yMDA1PC95ZWFyPjxwdWItZGF0ZXM+PGRhdGU+
SnVsPC9kYXRlPjwvcHViLWRhdGVzPjwvZGF0ZXM+PGlzYm4+MDg4NC0wNDMxIChQcmludCkmI3hE
OzA4ODQtMDQzMTwvaXNibj48YWNjZXNzaW9uLW51bT4xNTk0MDM3MTwvYWNjZXNzaW9uLW51bT48
dXJscz48L3VybHM+PGVsZWN0cm9uaWMtcmVzb3VyY2UtbnVtPjEwLjEzNTkvamJtci4wNTAzMDQ8
L2VsZWN0cm9uaWMtcmVzb3VyY2UtbnVtPjxyZW1vdGUtZGF0YWJhc2UtcHJvdmlkZXI+TkxNPC9y
ZW1vdGUtZGF0YWJhc2UtcHJvdmlkZXI+PGxhbmd1YWdlPmVuZzwvbGFuZ3VhZ2U+PC9yZWNvcmQ+
PC9DaXRlPjwvRW5kTm90ZT5=
</w:fldData>
        </w:fldChar>
      </w:r>
      <w:r w:rsidR="005040DD" w:rsidRPr="00D94AA1">
        <w:rPr>
          <w:rFonts w:asciiTheme="minorHAnsi" w:eastAsia="Times New Roman" w:hAnsiTheme="minorHAnsi" w:cstheme="minorHAnsi"/>
          <w:bCs/>
          <w:kern w:val="36"/>
          <w:lang w:eastAsia="fr-FR"/>
        </w:rPr>
        <w:instrText xml:space="preserve"> ADDIN EN.CITE.DATA </w:instrText>
      </w:r>
      <w:r w:rsidR="005040DD" w:rsidRPr="00D94AA1">
        <w:rPr>
          <w:rFonts w:asciiTheme="minorHAnsi" w:eastAsia="Times New Roman" w:hAnsiTheme="minorHAnsi" w:cstheme="minorHAnsi"/>
          <w:bCs/>
          <w:kern w:val="36"/>
          <w:lang w:eastAsia="fr-FR"/>
        </w:rPr>
      </w:r>
      <w:r w:rsidR="005040DD" w:rsidRPr="00D94AA1">
        <w:rPr>
          <w:rFonts w:asciiTheme="minorHAnsi" w:eastAsia="Times New Roman" w:hAnsiTheme="minorHAnsi" w:cstheme="minorHAnsi"/>
          <w:bCs/>
          <w:kern w:val="36"/>
          <w:lang w:eastAsia="fr-FR"/>
        </w:rPr>
        <w:fldChar w:fldCharType="end"/>
      </w:r>
      <w:r w:rsidR="003E251A" w:rsidRPr="00D94AA1">
        <w:rPr>
          <w:rFonts w:asciiTheme="minorHAnsi" w:eastAsia="Times New Roman" w:hAnsiTheme="minorHAnsi" w:cstheme="minorHAnsi"/>
          <w:bCs/>
          <w:kern w:val="36"/>
          <w:lang w:eastAsia="fr-FR"/>
        </w:rPr>
      </w:r>
      <w:r w:rsidR="003E251A" w:rsidRPr="00D94AA1">
        <w:rPr>
          <w:rFonts w:asciiTheme="minorHAnsi" w:eastAsia="Times New Roman" w:hAnsiTheme="minorHAnsi" w:cstheme="minorHAnsi"/>
          <w:bCs/>
          <w:kern w:val="36"/>
          <w:lang w:eastAsia="fr-FR"/>
        </w:rPr>
        <w:fldChar w:fldCharType="separate"/>
      </w:r>
      <w:r w:rsidR="005040DD" w:rsidRPr="00D94AA1">
        <w:rPr>
          <w:rFonts w:asciiTheme="minorHAnsi" w:eastAsia="Times New Roman" w:hAnsiTheme="minorHAnsi" w:cstheme="minorHAnsi"/>
          <w:bCs/>
          <w:noProof/>
          <w:kern w:val="36"/>
          <w:lang w:eastAsia="fr-FR"/>
        </w:rPr>
        <w:t>[15]</w:t>
      </w:r>
      <w:r w:rsidR="003E251A" w:rsidRPr="00D94AA1">
        <w:rPr>
          <w:rFonts w:asciiTheme="minorHAnsi" w:eastAsia="Times New Roman" w:hAnsiTheme="minorHAnsi" w:cstheme="minorHAnsi"/>
          <w:bCs/>
          <w:kern w:val="36"/>
          <w:lang w:eastAsia="fr-FR"/>
        </w:rPr>
        <w:fldChar w:fldCharType="end"/>
      </w:r>
      <w:r w:rsidR="00571D12" w:rsidRPr="00D94AA1">
        <w:rPr>
          <w:rFonts w:asciiTheme="minorHAnsi" w:eastAsia="Times New Roman" w:hAnsiTheme="minorHAnsi" w:cstheme="minorHAnsi"/>
          <w:bCs/>
          <w:kern w:val="36"/>
          <w:lang w:eastAsia="fr-FR"/>
        </w:rPr>
        <w:t>.</w:t>
      </w:r>
    </w:p>
    <w:p w14:paraId="0CD4B00A" w14:textId="77777777" w:rsidR="000D17FC" w:rsidRPr="00D94AA1" w:rsidRDefault="000D17FC" w:rsidP="005D4A7E">
      <w:pPr>
        <w:spacing w:after="120"/>
        <w:ind w:left="567" w:right="543"/>
        <w:jc w:val="both"/>
        <w:rPr>
          <w:rFonts w:asciiTheme="minorHAnsi" w:eastAsia="Times New Roman" w:hAnsiTheme="minorHAnsi" w:cstheme="minorHAnsi"/>
          <w:bCs/>
          <w:i/>
          <w:iCs/>
          <w:kern w:val="36"/>
          <w:lang w:eastAsia="fr-FR"/>
        </w:rPr>
      </w:pPr>
    </w:p>
    <w:p w14:paraId="5672286D" w14:textId="77777777" w:rsidR="00225A07" w:rsidRPr="00D94AA1" w:rsidRDefault="00225A07" w:rsidP="005D4A7E">
      <w:pPr>
        <w:spacing w:after="120"/>
        <w:ind w:left="567" w:right="543"/>
        <w:jc w:val="both"/>
        <w:rPr>
          <w:rFonts w:asciiTheme="minorHAnsi" w:eastAsia="Times New Roman" w:hAnsiTheme="minorHAnsi" w:cstheme="minorHAnsi"/>
          <w:bCs/>
          <w:i/>
          <w:iCs/>
          <w:kern w:val="36"/>
          <w:lang w:eastAsia="fr-FR"/>
        </w:rPr>
      </w:pPr>
      <w:r w:rsidRPr="00D94AA1">
        <w:rPr>
          <w:rFonts w:asciiTheme="minorHAnsi" w:eastAsia="Times New Roman" w:hAnsiTheme="minorHAnsi" w:cstheme="minorHAnsi"/>
          <w:bCs/>
          <w:i/>
          <w:iCs/>
          <w:kern w:val="36"/>
          <w:lang w:eastAsia="fr-FR"/>
        </w:rPr>
        <w:t>Osteoporotic fractures</w:t>
      </w:r>
    </w:p>
    <w:p w14:paraId="09B68273" w14:textId="3FABFD86" w:rsidR="000C6B2D" w:rsidRDefault="003974BD" w:rsidP="00857F5D">
      <w:pPr>
        <w:spacing w:after="120"/>
        <w:ind w:left="567" w:right="543"/>
        <w:jc w:val="both"/>
        <w:rPr>
          <w:rFonts w:asciiTheme="minorHAnsi" w:hAnsiTheme="minorHAnsi" w:cstheme="minorHAnsi"/>
        </w:rPr>
      </w:pPr>
      <w:r w:rsidRPr="003974BD">
        <w:rPr>
          <w:rFonts w:asciiTheme="minorHAnsi" w:hAnsiTheme="minorHAnsi" w:cstheme="minorHAnsi"/>
        </w:rPr>
        <w:t>The definition of an osteoporotic fracture is not</w:t>
      </w:r>
      <w:r w:rsidR="00466F5D">
        <w:rPr>
          <w:rFonts w:asciiTheme="minorHAnsi" w:hAnsiTheme="minorHAnsi" w:cstheme="minorHAnsi"/>
        </w:rPr>
        <w:t xml:space="preserve"> </w:t>
      </w:r>
      <w:r w:rsidRPr="003974BD">
        <w:rPr>
          <w:rFonts w:asciiTheme="minorHAnsi" w:hAnsiTheme="minorHAnsi" w:cstheme="minorHAnsi"/>
        </w:rPr>
        <w:t>straightforward</w:t>
      </w:r>
      <w:r w:rsidR="00F61199">
        <w:rPr>
          <w:rFonts w:asciiTheme="minorHAnsi" w:hAnsiTheme="minorHAnsi" w:cstheme="minorHAnsi"/>
        </w:rPr>
        <w:t xml:space="preserve"> </w:t>
      </w:r>
      <w:r w:rsidR="00F61199" w:rsidRPr="00F61199">
        <w:rPr>
          <w:rFonts w:asciiTheme="minorHAnsi" w:hAnsiTheme="minorHAnsi" w:cstheme="minorHAnsi"/>
        </w:rPr>
        <w:t xml:space="preserve">and the terms osteoporosis, fragility fracture and osteoporotic fractures have inherent ambiguities. </w:t>
      </w:r>
      <w:r w:rsidRPr="003974BD">
        <w:rPr>
          <w:rFonts w:asciiTheme="minorHAnsi" w:hAnsiTheme="minorHAnsi" w:cstheme="minorHAnsi"/>
        </w:rPr>
        <w:t>An approach adopted widely is to</w:t>
      </w:r>
      <w:r w:rsidR="00466F5D">
        <w:rPr>
          <w:rFonts w:asciiTheme="minorHAnsi" w:hAnsiTheme="minorHAnsi" w:cstheme="minorHAnsi"/>
        </w:rPr>
        <w:t xml:space="preserve"> </w:t>
      </w:r>
      <w:r w:rsidRPr="003974BD">
        <w:rPr>
          <w:rFonts w:asciiTheme="minorHAnsi" w:hAnsiTheme="minorHAnsi" w:cstheme="minorHAnsi"/>
        </w:rPr>
        <w:t>consider low-energy fractures as being osteoporotic.</w:t>
      </w:r>
      <w:r w:rsidR="00466F5D">
        <w:rPr>
          <w:rFonts w:asciiTheme="minorHAnsi" w:hAnsiTheme="minorHAnsi" w:cstheme="minorHAnsi"/>
        </w:rPr>
        <w:t xml:space="preserve"> </w:t>
      </w:r>
      <w:r w:rsidRPr="003974BD">
        <w:rPr>
          <w:rFonts w:asciiTheme="minorHAnsi" w:hAnsiTheme="minorHAnsi" w:cstheme="minorHAnsi"/>
        </w:rPr>
        <w:t>This has the merit of recognizing the multifactorial</w:t>
      </w:r>
      <w:r w:rsidR="00466F5D">
        <w:rPr>
          <w:rFonts w:asciiTheme="minorHAnsi" w:hAnsiTheme="minorHAnsi" w:cstheme="minorHAnsi"/>
        </w:rPr>
        <w:t xml:space="preserve"> </w:t>
      </w:r>
      <w:r w:rsidRPr="003974BD">
        <w:rPr>
          <w:rFonts w:asciiTheme="minorHAnsi" w:hAnsiTheme="minorHAnsi" w:cstheme="minorHAnsi"/>
        </w:rPr>
        <w:t>causation of fracture. However, with high-energy</w:t>
      </w:r>
      <w:r w:rsidR="00466F5D">
        <w:rPr>
          <w:rFonts w:asciiTheme="minorHAnsi" w:hAnsiTheme="minorHAnsi" w:cstheme="minorHAnsi"/>
        </w:rPr>
        <w:t xml:space="preserve"> </w:t>
      </w:r>
      <w:r w:rsidRPr="003974BD">
        <w:rPr>
          <w:rFonts w:asciiTheme="minorHAnsi" w:hAnsiTheme="minorHAnsi" w:cstheme="minorHAnsi"/>
        </w:rPr>
        <w:t>trauma, osteoporotic individuals are more likely to</w:t>
      </w:r>
      <w:r w:rsidR="00E12F17">
        <w:rPr>
          <w:rFonts w:asciiTheme="minorHAnsi" w:hAnsiTheme="minorHAnsi" w:cstheme="minorHAnsi"/>
        </w:rPr>
        <w:t xml:space="preserve"> </w:t>
      </w:r>
      <w:r w:rsidRPr="003974BD">
        <w:rPr>
          <w:rFonts w:asciiTheme="minorHAnsi" w:hAnsiTheme="minorHAnsi" w:cstheme="minorHAnsi"/>
        </w:rPr>
        <w:t xml:space="preserve">fracture than those without osteoporosis </w:t>
      </w:r>
      <w:r w:rsidR="00060B2B">
        <w:rPr>
          <w:rFonts w:asciiTheme="minorHAnsi" w:hAnsiTheme="minorHAnsi" w:cstheme="minorHAnsi"/>
        </w:rPr>
        <w:fldChar w:fldCharType="begin">
          <w:fldData xml:space="preserve">PEVuZE5vdGU+PENpdGU+PEF1dGhvcj5TYW5kZXJzPC9BdXRob3I+PFllYXI+MTk5ODwvWWVhcj48
UmVjTnVtPjIwNDwvUmVjTnVtPjxEaXNwbGF5VGV4dD5bMTZdPC9EaXNwbGF5VGV4dD48cmVjb3Jk
PjxyZWMtbnVtYmVyPjIwNDwvcmVjLW51bWJlcj48Zm9yZWlnbi1rZXlzPjxrZXkgYXBwPSJFTiIg
ZGItaWQ9InJkYWZkOXo5NmRydnpoZWV0OTZ2YXpkbXh0dGFzZWEwcDlzeiIgdGltZXN0YW1wPSIx
NjA3NzAwMzcxIj4yMDQ8L2tleT48L2ZvcmVpZ24ta2V5cz48cmVmLXR5cGUgbmFtZT0iSm91cm5h
bCBBcnRpY2xlIj4xNzwvcmVmLXR5cGU+PGNvbnRyaWJ1dG9ycz48YXV0aG9ycz48YXV0aG9yPlNh
bmRlcnMsIEsuIE0uPC9hdXRob3I+PGF1dGhvcj5QYXNjbywgSi4gQS48L2F1dGhvcj48YXV0aG9y
PlVnb25pLCBBLiBNLjwvYXV0aG9yPjxhdXRob3I+TmljaG9sc29uLCBHLiBDLjwvYXV0aG9yPjxh
dXRob3I+U2VlbWFuLCBFLjwvYXV0aG9yPjxhdXRob3I+TWFydGluLCBULiBKLjwvYXV0aG9yPjxh
dXRob3I+U2tvcmljLCBCLjwvYXV0aG9yPjxhdXRob3I+UGFuYWhpLCBTLjwvYXV0aG9yPjxhdXRo
b3I+S290b3dpY3osIE0uIEEuPC9hdXRob3I+PC9hdXRob3JzPjwvY29udHJpYnV0b3JzPjxhdXRo
LWFkZHJlc3M+VGhlIFVuaXZlcnNpdHkgb2YgTWVsYm91cm5lLCBEZXBhcnRtZW50IG9mIE1lZGlj
aW5lLCBUaGUgR2VlbG9uZyBIb3NwaXRhbCwgQXVzdHJhbGlhLjwvYXV0aC1hZGRyZXNzPjx0aXRs
ZXM+PHRpdGxlPlRoZSBleGNsdXNpb24gb2YgaGlnaCB0cmF1bWEgZnJhY3R1cmVzIG1heSB1bmRl
cmVzdGltYXRlIHRoZSBwcmV2YWxlbmNlIG9mIGJvbmUgZnJhZ2lsaXR5IGZyYWN0dXJlcyBpbiB0
aGUgY29tbXVuaXR5OiB0aGUgR2VlbG9uZyBPc3Rlb3Bvcm9zaXMgU3R1ZHk8L3RpdGxlPjxzZWNv
bmRhcnktdGl0bGU+SiBCb25lIE1pbmVyIFJlczwvc2Vjb25kYXJ5LXRpdGxlPjwvdGl0bGVzPjxw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aDwvYWJici0xPjwvcGVyaW9kaWNhbD48cGFnZXM+MTMzNy00MjwvcGFnZXM+PHZvbHVtZT4xMzwv
dm9sdW1lPjxudW1iZXI+ODwvbnVtYmVyPjxlZGl0aW9uPjE5OTgvMDgvMjY8L2VkaXRpb24+PGtl
eXdvcmRzPjxrZXl3b3JkPkFic29ycHRpb21ldHJ5LCBQaG90b248L2tleXdvcmQ+PGtleXdvcmQ+
QWNjaWRlbnRhbCBGYWxsczwva2V5d29yZD48a2V5d29yZD5BZHVsdDwva2V5d29yZD48a2V5d29y
ZD5BZ2UgRmFjdG9yczwva2V5d29yZD48a2V5d29yZD5BZ2VkPC9rZXl3b3JkPjxrZXl3b3JkPkFn
ZWQsIDgwIGFuZCBvdmVyPC9rZXl3b3JkPjxrZXl3b3JkPkF1c3RyYWxpYTwva2V5d29yZD48a2V5
d29yZD4qQm9uZSBEZW5zaXR5PC9rZXl3b3JkPjxrZXl3b3JkPkZlbWFsZTwva2V5d29yZD48a2V5
d29yZD5GZW1vcmFsIE5lY2sgRnJhY3R1cmVzL2RpYWdub3N0aWMgaW1hZ2luZy9lcGlkZW1pb2xv
Z3kvZXRpb2xvZ3k8L2tleXdvcmQ+PGtleXdvcmQ+RnJhY3R1cmVzLCBCb25lL2RpYWdub3N0aWMg
aW1hZ2luZy8qZXBpZGVtaW9sb2d5L2V0aW9sb2d5PC9rZXl3b3JkPjxrZXl3b3JkPkh1bWFuczwv
a2V5d29yZD48a2V5d29yZD5NaWRkbGUgQWdlZDwva2V5d29yZD48a2V5d29yZD5Pc3Rlb3Bvcm9z
aXMvY29tcGxpY2F0aW9ucy9kaWFnbm9zdGljIGltYWdpbmcvKmVwaWRlbWlvbG9neTwva2V5d29y
ZD48a2V5d29yZD5QcmV2YWxlbmNlPC9rZXl3b3JkPjxrZXl3b3JkPlJhZGl1cyBGcmFjdHVyZXMv
ZGlhZ25vc3RpYyBpbWFnaW5nL2VwaWRlbWlvbG9neS9ldGlvbG9neTwva2V5d29yZD48a2V5d29y
ZD5TcGluYWwgRnJhY3R1cmVzL2RpYWdub3N0aWMgaW1hZ2luZy9lcGlkZW1pb2xvZ3kvZXRpb2xv
Z3k8L2tleXdvcmQ+PC9rZXl3b3Jkcz48ZGF0ZXM+PHllYXI+MTk5ODwveWVhcj48cHViLWRhdGVz
PjxkYXRlPkF1ZzwvZGF0ZT48L3B1Yi1kYXRlcz48L2RhdGVzPjxpc2JuPjA4ODQtMDQzMSAoUHJp
bnQpJiN4RDswODg0LTA0MzE8L2lzYm4+PGFjY2Vzc2lvbi1udW0+OTcxODIwMzwvYWNjZXNzaW9u
LW51bT48dXJscz48L3VybHM+PGVsZWN0cm9uaWMtcmVzb3VyY2UtbnVtPjEwLjEzNTkvamJtci4x
OTk4LjEzLjguMTMzNzwvZWxlY3Ryb25pYy1yZXNvdXJjZS1udW0+PHJlbW90ZS1kYXRhYmFzZS1w
cm92aWRlcj5OTE08L3JlbW90ZS1kYXRhYmFzZS1wcm92aWRlcj48bGFuZ3VhZ2U+ZW5nPC9sYW5n
dWFnZT48L3JlY29yZD48L0NpdGU+PC9FbmROb3RlPn==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PEVuZE5vdGU+PENpdGU+PEF1dGhvcj5TYW5kZXJzPC9BdXRob3I+PFllYXI+MTk5ODwvWWVhcj48
UmVjTnVtPjIwNDwvUmVjTnVtPjxEaXNwbGF5VGV4dD5bMTZdPC9EaXNwbGF5VGV4dD48cmVjb3Jk
PjxyZWMtbnVtYmVyPjIwNDwvcmVjLW51bWJlcj48Zm9yZWlnbi1rZXlzPjxrZXkgYXBwPSJFTiIg
ZGItaWQ9InJkYWZkOXo5NmRydnpoZWV0OTZ2YXpkbXh0dGFzZWEwcDlzeiIgdGltZXN0YW1wPSIx
NjA3NzAwMzcxIj4yMDQ8L2tleT48L2ZvcmVpZ24ta2V5cz48cmVmLXR5cGUgbmFtZT0iSm91cm5h
bCBBcnRpY2xlIj4xNzwvcmVmLXR5cGU+PGNvbnRyaWJ1dG9ycz48YXV0aG9ycz48YXV0aG9yPlNh
bmRlcnMsIEsuIE0uPC9hdXRob3I+PGF1dGhvcj5QYXNjbywgSi4gQS48L2F1dGhvcj48YXV0aG9y
PlVnb25pLCBBLiBNLjwvYXV0aG9yPjxhdXRob3I+TmljaG9sc29uLCBHLiBDLjwvYXV0aG9yPjxh
dXRob3I+U2VlbWFuLCBFLjwvYXV0aG9yPjxhdXRob3I+TWFydGluLCBULiBKLjwvYXV0aG9yPjxh
dXRob3I+U2tvcmljLCBCLjwvYXV0aG9yPjxhdXRob3I+UGFuYWhpLCBTLjwvYXV0aG9yPjxhdXRo
b3I+S290b3dpY3osIE0uIEEuPC9hdXRob3I+PC9hdXRob3JzPjwvY29udHJpYnV0b3JzPjxhdXRo
LWFkZHJlc3M+VGhlIFVuaXZlcnNpdHkgb2YgTWVsYm91cm5lLCBEZXBhcnRtZW50IG9mIE1lZGlj
aW5lLCBUaGUgR2VlbG9uZyBIb3NwaXRhbCwgQXVzdHJhbGlhLjwvYXV0aC1hZGRyZXNzPjx0aXRs
ZXM+PHRpdGxlPlRoZSBleGNsdXNpb24gb2YgaGlnaCB0cmF1bWEgZnJhY3R1cmVzIG1heSB1bmRl
cmVzdGltYXRlIHRoZSBwcmV2YWxlbmNlIG9mIGJvbmUgZnJhZ2lsaXR5IGZyYWN0dXJlcyBpbiB0
aGUgY29tbXVuaXR5OiB0aGUgR2VlbG9uZyBPc3Rlb3Bvcm9zaXMgU3R1ZHk8L3RpdGxlPjxzZWNv
bmRhcnktdGl0bGU+SiBCb25lIE1pbmVyIFJlczwvc2Vjb25kYXJ5LXRpdGxlPjwvdGl0bGVzPjxw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aDwvYWJici0xPjwvcGVyaW9kaWNhbD48cGFnZXM+MTMzNy00MjwvcGFnZXM+PHZvbHVtZT4xMzwv
dm9sdW1lPjxudW1iZXI+ODwvbnVtYmVyPjxlZGl0aW9uPjE5OTgvMDgvMjY8L2VkaXRpb24+PGtl
eXdvcmRzPjxrZXl3b3JkPkFic29ycHRpb21ldHJ5LCBQaG90b248L2tleXdvcmQ+PGtleXdvcmQ+
QWNjaWRlbnRhbCBGYWxsczwva2V5d29yZD48a2V5d29yZD5BZHVsdDwva2V5d29yZD48a2V5d29y
ZD5BZ2UgRmFjdG9yczwva2V5d29yZD48a2V5d29yZD5BZ2VkPC9rZXl3b3JkPjxrZXl3b3JkPkFn
ZWQsIDgwIGFuZCBvdmVyPC9rZXl3b3JkPjxrZXl3b3JkPkF1c3RyYWxpYTwva2V5d29yZD48a2V5
d29yZD4qQm9uZSBEZW5zaXR5PC9rZXl3b3JkPjxrZXl3b3JkPkZlbWFsZTwva2V5d29yZD48a2V5
d29yZD5GZW1vcmFsIE5lY2sgRnJhY3R1cmVzL2RpYWdub3N0aWMgaW1hZ2luZy9lcGlkZW1pb2xv
Z3kvZXRpb2xvZ3k8L2tleXdvcmQ+PGtleXdvcmQ+RnJhY3R1cmVzLCBCb25lL2RpYWdub3N0aWMg
aW1hZ2luZy8qZXBpZGVtaW9sb2d5L2V0aW9sb2d5PC9rZXl3b3JkPjxrZXl3b3JkPkh1bWFuczwv
a2V5d29yZD48a2V5d29yZD5NaWRkbGUgQWdlZDwva2V5d29yZD48a2V5d29yZD5Pc3Rlb3Bvcm9z
aXMvY29tcGxpY2F0aW9ucy9kaWFnbm9zdGljIGltYWdpbmcvKmVwaWRlbWlvbG9neTwva2V5d29y
ZD48a2V5d29yZD5QcmV2YWxlbmNlPC9rZXl3b3JkPjxrZXl3b3JkPlJhZGl1cyBGcmFjdHVyZXMv
ZGlhZ25vc3RpYyBpbWFnaW5nL2VwaWRlbWlvbG9neS9ldGlvbG9neTwva2V5d29yZD48a2V5d29y
ZD5TcGluYWwgRnJhY3R1cmVzL2RpYWdub3N0aWMgaW1hZ2luZy9lcGlkZW1pb2xvZ3kvZXRpb2xv
Z3k8L2tleXdvcmQ+PC9rZXl3b3Jkcz48ZGF0ZXM+PHllYXI+MTk5ODwveWVhcj48cHViLWRhdGVz
PjxkYXRlPkF1ZzwvZGF0ZT48L3B1Yi1kYXRlcz48L2RhdGVzPjxpc2JuPjA4ODQtMDQzMSAoUHJp
bnQpJiN4RDswODg0LTA0MzE8L2lzYm4+PGFjY2Vzc2lvbi1udW0+OTcxODIwMzwvYWNjZXNzaW9u
LW51bT48dXJscz48L3VybHM+PGVsZWN0cm9uaWMtcmVzb3VyY2UtbnVtPjEwLjEzNTkvamJtci4x
OTk4LjEzLjguMTMzNzwvZWxlY3Ryb25pYy1yZXNvdXJjZS1udW0+PHJlbW90ZS1kYXRhYmFzZS1w
cm92aWRlcj5OTE08L3JlbW90ZS1kYXRhYmFzZS1wcm92aWRlcj48bGFuZ3VhZ2U+ZW5nPC9sYW5n
dWFnZT48L3JlY29yZD48L0NpdGU+PC9FbmROb3RlPn==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060B2B">
        <w:rPr>
          <w:rFonts w:asciiTheme="minorHAnsi" w:hAnsiTheme="minorHAnsi" w:cstheme="minorHAnsi"/>
        </w:rPr>
      </w:r>
      <w:r w:rsidR="00060B2B">
        <w:rPr>
          <w:rFonts w:asciiTheme="minorHAnsi" w:hAnsiTheme="minorHAnsi" w:cstheme="minorHAnsi"/>
        </w:rPr>
        <w:fldChar w:fldCharType="separate"/>
      </w:r>
      <w:r w:rsidR="00060B2B">
        <w:rPr>
          <w:rFonts w:asciiTheme="minorHAnsi" w:hAnsiTheme="minorHAnsi" w:cstheme="minorHAnsi"/>
          <w:noProof/>
        </w:rPr>
        <w:t>[16]</w:t>
      </w:r>
      <w:r w:rsidR="00060B2B">
        <w:rPr>
          <w:rFonts w:asciiTheme="minorHAnsi" w:hAnsiTheme="minorHAnsi" w:cstheme="minorHAnsi"/>
        </w:rPr>
        <w:fldChar w:fldCharType="end"/>
      </w:r>
      <w:r w:rsidRPr="003974BD">
        <w:rPr>
          <w:rFonts w:asciiTheme="minorHAnsi" w:hAnsiTheme="minorHAnsi" w:cstheme="minorHAnsi"/>
        </w:rPr>
        <w:t>. There is</w:t>
      </w:r>
      <w:r w:rsidR="000E15D0">
        <w:rPr>
          <w:rFonts w:asciiTheme="minorHAnsi" w:hAnsiTheme="minorHAnsi" w:cstheme="minorHAnsi"/>
        </w:rPr>
        <w:t xml:space="preserve"> </w:t>
      </w:r>
      <w:r w:rsidRPr="003974BD">
        <w:rPr>
          <w:rFonts w:asciiTheme="minorHAnsi" w:hAnsiTheme="minorHAnsi" w:cstheme="minorHAnsi"/>
        </w:rPr>
        <w:t>also a disparity between low-energy fractures and</w:t>
      </w:r>
      <w:r w:rsidR="000E15D0">
        <w:rPr>
          <w:rFonts w:asciiTheme="minorHAnsi" w:hAnsiTheme="minorHAnsi" w:cstheme="minorHAnsi"/>
        </w:rPr>
        <w:t xml:space="preserve"> </w:t>
      </w:r>
      <w:r w:rsidRPr="003974BD">
        <w:rPr>
          <w:rFonts w:asciiTheme="minorHAnsi" w:hAnsiTheme="minorHAnsi" w:cstheme="minorHAnsi"/>
        </w:rPr>
        <w:t>fractures associated with reductions in BMD</w:t>
      </w:r>
      <w:r w:rsidR="006F1A7E">
        <w:rPr>
          <w:rFonts w:asciiTheme="minorHAnsi" w:hAnsiTheme="minorHAnsi" w:cstheme="minorHAnsi"/>
        </w:rPr>
        <w:t xml:space="preserve"> </w:t>
      </w:r>
      <w:r w:rsidR="00060B2B">
        <w:rPr>
          <w:rFonts w:asciiTheme="minorHAnsi" w:hAnsiTheme="minorHAnsi" w:cstheme="minorHAnsi"/>
        </w:rPr>
        <w:fldChar w:fldCharType="begin">
          <w:fldData xml:space="preserve">PEVuZE5vdGU+PENpdGU+PEF1dGhvcj5MZXNsaWU8L0F1dGhvcj48WWVhcj4yMDIwPC9ZZWFyPjxS
ZWNOdW0+MjA1PC9SZWNOdW0+PERpc3BsYXlUZXh0PlsxNywgMThdPC9EaXNwbGF5VGV4dD48cmVj
b3JkPjxyZWMtbnVtYmVyPjIwNTwvcmVjLW51bWJlcj48Zm9yZWlnbi1rZXlzPjxrZXkgYXBwPSJF
TiIgZGItaWQ9InJkYWZkOXo5NmRydnpoZWV0OTZ2YXpkbXh0dGFzZWEwcDlzeiIgdGltZXN0YW1w
PSIxNjA3NzAwOTgyIj4yMDU8L2tleT48L2ZvcmVpZ24ta2V5cz48cmVmLXR5cGUgbmFtZT0iSm91
cm5hbCBBcnRpY2xlIj4xNzwvcmVmLXR5cGU+PGNvbnRyaWJ1dG9ycz48YXV0aG9ycz48YXV0aG9y
Pkxlc2xpZSwgVy4gRC48L2F1dGhvcj48YXV0aG9yPlNjaG91c2JvZSwgSi4gVC48L2F1dGhvcj48
YXV0aG9yPk1vcmluLCBTLiBOLjwvYXV0aG9yPjxhdXRob3I+TWFydGluZWF1LCBQLjwvYXV0aG9y
PjxhdXRob3I+TGl4LCBMLiBNLjwvYXV0aG9yPjxhdXRob3I+Sm9oYW5zc29uLCBILjwvYXV0aG9y
PjxhdXRob3I+TWNDbG9za2V5LCBFLiBWLjwvYXV0aG9yPjxhdXRob3I+SGFydmV5LCBOLiBDLjwv
YXV0aG9yPjxhdXRob3I+S2FuaXMsIEouIEEuPC9hdXRob3I+PC9hdXRob3JzPjwvY29udHJpYnV0
b3JzPjxhdXRoLWFkZHJlc3M+RGVwYXJ0bWVudCBvZiBNZWRpY2luZSAoQzUxMjEpLCBVbml2ZXJz
aXR5IG9mIE1hbml0b2JhLCA0MDkgVGFjaGUgQXZlbnVlLCBXaW5uaXBlZywgTWFuaXRvYmEsIFIy
SCAyQTYsIENhbmFkYS4gYmxlc2xpZUBzYmdoLm1iLmNhLiYjeEQ7UGFyayBOaWNvbGxldCBDbGlu
aWMgJmFtcDsgSGVhbHRoUGFydG5lcnMgSW5zdGl0dXRlLCBNaW5uZWFwb2xpcywgVVNBLiYjeEQ7
VW5pdmVyc2l0eSBvZiBNaW5uZXNvdGEsIE1pbm5lYXBvbGlzLCBVU0EuJiN4RDtNY0dpbGwgVW5p
dmVyc2l0eSwgTW9udHJlYWwsIENhbmFkYS4mI3hEO0RlcGFydG1lbnQgb2YgTWVkaWNpbmUgKEM1
MTIxKSwgVW5pdmVyc2l0eSBvZiBNYW5pdG9iYSwgNDA5IFRhY2hlIEF2ZW51ZSwgV2lubmlwZWcs
IE1hbml0b2JhLCBSMkggMkE2LCBDYW5hZGEuJiN4RDtIYXJ2YXJkIE1lZGljYWwgU2Nob29sLCBC
b3N0b24sIFVTQS4mI3hEO0NlbnRyZSBmb3IgTWV0YWJvbGljIEJvbmUgRGlzZWFzZXMsIFVuaXZl
cnNpdHkgb2YgU2hlZmZpZWxkIE1lZGljYWwgU2Nob29sLCBTaGVmZmllbGQsIFVLLiYjeEQ7TWFy
eSBNY0tpbGxvcCBIZWFsdGggSW5zdGl0dXRlLCBBdXN0cmFsaWFuIENhdGhvbGljIFVuaXZlcnNp
dHksIE1lbGJvdXJuZSwgQXVzdHJhbGlhLiYjeEQ7Q2VudHJlIGZvciBJbnRlZ3JhdGVkIFJlc2Vh
cmNoIGluIE11c2N1bG9za2VsZXRhbCBBZ2VpbmcgKENJTUEpLCBNZWxsYW5ieSBDZW50cmUgZm9y
IEJvbmUgUmVzZWFyY2gsIFVuaXZlcnNpdHkgb2YgU2hlZmZpZWxkLCBTaGVmZmllbGQsIFVLLiYj
eEQ7TVJDIExpZmVjb3Vyc2UgRXBpZGVtaW9sb2d5IFVuaXQsIFVuaXZlcnNpdHkgb2YgU291dGhh
bXB0b24sIFNvdXRoYW1wdG9uLCBVSy4mI3hEO05JSFIgU291dGhhbXB0b24gQmlvbWVkaWNhbCBS
ZXNlYXJjaCBDZW50cmUsIFVuaXZlcnNpdHkgb2YgU291dGhhbXB0b24gYW5kIFVuaXZlcnNpdHkg
SG9zcGl0YWwgU291dGhhbXB0b24gTkhTIEZvdW5kYXRpb24gVHJ1c3QsIFNvdXRoYW1wdG9uLCBV
Sy48L2F1dGgtYWRkcmVzcz48dGl0bGVzPjx0aXRsZT5GcmFjdHVyZSByaXNrIGZvbGxvd2luZyBo
aWdoLXRyYXVtYSB2ZXJzdXMgbG93LXRyYXVtYSBmcmFjdHVyZTogYSByZWdpc3RyeS1iYXNlZCBj
b2hvcnQgc3R1ZHk8L3RpdGxlPjxzZWNvbmRhcnktdGl0bGU+T3N0ZW9wb3JvcyBJbnQ8L3NlY29u
ZGFyeS10aXRsZT48L3RpdGxlcz48cGVyaW9kaWNhbD48ZnVsbC10aXRsZT5Pc3Rlb3Bvcm9zIElu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cm9zaXMgRm91bmRhdGlvbiBvZiB0aGUgVVNBPC9hYmJyLTE+PC9wZXJpb2RpY2FsPjxwYWdlcz4x
MDU5LTEwNjc8L3BhZ2VzPjx2b2x1bWU+MzE8L3ZvbHVtZT48bnVtYmVyPjY8L251bWJlcj48ZWRp
dGlvbj4yMDIwLzAzLzE3PC9lZGl0aW9uPjxrZXl3b3Jkcz48a2V5d29yZD5EdWFsLWVuZXJneSBY
LXJheSBhYnNvcnB0aW9tZXRyeTwva2V5d29yZD48a2V5d29yZD5GcmFjdHVyZXM8L2tleXdvcmQ+
PGtleXdvcmQ+T3N0ZW9wb3Jvc2lzPC9rZXl3b3JkPjxrZXl3b3JkPlRyYXVtYTwva2V5d29yZD48
a2V5d29yZD5oYXMgcmVjZWl2ZWQgcmVzZWFyY2ggZ3JhbnRzOiBBbWdlbiwgTWVyY2suIEV1Z2Vu
ZSBNY0Nsb3NrZXk6IE5vdGhpbmcgdG8gZGVjbGFyZSBmb3I8L2tleXdvcmQ+PGtleXdvcmQ+dGhl
IGNvbnRleHQgb2YgdGhpcyBwYXBlciwgYnV0IG51bWVyb3VzIGFkIGhvYyBjb25zdWx0YW5jaWVz
LyBzcGVha2luZyBob25vcmFyaWE8L2tleXdvcmQ+PGtleXdvcmQ+YW5kL29yIHJlc2VhcmNoIGZ1
bmRpbmcgZnJvbSBBbWdlbiwgQmF5ZXIsIEdlbmVyYWwgRWxlY3RyaWMsIEdTSywgSG9sb2dpYywg
TGlsbHksPC9rZXl3b3JkPjxrZXl3b3JkPk1lcmNrIFJlc2VhcmNoIExhYnMsIE5vdmFydGlzLCBO
b3ZvIE5vcmRpc2ssIE55Y29tZWQsIE9ubywgUGZpemVyLCBQcm9TdHJha2FuLDwva2V5d29yZD48
a2V5d29yZD5Sb2NoZSwgU2Fub2ZpLUF2ZW50aXMsIFNlcnZpZXIsIFRldGh5cywgVUJTIGFuZCBX
YXJuZXItQ2hpbGNvdHQgTmljaG9sYXMgSGFydmV5Ojwva2V5d29yZD48a2V5d29yZD5Ob3RoaW5n
IHRvIGRlY2xhcmUgZm9yIHRoZSBjb250ZXh0IG9mIHRoaXMgcGFwZXIsIGJ1dCBoYXMgcmVjZWl2
ZWQgY29uc3VsdGFuY3kvPC9rZXl3b3JkPjxrZXl3b3JkPmxlY3R1cmUgZmVlcy8gaG9ub3Jhcmlh
LyBncmFudCBmdW5kaW5nIGZyb20gQWxsaWFuY2UgZm9yIEJldHRlciBCb25lIEhlYWx0aCwgQW1n
ZW4sPC9rZXl3b3JkPjxrZXl3b3JkPk1TRCwgRWxpIExpbGx5LCBTZXJ2aWVyLCBTaGlyZSwgVUNC
LCBDb25zaWxpZW50IEhlYWx0aGNhcmUsIFJhZGl1cyBIZWFsdGgsIEt5b3dhPC9rZXl3b3JkPjxr
ZXl3b3JkPktpcmluIGFuZCBJbnRlcm5pcyBQaGFybWEuIEpvaG4gQS4gS2FuaXM6IEdyYW50cyBm
cm9tIEFtZ2VuLCBMaWxseSwgUmFkaXVzIEhlYWx0aDwva2V5d29yZD48a2V5d29yZD5hbmQgbm9u
LWZpbmFuY2lhbCBzdXBwb3J0IGZyb20gTWVkaW1hcHMgb3V0c2lkZSB0aGUgc3VibWl0dGVkIHdv
cmsgV2lsbGlhbSBMZXNsaWUsPC9rZXl3b3JkPjxrZXl3b3JkPlBhdHJpY2sgTWFydGluZWF1LCBM
aXNhIExpeCwgSGVsZW5hIEpvaGFuc3NvbjogTm8gY29uZmxpY3RzIG9mIGludGVyZXN0Ljwva2V5
d29yZD48L2tleXdvcmRzPjxkYXRlcz48eWVhcj4yMDIwPC95ZWFyPjxwdWItZGF0ZXM+PGRhdGU+
SnVuPC9kYXRlPjwvcHViLWRhdGVzPjwvZGF0ZXM+PGlzYm4+MDkzNy05NDFYIChQcmludCkmI3hE
OzA5MzctOTQxeDwvaXNibj48YWNjZXNzaW9uLW51bT4zMjE3Mzc4MjwvYWNjZXNzaW9uLW51bT48
dXJscz48L3VybHM+PGN1c3RvbTI+UE1DNzExNTg5MzwvY3VzdG9tMj48Y3VzdG9tNj5FTVM4Njc4
MjwvY3VzdG9tNj48ZWxlY3Ryb25pYy1yZXNvdXJjZS1udW0+MTAuMTAwNy9zMDAxOTgtMDE5LTA1
Mjc0LTI8L2VsZWN0cm9uaWMtcmVzb3VyY2UtbnVtPjxyZW1vdGUtZGF0YWJhc2UtcHJvdmlkZXI+
TkxNPC9yZW1vdGUtZGF0YWJhc2UtcHJvdmlkZXI+PGxhbmd1YWdlPmVuZzwvbGFuZ3VhZ2U+PC9y
ZWNvcmQ+PC9DaXRlPjxDaXRlPjxBdXRob3I+U2VlbGV5PC9BdXRob3I+PFllYXI+MTk5MTwvWWVh
cj48UmVjTnVtPjE3NzwvUmVjTnVtPjxyZWNvcmQ+PHJlYy1udW1iZXI+MTc3PC9yZWMtbnVtYmVy
Pjxmb3JlaWduLWtleXM+PGtleSBhcHA9IkVOIiBkYi1pZD0icmRhZmQ5ejk2ZHJ2emhlZXQ5NnZh
emRteHR0YXNlYTBwOXN6IiB0aW1lc3RhbXA9IjE1OTY3MDY1NzMiPjE3Nzwva2V5PjwvZm9yZWln
bi1rZXlzPjxyZWYtdHlwZSBuYW1lPSJKb3VybmFsIEFydGljbGUiPjE3PC9yZWYtdHlwZT48Y29u
dHJpYnV0b3JzPjxhdXRob3JzPjxhdXRob3I+U2VlbGV5LCBELiBHLjwvYXV0aG9yPjxhdXRob3I+
QnJvd25lciwgVy4gUy48L2F1dGhvcj48YXV0aG9yPk5ldml0dCwgTS4gQy48L2F1dGhvcj48YXV0
aG9yPkdlbmFudCwgSC4gSy48L2F1dGhvcj48YXV0aG9yPlNjb3R0LCBKLiBDLjwvYXV0aG9yPjxh
dXRob3I+Q3VtbWluZ3MsIFMuIFIuPC9hdXRob3I+PC9hdXRob3JzPjwvY29udHJpYnV0b3JzPjxh
dXRoLWFkZHJlc3M+VW5pdmVyc2l0eSBvZiBDYWxpZm9ybmlhLCBTYW4gRnJhbmNpc2NvLjwvYXV0
aC1hZGRyZXNzPjx0aXRsZXM+PHRpdGxlPldoaWNoIGZyYWN0dXJlcyBhcmUgYXNzb2NpYXRlZCB3
aXRoIGxvdyBhcHBlbmRpY3VsYXIgYm9uZSBtYXNzIGluIGVsZGVybHkgd29tZW4/IFRoZSBTdHVk
eSBvZiBPc3Rlb3Bvcm90aWMgRnJhY3R1cmVzIFJlc2VhcmNoIEdyb3VwPC90aXRsZT48c2Vjb25k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ZXJuYWwgbWVkaWNpbmU8L2FiYnItMT48L2FsdC1wZXJpb2RpY2FsPjxwYWdlcz44MzctNDI8L3Bh
Z2VzPjx2b2x1bWU+MTE1PC92b2x1bWU+PG51bWJlcj4xMTwvbnVtYmVyPjxlZGl0aW9uPjE5OTEv
MTIvMDE8L2VkaXRpb24+PGtleXdvcmRzPjxrZXl3b3JkPkFnZSBGYWN0b3JzPC9rZXl3b3JkPjxr
ZXl3b3JkPkFnZWQ8L2tleXdvcmQ+PGtleXdvcmQ+QWdlZCwgODAgYW5kIG92ZXI8L2tleXdvcmQ+
PGtleXdvcmQ+KkJvbmUgRGVuc2l0eTwva2V5d29yZD48a2V5d29yZD5DYWxjYW5ldXM8L2tleXdv
cmQ+PGtleXdvcmQ+RmVtYWxlPC9rZXl3b3JkPjxrZXl3b3JkPkZyYWN0dXJlcywgQm9uZS8qZXRp
b2xvZ3k8L2tleXdvcmQ+PGtleXdvcmQ+SGlwIEZyYWN0dXJlcy9ldGlvbG9neTwva2V5d29yZD48
a2V5d29yZD5IdW1hbnM8L2tleXdvcmQ+PGtleXdvcmQ+T3N0ZW9wb3Jvc2lzLCBQb3N0bWVub3Bh
dXNhbC8qY29tcGxpY2F0aW9uczwva2V5d29yZD48a2V5d29yZD5Qcm9wb3J0aW9uYWwgSGF6YXJk
cyBNb2RlbHM8L2tleXdvcmQ+PGtleXdvcmQ+UHJvc3BlY3RpdmUgU3R1ZGllczwva2V5d29yZD48
a2V5d29yZD5SYWRpdXM8L2tleXdvcmQ+PGtleXdvcmQ+UmlzayBGYWN0b3JzPC9rZXl3b3JkPjxr
ZXl3b3JkPlNwaW5hbCBGcmFjdHVyZXMvZXRpb2xvZ3k8L2tleXdvcmQ+PC9rZXl3b3Jkcz48ZGF0
ZXM+PHllYXI+MTk5MTwveWVhcj48cHViLWRhdGVzPjxkYXRlPkRlYyAxPC9kYXRlPjwvcHViLWRh
dGVzPjwvZGF0ZXM+PGlzYm4+MDAwMy00ODE5IChQcmludCkmI3hEOzAwMDMtNDgxOTwvaXNibj48
YWNjZXNzaW9uLW51bT4xOTUyNDY5PC9hY2Nlc3Npb24tbnVtPjx1cmxzPjwvdXJscz48ZWxlY3Ry
b25pYy1yZXNvdXJjZS1udW0+MTAuNzMyNi8wMDAzLTQ4MTktMTE1LTExLTgzNzwvZWxlY3Ryb25p
Yy1yZXNvdXJjZS1udW0+PHJlbW90ZS1kYXRhYmFzZS1wcm92aWRlcj5OTE08L3JlbW90ZS1kYXRh
YmFzZS1wcm92aWRlcj48bGFuZ3VhZ2U+ZW5nPC9sYW5ndWFnZT48L3JlY29yZD48L0NpdGU+PC9F
bmROb3RlPn==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PEVuZE5vdGU+PENpdGU+PEF1dGhvcj5MZXNsaWU8L0F1dGhvcj48WWVhcj4yMDIwPC9ZZWFyPjxS
ZWNOdW0+MjA1PC9SZWNOdW0+PERpc3BsYXlUZXh0PlsxNywgMThdPC9EaXNwbGF5VGV4dD48cmVj
b3JkPjxyZWMtbnVtYmVyPjIwNTwvcmVjLW51bWJlcj48Zm9yZWlnbi1rZXlzPjxrZXkgYXBwPSJF
TiIgZGItaWQ9InJkYWZkOXo5NmRydnpoZWV0OTZ2YXpkbXh0dGFzZWEwcDlzeiIgdGltZXN0YW1w
PSIxNjA3NzAwOTgyIj4yMDU8L2tleT48L2ZvcmVpZ24ta2V5cz48cmVmLXR5cGUgbmFtZT0iSm91
cm5hbCBBcnRpY2xlIj4xNzwvcmVmLXR5cGU+PGNvbnRyaWJ1dG9ycz48YXV0aG9ycz48YXV0aG9y
Pkxlc2xpZSwgVy4gRC48L2F1dGhvcj48YXV0aG9yPlNjaG91c2JvZSwgSi4gVC48L2F1dGhvcj48
YXV0aG9yPk1vcmluLCBTLiBOLjwvYXV0aG9yPjxhdXRob3I+TWFydGluZWF1LCBQLjwvYXV0aG9y
PjxhdXRob3I+TGl4LCBMLiBNLjwvYXV0aG9yPjxhdXRob3I+Sm9oYW5zc29uLCBILjwvYXV0aG9y
PjxhdXRob3I+TWNDbG9za2V5LCBFLiBWLjwvYXV0aG9yPjxhdXRob3I+SGFydmV5LCBOLiBDLjwv
YXV0aG9yPjxhdXRob3I+S2FuaXMsIEouIEEuPC9hdXRob3I+PC9hdXRob3JzPjwvY29udHJpYnV0
b3JzPjxhdXRoLWFkZHJlc3M+RGVwYXJ0bWVudCBvZiBNZWRpY2luZSAoQzUxMjEpLCBVbml2ZXJz
aXR5IG9mIE1hbml0b2JhLCA0MDkgVGFjaGUgQXZlbnVlLCBXaW5uaXBlZywgTWFuaXRvYmEsIFIy
SCAyQTYsIENhbmFkYS4gYmxlc2xpZUBzYmdoLm1iLmNhLiYjeEQ7UGFyayBOaWNvbGxldCBDbGlu
aWMgJmFtcDsgSGVhbHRoUGFydG5lcnMgSW5zdGl0dXRlLCBNaW5uZWFwb2xpcywgVVNBLiYjeEQ7
VW5pdmVyc2l0eSBvZiBNaW5uZXNvdGEsIE1pbm5lYXBvbGlzLCBVU0EuJiN4RDtNY0dpbGwgVW5p
dmVyc2l0eSwgTW9udHJlYWwsIENhbmFkYS4mI3hEO0RlcGFydG1lbnQgb2YgTWVkaWNpbmUgKEM1
MTIxKSwgVW5pdmVyc2l0eSBvZiBNYW5pdG9iYSwgNDA5IFRhY2hlIEF2ZW51ZSwgV2lubmlwZWcs
IE1hbml0b2JhLCBSMkggMkE2LCBDYW5hZGEuJiN4RDtIYXJ2YXJkIE1lZGljYWwgU2Nob29sLCBC
b3N0b24sIFVTQS4mI3hEO0NlbnRyZSBmb3IgTWV0YWJvbGljIEJvbmUgRGlzZWFzZXMsIFVuaXZl
cnNpdHkgb2YgU2hlZmZpZWxkIE1lZGljYWwgU2Nob29sLCBTaGVmZmllbGQsIFVLLiYjeEQ7TWFy
eSBNY0tpbGxvcCBIZWFsdGggSW5zdGl0dXRlLCBBdXN0cmFsaWFuIENhdGhvbGljIFVuaXZlcnNp
dHksIE1lbGJvdXJuZSwgQXVzdHJhbGlhLiYjeEQ7Q2VudHJlIGZvciBJbnRlZ3JhdGVkIFJlc2Vh
cmNoIGluIE11c2N1bG9za2VsZXRhbCBBZ2VpbmcgKENJTUEpLCBNZWxsYW5ieSBDZW50cmUgZm9y
IEJvbmUgUmVzZWFyY2gsIFVuaXZlcnNpdHkgb2YgU2hlZmZpZWxkLCBTaGVmZmllbGQsIFVLLiYj
eEQ7TVJDIExpZmVjb3Vyc2UgRXBpZGVtaW9sb2d5IFVuaXQsIFVuaXZlcnNpdHkgb2YgU291dGhh
bXB0b24sIFNvdXRoYW1wdG9uLCBVSy4mI3hEO05JSFIgU291dGhhbXB0b24gQmlvbWVkaWNhbCBS
ZXNlYXJjaCBDZW50cmUsIFVuaXZlcnNpdHkgb2YgU291dGhhbXB0b24gYW5kIFVuaXZlcnNpdHkg
SG9zcGl0YWwgU291dGhhbXB0b24gTkhTIEZvdW5kYXRpb24gVHJ1c3QsIFNvdXRoYW1wdG9uLCBV
Sy48L2F1dGgtYWRkcmVzcz48dGl0bGVzPjx0aXRsZT5GcmFjdHVyZSByaXNrIGZvbGxvd2luZyBo
aWdoLXRyYXVtYSB2ZXJzdXMgbG93LXRyYXVtYSBmcmFjdHVyZTogYSByZWdpc3RyeS1iYXNlZCBj
b2hvcnQgc3R1ZHk8L3RpdGxlPjxzZWNvbmRhcnktdGl0bGU+T3N0ZW9wb3JvcyBJbnQ8L3NlY29u
ZGFyeS10aXRsZT48L3RpdGxlcz48cGVyaW9kaWNhbD48ZnVsbC10aXRsZT5Pc3Rlb3Bvcm9zIElu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cm9zaXMgRm91bmRhdGlvbiBvZiB0aGUgVVNBPC9hYmJyLTE+PC9wZXJpb2RpY2FsPjxwYWdlcz4x
MDU5LTEwNjc8L3BhZ2VzPjx2b2x1bWU+MzE8L3ZvbHVtZT48bnVtYmVyPjY8L251bWJlcj48ZWRp
dGlvbj4yMDIwLzAzLzE3PC9lZGl0aW9uPjxrZXl3b3Jkcz48a2V5d29yZD5EdWFsLWVuZXJneSBY
LXJheSBhYnNvcnB0aW9tZXRyeTwva2V5d29yZD48a2V5d29yZD5GcmFjdHVyZXM8L2tleXdvcmQ+
PGtleXdvcmQ+T3N0ZW9wb3Jvc2lzPC9rZXl3b3JkPjxrZXl3b3JkPlRyYXVtYTwva2V5d29yZD48
a2V5d29yZD5oYXMgcmVjZWl2ZWQgcmVzZWFyY2ggZ3JhbnRzOiBBbWdlbiwgTWVyY2suIEV1Z2Vu
ZSBNY0Nsb3NrZXk6IE5vdGhpbmcgdG8gZGVjbGFyZSBmb3I8L2tleXdvcmQ+PGtleXdvcmQ+dGhl
IGNvbnRleHQgb2YgdGhpcyBwYXBlciwgYnV0IG51bWVyb3VzIGFkIGhvYyBjb25zdWx0YW5jaWVz
LyBzcGVha2luZyBob25vcmFyaWE8L2tleXdvcmQ+PGtleXdvcmQ+YW5kL29yIHJlc2VhcmNoIGZ1
bmRpbmcgZnJvbSBBbWdlbiwgQmF5ZXIsIEdlbmVyYWwgRWxlY3RyaWMsIEdTSywgSG9sb2dpYywg
TGlsbHksPC9rZXl3b3JkPjxrZXl3b3JkPk1lcmNrIFJlc2VhcmNoIExhYnMsIE5vdmFydGlzLCBO
b3ZvIE5vcmRpc2ssIE55Y29tZWQsIE9ubywgUGZpemVyLCBQcm9TdHJha2FuLDwva2V5d29yZD48
a2V5d29yZD5Sb2NoZSwgU2Fub2ZpLUF2ZW50aXMsIFNlcnZpZXIsIFRldGh5cywgVUJTIGFuZCBX
YXJuZXItQ2hpbGNvdHQgTmljaG9sYXMgSGFydmV5Ojwva2V5d29yZD48a2V5d29yZD5Ob3RoaW5n
IHRvIGRlY2xhcmUgZm9yIHRoZSBjb250ZXh0IG9mIHRoaXMgcGFwZXIsIGJ1dCBoYXMgcmVjZWl2
ZWQgY29uc3VsdGFuY3kvPC9rZXl3b3JkPjxrZXl3b3JkPmxlY3R1cmUgZmVlcy8gaG9ub3Jhcmlh
LyBncmFudCBmdW5kaW5nIGZyb20gQWxsaWFuY2UgZm9yIEJldHRlciBCb25lIEhlYWx0aCwgQW1n
ZW4sPC9rZXl3b3JkPjxrZXl3b3JkPk1TRCwgRWxpIExpbGx5LCBTZXJ2aWVyLCBTaGlyZSwgVUNC
LCBDb25zaWxpZW50IEhlYWx0aGNhcmUsIFJhZGl1cyBIZWFsdGgsIEt5b3dhPC9rZXl3b3JkPjxr
ZXl3b3JkPktpcmluIGFuZCBJbnRlcm5pcyBQaGFybWEuIEpvaG4gQS4gS2FuaXM6IEdyYW50cyBm
cm9tIEFtZ2VuLCBMaWxseSwgUmFkaXVzIEhlYWx0aDwva2V5d29yZD48a2V5d29yZD5hbmQgbm9u
LWZpbmFuY2lhbCBzdXBwb3J0IGZyb20gTWVkaW1hcHMgb3V0c2lkZSB0aGUgc3VibWl0dGVkIHdv
cmsgV2lsbGlhbSBMZXNsaWUsPC9rZXl3b3JkPjxrZXl3b3JkPlBhdHJpY2sgTWFydGluZWF1LCBM
aXNhIExpeCwgSGVsZW5hIEpvaGFuc3NvbjogTm8gY29uZmxpY3RzIG9mIGludGVyZXN0Ljwva2V5
d29yZD48L2tleXdvcmRzPjxkYXRlcz48eWVhcj4yMDIwPC95ZWFyPjxwdWItZGF0ZXM+PGRhdGU+
SnVuPC9kYXRlPjwvcHViLWRhdGVzPjwvZGF0ZXM+PGlzYm4+MDkzNy05NDFYIChQcmludCkmI3hE
OzA5MzctOTQxeDwvaXNibj48YWNjZXNzaW9uLW51bT4zMjE3Mzc4MjwvYWNjZXNzaW9uLW51bT48
dXJscz48L3VybHM+PGN1c3RvbTI+UE1DNzExNTg5MzwvY3VzdG9tMj48Y3VzdG9tNj5FTVM4Njc4
MjwvY3VzdG9tNj48ZWxlY3Ryb25pYy1yZXNvdXJjZS1udW0+MTAuMTAwNy9zMDAxOTgtMDE5LTA1
Mjc0LTI8L2VsZWN0cm9uaWMtcmVzb3VyY2UtbnVtPjxyZW1vdGUtZGF0YWJhc2UtcHJvdmlkZXI+
TkxNPC9yZW1vdGUtZGF0YWJhc2UtcHJvdmlkZXI+PGxhbmd1YWdlPmVuZzwvbGFuZ3VhZ2U+PC9y
ZWNvcmQ+PC9DaXRlPjxDaXRlPjxBdXRob3I+U2VlbGV5PC9BdXRob3I+PFllYXI+MTk5MTwvWWVh
cj48UmVjTnVtPjE3NzwvUmVjTnVtPjxyZWNvcmQ+PHJlYy1udW1iZXI+MTc3PC9yZWMtbnVtYmVy
Pjxmb3JlaWduLWtleXM+PGtleSBhcHA9IkVOIiBkYi1pZD0icmRhZmQ5ejk2ZHJ2emhlZXQ5NnZh
emRteHR0YXNlYTBwOXN6IiB0aW1lc3RhbXA9IjE1OTY3MDY1NzMiPjE3Nzwva2V5PjwvZm9yZWln
bi1rZXlzPjxyZWYtdHlwZSBuYW1lPSJKb3VybmFsIEFydGljbGUiPjE3PC9yZWYtdHlwZT48Y29u
dHJpYnV0b3JzPjxhdXRob3JzPjxhdXRob3I+U2VlbGV5LCBELiBHLjwvYXV0aG9yPjxhdXRob3I+
QnJvd25lciwgVy4gUy48L2F1dGhvcj48YXV0aG9yPk5ldml0dCwgTS4gQy48L2F1dGhvcj48YXV0
aG9yPkdlbmFudCwgSC4gSy48L2F1dGhvcj48YXV0aG9yPlNjb3R0LCBKLiBDLjwvYXV0aG9yPjxh
dXRob3I+Q3VtbWluZ3MsIFMuIFIuPC9hdXRob3I+PC9hdXRob3JzPjwvY29udHJpYnV0b3JzPjxh
dXRoLWFkZHJlc3M+VW5pdmVyc2l0eSBvZiBDYWxpZm9ybmlhLCBTYW4gRnJhbmNpc2NvLjwvYXV0
aC1hZGRyZXNzPjx0aXRsZXM+PHRpdGxlPldoaWNoIGZyYWN0dXJlcyBhcmUgYXNzb2NpYXRlZCB3
aXRoIGxvdyBhcHBlbmRpY3VsYXIgYm9uZSBtYXNzIGluIGVsZGVybHkgd29tZW4/IFRoZSBTdHVk
eSBvZiBPc3Rlb3Bvcm90aWMgRnJhY3R1cmVzIFJlc2VhcmNoIEdyb3VwPC90aXRsZT48c2Vjb25k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ZXJuYWwgbWVkaWNpbmU8L2FiYnItMT48L2FsdC1wZXJpb2RpY2FsPjxwYWdlcz44MzctNDI8L3Bh
Z2VzPjx2b2x1bWU+MTE1PC92b2x1bWU+PG51bWJlcj4xMTwvbnVtYmVyPjxlZGl0aW9uPjE5OTEv
MTIvMDE8L2VkaXRpb24+PGtleXdvcmRzPjxrZXl3b3JkPkFnZSBGYWN0b3JzPC9rZXl3b3JkPjxr
ZXl3b3JkPkFnZWQ8L2tleXdvcmQ+PGtleXdvcmQ+QWdlZCwgODAgYW5kIG92ZXI8L2tleXdvcmQ+
PGtleXdvcmQ+KkJvbmUgRGVuc2l0eTwva2V5d29yZD48a2V5d29yZD5DYWxjYW5ldXM8L2tleXdv
cmQ+PGtleXdvcmQ+RmVtYWxlPC9rZXl3b3JkPjxrZXl3b3JkPkZyYWN0dXJlcywgQm9uZS8qZXRp
b2xvZ3k8L2tleXdvcmQ+PGtleXdvcmQ+SGlwIEZyYWN0dXJlcy9ldGlvbG9neTwva2V5d29yZD48
a2V5d29yZD5IdW1hbnM8L2tleXdvcmQ+PGtleXdvcmQ+T3N0ZW9wb3Jvc2lzLCBQb3N0bWVub3Bh
dXNhbC8qY29tcGxpY2F0aW9uczwva2V5d29yZD48a2V5d29yZD5Qcm9wb3J0aW9uYWwgSGF6YXJk
cyBNb2RlbHM8L2tleXdvcmQ+PGtleXdvcmQ+UHJvc3BlY3RpdmUgU3R1ZGllczwva2V5d29yZD48
a2V5d29yZD5SYWRpdXM8L2tleXdvcmQ+PGtleXdvcmQ+UmlzayBGYWN0b3JzPC9rZXl3b3JkPjxr
ZXl3b3JkPlNwaW5hbCBGcmFjdHVyZXMvZXRpb2xvZ3k8L2tleXdvcmQ+PC9rZXl3b3Jkcz48ZGF0
ZXM+PHllYXI+MTk5MTwveWVhcj48cHViLWRhdGVzPjxkYXRlPkRlYyAxPC9kYXRlPjwvcHViLWRh
dGVzPjwvZGF0ZXM+PGlzYm4+MDAwMy00ODE5IChQcmludCkmI3hEOzAwMDMtNDgxOTwvaXNibj48
YWNjZXNzaW9uLW51bT4xOTUyNDY5PC9hY2Nlc3Npb24tbnVtPjx1cmxzPjwvdXJscz48ZWxlY3Ry
b25pYy1yZXNvdXJjZS1udW0+MTAuNzMyNi8wMDAzLTQ4MTktMTE1LTExLTgzNzwvZWxlY3Ryb25p
Yy1yZXNvdXJjZS1udW0+PHJlbW90ZS1kYXRhYmFzZS1wcm92aWRlcj5OTE08L3JlbW90ZS1kYXRh
YmFzZS1wcm92aWRlcj48bGFuZ3VhZ2U+ZW5nPC9sYW5ndWFnZT48L3JlY29yZD48L0NpdGU+PC9F
bmROb3RlPn==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060B2B">
        <w:rPr>
          <w:rFonts w:asciiTheme="minorHAnsi" w:hAnsiTheme="minorHAnsi" w:cstheme="minorHAnsi"/>
        </w:rPr>
      </w:r>
      <w:r w:rsidR="00060B2B">
        <w:rPr>
          <w:rFonts w:asciiTheme="minorHAnsi" w:hAnsiTheme="minorHAnsi" w:cstheme="minorHAnsi"/>
        </w:rPr>
        <w:fldChar w:fldCharType="separate"/>
      </w:r>
      <w:r w:rsidR="00060B2B">
        <w:rPr>
          <w:rFonts w:asciiTheme="minorHAnsi" w:hAnsiTheme="minorHAnsi" w:cstheme="minorHAnsi"/>
          <w:noProof/>
        </w:rPr>
        <w:t>[17, 18]</w:t>
      </w:r>
      <w:r w:rsidR="00060B2B">
        <w:rPr>
          <w:rFonts w:asciiTheme="minorHAnsi" w:hAnsiTheme="minorHAnsi" w:cstheme="minorHAnsi"/>
        </w:rPr>
        <w:fldChar w:fldCharType="end"/>
      </w:r>
      <w:r w:rsidRPr="003974BD">
        <w:rPr>
          <w:rFonts w:asciiTheme="minorHAnsi" w:hAnsiTheme="minorHAnsi" w:cstheme="minorHAnsi"/>
        </w:rPr>
        <w:t>. The</w:t>
      </w:r>
      <w:r w:rsidR="000E15D0">
        <w:rPr>
          <w:rFonts w:asciiTheme="minorHAnsi" w:hAnsiTheme="minorHAnsi" w:cstheme="minorHAnsi"/>
        </w:rPr>
        <w:t xml:space="preserve"> </w:t>
      </w:r>
      <w:r w:rsidRPr="003974BD">
        <w:rPr>
          <w:rFonts w:asciiTheme="minorHAnsi" w:hAnsiTheme="minorHAnsi" w:cstheme="minorHAnsi"/>
        </w:rPr>
        <w:t>classification is therefore incomplete.</w:t>
      </w:r>
      <w:r w:rsidR="00B773DE">
        <w:rPr>
          <w:rFonts w:asciiTheme="minorHAnsi" w:hAnsiTheme="minorHAnsi" w:cstheme="minorHAnsi"/>
        </w:rPr>
        <w:t xml:space="preserve"> </w:t>
      </w:r>
      <w:r w:rsidRPr="003974BD">
        <w:rPr>
          <w:rFonts w:asciiTheme="minorHAnsi" w:hAnsiTheme="minorHAnsi" w:cstheme="minorHAnsi"/>
        </w:rPr>
        <w:t>An alternative approach is to designate an osteoporotic</w:t>
      </w:r>
      <w:r w:rsidR="00B773DE">
        <w:rPr>
          <w:rFonts w:asciiTheme="minorHAnsi" w:hAnsiTheme="minorHAnsi" w:cstheme="minorHAnsi"/>
        </w:rPr>
        <w:t xml:space="preserve"> </w:t>
      </w:r>
      <w:r w:rsidRPr="003974BD">
        <w:rPr>
          <w:rFonts w:asciiTheme="minorHAnsi" w:hAnsiTheme="minorHAnsi" w:cstheme="minorHAnsi"/>
        </w:rPr>
        <w:t>fracture as one sustained in an individual with</w:t>
      </w:r>
      <w:r w:rsidR="00B773DE">
        <w:rPr>
          <w:rFonts w:asciiTheme="minorHAnsi" w:hAnsiTheme="minorHAnsi" w:cstheme="minorHAnsi"/>
        </w:rPr>
        <w:t xml:space="preserve"> </w:t>
      </w:r>
      <w:r w:rsidRPr="003974BD">
        <w:rPr>
          <w:rFonts w:asciiTheme="minorHAnsi" w:hAnsiTheme="minorHAnsi" w:cstheme="minorHAnsi"/>
        </w:rPr>
        <w:t>osteoporosis as defined by the T-score and World Health</w:t>
      </w:r>
      <w:r w:rsidR="007436DF">
        <w:rPr>
          <w:rFonts w:asciiTheme="minorHAnsi" w:hAnsiTheme="minorHAnsi" w:cstheme="minorHAnsi"/>
        </w:rPr>
        <w:t xml:space="preserve"> </w:t>
      </w:r>
      <w:r w:rsidRPr="003974BD">
        <w:rPr>
          <w:rFonts w:asciiTheme="minorHAnsi" w:hAnsiTheme="minorHAnsi" w:cstheme="minorHAnsi"/>
        </w:rPr>
        <w:t>Organization criteria</w:t>
      </w:r>
      <w:r w:rsidR="007436DF">
        <w:rPr>
          <w:rFonts w:asciiTheme="minorHAnsi" w:hAnsiTheme="minorHAnsi" w:cstheme="minorHAnsi"/>
        </w:rPr>
        <w:t xml:space="preserve"> but this has inherent</w:t>
      </w:r>
      <w:r w:rsidR="00492D53">
        <w:rPr>
          <w:rFonts w:asciiTheme="minorHAnsi" w:hAnsiTheme="minorHAnsi" w:cstheme="minorHAnsi"/>
        </w:rPr>
        <w:t xml:space="preserve"> conceptual and </w:t>
      </w:r>
      <w:r w:rsidR="00C129E5">
        <w:rPr>
          <w:rFonts w:asciiTheme="minorHAnsi" w:hAnsiTheme="minorHAnsi" w:cstheme="minorHAnsi"/>
        </w:rPr>
        <w:t>practical difficulties</w:t>
      </w:r>
      <w:r w:rsidR="00EE68A1">
        <w:rPr>
          <w:rFonts w:asciiTheme="minorHAnsi" w:hAnsiTheme="minorHAnsi" w:cstheme="minorHAnsi"/>
        </w:rPr>
        <w:t xml:space="preserve"> </w:t>
      </w:r>
      <w:r w:rsidR="00060B2B">
        <w:rPr>
          <w:rFonts w:asciiTheme="minorHAnsi" w:hAnsiTheme="minorHAnsi" w:cstheme="minorHAnsi"/>
        </w:rPr>
        <w:fldChar w:fldCharType="begin">
          <w:fldData xml:space="preserve">PEVuZE5vdGU+PENpdGU+PEF1dGhvcj5LYW5pczwvQXV0aG9yPjxZZWFyPjIwMTU8L1llYXI+PFJl
Y051bT4xMTI8L1JlY051bT48RGlzcGxheVRleHQ+WzE5XTwvRGlzcGxheVRleHQ+PHJlY29yZD48
cmVjLW51bWJlcj4xMTI8L3JlYy1udW1iZXI+PGZvcmVpZ24ta2V5cz48a2V5IGFwcD0iRU4iIGRi
LWlkPSJyZGFmZDl6OTZkcnZ6aGVldDk2dmF6ZG14dHRhc2VhMHA5c3oiIHRpbWVzdGFtcD0iMTU5
MDU3MjgxMSI+MTEyPC9rZXk+PC9mb3JlaWduLWtleXM+PHJlZi10eXBlIG5hbWU9IkpvdXJuYWwg
QXJ0aWNsZSI+MTc8L3JlZi10eXBlPjxjb250cmlidXRvcnM+PGF1dGhvcnM+PGF1dGhvcj5LYW5p
cywgSi4gQS48L2F1dGhvcj48YXV0aG9yPk1jQ2xvc2tleSwgRS4gVi48L2F1dGhvcj48YXV0aG9y
PkhhcnZleSwgTi4gQy48L2F1dGhvcj48YXV0aG9yPkpvaGFuc3NvbiwgSC48L2F1dGhvcj48YXV0
aG9yPkxlc2xpZSwgVy4gRC48L2F1dGhvcj48L2F1dGhvcnM+PC9jb250cmlidXRvcnM+PGF1dGgt
YWRkcmVzcz5DZW50cmUgZm9yIE1ldGFib2xpYyBCb25lIERpc2Vhc2VzLCBVbml2ZXJzaXR5IG9m
IFNoZWZmaWVsZCBNZWRpY2FsIFNjaG9vbCwgU2hlZmZpZWxkLCBVbml0ZWQgS2luZ2RvbS4mI3hE
O01SQyBMaWZlY291cnNlIEVwaWRlbWlvbG9neSBVbml0LCBVbml2ZXJzaXR5IG9mIFNvdXRoYW1w
dG9uLCBTb3V0aGFtcHRvbiwgVW5pdGVkIEtpbmdkb20uJiN4RDtVbml2ZXJzaXR5IG9mIE1hbml0
b2JhLCBXaW5uaXBlZywgQ2FuYWRhLjwvYXV0aC1hZGRyZXNzPjx0aXRsZXM+PHRpdGxlPkludGVy
dmVudGlvbiBUaHJlc2hvbGRzIGFuZCB0aGUgRGlhZ25vc2lzIG9mIE9zdGVvcG9yb3NpczwvdGl0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cmNoPC9hYmJyLTE+PC9hbHQtcGVyaW9kaWNhbD48cGFnZXM+MTc0Ny01MzwvcGFnZXM+PHZvbHVt
ZT4zMDwvdm9sdW1lPjxudW1iZXI+MTA8L251bWJlcj48ZWRpdGlvbj4yMDE1LzA5LzI0PC9lZGl0
aW9uPjxrZXl3b3Jkcz48a2V5d29yZD4qQm9uZSBEZW5zaXR5PC9rZXl3b3JkPjxrZXl3b3JkPkh1
bWFuczwva2V5d29yZD48a2V5d29yZD5Pc3Rlb3Bvcm9zaXMvKmRpYWdub3Npcy9tZXRhYm9saXNt
PC9rZXl3b3JkPjxrZXl3b3JkPkRlZmluaXRpb248L2tleXdvcmQ+PGtleXdvcmQ+RGlhZ25vc2lz
PC9rZXl3b3JkPjxrZXl3b3JkPkZyYWN0dXJlIHJpc2s8L2tleXdvcmQ+PGtleXdvcmQ+RnJheDwv
a2V5d29yZD48a2V5d29yZD5JbnRlcnZlbnRpb24gdGhyZXNob2xkczwva2V5d29yZD48a2V5d29y
ZD5Pc3Rlb3Bvcm9zaXM8L2tleXdvcmQ+PC9rZXl3b3Jkcz48ZGF0ZXM+PHllYXI+MjAxNTwveWVh
cj48cHViLWRhdGVzPjxkYXRlPk9jdDwvZGF0ZT48L3B1Yi1kYXRlcz48L2RhdGVzPjxpc2JuPjA4
ODQtMDQzMTwvaXNibj48YWNjZXNzaW9uLW51bT4yNjM5MDk3NzwvYWNjZXNzaW9uLW51bT48dXJs
cz48L3VybHM+PGVsZWN0cm9uaWMtcmVzb3VyY2UtbnVtPjEwLjEwMDIvamJtci4yNTMxPC9lbGVj
dHJvbmljLXJlc291cmNlLW51bT48cmVtb3RlLWRhdGFiYXNlLXByb3ZpZGVyPk5MTTwvcmVtb3Rl
LWRhdGFiYXNlLXByb3ZpZGVyPjxsYW5ndWFnZT5lbmc8L2xhbmd1YWdlPjwvcmVjb3JkPjwvQ2l0
ZT48L0VuZE5vdGU+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PEVuZE5vdGU+PENpdGU+PEF1dGhvcj5LYW5pczwvQXV0aG9yPjxZZWFyPjIwMTU8L1llYXI+PFJl
Y051bT4xMTI8L1JlY051bT48RGlzcGxheVRleHQ+WzE5XTwvRGlzcGxheVRleHQ+PHJlY29yZD48
cmVjLW51bWJlcj4xMTI8L3JlYy1udW1iZXI+PGZvcmVpZ24ta2V5cz48a2V5IGFwcD0iRU4iIGRi
LWlkPSJyZGFmZDl6OTZkcnZ6aGVldDk2dmF6ZG14dHRhc2VhMHA5c3oiIHRpbWVzdGFtcD0iMTU5
MDU3MjgxMSI+MTEyPC9rZXk+PC9mb3JlaWduLWtleXM+PHJlZi10eXBlIG5hbWU9IkpvdXJuYWwg
QXJ0aWNsZSI+MTc8L3JlZi10eXBlPjxjb250cmlidXRvcnM+PGF1dGhvcnM+PGF1dGhvcj5LYW5p
cywgSi4gQS48L2F1dGhvcj48YXV0aG9yPk1jQ2xvc2tleSwgRS4gVi48L2F1dGhvcj48YXV0aG9y
PkhhcnZleSwgTi4gQy48L2F1dGhvcj48YXV0aG9yPkpvaGFuc3NvbiwgSC48L2F1dGhvcj48YXV0
aG9yPkxlc2xpZSwgVy4gRC48L2F1dGhvcj48L2F1dGhvcnM+PC9jb250cmlidXRvcnM+PGF1dGgt
YWRkcmVzcz5DZW50cmUgZm9yIE1ldGFib2xpYyBCb25lIERpc2Vhc2VzLCBVbml2ZXJzaXR5IG9m
IFNoZWZmaWVsZCBNZWRpY2FsIFNjaG9vbCwgU2hlZmZpZWxkLCBVbml0ZWQgS2luZ2RvbS4mI3hE
O01SQyBMaWZlY291cnNlIEVwaWRlbWlvbG9neSBVbml0LCBVbml2ZXJzaXR5IG9mIFNvdXRoYW1w
dG9uLCBTb3V0aGFtcHRvbiwgVW5pdGVkIEtpbmdkb20uJiN4RDtVbml2ZXJzaXR5IG9mIE1hbml0
b2JhLCBXaW5uaXBlZywgQ2FuYWRhLjwvYXV0aC1hZGRyZXNzPjx0aXRsZXM+PHRpdGxlPkludGVy
dmVudGlvbiBUaHJlc2hvbGRzIGFuZCB0aGUgRGlhZ25vc2lzIG9mIE9zdGVvcG9yb3NpczwvdGl0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cmNoPC9hYmJyLTE+PC9hbHQtcGVyaW9kaWNhbD48cGFnZXM+MTc0Ny01MzwvcGFnZXM+PHZvbHVt
ZT4zMDwvdm9sdW1lPjxudW1iZXI+MTA8L251bWJlcj48ZWRpdGlvbj4yMDE1LzA5LzI0PC9lZGl0
aW9uPjxrZXl3b3Jkcz48a2V5d29yZD4qQm9uZSBEZW5zaXR5PC9rZXl3b3JkPjxrZXl3b3JkPkh1
bWFuczwva2V5d29yZD48a2V5d29yZD5Pc3Rlb3Bvcm9zaXMvKmRpYWdub3Npcy9tZXRhYm9saXNt
PC9rZXl3b3JkPjxrZXl3b3JkPkRlZmluaXRpb248L2tleXdvcmQ+PGtleXdvcmQ+RGlhZ25vc2lz
PC9rZXl3b3JkPjxrZXl3b3JkPkZyYWN0dXJlIHJpc2s8L2tleXdvcmQ+PGtleXdvcmQ+RnJheDwv
a2V5d29yZD48a2V5d29yZD5JbnRlcnZlbnRpb24gdGhyZXNob2xkczwva2V5d29yZD48a2V5d29y
ZD5Pc3Rlb3Bvcm9zaXM8L2tleXdvcmQ+PC9rZXl3b3Jkcz48ZGF0ZXM+PHllYXI+MjAxNTwveWVh
cj48cHViLWRhdGVzPjxkYXRlPk9jdDwvZGF0ZT48L3B1Yi1kYXRlcz48L2RhdGVzPjxpc2JuPjA4
ODQtMDQzMTwvaXNibj48YWNjZXNzaW9uLW51bT4yNjM5MDk3NzwvYWNjZXNzaW9uLW51bT48dXJs
cz48L3VybHM+PGVsZWN0cm9uaWMtcmVzb3VyY2UtbnVtPjEwLjEwMDIvamJtci4yNTMxPC9lbGVj
dHJvbmljLXJlc291cmNlLW51bT48cmVtb3RlLWRhdGFiYXNlLXByb3ZpZGVyPk5MTTwvcmVtb3Rl
LWRhdGFiYXNlLXByb3ZpZGVyPjxsYW5ndWFnZT5lbmc8L2xhbmd1YWdlPjwvcmVjb3JkPjwvQ2l0
ZT48L0VuZE5vdGU+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060B2B">
        <w:rPr>
          <w:rFonts w:asciiTheme="minorHAnsi" w:hAnsiTheme="minorHAnsi" w:cstheme="minorHAnsi"/>
        </w:rPr>
      </w:r>
      <w:r w:rsidR="00060B2B">
        <w:rPr>
          <w:rFonts w:asciiTheme="minorHAnsi" w:hAnsiTheme="minorHAnsi" w:cstheme="minorHAnsi"/>
        </w:rPr>
        <w:fldChar w:fldCharType="separate"/>
      </w:r>
      <w:r w:rsidR="00060B2B">
        <w:rPr>
          <w:rFonts w:asciiTheme="minorHAnsi" w:hAnsiTheme="minorHAnsi" w:cstheme="minorHAnsi"/>
          <w:noProof/>
        </w:rPr>
        <w:t>[19]</w:t>
      </w:r>
      <w:r w:rsidR="00060B2B">
        <w:rPr>
          <w:rFonts w:asciiTheme="minorHAnsi" w:hAnsiTheme="minorHAnsi" w:cstheme="minorHAnsi"/>
        </w:rPr>
        <w:fldChar w:fldCharType="end"/>
      </w:r>
      <w:r w:rsidR="006F1A7E">
        <w:rPr>
          <w:rFonts w:asciiTheme="minorHAnsi" w:hAnsiTheme="minorHAnsi" w:cstheme="minorHAnsi"/>
        </w:rPr>
        <w:t>.</w:t>
      </w:r>
      <w:r w:rsidR="00C202DF">
        <w:rPr>
          <w:rFonts w:asciiTheme="minorHAnsi" w:hAnsiTheme="minorHAnsi" w:cstheme="minorHAnsi"/>
        </w:rPr>
        <w:t xml:space="preserve"> </w:t>
      </w:r>
      <w:r w:rsidR="00D855C6" w:rsidRPr="00D855C6">
        <w:rPr>
          <w:rFonts w:asciiTheme="minorHAnsi" w:hAnsiTheme="minorHAnsi" w:cstheme="minorHAnsi"/>
        </w:rPr>
        <w:t>Thus, a minority of fragility fractures occur in individuals with a BMD T-score of less than -2.5 SD [17, 18]</w:t>
      </w:r>
      <w:r w:rsidR="00D855C6">
        <w:rPr>
          <w:rFonts w:asciiTheme="minorHAnsi" w:hAnsiTheme="minorHAnsi" w:cstheme="minorHAnsi"/>
        </w:rPr>
        <w:t xml:space="preserve">. </w:t>
      </w:r>
      <w:r w:rsidR="0034296B">
        <w:rPr>
          <w:rFonts w:asciiTheme="minorHAnsi" w:hAnsiTheme="minorHAnsi" w:cstheme="minorHAnsi"/>
        </w:rPr>
        <w:t xml:space="preserve">The </w:t>
      </w:r>
      <w:r w:rsidR="005E0D47">
        <w:rPr>
          <w:rFonts w:asciiTheme="minorHAnsi" w:hAnsiTheme="minorHAnsi" w:cstheme="minorHAnsi"/>
        </w:rPr>
        <w:t>approach we have taken is to</w:t>
      </w:r>
      <w:r w:rsidRPr="003974BD">
        <w:rPr>
          <w:rFonts w:asciiTheme="minorHAnsi" w:hAnsiTheme="minorHAnsi" w:cstheme="minorHAnsi"/>
        </w:rPr>
        <w:t xml:space="preserve"> identify </w:t>
      </w:r>
      <w:r w:rsidR="005E0D47">
        <w:rPr>
          <w:rFonts w:asciiTheme="minorHAnsi" w:hAnsiTheme="minorHAnsi" w:cstheme="minorHAnsi"/>
        </w:rPr>
        <w:t>sites</w:t>
      </w:r>
      <w:r w:rsidRPr="003974BD">
        <w:rPr>
          <w:rFonts w:asciiTheme="minorHAnsi" w:hAnsiTheme="minorHAnsi" w:cstheme="minorHAnsi"/>
        </w:rPr>
        <w:t xml:space="preserve"> of fracture that</w:t>
      </w:r>
      <w:r w:rsidR="005E0D47">
        <w:rPr>
          <w:rFonts w:asciiTheme="minorHAnsi" w:hAnsiTheme="minorHAnsi" w:cstheme="minorHAnsi"/>
        </w:rPr>
        <w:t xml:space="preserve"> </w:t>
      </w:r>
      <w:r w:rsidRPr="003974BD">
        <w:rPr>
          <w:rFonts w:asciiTheme="minorHAnsi" w:hAnsiTheme="minorHAnsi" w:cstheme="minorHAnsi"/>
        </w:rPr>
        <w:t>increase in frequency the lower the BMD</w:t>
      </w:r>
      <w:r w:rsidR="002448D7">
        <w:rPr>
          <w:rFonts w:asciiTheme="minorHAnsi" w:hAnsiTheme="minorHAnsi" w:cstheme="minorHAnsi"/>
        </w:rPr>
        <w:t xml:space="preserve"> and </w:t>
      </w:r>
      <w:r w:rsidR="00D41172">
        <w:rPr>
          <w:rFonts w:asciiTheme="minorHAnsi" w:hAnsiTheme="minorHAnsi" w:cstheme="minorHAnsi"/>
        </w:rPr>
        <w:t xml:space="preserve">the incidence of which </w:t>
      </w:r>
      <w:r w:rsidR="002448D7">
        <w:rPr>
          <w:rFonts w:asciiTheme="minorHAnsi" w:hAnsiTheme="minorHAnsi" w:cstheme="minorHAnsi"/>
        </w:rPr>
        <w:t>increase progressively with age</w:t>
      </w:r>
      <w:r w:rsidR="008C67FA">
        <w:rPr>
          <w:rFonts w:asciiTheme="minorHAnsi" w:hAnsiTheme="minorHAnsi" w:cstheme="minorHAnsi"/>
        </w:rPr>
        <w:t xml:space="preserve"> </w:t>
      </w:r>
      <w:r w:rsidR="00D41172">
        <w:rPr>
          <w:rFonts w:asciiTheme="minorHAnsi" w:hAnsiTheme="minorHAnsi" w:cstheme="minorHAnsi"/>
        </w:rPr>
        <w:t>after the age of 50 years</w:t>
      </w:r>
      <w:r w:rsidR="00407605">
        <w:rPr>
          <w:rFonts w:asciiTheme="minorHAnsi" w:hAnsiTheme="minorHAnsi" w:cstheme="minorHAnsi"/>
        </w:rPr>
        <w:t xml:space="preserve"> </w:t>
      </w:r>
      <w:r w:rsidR="00060B2B">
        <w:rPr>
          <w:rFonts w:asciiTheme="minorHAnsi" w:hAnsiTheme="minorHAnsi" w:cstheme="minorHAnsi"/>
        </w:rPr>
        <w:fldChar w:fldCharType="begin">
          <w:fldData xml:space="preserve">PEVuZE5vdGU+PENpdGU+PEF1dGhvcj5LYW5pczwvQXV0aG9yPjxZZWFyPjIwMDE8L1llYXI+PFJl
Y051bT4yNDwvUmVjTnVtPjxEaXNwbGF5VGV4dD5bMjBdPC9EaXNwbGF5VGV4dD48cmVjb3JkPjxy
ZWMtbnVtYmVyPjI0PC9yZWMtbnVtYmVyPjxmb3JlaWduLWtleXM+PGtleSBhcHA9IkVOIiBkYi1p
ZD0icmRhZmQ5ejk2ZHJ2emhlZXQ5NnZhemRteHR0YXNlYTBwOXN6IiB0aW1lc3RhbXA9IjE1ODYz
NDg0ODUiPjI0PC9rZXk+PC9mb3JlaWduLWtleXM+PHJlZi10eXBlIG5hbWU9IkpvdXJuYWwgQXJ0
aWNsZSI+MTc8L3JlZi10eXBlPjxjb250cmlidXRvcnM+PGF1dGhvcnM+PGF1dGhvcj5LYW5pcywg
Si4gQS48L2F1dGhvcj48YXV0aG9yPk9kZW4sIEEuPC9hdXRob3I+PGF1dGhvcj5Kb2huZWxsLCBP
LjwvYXV0aG9yPjxhdXRob3I+Sm9uc3NvbiwgQi48L2F1dGhvcj48YXV0aG9yPmRlIExhZXQsIEMu
PC9hdXRob3I+PGF1dGhvcj5EYXdzb24sIEEuPC9hdXRob3I+PC9hdXRob3JzPjwvY29udHJpYnV0
b3JzPjxhdXRoLWFkZHJlc3M+V0hPIENvbGxhYm9yYXRpbmcgQ2VudHJlIGZvciBNZXRhYm9saWMg
Qm9uZSBEaXNlYXNlcywgVW5pdmVyc2l0eSBvZiBTaGVmZmllbGQgTWVkaWNhbCBTY2hvb2wsIEJl
ZWNoIEhpbGwgUm9hZCwgU2hlZmZpZWxkIFMxMCAyUlgsIFVLLjwvYXV0aC1hZGRyZXNzPjx0aXRs
ZXM+PHRpdGxlPlRoZSBidXJkZW4gb2Ygb3N0ZW9wb3JvdGljIGZyYWN0dXJlczogYSBtZXRob2Qg
Zm9yIHNldHRpbmcgaW50ZXJ2ZW50aW9uIHRocmVzaG9sZHM8L3RpdGxlPjxzZWNvbmRhcnktdGl0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YWJici0xPjwvYWx0LXBlcmlvZGljYWw+PHBhZ2VzPjQxNy0yNzwvcGFnZXM+PHZvbHVtZT4xMjwv
dm9sdW1lPjxudW1iZXI+NTwvbnVtYmVyPjxlZGl0aW9uPjIwMDEvMDcvMTE8L2VkaXRpb24+PGtl
eXdvcmRzPjxrZXl3b3JkPkFnZSBEaXN0cmlidXRpb248L2tleXdvcmQ+PGtleXdvcmQ+QWdlZDwv
a2V5d29yZD48a2V5d29yZD5BZ2VkLCA4MCBhbmQgb3Zlcjwva2V5d29yZD48a2V5d29yZD4qQ29z
dCBvZiBJbGxuZXNzPC9rZXl3b3JkPjxrZXl3b3JkPkZlbWFsZTwva2V5d29yZD48a2V5d29yZD5G
cmFjdHVyZXMsIEJvbmUvKmVwaWRlbWlvbG9neS9ldGlvbG9neTwva2V5d29yZD48a2V5d29yZD5I
aXAgRnJhY3R1cmVzL2VwaWRlbWlvbG9neS9ldGlvbG9neTwva2V5d29yZD48a2V5d29yZD5IdW1h
bnM8L2tleXdvcmQ+PGtleXdvcmQ+SW5jaWRlbmNlPC9rZXl3b3JkPjxrZXl3b3JkPk1hbGU8L2tl
eXdvcmQ+PGtleXdvcmQ+TWlkZGxlIEFnZWQ8L2tleXdvcmQ+PGtleXdvcmQ+T3N0ZW9wb3Jvc2lz
L2NvbXBsaWNhdGlvbnMvKmVwaWRlbWlvbG9neS90aGVyYXB5PC9rZXl3b3JkPjxrZXl3b3JkPk9z
dGVvcG9yb3NpcywgUG9zdG1lbm9wYXVzYWwvY29tcGxpY2F0aW9ucy9lcGlkZW1pb2xvZ3k8L2tl
eXdvcmQ+PGtleXdvcmQ+UXVhbGl0eS1BZGp1c3RlZCBMaWZlIFllYXJzPC9rZXl3b3JkPjxrZXl3
b3JkPlNleCBEaXN0cmlidXRpb248L2tleXdvcmQ+PGtleXdvcmQ+U3dlZGVuL2VwaWRlbWlvbG9n
eTwva2V5d29yZD48L2tleXdvcmRzPjxkYXRlcz48eWVhcj4yMDAxPC95ZWFyPjwvZGF0ZXM+PGlz
Ym4+MDkzNy05NDFYIChQcmludCkmI3hEOzA5MzctOTQxeDwvaXNibj48YWNjZXNzaW9uLW51bT4x
MTQ0NDA5MjwvYWNjZXNzaW9uLW51bT48dXJscz48L3VybHM+PGVsZWN0cm9uaWMtcmVzb3VyY2Ut
bnVtPjEwLjEwMDcvczAwMTk4MDE3MDExMjwvZWxlY3Ryb25pYy1yZXNvdXJjZS1udW0+PHJlbW90
ZS1kYXRhYmFzZS1wcm92aWRlcj5OTE08L3JlbW90ZS1kYXRhYmFzZS1wcm92aWRlcj48bGFuZ3Vh
Z2U+ZW5nPC9sYW5ndWFnZT48L3JlY29yZD48L0NpdGU+PC9FbmROb3RlPn==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PEVuZE5vdGU+PENpdGU+PEF1dGhvcj5LYW5pczwvQXV0aG9yPjxZZWFyPjIwMDE8L1llYXI+PFJl
Y051bT4yNDwvUmVjTnVtPjxEaXNwbGF5VGV4dD5bMjBdPC9EaXNwbGF5VGV4dD48cmVjb3JkPjxy
ZWMtbnVtYmVyPjI0PC9yZWMtbnVtYmVyPjxmb3JlaWduLWtleXM+PGtleSBhcHA9IkVOIiBkYi1p
ZD0icmRhZmQ5ejk2ZHJ2emhlZXQ5NnZhemRteHR0YXNlYTBwOXN6IiB0aW1lc3RhbXA9IjE1ODYz
NDg0ODUiPjI0PC9rZXk+PC9mb3JlaWduLWtleXM+PHJlZi10eXBlIG5hbWU9IkpvdXJuYWwgQXJ0
aWNsZSI+MTc8L3JlZi10eXBlPjxjb250cmlidXRvcnM+PGF1dGhvcnM+PGF1dGhvcj5LYW5pcywg
Si4gQS48L2F1dGhvcj48YXV0aG9yPk9kZW4sIEEuPC9hdXRob3I+PGF1dGhvcj5Kb2huZWxsLCBP
LjwvYXV0aG9yPjxhdXRob3I+Sm9uc3NvbiwgQi48L2F1dGhvcj48YXV0aG9yPmRlIExhZXQsIEMu
PC9hdXRob3I+PGF1dGhvcj5EYXdzb24sIEEuPC9hdXRob3I+PC9hdXRob3JzPjwvY29udHJpYnV0
b3JzPjxhdXRoLWFkZHJlc3M+V0hPIENvbGxhYm9yYXRpbmcgQ2VudHJlIGZvciBNZXRhYm9saWMg
Qm9uZSBEaXNlYXNlcywgVW5pdmVyc2l0eSBvZiBTaGVmZmllbGQgTWVkaWNhbCBTY2hvb2wsIEJl
ZWNoIEhpbGwgUm9hZCwgU2hlZmZpZWxkIFMxMCAyUlgsIFVLLjwvYXV0aC1hZGRyZXNzPjx0aXRs
ZXM+PHRpdGxlPlRoZSBidXJkZW4gb2Ygb3N0ZW9wb3JvdGljIGZyYWN0dXJlczogYSBtZXRob2Qg
Zm9yIHNldHRpbmcgaW50ZXJ2ZW50aW9uIHRocmVzaG9sZHM8L3RpdGxlPjxzZWNvbmRhcnktdGl0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YWJici0xPjwvYWx0LXBlcmlvZGljYWw+PHBhZ2VzPjQxNy0yNzwvcGFnZXM+PHZvbHVtZT4xMjwv
dm9sdW1lPjxudW1iZXI+NTwvbnVtYmVyPjxlZGl0aW9uPjIwMDEvMDcvMTE8L2VkaXRpb24+PGtl
eXdvcmRzPjxrZXl3b3JkPkFnZSBEaXN0cmlidXRpb248L2tleXdvcmQ+PGtleXdvcmQ+QWdlZDwv
a2V5d29yZD48a2V5d29yZD5BZ2VkLCA4MCBhbmQgb3Zlcjwva2V5d29yZD48a2V5d29yZD4qQ29z
dCBvZiBJbGxuZXNzPC9rZXl3b3JkPjxrZXl3b3JkPkZlbWFsZTwva2V5d29yZD48a2V5d29yZD5G
cmFjdHVyZXMsIEJvbmUvKmVwaWRlbWlvbG9neS9ldGlvbG9neTwva2V5d29yZD48a2V5d29yZD5I
aXAgRnJhY3R1cmVzL2VwaWRlbWlvbG9neS9ldGlvbG9neTwva2V5d29yZD48a2V5d29yZD5IdW1h
bnM8L2tleXdvcmQ+PGtleXdvcmQ+SW5jaWRlbmNlPC9rZXl3b3JkPjxrZXl3b3JkPk1hbGU8L2tl
eXdvcmQ+PGtleXdvcmQ+TWlkZGxlIEFnZWQ8L2tleXdvcmQ+PGtleXdvcmQ+T3N0ZW9wb3Jvc2lz
L2NvbXBsaWNhdGlvbnMvKmVwaWRlbWlvbG9neS90aGVyYXB5PC9rZXl3b3JkPjxrZXl3b3JkPk9z
dGVvcG9yb3NpcywgUG9zdG1lbm9wYXVzYWwvY29tcGxpY2F0aW9ucy9lcGlkZW1pb2xvZ3k8L2tl
eXdvcmQ+PGtleXdvcmQ+UXVhbGl0eS1BZGp1c3RlZCBMaWZlIFllYXJzPC9rZXl3b3JkPjxrZXl3
b3JkPlNleCBEaXN0cmlidXRpb248L2tleXdvcmQ+PGtleXdvcmQ+U3dlZGVuL2VwaWRlbWlvbG9n
eTwva2V5d29yZD48L2tleXdvcmRzPjxkYXRlcz48eWVhcj4yMDAxPC95ZWFyPjwvZGF0ZXM+PGlz
Ym4+MDkzNy05NDFYIChQcmludCkmI3hEOzA5MzctOTQxeDwvaXNibj48YWNjZXNzaW9uLW51bT4x
MTQ0NDA5MjwvYWNjZXNzaW9uLW51bT48dXJscz48L3VybHM+PGVsZWN0cm9uaWMtcmVzb3VyY2Ut
bnVtPjEwLjEwMDcvczAwMTk4MDE3MDExMjwvZWxlY3Ryb25pYy1yZXNvdXJjZS1udW0+PHJlbW90
ZS1kYXRhYmFzZS1wcm92aWRlcj5OTE08L3JlbW90ZS1kYXRhYmFzZS1wcm92aWRlcj48bGFuZ3Vh
Z2U+ZW5nPC9sYW5ndWFnZT48L3JlY29yZD48L0NpdGU+PC9FbmROb3RlPn==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060B2B">
        <w:rPr>
          <w:rFonts w:asciiTheme="minorHAnsi" w:hAnsiTheme="minorHAnsi" w:cstheme="minorHAnsi"/>
        </w:rPr>
      </w:r>
      <w:r w:rsidR="00060B2B">
        <w:rPr>
          <w:rFonts w:asciiTheme="minorHAnsi" w:hAnsiTheme="minorHAnsi" w:cstheme="minorHAnsi"/>
        </w:rPr>
        <w:fldChar w:fldCharType="separate"/>
      </w:r>
      <w:r w:rsidR="00060B2B">
        <w:rPr>
          <w:rFonts w:asciiTheme="minorHAnsi" w:hAnsiTheme="minorHAnsi" w:cstheme="minorHAnsi"/>
          <w:noProof/>
        </w:rPr>
        <w:t>[20]</w:t>
      </w:r>
      <w:r w:rsidR="00060B2B">
        <w:rPr>
          <w:rFonts w:asciiTheme="minorHAnsi" w:hAnsiTheme="minorHAnsi" w:cstheme="minorHAnsi"/>
        </w:rPr>
        <w:fldChar w:fldCharType="end"/>
      </w:r>
      <w:r w:rsidRPr="003974BD">
        <w:rPr>
          <w:rFonts w:asciiTheme="minorHAnsi" w:hAnsiTheme="minorHAnsi" w:cstheme="minorHAnsi"/>
        </w:rPr>
        <w:t xml:space="preserve">. </w:t>
      </w:r>
      <w:r w:rsidR="00225A07" w:rsidRPr="00D94AA1">
        <w:rPr>
          <w:rFonts w:asciiTheme="minorHAnsi" w:hAnsiTheme="minorHAnsi" w:cstheme="minorHAnsi"/>
        </w:rPr>
        <w:t xml:space="preserve">The most common fractures associated with osteoporosis </w:t>
      </w:r>
      <w:r w:rsidR="00857F5D">
        <w:rPr>
          <w:rFonts w:asciiTheme="minorHAnsi" w:hAnsiTheme="minorHAnsi" w:cstheme="minorHAnsi"/>
        </w:rPr>
        <w:t>de</w:t>
      </w:r>
      <w:r w:rsidR="00256EFA">
        <w:rPr>
          <w:rFonts w:asciiTheme="minorHAnsi" w:hAnsiTheme="minorHAnsi" w:cstheme="minorHAnsi"/>
        </w:rPr>
        <w:t xml:space="preserve">fined in this way </w:t>
      </w:r>
      <w:r w:rsidR="00225A07" w:rsidRPr="00D94AA1">
        <w:rPr>
          <w:rFonts w:asciiTheme="minorHAnsi" w:hAnsiTheme="minorHAnsi" w:cstheme="minorHAnsi"/>
        </w:rPr>
        <w:t>are those at the hip, spine</w:t>
      </w:r>
      <w:r w:rsidR="000D17FC" w:rsidRPr="00D94AA1">
        <w:rPr>
          <w:rFonts w:asciiTheme="minorHAnsi" w:hAnsiTheme="minorHAnsi" w:cstheme="minorHAnsi"/>
        </w:rPr>
        <w:t>,</w:t>
      </w:r>
      <w:r w:rsidR="00225A07" w:rsidRPr="00D94AA1">
        <w:rPr>
          <w:rFonts w:asciiTheme="minorHAnsi" w:hAnsiTheme="minorHAnsi" w:cstheme="minorHAnsi"/>
        </w:rPr>
        <w:t xml:space="preserve"> forearm and humerus but many other fractures after the age of 50 years are associated with low BMD and should be regarded as osteoporotic </w:t>
      </w:r>
      <w:r w:rsidR="003E251A" w:rsidRPr="00D94AA1">
        <w:rPr>
          <w:rFonts w:asciiTheme="minorHAnsi" w:hAnsiTheme="minorHAnsi" w:cstheme="minorHAnsi"/>
        </w:rPr>
        <w:fldChar w:fldCharType="begin">
          <w:fldData xml:space="preserve">PEVuZE5vdGU+PENpdGU+PEF1dGhvcj5TZWVsZXk8L0F1dGhvcj48WWVhcj4xOTkxPC9ZZWFyPjxS
ZWNOdW0+MTc3PC9SZWNOdW0+PERpc3BsYXlUZXh0PlsxOF08L0Rpc3BsYXlUZXh0PjxyZWNvcmQ+
PHJlYy1udW1iZXI+MTc3PC9yZWMtbnVtYmVyPjxmb3JlaWduLWtleXM+PGtleSBhcHA9IkVOIiBk
Yi1pZD0icmRhZmQ5ejk2ZHJ2emhlZXQ5NnZhemRteHR0YXNlYTBwOXN6IiB0aW1lc3RhbXA9IjE1
OTY3MDY1NzMiPjE3Nzwva2V5PjwvZm9yZWlnbi1rZXlzPjxyZWYtdHlwZSBuYW1lPSJKb3VybmFs
IEFydGljbGUiPjE3PC9yZWYtdHlwZT48Y29udHJpYnV0b3JzPjxhdXRob3JzPjxhdXRob3I+U2Vl
bGV5LCBELiBHLjwvYXV0aG9yPjxhdXRob3I+QnJvd25lciwgVy4gUy48L2F1dGhvcj48YXV0aG9y
Pk5ldml0dCwgTS4gQy48L2F1dGhvcj48YXV0aG9yPkdlbmFudCwgSC4gSy48L2F1dGhvcj48YXV0
aG9yPlNjb3R0LCBKLiBDLjwvYXV0aG9yPjxhdXRob3I+Q3VtbWluZ3MsIFMuIFIuPC9hdXRob3I+
PC9hdXRob3JzPjwvY29udHJpYnV0b3JzPjxhdXRoLWFkZHJlc3M+VW5pdmVyc2l0eSBvZiBDYWxp
Zm9ybmlhLCBTYW4gRnJhbmNpc2NvLjwvYXV0aC1hZGRyZXNzPjx0aXRsZXM+PHRpdGxlPldoaWNo
IGZyYWN0dXJlcyBhcmUgYXNzb2NpYXRlZCB3aXRoIGxvdyBhcHBlbmRpY3VsYXIgYm9uZSBtYXNz
IGluIGVsZGVybHkgd29tZW4/IFRoZSBTdHVkeSBvZiBPc3Rlb3Bvcm90aWMgRnJhY3R1cmVzIFJl
c2VhcmNoIEdyb3VwPC90aXRsZT48c2Vjb25kYXJ5LXRpdGxlPkFubiBJbnRlcm4gTWVkPC9zZWNv
bmRhcnktdGl0bGU+PGFsdC10aXRsZT5Bbm5hbHMgb2YgaW50ZXJuYWwgbWVkaWNpbmU8L2FsdC10
aXRsZT48L3RpdGxlcz48cGVyaW9kaWNhbD48ZnVsbC10aXRsZT5Bbm4gSW50ZXJuIE1lZDwvZnVs
bC10aXRsZT48YWJici0xPkFubmFscyBvZiBpbnRlcm5hbCBtZWRpY2luZTwvYWJici0xPjwvcGVy
aW9kaWNhbD48YWx0LXBlcmlvZGljYWw+PGZ1bGwtdGl0bGU+QW5uIEludGVybiBNZWQ8L2Z1bGwt
dGl0bGU+PGFiYnItMT5Bbm5hbHMgb2YgaW50ZXJuYWwgbWVkaWNpbmU8L2FiYnItMT48L2FsdC1w
ZXJpb2RpY2FsPjxwYWdlcz44MzctNDI8L3BhZ2VzPjx2b2x1bWU+MTE1PC92b2x1bWU+PG51bWJl
cj4xMTwvbnVtYmVyPjxlZGl0aW9uPjE5OTEvMTIvMDE8L2VkaXRpb24+PGtleXdvcmRzPjxrZXl3
b3JkPkFnZSBGYWN0b3JzPC9rZXl3b3JkPjxrZXl3b3JkPkFnZWQ8L2tleXdvcmQ+PGtleXdvcmQ+
QWdlZCwgODAgYW5kIG92ZXI8L2tleXdvcmQ+PGtleXdvcmQ+KkJvbmUgRGVuc2l0eTwva2V5d29y
ZD48a2V5d29yZD5DYWxjYW5ldXM8L2tleXdvcmQ+PGtleXdvcmQ+RmVtYWxlPC9rZXl3b3JkPjxr
ZXl3b3JkPkZyYWN0dXJlcywgQm9uZS8qZXRpb2xvZ3k8L2tleXdvcmQ+PGtleXdvcmQ+SGlwIEZy
YWN0dXJlcy9ldGlvbG9neTwva2V5d29yZD48a2V5d29yZD5IdW1hbnM8L2tleXdvcmQ+PGtleXdv
cmQ+T3N0ZW9wb3Jvc2lzLCBQb3N0bWVub3BhdXNhbC8qY29tcGxpY2F0aW9uczwva2V5d29yZD48
a2V5d29yZD5Qcm9wb3J0aW9uYWwgSGF6YXJkcyBNb2RlbHM8L2tleXdvcmQ+PGtleXdvcmQ+UHJv
c3BlY3RpdmUgU3R1ZGllczwva2V5d29yZD48a2V5d29yZD5SYWRpdXM8L2tleXdvcmQ+PGtleXdv
cmQ+UmlzayBGYWN0b3JzPC9rZXl3b3JkPjxrZXl3b3JkPlNwaW5hbCBGcmFjdHVyZXMvZXRpb2xv
Z3k8L2tleXdvcmQ+PC9rZXl3b3Jkcz48ZGF0ZXM+PHllYXI+MTk5MTwveWVhcj48cHViLWRhdGVz
PjxkYXRlPkRlYyAxPC9kYXRlPjwvcHViLWRhdGVzPjwvZGF0ZXM+PGlzYm4+MDAwMy00ODE5IChQ
cmludCkmI3hEOzAwMDMtNDgxOTwvaXNibj48YWNjZXNzaW9uLW51bT4xOTUyNDY5PC9hY2Nlc3Np
b24tbnVtPjx1cmxzPjwvdXJscz48ZWxlY3Ryb25pYy1yZXNvdXJjZS1udW0+MTAuNzMyNi8wMDAz
LTQ4MTktMTE1LTExLTgzNzwvZWxlY3Ryb25pYy1yZXNvdXJjZS1udW0+PHJlbW90ZS1kYXRhYmFz
ZS1wcm92aWRlcj5OTE08L3JlbW90ZS1kYXRhYmFzZS1wcm92aWRlcj48bGFuZ3VhZ2U+ZW5nPC9s
YW5ndWFnZT48L3JlY29yZD48L0NpdGU+PC9FbmROb3RlPn==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PEVuZE5vdGU+PENpdGU+PEF1dGhvcj5TZWVsZXk8L0F1dGhvcj48WWVhcj4xOTkxPC9ZZWFyPjxS
ZWNOdW0+MTc3PC9SZWNOdW0+PERpc3BsYXlUZXh0PlsxOF08L0Rpc3BsYXlUZXh0PjxyZWNvcmQ+
PHJlYy1udW1iZXI+MTc3PC9yZWMtbnVtYmVyPjxmb3JlaWduLWtleXM+PGtleSBhcHA9IkVOIiBk
Yi1pZD0icmRhZmQ5ejk2ZHJ2emhlZXQ5NnZhemRteHR0YXNlYTBwOXN6IiB0aW1lc3RhbXA9IjE1
OTY3MDY1NzMiPjE3Nzwva2V5PjwvZm9yZWlnbi1rZXlzPjxyZWYtdHlwZSBuYW1lPSJKb3VybmFs
IEFydGljbGUiPjE3PC9yZWYtdHlwZT48Y29udHJpYnV0b3JzPjxhdXRob3JzPjxhdXRob3I+U2Vl
bGV5LCBELiBHLjwvYXV0aG9yPjxhdXRob3I+QnJvd25lciwgVy4gUy48L2F1dGhvcj48YXV0aG9y
Pk5ldml0dCwgTS4gQy48L2F1dGhvcj48YXV0aG9yPkdlbmFudCwgSC4gSy48L2F1dGhvcj48YXV0
aG9yPlNjb3R0LCBKLiBDLjwvYXV0aG9yPjxhdXRob3I+Q3VtbWluZ3MsIFMuIFIuPC9hdXRob3I+
PC9hdXRob3JzPjwvY29udHJpYnV0b3JzPjxhdXRoLWFkZHJlc3M+VW5pdmVyc2l0eSBvZiBDYWxp
Zm9ybmlhLCBTYW4gRnJhbmNpc2NvLjwvYXV0aC1hZGRyZXNzPjx0aXRsZXM+PHRpdGxlPldoaWNo
IGZyYWN0dXJlcyBhcmUgYXNzb2NpYXRlZCB3aXRoIGxvdyBhcHBlbmRpY3VsYXIgYm9uZSBtYXNz
IGluIGVsZGVybHkgd29tZW4/IFRoZSBTdHVkeSBvZiBPc3Rlb3Bvcm90aWMgRnJhY3R1cmVzIFJl
c2VhcmNoIEdyb3VwPC90aXRsZT48c2Vjb25kYXJ5LXRpdGxlPkFubiBJbnRlcm4gTWVkPC9zZWNv
bmRhcnktdGl0bGU+PGFsdC10aXRsZT5Bbm5hbHMgb2YgaW50ZXJuYWwgbWVkaWNpbmU8L2FsdC10
aXRsZT48L3RpdGxlcz48cGVyaW9kaWNhbD48ZnVsbC10aXRsZT5Bbm4gSW50ZXJuIE1lZDwvZnVs
bC10aXRsZT48YWJici0xPkFubmFscyBvZiBpbnRlcm5hbCBtZWRpY2luZTwvYWJici0xPjwvcGVy
aW9kaWNhbD48YWx0LXBlcmlvZGljYWw+PGZ1bGwtdGl0bGU+QW5uIEludGVybiBNZWQ8L2Z1bGwt
dGl0bGU+PGFiYnItMT5Bbm5hbHMgb2YgaW50ZXJuYWwgbWVkaWNpbmU8L2FiYnItMT48L2FsdC1w
ZXJpb2RpY2FsPjxwYWdlcz44MzctNDI8L3BhZ2VzPjx2b2x1bWU+MTE1PC92b2x1bWU+PG51bWJl
cj4xMTwvbnVtYmVyPjxlZGl0aW9uPjE5OTEvMTIvMDE8L2VkaXRpb24+PGtleXdvcmRzPjxrZXl3
b3JkPkFnZSBGYWN0b3JzPC9rZXl3b3JkPjxrZXl3b3JkPkFnZWQ8L2tleXdvcmQ+PGtleXdvcmQ+
QWdlZCwgODAgYW5kIG92ZXI8L2tleXdvcmQ+PGtleXdvcmQ+KkJvbmUgRGVuc2l0eTwva2V5d29y
ZD48a2V5d29yZD5DYWxjYW5ldXM8L2tleXdvcmQ+PGtleXdvcmQ+RmVtYWxlPC9rZXl3b3JkPjxr
ZXl3b3JkPkZyYWN0dXJlcywgQm9uZS8qZXRpb2xvZ3k8L2tleXdvcmQ+PGtleXdvcmQ+SGlwIEZy
YWN0dXJlcy9ldGlvbG9neTwva2V5d29yZD48a2V5d29yZD5IdW1hbnM8L2tleXdvcmQ+PGtleXdv
cmQ+T3N0ZW9wb3Jvc2lzLCBQb3N0bWVub3BhdXNhbC8qY29tcGxpY2F0aW9uczwva2V5d29yZD48
a2V5d29yZD5Qcm9wb3J0aW9uYWwgSGF6YXJkcyBNb2RlbHM8L2tleXdvcmQ+PGtleXdvcmQ+UHJv
c3BlY3RpdmUgU3R1ZGllczwva2V5d29yZD48a2V5d29yZD5SYWRpdXM8L2tleXdvcmQ+PGtleXdv
cmQ+UmlzayBGYWN0b3JzPC9rZXl3b3JkPjxrZXl3b3JkPlNwaW5hbCBGcmFjdHVyZXMvZXRpb2xv
Z3k8L2tleXdvcmQ+PC9rZXl3b3Jkcz48ZGF0ZXM+PHllYXI+MTk5MTwveWVhcj48cHViLWRhdGVz
PjxkYXRlPkRlYyAxPC9kYXRlPjwvcHViLWRhdGVzPjwvZGF0ZXM+PGlzYm4+MDAwMy00ODE5IChQ
cmludCkmI3hEOzAwMDMtNDgxOTwvaXNibj48YWNjZXNzaW9uLW51bT4xOTUyNDY5PC9hY2Nlc3Np
b24tbnVtPjx1cmxzPjwvdXJscz48ZWxlY3Ryb25pYy1yZXNvdXJjZS1udW0+MTAuNzMyNi8wMDAz
LTQ4MTktMTE1LTExLTgzNzwvZWxlY3Ryb25pYy1yZXNvdXJjZS1udW0+PHJlbW90ZS1kYXRhYmFz
ZS1wcm92aWRlcj5OTE08L3JlbW90ZS1kYXRhYmFzZS1wcm92aWRlcj48bGFuZ3VhZ2U+ZW5nPC9s
YW5ndWFnZT48L3JlY29yZD48L0NpdGU+PC9FbmROb3RlPn==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3E251A" w:rsidRPr="00D94AA1">
        <w:rPr>
          <w:rFonts w:asciiTheme="minorHAnsi" w:hAnsiTheme="minorHAnsi" w:cstheme="minorHAnsi"/>
        </w:rPr>
      </w:r>
      <w:r w:rsidR="003E251A" w:rsidRPr="00D94AA1">
        <w:rPr>
          <w:rFonts w:asciiTheme="minorHAnsi" w:hAnsiTheme="minorHAnsi" w:cstheme="minorHAnsi"/>
        </w:rPr>
        <w:fldChar w:fldCharType="separate"/>
      </w:r>
      <w:r w:rsidR="00060B2B">
        <w:rPr>
          <w:rFonts w:asciiTheme="minorHAnsi" w:hAnsiTheme="minorHAnsi" w:cstheme="minorHAnsi"/>
          <w:noProof/>
        </w:rPr>
        <w:t>[18]</w:t>
      </w:r>
      <w:r w:rsidR="003E251A" w:rsidRPr="00D94AA1">
        <w:rPr>
          <w:rFonts w:asciiTheme="minorHAnsi" w:hAnsiTheme="minorHAnsi" w:cstheme="minorHAnsi"/>
        </w:rPr>
        <w:fldChar w:fldCharType="end"/>
      </w:r>
      <w:r w:rsidR="00225A07" w:rsidRPr="00D94AA1">
        <w:rPr>
          <w:rFonts w:asciiTheme="minorHAnsi" w:hAnsiTheme="minorHAnsi" w:cstheme="minorHAnsi"/>
        </w:rPr>
        <w:t>. These include fractures of the ribs, tibia, pelvis and other femoral fractures</w:t>
      </w:r>
      <w:r w:rsidR="005E1EB0" w:rsidRPr="00D94AA1">
        <w:rPr>
          <w:rFonts w:asciiTheme="minorHAnsi" w:hAnsiTheme="minorHAnsi" w:cstheme="minorHAnsi"/>
        </w:rPr>
        <w:t xml:space="preserve">. </w:t>
      </w:r>
    </w:p>
    <w:p w14:paraId="7485D1A9" w14:textId="67D5A20C" w:rsidR="000D17FC" w:rsidRPr="00D94AA1" w:rsidRDefault="000D17FC" w:rsidP="00857F5D">
      <w:pPr>
        <w:spacing w:after="120"/>
        <w:ind w:left="567" w:right="543"/>
        <w:jc w:val="both"/>
        <w:rPr>
          <w:rFonts w:asciiTheme="minorHAnsi" w:hAnsiTheme="minorHAnsi" w:cstheme="minorHAnsi"/>
        </w:rPr>
      </w:pPr>
      <w:r w:rsidRPr="00D94AA1">
        <w:rPr>
          <w:rFonts w:asciiTheme="minorHAnsi" w:hAnsiTheme="minorHAnsi" w:cstheme="minorHAnsi"/>
        </w:rPr>
        <w:t>For the purpose of this report</w:t>
      </w:r>
      <w:r w:rsidR="006453AB" w:rsidRPr="00D94AA1">
        <w:rPr>
          <w:rFonts w:asciiTheme="minorHAnsi" w:hAnsiTheme="minorHAnsi" w:cstheme="minorHAnsi"/>
        </w:rPr>
        <w:t>,</w:t>
      </w:r>
      <w:r w:rsidRPr="00D94AA1">
        <w:rPr>
          <w:rFonts w:asciiTheme="minorHAnsi" w:hAnsiTheme="minorHAnsi" w:cstheme="minorHAnsi"/>
        </w:rPr>
        <w:t xml:space="preserve"> the term osteoporosis is used in a generic sense rather than a specific sense unless otherwise specified</w:t>
      </w:r>
      <w:r w:rsidR="005E1EB0" w:rsidRPr="00D94AA1">
        <w:rPr>
          <w:rFonts w:asciiTheme="minorHAnsi" w:hAnsiTheme="minorHAnsi" w:cstheme="minorHAnsi"/>
        </w:rPr>
        <w:t xml:space="preserve">. </w:t>
      </w:r>
      <w:r w:rsidRPr="00D94AA1">
        <w:rPr>
          <w:rFonts w:asciiTheme="minorHAnsi" w:hAnsiTheme="minorHAnsi" w:cstheme="minorHAnsi"/>
        </w:rPr>
        <w:t xml:space="preserve">For </w:t>
      </w:r>
      <w:r w:rsidR="00280EEC" w:rsidRPr="00D94AA1">
        <w:rPr>
          <w:rFonts w:asciiTheme="minorHAnsi" w:hAnsiTheme="minorHAnsi" w:cstheme="minorHAnsi"/>
        </w:rPr>
        <w:t>example,</w:t>
      </w:r>
      <w:r w:rsidRPr="00D94AA1">
        <w:rPr>
          <w:rFonts w:asciiTheme="minorHAnsi" w:hAnsiTheme="minorHAnsi" w:cstheme="minorHAnsi"/>
        </w:rPr>
        <w:t xml:space="preserve"> the ‘cost of osteoporosis’ refers to the cost of fractures at sites associated with osteoporosis irrespective of the T-score</w:t>
      </w:r>
      <w:r w:rsidR="005E1EB0" w:rsidRPr="00D94AA1">
        <w:rPr>
          <w:rFonts w:asciiTheme="minorHAnsi" w:hAnsiTheme="minorHAnsi" w:cstheme="minorHAnsi"/>
        </w:rPr>
        <w:t xml:space="preserve">. </w:t>
      </w:r>
    </w:p>
    <w:p w14:paraId="4CC92818" w14:textId="53C402C5" w:rsidR="00225A07" w:rsidRPr="00D94AA1" w:rsidRDefault="00225A07" w:rsidP="005D4A7E">
      <w:pPr>
        <w:spacing w:after="120"/>
        <w:ind w:left="567" w:right="543"/>
        <w:jc w:val="both"/>
        <w:rPr>
          <w:rFonts w:asciiTheme="minorHAnsi" w:hAnsiTheme="minorHAnsi" w:cstheme="minorHAnsi"/>
        </w:rPr>
      </w:pPr>
      <w:r w:rsidRPr="00D94AA1">
        <w:rPr>
          <w:rFonts w:asciiTheme="minorHAnsi" w:hAnsiTheme="minorHAnsi" w:cstheme="minorHAnsi"/>
        </w:rPr>
        <w:t>The incidence of fragility fractures increases markedly with age, though the rate of rise with age differs for different fracture outcomes</w:t>
      </w:r>
      <w:r w:rsidR="005E1EB0" w:rsidRPr="00D94AA1">
        <w:rPr>
          <w:rFonts w:asciiTheme="minorHAnsi" w:hAnsiTheme="minorHAnsi" w:cstheme="minorHAnsi"/>
        </w:rPr>
        <w:t xml:space="preserve">. </w:t>
      </w:r>
      <w:r w:rsidRPr="00D94AA1">
        <w:rPr>
          <w:rFonts w:asciiTheme="minorHAnsi" w:hAnsiTheme="minorHAnsi" w:cstheme="minorHAnsi"/>
        </w:rPr>
        <w:t>For this reason, the proportion of fractures at any site also varies with age</w:t>
      </w:r>
      <w:r w:rsidR="005E1EB0" w:rsidRPr="00D94AA1">
        <w:rPr>
          <w:rFonts w:asciiTheme="minorHAnsi" w:hAnsiTheme="minorHAnsi" w:cstheme="minorHAnsi"/>
        </w:rPr>
        <w:t xml:space="preserve">. </w:t>
      </w:r>
      <w:r w:rsidR="00B73259" w:rsidRPr="00D94AA1">
        <w:rPr>
          <w:rFonts w:asciiTheme="minorHAnsi" w:hAnsiTheme="minorHAnsi" w:cstheme="minorHAnsi"/>
        </w:rPr>
        <w:t>For example,</w:t>
      </w:r>
      <w:r w:rsidRPr="00D94AA1">
        <w:rPr>
          <w:rFonts w:asciiTheme="minorHAnsi" w:hAnsiTheme="minorHAnsi" w:cstheme="minorHAnsi"/>
        </w:rPr>
        <w:t xml:space="preserve"> forearm fractures account for a greater proportion at younger ages than in the elderly. Conversely, hip fractures are rare at the age of 50 years but become the predominant osteoporosis fracture from the age of 75 years</w:t>
      </w:r>
      <w:r w:rsidR="005E1EB0" w:rsidRPr="00D94AA1">
        <w:rPr>
          <w:rFonts w:asciiTheme="minorHAnsi" w:hAnsiTheme="minorHAnsi" w:cstheme="minorHAnsi"/>
        </w:rPr>
        <w:t xml:space="preserve">. </w:t>
      </w:r>
      <w:r w:rsidRPr="00D94AA1">
        <w:rPr>
          <w:rFonts w:asciiTheme="minorHAnsi" w:hAnsiTheme="minorHAnsi" w:cstheme="minorHAnsi"/>
        </w:rPr>
        <w:t>In women, the median age for distal forearm fractures is around 65 years and for hip fracture, 80 years</w:t>
      </w:r>
      <w:r w:rsidR="005E1EB0" w:rsidRPr="00D94AA1">
        <w:rPr>
          <w:rFonts w:asciiTheme="minorHAnsi" w:hAnsiTheme="minorHAnsi" w:cstheme="minorHAnsi"/>
        </w:rPr>
        <w:t xml:space="preserve">. </w:t>
      </w:r>
      <w:r w:rsidR="00280EEC" w:rsidRPr="00D94AA1">
        <w:rPr>
          <w:rFonts w:asciiTheme="minorHAnsi" w:hAnsiTheme="minorHAnsi" w:cstheme="minorHAnsi"/>
        </w:rPr>
        <w:t>Thus,</w:t>
      </w:r>
      <w:r w:rsidRPr="00D94AA1">
        <w:rPr>
          <w:rFonts w:asciiTheme="minorHAnsi" w:hAnsiTheme="minorHAnsi" w:cstheme="minorHAnsi"/>
        </w:rPr>
        <w:t xml:space="preserve"> both the number of fractures and the type of fracture are critically dependent on the age of the populations at risk.</w:t>
      </w:r>
    </w:p>
    <w:p w14:paraId="5C14098B" w14:textId="6EF7D9B4" w:rsidR="00225A07" w:rsidRPr="00D94AA1" w:rsidRDefault="00B73259">
      <w:pPr>
        <w:spacing w:after="120"/>
        <w:ind w:left="567" w:right="543"/>
        <w:jc w:val="both"/>
        <w:rPr>
          <w:rFonts w:asciiTheme="minorHAnsi" w:hAnsiTheme="minorHAnsi" w:cstheme="minorHAnsi"/>
        </w:rPr>
      </w:pPr>
      <w:r w:rsidRPr="00D94AA1">
        <w:rPr>
          <w:rFonts w:asciiTheme="minorHAnsi" w:hAnsiTheme="minorHAnsi" w:cstheme="minorHAnsi"/>
        </w:rPr>
        <w:t>Hip fracture is the most serious osteoporotic fracture. Hip fracture is painful and nearly always necessitates hospitalization and surgical intervention</w:t>
      </w:r>
      <w:r w:rsidR="005E1EB0" w:rsidRPr="00D94AA1">
        <w:rPr>
          <w:rFonts w:asciiTheme="minorHAnsi" w:hAnsiTheme="minorHAnsi" w:cstheme="minorHAnsi"/>
        </w:rPr>
        <w:t xml:space="preserve">. </w:t>
      </w:r>
      <w:r w:rsidRPr="00D94AA1">
        <w:rPr>
          <w:rFonts w:asciiTheme="minorHAnsi" w:hAnsiTheme="minorHAnsi" w:cstheme="minorHAnsi"/>
        </w:rPr>
        <w:t>Up to 20% of patients die in the first year following hip fracture, mostly as a result of serious underlying medical conditions</w:t>
      </w:r>
      <w:r w:rsidR="003E251A" w:rsidRPr="00D94AA1">
        <w:rPr>
          <w:rFonts w:asciiTheme="minorHAnsi" w:hAnsiTheme="minorHAnsi" w:cstheme="minorHAnsi"/>
        </w:rPr>
        <w:t xml:space="preserve"> </w:t>
      </w:r>
      <w:r w:rsidR="003E251A" w:rsidRPr="00D94AA1">
        <w:rPr>
          <w:rFonts w:asciiTheme="minorHAnsi" w:hAnsiTheme="minorHAnsi" w:cstheme="minorHAnsi"/>
        </w:rPr>
        <w:fldChar w:fldCharType="begin"/>
      </w:r>
      <w:r w:rsidR="00060B2B">
        <w:rPr>
          <w:rFonts w:asciiTheme="minorHAnsi" w:hAnsiTheme="minorHAnsi" w:cstheme="minorHAnsi"/>
        </w:rPr>
        <w:instrText xml:space="preserve"> ADDIN EN.CITE &lt;EndNote&gt;&lt;Cite&gt;&lt;Author&gt;Keene&lt;/Author&gt;&lt;Year&gt;1993&lt;/Year&gt;&lt;RecNum&gt;178&lt;/RecNum&gt;&lt;DisplayText&gt;[21]&lt;/DisplayText&gt;&lt;record&gt;&lt;rec-number&gt;178&lt;/rec-number&gt;&lt;foreign-keys&gt;&lt;key app="EN" db-id="rdafd9z96drvzheet96vazdmxttasea0p9sz" timestamp="1596707086"&gt;178&lt;/key&gt;&lt;/foreign-keys&gt;&lt;ref-type name="Journal Article"&gt;17&lt;/ref-type&gt;&lt;contributors&gt;&lt;authors&gt;&lt;author&gt;Keene, G. S.&lt;/author&gt;&lt;author&gt;Parker, M. J.&lt;/author&gt;&lt;author&gt;Pryor, G. A.&lt;/author&gt;&lt;/authors&gt;&lt;/contributors&gt;&lt;auth-address&gt;Department of Orthopaedic and Trauma Surgery, Addenbrooke&amp;apos;s Hospital, Cambridge.&lt;/auth-address&gt;&lt;titles&gt;&lt;title&gt;Mortality and morbidity after hip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ed.)&lt;/abbr-1&gt;&lt;/alt-periodical&gt;&lt;pages&gt;1248-50&lt;/pages&gt;&lt;volume&gt;307&lt;/volume&gt;&lt;number&gt;6914&lt;/number&gt;&lt;edition&gt;1993/11/13&lt;/edition&gt;&lt;keywords&gt;&lt;keyword&gt;Age Factors&lt;/keyword&gt;&lt;keyword&gt;Aged&lt;/keyword&gt;&lt;keyword&gt;Aged, 80 and over&lt;/keyword&gt;&lt;keyword&gt;England/epidemiology&lt;/keyword&gt;&lt;keyword&gt;Female&lt;/keyword&gt;&lt;keyword&gt;Femoral Neck Fractures/epidemiology/*mortality/rehabilitation/therapy&lt;/keyword&gt;&lt;keyword&gt;Follow-Up Studies&lt;/keyword&gt;&lt;keyword&gt;Fracture Fixation/methods&lt;/keyword&gt;&lt;keyword&gt;Humans&lt;/keyword&gt;&lt;keyword&gt;Male&lt;/keyword&gt;&lt;keyword&gt;Morbidity&lt;/keyword&gt;&lt;keyword&gt;Prospective Studies&lt;/keyword&gt;&lt;/keywords&gt;&lt;dates&gt;&lt;year&gt;1993&lt;/year&gt;&lt;pub-dates&gt;&lt;date&gt;Nov 13&lt;/date&gt;&lt;/pub-dates&gt;&lt;/dates&gt;&lt;isbn&gt;0959-8138 (Print)&amp;#xD;0959-8138&lt;/isbn&gt;&lt;accession-num&gt;8166806&lt;/accession-num&gt;&lt;urls&gt;&lt;/urls&gt;&lt;custom2&gt;PMC1679389&lt;/custom2&gt;&lt;electronic-resource-num&gt;10.1136/bmj.307.6914.1248&lt;/electronic-resource-num&gt;&lt;remote-database-provider&gt;NLM&lt;/remote-database-provider&gt;&lt;language&gt;eng&lt;/language&gt;&lt;/record&gt;&lt;/Cite&gt;&lt;/EndNote&gt;</w:instrText>
      </w:r>
      <w:r w:rsidR="003E251A" w:rsidRPr="00D94AA1">
        <w:rPr>
          <w:rFonts w:asciiTheme="minorHAnsi" w:hAnsiTheme="minorHAnsi" w:cstheme="minorHAnsi"/>
        </w:rPr>
        <w:fldChar w:fldCharType="separate"/>
      </w:r>
      <w:r w:rsidR="00060B2B">
        <w:rPr>
          <w:rFonts w:asciiTheme="minorHAnsi" w:hAnsiTheme="minorHAnsi" w:cstheme="minorHAnsi"/>
          <w:noProof/>
        </w:rPr>
        <w:t>[21]</w:t>
      </w:r>
      <w:r w:rsidR="003E251A" w:rsidRPr="00D94AA1">
        <w:rPr>
          <w:rFonts w:asciiTheme="minorHAnsi" w:hAnsiTheme="minorHAnsi" w:cstheme="minorHAnsi"/>
        </w:rPr>
        <w:fldChar w:fldCharType="end"/>
      </w:r>
      <w:r w:rsidRPr="00D94AA1">
        <w:rPr>
          <w:rFonts w:asciiTheme="minorHAnsi" w:hAnsiTheme="minorHAnsi" w:cstheme="minorHAnsi"/>
        </w:rPr>
        <w:t xml:space="preserve"> and less than half of survivors regain the level of function that they had prior to the hip fracture </w:t>
      </w:r>
      <w:r w:rsidR="003E251A" w:rsidRPr="00D94AA1">
        <w:rPr>
          <w:rFonts w:asciiTheme="minorHAnsi" w:hAnsiTheme="minorHAnsi" w:cstheme="minorHAnsi"/>
        </w:rPr>
        <w:fldChar w:fldCharType="begin">
          <w:fldData xml:space="preserve">PEVuZE5vdGU+PENpdGU+PEF1dGhvcj5NZWx0b248L0F1dGhvcj48WWVhcj4yMDAzPC9ZZWFyPjxS
ZWNOdW0+MTc5PC9SZWNOdW0+PERpc3BsYXlUZXh0PlsyMl08L0Rpc3BsYXlUZXh0PjxyZWNvcmQ+
PHJlYy1udW1iZXI+MTc5PC9yZWMtbnVtYmVyPjxmb3JlaWduLWtleXM+PGtleSBhcHA9IkVOIiBk
Yi1pZD0icmRhZmQ5ejk2ZHJ2emhlZXQ5NnZhemRteHR0YXNlYTBwOXN6IiB0aW1lc3RhbXA9IjE1
OTY3MDcxNjUiPjE3OTwva2V5PjwvZm9yZWlnbi1rZXlzPjxyZWYtdHlwZSBuYW1lPSJKb3VybmFs
IEFydGljbGUiPjE3PC9yZWYtdHlwZT48Y29udHJpYnV0b3JzPjxhdXRob3JzPjxhdXRob3I+TWVs
dG9uLCBMLiBKLiwgM3JkPC9hdXRob3I+PC9hdXRob3JzPjwvY29udHJpYnV0b3JzPjxhdXRoLWFk
ZHJlc3M+RGl2aXNpb24gb2YgRXBpZGVtaW9sb2d5LCBEZXBhcnRtZW50IG9mIEhlYWx0aCBTY2ll
bmNlcyBSZXNlYXJjaCwgTWF5byBDbGluaWMgYW5kIE1heW8gRm91bmRhdGlvbiwgUm9jaGVzdGVy
LCBNaW5uZXNvdGEgNTU5MDUsIFVTQS48L2F1dGgtYWRkcmVzcz48dGl0bGVzPjx0aXRsZT5BZHZl
cnNlIG91dGNvbWVzIG9mIG9zdGVvcG9yb3RpYyBmcmFjdHVyZXMgaW4gdGhlIGdlbmVyYWwgcG9w
dWxhdGlvbjwvdGl0bGU+PHNlY29uZGFyeS10aXRsZT5KIEJvbmUgTWluZXIgUmVzPC9zZWNvbmRh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LXRpdGxlPkogQm9uZSBNaW5lciBSZXM8L2Z1bGwtdGl0bGU+PGFiYnItMT5Kb3VybmFsIG9mIGJv
bmUgYW5kIG1pbmVyYWwgcmVzZWFyY2ggOiB0aGUgb2ZmaWNpYWwgam91cm5hbCBvZiB0aGUgQW1l
cmljYW4gU29jaWV0eSBmb3IgQm9uZSBhbmQgTWluZXJhbCBSZXNlYXJjaDwvYWJici0xPjwvcGVy
aW9kaWNhbD48YWx0LXBlcmlvZGljYWw+PGZ1bGwtdGl0bGU+SiBCb25lIE1pbmVyIFJlczwvZnVs
bC10aXRsZT48YWJici0xPkpvdXJuYWwgb2YgYm9uZSBhbmQgbWluZXJhbCByZXNlYXJjaCA6IHRo
ZSBvZmZpY2lhbCBqb3VybmFsIG9mIHRoZSBBbWVyaWNhbiBTb2NpZXR5IGZvciBCb25lIGFuZCBN
aW5lcmFsIFJlc2VhcmNoPC9hYmJyLTE+PC9hbHQtcGVyaW9kaWNhbD48cGFnZXM+MTEzOS00MTwv
cGFnZXM+PHZvbHVtZT4xODwvdm9sdW1lPjxudW1iZXI+NjwvbnVtYmVyPjxlZGl0aW9uPjIwMDMv
MDYvMjQ8L2VkaXRpb24+PGtleXdvcmRzPjxrZXl3b3JkPkFnZWQ8L2tleXdvcmQ+PGtleXdvcmQ+
Q29zdHMgYW5kIENvc3QgQW5hbHlzaXM8L2tleXdvcmQ+PGtleXdvcmQ+RnJhY3R1cmVzLCBCb25l
L2Vjb25vbWljcy9lcGlkZW1pb2xvZ3kvKmV0aW9sb2d5L21vcnRhbGl0eTwva2V5d29yZD48a2V5
d29yZD5IdW1hbnM8L2tleXdvcmQ+PGtleXdvcmQ+TW9yYmlkaXR5PC9rZXl3b3JkPjxrZXl3b3Jk
Pk9zdGVvcG9yb3Npcy8qY29tcGxpY2F0aW9ucy9lcGlkZW1pb2xvZ3k8L2tleXdvcmQ+PGtleXdv
cmQ+U3Vydml2YWwgUmF0ZTwva2V5d29yZD48a2V5d29yZD5UcmVhdG1lbnQgRmFpbHVyZTwva2V5
d29yZD48a2V5d29yZD5Vbml0ZWQgU3RhdGVzL2VwaWRlbWlvbG9neTwva2V5d29yZD48L2tleXdv
cmRzPjxkYXRlcz48eWVhcj4yMDAzPC95ZWFyPjxwdWItZGF0ZXM+PGRhdGU+SnVuPC9kYXRlPjwv
cHViLWRhdGVzPjwvZGF0ZXM+PGlzYm4+MDg4NC0wNDMxIChQcmludCkmI3hEOzA4ODQtMDQzMTwv
aXNibj48YWNjZXNzaW9uLW51bT4xMjgxNzc3MTwvYWNjZXNzaW9uLW51bT48dXJscz48L3VybHM+
PGVsZWN0cm9uaWMtcmVzb3VyY2UtbnVtPjEwLjEzNTkvamJtci4yMDAzLjE4LjYuMTEzOTwvZWxl
Y3Ryb25pYy1yZXNvdXJjZS1udW0+PHJlbW90ZS1kYXRhYmFzZS1wcm92aWRlcj5OTE08L3JlbW90
ZS1kYXRhYmFzZS1wcm92aWRlcj48bGFuZ3VhZ2U+ZW5nPC9sYW5ndWFnZT48L3JlY29yZD48L0Np
dGU+PC9FbmROb3RlPgB=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PEVuZE5vdGU+PENpdGU+PEF1dGhvcj5NZWx0b248L0F1dGhvcj48WWVhcj4yMDAzPC9ZZWFyPjxS
ZWNOdW0+MTc5PC9SZWNOdW0+PERpc3BsYXlUZXh0PlsyMl08L0Rpc3BsYXlUZXh0PjxyZWNvcmQ+
PHJlYy1udW1iZXI+MTc5PC9yZWMtbnVtYmVyPjxmb3JlaWduLWtleXM+PGtleSBhcHA9IkVOIiBk
Yi1pZD0icmRhZmQ5ejk2ZHJ2emhlZXQ5NnZhemRteHR0YXNlYTBwOXN6IiB0aW1lc3RhbXA9IjE1
OTY3MDcxNjUiPjE3OTwva2V5PjwvZm9yZWlnbi1rZXlzPjxyZWYtdHlwZSBuYW1lPSJKb3VybmFs
IEFydGljbGUiPjE3PC9yZWYtdHlwZT48Y29udHJpYnV0b3JzPjxhdXRob3JzPjxhdXRob3I+TWVs
dG9uLCBMLiBKLiwgM3JkPC9hdXRob3I+PC9hdXRob3JzPjwvY29udHJpYnV0b3JzPjxhdXRoLWFk
ZHJlc3M+RGl2aXNpb24gb2YgRXBpZGVtaW9sb2d5LCBEZXBhcnRtZW50IG9mIEhlYWx0aCBTY2ll
bmNlcyBSZXNlYXJjaCwgTWF5byBDbGluaWMgYW5kIE1heW8gRm91bmRhdGlvbiwgUm9jaGVzdGVy
LCBNaW5uZXNvdGEgNTU5MDUsIFVTQS48L2F1dGgtYWRkcmVzcz48dGl0bGVzPjx0aXRsZT5BZHZl
cnNlIG91dGNvbWVzIG9mIG9zdGVvcG9yb3RpYyBmcmFjdHVyZXMgaW4gdGhlIGdlbmVyYWwgcG9w
dWxhdGlvbjwvdGl0bGU+PHNlY29uZGFyeS10aXRsZT5KIEJvbmUgTWluZXIgUmVzPC9zZWNvbmRh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LXRpdGxlPkogQm9uZSBNaW5lciBSZXM8L2Z1bGwtdGl0bGU+PGFiYnItMT5Kb3VybmFsIG9mIGJv
bmUgYW5kIG1pbmVyYWwgcmVzZWFyY2ggOiB0aGUgb2ZmaWNpYWwgam91cm5hbCBvZiB0aGUgQW1l
cmljYW4gU29jaWV0eSBmb3IgQm9uZSBhbmQgTWluZXJhbCBSZXNlYXJjaDwvYWJici0xPjwvcGVy
aW9kaWNhbD48YWx0LXBlcmlvZGljYWw+PGZ1bGwtdGl0bGU+SiBCb25lIE1pbmVyIFJlczwvZnVs
bC10aXRsZT48YWJici0xPkpvdXJuYWwgb2YgYm9uZSBhbmQgbWluZXJhbCByZXNlYXJjaCA6IHRo
ZSBvZmZpY2lhbCBqb3VybmFsIG9mIHRoZSBBbWVyaWNhbiBTb2NpZXR5IGZvciBCb25lIGFuZCBN
aW5lcmFsIFJlc2VhcmNoPC9hYmJyLTE+PC9hbHQtcGVyaW9kaWNhbD48cGFnZXM+MTEzOS00MTwv
cGFnZXM+PHZvbHVtZT4xODwvdm9sdW1lPjxudW1iZXI+NjwvbnVtYmVyPjxlZGl0aW9uPjIwMDMv
MDYvMjQ8L2VkaXRpb24+PGtleXdvcmRzPjxrZXl3b3JkPkFnZWQ8L2tleXdvcmQ+PGtleXdvcmQ+
Q29zdHMgYW5kIENvc3QgQW5hbHlzaXM8L2tleXdvcmQ+PGtleXdvcmQ+RnJhY3R1cmVzLCBCb25l
L2Vjb25vbWljcy9lcGlkZW1pb2xvZ3kvKmV0aW9sb2d5L21vcnRhbGl0eTwva2V5d29yZD48a2V5
d29yZD5IdW1hbnM8L2tleXdvcmQ+PGtleXdvcmQ+TW9yYmlkaXR5PC9rZXl3b3JkPjxrZXl3b3Jk
Pk9zdGVvcG9yb3Npcy8qY29tcGxpY2F0aW9ucy9lcGlkZW1pb2xvZ3k8L2tleXdvcmQ+PGtleXdv
cmQ+U3Vydml2YWwgUmF0ZTwva2V5d29yZD48a2V5d29yZD5UcmVhdG1lbnQgRmFpbHVyZTwva2V5
d29yZD48a2V5d29yZD5Vbml0ZWQgU3RhdGVzL2VwaWRlbWlvbG9neTwva2V5d29yZD48L2tleXdv
cmRzPjxkYXRlcz48eWVhcj4yMDAzPC95ZWFyPjxwdWItZGF0ZXM+PGRhdGU+SnVuPC9kYXRlPjwv
cHViLWRhdGVzPjwvZGF0ZXM+PGlzYm4+MDg4NC0wNDMxIChQcmludCkmI3hEOzA4ODQtMDQzMTwv
aXNibj48YWNjZXNzaW9uLW51bT4xMjgxNzc3MTwvYWNjZXNzaW9uLW51bT48dXJscz48L3VybHM+
PGVsZWN0cm9uaWMtcmVzb3VyY2UtbnVtPjEwLjEzNTkvamJtci4yMDAzLjE4LjYuMTEzOTwvZWxl
Y3Ryb25pYy1yZXNvdXJjZS1udW0+PHJlbW90ZS1kYXRhYmFzZS1wcm92aWRlcj5OTE08L3JlbW90
ZS1kYXRhYmFzZS1wcm92aWRlcj48bGFuZ3VhZ2U+ZW5nPC9sYW5ndWFnZT48L3JlY29yZD48L0Np
dGU+PC9FbmROb3RlPgB=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3E251A" w:rsidRPr="00D94AA1">
        <w:rPr>
          <w:rFonts w:asciiTheme="minorHAnsi" w:hAnsiTheme="minorHAnsi" w:cstheme="minorHAnsi"/>
        </w:rPr>
      </w:r>
      <w:r w:rsidR="003E251A" w:rsidRPr="00D94AA1">
        <w:rPr>
          <w:rFonts w:asciiTheme="minorHAnsi" w:hAnsiTheme="minorHAnsi" w:cstheme="minorHAnsi"/>
        </w:rPr>
        <w:fldChar w:fldCharType="separate"/>
      </w:r>
      <w:r w:rsidR="00060B2B">
        <w:rPr>
          <w:rFonts w:asciiTheme="minorHAnsi" w:hAnsiTheme="minorHAnsi" w:cstheme="minorHAnsi"/>
          <w:noProof/>
        </w:rPr>
        <w:t>[22]</w:t>
      </w:r>
      <w:r w:rsidR="003E251A" w:rsidRPr="00D94AA1">
        <w:rPr>
          <w:rFonts w:asciiTheme="minorHAnsi" w:hAnsiTheme="minorHAnsi" w:cstheme="minorHAnsi"/>
        </w:rPr>
        <w:fldChar w:fldCharType="end"/>
      </w:r>
      <w:r w:rsidRPr="00D94AA1">
        <w:rPr>
          <w:rFonts w:asciiTheme="minorHAnsi" w:hAnsiTheme="minorHAnsi" w:cstheme="minorHAnsi"/>
        </w:rPr>
        <w:t xml:space="preserve">. Thus, not all deaths associated with hip fracture are due to the hip fracture event and it is estimated that approximately 30% of deaths are causally related. When this is taken into account, hip fracture causes more deaths </w:t>
      </w:r>
      <w:r w:rsidR="00F8646E" w:rsidRPr="00D94AA1">
        <w:rPr>
          <w:rFonts w:asciiTheme="minorHAnsi" w:hAnsiTheme="minorHAnsi" w:cstheme="minorHAnsi"/>
        </w:rPr>
        <w:t xml:space="preserve">in Sweden </w:t>
      </w:r>
      <w:r w:rsidRPr="00D94AA1">
        <w:rPr>
          <w:rFonts w:asciiTheme="minorHAnsi" w:hAnsiTheme="minorHAnsi" w:cstheme="minorHAnsi"/>
        </w:rPr>
        <w:t xml:space="preserve">than road traffic accidents and about the same number as those caused by breast cancer </w:t>
      </w:r>
      <w:r w:rsidR="003E251A" w:rsidRPr="00D94AA1">
        <w:rPr>
          <w:rFonts w:asciiTheme="minorHAnsi" w:hAnsiTheme="minorHAnsi" w:cstheme="minorHAnsi"/>
        </w:rPr>
        <w:fldChar w:fldCharType="begin"/>
      </w:r>
      <w:r w:rsidR="00060B2B">
        <w:rPr>
          <w:rFonts w:asciiTheme="minorHAnsi" w:hAnsiTheme="minorHAnsi" w:cstheme="minorHAnsi"/>
        </w:rPr>
        <w:instrText xml:space="preserve"> ADDIN EN.CITE &lt;EndNote&gt;&lt;Cite&gt;&lt;Author&gt;Kanis&lt;/Author&gt;&lt;Year&gt;2003&lt;/Year&gt;&lt;RecNum&gt;25&lt;/RecNum&gt;&lt;DisplayText&gt;[23]&lt;/DisplayText&gt;&lt;record&gt;&lt;rec-number&gt;25&lt;/rec-number&gt;&lt;foreign-keys&gt;&lt;key app="EN" db-id="rdafd9z96drvzheet96vazdmxttasea0p9sz" timestamp="1586348604"&gt;25&lt;/key&gt;&lt;/foreign-keys&gt;&lt;ref-type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electronic-resource-num&gt;10.1016/s8756-3282(03)00061-9&lt;/electronic-resource-num&gt;&lt;remote-database-provider&gt;NLM&lt;/remote-database-provider&gt;&lt;language&gt;eng&lt;/language&gt;&lt;/record&gt;&lt;/Cite&gt;&lt;/EndNote&gt;</w:instrText>
      </w:r>
      <w:r w:rsidR="003E251A" w:rsidRPr="00D94AA1">
        <w:rPr>
          <w:rFonts w:asciiTheme="minorHAnsi" w:hAnsiTheme="minorHAnsi" w:cstheme="minorHAnsi"/>
        </w:rPr>
        <w:fldChar w:fldCharType="separate"/>
      </w:r>
      <w:r w:rsidR="00060B2B">
        <w:rPr>
          <w:rFonts w:asciiTheme="minorHAnsi" w:hAnsiTheme="minorHAnsi" w:cstheme="minorHAnsi"/>
          <w:noProof/>
        </w:rPr>
        <w:t>[23]</w:t>
      </w:r>
      <w:r w:rsidR="003E251A" w:rsidRPr="00D94AA1">
        <w:rPr>
          <w:rFonts w:asciiTheme="minorHAnsi" w:hAnsiTheme="minorHAnsi" w:cstheme="minorHAnsi"/>
        </w:rPr>
        <w:fldChar w:fldCharType="end"/>
      </w:r>
      <w:r w:rsidR="005E1EB0" w:rsidRPr="00D94AA1">
        <w:rPr>
          <w:rFonts w:asciiTheme="minorHAnsi" w:hAnsiTheme="minorHAnsi" w:cstheme="minorHAnsi"/>
        </w:rPr>
        <w:t xml:space="preserve">. </w:t>
      </w:r>
      <w:r w:rsidR="00A12B50" w:rsidRPr="00D94AA1">
        <w:rPr>
          <w:rFonts w:asciiTheme="minorHAnsi" w:hAnsiTheme="minorHAnsi" w:cstheme="minorHAnsi"/>
        </w:rPr>
        <w:t>An updat</w:t>
      </w:r>
      <w:r w:rsidR="00752114" w:rsidRPr="00D94AA1">
        <w:rPr>
          <w:rFonts w:asciiTheme="minorHAnsi" w:hAnsiTheme="minorHAnsi" w:cstheme="minorHAnsi"/>
        </w:rPr>
        <w:t>e</w:t>
      </w:r>
      <w:r w:rsidR="00710B87" w:rsidRPr="00D94AA1">
        <w:rPr>
          <w:rFonts w:asciiTheme="minorHAnsi" w:hAnsiTheme="minorHAnsi" w:cstheme="minorHAnsi"/>
        </w:rPr>
        <w:t xml:space="preserve">d comparison, presented in </w:t>
      </w:r>
      <w:r w:rsidR="00752114" w:rsidRPr="00D94AA1">
        <w:rPr>
          <w:rFonts w:asciiTheme="minorHAnsi" w:hAnsiTheme="minorHAnsi" w:cstheme="minorHAnsi"/>
          <w:i/>
          <w:iCs/>
          <w:color w:val="4472C4" w:themeColor="accent1"/>
        </w:rPr>
        <w:t>Chapter 1e</w:t>
      </w:r>
      <w:r w:rsidR="00710B87" w:rsidRPr="00D94AA1">
        <w:rPr>
          <w:rFonts w:asciiTheme="minorHAnsi" w:hAnsiTheme="minorHAnsi" w:cstheme="minorHAnsi"/>
        </w:rPr>
        <w:t>,</w:t>
      </w:r>
      <w:r w:rsidR="00752114" w:rsidRPr="00D94AA1">
        <w:rPr>
          <w:rFonts w:asciiTheme="minorHAnsi" w:hAnsiTheme="minorHAnsi" w:cstheme="minorHAnsi"/>
        </w:rPr>
        <w:t xml:space="preserve"> indicates that fragility fractures</w:t>
      </w:r>
      <w:r w:rsidR="00710B87" w:rsidRPr="00D94AA1">
        <w:rPr>
          <w:rFonts w:asciiTheme="minorHAnsi" w:hAnsiTheme="minorHAnsi" w:cstheme="minorHAnsi"/>
        </w:rPr>
        <w:t xml:space="preserve"> </w:t>
      </w:r>
      <w:r w:rsidR="00822861" w:rsidRPr="00D94AA1">
        <w:rPr>
          <w:rFonts w:asciiTheme="minorHAnsi" w:hAnsiTheme="minorHAnsi" w:cstheme="minorHAnsi"/>
        </w:rPr>
        <w:t xml:space="preserve">in Sweden </w:t>
      </w:r>
      <w:r w:rsidR="00752114" w:rsidRPr="00D94AA1">
        <w:rPr>
          <w:rFonts w:asciiTheme="minorHAnsi" w:hAnsiTheme="minorHAnsi" w:cstheme="minorHAnsi"/>
        </w:rPr>
        <w:t>account for more deaths than man</w:t>
      </w:r>
      <w:r w:rsidR="008B7C7A" w:rsidRPr="00D94AA1">
        <w:rPr>
          <w:rFonts w:asciiTheme="minorHAnsi" w:hAnsiTheme="minorHAnsi" w:cstheme="minorHAnsi"/>
        </w:rPr>
        <w:t>y chronic noncommunicable diseases includin</w:t>
      </w:r>
      <w:r w:rsidR="00675FDF" w:rsidRPr="00D94AA1">
        <w:rPr>
          <w:rFonts w:asciiTheme="minorHAnsi" w:hAnsiTheme="minorHAnsi" w:cstheme="minorHAnsi"/>
        </w:rPr>
        <w:t xml:space="preserve">g </w:t>
      </w:r>
      <w:r w:rsidR="00710B87" w:rsidRPr="00D94AA1">
        <w:rPr>
          <w:rFonts w:asciiTheme="minorHAnsi" w:hAnsiTheme="minorHAnsi" w:cstheme="minorHAnsi"/>
        </w:rPr>
        <w:t>cerebrovascular</w:t>
      </w:r>
      <w:r w:rsidR="00675FDF" w:rsidRPr="00D94AA1">
        <w:rPr>
          <w:rFonts w:asciiTheme="minorHAnsi" w:hAnsiTheme="minorHAnsi" w:cstheme="minorHAnsi"/>
        </w:rPr>
        <w:t xml:space="preserve"> disease, </w:t>
      </w:r>
      <w:r w:rsidR="00710B87" w:rsidRPr="00D94AA1">
        <w:rPr>
          <w:rFonts w:asciiTheme="minorHAnsi" w:hAnsiTheme="minorHAnsi" w:cstheme="minorHAnsi"/>
        </w:rPr>
        <w:t xml:space="preserve">lung cancer, </w:t>
      </w:r>
      <w:r w:rsidR="00FF49A3" w:rsidRPr="00D94AA1">
        <w:rPr>
          <w:rFonts w:asciiTheme="minorHAnsi" w:hAnsiTheme="minorHAnsi" w:cstheme="minorHAnsi"/>
        </w:rPr>
        <w:t>chronic lower respiratory disease and diabetes.</w:t>
      </w:r>
    </w:p>
    <w:p w14:paraId="07BEF7C2" w14:textId="5FF3E3B3" w:rsidR="006505A0" w:rsidRPr="00D94AA1" w:rsidRDefault="006505A0">
      <w:pPr>
        <w:rPr>
          <w:rFonts w:asciiTheme="minorHAnsi" w:eastAsia="Calibri" w:hAnsiTheme="minorHAnsi" w:cstheme="minorHAnsi"/>
          <w:sz w:val="22"/>
          <w:szCs w:val="22"/>
          <w:lang w:eastAsia="en-US"/>
        </w:rPr>
      </w:pPr>
      <w:r w:rsidRPr="00D94AA1">
        <w:rPr>
          <w:rFonts w:asciiTheme="minorHAnsi" w:eastAsia="Calibri" w:hAnsiTheme="minorHAnsi" w:cstheme="minorHAnsi"/>
          <w:sz w:val="22"/>
          <w:szCs w:val="22"/>
          <w:lang w:eastAsia="en-US"/>
        </w:rPr>
        <w:br w:type="page"/>
      </w:r>
    </w:p>
    <w:p w14:paraId="72859C69" w14:textId="77777777" w:rsidR="006A4893" w:rsidRPr="00D94AA1" w:rsidRDefault="0099119A" w:rsidP="005D4A7E">
      <w:pPr>
        <w:spacing w:after="120"/>
        <w:ind w:left="567" w:right="-7"/>
        <w:rPr>
          <w:rFonts w:asciiTheme="minorHAnsi" w:eastAsia="Calibri" w:hAnsiTheme="minorHAnsi" w:cstheme="minorHAnsi"/>
          <w:b/>
          <w:bCs/>
          <w:lang w:eastAsia="en-US"/>
        </w:rPr>
      </w:pPr>
      <w:r w:rsidRPr="00D94AA1">
        <w:rPr>
          <w:rFonts w:asciiTheme="minorHAnsi" w:eastAsia="Calibri" w:hAnsiTheme="minorHAnsi" w:cstheme="minorHAnsi"/>
          <w:b/>
          <w:bCs/>
          <w:lang w:eastAsia="en-US"/>
        </w:rPr>
        <w:t>References</w:t>
      </w:r>
    </w:p>
    <w:p w14:paraId="2B0775C5" w14:textId="77777777" w:rsidR="006A4893" w:rsidRPr="00D94AA1" w:rsidRDefault="006A4893" w:rsidP="005D4A7E">
      <w:pPr>
        <w:spacing w:after="120"/>
        <w:ind w:left="567" w:right="-7"/>
        <w:rPr>
          <w:rFonts w:asciiTheme="minorHAnsi" w:eastAsia="Calibri" w:hAnsiTheme="minorHAnsi" w:cstheme="minorHAnsi"/>
          <w:b/>
          <w:bCs/>
          <w:lang w:eastAsia="en-US"/>
        </w:rPr>
      </w:pPr>
    </w:p>
    <w:p w14:paraId="6DC824E5" w14:textId="5D18ACDF" w:rsidR="00060B2B" w:rsidRPr="00060B2B" w:rsidRDefault="006A4893" w:rsidP="00060B2B">
      <w:pPr>
        <w:pStyle w:val="EndNoteBibliography"/>
        <w:ind w:left="560" w:hanging="560"/>
      </w:pPr>
      <w:r w:rsidRPr="00D94AA1">
        <w:rPr>
          <w:rFonts w:asciiTheme="minorHAnsi" w:eastAsia="Calibri" w:hAnsiTheme="minorHAnsi" w:cstheme="minorHAnsi"/>
          <w:b/>
          <w:bCs/>
          <w:lang w:eastAsia="en-US"/>
        </w:rPr>
        <w:fldChar w:fldCharType="begin"/>
      </w:r>
      <w:r w:rsidRPr="00D94AA1">
        <w:rPr>
          <w:rFonts w:asciiTheme="minorHAnsi" w:eastAsia="Calibri" w:hAnsiTheme="minorHAnsi" w:cstheme="minorHAnsi"/>
          <w:b/>
          <w:bCs/>
          <w:lang w:eastAsia="en-US"/>
        </w:rPr>
        <w:instrText xml:space="preserve"> ADDIN EN.SECTION.REFLIST </w:instrText>
      </w:r>
      <w:r w:rsidRPr="00D94AA1">
        <w:rPr>
          <w:rFonts w:asciiTheme="minorHAnsi" w:eastAsia="Calibri" w:hAnsiTheme="minorHAnsi" w:cstheme="minorHAnsi"/>
          <w:b/>
          <w:bCs/>
          <w:lang w:eastAsia="en-US"/>
        </w:rPr>
        <w:fldChar w:fldCharType="separate"/>
      </w:r>
      <w:r w:rsidR="00060B2B" w:rsidRPr="00060B2B">
        <w:t>1</w:t>
      </w:r>
      <w:r w:rsidR="00060B2B" w:rsidRPr="00060B2B">
        <w:tab/>
      </w:r>
      <w:bookmarkStart w:id="4" w:name="_Hlk58668545"/>
      <w:r w:rsidR="005D0BE0">
        <w:t>International Osteoporosis Foundation</w:t>
      </w:r>
      <w:bookmarkEnd w:id="4"/>
      <w:r w:rsidR="00060B2B" w:rsidRPr="00060B2B">
        <w:t xml:space="preserve"> (1998) Report on osteoporosis in the European Community: A call to action.  Action for prevention. Nyon, Switzerland. Accessed 23rd July 2020 </w:t>
      </w:r>
      <w:hyperlink r:id="rId13" w:history="1">
        <w:r w:rsidR="00060B2B" w:rsidRPr="00060B2B">
          <w:rPr>
            <w:rStyle w:val="Hyperlink"/>
          </w:rPr>
          <w:t>https://www.iofbonehealth.org/sites/default/files/PDFs/EU%20Reports/eu_report_1998.pdf</w:t>
        </w:r>
      </w:hyperlink>
    </w:p>
    <w:p w14:paraId="70295D98" w14:textId="7121579F" w:rsidR="00060B2B" w:rsidRPr="00060B2B" w:rsidRDefault="00060B2B" w:rsidP="00060B2B">
      <w:pPr>
        <w:pStyle w:val="EndNoteBibliography"/>
        <w:ind w:left="560" w:hanging="560"/>
      </w:pPr>
      <w:r w:rsidRPr="00060B2B">
        <w:t>2</w:t>
      </w:r>
      <w:r w:rsidRPr="00060B2B">
        <w:tab/>
      </w:r>
      <w:r w:rsidR="005D0BE0">
        <w:t>International Osteoporosis Foundation</w:t>
      </w:r>
      <w:r w:rsidR="005D0BE0" w:rsidRPr="00060B2B">
        <w:t xml:space="preserve"> </w:t>
      </w:r>
      <w:r w:rsidRPr="00060B2B">
        <w:t xml:space="preserve">(2001) Osteoporosis in the European Community: A call to action. An audit of policy developments since 1998. Nyon, Switzerland. Accessed 23rd July 2020 </w:t>
      </w:r>
      <w:hyperlink r:id="rId14" w:history="1">
        <w:r w:rsidRPr="00060B2B">
          <w:rPr>
            <w:rStyle w:val="Hyperlink"/>
          </w:rPr>
          <w:t>https://www.iofbonehealth.org/osteoporosis-european-community-call-action</w:t>
        </w:r>
      </w:hyperlink>
    </w:p>
    <w:p w14:paraId="0B5BDA67" w14:textId="0229A976" w:rsidR="00060B2B" w:rsidRPr="00060B2B" w:rsidRDefault="00060B2B" w:rsidP="00060B2B">
      <w:pPr>
        <w:pStyle w:val="EndNoteBibliography"/>
        <w:ind w:left="560" w:hanging="560"/>
      </w:pPr>
      <w:r w:rsidRPr="00060B2B">
        <w:t>3</w:t>
      </w:r>
      <w:r w:rsidRPr="00060B2B">
        <w:tab/>
      </w:r>
      <w:r w:rsidR="005D0BE0">
        <w:t>International Osteoporosis Foundation</w:t>
      </w:r>
      <w:r w:rsidRPr="00060B2B">
        <w:t xml:space="preserve"> (2010) Osteoporosis in the European Union in 2008.  Ten years of progress and ongoing challenges. Nyon Switzerland. Accessed 23rd July 2020 </w:t>
      </w:r>
      <w:hyperlink r:id="rId15" w:history="1">
        <w:r w:rsidRPr="00060B2B">
          <w:rPr>
            <w:rStyle w:val="Hyperlink"/>
          </w:rPr>
          <w:t>https://www.iofbonehealth.org/osteoporosis-european-union-ten-years-progress-and-ongoing-challenges</w:t>
        </w:r>
      </w:hyperlink>
    </w:p>
    <w:p w14:paraId="503B6063" w14:textId="77777777" w:rsidR="00060B2B" w:rsidRPr="00060B2B" w:rsidRDefault="00060B2B" w:rsidP="00060B2B">
      <w:pPr>
        <w:pStyle w:val="EndNoteBibliography"/>
        <w:ind w:left="560" w:hanging="560"/>
      </w:pPr>
      <w:r w:rsidRPr="00060B2B">
        <w:t>4</w:t>
      </w:r>
      <w:r w:rsidRPr="00060B2B">
        <w:tab/>
        <w:t>Borgstrom F, Karlsson L, Ortsater G, Norton N, Halbout P, Cooper C, Lorentzon M, McCloskey EV, Harvey NC, Javaid MK, Kanis JA (2020) Fragility fractures in Europe: burden, management and opportunities. Arch Osteoporos 15:59</w:t>
      </w:r>
    </w:p>
    <w:p w14:paraId="79F84381" w14:textId="77777777" w:rsidR="00060B2B" w:rsidRPr="00060B2B" w:rsidRDefault="00060B2B" w:rsidP="00060B2B">
      <w:pPr>
        <w:pStyle w:val="EndNoteBibliography"/>
        <w:ind w:left="560" w:hanging="560"/>
      </w:pPr>
      <w:r w:rsidRPr="00060B2B">
        <w:t>5</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66A8C1A0" w14:textId="77777777" w:rsidR="00060B2B" w:rsidRPr="00060B2B" w:rsidRDefault="00060B2B" w:rsidP="00060B2B">
      <w:pPr>
        <w:pStyle w:val="EndNoteBibliography"/>
        <w:ind w:left="560" w:hanging="560"/>
      </w:pPr>
      <w:r w:rsidRPr="00060B2B">
        <w:t>6</w:t>
      </w:r>
      <w:r w:rsidRPr="00060B2B">
        <w:tab/>
        <w:t>Strom O, Borgstrom F, Kanis JA, Compston J, Cooper C, McCloskey EV, Jonsson B (2011) Osteoporosis: burden, health care provision and opportunities in the EU: a report prepared in collaboration with the International Osteoporosis Foundation (IOF) and the European Federation of Pharmaceutical Industry Associations (EFPIA). Arch Osteoporos 6:59-155</w:t>
      </w:r>
    </w:p>
    <w:p w14:paraId="7499A595" w14:textId="77777777" w:rsidR="00060B2B" w:rsidRPr="00060B2B" w:rsidRDefault="00060B2B" w:rsidP="00060B2B">
      <w:pPr>
        <w:pStyle w:val="EndNoteBibliography"/>
        <w:ind w:left="560" w:hanging="560"/>
      </w:pPr>
      <w:r w:rsidRPr="00060B2B">
        <w:t>7</w:t>
      </w:r>
      <w:r w:rsidRPr="00060B2B">
        <w:tab/>
        <w:t>Svedbom A, Hernlund E, Ivergard M, Compston J, Cooper C, Stenmark J, McCloskey EV, Jonsson B, Kanis JA (2013) Osteoporosis in the European Union: a compendium of country-specific reports. Arch Osteoporos 8:137</w:t>
      </w:r>
    </w:p>
    <w:p w14:paraId="11E34215" w14:textId="77777777" w:rsidR="00060B2B" w:rsidRPr="00060B2B" w:rsidRDefault="00060B2B" w:rsidP="00060B2B">
      <w:pPr>
        <w:pStyle w:val="EndNoteBibliography"/>
        <w:ind w:left="560" w:hanging="560"/>
      </w:pPr>
      <w:r w:rsidRPr="00060B2B">
        <w:t>8</w:t>
      </w:r>
      <w:r w:rsidRPr="00060B2B">
        <w:tab/>
        <w:t>Kanis JA, Borgstrom F, Compston J, Dreinhofer K, Nolte E, Jonsson L, Lems WF, McCloskey EV, Rizzoli R, Stenmark J (2013) SCOPE: a scorecard for osteoporosis in Europe. Arch Osteoporos 8:144</w:t>
      </w:r>
    </w:p>
    <w:p w14:paraId="59B055CF" w14:textId="77777777" w:rsidR="00060B2B" w:rsidRPr="00060B2B" w:rsidRDefault="00060B2B" w:rsidP="00060B2B">
      <w:pPr>
        <w:pStyle w:val="EndNoteBibliography"/>
        <w:ind w:left="560" w:hanging="560"/>
      </w:pPr>
      <w:r w:rsidRPr="00060B2B">
        <w:t>9</w:t>
      </w:r>
      <w:r w:rsidRPr="00060B2B">
        <w:tab/>
        <w:t>Ghalayini Alaa M, Noble James S (1996) The changing basis of performance measurement. International Journal of Operations &amp; Production Management 16:63-80</w:t>
      </w:r>
    </w:p>
    <w:p w14:paraId="2929C94C" w14:textId="77777777" w:rsidR="00060B2B" w:rsidRPr="00060B2B" w:rsidRDefault="00060B2B" w:rsidP="00060B2B">
      <w:pPr>
        <w:pStyle w:val="EndNoteBibliography"/>
        <w:ind w:left="560" w:hanging="560"/>
      </w:pPr>
      <w:r w:rsidRPr="00060B2B">
        <w:t>10</w:t>
      </w:r>
      <w:r w:rsidRPr="00060B2B">
        <w:tab/>
        <w:t>Wongrassamee S, Gardiner P, Simmons J (2003) Performance Measurement Tools: The Balanced Scorecard and the EFQM Excellence Model. Measuring Business Excellence 7:</w:t>
      </w:r>
    </w:p>
    <w:p w14:paraId="7E244FEC" w14:textId="77777777" w:rsidR="00060B2B" w:rsidRPr="00060B2B" w:rsidRDefault="00060B2B" w:rsidP="00060B2B">
      <w:pPr>
        <w:pStyle w:val="EndNoteBibliography"/>
        <w:ind w:left="560" w:hanging="560"/>
      </w:pPr>
      <w:r w:rsidRPr="00060B2B">
        <w:t>11</w:t>
      </w:r>
      <w:r w:rsidRPr="00060B2B">
        <w:tab/>
        <w:t>Anonymous (1993) Consensus development conference: diagnosis, prophylaxis, and treatment of osteoporosis. Am J Med 94:646-650</w:t>
      </w:r>
    </w:p>
    <w:p w14:paraId="71FB693A" w14:textId="009E41E9" w:rsidR="00060B2B" w:rsidRPr="00060B2B" w:rsidRDefault="00060B2B" w:rsidP="00060B2B">
      <w:pPr>
        <w:pStyle w:val="EndNoteBibliography"/>
        <w:ind w:left="560" w:hanging="560"/>
      </w:pPr>
      <w:r w:rsidRPr="00060B2B">
        <w:t>12</w:t>
      </w:r>
      <w:r w:rsidRPr="00060B2B">
        <w:tab/>
      </w:r>
      <w:r w:rsidR="005D0BE0">
        <w:t>World Health Organization</w:t>
      </w:r>
      <w:r w:rsidRPr="00060B2B">
        <w:t xml:space="preserve"> (1994) Assessment of fracture risk and its application to screening for postmenopausal osteoporosis. Report of a WHO Study Group. World Health Organ Tech Rep Ser. </w:t>
      </w:r>
    </w:p>
    <w:p w14:paraId="62600258" w14:textId="77777777" w:rsidR="00060B2B" w:rsidRPr="00060B2B" w:rsidRDefault="00060B2B" w:rsidP="00060B2B">
      <w:pPr>
        <w:pStyle w:val="EndNoteBibliography"/>
        <w:ind w:left="560" w:hanging="560"/>
      </w:pPr>
      <w:r w:rsidRPr="00060B2B">
        <w:t>13</w:t>
      </w:r>
      <w:r w:rsidRPr="00060B2B">
        <w:tab/>
        <w:t>Kanis JA, Melton LJ, 3rd, Christiansen C, Johnston CC, Khaltaev N (1994) The diagnosis of osteoporosis. J Bone Miner Res 9:1137-1141</w:t>
      </w:r>
    </w:p>
    <w:p w14:paraId="6F1A5F20" w14:textId="77777777" w:rsidR="00060B2B" w:rsidRPr="00060B2B" w:rsidRDefault="00060B2B" w:rsidP="00060B2B">
      <w:pPr>
        <w:pStyle w:val="EndNoteBibliography"/>
        <w:ind w:left="560" w:hanging="560"/>
      </w:pPr>
      <w:r w:rsidRPr="00060B2B">
        <w:t>14</w:t>
      </w:r>
      <w:r w:rsidRPr="00060B2B">
        <w:tab/>
        <w:t>Kanis JA, McCloskey EV, Johansson H, Oden A, Melton LJ, 3rd, Khaltaev N (2008) A reference standard for the description of osteoporosis. Bone 42:467-475</w:t>
      </w:r>
    </w:p>
    <w:p w14:paraId="27E53BA2" w14:textId="77777777" w:rsidR="00060B2B" w:rsidRPr="00060B2B" w:rsidRDefault="00060B2B" w:rsidP="00060B2B">
      <w:pPr>
        <w:pStyle w:val="EndNoteBibliography"/>
        <w:ind w:left="560" w:hanging="560"/>
      </w:pPr>
      <w:r w:rsidRPr="00060B2B">
        <w:t>15</w:t>
      </w:r>
      <w:r w:rsidRPr="00060B2B">
        <w:tab/>
        <w:t>Johnell O, Kanis JA, Oden A, Johansson H, De Laet C, Delmas P, Eisman JA, Fujiwara S, Kroger H, Mellstrom D, Meunier PJ, Melton LJ, 3rd, O'Neill T, Pols H, Reeve J, Silman A, Tenenhouse A (2005) Predictive value of BMD for hip and other fractures. J Bone Miner Res 20:1185-1194</w:t>
      </w:r>
    </w:p>
    <w:p w14:paraId="2D7E2978" w14:textId="77777777" w:rsidR="00060B2B" w:rsidRPr="00060B2B" w:rsidRDefault="00060B2B" w:rsidP="00060B2B">
      <w:pPr>
        <w:pStyle w:val="EndNoteBibliography"/>
        <w:ind w:left="560" w:hanging="560"/>
      </w:pPr>
      <w:r w:rsidRPr="00060B2B">
        <w:t>16</w:t>
      </w:r>
      <w:r w:rsidRPr="00060B2B">
        <w:tab/>
        <w:t>Sanders KM, Pasco JA, Ugoni AM, Nicholson GC, Seeman E, Martin TJ, Skoric B, Panahi S, Kotowicz MA (1998) The exclusion of high trauma fractures may underestimate the prevalence of bone fragility fractures in the community: the Geelong Osteoporosis Study. J Bone Miner Res 13:1337-1342</w:t>
      </w:r>
    </w:p>
    <w:p w14:paraId="68F6293C" w14:textId="77777777" w:rsidR="00060B2B" w:rsidRPr="00060B2B" w:rsidRDefault="00060B2B" w:rsidP="00060B2B">
      <w:pPr>
        <w:pStyle w:val="EndNoteBibliography"/>
        <w:ind w:left="560" w:hanging="560"/>
      </w:pPr>
      <w:r w:rsidRPr="00060B2B">
        <w:t>17</w:t>
      </w:r>
      <w:r w:rsidRPr="00060B2B">
        <w:tab/>
        <w:t>Leslie WD, Schousboe JT, Morin SN, Martineau P, Lix LM, Johansson H, McCloskey EV, Harvey NC, Kanis JA (2020) Fracture risk following high-trauma versus low-trauma fracture: a registry-based cohort study. Osteoporos Int 31:1059-1067</w:t>
      </w:r>
    </w:p>
    <w:p w14:paraId="6D91FEFC" w14:textId="77777777" w:rsidR="00060B2B" w:rsidRPr="00060B2B" w:rsidRDefault="00060B2B" w:rsidP="00060B2B">
      <w:pPr>
        <w:pStyle w:val="EndNoteBibliography"/>
        <w:ind w:left="560" w:hanging="560"/>
      </w:pPr>
      <w:r w:rsidRPr="00060B2B">
        <w:t>18</w:t>
      </w:r>
      <w:r w:rsidRPr="00060B2B">
        <w:tab/>
        <w:t>Seeley DG, Browner WS, Nevitt MC, Genant HK, Scott JC, Cummings SR (1991) Which fractures are associated with low appendicular bone mass in elderly women? The Study of Osteoporotic Fractures Research Group. Ann Intern Med 115:837-842</w:t>
      </w:r>
    </w:p>
    <w:p w14:paraId="469C2A97" w14:textId="77777777" w:rsidR="00060B2B" w:rsidRPr="00060B2B" w:rsidRDefault="00060B2B" w:rsidP="00060B2B">
      <w:pPr>
        <w:pStyle w:val="EndNoteBibliography"/>
        <w:ind w:left="560" w:hanging="560"/>
      </w:pPr>
      <w:r w:rsidRPr="00060B2B">
        <w:t>19</w:t>
      </w:r>
      <w:r w:rsidRPr="00060B2B">
        <w:tab/>
        <w:t>Kanis JA, McCloskey EV, Harvey NC, Johansson H, Leslie WD (2015) Intervention Thresholds and the Diagnosis of Osteoporosis. J Bone Miner Res 30:1747-1753</w:t>
      </w:r>
    </w:p>
    <w:p w14:paraId="3370F039" w14:textId="77777777" w:rsidR="00060B2B" w:rsidRPr="00060B2B" w:rsidRDefault="00060B2B" w:rsidP="00060B2B">
      <w:pPr>
        <w:pStyle w:val="EndNoteBibliography"/>
        <w:ind w:left="560" w:hanging="560"/>
      </w:pPr>
      <w:r w:rsidRPr="00060B2B">
        <w:t>20</w:t>
      </w:r>
      <w:r w:rsidRPr="00060B2B">
        <w:tab/>
        <w:t>Kanis JA, Oden A, Johnell O, Jonsson B, de Laet C, Dawson A (2001) The burden of osteoporotic fractures: a method for setting intervention thresholds. Osteoporos Int 12:417-427</w:t>
      </w:r>
    </w:p>
    <w:p w14:paraId="719347F0" w14:textId="77777777" w:rsidR="00060B2B" w:rsidRPr="00060B2B" w:rsidRDefault="00060B2B" w:rsidP="00060B2B">
      <w:pPr>
        <w:pStyle w:val="EndNoteBibliography"/>
        <w:ind w:left="560" w:hanging="560"/>
      </w:pPr>
      <w:r w:rsidRPr="00060B2B">
        <w:t>21</w:t>
      </w:r>
      <w:r w:rsidRPr="00060B2B">
        <w:tab/>
        <w:t>Keene GS, Parker MJ, Pryor GA (1993) Mortality and morbidity after hip fractures. Bmj 307:1248-1250</w:t>
      </w:r>
    </w:p>
    <w:p w14:paraId="4FD5A335" w14:textId="77777777" w:rsidR="00060B2B" w:rsidRPr="00060B2B" w:rsidRDefault="00060B2B" w:rsidP="00060B2B">
      <w:pPr>
        <w:pStyle w:val="EndNoteBibliography"/>
        <w:ind w:left="560" w:hanging="560"/>
      </w:pPr>
      <w:r w:rsidRPr="00060B2B">
        <w:t>22</w:t>
      </w:r>
      <w:r w:rsidRPr="00060B2B">
        <w:tab/>
        <w:t>Melton LJ, 3rd (2003) Adverse outcomes of osteoporotic fractures in the general population. J Bone Miner Res 18:1139-1141</w:t>
      </w:r>
    </w:p>
    <w:p w14:paraId="0BFF6DF7" w14:textId="77777777" w:rsidR="00060B2B" w:rsidRPr="00060B2B" w:rsidRDefault="00060B2B" w:rsidP="00060B2B">
      <w:pPr>
        <w:pStyle w:val="EndNoteBibliography"/>
        <w:ind w:left="560" w:hanging="560"/>
      </w:pPr>
      <w:r w:rsidRPr="00060B2B">
        <w:t>23</w:t>
      </w:r>
      <w:r w:rsidRPr="00060B2B">
        <w:tab/>
        <w:t>Kanis JA, Oden A, Johnell O, De Laet C, Jonsson B, Oglesby AK (2003) The components of excess mortality after hip fracture. Bone 32:468-473</w:t>
      </w:r>
    </w:p>
    <w:p w14:paraId="44339449" w14:textId="51E2FC8C" w:rsidR="0099119A" w:rsidRPr="00D94AA1" w:rsidRDefault="006A4893" w:rsidP="00FB1529">
      <w:pPr>
        <w:spacing w:after="120"/>
        <w:ind w:left="567" w:right="-7"/>
        <w:rPr>
          <w:rFonts w:asciiTheme="minorHAnsi" w:eastAsia="Calibri" w:hAnsiTheme="minorHAnsi" w:cstheme="minorHAnsi"/>
          <w:b/>
          <w:bCs/>
          <w:lang w:eastAsia="en-US"/>
        </w:rPr>
      </w:pPr>
      <w:r w:rsidRPr="00D94AA1">
        <w:rPr>
          <w:rFonts w:asciiTheme="minorHAnsi" w:eastAsia="Calibri" w:hAnsiTheme="minorHAnsi" w:cstheme="minorHAnsi"/>
          <w:b/>
          <w:bCs/>
          <w:lang w:eastAsia="en-US"/>
        </w:rPr>
        <w:fldChar w:fldCharType="end"/>
      </w:r>
    </w:p>
    <w:p w14:paraId="3C0AB9D6" w14:textId="77777777" w:rsidR="006A4893" w:rsidRPr="00D94AA1" w:rsidRDefault="006A4893" w:rsidP="006A4893">
      <w:pPr>
        <w:rPr>
          <w:rFonts w:asciiTheme="minorHAnsi" w:hAnsiTheme="minorHAnsi" w:cstheme="minorHAnsi"/>
          <w:iCs/>
          <w:sz w:val="22"/>
          <w:szCs w:val="22"/>
        </w:rPr>
        <w:sectPr w:rsidR="006A4893" w:rsidRPr="00D94AA1">
          <w:headerReference w:type="even" r:id="rId16"/>
          <w:headerReference w:type="default" r:id="rId17"/>
          <w:footerReference w:type="even" r:id="rId18"/>
          <w:footerReference w:type="default" r:id="rId19"/>
          <w:pgSz w:w="11906" w:h="16838"/>
          <w:pgMar w:top="1440" w:right="1800" w:bottom="1440" w:left="1800" w:header="708" w:footer="708" w:gutter="0"/>
          <w:cols w:space="708"/>
          <w:docGrid w:linePitch="360"/>
        </w:sectPr>
      </w:pPr>
    </w:p>
    <w:p w14:paraId="4A427B45" w14:textId="77777777" w:rsidR="006A4893" w:rsidRPr="00D94AA1" w:rsidRDefault="006A4893" w:rsidP="00A973F4">
      <w:pPr>
        <w:pStyle w:val="QuantifyHeading2"/>
        <w:rPr>
          <w:rFonts w:cstheme="minorHAnsi"/>
        </w:rPr>
      </w:pPr>
      <w:r w:rsidRPr="00D94AA1">
        <w:rPr>
          <w:rFonts w:cstheme="minorHAnsi"/>
        </w:rPr>
        <w:t>Chapter 1. Burden of disease</w:t>
      </w:r>
    </w:p>
    <w:p w14:paraId="737FDEA1" w14:textId="77777777" w:rsidR="006A4893" w:rsidRPr="00D94AA1" w:rsidRDefault="006A4893" w:rsidP="00A973F4">
      <w:pPr>
        <w:pStyle w:val="QuantifyHeading2"/>
        <w:rPr>
          <w:rFonts w:cstheme="minorHAnsi"/>
        </w:rPr>
      </w:pPr>
      <w:r w:rsidRPr="00D94AA1">
        <w:rPr>
          <w:rFonts w:cstheme="minorHAnsi"/>
        </w:rPr>
        <w:t>1a – Healthcare cost of osteoporotic fractures</w:t>
      </w:r>
    </w:p>
    <w:p w14:paraId="0B8CBB28" w14:textId="77777777" w:rsidR="006A4893" w:rsidRPr="00D94AA1" w:rsidRDefault="006A4893" w:rsidP="006A4893">
      <w:pPr>
        <w:rPr>
          <w:rFonts w:asciiTheme="minorHAnsi" w:hAnsiTheme="minorHAnsi" w:cstheme="minorHAnsi"/>
        </w:rPr>
      </w:pPr>
    </w:p>
    <w:p w14:paraId="30F499F7" w14:textId="77777777" w:rsidR="006A4893" w:rsidRPr="00D94AA1" w:rsidRDefault="006A4893" w:rsidP="00A973F4">
      <w:pPr>
        <w:pStyle w:val="OPIntlHeading"/>
        <w:rPr>
          <w:rFonts w:asciiTheme="minorHAnsi" w:hAnsiTheme="minorHAnsi" w:cstheme="minorHAnsi"/>
        </w:rPr>
      </w:pPr>
      <w:r w:rsidRPr="00D94AA1">
        <w:rPr>
          <w:rFonts w:asciiTheme="minorHAnsi" w:hAnsiTheme="minorHAnsi" w:cstheme="minorHAnsi"/>
        </w:rPr>
        <w:t>Domain</w:t>
      </w:r>
    </w:p>
    <w:p w14:paraId="32C3678E"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disease—background information</w:t>
      </w:r>
    </w:p>
    <w:p w14:paraId="0D688FBA" w14:textId="77777777" w:rsidR="006A4893" w:rsidRPr="00D94AA1" w:rsidRDefault="006A4893" w:rsidP="00A973F4">
      <w:pPr>
        <w:pStyle w:val="OPIntlHeading"/>
        <w:rPr>
          <w:rFonts w:asciiTheme="minorHAnsi" w:hAnsiTheme="minorHAnsi" w:cstheme="minorHAnsi"/>
        </w:rPr>
      </w:pPr>
      <w:r w:rsidRPr="00D94AA1">
        <w:rPr>
          <w:rFonts w:asciiTheme="minorHAnsi" w:hAnsiTheme="minorHAnsi" w:cstheme="minorHAnsi"/>
        </w:rPr>
        <w:t>Background and aims</w:t>
      </w:r>
    </w:p>
    <w:p w14:paraId="7F5E7D93"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Cost of illness studies can take a societal perspective (including all cost incurred directly or indirectly by society) or a payer perspective (usually includes all costs carried by the healthcare and social system). Both play an important role in the understanding of disease management and may aid decisions concerning societal resource allocation for research, development, and funding of new treatments. Results from cost of illness studies can also be utilised to monitor medical progress. </w:t>
      </w:r>
    </w:p>
    <w:p w14:paraId="67047AA5" w14:textId="77777777" w:rsidR="006A4893" w:rsidRPr="00D94AA1" w:rsidRDefault="006A4893" w:rsidP="006A4893">
      <w:pPr>
        <w:pStyle w:val="OstIntlbody"/>
        <w:rPr>
          <w:rFonts w:asciiTheme="minorHAnsi" w:hAnsiTheme="minorHAnsi" w:cstheme="minorHAnsi"/>
        </w:rPr>
      </w:pPr>
    </w:p>
    <w:p w14:paraId="31E1EABA"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main objective of this section is to provide detail on the current cost of osteoporotic fractures in the countries of the European Union.</w:t>
      </w:r>
    </w:p>
    <w:p w14:paraId="42F6B2CB" w14:textId="77777777" w:rsidR="006A4893" w:rsidRPr="00D94AA1" w:rsidRDefault="006A4893" w:rsidP="00A973F4">
      <w:pPr>
        <w:pStyle w:val="OPIntlHeading"/>
        <w:rPr>
          <w:rFonts w:asciiTheme="minorHAnsi" w:hAnsiTheme="minorHAnsi" w:cstheme="minorHAnsi"/>
        </w:rPr>
      </w:pPr>
      <w:r w:rsidRPr="00D94AA1">
        <w:rPr>
          <w:rFonts w:asciiTheme="minorHAnsi" w:hAnsiTheme="minorHAnsi" w:cstheme="minorHAnsi"/>
        </w:rPr>
        <w:t>Methods</w:t>
      </w:r>
    </w:p>
    <w:p w14:paraId="0D35EBB1" w14:textId="4429D26C"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cost of osteoporotic fractures was updated using the same methodological approach as used in the previous SCOPE study </w: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The fracture costs were first determined without intangible costs (</w:t>
      </w:r>
      <w:r w:rsidR="00C026B2" w:rsidRPr="00D94AA1">
        <w:rPr>
          <w:rFonts w:asciiTheme="minorHAnsi" w:hAnsiTheme="minorHAnsi" w:cstheme="minorHAnsi"/>
        </w:rPr>
        <w:t>i.e.,</w:t>
      </w:r>
      <w:r w:rsidRPr="00D94AA1">
        <w:rPr>
          <w:rFonts w:asciiTheme="minorHAnsi" w:hAnsiTheme="minorHAnsi" w:cstheme="minorHAnsi"/>
        </w:rPr>
        <w:t xml:space="preserve"> the monetary value of Quality-Adjusted Life-Years (QALYs) lost due to death and disability) </w:t>
      </w:r>
      <w:r w:rsidRPr="00D94AA1">
        <w:rPr>
          <w:rFonts w:asciiTheme="minorHAnsi" w:hAnsiTheme="minorHAnsi" w:cstheme="minorHAnsi"/>
        </w:rPr>
        <w:fldChar w:fldCharType="begin">
          <w:fldData xml:space="preserve">PEVuZE5vdGU+PENpdGU+PEF1dGhvcj5IZXJubHVuZDwvQXV0aG9yPjxZZWFyPjIwMTM8L1llYXI+
PFJlY051bT41PC9SZWNOdW0+PERpc3BsYXlUZXh0PlsxXTwvRGlzcGxheVRleHQ+PHJlY29yZD48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Costs of fracture-related productivity losses were not included. </w:t>
      </w:r>
    </w:p>
    <w:p w14:paraId="689FA5E3"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This type of cost mainly occurs in the working population. The median age of retirement in Europe is 65 years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&lt;EndNote&gt;&lt;Cite&gt;&lt;Author&gt;Finnish Centre for Pensions (ETK)&lt;/Author&gt;&lt;Year&gt;2019&lt;/Year&gt;&lt;RecNum&gt;9&lt;/RecNum&gt;&lt;DisplayText&gt;[3]&lt;/DisplayText&gt;&lt;record&gt;&lt;rec-number&gt;9&lt;/rec-number&gt;&lt;foreign-keys&gt;&lt;key app="EN" db-id="rdafd9z96drvzheet96vazdmxttasea0p9sz" timestamp="1585733938"&gt;9&lt;/key&gt;&lt;/foreign-keys&gt;&lt;ref-type name="Web Page"&gt;12&lt;/ref-type&gt;&lt;contributors&gt;&lt;authors&gt;&lt;author&gt;Finnish Centre for Pensions (ETK),,&lt;/author&gt;&lt;/authors&gt;&lt;/contributors&gt;&lt;titles&gt;&lt;title&gt;Retirement ages in different countries&lt;/title&gt;&lt;/titles&gt;&lt;volume&gt;2020&lt;/volume&gt;&lt;number&gt;2020-03-31&lt;/number&gt;&lt;dates&gt;&lt;year&gt;2019&lt;/year&gt;&lt;/dates&gt;&lt;pub-location&gt;Finland&lt;/pub-location&gt;&lt;urls&gt;&lt;related-urls&gt;&lt;url&gt;https://www.etk.fi/en/the-pension-system/international-comparison/retirement-ages/&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Estimates on fracture related productivity costs are very scarce in the literature. Therefore, it is difficult to impute values for all fracture types for all countries in the analysis. Most fractures occur in elderly retired patients. However, in Sweden about 20% of fractures occur in pre-retirement ages </w:t>
      </w:r>
      <w:r w:rsidRPr="00D94AA1">
        <w:rPr>
          <w:rFonts w:asciiTheme="minorHAnsi" w:hAnsiTheme="minorHAnsi" w:cstheme="minorHAnsi"/>
        </w:rPr>
        <w:fldChar w:fldCharType="begin">
          <w:fldData xml:space="preserve">PEVuZE5vdGU+PENpdGU+PEF1dGhvcj5LYW5pczwvQXV0aG9yPjxZZWFyPjIwMDA8L1llYXI+PFJl
Y051bT4xMjA8L1JlY051bT48RGlzcGxheVRleHQ+WzRdPC9EaXNwbGF5VGV4dD48cmVjb3JkPjxy
ZWMtbnVtYmVyPjEyMDwvcmVjLW51bWJlcj48Zm9yZWlnbi1rZXlzPjxrZXkgYXBwPSJFTiIgZGIt
aWQ9InJkYWZkOXo5NmRydnpoZWV0OTZ2YXpkbXh0dGFzZWEwcDlzeiIgdGltZXN0YW1wPSIxNTkw
NTc5Njc0Ij4xMjA8L2tleT48L2ZvcmVpZ24ta2V5cz48cmVmLXR5cGUgbmFtZT0iSm91cm5hbCBB
cnRpY2xlIj4xNzwvcmVmLXR5cGU+PGNvbnRyaWJ1dG9ycz48YXV0aG9ycz48YXV0aG9yPkthbmlz
LCBKLiBBLjwvYXV0aG9yPjxhdXRob3I+Sm9obmVsbCwgTy48L2F1dGhvcj48YXV0aG9yPk9kZW4s
IEEuPC9hdXRob3I+PGF1dGhvcj5TZW1ibywgSS48L2F1dGhvcj48YXV0aG9yPlJlZGx1bmQtSm9o
bmVsbCwgSS48L2F1dGhvcj48YXV0aG9yPkRhd3NvbiwgQS48L2F1dGhvcj48YXV0aG9yPkRlIExh
ZXQsIEMuPC9hdXRob3I+PGF1dGhvcj5Kb25zc29uLCBCLjwvYXV0aG9yPjwvYXV0aG9ycz48L2Nv
bnRyaWJ1dG9ycz48YXV0aC1hZGRyZXNzPldITyBDb2xsYWJvcmF0aW5nIENlbnRyZSBmb3IgTWV0
YWJvbGljIEJvbmUgRGlzZWFzZXMsIFVuaXZlcnNpdHkgb2YgU2hlZmZpZWxkIE1lZGljYWwgU2No
b29sLCBVSy48L2F1dGgtYWRkcmVzcz48dGl0bGVzPjx0aXRsZT5Mb25nLXRlcm0gcmlzayBvZiBv
c3Rlb3Bvcm90aWMgZnJhY3R1cmUgaW4gTWFsbcO2PC90aXRsZT48c2Vjb25kYXJ5LXRpdGxlPk9z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bj48YWNjZXNzaW9uLW51bT4xMTA5NTE2OTwvYWNjZXNzaW9uLW51bT48dXJscz48L3VybHM+PGVs
ZWN0cm9uaWMtcmVzb3VyY2UtbnVtPjEwLjEwMDcvczAwMTk4MDA3MDA2NDwvZWxlY3Ryb25pYy1y
ZXNvdXJjZS1udW0+PHJlbW90ZS1kYXRhYmFzZS1wcm92aWRlcj5OTE08L3JlbW90ZS1kYXRhYmFz
ZS1wcm92aWRlcj48bGFuZ3VhZ2U+ZW5nPC9sYW5ndWFnZT48L3JlY29yZD48L0NpdGU+PC9FbmRO
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PEVuZE5vdGU+PENpdGU+PEF1dGhvcj5LYW5pczwvQXV0aG9yPjxZZWFyPjIwMDA8L1llYXI+PFJl
Y051bT4xMjA8L1JlY051bT48RGlzcGxheVRleHQ+WzRdPC9EaXNwbGF5VGV4dD48cmVjb3JkPjxy
ZWMtbnVtYmVyPjEyMDwvcmVjLW51bWJlcj48Zm9yZWlnbi1rZXlzPjxrZXkgYXBwPSJFTiIgZGIt
aWQ9InJkYWZkOXo5NmRydnpoZWV0OTZ2YXpkbXh0dGFzZWEwcDlzeiIgdGltZXN0YW1wPSIxNTkw
NTc5Njc0Ij4xMjA8L2tleT48L2ZvcmVpZ24ta2V5cz48cmVmLXR5cGUgbmFtZT0iSm91cm5hbCBB
cnRpY2xlIj4xNzwvcmVmLXR5cGU+PGNvbnRyaWJ1dG9ycz48YXV0aG9ycz48YXV0aG9yPkthbmlz
LCBKLiBBLjwvYXV0aG9yPjxhdXRob3I+Sm9obmVsbCwgTy48L2F1dGhvcj48YXV0aG9yPk9kZW4s
IEEuPC9hdXRob3I+PGF1dGhvcj5TZW1ibywgSS48L2F1dGhvcj48YXV0aG9yPlJlZGx1bmQtSm9o
bmVsbCwgSS48L2F1dGhvcj48YXV0aG9yPkRhd3NvbiwgQS48L2F1dGhvcj48YXV0aG9yPkRlIExh
ZXQsIEMuPC9hdXRob3I+PGF1dGhvcj5Kb25zc29uLCBCLjwvYXV0aG9yPjwvYXV0aG9ycz48L2Nv
bnRyaWJ1dG9ycz48YXV0aC1hZGRyZXNzPldITyBDb2xsYWJvcmF0aW5nIENlbnRyZSBmb3IgTWV0
YWJvbGljIEJvbmUgRGlzZWFzZXMsIFVuaXZlcnNpdHkgb2YgU2hlZmZpZWxkIE1lZGljYWwgU2No
b29sLCBVSy48L2F1dGgtYWRkcmVzcz48dGl0bGVzPjx0aXRsZT5Mb25nLXRlcm0gcmlzayBvZiBv
c3Rlb3Bvcm90aWMgZnJhY3R1cmUgaW4gTWFsbcO2PC90aXRsZT48c2Vjb25kYXJ5LXRpdGxlPk9z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bj48YWNjZXNzaW9uLW51bT4xMTA5NTE2OTwvYWNjZXNzaW9uLW51bT48dXJscz48L3VybHM+PGVs
ZWN0cm9uaWMtcmVzb3VyY2UtbnVtPjEwLjEwMDcvczAwMTk4MDA3MDA2NDwvZWxlY3Ryb25pYy1y
ZXNvdXJjZS1udW0+PHJlbW90ZS1kYXRhYmFzZS1wcm92aWRlcj5OTE08L3JlbW90ZS1kYXRhYmFz
ZS1wcm92aWRlcj48bGFuZ3VhZ2U+ZW5nPC9sYW5ndWFnZT48L3JlY29yZD48L0NpdGU+PC9FbmRO
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In six European countries participating in the ICUROS study, the average number of days off work in the preretirement population was 103days/1000/year, of which 57% was due to hip fracture, 27% from vertebral fracture and 16% from other fractures </w:t>
      </w:r>
      <w:r w:rsidRPr="00D94AA1">
        <w:rPr>
          <w:rFonts w:asciiTheme="minorHAnsi" w:hAnsiTheme="minorHAnsi" w:cstheme="minorHAnsi"/>
        </w:rPr>
        <w:fldChar w:fldCharType="begin">
          <w:fldData xml:space="preserve">PEVuZE5vdGU+PENpdGU+PEF1dGhvcj5Cb3Jnc3Ryb208L0F1dGhvcj48WWVhcj4yMDIwPC9ZZWFy
PjxSZWNOdW0+NjQ8L1JlY051bT48RGlzcGxheVRleHQ+WzVdPC9EaXNwbGF5VGV4dD48cmVjb3Jk
PjxyZWMtbnVtYmVyPjY0PC9yZWMtbnVtYmVyPjxmb3JlaWduLWtleXM+PGtleSBhcHA9IkVOIiBk
Yi1pZD0icmRhZmQ5ejk2ZHJ2emhlZXQ5NnZhemRteHR0YXNlYTBwOXN6IiB0aW1lc3RhbXA9IjE1
ODc5ODE4MDQiPjY0PC9rZXk+PC9mb3JlaWduLWtleXM+PHJlZi10eXBlIG5hbWU9IkpvdXJuYWwg
QXJ0aWNsZSI+MTc8L3JlZi10eXBlPjxjb250cmlidXRvcnM+PGF1dGhvcnM+PGF1dGhvcj5Cb3Jn
c3Ryb20sIEYuPC9hdXRob3I+PGF1dGhvcj5LYXJsc3NvbiwgTC48L2F1dGhvcj48YXV0aG9yPk9y
dHNhdGVyLCBHLjwvYXV0aG9yPjxhdXRob3I+Tm9ydG9uLCBOLjwvYXV0aG9yPjxhdXRob3I+SGFs
Ym91dCwgUC48L2F1dGhvcj48YXV0aG9yPkNvb3BlciwgQy48L2F1dGhvcj48YXV0aG9yPkxvcmVu
dHpvbiwgTS48L2F1dGhvcj48YXV0aG9yPk1jQ2xvc2tleSwgRS4gVi48L2F1dGhvcj48YXV0aG9y
PkhhcnZleSwgTi4gQy48L2F1dGhvcj48YXV0aG9yPkphdmFpZCwgTS4gSy48L2F1dGhvcj48YXV0
aG9yPkthbmlzLCBKLiBBLjwvYXV0aG9yPjwvYXV0aG9ycz48L2NvbnRyaWJ1dG9ycz48YXV0aC1h
ZGRyZXNzPk1lZGljYWwgTWFuYWdlbWVudCBDZW50cmUsIERlcGFydG1lbnQgb2YgTGVhcm5pbmcg
SW5mb3JtYXRpY3MsIE1hbmFnZW1lbnQgYW5kIEV0aGljcywgS2Fyb2xpbnNrYSBJbnN0aXR1dGUs
IFNvbG5hLCBTd2VkZW4uJiN4RDtRdWFudGlmeSBSZXNlYXJjaCwgU3RvY2tob2xtLCBTd2VkZW4u
JiN4RDtJbnRlcm5hdGlvbmFsIE9zdGVvcG9yb3NpcyBGb3VuZGF0aW9uLCBOeW9uLCBTd2l0emVy
bGFuZC4mI3hEO01SQyBMaWZlY291cnNlIEVwaWRlbWlvbG9neSBVbml0LCBVbml2ZXJzaXR5IG9m
IFNvdXRoYW1wdG9uLCBTb3V0aGFtcHRvbiwgVUsuJiN4RDtOYXRpb25hbCBJbnN0aXR1dGUgZm9y
IEhlYWx0aCBSZXNlYXJjaCAoTklIUikgTXVzY3Vsb3NrZWxldGFsIEJpb21lZGljYWwgUmVzZWFy
Y2ggVW5pdCwgVW5pdmVyc2l0eSBvZiBPeGZvcmQsIE94Zm9yZCwgVUsuJiN4RDtNYXJ5IE1hY0tp
bGxvcCBIZWFsdGggSW5zdGl0dXRlLCBDYXRob2xpYyBVbml2ZXJzaXR5IG9mIEF1c3RyYWxpYSwg
TWVsYm91cm5lLCBBdXN0cmFsaWEuJiN4RDtHZXJpYXRyaWMgTWVkaWNpbmUsIERlcGFydG1lbnQg
b2YgSW50ZXJuYWwgTWVkaWNpbmUgYW5kIENsaW5pY2FsIE51dHJpdGlvbiwgSW5zdGl0dXRlIG9m
IE1lZGljaW5lIGFuZCBDbGluaWNhbCBOdXRyaXRpb24sIFNhaGxncmVuc2thIEFjYWRlbXksIFVu
aXZlcnNpdHkgb2YgR290aGVuYnVyZywgR290aGVuYnVyZywgU3dlZGVuLiYjeEQ7Q2VudHJlIGZv
ciBNZXRhYm9saWMgQm9uZSBEaXNlYXNlcywgVW5pdmVyc2l0eSBvZiBTaGVmZmllbGQgTWVkaWNh
bCBTY2hvb2wsIEJlZWNoIEhpbGwgUm9hZCwgU2hlZmZpZWxkLCBTMTAgMlJYLCBVSy4mI3hEO01S
QyBhbmQgQXJ0aHJpdGlzIFJlc2VhcmNoIFVLIENlbnRyZSBmb3IgSW50ZWdyYXRlZCBSZXNlYXJj
aCBpbiBNdXNjdWxvc2tlbGV0YWwgQWdlaW5nLCBNZWxsYW5ieSBDZW50cmUgZm9yIEJvbmUgUmVz
ZWFyY2gsIFVuaXZlcnNpdHkgb2YgU2hlZmZpZWxkLCBTaGVmZmllbGQsIFVLLiYjeEQ7TWFyeSBN
YWNLaWxsb3AgSGVhbHRoIEluc3RpdHV0ZSwgQ2F0aG9saWMgVW5pdmVyc2l0eSBvZiBBdXN0cmFs
aWEsIE1lbGJvdXJuZSwgQXVzdHJhbGlhLiB3LmouUG9udGVmcmFjdEBzaGVmLmFjLnVrLiYjeEQ7
Q2VudHJlIGZvciBNZXRhYm9saWMgQm9uZSBEaXNlYXNlcywgVW5pdmVyc2l0eSBvZiBTaGVmZmll
bGQgTWVkaWNhbCBTY2hvb2wsIEJlZWNoIEhpbGwgUm9hZCwgU2hlZmZpZWxkLCBTMTAgMlJYLCBV
Sy4gdy5qLlBvbnRlZnJhY3RAc2hlZi5hYy51ay48L2F1dGgtYWRkcmVzcz48dGl0bGVzPjx0aXRs
ZT5GcmFnaWxpdHkgZnJhY3R1cmVzIGluIEV1cm9wZTogYnVyZGVuLCBtYW5hZ2VtZW50IGFuZCBv
cHBvcnR1bml0aWVzPC90aXRsZT48c2Vjb25kYXJ5LXRpdGxlPkFyY2ggT3N0ZW9wb3Jvczwvc2Vj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Y2FsPjxwYWdlcz41OTwvcGFnZXM+PHZvbHVtZT4xNTwvdm9sdW1lPjxudW1iZXI+MTwvbnVtYmVy
PjxlZGl0aW9uPjIwMjAvMDQvMjA8L2VkaXRpb24+PGtleXdvcmRzPjxrZXl3b3JkPkRpc2FiaWxp
dHktYWRqdXN0ZWQgbGlmZSB5ZWFyczwva2V5d29yZD48a2V5d29yZD5GcmFjdHVyZSBjb3N0czwv
a2V5d29yZD48a2V5d29yZD5GcmFnaWxpdHkgZnJhY3R1cmU8L2tleXdvcmQ+PGtleXdvcmQ+UXVh
bGl0eS1hZGp1c3RlZCBsaWZlIHllYXJzPC9rZXl3b3JkPjxrZXl3b3JkPlRyZWF0bWVudCBnYXA8
L2tleXdvcmQ+PC9rZXl3b3Jkcz48ZGF0ZXM+PHllYXI+MjAyMDwveWVhcj48cHViLWRhdGVzPjxk
YXRlPkFwciAxOTwvZGF0ZT48L3B1Yi1kYXRlcz48L2RhdGVzPjxhY2Nlc3Npb24tbnVtPjMyMzA2
MTYzPC9hY2Nlc3Npb24tbnVtPjx1cmxzPjwvdXJscz48Y3VzdG9tMj5QTUM3MTY2MjA3PC9jdXN0
b20yPjxlbGVjdHJvbmljLXJlc291cmNlLW51bT4xMC4xMDA3L3MxMTY1Ny0wMjAtMDcwNi15PC9l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PjxSZWNOdW0+NjQ8L1JlY051bT48RGlzcGxheVRleHQ+WzVdPC9EaXNwbGF5VGV4dD48cmVjb3Jk
PjxyZWMtbnVtYmVyPjY0PC9yZWMtbnVtYmVyPjxmb3JlaWduLWtleXM+PGtleSBhcHA9IkVOIiBk
Yi1pZD0icmRhZmQ5ejk2ZHJ2emhlZXQ5NnZhemRteHR0YXNlYTBwOXN6IiB0aW1lc3RhbXA9IjE1
ODc5ODE4MDQiPjY0PC9rZXk+PC9mb3JlaWduLWtleXM+PHJlZi10eXBlIG5hbWU9IkpvdXJuYWwg
QXJ0aWNsZSI+MTc8L3JlZi10eXBlPjxjb250cmlidXRvcnM+PGF1dGhvcnM+PGF1dGhvcj5Cb3Jn
c3Ryb20sIEYuPC9hdXRob3I+PGF1dGhvcj5LYXJsc3NvbiwgTC48L2F1dGhvcj48YXV0aG9yPk9y
dHNhdGVyLCBHLjwvYXV0aG9yPjxhdXRob3I+Tm9ydG9uLCBOLjwvYXV0aG9yPjxhdXRob3I+SGFs
Ym91dCwgUC48L2F1dGhvcj48YXV0aG9yPkNvb3BlciwgQy48L2F1dGhvcj48YXV0aG9yPkxvcmVu
dHpvbiwgTS48L2F1dGhvcj48YXV0aG9yPk1jQ2xvc2tleSwgRS4gVi48L2F1dGhvcj48YXV0aG9y
PkhhcnZleSwgTi4gQy48L2F1dGhvcj48YXV0aG9yPkphdmFpZCwgTS4gSy48L2F1dGhvcj48YXV0
aG9yPkthbmlzLCBKLiBBLjwvYXV0aG9yPjwvYXV0aG9ycz48L2NvbnRyaWJ1dG9ycz48YXV0aC1h
ZGRyZXNzPk1lZGljYWwgTWFuYWdlbWVudCBDZW50cmUsIERlcGFydG1lbnQgb2YgTGVhcm5pbmcg
SW5mb3JtYXRpY3MsIE1hbmFnZW1lbnQgYW5kIEV0aGljcywgS2Fyb2xpbnNrYSBJbnN0aXR1dGUs
IFNvbG5hLCBTd2VkZW4uJiN4RDtRdWFudGlmeSBSZXNlYXJjaCwgU3RvY2tob2xtLCBTd2VkZW4u
JiN4RDtJbnRlcm5hdGlvbmFsIE9zdGVvcG9yb3NpcyBGb3VuZGF0aW9uLCBOeW9uLCBTd2l0emVy
bGFuZC4mI3hEO01SQyBMaWZlY291cnNlIEVwaWRlbWlvbG9neSBVbml0LCBVbml2ZXJzaXR5IG9m
IFNvdXRoYW1wdG9uLCBTb3V0aGFtcHRvbiwgVUsuJiN4RDtOYXRpb25hbCBJbnN0aXR1dGUgZm9y
IEhlYWx0aCBSZXNlYXJjaCAoTklIUikgTXVzY3Vsb3NrZWxldGFsIEJpb21lZGljYWwgUmVzZWFy
Y2ggVW5pdCwgVW5pdmVyc2l0eSBvZiBPeGZvcmQsIE94Zm9yZCwgVUsuJiN4RDtNYXJ5IE1hY0tp
bGxvcCBIZWFsdGggSW5zdGl0dXRlLCBDYXRob2xpYyBVbml2ZXJzaXR5IG9mIEF1c3RyYWxpYSwg
TWVsYm91cm5lLCBBdXN0cmFsaWEuJiN4RDtHZXJpYXRyaWMgTWVkaWNpbmUsIERlcGFydG1lbnQg
b2YgSW50ZXJuYWwgTWVkaWNpbmUgYW5kIENsaW5pY2FsIE51dHJpdGlvbiwgSW5zdGl0dXRlIG9m
IE1lZGljaW5lIGFuZCBDbGluaWNhbCBOdXRyaXRpb24sIFNhaGxncmVuc2thIEFjYWRlbXksIFVu
aXZlcnNpdHkgb2YgR290aGVuYnVyZywgR290aGVuYnVyZywgU3dlZGVuLiYjeEQ7Q2VudHJlIGZv
ciBNZXRhYm9saWMgQm9uZSBEaXNlYXNlcywgVW5pdmVyc2l0eSBvZiBTaGVmZmllbGQgTWVkaWNh
bCBTY2hvb2wsIEJlZWNoIEhpbGwgUm9hZCwgU2hlZmZpZWxkLCBTMTAgMlJYLCBVSy4mI3hEO01S
QyBhbmQgQXJ0aHJpdGlzIFJlc2VhcmNoIFVLIENlbnRyZSBmb3IgSW50ZWdyYXRlZCBSZXNlYXJj
aCBpbiBNdXNjdWxvc2tlbGV0YWwgQWdlaW5nLCBNZWxsYW5ieSBDZW50cmUgZm9yIEJvbmUgUmVz
ZWFyY2gsIFVuaXZlcnNpdHkgb2YgU2hlZmZpZWxkLCBTaGVmZmllbGQsIFVLLiYjeEQ7TWFyeSBN
YWNLaWxsb3AgSGVhbHRoIEluc3RpdHV0ZSwgQ2F0aG9saWMgVW5pdmVyc2l0eSBvZiBBdXN0cmFs
aWEsIE1lbGJvdXJuZSwgQXVzdHJhbGlhLiB3LmouUG9udGVmcmFjdEBzaGVmLmFjLnVrLiYjeEQ7
Q2VudHJlIGZvciBNZXRhYm9saWMgQm9uZSBEaXNlYXNlcywgVW5pdmVyc2l0eSBvZiBTaGVmZmll
bGQgTWVkaWNhbCBTY2hvb2wsIEJlZWNoIEhpbGwgUm9hZCwgU2hlZmZpZWxkLCBTMTAgMlJYLCBV
Sy4gdy5qLlBvbnRlZnJhY3RAc2hlZi5hYy51ay48L2F1dGgtYWRkcmVzcz48dGl0bGVzPjx0aXRs
ZT5GcmFnaWxpdHkgZnJhY3R1cmVzIGluIEV1cm9wZTogYnVyZGVuLCBtYW5hZ2VtZW50IGFuZCBv
cHBvcnR1bml0aWVzPC90aXRsZT48c2Vjb25kYXJ5LXRpdGxlPkFyY2ggT3N0ZW9wb3Jvczwvc2Vj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Y2FsPjxwYWdlcz41OTwvcGFnZXM+PHZvbHVtZT4xNTwvdm9sdW1lPjxudW1iZXI+MTwvbnVtYmVy
PjxlZGl0aW9uPjIwMjAvMDQvMjA8L2VkaXRpb24+PGtleXdvcmRzPjxrZXl3b3JkPkRpc2FiaWxp
dHktYWRqdXN0ZWQgbGlmZSB5ZWFyczwva2V5d29yZD48a2V5d29yZD5GcmFjdHVyZSBjb3N0czwv
a2V5d29yZD48a2V5d29yZD5GcmFnaWxpdHkgZnJhY3R1cmU8L2tleXdvcmQ+PGtleXdvcmQ+UXVh
bGl0eS1hZGp1c3RlZCBsaWZlIHllYXJzPC9rZXl3b3JkPjxrZXl3b3JkPlRyZWF0bWVudCBnYXA8
L2tleXdvcmQ+PC9rZXl3b3Jkcz48ZGF0ZXM+PHllYXI+MjAyMDwveWVhcj48cHViLWRhdGVzPjxk
YXRlPkFwciAxOTwvZGF0ZT48L3B1Yi1kYXRlcz48L2RhdGVzPjxhY2Nlc3Npb24tbnVtPjMyMzA2
MTYzPC9hY2Nlc3Npb24tbnVtPjx1cmxzPjwvdXJscz48Y3VzdG9tMj5QTUM3MTY2MjA3PC9jdXN0
b20yPjxlbGVjdHJvbmljLXJlc291cmNlLW51bT4xMC4xMDA3L3MxMTY1Ny0wMjAtMDcwNi15PC9l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The cost of osteoporotic fracture is therefore somewhat underestimated in this analysis. </w:t>
      </w:r>
    </w:p>
    <w:p w14:paraId="4FABE555" w14:textId="77777777" w:rsidR="006A4893" w:rsidRPr="00D94AA1" w:rsidRDefault="006A4893" w:rsidP="006A4893">
      <w:pPr>
        <w:pStyle w:val="OstIntlbody"/>
        <w:rPr>
          <w:rFonts w:asciiTheme="minorHAnsi" w:hAnsiTheme="minorHAnsi" w:cstheme="minorHAnsi"/>
        </w:rPr>
      </w:pPr>
    </w:p>
    <w:p w14:paraId="1089CEFD"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Fractures were categorised by site, comprising hip, vertebral, distal forearm, and other osteoporotic fractures. Other fractures consisted of humerus, ribs, tibia, pelvis, and other femoral fractures. Since the previous SCOPE study, empirical but incomplete fracture cost estimates were either updated or added for Belgium, Estonia, France, Greece, Ireland, Italy, Netherlands, Portugal, Slovenia, Spain, Switzerland and the UK. For countries where fracture costs were unavailable for the previous SCOPE study or for this study, costs were imputed from the nearest country available by adjusting for differences in healthcare price levels between the relevant countries. In this case, no intervention cost estimates were available for Malta and Cyprus, so the cost per capita in Italy and Greece, respectively, were used as proxies to estimate the intervention costs. All costs were adjusted for inflation to match the price level of year 2019. Swiss estimates for the total cost in 2010 were added separately, as these were not available in the original SCOPE study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&lt;EndNote&gt;&lt;Cite&gt;&lt;Author&gt;Svedbom&lt;/Author&gt;&lt;Year&gt;2014&lt;/Year&gt;&lt;RecNum&gt;99&lt;/RecNum&gt;&lt;DisplayText&gt;[6]&lt;/DisplayText&gt;&lt;record&gt;&lt;rec-number&gt;99&lt;/rec-number&gt;&lt;foreign-keys&gt;&lt;key app="EN" db-id="rdafd9z96drvzheet96vazdmxttasea0p9sz" timestamp="1588836782"&gt;99&lt;/key&gt;&lt;/foreign-keys&gt;&lt;ref-type name="Journal Article"&gt;17&lt;/ref-type&gt;&lt;contributors&gt;&lt;authors&gt;&lt;author&gt;Svedbom, A.&lt;/author&gt;&lt;author&gt;Ivergard, M.&lt;/author&gt;&lt;author&gt;Hernlund, E.&lt;/author&gt;&lt;author&gt;Rizzoli, R.&lt;/author&gt;&lt;author&gt;Kanis, J. A.&lt;/author&gt;&lt;/authors&gt;&lt;/contributors&gt;&lt;auth-address&gt;OptumInsight, Stockholm, Sweden.&lt;/auth-address&gt;&lt;titles&gt;&lt;title&gt;Epidemiology and economic burden of osteoporosis in Switzerland&lt;/title&gt;&lt;secondary-title&gt;Arch Osteoporos&lt;/secondary-title&gt;&lt;/titles&gt;&lt;periodical&gt;&lt;full-title&gt;Arch Osteoporos&lt;/full-title&gt;&lt;abbr-1&gt;Archives of osteoporosis&lt;/abbr-1&gt;&lt;/periodical&gt;&lt;pages&gt;187&lt;/pages&gt;&lt;volume&gt;9&lt;/volume&gt;&lt;edition&gt;2014/06/28&lt;/edition&gt;&lt;keywords&gt;&lt;keyword&gt;Age Distribution&lt;/keyword&gt;&lt;keyword&gt;Aged&lt;/keyword&gt;&lt;keyword&gt;Aged, 80 and over&lt;/keyword&gt;&lt;keyword&gt;Bone Density Conservation Agents/economics/therapeutic use&lt;/keyword&gt;&lt;keyword&gt;Cost of Illness&lt;/keyword&gt;&lt;keyword&gt;Female&lt;/keyword&gt;&lt;keyword&gt;Forecasting&lt;/keyword&gt;&lt;keyword&gt;Humans&lt;/keyword&gt;&lt;keyword&gt;Incidence&lt;/keyword&gt;&lt;keyword&gt;Male&lt;/keyword&gt;&lt;keyword&gt;Middle Aged&lt;/keyword&gt;&lt;keyword&gt;Osteoporosis/economics/*epidemiology&lt;/keyword&gt;&lt;keyword&gt;Osteoporotic Fractures/economics/*epidemiology&lt;/keyword&gt;&lt;keyword&gt;Quality-Adjusted Life Years&lt;/keyword&gt;&lt;keyword&gt;Sex Distribution&lt;/keyword&gt;&lt;keyword&gt;Switzerland/epidemiology&lt;/keyword&gt;&lt;/keywords&gt;&lt;dates&gt;&lt;year&gt;2014&lt;/year&gt;&lt;/dates&gt;&lt;isbn&gt;1862-3514 (Electronic)&lt;/isbn&gt;&lt;accession-num&gt;24970672&lt;/accession-num&gt;&lt;urls&gt;&lt;related-urls&gt;&lt;url&gt;https://www.ncbi.nlm.nih.gov/pubmed/24970672&lt;/url&gt;&lt;/related-urls&gt;&lt;/urls&gt;&lt;electronic-resource-num&gt;10.1007/s11657-014-0187-y&lt;/electronic-resource-num&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w:t>
      </w:r>
    </w:p>
    <w:p w14:paraId="11D682F9" w14:textId="77777777" w:rsidR="006A4893" w:rsidRPr="00D94AA1" w:rsidRDefault="006A4893" w:rsidP="006A4893">
      <w:pPr>
        <w:pStyle w:val="OstIntlbody"/>
        <w:rPr>
          <w:rFonts w:asciiTheme="minorHAnsi" w:hAnsiTheme="minorHAnsi" w:cstheme="minorHAnsi"/>
        </w:rPr>
      </w:pPr>
    </w:p>
    <w:p w14:paraId="6D6B53BC" w14:textId="137A63C9"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Costs were divided into the cost of incident fractures in 2019 (</w:t>
      </w:r>
      <w:r w:rsidR="00C026B2" w:rsidRPr="00D94AA1">
        <w:rPr>
          <w:rFonts w:asciiTheme="minorHAnsi" w:hAnsiTheme="minorHAnsi" w:cstheme="minorHAnsi"/>
        </w:rPr>
        <w:t>i.e.,</w:t>
      </w:r>
      <w:r w:rsidRPr="00D94AA1">
        <w:rPr>
          <w:rFonts w:asciiTheme="minorHAnsi" w:hAnsiTheme="minorHAnsi" w:cstheme="minorHAnsi"/>
        </w:rPr>
        <w:t xml:space="preserve"> those costs that were incurred the first year after fracture), the ongoing cost in 2019 of fractures occurring before 2019 (‘long-term disability’), and the cost of intervention for osteoporosis. Hip fracture costs in the second and following years after the event related to institutionalisation were based on the proportion of patients that became dependent in the long-term. Due to lack of information, </w:t>
      </w:r>
      <w:bookmarkStart w:id="5" w:name="_Hlk38972331"/>
      <w:r w:rsidRPr="00D94AA1">
        <w:rPr>
          <w:rFonts w:asciiTheme="minorHAnsi" w:hAnsiTheme="minorHAnsi" w:cstheme="minorHAnsi"/>
        </w:rPr>
        <w:t xml:space="preserve">institutionalisation </w:t>
      </w:r>
      <w:bookmarkEnd w:id="5"/>
      <w:r w:rsidRPr="00D94AA1">
        <w:rPr>
          <w:rFonts w:asciiTheme="minorHAnsi" w:hAnsiTheme="minorHAnsi" w:cstheme="minorHAnsi"/>
        </w:rPr>
        <w:t xml:space="preserve">costs were only ascribed to hip fractures. Long-term medical care costs related to hip and vertebral fracture were imputed, based on a UK estimate </w:t>
      </w:r>
      <w:r w:rsidRPr="00D94AA1">
        <w:rPr>
          <w:rFonts w:asciiTheme="minorHAnsi" w:hAnsiTheme="minorHAnsi" w:cstheme="minorHAnsi"/>
        </w:rPr>
        <w:fldChar w:fldCharType="begin">
          <w:fldData xml:space="preserve">PEVuZE5vdGU+PENpdGU+PEF1dGhvcj5HdXRpZXJyZXo8L0F1dGhvcj48WWVhcj4yMDEyPC9ZZWFy
PjxSZWNOdW0+Nzc8L1JlY051bT48RGlzcGxheVRleHQ+WzddPC9EaXNwbGF5VGV4dD48cmVjb3Jk
PjxyZWMtbnVtYmVyPjc3PC9yZWMtbnVtYmVyPjxmb3JlaWduLWtleXM+PGtleSBhcHA9IkVOIiBk
Yi1pZD0icmRhZmQ5ejk2ZHJ2emhlZXQ5NnZhemRteHR0YXNlYTBwOXN6IiB0aW1lc3RhbXA9IjE1
ODg1OTQ3MDEiPjc3PC9rZXk+PC9mb3JlaWduLWtleXM+PHJlZi10eXBlIG5hbWU9IkpvdXJuYWwg
QXJ0aWNsZSI+MTc8L3JlZi10eXBlPjxjb250cmlidXRvcnM+PGF1dGhvcnM+PGF1dGhvcj5HdXRp
ZXJyZXosIEwuPC9hdXRob3I+PGF1dGhvcj5Sb3NrZWxsLCBOLjwvYXV0aG9yPjxhdXRob3I+Q2Fz
dGVsbHNhZ3VlLCBKLjwvYXV0aG9yPjxhdXRob3I+QmVhcmQsIFMuPC9hdXRob3I+PGF1dGhvcj5S
eWNyb2Z0LCBDLjwvYXV0aG9yPjxhdXRob3I+QWJleXNpbmdoZSwgUy48L2F1dGhvcj48YXV0aG9y
PlNoYW5ub24sIFAuPC9hdXRob3I+PGF1dGhvcj5HaXRsaW4sIE0uPC9hdXRob3I+PGF1dGhvcj5S
b2JiaW5zLCBTLjwvYXV0aG9yPjwvYXV0aG9ycz48L2NvbnRyaWJ1dG9ycz48YXV0aC1hZGRyZXNz
PlJUSSBIZWFsdGggU29sdXRpb25zLCBUcmF2LiBHcmFjaWEgNTYgQXRpY28gMSwgMDgwMDYgQmFy
Y2Vsb25hLCBTcGFpbi4gbGd1dGllcnJlekBydGkub3JnPC9hdXRoLWFkZHJlc3M+PHRpdGxlcz48
dGl0bGU+Q2xpbmljYWwgYnVyZGVuIGFuZCBpbmNyZW1lbnRhbCBjb3N0IG9mIGZyYWN0dXJlcyBp
biBwb3N0bWVub3BhdXNhbCB3b21lbiBpbiB0aGUgVW5pdGVkIEtpbmdkb208L3RpdGxlPjxzZWNv
bmRhcnktdGl0bGU+Qm9uZTwvc2Vjb25kYXJ5LXRpdGxlPjxhbHQtdGl0bGU+Qm9uZTwvYWx0LXRp
dGxlPjwvdGl0bGVzPjxwZXJpb2RpY2FsPjxmdWxsLXRpdGxlPkJvbmU8L2Z1bGwtdGl0bGU+PGFi
YnItMT5Cb25lPC9hYmJyLTE+PC9wZXJpb2RpY2FsPjxhbHQtcGVyaW9kaWNhbD48ZnVsbC10aXRs
ZT5Cb25lPC9mdWxsLXRpdGxlPjxhYmJyLTE+Qm9uZTwvYWJici0xPjwvYWx0LXBlcmlvZGljYWw+
PHBhZ2VzPjMyNC0zMTwvcGFnZXM+PHZvbHVtZT41MTwvdm9sdW1lPjxudW1iZXI+MzwvbnVtYmVy
PjxlZGl0aW9uPjIwMTIvMDYvMTI8L2VkaXRpb24+PGtleXdvcmRzPjxrZXl3b3JkPkNhc2UtQ29u
dHJvbCBTdHVkaWVzPC9rZXl3b3JkPjxrZXl3b3JkPkNvaG9ydCBTdHVkaWVzPC9rZXl3b3JkPjxr
ZXl3b3JkPipDb3N0IG9mIElsbG5lc3M8L2tleXdvcmQ+PGtleXdvcmQ+RGVtb2dyYXBoeTwva2V5
d29yZD48a2V5d29yZD5GZW1hbGU8L2tleXdvcmQ+PGtleXdvcmQ+RnJhY3R1cmVzLCBCb25lLypj
b21wbGljYXRpb25zLyplY29ub21pY3M8L2tleXdvcmQ+PGtleXdvcmQ+KkhlYWx0aCBDYXJlIENv
c3RzPC9rZXl3b3JkPjxrZXl3b3JkPkhlYWx0aCBSZXNvdXJjZXMvZWNvbm9taWNzL3N0YXRpc3Rp
Y3MgJmFtcDsgbnVtZXJpY2FsIGRhdGE8L2tleXdvcmQ+PGtleXdvcmQ+SHVtYW5zPC9rZXl3b3Jk
PjxrZXl3b3JkPk1pZGRsZSBBZ2VkPC9rZXl3b3JkPjxrZXl3b3JkPk9zdGVvcG9yb3NpcywgUG9z
dG1lbm9wYXVzYWwvKmNvbXBsaWNhdGlvbnMvKmVjb25vbWljczwva2V5d29yZD48a2V5d29yZD5U
cmVhdG1lbnQgT3V0Y29tZTwva2V5d29yZD48a2V5d29yZD5Vbml0ZWQgS2luZ2RvbTwva2V5d29y
ZD48L2tleXdvcmRzPjxkYXRlcz48eWVhcj4yMDEyPC95ZWFyPjxwdWItZGF0ZXM+PGRhdGU+U2Vw
PC9kYXRlPjwvcHViLWRhdGVzPjwvZGF0ZXM+PGlzYm4+MTg3My0yNzYzPC9pc2JuPjxhY2Nlc3Np
b24tbnVtPjIyNjg0MDAwPC9hY2Nlc3Npb24tbnVtPjx1cmxzPjwvdXJscz48ZWxlY3Ryb25pYy1y
ZXNvdXJjZS1udW0+MTAuMTAxNi9qLmJvbmUuMjAxMi4wNS4wMjA8L2VsZWN0cm9uaWMtcmVzb3Vy
Y2UtbnVtPjxyZW1vdGUtZGF0YWJhc2UtcHJvdmlkZXI+TkxNPC9yZW1vdGUtZGF0YWJhc2UtcHJv
dmlkZXI+PGxhbmd1YWdlPmVuZzwvbGFuZ3VhZ2U+PC9yZWNvcmQ+PC9DaXRlPjwvRW5kTm90ZT4A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PEVuZE5vdGU+PENpdGU+PEF1dGhvcj5HdXRpZXJyZXo8L0F1dGhvcj48WWVhcj4yMDEyPC9ZZWFy
PjxSZWNOdW0+Nzc8L1JlY051bT48RGlzcGxheVRleHQ+WzddPC9EaXNwbGF5VGV4dD48cmVjb3Jk
PjxyZWMtbnVtYmVyPjc3PC9yZWMtbnVtYmVyPjxmb3JlaWduLWtleXM+PGtleSBhcHA9IkVOIiBk
Yi1pZD0icmRhZmQ5ejk2ZHJ2emhlZXQ5NnZhemRteHR0YXNlYTBwOXN6IiB0aW1lc3RhbXA9IjE1
ODg1OTQ3MDEiPjc3PC9rZXk+PC9mb3JlaWduLWtleXM+PHJlZi10eXBlIG5hbWU9IkpvdXJuYWwg
QXJ0aWNsZSI+MTc8L3JlZi10eXBlPjxjb250cmlidXRvcnM+PGF1dGhvcnM+PGF1dGhvcj5HdXRp
ZXJyZXosIEwuPC9hdXRob3I+PGF1dGhvcj5Sb3NrZWxsLCBOLjwvYXV0aG9yPjxhdXRob3I+Q2Fz
dGVsbHNhZ3VlLCBKLjwvYXV0aG9yPjxhdXRob3I+QmVhcmQsIFMuPC9hdXRob3I+PGF1dGhvcj5S
eWNyb2Z0LCBDLjwvYXV0aG9yPjxhdXRob3I+QWJleXNpbmdoZSwgUy48L2F1dGhvcj48YXV0aG9y
PlNoYW5ub24sIFAuPC9hdXRob3I+PGF1dGhvcj5HaXRsaW4sIE0uPC9hdXRob3I+PGF1dGhvcj5S
b2JiaW5zLCBTLjwvYXV0aG9yPjwvYXV0aG9ycz48L2NvbnRyaWJ1dG9ycz48YXV0aC1hZGRyZXNz
PlJUSSBIZWFsdGggU29sdXRpb25zLCBUcmF2LiBHcmFjaWEgNTYgQXRpY28gMSwgMDgwMDYgQmFy
Y2Vsb25hLCBTcGFpbi4gbGd1dGllcnJlekBydGkub3JnPC9hdXRoLWFkZHJlc3M+PHRpdGxlcz48
dGl0bGU+Q2xpbmljYWwgYnVyZGVuIGFuZCBpbmNyZW1lbnRhbCBjb3N0IG9mIGZyYWN0dXJlcyBp
biBwb3N0bWVub3BhdXNhbCB3b21lbiBpbiB0aGUgVW5pdGVkIEtpbmdkb208L3RpdGxlPjxzZWNv
bmRhcnktdGl0bGU+Qm9uZTwvc2Vjb25kYXJ5LXRpdGxlPjxhbHQtdGl0bGU+Qm9uZTwvYWx0LXRp
dGxlPjwvdGl0bGVzPjxwZXJpb2RpY2FsPjxmdWxsLXRpdGxlPkJvbmU8L2Z1bGwtdGl0bGU+PGFi
YnItMT5Cb25lPC9hYmJyLTE+PC9wZXJpb2RpY2FsPjxhbHQtcGVyaW9kaWNhbD48ZnVsbC10aXRs
ZT5Cb25lPC9mdWxsLXRpdGxlPjxhYmJyLTE+Qm9uZTwvYWJici0xPjwvYWx0LXBlcmlvZGljYWw+
PHBhZ2VzPjMyNC0zMTwvcGFnZXM+PHZvbHVtZT41MTwvdm9sdW1lPjxudW1iZXI+MzwvbnVtYmVy
PjxlZGl0aW9uPjIwMTIvMDYvMTI8L2VkaXRpb24+PGtleXdvcmRzPjxrZXl3b3JkPkNhc2UtQ29u
dHJvbCBTdHVkaWVzPC9rZXl3b3JkPjxrZXl3b3JkPkNvaG9ydCBTdHVkaWVzPC9rZXl3b3JkPjxr
ZXl3b3JkPipDb3N0IG9mIElsbG5lc3M8L2tleXdvcmQ+PGtleXdvcmQ+RGVtb2dyYXBoeTwva2V5
d29yZD48a2V5d29yZD5GZW1hbGU8L2tleXdvcmQ+PGtleXdvcmQ+RnJhY3R1cmVzLCBCb25lLypj
b21wbGljYXRpb25zLyplY29ub21pY3M8L2tleXdvcmQ+PGtleXdvcmQ+KkhlYWx0aCBDYXJlIENv
c3RzPC9rZXl3b3JkPjxrZXl3b3JkPkhlYWx0aCBSZXNvdXJjZXMvZWNvbm9taWNzL3N0YXRpc3Rp
Y3MgJmFtcDsgbnVtZXJpY2FsIGRhdGE8L2tleXdvcmQ+PGtleXdvcmQ+SHVtYW5zPC9rZXl3b3Jk
PjxrZXl3b3JkPk1pZGRsZSBBZ2VkPC9rZXl3b3JkPjxrZXl3b3JkPk9zdGVvcG9yb3NpcywgUG9z
dG1lbm9wYXVzYWwvKmNvbXBsaWNhdGlvbnMvKmVjb25vbWljczwva2V5d29yZD48a2V5d29yZD5U
cmVhdG1lbnQgT3V0Y29tZTwva2V5d29yZD48a2V5d29yZD5Vbml0ZWQgS2luZ2RvbTwva2V5d29y
ZD48L2tleXdvcmRzPjxkYXRlcz48eWVhcj4yMDEyPC95ZWFyPjxwdWItZGF0ZXM+PGRhdGU+U2Vw
PC9kYXRlPjwvcHViLWRhdGVzPjwvZGF0ZXM+PGlzYm4+MTg3My0yNzYzPC9pc2JuPjxhY2Nlc3Np
b24tbnVtPjIyNjg0MDAwPC9hY2Nlc3Npb24tbnVtPjx1cmxzPjwvdXJscz48ZWxlY3Ryb25pYy1y
ZXNvdXJjZS1udW0+MTAuMTAxNi9qLmJvbmUuMjAxMi4wNS4wMjA8L2VsZWN0cm9uaWMtcmVzb3Vy
Y2UtbnVtPjxyZW1vdGUtZGF0YWJhc2UtcHJvdmlkZXI+TkxNPC9yZW1vdGUtZGF0YWJhc2UtcHJv
dmlkZXI+PGxhbmd1YWdlPmVuZzwvbGFuZ3VhZ2U+PC9yZWNvcmQ+PC9DaXRlPjwvRW5kTm90ZT4A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It was conservatively assumed that ‘other fractures’ did not incur any longer-term costs after the first year. Because this provides an underestimate of the actual cost of fracture an additional analysis, not included in the first SCOPE-study, was conducted. By assuming that the morbidity loss of fractures is proportional to the fracture costs</w:t>
      </w:r>
      <w:r w:rsidR="00455E70">
        <w:rPr>
          <w:rFonts w:asciiTheme="minorHAnsi" w:hAnsiTheme="minorHAnsi" w:cstheme="minorHAnsi"/>
        </w:rPr>
        <w:t>,</w:t>
      </w:r>
      <w:r w:rsidRPr="00D94AA1">
        <w:rPr>
          <w:rFonts w:asciiTheme="minorHAnsi" w:hAnsiTheme="minorHAnsi" w:cstheme="minorHAnsi"/>
        </w:rPr>
        <w:t xml:space="preserve"> it is possible to impute the missing cost elements for non-hip fractures using hip fracture morbidity equivalents </w: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More details on this approach are described in Kanis et al </w: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w:t>
      </w:r>
    </w:p>
    <w:p w14:paraId="497845DD" w14:textId="77777777" w:rsidR="006A4893" w:rsidRPr="00D94AA1" w:rsidRDefault="006A4893" w:rsidP="006A4893">
      <w:pPr>
        <w:pStyle w:val="OstIntlbody"/>
        <w:rPr>
          <w:rFonts w:asciiTheme="minorHAnsi" w:hAnsiTheme="minorHAnsi" w:cstheme="minorHAnsi"/>
        </w:rPr>
      </w:pPr>
    </w:p>
    <w:p w14:paraId="261CFEC9"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health burden of fragility fractures was additionally measured in terms of QALYs lost. The QALY is a multidimensional outcome measure that incorporates both the quality (health related) and quantity (length) of life. The value of a QALY was set at value of 2× GDP per capita </w:t>
      </w:r>
      <w:r w:rsidRPr="00D94AA1">
        <w:rPr>
          <w:rFonts w:asciiTheme="minorHAnsi" w:hAnsiTheme="minorHAnsi" w:cstheme="minorHAnsi"/>
        </w:rPr>
        <w:fldChar w:fldCharType="begin">
          <w:fldData xml:space="preserve">PEVuZE5vdGU+PENpdGU+PEF1dGhvcj5Cb3Jnc3Ryb208L0F1dGhvcj48WWVhcj4yMDA2PC9ZZWFy
PjxSZWNOdW0+MTE8L1JlY051bT48RGlzcGxheVRleHQ+WzldPC9EaXNwbGF5VGV4dD48cmVjb3Jk
PjxyZWMtbnVtYmVyPjExPC9yZWMtbnVtYmVyPjxmb3JlaWduLWtleXM+PGtleSBhcHA9IkVOIiBk
Yi1pZD0icmRhZmQ5ejk2ZHJ2emhlZXQ5NnZhemRteHR0YXNlYTBwOXN6IiB0aW1lc3RhbXA9IjE1
ODU3MzQ2MTgiPjExPC9rZXk+PC9mb3JlaWduLWtleXM+PHJlZi10eXBlIG5hbWU9IkpvdXJuYWwg
QXJ0aWNsZSI+MTc8L3JlZi10eXBlPjxjb250cmlidXRvcnM+PGF1dGhvcnM+PGF1dGhvcj5Cb3Jn
c3Ryb20sIEYuPC9hdXRob3I+PGF1dGhvcj5Kb2huZWxsLCBPLjwvYXV0aG9yPjxhdXRob3I+S2Fu
aXMsIEouIEEuPC9hdXRob3I+PGF1dGhvcj5Kb25zc29uLCBCLjwvYXV0aG9yPjxhdXRob3I+UmVo
bmJlcmcsIEMuPC9hdXRob3I+PC9hdXRob3JzPjwvY29udHJpYnV0b3JzPjxhdXRoLWFkZHJlc3M+
TWVkaWNhbCBNYW5hZ2VtZW50IENlbnRyZSwgS2Fyb2xpbnNrYSBJbnN0aXR1dGV0LCBTdG9ja2hv
bG0sIFN3ZWRlbi48L2F1dGgtYWRkcmVzcz48dGl0bGVzPjx0aXRsZT5BdCB3aGF0IGhpcCBmcmFj
dHVyZSByaXNrIGlzIGl0IGNvc3QtZWZmZWN0aXZlIHRvIHRyZWF0PyBJbnRlcm5hdGlvbmFsIGlu
dGVydmVudGlvbiB0aHJlc2hvbGRzIGZvciB0aGUgdHJlYXRtZW50IG9mIG9zdGVvcG9yb3Npczwv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bmRhdGlvbiBvZiB0aGUgVVNBPC9hYmJyLTE+PC9hbHQtcGVyaW9kaWNhbD48cGFnZXM+MTQ1OS03
MTwvcGFnZXM+PHZvbHVtZT4xNzwvdm9sdW1lPjxudW1iZXI+MTA8L251bWJlcj48ZWRpdGlvbj4y
MDA2LzA3LzE5PC9lZGl0aW9uPjxrZXl3b3Jkcz48a2V5d29yZD5BZ2UgRmFjdG9yczwva2V5d29y
ZD48a2V5d29yZD5BZ2VkPC9rZXl3b3JkPjxrZXl3b3JkPkFnZWQsIDgwIGFuZCBvdmVyPC9rZXl3
b3JkPjxrZXl3b3JkPkNvc3QtQmVuZWZpdCBBbmFseXNpczwva2V5d29yZD48a2V5d29yZD5FcGlk
ZW1pb2xvZ2ljIE1ldGhvZHM8L2tleXdvcmQ+PGtleXdvcmQ+RmVtYWxlPC9rZXl3b3JkPjxrZXl3
b3JkPkZyYWN0dXJlcywgQm9uZS9lY29ub21pY3MvZXRpb2xvZ3kvcHJldmVudGlvbiAmYW1wOyBj
b250cm9sPC9rZXl3b3JkPjxrZXl3b3JkPkhlYWx0aCBDYXJlIENvc3RzL3N0YXRpc3RpY3MgJmFt
cDsgbnVtZXJpY2FsIGRhdGE8L2tleXdvcmQ+PGtleXdvcmQ+SGlwIEZyYWN0dXJlcy9lY29ub21p
Y3MvZXBpZGVtaW9sb2d5LypldGlvbG9neS9wcmV2ZW50aW9uICZhbXA7IGNvbnRyb2w8L2tleXdv
cmQ+PGtleXdvcmQ+SHVtYW5zPC9rZXl3b3JkPjxrZXl3b3JkPk1pZGRsZSBBZ2VkPC9rZXl3b3Jk
PjxrZXl3b3JkPk9zdGVvcG9yb3NpcywgUG9zdG1lbm9wYXVzYWwvY29tcGxpY2F0aW9ucy8qZWNv
bm9taWNzLyp0aGVyYXB5PC9rZXl3b3JkPjxrZXl3b3JkPlF1YWxpdHktQWRqdXN0ZWQgTGlmZSBZ
ZWFyczwva2V5d29yZD48L2tleXdvcmRzPjxkYXRlcz48eWVhcj4yMDA2PC95ZWFyPjxwdWItZGF0
ZXM+PGRhdGU+T2N0PC9kYXRlPjwvcHViLWRhdGVzPjwvZGF0ZXM+PGlzYm4+MDkzNy05NDFYIChQ
cmludCkmI3hEOzA5MzctOTQxeDwvaXNibj48YWNjZXNzaW9uLW51bT4xNjg0NzU4ODwvYWNjZXNz
aW9uLW51bT48dXJscz48L3VybHM+PGVsZWN0cm9uaWMtcmVzb3VyY2UtbnVtPjEwLjEwMDcvczAw
MTk4LTAwNi0wMTA3LTA8L2VsZWN0cm9uaWMtcmVzb3VyY2UtbnVtPjxyZW1vdGUtZGF0YWJhc2Ut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PEVuZE5vdGU+PENpdGU+PEF1dGhvcj5Cb3Jnc3Ryb208L0F1dGhvcj48WWVhcj4yMDA2PC9ZZWFy
PjxSZWNOdW0+MTE8L1JlY051bT48RGlzcGxheVRleHQ+WzldPC9EaXNwbGF5VGV4dD48cmVjb3Jk
PjxyZWMtbnVtYmVyPjExPC9yZWMtbnVtYmVyPjxmb3JlaWduLWtleXM+PGtleSBhcHA9IkVOIiBk
Yi1pZD0icmRhZmQ5ejk2ZHJ2emhlZXQ5NnZhemRteHR0YXNlYTBwOXN6IiB0aW1lc3RhbXA9IjE1
ODU3MzQ2MTgiPjExPC9rZXk+PC9mb3JlaWduLWtleXM+PHJlZi10eXBlIG5hbWU9IkpvdXJuYWwg
QXJ0aWNsZSI+MTc8L3JlZi10eXBlPjxjb250cmlidXRvcnM+PGF1dGhvcnM+PGF1dGhvcj5Cb3Jn
c3Ryb20sIEYuPC9hdXRob3I+PGF1dGhvcj5Kb2huZWxsLCBPLjwvYXV0aG9yPjxhdXRob3I+S2Fu
aXMsIEouIEEuPC9hdXRob3I+PGF1dGhvcj5Kb25zc29uLCBCLjwvYXV0aG9yPjxhdXRob3I+UmVo
bmJlcmcsIEMuPC9hdXRob3I+PC9hdXRob3JzPjwvY29udHJpYnV0b3JzPjxhdXRoLWFkZHJlc3M+
TWVkaWNhbCBNYW5hZ2VtZW50IENlbnRyZSwgS2Fyb2xpbnNrYSBJbnN0aXR1dGV0LCBTdG9ja2hv
bG0sIFN3ZWRlbi48L2F1dGgtYWRkcmVzcz48dGl0bGVzPjx0aXRsZT5BdCB3aGF0IGhpcCBmcmFj
dHVyZSByaXNrIGlzIGl0IGNvc3QtZWZmZWN0aXZlIHRvIHRyZWF0PyBJbnRlcm5hdGlvbmFsIGlu
dGVydmVudGlvbiB0aHJlc2hvbGRzIGZvciB0aGUgdHJlYXRtZW50IG9mIG9zdGVvcG9yb3Npczwv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bmRhdGlvbiBvZiB0aGUgVVNBPC9hYmJyLTE+PC9hbHQtcGVyaW9kaWNhbD48cGFnZXM+MTQ1OS03
MTwvcGFnZXM+PHZvbHVtZT4xNzwvdm9sdW1lPjxudW1iZXI+MTA8L251bWJlcj48ZWRpdGlvbj4y
MDA2LzA3LzE5PC9lZGl0aW9uPjxrZXl3b3Jkcz48a2V5d29yZD5BZ2UgRmFjdG9yczwva2V5d29y
ZD48a2V5d29yZD5BZ2VkPC9rZXl3b3JkPjxrZXl3b3JkPkFnZWQsIDgwIGFuZCBvdmVyPC9rZXl3
b3JkPjxrZXl3b3JkPkNvc3QtQmVuZWZpdCBBbmFseXNpczwva2V5d29yZD48a2V5d29yZD5FcGlk
ZW1pb2xvZ2ljIE1ldGhvZHM8L2tleXdvcmQ+PGtleXdvcmQ+RmVtYWxlPC9rZXl3b3JkPjxrZXl3
b3JkPkZyYWN0dXJlcywgQm9uZS9lY29ub21pY3MvZXRpb2xvZ3kvcHJldmVudGlvbiAmYW1wOyBj
b250cm9sPC9rZXl3b3JkPjxrZXl3b3JkPkhlYWx0aCBDYXJlIENvc3RzL3N0YXRpc3RpY3MgJmFt
cDsgbnVtZXJpY2FsIGRhdGE8L2tleXdvcmQ+PGtleXdvcmQ+SGlwIEZyYWN0dXJlcy9lY29ub21p
Y3MvZXBpZGVtaW9sb2d5LypldGlvbG9neS9wcmV2ZW50aW9uICZhbXA7IGNvbnRyb2w8L2tleXdv
cmQ+PGtleXdvcmQ+SHVtYW5zPC9rZXl3b3JkPjxrZXl3b3JkPk1pZGRsZSBBZ2VkPC9rZXl3b3Jk
PjxrZXl3b3JkPk9zdGVvcG9yb3NpcywgUG9zdG1lbm9wYXVzYWwvY29tcGxpY2F0aW9ucy8qZWNv
bm9taWNzLyp0aGVyYXB5PC9rZXl3b3JkPjxrZXl3b3JkPlF1YWxpdHktQWRqdXN0ZWQgTGlmZSBZ
ZWFyczwva2V5d29yZD48L2tleXdvcmRzPjxkYXRlcz48eWVhcj4yMDA2PC95ZWFyPjxwdWItZGF0
ZXM+PGRhdGU+T2N0PC9kYXRlPjwvcHViLWRhdGVzPjwvZGF0ZXM+PGlzYm4+MDkzNy05NDFYIChQ
cmludCkmI3hEOzA5MzctOTQxeDwvaXNibj48YWNjZXNzaW9uLW51bT4xNjg0NzU4ODwvYWNjZXNz
aW9uLW51bT48dXJscz48L3VybHM+PGVsZWN0cm9uaWMtcmVzb3VyY2UtbnVtPjEwLjEwMDcvczAw
MTk4LTAwNi0wMTA3LTA8L2VsZWN0cm9uaWMtcmVzb3VyY2UtbnVtPjxyZW1vdGUtZGF0YWJhc2Ut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w:t>
      </w:r>
    </w:p>
    <w:p w14:paraId="41673425" w14:textId="77777777" w:rsidR="006A4893" w:rsidRPr="00D94AA1" w:rsidRDefault="006A4893" w:rsidP="00A973F4">
      <w:pPr>
        <w:pStyle w:val="OPIntlHeading"/>
        <w:rPr>
          <w:rFonts w:asciiTheme="minorHAnsi" w:hAnsiTheme="minorHAnsi" w:cstheme="minorHAnsi"/>
        </w:rPr>
      </w:pPr>
      <w:r w:rsidRPr="00D94AA1">
        <w:rPr>
          <w:rFonts w:asciiTheme="minorHAnsi" w:hAnsiTheme="minorHAnsi" w:cstheme="minorHAnsi"/>
        </w:rPr>
        <w:t>Results</w:t>
      </w:r>
    </w:p>
    <w:p w14:paraId="2F484217" w14:textId="77777777" w:rsidR="006A4893" w:rsidRPr="00D94AA1" w:rsidRDefault="006A4893" w:rsidP="006A4893">
      <w:pPr>
        <w:pStyle w:val="OstIntlbody"/>
        <w:rPr>
          <w:rFonts w:asciiTheme="minorHAnsi" w:hAnsiTheme="minorHAnsi" w:cstheme="minorHAnsi"/>
        </w:rPr>
      </w:pPr>
    </w:p>
    <w:p w14:paraId="021C2D3F" w14:textId="47A7B3AC" w:rsidR="006A4893" w:rsidRPr="00D94AA1" w:rsidRDefault="006A4893" w:rsidP="006A4893">
      <w:pPr>
        <w:pStyle w:val="SCOPE20Caption"/>
        <w:rPr>
          <w:rFonts w:asciiTheme="minorHAnsi" w:hAnsiTheme="minorHAnsi" w:cstheme="minorHAnsi"/>
        </w:rPr>
      </w:pPr>
      <w:bookmarkStart w:id="6" w:name="_Ref4252583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w:t>
      </w:r>
      <w:r w:rsidRPr="00D94AA1">
        <w:rPr>
          <w:rFonts w:asciiTheme="minorHAnsi" w:hAnsiTheme="minorHAnsi" w:cstheme="minorHAnsi"/>
          <w:b/>
          <w:bCs/>
          <w:noProof/>
        </w:rPr>
        <w:fldChar w:fldCharType="end"/>
      </w:r>
      <w:bookmarkEnd w:id="6"/>
      <w:r w:rsidRPr="00D94AA1">
        <w:rPr>
          <w:rFonts w:asciiTheme="minorHAnsi" w:hAnsiTheme="minorHAnsi" w:cstheme="minorHAnsi"/>
        </w:rPr>
        <w:t xml:space="preserve"> Cost of osteoporosis in the EU27+2 in 2019 (€ million, 2019)</w:t>
      </w:r>
    </w:p>
    <w:tbl>
      <w:tblPr>
        <w:tblStyle w:val="TableGrid"/>
        <w:tblpPr w:leftFromText="180" w:rightFromText="180" w:vertAnchor="text" w:horzAnchor="margin" w:tblpY="5"/>
        <w:tblW w:w="9493" w:type="dxa"/>
        <w:tblLayout w:type="fixed"/>
        <w:tblLook w:val="04A0" w:firstRow="1" w:lastRow="0" w:firstColumn="1" w:lastColumn="0" w:noHBand="0" w:noVBand="1"/>
      </w:tblPr>
      <w:tblGrid>
        <w:gridCol w:w="1271"/>
        <w:gridCol w:w="992"/>
        <w:gridCol w:w="1134"/>
        <w:gridCol w:w="993"/>
        <w:gridCol w:w="1134"/>
        <w:gridCol w:w="992"/>
        <w:gridCol w:w="992"/>
        <w:gridCol w:w="992"/>
        <w:gridCol w:w="993"/>
      </w:tblGrid>
      <w:tr w:rsidR="006A4893" w:rsidRPr="00D94AA1" w14:paraId="028F23B2" w14:textId="77777777" w:rsidTr="005E3A51">
        <w:trPr>
          <w:trHeight w:val="174"/>
        </w:trPr>
        <w:tc>
          <w:tcPr>
            <w:tcW w:w="1271" w:type="dxa"/>
            <w:noWrap/>
            <w:hideMark/>
          </w:tcPr>
          <w:p w14:paraId="0E0088E8"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Country</w:t>
            </w:r>
          </w:p>
        </w:tc>
        <w:tc>
          <w:tcPr>
            <w:tcW w:w="992" w:type="dxa"/>
            <w:noWrap/>
            <w:hideMark/>
          </w:tcPr>
          <w:p w14:paraId="4590D68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Incident fracture costs</w:t>
            </w:r>
          </w:p>
        </w:tc>
        <w:tc>
          <w:tcPr>
            <w:tcW w:w="1134" w:type="dxa"/>
            <w:noWrap/>
            <w:hideMark/>
          </w:tcPr>
          <w:p w14:paraId="60836E0F"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Long-term disability costs</w:t>
            </w:r>
          </w:p>
        </w:tc>
        <w:tc>
          <w:tcPr>
            <w:tcW w:w="993" w:type="dxa"/>
            <w:noWrap/>
            <w:hideMark/>
          </w:tcPr>
          <w:p w14:paraId="2D220DF1"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Intervention costs</w:t>
            </w:r>
          </w:p>
        </w:tc>
        <w:tc>
          <w:tcPr>
            <w:tcW w:w="1134" w:type="dxa"/>
            <w:noWrap/>
            <w:hideMark/>
          </w:tcPr>
          <w:p w14:paraId="0E7D9DE3"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Total costs</w:t>
            </w:r>
          </w:p>
        </w:tc>
        <w:tc>
          <w:tcPr>
            <w:tcW w:w="992" w:type="dxa"/>
            <w:noWrap/>
            <w:hideMark/>
          </w:tcPr>
          <w:p w14:paraId="041EBDF3"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Cost per capita (€) 2010</w:t>
            </w:r>
          </w:p>
        </w:tc>
        <w:tc>
          <w:tcPr>
            <w:tcW w:w="992" w:type="dxa"/>
            <w:noWrap/>
            <w:hideMark/>
          </w:tcPr>
          <w:p w14:paraId="2A69B466"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Cost per capita (€) 2019</w:t>
            </w:r>
          </w:p>
        </w:tc>
        <w:tc>
          <w:tcPr>
            <w:tcW w:w="992" w:type="dxa"/>
            <w:noWrap/>
            <w:hideMark/>
          </w:tcPr>
          <w:p w14:paraId="343A6B79"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QALYs lost (€m) 2010</w:t>
            </w:r>
          </w:p>
        </w:tc>
        <w:tc>
          <w:tcPr>
            <w:tcW w:w="993" w:type="dxa"/>
            <w:noWrap/>
            <w:hideMark/>
          </w:tcPr>
          <w:p w14:paraId="4039C032"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QALYs lost (€m) 2019</w:t>
            </w:r>
          </w:p>
        </w:tc>
      </w:tr>
      <w:tr w:rsidR="006A4893" w:rsidRPr="00D94AA1" w14:paraId="226C89F8" w14:textId="77777777" w:rsidTr="005E3A51">
        <w:trPr>
          <w:trHeight w:val="174"/>
        </w:trPr>
        <w:tc>
          <w:tcPr>
            <w:tcW w:w="1271" w:type="dxa"/>
            <w:noWrap/>
          </w:tcPr>
          <w:p w14:paraId="48591BDC"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Austria</w:t>
            </w:r>
          </w:p>
        </w:tc>
        <w:tc>
          <w:tcPr>
            <w:tcW w:w="992" w:type="dxa"/>
            <w:noWrap/>
          </w:tcPr>
          <w:p w14:paraId="1D8EA99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833.52</w:t>
            </w:r>
          </w:p>
        </w:tc>
        <w:tc>
          <w:tcPr>
            <w:tcW w:w="1134" w:type="dxa"/>
            <w:noWrap/>
          </w:tcPr>
          <w:p w14:paraId="050D724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468.10</w:t>
            </w:r>
          </w:p>
        </w:tc>
        <w:tc>
          <w:tcPr>
            <w:tcW w:w="993" w:type="dxa"/>
            <w:noWrap/>
          </w:tcPr>
          <w:p w14:paraId="6FE5045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41.70</w:t>
            </w:r>
          </w:p>
        </w:tc>
        <w:tc>
          <w:tcPr>
            <w:tcW w:w="1134" w:type="dxa"/>
            <w:noWrap/>
          </w:tcPr>
          <w:p w14:paraId="3FE5ABC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1343.32</w:t>
            </w:r>
          </w:p>
        </w:tc>
        <w:tc>
          <w:tcPr>
            <w:tcW w:w="992" w:type="dxa"/>
            <w:noWrap/>
          </w:tcPr>
          <w:p w14:paraId="68FB76C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104.84</w:t>
            </w:r>
          </w:p>
        </w:tc>
        <w:tc>
          <w:tcPr>
            <w:tcW w:w="992" w:type="dxa"/>
            <w:noWrap/>
          </w:tcPr>
          <w:p w14:paraId="1207FAA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151.84</w:t>
            </w:r>
          </w:p>
        </w:tc>
        <w:tc>
          <w:tcPr>
            <w:tcW w:w="992" w:type="dxa"/>
            <w:noWrap/>
            <w:vAlign w:val="bottom"/>
          </w:tcPr>
          <w:p w14:paraId="572763A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2100</w:t>
            </w:r>
          </w:p>
        </w:tc>
        <w:tc>
          <w:tcPr>
            <w:tcW w:w="993" w:type="dxa"/>
            <w:noWrap/>
          </w:tcPr>
          <w:p w14:paraId="1D27FEF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4111</w:t>
            </w:r>
          </w:p>
        </w:tc>
      </w:tr>
      <w:tr w:rsidR="006A4893" w:rsidRPr="00D94AA1" w14:paraId="043B6CC9" w14:textId="77777777" w:rsidTr="005E3A51">
        <w:trPr>
          <w:trHeight w:val="174"/>
        </w:trPr>
        <w:tc>
          <w:tcPr>
            <w:tcW w:w="1271" w:type="dxa"/>
            <w:noWrap/>
          </w:tcPr>
          <w:p w14:paraId="38F5B2D4"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Belgium</w:t>
            </w:r>
          </w:p>
        </w:tc>
        <w:tc>
          <w:tcPr>
            <w:tcW w:w="992" w:type="dxa"/>
            <w:noWrap/>
          </w:tcPr>
          <w:p w14:paraId="44DA50A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766.36</w:t>
            </w:r>
          </w:p>
        </w:tc>
        <w:tc>
          <w:tcPr>
            <w:tcW w:w="1134" w:type="dxa"/>
            <w:noWrap/>
          </w:tcPr>
          <w:p w14:paraId="0654BDC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321.85</w:t>
            </w:r>
          </w:p>
        </w:tc>
        <w:tc>
          <w:tcPr>
            <w:tcW w:w="993" w:type="dxa"/>
            <w:noWrap/>
          </w:tcPr>
          <w:p w14:paraId="7C01747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33.97</w:t>
            </w:r>
          </w:p>
        </w:tc>
        <w:tc>
          <w:tcPr>
            <w:tcW w:w="1134" w:type="dxa"/>
            <w:noWrap/>
          </w:tcPr>
          <w:p w14:paraId="5EDD54F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1122.18</w:t>
            </w:r>
          </w:p>
        </w:tc>
        <w:tc>
          <w:tcPr>
            <w:tcW w:w="992" w:type="dxa"/>
            <w:noWrap/>
          </w:tcPr>
          <w:p w14:paraId="6C1164D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62.91</w:t>
            </w:r>
          </w:p>
        </w:tc>
        <w:tc>
          <w:tcPr>
            <w:tcW w:w="992" w:type="dxa"/>
            <w:noWrap/>
          </w:tcPr>
          <w:p w14:paraId="72576A0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98.25</w:t>
            </w:r>
          </w:p>
        </w:tc>
        <w:tc>
          <w:tcPr>
            <w:tcW w:w="992" w:type="dxa"/>
            <w:noWrap/>
            <w:vAlign w:val="bottom"/>
          </w:tcPr>
          <w:p w14:paraId="1E8B25D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1914</w:t>
            </w:r>
          </w:p>
        </w:tc>
        <w:tc>
          <w:tcPr>
            <w:tcW w:w="993" w:type="dxa"/>
            <w:noWrap/>
          </w:tcPr>
          <w:p w14:paraId="5B37BC3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3079</w:t>
            </w:r>
          </w:p>
        </w:tc>
      </w:tr>
      <w:tr w:rsidR="006A4893" w:rsidRPr="00D94AA1" w14:paraId="728B44B8" w14:textId="77777777" w:rsidTr="005E3A51">
        <w:trPr>
          <w:trHeight w:val="174"/>
        </w:trPr>
        <w:tc>
          <w:tcPr>
            <w:tcW w:w="1271" w:type="dxa"/>
            <w:noWrap/>
          </w:tcPr>
          <w:p w14:paraId="76C90B58"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Bulgaria</w:t>
            </w:r>
          </w:p>
        </w:tc>
        <w:tc>
          <w:tcPr>
            <w:tcW w:w="992" w:type="dxa"/>
            <w:noWrap/>
          </w:tcPr>
          <w:p w14:paraId="19C5353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135.09</w:t>
            </w:r>
          </w:p>
        </w:tc>
        <w:tc>
          <w:tcPr>
            <w:tcW w:w="1134" w:type="dxa"/>
            <w:noWrap/>
          </w:tcPr>
          <w:p w14:paraId="3D98522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41.30</w:t>
            </w:r>
          </w:p>
        </w:tc>
        <w:tc>
          <w:tcPr>
            <w:tcW w:w="993" w:type="dxa"/>
            <w:noWrap/>
          </w:tcPr>
          <w:p w14:paraId="1795939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9.19</w:t>
            </w:r>
          </w:p>
        </w:tc>
        <w:tc>
          <w:tcPr>
            <w:tcW w:w="1134" w:type="dxa"/>
            <w:noWrap/>
          </w:tcPr>
          <w:p w14:paraId="604AE7E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185.58</w:t>
            </w:r>
          </w:p>
        </w:tc>
        <w:tc>
          <w:tcPr>
            <w:tcW w:w="992" w:type="dxa"/>
            <w:noWrap/>
          </w:tcPr>
          <w:p w14:paraId="34AEAA8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6.62</w:t>
            </w:r>
          </w:p>
        </w:tc>
        <w:tc>
          <w:tcPr>
            <w:tcW w:w="992" w:type="dxa"/>
            <w:noWrap/>
          </w:tcPr>
          <w:p w14:paraId="2BD01C2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26.42</w:t>
            </w:r>
          </w:p>
        </w:tc>
        <w:tc>
          <w:tcPr>
            <w:tcW w:w="992" w:type="dxa"/>
            <w:noWrap/>
            <w:vAlign w:val="bottom"/>
          </w:tcPr>
          <w:p w14:paraId="69D5300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130</w:t>
            </w:r>
          </w:p>
        </w:tc>
        <w:tc>
          <w:tcPr>
            <w:tcW w:w="993" w:type="dxa"/>
            <w:noWrap/>
          </w:tcPr>
          <w:p w14:paraId="32A156C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327</w:t>
            </w:r>
          </w:p>
        </w:tc>
      </w:tr>
      <w:tr w:rsidR="006A4893" w:rsidRPr="00D94AA1" w14:paraId="3614372F" w14:textId="77777777" w:rsidTr="005E3A51">
        <w:trPr>
          <w:trHeight w:val="174"/>
        </w:trPr>
        <w:tc>
          <w:tcPr>
            <w:tcW w:w="1271" w:type="dxa"/>
            <w:noWrap/>
          </w:tcPr>
          <w:p w14:paraId="63D82FA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Croatia</w:t>
            </w:r>
          </w:p>
        </w:tc>
        <w:tc>
          <w:tcPr>
            <w:tcW w:w="992" w:type="dxa"/>
            <w:noWrap/>
          </w:tcPr>
          <w:p w14:paraId="77A9917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71.30</w:t>
            </w:r>
          </w:p>
        </w:tc>
        <w:tc>
          <w:tcPr>
            <w:tcW w:w="1134" w:type="dxa"/>
            <w:noWrap/>
          </w:tcPr>
          <w:p w14:paraId="3F3E034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58.55</w:t>
            </w:r>
          </w:p>
        </w:tc>
        <w:tc>
          <w:tcPr>
            <w:tcW w:w="993" w:type="dxa"/>
            <w:noWrap/>
          </w:tcPr>
          <w:p w14:paraId="4910A99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6.08</w:t>
            </w:r>
          </w:p>
        </w:tc>
        <w:tc>
          <w:tcPr>
            <w:tcW w:w="1134" w:type="dxa"/>
            <w:noWrap/>
          </w:tcPr>
          <w:p w14:paraId="1F47B85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135.93</w:t>
            </w:r>
          </w:p>
        </w:tc>
        <w:tc>
          <w:tcPr>
            <w:tcW w:w="992" w:type="dxa"/>
            <w:noWrap/>
          </w:tcPr>
          <w:p w14:paraId="1D76AB75" w14:textId="77777777" w:rsidR="006A4893" w:rsidRPr="00D94AA1" w:rsidRDefault="006A4893" w:rsidP="005E3A51">
            <w:pPr>
              <w:tabs>
                <w:tab w:val="center" w:pos="621"/>
              </w:tabs>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w:t>
            </w:r>
          </w:p>
        </w:tc>
        <w:tc>
          <w:tcPr>
            <w:tcW w:w="992" w:type="dxa"/>
            <w:noWrap/>
          </w:tcPr>
          <w:p w14:paraId="6C9C6B8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31.75</w:t>
            </w:r>
          </w:p>
        </w:tc>
        <w:tc>
          <w:tcPr>
            <w:tcW w:w="992" w:type="dxa"/>
            <w:noWrap/>
            <w:vAlign w:val="bottom"/>
          </w:tcPr>
          <w:p w14:paraId="47D6644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w:t>
            </w:r>
          </w:p>
        </w:tc>
        <w:tc>
          <w:tcPr>
            <w:tcW w:w="993" w:type="dxa"/>
            <w:noWrap/>
          </w:tcPr>
          <w:p w14:paraId="06D1B4D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373</w:t>
            </w:r>
          </w:p>
        </w:tc>
      </w:tr>
      <w:tr w:rsidR="006A4893" w:rsidRPr="00D94AA1" w14:paraId="738D0BEE" w14:textId="77777777" w:rsidTr="005E3A51">
        <w:trPr>
          <w:trHeight w:val="174"/>
        </w:trPr>
        <w:tc>
          <w:tcPr>
            <w:tcW w:w="1271" w:type="dxa"/>
            <w:noWrap/>
          </w:tcPr>
          <w:p w14:paraId="4095E90E"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Cyprus</w:t>
            </w:r>
          </w:p>
        </w:tc>
        <w:tc>
          <w:tcPr>
            <w:tcW w:w="992" w:type="dxa"/>
            <w:noWrap/>
          </w:tcPr>
          <w:p w14:paraId="521A95E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64.09</w:t>
            </w:r>
          </w:p>
        </w:tc>
        <w:tc>
          <w:tcPr>
            <w:tcW w:w="1134" w:type="dxa"/>
            <w:noWrap/>
          </w:tcPr>
          <w:p w14:paraId="60F5944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12.71</w:t>
            </w:r>
          </w:p>
        </w:tc>
        <w:tc>
          <w:tcPr>
            <w:tcW w:w="993" w:type="dxa"/>
            <w:noWrap/>
          </w:tcPr>
          <w:p w14:paraId="4845A3E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8.92</w:t>
            </w:r>
          </w:p>
        </w:tc>
        <w:tc>
          <w:tcPr>
            <w:tcW w:w="1134" w:type="dxa"/>
            <w:noWrap/>
          </w:tcPr>
          <w:p w14:paraId="32ADE5C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85.73</w:t>
            </w:r>
          </w:p>
        </w:tc>
        <w:tc>
          <w:tcPr>
            <w:tcW w:w="992" w:type="dxa"/>
            <w:noWrap/>
          </w:tcPr>
          <w:p w14:paraId="5453FB3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51.87</w:t>
            </w:r>
          </w:p>
        </w:tc>
        <w:tc>
          <w:tcPr>
            <w:tcW w:w="992" w:type="dxa"/>
            <w:noWrap/>
          </w:tcPr>
          <w:p w14:paraId="34D998F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72.08</w:t>
            </w:r>
          </w:p>
        </w:tc>
        <w:tc>
          <w:tcPr>
            <w:tcW w:w="992" w:type="dxa"/>
            <w:noWrap/>
            <w:vAlign w:val="bottom"/>
          </w:tcPr>
          <w:p w14:paraId="1ACD2A3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86</w:t>
            </w:r>
          </w:p>
        </w:tc>
        <w:tc>
          <w:tcPr>
            <w:tcW w:w="993" w:type="dxa"/>
            <w:noWrap/>
          </w:tcPr>
          <w:p w14:paraId="4BD989E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95</w:t>
            </w:r>
          </w:p>
        </w:tc>
      </w:tr>
      <w:tr w:rsidR="006A4893" w:rsidRPr="00D94AA1" w14:paraId="54A924DA" w14:textId="77777777" w:rsidTr="005E3A51">
        <w:trPr>
          <w:trHeight w:val="174"/>
        </w:trPr>
        <w:tc>
          <w:tcPr>
            <w:tcW w:w="1271" w:type="dxa"/>
            <w:noWrap/>
          </w:tcPr>
          <w:p w14:paraId="050FAA91"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Czech Republic</w:t>
            </w:r>
          </w:p>
        </w:tc>
        <w:tc>
          <w:tcPr>
            <w:tcW w:w="992" w:type="dxa"/>
            <w:noWrap/>
          </w:tcPr>
          <w:p w14:paraId="450F2EF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260.88</w:t>
            </w:r>
          </w:p>
        </w:tc>
        <w:tc>
          <w:tcPr>
            <w:tcW w:w="1134" w:type="dxa"/>
            <w:noWrap/>
          </w:tcPr>
          <w:p w14:paraId="72891BE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121.34</w:t>
            </w:r>
          </w:p>
        </w:tc>
        <w:tc>
          <w:tcPr>
            <w:tcW w:w="993" w:type="dxa"/>
            <w:noWrap/>
          </w:tcPr>
          <w:p w14:paraId="1100883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14.05</w:t>
            </w:r>
          </w:p>
        </w:tc>
        <w:tc>
          <w:tcPr>
            <w:tcW w:w="1134" w:type="dxa"/>
            <w:noWrap/>
          </w:tcPr>
          <w:p w14:paraId="5C77A13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396.27</w:t>
            </w:r>
          </w:p>
        </w:tc>
        <w:tc>
          <w:tcPr>
            <w:tcW w:w="992" w:type="dxa"/>
            <w:noWrap/>
          </w:tcPr>
          <w:p w14:paraId="746FB98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28.69</w:t>
            </w:r>
          </w:p>
        </w:tc>
        <w:tc>
          <w:tcPr>
            <w:tcW w:w="992" w:type="dxa"/>
            <w:noWrap/>
          </w:tcPr>
          <w:p w14:paraId="7D2C687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37.29</w:t>
            </w:r>
          </w:p>
        </w:tc>
        <w:tc>
          <w:tcPr>
            <w:tcW w:w="992" w:type="dxa"/>
            <w:noWrap/>
          </w:tcPr>
          <w:p w14:paraId="2BB1B9D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695</w:t>
            </w:r>
          </w:p>
        </w:tc>
        <w:tc>
          <w:tcPr>
            <w:tcW w:w="993" w:type="dxa"/>
            <w:noWrap/>
          </w:tcPr>
          <w:p w14:paraId="5C34122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1350</w:t>
            </w:r>
          </w:p>
        </w:tc>
      </w:tr>
      <w:tr w:rsidR="006A4893" w:rsidRPr="00D94AA1" w14:paraId="76996F1D" w14:textId="77777777" w:rsidTr="005E3A51">
        <w:trPr>
          <w:trHeight w:val="174"/>
        </w:trPr>
        <w:tc>
          <w:tcPr>
            <w:tcW w:w="1271" w:type="dxa"/>
            <w:noWrap/>
          </w:tcPr>
          <w:p w14:paraId="77F7B25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Denmark</w:t>
            </w:r>
          </w:p>
        </w:tc>
        <w:tc>
          <w:tcPr>
            <w:tcW w:w="992" w:type="dxa"/>
            <w:noWrap/>
          </w:tcPr>
          <w:p w14:paraId="7482543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852.75</w:t>
            </w:r>
          </w:p>
        </w:tc>
        <w:tc>
          <w:tcPr>
            <w:tcW w:w="1134" w:type="dxa"/>
            <w:noWrap/>
          </w:tcPr>
          <w:p w14:paraId="46E628F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548.37</w:t>
            </w:r>
          </w:p>
        </w:tc>
        <w:tc>
          <w:tcPr>
            <w:tcW w:w="993" w:type="dxa"/>
            <w:noWrap/>
          </w:tcPr>
          <w:p w14:paraId="06BF256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51.15</w:t>
            </w:r>
          </w:p>
        </w:tc>
        <w:tc>
          <w:tcPr>
            <w:tcW w:w="1134" w:type="dxa"/>
            <w:noWrap/>
          </w:tcPr>
          <w:p w14:paraId="6E0A18A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1452.27</w:t>
            </w:r>
          </w:p>
        </w:tc>
        <w:tc>
          <w:tcPr>
            <w:tcW w:w="992" w:type="dxa"/>
            <w:noWrap/>
          </w:tcPr>
          <w:p w14:paraId="145FFE9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209.68</w:t>
            </w:r>
          </w:p>
        </w:tc>
        <w:tc>
          <w:tcPr>
            <w:tcW w:w="992" w:type="dxa"/>
            <w:noWrap/>
          </w:tcPr>
          <w:p w14:paraId="41B74E9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250.50</w:t>
            </w:r>
          </w:p>
        </w:tc>
        <w:tc>
          <w:tcPr>
            <w:tcW w:w="992" w:type="dxa"/>
            <w:noWrap/>
            <w:vAlign w:val="bottom"/>
          </w:tcPr>
          <w:p w14:paraId="304F896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1881</w:t>
            </w:r>
          </w:p>
        </w:tc>
        <w:tc>
          <w:tcPr>
            <w:tcW w:w="993" w:type="dxa"/>
            <w:noWrap/>
          </w:tcPr>
          <w:p w14:paraId="7656AF8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3096</w:t>
            </w:r>
          </w:p>
        </w:tc>
      </w:tr>
      <w:tr w:rsidR="006A4893" w:rsidRPr="00D94AA1" w14:paraId="0B11D96D" w14:textId="77777777" w:rsidTr="005E3A51">
        <w:trPr>
          <w:trHeight w:val="174"/>
        </w:trPr>
        <w:tc>
          <w:tcPr>
            <w:tcW w:w="1271" w:type="dxa"/>
            <w:noWrap/>
          </w:tcPr>
          <w:p w14:paraId="7748A30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Estonia</w:t>
            </w:r>
          </w:p>
        </w:tc>
        <w:tc>
          <w:tcPr>
            <w:tcW w:w="992" w:type="dxa"/>
            <w:noWrap/>
          </w:tcPr>
          <w:p w14:paraId="38A3D26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18.05</w:t>
            </w:r>
          </w:p>
        </w:tc>
        <w:tc>
          <w:tcPr>
            <w:tcW w:w="1134" w:type="dxa"/>
            <w:noWrap/>
          </w:tcPr>
          <w:p w14:paraId="7FCBD1E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11.89</w:t>
            </w:r>
          </w:p>
        </w:tc>
        <w:tc>
          <w:tcPr>
            <w:tcW w:w="993" w:type="dxa"/>
            <w:noWrap/>
          </w:tcPr>
          <w:p w14:paraId="4940308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1.68</w:t>
            </w:r>
          </w:p>
        </w:tc>
        <w:tc>
          <w:tcPr>
            <w:tcW w:w="1134" w:type="dxa"/>
            <w:noWrap/>
          </w:tcPr>
          <w:p w14:paraId="3E92B27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31.62</w:t>
            </w:r>
          </w:p>
        </w:tc>
        <w:tc>
          <w:tcPr>
            <w:tcW w:w="992" w:type="dxa"/>
            <w:noWrap/>
          </w:tcPr>
          <w:p w14:paraId="1CD4552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24.28</w:t>
            </w:r>
          </w:p>
        </w:tc>
        <w:tc>
          <w:tcPr>
            <w:tcW w:w="992" w:type="dxa"/>
            <w:noWrap/>
          </w:tcPr>
          <w:p w14:paraId="18D339D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23.94</w:t>
            </w:r>
          </w:p>
        </w:tc>
        <w:tc>
          <w:tcPr>
            <w:tcW w:w="992" w:type="dxa"/>
            <w:noWrap/>
            <w:vAlign w:val="bottom"/>
          </w:tcPr>
          <w:p w14:paraId="7A5EDF4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65</w:t>
            </w:r>
          </w:p>
        </w:tc>
        <w:tc>
          <w:tcPr>
            <w:tcW w:w="993" w:type="dxa"/>
            <w:noWrap/>
          </w:tcPr>
          <w:p w14:paraId="24A9398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106</w:t>
            </w:r>
          </w:p>
        </w:tc>
      </w:tr>
      <w:tr w:rsidR="006A4893" w:rsidRPr="00D94AA1" w14:paraId="3487ED11" w14:textId="77777777" w:rsidTr="005E3A51">
        <w:trPr>
          <w:trHeight w:val="174"/>
        </w:trPr>
        <w:tc>
          <w:tcPr>
            <w:tcW w:w="1271" w:type="dxa"/>
            <w:noWrap/>
          </w:tcPr>
          <w:p w14:paraId="46CEE019"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Finland</w:t>
            </w:r>
          </w:p>
        </w:tc>
        <w:tc>
          <w:tcPr>
            <w:tcW w:w="992" w:type="dxa"/>
            <w:noWrap/>
          </w:tcPr>
          <w:p w14:paraId="0977ED1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406.60</w:t>
            </w:r>
          </w:p>
        </w:tc>
        <w:tc>
          <w:tcPr>
            <w:tcW w:w="1134" w:type="dxa"/>
            <w:noWrap/>
          </w:tcPr>
          <w:p w14:paraId="58CF1BD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190.90</w:t>
            </w:r>
          </w:p>
        </w:tc>
        <w:tc>
          <w:tcPr>
            <w:tcW w:w="993" w:type="dxa"/>
            <w:noWrap/>
          </w:tcPr>
          <w:p w14:paraId="1C6BDF7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13.62</w:t>
            </w:r>
          </w:p>
        </w:tc>
        <w:tc>
          <w:tcPr>
            <w:tcW w:w="1134" w:type="dxa"/>
            <w:noWrap/>
          </w:tcPr>
          <w:p w14:paraId="7167F82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611.12</w:t>
            </w:r>
          </w:p>
        </w:tc>
        <w:tc>
          <w:tcPr>
            <w:tcW w:w="992" w:type="dxa"/>
            <w:noWrap/>
          </w:tcPr>
          <w:p w14:paraId="3CA88F1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78.36</w:t>
            </w:r>
          </w:p>
        </w:tc>
        <w:tc>
          <w:tcPr>
            <w:tcW w:w="992" w:type="dxa"/>
            <w:noWrap/>
          </w:tcPr>
          <w:p w14:paraId="29856C5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110.75</w:t>
            </w:r>
          </w:p>
        </w:tc>
        <w:tc>
          <w:tcPr>
            <w:tcW w:w="992" w:type="dxa"/>
            <w:noWrap/>
            <w:vAlign w:val="bottom"/>
          </w:tcPr>
          <w:p w14:paraId="7E9A5EC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915</w:t>
            </w:r>
          </w:p>
        </w:tc>
        <w:tc>
          <w:tcPr>
            <w:tcW w:w="993" w:type="dxa"/>
            <w:noWrap/>
          </w:tcPr>
          <w:p w14:paraId="03321CC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1423</w:t>
            </w:r>
          </w:p>
        </w:tc>
      </w:tr>
      <w:tr w:rsidR="006A4893" w:rsidRPr="00D94AA1" w14:paraId="3CA7A8C9" w14:textId="77777777" w:rsidTr="005E3A51">
        <w:trPr>
          <w:trHeight w:val="174"/>
        </w:trPr>
        <w:tc>
          <w:tcPr>
            <w:tcW w:w="1271" w:type="dxa"/>
            <w:noWrap/>
          </w:tcPr>
          <w:p w14:paraId="5D9E8409"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France</w:t>
            </w:r>
          </w:p>
        </w:tc>
        <w:tc>
          <w:tcPr>
            <w:tcW w:w="992" w:type="dxa"/>
            <w:noWrap/>
          </w:tcPr>
          <w:p w14:paraId="253C3C7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5047.97</w:t>
            </w:r>
          </w:p>
        </w:tc>
        <w:tc>
          <w:tcPr>
            <w:tcW w:w="1134" w:type="dxa"/>
            <w:noWrap/>
          </w:tcPr>
          <w:p w14:paraId="12E869F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1769.89</w:t>
            </w:r>
          </w:p>
        </w:tc>
        <w:tc>
          <w:tcPr>
            <w:tcW w:w="993" w:type="dxa"/>
            <w:noWrap/>
          </w:tcPr>
          <w:p w14:paraId="7936D0B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162.22</w:t>
            </w:r>
          </w:p>
        </w:tc>
        <w:tc>
          <w:tcPr>
            <w:tcW w:w="1134" w:type="dxa"/>
            <w:noWrap/>
          </w:tcPr>
          <w:p w14:paraId="46F128E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6980.07</w:t>
            </w:r>
          </w:p>
        </w:tc>
        <w:tc>
          <w:tcPr>
            <w:tcW w:w="992" w:type="dxa"/>
            <w:noWrap/>
          </w:tcPr>
          <w:p w14:paraId="2CBC44C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84.98</w:t>
            </w:r>
          </w:p>
        </w:tc>
        <w:tc>
          <w:tcPr>
            <w:tcW w:w="992" w:type="dxa"/>
            <w:noWrap/>
          </w:tcPr>
          <w:p w14:paraId="4DA8162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104.20</w:t>
            </w:r>
          </w:p>
        </w:tc>
        <w:tc>
          <w:tcPr>
            <w:tcW w:w="992" w:type="dxa"/>
            <w:noWrap/>
            <w:vAlign w:val="bottom"/>
          </w:tcPr>
          <w:p w14:paraId="4465EFE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9170</w:t>
            </w:r>
          </w:p>
        </w:tc>
        <w:tc>
          <w:tcPr>
            <w:tcW w:w="993" w:type="dxa"/>
            <w:noWrap/>
          </w:tcPr>
          <w:p w14:paraId="15B0D9F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12001</w:t>
            </w:r>
          </w:p>
        </w:tc>
      </w:tr>
      <w:tr w:rsidR="006A4893" w:rsidRPr="00D94AA1" w14:paraId="0A4E78C6" w14:textId="77777777" w:rsidTr="005E3A51">
        <w:trPr>
          <w:trHeight w:val="174"/>
        </w:trPr>
        <w:tc>
          <w:tcPr>
            <w:tcW w:w="1271" w:type="dxa"/>
            <w:noWrap/>
          </w:tcPr>
          <w:p w14:paraId="0702F3C0"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Germany</w:t>
            </w:r>
          </w:p>
        </w:tc>
        <w:tc>
          <w:tcPr>
            <w:tcW w:w="992" w:type="dxa"/>
            <w:noWrap/>
          </w:tcPr>
          <w:p w14:paraId="174DC03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10235.08</w:t>
            </w:r>
          </w:p>
        </w:tc>
        <w:tc>
          <w:tcPr>
            <w:tcW w:w="1134" w:type="dxa"/>
            <w:noWrap/>
          </w:tcPr>
          <w:p w14:paraId="1CD442B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3345.62</w:t>
            </w:r>
          </w:p>
        </w:tc>
        <w:tc>
          <w:tcPr>
            <w:tcW w:w="993" w:type="dxa"/>
            <w:noWrap/>
          </w:tcPr>
          <w:p w14:paraId="16114C6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249.36</w:t>
            </w:r>
          </w:p>
        </w:tc>
        <w:tc>
          <w:tcPr>
            <w:tcW w:w="1134" w:type="dxa"/>
            <w:noWrap/>
          </w:tcPr>
          <w:p w14:paraId="30AD4CB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13830.06</w:t>
            </w:r>
          </w:p>
        </w:tc>
        <w:tc>
          <w:tcPr>
            <w:tcW w:w="992" w:type="dxa"/>
            <w:noWrap/>
          </w:tcPr>
          <w:p w14:paraId="0365940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121.40</w:t>
            </w:r>
          </w:p>
        </w:tc>
        <w:tc>
          <w:tcPr>
            <w:tcW w:w="992" w:type="dxa"/>
            <w:noWrap/>
          </w:tcPr>
          <w:p w14:paraId="6AED82B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166.77</w:t>
            </w:r>
          </w:p>
        </w:tc>
        <w:tc>
          <w:tcPr>
            <w:tcW w:w="992" w:type="dxa"/>
            <w:noWrap/>
            <w:vAlign w:val="bottom"/>
          </w:tcPr>
          <w:p w14:paraId="34BBEDE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16473</w:t>
            </w:r>
          </w:p>
        </w:tc>
        <w:tc>
          <w:tcPr>
            <w:tcW w:w="993" w:type="dxa"/>
            <w:noWrap/>
          </w:tcPr>
          <w:p w14:paraId="28A2D83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28232</w:t>
            </w:r>
          </w:p>
        </w:tc>
      </w:tr>
      <w:tr w:rsidR="006A4893" w:rsidRPr="00D94AA1" w14:paraId="615EE7E9" w14:textId="77777777" w:rsidTr="005E3A51">
        <w:trPr>
          <w:trHeight w:val="174"/>
        </w:trPr>
        <w:tc>
          <w:tcPr>
            <w:tcW w:w="1271" w:type="dxa"/>
            <w:noWrap/>
          </w:tcPr>
          <w:p w14:paraId="7F7C0AE2"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Greece</w:t>
            </w:r>
          </w:p>
        </w:tc>
        <w:tc>
          <w:tcPr>
            <w:tcW w:w="992" w:type="dxa"/>
            <w:noWrap/>
          </w:tcPr>
          <w:p w14:paraId="54BA80D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694.70</w:t>
            </w:r>
          </w:p>
        </w:tc>
        <w:tc>
          <w:tcPr>
            <w:tcW w:w="1134" w:type="dxa"/>
            <w:noWrap/>
          </w:tcPr>
          <w:p w14:paraId="11ED214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203.51</w:t>
            </w:r>
          </w:p>
        </w:tc>
        <w:tc>
          <w:tcPr>
            <w:tcW w:w="993" w:type="dxa"/>
            <w:noWrap/>
          </w:tcPr>
          <w:p w14:paraId="5121851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80.46</w:t>
            </w:r>
          </w:p>
        </w:tc>
        <w:tc>
          <w:tcPr>
            <w:tcW w:w="1134" w:type="dxa"/>
            <w:noWrap/>
          </w:tcPr>
          <w:p w14:paraId="0DFBB25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978.68</w:t>
            </w:r>
          </w:p>
        </w:tc>
        <w:tc>
          <w:tcPr>
            <w:tcW w:w="992" w:type="dxa"/>
            <w:noWrap/>
          </w:tcPr>
          <w:p w14:paraId="0BF4F45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66.22</w:t>
            </w:r>
          </w:p>
        </w:tc>
        <w:tc>
          <w:tcPr>
            <w:tcW w:w="992" w:type="dxa"/>
            <w:noWrap/>
          </w:tcPr>
          <w:p w14:paraId="4F4F884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91.23</w:t>
            </w:r>
          </w:p>
        </w:tc>
        <w:tc>
          <w:tcPr>
            <w:tcW w:w="992" w:type="dxa"/>
            <w:noWrap/>
            <w:vAlign w:val="bottom"/>
          </w:tcPr>
          <w:p w14:paraId="392CB6C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1394</w:t>
            </w:r>
          </w:p>
        </w:tc>
        <w:tc>
          <w:tcPr>
            <w:tcW w:w="993" w:type="dxa"/>
            <w:noWrap/>
          </w:tcPr>
          <w:p w14:paraId="036C009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1518</w:t>
            </w:r>
          </w:p>
        </w:tc>
      </w:tr>
      <w:tr w:rsidR="006A4893" w:rsidRPr="00D94AA1" w14:paraId="63A70CBF" w14:textId="77777777" w:rsidTr="005E3A51">
        <w:trPr>
          <w:trHeight w:val="174"/>
        </w:trPr>
        <w:tc>
          <w:tcPr>
            <w:tcW w:w="1271" w:type="dxa"/>
            <w:noWrap/>
          </w:tcPr>
          <w:p w14:paraId="10F3ADB0"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Hungary</w:t>
            </w:r>
          </w:p>
        </w:tc>
        <w:tc>
          <w:tcPr>
            <w:tcW w:w="992" w:type="dxa"/>
            <w:noWrap/>
          </w:tcPr>
          <w:p w14:paraId="6F5AFCD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348.93</w:t>
            </w:r>
          </w:p>
        </w:tc>
        <w:tc>
          <w:tcPr>
            <w:tcW w:w="1134" w:type="dxa"/>
            <w:noWrap/>
          </w:tcPr>
          <w:p w14:paraId="10A1F3D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79.65</w:t>
            </w:r>
          </w:p>
        </w:tc>
        <w:tc>
          <w:tcPr>
            <w:tcW w:w="993" w:type="dxa"/>
            <w:noWrap/>
          </w:tcPr>
          <w:p w14:paraId="3015043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20.85</w:t>
            </w:r>
          </w:p>
        </w:tc>
        <w:tc>
          <w:tcPr>
            <w:tcW w:w="1134" w:type="dxa"/>
            <w:noWrap/>
          </w:tcPr>
          <w:p w14:paraId="315025F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449.44</w:t>
            </w:r>
          </w:p>
        </w:tc>
        <w:tc>
          <w:tcPr>
            <w:tcW w:w="992" w:type="dxa"/>
            <w:noWrap/>
          </w:tcPr>
          <w:p w14:paraId="6ACC9EE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22.07</w:t>
            </w:r>
          </w:p>
        </w:tc>
        <w:tc>
          <w:tcPr>
            <w:tcW w:w="992" w:type="dxa"/>
            <w:noWrap/>
          </w:tcPr>
          <w:p w14:paraId="46FA37D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46.01</w:t>
            </w:r>
          </w:p>
        </w:tc>
        <w:tc>
          <w:tcPr>
            <w:tcW w:w="992" w:type="dxa"/>
            <w:noWrap/>
            <w:vAlign w:val="bottom"/>
          </w:tcPr>
          <w:p w14:paraId="083D77F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512</w:t>
            </w:r>
          </w:p>
        </w:tc>
        <w:tc>
          <w:tcPr>
            <w:tcW w:w="993" w:type="dxa"/>
            <w:noWrap/>
          </w:tcPr>
          <w:p w14:paraId="392F38E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890</w:t>
            </w:r>
          </w:p>
        </w:tc>
      </w:tr>
      <w:tr w:rsidR="006A4893" w:rsidRPr="00D94AA1" w14:paraId="0A1EED51" w14:textId="77777777" w:rsidTr="005E3A51">
        <w:trPr>
          <w:trHeight w:val="174"/>
        </w:trPr>
        <w:tc>
          <w:tcPr>
            <w:tcW w:w="1271" w:type="dxa"/>
            <w:noWrap/>
          </w:tcPr>
          <w:p w14:paraId="1AA0EDE1"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Ireland</w:t>
            </w:r>
          </w:p>
        </w:tc>
        <w:tc>
          <w:tcPr>
            <w:tcW w:w="992" w:type="dxa"/>
            <w:noWrap/>
          </w:tcPr>
          <w:p w14:paraId="2AD2993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290.84</w:t>
            </w:r>
          </w:p>
        </w:tc>
        <w:tc>
          <w:tcPr>
            <w:tcW w:w="1134" w:type="dxa"/>
            <w:noWrap/>
          </w:tcPr>
          <w:p w14:paraId="6C4BDF7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135.72</w:t>
            </w:r>
          </w:p>
        </w:tc>
        <w:tc>
          <w:tcPr>
            <w:tcW w:w="993" w:type="dxa"/>
            <w:noWrap/>
          </w:tcPr>
          <w:p w14:paraId="35C7C87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37.73</w:t>
            </w:r>
          </w:p>
        </w:tc>
        <w:tc>
          <w:tcPr>
            <w:tcW w:w="1134" w:type="dxa"/>
            <w:noWrap/>
          </w:tcPr>
          <w:p w14:paraId="4C61818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464.29</w:t>
            </w:r>
          </w:p>
        </w:tc>
        <w:tc>
          <w:tcPr>
            <w:tcW w:w="992" w:type="dxa"/>
            <w:noWrap/>
          </w:tcPr>
          <w:p w14:paraId="53B2CFC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55.18</w:t>
            </w:r>
          </w:p>
        </w:tc>
        <w:tc>
          <w:tcPr>
            <w:tcW w:w="992" w:type="dxa"/>
            <w:noWrap/>
          </w:tcPr>
          <w:p w14:paraId="0DDA579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95.66</w:t>
            </w:r>
          </w:p>
        </w:tc>
        <w:tc>
          <w:tcPr>
            <w:tcW w:w="992" w:type="dxa"/>
            <w:noWrap/>
            <w:vAlign w:val="bottom"/>
          </w:tcPr>
          <w:p w14:paraId="0C601D1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470</w:t>
            </w:r>
          </w:p>
        </w:tc>
        <w:tc>
          <w:tcPr>
            <w:tcW w:w="993" w:type="dxa"/>
            <w:noWrap/>
          </w:tcPr>
          <w:p w14:paraId="5E47F8C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1456</w:t>
            </w:r>
          </w:p>
        </w:tc>
      </w:tr>
      <w:tr w:rsidR="006A4893" w:rsidRPr="00D94AA1" w14:paraId="68F9362C" w14:textId="77777777" w:rsidTr="005E3A51">
        <w:trPr>
          <w:trHeight w:val="174"/>
        </w:trPr>
        <w:tc>
          <w:tcPr>
            <w:tcW w:w="1271" w:type="dxa"/>
            <w:noWrap/>
          </w:tcPr>
          <w:p w14:paraId="5F82F0CD"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Italy</w:t>
            </w:r>
          </w:p>
        </w:tc>
        <w:tc>
          <w:tcPr>
            <w:tcW w:w="992" w:type="dxa"/>
            <w:noWrap/>
          </w:tcPr>
          <w:p w14:paraId="3D5CC10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5438.79</w:t>
            </w:r>
          </w:p>
        </w:tc>
        <w:tc>
          <w:tcPr>
            <w:tcW w:w="1134" w:type="dxa"/>
            <w:noWrap/>
          </w:tcPr>
          <w:p w14:paraId="2A666AE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3749.16</w:t>
            </w:r>
          </w:p>
        </w:tc>
        <w:tc>
          <w:tcPr>
            <w:tcW w:w="993" w:type="dxa"/>
            <w:noWrap/>
          </w:tcPr>
          <w:p w14:paraId="3621258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258.61</w:t>
            </w:r>
          </w:p>
        </w:tc>
        <w:tc>
          <w:tcPr>
            <w:tcW w:w="1134" w:type="dxa"/>
            <w:noWrap/>
          </w:tcPr>
          <w:p w14:paraId="30AA33B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9446.55</w:t>
            </w:r>
          </w:p>
        </w:tc>
        <w:tc>
          <w:tcPr>
            <w:tcW w:w="992" w:type="dxa"/>
            <w:noWrap/>
          </w:tcPr>
          <w:p w14:paraId="0C8ED4B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129.12</w:t>
            </w:r>
          </w:p>
        </w:tc>
        <w:tc>
          <w:tcPr>
            <w:tcW w:w="992" w:type="dxa"/>
            <w:noWrap/>
          </w:tcPr>
          <w:p w14:paraId="5E8427A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156.32</w:t>
            </w:r>
          </w:p>
        </w:tc>
        <w:tc>
          <w:tcPr>
            <w:tcW w:w="992" w:type="dxa"/>
            <w:noWrap/>
            <w:vAlign w:val="bottom"/>
          </w:tcPr>
          <w:p w14:paraId="0EF23F7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9680</w:t>
            </w:r>
          </w:p>
        </w:tc>
        <w:tc>
          <w:tcPr>
            <w:tcW w:w="993" w:type="dxa"/>
            <w:noWrap/>
          </w:tcPr>
          <w:p w14:paraId="7E78524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14980</w:t>
            </w:r>
          </w:p>
        </w:tc>
      </w:tr>
      <w:tr w:rsidR="006A4893" w:rsidRPr="00D94AA1" w14:paraId="7A0C08CC" w14:textId="77777777" w:rsidTr="005E3A51">
        <w:trPr>
          <w:trHeight w:val="174"/>
        </w:trPr>
        <w:tc>
          <w:tcPr>
            <w:tcW w:w="1271" w:type="dxa"/>
            <w:noWrap/>
          </w:tcPr>
          <w:p w14:paraId="3BA021CF"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Latvia</w:t>
            </w:r>
          </w:p>
        </w:tc>
        <w:tc>
          <w:tcPr>
            <w:tcW w:w="992" w:type="dxa"/>
            <w:noWrap/>
          </w:tcPr>
          <w:p w14:paraId="093DC44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28.04</w:t>
            </w:r>
          </w:p>
        </w:tc>
        <w:tc>
          <w:tcPr>
            <w:tcW w:w="1134" w:type="dxa"/>
            <w:noWrap/>
          </w:tcPr>
          <w:p w14:paraId="21A0064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18.75</w:t>
            </w:r>
          </w:p>
        </w:tc>
        <w:tc>
          <w:tcPr>
            <w:tcW w:w="993" w:type="dxa"/>
            <w:noWrap/>
          </w:tcPr>
          <w:p w14:paraId="131E936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1.84</w:t>
            </w:r>
          </w:p>
        </w:tc>
        <w:tc>
          <w:tcPr>
            <w:tcW w:w="1134" w:type="dxa"/>
            <w:noWrap/>
          </w:tcPr>
          <w:p w14:paraId="1709078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48.63</w:t>
            </w:r>
          </w:p>
        </w:tc>
        <w:tc>
          <w:tcPr>
            <w:tcW w:w="992" w:type="dxa"/>
            <w:noWrap/>
          </w:tcPr>
          <w:p w14:paraId="507248E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18.76</w:t>
            </w:r>
          </w:p>
        </w:tc>
        <w:tc>
          <w:tcPr>
            <w:tcW w:w="992" w:type="dxa"/>
            <w:noWrap/>
          </w:tcPr>
          <w:p w14:paraId="4B6328E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25.24</w:t>
            </w:r>
          </w:p>
        </w:tc>
        <w:tc>
          <w:tcPr>
            <w:tcW w:w="992" w:type="dxa"/>
            <w:noWrap/>
            <w:vAlign w:val="bottom"/>
          </w:tcPr>
          <w:p w14:paraId="3625B44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79</w:t>
            </w:r>
          </w:p>
        </w:tc>
        <w:tc>
          <w:tcPr>
            <w:tcW w:w="993" w:type="dxa"/>
            <w:noWrap/>
          </w:tcPr>
          <w:p w14:paraId="5F812F9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170</w:t>
            </w:r>
          </w:p>
        </w:tc>
      </w:tr>
      <w:tr w:rsidR="006A4893" w:rsidRPr="00D94AA1" w14:paraId="2FEA7E2B" w14:textId="77777777" w:rsidTr="005E3A51">
        <w:trPr>
          <w:trHeight w:val="174"/>
        </w:trPr>
        <w:tc>
          <w:tcPr>
            <w:tcW w:w="1271" w:type="dxa"/>
            <w:noWrap/>
          </w:tcPr>
          <w:p w14:paraId="3ABA82D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Lithuania</w:t>
            </w:r>
          </w:p>
        </w:tc>
        <w:tc>
          <w:tcPr>
            <w:tcW w:w="992" w:type="dxa"/>
            <w:noWrap/>
          </w:tcPr>
          <w:p w14:paraId="203AD21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53.14</w:t>
            </w:r>
          </w:p>
        </w:tc>
        <w:tc>
          <w:tcPr>
            <w:tcW w:w="1134" w:type="dxa"/>
            <w:noWrap/>
          </w:tcPr>
          <w:p w14:paraId="0B99AD1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35.08</w:t>
            </w:r>
          </w:p>
        </w:tc>
        <w:tc>
          <w:tcPr>
            <w:tcW w:w="993" w:type="dxa"/>
            <w:noWrap/>
          </w:tcPr>
          <w:p w14:paraId="2192402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2.79</w:t>
            </w:r>
          </w:p>
        </w:tc>
        <w:tc>
          <w:tcPr>
            <w:tcW w:w="1134" w:type="dxa"/>
            <w:noWrap/>
          </w:tcPr>
          <w:p w14:paraId="02B4924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91.01</w:t>
            </w:r>
          </w:p>
        </w:tc>
        <w:tc>
          <w:tcPr>
            <w:tcW w:w="992" w:type="dxa"/>
            <w:noWrap/>
          </w:tcPr>
          <w:p w14:paraId="645C93C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15.45</w:t>
            </w:r>
          </w:p>
        </w:tc>
        <w:tc>
          <w:tcPr>
            <w:tcW w:w="992" w:type="dxa"/>
            <w:noWrap/>
          </w:tcPr>
          <w:p w14:paraId="4E9DCE9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32.63</w:t>
            </w:r>
          </w:p>
        </w:tc>
        <w:tc>
          <w:tcPr>
            <w:tcW w:w="992" w:type="dxa"/>
            <w:noWrap/>
            <w:vAlign w:val="bottom"/>
          </w:tcPr>
          <w:p w14:paraId="170ABE5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89</w:t>
            </w:r>
          </w:p>
        </w:tc>
        <w:tc>
          <w:tcPr>
            <w:tcW w:w="993" w:type="dxa"/>
            <w:noWrap/>
          </w:tcPr>
          <w:p w14:paraId="1235AAE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258</w:t>
            </w:r>
          </w:p>
        </w:tc>
      </w:tr>
      <w:tr w:rsidR="006A4893" w:rsidRPr="00D94AA1" w14:paraId="2671306C" w14:textId="77777777" w:rsidTr="005E3A51">
        <w:trPr>
          <w:trHeight w:val="174"/>
        </w:trPr>
        <w:tc>
          <w:tcPr>
            <w:tcW w:w="1271" w:type="dxa"/>
            <w:noWrap/>
          </w:tcPr>
          <w:p w14:paraId="51F70313"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Luxembourg</w:t>
            </w:r>
          </w:p>
        </w:tc>
        <w:tc>
          <w:tcPr>
            <w:tcW w:w="992" w:type="dxa"/>
            <w:noWrap/>
          </w:tcPr>
          <w:p w14:paraId="0C3DC66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28.26</w:t>
            </w:r>
          </w:p>
        </w:tc>
        <w:tc>
          <w:tcPr>
            <w:tcW w:w="1134" w:type="dxa"/>
            <w:noWrap/>
          </w:tcPr>
          <w:p w14:paraId="38EFF58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10.78</w:t>
            </w:r>
          </w:p>
        </w:tc>
        <w:tc>
          <w:tcPr>
            <w:tcW w:w="993" w:type="dxa"/>
            <w:noWrap/>
          </w:tcPr>
          <w:p w14:paraId="68AA9BF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1.58</w:t>
            </w:r>
          </w:p>
        </w:tc>
        <w:tc>
          <w:tcPr>
            <w:tcW w:w="1134" w:type="dxa"/>
            <w:noWrap/>
          </w:tcPr>
          <w:p w14:paraId="742E832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40.62</w:t>
            </w:r>
          </w:p>
        </w:tc>
        <w:tc>
          <w:tcPr>
            <w:tcW w:w="992" w:type="dxa"/>
            <w:noWrap/>
          </w:tcPr>
          <w:p w14:paraId="376B993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47.45</w:t>
            </w:r>
          </w:p>
        </w:tc>
        <w:tc>
          <w:tcPr>
            <w:tcW w:w="992" w:type="dxa"/>
            <w:noWrap/>
          </w:tcPr>
          <w:p w14:paraId="35E17F4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66.84</w:t>
            </w:r>
          </w:p>
        </w:tc>
        <w:tc>
          <w:tcPr>
            <w:tcW w:w="992" w:type="dxa"/>
            <w:noWrap/>
            <w:vAlign w:val="bottom"/>
          </w:tcPr>
          <w:p w14:paraId="26DC149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163</w:t>
            </w:r>
          </w:p>
        </w:tc>
        <w:tc>
          <w:tcPr>
            <w:tcW w:w="993" w:type="dxa"/>
            <w:noWrap/>
          </w:tcPr>
          <w:p w14:paraId="640ECA3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317</w:t>
            </w:r>
          </w:p>
        </w:tc>
      </w:tr>
      <w:tr w:rsidR="006A4893" w:rsidRPr="00D94AA1" w14:paraId="02E5E3F1" w14:textId="77777777" w:rsidTr="005E3A51">
        <w:trPr>
          <w:trHeight w:val="174"/>
        </w:trPr>
        <w:tc>
          <w:tcPr>
            <w:tcW w:w="1271" w:type="dxa"/>
            <w:noWrap/>
          </w:tcPr>
          <w:p w14:paraId="5F5B63CB"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Malta</w:t>
            </w:r>
          </w:p>
        </w:tc>
        <w:tc>
          <w:tcPr>
            <w:tcW w:w="992" w:type="dxa"/>
            <w:noWrap/>
          </w:tcPr>
          <w:p w14:paraId="5010444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18.59</w:t>
            </w:r>
          </w:p>
        </w:tc>
        <w:tc>
          <w:tcPr>
            <w:tcW w:w="1134" w:type="dxa"/>
            <w:noWrap/>
          </w:tcPr>
          <w:p w14:paraId="1B192AD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8.41</w:t>
            </w:r>
          </w:p>
        </w:tc>
        <w:tc>
          <w:tcPr>
            <w:tcW w:w="993" w:type="dxa"/>
            <w:noWrap/>
          </w:tcPr>
          <w:p w14:paraId="2F8D776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2.07</w:t>
            </w:r>
          </w:p>
        </w:tc>
        <w:tc>
          <w:tcPr>
            <w:tcW w:w="1134" w:type="dxa"/>
            <w:noWrap/>
          </w:tcPr>
          <w:p w14:paraId="6129DF6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29.06</w:t>
            </w:r>
          </w:p>
        </w:tc>
        <w:tc>
          <w:tcPr>
            <w:tcW w:w="992" w:type="dxa"/>
            <w:noWrap/>
          </w:tcPr>
          <w:p w14:paraId="1E6CC62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45.25</w:t>
            </w:r>
          </w:p>
        </w:tc>
        <w:tc>
          <w:tcPr>
            <w:tcW w:w="992" w:type="dxa"/>
            <w:noWrap/>
          </w:tcPr>
          <w:p w14:paraId="4DFB1F3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60.10</w:t>
            </w:r>
          </w:p>
        </w:tc>
        <w:tc>
          <w:tcPr>
            <w:tcW w:w="992" w:type="dxa"/>
            <w:noWrap/>
            <w:vAlign w:val="bottom"/>
          </w:tcPr>
          <w:p w14:paraId="35EA22C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26</w:t>
            </w:r>
          </w:p>
        </w:tc>
        <w:tc>
          <w:tcPr>
            <w:tcW w:w="993" w:type="dxa"/>
            <w:noWrap/>
          </w:tcPr>
          <w:p w14:paraId="724602C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65</w:t>
            </w:r>
          </w:p>
        </w:tc>
      </w:tr>
      <w:tr w:rsidR="006A4893" w:rsidRPr="00D94AA1" w14:paraId="24252E70" w14:textId="77777777" w:rsidTr="005E3A51">
        <w:trPr>
          <w:trHeight w:val="174"/>
        </w:trPr>
        <w:tc>
          <w:tcPr>
            <w:tcW w:w="1271" w:type="dxa"/>
            <w:noWrap/>
          </w:tcPr>
          <w:p w14:paraId="48663F09"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Netherlands</w:t>
            </w:r>
          </w:p>
        </w:tc>
        <w:tc>
          <w:tcPr>
            <w:tcW w:w="992" w:type="dxa"/>
            <w:noWrap/>
          </w:tcPr>
          <w:p w14:paraId="158D15B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652.72</w:t>
            </w:r>
          </w:p>
        </w:tc>
        <w:tc>
          <w:tcPr>
            <w:tcW w:w="1134" w:type="dxa"/>
            <w:noWrap/>
          </w:tcPr>
          <w:p w14:paraId="6087B97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708.35</w:t>
            </w:r>
          </w:p>
        </w:tc>
        <w:tc>
          <w:tcPr>
            <w:tcW w:w="993" w:type="dxa"/>
            <w:noWrap/>
          </w:tcPr>
          <w:p w14:paraId="51E3FBB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42.82</w:t>
            </w:r>
          </w:p>
        </w:tc>
        <w:tc>
          <w:tcPr>
            <w:tcW w:w="1134" w:type="dxa"/>
            <w:noWrap/>
          </w:tcPr>
          <w:p w14:paraId="323BF59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1403.88</w:t>
            </w:r>
          </w:p>
        </w:tc>
        <w:tc>
          <w:tcPr>
            <w:tcW w:w="992" w:type="dxa"/>
            <w:noWrap/>
          </w:tcPr>
          <w:p w14:paraId="414898F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55.18</w:t>
            </w:r>
          </w:p>
        </w:tc>
        <w:tc>
          <w:tcPr>
            <w:tcW w:w="992" w:type="dxa"/>
            <w:noWrap/>
          </w:tcPr>
          <w:p w14:paraId="1920F4A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81.47</w:t>
            </w:r>
          </w:p>
        </w:tc>
        <w:tc>
          <w:tcPr>
            <w:tcW w:w="992" w:type="dxa"/>
            <w:noWrap/>
            <w:vAlign w:val="bottom"/>
          </w:tcPr>
          <w:p w14:paraId="20576C7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2056</w:t>
            </w:r>
          </w:p>
        </w:tc>
        <w:tc>
          <w:tcPr>
            <w:tcW w:w="993" w:type="dxa"/>
            <w:noWrap/>
          </w:tcPr>
          <w:p w14:paraId="54E9B08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3735</w:t>
            </w:r>
          </w:p>
        </w:tc>
      </w:tr>
      <w:tr w:rsidR="006A4893" w:rsidRPr="00D94AA1" w14:paraId="50EB4487" w14:textId="77777777" w:rsidTr="005E3A51">
        <w:trPr>
          <w:trHeight w:val="174"/>
        </w:trPr>
        <w:tc>
          <w:tcPr>
            <w:tcW w:w="1271" w:type="dxa"/>
            <w:noWrap/>
          </w:tcPr>
          <w:p w14:paraId="417355E7"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Poland</w:t>
            </w:r>
          </w:p>
        </w:tc>
        <w:tc>
          <w:tcPr>
            <w:tcW w:w="992" w:type="dxa"/>
            <w:noWrap/>
          </w:tcPr>
          <w:p w14:paraId="00B3693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332.89</w:t>
            </w:r>
          </w:p>
        </w:tc>
        <w:tc>
          <w:tcPr>
            <w:tcW w:w="1134" w:type="dxa"/>
            <w:noWrap/>
          </w:tcPr>
          <w:p w14:paraId="7DD93FB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347.32</w:t>
            </w:r>
          </w:p>
        </w:tc>
        <w:tc>
          <w:tcPr>
            <w:tcW w:w="993" w:type="dxa"/>
            <w:noWrap/>
          </w:tcPr>
          <w:p w14:paraId="126D772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13.52</w:t>
            </w:r>
          </w:p>
        </w:tc>
        <w:tc>
          <w:tcPr>
            <w:tcW w:w="1134" w:type="dxa"/>
            <w:noWrap/>
          </w:tcPr>
          <w:p w14:paraId="0C807F9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693.73</w:t>
            </w:r>
          </w:p>
        </w:tc>
        <w:tc>
          <w:tcPr>
            <w:tcW w:w="992" w:type="dxa"/>
            <w:noWrap/>
          </w:tcPr>
          <w:p w14:paraId="38AC743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17.66</w:t>
            </w:r>
          </w:p>
        </w:tc>
        <w:tc>
          <w:tcPr>
            <w:tcW w:w="992" w:type="dxa"/>
            <w:noWrap/>
          </w:tcPr>
          <w:p w14:paraId="4AF3351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18.27</w:t>
            </w:r>
          </w:p>
        </w:tc>
        <w:tc>
          <w:tcPr>
            <w:tcW w:w="992" w:type="dxa"/>
            <w:noWrap/>
            <w:vAlign w:val="bottom"/>
          </w:tcPr>
          <w:p w14:paraId="6F48049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1094</w:t>
            </w:r>
          </w:p>
        </w:tc>
        <w:tc>
          <w:tcPr>
            <w:tcW w:w="993" w:type="dxa"/>
            <w:noWrap/>
          </w:tcPr>
          <w:p w14:paraId="38E5549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2172</w:t>
            </w:r>
          </w:p>
        </w:tc>
      </w:tr>
      <w:tr w:rsidR="006A4893" w:rsidRPr="00D94AA1" w14:paraId="16786E7F" w14:textId="77777777" w:rsidTr="005E3A51">
        <w:trPr>
          <w:trHeight w:val="174"/>
        </w:trPr>
        <w:tc>
          <w:tcPr>
            <w:tcW w:w="1271" w:type="dxa"/>
            <w:noWrap/>
          </w:tcPr>
          <w:p w14:paraId="6CB0CBCD"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Portugal</w:t>
            </w:r>
          </w:p>
        </w:tc>
        <w:tc>
          <w:tcPr>
            <w:tcW w:w="992" w:type="dxa"/>
            <w:noWrap/>
          </w:tcPr>
          <w:p w14:paraId="558772B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523.86</w:t>
            </w:r>
          </w:p>
        </w:tc>
        <w:tc>
          <w:tcPr>
            <w:tcW w:w="1134" w:type="dxa"/>
            <w:noWrap/>
          </w:tcPr>
          <w:p w14:paraId="4849422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464.82</w:t>
            </w:r>
          </w:p>
        </w:tc>
        <w:tc>
          <w:tcPr>
            <w:tcW w:w="993" w:type="dxa"/>
            <w:noWrap/>
          </w:tcPr>
          <w:p w14:paraId="3D7ACFC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14.82</w:t>
            </w:r>
          </w:p>
        </w:tc>
        <w:tc>
          <w:tcPr>
            <w:tcW w:w="1134" w:type="dxa"/>
            <w:noWrap/>
          </w:tcPr>
          <w:p w14:paraId="2B82767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1003.51</w:t>
            </w:r>
          </w:p>
        </w:tc>
        <w:tc>
          <w:tcPr>
            <w:tcW w:w="992" w:type="dxa"/>
            <w:noWrap/>
          </w:tcPr>
          <w:p w14:paraId="470867C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59.59</w:t>
            </w:r>
          </w:p>
        </w:tc>
        <w:tc>
          <w:tcPr>
            <w:tcW w:w="992" w:type="dxa"/>
            <w:noWrap/>
          </w:tcPr>
          <w:p w14:paraId="288263B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97.60</w:t>
            </w:r>
          </w:p>
        </w:tc>
        <w:tc>
          <w:tcPr>
            <w:tcW w:w="992" w:type="dxa"/>
            <w:noWrap/>
            <w:vAlign w:val="bottom"/>
          </w:tcPr>
          <w:p w14:paraId="2D3800D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640</w:t>
            </w:r>
          </w:p>
        </w:tc>
        <w:tc>
          <w:tcPr>
            <w:tcW w:w="993" w:type="dxa"/>
            <w:noWrap/>
          </w:tcPr>
          <w:p w14:paraId="58858CD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720</w:t>
            </w:r>
          </w:p>
        </w:tc>
      </w:tr>
      <w:tr w:rsidR="006A4893" w:rsidRPr="00D94AA1" w14:paraId="323EE8E3" w14:textId="77777777" w:rsidTr="005E3A51">
        <w:trPr>
          <w:trHeight w:val="174"/>
        </w:trPr>
        <w:tc>
          <w:tcPr>
            <w:tcW w:w="1271" w:type="dxa"/>
            <w:noWrap/>
          </w:tcPr>
          <w:p w14:paraId="2533AA92"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Romania</w:t>
            </w:r>
          </w:p>
        </w:tc>
        <w:tc>
          <w:tcPr>
            <w:tcW w:w="992" w:type="dxa"/>
            <w:noWrap/>
          </w:tcPr>
          <w:p w14:paraId="4A2371D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91.02</w:t>
            </w:r>
          </w:p>
        </w:tc>
        <w:tc>
          <w:tcPr>
            <w:tcW w:w="1134" w:type="dxa"/>
            <w:noWrap/>
          </w:tcPr>
          <w:p w14:paraId="4CD4086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150.13</w:t>
            </w:r>
          </w:p>
        </w:tc>
        <w:tc>
          <w:tcPr>
            <w:tcW w:w="993" w:type="dxa"/>
            <w:noWrap/>
          </w:tcPr>
          <w:p w14:paraId="7D53E89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16.17</w:t>
            </w:r>
          </w:p>
        </w:tc>
        <w:tc>
          <w:tcPr>
            <w:tcW w:w="1134" w:type="dxa"/>
            <w:noWrap/>
          </w:tcPr>
          <w:p w14:paraId="170F663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257.32</w:t>
            </w:r>
          </w:p>
        </w:tc>
        <w:tc>
          <w:tcPr>
            <w:tcW w:w="992" w:type="dxa"/>
            <w:noWrap/>
          </w:tcPr>
          <w:p w14:paraId="44D01E3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6.62</w:t>
            </w:r>
          </w:p>
        </w:tc>
        <w:tc>
          <w:tcPr>
            <w:tcW w:w="992" w:type="dxa"/>
            <w:noWrap/>
          </w:tcPr>
          <w:p w14:paraId="7F2441E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13.21</w:t>
            </w:r>
          </w:p>
        </w:tc>
        <w:tc>
          <w:tcPr>
            <w:tcW w:w="992" w:type="dxa"/>
            <w:noWrap/>
            <w:vAlign w:val="bottom"/>
          </w:tcPr>
          <w:p w14:paraId="2D021D6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374</w:t>
            </w:r>
          </w:p>
        </w:tc>
        <w:tc>
          <w:tcPr>
            <w:tcW w:w="993" w:type="dxa"/>
            <w:noWrap/>
          </w:tcPr>
          <w:p w14:paraId="452EDF7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1035</w:t>
            </w:r>
          </w:p>
        </w:tc>
      </w:tr>
      <w:tr w:rsidR="006A4893" w:rsidRPr="00D94AA1" w14:paraId="604EF516" w14:textId="77777777" w:rsidTr="005E3A51">
        <w:trPr>
          <w:trHeight w:val="174"/>
        </w:trPr>
        <w:tc>
          <w:tcPr>
            <w:tcW w:w="1271" w:type="dxa"/>
            <w:noWrap/>
          </w:tcPr>
          <w:p w14:paraId="32792974"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Slovakia</w:t>
            </w:r>
          </w:p>
        </w:tc>
        <w:tc>
          <w:tcPr>
            <w:tcW w:w="992" w:type="dxa"/>
            <w:noWrap/>
          </w:tcPr>
          <w:p w14:paraId="6D380A9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135.24</w:t>
            </w:r>
          </w:p>
        </w:tc>
        <w:tc>
          <w:tcPr>
            <w:tcW w:w="1134" w:type="dxa"/>
            <w:noWrap/>
          </w:tcPr>
          <w:p w14:paraId="19FA958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41.73</w:t>
            </w:r>
          </w:p>
        </w:tc>
        <w:tc>
          <w:tcPr>
            <w:tcW w:w="993" w:type="dxa"/>
            <w:noWrap/>
          </w:tcPr>
          <w:p w14:paraId="3D4713B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16.68</w:t>
            </w:r>
          </w:p>
        </w:tc>
        <w:tc>
          <w:tcPr>
            <w:tcW w:w="1134" w:type="dxa"/>
            <w:noWrap/>
          </w:tcPr>
          <w:p w14:paraId="6ACC2BB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193.66</w:t>
            </w:r>
          </w:p>
        </w:tc>
        <w:tc>
          <w:tcPr>
            <w:tcW w:w="992" w:type="dxa"/>
            <w:noWrap/>
          </w:tcPr>
          <w:p w14:paraId="35B7172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22.07</w:t>
            </w:r>
          </w:p>
        </w:tc>
        <w:tc>
          <w:tcPr>
            <w:tcW w:w="992" w:type="dxa"/>
            <w:noWrap/>
          </w:tcPr>
          <w:p w14:paraId="4C00FCA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35.55</w:t>
            </w:r>
          </w:p>
        </w:tc>
        <w:tc>
          <w:tcPr>
            <w:tcW w:w="992" w:type="dxa"/>
            <w:noWrap/>
            <w:vAlign w:val="bottom"/>
          </w:tcPr>
          <w:p w14:paraId="5CE879D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312</w:t>
            </w:r>
          </w:p>
        </w:tc>
        <w:tc>
          <w:tcPr>
            <w:tcW w:w="993" w:type="dxa"/>
            <w:noWrap/>
          </w:tcPr>
          <w:p w14:paraId="5D960BC9"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724</w:t>
            </w:r>
          </w:p>
        </w:tc>
      </w:tr>
      <w:tr w:rsidR="006A4893" w:rsidRPr="00D94AA1" w14:paraId="1686AAAA" w14:textId="77777777" w:rsidTr="005E3A51">
        <w:trPr>
          <w:trHeight w:val="174"/>
        </w:trPr>
        <w:tc>
          <w:tcPr>
            <w:tcW w:w="1271" w:type="dxa"/>
            <w:noWrap/>
          </w:tcPr>
          <w:p w14:paraId="501D2961"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Slovenia</w:t>
            </w:r>
          </w:p>
        </w:tc>
        <w:tc>
          <w:tcPr>
            <w:tcW w:w="992" w:type="dxa"/>
            <w:noWrap/>
          </w:tcPr>
          <w:p w14:paraId="09C946A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60.81</w:t>
            </w:r>
          </w:p>
        </w:tc>
        <w:tc>
          <w:tcPr>
            <w:tcW w:w="1134" w:type="dxa"/>
            <w:noWrap/>
          </w:tcPr>
          <w:p w14:paraId="09A85B6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26.74</w:t>
            </w:r>
          </w:p>
        </w:tc>
        <w:tc>
          <w:tcPr>
            <w:tcW w:w="993" w:type="dxa"/>
            <w:noWrap/>
          </w:tcPr>
          <w:p w14:paraId="1AC70CA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8.15</w:t>
            </w:r>
          </w:p>
        </w:tc>
        <w:tc>
          <w:tcPr>
            <w:tcW w:w="1134" w:type="dxa"/>
            <w:noWrap/>
          </w:tcPr>
          <w:p w14:paraId="613D502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95.69</w:t>
            </w:r>
          </w:p>
        </w:tc>
        <w:tc>
          <w:tcPr>
            <w:tcW w:w="992" w:type="dxa"/>
            <w:noWrap/>
          </w:tcPr>
          <w:p w14:paraId="0838370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30.90</w:t>
            </w:r>
          </w:p>
        </w:tc>
        <w:tc>
          <w:tcPr>
            <w:tcW w:w="992" w:type="dxa"/>
            <w:noWrap/>
          </w:tcPr>
          <w:p w14:paraId="6FA3684C"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46.29</w:t>
            </w:r>
          </w:p>
        </w:tc>
        <w:tc>
          <w:tcPr>
            <w:tcW w:w="992" w:type="dxa"/>
            <w:noWrap/>
            <w:vAlign w:val="bottom"/>
          </w:tcPr>
          <w:p w14:paraId="6AE50F4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185</w:t>
            </w:r>
          </w:p>
        </w:tc>
        <w:tc>
          <w:tcPr>
            <w:tcW w:w="993" w:type="dxa"/>
            <w:noWrap/>
          </w:tcPr>
          <w:p w14:paraId="70876DA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302</w:t>
            </w:r>
          </w:p>
        </w:tc>
      </w:tr>
      <w:tr w:rsidR="006A4893" w:rsidRPr="00D94AA1" w14:paraId="69C167A9" w14:textId="77777777" w:rsidTr="005E3A51">
        <w:trPr>
          <w:trHeight w:val="174"/>
        </w:trPr>
        <w:tc>
          <w:tcPr>
            <w:tcW w:w="1271" w:type="dxa"/>
            <w:noWrap/>
          </w:tcPr>
          <w:p w14:paraId="474DED23"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Spain</w:t>
            </w:r>
          </w:p>
        </w:tc>
        <w:tc>
          <w:tcPr>
            <w:tcW w:w="992" w:type="dxa"/>
            <w:noWrap/>
          </w:tcPr>
          <w:p w14:paraId="138F261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1813.37</w:t>
            </w:r>
          </w:p>
        </w:tc>
        <w:tc>
          <w:tcPr>
            <w:tcW w:w="1134" w:type="dxa"/>
            <w:noWrap/>
          </w:tcPr>
          <w:p w14:paraId="75B51A0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2197.98</w:t>
            </w:r>
          </w:p>
        </w:tc>
        <w:tc>
          <w:tcPr>
            <w:tcW w:w="993" w:type="dxa"/>
            <w:noWrap/>
          </w:tcPr>
          <w:p w14:paraId="3FB5021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302.95</w:t>
            </w:r>
          </w:p>
        </w:tc>
        <w:tc>
          <w:tcPr>
            <w:tcW w:w="1134" w:type="dxa"/>
            <w:noWrap/>
          </w:tcPr>
          <w:p w14:paraId="1E1E345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4314.30</w:t>
            </w:r>
          </w:p>
        </w:tc>
        <w:tc>
          <w:tcPr>
            <w:tcW w:w="992" w:type="dxa"/>
            <w:noWrap/>
          </w:tcPr>
          <w:p w14:paraId="07CB2E2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69.53</w:t>
            </w:r>
          </w:p>
        </w:tc>
        <w:tc>
          <w:tcPr>
            <w:tcW w:w="992" w:type="dxa"/>
            <w:noWrap/>
          </w:tcPr>
          <w:p w14:paraId="18B720C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92.34</w:t>
            </w:r>
          </w:p>
        </w:tc>
        <w:tc>
          <w:tcPr>
            <w:tcW w:w="992" w:type="dxa"/>
            <w:noWrap/>
            <w:vAlign w:val="bottom"/>
          </w:tcPr>
          <w:p w14:paraId="4471677B"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3610</w:t>
            </w:r>
          </w:p>
        </w:tc>
        <w:tc>
          <w:tcPr>
            <w:tcW w:w="993" w:type="dxa"/>
            <w:noWrap/>
          </w:tcPr>
          <w:p w14:paraId="4D9BB6D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6224</w:t>
            </w:r>
          </w:p>
        </w:tc>
      </w:tr>
      <w:tr w:rsidR="006A4893" w:rsidRPr="00D94AA1" w14:paraId="375D116B" w14:textId="77777777" w:rsidTr="005E3A51">
        <w:trPr>
          <w:trHeight w:val="174"/>
        </w:trPr>
        <w:tc>
          <w:tcPr>
            <w:tcW w:w="1271" w:type="dxa"/>
            <w:noWrap/>
          </w:tcPr>
          <w:p w14:paraId="3BB2A246"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Sweden</w:t>
            </w:r>
          </w:p>
        </w:tc>
        <w:tc>
          <w:tcPr>
            <w:tcW w:w="992" w:type="dxa"/>
            <w:noWrap/>
          </w:tcPr>
          <w:p w14:paraId="4F08362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1440.28</w:t>
            </w:r>
          </w:p>
        </w:tc>
        <w:tc>
          <w:tcPr>
            <w:tcW w:w="1134" w:type="dxa"/>
            <w:noWrap/>
          </w:tcPr>
          <w:p w14:paraId="0911CD5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848.47</w:t>
            </w:r>
          </w:p>
        </w:tc>
        <w:tc>
          <w:tcPr>
            <w:tcW w:w="993" w:type="dxa"/>
            <w:noWrap/>
          </w:tcPr>
          <w:p w14:paraId="0AFF0FF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44.63</w:t>
            </w:r>
          </w:p>
        </w:tc>
        <w:tc>
          <w:tcPr>
            <w:tcW w:w="1134" w:type="dxa"/>
            <w:noWrap/>
          </w:tcPr>
          <w:p w14:paraId="7613772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2333.37</w:t>
            </w:r>
          </w:p>
        </w:tc>
        <w:tc>
          <w:tcPr>
            <w:tcW w:w="992" w:type="dxa"/>
            <w:noWrap/>
          </w:tcPr>
          <w:p w14:paraId="63CDFA0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176.58</w:t>
            </w:r>
          </w:p>
        </w:tc>
        <w:tc>
          <w:tcPr>
            <w:tcW w:w="992" w:type="dxa"/>
            <w:noWrap/>
          </w:tcPr>
          <w:p w14:paraId="6FFD3AC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229.14</w:t>
            </w:r>
          </w:p>
        </w:tc>
        <w:tc>
          <w:tcPr>
            <w:tcW w:w="992" w:type="dxa"/>
            <w:noWrap/>
            <w:vAlign w:val="bottom"/>
          </w:tcPr>
          <w:p w14:paraId="60C5B20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2942</w:t>
            </w:r>
          </w:p>
        </w:tc>
        <w:tc>
          <w:tcPr>
            <w:tcW w:w="993" w:type="dxa"/>
            <w:noWrap/>
          </w:tcPr>
          <w:p w14:paraId="1B4B6B3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4457</w:t>
            </w:r>
          </w:p>
        </w:tc>
      </w:tr>
      <w:tr w:rsidR="006A4893" w:rsidRPr="00D94AA1" w14:paraId="56F24A26" w14:textId="77777777" w:rsidTr="005E3A51">
        <w:trPr>
          <w:trHeight w:val="174"/>
        </w:trPr>
        <w:tc>
          <w:tcPr>
            <w:tcW w:w="1271" w:type="dxa"/>
            <w:noWrap/>
          </w:tcPr>
          <w:p w14:paraId="08721A0E"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Switzerland</w:t>
            </w:r>
          </w:p>
        </w:tc>
        <w:tc>
          <w:tcPr>
            <w:tcW w:w="992" w:type="dxa"/>
            <w:noWrap/>
          </w:tcPr>
          <w:p w14:paraId="1C5E38F2"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2624.76</w:t>
            </w:r>
          </w:p>
        </w:tc>
        <w:tc>
          <w:tcPr>
            <w:tcW w:w="1134" w:type="dxa"/>
            <w:noWrap/>
          </w:tcPr>
          <w:p w14:paraId="65BB55AF"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745.65</w:t>
            </w:r>
          </w:p>
        </w:tc>
        <w:tc>
          <w:tcPr>
            <w:tcW w:w="993" w:type="dxa"/>
            <w:noWrap/>
          </w:tcPr>
          <w:p w14:paraId="5ED2F62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59.91</w:t>
            </w:r>
          </w:p>
        </w:tc>
        <w:tc>
          <w:tcPr>
            <w:tcW w:w="1134" w:type="dxa"/>
            <w:noWrap/>
          </w:tcPr>
          <w:p w14:paraId="5E39753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3430.32</w:t>
            </w:r>
          </w:p>
        </w:tc>
        <w:tc>
          <w:tcPr>
            <w:tcW w:w="992" w:type="dxa"/>
            <w:noWrap/>
          </w:tcPr>
          <w:p w14:paraId="5D52399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190.22</w:t>
            </w:r>
          </w:p>
        </w:tc>
        <w:tc>
          <w:tcPr>
            <w:tcW w:w="992" w:type="dxa"/>
            <w:noWrap/>
          </w:tcPr>
          <w:p w14:paraId="3678065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402.78</w:t>
            </w:r>
          </w:p>
        </w:tc>
        <w:tc>
          <w:tcPr>
            <w:tcW w:w="992" w:type="dxa"/>
            <w:noWrap/>
            <w:vAlign w:val="bottom"/>
          </w:tcPr>
          <w:p w14:paraId="3597D8B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3242</w:t>
            </w:r>
          </w:p>
        </w:tc>
        <w:tc>
          <w:tcPr>
            <w:tcW w:w="993" w:type="dxa"/>
            <w:noWrap/>
          </w:tcPr>
          <w:p w14:paraId="1D6215F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5166</w:t>
            </w:r>
          </w:p>
        </w:tc>
      </w:tr>
      <w:tr w:rsidR="006A4893" w:rsidRPr="00D94AA1" w14:paraId="517C7068" w14:textId="77777777" w:rsidTr="005E3A51">
        <w:trPr>
          <w:trHeight w:val="174"/>
        </w:trPr>
        <w:tc>
          <w:tcPr>
            <w:tcW w:w="1271" w:type="dxa"/>
            <w:noWrap/>
          </w:tcPr>
          <w:p w14:paraId="28137956"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UK</w:t>
            </w:r>
          </w:p>
        </w:tc>
        <w:tc>
          <w:tcPr>
            <w:tcW w:w="992" w:type="dxa"/>
            <w:noWrap/>
          </w:tcPr>
          <w:p w14:paraId="0E22907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3031.07</w:t>
            </w:r>
          </w:p>
        </w:tc>
        <w:tc>
          <w:tcPr>
            <w:tcW w:w="1134" w:type="dxa"/>
            <w:noWrap/>
          </w:tcPr>
          <w:p w14:paraId="5F0BFB5E"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2339.81</w:t>
            </w:r>
          </w:p>
        </w:tc>
        <w:tc>
          <w:tcPr>
            <w:tcW w:w="993" w:type="dxa"/>
            <w:noWrap/>
          </w:tcPr>
          <w:p w14:paraId="69B7277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111.21</w:t>
            </w:r>
          </w:p>
        </w:tc>
        <w:tc>
          <w:tcPr>
            <w:tcW w:w="1134" w:type="dxa"/>
            <w:noWrap/>
          </w:tcPr>
          <w:p w14:paraId="327172F8"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5482.09</w:t>
            </w:r>
          </w:p>
        </w:tc>
        <w:tc>
          <w:tcPr>
            <w:tcW w:w="992" w:type="dxa"/>
            <w:noWrap/>
          </w:tcPr>
          <w:p w14:paraId="4554682A"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96.01</w:t>
            </w:r>
          </w:p>
        </w:tc>
        <w:tc>
          <w:tcPr>
            <w:tcW w:w="992" w:type="dxa"/>
            <w:noWrap/>
          </w:tcPr>
          <w:p w14:paraId="522CE57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82.45</w:t>
            </w:r>
          </w:p>
        </w:tc>
        <w:tc>
          <w:tcPr>
            <w:tcW w:w="992" w:type="dxa"/>
            <w:noWrap/>
            <w:vAlign w:val="bottom"/>
          </w:tcPr>
          <w:p w14:paraId="1F6B76F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color w:val="000000"/>
                <w:sz w:val="20"/>
                <w:szCs w:val="20"/>
              </w:rPr>
              <w:t>9599</w:t>
            </w:r>
          </w:p>
        </w:tc>
        <w:tc>
          <w:tcPr>
            <w:tcW w:w="993" w:type="dxa"/>
            <w:noWrap/>
          </w:tcPr>
          <w:p w14:paraId="78BEF9A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14465</w:t>
            </w:r>
          </w:p>
        </w:tc>
      </w:tr>
      <w:tr w:rsidR="006A4893" w:rsidRPr="00D94AA1" w14:paraId="41B62D50" w14:textId="77777777" w:rsidTr="005E3A51">
        <w:trPr>
          <w:trHeight w:val="174"/>
        </w:trPr>
        <w:tc>
          <w:tcPr>
            <w:tcW w:w="1271" w:type="dxa"/>
            <w:noWrap/>
          </w:tcPr>
          <w:p w14:paraId="2DF11F9F" w14:textId="77777777" w:rsidR="006A4893" w:rsidRPr="00D94AA1" w:rsidRDefault="006A4893" w:rsidP="005E3A51">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 xml:space="preserve">EU27+2 </w:t>
            </w:r>
          </w:p>
        </w:tc>
        <w:tc>
          <w:tcPr>
            <w:tcW w:w="992" w:type="dxa"/>
            <w:shd w:val="clear" w:color="auto" w:fill="auto"/>
            <w:noWrap/>
          </w:tcPr>
          <w:p w14:paraId="1656E870"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36298.99</w:t>
            </w:r>
          </w:p>
        </w:tc>
        <w:tc>
          <w:tcPr>
            <w:tcW w:w="1134" w:type="dxa"/>
            <w:shd w:val="clear" w:color="auto" w:fill="auto"/>
            <w:noWrap/>
          </w:tcPr>
          <w:p w14:paraId="1F1FC3B7"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19002.57</w:t>
            </w:r>
          </w:p>
        </w:tc>
        <w:tc>
          <w:tcPr>
            <w:tcW w:w="993" w:type="dxa"/>
            <w:shd w:val="clear" w:color="auto" w:fill="auto"/>
            <w:noWrap/>
          </w:tcPr>
          <w:p w14:paraId="20A411B5"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1628.74</w:t>
            </w:r>
          </w:p>
        </w:tc>
        <w:tc>
          <w:tcPr>
            <w:tcW w:w="1134" w:type="dxa"/>
            <w:shd w:val="clear" w:color="auto" w:fill="auto"/>
            <w:noWrap/>
          </w:tcPr>
          <w:p w14:paraId="51481881"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56930.30</w:t>
            </w:r>
          </w:p>
        </w:tc>
        <w:tc>
          <w:tcPr>
            <w:tcW w:w="992" w:type="dxa"/>
            <w:noWrap/>
          </w:tcPr>
          <w:p w14:paraId="55E0FF34"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85.80*</w:t>
            </w:r>
          </w:p>
        </w:tc>
        <w:tc>
          <w:tcPr>
            <w:tcW w:w="992" w:type="dxa"/>
            <w:noWrap/>
          </w:tcPr>
          <w:p w14:paraId="33AB4EC6"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109.12</w:t>
            </w:r>
          </w:p>
        </w:tc>
        <w:tc>
          <w:tcPr>
            <w:tcW w:w="992" w:type="dxa"/>
            <w:noWrap/>
            <w:vAlign w:val="bottom"/>
          </w:tcPr>
          <w:p w14:paraId="4DF9D673"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69898*</w:t>
            </w:r>
          </w:p>
        </w:tc>
        <w:tc>
          <w:tcPr>
            <w:tcW w:w="993" w:type="dxa"/>
            <w:noWrap/>
          </w:tcPr>
          <w:p w14:paraId="04A4CF6D" w14:textId="77777777" w:rsidR="006A4893" w:rsidRPr="00D94AA1" w:rsidRDefault="006A4893" w:rsidP="005E3A51">
            <w:pPr>
              <w:jc w:val="right"/>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112850</w:t>
            </w:r>
          </w:p>
        </w:tc>
      </w:tr>
    </w:tbl>
    <w:p w14:paraId="04F5300E" w14:textId="77777777" w:rsidR="006A4893" w:rsidRPr="00D94AA1" w:rsidRDefault="006A4893" w:rsidP="006A4893">
      <w:pPr>
        <w:pStyle w:val="QRTablesubheading"/>
        <w:rPr>
          <w:rFonts w:cstheme="minorHAnsi"/>
        </w:rPr>
      </w:pPr>
      <w:r w:rsidRPr="00D94AA1">
        <w:rPr>
          <w:rFonts w:cstheme="minorHAnsi"/>
        </w:rPr>
        <w:t>* The EU27+2 estimates for cost per capita in 2010 and QALYs lost in 2010 do not include values for Croatia, as the data were not available</w:t>
      </w:r>
    </w:p>
    <w:p w14:paraId="4D414255" w14:textId="77777777" w:rsidR="006A4893" w:rsidRPr="00D94AA1" w:rsidRDefault="006A4893" w:rsidP="006A4893">
      <w:pPr>
        <w:rPr>
          <w:rFonts w:asciiTheme="minorHAnsi" w:hAnsiTheme="minorHAnsi" w:cstheme="minorHAnsi"/>
        </w:rPr>
      </w:pPr>
    </w:p>
    <w:p w14:paraId="5B9A8806" w14:textId="59B80B69"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direct cost of incident fractures in the EU27+2 in 2019 was €36.3 billion (</w:t>
      </w:r>
      <w:r w:rsidRPr="00D94AA1">
        <w:rPr>
          <w:rFonts w:asciiTheme="minorHAnsi" w:hAnsiTheme="minorHAnsi" w:cstheme="minorHAnsi"/>
        </w:rPr>
        <w:fldChar w:fldCharType="begin"/>
      </w:r>
      <w:r w:rsidRPr="00D94AA1">
        <w:rPr>
          <w:rFonts w:asciiTheme="minorHAnsi" w:hAnsiTheme="minorHAnsi" w:cstheme="minorHAnsi"/>
        </w:rPr>
        <w:instrText xml:space="preserve"> REF _Ref42525833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Added to this was the ongoing cost in 2019 resulting from fractures that occurred before 2019, which amounted to </w:t>
      </w:r>
      <w:bookmarkStart w:id="7" w:name="_Hlk49680758"/>
      <w:r w:rsidRPr="00D94AA1">
        <w:rPr>
          <w:rFonts w:asciiTheme="minorHAnsi" w:hAnsiTheme="minorHAnsi" w:cstheme="minorHAnsi"/>
        </w:rPr>
        <w:t>€</w:t>
      </w:r>
      <w:bookmarkEnd w:id="7"/>
      <w:r w:rsidRPr="00D94AA1">
        <w:rPr>
          <w:rFonts w:asciiTheme="minorHAnsi" w:hAnsiTheme="minorHAnsi" w:cstheme="minorHAnsi"/>
        </w:rPr>
        <w:t>19.0 billion (long-term disability). The cost of pharmacological intervention (assessment and treatment) was €1.6 billion. Thus, the total direct cost in the EU27+2 (excluding the value of QALYs lost) amounted to €56.9 billion in 2019. First year, subsequent year, and pharmacological costs accounted for 64 %, 33 % and 3 % of the costs, respectively. In 2010, the total direct cost in the EU27 (excluding the value of QALYs lost) amounted to €37.4 billion. First year costs (€24.6 billion), subsequent year costs (€10.7 billion) and pharmacological costs (€2.1 billion) accounted for 66, 29 and 5 % of the 2010 total, respectively. Thus, over a nine-year period, direct costs have increased by 64% without a commensurate increment in pharmacological costs.</w:t>
      </w:r>
    </w:p>
    <w:p w14:paraId="52614384" w14:textId="77777777" w:rsidR="006A4893" w:rsidRPr="00D94AA1" w:rsidRDefault="006A4893" w:rsidP="006A4893">
      <w:pPr>
        <w:pStyle w:val="OstIntlbody"/>
        <w:rPr>
          <w:rFonts w:asciiTheme="minorHAnsi" w:hAnsiTheme="minorHAnsi" w:cstheme="minorHAnsi"/>
        </w:rPr>
      </w:pPr>
    </w:p>
    <w:p w14:paraId="78680A06"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Whilst the proportion of pharmacological intervention costs to total costs in 2019 was low on average, some intercountry variation was observed: the lowest proportion of costs attributable to intervention was observed in Portugal (1.5 %) and the highest costs in Cyprus (10.4 %). Hip fractures were estimated to account for 57 % of the total costs, vertebral fractures for 10 %, distal forearm fractures for 2 % and other for 32 %.</w:t>
      </w:r>
    </w:p>
    <w:p w14:paraId="4A5577AC" w14:textId="77777777" w:rsidR="006A4893" w:rsidRPr="00D94AA1" w:rsidRDefault="006A4893" w:rsidP="006A4893">
      <w:pPr>
        <w:pStyle w:val="OstIntlbody"/>
        <w:rPr>
          <w:rFonts w:asciiTheme="minorHAnsi" w:hAnsiTheme="minorHAnsi" w:cstheme="minorHAnsi"/>
        </w:rPr>
      </w:pPr>
    </w:p>
    <w:p w14:paraId="4BDCE61D" w14:textId="389A617F"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In 2019, the average direct cost of osteoporotic fractures was €109.12 for each individual in the EU27+2, while in 2010 the average for the EU27 was €85.77 (after adjusting for inflation). There was a large variation in the ‘osteoporosis tax’ (cost per capita) which was highest in Switzerland (€403/person) and Denmark (€251), and lowest in Romania (€13) and Poland (€18). Changes in the osteoporosis tax since 2010 are given in</w:t>
      </w:r>
      <w:r w:rsidR="00786DD5" w:rsidRPr="00D94AA1">
        <w:rPr>
          <w:rFonts w:asciiTheme="minorHAnsi" w:hAnsiTheme="minorHAnsi" w:cstheme="minorHAnsi"/>
        </w:rPr>
        <w:t xml:space="preserve"> </w:t>
      </w:r>
      <w:r w:rsidR="00786DD5" w:rsidRPr="00D94AA1">
        <w:rPr>
          <w:rFonts w:asciiTheme="minorHAnsi" w:hAnsiTheme="minorHAnsi" w:cstheme="minorHAnsi"/>
        </w:rPr>
        <w:fldChar w:fldCharType="begin"/>
      </w:r>
      <w:r w:rsidR="00786DD5" w:rsidRPr="00D94AA1">
        <w:rPr>
          <w:rFonts w:asciiTheme="minorHAnsi" w:hAnsiTheme="minorHAnsi" w:cstheme="minorHAnsi"/>
        </w:rPr>
        <w:instrText xml:space="preserve"> REF _Ref57016310 \h  \* MERGEFORMAT </w:instrText>
      </w:r>
      <w:r w:rsidR="00786DD5" w:rsidRPr="00D94AA1">
        <w:rPr>
          <w:rFonts w:asciiTheme="minorHAnsi" w:hAnsiTheme="minorHAnsi" w:cstheme="minorHAnsi"/>
        </w:rPr>
      </w:r>
      <w:r w:rsidR="00786DD5"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w:t>
      </w:r>
      <w:r w:rsidR="00786DD5" w:rsidRPr="00D94AA1">
        <w:rPr>
          <w:rFonts w:asciiTheme="minorHAnsi" w:hAnsiTheme="minorHAnsi" w:cstheme="minorHAnsi"/>
        </w:rPr>
        <w:fldChar w:fldCharType="end"/>
      </w:r>
      <w:r w:rsidR="00786DD5" w:rsidRPr="00D94AA1">
        <w:rPr>
          <w:rFonts w:asciiTheme="minorHAnsi" w:hAnsiTheme="minorHAnsi" w:cstheme="minorHAnsi"/>
        </w:rPr>
        <w:t xml:space="preserve">. </w:t>
      </w:r>
      <w:r w:rsidRPr="00D94AA1">
        <w:rPr>
          <w:rFonts w:asciiTheme="minorHAnsi" w:hAnsiTheme="minorHAnsi" w:cstheme="minorHAnsi"/>
        </w:rPr>
        <w:t xml:space="preserve">In 2019 the osteoporosis tax had increased in all countries except for the UK and Estonia. </w:t>
      </w:r>
    </w:p>
    <w:p w14:paraId="7474BE33" w14:textId="77777777" w:rsidR="006A4893" w:rsidRPr="00D94AA1" w:rsidRDefault="006A4893" w:rsidP="006A4893">
      <w:pPr>
        <w:pStyle w:val="OstIntlbody"/>
        <w:rPr>
          <w:rFonts w:asciiTheme="minorHAnsi" w:hAnsiTheme="minorHAnsi" w:cstheme="minorHAnsi"/>
        </w:rPr>
      </w:pPr>
    </w:p>
    <w:p w14:paraId="3DB1984C" w14:textId="77777777" w:rsidR="006A4893" w:rsidRPr="00D94AA1" w:rsidRDefault="006A4893" w:rsidP="006A4893">
      <w:pPr>
        <w:pStyle w:val="OstIntlbody"/>
        <w:jc w:val="center"/>
        <w:rPr>
          <w:rFonts w:asciiTheme="minorHAnsi" w:hAnsiTheme="minorHAnsi" w:cstheme="minorHAnsi"/>
        </w:rPr>
      </w:pPr>
    </w:p>
    <w:p w14:paraId="612C797E" w14:textId="77777777" w:rsidR="006A4893" w:rsidRPr="00D94AA1" w:rsidRDefault="006A4893" w:rsidP="006A4893">
      <w:pPr>
        <w:rPr>
          <w:rFonts w:asciiTheme="minorHAnsi" w:hAnsiTheme="minorHAnsi" w:cstheme="minorHAnsi"/>
        </w:rPr>
      </w:pPr>
    </w:p>
    <w:p w14:paraId="65773A0C" w14:textId="77777777" w:rsidR="00B50F50" w:rsidRPr="00D94AA1" w:rsidRDefault="006A4893" w:rsidP="00B50F50">
      <w:pPr>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1399F825" wp14:editId="14D16588">
            <wp:extent cx="4572000" cy="30933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788"/>
                    <a:stretch/>
                  </pic:blipFill>
                  <pic:spPr bwMode="auto">
                    <a:xfrm>
                      <a:off x="0" y="0"/>
                      <a:ext cx="4572396" cy="3093664"/>
                    </a:xfrm>
                    <a:prstGeom prst="rect">
                      <a:avLst/>
                    </a:prstGeom>
                    <a:ln>
                      <a:noFill/>
                    </a:ln>
                    <a:extLst>
                      <a:ext uri="{53640926-AAD7-44D8-BBD7-CCE9431645EC}">
                        <a14:shadowObscured xmlns:a14="http://schemas.microsoft.com/office/drawing/2010/main"/>
                      </a:ext>
                    </a:extLst>
                  </pic:spPr>
                </pic:pic>
              </a:graphicData>
            </a:graphic>
          </wp:inline>
        </w:drawing>
      </w:r>
    </w:p>
    <w:p w14:paraId="5BAF49CC" w14:textId="2046E42E" w:rsidR="006A4893" w:rsidRPr="00D94AA1" w:rsidRDefault="00B50F50" w:rsidP="00786DD5">
      <w:pPr>
        <w:pStyle w:val="SCOPE2captions"/>
        <w:rPr>
          <w:rFonts w:asciiTheme="minorHAnsi" w:hAnsiTheme="minorHAnsi" w:cstheme="minorHAnsi"/>
        </w:rPr>
      </w:pPr>
      <w:bookmarkStart w:id="8" w:name="_Ref57016310"/>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1</w:t>
      </w:r>
      <w:r w:rsidRPr="00D94AA1">
        <w:rPr>
          <w:rFonts w:asciiTheme="minorHAnsi" w:hAnsiTheme="minorHAnsi" w:cstheme="minorHAnsi"/>
          <w:b/>
          <w:bCs w:val="0"/>
        </w:rPr>
        <w:fldChar w:fldCharType="end"/>
      </w:r>
      <w:bookmarkEnd w:id="8"/>
      <w:r w:rsidR="00786DD5" w:rsidRPr="00D94AA1">
        <w:rPr>
          <w:rFonts w:asciiTheme="minorHAnsi" w:hAnsiTheme="minorHAnsi" w:cstheme="minorHAnsi"/>
        </w:rPr>
        <w:t xml:space="preserve"> Cost of fragility fractures expressed as cost/capita in 2019 and 2010. The 2010 values are shown as grey bars</w:t>
      </w:r>
    </w:p>
    <w:p w14:paraId="0B6146E4" w14:textId="77777777" w:rsidR="00786DD5" w:rsidRPr="00D94AA1" w:rsidRDefault="00786DD5" w:rsidP="00786DD5">
      <w:pPr>
        <w:pStyle w:val="OPIntlBody0"/>
        <w:rPr>
          <w:rFonts w:asciiTheme="minorHAnsi" w:hAnsiTheme="minorHAnsi" w:cstheme="minorHAnsi"/>
        </w:rPr>
      </w:pPr>
    </w:p>
    <w:p w14:paraId="6EAEFB83" w14:textId="4B98385D"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cost of QALYs lost in the EU27+2 was substantial, amounting to €112.9 billion and giving a direct and indirect cost total (including QALYs) of €169.8 billion in 2019. Intervention costs amounted to about 1 % of the total direct and indirect costs (</w:t>
      </w:r>
      <w:r w:rsidRPr="00D94AA1">
        <w:rPr>
          <w:rFonts w:asciiTheme="minorHAnsi" w:hAnsiTheme="minorHAnsi" w:cstheme="minorHAnsi"/>
        </w:rPr>
        <w:fldChar w:fldCharType="begin"/>
      </w:r>
      <w:r w:rsidRPr="00D94AA1">
        <w:rPr>
          <w:rFonts w:asciiTheme="minorHAnsi" w:hAnsiTheme="minorHAnsi" w:cstheme="minorHAnsi"/>
        </w:rPr>
        <w:instrText xml:space="preserve"> REF _Ref41395263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Fig</w:t>
      </w:r>
      <w:r w:rsidR="00A351E4" w:rsidRPr="005D0BE0">
        <w:rPr>
          <w:rFonts w:asciiTheme="minorHAnsi" w:hAnsiTheme="minorHAnsi" w:cstheme="minorHAnsi"/>
          <w:noProof/>
        </w:rPr>
        <w:t>.</w:t>
      </w:r>
      <w:r w:rsidR="00A351E4" w:rsidRPr="005D0BE0">
        <w:rPr>
          <w:rFonts w:asciiTheme="minorHAnsi" w:hAnsiTheme="minorHAnsi" w:cstheme="minorHAnsi"/>
        </w:rPr>
        <w:t xml:space="preserve"> </w:t>
      </w:r>
      <w:r w:rsidR="00A351E4" w:rsidRPr="005D0BE0">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and 3 % of the direct costs. </w:t>
      </w:r>
    </w:p>
    <w:p w14:paraId="49F3B9B7" w14:textId="77777777" w:rsidR="006A4893" w:rsidRPr="00D94AA1" w:rsidRDefault="006A4893" w:rsidP="006A4893">
      <w:pPr>
        <w:rPr>
          <w:rFonts w:asciiTheme="minorHAnsi" w:hAnsiTheme="minorHAnsi" w:cstheme="minorHAnsi"/>
        </w:rPr>
      </w:pPr>
    </w:p>
    <w:p w14:paraId="26287554"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4030CDD3" wp14:editId="2B54F311">
            <wp:extent cx="3561906" cy="204311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98" t="20416" r="7168" b="19979"/>
                    <a:stretch/>
                  </pic:blipFill>
                  <pic:spPr bwMode="auto">
                    <a:xfrm>
                      <a:off x="0" y="0"/>
                      <a:ext cx="3563458" cy="2044003"/>
                    </a:xfrm>
                    <a:prstGeom prst="rect">
                      <a:avLst/>
                    </a:prstGeom>
                    <a:ln>
                      <a:noFill/>
                    </a:ln>
                    <a:extLst>
                      <a:ext uri="{53640926-AAD7-44D8-BBD7-CCE9431645EC}">
                        <a14:shadowObscured xmlns:a14="http://schemas.microsoft.com/office/drawing/2010/main"/>
                      </a:ext>
                    </a:extLst>
                  </pic:spPr>
                </pic:pic>
              </a:graphicData>
            </a:graphic>
          </wp:inline>
        </w:drawing>
      </w:r>
    </w:p>
    <w:p w14:paraId="7929D4CE" w14:textId="66636716" w:rsidR="006A4893" w:rsidRPr="00D94AA1" w:rsidRDefault="006A4893" w:rsidP="006A4893">
      <w:pPr>
        <w:pStyle w:val="SCOPE20Caption"/>
        <w:rPr>
          <w:rFonts w:asciiTheme="minorHAnsi" w:hAnsiTheme="minorHAnsi" w:cstheme="minorHAnsi"/>
        </w:rPr>
      </w:pPr>
      <w:bookmarkStart w:id="9" w:name="_Ref41395263"/>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w:t>
      </w:r>
      <w:r w:rsidRPr="00D94AA1">
        <w:rPr>
          <w:rFonts w:asciiTheme="minorHAnsi" w:hAnsiTheme="minorHAnsi" w:cstheme="minorHAnsi"/>
          <w:b/>
          <w:bCs/>
          <w:noProof/>
        </w:rPr>
        <w:fldChar w:fldCharType="end"/>
      </w:r>
      <w:bookmarkEnd w:id="9"/>
      <w:r w:rsidRPr="00D94AA1">
        <w:rPr>
          <w:rFonts w:asciiTheme="minorHAnsi" w:hAnsiTheme="minorHAnsi" w:cstheme="minorHAnsi"/>
        </w:rPr>
        <w:t xml:space="preserve"> Components (%) of the cost of osteoporosis and fractures. </w:t>
      </w:r>
    </w:p>
    <w:p w14:paraId="54D5D301" w14:textId="77777777" w:rsidR="006A4893" w:rsidRPr="00D94AA1" w:rsidRDefault="006A4893" w:rsidP="006A4893">
      <w:pPr>
        <w:pStyle w:val="OstIntlbody"/>
        <w:rPr>
          <w:rFonts w:asciiTheme="minorHAnsi" w:hAnsiTheme="minorHAnsi" w:cstheme="minorHAnsi"/>
        </w:rPr>
      </w:pPr>
    </w:p>
    <w:p w14:paraId="2A0CA40F" w14:textId="77777777" w:rsidR="006A4893" w:rsidRPr="00D94AA1" w:rsidRDefault="006A4893" w:rsidP="006A4893">
      <w:pPr>
        <w:pStyle w:val="OstIntlbody"/>
        <w:rPr>
          <w:rFonts w:asciiTheme="minorHAnsi" w:hAnsiTheme="minorHAnsi" w:cstheme="minorHAnsi"/>
        </w:rPr>
      </w:pPr>
      <w:bookmarkStart w:id="10" w:name="_Hlk40304881"/>
      <w:r w:rsidRPr="00D94AA1">
        <w:rPr>
          <w:rFonts w:asciiTheme="minorHAnsi" w:hAnsiTheme="minorHAnsi" w:cstheme="minorHAnsi"/>
        </w:rPr>
        <w:t xml:space="preserve">Compared with 2010, the cost per capita (after adjusting 2010 costs for inflation) has increased most in percentage terms in </w:t>
      </w:r>
      <w:bookmarkEnd w:id="10"/>
      <w:r w:rsidRPr="00D94AA1">
        <w:rPr>
          <w:rFonts w:asciiTheme="minorHAnsi" w:hAnsiTheme="minorHAnsi" w:cstheme="minorHAnsi"/>
        </w:rPr>
        <w:t xml:space="preserve">Bulgaria (+299 %) and Lithuania (+111 %). The percentage change was lowest in the UK (-14 %) and Estonia (-1 %). QALY loss has increased by percentage the most in Ireland (+ 210%) and Romania (+177 %), whilst Greece (+9 %) and Cyprus (10 %) had had the smallest increases in lost QALYs. The large changes in cost per capita for Bulgaria </w:t>
      </w:r>
      <w:r w:rsidRPr="00D94AA1">
        <w:rPr>
          <w:rFonts w:asciiTheme="minorHAnsi" w:hAnsiTheme="minorHAnsi" w:cstheme="minorHAnsi"/>
        </w:rPr>
        <w:fldChar w:fldCharType="begin">
          <w:fldData xml:space="preserve">PEVuZE5vdGU+PENpdGU+PEF1dGhvcj5LaXJpbG92YTwvQXV0aG9yPjxZZWFyPjIwMjA8L1llYXI+
PFJlY051bT42MzwvUmVjTnVtPjxEaXNwbGF5VGV4dD5bMTBdPC9EaXNwbGF5VGV4dD48cmVjb3Jk
PjxyZWMtbnVtYmVyPjYzPC9yZWMtbnVtYmVyPjxmb3JlaWduLWtleXM+PGtleSBhcHA9IkVOIiBk
Yi1pZD0icmRhZmQ5ejk2ZHJ2emhlZXQ5NnZhemRteHR0YXNlYTBwOXN6IiB0aW1lc3RhbXA9IjE1
ODc3Mzk1NTkiPjYzPC9rZXk+PC9mb3JlaWduLWtleXM+PHJlZi10eXBlIG5hbWU9IkpvdXJuYWwg
QXJ0aWNsZSI+MTc8L3JlZi10eXBlPjxjb250cmlidXRvcnM+PGF1dGhvcnM+PGF1dGhvcj5LaXJp
bG92YSwgRS48L2F1dGhvcj48YXV0aG9yPkpvaGFuc3NvbiwgSC48L2F1dGhvcj48YXV0aG9yPktp
cmlsb3YsIE4uPC9hdXRob3I+PGF1dGhvcj5WbGFkZXZhLCBTLjwvYXV0aG9yPjxhdXRob3I+UGV0
cmFub3ZhLCBULjwvYXV0aG9yPjxhdXRob3I+S29sYXJvdiwgWi48L2F1dGhvcj48YXV0aG9yPkxp
dSwgRS48L2F1dGhvcj48YXV0aG9yPkxvcmVudHpvbiwgTS48L2F1dGhvcj48YXV0aG9yPlZhbmRl
bnB1dCwgTC48L2F1dGhvcj48YXV0aG9yPkhhcnZleSwgTi4gQy48L2F1dGhvcj48YXV0aG9yPk1j
Q2xvc2tleSwgRS48L2F1dGhvcj48YXV0aG9yPkthbmlzLCBKLiBBLjwvYXV0aG9yPjwvYXV0aG9y
cz48L2NvbnRyaWJ1dG9ycz48YXV0aC1hZGRyZXNzPk1lZGljYWwgVW5pdmVyc2l0eSBvZiBTb2Zp
YSwgU29maWEsIEJ1bGdhcmlhLiYjeEQ7TWFyeSBNYWNLaWxsb3AgSW5zdGl0dXRlIGZvciBIZWFs
dGggUmVzZWFyY2gsIEF1c3RyYWxpYW4gQ2F0aG9saWMgVW5pdmVyc2l0eSwgTWVsYm91cm5lLCBB
dXN0cmFsaWEuJiN4RDtNZWRpY2FsIEZhY3VsdHksIFRyYWtpYSBVbml2ZXJzaXR5LCBTdGFyYSBa
YWdvcmEsIEJ1bGdhcmlhLiYjeEQ7R2VyaWF0cmljIE1lZGljaW5lLCBJbnN0aXR1dGUgb2YgTWVk
aWNpbmUsIFVuaXZlcnNpdHkgb2YgR290aGVuYnVyZywgR290aGVuYnVyZywgU3dlZGVuLiYjeEQ7
Q2VudHJlIGZvciBCb25lIGFuZCBBcnRocml0aXMgUmVzZWFyY2gsIEluc3RpdHV0ZSBvZiBNZWRp
Y2luZSwgVW5pdmVyc2l0eSBvZiBHb3RoZW5idXJnLCBHb3RoZW5idXJnLCBTd2VkZW4uJiN4RDtN
UkMgTGlmZWNvdXJzZSBFcGlkZW1pb2xvZ3kgVW5pdCwgVW5pdmVyc2l0eSBvZiBTb3V0aGFtcHRv
biwgU291dGhhbXB0b24sIFVLLiYjeEQ7Q2VudHJlIGZvciBNZXRhYm9saWMgQm9uZSBEaXNlYXNl
cywgVW5pdmVyc2l0eSBvZiBTaGVmZmllbGQsIFNoZWZmaWVsZCwgVUsuJiN4RDtNYXJ5IE1hY0tp
bGxvcCBJbnN0aXR1dGUgZm9yIEhlYWx0aCBSZXNlYXJjaCwgQXVzdHJhbGlhbiBDYXRob2xpYyBV
bml2ZXJzaXR5LCBNZWxib3VybmUsIEF1c3RyYWxpYS4gdy5qLnBvbnRlZnJhY3RAc2hlZmZpZWxk
LmFjLnVrLiYjeEQ7Q2VudHJlIGZvciBNZXRhYm9saWMgQm9uZSBEaXNlYXNlcywgVW5pdmVyc2l0
eSBvZiBTaGVmZmllbGQsIFNoZWZmaWVsZCwgVUsuIHcuai5wb250ZWZyYWN0QHNoZWZmaWVsZC5h
Yy51ay48L2F1dGgtYWRkcmVzcz48dGl0bGVzPjx0aXRsZT5FcGlkZW1pb2xvZ3kgb2YgaGlwIGZy
YWN0dXJlcyBpbiBCdWxnYXJpYTogZGV2ZWxvcG1lbnQgb2YgYSBjb3VudHJ5LXNwZWNpZmljIEZS
QVggbW9kZWw8L3RpdGxlPjxzZWNvbmRhcnktdGl0bGU+QXJjaCBPc3Rlb3Bvcm9zPC9zZWNvbmRh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PHBhZ2VzPjI4PC9wYWdlcz48dm9sdW1lPjE1PC92b2x1bWU+PG51bWJlcj4xPC9udW1iZXI+PGVk
aXRpb24+MjAyMC8wMi8yOTwvZWRpdGlvbj48a2V5d29yZHM+PGtleXdvcmQ+QnVsZ2FyaWE8L2tl
eXdvcmQ+PGtleXdvcmQ+RXBpZGVtaW9sb2d5PC9rZXl3b3JkPjxrZXl3b3JkPkZyYXg8L2tleXdv
cmQ+PGtleXdvcmQ+RnJhY3R1cmUgcHJvYmFiaWxpdHk8L2tleXdvcmQ+PGtleXdvcmQ+SGlwIGZy
YWN0dXJlPC9rZXl3b3JkPjwva2V5d29yZHM+PGRhdGVzPjx5ZWFyPjIwMjA8L3llYXI+PHB1Yi1k
YXRlcz48ZGF0ZT5GZWIgMjc8L2RhdGU+PC9wdWItZGF0ZXM+PC9kYXRlcz48YWNjZXNzaW9uLW51
bT4zMjEwODI2ODwvYWNjZXNzaW9uLW51bT48dXJscz48L3VybHM+PGN1c3RvbTI+UE1DNzA0NjU2
NjwvY3VzdG9tMj48ZWxlY3Ryb25pYy1yZXNvdXJjZS1udW0+MTAuMTAwNy9zMTE2NTctMDIwLTA3
MTAtMjwvZWxlY3Ryb25pYy1yZXNvdXJjZS1udW0+PHJlbW90ZS1kYXRhYmFzZS1wcm92aWRlcj5O
TE08L3JlbW90ZS1kYXRhYmFzZS1wcm92aWRlcj48bGFuZ3VhZ2U+ZW5nPC9sYW5ndWFnZT48L3Jl
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PEVuZE5vdGU+PENpdGU+PEF1dGhvcj5LaXJpbG92YTwvQXV0aG9yPjxZZWFyPjIwMjA8L1llYXI+
PFJlY051bT42MzwvUmVjTnVtPjxEaXNwbGF5VGV4dD5bMTBdPC9EaXNwbGF5VGV4dD48cmVjb3Jk
PjxyZWMtbnVtYmVyPjYzPC9yZWMtbnVtYmVyPjxmb3JlaWduLWtleXM+PGtleSBhcHA9IkVOIiBk
Yi1pZD0icmRhZmQ5ejk2ZHJ2emhlZXQ5NnZhemRteHR0YXNlYTBwOXN6IiB0aW1lc3RhbXA9IjE1
ODc3Mzk1NTkiPjYzPC9rZXk+PC9mb3JlaWduLWtleXM+PHJlZi10eXBlIG5hbWU9IkpvdXJuYWwg
QXJ0aWNsZSI+MTc8L3JlZi10eXBlPjxjb250cmlidXRvcnM+PGF1dGhvcnM+PGF1dGhvcj5LaXJp
bG92YSwgRS48L2F1dGhvcj48YXV0aG9yPkpvaGFuc3NvbiwgSC48L2F1dGhvcj48YXV0aG9yPktp
cmlsb3YsIE4uPC9hdXRob3I+PGF1dGhvcj5WbGFkZXZhLCBTLjwvYXV0aG9yPjxhdXRob3I+UGV0
cmFub3ZhLCBULjwvYXV0aG9yPjxhdXRob3I+S29sYXJvdiwgWi48L2F1dGhvcj48YXV0aG9yPkxp
dSwgRS48L2F1dGhvcj48YXV0aG9yPkxvcmVudHpvbiwgTS48L2F1dGhvcj48YXV0aG9yPlZhbmRl
bnB1dCwgTC48L2F1dGhvcj48YXV0aG9yPkhhcnZleSwgTi4gQy48L2F1dGhvcj48YXV0aG9yPk1j
Q2xvc2tleSwgRS48L2F1dGhvcj48YXV0aG9yPkthbmlzLCBKLiBBLjwvYXV0aG9yPjwvYXV0aG9y
cz48L2NvbnRyaWJ1dG9ycz48YXV0aC1hZGRyZXNzPk1lZGljYWwgVW5pdmVyc2l0eSBvZiBTb2Zp
YSwgU29maWEsIEJ1bGdhcmlhLiYjeEQ7TWFyeSBNYWNLaWxsb3AgSW5zdGl0dXRlIGZvciBIZWFs
dGggUmVzZWFyY2gsIEF1c3RyYWxpYW4gQ2F0aG9saWMgVW5pdmVyc2l0eSwgTWVsYm91cm5lLCBB
dXN0cmFsaWEuJiN4RDtNZWRpY2FsIEZhY3VsdHksIFRyYWtpYSBVbml2ZXJzaXR5LCBTdGFyYSBa
YWdvcmEsIEJ1bGdhcmlhLiYjeEQ7R2VyaWF0cmljIE1lZGljaW5lLCBJbnN0aXR1dGUgb2YgTWVk
aWNpbmUsIFVuaXZlcnNpdHkgb2YgR290aGVuYnVyZywgR290aGVuYnVyZywgU3dlZGVuLiYjeEQ7
Q2VudHJlIGZvciBCb25lIGFuZCBBcnRocml0aXMgUmVzZWFyY2gsIEluc3RpdHV0ZSBvZiBNZWRp
Y2luZSwgVW5pdmVyc2l0eSBvZiBHb3RoZW5idXJnLCBHb3RoZW5idXJnLCBTd2VkZW4uJiN4RDtN
UkMgTGlmZWNvdXJzZSBFcGlkZW1pb2xvZ3kgVW5pdCwgVW5pdmVyc2l0eSBvZiBTb3V0aGFtcHRv
biwgU291dGhhbXB0b24sIFVLLiYjeEQ7Q2VudHJlIGZvciBNZXRhYm9saWMgQm9uZSBEaXNlYXNl
cywgVW5pdmVyc2l0eSBvZiBTaGVmZmllbGQsIFNoZWZmaWVsZCwgVUsuJiN4RDtNYXJ5IE1hY0tp
bGxvcCBJbnN0aXR1dGUgZm9yIEhlYWx0aCBSZXNlYXJjaCwgQXVzdHJhbGlhbiBDYXRob2xpYyBV
bml2ZXJzaXR5LCBNZWxib3VybmUsIEF1c3RyYWxpYS4gdy5qLnBvbnRlZnJhY3RAc2hlZmZpZWxk
LmFjLnVrLiYjeEQ7Q2VudHJlIGZvciBNZXRhYm9saWMgQm9uZSBEaXNlYXNlcywgVW5pdmVyc2l0
eSBvZiBTaGVmZmllbGQsIFNoZWZmaWVsZCwgVUsuIHcuai5wb250ZWZyYWN0QHNoZWZmaWVsZC5h
Yy51ay48L2F1dGgtYWRkcmVzcz48dGl0bGVzPjx0aXRsZT5FcGlkZW1pb2xvZ3kgb2YgaGlwIGZy
YWN0dXJlcyBpbiBCdWxnYXJpYTogZGV2ZWxvcG1lbnQgb2YgYSBjb3VudHJ5LXNwZWNpZmljIEZS
QVggbW9kZWw8L3RpdGxlPjxzZWNvbmRhcnktdGl0bGU+QXJjaCBPc3Rlb3Bvcm9zPC9zZWNvbmRh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PHBhZ2VzPjI4PC9wYWdlcz48dm9sdW1lPjE1PC92b2x1bWU+PG51bWJlcj4xPC9udW1iZXI+PGVk
aXRpb24+MjAyMC8wMi8yOTwvZWRpdGlvbj48a2V5d29yZHM+PGtleXdvcmQ+QnVsZ2FyaWE8L2tl
eXdvcmQ+PGtleXdvcmQ+RXBpZGVtaW9sb2d5PC9rZXl3b3JkPjxrZXl3b3JkPkZyYXg8L2tleXdv
cmQ+PGtleXdvcmQ+RnJhY3R1cmUgcHJvYmFiaWxpdHk8L2tleXdvcmQ+PGtleXdvcmQ+SGlwIGZy
YWN0dXJlPC9rZXl3b3JkPjwva2V5d29yZHM+PGRhdGVzPjx5ZWFyPjIwMjA8L3llYXI+PHB1Yi1k
YXRlcz48ZGF0ZT5GZWIgMjc8L2RhdGU+PC9wdWItZGF0ZXM+PC9kYXRlcz48YWNjZXNzaW9uLW51
bT4zMjEwODI2ODwvYWNjZXNzaW9uLW51bT48dXJscz48L3VybHM+PGN1c3RvbTI+UE1DNzA0NjU2
NjwvY3VzdG9tMj48ZWxlY3Ryb25pYy1yZXNvdXJjZS1udW0+MTAuMTAwNy9zMTE2NTctMDIwLTA3
MTAtMjwvZWxlY3Ryb25pYy1yZXNvdXJjZS1udW0+PHJlbW90ZS1kYXRhYmFzZS1wcm92aWRlcj5O
TE08L3JlbW90ZS1kYXRhYmFzZS1wcm92aWRlcj48bGFuZ3VhZ2U+ZW5nPC9sYW5ndWFnZT48L3Jl
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 xml:space="preserve">, Estonia </w:t>
      </w:r>
      <w:r w:rsidRPr="00D94AA1">
        <w:rPr>
          <w:rFonts w:asciiTheme="minorHAnsi" w:hAnsiTheme="minorHAnsi" w:cstheme="minorHAnsi"/>
        </w:rPr>
        <w:fldChar w:fldCharType="begin">
          <w:fldData xml:space="preserve">PEVuZE5vdGU+PENpdGU+PEF1dGhvcj5Kw7xyaXNzb248L0F1dGhvcj48WWVhcj4yMDE2PC9ZZWFy
PjxSZWNOdW0+MTI0PC9SZWNOdW0+PERpc3BsYXlUZXh0PlsxMV08L0Rpc3BsYXlUZXh0PjxyZWNv
cmQ+PHJlYy1udW1iZXI+MTI0PC9yZWMtbnVtYmVyPjxmb3JlaWduLWtleXM+PGtleSBhcHA9IkVO
IiBkYi1pZD0icmRhZmQ5ejk2ZHJ2emhlZXQ5NnZhemRteHR0YXNlYTBwOXN6IiB0aW1lc3RhbXA9
IjE1OTA1ODkyMTciPjEyNDwva2V5PjwvZm9yZWlnbi1rZXlzPjxyZWYtdHlwZSBuYW1lPSJKb3Vy
bmFsIEFydGljbGUiPjE3PC9yZWYtdHlwZT48Y29udHJpYnV0b3JzPjxhdXRob3JzPjxhdXRob3I+
SsO8cmlzc29uLCBNLjwvYXV0aG9yPjxhdXRob3I+UGlzYXJldiwgSC48L2F1dGhvcj48YXV0aG9y
PkthbmlzLCBKLjwvYXV0aG9yPjxhdXRob3I+Qm9yZ3N0csO2bSwgRi48L2F1dGhvcj48YXV0aG9y
PlN2ZWRib20sIEEuPC9hdXRob3I+PGF1dGhvcj5LYWxsaWtvcm0sIFIuPC9hdXRob3I+PGF1dGhv
cj5MZW1iZXIsIE0uPC9hdXRob3I+PGF1dGhvcj5VdXNrw7xsYSwgQS48L2F1dGhvcj48L2F1dGhv
cnM+PC9jb250cmlidXRvcnM+PGF1dGgtYWRkcmVzcz5EZXBhcnRtZW50IG9mIFB1YmxpYyBIZWFs
dGgsIFVuaXZlcnNpdHkgb2YgVGFydHUsIFJhdmlsYSAxOSwgNTA0MTEsIFRhcnR1LCBFc3Rvbmlh
LiBtaWtranVyaXNzb25AZ21haWwuY29tLiYjeEQ7RGVwYXJ0bWVudCBvZiBQdWJsaWMgSGVhbHRo
LCBVbml2ZXJzaXR5IG9mIFRhcnR1LCBSYXZpbGEgMTksIDUwNDExLCBUYXJ0dSwgRXN0b25pYS4m
I3hEO0NlbnRyZSBmb3IgTWV0YWJvbGljIEJvbmUgRGlzZWFzZXMsIFVuaXZlcnNpdHkgb2YgU2hl
ZmZpZWxkIE1lZGljYWwgU2Nob29sLCBCZWVjaCBIaWxsIFJvYWQsIFNoZWZmaWVsZCwgUzEwIDJS
WCwgVUsuJiN4RDtNZWRpY2FsIE1hbmFnZW1lbnQgQ2VudHJlLCBLYXJvbGluc2thIEluc3RpdHV0
ZXQsIFN0b2NraG9sbSwgU3dlZGVuLiYjeEQ7TWFwaWdyb3VwLCBLbGFyYWJlcmdzdmlhZHVrdGVu
IDkwLCBIdXMgRCwgMTExIDY0LCBTdG9ja2hvbG0sIFN3ZWRlbi4mI3hEO1VuaXQgb2YgRGVybWF0
b2xvZ3kgYW5kIFZlbmVyZW9sb2d5LCBEZXBhcnRtZW50IG9mIE1lZGljaW5lLCBLYXJvbGluc2th
IEluc3RpdHV0ZXQsIEthcm9saW5za2EgVW5pdmVyc2l0ZXRzc2p1a2h1c2V0LCAxNzEgNzYsIFN0
b2NraG9sbSwgU3dlZGVuLiYjeEQ7RGVwYXJ0bWVudCBvZiBJbnRlcm5hbCBNZWRpY2luZSwgVW5p
dmVyc2l0eSBvZiBUYXJ0dSBhbmQgVGFydHUgVW5pdmVyc2l0eSBIb3NwaXRhbCwgTC4gUHV1c2Vw
YSBzdCA4LCA1MTAxNCwgVGFydHUsIEVzdG9uaWEuPC9hdXRoLWFkZHJlc3M+PHRpdGxlcz48dGl0
bGU+UXVhbGl0eSBvZiBsaWZlLCByZXNvdXJjZSB1c2UsIGFuZCBjb3N0cyByZWxhdGVkIHRvIGhp
cCBmcmFjdHVyZSBpbiBFc3RvbmlhPC90aXRsZT48c2Vjb25kYXJ5LXRpdGxlPk9zdGVvcG9yb3Mg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ZXJpb2RpY2FsPjxwYWdlcz4yNTU1LTY2PC9wYWdlcz48dm9sdW1lPjI3PC92b2x1bWU+PG51bWJl
cj44PC9udW1iZXI+PGVkaXRpb24+MjAxNi8wMi8yNjwvZWRpdGlvbj48a2V5d29yZHM+PGtleXdv
cmQ+QWdlZDwva2V5d29yZD48a2V5d29yZD5BZ2VkLCA4MCBhbmQgb3Zlcjwva2V5d29yZD48a2V5
d29yZD4qQ29zdCBvZiBJbGxuZXNzPC9rZXl3b3JkPjxrZXl3b3JkPkVzdG9uaWE8L2tleXdvcmQ+
PGtleXdvcmQ+RmVtYWxlPC9rZXl3b3JkPjxrZXl3b3JkPkhlYWx0aCBDYXJlIENvc3RzPC9rZXl3
b3JkPjxrZXl3b3JkPkhlYWx0aCBSZXNvdXJjZXM8L2tleXdvcmQ+PGtleXdvcmQ+SGlwIEZyYWN0
dXJlcy8qZWNvbm9taWNzPC9rZXl3b3JkPjxrZXl3b3JkPkh1bWFuczwva2V5d29yZD48a2V5d29y
ZD5NYWxlPC9rZXl3b3JkPjxrZXl3b3JkPk1pZGRsZSBBZ2VkPC9rZXl3b3JkPjxrZXl3b3JkPipR
dWFsaXR5IG9mIExpZmU8L2tleXdvcmQ+PGtleXdvcmQ+UXVhbGl0eS1BZGp1c3RlZCBMaWZlIFll
YXJzPC9rZXl3b3JkPjxrZXl3b3JkPipEaXNlYXNlIGJ1cmRlbjwva2V5d29yZD48a2V5d29yZD4q
RXN0b25pYTwva2V5d29yZD48a2V5d29yZD4qSGVhbHRoLXJlbGF0ZWQgcXVhbGl0eSBvZiBsaWZl
PC9rZXl3b3JkPjxrZXl3b3JkPipIaXAgZnJhY3R1cmU8L2tleXdvcmQ+PGtleXdvcmQ+Kk9zdGVv
cG9yb3Npczwva2V5d29yZD48a2V5d29yZD4qUmVzb3VyY2UgdXNlPC9rZXl3b3JkPjwva2V5d29y
ZHM+PGRhdGVzPjx5ZWFyPjIwMTY8L3llYXI+PHB1Yi1kYXRlcz48ZGF0ZT5BdWc8L2RhdGU+PC9w
dWItZGF0ZXM+PC9kYXRlcz48aXNibj4wOTM3LTk0MXg8L2lzYm4+PGFjY2Vzc2lvbi1udW0+MjY5
MDUyNzE8L2FjY2Vzc2lvbi1udW0+PHVybHM+PC91cmxzPjxlbGVjdHJvbmljLXJlc291cmNlLW51
bT4xMC4xMDA3L3MwMDE5OC0wMTYtMzU0NC00PC9lbGVjdHJvbmljLXJlc291cmNlLW51bT48cmVt
b3RlLWRhdGFiYXNlLXByb3ZpZGVyPk5MTTwvcmVtb3RlLWRhdGFiYXNlLXByb3ZpZGVyPjxsYW5n
dWFnZT5lbmc8L2xhbmd1YWdlPjwvcmVjb3JkPjwvQ2l0ZT48L0VuZE5vdGU+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PEVuZE5vdGU+PENpdGU+PEF1dGhvcj5Kw7xyaXNzb248L0F1dGhvcj48WWVhcj4yMDE2PC9ZZWFy
PjxSZWNOdW0+MTI0PC9SZWNOdW0+PERpc3BsYXlUZXh0PlsxMV08L0Rpc3BsYXlUZXh0PjxyZWNv
cmQ+PHJlYy1udW1iZXI+MTI0PC9yZWMtbnVtYmVyPjxmb3JlaWduLWtleXM+PGtleSBhcHA9IkVO
IiBkYi1pZD0icmRhZmQ5ejk2ZHJ2emhlZXQ5NnZhemRteHR0YXNlYTBwOXN6IiB0aW1lc3RhbXA9
IjE1OTA1ODkyMTciPjEyNDwva2V5PjwvZm9yZWlnbi1rZXlzPjxyZWYtdHlwZSBuYW1lPSJKb3Vy
bmFsIEFydGljbGUiPjE3PC9yZWYtdHlwZT48Y29udHJpYnV0b3JzPjxhdXRob3JzPjxhdXRob3I+
SsO8cmlzc29uLCBNLjwvYXV0aG9yPjxhdXRob3I+UGlzYXJldiwgSC48L2F1dGhvcj48YXV0aG9y
PkthbmlzLCBKLjwvYXV0aG9yPjxhdXRob3I+Qm9yZ3N0csO2bSwgRi48L2F1dGhvcj48YXV0aG9y
PlN2ZWRib20sIEEuPC9hdXRob3I+PGF1dGhvcj5LYWxsaWtvcm0sIFIuPC9hdXRob3I+PGF1dGhv
cj5MZW1iZXIsIE0uPC9hdXRob3I+PGF1dGhvcj5VdXNrw7xsYSwgQS48L2F1dGhvcj48L2F1dGhv
cnM+PC9jb250cmlidXRvcnM+PGF1dGgtYWRkcmVzcz5EZXBhcnRtZW50IG9mIFB1YmxpYyBIZWFs
dGgsIFVuaXZlcnNpdHkgb2YgVGFydHUsIFJhdmlsYSAxOSwgNTA0MTEsIFRhcnR1LCBFc3Rvbmlh
LiBtaWtranVyaXNzb25AZ21haWwuY29tLiYjeEQ7RGVwYXJ0bWVudCBvZiBQdWJsaWMgSGVhbHRo
LCBVbml2ZXJzaXR5IG9mIFRhcnR1LCBSYXZpbGEgMTksIDUwNDExLCBUYXJ0dSwgRXN0b25pYS4m
I3hEO0NlbnRyZSBmb3IgTWV0YWJvbGljIEJvbmUgRGlzZWFzZXMsIFVuaXZlcnNpdHkgb2YgU2hl
ZmZpZWxkIE1lZGljYWwgU2Nob29sLCBCZWVjaCBIaWxsIFJvYWQsIFNoZWZmaWVsZCwgUzEwIDJS
WCwgVUsuJiN4RDtNZWRpY2FsIE1hbmFnZW1lbnQgQ2VudHJlLCBLYXJvbGluc2thIEluc3RpdHV0
ZXQsIFN0b2NraG9sbSwgU3dlZGVuLiYjeEQ7TWFwaWdyb3VwLCBLbGFyYWJlcmdzdmlhZHVrdGVu
IDkwLCBIdXMgRCwgMTExIDY0LCBTdG9ja2hvbG0sIFN3ZWRlbi4mI3hEO1VuaXQgb2YgRGVybWF0
b2xvZ3kgYW5kIFZlbmVyZW9sb2d5LCBEZXBhcnRtZW50IG9mIE1lZGljaW5lLCBLYXJvbGluc2th
IEluc3RpdHV0ZXQsIEthcm9saW5za2EgVW5pdmVyc2l0ZXRzc2p1a2h1c2V0LCAxNzEgNzYsIFN0
b2NraG9sbSwgU3dlZGVuLiYjeEQ7RGVwYXJ0bWVudCBvZiBJbnRlcm5hbCBNZWRpY2luZSwgVW5p
dmVyc2l0eSBvZiBUYXJ0dSBhbmQgVGFydHUgVW5pdmVyc2l0eSBIb3NwaXRhbCwgTC4gUHV1c2Vw
YSBzdCA4LCA1MTAxNCwgVGFydHUsIEVzdG9uaWEuPC9hdXRoLWFkZHJlc3M+PHRpdGxlcz48dGl0
bGU+UXVhbGl0eSBvZiBsaWZlLCByZXNvdXJjZSB1c2UsIGFuZCBjb3N0cyByZWxhdGVkIHRvIGhp
cCBmcmFjdHVyZSBpbiBFc3RvbmlhPC90aXRsZT48c2Vjb25kYXJ5LXRpdGxlPk9zdGVvcG9yb3Mg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ZXJpb2RpY2FsPjxwYWdlcz4yNTU1LTY2PC9wYWdlcz48dm9sdW1lPjI3PC92b2x1bWU+PG51bWJl
cj44PC9udW1iZXI+PGVkaXRpb24+MjAxNi8wMi8yNjwvZWRpdGlvbj48a2V5d29yZHM+PGtleXdv
cmQ+QWdlZDwva2V5d29yZD48a2V5d29yZD5BZ2VkLCA4MCBhbmQgb3Zlcjwva2V5d29yZD48a2V5
d29yZD4qQ29zdCBvZiBJbGxuZXNzPC9rZXl3b3JkPjxrZXl3b3JkPkVzdG9uaWE8L2tleXdvcmQ+
PGtleXdvcmQ+RmVtYWxlPC9rZXl3b3JkPjxrZXl3b3JkPkhlYWx0aCBDYXJlIENvc3RzPC9rZXl3
b3JkPjxrZXl3b3JkPkhlYWx0aCBSZXNvdXJjZXM8L2tleXdvcmQ+PGtleXdvcmQ+SGlwIEZyYWN0
dXJlcy8qZWNvbm9taWNzPC9rZXl3b3JkPjxrZXl3b3JkPkh1bWFuczwva2V5d29yZD48a2V5d29y
ZD5NYWxlPC9rZXl3b3JkPjxrZXl3b3JkPk1pZGRsZSBBZ2VkPC9rZXl3b3JkPjxrZXl3b3JkPipR
dWFsaXR5IG9mIExpZmU8L2tleXdvcmQ+PGtleXdvcmQ+UXVhbGl0eS1BZGp1c3RlZCBMaWZlIFll
YXJzPC9rZXl3b3JkPjxrZXl3b3JkPipEaXNlYXNlIGJ1cmRlbjwva2V5d29yZD48a2V5d29yZD4q
RXN0b25pYTwva2V5d29yZD48a2V5d29yZD4qSGVhbHRoLXJlbGF0ZWQgcXVhbGl0eSBvZiBsaWZl
PC9rZXl3b3JkPjxrZXl3b3JkPipIaXAgZnJhY3R1cmU8L2tleXdvcmQ+PGtleXdvcmQ+Kk9zdGVv
cG9yb3Npczwva2V5d29yZD48a2V5d29yZD4qUmVzb3VyY2UgdXNlPC9rZXl3b3JkPjwva2V5d29y
ZHM+PGRhdGVzPjx5ZWFyPjIwMTY8L3llYXI+PHB1Yi1kYXRlcz48ZGF0ZT5BdWc8L2RhdGU+PC9w
dWItZGF0ZXM+PC9kYXRlcz48aXNibj4wOTM3LTk0MXg8L2lzYm4+PGFjY2Vzc2lvbi1udW0+MjY5
MDUyNzE8L2FjY2Vzc2lvbi1udW0+PHVybHM+PC91cmxzPjxlbGVjdHJvbmljLXJlc291cmNlLW51
bT4xMC4xMDA3L3MwMDE5OC0wMTYtMzU0NC00PC9lbGVjdHJvbmljLXJlc291cmNlLW51bT48cmVt
b3RlLWRhdGFiYXNlLXByb3ZpZGVyPk5MTTwvcmVtb3RlLWRhdGFiYXNlLXByb3ZpZGVyPjxsYW5n
dWFnZT5lbmc8L2xhbmd1YWdlPjwvcmVjb3JkPjwvQ2l0ZT48L0VuZE5vdGU+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 xml:space="preserve"> and Ireland </w:t>
      </w:r>
      <w:r w:rsidRPr="00D94AA1">
        <w:rPr>
          <w:rFonts w:asciiTheme="minorHAnsi" w:hAnsiTheme="minorHAnsi" w:cstheme="minorHAnsi"/>
        </w:rPr>
        <w:fldChar w:fldCharType="begin">
          <w:fldData xml:space="preserve">PEVuZE5vdGU+PENpdGU+PEF1dGhvcj5IaWxpZ3NtYW5uPC9BdXRob3I+PFllYXI+MjAxMjwvWWVh
cj48UmVjTnVtPjEyMjwvUmVjTnVtPjxEaXNwbGF5VGV4dD5bMTJdPC9EaXNwbGF5VGV4dD48cmVj
b3JkPjxyZWMtbnVtYmVyPjEyMjwvcmVjLW51bWJlcj48Zm9yZWlnbi1rZXlzPjxrZXkgYXBwPSJF
TiIgZGItaWQ9InJkYWZkOXo5NmRydnpoZWV0OTZ2YXpkbXh0dGFzZWEwcDlzeiIgdGltZXN0YW1w
PSIxNTkwNTg5MDg2Ij4xMjI8L2tleT48L2ZvcmVpZ24ta2V5cz48cmVmLXR5cGUgbmFtZT0iSm91
cm5hbCBBcnRpY2xlIj4xNzwvcmVmLXR5cGU+PGNvbnRyaWJ1dG9ycz48YXV0aG9ycz48YXV0aG9y
PkhpbGlnc21hbm4sIE0uPC9hdXRob3I+PGF1dGhvcj5NY0dvd2FuLCBCLjwvYXV0aG9yPjxhdXRo
b3I+QmVubmV0dCwgSy48L2F1dGhvcj48YXV0aG9yPkJhcnJ5LCBNLjwvYXV0aG9yPjxhdXRob3I+
UmVnaW5zdGVyLCBKLiBZLjwvYXV0aG9yPjwvYXV0aG9ycz48L2NvbnRyaWJ1dG9ycz48YXV0aC1h
ZGRyZXNzPkRlcGFydG1lbnQgb2YgSW50ZXJuYWwgTWVkaWNpbmUsIENBUEhSSSBSZXNlYXJjaCBJ
bnN0aXR1dGUsIE1hYXN0cmljaHQgVW5pdmVyc2l0eSwgTWFhc3RyaWNodCwgVGhlIE5ldGhlcmxh
bmRzLiBtLmhpbGlnc21hbm5AdWxnLmFjLmJlPC9hdXRoLWFkZHJlc3M+PHRpdGxlcz48dGl0bGU+
VGhlIGNsaW5pY2FsIGFuZCBlY29ub21pYyBidXJkZW4gb2YgcG9vciBhZGhlcmVuY2UgYW5kIHBl
cnNpc3RlbmNlIHdpdGggb3N0ZW9wb3Jvc2lzIG1lZGljYXRpb25zIGluIElyZWxhbmQ8L3RpdGxl
PjxzZWNvbmRhcnktdGl0bGU+VmFsdWUgSGVhbHRoPC9zZWNvbmRhcnktdGl0bGU+PGFsdC10aXRs
ZT5WYWx1ZSBpbiBoZWFsdGggOiB0aGUgam91cm5hbCBvZiB0aGUgSW50ZXJuYXRpb25hbCBTb2Np
ZXR5IGZvciBQaGFybWFjb2Vjb25vbWljcyBhbmQgT3V0Y29tZXMgUmVzZWFyY2g8L2FsdC10aXRs
ZT48L3RpdGxlcz48cGVyaW9kaWNhbD48ZnVsbC10aXRsZT5WYWx1ZSBIZWFsdGg8L2Z1bGwtdGl0
bGU+PGFiYnItMT5WYWx1ZSBpbiBoZWFsdGggOiB0aGUgam91cm5hbCBvZiB0aGUgSW50ZXJuYXRp
b25hbCBTb2NpZXR5IGZvciBQaGFybWFjb2Vjb25vbWljcyBhbmQgT3V0Y29tZXMgUmVzZWFyY2g8
L2FiYnItMT48L3BlcmlvZGljYWw+PGFsdC1wZXJpb2RpY2FsPjxmdWxsLXRpdGxlPlZhbHVlIEhl
YWx0aDwvZnVsbC10aXRsZT48YWJici0xPlZhbHVlIGluIGhlYWx0aCA6IHRoZSBqb3VybmFsIG9m
IHRoZSBJbnRlcm5hdGlvbmFsIFNvY2lldHkgZm9yIFBoYXJtYWNvZWNvbm9taWNzIGFuZCBPdXRj
b21lcyBSZXNlYXJjaDwvYWJici0xPjwvYWx0LXBlcmlvZGljYWw+PHBhZ2VzPjYwNC0xMjwvcGFn
ZXM+PHZvbHVtZT4xNTwvdm9sdW1lPjxudW1iZXI+NTwvbnVtYmVyPjxlZGl0aW9uPjIwMTIvMDgv
MDg8L2VkaXRpb24+PGtleXdvcmRzPjxrZXl3b3JkPkFnZWQ8L2tleXdvcmQ+PGtleXdvcmQ+QWdl
ZCwgODAgYW5kIG92ZXI8L2tleXdvcmQ+PGtleXdvcmQ+Qm9uZSBEZW5zaXR5IENvbnNlcnZhdGlv
biBBZ2VudHMvKmFkbWluaXN0cmF0aW9uICZhbXA7IGRvc2FnZS9lY29ub21pY3M8L2tleXdvcmQ+
PGtleXdvcmQ+Q29zdCBvZiBJbGxuZXNzPC9rZXl3b3JkPjxrZXl3b3JkPkNvc3QtQmVuZWZpdCBB
bmFseXNpczwva2V5d29yZD48a2V5d29yZD5EYXRhYmFzZXMsIEZhY3R1YWw8L2tleXdvcmQ+PGtl
eXdvcmQ+RHJ1ZyBDb3N0czwva2V5d29yZD48a2V5d29yZD5GZW1hbGU8L2tleXdvcmQ+PGtleXdv
cmQ+KkhlYWx0aCBDYXJlIENvc3RzPC9rZXl3b3JkPjxrZXl3b3JkPkh1bWFuczwva2V5d29yZD48
a2V5d29yZD5JcmVsYW5kPC9rZXl3b3JkPjxrZXl3b3JkPk1hbGU8L2tleXdvcmQ+PGtleXdvcmQ+
TWFya292IENoYWluczwva2V5d29yZD48a2V5d29yZD4qTWVkaWNhdGlvbiBBZGhlcmVuY2U8L2tl
eXdvcmQ+PGtleXdvcmQ+TWlkZGxlIEFnZWQ8L2tleXdvcmQ+PGtleXdvcmQ+Kk1vZGVscywgRWNv
bm9taWM8L2tleXdvcmQ+PGtleXdvcmQ+T3N0ZW9wb3Jvc2lzLypkcnVnIHRoZXJhcHkvZWNvbm9t
aWNzPC9rZXl3b3JkPjxrZXl3b3JkPlF1YWxpdHktQWRqdXN0ZWQgTGlmZSBZZWFyczwva2V5d29y
ZD48L2tleXdvcmRzPjxkYXRlcz48eWVhcj4yMDEyPC95ZWFyPjxwdWItZGF0ZXM+PGRhdGU+SnVs
LUF1ZzwvZGF0ZT48L3B1Yi1kYXRlcz48L2RhdGVzPjxpc2JuPjEwOTgtMzAxNTwvaXNibj48YWNj
ZXNzaW9uLW51bT4yMjg2Nzc2ODwvYWNjZXNzaW9uLW51bT48dXJscz48L3VybHM+PGVsZWN0cm9u
aWMtcmVzb3VyY2UtbnVtPjEwLjEwMTYvai5qdmFsLjIwMTIuMDIuMDAxPC9lbGVjdHJvbmljLXJl
c291cmNlLW51bT48cmVtb3RlLWRhdGFiYXNlLXByb3ZpZGVyPk5MTTwvcmVtb3RlLWRhdGFiYXNl
LXByb3ZpZGVyPjxsYW5ndWFnZT5lbmc8L2xhbmd1YWdlPjwvcmVjb3JkPjwvQ2l0ZT48L0VuZE5v
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PEVuZE5vdGU+PENpdGU+PEF1dGhvcj5IaWxpZ3NtYW5uPC9BdXRob3I+PFllYXI+MjAxMjwvWWVh
cj48UmVjTnVtPjEyMjwvUmVjTnVtPjxEaXNwbGF5VGV4dD5bMTJdPC9EaXNwbGF5VGV4dD48cmVj
b3JkPjxyZWMtbnVtYmVyPjEyMjwvcmVjLW51bWJlcj48Zm9yZWlnbi1rZXlzPjxrZXkgYXBwPSJF
TiIgZGItaWQ9InJkYWZkOXo5NmRydnpoZWV0OTZ2YXpkbXh0dGFzZWEwcDlzeiIgdGltZXN0YW1w
PSIxNTkwNTg5MDg2Ij4xMjI8L2tleT48L2ZvcmVpZ24ta2V5cz48cmVmLXR5cGUgbmFtZT0iSm91
cm5hbCBBcnRpY2xlIj4xNzwvcmVmLXR5cGU+PGNvbnRyaWJ1dG9ycz48YXV0aG9ycz48YXV0aG9y
PkhpbGlnc21hbm4sIE0uPC9hdXRob3I+PGF1dGhvcj5NY0dvd2FuLCBCLjwvYXV0aG9yPjxhdXRo
b3I+QmVubmV0dCwgSy48L2F1dGhvcj48YXV0aG9yPkJhcnJ5LCBNLjwvYXV0aG9yPjxhdXRob3I+
UmVnaW5zdGVyLCBKLiBZLjwvYXV0aG9yPjwvYXV0aG9ycz48L2NvbnRyaWJ1dG9ycz48YXV0aC1h
ZGRyZXNzPkRlcGFydG1lbnQgb2YgSW50ZXJuYWwgTWVkaWNpbmUsIENBUEhSSSBSZXNlYXJjaCBJ
bnN0aXR1dGUsIE1hYXN0cmljaHQgVW5pdmVyc2l0eSwgTWFhc3RyaWNodCwgVGhlIE5ldGhlcmxh
bmRzLiBtLmhpbGlnc21hbm5AdWxnLmFjLmJlPC9hdXRoLWFkZHJlc3M+PHRpdGxlcz48dGl0bGU+
VGhlIGNsaW5pY2FsIGFuZCBlY29ub21pYyBidXJkZW4gb2YgcG9vciBhZGhlcmVuY2UgYW5kIHBl
cnNpc3RlbmNlIHdpdGggb3N0ZW9wb3Jvc2lzIG1lZGljYXRpb25zIGluIElyZWxhbmQ8L3RpdGxl
PjxzZWNvbmRhcnktdGl0bGU+VmFsdWUgSGVhbHRoPC9zZWNvbmRhcnktdGl0bGU+PGFsdC10aXRs
ZT5WYWx1ZSBpbiBoZWFsdGggOiB0aGUgam91cm5hbCBvZiB0aGUgSW50ZXJuYXRpb25hbCBTb2Np
ZXR5IGZvciBQaGFybWFjb2Vjb25vbWljcyBhbmQgT3V0Y29tZXMgUmVzZWFyY2g8L2FsdC10aXRs
ZT48L3RpdGxlcz48cGVyaW9kaWNhbD48ZnVsbC10aXRsZT5WYWx1ZSBIZWFsdGg8L2Z1bGwtdGl0
bGU+PGFiYnItMT5WYWx1ZSBpbiBoZWFsdGggOiB0aGUgam91cm5hbCBvZiB0aGUgSW50ZXJuYXRp
b25hbCBTb2NpZXR5IGZvciBQaGFybWFjb2Vjb25vbWljcyBhbmQgT3V0Y29tZXMgUmVzZWFyY2g8
L2FiYnItMT48L3BlcmlvZGljYWw+PGFsdC1wZXJpb2RpY2FsPjxmdWxsLXRpdGxlPlZhbHVlIEhl
YWx0aDwvZnVsbC10aXRsZT48YWJici0xPlZhbHVlIGluIGhlYWx0aCA6IHRoZSBqb3VybmFsIG9m
IHRoZSBJbnRlcm5hdGlvbmFsIFNvY2lldHkgZm9yIFBoYXJtYWNvZWNvbm9taWNzIGFuZCBPdXRj
b21lcyBSZXNlYXJjaDwvYWJici0xPjwvYWx0LXBlcmlvZGljYWw+PHBhZ2VzPjYwNC0xMjwvcGFn
ZXM+PHZvbHVtZT4xNTwvdm9sdW1lPjxudW1iZXI+NTwvbnVtYmVyPjxlZGl0aW9uPjIwMTIvMDgv
MDg8L2VkaXRpb24+PGtleXdvcmRzPjxrZXl3b3JkPkFnZWQ8L2tleXdvcmQ+PGtleXdvcmQ+QWdl
ZCwgODAgYW5kIG92ZXI8L2tleXdvcmQ+PGtleXdvcmQ+Qm9uZSBEZW5zaXR5IENvbnNlcnZhdGlv
biBBZ2VudHMvKmFkbWluaXN0cmF0aW9uICZhbXA7IGRvc2FnZS9lY29ub21pY3M8L2tleXdvcmQ+
PGtleXdvcmQ+Q29zdCBvZiBJbGxuZXNzPC9rZXl3b3JkPjxrZXl3b3JkPkNvc3QtQmVuZWZpdCBB
bmFseXNpczwva2V5d29yZD48a2V5d29yZD5EYXRhYmFzZXMsIEZhY3R1YWw8L2tleXdvcmQ+PGtl
eXdvcmQ+RHJ1ZyBDb3N0czwva2V5d29yZD48a2V5d29yZD5GZW1hbGU8L2tleXdvcmQ+PGtleXdv
cmQ+KkhlYWx0aCBDYXJlIENvc3RzPC9rZXl3b3JkPjxrZXl3b3JkPkh1bWFuczwva2V5d29yZD48
a2V5d29yZD5JcmVsYW5kPC9rZXl3b3JkPjxrZXl3b3JkPk1hbGU8L2tleXdvcmQ+PGtleXdvcmQ+
TWFya292IENoYWluczwva2V5d29yZD48a2V5d29yZD4qTWVkaWNhdGlvbiBBZGhlcmVuY2U8L2tl
eXdvcmQ+PGtleXdvcmQ+TWlkZGxlIEFnZWQ8L2tleXdvcmQ+PGtleXdvcmQ+Kk1vZGVscywgRWNv
bm9taWM8L2tleXdvcmQ+PGtleXdvcmQ+T3N0ZW9wb3Jvc2lzLypkcnVnIHRoZXJhcHkvZWNvbm9t
aWNzPC9rZXl3b3JkPjxrZXl3b3JkPlF1YWxpdHktQWRqdXN0ZWQgTGlmZSBZZWFyczwva2V5d29y
ZD48L2tleXdvcmRzPjxkYXRlcz48eWVhcj4yMDEyPC95ZWFyPjxwdWItZGF0ZXM+PGRhdGU+SnVs
LUF1ZzwvZGF0ZT48L3B1Yi1kYXRlcz48L2RhdGVzPjxpc2JuPjEwOTgtMzAxNTwvaXNibj48YWNj
ZXNzaW9uLW51bT4yMjg2Nzc2ODwvYWNjZXNzaW9uLW51bT48dXJscz48L3VybHM+PGVsZWN0cm9u
aWMtcmVzb3VyY2UtbnVtPjEwLjEwMTYvai5qdmFsLjIwMTIuMDIuMDAxPC9lbGVjdHJvbmljLXJl
c291cmNlLW51bT48cmVtb3RlLWRhdGFiYXNlLXByb3ZpZGVyPk5MTTwvcmVtb3RlLWRhdGFiYXNl
LXByb3ZpZGVyPjxsYW5ndWFnZT5lbmc8L2xhbmd1YWdlPjwvcmVjb3JkPjwvQ2l0ZT48L0VuZE5v
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 xml:space="preserve"> can be explained by updates in the estimates for fracture incidence and/or fracture related costs. The small change in the UK can be explained by an update in the fracture cost inputs </w:t>
      </w:r>
      <w:r w:rsidRPr="00D94AA1">
        <w:rPr>
          <w:rFonts w:asciiTheme="minorHAnsi" w:hAnsiTheme="minorHAnsi" w:cstheme="minorHAnsi"/>
        </w:rPr>
        <w:fldChar w:fldCharType="begin">
          <w:fldData xml:space="preserve">PEVuZE5vdGU+PENpdGU+PEF1dGhvcj5HdXRpw6lycmV6PC9BdXRob3I+PFllYXI+MjAxMTwvWWVh
cj48UmVjTnVtPjEyMTwvUmVjTnVtPjxEaXNwbGF5VGV4dD5bMTMsIDE0XTwvRGlzcGxheVRleHQ+
PHJlY29yZD48cmVjLW51bWJlcj4xMjE8L3JlYy1udW1iZXI+PGZvcmVpZ24ta2V5cz48a2V5IGFw
cD0iRU4iIGRiLWlkPSJyZGFmZDl6OTZkcnZ6aGVldDk2dmF6ZG14dHRhc2VhMHA5c3oiIHRpbWVz
dGFtcD0iMTU5MDU4ODc0MSI+MTIxPC9rZXk+PC9mb3JlaWduLWtleXM+PHJlZi10eXBlIG5hbWU9
IkpvdXJuYWwgQXJ0aWNsZSI+MTc8L3JlZi10eXBlPjxjb250cmlidXRvcnM+PGF1dGhvcnM+PGF1
dGhvcj5HdXRpw6lycmV6LCBMLjwvYXV0aG9yPjxhdXRob3I+Um9za2VsbCwgTi48L2F1dGhvcj48
YXV0aG9yPkNhc3RlbGxzYWd1ZSwgSi48L2F1dGhvcj48YXV0aG9yPkJlYXJkLCBTLjwvYXV0aG9y
PjxhdXRob3I+Unljcm9mdCwgQy48L2F1dGhvcj48YXV0aG9yPkFiZXlzaW5naGUsIFMuPC9hdXRo
b3I+PGF1dGhvcj5TaGFubm9uLCBQLjwvYXV0aG9yPjxhdXRob3I+Um9iYmlucywgUy48L2F1dGhv
cj48YXV0aG9yPkdpdGxpbiwgTS48L2F1dGhvcj48L2F1dGhvcnM+PC9jb250cmlidXRvcnM+PGF1
dGgtYWRkcmVzcz5SVEkgSGVhbHRoIFNvbHV0aW9ucywgU3BhaW4uIGxndXRpZXJyZXpAcnRpLm9y
ZzwvYXV0aC1hZGRyZXNzPjx0aXRsZXM+PHRpdGxlPlN0dWR5IG9mIHRoZSBpbmNyZW1lbnRhbCBj
b3N0IGFuZCBjbGluaWNhbCBidXJkZW4gb2YgaGlwIGZyYWN0dXJlcyBpbiBwb3N0bWVub3BhdXNh
bCB3b21lbiBpbiB0aGUgVW5pdGVkIEtpbmdkb208L3RpdGxlPjxzZWNvbmRhcnktdGl0bGU+SiBN
ZWQgRWNvbjwvc2Vjb25kYXJ5LXRpdGxlPjxhbHQtdGl0bGU+Sm91cm5hbCBvZiBtZWRpY2FsIGVj
b25vbWljczwvYWx0LXRpdGxlPjwvdGl0bGVzPjxwZXJpb2RpY2FsPjxmdWxsLXRpdGxlPkogTWVk
IEVjb248L2Z1bGwtdGl0bGU+PGFiYnItMT5Kb3VybmFsIG9mIG1lZGljYWwgZWNvbm9taWNzPC9h
YmJyLTE+PC9wZXJpb2RpY2FsPjxhbHQtcGVyaW9kaWNhbD48ZnVsbC10aXRsZT5KIE1lZCBFY29u
PC9mdWxsLXRpdGxlPjxhYmJyLTE+Sm91cm5hbCBvZiBtZWRpY2FsIGVjb25vbWljczwvYWJici0x
PjwvYWx0LXBlcmlvZGljYWw+PHBhZ2VzPjk5LTEwNzwvcGFnZXM+PHZvbHVtZT4xNDwvdm9sdW1l
PjxudW1iZXI+MTwvbnVtYmVyPjxlZGl0aW9uPjIwMTEvMDEvMTM8L2VkaXRpb24+PGtleXdvcmRz
PjxrZXl3b3JkPkFnZWQ8L2tleXdvcmQ+PGtleXdvcmQ+QWdlZCwgODAgYW5kIG92ZXI8L2tleXdv
cmQ+PGtleXdvcmQ+Q29ob3J0IFN0dWRpZXM8L2tleXdvcmQ+PGtleXdvcmQ+KkNvc3Qgb2YgSWxs
bmVzczwva2V5d29yZD48a2V5d29yZD5GZW1hbGU8L2tleXdvcmQ+PGtleXdvcmQ+KkhlYWx0aCBD
YXJlIENvc3RzPC9rZXl3b3JkPjxrZXl3b3JkPkhlYWx0aCBTZXJ2aWNlcy9zdGF0aXN0aWNzICZh
bXA7IG51bWVyaWNhbCBkYXRhPC9rZXl3b3JkPjxrZXl3b3JkPkhpcCBGcmFjdHVyZXMvKmVjb25v
bWljcy9ldGlvbG9neTwva2V5d29yZD48a2V5d29yZD5IdW1hbnM8L2tleXdvcmQ+PGtleXdvcmQ+
TWlkZGxlIEFnZWQ8L2tleXdvcmQ+PGtleXdvcmQ+T3N0ZW9wb3Jvc2lzLCBQb3N0bWVub3BhdXNh
bC8qY29tcGxpY2F0aW9uczwva2V5d29yZD48a2V5d29yZD5SZXRyb3NwZWN0aXZlIFN0dWRpZXM8
L2tleXdvcmQ+PGtleXdvcmQ+VW5pdGVkIEtpbmdkb208L2tleXdvcmQ+PC9rZXl3b3Jkcz48ZGF0
ZXM+PHllYXI+MjAxMTwveWVhcj48L2RhdGVzPjxpc2JuPjEzNjktNjk5ODwvaXNibj48YWNjZXNz
aW9uLW51bT4yMTIyMjUwNTwvYWNjZXNzaW9uLW51bT48dXJscz48L3VybHM+PGVsZWN0cm9uaWMt
cmVzb3VyY2UtbnVtPjEwLjMxMTEvMTM2OTY5OTguMjAxMC41NDc5Njc8L2VsZWN0cm9uaWMtcmVz
b3VyY2UtbnVtPjxyZW1vdGUtZGF0YWJhc2UtcHJvdmlkZXI+TkxNPC9yZW1vdGUtZGF0YWJhc2Ut
cHJvdmlkZXI+PGxhbmd1YWdlPmVuZzwvbGFuZ3VhZ2U+PC9yZWNvcmQ+PC9DaXRlPjxDaXRlPjxB
dXRob3I+TGFtYnJlbGxpPC9BdXRob3I+PFllYXI+MjAxNDwvWWVhcj48UmVjTnVtPjEyMzwvUmVj
TnVtPjxyZWNvcmQ+PHJlYy1udW1iZXI+MTIzPC9yZWMtbnVtYmVyPjxmb3JlaWduLWtleXM+PGtl
eSBhcHA9IkVOIiBkYi1pZD0icmRhZmQ5ejk2ZHJ2emhlZXQ5NnZhemRteHR0YXNlYTBwOXN6IiB0
aW1lc3RhbXA9IjE1OTA1ODkxNjEiPjEyMzwva2V5PjwvZm9yZWlnbi1rZXlzPjxyZWYtdHlwZSBu
YW1lPSJKb3VybmFsIEFydGljbGUiPjE3PC9yZWYtdHlwZT48Y29udHJpYnV0b3JzPjxhdXRob3Jz
PjxhdXRob3I+TGFtYnJlbGxpLCBELjwvYXV0aG9yPjxhdXRob3I+QnVyZ2UsIFIuPC9hdXRob3I+
PGF1dGhvcj5SYWx1eS1DYWxsYWRvLCBNLjwvYXV0aG9yPjxhdXRob3I+Q2hlbiwgUy4gWS48L2F1
dGhvcj48YXV0aG9yPld1LCBOLjwvYXV0aG9yPjxhdXRob3I+U2Nob2VuZmVsZCwgTS4gSi48L2F1
dGhvcj48L2F1dGhvcnM+PC9jb250cmlidXRvcnM+PGF1dGgtYWRkcmVzcz5FdmlkZXJhICwgSGFt
bWVyc21pdGgsIExvbmRvbiAsIFVLLjwvYXV0aC1hZGRyZXNzPjx0aXRsZXM+PHRpdGxlPlJldHJv
c3BlY3RpdmUgZGF0YWJhc2Ugc3R1ZHkgdG8gYXNzZXNzIHRoZSBlY29ub21pYyBpbXBhY3Qgb2Yg
aGlwIGZyYWN0dXJlIGluIHRoZSBVbml0ZWQgS2luZ2RvbTwvdGl0bGU+PHNlY29uZGFyeS10aXRs
ZT5KIE1lZCBFY29uPC9zZWNvbmRhcnktdGl0bGU+PGFsdC10aXRsZT5Kb3VybmFsIG9mIG1lZGlj
YWwgZWNvbm9taWNzPC9hbHQtdGl0bGU+PC90aXRsZXM+PHBlcmlvZGljYWw+PGZ1bGwtdGl0bGU+
SiBNZWQgRWNvbjwvZnVsbC10aXRsZT48YWJici0xPkpvdXJuYWwgb2YgbWVkaWNhbCBlY29ub21p
Y3M8L2FiYnItMT48L3BlcmlvZGljYWw+PGFsdC1wZXJpb2RpY2FsPjxmdWxsLXRpdGxlPkogTWVk
IEVjb248L2Z1bGwtdGl0bGU+PGFiYnItMT5Kb3VybmFsIG9mIG1lZGljYWwgZWNvbm9taWNzPC9h
YmJyLTE+PC9hbHQtcGVyaW9kaWNhbD48cGFnZXM+ODE3LTI1PC9wYWdlcz48dm9sdW1lPjE3PC92
b2x1bWU+PG51bWJlcj4xMTwvbnVtYmVyPjxlZGl0aW9uPjIwMTQvMDgvMjk8L2VkaXRpb24+PGtl
eXdvcmRzPjxrZXl3b3JkPkFkb2xlc2NlbnQ8L2tleXdvcmQ+PGtleXdvcmQ+QWR1bHQ8L2tleXdv
cmQ+PGtleXdvcmQ+QWdlZDwva2V5d29yZD48a2V5d29yZD5BZ2VkLCA4MCBhbmQgb3Zlcjwva2V5
d29yZD48a2V5d29yZD5Db21vcmJpZGl0eTwva2V5d29yZD48a2V5d29yZD5GZW1hbGU8L2tleXdv
cmQ+PGtleXdvcmQ+SGVhbHRoIEV4cGVuZGl0dXJlcy8qc3RhdGlzdGljcyAmYW1wOyBudW1lcmlj
YWwgZGF0YTwva2V5d29yZD48a2V5d29yZD5IZWFsdGggU2VydmljZXMvKmVjb25vbWljcy8qc3Rh
dGlzdGljcyAmYW1wOyBudW1lcmljYWwgZGF0YTwva2V5d29yZD48a2V5d29yZD5IaXAgRnJhY3R1
cmVzLyplY29ub21pY3M8L2tleXdvcmQ+PGtleXdvcmQ+SG9zcGl0YWxpemF0aW9uL2Vjb25vbWlj
cy9zdGF0aXN0aWNzICZhbXA7IG51bWVyaWNhbCBkYXRhPC9rZXl3b3JkPjxrZXl3b3JkPkh1bWFu
czwva2V5d29yZD48a2V5d29yZD5NYWxlPC9rZXl3b3JkPjxrZXl3b3JkPk1pZGRsZSBBZ2VkPC9r
ZXl3b3JkPjxrZXl3b3JkPlJldHJvc3BlY3RpdmUgU3R1ZGllczwva2V5d29yZD48a2V5d29yZD5V
bml0ZWQgS2luZ2RvbTwva2V5d29yZD48a2V5d29yZD5Zb3VuZyBBZHVsdDwva2V5d29yZD48a2V5
d29yZD5FcGlkZW1pb2xvZ3k8L2tleXdvcmQ+PGtleXdvcmQ+SGVhbHRoY2FyZSBjb3N0czwva2V5
d29yZD48a2V5d29yZD5IZWFsdGhjYXJlIHJlc291cmNlIHVzZTwva2V5d29yZD48a2V5d29yZD5I
aXAgZnJhY3R1cmVzPC9rZXl3b3JkPjwva2V5d29yZHM+PGRhdGVzPjx5ZWFyPjIwMTQ8L3llYXI+
PHB1Yi1kYXRlcz48ZGF0ZT5Ob3Y8L2RhdGU+PC9wdWItZGF0ZXM+PC9kYXRlcz48aXNibj4xMzY5
LTY5OTg8L2lzYm4+PGFjY2Vzc2lvbi1udW0+MjUxNjQ0NzM8L2FjY2Vzc2lvbi1udW0+PHVybHM+
PC91cmxzPjxlbGVjdHJvbmljLXJlc291cmNlLW51bT4xMC4zMTExLzEzNjk2OTk4LjIwMTQuOTU5
NTg4PC9lbGVjdHJvbmljLXJlc291cmNlLW51bT48cmVtb3RlLWRhdGFiYXNlLXByb3ZpZGVyPk5M
TTwvcmVtb3RlLWRhdGFiYXNlLXByb3ZpZGVyPjxsYW5ndWFnZT5lbmc8L2xhbmd1YWdlPjwvcmVj
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PEVuZE5vdGU+PENpdGU+PEF1dGhvcj5HdXRpw6lycmV6PC9BdXRob3I+PFllYXI+MjAxMTwvWWVh
cj48UmVjTnVtPjEyMTwvUmVjTnVtPjxEaXNwbGF5VGV4dD5bMTMsIDE0XTwvRGlzcGxheVRleHQ+
PHJlY29yZD48cmVjLW51bWJlcj4xMjE8L3JlYy1udW1iZXI+PGZvcmVpZ24ta2V5cz48a2V5IGFw
cD0iRU4iIGRiLWlkPSJyZGFmZDl6OTZkcnZ6aGVldDk2dmF6ZG14dHRhc2VhMHA5c3oiIHRpbWVz
dGFtcD0iMTU5MDU4ODc0MSI+MTIxPC9rZXk+PC9mb3JlaWduLWtleXM+PHJlZi10eXBlIG5hbWU9
IkpvdXJuYWwgQXJ0aWNsZSI+MTc8L3JlZi10eXBlPjxjb250cmlidXRvcnM+PGF1dGhvcnM+PGF1
dGhvcj5HdXRpw6lycmV6LCBMLjwvYXV0aG9yPjxhdXRob3I+Um9za2VsbCwgTi48L2F1dGhvcj48
YXV0aG9yPkNhc3RlbGxzYWd1ZSwgSi48L2F1dGhvcj48YXV0aG9yPkJlYXJkLCBTLjwvYXV0aG9y
PjxhdXRob3I+Unljcm9mdCwgQy48L2F1dGhvcj48YXV0aG9yPkFiZXlzaW5naGUsIFMuPC9hdXRo
b3I+PGF1dGhvcj5TaGFubm9uLCBQLjwvYXV0aG9yPjxhdXRob3I+Um9iYmlucywgUy48L2F1dGhv
cj48YXV0aG9yPkdpdGxpbiwgTS48L2F1dGhvcj48L2F1dGhvcnM+PC9jb250cmlidXRvcnM+PGF1
dGgtYWRkcmVzcz5SVEkgSGVhbHRoIFNvbHV0aW9ucywgU3BhaW4uIGxndXRpZXJyZXpAcnRpLm9y
ZzwvYXV0aC1hZGRyZXNzPjx0aXRsZXM+PHRpdGxlPlN0dWR5IG9mIHRoZSBpbmNyZW1lbnRhbCBj
b3N0IGFuZCBjbGluaWNhbCBidXJkZW4gb2YgaGlwIGZyYWN0dXJlcyBpbiBwb3N0bWVub3BhdXNh
bCB3b21lbiBpbiB0aGUgVW5pdGVkIEtpbmdkb208L3RpdGxlPjxzZWNvbmRhcnktdGl0bGU+SiBN
ZWQgRWNvbjwvc2Vjb25kYXJ5LXRpdGxlPjxhbHQtdGl0bGU+Sm91cm5hbCBvZiBtZWRpY2FsIGVj
b25vbWljczwvYWx0LXRpdGxlPjwvdGl0bGVzPjxwZXJpb2RpY2FsPjxmdWxsLXRpdGxlPkogTWVk
IEVjb248L2Z1bGwtdGl0bGU+PGFiYnItMT5Kb3VybmFsIG9mIG1lZGljYWwgZWNvbm9taWNzPC9h
YmJyLTE+PC9wZXJpb2RpY2FsPjxhbHQtcGVyaW9kaWNhbD48ZnVsbC10aXRsZT5KIE1lZCBFY29u
PC9mdWxsLXRpdGxlPjxhYmJyLTE+Sm91cm5hbCBvZiBtZWRpY2FsIGVjb25vbWljczwvYWJici0x
PjwvYWx0LXBlcmlvZGljYWw+PHBhZ2VzPjk5LTEwNzwvcGFnZXM+PHZvbHVtZT4xNDwvdm9sdW1l
PjxudW1iZXI+MTwvbnVtYmVyPjxlZGl0aW9uPjIwMTEvMDEvMTM8L2VkaXRpb24+PGtleXdvcmRz
PjxrZXl3b3JkPkFnZWQ8L2tleXdvcmQ+PGtleXdvcmQ+QWdlZCwgODAgYW5kIG92ZXI8L2tleXdv
cmQ+PGtleXdvcmQ+Q29ob3J0IFN0dWRpZXM8L2tleXdvcmQ+PGtleXdvcmQ+KkNvc3Qgb2YgSWxs
bmVzczwva2V5d29yZD48a2V5d29yZD5GZW1hbGU8L2tleXdvcmQ+PGtleXdvcmQ+KkhlYWx0aCBD
YXJlIENvc3RzPC9rZXl3b3JkPjxrZXl3b3JkPkhlYWx0aCBTZXJ2aWNlcy9zdGF0aXN0aWNzICZh
bXA7IG51bWVyaWNhbCBkYXRhPC9rZXl3b3JkPjxrZXl3b3JkPkhpcCBGcmFjdHVyZXMvKmVjb25v
bWljcy9ldGlvbG9neTwva2V5d29yZD48a2V5d29yZD5IdW1hbnM8L2tleXdvcmQ+PGtleXdvcmQ+
TWlkZGxlIEFnZWQ8L2tleXdvcmQ+PGtleXdvcmQ+T3N0ZW9wb3Jvc2lzLCBQb3N0bWVub3BhdXNh
bC8qY29tcGxpY2F0aW9uczwva2V5d29yZD48a2V5d29yZD5SZXRyb3NwZWN0aXZlIFN0dWRpZXM8
L2tleXdvcmQ+PGtleXdvcmQ+VW5pdGVkIEtpbmdkb208L2tleXdvcmQ+PC9rZXl3b3Jkcz48ZGF0
ZXM+PHllYXI+MjAxMTwveWVhcj48L2RhdGVzPjxpc2JuPjEzNjktNjk5ODwvaXNibj48YWNjZXNz
aW9uLW51bT4yMTIyMjUwNTwvYWNjZXNzaW9uLW51bT48dXJscz48L3VybHM+PGVsZWN0cm9uaWMt
cmVzb3VyY2UtbnVtPjEwLjMxMTEvMTM2OTY5OTguMjAxMC41NDc5Njc8L2VsZWN0cm9uaWMtcmVz
b3VyY2UtbnVtPjxyZW1vdGUtZGF0YWJhc2UtcHJvdmlkZXI+TkxNPC9yZW1vdGUtZGF0YWJhc2Ut
cHJvdmlkZXI+PGxhbmd1YWdlPmVuZzwvbGFuZ3VhZ2U+PC9yZWNvcmQ+PC9DaXRlPjxDaXRlPjxB
dXRob3I+TGFtYnJlbGxpPC9BdXRob3I+PFllYXI+MjAxNDwvWWVhcj48UmVjTnVtPjEyMzwvUmVj
TnVtPjxyZWNvcmQ+PHJlYy1udW1iZXI+MTIzPC9yZWMtbnVtYmVyPjxmb3JlaWduLWtleXM+PGtl
eSBhcHA9IkVOIiBkYi1pZD0icmRhZmQ5ejk2ZHJ2emhlZXQ5NnZhemRteHR0YXNlYTBwOXN6IiB0
aW1lc3RhbXA9IjE1OTA1ODkxNjEiPjEyMzwva2V5PjwvZm9yZWlnbi1rZXlzPjxyZWYtdHlwZSBu
YW1lPSJKb3VybmFsIEFydGljbGUiPjE3PC9yZWYtdHlwZT48Y29udHJpYnV0b3JzPjxhdXRob3Jz
PjxhdXRob3I+TGFtYnJlbGxpLCBELjwvYXV0aG9yPjxhdXRob3I+QnVyZ2UsIFIuPC9hdXRob3I+
PGF1dGhvcj5SYWx1eS1DYWxsYWRvLCBNLjwvYXV0aG9yPjxhdXRob3I+Q2hlbiwgUy4gWS48L2F1
dGhvcj48YXV0aG9yPld1LCBOLjwvYXV0aG9yPjxhdXRob3I+U2Nob2VuZmVsZCwgTS4gSi48L2F1
dGhvcj48L2F1dGhvcnM+PC9jb250cmlidXRvcnM+PGF1dGgtYWRkcmVzcz5FdmlkZXJhICwgSGFt
bWVyc21pdGgsIExvbmRvbiAsIFVLLjwvYXV0aC1hZGRyZXNzPjx0aXRsZXM+PHRpdGxlPlJldHJv
c3BlY3RpdmUgZGF0YWJhc2Ugc3R1ZHkgdG8gYXNzZXNzIHRoZSBlY29ub21pYyBpbXBhY3Qgb2Yg
aGlwIGZyYWN0dXJlIGluIHRoZSBVbml0ZWQgS2luZ2RvbTwvdGl0bGU+PHNlY29uZGFyeS10aXRs
ZT5KIE1lZCBFY29uPC9zZWNvbmRhcnktdGl0bGU+PGFsdC10aXRsZT5Kb3VybmFsIG9mIG1lZGlj
YWwgZWNvbm9taWNzPC9hbHQtdGl0bGU+PC90aXRsZXM+PHBlcmlvZGljYWw+PGZ1bGwtdGl0bGU+
SiBNZWQgRWNvbjwvZnVsbC10aXRsZT48YWJici0xPkpvdXJuYWwgb2YgbWVkaWNhbCBlY29ub21p
Y3M8L2FiYnItMT48L3BlcmlvZGljYWw+PGFsdC1wZXJpb2RpY2FsPjxmdWxsLXRpdGxlPkogTWVk
IEVjb248L2Z1bGwtdGl0bGU+PGFiYnItMT5Kb3VybmFsIG9mIG1lZGljYWwgZWNvbm9taWNzPC9h
YmJyLTE+PC9hbHQtcGVyaW9kaWNhbD48cGFnZXM+ODE3LTI1PC9wYWdlcz48dm9sdW1lPjE3PC92
b2x1bWU+PG51bWJlcj4xMTwvbnVtYmVyPjxlZGl0aW9uPjIwMTQvMDgvMjk8L2VkaXRpb24+PGtl
eXdvcmRzPjxrZXl3b3JkPkFkb2xlc2NlbnQ8L2tleXdvcmQ+PGtleXdvcmQ+QWR1bHQ8L2tleXdv
cmQ+PGtleXdvcmQ+QWdlZDwva2V5d29yZD48a2V5d29yZD5BZ2VkLCA4MCBhbmQgb3Zlcjwva2V5
d29yZD48a2V5d29yZD5Db21vcmJpZGl0eTwva2V5d29yZD48a2V5d29yZD5GZW1hbGU8L2tleXdv
cmQ+PGtleXdvcmQ+SGVhbHRoIEV4cGVuZGl0dXJlcy8qc3RhdGlzdGljcyAmYW1wOyBudW1lcmlj
YWwgZGF0YTwva2V5d29yZD48a2V5d29yZD5IZWFsdGggU2VydmljZXMvKmVjb25vbWljcy8qc3Rh
dGlzdGljcyAmYW1wOyBudW1lcmljYWwgZGF0YTwva2V5d29yZD48a2V5d29yZD5IaXAgRnJhY3R1
cmVzLyplY29ub21pY3M8L2tleXdvcmQ+PGtleXdvcmQ+SG9zcGl0YWxpemF0aW9uL2Vjb25vbWlj
cy9zdGF0aXN0aWNzICZhbXA7IG51bWVyaWNhbCBkYXRhPC9rZXl3b3JkPjxrZXl3b3JkPkh1bWFu
czwva2V5d29yZD48a2V5d29yZD5NYWxlPC9rZXl3b3JkPjxrZXl3b3JkPk1pZGRsZSBBZ2VkPC9r
ZXl3b3JkPjxrZXl3b3JkPlJldHJvc3BlY3RpdmUgU3R1ZGllczwva2V5d29yZD48a2V5d29yZD5V
bml0ZWQgS2luZ2RvbTwva2V5d29yZD48a2V5d29yZD5Zb3VuZyBBZHVsdDwva2V5d29yZD48a2V5
d29yZD5FcGlkZW1pb2xvZ3k8L2tleXdvcmQ+PGtleXdvcmQ+SGVhbHRoY2FyZSBjb3N0czwva2V5
d29yZD48a2V5d29yZD5IZWFsdGhjYXJlIHJlc291cmNlIHVzZTwva2V5d29yZD48a2V5d29yZD5I
aXAgZnJhY3R1cmVzPC9rZXl3b3JkPjwva2V5d29yZHM+PGRhdGVzPjx5ZWFyPjIwMTQ8L3llYXI+
PHB1Yi1kYXRlcz48ZGF0ZT5Ob3Y8L2RhdGU+PC9wdWItZGF0ZXM+PC9kYXRlcz48aXNibj4xMzY5
LTY5OTg8L2lzYm4+PGFjY2Vzc2lvbi1udW0+MjUxNjQ0NzM8L2FjY2Vzc2lvbi1udW0+PHVybHM+
PC91cmxzPjxlbGVjdHJvbmljLXJlc291cmNlLW51bT4xMC4zMTExLzEzNjk2OTk4LjIwMTQuOTU5
NTg4PC9lbGVjdHJvbmljLXJlc291cmNlLW51bT48cmVtb3RlLWRhdGFiYXNlLXByb3ZpZGVyPk5M
TTwvcmVtb3RlLWRhdGFiYXNlLXByb3ZpZGVyPjxsYW5ndWFnZT5lbmc8L2xhbmd1YWdlPjwvcmVj
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[13, 14]</w:t>
      </w:r>
      <w:r w:rsidRPr="00D94AA1">
        <w:rPr>
          <w:rFonts w:asciiTheme="minorHAnsi" w:hAnsiTheme="minorHAnsi" w:cstheme="minorHAnsi"/>
        </w:rPr>
        <w:fldChar w:fldCharType="end"/>
      </w:r>
      <w:r w:rsidRPr="00D94AA1">
        <w:rPr>
          <w:rFonts w:asciiTheme="minorHAnsi" w:hAnsiTheme="minorHAnsi" w:cstheme="minorHAnsi"/>
        </w:rPr>
        <w:t xml:space="preserve">. </w:t>
      </w:r>
    </w:p>
    <w:p w14:paraId="41FE8CFF" w14:textId="77777777" w:rsidR="006A4893" w:rsidRPr="00D94AA1" w:rsidRDefault="006A4893" w:rsidP="006A4893">
      <w:pPr>
        <w:pStyle w:val="OstIntlbody"/>
        <w:rPr>
          <w:rFonts w:asciiTheme="minorHAnsi" w:hAnsiTheme="minorHAnsi" w:cstheme="minorHAnsi"/>
        </w:rPr>
      </w:pPr>
    </w:p>
    <w:p w14:paraId="5D73D94B"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noProof/>
          <w:lang w:eastAsia="en-GB"/>
        </w:rPr>
        <w:drawing>
          <wp:inline distT="0" distB="0" distL="0" distR="0" wp14:anchorId="74FD9DBA" wp14:editId="4098DE82">
            <wp:extent cx="5353050" cy="353524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666" b="5278"/>
                    <a:stretch/>
                  </pic:blipFill>
                  <pic:spPr bwMode="auto">
                    <a:xfrm>
                      <a:off x="0" y="0"/>
                      <a:ext cx="5366468" cy="3544105"/>
                    </a:xfrm>
                    <a:prstGeom prst="rect">
                      <a:avLst/>
                    </a:prstGeom>
                    <a:ln>
                      <a:noFill/>
                    </a:ln>
                    <a:extLst>
                      <a:ext uri="{53640926-AAD7-44D8-BBD7-CCE9431645EC}">
                        <a14:shadowObscured xmlns:a14="http://schemas.microsoft.com/office/drawing/2010/main"/>
                      </a:ext>
                    </a:extLst>
                  </pic:spPr>
                </pic:pic>
              </a:graphicData>
            </a:graphic>
          </wp:inline>
        </w:drawing>
      </w:r>
    </w:p>
    <w:p w14:paraId="4063F71A" w14:textId="1CF74200" w:rsidR="006A4893" w:rsidRPr="00D94AA1" w:rsidRDefault="006A4893" w:rsidP="006A4893">
      <w:pPr>
        <w:pStyle w:val="SCOPE20Caption"/>
        <w:rPr>
          <w:rFonts w:asciiTheme="minorHAnsi" w:hAnsiTheme="minorHAnsi" w:cstheme="minorHAnsi"/>
        </w:rPr>
      </w:pPr>
      <w:bookmarkStart w:id="11" w:name="_Ref41395442"/>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w:t>
      </w:r>
      <w:r w:rsidRPr="00D94AA1">
        <w:rPr>
          <w:rFonts w:asciiTheme="minorHAnsi" w:hAnsiTheme="minorHAnsi" w:cstheme="minorHAnsi"/>
          <w:b/>
          <w:bCs/>
          <w:noProof/>
        </w:rPr>
        <w:fldChar w:fldCharType="end"/>
      </w:r>
      <w:bookmarkEnd w:id="11"/>
      <w:r w:rsidRPr="00D94AA1">
        <w:rPr>
          <w:rFonts w:asciiTheme="minorHAnsi" w:hAnsiTheme="minorHAnsi" w:cstheme="minorHAnsi"/>
        </w:rPr>
        <w:t xml:space="preserve"> Increase in total fracture cost (%) in 2019 compared with 2010 values. </w:t>
      </w:r>
    </w:p>
    <w:p w14:paraId="560B66A7" w14:textId="77777777" w:rsidR="006A4893" w:rsidRPr="00D94AA1" w:rsidRDefault="006A4893" w:rsidP="006A4893">
      <w:pPr>
        <w:rPr>
          <w:rFonts w:asciiTheme="minorHAnsi" w:hAnsiTheme="minorHAnsi" w:cstheme="minorHAnsi"/>
        </w:rPr>
      </w:pPr>
    </w:p>
    <w:p w14:paraId="0E6DF614" w14:textId="05906CAB"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percentage increase in total cost for 2019 is presented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_Ref41395442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As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_Ref42525833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the countries with the largest absolute increase in total cost were Germany (+€4.8 billion), Italy (+€2.4 billion) and France (+€2.1 billion). This absolute increase was mainly associated with the larger populations in these countries. Bulgaria (+342%) and Hungary (+128%) have seen the largest percentage increase in total costs, while the UK (+1%) and Estonia (+5%) have seen the smallest increase. When using morbidity equivalents to also account for the long-term cost of non-hip fractures, the total direct cost for the UE27+2 increases by 20%, to 68.4 billion. </w:t>
      </w:r>
    </w:p>
    <w:p w14:paraId="2B8615D7" w14:textId="77777777" w:rsidR="006A4893" w:rsidRPr="00D94AA1" w:rsidRDefault="006A4893" w:rsidP="00A973F4">
      <w:pPr>
        <w:pStyle w:val="OPIntlHeading"/>
        <w:rPr>
          <w:rFonts w:asciiTheme="minorHAnsi" w:hAnsiTheme="minorHAnsi" w:cstheme="minorHAnsi"/>
        </w:rPr>
      </w:pPr>
      <w:r w:rsidRPr="00D94AA1">
        <w:rPr>
          <w:rFonts w:asciiTheme="minorHAnsi" w:hAnsiTheme="minorHAnsi" w:cstheme="minorHAnsi"/>
        </w:rPr>
        <w:t>Comment</w:t>
      </w:r>
    </w:p>
    <w:p w14:paraId="520091E6"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There are few directly comparable studies in other noncommunicable diseases. The European Heart Network has estimated that for cardiovascular disease, healthcare costs, productivity losses, and informal care comprised 53, 26 and 21 %, respectively. Costs for pharmacological treatment accounted for 25 % of the healthcare expenditure, substantially higher than that for osteoporosis.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&lt;EndNote&gt;&lt;Cite&gt;&lt;Author&gt;European Heart Network&lt;/Author&gt;&lt;Year&gt;2017&lt;/Year&gt;&lt;RecNum&gt;76&lt;/RecNum&gt;&lt;DisplayText&gt;[15]&lt;/DisplayText&gt;&lt;record&gt;&lt;rec-number&gt;76&lt;/rec-number&gt;&lt;foreign-keys&gt;&lt;key app="EN" db-id="rdafd9z96drvzheet96vazdmxttasea0p9sz" timestamp="1588167152"&gt;76&lt;/key&gt;&lt;/foreign-keys&gt;&lt;ref-type name="Report"&gt;27&lt;/ref-type&gt;&lt;contributors&gt;&lt;authors&gt;&lt;author&gt;European Heart Network,,&lt;/author&gt;&lt;/authors&gt;&lt;secondary-authors&gt;&lt;author&gt;HeartNet Connection&lt;/author&gt;&lt;/secondary-authors&gt;&lt;/contributors&gt;&lt;titles&gt;&lt;title&gt;European Cardiovascular Disease Statistics 2017&lt;/title&gt;&lt;/titles&gt;&lt;dates&gt;&lt;year&gt;2017&lt;/year&gt;&lt;/dates&gt;&lt;pub-location&gt;Belgium&lt;/pub-location&gt;&lt;publisher&gt;European Heart Network&lt;/publisher&gt;&lt;urls&gt;&lt;related-urls&gt;&lt;url&gt;http://www.ehnheart.org/cvd-statistics/cvd-statistics-2017.html&lt;/url&gt;&lt;/related-urls&gt;&lt;/urls&gt;&lt;/record&gt;&lt;/Cite&gt;&lt;/EndNote&gt;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[15]</w:t>
      </w:r>
      <w:r w:rsidRPr="00D94AA1">
        <w:rPr>
          <w:rFonts w:asciiTheme="minorHAnsi" w:hAnsiTheme="minorHAnsi" w:cstheme="minorHAnsi"/>
        </w:rPr>
        <w:fldChar w:fldCharType="end"/>
      </w:r>
      <w:r w:rsidRPr="00D94AA1">
        <w:rPr>
          <w:rFonts w:asciiTheme="minorHAnsi" w:hAnsiTheme="minorHAnsi" w:cstheme="minorHAnsi"/>
        </w:rPr>
        <w:t xml:space="preserve"> For cerebrovascular disease, it has been estimated that healthcare costs, productivity losses, and informal care comprised 61, 18 and 21 %, respectively. The cost for pharmacological treatment accounted for 3 % of the total cost for cerebrovascular disease, which is comparable to that for osteoporosis.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&lt;EndNote&gt;&lt;Cite&gt;&lt;Author&gt;Leal&lt;/Author&gt;&lt;Year&gt;2006&lt;/Year&gt;&lt;RecNum&gt;12&lt;/RecNum&gt;&lt;DisplayText&gt;[16]&lt;/DisplayText&gt;&lt;record&gt;&lt;rec-number&gt;12&lt;/rec-number&gt;&lt;foreign-keys&gt;&lt;key app="EN" db-id="rdafd9z96drvzheet96vazdmxttasea0p9sz" timestamp="1585734648"&gt;12&lt;/key&gt;&lt;/foreign-keys&gt;&lt;ref-type name="Journal Article"&gt;17&lt;/ref-type&gt;&lt;contributors&gt;&lt;authors&gt;&lt;author&gt;Leal, J.&lt;/author&gt;&lt;author&gt;Luengo-Fernandez, R.&lt;/author&gt;&lt;author&gt;Gray, A.&lt;/author&gt;&lt;author&gt;Petersen, S.&lt;/author&gt;&lt;author&gt;Rayner, M.&lt;/author&gt;&lt;/authors&gt;&lt;/contributors&gt;&lt;auth-address&gt;Department of Public Health, Health Economics Research Centre, Oxford University, Old Road Campus, Oxford OX3 7LF, UK. jose.leal@dphpc.ox.ac.uk&lt;/auth-address&gt;&lt;titles&gt;&lt;title&gt;Economic burden of cardiovascular diseases in the enlarged European Union&lt;/title&gt;&lt;secondary-title&gt;Eur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journal&lt;/abbr-1&gt;&lt;/alt-periodical&gt;&lt;pages&gt;1610-9&lt;/pages&gt;&lt;volume&gt;27&lt;/volume&gt;&lt;number&gt;13&lt;/number&gt;&lt;edition&gt;2006/02/24&lt;/edition&gt;&lt;keywords&gt;&lt;keyword&gt;Cardiovascular Diseases/*economics/mortality&lt;/keyword&gt;&lt;keyword&gt;Cost of Illness&lt;/keyword&gt;&lt;keyword&gt;Efficiency, Organizational/economics&lt;/keyword&gt;&lt;keyword&gt;Europe/epidemiology&lt;/keyword&gt;&lt;keyword&gt;European Union/economics&lt;/keyword&gt;&lt;keyword&gt;Female&lt;/keyword&gt;&lt;keyword&gt;Health Care Costs&lt;/keyword&gt;&lt;keyword&gt;Health Expenditures&lt;/keyword&gt;&lt;keyword&gt;Health Services/economics/statistics &amp;amp; numerical data&lt;/keyword&gt;&lt;keyword&gt;Humans&lt;/keyword&gt;&lt;keyword&gt;Male&lt;/keyword&gt;&lt;/keywords&gt;&lt;dates&gt;&lt;year&gt;2006&lt;/year&gt;&lt;pub-dates&gt;&lt;date&gt;Jul&lt;/date&gt;&lt;/pub-dates&gt;&lt;/dates&gt;&lt;isbn&gt;0195-668X (Print)&amp;#xD;0195-668x&lt;/isbn&gt;&lt;accession-num&gt;16495286&lt;/accession-num&gt;&lt;urls&gt;&lt;/urls&gt;&lt;electronic-resource-num&gt;10.1093/eurheartj/ehi733&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[16]</w:t>
      </w:r>
      <w:r w:rsidRPr="00D94AA1">
        <w:rPr>
          <w:rFonts w:asciiTheme="minorHAnsi" w:hAnsiTheme="minorHAnsi" w:cstheme="minorHAnsi"/>
        </w:rPr>
        <w:fldChar w:fldCharType="end"/>
      </w:r>
      <w:r w:rsidRPr="00D94AA1">
        <w:rPr>
          <w:rFonts w:asciiTheme="minorHAnsi" w:hAnsiTheme="minorHAnsi" w:cstheme="minorHAnsi"/>
        </w:rPr>
        <w:t xml:space="preserve"> </w:t>
      </w:r>
    </w:p>
    <w:p w14:paraId="7AEA189E" w14:textId="77777777" w:rsidR="006A4893" w:rsidRPr="00D94AA1" w:rsidRDefault="006A4893" w:rsidP="006A4893">
      <w:pPr>
        <w:pStyle w:val="OstIntlbody"/>
        <w:rPr>
          <w:rFonts w:asciiTheme="minorHAnsi" w:hAnsiTheme="minorHAnsi" w:cstheme="minorHAnsi"/>
        </w:rPr>
      </w:pPr>
    </w:p>
    <w:p w14:paraId="01BF4D1A" w14:textId="77777777" w:rsidR="006A4893" w:rsidRPr="00D94AA1" w:rsidRDefault="006A4893" w:rsidP="006A4893">
      <w:pPr>
        <w:rPr>
          <w:rFonts w:asciiTheme="minorHAnsi" w:hAnsiTheme="minorHAnsi" w:cstheme="minorHAnsi"/>
          <w:sz w:val="20"/>
        </w:rPr>
      </w:pPr>
      <w:r w:rsidRPr="00D94AA1">
        <w:rPr>
          <w:rFonts w:asciiTheme="minorHAnsi" w:hAnsiTheme="minorHAnsi" w:cstheme="minorHAnsi"/>
        </w:rPr>
        <w:br w:type="page"/>
      </w:r>
    </w:p>
    <w:p w14:paraId="22FDA0E9" w14:textId="77777777" w:rsidR="006A4893" w:rsidRPr="00D94AA1" w:rsidRDefault="006A4893" w:rsidP="00094868">
      <w:pPr>
        <w:pStyle w:val="OPIntlHeading"/>
        <w:rPr>
          <w:rFonts w:asciiTheme="minorHAnsi" w:hAnsiTheme="minorHAnsi" w:cstheme="minorHAnsi"/>
        </w:rPr>
      </w:pPr>
      <w:r w:rsidRPr="00D94AA1">
        <w:rPr>
          <w:rFonts w:asciiTheme="minorHAnsi" w:hAnsiTheme="minorHAnsi" w:cstheme="minorHAnsi"/>
        </w:rPr>
        <w:t>References</w:t>
      </w:r>
    </w:p>
    <w:p w14:paraId="7712C28A" w14:textId="77777777" w:rsidR="006A4893" w:rsidRPr="00D94AA1" w:rsidRDefault="006A4893" w:rsidP="00094868">
      <w:pPr>
        <w:rPr>
          <w:rFonts w:asciiTheme="minorHAnsi" w:hAnsiTheme="minorHAnsi" w:cstheme="minorHAnsi"/>
          <w:sz w:val="20"/>
          <w:szCs w:val="20"/>
        </w:rPr>
      </w:pPr>
    </w:p>
    <w:p w14:paraId="72E7C5B2" w14:textId="77777777" w:rsidR="00060B2B" w:rsidRPr="00060B2B" w:rsidRDefault="006A4893"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44B94583"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1226958E" w14:textId="2622F7AE" w:rsidR="00060B2B" w:rsidRPr="00060B2B" w:rsidRDefault="00060B2B" w:rsidP="00060B2B">
      <w:pPr>
        <w:pStyle w:val="EndNoteBibliography"/>
        <w:ind w:left="560" w:hanging="560"/>
      </w:pPr>
      <w:r w:rsidRPr="00060B2B">
        <w:t>3</w:t>
      </w:r>
      <w:r w:rsidRPr="00060B2B">
        <w:tab/>
        <w:t xml:space="preserve">Finnish Centre for Pensions (ETK) (2019) Retirement ages in different countries. Accessed 2020-03-31 2020 </w:t>
      </w:r>
      <w:hyperlink r:id="rId23" w:history="1">
        <w:r w:rsidRPr="00060B2B">
          <w:rPr>
            <w:rStyle w:val="Hyperlink"/>
          </w:rPr>
          <w:t>https://www.etk.fi/en/the-pension-system/international-comparison/retirement-ages/</w:t>
        </w:r>
      </w:hyperlink>
    </w:p>
    <w:p w14:paraId="68B62654" w14:textId="77777777" w:rsidR="00060B2B" w:rsidRPr="00060B2B" w:rsidRDefault="00060B2B" w:rsidP="00060B2B">
      <w:pPr>
        <w:pStyle w:val="EndNoteBibliography"/>
        <w:ind w:left="560" w:hanging="560"/>
      </w:pPr>
      <w:r w:rsidRPr="00060B2B">
        <w:t>4</w:t>
      </w:r>
      <w:r w:rsidRPr="00060B2B">
        <w:tab/>
        <w:t>Kanis JA, Johnell O, Oden A, Sembo I, Redlund-Johnell I, Dawson A, De Laet C, Jonsson B (2000) Long-term risk of osteoporotic fracture in Malmö. Osteoporos Int 11:669-674</w:t>
      </w:r>
    </w:p>
    <w:p w14:paraId="346725A5" w14:textId="77777777" w:rsidR="00060B2B" w:rsidRPr="00060B2B" w:rsidRDefault="00060B2B" w:rsidP="00060B2B">
      <w:pPr>
        <w:pStyle w:val="EndNoteBibliography"/>
        <w:ind w:left="560" w:hanging="560"/>
      </w:pPr>
      <w:r w:rsidRPr="00060B2B">
        <w:t>5</w:t>
      </w:r>
      <w:r w:rsidRPr="00060B2B">
        <w:tab/>
        <w:t>Borgstrom F, Karlsson L, Ortsater G, Norton N, Halbout P, Cooper C, Lorentzon M, McCloskey EV, Harvey NC, Javaid MK, Kanis JA (2020) Fragility fractures in Europe: burden, management and opportunities. Arch Osteoporos 15:59</w:t>
      </w:r>
    </w:p>
    <w:p w14:paraId="79D68E7B" w14:textId="77777777" w:rsidR="00060B2B" w:rsidRPr="00060B2B" w:rsidRDefault="00060B2B" w:rsidP="00060B2B">
      <w:pPr>
        <w:pStyle w:val="EndNoteBibliography"/>
        <w:ind w:left="560" w:hanging="560"/>
      </w:pPr>
      <w:r w:rsidRPr="00060B2B">
        <w:t>6</w:t>
      </w:r>
      <w:r w:rsidRPr="00060B2B">
        <w:tab/>
        <w:t>Svedbom A, Ivergard M, Hernlund E, Rizzoli R, Kanis JA (2014) Epidemiology and economic burden of osteoporosis in Switzerland. Arch Osteoporos 9:187</w:t>
      </w:r>
    </w:p>
    <w:p w14:paraId="00E1F13B" w14:textId="77777777" w:rsidR="00060B2B" w:rsidRPr="00060B2B" w:rsidRDefault="00060B2B" w:rsidP="00060B2B">
      <w:pPr>
        <w:pStyle w:val="EndNoteBibliography"/>
        <w:ind w:left="560" w:hanging="560"/>
      </w:pPr>
      <w:r w:rsidRPr="00060B2B">
        <w:t>7</w:t>
      </w:r>
      <w:r w:rsidRPr="00060B2B">
        <w:tab/>
        <w:t>Gutierrez L, Roskell N, Castellsague J, Beard S, Rycroft C, Abeysinghe S, Shannon P, Gitlin M, Robbins S (2012) Clinical burden and incremental cost of fractures in postmenopausal women in the United Kingdom. Bone 51:324-331</w:t>
      </w:r>
    </w:p>
    <w:p w14:paraId="75F43EBE" w14:textId="77777777" w:rsidR="00060B2B" w:rsidRPr="00060B2B" w:rsidRDefault="00060B2B" w:rsidP="00060B2B">
      <w:pPr>
        <w:pStyle w:val="EndNoteBibliography"/>
        <w:ind w:left="560" w:hanging="560"/>
      </w:pPr>
      <w:r w:rsidRPr="00060B2B">
        <w:t>8</w:t>
      </w:r>
      <w:r w:rsidRPr="00060B2B">
        <w:tab/>
        <w:t>Kanis JA, Oden A, Johnell O, Jonsson B, de Laet C, Dawson A (2001) The burden of osteoporotic fractures: a method for setting intervention thresholds. Osteoporos Int 12:417-427</w:t>
      </w:r>
    </w:p>
    <w:p w14:paraId="5F54FE10" w14:textId="77777777" w:rsidR="00060B2B" w:rsidRPr="00060B2B" w:rsidRDefault="00060B2B" w:rsidP="00060B2B">
      <w:pPr>
        <w:pStyle w:val="EndNoteBibliography"/>
        <w:ind w:left="560" w:hanging="560"/>
      </w:pPr>
      <w:r w:rsidRPr="00060B2B">
        <w:t>9</w:t>
      </w:r>
      <w:r w:rsidRPr="00060B2B">
        <w:tab/>
        <w:t>Borgstrom F, Johnell O, Kanis JA, Jonsson B, Rehnberg C (2006) At what hip fracture risk is it cost-effective to treat? International intervention thresholds for the treatment of osteoporosis. Osteoporos Int 17:1459-1471</w:t>
      </w:r>
    </w:p>
    <w:p w14:paraId="424A78DF" w14:textId="77777777" w:rsidR="00060B2B" w:rsidRPr="00060B2B" w:rsidRDefault="00060B2B" w:rsidP="00060B2B">
      <w:pPr>
        <w:pStyle w:val="EndNoteBibliography"/>
        <w:ind w:left="560" w:hanging="560"/>
      </w:pPr>
      <w:r w:rsidRPr="00060B2B">
        <w:t>10</w:t>
      </w:r>
      <w:r w:rsidRPr="00060B2B">
        <w:tab/>
        <w:t>Kirilova E, Johansson H, Kirilov N, Vladeva S, Petranova T, Kolarov Z, Liu E, Lorentzon M, Vandenput L, Harvey NC, McCloskey E, Kanis JA (2020) Epidemiology of hip fractures in Bulgaria: development of a country-specific FRAX model. Arch Osteoporos 15:28</w:t>
      </w:r>
    </w:p>
    <w:p w14:paraId="58353D5C" w14:textId="77777777" w:rsidR="00060B2B" w:rsidRPr="00060B2B" w:rsidRDefault="00060B2B" w:rsidP="00060B2B">
      <w:pPr>
        <w:pStyle w:val="EndNoteBibliography"/>
        <w:ind w:left="560" w:hanging="560"/>
      </w:pPr>
      <w:r w:rsidRPr="00060B2B">
        <w:t>11</w:t>
      </w:r>
      <w:r w:rsidRPr="00060B2B">
        <w:tab/>
        <w:t>Jürisson M, Pisarev H, Kanis J, Borgström F, Svedbom A, Kallikorm R, Lember M, Uusküla A (2016) Quality of life, resource use, and costs related to hip fracture in Estonia. Osteoporos Int 27:2555-2566</w:t>
      </w:r>
    </w:p>
    <w:p w14:paraId="54CE8C11" w14:textId="77777777" w:rsidR="00060B2B" w:rsidRPr="00060B2B" w:rsidRDefault="00060B2B" w:rsidP="00060B2B">
      <w:pPr>
        <w:pStyle w:val="EndNoteBibliography"/>
        <w:ind w:left="560" w:hanging="560"/>
      </w:pPr>
      <w:r w:rsidRPr="00060B2B">
        <w:t>12</w:t>
      </w:r>
      <w:r w:rsidRPr="00060B2B">
        <w:tab/>
        <w:t>Hiligsmann M, McGowan B, Bennett K, Barry M, Reginster JY (2012) The clinical and economic burden of poor adherence and persistence with osteoporosis medications in Ireland. Value Health 15:604-612</w:t>
      </w:r>
    </w:p>
    <w:p w14:paraId="0325F8D8" w14:textId="77777777" w:rsidR="00060B2B" w:rsidRPr="00060B2B" w:rsidRDefault="00060B2B" w:rsidP="00060B2B">
      <w:pPr>
        <w:pStyle w:val="EndNoteBibliography"/>
        <w:ind w:left="560" w:hanging="560"/>
      </w:pPr>
      <w:r w:rsidRPr="00060B2B">
        <w:t>13</w:t>
      </w:r>
      <w:r w:rsidRPr="00060B2B">
        <w:tab/>
        <w:t>Gutiérrez L, Roskell N, Castellsague J, Beard S, Rycroft C, Abeysinghe S, Shannon P, Robbins S, Gitlin M (2011) Study of the incremental cost and clinical burden of hip fractures in postmenopausal women in the United Kingdom. J Med Econ 14:99-107</w:t>
      </w:r>
    </w:p>
    <w:p w14:paraId="11FCF5E7" w14:textId="77777777" w:rsidR="00060B2B" w:rsidRPr="00060B2B" w:rsidRDefault="00060B2B" w:rsidP="00060B2B">
      <w:pPr>
        <w:pStyle w:val="EndNoteBibliography"/>
        <w:ind w:left="560" w:hanging="560"/>
      </w:pPr>
      <w:r w:rsidRPr="00060B2B">
        <w:t>14</w:t>
      </w:r>
      <w:r w:rsidRPr="00060B2B">
        <w:tab/>
        <w:t>Lambrelli D, Burge R, Raluy-Callado M, Chen SY, Wu N, Schoenfeld MJ (2014) Retrospective database study to assess the economic impact of hip fracture in the United Kingdom. J Med Econ 17:817-825</w:t>
      </w:r>
    </w:p>
    <w:p w14:paraId="2FF77A06" w14:textId="2684A727" w:rsidR="00060B2B" w:rsidRPr="00060B2B" w:rsidRDefault="00060B2B" w:rsidP="00060B2B">
      <w:pPr>
        <w:pStyle w:val="EndNoteBibliography"/>
        <w:ind w:left="560" w:hanging="560"/>
      </w:pPr>
      <w:r w:rsidRPr="00060B2B">
        <w:t>15</w:t>
      </w:r>
      <w:r w:rsidRPr="00060B2B">
        <w:tab/>
        <w:t xml:space="preserve">European Heart Network (2017) European Cardiovascular Disease Statistics 2017. Belgium. </w:t>
      </w:r>
      <w:hyperlink r:id="rId24" w:history="1">
        <w:r w:rsidRPr="00060B2B">
          <w:rPr>
            <w:rStyle w:val="Hyperlink"/>
          </w:rPr>
          <w:t>http://www.ehnheart.org/cvd-statistics/cvd-statistics-2017.html</w:t>
        </w:r>
      </w:hyperlink>
    </w:p>
    <w:p w14:paraId="6A7C9CD7" w14:textId="77777777" w:rsidR="00060B2B" w:rsidRPr="00060B2B" w:rsidRDefault="00060B2B" w:rsidP="00060B2B">
      <w:pPr>
        <w:pStyle w:val="EndNoteBibliography"/>
        <w:ind w:left="560" w:hanging="560"/>
      </w:pPr>
      <w:r w:rsidRPr="00060B2B">
        <w:t>16</w:t>
      </w:r>
      <w:r w:rsidRPr="00060B2B">
        <w:tab/>
        <w:t>Leal J, Luengo-Fernandez R, Gray A, Petersen S, Rayner M (2006) Economic burden of cardiovascular diseases in the enlarged European Union. Eur Heart J 27:1610-1619</w:t>
      </w:r>
    </w:p>
    <w:p w14:paraId="328A3D33" w14:textId="5CCAC88C" w:rsidR="006A4893" w:rsidRPr="00D94AA1" w:rsidRDefault="006A4893" w:rsidP="00094868">
      <w:pPr>
        <w:ind w:left="567" w:hanging="567"/>
        <w:rPr>
          <w:rFonts w:asciiTheme="minorHAnsi" w:hAnsiTheme="minorHAnsi" w:cstheme="minorHAnsi"/>
        </w:rPr>
      </w:pPr>
      <w:r w:rsidRPr="00D94AA1">
        <w:rPr>
          <w:rFonts w:asciiTheme="minorHAnsi" w:hAnsiTheme="minorHAnsi" w:cstheme="minorHAnsi"/>
          <w:sz w:val="20"/>
          <w:szCs w:val="20"/>
        </w:rPr>
        <w:fldChar w:fldCharType="end"/>
      </w:r>
    </w:p>
    <w:p w14:paraId="7C5A9C93" w14:textId="77777777" w:rsidR="006A4893" w:rsidRPr="00D94AA1" w:rsidRDefault="006A4893" w:rsidP="006A4893">
      <w:pPr>
        <w:rPr>
          <w:rFonts w:asciiTheme="minorHAnsi" w:hAnsiTheme="minorHAnsi" w:cstheme="minorHAnsi"/>
        </w:rPr>
        <w:sectPr w:rsidR="006A4893" w:rsidRPr="00D94AA1" w:rsidSect="005E3A51">
          <w:footerReference w:type="even" r:id="rId25"/>
          <w:footerReference w:type="default" r:id="rId26"/>
          <w:pgSz w:w="11900" w:h="16840"/>
          <w:pgMar w:top="1958" w:right="1730" w:bottom="1440" w:left="1440" w:header="720" w:footer="720" w:gutter="0"/>
          <w:cols w:space="720"/>
          <w:titlePg/>
          <w:docGrid w:linePitch="360"/>
        </w:sectPr>
      </w:pPr>
    </w:p>
    <w:p w14:paraId="3B35A572" w14:textId="77777777" w:rsidR="006A4893" w:rsidRPr="00D94AA1" w:rsidRDefault="006A4893" w:rsidP="00A973F4">
      <w:pPr>
        <w:pStyle w:val="QuantifyHeading2"/>
        <w:rPr>
          <w:rFonts w:cstheme="minorHAnsi"/>
        </w:rPr>
      </w:pPr>
      <w:r w:rsidRPr="00D94AA1">
        <w:rPr>
          <w:rFonts w:cstheme="minorHAnsi"/>
        </w:rPr>
        <w:t>1b – Economic framework</w:t>
      </w:r>
    </w:p>
    <w:p w14:paraId="1418CB93" w14:textId="77777777" w:rsidR="006A4893" w:rsidRPr="00D94AA1" w:rsidRDefault="006A4893" w:rsidP="006A4893">
      <w:pPr>
        <w:rPr>
          <w:rFonts w:asciiTheme="minorHAnsi" w:hAnsiTheme="minorHAnsi" w:cstheme="minorHAnsi"/>
        </w:rPr>
      </w:pPr>
    </w:p>
    <w:p w14:paraId="164692F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2C817316"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t>Burden of disease—background information</w:t>
      </w:r>
    </w:p>
    <w:p w14:paraId="7D28ECE7"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261558EC"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Cost of illness studies provide no direct guidance on how resources should be allocated but may provide relevant information concerning the consequences of a disease in order to inform policy. Such data may aid decisions concerning societal resource allocation for research, development, and funding of new treatments. Results from cost-of-illness studies can also be used to assess the long-term consequences and value of medical progress. </w:t>
      </w:r>
    </w:p>
    <w:p w14:paraId="1C012B15" w14:textId="77777777" w:rsidR="006A4893" w:rsidRPr="00D94AA1" w:rsidRDefault="006A4893" w:rsidP="006A4893">
      <w:pPr>
        <w:rPr>
          <w:rFonts w:asciiTheme="minorHAnsi" w:hAnsiTheme="minorHAnsi" w:cstheme="minorHAnsi"/>
        </w:rPr>
      </w:pPr>
    </w:p>
    <w:p w14:paraId="73DE73D5"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objective of this background section is to estimate the current cost of osteoporotic fractures in 27 EU countries, as well as Switzerland and the UK (hereafter referred to as the EU27+2), set against the wealth of the nation and the portion of that wealth allocated to healthcare. A more detailed consideration of the cost is given in Chapter 1a.</w:t>
      </w:r>
    </w:p>
    <w:p w14:paraId="380E9CDA"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23A43562"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Direct costs of fractures in men and women from the EU27+2 aged 50 years or more were expressed as a proportion of total health care spending in the respective country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&lt;EndNote&gt;&lt;Cite&gt;&lt;Author&gt;World Health Organization (WHO)&lt;/Author&gt;&lt;Year&gt;2020&lt;/Year&gt;&lt;RecNum&gt;8&lt;/RecNum&gt;&lt;DisplayText&gt;[1]&lt;/DisplayText&gt;&lt;record&gt;&lt;rec-number&gt;8&lt;/rec-number&gt;&lt;foreign-keys&gt;&lt;key app="EN" db-id="rdafd9z96drvzheet96vazdmxttasea0p9sz" timestamp="1585579820"&gt;8&lt;/key&gt;&lt;/foreign-keys&gt;&lt;ref-type name="Web Page"&gt;12&lt;/ref-type&gt;&lt;contributors&gt;&lt;authors&gt;&lt;author&gt;World Health Organization (WHO),,&lt;/author&gt;&lt;/authors&gt;&lt;/contributors&gt;&lt;titles&gt;&lt;title&gt;Indicators and data&lt;/title&gt;&lt;secondary-title&gt;Global Health Expenditure Database&lt;/secondary-title&gt;&lt;/titles&gt;&lt;pages&gt;Data on population and health expenditure&lt;/pages&gt;&lt;volume&gt;2020&lt;/volume&gt;&lt;number&gt;2020-05-26&lt;/number&gt;&lt;dates&gt;&lt;year&gt;2020&lt;/year&gt;&lt;/dates&gt;&lt;publisher&gt;WHO&lt;/publisher&gt;&lt;urls&gt;&lt;related-urls&gt;&lt;url&gt;https://apps.who.int/nha/database/Select/Indicators/en&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and as cost per capita of the general population </w:t>
      </w:r>
      <w:r w:rsidRPr="00D94AA1">
        <w:rPr>
          <w:rFonts w:asciiTheme="minorHAnsi" w:hAnsiTheme="minorHAnsi" w:cstheme="minorHAnsi"/>
        </w:rPr>
        <w:fldChar w:fldCharType="begin">
          <w:fldData xml:space="preserve">PEVuZE5vdGU+PENpdGU+PEF1dGhvcj5IZXJubHVuZDwvQXV0aG9yPjxZZWFyPjIwMTM8L1llYXI+
PFJlY051bT41PC9SZWNOdW0+PERpc3BsYXlUZXh0PlsxLTRdPC9EaXNwbGF5VGV4dD48cmVjb3Jk
PjxyZWMtbnVtYmVyPjU8L3JlYy1udW1iZXI+PGZvcmVpZ24ta2V5cz48a2V5IGFwcD0iRU4iIGRi
LWlkPSJyZGFmZDl6OTZkcnZ6aGVldDk2dmF6ZG14dHRhc2VhMHA5c3oiIHRpbWVzdGFtcD0iMTU4
NTU2MTUwNiI+NTwva2V5PjwvZm9yZWlnbi1rZXlzPjxyZWYtdHlwZSBuYW1lPSJKb3VybmFsIEFy
dGljbGUiPjE3PC9yZWYtdHlwZT48Y29udHJpYnV0b3JzPjxhdXRob3JzPjxhdXRob3I+SGVybmx1
bmQsIEUuPC9hdXRob3I+PGF1dGhvcj5TdmVkYm9tLCBBLjwvYXV0aG9yPjxhdXRob3I+SXZlcmdh
cmQsIE0uPC9hdXRob3I+PGF1dGhvcj5Db21wc3RvbiwgSi48L2F1dGhvcj48YXV0aG9yPkNvb3Bl
ciwgQy48L2F1dGhvcj48YXV0aG9yPlN0ZW5tYXJrLCBKLjwvYXV0aG9yPjxhdXRob3I+TWNDbG9z
a2V5LCBFLiBWLjwvYXV0aG9yPjxhdXRob3I+Sm9uc3NvbiwgQi48L2F1dGhvcj48YXV0aG9yPkth
bmlzLCBKLiBBLjwvYXV0aG9yPjwvYXV0aG9ycz48L2NvbnRyaWJ1dG9ycz48YXV0aC1hZGRyZXNz
Pk9wdHVtSW5zaWdodCwgU3RvY2tob2xtLCBTd2VkZW4uPC9hdXRoLWFkZHJlc3M+PHRpdGxlcz48
dGl0bGU+T3N0ZW9wb3Jvc2lzIGluIHRoZSBFdXJvcGVhbiBVbmlvbjogbWVkaWNhbCBtYW5hZ2Vt
ZW50LCBlcGlkZW1pb2xvZ3kgYW5kIGVjb25vbWljIGJ1cmRlbi4gQSByZXBvcnQgcHJlcGFyZWQg
aW4gY29sbGFib3JhdGlvbiB3aXRoIHRoZSBJbnRlcm5hdGlvbmFsIE9zdGVvcG9yb3NpcyBGb3Vu
ZGF0aW9uIChJT0YpIGFuZCB0aGUgRXVyb3BlYW4gRmVkZXJhdGlvbiBvZiBQaGFybWFjZXV0aWNh
bCBJbmR1c3RyeSBBc3NvY2lhdGlvbnMgKEVGUElBKTwvdGl0bGU+PHNlY29uZGFyeS10aXRsZT5B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YmJyLTE+PC9hbHQtcGVyaW9kaWNhbD48cGFnZXM+MTM2PC9wYWdlcz48dm9sdW1lPjg8L3ZvbHVt
ZT48ZWRpdGlvbj4yMDEzLzEwLzEyPC9lZGl0aW9uPjxrZXl3b3Jkcz48a2V5d29yZD5BYnNvcnB0
aW9tZXRyeSwgUGhvdG9uL2Vjb25vbWljcy9zdGF0aXN0aWNzICZhbXA7IG51bWVyaWNhbCBkYXRh
PC9rZXl3b3JkPjxrZXl3b3JkPkFkdWx0PC9rZXl3b3JkPjxrZXl3b3JkPkFnZSBEaXN0cmlidXRp
b248L2tleXdvcmQ+PGtleXdvcmQ+QWdlZDwva2V5d29yZD48a2V5d29yZD5BZ2VkLCA4MCBhbmQg
b3Zlcjwva2V5d29yZD48a2V5d29yZD5Cb25lIERlbnNpdHkvcGh5c2lvbG9neTwva2V5d29yZD48
a2V5d29yZD5Cb25lIERlbnNpdHkgQ29uc2VydmF0aW9uIEFnZW50cy9lY29ub21pY3MvdGhlcmFw
ZXV0aWMgdXNlPC9rZXl3b3JkPjxrZXl3b3JkPkNvc3Qgb2YgSWxsbmVzczwva2V5d29yZD48a2V5
d29yZD5FdXJvcGUvZXBpZGVtaW9sb2d5PC9rZXl3b3JkPjxrZXl3b3JkPkV1cm9wZWFuIFVuaW9u
PC9rZXl3b3JkPjxrZXl3b3JkPkZlbWFsZTwva2V5d29yZD48a2V5d29yZD5Gb3JlYXJtIEluanVy
aWVzL2Vjb25vbWljcy9lcGlkZW1pb2xvZ3kvdGhlcmFweTwva2V5d29yZD48a2V5d29yZD5Gb3Jl
Y2FzdGluZzwva2V5d29yZD48a2V5d29yZD5HdWlkZWxpbmUgQWRoZXJlbmNlPC9rZXl3b3JkPjxr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YXJlL3N0YXRpc3RpY3MgJmFtcDsgbnVtZXJpY2FsIGRhdGE8L2tleXdvcmQ+PGtleXdvcmQ+UHJh
Y3RpY2UgR3VpZGVsaW5lcyBhcyBUb3BpYzwva2V5d29yZD48a2V5d29yZD5QcmV2YWxlbmNlPC9r
ZXl3b3JkPjxrZXl3b3JkPlF1YWxpdHktQWRqdXN0ZWQgTGlmZSBZZWFyczwva2V5d29yZD48a2V5
d29yZD5SaXNrIEFzc2Vzc21lbnQ8L2tleXdvcmQ+PGtleXdvcmQ+U3BpbmFsIEZyYWN0dXJlcy9l
Y29ub21pY3MvZXBpZGVtaW9sb2d5L3RoZXJhcHk8L2tleXdvcmQ+PC9rZXl3b3Jkcz48ZGF0ZXM+
PHllYXI+MjAxMzwveWVhcj48L2RhdGVzPjxhY2Nlc3Npb24tbnVtPjI0MTEzODM3PC9hY2Nlc3Np
b24tbnVtPjx1cmxzPjwvdXJscz48Y3VzdG9tMj5QTUMzODgwNDg3PC9jdXN0b20yPjxlbGVjdHJv
bmljLXJlc291cmNlLW51bT4xMC4xMDA3L3MxMTY1Ny0wMTMtMDEzNi0xPC9lbGVjdHJvbmljLXJl
c291cmNlLW51bT48cmVtb3RlLWRhdGFiYXNlLXByb3ZpZGVyPk5MTTwvcmVtb3RlLWRhdGFiYXNl
LXByb3ZpZGVyPjxsYW5ndWFnZT5lbmc8L2xhbmd1YWdlPjwvcmVjb3JkPjwvQ2l0ZT48Q2l0ZT48
QXV0aG9yPkthbmlzPC9BdXRob3I+PFllYXI+MjAxMzwvWWVhcj48UmVjTnVtPjk0PC9SZWNOdW0+
PHJlY29yZD48cmVjLW51bWJlcj45NDwvcmVjLW51bWJlcj48Zm9yZWlnbi1rZXlzPjxrZXkgYXBw
PSJFTiIgZGItaWQ9InJkYWZkOXo5NmRydnpoZWV0OTZ2YXpkbXh0dGFzZWEwcDlzeiIgdGltZXN0
YW1wPSIxNTg4ODM2NzgyIj45NDwva2V5PjwvZm9yZWlnbi1rZXlzPjxyZWYtdHlwZSBuYW1lPSJK
b3VybmFsIEFydGljbGUiPjE3PC9yZWYtdHlwZT48Y29udHJpYnV0b3JzPjxhdXRob3JzPjxhdXRo
b3I+S2FuaXMsIEouIEEuPC9hdXRob3I+PGF1dGhvcj5Cb3Jnc3Ryb20sIEYuPC9hdXRob3I+PGF1
dGhvcj5Db21wc3RvbiwgSi48L2F1dGhvcj48YXV0aG9yPkRyZWluaG9mZXIsIEsuPC9hdXRob3I+
PGF1dGhvcj5Ob2x0ZSwgRS48L2F1dGhvcj48YXV0aG9yPkpvbnNzb24sIEwuPC9hdXRob3I+PGF1
dGhvcj5MZW1zLCBXLiBGLjwvYXV0aG9yPjxhdXRob3I+TWNDbG9za2V5LCBFLiBWLjwvYXV0aG9y
PjxhdXRob3I+Uml6em9saSwgUi48L2F1dGhvcj48YXV0aG9yPlN0ZW5tYXJrLCBKLjwvYXV0aG9y
PjwvYXV0aG9ycz48L2NvbnRyaWJ1dG9ycz48YXV0aC1hZGRyZXNzPlVuaXZlcnNpdHkgb2YgU2hl
ZmZpZWxkIE1lZGljYWwgU2Nob29sLCBTaGVmZmllbGQsIFVLLiB3LmoucG9udGVmcmFjdEBzaGVm
ZmllbGQuYWMudWs8L2F1dGgtYWRkcmVzcz48dGl0bGVzPjx0aXRsZT5TQ09QRTogYSBzY29yZWNh
cmQgZm9yIG9zdGVvcG9yb3NpcyBpbiBFdXJvcGU8L3RpdGxlPjxzZWNvbmRhcnktdGl0bGU+QXJj
aCBPc3Rlb3Bvcm9zPC9zZWNvbmRhcnktdGl0bGU+PC90aXRsZXM+PHBlcmlvZGljYWw+PGZ1bGwt
dGl0bGU+QXJjaCBPc3Rlb3Bvcm9zPC9mdWxsLXRpdGxlPjxhYmJyLTE+QXJjaGl2ZXMgb2Ygb3N0
ZW9wb3Jvc2lzPC9hYmJyLTE+PC9wZXJpb2RpY2FsPjxwYWdlcz4xNDQ8L3BhZ2VzPjx2b2x1bWU+
ODwvdm9sdW1lPjxlZGl0aW9uPjIwMTMvMDkvMTQ8L2VkaXRpb24+PGtleXdvcmRzPjxrZXl3b3Jk
PkFnZSBEaXN0cmlidXRpb248L2tleXdvcmQ+PGtleXdvcmQ+QWdlZDwva2V5d29yZD48a2V5d29y
ZD5BZ2VkLCA4MCBhbmQgb3Zlcjwva2V5d29yZD48a2V5d29yZD5Db3N0IG9mIElsbG5lc3M8L2tl
eXdvcmQ+PGtleXdvcmQ+RGVsaXZlcnkgb2YgSGVhbHRoIENhcmUvZWNvbm9taWNzL3N0YW5kYXJk
cy9zdGF0aXN0aWNzICZhbXA7IG51bWVyaWNhbCBkYXRhPC9rZXl3b3JkPjxrZXl3b3JkPkV1cm9w
ZS9lcGlkZW1pb2xvZ3k8L2tleXdvcmQ+PGtleXdvcmQ+RmVtYWxlPC9rZXl3b3JkPjxrZXl3b3Jk
PkhlYWx0aCBFeHBlbmRpdHVyZXM8L2tleXdvcmQ+PGtleXdvcmQ+SGVhbHRoIFBvbGljeTwva2V5
d29yZD48a2V5d29yZD5IaXAgRnJhY3R1cmVzL2Vjb25vbWljcy9lcGlkZW1pb2xvZ3kvdGhlcmFw
eTwva2V5d29yZD48a2V5d29yZD5IdW1hbnM8L2tleXdvcmQ+PGtleXdvcmQ+SW5jaWRlbmNlPC9r
ZXl3b3JkPjxrZXl3b3JkPk1hbGU8L2tleXdvcmQ+PGtleXdvcmQ+TWlkZGxlIEFnZWQ8L2tleXdv
cmQ+PGtleXdvcmQ+T3N0ZW9wb3Jvc2lzL2Vjb25vbWljcy8qZXBpZGVtaW9sb2d5L3RoZXJhcHk8
L2tleXdvcmQ+PGtleXdvcmQ+T3N0ZW9wb3JvdGljIEZyYWN0dXJlcy9lY29ub21pY3MvKmVwaWRl
bWlvbG9neS90aGVyYXB5PC9rZXl3b3JkPjxrZXl3b3JkPlF1YWxpdHkgb2YgSGVhbHRoIENhcmU8
L2tleXdvcmQ+PGtleXdvcmQ+U2V4IERpc3RyaWJ1dGlvbjwva2V5d29yZD48L2tleXdvcmRzPjxk
YXRlcz48eWVhcj4yMDEzPC95ZWFyPjwvZGF0ZXM+PGlzYm4+MTg2Mi0zNTE0IChFbGVjdHJvbmlj
KTwvaXNibj48YWNjZXNzaW9uLW51bT4yNDAzMDQ3OTwvYWNjZXNzaW9uLW51bT48dXJscz48cmVs
YXRlZC11cmxzPjx1cmw+aHR0cHM6Ly93d3cubmNiaS5ubG0ubmloLmdvdi9wdWJtZWQvMjQwMzA0
Nzk8L3VybD48L3JlbGF0ZWQtdXJscz48L3VybHM+PGN1c3RvbTI+UE1DMzg4MDQ4MDwvY3VzdG9t
Mj48ZWxlY3Ryb25pYy1yZXNvdXJjZS1udW0+MTAuMTAwNy9zMTE2NTctMDEzLTAxNDQtMTwvZWxl
Y3Ryb25pYy1yZXNvdXJjZS1udW0+PC9yZWNvcmQ+PC9DaXRlPjxDaXRlPjxBdXRob3I+VW5pdGVk
IE5hdGlvbnMgKFVOKTwvQXV0aG9yPjxZZWFyPjIwMjA8L1llYXI+PFJlY051bT4yOTwvUmVjTnVt
PjxyZWNvcmQ+PHJlYy1udW1iZXI+Mjk8L3JlYy1udW1iZXI+PGZvcmVpZ24ta2V5cz48a2V5IGFw
cD0iRU4iIGRiLWlkPSJyZGFmZDl6OTZkcnZ6aGVldDk2dmF6ZG14dHRhc2VhMHA5c3oiIHRpbWVz
dGFtcD0iMTU4NjQ0MzcyOSI+Mjk8L2tleT48L2ZvcmVpZ24ta2V5cz48cmVmLXR5cGUgbmFtZT0i
V2ViIFBhZ2UiPjEyPC9yZWYtdHlwZT48Y29udHJpYnV0b3JzPjxhdXRob3JzPjxhdXRob3I+VW5p
dGVkIE5hdGlvbnMgKFVOKSwsPC9hdXRob3I+PC9hdXRob3JzPjxzZWNvbmRhcnktYXV0aG9ycz48
YXV0aG9yPlBvcHVsYXRpb24gRGl2aXNpb248L2F1dGhvcj48L3NlY29uZGFyeS1hdXRob3JzPjwv
Y29udHJpYnV0b3JzPjx0aXRsZXM+PHRpdGxlPldvcmxkIFBvcHVsYXRpb24gUHJvc3BlY3RzIDIw
MTk8L3RpdGxlPjxzZWNvbmRhcnktdGl0bGU+MjAxOSBSZXZpc2lvbiBvZiBXb3JsZCBQb3B1bGF0
aW9uIFByb3NwZWN0cyA8L3NlY29uZGFyeS10aXRsZT48L3RpdGxlcz48dm9sdW1lPjIwMjA8L3Zv
bHVtZT48bnVtYmVyPjIwMjAtMDQtMDk8L251bWJlcj48ZGF0ZXM+PHllYXI+MjAyMDwveWVhcj48
L2RhdGVzPjxwdWJsaXNoZXI+VU48L3B1Ymxpc2hlcj48dXJscz48cmVsYXRlZC11cmxzPjx1cmw+
aHR0cHM6Ly9wb3B1bGF0aW9uLnVuLm9yZy93cHAvPC91cmw+PC9yZWxhdGVkLXVybHM+PC91cmxz
PjwvcmVjb3JkPjwvQ2l0ZT48Q2l0ZT48QXV0aG9yPldvcmxkIEhlYWx0aCBPcmdhbml6YXRpb24g
KFdITyk8L0F1dGhvcj48WWVhcj4yMDIwPC9ZZWFyPjxSZWNOdW0+ODwvUmVjTnVtPjxyZWNvcmQ+
PHJlYy1udW1iZXI+ODwvcmVjLW51bWJlcj48Zm9yZWlnbi1rZXlzPjxrZXkgYXBwPSJFTiIgZGIt
aWQ9InJkYWZkOXo5NmRydnpoZWV0OTZ2YXpkbXh0dGFzZWEwcDlzeiIgdGltZXN0YW1wPSIxNTg1
NTc5ODIwIj44PC9rZXk+PC9mb3JlaWduLWtleXM+PHJlZi10eXBlIG5hbWU9IldlYiBQYWdlIj4x
MjwvcmVmLXR5cGU+PGNvbnRyaWJ1dG9ycz48YXV0aG9ycz48YXV0aG9yPldvcmxkIEhlYWx0aCBP
cmdhbml6YXRpb24gKFdITyksLDwvYXV0aG9yPjwvYXV0aG9ycz48L2NvbnRyaWJ1dG9ycz48dGl0
bGVzPjx0aXRsZT5JbmRpY2F0b3JzIGFuZCBkYXRhPC90aXRsZT48c2Vjb25kYXJ5LXRpdGxlPkds
b2JhbCBIZWFsdGggRXhwZW5kaXR1cmUgRGF0YWJhc2U8L3NlY29uZGFyeS10aXRsZT48L3RpdGxl
cz48cGFnZXM+RGF0YSBvbiBwb3B1bGF0aW9uIGFuZCBoZWFsdGggZXhwZW5kaXR1cmU8L3BhZ2Vz
Pjx2b2x1bWU+MjAyMDwvdm9sdW1lPjxudW1iZXI+MjAyMC0wNS0yNjwvbnVtYmVyPjxkYXRlcz48
eWVhcj4yMDIwPC95ZWFyPjwvZGF0ZXM+PHB1Ymxpc2hlcj5XSE88L3B1Ymxpc2hlcj48dXJscz48
cmVsYXRlZC11cmxzPjx1cmw+aHR0cHM6Ly9hcHBzLndoby5pbnQvbmhhL2RhdGFiYXNlL1NlbGVj
dC9JbmRpY2F0b3JzL2VuPC91cmw+PC9yZWxhdGVkLXVybHM+PC91cmxzPjwvcmVjb3JkPjwvQ2l0
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PFJlY051bT41PC9SZWNOdW0+PERpc3BsYXlUZXh0PlsxLTRdPC9EaXNwbGF5VGV4dD48cmVjb3Jk
PjxyZWMtbnVtYmVyPjU8L3JlYy1udW1iZXI+PGZvcmVpZ24ta2V5cz48a2V5IGFwcD0iRU4iIGRi
LWlkPSJyZGFmZDl6OTZkcnZ6aGVldDk2dmF6ZG14dHRhc2VhMHA5c3oiIHRpbWVzdGFtcD0iMTU4
NTU2MTUwNiI+NTwva2V5PjwvZm9yZWlnbi1rZXlzPjxyZWYtdHlwZSBuYW1lPSJKb3VybmFsIEFy
dGljbGUiPjE3PC9yZWYtdHlwZT48Y29udHJpYnV0b3JzPjxhdXRob3JzPjxhdXRob3I+SGVybmx1
bmQsIEUuPC9hdXRob3I+PGF1dGhvcj5TdmVkYm9tLCBBLjwvYXV0aG9yPjxhdXRob3I+SXZlcmdh
cmQsIE0uPC9hdXRob3I+PGF1dGhvcj5Db21wc3RvbiwgSi48L2F1dGhvcj48YXV0aG9yPkNvb3Bl
ciwgQy48L2F1dGhvcj48YXV0aG9yPlN0ZW5tYXJrLCBKLjwvYXV0aG9yPjxhdXRob3I+TWNDbG9z
a2V5LCBFLiBWLjwvYXV0aG9yPjxhdXRob3I+Sm9uc3NvbiwgQi48L2F1dGhvcj48YXV0aG9yPkth
bmlzLCBKLiBBLjwvYXV0aG9yPjwvYXV0aG9ycz48L2NvbnRyaWJ1dG9ycz48YXV0aC1hZGRyZXNz
Pk9wdHVtSW5zaWdodCwgU3RvY2tob2xtLCBTd2VkZW4uPC9hdXRoLWFkZHJlc3M+PHRpdGxlcz48
dGl0bGU+T3N0ZW9wb3Jvc2lzIGluIHRoZSBFdXJvcGVhbiBVbmlvbjogbWVkaWNhbCBtYW5hZ2Vt
ZW50LCBlcGlkZW1pb2xvZ3kgYW5kIGVjb25vbWljIGJ1cmRlbi4gQSByZXBvcnQgcHJlcGFyZWQg
aW4gY29sbGFib3JhdGlvbiB3aXRoIHRoZSBJbnRlcm5hdGlvbmFsIE9zdGVvcG9yb3NpcyBGb3Vu
ZGF0aW9uIChJT0YpIGFuZCB0aGUgRXVyb3BlYW4gRmVkZXJhdGlvbiBvZiBQaGFybWFjZXV0aWNh
bCBJbmR1c3RyeSBBc3NvY2lhdGlvbnMgKEVGUElBKTwvdGl0bGU+PHNlY29uZGFyeS10aXRsZT5B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YmJyLTE+PC9hbHQtcGVyaW9kaWNhbD48cGFnZXM+MTM2PC9wYWdlcz48dm9sdW1lPjg8L3ZvbHVt
ZT48ZWRpdGlvbj4yMDEzLzEwLzEyPC9lZGl0aW9uPjxrZXl3b3Jkcz48a2V5d29yZD5BYnNvcnB0
aW9tZXRyeSwgUGhvdG9uL2Vjb25vbWljcy9zdGF0aXN0aWNzICZhbXA7IG51bWVyaWNhbCBkYXRh
PC9rZXl3b3JkPjxrZXl3b3JkPkFkdWx0PC9rZXl3b3JkPjxrZXl3b3JkPkFnZSBEaXN0cmlidXRp
b248L2tleXdvcmQ+PGtleXdvcmQ+QWdlZDwva2V5d29yZD48a2V5d29yZD5BZ2VkLCA4MCBhbmQg
b3Zlcjwva2V5d29yZD48a2V5d29yZD5Cb25lIERlbnNpdHkvcGh5c2lvbG9neTwva2V5d29yZD48
a2V5d29yZD5Cb25lIERlbnNpdHkgQ29uc2VydmF0aW9uIEFnZW50cy9lY29ub21pY3MvdGhlcmFw
ZXV0aWMgdXNlPC9rZXl3b3JkPjxrZXl3b3JkPkNvc3Qgb2YgSWxsbmVzczwva2V5d29yZD48a2V5
d29yZD5FdXJvcGUvZXBpZGVtaW9sb2d5PC9rZXl3b3JkPjxrZXl3b3JkPkV1cm9wZWFuIFVuaW9u
PC9rZXl3b3JkPjxrZXl3b3JkPkZlbWFsZTwva2V5d29yZD48a2V5d29yZD5Gb3JlYXJtIEluanVy
aWVzL2Vjb25vbWljcy9lcGlkZW1pb2xvZ3kvdGhlcmFweTwva2V5d29yZD48a2V5d29yZD5Gb3Jl
Y2FzdGluZzwva2V5d29yZD48a2V5d29yZD5HdWlkZWxpbmUgQWRoZXJlbmNlPC9rZXl3b3JkPjxr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YXJlL3N0YXRpc3RpY3MgJmFtcDsgbnVtZXJpY2FsIGRhdGE8L2tleXdvcmQ+PGtleXdvcmQ+UHJh
Y3RpY2UgR3VpZGVsaW5lcyBhcyBUb3BpYzwva2V5d29yZD48a2V5d29yZD5QcmV2YWxlbmNlPC9r
ZXl3b3JkPjxrZXl3b3JkPlF1YWxpdHktQWRqdXN0ZWQgTGlmZSBZZWFyczwva2V5d29yZD48a2V5
d29yZD5SaXNrIEFzc2Vzc21lbnQ8L2tleXdvcmQ+PGtleXdvcmQ+U3BpbmFsIEZyYWN0dXJlcy9l
Y29ub21pY3MvZXBpZGVtaW9sb2d5L3RoZXJhcHk8L2tleXdvcmQ+PC9rZXl3b3Jkcz48ZGF0ZXM+
PHllYXI+MjAxMzwveWVhcj48L2RhdGVzPjxhY2Nlc3Npb24tbnVtPjI0MTEzODM3PC9hY2Nlc3Np
b24tbnVtPjx1cmxzPjwvdXJscz48Y3VzdG9tMj5QTUMzODgwNDg3PC9jdXN0b20yPjxlbGVjdHJv
bmljLXJlc291cmNlLW51bT4xMC4xMDA3L3MxMTY1Ny0wMTMtMDEzNi0xPC9lbGVjdHJvbmljLXJl
c291cmNlLW51bT48cmVtb3RlLWRhdGFiYXNlLXByb3ZpZGVyPk5MTTwvcmVtb3RlLWRhdGFiYXNl
LXByb3ZpZGVyPjxsYW5ndWFnZT5lbmc8L2xhbmd1YWdlPjwvcmVjb3JkPjwvQ2l0ZT48Q2l0ZT48
QXV0aG9yPkthbmlzPC9BdXRob3I+PFllYXI+MjAxMzwvWWVhcj48UmVjTnVtPjk0PC9SZWNOdW0+
PHJlY29yZD48cmVjLW51bWJlcj45NDwvcmVjLW51bWJlcj48Zm9yZWlnbi1rZXlzPjxrZXkgYXBw
PSJFTiIgZGItaWQ9InJkYWZkOXo5NmRydnpoZWV0OTZ2YXpkbXh0dGFzZWEwcDlzeiIgdGltZXN0
YW1wPSIxNTg4ODM2NzgyIj45NDwva2V5PjwvZm9yZWlnbi1rZXlzPjxyZWYtdHlwZSBuYW1lPSJK
b3VybmFsIEFydGljbGUiPjE3PC9yZWYtdHlwZT48Y29udHJpYnV0b3JzPjxhdXRob3JzPjxhdXRo
b3I+S2FuaXMsIEouIEEuPC9hdXRob3I+PGF1dGhvcj5Cb3Jnc3Ryb20sIEYuPC9hdXRob3I+PGF1
dGhvcj5Db21wc3RvbiwgSi48L2F1dGhvcj48YXV0aG9yPkRyZWluaG9mZXIsIEsuPC9hdXRob3I+
PGF1dGhvcj5Ob2x0ZSwgRS48L2F1dGhvcj48YXV0aG9yPkpvbnNzb24sIEwuPC9hdXRob3I+PGF1
dGhvcj5MZW1zLCBXLiBGLjwvYXV0aG9yPjxhdXRob3I+TWNDbG9za2V5LCBFLiBWLjwvYXV0aG9y
PjxhdXRob3I+Uml6em9saSwgUi48L2F1dGhvcj48YXV0aG9yPlN0ZW5tYXJrLCBKLjwvYXV0aG9y
PjwvYXV0aG9ycz48L2NvbnRyaWJ1dG9ycz48YXV0aC1hZGRyZXNzPlVuaXZlcnNpdHkgb2YgU2hl
ZmZpZWxkIE1lZGljYWwgU2Nob29sLCBTaGVmZmllbGQsIFVLLiB3LmoucG9udGVmcmFjdEBzaGVm
ZmllbGQuYWMudWs8L2F1dGgtYWRkcmVzcz48dGl0bGVzPjx0aXRsZT5TQ09QRTogYSBzY29yZWNh
cmQgZm9yIG9zdGVvcG9yb3NpcyBpbiBFdXJvcGU8L3RpdGxlPjxzZWNvbmRhcnktdGl0bGU+QXJj
aCBPc3Rlb3Bvcm9zPC9zZWNvbmRhcnktdGl0bGU+PC90aXRsZXM+PHBlcmlvZGljYWw+PGZ1bGwt
dGl0bGU+QXJjaCBPc3Rlb3Bvcm9zPC9mdWxsLXRpdGxlPjxhYmJyLTE+QXJjaGl2ZXMgb2Ygb3N0
ZW9wb3Jvc2lzPC9hYmJyLTE+PC9wZXJpb2RpY2FsPjxwYWdlcz4xNDQ8L3BhZ2VzPjx2b2x1bWU+
ODwvdm9sdW1lPjxlZGl0aW9uPjIwMTMvMDkvMTQ8L2VkaXRpb24+PGtleXdvcmRzPjxrZXl3b3Jk
PkFnZSBEaXN0cmlidXRpb248L2tleXdvcmQ+PGtleXdvcmQ+QWdlZDwva2V5d29yZD48a2V5d29y
ZD5BZ2VkLCA4MCBhbmQgb3Zlcjwva2V5d29yZD48a2V5d29yZD5Db3N0IG9mIElsbG5lc3M8L2tl
eXdvcmQ+PGtleXdvcmQ+RGVsaXZlcnkgb2YgSGVhbHRoIENhcmUvZWNvbm9taWNzL3N0YW5kYXJk
cy9zdGF0aXN0aWNzICZhbXA7IG51bWVyaWNhbCBkYXRhPC9rZXl3b3JkPjxrZXl3b3JkPkV1cm9w
ZS9lcGlkZW1pb2xvZ3k8L2tleXdvcmQ+PGtleXdvcmQ+RmVtYWxlPC9rZXl3b3JkPjxrZXl3b3Jk
PkhlYWx0aCBFeHBlbmRpdHVyZXM8L2tleXdvcmQ+PGtleXdvcmQ+SGVhbHRoIFBvbGljeTwva2V5
d29yZD48a2V5d29yZD5IaXAgRnJhY3R1cmVzL2Vjb25vbWljcy9lcGlkZW1pb2xvZ3kvdGhlcmFw
eTwva2V5d29yZD48a2V5d29yZD5IdW1hbnM8L2tleXdvcmQ+PGtleXdvcmQ+SW5jaWRlbmNlPC9r
ZXl3b3JkPjxrZXl3b3JkPk1hbGU8L2tleXdvcmQ+PGtleXdvcmQ+TWlkZGxlIEFnZWQ8L2tleXdv
cmQ+PGtleXdvcmQ+T3N0ZW9wb3Jvc2lzL2Vjb25vbWljcy8qZXBpZGVtaW9sb2d5L3RoZXJhcHk8
L2tleXdvcmQ+PGtleXdvcmQ+T3N0ZW9wb3JvdGljIEZyYWN0dXJlcy9lY29ub21pY3MvKmVwaWRl
bWlvbG9neS90aGVyYXB5PC9rZXl3b3JkPjxrZXl3b3JkPlF1YWxpdHkgb2YgSGVhbHRoIENhcmU8
L2tleXdvcmQ+PGtleXdvcmQ+U2V4IERpc3RyaWJ1dGlvbjwva2V5d29yZD48L2tleXdvcmRzPjxk
YXRlcz48eWVhcj4yMDEzPC95ZWFyPjwvZGF0ZXM+PGlzYm4+MTg2Mi0zNTE0IChFbGVjdHJvbmlj
KTwvaXNibj48YWNjZXNzaW9uLW51bT4yNDAzMDQ3OTwvYWNjZXNzaW9uLW51bT48dXJscz48cmVs
YXRlZC11cmxzPjx1cmw+aHR0cHM6Ly93d3cubmNiaS5ubG0ubmloLmdvdi9wdWJtZWQvMjQwMzA0
Nzk8L3VybD48L3JlbGF0ZWQtdXJscz48L3VybHM+PGN1c3RvbTI+UE1DMzg4MDQ4MDwvY3VzdG9t
Mj48ZWxlY3Ryb25pYy1yZXNvdXJjZS1udW0+MTAuMTAwNy9zMTE2NTctMDEzLTAxNDQtMTwvZWxl
Y3Ryb25pYy1yZXNvdXJjZS1udW0+PC9yZWNvcmQ+PC9DaXRlPjxDaXRlPjxBdXRob3I+VW5pdGVk
IE5hdGlvbnMgKFVOKTwvQXV0aG9yPjxZZWFyPjIwMjA8L1llYXI+PFJlY051bT4yOTwvUmVjTnVt
PjxyZWNvcmQ+PHJlYy1udW1iZXI+Mjk8L3JlYy1udW1iZXI+PGZvcmVpZ24ta2V5cz48a2V5IGFw
cD0iRU4iIGRiLWlkPSJyZGFmZDl6OTZkcnZ6aGVldDk2dmF6ZG14dHRhc2VhMHA5c3oiIHRpbWVz
dGFtcD0iMTU4NjQ0MzcyOSI+Mjk8L2tleT48L2ZvcmVpZ24ta2V5cz48cmVmLXR5cGUgbmFtZT0i
V2ViIFBhZ2UiPjEyPC9yZWYtdHlwZT48Y29udHJpYnV0b3JzPjxhdXRob3JzPjxhdXRob3I+VW5p
dGVkIE5hdGlvbnMgKFVOKSwsPC9hdXRob3I+PC9hdXRob3JzPjxzZWNvbmRhcnktYXV0aG9ycz48
YXV0aG9yPlBvcHVsYXRpb24gRGl2aXNpb248L2F1dGhvcj48L3NlY29uZGFyeS1hdXRob3JzPjwv
Y29udHJpYnV0b3JzPjx0aXRsZXM+PHRpdGxlPldvcmxkIFBvcHVsYXRpb24gUHJvc3BlY3RzIDIw
MTk8L3RpdGxlPjxzZWNvbmRhcnktdGl0bGU+MjAxOSBSZXZpc2lvbiBvZiBXb3JsZCBQb3B1bGF0
aW9uIFByb3NwZWN0cyA8L3NlY29uZGFyeS10aXRsZT48L3RpdGxlcz48dm9sdW1lPjIwMjA8L3Zv
bHVtZT48bnVtYmVyPjIwMjAtMDQtMDk8L251bWJlcj48ZGF0ZXM+PHllYXI+MjAyMDwveWVhcj48
L2RhdGVzPjxwdWJsaXNoZXI+VU48L3B1Ymxpc2hlcj48dXJscz48cmVsYXRlZC11cmxzPjx1cmw+
aHR0cHM6Ly9wb3B1bGF0aW9uLnVuLm9yZy93cHAvPC91cmw+PC9yZWxhdGVkLXVybHM+PC91cmxz
PjwvcmVjb3JkPjwvQ2l0ZT48Q2l0ZT48QXV0aG9yPldvcmxkIEhlYWx0aCBPcmdhbml6YXRpb24g
KFdITyk8L0F1dGhvcj48WWVhcj4yMDIwPC9ZZWFyPjxSZWNOdW0+ODwvUmVjTnVtPjxyZWNvcmQ+
PHJlYy1udW1iZXI+ODwvcmVjLW51bWJlcj48Zm9yZWlnbi1rZXlzPjxrZXkgYXBwPSJFTiIgZGIt
aWQ9InJkYWZkOXo5NmRydnpoZWV0OTZ2YXpkbXh0dGFzZWEwcDlzeiIgdGltZXN0YW1wPSIxNTg1
NTc5ODIwIj44PC9rZXk+PC9mb3JlaWduLWtleXM+PHJlZi10eXBlIG5hbWU9IldlYiBQYWdlIj4x
MjwvcmVmLXR5cGU+PGNvbnRyaWJ1dG9ycz48YXV0aG9ycz48YXV0aG9yPldvcmxkIEhlYWx0aCBP
cmdhbml6YXRpb24gKFdITyksLDwvYXV0aG9yPjwvYXV0aG9ycz48L2NvbnRyaWJ1dG9ycz48dGl0
bGVzPjx0aXRsZT5JbmRpY2F0b3JzIGFuZCBkYXRhPC90aXRsZT48c2Vjb25kYXJ5LXRpdGxlPkds
b2JhbCBIZWFsdGggRXhwZW5kaXR1cmUgRGF0YWJhc2U8L3NlY29uZGFyeS10aXRsZT48L3RpdGxl
cz48cGFnZXM+RGF0YSBvbiBwb3B1bGF0aW9uIGFuZCBoZWFsdGggZXhwZW5kaXR1cmU8L3BhZ2Vz
Pjx2b2x1bWU+MjAyMDwvdm9sdW1lPjxudW1iZXI+MjAyMC0wNS0yNjwvbnVtYmVyPjxkYXRlcz48
eWVhcj4yMDIwPC95ZWFyPjwvZGF0ZXM+PHB1Ymxpc2hlcj5XSE88L3B1Ymxpc2hlcj48dXJscz48
cmVsYXRlZC11cmxzPjx1cmw+aHR0cHM6Ly9hcHBzLndoby5pbnQvbmhhL2RhdGFiYXNlL1NlbGVj
dC9JbmRpY2F0b3JzL2VuPC91cmw+PC9yZWxhdGVkLXVybHM+PC91cmxzPjwvcmVjb3JkPjwvQ2l0
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[1-4]</w:t>
      </w:r>
      <w:r w:rsidRPr="00D94AA1">
        <w:rPr>
          <w:rFonts w:asciiTheme="minorHAnsi" w:hAnsiTheme="minorHAnsi" w:cstheme="minorHAnsi"/>
        </w:rPr>
        <w:fldChar w:fldCharType="end"/>
      </w:r>
      <w:r w:rsidRPr="00D94AA1">
        <w:rPr>
          <w:rFonts w:asciiTheme="minorHAnsi" w:hAnsiTheme="minorHAnsi" w:cstheme="minorHAnsi"/>
        </w:rPr>
        <w:t>.</w:t>
      </w:r>
    </w:p>
    <w:p w14:paraId="6DA0B070"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489DAF99" w14:textId="13660DC3"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Health care spending varied markedly between countries, ranging from €1.3 billion in Cyprus to €371.4 billion in Germany (</w:t>
      </w:r>
      <w:r w:rsidRPr="00D94AA1">
        <w:rPr>
          <w:rFonts w:asciiTheme="minorHAnsi" w:hAnsiTheme="minorHAnsi" w:cstheme="minorHAnsi"/>
        </w:rPr>
        <w:fldChar w:fldCharType="begin"/>
      </w:r>
      <w:r w:rsidRPr="00D94AA1">
        <w:rPr>
          <w:rFonts w:asciiTheme="minorHAnsi" w:hAnsiTheme="minorHAnsi" w:cstheme="minorHAnsi"/>
        </w:rPr>
        <w:instrText xml:space="preserve"> REF _Ref56753703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The total spent on healthcare in the EU27+2 amounted to €1.6 trillion, with the cost of osteoporotic fractures representing approximately 3.5% of healthcare spending (</w:t>
      </w:r>
      <w:r w:rsidR="00C026B2" w:rsidRPr="00D94AA1">
        <w:rPr>
          <w:rFonts w:asciiTheme="minorHAnsi" w:hAnsiTheme="minorHAnsi" w:cstheme="minorHAnsi"/>
        </w:rPr>
        <w:t>i.e.,</w:t>
      </w:r>
      <w:r w:rsidRPr="00D94AA1">
        <w:rPr>
          <w:rFonts w:asciiTheme="minorHAnsi" w:hAnsiTheme="minorHAnsi" w:cstheme="minorHAnsi"/>
        </w:rPr>
        <w:t xml:space="preserve"> €55.3 billion in 2019). This demonstrates a very substantial impact of fragility fractures on the present healthcare budgets of the EU countries.</w:t>
      </w:r>
    </w:p>
    <w:p w14:paraId="6466649C" w14:textId="77777777" w:rsidR="006A4893" w:rsidRPr="00D94AA1" w:rsidRDefault="006A4893" w:rsidP="006A4893">
      <w:pPr>
        <w:pStyle w:val="OstIntlbody"/>
        <w:rPr>
          <w:rFonts w:asciiTheme="minorHAnsi" w:hAnsiTheme="minorHAnsi" w:cstheme="minorHAnsi"/>
        </w:rPr>
      </w:pPr>
    </w:p>
    <w:p w14:paraId="472EA151" w14:textId="7A792A8C"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share of health care spending allocated to osteoporosis varied across countries, ranging from 1.3% in Luxembourg to 6.2 % in Greece (</w:t>
      </w:r>
      <w:r w:rsidRPr="00D94AA1">
        <w:rPr>
          <w:rFonts w:asciiTheme="minorHAnsi" w:hAnsiTheme="minorHAnsi" w:cstheme="minorHAnsi"/>
        </w:rPr>
        <w:fldChar w:fldCharType="begin"/>
      </w:r>
      <w:r w:rsidRPr="00D94AA1">
        <w:rPr>
          <w:rFonts w:asciiTheme="minorHAnsi" w:hAnsiTheme="minorHAnsi" w:cstheme="minorHAnsi"/>
        </w:rPr>
        <w:instrText xml:space="preserve"> REF _Ref56753703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As might be expected, there was a significant but modest positive relationship between the amount spent on osteoporosis, gross domestic product (GDP) and the incidence of osteoporotic fractures. </w:t>
      </w:r>
    </w:p>
    <w:p w14:paraId="62EF88CD" w14:textId="77777777" w:rsidR="006A4893" w:rsidRPr="00D94AA1" w:rsidRDefault="006A4893" w:rsidP="006A4893">
      <w:pPr>
        <w:pStyle w:val="OstIntlbody"/>
        <w:rPr>
          <w:rFonts w:asciiTheme="minorHAnsi" w:hAnsiTheme="minorHAnsi" w:cstheme="minorHAnsi"/>
        </w:rPr>
      </w:pPr>
    </w:p>
    <w:p w14:paraId="1A5FFB4A"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tbl>
      <w:tblPr>
        <w:tblStyle w:val="TableGrid"/>
        <w:tblpPr w:leftFromText="180" w:rightFromText="180" w:vertAnchor="text" w:horzAnchor="margin" w:tblpY="513"/>
        <w:tblW w:w="8566" w:type="dxa"/>
        <w:tblLook w:val="04A0" w:firstRow="1" w:lastRow="0" w:firstColumn="1" w:lastColumn="0" w:noHBand="0" w:noVBand="1"/>
      </w:tblPr>
      <w:tblGrid>
        <w:gridCol w:w="1436"/>
        <w:gridCol w:w="1183"/>
        <w:gridCol w:w="1627"/>
        <w:gridCol w:w="1458"/>
        <w:gridCol w:w="1393"/>
        <w:gridCol w:w="1469"/>
      </w:tblGrid>
      <w:tr w:rsidR="006A4893" w:rsidRPr="00D94AA1" w14:paraId="771BDCB4" w14:textId="77777777" w:rsidTr="005E3A51">
        <w:trPr>
          <w:trHeight w:val="555"/>
        </w:trPr>
        <w:tc>
          <w:tcPr>
            <w:tcW w:w="0" w:type="auto"/>
            <w:noWrap/>
            <w:hideMark/>
          </w:tcPr>
          <w:p w14:paraId="6F37FF0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0" w:type="auto"/>
            <w:hideMark/>
          </w:tcPr>
          <w:p w14:paraId="5240864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 xml:space="preserve">Population </w:t>
            </w:r>
            <w:r w:rsidRPr="00D94AA1">
              <w:rPr>
                <w:rFonts w:asciiTheme="minorHAnsi" w:hAnsiTheme="minorHAnsi" w:cstheme="minorHAnsi"/>
                <w:sz w:val="20"/>
                <w:szCs w:val="20"/>
              </w:rPr>
              <w:br/>
              <w:t xml:space="preserve">(thousands) </w:t>
            </w:r>
          </w:p>
        </w:tc>
        <w:tc>
          <w:tcPr>
            <w:tcW w:w="0" w:type="auto"/>
            <w:hideMark/>
          </w:tcPr>
          <w:p w14:paraId="106BB1F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Health care spending</w:t>
            </w:r>
            <w:r w:rsidRPr="00D94AA1">
              <w:rPr>
                <w:rFonts w:asciiTheme="minorHAnsi" w:hAnsiTheme="minorHAnsi" w:cstheme="minorHAnsi"/>
                <w:sz w:val="20"/>
                <w:szCs w:val="20"/>
              </w:rPr>
              <w:br/>
              <w:t xml:space="preserve">(millions €) </w:t>
            </w:r>
          </w:p>
        </w:tc>
        <w:tc>
          <w:tcPr>
            <w:tcW w:w="1458" w:type="dxa"/>
            <w:hideMark/>
          </w:tcPr>
          <w:p w14:paraId="0E96898D" w14:textId="77777777" w:rsidR="006A4893" w:rsidRPr="00D94AA1" w:rsidRDefault="006A4893" w:rsidP="005E3A51">
            <w:pPr>
              <w:rPr>
                <w:rFonts w:asciiTheme="minorHAnsi" w:hAnsiTheme="minorHAnsi" w:cstheme="minorHAnsi"/>
                <w:b/>
                <w:bCs/>
                <w:sz w:val="20"/>
                <w:szCs w:val="20"/>
              </w:rPr>
            </w:pPr>
            <w:r w:rsidRPr="00D94AA1">
              <w:rPr>
                <w:rFonts w:asciiTheme="minorHAnsi" w:hAnsiTheme="minorHAnsi" w:cstheme="minorHAnsi"/>
                <w:sz w:val="20"/>
                <w:szCs w:val="20"/>
              </w:rPr>
              <w:t xml:space="preserve">Healthcare spending </w:t>
            </w:r>
            <w:r w:rsidRPr="00D94AA1">
              <w:rPr>
                <w:rFonts w:asciiTheme="minorHAnsi" w:hAnsiTheme="minorHAnsi" w:cstheme="minorHAnsi"/>
                <w:sz w:val="20"/>
                <w:szCs w:val="20"/>
              </w:rPr>
              <w:br/>
              <w:t xml:space="preserve">(% GDP) </w:t>
            </w:r>
          </w:p>
        </w:tc>
        <w:tc>
          <w:tcPr>
            <w:tcW w:w="1393" w:type="dxa"/>
            <w:hideMark/>
          </w:tcPr>
          <w:p w14:paraId="4027AAA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Healthcare spending</w:t>
            </w:r>
            <w:r w:rsidRPr="00D94AA1">
              <w:rPr>
                <w:rFonts w:asciiTheme="minorHAnsi" w:hAnsiTheme="minorHAnsi" w:cstheme="minorHAnsi"/>
                <w:sz w:val="20"/>
                <w:szCs w:val="20"/>
              </w:rPr>
              <w:br/>
              <w:t xml:space="preserve">(€ per capita) </w:t>
            </w:r>
          </w:p>
        </w:tc>
        <w:tc>
          <w:tcPr>
            <w:tcW w:w="1469" w:type="dxa"/>
            <w:hideMark/>
          </w:tcPr>
          <w:p w14:paraId="4CC9DC7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 xml:space="preserve">Fracture cost </w:t>
            </w:r>
            <w:r w:rsidRPr="00D94AA1">
              <w:rPr>
                <w:rFonts w:asciiTheme="minorHAnsi" w:hAnsiTheme="minorHAnsi" w:cstheme="minorHAnsi"/>
                <w:sz w:val="20"/>
                <w:szCs w:val="20"/>
              </w:rPr>
              <w:br/>
              <w:t xml:space="preserve">(% health care spending) </w:t>
            </w:r>
          </w:p>
        </w:tc>
      </w:tr>
      <w:tr w:rsidR="006A4893" w:rsidRPr="00D94AA1" w14:paraId="6E02E095" w14:textId="77777777" w:rsidTr="005E3A51">
        <w:trPr>
          <w:trHeight w:val="188"/>
        </w:trPr>
        <w:tc>
          <w:tcPr>
            <w:tcW w:w="0" w:type="auto"/>
            <w:noWrap/>
            <w:hideMark/>
          </w:tcPr>
          <w:p w14:paraId="02EEE1E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0" w:type="auto"/>
            <w:noWrap/>
            <w:hideMark/>
          </w:tcPr>
          <w:p w14:paraId="215DF06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8,847</w:t>
            </w:r>
          </w:p>
        </w:tc>
        <w:tc>
          <w:tcPr>
            <w:tcW w:w="0" w:type="auto"/>
            <w:noWrap/>
            <w:hideMark/>
          </w:tcPr>
          <w:p w14:paraId="2BDB845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38,746.40 </w:t>
            </w:r>
          </w:p>
        </w:tc>
        <w:tc>
          <w:tcPr>
            <w:tcW w:w="1458" w:type="dxa"/>
            <w:noWrap/>
            <w:hideMark/>
          </w:tcPr>
          <w:p w14:paraId="1F70086C" w14:textId="77777777" w:rsidR="006A4893" w:rsidRPr="00D94AA1" w:rsidRDefault="006A4893" w:rsidP="005E3A51">
            <w:pPr>
              <w:tabs>
                <w:tab w:val="left" w:pos="1005"/>
              </w:tabs>
              <w:jc w:val="right"/>
              <w:rPr>
                <w:rFonts w:asciiTheme="minorHAnsi" w:hAnsiTheme="minorHAnsi" w:cstheme="minorHAnsi"/>
                <w:sz w:val="20"/>
                <w:szCs w:val="20"/>
              </w:rPr>
            </w:pPr>
            <w:r w:rsidRPr="00D94AA1">
              <w:rPr>
                <w:rFonts w:asciiTheme="minorHAnsi" w:hAnsiTheme="minorHAnsi" w:cstheme="minorHAnsi"/>
                <w:sz w:val="20"/>
                <w:szCs w:val="20"/>
              </w:rPr>
              <w:t>10.4</w:t>
            </w:r>
          </w:p>
        </w:tc>
        <w:tc>
          <w:tcPr>
            <w:tcW w:w="1393" w:type="dxa"/>
            <w:noWrap/>
            <w:hideMark/>
          </w:tcPr>
          <w:p w14:paraId="27FFC76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4,379.59 </w:t>
            </w:r>
          </w:p>
        </w:tc>
        <w:tc>
          <w:tcPr>
            <w:tcW w:w="1469" w:type="dxa"/>
            <w:noWrap/>
            <w:vAlign w:val="bottom"/>
          </w:tcPr>
          <w:p w14:paraId="1A91FF7B"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3.4</w:t>
            </w:r>
          </w:p>
        </w:tc>
      </w:tr>
      <w:tr w:rsidR="006A4893" w:rsidRPr="00D94AA1" w14:paraId="378C11FF" w14:textId="77777777" w:rsidTr="005E3A51">
        <w:trPr>
          <w:trHeight w:val="178"/>
        </w:trPr>
        <w:tc>
          <w:tcPr>
            <w:tcW w:w="0" w:type="auto"/>
            <w:noWrap/>
            <w:hideMark/>
          </w:tcPr>
          <w:p w14:paraId="7F6E983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0" w:type="auto"/>
            <w:noWrap/>
            <w:hideMark/>
          </w:tcPr>
          <w:p w14:paraId="50D3030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11,422</w:t>
            </w:r>
          </w:p>
        </w:tc>
        <w:tc>
          <w:tcPr>
            <w:tcW w:w="0" w:type="auto"/>
            <w:noWrap/>
            <w:hideMark/>
          </w:tcPr>
          <w:p w14:paraId="4A28C7B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45,746.49 </w:t>
            </w:r>
          </w:p>
        </w:tc>
        <w:tc>
          <w:tcPr>
            <w:tcW w:w="1458" w:type="dxa"/>
            <w:noWrap/>
            <w:hideMark/>
          </w:tcPr>
          <w:p w14:paraId="19818D1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10.3</w:t>
            </w:r>
          </w:p>
        </w:tc>
        <w:tc>
          <w:tcPr>
            <w:tcW w:w="1393" w:type="dxa"/>
            <w:noWrap/>
            <w:hideMark/>
          </w:tcPr>
          <w:p w14:paraId="1A0EA99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4,005.10 </w:t>
            </w:r>
          </w:p>
        </w:tc>
        <w:tc>
          <w:tcPr>
            <w:tcW w:w="1469" w:type="dxa"/>
            <w:noWrap/>
            <w:vAlign w:val="bottom"/>
          </w:tcPr>
          <w:p w14:paraId="3F8DA1FC"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2.4</w:t>
            </w:r>
          </w:p>
        </w:tc>
      </w:tr>
      <w:tr w:rsidR="006A4893" w:rsidRPr="00D94AA1" w14:paraId="5A373D23" w14:textId="77777777" w:rsidTr="005E3A51">
        <w:trPr>
          <w:trHeight w:val="178"/>
        </w:trPr>
        <w:tc>
          <w:tcPr>
            <w:tcW w:w="0" w:type="auto"/>
            <w:noWrap/>
            <w:hideMark/>
          </w:tcPr>
          <w:p w14:paraId="139B282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0" w:type="auto"/>
            <w:noWrap/>
            <w:hideMark/>
          </w:tcPr>
          <w:p w14:paraId="425F07D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7,024</w:t>
            </w:r>
          </w:p>
        </w:tc>
        <w:tc>
          <w:tcPr>
            <w:tcW w:w="0" w:type="auto"/>
            <w:noWrap/>
            <w:hideMark/>
          </w:tcPr>
          <w:p w14:paraId="52BD00D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4,214.84 </w:t>
            </w:r>
          </w:p>
        </w:tc>
        <w:tc>
          <w:tcPr>
            <w:tcW w:w="1458" w:type="dxa"/>
            <w:noWrap/>
            <w:hideMark/>
          </w:tcPr>
          <w:p w14:paraId="37D575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8.1</w:t>
            </w:r>
          </w:p>
        </w:tc>
        <w:tc>
          <w:tcPr>
            <w:tcW w:w="1393" w:type="dxa"/>
            <w:noWrap/>
            <w:hideMark/>
          </w:tcPr>
          <w:p w14:paraId="12FDD12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600.04 </w:t>
            </w:r>
          </w:p>
        </w:tc>
        <w:tc>
          <w:tcPr>
            <w:tcW w:w="1469" w:type="dxa"/>
            <w:noWrap/>
            <w:vAlign w:val="bottom"/>
          </w:tcPr>
          <w:p w14:paraId="2E4CFA9E"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4.2</w:t>
            </w:r>
          </w:p>
        </w:tc>
      </w:tr>
      <w:tr w:rsidR="006A4893" w:rsidRPr="00D94AA1" w14:paraId="448E043F" w14:textId="77777777" w:rsidTr="005E3A51">
        <w:trPr>
          <w:trHeight w:val="178"/>
        </w:trPr>
        <w:tc>
          <w:tcPr>
            <w:tcW w:w="0" w:type="auto"/>
            <w:noWrap/>
            <w:hideMark/>
          </w:tcPr>
          <w:p w14:paraId="14315B5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0" w:type="auto"/>
            <w:noWrap/>
            <w:hideMark/>
          </w:tcPr>
          <w:p w14:paraId="448989C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4,089</w:t>
            </w:r>
          </w:p>
        </w:tc>
        <w:tc>
          <w:tcPr>
            <w:tcW w:w="0" w:type="auto"/>
            <w:noWrap/>
            <w:hideMark/>
          </w:tcPr>
          <w:p w14:paraId="6B7725C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3,350.71 </w:t>
            </w:r>
          </w:p>
        </w:tc>
        <w:tc>
          <w:tcPr>
            <w:tcW w:w="1458" w:type="dxa"/>
            <w:noWrap/>
            <w:hideMark/>
          </w:tcPr>
          <w:p w14:paraId="54F0392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w:t>
            </w:r>
          </w:p>
        </w:tc>
        <w:tc>
          <w:tcPr>
            <w:tcW w:w="1393" w:type="dxa"/>
            <w:noWrap/>
            <w:hideMark/>
          </w:tcPr>
          <w:p w14:paraId="1ECC5C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819.36 </w:t>
            </w:r>
          </w:p>
        </w:tc>
        <w:tc>
          <w:tcPr>
            <w:tcW w:w="1469" w:type="dxa"/>
            <w:noWrap/>
            <w:vAlign w:val="bottom"/>
          </w:tcPr>
          <w:p w14:paraId="2107D549"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3.9</w:t>
            </w:r>
          </w:p>
        </w:tc>
      </w:tr>
      <w:tr w:rsidR="006A4893" w:rsidRPr="00D94AA1" w14:paraId="350491B5" w14:textId="77777777" w:rsidTr="005E3A51">
        <w:trPr>
          <w:trHeight w:val="178"/>
        </w:trPr>
        <w:tc>
          <w:tcPr>
            <w:tcW w:w="0" w:type="auto"/>
            <w:noWrap/>
            <w:hideMark/>
          </w:tcPr>
          <w:p w14:paraId="1745BD9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Cyprus</w:t>
            </w:r>
          </w:p>
        </w:tc>
        <w:tc>
          <w:tcPr>
            <w:tcW w:w="0" w:type="auto"/>
            <w:noWrap/>
            <w:hideMark/>
          </w:tcPr>
          <w:p w14:paraId="6987992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1,189</w:t>
            </w:r>
          </w:p>
        </w:tc>
        <w:tc>
          <w:tcPr>
            <w:tcW w:w="0" w:type="auto"/>
            <w:noWrap/>
            <w:hideMark/>
          </w:tcPr>
          <w:p w14:paraId="120C6A8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1,323.06 </w:t>
            </w:r>
          </w:p>
        </w:tc>
        <w:tc>
          <w:tcPr>
            <w:tcW w:w="1458" w:type="dxa"/>
            <w:noWrap/>
            <w:hideMark/>
          </w:tcPr>
          <w:p w14:paraId="016092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393" w:type="dxa"/>
            <w:noWrap/>
            <w:hideMark/>
          </w:tcPr>
          <w:p w14:paraId="70D53C0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1,112.50 </w:t>
            </w:r>
          </w:p>
        </w:tc>
        <w:tc>
          <w:tcPr>
            <w:tcW w:w="1469" w:type="dxa"/>
            <w:noWrap/>
            <w:vAlign w:val="bottom"/>
          </w:tcPr>
          <w:p w14:paraId="3F6C339B"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5.8</w:t>
            </w:r>
          </w:p>
        </w:tc>
      </w:tr>
      <w:tr w:rsidR="006A4893" w:rsidRPr="00D94AA1" w14:paraId="5833C166" w14:textId="77777777" w:rsidTr="005E3A51">
        <w:trPr>
          <w:trHeight w:val="178"/>
        </w:trPr>
        <w:tc>
          <w:tcPr>
            <w:tcW w:w="0" w:type="auto"/>
            <w:noWrap/>
            <w:hideMark/>
          </w:tcPr>
          <w:p w14:paraId="0B56A2C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0" w:type="auto"/>
            <w:noWrap/>
            <w:hideMark/>
          </w:tcPr>
          <w:p w14:paraId="15AF4D7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10,626</w:t>
            </w:r>
          </w:p>
        </w:tc>
        <w:tc>
          <w:tcPr>
            <w:tcW w:w="0" w:type="auto"/>
            <w:noWrap/>
            <w:hideMark/>
          </w:tcPr>
          <w:p w14:paraId="013C79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13,959.61 </w:t>
            </w:r>
          </w:p>
        </w:tc>
        <w:tc>
          <w:tcPr>
            <w:tcW w:w="1458" w:type="dxa"/>
            <w:noWrap/>
            <w:hideMark/>
          </w:tcPr>
          <w:p w14:paraId="0819423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w:t>
            </w:r>
          </w:p>
        </w:tc>
        <w:tc>
          <w:tcPr>
            <w:tcW w:w="1393" w:type="dxa"/>
            <w:noWrap/>
            <w:hideMark/>
          </w:tcPr>
          <w:p w14:paraId="4C0E90F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1,313.76 </w:t>
            </w:r>
          </w:p>
        </w:tc>
        <w:tc>
          <w:tcPr>
            <w:tcW w:w="1469" w:type="dxa"/>
            <w:noWrap/>
            <w:vAlign w:val="bottom"/>
          </w:tcPr>
          <w:p w14:paraId="65DC86FF"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2.7</w:t>
            </w:r>
          </w:p>
        </w:tc>
      </w:tr>
      <w:tr w:rsidR="006A4893" w:rsidRPr="00D94AA1" w14:paraId="445CAB5C" w14:textId="77777777" w:rsidTr="005E3A51">
        <w:trPr>
          <w:trHeight w:val="178"/>
        </w:trPr>
        <w:tc>
          <w:tcPr>
            <w:tcW w:w="0" w:type="auto"/>
            <w:noWrap/>
            <w:hideMark/>
          </w:tcPr>
          <w:p w14:paraId="548F3AF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0" w:type="auto"/>
            <w:noWrap/>
            <w:hideMark/>
          </w:tcPr>
          <w:p w14:paraId="15D54E6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5,797</w:t>
            </w:r>
          </w:p>
        </w:tc>
        <w:tc>
          <w:tcPr>
            <w:tcW w:w="0" w:type="auto"/>
            <w:noWrap/>
            <w:hideMark/>
          </w:tcPr>
          <w:p w14:paraId="332D7BE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29,811.80 </w:t>
            </w:r>
          </w:p>
        </w:tc>
        <w:tc>
          <w:tcPr>
            <w:tcW w:w="1458" w:type="dxa"/>
            <w:noWrap/>
            <w:hideMark/>
          </w:tcPr>
          <w:p w14:paraId="72F6B5B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10.1</w:t>
            </w:r>
          </w:p>
        </w:tc>
        <w:tc>
          <w:tcPr>
            <w:tcW w:w="1393" w:type="dxa"/>
            <w:noWrap/>
            <w:hideMark/>
          </w:tcPr>
          <w:p w14:paraId="7DA5154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5,142.23 </w:t>
            </w:r>
          </w:p>
        </w:tc>
        <w:tc>
          <w:tcPr>
            <w:tcW w:w="1469" w:type="dxa"/>
            <w:noWrap/>
            <w:vAlign w:val="bottom"/>
          </w:tcPr>
          <w:p w14:paraId="412F0842"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4.7</w:t>
            </w:r>
          </w:p>
        </w:tc>
      </w:tr>
      <w:tr w:rsidR="006A4893" w:rsidRPr="00D94AA1" w14:paraId="0F03ACC1" w14:textId="77777777" w:rsidTr="005E3A51">
        <w:trPr>
          <w:trHeight w:val="178"/>
        </w:trPr>
        <w:tc>
          <w:tcPr>
            <w:tcW w:w="0" w:type="auto"/>
            <w:noWrap/>
            <w:hideMark/>
          </w:tcPr>
          <w:p w14:paraId="3226CB0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0" w:type="auto"/>
            <w:noWrap/>
            <w:hideMark/>
          </w:tcPr>
          <w:p w14:paraId="1547A6E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1,321</w:t>
            </w:r>
          </w:p>
        </w:tc>
        <w:tc>
          <w:tcPr>
            <w:tcW w:w="0" w:type="auto"/>
            <w:noWrap/>
            <w:hideMark/>
          </w:tcPr>
          <w:p w14:paraId="78D9EFA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1,529.83 </w:t>
            </w:r>
          </w:p>
        </w:tc>
        <w:tc>
          <w:tcPr>
            <w:tcW w:w="1458" w:type="dxa"/>
            <w:noWrap/>
            <w:hideMark/>
          </w:tcPr>
          <w:p w14:paraId="5BCD06A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w:t>
            </w:r>
          </w:p>
        </w:tc>
        <w:tc>
          <w:tcPr>
            <w:tcW w:w="1393" w:type="dxa"/>
            <w:noWrap/>
            <w:hideMark/>
          </w:tcPr>
          <w:p w14:paraId="63844AA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1,158.18 </w:t>
            </w:r>
          </w:p>
        </w:tc>
        <w:tc>
          <w:tcPr>
            <w:tcW w:w="1469" w:type="dxa"/>
            <w:noWrap/>
            <w:vAlign w:val="bottom"/>
          </w:tcPr>
          <w:p w14:paraId="653074F4"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2.0</w:t>
            </w:r>
          </w:p>
        </w:tc>
      </w:tr>
      <w:tr w:rsidR="006A4893" w:rsidRPr="00D94AA1" w14:paraId="136FB76F" w14:textId="77777777" w:rsidTr="005E3A51">
        <w:trPr>
          <w:trHeight w:val="178"/>
        </w:trPr>
        <w:tc>
          <w:tcPr>
            <w:tcW w:w="0" w:type="auto"/>
            <w:noWrap/>
            <w:hideMark/>
          </w:tcPr>
          <w:p w14:paraId="1B07221C"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0" w:type="auto"/>
            <w:noWrap/>
            <w:hideMark/>
          </w:tcPr>
          <w:p w14:paraId="7BB4564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5,518</w:t>
            </w:r>
          </w:p>
        </w:tc>
        <w:tc>
          <w:tcPr>
            <w:tcW w:w="0" w:type="auto"/>
            <w:noWrap/>
            <w:hideMark/>
          </w:tcPr>
          <w:p w14:paraId="505EADE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20,768.83 </w:t>
            </w:r>
          </w:p>
        </w:tc>
        <w:tc>
          <w:tcPr>
            <w:tcW w:w="1458" w:type="dxa"/>
            <w:noWrap/>
            <w:hideMark/>
          </w:tcPr>
          <w:p w14:paraId="5B42FF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9.2</w:t>
            </w:r>
          </w:p>
        </w:tc>
        <w:tc>
          <w:tcPr>
            <w:tcW w:w="1393" w:type="dxa"/>
            <w:noWrap/>
            <w:hideMark/>
          </w:tcPr>
          <w:p w14:paraId="3444C71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3,763.80 </w:t>
            </w:r>
          </w:p>
        </w:tc>
        <w:tc>
          <w:tcPr>
            <w:tcW w:w="1469" w:type="dxa"/>
            <w:noWrap/>
            <w:vAlign w:val="bottom"/>
          </w:tcPr>
          <w:p w14:paraId="4D9620A8"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2.9</w:t>
            </w:r>
          </w:p>
        </w:tc>
      </w:tr>
      <w:tr w:rsidR="006A4893" w:rsidRPr="00D94AA1" w14:paraId="599FF6B4" w14:textId="77777777" w:rsidTr="005E3A51">
        <w:trPr>
          <w:trHeight w:val="178"/>
        </w:trPr>
        <w:tc>
          <w:tcPr>
            <w:tcW w:w="0" w:type="auto"/>
            <w:noWrap/>
            <w:hideMark/>
          </w:tcPr>
          <w:p w14:paraId="3FDCCE1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France</w:t>
            </w:r>
          </w:p>
        </w:tc>
        <w:tc>
          <w:tcPr>
            <w:tcW w:w="0" w:type="auto"/>
            <w:noWrap/>
            <w:hideMark/>
          </w:tcPr>
          <w:p w14:paraId="14DB9EC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66,987</w:t>
            </w:r>
          </w:p>
        </w:tc>
        <w:tc>
          <w:tcPr>
            <w:tcW w:w="0" w:type="auto"/>
            <w:noWrap/>
            <w:hideMark/>
          </w:tcPr>
          <w:p w14:paraId="4867F2C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261,591.87 </w:t>
            </w:r>
          </w:p>
        </w:tc>
        <w:tc>
          <w:tcPr>
            <w:tcW w:w="1458" w:type="dxa"/>
            <w:noWrap/>
            <w:hideMark/>
          </w:tcPr>
          <w:p w14:paraId="56D9304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11.3</w:t>
            </w:r>
          </w:p>
        </w:tc>
        <w:tc>
          <w:tcPr>
            <w:tcW w:w="1393" w:type="dxa"/>
            <w:noWrap/>
            <w:hideMark/>
          </w:tcPr>
          <w:p w14:paraId="651EF7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3,905.10 </w:t>
            </w:r>
          </w:p>
        </w:tc>
        <w:tc>
          <w:tcPr>
            <w:tcW w:w="1469" w:type="dxa"/>
            <w:noWrap/>
            <w:vAlign w:val="bottom"/>
          </w:tcPr>
          <w:p w14:paraId="70146628"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2.6</w:t>
            </w:r>
          </w:p>
        </w:tc>
      </w:tr>
      <w:tr w:rsidR="006A4893" w:rsidRPr="00D94AA1" w14:paraId="59136597" w14:textId="77777777" w:rsidTr="005E3A51">
        <w:trPr>
          <w:trHeight w:val="178"/>
        </w:trPr>
        <w:tc>
          <w:tcPr>
            <w:tcW w:w="0" w:type="auto"/>
            <w:noWrap/>
            <w:hideMark/>
          </w:tcPr>
          <w:p w14:paraId="68C8401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0" w:type="auto"/>
            <w:noWrap/>
            <w:hideMark/>
          </w:tcPr>
          <w:p w14:paraId="654E9C7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82,928</w:t>
            </w:r>
          </w:p>
        </w:tc>
        <w:tc>
          <w:tcPr>
            <w:tcW w:w="0" w:type="auto"/>
            <w:noWrap/>
            <w:hideMark/>
          </w:tcPr>
          <w:p w14:paraId="13D6A98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371,370.83 </w:t>
            </w:r>
          </w:p>
        </w:tc>
        <w:tc>
          <w:tcPr>
            <w:tcW w:w="1458" w:type="dxa"/>
            <w:noWrap/>
            <w:hideMark/>
          </w:tcPr>
          <w:p w14:paraId="2D3351E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11.2</w:t>
            </w:r>
          </w:p>
        </w:tc>
        <w:tc>
          <w:tcPr>
            <w:tcW w:w="1393" w:type="dxa"/>
            <w:noWrap/>
            <w:hideMark/>
          </w:tcPr>
          <w:p w14:paraId="24D9CFE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4,478.24 </w:t>
            </w:r>
          </w:p>
        </w:tc>
        <w:tc>
          <w:tcPr>
            <w:tcW w:w="1469" w:type="dxa"/>
            <w:noWrap/>
            <w:vAlign w:val="bottom"/>
          </w:tcPr>
          <w:p w14:paraId="530A9C1A"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3.7</w:t>
            </w:r>
          </w:p>
        </w:tc>
      </w:tr>
      <w:tr w:rsidR="006A4893" w:rsidRPr="00D94AA1" w14:paraId="337C2B3D" w14:textId="77777777" w:rsidTr="005E3A51">
        <w:trPr>
          <w:trHeight w:val="183"/>
        </w:trPr>
        <w:tc>
          <w:tcPr>
            <w:tcW w:w="0" w:type="auto"/>
            <w:noWrap/>
            <w:hideMark/>
          </w:tcPr>
          <w:p w14:paraId="582D2B0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Greece</w:t>
            </w:r>
          </w:p>
        </w:tc>
        <w:tc>
          <w:tcPr>
            <w:tcW w:w="0" w:type="auto"/>
            <w:noWrap/>
            <w:hideMark/>
          </w:tcPr>
          <w:p w14:paraId="57D83E8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10,728</w:t>
            </w:r>
          </w:p>
        </w:tc>
        <w:tc>
          <w:tcPr>
            <w:tcW w:w="0" w:type="auto"/>
            <w:noWrap/>
            <w:hideMark/>
          </w:tcPr>
          <w:p w14:paraId="1DE28C9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14,601.06 </w:t>
            </w:r>
          </w:p>
        </w:tc>
        <w:tc>
          <w:tcPr>
            <w:tcW w:w="1458" w:type="dxa"/>
            <w:noWrap/>
            <w:hideMark/>
          </w:tcPr>
          <w:p w14:paraId="1739544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8.0</w:t>
            </w:r>
          </w:p>
        </w:tc>
        <w:tc>
          <w:tcPr>
            <w:tcW w:w="1393" w:type="dxa"/>
            <w:noWrap/>
            <w:hideMark/>
          </w:tcPr>
          <w:p w14:paraId="0D6206B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1,361.07 </w:t>
            </w:r>
          </w:p>
        </w:tc>
        <w:tc>
          <w:tcPr>
            <w:tcW w:w="1469" w:type="dxa"/>
            <w:noWrap/>
            <w:vAlign w:val="bottom"/>
          </w:tcPr>
          <w:p w14:paraId="04A7C6A4"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6.2</w:t>
            </w:r>
          </w:p>
        </w:tc>
      </w:tr>
      <w:tr w:rsidR="006A4893" w:rsidRPr="00D94AA1" w14:paraId="437A5CA1" w14:textId="77777777" w:rsidTr="005E3A51">
        <w:trPr>
          <w:trHeight w:val="183"/>
        </w:trPr>
        <w:tc>
          <w:tcPr>
            <w:tcW w:w="0" w:type="auto"/>
            <w:noWrap/>
            <w:hideMark/>
          </w:tcPr>
          <w:p w14:paraId="3D939CB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0" w:type="auto"/>
            <w:noWrap/>
            <w:hideMark/>
          </w:tcPr>
          <w:p w14:paraId="62EF5B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9,769</w:t>
            </w:r>
          </w:p>
        </w:tc>
        <w:tc>
          <w:tcPr>
            <w:tcW w:w="0" w:type="auto"/>
            <w:noWrap/>
            <w:hideMark/>
          </w:tcPr>
          <w:p w14:paraId="138A2A5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8,597.02 </w:t>
            </w:r>
          </w:p>
        </w:tc>
        <w:tc>
          <w:tcPr>
            <w:tcW w:w="1458" w:type="dxa"/>
            <w:noWrap/>
            <w:hideMark/>
          </w:tcPr>
          <w:p w14:paraId="36860BC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w:t>
            </w:r>
          </w:p>
        </w:tc>
        <w:tc>
          <w:tcPr>
            <w:tcW w:w="1393" w:type="dxa"/>
            <w:noWrap/>
            <w:hideMark/>
          </w:tcPr>
          <w:p w14:paraId="4F7F1E3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880.05 </w:t>
            </w:r>
          </w:p>
        </w:tc>
        <w:tc>
          <w:tcPr>
            <w:tcW w:w="1469" w:type="dxa"/>
            <w:noWrap/>
            <w:vAlign w:val="bottom"/>
          </w:tcPr>
          <w:p w14:paraId="5AB74261"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5.0</w:t>
            </w:r>
          </w:p>
        </w:tc>
      </w:tr>
      <w:tr w:rsidR="006A4893" w:rsidRPr="00D94AA1" w14:paraId="2154EE83" w14:textId="77777777" w:rsidTr="005E3A51">
        <w:trPr>
          <w:trHeight w:val="178"/>
        </w:trPr>
        <w:tc>
          <w:tcPr>
            <w:tcW w:w="0" w:type="auto"/>
            <w:noWrap/>
            <w:hideMark/>
          </w:tcPr>
          <w:p w14:paraId="48405AB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0" w:type="auto"/>
            <w:noWrap/>
            <w:hideMark/>
          </w:tcPr>
          <w:p w14:paraId="67E4EA3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4,854</w:t>
            </w:r>
          </w:p>
        </w:tc>
        <w:tc>
          <w:tcPr>
            <w:tcW w:w="0" w:type="auto"/>
            <w:noWrap/>
            <w:hideMark/>
          </w:tcPr>
          <w:p w14:paraId="53FACB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21,289.77 </w:t>
            </w:r>
          </w:p>
        </w:tc>
        <w:tc>
          <w:tcPr>
            <w:tcW w:w="1458" w:type="dxa"/>
            <w:noWrap/>
            <w:hideMark/>
          </w:tcPr>
          <w:p w14:paraId="57684BD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w:t>
            </w:r>
          </w:p>
        </w:tc>
        <w:tc>
          <w:tcPr>
            <w:tcW w:w="1393" w:type="dxa"/>
            <w:noWrap/>
            <w:hideMark/>
          </w:tcPr>
          <w:p w14:paraId="57313F1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4,386.47 </w:t>
            </w:r>
          </w:p>
        </w:tc>
        <w:tc>
          <w:tcPr>
            <w:tcW w:w="1469" w:type="dxa"/>
            <w:noWrap/>
            <w:vAlign w:val="bottom"/>
          </w:tcPr>
          <w:p w14:paraId="174DDE46"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2.0</w:t>
            </w:r>
          </w:p>
        </w:tc>
      </w:tr>
      <w:tr w:rsidR="006A4893" w:rsidRPr="00D94AA1" w14:paraId="3C812D37" w14:textId="77777777" w:rsidTr="005E3A51">
        <w:trPr>
          <w:trHeight w:val="178"/>
        </w:trPr>
        <w:tc>
          <w:tcPr>
            <w:tcW w:w="0" w:type="auto"/>
            <w:noWrap/>
            <w:hideMark/>
          </w:tcPr>
          <w:p w14:paraId="524ECB3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Italy</w:t>
            </w:r>
          </w:p>
        </w:tc>
        <w:tc>
          <w:tcPr>
            <w:tcW w:w="0" w:type="auto"/>
            <w:noWrap/>
            <w:hideMark/>
          </w:tcPr>
          <w:p w14:paraId="33D6DC9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60,431</w:t>
            </w:r>
          </w:p>
        </w:tc>
        <w:tc>
          <w:tcPr>
            <w:tcW w:w="0" w:type="auto"/>
            <w:noWrap/>
            <w:hideMark/>
          </w:tcPr>
          <w:p w14:paraId="54D95E0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153,854.16 </w:t>
            </w:r>
          </w:p>
        </w:tc>
        <w:tc>
          <w:tcPr>
            <w:tcW w:w="1458" w:type="dxa"/>
            <w:noWrap/>
            <w:hideMark/>
          </w:tcPr>
          <w:p w14:paraId="31F81B5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8.8</w:t>
            </w:r>
          </w:p>
        </w:tc>
        <w:tc>
          <w:tcPr>
            <w:tcW w:w="1393" w:type="dxa"/>
            <w:noWrap/>
            <w:hideMark/>
          </w:tcPr>
          <w:p w14:paraId="163D9D5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2,545.94 </w:t>
            </w:r>
          </w:p>
        </w:tc>
        <w:tc>
          <w:tcPr>
            <w:tcW w:w="1469" w:type="dxa"/>
            <w:noWrap/>
            <w:vAlign w:val="bottom"/>
          </w:tcPr>
          <w:p w14:paraId="54C8F58E"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6.0</w:t>
            </w:r>
          </w:p>
        </w:tc>
      </w:tr>
      <w:tr w:rsidR="006A4893" w:rsidRPr="00D94AA1" w14:paraId="0E7EA805" w14:textId="77777777" w:rsidTr="005E3A51">
        <w:trPr>
          <w:trHeight w:val="178"/>
        </w:trPr>
        <w:tc>
          <w:tcPr>
            <w:tcW w:w="0" w:type="auto"/>
            <w:noWrap/>
            <w:hideMark/>
          </w:tcPr>
          <w:p w14:paraId="42B06EA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Latvia</w:t>
            </w:r>
          </w:p>
        </w:tc>
        <w:tc>
          <w:tcPr>
            <w:tcW w:w="0" w:type="auto"/>
            <w:noWrap/>
            <w:hideMark/>
          </w:tcPr>
          <w:p w14:paraId="05919D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1,927</w:t>
            </w:r>
          </w:p>
        </w:tc>
        <w:tc>
          <w:tcPr>
            <w:tcW w:w="0" w:type="auto"/>
            <w:noWrap/>
            <w:hideMark/>
          </w:tcPr>
          <w:p w14:paraId="3E5C2CE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1,621.85 </w:t>
            </w:r>
          </w:p>
        </w:tc>
        <w:tc>
          <w:tcPr>
            <w:tcW w:w="1458" w:type="dxa"/>
            <w:noWrap/>
            <w:hideMark/>
          </w:tcPr>
          <w:p w14:paraId="713469D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5.3</w:t>
            </w:r>
          </w:p>
        </w:tc>
        <w:tc>
          <w:tcPr>
            <w:tcW w:w="1393" w:type="dxa"/>
            <w:noWrap/>
            <w:hideMark/>
          </w:tcPr>
          <w:p w14:paraId="02CC827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841.85 </w:t>
            </w:r>
          </w:p>
        </w:tc>
        <w:tc>
          <w:tcPr>
            <w:tcW w:w="1469" w:type="dxa"/>
            <w:noWrap/>
            <w:vAlign w:val="bottom"/>
          </w:tcPr>
          <w:p w14:paraId="7AB50B47"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2.9</w:t>
            </w:r>
          </w:p>
        </w:tc>
      </w:tr>
      <w:tr w:rsidR="006A4893" w:rsidRPr="00D94AA1" w14:paraId="2F31AEBF" w14:textId="77777777" w:rsidTr="005E3A51">
        <w:trPr>
          <w:trHeight w:val="209"/>
        </w:trPr>
        <w:tc>
          <w:tcPr>
            <w:tcW w:w="0" w:type="auto"/>
            <w:noWrap/>
            <w:hideMark/>
          </w:tcPr>
          <w:p w14:paraId="2C0090B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0" w:type="auto"/>
            <w:noWrap/>
            <w:hideMark/>
          </w:tcPr>
          <w:p w14:paraId="2CBCD8E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2,790</w:t>
            </w:r>
          </w:p>
        </w:tc>
        <w:tc>
          <w:tcPr>
            <w:tcW w:w="0" w:type="auto"/>
            <w:noWrap/>
            <w:hideMark/>
          </w:tcPr>
          <w:p w14:paraId="63DB067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2,745.30 </w:t>
            </w:r>
          </w:p>
        </w:tc>
        <w:tc>
          <w:tcPr>
            <w:tcW w:w="1458" w:type="dxa"/>
            <w:noWrap/>
            <w:hideMark/>
          </w:tcPr>
          <w:p w14:paraId="6494D60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6.5</w:t>
            </w:r>
          </w:p>
        </w:tc>
        <w:tc>
          <w:tcPr>
            <w:tcW w:w="1393" w:type="dxa"/>
            <w:noWrap/>
            <w:hideMark/>
          </w:tcPr>
          <w:p w14:paraId="3CE4BF7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984.14 </w:t>
            </w:r>
          </w:p>
        </w:tc>
        <w:tc>
          <w:tcPr>
            <w:tcW w:w="1469" w:type="dxa"/>
            <w:noWrap/>
            <w:vAlign w:val="bottom"/>
          </w:tcPr>
          <w:p w14:paraId="2E91ECAF"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3.2</w:t>
            </w:r>
          </w:p>
        </w:tc>
      </w:tr>
      <w:tr w:rsidR="006A4893" w:rsidRPr="00D94AA1" w14:paraId="5E9EAE63" w14:textId="77777777" w:rsidTr="005E3A51">
        <w:trPr>
          <w:trHeight w:val="209"/>
        </w:trPr>
        <w:tc>
          <w:tcPr>
            <w:tcW w:w="0" w:type="auto"/>
            <w:noWrap/>
            <w:hideMark/>
          </w:tcPr>
          <w:p w14:paraId="20099F9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0" w:type="auto"/>
            <w:noWrap/>
            <w:hideMark/>
          </w:tcPr>
          <w:p w14:paraId="2C3B50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608</w:t>
            </w:r>
          </w:p>
        </w:tc>
        <w:tc>
          <w:tcPr>
            <w:tcW w:w="0" w:type="auto"/>
            <w:noWrap/>
            <w:hideMark/>
          </w:tcPr>
          <w:p w14:paraId="7A96804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3,053.81 </w:t>
            </w:r>
          </w:p>
        </w:tc>
        <w:tc>
          <w:tcPr>
            <w:tcW w:w="1458" w:type="dxa"/>
            <w:noWrap/>
            <w:hideMark/>
          </w:tcPr>
          <w:p w14:paraId="7AC37D5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w:t>
            </w:r>
          </w:p>
        </w:tc>
        <w:tc>
          <w:tcPr>
            <w:tcW w:w="1393" w:type="dxa"/>
            <w:noWrap/>
            <w:hideMark/>
          </w:tcPr>
          <w:p w14:paraId="38ACDF0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5,024.96 </w:t>
            </w:r>
          </w:p>
        </w:tc>
        <w:tc>
          <w:tcPr>
            <w:tcW w:w="1469" w:type="dxa"/>
            <w:noWrap/>
            <w:vAlign w:val="bottom"/>
          </w:tcPr>
          <w:p w14:paraId="5AF40633"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1.3</w:t>
            </w:r>
          </w:p>
        </w:tc>
      </w:tr>
      <w:tr w:rsidR="006A4893" w:rsidRPr="00D94AA1" w14:paraId="185C43B2" w14:textId="77777777" w:rsidTr="005E3A51">
        <w:trPr>
          <w:trHeight w:val="209"/>
        </w:trPr>
        <w:tc>
          <w:tcPr>
            <w:tcW w:w="0" w:type="auto"/>
            <w:noWrap/>
          </w:tcPr>
          <w:p w14:paraId="0895005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Malta</w:t>
            </w:r>
          </w:p>
        </w:tc>
        <w:tc>
          <w:tcPr>
            <w:tcW w:w="0" w:type="auto"/>
            <w:noWrap/>
          </w:tcPr>
          <w:p w14:paraId="573A73B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484</w:t>
            </w:r>
          </w:p>
        </w:tc>
        <w:tc>
          <w:tcPr>
            <w:tcW w:w="0" w:type="auto"/>
            <w:noWrap/>
          </w:tcPr>
          <w:p w14:paraId="78767EE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1,064.06</w:t>
            </w:r>
          </w:p>
        </w:tc>
        <w:tc>
          <w:tcPr>
            <w:tcW w:w="1458" w:type="dxa"/>
            <w:noWrap/>
          </w:tcPr>
          <w:p w14:paraId="74EF906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9.3</w:t>
            </w:r>
          </w:p>
        </w:tc>
        <w:tc>
          <w:tcPr>
            <w:tcW w:w="1393" w:type="dxa"/>
            <w:noWrap/>
          </w:tcPr>
          <w:p w14:paraId="25839EA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2,200.61</w:t>
            </w:r>
          </w:p>
        </w:tc>
        <w:tc>
          <w:tcPr>
            <w:tcW w:w="1469" w:type="dxa"/>
            <w:noWrap/>
            <w:vAlign w:val="bottom"/>
          </w:tcPr>
          <w:p w14:paraId="456A4169"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2.5</w:t>
            </w:r>
          </w:p>
        </w:tc>
      </w:tr>
      <w:tr w:rsidR="006A4893" w:rsidRPr="00D94AA1" w14:paraId="09E3C1EF" w14:textId="77777777" w:rsidTr="005E3A51">
        <w:trPr>
          <w:trHeight w:val="178"/>
        </w:trPr>
        <w:tc>
          <w:tcPr>
            <w:tcW w:w="0" w:type="auto"/>
            <w:noWrap/>
            <w:hideMark/>
          </w:tcPr>
          <w:p w14:paraId="269DC26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0" w:type="auto"/>
            <w:noWrap/>
            <w:hideMark/>
          </w:tcPr>
          <w:p w14:paraId="0D36DE5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17,231</w:t>
            </w:r>
          </w:p>
        </w:tc>
        <w:tc>
          <w:tcPr>
            <w:tcW w:w="0" w:type="auto"/>
            <w:noWrap/>
            <w:hideMark/>
          </w:tcPr>
          <w:p w14:paraId="0CFCF7B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75,008.25 </w:t>
            </w:r>
          </w:p>
        </w:tc>
        <w:tc>
          <w:tcPr>
            <w:tcW w:w="1458" w:type="dxa"/>
            <w:noWrap/>
            <w:hideMark/>
          </w:tcPr>
          <w:p w14:paraId="5FB8ED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10.1</w:t>
            </w:r>
          </w:p>
        </w:tc>
        <w:tc>
          <w:tcPr>
            <w:tcW w:w="1393" w:type="dxa"/>
            <w:noWrap/>
            <w:hideMark/>
          </w:tcPr>
          <w:p w14:paraId="548480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4,353.09 </w:t>
            </w:r>
          </w:p>
        </w:tc>
        <w:tc>
          <w:tcPr>
            <w:tcW w:w="1469" w:type="dxa"/>
            <w:noWrap/>
            <w:vAlign w:val="bottom"/>
          </w:tcPr>
          <w:p w14:paraId="7A40254C"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1.8</w:t>
            </w:r>
          </w:p>
        </w:tc>
      </w:tr>
      <w:tr w:rsidR="006A4893" w:rsidRPr="00D94AA1" w14:paraId="4B123C2E" w14:textId="77777777" w:rsidTr="005E3A51">
        <w:trPr>
          <w:trHeight w:val="178"/>
        </w:trPr>
        <w:tc>
          <w:tcPr>
            <w:tcW w:w="0" w:type="auto"/>
            <w:noWrap/>
            <w:hideMark/>
          </w:tcPr>
          <w:p w14:paraId="0193A1E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Poland</w:t>
            </w:r>
          </w:p>
        </w:tc>
        <w:tc>
          <w:tcPr>
            <w:tcW w:w="0" w:type="auto"/>
            <w:noWrap/>
            <w:hideMark/>
          </w:tcPr>
          <w:p w14:paraId="17B6D79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37,979</w:t>
            </w:r>
          </w:p>
        </w:tc>
        <w:tc>
          <w:tcPr>
            <w:tcW w:w="0" w:type="auto"/>
            <w:noWrap/>
            <w:hideMark/>
          </w:tcPr>
          <w:p w14:paraId="5C7A5A7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30,787.16 </w:t>
            </w:r>
          </w:p>
        </w:tc>
        <w:tc>
          <w:tcPr>
            <w:tcW w:w="1458" w:type="dxa"/>
            <w:noWrap/>
            <w:hideMark/>
          </w:tcPr>
          <w:p w14:paraId="5CED173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6.5</w:t>
            </w:r>
          </w:p>
        </w:tc>
        <w:tc>
          <w:tcPr>
            <w:tcW w:w="1393" w:type="dxa"/>
            <w:noWrap/>
            <w:hideMark/>
          </w:tcPr>
          <w:p w14:paraId="0EA0F0A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810.65 </w:t>
            </w:r>
          </w:p>
        </w:tc>
        <w:tc>
          <w:tcPr>
            <w:tcW w:w="1469" w:type="dxa"/>
            <w:noWrap/>
            <w:vAlign w:val="bottom"/>
          </w:tcPr>
          <w:p w14:paraId="4F3BFAD2"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2.2</w:t>
            </w:r>
          </w:p>
        </w:tc>
      </w:tr>
      <w:tr w:rsidR="006A4893" w:rsidRPr="00D94AA1" w14:paraId="13BB276F" w14:textId="77777777" w:rsidTr="005E3A51">
        <w:trPr>
          <w:trHeight w:val="178"/>
        </w:trPr>
        <w:tc>
          <w:tcPr>
            <w:tcW w:w="0" w:type="auto"/>
            <w:noWrap/>
            <w:hideMark/>
          </w:tcPr>
          <w:p w14:paraId="159B8E2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0" w:type="auto"/>
            <w:noWrap/>
            <w:hideMark/>
          </w:tcPr>
          <w:p w14:paraId="0BA90EB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10,282</w:t>
            </w:r>
          </w:p>
        </w:tc>
        <w:tc>
          <w:tcPr>
            <w:tcW w:w="0" w:type="auto"/>
            <w:noWrap/>
            <w:hideMark/>
          </w:tcPr>
          <w:p w14:paraId="6FA5495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17,587.68 </w:t>
            </w:r>
          </w:p>
        </w:tc>
        <w:tc>
          <w:tcPr>
            <w:tcW w:w="1458" w:type="dxa"/>
            <w:noWrap/>
            <w:hideMark/>
          </w:tcPr>
          <w:p w14:paraId="32FB221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9.0</w:t>
            </w:r>
          </w:p>
        </w:tc>
        <w:tc>
          <w:tcPr>
            <w:tcW w:w="1393" w:type="dxa"/>
            <w:noWrap/>
            <w:hideMark/>
          </w:tcPr>
          <w:p w14:paraId="6757888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1,710.57 </w:t>
            </w:r>
          </w:p>
        </w:tc>
        <w:tc>
          <w:tcPr>
            <w:tcW w:w="1469" w:type="dxa"/>
            <w:noWrap/>
            <w:vAlign w:val="bottom"/>
          </w:tcPr>
          <w:p w14:paraId="241D510D"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5.6</w:t>
            </w:r>
          </w:p>
        </w:tc>
      </w:tr>
      <w:tr w:rsidR="006A4893" w:rsidRPr="00D94AA1" w14:paraId="223DDED4" w14:textId="77777777" w:rsidTr="005E3A51">
        <w:trPr>
          <w:trHeight w:val="178"/>
        </w:trPr>
        <w:tc>
          <w:tcPr>
            <w:tcW w:w="0" w:type="auto"/>
            <w:noWrap/>
            <w:hideMark/>
          </w:tcPr>
          <w:p w14:paraId="0DE47A4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0" w:type="auto"/>
            <w:noWrap/>
            <w:hideMark/>
          </w:tcPr>
          <w:p w14:paraId="1133F56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19,474</w:t>
            </w:r>
          </w:p>
        </w:tc>
        <w:tc>
          <w:tcPr>
            <w:tcW w:w="0" w:type="auto"/>
            <w:noWrap/>
            <w:hideMark/>
          </w:tcPr>
          <w:p w14:paraId="115A0A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9,749.41 </w:t>
            </w:r>
          </w:p>
        </w:tc>
        <w:tc>
          <w:tcPr>
            <w:tcW w:w="1458" w:type="dxa"/>
            <w:noWrap/>
            <w:hideMark/>
          </w:tcPr>
          <w:p w14:paraId="464BA5F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w:t>
            </w:r>
          </w:p>
        </w:tc>
        <w:tc>
          <w:tcPr>
            <w:tcW w:w="1393" w:type="dxa"/>
            <w:noWrap/>
            <w:hideMark/>
          </w:tcPr>
          <w:p w14:paraId="5F2ABFF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500.64 </w:t>
            </w:r>
          </w:p>
        </w:tc>
        <w:tc>
          <w:tcPr>
            <w:tcW w:w="1469" w:type="dxa"/>
            <w:noWrap/>
            <w:vAlign w:val="bottom"/>
          </w:tcPr>
          <w:p w14:paraId="061301EF"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2.5</w:t>
            </w:r>
          </w:p>
        </w:tc>
      </w:tr>
      <w:tr w:rsidR="006A4893" w:rsidRPr="00D94AA1" w14:paraId="10052143" w14:textId="77777777" w:rsidTr="005E3A51">
        <w:trPr>
          <w:trHeight w:val="178"/>
        </w:trPr>
        <w:tc>
          <w:tcPr>
            <w:tcW w:w="0" w:type="auto"/>
            <w:noWrap/>
            <w:hideMark/>
          </w:tcPr>
          <w:p w14:paraId="3A9A3CE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0" w:type="auto"/>
            <w:noWrap/>
            <w:hideMark/>
          </w:tcPr>
          <w:p w14:paraId="4A1FA4F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5,447</w:t>
            </w:r>
          </w:p>
        </w:tc>
        <w:tc>
          <w:tcPr>
            <w:tcW w:w="0" w:type="auto"/>
            <w:noWrap/>
            <w:hideMark/>
          </w:tcPr>
          <w:p w14:paraId="3B07736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5,764.15 </w:t>
            </w:r>
          </w:p>
        </w:tc>
        <w:tc>
          <w:tcPr>
            <w:tcW w:w="1458" w:type="dxa"/>
            <w:noWrap/>
            <w:hideMark/>
          </w:tcPr>
          <w:p w14:paraId="27E3766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393" w:type="dxa"/>
            <w:noWrap/>
            <w:hideMark/>
          </w:tcPr>
          <w:p w14:paraId="5C41756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1,058.22 </w:t>
            </w:r>
          </w:p>
        </w:tc>
        <w:tc>
          <w:tcPr>
            <w:tcW w:w="1469" w:type="dxa"/>
            <w:noWrap/>
            <w:vAlign w:val="bottom"/>
          </w:tcPr>
          <w:p w14:paraId="5640D3AB"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3.1</w:t>
            </w:r>
          </w:p>
        </w:tc>
      </w:tr>
      <w:tr w:rsidR="006A4893" w:rsidRPr="00D94AA1" w14:paraId="4CC67F5A" w14:textId="77777777" w:rsidTr="005E3A51">
        <w:trPr>
          <w:trHeight w:val="178"/>
        </w:trPr>
        <w:tc>
          <w:tcPr>
            <w:tcW w:w="0" w:type="auto"/>
            <w:noWrap/>
            <w:hideMark/>
          </w:tcPr>
          <w:p w14:paraId="2FD9CE8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0" w:type="auto"/>
            <w:noWrap/>
            <w:hideMark/>
          </w:tcPr>
          <w:p w14:paraId="51D4B39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2,067</w:t>
            </w:r>
          </w:p>
        </w:tc>
        <w:tc>
          <w:tcPr>
            <w:tcW w:w="0" w:type="auto"/>
            <w:noWrap/>
            <w:hideMark/>
          </w:tcPr>
          <w:p w14:paraId="67FA513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3,546.49 </w:t>
            </w:r>
          </w:p>
        </w:tc>
        <w:tc>
          <w:tcPr>
            <w:tcW w:w="1458" w:type="dxa"/>
            <w:noWrap/>
            <w:hideMark/>
          </w:tcPr>
          <w:p w14:paraId="090A8F0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8.2</w:t>
            </w:r>
          </w:p>
        </w:tc>
        <w:tc>
          <w:tcPr>
            <w:tcW w:w="1393" w:type="dxa"/>
            <w:noWrap/>
            <w:hideMark/>
          </w:tcPr>
          <w:p w14:paraId="751D2C5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1,715.46 </w:t>
            </w:r>
          </w:p>
        </w:tc>
        <w:tc>
          <w:tcPr>
            <w:tcW w:w="1469" w:type="dxa"/>
            <w:noWrap/>
            <w:vAlign w:val="bottom"/>
          </w:tcPr>
          <w:p w14:paraId="7B3C20E2"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2.5</w:t>
            </w:r>
          </w:p>
        </w:tc>
      </w:tr>
      <w:tr w:rsidR="006A4893" w:rsidRPr="00D94AA1" w14:paraId="256F2116" w14:textId="77777777" w:rsidTr="005E3A51">
        <w:trPr>
          <w:trHeight w:val="178"/>
        </w:trPr>
        <w:tc>
          <w:tcPr>
            <w:tcW w:w="0" w:type="auto"/>
            <w:noWrap/>
            <w:hideMark/>
          </w:tcPr>
          <w:p w14:paraId="7610864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Spain</w:t>
            </w:r>
          </w:p>
        </w:tc>
        <w:tc>
          <w:tcPr>
            <w:tcW w:w="0" w:type="auto"/>
            <w:noWrap/>
            <w:hideMark/>
          </w:tcPr>
          <w:p w14:paraId="72FBF87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46,724</w:t>
            </w:r>
          </w:p>
        </w:tc>
        <w:tc>
          <w:tcPr>
            <w:tcW w:w="0" w:type="auto"/>
            <w:noWrap/>
            <w:hideMark/>
          </w:tcPr>
          <w:p w14:paraId="47776FD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104,267.79 </w:t>
            </w:r>
          </w:p>
        </w:tc>
        <w:tc>
          <w:tcPr>
            <w:tcW w:w="1458" w:type="dxa"/>
            <w:noWrap/>
            <w:hideMark/>
          </w:tcPr>
          <w:p w14:paraId="4C0AE5D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8.9</w:t>
            </w:r>
          </w:p>
        </w:tc>
        <w:tc>
          <w:tcPr>
            <w:tcW w:w="1393" w:type="dxa"/>
            <w:noWrap/>
            <w:hideMark/>
          </w:tcPr>
          <w:p w14:paraId="591F8B2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2,231.58 </w:t>
            </w:r>
          </w:p>
        </w:tc>
        <w:tc>
          <w:tcPr>
            <w:tcW w:w="1469" w:type="dxa"/>
            <w:noWrap/>
            <w:vAlign w:val="bottom"/>
          </w:tcPr>
          <w:p w14:paraId="2A29ECD3"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3.8</w:t>
            </w:r>
          </w:p>
        </w:tc>
      </w:tr>
      <w:tr w:rsidR="006A4893" w:rsidRPr="00D94AA1" w14:paraId="39666AA9" w14:textId="77777777" w:rsidTr="005E3A51">
        <w:trPr>
          <w:trHeight w:val="178"/>
        </w:trPr>
        <w:tc>
          <w:tcPr>
            <w:tcW w:w="0" w:type="auto"/>
            <w:noWrap/>
            <w:hideMark/>
          </w:tcPr>
          <w:p w14:paraId="335518F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Sweden</w:t>
            </w:r>
          </w:p>
        </w:tc>
        <w:tc>
          <w:tcPr>
            <w:tcW w:w="0" w:type="auto"/>
            <w:noWrap/>
            <w:hideMark/>
          </w:tcPr>
          <w:p w14:paraId="62AAA81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10,183</w:t>
            </w:r>
          </w:p>
        </w:tc>
        <w:tc>
          <w:tcPr>
            <w:tcW w:w="0" w:type="auto"/>
            <w:noWrap/>
            <w:hideMark/>
          </w:tcPr>
          <w:p w14:paraId="48008D8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52,765.82 </w:t>
            </w:r>
          </w:p>
        </w:tc>
        <w:tc>
          <w:tcPr>
            <w:tcW w:w="1458" w:type="dxa"/>
            <w:noWrap/>
            <w:hideMark/>
          </w:tcPr>
          <w:p w14:paraId="5842F6F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11.0</w:t>
            </w:r>
          </w:p>
        </w:tc>
        <w:tc>
          <w:tcPr>
            <w:tcW w:w="1393" w:type="dxa"/>
            <w:noWrap/>
            <w:hideMark/>
          </w:tcPr>
          <w:p w14:paraId="1C0A64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5,181.67 </w:t>
            </w:r>
          </w:p>
        </w:tc>
        <w:tc>
          <w:tcPr>
            <w:tcW w:w="1469" w:type="dxa"/>
            <w:noWrap/>
            <w:vAlign w:val="bottom"/>
          </w:tcPr>
          <w:p w14:paraId="55CD208B"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4.3</w:t>
            </w:r>
          </w:p>
        </w:tc>
      </w:tr>
      <w:tr w:rsidR="006A4893" w:rsidRPr="00D94AA1" w14:paraId="67A67964" w14:textId="77777777" w:rsidTr="005E3A51">
        <w:trPr>
          <w:trHeight w:val="178"/>
        </w:trPr>
        <w:tc>
          <w:tcPr>
            <w:tcW w:w="0" w:type="auto"/>
            <w:noWrap/>
            <w:hideMark/>
          </w:tcPr>
          <w:p w14:paraId="29169A0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0" w:type="auto"/>
            <w:noWrap/>
            <w:hideMark/>
          </w:tcPr>
          <w:p w14:paraId="631FE71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8,517</w:t>
            </w:r>
          </w:p>
        </w:tc>
        <w:tc>
          <w:tcPr>
            <w:tcW w:w="0" w:type="auto"/>
            <w:noWrap/>
            <w:hideMark/>
          </w:tcPr>
          <w:p w14:paraId="59F05FE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74,947.83 </w:t>
            </w:r>
          </w:p>
        </w:tc>
        <w:tc>
          <w:tcPr>
            <w:tcW w:w="1458" w:type="dxa"/>
            <w:noWrap/>
            <w:hideMark/>
          </w:tcPr>
          <w:p w14:paraId="759CDE6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12.3</w:t>
            </w:r>
          </w:p>
        </w:tc>
        <w:tc>
          <w:tcPr>
            <w:tcW w:w="1393" w:type="dxa"/>
            <w:noWrap/>
            <w:hideMark/>
          </w:tcPr>
          <w:p w14:paraId="1E0C6D4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8,800.26 </w:t>
            </w:r>
          </w:p>
        </w:tc>
        <w:tc>
          <w:tcPr>
            <w:tcW w:w="1469" w:type="dxa"/>
            <w:noWrap/>
            <w:vAlign w:val="bottom"/>
          </w:tcPr>
          <w:p w14:paraId="5DC84907"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4.5</w:t>
            </w:r>
          </w:p>
        </w:tc>
      </w:tr>
      <w:tr w:rsidR="006A4893" w:rsidRPr="00D94AA1" w14:paraId="6D2D8B10" w14:textId="77777777" w:rsidTr="005E3A51">
        <w:trPr>
          <w:trHeight w:val="178"/>
        </w:trPr>
        <w:tc>
          <w:tcPr>
            <w:tcW w:w="0" w:type="auto"/>
            <w:noWrap/>
            <w:hideMark/>
          </w:tcPr>
          <w:p w14:paraId="788BE81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UK</w:t>
            </w:r>
          </w:p>
        </w:tc>
        <w:tc>
          <w:tcPr>
            <w:tcW w:w="0" w:type="auto"/>
            <w:noWrap/>
            <w:hideMark/>
          </w:tcPr>
          <w:p w14:paraId="2A53906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66,489</w:t>
            </w:r>
          </w:p>
        </w:tc>
        <w:tc>
          <w:tcPr>
            <w:tcW w:w="0" w:type="auto"/>
            <w:noWrap/>
            <w:hideMark/>
          </w:tcPr>
          <w:p w14:paraId="62D67A6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227,158.96 </w:t>
            </w:r>
          </w:p>
        </w:tc>
        <w:tc>
          <w:tcPr>
            <w:tcW w:w="1458" w:type="dxa"/>
            <w:noWrap/>
            <w:hideMark/>
          </w:tcPr>
          <w:p w14:paraId="5923B9B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9.6</w:t>
            </w:r>
          </w:p>
        </w:tc>
        <w:tc>
          <w:tcPr>
            <w:tcW w:w="1393" w:type="dxa"/>
            <w:noWrap/>
            <w:hideMark/>
          </w:tcPr>
          <w:p w14:paraId="4A98363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3,416.49 </w:t>
            </w:r>
          </w:p>
        </w:tc>
        <w:tc>
          <w:tcPr>
            <w:tcW w:w="1469" w:type="dxa"/>
            <w:noWrap/>
            <w:vAlign w:val="bottom"/>
          </w:tcPr>
          <w:p w14:paraId="4C6581B3"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2.4</w:t>
            </w:r>
          </w:p>
        </w:tc>
      </w:tr>
      <w:tr w:rsidR="006A4893" w:rsidRPr="00D94AA1" w14:paraId="1AFF5334" w14:textId="77777777" w:rsidTr="005E3A51">
        <w:trPr>
          <w:trHeight w:val="178"/>
        </w:trPr>
        <w:tc>
          <w:tcPr>
            <w:tcW w:w="0" w:type="auto"/>
            <w:noWrap/>
            <w:hideMark/>
          </w:tcPr>
          <w:p w14:paraId="073CD94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EU27+2</w:t>
            </w:r>
          </w:p>
        </w:tc>
        <w:tc>
          <w:tcPr>
            <w:tcW w:w="0" w:type="auto"/>
            <w:noWrap/>
            <w:hideMark/>
          </w:tcPr>
          <w:p w14:paraId="4467509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521,730</w:t>
            </w:r>
          </w:p>
        </w:tc>
        <w:tc>
          <w:tcPr>
            <w:tcW w:w="0" w:type="auto"/>
            <w:noWrap/>
            <w:hideMark/>
          </w:tcPr>
          <w:p w14:paraId="4A8B1FE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1,600,824.83 </w:t>
            </w:r>
          </w:p>
        </w:tc>
        <w:tc>
          <w:tcPr>
            <w:tcW w:w="1458" w:type="dxa"/>
            <w:noWrap/>
            <w:hideMark/>
          </w:tcPr>
          <w:p w14:paraId="565478A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9.4</w:t>
            </w:r>
          </w:p>
        </w:tc>
        <w:tc>
          <w:tcPr>
            <w:tcW w:w="1393" w:type="dxa"/>
            <w:noWrap/>
            <w:hideMark/>
          </w:tcPr>
          <w:p w14:paraId="01A46E7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 xml:space="preserve">3,068.30 </w:t>
            </w:r>
          </w:p>
        </w:tc>
        <w:tc>
          <w:tcPr>
            <w:tcW w:w="1469" w:type="dxa"/>
            <w:noWrap/>
            <w:vAlign w:val="bottom"/>
          </w:tcPr>
          <w:p w14:paraId="1C2D9023" w14:textId="77777777" w:rsidR="006A4893" w:rsidRPr="00D94AA1" w:rsidRDefault="006A4893" w:rsidP="005E3A51">
            <w:pPr>
              <w:jc w:val="right"/>
              <w:rPr>
                <w:rFonts w:asciiTheme="minorHAnsi" w:hAnsiTheme="minorHAnsi" w:cstheme="minorHAnsi"/>
                <w:sz w:val="20"/>
                <w:szCs w:val="20"/>
                <w:highlight w:val="yellow"/>
              </w:rPr>
            </w:pPr>
            <w:r w:rsidRPr="00D94AA1">
              <w:rPr>
                <w:rFonts w:asciiTheme="minorHAnsi" w:hAnsiTheme="minorHAnsi" w:cstheme="minorHAnsi"/>
                <w:color w:val="000000"/>
                <w:sz w:val="20"/>
                <w:szCs w:val="20"/>
              </w:rPr>
              <w:t>3.5</w:t>
            </w:r>
          </w:p>
        </w:tc>
      </w:tr>
    </w:tbl>
    <w:p w14:paraId="5027B19E" w14:textId="62D4A3E2" w:rsidR="006A4893" w:rsidRPr="00D94AA1" w:rsidRDefault="006A4893" w:rsidP="006A4893">
      <w:pPr>
        <w:pStyle w:val="SCOPE20Caption"/>
        <w:rPr>
          <w:rFonts w:asciiTheme="minorHAnsi" w:hAnsiTheme="minorHAnsi" w:cstheme="minorHAnsi"/>
          <w:b/>
          <w:bCs/>
          <w:i/>
          <w:iCs/>
        </w:rPr>
      </w:pPr>
      <w:bookmarkStart w:id="12" w:name="_Ref5675370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w:t>
      </w:r>
      <w:r w:rsidRPr="00D94AA1">
        <w:rPr>
          <w:rFonts w:asciiTheme="minorHAnsi" w:hAnsiTheme="minorHAnsi" w:cstheme="minorHAnsi"/>
          <w:b/>
          <w:bCs/>
          <w:noProof/>
        </w:rPr>
        <w:fldChar w:fldCharType="end"/>
      </w:r>
      <w:bookmarkEnd w:id="12"/>
      <w:r w:rsidRPr="00D94AA1">
        <w:rPr>
          <w:rFonts w:asciiTheme="minorHAnsi" w:hAnsiTheme="minorHAnsi" w:cstheme="minorHAnsi"/>
        </w:rPr>
        <w:t xml:space="preserve"> Cost of osteoporotic fractures in relation to the population and health care spending (2019)</w:t>
      </w:r>
    </w:p>
    <w:p w14:paraId="1DD5D3AE" w14:textId="77777777" w:rsidR="006A4893" w:rsidRPr="00D94AA1" w:rsidRDefault="006A4893" w:rsidP="006A4893">
      <w:pPr>
        <w:rPr>
          <w:rFonts w:asciiTheme="minorHAnsi" w:hAnsiTheme="minorHAnsi" w:cstheme="minorHAnsi"/>
        </w:rPr>
      </w:pPr>
    </w:p>
    <w:p w14:paraId="2F266AC4" w14:textId="77777777" w:rsidR="006A4893" w:rsidRPr="00D94AA1" w:rsidRDefault="006A4893" w:rsidP="006A4893">
      <w:pPr>
        <w:rPr>
          <w:rFonts w:asciiTheme="minorHAnsi" w:hAnsiTheme="minorHAnsi" w:cstheme="minorHAnsi"/>
        </w:rPr>
      </w:pPr>
    </w:p>
    <w:p w14:paraId="6FDAAFA7" w14:textId="26EEFBFF"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percentage of healthcare spending devoted to osteoporotic fractures has increased in the majority of countries since 2010 (</w:t>
      </w:r>
      <w:r w:rsidRPr="00D94AA1">
        <w:rPr>
          <w:rFonts w:asciiTheme="minorHAnsi" w:hAnsiTheme="minorHAnsi" w:cstheme="minorHAnsi"/>
        </w:rPr>
        <w:fldChar w:fldCharType="begin"/>
      </w:r>
      <w:r w:rsidRPr="00D94AA1">
        <w:rPr>
          <w:rFonts w:asciiTheme="minorHAnsi" w:hAnsiTheme="minorHAnsi" w:cstheme="minorHAnsi"/>
        </w:rPr>
        <w:instrText xml:space="preserve"> REF _Ref53128162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F80771">
        <w:rPr>
          <w:rFonts w:asciiTheme="minorHAnsi" w:hAnsiTheme="minorHAnsi" w:cstheme="minorHAnsi"/>
          <w:noProof/>
        </w:rPr>
        <w:t>.</w:t>
      </w:r>
      <w:r w:rsidR="00A351E4" w:rsidRPr="00D94AA1">
        <w:rPr>
          <w:rFonts w:asciiTheme="minorHAnsi" w:hAnsiTheme="minorHAnsi" w:cstheme="minorHAnsi"/>
          <w:b/>
          <w:bCs/>
        </w:rPr>
        <w:t xml:space="preserve"> </w:t>
      </w:r>
      <w:r w:rsidR="00A351E4" w:rsidRPr="00F8077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The most marked increases were seen in Greece (+3.3%), Portugal (+2.6%) and Bulgaria (+2.6 %). Of the six counties with a decrease in healthcare spending, the largest reductions in the percentage of healthcare spending for osteoporotic fractures occurred in Malta (-1.3%), Estonia (-1.0%) and the UK (-1.0%).</w:t>
      </w:r>
    </w:p>
    <w:p w14:paraId="33917A54" w14:textId="77777777" w:rsidR="006A4893" w:rsidRPr="00D94AA1" w:rsidRDefault="006A4893" w:rsidP="006A4893">
      <w:pPr>
        <w:pStyle w:val="OstIntlbody"/>
        <w:jc w:val="center"/>
        <w:rPr>
          <w:rFonts w:asciiTheme="minorHAnsi" w:hAnsiTheme="minorHAnsi" w:cstheme="minorHAnsi"/>
        </w:rPr>
      </w:pPr>
    </w:p>
    <w:p w14:paraId="6F0EA847" w14:textId="77777777" w:rsidR="006A4893" w:rsidRPr="00D94AA1" w:rsidRDefault="006A4893" w:rsidP="006A4893">
      <w:pPr>
        <w:rPr>
          <w:rFonts w:asciiTheme="minorHAnsi" w:hAnsiTheme="minorHAnsi" w:cstheme="minorHAnsi"/>
        </w:rPr>
      </w:pPr>
    </w:p>
    <w:p w14:paraId="205A9BBD" w14:textId="77777777" w:rsidR="006A4893" w:rsidRPr="00D94AA1" w:rsidRDefault="006A4893" w:rsidP="00F31414">
      <w:pPr>
        <w:pStyle w:val="SCOPE20Caption"/>
        <w:jc w:val="center"/>
        <w:rPr>
          <w:rFonts w:asciiTheme="minorHAnsi" w:hAnsiTheme="minorHAnsi" w:cstheme="minorHAnsi"/>
          <w:b/>
          <w:bCs/>
        </w:rPr>
      </w:pPr>
      <w:r w:rsidRPr="00D94AA1">
        <w:rPr>
          <w:rFonts w:asciiTheme="minorHAnsi" w:hAnsiTheme="minorHAnsi" w:cstheme="minorHAnsi"/>
          <w:b/>
          <w:bCs/>
          <w:noProof/>
          <w:lang w:eastAsia="en-GB"/>
        </w:rPr>
        <w:drawing>
          <wp:inline distT="0" distB="0" distL="0" distR="0" wp14:anchorId="439CF778" wp14:editId="77CE930D">
            <wp:extent cx="3928745" cy="258603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490" t="8706" r="15626" b="8352"/>
                    <a:stretch/>
                  </pic:blipFill>
                  <pic:spPr bwMode="auto">
                    <a:xfrm>
                      <a:off x="0" y="0"/>
                      <a:ext cx="3929501" cy="2586535"/>
                    </a:xfrm>
                    <a:prstGeom prst="rect">
                      <a:avLst/>
                    </a:prstGeom>
                    <a:ln>
                      <a:noFill/>
                    </a:ln>
                    <a:extLst>
                      <a:ext uri="{53640926-AAD7-44D8-BBD7-CCE9431645EC}">
                        <a14:shadowObscured xmlns:a14="http://schemas.microsoft.com/office/drawing/2010/main"/>
                      </a:ext>
                    </a:extLst>
                  </pic:spPr>
                </pic:pic>
              </a:graphicData>
            </a:graphic>
          </wp:inline>
        </w:drawing>
      </w:r>
    </w:p>
    <w:p w14:paraId="4F156386" w14:textId="7C5C8416" w:rsidR="006A4893" w:rsidRPr="00D94AA1" w:rsidRDefault="006A4893" w:rsidP="006A4893">
      <w:pPr>
        <w:pStyle w:val="SCOPE20Caption"/>
        <w:rPr>
          <w:rFonts w:asciiTheme="minorHAnsi" w:hAnsiTheme="minorHAnsi" w:cstheme="minorHAnsi"/>
        </w:rPr>
      </w:pPr>
      <w:bookmarkStart w:id="13" w:name="_Ref53128162"/>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4</w:t>
      </w:r>
      <w:r w:rsidRPr="00D94AA1">
        <w:rPr>
          <w:rFonts w:asciiTheme="minorHAnsi" w:hAnsiTheme="minorHAnsi" w:cstheme="minorHAnsi"/>
          <w:b/>
          <w:bCs/>
          <w:noProof/>
        </w:rPr>
        <w:fldChar w:fldCharType="end"/>
      </w:r>
      <w:bookmarkEnd w:id="13"/>
      <w:r w:rsidRPr="00D94AA1">
        <w:rPr>
          <w:rFonts w:asciiTheme="minorHAnsi" w:hAnsiTheme="minorHAnsi" w:cstheme="minorHAnsi"/>
        </w:rPr>
        <w:t xml:space="preserve"> Proportion (%) of the total direct healthcare spend in the EU27+2 countries allocated to osteoporotic fractures. Bars in grey denote values for 2010.</w:t>
      </w:r>
    </w:p>
    <w:p w14:paraId="0297D88F" w14:textId="77777777" w:rsidR="006A4893" w:rsidRPr="00D94AA1" w:rsidRDefault="006A4893" w:rsidP="006A4893">
      <w:pPr>
        <w:pStyle w:val="OstIntlbody"/>
        <w:rPr>
          <w:rFonts w:asciiTheme="minorHAnsi" w:hAnsiTheme="minorHAnsi" w:cstheme="minorHAnsi"/>
        </w:rPr>
      </w:pPr>
    </w:p>
    <w:p w14:paraId="165BA75D"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estimated cost of osteoporosis may be compared to the cost of other diseases. However, given that the EU27+2 is a relatively new construct, few directly comparable studies exist. Furthermore, methodological differences render some studies difficult to compare. There are a few studies available that were conducted in a similar geographic area, with comparable methodology. A 2010 report issued by the European Brain Council estimated the societal costs for several brain disorders in Europe. After inflating these estimates to 2019 Euros, the annual societal costs were estimated at €118.5 billion for dementia, €49.0 billion for headache, €16.5 billion for multiple sclerosis, and €15.7 billion for Parkinson’s disease </w:t>
      </w:r>
      <w:r w:rsidRPr="00D94AA1">
        <w:rPr>
          <w:rFonts w:asciiTheme="minorHAnsi" w:hAnsiTheme="minorHAnsi" w:cstheme="minorHAnsi"/>
        </w:rPr>
        <w:fldChar w:fldCharType="begin">
          <w:fldData xml:space="preserve">PEVuZE5vdGU+PENpdGU+PEF1dGhvcj5HdXN0YXZzc29uPC9BdXRob3I+PFllYXI+MjAxMTwvWWVh
cj48UmVjTnVtPjY8L1JlY051bT48RGlzcGxheVRleHQ+WzVdPC9EaXNwbGF5VGV4dD48cmVjb3Jk
PjxyZWMtbnVtYmVyPjY8L3JlYy1udW1iZXI+PGZvcmVpZ24ta2V5cz48a2V5IGFwcD0iRU4iIGRi
LWlkPSJyZGFmZDl6OTZkcnZ6aGVldDk2dmF6ZG14dHRhc2VhMHA5c3oiIHRpbWVzdGFtcD0iMTU4
NTU2MjYwOSI+Njwva2V5PjwvZm9yZWlnbi1rZXlzPjxyZWYtdHlwZSBuYW1lPSJKb3VybmFsIEFy
dGljbGUiPjE3PC9yZWYtdHlwZT48Y29udHJpYnV0b3JzPjxhdXRob3JzPjxhdXRob3I+R3VzdGF2
c3NvbiwgQS48L2F1dGhvcj48YXV0aG9yPlN2ZW5zc29uLCBNLjwvYXV0aG9yPjxhdXRob3I+SmFj
b2JpLCBGLjwvYXV0aG9yPjxhdXRob3I+QWxsZ3VsYW5kZXIsIEMuPC9hdXRob3I+PGF1dGhvcj5B
bG9uc28sIEouPC9hdXRob3I+PGF1dGhvcj5CZWdoaSwgRS48L2F1dGhvcj48YXV0aG9yPkRvZGVs
LCBSLjwvYXV0aG9yPjxhdXRob3I+RWttYW4sIE0uPC9hdXRob3I+PGF1dGhvcj5GYXJhdmVsbGks
IEMuPC9hdXRob3I+PGF1dGhvcj5GcmF0aWdsaW9uaSwgTC48L2F1dGhvcj48YXV0aG9yPkdhbm5v
biwgQi48L2F1dGhvcj48YXV0aG9yPkpvbmVzLCBELiBILjwvYXV0aG9yPjxhdXRob3I+SmVubnVt
LCBQLjwvYXV0aG9yPjxhdXRob3I+Sm9yZGFub3ZhLCBBLjwvYXV0aG9yPjxhdXRob3I+Sm9uc3Nv
biwgTC48L2F1dGhvcj48YXV0aG9yPkthcmFtcGFtcGEsIEsuPC9hdXRob3I+PGF1dGhvcj5LbmFw
cCwgTS48L2F1dGhvcj48YXV0aG9yPktvYmVsdCwgRy48L2F1dGhvcj48YXV0aG9yPkt1cnRoLCBU
LjwvYXV0aG9yPjxhdXRob3I+TGllYiwgUi48L2F1dGhvcj48YXV0aG9yPkxpbmRlLCBNLjwvYXV0
aG9yPjxhdXRob3I+TGp1bmdjcmFudHosIEMuPC9hdXRob3I+PGF1dGhvcj5NYWVyY2tlciwgQS48
L2F1dGhvcj48YXV0aG9yPk1lbGluLCBCLjwvYXV0aG9yPjxhdXRob3I+TW9zY2FyZWxsaSwgTS48
L2F1dGhvcj48YXV0aG9yPk11c2F5ZXYsIEEuPC9hdXRob3I+PGF1dGhvcj5Ob3J3b29kLCBGLjwv
YXV0aG9yPjxhdXRob3I+UHJlaXNpZywgTS48L2F1dGhvcj48YXV0aG9yPlB1Z2xpYXR0aSwgTS48
L2F1dGhvcj48YXV0aG9yPlJlaG0sIEouPC9hdXRob3I+PGF1dGhvcj5TYWx2YWRvci1DYXJ1bGxh
LCBMLjwvYXV0aG9yPjxhdXRob3I+U2NobGVob2ZlciwgQi48L2F1dGhvcj48YXV0aG9yPlNpbW9u
LCBSLjwvYXV0aG9yPjxhdXRob3I+U3RlaW5oYXVzZW4sIEguIEMuPC9hdXRob3I+PGF1dGhvcj5T
dG92bmVyLCBMLiBKLjwvYXV0aG9yPjxhdXRob3I+VmFsbGF0LCBKLiBNLjwvYXV0aG9yPjxhdXRo
b3I+VmFuIGRlbiBCZXJnaCwgUC48L2F1dGhvcj48YXV0aG9yPnZhbiBPcywgSi48L2F1dGhvcj48
YXV0aG9yPlZvcywgUC48L2F1dGhvcj48YXV0aG9yPlh1LCBXLjwvYXV0aG9yPjxhdXRob3I+V2l0
dGNoZW4sIEguIFUuPC9hdXRob3I+PGF1dGhvcj5Kb25zc29uLCBCLjwvYXV0aG9yPjxhdXRob3I+
T2xlc2VuLCBKLjwvYXV0aG9yPjwvYXV0aG9ycz48L2NvbnRyaWJ1dG9ycz48YXV0aC1hZGRyZXNz
Pk9wdHVtSW5zaWdodCwgU3RvY2tob2xtLCBTd2VkZW4uPC9hdXRoLWFkZHJlc3M+PHRpdGxlcz48
dGl0bGU+Q29zdCBvZiBkaXNvcmRlcnMgb2YgdGhlIGJyYWluIGluIEV1cm9wZSAyMDEwPC90aXRs
ZT48c2Vjb25kYXJ5LXRpdGxlPkV1ciBOZXVyb3BzeWNob3BoYXJtYWNvbDwvc2Vjb25kYXJ5LXRp
dGxlPjxhbHQtdGl0bGU+RXVyb3BlYW4gbmV1cm9wc3ljaG9waGFybWFjb2xvZ3kgOiB0aGUgam91
cm5hbCBvZiB0aGUgRXVyb3BlYW4gQ29sbGVnZSBvZiBOZXVyb3BzeWNob3BoYXJtYWNvbG9neTwv
YWx0LXRpdGxlPjwvdGl0bGVzPjxwZXJpb2RpY2FsPjxmdWxsLXRpdGxlPkV1ciBOZXVyb3BzeWNo
b3BoYXJtYWNvbDwvZnVsbC10aXRsZT48YWJici0xPkV1cm9wZWFuIG5ldXJvcHN5Y2hvcGhhcm1h
Y29sb2d5IDogdGhlIGpvdXJuYWwgb2YgdGhlIEV1cm9wZWFuIENvbGxlZ2Ugb2YgTmV1cm9wc3lj
aG9waGFybWFjb2xvZ3k8L2FiYnItMT48L3BlcmlvZGljYWw+PGFsdC1wZXJpb2RpY2FsPjxmdWxs
LXRpdGxlPkV1ciBOZXVyb3BzeWNob3BoYXJtYWNvbDwvZnVsbC10aXRsZT48YWJici0xPkV1cm9w
ZWFuIG5ldXJvcHN5Y2hvcGhhcm1hY29sb2d5IDogdGhlIGpvdXJuYWwgb2YgdGhlIEV1cm9wZWFu
IENvbGxlZ2Ugb2YgTmV1cm9wc3ljaG9waGFybWFjb2xvZ3k8L2FiYnItMT48L2FsdC1wZXJpb2Rp
Y2FsPjxwYWdlcz43MTgtNzk8L3BhZ2VzPjx2b2x1bWU+MjE8L3ZvbHVtZT48bnVtYmVyPjEwPC9u
dW1iZXI+PGVkaXRpb24+MjAxMS8wOS8yMDwvZWRpdGlvbj48a2V5d29yZHM+PGtleXdvcmQ+QWRv
bGVzY2VudDwva2V5d29yZD48a2V5d29yZD5BZHVsdDwva2V5d29yZD48a2V5d29yZD5BZ2VkPC9r
ZXl3b3JkPjxrZXl3b3JkPkFnZWQsIDgwIGFuZCBvdmVyPC9rZXl3b3JkPjxrZXl3b3JkPkJyYWlu
IERpc2Vhc2VzLyplY29ub21pY3MvZXBpZGVtaW9sb2d5PC9rZXl3b3JkPjxrZXl3b3JkPkNoaWxk
PC9rZXl3b3JkPjxrZXl3b3JkPkNoaWxkLCBQcmVzY2hvb2w8L2tleXdvcmQ+PGtleXdvcmQ+KkNv
c3Qgb2YgSWxsbmVzczwva2V5d29yZD48a2V5d29yZD5FdXJvcGUvZXBpZGVtaW9sb2d5PC9rZXl3
b3JkPjxrZXl3b3JkPkZlbWFsZTwva2V5d29yZD48a2V5d29yZD4qSGVhbHRoIENhcmUgQ29zdHM8
L2tleXdvcmQ+PGtleXdvcmQ+SGVhbHRoIEV4cGVuZGl0dXJlczwva2V5d29yZD48a2V5d29yZD5I
dW1hbnM8L2tleXdvcmQ+PGtleXdvcmQ+SW5mYW50PC9rZXl3b3JkPjxrZXl3b3JkPkluZmFudCwg
TmV3Ym9ybjwva2V5d29yZD48a2V5d29yZD5NYWxlPC9rZXl3b3JkPjxrZXl3b3JkPk1lbnRhbCBE
aXNvcmRlcnMvKmVjb25vbWljcy9lcGlkZW1pb2xvZ3k8L2tleXdvcmQ+PGtleXdvcmQ+TWlkZGxl
IEFnZWQ8L2tleXdvcmQ+PGtleXdvcmQ+UHJldmFsZW5jZTwva2V5d29yZD48a2V5d29yZD5QdWJs
aWMgSGVhbHRoLyplY29ub21pY3M8L2tleXdvcmQ+PC9rZXl3b3Jkcz48ZGF0ZXM+PHllYXI+MjAx
MTwveWVhcj48cHViLWRhdGVzPjxkYXRlPk9jdDwvZGF0ZT48L3B1Yi1kYXRlcz48L2RhdGVzPjxp
c2JuPjA5MjQtOTc3eDwvaXNibj48YWNjZXNzaW9uLW51bT4yMTkyNDU4OTwvYWNjZXNzaW9uLW51
bT48dXJscz48L3VybHM+PGVsZWN0cm9uaWMtcmVzb3VyY2UtbnVtPjEwLjEwMTYvai5ldXJvbmV1
cm8uMjAxMS4wOC4wMDg8L2VsZWN0cm9uaWMtcmVzb3VyY2UtbnVtPjxyZW1vdGUtZGF0YWJhc2Ut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PEVuZE5vdGU+PENpdGU+PEF1dGhvcj5HdXN0YXZzc29uPC9BdXRob3I+PFllYXI+MjAxMTwvWWVh
cj48UmVjTnVtPjY8L1JlY051bT48RGlzcGxheVRleHQ+WzVdPC9EaXNwbGF5VGV4dD48cmVjb3Jk
PjxyZWMtbnVtYmVyPjY8L3JlYy1udW1iZXI+PGZvcmVpZ24ta2V5cz48a2V5IGFwcD0iRU4iIGRi
LWlkPSJyZGFmZDl6OTZkcnZ6aGVldDk2dmF6ZG14dHRhc2VhMHA5c3oiIHRpbWVzdGFtcD0iMTU4
NTU2MjYwOSI+Njwva2V5PjwvZm9yZWlnbi1rZXlzPjxyZWYtdHlwZSBuYW1lPSJKb3VybmFsIEFy
dGljbGUiPjE3PC9yZWYtdHlwZT48Y29udHJpYnV0b3JzPjxhdXRob3JzPjxhdXRob3I+R3VzdGF2
c3NvbiwgQS48L2F1dGhvcj48YXV0aG9yPlN2ZW5zc29uLCBNLjwvYXV0aG9yPjxhdXRob3I+SmFj
b2JpLCBGLjwvYXV0aG9yPjxhdXRob3I+QWxsZ3VsYW5kZXIsIEMuPC9hdXRob3I+PGF1dGhvcj5B
bG9uc28sIEouPC9hdXRob3I+PGF1dGhvcj5CZWdoaSwgRS48L2F1dGhvcj48YXV0aG9yPkRvZGVs
LCBSLjwvYXV0aG9yPjxhdXRob3I+RWttYW4sIE0uPC9hdXRob3I+PGF1dGhvcj5GYXJhdmVsbGks
IEMuPC9hdXRob3I+PGF1dGhvcj5GcmF0aWdsaW9uaSwgTC48L2F1dGhvcj48YXV0aG9yPkdhbm5v
biwgQi48L2F1dGhvcj48YXV0aG9yPkpvbmVzLCBELiBILjwvYXV0aG9yPjxhdXRob3I+SmVubnVt
LCBQLjwvYXV0aG9yPjxhdXRob3I+Sm9yZGFub3ZhLCBBLjwvYXV0aG9yPjxhdXRob3I+Sm9uc3Nv
biwgTC48L2F1dGhvcj48YXV0aG9yPkthcmFtcGFtcGEsIEsuPC9hdXRob3I+PGF1dGhvcj5LbmFw
cCwgTS48L2F1dGhvcj48YXV0aG9yPktvYmVsdCwgRy48L2F1dGhvcj48YXV0aG9yPkt1cnRoLCBU
LjwvYXV0aG9yPjxhdXRob3I+TGllYiwgUi48L2F1dGhvcj48YXV0aG9yPkxpbmRlLCBNLjwvYXV0
aG9yPjxhdXRob3I+TGp1bmdjcmFudHosIEMuPC9hdXRob3I+PGF1dGhvcj5NYWVyY2tlciwgQS48
L2F1dGhvcj48YXV0aG9yPk1lbGluLCBCLjwvYXV0aG9yPjxhdXRob3I+TW9zY2FyZWxsaSwgTS48
L2F1dGhvcj48YXV0aG9yPk11c2F5ZXYsIEEuPC9hdXRob3I+PGF1dGhvcj5Ob3J3b29kLCBGLjwv
YXV0aG9yPjxhdXRob3I+UHJlaXNpZywgTS48L2F1dGhvcj48YXV0aG9yPlB1Z2xpYXR0aSwgTS48
L2F1dGhvcj48YXV0aG9yPlJlaG0sIEouPC9hdXRob3I+PGF1dGhvcj5TYWx2YWRvci1DYXJ1bGxh
LCBMLjwvYXV0aG9yPjxhdXRob3I+U2NobGVob2ZlciwgQi48L2F1dGhvcj48YXV0aG9yPlNpbW9u
LCBSLjwvYXV0aG9yPjxhdXRob3I+U3RlaW5oYXVzZW4sIEguIEMuPC9hdXRob3I+PGF1dGhvcj5T
dG92bmVyLCBMLiBKLjwvYXV0aG9yPjxhdXRob3I+VmFsbGF0LCBKLiBNLjwvYXV0aG9yPjxhdXRo
b3I+VmFuIGRlbiBCZXJnaCwgUC48L2F1dGhvcj48YXV0aG9yPnZhbiBPcywgSi48L2F1dGhvcj48
YXV0aG9yPlZvcywgUC48L2F1dGhvcj48YXV0aG9yPlh1LCBXLjwvYXV0aG9yPjxhdXRob3I+V2l0
dGNoZW4sIEguIFUuPC9hdXRob3I+PGF1dGhvcj5Kb25zc29uLCBCLjwvYXV0aG9yPjxhdXRob3I+
T2xlc2VuLCBKLjwvYXV0aG9yPjwvYXV0aG9ycz48L2NvbnRyaWJ1dG9ycz48YXV0aC1hZGRyZXNz
Pk9wdHVtSW5zaWdodCwgU3RvY2tob2xtLCBTd2VkZW4uPC9hdXRoLWFkZHJlc3M+PHRpdGxlcz48
dGl0bGU+Q29zdCBvZiBkaXNvcmRlcnMgb2YgdGhlIGJyYWluIGluIEV1cm9wZSAyMDEwPC90aXRs
ZT48c2Vjb25kYXJ5LXRpdGxlPkV1ciBOZXVyb3BzeWNob3BoYXJtYWNvbDwvc2Vjb25kYXJ5LXRp
dGxlPjxhbHQtdGl0bGU+RXVyb3BlYW4gbmV1cm9wc3ljaG9waGFybWFjb2xvZ3kgOiB0aGUgam91
cm5hbCBvZiB0aGUgRXVyb3BlYW4gQ29sbGVnZSBvZiBOZXVyb3BzeWNob3BoYXJtYWNvbG9neTwv
YWx0LXRpdGxlPjwvdGl0bGVzPjxwZXJpb2RpY2FsPjxmdWxsLXRpdGxlPkV1ciBOZXVyb3BzeWNo
b3BoYXJtYWNvbDwvZnVsbC10aXRsZT48YWJici0xPkV1cm9wZWFuIG5ldXJvcHN5Y2hvcGhhcm1h
Y29sb2d5IDogdGhlIGpvdXJuYWwgb2YgdGhlIEV1cm9wZWFuIENvbGxlZ2Ugb2YgTmV1cm9wc3lj
aG9waGFybWFjb2xvZ3k8L2FiYnItMT48L3BlcmlvZGljYWw+PGFsdC1wZXJpb2RpY2FsPjxmdWxs
LXRpdGxlPkV1ciBOZXVyb3BzeWNob3BoYXJtYWNvbDwvZnVsbC10aXRsZT48YWJici0xPkV1cm9w
ZWFuIG5ldXJvcHN5Y2hvcGhhcm1hY29sb2d5IDogdGhlIGpvdXJuYWwgb2YgdGhlIEV1cm9wZWFu
IENvbGxlZ2Ugb2YgTmV1cm9wc3ljaG9waGFybWFjb2xvZ3k8L2FiYnItMT48L2FsdC1wZXJpb2Rp
Y2FsPjxwYWdlcz43MTgtNzk8L3BhZ2VzPjx2b2x1bWU+MjE8L3ZvbHVtZT48bnVtYmVyPjEwPC9u
dW1iZXI+PGVkaXRpb24+MjAxMS8wOS8yMDwvZWRpdGlvbj48a2V5d29yZHM+PGtleXdvcmQ+QWRv
bGVzY2VudDwva2V5d29yZD48a2V5d29yZD5BZHVsdDwva2V5d29yZD48a2V5d29yZD5BZ2VkPC9r
ZXl3b3JkPjxrZXl3b3JkPkFnZWQsIDgwIGFuZCBvdmVyPC9rZXl3b3JkPjxrZXl3b3JkPkJyYWlu
IERpc2Vhc2VzLyplY29ub21pY3MvZXBpZGVtaW9sb2d5PC9rZXl3b3JkPjxrZXl3b3JkPkNoaWxk
PC9rZXl3b3JkPjxrZXl3b3JkPkNoaWxkLCBQcmVzY2hvb2w8L2tleXdvcmQ+PGtleXdvcmQ+KkNv
c3Qgb2YgSWxsbmVzczwva2V5d29yZD48a2V5d29yZD5FdXJvcGUvZXBpZGVtaW9sb2d5PC9rZXl3
b3JkPjxrZXl3b3JkPkZlbWFsZTwva2V5d29yZD48a2V5d29yZD4qSGVhbHRoIENhcmUgQ29zdHM8
L2tleXdvcmQ+PGtleXdvcmQ+SGVhbHRoIEV4cGVuZGl0dXJlczwva2V5d29yZD48a2V5d29yZD5I
dW1hbnM8L2tleXdvcmQ+PGtleXdvcmQ+SW5mYW50PC9rZXl3b3JkPjxrZXl3b3JkPkluZmFudCwg
TmV3Ym9ybjwva2V5d29yZD48a2V5d29yZD5NYWxlPC9rZXl3b3JkPjxrZXl3b3JkPk1lbnRhbCBE
aXNvcmRlcnMvKmVjb25vbWljcy9lcGlkZW1pb2xvZ3k8L2tleXdvcmQ+PGtleXdvcmQ+TWlkZGxl
IEFnZWQ8L2tleXdvcmQ+PGtleXdvcmQ+UHJldmFsZW5jZTwva2V5d29yZD48a2V5d29yZD5QdWJs
aWMgSGVhbHRoLyplY29ub21pY3M8L2tleXdvcmQ+PC9rZXl3b3Jkcz48ZGF0ZXM+PHllYXI+MjAx
MTwveWVhcj48cHViLWRhdGVzPjxkYXRlPk9jdDwvZGF0ZT48L3B1Yi1kYXRlcz48L2RhdGVzPjxp
c2JuPjA5MjQtOTc3eDwvaXNibj48YWNjZXNzaW9uLW51bT4yMTkyNDU4OTwvYWNjZXNzaW9uLW51
bT48dXJscz48L3VybHM+PGVsZWN0cm9uaWMtcmVzb3VyY2UtbnVtPjEwLjEwMTYvai5ldXJvbmV1
cm8uMjAxMS4wOC4wMDg8L2VsZWN0cm9uaWMtcmVzb3VyY2UtbnVtPjxyZW1vdGUtZGF0YWJhc2Ut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w:t>
      </w:r>
    </w:p>
    <w:p w14:paraId="55306437" w14:textId="77777777" w:rsidR="006A4893" w:rsidRPr="00D94AA1" w:rsidRDefault="006A4893" w:rsidP="006A4893">
      <w:pPr>
        <w:pStyle w:val="OstIntlbody"/>
        <w:rPr>
          <w:rFonts w:asciiTheme="minorHAnsi" w:hAnsiTheme="minorHAnsi" w:cstheme="minorHAnsi"/>
        </w:rPr>
      </w:pPr>
    </w:p>
    <w:p w14:paraId="3C81831F"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annual cost of coronary heart disease and cerebrovascular disease in the European Union (25 countries in 2003) has been estimated by Leal et al in 2006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&lt;EndNote&gt;&lt;Cite&gt;&lt;Author&gt;Leal&lt;/Author&gt;&lt;Year&gt;2006&lt;/Year&gt;&lt;RecNum&gt;12&lt;/RecNum&gt;&lt;DisplayText&gt;[6]&lt;/DisplayText&gt;&lt;record&gt;&lt;rec-number&gt;12&lt;/rec-number&gt;&lt;foreign-keys&gt;&lt;key app="EN" db-id="rdafd9z96drvzheet96vazdmxttasea0p9sz" timestamp="1585734648"&gt;12&lt;/key&gt;&lt;/foreign-keys&gt;&lt;ref-type name="Journal Article"&gt;17&lt;/ref-type&gt;&lt;contributors&gt;&lt;authors&gt;&lt;author&gt;Leal, J.&lt;/author&gt;&lt;author&gt;Luengo-Fernandez, R.&lt;/author&gt;&lt;author&gt;Gray, A.&lt;/author&gt;&lt;author&gt;Petersen, S.&lt;/author&gt;&lt;author&gt;Rayner, M.&lt;/author&gt;&lt;/authors&gt;&lt;/contributors&gt;&lt;auth-address&gt;Department of Public Health, Health Economics Research Centre, Oxford University, Old Road Campus, Oxford OX3 7LF, UK. jose.leal@dphpc.ox.ac.uk&lt;/auth-address&gt;&lt;titles&gt;&lt;title&gt;Economic burden of cardiovascular diseases in the enlarged European Union&lt;/title&gt;&lt;secondary-title&gt;Eur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journal&lt;/abbr-1&gt;&lt;/alt-periodical&gt;&lt;pages&gt;1610-9&lt;/pages&gt;&lt;volume&gt;27&lt;/volume&gt;&lt;number&gt;13&lt;/number&gt;&lt;edition&gt;2006/02/24&lt;/edition&gt;&lt;keywords&gt;&lt;keyword&gt;Cardiovascular Diseases/*economics/mortality&lt;/keyword&gt;&lt;keyword&gt;Cost of Illness&lt;/keyword&gt;&lt;keyword&gt;Efficiency, Organizational/economics&lt;/keyword&gt;&lt;keyword&gt;Europe/epidemiology&lt;/keyword&gt;&lt;keyword&gt;European Union/economics&lt;/keyword&gt;&lt;keyword&gt;Female&lt;/keyword&gt;&lt;keyword&gt;Health Care Costs&lt;/keyword&gt;&lt;keyword&gt;Health Expenditures&lt;/keyword&gt;&lt;keyword&gt;Health Services/economics/statistics &amp;amp; numerical data&lt;/keyword&gt;&lt;keyword&gt;Humans&lt;/keyword&gt;&lt;keyword&gt;Male&lt;/keyword&gt;&lt;/keywords&gt;&lt;dates&gt;&lt;year&gt;2006&lt;/year&gt;&lt;pub-dates&gt;&lt;date&gt;Jul&lt;/date&gt;&lt;/pub-dates&gt;&lt;/dates&gt;&lt;isbn&gt;0195-668X (Print)&amp;#xD;0195-668x&lt;/isbn&gt;&lt;accession-num&gt;16495286&lt;/accession-num&gt;&lt;urls&gt;&lt;/urls&gt;&lt;electronic-resource-num&gt;10.1093/eurheartj/ehi733&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After adjusting their estimates for inflation, coronary heart disease and cerebrovascular disease in the EU were estimated cost approximately €58.4 billion and €44.1 billion, respectively, in 2019 prices. The cost of epilepsy in the European Union (25 countries in 2004) has been estimated at €15.5 billion, when adjusted to 2019 prices. Healthcare costs were estimated to comprise 18 % of costs, whereas direct medical costs and productivity losses represented 27 % and 55 %, respectively </w:t>
      </w:r>
      <w:r w:rsidRPr="00D94AA1">
        <w:rPr>
          <w:rFonts w:asciiTheme="minorHAnsi" w:hAnsiTheme="minorHAnsi" w:cstheme="minorHAnsi"/>
        </w:rPr>
        <w:fldChar w:fldCharType="begin">
          <w:fldData xml:space="preserve">PEVuZE5vdGU+PENpdGU+PEF1dGhvcj5QdWdsaWF0dGk8L0F1dGhvcj48WWVhcj4yMDA3PC9ZZWFy
PjxSZWNOdW0+NzwvUmVjTnVtPjxEaXNwbGF5VGV4dD5bN108L0Rpc3BsYXlUZXh0PjxyZWNvcmQ+
PHJlYy1udW1iZXI+NzwvcmVjLW51bWJlcj48Zm9yZWlnbi1rZXlzPjxrZXkgYXBwPSJFTiIgZGIt
aWQ9InJkYWZkOXo5NmRydnpoZWV0OTZ2YXpkbXh0dGFzZWEwcDlzeiIgdGltZXN0YW1wPSIxNTg1
NTYyODI3Ij43PC9rZXk+PC9mb3JlaWduLWtleXM+PHJlZi10eXBlIG5hbWU9IkpvdXJuYWwgQXJ0
aWNsZSI+MTc8L3JlZi10eXBlPjxjb250cmlidXRvcnM+PGF1dGhvcnM+PGF1dGhvcj5QdWdsaWF0
dGksIE0uPC9hdXRob3I+PGF1dGhvcj5CZWdoaSwgRS48L2F1dGhvcj48YXV0aG9yPkZvcnNncmVu
LCBMLjwvYXV0aG9yPjxhdXRob3I+RWttYW4sIE0uPC9hdXRob3I+PGF1dGhvcj5Tb2JvY2tpLCBQ
LjwvYXV0aG9yPjwvYXV0aG9ycz48L2NvbnRyaWJ1dG9ycz48YXV0aC1hZGRyZXNzPkluc3RpdHV0
ZSBvZiBDbGluaWNhbCBOZXVyb2xvZ3ksIE1lZGljYWwgU2Nob29sLCBVbml2ZXJzaXR5IG9mIFNh
c3NhcmksIFNhc3NhcmksIEl0YWx5LiBtYXVyYXBAdW5pc3MuaXQ8L2F1dGgtYWRkcmVzcz48dGl0
bGVzPjx0aXRsZT5Fc3RpbWF0aW5nIHRoZSBjb3N0IG9mIGVwaWxlcHN5IGluIEV1cm9wZTogYSBy
ZXZpZXcgd2l0aCBlY29ub21pYyBtb2RlbGluZzwvdGl0bGU+PHNlY29uZGFyeS10aXRsZT5FcGls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bHQtcGVyaW9kaWNhbD48cGFnZXM+MjIyNC0zMzwvcGFnZXM+PHZvbHVtZT40ODwvdm9sdW1lPjxu
dW1iZXI+MTI8L251bWJlcj48ZWRpdGlvbj4yMDA3LzEyLzIwPC9lZGl0aW9uPjxrZXl3b3Jkcz48
a2V5d29yZD5BZG9sZXNjZW50PC9rZXl3b3JkPjxrZXl3b3JkPkFkdWx0PC9rZXl3b3JkPjxrZXl3
b3JkPkFnZWQ8L2tleXdvcmQ+PGtleXdvcmQ+QWdlZCwgODAgYW5kIG92ZXI8L2tleXdvcmQ+PGtl
eXdvcmQ+QW50aWNvbnZ1bHNhbnRzL2Vjb25vbWljcy90aGVyYXBldXRpYyB1c2U8L2tleXdvcmQ+
PGtleXdvcmQ+KkNvc3Qgb2YgSWxsbmVzczwva2V5d29yZD48a2V5d29yZD5EcnVnIENvc3RzPC9r
ZXl3b3JkPjxrZXl3b3JkPkVwaWxlcHN5LyplY29ub21pY3MvZXBpZGVtaW9sb2d5PC9rZXl3b3Jk
PjxrZXl3b3JkPkV1cm9wZS9lcGlkZW1pb2xvZ3k8L2tleXdvcmQ+PGtleXdvcmQ+RmVtYWxlPC9r
ZXl3b3JkPjxrZXl3b3JkPkhlYWx0aCBDYXJlIENvc3RzLypzdGF0aXN0aWNzICZhbXA7IG51bWVy
aWNhbCBkYXRhL3RyZW5kczwva2V5d29yZD48a2V5d29yZD5IZWFsdGggRXhwZW5kaXR1cmVzL3N0
YXRpc3RpY3MgJmFtcDsgbnVtZXJpY2FsIGRhdGEvdHJlbmRzPC9rZXl3b3JkPjxrZXl3b3JkPkh1
bWFuczwva2V5d29yZD48a2V5d29yZD5NYWxlPC9rZXl3b3JkPjxrZXl3b3JkPk1pZGRsZSBBZ2Vk
PC9rZXl3b3JkPjxrZXl3b3JkPk1vZGVscywgRWNvbm9taWM8L2tleXdvcmQ+PGtleXdvcmQ+UHJl
dmFsZW5jZTwva2V5d29yZD48L2tleXdvcmRzPjxkYXRlcz48eWVhcj4yMDA3PC95ZWFyPjxwdWIt
ZGF0ZXM+PGRhdGU+RGVjPC9kYXRlPjwvcHViLWRhdGVzPjwvZGF0ZXM+PGlzYm4+MDAxMy05NTgw
IChQcmludCkmI3hEOzAwMTMtOTU4MDwvaXNibj48YWNjZXNzaW9uLW51bT4xODA4ODI2NzwvYWNj
ZXNzaW9uLW51bT48dXJscz48L3VybHM+PGVsZWN0cm9uaWMtcmVzb3VyY2UtbnVtPjEwLjExMTEv
ai4xNTI4LTExNjcuMjAwNy4wMTI1MS54PC9lbGVjdHJvbmljLXJlc291cmNlLW51bT48cmVtb3Rl
LWRhdGFiYXNlLXByb3ZpZGVyPk5MTTwvcmVtb3RlLWRhdGFiYXNlLXByb3ZpZGVyPjxsYW5ndWFn
ZT5lbmc8L2xhbmd1YWdlPjwvcmVjb3JkPjwvQ2l0ZT48L0VuZE5vdGU+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PEVuZE5vdGU+PENpdGU+PEF1dGhvcj5QdWdsaWF0dGk8L0F1dGhvcj48WWVhcj4yMDA3PC9ZZWFy
PjxSZWNOdW0+NzwvUmVjTnVtPjxEaXNwbGF5VGV4dD5bN108L0Rpc3BsYXlUZXh0PjxyZWNvcmQ+
PHJlYy1udW1iZXI+NzwvcmVjLW51bWJlcj48Zm9yZWlnbi1rZXlzPjxrZXkgYXBwPSJFTiIgZGIt
aWQ9InJkYWZkOXo5NmRydnpoZWV0OTZ2YXpkbXh0dGFzZWEwcDlzeiIgdGltZXN0YW1wPSIxNTg1
NTYyODI3Ij43PC9rZXk+PC9mb3JlaWduLWtleXM+PHJlZi10eXBlIG5hbWU9IkpvdXJuYWwgQXJ0
aWNsZSI+MTc8L3JlZi10eXBlPjxjb250cmlidXRvcnM+PGF1dGhvcnM+PGF1dGhvcj5QdWdsaWF0
dGksIE0uPC9hdXRob3I+PGF1dGhvcj5CZWdoaSwgRS48L2F1dGhvcj48YXV0aG9yPkZvcnNncmVu
LCBMLjwvYXV0aG9yPjxhdXRob3I+RWttYW4sIE0uPC9hdXRob3I+PGF1dGhvcj5Tb2JvY2tpLCBQ
LjwvYXV0aG9yPjwvYXV0aG9ycz48L2NvbnRyaWJ1dG9ycz48YXV0aC1hZGRyZXNzPkluc3RpdHV0
ZSBvZiBDbGluaWNhbCBOZXVyb2xvZ3ksIE1lZGljYWwgU2Nob29sLCBVbml2ZXJzaXR5IG9mIFNh
c3NhcmksIFNhc3NhcmksIEl0YWx5LiBtYXVyYXBAdW5pc3MuaXQ8L2F1dGgtYWRkcmVzcz48dGl0
bGVzPjx0aXRsZT5Fc3RpbWF0aW5nIHRoZSBjb3N0IG9mIGVwaWxlcHN5IGluIEV1cm9wZTogYSBy
ZXZpZXcgd2l0aCBlY29ub21pYyBtb2RlbGluZzwvdGl0bGU+PHNlY29uZGFyeS10aXRsZT5FcGls
ZXBzaWE8L3NlY29uZGFyeS10aXRsZT48YWx0LXRpdGxlPkVwaWxlcHNpYTwvYWx0LXRpdGxlPjwv
dGl0bGVzPjxwZXJpb2RpY2FsPjxmdWxsLXRpdGxlPkVwaWxlcHNpYTwvZnVsbC10aXRsZT48YWJi
ci0xPkVwaWxlcHNpYTwvYWJici0xPjwvcGVyaW9kaWNhbD48YWx0LXBlcmlvZGljYWw+PGZ1bGwt
dGl0bGU+RXBpbGVwc2lhPC9mdWxsLXRpdGxlPjxhYmJyLTE+RXBpbGVwc2lhPC9hYmJyLTE+PC9h
bHQtcGVyaW9kaWNhbD48cGFnZXM+MjIyNC0zMzwvcGFnZXM+PHZvbHVtZT40ODwvdm9sdW1lPjxu
dW1iZXI+MTI8L251bWJlcj48ZWRpdGlvbj4yMDA3LzEyLzIwPC9lZGl0aW9uPjxrZXl3b3Jkcz48
a2V5d29yZD5BZG9sZXNjZW50PC9rZXl3b3JkPjxrZXl3b3JkPkFkdWx0PC9rZXl3b3JkPjxrZXl3
b3JkPkFnZWQ8L2tleXdvcmQ+PGtleXdvcmQ+QWdlZCwgODAgYW5kIG92ZXI8L2tleXdvcmQ+PGtl
eXdvcmQ+QW50aWNvbnZ1bHNhbnRzL2Vjb25vbWljcy90aGVyYXBldXRpYyB1c2U8L2tleXdvcmQ+
PGtleXdvcmQ+KkNvc3Qgb2YgSWxsbmVzczwva2V5d29yZD48a2V5d29yZD5EcnVnIENvc3RzPC9r
ZXl3b3JkPjxrZXl3b3JkPkVwaWxlcHN5LyplY29ub21pY3MvZXBpZGVtaW9sb2d5PC9rZXl3b3Jk
PjxrZXl3b3JkPkV1cm9wZS9lcGlkZW1pb2xvZ3k8L2tleXdvcmQ+PGtleXdvcmQ+RmVtYWxlPC9r
ZXl3b3JkPjxrZXl3b3JkPkhlYWx0aCBDYXJlIENvc3RzLypzdGF0aXN0aWNzICZhbXA7IG51bWVy
aWNhbCBkYXRhL3RyZW5kczwva2V5d29yZD48a2V5d29yZD5IZWFsdGggRXhwZW5kaXR1cmVzL3N0
YXRpc3RpY3MgJmFtcDsgbnVtZXJpY2FsIGRhdGEvdHJlbmRzPC9rZXl3b3JkPjxrZXl3b3JkPkh1
bWFuczwva2V5d29yZD48a2V5d29yZD5NYWxlPC9rZXl3b3JkPjxrZXl3b3JkPk1pZGRsZSBBZ2Vk
PC9rZXl3b3JkPjxrZXl3b3JkPk1vZGVscywgRWNvbm9taWM8L2tleXdvcmQ+PGtleXdvcmQ+UHJl
dmFsZW5jZTwva2V5d29yZD48L2tleXdvcmRzPjxkYXRlcz48eWVhcj4yMDA3PC95ZWFyPjxwdWIt
ZGF0ZXM+PGRhdGU+RGVjPC9kYXRlPjwvcHViLWRhdGVzPjwvZGF0ZXM+PGlzYm4+MDAxMy05NTgw
IChQcmludCkmI3hEOzAwMTMtOTU4MDwvaXNibj48YWNjZXNzaW9uLW51bT4xODA4ODI2NzwvYWNj
ZXNzaW9uLW51bT48dXJscz48L3VybHM+PGVsZWN0cm9uaWMtcmVzb3VyY2UtbnVtPjEwLjExMTEv
ai4xNTI4LTExNjcuMjAwNy4wMTI1MS54PC9lbGVjdHJvbmljLXJlc291cmNlLW51bT48cmVtb3Rl
LWRhdGFiYXNlLXByb3ZpZGVyPk5MTTwvcmVtb3RlLWRhdGFiYXNlLXByb3ZpZGVyPjxsYW5ndWFn
ZT5lbmc8L2xhbmd1YWdlPjwvcmVjb3JkPjwvQ2l0ZT48L0VuZE5vdGU+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Thus, in common with other non-communicable diseases, osteoporosis has major economic consequences for society.</w:t>
      </w:r>
    </w:p>
    <w:p w14:paraId="4F9020BD"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744E2C0" w14:textId="39463E34"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It should be noted that not all fracture-related costs come from the countries’ healthcare budgets (</w:t>
      </w:r>
      <w:r w:rsidR="00C026B2" w:rsidRPr="00D94AA1">
        <w:rPr>
          <w:rFonts w:asciiTheme="minorHAnsi" w:hAnsiTheme="minorHAnsi" w:cstheme="minorHAnsi"/>
        </w:rPr>
        <w:t>e.g.,</w:t>
      </w:r>
      <w:r w:rsidRPr="00D94AA1">
        <w:rPr>
          <w:rFonts w:asciiTheme="minorHAnsi" w:hAnsiTheme="minorHAnsi" w:cstheme="minorHAnsi"/>
        </w:rPr>
        <w:t xml:space="preserve"> long-term care and variable reimbursement policies). Data on healthcare spending are from 2017.</w:t>
      </w:r>
    </w:p>
    <w:p w14:paraId="58BBD5C3" w14:textId="77777777" w:rsidR="006A4893" w:rsidRPr="00D94AA1" w:rsidRDefault="006A4893" w:rsidP="006A4893">
      <w:pPr>
        <w:pStyle w:val="OstIntlbody"/>
        <w:rPr>
          <w:rFonts w:asciiTheme="minorHAnsi" w:hAnsiTheme="minorHAnsi" w:cstheme="minorHAnsi"/>
        </w:rPr>
      </w:pPr>
    </w:p>
    <w:p w14:paraId="390476E7"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7B524652" w14:textId="77777777" w:rsidR="006A4893" w:rsidRPr="00D94AA1" w:rsidRDefault="006A4893" w:rsidP="006A4893">
      <w:pPr>
        <w:rPr>
          <w:rFonts w:asciiTheme="minorHAnsi" w:hAnsiTheme="minorHAnsi" w:cstheme="minorHAnsi"/>
        </w:rPr>
      </w:pPr>
    </w:p>
    <w:p w14:paraId="1E609FC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7BDEE6B7" w14:textId="77777777" w:rsidR="006A4893" w:rsidRPr="00D94AA1" w:rsidRDefault="006A4893" w:rsidP="006A4893">
      <w:pPr>
        <w:rPr>
          <w:rFonts w:asciiTheme="minorHAnsi" w:hAnsiTheme="minorHAnsi" w:cstheme="minorHAnsi"/>
        </w:rPr>
      </w:pPr>
    </w:p>
    <w:p w14:paraId="0A281449" w14:textId="200A4A24" w:rsidR="00060B2B" w:rsidRPr="00060B2B" w:rsidRDefault="006A4893"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 xml:space="preserve">World Health Organization (WHO) (2020) Indicators and data. WHO. Accessed 2020-05-26 2020 </w:t>
      </w:r>
      <w:hyperlink r:id="rId28" w:history="1">
        <w:r w:rsidR="00060B2B" w:rsidRPr="00060B2B">
          <w:rPr>
            <w:rStyle w:val="Hyperlink"/>
          </w:rPr>
          <w:t>https://apps.who.int/nha/database/Select/Indicators/en</w:t>
        </w:r>
      </w:hyperlink>
    </w:p>
    <w:p w14:paraId="7C225D96" w14:textId="77777777" w:rsidR="00060B2B" w:rsidRPr="00060B2B" w:rsidRDefault="00060B2B" w:rsidP="00060B2B">
      <w:pPr>
        <w:pStyle w:val="EndNoteBibliography"/>
        <w:ind w:left="560" w:hanging="560"/>
      </w:pPr>
      <w:r w:rsidRPr="00060B2B">
        <w:t>2</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7399F7AE" w14:textId="77777777" w:rsidR="00060B2B" w:rsidRPr="00060B2B" w:rsidRDefault="00060B2B" w:rsidP="00060B2B">
      <w:pPr>
        <w:pStyle w:val="EndNoteBibliography"/>
        <w:ind w:left="560" w:hanging="560"/>
      </w:pPr>
      <w:r w:rsidRPr="00060B2B">
        <w:t>3</w:t>
      </w:r>
      <w:r w:rsidRPr="00060B2B">
        <w:tab/>
        <w:t>Kanis JA, Borgstrom F, Compston J, Dreinhofer K, Nolte E, Jonsson L, Lems WF, McCloskey EV, Rizzoli R, Stenmark J (2013) SCOPE: a scorecard for osteoporosis in Europe. Arch Osteoporos 8:144</w:t>
      </w:r>
    </w:p>
    <w:p w14:paraId="61F543F7" w14:textId="45CB1411" w:rsidR="00060B2B" w:rsidRPr="00060B2B" w:rsidRDefault="00060B2B" w:rsidP="00060B2B">
      <w:pPr>
        <w:pStyle w:val="EndNoteBibliography"/>
        <w:ind w:left="560" w:hanging="560"/>
      </w:pPr>
      <w:r w:rsidRPr="00060B2B">
        <w:t>4</w:t>
      </w:r>
      <w:r w:rsidRPr="00060B2B">
        <w:tab/>
        <w:t xml:space="preserve">United Nations (UN) (2020) World Population Prospects 2019. UN. Accessed 2020-04-09 2020 </w:t>
      </w:r>
      <w:hyperlink r:id="rId29" w:history="1">
        <w:r w:rsidRPr="00060B2B">
          <w:rPr>
            <w:rStyle w:val="Hyperlink"/>
          </w:rPr>
          <w:t>https://population.un.org/wpp/</w:t>
        </w:r>
      </w:hyperlink>
    </w:p>
    <w:p w14:paraId="7A704C09" w14:textId="77777777" w:rsidR="00060B2B" w:rsidRPr="00060B2B" w:rsidRDefault="00060B2B" w:rsidP="00060B2B">
      <w:pPr>
        <w:pStyle w:val="EndNoteBibliography"/>
        <w:ind w:left="560" w:hanging="560"/>
      </w:pPr>
      <w:r w:rsidRPr="00060B2B">
        <w:t>5</w:t>
      </w:r>
      <w:r w:rsidRPr="00060B2B">
        <w:tab/>
        <w:t>Gustavsson A, Svensson M, Jacobi F, Allgulander C, Alonso J, Beghi E, Dodel R, Ekman M, Faravelli C, Fratiglioni L, Gannon B, Jones DH, Jennum P, Jordanova A, Jonsson L, Karampampa K, Knapp M, Kobelt G, Kurth T, Lieb R, Linde M, Ljungcrantz C, Maercker A, Melin B, Moscarelli M, Musayev A, Norwood F, Preisig M, Pugliatti M, Rehm J, Salvador-Carulla L, Schlehofer B, Simon R, Steinhausen HC, Stovner LJ, Vallat JM, Van den Bergh P, van Os J, Vos P, Xu W, Wittchen HU, Jonsson B, Olesen J (2011) Cost of disorders of the brain in Europe 2010. Eur Neuropsychopharmacol 21:718-779</w:t>
      </w:r>
    </w:p>
    <w:p w14:paraId="1065D63E" w14:textId="77777777" w:rsidR="00060B2B" w:rsidRPr="00060B2B" w:rsidRDefault="00060B2B" w:rsidP="00060B2B">
      <w:pPr>
        <w:pStyle w:val="EndNoteBibliography"/>
        <w:ind w:left="560" w:hanging="560"/>
      </w:pPr>
      <w:r w:rsidRPr="00060B2B">
        <w:t>6</w:t>
      </w:r>
      <w:r w:rsidRPr="00060B2B">
        <w:tab/>
        <w:t>Leal J, Luengo-Fernandez R, Gray A, Petersen S, Rayner M (2006) Economic burden of cardiovascular diseases in the enlarged European Union. Eur Heart J 27:1610-1619</w:t>
      </w:r>
    </w:p>
    <w:p w14:paraId="71014307" w14:textId="77777777" w:rsidR="00060B2B" w:rsidRPr="00060B2B" w:rsidRDefault="00060B2B" w:rsidP="00060B2B">
      <w:pPr>
        <w:pStyle w:val="EndNoteBibliography"/>
        <w:ind w:left="560" w:hanging="560"/>
      </w:pPr>
      <w:r w:rsidRPr="00060B2B">
        <w:t>7</w:t>
      </w:r>
      <w:r w:rsidRPr="00060B2B">
        <w:tab/>
        <w:t>Pugliatti M, Beghi E, Forsgren L, Ekman M, Sobocki P (2007) Estimating the cost of epilepsy in Europe: a review with economic modeling. Epilepsia 48:2224-2233</w:t>
      </w:r>
    </w:p>
    <w:p w14:paraId="1CDA5E53" w14:textId="2DD8CB70" w:rsidR="006A4893" w:rsidRPr="00D94AA1" w:rsidRDefault="006A4893" w:rsidP="00EB5654">
      <w:pPr>
        <w:ind w:left="567" w:hanging="567"/>
        <w:rPr>
          <w:rFonts w:asciiTheme="minorHAnsi" w:hAnsiTheme="minorHAnsi" w:cstheme="minorHAnsi"/>
          <w:sz w:val="20"/>
          <w:szCs w:val="20"/>
        </w:rPr>
      </w:pPr>
      <w:r w:rsidRPr="00D94AA1">
        <w:rPr>
          <w:rFonts w:asciiTheme="minorHAnsi" w:hAnsiTheme="minorHAnsi" w:cstheme="minorHAnsi"/>
          <w:szCs w:val="22"/>
        </w:rPr>
        <w:fldChar w:fldCharType="end"/>
      </w:r>
    </w:p>
    <w:p w14:paraId="006152C6" w14:textId="77777777" w:rsidR="006A4893" w:rsidRPr="00D94AA1" w:rsidRDefault="006A4893" w:rsidP="006A4893">
      <w:pPr>
        <w:pStyle w:val="OstIntlbody"/>
        <w:rPr>
          <w:rFonts w:asciiTheme="minorHAnsi" w:hAnsiTheme="minorHAnsi" w:cstheme="minorHAnsi"/>
        </w:rPr>
      </w:pPr>
    </w:p>
    <w:p w14:paraId="30B12762" w14:textId="77777777" w:rsidR="006A4893" w:rsidRPr="00D94AA1" w:rsidRDefault="006A4893" w:rsidP="006A4893">
      <w:pPr>
        <w:pStyle w:val="OstIntlbody"/>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p>
    <w:p w14:paraId="1740AFF3" w14:textId="77777777" w:rsidR="006A4893" w:rsidRPr="00D94AA1" w:rsidRDefault="006A4893" w:rsidP="00A973F4">
      <w:pPr>
        <w:pStyle w:val="QuantifyHeading2"/>
        <w:rPr>
          <w:rFonts w:cstheme="minorHAnsi"/>
        </w:rPr>
      </w:pPr>
      <w:r w:rsidRPr="00D94AA1">
        <w:rPr>
          <w:rFonts w:cstheme="minorHAnsi"/>
        </w:rPr>
        <w:t>1c – Men and women with osteoporosis</w:t>
      </w:r>
    </w:p>
    <w:p w14:paraId="27AABADF" w14:textId="77777777" w:rsidR="006A4893" w:rsidRPr="00D94AA1" w:rsidRDefault="006A4893" w:rsidP="006A4893">
      <w:pPr>
        <w:pStyle w:val="OstIntlbody"/>
        <w:rPr>
          <w:rFonts w:asciiTheme="minorHAnsi" w:hAnsiTheme="minorHAnsi" w:cstheme="minorHAnsi"/>
        </w:rPr>
      </w:pPr>
    </w:p>
    <w:p w14:paraId="5BCFBC53"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4B78A8A6"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disease—background information</w:t>
      </w:r>
    </w:p>
    <w:p w14:paraId="6EEAC2BE"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3F3DD614"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Osteoporosis is operationally defined by bone mineral density (BMD) measured using dual-energy X-ray absorptiometry (DXA). The diagnostic reference site is the femoral neck using the NHANES III reference data </w:t>
      </w:r>
      <w:r w:rsidRPr="00D94AA1">
        <w:rPr>
          <w:rFonts w:asciiTheme="minorHAnsi" w:hAnsiTheme="minorHAnsi" w:cstheme="minorHAnsi"/>
        </w:rPr>
        <w:fldChar w:fldCharType="begin">
          <w:fldData xml:space="preserve">PEVuZE5vdGU+PENpdGU+PEF1dGhvcj5Mb29rZXI8L0F1dGhvcj48WWVhcj4xOTk4PC9ZZWFyPjxS
ZWNOdW0+MTM8L1JlY051bT48RGlzcGxheVRleHQ+WzFdPC9EaXNwbGF5VGV4dD48cmVjb3JkPjxy
ZWMtbnVtYmVyPjEzPC9yZWMtbnVtYmVyPjxmb3JlaWduLWtleXM+PGtleSBhcHA9IkVOIiBkYi1p
ZD0icmRhZmQ5ejk2ZHJ2emhlZXQ5NnZhemRteHR0YXNlYTBwOXN6IiB0aW1lc3RhbXA9IjE1ODYx
ODc2NTYiPjEzPC9rZXk+PC9mb3JlaWduLWtleXM+PHJlZi10eXBlIG5hbWU9IkpvdXJuYWwgQXJ0
aWNsZSI+MTc8L3JlZi10eXBlPjxjb250cmlidXRvcnM+PGF1dGhvcnM+PGF1dGhvcj5Mb29rZXIs
IEEuIEMuPC9hdXRob3I+PGF1dGhvcj5XYWhuZXIsIEguIFcuPC9hdXRob3I+PGF1dGhvcj5EdW5u
LCBXLiBMLjwvYXV0aG9yPjxhdXRob3I+Q2Fsdm8sIE0uIFMuPC9hdXRob3I+PGF1dGhvcj5IYXJy
aXMsIFQuIEIuPC9hdXRob3I+PGF1dGhvcj5IZXlzZSwgUy4gUC48L2F1dGhvcj48YXV0aG9yPkpv
aG5zdG9uLCBDLiBDLiwgSnIuPC9hdXRob3I+PGF1dGhvcj5MaW5kc2F5LCBSLjwvYXV0aG9yPjwv
YXV0aG9ycz48L2NvbnRyaWJ1dG9ycz48YXV0aC1hZGRyZXNzPkRpdmlzaW9uIG9mIEhlYWx0aCBF
eGFtaW5hdGlvbiBTdGF0aXN0aWNzLCBDZW50ZXJzIGZvciBEaXNlYXNlIENvbnRyb2wgYW5kIFBy
ZXZlbnRpb24sIEh5YXR0c3ZpbGxlLCBNYXJ5bGFuZCAyMDc4MiwgVVNBLjwvYXV0aC1hZGRyZXNz
Pjx0aXRsZXM+PHRpdGxlPlVwZGF0ZWQgZGF0YSBvbiBwcm94aW1hbCBmZW11ciBib25lIG1pbmVy
YWwgbGV2ZWxzIG9mIFVTIGFkdWx0czwvdGl0bGU+PHNlY29uZGFyeS10aXRsZT5Pc3Rlb3Bvcm9z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cGVyaW9kaWNhbD48cGFnZXM+NDY4LTg5PC9wYWdlcz48dm9sdW1lPjg8L3ZvbHVtZT48bnVtYmVy
PjU8L251bWJlcj48ZWRpdGlvbj4xOTk4LzEyLzE2PC9lZGl0aW9uPjxrZXl3b3Jkcz48a2V5d29y
ZD5BYnNvcnB0aW9tZXRyeSwgUGhvdG9uPC9rZXl3b3JkPjxrZXl3b3JkPkFkdWx0PC9rZXl3b3Jk
PjxrZXl3b3JkPkFnZWQ8L2tleXdvcmQ+PGtleXdvcmQ+QWdlZCwgODAgYW5kIG92ZXI8L2tleXdv
cmQ+PGtleXdvcmQ+QWdpbmcvcGh5c2lvbG9neTwva2V5d29yZD48a2V5d29yZD5CaWFzPC9rZXl3
b3JkPjxrZXl3b3JkPipCb25lIERlbnNpdHk8L2tleXdvcmQ+PGtleXdvcmQ+Q29udGluZW50YWwg
UG9wdWxhdGlvbiBHcm91cHM8L2tleXdvcmQ+PGtleXdvcmQ+RmVtYWxlPC9rZXl3b3JkPjxrZXl3
b3JkPkZlbXVyLypwaHlzaW9sb2d5PC9rZXl3b3JkPjxrZXl3b3JkPkZlbXVyIE5lY2svcGh5c2lv
bG9neTwva2V5d29yZD48a2V5d29yZD4qSGVhbHRoIFN1cnZleXM8L2tleXdvcmQ+PGtleXdvcmQ+
SHVtYW5zPC9rZXl3b3JkPjxrZXl3b3JkPk1hbGU8L2tleXdvcmQ+PGtleXdvcmQ+TWlkZGxlIEFn
ZWQ8L2tleXdvcmQ+PGtleXdvcmQ+UXVhbGl0eSBDb250cm9sPC9rZXl3b3JkPjxrZXl3b3JkPlJl
ZmVyZW5jZSBWYWx1ZXM8L2tleXdvcmQ+PGtleXdvcmQ+U2V4IENoYXJhY3RlcmlzdGljczwva2V5
d29yZD48a2V5d29yZD5Vbml0ZWQgU3RhdGVzPC9rZXl3b3JkPjwva2V5d29yZHM+PGRhdGVzPjx5
ZWFyPjE5OTg8L3llYXI+PC9kYXRlcz48aXNibj4wOTM3LTk0MVggKFByaW50KSYjeEQ7MDkzNy05
NDF4PC9pc2JuPjxhY2Nlc3Npb24tbnVtPjk4NTAzNTY8L2FjY2Vzc2lvbi1udW0+PHVybHM+PC91
cmxzPjxlbGVjdHJvbmljLXJlc291cmNlLW51bT4xMC4xMDA3L3MwMDE5ODAwNTAwOTM8L2VsZWN0
cm9uaWMtcmVzb3VyY2UtbnVtPjxyZW1vdGUtZGF0YWJhc2UtcHJvdmlkZXI+TkxNPC9yZW1vdGUt
ZGF0YWJhc2UtcHJvdmlkZXI+PGxhbmd1YWdlPmVuZzwvbGFuZ3VhZ2U+PC9yZWNvcmQ+PC9DaXRl
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PEVuZE5vdGU+PENpdGU+PEF1dGhvcj5Mb29rZXI8L0F1dGhvcj48WWVhcj4xOTk4PC9ZZWFyPjxS
ZWNOdW0+MTM8L1JlY051bT48RGlzcGxheVRleHQ+WzFdPC9EaXNwbGF5VGV4dD48cmVjb3JkPjxy
ZWMtbnVtYmVyPjEzPC9yZWMtbnVtYmVyPjxmb3JlaWduLWtleXM+PGtleSBhcHA9IkVOIiBkYi1p
ZD0icmRhZmQ5ejk2ZHJ2emhlZXQ5NnZhemRteHR0YXNlYTBwOXN6IiB0aW1lc3RhbXA9IjE1ODYx
ODc2NTYiPjEzPC9rZXk+PC9mb3JlaWduLWtleXM+PHJlZi10eXBlIG5hbWU9IkpvdXJuYWwgQXJ0
aWNsZSI+MTc8L3JlZi10eXBlPjxjb250cmlidXRvcnM+PGF1dGhvcnM+PGF1dGhvcj5Mb29rZXIs
IEEuIEMuPC9hdXRob3I+PGF1dGhvcj5XYWhuZXIsIEguIFcuPC9hdXRob3I+PGF1dGhvcj5EdW5u
LCBXLiBMLjwvYXV0aG9yPjxhdXRob3I+Q2Fsdm8sIE0uIFMuPC9hdXRob3I+PGF1dGhvcj5IYXJy
aXMsIFQuIEIuPC9hdXRob3I+PGF1dGhvcj5IZXlzZSwgUy4gUC48L2F1dGhvcj48YXV0aG9yPkpv
aG5zdG9uLCBDLiBDLiwgSnIuPC9hdXRob3I+PGF1dGhvcj5MaW5kc2F5LCBSLjwvYXV0aG9yPjwv
YXV0aG9ycz48L2NvbnRyaWJ1dG9ycz48YXV0aC1hZGRyZXNzPkRpdmlzaW9uIG9mIEhlYWx0aCBF
eGFtaW5hdGlvbiBTdGF0aXN0aWNzLCBDZW50ZXJzIGZvciBEaXNlYXNlIENvbnRyb2wgYW5kIFBy
ZXZlbnRpb24sIEh5YXR0c3ZpbGxlLCBNYXJ5bGFuZCAyMDc4MiwgVVNBLjwvYXV0aC1hZGRyZXNz
Pjx0aXRsZXM+PHRpdGxlPlVwZGF0ZWQgZGF0YSBvbiBwcm94aW1hbCBmZW11ciBib25lIG1pbmVy
YWwgbGV2ZWxzIG9mIFVTIGFkdWx0czwvdGl0bGU+PHNlY29uZGFyeS10aXRsZT5Pc3Rlb3Bvcm9z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cGVyaW9kaWNhbD48cGFnZXM+NDY4LTg5PC9wYWdlcz48dm9sdW1lPjg8L3ZvbHVtZT48bnVtYmVy
PjU8L251bWJlcj48ZWRpdGlvbj4xOTk4LzEyLzE2PC9lZGl0aW9uPjxrZXl3b3Jkcz48a2V5d29y
ZD5BYnNvcnB0aW9tZXRyeSwgUGhvdG9uPC9rZXl3b3JkPjxrZXl3b3JkPkFkdWx0PC9rZXl3b3Jk
PjxrZXl3b3JkPkFnZWQ8L2tleXdvcmQ+PGtleXdvcmQ+QWdlZCwgODAgYW5kIG92ZXI8L2tleXdv
cmQ+PGtleXdvcmQ+QWdpbmcvcGh5c2lvbG9neTwva2V5d29yZD48a2V5d29yZD5CaWFzPC9rZXl3
b3JkPjxrZXl3b3JkPipCb25lIERlbnNpdHk8L2tleXdvcmQ+PGtleXdvcmQ+Q29udGluZW50YWwg
UG9wdWxhdGlvbiBHcm91cHM8L2tleXdvcmQ+PGtleXdvcmQ+RmVtYWxlPC9rZXl3b3JkPjxrZXl3
b3JkPkZlbXVyLypwaHlzaW9sb2d5PC9rZXl3b3JkPjxrZXl3b3JkPkZlbXVyIE5lY2svcGh5c2lv
bG9neTwva2V5d29yZD48a2V5d29yZD4qSGVhbHRoIFN1cnZleXM8L2tleXdvcmQ+PGtleXdvcmQ+
SHVtYW5zPC9rZXl3b3JkPjxrZXl3b3JkPk1hbGU8L2tleXdvcmQ+PGtleXdvcmQ+TWlkZGxlIEFn
ZWQ8L2tleXdvcmQ+PGtleXdvcmQ+UXVhbGl0eSBDb250cm9sPC9rZXl3b3JkPjxrZXl3b3JkPlJl
ZmVyZW5jZSBWYWx1ZXM8L2tleXdvcmQ+PGtleXdvcmQ+U2V4IENoYXJhY3RlcmlzdGljczwva2V5
d29yZD48a2V5d29yZD5Vbml0ZWQgU3RhdGVzPC9rZXl3b3JkPjwva2V5d29yZHM+PGRhdGVzPjx5
ZWFyPjE5OTg8L3llYXI+PC9kYXRlcz48aXNibj4wOTM3LTk0MVggKFByaW50KSYjeEQ7MDkzNy05
NDF4PC9pc2JuPjxhY2Nlc3Npb24tbnVtPjk4NTAzNTY8L2FjY2Vzc2lvbi1udW0+PHVybHM+PC91
cmxzPjxlbGVjdHJvbmljLXJlc291cmNlLW51bT4xMC4xMDA3L3MwMDE5ODAwNTAwOTM8L2VsZWN0
cm9uaWMtcmVzb3VyY2UtbnVtPjxyZW1vdGUtZGF0YWJhc2UtcHJvdmlkZXI+TkxNPC9yZW1vdGUt
ZGF0YWJhc2UtcHJvdmlkZXI+PGxhbmd1YWdlPmVuZzwvbGFuZ3VhZ2U+PC9yZWNvcmQ+PC9DaXRl
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Osteoporosis is diagnosed when the BMD measured at the femoral neck is more than 2.5 standard deviations below the average value of the young white female population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&lt;EndNote&gt;&lt;Cite&gt;&lt;Author&gt;Kanis&lt;/Author&gt;&lt;Year&gt;2008&lt;/Year&gt;&lt;RecNum&gt;14&lt;/RecNum&gt;&lt;DisplayText&gt;[2]&lt;/DisplayText&gt;&lt;record&gt;&lt;rec-number&gt;14&lt;/rec-number&gt;&lt;foreign-keys&gt;&lt;key app="EN" db-id="rdafd9z96drvzheet96vazdmxttasea0p9sz" timestamp="1586187719"&gt;14&lt;/key&gt;&lt;/foreign-keys&gt;&lt;ref-type name="Journal Article"&gt;17&lt;/ref-type&gt;&lt;contributors&gt;&lt;authors&gt;&lt;author&gt;Kanis, J. A.&lt;/author&gt;&lt;author&gt;McCloskey, E. V.&lt;/author&gt;&lt;author&gt;Johansson, H.&lt;/author&gt;&lt;author&gt;Oden, A.&lt;/author&gt;&lt;author&gt;Melton, L. J., 3rd&lt;/author&gt;&lt;author&gt;Khaltaev, N.&lt;/author&gt;&lt;/authors&gt;&lt;/contributors&gt;&lt;auth-address&gt;WHO Collaborating Centre for Metabolic Bone Diseases, University of Sheffield Medical School, UK. ws.j.pontefract@shef.ac.uk&lt;/auth-address&gt;&lt;titles&gt;&lt;title&gt;A reference standard for the description of osteoporosis&lt;/title&gt;&lt;secondary-title&gt;Bone&lt;/secondary-title&gt;&lt;alt-title&gt;Bone&lt;/alt-title&gt;&lt;/titles&gt;&lt;periodical&gt;&lt;full-title&gt;Bone&lt;/full-title&gt;&lt;abbr-1&gt;Bone&lt;/abbr-1&gt;&lt;/periodical&gt;&lt;alt-periodical&gt;&lt;full-title&gt;Bone&lt;/full-title&gt;&lt;abbr-1&gt;Bone&lt;/abbr-1&gt;&lt;/alt-periodical&gt;&lt;pages&gt;467-75&lt;/pages&gt;&lt;volume&gt;42&lt;/volume&gt;&lt;number&gt;3&lt;/number&gt;&lt;edition&gt;2008/01/09&lt;/edition&gt;&lt;keywords&gt;&lt;keyword&gt;*Absorptiometry, Photon&lt;/keyword&gt;&lt;keyword&gt;*Bone Density&lt;/keyword&gt;&lt;keyword&gt;Bone Diseases, Metabolic/diagnosis&lt;/keyword&gt;&lt;keyword&gt;Femur Neck/anatomy &amp;amp; histology/pathology&lt;/keyword&gt;&lt;keyword&gt;Humans&lt;/keyword&gt;&lt;keyword&gt;Osteoporosis/*diagnosis/pathology&lt;/keyword&gt;&lt;keyword&gt;Reference Standards&lt;/keyword&gt;&lt;keyword&gt;Sex Factors&lt;/keyword&gt;&lt;/keywords&gt;&lt;dates&gt;&lt;year&gt;2008&lt;/year&gt;&lt;pub-dates&gt;&lt;date&gt;Mar&lt;/date&gt;&lt;/pub-dates&gt;&lt;/dates&gt;&lt;isbn&gt;8756-3282 (Print)&amp;#xD;1873-2763&lt;/isbn&gt;&lt;accession-num&gt;18180210&lt;/accession-num&gt;&lt;urls&gt;&lt;/urls&gt;&lt;electronic-resource-num&gt;10.1016/j.bone.2007.11.001&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The aim of this background information was to document the burden of osteoporosis as judged by densitometric criteria.</w:t>
      </w:r>
    </w:p>
    <w:p w14:paraId="424A9C33"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02CD40A4" w14:textId="305FAFDE"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Accurate estimates of the prevalence of osteoporosis require country-specific data on the distribution of femoral neck BMD. However, large population-based reference data are lacking in the EU27+2 countries. For the purposes of this report, it is assumed that the mean femoral neck BMD is similar across the EU27+2 countries at the age of 50 years as is the rate of bone loss at the femoral neck with age. The same assumptions have been used elsewhere </w:t>
      </w:r>
      <w:r w:rsidRPr="00D94AA1">
        <w:rPr>
          <w:rFonts w:asciiTheme="minorHAnsi" w:hAnsiTheme="minorHAnsi" w:cstheme="minorHAnsi"/>
        </w:rPr>
        <w:fldChar w:fldCharType="begin">
          <w:fldData xml:space="preserve">PEVuZE5vdGU+PENpdGU+PEF1dGhvcj5Cb3Jnc3Ryb208L0F1dGhvcj48WWVhcj4yMDIwPC9ZZWFy
PjxSZWNOdW0+NjQ8L1JlY051bT48RGlzcGxheVRleHQ+WzMtOV08L0Rpc3BsYXlUZXh0PjxyZWNv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PC9DaXRlPjxDaXRlPjxBdXRob3I+Q2F3c3RvbjwvQXV0aG9yPjxZZWFyPjIwMTI8L1llYXI+PFJl
Y051bT4xODwvUmVjTnVtPjxyZWNvcmQ+PHJlYy1udW1iZXI+MTg8L3JlYy1udW1iZXI+PGZvcmVp
Z24ta2V5cz48a2V5IGFwcD0iRU4iIGRiLWlkPSJyZGFmZDl6OTZkcnZ6aGVldDk2dmF6ZG14dHRh
c2VhMHA5c3oiIHRpbWVzdGFtcD0iMTU4NjE4Nzk3MyI+MTg8L2tleT48L2ZvcmVpZ24ta2V5cz48
cmVmLXR5cGUgbmFtZT0iSm91cm5hbCBBcnRpY2xlIj4xNzwvcmVmLXR5cGU+PGNvbnRyaWJ1dG9y
cz48YXV0aG9ycz48YXV0aG9yPkNhd3N0b24sIEguPC9hdXRob3I+PGF1dGhvcj5NYXJhdmljLCBN
LjwvYXV0aG9yPjxhdXRob3I+RmFyZGVsbG9uZSwgUC48L2F1dGhvcj48YXV0aG9yPkdhdXRoaWVy
LCBBLjwvYXV0aG9yPjxhdXRob3I+S2FuaXMsIEouIEEuPC9hdXRob3I+PGF1dGhvcj5Db21wc3Rv
biwgSi48L2F1dGhvcj48YXV0aG9yPkJvcmdzdHJvbSwgRi48L2F1dGhvcj48YXV0aG9yPkNvb3Bl
ciwgQy48L2F1dGhvcj48YXV0aG9yPk1jQ2xvc2tleSwgRS48L2F1dGhvcj48L2F1dGhvcnM+PC9j
b250cmlidXRvcnM+PGF1dGgtYWRkcmVzcz5PcHR1bUluc2lnaHQsIE5hbnRlcnJlLCBGcmFuY2Uu
PC9hdXRoLWFkZHJlc3M+PHRpdGxlcz48dGl0bGU+RXBpZGVtaW9sb2dpY2FsIGJ1cmRlbiBvZiBw
b3N0bWVub3BhdXNhbCBvc3Rlb3Bvcm9zaXMgaW4gRnJhbmNlIGZyb20gMjAxMCB0byAyMDIwOiBl
c3RpbWF0aW9ucyBmcm9tIGEgZGlzZWFzZSBtb2RlbDwvdGl0bGU+PHNlY29uZGFyeS10aXRsZT5B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YmJyLTE+PC9hbHQtcGVyaW9kaWNhbD48cGFnZXM+MjM3LTQ2PC9wYWdlcz48dm9sdW1lPjc8L3Zv
bHVtZT48ZWRpdGlvbj4yMDEyLzEwLzEzPC9lZGl0aW9uPjxrZXl3b3Jkcz48a2V5d29yZD5BZ2Ug
RGlzdHJpYnV0aW9uPC9rZXl3b3JkPjxrZXl3b3JkPkFnZWQ8L2tleXdvcmQ+PGtleXdvcmQ+QWdl
ZCwgODAgYW5kIG92ZXI8L2tleXdvcmQ+PGtleXdvcmQ+Qm9uZSBEZW5zaXR5PC9rZXl3b3JkPjxr
ZXl3b3JkPkNvc3Qgb2YgSWxsbmVzczwva2V5d29yZD48a2V5d29yZD5GZW1hbGU8L2tleXdvcmQ+
PGtleXdvcmQ+RnJhY3R1cmVzLCBCb25lL2VwaWRlbWlvbG9neTwva2V5d29yZD48a2V5d29yZD5G
cmFuY2UvZXBpZGVtaW9sb2d5PC9rZXl3b3JkPjxrZXl3b3JkPkhpcCBGcmFjdHVyZXMvKmVwaWRl
bWlvbG9neTwva2V5d29yZD48a2V5d29yZD5IdW1hbnM8L2tleXdvcmQ+PGtleXdvcmQ+SW5jaWRl
bmNlPC9rZXl3b3JkPjxrZXl3b3JkPk1hcmtvdiBDaGFpbnM8L2tleXdvcmQ+PGtleXdvcmQ+TWlk
ZGxlIEFnZWQ8L2tleXdvcmQ+PGtleXdvcmQ+Kk1vZGVscywgU3RhdGlzdGljYWw8L2tleXdvcmQ+
PGtleXdvcmQ+T3N0ZW9wb3Jvc2lzLCBQb3N0bWVub3BhdXNhbC8qZXBpZGVtaW9sb2d5PC9rZXl3
b3JkPjxrZXl3b3JkPlByZXZhbGVuY2U8L2tleXdvcmQ+PGtleXdvcmQ+UmlzayBGYWN0b3JzPC9r
ZXl3b3JkPjxrZXl3b3JkPlNwaW5hbCBGcmFjdHVyZXMvKmVwaWRlbWlvbG9neTwva2V5d29yZD48
L2tleXdvcmRzPjxkYXRlcz48eWVhcj4yMDEyPC95ZWFyPjwvZGF0ZXM+PGFjY2Vzc2lvbi1udW0+
MjMwNjAzMDk8L2FjY2Vzc2lvbi1udW0+PHVybHM+PC91cmxzPjxlbGVjdHJvbmljLXJlc291cmNl
LW51bT4xMC4xMDA3L3MxMTY1Ny0wMTItMDEwMi0zPC9lbGVjdHJvbmljLXJlc291cmNlLW51bT48
cmVtb3RlLWRhdGFiYXNlLXByb3ZpZGVyPk5MTTwvcmVtb3RlLWRhdGFiYXNlLXByb3ZpZGVyPjxs
YW5ndWFnZT5lbmc8L2xhbmd1YWdlPjwvcmVjb3JkPjwvQ2l0ZT48Q2l0ZT48QXV0aG9yPkdhdXRo
aWVyPC9BdXRob3I+PFllYXI+MjAxMjwvWWVhcj48UmVjTnVtPjE1PC9SZWNOdW0+PHJlY29yZD48
cmVjLW51bWJlcj4xNTwvcmVjLW51bWJlcj48Zm9yZWlnbi1rZXlzPjxrZXkgYXBwPSJFTiIgZGIt
aWQ9InJkYWZkOXo5NmRydnpoZWV0OTZ2YXpkbXh0dGFzZWEwcDlzeiIgdGltZXN0YW1wPSIxNTg2
MTg3NzgxIj4xNTwva2V5PjwvZm9yZWlnbi1rZXlzPjxyZWYtdHlwZSBuYW1lPSJKb3VybmFsIEFy
dGljbGUiPjE3PC9yZWYtdHlwZT48Y29udHJpYnV0b3JzPjxhdXRob3JzPjxhdXRob3I+R2F1dGhp
ZXIsIEEuPC9hdXRob3I+PGF1dGhvcj5LYW5pcywgSi4gQS48L2F1dGhvcj48YXV0aG9yPkppYW5n
LCBZLjwvYXV0aG9yPjxhdXRob3I+RHJlaW5ob2ZlciwgSy48L2F1dGhvcj48YXV0aG9yPk1hcnRp
biwgTS48L2F1dGhvcj48YXV0aG9yPkNvbXBzdG9uLCBKLjwvYXV0aG9yPjxhdXRob3I+Qm9yZ3N0
cm9tLCBGLjwvYXV0aG9yPjxhdXRob3I+Q29vcGVyLCBDLjwvYXV0aG9yPjxhdXRob3I+TWNDbG9z
a2V5LCBFLjwvYXV0aG9yPjwvYXV0aG9ycz48L2NvbnRyaWJ1dG9ycz48YXV0aC1hZGRyZXNzPkFt
YXJpcywgTG9uZG9uLCBVSy4gYWdhdXRoaWVyQGFtYXJpcy5jb208L2F1dGgtYWRkcmVzcz48dGl0
bGVzPjx0aXRsZT5CdXJkZW4gb2YgcG9zdG1lbm9wYXVzYWwgb3N0ZW9wb3Jvc2lzIGluIEdlcm1h
bnk6IGVzdGltYXRpb25zIGZyb20gYSBkaXNlYXNlIG1vZGVsPC90aXRsZT48c2Vjb25kYXJ5LXRp
dGxlPkFyY2ggT3N0ZW9wb3Jvczwvc2Vjb25kYXJ5LXRpdGxlPjxhbHQtdGl0bGU+QXJjaGl2ZXMg
b2Ygb3N0ZW9wb3Jvc2lzPC9hbHQtdGl0bGU+PC90aXRsZXM+PHBlcmlvZGljYWw+PGZ1bGwtdGl0
bGU+QXJjaCBPc3Rlb3Bvcm9zPC9mdWxsLXRpdGxlPjxhYmJyLTE+QXJjaGl2ZXMgb2Ygb3N0ZW9w
b3Jvc2lzPC9hYmJyLTE+PC9wZXJpb2RpY2FsPjxhbHQtcGVyaW9kaWNhbD48ZnVsbC10aXRsZT5B
cmNoIE9zdGVvcG9yb3M8L2Z1bGwtdGl0bGU+PGFiYnItMT5BcmNoaXZlcyBvZiBvc3Rlb3Bvcm9z
aXM8L2FiYnItMT48L2FsdC1wZXJpb2RpY2FsPjxwYWdlcz4yMDktMTg8L3BhZ2VzPjx2b2x1bWU+
Nzwvdm9sdW1lPjxlZGl0aW9uPjIwMTIvMTIvMDE8L2VkaXRpb24+PGtleXdvcmRzPjxrZXl3b3Jk
PkFnZSBEaXN0cmlidXRpb248L2tleXdvcmQ+PGtleXdvcmQ+QWdlZDwva2V5d29yZD48a2V5d29y
ZD5BZ2VkLCA4MCBhbmQgb3Zlcjwva2V5d29yZD48a2V5d29yZD5Cb25lIERlbnNpdHk8L2tleXdv
cmQ+PGtleXdvcmQ+Qm9uZSBEaXNlYXNlcywgTWV0YWJvbGljL2VwaWRlbWlvbG9neS9tb3J0YWxp
dHk8L2tleXdvcmQ+PGtleXdvcmQ+Q29zdCBvZiBJbGxuZXNzPC9rZXl3b3JkPjxrZXl3b3JkPkZl
bWFsZTwva2V5d29yZD48a2V5d29yZD5HZXJtYW55L2VwaWRlbWlvbG9neTwva2V5d29yZD48a2V5
d29yZD5IaXAgRnJhY3R1cmVzLyplcGlkZW1pb2xvZ3kvbW9ydGFsaXR5PC9rZXl3b3JkPjxrZXl3
b3JkPkh1bWFuczwva2V5d29yZD48a2V5d29yZD5JbmNpZGVuY2U8L2tleXdvcmQ+PGtleXdvcmQ+
TWlkZGxlIEFnZWQ8L2tleXdvcmQ+PGtleXdvcmQ+TW9kZWxzLCBTdGF0aXN0aWNhbDwva2V5d29y
ZD48a2V5d29yZD5Pc3Rlb3Bvcm9zaXMsIFBvc3RtZW5vcGF1c2FsLyplcGlkZW1pb2xvZ3kvbW9y
dGFsaXR5PC9rZXl3b3JkPjxrZXl3b3JkPlBvc3RtZW5vcGF1c2U8L2tleXdvcmQ+PGtleXdvcmQ+
UHJldmFsZW5jZTwva2V5d29yZD48a2V5d29yZD5SaXNrIEZhY3RvcnM8L2tleXdvcmQ+PGtleXdv
cmQ+U3BpbmFsIEZyYWN0dXJlcy8qZXBpZGVtaW9sb2d5L21vcnRhbGl0eTwva2V5d29yZD48L2tl
eXdvcmRzPjxkYXRlcz48eWVhcj4yMDEyPC95ZWFyPjwvZGF0ZXM+PGFjY2Vzc2lvbi1udW0+MjMx
OTY4NjQ8L2FjY2Vzc2lvbi1udW0+PHVybHM+PC91cmxzPjxlbGVjdHJvbmljLXJlc291cmNlLW51
bT4xMC4xMDA3L3MxMTY1Ny0wMTItMDA5OS03PC9lbGVjdHJvbmljLXJlc291cmNlLW51bT48cmVt
b3RlLWRhdGFiYXNlLXByb3ZpZGVyPk5MTTwvcmVtb3RlLWRhdGFiYXNlLXByb3ZpZGVyPjxsYW5n
dWFnZT5lbmc8L2xhbmd1YWdlPjwvcmVjb3JkPjwvQ2l0ZT48Q2l0ZT48QXV0aG9yPkdhdXRoaWVy
PC9BdXRob3I+PFllYXI+MjAxMTwvWWVhcj48UmVjTnVtPjE2PC9SZWNOdW0+PHJlY29yZD48cmVj
LW51bWJlcj4xNjwvcmVjLW51bWJlcj48Zm9yZWlnbi1rZXlzPjxrZXkgYXBwPSJFTiIgZGItaWQ9
InJkYWZkOXo5NmRydnpoZWV0OTZ2YXpkbXh0dGFzZWEwcDlzeiIgdGltZXN0YW1wPSIxNTg2MTg3
ODQ0Ij4xNjwva2V5PjwvZm9yZWlnbi1rZXlzPjxyZWYtdHlwZSBuYW1lPSJKb3VybmFsIEFydGlj
bGUiPjE3PC9yZWYtdHlwZT48Y29udHJpYnV0b3JzPjxhdXRob3JzPjxhdXRob3I+R2F1dGhpZXIs
IEEuPC9hdXRob3I+PGF1dGhvcj5LYW5pcywgSi4gQS48L2F1dGhvcj48YXV0aG9yPkppYW5nLCBZ
LjwvYXV0aG9yPjxhdXRob3I+TWFydGluLCBNLjwvYXV0aG9yPjxhdXRob3I+Q29tcHN0b24sIEou
IEUuPC9hdXRob3I+PGF1dGhvcj5Cb3Jnc3Ryb20sIEYuPC9hdXRob3I+PGF1dGhvcj5Db29wZXIs
IEMuPC9hdXRob3I+PGF1dGhvcj5NY0Nsb3NrZXksIEUuIFYuPC9hdXRob3I+PC9hdXRob3JzPjwv
Y29udHJpYnV0b3JzPjxhdXRoLWFkZHJlc3M+QW1hcmlzLCBMb25kb24sIFVLLiBhZ2F1dGhpZXJA
YW1hcmlzLmNvbTwvYXV0aC1hZGRyZXNzPjx0aXRsZXM+PHRpdGxlPkVwaWRlbWlvbG9naWNhbCBi
dXJkZW4gb2YgcG9zdG1lbm9wYXVzYWwgb3N0ZW9wb3Jvc2lzIGluIHRoZSBVSyBmcm9tIDIwMTAg
dG8gMjAyMTogZXN0aW1hdGlvbnMgZnJvbSBhIGRpc2Vhc2UgbW9kZWw8L3RpdGxlPjxzZWNvbmRh
cnktdGl0bGU+QXJjaCBPc3Rlb3Bvcm9zPC9zZWNvbmRhcnktdGl0bGU+PGFsdC10aXRsZT5BcmNo
aXZlcyBvZiBvc3Rlb3Bvcm9zaXM8L2FsdC10aXRsZT48L3RpdGxlcz48cGVyaW9kaWNhbD48ZnVs
bC10aXRsZT5BcmNoIE9zdGVvcG9yb3M8L2Z1bGwtdGl0bGU+PGFiYnItMT5BcmNoaXZlcyBvZiBv
c3Rlb3Bvcm9zaXM8L2FiYnItMT48L3BlcmlvZGljYWw+PGFsdC1wZXJpb2RpY2FsPjxmdWxsLXRp
dGxlPkFyY2ggT3N0ZW9wb3JvczwvZnVsbC10aXRsZT48YWJici0xPkFyY2hpdmVzIG9mIG9zdGVv
cG9yb3NpczwvYWJici0xPjwvYWx0LXBlcmlvZGljYWw+PHBhZ2VzPjE3OS04ODwvcGFnZXM+PHZv
bHVtZT42PC92b2x1bWU+PGVkaXRpb24+MjAxMi8wOC8xNDwvZWRpdGlvbj48a2V5d29yZHM+PGtl
eXdvcmQ+QWdlZDwva2V5d29yZD48a2V5d29yZD5BZ2VkLCA4MCBhbmQgb3Zlcjwva2V5d29yZD48
a2V5d29yZD5GZW1hbGU8L2tleXdvcmQ+PGtleXdvcmQ+RnJhY3R1cmVzLCBCb25lLyplcGlkZW1p
b2xvZ3k8L2tleXdvcmQ+PGtleXdvcmQ+SHVtYW5zPC9rZXl3b3JkPjxrZXl3b3JkPkluY2lkZW5j
ZTwva2V5d29yZD48a2V5d29yZD5NYXJrb3YgQ2hhaW5zPC9rZXl3b3JkPjxrZXl3b3JkPk1pZGRs
ZSBBZ2VkPC9rZXl3b3JkPjxrZXl3b3JkPipNb2RlbHMsIEJpb2xvZ2ljYWw8L2tleXdvcmQ+PGtl
eXdvcmQ+T3N0ZW9wb3Jvc2lzLyptb3J0YWxpdHk8L2tleXdvcmQ+PGtleXdvcmQ+UHJldmFsZW5j
ZTwva2V5d29yZD48a2V5d29yZD5Vbml0ZWQgS2luZ2RvbS9lcGlkZW1pb2xvZ3k8L2tleXdvcmQ+
PC9rZXl3b3Jkcz48ZGF0ZXM+PHllYXI+MjAxMTwveWVhcj48L2RhdGVzPjxhY2Nlc3Npb24tbnVt
PjIyODg2MTA0PC9hY2Nlc3Npb24tbnVtPjx1cmxzPjwvdXJscz48ZWxlY3Ryb25pYy1yZXNvdXJj
ZS1udW0+MTAuMTAwNy9zMTE2NTctMDExLTAwNjMteTwvZWxlY3Ryb25pYy1yZXNvdXJjZS1udW0+
PHJlbW90ZS1kYXRhYmFzZS1wcm92aWRlcj5OTE08L3JlbW90ZS1kYXRhYmFzZS1wcm92aWRlcj48
bGFuZ3VhZ2U+ZW5nPC9sYW5ndWFnZT48L3JlY29yZD48L0NpdGU+PENpdGU+PEF1dGhvcj5HYXV0
aGllcjwvQXV0aG9yPjxZZWFyPjIwMTE8L1llYXI+PFJlY051bT4xNzwvUmVjTnVtPjxyZWNvcmQ+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Z3VhZ2U+PC9yZWNvcmQ+PC9DaXRlPjxDaXRlPjxBdXRob3I+T2RlbjwvQXV0aG9yPjxZZWFyPjIw
MTM8L1llYXI+PFJlY051bT4yMDwvUmVjTnVtPjxyZWNvcmQ+PHJlYy1udW1iZXI+MjA8L3JlYy1u
dW1iZXI+PGZvcmVpZ24ta2V5cz48a2V5IGFwcD0iRU4iIGRiLWlkPSJyZGFmZDl6OTZkcnZ6aGVl
dDk2dmF6ZG14dHRhc2VhMHA5c3oiIHRpbWVzdGFtcD0iMTU4NjE4ODE0MiI+MjA8L2tleT48L2Zv
cmVpZ24ta2V5cz48cmVmLXR5cGUgbmFtZT0iSm91cm5hbCBBcnRpY2xlIj4xNzwvcmVmLXR5cGU+
PGNvbnRyaWJ1dG9ycz48YXV0aG9ycz48YXV0aG9yPk9kZW4sIEEuPC9hdXRob3I+PGF1dGhvcj5N
Y0Nsb3NrZXksIEUuIFYuPC9hdXRob3I+PGF1dGhvcj5Kb2hhbnNzb24sIEguPC9hdXRob3I+PGF1
dGhvcj5LYW5pcywgSi4gQS48L2F1dGhvcj48L2F1dGhvcnM+PC9jb250cmlidXRvcnM+PGF1dGgt
YWRkcmVzcz5XSE8gQ29sbGFib3JhdGluZyBDZW50cmUgZm9yIE1ldGFib2xpYyBCb25lIERpc2Vh
c2VzLCBVbml2ZXJzaXR5IG9mIFNoZWZmaWVsZCBNZWRpY2FsIFNjaG9vbCwgQmVlY2ggSGlsbCBS
b2FkLCBTaGVmZmllbGQsIFMxMCAyUlgsIFVLLjwvYXV0aC1hZGRyZXNzPjx0aXRsZXM+PHRpdGxl
PkFzc2Vzc2luZyB0aGUgaW1wYWN0IG9mIG9zdGVvcG9yb3NpcyBvbiB0aGUgYnVyZGVuIG9mIGhp
cCBmcmFjdHVyZXM8L3RpdGxlPjxzZWNvbmRhcnktdGl0bGU+Q2FsY2lmIFRpc3N1ZSBJbnQ8L3Nl
Y29uZGFyeS10aXRsZT48YWx0LXRpdGxlPkNhbGNpZmllZCB0aXNzdWUgaW50ZXJuYXRpb25hbDwv
YWx0LXRpdGxlPjwvdGl0bGVzPjxwZXJpb2RpY2FsPjxmdWxsLXRpdGxlPkNhbGNpZiBUaXNzdWUg
SW50PC9mdWxsLXRpdGxlPjxhYmJyLTE+Q2FsY2lmaWVkIHRpc3N1ZSBpbnRlcm5hdGlvbmFsPC9h
YmJyLTE+PC9wZXJpb2RpY2FsPjxhbHQtcGVyaW9kaWNhbD48ZnVsbC10aXRsZT5DYWxjaWYgVGlz
c3VlIEludDwvZnVsbC10aXRsZT48YWJici0xPkNhbGNpZmllZCB0aXNzdWUgaW50ZXJuYXRpb25h
bDwvYWJici0xPjwvYWx0LXBlcmlvZGljYWw+PHBhZ2VzPjQyLTk8L3BhZ2VzPjx2b2x1bWU+OTI8
L3ZvbHVtZT48bnVtYmVyPjE8L251bWJlcj48ZWRpdGlvbj4yMDEyLzExLzA5PC9lZGl0aW9uPjxr
ZXl3b3Jkcz48a2V5d29yZD5BZHVsdDwva2V5d29yZD48a2V5d29yZD5BZ2UgRmFjdG9yczwva2V5
d29yZD48a2V5d29yZD5BZ2VkPC9rZXl3b3JkPjxrZXl3b3JkPkFnZWQsIDgwIGFuZCBvdmVyPC9r
ZXl3b3JkPjxrZXl3b3JkPkJvbmUgRGVuc2l0eTwva2V5d29yZD48a2V5d29yZD5GZW1hbGU8L2tl
eXdvcmQ+PGtleXdvcmQ+RmVtdXIgTmVjay9wYXRob2xvZ3k8L2tleXdvcmQ+PGtleXdvcmQ+R2xv
YmFsIEhlYWx0aDwva2V5d29yZD48a2V5d29yZD5IaXAgRnJhY3R1cmVzL2NvbXBsaWNhdGlvbnMv
KmVwaWRlbWlvbG9neTwva2V5d29yZD48a2V5d29yZD5IdW1hbnM8L2tleXdvcmQ+PGtleXdvcmQ+
TWFsZTwva2V5d29yZD48a2V5d29yZD5NaWRkbGUgQWdlZDwva2V5d29yZD48a2V5d29yZD5Nb2Rl
bHMsIFN0YXRpc3RpY2FsPC9rZXl3b3JkPjxrZXl3b3JkPk9zdGVvcG9yb3Npcy9jb21wbGljYXRp
b25zL2RpYWdub3Npcy8qZXBpZGVtaW9sb2d5PC9rZXl3b3JkPjxrZXl3b3JkPlByb3BvcnRpb25h
bCBIYXphcmRzIE1vZGVsczwva2V5d29yZD48a2V5d29yZD5SaXNrPC9rZXl3b3JkPjwva2V5d29y
ZHM+PGRhdGVzPjx5ZWFyPjIwMTM8L3llYXI+PHB1Yi1kYXRlcz48ZGF0ZT5KYW48L2RhdGU+PC9w
dWItZGF0ZXM+PC9kYXRlcz48aXNibj4wMTcxLTk2N3g8L2lzYm4+PGFjY2Vzc2lvbi1udW0+MjMx
MzU3NDQ8L2FjY2Vzc2lvbi1udW0+PHVybHM+PC91cmxzPjxlbGVjdHJvbmljLXJlc291cmNlLW51
bT4xMC4xMDA3L3MwMDIyMy0wMTItOTY2Ni02PC9lbGVjdHJvbmljLXJlc291cmNlLW51bT48cmVt
b3RlLWRhdGFiYXNlLXByb3ZpZGVyPk5MTTwvcmVtb3RlLWRhdGFiYXNlLXByb3ZpZGVyPjxsYW5n
dWFnZT5lbmc8L2xhbmd1YWdlPjwvcmVjb3JkPjwvQ2l0ZT48Q2l0ZT48QXV0aG9yPlN0cm9tPC9B
dXRob3I+PFllYXI+MjAxMTwvWWVhcj48UmVjTnVtPjE5PC9SZWNOdW0+PHJlY29yZD48cmVjLW51
bWJlcj4xOTwvcmVjLW51bWJlcj48Zm9yZWlnbi1rZXlzPjxrZXkgYXBwPSJFTiIgZGItaWQ9InJk
YWZkOXo5NmRydnpoZWV0OTZ2YXpkbXh0dGFzZWEwcDlzeiIgdGltZXN0YW1wPSIxNTg2MTg4MDU1
Ij4xOTwva2V5PjwvZm9yZWlnbi1rZXlzPjxyZWYtdHlwZSBuYW1lPSJKb3VybmFsIEFydGljbGUi
PjE3PC9yZWYtdHlwZT48Y29udHJpYnV0b3JzPjxhdXRob3JzPjxhdXRob3I+U3Ryb20sIE8uPC9h
dXRob3I+PGF1dGhvcj5Cb3Jnc3Ryb20sIEYuPC9hdXRob3I+PGF1dGhvcj5LYW5pcywgSi4gQS48
L2F1dGhvcj48YXV0aG9yPkNvbXBzdG9uLCBKLjwvYXV0aG9yPjxhdXRob3I+Q29vcGVyLCBDLjwv
YXV0aG9yPjxhdXRob3I+TWNDbG9za2V5LCBFLiBWLjwvYXV0aG9yPjxhdXRob3I+Sm9uc3Nvbiwg
Qi48L2F1dGhvcj48L2F1dGhvcnM+PC9jb250cmlidXRvcnM+PGF1dGgtYWRkcmVzcz5EZXBhcnRt
ZW50IG9mIExlYXJuaW5nLCBJbmZvcm1hdGljcywgTWFuYWdlbWVudCwgYW5kIEV0aGljcywgTWVk
aWNhbCBNYW5hZ2VtZW50IENlbnRyZSwgS2Fyb2xpbnNrYSBJbnN0aXR1dGV0LCBTdG9ja2hvbG0s
IFN3ZWRlbiBhbmQgSW5ub3Z1cywgU3RvY2tob2xtLCBTd2VkZW4uPC9hdXRoLWFkZHJlc3M+PHRp
dGxlcz48dGl0bGU+T3N0ZW9wb3Jvc2lzOiBidXJkZW4sIGhlYWx0aCBjYXJlIHByb3Zpc2lvbiBh
bmQgb3Bwb3J0dW5pdGllcyBpbiB0aGUgRVU6IGEgcmVwb3J0IHByZXBhcmVkIGluIGNvbGxhYm9y
YXRpb24gd2l0aCB0aGUgSW50ZXJuYXRpb25hbCBPc3Rlb3Bvcm9zaXMgRm91bmRhdGlvbiAoSU9G
KSBhbmQgdGhlIEV1cm9wZWFuIEZlZGVyYXRpb24gb2YgUGhhcm1hY2V1dGljYWwgSW5kdXN0cnkg
QXNzb2NpYXRpb25zIChFRlBJQSk8L3RpdGxlPjxzZWNvbmRhcnktdGl0bGU+QXJjaCBPc3Rlb3Bv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LXBlcmlvZGljYWw+PHBhZ2VzPjU5LTE1NTwvcGFnZXM+PHZvbHVtZT42PC92b2x1bWU+PGVkaXRp
b24+MjAxMi8wOC8xNDwvZWRpdGlvbj48a2V5d29yZHM+PGtleXdvcmQ+Qm9uZSBEZW5zaXR5IENv
bnNlcnZhdGlvbiBBZ2VudHMvZWNvbm9taWNzPC9rZXl3b3JkPjxrZXl3b3JkPkNvc3Qgb2YgSWxs
bmVzczwva2V5d29yZD48a2V5d29yZD5FdXJvcGVhbiBVbmlvbi9zdGF0aXN0aWNzICZhbXA7IG51
bWVyaWNhbCBkYXRhPC9rZXl3b3JkPjxrZXl3b3JkPkZlbWFsZTwva2V5d29yZD48a2V5d29yZD5G
cmFjdHVyZXMsIEJvbmUvZXBpZGVtaW9sb2d5L2V0aW9sb2d5L3ByZXZlbnRpb24gJmFtcDsgY29u
dHJvbDwva2V5d29yZD48a2V5d29yZD5IdW1hbnM8L2tleXdvcmQ+PGtleXdvcmQ+TWFsZTwva2V5
d29yZD48a2V5d29yZD5Pc3Rlb3Bvcm9zaXMvY29tcGxpY2F0aW9ucy8qZHJ1ZyB0aGVyYXB5L2Vw
aWRlbWlvbG9neTwva2V5d29yZD48L2tleXdvcmRzPjxkYXRlcz48eWVhcj4yMDExPC95ZWFyPjwv
ZGF0ZXM+PGFjY2Vzc2lvbi1udW0+MjI4ODYxMDE8L2FjY2Vzc2lvbi1udW0+PHVybHM+PC91cmxz
PjxlbGVjdHJvbmljLXJlc291cmNlLW51bT4xMC4xMDA3L3MxMTY1Ny0wMTEtMDA2MC0xPC9lbGVj
dHJvbmljLXJlc291cmNlLW51bT48cmVtb3RlLWRhdGFiYXNlLXByb3ZpZGVyPk5MTTwvcmVtb3Rl
LWRhdGFiYXNlLXByb3ZpZGVyPjxsYW5ndWFnZT5lbmc8L2xhbmd1YWdlPjwvcmVjb3JkPjwvQ2l0
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PjxSZWNOdW0+NjQ8L1JlY051bT48RGlzcGxheVRleHQ+WzMtOV08L0Rpc3BsYXlUZXh0PjxyZWNv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PC9DaXRlPjxDaXRlPjxBdXRob3I+Q2F3c3RvbjwvQXV0aG9yPjxZZWFyPjIwMTI8L1llYXI+PFJl
Y051bT4xODwvUmVjTnVtPjxyZWNvcmQ+PHJlYy1udW1iZXI+MTg8L3JlYy1udW1iZXI+PGZvcmVp
Z24ta2V5cz48a2V5IGFwcD0iRU4iIGRiLWlkPSJyZGFmZDl6OTZkcnZ6aGVldDk2dmF6ZG14dHRh
c2VhMHA5c3oiIHRpbWVzdGFtcD0iMTU4NjE4Nzk3MyI+MTg8L2tleT48L2ZvcmVpZ24ta2V5cz48
cmVmLXR5cGUgbmFtZT0iSm91cm5hbCBBcnRpY2xlIj4xNzwvcmVmLXR5cGU+PGNvbnRyaWJ1dG9y
cz48YXV0aG9ycz48YXV0aG9yPkNhd3N0b24sIEguPC9hdXRob3I+PGF1dGhvcj5NYXJhdmljLCBN
LjwvYXV0aG9yPjxhdXRob3I+RmFyZGVsbG9uZSwgUC48L2F1dGhvcj48YXV0aG9yPkdhdXRoaWVy
LCBBLjwvYXV0aG9yPjxhdXRob3I+S2FuaXMsIEouIEEuPC9hdXRob3I+PGF1dGhvcj5Db21wc3Rv
biwgSi48L2F1dGhvcj48YXV0aG9yPkJvcmdzdHJvbSwgRi48L2F1dGhvcj48YXV0aG9yPkNvb3Bl
ciwgQy48L2F1dGhvcj48YXV0aG9yPk1jQ2xvc2tleSwgRS48L2F1dGhvcj48L2F1dGhvcnM+PC9j
b250cmlidXRvcnM+PGF1dGgtYWRkcmVzcz5PcHR1bUluc2lnaHQsIE5hbnRlcnJlLCBGcmFuY2Uu
PC9hdXRoLWFkZHJlc3M+PHRpdGxlcz48dGl0bGU+RXBpZGVtaW9sb2dpY2FsIGJ1cmRlbiBvZiBw
b3N0bWVub3BhdXNhbCBvc3Rlb3Bvcm9zaXMgaW4gRnJhbmNlIGZyb20gMjAxMCB0byAyMDIwOiBl
c3RpbWF0aW9ucyBmcm9tIGEgZGlzZWFzZSBtb2RlbDwvdGl0bGU+PHNlY29uZGFyeS10aXRsZT5B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YmJyLTE+PC9hbHQtcGVyaW9kaWNhbD48cGFnZXM+MjM3LTQ2PC9wYWdlcz48dm9sdW1lPjc8L3Zv
bHVtZT48ZWRpdGlvbj4yMDEyLzEwLzEzPC9lZGl0aW9uPjxrZXl3b3Jkcz48a2V5d29yZD5BZ2Ug
RGlzdHJpYnV0aW9uPC9rZXl3b3JkPjxrZXl3b3JkPkFnZWQ8L2tleXdvcmQ+PGtleXdvcmQ+QWdl
ZCwgODAgYW5kIG92ZXI8L2tleXdvcmQ+PGtleXdvcmQ+Qm9uZSBEZW5zaXR5PC9rZXl3b3JkPjxr
ZXl3b3JkPkNvc3Qgb2YgSWxsbmVzczwva2V5d29yZD48a2V5d29yZD5GZW1hbGU8L2tleXdvcmQ+
PGtleXdvcmQ+RnJhY3R1cmVzLCBCb25lL2VwaWRlbWlvbG9neTwva2V5d29yZD48a2V5d29yZD5G
cmFuY2UvZXBpZGVtaW9sb2d5PC9rZXl3b3JkPjxrZXl3b3JkPkhpcCBGcmFjdHVyZXMvKmVwaWRl
bWlvbG9neTwva2V5d29yZD48a2V5d29yZD5IdW1hbnM8L2tleXdvcmQ+PGtleXdvcmQ+SW5jaWRl
bmNlPC9rZXl3b3JkPjxrZXl3b3JkPk1hcmtvdiBDaGFpbnM8L2tleXdvcmQ+PGtleXdvcmQ+TWlk
ZGxlIEFnZWQ8L2tleXdvcmQ+PGtleXdvcmQ+Kk1vZGVscywgU3RhdGlzdGljYWw8L2tleXdvcmQ+
PGtleXdvcmQ+T3N0ZW9wb3Jvc2lzLCBQb3N0bWVub3BhdXNhbC8qZXBpZGVtaW9sb2d5PC9rZXl3
b3JkPjxrZXl3b3JkPlByZXZhbGVuY2U8L2tleXdvcmQ+PGtleXdvcmQ+UmlzayBGYWN0b3JzPC9r
ZXl3b3JkPjxrZXl3b3JkPlNwaW5hbCBGcmFjdHVyZXMvKmVwaWRlbWlvbG9neTwva2V5d29yZD48
L2tleXdvcmRzPjxkYXRlcz48eWVhcj4yMDEyPC95ZWFyPjwvZGF0ZXM+PGFjY2Vzc2lvbi1udW0+
MjMwNjAzMDk8L2FjY2Vzc2lvbi1udW0+PHVybHM+PC91cmxzPjxlbGVjdHJvbmljLXJlc291cmNl
LW51bT4xMC4xMDA3L3MxMTY1Ny0wMTItMDEwMi0zPC9lbGVjdHJvbmljLXJlc291cmNlLW51bT48
cmVtb3RlLWRhdGFiYXNlLXByb3ZpZGVyPk5MTTwvcmVtb3RlLWRhdGFiYXNlLXByb3ZpZGVyPjxs
YW5ndWFnZT5lbmc8L2xhbmd1YWdlPjwvcmVjb3JkPjwvQ2l0ZT48Q2l0ZT48QXV0aG9yPkdhdXRo
aWVyPC9BdXRob3I+PFllYXI+MjAxMjwvWWVhcj48UmVjTnVtPjE1PC9SZWNOdW0+PHJlY29yZD48
cmVjLW51bWJlcj4xNTwvcmVjLW51bWJlcj48Zm9yZWlnbi1rZXlzPjxrZXkgYXBwPSJFTiIgZGIt
aWQ9InJkYWZkOXo5NmRydnpoZWV0OTZ2YXpkbXh0dGFzZWEwcDlzeiIgdGltZXN0YW1wPSIxNTg2
MTg3NzgxIj4xNTwva2V5PjwvZm9yZWlnbi1rZXlzPjxyZWYtdHlwZSBuYW1lPSJKb3VybmFsIEFy
dGljbGUiPjE3PC9yZWYtdHlwZT48Y29udHJpYnV0b3JzPjxhdXRob3JzPjxhdXRob3I+R2F1dGhp
ZXIsIEEuPC9hdXRob3I+PGF1dGhvcj5LYW5pcywgSi4gQS48L2F1dGhvcj48YXV0aG9yPkppYW5n
LCBZLjwvYXV0aG9yPjxhdXRob3I+RHJlaW5ob2ZlciwgSy48L2F1dGhvcj48YXV0aG9yPk1hcnRp
biwgTS48L2F1dGhvcj48YXV0aG9yPkNvbXBzdG9uLCBKLjwvYXV0aG9yPjxhdXRob3I+Qm9yZ3N0
cm9tLCBGLjwvYXV0aG9yPjxhdXRob3I+Q29vcGVyLCBDLjwvYXV0aG9yPjxhdXRob3I+TWNDbG9z
a2V5LCBFLjwvYXV0aG9yPjwvYXV0aG9ycz48L2NvbnRyaWJ1dG9ycz48YXV0aC1hZGRyZXNzPkFt
YXJpcywgTG9uZG9uLCBVSy4gYWdhdXRoaWVyQGFtYXJpcy5jb208L2F1dGgtYWRkcmVzcz48dGl0
bGVzPjx0aXRsZT5CdXJkZW4gb2YgcG9zdG1lbm9wYXVzYWwgb3N0ZW9wb3Jvc2lzIGluIEdlcm1h
bnk6IGVzdGltYXRpb25zIGZyb20gYSBkaXNlYXNlIG1vZGVsPC90aXRsZT48c2Vjb25kYXJ5LXRp
dGxlPkFyY2ggT3N0ZW9wb3Jvczwvc2Vjb25kYXJ5LXRpdGxlPjxhbHQtdGl0bGU+QXJjaGl2ZXMg
b2Ygb3N0ZW9wb3Jvc2lzPC9hbHQtdGl0bGU+PC90aXRsZXM+PHBlcmlvZGljYWw+PGZ1bGwtdGl0
bGU+QXJjaCBPc3Rlb3Bvcm9zPC9mdWxsLXRpdGxlPjxhYmJyLTE+QXJjaGl2ZXMgb2Ygb3N0ZW9w
b3Jvc2lzPC9hYmJyLTE+PC9wZXJpb2RpY2FsPjxhbHQtcGVyaW9kaWNhbD48ZnVsbC10aXRsZT5B
cmNoIE9zdGVvcG9yb3M8L2Z1bGwtdGl0bGU+PGFiYnItMT5BcmNoaXZlcyBvZiBvc3Rlb3Bvcm9z
aXM8L2FiYnItMT48L2FsdC1wZXJpb2RpY2FsPjxwYWdlcz4yMDktMTg8L3BhZ2VzPjx2b2x1bWU+
Nzwvdm9sdW1lPjxlZGl0aW9uPjIwMTIvMTIvMDE8L2VkaXRpb24+PGtleXdvcmRzPjxrZXl3b3Jk
PkFnZSBEaXN0cmlidXRpb248L2tleXdvcmQ+PGtleXdvcmQ+QWdlZDwva2V5d29yZD48a2V5d29y
ZD5BZ2VkLCA4MCBhbmQgb3Zlcjwva2V5d29yZD48a2V5d29yZD5Cb25lIERlbnNpdHk8L2tleXdv
cmQ+PGtleXdvcmQ+Qm9uZSBEaXNlYXNlcywgTWV0YWJvbGljL2VwaWRlbWlvbG9neS9tb3J0YWxp
dHk8L2tleXdvcmQ+PGtleXdvcmQ+Q29zdCBvZiBJbGxuZXNzPC9rZXl3b3JkPjxrZXl3b3JkPkZl
bWFsZTwva2V5d29yZD48a2V5d29yZD5HZXJtYW55L2VwaWRlbWlvbG9neTwva2V5d29yZD48a2V5
d29yZD5IaXAgRnJhY3R1cmVzLyplcGlkZW1pb2xvZ3kvbW9ydGFsaXR5PC9rZXl3b3JkPjxrZXl3
b3JkPkh1bWFuczwva2V5d29yZD48a2V5d29yZD5JbmNpZGVuY2U8L2tleXdvcmQ+PGtleXdvcmQ+
TWlkZGxlIEFnZWQ8L2tleXdvcmQ+PGtleXdvcmQ+TW9kZWxzLCBTdGF0aXN0aWNhbDwva2V5d29y
ZD48a2V5d29yZD5Pc3Rlb3Bvcm9zaXMsIFBvc3RtZW5vcGF1c2FsLyplcGlkZW1pb2xvZ3kvbW9y
dGFsaXR5PC9rZXl3b3JkPjxrZXl3b3JkPlBvc3RtZW5vcGF1c2U8L2tleXdvcmQ+PGtleXdvcmQ+
UHJldmFsZW5jZTwva2V5d29yZD48a2V5d29yZD5SaXNrIEZhY3RvcnM8L2tleXdvcmQ+PGtleXdv
cmQ+U3BpbmFsIEZyYWN0dXJlcy8qZXBpZGVtaW9sb2d5L21vcnRhbGl0eTwva2V5d29yZD48L2tl
eXdvcmRzPjxkYXRlcz48eWVhcj4yMDEyPC95ZWFyPjwvZGF0ZXM+PGFjY2Vzc2lvbi1udW0+MjMx
OTY4NjQ8L2FjY2Vzc2lvbi1udW0+PHVybHM+PC91cmxzPjxlbGVjdHJvbmljLXJlc291cmNlLW51
bT4xMC4xMDA3L3MxMTY1Ny0wMTItMDA5OS03PC9lbGVjdHJvbmljLXJlc291cmNlLW51bT48cmVt
b3RlLWRhdGFiYXNlLXByb3ZpZGVyPk5MTTwvcmVtb3RlLWRhdGFiYXNlLXByb3ZpZGVyPjxsYW5n
dWFnZT5lbmc8L2xhbmd1YWdlPjwvcmVjb3JkPjwvQ2l0ZT48Q2l0ZT48QXV0aG9yPkdhdXRoaWVy
PC9BdXRob3I+PFllYXI+MjAxMTwvWWVhcj48UmVjTnVtPjE2PC9SZWNOdW0+PHJlY29yZD48cmVj
LW51bWJlcj4xNjwvcmVjLW51bWJlcj48Zm9yZWlnbi1rZXlzPjxrZXkgYXBwPSJFTiIgZGItaWQ9
InJkYWZkOXo5NmRydnpoZWV0OTZ2YXpkbXh0dGFzZWEwcDlzeiIgdGltZXN0YW1wPSIxNTg2MTg3
ODQ0Ij4xNjwva2V5PjwvZm9yZWlnbi1rZXlzPjxyZWYtdHlwZSBuYW1lPSJKb3VybmFsIEFydGlj
bGUiPjE3PC9yZWYtdHlwZT48Y29udHJpYnV0b3JzPjxhdXRob3JzPjxhdXRob3I+R2F1dGhpZXIs
IEEuPC9hdXRob3I+PGF1dGhvcj5LYW5pcywgSi4gQS48L2F1dGhvcj48YXV0aG9yPkppYW5nLCBZ
LjwvYXV0aG9yPjxhdXRob3I+TWFydGluLCBNLjwvYXV0aG9yPjxhdXRob3I+Q29tcHN0b24sIEou
IEUuPC9hdXRob3I+PGF1dGhvcj5Cb3Jnc3Ryb20sIEYuPC9hdXRob3I+PGF1dGhvcj5Db29wZXIs
IEMuPC9hdXRob3I+PGF1dGhvcj5NY0Nsb3NrZXksIEUuIFYuPC9hdXRob3I+PC9hdXRob3JzPjwv
Y29udHJpYnV0b3JzPjxhdXRoLWFkZHJlc3M+QW1hcmlzLCBMb25kb24sIFVLLiBhZ2F1dGhpZXJA
YW1hcmlzLmNvbTwvYXV0aC1hZGRyZXNzPjx0aXRsZXM+PHRpdGxlPkVwaWRlbWlvbG9naWNhbCBi
dXJkZW4gb2YgcG9zdG1lbm9wYXVzYWwgb3N0ZW9wb3Jvc2lzIGluIHRoZSBVSyBmcm9tIDIwMTAg
dG8gMjAyMTogZXN0aW1hdGlvbnMgZnJvbSBhIGRpc2Vhc2UgbW9kZWw8L3RpdGxlPjxzZWNvbmRh
cnktdGl0bGU+QXJjaCBPc3Rlb3Bvcm9zPC9zZWNvbmRhcnktdGl0bGU+PGFsdC10aXRsZT5BcmNo
aXZlcyBvZiBvc3Rlb3Bvcm9zaXM8L2FsdC10aXRsZT48L3RpdGxlcz48cGVyaW9kaWNhbD48ZnVs
bC10aXRsZT5BcmNoIE9zdGVvcG9yb3M8L2Z1bGwtdGl0bGU+PGFiYnItMT5BcmNoaXZlcyBvZiBv
c3Rlb3Bvcm9zaXM8L2FiYnItMT48L3BlcmlvZGljYWw+PGFsdC1wZXJpb2RpY2FsPjxmdWxsLXRp
dGxlPkFyY2ggT3N0ZW9wb3JvczwvZnVsbC10aXRsZT48YWJici0xPkFyY2hpdmVzIG9mIG9zdGVv
cG9yb3NpczwvYWJici0xPjwvYWx0LXBlcmlvZGljYWw+PHBhZ2VzPjE3OS04ODwvcGFnZXM+PHZv
bHVtZT42PC92b2x1bWU+PGVkaXRpb24+MjAxMi8wOC8xNDwvZWRpdGlvbj48a2V5d29yZHM+PGtl
eXdvcmQ+QWdlZDwva2V5d29yZD48a2V5d29yZD5BZ2VkLCA4MCBhbmQgb3Zlcjwva2V5d29yZD48
a2V5d29yZD5GZW1hbGU8L2tleXdvcmQ+PGtleXdvcmQ+RnJhY3R1cmVzLCBCb25lLyplcGlkZW1p
b2xvZ3k8L2tleXdvcmQ+PGtleXdvcmQ+SHVtYW5zPC9rZXl3b3JkPjxrZXl3b3JkPkluY2lkZW5j
ZTwva2V5d29yZD48a2V5d29yZD5NYXJrb3YgQ2hhaW5zPC9rZXl3b3JkPjxrZXl3b3JkPk1pZGRs
ZSBBZ2VkPC9rZXl3b3JkPjxrZXl3b3JkPipNb2RlbHMsIEJpb2xvZ2ljYWw8L2tleXdvcmQ+PGtl
eXdvcmQ+T3N0ZW9wb3Jvc2lzLyptb3J0YWxpdHk8L2tleXdvcmQ+PGtleXdvcmQ+UHJldmFsZW5j
ZTwva2V5d29yZD48a2V5d29yZD5Vbml0ZWQgS2luZ2RvbS9lcGlkZW1pb2xvZ3k8L2tleXdvcmQ+
PC9rZXl3b3Jkcz48ZGF0ZXM+PHllYXI+MjAxMTwveWVhcj48L2RhdGVzPjxhY2Nlc3Npb24tbnVt
PjIyODg2MTA0PC9hY2Nlc3Npb24tbnVtPjx1cmxzPjwvdXJscz48ZWxlY3Ryb25pYy1yZXNvdXJj
ZS1udW0+MTAuMTAwNy9zMTE2NTctMDExLTAwNjMteTwvZWxlY3Ryb25pYy1yZXNvdXJjZS1udW0+
PHJlbW90ZS1kYXRhYmFzZS1wcm92aWRlcj5OTE08L3JlbW90ZS1kYXRhYmFzZS1wcm92aWRlcj48
bGFuZ3VhZ2U+ZW5nPC9sYW5ndWFnZT48L3JlY29yZD48L0NpdGU+PENpdGU+PEF1dGhvcj5HYXV0
aGllcjwvQXV0aG9yPjxZZWFyPjIwMTE8L1llYXI+PFJlY051bT4xNzwvUmVjTnVtPjxyZWNvcmQ+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Z3VhZ2U+PC9yZWNvcmQ+PC9DaXRlPjxDaXRlPjxBdXRob3I+T2RlbjwvQXV0aG9yPjxZZWFyPjIw
MTM8L1llYXI+PFJlY051bT4yMDwvUmVjTnVtPjxyZWNvcmQ+PHJlYy1udW1iZXI+MjA8L3JlYy1u
dW1iZXI+PGZvcmVpZ24ta2V5cz48a2V5IGFwcD0iRU4iIGRiLWlkPSJyZGFmZDl6OTZkcnZ6aGVl
dDk2dmF6ZG14dHRhc2VhMHA5c3oiIHRpbWVzdGFtcD0iMTU4NjE4ODE0MiI+MjA8L2tleT48L2Zv
cmVpZ24ta2V5cz48cmVmLXR5cGUgbmFtZT0iSm91cm5hbCBBcnRpY2xlIj4xNzwvcmVmLXR5cGU+
PGNvbnRyaWJ1dG9ycz48YXV0aG9ycz48YXV0aG9yPk9kZW4sIEEuPC9hdXRob3I+PGF1dGhvcj5N
Y0Nsb3NrZXksIEUuIFYuPC9hdXRob3I+PGF1dGhvcj5Kb2hhbnNzb24sIEguPC9hdXRob3I+PGF1
dGhvcj5LYW5pcywgSi4gQS48L2F1dGhvcj48L2F1dGhvcnM+PC9jb250cmlidXRvcnM+PGF1dGgt
YWRkcmVzcz5XSE8gQ29sbGFib3JhdGluZyBDZW50cmUgZm9yIE1ldGFib2xpYyBCb25lIERpc2Vh
c2VzLCBVbml2ZXJzaXR5IG9mIFNoZWZmaWVsZCBNZWRpY2FsIFNjaG9vbCwgQmVlY2ggSGlsbCBS
b2FkLCBTaGVmZmllbGQsIFMxMCAyUlgsIFVLLjwvYXV0aC1hZGRyZXNzPjx0aXRsZXM+PHRpdGxl
PkFzc2Vzc2luZyB0aGUgaW1wYWN0IG9mIG9zdGVvcG9yb3NpcyBvbiB0aGUgYnVyZGVuIG9mIGhp
cCBmcmFjdHVyZXM8L3RpdGxlPjxzZWNvbmRhcnktdGl0bGU+Q2FsY2lmIFRpc3N1ZSBJbnQ8L3Nl
Y29uZGFyeS10aXRsZT48YWx0LXRpdGxlPkNhbGNpZmllZCB0aXNzdWUgaW50ZXJuYXRpb25hbDwv
YWx0LXRpdGxlPjwvdGl0bGVzPjxwZXJpb2RpY2FsPjxmdWxsLXRpdGxlPkNhbGNpZiBUaXNzdWUg
SW50PC9mdWxsLXRpdGxlPjxhYmJyLTE+Q2FsY2lmaWVkIHRpc3N1ZSBpbnRlcm5hdGlvbmFsPC9h
YmJyLTE+PC9wZXJpb2RpY2FsPjxhbHQtcGVyaW9kaWNhbD48ZnVsbC10aXRsZT5DYWxjaWYgVGlz
c3VlIEludDwvZnVsbC10aXRsZT48YWJici0xPkNhbGNpZmllZCB0aXNzdWUgaW50ZXJuYXRpb25h
bDwvYWJici0xPjwvYWx0LXBlcmlvZGljYWw+PHBhZ2VzPjQyLTk8L3BhZ2VzPjx2b2x1bWU+OTI8
L3ZvbHVtZT48bnVtYmVyPjE8L251bWJlcj48ZWRpdGlvbj4yMDEyLzExLzA5PC9lZGl0aW9uPjxr
ZXl3b3Jkcz48a2V5d29yZD5BZHVsdDwva2V5d29yZD48a2V5d29yZD5BZ2UgRmFjdG9yczwva2V5
d29yZD48a2V5d29yZD5BZ2VkPC9rZXl3b3JkPjxrZXl3b3JkPkFnZWQsIDgwIGFuZCBvdmVyPC9r
ZXl3b3JkPjxrZXl3b3JkPkJvbmUgRGVuc2l0eTwva2V5d29yZD48a2V5d29yZD5GZW1hbGU8L2tl
eXdvcmQ+PGtleXdvcmQ+RmVtdXIgTmVjay9wYXRob2xvZ3k8L2tleXdvcmQ+PGtleXdvcmQ+R2xv
YmFsIEhlYWx0aDwva2V5d29yZD48a2V5d29yZD5IaXAgRnJhY3R1cmVzL2NvbXBsaWNhdGlvbnMv
KmVwaWRlbWlvbG9neTwva2V5d29yZD48a2V5d29yZD5IdW1hbnM8L2tleXdvcmQ+PGtleXdvcmQ+
TWFsZTwva2V5d29yZD48a2V5d29yZD5NaWRkbGUgQWdlZDwva2V5d29yZD48a2V5d29yZD5Nb2Rl
bHMsIFN0YXRpc3RpY2FsPC9rZXl3b3JkPjxrZXl3b3JkPk9zdGVvcG9yb3Npcy9jb21wbGljYXRp
b25zL2RpYWdub3Npcy8qZXBpZGVtaW9sb2d5PC9rZXl3b3JkPjxrZXl3b3JkPlByb3BvcnRpb25h
bCBIYXphcmRzIE1vZGVsczwva2V5d29yZD48a2V5d29yZD5SaXNrPC9rZXl3b3JkPjwva2V5d29y
ZHM+PGRhdGVzPjx5ZWFyPjIwMTM8L3llYXI+PHB1Yi1kYXRlcz48ZGF0ZT5KYW48L2RhdGU+PC9w
dWItZGF0ZXM+PC9kYXRlcz48aXNibj4wMTcxLTk2N3g8L2lzYm4+PGFjY2Vzc2lvbi1udW0+MjMx
MzU3NDQ8L2FjY2Vzc2lvbi1udW0+PHVybHM+PC91cmxzPjxlbGVjdHJvbmljLXJlc291cmNlLW51
bT4xMC4xMDA3L3MwMDIyMy0wMTItOTY2Ni02PC9lbGVjdHJvbmljLXJlc291cmNlLW51bT48cmVt
b3RlLWRhdGFiYXNlLXByb3ZpZGVyPk5MTTwvcmVtb3RlLWRhdGFiYXNlLXByb3ZpZGVyPjxsYW5n
dWFnZT5lbmc8L2xhbmd1YWdlPjwvcmVjb3JkPjwvQ2l0ZT48Q2l0ZT48QXV0aG9yPlN0cm9tPC9B
dXRob3I+PFllYXI+MjAxMTwvWWVhcj48UmVjTnVtPjE5PC9SZWNOdW0+PHJlY29yZD48cmVjLW51
bWJlcj4xOTwvcmVjLW51bWJlcj48Zm9yZWlnbi1rZXlzPjxrZXkgYXBwPSJFTiIgZGItaWQ9InJk
YWZkOXo5NmRydnpoZWV0OTZ2YXpkbXh0dGFzZWEwcDlzeiIgdGltZXN0YW1wPSIxNTg2MTg4MDU1
Ij4xOTwva2V5PjwvZm9yZWlnbi1rZXlzPjxyZWYtdHlwZSBuYW1lPSJKb3VybmFsIEFydGljbGUi
PjE3PC9yZWYtdHlwZT48Y29udHJpYnV0b3JzPjxhdXRob3JzPjxhdXRob3I+U3Ryb20sIE8uPC9h
dXRob3I+PGF1dGhvcj5Cb3Jnc3Ryb20sIEYuPC9hdXRob3I+PGF1dGhvcj5LYW5pcywgSi4gQS48
L2F1dGhvcj48YXV0aG9yPkNvbXBzdG9uLCBKLjwvYXV0aG9yPjxhdXRob3I+Q29vcGVyLCBDLjwv
YXV0aG9yPjxhdXRob3I+TWNDbG9za2V5LCBFLiBWLjwvYXV0aG9yPjxhdXRob3I+Sm9uc3Nvbiwg
Qi48L2F1dGhvcj48L2F1dGhvcnM+PC9jb250cmlidXRvcnM+PGF1dGgtYWRkcmVzcz5EZXBhcnRt
ZW50IG9mIExlYXJuaW5nLCBJbmZvcm1hdGljcywgTWFuYWdlbWVudCwgYW5kIEV0aGljcywgTWVk
aWNhbCBNYW5hZ2VtZW50IENlbnRyZSwgS2Fyb2xpbnNrYSBJbnN0aXR1dGV0LCBTdG9ja2hvbG0s
IFN3ZWRlbiBhbmQgSW5ub3Z1cywgU3RvY2tob2xtLCBTd2VkZW4uPC9hdXRoLWFkZHJlc3M+PHRp
dGxlcz48dGl0bGU+T3N0ZW9wb3Jvc2lzOiBidXJkZW4sIGhlYWx0aCBjYXJlIHByb3Zpc2lvbiBh
bmQgb3Bwb3J0dW5pdGllcyBpbiB0aGUgRVU6IGEgcmVwb3J0IHByZXBhcmVkIGluIGNvbGxhYm9y
YXRpb24gd2l0aCB0aGUgSW50ZXJuYXRpb25hbCBPc3Rlb3Bvcm9zaXMgRm91bmRhdGlvbiAoSU9G
KSBhbmQgdGhlIEV1cm9wZWFuIEZlZGVyYXRpb24gb2YgUGhhcm1hY2V1dGljYWwgSW5kdXN0cnkg
QXNzb2NpYXRpb25zIChFRlBJQSk8L3RpdGxlPjxzZWNvbmRhcnktdGl0bGU+QXJjaCBPc3Rlb3Bv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LXBlcmlvZGljYWw+PHBhZ2VzPjU5LTE1NTwvcGFnZXM+PHZvbHVtZT42PC92b2x1bWU+PGVkaXRp
b24+MjAxMi8wOC8xNDwvZWRpdGlvbj48a2V5d29yZHM+PGtleXdvcmQ+Qm9uZSBEZW5zaXR5IENv
bnNlcnZhdGlvbiBBZ2VudHMvZWNvbm9taWNzPC9rZXl3b3JkPjxrZXl3b3JkPkNvc3Qgb2YgSWxs
bmVzczwva2V5d29yZD48a2V5d29yZD5FdXJvcGVhbiBVbmlvbi9zdGF0aXN0aWNzICZhbXA7IG51
bWVyaWNhbCBkYXRhPC9rZXl3b3JkPjxrZXl3b3JkPkZlbWFsZTwva2V5d29yZD48a2V5d29yZD5G
cmFjdHVyZXMsIEJvbmUvZXBpZGVtaW9sb2d5L2V0aW9sb2d5L3ByZXZlbnRpb24gJmFtcDsgY29u
dHJvbDwva2V5d29yZD48a2V5d29yZD5IdW1hbnM8L2tleXdvcmQ+PGtleXdvcmQ+TWFsZTwva2V5
d29yZD48a2V5d29yZD5Pc3Rlb3Bvcm9zaXMvY29tcGxpY2F0aW9ucy8qZHJ1ZyB0aGVyYXB5L2Vw
aWRlbWlvbG9neTwva2V5d29yZD48L2tleXdvcmRzPjxkYXRlcz48eWVhcj4yMDExPC95ZWFyPjwv
ZGF0ZXM+PGFjY2Vzc2lvbi1udW0+MjI4ODYxMDE8L2FjY2Vzc2lvbi1udW0+PHVybHM+PC91cmxz
PjxlbGVjdHJvbmljLXJlc291cmNlLW51bT4xMC4xMDA3L3MxMTY1Ny0wMTEtMDA2MC0xPC9lbGVj
dHJvbmljLXJlc291cmNlLW51bT48cmVtb3RlLWRhdGFiYXNlLXByb3ZpZGVyPk5MTTwvcmVtb3Rl
LWRhdGFiYXNlLXByb3ZpZGVyPjxsYW5ndWFnZT5lbmc8L2xhbmd1YWdlPjwvcmVjb3JkPjwvQ2l0
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[3-9]</w:t>
      </w:r>
      <w:r w:rsidRPr="00D94AA1">
        <w:rPr>
          <w:rFonts w:asciiTheme="minorHAnsi" w:hAnsiTheme="minorHAnsi" w:cstheme="minorHAnsi"/>
        </w:rPr>
        <w:fldChar w:fldCharType="end"/>
      </w:r>
      <w:r w:rsidRPr="00D94AA1">
        <w:rPr>
          <w:rFonts w:asciiTheme="minorHAnsi" w:hAnsiTheme="minorHAnsi" w:cstheme="minorHAnsi"/>
        </w:rPr>
        <w:t xml:space="preserve">. On this basis, the prevalence of osteoporosis was calculated from the age and sex-specific BMD in the NHANES III study, presented in Hernlund et al 2013 and applied to the current population estimates for people ages 50+ </w:t>
      </w:r>
      <w:r w:rsidRPr="00D94AA1">
        <w:rPr>
          <w:rFonts w:asciiTheme="minorHAnsi" w:hAnsiTheme="minorHAnsi" w:cstheme="minorHAnsi"/>
        </w:rPr>
        <w:fldChar w:fldCharType="begin">
          <w:fldData xml:space="preserve">PEVuZE5vdGU+PENpdGU+PEF1dGhvcj5IZXJubHVuZDwvQXV0aG9yPjxZZWFyPjIwMTM8L1llYXI+
PFJlY051bT41PC9SZWNOdW0+PERpc3BsYXlUZXh0PlsxMCwgMTFdPC9EaXNwbGF5VGV4dD48cmVj
b3JkPjxyZWMtbnVtYmVyPjU8L3JlYy1udW1iZXI+PGZvcmVpZ24ta2V5cz48a2V5IGFwcD0iRU4i
IGRiLWlkPSJyZGFmZDl6OTZkcnZ6aGVldDk2dmF6ZG14dHRhc2VhMHA5c3oiIHRpbWVzdGFtcD0i
MTU4NTU2MTUwNiI+NTwva2V5PjwvZm9yZWlnbi1rZXlzPjxyZWYtdHlwZSBuYW1lPSJKb3VybmFs
IEFydGljbGUiPjE3PC9yZWYtdHlwZT48Y29udHJpYnV0b3JzPjxhdXRob3JzPjxhdXRob3I+SGVy
bmx1bmQsIEUuPC9hdXRob3I+PGF1dGhvcj5TdmVkYm9tLCBBLjwvYXV0aG9yPjxhdXRob3I+SXZl
cmdhcmQsIE0uPC9hdXRob3I+PGF1dGhvcj5Db21wc3RvbiwgSi48L2F1dGhvcj48YXV0aG9yPkNv
b3BlciwgQy48L2F1dGhvcj48YXV0aG9yPlN0ZW5tYXJrLCBKLjwvYXV0aG9yPjxhdXRob3I+TWND
bG9za2V5LCBFLiBWLjwvYXV0aG9yPjxhdXRob3I+Sm9uc3NvbiwgQi48L2F1dGhvcj48YXV0aG9y
PkthbmlzLCBKLiBBLjwvYXV0aG9yPjwvYXV0aG9ycz48L2NvbnRyaWJ1dG9ycz48YXV0aC1hZGRy
ZXNzPk9wdHVtSW5zaWdodCwgU3RvY2tob2xtLCBTd2VkZW4uPC9hdXRoLWFkZHJlc3M+PHRpdGxl
cz48dGl0bGU+T3N0ZW9wb3Jvc2lzIGluIHRoZSBFdXJvcGVhbiBVbmlvbjogbWVkaWNhbCBtYW5h
Z2VtZW50LCBlcGlkZW1pb2xvZ3kgYW5kIGVjb25vbWljIGJ1cmRlbi4gQSByZXBvcnQgcHJlcGFy
ZWQgaW4gY29sbGFib3JhdGlvbiB3aXRoIHRoZSBJbnRlcm5hdGlvbmFsIE9zdGVvcG9yb3NpcyBG
b3VuZGF0aW9uIChJT0YpIGFuZCB0aGUgRXVyb3BlYW4gRmVkZXJhdGlvbiBvZiBQaGFybWFjZXV0
aWNhbCBJbmR1c3RyeSBBc3NvY2lhdGlvbnMgKEVGUElBKTwvdGl0bGU+PHNlY29uZGFyeS10aXRs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PC9hYmJyLTE+PC9hbHQtcGVyaW9kaWNhbD48cGFnZXM+MTM2PC9wYWdlcz48dm9sdW1lPjg8L3Zv
bHVtZT48ZWRpdGlvbj4yMDEzLzEwLzEyPC9lZGl0aW9uPjxrZXl3b3Jkcz48a2V5d29yZD5BYnNv
cnB0aW9tZXRyeSwgUGhvdG9uL2Vjb25vbWljcy9zdGF0aXN0aWNzICZhbXA7IG51bWVyaWNhbCBk
YXRhPC9rZXl3b3JkPjxrZXl3b3JkPkFkdWx0PC9rZXl3b3JkPjxrZXl3b3JkPkFnZSBEaXN0cmli
dXRpb248L2tleXdvcmQ+PGtleXdvcmQ+QWdlZDwva2V5d29yZD48a2V5d29yZD5BZ2VkLCA4MCBh
bmQgb3Zlcjwva2V5d29yZD48a2V5d29yZD5Cb25lIERlbnNpdHkvcGh5c2lvbG9neTwva2V5d29y
ZD48a2V5d29yZD5Cb25lIERlbnNpdHkgQ29uc2VydmF0aW9uIEFnZW50cy9lY29ub21pY3MvdGhl
cmFwZXV0aWMgdXNlPC9rZXl3b3JkPjxrZXl3b3JkPkNvc3Qgb2YgSWxsbmVzczwva2V5d29yZD48
a2V5d29yZD5FdXJvcGUvZXBpZGVtaW9sb2d5PC9rZXl3b3JkPjxrZXl3b3JkPkV1cm9wZWFuIFVu
aW9uPC9rZXl3b3JkPjxrZXl3b3JkPkZlbWFsZTwva2V5d29yZD48a2V5d29yZD5Gb3JlYXJtIElu
anVyaWVzL2Vjb25vbWljcy9lcGlkZW1pb2xvZ3kvdGhlcmFweTwva2V5d29yZD48a2V5d29yZD5G
b3JlY2FzdGluZzwva2V5d29yZD48a2V5d29yZD5HdWlkZWxpbmUgQWRoZXJlbmNlPC9rZXl3b3Jk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UHJhY3RpY2UgR3VpZGVsaW5lcyBhcyBUb3BpYzwva2V5d29yZD48a2V5d29yZD5QcmV2YWxlbmNl
PC9rZXl3b3JkPjxrZXl3b3JkPlF1YWxpdHktQWRqdXN0ZWQgTGlmZSBZZWFyczwva2V5d29yZD48
a2V5d29yZD5SaXNrIEFzc2Vzc21lbnQ8L2tleXdvcmQ+PGtleXdvcmQ+U3BpbmFsIEZyYWN0dXJl
cy9lY29ub21pY3MvZXBpZGVtaW9sb2d5L3RoZXJhcHk8L2tleXdvcmQ+PC9rZXl3b3Jkcz48ZGF0
ZXM+PHllYXI+MjAxMzwveWVhcj48L2RhdGVzPjxhY2Nlc3Npb24tbnVtPjI0MTEzODM3PC9hY2Nl
c3Npb24tbnVtPjx1cmxzPjwvdXJscz48Y3VzdG9tMj5QTUMzODgwNDg3PC9jdXN0b20yPjxlbGVj
dHJvbmljLXJlc291cmNlLW51bT4xMC4xMDA3L3MxMTY1Ny0wMTMtMDEzNi0xPC9lbGVjdHJvbmlj
LXJlc291cmNlLW51bT48cmVtb3RlLWRhdGFiYXNlLXByb3ZpZGVyPk5MTTwvcmVtb3RlLWRhdGFi
YXNlLXByb3ZpZGVyPjxsYW5ndWFnZT5lbmc8L2xhbmd1YWdlPjwvcmVjb3JkPjwvQ2l0ZT48Q2l0
ZT48QXV0aG9yPkthbmlzPC9BdXRob3I+PFllYXI+MjAxMzwvWWVhcj48UmVjTnVtPjk0PC9SZWNO
dW0+PHJlY29yZD48cmVjLW51bWJlcj45NDwvcmVjLW51bWJlcj48Zm9yZWlnbi1rZXlzPjxrZXkg
YXBwPSJFTiIgZGItaWQ9InJkYWZkOXo5NmRydnpoZWV0OTZ2YXpkbXh0dGFzZWEwcDlzeiIgdGlt
ZXN0YW1wPSIxNTg4ODM2NzgyIj45NDwva2V5PjwvZm9yZWlnbi1rZXlzPjxyZWYtdHlwZSBuYW1l
PSJKb3VybmFsIEFydGljbGUiPjE3PC9yZWYtdHlwZT48Y29udHJpYnV0b3JzPjxhdXRob3JzPjxh
dXRob3I+S2FuaXMsIEouIEEuPC9hdXRob3I+PGF1dGhvcj5Cb3Jnc3Ryb20sIEYuPC9hdXRob3I+
PGF1dGhvcj5Db21wc3RvbiwgSi48L2F1dGhvcj48YXV0aG9yPkRyZWluaG9mZXIsIEsuPC9hdXRo
b3I+PGF1dGhvcj5Ob2x0ZSwgRS48L2F1dGhvcj48YXV0aG9yPkpvbnNzb24sIEwuPC9hdXRob3I+
PGF1dGhvcj5MZW1zLCBXLiBGLjwvYXV0aG9yPjxhdXRob3I+TWNDbG9za2V5LCBFLiBWLjwvYXV0
aG9yPjxhdXRob3I+Uml6em9saSwgUi48L2F1dGhvcj48YXV0aG9yPlN0ZW5tYXJrLCBKLjwvYXV0
aG9yPjwvYXV0aG9ycz48L2NvbnRyaWJ1dG9ycz48YXV0aC1hZGRyZXNzPlVuaXZlcnNpdHkgb2Yg
U2hlZmZpZWxkIE1lZGljYWwgU2Nob29sLCBTaGVmZmllbGQsIFVLLiB3LmoucG9udGVmcmFjdEBz
aGVmZmllbGQuYWMudWs8L2F1dGgtYWRkcmVzcz48dGl0bGVzPjx0aXRsZT5TQ09QRTogYSBzY29y
ZWNhcmQgZm9yIG9zdGVvcG9yb3NpcyBpbiBFdXJvcGU8L3RpdGxlPjxzZWNvbmRhcnktdGl0bGU+
QXJjaCBPc3Rlb3Bvcm9zPC9zZWNvbmRhcnktdGl0bGU+PC90aXRsZXM+PHBlcmlvZGljYWw+PGZ1
bGwtdGl0bGU+QXJjaCBPc3Rlb3Bvcm9zPC9mdWxsLXRpdGxlPjxhYmJyLTE+QXJjaGl2ZXMgb2Yg
b3N0ZW9wb3Jvc2lzPC9hYmJyLTE+PC9wZXJpb2RpY2FsPjxwYWdlcz4xNDQ8L3BhZ2VzPjx2b2x1
bWU+ODwvdm9sdW1lPjxlZGl0aW9uPjIwMTMvMDkvMTQ8L2VkaXRpb24+PGtleXdvcmRzPjxrZXl3
b3JkPkFnZSBEaXN0cmlidXRpb248L2tleXdvcmQ+PGtleXdvcmQ+QWdlZDwva2V5d29yZD48a2V5
d29yZD5BZ2VkLCA4MCBhbmQgb3Zlcjwva2V5d29yZD48a2V5d29yZD5Db3N0IG9mIElsbG5lc3M8
L2tleXdvcmQ+PGtleXdvcmQ+RGVsaXZlcnkgb2YgSGVhbHRoIENhcmUvZWNvbm9taWNzL3N0YW5k
YXJkcy9zdGF0aXN0aWNzICZhbXA7IG51bWVyaWNhbCBkYXRhPC9rZXl3b3JkPjxrZXl3b3JkPkV1
cm9wZS9lcGlkZW1pb2xvZ3k8L2tleXdvcmQ+PGtleXdvcmQ+RmVtYWxlPC9rZXl3b3JkPjxrZXl3
b3JkPkhlYWx0aCBFeHBlbmRpdHVyZXM8L2tleXdvcmQ+PGtleXdvcmQ+SGVhbHRoIFBvbGljeTwv
a2V5d29yZD48a2V5d29yZD5IaXAgRnJhY3R1cmVzL2Vjb25vbWljcy9lcGlkZW1pb2xvZ3kvdGhl
cmFweTwva2V5d29yZD48a2V5d29yZD5IdW1hbnM8L2tleXdvcmQ+PGtleXdvcmQ+SW5jaWRlbmNl
PC9rZXl3b3JkPjxrZXl3b3JkPk1hbGU8L2tleXdvcmQ+PGtleXdvcmQ+TWlkZGxlIEFnZWQ8L2tl
eXdvcmQ+PGtleXdvcmQ+T3N0ZW9wb3Jvc2lzL2Vjb25vbWljcy8qZXBpZGVtaW9sb2d5L3RoZXJh
cHk8L2tleXdvcmQ+PGtleXdvcmQ+T3N0ZW9wb3JvdGljIEZyYWN0dXJlcy9lY29ub21pY3MvKmVw
aWRlbWlvbG9neS90aGVyYXB5PC9rZXl3b3JkPjxrZXl3b3JkPlF1YWxpdHkgb2YgSGVhbHRoIENh
cmU8L2tleXdvcmQ+PGtleXdvcmQ+U2V4IERpc3RyaWJ1dGlvbjwva2V5d29yZD48L2tleXdvcmRz
PjxkYXRlcz48eWVhcj4yMDEzPC95ZWFyPjwvZGF0ZXM+PGlzYm4+MTg2Mi0zNTE0IChFbGVjdHJv
bmljKTwvaXNibj48YWNjZXNzaW9uLW51bT4yNDAzMDQ3OTwvYWNjZXNzaW9uLW51bT48dXJscz48
cmVsYXRlZC11cmxzPjx1cmw+aHR0cHM6Ly93d3cubmNiaS5ubG0ubmloLmdvdi9wdWJtZWQvMjQw
MzA0Nzk8L3VybD48L3JlbGF0ZWQtdXJscz48L3VybHM+PGN1c3RvbTI+UE1DMzg4MDQ4MDwvY3Vz
dG9tMj48ZWxlY3Ryb25pYy1yZXNvdXJjZS1udW0+MTAuMTAwNy9zMTE2NTctMDEzLTAxNDQtMTwv
ZWxlY3Ryb25pYy1yZXNvdXJjZS1udW0+PC9yZWNvcmQ+PC9DaXRlPjwvRW5kTm90ZT5=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PFJlY051bT41PC9SZWNOdW0+PERpc3BsYXlUZXh0PlsxMCwgMTFdPC9EaXNwbGF5VGV4dD48cmVj
b3JkPjxyZWMtbnVtYmVyPjU8L3JlYy1udW1iZXI+PGZvcmVpZ24ta2V5cz48a2V5IGFwcD0iRU4i
IGRiLWlkPSJyZGFmZDl6OTZkcnZ6aGVldDk2dmF6ZG14dHRhc2VhMHA5c3oiIHRpbWVzdGFtcD0i
MTU4NTU2MTUwNiI+NTwva2V5PjwvZm9yZWlnbi1rZXlzPjxyZWYtdHlwZSBuYW1lPSJKb3VybmFs
IEFydGljbGUiPjE3PC9yZWYtdHlwZT48Y29udHJpYnV0b3JzPjxhdXRob3JzPjxhdXRob3I+SGVy
bmx1bmQsIEUuPC9hdXRob3I+PGF1dGhvcj5TdmVkYm9tLCBBLjwvYXV0aG9yPjxhdXRob3I+SXZl
cmdhcmQsIE0uPC9hdXRob3I+PGF1dGhvcj5Db21wc3RvbiwgSi48L2F1dGhvcj48YXV0aG9yPkNv
b3BlciwgQy48L2F1dGhvcj48YXV0aG9yPlN0ZW5tYXJrLCBKLjwvYXV0aG9yPjxhdXRob3I+TWND
bG9za2V5LCBFLiBWLjwvYXV0aG9yPjxhdXRob3I+Sm9uc3NvbiwgQi48L2F1dGhvcj48YXV0aG9y
PkthbmlzLCBKLiBBLjwvYXV0aG9yPjwvYXV0aG9ycz48L2NvbnRyaWJ1dG9ycz48YXV0aC1hZGRy
ZXNzPk9wdHVtSW5zaWdodCwgU3RvY2tob2xtLCBTd2VkZW4uPC9hdXRoLWFkZHJlc3M+PHRpdGxl
cz48dGl0bGU+T3N0ZW9wb3Jvc2lzIGluIHRoZSBFdXJvcGVhbiBVbmlvbjogbWVkaWNhbCBtYW5h
Z2VtZW50LCBlcGlkZW1pb2xvZ3kgYW5kIGVjb25vbWljIGJ1cmRlbi4gQSByZXBvcnQgcHJlcGFy
ZWQgaW4gY29sbGFib3JhdGlvbiB3aXRoIHRoZSBJbnRlcm5hdGlvbmFsIE9zdGVvcG9yb3NpcyBG
b3VuZGF0aW9uIChJT0YpIGFuZCB0aGUgRXVyb3BlYW4gRmVkZXJhdGlvbiBvZiBQaGFybWFjZXV0
aWNhbCBJbmR1c3RyeSBBc3NvY2lhdGlvbnMgKEVGUElBKTwvdGl0bGU+PHNlY29uZGFyeS10aXRs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PC9hYmJyLTE+PC9hbHQtcGVyaW9kaWNhbD48cGFnZXM+MTM2PC9wYWdlcz48dm9sdW1lPjg8L3Zv
bHVtZT48ZWRpdGlvbj4yMDEzLzEwLzEyPC9lZGl0aW9uPjxrZXl3b3Jkcz48a2V5d29yZD5BYnNv
cnB0aW9tZXRyeSwgUGhvdG9uL2Vjb25vbWljcy9zdGF0aXN0aWNzICZhbXA7IG51bWVyaWNhbCBk
YXRhPC9rZXl3b3JkPjxrZXl3b3JkPkFkdWx0PC9rZXl3b3JkPjxrZXl3b3JkPkFnZSBEaXN0cmli
dXRpb248L2tleXdvcmQ+PGtleXdvcmQ+QWdlZDwva2V5d29yZD48a2V5d29yZD5BZ2VkLCA4MCBh
bmQgb3Zlcjwva2V5d29yZD48a2V5d29yZD5Cb25lIERlbnNpdHkvcGh5c2lvbG9neTwva2V5d29y
ZD48a2V5d29yZD5Cb25lIERlbnNpdHkgQ29uc2VydmF0aW9uIEFnZW50cy9lY29ub21pY3MvdGhl
cmFwZXV0aWMgdXNlPC9rZXl3b3JkPjxrZXl3b3JkPkNvc3Qgb2YgSWxsbmVzczwva2V5d29yZD48
a2V5d29yZD5FdXJvcGUvZXBpZGVtaW9sb2d5PC9rZXl3b3JkPjxrZXl3b3JkPkV1cm9wZWFuIFVu
aW9uPC9rZXl3b3JkPjxrZXl3b3JkPkZlbWFsZTwva2V5d29yZD48a2V5d29yZD5Gb3JlYXJtIElu
anVyaWVzL2Vjb25vbWljcy9lcGlkZW1pb2xvZ3kvdGhlcmFweTwva2V5d29yZD48a2V5d29yZD5G
b3JlY2FzdGluZzwva2V5d29yZD48a2V5d29yZD5HdWlkZWxpbmUgQWRoZXJlbmNlPC9rZXl3b3Jk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UHJhY3RpY2UgR3VpZGVsaW5lcyBhcyBUb3BpYzwva2V5d29yZD48a2V5d29yZD5QcmV2YWxlbmNl
PC9rZXl3b3JkPjxrZXl3b3JkPlF1YWxpdHktQWRqdXN0ZWQgTGlmZSBZZWFyczwva2V5d29yZD48
a2V5d29yZD5SaXNrIEFzc2Vzc21lbnQ8L2tleXdvcmQ+PGtleXdvcmQ+U3BpbmFsIEZyYWN0dXJl
cy9lY29ub21pY3MvZXBpZGVtaW9sb2d5L3RoZXJhcHk8L2tleXdvcmQ+PC9rZXl3b3Jkcz48ZGF0
ZXM+PHllYXI+MjAxMzwveWVhcj48L2RhdGVzPjxhY2Nlc3Npb24tbnVtPjI0MTEzODM3PC9hY2Nl
c3Npb24tbnVtPjx1cmxzPjwvdXJscz48Y3VzdG9tMj5QTUMzODgwNDg3PC9jdXN0b20yPjxlbGVj
dHJvbmljLXJlc291cmNlLW51bT4xMC4xMDA3L3MxMTY1Ny0wMTMtMDEzNi0xPC9lbGVjdHJvbmlj
LXJlc291cmNlLW51bT48cmVtb3RlLWRhdGFiYXNlLXByb3ZpZGVyPk5MTTwvcmVtb3RlLWRhdGFi
YXNlLXByb3ZpZGVyPjxsYW5ndWFnZT5lbmc8L2xhbmd1YWdlPjwvcmVjb3JkPjwvQ2l0ZT48Q2l0
ZT48QXV0aG9yPkthbmlzPC9BdXRob3I+PFllYXI+MjAxMzwvWWVhcj48UmVjTnVtPjk0PC9SZWNO
dW0+PHJlY29yZD48cmVjLW51bWJlcj45NDwvcmVjLW51bWJlcj48Zm9yZWlnbi1rZXlzPjxrZXkg
YXBwPSJFTiIgZGItaWQ9InJkYWZkOXo5NmRydnpoZWV0OTZ2YXpkbXh0dGFzZWEwcDlzeiIgdGlt
ZXN0YW1wPSIxNTg4ODM2NzgyIj45NDwva2V5PjwvZm9yZWlnbi1rZXlzPjxyZWYtdHlwZSBuYW1l
PSJKb3VybmFsIEFydGljbGUiPjE3PC9yZWYtdHlwZT48Y29udHJpYnV0b3JzPjxhdXRob3JzPjxh
dXRob3I+S2FuaXMsIEouIEEuPC9hdXRob3I+PGF1dGhvcj5Cb3Jnc3Ryb20sIEYuPC9hdXRob3I+
PGF1dGhvcj5Db21wc3RvbiwgSi48L2F1dGhvcj48YXV0aG9yPkRyZWluaG9mZXIsIEsuPC9hdXRo
b3I+PGF1dGhvcj5Ob2x0ZSwgRS48L2F1dGhvcj48YXV0aG9yPkpvbnNzb24sIEwuPC9hdXRob3I+
PGF1dGhvcj5MZW1zLCBXLiBGLjwvYXV0aG9yPjxhdXRob3I+TWNDbG9za2V5LCBFLiBWLjwvYXV0
aG9yPjxhdXRob3I+Uml6em9saSwgUi48L2F1dGhvcj48YXV0aG9yPlN0ZW5tYXJrLCBKLjwvYXV0
aG9yPjwvYXV0aG9ycz48L2NvbnRyaWJ1dG9ycz48YXV0aC1hZGRyZXNzPlVuaXZlcnNpdHkgb2Yg
U2hlZmZpZWxkIE1lZGljYWwgU2Nob29sLCBTaGVmZmllbGQsIFVLLiB3LmoucG9udGVmcmFjdEBz
aGVmZmllbGQuYWMudWs8L2F1dGgtYWRkcmVzcz48dGl0bGVzPjx0aXRsZT5TQ09QRTogYSBzY29y
ZWNhcmQgZm9yIG9zdGVvcG9yb3NpcyBpbiBFdXJvcGU8L3RpdGxlPjxzZWNvbmRhcnktdGl0bGU+
QXJjaCBPc3Rlb3Bvcm9zPC9zZWNvbmRhcnktdGl0bGU+PC90aXRsZXM+PHBlcmlvZGljYWw+PGZ1
bGwtdGl0bGU+QXJjaCBPc3Rlb3Bvcm9zPC9mdWxsLXRpdGxlPjxhYmJyLTE+QXJjaGl2ZXMgb2Yg
b3N0ZW9wb3Jvc2lzPC9hYmJyLTE+PC9wZXJpb2RpY2FsPjxwYWdlcz4xNDQ8L3BhZ2VzPjx2b2x1
bWU+ODwvdm9sdW1lPjxlZGl0aW9uPjIwMTMvMDkvMTQ8L2VkaXRpb24+PGtleXdvcmRzPjxrZXl3
b3JkPkFnZSBEaXN0cmlidXRpb248L2tleXdvcmQ+PGtleXdvcmQ+QWdlZDwva2V5d29yZD48a2V5
d29yZD5BZ2VkLCA4MCBhbmQgb3Zlcjwva2V5d29yZD48a2V5d29yZD5Db3N0IG9mIElsbG5lc3M8
L2tleXdvcmQ+PGtleXdvcmQ+RGVsaXZlcnkgb2YgSGVhbHRoIENhcmUvZWNvbm9taWNzL3N0YW5k
YXJkcy9zdGF0aXN0aWNzICZhbXA7IG51bWVyaWNhbCBkYXRhPC9rZXl3b3JkPjxrZXl3b3JkPkV1
cm9wZS9lcGlkZW1pb2xvZ3k8L2tleXdvcmQ+PGtleXdvcmQ+RmVtYWxlPC9rZXl3b3JkPjxrZXl3
b3JkPkhlYWx0aCBFeHBlbmRpdHVyZXM8L2tleXdvcmQ+PGtleXdvcmQ+SGVhbHRoIFBvbGljeTwv
a2V5d29yZD48a2V5d29yZD5IaXAgRnJhY3R1cmVzL2Vjb25vbWljcy9lcGlkZW1pb2xvZ3kvdGhl
cmFweTwva2V5d29yZD48a2V5d29yZD5IdW1hbnM8L2tleXdvcmQ+PGtleXdvcmQ+SW5jaWRlbmNl
PC9rZXl3b3JkPjxrZXl3b3JkPk1hbGU8L2tleXdvcmQ+PGtleXdvcmQ+TWlkZGxlIEFnZWQ8L2tl
eXdvcmQ+PGtleXdvcmQ+T3N0ZW9wb3Jvc2lzL2Vjb25vbWljcy8qZXBpZGVtaW9sb2d5L3RoZXJh
cHk8L2tleXdvcmQ+PGtleXdvcmQ+T3N0ZW9wb3JvdGljIEZyYWN0dXJlcy9lY29ub21pY3MvKmVw
aWRlbWlvbG9neS90aGVyYXB5PC9rZXl3b3JkPjxrZXl3b3JkPlF1YWxpdHkgb2YgSGVhbHRoIENh
cmU8L2tleXdvcmQ+PGtleXdvcmQ+U2V4IERpc3RyaWJ1dGlvbjwva2V5d29yZD48L2tleXdvcmRz
PjxkYXRlcz48eWVhcj4yMDEzPC95ZWFyPjwvZGF0ZXM+PGlzYm4+MTg2Mi0zNTE0IChFbGVjdHJv
bmljKTwvaXNibj48YWNjZXNzaW9uLW51bT4yNDAzMDQ3OTwvYWNjZXNzaW9uLW51bT48dXJscz48
cmVsYXRlZC11cmxzPjx1cmw+aHR0cHM6Ly93d3cubmNiaS5ubG0ubmloLmdvdi9wdWJtZWQvMjQw
MzA0Nzk8L3VybD48L3JlbGF0ZWQtdXJscz48L3VybHM+PGN1c3RvbTI+UE1DMzg4MDQ4MDwvY3Vz
dG9tMj48ZWxlY3Ryb25pYy1yZXNvdXJjZS1udW0+MTAuMTAwNy9zMTE2NTctMDEzLTAxNDQtMTwv
ZWxlY3Ryb25pYy1yZXNvdXJjZS1udW0+PC9yZWNvcmQ+PC9DaXRlPjwvRW5kTm90ZT5=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[10, 11]</w:t>
      </w:r>
      <w:r w:rsidRPr="00D94AA1">
        <w:rPr>
          <w:rFonts w:asciiTheme="minorHAnsi" w:hAnsiTheme="minorHAnsi" w:cstheme="minorHAnsi"/>
        </w:rPr>
        <w:fldChar w:fldCharType="end"/>
      </w:r>
      <w:r w:rsidRPr="00D94AA1">
        <w:rPr>
          <w:rFonts w:asciiTheme="minorHAnsi" w:hAnsiTheme="minorHAnsi" w:cstheme="minorHAnsi"/>
        </w:rPr>
        <w:t xml:space="preserve">. These prevalence estimates were then applied to the population demography in each country. The densitometric criteria to describe the prevalence of osteoporosis are in line with WHO recommendations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&lt;EndNote&gt;&lt;Cite&gt;&lt;Author&gt;Kanis&lt;/Author&gt;&lt;Year&gt;2008&lt;/Year&gt;&lt;RecNum&gt;14&lt;/RecNum&gt;&lt;DisplayText&gt;[2]&lt;/DisplayText&gt;&lt;record&gt;&lt;rec-number&gt;14&lt;/rec-number&gt;&lt;foreign-keys&gt;&lt;key app="EN" db-id="rdafd9z96drvzheet96vazdmxttasea0p9sz" timestamp="1586187719"&gt;14&lt;/key&gt;&lt;/foreign-keys&gt;&lt;ref-type name="Journal Article"&gt;17&lt;/ref-type&gt;&lt;contributors&gt;&lt;authors&gt;&lt;author&gt;Kanis, J. A.&lt;/author&gt;&lt;author&gt;McCloskey, E. V.&lt;/author&gt;&lt;author&gt;Johansson, H.&lt;/author&gt;&lt;author&gt;Oden, A.&lt;/author&gt;&lt;author&gt;Melton, L. J., 3rd&lt;/author&gt;&lt;author&gt;Khaltaev, N.&lt;/author&gt;&lt;/authors&gt;&lt;/contributors&gt;&lt;auth-address&gt;WHO Collaborating Centre for Metabolic Bone Diseases, University of Sheffield Medical School, UK. ws.j.pontefract@shef.ac.uk&lt;/auth-address&gt;&lt;titles&gt;&lt;title&gt;A reference standard for the description of osteoporosis&lt;/title&gt;&lt;secondary-title&gt;Bone&lt;/secondary-title&gt;&lt;alt-title&gt;Bone&lt;/alt-title&gt;&lt;/titles&gt;&lt;periodical&gt;&lt;full-title&gt;Bone&lt;/full-title&gt;&lt;abbr-1&gt;Bone&lt;/abbr-1&gt;&lt;/periodical&gt;&lt;alt-periodical&gt;&lt;full-title&gt;Bone&lt;/full-title&gt;&lt;abbr-1&gt;Bone&lt;/abbr-1&gt;&lt;/alt-periodical&gt;&lt;pages&gt;467-75&lt;/pages&gt;&lt;volume&gt;42&lt;/volume&gt;&lt;number&gt;3&lt;/number&gt;&lt;edition&gt;2008/01/09&lt;/edition&gt;&lt;keywords&gt;&lt;keyword&gt;*Absorptiometry, Photon&lt;/keyword&gt;&lt;keyword&gt;*Bone Density&lt;/keyword&gt;&lt;keyword&gt;Bone Diseases, Metabolic/diagnosis&lt;/keyword&gt;&lt;keyword&gt;Femur Neck/anatomy &amp;amp; histology/pathology&lt;/keyword&gt;&lt;keyword&gt;Humans&lt;/keyword&gt;&lt;keyword&gt;Osteoporosis/*diagnosis/pathology&lt;/keyword&gt;&lt;keyword&gt;Reference Standards&lt;/keyword&gt;&lt;keyword&gt;Sex Factors&lt;/keyword&gt;&lt;/keywords&gt;&lt;dates&gt;&lt;year&gt;2008&lt;/year&gt;&lt;pub-dates&gt;&lt;date&gt;Mar&lt;/date&gt;&lt;/pub-dates&gt;&lt;/dates&gt;&lt;isbn&gt;8756-3282 (Print)&amp;#xD;1873-2763&lt;/isbn&gt;&lt;accession-num&gt;18180210&lt;/accession-num&gt;&lt;urls&gt;&lt;/urls&gt;&lt;electronic-resource-num&gt;10.1016/j.bone.2007.11.001&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but are stricter than those that are commonly used on an operational basis.</w:t>
      </w:r>
    </w:p>
    <w:p w14:paraId="173594E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7D9EBDD5" w14:textId="27A0758A" w:rsidR="006A4893" w:rsidRPr="00D94AA1" w:rsidRDefault="006A4893" w:rsidP="00D94AA1">
      <w:pPr>
        <w:pStyle w:val="OPIntlbody"/>
      </w:pPr>
      <w:r w:rsidRPr="00D94AA1">
        <w:t xml:space="preserve">In 2019, there were approximately 32.0 million individuals with osteoporosis in the EU27+2, of which 6.5 million were men and 25.5 million were women, </w:t>
      </w:r>
      <w:r w:rsidR="00C026B2" w:rsidRPr="00D94AA1">
        <w:t>i.e.,</w:t>
      </w:r>
      <w:r w:rsidRPr="00D94AA1">
        <w:t xml:space="preserve"> there were about four times as many women with osteoporosis as there were men. Of all member states, Germany was estimated to have the highest number of individuals with osteoporosis with approximately 1.2 million men, and 4.5 million women with osteoporosis. According to estimates from Hernlund et al 2013 </w:t>
      </w:r>
      <w:r w:rsidRPr="00D94AA1">
        <w:fldChar w:fldCharType="begin">
          <w:fldData xml:space="preserve">PEVuZE5vdGU+PENpdGU+PEF1dGhvcj5IZXJubHVuZDwvQXV0aG9yPjxZZWFyPjIwMTM8L1llYXI+
PFJlY051bT41PC9SZWNOdW0+PERpc3BsYXlUZXh0PlsxMF08L0Rpc3BsYXlUZXh0PjxyZWNvcmQ+
PHJlYy1udW1iZXI+NTwvcmVjLW51bWJlcj48Zm9yZWlnbi1rZXlzPjxrZXkgYXBwPSJFTiIgZGIt
aWQ9InJkYWZkOXo5NmRydnpoZWV0OTZ2YXpkbXh0dGFzZWEwcDlzeiIgdGltZXN0YW1wPSIxNTg1
NTYxNTA2Ij41PC9rZXk+PC9mb3JlaWduLWtleXM+PHJlZi10eXBlIG5hbWU9IkpvdXJuYWwgQXJ0
aWNsZSI+MTc8L3JlZi10eXBlPjxjb250cmlidXRvcnM+PGF1dGhvcnM+PGF1dGhvcj5IZXJubHVu
ZCwgRS48L2F1dGhvcj48YXV0aG9yPlN2ZWRib20sIEEuPC9hdXRob3I+PGF1dGhvcj5JdmVyZ2Fy
ZCwgTS48L2F1dGhvcj48YXV0aG9yPkNvbXBzdG9uLCBKLjwvYXV0aG9yPjxhdXRob3I+Q29vcGVy
LCBDLjwvYXV0aG9yPjxhdXRob3I+U3Rlbm1hcmssIEouPC9hdXRob3I+PGF1dGhvcj5NY0Nsb3Nr
ZXksIEUuIFYuPC9hdXRob3I+PGF1dGhvcj5Kb25zc29uLCBCLjwvYXV0aG9yPjxhdXRob3I+S2Fu
aXMsIEouIEEuPC9hdXRob3I+PC9hdXRob3JzPjwvY29udHJpYnV0b3JzPjxhdXRoLWFkZHJlc3M+
T3B0dW1JbnNpZ2h0LCBTdG9ja2hvbG0sIFN3ZWRlbi48L2F1dGgtYWRkcmVzcz48dGl0bGVzPjx0
aXRsZT5Pc3Rlb3Bvcm9zaXMgaW4gdGhlIEV1cm9wZWFuIFVuaW9uOiBtZWRpY2FsIG1hbmFnZW1l
bnQsIGVwaWRlbWlvbG9neSBhbmQgZWNvbm9taWMgYnVyZGVuLiBBIHJlcG9ydCBwcmVwYXJlZCBp
biBjb2xsYWJvcmF0aW9uIHdpdGggdGhlIEludGVybmF0aW9uYWwgT3N0ZW9wb3Jvc2lzIEZvdW5k
YXRpb24gKElPRikgYW5kIHRoZSBFdXJvcGVhbiBGZWRlcmF0aW9uIG9mIFBoYXJtYWNldXRpY2Fs
IEluZHVzdHJ5IEFzc29jaWF0aW9ucyAoRUZQSUEpPC90aXRsZT48c2Vjb25kYXJ5LXRpdGxlPkFy
Y2ggT3N0ZW9wb3Jvczwvc2Vjb25kYXJ5LXRpdGxlPjxhbHQtdGl0bGU+QXJjaGl2ZXMgb2Ygb3N0
ZW9wb3Jvc2lzPC9hbHQtdGl0bGU+PC90aXRsZXM+PHBlcmlvZGljYWw+PGZ1bGwtdGl0bGU+QXJj
aCBPc3Rlb3Bvcm9zPC9mdWxsLXRpdGxlPjxhYmJyLTE+QXJjaGl2ZXMgb2Ygb3N0ZW9wb3Jvc2lz
PC9hYmJyLTE+PC9wZXJpb2RpY2FsPjxhbHQtcGVyaW9kaWNhbD48ZnVsbC10aXRsZT5BcmNoIE9z
dGVvcG9yb3M8L2Z1bGwtdGl0bGU+PGFiYnItMT5BcmNoaXZlcyBvZiBvc3Rlb3Bvcm9zaXM8L2Fi
YnItMT48L2FsdC1wZXJpb2RpY2FsPjxwYWdlcz4xMzY8L3BhZ2VzPjx2b2x1bWU+ODwvdm9sdW1l
PjxlZGl0aW9uPjIwMTMvMTAvMTI8L2VkaXRpb24+PGtleXdvcmRzPjxrZXl3b3JkPkFic29ycHRp
b21ldHJ5LCBQaG90b24vZWNvbm9taWNzL3N0YXRpc3RpY3MgJmFtcDsgbnVtZXJpY2FsIGRhdGE8
L2tleXdvcmQ+PGtleXdvcmQ+QWR1bHQ8L2tleXdvcmQ+PGtleXdvcmQ+QWdlIERpc3RyaWJ1dGlv
bjwva2V5d29yZD48a2V5d29yZD5BZ2VkPC9rZXl3b3JkPjxrZXl3b3JkPkFnZWQsIDgwIGFuZCBv
dmVyPC9rZXl3b3JkPjxrZXl3b3JkPkJvbmUgRGVuc2l0eS9waHlzaW9sb2d5PC9rZXl3b3JkPjxr
ZXl3b3JkPkJvbmUgRGVuc2l0eSBDb25zZXJ2YXRpb24gQWdlbnRzL2Vjb25vbWljcy90aGVyYXBl
dXRpYyB1c2U8L2tleXdvcmQ+PGtleXdvcmQ+Q29zdCBvZiBJbGxuZXNzPC9rZXl3b3JkPjxrZXl3
b3JkPkV1cm9wZS9lcGlkZW1pb2xvZ3k8L2tleXdvcmQ+PGtleXdvcmQ+RXVyb3BlYW4gVW5pb248
L2tleXdvcmQ+PGtleXdvcmQ+RmVtYWxlPC9rZXl3b3JkPjxrZXl3b3JkPkZvcmVhcm0gSW5qdXJp
ZXMvZWNvbm9taWNzL2VwaWRlbWlvbG9neS90aGVyYXB5PC9rZXl3b3JkPjxrZXl3b3JkPkZvcmVj
YXN0aW5nPC9rZXl3b3JkPjxrZXl3b3JkPkd1aWRlbGluZSBBZGhlcmVuY2U8L2tleXdvcmQ+PGtl
eXdvcmQ+SGlwIEZyYWN0dXJlcy9lY29ub21pY3MvZXBpZGVtaW9sb2d5L3RoZXJhcHk8L2tleXdv
cmQ+PGtleXdvcmQ+SHVtYW5zPC9rZXl3b3JkPjxrZXl3b3JkPkluY2lkZW5jZTwva2V5d29yZD48
a2V5d29yZD5NYWxlPC9rZXl3b3JkPjxrZXl3b3JkPk1pZGRsZSBBZ2VkPC9rZXl3b3JkPjxrZXl3
b3JkPk9zdGVvcG9yb3Npcy9lY29ub21pY3MvZXBpZGVtaW9sb2d5Lyp0aGVyYXB5PC9rZXl3b3Jk
PjxrZXl3b3JkPk9zdGVvcG9yb3RpYyBGcmFjdHVyZXMvZWNvbm9taWNzL2VwaWRlbWlvbG9neS8q
dGhlcmFweTwva2V5d29yZD48a2V5d29yZD5QYXRpZW50IEFjY2VwdGFuY2Ugb2YgSGVhbHRoIENh
cmUvc3RhdGlzdGljcyAmYW1wOyBudW1lcmljYWwgZGF0YTwva2V5d29yZD48a2V5d29yZD5QcmFj
dGljZSBHdWlkZWxpbmVzIGFzIFRvcGljPC9rZXl3b3JkPjxrZXl3b3JkPlByZXZhbGVuY2U8L2tl
eXdvcmQ+PGtleXdvcmQ+UXVhbGl0eS1BZGp1c3RlZCBMaWZlIFllYXJzPC9rZXl3b3JkPjxrZXl3
b3JkPlJpc2sgQXNzZXNzbWVudDwva2V5d29yZD48a2V5d29yZD5TcGluYWwgRnJhY3R1cmVzL2Vj
b25vbWljcy9lcGlkZW1pb2xvZ3kvdGhlcmFweTwva2V5d29yZD48L2tleXdvcmRzPjxkYXRlcz48
eWVhcj4yMDEzPC95ZWFyPjwvZGF0ZXM+PGFjY2Vzc2lvbi1udW0+MjQxMTM4Mzc8L2FjY2Vzc2lv
bi1udW0+PHVybHM+PC91cmxzPjxjdXN0b20yPlBNQzM4ODA0ODc8L2N1c3RvbTI+PGVsZWN0cm9u
aWMtcmVzb3VyY2UtbnVtPjEwLjEwMDcvczExNjU3LTAxMy0wMTM2LTE8L2VsZWN0cm9uaWMtcmVz
b3VyY2UtbnVtPjxyZW1vdGUtZGF0YWJhc2UtcHJvdmlkZXI+TkxNPC9yZW1vdGUtZGF0YWJhc2Ut
cHJvdmlkZXI+PGxhbmd1YWdlPmVuZzwvbGFuZ3VhZ2U+PC9yZWNvcmQ+PC9DaXRlPjwvRW5kTm90
ZT5=
</w:fldData>
        </w:fldChar>
      </w:r>
      <w:r w:rsidRPr="00D94AA1">
        <w:instrText xml:space="preserve"> ADDIN EN.CITE </w:instrText>
      </w:r>
      <w:r w:rsidRPr="00D94AA1">
        <w:fldChar w:fldCharType="begin">
          <w:fldData xml:space="preserve">PEVuZE5vdGU+PENpdGU+PEF1dGhvcj5IZXJubHVuZDwvQXV0aG9yPjxZZWFyPjIwMTM8L1llYXI+
PFJlY051bT41PC9SZWNOdW0+PERpc3BsYXlUZXh0PlsxMF08L0Rpc3BsYXlUZXh0PjxyZWNvcmQ+
PHJlYy1udW1iZXI+NTwvcmVjLW51bWJlcj48Zm9yZWlnbi1rZXlzPjxrZXkgYXBwPSJFTiIgZGIt
aWQ9InJkYWZkOXo5NmRydnpoZWV0OTZ2YXpkbXh0dGFzZWEwcDlzeiIgdGltZXN0YW1wPSIxNTg1
NTYxNTA2Ij41PC9rZXk+PC9mb3JlaWduLWtleXM+PHJlZi10eXBlIG5hbWU9IkpvdXJuYWwgQXJ0
aWNsZSI+MTc8L3JlZi10eXBlPjxjb250cmlidXRvcnM+PGF1dGhvcnM+PGF1dGhvcj5IZXJubHVu
ZCwgRS48L2F1dGhvcj48YXV0aG9yPlN2ZWRib20sIEEuPC9hdXRob3I+PGF1dGhvcj5JdmVyZ2Fy
ZCwgTS48L2F1dGhvcj48YXV0aG9yPkNvbXBzdG9uLCBKLjwvYXV0aG9yPjxhdXRob3I+Q29vcGVy
LCBDLjwvYXV0aG9yPjxhdXRob3I+U3Rlbm1hcmssIEouPC9hdXRob3I+PGF1dGhvcj5NY0Nsb3Nr
ZXksIEUuIFYuPC9hdXRob3I+PGF1dGhvcj5Kb25zc29uLCBCLjwvYXV0aG9yPjxhdXRob3I+S2Fu
aXMsIEouIEEuPC9hdXRob3I+PC9hdXRob3JzPjwvY29udHJpYnV0b3JzPjxhdXRoLWFkZHJlc3M+
T3B0dW1JbnNpZ2h0LCBTdG9ja2hvbG0sIFN3ZWRlbi48L2F1dGgtYWRkcmVzcz48dGl0bGVzPjx0
aXRsZT5Pc3Rlb3Bvcm9zaXMgaW4gdGhlIEV1cm9wZWFuIFVuaW9uOiBtZWRpY2FsIG1hbmFnZW1l
bnQsIGVwaWRlbWlvbG9neSBhbmQgZWNvbm9taWMgYnVyZGVuLiBBIHJlcG9ydCBwcmVwYXJlZCBp
biBjb2xsYWJvcmF0aW9uIHdpdGggdGhlIEludGVybmF0aW9uYWwgT3N0ZW9wb3Jvc2lzIEZvdW5k
YXRpb24gKElPRikgYW5kIHRoZSBFdXJvcGVhbiBGZWRlcmF0aW9uIG9mIFBoYXJtYWNldXRpY2Fs
IEluZHVzdHJ5IEFzc29jaWF0aW9ucyAoRUZQSUEpPC90aXRsZT48c2Vjb25kYXJ5LXRpdGxlPkFy
Y2ggT3N0ZW9wb3Jvczwvc2Vjb25kYXJ5LXRpdGxlPjxhbHQtdGl0bGU+QXJjaGl2ZXMgb2Ygb3N0
ZW9wb3Jvc2lzPC9hbHQtdGl0bGU+PC90aXRsZXM+PHBlcmlvZGljYWw+PGZ1bGwtdGl0bGU+QXJj
aCBPc3Rlb3Bvcm9zPC9mdWxsLXRpdGxlPjxhYmJyLTE+QXJjaGl2ZXMgb2Ygb3N0ZW9wb3Jvc2lz
PC9hYmJyLTE+PC9wZXJpb2RpY2FsPjxhbHQtcGVyaW9kaWNhbD48ZnVsbC10aXRsZT5BcmNoIE9z
dGVvcG9yb3M8L2Z1bGwtdGl0bGU+PGFiYnItMT5BcmNoaXZlcyBvZiBvc3Rlb3Bvcm9zaXM8L2Fi
YnItMT48L2FsdC1wZXJpb2RpY2FsPjxwYWdlcz4xMzY8L3BhZ2VzPjx2b2x1bWU+ODwvdm9sdW1l
PjxlZGl0aW9uPjIwMTMvMTAvMTI8L2VkaXRpb24+PGtleXdvcmRzPjxrZXl3b3JkPkFic29ycHRp
b21ldHJ5LCBQaG90b24vZWNvbm9taWNzL3N0YXRpc3RpY3MgJmFtcDsgbnVtZXJpY2FsIGRhdGE8
L2tleXdvcmQ+PGtleXdvcmQ+QWR1bHQ8L2tleXdvcmQ+PGtleXdvcmQ+QWdlIERpc3RyaWJ1dGlv
bjwva2V5d29yZD48a2V5d29yZD5BZ2VkPC9rZXl3b3JkPjxrZXl3b3JkPkFnZWQsIDgwIGFuZCBv
dmVyPC9rZXl3b3JkPjxrZXl3b3JkPkJvbmUgRGVuc2l0eS9waHlzaW9sb2d5PC9rZXl3b3JkPjxr
ZXl3b3JkPkJvbmUgRGVuc2l0eSBDb25zZXJ2YXRpb24gQWdlbnRzL2Vjb25vbWljcy90aGVyYXBl
dXRpYyB1c2U8L2tleXdvcmQ+PGtleXdvcmQ+Q29zdCBvZiBJbGxuZXNzPC9rZXl3b3JkPjxrZXl3
b3JkPkV1cm9wZS9lcGlkZW1pb2xvZ3k8L2tleXdvcmQ+PGtleXdvcmQ+RXVyb3BlYW4gVW5pb248
L2tleXdvcmQ+PGtleXdvcmQ+RmVtYWxlPC9rZXl3b3JkPjxrZXl3b3JkPkZvcmVhcm0gSW5qdXJp
ZXMvZWNvbm9taWNzL2VwaWRlbWlvbG9neS90aGVyYXB5PC9rZXl3b3JkPjxrZXl3b3JkPkZvcmVj
YXN0aW5nPC9rZXl3b3JkPjxrZXl3b3JkPkd1aWRlbGluZSBBZGhlcmVuY2U8L2tleXdvcmQ+PGtl
eXdvcmQ+SGlwIEZyYWN0dXJlcy9lY29ub21pY3MvZXBpZGVtaW9sb2d5L3RoZXJhcHk8L2tleXdv
cmQ+PGtleXdvcmQ+SHVtYW5zPC9rZXl3b3JkPjxrZXl3b3JkPkluY2lkZW5jZTwva2V5d29yZD48
a2V5d29yZD5NYWxlPC9rZXl3b3JkPjxrZXl3b3JkPk1pZGRsZSBBZ2VkPC9rZXl3b3JkPjxrZXl3
b3JkPk9zdGVvcG9yb3Npcy9lY29ub21pY3MvZXBpZGVtaW9sb2d5Lyp0aGVyYXB5PC9rZXl3b3Jk
PjxrZXl3b3JkPk9zdGVvcG9yb3RpYyBGcmFjdHVyZXMvZWNvbm9taWNzL2VwaWRlbWlvbG9neS8q
dGhlcmFweTwva2V5d29yZD48a2V5d29yZD5QYXRpZW50IEFjY2VwdGFuY2Ugb2YgSGVhbHRoIENh
cmUvc3RhdGlzdGljcyAmYW1wOyBudW1lcmljYWwgZGF0YTwva2V5d29yZD48a2V5d29yZD5QcmFj
dGljZSBHdWlkZWxpbmVzIGFzIFRvcGljPC9rZXl3b3JkPjxrZXl3b3JkPlByZXZhbGVuY2U8L2tl
eXdvcmQ+PGtleXdvcmQ+UXVhbGl0eS1BZGp1c3RlZCBMaWZlIFllYXJzPC9rZXl3b3JkPjxrZXl3
b3JkPlJpc2sgQXNzZXNzbWVudDwva2V5d29yZD48a2V5d29yZD5TcGluYWwgRnJhY3R1cmVzL2Vj
b25vbWljcy9lcGlkZW1pb2xvZ3kvdGhlcmFweTwva2V5d29yZD48L2tleXdvcmRzPjxkYXRlcz48
eWVhcj4yMDEzPC95ZWFyPjwvZGF0ZXM+PGFjY2Vzc2lvbi1udW0+MjQxMTM4Mzc8L2FjY2Vzc2lv
bi1udW0+PHVybHM+PC91cmxzPjxjdXN0b20yPlBNQzM4ODA0ODc8L2N1c3RvbTI+PGVsZWN0cm9u
aWMtcmVzb3VyY2UtbnVtPjEwLjEwMDcvczExNjU3LTAxMy0wMTM2LTE8L2VsZWN0cm9uaWMtcmVz
b3VyY2UtbnVtPjxyZW1vdGUtZGF0YWJhc2UtcHJvdmlkZXI+TkxNPC9yZW1vdGUtZGF0YWJhc2Ut
cHJvdmlkZXI+PGxhbmd1YWdlPmVuZzwvbGFuZ3VhZ2U+PC9yZWNvcmQ+PC9DaXRlPjwvRW5kTm90
ZT5=
</w:fldData>
        </w:fldChar>
      </w:r>
      <w:r w:rsidRPr="00D94AA1">
        <w:instrText xml:space="preserve"> ADDIN EN.CITE.DATA </w:instrText>
      </w:r>
      <w:r w:rsidRPr="00D94AA1">
        <w:fldChar w:fldCharType="end"/>
      </w:r>
      <w:r w:rsidRPr="00D94AA1">
        <w:fldChar w:fldCharType="separate"/>
      </w:r>
      <w:r w:rsidRPr="00D94AA1">
        <w:rPr>
          <w:noProof/>
        </w:rPr>
        <w:t>[10]</w:t>
      </w:r>
      <w:r w:rsidRPr="00D94AA1">
        <w:fldChar w:fldCharType="end"/>
      </w:r>
      <w:r w:rsidRPr="00D94AA1">
        <w:t>, the prevalence of osteoporosis in the EU27 was 6.6 % and 22.1 % , respectively in men and women aged 50 years or more (</w:t>
      </w:r>
      <w:r w:rsidRPr="00D94AA1">
        <w:rPr>
          <w:highlight w:val="cyan"/>
        </w:rPr>
        <w:fldChar w:fldCharType="begin"/>
      </w:r>
      <w:r w:rsidRPr="00D94AA1">
        <w:instrText xml:space="preserve"> REF _Ref37088098 \h </w:instrText>
      </w:r>
      <w:r w:rsidRPr="00D94AA1">
        <w:rPr>
          <w:highlight w:val="cyan"/>
        </w:rPr>
        <w:instrText xml:space="preserve"> \* MERGEFORMAT </w:instrText>
      </w:r>
      <w:r w:rsidRPr="00D94AA1">
        <w:rPr>
          <w:highlight w:val="cyan"/>
        </w:rPr>
      </w:r>
      <w:r w:rsidRPr="00D94AA1">
        <w:rPr>
          <w:highlight w:val="cyan"/>
        </w:rPr>
        <w:fldChar w:fldCharType="separate"/>
      </w:r>
      <w:r w:rsidR="00A351E4" w:rsidRPr="005D0BE0">
        <w:t xml:space="preserve">Table </w:t>
      </w:r>
      <w:r w:rsidR="00A351E4" w:rsidRPr="005D0BE0">
        <w:rPr>
          <w:noProof/>
        </w:rPr>
        <w:t>3</w:t>
      </w:r>
      <w:r w:rsidRPr="00D94AA1">
        <w:rPr>
          <w:highlight w:val="cyan"/>
        </w:rPr>
        <w:fldChar w:fldCharType="end"/>
      </w:r>
      <w:r w:rsidRPr="00D94AA1">
        <w:t xml:space="preserve">). Note that proxy estimates from neighbouring countries were used for Croatia and Switzerland. In men over the age of 50 years, the prevalence of osteoporosis varied from 5.7 % (Slovakia) to 6.9 % (Sweden). In women, the prevalence ranged from 19.3 % (Cyprus) to 23.4 % (Italy). </w:t>
      </w:r>
    </w:p>
    <w:p w14:paraId="4DE589A4" w14:textId="77777777" w:rsidR="006A4893" w:rsidRPr="00D94AA1" w:rsidRDefault="006A4893" w:rsidP="00D94AA1">
      <w:pPr>
        <w:pStyle w:val="OPIntlbody"/>
      </w:pPr>
    </w:p>
    <w:p w14:paraId="79DE3CC1" w14:textId="5D439888" w:rsidR="006A4893" w:rsidRPr="00D94AA1" w:rsidRDefault="006A4893" w:rsidP="00D94AA1">
      <w:pPr>
        <w:pStyle w:val="OPIntlbody"/>
      </w:pPr>
      <w:r w:rsidRPr="00D94AA1">
        <w:t>The prevalence of osteoporosis in the entire EU27+2 population (</w:t>
      </w:r>
      <w:r w:rsidR="00C026B2" w:rsidRPr="00D94AA1">
        <w:t>i.e.,</w:t>
      </w:r>
      <w:r w:rsidRPr="00D94AA1">
        <w:t xml:space="preserve"> all ages) was 5.6 % and ranged from 3.7 % in Cyprus and Ireland, to 6.3 % in Italy (</w:t>
      </w:r>
      <w:r w:rsidRPr="00D94AA1">
        <w:fldChar w:fldCharType="begin"/>
      </w:r>
      <w:r w:rsidRPr="00D94AA1">
        <w:instrText xml:space="preserve"> REF _Ref41395562 \h  \* MERGEFORMAT </w:instrText>
      </w:r>
      <w:r w:rsidRPr="00D94AA1">
        <w:fldChar w:fldCharType="separate"/>
      </w:r>
      <w:r w:rsidR="00A351E4" w:rsidRPr="005D0BE0">
        <w:t xml:space="preserve">Fig. </w:t>
      </w:r>
      <w:r w:rsidR="00A351E4" w:rsidRPr="005D0BE0">
        <w:rPr>
          <w:noProof/>
        </w:rPr>
        <w:t>5</w:t>
      </w:r>
      <w:r w:rsidRPr="00D94AA1">
        <w:fldChar w:fldCharType="end"/>
      </w:r>
      <w:r w:rsidRPr="00D94AA1">
        <w:t>).</w:t>
      </w:r>
    </w:p>
    <w:p w14:paraId="5DCDB2B2" w14:textId="77777777" w:rsidR="006A4893" w:rsidRPr="00D94AA1" w:rsidRDefault="006A4893" w:rsidP="00D94AA1">
      <w:pPr>
        <w:pStyle w:val="OPIntlbody"/>
      </w:pPr>
    </w:p>
    <w:p w14:paraId="374D36CC" w14:textId="77777777" w:rsidR="006A4893" w:rsidRPr="00D94AA1" w:rsidRDefault="006A4893" w:rsidP="00D94AA1">
      <w:pPr>
        <w:pStyle w:val="OPIntlbody"/>
      </w:pPr>
      <w:r w:rsidRPr="00D94AA1">
        <w:t xml:space="preserve">Since the original SCOPE study, almost every country has experienced an increase in the number of individuals with osteoporosis. The countries with the largest absolute increases are Germany, the UK and Italy with 153.2, 141.7 and 129.7 thousand new women with osteoporosis, respectively. The same countries also had the largest increases in men with osteoporosis. Only one country, Latvia, has seen a decrease in both men and women with osteoporosis. This decrease is likely related to a progressive decline in the population of Latvia since the 1990’s. </w:t>
      </w:r>
    </w:p>
    <w:p w14:paraId="283C0BAC" w14:textId="77777777" w:rsidR="006A4893" w:rsidRPr="00D94AA1" w:rsidRDefault="006A4893" w:rsidP="006A4893">
      <w:pPr>
        <w:rPr>
          <w:rFonts w:asciiTheme="minorHAnsi" w:hAnsiTheme="minorHAnsi" w:cstheme="minorHAnsi"/>
        </w:rPr>
      </w:pPr>
    </w:p>
    <w:p w14:paraId="22989DFA"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53F14727" w14:textId="36ABA8B7" w:rsidR="006A4893" w:rsidRPr="00D94AA1" w:rsidRDefault="006A4893" w:rsidP="006A4893">
      <w:pPr>
        <w:pStyle w:val="SCOPE20Caption"/>
        <w:rPr>
          <w:rFonts w:asciiTheme="minorHAnsi" w:hAnsiTheme="minorHAnsi" w:cstheme="minorHAnsi"/>
        </w:rPr>
      </w:pPr>
      <w:bookmarkStart w:id="14" w:name="_Ref37088098"/>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w:t>
      </w:r>
      <w:r w:rsidRPr="00D94AA1">
        <w:rPr>
          <w:rFonts w:asciiTheme="minorHAnsi" w:hAnsiTheme="minorHAnsi" w:cstheme="minorHAnsi"/>
          <w:b/>
          <w:bCs/>
          <w:noProof/>
        </w:rPr>
        <w:fldChar w:fldCharType="end"/>
      </w:r>
      <w:bookmarkEnd w:id="14"/>
      <w:r w:rsidRPr="00D94AA1">
        <w:rPr>
          <w:rFonts w:asciiTheme="minorHAnsi" w:hAnsiTheme="minorHAnsi" w:cstheme="minorHAnsi"/>
        </w:rPr>
        <w:t xml:space="preserve"> Estimated number and prevalence of men and women with osteoporosis in 2019 </w:t>
      </w:r>
    </w:p>
    <w:tbl>
      <w:tblPr>
        <w:tblStyle w:val="TableGrid"/>
        <w:tblW w:w="0" w:type="auto"/>
        <w:tblLook w:val="04A0" w:firstRow="1" w:lastRow="0" w:firstColumn="1" w:lastColumn="0" w:noHBand="0" w:noVBand="1"/>
      </w:tblPr>
      <w:tblGrid>
        <w:gridCol w:w="1404"/>
        <w:gridCol w:w="1276"/>
        <w:gridCol w:w="1322"/>
        <w:gridCol w:w="1323"/>
        <w:gridCol w:w="1156"/>
        <w:gridCol w:w="1134"/>
        <w:gridCol w:w="1105"/>
      </w:tblGrid>
      <w:tr w:rsidR="006A4893" w:rsidRPr="00D94AA1" w14:paraId="7D9A07B8" w14:textId="77777777" w:rsidTr="005E3A51">
        <w:trPr>
          <w:trHeight w:val="300"/>
        </w:trPr>
        <w:tc>
          <w:tcPr>
            <w:tcW w:w="1411" w:type="dxa"/>
            <w:noWrap/>
            <w:hideMark/>
          </w:tcPr>
          <w:p w14:paraId="6A437A0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282" w:type="dxa"/>
            <w:noWrap/>
            <w:hideMark/>
          </w:tcPr>
          <w:p w14:paraId="39AC8C9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Men with osteoporosis</w:t>
            </w:r>
          </w:p>
        </w:tc>
        <w:tc>
          <w:tcPr>
            <w:tcW w:w="1328" w:type="dxa"/>
            <w:noWrap/>
            <w:hideMark/>
          </w:tcPr>
          <w:p w14:paraId="2B99A1D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Women with osteoporosis</w:t>
            </w:r>
          </w:p>
        </w:tc>
        <w:tc>
          <w:tcPr>
            <w:tcW w:w="1329" w:type="dxa"/>
            <w:noWrap/>
            <w:hideMark/>
          </w:tcPr>
          <w:p w14:paraId="3FE1B48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Men and women with osteoporosis</w:t>
            </w:r>
          </w:p>
        </w:tc>
        <w:tc>
          <w:tcPr>
            <w:tcW w:w="1161" w:type="dxa"/>
            <w:noWrap/>
            <w:hideMark/>
          </w:tcPr>
          <w:p w14:paraId="50D7849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Prevalence in male population aged 50+ (%)</w:t>
            </w:r>
          </w:p>
        </w:tc>
        <w:tc>
          <w:tcPr>
            <w:tcW w:w="1139" w:type="dxa"/>
            <w:noWrap/>
            <w:hideMark/>
          </w:tcPr>
          <w:p w14:paraId="7705B39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Prevalence in female population aged 50+ (%)</w:t>
            </w:r>
          </w:p>
        </w:tc>
        <w:tc>
          <w:tcPr>
            <w:tcW w:w="1070" w:type="dxa"/>
            <w:noWrap/>
            <w:hideMark/>
          </w:tcPr>
          <w:p w14:paraId="30C7D74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Prevalence in total population (%)</w:t>
            </w:r>
          </w:p>
        </w:tc>
      </w:tr>
      <w:tr w:rsidR="006A4893" w:rsidRPr="00D94AA1" w14:paraId="7D8F654E" w14:textId="77777777" w:rsidTr="005E3A51">
        <w:trPr>
          <w:trHeight w:val="300"/>
        </w:trPr>
        <w:tc>
          <w:tcPr>
            <w:tcW w:w="1411" w:type="dxa"/>
            <w:noWrap/>
            <w:hideMark/>
          </w:tcPr>
          <w:p w14:paraId="19270AA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282" w:type="dxa"/>
            <w:noWrap/>
            <w:hideMark/>
          </w:tcPr>
          <w:p w14:paraId="09D0058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113,230</w:t>
            </w:r>
          </w:p>
        </w:tc>
        <w:tc>
          <w:tcPr>
            <w:tcW w:w="1328" w:type="dxa"/>
            <w:noWrap/>
            <w:hideMark/>
          </w:tcPr>
          <w:p w14:paraId="0C70DE9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438,894</w:t>
            </w:r>
          </w:p>
        </w:tc>
        <w:tc>
          <w:tcPr>
            <w:tcW w:w="1329" w:type="dxa"/>
            <w:noWrap/>
            <w:hideMark/>
          </w:tcPr>
          <w:p w14:paraId="61190D5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552,124</w:t>
            </w:r>
          </w:p>
        </w:tc>
        <w:tc>
          <w:tcPr>
            <w:tcW w:w="1161" w:type="dxa"/>
            <w:noWrap/>
            <w:hideMark/>
          </w:tcPr>
          <w:p w14:paraId="1920C5E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6.5</w:t>
            </w:r>
          </w:p>
        </w:tc>
        <w:tc>
          <w:tcPr>
            <w:tcW w:w="1139" w:type="dxa"/>
            <w:noWrap/>
            <w:hideMark/>
          </w:tcPr>
          <w:p w14:paraId="1955E5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22.2</w:t>
            </w:r>
          </w:p>
        </w:tc>
        <w:tc>
          <w:tcPr>
            <w:tcW w:w="1070" w:type="dxa"/>
            <w:noWrap/>
            <w:hideMark/>
          </w:tcPr>
          <w:p w14:paraId="0F4C4F6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w:t>
            </w:r>
          </w:p>
        </w:tc>
      </w:tr>
      <w:tr w:rsidR="006A4893" w:rsidRPr="00D94AA1" w14:paraId="1DA451F2" w14:textId="77777777" w:rsidTr="005E3A51">
        <w:trPr>
          <w:trHeight w:val="300"/>
        </w:trPr>
        <w:tc>
          <w:tcPr>
            <w:tcW w:w="1411" w:type="dxa"/>
            <w:noWrap/>
            <w:hideMark/>
          </w:tcPr>
          <w:p w14:paraId="012E4C5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282" w:type="dxa"/>
            <w:noWrap/>
            <w:hideMark/>
          </w:tcPr>
          <w:p w14:paraId="6833416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142,428</w:t>
            </w:r>
          </w:p>
        </w:tc>
        <w:tc>
          <w:tcPr>
            <w:tcW w:w="1328" w:type="dxa"/>
            <w:noWrap/>
            <w:hideMark/>
          </w:tcPr>
          <w:p w14:paraId="1160F52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538,944</w:t>
            </w:r>
          </w:p>
        </w:tc>
        <w:tc>
          <w:tcPr>
            <w:tcW w:w="1329" w:type="dxa"/>
            <w:noWrap/>
            <w:hideMark/>
          </w:tcPr>
          <w:p w14:paraId="4FAA556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681,372</w:t>
            </w:r>
          </w:p>
        </w:tc>
        <w:tc>
          <w:tcPr>
            <w:tcW w:w="1161" w:type="dxa"/>
            <w:noWrap/>
            <w:hideMark/>
          </w:tcPr>
          <w:p w14:paraId="549A2D2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w:t>
            </w:r>
          </w:p>
        </w:tc>
        <w:tc>
          <w:tcPr>
            <w:tcW w:w="1139" w:type="dxa"/>
            <w:noWrap/>
            <w:hideMark/>
          </w:tcPr>
          <w:p w14:paraId="39C2EC8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22.4</w:t>
            </w:r>
          </w:p>
        </w:tc>
        <w:tc>
          <w:tcPr>
            <w:tcW w:w="1070" w:type="dxa"/>
            <w:noWrap/>
            <w:hideMark/>
          </w:tcPr>
          <w:p w14:paraId="05F8320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w:t>
            </w:r>
          </w:p>
        </w:tc>
      </w:tr>
      <w:tr w:rsidR="006A4893" w:rsidRPr="00D94AA1" w14:paraId="4A823D74" w14:textId="77777777" w:rsidTr="005E3A51">
        <w:trPr>
          <w:trHeight w:val="300"/>
        </w:trPr>
        <w:tc>
          <w:tcPr>
            <w:tcW w:w="1411" w:type="dxa"/>
            <w:noWrap/>
            <w:hideMark/>
          </w:tcPr>
          <w:p w14:paraId="43E8801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282" w:type="dxa"/>
            <w:noWrap/>
            <w:hideMark/>
          </w:tcPr>
          <w:p w14:paraId="4987B22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82,432</w:t>
            </w:r>
          </w:p>
        </w:tc>
        <w:tc>
          <w:tcPr>
            <w:tcW w:w="1328" w:type="dxa"/>
            <w:noWrap/>
            <w:hideMark/>
          </w:tcPr>
          <w:p w14:paraId="75CA3EE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337,744</w:t>
            </w:r>
          </w:p>
        </w:tc>
        <w:tc>
          <w:tcPr>
            <w:tcW w:w="1329" w:type="dxa"/>
            <w:noWrap/>
            <w:hideMark/>
          </w:tcPr>
          <w:p w14:paraId="6ADD3C9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420,176</w:t>
            </w:r>
          </w:p>
        </w:tc>
        <w:tc>
          <w:tcPr>
            <w:tcW w:w="1161" w:type="dxa"/>
            <w:noWrap/>
            <w:hideMark/>
          </w:tcPr>
          <w:p w14:paraId="4469C70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w:t>
            </w:r>
          </w:p>
        </w:tc>
        <w:tc>
          <w:tcPr>
            <w:tcW w:w="1139" w:type="dxa"/>
            <w:noWrap/>
            <w:hideMark/>
          </w:tcPr>
          <w:p w14:paraId="2904C8C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20.9</w:t>
            </w:r>
          </w:p>
        </w:tc>
        <w:tc>
          <w:tcPr>
            <w:tcW w:w="1070" w:type="dxa"/>
            <w:noWrap/>
            <w:hideMark/>
          </w:tcPr>
          <w:p w14:paraId="379782D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w:t>
            </w:r>
          </w:p>
        </w:tc>
      </w:tr>
      <w:tr w:rsidR="006A4893" w:rsidRPr="00D94AA1" w14:paraId="74EA80B3" w14:textId="77777777" w:rsidTr="005E3A51">
        <w:trPr>
          <w:trHeight w:val="300"/>
        </w:trPr>
        <w:tc>
          <w:tcPr>
            <w:tcW w:w="1411" w:type="dxa"/>
            <w:noWrap/>
            <w:hideMark/>
          </w:tcPr>
          <w:p w14:paraId="017C677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282" w:type="dxa"/>
            <w:noWrap/>
            <w:hideMark/>
          </w:tcPr>
          <w:p w14:paraId="1C999E9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48,050</w:t>
            </w:r>
          </w:p>
        </w:tc>
        <w:tc>
          <w:tcPr>
            <w:tcW w:w="1328" w:type="dxa"/>
            <w:noWrap/>
            <w:hideMark/>
          </w:tcPr>
          <w:p w14:paraId="4C65CB5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204,248</w:t>
            </w:r>
          </w:p>
        </w:tc>
        <w:tc>
          <w:tcPr>
            <w:tcW w:w="1329" w:type="dxa"/>
            <w:noWrap/>
            <w:hideMark/>
          </w:tcPr>
          <w:p w14:paraId="7836AEB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252,298</w:t>
            </w:r>
          </w:p>
        </w:tc>
        <w:tc>
          <w:tcPr>
            <w:tcW w:w="1161" w:type="dxa"/>
            <w:noWrap/>
            <w:hideMark/>
          </w:tcPr>
          <w:p w14:paraId="64D8BBF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69B053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21.1</w:t>
            </w:r>
          </w:p>
        </w:tc>
        <w:tc>
          <w:tcPr>
            <w:tcW w:w="1070" w:type="dxa"/>
            <w:noWrap/>
            <w:hideMark/>
          </w:tcPr>
          <w:p w14:paraId="2C7DE5E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w:t>
            </w:r>
          </w:p>
        </w:tc>
      </w:tr>
      <w:tr w:rsidR="006A4893" w:rsidRPr="00D94AA1" w14:paraId="0DF2EBFB" w14:textId="77777777" w:rsidTr="005E3A51">
        <w:trPr>
          <w:trHeight w:val="300"/>
        </w:trPr>
        <w:tc>
          <w:tcPr>
            <w:tcW w:w="1411" w:type="dxa"/>
            <w:noWrap/>
            <w:hideMark/>
          </w:tcPr>
          <w:p w14:paraId="6358376E"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282" w:type="dxa"/>
            <w:noWrap/>
            <w:hideMark/>
          </w:tcPr>
          <w:p w14:paraId="4A53601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11,346</w:t>
            </w:r>
          </w:p>
        </w:tc>
        <w:tc>
          <w:tcPr>
            <w:tcW w:w="1328" w:type="dxa"/>
            <w:noWrap/>
            <w:hideMark/>
          </w:tcPr>
          <w:p w14:paraId="7B99FF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38,986</w:t>
            </w:r>
          </w:p>
        </w:tc>
        <w:tc>
          <w:tcPr>
            <w:tcW w:w="1329" w:type="dxa"/>
            <w:noWrap/>
            <w:hideMark/>
          </w:tcPr>
          <w:p w14:paraId="5DF5B88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50,332</w:t>
            </w:r>
          </w:p>
        </w:tc>
        <w:tc>
          <w:tcPr>
            <w:tcW w:w="1161" w:type="dxa"/>
            <w:noWrap/>
            <w:hideMark/>
          </w:tcPr>
          <w:p w14:paraId="36B4E10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542A403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19.3</w:t>
            </w:r>
          </w:p>
        </w:tc>
        <w:tc>
          <w:tcPr>
            <w:tcW w:w="1070" w:type="dxa"/>
            <w:noWrap/>
            <w:hideMark/>
          </w:tcPr>
          <w:p w14:paraId="73EE099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w:t>
            </w:r>
          </w:p>
        </w:tc>
      </w:tr>
      <w:tr w:rsidR="006A4893" w:rsidRPr="00D94AA1" w14:paraId="105DD808" w14:textId="77777777" w:rsidTr="005E3A51">
        <w:trPr>
          <w:trHeight w:val="300"/>
        </w:trPr>
        <w:tc>
          <w:tcPr>
            <w:tcW w:w="1411" w:type="dxa"/>
            <w:noWrap/>
            <w:hideMark/>
          </w:tcPr>
          <w:p w14:paraId="3B53B50E"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282" w:type="dxa"/>
            <w:noWrap/>
            <w:hideMark/>
          </w:tcPr>
          <w:p w14:paraId="1555AE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114,600</w:t>
            </w:r>
          </w:p>
        </w:tc>
        <w:tc>
          <w:tcPr>
            <w:tcW w:w="1328" w:type="dxa"/>
            <w:noWrap/>
            <w:hideMark/>
          </w:tcPr>
          <w:p w14:paraId="131E05B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457,776</w:t>
            </w:r>
          </w:p>
        </w:tc>
        <w:tc>
          <w:tcPr>
            <w:tcW w:w="1329" w:type="dxa"/>
            <w:noWrap/>
            <w:hideMark/>
          </w:tcPr>
          <w:p w14:paraId="01CD408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572,376</w:t>
            </w:r>
          </w:p>
        </w:tc>
        <w:tc>
          <w:tcPr>
            <w:tcW w:w="1161" w:type="dxa"/>
            <w:noWrap/>
            <w:hideMark/>
          </w:tcPr>
          <w:p w14:paraId="3A30493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w:t>
            </w:r>
          </w:p>
        </w:tc>
        <w:tc>
          <w:tcPr>
            <w:tcW w:w="1139" w:type="dxa"/>
            <w:noWrap/>
            <w:hideMark/>
          </w:tcPr>
          <w:p w14:paraId="697681B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20.4</w:t>
            </w:r>
          </w:p>
        </w:tc>
        <w:tc>
          <w:tcPr>
            <w:tcW w:w="1070" w:type="dxa"/>
            <w:noWrap/>
            <w:hideMark/>
          </w:tcPr>
          <w:p w14:paraId="025BA1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5.0</w:t>
            </w:r>
          </w:p>
        </w:tc>
      </w:tr>
      <w:tr w:rsidR="006A4893" w:rsidRPr="00D94AA1" w14:paraId="64A7C219" w14:textId="77777777" w:rsidTr="005E3A51">
        <w:trPr>
          <w:trHeight w:val="300"/>
        </w:trPr>
        <w:tc>
          <w:tcPr>
            <w:tcW w:w="1411" w:type="dxa"/>
            <w:noWrap/>
            <w:hideMark/>
          </w:tcPr>
          <w:p w14:paraId="7B35739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282" w:type="dxa"/>
            <w:noWrap/>
            <w:hideMark/>
          </w:tcPr>
          <w:p w14:paraId="4CA039A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72,670</w:t>
            </w:r>
          </w:p>
        </w:tc>
        <w:tc>
          <w:tcPr>
            <w:tcW w:w="1328" w:type="dxa"/>
            <w:noWrap/>
            <w:hideMark/>
          </w:tcPr>
          <w:p w14:paraId="39D1892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254,888</w:t>
            </w:r>
          </w:p>
        </w:tc>
        <w:tc>
          <w:tcPr>
            <w:tcW w:w="1329" w:type="dxa"/>
            <w:noWrap/>
            <w:hideMark/>
          </w:tcPr>
          <w:p w14:paraId="3688495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327,558</w:t>
            </w:r>
          </w:p>
        </w:tc>
        <w:tc>
          <w:tcPr>
            <w:tcW w:w="1161" w:type="dxa"/>
            <w:noWrap/>
            <w:hideMark/>
          </w:tcPr>
          <w:p w14:paraId="25720E6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6.5</w:t>
            </w:r>
          </w:p>
        </w:tc>
        <w:tc>
          <w:tcPr>
            <w:tcW w:w="1139" w:type="dxa"/>
            <w:noWrap/>
            <w:hideMark/>
          </w:tcPr>
          <w:p w14:paraId="239E8A8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21.1</w:t>
            </w:r>
          </w:p>
        </w:tc>
        <w:tc>
          <w:tcPr>
            <w:tcW w:w="1070" w:type="dxa"/>
            <w:noWrap/>
            <w:hideMark/>
          </w:tcPr>
          <w:p w14:paraId="143587C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5.1</w:t>
            </w:r>
          </w:p>
        </w:tc>
      </w:tr>
      <w:tr w:rsidR="006A4893" w:rsidRPr="00D94AA1" w14:paraId="49C592E0" w14:textId="77777777" w:rsidTr="005E3A51">
        <w:trPr>
          <w:trHeight w:val="300"/>
        </w:trPr>
        <w:tc>
          <w:tcPr>
            <w:tcW w:w="1411" w:type="dxa"/>
            <w:noWrap/>
            <w:hideMark/>
          </w:tcPr>
          <w:p w14:paraId="12CE383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282" w:type="dxa"/>
            <w:noWrap/>
            <w:hideMark/>
          </w:tcPr>
          <w:p w14:paraId="0C50390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13,082</w:t>
            </w:r>
          </w:p>
        </w:tc>
        <w:tc>
          <w:tcPr>
            <w:tcW w:w="1328" w:type="dxa"/>
            <w:noWrap/>
            <w:hideMark/>
          </w:tcPr>
          <w:p w14:paraId="7CA7A1B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68,820</w:t>
            </w:r>
          </w:p>
        </w:tc>
        <w:tc>
          <w:tcPr>
            <w:tcW w:w="1329" w:type="dxa"/>
            <w:noWrap/>
            <w:hideMark/>
          </w:tcPr>
          <w:p w14:paraId="45F3FF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81,902</w:t>
            </w:r>
          </w:p>
        </w:tc>
        <w:tc>
          <w:tcPr>
            <w:tcW w:w="1161" w:type="dxa"/>
            <w:noWrap/>
            <w:hideMark/>
          </w:tcPr>
          <w:p w14:paraId="3C91AB4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3B64B0A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22.2</w:t>
            </w:r>
          </w:p>
        </w:tc>
        <w:tc>
          <w:tcPr>
            <w:tcW w:w="1070" w:type="dxa"/>
            <w:noWrap/>
            <w:hideMark/>
          </w:tcPr>
          <w:p w14:paraId="20D941F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5.8</w:t>
            </w:r>
          </w:p>
        </w:tc>
      </w:tr>
      <w:tr w:rsidR="006A4893" w:rsidRPr="00D94AA1" w14:paraId="6A5323EB" w14:textId="77777777" w:rsidTr="005E3A51">
        <w:trPr>
          <w:trHeight w:val="300"/>
        </w:trPr>
        <w:tc>
          <w:tcPr>
            <w:tcW w:w="1411" w:type="dxa"/>
            <w:noWrap/>
            <w:hideMark/>
          </w:tcPr>
          <w:p w14:paraId="3BA080E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282" w:type="dxa"/>
            <w:noWrap/>
            <w:hideMark/>
          </w:tcPr>
          <w:p w14:paraId="177DFC7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69,376</w:t>
            </w:r>
          </w:p>
        </w:tc>
        <w:tc>
          <w:tcPr>
            <w:tcW w:w="1328" w:type="dxa"/>
            <w:noWrap/>
            <w:hideMark/>
          </w:tcPr>
          <w:p w14:paraId="574BB70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266,815</w:t>
            </w:r>
          </w:p>
        </w:tc>
        <w:tc>
          <w:tcPr>
            <w:tcW w:w="1329" w:type="dxa"/>
            <w:noWrap/>
            <w:hideMark/>
          </w:tcPr>
          <w:p w14:paraId="0EB85D4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336,191</w:t>
            </w:r>
          </w:p>
        </w:tc>
        <w:tc>
          <w:tcPr>
            <w:tcW w:w="1161" w:type="dxa"/>
            <w:noWrap/>
            <w:hideMark/>
          </w:tcPr>
          <w:p w14:paraId="51E05F2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w:t>
            </w:r>
          </w:p>
        </w:tc>
        <w:tc>
          <w:tcPr>
            <w:tcW w:w="1139" w:type="dxa"/>
            <w:noWrap/>
            <w:hideMark/>
          </w:tcPr>
          <w:p w14:paraId="27AFA25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21.5</w:t>
            </w:r>
          </w:p>
        </w:tc>
        <w:tc>
          <w:tcPr>
            <w:tcW w:w="1070" w:type="dxa"/>
            <w:noWrap/>
            <w:hideMark/>
          </w:tcPr>
          <w:p w14:paraId="17F342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w:t>
            </w:r>
          </w:p>
        </w:tc>
      </w:tr>
      <w:tr w:rsidR="006A4893" w:rsidRPr="00D94AA1" w14:paraId="45CD19C9" w14:textId="77777777" w:rsidTr="005E3A51">
        <w:trPr>
          <w:trHeight w:val="300"/>
        </w:trPr>
        <w:tc>
          <w:tcPr>
            <w:tcW w:w="1411" w:type="dxa"/>
            <w:noWrap/>
            <w:hideMark/>
          </w:tcPr>
          <w:p w14:paraId="1295EC7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282" w:type="dxa"/>
            <w:noWrap/>
            <w:hideMark/>
          </w:tcPr>
          <w:p w14:paraId="1C9DD2B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802,660</w:t>
            </w:r>
          </w:p>
        </w:tc>
        <w:tc>
          <w:tcPr>
            <w:tcW w:w="1328" w:type="dxa"/>
            <w:noWrap/>
            <w:hideMark/>
          </w:tcPr>
          <w:p w14:paraId="6DA8D05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3,188,700</w:t>
            </w:r>
          </w:p>
        </w:tc>
        <w:tc>
          <w:tcPr>
            <w:tcW w:w="1329" w:type="dxa"/>
            <w:noWrap/>
            <w:hideMark/>
          </w:tcPr>
          <w:p w14:paraId="004DF6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3,991,360</w:t>
            </w:r>
          </w:p>
        </w:tc>
        <w:tc>
          <w:tcPr>
            <w:tcW w:w="1161" w:type="dxa"/>
            <w:noWrap/>
            <w:hideMark/>
          </w:tcPr>
          <w:p w14:paraId="4A01AB6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139" w:type="dxa"/>
            <w:noWrap/>
            <w:hideMark/>
          </w:tcPr>
          <w:p w14:paraId="3D1875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22.5</w:t>
            </w:r>
          </w:p>
        </w:tc>
        <w:tc>
          <w:tcPr>
            <w:tcW w:w="1070" w:type="dxa"/>
            <w:noWrap/>
            <w:hideMark/>
          </w:tcPr>
          <w:p w14:paraId="6E68CEA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w:t>
            </w:r>
          </w:p>
        </w:tc>
      </w:tr>
      <w:tr w:rsidR="006A4893" w:rsidRPr="00D94AA1" w14:paraId="57CA9E4E" w14:textId="77777777" w:rsidTr="005E3A51">
        <w:trPr>
          <w:trHeight w:val="300"/>
        </w:trPr>
        <w:tc>
          <w:tcPr>
            <w:tcW w:w="1411" w:type="dxa"/>
            <w:noWrap/>
            <w:hideMark/>
          </w:tcPr>
          <w:p w14:paraId="68631F8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282" w:type="dxa"/>
            <w:noWrap/>
            <w:hideMark/>
          </w:tcPr>
          <w:p w14:paraId="3DBDE41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1,159,884</w:t>
            </w:r>
          </w:p>
        </w:tc>
        <w:tc>
          <w:tcPr>
            <w:tcW w:w="1328" w:type="dxa"/>
            <w:noWrap/>
            <w:hideMark/>
          </w:tcPr>
          <w:p w14:paraId="38E378C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4,499,208</w:t>
            </w:r>
          </w:p>
        </w:tc>
        <w:tc>
          <w:tcPr>
            <w:tcW w:w="1329" w:type="dxa"/>
            <w:noWrap/>
            <w:hideMark/>
          </w:tcPr>
          <w:p w14:paraId="099E50C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5,659,092</w:t>
            </w:r>
          </w:p>
        </w:tc>
        <w:tc>
          <w:tcPr>
            <w:tcW w:w="1161" w:type="dxa"/>
            <w:noWrap/>
            <w:hideMark/>
          </w:tcPr>
          <w:p w14:paraId="198CAE6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w:t>
            </w:r>
          </w:p>
        </w:tc>
        <w:tc>
          <w:tcPr>
            <w:tcW w:w="1139" w:type="dxa"/>
            <w:noWrap/>
            <w:hideMark/>
          </w:tcPr>
          <w:p w14:paraId="450B079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22.6</w:t>
            </w:r>
          </w:p>
        </w:tc>
        <w:tc>
          <w:tcPr>
            <w:tcW w:w="1070" w:type="dxa"/>
            <w:noWrap/>
            <w:hideMark/>
          </w:tcPr>
          <w:p w14:paraId="532F472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r>
      <w:tr w:rsidR="006A4893" w:rsidRPr="00D94AA1" w14:paraId="50A4D278" w14:textId="77777777" w:rsidTr="005E3A51">
        <w:trPr>
          <w:trHeight w:val="300"/>
        </w:trPr>
        <w:tc>
          <w:tcPr>
            <w:tcW w:w="1411" w:type="dxa"/>
            <w:noWrap/>
            <w:hideMark/>
          </w:tcPr>
          <w:p w14:paraId="1327F41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282" w:type="dxa"/>
            <w:noWrap/>
            <w:hideMark/>
          </w:tcPr>
          <w:p w14:paraId="7ECB394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143,796</w:t>
            </w:r>
          </w:p>
        </w:tc>
        <w:tc>
          <w:tcPr>
            <w:tcW w:w="1328" w:type="dxa"/>
            <w:noWrap/>
            <w:hideMark/>
          </w:tcPr>
          <w:p w14:paraId="5561DB8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539,883</w:t>
            </w:r>
          </w:p>
        </w:tc>
        <w:tc>
          <w:tcPr>
            <w:tcW w:w="1329" w:type="dxa"/>
            <w:noWrap/>
            <w:hideMark/>
          </w:tcPr>
          <w:p w14:paraId="262F5F1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683,679</w:t>
            </w:r>
          </w:p>
        </w:tc>
        <w:tc>
          <w:tcPr>
            <w:tcW w:w="1161" w:type="dxa"/>
            <w:noWrap/>
            <w:hideMark/>
          </w:tcPr>
          <w:p w14:paraId="02601D8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w:t>
            </w:r>
          </w:p>
        </w:tc>
        <w:tc>
          <w:tcPr>
            <w:tcW w:w="1139" w:type="dxa"/>
            <w:noWrap/>
            <w:hideMark/>
          </w:tcPr>
          <w:p w14:paraId="3C585BB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22.3</w:t>
            </w:r>
          </w:p>
        </w:tc>
        <w:tc>
          <w:tcPr>
            <w:tcW w:w="1070" w:type="dxa"/>
            <w:noWrap/>
            <w:hideMark/>
          </w:tcPr>
          <w:p w14:paraId="24C264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w:t>
            </w:r>
          </w:p>
        </w:tc>
      </w:tr>
      <w:tr w:rsidR="006A4893" w:rsidRPr="00D94AA1" w14:paraId="3F5F200E" w14:textId="77777777" w:rsidTr="005E3A51">
        <w:trPr>
          <w:trHeight w:val="300"/>
        </w:trPr>
        <w:tc>
          <w:tcPr>
            <w:tcW w:w="1411" w:type="dxa"/>
            <w:noWrap/>
            <w:hideMark/>
          </w:tcPr>
          <w:p w14:paraId="5E2B316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282" w:type="dxa"/>
            <w:noWrap/>
            <w:hideMark/>
          </w:tcPr>
          <w:p w14:paraId="3A1397F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99,758</w:t>
            </w:r>
          </w:p>
        </w:tc>
        <w:tc>
          <w:tcPr>
            <w:tcW w:w="1328" w:type="dxa"/>
            <w:noWrap/>
            <w:hideMark/>
          </w:tcPr>
          <w:p w14:paraId="1CB973C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459,347</w:t>
            </w:r>
          </w:p>
        </w:tc>
        <w:tc>
          <w:tcPr>
            <w:tcW w:w="1329" w:type="dxa"/>
            <w:noWrap/>
            <w:hideMark/>
          </w:tcPr>
          <w:p w14:paraId="119BC16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559,105</w:t>
            </w:r>
          </w:p>
        </w:tc>
        <w:tc>
          <w:tcPr>
            <w:tcW w:w="1161" w:type="dxa"/>
            <w:noWrap/>
            <w:hideMark/>
          </w:tcPr>
          <w:p w14:paraId="1F5889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22AE4C5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21.1</w:t>
            </w:r>
          </w:p>
        </w:tc>
        <w:tc>
          <w:tcPr>
            <w:tcW w:w="1070" w:type="dxa"/>
            <w:noWrap/>
            <w:hideMark/>
          </w:tcPr>
          <w:p w14:paraId="13B26F2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w:t>
            </w:r>
          </w:p>
        </w:tc>
      </w:tr>
      <w:tr w:rsidR="006A4893" w:rsidRPr="00D94AA1" w14:paraId="4BB8A7B3" w14:textId="77777777" w:rsidTr="005E3A51">
        <w:trPr>
          <w:trHeight w:val="300"/>
        </w:trPr>
        <w:tc>
          <w:tcPr>
            <w:tcW w:w="1411" w:type="dxa"/>
            <w:noWrap/>
            <w:hideMark/>
          </w:tcPr>
          <w:p w14:paraId="3F5DA0B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282" w:type="dxa"/>
            <w:noWrap/>
            <w:hideMark/>
          </w:tcPr>
          <w:p w14:paraId="05EB47F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47,120</w:t>
            </w:r>
          </w:p>
        </w:tc>
        <w:tc>
          <w:tcPr>
            <w:tcW w:w="1328" w:type="dxa"/>
            <w:noWrap/>
            <w:hideMark/>
          </w:tcPr>
          <w:p w14:paraId="2E34FDD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162,200</w:t>
            </w:r>
          </w:p>
        </w:tc>
        <w:tc>
          <w:tcPr>
            <w:tcW w:w="1329" w:type="dxa"/>
            <w:noWrap/>
            <w:hideMark/>
          </w:tcPr>
          <w:p w14:paraId="41FAE78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209,320</w:t>
            </w:r>
          </w:p>
        </w:tc>
        <w:tc>
          <w:tcPr>
            <w:tcW w:w="1161" w:type="dxa"/>
            <w:noWrap/>
            <w:hideMark/>
          </w:tcPr>
          <w:p w14:paraId="5191691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52791D3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20.0</w:t>
            </w:r>
          </w:p>
        </w:tc>
        <w:tc>
          <w:tcPr>
            <w:tcW w:w="1070" w:type="dxa"/>
            <w:noWrap/>
            <w:hideMark/>
          </w:tcPr>
          <w:p w14:paraId="0B620DD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w:t>
            </w:r>
          </w:p>
        </w:tc>
      </w:tr>
      <w:tr w:rsidR="006A4893" w:rsidRPr="00D94AA1" w14:paraId="61F503B7" w14:textId="77777777" w:rsidTr="005E3A51">
        <w:trPr>
          <w:trHeight w:val="300"/>
        </w:trPr>
        <w:tc>
          <w:tcPr>
            <w:tcW w:w="1411" w:type="dxa"/>
            <w:noWrap/>
            <w:hideMark/>
          </w:tcPr>
          <w:p w14:paraId="06064E4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Italy</w:t>
            </w:r>
          </w:p>
        </w:tc>
        <w:tc>
          <w:tcPr>
            <w:tcW w:w="1282" w:type="dxa"/>
            <w:noWrap/>
            <w:hideMark/>
          </w:tcPr>
          <w:p w14:paraId="3AF5C1E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878,922</w:t>
            </w:r>
          </w:p>
        </w:tc>
        <w:tc>
          <w:tcPr>
            <w:tcW w:w="1328" w:type="dxa"/>
            <w:noWrap/>
            <w:hideMark/>
          </w:tcPr>
          <w:p w14:paraId="011B7E2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3,479,814</w:t>
            </w:r>
          </w:p>
        </w:tc>
        <w:tc>
          <w:tcPr>
            <w:tcW w:w="1329" w:type="dxa"/>
            <w:noWrap/>
            <w:hideMark/>
          </w:tcPr>
          <w:p w14:paraId="16C448F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4,358,736</w:t>
            </w:r>
          </w:p>
        </w:tc>
        <w:tc>
          <w:tcPr>
            <w:tcW w:w="1161" w:type="dxa"/>
            <w:noWrap/>
            <w:hideMark/>
          </w:tcPr>
          <w:p w14:paraId="0330AD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w:t>
            </w:r>
          </w:p>
        </w:tc>
        <w:tc>
          <w:tcPr>
            <w:tcW w:w="1139" w:type="dxa"/>
            <w:noWrap/>
            <w:hideMark/>
          </w:tcPr>
          <w:p w14:paraId="7D84ED0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23.4</w:t>
            </w:r>
          </w:p>
        </w:tc>
        <w:tc>
          <w:tcPr>
            <w:tcW w:w="1070" w:type="dxa"/>
            <w:noWrap/>
            <w:hideMark/>
          </w:tcPr>
          <w:p w14:paraId="6F85254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6.3</w:t>
            </w:r>
          </w:p>
        </w:tc>
      </w:tr>
      <w:tr w:rsidR="006A4893" w:rsidRPr="00D94AA1" w14:paraId="2DBE8CF9" w14:textId="77777777" w:rsidTr="005E3A51">
        <w:trPr>
          <w:trHeight w:val="300"/>
        </w:trPr>
        <w:tc>
          <w:tcPr>
            <w:tcW w:w="1411" w:type="dxa"/>
            <w:noWrap/>
            <w:hideMark/>
          </w:tcPr>
          <w:p w14:paraId="0F9C705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282" w:type="dxa"/>
            <w:noWrap/>
            <w:hideMark/>
          </w:tcPr>
          <w:p w14:paraId="7F8F039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18,849</w:t>
            </w:r>
          </w:p>
        </w:tc>
        <w:tc>
          <w:tcPr>
            <w:tcW w:w="1328" w:type="dxa"/>
            <w:noWrap/>
            <w:hideMark/>
          </w:tcPr>
          <w:p w14:paraId="2C8A6C7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105,925</w:t>
            </w:r>
          </w:p>
        </w:tc>
        <w:tc>
          <w:tcPr>
            <w:tcW w:w="1329" w:type="dxa"/>
            <w:noWrap/>
            <w:hideMark/>
          </w:tcPr>
          <w:p w14:paraId="5570B1C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124,774</w:t>
            </w:r>
          </w:p>
        </w:tc>
        <w:tc>
          <w:tcPr>
            <w:tcW w:w="1161" w:type="dxa"/>
            <w:noWrap/>
            <w:hideMark/>
          </w:tcPr>
          <w:p w14:paraId="5F610C3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1139" w:type="dxa"/>
            <w:noWrap/>
            <w:hideMark/>
          </w:tcPr>
          <w:p w14:paraId="291F5E0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22.3</w:t>
            </w:r>
          </w:p>
        </w:tc>
        <w:tc>
          <w:tcPr>
            <w:tcW w:w="1070" w:type="dxa"/>
            <w:noWrap/>
            <w:hideMark/>
          </w:tcPr>
          <w:p w14:paraId="3367BCB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5.8</w:t>
            </w:r>
          </w:p>
        </w:tc>
      </w:tr>
      <w:tr w:rsidR="006A4893" w:rsidRPr="00D94AA1" w14:paraId="2B4518D2" w14:textId="77777777" w:rsidTr="005E3A51">
        <w:trPr>
          <w:trHeight w:val="300"/>
        </w:trPr>
        <w:tc>
          <w:tcPr>
            <w:tcW w:w="1411" w:type="dxa"/>
            <w:noWrap/>
            <w:hideMark/>
          </w:tcPr>
          <w:p w14:paraId="0232E88E"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282" w:type="dxa"/>
            <w:noWrap/>
            <w:hideMark/>
          </w:tcPr>
          <w:p w14:paraId="7610369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28,487</w:t>
            </w:r>
          </w:p>
        </w:tc>
        <w:tc>
          <w:tcPr>
            <w:tcW w:w="1328" w:type="dxa"/>
            <w:noWrap/>
            <w:hideMark/>
          </w:tcPr>
          <w:p w14:paraId="670C63F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152,117</w:t>
            </w:r>
          </w:p>
        </w:tc>
        <w:tc>
          <w:tcPr>
            <w:tcW w:w="1329" w:type="dxa"/>
            <w:noWrap/>
            <w:hideMark/>
          </w:tcPr>
          <w:p w14:paraId="616371A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180,604</w:t>
            </w:r>
          </w:p>
        </w:tc>
        <w:tc>
          <w:tcPr>
            <w:tcW w:w="1161" w:type="dxa"/>
            <w:noWrap/>
            <w:hideMark/>
          </w:tcPr>
          <w:p w14:paraId="3F0C616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1139" w:type="dxa"/>
            <w:noWrap/>
            <w:hideMark/>
          </w:tcPr>
          <w:p w14:paraId="59023DD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21.7</w:t>
            </w:r>
          </w:p>
        </w:tc>
        <w:tc>
          <w:tcPr>
            <w:tcW w:w="1070" w:type="dxa"/>
            <w:noWrap/>
            <w:hideMark/>
          </w:tcPr>
          <w:p w14:paraId="460AE6C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5.3</w:t>
            </w:r>
          </w:p>
        </w:tc>
      </w:tr>
      <w:tr w:rsidR="006A4893" w:rsidRPr="00D94AA1" w14:paraId="5F4DD2F4" w14:textId="77777777" w:rsidTr="005E3A51">
        <w:trPr>
          <w:trHeight w:val="300"/>
        </w:trPr>
        <w:tc>
          <w:tcPr>
            <w:tcW w:w="1411" w:type="dxa"/>
            <w:noWrap/>
            <w:hideMark/>
          </w:tcPr>
          <w:p w14:paraId="14D5FBA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282" w:type="dxa"/>
            <w:noWrap/>
            <w:hideMark/>
          </w:tcPr>
          <w:p w14:paraId="70249E9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6,466</w:t>
            </w:r>
          </w:p>
        </w:tc>
        <w:tc>
          <w:tcPr>
            <w:tcW w:w="1328" w:type="dxa"/>
            <w:noWrap/>
            <w:hideMark/>
          </w:tcPr>
          <w:p w14:paraId="47E608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23,100</w:t>
            </w:r>
          </w:p>
        </w:tc>
        <w:tc>
          <w:tcPr>
            <w:tcW w:w="1329" w:type="dxa"/>
            <w:noWrap/>
            <w:hideMark/>
          </w:tcPr>
          <w:p w14:paraId="5EEFBF1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29,566</w:t>
            </w:r>
          </w:p>
        </w:tc>
        <w:tc>
          <w:tcPr>
            <w:tcW w:w="1161" w:type="dxa"/>
            <w:noWrap/>
            <w:hideMark/>
          </w:tcPr>
          <w:p w14:paraId="2E837C6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1139" w:type="dxa"/>
            <w:noWrap/>
            <w:hideMark/>
          </w:tcPr>
          <w:p w14:paraId="0549209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21.0</w:t>
            </w:r>
          </w:p>
        </w:tc>
        <w:tc>
          <w:tcPr>
            <w:tcW w:w="1070" w:type="dxa"/>
            <w:noWrap/>
            <w:hideMark/>
          </w:tcPr>
          <w:p w14:paraId="6174F7A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4.3</w:t>
            </w:r>
          </w:p>
        </w:tc>
      </w:tr>
      <w:tr w:rsidR="006A4893" w:rsidRPr="00D94AA1" w14:paraId="13C98394" w14:textId="77777777" w:rsidTr="005E3A51">
        <w:trPr>
          <w:trHeight w:val="300"/>
        </w:trPr>
        <w:tc>
          <w:tcPr>
            <w:tcW w:w="1411" w:type="dxa"/>
            <w:noWrap/>
            <w:hideMark/>
          </w:tcPr>
          <w:p w14:paraId="47A2BC3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Malta</w:t>
            </w:r>
          </w:p>
        </w:tc>
        <w:tc>
          <w:tcPr>
            <w:tcW w:w="1282" w:type="dxa"/>
            <w:noWrap/>
            <w:hideMark/>
          </w:tcPr>
          <w:p w14:paraId="491AB70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5,015</w:t>
            </w:r>
          </w:p>
        </w:tc>
        <w:tc>
          <w:tcPr>
            <w:tcW w:w="1328" w:type="dxa"/>
            <w:noWrap/>
            <w:hideMark/>
          </w:tcPr>
          <w:p w14:paraId="20ECAB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18,216</w:t>
            </w:r>
          </w:p>
        </w:tc>
        <w:tc>
          <w:tcPr>
            <w:tcW w:w="1329" w:type="dxa"/>
            <w:noWrap/>
            <w:hideMark/>
          </w:tcPr>
          <w:p w14:paraId="32701E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23,232</w:t>
            </w:r>
          </w:p>
        </w:tc>
        <w:tc>
          <w:tcPr>
            <w:tcW w:w="1161" w:type="dxa"/>
            <w:noWrap/>
            <w:hideMark/>
          </w:tcPr>
          <w:p w14:paraId="125DCB2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5.9</w:t>
            </w:r>
          </w:p>
        </w:tc>
        <w:tc>
          <w:tcPr>
            <w:tcW w:w="1139" w:type="dxa"/>
            <w:noWrap/>
            <w:hideMark/>
          </w:tcPr>
          <w:p w14:paraId="33464A3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19.8</w:t>
            </w:r>
          </w:p>
        </w:tc>
        <w:tc>
          <w:tcPr>
            <w:tcW w:w="1070" w:type="dxa"/>
            <w:noWrap/>
            <w:hideMark/>
          </w:tcPr>
          <w:p w14:paraId="2A9AE82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4.9</w:t>
            </w:r>
          </w:p>
        </w:tc>
      </w:tr>
      <w:tr w:rsidR="006A4893" w:rsidRPr="00D94AA1" w14:paraId="5556A45E" w14:textId="77777777" w:rsidTr="005E3A51">
        <w:trPr>
          <w:trHeight w:val="300"/>
        </w:trPr>
        <w:tc>
          <w:tcPr>
            <w:tcW w:w="1411" w:type="dxa"/>
            <w:noWrap/>
            <w:hideMark/>
          </w:tcPr>
          <w:p w14:paraId="34C982F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282" w:type="dxa"/>
            <w:noWrap/>
            <w:hideMark/>
          </w:tcPr>
          <w:p w14:paraId="31B1C1B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215,901</w:t>
            </w:r>
          </w:p>
        </w:tc>
        <w:tc>
          <w:tcPr>
            <w:tcW w:w="1328" w:type="dxa"/>
            <w:noWrap/>
            <w:hideMark/>
          </w:tcPr>
          <w:p w14:paraId="0B60E1E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760,240</w:t>
            </w:r>
          </w:p>
        </w:tc>
        <w:tc>
          <w:tcPr>
            <w:tcW w:w="1329" w:type="dxa"/>
            <w:noWrap/>
            <w:hideMark/>
          </w:tcPr>
          <w:p w14:paraId="1EC7D1C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976,141</w:t>
            </w:r>
          </w:p>
        </w:tc>
        <w:tc>
          <w:tcPr>
            <w:tcW w:w="1161" w:type="dxa"/>
            <w:noWrap/>
            <w:hideMark/>
          </w:tcPr>
          <w:p w14:paraId="72C8B91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6.3</w:t>
            </w:r>
          </w:p>
        </w:tc>
        <w:tc>
          <w:tcPr>
            <w:tcW w:w="1139" w:type="dxa"/>
            <w:noWrap/>
            <w:hideMark/>
          </w:tcPr>
          <w:p w14:paraId="19712E0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20.8</w:t>
            </w:r>
          </w:p>
        </w:tc>
        <w:tc>
          <w:tcPr>
            <w:tcW w:w="1070" w:type="dxa"/>
            <w:noWrap/>
            <w:hideMark/>
          </w:tcPr>
          <w:p w14:paraId="25FF7C7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4.9</w:t>
            </w:r>
          </w:p>
        </w:tc>
      </w:tr>
      <w:tr w:rsidR="006A4893" w:rsidRPr="00D94AA1" w14:paraId="27D16D94" w14:textId="77777777" w:rsidTr="005E3A51">
        <w:trPr>
          <w:trHeight w:val="300"/>
        </w:trPr>
        <w:tc>
          <w:tcPr>
            <w:tcW w:w="1411" w:type="dxa"/>
            <w:noWrap/>
            <w:hideMark/>
          </w:tcPr>
          <w:p w14:paraId="77EC7A6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282" w:type="dxa"/>
            <w:noWrap/>
            <w:hideMark/>
          </w:tcPr>
          <w:p w14:paraId="4620632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367,430</w:t>
            </w:r>
          </w:p>
        </w:tc>
        <w:tc>
          <w:tcPr>
            <w:tcW w:w="1328" w:type="dxa"/>
            <w:noWrap/>
            <w:hideMark/>
          </w:tcPr>
          <w:p w14:paraId="638805A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1,617,246</w:t>
            </w:r>
          </w:p>
        </w:tc>
        <w:tc>
          <w:tcPr>
            <w:tcW w:w="1329" w:type="dxa"/>
            <w:noWrap/>
            <w:hideMark/>
          </w:tcPr>
          <w:p w14:paraId="744E1D5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1,984,676</w:t>
            </w:r>
          </w:p>
        </w:tc>
        <w:tc>
          <w:tcPr>
            <w:tcW w:w="1161" w:type="dxa"/>
            <w:noWrap/>
            <w:hideMark/>
          </w:tcPr>
          <w:p w14:paraId="73C7FF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5.8</w:t>
            </w:r>
          </w:p>
        </w:tc>
        <w:tc>
          <w:tcPr>
            <w:tcW w:w="1139" w:type="dxa"/>
            <w:noWrap/>
            <w:hideMark/>
          </w:tcPr>
          <w:p w14:paraId="5AAD1EA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20.1</w:t>
            </w:r>
          </w:p>
        </w:tc>
        <w:tc>
          <w:tcPr>
            <w:tcW w:w="1070" w:type="dxa"/>
            <w:noWrap/>
            <w:hideMark/>
          </w:tcPr>
          <w:p w14:paraId="3E7EF6D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w:t>
            </w:r>
          </w:p>
        </w:tc>
      </w:tr>
      <w:tr w:rsidR="006A4893" w:rsidRPr="00D94AA1" w14:paraId="3411E545" w14:textId="77777777" w:rsidTr="005E3A51">
        <w:trPr>
          <w:trHeight w:val="300"/>
        </w:trPr>
        <w:tc>
          <w:tcPr>
            <w:tcW w:w="1411" w:type="dxa"/>
            <w:noWrap/>
            <w:hideMark/>
          </w:tcPr>
          <w:p w14:paraId="286592D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282" w:type="dxa"/>
            <w:noWrap/>
            <w:hideMark/>
          </w:tcPr>
          <w:p w14:paraId="5BBE43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133,263</w:t>
            </w:r>
          </w:p>
        </w:tc>
        <w:tc>
          <w:tcPr>
            <w:tcW w:w="1328" w:type="dxa"/>
            <w:noWrap/>
            <w:hideMark/>
          </w:tcPr>
          <w:p w14:paraId="2D3AF9B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547,360</w:t>
            </w:r>
          </w:p>
        </w:tc>
        <w:tc>
          <w:tcPr>
            <w:tcW w:w="1329" w:type="dxa"/>
            <w:noWrap/>
            <w:hideMark/>
          </w:tcPr>
          <w:p w14:paraId="4A89D15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680,623</w:t>
            </w:r>
          </w:p>
        </w:tc>
        <w:tc>
          <w:tcPr>
            <w:tcW w:w="1161" w:type="dxa"/>
            <w:noWrap/>
            <w:hideMark/>
          </w:tcPr>
          <w:p w14:paraId="242FFE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139" w:type="dxa"/>
            <w:noWrap/>
            <w:hideMark/>
          </w:tcPr>
          <w:p w14:paraId="603D61B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w:t>
            </w:r>
          </w:p>
        </w:tc>
        <w:tc>
          <w:tcPr>
            <w:tcW w:w="1070" w:type="dxa"/>
            <w:noWrap/>
            <w:hideMark/>
          </w:tcPr>
          <w:p w14:paraId="2DDA8AF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w:t>
            </w:r>
          </w:p>
        </w:tc>
      </w:tr>
      <w:tr w:rsidR="006A4893" w:rsidRPr="00D94AA1" w14:paraId="7D629C34" w14:textId="77777777" w:rsidTr="005E3A51">
        <w:trPr>
          <w:trHeight w:val="300"/>
        </w:trPr>
        <w:tc>
          <w:tcPr>
            <w:tcW w:w="1411" w:type="dxa"/>
            <w:noWrap/>
            <w:hideMark/>
          </w:tcPr>
          <w:p w14:paraId="2D95631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282" w:type="dxa"/>
            <w:noWrap/>
            <w:hideMark/>
          </w:tcPr>
          <w:p w14:paraId="5707D0E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207,390</w:t>
            </w:r>
          </w:p>
        </w:tc>
        <w:tc>
          <w:tcPr>
            <w:tcW w:w="1328" w:type="dxa"/>
            <w:noWrap/>
            <w:hideMark/>
          </w:tcPr>
          <w:p w14:paraId="61E5524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863,870</w:t>
            </w:r>
          </w:p>
        </w:tc>
        <w:tc>
          <w:tcPr>
            <w:tcW w:w="1329" w:type="dxa"/>
            <w:noWrap/>
            <w:hideMark/>
          </w:tcPr>
          <w:p w14:paraId="3592686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1,071,260</w:t>
            </w:r>
          </w:p>
        </w:tc>
        <w:tc>
          <w:tcPr>
            <w:tcW w:w="1161" w:type="dxa"/>
            <w:noWrap/>
            <w:hideMark/>
          </w:tcPr>
          <w:p w14:paraId="4CBB0B0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139" w:type="dxa"/>
            <w:noWrap/>
            <w:hideMark/>
          </w:tcPr>
          <w:p w14:paraId="3EA2274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20.5</w:t>
            </w:r>
          </w:p>
        </w:tc>
        <w:tc>
          <w:tcPr>
            <w:tcW w:w="1070" w:type="dxa"/>
            <w:noWrap/>
            <w:hideMark/>
          </w:tcPr>
          <w:p w14:paraId="6DCA1A5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w:t>
            </w:r>
          </w:p>
        </w:tc>
      </w:tr>
      <w:tr w:rsidR="006A4893" w:rsidRPr="00D94AA1" w14:paraId="6C9715C1" w14:textId="77777777" w:rsidTr="005E3A51">
        <w:trPr>
          <w:trHeight w:val="300"/>
        </w:trPr>
        <w:tc>
          <w:tcPr>
            <w:tcW w:w="1411" w:type="dxa"/>
            <w:noWrap/>
            <w:hideMark/>
          </w:tcPr>
          <w:p w14:paraId="4B0F741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282" w:type="dxa"/>
            <w:noWrap/>
            <w:hideMark/>
          </w:tcPr>
          <w:p w14:paraId="2AE5AAA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50,160</w:t>
            </w:r>
          </w:p>
        </w:tc>
        <w:tc>
          <w:tcPr>
            <w:tcW w:w="1328" w:type="dxa"/>
            <w:noWrap/>
            <w:hideMark/>
          </w:tcPr>
          <w:p w14:paraId="47D01AF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213,788</w:t>
            </w:r>
          </w:p>
        </w:tc>
        <w:tc>
          <w:tcPr>
            <w:tcW w:w="1329" w:type="dxa"/>
            <w:noWrap/>
            <w:hideMark/>
          </w:tcPr>
          <w:p w14:paraId="15A730D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263,948</w:t>
            </w:r>
          </w:p>
        </w:tc>
        <w:tc>
          <w:tcPr>
            <w:tcW w:w="1161" w:type="dxa"/>
            <w:noWrap/>
            <w:hideMark/>
          </w:tcPr>
          <w:p w14:paraId="4A09DAB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w:t>
            </w:r>
          </w:p>
        </w:tc>
        <w:tc>
          <w:tcPr>
            <w:tcW w:w="1139" w:type="dxa"/>
            <w:noWrap/>
            <w:hideMark/>
          </w:tcPr>
          <w:p w14:paraId="7719395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19.4</w:t>
            </w:r>
          </w:p>
        </w:tc>
        <w:tc>
          <w:tcPr>
            <w:tcW w:w="1070" w:type="dxa"/>
            <w:noWrap/>
            <w:hideMark/>
          </w:tcPr>
          <w:p w14:paraId="1DB9665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w:t>
            </w:r>
          </w:p>
        </w:tc>
      </w:tr>
      <w:tr w:rsidR="006A4893" w:rsidRPr="00D94AA1" w14:paraId="50D212FE" w14:textId="77777777" w:rsidTr="005E3A51">
        <w:trPr>
          <w:trHeight w:val="300"/>
        </w:trPr>
        <w:tc>
          <w:tcPr>
            <w:tcW w:w="1411" w:type="dxa"/>
            <w:noWrap/>
            <w:hideMark/>
          </w:tcPr>
          <w:p w14:paraId="7B2A6F4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282" w:type="dxa"/>
            <w:noWrap/>
            <w:hideMark/>
          </w:tcPr>
          <w:p w14:paraId="25FB821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24,720</w:t>
            </w:r>
          </w:p>
        </w:tc>
        <w:tc>
          <w:tcPr>
            <w:tcW w:w="1328" w:type="dxa"/>
            <w:noWrap/>
            <w:hideMark/>
          </w:tcPr>
          <w:p w14:paraId="3CBB302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100,190</w:t>
            </w:r>
          </w:p>
        </w:tc>
        <w:tc>
          <w:tcPr>
            <w:tcW w:w="1329" w:type="dxa"/>
            <w:noWrap/>
            <w:hideMark/>
          </w:tcPr>
          <w:p w14:paraId="7432588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124,910</w:t>
            </w:r>
          </w:p>
        </w:tc>
        <w:tc>
          <w:tcPr>
            <w:tcW w:w="1161" w:type="dxa"/>
            <w:noWrap/>
            <w:hideMark/>
          </w:tcPr>
          <w:p w14:paraId="4A7AF42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w:t>
            </w:r>
          </w:p>
        </w:tc>
        <w:tc>
          <w:tcPr>
            <w:tcW w:w="1139" w:type="dxa"/>
            <w:noWrap/>
            <w:hideMark/>
          </w:tcPr>
          <w:p w14:paraId="69F5768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21.5</w:t>
            </w:r>
          </w:p>
        </w:tc>
        <w:tc>
          <w:tcPr>
            <w:tcW w:w="1070" w:type="dxa"/>
            <w:noWrap/>
            <w:hideMark/>
          </w:tcPr>
          <w:p w14:paraId="08D0E44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5.4</w:t>
            </w:r>
          </w:p>
        </w:tc>
      </w:tr>
      <w:tr w:rsidR="006A4893" w:rsidRPr="00D94AA1" w14:paraId="27245C53" w14:textId="77777777" w:rsidTr="005E3A51">
        <w:trPr>
          <w:trHeight w:val="300"/>
        </w:trPr>
        <w:tc>
          <w:tcPr>
            <w:tcW w:w="1411" w:type="dxa"/>
            <w:noWrap/>
            <w:hideMark/>
          </w:tcPr>
          <w:p w14:paraId="262F71A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Spain</w:t>
            </w:r>
          </w:p>
        </w:tc>
        <w:tc>
          <w:tcPr>
            <w:tcW w:w="1282" w:type="dxa"/>
            <w:noWrap/>
            <w:hideMark/>
          </w:tcPr>
          <w:p w14:paraId="0527727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612,272</w:t>
            </w:r>
          </w:p>
        </w:tc>
        <w:tc>
          <w:tcPr>
            <w:tcW w:w="1328" w:type="dxa"/>
            <w:noWrap/>
            <w:hideMark/>
          </w:tcPr>
          <w:p w14:paraId="555F7A4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2,332,998</w:t>
            </w:r>
          </w:p>
        </w:tc>
        <w:tc>
          <w:tcPr>
            <w:tcW w:w="1329" w:type="dxa"/>
            <w:noWrap/>
            <w:hideMark/>
          </w:tcPr>
          <w:p w14:paraId="4AE1D17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2,945,270</w:t>
            </w:r>
          </w:p>
        </w:tc>
        <w:tc>
          <w:tcPr>
            <w:tcW w:w="1161" w:type="dxa"/>
            <w:noWrap/>
            <w:hideMark/>
          </w:tcPr>
          <w:p w14:paraId="542E02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w:t>
            </w:r>
          </w:p>
        </w:tc>
        <w:tc>
          <w:tcPr>
            <w:tcW w:w="1139" w:type="dxa"/>
            <w:noWrap/>
            <w:hideMark/>
          </w:tcPr>
          <w:p w14:paraId="04171FF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22.6</w:t>
            </w:r>
          </w:p>
        </w:tc>
        <w:tc>
          <w:tcPr>
            <w:tcW w:w="1070" w:type="dxa"/>
            <w:noWrap/>
            <w:hideMark/>
          </w:tcPr>
          <w:p w14:paraId="063129F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5.4</w:t>
            </w:r>
          </w:p>
        </w:tc>
      </w:tr>
      <w:tr w:rsidR="006A4893" w:rsidRPr="00D94AA1" w14:paraId="531756E4" w14:textId="77777777" w:rsidTr="005E3A51">
        <w:trPr>
          <w:trHeight w:val="300"/>
        </w:trPr>
        <w:tc>
          <w:tcPr>
            <w:tcW w:w="1411" w:type="dxa"/>
            <w:noWrap/>
            <w:hideMark/>
          </w:tcPr>
          <w:p w14:paraId="38F6A356"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282" w:type="dxa"/>
            <w:noWrap/>
            <w:hideMark/>
          </w:tcPr>
          <w:p w14:paraId="68E4E32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130,755</w:t>
            </w:r>
          </w:p>
        </w:tc>
        <w:tc>
          <w:tcPr>
            <w:tcW w:w="1328" w:type="dxa"/>
            <w:noWrap/>
            <w:hideMark/>
          </w:tcPr>
          <w:p w14:paraId="2FEAF88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452,480</w:t>
            </w:r>
          </w:p>
        </w:tc>
        <w:tc>
          <w:tcPr>
            <w:tcW w:w="1329" w:type="dxa"/>
            <w:noWrap/>
            <w:hideMark/>
          </w:tcPr>
          <w:p w14:paraId="644D371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583,235</w:t>
            </w:r>
          </w:p>
        </w:tc>
        <w:tc>
          <w:tcPr>
            <w:tcW w:w="1161" w:type="dxa"/>
            <w:noWrap/>
            <w:hideMark/>
          </w:tcPr>
          <w:p w14:paraId="01469A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w:t>
            </w:r>
          </w:p>
        </w:tc>
        <w:tc>
          <w:tcPr>
            <w:tcW w:w="1139" w:type="dxa"/>
            <w:noWrap/>
            <w:hideMark/>
          </w:tcPr>
          <w:p w14:paraId="0C95E57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22.4</w:t>
            </w:r>
          </w:p>
        </w:tc>
        <w:tc>
          <w:tcPr>
            <w:tcW w:w="1070" w:type="dxa"/>
            <w:noWrap/>
            <w:hideMark/>
          </w:tcPr>
          <w:p w14:paraId="6D90479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w:t>
            </w:r>
          </w:p>
        </w:tc>
      </w:tr>
      <w:tr w:rsidR="006A4893" w:rsidRPr="00D94AA1" w14:paraId="233D4F5C" w14:textId="77777777" w:rsidTr="005E3A51">
        <w:trPr>
          <w:trHeight w:val="300"/>
        </w:trPr>
        <w:tc>
          <w:tcPr>
            <w:tcW w:w="1411" w:type="dxa"/>
            <w:noWrap/>
            <w:hideMark/>
          </w:tcPr>
          <w:p w14:paraId="416D41C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282" w:type="dxa"/>
            <w:noWrap/>
            <w:hideMark/>
          </w:tcPr>
          <w:p w14:paraId="1780ED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111,210</w:t>
            </w:r>
          </w:p>
        </w:tc>
        <w:tc>
          <w:tcPr>
            <w:tcW w:w="1328" w:type="dxa"/>
            <w:noWrap/>
            <w:hideMark/>
          </w:tcPr>
          <w:p w14:paraId="481E2D7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412,450</w:t>
            </w:r>
          </w:p>
        </w:tc>
        <w:tc>
          <w:tcPr>
            <w:tcW w:w="1329" w:type="dxa"/>
            <w:noWrap/>
            <w:hideMark/>
          </w:tcPr>
          <w:p w14:paraId="48C25E8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523,660</w:t>
            </w:r>
          </w:p>
        </w:tc>
        <w:tc>
          <w:tcPr>
            <w:tcW w:w="1161" w:type="dxa"/>
            <w:noWrap/>
            <w:hideMark/>
          </w:tcPr>
          <w:p w14:paraId="63B070E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w:t>
            </w:r>
          </w:p>
        </w:tc>
        <w:tc>
          <w:tcPr>
            <w:tcW w:w="1139" w:type="dxa"/>
            <w:noWrap/>
            <w:hideMark/>
          </w:tcPr>
          <w:p w14:paraId="02E71E7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22.6</w:t>
            </w:r>
          </w:p>
        </w:tc>
        <w:tc>
          <w:tcPr>
            <w:tcW w:w="1070" w:type="dxa"/>
            <w:noWrap/>
            <w:hideMark/>
          </w:tcPr>
          <w:p w14:paraId="7787791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r>
      <w:tr w:rsidR="006A4893" w:rsidRPr="00D94AA1" w14:paraId="3D4BCF21" w14:textId="77777777" w:rsidTr="005E3A51">
        <w:trPr>
          <w:trHeight w:val="300"/>
        </w:trPr>
        <w:tc>
          <w:tcPr>
            <w:tcW w:w="1411" w:type="dxa"/>
            <w:noWrap/>
            <w:hideMark/>
          </w:tcPr>
          <w:p w14:paraId="021A4B7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UK</w:t>
            </w:r>
          </w:p>
        </w:tc>
        <w:tc>
          <w:tcPr>
            <w:tcW w:w="1282" w:type="dxa"/>
            <w:noWrap/>
            <w:hideMark/>
          </w:tcPr>
          <w:p w14:paraId="45CE2CA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821,152</w:t>
            </w:r>
          </w:p>
        </w:tc>
        <w:tc>
          <w:tcPr>
            <w:tcW w:w="1328" w:type="dxa"/>
            <w:noWrap/>
            <w:hideMark/>
          </w:tcPr>
          <w:p w14:paraId="11932E3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2,953,653</w:t>
            </w:r>
          </w:p>
        </w:tc>
        <w:tc>
          <w:tcPr>
            <w:tcW w:w="1329" w:type="dxa"/>
            <w:noWrap/>
            <w:hideMark/>
          </w:tcPr>
          <w:p w14:paraId="56613CB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3,774,805</w:t>
            </w:r>
          </w:p>
        </w:tc>
        <w:tc>
          <w:tcPr>
            <w:tcW w:w="1161" w:type="dxa"/>
            <w:noWrap/>
            <w:hideMark/>
          </w:tcPr>
          <w:p w14:paraId="6B63038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139" w:type="dxa"/>
            <w:noWrap/>
            <w:hideMark/>
          </w:tcPr>
          <w:p w14:paraId="508C5EF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21.9</w:t>
            </w:r>
          </w:p>
        </w:tc>
        <w:tc>
          <w:tcPr>
            <w:tcW w:w="1070" w:type="dxa"/>
            <w:noWrap/>
            <w:hideMark/>
          </w:tcPr>
          <w:p w14:paraId="3422FCD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w:t>
            </w:r>
          </w:p>
        </w:tc>
      </w:tr>
      <w:tr w:rsidR="006A4893" w:rsidRPr="00D94AA1" w14:paraId="44626840" w14:textId="77777777" w:rsidTr="005E3A51">
        <w:trPr>
          <w:trHeight w:val="300"/>
        </w:trPr>
        <w:tc>
          <w:tcPr>
            <w:tcW w:w="1411" w:type="dxa"/>
            <w:noWrap/>
            <w:hideMark/>
          </w:tcPr>
          <w:p w14:paraId="2055EFD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EU27+2</w:t>
            </w:r>
          </w:p>
        </w:tc>
        <w:tc>
          <w:tcPr>
            <w:tcW w:w="1282" w:type="dxa"/>
            <w:noWrap/>
            <w:hideMark/>
          </w:tcPr>
          <w:p w14:paraId="1BDEF68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6,532,426</w:t>
            </w:r>
          </w:p>
        </w:tc>
        <w:tc>
          <w:tcPr>
            <w:tcW w:w="1328" w:type="dxa"/>
            <w:noWrap/>
            <w:hideMark/>
          </w:tcPr>
          <w:p w14:paraId="53A56B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25,511,028</w:t>
            </w:r>
          </w:p>
        </w:tc>
        <w:tc>
          <w:tcPr>
            <w:tcW w:w="1329" w:type="dxa"/>
            <w:noWrap/>
            <w:hideMark/>
          </w:tcPr>
          <w:p w14:paraId="0C0E2D3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32,043,453</w:t>
            </w:r>
          </w:p>
        </w:tc>
        <w:tc>
          <w:tcPr>
            <w:tcW w:w="1161" w:type="dxa"/>
            <w:noWrap/>
            <w:hideMark/>
          </w:tcPr>
          <w:p w14:paraId="16E863F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w:t>
            </w:r>
          </w:p>
        </w:tc>
        <w:tc>
          <w:tcPr>
            <w:tcW w:w="1139" w:type="dxa"/>
            <w:noWrap/>
            <w:hideMark/>
          </w:tcPr>
          <w:p w14:paraId="6C5049F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22.1</w:t>
            </w:r>
          </w:p>
        </w:tc>
        <w:tc>
          <w:tcPr>
            <w:tcW w:w="1070" w:type="dxa"/>
            <w:noWrap/>
            <w:hideMark/>
          </w:tcPr>
          <w:p w14:paraId="5F330C0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w:t>
            </w:r>
          </w:p>
        </w:tc>
      </w:tr>
    </w:tbl>
    <w:p w14:paraId="0E464010" w14:textId="77777777" w:rsidR="006A4893" w:rsidRPr="00D94AA1" w:rsidRDefault="006A4893" w:rsidP="006A4893">
      <w:pPr>
        <w:rPr>
          <w:rFonts w:asciiTheme="minorHAnsi" w:hAnsiTheme="minorHAnsi" w:cstheme="minorHAnsi"/>
        </w:rPr>
      </w:pPr>
    </w:p>
    <w:p w14:paraId="38144D00"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7DDAD2C3" w14:textId="77777777" w:rsidR="006A4893" w:rsidRPr="00D94AA1" w:rsidRDefault="006A4893" w:rsidP="006A4893">
      <w:pPr>
        <w:rPr>
          <w:rFonts w:asciiTheme="minorHAnsi" w:hAnsiTheme="minorHAnsi" w:cstheme="minorHAnsi"/>
        </w:rPr>
      </w:pPr>
    </w:p>
    <w:p w14:paraId="4ED473E8"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4AEC5F78" wp14:editId="69176146">
            <wp:extent cx="4571533" cy="275748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306" b="10269"/>
                    <a:stretch/>
                  </pic:blipFill>
                  <pic:spPr bwMode="auto">
                    <a:xfrm>
                      <a:off x="0" y="0"/>
                      <a:ext cx="4572396" cy="2758008"/>
                    </a:xfrm>
                    <a:prstGeom prst="rect">
                      <a:avLst/>
                    </a:prstGeom>
                    <a:ln>
                      <a:noFill/>
                    </a:ln>
                    <a:extLst>
                      <a:ext uri="{53640926-AAD7-44D8-BBD7-CCE9431645EC}">
                        <a14:shadowObscured xmlns:a14="http://schemas.microsoft.com/office/drawing/2010/main"/>
                      </a:ext>
                    </a:extLst>
                  </pic:spPr>
                </pic:pic>
              </a:graphicData>
            </a:graphic>
          </wp:inline>
        </w:drawing>
      </w:r>
    </w:p>
    <w:p w14:paraId="476F68DE" w14:textId="41ECDB17" w:rsidR="006A4893" w:rsidRPr="00D94AA1" w:rsidRDefault="006A4893" w:rsidP="006A4893">
      <w:pPr>
        <w:pStyle w:val="SCOPE20Caption"/>
        <w:rPr>
          <w:rFonts w:asciiTheme="minorHAnsi" w:hAnsiTheme="minorHAnsi" w:cstheme="minorHAnsi"/>
        </w:rPr>
      </w:pPr>
      <w:bookmarkStart w:id="15" w:name="_Ref41395562"/>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5</w:t>
      </w:r>
      <w:r w:rsidRPr="00D94AA1">
        <w:rPr>
          <w:rFonts w:asciiTheme="minorHAnsi" w:hAnsiTheme="minorHAnsi" w:cstheme="minorHAnsi"/>
          <w:b/>
          <w:bCs/>
          <w:noProof/>
        </w:rPr>
        <w:fldChar w:fldCharType="end"/>
      </w:r>
      <w:bookmarkEnd w:id="15"/>
      <w:r w:rsidRPr="00D94AA1">
        <w:rPr>
          <w:rFonts w:asciiTheme="minorHAnsi" w:hAnsiTheme="minorHAnsi" w:cstheme="minorHAnsi"/>
        </w:rPr>
        <w:t xml:space="preserve"> The prevalence of osteoporosis by country, and the average prevalence in the EU27+2</w:t>
      </w:r>
    </w:p>
    <w:p w14:paraId="1816E178" w14:textId="77777777" w:rsidR="006A4893" w:rsidRPr="00D94AA1" w:rsidRDefault="006A4893" w:rsidP="006A4893">
      <w:pPr>
        <w:rPr>
          <w:rFonts w:asciiTheme="minorHAnsi" w:hAnsiTheme="minorHAnsi" w:cstheme="minorHAnsi"/>
        </w:rPr>
      </w:pPr>
    </w:p>
    <w:p w14:paraId="40D483BF"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33CF1758"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Chapter 1a, 1b and 1c are not scored and not a score card element.</w:t>
      </w:r>
    </w:p>
    <w:p w14:paraId="2ABF6675"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0BCA6808"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Although BMD is a strong predictor of fracture risk </w:t>
      </w:r>
      <w:r w:rsidRPr="00D94AA1">
        <w:rPr>
          <w:rFonts w:asciiTheme="minorHAnsi" w:hAnsiTheme="minorHAnsi" w:cstheme="minorHAnsi"/>
        </w:rPr>
        <w:fldChar w:fldCharType="begin">
          <w:fldData xml:space="preserve">PEVuZE5vdGU+PENpdGU+PEF1dGhvcj5Kb2huZWxsPC9BdXRob3I+PFllYXI+MjAwNTwvWWVhcj48
UmVjTnVtPjIyPC9SZWNOdW0+PERpc3BsYXlUZXh0PlsxMiwgMTNdPC9EaXNwbGF5VGV4dD48cmVj
b3JkPjxyZWMtbnVtYmVyPjIyPC9yZWMtbnVtYmVyPjxmb3JlaWduLWtleXM+PGtleSBhcHA9IkVO
IiBkYi1pZD0icmRhZmQ5ejk2ZHJ2emhlZXQ5NnZhemRteHR0YXNlYTBwOXN6IiB0aW1lc3RhbXA9
IjE1ODYxODgyNTgiPjIyPC9rZXk+PC9mb3JlaWduLWtleXM+PHJlZi10eXBlIG5hbWU9IkpvdXJu
YWwgQXJ0aWNsZSI+MTc8L3JlZi10eXBlPjxjb250cmlidXRvcnM+PGF1dGhvcnM+PGF1dGhvcj5K
b2huZWxsLCBPLjwvYXV0aG9yPjxhdXRob3I+S2FuaXMsIEouIEEuPC9hdXRob3I+PGF1dGhvcj5P
ZGVuLCBBLjwvYXV0aG9yPjxhdXRob3I+Sm9oYW5zc29uLCBILjwvYXV0aG9yPjxhdXRob3I+RGUg
TGFldCwgQy48L2F1dGhvcj48YXV0aG9yPkRlbG1hcywgUC48L2F1dGhvcj48YXV0aG9yPkVpc21h
biwgSi4gQS48L2F1dGhvcj48YXV0aG9yPkZ1aml3YXJhLCBTLjwvYXV0aG9yPjxhdXRob3I+S3Jv
Z2VyLCBILjwvYXV0aG9yPjxhdXRob3I+TWVsbHN0cm9tLCBELjwvYXV0aG9yPjxhdXRob3I+TWV1
bmllciwgUC4gSi48L2F1dGhvcj48YXV0aG9yPk1lbHRvbiwgTC4gSi4sIDNyZDwvYXV0aG9yPjxh
dXRob3I+TyZhcG9zO05laWxsLCBULjwvYXV0aG9yPjxhdXRob3I+UG9scywgSC48L2F1dGhvcj48
YXV0aG9yPlJlZXZlLCBKLjwvYXV0aG9yPjxhdXRob3I+U2lsbWFuLCBBLjwvYXV0aG9yPjxhdXRo
b3I+VGVuZW5ob3VzZSwgQS48L2F1dGhvcj48L2F1dGhvcnM+PC9jb250cmlidXRvcnM+PGF1dGgt
YWRkcmVzcz5EZXBhcnRtZW50IG9mIE9ydGhvcGFlZGljcywgTWFsbW8gVW5pdmVyc2l0eSBIb3Nw
aXRhbCwgTWFsbW8sIFN3ZWRlbi48L2F1dGgtYWRkcmVzcz48dGl0bGVzPjx0aXRsZT5QcmVkaWN0
aXZlIHZhbHVlIG9mIEJNRCBmb3IgaGlwIGFuZCBvdGhlciBmcmFjdHVyZXM8L3RpdGxlPjxzZWNv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ci0xPjwvYWx0LXBlcmlvZGljYWw+PHBhZ2VzPjExODUtOTQ8L3BhZ2VzPjx2b2x1bWU+MjA8L3Zv
bHVtZT48bnVtYmVyPjc8L251bWJlcj48ZWRpdGlvbj4yMDA1LzA2LzA5PC9lZGl0aW9uPjxrZXl3
b3Jkcz48a2V5d29yZD5BYnNvcnB0aW9tZXRyeSwgUGhvdG9uPC9rZXl3b3JkPjxrZXl3b3JkPkFk
dWx0PC9rZXl3b3JkPjxrZXl3b3JkPkFnZSBGYWN0b3JzPC9rZXl3b3JkPjxrZXl3b3JkPkFnZWQ8
L2tleXdvcmQ+PGtleXdvcmQ+QWdlZCwgODAgYW5kIG92ZXI8L2tleXdvcmQ+PGtleXdvcmQ+KkJv
bmUgRGVuc2l0eTwva2V5d29yZD48a2V5d29yZD5Db2hvcnQgU3R1ZGllczwva2V5d29yZD48a2V5
d29yZD5GZW1hbGU8L2tleXdvcmQ+PGtleXdvcmQ+SGlwL2RpYWdub3N0aWMgaW1hZ2luZzwva2V5
d29yZD48a2V5d29yZD5IaXAgRnJhY3R1cmVzLypkaWFnbm9zdGljIGltYWdpbmcvKmVwaWRlbWlv
bG9neTwva2V5d29yZD48a2V5d29yZD5IdW1hbnM8L2tleXdvcmQ+PGtleXdvcmQ+TWFsZTwva2V5
d29yZD48a2V5d29yZD5NaWRkbGUgQWdlZDwva2V5d29yZD48a2V5d29yZD5Pc3Rlb3Bvcm9zaXMv
Y29tcGxpY2F0aW9uczwva2V5d29yZD48a2V5d29yZD5Qcm9nbm9zaXM8L2tleXdvcmQ+PGtleXdv
cmQ+UmlzayBBc3Nlc3NtZW50PC9rZXl3b3JkPjxrZXl3b3JkPlJpc2sgRmFjdG9yczwva2V5d29y
ZD48a2V5d29yZD5TZXggRmFjdG9yczwva2V5d29yZD48a2V5d29yZD5VbHRyYXNvbm9ncmFwaHk8
L2tleXdvcmQ+PC9rZXl3b3Jkcz48ZGF0ZXM+PHllYXI+MjAwNTwveWVhcj48cHViLWRhdGVzPjxk
YXRlPkp1bDwvZGF0ZT48L3B1Yi1kYXRlcz48L2RhdGVzPjxpc2JuPjA4ODQtMDQzMSAoUHJpbnQp
JiN4RDswODg0LTA0MzE8L2lzYm4+PGFjY2Vzc2lvbi1udW0+MTU5NDAzNzE8L2FjY2Vzc2lvbi1u
dW0+PHVybHM+PC91cmxzPjxlbGVjdHJvbmljLXJlc291cmNlLW51bT4xMC4xMzU5L2pibXIuMDUw
MzA0PC9lbGVjdHJvbmljLXJlc291cmNlLW51bT48cmVtb3RlLWRhdGFiYXNlLXByb3ZpZGVyPk5M
TTwvcmVtb3RlLWRhdGFiYXNlLXByb3ZpZGVyPjxsYW5ndWFnZT5lbmc8L2xhbmd1YWdlPjwvcmVj
b3JkPjwvQ2l0ZT48Q2l0ZT48QXV0aG9yPk1hcnNoYWxsPC9BdXRob3I+PFllYXI+MTk5NjwvWWVh
cj48UmVjTnVtPjIxPC9SZWNOdW0+PHJlY29yZD48cmVjLW51bWJlcj4yMTwvcmVjLW51bWJlcj48
Zm9yZWlnbi1rZXlzPjxrZXkgYXBwPSJFTiIgZGItaWQ9InJkYWZkOXo5NmRydnpoZWV0OTZ2YXpk
bXh0dGFzZWEwcDlzeiIgdGltZXN0YW1wPSIxNTg2MTg4MTk4Ij4yMTwva2V5PjwvZm9yZWlnbi1r
ZXlzPjxyZWYtdHlwZSBuYW1lPSJKb3VybmFsIEFydGljbGUiPjE3PC9yZWYtdHlwZT48Y29udHJp
YnV0b3JzPjxhdXRob3JzPjxhdXRob3I+TWFyc2hhbGwsIEQuPC9hdXRob3I+PGF1dGhvcj5Kb2hu
ZWxsLCBPLjwvYXV0aG9yPjxhdXRob3I+V2VkZWwsIEguPC9hdXRob3I+PC9hdXRob3JzPjwvY29u
dHJpYnV0b3JzPjxhdXRoLWFkZHJlc3M+U3dlZGlzaCBDb3VuY2lsIG9uIFRlY2hub2xvZ3kgQXNz
ZXNzbWVudCBpbiBIZWFsdGggQ2FyZSwgU3RvY2tob2xtLCBTd2VkZW4uPC9hdXRoLWFkZHJlc3M+
PHRpdGxlcz48dGl0bGU+TWV0YS1hbmFseXNpcyBvZiBob3cgd2VsbCBtZWFzdXJlcyBvZiBib25l
IG1pbmVyYWwgZGVuc2l0eSBwcmVkaWN0IG9jY3VycmVuY2Ugb2Ygb3N0ZW9wb3JvdGljIGZyYWN0
dXJlczwvdGl0bGU+PHNlY29uZGFyeS10aXRsZT5CbWo8L3NlY29uZGFyeS10aXRsZT48YWx0LXRp
dGxlPkJNSiAoQ2xpbmljYWwgcmVzZWFyY2ggZWQuKTwvYWx0LXRpdGxlPjwvdGl0bGVzPjxwZXJp
b2RpY2FsPjxmdWxsLXRpdGxlPkJtajwvZnVsbC10aXRsZT48YWJici0xPkJNSiAoQ2xpbmljYWwg
cmVzZWFyY2ggZWQuKTwvYWJici0xPjwvcGVyaW9kaWNhbD48YWx0LXBlcmlvZGljYWw+PGZ1bGwt
dGl0bGU+Qm1qPC9mdWxsLXRpdGxlPjxhYmJyLTE+Qk1KIChDbGluaWNhbCByZXNlYXJjaCBlZC4p
PC9hYmJyLTE+PC9hbHQtcGVyaW9kaWNhbD48cGFnZXM+MTI1NC05PC9wYWdlcz48dm9sdW1lPjMx
Mjwvdm9sdW1lPjxudW1iZXI+NzA0MTwvbnVtYmVyPjxlZGl0aW9uPjE5OTYvMDUvMTg8L2VkaXRp
b24+PGtleXdvcmRzPjxrZXl3b3JkPkFnZWQ8L2tleXdvcmQ+PGtleXdvcmQ+KkJvbmUgRGVuc2l0
eTwva2V5d29yZD48a2V5d29yZD5Db2hvcnQgU3R1ZGllczwva2V5d29yZD48a2V5d29yZD5GZW1h
bGU8L2tleXdvcmQ+PGtleXdvcmQ+Rm9sbG93LVVwIFN0dWRpZXM8L2tleXdvcmQ+PGtleXdvcmQ+
Rm9yZWNhc3Rpbmc8L2tleXdvcmQ+PGtleXdvcmQ+RnJhY3R1cmVzLCBCb25lLypldGlvbG9neS9w
aHlzaW9wYXRob2xvZ3k8L2tleXdvcmQ+PGtleXdvcmQ+SGlwIEZyYWN0dXJlcy9ldGlvbG9neS9w
aHlzaW9wYXRob2xvZ3k8L2tleXdvcmQ+PGtleXdvcmQ+SHVtYW5zPC9rZXl3b3JkPjxrZXl3b3Jk
Pk9zdGVvcG9yb3NpcywgUG9zdG1lbm9wYXVzYWwvY29tcGxpY2F0aW9ucy8qcGh5c2lvcGF0aG9s
b2d5PC9rZXl3b3JkPjxrZXl3b3JkPlByZWRpY3RpdmUgVmFsdWUgb2YgVGVzdHM8L2tleXdvcmQ+
PGtleXdvcmQ+UHJvc3BlY3RpdmUgU3R1ZGllczwva2V5d29yZD48a2V5d29yZD5SaXNrIEZhY3Rv
cnM8L2tleXdvcmQ+PGtleXdvcmQ+U2Vuc2l0aXZpdHkgYW5kIFNwZWNpZmljaXR5PC9rZXl3b3Jk
Pjwva2V5d29yZHM+PGRhdGVzPjx5ZWFyPjE5OTY8L3llYXI+PHB1Yi1kYXRlcz48ZGF0ZT5NYXkg
MTg8L2RhdGU+PC9wdWItZGF0ZXM+PC9kYXRlcz48aXNibj4wOTU5LTgxMzggKFByaW50KSYjeEQ7
MDk1OS04MTM4PC9pc2JuPjxhY2Nlc3Npb24tbnVtPjg2MzQ2MTM8L2FjY2Vzc2lvbi1udW0+PHVy
bHM+PC91cmxzPjxjdXN0b20yPlBNQzIzNTEwOTQ8L2N1c3RvbTI+PGVsZWN0cm9uaWMtcmVzb3Vy
Y2UtbnVtPjEwLjExMzYvYm1qLjMxMi43MDQxLjEyNTQ8L2VsZWN0cm9uaWMtcmVzb3VyY2UtbnVt
PjxyZW1vdGUtZGF0YWJhc2UtcHJvdmlkZXI+TkxNPC9yZW1vdGUtZGF0YWJhc2UtcHJvdmlkZXI+
PGxhbmd1YWdlPmVuZzwvbGFuZ3VhZ2U+PC9yZWNvcmQ+PC9DaXRlPjwvRW5kTm90ZT4A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PEVuZE5vdGU+PENpdGU+PEF1dGhvcj5Kb2huZWxsPC9BdXRob3I+PFllYXI+MjAwNTwvWWVhcj48
UmVjTnVtPjIyPC9SZWNOdW0+PERpc3BsYXlUZXh0PlsxMiwgMTNdPC9EaXNwbGF5VGV4dD48cmVj
b3JkPjxyZWMtbnVtYmVyPjIyPC9yZWMtbnVtYmVyPjxmb3JlaWduLWtleXM+PGtleSBhcHA9IkVO
IiBkYi1pZD0icmRhZmQ5ejk2ZHJ2emhlZXQ5NnZhemRteHR0YXNlYTBwOXN6IiB0aW1lc3RhbXA9
IjE1ODYxODgyNTgiPjIyPC9rZXk+PC9mb3JlaWduLWtleXM+PHJlZi10eXBlIG5hbWU9IkpvdXJu
YWwgQXJ0aWNsZSI+MTc8L3JlZi10eXBlPjxjb250cmlidXRvcnM+PGF1dGhvcnM+PGF1dGhvcj5K
b2huZWxsLCBPLjwvYXV0aG9yPjxhdXRob3I+S2FuaXMsIEouIEEuPC9hdXRob3I+PGF1dGhvcj5P
ZGVuLCBBLjwvYXV0aG9yPjxhdXRob3I+Sm9oYW5zc29uLCBILjwvYXV0aG9yPjxhdXRob3I+RGUg
TGFldCwgQy48L2F1dGhvcj48YXV0aG9yPkRlbG1hcywgUC48L2F1dGhvcj48YXV0aG9yPkVpc21h
biwgSi4gQS48L2F1dGhvcj48YXV0aG9yPkZ1aml3YXJhLCBTLjwvYXV0aG9yPjxhdXRob3I+S3Jv
Z2VyLCBILjwvYXV0aG9yPjxhdXRob3I+TWVsbHN0cm9tLCBELjwvYXV0aG9yPjxhdXRob3I+TWV1
bmllciwgUC4gSi48L2F1dGhvcj48YXV0aG9yPk1lbHRvbiwgTC4gSi4sIDNyZDwvYXV0aG9yPjxh
dXRob3I+TyZhcG9zO05laWxsLCBULjwvYXV0aG9yPjxhdXRob3I+UG9scywgSC48L2F1dGhvcj48
YXV0aG9yPlJlZXZlLCBKLjwvYXV0aG9yPjxhdXRob3I+U2lsbWFuLCBBLjwvYXV0aG9yPjxhdXRo
b3I+VGVuZW5ob3VzZSwgQS48L2F1dGhvcj48L2F1dGhvcnM+PC9jb250cmlidXRvcnM+PGF1dGgt
YWRkcmVzcz5EZXBhcnRtZW50IG9mIE9ydGhvcGFlZGljcywgTWFsbW8gVW5pdmVyc2l0eSBIb3Nw
aXRhbCwgTWFsbW8sIFN3ZWRlbi48L2F1dGgtYWRkcmVzcz48dGl0bGVzPjx0aXRsZT5QcmVkaWN0
aXZlIHZhbHVlIG9mIEJNRCBmb3IgaGlwIGFuZCBvdGhlciBmcmFjdHVyZXM8L3RpdGxlPjxzZWNv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ci0xPjwvYWx0LXBlcmlvZGljYWw+PHBhZ2VzPjExODUtOTQ8L3BhZ2VzPjx2b2x1bWU+MjA8L3Zv
bHVtZT48bnVtYmVyPjc8L251bWJlcj48ZWRpdGlvbj4yMDA1LzA2LzA5PC9lZGl0aW9uPjxrZXl3
b3Jkcz48a2V5d29yZD5BYnNvcnB0aW9tZXRyeSwgUGhvdG9uPC9rZXl3b3JkPjxrZXl3b3JkPkFk
dWx0PC9rZXl3b3JkPjxrZXl3b3JkPkFnZSBGYWN0b3JzPC9rZXl3b3JkPjxrZXl3b3JkPkFnZWQ8
L2tleXdvcmQ+PGtleXdvcmQ+QWdlZCwgODAgYW5kIG92ZXI8L2tleXdvcmQ+PGtleXdvcmQ+KkJv
bmUgRGVuc2l0eTwva2V5d29yZD48a2V5d29yZD5Db2hvcnQgU3R1ZGllczwva2V5d29yZD48a2V5
d29yZD5GZW1hbGU8L2tleXdvcmQ+PGtleXdvcmQ+SGlwL2RpYWdub3N0aWMgaW1hZ2luZzwva2V5
d29yZD48a2V5d29yZD5IaXAgRnJhY3R1cmVzLypkaWFnbm9zdGljIGltYWdpbmcvKmVwaWRlbWlv
bG9neTwva2V5d29yZD48a2V5d29yZD5IdW1hbnM8L2tleXdvcmQ+PGtleXdvcmQ+TWFsZTwva2V5
d29yZD48a2V5d29yZD5NaWRkbGUgQWdlZDwva2V5d29yZD48a2V5d29yZD5Pc3Rlb3Bvcm9zaXMv
Y29tcGxpY2F0aW9uczwva2V5d29yZD48a2V5d29yZD5Qcm9nbm9zaXM8L2tleXdvcmQ+PGtleXdv
cmQ+UmlzayBBc3Nlc3NtZW50PC9rZXl3b3JkPjxrZXl3b3JkPlJpc2sgRmFjdG9yczwva2V5d29y
ZD48a2V5d29yZD5TZXggRmFjdG9yczwva2V5d29yZD48a2V5d29yZD5VbHRyYXNvbm9ncmFwaHk8
L2tleXdvcmQ+PC9rZXl3b3Jkcz48ZGF0ZXM+PHllYXI+MjAwNTwveWVhcj48cHViLWRhdGVzPjxk
YXRlPkp1bDwvZGF0ZT48L3B1Yi1kYXRlcz48L2RhdGVzPjxpc2JuPjA4ODQtMDQzMSAoUHJpbnQp
JiN4RDswODg0LTA0MzE8L2lzYm4+PGFjY2Vzc2lvbi1udW0+MTU5NDAzNzE8L2FjY2Vzc2lvbi1u
dW0+PHVybHM+PC91cmxzPjxlbGVjdHJvbmljLXJlc291cmNlLW51bT4xMC4xMzU5L2pibXIuMDUw
MzA0PC9lbGVjdHJvbmljLXJlc291cmNlLW51bT48cmVtb3RlLWRhdGFiYXNlLXByb3ZpZGVyPk5M
TTwvcmVtb3RlLWRhdGFiYXNlLXByb3ZpZGVyPjxsYW5ndWFnZT5lbmc8L2xhbmd1YWdlPjwvcmVj
b3JkPjwvQ2l0ZT48Q2l0ZT48QXV0aG9yPk1hcnNoYWxsPC9BdXRob3I+PFllYXI+MTk5NjwvWWVh
cj48UmVjTnVtPjIxPC9SZWNOdW0+PHJlY29yZD48cmVjLW51bWJlcj4yMTwvcmVjLW51bWJlcj48
Zm9yZWlnbi1rZXlzPjxrZXkgYXBwPSJFTiIgZGItaWQ9InJkYWZkOXo5NmRydnpoZWV0OTZ2YXpk
bXh0dGFzZWEwcDlzeiIgdGltZXN0YW1wPSIxNTg2MTg4MTk4Ij4yMTwva2V5PjwvZm9yZWlnbi1r
ZXlzPjxyZWYtdHlwZSBuYW1lPSJKb3VybmFsIEFydGljbGUiPjE3PC9yZWYtdHlwZT48Y29udHJp
YnV0b3JzPjxhdXRob3JzPjxhdXRob3I+TWFyc2hhbGwsIEQuPC9hdXRob3I+PGF1dGhvcj5Kb2hu
ZWxsLCBPLjwvYXV0aG9yPjxhdXRob3I+V2VkZWwsIEguPC9hdXRob3I+PC9hdXRob3JzPjwvY29u
dHJpYnV0b3JzPjxhdXRoLWFkZHJlc3M+U3dlZGlzaCBDb3VuY2lsIG9uIFRlY2hub2xvZ3kgQXNz
ZXNzbWVudCBpbiBIZWFsdGggQ2FyZSwgU3RvY2tob2xtLCBTd2VkZW4uPC9hdXRoLWFkZHJlc3M+
PHRpdGxlcz48dGl0bGU+TWV0YS1hbmFseXNpcyBvZiBob3cgd2VsbCBtZWFzdXJlcyBvZiBib25l
IG1pbmVyYWwgZGVuc2l0eSBwcmVkaWN0IG9jY3VycmVuY2Ugb2Ygb3N0ZW9wb3JvdGljIGZyYWN0
dXJlczwvdGl0bGU+PHNlY29uZGFyeS10aXRsZT5CbWo8L3NlY29uZGFyeS10aXRsZT48YWx0LXRp
dGxlPkJNSiAoQ2xpbmljYWwgcmVzZWFyY2ggZWQuKTwvYWx0LXRpdGxlPjwvdGl0bGVzPjxwZXJp
b2RpY2FsPjxmdWxsLXRpdGxlPkJtajwvZnVsbC10aXRsZT48YWJici0xPkJNSiAoQ2xpbmljYWwg
cmVzZWFyY2ggZWQuKTwvYWJici0xPjwvcGVyaW9kaWNhbD48YWx0LXBlcmlvZGljYWw+PGZ1bGwt
dGl0bGU+Qm1qPC9mdWxsLXRpdGxlPjxhYmJyLTE+Qk1KIChDbGluaWNhbCByZXNlYXJjaCBlZC4p
PC9hYmJyLTE+PC9hbHQtcGVyaW9kaWNhbD48cGFnZXM+MTI1NC05PC9wYWdlcz48dm9sdW1lPjMx
Mjwvdm9sdW1lPjxudW1iZXI+NzA0MTwvbnVtYmVyPjxlZGl0aW9uPjE5OTYvMDUvMTg8L2VkaXRp
b24+PGtleXdvcmRzPjxrZXl3b3JkPkFnZWQ8L2tleXdvcmQ+PGtleXdvcmQ+KkJvbmUgRGVuc2l0
eTwva2V5d29yZD48a2V5d29yZD5Db2hvcnQgU3R1ZGllczwva2V5d29yZD48a2V5d29yZD5GZW1h
bGU8L2tleXdvcmQ+PGtleXdvcmQ+Rm9sbG93LVVwIFN0dWRpZXM8L2tleXdvcmQ+PGtleXdvcmQ+
Rm9yZWNhc3Rpbmc8L2tleXdvcmQ+PGtleXdvcmQ+RnJhY3R1cmVzLCBCb25lLypldGlvbG9neS9w
aHlzaW9wYXRob2xvZ3k8L2tleXdvcmQ+PGtleXdvcmQ+SGlwIEZyYWN0dXJlcy9ldGlvbG9neS9w
aHlzaW9wYXRob2xvZ3k8L2tleXdvcmQ+PGtleXdvcmQ+SHVtYW5zPC9rZXl3b3JkPjxrZXl3b3Jk
Pk9zdGVvcG9yb3NpcywgUG9zdG1lbm9wYXVzYWwvY29tcGxpY2F0aW9ucy8qcGh5c2lvcGF0aG9s
b2d5PC9rZXl3b3JkPjxrZXl3b3JkPlByZWRpY3RpdmUgVmFsdWUgb2YgVGVzdHM8L2tleXdvcmQ+
PGtleXdvcmQ+UHJvc3BlY3RpdmUgU3R1ZGllczwva2V5d29yZD48a2V5d29yZD5SaXNrIEZhY3Rv
cnM8L2tleXdvcmQ+PGtleXdvcmQ+U2Vuc2l0aXZpdHkgYW5kIFNwZWNpZmljaXR5PC9rZXl3b3Jk
Pjwva2V5d29yZHM+PGRhdGVzPjx5ZWFyPjE5OTY8L3llYXI+PHB1Yi1kYXRlcz48ZGF0ZT5NYXkg
MTg8L2RhdGU+PC9wdWItZGF0ZXM+PC9kYXRlcz48aXNibj4wOTU5LTgxMzggKFByaW50KSYjeEQ7
MDk1OS04MTM4PC9pc2JuPjxhY2Nlc3Npb24tbnVtPjg2MzQ2MTM8L2FjY2Vzc2lvbi1udW0+PHVy
bHM+PC91cmxzPjxjdXN0b20yPlBNQzIzNTEwOTQ8L2N1c3RvbTI+PGVsZWN0cm9uaWMtcmVzb3Vy
Y2UtbnVtPjEwLjExMzYvYm1qLjMxMi43MDQxLjEyNTQ8L2VsZWN0cm9uaWMtcmVzb3VyY2UtbnVt
PjxyZW1vdGUtZGF0YWJhc2UtcHJvdmlkZXI+TkxNPC9yZW1vdGUtZGF0YWJhc2UtcHJvdmlkZXI+
PGxhbmd1YWdlPmVuZzwvbGFuZ3VhZ2U+PC9yZWNvcmQ+PC9DaXRlPjwvRW5kTm90ZT4A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[12, 13]</w:t>
      </w:r>
      <w:r w:rsidRPr="00D94AA1">
        <w:rPr>
          <w:rFonts w:asciiTheme="minorHAnsi" w:hAnsiTheme="minorHAnsi" w:cstheme="minorHAnsi"/>
        </w:rPr>
        <w:fldChar w:fldCharType="end"/>
      </w:r>
      <w:r w:rsidRPr="00D94AA1">
        <w:rPr>
          <w:rFonts w:asciiTheme="minorHAnsi" w:hAnsiTheme="minorHAnsi" w:cstheme="minorHAnsi"/>
        </w:rPr>
        <w:t xml:space="preserve">, the prevalence of osteoporosis is not used as a scorecard element because the relationship of osteoporosis to fracture risk varies by age and between countries </w:t>
      </w:r>
      <w:r w:rsidRPr="00D94AA1">
        <w:rPr>
          <w:rFonts w:asciiTheme="minorHAnsi" w:hAnsiTheme="minorHAnsi" w:cstheme="minorHAnsi"/>
        </w:rPr>
        <w:fldChar w:fldCharType="begin">
          <w:fldData xml:space="preserve">PEVuZE5vdGU+PENpdGU+PEF1dGhvcj5LYW5pczwvQXV0aG9yPjxZZWFyPjIwMTU8L1llYXI+PFJl
Y051bT4xMTI8L1JlY051bT48RGlzcGxheVRleHQ+WzE0LCAxNV08L0Rpc3BsYXlUZXh0PjxyZWNv
cmQ+PHJlYy1udW1iZXI+MTEyPC9yZWMtbnVtYmVyPjxmb3JlaWduLWtleXM+PGtleSBhcHA9IkVO
IiBkYi1pZD0icmRhZmQ5ejk2ZHJ2emhlZXQ5NnZhemRteHR0YXNlYTBwOXN6IiB0aW1lc3RhbXA9
IjE1OTA1NzI4MTEiPjExMjwva2V5PjwvZm9yZWlnbi1rZXlzPjxyZWYtdHlwZSBuYW1lPSJKb3Vy
bmFsIEFydGljbGUiPjE3PC9yZWYtdHlwZT48Y29udHJpYnV0b3JzPjxhdXRob3JzPjxhdXRob3I+
S2FuaXMsIEouIEEuPC9hdXRob3I+PGF1dGhvcj5NY0Nsb3NrZXksIEUuIFYuPC9hdXRob3I+PGF1
dGhvcj5IYXJ2ZXksIE4uIEMuPC9hdXRob3I+PGF1dGhvcj5Kb2hhbnNzb24sIEguPC9hdXRob3I+
PGF1dGhvcj5MZXNsaWUsIFcuIEQuPC9hdXRob3I+PC9hdXRob3JzPjwvY29udHJpYnV0b3JzPjxh
dXRoLWFkZHJlc3M+Q2VudHJlIGZvciBNZXRhYm9saWMgQm9uZSBEaXNlYXNlcywgVW5pdmVyc2l0
eSBvZiBTaGVmZmllbGQgTWVkaWNhbCBTY2hvb2wsIFNoZWZmaWVsZCwgVW5pdGVkIEtpbmdkb20u
JiN4RDtNUkMgTGlmZWNvdXJzZSBFcGlkZW1pb2xvZ3kgVW5pdCwgVW5pdmVyc2l0eSBvZiBTb3V0
aGFtcHRvbiwgU291dGhhbXB0b24sIFVuaXRlZCBLaW5nZG9tLiYjeEQ7VW5pdmVyc2l0eSBvZiBN
YW5pdG9iYSwgV2lubmlwZWcsIENhbmFkYS48L2F1dGgtYWRkcmVzcz48dGl0bGVzPjx0aXRsZT5J
bnRlcnZlbnRpb24gVGhyZXNob2xkcyBhbmQgdGhlIERpYWdub3NpcyBvZiBPc3Rlb3Bvcm9zaXM8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ZXNlYXJjaDwvYWJici0xPjwvYWx0LXBlcmlvZGljYWw+PHBhZ2VzPjE3NDctNTM8L3BhZ2VzPjx2
b2x1bWU+MzA8L3ZvbHVtZT48bnVtYmVyPjEwPC9udW1iZXI+PGVkaXRpb24+MjAxNS8wOS8yNDwv
ZWRpdGlvbj48a2V5d29yZHM+PGtleXdvcmQ+KkJvbmUgRGVuc2l0eTwva2V5d29yZD48a2V5d29y
ZD5IdW1hbnM8L2tleXdvcmQ+PGtleXdvcmQ+T3N0ZW9wb3Jvc2lzLypkaWFnbm9zaXMvbWV0YWJv
bGlzbTwva2V5d29yZD48a2V5d29yZD5EZWZpbml0aW9uPC9rZXl3b3JkPjxrZXl3b3JkPkRpYWdu
b3Npczwva2V5d29yZD48a2V5d29yZD5GcmFjdHVyZSByaXNrPC9rZXl3b3JkPjxrZXl3b3JkPkZy
YXg8L2tleXdvcmQ+PGtleXdvcmQ+SW50ZXJ2ZW50aW9uIHRocmVzaG9sZHM8L2tleXdvcmQ+PGtl
eXdvcmQ+T3N0ZW9wb3Jvc2lzPC9rZXl3b3JkPjwva2V5d29yZHM+PGRhdGVzPjx5ZWFyPjIwMTU8
L3llYXI+PHB1Yi1kYXRlcz48ZGF0ZT5PY3Q8L2RhdGU+PC9wdWItZGF0ZXM+PC9kYXRlcz48aXNi
bj4wODg0LTA0MzE8L2lzYm4+PGFjY2Vzc2lvbi1udW0+MjYzOTA5Nzc8L2FjY2Vzc2lvbi1udW0+
PHVybHM+PC91cmxzPjxlbGVjdHJvbmljLXJlc291cmNlLW51bT4xMC4xMDAyL2pibXIuMjUzMTwv
ZWxlY3Ryb25pYy1yZXNvdXJjZS1udW0+PHJlbW90ZS1kYXRhYmFzZS1wcm92aWRlcj5OTE08L3Jl
bW90ZS1kYXRhYmFzZS1wcm92aWRlcj48bGFuZ3VhZ2U+ZW5nPC9sYW5ndWFnZT48L3JlY29yZD48
L0NpdGU+PENpdGU+PEF1dGhvcj5LYW5pczwvQXV0aG9yPjxZZWFyPjIwMDg8L1llYXI+PFJlY051
bT4yPC9SZWNOdW0+PHJlY29yZD48cmVjLW51bWJlcj4yPC9yZWMtbnVtYmVyPjxmb3JlaWduLWtl
eXM+PGtleSBhcHA9IkVOIiBkYi1pZD0icmRhZmQ5ejk2ZHJ2emhlZXQ5NnZhemRteHR0YXNlYTBw
OXN6IiB0aW1lc3RhbXA9IjE1ODU1NjA5MDciPjI8L2tleT48L2ZvcmVpZ24ta2V5cz48cmVmLXR5
cGUgbmFtZT0iUmVwb3J0Ij4yNzwvcmVmLXR5cGU+PGNvbnRyaWJ1dG9ycz48YXV0aG9ycz48YXV0
aG9yPkthbmlzLCBKLkEuPC9hdXRob3I+PGF1dGhvcj5PbiBiZWhhbGYgb2YgdGhlIFdvcmxkIEhl
YWx0aCBPcmdhbml6YXRpb24gU2NpZW50aWZpYyBHcm91cCw8L2F1dGhvcj48L2F1dGhvcnM+PHNl
Y29uZGFyeS1hdXRob3JzPjxhdXRob3I+V0hPIENvbGxhYm9yYXRpbmcgQ2VudHJlLDwvYXV0aG9y
Pjwvc2Vjb25kYXJ5LWF1dGhvcnM+PC9jb250cmlidXRvcnM+PHRpdGxlcz48dGl0bGU+QXNzZXNz
bWVudCBvZiBPc3Rlb3Bvcm9zaXMgYXQgdGhlIFByaW1hcnkgSGVhbHRoIENhcmUgTGV2ZWw8L3Rp
dGxlPjxzZWNvbmRhcnktdGl0bGU+V0hPIFNjaWVudGlmaWMgR3JvdXAgdGVjaG5pY2FsIHJlcG9y
dDwvc2Vjb25kYXJ5LXRpdGxlPjwvdGl0bGVzPjxkYXRlcz48eWVhcj4yMDA4PC95ZWFyPjwvZGF0
ZXM+PHB1Yi1sb2NhdGlvbj5Vbml2ZXJzaXR5IG9mIFNoZWZmaWVsZCwgVUs8L3B1Yi1sb2NhdGlv
bj48cHVibGlzaGVyPldvcmxkIEhlYWx0aCBPcmdhbml6YXRpb24gKFdITyk8L3B1Ymxpc2hlcj48
d29yay10eXBlPlRlY2huaWNhbCBSZXBvcnQ8L3dvcmstdHlwZT48dXJscz48cmVsYXRlZC11cmxz
Pjx1cmw+aHR0cDovL3d3dy5zaGVmLmFjLnVrL0ZSQVgvcGRmcy9XSE9fVGVjaG5pY2FsX1JlcG9y
dC5wZGY8L3VybD48L3JlbGF0ZWQtdXJscz48L3VybHM+PGFjY2Vzcy1kYXRlPkFwcmlsIDIwMjA8
L2FjY2Vzcy1kYXRlPjwvcmVjb3JkPjwvQ2l0ZT48L0VuZE5vdGU+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PEVuZE5vdGU+PENpdGU+PEF1dGhvcj5LYW5pczwvQXV0aG9yPjxZZWFyPjIwMTU8L1llYXI+PFJl
Y051bT4xMTI8L1JlY051bT48RGlzcGxheVRleHQ+WzE0LCAxNV08L0Rpc3BsYXlUZXh0PjxyZWNv
cmQ+PHJlYy1udW1iZXI+MTEyPC9yZWMtbnVtYmVyPjxmb3JlaWduLWtleXM+PGtleSBhcHA9IkVO
IiBkYi1pZD0icmRhZmQ5ejk2ZHJ2emhlZXQ5NnZhemRteHR0YXNlYTBwOXN6IiB0aW1lc3RhbXA9
IjE1OTA1NzI4MTEiPjExMjwva2V5PjwvZm9yZWlnbi1rZXlzPjxyZWYtdHlwZSBuYW1lPSJKb3Vy
bmFsIEFydGljbGUiPjE3PC9yZWYtdHlwZT48Y29udHJpYnV0b3JzPjxhdXRob3JzPjxhdXRob3I+
S2FuaXMsIEouIEEuPC9hdXRob3I+PGF1dGhvcj5NY0Nsb3NrZXksIEUuIFYuPC9hdXRob3I+PGF1
dGhvcj5IYXJ2ZXksIE4uIEMuPC9hdXRob3I+PGF1dGhvcj5Kb2hhbnNzb24sIEguPC9hdXRob3I+
PGF1dGhvcj5MZXNsaWUsIFcuIEQuPC9hdXRob3I+PC9hdXRob3JzPjwvY29udHJpYnV0b3JzPjxh
dXRoLWFkZHJlc3M+Q2VudHJlIGZvciBNZXRhYm9saWMgQm9uZSBEaXNlYXNlcywgVW5pdmVyc2l0
eSBvZiBTaGVmZmllbGQgTWVkaWNhbCBTY2hvb2wsIFNoZWZmaWVsZCwgVW5pdGVkIEtpbmdkb20u
JiN4RDtNUkMgTGlmZWNvdXJzZSBFcGlkZW1pb2xvZ3kgVW5pdCwgVW5pdmVyc2l0eSBvZiBTb3V0
aGFtcHRvbiwgU291dGhhbXB0b24sIFVuaXRlZCBLaW5nZG9tLiYjeEQ7VW5pdmVyc2l0eSBvZiBN
YW5pdG9iYSwgV2lubmlwZWcsIENhbmFkYS48L2F1dGgtYWRkcmVzcz48dGl0bGVzPjx0aXRsZT5J
bnRlcnZlbnRpb24gVGhyZXNob2xkcyBhbmQgdGhlIERpYWdub3NpcyBvZiBPc3Rlb3Bvcm9zaXM8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ZXNlYXJjaDwvYWJici0xPjwvYWx0LXBlcmlvZGljYWw+PHBhZ2VzPjE3NDctNTM8L3BhZ2VzPjx2
b2x1bWU+MzA8L3ZvbHVtZT48bnVtYmVyPjEwPC9udW1iZXI+PGVkaXRpb24+MjAxNS8wOS8yNDwv
ZWRpdGlvbj48a2V5d29yZHM+PGtleXdvcmQ+KkJvbmUgRGVuc2l0eTwva2V5d29yZD48a2V5d29y
ZD5IdW1hbnM8L2tleXdvcmQ+PGtleXdvcmQ+T3N0ZW9wb3Jvc2lzLypkaWFnbm9zaXMvbWV0YWJv
bGlzbTwva2V5d29yZD48a2V5d29yZD5EZWZpbml0aW9uPC9rZXl3b3JkPjxrZXl3b3JkPkRpYWdu
b3Npczwva2V5d29yZD48a2V5d29yZD5GcmFjdHVyZSByaXNrPC9rZXl3b3JkPjxrZXl3b3JkPkZy
YXg8L2tleXdvcmQ+PGtleXdvcmQ+SW50ZXJ2ZW50aW9uIHRocmVzaG9sZHM8L2tleXdvcmQ+PGtl
eXdvcmQ+T3N0ZW9wb3Jvc2lzPC9rZXl3b3JkPjwva2V5d29yZHM+PGRhdGVzPjx5ZWFyPjIwMTU8
L3llYXI+PHB1Yi1kYXRlcz48ZGF0ZT5PY3Q8L2RhdGU+PC9wdWItZGF0ZXM+PC9kYXRlcz48aXNi
bj4wODg0LTA0MzE8L2lzYm4+PGFjY2Vzc2lvbi1udW0+MjYzOTA5Nzc8L2FjY2Vzc2lvbi1udW0+
PHVybHM+PC91cmxzPjxlbGVjdHJvbmljLXJlc291cmNlLW51bT4xMC4xMDAyL2pibXIuMjUzMTwv
ZWxlY3Ryb25pYy1yZXNvdXJjZS1udW0+PHJlbW90ZS1kYXRhYmFzZS1wcm92aWRlcj5OTE08L3Jl
bW90ZS1kYXRhYmFzZS1wcm92aWRlcj48bGFuZ3VhZ2U+ZW5nPC9sYW5ndWFnZT48L3JlY29yZD48
L0NpdGU+PENpdGU+PEF1dGhvcj5LYW5pczwvQXV0aG9yPjxZZWFyPjIwMDg8L1llYXI+PFJlY051
bT4yPC9SZWNOdW0+PHJlY29yZD48cmVjLW51bWJlcj4yPC9yZWMtbnVtYmVyPjxmb3JlaWduLWtl
eXM+PGtleSBhcHA9IkVOIiBkYi1pZD0icmRhZmQ5ejk2ZHJ2emhlZXQ5NnZhemRteHR0YXNlYTBw
OXN6IiB0aW1lc3RhbXA9IjE1ODU1NjA5MDciPjI8L2tleT48L2ZvcmVpZ24ta2V5cz48cmVmLXR5
cGUgbmFtZT0iUmVwb3J0Ij4yNzwvcmVmLXR5cGU+PGNvbnRyaWJ1dG9ycz48YXV0aG9ycz48YXV0
aG9yPkthbmlzLCBKLkEuPC9hdXRob3I+PGF1dGhvcj5PbiBiZWhhbGYgb2YgdGhlIFdvcmxkIEhl
YWx0aCBPcmdhbml6YXRpb24gU2NpZW50aWZpYyBHcm91cCw8L2F1dGhvcj48L2F1dGhvcnM+PHNl
Y29uZGFyeS1hdXRob3JzPjxhdXRob3I+V0hPIENvbGxhYm9yYXRpbmcgQ2VudHJlLDwvYXV0aG9y
Pjwvc2Vjb25kYXJ5LWF1dGhvcnM+PC9jb250cmlidXRvcnM+PHRpdGxlcz48dGl0bGU+QXNzZXNz
bWVudCBvZiBPc3Rlb3Bvcm9zaXMgYXQgdGhlIFByaW1hcnkgSGVhbHRoIENhcmUgTGV2ZWw8L3Rp
dGxlPjxzZWNvbmRhcnktdGl0bGU+V0hPIFNjaWVudGlmaWMgR3JvdXAgdGVjaG5pY2FsIHJlcG9y
dDwvc2Vjb25kYXJ5LXRpdGxlPjwvdGl0bGVzPjxkYXRlcz48eWVhcj4yMDA4PC95ZWFyPjwvZGF0
ZXM+PHB1Yi1sb2NhdGlvbj5Vbml2ZXJzaXR5IG9mIFNoZWZmaWVsZCwgVUs8L3B1Yi1sb2NhdGlv
bj48cHVibGlzaGVyPldvcmxkIEhlYWx0aCBPcmdhbml6YXRpb24gKFdITyk8L3B1Ymxpc2hlcj48
d29yay10eXBlPlRlY2huaWNhbCBSZXBvcnQ8L3dvcmstdHlwZT48dXJscz48cmVsYXRlZC11cmxz
Pjx1cmw+aHR0cDovL3d3dy5zaGVmLmFjLnVrL0ZSQVgvcGRmcy9XSE9fVGVjaG5pY2FsX1JlcG9y
dC5wZGY8L3VybD48L3JlbGF0ZWQtdXJscz48L3VybHM+PGFjY2Vzcy1kYXRlPkFwcmlsIDIwMjA8
L2FjY2Vzcy1kYXRlPjwvcmVjb3JkPjwvQ2l0ZT48L0VuZE5vdGU+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[14, 15]</w:t>
      </w:r>
      <w:r w:rsidRPr="00D94AA1">
        <w:rPr>
          <w:rFonts w:asciiTheme="minorHAnsi" w:hAnsiTheme="minorHAnsi" w:cstheme="minorHAnsi"/>
        </w:rPr>
        <w:fldChar w:fldCharType="end"/>
      </w:r>
      <w:r w:rsidRPr="00D94AA1">
        <w:rPr>
          <w:rFonts w:asciiTheme="minorHAnsi" w:hAnsiTheme="minorHAnsi" w:cstheme="minorHAnsi"/>
        </w:rPr>
        <w:t>. For this reason, fracture risk is the preferred metric.</w:t>
      </w:r>
    </w:p>
    <w:p w14:paraId="6F059FFE"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45D7D01B" w14:textId="77777777" w:rsidR="006A4893" w:rsidRPr="00D94AA1" w:rsidRDefault="006A4893" w:rsidP="00A27CA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035766F7" w14:textId="77777777" w:rsidR="006A4893" w:rsidRPr="00D94AA1" w:rsidRDefault="006A4893" w:rsidP="00A27CA3">
      <w:pPr>
        <w:rPr>
          <w:rFonts w:asciiTheme="minorHAnsi" w:hAnsiTheme="minorHAnsi" w:cstheme="minorHAnsi"/>
          <w:sz w:val="20"/>
          <w:szCs w:val="20"/>
        </w:rPr>
      </w:pPr>
    </w:p>
    <w:p w14:paraId="4E52355D" w14:textId="77777777" w:rsidR="00060B2B" w:rsidRPr="00060B2B" w:rsidRDefault="006A4893"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Looker AC, Wahner HW, Dunn WL, Calvo MS, Harris TB, Heyse SP, Johnston CC, Jr., Lindsay R (1998) Updated data on proximal femur bone mineral levels of US adults. Osteoporos Int 8:468-489</w:t>
      </w:r>
    </w:p>
    <w:p w14:paraId="23EF596D" w14:textId="77777777" w:rsidR="00060B2B" w:rsidRPr="00060B2B" w:rsidRDefault="00060B2B" w:rsidP="00060B2B">
      <w:pPr>
        <w:pStyle w:val="EndNoteBibliography"/>
        <w:ind w:left="560" w:hanging="560"/>
      </w:pPr>
      <w:r w:rsidRPr="00060B2B">
        <w:t>2</w:t>
      </w:r>
      <w:r w:rsidRPr="00060B2B">
        <w:tab/>
        <w:t>Kanis JA, McCloskey EV, Johansson H, Oden A, Melton LJ, 3rd, Khaltaev N (2008) A reference standard for the description of osteoporosis. Bone 42:467-475</w:t>
      </w:r>
    </w:p>
    <w:p w14:paraId="3F38FC5D" w14:textId="77777777" w:rsidR="00060B2B" w:rsidRPr="00060B2B" w:rsidRDefault="00060B2B" w:rsidP="00060B2B">
      <w:pPr>
        <w:pStyle w:val="EndNoteBibliography"/>
        <w:ind w:left="560" w:hanging="560"/>
      </w:pPr>
      <w:r w:rsidRPr="00060B2B">
        <w:t>3</w:t>
      </w:r>
      <w:r w:rsidRPr="00060B2B">
        <w:tab/>
        <w:t>Borgstrom F, Karlsson L, Ortsater G, Norton N, Halbout P, Cooper C, Lorentzon M, McCloskey EV, Harvey NC, Javaid MK, Kanis JA (2020) Fragility fractures in Europe: burden, management and opportunities. Arch Osteoporos 15:59</w:t>
      </w:r>
    </w:p>
    <w:p w14:paraId="075CF446" w14:textId="77777777" w:rsidR="00060B2B" w:rsidRPr="00060B2B" w:rsidRDefault="00060B2B" w:rsidP="00060B2B">
      <w:pPr>
        <w:pStyle w:val="EndNoteBibliography"/>
        <w:ind w:left="560" w:hanging="560"/>
      </w:pPr>
      <w:r w:rsidRPr="00060B2B">
        <w:t>4</w:t>
      </w:r>
      <w:r w:rsidRPr="00060B2B">
        <w:tab/>
        <w:t>Cawston H, Maravic M, Fardellone P, Gauthier A, Kanis JA, Compston J, Borgstrom F, Cooper C, McCloskey E (2012) Epidemiological burden of postmenopausal osteoporosis in France from 2010 to 2020: estimations from a disease model. Arch Osteoporos 7:237-246</w:t>
      </w:r>
    </w:p>
    <w:p w14:paraId="69A059CF" w14:textId="77777777" w:rsidR="00060B2B" w:rsidRPr="00060B2B" w:rsidRDefault="00060B2B" w:rsidP="00060B2B">
      <w:pPr>
        <w:pStyle w:val="EndNoteBibliography"/>
        <w:ind w:left="560" w:hanging="560"/>
      </w:pPr>
      <w:r w:rsidRPr="00060B2B">
        <w:t>5</w:t>
      </w:r>
      <w:r w:rsidRPr="00060B2B">
        <w:tab/>
        <w:t>Gauthier A, Kanis JA, Jiang Y, Dreinhofer K, Martin M, Compston J, Borgstrom F, Cooper C, McCloskey E (2012) Burden of postmenopausal osteoporosis in Germany: estimations from a disease model. Arch Osteoporos 7:209-218</w:t>
      </w:r>
    </w:p>
    <w:p w14:paraId="18FE3B97" w14:textId="77777777" w:rsidR="00060B2B" w:rsidRPr="00060B2B" w:rsidRDefault="00060B2B" w:rsidP="00060B2B">
      <w:pPr>
        <w:pStyle w:val="EndNoteBibliography"/>
        <w:ind w:left="560" w:hanging="560"/>
      </w:pPr>
      <w:r w:rsidRPr="00060B2B">
        <w:t>6</w:t>
      </w:r>
      <w:r w:rsidRPr="00060B2B">
        <w:tab/>
        <w:t>Gauthier A, Kanis JA, Jiang Y, Martin M, Compston JE, Borgstrom F, Cooper C, McCloskey EV (2011) Epidemiological burden of postmenopausal osteoporosis in the UK from 2010 to 2021: estimations from a disease model. Arch Osteoporos 6:179-188</w:t>
      </w:r>
    </w:p>
    <w:p w14:paraId="0C785B35" w14:textId="77777777" w:rsidR="00060B2B" w:rsidRPr="00060B2B" w:rsidRDefault="00060B2B" w:rsidP="00060B2B">
      <w:pPr>
        <w:pStyle w:val="EndNoteBibliography"/>
        <w:ind w:left="560" w:hanging="560"/>
      </w:pPr>
      <w:r w:rsidRPr="00060B2B">
        <w:t>7</w:t>
      </w:r>
      <w:r w:rsidRPr="00060B2B">
        <w:tab/>
        <w:t>Gauthier A, Kanis JA, Martin M, Compston J, Borgstrom F, Cooper C, McCloskey E (2011) Development and validation of a disease model for postmenopausal osteoporosis. Osteoporos Int 22:771-780</w:t>
      </w:r>
    </w:p>
    <w:p w14:paraId="0BBB1B66" w14:textId="77777777" w:rsidR="00060B2B" w:rsidRPr="00060B2B" w:rsidRDefault="00060B2B" w:rsidP="00060B2B">
      <w:pPr>
        <w:pStyle w:val="EndNoteBibliography"/>
        <w:ind w:left="560" w:hanging="560"/>
      </w:pPr>
      <w:r w:rsidRPr="00060B2B">
        <w:t>8</w:t>
      </w:r>
      <w:r w:rsidRPr="00060B2B">
        <w:tab/>
        <w:t>Oden A, McCloskey EV, Johansson H, Kanis JA (2013) Assessing the impact of osteoporosis on the burden of hip fractures. Calcif Tissue Int 92:42-49</w:t>
      </w:r>
    </w:p>
    <w:p w14:paraId="1DF7CE98" w14:textId="77777777" w:rsidR="00060B2B" w:rsidRPr="00060B2B" w:rsidRDefault="00060B2B" w:rsidP="00060B2B">
      <w:pPr>
        <w:pStyle w:val="EndNoteBibliography"/>
        <w:ind w:left="560" w:hanging="560"/>
      </w:pPr>
      <w:r w:rsidRPr="00060B2B">
        <w:t>9</w:t>
      </w:r>
      <w:r w:rsidRPr="00060B2B">
        <w:tab/>
        <w:t>Strom O, Borgstrom F, Kanis JA, Compston J, Cooper C, McCloskey EV, Jonsson B (2011) Osteoporosis: burden, health care provision and opportunities in the EU: a report prepared in collaboration with the International Osteoporosis Foundation (IOF) and the European Federation of Pharmaceutical Industry Associations (EFPIA). Arch Osteoporos 6:59-155</w:t>
      </w:r>
    </w:p>
    <w:p w14:paraId="55A33380" w14:textId="77777777" w:rsidR="00060B2B" w:rsidRPr="00060B2B" w:rsidRDefault="00060B2B" w:rsidP="00060B2B">
      <w:pPr>
        <w:pStyle w:val="EndNoteBibliography"/>
        <w:ind w:left="560" w:hanging="560"/>
      </w:pPr>
      <w:r w:rsidRPr="00060B2B">
        <w:t>10</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2F5F1A29" w14:textId="77777777" w:rsidR="00060B2B" w:rsidRPr="00060B2B" w:rsidRDefault="00060B2B" w:rsidP="00060B2B">
      <w:pPr>
        <w:pStyle w:val="EndNoteBibliography"/>
        <w:ind w:left="560" w:hanging="560"/>
      </w:pPr>
      <w:r w:rsidRPr="00060B2B">
        <w:t>11</w:t>
      </w:r>
      <w:r w:rsidRPr="00060B2B">
        <w:tab/>
        <w:t>Kanis JA, Borgstrom F, Compston J, Dreinhofer K, Nolte E, Jonsson L, Lems WF, McCloskey EV, Rizzoli R, Stenmark J (2013) SCOPE: a scorecard for osteoporosis in Europe. Arch Osteoporos 8:144</w:t>
      </w:r>
    </w:p>
    <w:p w14:paraId="04E4FDFC" w14:textId="77777777" w:rsidR="00060B2B" w:rsidRPr="00060B2B" w:rsidRDefault="00060B2B" w:rsidP="00060B2B">
      <w:pPr>
        <w:pStyle w:val="EndNoteBibliography"/>
        <w:ind w:left="560" w:hanging="560"/>
      </w:pPr>
      <w:r w:rsidRPr="00060B2B">
        <w:t>12</w:t>
      </w:r>
      <w:r w:rsidRPr="00060B2B">
        <w:tab/>
        <w:t>Johnell O, Kanis JA, Oden A, Johansson H, De Laet C, Delmas P, Eisman JA, Fujiwara S, Kroger H, Mellstrom D, Meunier PJ, Melton LJ, 3rd, O'Neill T, Pols H, Reeve J, Silman A, Tenenhouse A (2005) Predictive value of BMD for hip and other fractures. J Bone Miner Res 20:1185-1194</w:t>
      </w:r>
    </w:p>
    <w:p w14:paraId="210895BA" w14:textId="77777777" w:rsidR="00060B2B" w:rsidRPr="00060B2B" w:rsidRDefault="00060B2B" w:rsidP="00060B2B">
      <w:pPr>
        <w:pStyle w:val="EndNoteBibliography"/>
        <w:ind w:left="560" w:hanging="560"/>
      </w:pPr>
      <w:r w:rsidRPr="00060B2B">
        <w:t>13</w:t>
      </w:r>
      <w:r w:rsidRPr="00060B2B">
        <w:tab/>
        <w:t>Marshall D, Johnell O, Wedel H (1996) Meta-analysis of how well measures of bone mineral density predict occurrence of osteoporotic fractures. Bmj 312:1254-1259</w:t>
      </w:r>
    </w:p>
    <w:p w14:paraId="42D2C75C" w14:textId="77777777" w:rsidR="00060B2B" w:rsidRPr="00060B2B" w:rsidRDefault="00060B2B" w:rsidP="00060B2B">
      <w:pPr>
        <w:pStyle w:val="EndNoteBibliography"/>
        <w:ind w:left="560" w:hanging="560"/>
      </w:pPr>
      <w:r w:rsidRPr="00060B2B">
        <w:t>14</w:t>
      </w:r>
      <w:r w:rsidRPr="00060B2B">
        <w:tab/>
        <w:t>Kanis JA, McCloskey EV, Harvey NC, Johansson H, Leslie WD (2015) Intervention Thresholds and the Diagnosis of Osteoporosis. J Bone Miner Res 30:1747-1753</w:t>
      </w:r>
    </w:p>
    <w:p w14:paraId="2424DEAA" w14:textId="40998B37" w:rsidR="00060B2B" w:rsidRPr="00060B2B" w:rsidRDefault="00060B2B" w:rsidP="00060B2B">
      <w:pPr>
        <w:pStyle w:val="EndNoteBibliography"/>
        <w:ind w:left="560" w:hanging="560"/>
      </w:pPr>
      <w:r w:rsidRPr="00060B2B">
        <w:t>15</w:t>
      </w:r>
      <w:r w:rsidRPr="00060B2B">
        <w:tab/>
        <w:t xml:space="preserve">Kanis JA, </w:t>
      </w:r>
      <w:r w:rsidR="00DD7F77">
        <w:t>o</w:t>
      </w:r>
      <w:r w:rsidRPr="00060B2B">
        <w:t xml:space="preserve">n behalf of the World Health Organization Scientific Group (2008) Assessment of Osteoporosis at the Primary Health Care Level. WHO Scientific Group technical report. University of Sheffield, UK. Accessed April 2020 </w:t>
      </w:r>
      <w:hyperlink r:id="rId31" w:history="1">
        <w:r w:rsidRPr="00060B2B">
          <w:rPr>
            <w:rStyle w:val="Hyperlink"/>
          </w:rPr>
          <w:t>http://www.shef.ac.uk/FRAX/pdfs/WHO_Technical_Report.pdf</w:t>
        </w:r>
      </w:hyperlink>
    </w:p>
    <w:p w14:paraId="46F8CBBB" w14:textId="73B5E526" w:rsidR="006A4893" w:rsidRPr="00D94AA1" w:rsidRDefault="006A4893" w:rsidP="00A27CA3">
      <w:pPr>
        <w:ind w:left="567" w:hanging="567"/>
        <w:rPr>
          <w:rFonts w:asciiTheme="minorHAnsi" w:hAnsiTheme="minorHAnsi" w:cstheme="minorHAnsi"/>
          <w:szCs w:val="22"/>
        </w:rPr>
      </w:pPr>
      <w:r w:rsidRPr="00D94AA1">
        <w:rPr>
          <w:rFonts w:asciiTheme="minorHAnsi" w:hAnsiTheme="minorHAnsi" w:cstheme="minorHAnsi"/>
          <w:szCs w:val="22"/>
        </w:rPr>
        <w:fldChar w:fldCharType="end"/>
      </w:r>
    </w:p>
    <w:p w14:paraId="51AC98EE" w14:textId="77777777" w:rsidR="006A4893" w:rsidRPr="00D94AA1" w:rsidRDefault="006A4893" w:rsidP="006A4893">
      <w:pPr>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p>
    <w:p w14:paraId="6573BB53" w14:textId="77777777" w:rsidR="006A4893" w:rsidRPr="00D94AA1" w:rsidRDefault="006A4893" w:rsidP="00A973F4">
      <w:pPr>
        <w:pStyle w:val="QuantifyHeading2"/>
        <w:rPr>
          <w:rFonts w:cstheme="minorHAnsi"/>
        </w:rPr>
      </w:pPr>
      <w:r w:rsidRPr="00D94AA1">
        <w:rPr>
          <w:rFonts w:cstheme="minorHAnsi"/>
        </w:rPr>
        <w:t>1d – Epidemiology of hip fracture</w:t>
      </w:r>
    </w:p>
    <w:p w14:paraId="23E64954" w14:textId="77777777" w:rsidR="006A4893" w:rsidRPr="00D94AA1" w:rsidRDefault="006A4893" w:rsidP="006A4893">
      <w:pPr>
        <w:pStyle w:val="OstIntlbody"/>
        <w:rPr>
          <w:rFonts w:asciiTheme="minorHAnsi" w:hAnsiTheme="minorHAnsi" w:cstheme="minorHAnsi"/>
        </w:rPr>
      </w:pPr>
    </w:p>
    <w:p w14:paraId="5497DDC0"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6122FE77"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disease—scorecard element</w:t>
      </w:r>
    </w:p>
    <w:p w14:paraId="168914C4"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23EE6E82"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Fracture incidence is scantily documented in the EU. The fracture that has been evaluated most widely is hip fracture. Hip fractures account for the majority of health care expenditure, mortality and morbidity and can be used as a proxy for osteoporosis </w:t>
      </w:r>
      <w:r w:rsidRPr="00D94AA1">
        <w:rPr>
          <w:rFonts w:asciiTheme="minorHAnsi" w:hAnsiTheme="minorHAnsi" w:cstheme="minorHAnsi"/>
        </w:rPr>
        <w:fldChar w:fldCharType="begin">
          <w:fldData xml:space="preserve">PEVuZE5vdGU+PENpdGU+PEF1dGhvcj5Cb3Jnc3Ryb208L0F1dGhvcj48WWVhcj4yMDIwPC9ZZWFy
PjxSZWNOdW0+NjQ8L1JlY051bT48RGlzcGxheVRleHQ+WzEtNF08L0Rpc3BsYXlUZXh0PjxyZWNv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PC9DaXRlPjxDaXRlPjxBdXRob3I+S2FuaXM8L0F1dGhvcj48WWVhcj4yMDEzPC9ZZWFyPjxSZWNO
dW0+OTQ8L1JlY051bT48cmVjb3JkPjxyZWMtbnVtYmVyPjk0PC9yZWMtbnVtYmVyPjxmb3JlaWdu
LWtleXM+PGtleSBhcHA9IkVOIiBkYi1pZD0icmRhZmQ5ejk2ZHJ2emhlZXQ5NnZhemRteHR0YXNl
YTBwOXN6IiB0aW1lc3RhbXA9IjE1ODg4MzY3ODIiPjk0PC9rZXk+PC9mb3JlaWduLWtleXM+PHJl
Zi10eXBlIG5hbWU9IkpvdXJuYWwgQXJ0aWNsZSI+MTc8L3JlZi10eXBlPjxjb250cmlidXRvcnM+
PGF1dGhvcnM+PGF1dGhvcj5LYW5pcywgSi4gQS48L2F1dGhvcj48YXV0aG9yPkJvcmdzdHJvbSwg
Ri48L2F1dGhvcj48YXV0aG9yPkNvbXBzdG9uLCBKLjwvYXV0aG9yPjxhdXRob3I+RHJlaW5ob2Zl
ciwgSy48L2F1dGhvcj48YXV0aG9yPk5vbHRlLCBFLjwvYXV0aG9yPjxhdXRob3I+Sm9uc3Nvbiwg
TC48L2F1dGhvcj48YXV0aG9yPkxlbXMsIFcuIEYuPC9hdXRob3I+PGF1dGhvcj5NY0Nsb3NrZXks
IEUuIFYuPC9hdXRob3I+PGF1dGhvcj5SaXp6b2xpLCBSLjwvYXV0aG9yPjxhdXRob3I+U3Rlbm1h
cmssIEouPC9hdXRob3I+PC9hdXRob3JzPjwvY29udHJpYnV0b3JzPjxhdXRoLWFkZHJlc3M+VW5p
dmVyc2l0eSBvZiBTaGVmZmllbGQgTWVkaWNhbCBTY2hvb2wsIFNoZWZmaWVsZCwgVUsuIHcuai5w
b250ZWZyYWN0QHNoZWZmaWVsZC5hYy51azwvYXV0aC1hZGRyZXNzPjx0aXRsZXM+PHRpdGxlPlND
T1BFOiBhIHNjb3JlY2FyZCBmb3Igb3N0ZW9wb3Jvc2lzIGluIEV1cm9wZTwvdGl0bGU+PHNlY29u
ZGFyeS10aXRsZT5BcmNoIE9zdGVvcG9yb3M8L3NlY29uZGFyeS10aXRsZT48L3RpdGxlcz48cGVy
aW9kaWNhbD48ZnVsbC10aXRsZT5BcmNoIE9zdGVvcG9yb3M8L2Z1bGwtdGl0bGU+PGFiYnItMT5B
cmNoaXZlcyBvZiBvc3Rlb3Bvcm9zaXM8L2FiYnItMT48L3BlcmlvZGljYWw+PHBhZ2VzPjE0NDwv
cGFnZXM+PHZvbHVtZT44PC92b2x1bWU+PGVkaXRpb24+MjAxMy8wOS8xNDwvZWRpdGlvbj48a2V5
d29yZHM+PGtleXdvcmQ+QWdlIERpc3RyaWJ1dGlvbjwva2V5d29yZD48a2V5d29yZD5BZ2VkPC9r
ZXl3b3JkPjxrZXl3b3JkPkFnZWQsIDgwIGFuZCBvdmVyPC9rZXl3b3JkPjxrZXl3b3JkPkNvc3Qg
b2YgSWxsbmVzczwva2V5d29yZD48a2V5d29yZD5EZWxpdmVyeSBvZiBIZWFsdGggQ2FyZS9lY29u
b21pY3Mvc3RhbmRhcmRzL3N0YXRpc3RpY3MgJmFtcDsgbnVtZXJpY2FsIGRhdGE8L2tleXdvcmQ+
PGtleXdvcmQ+RXVyb3BlL2VwaWRlbWlvbG9neTwva2V5d29yZD48a2V5d29yZD5GZW1hbGU8L2tl
eXdvcmQ+PGtleXdvcmQ+SGVhbHRoIEV4cGVuZGl0dXJlczwva2V5d29yZD48a2V5d29yZD5IZWFs
dGggUG9saWN5PC9rZXl3b3JkPjxrZXl3b3JkPkhpcCBGcmFjdHVyZXMvZWNvbm9taWNzL2VwaWRl
bWlvbG9neS90aGVyYXB5PC9rZXl3b3JkPjxrZXl3b3JkPkh1bWFuczwva2V5d29yZD48a2V5d29y
ZD5JbmNpZGVuY2U8L2tleXdvcmQ+PGtleXdvcmQ+TWFsZTwva2V5d29yZD48a2V5d29yZD5NaWRk
bGUgQWdlZDwva2V5d29yZD48a2V5d29yZD5Pc3Rlb3Bvcm9zaXMvZWNvbm9taWNzLyplcGlkZW1p
b2xvZ3kvdGhlcmFweTwva2V5d29yZD48a2V5d29yZD5Pc3Rlb3Bvcm90aWMgRnJhY3R1cmVzL2Vj
b25vbWljcy8qZXBpZGVtaW9sb2d5L3RoZXJhcHk8L2tleXdvcmQ+PGtleXdvcmQ+UXVhbGl0eSBv
ZiBIZWFsdGggQ2FyZTwva2V5d29yZD48a2V5d29yZD5TZXggRGlzdHJpYnV0aW9uPC9rZXl3b3Jk
Pjwva2V5d29yZHM+PGRhdGVzPjx5ZWFyPjIwMTM8L3llYXI+PC9kYXRlcz48aXNibj4xODYyLTM1
MTQgKEVsZWN0cm9uaWMpPC9pc2JuPjxhY2Nlc3Npb24tbnVtPjI0MDMwNDc5PC9hY2Nlc3Npb24t
bnVtPjx1cmxzPjxyZWxhdGVkLXVybHM+PHVybD5odHRwczovL3d3dy5uY2JpLm5sbS5uaWguZ292
L3B1Ym1lZC8yNDAzMDQ3OTwvdXJsPjwvcmVsYXRlZC11cmxzPjwvdXJscz48Y3VzdG9tMj5QTUMz
ODgwNDgwPC9jdXN0b20yPjxlbGVjdHJvbmljLXJlc291cmNlLW51bT4xMC4xMDA3L3MxMTY1Ny0w
MTMtMDE0NC0xPC9lbGVjdHJvbmljLXJlc291cmNlLW51bT48L3JlY29yZD48L0NpdGU+PENpdGU+
PEF1dGhvcj5TdHJvbTwvQXV0aG9yPjxZZWFyPjIwMTE8L1llYXI+PFJlY051bT4xOTwvUmVjTnVt
PjxyZWNvcmQ+PHJlYy1udW1iZXI+MTk8L3JlYy1udW1iZXI+PGZvcmVpZ24ta2V5cz48a2V5IGFw
cD0iRU4iIGRiLWlkPSJyZGFmZDl6OTZkcnZ6aGVldDk2dmF6ZG14dHRhc2VhMHA5c3oiIHRpbWVz
dGFtcD0iMTU4NjE4ODA1NSI+MTk8L2tleT48L2ZvcmVpZ24ta2V5cz48cmVmLXR5cGUgbmFtZT0i
Sm91cm5hbCBBcnRpY2xlIj4xNzwvcmVmLXR5cGU+PGNvbnRyaWJ1dG9ycz48YXV0aG9ycz48YXV0
aG9yPlN0cm9tLCBPLjwvYXV0aG9yPjxhdXRob3I+Qm9yZ3N0cm9tLCBGLjwvYXV0aG9yPjxhdXRo
b3I+S2FuaXMsIEouIEEuPC9hdXRob3I+PGF1dGhvcj5Db21wc3RvbiwgSi48L2F1dGhvcj48YXV0
aG9yPkNvb3BlciwgQy48L2F1dGhvcj48YXV0aG9yPk1jQ2xvc2tleSwgRS4gVi48L2F1dGhvcj48
YXV0aG9yPkpvbnNzb24sIEIuPC9hdXRob3I+PC9hdXRob3JzPjwvY29udHJpYnV0b3JzPjxhdXRo
LWFkZHJlc3M+RGVwYXJ0bWVudCBvZiBMZWFybmluZywgSW5mb3JtYXRpY3MsIE1hbmFnZW1lbnQs
IGFuZCBFdGhpY3MsIE1lZGljYWwgTWFuYWdlbWVudCBDZW50cmUsIEthcm9saW5za2EgSW5zdGl0
dXRldCwgU3RvY2tob2xtLCBTd2VkZW4gYW5kIElubm92dXMsIFN0b2NraG9sbSwgU3dlZGVuLjwv
YXV0aC1hZGRyZXNzPjx0aXRsZXM+PHRpdGxlPk9zdGVvcG9yb3NpczogYnVyZGVuLCBoZWFsdGgg
Y2FyZSBwcm92aXNpb24gYW5kIG9wcG9ydHVuaXRpZXMgaW4gdGhlIEVVOiBhIHJlcG9ydCBwcmVw
YXJlZCBpbiBjb2xsYWJvcmF0aW9uIHdpdGggdGhlIEludGVybmF0aW9uYWwgT3N0ZW9wb3Jvc2lz
IEZvdW5kYXRpb24gKElPRikgYW5kIHRoZSBFdXJvcGVhbiBGZWRlcmF0aW9uIG9mIFBoYXJtYWNl
dXRpY2FsIEluZHVzdHJ5IEFzc29jaWF0aW9ucyAoRUZQSUEpPC90aXRsZT48c2Vjb25kYXJ5LXRp
dGxlPkFyY2ggT3N0ZW9wb3Jvczwvc2Vjb25kYXJ5LXRpdGxlPjxhbHQtdGl0bGU+QXJjaGl2ZXMg
b2Ygb3N0ZW9wb3Jvc2lzPC9hbHQtdGl0bGU+PC90aXRsZXM+PHBlcmlvZGljYWw+PGZ1bGwtdGl0
bGU+QXJjaCBPc3Rlb3Bvcm9zPC9mdWxsLXRpdGxlPjxhYmJyLTE+QXJjaGl2ZXMgb2Ygb3N0ZW9w
b3Jvc2lzPC9hYmJyLTE+PC9wZXJpb2RpY2FsPjxhbHQtcGVyaW9kaWNhbD48ZnVsbC10aXRsZT5B
cmNoIE9zdGVvcG9yb3M8L2Z1bGwtdGl0bGU+PGFiYnItMT5BcmNoaXZlcyBvZiBvc3Rlb3Bvcm9z
aXM8L2FiYnItMT48L2FsdC1wZXJpb2RpY2FsPjxwYWdlcz41OS0xNTU8L3BhZ2VzPjx2b2x1bWU+
Njwvdm9sdW1lPjxlZGl0aW9uPjIwMTIvMDgvMTQ8L2VkaXRpb24+PGtleXdvcmRzPjxrZXl3b3Jk
PkJvbmUgRGVuc2l0eSBDb25zZXJ2YXRpb24gQWdlbnRzL2Vjb25vbWljczwva2V5d29yZD48a2V5
d29yZD5Db3N0IG9mIElsbG5lc3M8L2tleXdvcmQ+PGtleXdvcmQ+RXVyb3BlYW4gVW5pb24vc3Rh
dGlzdGljcyAmYW1wOyBudW1lcmljYWwgZGF0YTwva2V5d29yZD48a2V5d29yZD5GZW1hbGU8L2tl
eXdvcmQ+PGtleXdvcmQ+RnJhY3R1cmVzLCBCb25lL2VwaWRlbWlvbG9neS9ldGlvbG9neS9wcmV2
ZW50aW9uICZhbXA7IGNvbnRyb2w8L2tleXdvcmQ+PGtleXdvcmQ+SHVtYW5zPC9rZXl3b3JkPjxr
ZXl3b3JkPk1hbGU8L2tleXdvcmQ+PGtleXdvcmQ+T3N0ZW9wb3Jvc2lzL2NvbXBsaWNhdGlvbnMv
KmRydWcgdGhlcmFweS9lcGlkZW1pb2xvZ3k8L2tleXdvcmQ+PC9rZXl3b3Jkcz48ZGF0ZXM+PHll
YXI+MjAxMTwveWVhcj48L2RhdGVzPjxhY2Nlc3Npb24tbnVtPjIyODg2MTAxPC9hY2Nlc3Npb24t
bnVtPjx1cmxzPjwvdXJscz48ZWxlY3Ryb25pYy1yZXNvdXJjZS1udW0+MTAuMTAwNy9zMTE2NTct
MDExLTAwNjAtMTwvZWxlY3Ryb25pYy1yZXNvdXJjZS1udW0+PHJlbW90ZS1kYXRhYmFzZS1wcm92
aWRlcj5OTE08L3JlbW90ZS1kYXRhYmFzZS1wcm92aWRlcj48bGFuZ3VhZ2U+ZW5nPC9sYW5ndWFn
ZT48L3JlY29yZD48L0NpdGU+PENpdGU+PEF1dGhvcj5TdmVkYm9tPC9BdXRob3I+PFllYXI+MjAx
MzwvWWVhcj48UmVjTnVtPjcyPC9SZWNOdW0+PHJlY29yZD48cmVjLW51bWJlcj43MjwvcmVjLW51
bWJlcj48Zm9yZWlnbi1rZXlzPjxrZXkgYXBwPSJFTiIgZGItaWQ9InJkYWZkOXo5NmRydnpoZWV0
OTZ2YXpkbXh0dGFzZWEwcDlzeiIgdGltZXN0YW1wPSIxNTg4MDc1MDUwIj43Mjwva2V5PjwvZm9y
ZWlnbi1rZXlzPjxyZWYtdHlwZSBuYW1lPSJKb3VybmFsIEFydGljbGUiPjE3PC9yZWYtdHlwZT48
Y29udHJpYnV0b3JzPjxhdXRob3JzPjxhdXRob3I+U3ZlZGJvbSwgQS48L2F1dGhvcj48YXV0aG9y
Pkhlcm5sdW5kLCBFLjwvYXV0aG9yPjxhdXRob3I+SXZlcmdhcmQsIE0uPC9hdXRob3I+PGF1dGhv
cj5Db21wc3RvbiwgSi48L2F1dGhvcj48YXV0aG9yPkNvb3BlciwgQy48L2F1dGhvcj48YXV0aG9y
PlN0ZW5tYXJrLCBKLjwvYXV0aG9yPjxhdXRob3I+TWNDbG9za2V5LCBFLiBWLjwvYXV0aG9yPjxh
dXRob3I+Sm9uc3NvbiwgQi48L2F1dGhvcj48YXV0aG9yPkthbmlzLCBKLiBBLjwvYXV0aG9yPjwv
YXV0aG9ycz48L2NvbnRyaWJ1dG9ycz48YXV0aC1hZGRyZXNzPk9wdHVtSW5zaWdodCwgU3RvY2to
b2xtLCBTd2VkZW4uPC9hdXRoLWFkZHJlc3M+PHRpdGxlcz48dGl0bGU+T3N0ZW9wb3Jvc2lzIGlu
IHRoZSBFdXJvcGVhbiBVbmlvbjogYSBjb21wZW5kaXVtIG9mIGNvdW50cnktc3BlY2lmaWMgcmVw
b3J0czwvdGl0bGU+PHNlY29uZGFyeS10aXRsZT5BcmNoIE9zdGVvcG9yb3M8L3NlY29uZGFyeS10
aXRsZT48YWx0LXRpdGxlPkFyY2hpdmVzIG9mIG9zdGVvcG9yb3NpczwvYWx0LXRpdGxlPjwvdGl0
bGVzPjxwZXJpb2RpY2FsPjxmdWxsLXRpdGxlPkFyY2ggT3N0ZW9wb3JvczwvZnVsbC10aXRsZT48
YWJici0xPkFyY2hpdmVzIG9mIG9zdGVvcG9yb3NpczwvYWJici0xPjwvcGVyaW9kaWNhbD48YWx0
LXBlcmlvZGljYWw+PGZ1bGwtdGl0bGU+QXJjaCBPc3Rlb3Bvcm9zPC9mdWxsLXRpdGxlPjxhYmJy
LTE+QXJjaGl2ZXMgb2Ygb3N0ZW9wb3Jvc2lzPC9hYmJyLTE+PC9hbHQtcGVyaW9kaWNhbD48cGFn
ZXM+MTM3PC9wYWdlcz48dm9sdW1lPjg8L3ZvbHVtZT48ZWRpdGlvbj4yMDEzLzEwLzEyPC9lZGl0
aW9uPjxrZXl3b3Jkcz48a2V5d29yZD5BZ2UgRGlzdHJpYnV0aW9uPC9rZXl3b3JkPjxrZXl3b3Jk
PkFnZWQ8L2tleXdvcmQ+PGtleXdvcmQ+QWdlZCwgODAgYW5kIG92ZXI8L2tleXdvcmQ+PGtleXdv
cmQ+Qm9uZSBEZW5zaXR5IENvbnNlcnZhdGlvbiBBZ2VudHMvZWNvbm9taWNzL3RoZXJhcGV1dGlj
IHVzZTwva2V5d29yZD48a2V5d29yZD5Db3N0IG9mIElsbG5lc3M8L2tleXdvcmQ+PGtleXdvcmQ+
RXVyb3BlL2VwaWRlbWlvbG9neTwva2V5d29yZD48a2V5d29yZD5FdXJvcGVhbiBVbmlvbjwva2V5
d29yZD48a2V5d29yZD5GZW1hbGU8L2tleXdvcmQ+PGtleXdvcmQ+Rm9yZWFybSBJbmp1cmllcy9l
Y29ub21pY3MvZXBpZGVtaW9sb2d5L3RoZXJhcHk8L2tleXdvcmQ+PGtleXdvcmQ+SGlwIEZyYWN0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YW1wOyBudW1lcmljYWwgZGF0YTwva2V5d29yZD48a2V5d29yZD5RdWFsaXR5LUFkanVzdGVkIExp
ZmUgWWVhcnM8L2tleXdvcmQ+PGtleXdvcmQ+U2V4IERpc3RyaWJ1dGlvbjwva2V5d29yZD48a2V5
d29yZD5TcGluYWwgRnJhY3R1cmVzL2Vjb25vbWljcy9lcGlkZW1pb2xvZ3kvdGhlcmFweTwva2V5
d29yZD48L2tleXdvcmRzPjxkYXRlcz48eWVhcj4yMDEzPC95ZWFyPjwvZGF0ZXM+PGFjY2Vzc2lv
bi1udW0+MjQxMTM4Mzg8L2FjY2Vzc2lvbi1udW0+PHVybHM+PC91cmxzPjxjdXN0b20yPlBNQzM4
ODA0OTI8L2N1c3RvbTI+PGVsZWN0cm9uaWMtcmVzb3VyY2UtbnVtPjEwLjEwMDcvczExNjU3LTAx
My0wMTM3LTA8L2VsZWN0cm9uaWMtcmVzb3VyY2UtbnVtPjxyZW1vdGUtZGF0YWJhc2UtcHJvdmlk
ZXI+TkxNPC9yZW1vdGUtZGF0YWJhc2UtcHJvdmlkZXI+PGxhbmd1YWdlPmVuZzwvbGFuZ3VhZ2U+
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PjxSZWNOdW0+NjQ8L1JlY051bT48RGlzcGxheVRleHQ+WzEtNF08L0Rpc3BsYXlUZXh0PjxyZWNv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PC9DaXRlPjxDaXRlPjxBdXRob3I+S2FuaXM8L0F1dGhvcj48WWVhcj4yMDEzPC9ZZWFyPjxSZWNO
dW0+OTQ8L1JlY051bT48cmVjb3JkPjxyZWMtbnVtYmVyPjk0PC9yZWMtbnVtYmVyPjxmb3JlaWdu
LWtleXM+PGtleSBhcHA9IkVOIiBkYi1pZD0icmRhZmQ5ejk2ZHJ2emhlZXQ5NnZhemRteHR0YXNl
YTBwOXN6IiB0aW1lc3RhbXA9IjE1ODg4MzY3ODIiPjk0PC9rZXk+PC9mb3JlaWduLWtleXM+PHJl
Zi10eXBlIG5hbWU9IkpvdXJuYWwgQXJ0aWNsZSI+MTc8L3JlZi10eXBlPjxjb250cmlidXRvcnM+
PGF1dGhvcnM+PGF1dGhvcj5LYW5pcywgSi4gQS48L2F1dGhvcj48YXV0aG9yPkJvcmdzdHJvbSwg
Ri48L2F1dGhvcj48YXV0aG9yPkNvbXBzdG9uLCBKLjwvYXV0aG9yPjxhdXRob3I+RHJlaW5ob2Zl
ciwgSy48L2F1dGhvcj48YXV0aG9yPk5vbHRlLCBFLjwvYXV0aG9yPjxhdXRob3I+Sm9uc3Nvbiwg
TC48L2F1dGhvcj48YXV0aG9yPkxlbXMsIFcuIEYuPC9hdXRob3I+PGF1dGhvcj5NY0Nsb3NrZXks
IEUuIFYuPC9hdXRob3I+PGF1dGhvcj5SaXp6b2xpLCBSLjwvYXV0aG9yPjxhdXRob3I+U3Rlbm1h
cmssIEouPC9hdXRob3I+PC9hdXRob3JzPjwvY29udHJpYnV0b3JzPjxhdXRoLWFkZHJlc3M+VW5p
dmVyc2l0eSBvZiBTaGVmZmllbGQgTWVkaWNhbCBTY2hvb2wsIFNoZWZmaWVsZCwgVUsuIHcuai5w
b250ZWZyYWN0QHNoZWZmaWVsZC5hYy51azwvYXV0aC1hZGRyZXNzPjx0aXRsZXM+PHRpdGxlPlND
T1BFOiBhIHNjb3JlY2FyZCBmb3Igb3N0ZW9wb3Jvc2lzIGluIEV1cm9wZTwvdGl0bGU+PHNlY29u
ZGFyeS10aXRsZT5BcmNoIE9zdGVvcG9yb3M8L3NlY29uZGFyeS10aXRsZT48L3RpdGxlcz48cGVy
aW9kaWNhbD48ZnVsbC10aXRsZT5BcmNoIE9zdGVvcG9yb3M8L2Z1bGwtdGl0bGU+PGFiYnItMT5B
cmNoaXZlcyBvZiBvc3Rlb3Bvcm9zaXM8L2FiYnItMT48L3BlcmlvZGljYWw+PHBhZ2VzPjE0NDwv
cGFnZXM+PHZvbHVtZT44PC92b2x1bWU+PGVkaXRpb24+MjAxMy8wOS8xNDwvZWRpdGlvbj48a2V5
d29yZHM+PGtleXdvcmQ+QWdlIERpc3RyaWJ1dGlvbjwva2V5d29yZD48a2V5d29yZD5BZ2VkPC9r
ZXl3b3JkPjxrZXl3b3JkPkFnZWQsIDgwIGFuZCBvdmVyPC9rZXl3b3JkPjxrZXl3b3JkPkNvc3Qg
b2YgSWxsbmVzczwva2V5d29yZD48a2V5d29yZD5EZWxpdmVyeSBvZiBIZWFsdGggQ2FyZS9lY29u
b21pY3Mvc3RhbmRhcmRzL3N0YXRpc3RpY3MgJmFtcDsgbnVtZXJpY2FsIGRhdGE8L2tleXdvcmQ+
PGtleXdvcmQ+RXVyb3BlL2VwaWRlbWlvbG9neTwva2V5d29yZD48a2V5d29yZD5GZW1hbGU8L2tl
eXdvcmQ+PGtleXdvcmQ+SGVhbHRoIEV4cGVuZGl0dXJlczwva2V5d29yZD48a2V5d29yZD5IZWFs
dGggUG9saWN5PC9rZXl3b3JkPjxrZXl3b3JkPkhpcCBGcmFjdHVyZXMvZWNvbm9taWNzL2VwaWRl
bWlvbG9neS90aGVyYXB5PC9rZXl3b3JkPjxrZXl3b3JkPkh1bWFuczwva2V5d29yZD48a2V5d29y
ZD5JbmNpZGVuY2U8L2tleXdvcmQ+PGtleXdvcmQ+TWFsZTwva2V5d29yZD48a2V5d29yZD5NaWRk
bGUgQWdlZDwva2V5d29yZD48a2V5d29yZD5Pc3Rlb3Bvcm9zaXMvZWNvbm9taWNzLyplcGlkZW1p
b2xvZ3kvdGhlcmFweTwva2V5d29yZD48a2V5d29yZD5Pc3Rlb3Bvcm90aWMgRnJhY3R1cmVzL2Vj
b25vbWljcy8qZXBpZGVtaW9sb2d5L3RoZXJhcHk8L2tleXdvcmQ+PGtleXdvcmQ+UXVhbGl0eSBv
ZiBIZWFsdGggQ2FyZTwva2V5d29yZD48a2V5d29yZD5TZXggRGlzdHJpYnV0aW9uPC9rZXl3b3Jk
Pjwva2V5d29yZHM+PGRhdGVzPjx5ZWFyPjIwMTM8L3llYXI+PC9kYXRlcz48aXNibj4xODYyLTM1
MTQgKEVsZWN0cm9uaWMpPC9pc2JuPjxhY2Nlc3Npb24tbnVtPjI0MDMwNDc5PC9hY2Nlc3Npb24t
bnVtPjx1cmxzPjxyZWxhdGVkLXVybHM+PHVybD5odHRwczovL3d3dy5uY2JpLm5sbS5uaWguZ292
L3B1Ym1lZC8yNDAzMDQ3OTwvdXJsPjwvcmVsYXRlZC11cmxzPjwvdXJscz48Y3VzdG9tMj5QTUMz
ODgwNDgwPC9jdXN0b20yPjxlbGVjdHJvbmljLXJlc291cmNlLW51bT4xMC4xMDA3L3MxMTY1Ny0w
MTMtMDE0NC0xPC9lbGVjdHJvbmljLXJlc291cmNlLW51bT48L3JlY29yZD48L0NpdGU+PENpdGU+
PEF1dGhvcj5TdHJvbTwvQXV0aG9yPjxZZWFyPjIwMTE8L1llYXI+PFJlY051bT4xOTwvUmVjTnVt
PjxyZWNvcmQ+PHJlYy1udW1iZXI+MTk8L3JlYy1udW1iZXI+PGZvcmVpZ24ta2V5cz48a2V5IGFw
cD0iRU4iIGRiLWlkPSJyZGFmZDl6OTZkcnZ6aGVldDk2dmF6ZG14dHRhc2VhMHA5c3oiIHRpbWVz
dGFtcD0iMTU4NjE4ODA1NSI+MTk8L2tleT48L2ZvcmVpZ24ta2V5cz48cmVmLXR5cGUgbmFtZT0i
Sm91cm5hbCBBcnRpY2xlIj4xNzwvcmVmLXR5cGU+PGNvbnRyaWJ1dG9ycz48YXV0aG9ycz48YXV0
aG9yPlN0cm9tLCBPLjwvYXV0aG9yPjxhdXRob3I+Qm9yZ3N0cm9tLCBGLjwvYXV0aG9yPjxhdXRo
b3I+S2FuaXMsIEouIEEuPC9hdXRob3I+PGF1dGhvcj5Db21wc3RvbiwgSi48L2F1dGhvcj48YXV0
aG9yPkNvb3BlciwgQy48L2F1dGhvcj48YXV0aG9yPk1jQ2xvc2tleSwgRS4gVi48L2F1dGhvcj48
YXV0aG9yPkpvbnNzb24sIEIuPC9hdXRob3I+PC9hdXRob3JzPjwvY29udHJpYnV0b3JzPjxhdXRo
LWFkZHJlc3M+RGVwYXJ0bWVudCBvZiBMZWFybmluZywgSW5mb3JtYXRpY3MsIE1hbmFnZW1lbnQs
IGFuZCBFdGhpY3MsIE1lZGljYWwgTWFuYWdlbWVudCBDZW50cmUsIEthcm9saW5za2EgSW5zdGl0
dXRldCwgU3RvY2tob2xtLCBTd2VkZW4gYW5kIElubm92dXMsIFN0b2NraG9sbSwgU3dlZGVuLjwv
YXV0aC1hZGRyZXNzPjx0aXRsZXM+PHRpdGxlPk9zdGVvcG9yb3NpczogYnVyZGVuLCBoZWFsdGgg
Y2FyZSBwcm92aXNpb24gYW5kIG9wcG9ydHVuaXRpZXMgaW4gdGhlIEVVOiBhIHJlcG9ydCBwcmVw
YXJlZCBpbiBjb2xsYWJvcmF0aW9uIHdpdGggdGhlIEludGVybmF0aW9uYWwgT3N0ZW9wb3Jvc2lz
IEZvdW5kYXRpb24gKElPRikgYW5kIHRoZSBFdXJvcGVhbiBGZWRlcmF0aW9uIG9mIFBoYXJtYWNl
dXRpY2FsIEluZHVzdHJ5IEFzc29jaWF0aW9ucyAoRUZQSUEpPC90aXRsZT48c2Vjb25kYXJ5LXRp
dGxlPkFyY2ggT3N0ZW9wb3Jvczwvc2Vjb25kYXJ5LXRpdGxlPjxhbHQtdGl0bGU+QXJjaGl2ZXMg
b2Ygb3N0ZW9wb3Jvc2lzPC9hbHQtdGl0bGU+PC90aXRsZXM+PHBlcmlvZGljYWw+PGZ1bGwtdGl0
bGU+QXJjaCBPc3Rlb3Bvcm9zPC9mdWxsLXRpdGxlPjxhYmJyLTE+QXJjaGl2ZXMgb2Ygb3N0ZW9w
b3Jvc2lzPC9hYmJyLTE+PC9wZXJpb2RpY2FsPjxhbHQtcGVyaW9kaWNhbD48ZnVsbC10aXRsZT5B
cmNoIE9zdGVvcG9yb3M8L2Z1bGwtdGl0bGU+PGFiYnItMT5BcmNoaXZlcyBvZiBvc3Rlb3Bvcm9z
aXM8L2FiYnItMT48L2FsdC1wZXJpb2RpY2FsPjxwYWdlcz41OS0xNTU8L3BhZ2VzPjx2b2x1bWU+
Njwvdm9sdW1lPjxlZGl0aW9uPjIwMTIvMDgvMTQ8L2VkaXRpb24+PGtleXdvcmRzPjxrZXl3b3Jk
PkJvbmUgRGVuc2l0eSBDb25zZXJ2YXRpb24gQWdlbnRzL2Vjb25vbWljczwva2V5d29yZD48a2V5
d29yZD5Db3N0IG9mIElsbG5lc3M8L2tleXdvcmQ+PGtleXdvcmQ+RXVyb3BlYW4gVW5pb24vc3Rh
dGlzdGljcyAmYW1wOyBudW1lcmljYWwgZGF0YTwva2V5d29yZD48a2V5d29yZD5GZW1hbGU8L2tl
eXdvcmQ+PGtleXdvcmQ+RnJhY3R1cmVzLCBCb25lL2VwaWRlbWlvbG9neS9ldGlvbG9neS9wcmV2
ZW50aW9uICZhbXA7IGNvbnRyb2w8L2tleXdvcmQ+PGtleXdvcmQ+SHVtYW5zPC9rZXl3b3JkPjxr
ZXl3b3JkPk1hbGU8L2tleXdvcmQ+PGtleXdvcmQ+T3N0ZW9wb3Jvc2lzL2NvbXBsaWNhdGlvbnMv
KmRydWcgdGhlcmFweS9lcGlkZW1pb2xvZ3k8L2tleXdvcmQ+PC9rZXl3b3Jkcz48ZGF0ZXM+PHll
YXI+MjAxMTwveWVhcj48L2RhdGVzPjxhY2Nlc3Npb24tbnVtPjIyODg2MTAxPC9hY2Nlc3Npb24t
bnVtPjx1cmxzPjwvdXJscz48ZWxlY3Ryb25pYy1yZXNvdXJjZS1udW0+MTAuMTAwNy9zMTE2NTct
MDExLTAwNjAtMTwvZWxlY3Ryb25pYy1yZXNvdXJjZS1udW0+PHJlbW90ZS1kYXRhYmFzZS1wcm92
aWRlcj5OTE08L3JlbW90ZS1kYXRhYmFzZS1wcm92aWRlcj48bGFuZ3VhZ2U+ZW5nPC9sYW5ndWFn
ZT48L3JlY29yZD48L0NpdGU+PENpdGU+PEF1dGhvcj5TdmVkYm9tPC9BdXRob3I+PFllYXI+MjAx
MzwvWWVhcj48UmVjTnVtPjcyPC9SZWNOdW0+PHJlY29yZD48cmVjLW51bWJlcj43MjwvcmVjLW51
bWJlcj48Zm9yZWlnbi1rZXlzPjxrZXkgYXBwPSJFTiIgZGItaWQ9InJkYWZkOXo5NmRydnpoZWV0
OTZ2YXpkbXh0dGFzZWEwcDlzeiIgdGltZXN0YW1wPSIxNTg4MDc1MDUwIj43Mjwva2V5PjwvZm9y
ZWlnbi1rZXlzPjxyZWYtdHlwZSBuYW1lPSJKb3VybmFsIEFydGljbGUiPjE3PC9yZWYtdHlwZT48
Y29udHJpYnV0b3JzPjxhdXRob3JzPjxhdXRob3I+U3ZlZGJvbSwgQS48L2F1dGhvcj48YXV0aG9y
Pkhlcm5sdW5kLCBFLjwvYXV0aG9yPjxhdXRob3I+SXZlcmdhcmQsIE0uPC9hdXRob3I+PGF1dGhv
cj5Db21wc3RvbiwgSi48L2F1dGhvcj48YXV0aG9yPkNvb3BlciwgQy48L2F1dGhvcj48YXV0aG9y
PlN0ZW5tYXJrLCBKLjwvYXV0aG9yPjxhdXRob3I+TWNDbG9za2V5LCBFLiBWLjwvYXV0aG9yPjxh
dXRob3I+Sm9uc3NvbiwgQi48L2F1dGhvcj48YXV0aG9yPkthbmlzLCBKLiBBLjwvYXV0aG9yPjwv
YXV0aG9ycz48L2NvbnRyaWJ1dG9ycz48YXV0aC1hZGRyZXNzPk9wdHVtSW5zaWdodCwgU3RvY2to
b2xtLCBTd2VkZW4uPC9hdXRoLWFkZHJlc3M+PHRpdGxlcz48dGl0bGU+T3N0ZW9wb3Jvc2lzIGlu
IHRoZSBFdXJvcGVhbiBVbmlvbjogYSBjb21wZW5kaXVtIG9mIGNvdW50cnktc3BlY2lmaWMgcmVw
b3J0czwvdGl0bGU+PHNlY29uZGFyeS10aXRsZT5BcmNoIE9zdGVvcG9yb3M8L3NlY29uZGFyeS10
aXRsZT48YWx0LXRpdGxlPkFyY2hpdmVzIG9mIG9zdGVvcG9yb3NpczwvYWx0LXRpdGxlPjwvdGl0
bGVzPjxwZXJpb2RpY2FsPjxmdWxsLXRpdGxlPkFyY2ggT3N0ZW9wb3JvczwvZnVsbC10aXRsZT48
YWJici0xPkFyY2hpdmVzIG9mIG9zdGVvcG9yb3NpczwvYWJici0xPjwvcGVyaW9kaWNhbD48YWx0
LXBlcmlvZGljYWw+PGZ1bGwtdGl0bGU+QXJjaCBPc3Rlb3Bvcm9zPC9mdWxsLXRpdGxlPjxhYmJy
LTE+QXJjaGl2ZXMgb2Ygb3N0ZW9wb3Jvc2lzPC9hYmJyLTE+PC9hbHQtcGVyaW9kaWNhbD48cGFn
ZXM+MTM3PC9wYWdlcz48dm9sdW1lPjg8L3ZvbHVtZT48ZWRpdGlvbj4yMDEzLzEwLzEyPC9lZGl0
aW9uPjxrZXl3b3Jkcz48a2V5d29yZD5BZ2UgRGlzdHJpYnV0aW9uPC9rZXl3b3JkPjxrZXl3b3Jk
PkFnZWQ8L2tleXdvcmQ+PGtleXdvcmQ+QWdlZCwgODAgYW5kIG92ZXI8L2tleXdvcmQ+PGtleXdv
cmQ+Qm9uZSBEZW5zaXR5IENvbnNlcnZhdGlvbiBBZ2VudHMvZWNvbm9taWNzL3RoZXJhcGV1dGlj
IHVzZTwva2V5d29yZD48a2V5d29yZD5Db3N0IG9mIElsbG5lc3M8L2tleXdvcmQ+PGtleXdvcmQ+
RXVyb3BlL2VwaWRlbWlvbG9neTwva2V5d29yZD48a2V5d29yZD5FdXJvcGVhbiBVbmlvbjwva2V5
d29yZD48a2V5d29yZD5GZW1hbGU8L2tleXdvcmQ+PGtleXdvcmQ+Rm9yZWFybSBJbmp1cmllcy9l
Y29ub21pY3MvZXBpZGVtaW9sb2d5L3RoZXJhcHk8L2tleXdvcmQ+PGtleXdvcmQ+SGlwIEZyYWN0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YW1wOyBudW1lcmljYWwgZGF0YTwva2V5d29yZD48a2V5d29yZD5RdWFsaXR5LUFkanVzdGVkIExp
ZmUgWWVhcnM8L2tleXdvcmQ+PGtleXdvcmQ+U2V4IERpc3RyaWJ1dGlvbjwva2V5d29yZD48a2V5
d29yZD5TcGluYWwgRnJhY3R1cmVzL2Vjb25vbWljcy9lcGlkZW1pb2xvZ3kvdGhlcmFweTwva2V5
d29yZD48L2tleXdvcmRzPjxkYXRlcz48eWVhcj4yMDEzPC95ZWFyPjwvZGF0ZXM+PGFjY2Vzc2lv
bi1udW0+MjQxMTM4Mzg8L2FjY2Vzc2lvbi1udW0+PHVybHM+PC91cmxzPjxjdXN0b20yPlBNQzM4
ODA0OTI8L2N1c3RvbTI+PGVsZWN0cm9uaWMtcmVzb3VyY2UtbnVtPjEwLjEwMDcvczExNjU3LTAx
My0wMTM3LTA8L2VsZWN0cm9uaWMtcmVzb3VyY2UtbnVtPjxyZW1vdGUtZGF0YWJhc2UtcHJvdmlk
ZXI+TkxNPC9yZW1vdGUtZGF0YWJhc2UtcHJvdmlkZXI+PGxhbmd1YWdlPmVuZzwvbGFuZ3VhZ2U+
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[1-4]</w:t>
      </w:r>
      <w:r w:rsidRPr="00D94AA1">
        <w:rPr>
          <w:rFonts w:asciiTheme="minorHAnsi" w:hAnsiTheme="minorHAnsi" w:cstheme="minorHAnsi"/>
        </w:rPr>
        <w:fldChar w:fldCharType="end"/>
      </w:r>
      <w:r w:rsidRPr="00D94AA1">
        <w:rPr>
          <w:rFonts w:asciiTheme="minorHAnsi" w:hAnsiTheme="minorHAnsi" w:cstheme="minorHAnsi"/>
        </w:rPr>
        <w:t xml:space="preserve">. There is a marked difference in the incidence of hip fracture worldwide and probably in other osteoporotic fractures </w: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Indeed, the difference in incidence between countries within Europe is greater than the differences in incidence between sexes within a country </w:t>
      </w:r>
      <w:r w:rsidRPr="00D94AA1">
        <w:rPr>
          <w:rFonts w:asciiTheme="minorHAnsi" w:hAnsiTheme="minorHAnsi" w:cstheme="minorHAnsi"/>
        </w:rPr>
        <w:fldChar w:fldCharType="begin">
          <w:fldData xml:space="preserve">PEVuZE5vdGU+PENpdGU+PEF1dGhvcj5FbGZmb3JzPC9BdXRob3I+PFllYXI+MTk5NDwvWWVhcj48
UmVjTnVtPjQwPC9SZWNOdW0+PERpc3BsYXlUZXh0Pls2LCA3XTwvRGlzcGxheVRleHQ+PHJlY29y
ZD48cmVjLW51bWJlcj40MDwvcmVjLW51bWJlcj48Zm9yZWlnbi1rZXlzPjxrZXkgYXBwPSJFTiIg
ZGItaWQ9InJkYWZkOXo5NmRydnpoZWV0OTZ2YXpkbXh0dGFzZWEwcDlzeiIgdGltZXN0YW1wPSIx
NTg3NDYwOTAwIj40MDwva2V5PjwvZm9yZWlnbi1rZXlzPjxyZWYtdHlwZSBuYW1lPSJKb3VybmFs
IEFydGljbGUiPjE3PC9yZWYtdHlwZT48Y29udHJpYnV0b3JzPjxhdXRob3JzPjxhdXRob3I+RWxm
Zm9ycywgSS48L2F1dGhvcj48YXV0aG9yPkFsbGFuZGVyLCBFLjwvYXV0aG9yPjxhdXRob3I+S2Fu
aXMsIEouIEEuPC9hdXRob3I+PGF1dGhvcj5HdWxsYmVyZywgQi48L2F1dGhvcj48YXV0aG9yPkpv
aG5lbGwsIE8uPC9hdXRob3I+PGF1dGhvcj5EZXF1ZWtlciwgSi48L2F1dGhvcj48YXV0aG9yPkRp
bHNlbiwgRy48L2F1dGhvcj48YXV0aG9yPkdlbm5hcmksIEMuPC9hdXRob3I+PGF1dGhvcj5Mb3Bl
cyBWYXosIEEuIEEuPC9hdXRob3I+PGF1dGhvcj5MeXJpdGlzLCBHLjwvYXV0aG9yPjxhdXRob3I+
ZXQgYWwuLDwvYXV0aG9yPjwvYXV0aG9ycz48L2NvbnRyaWJ1dG9ycz48YXV0aC1hZGRyZXNzPkRl
cGFydG1lbnQgb2YgR2VyaWF0cmljIE1lZGljaW5lLCBIdWRkaW5nZSBVbml2ZXJzaXR5IEhvc3Bp
dGFsLCBTd2VkZW4uPC9hdXRoLWFkZHJlc3M+PHRpdGxlcz48dGl0bGU+VGhlIHZhcmlhYmxlIGlu
Y2lkZW5jZSBvZiBoaXAgZnJhY3R1cmUgaW4gc291dGhlcm4gRXVyb3BlOiB0aGUgTUVET1MgU3R1
ZHk8L3RpdGxlPjxzZWNvbmRhcnktdGl0bGU+T3N0ZW9wb3JvcyBJbnQ8L3NlY29uZGFyeS10aXRs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IEZvdW5kYXRpb24gb2YgdGhlIFVTQTwvYWJici0xPjwvYWx0LXBlcmlvZGljYWw+PHBhZ2VzPjI1
My02MzwvcGFnZXM+PHZvbHVtZT40PC92b2x1bWU+PG51bWJlcj41PC9udW1iZXI+PGVkaXRpb24+
MTk5NC8wOS8wMTwvZWRpdGlvbj48a2V5d29yZHM+PGtleXdvcmQ+QWdlIEZhY3RvcnM8L2tleXdv
cmQ+PGtleXdvcmQ+QWdlZDwva2V5d29yZD48a2V5d29yZD5FdXJvcGU8L2tleXdvcmQ+PGtleXdv
cmQ+RmVtYWxlPC9rZXl3b3JkPjxrZXl3b3JkPkhpcCBGcmFjdHVyZXMvKmVwaWRlbWlvbG9neTwv
a2V5d29yZD48a2V5d29yZD5IdW1hbnM8L2tleXdvcmQ+PGtleXdvcmQ+SW5jaWRlbmNlPC9rZXl3
b3JkPjxrZXl3b3JkPk1hbGU8L2tleXdvcmQ+PGtleXdvcmQ+TWlkZGxlIEFnZWQ8L2tleXdvcmQ+
PGtleXdvcmQ+TW9yYmlkaXR5PC9rZXl3b3JkPjxrZXl3b3JkPlJldHJvc3BlY3RpdmUgU3R1ZGll
czwva2V5d29yZD48a2V5d29yZD5SaXNrIEZhY3RvcnM8L2tleXdvcmQ+PGtleXdvcmQ+U2V4IEZh
Y3RvcnM8L2tleXdvcmQ+PGtleXdvcmQ+U3VydmV5cyBhbmQgUXVlc3Rpb25uYWlyZXM8L2tleXdv
cmQ+PC9rZXl3b3Jkcz48ZGF0ZXM+PHllYXI+MTk5NDwveWVhcj48cHViLWRhdGVzPjxkYXRlPlNl
cDwvZGF0ZT48L3B1Yi1kYXRlcz48L2RhdGVzPjxpc2JuPjA5MzctOTQxWCAoUHJpbnQpJiN4RDsw
OTM3LTk0MXg8L2lzYm4+PGFjY2Vzc2lvbi1udW0+NzgxMjA3MzwvYWNjZXNzaW9uLW51bT48dXJs
cz48L3VybHM+PGVsZWN0cm9uaWMtcmVzb3VyY2UtbnVtPjEwLjEwMDcvYmYwMTYyMzM0OTwvZWxl
Y3Ryb25pYy1yZXNvdXJjZS1udW0+PHJlbW90ZS1kYXRhYmFzZS1wcm92aWRlcj5OTE08L3JlbW90
ZS1kYXRhYmFzZS1wcm92aWRlcj48bGFuZ3VhZ2U+ZW5nPC9sYW5ndWFnZT48L3JlY29yZD48L0Np
dGU+PENpdGU+PEF1dGhvcj5Kb2huZWxsPC9BdXRob3I+PFllYXI+MTk5MjwvWWVhcj48UmVjTnVt
PjczPC9SZWNOdW0+PHJlY29yZD48cmVjLW51bWJlcj43MzwvcmVjLW51bWJlcj48Zm9yZWlnbi1r
ZXlzPjxrZXkgYXBwPSJFTiIgZGItaWQ9InJkYWZkOXo5NmRydnpoZWV0OTZ2YXpkbXh0dGFzZWEw
cDlzeiIgdGltZXN0YW1wPSIxNTg4MDc1MjI1Ij43Mzwva2V5PjwvZm9yZWlnbi1rZXlzPjxyZWYt
dHlwZSBuYW1lPSJKb3VybmFsIEFydGljbGUiPjE3PC9yZWYtdHlwZT48Y29udHJpYnV0b3JzPjxh
dXRob3JzPjxhdXRob3I+Sm9obmVsbCwgTy48L2F1dGhvcj48YXV0aG9yPkd1bGxiZXJnLCBCLjwv
YXV0aG9yPjxhdXRob3I+QWxsYW5kZXIsIEUuPC9hdXRob3I+PGF1dGhvcj5LYW5pcywgSi4gQS48
L2F1dGhvcj48L2F1dGhvcnM+PC9jb250cmlidXRvcnM+PHRpdGxlcz48dGl0bGU+VGhlIGFwcGFy
ZW50IGluY2lkZW5jZSBvZiBoaXAgZnJhY3R1cmUgaW4gRXVyb3BlOiBhIHN0dWR5IG9mIG5hdGlv
bmFsIHJlZ2lzdGVyIHNvdXJjZXM8L3RpdGxlPjxzZWNvbmRhcnktdGl0bGU+T3N0ZW9wb3JvcyBJ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cmlvZGljYWw+PHBhZ2VzPjI5OC0zMDI8L3BhZ2VzPjx2b2x1bWU+Mjwvdm9sdW1lPjxudW1iZXI+
NjwvbnVtYmVyPjxlZGl0aW9uPjE5OTIvMTEvMDE8L2VkaXRpb24+PGtleXdvcmRzPjxrZXl3b3Jk
PkFkdWx0PC9rZXl3b3JkPjxrZXl3b3JkPkFnZSBGYWN0b3JzPC9rZXl3b3JkPjxrZXl3b3JkPkFn
ZWQ8L2tleXdvcmQ+PGtleXdvcmQ+Q2x1c3RlciBBbmFseXNpczwva2V5d29yZD48a2V5d29yZD5F
dXJvcGUvZXBpZGVtaW9sb2d5PC9rZXl3b3JkPjxrZXl3b3JkPkZlbWFsZTwva2V5d29yZD48a2V5
d29yZD5IaXAgRnJhY3R1cmVzLyplcGlkZW1pb2xvZ3k8L2tleXdvcmQ+PGtleXdvcmQ+SHVtYW5z
PC9rZXl3b3JkPjxrZXl3b3JkPkluY2lkZW5jZTwva2V5d29yZD48a2V5d29yZD5NYWxlPC9rZXl3
b3JkPjxrZXl3b3JkPk1pZGRsZSBBZ2VkPC9rZXl3b3JkPjxrZXl3b3JkPlJlZ2lzdHJpZXM8L2tl
eXdvcmQ+PGtleXdvcmQ+UmlzayBGYWN0b3JzPC9rZXl3b3JkPjxrZXl3b3JkPlNleCBGYWN0b3Jz
PC9rZXl3b3JkPjwva2V5d29yZHM+PGRhdGVzPjx5ZWFyPjE5OTI8L3llYXI+PHB1Yi1kYXRlcz48
ZGF0ZT5Ob3Y8L2RhdGU+PC9wdWItZGF0ZXM+PC9kYXRlcz48aXNibj4wOTM3LTk0MVggKFByaW50
KSYjeEQ7MDkzNy05NDF4PC9pc2JuPjxhY2Nlc3Npb24tbnVtPjE0MjE3OTg8L2FjY2Vzc2lvbi1u
dW0+PHVybHM+PC91cmxzPjxlbGVjdHJvbmljLXJlc291cmNlLW51bT4xMC4xMDA3L2JmMDE2MjMx
ODY8L2VsZWN0cm9uaWMtcmVzb3VyY2UtbnVtPjxyZW1vdGUtZGF0YWJhc2UtcHJvdmlkZXI+TkxN
PC9yZW1vdGUtZGF0YWJhc2UtcHJvdmlkZXI+PGxhbmd1YWdlPmVuZzwvbGFuZ3VhZ2U+PC9yZWNv
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PEVuZE5vdGU+PENpdGU+PEF1dGhvcj5FbGZmb3JzPC9BdXRob3I+PFllYXI+MTk5NDwvWWVhcj48
UmVjTnVtPjQwPC9SZWNOdW0+PERpc3BsYXlUZXh0Pls2LCA3XTwvRGlzcGxheVRleHQ+PHJlY29y
ZD48cmVjLW51bWJlcj40MDwvcmVjLW51bWJlcj48Zm9yZWlnbi1rZXlzPjxrZXkgYXBwPSJFTiIg
ZGItaWQ9InJkYWZkOXo5NmRydnpoZWV0OTZ2YXpkbXh0dGFzZWEwcDlzeiIgdGltZXN0YW1wPSIx
NTg3NDYwOTAwIj40MDwva2V5PjwvZm9yZWlnbi1rZXlzPjxyZWYtdHlwZSBuYW1lPSJKb3VybmFs
IEFydGljbGUiPjE3PC9yZWYtdHlwZT48Y29udHJpYnV0b3JzPjxhdXRob3JzPjxhdXRob3I+RWxm
Zm9ycywgSS48L2F1dGhvcj48YXV0aG9yPkFsbGFuZGVyLCBFLjwvYXV0aG9yPjxhdXRob3I+S2Fu
aXMsIEouIEEuPC9hdXRob3I+PGF1dGhvcj5HdWxsYmVyZywgQi48L2F1dGhvcj48YXV0aG9yPkpv
aG5lbGwsIE8uPC9hdXRob3I+PGF1dGhvcj5EZXF1ZWtlciwgSi48L2F1dGhvcj48YXV0aG9yPkRp
bHNlbiwgRy48L2F1dGhvcj48YXV0aG9yPkdlbm5hcmksIEMuPC9hdXRob3I+PGF1dGhvcj5Mb3Bl
cyBWYXosIEEuIEEuPC9hdXRob3I+PGF1dGhvcj5MeXJpdGlzLCBHLjwvYXV0aG9yPjxhdXRob3I+
ZXQgYWwuLDwvYXV0aG9yPjwvYXV0aG9ycz48L2NvbnRyaWJ1dG9ycz48YXV0aC1hZGRyZXNzPkRl
cGFydG1lbnQgb2YgR2VyaWF0cmljIE1lZGljaW5lLCBIdWRkaW5nZSBVbml2ZXJzaXR5IEhvc3Bp
dGFsLCBTd2VkZW4uPC9hdXRoLWFkZHJlc3M+PHRpdGxlcz48dGl0bGU+VGhlIHZhcmlhYmxlIGlu
Y2lkZW5jZSBvZiBoaXAgZnJhY3R1cmUgaW4gc291dGhlcm4gRXVyb3BlOiB0aGUgTUVET1MgU3R1
ZHk8L3RpdGxlPjxzZWNvbmRhcnktdGl0bGU+T3N0ZW9wb3JvcyBJbnQ8L3NlY29uZGFyeS10aXRs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IEZvdW5kYXRpb24gb2YgdGhlIFVTQTwvYWJici0xPjwvYWx0LXBlcmlvZGljYWw+PHBhZ2VzPjI1
My02MzwvcGFnZXM+PHZvbHVtZT40PC92b2x1bWU+PG51bWJlcj41PC9udW1iZXI+PGVkaXRpb24+
MTk5NC8wOS8wMTwvZWRpdGlvbj48a2V5d29yZHM+PGtleXdvcmQ+QWdlIEZhY3RvcnM8L2tleXdv
cmQ+PGtleXdvcmQ+QWdlZDwva2V5d29yZD48a2V5d29yZD5FdXJvcGU8L2tleXdvcmQ+PGtleXdv
cmQ+RmVtYWxlPC9rZXl3b3JkPjxrZXl3b3JkPkhpcCBGcmFjdHVyZXMvKmVwaWRlbWlvbG9neTwv
a2V5d29yZD48a2V5d29yZD5IdW1hbnM8L2tleXdvcmQ+PGtleXdvcmQ+SW5jaWRlbmNlPC9rZXl3
b3JkPjxrZXl3b3JkPk1hbGU8L2tleXdvcmQ+PGtleXdvcmQ+TWlkZGxlIEFnZWQ8L2tleXdvcmQ+
PGtleXdvcmQ+TW9yYmlkaXR5PC9rZXl3b3JkPjxrZXl3b3JkPlJldHJvc3BlY3RpdmUgU3R1ZGll
czwva2V5d29yZD48a2V5d29yZD5SaXNrIEZhY3RvcnM8L2tleXdvcmQ+PGtleXdvcmQ+U2V4IEZh
Y3RvcnM8L2tleXdvcmQ+PGtleXdvcmQ+U3VydmV5cyBhbmQgUXVlc3Rpb25uYWlyZXM8L2tleXdv
cmQ+PC9rZXl3b3Jkcz48ZGF0ZXM+PHllYXI+MTk5NDwveWVhcj48cHViLWRhdGVzPjxkYXRlPlNl
cDwvZGF0ZT48L3B1Yi1kYXRlcz48L2RhdGVzPjxpc2JuPjA5MzctOTQxWCAoUHJpbnQpJiN4RDsw
OTM3LTk0MXg8L2lzYm4+PGFjY2Vzc2lvbi1udW0+NzgxMjA3MzwvYWNjZXNzaW9uLW51bT48dXJs
cz48L3VybHM+PGVsZWN0cm9uaWMtcmVzb3VyY2UtbnVtPjEwLjEwMDcvYmYwMTYyMzM0OTwvZWxl
Y3Ryb25pYy1yZXNvdXJjZS1udW0+PHJlbW90ZS1kYXRhYmFzZS1wcm92aWRlcj5OTE08L3JlbW90
ZS1kYXRhYmFzZS1wcm92aWRlcj48bGFuZ3VhZ2U+ZW5nPC9sYW5ndWFnZT48L3JlY29yZD48L0Np
dGU+PENpdGU+PEF1dGhvcj5Kb2huZWxsPC9BdXRob3I+PFllYXI+MTk5MjwvWWVhcj48UmVjTnVt
PjczPC9SZWNOdW0+PHJlY29yZD48cmVjLW51bWJlcj43MzwvcmVjLW51bWJlcj48Zm9yZWlnbi1r
ZXlzPjxrZXkgYXBwPSJFTiIgZGItaWQ9InJkYWZkOXo5NmRydnpoZWV0OTZ2YXpkbXh0dGFzZWEw
cDlzeiIgdGltZXN0YW1wPSIxNTg4MDc1MjI1Ij43Mzwva2V5PjwvZm9yZWlnbi1rZXlzPjxyZWYt
dHlwZSBuYW1lPSJKb3VybmFsIEFydGljbGUiPjE3PC9yZWYtdHlwZT48Y29udHJpYnV0b3JzPjxh
dXRob3JzPjxhdXRob3I+Sm9obmVsbCwgTy48L2F1dGhvcj48YXV0aG9yPkd1bGxiZXJnLCBCLjwv
YXV0aG9yPjxhdXRob3I+QWxsYW5kZXIsIEUuPC9hdXRob3I+PGF1dGhvcj5LYW5pcywgSi4gQS48
L2F1dGhvcj48L2F1dGhvcnM+PC9jb250cmlidXRvcnM+PHRpdGxlcz48dGl0bGU+VGhlIGFwcGFy
ZW50IGluY2lkZW5jZSBvZiBoaXAgZnJhY3R1cmUgaW4gRXVyb3BlOiBhIHN0dWR5IG9mIG5hdGlv
bmFsIHJlZ2lzdGVyIHNvdXJjZXM8L3RpdGxlPjxzZWNvbmRhcnktdGl0bGU+T3N0ZW9wb3JvcyBJ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cmlvZGljYWw+PHBhZ2VzPjI5OC0zMDI8L3BhZ2VzPjx2b2x1bWU+Mjwvdm9sdW1lPjxudW1iZXI+
NjwvbnVtYmVyPjxlZGl0aW9uPjE5OTIvMTEvMDE8L2VkaXRpb24+PGtleXdvcmRzPjxrZXl3b3Jk
PkFkdWx0PC9rZXl3b3JkPjxrZXl3b3JkPkFnZSBGYWN0b3JzPC9rZXl3b3JkPjxrZXl3b3JkPkFn
ZWQ8L2tleXdvcmQ+PGtleXdvcmQ+Q2x1c3RlciBBbmFseXNpczwva2V5d29yZD48a2V5d29yZD5F
dXJvcGUvZXBpZGVtaW9sb2d5PC9rZXl3b3JkPjxrZXl3b3JkPkZlbWFsZTwva2V5d29yZD48a2V5
d29yZD5IaXAgRnJhY3R1cmVzLyplcGlkZW1pb2xvZ3k8L2tleXdvcmQ+PGtleXdvcmQ+SHVtYW5z
PC9rZXl3b3JkPjxrZXl3b3JkPkluY2lkZW5jZTwva2V5d29yZD48a2V5d29yZD5NYWxlPC9rZXl3
b3JkPjxrZXl3b3JkPk1pZGRsZSBBZ2VkPC9rZXl3b3JkPjxrZXl3b3JkPlJlZ2lzdHJpZXM8L2tl
eXdvcmQ+PGtleXdvcmQ+UmlzayBGYWN0b3JzPC9rZXl3b3JkPjxrZXl3b3JkPlNleCBGYWN0b3Jz
PC9rZXl3b3JkPjwva2V5d29yZHM+PGRhdGVzPjx5ZWFyPjE5OTI8L3llYXI+PHB1Yi1kYXRlcz48
ZGF0ZT5Ob3Y8L2RhdGU+PC9wdWItZGF0ZXM+PC9kYXRlcz48aXNibj4wOTM3LTk0MVggKFByaW50
KSYjeEQ7MDkzNy05NDF4PC9pc2JuPjxhY2Nlc3Npb24tbnVtPjE0MjE3OTg8L2FjY2Vzc2lvbi1u
dW0+PHVybHM+PC91cmxzPjxlbGVjdHJvbmljLXJlc291cmNlLW51bT4xMC4xMDA3L2JmMDE2MjMx
ODY8L2VsZWN0cm9uaWMtcmVzb3VyY2UtbnVtPjxyZW1vdGUtZGF0YWJhc2UtcHJvdmlkZXI+TkxN
PC9yZW1vdGUtZGF0YWJhc2UtcHJvdmlkZXI+PGxhbmd1YWdlPmVuZzwvbGFuZ3VhZ2U+PC9yZWNv
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[6, 7]</w:t>
      </w:r>
      <w:r w:rsidRPr="00D94AA1">
        <w:rPr>
          <w:rFonts w:asciiTheme="minorHAnsi" w:hAnsiTheme="minorHAnsi" w:cstheme="minorHAnsi"/>
        </w:rPr>
        <w:fldChar w:fldCharType="end"/>
      </w:r>
      <w:r w:rsidRPr="00D94AA1">
        <w:rPr>
          <w:rFonts w:asciiTheme="minorHAnsi" w:hAnsiTheme="minorHAnsi" w:cstheme="minorHAnsi"/>
        </w:rPr>
        <w:t xml:space="preserve"> . The EU comprises countries with some of the highest hip fracture rates, but the documentation of the size of the problem and the quality of data vary between countries. </w:t>
      </w:r>
    </w:p>
    <w:p w14:paraId="0D1239C3" w14:textId="77777777" w:rsidR="006A4893" w:rsidRPr="00D94AA1" w:rsidRDefault="006A4893" w:rsidP="006A4893">
      <w:pPr>
        <w:pStyle w:val="OstIntlbody"/>
        <w:rPr>
          <w:rFonts w:asciiTheme="minorHAnsi" w:hAnsiTheme="minorHAnsi" w:cstheme="minorHAnsi"/>
        </w:rPr>
      </w:pPr>
    </w:p>
    <w:p w14:paraId="0F3E9ABA"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aim of this scorecard element was to summarise the information base available for the incidence of hip fracture.</w:t>
      </w:r>
    </w:p>
    <w:p w14:paraId="6FC27D7A"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13549C19"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Studies on hip fracture risk were identified from 1950 to November 2011 by a Medline OVID search </w: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Evaluable studies in each country were reviewed for quality and representativeness and a study (studies) chosen to represent that country for a previous European report </w:t>
      </w:r>
      <w:r w:rsidRPr="00D94AA1">
        <w:rPr>
          <w:rFonts w:asciiTheme="minorHAnsi" w:hAnsiTheme="minorHAnsi" w:cstheme="minorHAnsi"/>
        </w:rPr>
        <w:fldChar w:fldCharType="begin">
          <w:fldData xml:space="preserve">PEVuZE5vdGU+PENpdGU+PEF1dGhvcj5IZXJubHVuZDwvQXV0aG9yPjxZZWFyPjIwMTM8L1llYXI+
PFJlY051bT41PC9SZWNOdW0+PERpc3BsYXlUZXh0PlsyLCA4XTwvRGlzcGxheVRleHQ+PHJlY29y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PFJlY051bT41PC9SZWNOdW0+PERpc3BsYXlUZXh0PlsyLCA4XTwvRGlzcGxheVRleHQ+PHJlY29y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 8]</w:t>
      </w:r>
      <w:r w:rsidRPr="00D94AA1">
        <w:rPr>
          <w:rFonts w:asciiTheme="minorHAnsi" w:hAnsiTheme="minorHAnsi" w:cstheme="minorHAnsi"/>
        </w:rPr>
        <w:fldChar w:fldCharType="end"/>
      </w:r>
      <w:r w:rsidRPr="00D94AA1">
        <w:rPr>
          <w:rFonts w:asciiTheme="minorHAnsi" w:hAnsiTheme="minorHAnsi" w:cstheme="minorHAnsi"/>
        </w:rPr>
        <w:t xml:space="preserve">. In essence, the rates used were those incorporated in the various country specific FRAX models. For this report, new hip fracture data were available for Bulgaria </w:t>
      </w:r>
      <w:r w:rsidRPr="00D94AA1">
        <w:rPr>
          <w:rFonts w:asciiTheme="minorHAnsi" w:hAnsiTheme="minorHAnsi" w:cstheme="minorHAnsi"/>
        </w:rPr>
        <w:fldChar w:fldCharType="begin">
          <w:fldData xml:space="preserve">PEVuZE5vdGU+PENpdGU+PEF1dGhvcj5LaXJpbG92YTwvQXV0aG9yPjxZZWFyPjIwMjA8L1llYXI+
PFJlY051bT42MzwvUmVjTnVtPjxEaXNwbGF5VGV4dD5bOV08L0Rpc3BsYXlUZXh0PjxyZWNvcmQ+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PEVuZE5vdGU+PENpdGU+PEF1dGhvcj5LaXJpbG92YTwvQXV0aG9yPjxZZWFyPjIwMjA8L1llYXI+
PFJlY051bT42MzwvUmVjTnVtPjxEaXNwbGF5VGV4dD5bOV08L0Rpc3BsYXlUZXh0PjxyZWNvcmQ+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xml:space="preserve">, Croatia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&lt;EndNote&gt;&lt;Cite&gt;&lt;Author&gt;Poljicanin&lt;/Author&gt;&lt;Year&gt;2012&lt;/Year&gt;&lt;RecNum&gt;36&lt;/RecNum&gt;&lt;DisplayText&gt;[10]&lt;/DisplayText&gt;&lt;record&gt;&lt;rec-number&gt;36&lt;/rec-number&gt;&lt;foreign-keys&gt;&lt;key app="EN" db-id="rdafd9z96drvzheet96vazdmxttasea0p9sz" timestamp="1587460609"&gt;36&lt;/key&gt;&lt;/foreign-keys&gt;&lt;ref-type name="Personal Communication"&gt;26&lt;/ref-type&gt;&lt;contributors&gt;&lt;authors&gt;&lt;author&gt;Poljicanin, T.&lt;/author&gt;&lt;/authors&gt;&lt;secondary-authors&gt;&lt;author&gt;J. A. Kanis&lt;/author&gt;&lt;/secondary-authors&gt;&lt;/contributors&gt;&lt;titles&gt;&lt;title&gt;Hospital morbidity, Croatian National Institute of Public Health - personal communication.&lt;/title&gt;&lt;/titles&gt;&lt;edition&gt;Hip fracture data from 2012&lt;/edition&gt;&lt;dates&gt;&lt;year&gt;2012&lt;/year&gt;&lt;/dates&gt;&lt;urls&gt;&lt;related-urls&gt;&lt;url&gt;https://www.sheffield.ac.uk/FRAX/&lt;/url&gt;&lt;/related-urls&gt;&lt;/urls&gt;&lt;access-date&gt;2020-04-15&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 xml:space="preserve">, Estonia </w:t>
      </w:r>
      <w:r w:rsidRPr="00D94AA1">
        <w:rPr>
          <w:rFonts w:asciiTheme="minorHAnsi" w:hAnsiTheme="minorHAnsi" w:cstheme="minorHAnsi"/>
        </w:rPr>
        <w:fldChar w:fldCharType="begin">
          <w:fldData xml:space="preserve">PEVuZE5vdGU+PENpdGU+PEF1dGhvcj5KdXJpc3NvbjwvQXV0aG9yPjxZZWFyPjIwMTU8L1llYXI+
PFJlY051bT40MjwvUmVjTnVtPjxEaXNwbGF5VGV4dD5bMTFdPC9EaXNwbGF5VGV4dD48cmVjb3Jk
PjxyZWMtbnVtYmVyPjQyPC9yZWMtbnVtYmVyPjxmb3JlaWduLWtleXM+PGtleSBhcHA9IkVOIiBk
Yi1pZD0icmRhZmQ5ejk2ZHJ2emhlZXQ5NnZhemRteHR0YXNlYTBwOXN6IiB0aW1lc3RhbXA9IjE1
ODc0NjI1NjgiPjQyPC9rZXk+PC9mb3JlaWduLWtleXM+PHJlZi10eXBlIG5hbWU9IkpvdXJuYWwg
QXJ0aWNsZSI+MTc8L3JlZi10eXBlPjxjb250cmlidXRvcnM+PGF1dGhvcnM+PGF1dGhvcj5KdXJp
c3NvbiwgTS48L2F1dGhvcj48YXV0aG9yPlZvcm9iam92LCBTLjwvYXV0aG9yPjxhdXRob3I+S2Fs
bGlrb3JtLCBSLjwvYXV0aG9yPjxhdXRob3I+TGVtYmVyLCBNLjwvYXV0aG9yPjxhdXRob3I+VXVz
a3VsYSwgQS48L2F1dGhvcj48L2F1dGhvcnM+PC9jb250cmlidXRvcnM+PGF1dGgtYWRkcmVzcz5E
ZXBhcnRtZW50IG9mIFB1YmxpYyBIZWFsdGgsIFVuaXZlcnNpdHkgb2YgVGFydHUsIFJhdmlsYSAx
OSwgNTA0MTEsIFRhcnR1LCBFc3RvbmlhLCBtaWtranVyaXNzb25AZ21haWwuY29tLjwvYXV0aC1h
ZGRyZXNzPjx0aXRsZXM+PHRpdGxlPlRoZSBpbmNpZGVuY2Ugb2YgaGlwIGZyYWN0dXJlcyBpbiBF
c3RvbmlhLCAyMDA1LTIwMTI8L3RpdGxlPjxzZWNvbmRhcnktdGl0bGU+T3N0ZW9wb3JvcyBJbnQ8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ZGljYWw+PHBhZ2VzPjc3LTg0PC9wYWdlcz48dm9sdW1lPjI2PC92b2x1bWU+PG51bWJlcj4xPC9u
dW1iZXI+PGVkaXRpb24+MjAxNC8wOS8wNDwvZWRpdGlvbj48a2V5d29yZHM+PGtleXdvcmQ+QWdl
IERpc3RyaWJ1dGlvbjwva2V5d29yZD48a2V5d29yZD5BZ2VkPC9rZXl3b3JkPjxrZXl3b3JkPkFn
ZWQsIDgwIGFuZCBvdmVyPC9rZXl3b3JkPjxrZXl3b3JkPkVzdG9uaWEvZXBpZGVtaW9sb2d5PC9r
ZXl3b3JkPjxrZXl3b3JkPkZlbWFsZTwva2V5d29yZD48a2V5d29yZD5IaXAgRnJhY3R1cmVzLypl
cGlkZW1pb2xvZ3k8L2tleXdvcmQ+PGtleXdvcmQ+SHVtYW5zPC9rZXl3b3JkPjxrZXl3b3JkPklu
Y2lkZW5jZTwva2V5d29yZD48a2V5d29yZD5NYWxlPC9rZXl3b3JkPjxrZXl3b3JkPk1pZGRsZSBB
Z2VkPC9rZXl3b3JkPjxrZXl3b3JkPlNleCBEaXN0cmlidXRpb248L2tleXdvcmQ+PC9rZXl3b3Jk
cz48ZGF0ZXM+PHllYXI+MjAxNTwveWVhcj48cHViLWRhdGVzPjxkYXRlPkphbjwvZGF0ZT48L3B1
Yi1kYXRlcz48L2RhdGVzPjxpc2JuPjA5MzctOTQxeDwvaXNibj48YWNjZXNzaW9uLW51bT4yNTE4
MjIyOTwvYWNjZXNzaW9uLW51bT48dXJscz48L3VybHM+PGVsZWN0cm9uaWMtcmVzb3VyY2UtbnVt
PjEwLjEwMDcvczAwMTk4LTAxNC0yODIwLTQ8L2VsZWN0cm9uaWMtcmVzb3VyY2UtbnVtPjxyZW1v
dGUtZGF0YWJhc2UtcHJvdmlkZXI+TkxNPC9yZW1vdGUtZGF0YWJhc2UtcHJvdmlkZXI+PGxhbmd1
YWdlPmVuZzwvbGFuZ3VhZ2U+PC9yZWNvcmQ+PC9DaXRlPjwvRW5kTm90ZT4A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PEVuZE5vdGU+PENpdGU+PEF1dGhvcj5KdXJpc3NvbjwvQXV0aG9yPjxZZWFyPjIwMTU8L1llYXI+
PFJlY051bT40MjwvUmVjTnVtPjxEaXNwbGF5VGV4dD5bMTFdPC9EaXNwbGF5VGV4dD48cmVjb3Jk
PjxyZWMtbnVtYmVyPjQyPC9yZWMtbnVtYmVyPjxmb3JlaWduLWtleXM+PGtleSBhcHA9IkVOIiBk
Yi1pZD0icmRhZmQ5ejk2ZHJ2emhlZXQ5NnZhemRteHR0YXNlYTBwOXN6IiB0aW1lc3RhbXA9IjE1
ODc0NjI1NjgiPjQyPC9rZXk+PC9mb3JlaWduLWtleXM+PHJlZi10eXBlIG5hbWU9IkpvdXJuYWwg
QXJ0aWNsZSI+MTc8L3JlZi10eXBlPjxjb250cmlidXRvcnM+PGF1dGhvcnM+PGF1dGhvcj5KdXJp
c3NvbiwgTS48L2F1dGhvcj48YXV0aG9yPlZvcm9iam92LCBTLjwvYXV0aG9yPjxhdXRob3I+S2Fs
bGlrb3JtLCBSLjwvYXV0aG9yPjxhdXRob3I+TGVtYmVyLCBNLjwvYXV0aG9yPjxhdXRob3I+VXVz
a3VsYSwgQS48L2F1dGhvcj48L2F1dGhvcnM+PC9jb250cmlidXRvcnM+PGF1dGgtYWRkcmVzcz5E
ZXBhcnRtZW50IG9mIFB1YmxpYyBIZWFsdGgsIFVuaXZlcnNpdHkgb2YgVGFydHUsIFJhdmlsYSAx
OSwgNTA0MTEsIFRhcnR1LCBFc3RvbmlhLCBtaWtranVyaXNzb25AZ21haWwuY29tLjwvYXV0aC1h
ZGRyZXNzPjx0aXRsZXM+PHRpdGxlPlRoZSBpbmNpZGVuY2Ugb2YgaGlwIGZyYWN0dXJlcyBpbiBF
c3RvbmlhLCAyMDA1LTIwMTI8L3RpdGxlPjxzZWNvbmRhcnktdGl0bGU+T3N0ZW9wb3JvcyBJbnQ8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ZGljYWw+PHBhZ2VzPjc3LTg0PC9wYWdlcz48dm9sdW1lPjI2PC92b2x1bWU+PG51bWJlcj4xPC9u
dW1iZXI+PGVkaXRpb24+MjAxNC8wOS8wNDwvZWRpdGlvbj48a2V5d29yZHM+PGtleXdvcmQ+QWdl
IERpc3RyaWJ1dGlvbjwva2V5d29yZD48a2V5d29yZD5BZ2VkPC9rZXl3b3JkPjxrZXl3b3JkPkFn
ZWQsIDgwIGFuZCBvdmVyPC9rZXl3b3JkPjxrZXl3b3JkPkVzdG9uaWEvZXBpZGVtaW9sb2d5PC9r
ZXl3b3JkPjxrZXl3b3JkPkZlbWFsZTwva2V5d29yZD48a2V5d29yZD5IaXAgRnJhY3R1cmVzLypl
cGlkZW1pb2xvZ3k8L2tleXdvcmQ+PGtleXdvcmQ+SHVtYW5zPC9rZXl3b3JkPjxrZXl3b3JkPklu
Y2lkZW5jZTwva2V5d29yZD48a2V5d29yZD5NYWxlPC9rZXl3b3JkPjxrZXl3b3JkPk1pZGRsZSBB
Z2VkPC9rZXl3b3JkPjxrZXl3b3JkPlNleCBEaXN0cmlidXRpb248L2tleXdvcmQ+PC9rZXl3b3Jk
cz48ZGF0ZXM+PHllYXI+MjAxNTwveWVhcj48cHViLWRhdGVzPjxkYXRlPkphbjwvZGF0ZT48L3B1
Yi1kYXRlcz48L2RhdGVzPjxpc2JuPjA5MzctOTQxeDwvaXNibj48YWNjZXNzaW9uLW51bT4yNTE4
MjIyOTwvYWNjZXNzaW9uLW51bT48dXJscz48L3VybHM+PGVsZWN0cm9uaWMtcmVzb3VyY2UtbnVt
PjEwLjEwMDcvczAwMTk4LTAxNC0yODIwLTQ8L2VsZWN0cm9uaWMtcmVzb3VyY2UtbnVtPjxyZW1v
dGUtZGF0YWJhc2UtcHJvdmlkZXI+TkxNPC9yZW1vdGUtZGF0YWJhc2UtcHJvdmlkZXI+PGxhbmd1
YWdlPmVuZzwvbGFuZ3VhZ2U+PC9yZWNvcmQ+PC9DaXRlPjwvRW5kTm90ZT4A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 xml:space="preserve">, and Switzerland </w:t>
      </w:r>
      <w:r w:rsidRPr="00D94AA1">
        <w:rPr>
          <w:rFonts w:asciiTheme="minorHAnsi" w:hAnsiTheme="minorHAnsi" w:cstheme="minorHAnsi"/>
        </w:rPr>
        <w:fldChar w:fldCharType="begin">
          <w:fldData xml:space="preserve">PEVuZE5vdGU+PENpdGU+PEF1dGhvcj5MaXBwdW5lcjwvQXV0aG9yPjxZZWFyPjIwMDk8L1llYXI+
PFJlY051bT41NTwvUmVjTnVtPjxEaXNwbGF5VGV4dD5bMTJdPC9EaXNwbGF5VGV4dD48cmVjb3Jk
PjxyZWMtbnVtYmVyPjU1PC9yZWMtbnVtYmVyPjxmb3JlaWduLWtleXM+PGtleSBhcHA9IkVOIiBk
Yi1pZD0icmRhZmQ5ejk2ZHJ2emhlZXQ5NnZhemRteHR0YXNlYTBwOXN6IiB0aW1lc3RhbXA9IjE1
ODc0NjY4OTYiPjU1PC9rZXk+PC9mb3JlaWduLWtleXM+PHJlZi10eXBlIG5hbWU9IkpvdXJuYWwg
QXJ0aWNsZSI+MTc8L3JlZi10eXBlPjxjb250cmlidXRvcnM+PGF1dGhvcnM+PGF1dGhvcj5MaXBw
dW5lciwgSy48L2F1dGhvcj48YXV0aG9yPkpvaGFuc3NvbiwgSC48L2F1dGhvcj48YXV0aG9yPkth
bmlzLCBKLiBBLjwvYXV0aG9yPjxhdXRob3I+Uml6em9saSwgUi48L2F1dGhvcj48L2F1dGhvcnM+
PC9jb250cmlidXRvcnM+PGF1dGgtYWRkcmVzcz5Pc3Rlb3Bvcm9zaXMgUG9saWNsaW5pYywgSW5z
ZWxzcGl0YWwsIEJlcm4gVW5pdmVyc2l0eSBIb3NwaXRhbCBhbmQgVW5pdmVyc2l0eSBvZiBCZXJu
LCBCZXJuLCBTd2l0emVybGFuZC4ga3VydC5saXBwdW5lckBpbnNlbC5jaDwvYXV0aC1hZGRyZXNz
Pjx0aXRsZXM+PHRpdGxlPlJlbWFpbmluZyBsaWZldGltZSBhbmQgYWJzb2x1dGUgMTAteWVhciBw
cm9iYWJpbGl0aWVzIG9mIG9zdGVvcG9yb3RpYyBmcmFjdHVyZSBpbiBTd2lzcyBtZW4gYW5kIHdv
bWVuPC90aXRsZT48c2Vjb25kYXJ5LXRpdGxlPk9zdGVvcG9yb3MgSW50PC9zZWNvbmRhcnktdGl0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MTMxLTQwPC9wYWdlcz48dm9sdW1lPjIwPC92b2x1bWU+PG51bWJlcj43PC9udW1iZXI+PGVkaXRp
b24+MjAwOC8xMS8wMTwvZWRpdGlvbj48a2V5d29yZHM+PGtleXdvcmQ+QWdlIEZhY3RvcnM8L2tl
eXdvcmQ+PGtleXdvcmQ+QWdlZDwva2V5d29yZD48a2V5d29yZD5BZ2VkLCA4MCBhbmQgb3Zlcjwv
a2V5d29yZD48a2V5d29yZD5Cb25lIERlbnNpdHk8L2tleXdvcmQ+PGtleXdvcmQ+RmVtYWxlPC9r
ZXl3b3JkPjxrZXl3b3JkPkZvcmVjYXN0aW5nPC9rZXl3b3JkPjxrZXl3b3JkPkhpcCBGcmFjdHVy
ZXMvKmVwaWRlbWlvbG9neS9ldGlvbG9neTwva2V5d29yZD48a2V5d29yZD5Ib3NwaXRhbGl6YXRp
b24vc3RhdGlzdGljcyAmYW1wOyBudW1lcmljYWwgZGF0YTwva2V5d29yZD48a2V5d29yZD5IdW1h
bnM8L2tleXdvcmQ+PGtleXdvcmQ+SW5jaWRlbmNlPC9rZXl3b3JkPjxrZXl3b3JkPipMaWZlIEV4
cGVjdGFuY3k8L2tleXdvcmQ+PGtleXdvcmQ+TWFsZTwva2V5d29yZD48a2V5d29yZD5NaWRkbGUg
QWdlZDwva2V5d29yZD48a2V5d29yZD5Pc3Rlb3Bvcm9zaXMvY29tcGxpY2F0aW9ucy8qZXBpZGVt
aW9sb2d5PC9rZXl3b3JkPjxrZXl3b3JkPlJhZGl1cyBGcmFjdHVyZXMvKmVwaWRlbWlvbG9neS9l
dGlvbG9neTwva2V5d29yZD48a2V5d29yZD5SaXNrIEFzc2Vzc21lbnQ8L2tleXdvcmQ+PGtleXdv
cmQ+UmlzayBGYWN0b3JzPC9rZXl3b3JkPjxrZXl3b3JkPlNleCBGYWN0b3JzPC9rZXl3b3JkPjxr
ZXl3b3JkPlNob3VsZGVyIEZyYWN0dXJlcy8qZXBpZGVtaW9sb2d5L2V0aW9sb2d5PC9rZXl3b3Jk
PjxrZXl3b3JkPlNwaW5hbCBGcmFjdHVyZXMvKmVwaWRlbWlvbG9neS9ldGlvbG9neTwva2V5d29y
ZD48a2V5d29yZD5Td2l0emVybGFuZC9lcGlkZW1pb2xvZ3k8L2tleXdvcmQ+PGtleXdvcmQ+VGlt
ZSBGYWN0b3JzPC9rZXl3b3JkPjwva2V5d29yZHM+PGRhdGVzPjx5ZWFyPjIwMDk8L3llYXI+PHB1
Yi1kYXRlcz48ZGF0ZT5KdWw8L2RhdGU+PC9wdWItZGF0ZXM+PC9kYXRlcz48aXNibj4wOTM3LTk0
MXg8L2lzYm4+PGFjY2Vzc2lvbi1udW0+MTg5NzQ5MTg8L2FjY2Vzc2lvbi1udW0+PHVybHM+PC91
cmxzPjxlbGVjdHJvbmljLXJlc291cmNlLW51bT4xMC4xMDA3L3MwMDE5OC0wMDgtMDc3OS04PC9l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PEVuZE5vdGU+PENpdGU+PEF1dGhvcj5MaXBwdW5lcjwvQXV0aG9yPjxZZWFyPjIwMDk8L1llYXI+
PFJlY051bT41NTwvUmVjTnVtPjxEaXNwbGF5VGV4dD5bMTJdPC9EaXNwbGF5VGV4dD48cmVjb3Jk
PjxyZWMtbnVtYmVyPjU1PC9yZWMtbnVtYmVyPjxmb3JlaWduLWtleXM+PGtleSBhcHA9IkVOIiBk
Yi1pZD0icmRhZmQ5ejk2ZHJ2emhlZXQ5NnZhemRteHR0YXNlYTBwOXN6IiB0aW1lc3RhbXA9IjE1
ODc0NjY4OTYiPjU1PC9rZXk+PC9mb3JlaWduLWtleXM+PHJlZi10eXBlIG5hbWU9IkpvdXJuYWwg
QXJ0aWNsZSI+MTc8L3JlZi10eXBlPjxjb250cmlidXRvcnM+PGF1dGhvcnM+PGF1dGhvcj5MaXBw
dW5lciwgSy48L2F1dGhvcj48YXV0aG9yPkpvaGFuc3NvbiwgSC48L2F1dGhvcj48YXV0aG9yPkth
bmlzLCBKLiBBLjwvYXV0aG9yPjxhdXRob3I+Uml6em9saSwgUi48L2F1dGhvcj48L2F1dGhvcnM+
PC9jb250cmlidXRvcnM+PGF1dGgtYWRkcmVzcz5Pc3Rlb3Bvcm9zaXMgUG9saWNsaW5pYywgSW5z
ZWxzcGl0YWwsIEJlcm4gVW5pdmVyc2l0eSBIb3NwaXRhbCBhbmQgVW5pdmVyc2l0eSBvZiBCZXJu
LCBCZXJuLCBTd2l0emVybGFuZC4ga3VydC5saXBwdW5lckBpbnNlbC5jaDwvYXV0aC1hZGRyZXNz
Pjx0aXRsZXM+PHRpdGxlPlJlbWFpbmluZyBsaWZldGltZSBhbmQgYWJzb2x1dGUgMTAteWVhciBw
cm9iYWJpbGl0aWVzIG9mIG9zdGVvcG9yb3RpYyBmcmFjdHVyZSBpbiBTd2lzcyBtZW4gYW5kIHdv
bWVuPC90aXRsZT48c2Vjb25kYXJ5LXRpdGxlPk9zdGVvcG9yb3MgSW50PC9zZWNvbmRhcnktdGl0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MTMxLTQwPC9wYWdlcz48dm9sdW1lPjIwPC92b2x1bWU+PG51bWJlcj43PC9udW1iZXI+PGVkaXRp
b24+MjAwOC8xMS8wMTwvZWRpdGlvbj48a2V5d29yZHM+PGtleXdvcmQ+QWdlIEZhY3RvcnM8L2tl
eXdvcmQ+PGtleXdvcmQ+QWdlZDwva2V5d29yZD48a2V5d29yZD5BZ2VkLCA4MCBhbmQgb3Zlcjwv
a2V5d29yZD48a2V5d29yZD5Cb25lIERlbnNpdHk8L2tleXdvcmQ+PGtleXdvcmQ+RmVtYWxlPC9r
ZXl3b3JkPjxrZXl3b3JkPkZvcmVjYXN0aW5nPC9rZXl3b3JkPjxrZXl3b3JkPkhpcCBGcmFjdHVy
ZXMvKmVwaWRlbWlvbG9neS9ldGlvbG9neTwva2V5d29yZD48a2V5d29yZD5Ib3NwaXRhbGl6YXRp
b24vc3RhdGlzdGljcyAmYW1wOyBudW1lcmljYWwgZGF0YTwva2V5d29yZD48a2V5d29yZD5IdW1h
bnM8L2tleXdvcmQ+PGtleXdvcmQ+SW5jaWRlbmNlPC9rZXl3b3JkPjxrZXl3b3JkPipMaWZlIEV4
cGVjdGFuY3k8L2tleXdvcmQ+PGtleXdvcmQ+TWFsZTwva2V5d29yZD48a2V5d29yZD5NaWRkbGUg
QWdlZDwva2V5d29yZD48a2V5d29yZD5Pc3Rlb3Bvcm9zaXMvY29tcGxpY2F0aW9ucy8qZXBpZGVt
aW9sb2d5PC9rZXl3b3JkPjxrZXl3b3JkPlJhZGl1cyBGcmFjdHVyZXMvKmVwaWRlbWlvbG9neS9l
dGlvbG9neTwva2V5d29yZD48a2V5d29yZD5SaXNrIEFzc2Vzc21lbnQ8L2tleXdvcmQ+PGtleXdv
cmQ+UmlzayBGYWN0b3JzPC9rZXl3b3JkPjxrZXl3b3JkPlNleCBGYWN0b3JzPC9rZXl3b3JkPjxr
ZXl3b3JkPlNob3VsZGVyIEZyYWN0dXJlcy8qZXBpZGVtaW9sb2d5L2V0aW9sb2d5PC9rZXl3b3Jk
PjxrZXl3b3JkPlNwaW5hbCBGcmFjdHVyZXMvKmVwaWRlbWlvbG9neS9ldGlvbG9neTwva2V5d29y
ZD48a2V5d29yZD5Td2l0emVybGFuZC9lcGlkZW1pb2xvZ3k8L2tleXdvcmQ+PGtleXdvcmQ+VGlt
ZSBGYWN0b3JzPC9rZXl3b3JkPjwva2V5d29yZHM+PGRhdGVzPjx5ZWFyPjIwMDk8L3llYXI+PHB1
Yi1kYXRlcz48ZGF0ZT5KdWw8L2RhdGU+PC9wdWItZGF0ZXM+PC9kYXRlcz48aXNibj4wOTM3LTk0
MXg8L2lzYm4+PGFjY2Vzc2lvbi1udW0+MTg5NzQ5MTg8L2FjY2Vzc2lvbi1udW0+PHVybHM+PC91
cmxzPjxlbGVjdHJvbmljLXJlc291cmNlLW51bT4xMC4xMDA3L3MwMDE5OC0wMDgtMDc3OS04PC9l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 again rates used in the current FRAX models</w:t>
      </w:r>
      <w:r w:rsidRPr="00D94AA1">
        <w:rPr>
          <w:rStyle w:val="FootnoteReference"/>
          <w:rFonts w:asciiTheme="minorHAnsi" w:hAnsiTheme="minorHAnsi" w:cstheme="minorHAnsi"/>
        </w:rPr>
        <w:footnoteReference w:id="1"/>
      </w:r>
      <w:r w:rsidRPr="00D94AA1">
        <w:rPr>
          <w:rFonts w:asciiTheme="minorHAnsi" w:hAnsiTheme="minorHAnsi" w:cstheme="minorHAnsi"/>
        </w:rPr>
        <w:t>. Age-specific incidence rates between the ages of 50-89 years were age-standardised to the world population in 2020 in men and in women.</w:t>
      </w:r>
    </w:p>
    <w:p w14:paraId="2FF5186A"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68B67039" w14:textId="72065D96"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National data on hip fracture rates were identified in 18 countries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_Ref38969430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w:t>
      </w:r>
      <w:r w:rsidRPr="00D94AA1">
        <w:rPr>
          <w:rFonts w:asciiTheme="minorHAnsi" w:hAnsiTheme="minorHAnsi" w:cstheme="minorHAnsi"/>
          <w:highlight w:val="cyan"/>
        </w:rPr>
        <w:fldChar w:fldCharType="end"/>
      </w:r>
      <w:r w:rsidRPr="00D94AA1">
        <w:rPr>
          <w:rFonts w:asciiTheme="minorHAnsi" w:hAnsiTheme="minorHAnsi" w:cstheme="minorHAnsi"/>
        </w:rPr>
        <w:t>). No data were available for 3 countries (Cyprus, Latvia, Luxembourg). In the remaining 8 countries, regional estimates were identified. For Slovenia data were available in women only.</w:t>
      </w:r>
    </w:p>
    <w:p w14:paraId="39FC331E" w14:textId="77777777" w:rsidR="006A4893" w:rsidRPr="00D94AA1" w:rsidRDefault="006A4893" w:rsidP="006A4893">
      <w:pPr>
        <w:pStyle w:val="OstIntlbody"/>
        <w:rPr>
          <w:rFonts w:asciiTheme="minorHAnsi" w:hAnsiTheme="minorHAnsi" w:cstheme="minorHAnsi"/>
        </w:rPr>
      </w:pPr>
    </w:p>
    <w:p w14:paraId="1B41DBC5" w14:textId="54BB38D8"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As expected, hip fracture rates were higher in women than in men with a female/male ratio that ranged from 1.5 (Estonia) to 2.6 (Portugal). In women, there was a nearly three-fold range of hip fracture rates throughout the EU from 246/100,000 (Romania) to 730/100,000 (Sweden). In men, rates ranged from 132/100,000 (Spain) to 371/100,000 (Denmark). Thus, the international variation between countries was greater than the differences between men and women within countries (</w:t>
      </w:r>
      <w:r w:rsidRPr="00D94AA1">
        <w:rPr>
          <w:rFonts w:asciiTheme="minorHAnsi" w:hAnsiTheme="minorHAnsi" w:cstheme="minorHAnsi"/>
        </w:rPr>
        <w:fldChar w:fldCharType="begin"/>
      </w:r>
      <w:r w:rsidRPr="00D94AA1">
        <w:rPr>
          <w:rFonts w:asciiTheme="minorHAnsi" w:hAnsiTheme="minorHAnsi" w:cstheme="minorHAnsi"/>
        </w:rPr>
        <w:instrText xml:space="preserve"> REF _Ref41395783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w:t>
      </w:r>
    </w:p>
    <w:p w14:paraId="4898CE30" w14:textId="77777777" w:rsidR="006A4893" w:rsidRPr="00D94AA1" w:rsidRDefault="006A4893" w:rsidP="006A4893">
      <w:pPr>
        <w:rPr>
          <w:rFonts w:asciiTheme="minorHAnsi" w:hAnsiTheme="minorHAnsi" w:cstheme="minorHAnsi"/>
        </w:rPr>
      </w:pPr>
    </w:p>
    <w:p w14:paraId="292AD511"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40FB9CBC" wp14:editId="0FB8BE21">
            <wp:extent cx="3552139" cy="258882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305" r="24462" b="14715"/>
                    <a:stretch/>
                  </pic:blipFill>
                  <pic:spPr bwMode="auto">
                    <a:xfrm>
                      <a:off x="0" y="0"/>
                      <a:ext cx="3572925" cy="2603970"/>
                    </a:xfrm>
                    <a:prstGeom prst="rect">
                      <a:avLst/>
                    </a:prstGeom>
                    <a:ln>
                      <a:noFill/>
                    </a:ln>
                    <a:extLst>
                      <a:ext uri="{53640926-AAD7-44D8-BBD7-CCE9431645EC}">
                        <a14:shadowObscured xmlns:a14="http://schemas.microsoft.com/office/drawing/2010/main"/>
                      </a:ext>
                    </a:extLst>
                  </pic:spPr>
                </pic:pic>
              </a:graphicData>
            </a:graphic>
          </wp:inline>
        </w:drawing>
      </w:r>
    </w:p>
    <w:p w14:paraId="6B3CA78B" w14:textId="2163D213" w:rsidR="006A4893" w:rsidRPr="00D94AA1" w:rsidRDefault="006A4893" w:rsidP="006A4893">
      <w:pPr>
        <w:pStyle w:val="SCOPE20Caption"/>
        <w:rPr>
          <w:rFonts w:asciiTheme="minorHAnsi" w:hAnsiTheme="minorHAnsi" w:cstheme="minorHAnsi"/>
        </w:rPr>
      </w:pPr>
      <w:bookmarkStart w:id="16" w:name="_Ref41395783"/>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6</w:t>
      </w:r>
      <w:r w:rsidRPr="00D94AA1">
        <w:rPr>
          <w:rFonts w:asciiTheme="minorHAnsi" w:hAnsiTheme="minorHAnsi" w:cstheme="minorHAnsi"/>
          <w:b/>
          <w:bCs/>
          <w:noProof/>
        </w:rPr>
        <w:fldChar w:fldCharType="end"/>
      </w:r>
      <w:bookmarkEnd w:id="16"/>
      <w:r w:rsidRPr="00D94AA1">
        <w:rPr>
          <w:rFonts w:asciiTheme="minorHAnsi" w:hAnsiTheme="minorHAnsi" w:cstheme="minorHAnsi"/>
        </w:rPr>
        <w:t xml:space="preserve"> Correlation between men and women in the incidence of hip fracture in European countries. The dotted line shows the linear regression, and the dashed line shows the line of identity.</w:t>
      </w:r>
    </w:p>
    <w:p w14:paraId="10F46C72" w14:textId="77777777" w:rsidR="006A4893" w:rsidRPr="00D94AA1" w:rsidRDefault="006A4893" w:rsidP="006A4893">
      <w:pPr>
        <w:pStyle w:val="OstIntlbody"/>
        <w:rPr>
          <w:rFonts w:asciiTheme="minorHAnsi" w:hAnsiTheme="minorHAnsi" w:cstheme="minorHAnsi"/>
        </w:rPr>
      </w:pPr>
    </w:p>
    <w:p w14:paraId="0BF10917" w14:textId="43F63E60" w:rsidR="006A4893" w:rsidRPr="00D94AA1" w:rsidRDefault="006A4893" w:rsidP="006A4893">
      <w:pPr>
        <w:pStyle w:val="SCOPE20Caption"/>
        <w:rPr>
          <w:rFonts w:asciiTheme="minorHAnsi" w:hAnsiTheme="minorHAnsi" w:cstheme="minorHAnsi"/>
        </w:rPr>
      </w:pPr>
      <w:bookmarkStart w:id="17" w:name="_Ref38969430"/>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4</w:t>
      </w:r>
      <w:r w:rsidRPr="00D94AA1">
        <w:rPr>
          <w:rFonts w:asciiTheme="minorHAnsi" w:hAnsiTheme="minorHAnsi" w:cstheme="minorHAnsi"/>
          <w:b/>
          <w:bCs/>
          <w:noProof/>
        </w:rPr>
        <w:fldChar w:fldCharType="end"/>
      </w:r>
      <w:bookmarkEnd w:id="17"/>
      <w:r w:rsidRPr="00D94AA1">
        <w:rPr>
          <w:rFonts w:asciiTheme="minorHAnsi" w:hAnsiTheme="minorHAnsi" w:cstheme="minorHAnsi"/>
        </w:rPr>
        <w:t xml:space="preserve"> Age- standardized (2020) hip fracture rates (/100,000/year) in European countries</w:t>
      </w:r>
    </w:p>
    <w:tbl>
      <w:tblPr>
        <w:tblStyle w:val="TableGrid"/>
        <w:tblW w:w="8431" w:type="dxa"/>
        <w:tblLook w:val="04A0" w:firstRow="1" w:lastRow="0" w:firstColumn="1" w:lastColumn="0" w:noHBand="0" w:noVBand="1"/>
      </w:tblPr>
      <w:tblGrid>
        <w:gridCol w:w="1970"/>
        <w:gridCol w:w="1401"/>
        <w:gridCol w:w="1180"/>
        <w:gridCol w:w="762"/>
        <w:gridCol w:w="1112"/>
        <w:gridCol w:w="717"/>
        <w:gridCol w:w="1289"/>
      </w:tblGrid>
      <w:tr w:rsidR="006A4893" w:rsidRPr="00D94AA1" w14:paraId="16A5C3E1" w14:textId="77777777" w:rsidTr="005E3A51">
        <w:trPr>
          <w:trHeight w:val="213"/>
        </w:trPr>
        <w:tc>
          <w:tcPr>
            <w:tcW w:w="0" w:type="auto"/>
            <w:vMerge w:val="restart"/>
            <w:noWrap/>
            <w:hideMark/>
          </w:tcPr>
          <w:p w14:paraId="38F66942"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Country</w:t>
            </w:r>
          </w:p>
        </w:tc>
        <w:tc>
          <w:tcPr>
            <w:tcW w:w="0" w:type="auto"/>
            <w:vMerge w:val="restart"/>
            <w:noWrap/>
            <w:hideMark/>
          </w:tcPr>
          <w:p w14:paraId="6030E1C4"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Year</w:t>
            </w:r>
          </w:p>
        </w:tc>
        <w:tc>
          <w:tcPr>
            <w:tcW w:w="0" w:type="auto"/>
            <w:vMerge w:val="restart"/>
            <w:noWrap/>
            <w:hideMark/>
          </w:tcPr>
          <w:p w14:paraId="4E51FF68"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Sample</w:t>
            </w:r>
          </w:p>
        </w:tc>
        <w:tc>
          <w:tcPr>
            <w:tcW w:w="0" w:type="auto"/>
            <w:gridSpan w:val="2"/>
            <w:noWrap/>
            <w:hideMark/>
          </w:tcPr>
          <w:p w14:paraId="3AC02581"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Incidence</w:t>
            </w:r>
          </w:p>
        </w:tc>
        <w:tc>
          <w:tcPr>
            <w:tcW w:w="0" w:type="auto"/>
            <w:vMerge w:val="restart"/>
            <w:noWrap/>
            <w:hideMark/>
          </w:tcPr>
          <w:p w14:paraId="786B8ED7"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F/M</w:t>
            </w:r>
          </w:p>
        </w:tc>
        <w:tc>
          <w:tcPr>
            <w:tcW w:w="0" w:type="auto"/>
            <w:vMerge w:val="restart"/>
          </w:tcPr>
          <w:p w14:paraId="5153CB29"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Source</w:t>
            </w:r>
          </w:p>
        </w:tc>
      </w:tr>
      <w:tr w:rsidR="006A4893" w:rsidRPr="00D94AA1" w14:paraId="54E195FC" w14:textId="77777777" w:rsidTr="005E3A51">
        <w:trPr>
          <w:trHeight w:val="213"/>
        </w:trPr>
        <w:tc>
          <w:tcPr>
            <w:tcW w:w="0" w:type="auto"/>
            <w:vMerge/>
            <w:hideMark/>
          </w:tcPr>
          <w:p w14:paraId="70585C5D" w14:textId="77777777" w:rsidR="006A4893" w:rsidRPr="00D94AA1" w:rsidRDefault="006A4893" w:rsidP="005E3A51">
            <w:pPr>
              <w:jc w:val="center"/>
              <w:rPr>
                <w:rFonts w:asciiTheme="minorHAnsi" w:eastAsia="Times New Roman" w:hAnsiTheme="minorHAnsi" w:cstheme="minorHAnsi"/>
                <w:sz w:val="20"/>
                <w:szCs w:val="20"/>
              </w:rPr>
            </w:pPr>
          </w:p>
        </w:tc>
        <w:tc>
          <w:tcPr>
            <w:tcW w:w="0" w:type="auto"/>
            <w:vMerge/>
            <w:hideMark/>
          </w:tcPr>
          <w:p w14:paraId="08DC3C85" w14:textId="77777777" w:rsidR="006A4893" w:rsidRPr="00D94AA1" w:rsidRDefault="006A4893" w:rsidP="005E3A51">
            <w:pPr>
              <w:jc w:val="center"/>
              <w:rPr>
                <w:rFonts w:asciiTheme="minorHAnsi" w:eastAsia="Times New Roman" w:hAnsiTheme="minorHAnsi" w:cstheme="minorHAnsi"/>
                <w:sz w:val="20"/>
                <w:szCs w:val="20"/>
              </w:rPr>
            </w:pPr>
          </w:p>
        </w:tc>
        <w:tc>
          <w:tcPr>
            <w:tcW w:w="0" w:type="auto"/>
            <w:vMerge/>
            <w:hideMark/>
          </w:tcPr>
          <w:p w14:paraId="040A80FA" w14:textId="77777777" w:rsidR="006A4893" w:rsidRPr="00D94AA1" w:rsidRDefault="006A4893" w:rsidP="005E3A51">
            <w:pPr>
              <w:jc w:val="center"/>
              <w:rPr>
                <w:rFonts w:asciiTheme="minorHAnsi" w:eastAsia="Times New Roman" w:hAnsiTheme="minorHAnsi" w:cstheme="minorHAnsi"/>
                <w:sz w:val="20"/>
                <w:szCs w:val="20"/>
              </w:rPr>
            </w:pPr>
          </w:p>
        </w:tc>
        <w:tc>
          <w:tcPr>
            <w:tcW w:w="0" w:type="auto"/>
            <w:noWrap/>
            <w:hideMark/>
          </w:tcPr>
          <w:p w14:paraId="2202B550"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Men</w:t>
            </w:r>
          </w:p>
        </w:tc>
        <w:tc>
          <w:tcPr>
            <w:tcW w:w="0" w:type="auto"/>
            <w:noWrap/>
            <w:hideMark/>
          </w:tcPr>
          <w:p w14:paraId="5CF28445"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Women</w:t>
            </w:r>
          </w:p>
        </w:tc>
        <w:tc>
          <w:tcPr>
            <w:tcW w:w="0" w:type="auto"/>
            <w:vMerge/>
            <w:hideMark/>
          </w:tcPr>
          <w:p w14:paraId="5EC92C79" w14:textId="77777777" w:rsidR="006A4893" w:rsidRPr="00D94AA1" w:rsidRDefault="006A4893" w:rsidP="005E3A51">
            <w:pPr>
              <w:rPr>
                <w:rFonts w:asciiTheme="minorHAnsi" w:eastAsia="Times New Roman" w:hAnsiTheme="minorHAnsi" w:cstheme="minorHAnsi"/>
                <w:sz w:val="20"/>
                <w:szCs w:val="20"/>
              </w:rPr>
            </w:pPr>
          </w:p>
        </w:tc>
        <w:tc>
          <w:tcPr>
            <w:tcW w:w="0" w:type="auto"/>
            <w:vMerge/>
          </w:tcPr>
          <w:p w14:paraId="66BBFCE4" w14:textId="77777777" w:rsidR="006A4893" w:rsidRPr="00D94AA1" w:rsidRDefault="006A4893" w:rsidP="005E3A51">
            <w:pPr>
              <w:rPr>
                <w:rFonts w:asciiTheme="minorHAnsi" w:eastAsia="Times New Roman" w:hAnsiTheme="minorHAnsi" w:cstheme="minorHAnsi"/>
                <w:sz w:val="20"/>
                <w:szCs w:val="20"/>
              </w:rPr>
            </w:pPr>
          </w:p>
        </w:tc>
      </w:tr>
      <w:tr w:rsidR="006A4893" w:rsidRPr="00D94AA1" w14:paraId="52770D60" w14:textId="77777777" w:rsidTr="005E3A51">
        <w:trPr>
          <w:trHeight w:val="90"/>
        </w:trPr>
        <w:tc>
          <w:tcPr>
            <w:tcW w:w="0" w:type="auto"/>
            <w:noWrap/>
            <w:hideMark/>
          </w:tcPr>
          <w:p w14:paraId="6D43D89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Austria </w:t>
            </w:r>
          </w:p>
        </w:tc>
        <w:tc>
          <w:tcPr>
            <w:tcW w:w="0" w:type="auto"/>
            <w:noWrap/>
            <w:hideMark/>
          </w:tcPr>
          <w:p w14:paraId="5ED9C05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2001-5</w:t>
            </w:r>
          </w:p>
        </w:tc>
        <w:tc>
          <w:tcPr>
            <w:tcW w:w="0" w:type="auto"/>
            <w:noWrap/>
            <w:hideMark/>
          </w:tcPr>
          <w:p w14:paraId="62B5E55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772BF28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298</w:t>
            </w:r>
          </w:p>
        </w:tc>
        <w:tc>
          <w:tcPr>
            <w:tcW w:w="0" w:type="auto"/>
            <w:noWrap/>
            <w:hideMark/>
          </w:tcPr>
          <w:p w14:paraId="6C0305A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608</w:t>
            </w:r>
          </w:p>
        </w:tc>
        <w:tc>
          <w:tcPr>
            <w:tcW w:w="0" w:type="auto"/>
            <w:noWrap/>
            <w:hideMark/>
          </w:tcPr>
          <w:p w14:paraId="4AFD63F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w:t>
            </w:r>
          </w:p>
        </w:tc>
        <w:tc>
          <w:tcPr>
            <w:tcW w:w="0" w:type="auto"/>
          </w:tcPr>
          <w:p w14:paraId="75F1A5E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r>
            <w:r w:rsidRPr="00D94AA1">
              <w:rPr>
                <w:rFonts w:asciiTheme="minorHAnsi" w:eastAsia="Times New Roman" w:hAnsiTheme="minorHAnsi" w:cstheme="minorHAnsi"/>
                <w:sz w:val="20"/>
                <w:szCs w:val="20"/>
              </w:rPr>
              <w:instrText xml:space="preserve"> ADDIN EN.CITE &lt;EndNote&gt;&lt;Cite&gt;&lt;Author&gt;Dimai&lt;/Author&gt;&lt;Year&gt;2008&lt;/Year&gt;&lt;RecNum&gt;31&lt;/RecNum&gt;&lt;DisplayText&gt;[13]&lt;/DisplayText&gt;&lt;record&gt;&lt;rec-number&gt;31&lt;/rec-number&gt;&lt;foreign-keys&gt;&lt;key app="EN" db-id="rdafd9z96drvzheet96vazdmxttasea0p9sz" timestamp="1587460312"&gt;31&lt;/key&gt;&lt;/foreign-keys&gt;&lt;ref-type name="Personal Communication"&gt;26&lt;/ref-type&gt;&lt;contributors&gt;&lt;authors&gt;&lt;author&gt;Dimai, H. P.&lt;/author&gt;&lt;/authors&gt;&lt;secondary-authors&gt;&lt;author&gt;J. A. Kanis&lt;/author&gt;&lt;/secondary-authors&gt;&lt;/contributors&gt;&lt;titles&gt;&lt;title&gt;Data from Statistics Austria - personal communication.&lt;/title&gt;&lt;/titles&gt;&lt;dates&gt;&lt;year&gt;2008&lt;/year&gt;&lt;pub-dates&gt;&lt;date&gt;Hip Fracture data: 2001-2005&lt;/date&gt;&lt;/pub-dates&gt;&lt;/dates&gt;&lt;pub-location&gt;https://www.sheffield.ac.uk/FRAX/&lt;/pub-location&gt;&lt;urls&gt;&lt;/urls&gt;&lt;access-date&gt;2020-04-15&lt;/access-date&gt;&lt;/record&gt;&lt;/Cite&gt;&lt;/EndNote&gt;</w:instrText>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[13]</w:t>
            </w:r>
            <w:r w:rsidRPr="00D94AA1">
              <w:rPr>
                <w:rFonts w:asciiTheme="minorHAnsi" w:eastAsia="Times New Roman" w:hAnsiTheme="minorHAnsi" w:cstheme="minorHAnsi"/>
                <w:sz w:val="20"/>
                <w:szCs w:val="20"/>
              </w:rPr>
              <w:fldChar w:fldCharType="end"/>
            </w:r>
          </w:p>
        </w:tc>
      </w:tr>
      <w:tr w:rsidR="006A4893" w:rsidRPr="00D94AA1" w14:paraId="319E3801" w14:textId="77777777" w:rsidTr="005E3A51">
        <w:trPr>
          <w:trHeight w:val="213"/>
        </w:trPr>
        <w:tc>
          <w:tcPr>
            <w:tcW w:w="0" w:type="auto"/>
            <w:noWrap/>
            <w:hideMark/>
          </w:tcPr>
          <w:p w14:paraId="3C48F00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Belgium </w:t>
            </w:r>
          </w:p>
        </w:tc>
        <w:tc>
          <w:tcPr>
            <w:tcW w:w="0" w:type="auto"/>
            <w:noWrap/>
            <w:hideMark/>
          </w:tcPr>
          <w:p w14:paraId="552CC8FB"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2005-7</w:t>
            </w:r>
          </w:p>
        </w:tc>
        <w:tc>
          <w:tcPr>
            <w:tcW w:w="0" w:type="auto"/>
            <w:noWrap/>
            <w:hideMark/>
          </w:tcPr>
          <w:p w14:paraId="322724D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22BE30C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221</w:t>
            </w:r>
          </w:p>
        </w:tc>
        <w:tc>
          <w:tcPr>
            <w:tcW w:w="0" w:type="auto"/>
            <w:noWrap/>
            <w:hideMark/>
          </w:tcPr>
          <w:p w14:paraId="75619A0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471</w:t>
            </w:r>
          </w:p>
        </w:tc>
        <w:tc>
          <w:tcPr>
            <w:tcW w:w="0" w:type="auto"/>
            <w:noWrap/>
            <w:hideMark/>
          </w:tcPr>
          <w:p w14:paraId="3C5FF68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2.1</w:t>
            </w:r>
          </w:p>
        </w:tc>
        <w:tc>
          <w:tcPr>
            <w:tcW w:w="0" w:type="auto"/>
          </w:tcPr>
          <w:p w14:paraId="4881AB8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PEVuZE5vdGU+PENpdGU+PEF1dGhvcj5IaWxpZ3NtYW5uPC9BdXRob3I+PFllYXI+MjAwODwvWWVh
cj48UmVjTnVtPjMyPC9SZWNOdW0+PERpc3BsYXlUZXh0PlsxNC0xNl08L0Rpc3BsYXlUZXh0Pjxy
ZWNvcmQ+PHJlYy1udW1iZXI+MzI8L3JlYy1udW1iZXI+PGZvcmVpZ24ta2V5cz48a2V5IGFwcD0i
RU4iIGRiLWlkPSJyZGFmZDl6OTZkcnZ6aGVldDk2dmF6ZG14dHRhc2VhMHA5c3oiIHRpbWVzdGFt
cD0iMTU4NzQ2MDM0NiI+MzI8L2tleT48L2ZvcmVpZ24ta2V5cz48cmVmLXR5cGUgbmFtZT0iSm91
cm5hbCBBcnRpY2xlIj4xNzwvcmVmLXR5cGU+PGNvbnRyaWJ1dG9ycz48YXV0aG9ycz48YXV0aG9y
PkhpbGlnc21hbm4sIE0uPC9hdXRob3I+PGF1dGhvcj5CcnV5ZXJlLCBPLjwvYXV0aG9yPjxhdXRo
b3I+RXRoZ2VuLCBPLjwvYXV0aG9yPjxhdXRob3I+R2F0aG9uLCBILiBKLjwvYXV0aG9yPjxhdXRo
b3I+UmVnaW5zdGVyLCBKLiBZLjwvYXV0aG9yPjwvYXV0aG9ycz48L2NvbnRyaWJ1dG9ycz48YXV0
aC1hZGRyZXNzPkRlcGFydG1lbnQgb2YgRWNvbm9taWNzLCBVbml2ZXJzaXR5IG9mIExpZWdlLCBM
aWVnZSwgQmVsZ2l1bS4gbS5oaWxpZ3NtYW5uQHVsZy5hYy5iZTwvYXV0aC1hZGRyZXNzPjx0aXRs
ZXM+PHRpdGxlPkxpZmV0aW1lIGFic29sdXRlIHJpc2sgb2YgaGlwIGFuZCBvdGhlciBvc3Rlb3Bv
cm90aWMgZnJhY3R1cmUgaW4gQmVsZ2lhbiB3b21lbjwvdGl0bGU+PHNlY29uZGFyeS10aXRsZT5C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dGl0bGU+PGFiYnItMT5Cb25lPC9hYmJyLTE+PC9hbHQtcGVyaW9kaWNhbD48cGFnZXM+OTkxLTQ8
L3BhZ2VzPjx2b2x1bWU+NDM8L3ZvbHVtZT48bnVtYmVyPjY8L251bWJlcj48ZWRpdGlvbj4yMDA4
LzA5LzI3PC9lZGl0aW9uPjxrZXl3b3Jkcz48a2V5d29yZD5BZ2VkPC9rZXl3b3JkPjxrZXl3b3Jk
PkFnZWQsIDgwIGFuZCBvdmVyPC9rZXl3b3JkPjxrZXl3b3JkPkJlbGdpdW0vZXBpZGVtaW9sb2d5
PC9rZXl3b3JkPjxrZXl3b3JkPkZlbWFsZTwva2V5d29yZD48a2V5d29yZD5IaXAgRnJhY3R1cmVz
LyplcGlkZW1pb2xvZ3kvZXRpb2xvZ3k8L2tleXdvcmQ+PGtleXdvcmQ+SHVtYW5zPC9rZXl3b3Jk
PjxrZXl3b3JkPk1pZGRsZSBBZ2VkPC9rZXl3b3JkPjxrZXl3b3JkPk9zdGVvcG9yb3Npcy8qY29t
cGxpY2F0aW9uczwva2V5d29yZD48a2V5d29yZD5SaXNrIEZhY3RvcnM8L2tleXdvcmQ+PC9rZXl3
b3Jkcz48ZGF0ZXM+PHllYXI+MjAwODwveWVhcj48cHViLWRhdGVzPjxkYXRlPkRlYzwvZGF0ZT48
L3B1Yi1kYXRlcz48L2RhdGVzPjxpc2JuPjE4NzMtMjc2MzwvaXNibj48YWNjZXNzaW9uLW51bT4x
ODgxNzkwMTwvYWNjZXNzaW9uLW51bT48dXJscz48L3VybHM+PGVsZWN0cm9uaWMtcmVzb3VyY2Ut
bnVtPjEwLjEwMTYvai5ib25lLjIwMDguMDguMTE5PC9lbGVjdHJvbmljLXJlc291cmNlLW51bT48
cmVtb3RlLWRhdGFiYXNlLXByb3ZpZGVyPk5MTTwvcmVtb3RlLWRhdGFiYXNlLXByb3ZpZGVyPjxs
YW5ndWFnZT5lbmc8L2xhbmd1YWdlPjwvcmVjb3JkPjwvQ2l0ZT48Q2l0ZT48QXV0aG9yPkhpbGln
c21hbm48L0F1dGhvcj48WWVhcj4yMDEyPC9ZZWFyPjxSZWNOdW0+MzQ8L1JlY051bT48cmVjb3Jk
PjxyZWMtbnVtYmVyPjM0PC9yZWMtbnVtYmVyPjxmb3JlaWduLWtleXM+PGtleSBhcHA9IkVOIiBk
Yi1pZD0icmRhZmQ5ejk2ZHJ2emhlZXQ5NnZhemRteHR0YXNlYTBwOXN6IiB0aW1lc3RhbXA9IjE1
ODc0NjA0NTEiPjM0PC9rZXk+PC9mb3JlaWduLWtleXM+PHJlZi10eXBlIG5hbWU9IkpvdXJuYWwg
QXJ0aWNsZSI+MTc8L3JlZi10eXBlPjxjb250cmlidXRvcnM+PGF1dGhvcnM+PGF1dGhvcj5IaWxp
Z3NtYW5uLCBNLjwvYXV0aG9yPjxhdXRob3I+QnJ1eWVyZSwgTy48L2F1dGhvcj48YXV0aG9yPlJv
YmVyZnJvaWQsIEQuPC9hdXRob3I+PGF1dGhvcj5EdWJvaXMsIEMuPC9hdXRob3I+PGF1dGhvcj5Q
YXJtZW50aWVyLCBZLjwvYXV0aG9yPjxhdXRob3I+Q2FydG9uLCBKLjwvYXV0aG9yPjxhdXRob3I+
RGV0aWxsZXV4LCBKLjwvYXV0aG9yPjxhdXRob3I+R2lsbGV0LCBQLjwvYXV0aG9yPjxhdXRob3I+
UmVnaW5zdGVyLCBKLiBZLjwvYXV0aG9yPjwvYXV0aG9ycz48L2NvbnRyaWJ1dG9ycz48YXV0aC1h
ZGRyZXNzPkRlcGFydG1lbnQgb2YgUHVibGljIEhlYWx0aCBTY2llbmNlcywgVW5pdmVyc2l0eSBv
ZiBMaWVnZSwgQXZlbnVlIGRlIGwmYXBvcztIb3BpdGFsIDMsIExpZWdlLCBCZWxnaXVtLiBtLmhp
bGlnc21hbm5AdWxnLmFjLmJlPC9hdXRoLWFkZHJlc3M+PHRpdGxlcz48dGl0bGU+VHJlbmRzIGlu
IGhpcCBmcmFjdHVyZSBpbmNpZGVuY2UgYW5kIGluIHRoZSBwcmVzY3JpcHRpb24gb2YgYW50aW9z
dGVvcG9yb3NpcyBtZWRpY2F0aW9ucyBkdXJpbmcgdGhlIHNhbWUgdGltZSBwZXJpb2QgaW4gQmVs
Z2l1bSAoMjAwMC0yMDA3KTwvdGl0bGU+PHNlY29uZGFyeS10aXRsZT5BcnRocml0aXMgQ2FyZSBS
ZXMgKEhvYm9rZW4pPC9zZWNvbmRhcnktdGl0bGU+PGFsdC10aXRsZT5BcnRocml0aXMgY2FyZSAm
YW1wOyByZXNlYXJjaDwvYWx0LXRpdGxlPjwvdGl0bGVzPjxwZXJpb2RpY2FsPjxmdWxsLXRpdGxl
PkFydGhyaXRpcyBDYXJlIFJlcyAoSG9ib2tlbik8L2Z1bGwtdGl0bGU+PGFiYnItMT5BcnRocml0
aXMgY2FyZSAmYW1wOyByZXNlYXJjaDwvYWJici0xPjwvcGVyaW9kaWNhbD48YWx0LXBlcmlvZGlj
YWw+PGZ1bGwtdGl0bGU+QXJ0aHJpdGlzIENhcmUgUmVzIChIb2Jva2VuKTwvZnVsbC10aXRsZT48
YWJici0xPkFydGhyaXRpcyBjYXJlICZhbXA7IHJlc2VhcmNoPC9hYmJyLTE+PC9hbHQtcGVyaW9k
aWNhbD48cGFnZXM+NzQ0LTUwPC9wYWdlcz48dm9sdW1lPjY0PC92b2x1bWU+PG51bWJlcj41PC9u
dW1iZXI+PGVkaXRpb24+MjAxMi8wMS8xMzwvZWRpdGlvbj48a2V5d29yZHM+PGtleXdvcmQ+QWdl
ZDwva2V5d29yZD48a2V5d29yZD5BZ2VkLCA4MCBhbmQgb3Zlcjwva2V5d29yZD48a2V5d29yZD5C
ZWxnaXVtL2VwaWRlbWlvbG9neTwva2V5d29yZD48a2V5d29yZD5Cb25lIERlbnNpdHkgQ29uc2Vy
dmF0aW9uIEFnZW50cy8qdGhlcmFwZXV0aWMgdXNlPC9rZXl3b3JkPjxrZXl3b3JkPkRhdGFiYXNl
cywgRmFjdHVhbC90cmVuZHM8L2tleXdvcmQ+PGtleXdvcmQ+KkRydWcgUHJlc2NyaXB0aW9uczwv
a2V5d29yZD48a2V5d29yZD5GZW1hbGU8L2tleXdvcmQ+PGtleXdvcmQ+SGlwIEZyYWN0dXJlcy8q
ZHJ1ZyB0aGVyYXB5LyplcGlkZW1pb2xvZ3k8L2tleXdvcmQ+PGtleXdvcmQ+SHVtYW5zPC9rZXl3
b3JkPjxrZXl3b3JkPkluY2lkZW5jZTwva2V5d29yZD48a2V5d29yZD5NYWxlPC9rZXl3b3JkPjxr
ZXl3b3JkPk1pZGRsZSBBZ2VkPC9rZXl3b3JkPjxrZXl3b3JkPk9zdGVvcG9yb3Npcy8qZHJ1ZyB0
aGVyYXB5LyplcGlkZW1pb2xvZ3k8L2tleXdvcmQ+PGtleXdvcmQ+VGltZSBGYWN0b3JzPC9rZXl3
b3JkPjwva2V5d29yZHM+PGRhdGVzPjx5ZWFyPjIwMTI8L3llYXI+PHB1Yi1kYXRlcz48ZGF0ZT5N
YXk8L2RhdGU+PC9wdWItZGF0ZXM+PC9kYXRlcz48aXNibj4yMTUxLTQ2NHg8L2lzYm4+PGFjY2Vz
c2lvbi1udW0+MjIyMzgyMjA8L2FjY2Vzc2lvbi1udW0+PHVybHM+PC91cmxzPjxlbGVjdHJvbmlj
LXJlc291cmNlLW51bT4xMC4xMDAyL2Fjci4yMTYwNzwvZWxlY3Ryb25pYy1yZXNvdXJjZS1udW0+
PHJlbW90ZS1kYXRhYmFzZS1wcm92aWRlcj5OTE08L3JlbW90ZS1kYXRhYmFzZS1wcm92aWRlcj48
bGFuZ3VhZ2U+ZW5nPC9sYW5ndWFnZT48L3JlY29yZD48L0NpdGU+PENpdGU+PEF1dGhvcj5Kb2hh
bnNzb248L0F1dGhvcj48WWVhcj4yMDExPC9ZZWFyPjxSZWNOdW0+MzM8L1JlY051bT48cmVjb3Jk
PjxyZWMtbnVtYmVyPjMzPC9yZWMtbnVtYmVyPjxmb3JlaWduLWtleXM+PGtleSBhcHA9IkVOIiBk
Yi1pZD0icmRhZmQ5ejk2ZHJ2emhlZXQ5NnZhemRteHR0YXNlYTBwOXN6IiB0aW1lc3RhbXA9IjE1
ODc0NjA0MTYiPjMzPC9rZXk+PC9mb3JlaWduLWtleXM+PHJlZi10eXBlIG5hbWU9IkpvdXJuYWwg
QXJ0aWNsZSI+MTc8L3JlZi10eXBlPjxjb250cmlidXRvcnM+PGF1dGhvcnM+PGF1dGhvcj5Kb2hh
bnNzb24sIEguPC9hdXRob3I+PGF1dGhvcj5LYW5pcywgSi4gQS48L2F1dGhvcj48YXV0aG9yPk1j
Q2xvc2tleSwgRS4gVi48L2F1dGhvcj48YXV0aG9yPk9kZW4sIEEuPC9hdXRob3I+PGF1dGhvcj5E
ZXZvZ2VsYWVyLCBKLiBQLjwvYXV0aG9yPjxhdXRob3I+S2F1Zm1hbiwgSi4gTS48L2F1dGhvcj48
YXV0aG9yPk5ldXByZXosIEEuPC9hdXRob3I+PGF1dGhvcj5IaWxpZ3NtYW5uLCBNLjwvYXV0aG9y
PjxhdXRob3I+QnJ1eWVyZSwgTy48L2F1dGhvcj48YXV0aG9yPlJlZ2luc3RlciwgSi4gWS48L2F1
dGhvcj48L2F1dGhvcnM+PC9jb250cmlidXRvcnM+PGF1dGgtYWRkcmVzcz5XSE8gQ29sbGFib3Jh
dGluZyBDZW50cmUgZm9yIE1ldGFib2xpYyBCb25lIERpc2Vhc2VzLCBVbml2ZXJzaXR5IG9mIFNo
ZWZmaWVsZCBNZWRpY2FsIFNjaG9vbCwgQmVlY2ggSGlsbCBSb2FkLCBTaGVmZmllbGQsIFMxMCAy
UlgsIFVLLjwvYXV0aC1hZGRyZXNzPjx0aXRsZXM+PHRpdGxlPkEgRlJBWChSKSBtb2RlbCBmb3Ig
dGhlIGFzc2Vzc21lbnQgb2YgZnJhY3R1cmUgcHJvYmFiaWxpdHkgaW4gQmVsZ2l1bTwvdGl0bGU+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biBvZiB0aGUgVVNBPC9hYmJyLTE+PC9hbHQtcGVyaW9kaWNhbD48cGFnZXM+NDUzLTYxPC9wYWdl
cz48dm9sdW1lPjIyPC92b2x1bWU+PG51bWJlcj4yPC9udW1iZXI+PGVkaXRpb24+MjAxMC8wMy8z
MTwvZWRpdGlvbj48a2V5d29yZHM+PGtleXdvcmQ+QWdlZDwva2V5d29yZD48a2V5d29yZD5BZ2Vk
LCA4MCBhbmQgb3Zlcjwva2V5d29yZD48a2V5d29yZD5BbGdvcml0aG1zPC9rZXl3b3JkPjxrZXl3
b3JkPkJlbGdpdW0vZXBpZGVtaW9sb2d5PC9rZXl3b3JkPjxrZXl3b3JkPkZlbWFsZTwva2V5d29y
ZD48a2V5d29yZD5IdW1hbnM8L2tleXdvcmQ+PGtleXdvcmQ+TWFsZTwva2V5d29yZD48a2V5d29y
ZD5NaWRkbGUgQWdlZDwva2V5d29yZD48a2V5d29yZD5Nb2RlbHMsIFN0YXRpc3RpY2FsPC9rZXl3
b3JkPjxrZXl3b3JkPk9zdGVvcG9yb3RpYyBGcmFjdHVyZXMvZWNvbm9taWNzLyplcGlkZW1pb2xv
Z3k8L2tleXdvcmQ+PGtleXdvcmQ+UmlzayBBc3Nlc3NtZW50L2Vjb25vbWljcy9tZXRob2RzPC9r
ZXl3b3JkPjxrZXl3b3JkPlJpc2sgRmFjdG9yczwva2V5d29yZD48L2tleXdvcmRzPjxkYXRlcz48
eWVhcj4yMDExPC95ZWFyPjxwdWItZGF0ZXM+PGRhdGU+RmViPC9kYXRlPjwvcHViLWRhdGVzPjwv
ZGF0ZXM+PGlzYm4+MDkzNy05NDF4PC9pc2JuPjxhY2Nlc3Npb24tbnVtPjIwMzUyNDA5PC9hY2Nl
c3Npb24tbnVtPjx1cmxzPjwvdXJscz48ZWxlY3Ryb25pYy1yZXNvdXJjZS1udW0+MTAuMTAwNy9z
MDAxOTgtMDEwLTEyMTgtMTwvZWxlY3Ryb25pYy1yZXNvdXJjZS1udW0+PHJlbW90ZS1kYXRhYmFz
ZS1wcm92aWRlcj5OTE08L3JlbW90ZS1kYXRhYmFzZS1wcm92aWRlcj48bGFuZ3VhZ2U+ZW5nPC9s
YW5ndWFnZT48L3JlY29yZD48L0NpdGU+PC9FbmROb3RlPn==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PEVuZE5vdGU+PENpdGU+PEF1dGhvcj5IaWxpZ3NtYW5uPC9BdXRob3I+PFllYXI+MjAwODwvWWVh
cj48UmVjTnVtPjMyPC9SZWNOdW0+PERpc3BsYXlUZXh0PlsxNC0xNl08L0Rpc3BsYXlUZXh0Pjxy
ZWNvcmQ+PHJlYy1udW1iZXI+MzI8L3JlYy1udW1iZXI+PGZvcmVpZ24ta2V5cz48a2V5IGFwcD0i
RU4iIGRiLWlkPSJyZGFmZDl6OTZkcnZ6aGVldDk2dmF6ZG14dHRhc2VhMHA5c3oiIHRpbWVzdGFt
cD0iMTU4NzQ2MDM0NiI+MzI8L2tleT48L2ZvcmVpZ24ta2V5cz48cmVmLXR5cGUgbmFtZT0iSm91
cm5hbCBBcnRpY2xlIj4xNzwvcmVmLXR5cGU+PGNvbnRyaWJ1dG9ycz48YXV0aG9ycz48YXV0aG9y
PkhpbGlnc21hbm4sIE0uPC9hdXRob3I+PGF1dGhvcj5CcnV5ZXJlLCBPLjwvYXV0aG9yPjxhdXRo
b3I+RXRoZ2VuLCBPLjwvYXV0aG9yPjxhdXRob3I+R2F0aG9uLCBILiBKLjwvYXV0aG9yPjxhdXRo
b3I+UmVnaW5zdGVyLCBKLiBZLjwvYXV0aG9yPjwvYXV0aG9ycz48L2NvbnRyaWJ1dG9ycz48YXV0
aC1hZGRyZXNzPkRlcGFydG1lbnQgb2YgRWNvbm9taWNzLCBVbml2ZXJzaXR5IG9mIExpZWdlLCBM
aWVnZSwgQmVsZ2l1bS4gbS5oaWxpZ3NtYW5uQHVsZy5hYy5iZTwvYXV0aC1hZGRyZXNzPjx0aXRs
ZXM+PHRpdGxlPkxpZmV0aW1lIGFic29sdXRlIHJpc2sgb2YgaGlwIGFuZCBvdGhlciBvc3Rlb3Bv
cm90aWMgZnJhY3R1cmUgaW4gQmVsZ2lhbiB3b21lbjwvdGl0bGU+PHNlY29uZGFyeS10aXRsZT5C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dGl0bGU+PGFiYnItMT5Cb25lPC9hYmJyLTE+PC9hbHQtcGVyaW9kaWNhbD48cGFnZXM+OTkxLTQ8
L3BhZ2VzPjx2b2x1bWU+NDM8L3ZvbHVtZT48bnVtYmVyPjY8L251bWJlcj48ZWRpdGlvbj4yMDA4
LzA5LzI3PC9lZGl0aW9uPjxrZXl3b3Jkcz48a2V5d29yZD5BZ2VkPC9rZXl3b3JkPjxrZXl3b3Jk
PkFnZWQsIDgwIGFuZCBvdmVyPC9rZXl3b3JkPjxrZXl3b3JkPkJlbGdpdW0vZXBpZGVtaW9sb2d5
PC9rZXl3b3JkPjxrZXl3b3JkPkZlbWFsZTwva2V5d29yZD48a2V5d29yZD5IaXAgRnJhY3R1cmVz
LyplcGlkZW1pb2xvZ3kvZXRpb2xvZ3k8L2tleXdvcmQ+PGtleXdvcmQ+SHVtYW5zPC9rZXl3b3Jk
PjxrZXl3b3JkPk1pZGRsZSBBZ2VkPC9rZXl3b3JkPjxrZXl3b3JkPk9zdGVvcG9yb3Npcy8qY29t
cGxpY2F0aW9uczwva2V5d29yZD48a2V5d29yZD5SaXNrIEZhY3RvcnM8L2tleXdvcmQ+PC9rZXl3
b3Jkcz48ZGF0ZXM+PHllYXI+MjAwODwveWVhcj48cHViLWRhdGVzPjxkYXRlPkRlYzwvZGF0ZT48
L3B1Yi1kYXRlcz48L2RhdGVzPjxpc2JuPjE4NzMtMjc2MzwvaXNibj48YWNjZXNzaW9uLW51bT4x
ODgxNzkwMTwvYWNjZXNzaW9uLW51bT48dXJscz48L3VybHM+PGVsZWN0cm9uaWMtcmVzb3VyY2Ut
bnVtPjEwLjEwMTYvai5ib25lLjIwMDguMDguMTE5PC9lbGVjdHJvbmljLXJlc291cmNlLW51bT48
cmVtb3RlLWRhdGFiYXNlLXByb3ZpZGVyPk5MTTwvcmVtb3RlLWRhdGFiYXNlLXByb3ZpZGVyPjxs
YW5ndWFnZT5lbmc8L2xhbmd1YWdlPjwvcmVjb3JkPjwvQ2l0ZT48Q2l0ZT48QXV0aG9yPkhpbGln
c21hbm48L0F1dGhvcj48WWVhcj4yMDEyPC9ZZWFyPjxSZWNOdW0+MzQ8L1JlY051bT48cmVjb3Jk
PjxyZWMtbnVtYmVyPjM0PC9yZWMtbnVtYmVyPjxmb3JlaWduLWtleXM+PGtleSBhcHA9IkVOIiBk
Yi1pZD0icmRhZmQ5ejk2ZHJ2emhlZXQ5NnZhemRteHR0YXNlYTBwOXN6IiB0aW1lc3RhbXA9IjE1
ODc0NjA0NTEiPjM0PC9rZXk+PC9mb3JlaWduLWtleXM+PHJlZi10eXBlIG5hbWU9IkpvdXJuYWwg
QXJ0aWNsZSI+MTc8L3JlZi10eXBlPjxjb250cmlidXRvcnM+PGF1dGhvcnM+PGF1dGhvcj5IaWxp
Z3NtYW5uLCBNLjwvYXV0aG9yPjxhdXRob3I+QnJ1eWVyZSwgTy48L2F1dGhvcj48YXV0aG9yPlJv
YmVyZnJvaWQsIEQuPC9hdXRob3I+PGF1dGhvcj5EdWJvaXMsIEMuPC9hdXRob3I+PGF1dGhvcj5Q
YXJtZW50aWVyLCBZLjwvYXV0aG9yPjxhdXRob3I+Q2FydG9uLCBKLjwvYXV0aG9yPjxhdXRob3I+
RGV0aWxsZXV4LCBKLjwvYXV0aG9yPjxhdXRob3I+R2lsbGV0LCBQLjwvYXV0aG9yPjxhdXRob3I+
UmVnaW5zdGVyLCBKLiBZLjwvYXV0aG9yPjwvYXV0aG9ycz48L2NvbnRyaWJ1dG9ycz48YXV0aC1h
ZGRyZXNzPkRlcGFydG1lbnQgb2YgUHVibGljIEhlYWx0aCBTY2llbmNlcywgVW5pdmVyc2l0eSBv
ZiBMaWVnZSwgQXZlbnVlIGRlIGwmYXBvcztIb3BpdGFsIDMsIExpZWdlLCBCZWxnaXVtLiBtLmhp
bGlnc21hbm5AdWxnLmFjLmJlPC9hdXRoLWFkZHJlc3M+PHRpdGxlcz48dGl0bGU+VHJlbmRzIGlu
IGhpcCBmcmFjdHVyZSBpbmNpZGVuY2UgYW5kIGluIHRoZSBwcmVzY3JpcHRpb24gb2YgYW50aW9z
dGVvcG9yb3NpcyBtZWRpY2F0aW9ucyBkdXJpbmcgdGhlIHNhbWUgdGltZSBwZXJpb2QgaW4gQmVs
Z2l1bSAoMjAwMC0yMDA3KTwvdGl0bGU+PHNlY29uZGFyeS10aXRsZT5BcnRocml0aXMgQ2FyZSBS
ZXMgKEhvYm9rZW4pPC9zZWNvbmRhcnktdGl0bGU+PGFsdC10aXRsZT5BcnRocml0aXMgY2FyZSAm
YW1wOyByZXNlYXJjaDwvYWx0LXRpdGxlPjwvdGl0bGVzPjxwZXJpb2RpY2FsPjxmdWxsLXRpdGxl
PkFydGhyaXRpcyBDYXJlIFJlcyAoSG9ib2tlbik8L2Z1bGwtdGl0bGU+PGFiYnItMT5BcnRocml0
aXMgY2FyZSAmYW1wOyByZXNlYXJjaDwvYWJici0xPjwvcGVyaW9kaWNhbD48YWx0LXBlcmlvZGlj
YWw+PGZ1bGwtdGl0bGU+QXJ0aHJpdGlzIENhcmUgUmVzIChIb2Jva2VuKTwvZnVsbC10aXRsZT48
YWJici0xPkFydGhyaXRpcyBjYXJlICZhbXA7IHJlc2VhcmNoPC9hYmJyLTE+PC9hbHQtcGVyaW9k
aWNhbD48cGFnZXM+NzQ0LTUwPC9wYWdlcz48dm9sdW1lPjY0PC92b2x1bWU+PG51bWJlcj41PC9u
dW1iZXI+PGVkaXRpb24+MjAxMi8wMS8xMzwvZWRpdGlvbj48a2V5d29yZHM+PGtleXdvcmQ+QWdl
ZDwva2V5d29yZD48a2V5d29yZD5BZ2VkLCA4MCBhbmQgb3Zlcjwva2V5d29yZD48a2V5d29yZD5C
ZWxnaXVtL2VwaWRlbWlvbG9neTwva2V5d29yZD48a2V5d29yZD5Cb25lIERlbnNpdHkgQ29uc2Vy
dmF0aW9uIEFnZW50cy8qdGhlcmFwZXV0aWMgdXNlPC9rZXl3b3JkPjxrZXl3b3JkPkRhdGFiYXNl
cywgRmFjdHVhbC90cmVuZHM8L2tleXdvcmQ+PGtleXdvcmQ+KkRydWcgUHJlc2NyaXB0aW9uczwv
a2V5d29yZD48a2V5d29yZD5GZW1hbGU8L2tleXdvcmQ+PGtleXdvcmQ+SGlwIEZyYWN0dXJlcy8q
ZHJ1ZyB0aGVyYXB5LyplcGlkZW1pb2xvZ3k8L2tleXdvcmQ+PGtleXdvcmQ+SHVtYW5zPC9rZXl3
b3JkPjxrZXl3b3JkPkluY2lkZW5jZTwva2V5d29yZD48a2V5d29yZD5NYWxlPC9rZXl3b3JkPjxr
ZXl3b3JkPk1pZGRsZSBBZ2VkPC9rZXl3b3JkPjxrZXl3b3JkPk9zdGVvcG9yb3Npcy8qZHJ1ZyB0
aGVyYXB5LyplcGlkZW1pb2xvZ3k8L2tleXdvcmQ+PGtleXdvcmQ+VGltZSBGYWN0b3JzPC9rZXl3
b3JkPjwva2V5d29yZHM+PGRhdGVzPjx5ZWFyPjIwMTI8L3llYXI+PHB1Yi1kYXRlcz48ZGF0ZT5N
YXk8L2RhdGU+PC9wdWItZGF0ZXM+PC9kYXRlcz48aXNibj4yMTUxLTQ2NHg8L2lzYm4+PGFjY2Vz
c2lvbi1udW0+MjIyMzgyMjA8L2FjY2Vzc2lvbi1udW0+PHVybHM+PC91cmxzPjxlbGVjdHJvbmlj
LXJlc291cmNlLW51bT4xMC4xMDAyL2Fjci4yMTYwNzwvZWxlY3Ryb25pYy1yZXNvdXJjZS1udW0+
PHJlbW90ZS1kYXRhYmFzZS1wcm92aWRlcj5OTE08L3JlbW90ZS1kYXRhYmFzZS1wcm92aWRlcj48
bGFuZ3VhZ2U+ZW5nPC9sYW5ndWFnZT48L3JlY29yZD48L0NpdGU+PENpdGU+PEF1dGhvcj5Kb2hh
bnNzb248L0F1dGhvcj48WWVhcj4yMDExPC9ZZWFyPjxSZWNOdW0+MzM8L1JlY051bT48cmVjb3Jk
PjxyZWMtbnVtYmVyPjMzPC9yZWMtbnVtYmVyPjxmb3JlaWduLWtleXM+PGtleSBhcHA9IkVOIiBk
Yi1pZD0icmRhZmQ5ejk2ZHJ2emhlZXQ5NnZhemRteHR0YXNlYTBwOXN6IiB0aW1lc3RhbXA9IjE1
ODc0NjA0MTYiPjMzPC9rZXk+PC9mb3JlaWduLWtleXM+PHJlZi10eXBlIG5hbWU9IkpvdXJuYWwg
QXJ0aWNsZSI+MTc8L3JlZi10eXBlPjxjb250cmlidXRvcnM+PGF1dGhvcnM+PGF1dGhvcj5Kb2hh
bnNzb24sIEguPC9hdXRob3I+PGF1dGhvcj5LYW5pcywgSi4gQS48L2F1dGhvcj48YXV0aG9yPk1j
Q2xvc2tleSwgRS4gVi48L2F1dGhvcj48YXV0aG9yPk9kZW4sIEEuPC9hdXRob3I+PGF1dGhvcj5E
ZXZvZ2VsYWVyLCBKLiBQLjwvYXV0aG9yPjxhdXRob3I+S2F1Zm1hbiwgSi4gTS48L2F1dGhvcj48
YXV0aG9yPk5ldXByZXosIEEuPC9hdXRob3I+PGF1dGhvcj5IaWxpZ3NtYW5uLCBNLjwvYXV0aG9y
PjxhdXRob3I+QnJ1eWVyZSwgTy48L2F1dGhvcj48YXV0aG9yPlJlZ2luc3RlciwgSi4gWS48L2F1
dGhvcj48L2F1dGhvcnM+PC9jb250cmlidXRvcnM+PGF1dGgtYWRkcmVzcz5XSE8gQ29sbGFib3Jh
dGluZyBDZW50cmUgZm9yIE1ldGFib2xpYyBCb25lIERpc2Vhc2VzLCBVbml2ZXJzaXR5IG9mIFNo
ZWZmaWVsZCBNZWRpY2FsIFNjaG9vbCwgQmVlY2ggSGlsbCBSb2FkLCBTaGVmZmllbGQsIFMxMCAy
UlgsIFVLLjwvYXV0aC1hZGRyZXNzPjx0aXRsZXM+PHRpdGxlPkEgRlJBWChSKSBtb2RlbCBmb3Ig
dGhlIGFzc2Vzc21lbnQgb2YgZnJhY3R1cmUgcHJvYmFiaWxpdHkgaW4gQmVsZ2l1bTwvdGl0bGU+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biBvZiB0aGUgVVNBPC9hYmJyLTE+PC9hbHQtcGVyaW9kaWNhbD48cGFnZXM+NDUzLTYxPC9wYWdl
cz48dm9sdW1lPjIyPC92b2x1bWU+PG51bWJlcj4yPC9udW1iZXI+PGVkaXRpb24+MjAxMC8wMy8z
MTwvZWRpdGlvbj48a2V5d29yZHM+PGtleXdvcmQ+QWdlZDwva2V5d29yZD48a2V5d29yZD5BZ2Vk
LCA4MCBhbmQgb3Zlcjwva2V5d29yZD48a2V5d29yZD5BbGdvcml0aG1zPC9rZXl3b3JkPjxrZXl3
b3JkPkJlbGdpdW0vZXBpZGVtaW9sb2d5PC9rZXl3b3JkPjxrZXl3b3JkPkZlbWFsZTwva2V5d29y
ZD48a2V5d29yZD5IdW1hbnM8L2tleXdvcmQ+PGtleXdvcmQ+TWFsZTwva2V5d29yZD48a2V5d29y
ZD5NaWRkbGUgQWdlZDwva2V5d29yZD48a2V5d29yZD5Nb2RlbHMsIFN0YXRpc3RpY2FsPC9rZXl3
b3JkPjxrZXl3b3JkPk9zdGVvcG9yb3RpYyBGcmFjdHVyZXMvZWNvbm9taWNzLyplcGlkZW1pb2xv
Z3k8L2tleXdvcmQ+PGtleXdvcmQ+UmlzayBBc3Nlc3NtZW50L2Vjb25vbWljcy9tZXRob2RzPC9r
ZXl3b3JkPjxrZXl3b3JkPlJpc2sgRmFjdG9yczwva2V5d29yZD48L2tleXdvcmRzPjxkYXRlcz48
eWVhcj4yMDExPC95ZWFyPjxwdWItZGF0ZXM+PGRhdGU+RmViPC9kYXRlPjwvcHViLWRhdGVzPjwv
ZGF0ZXM+PGlzYm4+MDkzNy05NDF4PC9pc2JuPjxhY2Nlc3Npb24tbnVtPjIwMzUyNDA5PC9hY2Nl
c3Npb24tbnVtPjx1cmxzPjwvdXJscz48ZWxlY3Ryb25pYy1yZXNvdXJjZS1udW0+MTAuMTAwNy9z
MDAxOTgtMDEwLTEyMTgtMTwvZWxlY3Ryb25pYy1yZXNvdXJjZS1udW0+PHJlbW90ZS1kYXRhYmFz
ZS1wcm92aWRlcj5OTE08L3JlbW90ZS1kYXRhYmFzZS1wcm92aWRlcj48bGFuZ3VhZ2U+ZW5nPC9s
YW5ndWFnZT48L3JlY29yZD48L0NpdGU+PC9FbmROb3RlPn==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[14-16]</w:t>
            </w:r>
            <w:r w:rsidRPr="00D94AA1">
              <w:rPr>
                <w:rFonts w:asciiTheme="minorHAnsi" w:eastAsia="Times New Roman" w:hAnsiTheme="minorHAnsi" w:cstheme="minorHAnsi"/>
                <w:sz w:val="20"/>
                <w:szCs w:val="20"/>
              </w:rPr>
              <w:fldChar w:fldCharType="end"/>
            </w:r>
          </w:p>
        </w:tc>
      </w:tr>
      <w:tr w:rsidR="006A4893" w:rsidRPr="00D94AA1" w14:paraId="487014D8" w14:textId="77777777" w:rsidTr="005E3A51">
        <w:trPr>
          <w:trHeight w:val="213"/>
        </w:trPr>
        <w:tc>
          <w:tcPr>
            <w:tcW w:w="0" w:type="auto"/>
            <w:noWrap/>
            <w:hideMark/>
          </w:tcPr>
          <w:p w14:paraId="1DD74FA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Bulgaria </w:t>
            </w:r>
          </w:p>
        </w:tc>
        <w:tc>
          <w:tcPr>
            <w:tcW w:w="0" w:type="auto"/>
            <w:noWrap/>
            <w:hideMark/>
          </w:tcPr>
          <w:p w14:paraId="6817E34E"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2015-7</w:t>
            </w:r>
          </w:p>
        </w:tc>
        <w:tc>
          <w:tcPr>
            <w:tcW w:w="0" w:type="auto"/>
            <w:noWrap/>
            <w:hideMark/>
          </w:tcPr>
          <w:p w14:paraId="77780A2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532ADD8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188</w:t>
            </w:r>
          </w:p>
        </w:tc>
        <w:tc>
          <w:tcPr>
            <w:tcW w:w="0" w:type="auto"/>
            <w:noWrap/>
            <w:hideMark/>
          </w:tcPr>
          <w:p w14:paraId="2E80553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411</w:t>
            </w:r>
          </w:p>
        </w:tc>
        <w:tc>
          <w:tcPr>
            <w:tcW w:w="0" w:type="auto"/>
            <w:noWrap/>
            <w:hideMark/>
          </w:tcPr>
          <w:p w14:paraId="0C52C18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5DD8277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PEVuZE5vdGU+PENpdGU+PEF1dGhvcj5LaXJpbG92YTwvQXV0aG9yPjxZZWFyPjIwMjA8L1llYXI+
PFJlY051bT42MzwvUmVjTnVtPjxEaXNwbGF5VGV4dD5bOV08L0Rpc3BsYXlUZXh0PjxyZWNvcmQ+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PEVuZE5vdGU+PENpdGU+PEF1dGhvcj5LaXJpbG92YTwvQXV0aG9yPjxZZWFyPjIwMjA8L1llYXI+
PFJlY051bT42MzwvUmVjTnVtPjxEaXNwbGF5VGV4dD5bOV08L0Rpc3BsYXlUZXh0PjxyZWNvcmQ+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[9]</w:t>
            </w:r>
            <w:r w:rsidRPr="00D94AA1">
              <w:rPr>
                <w:rFonts w:asciiTheme="minorHAnsi" w:eastAsia="Times New Roman" w:hAnsiTheme="minorHAnsi" w:cstheme="minorHAnsi"/>
                <w:sz w:val="20"/>
                <w:szCs w:val="20"/>
              </w:rPr>
              <w:fldChar w:fldCharType="end"/>
            </w:r>
          </w:p>
        </w:tc>
      </w:tr>
      <w:tr w:rsidR="006A4893" w:rsidRPr="00D94AA1" w14:paraId="4E7A1E6C" w14:textId="77777777" w:rsidTr="005E3A51">
        <w:trPr>
          <w:trHeight w:val="152"/>
        </w:trPr>
        <w:tc>
          <w:tcPr>
            <w:tcW w:w="0" w:type="auto"/>
            <w:noWrap/>
            <w:hideMark/>
          </w:tcPr>
          <w:p w14:paraId="0EDC76E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Croatia </w:t>
            </w:r>
          </w:p>
        </w:tc>
        <w:tc>
          <w:tcPr>
            <w:tcW w:w="0" w:type="auto"/>
            <w:noWrap/>
            <w:hideMark/>
          </w:tcPr>
          <w:p w14:paraId="3ACABDA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2012</w:t>
            </w:r>
          </w:p>
        </w:tc>
        <w:tc>
          <w:tcPr>
            <w:tcW w:w="0" w:type="auto"/>
            <w:noWrap/>
            <w:hideMark/>
          </w:tcPr>
          <w:p w14:paraId="0EDBB1C7"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1D3FD28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188</w:t>
            </w:r>
          </w:p>
        </w:tc>
        <w:tc>
          <w:tcPr>
            <w:tcW w:w="0" w:type="auto"/>
            <w:noWrap/>
            <w:hideMark/>
          </w:tcPr>
          <w:p w14:paraId="347D01A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406</w:t>
            </w:r>
          </w:p>
        </w:tc>
        <w:tc>
          <w:tcPr>
            <w:tcW w:w="0" w:type="auto"/>
            <w:noWrap/>
            <w:hideMark/>
          </w:tcPr>
          <w:p w14:paraId="3AB43CE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2F9050D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r>
            <w:r w:rsidRPr="00D94AA1">
              <w:rPr>
                <w:rFonts w:asciiTheme="minorHAnsi" w:eastAsia="Times New Roman" w:hAnsiTheme="minorHAnsi" w:cstheme="minorHAnsi"/>
                <w:sz w:val="20"/>
                <w:szCs w:val="20"/>
              </w:rPr>
              <w:instrText xml:space="preserve"> ADDIN EN.CITE &lt;EndNote&gt;&lt;Cite&gt;&lt;Author&gt;Poljicanin&lt;/Author&gt;&lt;Year&gt;2012&lt;/Year&gt;&lt;RecNum&gt;36&lt;/RecNum&gt;&lt;DisplayText&gt;[10]&lt;/DisplayText&gt;&lt;record&gt;&lt;rec-number&gt;36&lt;/rec-number&gt;&lt;foreign-keys&gt;&lt;key app="EN" db-id="rdafd9z96drvzheet96vazdmxttasea0p9sz" timestamp="1587460609"&gt;36&lt;/key&gt;&lt;/foreign-keys&gt;&lt;ref-type name="Personal Communication"&gt;26&lt;/ref-type&gt;&lt;contributors&gt;&lt;authors&gt;&lt;author&gt;Poljicanin, T.&lt;/author&gt;&lt;/authors&gt;&lt;secondary-authors&gt;&lt;author&gt;J. A. Kanis&lt;/author&gt;&lt;/secondary-authors&gt;&lt;/contributors&gt;&lt;titles&gt;&lt;title&gt;Hospital morbidity, Croatian National Institute of Public Health - personal communication.&lt;/title&gt;&lt;/titles&gt;&lt;edition&gt;Hip fracture data from 2012&lt;/edition&gt;&lt;dates&gt;&lt;year&gt;2012&lt;/year&gt;&lt;/dates&gt;&lt;urls&gt;&lt;related-urls&gt;&lt;url&gt;https://www.sheffield.ac.uk/FRAX/&lt;/url&gt;&lt;/related-urls&gt;&lt;/urls&gt;&lt;access-date&gt;2020-04-15&lt;/access-date&gt;&lt;/record&gt;&lt;/Cite&gt;&lt;/EndNote&gt;</w:instrText>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[10]</w:t>
            </w:r>
            <w:r w:rsidRPr="00D94AA1">
              <w:rPr>
                <w:rFonts w:asciiTheme="minorHAnsi" w:eastAsia="Times New Roman" w:hAnsiTheme="minorHAnsi" w:cstheme="minorHAnsi"/>
                <w:sz w:val="20"/>
                <w:szCs w:val="20"/>
              </w:rPr>
              <w:fldChar w:fldCharType="end"/>
            </w:r>
          </w:p>
        </w:tc>
      </w:tr>
      <w:tr w:rsidR="006A4893" w:rsidRPr="00D94AA1" w14:paraId="168AD1EC" w14:textId="77777777" w:rsidTr="005E3A51">
        <w:trPr>
          <w:trHeight w:val="213"/>
        </w:trPr>
        <w:tc>
          <w:tcPr>
            <w:tcW w:w="0" w:type="auto"/>
            <w:noWrap/>
            <w:hideMark/>
          </w:tcPr>
          <w:p w14:paraId="3DEDF8A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Cyprus</w:t>
            </w:r>
          </w:p>
        </w:tc>
        <w:tc>
          <w:tcPr>
            <w:tcW w:w="0" w:type="auto"/>
            <w:noWrap/>
            <w:hideMark/>
          </w:tcPr>
          <w:p w14:paraId="6D696D05"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00883BC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056AD90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6F13B14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6186270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tcPr>
          <w:p w14:paraId="72934354" w14:textId="77777777" w:rsidR="006A4893" w:rsidRPr="00D94AA1" w:rsidRDefault="006A4893" w:rsidP="005E3A51">
            <w:pPr>
              <w:jc w:val="right"/>
              <w:rPr>
                <w:rFonts w:asciiTheme="minorHAnsi" w:eastAsia="Times New Roman" w:hAnsiTheme="minorHAnsi" w:cstheme="minorHAnsi"/>
                <w:sz w:val="20"/>
                <w:szCs w:val="20"/>
              </w:rPr>
            </w:pPr>
          </w:p>
        </w:tc>
      </w:tr>
      <w:tr w:rsidR="006A4893" w:rsidRPr="00D94AA1" w14:paraId="72547E26" w14:textId="77777777" w:rsidTr="005E3A51">
        <w:trPr>
          <w:trHeight w:val="213"/>
        </w:trPr>
        <w:tc>
          <w:tcPr>
            <w:tcW w:w="0" w:type="auto"/>
            <w:noWrap/>
            <w:hideMark/>
          </w:tcPr>
          <w:p w14:paraId="66A40D7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Czech Republic </w:t>
            </w:r>
          </w:p>
        </w:tc>
        <w:tc>
          <w:tcPr>
            <w:tcW w:w="0" w:type="auto"/>
            <w:noWrap/>
            <w:hideMark/>
          </w:tcPr>
          <w:p w14:paraId="3EA694E8"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2008-9</w:t>
            </w:r>
          </w:p>
        </w:tc>
        <w:tc>
          <w:tcPr>
            <w:tcW w:w="0" w:type="auto"/>
            <w:noWrap/>
            <w:hideMark/>
          </w:tcPr>
          <w:p w14:paraId="17AB64F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254D4C0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248</w:t>
            </w:r>
          </w:p>
        </w:tc>
        <w:tc>
          <w:tcPr>
            <w:tcW w:w="0" w:type="auto"/>
            <w:noWrap/>
            <w:hideMark/>
          </w:tcPr>
          <w:p w14:paraId="216A321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457</w:t>
            </w:r>
          </w:p>
        </w:tc>
        <w:tc>
          <w:tcPr>
            <w:tcW w:w="0" w:type="auto"/>
            <w:noWrap/>
            <w:hideMark/>
          </w:tcPr>
          <w:p w14:paraId="020F45E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w:t>
            </w:r>
          </w:p>
        </w:tc>
        <w:tc>
          <w:tcPr>
            <w:tcW w:w="0" w:type="auto"/>
          </w:tcPr>
          <w:p w14:paraId="1EF9DB0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61B30CF9" w14:textId="77777777" w:rsidTr="005E3A51">
        <w:trPr>
          <w:trHeight w:val="213"/>
        </w:trPr>
        <w:tc>
          <w:tcPr>
            <w:tcW w:w="0" w:type="auto"/>
            <w:noWrap/>
            <w:hideMark/>
          </w:tcPr>
          <w:p w14:paraId="2E786A2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Denmark </w:t>
            </w:r>
          </w:p>
        </w:tc>
        <w:tc>
          <w:tcPr>
            <w:tcW w:w="0" w:type="auto"/>
            <w:noWrap/>
          </w:tcPr>
          <w:p w14:paraId="5C8CEE79"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2004</w:t>
            </w:r>
          </w:p>
        </w:tc>
        <w:tc>
          <w:tcPr>
            <w:tcW w:w="0" w:type="auto"/>
            <w:noWrap/>
          </w:tcPr>
          <w:p w14:paraId="25A57A6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tcPr>
          <w:p w14:paraId="585601E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371</w:t>
            </w:r>
          </w:p>
        </w:tc>
        <w:tc>
          <w:tcPr>
            <w:tcW w:w="0" w:type="auto"/>
            <w:noWrap/>
          </w:tcPr>
          <w:p w14:paraId="7694137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677</w:t>
            </w:r>
          </w:p>
        </w:tc>
        <w:tc>
          <w:tcPr>
            <w:tcW w:w="0" w:type="auto"/>
            <w:noWrap/>
          </w:tcPr>
          <w:p w14:paraId="29BBDBE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w:t>
            </w:r>
          </w:p>
        </w:tc>
        <w:tc>
          <w:tcPr>
            <w:tcW w:w="0" w:type="auto"/>
          </w:tcPr>
          <w:p w14:paraId="26F009C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PEVuZE5vdGU+PENpdGU+PEF1dGhvcj5BYnJhaGFtc2VuPC9BdXRob3I+PFllYXI+MjAxMDwvWWVh
cj48UmVjTnVtPjc4PC9SZWNOdW0+PERpc3BsYXlUZXh0PlsxN108L0Rpc3BsYXlUZXh0PjxyZWNv
cmQ+PHJlYy1udW1iZXI+Nzg8L3JlYy1udW1iZXI+PGZvcmVpZ24ta2V5cz48a2V5IGFwcD0iRU4i
IGRiLWlkPSJyZGFmZDl6OTZkcnZ6aGVldDk2dmF6ZG14dHRhc2VhMHA5c3oiIHRpbWVzdGFtcD0i
MTU4ODY2MDI5MyI+Nzg8L2tleT48L2ZvcmVpZ24ta2V5cz48cmVmLXR5cGUgbmFtZT0iSm91cm5h
bCBBcnRpY2xlIj4xNzwvcmVmLXR5cGU+PGNvbnRyaWJ1dG9ycz48YXV0aG9ycz48YXV0aG9yPkFi
cmFoYW1zZW4sIEIuPC9hdXRob3I+PGF1dGhvcj5WZXN0ZXJnYWFyZCwgUC48L2F1dGhvcj48L2F1
dGhvcnM+PC9jb250cmlidXRvcnM+PGF1dGgtYWRkcmVzcz5EZXBhcnRtZW50IG9mIE1lZGljaW5l
IEludGVybmFsIE1lZGljaW5lIGFuZCBFbmRvY3Jpbm9sb2d5LCBDb3BlbmhhZ2VuIFVuaXZlcnNp
dHkgSG9zcGl0YWwgR2VudG9mdGUsIE5pZWxzIEFuZGVyc2Vuc3ZlaiA2NSwgSGVsbGVydXAsIDI5
MDAsIERlbm1hcmsuIGIuYWJyYWhhbXNlbkBwaHlzaWNpYW4uZGs8L2F1dGgtYWRkcmVzcz48dGl0
bGVzPjx0aXRsZT5EZWNsaW5pbmcgaW5jaWRlbmNlIG9mIGhpcCBmcmFjdHVyZXMgYW5kIHRoZSBl
eHRlbnQgb2YgdXNlIG9mIGFudGktb3N0ZW9wb3JvdGljIHRoZXJhcHkgaW4gRGVubWFyayAxOTk3
LTIwMDY8L3RpdGxlPjxzZWNvbmRhcnktdGl0bGU+T3N0ZW9wb3JvcyBJbnQ8L3NlY29uZGFyeS10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PjM3My04MDwvcGFnZXM+PHZvbHVtZT4yMTwvdm9sdW1lPjxudW1iZXI+MzwvbnVtYmVyPjxlZGl0
aW9uPjIwMDkvMDUvMTQ8L2VkaXRpb24+PGtleXdvcmRzPjxrZXl3b3JkPkFnZSBEaXN0cmlidXRp
b248L2tleXdvcmQ+PGtleXdvcmQ+QWdlZDwva2V5d29yZD48a2V5d29yZD5BZ2VkLCA4MCBhbmQg
b3Zlcjwva2V5d29yZD48a2V5d29yZD5Cb25lIERlbnNpdHkgQ29uc2VydmF0aW9uIEFnZW50cy8q
dGhlcmFwZXV0aWMgdXNlPC9rZXl3b3JkPjxrZXl3b3JkPkRlbm1hcmsvZXBpZGVtaW9sb2d5PC9r
ZXl3b3JkPjxrZXl3b3JkPkVwaWRlbWlvbG9naWMgTWV0aG9kczwva2V5d29yZD48a2V5d29yZD5G
ZW1hbGU8L2tleXdvcmQ+PGtleXdvcmQ+SGlwIEZyYWN0dXJlcy8qZXBpZGVtaW9sb2d5L3ByZXZl
bnRpb24gJmFtcDsgY29udHJvbDwva2V5d29yZD48a2V5d29yZD5IdW1hbnM8L2tleXdvcmQ+PGtl
eXdvcmQ+TWFsZTwva2V5d29yZD48a2V5d29yZD5NaWRkbGUgQWdlZDwva2V5d29yZD48a2V5d29y
ZD5Pc3Rlb3Bvcm90aWMgRnJhY3R1cmVzLyplcGlkZW1pb2xvZ3kvcHJldmVudGlvbiAmYW1wOyBj
b250cm9sPC9rZXl3b3JkPjxrZXl3b3JkPlNleCBEaXN0cmlidXRpb248L2tleXdvcmQ+PC9rZXl3
b3Jkcz48ZGF0ZXM+PHllYXI+MjAxMDwveWVhcj48cHViLWRhdGVzPjxkYXRlPk1hcjwvZGF0ZT48
L3B1Yi1kYXRlcz48L2RhdGVzPjxpc2JuPjA5MzctOTQxeDwvaXNibj48YWNjZXNzaW9uLW51bT4x
OTQzNjkzMTwvYWNjZXNzaW9uLW51bT48dXJscz48L3VybHM+PGVsZWN0cm9uaWMtcmVzb3VyY2Ut
bnVtPjEwLjEwMDcvczAwMTk4LTAwOS0wOTU3LTM8L2VsZWN0cm9uaWMtcmVzb3VyY2UtbnVtPjxy
ZW1vdGUtZGF0YWJhc2UtcHJvdmlkZXI+TkxNPC9yZW1vdGUtZGF0YWJhc2UtcHJvdmlkZXI+PGxh
bmd1YWdlPmVuZzwvbGFuZ3VhZ2U+PC9yZWNvcmQ+PC9DaXRlPjwvRW5kTm90ZT5=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PEVuZE5vdGU+PENpdGU+PEF1dGhvcj5BYnJhaGFtc2VuPC9BdXRob3I+PFllYXI+MjAxMDwvWWVh
cj48UmVjTnVtPjc4PC9SZWNOdW0+PERpc3BsYXlUZXh0PlsxN108L0Rpc3BsYXlUZXh0PjxyZWNv
cmQ+PHJlYy1udW1iZXI+Nzg8L3JlYy1udW1iZXI+PGZvcmVpZ24ta2V5cz48a2V5IGFwcD0iRU4i
IGRiLWlkPSJyZGFmZDl6OTZkcnZ6aGVldDk2dmF6ZG14dHRhc2VhMHA5c3oiIHRpbWVzdGFtcD0i
MTU4ODY2MDI5MyI+Nzg8L2tleT48L2ZvcmVpZ24ta2V5cz48cmVmLXR5cGUgbmFtZT0iSm91cm5h
bCBBcnRpY2xlIj4xNzwvcmVmLXR5cGU+PGNvbnRyaWJ1dG9ycz48YXV0aG9ycz48YXV0aG9yPkFi
cmFoYW1zZW4sIEIuPC9hdXRob3I+PGF1dGhvcj5WZXN0ZXJnYWFyZCwgUC48L2F1dGhvcj48L2F1
dGhvcnM+PC9jb250cmlidXRvcnM+PGF1dGgtYWRkcmVzcz5EZXBhcnRtZW50IG9mIE1lZGljaW5l
IEludGVybmFsIE1lZGljaW5lIGFuZCBFbmRvY3Jpbm9sb2d5LCBDb3BlbmhhZ2VuIFVuaXZlcnNp
dHkgSG9zcGl0YWwgR2VudG9mdGUsIE5pZWxzIEFuZGVyc2Vuc3ZlaiA2NSwgSGVsbGVydXAsIDI5
MDAsIERlbm1hcmsuIGIuYWJyYWhhbXNlbkBwaHlzaWNpYW4uZGs8L2F1dGgtYWRkcmVzcz48dGl0
bGVzPjx0aXRsZT5EZWNsaW5pbmcgaW5jaWRlbmNlIG9mIGhpcCBmcmFjdHVyZXMgYW5kIHRoZSBl
eHRlbnQgb2YgdXNlIG9mIGFudGktb3N0ZW9wb3JvdGljIHRoZXJhcHkgaW4gRGVubWFyayAxOTk3
LTIwMDY8L3RpdGxlPjxzZWNvbmRhcnktdGl0bGU+T3N0ZW9wb3JvcyBJbnQ8L3NlY29uZGFyeS10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PjM3My04MDwvcGFnZXM+PHZvbHVtZT4yMTwvdm9sdW1lPjxudW1iZXI+MzwvbnVtYmVyPjxlZGl0
aW9uPjIwMDkvMDUvMTQ8L2VkaXRpb24+PGtleXdvcmRzPjxrZXl3b3JkPkFnZSBEaXN0cmlidXRp
b248L2tleXdvcmQ+PGtleXdvcmQ+QWdlZDwva2V5d29yZD48a2V5d29yZD5BZ2VkLCA4MCBhbmQg
b3Zlcjwva2V5d29yZD48a2V5d29yZD5Cb25lIERlbnNpdHkgQ29uc2VydmF0aW9uIEFnZW50cy8q
dGhlcmFwZXV0aWMgdXNlPC9rZXl3b3JkPjxrZXl3b3JkPkRlbm1hcmsvZXBpZGVtaW9sb2d5PC9r
ZXl3b3JkPjxrZXl3b3JkPkVwaWRlbWlvbG9naWMgTWV0aG9kczwva2V5d29yZD48a2V5d29yZD5G
ZW1hbGU8L2tleXdvcmQ+PGtleXdvcmQ+SGlwIEZyYWN0dXJlcy8qZXBpZGVtaW9sb2d5L3ByZXZl
bnRpb24gJmFtcDsgY29udHJvbDwva2V5d29yZD48a2V5d29yZD5IdW1hbnM8L2tleXdvcmQ+PGtl
eXdvcmQ+TWFsZTwva2V5d29yZD48a2V5d29yZD5NaWRkbGUgQWdlZDwva2V5d29yZD48a2V5d29y
ZD5Pc3Rlb3Bvcm90aWMgRnJhY3R1cmVzLyplcGlkZW1pb2xvZ3kvcHJldmVudGlvbiAmYW1wOyBj
b250cm9sPC9rZXl3b3JkPjxrZXl3b3JkPlNleCBEaXN0cmlidXRpb248L2tleXdvcmQ+PC9rZXl3
b3Jkcz48ZGF0ZXM+PHllYXI+MjAxMDwveWVhcj48cHViLWRhdGVzPjxkYXRlPk1hcjwvZGF0ZT48
L3B1Yi1kYXRlcz48L2RhdGVzPjxpc2JuPjA5MzctOTQxeDwvaXNibj48YWNjZXNzaW9uLW51bT4x
OTQzNjkzMTwvYWNjZXNzaW9uLW51bT48dXJscz48L3VybHM+PGVsZWN0cm9uaWMtcmVzb3VyY2Ut
bnVtPjEwLjEwMDcvczAwMTk4LTAwOS0wOTU3LTM8L2VsZWN0cm9uaWMtcmVzb3VyY2UtbnVtPjxy
ZW1vdGUtZGF0YWJhc2UtcHJvdmlkZXI+TkxNPC9yZW1vdGUtZGF0YWJhc2UtcHJvdmlkZXI+PGxh
bmd1YWdlPmVuZzwvbGFuZ3VhZ2U+PC9yZWNvcmQ+PC9DaXRlPjwvRW5kTm90ZT5=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[17]</w:t>
            </w:r>
            <w:r w:rsidRPr="00D94AA1">
              <w:rPr>
                <w:rFonts w:asciiTheme="minorHAnsi" w:eastAsia="Times New Roman" w:hAnsiTheme="minorHAnsi" w:cstheme="minorHAnsi"/>
                <w:sz w:val="20"/>
                <w:szCs w:val="20"/>
              </w:rPr>
              <w:fldChar w:fldCharType="end"/>
            </w:r>
          </w:p>
        </w:tc>
      </w:tr>
      <w:tr w:rsidR="006A4893" w:rsidRPr="00D94AA1" w14:paraId="641B64D3" w14:textId="77777777" w:rsidTr="005E3A51">
        <w:trPr>
          <w:trHeight w:val="213"/>
        </w:trPr>
        <w:tc>
          <w:tcPr>
            <w:tcW w:w="0" w:type="auto"/>
            <w:noWrap/>
            <w:hideMark/>
          </w:tcPr>
          <w:p w14:paraId="2D05A0D2"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Estonia </w:t>
            </w:r>
          </w:p>
        </w:tc>
        <w:tc>
          <w:tcPr>
            <w:tcW w:w="0" w:type="auto"/>
            <w:noWrap/>
            <w:hideMark/>
          </w:tcPr>
          <w:p w14:paraId="4BF77580"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2010</w:t>
            </w:r>
          </w:p>
        </w:tc>
        <w:tc>
          <w:tcPr>
            <w:tcW w:w="0" w:type="auto"/>
            <w:noWrap/>
            <w:hideMark/>
          </w:tcPr>
          <w:p w14:paraId="6F6387D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585F22D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181</w:t>
            </w:r>
          </w:p>
        </w:tc>
        <w:tc>
          <w:tcPr>
            <w:tcW w:w="0" w:type="auto"/>
            <w:noWrap/>
            <w:hideMark/>
          </w:tcPr>
          <w:p w14:paraId="54C9578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278</w:t>
            </w:r>
          </w:p>
        </w:tc>
        <w:tc>
          <w:tcPr>
            <w:tcW w:w="0" w:type="auto"/>
            <w:noWrap/>
            <w:hideMark/>
          </w:tcPr>
          <w:p w14:paraId="4B2F5DF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w:t>
            </w:r>
          </w:p>
        </w:tc>
        <w:tc>
          <w:tcPr>
            <w:tcW w:w="0" w:type="auto"/>
          </w:tcPr>
          <w:p w14:paraId="7335702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PEVuZE5vdGU+PENpdGU+PEF1dGhvcj5KdXJpc3NvbjwvQXV0aG9yPjxZZWFyPjIwMTU8L1llYXI+
PFJlY051bT40MjwvUmVjTnVtPjxEaXNwbGF5VGV4dD5bMTFdPC9EaXNwbGF5VGV4dD48cmVjb3Jk
PjxyZWMtbnVtYmVyPjQyPC9yZWMtbnVtYmVyPjxmb3JlaWduLWtleXM+PGtleSBhcHA9IkVOIiBk
Yi1pZD0icmRhZmQ5ejk2ZHJ2emhlZXQ5NnZhemRteHR0YXNlYTBwOXN6IiB0aW1lc3RhbXA9IjE1
ODc0NjI1NjgiPjQyPC9rZXk+PC9mb3JlaWduLWtleXM+PHJlZi10eXBlIG5hbWU9IkpvdXJuYWwg
QXJ0aWNsZSI+MTc8L3JlZi10eXBlPjxjb250cmlidXRvcnM+PGF1dGhvcnM+PGF1dGhvcj5KdXJp
c3NvbiwgTS48L2F1dGhvcj48YXV0aG9yPlZvcm9iam92LCBTLjwvYXV0aG9yPjxhdXRob3I+S2Fs
bGlrb3JtLCBSLjwvYXV0aG9yPjxhdXRob3I+TGVtYmVyLCBNLjwvYXV0aG9yPjxhdXRob3I+VXVz
a3VsYSwgQS48L2F1dGhvcj48L2F1dGhvcnM+PC9jb250cmlidXRvcnM+PGF1dGgtYWRkcmVzcz5E
ZXBhcnRtZW50IG9mIFB1YmxpYyBIZWFsdGgsIFVuaXZlcnNpdHkgb2YgVGFydHUsIFJhdmlsYSAx
OSwgNTA0MTEsIFRhcnR1LCBFc3RvbmlhLCBtaWtranVyaXNzb25AZ21haWwuY29tLjwvYXV0aC1h
ZGRyZXNzPjx0aXRsZXM+PHRpdGxlPlRoZSBpbmNpZGVuY2Ugb2YgaGlwIGZyYWN0dXJlcyBpbiBF
c3RvbmlhLCAyMDA1LTIwMTI8L3RpdGxlPjxzZWNvbmRhcnktdGl0bGU+T3N0ZW9wb3JvcyBJbnQ8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ZGljYWw+PHBhZ2VzPjc3LTg0PC9wYWdlcz48dm9sdW1lPjI2PC92b2x1bWU+PG51bWJlcj4xPC9u
dW1iZXI+PGVkaXRpb24+MjAxNC8wOS8wNDwvZWRpdGlvbj48a2V5d29yZHM+PGtleXdvcmQ+QWdl
IERpc3RyaWJ1dGlvbjwva2V5d29yZD48a2V5d29yZD5BZ2VkPC9rZXl3b3JkPjxrZXl3b3JkPkFn
ZWQsIDgwIGFuZCBvdmVyPC9rZXl3b3JkPjxrZXl3b3JkPkVzdG9uaWEvZXBpZGVtaW9sb2d5PC9r
ZXl3b3JkPjxrZXl3b3JkPkZlbWFsZTwva2V5d29yZD48a2V5d29yZD5IaXAgRnJhY3R1cmVzLypl
cGlkZW1pb2xvZ3k8L2tleXdvcmQ+PGtleXdvcmQ+SHVtYW5zPC9rZXl3b3JkPjxrZXl3b3JkPklu
Y2lkZW5jZTwva2V5d29yZD48a2V5d29yZD5NYWxlPC9rZXl3b3JkPjxrZXl3b3JkPk1pZGRsZSBB
Z2VkPC9rZXl3b3JkPjxrZXl3b3JkPlNleCBEaXN0cmlidXRpb248L2tleXdvcmQ+PC9rZXl3b3Jk
cz48ZGF0ZXM+PHllYXI+MjAxNTwveWVhcj48cHViLWRhdGVzPjxkYXRlPkphbjwvZGF0ZT48L3B1
Yi1kYXRlcz48L2RhdGVzPjxpc2JuPjA5MzctOTQxeDwvaXNibj48YWNjZXNzaW9uLW51bT4yNTE4
MjIyOTwvYWNjZXNzaW9uLW51bT48dXJscz48L3VybHM+PGVsZWN0cm9uaWMtcmVzb3VyY2UtbnVt
PjEwLjEwMDcvczAwMTk4LTAxNC0yODIwLTQ8L2VsZWN0cm9uaWMtcmVzb3VyY2UtbnVtPjxyZW1v
dGUtZGF0YWJhc2UtcHJvdmlkZXI+TkxNPC9yZW1vdGUtZGF0YWJhc2UtcHJvdmlkZXI+PGxhbmd1
YWdlPmVuZzwvbGFuZ3VhZ2U+PC9yZWNvcmQ+PC9DaXRlPjwvRW5kTm90ZT4A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PEVuZE5vdGU+PENpdGU+PEF1dGhvcj5KdXJpc3NvbjwvQXV0aG9yPjxZZWFyPjIwMTU8L1llYXI+
PFJlY051bT40MjwvUmVjTnVtPjxEaXNwbGF5VGV4dD5bMTFdPC9EaXNwbGF5VGV4dD48cmVjb3Jk
PjxyZWMtbnVtYmVyPjQyPC9yZWMtbnVtYmVyPjxmb3JlaWduLWtleXM+PGtleSBhcHA9IkVOIiBk
Yi1pZD0icmRhZmQ5ejk2ZHJ2emhlZXQ5NnZhemRteHR0YXNlYTBwOXN6IiB0aW1lc3RhbXA9IjE1
ODc0NjI1NjgiPjQyPC9rZXk+PC9mb3JlaWduLWtleXM+PHJlZi10eXBlIG5hbWU9IkpvdXJuYWwg
QXJ0aWNsZSI+MTc8L3JlZi10eXBlPjxjb250cmlidXRvcnM+PGF1dGhvcnM+PGF1dGhvcj5KdXJp
c3NvbiwgTS48L2F1dGhvcj48YXV0aG9yPlZvcm9iam92LCBTLjwvYXV0aG9yPjxhdXRob3I+S2Fs
bGlrb3JtLCBSLjwvYXV0aG9yPjxhdXRob3I+TGVtYmVyLCBNLjwvYXV0aG9yPjxhdXRob3I+VXVz
a3VsYSwgQS48L2F1dGhvcj48L2F1dGhvcnM+PC9jb250cmlidXRvcnM+PGF1dGgtYWRkcmVzcz5E
ZXBhcnRtZW50IG9mIFB1YmxpYyBIZWFsdGgsIFVuaXZlcnNpdHkgb2YgVGFydHUsIFJhdmlsYSAx
OSwgNTA0MTEsIFRhcnR1LCBFc3RvbmlhLCBtaWtranVyaXNzb25AZ21haWwuY29tLjwvYXV0aC1h
ZGRyZXNzPjx0aXRsZXM+PHRpdGxlPlRoZSBpbmNpZGVuY2Ugb2YgaGlwIGZyYWN0dXJlcyBpbiBF
c3RvbmlhLCAyMDA1LTIwMTI8L3RpdGxlPjxzZWNvbmRhcnktdGl0bGU+T3N0ZW9wb3JvcyBJbnQ8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ZGljYWw+PHBhZ2VzPjc3LTg0PC9wYWdlcz48dm9sdW1lPjI2PC92b2x1bWU+PG51bWJlcj4xPC9u
dW1iZXI+PGVkaXRpb24+MjAxNC8wOS8wNDwvZWRpdGlvbj48a2V5d29yZHM+PGtleXdvcmQ+QWdl
IERpc3RyaWJ1dGlvbjwva2V5d29yZD48a2V5d29yZD5BZ2VkPC9rZXl3b3JkPjxrZXl3b3JkPkFn
ZWQsIDgwIGFuZCBvdmVyPC9rZXl3b3JkPjxrZXl3b3JkPkVzdG9uaWEvZXBpZGVtaW9sb2d5PC9r
ZXl3b3JkPjxrZXl3b3JkPkZlbWFsZTwva2V5d29yZD48a2V5d29yZD5IaXAgRnJhY3R1cmVzLypl
cGlkZW1pb2xvZ3k8L2tleXdvcmQ+PGtleXdvcmQ+SHVtYW5zPC9rZXl3b3JkPjxrZXl3b3JkPklu
Y2lkZW5jZTwva2V5d29yZD48a2V5d29yZD5NYWxlPC9rZXl3b3JkPjxrZXl3b3JkPk1pZGRsZSBB
Z2VkPC9rZXl3b3JkPjxrZXl3b3JkPlNleCBEaXN0cmlidXRpb248L2tleXdvcmQ+PC9rZXl3b3Jk
cz48ZGF0ZXM+PHllYXI+MjAxNTwveWVhcj48cHViLWRhdGVzPjxkYXRlPkphbjwvZGF0ZT48L3B1
Yi1kYXRlcz48L2RhdGVzPjxpc2JuPjA5MzctOTQxeDwvaXNibj48YWNjZXNzaW9uLW51bT4yNTE4
MjIyOTwvYWNjZXNzaW9uLW51bT48dXJscz48L3VybHM+PGVsZWN0cm9uaWMtcmVzb3VyY2UtbnVt
PjEwLjEwMDcvczAwMTk4LTAxNC0yODIwLTQ8L2VsZWN0cm9uaWMtcmVzb3VyY2UtbnVtPjxyZW1v
dGUtZGF0YWJhc2UtcHJvdmlkZXI+TkxNPC9yZW1vdGUtZGF0YWJhc2UtcHJvdmlkZXI+PGxhbmd1
YWdlPmVuZzwvbGFuZ3VhZ2U+PC9yZWNvcmQ+PC9DaXRlPjwvRW5kTm90ZT4A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[11]</w:t>
            </w:r>
            <w:r w:rsidRPr="00D94AA1">
              <w:rPr>
                <w:rFonts w:asciiTheme="minorHAnsi" w:eastAsia="Times New Roman" w:hAnsiTheme="minorHAnsi" w:cstheme="minorHAnsi"/>
                <w:sz w:val="20"/>
                <w:szCs w:val="20"/>
              </w:rPr>
              <w:fldChar w:fldCharType="end"/>
            </w:r>
          </w:p>
        </w:tc>
      </w:tr>
      <w:tr w:rsidR="006A4893" w:rsidRPr="00D94AA1" w14:paraId="099F1F12" w14:textId="77777777" w:rsidTr="005E3A51">
        <w:trPr>
          <w:trHeight w:val="213"/>
        </w:trPr>
        <w:tc>
          <w:tcPr>
            <w:tcW w:w="0" w:type="auto"/>
            <w:noWrap/>
            <w:hideMark/>
          </w:tcPr>
          <w:p w14:paraId="09F7CD6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Finland </w:t>
            </w:r>
          </w:p>
        </w:tc>
        <w:tc>
          <w:tcPr>
            <w:tcW w:w="0" w:type="auto"/>
            <w:noWrap/>
            <w:hideMark/>
          </w:tcPr>
          <w:p w14:paraId="028F4DE6"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2000-6</w:t>
            </w:r>
          </w:p>
        </w:tc>
        <w:tc>
          <w:tcPr>
            <w:tcW w:w="0" w:type="auto"/>
            <w:noWrap/>
            <w:hideMark/>
          </w:tcPr>
          <w:p w14:paraId="4EAC187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3B346C7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234</w:t>
            </w:r>
          </w:p>
        </w:tc>
        <w:tc>
          <w:tcPr>
            <w:tcW w:w="0" w:type="auto"/>
            <w:noWrap/>
            <w:hideMark/>
          </w:tcPr>
          <w:p w14:paraId="653322F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382</w:t>
            </w:r>
          </w:p>
        </w:tc>
        <w:tc>
          <w:tcPr>
            <w:tcW w:w="0" w:type="auto"/>
            <w:noWrap/>
            <w:hideMark/>
          </w:tcPr>
          <w:p w14:paraId="75D268D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1.6</w:t>
            </w:r>
          </w:p>
        </w:tc>
        <w:tc>
          <w:tcPr>
            <w:tcW w:w="0" w:type="auto"/>
          </w:tcPr>
          <w:p w14:paraId="240C5ED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r>
            <w:r w:rsidRPr="00D94AA1">
              <w:rPr>
                <w:rFonts w:asciiTheme="minorHAnsi" w:eastAsia="Times New Roman" w:hAnsiTheme="minorHAnsi" w:cstheme="minorHAnsi"/>
                <w:sz w:val="20"/>
                <w:szCs w:val="20"/>
              </w:rPr>
              <w:instrText xml:space="preserve"> ADDIN EN.CITE &lt;EndNote&gt;&lt;Cite&gt;&lt;Author&gt;Kroger&lt;/Author&gt;&lt;Year&gt;2008&lt;/Year&gt;&lt;RecNum&gt;43&lt;/RecNum&gt;&lt;DisplayText&gt;[18]&lt;/DisplayText&gt;&lt;record&gt;&lt;rec-number&gt;43&lt;/rec-number&gt;&lt;foreign-keys&gt;&lt;key app="EN" db-id="rdafd9z96drvzheet96vazdmxttasea0p9sz" timestamp="1587463393"&gt;43&lt;/key&gt;&lt;/foreign-keys&gt;&lt;ref-type name="Personal Communication"&gt;26&lt;/ref-type&gt;&lt;contributors&gt;&lt;authors&gt;&lt;author&gt;Kroger, H.&lt;/author&gt;&lt;/authors&gt;&lt;secondary-authors&gt;&lt;author&gt;J. A. Kanis&lt;/author&gt;&lt;/secondary-authors&gt;&lt;/contributors&gt;&lt;titles&gt;&lt;title&gt;Data from The National Research and Development Centre for Welfare and Health - personal communication.&lt;/title&gt;&lt;/titles&gt;&lt;edition&gt;Hip fracture data from 2008&lt;/edition&gt;&lt;dates&gt;&lt;year&gt;2008&lt;/year&gt;&lt;/dates&gt;&lt;urls&gt;&lt;related-urls&gt;&lt;url&gt;https://www.sheffield.ac.uk/FRAX/&lt;/url&gt;&lt;/related-urls&gt;&lt;/urls&gt;&lt;access-date&gt;2020-04-15&lt;/access-date&gt;&lt;/record&gt;&lt;/Cite&gt;&lt;/EndNote&gt;</w:instrText>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[18]</w:t>
            </w:r>
            <w:r w:rsidRPr="00D94AA1">
              <w:rPr>
                <w:rFonts w:asciiTheme="minorHAnsi" w:eastAsia="Times New Roman" w:hAnsiTheme="minorHAnsi" w:cstheme="minorHAnsi"/>
                <w:sz w:val="20"/>
                <w:szCs w:val="20"/>
              </w:rPr>
              <w:fldChar w:fldCharType="end"/>
            </w:r>
          </w:p>
        </w:tc>
      </w:tr>
      <w:tr w:rsidR="006A4893" w:rsidRPr="00D94AA1" w14:paraId="7B091EBD" w14:textId="77777777" w:rsidTr="005E3A51">
        <w:trPr>
          <w:trHeight w:val="213"/>
        </w:trPr>
        <w:tc>
          <w:tcPr>
            <w:tcW w:w="0" w:type="auto"/>
            <w:noWrap/>
            <w:hideMark/>
          </w:tcPr>
          <w:p w14:paraId="3877BB8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France </w:t>
            </w:r>
          </w:p>
        </w:tc>
        <w:tc>
          <w:tcPr>
            <w:tcW w:w="0" w:type="auto"/>
            <w:noWrap/>
            <w:hideMark/>
          </w:tcPr>
          <w:p w14:paraId="6461D02E"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2004</w:t>
            </w:r>
          </w:p>
        </w:tc>
        <w:tc>
          <w:tcPr>
            <w:tcW w:w="0" w:type="auto"/>
            <w:noWrap/>
            <w:hideMark/>
          </w:tcPr>
          <w:p w14:paraId="177C600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197C0AC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168</w:t>
            </w:r>
          </w:p>
        </w:tc>
        <w:tc>
          <w:tcPr>
            <w:tcW w:w="0" w:type="auto"/>
            <w:noWrap/>
            <w:hideMark/>
          </w:tcPr>
          <w:p w14:paraId="46B5B31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387</w:t>
            </w:r>
          </w:p>
        </w:tc>
        <w:tc>
          <w:tcPr>
            <w:tcW w:w="0" w:type="auto"/>
            <w:noWrap/>
            <w:hideMark/>
          </w:tcPr>
          <w:p w14:paraId="43A4EB9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w:t>
            </w:r>
          </w:p>
        </w:tc>
        <w:tc>
          <w:tcPr>
            <w:tcW w:w="0" w:type="auto"/>
          </w:tcPr>
          <w:p w14:paraId="28EF2FC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PEVuZE5vdGU+PENpdGU+PEF1dGhvcj5Db3VyaXM8L0F1dGhvcj48WWVhcj4yMDEyPC9ZZWFyPjxS
ZWNOdW0+NDQ8L1JlY051bT48RGlzcGxheVRleHQ+WzE5XTwvRGlzcGxheVRleHQ+PHJlY29yZD48
cmVjLW51bWJlcj40NDwvcmVjLW51bWJlcj48Zm9yZWlnbi1rZXlzPjxrZXkgYXBwPSJFTiIgZGIt
aWQ9InJkYWZkOXo5NmRydnpoZWV0OTZ2YXpkbXh0dGFzZWEwcDlzeiIgdGltZXN0YW1wPSIxNTg3
NDYzNzM5Ij40NDwva2V5PjwvZm9yZWlnbi1rZXlzPjxyZWYtdHlwZSBuYW1lPSJKb3VybmFsIEFy
dGljbGUiPjE3PC9yZWYtdHlwZT48Y29udHJpYnV0b3JzPjxhdXRob3JzPjxhdXRob3I+Q291cmlz
LCBDLiBNLjwvYXV0aG9yPjxhdXRob3I+Q2hhcHVybGF0LCBSLiBELjwvYXV0aG9yPjxhdXRob3I+
S2FuaXMsIEouIEEuPC9hdXRob3I+PGF1dGhvcj5Kb2hhbnNzb24sIEguPC9hdXRob3I+PGF1dGhv
cj5CdXJsZXQsIE4uPC9hdXRob3I+PGF1dGhvcj5EZWxtYXMsIFAuIEQuPC9hdXRob3I+PGF1dGhv
cj5TY2hvdHQsIEEuIE0uPC9hdXRob3I+PC9hdXRob3JzPjwvY29udHJpYnV0b3JzPjxhdXRoLWFk
ZHJlc3M+UG9sZSBJTUVSLCBIb3NwaWNlcyBDaXZpbHMgZGUgTHlvbiwgTHlvbiwgRnJhbmNlLjwv
YXV0aC1hZGRyZXNzPjx0aXRsZXM+PHRpdGxlPkZSQVgoUikgcHJvYmFiaWxpdGllcyBhbmQgcmlz
ayBvZiBtYWpvciBvc3Rlb3Bvcm90aWMgZnJhY3R1cmUgaW4gRnJhbmNlPC90aXRsZT48c2Vjb25k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ZSBVU0E8L2FiYnItMT48L2FsdC1wZXJpb2RpY2FsPjxwYWdlcz4yMzIxLTc8L3BhZ2VzPjx2b2x1
bWU+MjM8L3ZvbHVtZT48bnVtYmVyPjk8L251bWJlcj48ZWRpdGlvbj4yMDExLzEyLzIwPC9lZGl0
aW9uPjxrZXl3b3Jkcz48a2V5d29yZD5BZ2VkPC9rZXl3b3JkPjxrZXl3b3JkPkZlbWFsZTwva2V5
d29yZD48a2V5d29yZD5GcmFuY2UvZXBpZGVtaW9sb2d5PC9rZXl3b3JkPjxrZXl3b3JkPkhpcCBG
cmFjdHVyZXMvKmVwaWRlbWlvbG9neTwva2V5d29yZD48a2V5d29yZD5IdW1hbnM8L2tleXdvcmQ+
PGtleXdvcmQ+SW5jaWRlbmNlPC9rZXl3b3JkPjxrZXl3b3JkPk1hbGU8L2tleXdvcmQ+PGtleXdv
cmQ+TWlkZGxlIEFnZWQ8L2tleXdvcmQ+PGtleXdvcmQ+T3N0ZW9wb3JvdGljIEZyYWN0dXJlcy8q
ZXBpZGVtaW9sb2d5PC9rZXl3b3JkPjxrZXl3b3JkPlJpc2sgQXNzZXNzbWVudC9tZXRob2RzPC9r
ZXl3b3JkPjxrZXl3b3JkPlJpc2sgRmFjdG9yczwva2V5d29yZD48a2V5d29yZD5UaW1lIEZhY3Rv
cnM8L2tleXdvcmQ+PC9rZXl3b3Jkcz48ZGF0ZXM+PHllYXI+MjAxMjwveWVhcj48cHViLWRhdGVz
PjxkYXRlPlNlcDwvZGF0ZT48L3B1Yi1kYXRlcz48L2RhdGVzPjxpc2JuPjA5MzctOTQxeDwvaXNi
bj48YWNjZXNzaW9uLW51bT4yMjE3OTQxODwvYWNjZXNzaW9uLW51bT48dXJscz48L3VybHM+PGVs
ZWN0cm9uaWMtcmVzb3VyY2UtbnVtPjEwLjEwMDcvczAwMTk4LTAxMS0xODgzLTg8L2VsZWN0cm9u
aWMtcmVzb3VyY2UtbnVtPjxyZW1vdGUtZGF0YWJhc2UtcHJvdmlkZXI+TkxNPC9yZW1vdGUtZGF0
YWJhc2UtcHJvdmlkZXI+PGxhbmd1YWdlPmVuZzwvbGFuZ3VhZ2U+PC9yZWNvcmQ+PC9DaXRlPjwv
RW5kTm90ZT4A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PEVuZE5vdGU+PENpdGU+PEF1dGhvcj5Db3VyaXM8L0F1dGhvcj48WWVhcj4yMDEyPC9ZZWFyPjxS
ZWNOdW0+NDQ8L1JlY051bT48RGlzcGxheVRleHQ+WzE5XTwvRGlzcGxheVRleHQ+PHJlY29yZD48
cmVjLW51bWJlcj40NDwvcmVjLW51bWJlcj48Zm9yZWlnbi1rZXlzPjxrZXkgYXBwPSJFTiIgZGIt
aWQ9InJkYWZkOXo5NmRydnpoZWV0OTZ2YXpkbXh0dGFzZWEwcDlzeiIgdGltZXN0YW1wPSIxNTg3
NDYzNzM5Ij40NDwva2V5PjwvZm9yZWlnbi1rZXlzPjxyZWYtdHlwZSBuYW1lPSJKb3VybmFsIEFy
dGljbGUiPjE3PC9yZWYtdHlwZT48Y29udHJpYnV0b3JzPjxhdXRob3JzPjxhdXRob3I+Q291cmlz
LCBDLiBNLjwvYXV0aG9yPjxhdXRob3I+Q2hhcHVybGF0LCBSLiBELjwvYXV0aG9yPjxhdXRob3I+
S2FuaXMsIEouIEEuPC9hdXRob3I+PGF1dGhvcj5Kb2hhbnNzb24sIEguPC9hdXRob3I+PGF1dGhv
cj5CdXJsZXQsIE4uPC9hdXRob3I+PGF1dGhvcj5EZWxtYXMsIFAuIEQuPC9hdXRob3I+PGF1dGhv
cj5TY2hvdHQsIEEuIE0uPC9hdXRob3I+PC9hdXRob3JzPjwvY29udHJpYnV0b3JzPjxhdXRoLWFk
ZHJlc3M+UG9sZSBJTUVSLCBIb3NwaWNlcyBDaXZpbHMgZGUgTHlvbiwgTHlvbiwgRnJhbmNlLjwv
YXV0aC1hZGRyZXNzPjx0aXRsZXM+PHRpdGxlPkZSQVgoUikgcHJvYmFiaWxpdGllcyBhbmQgcmlz
ayBvZiBtYWpvciBvc3Rlb3Bvcm90aWMgZnJhY3R1cmUgaW4gRnJhbmNlPC90aXRsZT48c2Vjb25k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ZSBVU0E8L2FiYnItMT48L2FsdC1wZXJpb2RpY2FsPjxwYWdlcz4yMzIxLTc8L3BhZ2VzPjx2b2x1
bWU+MjM8L3ZvbHVtZT48bnVtYmVyPjk8L251bWJlcj48ZWRpdGlvbj4yMDExLzEyLzIwPC9lZGl0
aW9uPjxrZXl3b3Jkcz48a2V5d29yZD5BZ2VkPC9rZXl3b3JkPjxrZXl3b3JkPkZlbWFsZTwva2V5
d29yZD48a2V5d29yZD5GcmFuY2UvZXBpZGVtaW9sb2d5PC9rZXl3b3JkPjxrZXl3b3JkPkhpcCBG
cmFjdHVyZXMvKmVwaWRlbWlvbG9neTwva2V5d29yZD48a2V5d29yZD5IdW1hbnM8L2tleXdvcmQ+
PGtleXdvcmQ+SW5jaWRlbmNlPC9rZXl3b3JkPjxrZXl3b3JkPk1hbGU8L2tleXdvcmQ+PGtleXdv
cmQ+TWlkZGxlIEFnZWQ8L2tleXdvcmQ+PGtleXdvcmQ+T3N0ZW9wb3JvdGljIEZyYWN0dXJlcy8q
ZXBpZGVtaW9sb2d5PC9rZXl3b3JkPjxrZXl3b3JkPlJpc2sgQXNzZXNzbWVudC9tZXRob2RzPC9r
ZXl3b3JkPjxrZXl3b3JkPlJpc2sgRmFjdG9yczwva2V5d29yZD48a2V5d29yZD5UaW1lIEZhY3Rv
cnM8L2tleXdvcmQ+PC9rZXl3b3Jkcz48ZGF0ZXM+PHllYXI+MjAxMjwveWVhcj48cHViLWRhdGVz
PjxkYXRlPlNlcDwvZGF0ZT48L3B1Yi1kYXRlcz48L2RhdGVzPjxpc2JuPjA5MzctOTQxeDwvaXNi
bj48YWNjZXNzaW9uLW51bT4yMjE3OTQxODwvYWNjZXNzaW9uLW51bT48dXJscz48L3VybHM+PGVs
ZWN0cm9uaWMtcmVzb3VyY2UtbnVtPjEwLjEwMDcvczAwMTk4LTAxMS0xODgzLTg8L2VsZWN0cm9u
aWMtcmVzb3VyY2UtbnVtPjxyZW1vdGUtZGF0YWJhc2UtcHJvdmlkZXI+TkxNPC9yZW1vdGUtZGF0
YWJhc2UtcHJvdmlkZXI+PGxhbmd1YWdlPmVuZzwvbGFuZ3VhZ2U+PC9yZWNvcmQ+PC9DaXRlPjwv
RW5kTm90ZT4A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[19]</w:t>
            </w:r>
            <w:r w:rsidRPr="00D94AA1">
              <w:rPr>
                <w:rFonts w:asciiTheme="minorHAnsi" w:eastAsia="Times New Roman" w:hAnsiTheme="minorHAnsi" w:cstheme="minorHAnsi"/>
                <w:sz w:val="20"/>
                <w:szCs w:val="20"/>
              </w:rPr>
              <w:fldChar w:fldCharType="end"/>
            </w:r>
          </w:p>
        </w:tc>
      </w:tr>
      <w:tr w:rsidR="006A4893" w:rsidRPr="00D94AA1" w14:paraId="25D48F26" w14:textId="77777777" w:rsidTr="005E3A51">
        <w:trPr>
          <w:trHeight w:val="213"/>
        </w:trPr>
        <w:tc>
          <w:tcPr>
            <w:tcW w:w="0" w:type="auto"/>
            <w:noWrap/>
            <w:hideMark/>
          </w:tcPr>
          <w:p w14:paraId="27ED280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Germany </w:t>
            </w:r>
          </w:p>
        </w:tc>
        <w:tc>
          <w:tcPr>
            <w:tcW w:w="0" w:type="auto"/>
            <w:noWrap/>
            <w:hideMark/>
          </w:tcPr>
          <w:p w14:paraId="50248534"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2003-4</w:t>
            </w:r>
          </w:p>
        </w:tc>
        <w:tc>
          <w:tcPr>
            <w:tcW w:w="0" w:type="auto"/>
            <w:noWrap/>
            <w:hideMark/>
          </w:tcPr>
          <w:p w14:paraId="241709B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22DD561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225</w:t>
            </w:r>
          </w:p>
        </w:tc>
        <w:tc>
          <w:tcPr>
            <w:tcW w:w="0" w:type="auto"/>
            <w:noWrap/>
            <w:hideMark/>
          </w:tcPr>
          <w:p w14:paraId="203BFC8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470</w:t>
            </w:r>
          </w:p>
        </w:tc>
        <w:tc>
          <w:tcPr>
            <w:tcW w:w="0" w:type="auto"/>
            <w:noWrap/>
            <w:hideMark/>
          </w:tcPr>
          <w:p w14:paraId="3852C66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2.1</w:t>
            </w:r>
          </w:p>
        </w:tc>
        <w:tc>
          <w:tcPr>
            <w:tcW w:w="0" w:type="auto"/>
          </w:tcPr>
          <w:p w14:paraId="5A91C8E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7888B64D" w14:textId="77777777" w:rsidTr="005E3A51">
        <w:trPr>
          <w:trHeight w:val="213"/>
        </w:trPr>
        <w:tc>
          <w:tcPr>
            <w:tcW w:w="0" w:type="auto"/>
            <w:noWrap/>
            <w:hideMark/>
          </w:tcPr>
          <w:p w14:paraId="668460B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Greece </w:t>
            </w:r>
          </w:p>
        </w:tc>
        <w:tc>
          <w:tcPr>
            <w:tcW w:w="0" w:type="auto"/>
            <w:noWrap/>
            <w:hideMark/>
          </w:tcPr>
          <w:p w14:paraId="7F806536"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1986-92</w:t>
            </w:r>
          </w:p>
        </w:tc>
        <w:tc>
          <w:tcPr>
            <w:tcW w:w="0" w:type="auto"/>
            <w:noWrap/>
            <w:hideMark/>
          </w:tcPr>
          <w:p w14:paraId="7BB7C30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53C29C1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236</w:t>
            </w:r>
          </w:p>
        </w:tc>
        <w:tc>
          <w:tcPr>
            <w:tcW w:w="0" w:type="auto"/>
            <w:noWrap/>
            <w:hideMark/>
          </w:tcPr>
          <w:p w14:paraId="6BEA29F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503</w:t>
            </w:r>
          </w:p>
        </w:tc>
        <w:tc>
          <w:tcPr>
            <w:tcW w:w="0" w:type="auto"/>
            <w:noWrap/>
            <w:hideMark/>
          </w:tcPr>
          <w:p w14:paraId="1159CBB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2.1</w:t>
            </w:r>
          </w:p>
        </w:tc>
        <w:tc>
          <w:tcPr>
            <w:tcW w:w="0" w:type="auto"/>
          </w:tcPr>
          <w:p w14:paraId="3CEA032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PEVuZE5vdGU+PENpdGU+PEF1dGhvcj5EcmV0YWtpczwvQXV0aG9yPjxZZWFyPjE5OTI8L1llYXI+
PFJlY051bT4zODwvUmVjTnVtPjxEaXNwbGF5VGV4dD5bNiwgMjAtMjJdPC9EaXNwbGF5VGV4dD48
cmVjb3JkPjxyZWMtbnVtYmVyPjM4PC9yZWMtbnVtYmVyPjxmb3JlaWduLWtleXM+PGtleSBhcHA9
IkVOIiBkYi1pZD0icmRhZmQ5ejk2ZHJ2emhlZXQ5NnZhemRteHR0YXNlYTBwOXN6IiB0aW1lc3Rh
bXA9IjE1ODc0NjA4MzAiPjM4PC9rZXk+PC9mb3JlaWduLWtleXM+PHJlZi10eXBlIG5hbWU9Ikpv
dXJuYWwgQXJ0aWNsZSI+MTc8L3JlZi10eXBlPjxjb250cmlidXRvcnM+PGF1dGhvcnM+PGF1dGhv
cj5EcmV0YWtpcywgRS4gSy48L2F1dGhvcj48YXV0aG9yPkdpYW91cmFraXMsIEcuPC9hdXRob3I+
PGF1dGhvcj5TdGVyaW9wb3Vsb3MsIEsuPC9hdXRob3I+PC9hdXRob3JzPjwvY29udHJpYnV0b3Jz
PjxhdXRoLWFkZHJlc3M+RGVwYXJ0bWVudCBvZiBPcnRob3BlZGljcyBhbmQgVHJhdW1hdG9sb2d5
LCBVbml2ZXJzaXR5IEhvc3BpdGFsLCBJcmFrbGlvbiwgQ3JldGUuPC9hdXRoLWFkZHJlc3M+PHRp
dGxlcz48dGl0bGU+SW5jcmVhc2luZyBpbmNpZGVuY2Ugb2YgaGlwIGZyYWN0dXJlIGluIENyZXRl
PC90aXRsZT48c2Vjb25kYXJ5LXRpdGxlPkFjdGEgT3J0aG9wIFNjYW5kPC9zZWNvbmRhcnktdGl0
bGU+PGFsdC10aXRsZT5BY3RhIG9ydGhvcGFlZGljYSBTY2FuZGluYXZpY2E8L2FsdC10aXRsZT48
L3RpdGxlcz48cGVyaW9kaWNhbD48ZnVsbC10aXRsZT5BY3RhIE9ydGhvcCBTY2FuZDwvZnVsbC10
aXRsZT48YWJici0xPkFjdGEgb3J0aG9wYWVkaWNhIFNjYW5kaW5hdmljYTwvYWJici0xPjwvcGVy
aW9kaWNhbD48YWx0LXBlcmlvZGljYWw+PGZ1bGwtdGl0bGU+QWN0YSBPcnRob3AgU2NhbmQ8L2Z1
bGwtdGl0bGU+PGFiYnItMT5BY3RhIG9ydGhvcGFlZGljYSBTY2FuZGluYXZpY2E8L2FiYnItMT48
L2FsdC1wZXJpb2RpY2FsPjxwYWdlcz4xNTAtMTwvcGFnZXM+PHZvbHVtZT42Mzwvdm9sdW1lPjxu
dW1iZXI+MjwvbnVtYmVyPjxlZGl0aW9uPjE5OTIvMDQvMDE8L2VkaXRpb24+PGtleXdvcmRzPjxr
ZXl3b3JkPkFnZWQ8L2tleXdvcmQ+PGtleXdvcmQ+QWdlZCwgODAgYW5kIG92ZXI8L2tleXdvcmQ+
PGtleXdvcmQ+RXBpZGVtaW9sb2dpYyBNZXRob2RzPC9rZXl3b3JkPjxrZXl3b3JkPkZlbWFsZTwv
a2V5d29yZD48a2V5d29yZD5GZW1vcmFsIE5lY2sgRnJhY3R1cmVzLyplcGlkZW1pb2xvZ3k8L2tl
eXdvcmQ+PGtleXdvcmQ+R3JlZWNlL2VwaWRlbWlvbG9neTwva2V5d29yZD48a2V5d29yZD5IaXAg
RnJhY3R1cmVzLyplcGlkZW1pb2xvZ3k8L2tleXdvcmQ+PGtleXdvcmQ+SHVtYW5zPC9rZXl3b3Jk
PjxrZXl3b3JkPk1hbGU8L2tleXdvcmQ+PGtleXdvcmQ+TWlkZGxlIEFnZWQ8L2tleXdvcmQ+PGtl
eXdvcmQ+UHJvc3BlY3RpdmUgU3R1ZGllczwva2V5d29yZD48a2V5d29yZD5TZXggUmF0aW88L2tl
eXdvcmQ+PC9rZXl3b3Jkcz48ZGF0ZXM+PHllYXI+MTk5MjwveWVhcj48cHViLWRhdGVzPjxkYXRl
PkFwcjwvZGF0ZT48L3B1Yi1kYXRlcz48L2RhdGVzPjxpc2JuPjAwMDEtNjQ3MCAoUHJpbnQpJiN4
RDswMDAxLTY0NzA8L2lzYm4+PGFjY2Vzc2lvbi1udW0+MTU5MDA0ODwvYWNjZXNzaW9uLW51bT48
dXJscz48L3VybHM+PGVsZWN0cm9uaWMtcmVzb3VyY2UtbnVtPjEwLjMxMDkvMTc0NTM2NzkyMDkx
NTQ4MTE8L2VsZWN0cm9uaWMtcmVzb3VyY2UtbnVtPjxyZW1vdGUtZGF0YWJhc2UtcHJvdmlkZXI+
TkxNPC9yZW1vdGUtZGF0YWJhc2UtcHJvdmlkZXI+PGxhbmd1YWdlPmVuZzwvbGFuZ3VhZ2U+PC9y
ZWNvcmQ+PC9DaXRlPjxDaXRlPjxBdXRob3I+RWxmZm9yczwvQXV0aG9yPjxZZWFyPjE5OTQ8L1ll
YXI+PFJlY051bT40MDwvUmVjTnVtPjxyZWNvcmQ+PHJlYy1udW1iZXI+NDA8L3JlYy1udW1iZXI+
PGZvcmVpZ24ta2V5cz48a2V5IGFwcD0iRU4iIGRiLWlkPSJyZGFmZDl6OTZkcnZ6aGVldDk2dmF6
ZG14dHRhc2VhMHA5c3oiIHRpbWVzdGFtcD0iMTU4NzQ2MDkwMCI+NDA8L2tleT48L2ZvcmVpZ24t
a2V5cz48cmVmLXR5cGUgbmFtZT0iSm91cm5hbCBBcnRpY2xlIj4xNzwvcmVmLXR5cGU+PGNvbnRy
aWJ1dG9ycz48YXV0aG9ycz48YXV0aG9yPkVsZmZvcnMsIEkuPC9hdXRob3I+PGF1dGhvcj5BbGxh
bmRlciwgRS48L2F1dGhvcj48YXV0aG9yPkthbmlzLCBKLiBBLjwvYXV0aG9yPjxhdXRob3I+R3Vs
bGJlcmcsIEIuPC9hdXRob3I+PGF1dGhvcj5Kb2huZWxsLCBPLjwvYXV0aG9yPjxhdXRob3I+RGVx
dWVrZXIsIEouPC9hdXRob3I+PGF1dGhvcj5EaWxzZW4sIEcuPC9hdXRob3I+PGF1dGhvcj5HZW5u
YXJpLCBDLjwvYXV0aG9yPjxhdXRob3I+TG9wZXMgVmF6LCBBLiBBLjwvYXV0aG9yPjxhdXRob3I+
THlyaXRpcywgRy48L2F1dGhvcj48YXV0aG9yPmV0IGFsLiw8L2F1dGhvcj48L2F1dGhvcnM+PC9j
b250cmlidXRvcnM+PGF1dGgtYWRkcmVzcz5EZXBhcnRtZW50IG9mIEdlcmlhdHJpYyBNZWRpY2lu
ZSwgSHVkZGluZ2UgVW5pdmVyc2l0eSBIb3NwaXRhbCwgU3dlZGVuLjwvYXV0aC1hZGRyZXNzPjx0
aXRsZXM+PHRpdGxlPlRoZSB2YXJpYWJsZSBpbmNpZGVuY2Ugb2YgaGlwIGZyYWN0dXJlIGluIHNv
dXRoZXJuIEV1cm9wZTogdGhlIE1FRE9TIFN0dWR5PC90aXRsZT48c2Vjb25kYXJ5LXRpdGxlPk9z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MT48L2FsdC1wZXJpb2RpY2FsPjxwYWdlcz4yNTMtNjM8L3BhZ2VzPjx2b2x1bWU+NDwvdm9sdW1l
PjxudW1iZXI+NTwvbnVtYmVyPjxlZGl0aW9uPjE5OTQvMDkvMDE8L2VkaXRpb24+PGtleXdvcmRz
PjxrZXl3b3JkPkFnZSBGYWN0b3JzPC9rZXl3b3JkPjxrZXl3b3JkPkFnZWQ8L2tleXdvcmQ+PGtl
eXdvcmQ+RXVyb3BlPC9rZXl3b3JkPjxrZXl3b3JkPkZlbWFsZTwva2V5d29yZD48a2V5d29yZD5I
aXAgRnJhY3R1cmVzLyplcGlkZW1pb2xvZ3k8L2tleXdvcmQ+PGtleXdvcmQ+SHVtYW5zPC9rZXl3
b3JkPjxrZXl3b3JkPkluY2lkZW5jZTwva2V5d29yZD48a2V5d29yZD5NYWxlPC9rZXl3b3JkPjxr
ZXl3b3JkPk1pZGRsZSBBZ2VkPC9rZXl3b3JkPjxrZXl3b3JkPk1vcmJpZGl0eTwva2V5d29yZD48
a2V5d29yZD5SZXRyb3NwZWN0aXZlIFN0dWRpZXM8L2tleXdvcmQ+PGtleXdvcmQ+UmlzayBGYWN0
b3JzPC9rZXl3b3JkPjxrZXl3b3JkPlNleCBGYWN0b3JzPC9rZXl3b3JkPjxrZXl3b3JkPlN1cnZl
eXMgYW5kIFF1ZXN0aW9ubmFpcmVzPC9rZXl3b3JkPjwva2V5d29yZHM+PGRhdGVzPjx5ZWFyPjE5
OTQ8L3llYXI+PHB1Yi1kYXRlcz48ZGF0ZT5TZXA8L2RhdGU+PC9wdWItZGF0ZXM+PC9kYXRlcz48
aXNibj4wOTM3LTk0MVggKFByaW50KSYjeEQ7MDkzNy05NDF4PC9pc2JuPjxhY2Nlc3Npb24tbnVt
Pjc4MTIwNzM8L2FjY2Vzc2lvbi1udW0+PHVybHM+PC91cmxzPjxlbGVjdHJvbmljLXJlc291cmNl
LW51bT4xMC4xMDA3L2JmMDE2MjMzNDk8L2VsZWN0cm9uaWMtcmVzb3VyY2UtbnVtPjxyZW1vdGUt
ZGF0YWJhc2UtcHJvdmlkZXI+TkxNPC9yZW1vdGUtZGF0YWJhc2UtcHJvdmlkZXI+PGxhbmd1YWdl
PmVuZzwvbGFuZ3VhZ2U+PC9yZWNvcmQ+PC9DaXRlPjxDaXRlPjxBdXRob3I+THlyaXRpczwvQXV0
aG9yPjxZZWFyPjIwMTI8L1llYXI+PFJlY051bT4zNzwvUmVjTnVtPjxyZWNvcmQ+PHJlYy1udW1i
ZXI+Mzc8L3JlYy1udW1iZXI+PGZvcmVpZ24ta2V5cz48a2V5IGFwcD0iRU4iIGRiLWlkPSJyZGFm
ZDl6OTZkcnZ6aGVldDk2dmF6ZG14dHRhc2VhMHA5c3oiIHRpbWVzdGFtcD0iMTU4NzQ2MDc3NyI+
Mzc8L2tleT48L2ZvcmVpZ24ta2V5cz48cmVmLXR5cGUgbmFtZT0iUGVyc29uYWwgQ29tbXVuaWNh
dGlvbiI+MjY8L3JlZi10eXBlPjxjb250cmlidXRvcnM+PGF1dGhvcnM+PGF1dGhvcj5MeXJpdGlz
LCBHLjwvYXV0aG9yPjwvYXV0aG9ycz48c2Vjb25kYXJ5LWF1dGhvcnM+PGF1dGhvcj5KLiBBLiBL
YW5pczwvYXV0aG9yPjwvc2Vjb25kYXJ5LWF1dGhvcnM+PC9jb250cmlidXRvcnM+PHRpdGxlcz48
dGl0bGU+SGlwIGZyYWN0dXJlIGRhdGEgLSBQZXJzb25hbCBjb21tdW5pY2F0aW9uLjwvdGl0bGU+
PC90aXRsZXM+PGVkaXRpb24+SGlwIGZyYWN0dXJlIGRhdGEgZnJvbSAyMDEyPC9lZGl0aW9uPjxk
YXRlcz48eWVhcj4yMDEyPC95ZWFyPjwvZGF0ZXM+PHVybHM+PHJlbGF0ZWQtdXJscz48dXJsPmh0
dHBzOi8vd3d3LnNoZWZmaWVsZC5hYy51ay9GUkFYLzwvdXJsPjwvcmVsYXRlZC11cmxzPjwvdXJs
cz48YWNjZXNzLWRhdGU+MjAyMC0wNC0xNTwvYWNjZXNzLWRhdGU+PC9yZWNvcmQ+PC9DaXRlPjxD
aXRlPjxBdXRob3I+UGFzcGF0aTwvQXV0aG9yPjxZZWFyPjE5OTg8L1llYXI+PFJlY051bT4zOTwv
UmVjTnVtPjxyZWNvcmQ+PHJlYy1udW1iZXI+Mzk8L3JlYy1udW1iZXI+PGZvcmVpZ24ta2V5cz48
a2V5IGFwcD0iRU4iIGRiLWlkPSJyZGFmZDl6OTZkcnZ6aGVldDk2dmF6ZG14dHRhc2VhMHA5c3oi
IHRpbWVzdGFtcD0iMTU4NzQ2MDg2MSI+Mzk8L2tleT48L2ZvcmVpZ24ta2V5cz48cmVmLXR5cGUg
bmFtZT0iSm91cm5hbCBBcnRpY2xlIj4xNzwvcmVmLXR5cGU+PGNvbnRyaWJ1dG9ycz48YXV0aG9y
cz48YXV0aG9yPlBhc3BhdGksIEkuPC9hdXRob3I+PGF1dGhvcj5HYWxhbm9zLCBBLjwvYXV0aG9y
PjxhdXRob3I+THlyaXRpcywgRy4gUC48L2F1dGhvcj48L2F1dGhvcnM+PC9jb250cmlidXRvcnM+
PGF1dGgtYWRkcmVzcz5MYWJvcmF0b3J5IGZvciB0aGUgUmVzZWFyY2ggb2YgTXVzY3Vsb3NrZWxl
dGFsIFN5c3RlbSAmcXVvdDtUaC4gR2Fyb2ZhbGlkaXMsJnF1b3Q7IEtpZmlzc2lhLCBHcmVlY2Uu
PC9hdXRoLWFkZHJlc3M+PHRpdGxlcz48dGl0bGU+SGlwIGZyYWN0dXJlIGVwaWRlbWlvbG9neSBp
biBHcmVlY2UgZHVyaW5nIDE5NzctMTk5MjwvdGl0bGU+PHNlY29uZGFyeS10aXRsZT5DYWxjaWYg
VGlzc3VlIEludDwvc2Vjb25kYXJ5LXRpdGxlPjxhbHQtdGl0bGU+Q2FsY2lmaWVkIHRpc3N1ZSBp
bnRlcm5hdGlvbmFsPC9hbHQtdGl0bGU+PC90aXRsZXM+PHBlcmlvZGljYWw+PGZ1bGwtdGl0bGU+
Q2FsY2lmIFRpc3N1ZSBJbnQ8L2Z1bGwtdGl0bGU+PGFiYnItMT5DYWxjaWZpZWQgdGlzc3VlIGlu
dGVybmF0aW9uYWw8L2FiYnItMT48L3BlcmlvZGljYWw+PGFsdC1wZXJpb2RpY2FsPjxmdWxsLXRp
dGxlPkNhbGNpZiBUaXNzdWUgSW50PC9mdWxsLXRpdGxlPjxhYmJyLTE+Q2FsY2lmaWVkIHRpc3N1
ZSBpbnRlcm5hdGlvbmFsPC9hYmJyLTE+PC9hbHQtcGVyaW9kaWNhbD48cGFnZXM+NTQyLTc8L3Bh
Z2VzPjx2b2x1bWU+NjI8L3ZvbHVtZT48bnVtYmVyPjY8L251bWJlcj48ZWRpdGlvbj4xOTk4LzA2
LzIwPC9lZGl0aW9uPjxrZXl3b3Jkcz48a2V5d29yZD5BZ2VkPC9rZXl3b3JkPjxrZXl3b3JkPkFn
ZWQsIDgwIGFuZCBvdmVyPC9rZXl3b3JkPjxrZXl3b3JkPkZlbWFsZTwva2V5d29yZD48a2V5d29y
ZD5HcmVlY2UvZXBpZGVtaW9sb2d5PC9rZXl3b3JkPjxrZXl3b3JkPkhpcCBGcmFjdHVyZXMvKmVw
aWRlbWlvbG9neTwva2V5d29yZD48a2V5d29yZD5IdW1hbnM8L2tleXdvcmQ+PGtleXdvcmQ+SW5j
aWRlbmNlPC9rZXl3b3JkPjxrZXl3b3JkPk1hbGU8L2tleXdvcmQ+PGtleXdvcmQ+TWlkZGxlIEFn
ZWQ8L2tleXdvcmQ+PC9rZXl3b3Jkcz48ZGF0ZXM+PHllYXI+MTk5ODwveWVhcj48cHViLWRhdGVz
PjxkYXRlPkp1bjwvZGF0ZT48L3B1Yi1kYXRlcz48L2RhdGVzPjxpc2JuPjAxNzEtOTY3WCAoUHJp
bnQpJiN4RDswMTcxLTk2N3g8L2lzYm4+PGFjY2Vzc2lvbi1udW0+OTU3Njk4NDwvYWNjZXNzaW9u
LW51bT48dXJscz48L3VybHM+PGVsZWN0cm9uaWMtcmVzb3VyY2UtbnVtPjEwLjEwMDcvczAwMjIz
OTkwMDQ3NjwvZWxlY3Ryb25pYy1yZXNvdXJjZS1udW0+PHJlbW90ZS1kYXRhYmFzZS1wcm92aWRl
cj5OTE08L3JlbW90ZS1kYXRhYmFzZS1wcm92aWRlcj48bGFuZ3VhZ2U+ZW5nPC9sYW5ndWFnZT48
L3JlY29yZD48L0NpdGU+PC9FbmROb3RlPn==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PEVuZE5vdGU+PENpdGU+PEF1dGhvcj5EcmV0YWtpczwvQXV0aG9yPjxZZWFyPjE5OTI8L1llYXI+
PFJlY051bT4zODwvUmVjTnVtPjxEaXNwbGF5VGV4dD5bNiwgMjAtMjJdPC9EaXNwbGF5VGV4dD48
cmVjb3JkPjxyZWMtbnVtYmVyPjM4PC9yZWMtbnVtYmVyPjxmb3JlaWduLWtleXM+PGtleSBhcHA9
IkVOIiBkYi1pZD0icmRhZmQ5ejk2ZHJ2emhlZXQ5NnZhemRteHR0YXNlYTBwOXN6IiB0aW1lc3Rh
bXA9IjE1ODc0NjA4MzAiPjM4PC9rZXk+PC9mb3JlaWduLWtleXM+PHJlZi10eXBlIG5hbWU9Ikpv
dXJuYWwgQXJ0aWNsZSI+MTc8L3JlZi10eXBlPjxjb250cmlidXRvcnM+PGF1dGhvcnM+PGF1dGhv
cj5EcmV0YWtpcywgRS4gSy48L2F1dGhvcj48YXV0aG9yPkdpYW91cmFraXMsIEcuPC9hdXRob3I+
PGF1dGhvcj5TdGVyaW9wb3Vsb3MsIEsuPC9hdXRob3I+PC9hdXRob3JzPjwvY29udHJpYnV0b3Jz
PjxhdXRoLWFkZHJlc3M+RGVwYXJ0bWVudCBvZiBPcnRob3BlZGljcyBhbmQgVHJhdW1hdG9sb2d5
LCBVbml2ZXJzaXR5IEhvc3BpdGFsLCBJcmFrbGlvbiwgQ3JldGUuPC9hdXRoLWFkZHJlc3M+PHRp
dGxlcz48dGl0bGU+SW5jcmVhc2luZyBpbmNpZGVuY2Ugb2YgaGlwIGZyYWN0dXJlIGluIENyZXRl
PC90aXRsZT48c2Vjb25kYXJ5LXRpdGxlPkFjdGEgT3J0aG9wIFNjYW5kPC9zZWNvbmRhcnktdGl0
bGU+PGFsdC10aXRsZT5BY3RhIG9ydGhvcGFlZGljYSBTY2FuZGluYXZpY2E8L2FsdC10aXRsZT48
L3RpdGxlcz48cGVyaW9kaWNhbD48ZnVsbC10aXRsZT5BY3RhIE9ydGhvcCBTY2FuZDwvZnVsbC10
aXRsZT48YWJici0xPkFjdGEgb3J0aG9wYWVkaWNhIFNjYW5kaW5hdmljYTwvYWJici0xPjwvcGVy
aW9kaWNhbD48YWx0LXBlcmlvZGljYWw+PGZ1bGwtdGl0bGU+QWN0YSBPcnRob3AgU2NhbmQ8L2Z1
bGwtdGl0bGU+PGFiYnItMT5BY3RhIG9ydGhvcGFlZGljYSBTY2FuZGluYXZpY2E8L2FiYnItMT48
L2FsdC1wZXJpb2RpY2FsPjxwYWdlcz4xNTAtMTwvcGFnZXM+PHZvbHVtZT42Mzwvdm9sdW1lPjxu
dW1iZXI+MjwvbnVtYmVyPjxlZGl0aW9uPjE5OTIvMDQvMDE8L2VkaXRpb24+PGtleXdvcmRzPjxr
ZXl3b3JkPkFnZWQ8L2tleXdvcmQ+PGtleXdvcmQ+QWdlZCwgODAgYW5kIG92ZXI8L2tleXdvcmQ+
PGtleXdvcmQ+RXBpZGVtaW9sb2dpYyBNZXRob2RzPC9rZXl3b3JkPjxrZXl3b3JkPkZlbWFsZTwv
a2V5d29yZD48a2V5d29yZD5GZW1vcmFsIE5lY2sgRnJhY3R1cmVzLyplcGlkZW1pb2xvZ3k8L2tl
eXdvcmQ+PGtleXdvcmQ+R3JlZWNlL2VwaWRlbWlvbG9neTwva2V5d29yZD48a2V5d29yZD5IaXAg
RnJhY3R1cmVzLyplcGlkZW1pb2xvZ3k8L2tleXdvcmQ+PGtleXdvcmQ+SHVtYW5zPC9rZXl3b3Jk
PjxrZXl3b3JkPk1hbGU8L2tleXdvcmQ+PGtleXdvcmQ+TWlkZGxlIEFnZWQ8L2tleXdvcmQ+PGtl
eXdvcmQ+UHJvc3BlY3RpdmUgU3R1ZGllczwva2V5d29yZD48a2V5d29yZD5TZXggUmF0aW88L2tl
eXdvcmQ+PC9rZXl3b3Jkcz48ZGF0ZXM+PHllYXI+MTk5MjwveWVhcj48cHViLWRhdGVzPjxkYXRl
PkFwcjwvZGF0ZT48L3B1Yi1kYXRlcz48L2RhdGVzPjxpc2JuPjAwMDEtNjQ3MCAoUHJpbnQpJiN4
RDswMDAxLTY0NzA8L2lzYm4+PGFjY2Vzc2lvbi1udW0+MTU5MDA0ODwvYWNjZXNzaW9uLW51bT48
dXJscz48L3VybHM+PGVsZWN0cm9uaWMtcmVzb3VyY2UtbnVtPjEwLjMxMDkvMTc0NTM2NzkyMDkx
NTQ4MTE8L2VsZWN0cm9uaWMtcmVzb3VyY2UtbnVtPjxyZW1vdGUtZGF0YWJhc2UtcHJvdmlkZXI+
TkxNPC9yZW1vdGUtZGF0YWJhc2UtcHJvdmlkZXI+PGxhbmd1YWdlPmVuZzwvbGFuZ3VhZ2U+PC9y
ZWNvcmQ+PC9DaXRlPjxDaXRlPjxBdXRob3I+RWxmZm9yczwvQXV0aG9yPjxZZWFyPjE5OTQ8L1ll
YXI+PFJlY051bT40MDwvUmVjTnVtPjxyZWNvcmQ+PHJlYy1udW1iZXI+NDA8L3JlYy1udW1iZXI+
PGZvcmVpZ24ta2V5cz48a2V5IGFwcD0iRU4iIGRiLWlkPSJyZGFmZDl6OTZkcnZ6aGVldDk2dmF6
ZG14dHRhc2VhMHA5c3oiIHRpbWVzdGFtcD0iMTU4NzQ2MDkwMCI+NDA8L2tleT48L2ZvcmVpZ24t
a2V5cz48cmVmLXR5cGUgbmFtZT0iSm91cm5hbCBBcnRpY2xlIj4xNzwvcmVmLXR5cGU+PGNvbnRy
aWJ1dG9ycz48YXV0aG9ycz48YXV0aG9yPkVsZmZvcnMsIEkuPC9hdXRob3I+PGF1dGhvcj5BbGxh
bmRlciwgRS48L2F1dGhvcj48YXV0aG9yPkthbmlzLCBKLiBBLjwvYXV0aG9yPjxhdXRob3I+R3Vs
bGJlcmcsIEIuPC9hdXRob3I+PGF1dGhvcj5Kb2huZWxsLCBPLjwvYXV0aG9yPjxhdXRob3I+RGVx
dWVrZXIsIEouPC9hdXRob3I+PGF1dGhvcj5EaWxzZW4sIEcuPC9hdXRob3I+PGF1dGhvcj5HZW5u
YXJpLCBDLjwvYXV0aG9yPjxhdXRob3I+TG9wZXMgVmF6LCBBLiBBLjwvYXV0aG9yPjxhdXRob3I+
THlyaXRpcywgRy48L2F1dGhvcj48YXV0aG9yPmV0IGFsLiw8L2F1dGhvcj48L2F1dGhvcnM+PC9j
b250cmlidXRvcnM+PGF1dGgtYWRkcmVzcz5EZXBhcnRtZW50IG9mIEdlcmlhdHJpYyBNZWRpY2lu
ZSwgSHVkZGluZ2UgVW5pdmVyc2l0eSBIb3NwaXRhbCwgU3dlZGVuLjwvYXV0aC1hZGRyZXNzPjx0
aXRsZXM+PHRpdGxlPlRoZSB2YXJpYWJsZSBpbmNpZGVuY2Ugb2YgaGlwIGZyYWN0dXJlIGluIHNv
dXRoZXJuIEV1cm9wZTogdGhlIE1FRE9TIFN0dWR5PC90aXRsZT48c2Vjb25kYXJ5LXRpdGxlPk9z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MT48L2FsdC1wZXJpb2RpY2FsPjxwYWdlcz4yNTMtNjM8L3BhZ2VzPjx2b2x1bWU+NDwvdm9sdW1l
PjxudW1iZXI+NTwvbnVtYmVyPjxlZGl0aW9uPjE5OTQvMDkvMDE8L2VkaXRpb24+PGtleXdvcmRz
PjxrZXl3b3JkPkFnZSBGYWN0b3JzPC9rZXl3b3JkPjxrZXl3b3JkPkFnZWQ8L2tleXdvcmQ+PGtl
eXdvcmQ+RXVyb3BlPC9rZXl3b3JkPjxrZXl3b3JkPkZlbWFsZTwva2V5d29yZD48a2V5d29yZD5I
aXAgRnJhY3R1cmVzLyplcGlkZW1pb2xvZ3k8L2tleXdvcmQ+PGtleXdvcmQ+SHVtYW5zPC9rZXl3
b3JkPjxrZXl3b3JkPkluY2lkZW5jZTwva2V5d29yZD48a2V5d29yZD5NYWxlPC9rZXl3b3JkPjxr
ZXl3b3JkPk1pZGRsZSBBZ2VkPC9rZXl3b3JkPjxrZXl3b3JkPk1vcmJpZGl0eTwva2V5d29yZD48
a2V5d29yZD5SZXRyb3NwZWN0aXZlIFN0dWRpZXM8L2tleXdvcmQ+PGtleXdvcmQ+UmlzayBGYWN0
b3JzPC9rZXl3b3JkPjxrZXl3b3JkPlNleCBGYWN0b3JzPC9rZXl3b3JkPjxrZXl3b3JkPlN1cnZl
eXMgYW5kIFF1ZXN0aW9ubmFpcmVzPC9rZXl3b3JkPjwva2V5d29yZHM+PGRhdGVzPjx5ZWFyPjE5
OTQ8L3llYXI+PHB1Yi1kYXRlcz48ZGF0ZT5TZXA8L2RhdGU+PC9wdWItZGF0ZXM+PC9kYXRlcz48
aXNibj4wOTM3LTk0MVggKFByaW50KSYjeEQ7MDkzNy05NDF4PC9pc2JuPjxhY2Nlc3Npb24tbnVt
Pjc4MTIwNzM8L2FjY2Vzc2lvbi1udW0+PHVybHM+PC91cmxzPjxlbGVjdHJvbmljLXJlc291cmNl
LW51bT4xMC4xMDA3L2JmMDE2MjMzNDk8L2VsZWN0cm9uaWMtcmVzb3VyY2UtbnVtPjxyZW1vdGUt
ZGF0YWJhc2UtcHJvdmlkZXI+TkxNPC9yZW1vdGUtZGF0YWJhc2UtcHJvdmlkZXI+PGxhbmd1YWdl
PmVuZzwvbGFuZ3VhZ2U+PC9yZWNvcmQ+PC9DaXRlPjxDaXRlPjxBdXRob3I+THlyaXRpczwvQXV0
aG9yPjxZZWFyPjIwMTI8L1llYXI+PFJlY051bT4zNzwvUmVjTnVtPjxyZWNvcmQ+PHJlYy1udW1i
ZXI+Mzc8L3JlYy1udW1iZXI+PGZvcmVpZ24ta2V5cz48a2V5IGFwcD0iRU4iIGRiLWlkPSJyZGFm
ZDl6OTZkcnZ6aGVldDk2dmF6ZG14dHRhc2VhMHA5c3oiIHRpbWVzdGFtcD0iMTU4NzQ2MDc3NyI+
Mzc8L2tleT48L2ZvcmVpZ24ta2V5cz48cmVmLXR5cGUgbmFtZT0iUGVyc29uYWwgQ29tbXVuaWNh
dGlvbiI+MjY8L3JlZi10eXBlPjxjb250cmlidXRvcnM+PGF1dGhvcnM+PGF1dGhvcj5MeXJpdGlz
LCBHLjwvYXV0aG9yPjwvYXV0aG9ycz48c2Vjb25kYXJ5LWF1dGhvcnM+PGF1dGhvcj5KLiBBLiBL
YW5pczwvYXV0aG9yPjwvc2Vjb25kYXJ5LWF1dGhvcnM+PC9jb250cmlidXRvcnM+PHRpdGxlcz48
dGl0bGU+SGlwIGZyYWN0dXJlIGRhdGEgLSBQZXJzb25hbCBjb21tdW5pY2F0aW9uLjwvdGl0bGU+
PC90aXRsZXM+PGVkaXRpb24+SGlwIGZyYWN0dXJlIGRhdGEgZnJvbSAyMDEyPC9lZGl0aW9uPjxk
YXRlcz48eWVhcj4yMDEyPC95ZWFyPjwvZGF0ZXM+PHVybHM+PHJlbGF0ZWQtdXJscz48dXJsPmh0
dHBzOi8vd3d3LnNoZWZmaWVsZC5hYy51ay9GUkFYLzwvdXJsPjwvcmVsYXRlZC11cmxzPjwvdXJs
cz48YWNjZXNzLWRhdGU+MjAyMC0wNC0xNTwvYWNjZXNzLWRhdGU+PC9yZWNvcmQ+PC9DaXRlPjxD
aXRlPjxBdXRob3I+UGFzcGF0aTwvQXV0aG9yPjxZZWFyPjE5OTg8L1llYXI+PFJlY051bT4zOTwv
UmVjTnVtPjxyZWNvcmQ+PHJlYy1udW1iZXI+Mzk8L3JlYy1udW1iZXI+PGZvcmVpZ24ta2V5cz48
a2V5IGFwcD0iRU4iIGRiLWlkPSJyZGFmZDl6OTZkcnZ6aGVldDk2dmF6ZG14dHRhc2VhMHA5c3oi
IHRpbWVzdGFtcD0iMTU4NzQ2MDg2MSI+Mzk8L2tleT48L2ZvcmVpZ24ta2V5cz48cmVmLXR5cGUg
bmFtZT0iSm91cm5hbCBBcnRpY2xlIj4xNzwvcmVmLXR5cGU+PGNvbnRyaWJ1dG9ycz48YXV0aG9y
cz48YXV0aG9yPlBhc3BhdGksIEkuPC9hdXRob3I+PGF1dGhvcj5HYWxhbm9zLCBBLjwvYXV0aG9y
PjxhdXRob3I+THlyaXRpcywgRy4gUC48L2F1dGhvcj48L2F1dGhvcnM+PC9jb250cmlidXRvcnM+
PGF1dGgtYWRkcmVzcz5MYWJvcmF0b3J5IGZvciB0aGUgUmVzZWFyY2ggb2YgTXVzY3Vsb3NrZWxl
dGFsIFN5c3RlbSAmcXVvdDtUaC4gR2Fyb2ZhbGlkaXMsJnF1b3Q7IEtpZmlzc2lhLCBHcmVlY2Uu
PC9hdXRoLWFkZHJlc3M+PHRpdGxlcz48dGl0bGU+SGlwIGZyYWN0dXJlIGVwaWRlbWlvbG9neSBp
biBHcmVlY2UgZHVyaW5nIDE5NzctMTk5MjwvdGl0bGU+PHNlY29uZGFyeS10aXRsZT5DYWxjaWYg
VGlzc3VlIEludDwvc2Vjb25kYXJ5LXRpdGxlPjxhbHQtdGl0bGU+Q2FsY2lmaWVkIHRpc3N1ZSBp
bnRlcm5hdGlvbmFsPC9hbHQtdGl0bGU+PC90aXRsZXM+PHBlcmlvZGljYWw+PGZ1bGwtdGl0bGU+
Q2FsY2lmIFRpc3N1ZSBJbnQ8L2Z1bGwtdGl0bGU+PGFiYnItMT5DYWxjaWZpZWQgdGlzc3VlIGlu
dGVybmF0aW9uYWw8L2FiYnItMT48L3BlcmlvZGljYWw+PGFsdC1wZXJpb2RpY2FsPjxmdWxsLXRp
dGxlPkNhbGNpZiBUaXNzdWUgSW50PC9mdWxsLXRpdGxlPjxhYmJyLTE+Q2FsY2lmaWVkIHRpc3N1
ZSBpbnRlcm5hdGlvbmFsPC9hYmJyLTE+PC9hbHQtcGVyaW9kaWNhbD48cGFnZXM+NTQyLTc8L3Bh
Z2VzPjx2b2x1bWU+NjI8L3ZvbHVtZT48bnVtYmVyPjY8L251bWJlcj48ZWRpdGlvbj4xOTk4LzA2
LzIwPC9lZGl0aW9uPjxrZXl3b3Jkcz48a2V5d29yZD5BZ2VkPC9rZXl3b3JkPjxrZXl3b3JkPkFn
ZWQsIDgwIGFuZCBvdmVyPC9rZXl3b3JkPjxrZXl3b3JkPkZlbWFsZTwva2V5d29yZD48a2V5d29y
ZD5HcmVlY2UvZXBpZGVtaW9sb2d5PC9rZXl3b3JkPjxrZXl3b3JkPkhpcCBGcmFjdHVyZXMvKmVw
aWRlbWlvbG9neTwva2V5d29yZD48a2V5d29yZD5IdW1hbnM8L2tleXdvcmQ+PGtleXdvcmQ+SW5j
aWRlbmNlPC9rZXl3b3JkPjxrZXl3b3JkPk1hbGU8L2tleXdvcmQ+PGtleXdvcmQ+TWlkZGxlIEFn
ZWQ8L2tleXdvcmQ+PC9rZXl3b3Jkcz48ZGF0ZXM+PHllYXI+MTk5ODwveWVhcj48cHViLWRhdGVz
PjxkYXRlPkp1bjwvZGF0ZT48L3B1Yi1kYXRlcz48L2RhdGVzPjxpc2JuPjAxNzEtOTY3WCAoUHJp
bnQpJiN4RDswMTcxLTk2N3g8L2lzYm4+PGFjY2Vzc2lvbi1udW0+OTU3Njk4NDwvYWNjZXNzaW9u
LW51bT48dXJscz48L3VybHM+PGVsZWN0cm9uaWMtcmVzb3VyY2UtbnVtPjEwLjEwMDcvczAwMjIz
OTkwMDQ3NjwvZWxlY3Ryb25pYy1yZXNvdXJjZS1udW0+PHJlbW90ZS1kYXRhYmFzZS1wcm92aWRl
cj5OTE08L3JlbW90ZS1kYXRhYmFzZS1wcm92aWRlcj48bGFuZ3VhZ2U+ZW5nPC9sYW5ndWFnZT48
L3JlY29yZD48L0NpdGU+PC9FbmROb3RlPn==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[6, 20-22]</w:t>
            </w:r>
            <w:r w:rsidRPr="00D94AA1">
              <w:rPr>
                <w:rFonts w:asciiTheme="minorHAnsi" w:eastAsia="Times New Roman" w:hAnsiTheme="minorHAnsi" w:cstheme="minorHAnsi"/>
                <w:sz w:val="20"/>
                <w:szCs w:val="20"/>
              </w:rPr>
              <w:fldChar w:fldCharType="end"/>
            </w:r>
          </w:p>
        </w:tc>
      </w:tr>
      <w:tr w:rsidR="006A4893" w:rsidRPr="00D94AA1" w14:paraId="4D125881" w14:textId="77777777" w:rsidTr="005E3A51">
        <w:trPr>
          <w:trHeight w:val="213"/>
        </w:trPr>
        <w:tc>
          <w:tcPr>
            <w:tcW w:w="0" w:type="auto"/>
            <w:noWrap/>
            <w:hideMark/>
          </w:tcPr>
          <w:p w14:paraId="2FC6A9D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Hungary </w:t>
            </w:r>
          </w:p>
        </w:tc>
        <w:tc>
          <w:tcPr>
            <w:tcW w:w="0" w:type="auto"/>
            <w:noWrap/>
            <w:hideMark/>
          </w:tcPr>
          <w:p w14:paraId="736DD53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1999-2003</w:t>
            </w:r>
          </w:p>
        </w:tc>
        <w:tc>
          <w:tcPr>
            <w:tcW w:w="0" w:type="auto"/>
            <w:noWrap/>
            <w:hideMark/>
          </w:tcPr>
          <w:p w14:paraId="579ACAA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685DFAD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237</w:t>
            </w:r>
          </w:p>
        </w:tc>
        <w:tc>
          <w:tcPr>
            <w:tcW w:w="0" w:type="auto"/>
            <w:noWrap/>
            <w:hideMark/>
          </w:tcPr>
          <w:p w14:paraId="786C88C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472</w:t>
            </w:r>
          </w:p>
        </w:tc>
        <w:tc>
          <w:tcPr>
            <w:tcW w:w="0" w:type="auto"/>
            <w:noWrap/>
            <w:hideMark/>
          </w:tcPr>
          <w:p w14:paraId="76C749F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w:t>
            </w:r>
          </w:p>
        </w:tc>
        <w:tc>
          <w:tcPr>
            <w:tcW w:w="0" w:type="auto"/>
          </w:tcPr>
          <w:p w14:paraId="566DCB0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68522939" w14:textId="77777777" w:rsidTr="005E3A51">
        <w:trPr>
          <w:trHeight w:val="213"/>
        </w:trPr>
        <w:tc>
          <w:tcPr>
            <w:tcW w:w="0" w:type="auto"/>
            <w:noWrap/>
            <w:hideMark/>
          </w:tcPr>
          <w:p w14:paraId="53DA36F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Ireland </w:t>
            </w:r>
          </w:p>
        </w:tc>
        <w:tc>
          <w:tcPr>
            <w:tcW w:w="0" w:type="auto"/>
            <w:noWrap/>
            <w:hideMark/>
          </w:tcPr>
          <w:p w14:paraId="757B5CF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2009-10</w:t>
            </w:r>
          </w:p>
        </w:tc>
        <w:tc>
          <w:tcPr>
            <w:tcW w:w="0" w:type="auto"/>
            <w:noWrap/>
            <w:hideMark/>
          </w:tcPr>
          <w:p w14:paraId="18AB967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09B899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228</w:t>
            </w:r>
          </w:p>
        </w:tc>
        <w:tc>
          <w:tcPr>
            <w:tcW w:w="0" w:type="auto"/>
            <w:noWrap/>
            <w:hideMark/>
          </w:tcPr>
          <w:p w14:paraId="09DCA27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431</w:t>
            </w:r>
          </w:p>
        </w:tc>
        <w:tc>
          <w:tcPr>
            <w:tcW w:w="0" w:type="auto"/>
            <w:noWrap/>
            <w:hideMark/>
          </w:tcPr>
          <w:p w14:paraId="705184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w:t>
            </w:r>
          </w:p>
        </w:tc>
        <w:tc>
          <w:tcPr>
            <w:tcW w:w="0" w:type="auto"/>
          </w:tcPr>
          <w:p w14:paraId="024691C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r>
            <w:r w:rsidRPr="00D94AA1">
              <w:rPr>
                <w:rFonts w:asciiTheme="minorHAnsi" w:eastAsia="Times New Roman" w:hAnsiTheme="minorHAnsi" w:cstheme="minorHAnsi"/>
                <w:sz w:val="20"/>
                <w:szCs w:val="20"/>
              </w:rPr>
              <w:instrText xml:space="preserve"> ADDIN EN.CITE &lt;EndNote&gt;&lt;Cite&gt;&lt;Author&gt;McGowan&lt;/Author&gt;&lt;Year&gt;2010&lt;/Year&gt;&lt;RecNum&gt;45&lt;/RecNum&gt;&lt;DisplayText&gt;[23]&lt;/DisplayText&gt;&lt;record&gt;&lt;rec-number&gt;45&lt;/rec-number&gt;&lt;foreign-keys&gt;&lt;key app="EN" db-id="rdafd9z96drvzheet96vazdmxttasea0p9sz" timestamp="1587464023"&gt;45&lt;/key&gt;&lt;/foreign-keys&gt;&lt;ref-type name="Personal Communication"&gt;26&lt;/ref-type&gt;&lt;contributors&gt;&lt;authors&gt;&lt;author&gt;McGowan, B.&lt;/author&gt;&lt;/authors&gt;&lt;secondary-authors&gt;&lt;author&gt;J. A. Kanis&lt;/author&gt;&lt;/secondary-authors&gt;&lt;/contributors&gt;&lt;titles&gt;&lt;title&gt;Hip fracture data: Publication planned - Personal communication.&lt;/title&gt;&lt;/titles&gt;&lt;edition&gt;Hip fracture estimates from 2009-2010&lt;/edition&gt;&lt;dates&gt;&lt;year&gt;2010&lt;/year&gt;&lt;/dates&gt;&lt;urls&gt;&lt;related-urls&gt;&lt;url&gt;https://www.sheffield.ac.uk/FRAX/&lt;/url&gt;&lt;/related-urls&gt;&lt;/urls&gt;&lt;access-date&gt;2020-04-15&lt;/access-date&gt;&lt;/record&gt;&lt;/Cite&gt;&lt;/EndNote&gt;</w:instrText>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[23]</w:t>
            </w:r>
            <w:r w:rsidRPr="00D94AA1">
              <w:rPr>
                <w:rFonts w:asciiTheme="minorHAnsi" w:eastAsia="Times New Roman" w:hAnsiTheme="minorHAnsi" w:cstheme="minorHAnsi"/>
                <w:sz w:val="20"/>
                <w:szCs w:val="20"/>
              </w:rPr>
              <w:fldChar w:fldCharType="end"/>
            </w:r>
          </w:p>
        </w:tc>
      </w:tr>
      <w:tr w:rsidR="006A4893" w:rsidRPr="00D94AA1" w14:paraId="00CC8021" w14:textId="77777777" w:rsidTr="005E3A51">
        <w:trPr>
          <w:trHeight w:val="213"/>
        </w:trPr>
        <w:tc>
          <w:tcPr>
            <w:tcW w:w="0" w:type="auto"/>
            <w:noWrap/>
            <w:hideMark/>
          </w:tcPr>
          <w:p w14:paraId="33044B9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Italy </w:t>
            </w:r>
          </w:p>
        </w:tc>
        <w:tc>
          <w:tcPr>
            <w:tcW w:w="0" w:type="auto"/>
            <w:noWrap/>
            <w:hideMark/>
          </w:tcPr>
          <w:p w14:paraId="46D4050B"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2008</w:t>
            </w:r>
          </w:p>
        </w:tc>
        <w:tc>
          <w:tcPr>
            <w:tcW w:w="0" w:type="auto"/>
            <w:noWrap/>
            <w:hideMark/>
          </w:tcPr>
          <w:p w14:paraId="4ED24B2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74997D3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204</w:t>
            </w:r>
          </w:p>
        </w:tc>
        <w:tc>
          <w:tcPr>
            <w:tcW w:w="0" w:type="auto"/>
            <w:noWrap/>
            <w:hideMark/>
          </w:tcPr>
          <w:p w14:paraId="3F66933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476</w:t>
            </w:r>
          </w:p>
        </w:tc>
        <w:tc>
          <w:tcPr>
            <w:tcW w:w="0" w:type="auto"/>
            <w:noWrap/>
            <w:hideMark/>
          </w:tcPr>
          <w:p w14:paraId="5D2A307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w:t>
            </w:r>
          </w:p>
        </w:tc>
        <w:tc>
          <w:tcPr>
            <w:tcW w:w="0" w:type="auto"/>
          </w:tcPr>
          <w:p w14:paraId="3691573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PEVuZE5vdGU+PENpdGU+PEF1dGhvcj5QaXNjaXRlbGxpPC9BdXRob3I+PFllYXI+MjAxMzwvWWVh
cj48UmVjTnVtPjQ2PC9SZWNOdW0+PERpc3BsYXlUZXh0PlsyNF08L0Rpc3BsYXlUZXh0PjxyZWNv
cmQ+PHJlYy1udW1iZXI+NDY8L3JlYy1udW1iZXI+PGZvcmVpZ24ta2V5cz48a2V5IGFwcD0iRU4i
IGRiLWlkPSJyZGFmZDl6OTZkcnZ6aGVldDk2dmF6ZG14dHRhc2VhMHA5c3oiIHRpbWVzdGFtcD0i
MTU4NzQ2NDA2MCI+NDY8L2tleT48L2ZvcmVpZ24ta2V5cz48cmVmLXR5cGUgbmFtZT0iSm91cm5h
bCBBcnRpY2xlIj4xNzwvcmVmLXR5cGU+PGNvbnRyaWJ1dG9ycz48YXV0aG9ycz48YXV0aG9yPlBp
c2NpdGVsbGksIFAuPC9hdXRob3I+PGF1dGhvcj5DaGl0YW5vLCBHLjwvYXV0aG9yPjxhdXRob3I+
Sm9oYW5uc29uLCBILjwvYXV0aG9yPjxhdXRob3I+QnJhbmRpLCBNLiBMLjwvYXV0aG9yPjxhdXRo
b3I+S2FuaXMsIEouIEEuPC9hdXRob3I+PGF1dGhvcj5CbGFjaywgRC4gTS48L2F1dGhvcj48L2F1
dGhvcnM+PC9jb250cmlidXRvcnM+PGF1dGgtYWRkcmVzcz5EZXBhcnRtZW50IG9mIEludGVybmFs
IE1lZGljaW5lLCBVbml2ZXJzaXR5IG9mIEZsb3JlbmNlLCBMYXJnbyBQYWxhZ2kgMSwgNTAxMzgg
RmxvcmVuY2UsIEl0YWx5LiBwcmlzY28ucGlzY2l0ZWxsaUB0aXNjb2xpLml0PC9hdXRoLWFkZHJl
c3M+PHRpdGxlcz48dGl0bGU+VXBkYXRlZCBmcmFjdHVyZSBpbmNpZGVuY2UgcmF0ZXMgZm9yIHRo
ZSBJdGFsaWFuIHZlcnNpb24gb2YgRlJBWChSKTwvdGl0bGU+PHNlY29uZGFyeS10aXRsZT5Pc3Rl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PC9hbHQtcGVyaW9kaWNhbD48cGFnZXM+ODU5LTY2PC9wYWdlcz48dm9sdW1lPjI0PC92b2x1bWU+
PG51bWJlcj4zPC9udW1iZXI+PGVkaXRpb24+MjAxMi8wNS8yOTwvZWRpdGlvbj48a2V5d29yZHM+
PGtleXdvcmQ+QWR1bHQ8L2tleXdvcmQ+PGtleXdvcmQ+QWdlIERpc3RyaWJ1dGlvbjwva2V5d29y
ZD48a2V5d29yZD5BZ2VkPC9rZXl3b3JkPjxrZXl3b3JkPkFnZWQsIDgwIGFuZCBvdmVyPC9rZXl3
b3JkPjxrZXl3b3JkPkZlbWFsZTwva2V5d29yZD48a2V5d29yZD5Gb3JlYXJtIEluanVyaWVzL2Vw
aWRlbWlvbG9neTwva2V5d29yZD48a2V5d29yZD5IaXAgRnJhY3R1cmVzL2VwaWRlbWlvbG9neTwv
a2V5d29yZD48a2V5d29yZD5Ib3NwaXRhbGl6YXRpb24vc3RhdGlzdGljcyAmYW1wOyBudW1lcmlj
YWwgZGF0YTwva2V5d29yZD48a2V5d29yZD5IdW1hbnM8L2tleXdvcmQ+PGtleXdvcmQ+SHVtZXJh
bCBGcmFjdHVyZXMvZXBpZGVtaW9sb2d5PC9rZXl3b3JkPjxrZXl3b3JkPkluY2lkZW5jZTwva2V5
d29yZD48a2V5d29yZD5JdGFseS9lcGlkZW1pb2xvZ3k8L2tleXdvcmQ+PGtleXdvcmQ+TWFsZTwv
a2V5d29yZD48a2V5d29yZD5NaWRkbGUgQWdlZDwva2V5d29yZD48a2V5d29yZD5Pc3Rlb3Bvcm90
aWMgRnJhY3R1cmVzLyplcGlkZW1pb2xvZ3k8L2tleXdvcmQ+PGtleXdvcmQ+UmlzayBBc3Nlc3Nt
ZW50L21ldGhvZHM8L2tleXdvcmQ+PGtleXdvcmQ+U2V4IERpc3RyaWJ1dGlvbjwva2V5d29yZD48
a2V5d29yZD5TcGluYWwgRnJhY3R1cmVzL2VwaWRlbWlvbG9neTwva2V5d29yZD48L2tleXdvcmRz
PjxkYXRlcz48eWVhcj4yMDEzPC95ZWFyPjxwdWItZGF0ZXM+PGRhdGU+TWFyPC9kYXRlPjwvcHVi
LWRhdGVzPjwvZGF0ZXM+PGlzYm4+MDkzNy05NDF4PC9pc2JuPjxhY2Nlc3Npb24tbnVtPjIyNjM4
NzEwPC9hY2Nlc3Npb24tbnVtPjx1cmxzPjwvdXJscz48ZWxlY3Ryb25pYy1yZXNvdXJjZS1udW0+
MTAuMTAwNy9zMDAxOTgtMDEyLTIwMjEteTwvZWxlY3Ryb25pYy1yZXNvdXJjZS1udW0+PHJlbW90
ZS1kYXRhYmFzZS1wcm92aWRlcj5OTE08L3JlbW90ZS1kYXRhYmFzZS1wcm92aWRlcj48bGFuZ3Vh
Z2U+ZW5nPC9sYW5ndWFnZT48L3JlY29yZD48L0NpdGU+PC9FbmROb3RlPgB=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PEVuZE5vdGU+PENpdGU+PEF1dGhvcj5QaXNjaXRlbGxpPC9BdXRob3I+PFllYXI+MjAxMzwvWWVh
cj48UmVjTnVtPjQ2PC9SZWNOdW0+PERpc3BsYXlUZXh0PlsyNF08L0Rpc3BsYXlUZXh0PjxyZWNv
cmQ+PHJlYy1udW1iZXI+NDY8L3JlYy1udW1iZXI+PGZvcmVpZ24ta2V5cz48a2V5IGFwcD0iRU4i
IGRiLWlkPSJyZGFmZDl6OTZkcnZ6aGVldDk2dmF6ZG14dHRhc2VhMHA5c3oiIHRpbWVzdGFtcD0i
MTU4NzQ2NDA2MCI+NDY8L2tleT48L2ZvcmVpZ24ta2V5cz48cmVmLXR5cGUgbmFtZT0iSm91cm5h
bCBBcnRpY2xlIj4xNzwvcmVmLXR5cGU+PGNvbnRyaWJ1dG9ycz48YXV0aG9ycz48YXV0aG9yPlBp
c2NpdGVsbGksIFAuPC9hdXRob3I+PGF1dGhvcj5DaGl0YW5vLCBHLjwvYXV0aG9yPjxhdXRob3I+
Sm9oYW5uc29uLCBILjwvYXV0aG9yPjxhdXRob3I+QnJhbmRpLCBNLiBMLjwvYXV0aG9yPjxhdXRo
b3I+S2FuaXMsIEouIEEuPC9hdXRob3I+PGF1dGhvcj5CbGFjaywgRC4gTS48L2F1dGhvcj48L2F1
dGhvcnM+PC9jb250cmlidXRvcnM+PGF1dGgtYWRkcmVzcz5EZXBhcnRtZW50IG9mIEludGVybmFs
IE1lZGljaW5lLCBVbml2ZXJzaXR5IG9mIEZsb3JlbmNlLCBMYXJnbyBQYWxhZ2kgMSwgNTAxMzgg
RmxvcmVuY2UsIEl0YWx5LiBwcmlzY28ucGlzY2l0ZWxsaUB0aXNjb2xpLml0PC9hdXRoLWFkZHJl
c3M+PHRpdGxlcz48dGl0bGU+VXBkYXRlZCBmcmFjdHVyZSBpbmNpZGVuY2UgcmF0ZXMgZm9yIHRo
ZSBJdGFsaWFuIHZlcnNpb24gb2YgRlJBWChSKTwvdGl0bGU+PHNlY29uZGFyeS10aXRsZT5Pc3Rl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PC9hbHQtcGVyaW9kaWNhbD48cGFnZXM+ODU5LTY2PC9wYWdlcz48dm9sdW1lPjI0PC92b2x1bWU+
PG51bWJlcj4zPC9udW1iZXI+PGVkaXRpb24+MjAxMi8wNS8yOTwvZWRpdGlvbj48a2V5d29yZHM+
PGtleXdvcmQ+QWR1bHQ8L2tleXdvcmQ+PGtleXdvcmQ+QWdlIERpc3RyaWJ1dGlvbjwva2V5d29y
ZD48a2V5d29yZD5BZ2VkPC9rZXl3b3JkPjxrZXl3b3JkPkFnZWQsIDgwIGFuZCBvdmVyPC9rZXl3
b3JkPjxrZXl3b3JkPkZlbWFsZTwva2V5d29yZD48a2V5d29yZD5Gb3JlYXJtIEluanVyaWVzL2Vw
aWRlbWlvbG9neTwva2V5d29yZD48a2V5d29yZD5IaXAgRnJhY3R1cmVzL2VwaWRlbWlvbG9neTwv
a2V5d29yZD48a2V5d29yZD5Ib3NwaXRhbGl6YXRpb24vc3RhdGlzdGljcyAmYW1wOyBudW1lcmlj
YWwgZGF0YTwva2V5d29yZD48a2V5d29yZD5IdW1hbnM8L2tleXdvcmQ+PGtleXdvcmQ+SHVtZXJh
bCBGcmFjdHVyZXMvZXBpZGVtaW9sb2d5PC9rZXl3b3JkPjxrZXl3b3JkPkluY2lkZW5jZTwva2V5
d29yZD48a2V5d29yZD5JdGFseS9lcGlkZW1pb2xvZ3k8L2tleXdvcmQ+PGtleXdvcmQ+TWFsZTwv
a2V5d29yZD48a2V5d29yZD5NaWRkbGUgQWdlZDwva2V5d29yZD48a2V5d29yZD5Pc3Rlb3Bvcm90
aWMgRnJhY3R1cmVzLyplcGlkZW1pb2xvZ3k8L2tleXdvcmQ+PGtleXdvcmQ+UmlzayBBc3Nlc3Nt
ZW50L21ldGhvZHM8L2tleXdvcmQ+PGtleXdvcmQ+U2V4IERpc3RyaWJ1dGlvbjwva2V5d29yZD48
a2V5d29yZD5TcGluYWwgRnJhY3R1cmVzL2VwaWRlbWlvbG9neTwva2V5d29yZD48L2tleXdvcmRz
PjxkYXRlcz48eWVhcj4yMDEzPC95ZWFyPjxwdWItZGF0ZXM+PGRhdGU+TWFyPC9kYXRlPjwvcHVi
LWRhdGVzPjwvZGF0ZXM+PGlzYm4+MDkzNy05NDF4PC9pc2JuPjxhY2Nlc3Npb24tbnVtPjIyNjM4
NzEwPC9hY2Nlc3Npb24tbnVtPjx1cmxzPjwvdXJscz48ZWxlY3Ryb25pYy1yZXNvdXJjZS1udW0+
MTAuMTAwNy9zMDAxOTgtMDEyLTIwMjEteTwvZWxlY3Ryb25pYy1yZXNvdXJjZS1udW0+PHJlbW90
ZS1kYXRhYmFzZS1wcm92aWRlcj5OTE08L3JlbW90ZS1kYXRhYmFzZS1wcm92aWRlcj48bGFuZ3Vh
Z2U+ZW5nPC9sYW5ndWFnZT48L3JlY29yZD48L0NpdGU+PC9FbmROb3RlPgB=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[24]</w:t>
            </w:r>
            <w:r w:rsidRPr="00D94AA1">
              <w:rPr>
                <w:rFonts w:asciiTheme="minorHAnsi" w:eastAsia="Times New Roman" w:hAnsiTheme="minorHAnsi" w:cstheme="minorHAnsi"/>
                <w:sz w:val="20"/>
                <w:szCs w:val="20"/>
              </w:rPr>
              <w:fldChar w:fldCharType="end"/>
            </w:r>
          </w:p>
        </w:tc>
      </w:tr>
      <w:tr w:rsidR="006A4893" w:rsidRPr="00D94AA1" w14:paraId="6D72F53A" w14:textId="77777777" w:rsidTr="005E3A51">
        <w:trPr>
          <w:trHeight w:val="213"/>
        </w:trPr>
        <w:tc>
          <w:tcPr>
            <w:tcW w:w="0" w:type="auto"/>
            <w:noWrap/>
            <w:hideMark/>
          </w:tcPr>
          <w:p w14:paraId="405C119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Latvia </w:t>
            </w:r>
          </w:p>
        </w:tc>
        <w:tc>
          <w:tcPr>
            <w:tcW w:w="0" w:type="auto"/>
            <w:noWrap/>
            <w:hideMark/>
          </w:tcPr>
          <w:p w14:paraId="271C5A2D"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05BC40C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220CB56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5C981E5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52D0B4F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tcPr>
          <w:p w14:paraId="2BBC2F65" w14:textId="77777777" w:rsidR="006A4893" w:rsidRPr="00D94AA1" w:rsidRDefault="006A4893" w:rsidP="005E3A51">
            <w:pPr>
              <w:jc w:val="right"/>
              <w:rPr>
                <w:rFonts w:asciiTheme="minorHAnsi" w:eastAsia="Times New Roman" w:hAnsiTheme="minorHAnsi" w:cstheme="minorHAnsi"/>
                <w:sz w:val="20"/>
                <w:szCs w:val="20"/>
              </w:rPr>
            </w:pPr>
          </w:p>
        </w:tc>
      </w:tr>
      <w:tr w:rsidR="006A4893" w:rsidRPr="00D94AA1" w14:paraId="12E638FB" w14:textId="77777777" w:rsidTr="005E3A51">
        <w:trPr>
          <w:trHeight w:val="213"/>
        </w:trPr>
        <w:tc>
          <w:tcPr>
            <w:tcW w:w="0" w:type="auto"/>
            <w:noWrap/>
            <w:hideMark/>
          </w:tcPr>
          <w:p w14:paraId="6E36B37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Lithuania </w:t>
            </w:r>
          </w:p>
        </w:tc>
        <w:tc>
          <w:tcPr>
            <w:tcW w:w="0" w:type="auto"/>
            <w:noWrap/>
            <w:hideMark/>
          </w:tcPr>
          <w:p w14:paraId="438FF71B"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2009-10</w:t>
            </w:r>
          </w:p>
        </w:tc>
        <w:tc>
          <w:tcPr>
            <w:tcW w:w="0" w:type="auto"/>
            <w:noWrap/>
            <w:hideMark/>
          </w:tcPr>
          <w:p w14:paraId="0507B20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1345B3F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199</w:t>
            </w:r>
          </w:p>
        </w:tc>
        <w:tc>
          <w:tcPr>
            <w:tcW w:w="0" w:type="auto"/>
            <w:noWrap/>
            <w:hideMark/>
          </w:tcPr>
          <w:p w14:paraId="741633D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336</w:t>
            </w:r>
          </w:p>
        </w:tc>
        <w:tc>
          <w:tcPr>
            <w:tcW w:w="0" w:type="auto"/>
            <w:noWrap/>
            <w:hideMark/>
          </w:tcPr>
          <w:p w14:paraId="12CFBDE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1.7</w:t>
            </w:r>
          </w:p>
        </w:tc>
        <w:tc>
          <w:tcPr>
            <w:tcW w:w="0" w:type="auto"/>
          </w:tcPr>
          <w:p w14:paraId="46B46DD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PEVuZE5vdGU+PENpdGU+PEF1dGhvcj5UYW11bGFpdGllbmU8L0F1dGhvcj48WWVhcj4yMDEyPC9Z
ZWFyPjxSZWNOdW0+NDc8L1JlY051bT48RGlzcGxheVRleHQ+WzI1XTwvRGlzcGxheVRleHQ+PHJl
Y29yZD48cmVjLW51bWJlcj40NzwvcmVjLW51bWJlcj48Zm9yZWlnbi1rZXlzPjxrZXkgYXBwPSJF
TiIgZGItaWQ9InJkYWZkOXo5NmRydnpoZWV0OTZ2YXpkbXh0dGFzZWEwcDlzeiIgdGltZXN0YW1w
PSIxNTg3NDY0MjA4Ij40Nzwva2V5PjwvZm9yZWlnbi1rZXlzPjxyZWYtdHlwZSBuYW1lPSJKb3Vy
bmFsIEFydGljbGUiPjE3PC9yZWYtdHlwZT48Y29udHJpYnV0b3JzPjxhdXRob3JzPjxhdXRob3I+
VGFtdWxhaXRpZW5lLCBNLjwvYXV0aG9yPjxhdXRob3I+QWxla25hLCBWLjwvYXV0aG9yPjwvYXV0
aG9ycz48L2NvbnRyaWJ1dG9ycz48YXV0aC1hZGRyZXNzPkZhY3VsdHkgb2YgTWVkaWNpbmUsIFZp
bG5pdXMgVW5pdmVyc2l0eSwgVmlsbml1cywgTGl0aHVhbmlhLiBtYXJpamEudGFtdWxhaXRpZW5l
QG9zdGVvLmx0PC9hdXRoLWFkZHJlc3M+PHRpdGxlcz48dGl0bGU+SW5jaWRlbmNlIGFuZCBkaXJl
Y3QgaG9zcGl0YWxpc2F0aW9uIGNvc3RzIG9mIGhpcCBmcmFjdHVyZXMgaW4gVmlsbml1cywgY2Fw
aXRhbCBvZiBMaXRodWFuaWEsIGluIDIwMTA8L3RpdGxlPjxzZWNvbmRhcnktdGl0bGU+Qk1DIFB1
YmxpYyBIZWFsdGg8L3NlY29uZGFyeS10aXRsZT48YWx0LXRpdGxlPkJNQyBwdWJsaWMgaGVhbHRo
PC9hbHQtdGl0bGU+PC90aXRsZXM+PHBlcmlvZGljYWw+PGZ1bGwtdGl0bGU+Qk1DIFB1YmxpYyBI
ZWFsdGg8L2Z1bGwtdGl0bGU+PGFiYnItMT5CTUMgcHVibGljIGhlYWx0aDwvYWJici0xPjwvcGVy
aW9kaWNhbD48YWx0LXBlcmlvZGljYWw+PGZ1bGwtdGl0bGU+Qk1DIFB1YmxpYyBIZWFsdGg8L2Z1
bGwtdGl0bGU+PGFiYnItMT5CTUMgcHVibGljIGhlYWx0aDwvYWJici0xPjwvYWx0LXBlcmlvZGlj
YWw+PHBhZ2VzPjQ5NTwvcGFnZXM+PHZvbHVtZT4xMjwvdm9sdW1lPjxlZGl0aW9uPjIwMTIvMDcv
MDQ8L2VkaXRpb24+PGtleXdvcmRzPjxrZXl3b3JkPkFnZSBEaXN0cmlidXRpb248L2tleXdvcmQ+
PGtleXdvcmQ+QWdlZDwva2V5d29yZD48a2V5d29yZD5BZ2VkLCA4MCBhbmQgb3Zlcjwva2V5d29y
ZD48a2V5d29yZD5GZW1hbGU8L2tleXdvcmQ+PGtleXdvcmQ+SGlwIEZyYWN0dXJlcy8qZXBpZGVt
aW9sb2d5L3RoZXJhcHk8L2tleXdvcmQ+PGtleXdvcmQ+SG9zcGl0YWwgQ29zdHMvKnN0YXRpc3Rp
Y3MgJmFtcDsgbnVtZXJpY2FsIGRhdGEvdHJlbmRzPC9rZXl3b3JkPjxrZXl3b3JkPkhvc3BpdGFs
aXphdGlvbi8qc3RhdGlzdGljcyAmYW1wOyBudW1lcmljYWwgZGF0YS90cmVuZHM8L2tleXdvcmQ+
PGtleXdvcmQ+SHVtYW5zPC9rZXl3b3JkPjxrZXl3b3JkPkluY2lkZW5jZTwva2V5d29yZD48a2V5
d29yZD5MZW5ndGggb2YgU3RheS9zdGF0aXN0aWNzICZhbXA7IG51bWVyaWNhbCBkYXRhPC9rZXl3
b3JkPjxrZXl3b3JkPkxpdGh1YW5pYS9lcGlkZW1pb2xvZ3k8L2tleXdvcmQ+PGtleXdvcmQ+TG9u
Zy1UZXJtIENhcmUvZWNvbm9taWNzPC9rZXl3b3JkPjxrZXl3b3JkPk1hbGU8L2tleXdvcmQ+PGtl
eXdvcmQ+TWlkZGxlIEFnZWQ8L2tleXdvcmQ+PGtleXdvcmQ+UGF0aWVudCBSZWFkbWlzc2lvbi9z
dGF0aXN0aWNzICZhbXA7IG51bWVyaWNhbCBkYXRhPC9rZXl3b3JkPjxrZXl3b3JkPlJldHJvc3Bl
Y3RpdmUgU3R1ZGllczwva2V5d29yZD48a2V5d29yZD5TZXggRGlzdHJpYnV0aW9uPC9rZXl3b3Jk
Pjwva2V5d29yZHM+PGRhdGVzPjx5ZWFyPjIwMTI8L3llYXI+PHB1Yi1kYXRlcz48ZGF0ZT5KdWwg
MjwvZGF0ZT48L3B1Yi1kYXRlcz48L2RhdGVzPjxpc2JuPjE0NzEtMjQ1ODwvaXNibj48YWNjZXNz
aW9uLW51bT4yMjc0NzkxNTwvYWNjZXNzaW9uLW51bT48dXJscz48L3VybHM+PGN1c3RvbTI+UE1D
MzQ0MzAwNTwvY3VzdG9tMj48ZWxlY3Ryb25pYy1yZXNvdXJjZS1udW0+MTAuMTE4Ni8xNDcxLTI0
NTgtMTItNDk1PC9lbGVjdHJvbmljLXJlc291cmNlLW51bT48cmVtb3RlLWRhdGFiYXNlLXByb3Zp
ZGVyPk5MTTwvcmVtb3RlLWRhdGFiYXNlLXByb3ZpZGVyPjxsYW5ndWFnZT5lbmc8L2xhbmd1YWdl
PjwvcmVjb3JkPjwvQ2l0ZT48L0VuZE5vdGU+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PEVuZE5vdGU+PENpdGU+PEF1dGhvcj5UYW11bGFpdGllbmU8L0F1dGhvcj48WWVhcj4yMDEyPC9Z
ZWFyPjxSZWNOdW0+NDc8L1JlY051bT48RGlzcGxheVRleHQ+WzI1XTwvRGlzcGxheVRleHQ+PHJl
Y29yZD48cmVjLW51bWJlcj40NzwvcmVjLW51bWJlcj48Zm9yZWlnbi1rZXlzPjxrZXkgYXBwPSJF
TiIgZGItaWQ9InJkYWZkOXo5NmRydnpoZWV0OTZ2YXpkbXh0dGFzZWEwcDlzeiIgdGltZXN0YW1w
PSIxNTg3NDY0MjA4Ij40Nzwva2V5PjwvZm9yZWlnbi1rZXlzPjxyZWYtdHlwZSBuYW1lPSJKb3Vy
bmFsIEFydGljbGUiPjE3PC9yZWYtdHlwZT48Y29udHJpYnV0b3JzPjxhdXRob3JzPjxhdXRob3I+
VGFtdWxhaXRpZW5lLCBNLjwvYXV0aG9yPjxhdXRob3I+QWxla25hLCBWLjwvYXV0aG9yPjwvYXV0
aG9ycz48L2NvbnRyaWJ1dG9ycz48YXV0aC1hZGRyZXNzPkZhY3VsdHkgb2YgTWVkaWNpbmUsIFZp
bG5pdXMgVW5pdmVyc2l0eSwgVmlsbml1cywgTGl0aHVhbmlhLiBtYXJpamEudGFtdWxhaXRpZW5l
QG9zdGVvLmx0PC9hdXRoLWFkZHJlc3M+PHRpdGxlcz48dGl0bGU+SW5jaWRlbmNlIGFuZCBkaXJl
Y3QgaG9zcGl0YWxpc2F0aW9uIGNvc3RzIG9mIGhpcCBmcmFjdHVyZXMgaW4gVmlsbml1cywgY2Fw
aXRhbCBvZiBMaXRodWFuaWEsIGluIDIwMTA8L3RpdGxlPjxzZWNvbmRhcnktdGl0bGU+Qk1DIFB1
YmxpYyBIZWFsdGg8L3NlY29uZGFyeS10aXRsZT48YWx0LXRpdGxlPkJNQyBwdWJsaWMgaGVhbHRo
PC9hbHQtdGl0bGU+PC90aXRsZXM+PHBlcmlvZGljYWw+PGZ1bGwtdGl0bGU+Qk1DIFB1YmxpYyBI
ZWFsdGg8L2Z1bGwtdGl0bGU+PGFiYnItMT5CTUMgcHVibGljIGhlYWx0aDwvYWJici0xPjwvcGVy
aW9kaWNhbD48YWx0LXBlcmlvZGljYWw+PGZ1bGwtdGl0bGU+Qk1DIFB1YmxpYyBIZWFsdGg8L2Z1
bGwtdGl0bGU+PGFiYnItMT5CTUMgcHVibGljIGhlYWx0aDwvYWJici0xPjwvYWx0LXBlcmlvZGlj
YWw+PHBhZ2VzPjQ5NTwvcGFnZXM+PHZvbHVtZT4xMjwvdm9sdW1lPjxlZGl0aW9uPjIwMTIvMDcv
MDQ8L2VkaXRpb24+PGtleXdvcmRzPjxrZXl3b3JkPkFnZSBEaXN0cmlidXRpb248L2tleXdvcmQ+
PGtleXdvcmQ+QWdlZDwva2V5d29yZD48a2V5d29yZD5BZ2VkLCA4MCBhbmQgb3Zlcjwva2V5d29y
ZD48a2V5d29yZD5GZW1hbGU8L2tleXdvcmQ+PGtleXdvcmQ+SGlwIEZyYWN0dXJlcy8qZXBpZGVt
aW9sb2d5L3RoZXJhcHk8L2tleXdvcmQ+PGtleXdvcmQ+SG9zcGl0YWwgQ29zdHMvKnN0YXRpc3Rp
Y3MgJmFtcDsgbnVtZXJpY2FsIGRhdGEvdHJlbmRzPC9rZXl3b3JkPjxrZXl3b3JkPkhvc3BpdGFs
aXphdGlvbi8qc3RhdGlzdGljcyAmYW1wOyBudW1lcmljYWwgZGF0YS90cmVuZHM8L2tleXdvcmQ+
PGtleXdvcmQ+SHVtYW5zPC9rZXl3b3JkPjxrZXl3b3JkPkluY2lkZW5jZTwva2V5d29yZD48a2V5
d29yZD5MZW5ndGggb2YgU3RheS9zdGF0aXN0aWNzICZhbXA7IG51bWVyaWNhbCBkYXRhPC9rZXl3
b3JkPjxrZXl3b3JkPkxpdGh1YW5pYS9lcGlkZW1pb2xvZ3k8L2tleXdvcmQ+PGtleXdvcmQ+TG9u
Zy1UZXJtIENhcmUvZWNvbm9taWNzPC9rZXl3b3JkPjxrZXl3b3JkPk1hbGU8L2tleXdvcmQ+PGtl
eXdvcmQ+TWlkZGxlIEFnZWQ8L2tleXdvcmQ+PGtleXdvcmQ+UGF0aWVudCBSZWFkbWlzc2lvbi9z
dGF0aXN0aWNzICZhbXA7IG51bWVyaWNhbCBkYXRhPC9rZXl3b3JkPjxrZXl3b3JkPlJldHJvc3Bl
Y3RpdmUgU3R1ZGllczwva2V5d29yZD48a2V5d29yZD5TZXggRGlzdHJpYnV0aW9uPC9rZXl3b3Jk
Pjwva2V5d29yZHM+PGRhdGVzPjx5ZWFyPjIwMTI8L3llYXI+PHB1Yi1kYXRlcz48ZGF0ZT5KdWwg
MjwvZGF0ZT48L3B1Yi1kYXRlcz48L2RhdGVzPjxpc2JuPjE0NzEtMjQ1ODwvaXNibj48YWNjZXNz
aW9uLW51bT4yMjc0NzkxNTwvYWNjZXNzaW9uLW51bT48dXJscz48L3VybHM+PGN1c3RvbTI+UE1D
MzQ0MzAwNTwvY3VzdG9tMj48ZWxlY3Ryb25pYy1yZXNvdXJjZS1udW0+MTAuMTE4Ni8xNDcxLTI0
NTgtMTItNDk1PC9lbGVjdHJvbmljLXJlc291cmNlLW51bT48cmVtb3RlLWRhdGFiYXNlLXByb3Zp
ZGVyPk5MTTwvcmVtb3RlLWRhdGFiYXNlLXByb3ZpZGVyPjxsYW5ndWFnZT5lbmc8L2xhbmd1YWdl
PjwvcmVjb3JkPjwvQ2l0ZT48L0VuZE5vdGU+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[25]</w:t>
            </w:r>
            <w:r w:rsidRPr="00D94AA1">
              <w:rPr>
                <w:rFonts w:asciiTheme="minorHAnsi" w:eastAsia="Times New Roman" w:hAnsiTheme="minorHAnsi" w:cstheme="minorHAnsi"/>
                <w:sz w:val="20"/>
                <w:szCs w:val="20"/>
              </w:rPr>
              <w:fldChar w:fldCharType="end"/>
            </w:r>
          </w:p>
        </w:tc>
      </w:tr>
      <w:tr w:rsidR="006A4893" w:rsidRPr="00D94AA1" w14:paraId="70FB9C6B" w14:textId="77777777" w:rsidTr="005E3A51">
        <w:trPr>
          <w:trHeight w:val="213"/>
        </w:trPr>
        <w:tc>
          <w:tcPr>
            <w:tcW w:w="0" w:type="auto"/>
            <w:noWrap/>
            <w:hideMark/>
          </w:tcPr>
          <w:p w14:paraId="2524BC4B" w14:textId="77777777" w:rsidR="006A4893" w:rsidRPr="00D94AA1" w:rsidRDefault="006A4893" w:rsidP="005E3A51">
            <w:pPr>
              <w:rPr>
                <w:rFonts w:asciiTheme="minorHAnsi" w:eastAsia="Times New Roman" w:hAnsiTheme="minorHAnsi" w:cstheme="minorHAnsi"/>
                <w:b/>
                <w:bCs/>
                <w:sz w:val="20"/>
                <w:szCs w:val="20"/>
              </w:rPr>
            </w:pPr>
            <w:r w:rsidRPr="00D94AA1">
              <w:rPr>
                <w:rFonts w:asciiTheme="minorHAnsi" w:eastAsia="Times New Roman" w:hAnsiTheme="minorHAnsi" w:cstheme="minorHAnsi"/>
                <w:sz w:val="20"/>
                <w:szCs w:val="20"/>
              </w:rPr>
              <w:t xml:space="preserve">Luxembourg </w:t>
            </w:r>
          </w:p>
        </w:tc>
        <w:tc>
          <w:tcPr>
            <w:tcW w:w="0" w:type="auto"/>
          </w:tcPr>
          <w:p w14:paraId="0D584B30"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0F491DE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030DA40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3D5A6A5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50AEAEF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tcPr>
          <w:p w14:paraId="587A9038" w14:textId="77777777" w:rsidR="006A4893" w:rsidRPr="00D94AA1" w:rsidRDefault="006A4893" w:rsidP="005E3A51">
            <w:pPr>
              <w:jc w:val="right"/>
              <w:rPr>
                <w:rFonts w:asciiTheme="minorHAnsi" w:eastAsia="Times New Roman" w:hAnsiTheme="minorHAnsi" w:cstheme="minorHAnsi"/>
                <w:sz w:val="20"/>
                <w:szCs w:val="20"/>
              </w:rPr>
            </w:pPr>
          </w:p>
        </w:tc>
      </w:tr>
      <w:tr w:rsidR="006A4893" w:rsidRPr="00D94AA1" w14:paraId="38E6A87A" w14:textId="77777777" w:rsidTr="005E3A51">
        <w:trPr>
          <w:trHeight w:val="213"/>
        </w:trPr>
        <w:tc>
          <w:tcPr>
            <w:tcW w:w="0" w:type="auto"/>
            <w:noWrap/>
            <w:hideMark/>
          </w:tcPr>
          <w:p w14:paraId="7FAC9A2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Malta </w:t>
            </w:r>
          </w:p>
        </w:tc>
        <w:tc>
          <w:tcPr>
            <w:tcW w:w="0" w:type="auto"/>
            <w:noWrap/>
            <w:hideMark/>
          </w:tcPr>
          <w:p w14:paraId="1BA37A01"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2003-07</w:t>
            </w:r>
          </w:p>
        </w:tc>
        <w:tc>
          <w:tcPr>
            <w:tcW w:w="0" w:type="auto"/>
            <w:noWrap/>
            <w:hideMark/>
          </w:tcPr>
          <w:p w14:paraId="698C411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44AB040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205</w:t>
            </w:r>
          </w:p>
        </w:tc>
        <w:tc>
          <w:tcPr>
            <w:tcW w:w="0" w:type="auto"/>
            <w:noWrap/>
            <w:hideMark/>
          </w:tcPr>
          <w:p w14:paraId="6FC72CA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454</w:t>
            </w:r>
          </w:p>
        </w:tc>
        <w:tc>
          <w:tcPr>
            <w:tcW w:w="0" w:type="auto"/>
            <w:noWrap/>
            <w:hideMark/>
          </w:tcPr>
          <w:p w14:paraId="4708086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1A36870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42EFD9C5" w14:textId="77777777" w:rsidTr="005E3A51">
        <w:trPr>
          <w:trHeight w:val="213"/>
        </w:trPr>
        <w:tc>
          <w:tcPr>
            <w:tcW w:w="0" w:type="auto"/>
            <w:noWrap/>
            <w:hideMark/>
          </w:tcPr>
          <w:p w14:paraId="03DA2C1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Netherlands </w:t>
            </w:r>
          </w:p>
        </w:tc>
        <w:tc>
          <w:tcPr>
            <w:tcW w:w="0" w:type="auto"/>
            <w:noWrap/>
            <w:hideMark/>
          </w:tcPr>
          <w:p w14:paraId="63DAF534"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2005</w:t>
            </w:r>
          </w:p>
        </w:tc>
        <w:tc>
          <w:tcPr>
            <w:tcW w:w="0" w:type="auto"/>
            <w:noWrap/>
            <w:hideMark/>
          </w:tcPr>
          <w:p w14:paraId="61FDAD3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5BEB3BA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153</w:t>
            </w:r>
          </w:p>
        </w:tc>
        <w:tc>
          <w:tcPr>
            <w:tcW w:w="0" w:type="auto"/>
            <w:noWrap/>
            <w:hideMark/>
          </w:tcPr>
          <w:p w14:paraId="6A5D18C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290</w:t>
            </w:r>
          </w:p>
        </w:tc>
        <w:tc>
          <w:tcPr>
            <w:tcW w:w="0" w:type="auto"/>
            <w:noWrap/>
            <w:hideMark/>
          </w:tcPr>
          <w:p w14:paraId="108BE48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w:t>
            </w:r>
          </w:p>
        </w:tc>
        <w:tc>
          <w:tcPr>
            <w:tcW w:w="0" w:type="auto"/>
          </w:tcPr>
          <w:p w14:paraId="61CAFA4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PEVuZE5vdGU+PENpdGU+PEF1dGhvcj5MYWxtb2hhbWVkPC9BdXRob3I+PFllYXI+MjAxMjwvWWVh
cj48UmVjTnVtPjUwPC9SZWNOdW0+PERpc3BsYXlUZXh0PlsyNl08L0Rpc3BsYXlUZXh0PjxyZWNv
cmQ+PHJlYy1udW1iZXI+NTA8L3JlYy1udW1iZXI+PGZvcmVpZ24ta2V5cz48a2V5IGFwcD0iRU4i
IGRiLWlkPSJyZGFmZDl6OTZkcnZ6aGVldDk2dmF6ZG14dHRhc2VhMHA5c3oiIHRpbWVzdGFtcD0i
MTU4NzQ2NjU4NiI+NTA8L2tleT48L2ZvcmVpZ24ta2V5cz48cmVmLXR5cGUgbmFtZT0iSm91cm5h
bCBBcnRpY2xlIj4xNzwvcmVmLXR5cGU+PGNvbnRyaWJ1dG9ycz48YXV0aG9ycz48YXV0aG9yPkxh
bG1vaGFtZWQsIEEuPC9hdXRob3I+PGF1dGhvcj5XZWxzaW5nLCBQLiBNLjwvYXV0aG9yPjxhdXRo
b3I+TGVtcywgVy4gRi48L2F1dGhvcj48YXV0aG9yPkphY29icywgSi4gVy48L2F1dGhvcj48YXV0
aG9yPkthbmlzLCBKLiBBLjwvYXV0aG9yPjxhdXRob3I+Sm9oYW5zc29uLCBILjwvYXV0aG9yPjxh
dXRob3I+RGUgQm9lciwgQS48L2F1dGhvcj48YXV0aG9yPkRlIFZyaWVzLCBGLjwvYXV0aG9yPjwv
YXV0aG9ycz48L2NvbnRyaWJ1dG9ycz48YXV0aC1hZGRyZXNzPkRpdmlzaW9uIG9mIFBoYXJtYWNv
ZXBpZGVtaW9sb2d5IGFuZCBDbGluaWNhbCBQaGFybWFjb2xvZ3ksIFV0cmVjaHQgSW5zdGl0dXRl
IGZvciBQaGFybWFjZXV0aWNhbCBTY2llbmNlcywgVXRyZWNodCBVbml2ZXJzaXR5LCBVdHJlY2h0
LCBUaGUgTmV0aGVybGFuZHMuPC9hdXRoLWFkZHJlc3M+PHRpdGxlcz48dGl0bGU+Q2FsaWJyYXRp
b24gb2YgRlJBWCAoUikgMy4xIHRvIHRoZSBEdXRjaCBwb3B1bGF0aW9uIHdpdGggZGF0YSBvbiB0
aGUgZXBpZGVtaW9sb2d5IG9mIGhpcCBmcmFjdHVyZXM8L3RpdGxlPjxzZWNvbmRhcnktdGl0bGU+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ci0xPjwvYWx0LXBlcmlvZGljYWw+PHBhZ2VzPjg2MS05PC9wYWdlcz48dm9sdW1lPjIzPC92b2x1
bWU+PG51bWJlcj4zPC9udW1iZXI+PGVkaXRpb24+MjAxMS8xMS8yOTwvZWRpdGlvbj48a2V5d29y
ZHM+PGtleXdvcmQ+QWdlIERpc3RyaWJ1dGlvbjwva2V5d29yZD48a2V5d29yZD5BZ2VkPC9rZXl3
b3JkPjxrZXl3b3JkPkFnZWQsIDgwIGFuZCBvdmVyPC9rZXl3b3JkPjxrZXl3b3JkPkFsZ29yaXRo
bXM8L2tleXdvcmQ+PGtleXdvcmQ+Qm9uZSBEZW5zaXR5L3BoeXNpb2xvZ3k8L2tleXdvcmQ+PGtl
eXdvcmQ+Q2FsaWJyYXRpb248L2tleXdvcmQ+PGtleXdvcmQ+RmVtYWxlPC9rZXl3b3JkPjxrZXl3
b3JkPkhpcCBGcmFjdHVyZXMvKmVwaWRlbWlvbG9neS9waHlzaW9wYXRob2xvZ3k8L2tleXdvcmQ+
PGtleXdvcmQ+SHVtYW5zPC9rZXl3b3JkPjxrZXl3b3JkPkluY2lkZW5jZTwva2V5d29yZD48a2V5
d29yZD5NYWxlPC9rZXl3b3JkPjxrZXl3b3JkPk1pZGRsZSBBZ2VkPC9rZXl3b3JkPjxrZXl3b3Jk
Pk5ldGhlcmxhbmRzL2VwaWRlbWlvbG9neTwva2V5d29yZD48a2V5d29yZD5Pc3Rlb3Bvcm90aWMg
RnJhY3R1cmVzLyplcGlkZW1pb2xvZ3kvcGh5c2lvcGF0aG9sb2d5PC9rZXl3b3JkPjxrZXl3b3Jk
PlJpc2sgQXNzZXNzbWVudC9tZXRob2RzPC9rZXl3b3JkPjxrZXl3b3JkPlNleCBEaXN0cmlidXRp
b248L2tleXdvcmQ+PC9rZXl3b3Jkcz48ZGF0ZXM+PHllYXI+MjAxMjwveWVhcj48cHViLWRhdGVz
PjxkYXRlPk1hcjwvZGF0ZT48L3B1Yi1kYXRlcz48L2RhdGVzPjxpc2JuPjA5MzctOTQxeDwvaXNi
bj48YWNjZXNzaW9uLW51bT4yMjEyMDkxMDwvYWNjZXNzaW9uLW51bT48dXJscz48L3VybHM+PGN1
c3RvbTI+UE1DMzI3NzY5MTwvY3VzdG9tMj48ZWxlY3Ryb25pYy1yZXNvdXJjZS1udW0+MTAuMTAw
Ny9zMDAxOTgtMDExLTE4NTItMjwvZWxlY3Ryb25pYy1yZXNvdXJjZS1udW0+PHJlbW90ZS1kYXRh
YmFzZS1wcm92aWRlcj5OTE08L3JlbW90ZS1kYXRhYmFzZS1wcm92aWRlcj48bGFuZ3VhZ2U+ZW5n
PC9sYW5ndWFnZT48L3JlY29yZD48L0NpdGU+PC9FbmROb3RlPn==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PEVuZE5vdGU+PENpdGU+PEF1dGhvcj5MYWxtb2hhbWVkPC9BdXRob3I+PFllYXI+MjAxMjwvWWVh
cj48UmVjTnVtPjUwPC9SZWNOdW0+PERpc3BsYXlUZXh0PlsyNl08L0Rpc3BsYXlUZXh0PjxyZWNv
cmQ+PHJlYy1udW1iZXI+NTA8L3JlYy1udW1iZXI+PGZvcmVpZ24ta2V5cz48a2V5IGFwcD0iRU4i
IGRiLWlkPSJyZGFmZDl6OTZkcnZ6aGVldDk2dmF6ZG14dHRhc2VhMHA5c3oiIHRpbWVzdGFtcD0i
MTU4NzQ2NjU4NiI+NTA8L2tleT48L2ZvcmVpZ24ta2V5cz48cmVmLXR5cGUgbmFtZT0iSm91cm5h
bCBBcnRpY2xlIj4xNzwvcmVmLXR5cGU+PGNvbnRyaWJ1dG9ycz48YXV0aG9ycz48YXV0aG9yPkxh
bG1vaGFtZWQsIEEuPC9hdXRob3I+PGF1dGhvcj5XZWxzaW5nLCBQLiBNLjwvYXV0aG9yPjxhdXRo
b3I+TGVtcywgVy4gRi48L2F1dGhvcj48YXV0aG9yPkphY29icywgSi4gVy48L2F1dGhvcj48YXV0
aG9yPkthbmlzLCBKLiBBLjwvYXV0aG9yPjxhdXRob3I+Sm9oYW5zc29uLCBILjwvYXV0aG9yPjxh
dXRob3I+RGUgQm9lciwgQS48L2F1dGhvcj48YXV0aG9yPkRlIFZyaWVzLCBGLjwvYXV0aG9yPjwv
YXV0aG9ycz48L2NvbnRyaWJ1dG9ycz48YXV0aC1hZGRyZXNzPkRpdmlzaW9uIG9mIFBoYXJtYWNv
ZXBpZGVtaW9sb2d5IGFuZCBDbGluaWNhbCBQaGFybWFjb2xvZ3ksIFV0cmVjaHQgSW5zdGl0dXRl
IGZvciBQaGFybWFjZXV0aWNhbCBTY2llbmNlcywgVXRyZWNodCBVbml2ZXJzaXR5LCBVdHJlY2h0
LCBUaGUgTmV0aGVybGFuZHMuPC9hdXRoLWFkZHJlc3M+PHRpdGxlcz48dGl0bGU+Q2FsaWJyYXRp
b24gb2YgRlJBWCAoUikgMy4xIHRvIHRoZSBEdXRjaCBwb3B1bGF0aW9uIHdpdGggZGF0YSBvbiB0
aGUgZXBpZGVtaW9sb2d5IG9mIGhpcCBmcmFjdHVyZXM8L3RpdGxlPjxzZWNvbmRhcnktdGl0bGU+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ci0xPjwvYWx0LXBlcmlvZGljYWw+PHBhZ2VzPjg2MS05PC9wYWdlcz48dm9sdW1lPjIzPC92b2x1
bWU+PG51bWJlcj4zPC9udW1iZXI+PGVkaXRpb24+MjAxMS8xMS8yOTwvZWRpdGlvbj48a2V5d29y
ZHM+PGtleXdvcmQ+QWdlIERpc3RyaWJ1dGlvbjwva2V5d29yZD48a2V5d29yZD5BZ2VkPC9rZXl3
b3JkPjxrZXl3b3JkPkFnZWQsIDgwIGFuZCBvdmVyPC9rZXl3b3JkPjxrZXl3b3JkPkFsZ29yaXRo
bXM8L2tleXdvcmQ+PGtleXdvcmQ+Qm9uZSBEZW5zaXR5L3BoeXNpb2xvZ3k8L2tleXdvcmQ+PGtl
eXdvcmQ+Q2FsaWJyYXRpb248L2tleXdvcmQ+PGtleXdvcmQ+RmVtYWxlPC9rZXl3b3JkPjxrZXl3
b3JkPkhpcCBGcmFjdHVyZXMvKmVwaWRlbWlvbG9neS9waHlzaW9wYXRob2xvZ3k8L2tleXdvcmQ+
PGtleXdvcmQ+SHVtYW5zPC9rZXl3b3JkPjxrZXl3b3JkPkluY2lkZW5jZTwva2V5d29yZD48a2V5
d29yZD5NYWxlPC9rZXl3b3JkPjxrZXl3b3JkPk1pZGRsZSBBZ2VkPC9rZXl3b3JkPjxrZXl3b3Jk
Pk5ldGhlcmxhbmRzL2VwaWRlbWlvbG9neTwva2V5d29yZD48a2V5d29yZD5Pc3Rlb3Bvcm90aWMg
RnJhY3R1cmVzLyplcGlkZW1pb2xvZ3kvcGh5c2lvcGF0aG9sb2d5PC9rZXl3b3JkPjxrZXl3b3Jk
PlJpc2sgQXNzZXNzbWVudC9tZXRob2RzPC9rZXl3b3JkPjxrZXl3b3JkPlNleCBEaXN0cmlidXRp
b248L2tleXdvcmQ+PC9rZXl3b3Jkcz48ZGF0ZXM+PHllYXI+MjAxMjwveWVhcj48cHViLWRhdGVz
PjxkYXRlPk1hcjwvZGF0ZT48L3B1Yi1kYXRlcz48L2RhdGVzPjxpc2JuPjA5MzctOTQxeDwvaXNi
bj48YWNjZXNzaW9uLW51bT4yMjEyMDkxMDwvYWNjZXNzaW9uLW51bT48dXJscz48L3VybHM+PGN1
c3RvbTI+UE1DMzI3NzY5MTwvY3VzdG9tMj48ZWxlY3Ryb25pYy1yZXNvdXJjZS1udW0+MTAuMTAw
Ny9zMDAxOTgtMDExLTE4NTItMjwvZWxlY3Ryb25pYy1yZXNvdXJjZS1udW0+PHJlbW90ZS1kYXRh
YmFzZS1wcm92aWRlcj5OTE08L3JlbW90ZS1kYXRhYmFzZS1wcm92aWRlcj48bGFuZ3VhZ2U+ZW5n
PC9sYW5ndWFnZT48L3JlY29yZD48L0NpdGU+PC9FbmROb3RlPn==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[26]</w:t>
            </w:r>
            <w:r w:rsidRPr="00D94AA1">
              <w:rPr>
                <w:rFonts w:asciiTheme="minorHAnsi" w:eastAsia="Times New Roman" w:hAnsiTheme="minorHAnsi" w:cstheme="minorHAnsi"/>
                <w:sz w:val="20"/>
                <w:szCs w:val="20"/>
              </w:rPr>
              <w:fldChar w:fldCharType="end"/>
            </w:r>
          </w:p>
        </w:tc>
      </w:tr>
      <w:tr w:rsidR="006A4893" w:rsidRPr="00D94AA1" w14:paraId="64DF8952" w14:textId="77777777" w:rsidTr="005E3A51">
        <w:trPr>
          <w:trHeight w:val="213"/>
        </w:trPr>
        <w:tc>
          <w:tcPr>
            <w:tcW w:w="0" w:type="auto"/>
            <w:noWrap/>
            <w:hideMark/>
          </w:tcPr>
          <w:p w14:paraId="068236F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Poland </w:t>
            </w:r>
          </w:p>
        </w:tc>
        <w:tc>
          <w:tcPr>
            <w:tcW w:w="0" w:type="auto"/>
            <w:noWrap/>
            <w:hideMark/>
          </w:tcPr>
          <w:p w14:paraId="4C83070E"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2008</w:t>
            </w:r>
          </w:p>
        </w:tc>
        <w:tc>
          <w:tcPr>
            <w:tcW w:w="0" w:type="auto"/>
            <w:noWrap/>
            <w:hideMark/>
          </w:tcPr>
          <w:p w14:paraId="59B28AD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3184288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149</w:t>
            </w:r>
          </w:p>
        </w:tc>
        <w:tc>
          <w:tcPr>
            <w:tcW w:w="0" w:type="auto"/>
            <w:noWrap/>
            <w:hideMark/>
          </w:tcPr>
          <w:p w14:paraId="36138A2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263</w:t>
            </w:r>
          </w:p>
        </w:tc>
        <w:tc>
          <w:tcPr>
            <w:tcW w:w="0" w:type="auto"/>
            <w:noWrap/>
            <w:hideMark/>
          </w:tcPr>
          <w:p w14:paraId="26A7BC1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w:t>
            </w:r>
          </w:p>
        </w:tc>
        <w:tc>
          <w:tcPr>
            <w:tcW w:w="0" w:type="auto"/>
          </w:tcPr>
          <w:p w14:paraId="0BE82BA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PEVuZE5vdGU+PENpdGU+PEF1dGhvcj5DemVyd2luc2tpPC9BdXRob3I+PFllYXI+MjAxMTwvWWVh
cj48UmVjTnVtPjM1PC9SZWNOdW0+PERpc3BsYXlUZXh0PlsyN108L0Rpc3BsYXlUZXh0PjxyZWNv
cmQ+PHJlYy1udW1iZXI+MzU8L3JlYy1udW1iZXI+PGZvcmVpZ24ta2V5cz48a2V5IGFwcD0iRU4i
IGRiLWlkPSJyZGFmZDl6OTZkcnZ6aGVldDk2dmF6ZG14dHRhc2VhMHA5c3oiIHRpbWVzdGFtcD0i
MTU4NzQ2MDUwMyI+MzU8L2tleT48L2ZvcmVpZ24ta2V5cz48cmVmLXR5cGUgbmFtZT0iSm91cm5h
bCBBcnRpY2xlIj4xNzwvcmVmLXR5cGU+PGNvbnRyaWJ1dG9ycz48YXV0aG9ycz48YXV0aG9yPkN6
ZXJ3aW5za2ksIEUuPC9hdXRob3I+PGF1dGhvcj5LYW5pcywgSi4gQS48L2F1dGhvcj48YXV0aG9y
Pk9zaWVsZW5pZWMsIEouPC9hdXRob3I+PGF1dGhvcj5LdW1vcmVrLCBBLjwvYXV0aG9yPjxhdXRo
b3I+TWlsZXJ0LCBBLjwvYXV0aG9yPjxhdXRob3I+Sm9oYW5zc29uLCBILjwvYXV0aG9yPjxhdXRo
b3I+TWNDbG9za2V5LCBFLiBWLjwvYXV0aG9yPjxhdXRob3I+R29ya2lld2ljeiwgTS48L2F1dGhv
cj48L2F1dGhvcnM+PC9jb250cmlidXRvcnM+PGF1dGgtYWRkcmVzcz5EZXBhcnRtZW50IG9mIEJv
bmUgYW5kIEpvaW50IERpc2Vhc2VzLCBGSFMsIEphZ2llbGxvbmlhbiBVbml2ZXJzaXR5IE1lZGlj
YWwgQ29sbGVnZSwgS29wZXJuaWthIDMyLCAzMS01MDEsIEtyYWtvdywgUG9sYW5kLiBjemVyd2lu
c2tpQGtjbS5wbDwvYXV0aC1hZGRyZXNzPjx0aXRsZXM+PHRpdGxlPkV2YWx1YXRpb24gb2YgRlJB
WCB0byBjaGFyYWN0ZXJpc2UgZnJhY3R1cmUgcmlzayBpbiBQb2xhbmQ8L3RpdGxlPjxzZWNvbmRh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IFVTQTwvYWJici0xPjwvYWx0LXBlcmlvZGljYWw+PHBhZ2VzPjI1MDctMTI8L3BhZ2VzPjx2b2x1
bWU+MjI8L3ZvbHVtZT48bnVtYmVyPjk8L251bWJlcj48ZWRpdGlvbj4yMDEwLzEyLzA0PC9lZGl0
aW9uPjxrZXl3b3Jkcz48a2V5d29yZD5BZ2VkPC9rZXl3b3JkPjxrZXl3b3JkPipBbGdvcml0aG1z
PC9rZXl3b3JkPjxrZXl3b3JkPkJvbmUgRGVuc2l0eTwva2V5d29yZD48a2V5d29yZD5GZW1hbGU8
L2tleXdvcmQ+PGtleXdvcmQ+Rm9sbG93LVVwIFN0dWRpZXM8L2tleXdvcmQ+PGtleXdvcmQ+Rm9y
ZWFybSBJbmp1cmllcy9lcGlkZW1pb2xvZ3k8L2tleXdvcmQ+PGtleXdvcmQ+SGlwIEZyYWN0dXJl
cy9lcGlkZW1pb2xvZ3k8L2tleXdvcmQ+PGtleXdvcmQ+SHVtYW5zPC9rZXl3b3JkPjxrZXl3b3Jk
Pkh1bWVyYWwgRnJhY3R1cmVzL2VwaWRlbWlvbG9neTwva2V5d29yZD48a2V5d29yZD5Mb2dpc3Rp
YyBNb2RlbHM8L2tleXdvcmQ+PGtleXdvcmQ+TWlkZGxlIEFnZWQ8L2tleXdvcmQ+PGtleXdvcmQ+
Kk1vZGVscywgU3RhdGlzdGljYWw8L2tleXdvcmQ+PGtleXdvcmQ+T3N0ZW9wb3JvdGljIEZyYWN0
dXJlcy8qZXBpZGVtaW9sb2d5PC9rZXl3b3JkPjxrZXl3b3JkPlBvbGFuZC9lcGlkZW1pb2xvZ3k8
L2tleXdvcmQ+PGtleXdvcmQ+UmVwcm9kdWNpYmlsaXR5IG9mIFJlc3VsdHM8L2tleXdvcmQ+PGtl
eXdvcmQ+UmV0cm9zcGVjdGl2ZSBTdHVkaWVzPC9rZXl3b3JkPjxrZXl3b3JkPlJpc2sgQXNzZXNz
bWVudC8qbWV0aG9kczwva2V5d29yZD48a2V5d29yZD5SaXNrIEZhY3RvcnM8L2tleXdvcmQ+PGtl
eXdvcmQ+U3BpbmFsIEZyYWN0dXJlcy9lcGlkZW1pb2xvZ3k8L2tleXdvcmQ+PGtleXdvcmQ+VW5p
dGVkIEtpbmdkb208L2tleXdvcmQ+PC9rZXl3b3Jkcz48ZGF0ZXM+PHllYXI+MjAxMTwveWVhcj48
cHViLWRhdGVzPjxkYXRlPlNlcDwvZGF0ZT48L3B1Yi1kYXRlcz48L2RhdGVzPjxpc2JuPjA5Mzct
OTQxeDwvaXNibj48YWNjZXNzaW9uLW51bT4yMTEyNzg0MDwvYWNjZXNzaW9uLW51bT48dXJscz48
L3VybHM+PGVsZWN0cm9uaWMtcmVzb3VyY2UtbnVtPjEwLjEwMDcvczAwMTk4LTAxMC0xNTAyLTA8
L2VsZWN0cm9uaWMtcmVzb3VyY2UtbnVtPjxyZW1vdGUtZGF0YWJhc2UtcHJvdmlkZXI+TkxNPC9y
ZW1vdGUtZGF0YWJhc2UtcHJvdmlkZXI+PGxhbmd1YWdlPmVuZzwvbGFuZ3VhZ2U+PC9yZWNvcmQ+
PC9DaXRlPjwvRW5kTm90ZT5=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PEVuZE5vdGU+PENpdGU+PEF1dGhvcj5DemVyd2luc2tpPC9BdXRob3I+PFllYXI+MjAxMTwvWWVh
cj48UmVjTnVtPjM1PC9SZWNOdW0+PERpc3BsYXlUZXh0PlsyN108L0Rpc3BsYXlUZXh0PjxyZWNv
cmQ+PHJlYy1udW1iZXI+MzU8L3JlYy1udW1iZXI+PGZvcmVpZ24ta2V5cz48a2V5IGFwcD0iRU4i
IGRiLWlkPSJyZGFmZDl6OTZkcnZ6aGVldDk2dmF6ZG14dHRhc2VhMHA5c3oiIHRpbWVzdGFtcD0i
MTU4NzQ2MDUwMyI+MzU8L2tleT48L2ZvcmVpZ24ta2V5cz48cmVmLXR5cGUgbmFtZT0iSm91cm5h
bCBBcnRpY2xlIj4xNzwvcmVmLXR5cGU+PGNvbnRyaWJ1dG9ycz48YXV0aG9ycz48YXV0aG9yPkN6
ZXJ3aW5za2ksIEUuPC9hdXRob3I+PGF1dGhvcj5LYW5pcywgSi4gQS48L2F1dGhvcj48YXV0aG9y
Pk9zaWVsZW5pZWMsIEouPC9hdXRob3I+PGF1dGhvcj5LdW1vcmVrLCBBLjwvYXV0aG9yPjxhdXRo
b3I+TWlsZXJ0LCBBLjwvYXV0aG9yPjxhdXRob3I+Sm9oYW5zc29uLCBILjwvYXV0aG9yPjxhdXRo
b3I+TWNDbG9za2V5LCBFLiBWLjwvYXV0aG9yPjxhdXRob3I+R29ya2lld2ljeiwgTS48L2F1dGhv
cj48L2F1dGhvcnM+PC9jb250cmlidXRvcnM+PGF1dGgtYWRkcmVzcz5EZXBhcnRtZW50IG9mIEJv
bmUgYW5kIEpvaW50IERpc2Vhc2VzLCBGSFMsIEphZ2llbGxvbmlhbiBVbml2ZXJzaXR5IE1lZGlj
YWwgQ29sbGVnZSwgS29wZXJuaWthIDMyLCAzMS01MDEsIEtyYWtvdywgUG9sYW5kLiBjemVyd2lu
c2tpQGtjbS5wbDwvYXV0aC1hZGRyZXNzPjx0aXRsZXM+PHRpdGxlPkV2YWx1YXRpb24gb2YgRlJB
WCB0byBjaGFyYWN0ZXJpc2UgZnJhY3R1cmUgcmlzayBpbiBQb2xhbmQ8L3RpdGxlPjxzZWNvbmRh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IFVTQTwvYWJici0xPjwvYWx0LXBlcmlvZGljYWw+PHBhZ2VzPjI1MDctMTI8L3BhZ2VzPjx2b2x1
bWU+MjI8L3ZvbHVtZT48bnVtYmVyPjk8L251bWJlcj48ZWRpdGlvbj4yMDEwLzEyLzA0PC9lZGl0
aW9uPjxrZXl3b3Jkcz48a2V5d29yZD5BZ2VkPC9rZXl3b3JkPjxrZXl3b3JkPipBbGdvcml0aG1z
PC9rZXl3b3JkPjxrZXl3b3JkPkJvbmUgRGVuc2l0eTwva2V5d29yZD48a2V5d29yZD5GZW1hbGU8
L2tleXdvcmQ+PGtleXdvcmQ+Rm9sbG93LVVwIFN0dWRpZXM8L2tleXdvcmQ+PGtleXdvcmQ+Rm9y
ZWFybSBJbmp1cmllcy9lcGlkZW1pb2xvZ3k8L2tleXdvcmQ+PGtleXdvcmQ+SGlwIEZyYWN0dXJl
cy9lcGlkZW1pb2xvZ3k8L2tleXdvcmQ+PGtleXdvcmQ+SHVtYW5zPC9rZXl3b3JkPjxrZXl3b3Jk
Pkh1bWVyYWwgRnJhY3R1cmVzL2VwaWRlbWlvbG9neTwva2V5d29yZD48a2V5d29yZD5Mb2dpc3Rp
YyBNb2RlbHM8L2tleXdvcmQ+PGtleXdvcmQ+TWlkZGxlIEFnZWQ8L2tleXdvcmQ+PGtleXdvcmQ+
Kk1vZGVscywgU3RhdGlzdGljYWw8L2tleXdvcmQ+PGtleXdvcmQ+T3N0ZW9wb3JvdGljIEZyYWN0
dXJlcy8qZXBpZGVtaW9sb2d5PC9rZXl3b3JkPjxrZXl3b3JkPlBvbGFuZC9lcGlkZW1pb2xvZ3k8
L2tleXdvcmQ+PGtleXdvcmQ+UmVwcm9kdWNpYmlsaXR5IG9mIFJlc3VsdHM8L2tleXdvcmQ+PGtl
eXdvcmQ+UmV0cm9zcGVjdGl2ZSBTdHVkaWVzPC9rZXl3b3JkPjxrZXl3b3JkPlJpc2sgQXNzZXNz
bWVudC8qbWV0aG9kczwva2V5d29yZD48a2V5d29yZD5SaXNrIEZhY3RvcnM8L2tleXdvcmQ+PGtl
eXdvcmQ+U3BpbmFsIEZyYWN0dXJlcy9lcGlkZW1pb2xvZ3k8L2tleXdvcmQ+PGtleXdvcmQ+VW5p
dGVkIEtpbmdkb208L2tleXdvcmQ+PC9rZXl3b3Jkcz48ZGF0ZXM+PHllYXI+MjAxMTwveWVhcj48
cHViLWRhdGVzPjxkYXRlPlNlcDwvZGF0ZT48L3B1Yi1kYXRlcz48L2RhdGVzPjxpc2JuPjA5Mzct
OTQxeDwvaXNibj48YWNjZXNzaW9uLW51bT4yMTEyNzg0MDwvYWNjZXNzaW9uLW51bT48dXJscz48
L3VybHM+PGVsZWN0cm9uaWMtcmVzb3VyY2UtbnVtPjEwLjEwMDcvczAwMTk4LTAxMC0xNTAyLTA8
L2VsZWN0cm9uaWMtcmVzb3VyY2UtbnVtPjxyZW1vdGUtZGF0YWJhc2UtcHJvdmlkZXI+TkxNPC9y
ZW1vdGUtZGF0YWJhc2UtcHJvdmlkZXI+PGxhbmd1YWdlPmVuZzwvbGFuZ3VhZ2U+PC9yZWNvcmQ+
PC9DaXRlPjwvRW5kTm90ZT5=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[27]</w:t>
            </w:r>
            <w:r w:rsidRPr="00D94AA1">
              <w:rPr>
                <w:rFonts w:asciiTheme="minorHAnsi" w:eastAsia="Times New Roman" w:hAnsiTheme="minorHAnsi" w:cstheme="minorHAnsi"/>
                <w:sz w:val="20"/>
                <w:szCs w:val="20"/>
              </w:rPr>
              <w:fldChar w:fldCharType="end"/>
            </w:r>
          </w:p>
        </w:tc>
      </w:tr>
      <w:tr w:rsidR="006A4893" w:rsidRPr="00D94AA1" w14:paraId="7BEB3CC5" w14:textId="77777777" w:rsidTr="005E3A51">
        <w:trPr>
          <w:trHeight w:val="213"/>
        </w:trPr>
        <w:tc>
          <w:tcPr>
            <w:tcW w:w="0" w:type="auto"/>
            <w:noWrap/>
            <w:hideMark/>
          </w:tcPr>
          <w:p w14:paraId="6EA3FEF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Portugal </w:t>
            </w:r>
          </w:p>
        </w:tc>
        <w:tc>
          <w:tcPr>
            <w:tcW w:w="0" w:type="auto"/>
            <w:noWrap/>
            <w:hideMark/>
          </w:tcPr>
          <w:p w14:paraId="2478D39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2006-10</w:t>
            </w:r>
          </w:p>
        </w:tc>
        <w:tc>
          <w:tcPr>
            <w:tcW w:w="0" w:type="auto"/>
            <w:noWrap/>
            <w:hideMark/>
          </w:tcPr>
          <w:p w14:paraId="4A5B53B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2CA6EB2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149</w:t>
            </w:r>
          </w:p>
        </w:tc>
        <w:tc>
          <w:tcPr>
            <w:tcW w:w="0" w:type="auto"/>
            <w:noWrap/>
            <w:hideMark/>
          </w:tcPr>
          <w:p w14:paraId="1A98B5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381</w:t>
            </w:r>
          </w:p>
        </w:tc>
        <w:tc>
          <w:tcPr>
            <w:tcW w:w="0" w:type="auto"/>
            <w:noWrap/>
            <w:hideMark/>
          </w:tcPr>
          <w:p w14:paraId="6F68702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2.6</w:t>
            </w:r>
          </w:p>
        </w:tc>
        <w:tc>
          <w:tcPr>
            <w:tcW w:w="0" w:type="auto"/>
          </w:tcPr>
          <w:p w14:paraId="14A43E0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PEVuZE5vdGU+PENpdGU+PEF1dGhvcj5NYXJxdWVzPC9BdXRob3I+PFllYXI+MjAxMzwvWWVhcj48
UmVjTnVtPjUxPC9SZWNOdW0+PERpc3BsYXlUZXh0PlsyOF08L0Rpc3BsYXlUZXh0PjxyZWNvcmQ+
PHJlYy1udW1iZXI+NTE8L3JlYy1udW1iZXI+PGZvcmVpZ24ta2V5cz48a2V5IGFwcD0iRU4iIGRi
LWlkPSJyZGFmZDl6OTZkcnZ6aGVldDk2dmF6ZG14dHRhc2VhMHA5c3oiIHRpbWVzdGFtcD0iMTU4
NzQ2NjY0OCI+NTE8L2tleT48L2ZvcmVpZ24ta2V5cz48cmVmLXR5cGUgbmFtZT0iSm91cm5hbCBB
cnRpY2xlIj4xNzwvcmVmLXR5cGU+PGNvbnRyaWJ1dG9ycz48YXV0aG9ycz48YXV0aG9yPk1hcnF1
ZXMsIEEuPC9hdXRob3I+PGF1dGhvcj5Nb3RhLCBBLjwvYXV0aG9yPjxhdXRob3I+Q2FuaGFvLCBI
LjwvYXV0aG9yPjxhdXRob3I+Um9tZXUsIEouIEMuPC9hdXRob3I+PGF1dGhvcj5NYWNoYWRvLCBQ
LjwvYXV0aG9yPjxhdXRob3I+UnVhbm8sIEEuPC9hdXRob3I+PGF1dGhvcj5CYXJib3NhLCBBLiBQ
LjwvYXV0aG9yPjxhdXRob3I+RGlhcywgQS4gQS48L2F1dGhvcj48YXV0aG9yPlNpbHZhLCBELjwv
YXV0aG9yPjxhdXRob3I+QXJhdWpvLCBELjwvYXV0aG9yPjxhdXRob3I+U2ltb2VzLCBFLjwvYXV0
aG9yPjxhdXRob3I+QWd1YXMsIEYuPC9hdXRob3I+PGF1dGhvcj5Sb3NlbmRvLCBJLjwvYXV0aG9y
PjxhdXRob3I+U2lsdmEsIEkuPC9hdXRob3I+PGF1dGhvcj5DcmVzcG8sIEouPC9hdXRob3I+PGF1
dGhvcj5BbHZlcywgSi4gRC48L2F1dGhvcj48YXV0aG9yPkNvc3RhLCBMLjwvYXV0aG9yPjxhdXRo
b3I+TWFzY2FyZW5oYXMsIE0uPC9hdXRob3I+PGF1dGhvcj5Mb3VyZW5jbywgTy48L2F1dGhvcj48
YXV0aG9yPkZlcnJlaXJhLCBQLiBMLjwvYXV0aG9yPjxhdXRob3I+THVjYXMsIFIuPC9hdXRob3I+
PGF1dGhvcj5Sb3F1ZSwgUi48L2F1dGhvcj48YXV0aG9yPkJyYW5jbywgSi4gQy48L2F1dGhvcj48
YXV0aG9yPlRhdmFyZXMsIFYuPC9hdXRob3I+PGF1dGhvcj5Kb2hhbnNzb24sIEguPC9hdXRob3I+
PGF1dGhvcj5LYW5pcywgSi48L2F1dGhvcj48YXV0aG9yPlBlcmVpcmEgZGEgU2lsdmEsIEouIEEu
PC9hdXRob3I+PC9hdXRob3JzPjwvY29udHJpYnV0b3JzPjx0aXRsZXM+PHRpdGxlPkEgRlJBWCBt
b2RlbCBmb3IgdGhlIGVzdGltYXRpb24gb2Ygb3N0ZW9wb3JvdGljIGZyYWN0dXJlIHByb2JhYmls
aXR5IGluIFBvcnR1Z2FsPC90aXRsZT48c2Vjb25kYXJ5LXRpdGxlPkFjdGEgUmV1bWF0b2wgUG9y
dDwvc2Vjb25kYXJ5LXRpdGxlPjxhbHQtdGl0bGU+QWN0YSByZXVtYXRvbG9naWNhIHBvcnR1Z3Vl
c2E8L2FsdC10aXRsZT48L3RpdGxlcz48cGVyaW9kaWNhbD48ZnVsbC10aXRsZT5BY3RhIFJldW1h
dG9sIFBvcnQ8L2Z1bGwtdGl0bGU+PGFiYnItMT5BY3RhIHJldW1hdG9sb2dpY2EgcG9ydHVndWVz
YTwvYWJici0xPjwvcGVyaW9kaWNhbD48YWx0LXBlcmlvZGljYWw+PGZ1bGwtdGl0bGU+QWN0YSBS
ZXVtYXRvbCBQb3J0PC9mdWxsLXRpdGxlPjxhYmJyLTE+QWN0YSByZXVtYXRvbG9naWNhIHBvcnR1
Z3Vlc2E8L2FiYnItMT48L2FsdC1wZXJpb2RpY2FsPjxwYWdlcz4xMDQtMTI8L3BhZ2VzPjx2b2x1
bWU+Mzg8L3ZvbHVtZT48bnVtYmVyPjI8L251bWJlcj48ZWRpdGlvbj4yMDEzLzEwLzIyPC9lZGl0
aW9uPjxrZXl3b3Jkcz48a2V5d29yZD5BZHVsdDwva2V5d29yZD48a2V5d29yZD5BZ2VkPC9rZXl3
b3JkPjxrZXl3b3JkPkFnZWQsIDgwIGFuZCBvdmVyPC9rZXl3b3JkPjxrZXl3b3JkPkZlbWFsZTwv
a2V5d29yZD48a2V5d29yZD5IaXAgRnJhY3R1cmVzLyplcGlkZW1pb2xvZ3k8L2tleXdvcmQ+PGtl
eXdvcmQ+SHVtYW5zPC9rZXl3b3JkPjxrZXl3b3JkPkluY2lkZW5jZTwva2V5d29yZD48a2V5d29y
ZD5NYWxlPC9rZXl3b3JkPjxrZXl3b3JkPk1pZGRsZSBBZ2VkPC9rZXl3b3JkPjxrZXl3b3JkPipN
b2RlbHMsIFN0YXRpc3RpY2FsPC9rZXl3b3JkPjxrZXl3b3JkPk9zdGVvcG9yb3RpYyBGcmFjdHVy
ZXMvKmVwaWRlbWlvbG9neTwva2V5d29yZD48a2V5d29yZD5Qb3J0dWdhbDwva2V5d29yZD48a2V5
d29yZD5Qcm9iYWJpbGl0eTwva2V5d29yZD48a2V5d29yZD5SaXNrIEFzc2Vzc21lbnQvKm1ldGhv
ZHM8L2tleXdvcmQ+PGtleXdvcmQ+V29ybGQgSGVhbHRoIE9yZ2FuaXphdGlvbjwva2V5d29yZD48
L2tleXdvcmRzPjxkYXRlcz48eWVhcj4yMDEzPC95ZWFyPjxwdWItZGF0ZXM+PGRhdGU+QXByLUp1
bjwvZGF0ZT48L3B1Yi1kYXRlcz48L2RhdGVzPjxpc2JuPjAzMDMtNDY0WCAoUHJpbnQpJiN4RDsw
MzAzLTQ2NHg8L2lzYm4+PGFjY2Vzc2lvbi1udW0+MjQxNDEzNDc8L2FjY2Vzc2lvbi1udW0+PHVy
bHM+PC91cmxzPjxyZW1vdGUtZGF0YWJhc2UtcHJvdmlkZXI+TkxNPC9yZW1vdGUtZGF0YWJhc2Ut
cHJvdmlkZXI+PGxhbmd1YWdlPmVuZzwvbGFuZ3VhZ2U+PC9yZWNvcmQ+PC9DaXRlPjwvRW5kTm90
ZT4A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PEVuZE5vdGU+PENpdGU+PEF1dGhvcj5NYXJxdWVzPC9BdXRob3I+PFllYXI+MjAxMzwvWWVhcj48
UmVjTnVtPjUxPC9SZWNOdW0+PERpc3BsYXlUZXh0PlsyOF08L0Rpc3BsYXlUZXh0PjxyZWNvcmQ+
PHJlYy1udW1iZXI+NTE8L3JlYy1udW1iZXI+PGZvcmVpZ24ta2V5cz48a2V5IGFwcD0iRU4iIGRi
LWlkPSJyZGFmZDl6OTZkcnZ6aGVldDk2dmF6ZG14dHRhc2VhMHA5c3oiIHRpbWVzdGFtcD0iMTU4
NzQ2NjY0OCI+NTE8L2tleT48L2ZvcmVpZ24ta2V5cz48cmVmLXR5cGUgbmFtZT0iSm91cm5hbCBB
cnRpY2xlIj4xNzwvcmVmLXR5cGU+PGNvbnRyaWJ1dG9ycz48YXV0aG9ycz48YXV0aG9yPk1hcnF1
ZXMsIEEuPC9hdXRob3I+PGF1dGhvcj5Nb3RhLCBBLjwvYXV0aG9yPjxhdXRob3I+Q2FuaGFvLCBI
LjwvYXV0aG9yPjxhdXRob3I+Um9tZXUsIEouIEMuPC9hdXRob3I+PGF1dGhvcj5NYWNoYWRvLCBQ
LjwvYXV0aG9yPjxhdXRob3I+UnVhbm8sIEEuPC9hdXRob3I+PGF1dGhvcj5CYXJib3NhLCBBLiBQ
LjwvYXV0aG9yPjxhdXRob3I+RGlhcywgQS4gQS48L2F1dGhvcj48YXV0aG9yPlNpbHZhLCBELjwv
YXV0aG9yPjxhdXRob3I+QXJhdWpvLCBELjwvYXV0aG9yPjxhdXRob3I+U2ltb2VzLCBFLjwvYXV0
aG9yPjxhdXRob3I+QWd1YXMsIEYuPC9hdXRob3I+PGF1dGhvcj5Sb3NlbmRvLCBJLjwvYXV0aG9y
PjxhdXRob3I+U2lsdmEsIEkuPC9hdXRob3I+PGF1dGhvcj5DcmVzcG8sIEouPC9hdXRob3I+PGF1
dGhvcj5BbHZlcywgSi4gRC48L2F1dGhvcj48YXV0aG9yPkNvc3RhLCBMLjwvYXV0aG9yPjxhdXRo
b3I+TWFzY2FyZW5oYXMsIE0uPC9hdXRob3I+PGF1dGhvcj5Mb3VyZW5jbywgTy48L2F1dGhvcj48
YXV0aG9yPkZlcnJlaXJhLCBQLiBMLjwvYXV0aG9yPjxhdXRob3I+THVjYXMsIFIuPC9hdXRob3I+
PGF1dGhvcj5Sb3F1ZSwgUi48L2F1dGhvcj48YXV0aG9yPkJyYW5jbywgSi4gQy48L2F1dGhvcj48
YXV0aG9yPlRhdmFyZXMsIFYuPC9hdXRob3I+PGF1dGhvcj5Kb2hhbnNzb24sIEguPC9hdXRob3I+
PGF1dGhvcj5LYW5pcywgSi48L2F1dGhvcj48YXV0aG9yPlBlcmVpcmEgZGEgU2lsdmEsIEouIEEu
PC9hdXRob3I+PC9hdXRob3JzPjwvY29udHJpYnV0b3JzPjx0aXRsZXM+PHRpdGxlPkEgRlJBWCBt
b2RlbCBmb3IgdGhlIGVzdGltYXRpb24gb2Ygb3N0ZW9wb3JvdGljIGZyYWN0dXJlIHByb2JhYmls
aXR5IGluIFBvcnR1Z2FsPC90aXRsZT48c2Vjb25kYXJ5LXRpdGxlPkFjdGEgUmV1bWF0b2wgUG9y
dDwvc2Vjb25kYXJ5LXRpdGxlPjxhbHQtdGl0bGU+QWN0YSByZXVtYXRvbG9naWNhIHBvcnR1Z3Vl
c2E8L2FsdC10aXRsZT48L3RpdGxlcz48cGVyaW9kaWNhbD48ZnVsbC10aXRsZT5BY3RhIFJldW1h
dG9sIFBvcnQ8L2Z1bGwtdGl0bGU+PGFiYnItMT5BY3RhIHJldW1hdG9sb2dpY2EgcG9ydHVndWVz
YTwvYWJici0xPjwvcGVyaW9kaWNhbD48YWx0LXBlcmlvZGljYWw+PGZ1bGwtdGl0bGU+QWN0YSBS
ZXVtYXRvbCBQb3J0PC9mdWxsLXRpdGxlPjxhYmJyLTE+QWN0YSByZXVtYXRvbG9naWNhIHBvcnR1
Z3Vlc2E8L2FiYnItMT48L2FsdC1wZXJpb2RpY2FsPjxwYWdlcz4xMDQtMTI8L3BhZ2VzPjx2b2x1
bWU+Mzg8L3ZvbHVtZT48bnVtYmVyPjI8L251bWJlcj48ZWRpdGlvbj4yMDEzLzEwLzIyPC9lZGl0
aW9uPjxrZXl3b3Jkcz48a2V5d29yZD5BZHVsdDwva2V5d29yZD48a2V5d29yZD5BZ2VkPC9rZXl3
b3JkPjxrZXl3b3JkPkFnZWQsIDgwIGFuZCBvdmVyPC9rZXl3b3JkPjxrZXl3b3JkPkZlbWFsZTwv
a2V5d29yZD48a2V5d29yZD5IaXAgRnJhY3R1cmVzLyplcGlkZW1pb2xvZ3k8L2tleXdvcmQ+PGtl
eXdvcmQ+SHVtYW5zPC9rZXl3b3JkPjxrZXl3b3JkPkluY2lkZW5jZTwva2V5d29yZD48a2V5d29y
ZD5NYWxlPC9rZXl3b3JkPjxrZXl3b3JkPk1pZGRsZSBBZ2VkPC9rZXl3b3JkPjxrZXl3b3JkPipN
b2RlbHMsIFN0YXRpc3RpY2FsPC9rZXl3b3JkPjxrZXl3b3JkPk9zdGVvcG9yb3RpYyBGcmFjdHVy
ZXMvKmVwaWRlbWlvbG9neTwva2V5d29yZD48a2V5d29yZD5Qb3J0dWdhbDwva2V5d29yZD48a2V5
d29yZD5Qcm9iYWJpbGl0eTwva2V5d29yZD48a2V5d29yZD5SaXNrIEFzc2Vzc21lbnQvKm1ldGhv
ZHM8L2tleXdvcmQ+PGtleXdvcmQ+V29ybGQgSGVhbHRoIE9yZ2FuaXphdGlvbjwva2V5d29yZD48
L2tleXdvcmRzPjxkYXRlcz48eWVhcj4yMDEzPC95ZWFyPjxwdWItZGF0ZXM+PGRhdGU+QXByLUp1
bjwvZGF0ZT48L3B1Yi1kYXRlcz48L2RhdGVzPjxpc2JuPjAzMDMtNDY0WCAoUHJpbnQpJiN4RDsw
MzAzLTQ2NHg8L2lzYm4+PGFjY2Vzc2lvbi1udW0+MjQxNDEzNDc8L2FjY2Vzc2lvbi1udW0+PHVy
bHM+PC91cmxzPjxyZW1vdGUtZGF0YWJhc2UtcHJvdmlkZXI+TkxNPC9yZW1vdGUtZGF0YWJhc2Ut
cHJvdmlkZXI+PGxhbmd1YWdlPmVuZzwvbGFuZ3VhZ2U+PC9yZWNvcmQ+PC9DaXRlPjwvRW5kTm90
ZT4A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[28]</w:t>
            </w:r>
            <w:r w:rsidRPr="00D94AA1">
              <w:rPr>
                <w:rFonts w:asciiTheme="minorHAnsi" w:eastAsia="Times New Roman" w:hAnsiTheme="minorHAnsi" w:cstheme="minorHAnsi"/>
                <w:sz w:val="20"/>
                <w:szCs w:val="20"/>
              </w:rPr>
              <w:fldChar w:fldCharType="end"/>
            </w:r>
          </w:p>
        </w:tc>
      </w:tr>
      <w:tr w:rsidR="006A4893" w:rsidRPr="00D94AA1" w14:paraId="318807D1" w14:textId="77777777" w:rsidTr="005E3A51">
        <w:trPr>
          <w:trHeight w:val="213"/>
        </w:trPr>
        <w:tc>
          <w:tcPr>
            <w:tcW w:w="0" w:type="auto"/>
            <w:noWrap/>
            <w:hideMark/>
          </w:tcPr>
          <w:p w14:paraId="0A87494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Romania </w:t>
            </w:r>
          </w:p>
        </w:tc>
        <w:tc>
          <w:tcPr>
            <w:tcW w:w="0" w:type="auto"/>
            <w:noWrap/>
            <w:hideMark/>
          </w:tcPr>
          <w:p w14:paraId="0313F302"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2005-9</w:t>
            </w:r>
          </w:p>
        </w:tc>
        <w:tc>
          <w:tcPr>
            <w:tcW w:w="0" w:type="auto"/>
            <w:noWrap/>
            <w:hideMark/>
          </w:tcPr>
          <w:p w14:paraId="2F5E33A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4BF0295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159</w:t>
            </w:r>
          </w:p>
        </w:tc>
        <w:tc>
          <w:tcPr>
            <w:tcW w:w="0" w:type="auto"/>
            <w:noWrap/>
            <w:hideMark/>
          </w:tcPr>
          <w:p w14:paraId="576DFA3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246</w:t>
            </w:r>
          </w:p>
        </w:tc>
        <w:tc>
          <w:tcPr>
            <w:tcW w:w="0" w:type="auto"/>
            <w:noWrap/>
            <w:hideMark/>
          </w:tcPr>
          <w:p w14:paraId="3125F2F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1.6</w:t>
            </w:r>
          </w:p>
        </w:tc>
        <w:tc>
          <w:tcPr>
            <w:tcW w:w="0" w:type="auto"/>
          </w:tcPr>
          <w:p w14:paraId="17E7C54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6C46B885" w14:textId="77777777" w:rsidTr="005E3A51">
        <w:trPr>
          <w:trHeight w:val="213"/>
        </w:trPr>
        <w:tc>
          <w:tcPr>
            <w:tcW w:w="0" w:type="auto"/>
            <w:noWrap/>
            <w:hideMark/>
          </w:tcPr>
          <w:p w14:paraId="4AA09A4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Slovakia </w:t>
            </w:r>
          </w:p>
        </w:tc>
        <w:tc>
          <w:tcPr>
            <w:tcW w:w="0" w:type="auto"/>
            <w:noWrap/>
            <w:hideMark/>
          </w:tcPr>
          <w:p w14:paraId="0E4C0006"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2007</w:t>
            </w:r>
          </w:p>
        </w:tc>
        <w:tc>
          <w:tcPr>
            <w:tcW w:w="0" w:type="auto"/>
            <w:noWrap/>
            <w:hideMark/>
          </w:tcPr>
          <w:p w14:paraId="14A9925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485EE06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266</w:t>
            </w:r>
          </w:p>
        </w:tc>
        <w:tc>
          <w:tcPr>
            <w:tcW w:w="0" w:type="auto"/>
            <w:noWrap/>
            <w:hideMark/>
          </w:tcPr>
          <w:p w14:paraId="7AD2B07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451</w:t>
            </w:r>
          </w:p>
        </w:tc>
        <w:tc>
          <w:tcPr>
            <w:tcW w:w="0" w:type="auto"/>
            <w:noWrap/>
            <w:hideMark/>
          </w:tcPr>
          <w:p w14:paraId="7FC9C80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1.7</w:t>
            </w:r>
          </w:p>
        </w:tc>
        <w:tc>
          <w:tcPr>
            <w:tcW w:w="0" w:type="auto"/>
          </w:tcPr>
          <w:p w14:paraId="7B0AE6D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52B549B2" w14:textId="77777777" w:rsidTr="005E3A51">
        <w:trPr>
          <w:trHeight w:val="213"/>
        </w:trPr>
        <w:tc>
          <w:tcPr>
            <w:tcW w:w="0" w:type="auto"/>
            <w:noWrap/>
            <w:hideMark/>
          </w:tcPr>
          <w:p w14:paraId="7021AE3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Slovenia </w:t>
            </w:r>
          </w:p>
        </w:tc>
        <w:tc>
          <w:tcPr>
            <w:tcW w:w="0" w:type="auto"/>
            <w:noWrap/>
            <w:hideMark/>
          </w:tcPr>
          <w:p w14:paraId="572657F7"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2003</w:t>
            </w:r>
          </w:p>
        </w:tc>
        <w:tc>
          <w:tcPr>
            <w:tcW w:w="0" w:type="auto"/>
            <w:noWrap/>
            <w:hideMark/>
          </w:tcPr>
          <w:p w14:paraId="750977A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0740CC4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noWrap/>
            <w:hideMark/>
          </w:tcPr>
          <w:p w14:paraId="5BE90AF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461</w:t>
            </w:r>
          </w:p>
        </w:tc>
        <w:tc>
          <w:tcPr>
            <w:tcW w:w="0" w:type="auto"/>
            <w:noWrap/>
            <w:hideMark/>
          </w:tcPr>
          <w:p w14:paraId="1656A3C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0" w:type="auto"/>
          </w:tcPr>
          <w:p w14:paraId="14D5374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220C8BBA" w14:textId="77777777" w:rsidTr="005E3A51">
        <w:trPr>
          <w:trHeight w:val="213"/>
        </w:trPr>
        <w:tc>
          <w:tcPr>
            <w:tcW w:w="0" w:type="auto"/>
            <w:noWrap/>
            <w:hideMark/>
          </w:tcPr>
          <w:p w14:paraId="0FD91B6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Spain</w:t>
            </w:r>
          </w:p>
        </w:tc>
        <w:tc>
          <w:tcPr>
            <w:tcW w:w="0" w:type="auto"/>
            <w:noWrap/>
            <w:hideMark/>
          </w:tcPr>
          <w:p w14:paraId="16FC8A1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1984-91</w:t>
            </w:r>
          </w:p>
        </w:tc>
        <w:tc>
          <w:tcPr>
            <w:tcW w:w="0" w:type="auto"/>
            <w:noWrap/>
            <w:hideMark/>
          </w:tcPr>
          <w:p w14:paraId="714B82F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78ECA8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132</w:t>
            </w:r>
          </w:p>
        </w:tc>
        <w:tc>
          <w:tcPr>
            <w:tcW w:w="0" w:type="auto"/>
            <w:noWrap/>
            <w:hideMark/>
          </w:tcPr>
          <w:p w14:paraId="29F9F43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330</w:t>
            </w:r>
          </w:p>
        </w:tc>
        <w:tc>
          <w:tcPr>
            <w:tcW w:w="0" w:type="auto"/>
            <w:noWrap/>
            <w:hideMark/>
          </w:tcPr>
          <w:p w14:paraId="751BBFA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2.5</w:t>
            </w:r>
          </w:p>
        </w:tc>
        <w:tc>
          <w:tcPr>
            <w:tcW w:w="0" w:type="auto"/>
          </w:tcPr>
          <w:p w14:paraId="4494F87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PEVuZE5vdGU+PENpdGU+PEF1dGhvcj5EaWV6PC9BdXRob3I+PFllYXI+MTk4OTwvWWVhcj48UmVj
TnVtPjUyPC9SZWNOdW0+PERpc3BsYXlUZXh0Pls2LCAyOS0zMV08L0Rpc3BsYXlUZXh0PjxyZWNv
cmQ+PHJlYy1udW1iZXI+NTI8L3JlYy1udW1iZXI+PGZvcmVpZ24ta2V5cz48a2V5IGFwcD0iRU4i
IGRiLWlkPSJyZGFmZDl6OTZkcnZ6aGVldDk2dmF6ZG14dHRhc2VhMHA5c3oiIHRpbWVzdGFtcD0i
MTU4NzQ2NjY5NiI+NTI8L2tleT48L2ZvcmVpZ24ta2V5cz48cmVmLXR5cGUgbmFtZT0iSm91cm5h
bCBBcnRpY2xlIj4xNzwvcmVmLXR5cGU+PGNvbnRyaWJ1dG9ycz48YXV0aG9ycz48YXV0aG9yPkRp
ZXosIEEuPC9hdXRob3I+PGF1dGhvcj5QdWlnLCBKLjwvYXV0aG9yPjxhdXRob3I+TWFydGluZXos
IE0uIFQuPC9hdXRob3I+PGF1dGhvcj5EaWV6LCBKLiBMLjwvYXV0aG9yPjxhdXRob3I+QXViaWEs
IEouPC9hdXRob3I+PGF1dGhvcj5WaXZhbmNvcywgSi48L2F1dGhvcj48L2F1dGhvcnM+PC9jb250
cmlidXRvcnM+PGF1dGgtYWRkcmVzcz5EZXBhcnRtZW50IG9mIEludGVybmFsIE1lZGljaW5lLCBI
b3NwaXRhbCBHLk0uRC4gRXNwZXJhbmNhLCBCYXJjZWxvbmEsIFNwYWluLjwvYXV0aC1hZGRyZXNz
Pjx0aXRsZXM+PHRpdGxlPkVwaWRlbWlvbG9neSBvZiBmcmFjdHVyZXMgb2YgdGhlIHByb3hpbWFs
IGZlbXVyIGFzc29jaWF0ZWQgd2l0aCBvc3Rlb3Bvcm9zaXMgaW4gQmFyY2Vsb25hLCBTcGFpbjwv
dGl0bGU+PHNlY29uZGFyeS10aXRsZT5DYWxjaWYgVGlzc3VlIEludDwvc2Vjb25kYXJ5LXRpdGxl
PjxhbHQtdGl0bGU+Q2FsY2lmaWVkIHRpc3N1ZSBpbnRlcm5hdGlvbmFsPC9hbHQtdGl0bGU+PC90
aXRsZXM+PHBlcmlvZGljYWw+PGZ1bGwtdGl0bGU+Q2FsY2lmIFRpc3N1ZSBJbnQ8L2Z1bGwtdGl0
bGU+PGFiYnItMT5DYWxjaWZpZWQgdGlzc3VlIGludGVybmF0aW9uYWw8L2FiYnItMT48L3Blcmlv
ZGljYWw+PGFsdC1wZXJpb2RpY2FsPjxmdWxsLXRpdGxlPkNhbGNpZiBUaXNzdWUgSW50PC9mdWxs
LXRpdGxlPjxhYmJyLTE+Q2FsY2lmaWVkIHRpc3N1ZSBpbnRlcm5hdGlvbmFsPC9hYmJyLTE+PC9h
bHQtcGVyaW9kaWNhbD48cGFnZXM+MzgyLTY8L3BhZ2VzPjx2b2x1bWU+NDQ8L3ZvbHVtZT48bnVt
YmVyPjY8L251bWJlcj48ZWRpdGlvbj4xOTg5LzA2LzAxPC9lZGl0aW9uPjxrZXl3b3Jkcz48a2V5
d29yZD5BZ2VkPC9rZXl3b3JkPjxrZXl3b3JkPkFnZWQsIDgwIGFuZCBvdmVyPC9rZXl3b3JkPjxr
ZXl3b3JkPkZlbWFsZTwva2V5d29yZD48a2V5d29yZD5GZW1vcmFsIEZyYWN0dXJlcy8qZXBpZGVt
aW9sb2d5PC9rZXl3b3JkPjxrZXl3b3JkPkh1bWFuczwva2V5d29yZD48a2V5d29yZD5NYWxlPC9r
ZXl3b3JkPjxrZXl3b3JkPk1pZGRsZSBBZ2VkPC9rZXl3b3JkPjxrZXl3b3JkPk9zdGVvcG9yb3Np
cy8qY29tcGxpY2F0aW9ucy9lcGlkZW1pb2xvZ3k8L2tleXdvcmQ+PGtleXdvcmQ+UmlzayBGYWN0
b3JzPC9rZXl3b3JkPjxrZXl3b3JkPlNwYWluPC9rZXl3b3JkPjwva2V5d29yZHM+PGRhdGVzPjx5
ZWFyPjE5ODk8L3llYXI+PHB1Yi1kYXRlcz48ZGF0ZT5KdW48L2RhdGU+PC9wdWItZGF0ZXM+PC9k
YXRlcz48aXNibj4wMTcxLTk2N1ggKFByaW50KSYjeEQ7MDE3MS05Njd4PC9pc2JuPjxhY2Nlc3Np
b24tbnVtPjI1MDQ0NTA8L2FjY2Vzc2lvbi1udW0+PHVybHM+PC91cmxzPjxlbGVjdHJvbmljLXJl
c291cmNlLW51bT4xMC4xMDA3L2JmMDI1NTU5NjU8L2VsZWN0cm9uaWMtcmVzb3VyY2UtbnVtPjxy
ZW1vdGUtZGF0YWJhc2UtcHJvdmlkZXI+TkxNPC9yZW1vdGUtZGF0YWJhc2UtcHJvdmlkZXI+PGxh
bmd1YWdlPmVuZzwvbGFuZ3VhZ2U+PC9yZWNvcmQ+PC9DaXRlPjxDaXRlPjxBdXRob3I+RWxmZm9y
czwvQXV0aG9yPjxZZWFyPjE5OTQ8L1llYXI+PFJlY051bT40MDwvUmVjTnVtPjxyZWNvcmQ+PHJl
Yy1udW1iZXI+NDA8L3JlYy1udW1iZXI+PGZvcmVpZ24ta2V5cz48a2V5IGFwcD0iRU4iIGRiLWlk
PSJyZGFmZDl6OTZkcnZ6aGVldDk2dmF6ZG14dHRhc2VhMHA5c3oiIHRpbWVzdGFtcD0iMTU4NzQ2
MDkwMCI+NDA8L2tleT48L2ZvcmVpZ24ta2V5cz48cmVmLXR5cGUgbmFtZT0iSm91cm5hbCBBcnRp
Y2xlIj4xNzwvcmVmLXR5cGU+PGNvbnRyaWJ1dG9ycz48YXV0aG9ycz48YXV0aG9yPkVsZmZvcnMs
IEkuPC9hdXRob3I+PGF1dGhvcj5BbGxhbmRlciwgRS48L2F1dGhvcj48YXV0aG9yPkthbmlzLCBK
LiBBLjwvYXV0aG9yPjxhdXRob3I+R3VsbGJlcmcsIEIuPC9hdXRob3I+PGF1dGhvcj5Kb2huZWxs
LCBPLjwvYXV0aG9yPjxhdXRob3I+RGVxdWVrZXIsIEouPC9hdXRob3I+PGF1dGhvcj5EaWxzZW4s
IEcuPC9hdXRob3I+PGF1dGhvcj5HZW5uYXJpLCBDLjwvYXV0aG9yPjxhdXRob3I+TG9wZXMgVmF6
LCBBLiBBLjwvYXV0aG9yPjxhdXRob3I+THlyaXRpcywgRy48L2F1dGhvcj48YXV0aG9yPmV0IGFs
Liw8L2F1dGhvcj48L2F1dGhvcnM+PC9jb250cmlidXRvcnM+PGF1dGgtYWRkcmVzcz5EZXBhcnRt
ZW50IG9mIEdlcmlhdHJpYyBNZWRpY2luZSwgSHVkZGluZ2UgVW5pdmVyc2l0eSBIb3NwaXRhbCwg
U3dlZGVuLjwvYXV0aC1hZGRyZXNzPjx0aXRsZXM+PHRpdGxlPlRoZSB2YXJpYWJsZSBpbmNpZGVu
Y2Ugb2YgaGlwIGZyYWN0dXJlIGluIHNvdXRoZXJuIEV1cm9wZTogdGhlIE1FRE9TIFN0dWR5PC90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ZGF0aW9uIG9mIHRoZSBVU0E8L2FiYnItMT48L2FsdC1wZXJpb2RpY2FsPjxwYWdlcz4yNTMtNjM8
L3BhZ2VzPjx2b2x1bWU+NDwvdm9sdW1lPjxudW1iZXI+NTwvbnVtYmVyPjxlZGl0aW9uPjE5OTQv
MDkvMDE8L2VkaXRpb24+PGtleXdvcmRzPjxrZXl3b3JkPkFnZSBGYWN0b3JzPC9rZXl3b3JkPjxr
ZXl3b3JkPkFnZWQ8L2tleXdvcmQ+PGtleXdvcmQ+RXVyb3BlPC9rZXl3b3JkPjxrZXl3b3JkPkZl
bWFsZTwva2V5d29yZD48a2V5d29yZD5IaXAgRnJhY3R1cmVzLyplcGlkZW1pb2xvZ3k8L2tleXdv
cmQ+PGtleXdvcmQ+SHVtYW5zPC9rZXl3b3JkPjxrZXl3b3JkPkluY2lkZW5jZTwva2V5d29yZD48
a2V5d29yZD5NYWxlPC9rZXl3b3JkPjxrZXl3b3JkPk1pZGRsZSBBZ2VkPC9rZXl3b3JkPjxrZXl3
b3JkPk1vcmJpZGl0eTwva2V5d29yZD48a2V5d29yZD5SZXRyb3NwZWN0aXZlIFN0dWRpZXM8L2tl
eXdvcmQ+PGtleXdvcmQ+UmlzayBGYWN0b3JzPC9rZXl3b3JkPjxrZXl3b3JkPlNleCBGYWN0b3Jz
PC9rZXl3b3JkPjxrZXl3b3JkPlN1cnZleXMgYW5kIFF1ZXN0aW9ubmFpcmVzPC9rZXl3b3JkPjwv
a2V5d29yZHM+PGRhdGVzPjx5ZWFyPjE5OTQ8L3llYXI+PHB1Yi1kYXRlcz48ZGF0ZT5TZXA8L2Rh
dGU+PC9wdWItZGF0ZXM+PC9kYXRlcz48aXNibj4wOTM3LTk0MVggKFByaW50KSYjeEQ7MDkzNy05
NDF4PC9pc2JuPjxhY2Nlc3Npb24tbnVtPjc4MTIwNzM8L2FjY2Vzc2lvbi1udW0+PHVybHM+PC91
cmxzPjxlbGVjdHJvbmljLXJlc291cmNlLW51bT4xMC4xMDA3L2JmMDE2MjMzNDk8L2VsZWN0cm9u
aWMtcmVzb3VyY2UtbnVtPjxyZW1vdGUtZGF0YWJhc2UtcHJvdmlkZXI+TkxNPC9yZW1vdGUtZGF0
YWJhc2UtcHJvdmlkZXI+PGxhbmd1YWdlPmVuZzwvbGFuZ3VhZ2U+PC9yZWNvcmQ+PC9DaXRlPjxD
aXRlPjxBdXRob3I+SXpxdWllcmRvIFNhbmNoZXo8L0F1dGhvcj48WWVhcj4xOTk3PC9ZZWFyPjxS
ZWNOdW0+NTQ8L1JlY051bT48cmVjb3JkPjxyZWMtbnVtYmVyPjU0PC9yZWMtbnVtYmVyPjxmb3Jl
aWduLWtleXM+PGtleSBhcHA9IkVOIiBkYi1pZD0icmRhZmQ5ejk2ZHJ2emhlZXQ5NnZhemRteHR0
YXNlYTBwOXN6IiB0aW1lc3RhbXA9IjE1ODc0NjY4NDgiPjU0PC9rZXk+PC9mb3JlaWduLWtleXM+
PHJlZi10eXBlIG5hbWU9IkpvdXJuYWwgQXJ0aWNsZSI+MTc8L3JlZi10eXBlPjxjb250cmlidXRv
cnM+PGF1dGhvcnM+PGF1dGhvcj5JenF1aWVyZG8gU2FuY2hleiwgTS48L2F1dGhvcj48YXV0aG9y
Pk9jaG9hIFNhbmdyYWRvciwgQy48L2F1dGhvcj48YXV0aG9yPlNhbmNoZXogQmxhbmNvLCBJLjwv
YXV0aG9yPjxhdXRob3I+SGlkYWxnbyBQcmlldG8sIE0uIEMuPC9hdXRob3I+PGF1dGhvcj5Mb3ph
bm8gZGVsIFZhbGxlLCBGLjwvYXV0aG9yPjxhdXRob3I+TWFydGluIEdvbnphbGV6LCBULjwvYXV0
aG9yPjwvYXV0aG9ycz48L2NvbnRyaWJ1dG9ycz48YXV0aC1hZGRyZXNzPlNlcnZpY2lvIGRlIFJl
aGFiaWxpdGFjaW9uLCBIb3NwaXRhbCBWaXJnZW4gZGUgbGEgQ29uY2hhLCBaYW1vcmEuPC9hdXRo
LWFkZHJlc3M+PHRpdGxlcz48dGl0bGU+W0VwaWRlbWlvbG9neSBvZiBvc3Rlb3Bvcm90aWMgaGlw
IGZyYWN0dXJlcyBpbiB0aGUgcHJvdmluY2Ugb2YgWmFtb3JhICgxOTkzKV08L3RpdGxlPjxzZWNv
bmRhcnktdGl0bGU+UmV2IEVzcCBTYWx1ZCBQdWJsaWNhPC9zZWNvbmRhcnktdGl0bGU+PGFsdC10
aXRsZT5SZXZpc3RhIGVzcGFub2xhIGRlIHNhbHVkIHB1YmxpY2E8L2FsdC10aXRsZT48L3RpdGxl
cz48cGVyaW9kaWNhbD48ZnVsbC10aXRsZT5SZXYgRXNwIFNhbHVkIFB1YmxpY2E8L2Z1bGwtdGl0
bGU+PGFiYnItMT5SZXZpc3RhIGVzcGFub2xhIGRlIHNhbHVkIHB1YmxpY2E8L2FiYnItMT48L3Bl
cmlvZGljYWw+PGFsdC1wZXJpb2RpY2FsPjxmdWxsLXRpdGxlPlJldiBFc3AgU2FsdWQgUHVibGlj
YTwvZnVsbC10aXRsZT48YWJici0xPlJldmlzdGEgZXNwYW5vbGEgZGUgc2FsdWQgcHVibGljYTwv
YWJici0xPjwvYWx0LXBlcmlvZGljYWw+PHBhZ2VzPjM1Ny02NzwvcGFnZXM+PHZvbHVtZT43MTwv
dm9sdW1lPjxudW1iZXI+NDwvbnVtYmVyPjxlZGl0aW9uPjE5OTcvMDcvMDE8L2VkaXRpb24+PGtl
eXdvcmRzPjxrZXl3b3JkPkFnZSBGYWN0b3JzPC9rZXl3b3JkPjxrZXl3b3JkPkFnZWQ8L2tleXdv
cmQ+PGtleXdvcmQ+QWdlZCwgODAgYW5kIG92ZXI8L2tleXdvcmQ+PGtleXdvcmQ+Q29ob3J0IFN0
dWRpZXM8L2tleXdvcmQ+PGtleXdvcmQ+RmVtYWxlPC9rZXl3b3JkPjxrZXl3b3JkPkhpcCBGcmFj
dHVyZXMvKmVwaWRlbWlvbG9neS9ldGlvbG9neS9zdXJnZXJ5PC9rZXl3b3JkPjxrZXl3b3JkPkh1
bWFuczwva2V5d29yZD48a2V5d29yZD5MZW5ndGggb2YgU3RheTwva2V5d29yZD48a2V5d29yZD5N
YWxlPC9rZXl3b3JkPjxrZXl3b3JkPk1pZGRsZSBBZ2VkPC9rZXl3b3JkPjxrZXl3b3JkPk9zdGVv
cG9yb3Npcy8qY29tcGxpY2F0aW9uczwva2V5d29yZD48a2V5d29yZD5SdXJhbCBQb3B1bGF0aW9u
PC9rZXl3b3JkPjxrZXl3b3JkPlNlYXNvbnM8L2tleXdvcmQ+PGtleXdvcmQ+U2V4IEZhY3RvcnM8
L2tleXdvcmQ+PGtleXdvcmQ+U3BhaW4vZXBpZGVtaW9sb2d5PC9rZXl3b3JkPjxrZXl3b3JkPlVy
YmFuIFBvcHVsYXRpb248L2tleXdvcmQ+PC9rZXl3b3Jkcz48ZGF0ZXM+PHllYXI+MTk5NzwveWVh
cj48cHViLWRhdGVzPjxkYXRlPkp1bC1BdWc8L2RhdGU+PC9wdWItZGF0ZXM+PC9kYXRlcz48b3Jp
Zy1wdWI+RXBpZGVtaW9sb2dpYSBkZSBsYSBmcmFjdHVyYSBvc3Rlb3Bvcm90aWNhIGRlIGNhZGVy
YSBlbiBsYSBwcm92aW5jaWEgZGUgWmFtb3JhICgxOTkzKS48L29yaWctcHViPjxpc2JuPjExMzUt
NTcyNyAoUHJpbnQpJiN4RDsxMTM1LTU3Mjc8L2lzYm4+PGFjY2Vzc2lvbi1udW0+OTQ5MDE5MDwv
YWNjZXNzaW9uLW51bT48dXJscz48L3VybHM+PHJlbW90ZS1kYXRhYmFzZS1wcm92aWRlcj5OTE08
L3JlbW90ZS1kYXRhYmFzZS1wcm92aWRlcj48bGFuZ3VhZ2U+c3BhPC9sYW5ndWFnZT48L3JlY29y
ZD48L0NpdGU+PENpdGU+PEF1dGhvcj5Tb3NhPC9BdXRob3I+PFllYXI+MTk5MzwvWWVhcj48UmVj
TnVtPjUzPC9SZWNOdW0+PHJlY29yZD48cmVjLW51bWJlcj41MzwvcmVjLW51bWJlcj48Zm9yZWln
bi1rZXlzPjxrZXkgYXBwPSJFTiIgZGItaWQ9InJkYWZkOXo5NmRydnpoZWV0OTZ2YXpkbXh0dGFz
ZWEwcDlzeiIgdGltZXN0YW1wPSIxNTg3NDY2NzUxIj41Mzwva2V5PjwvZm9yZWlnbi1rZXlzPjxy
ZWYtdHlwZSBuYW1lPSJKb3VybmFsIEFydGljbGUiPjE3PC9yZWYtdHlwZT48Y29udHJpYnV0b3Jz
PjxhdXRob3JzPjxhdXRob3I+U29zYSwgTS48L2F1dGhvcj48YXV0aG9yPlNlZ2FycmEsIE0uIEMu
PC9hdXRob3I+PGF1dGhvcj5IZXJuYW5kZXosIEQuPC9hdXRob3I+PGF1dGhvcj5Hb256YWxleiwg
QS48L2F1dGhvcj48YXV0aG9yPkxpbWluYW5hLCBKLiBNLjwvYXV0aG9yPjxhdXRob3I+QmV0YW5j
b3IsIFAuPC9hdXRob3I+PC9hdXRob3JzPjwvY29udHJpYnV0b3JzPjxhdXRoLWFkZHJlc3M+Qm9u
ZSBNZXRhYm9saWMgVW5pdCwgRmFjdWx0eSBvZiBNZWRpY2luZSwgVW5pdmVyc2l0eSBvZiBMYXMg
UGFsbWFzIGRlIEcuQy4sIEhvc3BpdGFsIEluc3VsYXIsIENhbmFyeSBJc2xhbmRzLCBTcGFpbi48
L2F1dGgtYWRkcmVzcz48dGl0bGVzPjx0aXRsZT5FcGlkZW1pb2xvZ3kgb2YgcHJveGltYWwgZmVt
b3JhbCBmcmFjdHVyZSBpbiBHcmFuIENhbmFyaWEgKENhbmFyeSBJc2xhbmRzKTwvdGl0bGU+PHNl
Y29uZGFyeS10aXRsZT5BZ2UgQWdlaW5nPC9zZWNvbmRhcnktdGl0bGU+PGFsdC10aXRsZT5BZ2Ug
YW5kIGFnZWluZzwvYWx0LXRpdGxlPjwvdGl0bGVzPjxwZXJpb2RpY2FsPjxmdWxsLXRpdGxlPkFn
ZSBBZ2Vpbmc8L2Z1bGwtdGl0bGU+PGFiYnItMT5BZ2UgYW5kIGFnZWluZzwvYWJici0xPjwvcGVy
aW9kaWNhbD48YWx0LXBlcmlvZGljYWw+PGZ1bGwtdGl0bGU+QWdlIEFnZWluZzwvZnVsbC10aXRs
ZT48YWJici0xPkFnZSBhbmQgYWdlaW5nPC9hYmJyLTE+PC9hbHQtcGVyaW9kaWNhbD48cGFnZXM+
Mjg1LTg8L3BhZ2VzPjx2b2x1bWU+MjI8L3ZvbHVtZT48bnVtYmVyPjQ8L251bWJlcj48ZWRpdGlv
bj4xOTkzLzA3LzAxPC9lZGl0aW9uPjxrZXl3b3Jkcz48a2V5d29yZD5BZnJpY2EsIFdlc3Rlcm4v
ZXBpZGVtaW9sb2d5PC9rZXl3b3JkPjxrZXl3b3JkPkFnZWQ8L2tleXdvcmQ+PGtleXdvcmQ+QWdl
ZCwgODAgYW5kIG92ZXI8L2tleXdvcmQ+PGtleXdvcmQ+QXRsYW50aWMgSXNsYW5kcy9lcGlkZW1p
b2xvZ3k8L2tleXdvcmQ+PGtleXdvcmQ+Q29zdHMgYW5kIENvc3QgQW5hbHlzaXM8L2tleXdvcmQ+
PGtleXdvcmQ+KkNyb3NzLUN1bHR1cmFsIENvbXBhcmlzb248L2tleXdvcmQ+PGtleXdvcmQ+Q3Jv
c3MtU2VjdGlvbmFsIFN0dWRpZXM8L2tleXdvcmQ+PGtleXdvcmQ+RmVtYWxlPC9rZXl3b3JkPjxr
ZXl3b3JkPkhpcCBGcmFjdHVyZXMvZWNvbm9taWNzLyplcGlkZW1pb2xvZ3k8L2tleXdvcmQ+PGtl
eXdvcmQ+SHVtYW5zPC9rZXl3b3JkPjxrZXl3b3JkPkluY2lkZW5jZTwva2V5d29yZD48a2V5d29y
ZD5MZW5ndGggb2YgU3RheS9lY29ub21pY3M8L2tleXdvcmQ+PGtleXdvcmQ+TWFsZTwva2V5d29y
ZD48a2V5d29yZD5NaWRkbGUgQWdlZDwva2V5d29yZD48a2V5d29yZD5Pc3Rlb3Bvcm9zaXMvZXBp
ZGVtaW9sb2d5PC9rZXl3b3JkPjwva2V5d29yZHM+PGRhdGVzPjx5ZWFyPjE5OTM8L3llYXI+PHB1
Yi1kYXRlcz48ZGF0ZT5KdWw8L2RhdGU+PC9wdWItZGF0ZXM+PC9kYXRlcz48aXNibj4wMDAyLTA3
MjkgKFByaW50KSYjeEQ7MDAwMi0wNzI5PC9pc2JuPjxhY2Nlc3Npb24tbnVtPjgyMTMzMzU8L2Fj
Y2Vzc2lvbi1udW0+PHVybHM+PC91cmxzPjxlbGVjdHJvbmljLXJlc291cmNlLW51bT4xMC4xMDkz
L2FnZWluZy8yMi40LjI4NTwvZWxlY3Ryb25pYy1yZXNvdXJjZS1udW0+PHJlbW90ZS1kYXRhYmFz
ZS1wcm92aWRlcj5OTE08L3JlbW90ZS1kYXRhYmFzZS1wcm92aWRlcj48bGFuZ3VhZ2U+ZW5nPC9s
YW5ndWFnZT48L3JlY29yZD48L0NpdGU+PC9FbmROb3RlPn==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PEVuZE5vdGU+PENpdGU+PEF1dGhvcj5EaWV6PC9BdXRob3I+PFllYXI+MTk4OTwvWWVhcj48UmVj
TnVtPjUyPC9SZWNOdW0+PERpc3BsYXlUZXh0Pls2LCAyOS0zMV08L0Rpc3BsYXlUZXh0PjxyZWNv
cmQ+PHJlYy1udW1iZXI+NTI8L3JlYy1udW1iZXI+PGZvcmVpZ24ta2V5cz48a2V5IGFwcD0iRU4i
IGRiLWlkPSJyZGFmZDl6OTZkcnZ6aGVldDk2dmF6ZG14dHRhc2VhMHA5c3oiIHRpbWVzdGFtcD0i
MTU4NzQ2NjY5NiI+NTI8L2tleT48L2ZvcmVpZ24ta2V5cz48cmVmLXR5cGUgbmFtZT0iSm91cm5h
bCBBcnRpY2xlIj4xNzwvcmVmLXR5cGU+PGNvbnRyaWJ1dG9ycz48YXV0aG9ycz48YXV0aG9yPkRp
ZXosIEEuPC9hdXRob3I+PGF1dGhvcj5QdWlnLCBKLjwvYXV0aG9yPjxhdXRob3I+TWFydGluZXos
IE0uIFQuPC9hdXRob3I+PGF1dGhvcj5EaWV6LCBKLiBMLjwvYXV0aG9yPjxhdXRob3I+QXViaWEs
IEouPC9hdXRob3I+PGF1dGhvcj5WaXZhbmNvcywgSi48L2F1dGhvcj48L2F1dGhvcnM+PC9jb250
cmlidXRvcnM+PGF1dGgtYWRkcmVzcz5EZXBhcnRtZW50IG9mIEludGVybmFsIE1lZGljaW5lLCBI
b3NwaXRhbCBHLk0uRC4gRXNwZXJhbmNhLCBCYXJjZWxvbmEsIFNwYWluLjwvYXV0aC1hZGRyZXNz
Pjx0aXRsZXM+PHRpdGxlPkVwaWRlbWlvbG9neSBvZiBmcmFjdHVyZXMgb2YgdGhlIHByb3hpbWFs
IGZlbXVyIGFzc29jaWF0ZWQgd2l0aCBvc3Rlb3Bvcm9zaXMgaW4gQmFyY2Vsb25hLCBTcGFpbjwv
dGl0bGU+PHNlY29uZGFyeS10aXRsZT5DYWxjaWYgVGlzc3VlIEludDwvc2Vjb25kYXJ5LXRpdGxl
PjxhbHQtdGl0bGU+Q2FsY2lmaWVkIHRpc3N1ZSBpbnRlcm5hdGlvbmFsPC9hbHQtdGl0bGU+PC90
aXRsZXM+PHBlcmlvZGljYWw+PGZ1bGwtdGl0bGU+Q2FsY2lmIFRpc3N1ZSBJbnQ8L2Z1bGwtdGl0
bGU+PGFiYnItMT5DYWxjaWZpZWQgdGlzc3VlIGludGVybmF0aW9uYWw8L2FiYnItMT48L3Blcmlv
ZGljYWw+PGFsdC1wZXJpb2RpY2FsPjxmdWxsLXRpdGxlPkNhbGNpZiBUaXNzdWUgSW50PC9mdWxs
LXRpdGxlPjxhYmJyLTE+Q2FsY2lmaWVkIHRpc3N1ZSBpbnRlcm5hdGlvbmFsPC9hYmJyLTE+PC9h
bHQtcGVyaW9kaWNhbD48cGFnZXM+MzgyLTY8L3BhZ2VzPjx2b2x1bWU+NDQ8L3ZvbHVtZT48bnVt
YmVyPjY8L251bWJlcj48ZWRpdGlvbj4xOTg5LzA2LzAxPC9lZGl0aW9uPjxrZXl3b3Jkcz48a2V5
d29yZD5BZ2VkPC9rZXl3b3JkPjxrZXl3b3JkPkFnZWQsIDgwIGFuZCBvdmVyPC9rZXl3b3JkPjxr
ZXl3b3JkPkZlbWFsZTwva2V5d29yZD48a2V5d29yZD5GZW1vcmFsIEZyYWN0dXJlcy8qZXBpZGVt
aW9sb2d5PC9rZXl3b3JkPjxrZXl3b3JkPkh1bWFuczwva2V5d29yZD48a2V5d29yZD5NYWxlPC9r
ZXl3b3JkPjxrZXl3b3JkPk1pZGRsZSBBZ2VkPC9rZXl3b3JkPjxrZXl3b3JkPk9zdGVvcG9yb3Np
cy8qY29tcGxpY2F0aW9ucy9lcGlkZW1pb2xvZ3k8L2tleXdvcmQ+PGtleXdvcmQ+UmlzayBGYWN0
b3JzPC9rZXl3b3JkPjxrZXl3b3JkPlNwYWluPC9rZXl3b3JkPjwva2V5d29yZHM+PGRhdGVzPjx5
ZWFyPjE5ODk8L3llYXI+PHB1Yi1kYXRlcz48ZGF0ZT5KdW48L2RhdGU+PC9wdWItZGF0ZXM+PC9k
YXRlcz48aXNibj4wMTcxLTk2N1ggKFByaW50KSYjeEQ7MDE3MS05Njd4PC9pc2JuPjxhY2Nlc3Np
b24tbnVtPjI1MDQ0NTA8L2FjY2Vzc2lvbi1udW0+PHVybHM+PC91cmxzPjxlbGVjdHJvbmljLXJl
c291cmNlLW51bT4xMC4xMDA3L2JmMDI1NTU5NjU8L2VsZWN0cm9uaWMtcmVzb3VyY2UtbnVtPjxy
ZW1vdGUtZGF0YWJhc2UtcHJvdmlkZXI+TkxNPC9yZW1vdGUtZGF0YWJhc2UtcHJvdmlkZXI+PGxh
bmd1YWdlPmVuZzwvbGFuZ3VhZ2U+PC9yZWNvcmQ+PC9DaXRlPjxDaXRlPjxBdXRob3I+RWxmZm9y
czwvQXV0aG9yPjxZZWFyPjE5OTQ8L1llYXI+PFJlY051bT40MDwvUmVjTnVtPjxyZWNvcmQ+PHJl
Yy1udW1iZXI+NDA8L3JlYy1udW1iZXI+PGZvcmVpZ24ta2V5cz48a2V5IGFwcD0iRU4iIGRiLWlk
PSJyZGFmZDl6OTZkcnZ6aGVldDk2dmF6ZG14dHRhc2VhMHA5c3oiIHRpbWVzdGFtcD0iMTU4NzQ2
MDkwMCI+NDA8L2tleT48L2ZvcmVpZ24ta2V5cz48cmVmLXR5cGUgbmFtZT0iSm91cm5hbCBBcnRp
Y2xlIj4xNzwvcmVmLXR5cGU+PGNvbnRyaWJ1dG9ycz48YXV0aG9ycz48YXV0aG9yPkVsZmZvcnMs
IEkuPC9hdXRob3I+PGF1dGhvcj5BbGxhbmRlciwgRS48L2F1dGhvcj48YXV0aG9yPkthbmlzLCBK
LiBBLjwvYXV0aG9yPjxhdXRob3I+R3VsbGJlcmcsIEIuPC9hdXRob3I+PGF1dGhvcj5Kb2huZWxs
LCBPLjwvYXV0aG9yPjxhdXRob3I+RGVxdWVrZXIsIEouPC9hdXRob3I+PGF1dGhvcj5EaWxzZW4s
IEcuPC9hdXRob3I+PGF1dGhvcj5HZW5uYXJpLCBDLjwvYXV0aG9yPjxhdXRob3I+TG9wZXMgVmF6
LCBBLiBBLjwvYXV0aG9yPjxhdXRob3I+THlyaXRpcywgRy48L2F1dGhvcj48YXV0aG9yPmV0IGFs
Liw8L2F1dGhvcj48L2F1dGhvcnM+PC9jb250cmlidXRvcnM+PGF1dGgtYWRkcmVzcz5EZXBhcnRt
ZW50IG9mIEdlcmlhdHJpYyBNZWRpY2luZSwgSHVkZGluZ2UgVW5pdmVyc2l0eSBIb3NwaXRhbCwg
U3dlZGVuLjwvYXV0aC1hZGRyZXNzPjx0aXRsZXM+PHRpdGxlPlRoZSB2YXJpYWJsZSBpbmNpZGVu
Y2Ugb2YgaGlwIGZyYWN0dXJlIGluIHNvdXRoZXJuIEV1cm9wZTogdGhlIE1FRE9TIFN0dWR5PC90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ZGF0aW9uIG9mIHRoZSBVU0E8L2FiYnItMT48L2FsdC1wZXJpb2RpY2FsPjxwYWdlcz4yNTMtNjM8
L3BhZ2VzPjx2b2x1bWU+NDwvdm9sdW1lPjxudW1iZXI+NTwvbnVtYmVyPjxlZGl0aW9uPjE5OTQv
MDkvMDE8L2VkaXRpb24+PGtleXdvcmRzPjxrZXl3b3JkPkFnZSBGYWN0b3JzPC9rZXl3b3JkPjxr
ZXl3b3JkPkFnZWQ8L2tleXdvcmQ+PGtleXdvcmQ+RXVyb3BlPC9rZXl3b3JkPjxrZXl3b3JkPkZl
bWFsZTwva2V5d29yZD48a2V5d29yZD5IaXAgRnJhY3R1cmVzLyplcGlkZW1pb2xvZ3k8L2tleXdv
cmQ+PGtleXdvcmQ+SHVtYW5zPC9rZXl3b3JkPjxrZXl3b3JkPkluY2lkZW5jZTwva2V5d29yZD48
a2V5d29yZD5NYWxlPC9rZXl3b3JkPjxrZXl3b3JkPk1pZGRsZSBBZ2VkPC9rZXl3b3JkPjxrZXl3
b3JkPk1vcmJpZGl0eTwva2V5d29yZD48a2V5d29yZD5SZXRyb3NwZWN0aXZlIFN0dWRpZXM8L2tl
eXdvcmQ+PGtleXdvcmQ+UmlzayBGYWN0b3JzPC9rZXl3b3JkPjxrZXl3b3JkPlNleCBGYWN0b3Jz
PC9rZXl3b3JkPjxrZXl3b3JkPlN1cnZleXMgYW5kIFF1ZXN0aW9ubmFpcmVzPC9rZXl3b3JkPjwv
a2V5d29yZHM+PGRhdGVzPjx5ZWFyPjE5OTQ8L3llYXI+PHB1Yi1kYXRlcz48ZGF0ZT5TZXA8L2Rh
dGU+PC9wdWItZGF0ZXM+PC9kYXRlcz48aXNibj4wOTM3LTk0MVggKFByaW50KSYjeEQ7MDkzNy05
NDF4PC9pc2JuPjxhY2Nlc3Npb24tbnVtPjc4MTIwNzM8L2FjY2Vzc2lvbi1udW0+PHVybHM+PC91
cmxzPjxlbGVjdHJvbmljLXJlc291cmNlLW51bT4xMC4xMDA3L2JmMDE2MjMzNDk8L2VsZWN0cm9u
aWMtcmVzb3VyY2UtbnVtPjxyZW1vdGUtZGF0YWJhc2UtcHJvdmlkZXI+TkxNPC9yZW1vdGUtZGF0
YWJhc2UtcHJvdmlkZXI+PGxhbmd1YWdlPmVuZzwvbGFuZ3VhZ2U+PC9yZWNvcmQ+PC9DaXRlPjxD
aXRlPjxBdXRob3I+SXpxdWllcmRvIFNhbmNoZXo8L0F1dGhvcj48WWVhcj4xOTk3PC9ZZWFyPjxS
ZWNOdW0+NTQ8L1JlY051bT48cmVjb3JkPjxyZWMtbnVtYmVyPjU0PC9yZWMtbnVtYmVyPjxmb3Jl
aWduLWtleXM+PGtleSBhcHA9IkVOIiBkYi1pZD0icmRhZmQ5ejk2ZHJ2emhlZXQ5NnZhemRteHR0
YXNlYTBwOXN6IiB0aW1lc3RhbXA9IjE1ODc0NjY4NDgiPjU0PC9rZXk+PC9mb3JlaWduLWtleXM+
PHJlZi10eXBlIG5hbWU9IkpvdXJuYWwgQXJ0aWNsZSI+MTc8L3JlZi10eXBlPjxjb250cmlidXRv
cnM+PGF1dGhvcnM+PGF1dGhvcj5JenF1aWVyZG8gU2FuY2hleiwgTS48L2F1dGhvcj48YXV0aG9y
Pk9jaG9hIFNhbmdyYWRvciwgQy48L2F1dGhvcj48YXV0aG9yPlNhbmNoZXogQmxhbmNvLCBJLjwv
YXV0aG9yPjxhdXRob3I+SGlkYWxnbyBQcmlldG8sIE0uIEMuPC9hdXRob3I+PGF1dGhvcj5Mb3ph
bm8gZGVsIFZhbGxlLCBGLjwvYXV0aG9yPjxhdXRob3I+TWFydGluIEdvbnphbGV6LCBULjwvYXV0
aG9yPjwvYXV0aG9ycz48L2NvbnRyaWJ1dG9ycz48YXV0aC1hZGRyZXNzPlNlcnZpY2lvIGRlIFJl
aGFiaWxpdGFjaW9uLCBIb3NwaXRhbCBWaXJnZW4gZGUgbGEgQ29uY2hhLCBaYW1vcmEuPC9hdXRo
LWFkZHJlc3M+PHRpdGxlcz48dGl0bGU+W0VwaWRlbWlvbG9neSBvZiBvc3Rlb3Bvcm90aWMgaGlw
IGZyYWN0dXJlcyBpbiB0aGUgcHJvdmluY2Ugb2YgWmFtb3JhICgxOTkzKV08L3RpdGxlPjxzZWNv
bmRhcnktdGl0bGU+UmV2IEVzcCBTYWx1ZCBQdWJsaWNhPC9zZWNvbmRhcnktdGl0bGU+PGFsdC10
aXRsZT5SZXZpc3RhIGVzcGFub2xhIGRlIHNhbHVkIHB1YmxpY2E8L2FsdC10aXRsZT48L3RpdGxl
cz48cGVyaW9kaWNhbD48ZnVsbC10aXRsZT5SZXYgRXNwIFNhbHVkIFB1YmxpY2E8L2Z1bGwtdGl0
bGU+PGFiYnItMT5SZXZpc3RhIGVzcGFub2xhIGRlIHNhbHVkIHB1YmxpY2E8L2FiYnItMT48L3Bl
cmlvZGljYWw+PGFsdC1wZXJpb2RpY2FsPjxmdWxsLXRpdGxlPlJldiBFc3AgU2FsdWQgUHVibGlj
YTwvZnVsbC10aXRsZT48YWJici0xPlJldmlzdGEgZXNwYW5vbGEgZGUgc2FsdWQgcHVibGljYTwv
YWJici0xPjwvYWx0LXBlcmlvZGljYWw+PHBhZ2VzPjM1Ny02NzwvcGFnZXM+PHZvbHVtZT43MTwv
dm9sdW1lPjxudW1iZXI+NDwvbnVtYmVyPjxlZGl0aW9uPjE5OTcvMDcvMDE8L2VkaXRpb24+PGtl
eXdvcmRzPjxrZXl3b3JkPkFnZSBGYWN0b3JzPC9rZXl3b3JkPjxrZXl3b3JkPkFnZWQ8L2tleXdv
cmQ+PGtleXdvcmQ+QWdlZCwgODAgYW5kIG92ZXI8L2tleXdvcmQ+PGtleXdvcmQ+Q29ob3J0IFN0
dWRpZXM8L2tleXdvcmQ+PGtleXdvcmQ+RmVtYWxlPC9rZXl3b3JkPjxrZXl3b3JkPkhpcCBGcmFj
dHVyZXMvKmVwaWRlbWlvbG9neS9ldGlvbG9neS9zdXJnZXJ5PC9rZXl3b3JkPjxrZXl3b3JkPkh1
bWFuczwva2V5d29yZD48a2V5d29yZD5MZW5ndGggb2YgU3RheTwva2V5d29yZD48a2V5d29yZD5N
YWxlPC9rZXl3b3JkPjxrZXl3b3JkPk1pZGRsZSBBZ2VkPC9rZXl3b3JkPjxrZXl3b3JkPk9zdGVv
cG9yb3Npcy8qY29tcGxpY2F0aW9uczwva2V5d29yZD48a2V5d29yZD5SdXJhbCBQb3B1bGF0aW9u
PC9rZXl3b3JkPjxrZXl3b3JkPlNlYXNvbnM8L2tleXdvcmQ+PGtleXdvcmQ+U2V4IEZhY3RvcnM8
L2tleXdvcmQ+PGtleXdvcmQ+U3BhaW4vZXBpZGVtaW9sb2d5PC9rZXl3b3JkPjxrZXl3b3JkPlVy
YmFuIFBvcHVsYXRpb248L2tleXdvcmQ+PC9rZXl3b3Jkcz48ZGF0ZXM+PHllYXI+MTk5NzwveWVh
cj48cHViLWRhdGVzPjxkYXRlPkp1bC1BdWc8L2RhdGU+PC9wdWItZGF0ZXM+PC9kYXRlcz48b3Jp
Zy1wdWI+RXBpZGVtaW9sb2dpYSBkZSBsYSBmcmFjdHVyYSBvc3Rlb3Bvcm90aWNhIGRlIGNhZGVy
YSBlbiBsYSBwcm92aW5jaWEgZGUgWmFtb3JhICgxOTkzKS48L29yaWctcHViPjxpc2JuPjExMzUt
NTcyNyAoUHJpbnQpJiN4RDsxMTM1LTU3Mjc8L2lzYm4+PGFjY2Vzc2lvbi1udW0+OTQ5MDE5MDwv
YWNjZXNzaW9uLW51bT48dXJscz48L3VybHM+PHJlbW90ZS1kYXRhYmFzZS1wcm92aWRlcj5OTE08
L3JlbW90ZS1kYXRhYmFzZS1wcm92aWRlcj48bGFuZ3VhZ2U+c3BhPC9sYW5ndWFnZT48L3JlY29y
ZD48L0NpdGU+PENpdGU+PEF1dGhvcj5Tb3NhPC9BdXRob3I+PFllYXI+MTk5MzwvWWVhcj48UmVj
TnVtPjUzPC9SZWNOdW0+PHJlY29yZD48cmVjLW51bWJlcj41MzwvcmVjLW51bWJlcj48Zm9yZWln
bi1rZXlzPjxrZXkgYXBwPSJFTiIgZGItaWQ9InJkYWZkOXo5NmRydnpoZWV0OTZ2YXpkbXh0dGFz
ZWEwcDlzeiIgdGltZXN0YW1wPSIxNTg3NDY2NzUxIj41Mzwva2V5PjwvZm9yZWlnbi1rZXlzPjxy
ZWYtdHlwZSBuYW1lPSJKb3VybmFsIEFydGljbGUiPjE3PC9yZWYtdHlwZT48Y29udHJpYnV0b3Jz
PjxhdXRob3JzPjxhdXRob3I+U29zYSwgTS48L2F1dGhvcj48YXV0aG9yPlNlZ2FycmEsIE0uIEMu
PC9hdXRob3I+PGF1dGhvcj5IZXJuYW5kZXosIEQuPC9hdXRob3I+PGF1dGhvcj5Hb256YWxleiwg
QS48L2F1dGhvcj48YXV0aG9yPkxpbWluYW5hLCBKLiBNLjwvYXV0aG9yPjxhdXRob3I+QmV0YW5j
b3IsIFAuPC9hdXRob3I+PC9hdXRob3JzPjwvY29udHJpYnV0b3JzPjxhdXRoLWFkZHJlc3M+Qm9u
ZSBNZXRhYm9saWMgVW5pdCwgRmFjdWx0eSBvZiBNZWRpY2luZSwgVW5pdmVyc2l0eSBvZiBMYXMg
UGFsbWFzIGRlIEcuQy4sIEhvc3BpdGFsIEluc3VsYXIsIENhbmFyeSBJc2xhbmRzLCBTcGFpbi48
L2F1dGgtYWRkcmVzcz48dGl0bGVzPjx0aXRsZT5FcGlkZW1pb2xvZ3kgb2YgcHJveGltYWwgZmVt
b3JhbCBmcmFjdHVyZSBpbiBHcmFuIENhbmFyaWEgKENhbmFyeSBJc2xhbmRzKTwvdGl0bGU+PHNl
Y29uZGFyeS10aXRsZT5BZ2UgQWdlaW5nPC9zZWNvbmRhcnktdGl0bGU+PGFsdC10aXRsZT5BZ2Ug
YW5kIGFnZWluZzwvYWx0LXRpdGxlPjwvdGl0bGVzPjxwZXJpb2RpY2FsPjxmdWxsLXRpdGxlPkFn
ZSBBZ2Vpbmc8L2Z1bGwtdGl0bGU+PGFiYnItMT5BZ2UgYW5kIGFnZWluZzwvYWJici0xPjwvcGVy
aW9kaWNhbD48YWx0LXBlcmlvZGljYWw+PGZ1bGwtdGl0bGU+QWdlIEFnZWluZzwvZnVsbC10aXRs
ZT48YWJici0xPkFnZSBhbmQgYWdlaW5nPC9hYmJyLTE+PC9hbHQtcGVyaW9kaWNhbD48cGFnZXM+
Mjg1LTg8L3BhZ2VzPjx2b2x1bWU+MjI8L3ZvbHVtZT48bnVtYmVyPjQ8L251bWJlcj48ZWRpdGlv
bj4xOTkzLzA3LzAxPC9lZGl0aW9uPjxrZXl3b3Jkcz48a2V5d29yZD5BZnJpY2EsIFdlc3Rlcm4v
ZXBpZGVtaW9sb2d5PC9rZXl3b3JkPjxrZXl3b3JkPkFnZWQ8L2tleXdvcmQ+PGtleXdvcmQ+QWdl
ZCwgODAgYW5kIG92ZXI8L2tleXdvcmQ+PGtleXdvcmQ+QXRsYW50aWMgSXNsYW5kcy9lcGlkZW1p
b2xvZ3k8L2tleXdvcmQ+PGtleXdvcmQ+Q29zdHMgYW5kIENvc3QgQW5hbHlzaXM8L2tleXdvcmQ+
PGtleXdvcmQ+KkNyb3NzLUN1bHR1cmFsIENvbXBhcmlzb248L2tleXdvcmQ+PGtleXdvcmQ+Q3Jv
c3MtU2VjdGlvbmFsIFN0dWRpZXM8L2tleXdvcmQ+PGtleXdvcmQ+RmVtYWxlPC9rZXl3b3JkPjxr
ZXl3b3JkPkhpcCBGcmFjdHVyZXMvZWNvbm9taWNzLyplcGlkZW1pb2xvZ3k8L2tleXdvcmQ+PGtl
eXdvcmQ+SHVtYW5zPC9rZXl3b3JkPjxrZXl3b3JkPkluY2lkZW5jZTwva2V5d29yZD48a2V5d29y
ZD5MZW5ndGggb2YgU3RheS9lY29ub21pY3M8L2tleXdvcmQ+PGtleXdvcmQ+TWFsZTwva2V5d29y
ZD48a2V5d29yZD5NaWRkbGUgQWdlZDwva2V5d29yZD48a2V5d29yZD5Pc3Rlb3Bvcm9zaXMvZXBp
ZGVtaW9sb2d5PC9rZXl3b3JkPjwva2V5d29yZHM+PGRhdGVzPjx5ZWFyPjE5OTM8L3llYXI+PHB1
Yi1kYXRlcz48ZGF0ZT5KdWw8L2RhdGU+PC9wdWItZGF0ZXM+PC9kYXRlcz48aXNibj4wMDAyLTA3
MjkgKFByaW50KSYjeEQ7MDAwMi0wNzI5PC9pc2JuPjxhY2Nlc3Npb24tbnVtPjgyMTMzMzU8L2Fj
Y2Vzc2lvbi1udW0+PHVybHM+PC91cmxzPjxlbGVjdHJvbmljLXJlc291cmNlLW51bT4xMC4xMDkz
L2FnZWluZy8yMi40LjI4NTwvZWxlY3Ryb25pYy1yZXNvdXJjZS1udW0+PHJlbW90ZS1kYXRhYmFz
ZS1wcm92aWRlcj5OTE08L3JlbW90ZS1kYXRhYmFzZS1wcm92aWRlcj48bGFuZ3VhZ2U+ZW5nPC9s
YW5ndWFnZT48L3JlY29yZD48L0NpdGU+PC9FbmROb3RlPn==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[6, 29-31]</w:t>
            </w:r>
            <w:r w:rsidRPr="00D94AA1">
              <w:rPr>
                <w:rFonts w:asciiTheme="minorHAnsi" w:eastAsia="Times New Roman" w:hAnsiTheme="minorHAnsi" w:cstheme="minorHAnsi"/>
                <w:sz w:val="20"/>
                <w:szCs w:val="20"/>
              </w:rPr>
              <w:fldChar w:fldCharType="end"/>
            </w:r>
          </w:p>
        </w:tc>
      </w:tr>
      <w:tr w:rsidR="006A4893" w:rsidRPr="00D94AA1" w14:paraId="23E636DE" w14:textId="77777777" w:rsidTr="005E3A51">
        <w:trPr>
          <w:trHeight w:val="213"/>
        </w:trPr>
        <w:tc>
          <w:tcPr>
            <w:tcW w:w="0" w:type="auto"/>
            <w:noWrap/>
            <w:hideMark/>
          </w:tcPr>
          <w:p w14:paraId="565935A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Sweden </w:t>
            </w:r>
          </w:p>
        </w:tc>
        <w:tc>
          <w:tcPr>
            <w:tcW w:w="0" w:type="auto"/>
            <w:noWrap/>
            <w:hideMark/>
          </w:tcPr>
          <w:p w14:paraId="376B8A9A"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1991</w:t>
            </w:r>
          </w:p>
        </w:tc>
        <w:tc>
          <w:tcPr>
            <w:tcW w:w="0" w:type="auto"/>
            <w:noWrap/>
            <w:hideMark/>
          </w:tcPr>
          <w:p w14:paraId="33B10E5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2A80C62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339</w:t>
            </w:r>
          </w:p>
        </w:tc>
        <w:tc>
          <w:tcPr>
            <w:tcW w:w="0" w:type="auto"/>
            <w:noWrap/>
            <w:hideMark/>
          </w:tcPr>
          <w:p w14:paraId="293E7AC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730</w:t>
            </w:r>
          </w:p>
        </w:tc>
        <w:tc>
          <w:tcPr>
            <w:tcW w:w="0" w:type="auto"/>
            <w:noWrap/>
            <w:hideMark/>
          </w:tcPr>
          <w:p w14:paraId="5CF89EA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48EC14C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r w:rsidR="006A4893" w:rsidRPr="00D94AA1" w14:paraId="74A4DAF4" w14:textId="77777777" w:rsidTr="005E3A51">
        <w:trPr>
          <w:trHeight w:val="213"/>
        </w:trPr>
        <w:tc>
          <w:tcPr>
            <w:tcW w:w="0" w:type="auto"/>
            <w:noWrap/>
            <w:hideMark/>
          </w:tcPr>
          <w:p w14:paraId="51D39FF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Switzerland </w:t>
            </w:r>
          </w:p>
        </w:tc>
        <w:tc>
          <w:tcPr>
            <w:tcW w:w="0" w:type="auto"/>
            <w:noWrap/>
            <w:hideMark/>
          </w:tcPr>
          <w:p w14:paraId="3EABAA5B"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2000</w:t>
            </w:r>
          </w:p>
        </w:tc>
        <w:tc>
          <w:tcPr>
            <w:tcW w:w="0" w:type="auto"/>
            <w:noWrap/>
            <w:hideMark/>
          </w:tcPr>
          <w:p w14:paraId="5AB33BA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National</w:t>
            </w:r>
          </w:p>
        </w:tc>
        <w:tc>
          <w:tcPr>
            <w:tcW w:w="0" w:type="auto"/>
            <w:noWrap/>
            <w:hideMark/>
          </w:tcPr>
          <w:p w14:paraId="290534C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227</w:t>
            </w:r>
          </w:p>
        </w:tc>
        <w:tc>
          <w:tcPr>
            <w:tcW w:w="0" w:type="auto"/>
            <w:noWrap/>
            <w:hideMark/>
          </w:tcPr>
          <w:p w14:paraId="47C6F42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510</w:t>
            </w:r>
          </w:p>
        </w:tc>
        <w:tc>
          <w:tcPr>
            <w:tcW w:w="0" w:type="auto"/>
            <w:noWrap/>
            <w:hideMark/>
          </w:tcPr>
          <w:p w14:paraId="3691AD6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0DB5059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PEVuZE5vdGU+PENpdGU+PEF1dGhvcj5MaXBwdW5lcjwvQXV0aG9yPjxZZWFyPjIwMDU8L1llYXI+
PFJlY051bT41NjwvUmVjTnVtPjxEaXNwbGF5VGV4dD5bMTIsIDMyXTwvRGlzcGxheVRleHQ+PHJl
Y29yZD48cmVjLW51bWJlcj41NjwvcmVjLW51bWJlcj48Zm9yZWlnbi1rZXlzPjxrZXkgYXBwPSJF
TiIgZGItaWQ9InJkYWZkOXo5NmRydnpoZWV0OTZ2YXpkbXh0dGFzZWEwcDlzeiIgdGltZXN0YW1w
PSIxNTg3NDY2OTMxIj41Njwva2V5PjwvZm9yZWlnbi1rZXlzPjxyZWYtdHlwZSBuYW1lPSJKb3Vy
bmFsIEFydGljbGUiPjE3PC9yZWYtdHlwZT48Y29udHJpYnV0b3JzPjxhdXRob3JzPjxhdXRob3I+
TGlwcHVuZXIsIEsuPC9hdXRob3I+PGF1dGhvcj5Hb2xkZXIsIE0uPC9hdXRob3I+PGF1dGhvcj5H
cmVpbmVyLCBSLjwvYXV0aG9yPjwvYXV0aG9ycz48L2NvbnRyaWJ1dG9ycz48YXV0aC1hZGRyZXNz
Pk9zdGVvcG9yb3NpcyBQb2xpY2xpbmljLCBVbml2ZXJzaXR5IEhvc3BpdGFsIG9mIEJlcm5lLCBT
d2l0emVybGFuZC4ga3VydC5saXBwdW5lckBpbnNlbC5jaDwvYXV0aC1hZGRyZXNzPjx0aXRsZXM+
PHRpdGxlPkVwaWRlbWlvbG9neSBhbmQgZGlyZWN0IG1lZGljYWwgY29zdHMgb2Ygb3N0ZW9wb3Jv
dGljIGZyYWN0dXJlcyBpbiBtZW4gYW5kIHdvbWVuIGluIFN3aXR6ZXJsYW5kPC90aXRsZT48c2Vj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IHRoZSBVU0E8L2FiYnItMT48L2FsdC1wZXJpb2RpY2FsPjxwYWdlcz5TOC1zMTc8L3BhZ2VzPjx2
b2x1bWU+MTYgU3VwcGwgMjwvdm9sdW1lPjxlZGl0aW9uPjIwMDQvMDkvMjE8L2VkaXRpb24+PGtl
eXdvcmRzPjxrZXl3b3JkPkFkb2xlc2NlbnQ8L2tleXdvcmQ+PGtleXdvcmQ+QWR1bHQ8L2tleXdv
cmQ+PGtleXdvcmQ+QWdlIERpc3RyaWJ1dGlvbjwva2V5d29yZD48a2V5d29yZD5BZ2VkPC9rZXl3
b3JkPjxrZXl3b3JkPkFnZWQsIDgwIGFuZCBvdmVyPC9rZXl3b3JkPjxrZXl3b3JkPkJyZWFzdCBO
ZW9wbGFzbXMvZXBpZGVtaW9sb2d5PC9rZXl3b3JkPjxrZXl3b3JkPkNoaWxkPC9rZXl3b3JkPjxr
ZXl3b3JkPkNoaWxkLCBQcmVzY2hvb2w8L2tleXdvcmQ+PGtleXdvcmQ+RmVtYWxlPC9rZXl3b3Jk
PjxrZXl3b3JkPkZyYWN0dXJlcywgQm9uZS9lY29ub21pY3MvKmVwaWRlbWlvbG9neS9ldGlvbG9n
eTwva2V5d29yZD48a2V5d29yZD4qSGVhbHRoIENhcmUgQ29zdHM8L2tleXdvcmQ+PGtleXdvcmQ+
SG9zcGl0YWxpemF0aW9uPC9rZXl3b3JkPjxrZXl3b3JkPkh1bWFuczwva2V5d29yZD48a2V5d29y
ZD5JbmNpZGVuY2U8L2tleXdvcmQ+PGtleXdvcmQ+SW5mYW50PC9rZXl3b3JkPjxrZXl3b3JkPk1h
bGU8L2tleXdvcmQ+PGtleXdvcmQ+TWlkZGxlIEFnZWQ8L2tleXdvcmQ+PGtleXdvcmQ+T3N0ZW9w
b3Jvc2lzL2NvbXBsaWNhdGlvbnMvZWNvbm9taWNzLyplcGlkZW1pb2xvZ3k8L2tleXdvcmQ+PGtl
eXdvcmQ+UHVsbW9uYXJ5IERpc2Vhc2UsIENocm9uaWMgT2JzdHJ1Y3RpdmUvZXBpZGVtaW9sb2d5
PC9rZXl3b3JkPjxrZXl3b3JkPlNleCBEaXN0cmlidXRpb248L2tleXdvcmQ+PGtleXdvcmQ+U3dp
dHplcmxhbmQvZXBpZGVtaW9sb2d5PC9rZXl3b3JkPjwva2V5d29yZHM+PGRhdGVzPjx5ZWFyPjIw
MDU8L3llYXI+PHB1Yi1kYXRlcz48ZGF0ZT5NYXI8L2RhdGU+PC9wdWItZGF0ZXM+PC9kYXRlcz48
aXNibj4wOTM3LTk0MVggKFByaW50KSYjeEQ7MDkzNy05NDF4PC9pc2JuPjxhY2Nlc3Npb24tbnVt
PjE1Mzc4MjMyPC9hY2Nlc3Npb24tbnVtPjx1cmxzPjwvdXJscz48ZWxlY3Ryb25pYy1yZXNvdXJj
ZS1udW0+MTAuMTAwNy9zMDAxOTgtMDA0LTE2OTYtMDwvZWxlY3Ryb25pYy1yZXNvdXJjZS1udW0+
PHJlbW90ZS1kYXRhYmFzZS1wcm92aWRlcj5OTE08L3JlbW90ZS1kYXRhYmFzZS1wcm92aWRlcj48
bGFuZ3VhZ2U+ZW5nPC9sYW5ndWFnZT48L3JlY29yZD48L0NpdGU+PENpdGU+PEF1dGhvcj5MaXBw
dW5lcjwvQXV0aG9yPjxZZWFyPjIwMDk8L1llYXI+PFJlY051bT41NTwvUmVjTnVtPjxyZWNvcmQ+
PHJlYy1udW1iZXI+NTU8L3JlYy1udW1iZXI+PGZvcmVpZ24ta2V5cz48a2V5IGFwcD0iRU4iIGRi
LWlkPSJyZGFmZDl6OTZkcnZ6aGVldDk2dmF6ZG14dHRhc2VhMHA5c3oiIHRpbWVzdGFtcD0iMTU4
NzQ2Njg5NiI+NTU8L2tleT48L2ZvcmVpZ24ta2V5cz48cmVmLXR5cGUgbmFtZT0iSm91cm5hbCBB
cnRpY2xlIj4xNzwvcmVmLXR5cGU+PGNvbnRyaWJ1dG9ycz48YXV0aG9ycz48YXV0aG9yPkxpcHB1
bmVyLCBLLjwvYXV0aG9yPjxhdXRob3I+Sm9oYW5zc29uLCBILjwvYXV0aG9yPjxhdXRob3I+S2Fu
aXMsIEouIEEuPC9hdXRob3I+PGF1dGhvcj5SaXp6b2xpLCBSLjwvYXV0aG9yPjwvYXV0aG9ycz48
L2NvbnRyaWJ1dG9ycz48YXV0aC1hZGRyZXNzPk9zdGVvcG9yb3NpcyBQb2xpY2xpbmljLCBJbnNl
bHNwaXRhbCwgQmVybiBVbml2ZXJzaXR5IEhvc3BpdGFsIGFuZCBVbml2ZXJzaXR5IG9mIEJlcm4s
IEJlcm4sIFN3aXR6ZXJsYW5kLiBrdXJ0LmxpcHB1bmVyQGluc2VsLmNoPC9hdXRoLWFkZHJlc3M+
PHRpdGxlcz48dGl0bGU+UmVtYWluaW5nIGxpZmV0aW1lIGFuZCBhYnNvbHV0ZSAxMC15ZWFyIHBy
b2JhYmlsaXRpZXMgb2Ygb3N0ZW9wb3JvdGljIGZyYWN0dXJlIGluIFN3aXNzIG1lbiBhbmQgd29t
ZW48L3RpdGxlPjxzZWNvbmRhcnktdGl0bGU+T3N0ZW9wb3JvcyBJbnQ8L3NlY29uZGFyeS10aXRs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IEZvdW5kYXRpb24gb2YgdGhlIFVTQTwvYWJici0xPjwvYWx0LXBlcmlvZGljYWw+PHBhZ2VzPjEx
MzEtNDA8L3BhZ2VzPjx2b2x1bWU+MjA8L3ZvbHVtZT48bnVtYmVyPjc8L251bWJlcj48ZWRpdGlv
bj4yMDA4LzExLzAxPC9lZGl0aW9uPjxrZXl3b3Jkcz48a2V5d29yZD5BZ2UgRmFjdG9yczwva2V5
d29yZD48a2V5d29yZD5BZ2VkPC9rZXl3b3JkPjxrZXl3b3JkPkFnZWQsIDgwIGFuZCBvdmVyPC9r
ZXl3b3JkPjxrZXl3b3JkPkJvbmUgRGVuc2l0eTwva2V5d29yZD48a2V5d29yZD5GZW1hbGU8L2tl
eXdvcmQ+PGtleXdvcmQ+Rm9yZWNhc3Rpbmc8L2tleXdvcmQ+PGtleXdvcmQ+SGlwIEZyYWN0dXJl
cy8qZXBpZGVtaW9sb2d5L2V0aW9sb2d5PC9rZXl3b3JkPjxrZXl3b3JkPkhvc3BpdGFsaXphdGlv
bi9zdGF0aXN0aWNzICZhbXA7IG51bWVyaWNhbCBkYXRhPC9rZXl3b3JkPjxrZXl3b3JkPkh1bWFu
czwva2V5d29yZD48a2V5d29yZD5JbmNpZGVuY2U8L2tleXdvcmQ+PGtleXdvcmQ+KkxpZmUgRXhw
ZWN0YW5jeTwva2V5d29yZD48a2V5d29yZD5NYWxlPC9rZXl3b3JkPjxrZXl3b3JkPk1pZGRsZSBB
Z2VkPC9rZXl3b3JkPjxrZXl3b3JkPk9zdGVvcG9yb3Npcy9jb21wbGljYXRpb25zLyplcGlkZW1p
b2xvZ3k8L2tleXdvcmQ+PGtleXdvcmQ+UmFkaXVzIEZyYWN0dXJlcy8qZXBpZGVtaW9sb2d5L2V0
aW9sb2d5PC9rZXl3b3JkPjxrZXl3b3JkPlJpc2sgQXNzZXNzbWVudDwva2V5d29yZD48a2V5d29y
ZD5SaXNrIEZhY3RvcnM8L2tleXdvcmQ+PGtleXdvcmQ+U2V4IEZhY3RvcnM8L2tleXdvcmQ+PGtl
eXdvcmQ+U2hvdWxkZXIgRnJhY3R1cmVzLyplcGlkZW1pb2xvZ3kvZXRpb2xvZ3k8L2tleXdvcmQ+
PGtleXdvcmQ+U3BpbmFsIEZyYWN0dXJlcy8qZXBpZGVtaW9sb2d5L2V0aW9sb2d5PC9rZXl3b3Jk
PjxrZXl3b3JkPlN3aXR6ZXJsYW5kL2VwaWRlbWlvbG9neTwva2V5d29yZD48a2V5d29yZD5UaW1l
IEZhY3RvcnM8L2tleXdvcmQ+PC9rZXl3b3Jkcz48ZGF0ZXM+PHllYXI+MjAwOTwveWVhcj48cHVi
LWRhdGVzPjxkYXRlPkp1bDwvZGF0ZT48L3B1Yi1kYXRlcz48L2RhdGVzPjxpc2JuPjA5MzctOTQx
eDwvaXNibj48YWNjZXNzaW9uLW51bT4xODk3NDkxODwvYWNjZXNzaW9uLW51bT48dXJscz48L3Vy
bHM+PGVsZWN0cm9uaWMtcmVzb3VyY2UtbnVtPjEwLjEwMDcvczAwMTk4LTAwOC0wNzc5LTg8L2Vs
ZWN0cm9uaWMtcmVzb3VyY2UtbnVtPjxyZW1vdGUtZGF0YWJhc2UtcHJvdmlkZXI+TkxNPC9yZW1v
dGUtZGF0YWJhc2UtcHJvdmlkZXI+PGxhbmd1YWdlPmVuZzwvbGFuZ3VhZ2U+PC9yZWNvcmQ+PC9D
aXRlPjwvRW5kTm90ZT4A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PEVuZE5vdGU+PENpdGU+PEF1dGhvcj5MaXBwdW5lcjwvQXV0aG9yPjxZZWFyPjIwMDU8L1llYXI+
PFJlY051bT41NjwvUmVjTnVtPjxEaXNwbGF5VGV4dD5bMTIsIDMyXTwvRGlzcGxheVRleHQ+PHJl
Y29yZD48cmVjLW51bWJlcj41NjwvcmVjLW51bWJlcj48Zm9yZWlnbi1rZXlzPjxrZXkgYXBwPSJF
TiIgZGItaWQ9InJkYWZkOXo5NmRydnpoZWV0OTZ2YXpkbXh0dGFzZWEwcDlzeiIgdGltZXN0YW1w
PSIxNTg3NDY2OTMxIj41Njwva2V5PjwvZm9yZWlnbi1rZXlzPjxyZWYtdHlwZSBuYW1lPSJKb3Vy
bmFsIEFydGljbGUiPjE3PC9yZWYtdHlwZT48Y29udHJpYnV0b3JzPjxhdXRob3JzPjxhdXRob3I+
TGlwcHVuZXIsIEsuPC9hdXRob3I+PGF1dGhvcj5Hb2xkZXIsIE0uPC9hdXRob3I+PGF1dGhvcj5H
cmVpbmVyLCBSLjwvYXV0aG9yPjwvYXV0aG9ycz48L2NvbnRyaWJ1dG9ycz48YXV0aC1hZGRyZXNz
Pk9zdGVvcG9yb3NpcyBQb2xpY2xpbmljLCBVbml2ZXJzaXR5IEhvc3BpdGFsIG9mIEJlcm5lLCBT
d2l0emVybGFuZC4ga3VydC5saXBwdW5lckBpbnNlbC5jaDwvYXV0aC1hZGRyZXNzPjx0aXRsZXM+
PHRpdGxlPkVwaWRlbWlvbG9neSBhbmQgZGlyZWN0IG1lZGljYWwgY29zdHMgb2Ygb3N0ZW9wb3Jv
dGljIGZyYWN0dXJlcyBpbiBtZW4gYW5kIHdvbWVuIGluIFN3aXR6ZXJsYW5kPC90aXRsZT48c2Vj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IHRoZSBVU0E8L2FiYnItMT48L2FsdC1wZXJpb2RpY2FsPjxwYWdlcz5TOC1zMTc8L3BhZ2VzPjx2
b2x1bWU+MTYgU3VwcGwgMjwvdm9sdW1lPjxlZGl0aW9uPjIwMDQvMDkvMjE8L2VkaXRpb24+PGtl
eXdvcmRzPjxrZXl3b3JkPkFkb2xlc2NlbnQ8L2tleXdvcmQ+PGtleXdvcmQ+QWR1bHQ8L2tleXdv
cmQ+PGtleXdvcmQ+QWdlIERpc3RyaWJ1dGlvbjwva2V5d29yZD48a2V5d29yZD5BZ2VkPC9rZXl3
b3JkPjxrZXl3b3JkPkFnZWQsIDgwIGFuZCBvdmVyPC9rZXl3b3JkPjxrZXl3b3JkPkJyZWFzdCBO
ZW9wbGFzbXMvZXBpZGVtaW9sb2d5PC9rZXl3b3JkPjxrZXl3b3JkPkNoaWxkPC9rZXl3b3JkPjxr
ZXl3b3JkPkNoaWxkLCBQcmVzY2hvb2w8L2tleXdvcmQ+PGtleXdvcmQ+RmVtYWxlPC9rZXl3b3Jk
PjxrZXl3b3JkPkZyYWN0dXJlcywgQm9uZS9lY29ub21pY3MvKmVwaWRlbWlvbG9neS9ldGlvbG9n
eTwva2V5d29yZD48a2V5d29yZD4qSGVhbHRoIENhcmUgQ29zdHM8L2tleXdvcmQ+PGtleXdvcmQ+
SG9zcGl0YWxpemF0aW9uPC9rZXl3b3JkPjxrZXl3b3JkPkh1bWFuczwva2V5d29yZD48a2V5d29y
ZD5JbmNpZGVuY2U8L2tleXdvcmQ+PGtleXdvcmQ+SW5mYW50PC9rZXl3b3JkPjxrZXl3b3JkPk1h
bGU8L2tleXdvcmQ+PGtleXdvcmQ+TWlkZGxlIEFnZWQ8L2tleXdvcmQ+PGtleXdvcmQ+T3N0ZW9w
b3Jvc2lzL2NvbXBsaWNhdGlvbnMvZWNvbm9taWNzLyplcGlkZW1pb2xvZ3k8L2tleXdvcmQ+PGtl
eXdvcmQ+UHVsbW9uYXJ5IERpc2Vhc2UsIENocm9uaWMgT2JzdHJ1Y3RpdmUvZXBpZGVtaW9sb2d5
PC9rZXl3b3JkPjxrZXl3b3JkPlNleCBEaXN0cmlidXRpb248L2tleXdvcmQ+PGtleXdvcmQ+U3dp
dHplcmxhbmQvZXBpZGVtaW9sb2d5PC9rZXl3b3JkPjwva2V5d29yZHM+PGRhdGVzPjx5ZWFyPjIw
MDU8L3llYXI+PHB1Yi1kYXRlcz48ZGF0ZT5NYXI8L2RhdGU+PC9wdWItZGF0ZXM+PC9kYXRlcz48
aXNibj4wOTM3LTk0MVggKFByaW50KSYjeEQ7MDkzNy05NDF4PC9pc2JuPjxhY2Nlc3Npb24tbnVt
PjE1Mzc4MjMyPC9hY2Nlc3Npb24tbnVtPjx1cmxzPjwvdXJscz48ZWxlY3Ryb25pYy1yZXNvdXJj
ZS1udW0+MTAuMTAwNy9zMDAxOTgtMDA0LTE2OTYtMDwvZWxlY3Ryb25pYy1yZXNvdXJjZS1udW0+
PHJlbW90ZS1kYXRhYmFzZS1wcm92aWRlcj5OTE08L3JlbW90ZS1kYXRhYmFzZS1wcm92aWRlcj48
bGFuZ3VhZ2U+ZW5nPC9sYW5ndWFnZT48L3JlY29yZD48L0NpdGU+PENpdGU+PEF1dGhvcj5MaXBw
dW5lcjwvQXV0aG9yPjxZZWFyPjIwMDk8L1llYXI+PFJlY051bT41NTwvUmVjTnVtPjxyZWNvcmQ+
PHJlYy1udW1iZXI+NTU8L3JlYy1udW1iZXI+PGZvcmVpZ24ta2V5cz48a2V5IGFwcD0iRU4iIGRi
LWlkPSJyZGFmZDl6OTZkcnZ6aGVldDk2dmF6ZG14dHRhc2VhMHA5c3oiIHRpbWVzdGFtcD0iMTU4
NzQ2Njg5NiI+NTU8L2tleT48L2ZvcmVpZ24ta2V5cz48cmVmLXR5cGUgbmFtZT0iSm91cm5hbCBB
cnRpY2xlIj4xNzwvcmVmLXR5cGU+PGNvbnRyaWJ1dG9ycz48YXV0aG9ycz48YXV0aG9yPkxpcHB1
bmVyLCBLLjwvYXV0aG9yPjxhdXRob3I+Sm9oYW5zc29uLCBILjwvYXV0aG9yPjxhdXRob3I+S2Fu
aXMsIEouIEEuPC9hdXRob3I+PGF1dGhvcj5SaXp6b2xpLCBSLjwvYXV0aG9yPjwvYXV0aG9ycz48
L2NvbnRyaWJ1dG9ycz48YXV0aC1hZGRyZXNzPk9zdGVvcG9yb3NpcyBQb2xpY2xpbmljLCBJbnNl
bHNwaXRhbCwgQmVybiBVbml2ZXJzaXR5IEhvc3BpdGFsIGFuZCBVbml2ZXJzaXR5IG9mIEJlcm4s
IEJlcm4sIFN3aXR6ZXJsYW5kLiBrdXJ0LmxpcHB1bmVyQGluc2VsLmNoPC9hdXRoLWFkZHJlc3M+
PHRpdGxlcz48dGl0bGU+UmVtYWluaW5nIGxpZmV0aW1lIGFuZCBhYnNvbHV0ZSAxMC15ZWFyIHBy
b2JhYmlsaXRpZXMgb2Ygb3N0ZW9wb3JvdGljIGZyYWN0dXJlIGluIFN3aXNzIG1lbiBhbmQgd29t
ZW48L3RpdGxlPjxzZWNvbmRhcnktdGl0bGU+T3N0ZW9wb3JvcyBJbnQ8L3NlY29uZGFyeS10aXRs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IEZvdW5kYXRpb24gb2YgdGhlIFVTQTwvYWJici0xPjwvYWx0LXBlcmlvZGljYWw+PHBhZ2VzPjEx
MzEtNDA8L3BhZ2VzPjx2b2x1bWU+MjA8L3ZvbHVtZT48bnVtYmVyPjc8L251bWJlcj48ZWRpdGlv
bj4yMDA4LzExLzAxPC9lZGl0aW9uPjxrZXl3b3Jkcz48a2V5d29yZD5BZ2UgRmFjdG9yczwva2V5
d29yZD48a2V5d29yZD5BZ2VkPC9rZXl3b3JkPjxrZXl3b3JkPkFnZWQsIDgwIGFuZCBvdmVyPC9r
ZXl3b3JkPjxrZXl3b3JkPkJvbmUgRGVuc2l0eTwva2V5d29yZD48a2V5d29yZD5GZW1hbGU8L2tl
eXdvcmQ+PGtleXdvcmQ+Rm9yZWNhc3Rpbmc8L2tleXdvcmQ+PGtleXdvcmQ+SGlwIEZyYWN0dXJl
cy8qZXBpZGVtaW9sb2d5L2V0aW9sb2d5PC9rZXl3b3JkPjxrZXl3b3JkPkhvc3BpdGFsaXphdGlv
bi9zdGF0aXN0aWNzICZhbXA7IG51bWVyaWNhbCBkYXRhPC9rZXl3b3JkPjxrZXl3b3JkPkh1bWFu
czwva2V5d29yZD48a2V5d29yZD5JbmNpZGVuY2U8L2tleXdvcmQ+PGtleXdvcmQ+KkxpZmUgRXhw
ZWN0YW5jeTwva2V5d29yZD48a2V5d29yZD5NYWxlPC9rZXl3b3JkPjxrZXl3b3JkPk1pZGRsZSBB
Z2VkPC9rZXl3b3JkPjxrZXl3b3JkPk9zdGVvcG9yb3Npcy9jb21wbGljYXRpb25zLyplcGlkZW1p
b2xvZ3k8L2tleXdvcmQ+PGtleXdvcmQ+UmFkaXVzIEZyYWN0dXJlcy8qZXBpZGVtaW9sb2d5L2V0
aW9sb2d5PC9rZXl3b3JkPjxrZXl3b3JkPlJpc2sgQXNzZXNzbWVudDwva2V5d29yZD48a2V5d29y
ZD5SaXNrIEZhY3RvcnM8L2tleXdvcmQ+PGtleXdvcmQ+U2V4IEZhY3RvcnM8L2tleXdvcmQ+PGtl
eXdvcmQ+U2hvdWxkZXIgRnJhY3R1cmVzLyplcGlkZW1pb2xvZ3kvZXRpb2xvZ3k8L2tleXdvcmQ+
PGtleXdvcmQ+U3BpbmFsIEZyYWN0dXJlcy8qZXBpZGVtaW9sb2d5L2V0aW9sb2d5PC9rZXl3b3Jk
PjxrZXl3b3JkPlN3aXR6ZXJsYW5kL2VwaWRlbWlvbG9neTwva2V5d29yZD48a2V5d29yZD5UaW1l
IEZhY3RvcnM8L2tleXdvcmQ+PC9rZXl3b3Jkcz48ZGF0ZXM+PHllYXI+MjAwOTwveWVhcj48cHVi
LWRhdGVzPjxkYXRlPkp1bDwvZGF0ZT48L3B1Yi1kYXRlcz48L2RhdGVzPjxpc2JuPjA5MzctOTQx
eDwvaXNibj48YWNjZXNzaW9uLW51bT4xODk3NDkxODwvYWNjZXNzaW9uLW51bT48dXJscz48L3Vy
bHM+PGVsZWN0cm9uaWMtcmVzb3VyY2UtbnVtPjEwLjEwMDcvczAwMTk4LTAwOC0wNzc5LTg8L2Vs
ZWN0cm9uaWMtcmVzb3VyY2UtbnVtPjxyZW1vdGUtZGF0YWJhc2UtcHJvdmlkZXI+TkxNPC9yZW1v
dGUtZGF0YWJhc2UtcHJvdmlkZXI+PGxhbmd1YWdlPmVuZzwvbGFuZ3VhZ2U+PC9yZWNvcmQ+PC9D
aXRlPjwvRW5kTm90ZT4A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[12, 32]</w:t>
            </w:r>
            <w:r w:rsidRPr="00D94AA1">
              <w:rPr>
                <w:rFonts w:asciiTheme="minorHAnsi" w:eastAsia="Times New Roman" w:hAnsiTheme="minorHAnsi" w:cstheme="minorHAnsi"/>
                <w:sz w:val="20"/>
                <w:szCs w:val="20"/>
              </w:rPr>
              <w:fldChar w:fldCharType="end"/>
            </w:r>
          </w:p>
        </w:tc>
      </w:tr>
      <w:tr w:rsidR="006A4893" w:rsidRPr="00D94AA1" w14:paraId="7C82A008" w14:textId="77777777" w:rsidTr="005E3A51">
        <w:trPr>
          <w:trHeight w:val="213"/>
        </w:trPr>
        <w:tc>
          <w:tcPr>
            <w:tcW w:w="0" w:type="auto"/>
            <w:noWrap/>
            <w:hideMark/>
          </w:tcPr>
          <w:p w14:paraId="7370C61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United Kingdom </w:t>
            </w:r>
          </w:p>
        </w:tc>
        <w:tc>
          <w:tcPr>
            <w:tcW w:w="0" w:type="auto"/>
            <w:noWrap/>
            <w:hideMark/>
          </w:tcPr>
          <w:p w14:paraId="486B44BB"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hAnsiTheme="minorHAnsi" w:cstheme="minorHAnsi"/>
                <w:sz w:val="20"/>
                <w:szCs w:val="20"/>
              </w:rPr>
              <w:t>1992–3</w:t>
            </w:r>
          </w:p>
        </w:tc>
        <w:tc>
          <w:tcPr>
            <w:tcW w:w="0" w:type="auto"/>
            <w:noWrap/>
            <w:hideMark/>
          </w:tcPr>
          <w:p w14:paraId="5638899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Regional</w:t>
            </w:r>
          </w:p>
        </w:tc>
        <w:tc>
          <w:tcPr>
            <w:tcW w:w="0" w:type="auto"/>
            <w:noWrap/>
            <w:hideMark/>
          </w:tcPr>
          <w:p w14:paraId="5202F63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185</w:t>
            </w:r>
          </w:p>
        </w:tc>
        <w:tc>
          <w:tcPr>
            <w:tcW w:w="0" w:type="auto"/>
            <w:noWrap/>
            <w:hideMark/>
          </w:tcPr>
          <w:p w14:paraId="56AB803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405</w:t>
            </w:r>
          </w:p>
        </w:tc>
        <w:tc>
          <w:tcPr>
            <w:tcW w:w="0" w:type="auto"/>
            <w:noWrap/>
            <w:hideMark/>
          </w:tcPr>
          <w:p w14:paraId="0C6232E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w:t>
            </w:r>
          </w:p>
        </w:tc>
        <w:tc>
          <w:tcPr>
            <w:tcW w:w="0" w:type="auto"/>
          </w:tcPr>
          <w:p w14:paraId="2E47332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 </w:instrText>
            </w:r>
            <w:r w:rsidRPr="00D94AA1">
              <w:rPr>
                <w:rFonts w:asciiTheme="minorHAnsi" w:eastAsia="Times New Roman" w:hAnsiTheme="minorHAnsi" w:cstheme="minorHAnsi"/>
                <w:sz w:val="20"/>
                <w:szCs w:val="20"/>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eastAsia="Times New Roman" w:hAnsiTheme="minorHAnsi" w:cstheme="minorHAnsi"/>
                <w:sz w:val="20"/>
                <w:szCs w:val="20"/>
              </w:rPr>
              <w:instrText xml:space="preserve"> ADDIN EN.CITE.DATA </w:instrText>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end"/>
            </w:r>
            <w:r w:rsidRPr="00D94AA1">
              <w:rPr>
                <w:rFonts w:asciiTheme="minorHAnsi" w:eastAsia="Times New Roman" w:hAnsiTheme="minorHAnsi" w:cstheme="minorHAnsi"/>
                <w:sz w:val="20"/>
                <w:szCs w:val="20"/>
              </w:rPr>
            </w:r>
            <w:r w:rsidRPr="00D94AA1">
              <w:rPr>
                <w:rFonts w:asciiTheme="minorHAnsi" w:eastAsia="Times New Roman" w:hAnsiTheme="minorHAnsi" w:cstheme="minorHAnsi"/>
                <w:sz w:val="20"/>
                <w:szCs w:val="20"/>
              </w:rPr>
              <w:fldChar w:fldCharType="separate"/>
            </w:r>
            <w:r w:rsidRPr="00D94AA1">
              <w:rPr>
                <w:rFonts w:asciiTheme="minorHAnsi" w:eastAsia="Times New Roman" w:hAnsiTheme="minorHAnsi" w:cstheme="minorHAnsi"/>
                <w:noProof/>
                <w:sz w:val="20"/>
                <w:szCs w:val="20"/>
              </w:rPr>
              <w:t>[5]</w:t>
            </w:r>
            <w:r w:rsidRPr="00D94AA1">
              <w:rPr>
                <w:rFonts w:asciiTheme="minorHAnsi" w:eastAsia="Times New Roman" w:hAnsiTheme="minorHAnsi" w:cstheme="minorHAnsi"/>
                <w:sz w:val="20"/>
                <w:szCs w:val="20"/>
              </w:rPr>
              <w:fldChar w:fldCharType="end"/>
            </w:r>
          </w:p>
        </w:tc>
      </w:tr>
    </w:tbl>
    <w:p w14:paraId="3A424193" w14:textId="77777777" w:rsidR="006A4893" w:rsidRPr="00D94AA1" w:rsidRDefault="006A4893" w:rsidP="006A4893">
      <w:pPr>
        <w:rPr>
          <w:rFonts w:asciiTheme="minorHAnsi" w:hAnsiTheme="minorHAnsi" w:cstheme="minorHAnsi"/>
        </w:rPr>
      </w:pPr>
    </w:p>
    <w:p w14:paraId="1ADA892F"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4CCD8F50" w14:textId="3BA81048"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age-standardised incidence was ranked. Women were chosen since fracture rates are more robust and it permitted the inclusion of Slovenia for which no data were available in men. The criteria for categorisation were chosen as described in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_Ref38969683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5</w:t>
      </w:r>
      <w:r w:rsidRPr="00D94AA1">
        <w:rPr>
          <w:rFonts w:asciiTheme="minorHAnsi" w:hAnsiTheme="minorHAnsi" w:cstheme="minorHAnsi"/>
          <w:highlight w:val="cyan"/>
        </w:rPr>
        <w:fldChar w:fldCharType="end"/>
      </w:r>
      <w:r w:rsidRPr="00D94AA1">
        <w:rPr>
          <w:rFonts w:asciiTheme="minorHAnsi" w:hAnsiTheme="minorHAnsi" w:cstheme="minorHAnsi"/>
        </w:rPr>
        <w:t>.</w:t>
      </w:r>
    </w:p>
    <w:p w14:paraId="04FFD598" w14:textId="77777777" w:rsidR="006A4893" w:rsidRPr="00D94AA1" w:rsidRDefault="006A4893" w:rsidP="006A4893">
      <w:pPr>
        <w:pStyle w:val="OstIntlbody"/>
        <w:rPr>
          <w:rFonts w:asciiTheme="minorHAnsi" w:hAnsiTheme="minorHAnsi" w:cstheme="minorHAnsi"/>
        </w:rPr>
      </w:pPr>
    </w:p>
    <w:p w14:paraId="65B1E06A" w14:textId="4BF9A76A" w:rsidR="006A4893" w:rsidRPr="00D94AA1" w:rsidRDefault="006A4893" w:rsidP="006A4893">
      <w:pPr>
        <w:pStyle w:val="SCOPE20Caption"/>
        <w:rPr>
          <w:rFonts w:asciiTheme="minorHAnsi" w:hAnsiTheme="minorHAnsi" w:cstheme="minorHAnsi"/>
        </w:rPr>
      </w:pPr>
      <w:bookmarkStart w:id="18" w:name="_Ref3896968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5</w:t>
      </w:r>
      <w:r w:rsidRPr="00D94AA1">
        <w:rPr>
          <w:rFonts w:asciiTheme="minorHAnsi" w:hAnsiTheme="minorHAnsi" w:cstheme="minorHAnsi"/>
          <w:b/>
          <w:bCs/>
          <w:noProof/>
        </w:rPr>
        <w:fldChar w:fldCharType="end"/>
      </w:r>
      <w:bookmarkEnd w:id="18"/>
      <w:r w:rsidRPr="00D94AA1">
        <w:rPr>
          <w:rFonts w:asciiTheme="minorHAnsi" w:hAnsiTheme="minorHAnsi" w:cstheme="minorHAnsi"/>
        </w:rPr>
        <w:t xml:space="preserve"> Criteria for allocating scores</w:t>
      </w:r>
    </w:p>
    <w:tbl>
      <w:tblPr>
        <w:tblStyle w:val="TableGrid"/>
        <w:tblW w:w="0" w:type="auto"/>
        <w:tblLook w:val="04A0" w:firstRow="1" w:lastRow="0" w:firstColumn="1" w:lastColumn="0" w:noHBand="0" w:noVBand="1"/>
      </w:tblPr>
      <w:tblGrid>
        <w:gridCol w:w="2079"/>
        <w:gridCol w:w="1574"/>
        <w:gridCol w:w="3935"/>
      </w:tblGrid>
      <w:tr w:rsidR="006A4893" w:rsidRPr="00D94AA1" w14:paraId="56C24944" w14:textId="77777777" w:rsidTr="005E3A51">
        <w:trPr>
          <w:trHeight w:val="643"/>
        </w:trPr>
        <w:tc>
          <w:tcPr>
            <w:tcW w:w="2079" w:type="dxa"/>
          </w:tcPr>
          <w:p w14:paraId="73FB252F"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Annual hip fracture (rate/100,000)</w:t>
            </w:r>
          </w:p>
        </w:tc>
        <w:tc>
          <w:tcPr>
            <w:tcW w:w="1574" w:type="dxa"/>
          </w:tcPr>
          <w:p w14:paraId="04CE84BF"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Colour code</w:t>
            </w:r>
          </w:p>
        </w:tc>
        <w:tc>
          <w:tcPr>
            <w:tcW w:w="3935" w:type="dxa"/>
          </w:tcPr>
          <w:p w14:paraId="01C752DB"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Category</w:t>
            </w:r>
          </w:p>
        </w:tc>
      </w:tr>
      <w:tr w:rsidR="006A4893" w:rsidRPr="00D94AA1" w14:paraId="207688F0" w14:textId="77777777" w:rsidTr="005E3A51">
        <w:trPr>
          <w:trHeight w:val="210"/>
        </w:trPr>
        <w:tc>
          <w:tcPr>
            <w:tcW w:w="2079" w:type="dxa"/>
          </w:tcPr>
          <w:p w14:paraId="768187E6"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&lt;400</w:t>
            </w:r>
          </w:p>
        </w:tc>
        <w:tc>
          <w:tcPr>
            <w:tcW w:w="1574" w:type="dxa"/>
            <w:shd w:val="clear" w:color="auto" w:fill="1CE43D"/>
          </w:tcPr>
          <w:p w14:paraId="62477D5C" w14:textId="77777777" w:rsidR="006A4893" w:rsidRPr="00D94AA1" w:rsidRDefault="006A4893" w:rsidP="005E3A51">
            <w:pPr>
              <w:spacing w:line="276" w:lineRule="auto"/>
              <w:rPr>
                <w:rFonts w:asciiTheme="minorHAnsi" w:hAnsiTheme="minorHAnsi" w:cstheme="minorHAnsi"/>
                <w:sz w:val="20"/>
                <w:szCs w:val="20"/>
              </w:rPr>
            </w:pPr>
          </w:p>
        </w:tc>
        <w:tc>
          <w:tcPr>
            <w:tcW w:w="3935" w:type="dxa"/>
          </w:tcPr>
          <w:p w14:paraId="6BA12788"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Moderate risk</w:t>
            </w:r>
          </w:p>
        </w:tc>
      </w:tr>
      <w:tr w:rsidR="006A4893" w:rsidRPr="00D94AA1" w14:paraId="17050520" w14:textId="77777777" w:rsidTr="005E3A51">
        <w:trPr>
          <w:trHeight w:val="210"/>
        </w:trPr>
        <w:tc>
          <w:tcPr>
            <w:tcW w:w="2079" w:type="dxa"/>
          </w:tcPr>
          <w:p w14:paraId="7E7034D4"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400-500</w:t>
            </w:r>
          </w:p>
        </w:tc>
        <w:tc>
          <w:tcPr>
            <w:tcW w:w="1574" w:type="dxa"/>
            <w:shd w:val="clear" w:color="auto" w:fill="FFC000"/>
          </w:tcPr>
          <w:p w14:paraId="31A79A75" w14:textId="77777777" w:rsidR="006A4893" w:rsidRPr="00D94AA1" w:rsidRDefault="006A4893" w:rsidP="005E3A51">
            <w:pPr>
              <w:spacing w:line="276" w:lineRule="auto"/>
              <w:rPr>
                <w:rFonts w:asciiTheme="minorHAnsi" w:hAnsiTheme="minorHAnsi" w:cstheme="minorHAnsi"/>
                <w:sz w:val="20"/>
                <w:szCs w:val="20"/>
              </w:rPr>
            </w:pPr>
          </w:p>
        </w:tc>
        <w:tc>
          <w:tcPr>
            <w:tcW w:w="3935" w:type="dxa"/>
          </w:tcPr>
          <w:p w14:paraId="05DD54A6"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High risk</w:t>
            </w:r>
          </w:p>
        </w:tc>
      </w:tr>
      <w:tr w:rsidR="006A4893" w:rsidRPr="00D94AA1" w14:paraId="229CB61A" w14:textId="77777777" w:rsidTr="005E3A51">
        <w:trPr>
          <w:trHeight w:val="210"/>
        </w:trPr>
        <w:tc>
          <w:tcPr>
            <w:tcW w:w="2079" w:type="dxa"/>
          </w:tcPr>
          <w:p w14:paraId="36A26588"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&gt;500</w:t>
            </w:r>
          </w:p>
        </w:tc>
        <w:tc>
          <w:tcPr>
            <w:tcW w:w="1574" w:type="dxa"/>
            <w:shd w:val="clear" w:color="auto" w:fill="FF0000"/>
          </w:tcPr>
          <w:p w14:paraId="0F1DE222" w14:textId="77777777" w:rsidR="006A4893" w:rsidRPr="00D94AA1" w:rsidRDefault="006A4893" w:rsidP="005E3A51">
            <w:pPr>
              <w:spacing w:line="276" w:lineRule="auto"/>
              <w:rPr>
                <w:rFonts w:asciiTheme="minorHAnsi" w:hAnsiTheme="minorHAnsi" w:cstheme="minorHAnsi"/>
                <w:sz w:val="20"/>
                <w:szCs w:val="20"/>
              </w:rPr>
            </w:pPr>
          </w:p>
        </w:tc>
        <w:tc>
          <w:tcPr>
            <w:tcW w:w="3935" w:type="dxa"/>
          </w:tcPr>
          <w:p w14:paraId="0878F005"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Very high risk</w:t>
            </w:r>
          </w:p>
        </w:tc>
      </w:tr>
      <w:tr w:rsidR="006A4893" w:rsidRPr="00D94AA1" w14:paraId="7E7BF58B" w14:textId="77777777" w:rsidTr="005E3A51">
        <w:trPr>
          <w:trHeight w:val="210"/>
        </w:trPr>
        <w:tc>
          <w:tcPr>
            <w:tcW w:w="2079" w:type="dxa"/>
          </w:tcPr>
          <w:p w14:paraId="7102C574" w14:textId="77777777" w:rsidR="006A4893" w:rsidRPr="00D94AA1" w:rsidRDefault="006A4893" w:rsidP="005E3A51">
            <w:pPr>
              <w:spacing w:line="276" w:lineRule="auto"/>
              <w:rPr>
                <w:rFonts w:asciiTheme="minorHAnsi" w:hAnsiTheme="minorHAnsi" w:cstheme="minorHAnsi"/>
                <w:sz w:val="20"/>
                <w:szCs w:val="20"/>
              </w:rPr>
            </w:pPr>
          </w:p>
        </w:tc>
        <w:tc>
          <w:tcPr>
            <w:tcW w:w="1574" w:type="dxa"/>
            <w:shd w:val="clear" w:color="auto" w:fill="000000" w:themeFill="text1"/>
          </w:tcPr>
          <w:p w14:paraId="125DF452" w14:textId="77777777" w:rsidR="006A4893" w:rsidRPr="00D94AA1" w:rsidRDefault="006A4893" w:rsidP="005E3A51">
            <w:pPr>
              <w:spacing w:line="276" w:lineRule="auto"/>
              <w:rPr>
                <w:rFonts w:asciiTheme="minorHAnsi" w:hAnsiTheme="minorHAnsi" w:cstheme="minorHAnsi"/>
                <w:sz w:val="20"/>
                <w:szCs w:val="20"/>
              </w:rPr>
            </w:pPr>
          </w:p>
        </w:tc>
        <w:tc>
          <w:tcPr>
            <w:tcW w:w="3935" w:type="dxa"/>
          </w:tcPr>
          <w:p w14:paraId="3972A6F6" w14:textId="77777777" w:rsidR="006A4893" w:rsidRPr="00D94AA1" w:rsidRDefault="006A4893" w:rsidP="005E3A51">
            <w:pPr>
              <w:spacing w:line="276" w:lineRule="auto"/>
              <w:rPr>
                <w:rFonts w:asciiTheme="minorHAnsi" w:hAnsiTheme="minorHAnsi" w:cstheme="minorHAnsi"/>
                <w:sz w:val="20"/>
                <w:szCs w:val="20"/>
              </w:rPr>
            </w:pPr>
            <w:r w:rsidRPr="00D94AA1">
              <w:rPr>
                <w:rFonts w:asciiTheme="minorHAnsi" w:hAnsiTheme="minorHAnsi" w:cstheme="minorHAnsi"/>
                <w:sz w:val="20"/>
                <w:szCs w:val="20"/>
              </w:rPr>
              <w:t>No data available</w:t>
            </w:r>
          </w:p>
        </w:tc>
      </w:tr>
    </w:tbl>
    <w:p w14:paraId="7487CEF4" w14:textId="77777777" w:rsidR="006A4893" w:rsidRPr="00D94AA1" w:rsidRDefault="006A4893" w:rsidP="006A4893">
      <w:pPr>
        <w:pStyle w:val="OstIntlbody"/>
        <w:rPr>
          <w:rFonts w:asciiTheme="minorHAnsi" w:hAnsiTheme="minorHAnsi" w:cstheme="minorHAnsi"/>
        </w:rPr>
      </w:pPr>
    </w:p>
    <w:p w14:paraId="191B516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480F2334" w14:textId="4DF3E400"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ranked incidence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_Ref53128228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xml:space="preserve"> and colour coded by category.</w:t>
      </w:r>
    </w:p>
    <w:p w14:paraId="07C6579D" w14:textId="77777777" w:rsidR="006A4893" w:rsidRPr="00D94AA1" w:rsidRDefault="006A4893" w:rsidP="006A4893">
      <w:pPr>
        <w:pStyle w:val="OstIntlbody"/>
        <w:rPr>
          <w:rFonts w:asciiTheme="minorHAnsi" w:hAnsiTheme="minorHAnsi" w:cstheme="minorHAnsi"/>
        </w:rPr>
      </w:pPr>
    </w:p>
    <w:p w14:paraId="5F1BCDB7"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3D62A5B2" wp14:editId="0C7B6FDD">
            <wp:extent cx="4572000" cy="31321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658"/>
                    <a:stretch/>
                  </pic:blipFill>
                  <pic:spPr bwMode="auto">
                    <a:xfrm>
                      <a:off x="0" y="0"/>
                      <a:ext cx="4572396" cy="3132387"/>
                    </a:xfrm>
                    <a:prstGeom prst="rect">
                      <a:avLst/>
                    </a:prstGeom>
                    <a:ln>
                      <a:noFill/>
                    </a:ln>
                    <a:extLst>
                      <a:ext uri="{53640926-AAD7-44D8-BBD7-CCE9431645EC}">
                        <a14:shadowObscured xmlns:a14="http://schemas.microsoft.com/office/drawing/2010/main"/>
                      </a:ext>
                    </a:extLst>
                  </pic:spPr>
                </pic:pic>
              </a:graphicData>
            </a:graphic>
          </wp:inline>
        </w:drawing>
      </w:r>
    </w:p>
    <w:p w14:paraId="48AFE1B6" w14:textId="115757C7" w:rsidR="006A4893" w:rsidRPr="00D94AA1" w:rsidRDefault="006A4893" w:rsidP="006A4893">
      <w:pPr>
        <w:pStyle w:val="SCOPE20Caption"/>
        <w:rPr>
          <w:rFonts w:asciiTheme="minorHAnsi" w:hAnsiTheme="minorHAnsi" w:cstheme="minorHAnsi"/>
        </w:rPr>
      </w:pPr>
      <w:bookmarkStart w:id="19" w:name="_Ref53128228"/>
      <w:bookmarkStart w:id="20" w:name="_Ref41395798"/>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7</w:t>
      </w:r>
      <w:r w:rsidRPr="00D94AA1">
        <w:rPr>
          <w:rFonts w:asciiTheme="minorHAnsi" w:hAnsiTheme="minorHAnsi" w:cstheme="minorHAnsi"/>
          <w:b/>
          <w:bCs/>
          <w:noProof/>
        </w:rPr>
        <w:fldChar w:fldCharType="end"/>
      </w:r>
      <w:bookmarkEnd w:id="19"/>
      <w:r w:rsidRPr="00D94AA1">
        <w:rPr>
          <w:rFonts w:asciiTheme="minorHAnsi" w:hAnsiTheme="minorHAnsi" w:cstheme="minorHAnsi"/>
        </w:rPr>
        <w:t xml:space="preserve"> Annual incidence of hip fracture in women from countries of the EU age-standardized to the world population for 2020</w:t>
      </w:r>
    </w:p>
    <w:bookmarkEnd w:id="20"/>
    <w:p w14:paraId="1E72E31A" w14:textId="77777777" w:rsidR="006A4893" w:rsidRPr="00D94AA1" w:rsidRDefault="006A4893" w:rsidP="006A4893">
      <w:pPr>
        <w:pStyle w:val="OstIntlbody"/>
        <w:rPr>
          <w:rFonts w:asciiTheme="minorHAnsi" w:hAnsiTheme="minorHAnsi" w:cstheme="minorHAnsi"/>
        </w:rPr>
      </w:pPr>
    </w:p>
    <w:p w14:paraId="387F2A12"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017DD547" w14:textId="207EB496"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On an international scale all countries were at moderate or high risk (150-250/100,000 and &gt;250/100,000, respectively) </w: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Reasons for the large variation in fracture risk between countries are speculative, but, ecological studies have shown weak but significant relationship between hip fracture risk and latitude and socio-economic prosperity As noted in the methods, hip fracture risks are those used in FRAX and more recent estimates for some countries will be available for future </w:t>
      </w:r>
      <w:r w:rsidR="00C026B2" w:rsidRPr="00D94AA1">
        <w:rPr>
          <w:rFonts w:asciiTheme="minorHAnsi" w:hAnsiTheme="minorHAnsi" w:cstheme="minorHAnsi"/>
        </w:rPr>
        <w:t>use.</w:t>
      </w:r>
    </w:p>
    <w:p w14:paraId="536BA503" w14:textId="77777777" w:rsidR="006A4893" w:rsidRPr="00D94AA1" w:rsidRDefault="006A4893" w:rsidP="006A4893">
      <w:pPr>
        <w:rPr>
          <w:rFonts w:asciiTheme="minorHAnsi" w:hAnsiTheme="minorHAnsi" w:cstheme="minorHAnsi"/>
          <w:sz w:val="20"/>
        </w:rPr>
      </w:pPr>
      <w:r w:rsidRPr="00D94AA1">
        <w:rPr>
          <w:rFonts w:asciiTheme="minorHAnsi" w:hAnsiTheme="minorHAnsi" w:cstheme="minorHAnsi"/>
        </w:rPr>
        <w:br w:type="page"/>
      </w:r>
    </w:p>
    <w:p w14:paraId="63A641F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7C3DE99C" w14:textId="77777777" w:rsidR="006A4893" w:rsidRPr="00D94AA1" w:rsidRDefault="006A4893" w:rsidP="006A4893">
      <w:pPr>
        <w:rPr>
          <w:rFonts w:asciiTheme="minorHAnsi" w:hAnsiTheme="minorHAnsi" w:cstheme="minorHAnsi"/>
          <w:sz w:val="20"/>
          <w:szCs w:val="20"/>
        </w:rPr>
      </w:pPr>
    </w:p>
    <w:p w14:paraId="6BF1A74C" w14:textId="77777777" w:rsidR="00060B2B" w:rsidRPr="00060B2B" w:rsidRDefault="006A4893"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 w:val="22"/>
          <w:szCs w:val="22"/>
          <w:lang w:val="en-US"/>
        </w:rPr>
        <w:fldChar w:fldCharType="separate"/>
      </w:r>
      <w:r w:rsidR="00060B2B" w:rsidRPr="00060B2B">
        <w:t>1</w:t>
      </w:r>
      <w:r w:rsidR="00060B2B" w:rsidRPr="00060B2B">
        <w:tab/>
        <w:t>Borgstrom F, Karlsson L, Ortsater G, Norton N, Halbout P, Cooper C, Lorentzon M, McCloskey EV, Harvey NC, Javaid MK, Kanis JA (2020) Fragility fractures in Europe: burden, management and opportunities. Arch Osteoporos 15:59</w:t>
      </w:r>
    </w:p>
    <w:p w14:paraId="78CBE25E"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6ACB5D8D" w14:textId="77777777" w:rsidR="00060B2B" w:rsidRPr="00060B2B" w:rsidRDefault="00060B2B" w:rsidP="00060B2B">
      <w:pPr>
        <w:pStyle w:val="EndNoteBibliography"/>
        <w:ind w:left="560" w:hanging="560"/>
      </w:pPr>
      <w:r w:rsidRPr="00060B2B">
        <w:t>3</w:t>
      </w:r>
      <w:r w:rsidRPr="00060B2B">
        <w:tab/>
        <w:t>Strom O, Borgstrom F, Kanis JA, Compston J, Cooper C, McCloskey EV, Jonsson B (2011) Osteoporosis: burden, health care provision and opportunities in the EU: a report prepared in collaboration with the International Osteoporosis Foundation (IOF) and the European Federation of Pharmaceutical Industry Associations (EFPIA). Arch Osteoporos 6:59-155</w:t>
      </w:r>
    </w:p>
    <w:p w14:paraId="6520678D" w14:textId="77777777" w:rsidR="00060B2B" w:rsidRPr="00060B2B" w:rsidRDefault="00060B2B" w:rsidP="00060B2B">
      <w:pPr>
        <w:pStyle w:val="EndNoteBibliography"/>
        <w:ind w:left="560" w:hanging="560"/>
      </w:pPr>
      <w:r w:rsidRPr="00060B2B">
        <w:t>4</w:t>
      </w:r>
      <w:r w:rsidRPr="00060B2B">
        <w:tab/>
        <w:t>Svedbom A, Hernlund E, Ivergard M, Compston J, Cooper C, Stenmark J, McCloskey EV, Jonsson B, Kanis JA (2013) Osteoporosis in the European Union: a compendium of country-specific reports. Arch Osteoporos 8:137</w:t>
      </w:r>
    </w:p>
    <w:p w14:paraId="098A281F" w14:textId="77777777" w:rsidR="00060B2B" w:rsidRPr="00F80771" w:rsidRDefault="00060B2B" w:rsidP="00060B2B">
      <w:pPr>
        <w:pStyle w:val="EndNoteBibliography"/>
        <w:ind w:left="560" w:hanging="560"/>
        <w:rPr>
          <w:lang w:val="sv-SE"/>
        </w:rPr>
      </w:pPr>
      <w:r w:rsidRPr="00060B2B">
        <w:t>5</w:t>
      </w:r>
      <w:r w:rsidRPr="00060B2B">
        <w:tab/>
        <w:t xml:space="preserve">Kanis JA, Oden A, McCloskey EV, Johansson H, Wahl DA, Cooper C (2012) A systematic review of hip fracture incidence and probability of fracture worldwide. </w:t>
      </w:r>
      <w:r w:rsidRPr="00F80771">
        <w:rPr>
          <w:lang w:val="sv-SE"/>
        </w:rPr>
        <w:t>Osteoporos Int 23:2239-2256</w:t>
      </w:r>
    </w:p>
    <w:p w14:paraId="01D02894" w14:textId="77777777" w:rsidR="00060B2B" w:rsidRPr="00060B2B" w:rsidRDefault="00060B2B" w:rsidP="00060B2B">
      <w:pPr>
        <w:pStyle w:val="EndNoteBibliography"/>
        <w:ind w:left="560" w:hanging="560"/>
      </w:pPr>
      <w:r w:rsidRPr="00F80771">
        <w:rPr>
          <w:lang w:val="sv-SE"/>
        </w:rPr>
        <w:t>6</w:t>
      </w:r>
      <w:r w:rsidRPr="00F80771">
        <w:rPr>
          <w:lang w:val="sv-SE"/>
        </w:rPr>
        <w:tab/>
        <w:t xml:space="preserve">Elffors I, Allander E, Kanis JA, Gullberg B, Johnell O, Dequeker J, Dilsen G, Gennari C, Lopes Vaz AA, Lyritis G, et al. </w:t>
      </w:r>
      <w:r w:rsidRPr="00060B2B">
        <w:t>(1994) The variable incidence of hip fracture in southern Europe: the MEDOS Study. Osteoporos Int 4:253-263</w:t>
      </w:r>
    </w:p>
    <w:p w14:paraId="3C8C9611" w14:textId="77777777" w:rsidR="00060B2B" w:rsidRPr="00060B2B" w:rsidRDefault="00060B2B" w:rsidP="00060B2B">
      <w:pPr>
        <w:pStyle w:val="EndNoteBibliography"/>
        <w:ind w:left="560" w:hanging="560"/>
      </w:pPr>
      <w:r w:rsidRPr="00060B2B">
        <w:t>7</w:t>
      </w:r>
      <w:r w:rsidRPr="00060B2B">
        <w:tab/>
        <w:t>Johnell O, Gullberg B, Allander E, Kanis JA (1992) The apparent incidence of hip fracture in Europe: a study of national register sources. Osteoporos Int 2:298-302</w:t>
      </w:r>
    </w:p>
    <w:p w14:paraId="463AA2DB" w14:textId="77777777" w:rsidR="00060B2B" w:rsidRPr="00060B2B" w:rsidRDefault="00060B2B" w:rsidP="00060B2B">
      <w:pPr>
        <w:pStyle w:val="EndNoteBibliography"/>
        <w:ind w:left="560" w:hanging="560"/>
      </w:pPr>
      <w:r w:rsidRPr="00060B2B">
        <w:t>8</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1CA1E275" w14:textId="77777777" w:rsidR="00060B2B" w:rsidRPr="00060B2B" w:rsidRDefault="00060B2B" w:rsidP="00060B2B">
      <w:pPr>
        <w:pStyle w:val="EndNoteBibliography"/>
        <w:ind w:left="560" w:hanging="560"/>
      </w:pPr>
      <w:r w:rsidRPr="00060B2B">
        <w:t>9</w:t>
      </w:r>
      <w:r w:rsidRPr="00060B2B">
        <w:tab/>
        <w:t>Kirilova E, Johansson H, Kirilov N, Vladeva S, Petranova T, Kolarov Z, Liu E, Lorentzon M, Vandenput L, Harvey NC, McCloskey E, Kanis JA (2020) Epidemiology of hip fractures in Bulgaria: development of a country-specific FRAX model. Arch Osteoporos 15:28</w:t>
      </w:r>
    </w:p>
    <w:p w14:paraId="78D7456A" w14:textId="0C7CFDCF" w:rsidR="00060B2B" w:rsidRPr="00060B2B" w:rsidRDefault="00060B2B" w:rsidP="00060B2B">
      <w:pPr>
        <w:pStyle w:val="EndNoteBibliography"/>
        <w:ind w:left="560" w:hanging="560"/>
      </w:pPr>
      <w:r w:rsidRPr="00060B2B">
        <w:t>10</w:t>
      </w:r>
      <w:r w:rsidRPr="00060B2B">
        <w:tab/>
        <w:t xml:space="preserve">Poljicanin T (2012) Hospital morbidity, Croatian National Institute of Public Health - personal communication. Received by Kanis JA. Hip fracture data from 2012 </w:t>
      </w:r>
      <w:hyperlink r:id="rId34" w:history="1">
        <w:r w:rsidRPr="00060B2B">
          <w:rPr>
            <w:rStyle w:val="Hyperlink"/>
          </w:rPr>
          <w:t>https://www.sheffield.ac.uk/FRAX/</w:t>
        </w:r>
      </w:hyperlink>
    </w:p>
    <w:p w14:paraId="6CD56CED" w14:textId="77777777" w:rsidR="00060B2B" w:rsidRPr="00060B2B" w:rsidRDefault="00060B2B" w:rsidP="00060B2B">
      <w:pPr>
        <w:pStyle w:val="EndNoteBibliography"/>
        <w:ind w:left="560" w:hanging="560"/>
      </w:pPr>
      <w:r w:rsidRPr="00060B2B">
        <w:t>11</w:t>
      </w:r>
      <w:r w:rsidRPr="00060B2B">
        <w:tab/>
        <w:t>Jurisson M, Vorobjov S, Kallikorm R, Lember M, Uuskula A (2015) The incidence of hip fractures in Estonia, 2005-2012. Osteoporos Int 26:77-84</w:t>
      </w:r>
    </w:p>
    <w:p w14:paraId="43512D2D" w14:textId="77777777" w:rsidR="00060B2B" w:rsidRPr="00060B2B" w:rsidRDefault="00060B2B" w:rsidP="00060B2B">
      <w:pPr>
        <w:pStyle w:val="EndNoteBibliography"/>
        <w:ind w:left="560" w:hanging="560"/>
      </w:pPr>
      <w:r w:rsidRPr="00060B2B">
        <w:t>12</w:t>
      </w:r>
      <w:r w:rsidRPr="00060B2B">
        <w:tab/>
        <w:t>Lippuner K, Johansson H, Kanis JA, Rizzoli R (2009) Remaining lifetime and absolute 10-year probabilities of osteoporotic fracture in Swiss men and women. Osteoporos Int 20:1131-1140</w:t>
      </w:r>
    </w:p>
    <w:p w14:paraId="3A8E123D" w14:textId="77777777" w:rsidR="00060B2B" w:rsidRPr="00060B2B" w:rsidRDefault="00060B2B" w:rsidP="00060B2B">
      <w:pPr>
        <w:pStyle w:val="EndNoteBibliography"/>
        <w:ind w:left="560" w:hanging="560"/>
      </w:pPr>
      <w:r w:rsidRPr="00060B2B">
        <w:t>13</w:t>
      </w:r>
      <w:r w:rsidRPr="00060B2B">
        <w:tab/>
        <w:t xml:space="preserve">Dimai HP (2008) Data from Statistics Austria - personal communication. Received by Kanis JA. </w:t>
      </w:r>
    </w:p>
    <w:p w14:paraId="7CD9E49B" w14:textId="77777777" w:rsidR="00060B2B" w:rsidRPr="00060B2B" w:rsidRDefault="00060B2B" w:rsidP="00060B2B">
      <w:pPr>
        <w:pStyle w:val="EndNoteBibliography"/>
        <w:ind w:left="560" w:hanging="560"/>
      </w:pPr>
      <w:r w:rsidRPr="00060B2B">
        <w:t>14</w:t>
      </w:r>
      <w:r w:rsidRPr="00060B2B">
        <w:tab/>
        <w:t>Hiligsmann M, Bruyere O, Ethgen O, Gathon HJ, Reginster JY (2008) Lifetime absolute risk of hip and other osteoporotic fracture in Belgian women. Bone 43:991-994</w:t>
      </w:r>
    </w:p>
    <w:p w14:paraId="6131BBD7" w14:textId="77777777" w:rsidR="00060B2B" w:rsidRPr="00060B2B" w:rsidRDefault="00060B2B" w:rsidP="00060B2B">
      <w:pPr>
        <w:pStyle w:val="EndNoteBibliography"/>
        <w:ind w:left="560" w:hanging="560"/>
      </w:pPr>
      <w:r w:rsidRPr="00060B2B">
        <w:t>15</w:t>
      </w:r>
      <w:r w:rsidRPr="00060B2B">
        <w:tab/>
        <w:t>Hiligsmann M, Bruyere O, Roberfroid D, Dubois C, Parmentier Y, Carton J, Detilleux J, Gillet P, Reginster JY (2012) Trends in hip fracture incidence and in the prescription of antiosteoporosis medications during the same time period in Belgium (2000-2007). Arthritis Care Res (Hoboken) 64:744-750</w:t>
      </w:r>
    </w:p>
    <w:p w14:paraId="0FC2701F" w14:textId="77777777" w:rsidR="00060B2B" w:rsidRPr="00060B2B" w:rsidRDefault="00060B2B" w:rsidP="00060B2B">
      <w:pPr>
        <w:pStyle w:val="EndNoteBibliography"/>
        <w:ind w:left="560" w:hanging="560"/>
      </w:pPr>
      <w:r w:rsidRPr="00060B2B">
        <w:t>16</w:t>
      </w:r>
      <w:r w:rsidRPr="00060B2B">
        <w:tab/>
        <w:t>Johansson H, Kanis JA, McCloskey EV, Oden A, Devogelaer JP, Kaufman JM, Neuprez A, Hiligsmann M, Bruyere O, Reginster JY (2011) A FRAX(R) model for the assessment of fracture probability in Belgium. Osteoporos Int 22:453-461</w:t>
      </w:r>
    </w:p>
    <w:p w14:paraId="72B31D50" w14:textId="77777777" w:rsidR="00060B2B" w:rsidRPr="00060B2B" w:rsidRDefault="00060B2B" w:rsidP="00060B2B">
      <w:pPr>
        <w:pStyle w:val="EndNoteBibliography"/>
        <w:ind w:left="560" w:hanging="560"/>
      </w:pPr>
      <w:r w:rsidRPr="00060B2B">
        <w:t>17</w:t>
      </w:r>
      <w:r w:rsidRPr="00060B2B">
        <w:tab/>
        <w:t>Abrahamsen B, Vestergaard P (2010) Declining incidence of hip fractures and the extent of use of anti-osteoporotic therapy in Denmark 1997-2006. Osteoporos Int 21:373-380</w:t>
      </w:r>
    </w:p>
    <w:p w14:paraId="50FCAD7E" w14:textId="322196D0" w:rsidR="00060B2B" w:rsidRPr="00060B2B" w:rsidRDefault="00060B2B" w:rsidP="00060B2B">
      <w:pPr>
        <w:pStyle w:val="EndNoteBibliography"/>
        <w:ind w:left="560" w:hanging="560"/>
      </w:pPr>
      <w:r w:rsidRPr="00060B2B">
        <w:t>18</w:t>
      </w:r>
      <w:r w:rsidRPr="00060B2B">
        <w:tab/>
        <w:t xml:space="preserve">Kroger H (2008) Data from The National Research and Development Centre for Welfare and Health - personal communication. Received by Kanis JA. Hip fracture data from 2008 </w:t>
      </w:r>
      <w:hyperlink r:id="rId35" w:history="1">
        <w:r w:rsidRPr="00060B2B">
          <w:rPr>
            <w:rStyle w:val="Hyperlink"/>
          </w:rPr>
          <w:t>https://www.sheffield.ac.uk/FRAX/</w:t>
        </w:r>
      </w:hyperlink>
    </w:p>
    <w:p w14:paraId="5907560B" w14:textId="77777777" w:rsidR="00060B2B" w:rsidRPr="00060B2B" w:rsidRDefault="00060B2B" w:rsidP="00060B2B">
      <w:pPr>
        <w:pStyle w:val="EndNoteBibliography"/>
        <w:ind w:left="560" w:hanging="560"/>
      </w:pPr>
      <w:r w:rsidRPr="00060B2B">
        <w:t>19</w:t>
      </w:r>
      <w:r w:rsidRPr="00060B2B">
        <w:tab/>
        <w:t>Couris CM, Chapurlat RD, Kanis JA, Johansson H, Burlet N, Delmas PD, Schott AM (2012) FRAX(R) probabilities and risk of major osteoporotic fracture in France. Osteoporos Int 23:2321-2327</w:t>
      </w:r>
    </w:p>
    <w:p w14:paraId="14AD8856" w14:textId="77777777" w:rsidR="00060B2B" w:rsidRPr="00060B2B" w:rsidRDefault="00060B2B" w:rsidP="00060B2B">
      <w:pPr>
        <w:pStyle w:val="EndNoteBibliography"/>
        <w:ind w:left="560" w:hanging="560"/>
      </w:pPr>
      <w:r w:rsidRPr="00060B2B">
        <w:t>20</w:t>
      </w:r>
      <w:r w:rsidRPr="00060B2B">
        <w:tab/>
        <w:t>Dretakis EK, Giaourakis G, Steriopoulos K (1992) Increasing incidence of hip fracture in Crete. Acta Orthop Scand 63:150-151</w:t>
      </w:r>
    </w:p>
    <w:p w14:paraId="7E971C5B" w14:textId="4DA36E45" w:rsidR="00060B2B" w:rsidRPr="00060B2B" w:rsidRDefault="00060B2B" w:rsidP="00060B2B">
      <w:pPr>
        <w:pStyle w:val="EndNoteBibliography"/>
        <w:ind w:left="560" w:hanging="560"/>
      </w:pPr>
      <w:r w:rsidRPr="00060B2B">
        <w:t>21</w:t>
      </w:r>
      <w:r w:rsidRPr="00060B2B">
        <w:tab/>
        <w:t xml:space="preserve">Lyritis G (2012) Hip fracture data - Personal communication. Received by Kanis JA. Hip fracture data from 2012 </w:t>
      </w:r>
      <w:hyperlink r:id="rId36" w:history="1">
        <w:r w:rsidRPr="00060B2B">
          <w:rPr>
            <w:rStyle w:val="Hyperlink"/>
          </w:rPr>
          <w:t>https://www.sheffield.ac.uk/FRAX/</w:t>
        </w:r>
      </w:hyperlink>
    </w:p>
    <w:p w14:paraId="3F0ADD50" w14:textId="77777777" w:rsidR="00060B2B" w:rsidRPr="00060B2B" w:rsidRDefault="00060B2B" w:rsidP="00060B2B">
      <w:pPr>
        <w:pStyle w:val="EndNoteBibliography"/>
        <w:ind w:left="560" w:hanging="560"/>
      </w:pPr>
      <w:r w:rsidRPr="00060B2B">
        <w:t>22</w:t>
      </w:r>
      <w:r w:rsidRPr="00060B2B">
        <w:tab/>
        <w:t>Paspati I, Galanos A, Lyritis GP (1998) Hip fracture epidemiology in Greece during 1977-1992. Calcif Tissue Int 62:542-547</w:t>
      </w:r>
    </w:p>
    <w:p w14:paraId="27483F03" w14:textId="11CA3C90" w:rsidR="00060B2B" w:rsidRPr="00060B2B" w:rsidRDefault="00060B2B" w:rsidP="00060B2B">
      <w:pPr>
        <w:pStyle w:val="EndNoteBibliography"/>
        <w:ind w:left="560" w:hanging="560"/>
      </w:pPr>
      <w:r w:rsidRPr="00060B2B">
        <w:t>23</w:t>
      </w:r>
      <w:r w:rsidRPr="00060B2B">
        <w:tab/>
        <w:t xml:space="preserve">McGowan B (2010) Hip fracture data: Publication planned - Personal communication. Received by Kanis JA. Hip fracture estimates from 2009-2010 </w:t>
      </w:r>
      <w:hyperlink r:id="rId37" w:history="1">
        <w:r w:rsidRPr="00060B2B">
          <w:rPr>
            <w:rStyle w:val="Hyperlink"/>
          </w:rPr>
          <w:t>https://www.sheffield.ac.uk/FRAX/</w:t>
        </w:r>
      </w:hyperlink>
    </w:p>
    <w:p w14:paraId="3B024D84" w14:textId="77777777" w:rsidR="00060B2B" w:rsidRPr="00060B2B" w:rsidRDefault="00060B2B" w:rsidP="00060B2B">
      <w:pPr>
        <w:pStyle w:val="EndNoteBibliography"/>
        <w:ind w:left="560" w:hanging="560"/>
      </w:pPr>
      <w:r w:rsidRPr="00060B2B">
        <w:t>24</w:t>
      </w:r>
      <w:r w:rsidRPr="00060B2B">
        <w:tab/>
        <w:t>Piscitelli P, Chitano G, Johannson H, Brandi ML, Kanis JA, Black DM (2013) Updated fracture incidence rates for the Italian version of FRAX(R). Osteoporos Int 24:859-866</w:t>
      </w:r>
    </w:p>
    <w:p w14:paraId="47AA59E5" w14:textId="77777777" w:rsidR="00060B2B" w:rsidRPr="00060B2B" w:rsidRDefault="00060B2B" w:rsidP="00060B2B">
      <w:pPr>
        <w:pStyle w:val="EndNoteBibliography"/>
        <w:ind w:left="560" w:hanging="560"/>
      </w:pPr>
      <w:r w:rsidRPr="00060B2B">
        <w:t>25</w:t>
      </w:r>
      <w:r w:rsidRPr="00060B2B">
        <w:tab/>
        <w:t>Tamulaitiene M, Alekna V (2012) Incidence and direct hospitalisation costs of hip fractures in Vilnius, capital of Lithuania, in 2010. BMC Public Health 12:495</w:t>
      </w:r>
    </w:p>
    <w:p w14:paraId="1CBA369E" w14:textId="77777777" w:rsidR="00060B2B" w:rsidRPr="00060B2B" w:rsidRDefault="00060B2B" w:rsidP="00060B2B">
      <w:pPr>
        <w:pStyle w:val="EndNoteBibliography"/>
        <w:ind w:left="560" w:hanging="560"/>
      </w:pPr>
      <w:r w:rsidRPr="00060B2B">
        <w:t>26</w:t>
      </w:r>
      <w:r w:rsidRPr="00060B2B">
        <w:tab/>
        <w:t>Lalmohamed A, Welsing PM, Lems WF, Jacobs JW, Kanis JA, Johansson H, De Boer A, De Vries F (2012) Calibration of FRAX (R) 3.1 to the Dutch population with data on the epidemiology of hip fractures. Osteoporos Int 23:861-869</w:t>
      </w:r>
    </w:p>
    <w:p w14:paraId="23CC1E7E" w14:textId="77777777" w:rsidR="00060B2B" w:rsidRPr="00060B2B" w:rsidRDefault="00060B2B" w:rsidP="00060B2B">
      <w:pPr>
        <w:pStyle w:val="EndNoteBibliography"/>
        <w:ind w:left="560" w:hanging="560"/>
      </w:pPr>
      <w:r w:rsidRPr="00060B2B">
        <w:t>27</w:t>
      </w:r>
      <w:r w:rsidRPr="00060B2B">
        <w:tab/>
        <w:t>Czerwinski E, Kanis JA, Osieleniec J, Kumorek A, Milert A, Johansson H, McCloskey EV, Gorkiewicz M (2011) Evaluation of FRAX to characterise fracture risk in Poland. Osteoporos Int 22:2507-2512</w:t>
      </w:r>
    </w:p>
    <w:p w14:paraId="50330FC1" w14:textId="77777777" w:rsidR="00060B2B" w:rsidRPr="00060B2B" w:rsidRDefault="00060B2B" w:rsidP="00060B2B">
      <w:pPr>
        <w:pStyle w:val="EndNoteBibliography"/>
        <w:ind w:left="560" w:hanging="560"/>
      </w:pPr>
      <w:r w:rsidRPr="00060B2B">
        <w:t>28</w:t>
      </w:r>
      <w:r w:rsidRPr="00060B2B">
        <w:tab/>
        <w:t>Marques A, Mota A, Canhao H, Romeu JC, Machado P, Ruano A, Barbosa AP, Dias AA, Silva D, Araujo D, Simoes E, Aguas F, Rosendo I, Silva I, Crespo J, Alves JD, Costa L, Mascarenhas M, Lourenco O, Ferreira PL, Lucas R, Roque R, Branco JC, Tavares V, Johansson H, Kanis J, Pereira da Silva JA (2013) A FRAX model for the estimation of osteoporotic fracture probability in Portugal. Acta Reumatol Port 38:104-112</w:t>
      </w:r>
    </w:p>
    <w:p w14:paraId="4D1EF789" w14:textId="77777777" w:rsidR="00060B2B" w:rsidRPr="00060B2B" w:rsidRDefault="00060B2B" w:rsidP="00060B2B">
      <w:pPr>
        <w:pStyle w:val="EndNoteBibliography"/>
        <w:ind w:left="560" w:hanging="560"/>
      </w:pPr>
      <w:r w:rsidRPr="00060B2B">
        <w:t>29</w:t>
      </w:r>
      <w:r w:rsidRPr="00060B2B">
        <w:tab/>
        <w:t>Diez A, Puig J, Martinez MT, Diez JL, Aubia J, Vivancos J (1989) Epidemiology of fractures of the proximal femur associated with osteoporosis in Barcelona, Spain. Calcif Tissue Int 44:382-386</w:t>
      </w:r>
    </w:p>
    <w:p w14:paraId="398715B6" w14:textId="77777777" w:rsidR="00060B2B" w:rsidRPr="00060B2B" w:rsidRDefault="00060B2B" w:rsidP="00060B2B">
      <w:pPr>
        <w:pStyle w:val="EndNoteBibliography"/>
        <w:ind w:left="560" w:hanging="560"/>
      </w:pPr>
      <w:r w:rsidRPr="00060B2B">
        <w:t>30</w:t>
      </w:r>
      <w:r w:rsidRPr="00060B2B">
        <w:tab/>
        <w:t>Izquierdo Sanchez M, Ochoa Sangrador C, Sanchez Blanco I, Hidalgo Prieto MC, Lozano del Valle F, Martin Gonzalez T (1997) [Epidemiology of osteoporotic hip fractures in the province of Zamora (1993)]. Rev Esp Salud Publica 71:357-367</w:t>
      </w:r>
    </w:p>
    <w:p w14:paraId="75C7C0E6" w14:textId="77777777" w:rsidR="00060B2B" w:rsidRPr="00060B2B" w:rsidRDefault="00060B2B" w:rsidP="00060B2B">
      <w:pPr>
        <w:pStyle w:val="EndNoteBibliography"/>
        <w:ind w:left="560" w:hanging="560"/>
      </w:pPr>
      <w:r w:rsidRPr="00060B2B">
        <w:t>31</w:t>
      </w:r>
      <w:r w:rsidRPr="00060B2B">
        <w:tab/>
        <w:t>Sosa M, Segarra MC, Hernandez D, Gonzalez A, Liminana JM, Betancor P (1993) Epidemiology of proximal femoral fracture in Gran Canaria (Canary Islands). Age Ageing 22:285-288</w:t>
      </w:r>
    </w:p>
    <w:p w14:paraId="3B43FE60" w14:textId="77777777" w:rsidR="00060B2B" w:rsidRPr="00060B2B" w:rsidRDefault="00060B2B" w:rsidP="00060B2B">
      <w:pPr>
        <w:pStyle w:val="EndNoteBibliography"/>
        <w:ind w:left="560" w:hanging="560"/>
      </w:pPr>
      <w:r w:rsidRPr="00060B2B">
        <w:t>32</w:t>
      </w:r>
      <w:r w:rsidRPr="00060B2B">
        <w:tab/>
        <w:t>Lippuner K, Golder M, Greiner R (2005) Epidemiology and direct medical costs of osteoporotic fractures in men and women in Switzerland. Osteoporos Int 16 Suppl 2:S8-s17</w:t>
      </w:r>
    </w:p>
    <w:p w14:paraId="3C43C23A" w14:textId="38CD690E" w:rsidR="006A4893" w:rsidRPr="00D94AA1" w:rsidRDefault="006A4893" w:rsidP="006A4893">
      <w:pPr>
        <w:ind w:left="567" w:hanging="567"/>
        <w:rPr>
          <w:rFonts w:asciiTheme="minorHAnsi" w:hAnsiTheme="minorHAnsi" w:cstheme="minorHAnsi"/>
          <w:szCs w:val="22"/>
        </w:rPr>
      </w:pPr>
      <w:r w:rsidRPr="00D94AA1">
        <w:rPr>
          <w:rFonts w:asciiTheme="minorHAnsi" w:hAnsiTheme="minorHAnsi" w:cstheme="minorHAnsi"/>
          <w:sz w:val="20"/>
          <w:szCs w:val="20"/>
        </w:rPr>
        <w:fldChar w:fldCharType="end"/>
      </w:r>
    </w:p>
    <w:p w14:paraId="0E7F03A4" w14:textId="77777777" w:rsidR="006A4893" w:rsidRPr="00D94AA1" w:rsidRDefault="006A4893" w:rsidP="006A4893">
      <w:pPr>
        <w:ind w:left="567" w:hanging="567"/>
        <w:rPr>
          <w:rFonts w:asciiTheme="minorHAnsi" w:hAnsiTheme="minorHAnsi" w:cstheme="minorHAnsi"/>
          <w:szCs w:val="22"/>
        </w:rPr>
        <w:sectPr w:rsidR="006A4893" w:rsidRPr="00D94AA1" w:rsidSect="005E3A51">
          <w:pgSz w:w="11900" w:h="16840"/>
          <w:pgMar w:top="1958" w:right="1730" w:bottom="1440" w:left="1440" w:header="720" w:footer="720" w:gutter="0"/>
          <w:cols w:space="720"/>
          <w:titlePg/>
          <w:docGrid w:linePitch="360"/>
        </w:sectPr>
      </w:pPr>
    </w:p>
    <w:p w14:paraId="39BB5284" w14:textId="77777777" w:rsidR="006A4893" w:rsidRPr="00D94AA1" w:rsidRDefault="006A4893" w:rsidP="00A973F4">
      <w:pPr>
        <w:pStyle w:val="QuantifyHeading2"/>
        <w:rPr>
          <w:rFonts w:cstheme="minorHAnsi"/>
        </w:rPr>
      </w:pPr>
      <w:r w:rsidRPr="00D94AA1">
        <w:rPr>
          <w:rFonts w:cstheme="minorHAnsi"/>
        </w:rPr>
        <w:t>1e – Number of fragility fractures</w:t>
      </w:r>
    </w:p>
    <w:p w14:paraId="625964AC" w14:textId="77777777" w:rsidR="006A4893" w:rsidRPr="00D94AA1" w:rsidRDefault="006A4893" w:rsidP="006A4893">
      <w:pPr>
        <w:pStyle w:val="OstIntlbody"/>
        <w:rPr>
          <w:rFonts w:asciiTheme="minorHAnsi" w:hAnsiTheme="minorHAnsi" w:cstheme="minorHAnsi"/>
        </w:rPr>
      </w:pPr>
    </w:p>
    <w:p w14:paraId="1A7808B5"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09F2C2A7"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disease—scorecard element</w:t>
      </w:r>
    </w:p>
    <w:p w14:paraId="41222B4D"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56E4105F"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most obvious and serious effect of osteoporosis is the fractures that occur as a consequence of increased bone fragility. This section determines the number of fractures associated with bone fragility in the EU27+2.</w:t>
      </w:r>
    </w:p>
    <w:p w14:paraId="0654FFD5"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05E73066" w14:textId="0ACCFFD8"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fractures of interest include those at the hip, spine, and forearm as well as fractures at other vulnerable sites (</w:t>
      </w:r>
      <w:bookmarkStart w:id="21" w:name="_Hlk38975119"/>
      <w:r w:rsidRPr="00D94AA1">
        <w:rPr>
          <w:rFonts w:asciiTheme="minorHAnsi" w:hAnsiTheme="minorHAnsi" w:cstheme="minorHAnsi"/>
        </w:rPr>
        <w:t>humerus, ribs, tibia, pelvis and other femoral fractures</w:t>
      </w:r>
      <w:bookmarkEnd w:id="21"/>
      <w:r w:rsidRPr="00D94AA1">
        <w:rPr>
          <w:rFonts w:asciiTheme="minorHAnsi" w:hAnsiTheme="minorHAnsi" w:cstheme="minorHAnsi"/>
        </w:rPr>
        <w:t xml:space="preserve">) grouped as other fractures. Information on the incidence of fractures varies between the countries of the EU27+2. In general, reports on hip fracture incidence are more complete than for fractures at other sites (see Chapter 1d). The risks of hip fracture were the same as those used in estimating the FRAX algorithm by country. Hip fracture incidence for Switzerland in 2010 came from an publication that accompanied the original SCOPE study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&lt;EndNote&gt;&lt;Cite&gt;&lt;Author&gt;Svedbom&lt;/Author&gt;&lt;Year&gt;2014&lt;/Year&gt;&lt;RecNum&gt;99&lt;/RecNum&gt;&lt;DisplayText&gt;[1]&lt;/DisplayText&gt;&lt;record&gt;&lt;rec-number&gt;99&lt;/rec-number&gt;&lt;foreign-keys&gt;&lt;key app="EN" db-id="rdafd9z96drvzheet96vazdmxttasea0p9sz" timestamp="1588836782"&gt;99&lt;/key&gt;&lt;/foreign-keys&gt;&lt;ref-type name="Journal Article"&gt;17&lt;/ref-type&gt;&lt;contributors&gt;&lt;authors&gt;&lt;author&gt;Svedbom, A.&lt;/author&gt;&lt;author&gt;Ivergard, M.&lt;/author&gt;&lt;author&gt;Hernlund, E.&lt;/author&gt;&lt;author&gt;Rizzoli, R.&lt;/author&gt;&lt;author&gt;Kanis, J. A.&lt;/author&gt;&lt;/authors&gt;&lt;/contributors&gt;&lt;auth-address&gt;OptumInsight, Stockholm, Sweden.&lt;/auth-address&gt;&lt;titles&gt;&lt;title&gt;Epidemiology and economic burden of osteoporosis in Switzerland&lt;/title&gt;&lt;secondary-title&gt;Arch Osteoporos&lt;/secondary-title&gt;&lt;/titles&gt;&lt;periodical&gt;&lt;full-title&gt;Arch Osteoporos&lt;/full-title&gt;&lt;abbr-1&gt;Archives of osteoporosis&lt;/abbr-1&gt;&lt;/periodical&gt;&lt;pages&gt;187&lt;/pages&gt;&lt;volume&gt;9&lt;/volume&gt;&lt;edition&gt;2014/06/28&lt;/edition&gt;&lt;keywords&gt;&lt;keyword&gt;Age Distribution&lt;/keyword&gt;&lt;keyword&gt;Aged&lt;/keyword&gt;&lt;keyword&gt;Aged, 80 and over&lt;/keyword&gt;&lt;keyword&gt;Bone Density Conservation Agents/economics/therapeutic use&lt;/keyword&gt;&lt;keyword&gt;Cost of Illness&lt;/keyword&gt;&lt;keyword&gt;Female&lt;/keyword&gt;&lt;keyword&gt;Forecasting&lt;/keyword&gt;&lt;keyword&gt;Humans&lt;/keyword&gt;&lt;keyword&gt;Incidence&lt;/keyword&gt;&lt;keyword&gt;Male&lt;/keyword&gt;&lt;keyword&gt;Middle Aged&lt;/keyword&gt;&lt;keyword&gt;Osteoporosis/economics/*epidemiology&lt;/keyword&gt;&lt;keyword&gt;Osteoporotic Fractures/economics/*epidemiology&lt;/keyword&gt;&lt;keyword&gt;Quality-Adjusted Life Years&lt;/keyword&gt;&lt;keyword&gt;Sex Distribution&lt;/keyword&gt;&lt;keyword&gt;Switzerland/epidemiology&lt;/keyword&gt;&lt;/keywords&gt;&lt;dates&gt;&lt;year&gt;2014&lt;/year&gt;&lt;/dates&gt;&lt;isbn&gt;1862-3514 (Electronic)&lt;/isbn&gt;&lt;accession-num&gt;24970672&lt;/accession-num&gt;&lt;urls&gt;&lt;related-urls&gt;&lt;url&gt;https://www.ncbi.nlm.nih.gov/pubmed/24970672&lt;/url&gt;&lt;/related-urls&gt;&lt;/urls&gt;&lt;electronic-resource-num&gt;10.1007/s11657-014-0187-y&lt;/electronic-resource-num&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For the EU27+2 countries with incomplete information, incidence was taken from the nearest country where hip fracture incidence was available </w: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 3]</w:t>
      </w:r>
      <w:r w:rsidRPr="00D94AA1">
        <w:rPr>
          <w:rFonts w:asciiTheme="minorHAnsi" w:hAnsiTheme="minorHAnsi" w:cstheme="minorHAnsi"/>
        </w:rPr>
        <w:fldChar w:fldCharType="end"/>
      </w:r>
      <w:r w:rsidRPr="00D94AA1">
        <w:rPr>
          <w:rFonts w:asciiTheme="minorHAnsi" w:hAnsiTheme="minorHAnsi" w:cstheme="minorHAnsi"/>
        </w:rPr>
        <w:t xml:space="preserve">; Greek fracture risks were used as a proxy for Cyprus, Finnish fracture risks for Latvia and Belgian fracture risks for Luxembourg. Where the incidence of fractures other than the hip was not available, the incidence was imputed from the hip fracture incidence in the relevant country, using the relationship between hip fracture incidence and incidence of fracture in other sites in Sweden </w:t>
      </w:r>
      <w:r w:rsidRPr="00D94AA1">
        <w:rPr>
          <w:rFonts w:asciiTheme="minorHAnsi" w:hAnsiTheme="minorHAnsi" w:cstheme="minorHAnsi"/>
        </w:rPr>
        <w:fldChar w:fldCharType="begin">
          <w:fldData xml:space="preserve">PEVuZE5vdGU+PENpdGU+PEF1dGhvcj5LYW5pczwvQXV0aG9yPjxZZWFyPjIwMDE8L1llYXI+PFJl
Y051bT4yNDwvUmVjTnVtPjxEaXNwbGF5VGV4dD5bNF08L0Rpc3BsYXlUZXh0PjxyZWNvcmQ+PHJl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PEVuZE5vdGU+PENpdGU+PEF1dGhvcj5LYW5pczwvQXV0aG9yPjxZZWFyPjIwMDE8L1llYXI+PFJl
Y051bT4yNDwvUmVjTnVtPjxEaXNwbGF5VGV4dD5bNF08L0Rpc3BsYXlUZXh0PjxyZWNvcmQ+PHJl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This assumption has been shown to be safe in studies reported from Canada </w:t>
      </w:r>
      <w:r w:rsidRPr="00D94AA1">
        <w:rPr>
          <w:rFonts w:asciiTheme="minorHAnsi" w:hAnsiTheme="minorHAnsi" w:cstheme="minorHAnsi"/>
        </w:rPr>
        <w:fldChar w:fldCharType="begin">
          <w:fldData xml:space="preserve">PEVuZE5vdGU+PENpdGU+PEF1dGhvcj5MYW08L0F1dGhvcj48WWVhcj4yMDE0PC9ZZWFyPjxSZWNO
dW0+MTE5PC9SZWNOdW0+PERpc3BsYXlUZXh0Pls1XTwvRGlzcGxheVRleHQ+PHJlY29yZD48cmVj
LW51bWJlcj4xMTk8L3JlYy1udW1iZXI+PGZvcmVpZ24ta2V5cz48a2V5IGFwcD0iRU4iIGRiLWlk
PSJyZGFmZDl6OTZkcnZ6aGVldDk2dmF6ZG14dHRhc2VhMHA5c3oiIHRpbWVzdGFtcD0iMTU5MDU3
NjY3MyI+MTE5PC9rZXk+PC9mb3JlaWduLWtleXM+PHJlZi10eXBlIG5hbWU9IkpvdXJuYWwgQXJ0
aWNsZSI+MTc8L3JlZi10eXBlPjxjb250cmlidXRvcnM+PGF1dGhvcnM+PGF1dGhvcj5MYW0sIEEu
PC9hdXRob3I+PGF1dGhvcj5MZXNsaWUsIFcuIEQuPC9hdXRob3I+PGF1dGhvcj5MaXgsIEwuIE0u
PC9hdXRob3I+PGF1dGhvcj5Zb2dlbmRyYW4sIE0uPC9hdXRob3I+PGF1dGhvcj5Nb3JpbiwgUy4g
Ti48L2F1dGhvcj48YXV0aG9yPk1hanVtZGFyLCBTLiBSLjwvYXV0aG9yPjwvYXV0aG9ycz48L2Nv
bnRyaWJ1dG9ycz48YXV0aC1hZGRyZXNzPlVuaXZlcnNpdHkgb2YgTWFuaXRvYmEsIFdpbm5pcGVn
LCBDYW5hZGEuPC9hdXRoLWFkZHJlc3M+PHRpdGxlcz48dGl0bGU+TWFqb3Igb3N0ZW9wb3JvdGlj
IHRvIGhpcCBmcmFjdHVyZSByYXRpb3MgaW4gY2FuYWRpYW4gbWVuIGFuZCB3b21lbiB3aXRoIFN3
ZWRpc2ggY29tcGFyaXNvbnM6IGEgcG9wdWxhdGlvbi1iYXNlZCBhbmFseXNpczwvdGl0bGU+PHNl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YmJyLTE+PC9hbHQtcGVyaW9kaWNhbD48cGFnZXM+MTA2Ny03MzwvcGFnZXM+PHZvbHVtZT4yOTwv
dm9sdW1lPjxudW1iZXI+NTwvbnVtYmVyPjxlZGl0aW9uPjIwMTMvMTEvMTk8L2VkaXRpb24+PGtl
eXdvcmRzPjxrZXl3b3JkPkFnZWQ8L2tleXdvcmQ+PGtleXdvcmQ+QWdlZCwgODAgYW5kIG92ZXI8
L2tleXdvcmQ+PGtleXdvcmQ+Q2FuYWRhL2VwaWRlbWlvbG9neTwva2V5d29yZD48a2V5d29yZD5G
ZW1hbGU8L2tleXdvcmQ+PGtleXdvcmQ+SGlwIEZyYWN0dXJlcy8qZXBpZGVtaW9sb2d5PC9rZXl3
b3JkPjxrZXl3b3JkPkh1bWFuczwva2V5d29yZD48a2V5d29yZD5NYWxlPC9rZXl3b3JkPjxrZXl3
b3JkPk1pZGRsZSBBZ2VkPC9rZXl3b3JkPjxrZXl3b3JkPk9zdGVvcG9yb3Npcy8qZXBpZGVtaW9s
b2d5PC9rZXl3b3JkPjxrZXl3b3JkPlJldHJvc3BlY3RpdmUgU3R1ZGllczwva2V5d29yZD48a2V5
d29yZD5SaXNrIEZhY3RvcnM8L2tleXdvcmQ+PGtleXdvcmQ+U2V4IEZhY3RvcnM8L2tleXdvcmQ+
PGtleXdvcmQ+U3dlZGVuL2VwaWRlbWlvbG9neTwva2V5d29yZD48a2V5d29yZD5EeGE8L2tleXdv
cmQ+PGtleXdvcmQ+RXBpZGVtaW9sb2d5PC9rZXl3b3JkPjxrZXl3b3JkPkZyYWN0dXJlIHJpc2sg
YXNzZXNzbWVudDwva2V5d29yZD48a2V5d29yZD5HZW5lcmFsIHBvcHVsYXRpb24gc3R1ZGllczwv
a2V5d29yZD48a2V5d29yZD5Pc3Rlb3Bvcm9zaXM8L2tleXdvcmQ+PC9rZXl3b3Jkcz48ZGF0ZXM+
PHllYXI+MjAxNDwveWVhcj48L2RhdGVzPjxpc2JuPjA4ODQtMDQzMTwvaXNibj48YWNjZXNzaW9u
LW51bT4yNDI0MzcxOTwvYWNjZXNzaW9uLW51bT48dXJscz48L3VybHM+PGVsZWN0cm9uaWMtcmVz
b3VyY2UtbnVtPjEwLjEwMDIvamJtci4yMTQ2PC9lbGVjdHJvbmljLXJlc291cmNlLW51bT48cmVt
b3RlLWRhdGFiYXNlLXByb3ZpZGVyPk5MTTwvcmVtb3RlLWRhdGFiYXNlLXByb3ZpZGVyPjxsYW5n
dWFnZT5lbmc8L2xhbmd1YWdlPjwvcmVjb3JkPjwvQ2l0ZT48L0VuZE5vdGU+AG==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PEVuZE5vdGU+PENpdGU+PEF1dGhvcj5MYW08L0F1dGhvcj48WWVhcj4yMDE0PC9ZZWFyPjxSZWNO
dW0+MTE5PC9SZWNOdW0+PERpc3BsYXlUZXh0Pls1XTwvRGlzcGxheVRleHQ+PHJlY29yZD48cmVj
LW51bWJlcj4xMTk8L3JlYy1udW1iZXI+PGZvcmVpZ24ta2V5cz48a2V5IGFwcD0iRU4iIGRiLWlk
PSJyZGFmZDl6OTZkcnZ6aGVldDk2dmF6ZG14dHRhc2VhMHA5c3oiIHRpbWVzdGFtcD0iMTU5MDU3
NjY3MyI+MTE5PC9rZXk+PC9mb3JlaWduLWtleXM+PHJlZi10eXBlIG5hbWU9IkpvdXJuYWwgQXJ0
aWNsZSI+MTc8L3JlZi10eXBlPjxjb250cmlidXRvcnM+PGF1dGhvcnM+PGF1dGhvcj5MYW0sIEEu
PC9hdXRob3I+PGF1dGhvcj5MZXNsaWUsIFcuIEQuPC9hdXRob3I+PGF1dGhvcj5MaXgsIEwuIE0u
PC9hdXRob3I+PGF1dGhvcj5Zb2dlbmRyYW4sIE0uPC9hdXRob3I+PGF1dGhvcj5Nb3JpbiwgUy4g
Ti48L2F1dGhvcj48YXV0aG9yPk1hanVtZGFyLCBTLiBSLjwvYXV0aG9yPjwvYXV0aG9ycz48L2Nv
bnRyaWJ1dG9ycz48YXV0aC1hZGRyZXNzPlVuaXZlcnNpdHkgb2YgTWFuaXRvYmEsIFdpbm5pcGVn
LCBDYW5hZGEuPC9hdXRoLWFkZHJlc3M+PHRpdGxlcz48dGl0bGU+TWFqb3Igb3N0ZW9wb3JvdGlj
IHRvIGhpcCBmcmFjdHVyZSByYXRpb3MgaW4gY2FuYWRpYW4gbWVuIGFuZCB3b21lbiB3aXRoIFN3
ZWRpc2ggY29tcGFyaXNvbnM6IGEgcG9wdWxhdGlvbi1iYXNlZCBhbmFseXNpczwvdGl0bGU+PHNl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YmJyLTE+PC9hbHQtcGVyaW9kaWNhbD48cGFnZXM+MTA2Ny03MzwvcGFnZXM+PHZvbHVtZT4yOTwv
dm9sdW1lPjxudW1iZXI+NTwvbnVtYmVyPjxlZGl0aW9uPjIwMTMvMTEvMTk8L2VkaXRpb24+PGtl
eXdvcmRzPjxrZXl3b3JkPkFnZWQ8L2tleXdvcmQ+PGtleXdvcmQ+QWdlZCwgODAgYW5kIG92ZXI8
L2tleXdvcmQ+PGtleXdvcmQ+Q2FuYWRhL2VwaWRlbWlvbG9neTwva2V5d29yZD48a2V5d29yZD5G
ZW1hbGU8L2tleXdvcmQ+PGtleXdvcmQ+SGlwIEZyYWN0dXJlcy8qZXBpZGVtaW9sb2d5PC9rZXl3
b3JkPjxrZXl3b3JkPkh1bWFuczwva2V5d29yZD48a2V5d29yZD5NYWxlPC9rZXl3b3JkPjxrZXl3
b3JkPk1pZGRsZSBBZ2VkPC9rZXl3b3JkPjxrZXl3b3JkPk9zdGVvcG9yb3Npcy8qZXBpZGVtaW9s
b2d5PC9rZXl3b3JkPjxrZXl3b3JkPlJldHJvc3BlY3RpdmUgU3R1ZGllczwva2V5d29yZD48a2V5
d29yZD5SaXNrIEZhY3RvcnM8L2tleXdvcmQ+PGtleXdvcmQ+U2V4IEZhY3RvcnM8L2tleXdvcmQ+
PGtleXdvcmQ+U3dlZGVuL2VwaWRlbWlvbG9neTwva2V5d29yZD48a2V5d29yZD5EeGE8L2tleXdv
cmQ+PGtleXdvcmQ+RXBpZGVtaW9sb2d5PC9rZXl3b3JkPjxrZXl3b3JkPkZyYWN0dXJlIHJpc2sg
YXNzZXNzbWVudDwva2V5d29yZD48a2V5d29yZD5HZW5lcmFsIHBvcHVsYXRpb24gc3R1ZGllczwv
a2V5d29yZD48a2V5d29yZD5Pc3Rlb3Bvcm9zaXM8L2tleXdvcmQ+PC9rZXl3b3Jkcz48ZGF0ZXM+
PHllYXI+MjAxNDwveWVhcj48L2RhdGVzPjxpc2JuPjA4ODQtMDQzMTwvaXNibj48YWNjZXNzaW9u
LW51bT4yNDI0MzcxOTwvYWNjZXNzaW9uLW51bT48dXJscz48L3VybHM+PGVsZWN0cm9uaWMtcmVz
b3VyY2UtbnVtPjEwLjEwMDIvamJtci4yMTQ2PC9lbGVjdHJvbmljLXJlc291cmNlLW51bT48cmVt
b3RlLWRhdGFiYXNlLXByb3ZpZGVyPk5MTTwvcmVtb3RlLWRhdGFiYXNlLXByb3ZpZGVyPjxsYW5n
dWFnZT5lbmc8L2xhbmd1YWdlPjwvcmVjb3JkPjwvQ2l0ZT48L0VuZE5vdGU+AG==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US </w:t>
      </w:r>
      <w:r w:rsidRPr="00D94AA1">
        <w:rPr>
          <w:rFonts w:asciiTheme="minorHAnsi" w:hAnsiTheme="minorHAnsi" w:cstheme="minorHAnsi"/>
        </w:rPr>
        <w:fldChar w:fldCharType="begin">
          <w:fldData xml:space="preserve">PEVuZE5vdGU+PENpdGU+PEF1dGhvcj5NZWx0b248L0F1dGhvcj48WWVhcj4xOTk5PC9ZZWFyPjxS
ZWNOdW0+MTE3PC9SZWNOdW0+PERpc3BsYXlUZXh0Pls2XTwvRGlzcGxheVRleHQ+PHJlY29yZD48
cmVjLW51bWJlcj4xMTc8L3JlYy1udW1iZXI+PGZvcmVpZ24ta2V5cz48a2V5IGFwcD0iRU4iIGRi
LWlkPSJyZGFmZDl6OTZkcnZ6aGVldDk2dmF6ZG14dHRhc2VhMHA5c3oiIHRpbWVzdGFtcD0iMTU5
MDU3NjU1MCI+MTE3PC9rZXk+PC9mb3JlaWduLWtleXM+PHJlZi10eXBlIG5hbWU9IkpvdXJuYWwg
QXJ0aWNsZSI+MTc8L3JlZi10eXBlPjxjb250cmlidXRvcnM+PGF1dGhvcnM+PGF1dGhvcj5NZWx0
b24sIEwuIEouLCAzcmQ8L2F1dGhvcj48YXV0aG9yPkNyb3dzb24sIEMuIFMuPC9hdXRob3I+PGF1
dGhvcj5PJmFwb3M7RmFsbG9uLCBXLiBNLjwvYXV0aG9yPjwvYXV0aG9ycz48L2NvbnRyaWJ1dG9y
cz48YXV0aC1hZGRyZXNzPkRlcGFydG1lbnQgb2YgSGVhbHRoIFNjaWVuY2VzIFJlc2VhcmNoLCBN
YXlvIENsaW5pYywgUm9jaGVzdGVyLCBNaW5uZXNvdGEgNTU5MDUsIFVTQS48L2F1dGgtYWRkcmVz
cz48dGl0bGVzPjx0aXRsZT5GcmFjdHVyZSBpbmNpZGVuY2UgaW4gT2xtc3RlZCBDb3VudHksIE1p
bm5lc290YTogY29tcGFyaXNvbiBvZiB1cmJhbiB3aXRoIHJ1cmFsIHJhdGVzIGFuZCBjaGFuZ2Vz
IGluIHVyYmFuIHJhdGVzIG92ZXIgdGltZTwvdGl0bGU+PHNlY29uZGFyeS10aXRsZT5Pc3Rlb3Bv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bHQtcGVyaW9kaWNhbD48cGFnZXM+MjktMzc8L3BhZ2VzPjx2b2x1bWU+OTwvdm9sdW1lPjxudW1i
ZXI+MTwvbnVtYmVyPjxlZGl0aW9uPjE5OTkvMDYvMTU8L2VkaXRpb24+PGtleXdvcmRzPjxrZXl3
b3JkPkFkdWx0PC9rZXl3b3JkPjxrZXl3b3JkPkFnZWQ8L2tleXdvcmQ+PGtleXdvcmQ+QWdlZCwg
ODAgYW5kIG92ZXI8L2tleXdvcmQ+PGtleXdvcmQ+RmVtYWxlPC9rZXl3b3JkPjxrZXl3b3JkPkZy
YWN0dXJlcywgQm9uZS8qZXBpZGVtaW9sb2d5L2V0aW9sb2d5PC9rZXl3b3JkPjxrZXl3b3JkPkh1
bWFuczwva2V5d29yZD48a2V5d29yZD5JbmNpZGVuY2U8L2tleXdvcmQ+PGtleXdvcmQ+TWFsZTwv
a2V5d29yZD48a2V5d29yZD5NaWRkbGUgQWdlZDwva2V5d29yZD48a2V5d29yZD5NaW5uZXNvdGEv
ZXBpZGVtaW9sb2d5PC9rZXl3b3JkPjxrZXl3b3JkPlJ1cmFsIFBvcHVsYXRpb24vc3RhdGlzdGlj
cyAmYW1wOyBudW1lcmljYWwgZGF0YTwva2V5d29yZD48a2V5d29yZD5UaW1lIEZhY3RvcnM8L2tl
eXdvcmQ+PGtleXdvcmQ+VXJiYW4gUG9wdWxhdGlvbi9zdGF0aXN0aWNzICZhbXA7IG51bWVyaWNh
bCBkYXRhPC9rZXl3b3JkPjwva2V5d29yZHM+PGRhdGVzPjx5ZWFyPjE5OTk8L3llYXI+PC9kYXRl
cz48aXNibj4wOTM3LTk0MVggKFByaW50KSYjeEQ7MDkzNy05NDF4PC9pc2JuPjxhY2Nlc3Npb24t
bnVtPjEwMzY3MDI3PC9hY2Nlc3Npb24tbnVtPjx1cmxzPjwvdXJscz48ZWxlY3Ryb25pYy1yZXNv
dXJjZS1udW0+MTAuMTAwNy9zMDAxOTgwMDUwMTEzPC9lbGVjdHJvbmljLXJlc291cmNlLW51bT48
cmVtb3RlLWRhdGFiYXNlLXByb3ZpZGVyPk5MTTwvcmVtb3RlLWRhdGFiYXNlLXByb3ZpZGVyPjxs
YW5ndWFnZT5lbmc8L2xhbmd1YWdlPjwvcmVjb3JkPjwvQ2l0ZT48L0VuZE5vdGU+AG==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PEVuZE5vdGU+PENpdGU+PEF1dGhvcj5NZWx0b248L0F1dGhvcj48WWVhcj4xOTk5PC9ZZWFyPjxS
ZWNOdW0+MTE3PC9SZWNOdW0+PERpc3BsYXlUZXh0Pls2XTwvRGlzcGxheVRleHQ+PHJlY29yZD48
cmVjLW51bWJlcj4xMTc8L3JlYy1udW1iZXI+PGZvcmVpZ24ta2V5cz48a2V5IGFwcD0iRU4iIGRi
LWlkPSJyZGFmZDl6OTZkcnZ6aGVldDk2dmF6ZG14dHRhc2VhMHA5c3oiIHRpbWVzdGFtcD0iMTU5
MDU3NjU1MCI+MTE3PC9rZXk+PC9mb3JlaWduLWtleXM+PHJlZi10eXBlIG5hbWU9IkpvdXJuYWwg
QXJ0aWNsZSI+MTc8L3JlZi10eXBlPjxjb250cmlidXRvcnM+PGF1dGhvcnM+PGF1dGhvcj5NZWx0
b24sIEwuIEouLCAzcmQ8L2F1dGhvcj48YXV0aG9yPkNyb3dzb24sIEMuIFMuPC9hdXRob3I+PGF1
dGhvcj5PJmFwb3M7RmFsbG9uLCBXLiBNLjwvYXV0aG9yPjwvYXV0aG9ycz48L2NvbnRyaWJ1dG9y
cz48YXV0aC1hZGRyZXNzPkRlcGFydG1lbnQgb2YgSGVhbHRoIFNjaWVuY2VzIFJlc2VhcmNoLCBN
YXlvIENsaW5pYywgUm9jaGVzdGVyLCBNaW5uZXNvdGEgNTU5MDUsIFVTQS48L2F1dGgtYWRkcmVz
cz48dGl0bGVzPjx0aXRsZT5GcmFjdHVyZSBpbmNpZGVuY2UgaW4gT2xtc3RlZCBDb3VudHksIE1p
bm5lc290YTogY29tcGFyaXNvbiBvZiB1cmJhbiB3aXRoIHJ1cmFsIHJhdGVzIGFuZCBjaGFuZ2Vz
IGluIHVyYmFuIHJhdGVzIG92ZXIgdGltZTwvdGl0bGU+PHNlY29uZGFyeS10aXRsZT5Pc3Rlb3Bv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bHQtcGVyaW9kaWNhbD48cGFnZXM+MjktMzc8L3BhZ2VzPjx2b2x1bWU+OTwvdm9sdW1lPjxudW1i
ZXI+MTwvbnVtYmVyPjxlZGl0aW9uPjE5OTkvMDYvMTU8L2VkaXRpb24+PGtleXdvcmRzPjxrZXl3
b3JkPkFkdWx0PC9rZXl3b3JkPjxrZXl3b3JkPkFnZWQ8L2tleXdvcmQ+PGtleXdvcmQ+QWdlZCwg
ODAgYW5kIG92ZXI8L2tleXdvcmQ+PGtleXdvcmQ+RmVtYWxlPC9rZXl3b3JkPjxrZXl3b3JkPkZy
YWN0dXJlcywgQm9uZS8qZXBpZGVtaW9sb2d5L2V0aW9sb2d5PC9rZXl3b3JkPjxrZXl3b3JkPkh1
bWFuczwva2V5d29yZD48a2V5d29yZD5JbmNpZGVuY2U8L2tleXdvcmQ+PGtleXdvcmQ+TWFsZTwv
a2V5d29yZD48a2V5d29yZD5NaWRkbGUgQWdlZDwva2V5d29yZD48a2V5d29yZD5NaW5uZXNvdGEv
ZXBpZGVtaW9sb2d5PC9rZXl3b3JkPjxrZXl3b3JkPlJ1cmFsIFBvcHVsYXRpb24vc3RhdGlzdGlj
cyAmYW1wOyBudW1lcmljYWwgZGF0YTwva2V5d29yZD48a2V5d29yZD5UaW1lIEZhY3RvcnM8L2tl
eXdvcmQ+PGtleXdvcmQ+VXJiYW4gUG9wdWxhdGlvbi9zdGF0aXN0aWNzICZhbXA7IG51bWVyaWNh
bCBkYXRhPC9rZXl3b3JkPjwva2V5d29yZHM+PGRhdGVzPjx5ZWFyPjE5OTk8L3llYXI+PC9kYXRl
cz48aXNibj4wOTM3LTk0MVggKFByaW50KSYjeEQ7MDkzNy05NDF4PC9pc2JuPjxhY2Nlc3Npb24t
bnVtPjEwMzY3MDI3PC9hY2Nlc3Npb24tbnVtPjx1cmxzPjwvdXJscz48ZWxlY3Ryb25pYy1yZXNv
dXJjZS1udW0+MTAuMTAwNy9zMDAxOTgwMDUwMTEzPC9lbGVjdHJvbmljLXJlc291cmNlLW51bT48
cmVtb3RlLWRhdGFiYXNlLXByb3ZpZGVyPk5MTTwvcmVtb3RlLWRhdGFiYXNlLXByb3ZpZGVyPjxs
YW5ndWFnZT5lbmc8L2xhbmd1YWdlPjwvcmVjb3JkPjwvQ2l0ZT48L0VuZE5vdGU+AG==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UK </w:t>
      </w:r>
      <w:r w:rsidRPr="00D94AA1">
        <w:rPr>
          <w:rFonts w:asciiTheme="minorHAnsi" w:hAnsiTheme="minorHAnsi" w:cstheme="minorHAnsi"/>
        </w:rPr>
        <w:fldChar w:fldCharType="begin">
          <w:fldData xml:space="preserve">PEVuZE5vdGU+PENpdGU+PEF1dGhvcj5TaW5nZXI8L0F1dGhvcj48WWVhcj4xOTk4PC9ZZWFyPjxS
ZWNOdW0+MTE2PC9SZWNOdW0+PERpc3BsYXlUZXh0Pls3XTwvRGlzcGxheVRleHQ+PHJlY29yZD48
cmVjLW51bWJlcj4xMTY8L3JlYy1udW1iZXI+PGZvcmVpZ24ta2V5cz48a2V5IGFwcD0iRU4iIGRi
LWlkPSJyZGFmZDl6OTZkcnZ6aGVldDk2dmF6ZG14dHRhc2VhMHA5c3oiIHRpbWVzdGFtcD0iMTU5
MDU3NjUxMyI+MTE2PC9rZXk+PC9mb3JlaWduLWtleXM+PHJlZi10eXBlIG5hbWU9IkpvdXJuYWwg
QXJ0aWNsZSI+MTc8L3JlZi10eXBlPjxjb250cmlidXRvcnM+PGF1dGhvcnM+PGF1dGhvcj5TaW5n
ZXIsIEIuIFIuPC9hdXRob3I+PGF1dGhvcj5NY0xhdWNobGFuLCBHLiBKLjwvYXV0aG9yPjxhdXRo
b3I+Um9iaW5zb24sIEMuIE0uPC9hdXRob3I+PGF1dGhvcj5DaHJpc3RpZSwgSi48L2F1dGhvcj48
L2F1dGhvcnM+PC9jb250cmlidXRvcnM+PGF1dGgtYWRkcmVzcz5FZGluYnVyZ2ggT3J0aG9wYWVk
aWMgVHJhdW1hIFVuaXQsIFJveWFsIEluZmlybWFyeSBvZiBFZGluYnVyZ2gsIFNjb3RsYW5kLCBV
Sy48L2F1dGgtYWRkcmVzcz48dGl0bGVzPjx0aXRsZT5FcGlkZW1pb2xvZ3kgb2YgZnJhY3R1cmVz
IGluIDE1LDAwMCBhZHVsdHM6IHRoZSBpbmZsdWVuY2Ugb2YgYWdlIGFuZCBnZW5kZXI8L3RpdGxl
PjxzZWNvbmRhcnktdGl0bGU+SiBCb25lIEpvaW50IFN1cmcgQnI8L3NlY29uZGFyeS10aXRsZT48
YWx0LXRpdGxlPlRoZSBKb3VybmFsIG9mIGJvbmUgYW5kIGpvaW50IHN1cmdlcnkuIEJyaXRpc2gg
dm9sdW1lPC9hbHQtdGl0bGU+PC90aXRsZXM+PHBlcmlvZGljYWw+PGZ1bGwtdGl0bGU+SiBCb25l
IEpvaW50IFN1cmcgQnI8L2Z1bGwtdGl0bGU+PGFiYnItMT5UaGUgSm91cm5hbCBvZiBib25lIGFu
ZCBqb2ludCBzdXJnZXJ5LiBCcml0aXNoIHZvbHVtZTwvYWJici0xPjwvcGVyaW9kaWNhbD48YWx0
LXBlcmlvZGljYWw+PGZ1bGwtdGl0bGU+SiBCb25lIEpvaW50IFN1cmcgQnI8L2Z1bGwtdGl0bGU+
PGFiYnItMT5UaGUgSm91cm5hbCBvZiBib25lIGFuZCBqb2ludCBzdXJnZXJ5LiBCcml0aXNoIHZv
bHVtZTwvYWJici0xPjwvYWx0LXBlcmlvZGljYWw+PHBhZ2VzPjI0My04PC9wYWdlcz48dm9sdW1l
PjgwPC92b2x1bWU+PG51bWJlcj4yPC9udW1iZXI+PGVkaXRpb24+MTk5OC8wNC8xODwvZWRpdGlv
bj48a2V5d29yZHM+PGtleXdvcmQ+QWRvbGVzY2VudDwva2V5d29yZD48a2V5d29yZD5BZHVsdDwv
a2V5d29yZD48a2V5d29yZD5BZ2UgRmFjdG9yczwva2V5d29yZD48a2V5d29yZD5BZ2VkPC9rZXl3
b3JkPjxrZXl3b3JkPkFnZWQsIDgwIGFuZCBvdmVyPC9rZXl3b3JkPjxrZXl3b3JkPkNvbmZpZGVu
Y2UgSW50ZXJ2YWxzPC9rZXl3b3JkPjxrZXl3b3JkPkRpYXBoeXNlcy9pbmp1cmllczwva2V5d29y
ZD48a2V5d29yZD5GZW1hbGU8L2tleXdvcmQ+PGtleXdvcmQ+RmVtb3JhbCBGcmFjdHVyZXMvZXBp
ZGVtaW9sb2d5PC9rZXl3b3JkPjxrZXl3b3JkPkZvcmVhcm0gSW5qdXJpZXMvZXBpZGVtaW9sb2d5
PC9rZXl3b3JkPjxrZXl3b3JkPkZyYWN0dXJlcywgQm9uZS8qZXBpZGVtaW9sb2d5PC9rZXl3b3Jk
PjxrZXl3b3JkPkh1bWFuczwva2V5d29yZD48a2V5d29yZD5JbmNpZGVuY2U8L2tleXdvcmQ+PGtl
eXdvcmQ+TWFsZTwva2V5d29yZD48a2V5d29yZD5NaWRkbGUgQWdlZDwva2V5d29yZD48a2V5d29y
ZD5PZGRzIFJhdGlvPC9rZXl3b3JkPjxrZXl3b3JkPk9zdGVvcG9yb3Npcy9lcGlkZW1pb2xvZ3k8
L2tleXdvcmQ+PGtleXdvcmQ+T3N0ZW9wb3Jvc2lzLCBQb3N0bWVub3BhdXNhbC9lcGlkZW1pb2xv
Z3k8L2tleXdvcmQ+PGtleXdvcmQ+UHJvc3BlY3RpdmUgU3R1ZGllczwva2V5d29yZD48a2V5d29y
ZD5SZXByb2R1Y2liaWxpdHkgb2YgUmVzdWx0czwva2V5d29yZD48a2V5d29yZD5TY290bGFuZC9l
cGlkZW1pb2xvZ3k8L2tleXdvcmQ+PGtleXdvcmQ+U2V4IEZhY3RvcnM8L2tleXdvcmQ+PGtleXdv
cmQ+U3BpbmFsIEZyYWN0dXJlcy9lcGlkZW1pb2xvZ3k8L2tleXdvcmQ+PGtleXdvcmQ+VGliaWFs
IEZyYWN0dXJlcy9lcGlkZW1pb2xvZ3k8L2tleXdvcmQ+PGtleXdvcmQ+V3Jpc3QgSW5qdXJpZXMv
ZXBpZGVtaW9sb2d5PC9rZXl3b3JkPjwva2V5d29yZHM+PGRhdGVzPjx5ZWFyPjE5OTg8L3llYXI+
PHB1Yi1kYXRlcz48ZGF0ZT5NYXI8L2RhdGU+PC9wdWItZGF0ZXM+PC9kYXRlcz48aXNibj4wMzAx
LTYyMFggKFByaW50KSYjeEQ7MDMwMS02MjB4PC9pc2JuPjxhY2Nlc3Npb24tbnVtPjk1NDY0NTM8
L2FjY2Vzc2lvbi1udW0+PHVybHM+PC91cmxzPjxlbGVjdHJvbmljLXJlc291cmNlLW51bT4xMC4x
MzAyLzAzMDEtNjIweC44MGIyLjc3NjI8L2VsZWN0cm9uaWMtcmVzb3VyY2UtbnVtPjxyZW1vdGUt
ZGF0YWJhc2UtcHJvdmlkZXI+TkxNPC9yZW1vdGUtZGF0YWJhc2UtcHJvdmlkZXI+PGxhbmd1YWdl
PmVuZzwvbGFuZ3VhZ2U+PC9yZWNvcmQ+PC9DaXRlPjwvRW5kTm90ZT5=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PEVuZE5vdGU+PENpdGU+PEF1dGhvcj5TaW5nZXI8L0F1dGhvcj48WWVhcj4xOTk4PC9ZZWFyPjxS
ZWNOdW0+MTE2PC9SZWNOdW0+PERpc3BsYXlUZXh0Pls3XTwvRGlzcGxheVRleHQ+PHJlY29yZD48
cmVjLW51bWJlcj4xMTY8L3JlYy1udW1iZXI+PGZvcmVpZ24ta2V5cz48a2V5IGFwcD0iRU4iIGRi
LWlkPSJyZGFmZDl6OTZkcnZ6aGVldDk2dmF6ZG14dHRhc2VhMHA5c3oiIHRpbWVzdGFtcD0iMTU5
MDU3NjUxMyI+MTE2PC9rZXk+PC9mb3JlaWduLWtleXM+PHJlZi10eXBlIG5hbWU9IkpvdXJuYWwg
QXJ0aWNsZSI+MTc8L3JlZi10eXBlPjxjb250cmlidXRvcnM+PGF1dGhvcnM+PGF1dGhvcj5TaW5n
ZXIsIEIuIFIuPC9hdXRob3I+PGF1dGhvcj5NY0xhdWNobGFuLCBHLiBKLjwvYXV0aG9yPjxhdXRo
b3I+Um9iaW5zb24sIEMuIE0uPC9hdXRob3I+PGF1dGhvcj5DaHJpc3RpZSwgSi48L2F1dGhvcj48
L2F1dGhvcnM+PC9jb250cmlidXRvcnM+PGF1dGgtYWRkcmVzcz5FZGluYnVyZ2ggT3J0aG9wYWVk
aWMgVHJhdW1hIFVuaXQsIFJveWFsIEluZmlybWFyeSBvZiBFZGluYnVyZ2gsIFNjb3RsYW5kLCBV
Sy48L2F1dGgtYWRkcmVzcz48dGl0bGVzPjx0aXRsZT5FcGlkZW1pb2xvZ3kgb2YgZnJhY3R1cmVz
IGluIDE1LDAwMCBhZHVsdHM6IHRoZSBpbmZsdWVuY2Ugb2YgYWdlIGFuZCBnZW5kZXI8L3RpdGxl
PjxzZWNvbmRhcnktdGl0bGU+SiBCb25lIEpvaW50IFN1cmcgQnI8L3NlY29uZGFyeS10aXRsZT48
YWx0LXRpdGxlPlRoZSBKb3VybmFsIG9mIGJvbmUgYW5kIGpvaW50IHN1cmdlcnkuIEJyaXRpc2gg
dm9sdW1lPC9hbHQtdGl0bGU+PC90aXRsZXM+PHBlcmlvZGljYWw+PGZ1bGwtdGl0bGU+SiBCb25l
IEpvaW50IFN1cmcgQnI8L2Z1bGwtdGl0bGU+PGFiYnItMT5UaGUgSm91cm5hbCBvZiBib25lIGFu
ZCBqb2ludCBzdXJnZXJ5LiBCcml0aXNoIHZvbHVtZTwvYWJici0xPjwvcGVyaW9kaWNhbD48YWx0
LXBlcmlvZGljYWw+PGZ1bGwtdGl0bGU+SiBCb25lIEpvaW50IFN1cmcgQnI8L2Z1bGwtdGl0bGU+
PGFiYnItMT5UaGUgSm91cm5hbCBvZiBib25lIGFuZCBqb2ludCBzdXJnZXJ5LiBCcml0aXNoIHZv
bHVtZTwvYWJici0xPjwvYWx0LXBlcmlvZGljYWw+PHBhZ2VzPjI0My04PC9wYWdlcz48dm9sdW1l
PjgwPC92b2x1bWU+PG51bWJlcj4yPC9udW1iZXI+PGVkaXRpb24+MTk5OC8wNC8xODwvZWRpdGlv
bj48a2V5d29yZHM+PGtleXdvcmQ+QWRvbGVzY2VudDwva2V5d29yZD48a2V5d29yZD5BZHVsdDwv
a2V5d29yZD48a2V5d29yZD5BZ2UgRmFjdG9yczwva2V5d29yZD48a2V5d29yZD5BZ2VkPC9rZXl3
b3JkPjxrZXl3b3JkPkFnZWQsIDgwIGFuZCBvdmVyPC9rZXl3b3JkPjxrZXl3b3JkPkNvbmZpZGVu
Y2UgSW50ZXJ2YWxzPC9rZXl3b3JkPjxrZXl3b3JkPkRpYXBoeXNlcy9pbmp1cmllczwva2V5d29y
ZD48a2V5d29yZD5GZW1hbGU8L2tleXdvcmQ+PGtleXdvcmQ+RmVtb3JhbCBGcmFjdHVyZXMvZXBp
ZGVtaW9sb2d5PC9rZXl3b3JkPjxrZXl3b3JkPkZvcmVhcm0gSW5qdXJpZXMvZXBpZGVtaW9sb2d5
PC9rZXl3b3JkPjxrZXl3b3JkPkZyYWN0dXJlcywgQm9uZS8qZXBpZGVtaW9sb2d5PC9rZXl3b3Jk
PjxrZXl3b3JkPkh1bWFuczwva2V5d29yZD48a2V5d29yZD5JbmNpZGVuY2U8L2tleXdvcmQ+PGtl
eXdvcmQ+TWFsZTwva2V5d29yZD48a2V5d29yZD5NaWRkbGUgQWdlZDwva2V5d29yZD48a2V5d29y
ZD5PZGRzIFJhdGlvPC9rZXl3b3JkPjxrZXl3b3JkPk9zdGVvcG9yb3Npcy9lcGlkZW1pb2xvZ3k8
L2tleXdvcmQ+PGtleXdvcmQ+T3N0ZW9wb3Jvc2lzLCBQb3N0bWVub3BhdXNhbC9lcGlkZW1pb2xv
Z3k8L2tleXdvcmQ+PGtleXdvcmQ+UHJvc3BlY3RpdmUgU3R1ZGllczwva2V5d29yZD48a2V5d29y
ZD5SZXByb2R1Y2liaWxpdHkgb2YgUmVzdWx0czwva2V5d29yZD48a2V5d29yZD5TY290bGFuZC9l
cGlkZW1pb2xvZ3k8L2tleXdvcmQ+PGtleXdvcmQ+U2V4IEZhY3RvcnM8L2tleXdvcmQ+PGtleXdv
cmQ+U3BpbmFsIEZyYWN0dXJlcy9lcGlkZW1pb2xvZ3k8L2tleXdvcmQ+PGtleXdvcmQ+VGliaWFs
IEZyYWN0dXJlcy9lcGlkZW1pb2xvZ3k8L2tleXdvcmQ+PGtleXdvcmQ+V3Jpc3QgSW5qdXJpZXMv
ZXBpZGVtaW9sb2d5PC9rZXl3b3JkPjwva2V5d29yZHM+PGRhdGVzPjx5ZWFyPjE5OTg8L3llYXI+
PHB1Yi1kYXRlcz48ZGF0ZT5NYXI8L2RhdGU+PC9wdWItZGF0ZXM+PC9kYXRlcz48aXNibj4wMzAx
LTYyMFggKFByaW50KSYjeEQ7MDMwMS02MjB4PC9pc2JuPjxhY2Nlc3Npb24tbnVtPjk1NDY0NTM8
L2FjY2Vzc2lvbi1udW0+PHVybHM+PC91cmxzPjxlbGVjdHJvbmljLXJlc291cmNlLW51bT4xMC4x
MzAyLzAzMDEtNjIweC44MGIyLjc3NjI8L2VsZWN0cm9uaWMtcmVzb3VyY2UtbnVtPjxyZW1vdGUt
ZGF0YWJhc2UtcHJvdmlkZXI+TkxNPC9yZW1vdGUtZGF0YWJhc2UtcHJvdmlkZXI+PGxhbmd1YWdl
PmVuZzwvbGFuZ3VhZ2U+PC9yZWNvcmQ+PC9DaXRlPjwvRW5kTm90ZT5=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xml:space="preserve">, Australia </w:t>
      </w:r>
      <w:r w:rsidRPr="00D94AA1">
        <w:rPr>
          <w:rFonts w:asciiTheme="minorHAnsi" w:hAnsiTheme="minorHAnsi" w:cstheme="minorHAnsi"/>
        </w:rPr>
        <w:fldChar w:fldCharType="begin">
          <w:fldData xml:space="preserve">PEVuZE5vdGU+PENpdGU+PEF1dGhvcj5TYW5kZXJzPC9BdXRob3I+PFllYXI+MTk5OTwvWWVhcj48
UmVjTnVtPjExNTwvUmVjTnVtPjxEaXNwbGF5VGV4dD5bOF08L0Rpc3BsYXlUZXh0PjxyZWNvcmQ+
PHJlYy1udW1iZXI+MTE1PC9yZWMtbnVtYmVyPjxmb3JlaWduLWtleXM+PGtleSBhcHA9IkVOIiBk
Yi1pZD0icmRhZmQ5ejk2ZHJ2emhlZXQ5NnZhemRteHR0YXNlYTBwOXN6IiB0aW1lc3RhbXA9IjE1
OTA1NzY0ODEiPjExNTwva2V5PjwvZm9yZWlnbi1rZXlzPjxyZWYtdHlwZSBuYW1lPSJKb3VybmFs
IEFydGljbGUiPjE3PC9yZWYtdHlwZT48Y29udHJpYnV0b3JzPjxhdXRob3JzPjxhdXRob3I+U2Fu
ZGVycywgSy4gTS48L2F1dGhvcj48YXV0aG9yPlNlZW1hbiwgRS48L2F1dGhvcj48YXV0aG9yPlVn
b25pLCBBLiBNLjwvYXV0aG9yPjxhdXRob3I+UGFzY28sIEouIEEuPC9hdXRob3I+PGF1dGhvcj5N
YXJ0aW4sIFQuIEouPC9hdXRob3I+PGF1dGhvcj5Ta29yaWMsIEIuPC9hdXRob3I+PGF1dGhvcj5O
aWNob2xzb24sIEcuIEMuPC9hdXRob3I+PGF1dGhvcj5Lb3Rvd2ljeiwgTS4gQS48L2F1dGhvcj48
L2F1dGhvcnM+PC9jb250cmlidXRvcnM+PGF1dGgtYWRkcmVzcz5UaGUgVW5pdmVyc2l0eSBvZiBN
ZWxib3VybmUsIERlcGFydG1lbnQgb2YgTWVkaWNpbmUsIEF1c3RyYWxpYS48L2F1dGgtYWRkcmVz
cz48dGl0bGVzPjx0aXRsZT5BZ2UtIGFuZCBnZW5kZXItc3BlY2lmaWMgcmF0ZSBvZiBmcmFjdHVy
ZXMgaW4gQXVzdHJhbGlhOiBhIHBvcHVsYXRpb24tYmFzZWQgc3R1ZHk8L3RpdGxlPjxzZWNvbmRh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IFVTQTwvYWJici0xPjwvYWx0LXBlcmlvZGljYWw+PHBhZ2VzPjI0MC03PC9wYWdlcz48dm9sdW1l
PjEwPC92b2x1bWU+PG51bWJlcj4zPC9udW1iZXI+PGVkaXRpb24+MTk5OS8xMC8yMDwvZWRpdGlv
bj48a2V5d29yZHM+PGtleXdvcmQ+QWR1bHQ8L2tleXdvcmQ+PGtleXdvcmQ+QWdlIERpc3RyaWJ1
dGlvbjwva2V5d29yZD48a2V5d29yZD5BZ2VkPC9rZXl3b3JkPjxrZXl3b3JkPkFnZWQsIDgwIGFu
ZCBvdmVyPC9rZXl3b3JkPjxrZXl3b3JkPkF1c3RyYWxpYS9lcGlkZW1pb2xvZ3k8L2tleXdvcmQ+
PGtleXdvcmQ+RmVtYWxlPC9rZXl3b3JkPjxrZXl3b3JkPkZyYWN0dXJlcywgQm9uZS8qZXBpZGVt
aW9sb2d5PC9rZXl3b3JkPjxrZXl3b3JkPkhpcCBGcmFjdHVyZXMvZXBpZGVtaW9sb2d5PC9rZXl3
b3JkPjxrZXl3b3JkPkh1bWFuczwva2V5d29yZD48a2V5d29yZD5IdW1lcmFsIEZyYWN0dXJlcy9l
cGlkZW1pb2xvZ3k8L2tleXdvcmQ+PGtleXdvcmQ+SW5jaWRlbmNlPC9rZXl3b3JkPjxrZXl3b3Jk
Pk1hbGU8L2tleXdvcmQ+PGtleXdvcmQ+TWlkZGxlIEFnZWQ8L2tleXdvcmQ+PGtleXdvcmQ+UmV0
cm9zcGVjdGl2ZSBTdHVkaWVzPC9rZXl3b3JkPjxrZXl3b3JkPlNleCBEaXN0cmlidXRpb248L2tl
eXdvcmQ+PGtleXdvcmQ+U3BpbmFsIEZyYWN0dXJlcy9lcGlkZW1pb2xvZ3k8L2tleXdvcmQ+PC9r
ZXl3b3Jkcz48ZGF0ZXM+PHllYXI+MTk5OTwveWVhcj48L2RhdGVzPjxpc2JuPjA5MzctOTQxWCAo
UHJpbnQpJiN4RDswOTM3LTk0MXg8L2lzYm4+PGFjY2Vzc2lvbi1udW0+MTA1MjU3MTc8L2FjY2Vz
c2lvbi1udW0+PHVybHM+PC91cmxzPjxlbGVjdHJvbmljLXJlc291cmNlLW51bT4xMC4xMDA3L3Mw
MDE5ODAwNTAyMjI8L2VsZWN0cm9uaWMtcmVzb3VyY2UtbnVtPjxyZW1vdGUtZGF0YWJhc2UtcHJv
dmlkZXI+TkxNPC9yZW1vdGUtZGF0YWJhc2UtcHJvdmlkZXI+PGxhbmd1YWdlPmVuZzwvbGFuZ3Vh
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PEVuZE5vdGU+PENpdGU+PEF1dGhvcj5TYW5kZXJzPC9BdXRob3I+PFllYXI+MTk5OTwvWWVhcj48
UmVjTnVtPjExNTwvUmVjTnVtPjxEaXNwbGF5VGV4dD5bOF08L0Rpc3BsYXlUZXh0PjxyZWNvcmQ+
PHJlYy1udW1iZXI+MTE1PC9yZWMtbnVtYmVyPjxmb3JlaWduLWtleXM+PGtleSBhcHA9IkVOIiBk
Yi1pZD0icmRhZmQ5ejk2ZHJ2emhlZXQ5NnZhemRteHR0YXNlYTBwOXN6IiB0aW1lc3RhbXA9IjE1
OTA1NzY0ODEiPjExNTwva2V5PjwvZm9yZWlnbi1rZXlzPjxyZWYtdHlwZSBuYW1lPSJKb3VybmFs
IEFydGljbGUiPjE3PC9yZWYtdHlwZT48Y29udHJpYnV0b3JzPjxhdXRob3JzPjxhdXRob3I+U2Fu
ZGVycywgSy4gTS48L2F1dGhvcj48YXV0aG9yPlNlZW1hbiwgRS48L2F1dGhvcj48YXV0aG9yPlVn
b25pLCBBLiBNLjwvYXV0aG9yPjxhdXRob3I+UGFzY28sIEouIEEuPC9hdXRob3I+PGF1dGhvcj5N
YXJ0aW4sIFQuIEouPC9hdXRob3I+PGF1dGhvcj5Ta29yaWMsIEIuPC9hdXRob3I+PGF1dGhvcj5O
aWNob2xzb24sIEcuIEMuPC9hdXRob3I+PGF1dGhvcj5Lb3Rvd2ljeiwgTS4gQS48L2F1dGhvcj48
L2F1dGhvcnM+PC9jb250cmlidXRvcnM+PGF1dGgtYWRkcmVzcz5UaGUgVW5pdmVyc2l0eSBvZiBN
ZWxib3VybmUsIERlcGFydG1lbnQgb2YgTWVkaWNpbmUsIEF1c3RyYWxpYS48L2F1dGgtYWRkcmVz
cz48dGl0bGVzPjx0aXRsZT5BZ2UtIGFuZCBnZW5kZXItc3BlY2lmaWMgcmF0ZSBvZiBmcmFjdHVy
ZXMgaW4gQXVzdHJhbGlhOiBhIHBvcHVsYXRpb24tYmFzZWQgc3R1ZHk8L3RpdGxlPjxzZWNvbmRh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IFVTQTwvYWJici0xPjwvYWx0LXBlcmlvZGljYWw+PHBhZ2VzPjI0MC03PC9wYWdlcz48dm9sdW1l
PjEwPC92b2x1bWU+PG51bWJlcj4zPC9udW1iZXI+PGVkaXRpb24+MTk5OS8xMC8yMDwvZWRpdGlv
bj48a2V5d29yZHM+PGtleXdvcmQ+QWR1bHQ8L2tleXdvcmQ+PGtleXdvcmQ+QWdlIERpc3RyaWJ1
dGlvbjwva2V5d29yZD48a2V5d29yZD5BZ2VkPC9rZXl3b3JkPjxrZXl3b3JkPkFnZWQsIDgwIGFu
ZCBvdmVyPC9rZXl3b3JkPjxrZXl3b3JkPkF1c3RyYWxpYS9lcGlkZW1pb2xvZ3k8L2tleXdvcmQ+
PGtleXdvcmQ+RmVtYWxlPC9rZXl3b3JkPjxrZXl3b3JkPkZyYWN0dXJlcywgQm9uZS8qZXBpZGVt
aW9sb2d5PC9rZXl3b3JkPjxrZXl3b3JkPkhpcCBGcmFjdHVyZXMvZXBpZGVtaW9sb2d5PC9rZXl3
b3JkPjxrZXl3b3JkPkh1bWFuczwva2V5d29yZD48a2V5d29yZD5IdW1lcmFsIEZyYWN0dXJlcy9l
cGlkZW1pb2xvZ3k8L2tleXdvcmQ+PGtleXdvcmQ+SW5jaWRlbmNlPC9rZXl3b3JkPjxrZXl3b3Jk
Pk1hbGU8L2tleXdvcmQ+PGtleXdvcmQ+TWlkZGxlIEFnZWQ8L2tleXdvcmQ+PGtleXdvcmQ+UmV0
cm9zcGVjdGl2ZSBTdHVkaWVzPC9rZXl3b3JkPjxrZXl3b3JkPlNleCBEaXN0cmlidXRpb248L2tl
eXdvcmQ+PGtleXdvcmQ+U3BpbmFsIEZyYWN0dXJlcy9lcGlkZW1pb2xvZ3k8L2tleXdvcmQ+PC9r
ZXl3b3Jkcz48ZGF0ZXM+PHllYXI+MTk5OTwveWVhcj48L2RhdGVzPjxpc2JuPjA5MzctOTQxWCAo
UHJpbnQpJiN4RDswOTM3LTk0MXg8L2lzYm4+PGFjY2Vzc2lvbi1udW0+MTA1MjU3MTc8L2FjY2Vz
c2lvbi1udW0+PHVybHM+PC91cmxzPjxlbGVjdHJvbmljLXJlc291cmNlLW51bT4xMC4xMDA3L3Mw
MDE5ODAwNTAyMjI8L2VsZWN0cm9uaWMtcmVzb3VyY2UtbnVtPjxyZW1vdGUtZGF0YWJhc2UtcHJv
dmlkZXI+TkxNPC9yZW1vdGUtZGF0YWJhc2UtcHJvdmlkZXI+PGxhbmd1YWdlPmVuZzwvbGFuZ3Vh
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and Moldova </w:t>
      </w:r>
      <w:r w:rsidRPr="00D94AA1">
        <w:rPr>
          <w:rFonts w:asciiTheme="minorHAnsi" w:hAnsiTheme="minorHAnsi" w:cstheme="minorHAnsi"/>
        </w:rPr>
        <w:fldChar w:fldCharType="begin">
          <w:fldData xml:space="preserve">PEVuZE5vdGU+PENpdGU+PEF1dGhvcj5aYWtyb3lldmE8L0F1dGhvcj48WWVhcj4yMDIwPC9ZZWFy
PjxSZWNOdW0+MTE0PC9SZWNOdW0+PERpc3BsYXlUZXh0Pls5XTwvRGlzcGxheVRleHQ+PHJlY29y
ZD48cmVjLW51bWJlcj4xMTQ8L3JlYy1udW1iZXI+PGZvcmVpZ24ta2V5cz48a2V5IGFwcD0iRU4i
IGRiLWlkPSJyZGFmZDl6OTZkcnZ6aGVldDk2dmF6ZG14dHRhc2VhMHA5c3oiIHRpbWVzdGFtcD0i
MTU5MDU3NjQzOCI+MTE0PC9rZXk+PC9mb3JlaWduLWtleXM+PHJlZi10eXBlIG5hbWU9IkpvdXJu
YWwgQXJ0aWNsZSI+MTc8L3JlZi10eXBlPjxjb250cmlidXRvcnM+PGF1dGhvcnM+PGF1dGhvcj5a
YWtyb3lldmEsIEEuPC9hdXRob3I+PGF1dGhvcj5MZXNueWFrLCBPLjwvYXV0aG9yPjxhdXRob3I+
Q2F6YWMsIFYuPC9hdXRob3I+PGF1dGhvcj5Hcm9wcGEsIEwuPC9hdXRob3I+PGF1dGhvcj5SdXNz
dSwgRS48L2F1dGhvcj48YXV0aG9yPkNoaXNsYXJpLCBMLjwvYXV0aG9yPjxhdXRob3I+Um90YXJ1
LCBMLjwvYXV0aG9yPjxhdXRob3I+Sm9oYW5zc29uLCBILjwvYXV0aG9yPjxhdXRob3I+SGFydmV5
LCBOLiBDLjwvYXV0aG9yPjxhdXRob3I+TWNDbG9za2V5LCBFLjwvYXV0aG9yPjxhdXRob3I+TG9y
ZW50em9uLCBNLjwvYXV0aG9yPjxhdXRob3I+S2FuaXMsIEouIEEuPC9hdXRob3I+PC9hdXRob3Jz
PjwvY29udHJpYnV0b3JzPjxhdXRoLWFkZHJlc3M+VXJhbCBTdGF0ZSBNZWRpY2FsIFVuaXZlcnNp
dHksIDMgUmVwaW5hIHN0cmVldCwgWWVrYXRlcmluYnVyZywgUnVzc2lhLCA2MjAwMjguJiN4RDtO
b3J0aCBXZXN0IFN0YXRlIE1lZGljYWwgVW5pdmVyc2l0eSBuYW1lZCBhZnRlciBJLkkuIE1lY2hu
aWtvdiwgNDEsIEtpcm9jaG5heWEgc3RyZWV0LCBTdC4gUGV0ZXJzYnVyZywgUnVzc2lhLCAxOTEw
MTUuJiN4RDtTdGF0ZSBVbml2ZXJzaXR5IG9mIE1lZGljaW5lIGFuZCBQaGFybWFjeSwgMTY1IFN0
ZWZhbiBjZWwgTWFyZSBzaSBTZmFudCBibHZkLiwgMjAwNCwgQ2hpc2luYXUsIFJlcHVibGljIG9m
IE1vbGRvdmEuJiN4RDtNYXJ5IE1jS2lsbG9wIEhlYWx0aCBJbnN0aXR1dGUsIENhdGhvbGljIFVu
aXZlcnNpdHkgb2YgQXVzdHJhbGlhLCBNZWxib3VybmUsIEF1c3RyYWxpYS4mI3hEO01SQyBMaWZl
Y291cnNlIEVwaWRlbWlvbG9neSBVbml0LCBVbml2ZXJzaXR5IG9mIFNvdXRoYW1wdG9uLCBTb3V0
aGFtcHRvbiwgVUsuJiN4RDtDZW50cmUgZm9yIE1ldGFib2xpYyBCb25lIERpc2Vhc2VzLCBVbml2
ZXJzaXR5IG9mIFNoZWZmaWVsZCwgU2hlZmZpZWxkLCBVSy4mI3hEO0dlcmlhdHJpYyBNZWRpY2lu
ZSwgRGVwYXJ0bWVudCBvZiBJbnRlcm5hbCBNZWRpY2luZSBhbmQgQ2xpbmljYWwgTnV0cml0aW9u
LCBJbnN0aXR1dGUgb2YgTWVkaWNpbmUsIFVuaXZlcnNpdHkgb2YgR290aGVuYnVyZywgR290aGVu
YnVyZywgU3dlZGVuLiYjeEQ7UmVnaW9uIFbDpHN0cmEgR8O2dGFsYW5kLCBHZXJpYXRyaWMgTWVk
aWNpbmUgQ2xpbmljLCBTYWhsZ3JlbnNrYSBVbml2ZXJzaXR5IEhvc3BpdGFsLCBNw7ZsbmRhbCwg
U3dlZGVuLiYjeEQ7TWFyeSBNY0tpbGxvcCBIZWFsdGggSW5zdGl0dXRlLCBDYXRob2xpYyBVbml2
ZXJzaXR5IG9mIEF1c3RyYWxpYSwgTWVsYm91cm5lLCBBdXN0cmFsaWEuIHcuai5wb250ZWZyYWN0
QHNoZWZmaWVsZC5hYy51ay4mI3hEO0NlbnRyZSBmb3IgTWV0YWJvbGljIEJvbmUgRGlzZWFzZXMs
IFVuaXZlcnNpdHkgb2YgU2hlZmZpZWxkLCBTaGVmZmllbGQsIFVLLiB3LmoucG9udGVmcmFjdEBz
aGVmZmllbGQuYWMudWsuPC9hdXRoLWFkZHJlc3M+PHRpdGxlcz48dGl0bGU+RXBpZGVtaW9sb2d5
IG9mIG9zdGVvcG9yb3RpYyBmcmFjdHVyZSBpbiBNb2xkb3ZhIGFuZCBkZXZlbG9wbWVudCBvZiBh
IGNvdW50cnktc3BlY2lmaWMgRlJBWCBtb2RlbDwvdGl0bGU+PHNlY29uZGFyeS10aXRsZT5BcmNo
IE9zdGVvcG9yb3M8L3NlY29uZGFyeS10aXRsZT48YWx0LXRpdGxlPkFyY2hpdmVzIG9mIG9zdGVv
cG9yb3NpczwvYWx0LXRpdGxlPjwvdGl0bGVzPjxwZXJpb2RpY2FsPjxmdWxsLXRpdGxlPkFyY2gg
T3N0ZW9wb3JvczwvZnVsbC10aXRsZT48YWJici0xPkFyY2hpdmVzIG9mIG9zdGVvcG9yb3Npczwv
YWJici0xPjwvcGVyaW9kaWNhbD48YWx0LXBlcmlvZGljYWw+PGZ1bGwtdGl0bGU+QXJjaCBPc3Rl
b3Bvcm9zPC9mdWxsLXRpdGxlPjxhYmJyLTE+QXJjaGl2ZXMgb2Ygb3N0ZW9wb3Jvc2lzPC9hYmJy
LTE+PC9hbHQtcGVyaW9kaWNhbD48cGFnZXM+MTM8L3BhZ2VzPjx2b2x1bWU+MTU8L3ZvbHVtZT48
bnVtYmVyPjE8L251bWJlcj48ZWRpdGlvbj4yMDIwLzAxLzMwPC9lZGl0aW9uPjxrZXl3b3Jkcz48
a2V5d29yZD4qRXBpZGVtaW9sb2d5PC9rZXl3b3JkPjxrZXl3b3JkPipmcmF4PC9rZXl3b3JkPjxr
ZXl3b3JkPipGcmFjdHVyZSBwcm9iYWJpbGl0eTwva2V5d29yZD48a2V5d29yZD4qSGlwIGZyYWN0
dXJlPC9rZXl3b3JkPjwva2V5d29yZHM+PGRhdGVzPjx5ZWFyPjIwMjA8L3llYXI+PHB1Yi1kYXRl
cz48ZGF0ZT5KYW4gMjg8L2RhdGU+PC9wdWItZGF0ZXM+PC9kYXRlcz48aXNibj4xODYyLTM1MjIg
KFByaW50KTwvaXNibj48YWNjZXNzaW9uLW51bT4zMTk5Mzc1NTwvYWNjZXNzaW9uLW51bT48dXJs
cz48L3VybHM+PGN1c3RvbTI+UE1DNjk4NzA2NzwvY3VzdG9tMj48ZWxlY3Ryb25pYy1yZXNvdXJj
ZS1udW0+MTAuMTAwNy9zMTE2NTctMDE5LTA2NjktejwvZWxlY3Ryb25pYy1yZXNvdXJjZS1udW0+
PHJlbW90ZS1kYXRhYmFzZS1wcm92aWRlcj5OTE08L3JlbW90ZS1kYXRhYmFzZS1wcm92aWRlcj48
bGFuZ3VhZ2U+ZW5nPC9sYW5ndWFnZT48L3JlY29yZD48L0NpdGU+PC9FbmROb3RlPn==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PEVuZE5vdGU+PENpdGU+PEF1dGhvcj5aYWtyb3lldmE8L0F1dGhvcj48WWVhcj4yMDIwPC9ZZWFy
PjxSZWNOdW0+MTE0PC9SZWNOdW0+PERpc3BsYXlUZXh0Pls5XTwvRGlzcGxheVRleHQ+PHJlY29y
ZD48cmVjLW51bWJlcj4xMTQ8L3JlYy1udW1iZXI+PGZvcmVpZ24ta2V5cz48a2V5IGFwcD0iRU4i
IGRiLWlkPSJyZGFmZDl6OTZkcnZ6aGVldDk2dmF6ZG14dHRhc2VhMHA5c3oiIHRpbWVzdGFtcD0i
MTU5MDU3NjQzOCI+MTE0PC9rZXk+PC9mb3JlaWduLWtleXM+PHJlZi10eXBlIG5hbWU9IkpvdXJu
YWwgQXJ0aWNsZSI+MTc8L3JlZi10eXBlPjxjb250cmlidXRvcnM+PGF1dGhvcnM+PGF1dGhvcj5a
YWtyb3lldmEsIEEuPC9hdXRob3I+PGF1dGhvcj5MZXNueWFrLCBPLjwvYXV0aG9yPjxhdXRob3I+
Q2F6YWMsIFYuPC9hdXRob3I+PGF1dGhvcj5Hcm9wcGEsIEwuPC9hdXRob3I+PGF1dGhvcj5SdXNz
dSwgRS48L2F1dGhvcj48YXV0aG9yPkNoaXNsYXJpLCBMLjwvYXV0aG9yPjxhdXRob3I+Um90YXJ1
LCBMLjwvYXV0aG9yPjxhdXRob3I+Sm9oYW5zc29uLCBILjwvYXV0aG9yPjxhdXRob3I+SGFydmV5
LCBOLiBDLjwvYXV0aG9yPjxhdXRob3I+TWNDbG9za2V5LCBFLjwvYXV0aG9yPjxhdXRob3I+TG9y
ZW50em9uLCBNLjwvYXV0aG9yPjxhdXRob3I+S2FuaXMsIEouIEEuPC9hdXRob3I+PC9hdXRob3Jz
PjwvY29udHJpYnV0b3JzPjxhdXRoLWFkZHJlc3M+VXJhbCBTdGF0ZSBNZWRpY2FsIFVuaXZlcnNp
dHksIDMgUmVwaW5hIHN0cmVldCwgWWVrYXRlcmluYnVyZywgUnVzc2lhLCA2MjAwMjguJiN4RDtO
b3J0aCBXZXN0IFN0YXRlIE1lZGljYWwgVW5pdmVyc2l0eSBuYW1lZCBhZnRlciBJLkkuIE1lY2hu
aWtvdiwgNDEsIEtpcm9jaG5heWEgc3RyZWV0LCBTdC4gUGV0ZXJzYnVyZywgUnVzc2lhLCAxOTEw
MTUuJiN4RDtTdGF0ZSBVbml2ZXJzaXR5IG9mIE1lZGljaW5lIGFuZCBQaGFybWFjeSwgMTY1IFN0
ZWZhbiBjZWwgTWFyZSBzaSBTZmFudCBibHZkLiwgMjAwNCwgQ2hpc2luYXUsIFJlcHVibGljIG9m
IE1vbGRvdmEuJiN4RDtNYXJ5IE1jS2lsbG9wIEhlYWx0aCBJbnN0aXR1dGUsIENhdGhvbGljIFVu
aXZlcnNpdHkgb2YgQXVzdHJhbGlhLCBNZWxib3VybmUsIEF1c3RyYWxpYS4mI3hEO01SQyBMaWZl
Y291cnNlIEVwaWRlbWlvbG9neSBVbml0LCBVbml2ZXJzaXR5IG9mIFNvdXRoYW1wdG9uLCBTb3V0
aGFtcHRvbiwgVUsuJiN4RDtDZW50cmUgZm9yIE1ldGFib2xpYyBCb25lIERpc2Vhc2VzLCBVbml2
ZXJzaXR5IG9mIFNoZWZmaWVsZCwgU2hlZmZpZWxkLCBVSy4mI3hEO0dlcmlhdHJpYyBNZWRpY2lu
ZSwgRGVwYXJ0bWVudCBvZiBJbnRlcm5hbCBNZWRpY2luZSBhbmQgQ2xpbmljYWwgTnV0cml0aW9u
LCBJbnN0aXR1dGUgb2YgTWVkaWNpbmUsIFVuaXZlcnNpdHkgb2YgR290aGVuYnVyZywgR290aGVu
YnVyZywgU3dlZGVuLiYjeEQ7UmVnaW9uIFbDpHN0cmEgR8O2dGFsYW5kLCBHZXJpYXRyaWMgTWVk
aWNpbmUgQ2xpbmljLCBTYWhsZ3JlbnNrYSBVbml2ZXJzaXR5IEhvc3BpdGFsLCBNw7ZsbmRhbCwg
U3dlZGVuLiYjeEQ7TWFyeSBNY0tpbGxvcCBIZWFsdGggSW5zdGl0dXRlLCBDYXRob2xpYyBVbml2
ZXJzaXR5IG9mIEF1c3RyYWxpYSwgTWVsYm91cm5lLCBBdXN0cmFsaWEuIHcuai5wb250ZWZyYWN0
QHNoZWZmaWVsZC5hYy51ay4mI3hEO0NlbnRyZSBmb3IgTWV0YWJvbGljIEJvbmUgRGlzZWFzZXMs
IFVuaXZlcnNpdHkgb2YgU2hlZmZpZWxkLCBTaGVmZmllbGQsIFVLLiB3LmoucG9udGVmcmFjdEBz
aGVmZmllbGQuYWMudWsuPC9hdXRoLWFkZHJlc3M+PHRpdGxlcz48dGl0bGU+RXBpZGVtaW9sb2d5
IG9mIG9zdGVvcG9yb3RpYyBmcmFjdHVyZSBpbiBNb2xkb3ZhIGFuZCBkZXZlbG9wbWVudCBvZiBh
IGNvdW50cnktc3BlY2lmaWMgRlJBWCBtb2RlbDwvdGl0bGU+PHNlY29uZGFyeS10aXRsZT5BcmNo
IE9zdGVvcG9yb3M8L3NlY29uZGFyeS10aXRsZT48YWx0LXRpdGxlPkFyY2hpdmVzIG9mIG9zdGVv
cG9yb3NpczwvYWx0LXRpdGxlPjwvdGl0bGVzPjxwZXJpb2RpY2FsPjxmdWxsLXRpdGxlPkFyY2gg
T3N0ZW9wb3JvczwvZnVsbC10aXRsZT48YWJici0xPkFyY2hpdmVzIG9mIG9zdGVvcG9yb3Npczwv
YWJici0xPjwvcGVyaW9kaWNhbD48YWx0LXBlcmlvZGljYWw+PGZ1bGwtdGl0bGU+QXJjaCBPc3Rl
b3Bvcm9zPC9mdWxsLXRpdGxlPjxhYmJyLTE+QXJjaGl2ZXMgb2Ygb3N0ZW9wb3Jvc2lzPC9hYmJy
LTE+PC9hbHQtcGVyaW9kaWNhbD48cGFnZXM+MTM8L3BhZ2VzPjx2b2x1bWU+MTU8L3ZvbHVtZT48
bnVtYmVyPjE8L251bWJlcj48ZWRpdGlvbj4yMDIwLzAxLzMwPC9lZGl0aW9uPjxrZXl3b3Jkcz48
a2V5d29yZD4qRXBpZGVtaW9sb2d5PC9rZXl3b3JkPjxrZXl3b3JkPipmcmF4PC9rZXl3b3JkPjxr
ZXl3b3JkPipGcmFjdHVyZSBwcm9iYWJpbGl0eTwva2V5d29yZD48a2V5d29yZD4qSGlwIGZyYWN0
dXJlPC9rZXl3b3JkPjwva2V5d29yZHM+PGRhdGVzPjx5ZWFyPjIwMjA8L3llYXI+PHB1Yi1kYXRl
cz48ZGF0ZT5KYW4gMjg8L2RhdGU+PC9wdWItZGF0ZXM+PC9kYXRlcz48aXNibj4xODYyLTM1MjIg
KFByaW50KTwvaXNibj48YWNjZXNzaW9uLW51bT4zMTk5Mzc1NTwvYWNjZXNzaW9uLW51bT48dXJs
cz48L3VybHM+PGN1c3RvbTI+UE1DNjk4NzA2NzwvY3VzdG9tMj48ZWxlY3Ryb25pYy1yZXNvdXJj
ZS1udW0+MTAuMTAwNy9zMTE2NTctMDE5LTA2NjktejwvZWxlY3Ryb25pYy1yZXNvdXJjZS1udW0+
PHJlbW90ZS1kYXRhYmFzZS1wcm92aWRlcj5OTE08L3JlbW90ZS1kYXRhYmFzZS1wcm92aWRlcj48
bGFuZ3VhZ2U+ZW5nPC9sYW5ndWFnZT48L3JlY29yZD48L0NpdGU+PC9FbmROb3RlPn==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xml:space="preserve">, despite marked differences in incidence between these countries </w:t>
      </w:r>
      <w:r w:rsidRPr="00D94AA1">
        <w:rPr>
          <w:rFonts w:asciiTheme="minorHAnsi" w:hAnsiTheme="minorHAnsi" w:cstheme="minorHAnsi"/>
        </w:rPr>
        <w:fldChar w:fldCharType="begin">
          <w:fldData xml:space="preserve">PEVuZE5vdGU+PENpdGU+PEF1dGhvcj5LYW5pczwvQXV0aG9yPjxZZWFyPjIwMTI8L1llYXI+PFJl
Y051bT4yMzwvUmVjTnVtPjxEaXNwbGF5VGV4dD5bMTBdPC9EaXNwbGF5VGV4dD48cmVjb3JkPjxy
ZWMtbnVtYmVyPjIzPC9yZWMtbnVtYmVyPjxmb3JlaWduLWtleXM+PGtleSBhcHA9IkVOIiBkYi1p
ZD0icmRhZmQ5ejk2ZHJ2emhlZXQ5NnZhemRteHR0YXNlYTBwOXN6IiB0aW1lc3RhbXA9IjE1ODYz
NDgzMzUiPjIzPC9rZXk+PC9mb3JlaWduLWtleXM+PHJlZi10eXBlIG5hbWU9IkpvdXJuYWwgQXJ0
aWNsZSI+MTc8L3JlZi10eXBlPjxjb250cmlidXRvcnM+PGF1dGhvcnM+PGF1dGhvcj5LYW5pcywg
Si4gQS48L2F1dGhvcj48YXV0aG9yPk9kZW4sIEEuPC9hdXRob3I+PGF1dGhvcj5NY0Nsb3NrZXks
IEUuIFYuPC9hdXRob3I+PGF1dGhvcj5Kb2hhbnNzb24sIEguPC9hdXRob3I+PGF1dGhvcj5XYWhs
LCBELiBBLjwvYXV0aG9yPjxhdXRob3I+Q29vcGVyLCBDLjwvYXV0aG9yPjwvYXV0aG9ycz48L2Nv
bnRyaWJ1dG9ycz48YXV0aC1hZGRyZXNzPldITyBDb2xsYWJvcmF0aW5nIENlbnRyZSBmb3IgTWV0
YWJvbGljIEJvbmUgRGlzZWFzZXMsIFVuaXZlcnNpdHkgb2YgU2hlZmZpZWxkIE1lZGljYWwgU2No
b29sLCBCZWVjaCBIaWxsIFJvYWQsIFNoZWZmaWVsZCwgVUsuIHcuai5wb250ZWZyYWN0QHNoZWZm
aWVsZC5hYy51azwvYXV0aC1hZGRyZXNzPjx0aXRsZXM+PHRpdGxlPkEgc3lzdGVtYXRpYyByZXZp
ZXcgb2YgaGlwIGZyYWN0dXJlIGluY2lkZW5jZSBhbmQgcHJvYmFiaWxpdHkgb2YgZnJhY3R1cmUg
d29ybGR3aWRlPC90aXRsZT48c2Vjb25kYXJ5LXRpdGxlPk9zdGVvcG9yb3MgSW50PC9zZWNvbmRh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YWdlcz4yMjM5LTU2PC9wYWdlcz48dm9sdW1lPjIzPC92b2x1bWU+PG51bWJlcj45PC9udW1iZXI+
PGVkaXRpb24+MjAxMi8wMy8xNjwvZWRpdGlvbj48a2V5d29yZHM+PGtleXdvcmQ+QWdlZDwva2V5
d29yZD48a2V5d29yZD5GZW1hbGU8L2tleXdvcmQ+PGtleXdvcmQ+R2xvYmFsIEhlYWx0aDwva2V5
d29yZD48a2V5d29yZD5IaXAgRnJhY3R1cmVzLyplcGlkZW1pb2xvZ3k8L2tleXdvcmQ+PGtleXdv
cmQ+SHVtYW5zPC9rZXl3b3JkPjxrZXl3b3JkPkluY2lkZW5jZTwva2V5d29yZD48a2V5d29yZD5N
YWxlPC9rZXl3b3JkPjxrZXl3b3JkPipNb2RlbHMsIFN0YXRpc3RpY2FsPC9rZXl3b3JkPjxrZXl3
b3JkPk9zdGVvcG9yb3RpYyBGcmFjdHVyZXMvKmVwaWRlbWlvbG9neTwva2V5d29yZD48a2V5d29y
ZD5SaXNrIEFzc2Vzc21lbnQvbWV0aG9kczwva2V5d29yZD48a2V5d29yZD5SaXNrIEZhY3RvcnM8
L2tleXdvcmQ+PC9rZXl3b3Jkcz48ZGF0ZXM+PHllYXI+MjAxMjwveWVhcj48cHViLWRhdGVzPjxk
YXRlPlNlcDwvZGF0ZT48L3B1Yi1kYXRlcz48L2RhdGVzPjxpc2JuPjA5MzctOTQxeDwvaXNibj48
YWNjZXNzaW9uLW51bT4yMjQxOTM3MDwvYWNjZXNzaW9uLW51bT48dXJscz48L3VybHM+PGN1c3Rv
bTI+UE1DMzQyMTEwODwvY3VzdG9tMj48ZWxlY3Ryb25pYy1yZXNvdXJjZS1udW0+MTAuMTAwNy9z
MDAxOTgtMDEyLTE5NjQtMzwvZWxlY3Ryb25pYy1yZXNvdXJjZS1udW0+PHJlbW90ZS1kYXRhYmFz
ZS1wcm92aWRlcj5OTE08L3JlbW90ZS1kYXRhYmFzZS1wcm92aWRlcj48bGFuZ3VhZ2U+ZW5nPC9s
YW5ndWFnZT48L3JlY29yZD48L0NpdGU+PC9FbmROb3RlPn==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Y051bT4yMzwvUmVjTnVtPjxEaXNwbGF5VGV4dD5bMTBdPC9EaXNwbGF5VGV4dD48cmVjb3JkPjxy
ZWMtbnVtYmVyPjIzPC9yZWMtbnVtYmVyPjxmb3JlaWduLWtleXM+PGtleSBhcHA9IkVOIiBkYi1p
ZD0icmRhZmQ5ejk2ZHJ2emhlZXQ5NnZhemRteHR0YXNlYTBwOXN6IiB0aW1lc3RhbXA9IjE1ODYz
NDgzMzUiPjIzPC9rZXk+PC9mb3JlaWduLWtleXM+PHJlZi10eXBlIG5hbWU9IkpvdXJuYWwgQXJ0
aWNsZSI+MTc8L3JlZi10eXBlPjxjb250cmlidXRvcnM+PGF1dGhvcnM+PGF1dGhvcj5LYW5pcywg
Si4gQS48L2F1dGhvcj48YXV0aG9yPk9kZW4sIEEuPC9hdXRob3I+PGF1dGhvcj5NY0Nsb3NrZXks
IEUuIFYuPC9hdXRob3I+PGF1dGhvcj5Kb2hhbnNzb24sIEguPC9hdXRob3I+PGF1dGhvcj5XYWhs
LCBELiBBLjwvYXV0aG9yPjxhdXRob3I+Q29vcGVyLCBDLjwvYXV0aG9yPjwvYXV0aG9ycz48L2Nv
bnRyaWJ1dG9ycz48YXV0aC1hZGRyZXNzPldITyBDb2xsYWJvcmF0aW5nIENlbnRyZSBmb3IgTWV0
YWJvbGljIEJvbmUgRGlzZWFzZXMsIFVuaXZlcnNpdHkgb2YgU2hlZmZpZWxkIE1lZGljYWwgU2No
b29sLCBCZWVjaCBIaWxsIFJvYWQsIFNoZWZmaWVsZCwgVUsuIHcuai5wb250ZWZyYWN0QHNoZWZm
aWVsZC5hYy51azwvYXV0aC1hZGRyZXNzPjx0aXRsZXM+PHRpdGxlPkEgc3lzdGVtYXRpYyByZXZp
ZXcgb2YgaGlwIGZyYWN0dXJlIGluY2lkZW5jZSBhbmQgcHJvYmFiaWxpdHkgb2YgZnJhY3R1cmUg
d29ybGR3aWRlPC90aXRsZT48c2Vjb25kYXJ5LXRpdGxlPk9zdGVvcG9yb3MgSW50PC9zZWNvbmRh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YWdlcz4yMjM5LTU2PC9wYWdlcz48dm9sdW1lPjIzPC92b2x1bWU+PG51bWJlcj45PC9udW1iZXI+
PGVkaXRpb24+MjAxMi8wMy8xNjwvZWRpdGlvbj48a2V5d29yZHM+PGtleXdvcmQ+QWdlZDwva2V5
d29yZD48a2V5d29yZD5GZW1hbGU8L2tleXdvcmQ+PGtleXdvcmQ+R2xvYmFsIEhlYWx0aDwva2V5
d29yZD48a2V5d29yZD5IaXAgRnJhY3R1cmVzLyplcGlkZW1pb2xvZ3k8L2tleXdvcmQ+PGtleXdv
cmQ+SHVtYW5zPC9rZXl3b3JkPjxrZXl3b3JkPkluY2lkZW5jZTwva2V5d29yZD48a2V5d29yZD5N
YWxlPC9rZXl3b3JkPjxrZXl3b3JkPipNb2RlbHMsIFN0YXRpc3RpY2FsPC9rZXl3b3JkPjxrZXl3
b3JkPk9zdGVvcG9yb3RpYyBGcmFjdHVyZXMvKmVwaWRlbWlvbG9neTwva2V5d29yZD48a2V5d29y
ZD5SaXNrIEFzc2Vzc21lbnQvbWV0aG9kczwva2V5d29yZD48a2V5d29yZD5SaXNrIEZhY3RvcnM8
L2tleXdvcmQ+PC9rZXl3b3Jkcz48ZGF0ZXM+PHllYXI+MjAxMjwveWVhcj48cHViLWRhdGVzPjxk
YXRlPlNlcDwvZGF0ZT48L3B1Yi1kYXRlcz48L2RhdGVzPjxpc2JuPjA5MzctOTQxeDwvaXNibj48
YWNjZXNzaW9uLW51bT4yMjQxOTM3MDwvYWNjZXNzaW9uLW51bT48dXJscz48L3VybHM+PGN1c3Rv
bTI+UE1DMzQyMTEwODwvY3VzdG9tMj48ZWxlY3Ryb25pYy1yZXNvdXJjZS1udW0+MTAuMTAwNy9z
MDAxOTgtMDEyLTE5NjQtMzwvZWxlY3Ryb25pYy1yZXNvdXJjZS1udW0+PHJlbW90ZS1kYXRhYmFz
ZS1wcm92aWRlcj5OTE08L3JlbW90ZS1kYXRhYmFzZS1wcm92aWRlcj48bGFuZ3VhZ2U+ZW5nPC9s
YW5ndWFnZT48L3JlY29yZD48L0NpdGU+PC9FbmROb3RlPn==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 xml:space="preserve">. This commonality of pattern is supported by register studies which indicate that, in those regions where hip fracture rates are high, so too is the risk of forearm fracture and spine fractures (requiring hospital admission) </w:t>
      </w:r>
      <w:r w:rsidRPr="00D94AA1">
        <w:rPr>
          <w:rFonts w:asciiTheme="minorHAnsi" w:hAnsiTheme="minorHAnsi" w:cstheme="minorHAnsi"/>
        </w:rPr>
        <w:fldChar w:fldCharType="begin">
          <w:fldData xml:space="preserve">PEVuZE5vdGU+PENpdGU+PEF1dGhvcj5Kb2huZWxsPC9BdXRob3I+PFllYXI+MTk5NzwvWWVhcj48
UmVjTnVtPjExMzwvUmVjTnVtPjxEaXNwbGF5VGV4dD5bMTFdPC9EaXNwbGF5VGV4dD48cmVjb3Jk
PjxyZWMtbnVtYmVyPjExMzwvcmVjLW51bWJlcj48Zm9yZWlnbi1rZXlzPjxrZXkgYXBwPSJFTiIg
ZGItaWQ9InJkYWZkOXo5NmRydnpoZWV0OTZ2YXpkbXh0dGFzZWEwcDlzeiIgdGltZXN0YW1wPSIx
NTkwNTc2Mzg0Ij4xMTM8L2tleT48L2ZvcmVpZ24ta2V5cz48cmVmLXR5cGUgbmFtZT0iSm91cm5h
bCBBcnRpY2xlIj4xNzwvcmVmLXR5cGU+PGNvbnRyaWJ1dG9ycz48YXV0aG9ycz48YXV0aG9yPkpv
aG5lbGwsIE8uPC9hdXRob3I+PGF1dGhvcj5HdWxsYmVyZywgQi48L2F1dGhvcj48YXV0aG9yPkth
bmlzLCBKLiBBLjwvYXV0aG9yPjwvYXV0aG9ycz48L2NvbnRyaWJ1dG9ycz48YXV0aC1hZGRyZXNz
PkRlcGFydG1lbnQgb2YgT3J0aG9wYWVkaWNzLCBNYWxtw7YgR2VuZXJhbCBIb3NwaXRhbCwgU3dl
ZGVuLjwvYXV0aC1hZGRyZXNzPjx0aXRsZXM+PHRpdGxlPlRoZSBob3NwaXRhbCBidXJkZW4gb2Yg
dmVydGVicmFsIGZyYWN0dXJlIGluIEV1cm9wZTogYSBzdHVkeSBvZiBuYXRpb25hbCByZWdpc3Rl
ciBzb3VyY2VzPC90aXRsZT48c2Vjb25kYXJ5LXRpdGxlPk9zdGVvcG9yb3MgSW50PC9zZWNvbmRh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YWdlcz4xMzgtNDQ8L3BhZ2VzPjx2b2x1bWU+Nzwvdm9sdW1lPjxudW1iZXI+MjwvbnVtYmVyPjxl
ZGl0aW9uPjE5OTcvMDEvMDE8L2VkaXRpb24+PGtleXdvcmRzPjxrZXl3b3JkPkFnZSBGYWN0b3Jz
PC9rZXl3b3JkPjxrZXl3b3JkPkFnZWQ8L2tleXdvcmQ+PGtleXdvcmQ+QWdlZCwgODAgYW5kIG92
ZXI8L2tleXdvcmQ+PGtleXdvcmQ+RXVyb3BlL2VwaWRlbWlvbG9neTwva2V5d29yZD48a2V5d29y
ZD5GZW1hbGU8L2tleXdvcmQ+PGtleXdvcmQ+RnJhY3R1cmVzLCBTcG9udGFuZW91cy9lcGlkZW1p
b2xvZ3kvZXRpb2xvZ3k8L2tleXdvcmQ+PGtleXdvcmQ+SGlwIEZyYWN0dXJlcy8qZXBpZGVtaW9s
b2d5PC9rZXl3b3JkPjxrZXl3b3JkPkhvc3BpdGFsaXphdGlvbi8qc3RhdGlzdGljcyAmYW1wOyBu
dW1lcmljYWwgZGF0YTwva2V5d29yZD48a2V5d29yZD5IdW1hbnM8L2tleXdvcmQ+PGtleXdvcmQ+
TWFsZTwva2V5d29yZD48a2V5d29yZD5NaWRkbGUgQWdlZDwva2V5d29yZD48a2V5d29yZD5Pc3Rl
b3Bvcm9zaXMvKmNvbXBsaWNhdGlvbnM8L2tleXdvcmQ+PGtleXdvcmQ+UGF0aWVudCBEaXNjaGFy
Z2Uvc3RhdGlzdGljcyAmYW1wOyBudW1lcmljYWwgZGF0YTwva2V5d29yZD48a2V5d29yZD4qUmVn
aXN0cmllczwva2V5d29yZD48a2V5d29yZD5TZXggRmFjdG9yczwva2V5d29yZD48a2V5d29yZD5T
cGluYWwgRnJhY3R1cmVzLyplcGlkZW1pb2xvZ3kvZXRpb2xvZ3k8L2tleXdvcmQ+PC9rZXl3b3Jk
cz48ZGF0ZXM+PHllYXI+MTk5NzwveWVhcj48L2RhdGVzPjxpc2JuPjA5MzctOTQxWCAoUHJpbnQp
JiN4RDswOTM3LTk0MXg8L2lzYm4+PGFjY2Vzc2lvbi1udW0+OTE2NjM5NDwvYWNjZXNzaW9uLW51
bT48dXJscz48L3VybHM+PGVsZWN0cm9uaWMtcmVzb3VyY2UtbnVtPjEwLjEwMDcvYmYwMTYyMzY4
OTwvZWxlY3Ryb25pYy1yZXNvdXJjZS1udW0+PHJlbW90ZS1kYXRhYmFzZS1wcm92aWRlcj5OTE08
L3JlbW90ZS1kYXRhYmFzZS1wcm92aWRlcj48bGFuZ3VhZ2U+ZW5nPC9sYW5ndWFnZT48L3JlY29y
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PEVuZE5vdGU+PENpdGU+PEF1dGhvcj5Kb2huZWxsPC9BdXRob3I+PFllYXI+MTk5NzwvWWVhcj48
UmVjTnVtPjExMzwvUmVjTnVtPjxEaXNwbGF5VGV4dD5bMTFdPC9EaXNwbGF5VGV4dD48cmVjb3Jk
PjxyZWMtbnVtYmVyPjExMzwvcmVjLW51bWJlcj48Zm9yZWlnbi1rZXlzPjxrZXkgYXBwPSJFTiIg
ZGItaWQ9InJkYWZkOXo5NmRydnpoZWV0OTZ2YXpkbXh0dGFzZWEwcDlzeiIgdGltZXN0YW1wPSIx
NTkwNTc2Mzg0Ij4xMTM8L2tleT48L2ZvcmVpZ24ta2V5cz48cmVmLXR5cGUgbmFtZT0iSm91cm5h
bCBBcnRpY2xlIj4xNzwvcmVmLXR5cGU+PGNvbnRyaWJ1dG9ycz48YXV0aG9ycz48YXV0aG9yPkpv
aG5lbGwsIE8uPC9hdXRob3I+PGF1dGhvcj5HdWxsYmVyZywgQi48L2F1dGhvcj48YXV0aG9yPkth
bmlzLCBKLiBBLjwvYXV0aG9yPjwvYXV0aG9ycz48L2NvbnRyaWJ1dG9ycz48YXV0aC1hZGRyZXNz
PkRlcGFydG1lbnQgb2YgT3J0aG9wYWVkaWNzLCBNYWxtw7YgR2VuZXJhbCBIb3NwaXRhbCwgU3dl
ZGVuLjwvYXV0aC1hZGRyZXNzPjx0aXRsZXM+PHRpdGxlPlRoZSBob3NwaXRhbCBidXJkZW4gb2Yg
dmVydGVicmFsIGZyYWN0dXJlIGluIEV1cm9wZTogYSBzdHVkeSBvZiBuYXRpb25hbCByZWdpc3Rl
ciBzb3VyY2VzPC90aXRsZT48c2Vjb25kYXJ5LXRpdGxlPk9zdGVvcG9yb3MgSW50PC9zZWNvbmRh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YWdlcz4xMzgtNDQ8L3BhZ2VzPjx2b2x1bWU+Nzwvdm9sdW1lPjxudW1iZXI+MjwvbnVtYmVyPjxl
ZGl0aW9uPjE5OTcvMDEvMDE8L2VkaXRpb24+PGtleXdvcmRzPjxrZXl3b3JkPkFnZSBGYWN0b3Jz
PC9rZXl3b3JkPjxrZXl3b3JkPkFnZWQ8L2tleXdvcmQ+PGtleXdvcmQ+QWdlZCwgODAgYW5kIG92
ZXI8L2tleXdvcmQ+PGtleXdvcmQ+RXVyb3BlL2VwaWRlbWlvbG9neTwva2V5d29yZD48a2V5d29y
ZD5GZW1hbGU8L2tleXdvcmQ+PGtleXdvcmQ+RnJhY3R1cmVzLCBTcG9udGFuZW91cy9lcGlkZW1p
b2xvZ3kvZXRpb2xvZ3k8L2tleXdvcmQ+PGtleXdvcmQ+SGlwIEZyYWN0dXJlcy8qZXBpZGVtaW9s
b2d5PC9rZXl3b3JkPjxrZXl3b3JkPkhvc3BpdGFsaXphdGlvbi8qc3RhdGlzdGljcyAmYW1wOyBu
dW1lcmljYWwgZGF0YTwva2V5d29yZD48a2V5d29yZD5IdW1hbnM8L2tleXdvcmQ+PGtleXdvcmQ+
TWFsZTwva2V5d29yZD48a2V5d29yZD5NaWRkbGUgQWdlZDwva2V5d29yZD48a2V5d29yZD5Pc3Rl
b3Bvcm9zaXMvKmNvbXBsaWNhdGlvbnM8L2tleXdvcmQ+PGtleXdvcmQ+UGF0aWVudCBEaXNjaGFy
Z2Uvc3RhdGlzdGljcyAmYW1wOyBudW1lcmljYWwgZGF0YTwva2V5d29yZD48a2V5d29yZD4qUmVn
aXN0cmllczwva2V5d29yZD48a2V5d29yZD5TZXggRmFjdG9yczwva2V5d29yZD48a2V5d29yZD5T
cGluYWwgRnJhY3R1cmVzLyplcGlkZW1pb2xvZ3kvZXRpb2xvZ3k8L2tleXdvcmQ+PC9rZXl3b3Jk
cz48ZGF0ZXM+PHllYXI+MTk5NzwveWVhcj48L2RhdGVzPjxpc2JuPjA5MzctOTQxWCAoUHJpbnQp
JiN4RDswOTM3LTk0MXg8L2lzYm4+PGFjY2Vzc2lvbi1udW0+OTE2NjM5NDwvYWNjZXNzaW9uLW51
bT48dXJscz48L3VybHM+PGVsZWN0cm9uaWMtcmVzb3VyY2UtbnVtPjEwLjEwMDcvYmYwMTYyMzY4
OTwvZWxlY3Ryb25pYy1yZXNvdXJjZS1udW0+PHJlbW90ZS1kYXRhYmFzZS1wcm92aWRlcj5OTE08
L3JlbW90ZS1kYXRhYmFzZS1wcm92aWRlcj48bGFuZ3VhZ2U+ZW5nPC9sYW5ndWFnZT48L3JlY29y
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w:t>
      </w:r>
    </w:p>
    <w:p w14:paraId="11387E5E" w14:textId="77777777" w:rsidR="006A4893" w:rsidRPr="00D94AA1" w:rsidRDefault="006A4893" w:rsidP="006A4893">
      <w:pPr>
        <w:pStyle w:val="OstIntlbody"/>
        <w:rPr>
          <w:rFonts w:asciiTheme="minorHAnsi" w:hAnsiTheme="minorHAnsi" w:cstheme="minorHAnsi"/>
        </w:rPr>
      </w:pPr>
    </w:p>
    <w:p w14:paraId="3F54904D"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number of fractures in each country for each fracture site was computed from the age- and sex-specific estimates of incidence and population demography for 2019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&lt;EndNote&gt;&lt;Cite&gt;&lt;Author&gt;World Health Organization (WHO)&lt;/Author&gt;&lt;Year&gt;2020&lt;/Year&gt;&lt;RecNum&gt;8&lt;/RecNum&gt;&lt;DisplayText&gt;[12]&lt;/DisplayText&gt;&lt;record&gt;&lt;rec-number&gt;8&lt;/rec-number&gt;&lt;foreign-keys&gt;&lt;key app="EN" db-id="rdafd9z96drvzheet96vazdmxttasea0p9sz" timestamp="1585579820"&gt;8&lt;/key&gt;&lt;/foreign-keys&gt;&lt;ref-type name="Web Page"&gt;12&lt;/ref-type&gt;&lt;contributors&gt;&lt;authors&gt;&lt;author&gt;World Health Organization (WHO),,&lt;/author&gt;&lt;/authors&gt;&lt;/contributors&gt;&lt;titles&gt;&lt;title&gt;Indicators and data&lt;/title&gt;&lt;secondary-title&gt;Global Health Expenditure Database&lt;/secondary-title&gt;&lt;/titles&gt;&lt;pages&gt;Data on population and health expenditure&lt;/pages&gt;&lt;volume&gt;2020&lt;/volume&gt;&lt;number&gt;2020-05-26&lt;/number&gt;&lt;dates&gt;&lt;year&gt;2020&lt;/year&gt;&lt;/dates&gt;&lt;publisher&gt;WHO&lt;/publisher&gt;&lt;urls&gt;&lt;related-urls&gt;&lt;url&gt;https://apps.who.int/nha/database/Select/Indicators/en&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 xml:space="preserve">. Crude incidence in each country was expressed as the number of fragility fractures per 1000 of the population aged 50 years or more. Where possible country specific data on number of fractures were compared with estimates from 2010 </w: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 3]</w:t>
      </w:r>
      <w:r w:rsidRPr="00D94AA1">
        <w:rPr>
          <w:rFonts w:asciiTheme="minorHAnsi" w:hAnsiTheme="minorHAnsi" w:cstheme="minorHAnsi"/>
        </w:rPr>
        <w:fldChar w:fldCharType="end"/>
      </w:r>
      <w:r w:rsidRPr="00D94AA1">
        <w:rPr>
          <w:rFonts w:asciiTheme="minorHAnsi" w:hAnsiTheme="minorHAnsi" w:cstheme="minorHAnsi"/>
        </w:rPr>
        <w:t>.</w:t>
      </w:r>
    </w:p>
    <w:p w14:paraId="2A309DA2"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261C2A84" w14:textId="2F722004"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There were estimated to be 4.3 million new fragility fractures in the EU in 2019—equivalent to 11,705 fractures/day (or 487 per hour) (</w:t>
      </w:r>
      <w:r w:rsidRPr="00D94AA1">
        <w:rPr>
          <w:rFonts w:asciiTheme="minorHAnsi" w:hAnsiTheme="minorHAnsi" w:cstheme="minorHAnsi"/>
        </w:rPr>
        <w:fldChar w:fldCharType="begin"/>
      </w:r>
      <w:r w:rsidRPr="00D94AA1">
        <w:rPr>
          <w:rFonts w:asciiTheme="minorHAnsi" w:hAnsiTheme="minorHAnsi" w:cstheme="minorHAnsi"/>
        </w:rPr>
        <w:instrText xml:space="preserve"> REF _Ref37173549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About twice as many fractures occurred in women compared to men. Hip, vertebral, forearm and other fractures accounted for 19, 16, 15 and 50 % of all fractures, respectively. The number of incident fractures by country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_Ref37173589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Germany had the highest number of fractures for all fracture types in both men and women—approximately 831,000 incident fractures in total—predominately reflecting a large population size and comparatively high fracture incidence. Malta and Luxembourg had the lowest number of fractures for all types— (About 3,200 and 4,000 incident fractures, respectively), reflecting small population sizes.</w:t>
      </w:r>
    </w:p>
    <w:p w14:paraId="2197DB8D" w14:textId="77777777" w:rsidR="006A4893" w:rsidRPr="00D94AA1" w:rsidRDefault="006A4893" w:rsidP="006A4893">
      <w:pPr>
        <w:pStyle w:val="OstIntlbody"/>
        <w:rPr>
          <w:rFonts w:asciiTheme="minorHAnsi" w:hAnsiTheme="minorHAnsi" w:cstheme="minorHAnsi"/>
        </w:rPr>
      </w:pPr>
    </w:p>
    <w:p w14:paraId="59CE82A4" w14:textId="77777777" w:rsidR="006A4893" w:rsidRPr="00D94AA1" w:rsidRDefault="006A4893" w:rsidP="006A4893">
      <w:pPr>
        <w:rPr>
          <w:rFonts w:asciiTheme="minorHAnsi" w:hAnsiTheme="minorHAnsi" w:cstheme="minorHAnsi"/>
          <w:sz w:val="20"/>
        </w:rPr>
      </w:pPr>
      <w:r w:rsidRPr="00D94AA1">
        <w:rPr>
          <w:rFonts w:asciiTheme="minorHAnsi" w:hAnsiTheme="minorHAnsi" w:cstheme="minorHAnsi"/>
        </w:rPr>
        <w:br w:type="page"/>
      </w:r>
    </w:p>
    <w:p w14:paraId="6276C649" w14:textId="08988BBF" w:rsidR="006A4893" w:rsidRPr="00D94AA1" w:rsidRDefault="006A4893" w:rsidP="006A4893">
      <w:pPr>
        <w:pStyle w:val="SCOPE20Caption"/>
        <w:rPr>
          <w:rFonts w:asciiTheme="minorHAnsi" w:hAnsiTheme="minorHAnsi" w:cstheme="minorHAnsi"/>
        </w:rPr>
      </w:pPr>
      <w:bookmarkStart w:id="22" w:name="_Ref3717354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6</w:t>
      </w:r>
      <w:r w:rsidRPr="00D94AA1">
        <w:rPr>
          <w:rFonts w:asciiTheme="minorHAnsi" w:hAnsiTheme="minorHAnsi" w:cstheme="minorHAnsi"/>
          <w:b/>
          <w:bCs/>
          <w:noProof/>
        </w:rPr>
        <w:fldChar w:fldCharType="end"/>
      </w:r>
      <w:bookmarkEnd w:id="22"/>
      <w:r w:rsidRPr="00D94AA1">
        <w:rPr>
          <w:rFonts w:asciiTheme="minorHAnsi" w:hAnsiTheme="minorHAnsi" w:cstheme="minorHAnsi"/>
        </w:rPr>
        <w:t xml:space="preserve"> Estimated number of incident fractures in the EU27+2 by site, 2019 </w:t>
      </w:r>
    </w:p>
    <w:tbl>
      <w:tblPr>
        <w:tblStyle w:val="TableGrid"/>
        <w:tblpPr w:leftFromText="180" w:rightFromText="180" w:vertAnchor="text" w:horzAnchor="margin" w:tblpY="55"/>
        <w:tblW w:w="0" w:type="auto"/>
        <w:tblLook w:val="04A0" w:firstRow="1" w:lastRow="0" w:firstColumn="1" w:lastColumn="0" w:noHBand="0" w:noVBand="1"/>
      </w:tblPr>
      <w:tblGrid>
        <w:gridCol w:w="2159"/>
        <w:gridCol w:w="2158"/>
        <w:gridCol w:w="2158"/>
        <w:gridCol w:w="2245"/>
      </w:tblGrid>
      <w:tr w:rsidR="006A4893" w:rsidRPr="00D94AA1" w14:paraId="242D00BB" w14:textId="77777777" w:rsidTr="005E3A51">
        <w:tc>
          <w:tcPr>
            <w:tcW w:w="2159" w:type="dxa"/>
          </w:tcPr>
          <w:p w14:paraId="01A1D04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Fracture site</w:t>
            </w:r>
          </w:p>
        </w:tc>
        <w:tc>
          <w:tcPr>
            <w:tcW w:w="2158" w:type="dxa"/>
          </w:tcPr>
          <w:p w14:paraId="37BF69D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Women</w:t>
            </w:r>
          </w:p>
        </w:tc>
        <w:tc>
          <w:tcPr>
            <w:tcW w:w="2158" w:type="dxa"/>
          </w:tcPr>
          <w:p w14:paraId="454C2C3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Men</w:t>
            </w:r>
          </w:p>
        </w:tc>
        <w:tc>
          <w:tcPr>
            <w:tcW w:w="2245" w:type="dxa"/>
          </w:tcPr>
          <w:p w14:paraId="1649B18C"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Women and men</w:t>
            </w:r>
          </w:p>
        </w:tc>
      </w:tr>
      <w:tr w:rsidR="006A4893" w:rsidRPr="00D94AA1" w14:paraId="591106C6" w14:textId="77777777" w:rsidTr="005E3A51">
        <w:tc>
          <w:tcPr>
            <w:tcW w:w="2159" w:type="dxa"/>
          </w:tcPr>
          <w:p w14:paraId="6D81DA9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Hip fractures</w:t>
            </w:r>
          </w:p>
        </w:tc>
        <w:tc>
          <w:tcPr>
            <w:tcW w:w="2158" w:type="dxa"/>
            <w:vAlign w:val="bottom"/>
          </w:tcPr>
          <w:p w14:paraId="29AC298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603,967</w:t>
            </w:r>
          </w:p>
        </w:tc>
        <w:tc>
          <w:tcPr>
            <w:tcW w:w="2158" w:type="dxa"/>
            <w:vAlign w:val="bottom"/>
          </w:tcPr>
          <w:p w14:paraId="4CC1E2F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222,741</w:t>
            </w:r>
          </w:p>
        </w:tc>
        <w:tc>
          <w:tcPr>
            <w:tcW w:w="2245" w:type="dxa"/>
            <w:vAlign w:val="bottom"/>
          </w:tcPr>
          <w:p w14:paraId="452C8C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826,708</w:t>
            </w:r>
          </w:p>
        </w:tc>
      </w:tr>
      <w:tr w:rsidR="006A4893" w:rsidRPr="00D94AA1" w14:paraId="5A80225D" w14:textId="77777777" w:rsidTr="005E3A51">
        <w:tc>
          <w:tcPr>
            <w:tcW w:w="2159" w:type="dxa"/>
          </w:tcPr>
          <w:p w14:paraId="7D3DCEF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Vertebral fractures</w:t>
            </w:r>
          </w:p>
        </w:tc>
        <w:tc>
          <w:tcPr>
            <w:tcW w:w="2158" w:type="dxa"/>
            <w:vAlign w:val="bottom"/>
          </w:tcPr>
          <w:p w14:paraId="4739CF4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432,479</w:t>
            </w:r>
          </w:p>
        </w:tc>
        <w:tc>
          <w:tcPr>
            <w:tcW w:w="2158" w:type="dxa"/>
            <w:vAlign w:val="bottom"/>
          </w:tcPr>
          <w:p w14:paraId="0FD249F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230,064</w:t>
            </w:r>
          </w:p>
        </w:tc>
        <w:tc>
          <w:tcPr>
            <w:tcW w:w="2245" w:type="dxa"/>
            <w:vAlign w:val="bottom"/>
          </w:tcPr>
          <w:p w14:paraId="116B3FE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662,544</w:t>
            </w:r>
          </w:p>
        </w:tc>
      </w:tr>
      <w:tr w:rsidR="006A4893" w:rsidRPr="00D94AA1" w14:paraId="07A85D74" w14:textId="77777777" w:rsidTr="005E3A51">
        <w:tc>
          <w:tcPr>
            <w:tcW w:w="2159" w:type="dxa"/>
          </w:tcPr>
          <w:p w14:paraId="00B33DA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Forearm fractures</w:t>
            </w:r>
          </w:p>
        </w:tc>
        <w:tc>
          <w:tcPr>
            <w:tcW w:w="2158" w:type="dxa"/>
            <w:vAlign w:val="bottom"/>
          </w:tcPr>
          <w:p w14:paraId="774FF5E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528,109</w:t>
            </w:r>
          </w:p>
        </w:tc>
        <w:tc>
          <w:tcPr>
            <w:tcW w:w="2158" w:type="dxa"/>
            <w:vAlign w:val="bottom"/>
          </w:tcPr>
          <w:p w14:paraId="519A2D8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108,596</w:t>
            </w:r>
          </w:p>
        </w:tc>
        <w:tc>
          <w:tcPr>
            <w:tcW w:w="2245" w:type="dxa"/>
            <w:vAlign w:val="bottom"/>
          </w:tcPr>
          <w:p w14:paraId="22D2AFA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636,705</w:t>
            </w:r>
          </w:p>
        </w:tc>
      </w:tr>
      <w:tr w:rsidR="006A4893" w:rsidRPr="00D94AA1" w14:paraId="68077A8D" w14:textId="77777777" w:rsidTr="005E3A51">
        <w:tc>
          <w:tcPr>
            <w:tcW w:w="2159" w:type="dxa"/>
          </w:tcPr>
          <w:p w14:paraId="6115D3D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Other fractures</w:t>
            </w:r>
          </w:p>
        </w:tc>
        <w:tc>
          <w:tcPr>
            <w:tcW w:w="2158" w:type="dxa"/>
            <w:vAlign w:val="bottom"/>
          </w:tcPr>
          <w:p w14:paraId="1D6C37B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1,293,964</w:t>
            </w:r>
          </w:p>
        </w:tc>
        <w:tc>
          <w:tcPr>
            <w:tcW w:w="2158" w:type="dxa"/>
            <w:vAlign w:val="bottom"/>
          </w:tcPr>
          <w:p w14:paraId="5BA16CA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855,626</w:t>
            </w:r>
          </w:p>
        </w:tc>
        <w:tc>
          <w:tcPr>
            <w:tcW w:w="2245" w:type="dxa"/>
            <w:vAlign w:val="bottom"/>
          </w:tcPr>
          <w:p w14:paraId="5AD2E77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2,149,591</w:t>
            </w:r>
          </w:p>
        </w:tc>
      </w:tr>
      <w:tr w:rsidR="006A4893" w:rsidRPr="00D94AA1" w14:paraId="1F134BD0" w14:textId="77777777" w:rsidTr="005E3A51">
        <w:tc>
          <w:tcPr>
            <w:tcW w:w="2159" w:type="dxa"/>
          </w:tcPr>
          <w:p w14:paraId="01F572C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All fractures</w:t>
            </w:r>
          </w:p>
        </w:tc>
        <w:tc>
          <w:tcPr>
            <w:tcW w:w="2158" w:type="dxa"/>
            <w:vAlign w:val="bottom"/>
          </w:tcPr>
          <w:p w14:paraId="40400F6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2,858,519</w:t>
            </w:r>
          </w:p>
        </w:tc>
        <w:tc>
          <w:tcPr>
            <w:tcW w:w="2158" w:type="dxa"/>
            <w:vAlign w:val="bottom"/>
          </w:tcPr>
          <w:p w14:paraId="749CED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1,417,028</w:t>
            </w:r>
          </w:p>
        </w:tc>
        <w:tc>
          <w:tcPr>
            <w:tcW w:w="2245" w:type="dxa"/>
            <w:vAlign w:val="bottom"/>
          </w:tcPr>
          <w:p w14:paraId="434DE9E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color w:val="000000"/>
                <w:sz w:val="20"/>
                <w:szCs w:val="20"/>
              </w:rPr>
              <w:t>4,275,547</w:t>
            </w:r>
          </w:p>
        </w:tc>
      </w:tr>
    </w:tbl>
    <w:p w14:paraId="42503EEF" w14:textId="77777777" w:rsidR="006A4893" w:rsidRPr="00D94AA1" w:rsidRDefault="006A4893" w:rsidP="006A4893">
      <w:pPr>
        <w:rPr>
          <w:rFonts w:asciiTheme="minorHAnsi" w:hAnsiTheme="minorHAnsi" w:cstheme="minorHAnsi"/>
        </w:rPr>
      </w:pPr>
    </w:p>
    <w:p w14:paraId="1B8B1E88" w14:textId="43363334" w:rsidR="006A4893" w:rsidRPr="00D94AA1" w:rsidRDefault="006A4893" w:rsidP="006A4893">
      <w:pPr>
        <w:pStyle w:val="SCOPE20Caption"/>
        <w:rPr>
          <w:rFonts w:asciiTheme="minorHAnsi" w:hAnsiTheme="minorHAnsi" w:cstheme="minorHAnsi"/>
        </w:rPr>
      </w:pPr>
      <w:bookmarkStart w:id="23" w:name="_Ref3717358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7</w:t>
      </w:r>
      <w:r w:rsidRPr="00D94AA1">
        <w:rPr>
          <w:rFonts w:asciiTheme="minorHAnsi" w:hAnsiTheme="minorHAnsi" w:cstheme="minorHAnsi"/>
          <w:b/>
          <w:bCs/>
          <w:noProof/>
        </w:rPr>
        <w:fldChar w:fldCharType="end"/>
      </w:r>
      <w:bookmarkEnd w:id="23"/>
      <w:r w:rsidRPr="00D94AA1">
        <w:rPr>
          <w:rFonts w:asciiTheme="minorHAnsi" w:hAnsiTheme="minorHAnsi" w:cstheme="minorHAnsi"/>
        </w:rPr>
        <w:t xml:space="preserve"> The number of new fragility fractures in 2019 in men and women by country, the population at risk (men and women aged 50 years or more) and the crude incidence (/1000 of the population)</w:t>
      </w:r>
      <w:r w:rsidRPr="00D94AA1" w:rsidDel="00125684">
        <w:rPr>
          <w:rFonts w:asciiTheme="minorHAnsi" w:hAnsiTheme="minorHAnsi" w:cstheme="minorHAnsi"/>
        </w:rPr>
        <w:t xml:space="preserve"> </w:t>
      </w:r>
    </w:p>
    <w:tbl>
      <w:tblPr>
        <w:tblStyle w:val="TableGrid"/>
        <w:tblW w:w="0" w:type="auto"/>
        <w:tblLayout w:type="fixed"/>
        <w:tblLook w:val="04A0" w:firstRow="1" w:lastRow="0" w:firstColumn="1" w:lastColumn="0" w:noHBand="0" w:noVBand="1"/>
      </w:tblPr>
      <w:tblGrid>
        <w:gridCol w:w="1696"/>
        <w:gridCol w:w="1276"/>
        <w:gridCol w:w="1276"/>
        <w:gridCol w:w="1843"/>
        <w:gridCol w:w="1344"/>
        <w:gridCol w:w="1285"/>
      </w:tblGrid>
      <w:tr w:rsidR="006A4893" w:rsidRPr="00D94AA1" w14:paraId="2A8E29F6" w14:textId="77777777" w:rsidTr="005E3A51">
        <w:trPr>
          <w:trHeight w:val="260"/>
        </w:trPr>
        <w:tc>
          <w:tcPr>
            <w:tcW w:w="1696" w:type="dxa"/>
            <w:noWrap/>
            <w:hideMark/>
          </w:tcPr>
          <w:p w14:paraId="431F1AB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276" w:type="dxa"/>
            <w:noWrap/>
            <w:hideMark/>
          </w:tcPr>
          <w:p w14:paraId="1B512AD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Fractures in 2010</w:t>
            </w:r>
          </w:p>
        </w:tc>
        <w:tc>
          <w:tcPr>
            <w:tcW w:w="1276" w:type="dxa"/>
            <w:noWrap/>
            <w:hideMark/>
          </w:tcPr>
          <w:p w14:paraId="13E42DD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Fractures in 2019</w:t>
            </w:r>
          </w:p>
        </w:tc>
        <w:tc>
          <w:tcPr>
            <w:tcW w:w="1843" w:type="dxa"/>
            <w:noWrap/>
            <w:hideMark/>
          </w:tcPr>
          <w:p w14:paraId="33BFD83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Population at risk (thousands) 2019</w:t>
            </w:r>
          </w:p>
        </w:tc>
        <w:tc>
          <w:tcPr>
            <w:tcW w:w="1344" w:type="dxa"/>
            <w:noWrap/>
            <w:hideMark/>
          </w:tcPr>
          <w:p w14:paraId="61D59B0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Rate/1000 in 2010</w:t>
            </w:r>
          </w:p>
        </w:tc>
        <w:tc>
          <w:tcPr>
            <w:tcW w:w="1285" w:type="dxa"/>
            <w:noWrap/>
            <w:hideMark/>
          </w:tcPr>
          <w:p w14:paraId="5AA9437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Rate/1000 in 2019</w:t>
            </w:r>
          </w:p>
        </w:tc>
      </w:tr>
      <w:tr w:rsidR="006A4893" w:rsidRPr="00D94AA1" w14:paraId="08CAC90D" w14:textId="77777777" w:rsidTr="005E3A51">
        <w:trPr>
          <w:trHeight w:val="260"/>
        </w:trPr>
        <w:tc>
          <w:tcPr>
            <w:tcW w:w="1696" w:type="dxa"/>
            <w:noWrap/>
            <w:hideMark/>
          </w:tcPr>
          <w:p w14:paraId="2AEC944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276" w:type="dxa"/>
            <w:noWrap/>
            <w:hideMark/>
          </w:tcPr>
          <w:p w14:paraId="5100BCA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86536</w:t>
            </w:r>
          </w:p>
        </w:tc>
        <w:tc>
          <w:tcPr>
            <w:tcW w:w="1276" w:type="dxa"/>
            <w:noWrap/>
            <w:hideMark/>
          </w:tcPr>
          <w:p w14:paraId="24517B1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110196</w:t>
            </w:r>
          </w:p>
        </w:tc>
        <w:tc>
          <w:tcPr>
            <w:tcW w:w="1843" w:type="dxa"/>
            <w:noWrap/>
            <w:hideMark/>
          </w:tcPr>
          <w:p w14:paraId="64EB7B2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3719</w:t>
            </w:r>
          </w:p>
        </w:tc>
        <w:tc>
          <w:tcPr>
            <w:tcW w:w="1344" w:type="dxa"/>
            <w:noWrap/>
            <w:hideMark/>
          </w:tcPr>
          <w:p w14:paraId="38DFFBD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28.5</w:t>
            </w:r>
          </w:p>
        </w:tc>
        <w:tc>
          <w:tcPr>
            <w:tcW w:w="1285" w:type="dxa"/>
            <w:noWrap/>
            <w:hideMark/>
          </w:tcPr>
          <w:p w14:paraId="03CDC9F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29.6</w:t>
            </w:r>
          </w:p>
        </w:tc>
      </w:tr>
      <w:tr w:rsidR="006A4893" w:rsidRPr="00D94AA1" w14:paraId="610DE29C" w14:textId="77777777" w:rsidTr="005E3A51">
        <w:trPr>
          <w:trHeight w:val="260"/>
        </w:trPr>
        <w:tc>
          <w:tcPr>
            <w:tcW w:w="1696" w:type="dxa"/>
            <w:noWrap/>
            <w:hideMark/>
          </w:tcPr>
          <w:p w14:paraId="668FBEE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276" w:type="dxa"/>
            <w:noWrap/>
            <w:hideMark/>
          </w:tcPr>
          <w:p w14:paraId="339B93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79893</w:t>
            </w:r>
          </w:p>
        </w:tc>
        <w:tc>
          <w:tcPr>
            <w:tcW w:w="1276" w:type="dxa"/>
            <w:noWrap/>
            <w:hideMark/>
          </w:tcPr>
          <w:p w14:paraId="726A682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100188</w:t>
            </w:r>
          </w:p>
        </w:tc>
        <w:tc>
          <w:tcPr>
            <w:tcW w:w="1843" w:type="dxa"/>
            <w:noWrap/>
            <w:hideMark/>
          </w:tcPr>
          <w:p w14:paraId="772AD0E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4564</w:t>
            </w:r>
          </w:p>
        </w:tc>
        <w:tc>
          <w:tcPr>
            <w:tcW w:w="1344" w:type="dxa"/>
            <w:noWrap/>
            <w:hideMark/>
          </w:tcPr>
          <w:p w14:paraId="409DDA7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20.2</w:t>
            </w:r>
          </w:p>
        </w:tc>
        <w:tc>
          <w:tcPr>
            <w:tcW w:w="1285" w:type="dxa"/>
            <w:noWrap/>
            <w:hideMark/>
          </w:tcPr>
          <w:p w14:paraId="02D283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w:t>
            </w:r>
          </w:p>
        </w:tc>
      </w:tr>
      <w:tr w:rsidR="006A4893" w:rsidRPr="00D94AA1" w14:paraId="243650B4" w14:textId="77777777" w:rsidTr="005E3A51">
        <w:trPr>
          <w:trHeight w:val="260"/>
        </w:trPr>
        <w:tc>
          <w:tcPr>
            <w:tcW w:w="1696" w:type="dxa"/>
            <w:noWrap/>
            <w:hideMark/>
          </w:tcPr>
          <w:p w14:paraId="6CBB567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276" w:type="dxa"/>
            <w:noWrap/>
            <w:hideMark/>
          </w:tcPr>
          <w:p w14:paraId="69F0CAE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38198</w:t>
            </w:r>
          </w:p>
        </w:tc>
        <w:tc>
          <w:tcPr>
            <w:tcW w:w="1276" w:type="dxa"/>
            <w:noWrap/>
            <w:hideMark/>
          </w:tcPr>
          <w:p w14:paraId="55A4D84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56187</w:t>
            </w:r>
          </w:p>
        </w:tc>
        <w:tc>
          <w:tcPr>
            <w:tcW w:w="1843" w:type="dxa"/>
            <w:noWrap/>
            <w:hideMark/>
          </w:tcPr>
          <w:p w14:paraId="30093BB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2904</w:t>
            </w:r>
          </w:p>
        </w:tc>
        <w:tc>
          <w:tcPr>
            <w:tcW w:w="1344" w:type="dxa"/>
            <w:noWrap/>
            <w:hideMark/>
          </w:tcPr>
          <w:p w14:paraId="6D457A6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13.3</w:t>
            </w:r>
          </w:p>
        </w:tc>
        <w:tc>
          <w:tcPr>
            <w:tcW w:w="1285" w:type="dxa"/>
            <w:noWrap/>
            <w:hideMark/>
          </w:tcPr>
          <w:p w14:paraId="1D74C85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19.3</w:t>
            </w:r>
          </w:p>
        </w:tc>
      </w:tr>
      <w:tr w:rsidR="006A4893" w:rsidRPr="00D94AA1" w14:paraId="4270381F" w14:textId="77777777" w:rsidTr="005E3A51">
        <w:trPr>
          <w:trHeight w:val="260"/>
        </w:trPr>
        <w:tc>
          <w:tcPr>
            <w:tcW w:w="1696" w:type="dxa"/>
            <w:noWrap/>
            <w:hideMark/>
          </w:tcPr>
          <w:p w14:paraId="52C2CB7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276" w:type="dxa"/>
            <w:noWrap/>
            <w:hideMark/>
          </w:tcPr>
          <w:p w14:paraId="1604E91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w:t>
            </w:r>
          </w:p>
        </w:tc>
        <w:tc>
          <w:tcPr>
            <w:tcW w:w="1276" w:type="dxa"/>
            <w:noWrap/>
            <w:hideMark/>
          </w:tcPr>
          <w:p w14:paraId="556F65D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34864</w:t>
            </w:r>
          </w:p>
        </w:tc>
        <w:tc>
          <w:tcPr>
            <w:tcW w:w="1843" w:type="dxa"/>
            <w:noWrap/>
            <w:hideMark/>
          </w:tcPr>
          <w:p w14:paraId="2DA3737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1743</w:t>
            </w:r>
          </w:p>
        </w:tc>
        <w:tc>
          <w:tcPr>
            <w:tcW w:w="1344" w:type="dxa"/>
            <w:noWrap/>
            <w:hideMark/>
          </w:tcPr>
          <w:p w14:paraId="7291DEE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w:t>
            </w:r>
          </w:p>
        </w:tc>
        <w:tc>
          <w:tcPr>
            <w:tcW w:w="1285" w:type="dxa"/>
            <w:noWrap/>
            <w:hideMark/>
          </w:tcPr>
          <w:p w14:paraId="6120CD4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20.0</w:t>
            </w:r>
          </w:p>
        </w:tc>
      </w:tr>
      <w:tr w:rsidR="006A4893" w:rsidRPr="00D94AA1" w14:paraId="60BFC57C" w14:textId="77777777" w:rsidTr="005E3A51">
        <w:trPr>
          <w:trHeight w:val="260"/>
        </w:trPr>
        <w:tc>
          <w:tcPr>
            <w:tcW w:w="1696" w:type="dxa"/>
            <w:noWrap/>
            <w:hideMark/>
          </w:tcPr>
          <w:p w14:paraId="6625C57E"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276" w:type="dxa"/>
            <w:noWrap/>
            <w:hideMark/>
          </w:tcPr>
          <w:p w14:paraId="5216508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5129</w:t>
            </w:r>
          </w:p>
        </w:tc>
        <w:tc>
          <w:tcPr>
            <w:tcW w:w="1276" w:type="dxa"/>
            <w:noWrap/>
            <w:hideMark/>
          </w:tcPr>
          <w:p w14:paraId="3D1B6DF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6602</w:t>
            </w:r>
          </w:p>
        </w:tc>
        <w:tc>
          <w:tcPr>
            <w:tcW w:w="1843" w:type="dxa"/>
            <w:noWrap/>
            <w:hideMark/>
          </w:tcPr>
          <w:p w14:paraId="60571F7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385</w:t>
            </w:r>
          </w:p>
        </w:tc>
        <w:tc>
          <w:tcPr>
            <w:tcW w:w="1344" w:type="dxa"/>
            <w:noWrap/>
            <w:hideMark/>
          </w:tcPr>
          <w:p w14:paraId="095EAD3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16.5</w:t>
            </w:r>
          </w:p>
        </w:tc>
        <w:tc>
          <w:tcPr>
            <w:tcW w:w="1285" w:type="dxa"/>
            <w:noWrap/>
            <w:hideMark/>
          </w:tcPr>
          <w:p w14:paraId="1027C51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17.1</w:t>
            </w:r>
          </w:p>
        </w:tc>
      </w:tr>
      <w:tr w:rsidR="006A4893" w:rsidRPr="00D94AA1" w14:paraId="39FFE237" w14:textId="77777777" w:rsidTr="005E3A51">
        <w:trPr>
          <w:trHeight w:val="260"/>
        </w:trPr>
        <w:tc>
          <w:tcPr>
            <w:tcW w:w="1696" w:type="dxa"/>
            <w:noWrap/>
            <w:hideMark/>
          </w:tcPr>
          <w:p w14:paraId="38081B9C"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276" w:type="dxa"/>
            <w:noWrap/>
            <w:hideMark/>
          </w:tcPr>
          <w:p w14:paraId="2A18094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72195</w:t>
            </w:r>
          </w:p>
        </w:tc>
        <w:tc>
          <w:tcPr>
            <w:tcW w:w="1276" w:type="dxa"/>
            <w:noWrap/>
            <w:hideMark/>
          </w:tcPr>
          <w:p w14:paraId="772918A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91349</w:t>
            </w:r>
          </w:p>
        </w:tc>
        <w:tc>
          <w:tcPr>
            <w:tcW w:w="1843" w:type="dxa"/>
            <w:noWrap/>
            <w:hideMark/>
          </w:tcPr>
          <w:p w14:paraId="7EA37E0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4154</w:t>
            </w:r>
          </w:p>
        </w:tc>
        <w:tc>
          <w:tcPr>
            <w:tcW w:w="1344" w:type="dxa"/>
            <w:noWrap/>
            <w:hideMark/>
          </w:tcPr>
          <w:p w14:paraId="6127D2B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w:t>
            </w:r>
          </w:p>
        </w:tc>
        <w:tc>
          <w:tcPr>
            <w:tcW w:w="1285" w:type="dxa"/>
            <w:noWrap/>
            <w:hideMark/>
          </w:tcPr>
          <w:p w14:paraId="4FCB015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w:t>
            </w:r>
          </w:p>
        </w:tc>
      </w:tr>
      <w:tr w:rsidR="006A4893" w:rsidRPr="00D94AA1" w14:paraId="64F701BC" w14:textId="77777777" w:rsidTr="005E3A51">
        <w:trPr>
          <w:trHeight w:val="260"/>
        </w:trPr>
        <w:tc>
          <w:tcPr>
            <w:tcW w:w="1696" w:type="dxa"/>
            <w:noWrap/>
            <w:hideMark/>
          </w:tcPr>
          <w:p w14:paraId="28962FE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276" w:type="dxa"/>
            <w:noWrap/>
            <w:hideMark/>
          </w:tcPr>
          <w:p w14:paraId="24B75A5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66358</w:t>
            </w:r>
          </w:p>
        </w:tc>
        <w:tc>
          <w:tcPr>
            <w:tcW w:w="1276" w:type="dxa"/>
            <w:noWrap/>
            <w:hideMark/>
          </w:tcPr>
          <w:p w14:paraId="2910F39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86153</w:t>
            </w:r>
          </w:p>
        </w:tc>
        <w:tc>
          <w:tcPr>
            <w:tcW w:w="1843" w:type="dxa"/>
            <w:noWrap/>
            <w:hideMark/>
          </w:tcPr>
          <w:p w14:paraId="0A5E1F6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2326</w:t>
            </w:r>
          </w:p>
        </w:tc>
        <w:tc>
          <w:tcPr>
            <w:tcW w:w="1344" w:type="dxa"/>
            <w:noWrap/>
            <w:hideMark/>
          </w:tcPr>
          <w:p w14:paraId="57E8998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33.1</w:t>
            </w:r>
          </w:p>
        </w:tc>
        <w:tc>
          <w:tcPr>
            <w:tcW w:w="1285" w:type="dxa"/>
            <w:noWrap/>
            <w:hideMark/>
          </w:tcPr>
          <w:p w14:paraId="115780D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37.0</w:t>
            </w:r>
          </w:p>
        </w:tc>
      </w:tr>
      <w:tr w:rsidR="006A4893" w:rsidRPr="00D94AA1" w14:paraId="757CCD2C" w14:textId="77777777" w:rsidTr="005E3A51">
        <w:trPr>
          <w:trHeight w:val="260"/>
        </w:trPr>
        <w:tc>
          <w:tcPr>
            <w:tcW w:w="1696" w:type="dxa"/>
            <w:noWrap/>
            <w:hideMark/>
          </w:tcPr>
          <w:p w14:paraId="730A81A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276" w:type="dxa"/>
            <w:noWrap/>
            <w:hideMark/>
          </w:tcPr>
          <w:p w14:paraId="751BF2C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8688</w:t>
            </w:r>
          </w:p>
        </w:tc>
        <w:tc>
          <w:tcPr>
            <w:tcW w:w="1276" w:type="dxa"/>
            <w:noWrap/>
            <w:hideMark/>
          </w:tcPr>
          <w:p w14:paraId="4C3C93E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7870</w:t>
            </w:r>
          </w:p>
        </w:tc>
        <w:tc>
          <w:tcPr>
            <w:tcW w:w="1843" w:type="dxa"/>
            <w:noWrap/>
            <w:hideMark/>
          </w:tcPr>
          <w:p w14:paraId="4B03E5C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521</w:t>
            </w:r>
          </w:p>
        </w:tc>
        <w:tc>
          <w:tcPr>
            <w:tcW w:w="1344" w:type="dxa"/>
            <w:noWrap/>
            <w:hideMark/>
          </w:tcPr>
          <w:p w14:paraId="6F92043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17.9</w:t>
            </w:r>
          </w:p>
        </w:tc>
        <w:tc>
          <w:tcPr>
            <w:tcW w:w="1285" w:type="dxa"/>
            <w:noWrap/>
            <w:hideMark/>
          </w:tcPr>
          <w:p w14:paraId="4FB8896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15.1</w:t>
            </w:r>
          </w:p>
        </w:tc>
      </w:tr>
      <w:tr w:rsidR="006A4893" w:rsidRPr="00D94AA1" w14:paraId="21555CB4" w14:textId="77777777" w:rsidTr="005E3A51">
        <w:trPr>
          <w:trHeight w:val="260"/>
        </w:trPr>
        <w:tc>
          <w:tcPr>
            <w:tcW w:w="1696" w:type="dxa"/>
            <w:noWrap/>
            <w:hideMark/>
          </w:tcPr>
          <w:p w14:paraId="4FD8022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276" w:type="dxa"/>
            <w:noWrap/>
            <w:hideMark/>
          </w:tcPr>
          <w:p w14:paraId="2CD66A4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36405</w:t>
            </w:r>
          </w:p>
        </w:tc>
        <w:tc>
          <w:tcPr>
            <w:tcW w:w="1276" w:type="dxa"/>
            <w:noWrap/>
            <w:hideMark/>
          </w:tcPr>
          <w:p w14:paraId="38B7174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45254</w:t>
            </w:r>
          </w:p>
        </w:tc>
        <w:tc>
          <w:tcPr>
            <w:tcW w:w="1843" w:type="dxa"/>
            <w:noWrap/>
            <w:hideMark/>
          </w:tcPr>
          <w:p w14:paraId="6304EC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2325</w:t>
            </w:r>
          </w:p>
        </w:tc>
        <w:tc>
          <w:tcPr>
            <w:tcW w:w="1344" w:type="dxa"/>
            <w:noWrap/>
            <w:hideMark/>
          </w:tcPr>
          <w:p w14:paraId="4EF42E1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17.4</w:t>
            </w:r>
          </w:p>
        </w:tc>
        <w:tc>
          <w:tcPr>
            <w:tcW w:w="1285" w:type="dxa"/>
            <w:noWrap/>
            <w:hideMark/>
          </w:tcPr>
          <w:p w14:paraId="089A44F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19.5</w:t>
            </w:r>
          </w:p>
        </w:tc>
      </w:tr>
      <w:tr w:rsidR="006A4893" w:rsidRPr="00D94AA1" w14:paraId="3CCC66EB" w14:textId="77777777" w:rsidTr="005E3A51">
        <w:trPr>
          <w:trHeight w:val="260"/>
        </w:trPr>
        <w:tc>
          <w:tcPr>
            <w:tcW w:w="1696" w:type="dxa"/>
            <w:noWrap/>
            <w:hideMark/>
          </w:tcPr>
          <w:p w14:paraId="62D2211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276" w:type="dxa"/>
            <w:noWrap/>
            <w:hideMark/>
          </w:tcPr>
          <w:p w14:paraId="324D001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376774</w:t>
            </w:r>
          </w:p>
        </w:tc>
        <w:tc>
          <w:tcPr>
            <w:tcW w:w="1276" w:type="dxa"/>
            <w:noWrap/>
            <w:hideMark/>
          </w:tcPr>
          <w:p w14:paraId="4F09792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483654</w:t>
            </w:r>
          </w:p>
        </w:tc>
        <w:tc>
          <w:tcPr>
            <w:tcW w:w="1843" w:type="dxa"/>
            <w:noWrap/>
            <w:hideMark/>
          </w:tcPr>
          <w:p w14:paraId="39799E3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26152</w:t>
            </w:r>
          </w:p>
        </w:tc>
        <w:tc>
          <w:tcPr>
            <w:tcW w:w="1344" w:type="dxa"/>
            <w:noWrap/>
            <w:hideMark/>
          </w:tcPr>
          <w:p w14:paraId="09B8788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16.6</w:t>
            </w:r>
          </w:p>
        </w:tc>
        <w:tc>
          <w:tcPr>
            <w:tcW w:w="1285" w:type="dxa"/>
            <w:noWrap/>
            <w:hideMark/>
          </w:tcPr>
          <w:p w14:paraId="04F4C23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18.5</w:t>
            </w:r>
          </w:p>
        </w:tc>
      </w:tr>
      <w:tr w:rsidR="006A4893" w:rsidRPr="00D94AA1" w14:paraId="15C802F1" w14:textId="77777777" w:rsidTr="005E3A51">
        <w:trPr>
          <w:trHeight w:val="260"/>
        </w:trPr>
        <w:tc>
          <w:tcPr>
            <w:tcW w:w="1696" w:type="dxa"/>
            <w:noWrap/>
            <w:hideMark/>
          </w:tcPr>
          <w:p w14:paraId="0895072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276" w:type="dxa"/>
            <w:noWrap/>
            <w:hideMark/>
          </w:tcPr>
          <w:p w14:paraId="584075C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724774</w:t>
            </w:r>
          </w:p>
        </w:tc>
        <w:tc>
          <w:tcPr>
            <w:tcW w:w="1276" w:type="dxa"/>
            <w:noWrap/>
            <w:hideMark/>
          </w:tcPr>
          <w:p w14:paraId="3BF4255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830848</w:t>
            </w:r>
          </w:p>
        </w:tc>
        <w:tc>
          <w:tcPr>
            <w:tcW w:w="1843" w:type="dxa"/>
            <w:noWrap/>
            <w:hideMark/>
          </w:tcPr>
          <w:p w14:paraId="204A769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37482</w:t>
            </w:r>
          </w:p>
        </w:tc>
        <w:tc>
          <w:tcPr>
            <w:tcW w:w="1344" w:type="dxa"/>
            <w:noWrap/>
            <w:hideMark/>
          </w:tcPr>
          <w:p w14:paraId="63B3765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w:t>
            </w:r>
          </w:p>
        </w:tc>
        <w:tc>
          <w:tcPr>
            <w:tcW w:w="1285" w:type="dxa"/>
            <w:noWrap/>
            <w:hideMark/>
          </w:tcPr>
          <w:p w14:paraId="76CF9D0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22.2</w:t>
            </w:r>
          </w:p>
        </w:tc>
      </w:tr>
      <w:tr w:rsidR="006A4893" w:rsidRPr="00D94AA1" w14:paraId="437DAB94" w14:textId="77777777" w:rsidTr="005E3A51">
        <w:trPr>
          <w:trHeight w:val="260"/>
        </w:trPr>
        <w:tc>
          <w:tcPr>
            <w:tcW w:w="1696" w:type="dxa"/>
            <w:noWrap/>
            <w:hideMark/>
          </w:tcPr>
          <w:p w14:paraId="3525928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276" w:type="dxa"/>
            <w:noWrap/>
            <w:hideMark/>
          </w:tcPr>
          <w:p w14:paraId="7D72D04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85518</w:t>
            </w:r>
          </w:p>
        </w:tc>
        <w:tc>
          <w:tcPr>
            <w:tcW w:w="1276" w:type="dxa"/>
            <w:noWrap/>
            <w:hideMark/>
          </w:tcPr>
          <w:p w14:paraId="38AD3D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99242</w:t>
            </w:r>
          </w:p>
        </w:tc>
        <w:tc>
          <w:tcPr>
            <w:tcW w:w="1843" w:type="dxa"/>
            <w:noWrap/>
            <w:hideMark/>
          </w:tcPr>
          <w:p w14:paraId="691ABF1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4505</w:t>
            </w:r>
          </w:p>
        </w:tc>
        <w:tc>
          <w:tcPr>
            <w:tcW w:w="1344" w:type="dxa"/>
            <w:noWrap/>
            <w:hideMark/>
          </w:tcPr>
          <w:p w14:paraId="4221A12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20.2</w:t>
            </w:r>
          </w:p>
        </w:tc>
        <w:tc>
          <w:tcPr>
            <w:tcW w:w="1285" w:type="dxa"/>
            <w:noWrap/>
            <w:hideMark/>
          </w:tcPr>
          <w:p w14:paraId="1F315B0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w:t>
            </w:r>
          </w:p>
        </w:tc>
      </w:tr>
      <w:tr w:rsidR="006A4893" w:rsidRPr="00D94AA1" w14:paraId="141F2FB3" w14:textId="77777777" w:rsidTr="005E3A51">
        <w:trPr>
          <w:trHeight w:val="260"/>
        </w:trPr>
        <w:tc>
          <w:tcPr>
            <w:tcW w:w="1696" w:type="dxa"/>
            <w:noWrap/>
            <w:hideMark/>
          </w:tcPr>
          <w:p w14:paraId="472C21A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276" w:type="dxa"/>
            <w:noWrap/>
            <w:hideMark/>
          </w:tcPr>
          <w:p w14:paraId="0314228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102457</w:t>
            </w:r>
          </w:p>
        </w:tc>
        <w:tc>
          <w:tcPr>
            <w:tcW w:w="1276" w:type="dxa"/>
            <w:noWrap/>
            <w:hideMark/>
          </w:tcPr>
          <w:p w14:paraId="367CFEC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86281</w:t>
            </w:r>
          </w:p>
        </w:tc>
        <w:tc>
          <w:tcPr>
            <w:tcW w:w="1843" w:type="dxa"/>
            <w:noWrap/>
            <w:hideMark/>
          </w:tcPr>
          <w:p w14:paraId="7447673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3786</w:t>
            </w:r>
          </w:p>
        </w:tc>
        <w:tc>
          <w:tcPr>
            <w:tcW w:w="1344" w:type="dxa"/>
            <w:noWrap/>
            <w:hideMark/>
          </w:tcPr>
          <w:p w14:paraId="7250C0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27.8</w:t>
            </w:r>
          </w:p>
        </w:tc>
        <w:tc>
          <w:tcPr>
            <w:tcW w:w="1285" w:type="dxa"/>
            <w:noWrap/>
            <w:hideMark/>
          </w:tcPr>
          <w:p w14:paraId="1F04BEF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22.8</w:t>
            </w:r>
          </w:p>
        </w:tc>
      </w:tr>
      <w:tr w:rsidR="006A4893" w:rsidRPr="00D94AA1" w14:paraId="19E93042" w14:textId="77777777" w:rsidTr="005E3A51">
        <w:trPr>
          <w:trHeight w:val="260"/>
        </w:trPr>
        <w:tc>
          <w:tcPr>
            <w:tcW w:w="1696" w:type="dxa"/>
            <w:noWrap/>
            <w:hideMark/>
          </w:tcPr>
          <w:p w14:paraId="0B75A65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276" w:type="dxa"/>
            <w:noWrap/>
            <w:hideMark/>
          </w:tcPr>
          <w:p w14:paraId="3B7A456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18085</w:t>
            </w:r>
          </w:p>
        </w:tc>
        <w:tc>
          <w:tcPr>
            <w:tcW w:w="1276" w:type="dxa"/>
            <w:noWrap/>
            <w:hideMark/>
          </w:tcPr>
          <w:p w14:paraId="5CC60B7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32367</w:t>
            </w:r>
          </w:p>
        </w:tc>
        <w:tc>
          <w:tcPr>
            <w:tcW w:w="1843" w:type="dxa"/>
            <w:noWrap/>
            <w:hideMark/>
          </w:tcPr>
          <w:p w14:paraId="34B295C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1571</w:t>
            </w:r>
          </w:p>
        </w:tc>
        <w:tc>
          <w:tcPr>
            <w:tcW w:w="1344" w:type="dxa"/>
            <w:noWrap/>
            <w:hideMark/>
          </w:tcPr>
          <w:p w14:paraId="4229641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14.5</w:t>
            </w:r>
          </w:p>
        </w:tc>
        <w:tc>
          <w:tcPr>
            <w:tcW w:w="1285" w:type="dxa"/>
            <w:noWrap/>
            <w:hideMark/>
          </w:tcPr>
          <w:p w14:paraId="48F27E6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20.6</w:t>
            </w:r>
          </w:p>
        </w:tc>
      </w:tr>
      <w:tr w:rsidR="006A4893" w:rsidRPr="00D94AA1" w14:paraId="30DB203B" w14:textId="77777777" w:rsidTr="005E3A51">
        <w:trPr>
          <w:trHeight w:val="260"/>
        </w:trPr>
        <w:tc>
          <w:tcPr>
            <w:tcW w:w="1696" w:type="dxa"/>
            <w:noWrap/>
            <w:hideMark/>
          </w:tcPr>
          <w:p w14:paraId="21ED15D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Italy</w:t>
            </w:r>
          </w:p>
        </w:tc>
        <w:tc>
          <w:tcPr>
            <w:tcW w:w="1276" w:type="dxa"/>
            <w:noWrap/>
            <w:hideMark/>
          </w:tcPr>
          <w:p w14:paraId="1F6BA5F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465400</w:t>
            </w:r>
          </w:p>
        </w:tc>
        <w:tc>
          <w:tcPr>
            <w:tcW w:w="1276" w:type="dxa"/>
            <w:noWrap/>
            <w:hideMark/>
          </w:tcPr>
          <w:p w14:paraId="7FCB75F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568424</w:t>
            </w:r>
          </w:p>
        </w:tc>
        <w:tc>
          <w:tcPr>
            <w:tcW w:w="1843" w:type="dxa"/>
            <w:noWrap/>
            <w:hideMark/>
          </w:tcPr>
          <w:p w14:paraId="3B7927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27609</w:t>
            </w:r>
          </w:p>
        </w:tc>
        <w:tc>
          <w:tcPr>
            <w:tcW w:w="1344" w:type="dxa"/>
            <w:noWrap/>
            <w:hideMark/>
          </w:tcPr>
          <w:p w14:paraId="31F8974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19.6</w:t>
            </w:r>
          </w:p>
        </w:tc>
        <w:tc>
          <w:tcPr>
            <w:tcW w:w="1285" w:type="dxa"/>
            <w:noWrap/>
            <w:hideMark/>
          </w:tcPr>
          <w:p w14:paraId="28CF396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20.6</w:t>
            </w:r>
          </w:p>
        </w:tc>
      </w:tr>
      <w:tr w:rsidR="006A4893" w:rsidRPr="00D94AA1" w14:paraId="0B40833C" w14:textId="77777777" w:rsidTr="005E3A51">
        <w:trPr>
          <w:trHeight w:val="260"/>
        </w:trPr>
        <w:tc>
          <w:tcPr>
            <w:tcW w:w="1696" w:type="dxa"/>
            <w:noWrap/>
            <w:hideMark/>
          </w:tcPr>
          <w:p w14:paraId="61704728"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276" w:type="dxa"/>
            <w:noWrap/>
            <w:hideMark/>
          </w:tcPr>
          <w:p w14:paraId="2B66AD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14305</w:t>
            </w:r>
          </w:p>
        </w:tc>
        <w:tc>
          <w:tcPr>
            <w:tcW w:w="1276" w:type="dxa"/>
            <w:noWrap/>
            <w:hideMark/>
          </w:tcPr>
          <w:p w14:paraId="1D1D339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15752</w:t>
            </w:r>
          </w:p>
        </w:tc>
        <w:tc>
          <w:tcPr>
            <w:tcW w:w="1843" w:type="dxa"/>
            <w:noWrap/>
            <w:hideMark/>
          </w:tcPr>
          <w:p w14:paraId="0451369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784</w:t>
            </w:r>
          </w:p>
        </w:tc>
        <w:tc>
          <w:tcPr>
            <w:tcW w:w="1344" w:type="dxa"/>
            <w:noWrap/>
            <w:hideMark/>
          </w:tcPr>
          <w:p w14:paraId="3AA8400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17.6</w:t>
            </w:r>
          </w:p>
        </w:tc>
        <w:tc>
          <w:tcPr>
            <w:tcW w:w="1285" w:type="dxa"/>
            <w:noWrap/>
            <w:hideMark/>
          </w:tcPr>
          <w:p w14:paraId="63AD52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20.1</w:t>
            </w:r>
          </w:p>
        </w:tc>
      </w:tr>
      <w:tr w:rsidR="006A4893" w:rsidRPr="00D94AA1" w14:paraId="61C4692E" w14:textId="77777777" w:rsidTr="005E3A51">
        <w:trPr>
          <w:trHeight w:val="260"/>
        </w:trPr>
        <w:tc>
          <w:tcPr>
            <w:tcW w:w="1696" w:type="dxa"/>
            <w:noWrap/>
            <w:hideMark/>
          </w:tcPr>
          <w:p w14:paraId="44F7418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276" w:type="dxa"/>
            <w:noWrap/>
            <w:hideMark/>
          </w:tcPr>
          <w:p w14:paraId="5C99C2B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15074</w:t>
            </w:r>
          </w:p>
        </w:tc>
        <w:tc>
          <w:tcPr>
            <w:tcW w:w="1276" w:type="dxa"/>
            <w:noWrap/>
            <w:hideMark/>
          </w:tcPr>
          <w:p w14:paraId="11D0BFA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23148</w:t>
            </w:r>
          </w:p>
        </w:tc>
        <w:tc>
          <w:tcPr>
            <w:tcW w:w="1843" w:type="dxa"/>
            <w:noWrap/>
            <w:hideMark/>
          </w:tcPr>
          <w:p w14:paraId="105622B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1168</w:t>
            </w:r>
          </w:p>
        </w:tc>
        <w:tc>
          <w:tcPr>
            <w:tcW w:w="1344" w:type="dxa"/>
            <w:noWrap/>
            <w:hideMark/>
          </w:tcPr>
          <w:p w14:paraId="537EC2A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13.4</w:t>
            </w:r>
          </w:p>
        </w:tc>
        <w:tc>
          <w:tcPr>
            <w:tcW w:w="1285" w:type="dxa"/>
            <w:noWrap/>
            <w:hideMark/>
          </w:tcPr>
          <w:p w14:paraId="40FDC03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19.8</w:t>
            </w:r>
          </w:p>
        </w:tc>
      </w:tr>
      <w:tr w:rsidR="006A4893" w:rsidRPr="00D94AA1" w14:paraId="1AAB8859" w14:textId="77777777" w:rsidTr="005E3A51">
        <w:trPr>
          <w:trHeight w:val="260"/>
        </w:trPr>
        <w:tc>
          <w:tcPr>
            <w:tcW w:w="1696" w:type="dxa"/>
            <w:noWrap/>
            <w:hideMark/>
          </w:tcPr>
          <w:p w14:paraId="4703EA1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276" w:type="dxa"/>
            <w:noWrap/>
            <w:hideMark/>
          </w:tcPr>
          <w:p w14:paraId="7C377EA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2700</w:t>
            </w:r>
          </w:p>
        </w:tc>
        <w:tc>
          <w:tcPr>
            <w:tcW w:w="1276" w:type="dxa"/>
            <w:noWrap/>
            <w:hideMark/>
          </w:tcPr>
          <w:p w14:paraId="78024C1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4053</w:t>
            </w:r>
          </w:p>
        </w:tc>
        <w:tc>
          <w:tcPr>
            <w:tcW w:w="1843" w:type="dxa"/>
            <w:noWrap/>
            <w:hideMark/>
          </w:tcPr>
          <w:p w14:paraId="0B2D170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216</w:t>
            </w:r>
          </w:p>
        </w:tc>
        <w:tc>
          <w:tcPr>
            <w:tcW w:w="1344" w:type="dxa"/>
            <w:noWrap/>
            <w:hideMark/>
          </w:tcPr>
          <w:p w14:paraId="5BD800F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17.1</w:t>
            </w:r>
          </w:p>
        </w:tc>
        <w:tc>
          <w:tcPr>
            <w:tcW w:w="1285" w:type="dxa"/>
            <w:noWrap/>
            <w:hideMark/>
          </w:tcPr>
          <w:p w14:paraId="08AAC74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18.8</w:t>
            </w:r>
          </w:p>
        </w:tc>
      </w:tr>
      <w:tr w:rsidR="006A4893" w:rsidRPr="00D94AA1" w14:paraId="2BAE7A91" w14:textId="77777777" w:rsidTr="005E3A51">
        <w:trPr>
          <w:trHeight w:val="260"/>
        </w:trPr>
        <w:tc>
          <w:tcPr>
            <w:tcW w:w="1696" w:type="dxa"/>
            <w:noWrap/>
            <w:hideMark/>
          </w:tcPr>
          <w:p w14:paraId="419A6F7C"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Malta</w:t>
            </w:r>
          </w:p>
        </w:tc>
        <w:tc>
          <w:tcPr>
            <w:tcW w:w="1276" w:type="dxa"/>
            <w:noWrap/>
            <w:hideMark/>
          </w:tcPr>
          <w:p w14:paraId="5CB3C7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2641</w:t>
            </w:r>
          </w:p>
        </w:tc>
        <w:tc>
          <w:tcPr>
            <w:tcW w:w="1276" w:type="dxa"/>
            <w:noWrap/>
            <w:hideMark/>
          </w:tcPr>
          <w:p w14:paraId="7807E8C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3232</w:t>
            </w:r>
          </w:p>
        </w:tc>
        <w:tc>
          <w:tcPr>
            <w:tcW w:w="1843" w:type="dxa"/>
            <w:noWrap/>
            <w:hideMark/>
          </w:tcPr>
          <w:p w14:paraId="627A765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177</w:t>
            </w:r>
          </w:p>
        </w:tc>
        <w:tc>
          <w:tcPr>
            <w:tcW w:w="1344" w:type="dxa"/>
            <w:noWrap/>
            <w:hideMark/>
          </w:tcPr>
          <w:p w14:paraId="0F1B6D5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17.4</w:t>
            </w:r>
          </w:p>
        </w:tc>
        <w:tc>
          <w:tcPr>
            <w:tcW w:w="1285" w:type="dxa"/>
            <w:noWrap/>
            <w:hideMark/>
          </w:tcPr>
          <w:p w14:paraId="2A3E1B6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18.3</w:t>
            </w:r>
          </w:p>
        </w:tc>
      </w:tr>
      <w:tr w:rsidR="006A4893" w:rsidRPr="00D94AA1" w14:paraId="0C0AC403" w14:textId="77777777" w:rsidTr="005E3A51">
        <w:trPr>
          <w:trHeight w:val="260"/>
        </w:trPr>
        <w:tc>
          <w:tcPr>
            <w:tcW w:w="1696" w:type="dxa"/>
            <w:noWrap/>
            <w:hideMark/>
          </w:tcPr>
          <w:p w14:paraId="5FA0C3F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276" w:type="dxa"/>
            <w:noWrap/>
            <w:hideMark/>
          </w:tcPr>
          <w:p w14:paraId="358B033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75947</w:t>
            </w:r>
          </w:p>
        </w:tc>
        <w:tc>
          <w:tcPr>
            <w:tcW w:w="1276" w:type="dxa"/>
            <w:noWrap/>
            <w:hideMark/>
          </w:tcPr>
          <w:p w14:paraId="31084EE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99610</w:t>
            </w:r>
          </w:p>
        </w:tc>
        <w:tc>
          <w:tcPr>
            <w:tcW w:w="1843" w:type="dxa"/>
            <w:noWrap/>
            <w:hideMark/>
          </w:tcPr>
          <w:p w14:paraId="26C86EB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7082</w:t>
            </w:r>
          </w:p>
        </w:tc>
        <w:tc>
          <w:tcPr>
            <w:tcW w:w="1344" w:type="dxa"/>
            <w:noWrap/>
            <w:hideMark/>
          </w:tcPr>
          <w:p w14:paraId="724BC75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12.9</w:t>
            </w:r>
          </w:p>
        </w:tc>
        <w:tc>
          <w:tcPr>
            <w:tcW w:w="1285" w:type="dxa"/>
            <w:noWrap/>
            <w:hideMark/>
          </w:tcPr>
          <w:p w14:paraId="602BD15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14.1</w:t>
            </w:r>
          </w:p>
        </w:tc>
      </w:tr>
      <w:tr w:rsidR="006A4893" w:rsidRPr="00D94AA1" w14:paraId="7BFC5385" w14:textId="77777777" w:rsidTr="005E3A51">
        <w:trPr>
          <w:trHeight w:val="260"/>
        </w:trPr>
        <w:tc>
          <w:tcPr>
            <w:tcW w:w="1696" w:type="dxa"/>
            <w:noWrap/>
            <w:hideMark/>
          </w:tcPr>
          <w:p w14:paraId="140E4C8F"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276" w:type="dxa"/>
            <w:noWrap/>
            <w:hideMark/>
          </w:tcPr>
          <w:p w14:paraId="039BB68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167664</w:t>
            </w:r>
          </w:p>
        </w:tc>
        <w:tc>
          <w:tcPr>
            <w:tcW w:w="1276" w:type="dxa"/>
            <w:noWrap/>
            <w:hideMark/>
          </w:tcPr>
          <w:p w14:paraId="07B65C2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205668</w:t>
            </w:r>
          </w:p>
        </w:tc>
        <w:tc>
          <w:tcPr>
            <w:tcW w:w="1843" w:type="dxa"/>
            <w:noWrap/>
            <w:hideMark/>
          </w:tcPr>
          <w:p w14:paraId="79FAB28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14381</w:t>
            </w:r>
          </w:p>
        </w:tc>
        <w:tc>
          <w:tcPr>
            <w:tcW w:w="1344" w:type="dxa"/>
            <w:noWrap/>
            <w:hideMark/>
          </w:tcPr>
          <w:p w14:paraId="219F441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12.6</w:t>
            </w:r>
          </w:p>
        </w:tc>
        <w:tc>
          <w:tcPr>
            <w:tcW w:w="1285" w:type="dxa"/>
            <w:noWrap/>
            <w:hideMark/>
          </w:tcPr>
          <w:p w14:paraId="760369B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14.3</w:t>
            </w:r>
          </w:p>
        </w:tc>
      </w:tr>
      <w:tr w:rsidR="006A4893" w:rsidRPr="00D94AA1" w14:paraId="4C005D0B" w14:textId="77777777" w:rsidTr="005E3A51">
        <w:trPr>
          <w:trHeight w:val="260"/>
        </w:trPr>
        <w:tc>
          <w:tcPr>
            <w:tcW w:w="1696" w:type="dxa"/>
            <w:noWrap/>
            <w:hideMark/>
          </w:tcPr>
          <w:p w14:paraId="1A1D09D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276" w:type="dxa"/>
            <w:noWrap/>
            <w:hideMark/>
          </w:tcPr>
          <w:p w14:paraId="670EF53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51821</w:t>
            </w:r>
          </w:p>
        </w:tc>
        <w:tc>
          <w:tcPr>
            <w:tcW w:w="1276" w:type="dxa"/>
            <w:noWrap/>
            <w:hideMark/>
          </w:tcPr>
          <w:p w14:paraId="43E2FC3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70730</w:t>
            </w:r>
          </w:p>
        </w:tc>
        <w:tc>
          <w:tcPr>
            <w:tcW w:w="1843" w:type="dxa"/>
            <w:noWrap/>
            <w:hideMark/>
          </w:tcPr>
          <w:p w14:paraId="75F3197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4477</w:t>
            </w:r>
          </w:p>
        </w:tc>
        <w:tc>
          <w:tcPr>
            <w:tcW w:w="1344" w:type="dxa"/>
            <w:noWrap/>
            <w:hideMark/>
          </w:tcPr>
          <w:p w14:paraId="0A2475E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13.2</w:t>
            </w:r>
          </w:p>
        </w:tc>
        <w:tc>
          <w:tcPr>
            <w:tcW w:w="1285" w:type="dxa"/>
            <w:noWrap/>
            <w:hideMark/>
          </w:tcPr>
          <w:p w14:paraId="33CC9F1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15.8</w:t>
            </w:r>
          </w:p>
        </w:tc>
      </w:tr>
      <w:tr w:rsidR="006A4893" w:rsidRPr="00D94AA1" w14:paraId="5D8CFDD0" w14:textId="77777777" w:rsidTr="005E3A51">
        <w:trPr>
          <w:trHeight w:val="260"/>
        </w:trPr>
        <w:tc>
          <w:tcPr>
            <w:tcW w:w="1696" w:type="dxa"/>
            <w:noWrap/>
            <w:hideMark/>
          </w:tcPr>
          <w:p w14:paraId="44FE5C7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276" w:type="dxa"/>
            <w:noWrap/>
            <w:hideMark/>
          </w:tcPr>
          <w:p w14:paraId="6D2E298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94282</w:t>
            </w:r>
          </w:p>
        </w:tc>
        <w:tc>
          <w:tcPr>
            <w:tcW w:w="1276" w:type="dxa"/>
            <w:noWrap/>
            <w:hideMark/>
          </w:tcPr>
          <w:p w14:paraId="1EFC1A4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103035</w:t>
            </w:r>
          </w:p>
        </w:tc>
        <w:tc>
          <w:tcPr>
            <w:tcW w:w="1843" w:type="dxa"/>
            <w:noWrap/>
            <w:hideMark/>
          </w:tcPr>
          <w:p w14:paraId="4887ECF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7559</w:t>
            </w:r>
          </w:p>
        </w:tc>
        <w:tc>
          <w:tcPr>
            <w:tcW w:w="1344" w:type="dxa"/>
            <w:noWrap/>
            <w:hideMark/>
          </w:tcPr>
          <w:p w14:paraId="219B29F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12.9</w:t>
            </w:r>
          </w:p>
        </w:tc>
        <w:tc>
          <w:tcPr>
            <w:tcW w:w="1285" w:type="dxa"/>
            <w:noWrap/>
            <w:hideMark/>
          </w:tcPr>
          <w:p w14:paraId="58A56E8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13.6</w:t>
            </w:r>
          </w:p>
        </w:tc>
      </w:tr>
      <w:tr w:rsidR="006A4893" w:rsidRPr="00D94AA1" w14:paraId="1610293C" w14:textId="77777777" w:rsidTr="005E3A51">
        <w:trPr>
          <w:trHeight w:val="260"/>
        </w:trPr>
        <w:tc>
          <w:tcPr>
            <w:tcW w:w="1696" w:type="dxa"/>
            <w:noWrap/>
            <w:hideMark/>
          </w:tcPr>
          <w:p w14:paraId="04F2023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276" w:type="dxa"/>
            <w:noWrap/>
            <w:hideMark/>
          </w:tcPr>
          <w:p w14:paraId="534A94F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38634**</w:t>
            </w:r>
          </w:p>
        </w:tc>
        <w:tc>
          <w:tcPr>
            <w:tcW w:w="1276" w:type="dxa"/>
            <w:noWrap/>
            <w:hideMark/>
          </w:tcPr>
          <w:p w14:paraId="6F40F9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75722</w:t>
            </w:r>
          </w:p>
        </w:tc>
        <w:tc>
          <w:tcPr>
            <w:tcW w:w="1843" w:type="dxa"/>
            <w:noWrap/>
            <w:hideMark/>
          </w:tcPr>
          <w:p w14:paraId="2ABF112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1982</w:t>
            </w:r>
          </w:p>
        </w:tc>
        <w:tc>
          <w:tcPr>
            <w:tcW w:w="1344" w:type="dxa"/>
            <w:noWrap/>
            <w:hideMark/>
          </w:tcPr>
          <w:p w14:paraId="7F017B3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22.3</w:t>
            </w:r>
          </w:p>
        </w:tc>
        <w:tc>
          <w:tcPr>
            <w:tcW w:w="1285" w:type="dxa"/>
            <w:noWrap/>
            <w:hideMark/>
          </w:tcPr>
          <w:p w14:paraId="76E04DA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38.2</w:t>
            </w:r>
          </w:p>
        </w:tc>
      </w:tr>
      <w:tr w:rsidR="006A4893" w:rsidRPr="00D94AA1" w14:paraId="530895D7" w14:textId="77777777" w:rsidTr="005E3A51">
        <w:trPr>
          <w:trHeight w:val="260"/>
        </w:trPr>
        <w:tc>
          <w:tcPr>
            <w:tcW w:w="1696" w:type="dxa"/>
            <w:noWrap/>
            <w:hideMark/>
          </w:tcPr>
          <w:p w14:paraId="050A986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276" w:type="dxa"/>
            <w:noWrap/>
            <w:hideMark/>
          </w:tcPr>
          <w:p w14:paraId="0284497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15510</w:t>
            </w:r>
          </w:p>
        </w:tc>
        <w:tc>
          <w:tcPr>
            <w:tcW w:w="1276" w:type="dxa"/>
            <w:noWrap/>
            <w:hideMark/>
          </w:tcPr>
          <w:p w14:paraId="2803CC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16637</w:t>
            </w:r>
          </w:p>
        </w:tc>
        <w:tc>
          <w:tcPr>
            <w:tcW w:w="1843" w:type="dxa"/>
            <w:noWrap/>
            <w:hideMark/>
          </w:tcPr>
          <w:p w14:paraId="34D3A0A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878</w:t>
            </w:r>
          </w:p>
        </w:tc>
        <w:tc>
          <w:tcPr>
            <w:tcW w:w="1344" w:type="dxa"/>
            <w:noWrap/>
            <w:hideMark/>
          </w:tcPr>
          <w:p w14:paraId="35C6CD2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20.4</w:t>
            </w:r>
          </w:p>
        </w:tc>
        <w:tc>
          <w:tcPr>
            <w:tcW w:w="1285" w:type="dxa"/>
            <w:noWrap/>
            <w:hideMark/>
          </w:tcPr>
          <w:p w14:paraId="26BA457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18.9</w:t>
            </w:r>
          </w:p>
        </w:tc>
      </w:tr>
      <w:tr w:rsidR="006A4893" w:rsidRPr="00D94AA1" w14:paraId="7E8AA27E" w14:textId="77777777" w:rsidTr="005E3A51">
        <w:trPr>
          <w:trHeight w:val="260"/>
        </w:trPr>
        <w:tc>
          <w:tcPr>
            <w:tcW w:w="1696" w:type="dxa"/>
            <w:noWrap/>
            <w:hideMark/>
          </w:tcPr>
          <w:p w14:paraId="0B69333F"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Spain</w:t>
            </w:r>
          </w:p>
        </w:tc>
        <w:tc>
          <w:tcPr>
            <w:tcW w:w="1276" w:type="dxa"/>
            <w:noWrap/>
            <w:hideMark/>
          </w:tcPr>
          <w:p w14:paraId="5DDFBF1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204151</w:t>
            </w:r>
          </w:p>
        </w:tc>
        <w:tc>
          <w:tcPr>
            <w:tcW w:w="1276" w:type="dxa"/>
            <w:noWrap/>
            <w:hideMark/>
          </w:tcPr>
          <w:p w14:paraId="6BB1DE7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285494</w:t>
            </w:r>
          </w:p>
        </w:tc>
        <w:tc>
          <w:tcPr>
            <w:tcW w:w="1843" w:type="dxa"/>
            <w:noWrap/>
            <w:hideMark/>
          </w:tcPr>
          <w:p w14:paraId="21AF8B2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19327</w:t>
            </w:r>
          </w:p>
        </w:tc>
        <w:tc>
          <w:tcPr>
            <w:tcW w:w="1344" w:type="dxa"/>
            <w:noWrap/>
            <w:hideMark/>
          </w:tcPr>
          <w:p w14:paraId="6679A1B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12.8</w:t>
            </w:r>
          </w:p>
        </w:tc>
        <w:tc>
          <w:tcPr>
            <w:tcW w:w="1285" w:type="dxa"/>
            <w:noWrap/>
            <w:hideMark/>
          </w:tcPr>
          <w:p w14:paraId="633EE2A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14.8</w:t>
            </w:r>
          </w:p>
        </w:tc>
      </w:tr>
      <w:tr w:rsidR="006A4893" w:rsidRPr="00D94AA1" w14:paraId="41D845AB" w14:textId="77777777" w:rsidTr="005E3A51">
        <w:trPr>
          <w:trHeight w:val="260"/>
        </w:trPr>
        <w:tc>
          <w:tcPr>
            <w:tcW w:w="1696" w:type="dxa"/>
            <w:noWrap/>
            <w:hideMark/>
          </w:tcPr>
          <w:p w14:paraId="2788BCF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276" w:type="dxa"/>
            <w:noWrap/>
            <w:hideMark/>
          </w:tcPr>
          <w:p w14:paraId="43C595D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107046</w:t>
            </w:r>
          </w:p>
        </w:tc>
        <w:tc>
          <w:tcPr>
            <w:tcW w:w="1276" w:type="dxa"/>
            <w:noWrap/>
            <w:hideMark/>
          </w:tcPr>
          <w:p w14:paraId="0E1116B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123523</w:t>
            </w:r>
          </w:p>
        </w:tc>
        <w:tc>
          <w:tcPr>
            <w:tcW w:w="1843" w:type="dxa"/>
            <w:noWrap/>
            <w:hideMark/>
          </w:tcPr>
          <w:p w14:paraId="40A24A1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3915</w:t>
            </w:r>
          </w:p>
        </w:tc>
        <w:tc>
          <w:tcPr>
            <w:tcW w:w="1344" w:type="dxa"/>
            <w:noWrap/>
            <w:hideMark/>
          </w:tcPr>
          <w:p w14:paraId="2D024B9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30.7</w:t>
            </w:r>
          </w:p>
        </w:tc>
        <w:tc>
          <w:tcPr>
            <w:tcW w:w="1285" w:type="dxa"/>
            <w:noWrap/>
            <w:hideMark/>
          </w:tcPr>
          <w:p w14:paraId="4C1AF93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31.6</w:t>
            </w:r>
          </w:p>
        </w:tc>
      </w:tr>
      <w:tr w:rsidR="006A4893" w:rsidRPr="00D94AA1" w14:paraId="2822F1EE" w14:textId="77777777" w:rsidTr="005E3A51">
        <w:trPr>
          <w:trHeight w:val="260"/>
        </w:trPr>
        <w:tc>
          <w:tcPr>
            <w:tcW w:w="1696" w:type="dxa"/>
            <w:noWrap/>
            <w:hideMark/>
          </w:tcPr>
          <w:p w14:paraId="20F586E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276" w:type="dxa"/>
            <w:noWrap/>
            <w:hideMark/>
          </w:tcPr>
          <w:p w14:paraId="0645980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74192</w:t>
            </w:r>
          </w:p>
        </w:tc>
        <w:tc>
          <w:tcPr>
            <w:tcW w:w="1276" w:type="dxa"/>
            <w:noWrap/>
            <w:hideMark/>
          </w:tcPr>
          <w:p w14:paraId="36E5EFE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82488</w:t>
            </w:r>
          </w:p>
        </w:tc>
        <w:tc>
          <w:tcPr>
            <w:tcW w:w="1843" w:type="dxa"/>
            <w:noWrap/>
            <w:hideMark/>
          </w:tcPr>
          <w:p w14:paraId="2E32377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3510</w:t>
            </w:r>
          </w:p>
        </w:tc>
        <w:tc>
          <w:tcPr>
            <w:tcW w:w="1344" w:type="dxa"/>
            <w:noWrap/>
            <w:hideMark/>
          </w:tcPr>
          <w:p w14:paraId="57864D9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24.4</w:t>
            </w:r>
          </w:p>
        </w:tc>
        <w:tc>
          <w:tcPr>
            <w:tcW w:w="1285" w:type="dxa"/>
            <w:noWrap/>
            <w:hideMark/>
          </w:tcPr>
          <w:p w14:paraId="565C25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23.5</w:t>
            </w:r>
          </w:p>
        </w:tc>
      </w:tr>
      <w:tr w:rsidR="006A4893" w:rsidRPr="00D94AA1" w14:paraId="52E6D6B3" w14:textId="77777777" w:rsidTr="005E3A51">
        <w:trPr>
          <w:trHeight w:val="260"/>
        </w:trPr>
        <w:tc>
          <w:tcPr>
            <w:tcW w:w="1696" w:type="dxa"/>
            <w:noWrap/>
            <w:hideMark/>
          </w:tcPr>
          <w:p w14:paraId="5FA803B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UK</w:t>
            </w:r>
          </w:p>
        </w:tc>
        <w:tc>
          <w:tcPr>
            <w:tcW w:w="1276" w:type="dxa"/>
            <w:noWrap/>
            <w:hideMark/>
          </w:tcPr>
          <w:p w14:paraId="4BA4400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447972*</w:t>
            </w:r>
          </w:p>
        </w:tc>
        <w:tc>
          <w:tcPr>
            <w:tcW w:w="1276" w:type="dxa"/>
            <w:noWrap/>
            <w:hideMark/>
          </w:tcPr>
          <w:p w14:paraId="773A1D1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526974</w:t>
            </w:r>
          </w:p>
        </w:tc>
        <w:tc>
          <w:tcPr>
            <w:tcW w:w="1843" w:type="dxa"/>
            <w:noWrap/>
            <w:hideMark/>
          </w:tcPr>
          <w:p w14:paraId="0B7C056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25743</w:t>
            </w:r>
          </w:p>
        </w:tc>
        <w:tc>
          <w:tcPr>
            <w:tcW w:w="1344" w:type="dxa"/>
            <w:noWrap/>
            <w:hideMark/>
          </w:tcPr>
          <w:p w14:paraId="2FE823D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20.7</w:t>
            </w:r>
          </w:p>
        </w:tc>
        <w:tc>
          <w:tcPr>
            <w:tcW w:w="1285" w:type="dxa"/>
            <w:noWrap/>
            <w:hideMark/>
          </w:tcPr>
          <w:p w14:paraId="77B4171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20.5</w:t>
            </w:r>
          </w:p>
        </w:tc>
      </w:tr>
      <w:tr w:rsidR="006A4893" w:rsidRPr="00D94AA1" w14:paraId="4F5B53E9" w14:textId="77777777" w:rsidTr="005E3A51">
        <w:trPr>
          <w:trHeight w:val="260"/>
        </w:trPr>
        <w:tc>
          <w:tcPr>
            <w:tcW w:w="1696" w:type="dxa"/>
            <w:noWrap/>
            <w:hideMark/>
          </w:tcPr>
          <w:p w14:paraId="7CC768E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EU27+2</w:t>
            </w:r>
          </w:p>
        </w:tc>
        <w:tc>
          <w:tcPr>
            <w:tcW w:w="1276" w:type="dxa"/>
            <w:noWrap/>
            <w:hideMark/>
          </w:tcPr>
          <w:p w14:paraId="0910DBB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w:t>
            </w:r>
          </w:p>
        </w:tc>
        <w:tc>
          <w:tcPr>
            <w:tcW w:w="1276" w:type="dxa"/>
            <w:noWrap/>
            <w:hideMark/>
          </w:tcPr>
          <w:p w14:paraId="66C89A0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4275547</w:t>
            </w:r>
          </w:p>
        </w:tc>
        <w:tc>
          <w:tcPr>
            <w:tcW w:w="1843" w:type="dxa"/>
            <w:noWrap/>
            <w:hideMark/>
          </w:tcPr>
          <w:p w14:paraId="38C99CA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214945</w:t>
            </w:r>
          </w:p>
        </w:tc>
        <w:tc>
          <w:tcPr>
            <w:tcW w:w="1344" w:type="dxa"/>
            <w:noWrap/>
            <w:hideMark/>
          </w:tcPr>
          <w:p w14:paraId="298C00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19.0</w:t>
            </w:r>
          </w:p>
        </w:tc>
        <w:tc>
          <w:tcPr>
            <w:tcW w:w="1285" w:type="dxa"/>
            <w:noWrap/>
            <w:hideMark/>
          </w:tcPr>
          <w:p w14:paraId="7AF620F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19.9</w:t>
            </w:r>
          </w:p>
        </w:tc>
      </w:tr>
    </w:tbl>
    <w:p w14:paraId="7DAEE3B0" w14:textId="77777777" w:rsidR="006A4893" w:rsidRPr="00D94AA1" w:rsidRDefault="006A4893" w:rsidP="006A4893">
      <w:pPr>
        <w:pStyle w:val="QRTablesubheading"/>
        <w:rPr>
          <w:rFonts w:cstheme="minorHAnsi"/>
        </w:rPr>
      </w:pPr>
      <w:r w:rsidRPr="00D94AA1">
        <w:rPr>
          <w:rFonts w:cstheme="minorHAnsi"/>
        </w:rPr>
        <w:t xml:space="preserve">* The estimated fractures for 2010 in the UK were corrected from the original SCOPE study, due overestimation of the “other”-fractures category. The new estimates are based on the original UK hip fracture source, presented in Svedbom et al 2013 </w:t>
      </w:r>
      <w:r w:rsidRPr="00D94AA1">
        <w:rPr>
          <w:rFonts w:cstheme="minorHAnsi"/>
        </w:rPr>
        <w:fldChar w:fldCharType="begin">
          <w:fldData xml:space="preserve">PEVuZE5vdGU+PENpdGU+PEF1dGhvcj5TdmVkYm9tPC9BdXRob3I+PFllYXI+MjAxMzwvWWVhcj48
UmVjTnVtPjcyPC9SZWNOdW0+PERpc3BsYXlUZXh0PlsxM108L0Rpc3BsYXlUZXh0PjxyZWNvcmQ+
PHJlYy1udW1iZXI+NzI8L3JlYy1udW1iZXI+PGZvcmVpZ24ta2V5cz48a2V5IGFwcD0iRU4iIGRi
LWlkPSJyZGFmZDl6OTZkcnZ6aGVldDk2dmF6ZG14dHRhc2VhMHA5c3oiIHRpbWVzdGFtcD0iMTU4
ODA3NTA1MCI+NzI8L2tleT48L2ZvcmVpZ24ta2V5cz48cmVmLXR5cGUgbmFtZT0iSm91cm5hbCBB
cnRpY2xlIj4xNzwvcmVmLXR5cGU+PGNvbnRyaWJ1dG9ycz48YXV0aG9ycz48YXV0aG9yPlN2ZWRi
b20sIEEuPC9hdXRob3I+PGF1dGhvcj5IZXJubHVuZCwgRS48L2F1dGhvcj48YXV0aG9yPkl2ZXJn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PHRpdGxlPk9zdGVvcG9yb3NpcyBpbiB0aGUgRXVyb3BlYW4gVW5pb246IGEgY29tcGVuZGl1bSBv
ZiBjb3VudHJ5LXNwZWNpZmljIHJlcG9ydHM8L3RpdGxlPjxzZWNvbmRhcnktdGl0bGU+QXJjaCBP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PjwvYWx0LXBlcmlvZGljYWw+PHBhZ2VzPjEzNzwvcGFnZXM+PHZvbHVtZT44PC92b2x1bWU+PGVk
aXRpb24+MjAxMy8xMC8xMjwvZWRpdGlvbj48a2V5d29yZHM+PGtleXdvcmQ+QWdlIERpc3RyaWJ1
dGlvbjwva2V5d29yZD48a2V5d29yZD5BZ2VkPC9rZXl3b3JkPjxrZXl3b3JkPkFnZWQsIDgwIGFu
ZCBvdmVyPC9rZXl3b3JkPjxrZXl3b3JkPkJvbmUgRGVuc2l0eSBDb25zZXJ2YXRpb24gQWdlbnRz
L2Vjb25vbWljcy90aGVyYXBldXRpYyB1c2U8L2tleXdvcmQ+PGtleXdvcmQ+Q29zdCBvZiBJbGxu
ZXNzPC9rZXl3b3JkPjxrZXl3b3JkPkV1cm9wZS9lcGlkZW1pb2xvZ3k8L2tleXdvcmQ+PGtleXdv
cmQ+RXVyb3BlYW4gVW5pb248L2tleXdvcmQ+PGtleXdvcmQ+RmVtYWxlPC9rZXl3b3JkPjxrZXl3
b3JkPkZvcmVhcm0gSW5qdXJpZXMvZWNvbm9taWNzL2VwaWRlbWlvbG9neS90aGVyYXB5PC9rZXl3
b3JkPjxrZXl3b3JkPkhpcCBGcmFjdHVyZXMvZWNvbm9taWNzL2VwaWRlbWlvbG9neS90aGVyYXB5
PC9rZXl3b3JkPjxrZXl3b3JkPkh1bWFuczwva2V5d29yZD48a2V5d29yZD5JbmNpZGVuY2U8L2tl
eXdvcmQ+PGtleXdvcmQ+TWFsZTwva2V5d29yZD48a2V5d29yZD5NaWRkbGUgQWdlZDwva2V5d29y
ZD48a2V5d29yZD5Pc3Rlb3Bvcm9zaXMvZWNvbm9taWNzL2VwaWRlbWlvbG9neS8qdGhlcmFweTwv
a2V5d29yZD48a2V5d29yZD5Pc3Rlb3Bvcm90aWMgRnJhY3R1cmVzL2Vjb25vbWljcy9lcGlkZW1p
b2xvZ3kvKnRoZXJhcHk8L2tleXdvcmQ+PGtleXdvcmQ+UGF0aWVudCBBY2NlcHRhbmNlIG9mIEhl
YWx0aCBDYXJlL3N0YXRpc3RpY3MgJmFtcDsgbnVtZXJpY2FsIGRhdGE8L2tleXdvcmQ+PGtleXdv
cmQ+UXVhbGl0eS1BZGp1c3RlZCBMaWZlIFllYXJzPC9rZXl3b3JkPjxrZXl3b3JkPlNleCBEaXN0
cmlidXRpb248L2tleXdvcmQ+PGtleXdvcmQ+U3BpbmFsIEZyYWN0dXJlcy9lY29ub21pY3MvZXBp
ZGVtaW9sb2d5L3RoZXJhcHk8L2tleXdvcmQ+PC9rZXl3b3Jkcz48ZGF0ZXM+PHllYXI+MjAxMzwv
eWVhcj48L2RhdGVzPjxhY2Nlc3Npb24tbnVtPjI0MTEzODM4PC9hY2Nlc3Npb24tbnVtPjx1cmxz
PjwvdXJscz48Y3VzdG9tMj5QTUMzODgwNDkyPC9jdXN0b20yPjxlbGVjdHJvbmljLXJlc291cmNl
LW51bT4xMC4xMDA3L3MxMTY1Ny0wMTMtMDEzNy0wPC9lbGVjdHJvbmljLXJlc291cmNlLW51bT48
cmVtb3RlLWRhdGFiYXNlLXByb3ZpZGVyPk5MTTwvcmVtb3RlLWRhdGFiYXNlLXByb3ZpZGVyPjxs
YW5ndWFnZT5lbmc8L2xhbmd1YWdlPjwvcmVjb3JkPjwvQ2l0ZT48L0VuZE5vdGU+AG==
</w:fldData>
        </w:fldChar>
      </w:r>
      <w:r w:rsidRPr="00D94AA1">
        <w:rPr>
          <w:rFonts w:cstheme="minorHAnsi"/>
        </w:rPr>
        <w:instrText xml:space="preserve"> ADDIN EN.CITE </w:instrText>
      </w:r>
      <w:r w:rsidRPr="00D94AA1">
        <w:rPr>
          <w:rFonts w:cstheme="minorHAnsi"/>
        </w:rPr>
        <w:fldChar w:fldCharType="begin">
          <w:fldData xml:space="preserve">PEVuZE5vdGU+PENpdGU+PEF1dGhvcj5TdmVkYm9tPC9BdXRob3I+PFllYXI+MjAxMzwvWWVhcj48
UmVjTnVtPjcyPC9SZWNOdW0+PERpc3BsYXlUZXh0PlsxM108L0Rpc3BsYXlUZXh0PjxyZWNvcmQ+
PHJlYy1udW1iZXI+NzI8L3JlYy1udW1iZXI+PGZvcmVpZ24ta2V5cz48a2V5IGFwcD0iRU4iIGRi
LWlkPSJyZGFmZDl6OTZkcnZ6aGVldDk2dmF6ZG14dHRhc2VhMHA5c3oiIHRpbWVzdGFtcD0iMTU4
ODA3NTA1MCI+NzI8L2tleT48L2ZvcmVpZ24ta2V5cz48cmVmLXR5cGUgbmFtZT0iSm91cm5hbCBB
cnRpY2xlIj4xNzwvcmVmLXR5cGU+PGNvbnRyaWJ1dG9ycz48YXV0aG9ycz48YXV0aG9yPlN2ZWRi
b20sIEEuPC9hdXRob3I+PGF1dGhvcj5IZXJubHVuZCwgRS48L2F1dGhvcj48YXV0aG9yPkl2ZXJn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PHRpdGxlPk9zdGVvcG9yb3NpcyBpbiB0aGUgRXVyb3BlYW4gVW5pb246IGEgY29tcGVuZGl1bSBv
ZiBjb3VudHJ5LXNwZWNpZmljIHJlcG9ydHM8L3RpdGxlPjxzZWNvbmRhcnktdGl0bGU+QXJjaCBP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PjwvYWx0LXBlcmlvZGljYWw+PHBhZ2VzPjEzNzwvcGFnZXM+PHZvbHVtZT44PC92b2x1bWU+PGVk
aXRpb24+MjAxMy8xMC8xMjwvZWRpdGlvbj48a2V5d29yZHM+PGtleXdvcmQ+QWdlIERpc3RyaWJ1
dGlvbjwva2V5d29yZD48a2V5d29yZD5BZ2VkPC9rZXl3b3JkPjxrZXl3b3JkPkFnZWQsIDgwIGFu
ZCBvdmVyPC9rZXl3b3JkPjxrZXl3b3JkPkJvbmUgRGVuc2l0eSBDb25zZXJ2YXRpb24gQWdlbnRz
L2Vjb25vbWljcy90aGVyYXBldXRpYyB1c2U8L2tleXdvcmQ+PGtleXdvcmQ+Q29zdCBvZiBJbGxu
ZXNzPC9rZXl3b3JkPjxrZXl3b3JkPkV1cm9wZS9lcGlkZW1pb2xvZ3k8L2tleXdvcmQ+PGtleXdv
cmQ+RXVyb3BlYW4gVW5pb248L2tleXdvcmQ+PGtleXdvcmQ+RmVtYWxlPC9rZXl3b3JkPjxrZXl3
b3JkPkZvcmVhcm0gSW5qdXJpZXMvZWNvbm9taWNzL2VwaWRlbWlvbG9neS90aGVyYXB5PC9rZXl3
b3JkPjxrZXl3b3JkPkhpcCBGcmFjdHVyZXMvZWNvbm9taWNzL2VwaWRlbWlvbG9neS90aGVyYXB5
PC9rZXl3b3JkPjxrZXl3b3JkPkh1bWFuczwva2V5d29yZD48a2V5d29yZD5JbmNpZGVuY2U8L2tl
eXdvcmQ+PGtleXdvcmQ+TWFsZTwva2V5d29yZD48a2V5d29yZD5NaWRkbGUgQWdlZDwva2V5d29y
ZD48a2V5d29yZD5Pc3Rlb3Bvcm9zaXMvZWNvbm9taWNzL2VwaWRlbWlvbG9neS8qdGhlcmFweTwv
a2V5d29yZD48a2V5d29yZD5Pc3Rlb3Bvcm90aWMgRnJhY3R1cmVzL2Vjb25vbWljcy9lcGlkZW1p
b2xvZ3kvKnRoZXJhcHk8L2tleXdvcmQ+PGtleXdvcmQ+UGF0aWVudCBBY2NlcHRhbmNlIG9mIEhl
YWx0aCBDYXJlL3N0YXRpc3RpY3MgJmFtcDsgbnVtZXJpY2FsIGRhdGE8L2tleXdvcmQ+PGtleXdv
cmQ+UXVhbGl0eS1BZGp1c3RlZCBMaWZlIFllYXJzPC9rZXl3b3JkPjxrZXl3b3JkPlNleCBEaXN0
cmlidXRpb248L2tleXdvcmQ+PGtleXdvcmQ+U3BpbmFsIEZyYWN0dXJlcy9lY29ub21pY3MvZXBp
ZGVtaW9sb2d5L3RoZXJhcHk8L2tleXdvcmQ+PC9rZXl3b3Jkcz48ZGF0ZXM+PHllYXI+MjAxMzwv
eWVhcj48L2RhdGVzPjxhY2Nlc3Npb24tbnVtPjI0MTEzODM4PC9hY2Nlc3Npb24tbnVtPjx1cmxz
PjwvdXJscz48Y3VzdG9tMj5QTUMzODgwNDkyPC9jdXN0b20yPjxlbGVjdHJvbmljLXJlc291cmNl
LW51bT4xMC4xMDA3L3MxMTY1Ny0wMTMtMDEzNy0wPC9lbGVjdHJvbmljLXJlc291cmNlLW51bT48
cmVtb3RlLWRhdGFiYXNlLXByb3ZpZGVyPk5MTTwvcmVtb3RlLWRhdGFiYXNlLXByb3ZpZGVyPjxs
YW5ndWFnZT5lbmc8L2xhbmd1YWdlPjwvcmVjb3JkPjwvQ2l0ZT48L0VuZE5vdGU+AG==
</w:fldData>
        </w:fldChar>
      </w:r>
      <w:r w:rsidRPr="00D94AA1">
        <w:rPr>
          <w:rFonts w:cstheme="minorHAnsi"/>
        </w:rPr>
        <w:instrText xml:space="preserve"> ADDIN EN.CITE.DATA </w:instrText>
      </w:r>
      <w:r w:rsidRPr="00D94AA1">
        <w:rPr>
          <w:rFonts w:cstheme="minorHAnsi"/>
        </w:rPr>
      </w:r>
      <w:r w:rsidRPr="00D94AA1">
        <w:rPr>
          <w:rFonts w:cstheme="minorHAnsi"/>
        </w:rPr>
        <w:fldChar w:fldCharType="end"/>
      </w:r>
      <w:r w:rsidRPr="00D94AA1">
        <w:rPr>
          <w:rFonts w:cstheme="minorHAnsi"/>
        </w:rPr>
      </w:r>
      <w:r w:rsidRPr="00D94AA1">
        <w:rPr>
          <w:rFonts w:cstheme="minorHAnsi"/>
        </w:rPr>
        <w:fldChar w:fldCharType="separate"/>
      </w:r>
      <w:r w:rsidRPr="00D94AA1">
        <w:rPr>
          <w:rFonts w:cstheme="minorHAnsi"/>
          <w:noProof/>
        </w:rPr>
        <w:t>[13]</w:t>
      </w:r>
      <w:r w:rsidRPr="00D94AA1">
        <w:rPr>
          <w:rFonts w:cstheme="minorHAnsi"/>
        </w:rPr>
        <w:fldChar w:fldCharType="end"/>
      </w:r>
      <w:r w:rsidRPr="00D94AA1">
        <w:rPr>
          <w:rFonts w:cstheme="minorHAnsi"/>
        </w:rPr>
        <w:t xml:space="preserve"> and calculated using the same methods described in Chapter 3 of Hernlund et al 2013 </w:t>
      </w:r>
      <w:r w:rsidRPr="00D94AA1">
        <w:rPr>
          <w:rFonts w:cstheme="minorHAnsi"/>
        </w:rPr>
        <w:fldChar w:fldCharType="begin">
          <w:fldData xml:space="preserve">PEVuZE5vdGU+PENpdGU+PEF1dGhvcj5IZXJubHVuZDwvQXV0aG9yPjxZZWFyPjIwMTM8L1llYXI+
PFJlY051bT41PC9SZWNOdW0+PERpc3BsYXlUZXh0PlsyXTwvRGlzcGxheVRleHQ+PHJlY29yZD48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cstheme="minorHAnsi"/>
        </w:rPr>
        <w:instrText xml:space="preserve"> ADDIN EN.CITE </w:instrText>
      </w:r>
      <w:r w:rsidRPr="00D94AA1">
        <w:rPr>
          <w:rFonts w:cstheme="minorHAnsi"/>
        </w:rPr>
        <w:fldChar w:fldCharType="begin">
          <w:fldData xml:space="preserve">PEVuZE5vdGU+PENpdGU+PEF1dGhvcj5IZXJubHVuZDwvQXV0aG9yPjxZZWFyPjIwMTM8L1llYXI+
PFJlY051bT41PC9SZWNOdW0+PERpc3BsYXlUZXh0PlsyXTwvRGlzcGxheVRleHQ+PHJlY29yZD48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cstheme="minorHAnsi"/>
        </w:rPr>
        <w:instrText xml:space="preserve"> ADDIN EN.CITE.DATA </w:instrText>
      </w:r>
      <w:r w:rsidRPr="00D94AA1">
        <w:rPr>
          <w:rFonts w:cstheme="minorHAnsi"/>
        </w:rPr>
      </w:r>
      <w:r w:rsidRPr="00D94AA1">
        <w:rPr>
          <w:rFonts w:cstheme="minorHAnsi"/>
        </w:rPr>
        <w:fldChar w:fldCharType="end"/>
      </w:r>
      <w:r w:rsidRPr="00D94AA1">
        <w:rPr>
          <w:rFonts w:cstheme="minorHAnsi"/>
        </w:rPr>
      </w:r>
      <w:r w:rsidRPr="00D94AA1">
        <w:rPr>
          <w:rFonts w:cstheme="minorHAnsi"/>
        </w:rPr>
        <w:fldChar w:fldCharType="separate"/>
      </w:r>
      <w:r w:rsidRPr="00D94AA1">
        <w:rPr>
          <w:rFonts w:cstheme="minorHAnsi"/>
          <w:noProof/>
        </w:rPr>
        <w:t>[2]</w:t>
      </w:r>
      <w:r w:rsidRPr="00D94AA1">
        <w:rPr>
          <w:rFonts w:cstheme="minorHAnsi"/>
        </w:rPr>
        <w:fldChar w:fldCharType="end"/>
      </w:r>
      <w:r w:rsidRPr="00D94AA1">
        <w:rPr>
          <w:rFonts w:cstheme="minorHAnsi"/>
        </w:rPr>
        <w:t>.</w:t>
      </w:r>
    </w:p>
    <w:p w14:paraId="3961D32B" w14:textId="77777777" w:rsidR="006A4893" w:rsidRPr="00D94AA1" w:rsidRDefault="006A4893" w:rsidP="006A4893">
      <w:pPr>
        <w:pStyle w:val="QRTablesubheading"/>
        <w:rPr>
          <w:rFonts w:cstheme="minorHAnsi"/>
        </w:rPr>
      </w:pPr>
    </w:p>
    <w:p w14:paraId="78EEF8C0" w14:textId="77777777" w:rsidR="006A4893" w:rsidRPr="00D94AA1" w:rsidRDefault="006A4893" w:rsidP="006A4893">
      <w:pPr>
        <w:pStyle w:val="QRTablesubheading"/>
        <w:rPr>
          <w:rFonts w:cstheme="minorHAnsi"/>
        </w:rPr>
      </w:pPr>
      <w:r w:rsidRPr="00D94AA1">
        <w:rPr>
          <w:rFonts w:cstheme="minorHAnsi"/>
        </w:rPr>
        <w:t>**The large difference is because the estimate in 2010 relied on less accurate data. The data for 2019 uses new and more appropriate data on the incidence of hip fracture.</w:t>
      </w:r>
    </w:p>
    <w:p w14:paraId="02C9DFAE" w14:textId="77777777" w:rsidR="006A4893" w:rsidRPr="00D94AA1" w:rsidRDefault="006A4893" w:rsidP="006A4893">
      <w:pPr>
        <w:rPr>
          <w:rFonts w:asciiTheme="minorHAnsi" w:hAnsiTheme="minorHAnsi" w:cstheme="minorHAnsi"/>
        </w:rPr>
      </w:pPr>
    </w:p>
    <w:p w14:paraId="1596C87E"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When fracture numbers were expressed as a rate of the population at risk, there was a 3-fold range in risk that varied from 14.1/1000 in the Netherlands to 37.0/1000 in Denmark.</w:t>
      </w:r>
    </w:p>
    <w:p w14:paraId="549638AE" w14:textId="584B4F22"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Since 2010, the incidence for all fracture sites </w:t>
      </w:r>
      <w:r w:rsidR="00897764">
        <w:rPr>
          <w:rFonts w:asciiTheme="minorHAnsi" w:hAnsiTheme="minorHAnsi" w:cstheme="minorHAnsi"/>
        </w:rPr>
        <w:t>was</w:t>
      </w:r>
      <w:r w:rsidR="00897764" w:rsidRPr="00D94AA1">
        <w:rPr>
          <w:rFonts w:asciiTheme="minorHAnsi" w:hAnsiTheme="minorHAnsi" w:cstheme="minorHAnsi"/>
        </w:rPr>
        <w:t xml:space="preserve"> </w:t>
      </w:r>
      <w:r w:rsidRPr="00D94AA1">
        <w:rPr>
          <w:rFonts w:asciiTheme="minorHAnsi" w:hAnsiTheme="minorHAnsi" w:cstheme="minorHAnsi"/>
        </w:rPr>
        <w:t>estimated to have increased. Hip fracture incidence for both sexes increased the most (33 %), whilst the smallest percentage increase was noted for the incidence of distal forearm fracture (14 %). The rates of fractures per 1000 people in the population increased in the majority of countries since 2010. The rates were estimated to have increased most in Slovakia (+15.9/1000), Switzerland (+7.3/1000), Lithuania (+6.4/1000) and Ireland (+6.1/1000). Of the four countries where rates had decreased since 2010, the greatest changes were seen in Hungary (-5.0/1000), Estonia (-2.8/1000) and Slovenia (-1.5/1000) (</w:t>
      </w:r>
      <w:r w:rsidRPr="00D94AA1">
        <w:rPr>
          <w:rFonts w:asciiTheme="minorHAnsi" w:hAnsiTheme="minorHAnsi" w:cstheme="minorHAnsi"/>
        </w:rPr>
        <w:fldChar w:fldCharType="begin"/>
      </w:r>
      <w:r w:rsidRPr="00D94AA1">
        <w:rPr>
          <w:rFonts w:asciiTheme="minorHAnsi" w:hAnsiTheme="minorHAnsi" w:cstheme="minorHAnsi"/>
        </w:rPr>
        <w:instrText xml:space="preserve"> REF _Ref53128342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noProof/>
          <w:szCs w:val="20"/>
        </w:rPr>
        <w:t>Fig</w:t>
      </w:r>
      <w:r w:rsidR="00A351E4" w:rsidRPr="00D94AA1">
        <w:rPr>
          <w:rFonts w:asciiTheme="minorHAnsi" w:hAnsiTheme="minorHAnsi" w:cstheme="minorHAnsi"/>
          <w:b/>
          <w:bCs/>
          <w:szCs w:val="20"/>
        </w:rPr>
        <w:t>.</w:t>
      </w:r>
      <w:r w:rsidR="00A351E4" w:rsidRPr="00D94AA1">
        <w:rPr>
          <w:rFonts w:asciiTheme="minorHAnsi" w:hAnsiTheme="minorHAnsi" w:cstheme="minorHAnsi"/>
          <w:b/>
          <w:bCs/>
          <w:noProof/>
          <w:szCs w:val="20"/>
        </w:rPr>
        <w:t xml:space="preserve"> </w:t>
      </w:r>
      <w:r w:rsidR="00A351E4" w:rsidRPr="00F80771">
        <w:rPr>
          <w:rFonts w:asciiTheme="minorHAnsi" w:hAnsiTheme="minorHAnsi" w:cstheme="minorHAnsi"/>
          <w:szCs w:val="20"/>
        </w:rPr>
        <w:t>8</w:t>
      </w:r>
      <w:r w:rsidRPr="00D94AA1">
        <w:rPr>
          <w:rFonts w:asciiTheme="minorHAnsi" w:hAnsiTheme="minorHAnsi" w:cstheme="minorHAnsi"/>
        </w:rPr>
        <w:fldChar w:fldCharType="end"/>
      </w:r>
      <w:r w:rsidRPr="00D94AA1">
        <w:rPr>
          <w:rFonts w:asciiTheme="minorHAnsi" w:hAnsiTheme="minorHAnsi" w:cstheme="minorHAnsi"/>
        </w:rPr>
        <w:t>).</w:t>
      </w:r>
    </w:p>
    <w:p w14:paraId="220950D1" w14:textId="77777777" w:rsidR="006A4893" w:rsidRPr="00D94AA1" w:rsidRDefault="006A4893" w:rsidP="006A4893">
      <w:pPr>
        <w:pStyle w:val="OstIntlbody"/>
        <w:rPr>
          <w:rFonts w:asciiTheme="minorHAnsi" w:hAnsiTheme="minorHAnsi" w:cstheme="minorHAnsi"/>
        </w:rPr>
      </w:pPr>
    </w:p>
    <w:p w14:paraId="5A6E2117" w14:textId="77777777" w:rsidR="006A4893" w:rsidRPr="00D94AA1" w:rsidRDefault="006A4893" w:rsidP="006A4893">
      <w:pPr>
        <w:pStyle w:val="OstIntlbody"/>
        <w:jc w:val="center"/>
        <w:rPr>
          <w:rFonts w:asciiTheme="minorHAnsi" w:hAnsiTheme="minorHAnsi" w:cstheme="minorHAnsi"/>
          <w:szCs w:val="20"/>
        </w:rPr>
      </w:pPr>
      <w:r w:rsidRPr="00D94AA1">
        <w:rPr>
          <w:rFonts w:asciiTheme="minorHAnsi" w:hAnsiTheme="minorHAnsi" w:cstheme="minorHAnsi"/>
          <w:b/>
          <w:bCs/>
          <w:noProof/>
          <w:szCs w:val="20"/>
          <w:lang w:eastAsia="en-GB"/>
        </w:rPr>
        <w:drawing>
          <wp:inline distT="0" distB="0" distL="0" distR="0" wp14:anchorId="767F2EB9" wp14:editId="08306D51">
            <wp:extent cx="2466657" cy="3118239"/>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095" r="27406"/>
                    <a:stretch/>
                  </pic:blipFill>
                  <pic:spPr bwMode="auto">
                    <a:xfrm>
                      <a:off x="0" y="0"/>
                      <a:ext cx="2466852" cy="3118485"/>
                    </a:xfrm>
                    <a:prstGeom prst="rect">
                      <a:avLst/>
                    </a:prstGeom>
                    <a:ln>
                      <a:noFill/>
                    </a:ln>
                    <a:extLst>
                      <a:ext uri="{53640926-AAD7-44D8-BBD7-CCE9431645EC}">
                        <a14:shadowObscured xmlns:a14="http://schemas.microsoft.com/office/drawing/2010/main"/>
                      </a:ext>
                    </a:extLst>
                  </pic:spPr>
                </pic:pic>
              </a:graphicData>
            </a:graphic>
          </wp:inline>
        </w:drawing>
      </w:r>
    </w:p>
    <w:p w14:paraId="4DF84DEA" w14:textId="7592E262" w:rsidR="006A4893" w:rsidRPr="00D94AA1" w:rsidRDefault="006A4893" w:rsidP="006A4893">
      <w:pPr>
        <w:spacing w:after="200"/>
        <w:ind w:left="720" w:right="933"/>
        <w:rPr>
          <w:rFonts w:asciiTheme="minorHAnsi" w:hAnsiTheme="minorHAnsi" w:cstheme="minorHAnsi"/>
          <w:sz w:val="20"/>
          <w:szCs w:val="20"/>
        </w:rPr>
      </w:pPr>
      <w:bookmarkStart w:id="24" w:name="_Ref53128342"/>
      <w:bookmarkStart w:id="25" w:name="_Ref41396886"/>
      <w:bookmarkStart w:id="26" w:name="_Ref45785492"/>
      <w:r w:rsidRPr="00D94AA1">
        <w:rPr>
          <w:rFonts w:asciiTheme="minorHAnsi" w:hAnsiTheme="minorHAnsi" w:cstheme="minorHAnsi"/>
          <w:b/>
          <w:bCs/>
          <w:sz w:val="20"/>
          <w:szCs w:val="20"/>
        </w:rPr>
        <w:t xml:space="preserve">Fig. </w:t>
      </w:r>
      <w:r w:rsidRPr="00D94AA1">
        <w:rPr>
          <w:rFonts w:asciiTheme="minorHAnsi" w:hAnsiTheme="minorHAnsi" w:cstheme="minorHAnsi"/>
          <w:b/>
          <w:bCs/>
          <w:sz w:val="20"/>
          <w:szCs w:val="20"/>
        </w:rPr>
        <w:fldChar w:fldCharType="begin"/>
      </w:r>
      <w:r w:rsidRPr="00D94AA1">
        <w:rPr>
          <w:rFonts w:asciiTheme="minorHAnsi" w:hAnsiTheme="minorHAnsi" w:cstheme="minorHAnsi"/>
          <w:b/>
          <w:bCs/>
          <w:sz w:val="20"/>
          <w:szCs w:val="20"/>
        </w:rPr>
        <w:instrText xml:space="preserve"> SEQ Fig. \* ARABIC </w:instrText>
      </w:r>
      <w:r w:rsidRPr="00D94AA1">
        <w:rPr>
          <w:rFonts w:asciiTheme="minorHAnsi" w:hAnsiTheme="minorHAnsi" w:cstheme="minorHAnsi"/>
          <w:b/>
          <w:bCs/>
          <w:sz w:val="20"/>
          <w:szCs w:val="20"/>
        </w:rPr>
        <w:fldChar w:fldCharType="separate"/>
      </w:r>
      <w:r w:rsidR="00A351E4">
        <w:rPr>
          <w:rFonts w:asciiTheme="minorHAnsi" w:hAnsiTheme="minorHAnsi" w:cstheme="minorHAnsi"/>
          <w:b/>
          <w:bCs/>
          <w:noProof/>
          <w:sz w:val="20"/>
          <w:szCs w:val="20"/>
        </w:rPr>
        <w:t>8</w:t>
      </w:r>
      <w:r w:rsidRPr="00D94AA1">
        <w:rPr>
          <w:rFonts w:asciiTheme="minorHAnsi" w:hAnsiTheme="minorHAnsi" w:cstheme="minorHAnsi"/>
          <w:b/>
          <w:bCs/>
          <w:noProof/>
          <w:sz w:val="20"/>
          <w:szCs w:val="20"/>
        </w:rPr>
        <w:fldChar w:fldCharType="end"/>
      </w:r>
      <w:bookmarkEnd w:id="24"/>
      <w:r w:rsidRPr="00D94AA1">
        <w:rPr>
          <w:rFonts w:asciiTheme="minorHAnsi" w:hAnsiTheme="minorHAnsi" w:cstheme="minorHAnsi"/>
          <w:sz w:val="20"/>
          <w:szCs w:val="20"/>
        </w:rPr>
        <w:t xml:space="preserve"> Change in crude incidence (annual rate/1000) of fragility fractures between 2010 and 2019</w:t>
      </w:r>
      <w:bookmarkEnd w:id="25"/>
      <w:bookmarkEnd w:id="26"/>
      <w:r w:rsidRPr="00D94AA1">
        <w:rPr>
          <w:rFonts w:asciiTheme="minorHAnsi" w:hAnsiTheme="minorHAnsi" w:cstheme="minorHAnsi"/>
          <w:sz w:val="20"/>
          <w:szCs w:val="20"/>
        </w:rPr>
        <w:t>. *Data for Slovakia imputed.</w:t>
      </w:r>
    </w:p>
    <w:p w14:paraId="49D1ECB0" w14:textId="77777777" w:rsidR="006A4893" w:rsidRPr="00D94AA1" w:rsidRDefault="006A4893" w:rsidP="006A4893">
      <w:pPr>
        <w:rPr>
          <w:rFonts w:asciiTheme="minorHAnsi" w:hAnsiTheme="minorHAnsi" w:cstheme="minorHAnsi"/>
        </w:rPr>
      </w:pPr>
    </w:p>
    <w:p w14:paraId="1571FE3F" w14:textId="5D811165"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In addition to pain and disability, some fractures are associated with premature mortality. About 30 % of deaths after a hip or clinical spine fracture can be attributed to the fracture event </w:t>
      </w:r>
      <w:r w:rsidRPr="00D94AA1">
        <w:rPr>
          <w:rFonts w:asciiTheme="minorHAnsi" w:hAnsiTheme="minorHAnsi" w:cstheme="minorHAnsi"/>
        </w:rPr>
        <w:fldChar w:fldCharType="begin">
          <w:fldData xml:space="preserve">PEVuZE5vdGU+PENpdGU+PEF1dGhvcj5Kb2huZWxsPC9BdXRob3I+PFllYXI+MjAwNDwvWWVhcj48
UmVjTnVtPjI2PC9SZWNOdW0+PERpc3BsYXlUZXh0PlsxNC0xNl08L0Rpc3BsYXlUZXh0PjxyZWNv
cmQ+PHJlYy1udW1iZXI+MjY8L3JlYy1udW1iZXI+PGZvcmVpZ24ta2V5cz48a2V5IGFwcD0iRU4i
IGRiLWlkPSJyZGFmZDl6OTZkcnZ6aGVldDk2dmF6ZG14dHRhc2VhMHA5c3oiIHRpbWVzdGFtcD0i
MTU4NjM0ODY2MyI+MjY8L2tleT48L2ZvcmVpZ24ta2V5cz48cmVmLXR5cGUgbmFtZT0iSm91cm5h
bCBBcnRpY2xlIj4xNzwvcmVmLXR5cGU+PGNvbnRyaWJ1dG9ycz48YXV0aG9ycz48YXV0aG9yPkpv
aG5lbGwsIE8uPC9hdXRob3I+PGF1dGhvcj5LYW5pcywgSi4gQS48L2F1dGhvcj48YXV0aG9yPk9k
ZW4sIEEuPC9hdXRob3I+PGF1dGhvcj5TZXJuYm8sIEkuPC9hdXRob3I+PGF1dGhvcj5SZWRsdW5k
LUpvaG5lbGwsIEkuPC9hdXRob3I+PGF1dGhvcj5QZXR0ZXJzb24sIEMuPC9hdXRob3I+PGF1dGhv
cj5EZSBMYWV0LCBDLjwvYXV0aG9yPjxhdXRob3I+Sm9uc3NvbiwgQi48L2F1dGhvcj48L2F1dGhv
cnM+PC9jb250cmlidXRvcnM+PGF1dGgtYWRkcmVzcz5EZXBhcnRtZW50IG9mIE9ydGhvcGFlZGlj
cywgTWFsbW8gVW5pdmVyc2l0eSBIb3NwaXRhbCwgTWFsbW8sIFN3ZWRlbi48L2F1dGgtYWRkcmVz
cz48dGl0bGVzPjx0aXRsZT5Nb3J0YWxpdHkgYWZ0ZXIgb3N0ZW9wb3JvdGljIGZyYWN0dXJlczwv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bmRhdGlvbiBvZiB0aGUgVVNBPC9hYmJyLTE+PC9hbHQtcGVyaW9kaWNhbD48cGFnZXM+MzgtNDI8
L3BhZ2VzPjx2b2x1bWU+MTU8L3ZvbHVtZT48bnVtYmVyPjE8L251bWJlcj48ZWRpdGlvbj4yMDAz
LzExLzAxPC9lZGl0aW9uPjxrZXl3b3Jkcz48a2V5d29yZD5BZ2UgRmFjdG9yczwva2V5d29yZD48
a2V5d29yZD5BZ2VkPC9rZXl3b3JkPjxrZXl3b3JkPkFnZWQsIDgwIGFuZCBvdmVyPC9rZXl3b3Jk
PjxrZXl3b3JkPkZlbWFsZTwva2V5d29yZD48a2V5d29yZD5Gb3JlYXJtIEluanVyaWVzL2V0aW9s
b2d5L21vcnRhbGl0eTwva2V5d29yZD48a2V5d29yZD5GcmFjdHVyZXMsIEJvbmUvZXRpb2xvZ3kv
Km1vcnRhbGl0eTwva2V5d29yZD48a2V5d29yZD5IaXAgRnJhY3R1cmVzL2V0aW9sb2d5L21vcnRh
bGl0eTwva2V5d29yZD48a2V5d29yZD5IdW1hbnM8L2tleXdvcmQ+PGtleXdvcmQ+TWFsZTwva2V5
d29yZD48a2V5d29yZD5NaWRkbGUgQWdlZDwva2V5d29yZD48a2V5d29yZD5Pc3Rlb3Bvcm9zaXMv
Y29tcGxpY2F0aW9ucy8qbW9ydGFsaXR5PC9rZXl3b3JkPjxrZXl3b3JkPlJpc2sgRmFjdG9yczwv
a2V5d29yZD48a2V5d29yZD5TaG91bGRlciBGcmFjdHVyZXMvZXRpb2xvZ3kvbW9ydGFsaXR5PC9r
ZXl3b3JkPjxrZXl3b3JkPlNwaW5hbCBGcmFjdHVyZXMvZXRpb2xvZ3kvbW9ydGFsaXR5PC9rZXl3
b3JkPjxrZXl3b3JkPlRpbWUgRmFjdG9yczwva2V5d29yZD48L2tleXdvcmRzPjxkYXRlcz48eWVh
cj4yMDA0PC95ZWFyPjxwdWItZGF0ZXM+PGRhdGU+SmFuPC9kYXRlPjwvcHViLWRhdGVzPjwvZGF0
ZXM+PGlzYm4+MDkzNy05NDFYIChQcmludCkmI3hEOzA5MzctOTQxeDwvaXNibj48YWNjZXNzaW9u
LW51bT4xNDU5MzQ1MTwvYWNjZXNzaW9uLW51bT48dXJscz48L3VybHM+PGVsZWN0cm9uaWMtcmVz
b3VyY2UtbnVtPjEwLjEwMDcvczAwMTk4LTAwMy0xNDkwLTQ8L2VsZWN0cm9uaWMtcmVzb3VyY2Ut
bnVtPjxyZW1vdGUtZGF0YWJhc2UtcHJvdmlkZXI+TkxNPC9yZW1vdGUtZGF0YWJhc2UtcHJvdmlk
ZXI+PGxhbmd1YWdlPmVuZzwvbGFuZ3VhZ2U+PC9yZWNvcmQ+PC9DaXRlPjxDaXRlPjxBdXRob3I+
S2FuaXM8L0F1dGhvcj48WWVhcj4yMDA0PC9ZZWFyPjxSZWNOdW0+Mjc8L1JlY051bT48cmVjb3Jk
PjxyZWMtbnVtYmVyPjI3PC9yZWMtbnVtYmVyPjxmb3JlaWduLWtleXM+PGtleSBhcHA9IkVOIiBk
Yi1pZD0icmRhZmQ5ejk2ZHJ2emhlZXQ5NnZhemRteHR0YXNlYTBwOXN6IiB0aW1lc3RhbXA9IjE1
ODYzNDk1MTciPjI3PC9rZXk+PC9mb3JlaWduLWtleXM+PHJlZi10eXBlIG5hbWU9IkpvdXJuYWwg
QXJ0aWNsZSI+MTc8L3JlZi10eXBlPjxjb250cmlidXRvcnM+PGF1dGhvcnM+PGF1dGhvcj5LYW5p
cywgSi4gQS48L2F1dGhvcj48YXV0aG9yPk9kZW4sIEEuPC9hdXRob3I+PGF1dGhvcj5Kb2huZWxs
LCBPLjwvYXV0aG9yPjxhdXRob3I+RGUgTGFldCwgQy48L2F1dGhvcj48YXV0aG9yPkpvbnNzb24s
IEIuPC9hdXRob3I+PC9hdXRob3JzPjwvY29udHJpYnV0b3JzPjxhdXRoLWFkZHJlc3M+V0hPIENv
bGxhYm9yYXRpbmcgQ2VudHJlIGZvciBNZXRhYm9saWMgQm9uZSBEaXNlYXNlcywgVW5pdmVyc2l0
eSBvZiBTaGVmZmllbGQgTWVkaWNhbCBTY2hvb2wsIEJlZWNoIEhpbGwgUm9hZCwgUzEwIDJSWCwg
U2hlZmZpZWxkLCBVSy4gdy5qLnBvbnRlZnJhY3RAc2hlZmZpZWxkLmFjLnVrPC9hdXRoLWFkZHJl
c3M+PHRpdGxlcz48dGl0bGU+RXhjZXNzIG1vcnRhbGl0eSBhZnRlciBob3NwaXRhbGlzYXRpb24g
Zm9yIHZlcnRlYnJhbCBmcmFjdHVyZTwvdGl0bGU+PHNlY29uZGFyeS10aXRsZT5Pc3Rlb3Bvcm9z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cGVyaW9kaWNhbD48cGFnZXM+MTA4LTEyPC9wYWdlcz48dm9sdW1lPjE1PC92b2x1bWU+PG51bWJl
cj4yPC9udW1iZXI+PGVkaXRpb24+MjAwMy8xMS8wNTwvZWRpdGlvbj48a2V5d29yZHM+PGtleXdv
cmQ+QWdlIERpc3RyaWJ1dGlvbjwva2V5d29yZD48a2V5d29yZD5BZ2VkPC9rZXl3b3JkPjxrZXl3
b3JkPkFnZWQsIDgwIGFuZCBvdmVyPC9rZXl3b3JkPjxrZXl3b3JkPkZlbWFsZTwva2V5d29yZD48
a2V5d29yZD5Gb2xsb3ctVXAgU3R1ZGllczwva2V5d29yZD48a2V5d29yZD5Ib3NwaXRhbGl6YXRp
b24vKnN0YXRpc3RpY3MgJmFtcDsgbnVtZXJpY2FsIGRhdGE8L2tleXdvcmQ+PGtleXdvcmQ+SHVt
YW5zPC9rZXl3b3JkPjxrZXl3b3JkPk1hbGU8L2tleXdvcmQ+PGtleXdvcmQ+TWlkZGxlIEFnZWQ8
L2tleXdvcmQ+PGtleXdvcmQ+UG9pc3NvbiBEaXN0cmlidXRpb248L2tleXdvcmQ+PGtleXdvcmQ+
U2V4IERpc3RyaWJ1dGlvbjwva2V5d29yZD48a2V5d29yZD5TcGluYWwgRnJhY3R1cmVzLyptb3J0
YWxpdHk8L2tleXdvcmQ+PGtleXdvcmQ+U3dlZGVuL2VwaWRlbWlvbG9neTwva2V5d29yZD48L2tl
eXdvcmRzPjxkYXRlcz48eWVhcj4yMDA0PC95ZWFyPjxwdWItZGF0ZXM+PGRhdGU+RmViPC9kYXRl
PjwvcHViLWRhdGVzPjwvZGF0ZXM+PGlzYm4+MDkzNy05NDFYIChQcmludCkmI3hEOzA5MzctOTQx
eDwvaXNibj48YWNjZXNzaW9uLW51bT4xNDU5ODAyNjwvYWNjZXNzaW9uLW51bT48dXJscz48L3Vy
bHM+PGVsZWN0cm9uaWMtcmVzb3VyY2UtbnVtPjEwLjEwMDcvczAwMTk4LTAwMy0xNTE2LXk8L2Vs
ZWN0cm9uaWMtcmVzb3VyY2UtbnVtPjxyZW1vdGUtZGF0YWJhc2UtcHJvdmlkZXI+TkxNPC9yZW1v
dGUtZGF0YWJhc2UtcHJvdmlkZXI+PGxhbmd1YWdlPmVuZzwvbGFuZ3VhZ2U+PC9yZWNvcmQ+PC9D
aXRlPjxDaXRlPjxBdXRob3I+S2FuaXM8L0F1dGhvcj48WWVhcj4yMDAzPC9ZZWFyPjxSZWNOdW0+
MjU8L1JlY051bT48cmVjb3JkPjxyZWMtbnVtYmVyPjI1PC9yZWMtbnVtYmVyPjxmb3JlaWduLWtl
eXM+PGtleSBhcHA9IkVOIiBkYi1pZD0icmRhZmQ5ejk2ZHJ2emhlZXQ5NnZhemRteHR0YXNlYTBw
OXN6IiB0aW1lc3RhbXA9IjE1ODYzNDg2MDQiPjI1PC9rZXk+PC9mb3JlaWduLWtleXM+PHJlZi10
eXBlIG5hbWU9IkpvdXJuYWwgQXJ0aWNsZSI+MTc8L3JlZi10eXBlPjxjb250cmlidXRvcnM+PGF1
dGhvcnM+PGF1dGhvcj5LYW5pcywgSi4gQS48L2F1dGhvcj48YXV0aG9yPk9kZW4sIEEuPC9hdXRo
b3I+PGF1dGhvcj5Kb2huZWxsLCBPLjwvYXV0aG9yPjxhdXRob3I+RGUgTGFldCwgQy48L2F1dGhv
cj48YXV0aG9yPkpvbnNzb24sIEIuPC9hdXRob3I+PGF1dGhvcj5PZ2xlc2J5LCBBLiBLLjwvYXV0
aG9yPjwvYXV0aG9ycz48L2NvbnRyaWJ1dG9ycz48YXV0aC1hZGRyZXNzPldITyBDb2xsYWJvcmF0
aW5nIENlbnRyZSBmb3IgTWV0YWJvbGljIEJvbmUgRGlzZWFzZXMsIFVuaXZlcnNpdHkgb2YgU2hl
ZmZpZWxkIE1lZGljYWwgU2Nob29sLCBCZWVjaCBIaWxsIFJvYWQsIFNoZWZmaWVsZCBTMTAgMlJY
LCBVSy4gdy5qLnBvbnRlZnJhY3RAc2hlZmZpZWxkLmFjLnVrPC9hdXRoLWFkZHJlc3M+PHRpdGxl
cz48dGl0bGU+VGhlIGNvbXBvbmVudHMgb2YgZXhjZXNzIG1vcnRhbGl0eSBhZnRlciBoaXAgZnJh
Y3R1cmU8L3RpdGxlPjxzZWNvbmRhcnktdGl0bGU+Qm9uZTwvc2Vjb25kYXJ5LXRpdGxlPjxhbHQt
dGl0bGU+Qm9uZTwvYWx0LXRpdGxlPjwvdGl0bGVzPjxwZXJpb2RpY2FsPjxmdWxsLXRpdGxlPkJv
bmU8L2Z1bGwtdGl0bGU+PGFiYnItMT5Cb25lPC9hYmJyLTE+PC9wZXJpb2RpY2FsPjxhbHQtcGVy
aW9kaWNhbD48ZnVsbC10aXRsZT5Cb25lPC9mdWxsLXRpdGxlPjxhYmJyLTE+Qm9uZTwvYWJici0x
PjwvYWx0LXBlcmlvZGljYWw+PHBhZ2VzPjQ2OC03MzwvcGFnZXM+PHZvbHVtZT4zMjwvdm9sdW1l
PjxudW1iZXI+NTwvbnVtYmVyPjxlZGl0aW9uPjIwMDMvMDUvMjA8L2VkaXRpb24+PGtleXdvcmRz
PjxrZXl3b3JkPkFnZWQ8L2tleXdvcmQ+PGtleXdvcmQ+QWdlZCwgODAgYW5kIG92ZXI8L2tleXdv
cmQ+PGtleXdvcmQ+Q29zdCBvZiBJbGxuZXNzPC9rZXl3b3JkPjxrZXl3b3JkPkZlbWFsZTwva2V5
d29yZD48a2V5d29yZD5IaXAgRnJhY3R1cmVzLyptb3J0YWxpdHk8L2tleXdvcmQ+PGtleXdvcmQ+
SG9zcGl0YWxpemF0aW9uL3N0YXRpc3RpY3MgJmFtcDsgbnVtZXJpY2FsIGRhdGE8L2tleXdvcmQ+
PGtleXdvcmQ+SHVtYW5zPC9rZXl3b3JkPjxrZXl3b3JkPkluY2lkZW5jZTwva2V5d29yZD48a2V5
d29yZD5NYWxlPC9rZXl3b3JkPjxrZXl3b3JkPk1pZGRsZSBBZ2VkPC9rZXl3b3JkPjxrZXl3b3Jk
PipNb2RlbHMsIFN0YXRpc3RpY2FsPC9rZXl3b3JkPjxrZXl3b3JkPlN1cnZpdmFsIEFuYWx5c2lz
PC9rZXl3b3JkPjxrZXl3b3JkPlN3ZWRlbi9lcGlkZW1pb2xvZ3k8L2tleXdvcmQ+PC9rZXl3b3Jk
cz48ZGF0ZXM+PHllYXI+MjAwMzwveWVhcj48cHViLWRhdGVzPjxkYXRlPk1heTwvZGF0ZT48L3B1
Yi1kYXRlcz48L2RhdGVzPjxpc2JuPjg3NTYtMzI4MiAoUHJpbnQpJiN4RDsxODczLTI3NjM8L2lz
Ym4+PGFjY2Vzc2lvbi1udW0+MTI3NTM4NjI8L2FjY2Vzc2lvbi1udW0+PHVybHM+PC91cmxzPjxl
bGVjdHJvbmljLXJlc291cmNlLW51bT4xMC4xMDE2L3M4NzU2LTMyODIoMDMpMDAwNjEtOTwvZWxl
Y3Ryb25pYy1yZXNvdXJjZS1udW0+PHJlbW90ZS1kYXRhYmFzZS1wcm92aWRlcj5OTE08L3JlbW90
ZS1kYXRhYmFzZS1wcm92aWRlcj48bGFuZ3VhZ2U+ZW5nPC9sYW5ndWFnZT48L3JlY29yZD48L0Np
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PEVuZE5vdGU+PENpdGU+PEF1dGhvcj5Kb2huZWxsPC9BdXRob3I+PFllYXI+MjAwNDwvWWVhcj48
UmVjTnVtPjI2PC9SZWNOdW0+PERpc3BsYXlUZXh0PlsxNC0xNl08L0Rpc3BsYXlUZXh0PjxyZWNv
cmQ+PHJlYy1udW1iZXI+MjY8L3JlYy1udW1iZXI+PGZvcmVpZ24ta2V5cz48a2V5IGFwcD0iRU4i
IGRiLWlkPSJyZGFmZDl6OTZkcnZ6aGVldDk2dmF6ZG14dHRhc2VhMHA5c3oiIHRpbWVzdGFtcD0i
MTU4NjM0ODY2MyI+MjY8L2tleT48L2ZvcmVpZ24ta2V5cz48cmVmLXR5cGUgbmFtZT0iSm91cm5h
bCBBcnRpY2xlIj4xNzwvcmVmLXR5cGU+PGNvbnRyaWJ1dG9ycz48YXV0aG9ycz48YXV0aG9yPkpv
aG5lbGwsIE8uPC9hdXRob3I+PGF1dGhvcj5LYW5pcywgSi4gQS48L2F1dGhvcj48YXV0aG9yPk9k
ZW4sIEEuPC9hdXRob3I+PGF1dGhvcj5TZXJuYm8sIEkuPC9hdXRob3I+PGF1dGhvcj5SZWRsdW5k
LUpvaG5lbGwsIEkuPC9hdXRob3I+PGF1dGhvcj5QZXR0ZXJzb24sIEMuPC9hdXRob3I+PGF1dGhv
cj5EZSBMYWV0LCBDLjwvYXV0aG9yPjxhdXRob3I+Sm9uc3NvbiwgQi48L2F1dGhvcj48L2F1dGhv
cnM+PC9jb250cmlidXRvcnM+PGF1dGgtYWRkcmVzcz5EZXBhcnRtZW50IG9mIE9ydGhvcGFlZGlj
cywgTWFsbW8gVW5pdmVyc2l0eSBIb3NwaXRhbCwgTWFsbW8sIFN3ZWRlbi48L2F1dGgtYWRkcmVz
cz48dGl0bGVzPjx0aXRsZT5Nb3J0YWxpdHkgYWZ0ZXIgb3N0ZW9wb3JvdGljIGZyYWN0dXJlczwv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bmRhdGlvbiBvZiB0aGUgVVNBPC9hYmJyLTE+PC9hbHQtcGVyaW9kaWNhbD48cGFnZXM+MzgtNDI8
L3BhZ2VzPjx2b2x1bWU+MTU8L3ZvbHVtZT48bnVtYmVyPjE8L251bWJlcj48ZWRpdGlvbj4yMDAz
LzExLzAxPC9lZGl0aW9uPjxrZXl3b3Jkcz48a2V5d29yZD5BZ2UgRmFjdG9yczwva2V5d29yZD48
a2V5d29yZD5BZ2VkPC9rZXl3b3JkPjxrZXl3b3JkPkFnZWQsIDgwIGFuZCBvdmVyPC9rZXl3b3Jk
PjxrZXl3b3JkPkZlbWFsZTwva2V5d29yZD48a2V5d29yZD5Gb3JlYXJtIEluanVyaWVzL2V0aW9s
b2d5L21vcnRhbGl0eTwva2V5d29yZD48a2V5d29yZD5GcmFjdHVyZXMsIEJvbmUvZXRpb2xvZ3kv
Km1vcnRhbGl0eTwva2V5d29yZD48a2V5d29yZD5IaXAgRnJhY3R1cmVzL2V0aW9sb2d5L21vcnRh
bGl0eTwva2V5d29yZD48a2V5d29yZD5IdW1hbnM8L2tleXdvcmQ+PGtleXdvcmQ+TWFsZTwva2V5
d29yZD48a2V5d29yZD5NaWRkbGUgQWdlZDwva2V5d29yZD48a2V5d29yZD5Pc3Rlb3Bvcm9zaXMv
Y29tcGxpY2F0aW9ucy8qbW9ydGFsaXR5PC9rZXl3b3JkPjxrZXl3b3JkPlJpc2sgRmFjdG9yczwv
a2V5d29yZD48a2V5d29yZD5TaG91bGRlciBGcmFjdHVyZXMvZXRpb2xvZ3kvbW9ydGFsaXR5PC9r
ZXl3b3JkPjxrZXl3b3JkPlNwaW5hbCBGcmFjdHVyZXMvZXRpb2xvZ3kvbW9ydGFsaXR5PC9rZXl3
b3JkPjxrZXl3b3JkPlRpbWUgRmFjdG9yczwva2V5d29yZD48L2tleXdvcmRzPjxkYXRlcz48eWVh
cj4yMDA0PC95ZWFyPjxwdWItZGF0ZXM+PGRhdGU+SmFuPC9kYXRlPjwvcHViLWRhdGVzPjwvZGF0
ZXM+PGlzYm4+MDkzNy05NDFYIChQcmludCkmI3hEOzA5MzctOTQxeDwvaXNibj48YWNjZXNzaW9u
LW51bT4xNDU5MzQ1MTwvYWNjZXNzaW9uLW51bT48dXJscz48L3VybHM+PGVsZWN0cm9uaWMtcmVz
b3VyY2UtbnVtPjEwLjEwMDcvczAwMTk4LTAwMy0xNDkwLTQ8L2VsZWN0cm9uaWMtcmVzb3VyY2Ut
bnVtPjxyZW1vdGUtZGF0YWJhc2UtcHJvdmlkZXI+TkxNPC9yZW1vdGUtZGF0YWJhc2UtcHJvdmlk
ZXI+PGxhbmd1YWdlPmVuZzwvbGFuZ3VhZ2U+PC9yZWNvcmQ+PC9DaXRlPjxDaXRlPjxBdXRob3I+
S2FuaXM8L0F1dGhvcj48WWVhcj4yMDA0PC9ZZWFyPjxSZWNOdW0+Mjc8L1JlY051bT48cmVjb3Jk
PjxyZWMtbnVtYmVyPjI3PC9yZWMtbnVtYmVyPjxmb3JlaWduLWtleXM+PGtleSBhcHA9IkVOIiBk
Yi1pZD0icmRhZmQ5ejk2ZHJ2emhlZXQ5NnZhemRteHR0YXNlYTBwOXN6IiB0aW1lc3RhbXA9IjE1
ODYzNDk1MTciPjI3PC9rZXk+PC9mb3JlaWduLWtleXM+PHJlZi10eXBlIG5hbWU9IkpvdXJuYWwg
QXJ0aWNsZSI+MTc8L3JlZi10eXBlPjxjb250cmlidXRvcnM+PGF1dGhvcnM+PGF1dGhvcj5LYW5p
cywgSi4gQS48L2F1dGhvcj48YXV0aG9yPk9kZW4sIEEuPC9hdXRob3I+PGF1dGhvcj5Kb2huZWxs
LCBPLjwvYXV0aG9yPjxhdXRob3I+RGUgTGFldCwgQy48L2F1dGhvcj48YXV0aG9yPkpvbnNzb24s
IEIuPC9hdXRob3I+PC9hdXRob3JzPjwvY29udHJpYnV0b3JzPjxhdXRoLWFkZHJlc3M+V0hPIENv
bGxhYm9yYXRpbmcgQ2VudHJlIGZvciBNZXRhYm9saWMgQm9uZSBEaXNlYXNlcywgVW5pdmVyc2l0
eSBvZiBTaGVmZmllbGQgTWVkaWNhbCBTY2hvb2wsIEJlZWNoIEhpbGwgUm9hZCwgUzEwIDJSWCwg
U2hlZmZpZWxkLCBVSy4gdy5qLnBvbnRlZnJhY3RAc2hlZmZpZWxkLmFjLnVrPC9hdXRoLWFkZHJl
c3M+PHRpdGxlcz48dGl0bGU+RXhjZXNzIG1vcnRhbGl0eSBhZnRlciBob3NwaXRhbGlzYXRpb24g
Zm9yIHZlcnRlYnJhbCBmcmFjdHVyZTwvdGl0bGU+PHNlY29uZGFyeS10aXRsZT5Pc3Rlb3Bvcm9z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cGVyaW9kaWNhbD48cGFnZXM+MTA4LTEyPC9wYWdlcz48dm9sdW1lPjE1PC92b2x1bWU+PG51bWJl
cj4yPC9udW1iZXI+PGVkaXRpb24+MjAwMy8xMS8wNTwvZWRpdGlvbj48a2V5d29yZHM+PGtleXdv
cmQ+QWdlIERpc3RyaWJ1dGlvbjwva2V5d29yZD48a2V5d29yZD5BZ2VkPC9rZXl3b3JkPjxrZXl3
b3JkPkFnZWQsIDgwIGFuZCBvdmVyPC9rZXl3b3JkPjxrZXl3b3JkPkZlbWFsZTwva2V5d29yZD48
a2V5d29yZD5Gb2xsb3ctVXAgU3R1ZGllczwva2V5d29yZD48a2V5d29yZD5Ib3NwaXRhbGl6YXRp
b24vKnN0YXRpc3RpY3MgJmFtcDsgbnVtZXJpY2FsIGRhdGE8L2tleXdvcmQ+PGtleXdvcmQ+SHVt
YW5zPC9rZXl3b3JkPjxrZXl3b3JkPk1hbGU8L2tleXdvcmQ+PGtleXdvcmQ+TWlkZGxlIEFnZWQ8
L2tleXdvcmQ+PGtleXdvcmQ+UG9pc3NvbiBEaXN0cmlidXRpb248L2tleXdvcmQ+PGtleXdvcmQ+
U2V4IERpc3RyaWJ1dGlvbjwva2V5d29yZD48a2V5d29yZD5TcGluYWwgRnJhY3R1cmVzLyptb3J0
YWxpdHk8L2tleXdvcmQ+PGtleXdvcmQ+U3dlZGVuL2VwaWRlbWlvbG9neTwva2V5d29yZD48L2tl
eXdvcmRzPjxkYXRlcz48eWVhcj4yMDA0PC95ZWFyPjxwdWItZGF0ZXM+PGRhdGU+RmViPC9kYXRl
PjwvcHViLWRhdGVzPjwvZGF0ZXM+PGlzYm4+MDkzNy05NDFYIChQcmludCkmI3hEOzA5MzctOTQx
eDwvaXNibj48YWNjZXNzaW9uLW51bT4xNDU5ODAyNjwvYWNjZXNzaW9uLW51bT48dXJscz48L3Vy
bHM+PGVsZWN0cm9uaWMtcmVzb3VyY2UtbnVtPjEwLjEwMDcvczAwMTk4LTAwMy0xNTE2LXk8L2Vs
ZWN0cm9uaWMtcmVzb3VyY2UtbnVtPjxyZW1vdGUtZGF0YWJhc2UtcHJvdmlkZXI+TkxNPC9yZW1v
dGUtZGF0YWJhc2UtcHJvdmlkZXI+PGxhbmd1YWdlPmVuZzwvbGFuZ3VhZ2U+PC9yZWNvcmQ+PC9D
aXRlPjxDaXRlPjxBdXRob3I+S2FuaXM8L0F1dGhvcj48WWVhcj4yMDAzPC9ZZWFyPjxSZWNOdW0+
MjU8L1JlY051bT48cmVjb3JkPjxyZWMtbnVtYmVyPjI1PC9yZWMtbnVtYmVyPjxmb3JlaWduLWtl
eXM+PGtleSBhcHA9IkVOIiBkYi1pZD0icmRhZmQ5ejk2ZHJ2emhlZXQ5NnZhemRteHR0YXNlYTBw
OXN6IiB0aW1lc3RhbXA9IjE1ODYzNDg2MDQiPjI1PC9rZXk+PC9mb3JlaWduLWtleXM+PHJlZi10
eXBlIG5hbWU9IkpvdXJuYWwgQXJ0aWNsZSI+MTc8L3JlZi10eXBlPjxjb250cmlidXRvcnM+PGF1
dGhvcnM+PGF1dGhvcj5LYW5pcywgSi4gQS48L2F1dGhvcj48YXV0aG9yPk9kZW4sIEEuPC9hdXRo
b3I+PGF1dGhvcj5Kb2huZWxsLCBPLjwvYXV0aG9yPjxhdXRob3I+RGUgTGFldCwgQy48L2F1dGhv
cj48YXV0aG9yPkpvbnNzb24sIEIuPC9hdXRob3I+PGF1dGhvcj5PZ2xlc2J5LCBBLiBLLjwvYXV0
aG9yPjwvYXV0aG9ycz48L2NvbnRyaWJ1dG9ycz48YXV0aC1hZGRyZXNzPldITyBDb2xsYWJvcmF0
aW5nIENlbnRyZSBmb3IgTWV0YWJvbGljIEJvbmUgRGlzZWFzZXMsIFVuaXZlcnNpdHkgb2YgU2hl
ZmZpZWxkIE1lZGljYWwgU2Nob29sLCBCZWVjaCBIaWxsIFJvYWQsIFNoZWZmaWVsZCBTMTAgMlJY
LCBVSy4gdy5qLnBvbnRlZnJhY3RAc2hlZmZpZWxkLmFjLnVrPC9hdXRoLWFkZHJlc3M+PHRpdGxl
cz48dGl0bGU+VGhlIGNvbXBvbmVudHMgb2YgZXhjZXNzIG1vcnRhbGl0eSBhZnRlciBoaXAgZnJh
Y3R1cmU8L3RpdGxlPjxzZWNvbmRhcnktdGl0bGU+Qm9uZTwvc2Vjb25kYXJ5LXRpdGxlPjxhbHQt
dGl0bGU+Qm9uZTwvYWx0LXRpdGxlPjwvdGl0bGVzPjxwZXJpb2RpY2FsPjxmdWxsLXRpdGxlPkJv
bmU8L2Z1bGwtdGl0bGU+PGFiYnItMT5Cb25lPC9hYmJyLTE+PC9wZXJpb2RpY2FsPjxhbHQtcGVy
aW9kaWNhbD48ZnVsbC10aXRsZT5Cb25lPC9mdWxsLXRpdGxlPjxhYmJyLTE+Qm9uZTwvYWJici0x
PjwvYWx0LXBlcmlvZGljYWw+PHBhZ2VzPjQ2OC03MzwvcGFnZXM+PHZvbHVtZT4zMjwvdm9sdW1l
PjxudW1iZXI+NTwvbnVtYmVyPjxlZGl0aW9uPjIwMDMvMDUvMjA8L2VkaXRpb24+PGtleXdvcmRz
PjxrZXl3b3JkPkFnZWQ8L2tleXdvcmQ+PGtleXdvcmQ+QWdlZCwgODAgYW5kIG92ZXI8L2tleXdv
cmQ+PGtleXdvcmQ+Q29zdCBvZiBJbGxuZXNzPC9rZXl3b3JkPjxrZXl3b3JkPkZlbWFsZTwva2V5
d29yZD48a2V5d29yZD5IaXAgRnJhY3R1cmVzLyptb3J0YWxpdHk8L2tleXdvcmQ+PGtleXdvcmQ+
SG9zcGl0YWxpemF0aW9uL3N0YXRpc3RpY3MgJmFtcDsgbnVtZXJpY2FsIGRhdGE8L2tleXdvcmQ+
PGtleXdvcmQ+SHVtYW5zPC9rZXl3b3JkPjxrZXl3b3JkPkluY2lkZW5jZTwva2V5d29yZD48a2V5
d29yZD5NYWxlPC9rZXl3b3JkPjxrZXl3b3JkPk1pZGRsZSBBZ2VkPC9rZXl3b3JkPjxrZXl3b3Jk
PipNb2RlbHMsIFN0YXRpc3RpY2FsPC9rZXl3b3JkPjxrZXl3b3JkPlN1cnZpdmFsIEFuYWx5c2lz
PC9rZXl3b3JkPjxrZXl3b3JkPlN3ZWRlbi9lcGlkZW1pb2xvZ3k8L2tleXdvcmQ+PC9rZXl3b3Jk
cz48ZGF0ZXM+PHllYXI+MjAwMzwveWVhcj48cHViLWRhdGVzPjxkYXRlPk1heTwvZGF0ZT48L3B1
Yi1kYXRlcz48L2RhdGVzPjxpc2JuPjg3NTYtMzI4MiAoUHJpbnQpJiN4RDsxODczLTI3NjM8L2lz
Ym4+PGFjY2Vzc2lvbi1udW0+MTI3NTM4NjI8L2FjY2Vzc2lvbi1udW0+PHVybHM+PC91cmxzPjxl
bGVjdHJvbmljLXJlc291cmNlLW51bT4xMC4xMDE2L3M4NzU2LTMyODIoMDMpMDAwNjEtOTwvZWxl
Y3Ryb25pYy1yZXNvdXJjZS1udW0+PHJlbW90ZS1kYXRhYmFzZS1wcm92aWRlcj5OTE08L3JlbW90
ZS1kYXRhYmFzZS1wcm92aWRlcj48bGFuZ3VhZ2U+ZW5nPC9sYW5ndWFnZT48L3JlY29yZD48L0Np
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[14-16]</w:t>
      </w:r>
      <w:r w:rsidRPr="00D94AA1">
        <w:rPr>
          <w:rFonts w:asciiTheme="minorHAnsi" w:hAnsiTheme="minorHAnsi" w:cstheme="minorHAnsi"/>
        </w:rPr>
        <w:fldChar w:fldCharType="end"/>
      </w:r>
      <w:r w:rsidRPr="00D94AA1">
        <w:rPr>
          <w:rFonts w:asciiTheme="minorHAnsi" w:hAnsiTheme="minorHAnsi" w:cstheme="minorHAnsi"/>
        </w:rPr>
        <w:t xml:space="preserve">. In the EU27+2, there were estimated to be 248,487 causally related deaths in 2019. Approximately 43 % of fracture-related deaths in women were due to hip fractures, 53 % to clinical vertebral and 3 % to other fractures. Corresponding proportions for men were 34, 65 and 1 %, respectively. Fracture-related deaths per 100,000 by country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_Ref41395878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Note that the variability in death rates is more a reflection of the variable incidence of fractures rather than in standards of care.</w:t>
      </w:r>
    </w:p>
    <w:p w14:paraId="5133765A" w14:textId="77777777" w:rsidR="006A4893" w:rsidRPr="00D94AA1" w:rsidRDefault="006A4893" w:rsidP="006A4893">
      <w:pPr>
        <w:pStyle w:val="OstIntlbody"/>
        <w:rPr>
          <w:rFonts w:asciiTheme="minorHAnsi" w:hAnsiTheme="minorHAnsi" w:cstheme="minorHAnsi"/>
        </w:rPr>
      </w:pPr>
    </w:p>
    <w:p w14:paraId="3E502EC4"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44DE6483" wp14:editId="22C2D640">
            <wp:extent cx="5100415" cy="3352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472" b="3881"/>
                    <a:stretch/>
                  </pic:blipFill>
                  <pic:spPr bwMode="auto">
                    <a:xfrm>
                      <a:off x="0" y="0"/>
                      <a:ext cx="5115364" cy="3362627"/>
                    </a:xfrm>
                    <a:prstGeom prst="rect">
                      <a:avLst/>
                    </a:prstGeom>
                    <a:ln>
                      <a:noFill/>
                    </a:ln>
                    <a:extLst>
                      <a:ext uri="{53640926-AAD7-44D8-BBD7-CCE9431645EC}">
                        <a14:shadowObscured xmlns:a14="http://schemas.microsoft.com/office/drawing/2010/main"/>
                      </a:ext>
                    </a:extLst>
                  </pic:spPr>
                </pic:pic>
              </a:graphicData>
            </a:graphic>
          </wp:inline>
        </w:drawing>
      </w:r>
    </w:p>
    <w:p w14:paraId="251EE767" w14:textId="3BCC2186" w:rsidR="006A4893" w:rsidRPr="00D94AA1" w:rsidRDefault="006A4893" w:rsidP="006A4893">
      <w:pPr>
        <w:pStyle w:val="SCOPE20Caption"/>
        <w:rPr>
          <w:rFonts w:asciiTheme="minorHAnsi" w:hAnsiTheme="minorHAnsi" w:cstheme="minorHAnsi"/>
        </w:rPr>
      </w:pPr>
      <w:bookmarkStart w:id="27" w:name="_Ref41395878"/>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9</w:t>
      </w:r>
      <w:r w:rsidRPr="00D94AA1">
        <w:rPr>
          <w:rFonts w:asciiTheme="minorHAnsi" w:hAnsiTheme="minorHAnsi" w:cstheme="minorHAnsi"/>
          <w:b/>
          <w:bCs/>
          <w:noProof/>
        </w:rPr>
        <w:fldChar w:fldCharType="end"/>
      </w:r>
      <w:bookmarkEnd w:id="27"/>
      <w:r w:rsidRPr="00D94AA1">
        <w:rPr>
          <w:rFonts w:asciiTheme="minorHAnsi" w:hAnsiTheme="minorHAnsi" w:cstheme="minorHAnsi"/>
        </w:rPr>
        <w:t xml:space="preserve"> The number of deaths associated with fracture events expressed per 100,000 of the population age 50 years or more in the EU27+2</w:t>
      </w:r>
    </w:p>
    <w:p w14:paraId="2DA017DC" w14:textId="77777777" w:rsidR="006A4893" w:rsidRPr="00D94AA1" w:rsidRDefault="006A4893" w:rsidP="006A4893">
      <w:pPr>
        <w:pStyle w:val="OstIntlbody"/>
        <w:rPr>
          <w:rFonts w:asciiTheme="minorHAnsi" w:hAnsiTheme="minorHAnsi" w:cstheme="minorHAnsi"/>
          <w:highlight w:val="yellow"/>
        </w:rPr>
      </w:pPr>
    </w:p>
    <w:p w14:paraId="71C02AA9" w14:textId="77777777" w:rsidR="006A4893" w:rsidRPr="00D94AA1" w:rsidRDefault="006A4893" w:rsidP="006A4893">
      <w:pPr>
        <w:pStyle w:val="OstIntlbody"/>
        <w:rPr>
          <w:rFonts w:asciiTheme="minorHAnsi" w:hAnsiTheme="minorHAnsi" w:cstheme="minorHAnsi"/>
        </w:rPr>
      </w:pPr>
    </w:p>
    <w:p w14:paraId="74318A21" w14:textId="453D686E"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In order to compare fracture-related deaths to deaths from other causes, estimates on causes of death in Sweden were retrieved from statistics published by the Swedish National Board of Health and Welfare (Socialstyrelsen)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&lt;EndNote&gt;&lt;Cite&gt;&lt;Author&gt;Socialstyrelsen&lt;/Author&gt;&lt;Year&gt;2019&lt;/Year&gt;&lt;RecNum&gt;126&lt;/RecNum&gt;&lt;DisplayText&gt;[17]&lt;/DisplayText&gt;&lt;record&gt;&lt;rec-number&gt;126&lt;/rec-number&gt;&lt;foreign-keys&gt;&lt;key app="EN" db-id="rdafd9z96drvzheet96vazdmxttasea0p9sz" timestamp="1591791203"&gt;126&lt;/key&gt;&lt;/foreign-keys&gt;&lt;ref-type name="Web Page"&gt;12&lt;/ref-type&gt;&lt;contributors&gt;&lt;authors&gt;&lt;author&gt;Socialstyrelsen,, (SoS)&lt;/author&gt;&lt;/authors&gt;&lt;secondary-authors&gt;&lt;author&gt;SoS&lt;/author&gt;&lt;/secondary-authors&gt;&lt;/contributors&gt;&lt;titles&gt;&lt;title&gt;Statistik om dödsorsaker&lt;/title&gt;&lt;/titles&gt;&lt;volume&gt;2020&lt;/volume&gt;&lt;number&gt;2020-06-10&lt;/number&gt;&lt;dates&gt;&lt;year&gt;2019&lt;/year&gt;&lt;/dates&gt;&lt;pub-location&gt;Sweden&lt;/pub-location&gt;&lt;publisher&gt;SoS&lt;/publisher&gt;&lt;urls&gt;&lt;related-urls&gt;&lt;url&gt;https://www.socialstyrelsen.se/statistik-och-data/statistik/statistikamnen/dodsorsaker/&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[17]</w:t>
      </w:r>
      <w:r w:rsidRPr="00D94AA1">
        <w:rPr>
          <w:rFonts w:asciiTheme="minorHAnsi" w:hAnsiTheme="minorHAnsi" w:cstheme="minorHAnsi"/>
        </w:rPr>
        <w:fldChar w:fldCharType="end"/>
      </w:r>
      <w:r w:rsidRPr="00D94AA1">
        <w:rPr>
          <w:rFonts w:asciiTheme="minorHAnsi" w:hAnsiTheme="minorHAnsi" w:cstheme="minorHAnsi"/>
        </w:rPr>
        <w:t xml:space="preserve">. </w:t>
      </w:r>
      <w:r w:rsidRPr="00D94AA1">
        <w:rPr>
          <w:rFonts w:asciiTheme="minorHAnsi" w:hAnsiTheme="minorHAnsi" w:cstheme="minorHAnsi"/>
        </w:rPr>
        <w:fldChar w:fldCharType="begin"/>
      </w:r>
      <w:r w:rsidRPr="00D94AA1">
        <w:rPr>
          <w:rFonts w:asciiTheme="minorHAnsi" w:hAnsiTheme="minorHAnsi" w:cstheme="minorHAnsi"/>
        </w:rPr>
        <w:instrText xml:space="preserve"> REF _Ref53128421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F80771">
        <w:rPr>
          <w:rFonts w:asciiTheme="minorHAnsi" w:hAnsiTheme="minorHAnsi" w:cstheme="minorHAnsi"/>
          <w:noProof/>
        </w:rPr>
        <w:t>.</w:t>
      </w:r>
      <w:r w:rsidR="00A351E4" w:rsidRPr="00D94AA1">
        <w:rPr>
          <w:rFonts w:asciiTheme="minorHAnsi" w:hAnsiTheme="minorHAnsi" w:cstheme="minorHAnsi"/>
          <w:b/>
          <w:bCs/>
        </w:rPr>
        <w:t xml:space="preserve"> </w:t>
      </w:r>
      <w:r w:rsidR="00A351E4">
        <w:rPr>
          <w:rFonts w:asciiTheme="minorHAnsi" w:hAnsiTheme="minorHAnsi" w:cstheme="minorHAnsi"/>
          <w:b/>
          <w:bCs/>
          <w:noProof/>
        </w:rPr>
        <w:t>10</w:t>
      </w:r>
      <w:r w:rsidRPr="00D94AA1">
        <w:rPr>
          <w:rFonts w:asciiTheme="minorHAnsi" w:hAnsiTheme="minorHAnsi" w:cstheme="minorHAnsi"/>
        </w:rPr>
        <w:fldChar w:fldCharType="end"/>
      </w:r>
      <w:r w:rsidRPr="00D94AA1">
        <w:rPr>
          <w:rFonts w:asciiTheme="minorHAnsi" w:hAnsiTheme="minorHAnsi" w:cstheme="minorHAnsi"/>
        </w:rPr>
        <w:t xml:space="preserve"> presents a comparison of major causes of death in 2019 to the number of fragility fracture-related deaths in Sweden. As can be seen in the table, the number of fracture-related deaths is comparable or exceeds some of the most common causes of death in Sweden. A similar comparison has been made previously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&lt;EndNote&gt;&lt;Cite&gt;&lt;Author&gt;Kanis&lt;/Author&gt;&lt;Year&gt;2003&lt;/Year&gt;&lt;RecNum&gt;25&lt;/RecNum&gt;&lt;DisplayText&gt;[16]&lt;/DisplayText&gt;&lt;record&gt;&lt;rec-number&gt;25&lt;/rec-number&gt;&lt;foreign-keys&gt;&lt;key app="EN" db-id="rdafd9z96drvzheet96vazdmxttasea0p9sz" timestamp="1586348604"&gt;25&lt;/key&gt;&lt;/foreign-keys&gt;&lt;ref-type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electronic-resource-num&gt;10.1016/s8756-3282(03)00061-9&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[16]</w:t>
      </w:r>
      <w:r w:rsidRPr="00D94AA1">
        <w:rPr>
          <w:rFonts w:asciiTheme="minorHAnsi" w:hAnsiTheme="minorHAnsi" w:cstheme="minorHAnsi"/>
        </w:rPr>
        <w:fldChar w:fldCharType="end"/>
      </w:r>
      <w:r w:rsidRPr="00D94AA1">
        <w:rPr>
          <w:rFonts w:asciiTheme="minorHAnsi" w:hAnsiTheme="minorHAnsi" w:cstheme="minorHAnsi"/>
        </w:rPr>
        <w:t>.</w:t>
      </w:r>
      <w:r w:rsidR="00001D95">
        <w:rPr>
          <w:rFonts w:asciiTheme="minorHAnsi" w:hAnsiTheme="minorHAnsi" w:cstheme="minorHAnsi"/>
        </w:rPr>
        <w:t xml:space="preserve"> </w:t>
      </w:r>
      <w:r w:rsidR="00BF3715">
        <w:rPr>
          <w:rFonts w:asciiTheme="minorHAnsi" w:hAnsiTheme="minorHAnsi" w:cstheme="minorHAnsi"/>
        </w:rPr>
        <w:t xml:space="preserve">It should be noted that </w:t>
      </w:r>
      <w:r w:rsidR="00733A3C" w:rsidRPr="00733A3C">
        <w:rPr>
          <w:rFonts w:asciiTheme="minorHAnsi" w:hAnsiTheme="minorHAnsi" w:cstheme="minorHAnsi"/>
        </w:rPr>
        <w:t xml:space="preserve">Sweden is a </w:t>
      </w:r>
      <w:r w:rsidR="00190954" w:rsidRPr="00733A3C">
        <w:rPr>
          <w:rFonts w:asciiTheme="minorHAnsi" w:hAnsiTheme="minorHAnsi" w:cstheme="minorHAnsi"/>
        </w:rPr>
        <w:t>high-risk</w:t>
      </w:r>
      <w:r w:rsidR="00733A3C" w:rsidRPr="00733A3C">
        <w:rPr>
          <w:rFonts w:asciiTheme="minorHAnsi" w:hAnsiTheme="minorHAnsi" w:cstheme="minorHAnsi"/>
        </w:rPr>
        <w:t xml:space="preserve"> country for fractures and </w:t>
      </w:r>
      <w:r w:rsidR="00733A3C">
        <w:rPr>
          <w:rFonts w:asciiTheme="minorHAnsi" w:hAnsiTheme="minorHAnsi" w:cstheme="minorHAnsi"/>
        </w:rPr>
        <w:t>asso</w:t>
      </w:r>
      <w:r w:rsidR="00B4740F">
        <w:rPr>
          <w:rFonts w:asciiTheme="minorHAnsi" w:hAnsiTheme="minorHAnsi" w:cstheme="minorHAnsi"/>
        </w:rPr>
        <w:t>ciated deaths. Thus, the rel</w:t>
      </w:r>
      <w:r w:rsidR="00E91E53">
        <w:rPr>
          <w:rFonts w:asciiTheme="minorHAnsi" w:hAnsiTheme="minorHAnsi" w:cstheme="minorHAnsi"/>
        </w:rPr>
        <w:t>a</w:t>
      </w:r>
      <w:r w:rsidR="00B4740F">
        <w:rPr>
          <w:rFonts w:asciiTheme="minorHAnsi" w:hAnsiTheme="minorHAnsi" w:cstheme="minorHAnsi"/>
        </w:rPr>
        <w:t xml:space="preserve">tive importance </w:t>
      </w:r>
      <w:r w:rsidR="00190954">
        <w:rPr>
          <w:rFonts w:asciiTheme="minorHAnsi" w:hAnsiTheme="minorHAnsi" w:cstheme="minorHAnsi"/>
        </w:rPr>
        <w:t xml:space="preserve">of </w:t>
      </w:r>
      <w:r w:rsidR="00190954" w:rsidRPr="00733A3C">
        <w:rPr>
          <w:rFonts w:asciiTheme="minorHAnsi" w:hAnsiTheme="minorHAnsi" w:cstheme="minorHAnsi"/>
        </w:rPr>
        <w:t>deaths</w:t>
      </w:r>
      <w:r w:rsidR="00C401CA">
        <w:rPr>
          <w:rFonts w:asciiTheme="minorHAnsi" w:hAnsiTheme="minorHAnsi" w:cstheme="minorHAnsi"/>
        </w:rPr>
        <w:t xml:space="preserve"> due to osteoporosis compared with other causes of death</w:t>
      </w:r>
      <w:r w:rsidR="00DC323F">
        <w:rPr>
          <w:rFonts w:asciiTheme="minorHAnsi" w:hAnsiTheme="minorHAnsi" w:cstheme="minorHAnsi"/>
        </w:rPr>
        <w:t xml:space="preserve"> is likely to vary in different countries.</w:t>
      </w:r>
    </w:p>
    <w:p w14:paraId="2B8D1431" w14:textId="77777777" w:rsidR="006A4893" w:rsidRPr="00D94AA1" w:rsidRDefault="006A4893" w:rsidP="006A4893">
      <w:pPr>
        <w:pStyle w:val="OstIntlbody"/>
        <w:rPr>
          <w:rFonts w:asciiTheme="minorHAnsi" w:hAnsiTheme="minorHAnsi" w:cstheme="minorHAnsi"/>
        </w:rPr>
      </w:pPr>
    </w:p>
    <w:p w14:paraId="5E4C6D8C"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27A214DE" wp14:editId="1007444B">
            <wp:extent cx="4743450" cy="28752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788" r="14423"/>
                    <a:stretch/>
                  </pic:blipFill>
                  <pic:spPr bwMode="auto">
                    <a:xfrm>
                      <a:off x="0" y="0"/>
                      <a:ext cx="4743975" cy="2875598"/>
                    </a:xfrm>
                    <a:prstGeom prst="rect">
                      <a:avLst/>
                    </a:prstGeom>
                    <a:ln>
                      <a:noFill/>
                    </a:ln>
                    <a:extLst>
                      <a:ext uri="{53640926-AAD7-44D8-BBD7-CCE9431645EC}">
                        <a14:shadowObscured xmlns:a14="http://schemas.microsoft.com/office/drawing/2010/main"/>
                      </a:ext>
                    </a:extLst>
                  </pic:spPr>
                </pic:pic>
              </a:graphicData>
            </a:graphic>
          </wp:inline>
        </w:drawing>
      </w:r>
    </w:p>
    <w:p w14:paraId="35137438" w14:textId="62DB022F" w:rsidR="006A4893" w:rsidRPr="00D94AA1" w:rsidRDefault="006A4893" w:rsidP="006A4893">
      <w:pPr>
        <w:pStyle w:val="SCOPE20Caption"/>
        <w:rPr>
          <w:rFonts w:asciiTheme="minorHAnsi" w:hAnsiTheme="minorHAnsi" w:cstheme="minorHAnsi"/>
          <w:b/>
          <w:bCs/>
        </w:rPr>
      </w:pPr>
      <w:r w:rsidRPr="00D94AA1">
        <w:rPr>
          <w:rFonts w:asciiTheme="minorHAnsi" w:hAnsiTheme="minorHAnsi" w:cstheme="minorHAnsi"/>
          <w:noProof/>
        </w:rPr>
        <w:t xml:space="preserve"> </w:t>
      </w:r>
      <w:bookmarkStart w:id="28" w:name="_Ref53128421"/>
      <w:bookmarkStart w:id="29" w:name="_Ref45534296"/>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10</w:t>
      </w:r>
      <w:r w:rsidRPr="00D94AA1">
        <w:rPr>
          <w:rFonts w:asciiTheme="minorHAnsi" w:hAnsiTheme="minorHAnsi" w:cstheme="minorHAnsi"/>
          <w:b/>
          <w:bCs/>
        </w:rPr>
        <w:fldChar w:fldCharType="end"/>
      </w:r>
      <w:bookmarkEnd w:id="28"/>
      <w:r w:rsidRPr="00D94AA1">
        <w:rPr>
          <w:rFonts w:asciiTheme="minorHAnsi" w:hAnsiTheme="minorHAnsi" w:cstheme="minorHAnsi"/>
        </w:rPr>
        <w:t xml:space="preserve"> Comparison of the number of causally related deaths due to fracture compared with other causes of death in Sweden in 2019</w:t>
      </w:r>
      <w:r w:rsidRPr="00D94AA1">
        <w:rPr>
          <w:rFonts w:asciiTheme="minorHAnsi" w:hAnsiTheme="minorHAnsi" w:cstheme="minorHAnsi"/>
          <w:b/>
          <w:bCs/>
        </w:rPr>
        <w:t xml:space="preserve"> </w:t>
      </w:r>
    </w:p>
    <w:bookmarkEnd w:id="29"/>
    <w:p w14:paraId="465E5273" w14:textId="77777777" w:rsidR="006A4893" w:rsidRPr="00D94AA1" w:rsidRDefault="006A4893" w:rsidP="006A4893">
      <w:pPr>
        <w:pStyle w:val="OstIntlbody"/>
        <w:rPr>
          <w:rFonts w:asciiTheme="minorHAnsi" w:hAnsiTheme="minorHAnsi" w:cstheme="minorHAnsi"/>
          <w:highlight w:val="yellow"/>
        </w:rPr>
      </w:pPr>
    </w:p>
    <w:p w14:paraId="2B8DD1E8"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7ABA79BC" w14:textId="1BFCCCC4"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number of fragility fractures in men and women combined in 2019 expressed/1,000 of the population aged 50 years or more was categorised approximately by tertiles as given in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_Ref37173578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8</w:t>
      </w:r>
      <w:r w:rsidRPr="00D94AA1">
        <w:rPr>
          <w:rFonts w:asciiTheme="minorHAnsi" w:hAnsiTheme="minorHAnsi" w:cstheme="minorHAnsi"/>
          <w:highlight w:val="cyan"/>
        </w:rPr>
        <w:fldChar w:fldCharType="end"/>
      </w:r>
      <w:r w:rsidRPr="00D94AA1">
        <w:rPr>
          <w:rFonts w:asciiTheme="minorHAnsi" w:hAnsiTheme="minorHAnsi" w:cstheme="minorHAnsi"/>
        </w:rPr>
        <w:t xml:space="preserve">. </w:t>
      </w:r>
    </w:p>
    <w:p w14:paraId="5EDD13F0" w14:textId="77777777" w:rsidR="006A4893" w:rsidRPr="00D94AA1" w:rsidRDefault="006A4893" w:rsidP="006A4893">
      <w:pPr>
        <w:pStyle w:val="OstIntlbody"/>
        <w:rPr>
          <w:rFonts w:asciiTheme="minorHAnsi" w:hAnsiTheme="minorHAnsi" w:cstheme="minorHAnsi"/>
        </w:rPr>
      </w:pPr>
    </w:p>
    <w:p w14:paraId="6252B4BA" w14:textId="00FA69CB" w:rsidR="006A4893" w:rsidRPr="00D94AA1" w:rsidRDefault="006A4893" w:rsidP="006A4893">
      <w:pPr>
        <w:pStyle w:val="SCOPE20Caption"/>
        <w:rPr>
          <w:rFonts w:asciiTheme="minorHAnsi" w:hAnsiTheme="minorHAnsi" w:cstheme="minorHAnsi"/>
        </w:rPr>
      </w:pPr>
      <w:bookmarkStart w:id="30" w:name="_Ref37173578"/>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8</w:t>
      </w:r>
      <w:r w:rsidRPr="00D94AA1">
        <w:rPr>
          <w:rFonts w:asciiTheme="minorHAnsi" w:hAnsiTheme="minorHAnsi" w:cstheme="minorHAnsi"/>
          <w:b/>
          <w:bCs/>
          <w:noProof/>
        </w:rPr>
        <w:fldChar w:fldCharType="end"/>
      </w:r>
      <w:bookmarkEnd w:id="30"/>
      <w:r w:rsidRPr="00D94AA1">
        <w:rPr>
          <w:rFonts w:asciiTheme="minorHAnsi" w:hAnsiTheme="minorHAnsi" w:cstheme="minorHAnsi"/>
        </w:rPr>
        <w:t xml:space="preserve"> Criteria for allocating scores</w:t>
      </w:r>
    </w:p>
    <w:tbl>
      <w:tblPr>
        <w:tblStyle w:val="TableGrid"/>
        <w:tblW w:w="0" w:type="auto"/>
        <w:tblLook w:val="04A0" w:firstRow="1" w:lastRow="0" w:firstColumn="1" w:lastColumn="0" w:noHBand="0" w:noVBand="1"/>
      </w:tblPr>
      <w:tblGrid>
        <w:gridCol w:w="1413"/>
        <w:gridCol w:w="1559"/>
        <w:gridCol w:w="2416"/>
      </w:tblGrid>
      <w:tr w:rsidR="006A4893" w:rsidRPr="00D94AA1" w14:paraId="36A2592E" w14:textId="77777777" w:rsidTr="005E3A51">
        <w:trPr>
          <w:trHeight w:val="251"/>
        </w:trPr>
        <w:tc>
          <w:tcPr>
            <w:tcW w:w="1413" w:type="dxa"/>
          </w:tcPr>
          <w:p w14:paraId="19EC3BE8"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Incidence</w:t>
            </w:r>
          </w:p>
        </w:tc>
        <w:tc>
          <w:tcPr>
            <w:tcW w:w="1559" w:type="dxa"/>
          </w:tcPr>
          <w:p w14:paraId="16C3022F"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Colour grade</w:t>
            </w:r>
          </w:p>
        </w:tc>
        <w:tc>
          <w:tcPr>
            <w:tcW w:w="2416" w:type="dxa"/>
          </w:tcPr>
          <w:p w14:paraId="523782D0"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Risk category</w:t>
            </w:r>
          </w:p>
        </w:tc>
      </w:tr>
      <w:tr w:rsidR="006A4893" w:rsidRPr="00D94AA1" w14:paraId="32CDE9B9" w14:textId="77777777" w:rsidTr="005E3A51">
        <w:trPr>
          <w:trHeight w:val="269"/>
        </w:trPr>
        <w:tc>
          <w:tcPr>
            <w:tcW w:w="1413" w:type="dxa"/>
          </w:tcPr>
          <w:p w14:paraId="0D43F79B"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&lt;18/1000</w:t>
            </w:r>
          </w:p>
        </w:tc>
        <w:tc>
          <w:tcPr>
            <w:tcW w:w="1559" w:type="dxa"/>
            <w:shd w:val="clear" w:color="auto" w:fill="1CE43D"/>
          </w:tcPr>
          <w:p w14:paraId="037EAA23" w14:textId="77777777" w:rsidR="006A4893" w:rsidRPr="00D94AA1" w:rsidRDefault="006A4893" w:rsidP="005E3A51">
            <w:pPr>
              <w:rPr>
                <w:rFonts w:asciiTheme="minorHAnsi" w:hAnsiTheme="minorHAnsi" w:cstheme="minorHAnsi"/>
                <w:sz w:val="20"/>
                <w:szCs w:val="22"/>
              </w:rPr>
            </w:pPr>
          </w:p>
        </w:tc>
        <w:tc>
          <w:tcPr>
            <w:tcW w:w="2416" w:type="dxa"/>
          </w:tcPr>
          <w:p w14:paraId="2D51B65D"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Moderate risk</w:t>
            </w:r>
          </w:p>
        </w:tc>
      </w:tr>
      <w:tr w:rsidR="006A4893" w:rsidRPr="00D94AA1" w14:paraId="703756A7" w14:textId="77777777" w:rsidTr="005E3A51">
        <w:trPr>
          <w:trHeight w:val="145"/>
        </w:trPr>
        <w:tc>
          <w:tcPr>
            <w:tcW w:w="1413" w:type="dxa"/>
          </w:tcPr>
          <w:p w14:paraId="208C332E"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18-21/1000</w:t>
            </w:r>
          </w:p>
        </w:tc>
        <w:tc>
          <w:tcPr>
            <w:tcW w:w="1559" w:type="dxa"/>
            <w:shd w:val="clear" w:color="auto" w:fill="FFC000"/>
          </w:tcPr>
          <w:p w14:paraId="3D941E70" w14:textId="77777777" w:rsidR="006A4893" w:rsidRPr="00D94AA1" w:rsidRDefault="006A4893" w:rsidP="005E3A51">
            <w:pPr>
              <w:rPr>
                <w:rFonts w:asciiTheme="minorHAnsi" w:hAnsiTheme="minorHAnsi" w:cstheme="minorHAnsi"/>
                <w:sz w:val="20"/>
                <w:szCs w:val="22"/>
              </w:rPr>
            </w:pPr>
          </w:p>
        </w:tc>
        <w:tc>
          <w:tcPr>
            <w:tcW w:w="2416" w:type="dxa"/>
          </w:tcPr>
          <w:p w14:paraId="76608766"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High risk</w:t>
            </w:r>
          </w:p>
        </w:tc>
      </w:tr>
      <w:tr w:rsidR="006A4893" w:rsidRPr="00D94AA1" w14:paraId="1F544C7C" w14:textId="77777777" w:rsidTr="005E3A51">
        <w:trPr>
          <w:trHeight w:val="191"/>
        </w:trPr>
        <w:tc>
          <w:tcPr>
            <w:tcW w:w="1413" w:type="dxa"/>
          </w:tcPr>
          <w:p w14:paraId="16043596"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&gt;21/1000</w:t>
            </w:r>
          </w:p>
        </w:tc>
        <w:tc>
          <w:tcPr>
            <w:tcW w:w="1559" w:type="dxa"/>
            <w:shd w:val="clear" w:color="auto" w:fill="FF0000"/>
          </w:tcPr>
          <w:p w14:paraId="3A888B24" w14:textId="77777777" w:rsidR="006A4893" w:rsidRPr="00D94AA1" w:rsidRDefault="006A4893" w:rsidP="005E3A51">
            <w:pPr>
              <w:rPr>
                <w:rFonts w:asciiTheme="minorHAnsi" w:hAnsiTheme="minorHAnsi" w:cstheme="minorHAnsi"/>
                <w:sz w:val="20"/>
                <w:szCs w:val="22"/>
              </w:rPr>
            </w:pPr>
          </w:p>
        </w:tc>
        <w:tc>
          <w:tcPr>
            <w:tcW w:w="2416" w:type="dxa"/>
          </w:tcPr>
          <w:p w14:paraId="234EC124"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Very high risk</w:t>
            </w:r>
          </w:p>
        </w:tc>
      </w:tr>
    </w:tbl>
    <w:p w14:paraId="0006F2B0" w14:textId="77777777" w:rsidR="006A4893" w:rsidRPr="00D94AA1" w:rsidRDefault="006A4893" w:rsidP="006A4893">
      <w:pPr>
        <w:rPr>
          <w:rFonts w:asciiTheme="minorHAnsi" w:hAnsiTheme="minorHAnsi" w:cstheme="minorHAnsi"/>
        </w:rPr>
      </w:pPr>
    </w:p>
    <w:p w14:paraId="259901E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79EB156B" w14:textId="07F17DDC"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Countries, ranked and categorised by risk, are shown in </w:t>
      </w:r>
      <w:r w:rsidRPr="00D94AA1">
        <w:rPr>
          <w:rFonts w:asciiTheme="minorHAnsi" w:hAnsiTheme="minorHAnsi" w:cstheme="minorHAnsi"/>
          <w:highlight w:val="cyan"/>
        </w:rPr>
        <w:fldChar w:fldCharType="begin"/>
      </w:r>
      <w:r w:rsidRPr="00D94AA1">
        <w:rPr>
          <w:rFonts w:asciiTheme="minorHAnsi" w:hAnsiTheme="minorHAnsi" w:cstheme="minorHAnsi"/>
          <w:highlight w:val="cyan"/>
        </w:rPr>
        <w:instrText xml:space="preserve"> REF _Ref41397045 \h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11</w:t>
      </w:r>
      <w:r w:rsidRPr="00D94AA1">
        <w:rPr>
          <w:rFonts w:asciiTheme="minorHAnsi" w:hAnsiTheme="minorHAnsi" w:cstheme="minorHAnsi"/>
          <w:highlight w:val="cyan"/>
        </w:rPr>
        <w:fldChar w:fldCharType="end"/>
      </w:r>
      <w:r w:rsidRPr="00D94AA1">
        <w:rPr>
          <w:rFonts w:asciiTheme="minorHAnsi" w:hAnsiTheme="minorHAnsi" w:cstheme="minorHAnsi"/>
        </w:rPr>
        <w:t>. The variation between countries reflects both the fracture risk and the distribution of age and sex in each country.</w:t>
      </w:r>
    </w:p>
    <w:p w14:paraId="4AA1A62D" w14:textId="77777777" w:rsidR="006A4893" w:rsidRPr="00D94AA1" w:rsidRDefault="006A4893" w:rsidP="006A4893">
      <w:pPr>
        <w:pStyle w:val="OstIntlbody"/>
        <w:rPr>
          <w:rFonts w:asciiTheme="minorHAnsi" w:hAnsiTheme="minorHAnsi" w:cstheme="minorHAnsi"/>
        </w:rPr>
      </w:pPr>
    </w:p>
    <w:p w14:paraId="3670F360"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01D3BB34" wp14:editId="32C17815">
            <wp:extent cx="3801979" cy="261782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195"/>
                    <a:stretch/>
                  </pic:blipFill>
                  <pic:spPr bwMode="auto">
                    <a:xfrm>
                      <a:off x="0" y="0"/>
                      <a:ext cx="3831004" cy="2637806"/>
                    </a:xfrm>
                    <a:prstGeom prst="rect">
                      <a:avLst/>
                    </a:prstGeom>
                    <a:ln>
                      <a:noFill/>
                    </a:ln>
                    <a:extLst>
                      <a:ext uri="{53640926-AAD7-44D8-BBD7-CCE9431645EC}">
                        <a14:shadowObscured xmlns:a14="http://schemas.microsoft.com/office/drawing/2010/main"/>
                      </a:ext>
                    </a:extLst>
                  </pic:spPr>
                </pic:pic>
              </a:graphicData>
            </a:graphic>
          </wp:inline>
        </w:drawing>
      </w:r>
    </w:p>
    <w:p w14:paraId="26357A5A" w14:textId="63CA7F75" w:rsidR="006A4893" w:rsidRPr="00D94AA1" w:rsidRDefault="006A4893" w:rsidP="006A4893">
      <w:pPr>
        <w:pStyle w:val="SCOPE20Caption"/>
        <w:rPr>
          <w:rFonts w:asciiTheme="minorHAnsi" w:hAnsiTheme="minorHAnsi" w:cstheme="minorHAnsi"/>
        </w:rPr>
      </w:pPr>
      <w:bookmarkStart w:id="31" w:name="_Ref41397045"/>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11</w:t>
      </w:r>
      <w:r w:rsidRPr="00D94AA1">
        <w:rPr>
          <w:rFonts w:asciiTheme="minorHAnsi" w:hAnsiTheme="minorHAnsi" w:cstheme="minorHAnsi"/>
          <w:b/>
          <w:bCs/>
          <w:noProof/>
        </w:rPr>
        <w:fldChar w:fldCharType="end"/>
      </w:r>
      <w:bookmarkEnd w:id="31"/>
      <w:r w:rsidRPr="00D94AA1">
        <w:rPr>
          <w:rFonts w:asciiTheme="minorHAnsi" w:hAnsiTheme="minorHAnsi" w:cstheme="minorHAnsi"/>
        </w:rPr>
        <w:t xml:space="preserve"> The annual number of fragility fractures in men and women combined expressed/1,000 of the population aged 50 years or more, in 2019</w:t>
      </w:r>
    </w:p>
    <w:p w14:paraId="6CA38551" w14:textId="77777777" w:rsidR="006A4893" w:rsidRPr="00D94AA1" w:rsidRDefault="006A4893" w:rsidP="006A4893">
      <w:pPr>
        <w:pStyle w:val="OstIntlbody"/>
        <w:rPr>
          <w:rFonts w:asciiTheme="minorHAnsi" w:hAnsiTheme="minorHAnsi" w:cstheme="minorHAnsi"/>
        </w:rPr>
      </w:pPr>
    </w:p>
    <w:p w14:paraId="583E5E3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BB19CD4"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These estimates do not include individuals who in 2019 were suffering the consequences of fractures sustained in previous years. There are important data gaps in the documentation of the fracture burden between member states which form the component of a further scorecard element (</w:t>
      </w:r>
      <w:r w:rsidRPr="00D94AA1">
        <w:rPr>
          <w:rFonts w:asciiTheme="minorHAnsi" w:hAnsiTheme="minorHAnsi" w:cstheme="minorHAnsi"/>
          <w:i/>
          <w:iCs/>
          <w:color w:val="5B9BD5" w:themeColor="accent5"/>
        </w:rPr>
        <w:t>Chapter 2a</w:t>
      </w:r>
      <w:r w:rsidRPr="00D94AA1">
        <w:rPr>
          <w:rFonts w:asciiTheme="minorHAnsi" w:hAnsiTheme="minorHAnsi" w:cstheme="minorHAnsi"/>
        </w:rPr>
        <w:t>).</w:t>
      </w:r>
    </w:p>
    <w:p w14:paraId="17DA4EFA" w14:textId="77777777" w:rsidR="006A4893" w:rsidRPr="00D94AA1" w:rsidRDefault="006A4893" w:rsidP="006A4893">
      <w:pPr>
        <w:pStyle w:val="OstIntlbody"/>
        <w:rPr>
          <w:rFonts w:asciiTheme="minorHAnsi" w:hAnsiTheme="minorHAnsi" w:cstheme="minorHAnsi"/>
        </w:rPr>
      </w:pPr>
    </w:p>
    <w:p w14:paraId="2D149E45"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br w:type="page"/>
      </w:r>
    </w:p>
    <w:p w14:paraId="0B08818E"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605ED8CF" w14:textId="77777777" w:rsidR="006A4893" w:rsidRPr="00D94AA1" w:rsidRDefault="006A4893" w:rsidP="006A4893">
      <w:pPr>
        <w:rPr>
          <w:rFonts w:asciiTheme="minorHAnsi" w:hAnsiTheme="minorHAnsi" w:cstheme="minorHAnsi"/>
          <w:sz w:val="20"/>
          <w:szCs w:val="22"/>
        </w:rPr>
      </w:pPr>
    </w:p>
    <w:p w14:paraId="4299E159" w14:textId="77777777" w:rsidR="00060B2B" w:rsidRPr="00060B2B" w:rsidRDefault="006A4893"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Svedbom A, Ivergard M, Hernlund E, Rizzoli R, Kanis JA (2014) Epidemiology and economic burden of osteoporosis in Switzerland. Arch Osteoporos 9:187</w:t>
      </w:r>
    </w:p>
    <w:p w14:paraId="15F3C728" w14:textId="77777777" w:rsidR="00060B2B" w:rsidRPr="00060B2B" w:rsidRDefault="00060B2B" w:rsidP="00060B2B">
      <w:pPr>
        <w:pStyle w:val="EndNoteBibliography"/>
        <w:ind w:left="560" w:hanging="560"/>
      </w:pPr>
      <w:r w:rsidRPr="00060B2B">
        <w:t>2</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6AC91707" w14:textId="77777777" w:rsidR="00060B2B" w:rsidRPr="00060B2B" w:rsidRDefault="00060B2B" w:rsidP="00060B2B">
      <w:pPr>
        <w:pStyle w:val="EndNoteBibliography"/>
        <w:ind w:left="560" w:hanging="560"/>
      </w:pPr>
      <w:r w:rsidRPr="00060B2B">
        <w:t>3</w:t>
      </w:r>
      <w:r w:rsidRPr="00060B2B">
        <w:tab/>
        <w:t>Kanis JA, Borgstrom F, Compston J, Dreinhofer K, Nolte E, Jonsson L, Lems WF, McCloskey EV, Rizzoli R, Stenmark J (2013) SCOPE: a scorecard for osteoporosis in Europe. Arch Osteoporos 8:144</w:t>
      </w:r>
    </w:p>
    <w:p w14:paraId="7B472F34" w14:textId="77777777" w:rsidR="00060B2B" w:rsidRPr="00060B2B" w:rsidRDefault="00060B2B" w:rsidP="00060B2B">
      <w:pPr>
        <w:pStyle w:val="EndNoteBibliography"/>
        <w:ind w:left="560" w:hanging="560"/>
      </w:pPr>
      <w:r w:rsidRPr="00060B2B">
        <w:t>4</w:t>
      </w:r>
      <w:r w:rsidRPr="00060B2B">
        <w:tab/>
        <w:t>Kanis JA, Oden A, Johnell O, Jonsson B, de Laet C, Dawson A (2001) The burden of osteoporotic fractures: a method for setting intervention thresholds. Osteoporos Int 12:417-427</w:t>
      </w:r>
    </w:p>
    <w:p w14:paraId="63B6B8E8" w14:textId="77777777" w:rsidR="00060B2B" w:rsidRPr="00060B2B" w:rsidRDefault="00060B2B" w:rsidP="00060B2B">
      <w:pPr>
        <w:pStyle w:val="EndNoteBibliography"/>
        <w:ind w:left="560" w:hanging="560"/>
      </w:pPr>
      <w:r w:rsidRPr="00060B2B">
        <w:t>5</w:t>
      </w:r>
      <w:r w:rsidRPr="00060B2B">
        <w:tab/>
        <w:t>Lam A, Leslie WD, Lix LM, Yogendran M, Morin SN, Majumdar SR (2014) Major osteoporotic to hip fracture ratios in canadian men and women with Swedish comparisons: a population-based analysis. J Bone Miner Res 29:1067-1073</w:t>
      </w:r>
    </w:p>
    <w:p w14:paraId="541AC34D" w14:textId="77777777" w:rsidR="00060B2B" w:rsidRPr="00060B2B" w:rsidRDefault="00060B2B" w:rsidP="00060B2B">
      <w:pPr>
        <w:pStyle w:val="EndNoteBibliography"/>
        <w:ind w:left="560" w:hanging="560"/>
      </w:pPr>
      <w:r w:rsidRPr="00060B2B">
        <w:t>6</w:t>
      </w:r>
      <w:r w:rsidRPr="00060B2B">
        <w:tab/>
        <w:t>Melton LJ, 3rd, Crowson CS, O'Fallon WM (1999) Fracture incidence in Olmsted County, Minnesota: comparison of urban with rural rates and changes in urban rates over time. Osteoporos Int 9:29-37</w:t>
      </w:r>
    </w:p>
    <w:p w14:paraId="5B9F991E" w14:textId="77777777" w:rsidR="00060B2B" w:rsidRPr="00060B2B" w:rsidRDefault="00060B2B" w:rsidP="00060B2B">
      <w:pPr>
        <w:pStyle w:val="EndNoteBibliography"/>
        <w:ind w:left="560" w:hanging="560"/>
      </w:pPr>
      <w:r w:rsidRPr="00060B2B">
        <w:t>7</w:t>
      </w:r>
      <w:r w:rsidRPr="00060B2B">
        <w:tab/>
        <w:t>Singer BR, McLauchlan GJ, Robinson CM, Christie J (1998) Epidemiology of fractures in 15,000 adults: the influence of age and gender. J Bone Joint Surg Br 80:243-248</w:t>
      </w:r>
    </w:p>
    <w:p w14:paraId="6CD0DE9B" w14:textId="77777777" w:rsidR="00060B2B" w:rsidRPr="00060B2B" w:rsidRDefault="00060B2B" w:rsidP="00060B2B">
      <w:pPr>
        <w:pStyle w:val="EndNoteBibliography"/>
        <w:ind w:left="560" w:hanging="560"/>
      </w:pPr>
      <w:r w:rsidRPr="00060B2B">
        <w:t>8</w:t>
      </w:r>
      <w:r w:rsidRPr="00060B2B">
        <w:tab/>
        <w:t>Sanders KM, Seeman E, Ugoni AM, Pasco JA, Martin TJ, Skoric B, Nicholson GC, Kotowicz MA (1999) Age- and gender-specific rate of fractures in Australia: a population-based study. Osteoporos Int 10:240-247</w:t>
      </w:r>
    </w:p>
    <w:p w14:paraId="162265F9" w14:textId="77777777" w:rsidR="00060B2B" w:rsidRPr="00060B2B" w:rsidRDefault="00060B2B" w:rsidP="00060B2B">
      <w:pPr>
        <w:pStyle w:val="EndNoteBibliography"/>
        <w:ind w:left="560" w:hanging="560"/>
      </w:pPr>
      <w:r w:rsidRPr="00060B2B">
        <w:t>9</w:t>
      </w:r>
      <w:r w:rsidRPr="00060B2B">
        <w:tab/>
        <w:t>Zakroyeva A, Lesnyak O, Cazac V, Groppa L, Russu E, Chislari L, Rotaru L, Johansson H, Harvey NC, McCloskey E, Lorentzon M, Kanis JA (2020) Epidemiology of osteoporotic fracture in Moldova and development of a country-specific FRAX model. Arch Osteoporos 15:13</w:t>
      </w:r>
    </w:p>
    <w:p w14:paraId="68C3AB61" w14:textId="77777777" w:rsidR="00060B2B" w:rsidRPr="00060B2B" w:rsidRDefault="00060B2B" w:rsidP="00060B2B">
      <w:pPr>
        <w:pStyle w:val="EndNoteBibliography"/>
        <w:ind w:left="560" w:hanging="560"/>
      </w:pPr>
      <w:r w:rsidRPr="00060B2B">
        <w:t>10</w:t>
      </w:r>
      <w:r w:rsidRPr="00060B2B">
        <w:tab/>
        <w:t>Kanis JA, Oden A, McCloskey EV, Johansson H, Wahl DA, Cooper C (2012) A systematic review of hip fracture incidence and probability of fracture worldwide. Osteoporos Int 23:2239-2256</w:t>
      </w:r>
    </w:p>
    <w:p w14:paraId="5ADBD0C2" w14:textId="77777777" w:rsidR="00060B2B" w:rsidRPr="00060B2B" w:rsidRDefault="00060B2B" w:rsidP="00060B2B">
      <w:pPr>
        <w:pStyle w:val="EndNoteBibliography"/>
        <w:ind w:left="560" w:hanging="560"/>
      </w:pPr>
      <w:r w:rsidRPr="00060B2B">
        <w:t>11</w:t>
      </w:r>
      <w:r w:rsidRPr="00060B2B">
        <w:tab/>
        <w:t>Johnell O, Gullberg B, Kanis JA (1997) The hospital burden of vertebral fracture in Europe: a study of national register sources. Osteoporos Int 7:138-144</w:t>
      </w:r>
    </w:p>
    <w:p w14:paraId="049B5D68" w14:textId="3380AD7C" w:rsidR="00060B2B" w:rsidRPr="00060B2B" w:rsidRDefault="00060B2B" w:rsidP="00060B2B">
      <w:pPr>
        <w:pStyle w:val="EndNoteBibliography"/>
        <w:ind w:left="560" w:hanging="560"/>
      </w:pPr>
      <w:r w:rsidRPr="00060B2B">
        <w:t>12</w:t>
      </w:r>
      <w:r w:rsidRPr="00060B2B">
        <w:tab/>
        <w:t xml:space="preserve">World Health Organization (WHO) (2020) Indicators and data. WHO. Accessed 2020-05-26 2020 </w:t>
      </w:r>
      <w:hyperlink r:id="rId42" w:history="1">
        <w:r w:rsidRPr="00060B2B">
          <w:rPr>
            <w:rStyle w:val="Hyperlink"/>
          </w:rPr>
          <w:t>https://apps.who.int/nha/database/Select/Indicators/en</w:t>
        </w:r>
      </w:hyperlink>
    </w:p>
    <w:p w14:paraId="05EA95AC" w14:textId="77777777" w:rsidR="00060B2B" w:rsidRPr="00060B2B" w:rsidRDefault="00060B2B" w:rsidP="00060B2B">
      <w:pPr>
        <w:pStyle w:val="EndNoteBibliography"/>
        <w:ind w:left="560" w:hanging="560"/>
      </w:pPr>
      <w:r w:rsidRPr="00060B2B">
        <w:t>13</w:t>
      </w:r>
      <w:r w:rsidRPr="00060B2B">
        <w:tab/>
        <w:t>Svedbom A, Hernlund E, Ivergard M, Compston J, Cooper C, Stenmark J, McCloskey EV, Jonsson B, Kanis JA (2013) Osteoporosis in the European Union: a compendium of country-specific reports. Arch Osteoporos 8:137</w:t>
      </w:r>
    </w:p>
    <w:p w14:paraId="7E71CDD3" w14:textId="77777777" w:rsidR="00060B2B" w:rsidRPr="00060B2B" w:rsidRDefault="00060B2B" w:rsidP="00060B2B">
      <w:pPr>
        <w:pStyle w:val="EndNoteBibliography"/>
        <w:ind w:left="560" w:hanging="560"/>
      </w:pPr>
      <w:r w:rsidRPr="00060B2B">
        <w:t>14</w:t>
      </w:r>
      <w:r w:rsidRPr="00060B2B">
        <w:tab/>
        <w:t>Johnell O, Kanis JA, Oden A, Sernbo I, Redlund-Johnell I, Petterson C, De Laet C, Jonsson B (2004) Mortality after osteoporotic fractures. Osteoporos Int 15:38-42</w:t>
      </w:r>
    </w:p>
    <w:p w14:paraId="56B29384" w14:textId="77777777" w:rsidR="00060B2B" w:rsidRPr="00060B2B" w:rsidRDefault="00060B2B" w:rsidP="00060B2B">
      <w:pPr>
        <w:pStyle w:val="EndNoteBibliography"/>
        <w:ind w:left="560" w:hanging="560"/>
      </w:pPr>
      <w:r w:rsidRPr="00060B2B">
        <w:t>15</w:t>
      </w:r>
      <w:r w:rsidRPr="00060B2B">
        <w:tab/>
        <w:t>Kanis JA, Oden A, Johnell O, De Laet C, Jonsson B (2004) Excess mortality after hospitalisation for vertebral fracture. Osteoporos Int 15:108-112</w:t>
      </w:r>
    </w:p>
    <w:p w14:paraId="3EFBA712" w14:textId="77777777" w:rsidR="00060B2B" w:rsidRPr="00060B2B" w:rsidRDefault="00060B2B" w:rsidP="00060B2B">
      <w:pPr>
        <w:pStyle w:val="EndNoteBibliography"/>
        <w:ind w:left="560" w:hanging="560"/>
      </w:pPr>
      <w:r w:rsidRPr="00060B2B">
        <w:t>16</w:t>
      </w:r>
      <w:r w:rsidRPr="00060B2B">
        <w:tab/>
        <w:t>Kanis JA, Oden A, Johnell O, De Laet C, Jonsson B, Oglesby AK (2003) The components of excess mortality after hip fracture. Bone 32:468-473</w:t>
      </w:r>
    </w:p>
    <w:p w14:paraId="135C4D94" w14:textId="6A8C2B1C" w:rsidR="00060B2B" w:rsidRPr="00060B2B" w:rsidRDefault="00060B2B" w:rsidP="00060B2B">
      <w:pPr>
        <w:pStyle w:val="EndNoteBibliography"/>
        <w:ind w:left="560" w:hanging="560"/>
      </w:pPr>
      <w:r w:rsidRPr="00060B2B">
        <w:t>17</w:t>
      </w:r>
      <w:r w:rsidRPr="00060B2B">
        <w:tab/>
        <w:t xml:space="preserve">Socialstyrelsen, (SoS) (2019) Statistik om dödsorsaker. SoS. Accessed 2020-06-10 2020 </w:t>
      </w:r>
      <w:hyperlink r:id="rId43" w:history="1">
        <w:r w:rsidRPr="00060B2B">
          <w:rPr>
            <w:rStyle w:val="Hyperlink"/>
          </w:rPr>
          <w:t>https://www.socialstyrelsen.se/statistik-och-data/statistik/statistikamnen/dodsorsaker/</w:t>
        </w:r>
      </w:hyperlink>
    </w:p>
    <w:p w14:paraId="584A04C7" w14:textId="574529AA" w:rsidR="006A4893" w:rsidRPr="00D94AA1" w:rsidRDefault="006A4893" w:rsidP="006A4893">
      <w:pPr>
        <w:ind w:left="567" w:hanging="567"/>
        <w:rPr>
          <w:rFonts w:asciiTheme="minorHAnsi" w:hAnsiTheme="minorHAnsi" w:cstheme="minorHAnsi"/>
          <w:szCs w:val="22"/>
        </w:rPr>
      </w:pPr>
      <w:r w:rsidRPr="00D94AA1">
        <w:rPr>
          <w:rFonts w:asciiTheme="minorHAnsi" w:hAnsiTheme="minorHAnsi" w:cstheme="minorHAnsi"/>
          <w:szCs w:val="22"/>
        </w:rPr>
        <w:fldChar w:fldCharType="end"/>
      </w:r>
    </w:p>
    <w:p w14:paraId="2AA625FA" w14:textId="77777777" w:rsidR="006A4893" w:rsidRPr="00D94AA1" w:rsidRDefault="006A4893" w:rsidP="006A4893">
      <w:pPr>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p>
    <w:p w14:paraId="430BBFF0" w14:textId="77777777" w:rsidR="006A4893" w:rsidRPr="00D94AA1" w:rsidRDefault="006A4893" w:rsidP="00A973F4">
      <w:pPr>
        <w:pStyle w:val="QuantifyHeading2"/>
        <w:rPr>
          <w:rFonts w:cstheme="minorHAnsi"/>
        </w:rPr>
      </w:pPr>
      <w:r w:rsidRPr="00D94AA1">
        <w:rPr>
          <w:rFonts w:cstheme="minorHAnsi"/>
        </w:rPr>
        <w:t>1f – Lifetime hip fracture probability</w:t>
      </w:r>
    </w:p>
    <w:p w14:paraId="34CF250B" w14:textId="77777777" w:rsidR="006A4893" w:rsidRPr="00D94AA1" w:rsidRDefault="006A4893" w:rsidP="006A4893">
      <w:pPr>
        <w:pStyle w:val="OstIntlbody"/>
        <w:rPr>
          <w:rFonts w:asciiTheme="minorHAnsi" w:hAnsiTheme="minorHAnsi" w:cstheme="minorHAnsi"/>
        </w:rPr>
      </w:pPr>
    </w:p>
    <w:p w14:paraId="09CCDC15"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1323D73E"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disease—scorecard element</w:t>
      </w:r>
    </w:p>
    <w:p w14:paraId="61050F2F"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1A24579E"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most serious consequence of osteoporosis in terms of morbidity, mortality and health care expenditure is hip fracture. In the EU, for example, hip fractures comprise only 17 % of the total number of fragility fractures but account for 54 % of the direct costs and 49 % of deaths due to fracture </w:t>
      </w:r>
      <w:r w:rsidRPr="00D94AA1">
        <w:rPr>
          <w:rFonts w:asciiTheme="minorHAnsi" w:hAnsiTheme="minorHAnsi" w:cstheme="minorHAnsi"/>
        </w:rPr>
        <w:fldChar w:fldCharType="begin">
          <w:fldData xml:space="preserve">PEVuZE5vdGU+PENpdGU+PEF1dGhvcj5Cb3Jnc3Ryb208L0F1dGhvcj48WWVhcj4yMDIwPC9ZZWFy
PjxSZWNOdW0+NjQ8L1JlY051bT48RGlzcGxheVRleHQ+WzEtM108L0Rpc3BsYXlUZXh0PjxyZWNv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PC9DaXRlPjxDaXRlPjxBdXRob3I+SGVybmx1bmQ8L0F1dGhvcj48WWVhcj4yMDEzPC9ZZWFyPjxS
ZWNOdW0+NTwvUmVjTnVtPjxyZWNvcmQ+PHJlYy1udW1iZXI+NTwvcmVjLW51bWJlcj48Zm9yZWln
bi1rZXlzPjxrZXkgYXBwPSJFTiIgZGItaWQ9InJkYWZkOXo5NmRydnpoZWV0OTZ2YXpkbXh0dGFz
ZWEwcDlzeiIgdGltZXN0YW1wPSIxNTg1NTYxNTA2Ij41PC9rZXk+PC9mb3JlaWduLWtleXM+PHJl
Zi10eXBlIG5hbWU9IkpvdXJuYWwgQXJ0aWNsZSI+MTc8L3JlZi10eXBlPjxjb250cmlidXRvcnM+
PGF1dGhvcnM+PGF1dGhvcj5IZXJubHVuZCwgRS48L2F1dGhvcj48YXV0aG9yPlN2ZWRib20sIEEu
PC9hdXRob3I+PGF1dGhvcj5JdmVyZ2FyZCwgTS48L2F1dGhvcj48YXV0aG9yPkNvbXBzdG9uLCBK
LjwvYXV0aG9yPjxhdXRob3I+Q29vcGVyLCBDLjwvYXV0aG9yPjxhdXRob3I+U3Rlbm1hcmssIEou
PC9hdXRob3I+PGF1dGhvcj5NY0Nsb3NrZXksIEUuIFYuPC9hdXRob3I+PGF1dGhvcj5Kb25zc29u
LCBCLjwvYXV0aG9yPjxhdXRob3I+S2FuaXMsIEouIEEuPC9hdXRob3I+PC9hdXRob3JzPjwvY29u
dHJpYnV0b3JzPjxhdXRoLWFkZHJlc3M+T3B0dW1JbnNpZ2h0LCBTdG9ja2hvbG0sIFN3ZWRlbi48
L2F1dGgtYWRkcmVzcz48dGl0bGVzPjx0aXRsZT5Pc3Rlb3Bvcm9zaXMgaW4gdGhlIEV1cm9wZWFu
IFVuaW9uOiBtZWRpY2FsIG1hbmFnZW1lbnQsIGVwaWRlbWlvbG9neSBhbmQgZWNvbm9taWMgYnVy
ZGVuLiBBIHJlcG9ydCBwcmVwYXJlZCBpbiBjb2xsYWJvcmF0aW9uIHdpdGggdGhlIEludGVybmF0
aW9uYWwgT3N0ZW9wb3Jvc2lzIEZvdW5kYXRpb24gKElPRikgYW5kIHRoZSBFdXJvcGVhbiBGZWRl
cmF0aW9uIG9mIFBoYXJtYWNldXRpY2FsIEluZHVzdHJ5IEFzc29jaWF0aW9ucyAoRUZQSUEpPC90
aXRsZT48c2Vjb25kYXJ5LXRpdGxlPkFyY2ggT3N0ZW9wb3Jvczwvc2Vjb25kYXJ5LXRpdGxlPjxh
bHQtdGl0bGU+QXJjaGl2ZXMgb2Ygb3N0ZW9wb3Jvc2lzPC9hbHQtdGl0bGU+PC90aXRsZXM+PHBl
cmlvZGljYWw+PGZ1bGwtdGl0bGU+QXJjaCBPc3Rlb3Bvcm9zPC9mdWxsLXRpdGxlPjxhYmJyLTE+
QXJjaGl2ZXMgb2Ygb3N0ZW9wb3Jvc2lzPC9hYmJyLTE+PC9wZXJpb2RpY2FsPjxhbHQtcGVyaW9k
aWNhbD48ZnVsbC10aXRsZT5BcmNoIE9zdGVvcG9yb3M8L2Z1bGwtdGl0bGU+PGFiYnItMT5BcmNo
aXZlcyBvZiBvc3Rlb3Bvcm9zaXM8L2FiYnItMT48L2FsdC1wZXJpb2RpY2FsPjxwYWdlcz4xMzY8
L3BhZ2VzPjx2b2x1bWU+ODwvdm9sdW1lPjxlZGl0aW9uPjIwMTMvMTAvMTI8L2VkaXRpb24+PGtl
eXdvcmRzPjxrZXl3b3JkPkFic29ycHRpb21ldHJ5LCBQaG90b24vZWNvbm9taWNzL3N0YXRpc3Rp
Y3MgJmFtcDsgbnVtZXJpY2FsIGRhdGE8L2tleXdvcmQ+PGtleXdvcmQ+QWR1bHQ8L2tleXdvcmQ+
PGtleXdvcmQ+QWdlIERpc3RyaWJ1dGlvbjwva2V5d29yZD48a2V5d29yZD5BZ2VkPC9rZXl3b3Jk
PjxrZXl3b3JkPkFnZWQsIDgwIGFuZCBvdmVyPC9rZXl3b3JkPjxrZXl3b3JkPkJvbmUgRGVuc2l0
eS9waHlzaW9sb2d5PC9rZXl3b3JkPjxrZXl3b3JkPkJvbmUgRGVuc2l0eSBDb25zZXJ2YXRpb24g
QWdlbnRzL2Vjb25vbWljcy90aGVyYXBldXRpYyB1c2U8L2tleXdvcmQ+PGtleXdvcmQ+Q29zdCBv
ZiBJbGxuZXNzPC9rZXl3b3JkPjxrZXl3b3JkPkV1cm9wZS9lcGlkZW1pb2xvZ3k8L2tleXdvcmQ+
PGtleXdvcmQ+RXVyb3BlYW4gVW5pb248L2tleXdvcmQ+PGtleXdvcmQ+RmVtYWxlPC9rZXl3b3Jk
PjxrZXl3b3JkPkZvcmVhcm0gSW5qdXJpZXMvZWNvbm9taWNzL2VwaWRlbWlvbG9neS90aGVyYXB5
PC9rZXl3b3JkPjxrZXl3b3JkPkZvcmVjYXN0aW5nPC9rZXl3b3JkPjxrZXl3b3JkPkd1aWRlbGlu
ZSBBZGhlcmVuY2U8L2tleXdvcmQ+PGtleXdvcmQ+SGlwIEZyYWN0dXJlcy9lY29ub21pY3MvZXBp
ZGVtaW9sb2d5L3RoZXJhcHk8L2tleXdvcmQ+PGtleXdvcmQ+SHVtYW5zPC9rZXl3b3JkPjxrZXl3
b3JkPkluY2lkZW5jZTwva2V5d29yZD48a2V5d29yZD5NYWxlPC9rZXl3b3JkPjxrZXl3b3JkPk1p
ZGRsZSBBZ2VkPC9rZXl3b3JkPjxrZXl3b3JkPk9zdGVvcG9yb3Npcy9lY29ub21pY3MvZXBpZGVt
aW9sb2d5Lyp0aGVyYXB5PC9rZXl3b3JkPjxrZXl3b3JkPk9zdGVvcG9yb3RpYyBGcmFjdHVyZXMv
ZWNvbm9taWNzL2VwaWRlbWlvbG9neS8qdGhlcmFweTwva2V5d29yZD48a2V5d29yZD5QYXRpZW50
IEFjY2VwdGFuY2Ugb2YgSGVhbHRoIENhcmUvc3RhdGlzdGljcyAmYW1wOyBudW1lcmljYWwgZGF0
YTwva2V5d29yZD48a2V5d29yZD5QcmFjdGljZSBHdWlkZWxpbmVzIGFzIFRvcGljPC9rZXl3b3Jk
PjxrZXl3b3JkPlByZXZhbGVuY2U8L2tleXdvcmQ+PGtleXdvcmQ+UXVhbGl0eS1BZGp1c3RlZCBM
aWZlIFllYXJzPC9rZXl3b3JkPjxrZXl3b3JkPlJpc2sgQXNzZXNzbWVudDwva2V5d29yZD48a2V5
d29yZD5TcGluYWwgRnJhY3R1cmVzL2Vjb25vbWljcy9lcGlkZW1pb2xvZ3kvdGhlcmFweTwva2V5
d29yZD48L2tleXdvcmRzPjxkYXRlcz48eWVhcj4yMDEzPC95ZWFyPjwvZGF0ZXM+PGFjY2Vzc2lv
bi1udW0+MjQxMTM4Mzc8L2FjY2Vzc2lvbi1udW0+PHVybHM+PC91cmxzPjxjdXN0b20yPlBNQzM4
ODA0ODc8L2N1c3RvbTI+PGVsZWN0cm9uaWMtcmVzb3VyY2UtbnVtPjEwLjEwMDcvczExNjU3LTAx
My0wMTM2LTE8L2VsZWN0cm9uaWMtcmVzb3VyY2UtbnVtPjxyZW1vdGUtZGF0YWJhc2UtcHJvdmlk
ZXI+TkxNPC9yZW1vdGUtZGF0YWJhc2UtcHJvdmlkZXI+PGxhbmd1YWdlPmVuZzwvbGFuZ3VhZ2U+
PC9yZWNvcmQ+PC9DaXRlPjxDaXRlPjxBdXRob3I+S2FuaXM8L0F1dGhvcj48WWVhcj4yMDEzPC9Z
ZWFyPjxSZWNOdW0+OTQ8L1JlY051bT48cmVjb3JkPjxyZWMtbnVtYmVyPjk0PC9yZWMtbnVtYmVy
Pjxmb3JlaWduLWtleXM+PGtleSBhcHA9IkVOIiBkYi1pZD0icmRhZmQ5ejk2ZHJ2emhlZXQ5NnZh
emRteHR0YXNlYTBwOXN6IiB0aW1lc3RhbXA9IjE1ODg4MzY3ODIiPjk0PC9rZXk+PC9mb3JlaWdu
LWtleXM+PHJlZi10eXBlIG5hbWU9IkpvdXJuYWwgQXJ0aWNsZSI+MTc8L3JlZi10eXBlPjxjb250
cmlidXRvcnM+PGF1dGhvcnM+PGF1dGhvcj5LYW5pcywgSi4gQS48L2F1dGhvcj48YXV0aG9yPkJv
cmdzdHJvbSwgRi48L2F1dGhvcj48YXV0aG9yPkNvbXBzdG9uLCBKLjwvYXV0aG9yPjxhdXRob3I+
RHJlaW5ob2ZlciwgSy48L2F1dGhvcj48YXV0aG9yPk5vbHRlLCBFLjwvYXV0aG9yPjxhdXRob3I+
Sm9uc3NvbiwgTC48L2F1dGhvcj48YXV0aG9yPkxlbXMsIFcuIEYuPC9hdXRob3I+PGF1dGhvcj5N
Y0Nsb3NrZXksIEUuIFYuPC9hdXRob3I+PGF1dGhvcj5SaXp6b2xpLCBSLjwvYXV0aG9yPjxhdXRo
b3I+U3Rlbm1hcmssIEouPC9hdXRob3I+PC9hdXRob3JzPjwvY29udHJpYnV0b3JzPjxhdXRoLWFk
ZHJlc3M+VW5pdmVyc2l0eSBvZiBTaGVmZmllbGQgTWVkaWNhbCBTY2hvb2wsIFNoZWZmaWVsZCwg
VUsuIHcuai5wb250ZWZyYWN0QHNoZWZmaWVsZC5hYy51azwvYXV0aC1hZGRyZXNzPjx0aXRsZXM+
PHRpdGxlPlNDT1BFOiBhIHNjb3JlY2FyZCBmb3Igb3N0ZW9wb3Jvc2lzIGluIEV1cm9wZTwvdGl0
bGU+PHNlY29uZGFyeS10aXRsZT5BcmNoIE9zdGVvcG9yb3M8L3NlY29uZGFyeS10aXRsZT48L3Rp
dGxlcz48cGVyaW9kaWNhbD48ZnVsbC10aXRsZT5BcmNoIE9zdGVvcG9yb3M8L2Z1bGwtdGl0bGU+
PGFiYnItMT5BcmNoaXZlcyBvZiBvc3Rlb3Bvcm9zaXM8L2FiYnItMT48L3BlcmlvZGljYWw+PHBh
Z2VzPjE0NDwvcGFnZXM+PHZvbHVtZT44PC92b2x1bWU+PGVkaXRpb24+MjAxMy8wOS8xNDwvZWRp
dGlvbj48a2V5d29yZHM+PGtleXdvcmQ+QWdlIERpc3RyaWJ1dGlvbjwva2V5d29yZD48a2V5d29y
ZD5BZ2VkPC9rZXl3b3JkPjxrZXl3b3JkPkFnZWQsIDgwIGFuZCBvdmVyPC9rZXl3b3JkPjxrZXl3
b3JkPkNvc3Qgb2YgSWxsbmVzczwva2V5d29yZD48a2V5d29yZD5EZWxpdmVyeSBvZiBIZWFsdGgg
Q2FyZS9lY29ub21pY3Mvc3RhbmRhcmRzL3N0YXRpc3RpY3MgJmFtcDsgbnVtZXJpY2FsIGRhdGE8
L2tleXdvcmQ+PGtleXdvcmQ+RXVyb3BlL2VwaWRlbWlvbG9neTwva2V5d29yZD48a2V5d29yZD5G
ZW1hbGU8L2tleXdvcmQ+PGtleXdvcmQ+SGVhbHRoIEV4cGVuZGl0dXJlczwva2V5d29yZD48a2V5
d29yZD5IZWFsdGggUG9saWN5PC9rZXl3b3JkPjxrZXl3b3JkPkhpcCBGcmFjdHVyZXMvZWNvbm9t
aWNzL2VwaWRlbWlvbG9neS90aGVyYXB5PC9rZXl3b3JkPjxrZXl3b3JkPkh1bWFuczwva2V5d29y
ZD48a2V5d29yZD5JbmNpZGVuY2U8L2tleXdvcmQ+PGtleXdvcmQ+TWFsZTwva2V5d29yZD48a2V5
d29yZD5NaWRkbGUgQWdlZDwva2V5d29yZD48a2V5d29yZD5Pc3Rlb3Bvcm9zaXMvZWNvbm9taWNz
LyplcGlkZW1pb2xvZ3kvdGhlcmFweTwva2V5d29yZD48a2V5d29yZD5Pc3Rlb3Bvcm90aWMgRnJh
Y3R1cmVzL2Vjb25vbWljcy8qZXBpZGVtaW9sb2d5L3RoZXJhcHk8L2tleXdvcmQ+PGtleXdvcmQ+
UXVhbGl0eSBvZiBIZWFsdGggQ2FyZTwva2V5d29yZD48a2V5d29yZD5TZXggRGlzdHJpYnV0aW9u
PC9rZXl3b3JkPjwva2V5d29yZHM+PGRhdGVzPjx5ZWFyPjIwMTM8L3llYXI+PC9kYXRlcz48aXNi
bj4xODYyLTM1MTQgKEVsZWN0cm9uaWMpPC9pc2JuPjxhY2Nlc3Npb24tbnVtPjI0MDMwNDc5PC9h
Y2Nlc3Npb24tbnVtPjx1cmxzPjxyZWxhdGVkLXVybHM+PHVybD5odHRwczovL3d3dy5uY2JpLm5s
bS5uaWguZ292L3B1Ym1lZC8yNDAzMDQ3OTwvdXJsPjwvcmVsYXRlZC11cmxzPjwvdXJscz48Y3Vz
dG9tMj5QTUMzODgwNDgwPC9jdXN0b20yPjxlbGVjdHJvbmljLXJlc291cmNlLW51bT4xMC4xMDA3
L3MxMTY1Ny0wMTMtMDE0NC0xPC9lbGVjdHJvbmljLXJlc291cmNlLW51bT48L3JlY29yZD48L0Np
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PjxSZWNOdW0+NjQ8L1JlY051bT48RGlzcGxheVRleHQ+WzEtM108L0Rpc3BsYXlUZXh0PjxyZWNv
cmQ+PHJlYy1udW1iZXI+NjQ8L3JlYy1udW1iZXI+PGZvcmVpZ24ta2V5cz48a2V5IGFwcD0iRU4i
IGRiLWlkPSJyZGFmZDl6OTZkcnZ6aGVldDk2dmF6ZG14dHRhc2VhMHA5c3oiIHRpbWVzdGFtcD0i
MTU4Nzk4MTgwNCI+NjQ8L2tleT48L2ZvcmVpZ24ta2V5cz48cmVmLXR5cGUgbmFtZT0iSm91cm5h
bCBBcnRpY2xlIj4xNzwvcmVmLXR5cGU+PGNvbnRyaWJ1dG9ycz48YXV0aG9ycz48YXV0aG9yPkJv
cmdzdHJvbSwgRi48L2F1dGhvcj48YXV0aG9yPkthcmxzc29uLCBMLjwvYXV0aG9yPjxhdXRob3I+
T3J0c2F0ZXIsIEcuPC9hdXRob3I+PGF1dGhvcj5Ob3J0b24sIE4uPC9hdXRob3I+PGF1dGhvcj5I
YWxib3V0LCBQLjwvYXV0aG9yPjxhdXRob3I+Q29vcGVyLCBDLjwvYXV0aG9yPjxhdXRob3I+TG9y
ZW50em9uLCBNLjwvYXV0aG9yPjxhdXRob3I+TWNDbG9za2V5LCBFLiBWLjwvYXV0aG9yPjxhdXRo
b3I+SGFydmV5LCBOLiBDLjwvYXV0aG9yPjxhdXRob3I+SmF2YWlkLCBNLiBLLjwvYXV0aG9yPjxh
dXRob3I+S2FuaXMsIEouIEEuPC9hdXRob3I+PC9hdXRob3JzPjwvY29udHJpYnV0b3JzPjxhdXRo
LWFkZHJlc3M+TWVkaWNhbCBNYW5hZ2VtZW50IENlbnRyZSwgRGVwYXJ0bWVudCBvZiBMZWFybmlu
ZyBJbmZvcm1hdGljcywgTWFuYWdlbWVudCBhbmQgRXRoaWNzLCBLYXJvbGluc2thIEluc3RpdHV0
ZSwgU29sbmEsIFN3ZWRlbi4mI3hEO1F1YW50aWZ5IFJlc2VhcmNoLCBTdG9ja2hvbG0sIFN3ZWRl
bi4mI3hEO0ludGVybmF0aW9uYWwgT3N0ZW9wb3Jvc2lzIEZvdW5kYXRpb24sIE55b24sIFN3aXR6
ZXJsYW5kLiYjeEQ7TVJDIExpZmVjb3Vyc2UgRXBpZGVtaW9sb2d5IFVuaXQsIFVuaXZlcnNpdHkg
b2YgU291dGhhbXB0b24sIFNvdXRoYW1wdG9uLCBVSy4mI3hEO05hdGlvbmFsIEluc3RpdHV0ZSBm
b3IgSGVhbHRoIFJlc2VhcmNoIChOSUhSKSBNdXNjdWxvc2tlbGV0YWwgQmlvbWVkaWNhbCBSZXNl
YXJjaCBVbml0LCBVbml2ZXJzaXR5IG9mIE94Zm9yZCwgT3hmb3JkLCBVSy4mI3hEO01hcnkgTWFj
S2lsbG9wIEhlYWx0aCBJbnN0aXR1dGUsIENhdGhvbGljIFVuaXZlcnNpdHkgb2YgQXVzdHJhbGlh
LCBNZWxib3VybmUsIEF1c3RyYWxpYS4mI3hEO0dlcmlhdHJpYyBNZWRpY2luZSwgRGVwYXJ0bWVu
dCBvZiBJbnRlcm5hbCBNZWRpY2luZSBhbmQgQ2xpbmljYWwgTnV0cml0aW9uLCBJbnN0aXR1dGUg
b2YgTWVkaWNpbmUgYW5kIENsaW5pY2FsIE51dHJpdGlvbiwgU2FobGdyZW5za2EgQWNhZGVteSwg
VW5pdmVyc2l0eSBvZiBHb3RoZW5idXJnLCBHb3RoZW5idXJnLCBTd2VkZW4uJiN4RDtDZW50cmUg
Zm9yIE1ldGFib2xpYyBCb25lIERpc2Vhc2VzLCBVbml2ZXJzaXR5IG9mIFNoZWZmaWVsZCBNZWRp
Y2FsIFNjaG9vbCwgQmVlY2ggSGlsbCBSb2FkLCBTaGVmZmllbGQsIFMxMCAyUlgsIFVLLiYjeEQ7
TVJDIGFuZCBBcnRocml0aXMgUmVzZWFyY2ggVUsgQ2VudHJlIGZvciBJbnRlZ3JhdGVkIFJlc2Vh
cmNoIGluIE11c2N1bG9za2VsZXRhbCBBZ2VpbmcsIE1lbGxhbmJ5IENlbnRyZSBmb3IgQm9uZSBS
ZXNlYXJjaCwgVW5pdmVyc2l0eSBvZiBTaGVmZmllbGQsIFNoZWZmaWVsZCwgVUsuJiN4RDtNYXJ5
IE1hY0tpbGxvcCBIZWFsdGggSW5zdGl0dXRlLCBDYXRob2xpYyBVbml2ZXJzaXR5IG9mIEF1c3Ry
YWxpYSwgTWVsYm91cm5lLCBBdXN0cmFsaWEuIHcuai5Qb250ZWZyYWN0QHNoZWYuYWMudWsuJiN4
RDtDZW50cmUgZm9yIE1ldGFib2xpYyBCb25lIERpc2Vhc2VzLCBVbml2ZXJzaXR5IG9mIFNoZWZm
aWVsZCBNZWRpY2FsIFNjaG9vbCwgQmVlY2ggSGlsbCBSb2FkLCBTaGVmZmllbGQsIFMxMCAyUlgs
IFVLLiB3LmouUG9udGVmcmFjdEBzaGVmLmFjLnVrLjwvYXV0aC1hZGRyZXNzPjx0aXRsZXM+PHRp
dGxlPkZyYWdpbGl0eSBmcmFjdHVyZXMgaW4gRXVyb3BlOiBidXJkZW4sIG1hbmFnZW1lbnQgYW5k
IG9wcG9ydHVuaXRpZXM8L3RpdGxlPjxzZWNvbmRhcnktdGl0bGU+QXJjaCBPc3Rlb3Bvcm9zPC9z
ZWNvbmRhcnktdGl0bGU+PGFsdC10aXRsZT5BcmNoaXZlcyBvZiBvc3Rlb3Bvcm9zaXM8L2FsdC10
aXRsZT48L3RpdGxlcz48cGVyaW9kaWNhbD48ZnVsbC10aXRsZT5BcmNoIE9zdGVvcG9yb3M8L2Z1
bGwtdGl0bGU+PGFiYnItMT5BcmNoaXZlcyBvZiBvc3Rlb3Bvcm9zaXM8L2FiYnItMT48L3Blcmlv
ZGljYWw+PGFsdC1wZXJpb2RpY2FsPjxmdWxsLXRpdGxlPkFyY2ggT3N0ZW9wb3JvczwvZnVsbC10
aXRsZT48YWJici0xPkFyY2hpdmVzIG9mIG9zdGVvcG9yb3NpczwvYWJici0xPjwvYWx0LXBlcmlv
ZGljYWw+PHBhZ2VzPjU5PC9wYWdlcz48dm9sdW1lPjE1PC92b2x1bWU+PG51bWJlcj4xPC9udW1i
ZXI+PGVkaXRpb24+MjAyMC8wNC8yMDwvZWRpdGlvbj48a2V5d29yZHM+PGtleXdvcmQ+RGlzYWJp
bGl0eS1hZGp1c3RlZCBsaWZlIHllYXJzPC9rZXl3b3JkPjxrZXl3b3JkPkZyYWN0dXJlIGNvc3Rz
PC9rZXl3b3JkPjxrZXl3b3JkPkZyYWdpbGl0eSBmcmFjdHVyZTwva2V5d29yZD48a2V5d29yZD5R
dWFsaXR5LWFkanVzdGVkIGxpZmUgeWVhcnM8L2tleXdvcmQ+PGtleXdvcmQ+VHJlYXRtZW50IGdh
cDwva2V5d29yZD48L2tleXdvcmRzPjxkYXRlcz48eWVhcj4yMDIwPC95ZWFyPjxwdWItZGF0ZXM+
PGRhdGU+QXByIDE5PC9kYXRlPjwvcHViLWRhdGVzPjwvZGF0ZXM+PGFjY2Vzc2lvbi1udW0+MzIz
MDYxNjM8L2FjY2Vzc2lvbi1udW0+PHVybHM+PC91cmxzPjxjdXN0b20yPlBNQzcxNjYyMDc8L2N1
c3RvbTI+PGVsZWN0cm9uaWMtcmVzb3VyY2UtbnVtPjEwLjEwMDcvczExNjU3LTAyMC0wNzA2LXk8
L2VsZWN0cm9uaWMtcmVzb3VyY2UtbnVtPjxyZW1vdGUtZGF0YWJhc2UtcHJvdmlkZXI+TkxNPC9y
ZW1vdGUtZGF0YWJhc2UtcHJvdmlkZXI+PGxhbmd1YWdlPmVuZzwvbGFuZ3VhZ2U+PC9yZWNvcmQ+
PC9DaXRlPjxDaXRlPjxBdXRob3I+SGVybmx1bmQ8L0F1dGhvcj48WWVhcj4yMDEzPC9ZZWFyPjxS
ZWNOdW0+NTwvUmVjTnVtPjxyZWNvcmQ+PHJlYy1udW1iZXI+NTwvcmVjLW51bWJlcj48Zm9yZWln
bi1rZXlzPjxrZXkgYXBwPSJFTiIgZGItaWQ9InJkYWZkOXo5NmRydnpoZWV0OTZ2YXpkbXh0dGFz
ZWEwcDlzeiIgdGltZXN0YW1wPSIxNTg1NTYxNTA2Ij41PC9rZXk+PC9mb3JlaWduLWtleXM+PHJl
Zi10eXBlIG5hbWU9IkpvdXJuYWwgQXJ0aWNsZSI+MTc8L3JlZi10eXBlPjxjb250cmlidXRvcnM+
PGF1dGhvcnM+PGF1dGhvcj5IZXJubHVuZCwgRS48L2F1dGhvcj48YXV0aG9yPlN2ZWRib20sIEEu
PC9hdXRob3I+PGF1dGhvcj5JdmVyZ2FyZCwgTS48L2F1dGhvcj48YXV0aG9yPkNvbXBzdG9uLCBK
LjwvYXV0aG9yPjxhdXRob3I+Q29vcGVyLCBDLjwvYXV0aG9yPjxhdXRob3I+U3Rlbm1hcmssIEou
PC9hdXRob3I+PGF1dGhvcj5NY0Nsb3NrZXksIEUuIFYuPC9hdXRob3I+PGF1dGhvcj5Kb25zc29u
LCBCLjwvYXV0aG9yPjxhdXRob3I+S2FuaXMsIEouIEEuPC9hdXRob3I+PC9hdXRob3JzPjwvY29u
dHJpYnV0b3JzPjxhdXRoLWFkZHJlc3M+T3B0dW1JbnNpZ2h0LCBTdG9ja2hvbG0sIFN3ZWRlbi48
L2F1dGgtYWRkcmVzcz48dGl0bGVzPjx0aXRsZT5Pc3Rlb3Bvcm9zaXMgaW4gdGhlIEV1cm9wZWFu
IFVuaW9uOiBtZWRpY2FsIG1hbmFnZW1lbnQsIGVwaWRlbWlvbG9neSBhbmQgZWNvbm9taWMgYnVy
ZGVuLiBBIHJlcG9ydCBwcmVwYXJlZCBpbiBjb2xsYWJvcmF0aW9uIHdpdGggdGhlIEludGVybmF0
aW9uYWwgT3N0ZW9wb3Jvc2lzIEZvdW5kYXRpb24gKElPRikgYW5kIHRoZSBFdXJvcGVhbiBGZWRl
cmF0aW9uIG9mIFBoYXJtYWNldXRpY2FsIEluZHVzdHJ5IEFzc29jaWF0aW9ucyAoRUZQSUEpPC90
aXRsZT48c2Vjb25kYXJ5LXRpdGxlPkFyY2ggT3N0ZW9wb3Jvczwvc2Vjb25kYXJ5LXRpdGxlPjxh
bHQtdGl0bGU+QXJjaGl2ZXMgb2Ygb3N0ZW9wb3Jvc2lzPC9hbHQtdGl0bGU+PC90aXRsZXM+PHBl
cmlvZGljYWw+PGZ1bGwtdGl0bGU+QXJjaCBPc3Rlb3Bvcm9zPC9mdWxsLXRpdGxlPjxhYmJyLTE+
QXJjaGl2ZXMgb2Ygb3N0ZW9wb3Jvc2lzPC9hYmJyLTE+PC9wZXJpb2RpY2FsPjxhbHQtcGVyaW9k
aWNhbD48ZnVsbC10aXRsZT5BcmNoIE9zdGVvcG9yb3M8L2Z1bGwtdGl0bGU+PGFiYnItMT5BcmNo
aXZlcyBvZiBvc3Rlb3Bvcm9zaXM8L2FiYnItMT48L2FsdC1wZXJpb2RpY2FsPjxwYWdlcz4xMzY8
L3BhZ2VzPjx2b2x1bWU+ODwvdm9sdW1lPjxlZGl0aW9uPjIwMTMvMTAvMTI8L2VkaXRpb24+PGtl
eXdvcmRzPjxrZXl3b3JkPkFic29ycHRpb21ldHJ5LCBQaG90b24vZWNvbm9taWNzL3N0YXRpc3Rp
Y3MgJmFtcDsgbnVtZXJpY2FsIGRhdGE8L2tleXdvcmQ+PGtleXdvcmQ+QWR1bHQ8L2tleXdvcmQ+
PGtleXdvcmQ+QWdlIERpc3RyaWJ1dGlvbjwva2V5d29yZD48a2V5d29yZD5BZ2VkPC9rZXl3b3Jk
PjxrZXl3b3JkPkFnZWQsIDgwIGFuZCBvdmVyPC9rZXl3b3JkPjxrZXl3b3JkPkJvbmUgRGVuc2l0
eS9waHlzaW9sb2d5PC9rZXl3b3JkPjxrZXl3b3JkPkJvbmUgRGVuc2l0eSBDb25zZXJ2YXRpb24g
QWdlbnRzL2Vjb25vbWljcy90aGVyYXBldXRpYyB1c2U8L2tleXdvcmQ+PGtleXdvcmQ+Q29zdCBv
ZiBJbGxuZXNzPC9rZXl3b3JkPjxrZXl3b3JkPkV1cm9wZS9lcGlkZW1pb2xvZ3k8L2tleXdvcmQ+
PGtleXdvcmQ+RXVyb3BlYW4gVW5pb248L2tleXdvcmQ+PGtleXdvcmQ+RmVtYWxlPC9rZXl3b3Jk
PjxrZXl3b3JkPkZvcmVhcm0gSW5qdXJpZXMvZWNvbm9taWNzL2VwaWRlbWlvbG9neS90aGVyYXB5
PC9rZXl3b3JkPjxrZXl3b3JkPkZvcmVjYXN0aW5nPC9rZXl3b3JkPjxrZXl3b3JkPkd1aWRlbGlu
ZSBBZGhlcmVuY2U8L2tleXdvcmQ+PGtleXdvcmQ+SGlwIEZyYWN0dXJlcy9lY29ub21pY3MvZXBp
ZGVtaW9sb2d5L3RoZXJhcHk8L2tleXdvcmQ+PGtleXdvcmQ+SHVtYW5zPC9rZXl3b3JkPjxrZXl3
b3JkPkluY2lkZW5jZTwva2V5d29yZD48a2V5d29yZD5NYWxlPC9rZXl3b3JkPjxrZXl3b3JkPk1p
ZGRsZSBBZ2VkPC9rZXl3b3JkPjxrZXl3b3JkPk9zdGVvcG9yb3Npcy9lY29ub21pY3MvZXBpZGVt
aW9sb2d5Lyp0aGVyYXB5PC9rZXl3b3JkPjxrZXl3b3JkPk9zdGVvcG9yb3RpYyBGcmFjdHVyZXMv
ZWNvbm9taWNzL2VwaWRlbWlvbG9neS8qdGhlcmFweTwva2V5d29yZD48a2V5d29yZD5QYXRpZW50
IEFjY2VwdGFuY2Ugb2YgSGVhbHRoIENhcmUvc3RhdGlzdGljcyAmYW1wOyBudW1lcmljYWwgZGF0
YTwva2V5d29yZD48a2V5d29yZD5QcmFjdGljZSBHdWlkZWxpbmVzIGFzIFRvcGljPC9rZXl3b3Jk
PjxrZXl3b3JkPlByZXZhbGVuY2U8L2tleXdvcmQ+PGtleXdvcmQ+UXVhbGl0eS1BZGp1c3RlZCBM
aWZlIFllYXJzPC9rZXl3b3JkPjxrZXl3b3JkPlJpc2sgQXNzZXNzbWVudDwva2V5d29yZD48a2V5
d29yZD5TcGluYWwgRnJhY3R1cmVzL2Vjb25vbWljcy9lcGlkZW1pb2xvZ3kvdGhlcmFweTwva2V5
d29yZD48L2tleXdvcmRzPjxkYXRlcz48eWVhcj4yMDEzPC95ZWFyPjwvZGF0ZXM+PGFjY2Vzc2lv
bi1udW0+MjQxMTM4Mzc8L2FjY2Vzc2lvbi1udW0+PHVybHM+PC91cmxzPjxjdXN0b20yPlBNQzM4
ODA0ODc8L2N1c3RvbTI+PGVsZWN0cm9uaWMtcmVzb3VyY2UtbnVtPjEwLjEwMDcvczExNjU3LTAx
My0wMTM2LTE8L2VsZWN0cm9uaWMtcmVzb3VyY2UtbnVtPjxyZW1vdGUtZGF0YWJhc2UtcHJvdmlk
ZXI+TkxNPC9yZW1vdGUtZGF0YWJhc2UtcHJvdmlkZXI+PGxhbmd1YWdlPmVuZzwvbGFuZ3VhZ2U+
PC9yZWNvcmQ+PC9DaXRlPjxDaXRlPjxBdXRob3I+S2FuaXM8L0F1dGhvcj48WWVhcj4yMDEzPC9Z
ZWFyPjxSZWNOdW0+OTQ8L1JlY051bT48cmVjb3JkPjxyZWMtbnVtYmVyPjk0PC9yZWMtbnVtYmVy
Pjxmb3JlaWduLWtleXM+PGtleSBhcHA9IkVOIiBkYi1pZD0icmRhZmQ5ejk2ZHJ2emhlZXQ5NnZh
emRteHR0YXNlYTBwOXN6IiB0aW1lc3RhbXA9IjE1ODg4MzY3ODIiPjk0PC9rZXk+PC9mb3JlaWdu
LWtleXM+PHJlZi10eXBlIG5hbWU9IkpvdXJuYWwgQXJ0aWNsZSI+MTc8L3JlZi10eXBlPjxjb250
cmlidXRvcnM+PGF1dGhvcnM+PGF1dGhvcj5LYW5pcywgSi4gQS48L2F1dGhvcj48YXV0aG9yPkJv
cmdzdHJvbSwgRi48L2F1dGhvcj48YXV0aG9yPkNvbXBzdG9uLCBKLjwvYXV0aG9yPjxhdXRob3I+
RHJlaW5ob2ZlciwgSy48L2F1dGhvcj48YXV0aG9yPk5vbHRlLCBFLjwvYXV0aG9yPjxhdXRob3I+
Sm9uc3NvbiwgTC48L2F1dGhvcj48YXV0aG9yPkxlbXMsIFcuIEYuPC9hdXRob3I+PGF1dGhvcj5N
Y0Nsb3NrZXksIEUuIFYuPC9hdXRob3I+PGF1dGhvcj5SaXp6b2xpLCBSLjwvYXV0aG9yPjxhdXRo
b3I+U3Rlbm1hcmssIEouPC9hdXRob3I+PC9hdXRob3JzPjwvY29udHJpYnV0b3JzPjxhdXRoLWFk
ZHJlc3M+VW5pdmVyc2l0eSBvZiBTaGVmZmllbGQgTWVkaWNhbCBTY2hvb2wsIFNoZWZmaWVsZCwg
VUsuIHcuai5wb250ZWZyYWN0QHNoZWZmaWVsZC5hYy51azwvYXV0aC1hZGRyZXNzPjx0aXRsZXM+
PHRpdGxlPlNDT1BFOiBhIHNjb3JlY2FyZCBmb3Igb3N0ZW9wb3Jvc2lzIGluIEV1cm9wZTwvdGl0
bGU+PHNlY29uZGFyeS10aXRsZT5BcmNoIE9zdGVvcG9yb3M8L3NlY29uZGFyeS10aXRsZT48L3Rp
dGxlcz48cGVyaW9kaWNhbD48ZnVsbC10aXRsZT5BcmNoIE9zdGVvcG9yb3M8L2Z1bGwtdGl0bGU+
PGFiYnItMT5BcmNoaXZlcyBvZiBvc3Rlb3Bvcm9zaXM8L2FiYnItMT48L3BlcmlvZGljYWw+PHBh
Z2VzPjE0NDwvcGFnZXM+PHZvbHVtZT44PC92b2x1bWU+PGVkaXRpb24+MjAxMy8wOS8xNDwvZWRp
dGlvbj48a2V5d29yZHM+PGtleXdvcmQ+QWdlIERpc3RyaWJ1dGlvbjwva2V5d29yZD48a2V5d29y
ZD5BZ2VkPC9rZXl3b3JkPjxrZXl3b3JkPkFnZWQsIDgwIGFuZCBvdmVyPC9rZXl3b3JkPjxrZXl3
b3JkPkNvc3Qgb2YgSWxsbmVzczwva2V5d29yZD48a2V5d29yZD5EZWxpdmVyeSBvZiBIZWFsdGgg
Q2FyZS9lY29ub21pY3Mvc3RhbmRhcmRzL3N0YXRpc3RpY3MgJmFtcDsgbnVtZXJpY2FsIGRhdGE8
L2tleXdvcmQ+PGtleXdvcmQ+RXVyb3BlL2VwaWRlbWlvbG9neTwva2V5d29yZD48a2V5d29yZD5G
ZW1hbGU8L2tleXdvcmQ+PGtleXdvcmQ+SGVhbHRoIEV4cGVuZGl0dXJlczwva2V5d29yZD48a2V5
d29yZD5IZWFsdGggUG9saWN5PC9rZXl3b3JkPjxrZXl3b3JkPkhpcCBGcmFjdHVyZXMvZWNvbm9t
aWNzL2VwaWRlbWlvbG9neS90aGVyYXB5PC9rZXl3b3JkPjxrZXl3b3JkPkh1bWFuczwva2V5d29y
ZD48a2V5d29yZD5JbmNpZGVuY2U8L2tleXdvcmQ+PGtleXdvcmQ+TWFsZTwva2V5d29yZD48a2V5
d29yZD5NaWRkbGUgQWdlZDwva2V5d29yZD48a2V5d29yZD5Pc3Rlb3Bvcm9zaXMvZWNvbm9taWNz
LyplcGlkZW1pb2xvZ3kvdGhlcmFweTwva2V5d29yZD48a2V5d29yZD5Pc3Rlb3Bvcm90aWMgRnJh
Y3R1cmVzL2Vjb25vbWljcy8qZXBpZGVtaW9sb2d5L3RoZXJhcHk8L2tleXdvcmQ+PGtleXdvcmQ+
UXVhbGl0eSBvZiBIZWFsdGggQ2FyZTwva2V5d29yZD48a2V5d29yZD5TZXggRGlzdHJpYnV0aW9u
PC9rZXl3b3JkPjwva2V5d29yZHM+PGRhdGVzPjx5ZWFyPjIwMTM8L3llYXI+PC9kYXRlcz48aXNi
bj4xODYyLTM1MTQgKEVsZWN0cm9uaWMpPC9pc2JuPjxhY2Nlc3Npb24tbnVtPjI0MDMwNDc5PC9h
Y2Nlc3Npb24tbnVtPjx1cmxzPjxyZWxhdGVkLXVybHM+PHVybD5odHRwczovL3d3dy5uY2JpLm5s
bS5uaWguZ292L3B1Ym1lZC8yNDAzMDQ3OTwvdXJsPjwvcmVsYXRlZC11cmxzPjwvdXJscz48Y3Vz
dG9tMj5QTUMzODgwNDgwPC9jdXN0b20yPjxlbGVjdHJvbmljLXJlc291cmNlLW51bT4xMC4xMDA3
L3MxMTY1Ny0wMTMtMDE0NC0xPC9lbGVjdHJvbmljLXJlc291cmNlLW51bT48L3JlY29yZD48L0Np
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[1-3]</w:t>
      </w:r>
      <w:r w:rsidRPr="00D94AA1">
        <w:rPr>
          <w:rFonts w:asciiTheme="minorHAnsi" w:hAnsiTheme="minorHAnsi" w:cstheme="minorHAnsi"/>
        </w:rPr>
        <w:fldChar w:fldCharType="end"/>
      </w:r>
      <w:r w:rsidRPr="00D94AA1">
        <w:rPr>
          <w:rFonts w:asciiTheme="minorHAnsi" w:hAnsiTheme="minorHAnsi" w:cstheme="minorHAnsi"/>
        </w:rPr>
        <w:t xml:space="preserve">. </w:t>
      </w:r>
    </w:p>
    <w:p w14:paraId="7F41FE32" w14:textId="77777777" w:rsidR="006A4893" w:rsidRPr="00D94AA1" w:rsidRDefault="006A4893" w:rsidP="006A4893">
      <w:pPr>
        <w:pStyle w:val="OstIntlbody"/>
        <w:rPr>
          <w:rFonts w:asciiTheme="minorHAnsi" w:hAnsiTheme="minorHAnsi" w:cstheme="minorHAnsi"/>
        </w:rPr>
      </w:pPr>
    </w:p>
    <w:p w14:paraId="21C1AE0A"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aim of this element is to provide estimates of the remaining lifetime probability of hip fracture in men and women at the age of 50 and 70 years.</w:t>
      </w:r>
    </w:p>
    <w:p w14:paraId="1E3E8270"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5F1EBD21"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Hip fracture probability was computed, taking both the risk of fracture and the risk of death into account </w:t>
      </w:r>
      <w:r w:rsidRPr="00D94AA1">
        <w:rPr>
          <w:rFonts w:asciiTheme="minorHAnsi" w:hAnsiTheme="minorHAnsi" w:cstheme="minorHAnsi"/>
        </w:rPr>
        <w:fldChar w:fldCharType="begin">
          <w:fldData xml:space="preserve">PEVuZE5vdGU+PENpdGU+PEF1dGhvcj5LYW5pczwvQXV0aG9yPjxZZWFyPjIwMDg8L1llYXI+PFJl
Y051bT4xPC9SZWNOdW0+PERpc3BsYXlUZXh0Pls0XTwvRGlzcGxheVRleHQ+PHJlY29yZD48cmVj
LW51bWJlcj4xPC9yZWMtbnVtYmVyPjxmb3JlaWduLWtleXM+PGtleSBhcHA9IkVOIiBkYi1pZD0i
cmRhZmQ5ejk2ZHJ2emhlZXQ5NnZhemRteHR0YXNlYTBwOXN6IiB0aW1lc3RhbXA9IjE1ODU1NjA5
MDQiPjE8L2tleT48L2ZvcmVpZ24ta2V5cz48cmVmLXR5cGUgbmFtZT0iSm91cm5hbCBBcnRpY2xl
Ij4xNzwvcmVmLXR5cGU+PGNvbnRyaWJ1dG9ycz48YXV0aG9ycz48YXV0aG9yPkthbmlzLCBKLkEu
PC9hdXRob3I+PGF1dGhvcj5Kb2huZWxsLCBPLjwvYXV0aG9yPjxhdXRob3I+T2RlbiwgQS48L2F1
dGhvcj48YXV0aG9yPkpvaGFuc3NvbiwgSC48L2F1dGhvcj48YXV0aG9yPk1jQ2xvc2tleSwgRS48
L2F1dGhvcj48L2F1dGhvcnM+PC9jb250cmlidXRvcnM+PGF1dGgtYWRkcmVzcz5XSE8gQ29sbGFi
b3JhdGluZyBDZW50cmUgZm9yIE1ldGFib2xpYyBCb25lIERpc2Vhc2VzLCBVbml2ZXJzaXR5IG9m
IFNoZWZmaWVsZCBNZWRpY2FsIFNjaG9vbCwgQmVlY2ggSGlsbCBSb2FkLCBTaGVmZmllbGQgUzEw
IDJSWCwgVUsuIHcuai5Qb250ZWZyYWN0QHNoZWYuYWMudWs8L2F1dGgtYWRkcmVzcz48dGl0bGVz
Pjx0aXRsZT5GUkFYIGFuZCB0aGUgYXNzZXNzbWVudCBvZiBmcmFjdHVyZSBwcm9iYWJpbGl0eSBp
biBtZW4gYW5kIHdvbWVuIGZyb20gdGhlIFVLPC90aXRsZT48c2Vjb25kYXJ5LXRpdGxlPk9zdGVv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L2FsdC1wZXJpb2RpY2FsPjxwYWdlcz4zODUtOTc8L3BhZ2VzPjx2b2x1bWU+MTk8L3ZvbHVtZT48
bnVtYmVyPjQ8L251bWJlcj48ZWRpdGlvbj4yMDA4LzAyLzIzPC9lZGl0aW9uPjxrZXl3b3Jkcz48
a2V5d29yZD5BZ2VkPC9rZXl3b3JkPjxrZXl3b3JkPkFnZWQsIDgwIGFuZCBvdmVyPC9rZXl3b3Jk
PjxrZXl3b3JkPkJvZHkgTWFzcyBJbmRleDwva2V5d29yZD48a2V5d29yZD5FcGlkZW1pb2xvZ2lj
IE1ldGhvZHM8L2tleXdvcmQ+PGtleXdvcmQ+RmVtYWxlPC9rZXl3b3JkPjxrZXl3b3JkPkhpcCBG
cmFjdHVyZXMvZXBpZGVtaW9sb2d5LypldGlvbG9neTwva2V5d29yZD48a2V5d29yZD5IdW1hbnM8
L2tleXdvcmQ+PGtleXdvcmQ+TWFsZTwva2V5d29yZD48a2V5d29yZD5NaWRkbGUgQWdlZDwva2V5
d29yZD48a2V5d29yZD5Pc3Rlb3Bvcm9zaXMvKmNvbXBsaWNhdGlvbnMvZXBpZGVtaW9sb2d5PC9r
ZXl3b3JkPjxrZXl3b3JkPlJlc2VhcmNoIERlc2lnbi9zdGF0aXN0aWNzICZhbXA7IG51bWVyaWNh
bCBkYXRhPC9rZXl3b3JkPjxrZXl3b3JkPlRpbWUgRmFjdG9yczwva2V5d29yZD48a2V5d29yZD5V
bml0ZWQgS2luZ2RvbS9lcGlkZW1pb2xvZ3k8L2tleXdvcmQ+PC9rZXl3b3Jkcz48ZGF0ZXM+PHll
YXI+MjAwODwveWVhcj48cHViLWRhdGVzPjxkYXRlPkFwcjwvZGF0ZT48L3B1Yi1kYXRlcz48L2Rh
dGVzPjxpc2JuPjA5MzctOTQxWCAoUHJpbnQpJiN4RDswOTM3LTk0MXg8L2lzYm4+PGFjY2Vzc2lv
bi1udW0+MTgyOTI5Nzg8L2FjY2Vzc2lvbi1udW0+PHVybHM+PC91cmxzPjxjdXN0b20yPlBNQzIy
Njc0ODU8L2N1c3RvbTI+PGVsZWN0cm9uaWMtcmVzb3VyY2UtbnVtPjEwLjEwMDcvczAwMTk4LTAw
Ny0wNTQzLTU8L2VsZWN0cm9uaWMtcmVzb3VyY2UtbnVtPjxyZW1vdGUtZGF0YWJhc2UtcHJvdmlk
ZXI+TkxNPC9yZW1vdGUtZGF0YWJhc2UtcHJvdmlkZXI+PGxhbmd1YWdlPmVuZzwvbGFuZ3VhZ2U+
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PEVuZE5vdGU+PENpdGU+PEF1dGhvcj5LYW5pczwvQXV0aG9yPjxZZWFyPjIwMDg8L1llYXI+PFJl
Y051bT4xPC9SZWNOdW0+PERpc3BsYXlUZXh0Pls0XTwvRGlzcGxheVRleHQ+PHJlY29yZD48cmVj
LW51bWJlcj4xPC9yZWMtbnVtYmVyPjxmb3JlaWduLWtleXM+PGtleSBhcHA9IkVOIiBkYi1pZD0i
cmRhZmQ5ejk2ZHJ2emhlZXQ5NnZhemRteHR0YXNlYTBwOXN6IiB0aW1lc3RhbXA9IjE1ODU1NjA5
MDQiPjE8L2tleT48L2ZvcmVpZ24ta2V5cz48cmVmLXR5cGUgbmFtZT0iSm91cm5hbCBBcnRpY2xl
Ij4xNzwvcmVmLXR5cGU+PGNvbnRyaWJ1dG9ycz48YXV0aG9ycz48YXV0aG9yPkthbmlzLCBKLkEu
PC9hdXRob3I+PGF1dGhvcj5Kb2huZWxsLCBPLjwvYXV0aG9yPjxhdXRob3I+T2RlbiwgQS48L2F1
dGhvcj48YXV0aG9yPkpvaGFuc3NvbiwgSC48L2F1dGhvcj48YXV0aG9yPk1jQ2xvc2tleSwgRS48
L2F1dGhvcj48L2F1dGhvcnM+PC9jb250cmlidXRvcnM+PGF1dGgtYWRkcmVzcz5XSE8gQ29sbGFi
b3JhdGluZyBDZW50cmUgZm9yIE1ldGFib2xpYyBCb25lIERpc2Vhc2VzLCBVbml2ZXJzaXR5IG9m
IFNoZWZmaWVsZCBNZWRpY2FsIFNjaG9vbCwgQmVlY2ggSGlsbCBSb2FkLCBTaGVmZmllbGQgUzEw
IDJSWCwgVUsuIHcuai5Qb250ZWZyYWN0QHNoZWYuYWMudWs8L2F1dGgtYWRkcmVzcz48dGl0bGVz
Pjx0aXRsZT5GUkFYIGFuZCB0aGUgYXNzZXNzbWVudCBvZiBmcmFjdHVyZSBwcm9iYWJpbGl0eSBp
biBtZW4gYW5kIHdvbWVuIGZyb20gdGhlIFVLPC90aXRsZT48c2Vjb25kYXJ5LXRpdGxlPk9zdGVv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L2FsdC1wZXJpb2RpY2FsPjxwYWdlcz4zODUtOTc8L3BhZ2VzPjx2b2x1bWU+MTk8L3ZvbHVtZT48
bnVtYmVyPjQ8L251bWJlcj48ZWRpdGlvbj4yMDA4LzAyLzIzPC9lZGl0aW9uPjxrZXl3b3Jkcz48
a2V5d29yZD5BZ2VkPC9rZXl3b3JkPjxrZXl3b3JkPkFnZWQsIDgwIGFuZCBvdmVyPC9rZXl3b3Jk
PjxrZXl3b3JkPkJvZHkgTWFzcyBJbmRleDwva2V5d29yZD48a2V5d29yZD5FcGlkZW1pb2xvZ2lj
IE1ldGhvZHM8L2tleXdvcmQ+PGtleXdvcmQ+RmVtYWxlPC9rZXl3b3JkPjxrZXl3b3JkPkhpcCBG
cmFjdHVyZXMvZXBpZGVtaW9sb2d5LypldGlvbG9neTwva2V5d29yZD48a2V5d29yZD5IdW1hbnM8
L2tleXdvcmQ+PGtleXdvcmQ+TWFsZTwva2V5d29yZD48a2V5d29yZD5NaWRkbGUgQWdlZDwva2V5
d29yZD48a2V5d29yZD5Pc3Rlb3Bvcm9zaXMvKmNvbXBsaWNhdGlvbnMvZXBpZGVtaW9sb2d5PC9r
ZXl3b3JkPjxrZXl3b3JkPlJlc2VhcmNoIERlc2lnbi9zdGF0aXN0aWNzICZhbXA7IG51bWVyaWNh
bCBkYXRhPC9rZXl3b3JkPjxrZXl3b3JkPlRpbWUgRmFjdG9yczwva2V5d29yZD48a2V5d29yZD5V
bml0ZWQgS2luZ2RvbS9lcGlkZW1pb2xvZ3k8L2tleXdvcmQ+PC9rZXl3b3Jkcz48ZGF0ZXM+PHll
YXI+MjAwODwveWVhcj48cHViLWRhdGVzPjxkYXRlPkFwcjwvZGF0ZT48L3B1Yi1kYXRlcz48L2Rh
dGVzPjxpc2JuPjA5MzctOTQxWCAoUHJpbnQpJiN4RDswOTM3LTk0MXg8L2lzYm4+PGFjY2Vzc2lv
bi1udW0+MTgyOTI5Nzg8L2FjY2Vzc2lvbi1udW0+PHVybHM+PC91cmxzPjxjdXN0b20yPlBNQzIy
Njc0ODU8L2N1c3RvbTI+PGVsZWN0cm9uaWMtcmVzb3VyY2UtbnVtPjEwLjEwMDcvczAwMTk4LTAw
Ny0wNTQzLTU8L2VsZWN0cm9uaWMtcmVzb3VyY2UtbnVtPjxyZW1vdGUtZGF0YWJhc2UtcHJvdmlk
ZXI+TkxNPC9yZW1vdGUtZGF0YWJhc2UtcHJvdmlkZXI+PGxhbmd1YWdlPmVuZzwvbGFuZ3VhZ2U+
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The risk of hip fracture was updated from a systematic review of hip fracture incidence (see </w:t>
      </w:r>
      <w:r w:rsidRPr="00D94AA1">
        <w:rPr>
          <w:rFonts w:asciiTheme="minorHAnsi" w:hAnsiTheme="minorHAnsi" w:cstheme="minorHAnsi"/>
          <w:i/>
          <w:iCs/>
          <w:color w:val="5B9BD5" w:themeColor="accent5"/>
        </w:rPr>
        <w:t>Chapter 1d</w:t>
      </w:r>
      <w:r w:rsidRPr="00D94AA1">
        <w:rPr>
          <w:rFonts w:asciiTheme="minorHAnsi" w:hAnsiTheme="minorHAnsi" w:cstheme="minorHAnsi"/>
        </w:rPr>
        <w:t xml:space="preserve">) </w: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Y051bT4yMzwvUmVjTnVtPjxEaXNwbGF5VGV4dD5bNV08L0Rpc3BsYXlUZXh0PjxyZWNvcmQ+PHJl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Where possible, the incidence of hip fracture was determined in men and women using 5-year age categories. Where 5-year age intervals were not available, 10-year intervals were used (intervals of greater than 10 years were an exclusion criterion). Mortality statistics from the WHO were used in 5 or 10 year age intervals for the year 2019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&lt;EndNote&gt;&lt;Cite&gt;&lt;Author&gt;United Nations (UN)&lt;/Author&gt;&lt;Year&gt;2020&lt;/Year&gt;&lt;RecNum&gt;29&lt;/RecNum&gt;&lt;DisplayText&gt;[6]&lt;/DisplayText&gt;&lt;record&gt;&lt;rec-number&gt;29&lt;/rec-number&gt;&lt;foreign-keys&gt;&lt;key app="EN" db-id="rdafd9z96drvzheet96vazdmxttasea0p9sz" timestamp="1586443729"&gt;29&lt;/key&gt;&lt;/foreign-keys&gt;&lt;ref-type name="Web Page"&gt;12&lt;/ref-type&gt;&lt;contributors&gt;&lt;authors&gt;&lt;author&gt;United Nations (UN),,&lt;/author&gt;&lt;/authors&gt;&lt;secondary-authors&gt;&lt;author&gt;Population Division&lt;/author&gt;&lt;/secondary-authors&gt;&lt;/contributors&gt;&lt;titles&gt;&lt;title&gt;World Population Prospects 2019&lt;/title&gt;&lt;secondary-title&gt;2019 Revision of World Population Prospects &lt;/secondary-title&gt;&lt;/titles&gt;&lt;volume&gt;2020&lt;/volume&gt;&lt;number&gt;2020-04-09&lt;/number&gt;&lt;dates&gt;&lt;year&gt;2020&lt;/year&gt;&lt;/dates&gt;&lt;publisher&gt;UN&lt;/publisher&gt;&lt;urls&gt;&lt;related-urls&gt;&lt;url&gt;https://population.un.org/wpp/&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The remaining lifetime probabilities were calculated in men and women from the age of 50 and 70 years </w:t>
      </w:r>
      <w:r w:rsidRPr="00D94AA1">
        <w:rPr>
          <w:rFonts w:asciiTheme="minorHAnsi" w:hAnsiTheme="minorHAnsi" w:cstheme="minorHAnsi"/>
        </w:rPr>
        <w:fldChar w:fldCharType="begin">
          <w:fldData xml:space="preserve">PEVuZE5vdGU+PENpdGU+PEF1dGhvcj5LYW5pczwvQXV0aG9yPjxZZWFyPjIwMDA8L1llYXI+PFJl
Y051bT4xMjA8L1JlY051bT48RGlzcGxheVRleHQ+WzddPC9EaXNwbGF5VGV4dD48cmVjb3JkPjxy
ZWMtbnVtYmVyPjEyMDwvcmVjLW51bWJlcj48Zm9yZWlnbi1rZXlzPjxrZXkgYXBwPSJFTiIgZGIt
aWQ9InJkYWZkOXo5NmRydnpoZWV0OTZ2YXpkbXh0dGFzZWEwcDlzeiIgdGltZXN0YW1wPSIxNTkw
NTc5Njc0Ij4xMjA8L2tleT48L2ZvcmVpZ24ta2V5cz48cmVmLXR5cGUgbmFtZT0iSm91cm5hbCBB
cnRpY2xlIj4xNzwvcmVmLXR5cGU+PGNvbnRyaWJ1dG9ycz48YXV0aG9ycz48YXV0aG9yPkthbmlz
LCBKLiBBLjwvYXV0aG9yPjxhdXRob3I+Sm9obmVsbCwgTy48L2F1dGhvcj48YXV0aG9yPk9kZW4s
IEEuPC9hdXRob3I+PGF1dGhvcj5TZW1ibywgSS48L2F1dGhvcj48YXV0aG9yPlJlZGx1bmQtSm9o
bmVsbCwgSS48L2F1dGhvcj48YXV0aG9yPkRhd3NvbiwgQS48L2F1dGhvcj48YXV0aG9yPkRlIExh
ZXQsIEMuPC9hdXRob3I+PGF1dGhvcj5Kb25zc29uLCBCLjwvYXV0aG9yPjwvYXV0aG9ycz48L2Nv
bnRyaWJ1dG9ycz48YXV0aC1hZGRyZXNzPldITyBDb2xsYWJvcmF0aW5nIENlbnRyZSBmb3IgTWV0
YWJvbGljIEJvbmUgRGlzZWFzZXMsIFVuaXZlcnNpdHkgb2YgU2hlZmZpZWxkIE1lZGljYWwgU2No
b29sLCBVSy48L2F1dGgtYWRkcmVzcz48dGl0bGVzPjx0aXRsZT5Mb25nLXRlcm0gcmlzayBvZiBv
c3Rlb3Bvcm90aWMgZnJhY3R1cmUgaW4gTWFsbcO2PC90aXRsZT48c2Vjb25kYXJ5LXRpdGxlPk9z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bj48YWNjZXNzaW9uLW51bT4xMTA5NTE2OTwvYWNjZXNzaW9uLW51bT48dXJscz48L3VybHM+PGVs
ZWN0cm9uaWMtcmVzb3VyY2UtbnVtPjEwLjEwMDcvczAwMTk4MDA3MDA2NDwvZWxlY3Ryb25pYy1y
ZXNvdXJjZS1udW0+PHJlbW90ZS1kYXRhYmFzZS1wcm92aWRlcj5OTE08L3JlbW90ZS1kYXRhYmFz
ZS1wcm92aWRlcj48bGFuZ3VhZ2U+ZW5nPC9sYW5ndWFnZT48L3JlY29yZD48L0NpdGU+PC9FbmRO
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PEVuZE5vdGU+PENpdGU+PEF1dGhvcj5LYW5pczwvQXV0aG9yPjxZZWFyPjIwMDA8L1llYXI+PFJl
Y051bT4xMjA8L1JlY051bT48RGlzcGxheVRleHQ+WzddPC9EaXNwbGF5VGV4dD48cmVjb3JkPjxy
ZWMtbnVtYmVyPjEyMDwvcmVjLW51bWJlcj48Zm9yZWlnbi1rZXlzPjxrZXkgYXBwPSJFTiIgZGIt
aWQ9InJkYWZkOXo5NmRydnpoZWV0OTZ2YXpkbXh0dGFzZWEwcDlzeiIgdGltZXN0YW1wPSIxNTkw
NTc5Njc0Ij4xMjA8L2tleT48L2ZvcmVpZ24ta2V5cz48cmVmLXR5cGUgbmFtZT0iSm91cm5hbCBB
cnRpY2xlIj4xNzwvcmVmLXR5cGU+PGNvbnRyaWJ1dG9ycz48YXV0aG9ycz48YXV0aG9yPkthbmlz
LCBKLiBBLjwvYXV0aG9yPjxhdXRob3I+Sm9obmVsbCwgTy48L2F1dGhvcj48YXV0aG9yPk9kZW4s
IEEuPC9hdXRob3I+PGF1dGhvcj5TZW1ibywgSS48L2F1dGhvcj48YXV0aG9yPlJlZGx1bmQtSm9o
bmVsbCwgSS48L2F1dGhvcj48YXV0aG9yPkRhd3NvbiwgQS48L2F1dGhvcj48YXV0aG9yPkRlIExh
ZXQsIEMuPC9hdXRob3I+PGF1dGhvcj5Kb25zc29uLCBCLjwvYXV0aG9yPjwvYXV0aG9ycz48L2Nv
bnRyaWJ1dG9ycz48YXV0aC1hZGRyZXNzPldITyBDb2xsYWJvcmF0aW5nIENlbnRyZSBmb3IgTWV0
YWJvbGljIEJvbmUgRGlzZWFzZXMsIFVuaXZlcnNpdHkgb2YgU2hlZmZpZWxkIE1lZGljYWwgU2No
b29sLCBVSy48L2F1dGgtYWRkcmVzcz48dGl0bGVzPjx0aXRsZT5Mb25nLXRlcm0gcmlzayBvZiBv
c3Rlb3Bvcm90aWMgZnJhY3R1cmUgaW4gTWFsbcO2PC90aXRsZT48c2Vjb25kYXJ5LXRpdGxlPk9z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bj48YWNjZXNzaW9uLW51bT4xMTA5NTE2OTwvYWNjZXNzaW9uLW51bT48dXJscz48L3VybHM+PGVs
ZWN0cm9uaWMtcmVzb3VyY2UtbnVtPjEwLjEwMDcvczAwMTk4MDA3MDA2NDwvZWxlY3Ryb25pYy1y
ZXNvdXJjZS1udW0+PHJlbW90ZS1kYXRhYmFzZS1wcm92aWRlcj5OTE08L3JlbW90ZS1kYXRhYmFz
ZS1wcm92aWRlcj48bGFuZ3VhZ2U+ZW5nPC9sYW5ndWFnZT48L3JlY29yZD48L0NpdGU+PC9FbmRO
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w:t>
      </w:r>
    </w:p>
    <w:p w14:paraId="394A8EE7"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7C590DAE" w14:textId="0D9CE05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Empirical data on hip fracture probabilities were available for 26 of the 29 countries (</w:t>
      </w:r>
      <w:r w:rsidRPr="00D94AA1">
        <w:rPr>
          <w:rFonts w:asciiTheme="minorHAnsi" w:hAnsiTheme="minorHAnsi" w:cstheme="minorHAnsi"/>
        </w:rPr>
        <w:fldChar w:fldCharType="begin"/>
      </w:r>
      <w:r w:rsidRPr="00D94AA1">
        <w:rPr>
          <w:rFonts w:asciiTheme="minorHAnsi" w:hAnsiTheme="minorHAnsi" w:cstheme="minorHAnsi"/>
        </w:rPr>
        <w:instrText xml:space="preserve"> REF _Ref38878689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No data were available for Cyprus, Latvia or Luxembourg. Data were available only for women from Slovenia.</w:t>
      </w:r>
    </w:p>
    <w:p w14:paraId="7F6EBD46" w14:textId="77777777" w:rsidR="006A4893" w:rsidRPr="00D94AA1" w:rsidRDefault="006A4893" w:rsidP="006A4893">
      <w:pPr>
        <w:pStyle w:val="OstIntlbody"/>
        <w:rPr>
          <w:rFonts w:asciiTheme="minorHAnsi" w:hAnsiTheme="minorHAnsi" w:cstheme="minorHAnsi"/>
        </w:rPr>
      </w:pPr>
    </w:p>
    <w:p w14:paraId="56602A61" w14:textId="2CA9778B"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average remaining lifetime probability of hip fracture in women at the age of 50 years ranged from 7.0% (Romania) to 25.1% (Sweden). Thus, there was approximately a three-fold range of lifetime probabilities between countries. The average lifetime probability of hip fracture (weighted for population size) at the age of 50 years in the EU was 5.7% in men and 15.0</w:t>
      </w:r>
      <w:r w:rsidR="00A80746">
        <w:rPr>
          <w:rFonts w:asciiTheme="minorHAnsi" w:hAnsiTheme="minorHAnsi" w:cstheme="minorHAnsi"/>
        </w:rPr>
        <w:t>%</w:t>
      </w:r>
      <w:r w:rsidRPr="00D94AA1">
        <w:rPr>
          <w:rFonts w:asciiTheme="minorHAnsi" w:hAnsiTheme="minorHAnsi" w:cstheme="minorHAnsi"/>
        </w:rPr>
        <w:t xml:space="preserve"> in women.</w:t>
      </w:r>
    </w:p>
    <w:p w14:paraId="4246A022" w14:textId="77777777" w:rsidR="006A4893" w:rsidRPr="00D94AA1" w:rsidRDefault="006A4893" w:rsidP="006A4893">
      <w:pPr>
        <w:pStyle w:val="OstIntlbody"/>
        <w:rPr>
          <w:rFonts w:asciiTheme="minorHAnsi" w:hAnsiTheme="minorHAnsi" w:cstheme="minorHAnsi"/>
        </w:rPr>
      </w:pPr>
    </w:p>
    <w:p w14:paraId="2A7A0A7A" w14:textId="1E55B3B0"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Probabilities of hip fracture were approximately two-fold lower in men than in women. In men, hip fracture probability at the age of 50 years ranged from 3.8 % (Romania) to 10.9 % (Sweden). There was a close correlation between hip fracture probability in men and women so that, in those countries where fracture probability was high in women, so too was it high in men (</w:t>
      </w:r>
      <w:r w:rsidRPr="00D94AA1">
        <w:rPr>
          <w:rFonts w:asciiTheme="minorHAnsi" w:hAnsiTheme="minorHAnsi" w:cstheme="minorHAnsi"/>
        </w:rPr>
        <w:fldChar w:fldCharType="begin"/>
      </w:r>
      <w:r w:rsidRPr="00D94AA1">
        <w:rPr>
          <w:rFonts w:asciiTheme="minorHAnsi" w:hAnsiTheme="minorHAnsi" w:cstheme="minorHAnsi"/>
        </w:rPr>
        <w:instrText xml:space="preserve"> REF _Ref41400745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 In Sweden, which had the highest hip fracture probabilities, the hip fracture risk in men (10.9 %) was higher than the hip fracture probability in women from Hungary, Poland or Romania.</w:t>
      </w:r>
    </w:p>
    <w:p w14:paraId="26F0A0CC" w14:textId="77777777" w:rsidR="006A4893" w:rsidRPr="00D94AA1" w:rsidRDefault="006A4893" w:rsidP="006A4893">
      <w:pPr>
        <w:rPr>
          <w:rFonts w:asciiTheme="minorHAnsi" w:hAnsiTheme="minorHAnsi" w:cstheme="minorHAnsi"/>
        </w:rPr>
      </w:pPr>
    </w:p>
    <w:p w14:paraId="7855679B"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7F7499AB" w14:textId="52644654" w:rsidR="006A4893" w:rsidRPr="00D94AA1" w:rsidRDefault="006A4893" w:rsidP="006A4893">
      <w:pPr>
        <w:pStyle w:val="SCOPE20Caption"/>
        <w:rPr>
          <w:rFonts w:asciiTheme="minorHAnsi" w:hAnsiTheme="minorHAnsi" w:cstheme="minorHAnsi"/>
        </w:rPr>
      </w:pPr>
      <w:bookmarkStart w:id="32" w:name="_Ref3887868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9</w:t>
      </w:r>
      <w:r w:rsidRPr="00D94AA1">
        <w:rPr>
          <w:rFonts w:asciiTheme="minorHAnsi" w:hAnsiTheme="minorHAnsi" w:cstheme="minorHAnsi"/>
          <w:b/>
          <w:bCs/>
          <w:noProof/>
        </w:rPr>
        <w:fldChar w:fldCharType="end"/>
      </w:r>
      <w:bookmarkEnd w:id="32"/>
      <w:r w:rsidRPr="00D94AA1">
        <w:rPr>
          <w:rFonts w:asciiTheme="minorHAnsi" w:hAnsiTheme="minorHAnsi" w:cstheme="minorHAnsi"/>
          <w:b/>
          <w:bCs/>
        </w:rPr>
        <w:t xml:space="preserve"> </w:t>
      </w:r>
      <w:r w:rsidRPr="00D94AA1">
        <w:rPr>
          <w:rFonts w:asciiTheme="minorHAnsi" w:hAnsiTheme="minorHAnsi" w:cstheme="minorHAnsi"/>
        </w:rPr>
        <w:t>Remaining lifetime probability of hip fracture (%) at the ages of 50 and 70 years in men and women by country [3]</w:t>
      </w:r>
    </w:p>
    <w:tbl>
      <w:tblPr>
        <w:tblStyle w:val="TableGrid"/>
        <w:tblW w:w="8720" w:type="dxa"/>
        <w:tblLook w:val="04A0" w:firstRow="1" w:lastRow="0" w:firstColumn="1" w:lastColumn="0" w:noHBand="0" w:noVBand="1"/>
      </w:tblPr>
      <w:tblGrid>
        <w:gridCol w:w="2220"/>
        <w:gridCol w:w="1781"/>
        <w:gridCol w:w="1756"/>
        <w:gridCol w:w="1206"/>
        <w:gridCol w:w="1757"/>
      </w:tblGrid>
      <w:tr w:rsidR="006A4893" w:rsidRPr="00D94AA1" w14:paraId="68EB98E1" w14:textId="77777777" w:rsidTr="005E3A51">
        <w:trPr>
          <w:trHeight w:val="244"/>
        </w:trPr>
        <w:tc>
          <w:tcPr>
            <w:tcW w:w="2220" w:type="dxa"/>
            <w:vMerge w:val="restart"/>
            <w:noWrap/>
            <w:hideMark/>
          </w:tcPr>
          <w:p w14:paraId="373838C5"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Country</w:t>
            </w:r>
          </w:p>
        </w:tc>
        <w:tc>
          <w:tcPr>
            <w:tcW w:w="6500" w:type="dxa"/>
            <w:gridSpan w:val="4"/>
            <w:noWrap/>
            <w:hideMark/>
          </w:tcPr>
          <w:p w14:paraId="02E6BCF4"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Lifetime probability (%) </w:t>
            </w:r>
          </w:p>
        </w:tc>
      </w:tr>
      <w:tr w:rsidR="006A4893" w:rsidRPr="00D94AA1" w14:paraId="385473CC" w14:textId="77777777" w:rsidTr="005E3A51">
        <w:trPr>
          <w:trHeight w:val="244"/>
        </w:trPr>
        <w:tc>
          <w:tcPr>
            <w:tcW w:w="2220" w:type="dxa"/>
            <w:vMerge/>
            <w:hideMark/>
          </w:tcPr>
          <w:p w14:paraId="3154F171" w14:textId="77777777" w:rsidR="006A4893" w:rsidRPr="00D94AA1" w:rsidRDefault="006A4893" w:rsidP="005E3A51">
            <w:pPr>
              <w:rPr>
                <w:rFonts w:asciiTheme="minorHAnsi" w:eastAsia="Times New Roman" w:hAnsiTheme="minorHAnsi" w:cstheme="minorHAnsi"/>
                <w:sz w:val="20"/>
                <w:szCs w:val="20"/>
              </w:rPr>
            </w:pPr>
          </w:p>
        </w:tc>
        <w:tc>
          <w:tcPr>
            <w:tcW w:w="3537" w:type="dxa"/>
            <w:gridSpan w:val="2"/>
            <w:noWrap/>
            <w:hideMark/>
          </w:tcPr>
          <w:p w14:paraId="22BF56A4"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At age 50 years</w:t>
            </w:r>
          </w:p>
        </w:tc>
        <w:tc>
          <w:tcPr>
            <w:tcW w:w="2963" w:type="dxa"/>
            <w:gridSpan w:val="2"/>
            <w:noWrap/>
            <w:hideMark/>
          </w:tcPr>
          <w:p w14:paraId="216B9C35"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At age 70 years</w:t>
            </w:r>
          </w:p>
        </w:tc>
      </w:tr>
      <w:tr w:rsidR="006A4893" w:rsidRPr="00D94AA1" w14:paraId="24BD22CC" w14:textId="77777777" w:rsidTr="005E3A51">
        <w:trPr>
          <w:trHeight w:val="244"/>
        </w:trPr>
        <w:tc>
          <w:tcPr>
            <w:tcW w:w="2220" w:type="dxa"/>
            <w:vMerge/>
            <w:hideMark/>
          </w:tcPr>
          <w:p w14:paraId="1AEB2B15" w14:textId="77777777" w:rsidR="006A4893" w:rsidRPr="00D94AA1" w:rsidRDefault="006A4893" w:rsidP="005E3A51">
            <w:pPr>
              <w:rPr>
                <w:rFonts w:asciiTheme="minorHAnsi" w:eastAsia="Times New Roman" w:hAnsiTheme="minorHAnsi" w:cstheme="minorHAnsi"/>
                <w:sz w:val="20"/>
                <w:szCs w:val="20"/>
              </w:rPr>
            </w:pPr>
          </w:p>
        </w:tc>
        <w:tc>
          <w:tcPr>
            <w:tcW w:w="1781" w:type="dxa"/>
            <w:noWrap/>
            <w:hideMark/>
          </w:tcPr>
          <w:p w14:paraId="4AE09387"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Men</w:t>
            </w:r>
          </w:p>
        </w:tc>
        <w:tc>
          <w:tcPr>
            <w:tcW w:w="1756" w:type="dxa"/>
            <w:noWrap/>
            <w:hideMark/>
          </w:tcPr>
          <w:p w14:paraId="24888626"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Women</w:t>
            </w:r>
          </w:p>
        </w:tc>
        <w:tc>
          <w:tcPr>
            <w:tcW w:w="1206" w:type="dxa"/>
            <w:noWrap/>
            <w:hideMark/>
          </w:tcPr>
          <w:p w14:paraId="248F2D0F"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Men</w:t>
            </w:r>
          </w:p>
        </w:tc>
        <w:tc>
          <w:tcPr>
            <w:tcW w:w="1757" w:type="dxa"/>
            <w:noWrap/>
            <w:hideMark/>
          </w:tcPr>
          <w:p w14:paraId="23C05658"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Women</w:t>
            </w:r>
          </w:p>
        </w:tc>
      </w:tr>
      <w:tr w:rsidR="006A4893" w:rsidRPr="00D94AA1" w14:paraId="4D2A4F07" w14:textId="77777777" w:rsidTr="005E3A51">
        <w:trPr>
          <w:trHeight w:val="244"/>
        </w:trPr>
        <w:tc>
          <w:tcPr>
            <w:tcW w:w="2220" w:type="dxa"/>
            <w:noWrap/>
            <w:hideMark/>
          </w:tcPr>
          <w:p w14:paraId="06ECA1C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Austria</w:t>
            </w:r>
          </w:p>
        </w:tc>
        <w:tc>
          <w:tcPr>
            <w:tcW w:w="1781" w:type="dxa"/>
            <w:noWrap/>
            <w:hideMark/>
          </w:tcPr>
          <w:p w14:paraId="3F066B6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8.3</w:t>
            </w:r>
          </w:p>
        </w:tc>
        <w:tc>
          <w:tcPr>
            <w:tcW w:w="1756" w:type="dxa"/>
            <w:noWrap/>
            <w:hideMark/>
          </w:tcPr>
          <w:p w14:paraId="7453967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19.7</w:t>
            </w:r>
          </w:p>
        </w:tc>
        <w:tc>
          <w:tcPr>
            <w:tcW w:w="1206" w:type="dxa"/>
            <w:noWrap/>
            <w:hideMark/>
          </w:tcPr>
          <w:p w14:paraId="45C09F6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8.8</w:t>
            </w:r>
          </w:p>
        </w:tc>
        <w:tc>
          <w:tcPr>
            <w:tcW w:w="1757" w:type="dxa"/>
            <w:noWrap/>
            <w:hideMark/>
          </w:tcPr>
          <w:p w14:paraId="09B057F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20.7</w:t>
            </w:r>
          </w:p>
        </w:tc>
      </w:tr>
      <w:tr w:rsidR="006A4893" w:rsidRPr="00D94AA1" w14:paraId="569A698F" w14:textId="77777777" w:rsidTr="005E3A51">
        <w:trPr>
          <w:trHeight w:val="244"/>
        </w:trPr>
        <w:tc>
          <w:tcPr>
            <w:tcW w:w="2220" w:type="dxa"/>
            <w:noWrap/>
            <w:hideMark/>
          </w:tcPr>
          <w:p w14:paraId="6B26AC4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Belgium</w:t>
            </w:r>
          </w:p>
        </w:tc>
        <w:tc>
          <w:tcPr>
            <w:tcW w:w="1781" w:type="dxa"/>
            <w:noWrap/>
            <w:hideMark/>
          </w:tcPr>
          <w:p w14:paraId="45AB75A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7.8</w:t>
            </w:r>
          </w:p>
        </w:tc>
        <w:tc>
          <w:tcPr>
            <w:tcW w:w="1756" w:type="dxa"/>
            <w:noWrap/>
            <w:hideMark/>
          </w:tcPr>
          <w:p w14:paraId="5DCE916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18.2</w:t>
            </w:r>
          </w:p>
        </w:tc>
        <w:tc>
          <w:tcPr>
            <w:tcW w:w="1206" w:type="dxa"/>
            <w:noWrap/>
            <w:hideMark/>
          </w:tcPr>
          <w:p w14:paraId="58AD7D5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8.3</w:t>
            </w:r>
          </w:p>
        </w:tc>
        <w:tc>
          <w:tcPr>
            <w:tcW w:w="1757" w:type="dxa"/>
            <w:noWrap/>
            <w:hideMark/>
          </w:tcPr>
          <w:p w14:paraId="12AECA7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18.9</w:t>
            </w:r>
          </w:p>
        </w:tc>
      </w:tr>
      <w:tr w:rsidR="006A4893" w:rsidRPr="00D94AA1" w14:paraId="5A6A69D2" w14:textId="77777777" w:rsidTr="005E3A51">
        <w:trPr>
          <w:trHeight w:val="244"/>
        </w:trPr>
        <w:tc>
          <w:tcPr>
            <w:tcW w:w="2220" w:type="dxa"/>
            <w:noWrap/>
            <w:hideMark/>
          </w:tcPr>
          <w:p w14:paraId="7CD0787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Bulgaria</w:t>
            </w:r>
          </w:p>
        </w:tc>
        <w:tc>
          <w:tcPr>
            <w:tcW w:w="1781" w:type="dxa"/>
            <w:noWrap/>
            <w:hideMark/>
          </w:tcPr>
          <w:p w14:paraId="64AABEE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4.4</w:t>
            </w:r>
          </w:p>
        </w:tc>
        <w:tc>
          <w:tcPr>
            <w:tcW w:w="1756" w:type="dxa"/>
            <w:noWrap/>
            <w:hideMark/>
          </w:tcPr>
          <w:p w14:paraId="0569A09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11.2</w:t>
            </w:r>
          </w:p>
        </w:tc>
        <w:tc>
          <w:tcPr>
            <w:tcW w:w="1206" w:type="dxa"/>
            <w:noWrap/>
            <w:hideMark/>
          </w:tcPr>
          <w:p w14:paraId="4041CAE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4.3</w:t>
            </w:r>
          </w:p>
        </w:tc>
        <w:tc>
          <w:tcPr>
            <w:tcW w:w="1757" w:type="dxa"/>
            <w:noWrap/>
            <w:hideMark/>
          </w:tcPr>
          <w:p w14:paraId="371276F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11.5</w:t>
            </w:r>
          </w:p>
        </w:tc>
      </w:tr>
      <w:tr w:rsidR="006A4893" w:rsidRPr="00D94AA1" w14:paraId="68577AE1" w14:textId="77777777" w:rsidTr="005E3A51">
        <w:trPr>
          <w:trHeight w:val="244"/>
        </w:trPr>
        <w:tc>
          <w:tcPr>
            <w:tcW w:w="2220" w:type="dxa"/>
            <w:noWrap/>
            <w:hideMark/>
          </w:tcPr>
          <w:p w14:paraId="3F6A8EC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Croatia</w:t>
            </w:r>
          </w:p>
        </w:tc>
        <w:tc>
          <w:tcPr>
            <w:tcW w:w="1781" w:type="dxa"/>
            <w:noWrap/>
            <w:hideMark/>
          </w:tcPr>
          <w:p w14:paraId="75F555C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5.1</w:t>
            </w:r>
          </w:p>
        </w:tc>
        <w:tc>
          <w:tcPr>
            <w:tcW w:w="1756" w:type="dxa"/>
            <w:noWrap/>
            <w:hideMark/>
          </w:tcPr>
          <w:p w14:paraId="5FE9283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11.4</w:t>
            </w:r>
          </w:p>
        </w:tc>
        <w:tc>
          <w:tcPr>
            <w:tcW w:w="1206" w:type="dxa"/>
            <w:noWrap/>
            <w:hideMark/>
          </w:tcPr>
          <w:p w14:paraId="0EB9576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5.1</w:t>
            </w:r>
          </w:p>
        </w:tc>
        <w:tc>
          <w:tcPr>
            <w:tcW w:w="1757" w:type="dxa"/>
            <w:noWrap/>
            <w:hideMark/>
          </w:tcPr>
          <w:p w14:paraId="775A901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11.3</w:t>
            </w:r>
          </w:p>
        </w:tc>
      </w:tr>
      <w:tr w:rsidR="006A4893" w:rsidRPr="00D94AA1" w14:paraId="5B570187" w14:textId="77777777" w:rsidTr="005E3A51">
        <w:trPr>
          <w:trHeight w:val="244"/>
        </w:trPr>
        <w:tc>
          <w:tcPr>
            <w:tcW w:w="2220" w:type="dxa"/>
            <w:noWrap/>
            <w:hideMark/>
          </w:tcPr>
          <w:p w14:paraId="7F11FB8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Cyprus</w:t>
            </w:r>
          </w:p>
        </w:tc>
        <w:tc>
          <w:tcPr>
            <w:tcW w:w="1781" w:type="dxa"/>
            <w:noWrap/>
            <w:hideMark/>
          </w:tcPr>
          <w:p w14:paraId="6FEC4D0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6" w:type="dxa"/>
            <w:noWrap/>
            <w:hideMark/>
          </w:tcPr>
          <w:p w14:paraId="5754DD3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206" w:type="dxa"/>
            <w:noWrap/>
            <w:hideMark/>
          </w:tcPr>
          <w:p w14:paraId="6DB84E3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7" w:type="dxa"/>
            <w:noWrap/>
            <w:hideMark/>
          </w:tcPr>
          <w:p w14:paraId="529C904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r>
      <w:tr w:rsidR="006A4893" w:rsidRPr="00D94AA1" w14:paraId="32D71853" w14:textId="77777777" w:rsidTr="005E3A51">
        <w:trPr>
          <w:trHeight w:val="244"/>
        </w:trPr>
        <w:tc>
          <w:tcPr>
            <w:tcW w:w="2220" w:type="dxa"/>
            <w:noWrap/>
            <w:hideMark/>
          </w:tcPr>
          <w:p w14:paraId="33E271C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Czech Republic</w:t>
            </w:r>
          </w:p>
        </w:tc>
        <w:tc>
          <w:tcPr>
            <w:tcW w:w="1781" w:type="dxa"/>
            <w:noWrap/>
            <w:hideMark/>
          </w:tcPr>
          <w:p w14:paraId="1134DCE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6.9</w:t>
            </w:r>
          </w:p>
        </w:tc>
        <w:tc>
          <w:tcPr>
            <w:tcW w:w="1756" w:type="dxa"/>
            <w:noWrap/>
            <w:hideMark/>
          </w:tcPr>
          <w:p w14:paraId="340B676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14.8</w:t>
            </w:r>
          </w:p>
        </w:tc>
        <w:tc>
          <w:tcPr>
            <w:tcW w:w="1206" w:type="dxa"/>
            <w:noWrap/>
            <w:hideMark/>
          </w:tcPr>
          <w:p w14:paraId="348BB4D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7.5</w:t>
            </w:r>
          </w:p>
        </w:tc>
        <w:tc>
          <w:tcPr>
            <w:tcW w:w="1757" w:type="dxa"/>
            <w:noWrap/>
            <w:hideMark/>
          </w:tcPr>
          <w:p w14:paraId="6EA45ED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15.6</w:t>
            </w:r>
          </w:p>
        </w:tc>
      </w:tr>
      <w:tr w:rsidR="006A4893" w:rsidRPr="00D94AA1" w14:paraId="354FC9D2" w14:textId="77777777" w:rsidTr="005E3A51">
        <w:trPr>
          <w:trHeight w:val="244"/>
        </w:trPr>
        <w:tc>
          <w:tcPr>
            <w:tcW w:w="2220" w:type="dxa"/>
            <w:noWrap/>
            <w:hideMark/>
          </w:tcPr>
          <w:p w14:paraId="00CD073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Denmark</w:t>
            </w:r>
          </w:p>
        </w:tc>
        <w:tc>
          <w:tcPr>
            <w:tcW w:w="1781" w:type="dxa"/>
            <w:noWrap/>
            <w:hideMark/>
          </w:tcPr>
          <w:p w14:paraId="549B75E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10.6</w:t>
            </w:r>
          </w:p>
        </w:tc>
        <w:tc>
          <w:tcPr>
            <w:tcW w:w="1756" w:type="dxa"/>
            <w:noWrap/>
            <w:hideMark/>
          </w:tcPr>
          <w:p w14:paraId="6B0697A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22.1</w:t>
            </w:r>
          </w:p>
        </w:tc>
        <w:tc>
          <w:tcPr>
            <w:tcW w:w="1206" w:type="dxa"/>
            <w:noWrap/>
            <w:hideMark/>
          </w:tcPr>
          <w:p w14:paraId="76F4AF3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11.1</w:t>
            </w:r>
          </w:p>
        </w:tc>
        <w:tc>
          <w:tcPr>
            <w:tcW w:w="1757" w:type="dxa"/>
            <w:noWrap/>
            <w:hideMark/>
          </w:tcPr>
          <w:p w14:paraId="23F2D12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23.6</w:t>
            </w:r>
          </w:p>
        </w:tc>
      </w:tr>
      <w:tr w:rsidR="006A4893" w:rsidRPr="00D94AA1" w14:paraId="54FD976A" w14:textId="77777777" w:rsidTr="005E3A51">
        <w:trPr>
          <w:trHeight w:val="244"/>
        </w:trPr>
        <w:tc>
          <w:tcPr>
            <w:tcW w:w="2220" w:type="dxa"/>
            <w:noWrap/>
            <w:hideMark/>
          </w:tcPr>
          <w:p w14:paraId="50FE5DA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Estonia</w:t>
            </w:r>
          </w:p>
        </w:tc>
        <w:tc>
          <w:tcPr>
            <w:tcW w:w="1781" w:type="dxa"/>
            <w:noWrap/>
            <w:hideMark/>
          </w:tcPr>
          <w:p w14:paraId="495B736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4.4</w:t>
            </w:r>
          </w:p>
        </w:tc>
        <w:tc>
          <w:tcPr>
            <w:tcW w:w="1756" w:type="dxa"/>
            <w:noWrap/>
            <w:hideMark/>
          </w:tcPr>
          <w:p w14:paraId="54674F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9.1</w:t>
            </w:r>
          </w:p>
        </w:tc>
        <w:tc>
          <w:tcPr>
            <w:tcW w:w="1206" w:type="dxa"/>
            <w:noWrap/>
            <w:hideMark/>
          </w:tcPr>
          <w:p w14:paraId="1A58F8E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4.9</w:t>
            </w:r>
          </w:p>
        </w:tc>
        <w:tc>
          <w:tcPr>
            <w:tcW w:w="1757" w:type="dxa"/>
            <w:noWrap/>
            <w:hideMark/>
          </w:tcPr>
          <w:p w14:paraId="6250E8B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9.6</w:t>
            </w:r>
          </w:p>
        </w:tc>
      </w:tr>
      <w:tr w:rsidR="006A4893" w:rsidRPr="00D94AA1" w14:paraId="798130B8" w14:textId="77777777" w:rsidTr="005E3A51">
        <w:trPr>
          <w:trHeight w:val="244"/>
        </w:trPr>
        <w:tc>
          <w:tcPr>
            <w:tcW w:w="2220" w:type="dxa"/>
            <w:noWrap/>
            <w:hideMark/>
          </w:tcPr>
          <w:p w14:paraId="1FA6A7E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Finland</w:t>
            </w:r>
          </w:p>
        </w:tc>
        <w:tc>
          <w:tcPr>
            <w:tcW w:w="1781" w:type="dxa"/>
            <w:noWrap/>
            <w:hideMark/>
          </w:tcPr>
          <w:p w14:paraId="5784466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5.8</w:t>
            </w:r>
          </w:p>
        </w:tc>
        <w:tc>
          <w:tcPr>
            <w:tcW w:w="1756" w:type="dxa"/>
            <w:noWrap/>
            <w:hideMark/>
          </w:tcPr>
          <w:p w14:paraId="088E809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12.4</w:t>
            </w:r>
          </w:p>
        </w:tc>
        <w:tc>
          <w:tcPr>
            <w:tcW w:w="1206" w:type="dxa"/>
            <w:noWrap/>
            <w:hideMark/>
          </w:tcPr>
          <w:p w14:paraId="5DE7F52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6.1</w:t>
            </w:r>
          </w:p>
        </w:tc>
        <w:tc>
          <w:tcPr>
            <w:tcW w:w="1757" w:type="dxa"/>
            <w:noWrap/>
            <w:hideMark/>
          </w:tcPr>
          <w:p w14:paraId="26B499E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12.8</w:t>
            </w:r>
          </w:p>
        </w:tc>
      </w:tr>
      <w:tr w:rsidR="006A4893" w:rsidRPr="00D94AA1" w14:paraId="740B3045" w14:textId="77777777" w:rsidTr="005E3A51">
        <w:trPr>
          <w:trHeight w:val="244"/>
        </w:trPr>
        <w:tc>
          <w:tcPr>
            <w:tcW w:w="2220" w:type="dxa"/>
            <w:noWrap/>
            <w:hideMark/>
          </w:tcPr>
          <w:p w14:paraId="6C370212"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France</w:t>
            </w:r>
          </w:p>
        </w:tc>
        <w:tc>
          <w:tcPr>
            <w:tcW w:w="1781" w:type="dxa"/>
            <w:noWrap/>
            <w:hideMark/>
          </w:tcPr>
          <w:p w14:paraId="155756D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5.6</w:t>
            </w:r>
          </w:p>
        </w:tc>
        <w:tc>
          <w:tcPr>
            <w:tcW w:w="1756" w:type="dxa"/>
            <w:noWrap/>
            <w:hideMark/>
          </w:tcPr>
          <w:p w14:paraId="52AC2C8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18.4</w:t>
            </w:r>
          </w:p>
        </w:tc>
        <w:tc>
          <w:tcPr>
            <w:tcW w:w="1206" w:type="dxa"/>
            <w:noWrap/>
            <w:hideMark/>
          </w:tcPr>
          <w:p w14:paraId="32354BD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6.3</w:t>
            </w:r>
          </w:p>
        </w:tc>
        <w:tc>
          <w:tcPr>
            <w:tcW w:w="1757" w:type="dxa"/>
            <w:noWrap/>
            <w:hideMark/>
          </w:tcPr>
          <w:p w14:paraId="41ABB9F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19.4</w:t>
            </w:r>
          </w:p>
        </w:tc>
      </w:tr>
      <w:tr w:rsidR="006A4893" w:rsidRPr="00D94AA1" w14:paraId="73BEAD04" w14:textId="77777777" w:rsidTr="005E3A51">
        <w:trPr>
          <w:trHeight w:val="244"/>
        </w:trPr>
        <w:tc>
          <w:tcPr>
            <w:tcW w:w="2220" w:type="dxa"/>
            <w:noWrap/>
            <w:hideMark/>
          </w:tcPr>
          <w:p w14:paraId="6C47AF97"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Germany</w:t>
            </w:r>
          </w:p>
        </w:tc>
        <w:tc>
          <w:tcPr>
            <w:tcW w:w="1781" w:type="dxa"/>
            <w:noWrap/>
            <w:hideMark/>
          </w:tcPr>
          <w:p w14:paraId="15281CA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5.3</w:t>
            </w:r>
          </w:p>
        </w:tc>
        <w:tc>
          <w:tcPr>
            <w:tcW w:w="1756" w:type="dxa"/>
            <w:noWrap/>
            <w:hideMark/>
          </w:tcPr>
          <w:p w14:paraId="3EE11D8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14.2</w:t>
            </w:r>
          </w:p>
        </w:tc>
        <w:tc>
          <w:tcPr>
            <w:tcW w:w="1206" w:type="dxa"/>
            <w:noWrap/>
            <w:hideMark/>
          </w:tcPr>
          <w:p w14:paraId="5D3751A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5.6</w:t>
            </w:r>
          </w:p>
        </w:tc>
        <w:tc>
          <w:tcPr>
            <w:tcW w:w="1757" w:type="dxa"/>
            <w:noWrap/>
            <w:hideMark/>
          </w:tcPr>
          <w:p w14:paraId="2E43A28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15.0</w:t>
            </w:r>
          </w:p>
        </w:tc>
      </w:tr>
      <w:tr w:rsidR="006A4893" w:rsidRPr="00D94AA1" w14:paraId="3CAD1BDD" w14:textId="77777777" w:rsidTr="005E3A51">
        <w:trPr>
          <w:trHeight w:val="244"/>
        </w:trPr>
        <w:tc>
          <w:tcPr>
            <w:tcW w:w="2220" w:type="dxa"/>
            <w:noWrap/>
            <w:hideMark/>
          </w:tcPr>
          <w:p w14:paraId="7500777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Greece</w:t>
            </w:r>
          </w:p>
        </w:tc>
        <w:tc>
          <w:tcPr>
            <w:tcW w:w="1781" w:type="dxa"/>
            <w:noWrap/>
            <w:hideMark/>
          </w:tcPr>
          <w:p w14:paraId="2DF3608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w:t>
            </w:r>
          </w:p>
        </w:tc>
        <w:tc>
          <w:tcPr>
            <w:tcW w:w="1756" w:type="dxa"/>
            <w:noWrap/>
            <w:hideMark/>
          </w:tcPr>
          <w:p w14:paraId="6CC9F3B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15.8</w:t>
            </w:r>
          </w:p>
        </w:tc>
        <w:tc>
          <w:tcPr>
            <w:tcW w:w="1206" w:type="dxa"/>
            <w:noWrap/>
            <w:hideMark/>
          </w:tcPr>
          <w:p w14:paraId="1A980F9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8.6</w:t>
            </w:r>
          </w:p>
        </w:tc>
        <w:tc>
          <w:tcPr>
            <w:tcW w:w="1757" w:type="dxa"/>
            <w:noWrap/>
            <w:hideMark/>
          </w:tcPr>
          <w:p w14:paraId="569C13B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15.2</w:t>
            </w:r>
          </w:p>
        </w:tc>
      </w:tr>
      <w:tr w:rsidR="006A4893" w:rsidRPr="00D94AA1" w14:paraId="2B464845" w14:textId="77777777" w:rsidTr="005E3A51">
        <w:trPr>
          <w:trHeight w:val="244"/>
        </w:trPr>
        <w:tc>
          <w:tcPr>
            <w:tcW w:w="2220" w:type="dxa"/>
            <w:noWrap/>
            <w:hideMark/>
          </w:tcPr>
          <w:p w14:paraId="5812B29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Hungary</w:t>
            </w:r>
          </w:p>
        </w:tc>
        <w:tc>
          <w:tcPr>
            <w:tcW w:w="1781" w:type="dxa"/>
            <w:noWrap/>
            <w:hideMark/>
          </w:tcPr>
          <w:p w14:paraId="605A4BB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4.1</w:t>
            </w:r>
          </w:p>
        </w:tc>
        <w:tc>
          <w:tcPr>
            <w:tcW w:w="1756" w:type="dxa"/>
            <w:noWrap/>
            <w:hideMark/>
          </w:tcPr>
          <w:p w14:paraId="03182EF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10.6</w:t>
            </w:r>
          </w:p>
        </w:tc>
        <w:tc>
          <w:tcPr>
            <w:tcW w:w="1206" w:type="dxa"/>
            <w:noWrap/>
            <w:hideMark/>
          </w:tcPr>
          <w:p w14:paraId="51CE47A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5.2</w:t>
            </w:r>
          </w:p>
        </w:tc>
        <w:tc>
          <w:tcPr>
            <w:tcW w:w="1757" w:type="dxa"/>
            <w:noWrap/>
            <w:hideMark/>
          </w:tcPr>
          <w:p w14:paraId="71A03CB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12.0</w:t>
            </w:r>
          </w:p>
        </w:tc>
      </w:tr>
      <w:tr w:rsidR="006A4893" w:rsidRPr="00D94AA1" w14:paraId="12308E43" w14:textId="77777777" w:rsidTr="005E3A51">
        <w:trPr>
          <w:trHeight w:val="244"/>
        </w:trPr>
        <w:tc>
          <w:tcPr>
            <w:tcW w:w="2220" w:type="dxa"/>
            <w:noWrap/>
            <w:hideMark/>
          </w:tcPr>
          <w:p w14:paraId="424F486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Ireland</w:t>
            </w:r>
          </w:p>
        </w:tc>
        <w:tc>
          <w:tcPr>
            <w:tcW w:w="1781" w:type="dxa"/>
            <w:noWrap/>
            <w:hideMark/>
          </w:tcPr>
          <w:p w14:paraId="769A2A6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7.8</w:t>
            </w:r>
          </w:p>
        </w:tc>
        <w:tc>
          <w:tcPr>
            <w:tcW w:w="1756" w:type="dxa"/>
            <w:noWrap/>
            <w:hideMark/>
          </w:tcPr>
          <w:p w14:paraId="1359A31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18.2</w:t>
            </w:r>
          </w:p>
        </w:tc>
        <w:tc>
          <w:tcPr>
            <w:tcW w:w="1206" w:type="dxa"/>
            <w:noWrap/>
            <w:hideMark/>
          </w:tcPr>
          <w:p w14:paraId="70D24B9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8.0</w:t>
            </w:r>
          </w:p>
        </w:tc>
        <w:tc>
          <w:tcPr>
            <w:tcW w:w="1757" w:type="dxa"/>
            <w:noWrap/>
            <w:hideMark/>
          </w:tcPr>
          <w:p w14:paraId="4EAB06C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18.7</w:t>
            </w:r>
          </w:p>
        </w:tc>
      </w:tr>
      <w:tr w:rsidR="006A4893" w:rsidRPr="00D94AA1" w14:paraId="118DB929" w14:textId="77777777" w:rsidTr="005E3A51">
        <w:trPr>
          <w:trHeight w:val="244"/>
        </w:trPr>
        <w:tc>
          <w:tcPr>
            <w:tcW w:w="2220" w:type="dxa"/>
            <w:noWrap/>
            <w:hideMark/>
          </w:tcPr>
          <w:p w14:paraId="6BCE651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Italy</w:t>
            </w:r>
          </w:p>
        </w:tc>
        <w:tc>
          <w:tcPr>
            <w:tcW w:w="1781" w:type="dxa"/>
            <w:noWrap/>
            <w:hideMark/>
          </w:tcPr>
          <w:p w14:paraId="680A4CB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7.7</w:t>
            </w:r>
          </w:p>
        </w:tc>
        <w:tc>
          <w:tcPr>
            <w:tcW w:w="1756" w:type="dxa"/>
            <w:noWrap/>
            <w:hideMark/>
          </w:tcPr>
          <w:p w14:paraId="6E2E35C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19.2</w:t>
            </w:r>
          </w:p>
        </w:tc>
        <w:tc>
          <w:tcPr>
            <w:tcW w:w="1206" w:type="dxa"/>
            <w:noWrap/>
            <w:hideMark/>
          </w:tcPr>
          <w:p w14:paraId="7DD2656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7.8</w:t>
            </w:r>
          </w:p>
        </w:tc>
        <w:tc>
          <w:tcPr>
            <w:tcW w:w="1757" w:type="dxa"/>
            <w:noWrap/>
            <w:hideMark/>
          </w:tcPr>
          <w:p w14:paraId="0B88937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19.3</w:t>
            </w:r>
          </w:p>
        </w:tc>
      </w:tr>
      <w:tr w:rsidR="006A4893" w:rsidRPr="00D94AA1" w14:paraId="7779107A" w14:textId="77777777" w:rsidTr="005E3A51">
        <w:trPr>
          <w:trHeight w:val="244"/>
        </w:trPr>
        <w:tc>
          <w:tcPr>
            <w:tcW w:w="2220" w:type="dxa"/>
            <w:noWrap/>
            <w:hideMark/>
          </w:tcPr>
          <w:p w14:paraId="0505229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Latvia</w:t>
            </w:r>
          </w:p>
        </w:tc>
        <w:tc>
          <w:tcPr>
            <w:tcW w:w="1781" w:type="dxa"/>
            <w:noWrap/>
            <w:hideMark/>
          </w:tcPr>
          <w:p w14:paraId="310C429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6" w:type="dxa"/>
            <w:noWrap/>
            <w:hideMark/>
          </w:tcPr>
          <w:p w14:paraId="3E633E8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206" w:type="dxa"/>
            <w:noWrap/>
            <w:hideMark/>
          </w:tcPr>
          <w:p w14:paraId="00625FD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7" w:type="dxa"/>
            <w:noWrap/>
            <w:hideMark/>
          </w:tcPr>
          <w:p w14:paraId="590387A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r>
      <w:tr w:rsidR="006A4893" w:rsidRPr="00D94AA1" w14:paraId="675A021B" w14:textId="77777777" w:rsidTr="005E3A51">
        <w:trPr>
          <w:trHeight w:val="244"/>
        </w:trPr>
        <w:tc>
          <w:tcPr>
            <w:tcW w:w="2220" w:type="dxa"/>
            <w:noWrap/>
            <w:hideMark/>
          </w:tcPr>
          <w:p w14:paraId="7A7A009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Lithuania</w:t>
            </w:r>
          </w:p>
        </w:tc>
        <w:tc>
          <w:tcPr>
            <w:tcW w:w="1781" w:type="dxa"/>
            <w:noWrap/>
            <w:hideMark/>
          </w:tcPr>
          <w:p w14:paraId="3576A79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4.4</w:t>
            </w:r>
          </w:p>
        </w:tc>
        <w:tc>
          <w:tcPr>
            <w:tcW w:w="1756" w:type="dxa"/>
            <w:noWrap/>
            <w:hideMark/>
          </w:tcPr>
          <w:p w14:paraId="2408C90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11.3</w:t>
            </w:r>
          </w:p>
        </w:tc>
        <w:tc>
          <w:tcPr>
            <w:tcW w:w="1206" w:type="dxa"/>
            <w:noWrap/>
            <w:hideMark/>
          </w:tcPr>
          <w:p w14:paraId="0015556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5.3</w:t>
            </w:r>
          </w:p>
        </w:tc>
        <w:tc>
          <w:tcPr>
            <w:tcW w:w="1757" w:type="dxa"/>
            <w:noWrap/>
            <w:hideMark/>
          </w:tcPr>
          <w:p w14:paraId="4D7A494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11.9</w:t>
            </w:r>
          </w:p>
        </w:tc>
      </w:tr>
      <w:tr w:rsidR="006A4893" w:rsidRPr="00D94AA1" w14:paraId="357E3664" w14:textId="77777777" w:rsidTr="005E3A51">
        <w:trPr>
          <w:trHeight w:val="244"/>
        </w:trPr>
        <w:tc>
          <w:tcPr>
            <w:tcW w:w="2220" w:type="dxa"/>
            <w:noWrap/>
            <w:hideMark/>
          </w:tcPr>
          <w:p w14:paraId="030FC112"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Luxembourg</w:t>
            </w:r>
          </w:p>
        </w:tc>
        <w:tc>
          <w:tcPr>
            <w:tcW w:w="1781" w:type="dxa"/>
            <w:noWrap/>
            <w:hideMark/>
          </w:tcPr>
          <w:p w14:paraId="0E6E7B4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6" w:type="dxa"/>
            <w:noWrap/>
            <w:hideMark/>
          </w:tcPr>
          <w:p w14:paraId="3F7CEF7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206" w:type="dxa"/>
            <w:noWrap/>
            <w:hideMark/>
          </w:tcPr>
          <w:p w14:paraId="36FADB4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7" w:type="dxa"/>
            <w:noWrap/>
            <w:hideMark/>
          </w:tcPr>
          <w:p w14:paraId="50BB1E1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r>
      <w:tr w:rsidR="006A4893" w:rsidRPr="00D94AA1" w14:paraId="467297C7" w14:textId="77777777" w:rsidTr="005E3A51">
        <w:trPr>
          <w:trHeight w:val="244"/>
        </w:trPr>
        <w:tc>
          <w:tcPr>
            <w:tcW w:w="2220" w:type="dxa"/>
            <w:noWrap/>
            <w:hideMark/>
          </w:tcPr>
          <w:p w14:paraId="45F9729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Malta</w:t>
            </w:r>
          </w:p>
        </w:tc>
        <w:tc>
          <w:tcPr>
            <w:tcW w:w="1781" w:type="dxa"/>
            <w:noWrap/>
            <w:hideMark/>
          </w:tcPr>
          <w:p w14:paraId="0DAE0A0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5.8</w:t>
            </w:r>
          </w:p>
        </w:tc>
        <w:tc>
          <w:tcPr>
            <w:tcW w:w="1756" w:type="dxa"/>
            <w:noWrap/>
            <w:hideMark/>
          </w:tcPr>
          <w:p w14:paraId="68C2D1E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14.2</w:t>
            </w:r>
          </w:p>
        </w:tc>
        <w:tc>
          <w:tcPr>
            <w:tcW w:w="1206" w:type="dxa"/>
            <w:noWrap/>
            <w:hideMark/>
          </w:tcPr>
          <w:p w14:paraId="14FC842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5.8</w:t>
            </w:r>
          </w:p>
        </w:tc>
        <w:tc>
          <w:tcPr>
            <w:tcW w:w="1757" w:type="dxa"/>
            <w:noWrap/>
            <w:hideMark/>
          </w:tcPr>
          <w:p w14:paraId="3667C80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14.2</w:t>
            </w:r>
          </w:p>
        </w:tc>
      </w:tr>
      <w:tr w:rsidR="006A4893" w:rsidRPr="00D94AA1" w14:paraId="529E49E8" w14:textId="77777777" w:rsidTr="005E3A51">
        <w:trPr>
          <w:trHeight w:val="244"/>
        </w:trPr>
        <w:tc>
          <w:tcPr>
            <w:tcW w:w="2220" w:type="dxa"/>
            <w:noWrap/>
            <w:hideMark/>
          </w:tcPr>
          <w:p w14:paraId="35358D3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Netherlands</w:t>
            </w:r>
          </w:p>
        </w:tc>
        <w:tc>
          <w:tcPr>
            <w:tcW w:w="1781" w:type="dxa"/>
            <w:noWrap/>
            <w:hideMark/>
          </w:tcPr>
          <w:p w14:paraId="6276CA8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5.4</w:t>
            </w:r>
          </w:p>
        </w:tc>
        <w:tc>
          <w:tcPr>
            <w:tcW w:w="1756" w:type="dxa"/>
            <w:noWrap/>
            <w:hideMark/>
          </w:tcPr>
          <w:p w14:paraId="024541B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12.5</w:t>
            </w:r>
          </w:p>
        </w:tc>
        <w:tc>
          <w:tcPr>
            <w:tcW w:w="1206" w:type="dxa"/>
            <w:noWrap/>
            <w:hideMark/>
          </w:tcPr>
          <w:p w14:paraId="35F6CFB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5.6</w:t>
            </w:r>
          </w:p>
        </w:tc>
        <w:tc>
          <w:tcPr>
            <w:tcW w:w="1757" w:type="dxa"/>
            <w:noWrap/>
            <w:hideMark/>
          </w:tcPr>
          <w:p w14:paraId="588A745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12.8</w:t>
            </w:r>
          </w:p>
        </w:tc>
      </w:tr>
      <w:tr w:rsidR="006A4893" w:rsidRPr="00D94AA1" w14:paraId="4E6E2B75" w14:textId="77777777" w:rsidTr="005E3A51">
        <w:trPr>
          <w:trHeight w:val="244"/>
        </w:trPr>
        <w:tc>
          <w:tcPr>
            <w:tcW w:w="2220" w:type="dxa"/>
            <w:noWrap/>
            <w:hideMark/>
          </w:tcPr>
          <w:p w14:paraId="1D861F6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Poland</w:t>
            </w:r>
          </w:p>
        </w:tc>
        <w:tc>
          <w:tcPr>
            <w:tcW w:w="1781" w:type="dxa"/>
            <w:noWrap/>
            <w:hideMark/>
          </w:tcPr>
          <w:p w14:paraId="3D6E746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4.0</w:t>
            </w:r>
          </w:p>
        </w:tc>
        <w:tc>
          <w:tcPr>
            <w:tcW w:w="1756" w:type="dxa"/>
            <w:noWrap/>
            <w:hideMark/>
          </w:tcPr>
          <w:p w14:paraId="517454A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9.7</w:t>
            </w:r>
          </w:p>
        </w:tc>
        <w:tc>
          <w:tcPr>
            <w:tcW w:w="1206" w:type="dxa"/>
            <w:noWrap/>
            <w:hideMark/>
          </w:tcPr>
          <w:p w14:paraId="76E1791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3.9</w:t>
            </w:r>
          </w:p>
        </w:tc>
        <w:tc>
          <w:tcPr>
            <w:tcW w:w="1757" w:type="dxa"/>
            <w:noWrap/>
            <w:hideMark/>
          </w:tcPr>
          <w:p w14:paraId="42EE638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10.1</w:t>
            </w:r>
          </w:p>
        </w:tc>
      </w:tr>
      <w:tr w:rsidR="006A4893" w:rsidRPr="00D94AA1" w14:paraId="65365C37" w14:textId="77777777" w:rsidTr="005E3A51">
        <w:trPr>
          <w:trHeight w:val="244"/>
        </w:trPr>
        <w:tc>
          <w:tcPr>
            <w:tcW w:w="2220" w:type="dxa"/>
            <w:noWrap/>
            <w:hideMark/>
          </w:tcPr>
          <w:p w14:paraId="7385FE6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Portugal</w:t>
            </w:r>
          </w:p>
        </w:tc>
        <w:tc>
          <w:tcPr>
            <w:tcW w:w="1781" w:type="dxa"/>
            <w:noWrap/>
            <w:hideMark/>
          </w:tcPr>
          <w:p w14:paraId="767E43A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4.8</w:t>
            </w:r>
          </w:p>
        </w:tc>
        <w:tc>
          <w:tcPr>
            <w:tcW w:w="1756" w:type="dxa"/>
            <w:noWrap/>
            <w:hideMark/>
          </w:tcPr>
          <w:p w14:paraId="64F7714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14.4</w:t>
            </w:r>
          </w:p>
        </w:tc>
        <w:tc>
          <w:tcPr>
            <w:tcW w:w="1206" w:type="dxa"/>
            <w:noWrap/>
            <w:hideMark/>
          </w:tcPr>
          <w:p w14:paraId="03C2AA5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5.3</w:t>
            </w:r>
          </w:p>
        </w:tc>
        <w:tc>
          <w:tcPr>
            <w:tcW w:w="1757" w:type="dxa"/>
            <w:noWrap/>
            <w:hideMark/>
          </w:tcPr>
          <w:p w14:paraId="5E0E49E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14.9</w:t>
            </w:r>
          </w:p>
        </w:tc>
      </w:tr>
      <w:tr w:rsidR="006A4893" w:rsidRPr="00D94AA1" w14:paraId="5CD0EC2C" w14:textId="77777777" w:rsidTr="005E3A51">
        <w:trPr>
          <w:trHeight w:val="244"/>
        </w:trPr>
        <w:tc>
          <w:tcPr>
            <w:tcW w:w="2220" w:type="dxa"/>
            <w:noWrap/>
            <w:hideMark/>
          </w:tcPr>
          <w:p w14:paraId="717C8B62"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Romania</w:t>
            </w:r>
          </w:p>
        </w:tc>
        <w:tc>
          <w:tcPr>
            <w:tcW w:w="1781" w:type="dxa"/>
            <w:noWrap/>
            <w:hideMark/>
          </w:tcPr>
          <w:p w14:paraId="51FC33E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3.8</w:t>
            </w:r>
          </w:p>
        </w:tc>
        <w:tc>
          <w:tcPr>
            <w:tcW w:w="1756" w:type="dxa"/>
            <w:noWrap/>
            <w:hideMark/>
          </w:tcPr>
          <w:p w14:paraId="535FDDC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7.0</w:t>
            </w:r>
          </w:p>
        </w:tc>
        <w:tc>
          <w:tcPr>
            <w:tcW w:w="1206" w:type="dxa"/>
            <w:noWrap/>
            <w:hideMark/>
          </w:tcPr>
          <w:p w14:paraId="1FCC630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3.7</w:t>
            </w:r>
          </w:p>
        </w:tc>
        <w:tc>
          <w:tcPr>
            <w:tcW w:w="1757" w:type="dxa"/>
            <w:noWrap/>
            <w:hideMark/>
          </w:tcPr>
          <w:p w14:paraId="7F00CD4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7.2</w:t>
            </w:r>
          </w:p>
        </w:tc>
      </w:tr>
      <w:tr w:rsidR="006A4893" w:rsidRPr="00D94AA1" w14:paraId="774F7838" w14:textId="77777777" w:rsidTr="005E3A51">
        <w:trPr>
          <w:trHeight w:val="244"/>
        </w:trPr>
        <w:tc>
          <w:tcPr>
            <w:tcW w:w="2220" w:type="dxa"/>
            <w:noWrap/>
            <w:hideMark/>
          </w:tcPr>
          <w:p w14:paraId="56012EB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Slovakia</w:t>
            </w:r>
          </w:p>
        </w:tc>
        <w:tc>
          <w:tcPr>
            <w:tcW w:w="1781" w:type="dxa"/>
            <w:noWrap/>
            <w:hideMark/>
          </w:tcPr>
          <w:p w14:paraId="066A47C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9.5</w:t>
            </w:r>
          </w:p>
        </w:tc>
        <w:tc>
          <w:tcPr>
            <w:tcW w:w="1756" w:type="dxa"/>
            <w:noWrap/>
            <w:hideMark/>
          </w:tcPr>
          <w:p w14:paraId="3650453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20.3</w:t>
            </w:r>
          </w:p>
        </w:tc>
        <w:tc>
          <w:tcPr>
            <w:tcW w:w="1206" w:type="dxa"/>
            <w:noWrap/>
            <w:hideMark/>
          </w:tcPr>
          <w:p w14:paraId="407CBB2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9.9</w:t>
            </w:r>
          </w:p>
        </w:tc>
        <w:tc>
          <w:tcPr>
            <w:tcW w:w="1757" w:type="dxa"/>
            <w:noWrap/>
            <w:hideMark/>
          </w:tcPr>
          <w:p w14:paraId="0C24B56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20.3</w:t>
            </w:r>
          </w:p>
        </w:tc>
      </w:tr>
      <w:tr w:rsidR="006A4893" w:rsidRPr="00D94AA1" w14:paraId="40E99306" w14:textId="77777777" w:rsidTr="005E3A51">
        <w:trPr>
          <w:trHeight w:val="244"/>
        </w:trPr>
        <w:tc>
          <w:tcPr>
            <w:tcW w:w="2220" w:type="dxa"/>
            <w:noWrap/>
            <w:hideMark/>
          </w:tcPr>
          <w:p w14:paraId="3EC3F3B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Slovenia</w:t>
            </w:r>
          </w:p>
        </w:tc>
        <w:tc>
          <w:tcPr>
            <w:tcW w:w="1781" w:type="dxa"/>
            <w:noWrap/>
            <w:hideMark/>
          </w:tcPr>
          <w:p w14:paraId="7E6927D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6" w:type="dxa"/>
            <w:noWrap/>
            <w:hideMark/>
          </w:tcPr>
          <w:p w14:paraId="232B439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11.6</w:t>
            </w:r>
          </w:p>
        </w:tc>
        <w:tc>
          <w:tcPr>
            <w:tcW w:w="1206" w:type="dxa"/>
            <w:noWrap/>
            <w:hideMark/>
          </w:tcPr>
          <w:p w14:paraId="4DCBFC4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w:t>
            </w:r>
          </w:p>
        </w:tc>
        <w:tc>
          <w:tcPr>
            <w:tcW w:w="1757" w:type="dxa"/>
            <w:noWrap/>
            <w:hideMark/>
          </w:tcPr>
          <w:p w14:paraId="259ADBA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12.0</w:t>
            </w:r>
          </w:p>
        </w:tc>
      </w:tr>
      <w:tr w:rsidR="006A4893" w:rsidRPr="00D94AA1" w14:paraId="182E5528" w14:textId="77777777" w:rsidTr="005E3A51">
        <w:trPr>
          <w:trHeight w:val="244"/>
        </w:trPr>
        <w:tc>
          <w:tcPr>
            <w:tcW w:w="2220" w:type="dxa"/>
            <w:noWrap/>
            <w:hideMark/>
          </w:tcPr>
          <w:p w14:paraId="5BBA229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Spain</w:t>
            </w:r>
          </w:p>
        </w:tc>
        <w:tc>
          <w:tcPr>
            <w:tcW w:w="1781" w:type="dxa"/>
            <w:noWrap/>
            <w:hideMark/>
          </w:tcPr>
          <w:p w14:paraId="0ECE24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4.0</w:t>
            </w:r>
          </w:p>
        </w:tc>
        <w:tc>
          <w:tcPr>
            <w:tcW w:w="1756" w:type="dxa"/>
            <w:noWrap/>
            <w:hideMark/>
          </w:tcPr>
          <w:p w14:paraId="154C794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12.1</w:t>
            </w:r>
          </w:p>
        </w:tc>
        <w:tc>
          <w:tcPr>
            <w:tcW w:w="1206" w:type="dxa"/>
            <w:noWrap/>
            <w:hideMark/>
          </w:tcPr>
          <w:p w14:paraId="31D46AB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4.3</w:t>
            </w:r>
          </w:p>
        </w:tc>
        <w:tc>
          <w:tcPr>
            <w:tcW w:w="1757" w:type="dxa"/>
            <w:noWrap/>
            <w:hideMark/>
          </w:tcPr>
          <w:p w14:paraId="3D0F8A0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12.6</w:t>
            </w:r>
          </w:p>
        </w:tc>
      </w:tr>
      <w:tr w:rsidR="006A4893" w:rsidRPr="00D94AA1" w14:paraId="2841085B" w14:textId="77777777" w:rsidTr="005E3A51">
        <w:trPr>
          <w:trHeight w:val="244"/>
        </w:trPr>
        <w:tc>
          <w:tcPr>
            <w:tcW w:w="2220" w:type="dxa"/>
            <w:noWrap/>
            <w:hideMark/>
          </w:tcPr>
          <w:p w14:paraId="44859E9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Sweden</w:t>
            </w:r>
          </w:p>
        </w:tc>
        <w:tc>
          <w:tcPr>
            <w:tcW w:w="1781" w:type="dxa"/>
            <w:noWrap/>
            <w:hideMark/>
          </w:tcPr>
          <w:p w14:paraId="5523115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10.9</w:t>
            </w:r>
          </w:p>
        </w:tc>
        <w:tc>
          <w:tcPr>
            <w:tcW w:w="1756" w:type="dxa"/>
            <w:noWrap/>
            <w:hideMark/>
          </w:tcPr>
          <w:p w14:paraId="3D5D907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25.1</w:t>
            </w:r>
          </w:p>
        </w:tc>
        <w:tc>
          <w:tcPr>
            <w:tcW w:w="1206" w:type="dxa"/>
            <w:noWrap/>
            <w:hideMark/>
          </w:tcPr>
          <w:p w14:paraId="497D3A1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11.0</w:t>
            </w:r>
          </w:p>
        </w:tc>
        <w:tc>
          <w:tcPr>
            <w:tcW w:w="1757" w:type="dxa"/>
            <w:noWrap/>
            <w:hideMark/>
          </w:tcPr>
          <w:p w14:paraId="6429878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25.4</w:t>
            </w:r>
          </w:p>
        </w:tc>
      </w:tr>
      <w:tr w:rsidR="006A4893" w:rsidRPr="00D94AA1" w14:paraId="1199E89A" w14:textId="77777777" w:rsidTr="005E3A51">
        <w:trPr>
          <w:trHeight w:val="244"/>
        </w:trPr>
        <w:tc>
          <w:tcPr>
            <w:tcW w:w="2220" w:type="dxa"/>
            <w:noWrap/>
            <w:hideMark/>
          </w:tcPr>
          <w:p w14:paraId="61EA5B6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Switzerland</w:t>
            </w:r>
          </w:p>
        </w:tc>
        <w:tc>
          <w:tcPr>
            <w:tcW w:w="1781" w:type="dxa"/>
            <w:noWrap/>
            <w:hideMark/>
          </w:tcPr>
          <w:p w14:paraId="76C08DA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7.1</w:t>
            </w:r>
          </w:p>
        </w:tc>
        <w:tc>
          <w:tcPr>
            <w:tcW w:w="1756" w:type="dxa"/>
            <w:noWrap/>
            <w:hideMark/>
          </w:tcPr>
          <w:p w14:paraId="54070B5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22.5</w:t>
            </w:r>
          </w:p>
        </w:tc>
        <w:tc>
          <w:tcPr>
            <w:tcW w:w="1206" w:type="dxa"/>
            <w:noWrap/>
            <w:hideMark/>
          </w:tcPr>
          <w:p w14:paraId="2D4B1A7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6.9</w:t>
            </w:r>
          </w:p>
        </w:tc>
        <w:tc>
          <w:tcPr>
            <w:tcW w:w="1757" w:type="dxa"/>
            <w:noWrap/>
            <w:hideMark/>
          </w:tcPr>
          <w:p w14:paraId="3544205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23.5</w:t>
            </w:r>
          </w:p>
        </w:tc>
      </w:tr>
      <w:tr w:rsidR="006A4893" w:rsidRPr="00D94AA1" w14:paraId="5044CEE5" w14:textId="77777777" w:rsidTr="005E3A51">
        <w:trPr>
          <w:trHeight w:val="244"/>
        </w:trPr>
        <w:tc>
          <w:tcPr>
            <w:tcW w:w="2220" w:type="dxa"/>
            <w:noWrap/>
            <w:hideMark/>
          </w:tcPr>
          <w:p w14:paraId="587D0F7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United Kingdom</w:t>
            </w:r>
          </w:p>
        </w:tc>
        <w:tc>
          <w:tcPr>
            <w:tcW w:w="1781" w:type="dxa"/>
            <w:noWrap/>
            <w:hideMark/>
          </w:tcPr>
          <w:p w14:paraId="50C853C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4.8</w:t>
            </w:r>
          </w:p>
        </w:tc>
        <w:tc>
          <w:tcPr>
            <w:tcW w:w="1756" w:type="dxa"/>
            <w:noWrap/>
            <w:hideMark/>
          </w:tcPr>
          <w:p w14:paraId="3042CE9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13.8</w:t>
            </w:r>
          </w:p>
        </w:tc>
        <w:tc>
          <w:tcPr>
            <w:tcW w:w="1206" w:type="dxa"/>
            <w:noWrap/>
            <w:hideMark/>
          </w:tcPr>
          <w:p w14:paraId="0DFB38E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5.0</w:t>
            </w:r>
          </w:p>
        </w:tc>
        <w:tc>
          <w:tcPr>
            <w:tcW w:w="1757" w:type="dxa"/>
            <w:noWrap/>
            <w:hideMark/>
          </w:tcPr>
          <w:p w14:paraId="79C3313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14.6</w:t>
            </w:r>
          </w:p>
        </w:tc>
      </w:tr>
      <w:tr w:rsidR="006A4893" w:rsidRPr="00D94AA1" w14:paraId="2F6A02BD" w14:textId="77777777" w:rsidTr="005E3A51">
        <w:trPr>
          <w:trHeight w:val="244"/>
        </w:trPr>
        <w:tc>
          <w:tcPr>
            <w:tcW w:w="2220" w:type="dxa"/>
            <w:noWrap/>
          </w:tcPr>
          <w:p w14:paraId="7AC20A0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EU27+2*</w:t>
            </w:r>
          </w:p>
        </w:tc>
        <w:tc>
          <w:tcPr>
            <w:tcW w:w="1781" w:type="dxa"/>
            <w:noWrap/>
          </w:tcPr>
          <w:p w14:paraId="0107521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5.7</w:t>
            </w:r>
          </w:p>
        </w:tc>
        <w:tc>
          <w:tcPr>
            <w:tcW w:w="1756" w:type="dxa"/>
            <w:noWrap/>
          </w:tcPr>
          <w:p w14:paraId="10E3E73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15.0</w:t>
            </w:r>
          </w:p>
        </w:tc>
        <w:tc>
          <w:tcPr>
            <w:tcW w:w="1206" w:type="dxa"/>
            <w:noWrap/>
          </w:tcPr>
          <w:p w14:paraId="1228D8D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6.0</w:t>
            </w:r>
          </w:p>
        </w:tc>
        <w:tc>
          <w:tcPr>
            <w:tcW w:w="1757" w:type="dxa"/>
            <w:noWrap/>
          </w:tcPr>
          <w:p w14:paraId="441331C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15.6</w:t>
            </w:r>
          </w:p>
        </w:tc>
      </w:tr>
    </w:tbl>
    <w:p w14:paraId="10F7E17B" w14:textId="77777777" w:rsidR="006A4893" w:rsidRPr="00D94AA1" w:rsidRDefault="006A4893" w:rsidP="006A4893">
      <w:pPr>
        <w:pStyle w:val="QRTablesubheading"/>
        <w:rPr>
          <w:rFonts w:cstheme="minorHAnsi"/>
        </w:rPr>
      </w:pPr>
      <w:r w:rsidRPr="00D94AA1">
        <w:rPr>
          <w:rFonts w:cstheme="minorHAnsi"/>
        </w:rPr>
        <w:t>* The weighted averages for the EU27+2 only include countries for where estimates were available</w:t>
      </w:r>
    </w:p>
    <w:p w14:paraId="1091F6D7"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43288E54" wp14:editId="05E90F0D">
            <wp:extent cx="4138228" cy="308091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67" t="9027" r="11043" b="1112"/>
                    <a:stretch/>
                  </pic:blipFill>
                  <pic:spPr bwMode="auto">
                    <a:xfrm>
                      <a:off x="0" y="0"/>
                      <a:ext cx="4139161" cy="3081605"/>
                    </a:xfrm>
                    <a:prstGeom prst="rect">
                      <a:avLst/>
                    </a:prstGeom>
                    <a:ln>
                      <a:noFill/>
                    </a:ln>
                    <a:extLst>
                      <a:ext uri="{53640926-AAD7-44D8-BBD7-CCE9431645EC}">
                        <a14:shadowObscured xmlns:a14="http://schemas.microsoft.com/office/drawing/2010/main"/>
                      </a:ext>
                    </a:extLst>
                  </pic:spPr>
                </pic:pic>
              </a:graphicData>
            </a:graphic>
          </wp:inline>
        </w:drawing>
      </w:r>
    </w:p>
    <w:p w14:paraId="4AB750B3" w14:textId="11171AAA" w:rsidR="006A4893" w:rsidRPr="00D94AA1" w:rsidRDefault="006A4893" w:rsidP="006A4893">
      <w:pPr>
        <w:pStyle w:val="SCOPE20Caption"/>
        <w:rPr>
          <w:rFonts w:asciiTheme="minorHAnsi" w:hAnsiTheme="minorHAnsi" w:cstheme="minorHAnsi"/>
        </w:rPr>
      </w:pPr>
      <w:bookmarkStart w:id="33" w:name="_Ref41400745"/>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12</w:t>
      </w:r>
      <w:r w:rsidRPr="00D94AA1">
        <w:rPr>
          <w:rFonts w:asciiTheme="minorHAnsi" w:hAnsiTheme="minorHAnsi" w:cstheme="minorHAnsi"/>
          <w:b/>
          <w:bCs/>
          <w:noProof/>
        </w:rPr>
        <w:fldChar w:fldCharType="end"/>
      </w:r>
      <w:bookmarkEnd w:id="33"/>
      <w:r w:rsidRPr="00D94AA1">
        <w:rPr>
          <w:rFonts w:asciiTheme="minorHAnsi" w:hAnsiTheme="minorHAnsi" w:cstheme="minorHAnsi"/>
        </w:rPr>
        <w:t xml:space="preserve"> Remaining lifetime probability of hip fracture (%) in men and women from the age of 50 years. The dotted line shows the linear regression, and the dashed line shows the line of identity</w:t>
      </w:r>
    </w:p>
    <w:p w14:paraId="759FBE83" w14:textId="77777777" w:rsidR="006A4893" w:rsidRPr="00D94AA1" w:rsidRDefault="006A4893" w:rsidP="006A4893">
      <w:pPr>
        <w:rPr>
          <w:rFonts w:asciiTheme="minorHAnsi" w:hAnsiTheme="minorHAnsi" w:cstheme="minorHAnsi"/>
        </w:rPr>
      </w:pPr>
    </w:p>
    <w:p w14:paraId="0C5C9F7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585ED6C6" w14:textId="6AF84A80"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remaining lifetime probability of hip fracture at the age of 50 years was ranked. Women were chosen since this permitted the inclusion of Slovenia for which no data were available in men. The criteria for categorisation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_Ref38878883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w:t>
      </w:r>
    </w:p>
    <w:p w14:paraId="49624066" w14:textId="77777777" w:rsidR="006A4893" w:rsidRPr="00D94AA1" w:rsidRDefault="006A4893" w:rsidP="006A4893">
      <w:pPr>
        <w:pStyle w:val="OstIntlbody"/>
        <w:rPr>
          <w:rFonts w:asciiTheme="minorHAnsi" w:hAnsiTheme="minorHAnsi" w:cstheme="minorHAnsi"/>
        </w:rPr>
      </w:pPr>
    </w:p>
    <w:p w14:paraId="594D540F" w14:textId="523E1D4E" w:rsidR="006A4893" w:rsidRPr="00D94AA1" w:rsidRDefault="006A4893" w:rsidP="006A4893">
      <w:pPr>
        <w:pStyle w:val="SCOPE20Caption"/>
        <w:rPr>
          <w:rFonts w:asciiTheme="minorHAnsi" w:hAnsiTheme="minorHAnsi" w:cstheme="minorHAnsi"/>
        </w:rPr>
      </w:pPr>
      <w:bookmarkStart w:id="34" w:name="_Ref3887888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10</w:t>
      </w:r>
      <w:r w:rsidRPr="00D94AA1">
        <w:rPr>
          <w:rFonts w:asciiTheme="minorHAnsi" w:hAnsiTheme="minorHAnsi" w:cstheme="minorHAnsi"/>
          <w:b/>
          <w:bCs/>
          <w:noProof/>
        </w:rPr>
        <w:fldChar w:fldCharType="end"/>
      </w:r>
      <w:bookmarkEnd w:id="34"/>
      <w:r w:rsidRPr="00D94AA1">
        <w:rPr>
          <w:rFonts w:asciiTheme="minorHAnsi" w:hAnsiTheme="minorHAnsi" w:cstheme="minorHAnsi"/>
          <w:b/>
          <w:bCs/>
        </w:rPr>
        <w:t xml:space="preserve"> </w:t>
      </w:r>
      <w:r w:rsidRPr="00D94AA1">
        <w:rPr>
          <w:rFonts w:asciiTheme="minorHAnsi" w:hAnsiTheme="minorHAnsi" w:cstheme="minorHAnsi"/>
        </w:rPr>
        <w:t>Criteria for allocating scores</w:t>
      </w:r>
    </w:p>
    <w:tbl>
      <w:tblPr>
        <w:tblStyle w:val="TableGrid"/>
        <w:tblW w:w="0" w:type="auto"/>
        <w:tblLook w:val="04A0" w:firstRow="1" w:lastRow="0" w:firstColumn="1" w:lastColumn="0" w:noHBand="0" w:noVBand="1"/>
      </w:tblPr>
      <w:tblGrid>
        <w:gridCol w:w="2218"/>
        <w:gridCol w:w="1485"/>
        <w:gridCol w:w="3159"/>
      </w:tblGrid>
      <w:tr w:rsidR="006A4893" w:rsidRPr="00D94AA1" w14:paraId="52059B98" w14:textId="77777777" w:rsidTr="005E3A51">
        <w:trPr>
          <w:trHeight w:val="424"/>
        </w:trPr>
        <w:tc>
          <w:tcPr>
            <w:tcW w:w="2218" w:type="dxa"/>
          </w:tcPr>
          <w:p w14:paraId="069E967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Lifetime probability (%) of hip fracture</w:t>
            </w:r>
          </w:p>
        </w:tc>
        <w:tc>
          <w:tcPr>
            <w:tcW w:w="1485" w:type="dxa"/>
          </w:tcPr>
          <w:p w14:paraId="0CFF5D5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Colour code</w:t>
            </w:r>
          </w:p>
        </w:tc>
        <w:tc>
          <w:tcPr>
            <w:tcW w:w="3159" w:type="dxa"/>
          </w:tcPr>
          <w:p w14:paraId="3BAC09ED"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Category</w:t>
            </w:r>
          </w:p>
        </w:tc>
      </w:tr>
      <w:tr w:rsidR="006A4893" w:rsidRPr="00D94AA1" w14:paraId="27EA72A0" w14:textId="77777777" w:rsidTr="005E3A51">
        <w:trPr>
          <w:trHeight w:val="208"/>
        </w:trPr>
        <w:tc>
          <w:tcPr>
            <w:tcW w:w="2218" w:type="dxa"/>
          </w:tcPr>
          <w:p w14:paraId="3C2EEF89"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&lt;13</w:t>
            </w:r>
          </w:p>
        </w:tc>
        <w:tc>
          <w:tcPr>
            <w:tcW w:w="1485" w:type="dxa"/>
            <w:shd w:val="clear" w:color="auto" w:fill="1CE43D"/>
          </w:tcPr>
          <w:p w14:paraId="6FA82206" w14:textId="77777777" w:rsidR="006A4893" w:rsidRPr="00D94AA1" w:rsidRDefault="006A4893" w:rsidP="005E3A51">
            <w:pPr>
              <w:rPr>
                <w:rFonts w:asciiTheme="minorHAnsi" w:hAnsiTheme="minorHAnsi" w:cstheme="minorHAnsi"/>
                <w:sz w:val="20"/>
                <w:szCs w:val="20"/>
              </w:rPr>
            </w:pPr>
          </w:p>
        </w:tc>
        <w:tc>
          <w:tcPr>
            <w:tcW w:w="3159" w:type="dxa"/>
          </w:tcPr>
          <w:p w14:paraId="202E366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Moderate probability</w:t>
            </w:r>
          </w:p>
        </w:tc>
      </w:tr>
      <w:tr w:rsidR="006A4893" w:rsidRPr="00D94AA1" w14:paraId="343273EA" w14:textId="77777777" w:rsidTr="005E3A51">
        <w:trPr>
          <w:trHeight w:val="215"/>
        </w:trPr>
        <w:tc>
          <w:tcPr>
            <w:tcW w:w="2218" w:type="dxa"/>
          </w:tcPr>
          <w:p w14:paraId="683C301A"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13-16</w:t>
            </w:r>
          </w:p>
        </w:tc>
        <w:tc>
          <w:tcPr>
            <w:tcW w:w="1485" w:type="dxa"/>
            <w:shd w:val="clear" w:color="auto" w:fill="FFC000"/>
          </w:tcPr>
          <w:p w14:paraId="680E3653" w14:textId="77777777" w:rsidR="006A4893" w:rsidRPr="00D94AA1" w:rsidRDefault="006A4893" w:rsidP="005E3A51">
            <w:pPr>
              <w:rPr>
                <w:rFonts w:asciiTheme="minorHAnsi" w:hAnsiTheme="minorHAnsi" w:cstheme="minorHAnsi"/>
                <w:sz w:val="20"/>
                <w:szCs w:val="20"/>
              </w:rPr>
            </w:pPr>
          </w:p>
        </w:tc>
        <w:tc>
          <w:tcPr>
            <w:tcW w:w="3159" w:type="dxa"/>
          </w:tcPr>
          <w:p w14:paraId="0447090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High probability</w:t>
            </w:r>
          </w:p>
        </w:tc>
      </w:tr>
      <w:tr w:rsidR="006A4893" w:rsidRPr="00D94AA1" w14:paraId="4A2C84E5" w14:textId="77777777" w:rsidTr="005E3A51">
        <w:trPr>
          <w:trHeight w:val="208"/>
        </w:trPr>
        <w:tc>
          <w:tcPr>
            <w:tcW w:w="2218" w:type="dxa"/>
          </w:tcPr>
          <w:p w14:paraId="0E95A317"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&gt;16</w:t>
            </w:r>
          </w:p>
        </w:tc>
        <w:tc>
          <w:tcPr>
            <w:tcW w:w="1485" w:type="dxa"/>
            <w:shd w:val="clear" w:color="auto" w:fill="FF0000"/>
          </w:tcPr>
          <w:p w14:paraId="1D9E5CFC" w14:textId="77777777" w:rsidR="006A4893" w:rsidRPr="00D94AA1" w:rsidRDefault="006A4893" w:rsidP="005E3A51">
            <w:pPr>
              <w:rPr>
                <w:rFonts w:asciiTheme="minorHAnsi" w:hAnsiTheme="minorHAnsi" w:cstheme="minorHAnsi"/>
                <w:sz w:val="20"/>
                <w:szCs w:val="20"/>
              </w:rPr>
            </w:pPr>
          </w:p>
        </w:tc>
        <w:tc>
          <w:tcPr>
            <w:tcW w:w="3159" w:type="dxa"/>
          </w:tcPr>
          <w:p w14:paraId="5F61E8C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Very high probability</w:t>
            </w:r>
          </w:p>
        </w:tc>
      </w:tr>
      <w:tr w:rsidR="006A4893" w:rsidRPr="00D94AA1" w14:paraId="2889A95B" w14:textId="77777777" w:rsidTr="005E3A51">
        <w:trPr>
          <w:trHeight w:val="208"/>
        </w:trPr>
        <w:tc>
          <w:tcPr>
            <w:tcW w:w="2218" w:type="dxa"/>
          </w:tcPr>
          <w:p w14:paraId="28F3142B" w14:textId="77777777" w:rsidR="006A4893" w:rsidRPr="00D94AA1" w:rsidRDefault="006A4893" w:rsidP="005E3A51">
            <w:pPr>
              <w:jc w:val="center"/>
              <w:rPr>
                <w:rFonts w:asciiTheme="minorHAnsi" w:hAnsiTheme="minorHAnsi" w:cstheme="minorHAnsi"/>
                <w:sz w:val="20"/>
                <w:szCs w:val="20"/>
              </w:rPr>
            </w:pPr>
          </w:p>
        </w:tc>
        <w:tc>
          <w:tcPr>
            <w:tcW w:w="1485" w:type="dxa"/>
            <w:shd w:val="clear" w:color="auto" w:fill="000000" w:themeFill="text1"/>
          </w:tcPr>
          <w:p w14:paraId="10597A55" w14:textId="77777777" w:rsidR="006A4893" w:rsidRPr="00D94AA1" w:rsidRDefault="006A4893" w:rsidP="005E3A51">
            <w:pPr>
              <w:rPr>
                <w:rFonts w:asciiTheme="minorHAnsi" w:hAnsiTheme="minorHAnsi" w:cstheme="minorHAnsi"/>
                <w:sz w:val="20"/>
                <w:szCs w:val="20"/>
              </w:rPr>
            </w:pPr>
          </w:p>
        </w:tc>
        <w:tc>
          <w:tcPr>
            <w:tcW w:w="3159" w:type="dxa"/>
          </w:tcPr>
          <w:p w14:paraId="53B6D80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No data available</w:t>
            </w:r>
          </w:p>
        </w:tc>
      </w:tr>
    </w:tbl>
    <w:p w14:paraId="4432DFBA" w14:textId="77777777" w:rsidR="006A4893" w:rsidRPr="00D94AA1" w:rsidRDefault="006A4893" w:rsidP="006A4893">
      <w:pPr>
        <w:rPr>
          <w:rFonts w:asciiTheme="minorHAnsi" w:hAnsiTheme="minorHAnsi" w:cstheme="minorHAnsi"/>
        </w:rPr>
      </w:pPr>
    </w:p>
    <w:p w14:paraId="6EBDA9F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7D2EB9A1" w14:textId="59679901"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ranked incidence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_Ref41397380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F80771">
        <w:rPr>
          <w:rFonts w:asciiTheme="minorHAnsi" w:hAnsiTheme="minorHAnsi" w:cstheme="minorHAnsi"/>
          <w:noProof/>
        </w:rPr>
        <w:t>.</w:t>
      </w:r>
      <w:r w:rsidR="00A351E4" w:rsidRPr="00D94AA1">
        <w:rPr>
          <w:rFonts w:asciiTheme="minorHAnsi" w:hAnsiTheme="minorHAnsi" w:cstheme="minorHAnsi"/>
          <w:b/>
          <w:bCs/>
        </w:rPr>
        <w:t xml:space="preserve"> </w:t>
      </w:r>
      <w:r w:rsidR="00A351E4">
        <w:rPr>
          <w:rFonts w:asciiTheme="minorHAnsi" w:hAnsiTheme="minorHAnsi" w:cstheme="minorHAnsi"/>
          <w:b/>
          <w:bCs/>
          <w:noProof/>
        </w:rPr>
        <w:t>13</w:t>
      </w:r>
      <w:r w:rsidRPr="00D94AA1">
        <w:rPr>
          <w:rFonts w:asciiTheme="minorHAnsi" w:hAnsiTheme="minorHAnsi" w:cstheme="minorHAnsi"/>
        </w:rPr>
        <w:fldChar w:fldCharType="end"/>
      </w:r>
      <w:r w:rsidRPr="00D94AA1">
        <w:rPr>
          <w:rFonts w:asciiTheme="minorHAnsi" w:hAnsiTheme="minorHAnsi" w:cstheme="minorHAnsi"/>
        </w:rPr>
        <w:t xml:space="preserve"> and colour coded by category.</w:t>
      </w:r>
    </w:p>
    <w:p w14:paraId="04943F37" w14:textId="77777777" w:rsidR="006A4893" w:rsidRPr="00D94AA1" w:rsidRDefault="006A4893" w:rsidP="006A4893">
      <w:pPr>
        <w:pStyle w:val="OstIntlbody"/>
        <w:rPr>
          <w:rFonts w:asciiTheme="minorHAnsi" w:hAnsiTheme="minorHAnsi" w:cstheme="minorHAnsi"/>
        </w:rPr>
      </w:pPr>
    </w:p>
    <w:p w14:paraId="4649DFD8" w14:textId="690B312B" w:rsidR="006A4893" w:rsidRPr="00D94AA1" w:rsidRDefault="00F25DBD" w:rsidP="006A4893">
      <w:pPr>
        <w:keepNext/>
        <w:jc w:val="center"/>
        <w:rPr>
          <w:rFonts w:asciiTheme="minorHAnsi" w:hAnsiTheme="minorHAnsi" w:cstheme="minorHAnsi"/>
        </w:rPr>
      </w:pPr>
      <w:r w:rsidRPr="00F25DBD">
        <w:rPr>
          <w:rFonts w:asciiTheme="minorHAnsi" w:hAnsiTheme="minorHAnsi" w:cstheme="minorHAnsi"/>
          <w:noProof/>
          <w:lang w:eastAsia="en-GB"/>
        </w:rPr>
        <w:drawing>
          <wp:anchor distT="0" distB="0" distL="114300" distR="114300" simplePos="0" relativeHeight="251665408" behindDoc="0" locked="0" layoutInCell="1" allowOverlap="1" wp14:anchorId="6D6A34EE" wp14:editId="6E3A8D08">
            <wp:simplePos x="0" y="0"/>
            <wp:positionH relativeFrom="margin">
              <wp:posOffset>809625</wp:posOffset>
            </wp:positionH>
            <wp:positionV relativeFrom="paragraph">
              <wp:posOffset>109220</wp:posOffset>
            </wp:positionV>
            <wp:extent cx="4743450" cy="3423920"/>
            <wp:effectExtent l="0" t="0" r="0" b="50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833" t="3512" r="11978"/>
                    <a:stretch/>
                  </pic:blipFill>
                  <pic:spPr bwMode="auto">
                    <a:xfrm>
                      <a:off x="0" y="0"/>
                      <a:ext cx="4743450" cy="342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D4A85" w14:textId="47A61403" w:rsidR="006A4893" w:rsidRPr="00D94AA1" w:rsidRDefault="006A4893" w:rsidP="006A4893">
      <w:pPr>
        <w:pStyle w:val="SCOPE20Caption"/>
        <w:rPr>
          <w:rFonts w:asciiTheme="minorHAnsi" w:hAnsiTheme="minorHAnsi" w:cstheme="minorHAnsi"/>
        </w:rPr>
      </w:pPr>
      <w:bookmarkStart w:id="35" w:name="_Ref41397380"/>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13</w:t>
      </w:r>
      <w:r w:rsidRPr="00D94AA1">
        <w:rPr>
          <w:rFonts w:asciiTheme="minorHAnsi" w:hAnsiTheme="minorHAnsi" w:cstheme="minorHAnsi"/>
          <w:b/>
          <w:bCs/>
          <w:noProof/>
        </w:rPr>
        <w:fldChar w:fldCharType="end"/>
      </w:r>
      <w:bookmarkEnd w:id="35"/>
      <w:r w:rsidRPr="00D94AA1">
        <w:rPr>
          <w:rFonts w:asciiTheme="minorHAnsi" w:hAnsiTheme="minorHAnsi" w:cstheme="minorHAnsi"/>
        </w:rPr>
        <w:t xml:space="preserve"> Remaining lifetime probability of hip fracture (%) in women in the EU27+2 from the age of 50 years</w:t>
      </w:r>
    </w:p>
    <w:p w14:paraId="4DC09D1E" w14:textId="77777777" w:rsidR="006A4893" w:rsidRPr="00D94AA1" w:rsidRDefault="006A4893" w:rsidP="006A4893">
      <w:pPr>
        <w:pStyle w:val="OstIntlbody"/>
        <w:rPr>
          <w:rFonts w:asciiTheme="minorHAnsi" w:hAnsiTheme="minorHAnsi" w:cstheme="minorHAnsi"/>
        </w:rPr>
      </w:pPr>
    </w:p>
    <w:p w14:paraId="715868B4"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7B5B54D"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Hip fracture probabilities from the age of 70 years were not markedly different from those from the age of 50 years. The reason for this is that increasing death and fracture hazards with age compete in the determination of probability. </w:t>
      </w:r>
    </w:p>
    <w:p w14:paraId="40F94B2D" w14:textId="77777777" w:rsidR="006A4893" w:rsidRPr="00D94AA1" w:rsidRDefault="006A4893" w:rsidP="006A4893">
      <w:pPr>
        <w:rPr>
          <w:rFonts w:asciiTheme="minorHAnsi" w:hAnsiTheme="minorHAnsi" w:cstheme="minorHAnsi"/>
        </w:rPr>
      </w:pPr>
    </w:p>
    <w:p w14:paraId="36C5CF05"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5DA3CC34"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6FDDDB7A" w14:textId="77777777" w:rsidR="006A4893" w:rsidRPr="00D94AA1" w:rsidRDefault="006A4893" w:rsidP="006A4893">
      <w:pPr>
        <w:rPr>
          <w:rFonts w:asciiTheme="minorHAnsi" w:hAnsiTheme="minorHAnsi" w:cstheme="minorHAnsi"/>
          <w:sz w:val="20"/>
          <w:szCs w:val="22"/>
        </w:rPr>
      </w:pPr>
    </w:p>
    <w:p w14:paraId="2D39C970" w14:textId="77777777" w:rsidR="006A4893" w:rsidRPr="00D94AA1" w:rsidRDefault="006A4893" w:rsidP="006A4893">
      <w:pPr>
        <w:rPr>
          <w:rFonts w:asciiTheme="minorHAnsi" w:hAnsiTheme="minorHAnsi" w:cstheme="minorHAnsi"/>
        </w:rPr>
      </w:pPr>
    </w:p>
    <w:p w14:paraId="1CF199BE" w14:textId="77777777" w:rsidR="006A4893" w:rsidRPr="00D94AA1" w:rsidRDefault="006A4893" w:rsidP="006A4893">
      <w:pPr>
        <w:rPr>
          <w:rFonts w:asciiTheme="minorHAnsi" w:hAnsiTheme="minorHAnsi" w:cstheme="minorHAnsi"/>
        </w:rPr>
      </w:pPr>
    </w:p>
    <w:p w14:paraId="7F4BB3C2" w14:textId="77777777" w:rsidR="00060B2B" w:rsidRPr="00060B2B" w:rsidRDefault="006A4893" w:rsidP="00060B2B">
      <w:pPr>
        <w:pStyle w:val="EndNoteBibliography"/>
        <w:ind w:left="560" w:hanging="560"/>
      </w:pPr>
      <w:r w:rsidRPr="00D94AA1">
        <w:rPr>
          <w:rFonts w:asciiTheme="minorHAnsi" w:eastAsia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eastAsiaTheme="minorHAnsi" w:hAnsiTheme="minorHAnsi" w:cstheme="minorHAnsi"/>
          <w:szCs w:val="22"/>
          <w:lang w:val="en-US"/>
        </w:rPr>
        <w:fldChar w:fldCharType="separate"/>
      </w:r>
      <w:r w:rsidR="00060B2B" w:rsidRPr="00060B2B">
        <w:t>1</w:t>
      </w:r>
      <w:r w:rsidR="00060B2B" w:rsidRPr="00060B2B">
        <w:tab/>
        <w:t>Borgstrom F, Karlsson L, Ortsater G, Norton N, Halbout P, Cooper C, Lorentzon M, McCloskey EV, Harvey NC, Javaid MK, Kanis JA (2020) Fragility fractures in Europe: burden, management and opportunities. Arch Osteoporos 15:59</w:t>
      </w:r>
    </w:p>
    <w:p w14:paraId="01F3261D" w14:textId="77777777" w:rsidR="00060B2B" w:rsidRPr="00060B2B" w:rsidRDefault="00060B2B" w:rsidP="00060B2B">
      <w:pPr>
        <w:pStyle w:val="EndNoteBibliography"/>
        <w:ind w:left="560" w:hanging="560"/>
      </w:pPr>
      <w:r w:rsidRPr="00060B2B">
        <w:t>2</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6AD75080" w14:textId="77777777" w:rsidR="00060B2B" w:rsidRPr="00060B2B" w:rsidRDefault="00060B2B" w:rsidP="00060B2B">
      <w:pPr>
        <w:pStyle w:val="EndNoteBibliography"/>
        <w:ind w:left="560" w:hanging="560"/>
      </w:pPr>
      <w:r w:rsidRPr="00060B2B">
        <w:t>3</w:t>
      </w:r>
      <w:r w:rsidRPr="00060B2B">
        <w:tab/>
        <w:t>Kanis JA, Borgstrom F, Compston J, Dreinhofer K, Nolte E, Jonsson L, Lems WF, McCloskey EV, Rizzoli R, Stenmark J (2013) SCOPE: a scorecard for osteoporosis in Europe. Arch Osteoporos 8:144</w:t>
      </w:r>
    </w:p>
    <w:p w14:paraId="45883409" w14:textId="77777777" w:rsidR="00060B2B" w:rsidRPr="00060B2B" w:rsidRDefault="00060B2B" w:rsidP="00060B2B">
      <w:pPr>
        <w:pStyle w:val="EndNoteBibliography"/>
        <w:ind w:left="560" w:hanging="560"/>
      </w:pPr>
      <w:r w:rsidRPr="00060B2B">
        <w:t>4</w:t>
      </w:r>
      <w:r w:rsidRPr="00060B2B">
        <w:tab/>
        <w:t>Kanis JA, Johnell O, Oden A, Johansson H, McCloskey E (2008) FRAX and the assessment of fracture probability in men and women from the UK. Osteoporos Int 19:385-397</w:t>
      </w:r>
    </w:p>
    <w:p w14:paraId="1886922B" w14:textId="77777777" w:rsidR="00060B2B" w:rsidRPr="00060B2B" w:rsidRDefault="00060B2B" w:rsidP="00060B2B">
      <w:pPr>
        <w:pStyle w:val="EndNoteBibliography"/>
        <w:ind w:left="560" w:hanging="560"/>
      </w:pPr>
      <w:r w:rsidRPr="00060B2B">
        <w:t>5</w:t>
      </w:r>
      <w:r w:rsidRPr="00060B2B">
        <w:tab/>
        <w:t>Kanis JA, Oden A, McCloskey EV, Johansson H, Wahl DA, Cooper C (2012) A systematic review of hip fracture incidence and probability of fracture worldwide. Osteoporos Int 23:2239-2256</w:t>
      </w:r>
    </w:p>
    <w:p w14:paraId="1E7E5518" w14:textId="426671D5" w:rsidR="00060B2B" w:rsidRPr="00060B2B" w:rsidRDefault="00060B2B" w:rsidP="00060B2B">
      <w:pPr>
        <w:pStyle w:val="EndNoteBibliography"/>
        <w:ind w:left="560" w:hanging="560"/>
      </w:pPr>
      <w:r w:rsidRPr="00060B2B">
        <w:t>6</w:t>
      </w:r>
      <w:r w:rsidRPr="00060B2B">
        <w:tab/>
        <w:t xml:space="preserve">United Nations (UN) (2020) World Population Prospects 2019. UN. Accessed 2020-04-09 2020 </w:t>
      </w:r>
      <w:hyperlink r:id="rId46" w:history="1">
        <w:r w:rsidRPr="00060B2B">
          <w:rPr>
            <w:rStyle w:val="Hyperlink"/>
          </w:rPr>
          <w:t>https://population.un.org/wpp/</w:t>
        </w:r>
      </w:hyperlink>
    </w:p>
    <w:p w14:paraId="7C594769" w14:textId="77777777" w:rsidR="00060B2B" w:rsidRPr="00060B2B" w:rsidRDefault="00060B2B" w:rsidP="00060B2B">
      <w:pPr>
        <w:pStyle w:val="EndNoteBibliography"/>
        <w:ind w:left="560" w:hanging="560"/>
      </w:pPr>
      <w:r w:rsidRPr="00060B2B">
        <w:t>7</w:t>
      </w:r>
      <w:r w:rsidRPr="00060B2B">
        <w:tab/>
        <w:t>Kanis JA, Johnell O, Oden A, Sembo I, Redlund-Johnell I, Dawson A, De Laet C, Jonsson B (2000) Long-term risk of osteoporotic fracture in Malmö. Osteoporos Int 11:669-674</w:t>
      </w:r>
    </w:p>
    <w:p w14:paraId="63EF206F" w14:textId="6F932E04" w:rsidR="006A4893" w:rsidRPr="00D94AA1" w:rsidRDefault="006A4893" w:rsidP="006A4893">
      <w:pPr>
        <w:ind w:left="567" w:hanging="567"/>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r w:rsidRPr="00D94AA1">
        <w:rPr>
          <w:rFonts w:asciiTheme="minorHAnsi" w:eastAsia="Corbel" w:hAnsiTheme="minorHAnsi" w:cstheme="minorHAnsi"/>
          <w:szCs w:val="22"/>
        </w:rPr>
        <w:fldChar w:fldCharType="end"/>
      </w:r>
    </w:p>
    <w:p w14:paraId="67BC1DBC" w14:textId="77777777" w:rsidR="006A4893" w:rsidRPr="00D94AA1" w:rsidRDefault="006A4893" w:rsidP="00A973F4">
      <w:pPr>
        <w:pStyle w:val="QuantifyHeading2"/>
        <w:rPr>
          <w:rFonts w:cstheme="minorHAnsi"/>
        </w:rPr>
      </w:pPr>
      <w:r w:rsidRPr="00D94AA1">
        <w:rPr>
          <w:rFonts w:cstheme="minorHAnsi"/>
        </w:rPr>
        <w:t>1g – Men and women at high fracture risk</w:t>
      </w:r>
    </w:p>
    <w:p w14:paraId="36CDA637" w14:textId="77777777" w:rsidR="006A4893" w:rsidRPr="00D94AA1" w:rsidRDefault="006A4893" w:rsidP="006A4893">
      <w:pPr>
        <w:pStyle w:val="OstIntlbody"/>
        <w:rPr>
          <w:rFonts w:asciiTheme="minorHAnsi" w:hAnsiTheme="minorHAnsi" w:cstheme="minorHAnsi"/>
        </w:rPr>
      </w:pPr>
    </w:p>
    <w:p w14:paraId="0A6E5B8F"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46BB2CAE"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disease—scorecard element</w:t>
      </w:r>
    </w:p>
    <w:p w14:paraId="15ADDDBD"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4A205CEC" w14:textId="29ABB833"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advent of FRAX in 2008 provided a clinical tool for the calculation of fracture probability </w:t>
      </w:r>
      <w:r w:rsidR="00060B2B">
        <w:rPr>
          <w:rFonts w:asciiTheme="minorHAnsi" w:hAnsiTheme="minorHAnsi" w:cstheme="minorHAnsi"/>
        </w:rPr>
        <w:fldChar w:fldCharType="begin">
          <w:fldData xml:space="preserve">PEVuZE5vdGU+PENpdGU+PEF1dGhvcj5LYW5pczwvQXV0aG9yPjxZZWFyPjIwMjA8L1llYXI+PFJl
Y051bT4yMDY8L1JlY051bT48RGlzcGxheVRleHQ+WzEsIDJdPC9EaXNwbGF5VGV4dD48cmVjb3Jk
PjxyZWMtbnVtYmVyPjIwNjwvcmVjLW51bWJlcj48Zm9yZWlnbi1rZXlzPjxrZXkgYXBwPSJFTiIg
ZGItaWQ9InJkYWZkOXo5NmRydnpoZWV0OTZ2YXpkbXh0dGFzZWEwcDlzeiIgdGltZXN0YW1wPSIx
NjA3NzAxMzc2Ij4yMDY8L2tleT48L2ZvcmVpZ24ta2V5cz48cmVmLXR5cGUgbmFtZT0iSm91cm5h
bCBBcnRpY2xlIj4xNzwvcmVmLXR5cGU+PGNvbnRyaWJ1dG9ycz48YXV0aG9ycz48YXV0aG9yPkth
bmlzLCBKLiBBLjwvYXV0aG9yPjxhdXRob3I+SGFydmV5LCBOLiBDLjwvYXV0aG9yPjxhdXRob3I+
Sm9oYW5zc29uLCBILjwvYXV0aG9yPjxhdXRob3I+TGl1LCBFLjwvYXV0aG9yPjxhdXRob3I+VmFu
ZGVucHV0LCBMLjwvYXV0aG9yPjxhdXRob3I+TG9yZW50em9uLCBNLjwvYXV0aG9yPjxhdXRob3I+
TGVzbGllLCBXLiBELjwvYXV0aG9yPjxhdXRob3I+TWNDbG9za2V5LCBFLiBWLjwvYXV0aG9yPjwv
YXV0aG9ycz48L2NvbnRyaWJ1dG9ycz48YXV0aC1hZGRyZXNzPkNlbnRyZSBmb3IgTWV0YWJvbGlj
IEJvbmUgRGlzZWFzZXMsIFVuaXZlcnNpdHkgb2YgU2hlZmZpZWxkIE1lZGljYWwgU2Nob29sLCBC
ZWVjaCBIaWxsIFJvYWQsIFNoZWZmaWVsZCwgUzEwIDJSWCwgVUsuIHcuai5wb250ZWZyYWN0QHNo
ZWYuYWMudWsuJiN4RDtNYXJ5IE1jS2lsbG9wIEluc3RpdHV0ZSBmb3IgSGVhbHRoIFJlc2VhcmNo
LCBBdXN0cmFsaWFuIENhdGhvbGljIFVuaXZlcnNpdHksIE1lbGJvdXJuZSwgQXVzdHJhbGlhLiB3
LmoucG9udGVmcmFjdEBzaGVmLmFjLnVrLiYjeEQ7TVJDIExpZmVjb3Vyc2UgRXBpZGVtaW9sb2d5
IFVuaXQsIFVuaXZlcnNpdHkgb2YgU291dGhhbXB0b24sIFNvdXRoYW1wdG9uLCBVSy4mI3hEO0Nl
bnRyZSBmb3IgTWV0YWJvbGljIEJvbmUgRGlzZWFzZXMsIFVuaXZlcnNpdHkgb2YgU2hlZmZpZWxk
IE1lZGljYWwgU2Nob29sLCBCZWVjaCBIaWxsIFJvYWQsIFNoZWZmaWVsZCwgUzEwIDJSWCwgVUsu
JiN4RDtNYXJ5IE1jS2lsbG9wIEluc3RpdHV0ZSBmb3IgSGVhbHRoIFJlc2VhcmNoLCBBdXN0cmFs
aWFuIENhdGhvbGljIFVuaXZlcnNpdHksIE1lbGJvdXJuZSwgQXVzdHJhbGlhLiYjeEQ7RGVwYXJ0
bWVudCBvZiBJbnRlcm5hbCBNZWRpY2luZSBhbmQgQ2xpbmljYWwgTnV0cml0aW9uLCBJbnN0aXR1
dGUgb2YgTWVkaWNpbmUgYW5kIENsaW5pY2FsIE51dHJpdGlvbiwgU2FobGdyZW5za2EgQWNhZGVt
eSwgVW5pdmVyc2l0eSBvZiBHb3RoZW5idXJnLCBHb3RoZW5idXJnLCBTd2VkZW4uJiN4RDtVbml2
ZXJzaXR5IG9mIE1hbml0b2JhLCBXaW5uaXBlZywgQ2FuYWRhLiYjeEQ7TVJDIGFuZCBBcnRocml0
aXMgUmVzZWFyY2ggVUsgQ2VudHJlIGZvciBJbnRlZ3JhdGVkIFJlc2VhcmNoIGluIE11c2N1bG9z
a2VsZXRhbCBBZ2VpbmcsIE1lbGxhbmJ5IENlbnRyZSBmb3IgQm9uZSBSZXNlYXJjaCwgVW5pdmVy
c2l0eSBvZiBTaGVmZmllbGQsIFNoZWZmaWVsZCwgVUsuPC9hdXRoLWFkZHJlc3M+PHRpdGxlcz48
dGl0bGU+QSBkZWNhZGUgb2YgRlJBWDogaG93IGhhcyBpdCBjaGFuZ2VkIHRoZSBtYW5hZ2VtZW50
IG9mIG9zdGVvcG9yb3Npcz88L3RpdGxlPjxzZWNvbmRhcnktdGl0bGU+QWdpbmcgQ2xpbiBFeHAg
UmVzPC9zZWNvbmRhcnktdGl0bGU+PC90aXRsZXM+PHBlcmlvZGljYWw+PGZ1bGwtdGl0bGU+QWdp
bmcgQ2xpbiBFeHAgUmVzPC9mdWxsLXRpdGxlPjwvcGVyaW9kaWNhbD48cGFnZXM+MTg3LTE5Njwv
cGFnZXM+PHZvbHVtZT4zMjwvdm9sdW1lPjxudW1iZXI+MjwvbnVtYmVyPjxlZGl0aW9uPjIwMjAv
MDIvMTI8L2VkaXRpb24+PGtleXdvcmRzPjxrZXl3b3JkPkFsZ29yaXRobXM8L2tleXdvcmQ+PGtl
eXdvcmQ+Qm9uZSBEZW5zaXR5PC9rZXl3b3JkPjxrZXl3b3JkPkh1bWFuczwva2V5d29yZD48a2V5
d29yZD5Pc3Rlb3Bvcm9zaXMvKmRpYWdub3Npcy90aGVyYXB5PC9rZXl3b3JkPjxrZXl3b3JkPk9z
dGVvcG9yb3RpYyBGcmFjdHVyZXM8L2tleXdvcmQ+PGtleXdvcmQ+UmlzayBBc3Nlc3NtZW50PC9r
ZXl3b3JkPjxrZXl3b3JkPlJpc2sgRmFjdG9yczwva2V5d29yZD48a2V5d29yZD5DbGluaWNhbCBy
aXNrIGZhY3RvcnM8L2tleXdvcmQ+PGtleXdvcmQ+RnJheDwva2V5d29yZD48a2V5d29yZD5GcmFj
dHVyZSBwcm9iYWJpbGl0eTwva2V5d29yZD48a2V5d29yZD5JbnRlcnZlbnRpb24gdGhyZXNob2xk
czwva2V5d29yZD48a2V5d29yZD5TY3JlZW5pbmc8L2tleXdvcmQ+PC9rZXl3b3Jkcz48ZGF0ZXM+
PHllYXI+MjAyMDwveWVhcj48cHViLWRhdGVzPjxkYXRlPkZlYjwvZGF0ZT48L3B1Yi1kYXRlcz48
L2RhdGVzPjxpc2JuPjE1OTQtMDY2NzwvaXNibj48YWNjZXNzaW9uLW51bT4zMjA0MzIyNzwvYWNj
ZXNzaW9uLW51bT48dXJscz48L3VybHM+PGVsZWN0cm9uaWMtcmVzb3VyY2UtbnVtPjEwLjEwMDcv
czQwNTIwLTAxOS0wMTQzMi15PC9lbGVjdHJvbmljLXJlc291cmNlLW51bT48cmVtb3RlLWRhdGFi
YXNlLXByb3ZpZGVyPk5MTTwvcmVtb3RlLWRhdGFiYXNlLXByb3ZpZGVyPjxsYW5ndWFnZT5lbmc8
L2xhbmd1YWdlPjwvcmVjb3JkPjwvQ2l0ZT48Q2l0ZT48QXV0aG9yPkthbmlzPC9BdXRob3I+PFll
YXI+MjAwODwvWWVhcj48UmVjTnVtPjI8L1JlY051bT48cmVjb3JkPjxyZWMtbnVtYmVyPjI8L3Jl
Yy1udW1iZXI+PGZvcmVpZ24ta2V5cz48a2V5IGFwcD0iRU4iIGRiLWlkPSJyZGFmZDl6OTZkcnZ6
aGVldDk2dmF6ZG14dHRhc2VhMHA5c3oiIHRpbWVzdGFtcD0iMTU4NTU2MDkwNyI+Mjwva2V5Pjwv
Zm9yZWlnbi1rZXlzPjxyZWYtdHlwZSBuYW1lPSJSZXBvcnQiPjI3PC9yZWYtdHlwZT48Y29udHJp
YnV0b3JzPjxhdXRob3JzPjxhdXRob3I+S2FuaXMsIEouQS48L2F1dGhvcj48YXV0aG9yPk9uIGJl
aGFsZiBvZiB0aGUgV29ybGQgSGVhbHRoIE9yZ2FuaXphdGlvbiBTY2llbnRpZmljIEdyb3VwLDwv
YXV0aG9yPjwvYXV0aG9ycz48c2Vjb25kYXJ5LWF1dGhvcnM+PGF1dGhvcj5XSE8gQ29sbGFib3Jh
dGluZyBDZW50cmUsPC9hdXRob3I+PC9zZWNvbmRhcnktYXV0aG9ycz48L2NvbnRyaWJ1dG9ycz48
dGl0bGVzPjx0aXRsZT5Bc3Nlc3NtZW50IG9mIE9zdGVvcG9yb3NpcyBhdCB0aGUgUHJpbWFyeSBI
ZWFsdGggQ2FyZSBMZXZlbDwvdGl0bGU+PHNlY29uZGFyeS10aXRsZT5XSE8gU2NpZW50aWZpYyBH
cm91cCB0ZWNobmljYWwgcmVwb3J0PC9zZWNvbmRhcnktdGl0bGU+PC90aXRsZXM+PGRhdGVzPjx5
ZWFyPjIwMDg8L3llYXI+PC9kYXRlcz48cHViLWxvY2F0aW9uPlVuaXZlcnNpdHkgb2YgU2hlZmZp
ZWxkLCBVSzwvcHViLWxvY2F0aW9uPjxwdWJsaXNoZXI+V29ybGQgSGVhbHRoIE9yZ2FuaXphdGlv
biAoV0hPKTwvcHVibGlzaGVyPjx3b3JrLXR5cGU+VGVjaG5pY2FsIFJlcG9ydDwvd29yay10eXBl
Pjx1cmxzPjxyZWxhdGVkLXVybHM+PHVybD5odHRwOi8vd3d3LnNoZWYuYWMudWsvRlJBWC9wZGZz
L1dIT19UZWNobmljYWxfUmVwb3J0LnBkZjwvdXJsPjwvcmVsYXRlZC11cmxzPjwvdXJscz48YWNj
ZXNzLWRhdGU+QXByaWwgMjAyMDwvYWNjZXNzLWRhdGU+PC9yZWNvcmQ+PC9DaXRlPjwvRW5kTm90
ZT5=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PEVuZE5vdGU+PENpdGU+PEF1dGhvcj5LYW5pczwvQXV0aG9yPjxZZWFyPjIwMjA8L1llYXI+PFJl
Y051bT4yMDY8L1JlY051bT48RGlzcGxheVRleHQ+WzEsIDJdPC9EaXNwbGF5VGV4dD48cmVjb3Jk
PjxyZWMtbnVtYmVyPjIwNjwvcmVjLW51bWJlcj48Zm9yZWlnbi1rZXlzPjxrZXkgYXBwPSJFTiIg
ZGItaWQ9InJkYWZkOXo5NmRydnpoZWV0OTZ2YXpkbXh0dGFzZWEwcDlzeiIgdGltZXN0YW1wPSIx
NjA3NzAxMzc2Ij4yMDY8L2tleT48L2ZvcmVpZ24ta2V5cz48cmVmLXR5cGUgbmFtZT0iSm91cm5h
bCBBcnRpY2xlIj4xNzwvcmVmLXR5cGU+PGNvbnRyaWJ1dG9ycz48YXV0aG9ycz48YXV0aG9yPkth
bmlzLCBKLiBBLjwvYXV0aG9yPjxhdXRob3I+SGFydmV5LCBOLiBDLjwvYXV0aG9yPjxhdXRob3I+
Sm9oYW5zc29uLCBILjwvYXV0aG9yPjxhdXRob3I+TGl1LCBFLjwvYXV0aG9yPjxhdXRob3I+VmFu
ZGVucHV0LCBMLjwvYXV0aG9yPjxhdXRob3I+TG9yZW50em9uLCBNLjwvYXV0aG9yPjxhdXRob3I+
TGVzbGllLCBXLiBELjwvYXV0aG9yPjxhdXRob3I+TWNDbG9za2V5LCBFLiBWLjwvYXV0aG9yPjwv
YXV0aG9ycz48L2NvbnRyaWJ1dG9ycz48YXV0aC1hZGRyZXNzPkNlbnRyZSBmb3IgTWV0YWJvbGlj
IEJvbmUgRGlzZWFzZXMsIFVuaXZlcnNpdHkgb2YgU2hlZmZpZWxkIE1lZGljYWwgU2Nob29sLCBC
ZWVjaCBIaWxsIFJvYWQsIFNoZWZmaWVsZCwgUzEwIDJSWCwgVUsuIHcuai5wb250ZWZyYWN0QHNo
ZWYuYWMudWsuJiN4RDtNYXJ5IE1jS2lsbG9wIEluc3RpdHV0ZSBmb3IgSGVhbHRoIFJlc2VhcmNo
LCBBdXN0cmFsaWFuIENhdGhvbGljIFVuaXZlcnNpdHksIE1lbGJvdXJuZSwgQXVzdHJhbGlhLiB3
LmoucG9udGVmcmFjdEBzaGVmLmFjLnVrLiYjeEQ7TVJDIExpZmVjb3Vyc2UgRXBpZGVtaW9sb2d5
IFVuaXQsIFVuaXZlcnNpdHkgb2YgU291dGhhbXB0b24sIFNvdXRoYW1wdG9uLCBVSy4mI3hEO0Nl
bnRyZSBmb3IgTWV0YWJvbGljIEJvbmUgRGlzZWFzZXMsIFVuaXZlcnNpdHkgb2YgU2hlZmZpZWxk
IE1lZGljYWwgU2Nob29sLCBCZWVjaCBIaWxsIFJvYWQsIFNoZWZmaWVsZCwgUzEwIDJSWCwgVUsu
JiN4RDtNYXJ5IE1jS2lsbG9wIEluc3RpdHV0ZSBmb3IgSGVhbHRoIFJlc2VhcmNoLCBBdXN0cmFs
aWFuIENhdGhvbGljIFVuaXZlcnNpdHksIE1lbGJvdXJuZSwgQXVzdHJhbGlhLiYjeEQ7RGVwYXJ0
bWVudCBvZiBJbnRlcm5hbCBNZWRpY2luZSBhbmQgQ2xpbmljYWwgTnV0cml0aW9uLCBJbnN0aXR1
dGUgb2YgTWVkaWNpbmUgYW5kIENsaW5pY2FsIE51dHJpdGlvbiwgU2FobGdyZW5za2EgQWNhZGVt
eSwgVW5pdmVyc2l0eSBvZiBHb3RoZW5idXJnLCBHb3RoZW5idXJnLCBTd2VkZW4uJiN4RDtVbml2
ZXJzaXR5IG9mIE1hbml0b2JhLCBXaW5uaXBlZywgQ2FuYWRhLiYjeEQ7TVJDIGFuZCBBcnRocml0
aXMgUmVzZWFyY2ggVUsgQ2VudHJlIGZvciBJbnRlZ3JhdGVkIFJlc2VhcmNoIGluIE11c2N1bG9z
a2VsZXRhbCBBZ2VpbmcsIE1lbGxhbmJ5IENlbnRyZSBmb3IgQm9uZSBSZXNlYXJjaCwgVW5pdmVy
c2l0eSBvZiBTaGVmZmllbGQsIFNoZWZmaWVsZCwgVUsuPC9hdXRoLWFkZHJlc3M+PHRpdGxlcz48
dGl0bGU+QSBkZWNhZGUgb2YgRlJBWDogaG93IGhhcyBpdCBjaGFuZ2VkIHRoZSBtYW5hZ2VtZW50
IG9mIG9zdGVvcG9yb3Npcz88L3RpdGxlPjxzZWNvbmRhcnktdGl0bGU+QWdpbmcgQ2xpbiBFeHAg
UmVzPC9zZWNvbmRhcnktdGl0bGU+PC90aXRsZXM+PHBlcmlvZGljYWw+PGZ1bGwtdGl0bGU+QWdp
bmcgQ2xpbiBFeHAgUmVzPC9mdWxsLXRpdGxlPjwvcGVyaW9kaWNhbD48cGFnZXM+MTg3LTE5Njwv
cGFnZXM+PHZvbHVtZT4zMjwvdm9sdW1lPjxudW1iZXI+MjwvbnVtYmVyPjxlZGl0aW9uPjIwMjAv
MDIvMTI8L2VkaXRpb24+PGtleXdvcmRzPjxrZXl3b3JkPkFsZ29yaXRobXM8L2tleXdvcmQ+PGtl
eXdvcmQ+Qm9uZSBEZW5zaXR5PC9rZXl3b3JkPjxrZXl3b3JkPkh1bWFuczwva2V5d29yZD48a2V5
d29yZD5Pc3Rlb3Bvcm9zaXMvKmRpYWdub3Npcy90aGVyYXB5PC9rZXl3b3JkPjxrZXl3b3JkPk9z
dGVvcG9yb3RpYyBGcmFjdHVyZXM8L2tleXdvcmQ+PGtleXdvcmQ+UmlzayBBc3Nlc3NtZW50PC9r
ZXl3b3JkPjxrZXl3b3JkPlJpc2sgRmFjdG9yczwva2V5d29yZD48a2V5d29yZD5DbGluaWNhbCBy
aXNrIGZhY3RvcnM8L2tleXdvcmQ+PGtleXdvcmQ+RnJheDwva2V5d29yZD48a2V5d29yZD5GcmFj
dHVyZSBwcm9iYWJpbGl0eTwva2V5d29yZD48a2V5d29yZD5JbnRlcnZlbnRpb24gdGhyZXNob2xk
czwva2V5d29yZD48a2V5d29yZD5TY3JlZW5pbmc8L2tleXdvcmQ+PC9rZXl3b3Jkcz48ZGF0ZXM+
PHllYXI+MjAyMDwveWVhcj48cHViLWRhdGVzPjxkYXRlPkZlYjwvZGF0ZT48L3B1Yi1kYXRlcz48
L2RhdGVzPjxpc2JuPjE1OTQtMDY2NzwvaXNibj48YWNjZXNzaW9uLW51bT4zMjA0MzIyNzwvYWNj
ZXNzaW9uLW51bT48dXJscz48L3VybHM+PGVsZWN0cm9uaWMtcmVzb3VyY2UtbnVtPjEwLjEwMDcv
czQwNTIwLTAxOS0wMTQzMi15PC9lbGVjdHJvbmljLXJlc291cmNlLW51bT48cmVtb3RlLWRhdGFi
YXNlLXByb3ZpZGVyPk5MTTwvcmVtb3RlLWRhdGFiYXNlLXByb3ZpZGVyPjxsYW5ndWFnZT5lbmc8
L2xhbmd1YWdlPjwvcmVjb3JkPjwvQ2l0ZT48Q2l0ZT48QXV0aG9yPkthbmlzPC9BdXRob3I+PFll
YXI+MjAwODwvWWVhcj48UmVjTnVtPjI8L1JlY051bT48cmVjb3JkPjxyZWMtbnVtYmVyPjI8L3Jl
Yy1udW1iZXI+PGZvcmVpZ24ta2V5cz48a2V5IGFwcD0iRU4iIGRiLWlkPSJyZGFmZDl6OTZkcnZ6
aGVldDk2dmF6ZG14dHRhc2VhMHA5c3oiIHRpbWVzdGFtcD0iMTU4NTU2MDkwNyI+Mjwva2V5Pjwv
Zm9yZWlnbi1rZXlzPjxyZWYtdHlwZSBuYW1lPSJSZXBvcnQiPjI3PC9yZWYtdHlwZT48Y29udHJp
YnV0b3JzPjxhdXRob3JzPjxhdXRob3I+S2FuaXMsIEouQS48L2F1dGhvcj48YXV0aG9yPk9uIGJl
aGFsZiBvZiB0aGUgV29ybGQgSGVhbHRoIE9yZ2FuaXphdGlvbiBTY2llbnRpZmljIEdyb3VwLDwv
YXV0aG9yPjwvYXV0aG9ycz48c2Vjb25kYXJ5LWF1dGhvcnM+PGF1dGhvcj5XSE8gQ29sbGFib3Jh
dGluZyBDZW50cmUsPC9hdXRob3I+PC9zZWNvbmRhcnktYXV0aG9ycz48L2NvbnRyaWJ1dG9ycz48
dGl0bGVzPjx0aXRsZT5Bc3Nlc3NtZW50IG9mIE9zdGVvcG9yb3NpcyBhdCB0aGUgUHJpbWFyeSBI
ZWFsdGggQ2FyZSBMZXZlbDwvdGl0bGU+PHNlY29uZGFyeS10aXRsZT5XSE8gU2NpZW50aWZpYyBH
cm91cCB0ZWNobmljYWwgcmVwb3J0PC9zZWNvbmRhcnktdGl0bGU+PC90aXRsZXM+PGRhdGVzPjx5
ZWFyPjIwMDg8L3llYXI+PC9kYXRlcz48cHViLWxvY2F0aW9uPlVuaXZlcnNpdHkgb2YgU2hlZmZp
ZWxkLCBVSzwvcHViLWxvY2F0aW9uPjxwdWJsaXNoZXI+V29ybGQgSGVhbHRoIE9yZ2FuaXphdGlv
biAoV0hPKTwvcHVibGlzaGVyPjx3b3JrLXR5cGU+VGVjaG5pY2FsIFJlcG9ydDwvd29yay10eXBl
Pjx1cmxzPjxyZWxhdGVkLXVybHM+PHVybD5odHRwOi8vd3d3LnNoZWYuYWMudWsvRlJBWC9wZGZz
L1dIT19UZWNobmljYWxfUmVwb3J0LnBkZjwvdXJsPjwvcmVsYXRlZC11cmxzPjwvdXJscz48YWNj
ZXNzLWRhdGU+QXByaWwgMjAyMDwvYWNjZXNzLWRhdGU+PC9yZWNvcmQ+PC9DaXRlPjwvRW5kTm90
ZT5=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00060B2B">
        <w:rPr>
          <w:rFonts w:asciiTheme="minorHAnsi" w:hAnsiTheme="minorHAnsi" w:cstheme="minorHAnsi"/>
        </w:rPr>
      </w:r>
      <w:r w:rsidR="00060B2B">
        <w:rPr>
          <w:rFonts w:asciiTheme="minorHAnsi" w:hAnsiTheme="minorHAnsi" w:cstheme="minorHAnsi"/>
        </w:rPr>
        <w:fldChar w:fldCharType="separate"/>
      </w:r>
      <w:r w:rsidR="00060B2B">
        <w:rPr>
          <w:rFonts w:asciiTheme="minorHAnsi" w:hAnsiTheme="minorHAnsi" w:cstheme="minorHAnsi"/>
          <w:noProof/>
        </w:rPr>
        <w:t>[1, 2]</w:t>
      </w:r>
      <w:r w:rsidR="00060B2B">
        <w:rPr>
          <w:rFonts w:asciiTheme="minorHAnsi" w:hAnsiTheme="minorHAnsi" w:cstheme="minorHAnsi"/>
        </w:rPr>
        <w:fldChar w:fldCharType="end"/>
      </w:r>
      <w:r w:rsidR="00060B2B">
        <w:rPr>
          <w:rFonts w:asciiTheme="minorHAnsi" w:hAnsiTheme="minorHAnsi" w:cstheme="minorHAnsi"/>
        </w:rPr>
        <w:t>. P</w:t>
      </w:r>
      <w:r w:rsidRPr="00D94AA1">
        <w:rPr>
          <w:rFonts w:asciiTheme="minorHAnsi" w:hAnsiTheme="minorHAnsi" w:cstheme="minorHAnsi"/>
        </w:rPr>
        <w:t xml:space="preserve">robability-based assessment is increasingly being incorporated into clinical guidelines in Europe </w:t>
      </w:r>
      <w:r w:rsidRPr="00D94AA1">
        <w:rPr>
          <w:rFonts w:asciiTheme="minorHAnsi" w:hAnsiTheme="minorHAnsi" w:cstheme="minorHAnsi"/>
        </w:rPr>
        <w:fldChar w:fldCharType="begin">
          <w:fldData xml:space="preserve">PEVuZE5vdGU+PENpdGU+PEF1dGhvcj5LYW5pczwvQXV0aG9yPjxZZWFyPjIwMTk8L1llYXI+PFJl
Y051bT4zPC9SZWNOdW0+PERpc3BsYXlUZXh0PlszLCA0XTwvRGlzcGxheVRleHQ+PHJlY29yZD48
cmVjLW51bWJlcj4zPC9yZWMtbnVtYmVyPjxmb3JlaWduLWtleXM+PGtleSBhcHA9IkVOIiBkYi1p
ZD0icmRhZmQ5ejk2ZHJ2emhlZXQ5NnZhemRteHR0YXNlYTBwOXN6IiB0aW1lc3RhbXA9IjE1ODU1
NjA5MTAiPjM8L2tleT48L2ZvcmVpZ24ta2V5cz48cmVmLXR5cGUgbmFtZT0iSm91cm5hbCBBcnRp
Y2xlIj4xNzwvcmVmLXR5cGU+PGNvbnRyaWJ1dG9ycz48YXV0aG9ycz48YXV0aG9yPkthbmlzLCBK
LkEuPC9hdXRob3I+PGF1dGhvcj5Db29wZXIsIEMuIDwvYXV0aG9yPjxhdXRob3I+Uml6em9saSwg
Ui48L2F1dGhvcj48YXV0aG9yPlJlZ2luc3RlciwgSi5ZLjwvYXV0aG9yPjxhdXRob3I+T24sLCBi
ZWhhbGYgb2YgdGhlIFNjaWVudGlmaWMgQWR2aXNvcnkgQm9hcmQgb2YgdGhlIEV1cm9wZWFuIFNv
Y2lldHkgZm9yIENsaW5pY2FsIGFuZCBFY29ub21pYyBBc3BlY3RzIG9mIE9zdGVvcG9yb3NpcyAo
RVNDRU8pIGFuZCB0aGUgQ29tbWl0dGVlcyBvZiBTY2llbnRpZmljIEFkdmlzb3JzIGFuZCBOYXRp
b25hbCBTb2NpZXRpZXMgb2YgdGhlIEludGVybmF0aW9uYWwgT3N0ZW9wb3Jvc2lzIEZvdW5kYXRp
b24gKElPRikuPC9hdXRob3I+PC9hdXRob3JzPjwvY29udHJpYnV0b3JzPjxhdXRoLWFkZHJlc3M+
Q2VudHJlIGZvciBNZXRhYm9saWMgQm9uZSBEaXNlYXNlcywgVW5pdmVyc2l0eSBvZiBTaGVmZmll
bGQgTWVkaWNhbCBTY2hvb2wsIEJlZWNoIEhpbGwgUm9hZCwgU2hlZmZpZWxkLCBTMTAgMlJYLCBV
Sy4gdy5qLlBvbnRlZnJhY3RAc2hlZi5hYy51ay4mI3hEO01hcnkgTWNLaWxsb3AgSGVhbHRoIElu
c3RpdHV0ZSwgQXVzdHJhbGlhbiBDYXRob2xpYyBVbml2ZXJzaXR5LCBNZWxib3VybmUsIEF1c3Ry
YWxpYS4gdy5qLlBvbnRlZnJhY3RAc2hlZi5hYy51ay4mI3hEO01SQyBMaWZlY291cnNlIEVwaWRl
bWlvbG9neSBVbml0LCBVbml2ZXJzaXR5IG9mIFNvdXRoYW1wdG9uLCBTb3V0aGFtcHRvbiwgVUsu
JiN4RDtOSUhSIE11c2N1bG9za2VsZXRhbCBCaW9tZWRpY2FsIFJlc2VhcmNoIFVuaXQsIFVuaXZl
cnNpdHkgb2YgT3hmb3JkLCBPeGZvcmQsIFVLLiYjeEQ7VW5pdmVyc2l0eSBIb3NwaXRhbHMgYW5k
IEZhY3VsdHkgb2YgTWVkaWNpbmUgb2YgR2VuZXZhLCBHZW5ldmEsIFN3aXR6ZXJsYW5kLiYjeEQ7
RGVwYXJ0bWVudCBvZiBQdWJsaWMgSGVhbHRoLCBFcGlkZW1pb2xvZ3kgYW5kIEhlYWx0aCBFY29u
b21pY3MsIFVuaXZlcnNpdHkgb2YgTGllZ2UsIExpZWdlLCBCZWxnaXVtLiYjeEQ7UHJpbmNlIE11
dGFpYiBDaGFpciBmb3IgQmlvbWFya2VycyBvZiBPc3Rlb3Bvcm9zaXMsIEJpb2NoZW1pc3RyeSBE
ZXBhcnRtZW50LCBDb2xsZWdlIG9mIFNjaWVuY2UsIEtpbmcgU2F1ZCBVbml2ZXJzaXR5LCBSaXlh
ZGgsIEtpbmdkb20gb2YgU2F1ZGkgQXJhYmlhLjwvYXV0aC1hZGRyZXNzPjx0aXRsZXM+PHRpdGxl
PkV1cm9wZWFuIGd1aWRhbmNlIGZvciB0aGUgZGlhZ25vc2lzIGFuZCBtYW5hZ2VtZW50IG9mIG9z
dGVvcG9yb3NpcyBpbiBwb3N0bWVub3BhdXNhbCB3b21lbjwvdGl0bGU+PHNlY29uZGFyeS10aXRs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YmJyLTE+PC9hbHQtcGVyaW9kaWNhbD48cGFnZXM+My00NDwvcGFnZXM+PHZvbHVtZT4zMDwvdm9s
dW1lPjxudW1iZXI+MTwvbnVtYmVyPjxlZGl0aW9uPjIwMTgvMTAvMTc8L2VkaXRpb24+PGtleXdv
cmRzPjxrZXl3b3JkPkFic29ycHRpb21ldHJ5LCBQaG90b24vbWV0aG9kczwva2V5d29yZD48a2V5
d29yZD5Cb25lIERlbnNpdHk8L2tleXdvcmQ+PGtleXdvcmQ+Qm9uZSBEZW5zaXR5IENvbnNlcnZh
dGlvbiBBZ2VudHMvdGhlcmFwZXV0aWMgdXNlPC9rZXl3b3JkPjxrZXl3b3JkPkV1cm9wZS9lcGlk
ZW1pb2xvZ3k8L2tleXdvcmQ+PGtleXdvcmQ+RmVtYWxlPC9rZXl3b3JkPjxrZXl3b3JkPkh1bWFu
czwva2V5d29yZD48a2V5d29yZD5MaWZlIFN0eWxlPC9rZXl3b3JkPjxrZXl3b3JkPk9zdGVvcG9y
b3NpcywgUG9zdG1lbm9wYXVzYWwvKmRpYWdub3Npcy9lcGlkZW1pb2xvZ3kvcGh5c2lvcGF0aG9s
b2d5Lyp0aGVyYXB5PC9rZXl3b3JkPjxrZXl3b3JkPk9zdGVvcG9yb3RpYyBGcmFjdHVyZXMvZXBp
ZGVtaW9sb2d5L2V0aW9sb2d5L3BoeXNpb3BhdGhvbG9neS9wcmV2ZW50aW9uICZhbXA7IGNvbnRy
b2w8L2tleXdvcmQ+PGtleXdvcmQ+UmlzayBBc3Nlc3NtZW50L21ldGhvZHM8L2tleXdvcmQ+PGtl
eXdvcmQ+UmlzayBGYWN0b3JzPC9rZXl3b3JkPjxrZXl3b3JkPkJvbmUgbWluZXJhbCBkZW5zaXR5
PC9rZXl3b3JkPjxrZXl3b3JkPkRpYWdub3NpcyBvZiBvc3Rlb3Bvcm9zaXM8L2tleXdvcmQ+PGtl
eXdvcmQ+RnJheDwva2V5d29yZD48a2V5d29yZD5GcmFjdHVyZSByaXNrIGFzc2Vzc21lbnQ8L2tl
eXdvcmQ+PGtleXdvcmQ+SGVhbHRoIGVjb25vbWljczwva2V5d29yZD48a2V5d29yZD5UcmVhdG1l
bnQgb2Ygb3N0ZW9wb3Jvc2lzPC9rZXl3b3JkPjwva2V5d29yZHM+PGRhdGVzPjx5ZWFyPjIwMTk8
L3llYXI+PHB1Yi1kYXRlcz48ZGF0ZT5KYW48L2RhdGU+PC9wdWItZGF0ZXM+PC9kYXRlcz48aXNi
bj4wOTM3LTk0MXg8L2lzYm4+PGFjY2Vzc2lvbi1udW0+MzAzMjQ0MTI8L2FjY2Vzc2lvbi1udW0+
PHVybHM+PC91cmxzPjxjdXN0b20yPlBNQzcwMjYyMzM8L2N1c3RvbTI+PGVsZWN0cm9uaWMtcmVz
b3VyY2UtbnVtPjEwLjEwMDcvczAwMTk4LTAxOC00NzA0LTU8L2VsZWN0cm9uaWMtcmVzb3VyY2Ut
bnVtPjxyZW1vdGUtZGF0YWJhc2UtcHJvdmlkZXI+TkxNPC9yZW1vdGUtZGF0YWJhc2UtcHJvdmlk
ZXI+PGxhbmd1YWdlPmVuZzwvbGFuZ3VhZ2U+PC9yZWNvcmQ+PC9DaXRlPjxDaXRlPjxBdXRob3I+
TGVrYW13YXNhbTwvQXV0aG9yPjxZZWFyPjIwMTI8L1llYXI+PFJlY051bT40PC9SZWNOdW0+PHJl
Y29yZD48cmVjLW51bWJlcj40PC9yZWMtbnVtYmVyPjxmb3JlaWduLWtleXM+PGtleSBhcHA9IkVO
IiBkYi1pZD0icmRhZmQ5ejk2ZHJ2emhlZXQ5NnZhemRteHR0YXNlYTBwOXN6IiB0aW1lc3RhbXA9
IjE1ODU1NjA5MTMiPjQ8L2tleT48L2ZvcmVpZ24ta2V5cz48cmVmLXR5cGUgbmFtZT0iSm91cm5h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YXNlLXByb3ZpZGVyPjxsYW5ndWFnZT5lbmc8L2xhbmd1YWdlPjwvcmVjb3JkPjwvQ2l0ZT48L0Vu
ZE5vdGU+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PEVuZE5vdGU+PENpdGU+PEF1dGhvcj5LYW5pczwvQXV0aG9yPjxZZWFyPjIwMTk8L1llYXI+PFJl
Y051bT4zPC9SZWNOdW0+PERpc3BsYXlUZXh0PlszLCA0XTwvRGlzcGxheVRleHQ+PHJlY29yZD48
cmVjLW51bWJlcj4zPC9yZWMtbnVtYmVyPjxmb3JlaWduLWtleXM+PGtleSBhcHA9IkVOIiBkYi1p
ZD0icmRhZmQ5ejk2ZHJ2emhlZXQ5NnZhemRteHR0YXNlYTBwOXN6IiB0aW1lc3RhbXA9IjE1ODU1
NjA5MTAiPjM8L2tleT48L2ZvcmVpZ24ta2V5cz48cmVmLXR5cGUgbmFtZT0iSm91cm5hbCBBcnRp
Y2xlIj4xNzwvcmVmLXR5cGU+PGNvbnRyaWJ1dG9ycz48YXV0aG9ycz48YXV0aG9yPkthbmlzLCBK
LkEuPC9hdXRob3I+PGF1dGhvcj5Db29wZXIsIEMuIDwvYXV0aG9yPjxhdXRob3I+Uml6em9saSwg
Ui48L2F1dGhvcj48YXV0aG9yPlJlZ2luc3RlciwgSi5ZLjwvYXV0aG9yPjxhdXRob3I+T24sLCBi
ZWhhbGYgb2YgdGhlIFNjaWVudGlmaWMgQWR2aXNvcnkgQm9hcmQgb2YgdGhlIEV1cm9wZWFuIFNv
Y2lldHkgZm9yIENsaW5pY2FsIGFuZCBFY29ub21pYyBBc3BlY3RzIG9mIE9zdGVvcG9yb3NpcyAo
RVNDRU8pIGFuZCB0aGUgQ29tbWl0dGVlcyBvZiBTY2llbnRpZmljIEFkdmlzb3JzIGFuZCBOYXRp
b25hbCBTb2NpZXRpZXMgb2YgdGhlIEludGVybmF0aW9uYWwgT3N0ZW9wb3Jvc2lzIEZvdW5kYXRp
b24gKElPRikuPC9hdXRob3I+PC9hdXRob3JzPjwvY29udHJpYnV0b3JzPjxhdXRoLWFkZHJlc3M+
Q2VudHJlIGZvciBNZXRhYm9saWMgQm9uZSBEaXNlYXNlcywgVW5pdmVyc2l0eSBvZiBTaGVmZmll
bGQgTWVkaWNhbCBTY2hvb2wsIEJlZWNoIEhpbGwgUm9hZCwgU2hlZmZpZWxkLCBTMTAgMlJYLCBV
Sy4gdy5qLlBvbnRlZnJhY3RAc2hlZi5hYy51ay4mI3hEO01hcnkgTWNLaWxsb3AgSGVhbHRoIElu
c3RpdHV0ZSwgQXVzdHJhbGlhbiBDYXRob2xpYyBVbml2ZXJzaXR5LCBNZWxib3VybmUsIEF1c3Ry
YWxpYS4gdy5qLlBvbnRlZnJhY3RAc2hlZi5hYy51ay4mI3hEO01SQyBMaWZlY291cnNlIEVwaWRl
bWlvbG9neSBVbml0LCBVbml2ZXJzaXR5IG9mIFNvdXRoYW1wdG9uLCBTb3V0aGFtcHRvbiwgVUsu
JiN4RDtOSUhSIE11c2N1bG9za2VsZXRhbCBCaW9tZWRpY2FsIFJlc2VhcmNoIFVuaXQsIFVuaXZl
cnNpdHkgb2YgT3hmb3JkLCBPeGZvcmQsIFVLLiYjeEQ7VW5pdmVyc2l0eSBIb3NwaXRhbHMgYW5k
IEZhY3VsdHkgb2YgTWVkaWNpbmUgb2YgR2VuZXZhLCBHZW5ldmEsIFN3aXR6ZXJsYW5kLiYjeEQ7
RGVwYXJ0bWVudCBvZiBQdWJsaWMgSGVhbHRoLCBFcGlkZW1pb2xvZ3kgYW5kIEhlYWx0aCBFY29u
b21pY3MsIFVuaXZlcnNpdHkgb2YgTGllZ2UsIExpZWdlLCBCZWxnaXVtLiYjeEQ7UHJpbmNlIE11
dGFpYiBDaGFpciBmb3IgQmlvbWFya2VycyBvZiBPc3Rlb3Bvcm9zaXMsIEJpb2NoZW1pc3RyeSBE
ZXBhcnRtZW50LCBDb2xsZWdlIG9mIFNjaWVuY2UsIEtpbmcgU2F1ZCBVbml2ZXJzaXR5LCBSaXlh
ZGgsIEtpbmdkb20gb2YgU2F1ZGkgQXJhYmlhLjwvYXV0aC1hZGRyZXNzPjx0aXRsZXM+PHRpdGxl
PkV1cm9wZWFuIGd1aWRhbmNlIGZvciB0aGUgZGlhZ25vc2lzIGFuZCBtYW5hZ2VtZW50IG9mIG9z
dGVvcG9yb3NpcyBpbiBwb3N0bWVub3BhdXNhbCB3b21lbjwvdGl0bGU+PHNlY29uZGFyeS10aXRs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YmJyLTE+PC9hbHQtcGVyaW9kaWNhbD48cGFnZXM+My00NDwvcGFnZXM+PHZvbHVtZT4zMDwvdm9s
dW1lPjxudW1iZXI+MTwvbnVtYmVyPjxlZGl0aW9uPjIwMTgvMTAvMTc8L2VkaXRpb24+PGtleXdv
cmRzPjxrZXl3b3JkPkFic29ycHRpb21ldHJ5LCBQaG90b24vbWV0aG9kczwva2V5d29yZD48a2V5
d29yZD5Cb25lIERlbnNpdHk8L2tleXdvcmQ+PGtleXdvcmQ+Qm9uZSBEZW5zaXR5IENvbnNlcnZh
dGlvbiBBZ2VudHMvdGhlcmFwZXV0aWMgdXNlPC9rZXl3b3JkPjxrZXl3b3JkPkV1cm9wZS9lcGlk
ZW1pb2xvZ3k8L2tleXdvcmQ+PGtleXdvcmQ+RmVtYWxlPC9rZXl3b3JkPjxrZXl3b3JkPkh1bWFu
czwva2V5d29yZD48a2V5d29yZD5MaWZlIFN0eWxlPC9rZXl3b3JkPjxrZXl3b3JkPk9zdGVvcG9y
b3NpcywgUG9zdG1lbm9wYXVzYWwvKmRpYWdub3Npcy9lcGlkZW1pb2xvZ3kvcGh5c2lvcGF0aG9s
b2d5Lyp0aGVyYXB5PC9rZXl3b3JkPjxrZXl3b3JkPk9zdGVvcG9yb3RpYyBGcmFjdHVyZXMvZXBp
ZGVtaW9sb2d5L2V0aW9sb2d5L3BoeXNpb3BhdGhvbG9neS9wcmV2ZW50aW9uICZhbXA7IGNvbnRy
b2w8L2tleXdvcmQ+PGtleXdvcmQ+UmlzayBBc3Nlc3NtZW50L21ldGhvZHM8L2tleXdvcmQ+PGtl
eXdvcmQ+UmlzayBGYWN0b3JzPC9rZXl3b3JkPjxrZXl3b3JkPkJvbmUgbWluZXJhbCBkZW5zaXR5
PC9rZXl3b3JkPjxrZXl3b3JkPkRpYWdub3NpcyBvZiBvc3Rlb3Bvcm9zaXM8L2tleXdvcmQ+PGtl
eXdvcmQ+RnJheDwva2V5d29yZD48a2V5d29yZD5GcmFjdHVyZSByaXNrIGFzc2Vzc21lbnQ8L2tl
eXdvcmQ+PGtleXdvcmQ+SGVhbHRoIGVjb25vbWljczwva2V5d29yZD48a2V5d29yZD5UcmVhdG1l
bnQgb2Ygb3N0ZW9wb3Jvc2lzPC9rZXl3b3JkPjwva2V5d29yZHM+PGRhdGVzPjx5ZWFyPjIwMTk8
L3llYXI+PHB1Yi1kYXRlcz48ZGF0ZT5KYW48L2RhdGU+PC9wdWItZGF0ZXM+PC9kYXRlcz48aXNi
bj4wOTM3LTk0MXg8L2lzYm4+PGFjY2Vzc2lvbi1udW0+MzAzMjQ0MTI8L2FjY2Vzc2lvbi1udW0+
PHVybHM+PC91cmxzPjxjdXN0b20yPlBNQzcwMjYyMzM8L2N1c3RvbTI+PGVsZWN0cm9uaWMtcmVz
b3VyY2UtbnVtPjEwLjEwMDcvczAwMTk4LTAxOC00NzA0LTU8L2VsZWN0cm9uaWMtcmVzb3VyY2Ut
bnVtPjxyZW1vdGUtZGF0YWJhc2UtcHJvdmlkZXI+TkxNPC9yZW1vdGUtZGF0YWJhc2UtcHJvdmlk
ZXI+PGxhbmd1YWdlPmVuZzwvbGFuZ3VhZ2U+PC9yZWNvcmQ+PC9DaXRlPjxDaXRlPjxBdXRob3I+
TGVrYW13YXNhbTwvQXV0aG9yPjxZZWFyPjIwMTI8L1llYXI+PFJlY051bT40PC9SZWNOdW0+PHJl
Y29yZD48cmVjLW51bWJlcj40PC9yZWMtbnVtYmVyPjxmb3JlaWduLWtleXM+PGtleSBhcHA9IkVO
IiBkYi1pZD0icmRhZmQ5ejk2ZHJ2emhlZXQ5NnZhemRteHR0YXNlYTBwOXN6IiB0aW1lc3RhbXA9
IjE1ODU1NjA5MTMiPjQ8L2tleT48L2ZvcmVpZ24ta2V5cz48cmVmLXR5cGUgbmFtZT0iSm91cm5h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YXNlLXByb3ZpZGVyPjxsYW5ndWFnZT5lbmc8L2xhbmd1YWdlPjwvcmVjb3JkPjwvQ2l0ZT48L0Vu
ZE5vdGU+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[3, 4]</w:t>
      </w:r>
      <w:r w:rsidRPr="00D94AA1">
        <w:rPr>
          <w:rFonts w:asciiTheme="minorHAnsi" w:hAnsiTheme="minorHAnsi" w:cstheme="minorHAnsi"/>
        </w:rPr>
        <w:fldChar w:fldCharType="end"/>
      </w:r>
      <w:r w:rsidRPr="00D94AA1">
        <w:rPr>
          <w:rFonts w:asciiTheme="minorHAnsi" w:hAnsiTheme="minorHAnsi" w:cstheme="minorHAnsi"/>
        </w:rPr>
        <w:t xml:space="preserve"> and elsewhere </w:t>
      </w:r>
      <w:r w:rsidRPr="00D94AA1">
        <w:rPr>
          <w:rFonts w:asciiTheme="minorHAnsi" w:hAnsiTheme="minorHAnsi" w:cstheme="minorHAnsi"/>
        </w:rPr>
        <w:fldChar w:fldCharType="begin">
          <w:fldData xml:space="preserve">PEVuZE5vdGU+PENpdGU+PEF1dGhvcj5DbGFyazwvQXV0aG9yPjxZZWFyPjIwMTg8L1llYXI+PFJl
Y051bT42NjwvUmVjTnVtPjxEaXNwbGF5VGV4dD5bNSwgNl08L0Rpc3BsYXlUZXh0PjxyZWNvcmQ+
PHJlYy1udW1iZXI+NjY8L3JlYy1udW1iZXI+PGZvcmVpZ24ta2V5cz48a2V5IGFwcD0iRU4iIGRi
LWlkPSJyZGFmZDl6OTZkcnZ6aGVldDk2dmF6ZG14dHRhc2VhMHA5c3oiIHRpbWVzdGFtcD0iMTU4
Nzk4ODMxNCI+NjY8L2tleT48L2ZvcmVpZ24ta2V5cz48cmVmLXR5cGUgbmFtZT0iSm91cm5hbCBB
cnRpY2xlIj4xNzwvcmVmLXR5cGU+PGNvbnRyaWJ1dG9ycz48YXV0aG9ycz48YXV0aG9yPkNsYXJr
LCBQLjwvYXV0aG9yPjxhdXRob3I+RGVub3ZhLUd1dGllcnJleiwgRS48L2F1dGhvcj48YXV0aG9y
PlplcmJpbmksIEMuPC9hdXRob3I+PGF1dGhvcj5TYW5jaGV6LCBBLjwvYXV0aG9yPjxhdXRob3I+
TWVzc2luYSwgTy48L2F1dGhvcj48YXV0aG9yPkphbGxlciwgSi4gSi48L2F1dGhvcj48YXV0aG9y
PkNhbXB1c2FubywgQy48L2F1dGhvcj48YXV0aG9yPk9yY2VzLCBDLiBILjwvYXV0aG9yPjxhdXRo
b3I+UmllcmEsIEcuPC9hdXRob3I+PGF1dGhvcj5Kb2hhbnNzb24sIEguPC9hdXRob3I+PGF1dGhv
cj5LYW5pcywgSi4gQS48L2F1dGhvcj48L2F1dGhvcnM+PC9jb250cmlidXRvcnM+PGF1dGgtYWRk
cmVzcz5DbGluaWNhbCBFcGlkZW1pb2xvZ3kgUmVzZWFyY2ggVW5pdCwgSG9zcGl0YWwgSW5mYW50
aWwgZGUgTWV4aWNvIEZlZGVyaWNvIEdvbWV6LCBEci4gTWFycXVleiAjMTY0LCBDb2wuIERvY3Rv
cmVzLCBNZXhpY28gQ2l0eSwgTWV4aWNvLiYjeEQ7U2Nob29sIG9mIE1lZGljaW5lLCBVbml2ZXJz
aWRhZCBOYWNpb25hbCBBdXRvbm9tYSBkZSBNZXhpY28gKFVOQU0pLCBNZXhpY28gQ2l0eSwgTWV4
aWNvLiYjeEQ7Q2xpbmljYWwgRXBpZGVtaW9sb2d5IFJlc2VhcmNoIFVuaXQsIEhvc3BpdGFsIElu
ZmFudGlsIGRlIE1leGljbyBGZWRlcmljbyBHb21leiwgRHIuIE1hcnF1ZXogIzE2NCwgQ29sLiBE
b2N0b3JlcywgTWV4aWNvIENpdHksIE1leGljby4gZWRlbm92YWdAZ21haWwuY29tLiYjeEQ7U2No
b29sIG9mIE1lZGljaW5lLCBVbml2ZXJzaWRhZCBOYWNpb25hbCBBdXRvbm9tYSBkZSBNZXhpY28g
KFVOQU0pLCBNZXhpY28gQ2l0eSwgTWV4aWNvLiBlZGVub3ZhZ0BnbWFpbC5jb20uJiN4RDtDZW50
cm8gUGF1bGlzdGEgZGUgSW52ZXN0aWdhY2FvIENsaW5pY2EsIFNhbyBQYXVsbywgQnJhemlsLiYj
eEQ7Q2VudHJvIGRlIEVuZG9jcmlub2xvZ2lhLCBSb3NhcmlvLCBBcmdlbnRpbmEuJiN4RDtTZXJ2
aWNpbyBkZSBSZXVtYXRvbG9naWEsIEhvc3BpdGFsIEFyZ2VyaWNoLCBCdWVub3MgQWlyZXMsIEFy
Z2VudGluYS4mI3hEO1VuaWRhZCBkZSBQb3N0Z3JhZG8gZW4gUmV1bWF0b2xvZ2lhLCBVbml2ZXJz
aWRhZCBkZSBCdWVub3MgQWlyZXMsIEJ1ZW5vcyBBaXJlcywgQXJnZW50aW5hLiYjeEQ7Q2VudHJv
IGRlIFJldW1hdG9sb2dpYSB5IE9ydG9wZWRpYSwgQmFycmFucXVpbGxhLCBDb2xvbWJpYS4mI3hE
O0NsaW5pY2EgZGUgbGEgVW5pdmVyc2lkYWQgZGUgbG9zIEFuZGVzLCBTYW50aWFnbywgQ2hpbGUu
JiN4RDtEZXBhcnRtZW50IG9mIE1lZGljaW5lLCBMYXJlZG8gTWVkaWNhbCBDZW50ZXIsIExhcmVk
bywgVFgsIFVTQS4mI3hEO1VuaWRhZCBNZXRhYm9saWNhLCBVbml2ZXJzaWRhZCBkZSBDYXJhYm9i
bywgVmFsZW5jaWEsIFZlbmV6dWVsYS4mI3hEO0luc3RpdHV0ZSBmb3IgSGVhbHRoIGFuZCBBZ2Vp
bmcsIENhdGhvbGljIFVuaXZlcnNpdHkgb2YgQXVzdHJhbGlhLCBNZWxib3VybmUsIEF1c3RyYWxp
YS4mI3hEO01lZGljYWwgU2Nob29sLCBTaGVmZmllbGQsIFVLIENlbnRyZSBmb3IgTWV0YWJvbGlj
IEJvbmUgRGlzZWFzZXMsIFVuaXZlcnNpdHkgb2YgU2hlZmZpZWxkLCBTaGVmZmllbGQsIEVuZ2xh
bmQuPC9hdXRoLWFkZHJlc3M+PHRpdGxlcz48dGl0bGU+RlJBWC1iYXNlZCBpbnRlcnZlbnRpb24g
YW5kIGFzc2Vzc21lbnQgdGhyZXNob2xkcyBpbiBzZXZlbiBMYXRpbiBBbWVyaWNhbiBjb3VudHJp
ZXM8L3RpdGxlPjxzZWNvbmRhcnktdGl0bGU+T3N0ZW9wb3JvcyBJbnQ8L3NlY29uZGFyeS10aXRs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IEZvdW5kYXRpb24gb2YgdGhlIFVTQTwvYWJici0xPjwvYWx0LXBlcmlvZGljYWw+PHBhZ2VzPjcw
Ny03MTU8L3BhZ2VzPjx2b2x1bWU+Mjk8L3ZvbHVtZT48bnVtYmVyPjM8L251bWJlcj48ZWRpdGlv
bj4yMDE3LzEyLzI0PC9lZGl0aW9uPjxrZXl3b3Jkcz48a2V5d29yZD5BZ2UgRmFjdG9yczwva2V5
d29yZD48a2V5d29yZD5BZ2VkPC9rZXl3b3JkPjxrZXl3b3JkPkFnZWQsIDgwIGFuZCBvdmVyPC9r
ZXl3b3JkPjxrZXl3b3JkPkJvZHkgTWFzcyBJbmRleDwva2V5d29yZD48a2V5d29yZD5Cb25lIERl
bnNpdHkvcGh5c2lvbG9neTwva2V5d29yZD48a2V5d29yZD5GZW1hbGU8L2tleXdvcmQ+PGtleXdv
cmQ+SHVtYW5zPC9rZXl3b3JkPjxrZXl3b3JkPkxhdGluIEFtZXJpY2EvZXBpZGVtaW9sb2d5PC9r
ZXl3b3JkPjxrZXl3b3JkPk1hbGU8L2tleXdvcmQ+PGtleXdvcmQ+TWlkZGxlIEFnZWQ8L2tleXdv
cmQ+PGtleXdvcmQ+T3N0ZW9wb3JvdGljIEZyYWN0dXJlcy9lcGlkZW1pb2xvZ3kvKmV0aW9sb2d5
L3BoeXNpb3BhdGhvbG9neTwva2V5d29yZD48a2V5d29yZD5SaXNrIEFzc2Vzc21lbnQvKm1ldGhv
ZHM8L2tleXdvcmQ+PGtleXdvcmQ+UmlzayBGYWN0b3JzPC9rZXl3b3JkPjxrZXl3b3JkPipBc3Nl
c3NtZW50IHRocmVzaG9sZHM8L2tleXdvcmQ+PGtleXdvcmQ+KmZyYXg8L2tleXdvcmQ+PGtleXdv
cmQ+KkludGVydmVudGlvbiB0aHJlc2hvbGQ8L2tleXdvcmQ+PGtleXdvcmQ+KkxhdGluIEFtZXJp
Y2FuIGNvdW50cmllczwva2V5d29yZD48a2V5d29yZD4qT3N0ZW9wb3Jvc2lzPC9rZXl3b3JkPjxr
ZXl3b3JkPipUZW4teWVhciBmcmFjdHVyZSBwcm9iYWJpbGl0eTwva2V5d29yZD48L2tleXdvcmRz
PjxkYXRlcz48eWVhcj4yMDE4PC95ZWFyPjxwdWItZGF0ZXM+PGRhdGU+TWFyPC9kYXRlPjwvcHVi
LWRhdGVzPjwvZGF0ZXM+PGlzYm4+MDkzNy05NDF4PC9pc2JuPjxhY2Nlc3Npb24tbnVtPjI5Mjcz
ODI2PC9hY2Nlc3Npb24tbnVtPjx1cmxzPjwvdXJscz48ZWxlY3Ryb25pYy1yZXNvdXJjZS1udW0+
MTAuMTAwNy9zMDAxOTgtMDE3LTQzNDEtNDwvZWxlY3Ryb25pYy1yZXNvdXJjZS1udW0+PHJlbW90
ZS1kYXRhYmFzZS1wcm92aWRlcj5OTE08L3JlbW90ZS1kYXRhYmFzZS1wcm92aWRlcj48bGFuZ3Vh
Z2U+ZW5nPC9sYW5ndWFnZT48L3JlY29yZD48L0NpdGU+PENpdGU+PEF1dGhvcj5LYW5pczwvQXV0
aG9yPjxZZWFyPjIwMTY8L1llYXI+PFJlY051bT42NzwvUmVjTnVtPjxyZWNvcmQ+PHJlYy1udW1i
ZXI+Njc8L3JlYy1udW1iZXI+PGZvcmVpZ24ta2V5cz48a2V5IGFwcD0iRU4iIGRiLWlkPSJyZGFm
ZDl6OTZkcnZ6aGVldDk2dmF6ZG14dHRhc2VhMHA5c3oiIHRpbWVzdGFtcD0iMTU4Nzk4ODQxMiI+
Njc8L2tleT48L2ZvcmVpZ24ta2V5cz48cmVmLXR5cGUgbmFtZT0iSm91cm5hbCBBcnRpY2xlIj4x
NzwvcmVmLXR5cGU+PGNvbnRyaWJ1dG9ycz48YXV0aG9ycz48YXV0aG9yPkthbmlzLCBKLiBBLjwv
YXV0aG9yPjxhdXRob3I+SGFydmV5LCBOLiBDLjwvYXV0aG9yPjxhdXRob3I+Q29vcGVyLCBDLjwv
YXV0aG9yPjxhdXRob3I+Sm9oYW5zc29uLCBILjwvYXV0aG9yPjxhdXRob3I+T2RlbiwgQS48L2F1
dGhvcj48YXV0aG9yPk1jQ2xvc2tleSwgRS4gVi48L2F1dGhvcj48L2F1dGhvcnM+PC9jb250cmli
dXRvcnM+PGF1dGgtYWRkcmVzcz5DZW50cmUgZm9yIE1ldGFib2xpYyBEaXNlYXNlcywgVW5pdmVy
c2l0eSBvZiBTaGVmZmllbGQgTWVkaWNhbCBTY2hvb2wsIEJlZWNoIEhpbGwgUm9hZCwgU2hlZmZp
ZWxkLCBTMTAgMlJYLCBVSy4gdy5qLnBvbnRlZnJhY3RAc2hlZmZpZWxkLmFjLnVrLiYjeEQ7SW5z
dGl0dXRlIG9mIEhlYWx0aCBhbmQgQWdlaW5nLCBBdXN0cmFsaWFuIENhdGhvbGljIFVuaXZlcnNp
dHksIE1lbGJvdXJuZSwgQXVzdHJhbGlhLiB3LmoucG9udGVmcmFjdEBzaGVmZmllbGQuYWMudWsu
JiN4RDtNUkMgTGlmZWNvdXJzZSBFcGlkZW1pb2xvZ3kgVW5pdCwgVW5pdmVyc2l0eSBvZiBTb3V0
aGFtcHRvbiwgU291dGhhbXB0b24sIFVLLiYjeEQ7Q2VudHJlIGZvciBNZXRhYm9saWMgRGlzZWFz
ZXMsIFVuaXZlcnNpdHkgb2YgU2hlZmZpZWxkIE1lZGljYWwgU2Nob29sLCBCZWVjaCBIaWxsIFJv
YWQsIFNoZWZmaWVsZCwgUzEwIDJSWCwgVUsuPC9hdXRoLWFkZHJlc3M+PHRpdGxlcz48dGl0bGU+
QSBzeXN0ZW1hdGljIHJldmlldyBvZiBpbnRlcnZlbnRpb24gdGhyZXNob2xkcyBiYXNlZCBvbiBG
UkFYIDogQSByZXBvcnQgcHJlcGFyZWQgZm9yIHRoZSBOYXRpb25hbCBPc3Rlb3Bvcm9zaXMgR3Vp
ZGVsaW5lIEdyb3VwIGFuZCB0aGUgSW50ZXJuYXRpb25hbCBPc3Rlb3Bvcm9zaXMgRm91bmRhdGlv
bjwvdGl0bGU+PHNlY29uZGFyeS10aXRsZT5BcmNoIE9zdGVvcG9yb3M8L3NlY29uZGFyeS10aXRs
ZT48YWx0LXRpdGxlPkFyY2hpdmVzIG9mIG9zdGVvcG9yb3NpczwvYWx0LXRpdGxlPjwvdGl0bGVz
PjxwZXJpb2RpY2FsPjxmdWxsLXRpdGxlPkFyY2ggT3N0ZW9wb3JvczwvZnVsbC10aXRsZT48YWJi
ci0xPkFyY2hpdmVzIG9mIG9zdGVvcG9yb3NpczwvYWJici0xPjwvcGVyaW9kaWNhbD48YWx0LXBl
cmlvZGljYWw+PGZ1bGwtdGl0bGU+QXJjaCBPc3Rlb3Bvcm9zPC9mdWxsLXRpdGxlPjxhYmJyLTE+
QXJjaGl2ZXMgb2Ygb3N0ZW9wb3Jvc2lzPC9hYmJyLTE+PC9hbHQtcGVyaW9kaWNhbD48cGFnZXM+
MjU8L3BhZ2VzPjx2b2x1bWU+MTE8L3ZvbHVtZT48bnVtYmVyPjE8L251bWJlcj48ZWRpdGlvbj4y
MDE2LzA3LzI5PC9lZGl0aW9uPjxrZXl3b3Jkcz48a2V5d29yZD5BZ2VkPC9rZXl3b3JkPjxrZXl3
b3JkPkJvbmUgRGVuc2l0eTwva2V5d29yZD48a2V5d29yZD4qRWFybHkgTWVkaWNhbCBJbnRlcnZl
bnRpb24vbWV0aG9kcy9vcmdhbml6YXRpb24gJmFtcDsgYWRtaW5pc3RyYXRpb24vc3RhbmRhcmRz
PC9rZXl3b3JkPjxrZXl3b3JkPkVsaWdpYmlsaXR5IERldGVybWluYXRpb248L2tleXdvcmQ+PGtl
eXdvcmQ+RmVtYWxlPC9rZXl3b3JkPjxrZXl3b3JkPkdsb2JhbCBIZWFsdGg8L2tleXdvcmQ+PGtl
eXdvcmQ+SHVtYW5zPC9rZXl3b3JkPjxrZXl3b3JkPk1hbGU8L2tleXdvcmQ+PGtleXdvcmQ+Kk9z
dGVvcG9yb3Npcy9lcGlkZW1pb2xvZ3kvcHJldmVudGlvbiAmYW1wOyBjb250cm9sPC9rZXl3b3Jk
PjxrZXl3b3JkPipPc3Rlb3Bvcm90aWMgRnJhY3R1cmVzL2VwaWRlbWlvbG9neS9wcmV2ZW50aW9u
ICZhbXA7IGNvbnRyb2w8L2tleXdvcmQ+PGtleXdvcmQ+UHJhY3RpY2UgR3VpZGVsaW5lcyBhcyBU
b3BpYzwva2V5d29yZD48a2V5d29yZD4qUmlzayBBc3Nlc3NtZW50L21ldGhvZHMvc3RhbmRhcmRz
PC9rZXl3b3JkPjxrZXl3b3JkPipBc3Nlc3NtZW50IGd1aWRlbGluZXM8L2tleXdvcmQ+PGtleXdv
cmQ+KkNhbGlicmF0aW9uPC9rZXl3b3JkPjxrZXl3b3JkPipEaXNjcmltaW5hdGlvbjwva2V5d29y
ZD48a2V5d29yZD4qZnJheDwva2V5d29yZD48a2V5d29yZD4qSW50ZXJ2ZW50aW9uIHRocmVzaG9s
ZDwva2V5d29yZD48L2tleXdvcmRzPjxkYXRlcz48eWVhcj4yMDE2PC95ZWFyPjxwdWItZGF0ZXM+
PGRhdGU+RGVjPC9kYXRlPjwvcHViLWRhdGVzPjwvZGF0ZXM+PGFjY2Vzc2lvbi1udW0+Mjc0NjU1
MDk8L2FjY2Vzc2lvbi1udW0+PHVybHM+PC91cmxzPjxjdXN0b20yPlBNQzQ5Nzg0ODc8L2N1c3Rv
bTI+PGN1c3RvbTY+RU1TNjk0NDM8L2N1c3RvbTY+PGVsZWN0cm9uaWMtcmVzb3VyY2UtbnVtPjEw
LjEwMDcvczExNjU3LTAxNi0wMjc4LXo8L2VsZWN0cm9uaWMtcmVzb3VyY2UtbnVtPjxyZW1vdGUt
ZGF0YWJhc2UtcHJvdmlkZXI+TkxNPC9yZW1vdGUtZGF0YWJhc2UtcHJvdmlkZXI+PGxhbmd1YWdl
PmVuZzwvbGFuZ3VhZ2U+PC9yZWNvcmQ+PC9DaXRlPjwvRW5kTm90ZT4A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PEVuZE5vdGU+PENpdGU+PEF1dGhvcj5DbGFyazwvQXV0aG9yPjxZZWFyPjIwMTg8L1llYXI+PFJl
Y051bT42NjwvUmVjTnVtPjxEaXNwbGF5VGV4dD5bNSwgNl08L0Rpc3BsYXlUZXh0PjxyZWNvcmQ+
PHJlYy1udW1iZXI+NjY8L3JlYy1udW1iZXI+PGZvcmVpZ24ta2V5cz48a2V5IGFwcD0iRU4iIGRi
LWlkPSJyZGFmZDl6OTZkcnZ6aGVldDk2dmF6ZG14dHRhc2VhMHA5c3oiIHRpbWVzdGFtcD0iMTU4
Nzk4ODMxNCI+NjY8L2tleT48L2ZvcmVpZ24ta2V5cz48cmVmLXR5cGUgbmFtZT0iSm91cm5hbCBB
cnRpY2xlIj4xNzwvcmVmLXR5cGU+PGNvbnRyaWJ1dG9ycz48YXV0aG9ycz48YXV0aG9yPkNsYXJr
LCBQLjwvYXV0aG9yPjxhdXRob3I+RGVub3ZhLUd1dGllcnJleiwgRS48L2F1dGhvcj48YXV0aG9y
PlplcmJpbmksIEMuPC9hdXRob3I+PGF1dGhvcj5TYW5jaGV6LCBBLjwvYXV0aG9yPjxhdXRob3I+
TWVzc2luYSwgTy48L2F1dGhvcj48YXV0aG9yPkphbGxlciwgSi4gSi48L2F1dGhvcj48YXV0aG9y
PkNhbXB1c2FubywgQy48L2F1dGhvcj48YXV0aG9yPk9yY2VzLCBDLiBILjwvYXV0aG9yPjxhdXRo
b3I+UmllcmEsIEcuPC9hdXRob3I+PGF1dGhvcj5Kb2hhbnNzb24sIEguPC9hdXRob3I+PGF1dGhv
cj5LYW5pcywgSi4gQS48L2F1dGhvcj48L2F1dGhvcnM+PC9jb250cmlidXRvcnM+PGF1dGgtYWRk
cmVzcz5DbGluaWNhbCBFcGlkZW1pb2xvZ3kgUmVzZWFyY2ggVW5pdCwgSG9zcGl0YWwgSW5mYW50
aWwgZGUgTWV4aWNvIEZlZGVyaWNvIEdvbWV6LCBEci4gTWFycXVleiAjMTY0LCBDb2wuIERvY3Rv
cmVzLCBNZXhpY28gQ2l0eSwgTWV4aWNvLiYjeEQ7U2Nob29sIG9mIE1lZGljaW5lLCBVbml2ZXJz
aWRhZCBOYWNpb25hbCBBdXRvbm9tYSBkZSBNZXhpY28gKFVOQU0pLCBNZXhpY28gQ2l0eSwgTWV4
aWNvLiYjeEQ7Q2xpbmljYWwgRXBpZGVtaW9sb2d5IFJlc2VhcmNoIFVuaXQsIEhvc3BpdGFsIElu
ZmFudGlsIGRlIE1leGljbyBGZWRlcmljbyBHb21leiwgRHIuIE1hcnF1ZXogIzE2NCwgQ29sLiBE
b2N0b3JlcywgTWV4aWNvIENpdHksIE1leGljby4gZWRlbm92YWdAZ21haWwuY29tLiYjeEQ7U2No
b29sIG9mIE1lZGljaW5lLCBVbml2ZXJzaWRhZCBOYWNpb25hbCBBdXRvbm9tYSBkZSBNZXhpY28g
KFVOQU0pLCBNZXhpY28gQ2l0eSwgTWV4aWNvLiBlZGVub3ZhZ0BnbWFpbC5jb20uJiN4RDtDZW50
cm8gUGF1bGlzdGEgZGUgSW52ZXN0aWdhY2FvIENsaW5pY2EsIFNhbyBQYXVsbywgQnJhemlsLiYj
eEQ7Q2VudHJvIGRlIEVuZG9jcmlub2xvZ2lhLCBSb3NhcmlvLCBBcmdlbnRpbmEuJiN4RDtTZXJ2
aWNpbyBkZSBSZXVtYXRvbG9naWEsIEhvc3BpdGFsIEFyZ2VyaWNoLCBCdWVub3MgQWlyZXMsIEFy
Z2VudGluYS4mI3hEO1VuaWRhZCBkZSBQb3N0Z3JhZG8gZW4gUmV1bWF0b2xvZ2lhLCBVbml2ZXJz
aWRhZCBkZSBCdWVub3MgQWlyZXMsIEJ1ZW5vcyBBaXJlcywgQXJnZW50aW5hLiYjeEQ7Q2VudHJv
IGRlIFJldW1hdG9sb2dpYSB5IE9ydG9wZWRpYSwgQmFycmFucXVpbGxhLCBDb2xvbWJpYS4mI3hE
O0NsaW5pY2EgZGUgbGEgVW5pdmVyc2lkYWQgZGUgbG9zIEFuZGVzLCBTYW50aWFnbywgQ2hpbGUu
JiN4RDtEZXBhcnRtZW50IG9mIE1lZGljaW5lLCBMYXJlZG8gTWVkaWNhbCBDZW50ZXIsIExhcmVk
bywgVFgsIFVTQS4mI3hEO1VuaWRhZCBNZXRhYm9saWNhLCBVbml2ZXJzaWRhZCBkZSBDYXJhYm9i
bywgVmFsZW5jaWEsIFZlbmV6dWVsYS4mI3hEO0luc3RpdHV0ZSBmb3IgSGVhbHRoIGFuZCBBZ2Vp
bmcsIENhdGhvbGljIFVuaXZlcnNpdHkgb2YgQXVzdHJhbGlhLCBNZWxib3VybmUsIEF1c3RyYWxp
YS4mI3hEO01lZGljYWwgU2Nob29sLCBTaGVmZmllbGQsIFVLIENlbnRyZSBmb3IgTWV0YWJvbGlj
IEJvbmUgRGlzZWFzZXMsIFVuaXZlcnNpdHkgb2YgU2hlZmZpZWxkLCBTaGVmZmllbGQsIEVuZ2xh
bmQuPC9hdXRoLWFkZHJlc3M+PHRpdGxlcz48dGl0bGU+RlJBWC1iYXNlZCBpbnRlcnZlbnRpb24g
YW5kIGFzc2Vzc21lbnQgdGhyZXNob2xkcyBpbiBzZXZlbiBMYXRpbiBBbWVyaWNhbiBjb3VudHJp
ZXM8L3RpdGxlPjxzZWNvbmRhcnktdGl0bGU+T3N0ZW9wb3JvcyBJbnQ8L3NlY29uZGFyeS10aXRs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IEZvdW5kYXRpb24gb2YgdGhlIFVTQTwvYWJici0xPjwvYWx0LXBlcmlvZGljYWw+PHBhZ2VzPjcw
Ny03MTU8L3BhZ2VzPjx2b2x1bWU+Mjk8L3ZvbHVtZT48bnVtYmVyPjM8L251bWJlcj48ZWRpdGlv
bj4yMDE3LzEyLzI0PC9lZGl0aW9uPjxrZXl3b3Jkcz48a2V5d29yZD5BZ2UgRmFjdG9yczwva2V5
d29yZD48a2V5d29yZD5BZ2VkPC9rZXl3b3JkPjxrZXl3b3JkPkFnZWQsIDgwIGFuZCBvdmVyPC9r
ZXl3b3JkPjxrZXl3b3JkPkJvZHkgTWFzcyBJbmRleDwva2V5d29yZD48a2V5d29yZD5Cb25lIERl
bnNpdHkvcGh5c2lvbG9neTwva2V5d29yZD48a2V5d29yZD5GZW1hbGU8L2tleXdvcmQ+PGtleXdv
cmQ+SHVtYW5zPC9rZXl3b3JkPjxrZXl3b3JkPkxhdGluIEFtZXJpY2EvZXBpZGVtaW9sb2d5PC9r
ZXl3b3JkPjxrZXl3b3JkPk1hbGU8L2tleXdvcmQ+PGtleXdvcmQ+TWlkZGxlIEFnZWQ8L2tleXdv
cmQ+PGtleXdvcmQ+T3N0ZW9wb3JvdGljIEZyYWN0dXJlcy9lcGlkZW1pb2xvZ3kvKmV0aW9sb2d5
L3BoeXNpb3BhdGhvbG9neTwva2V5d29yZD48a2V5d29yZD5SaXNrIEFzc2Vzc21lbnQvKm1ldGhv
ZHM8L2tleXdvcmQ+PGtleXdvcmQ+UmlzayBGYWN0b3JzPC9rZXl3b3JkPjxrZXl3b3JkPipBc3Nl
c3NtZW50IHRocmVzaG9sZHM8L2tleXdvcmQ+PGtleXdvcmQ+KmZyYXg8L2tleXdvcmQ+PGtleXdv
cmQ+KkludGVydmVudGlvbiB0aHJlc2hvbGQ8L2tleXdvcmQ+PGtleXdvcmQ+KkxhdGluIEFtZXJp
Y2FuIGNvdW50cmllczwva2V5d29yZD48a2V5d29yZD4qT3N0ZW9wb3Jvc2lzPC9rZXl3b3JkPjxr
ZXl3b3JkPipUZW4teWVhciBmcmFjdHVyZSBwcm9iYWJpbGl0eTwva2V5d29yZD48L2tleXdvcmRz
PjxkYXRlcz48eWVhcj4yMDE4PC95ZWFyPjxwdWItZGF0ZXM+PGRhdGU+TWFyPC9kYXRlPjwvcHVi
LWRhdGVzPjwvZGF0ZXM+PGlzYm4+MDkzNy05NDF4PC9pc2JuPjxhY2Nlc3Npb24tbnVtPjI5Mjcz
ODI2PC9hY2Nlc3Npb24tbnVtPjx1cmxzPjwvdXJscz48ZWxlY3Ryb25pYy1yZXNvdXJjZS1udW0+
MTAuMTAwNy9zMDAxOTgtMDE3LTQzNDEtNDwvZWxlY3Ryb25pYy1yZXNvdXJjZS1udW0+PHJlbW90
ZS1kYXRhYmFzZS1wcm92aWRlcj5OTE08L3JlbW90ZS1kYXRhYmFzZS1wcm92aWRlcj48bGFuZ3Vh
Z2U+ZW5nPC9sYW5ndWFnZT48L3JlY29yZD48L0NpdGU+PENpdGU+PEF1dGhvcj5LYW5pczwvQXV0
aG9yPjxZZWFyPjIwMTY8L1llYXI+PFJlY051bT42NzwvUmVjTnVtPjxyZWNvcmQ+PHJlYy1udW1i
ZXI+Njc8L3JlYy1udW1iZXI+PGZvcmVpZ24ta2V5cz48a2V5IGFwcD0iRU4iIGRiLWlkPSJyZGFm
ZDl6OTZkcnZ6aGVldDk2dmF6ZG14dHRhc2VhMHA5c3oiIHRpbWVzdGFtcD0iMTU4Nzk4ODQxMiI+
Njc8L2tleT48L2ZvcmVpZ24ta2V5cz48cmVmLXR5cGUgbmFtZT0iSm91cm5hbCBBcnRpY2xlIj4x
NzwvcmVmLXR5cGU+PGNvbnRyaWJ1dG9ycz48YXV0aG9ycz48YXV0aG9yPkthbmlzLCBKLiBBLjwv
YXV0aG9yPjxhdXRob3I+SGFydmV5LCBOLiBDLjwvYXV0aG9yPjxhdXRob3I+Q29vcGVyLCBDLjwv
YXV0aG9yPjxhdXRob3I+Sm9oYW5zc29uLCBILjwvYXV0aG9yPjxhdXRob3I+T2RlbiwgQS48L2F1
dGhvcj48YXV0aG9yPk1jQ2xvc2tleSwgRS4gVi48L2F1dGhvcj48L2F1dGhvcnM+PC9jb250cmli
dXRvcnM+PGF1dGgtYWRkcmVzcz5DZW50cmUgZm9yIE1ldGFib2xpYyBEaXNlYXNlcywgVW5pdmVy
c2l0eSBvZiBTaGVmZmllbGQgTWVkaWNhbCBTY2hvb2wsIEJlZWNoIEhpbGwgUm9hZCwgU2hlZmZp
ZWxkLCBTMTAgMlJYLCBVSy4gdy5qLnBvbnRlZnJhY3RAc2hlZmZpZWxkLmFjLnVrLiYjeEQ7SW5z
dGl0dXRlIG9mIEhlYWx0aCBhbmQgQWdlaW5nLCBBdXN0cmFsaWFuIENhdGhvbGljIFVuaXZlcnNp
dHksIE1lbGJvdXJuZSwgQXVzdHJhbGlhLiB3LmoucG9udGVmcmFjdEBzaGVmZmllbGQuYWMudWsu
JiN4RDtNUkMgTGlmZWNvdXJzZSBFcGlkZW1pb2xvZ3kgVW5pdCwgVW5pdmVyc2l0eSBvZiBTb3V0
aGFtcHRvbiwgU291dGhhbXB0b24sIFVLLiYjeEQ7Q2VudHJlIGZvciBNZXRhYm9saWMgRGlzZWFz
ZXMsIFVuaXZlcnNpdHkgb2YgU2hlZmZpZWxkIE1lZGljYWwgU2Nob29sLCBCZWVjaCBIaWxsIFJv
YWQsIFNoZWZmaWVsZCwgUzEwIDJSWCwgVUsuPC9hdXRoLWFkZHJlc3M+PHRpdGxlcz48dGl0bGU+
QSBzeXN0ZW1hdGljIHJldmlldyBvZiBpbnRlcnZlbnRpb24gdGhyZXNob2xkcyBiYXNlZCBvbiBG
UkFYIDogQSByZXBvcnQgcHJlcGFyZWQgZm9yIHRoZSBOYXRpb25hbCBPc3Rlb3Bvcm9zaXMgR3Vp
ZGVsaW5lIEdyb3VwIGFuZCB0aGUgSW50ZXJuYXRpb25hbCBPc3Rlb3Bvcm9zaXMgRm91bmRhdGlv
bjwvdGl0bGU+PHNlY29uZGFyeS10aXRsZT5BcmNoIE9zdGVvcG9yb3M8L3NlY29uZGFyeS10aXRs
ZT48YWx0LXRpdGxlPkFyY2hpdmVzIG9mIG9zdGVvcG9yb3NpczwvYWx0LXRpdGxlPjwvdGl0bGVz
PjxwZXJpb2RpY2FsPjxmdWxsLXRpdGxlPkFyY2ggT3N0ZW9wb3JvczwvZnVsbC10aXRsZT48YWJi
ci0xPkFyY2hpdmVzIG9mIG9zdGVvcG9yb3NpczwvYWJici0xPjwvcGVyaW9kaWNhbD48YWx0LXBl
cmlvZGljYWw+PGZ1bGwtdGl0bGU+QXJjaCBPc3Rlb3Bvcm9zPC9mdWxsLXRpdGxlPjxhYmJyLTE+
QXJjaGl2ZXMgb2Ygb3N0ZW9wb3Jvc2lzPC9hYmJyLTE+PC9hbHQtcGVyaW9kaWNhbD48cGFnZXM+
MjU8L3BhZ2VzPjx2b2x1bWU+MTE8L3ZvbHVtZT48bnVtYmVyPjE8L251bWJlcj48ZWRpdGlvbj4y
MDE2LzA3LzI5PC9lZGl0aW9uPjxrZXl3b3Jkcz48a2V5d29yZD5BZ2VkPC9rZXl3b3JkPjxrZXl3
b3JkPkJvbmUgRGVuc2l0eTwva2V5d29yZD48a2V5d29yZD4qRWFybHkgTWVkaWNhbCBJbnRlcnZl
bnRpb24vbWV0aG9kcy9vcmdhbml6YXRpb24gJmFtcDsgYWRtaW5pc3RyYXRpb24vc3RhbmRhcmRz
PC9rZXl3b3JkPjxrZXl3b3JkPkVsaWdpYmlsaXR5IERldGVybWluYXRpb248L2tleXdvcmQ+PGtl
eXdvcmQ+RmVtYWxlPC9rZXl3b3JkPjxrZXl3b3JkPkdsb2JhbCBIZWFsdGg8L2tleXdvcmQ+PGtl
eXdvcmQ+SHVtYW5zPC9rZXl3b3JkPjxrZXl3b3JkPk1hbGU8L2tleXdvcmQ+PGtleXdvcmQ+Kk9z
dGVvcG9yb3Npcy9lcGlkZW1pb2xvZ3kvcHJldmVudGlvbiAmYW1wOyBjb250cm9sPC9rZXl3b3Jk
PjxrZXl3b3JkPipPc3Rlb3Bvcm90aWMgRnJhY3R1cmVzL2VwaWRlbWlvbG9neS9wcmV2ZW50aW9u
ICZhbXA7IGNvbnRyb2w8L2tleXdvcmQ+PGtleXdvcmQ+UHJhY3RpY2UgR3VpZGVsaW5lcyBhcyBU
b3BpYzwva2V5d29yZD48a2V5d29yZD4qUmlzayBBc3Nlc3NtZW50L21ldGhvZHMvc3RhbmRhcmRz
PC9rZXl3b3JkPjxrZXl3b3JkPipBc3Nlc3NtZW50IGd1aWRlbGluZXM8L2tleXdvcmQ+PGtleXdv
cmQ+KkNhbGlicmF0aW9uPC9rZXl3b3JkPjxrZXl3b3JkPipEaXNjcmltaW5hdGlvbjwva2V5d29y
ZD48a2V5d29yZD4qZnJheDwva2V5d29yZD48a2V5d29yZD4qSW50ZXJ2ZW50aW9uIHRocmVzaG9s
ZDwva2V5d29yZD48L2tleXdvcmRzPjxkYXRlcz48eWVhcj4yMDE2PC95ZWFyPjxwdWItZGF0ZXM+
PGRhdGU+RGVjPC9kYXRlPjwvcHViLWRhdGVzPjwvZGF0ZXM+PGFjY2Vzc2lvbi1udW0+Mjc0NjU1
MDk8L2FjY2Vzc2lvbi1udW0+PHVybHM+PC91cmxzPjxjdXN0b20yPlBNQzQ5Nzg0ODc8L2N1c3Rv
bTI+PGN1c3RvbTY+RU1TNjk0NDM8L2N1c3RvbTY+PGVsZWN0cm9uaWMtcmVzb3VyY2UtbnVtPjEw
LjEwMDcvczExNjU3LTAxNi0wMjc4LXo8L2VsZWN0cm9uaWMtcmVzb3VyY2UtbnVtPjxyZW1vdGUt
ZGF0YWJhc2UtcHJvdmlkZXI+TkxNPC9yZW1vdGUtZGF0YWJhc2UtcHJvdmlkZXI+PGxhbmd1YWdl
PmVuZzwvbGFuZ3VhZ2U+PC9yZWNvcmQ+PC9DaXRlPjwvRW5kTm90ZT4A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[5, 6]</w:t>
      </w:r>
      <w:r w:rsidRPr="00D94AA1">
        <w:rPr>
          <w:rFonts w:asciiTheme="minorHAnsi" w:hAnsiTheme="minorHAnsi" w:cstheme="minorHAnsi"/>
        </w:rPr>
        <w:fldChar w:fldCharType="end"/>
      </w:r>
      <w:r w:rsidRPr="00D94AA1">
        <w:rPr>
          <w:rFonts w:asciiTheme="minorHAnsi" w:hAnsiTheme="minorHAnsi" w:cstheme="minorHAnsi"/>
        </w:rPr>
        <w:t>. Unlike fracture incidence, the probability of fracture at any given age depends upon the hazard of death as well as the hazard of fracture over a defined interval (e.g., 10 years or lifetime). A major advantage of using fracture probability is that it standardises the output from the multiple risk factors that contribute to fracture risk including BMD to be incorporated as a single metric. FRAX models are also calibrated to country-specific epidemiology.</w:t>
      </w:r>
    </w:p>
    <w:p w14:paraId="5699AB97" w14:textId="77777777" w:rsidR="006A4893" w:rsidRPr="00D94AA1" w:rsidRDefault="006A4893" w:rsidP="006A4893">
      <w:pPr>
        <w:pStyle w:val="OstIntlbody"/>
        <w:rPr>
          <w:rFonts w:asciiTheme="minorHAnsi" w:hAnsiTheme="minorHAnsi" w:cstheme="minorHAnsi"/>
        </w:rPr>
      </w:pPr>
    </w:p>
    <w:p w14:paraId="6058A23C"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ability to compute fracture probabilities in individuals permits an estimate of the prevalence of high-risk individuals within a given population where the population demography and the distribution of FRAX-based probabilities are known. </w:t>
      </w:r>
    </w:p>
    <w:p w14:paraId="4354C498" w14:textId="77777777" w:rsidR="006A4893" w:rsidRPr="00D94AA1" w:rsidRDefault="006A4893" w:rsidP="006A4893">
      <w:pPr>
        <w:pStyle w:val="OstIntlbody"/>
        <w:rPr>
          <w:rFonts w:asciiTheme="minorHAnsi" w:hAnsiTheme="minorHAnsi" w:cstheme="minorHAnsi"/>
        </w:rPr>
      </w:pPr>
    </w:p>
    <w:p w14:paraId="2606CB2B" w14:textId="3BC63C71"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aim of this score card element was to present the burden of osteoporosis in men and women in the EU 27+2 countries expressed as the proportion of the population with a </w:t>
      </w:r>
      <w:r w:rsidR="00C026B2" w:rsidRPr="00D94AA1">
        <w:rPr>
          <w:rFonts w:asciiTheme="minorHAnsi" w:hAnsiTheme="minorHAnsi" w:cstheme="minorHAnsi"/>
        </w:rPr>
        <w:t>10-year</w:t>
      </w:r>
      <w:r w:rsidRPr="00D94AA1">
        <w:rPr>
          <w:rFonts w:asciiTheme="minorHAnsi" w:hAnsiTheme="minorHAnsi" w:cstheme="minorHAnsi"/>
        </w:rPr>
        <w:t xml:space="preserve"> probability of a major osteoporotic fracture (hip, spine, forearm or humerus) above a given threshold.</w:t>
      </w:r>
    </w:p>
    <w:p w14:paraId="6DAD0331"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21604F16" w14:textId="398C3FF1"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There is no international standard to define high fracture risk based on probabilities. In Europe, intervention thresholds are commonly defined as the ten-year probability of a major fracture that equals or exceeds that of a woman with a prior fragility fracture </w:t>
      </w:r>
      <w:r w:rsidRPr="00D94AA1">
        <w:rPr>
          <w:rFonts w:asciiTheme="minorHAnsi" w:hAnsiTheme="minorHAnsi" w:cstheme="minorHAnsi"/>
        </w:rPr>
        <w:fldChar w:fldCharType="begin">
          <w:fldData xml:space="preserve">PEVuZE5vdGU+PENpdGU+PEF1dGhvcj5IZXJubHVuZDwvQXV0aG9yPjxZZWFyPjIwMTM8L1llYXI+
PFJlY051bT41PC9SZWNOdW0+PERpc3BsYXlUZXh0PlszLCA2LThdPC9EaXNwbGF5VGV4dD48cmVj
b3JkPjxyZWMtbnVtYmVyPjU8L3JlYy1udW1iZXI+PGZvcmVpZ24ta2V5cz48a2V5IGFwcD0iRU4i
IGRiLWlkPSJyZGFmZDl6OTZkcnZ6aGVldDk2dmF6ZG14dHRhc2VhMHA5c3oiIHRpbWVzdGFtcD0i
MTU4NTU2MTUwNiI+NTwva2V5PjwvZm9yZWlnbi1rZXlzPjxyZWYtdHlwZSBuYW1lPSJKb3VybmFs
IEFydGljbGUiPjE3PC9yZWYtdHlwZT48Y29udHJpYnV0b3JzPjxhdXRob3JzPjxhdXRob3I+SGVy
bmx1bmQsIEUuPC9hdXRob3I+PGF1dGhvcj5TdmVkYm9tLCBBLjwvYXV0aG9yPjxhdXRob3I+SXZl
cmdhcmQsIE0uPC9hdXRob3I+PGF1dGhvcj5Db21wc3RvbiwgSi48L2F1dGhvcj48YXV0aG9yPkNv
b3BlciwgQy48L2F1dGhvcj48YXV0aG9yPlN0ZW5tYXJrLCBKLjwvYXV0aG9yPjxhdXRob3I+TWND
bG9za2V5LCBFLiBWLjwvYXV0aG9yPjxhdXRob3I+Sm9uc3NvbiwgQi48L2F1dGhvcj48YXV0aG9y
PkthbmlzLCBKLiBBLjwvYXV0aG9yPjwvYXV0aG9ycz48L2NvbnRyaWJ1dG9ycz48YXV0aC1hZGRy
ZXNzPk9wdHVtSW5zaWdodCwgU3RvY2tob2xtLCBTd2VkZW4uPC9hdXRoLWFkZHJlc3M+PHRpdGxl
cz48dGl0bGU+T3N0ZW9wb3Jvc2lzIGluIHRoZSBFdXJvcGVhbiBVbmlvbjogbWVkaWNhbCBtYW5h
Z2VtZW50LCBlcGlkZW1pb2xvZ3kgYW5kIGVjb25vbWljIGJ1cmRlbi4gQSByZXBvcnQgcHJlcGFy
ZWQgaW4gY29sbGFib3JhdGlvbiB3aXRoIHRoZSBJbnRlcm5hdGlvbmFsIE9zdGVvcG9yb3NpcyBG
b3VuZGF0aW9uIChJT0YpIGFuZCB0aGUgRXVyb3BlYW4gRmVkZXJhdGlvbiBvZiBQaGFybWFjZXV0
aWNhbCBJbmR1c3RyeSBBc3NvY2lhdGlvbnMgKEVGUElBKTwvdGl0bGU+PHNlY29uZGFyeS10aXRs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PC9hYmJyLTE+PC9hbHQtcGVyaW9kaWNhbD48cGFnZXM+MTM2PC9wYWdlcz48dm9sdW1lPjg8L3Zv
bHVtZT48ZWRpdGlvbj4yMDEzLzEwLzEyPC9lZGl0aW9uPjxrZXl3b3Jkcz48a2V5d29yZD5BYnNv
cnB0aW9tZXRyeSwgUGhvdG9uL2Vjb25vbWljcy9zdGF0aXN0aWNzICZhbXA7IG51bWVyaWNhbCBk
YXRhPC9rZXl3b3JkPjxrZXl3b3JkPkFkdWx0PC9rZXl3b3JkPjxrZXl3b3JkPkFnZSBEaXN0cmli
dXRpb248L2tleXdvcmQ+PGtleXdvcmQ+QWdlZDwva2V5d29yZD48a2V5d29yZD5BZ2VkLCA4MCBh
bmQgb3Zlcjwva2V5d29yZD48a2V5d29yZD5Cb25lIERlbnNpdHkvcGh5c2lvbG9neTwva2V5d29y
ZD48a2V5d29yZD5Cb25lIERlbnNpdHkgQ29uc2VydmF0aW9uIEFnZW50cy9lY29ub21pY3MvdGhl
cmFwZXV0aWMgdXNlPC9rZXl3b3JkPjxrZXl3b3JkPkNvc3Qgb2YgSWxsbmVzczwva2V5d29yZD48
a2V5d29yZD5FdXJvcGUvZXBpZGVtaW9sb2d5PC9rZXl3b3JkPjxrZXl3b3JkPkV1cm9wZWFuIFVu
aW9uPC9rZXl3b3JkPjxrZXl3b3JkPkZlbWFsZTwva2V5d29yZD48a2V5d29yZD5Gb3JlYXJtIElu
anVyaWVzL2Vjb25vbWljcy9lcGlkZW1pb2xvZ3kvdGhlcmFweTwva2V5d29yZD48a2V5d29yZD5G
b3JlY2FzdGluZzwva2V5d29yZD48a2V5d29yZD5HdWlkZWxpbmUgQWRoZXJlbmNlPC9rZXl3b3Jk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UHJhY3RpY2UgR3VpZGVsaW5lcyBhcyBUb3BpYzwva2V5d29yZD48a2V5d29yZD5QcmV2YWxlbmNl
PC9rZXl3b3JkPjxrZXl3b3JkPlF1YWxpdHktQWRqdXN0ZWQgTGlmZSBZZWFyczwva2V5d29yZD48
a2V5d29yZD5SaXNrIEFzc2Vzc21lbnQ8L2tleXdvcmQ+PGtleXdvcmQ+U3BpbmFsIEZyYWN0dXJl
cy9lY29ub21pY3MvZXBpZGVtaW9sb2d5L3RoZXJhcHk8L2tleXdvcmQ+PC9rZXl3b3Jkcz48ZGF0
ZXM+PHllYXI+MjAxMzwveWVhcj48L2RhdGVzPjxhY2Nlc3Npb24tbnVtPjI0MTEzODM3PC9hY2Nl
c3Npb24tbnVtPjx1cmxzPjwvdXJscz48Y3VzdG9tMj5QTUMzODgwNDg3PC9jdXN0b20yPjxlbGVj
dHJvbmljLXJlc291cmNlLW51bT4xMC4xMDA3L3MxMTY1Ny0wMTMtMDEzNi0xPC9lbGVjdHJvbmlj
LXJlc291cmNlLW51bT48cmVtb3RlLWRhdGFiYXNlLXByb3ZpZGVyPk5MTTwvcmVtb3RlLWRhdGFi
YXNlLXByb3ZpZGVyPjxsYW5ndWFnZT5lbmc8L2xhbmd1YWdlPjwvcmVjb3JkPjwvQ2l0ZT48Q2l0
ZT48QXV0aG9yPkthbmlzPC9BdXRob3I+PFllYXI+MjAxMzwvWWVhcj48UmVjTnVtPjk0PC9SZWNO
dW0+PHJlY29yZD48cmVjLW51bWJlcj45NDwvcmVjLW51bWJlcj48Zm9yZWlnbi1rZXlzPjxrZXkg
YXBwPSJFTiIgZGItaWQ9InJkYWZkOXo5NmRydnpoZWV0OTZ2YXpkbXh0dGFzZWEwcDlzeiIgdGlt
ZXN0YW1wPSIxNTg4ODM2NzgyIj45NDwva2V5PjwvZm9yZWlnbi1rZXlzPjxyZWYtdHlwZSBuYW1l
PSJKb3VybmFsIEFydGljbGUiPjE3PC9yZWYtdHlwZT48Y29udHJpYnV0b3JzPjxhdXRob3JzPjxh
dXRob3I+S2FuaXMsIEouIEEuPC9hdXRob3I+PGF1dGhvcj5Cb3Jnc3Ryb20sIEYuPC9hdXRob3I+
PGF1dGhvcj5Db21wc3RvbiwgSi48L2F1dGhvcj48YXV0aG9yPkRyZWluaG9mZXIsIEsuPC9hdXRo
b3I+PGF1dGhvcj5Ob2x0ZSwgRS48L2F1dGhvcj48YXV0aG9yPkpvbnNzb24sIEwuPC9hdXRob3I+
PGF1dGhvcj5MZW1zLCBXLiBGLjwvYXV0aG9yPjxhdXRob3I+TWNDbG9za2V5LCBFLiBWLjwvYXV0
aG9yPjxhdXRob3I+Uml6em9saSwgUi48L2F1dGhvcj48YXV0aG9yPlN0ZW5tYXJrLCBKLjwvYXV0
aG9yPjwvYXV0aG9ycz48L2NvbnRyaWJ1dG9ycz48YXV0aC1hZGRyZXNzPlVuaXZlcnNpdHkgb2Yg
U2hlZmZpZWxkIE1lZGljYWwgU2Nob29sLCBTaGVmZmllbGQsIFVLLiB3LmoucG9udGVmcmFjdEBz
aGVmZmllbGQuYWMudWs8L2F1dGgtYWRkcmVzcz48dGl0bGVzPjx0aXRsZT5TQ09QRTogYSBzY29y
ZWNhcmQgZm9yIG9zdGVvcG9yb3NpcyBpbiBFdXJvcGU8L3RpdGxlPjxzZWNvbmRhcnktdGl0bGU+
QXJjaCBPc3Rlb3Bvcm9zPC9zZWNvbmRhcnktdGl0bGU+PC90aXRsZXM+PHBlcmlvZGljYWw+PGZ1
bGwtdGl0bGU+QXJjaCBPc3Rlb3Bvcm9zPC9mdWxsLXRpdGxlPjxhYmJyLTE+QXJjaGl2ZXMgb2Yg
b3N0ZW9wb3Jvc2lzPC9hYmJyLTE+PC9wZXJpb2RpY2FsPjxwYWdlcz4xNDQ8L3BhZ2VzPjx2b2x1
bWU+ODwvdm9sdW1lPjxlZGl0aW9uPjIwMTMvMDkvMTQ8L2VkaXRpb24+PGtleXdvcmRzPjxrZXl3
b3JkPkFnZSBEaXN0cmlidXRpb248L2tleXdvcmQ+PGtleXdvcmQ+QWdlZDwva2V5d29yZD48a2V5
d29yZD5BZ2VkLCA4MCBhbmQgb3Zlcjwva2V5d29yZD48a2V5d29yZD5Db3N0IG9mIElsbG5lc3M8
L2tleXdvcmQ+PGtleXdvcmQ+RGVsaXZlcnkgb2YgSGVhbHRoIENhcmUvZWNvbm9taWNzL3N0YW5k
YXJkcy9zdGF0aXN0aWNzICZhbXA7IG51bWVyaWNhbCBkYXRhPC9rZXl3b3JkPjxrZXl3b3JkPkV1
cm9wZS9lcGlkZW1pb2xvZ3k8L2tleXdvcmQ+PGtleXdvcmQ+RmVtYWxlPC9rZXl3b3JkPjxrZXl3
b3JkPkhlYWx0aCBFeHBlbmRpdHVyZXM8L2tleXdvcmQ+PGtleXdvcmQ+SGVhbHRoIFBvbGljeTwv
a2V5d29yZD48a2V5d29yZD5IaXAgRnJhY3R1cmVzL2Vjb25vbWljcy9lcGlkZW1pb2xvZ3kvdGhl
cmFweTwva2V5d29yZD48a2V5d29yZD5IdW1hbnM8L2tleXdvcmQ+PGtleXdvcmQ+SW5jaWRlbmNl
PC9rZXl3b3JkPjxrZXl3b3JkPk1hbGU8L2tleXdvcmQ+PGtleXdvcmQ+TWlkZGxlIEFnZWQ8L2tl
eXdvcmQ+PGtleXdvcmQ+T3N0ZW9wb3Jvc2lzL2Vjb25vbWljcy8qZXBpZGVtaW9sb2d5L3RoZXJh
cHk8L2tleXdvcmQ+PGtleXdvcmQ+T3N0ZW9wb3JvdGljIEZyYWN0dXJlcy9lY29ub21pY3MvKmVw
aWRlbWlvbG9neS90aGVyYXB5PC9rZXl3b3JkPjxrZXl3b3JkPlF1YWxpdHkgb2YgSGVhbHRoIENh
cmU8L2tleXdvcmQ+PGtleXdvcmQ+U2V4IERpc3RyaWJ1dGlvbjwva2V5d29yZD48L2tleXdvcmRz
PjxkYXRlcz48eWVhcj4yMDEzPC95ZWFyPjwvZGF0ZXM+PGlzYm4+MTg2Mi0zNTE0IChFbGVjdHJv
bmljKTwvaXNibj48YWNjZXNzaW9uLW51bT4yNDAzMDQ3OTwvYWNjZXNzaW9uLW51bT48dXJscz48
cmVsYXRlZC11cmxzPjx1cmw+aHR0cHM6Ly93d3cubmNiaS5ubG0ubmloLmdvdi9wdWJtZWQvMjQw
MzA0Nzk8L3VybD48L3JlbGF0ZWQtdXJscz48L3VybHM+PGN1c3RvbTI+UE1DMzg4MDQ4MDwvY3Vz
dG9tMj48ZWxlY3Ryb25pYy1yZXNvdXJjZS1udW0+MTAuMTAwNy9zMTE2NTctMDEzLTAxNDQtMTwv
ZWxlY3Ryb25pYy1yZXNvdXJjZS1udW0+PC9yZWNvcmQ+PC9DaXRlPjxDaXRlPjxBdXRob3I+S2Fu
aXM8L0F1dGhvcj48WWVhcj4yMDE5PC9ZZWFyPjxSZWNOdW0+MzwvUmVjTnVtPjxyZWNvcmQ+PHJl
Yy1udW1iZXI+MzwvcmVjLW51bWJlcj48Zm9yZWlnbi1rZXlzPjxrZXkgYXBwPSJFTiIgZGItaWQ9
InJkYWZkOXo5NmRydnpoZWV0OTZ2YXpkbXh0dGFzZWEwcDlzeiIgdGltZXN0YW1wPSIxNTg1NTYw
OTEwIj4zPC9rZXk+PC9mb3JlaWduLWtleXM+PHJlZi10eXBlIG5hbWU9IkpvdXJuYWwgQXJ0aWNs
ZSI+MTc8L3JlZi10eXBlPjxjb250cmlidXRvcnM+PGF1dGhvcnM+PGF1dGhvcj5LYW5pcywgSi5B
LjwvYXV0aG9yPjxhdXRob3I+Q29vcGVyLCBDLiA8L2F1dGhvcj48YXV0aG9yPlJpenpvbGksIFIu
PC9hdXRob3I+PGF1dGhvcj5SZWdpbnN0ZXIsIEouWS48L2F1dGhvcj48YXV0aG9yPk9uLCwgYmVo
YWxmIG9mIHRoZSBTY2llbnRpZmljIEFkdmlzb3J5IEJvYXJkIG9mIHRoZSBFdXJvcGVhbiBTb2Np
ZXR5IGZvciBDbGluaWNhbCBhbmQgRWNvbm9taWMgQXNwZWN0cyBvZiBPc3Rlb3Bvcm9zaXMgKEVT
Q0VPKSBhbmQgdGhlIENvbW1pdHRlZXMgb2YgU2NpZW50aWZpYyBBZHZpc29ycyBhbmQgTmF0aW9u
YWwgU29jaWV0aWVzIG9mIHRoZSBJbnRlcm5hdGlvbmFsIE9zdGVvcG9yb3NpcyBGb3VuZGF0aW9u
IChJT0YpLjwvYXV0aG9yPjwvYXV0aG9ycz48L2NvbnRyaWJ1dG9ycz48YXV0aC1hZGRyZXNzPkNl
bnRyZSBmb3IgTWV0YWJvbGljIEJvbmUgRGlzZWFzZXMsIFVuaXZlcnNpdHkgb2YgU2hlZmZpZWxk
IE1lZGljYWwgU2Nob29sLCBCZWVjaCBIaWxsIFJvYWQsIFNoZWZmaWVsZCwgUzEwIDJSWCwgVUsu
IHcuai5Qb250ZWZyYWN0QHNoZWYuYWMudWsuJiN4RDtNYXJ5IE1jS2lsbG9wIEhlYWx0aCBJbnN0
aXR1dGUsIEF1c3RyYWxpYW4gQ2F0aG9saWMgVW5pdmVyc2l0eSwgTWVsYm91cm5lLCBBdXN0cmFs
aWEuIHcuai5Qb250ZWZyYWN0QHNoZWYuYWMudWsuJiN4RDtNUkMgTGlmZWNvdXJzZSBFcGlkZW1p
b2xvZ3kgVW5pdCwgVW5pdmVyc2l0eSBvZiBTb3V0aGFtcHRvbiwgU291dGhhbXB0b24sIFVLLiYj
eEQ7TklIUiBNdXNjdWxvc2tlbGV0YWwgQmlvbWVkaWNhbCBSZXNlYXJjaCBVbml0LCBVbml2ZXJz
aXR5IG9mIE94Zm9yZCwgT3hmb3JkLCBVSy4mI3hEO1VuaXZlcnNpdHkgSG9zcGl0YWxzIGFuZCBG
YWN1bHR5IG9mIE1lZGljaW5lIG9mIEdlbmV2YSwgR2VuZXZhLCBTd2l0emVybGFuZC4mI3hEO0Rl
cGFydG1lbnQgb2YgUHVibGljIEhlYWx0aCwgRXBpZGVtaW9sb2d5IGFuZCBIZWFsdGggRWNvbm9t
aWNzLCBVbml2ZXJzaXR5IG9mIExpZWdlLCBMaWVnZSwgQmVsZ2l1bS4mI3hEO1ByaW5jZSBNdXRh
aWIgQ2hhaXIgZm9yIEJpb21hcmtlcnMgb2YgT3N0ZW9wb3Jvc2lzLCBCaW9jaGVtaXN0cnkgRGVw
YXJ0bWVudCwgQ29sbGVnZSBvZiBTY2llbmNlLCBLaW5nIFNhdWQgVW5pdmVyc2l0eSwgUml5YWRo
LCBLaW5nZG9tIG9mIFNhdWRpIEFyYWJpYS48L2F1dGgtYWRkcmVzcz48dGl0bGVzPjx0aXRsZT5F
dXJvcGVhbiBndWlkYW5jZSBmb3IgdGhlIGRpYWdub3NpcyBhbmQgbWFuYWdlbWVudCBvZiBvc3Rl
b3Bvcm9zaXMgaW4gcG9zdG1lbm9wYXVzYWwgd29tZW48L3RpdGxlPjxzZWNvbmRhcnktdGl0bGU+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ci0xPjwvYWx0LXBlcmlvZGljYWw+PHBhZ2VzPjMtNDQ8L3BhZ2VzPjx2b2x1bWU+MzA8L3ZvbHVt
ZT48bnVtYmVyPjE8L251bWJlcj48ZWRpdGlvbj4yMDE4LzEwLzE3PC9lZGl0aW9uPjxrZXl3b3Jk
cz48a2V5d29yZD5BYnNvcnB0aW9tZXRyeSwgUGhvdG9uL21ldGhvZHM8L2tleXdvcmQ+PGtleXdv
cmQ+Qm9uZSBEZW5zaXR5PC9rZXl3b3JkPjxrZXl3b3JkPkJvbmUgRGVuc2l0eSBDb25zZXJ2YXRp
b24gQWdlbnRzL3RoZXJhcGV1dGljIHVzZTwva2V5d29yZD48a2V5d29yZD5FdXJvcGUvZXBpZGVt
aW9sb2d5PC9rZXl3b3JkPjxrZXl3b3JkPkZlbWFsZTwva2V5d29yZD48a2V5d29yZD5IdW1hbnM8
L2tleXdvcmQ+PGtleXdvcmQ+TGlmZSBTdHlsZTwva2V5d29yZD48a2V5d29yZD5Pc3Rlb3Bvcm9z
aXMsIFBvc3RtZW5vcGF1c2FsLypkaWFnbm9zaXMvZXBpZGVtaW9sb2d5L3BoeXNpb3BhdGhvbG9n
eS8qdGhlcmFweTwva2V5d29yZD48a2V5d29yZD5Pc3Rlb3Bvcm90aWMgRnJhY3R1cmVzL2VwaWRl
bWlvbG9neS9ldGlvbG9neS9waHlzaW9wYXRob2xvZ3kvcHJldmVudGlvbiAmYW1wOyBjb250cm9s
PC9rZXl3b3JkPjxrZXl3b3JkPlJpc2sgQXNzZXNzbWVudC9tZXRob2RzPC9rZXl3b3JkPjxrZXl3
b3JkPlJpc2sgRmFjdG9yczwva2V5d29yZD48a2V5d29yZD5Cb25lIG1pbmVyYWwgZGVuc2l0eTwv
a2V5d29yZD48a2V5d29yZD5EaWFnbm9zaXMgb2Ygb3N0ZW9wb3Jvc2lzPC9rZXl3b3JkPjxrZXl3
b3JkPkZyYXg8L2tleXdvcmQ+PGtleXdvcmQ+RnJhY3R1cmUgcmlzayBhc3Nlc3NtZW50PC9rZXl3
b3JkPjxrZXl3b3JkPkhlYWx0aCBlY29ub21pY3M8L2tleXdvcmQ+PGtleXdvcmQ+VHJlYXRtZW50
IG9mIG9zdGVvcG9yb3Npczwva2V5d29yZD48L2tleXdvcmRzPjxkYXRlcz48eWVhcj4yMDE5PC95
ZWFyPjxwdWItZGF0ZXM+PGRhdGU+SmFuPC9kYXRlPjwvcHViLWRhdGVzPjwvZGF0ZXM+PGlzYm4+
MDkzNy05NDF4PC9pc2JuPjxhY2Nlc3Npb24tbnVtPjMwMzI0NDEyPC9hY2Nlc3Npb24tbnVtPjx1
cmxzPjwvdXJscz48Y3VzdG9tMj5QTUM3MDI2MjMzPC9jdXN0b20yPjxlbGVjdHJvbmljLXJlc291
cmNlLW51bT4xMC4xMDA3L3MwMDE5OC0wMTgtNDcwNC01PC9lbGVjdHJvbmljLXJlc291cmNlLW51
bT48cmVtb3RlLWRhdGFiYXNlLXByb3ZpZGVyPk5MTTwvcmVtb3RlLWRhdGFiYXNlLXByb3ZpZGVy
PjxsYW5ndWFnZT5lbmc8L2xhbmd1YWdlPjwvcmVjb3JkPjwvQ2l0ZT48Q2l0ZT48QXV0aG9yPkth
bmlzPC9BdXRob3I+PFllYXI+MjAxNjwvWWVhcj48UmVjTnVtPjY3PC9SZWNOdW0+PHJlY29yZD48
cmVjLW51bWJlcj42NzwvcmVjLW51bWJlcj48Zm9yZWlnbi1rZXlzPjxrZXkgYXBwPSJFTiIgZGIt
aWQ9InJkYWZkOXo5NmRydnpoZWV0OTZ2YXpkbXh0dGFzZWEwcDlzeiIgdGltZXN0YW1wPSIxNTg3
OTg4NDEyIj42Nzwva2V5PjwvZm9yZWlnbi1rZXlzPjxyZWYtdHlwZSBuYW1lPSJKb3VybmFsIEFy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dGFuZGFyZHM8L2tleXdvcmQ+PGtleXdvcmQ+KkFzc2Vzc21lbnQgZ3VpZGVsaW5lczwva2V5d29y
ZD48a2V5d29yZD4qQ2FsaWJyYXRpb248L2tleXdvcmQ+PGtleXdvcmQ+KkRpc2NyaW1pbmF0aW9u
PC9rZXl3b3JkPjxrZXl3b3JkPipmcmF4PC9rZXl3b3JkPjxrZXl3b3JkPipJbnRlcnZlbnRpb24g
dGhyZXNob2xkPC9rZXl3b3JkPjwva2V5d29yZHM+PGRhdGVzPjx5ZWFyPjIwMTY8L3llYXI+PHB1
Yi1kYXRlcz48ZGF0ZT5EZWM8L2RhdGU+PC9wdWItZGF0ZXM+PC9kYXRlcz48YWNjZXNzaW9uLW51
bT4yNzQ2NTUwOTwvYWNjZXNzaW9uLW51bT48dXJscz48L3VybHM+PGN1c3RvbTI+UE1DNDk3ODQ4
NzwvY3VzdG9tMj48Y3VzdG9tNj5FTVM2OTQ0MzwvY3VzdG9tNj48ZWxlY3Ryb25pYy1yZXNvdXJj
ZS1udW0+MTAuMTAwNy9zMTE2NTctMDE2LTAyNzgtejwvZWxlY3Ryb25pYy1yZXNvdXJjZS1udW0+
PHJlbW90ZS1kYXRhYmFzZS1wcm92aWRlcj5OTE08L3JlbW90ZS1kYXRhYmFzZS1wcm92aWRlcj48
bGFuZ3VhZ2U+ZW5nPC9sYW5ndWFnZT48L3JlY29yZD48L0NpdGU+PC9FbmROb3RlPgB=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PEVuZE5vdGU+PENpdGU+PEF1dGhvcj5IZXJubHVuZDwvQXV0aG9yPjxZZWFyPjIwMTM8L1llYXI+
PFJlY051bT41PC9SZWNOdW0+PERpc3BsYXlUZXh0PlszLCA2LThdPC9EaXNwbGF5VGV4dD48cmVj
b3JkPjxyZWMtbnVtYmVyPjU8L3JlYy1udW1iZXI+PGZvcmVpZ24ta2V5cz48a2V5IGFwcD0iRU4i
IGRiLWlkPSJyZGFmZDl6OTZkcnZ6aGVldDk2dmF6ZG14dHRhc2VhMHA5c3oiIHRpbWVzdGFtcD0i
MTU4NTU2MTUwNiI+NTwva2V5PjwvZm9yZWlnbi1rZXlzPjxyZWYtdHlwZSBuYW1lPSJKb3VybmFs
IEFydGljbGUiPjE3PC9yZWYtdHlwZT48Y29udHJpYnV0b3JzPjxhdXRob3JzPjxhdXRob3I+SGVy
bmx1bmQsIEUuPC9hdXRob3I+PGF1dGhvcj5TdmVkYm9tLCBBLjwvYXV0aG9yPjxhdXRob3I+SXZl
cmdhcmQsIE0uPC9hdXRob3I+PGF1dGhvcj5Db21wc3RvbiwgSi48L2F1dGhvcj48YXV0aG9yPkNv
b3BlciwgQy48L2F1dGhvcj48YXV0aG9yPlN0ZW5tYXJrLCBKLjwvYXV0aG9yPjxhdXRob3I+TWND
bG9za2V5LCBFLiBWLjwvYXV0aG9yPjxhdXRob3I+Sm9uc3NvbiwgQi48L2F1dGhvcj48YXV0aG9y
PkthbmlzLCBKLiBBLjwvYXV0aG9yPjwvYXV0aG9ycz48L2NvbnRyaWJ1dG9ycz48YXV0aC1hZGRy
ZXNzPk9wdHVtSW5zaWdodCwgU3RvY2tob2xtLCBTd2VkZW4uPC9hdXRoLWFkZHJlc3M+PHRpdGxl
cz48dGl0bGU+T3N0ZW9wb3Jvc2lzIGluIHRoZSBFdXJvcGVhbiBVbmlvbjogbWVkaWNhbCBtYW5h
Z2VtZW50LCBlcGlkZW1pb2xvZ3kgYW5kIGVjb25vbWljIGJ1cmRlbi4gQSByZXBvcnQgcHJlcGFy
ZWQgaW4gY29sbGFib3JhdGlvbiB3aXRoIHRoZSBJbnRlcm5hdGlvbmFsIE9zdGVvcG9yb3NpcyBG
b3VuZGF0aW9uIChJT0YpIGFuZCB0aGUgRXVyb3BlYW4gRmVkZXJhdGlvbiBvZiBQaGFybWFjZXV0
aWNhbCBJbmR1c3RyeSBBc3NvY2lhdGlvbnMgKEVGUElBKTwvdGl0bGU+PHNlY29uZGFyeS10aXRs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PC9hYmJyLTE+PC9hbHQtcGVyaW9kaWNhbD48cGFnZXM+MTM2PC9wYWdlcz48dm9sdW1lPjg8L3Zv
bHVtZT48ZWRpdGlvbj4yMDEzLzEwLzEyPC9lZGl0aW9uPjxrZXl3b3Jkcz48a2V5d29yZD5BYnNv
cnB0aW9tZXRyeSwgUGhvdG9uL2Vjb25vbWljcy9zdGF0aXN0aWNzICZhbXA7IG51bWVyaWNhbCBk
YXRhPC9rZXl3b3JkPjxrZXl3b3JkPkFkdWx0PC9rZXl3b3JkPjxrZXl3b3JkPkFnZSBEaXN0cmli
dXRpb248L2tleXdvcmQ+PGtleXdvcmQ+QWdlZDwva2V5d29yZD48a2V5d29yZD5BZ2VkLCA4MCBh
bmQgb3Zlcjwva2V5d29yZD48a2V5d29yZD5Cb25lIERlbnNpdHkvcGh5c2lvbG9neTwva2V5d29y
ZD48a2V5d29yZD5Cb25lIERlbnNpdHkgQ29uc2VydmF0aW9uIEFnZW50cy9lY29ub21pY3MvdGhl
cmFwZXV0aWMgdXNlPC9rZXl3b3JkPjxrZXl3b3JkPkNvc3Qgb2YgSWxsbmVzczwva2V5d29yZD48
a2V5d29yZD5FdXJvcGUvZXBpZGVtaW9sb2d5PC9rZXl3b3JkPjxrZXl3b3JkPkV1cm9wZWFuIFVu
aW9uPC9rZXl3b3JkPjxrZXl3b3JkPkZlbWFsZTwva2V5d29yZD48a2V5d29yZD5Gb3JlYXJtIElu
anVyaWVzL2Vjb25vbWljcy9lcGlkZW1pb2xvZ3kvdGhlcmFweTwva2V5d29yZD48a2V5d29yZD5G
b3JlY2FzdGluZzwva2V5d29yZD48a2V5d29yZD5HdWlkZWxpbmUgQWRoZXJlbmNlPC9rZXl3b3Jk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UHJhY3RpY2UgR3VpZGVsaW5lcyBhcyBUb3BpYzwva2V5d29yZD48a2V5d29yZD5QcmV2YWxlbmNl
PC9rZXl3b3JkPjxrZXl3b3JkPlF1YWxpdHktQWRqdXN0ZWQgTGlmZSBZZWFyczwva2V5d29yZD48
a2V5d29yZD5SaXNrIEFzc2Vzc21lbnQ8L2tleXdvcmQ+PGtleXdvcmQ+U3BpbmFsIEZyYWN0dXJl
cy9lY29ub21pY3MvZXBpZGVtaW9sb2d5L3RoZXJhcHk8L2tleXdvcmQ+PC9rZXl3b3Jkcz48ZGF0
ZXM+PHllYXI+MjAxMzwveWVhcj48L2RhdGVzPjxhY2Nlc3Npb24tbnVtPjI0MTEzODM3PC9hY2Nl
c3Npb24tbnVtPjx1cmxzPjwvdXJscz48Y3VzdG9tMj5QTUMzODgwNDg3PC9jdXN0b20yPjxlbGVj
dHJvbmljLXJlc291cmNlLW51bT4xMC4xMDA3L3MxMTY1Ny0wMTMtMDEzNi0xPC9lbGVjdHJvbmlj
LXJlc291cmNlLW51bT48cmVtb3RlLWRhdGFiYXNlLXByb3ZpZGVyPk5MTTwvcmVtb3RlLWRhdGFi
YXNlLXByb3ZpZGVyPjxsYW5ndWFnZT5lbmc8L2xhbmd1YWdlPjwvcmVjb3JkPjwvQ2l0ZT48Q2l0
ZT48QXV0aG9yPkthbmlzPC9BdXRob3I+PFllYXI+MjAxMzwvWWVhcj48UmVjTnVtPjk0PC9SZWNO
dW0+PHJlY29yZD48cmVjLW51bWJlcj45NDwvcmVjLW51bWJlcj48Zm9yZWlnbi1rZXlzPjxrZXkg
YXBwPSJFTiIgZGItaWQ9InJkYWZkOXo5NmRydnpoZWV0OTZ2YXpkbXh0dGFzZWEwcDlzeiIgdGlt
ZXN0YW1wPSIxNTg4ODM2NzgyIj45NDwva2V5PjwvZm9yZWlnbi1rZXlzPjxyZWYtdHlwZSBuYW1l
PSJKb3VybmFsIEFydGljbGUiPjE3PC9yZWYtdHlwZT48Y29udHJpYnV0b3JzPjxhdXRob3JzPjxh
dXRob3I+S2FuaXMsIEouIEEuPC9hdXRob3I+PGF1dGhvcj5Cb3Jnc3Ryb20sIEYuPC9hdXRob3I+
PGF1dGhvcj5Db21wc3RvbiwgSi48L2F1dGhvcj48YXV0aG9yPkRyZWluaG9mZXIsIEsuPC9hdXRo
b3I+PGF1dGhvcj5Ob2x0ZSwgRS48L2F1dGhvcj48YXV0aG9yPkpvbnNzb24sIEwuPC9hdXRob3I+
PGF1dGhvcj5MZW1zLCBXLiBGLjwvYXV0aG9yPjxhdXRob3I+TWNDbG9za2V5LCBFLiBWLjwvYXV0
aG9yPjxhdXRob3I+Uml6em9saSwgUi48L2F1dGhvcj48YXV0aG9yPlN0ZW5tYXJrLCBKLjwvYXV0
aG9yPjwvYXV0aG9ycz48L2NvbnRyaWJ1dG9ycz48YXV0aC1hZGRyZXNzPlVuaXZlcnNpdHkgb2Yg
U2hlZmZpZWxkIE1lZGljYWwgU2Nob29sLCBTaGVmZmllbGQsIFVLLiB3LmoucG9udGVmcmFjdEBz
aGVmZmllbGQuYWMudWs8L2F1dGgtYWRkcmVzcz48dGl0bGVzPjx0aXRsZT5TQ09QRTogYSBzY29y
ZWNhcmQgZm9yIG9zdGVvcG9yb3NpcyBpbiBFdXJvcGU8L3RpdGxlPjxzZWNvbmRhcnktdGl0bGU+
QXJjaCBPc3Rlb3Bvcm9zPC9zZWNvbmRhcnktdGl0bGU+PC90aXRsZXM+PHBlcmlvZGljYWw+PGZ1
bGwtdGl0bGU+QXJjaCBPc3Rlb3Bvcm9zPC9mdWxsLXRpdGxlPjxhYmJyLTE+QXJjaGl2ZXMgb2Yg
b3N0ZW9wb3Jvc2lzPC9hYmJyLTE+PC9wZXJpb2RpY2FsPjxwYWdlcz4xNDQ8L3BhZ2VzPjx2b2x1
bWU+ODwvdm9sdW1lPjxlZGl0aW9uPjIwMTMvMDkvMTQ8L2VkaXRpb24+PGtleXdvcmRzPjxrZXl3
b3JkPkFnZSBEaXN0cmlidXRpb248L2tleXdvcmQ+PGtleXdvcmQ+QWdlZDwva2V5d29yZD48a2V5
d29yZD5BZ2VkLCA4MCBhbmQgb3Zlcjwva2V5d29yZD48a2V5d29yZD5Db3N0IG9mIElsbG5lc3M8
L2tleXdvcmQ+PGtleXdvcmQ+RGVsaXZlcnkgb2YgSGVhbHRoIENhcmUvZWNvbm9taWNzL3N0YW5k
YXJkcy9zdGF0aXN0aWNzICZhbXA7IG51bWVyaWNhbCBkYXRhPC9rZXl3b3JkPjxrZXl3b3JkPkV1
cm9wZS9lcGlkZW1pb2xvZ3k8L2tleXdvcmQ+PGtleXdvcmQ+RmVtYWxlPC9rZXl3b3JkPjxrZXl3
b3JkPkhlYWx0aCBFeHBlbmRpdHVyZXM8L2tleXdvcmQ+PGtleXdvcmQ+SGVhbHRoIFBvbGljeTwv
a2V5d29yZD48a2V5d29yZD5IaXAgRnJhY3R1cmVzL2Vjb25vbWljcy9lcGlkZW1pb2xvZ3kvdGhl
cmFweTwva2V5d29yZD48a2V5d29yZD5IdW1hbnM8L2tleXdvcmQ+PGtleXdvcmQ+SW5jaWRlbmNl
PC9rZXl3b3JkPjxrZXl3b3JkPk1hbGU8L2tleXdvcmQ+PGtleXdvcmQ+TWlkZGxlIEFnZWQ8L2tl
eXdvcmQ+PGtleXdvcmQ+T3N0ZW9wb3Jvc2lzL2Vjb25vbWljcy8qZXBpZGVtaW9sb2d5L3RoZXJh
cHk8L2tleXdvcmQ+PGtleXdvcmQ+T3N0ZW9wb3JvdGljIEZyYWN0dXJlcy9lY29ub21pY3MvKmVw
aWRlbWlvbG9neS90aGVyYXB5PC9rZXl3b3JkPjxrZXl3b3JkPlF1YWxpdHkgb2YgSGVhbHRoIENh
cmU8L2tleXdvcmQ+PGtleXdvcmQ+U2V4IERpc3RyaWJ1dGlvbjwva2V5d29yZD48L2tleXdvcmRz
PjxkYXRlcz48eWVhcj4yMDEzPC95ZWFyPjwvZGF0ZXM+PGlzYm4+MTg2Mi0zNTE0IChFbGVjdHJv
bmljKTwvaXNibj48YWNjZXNzaW9uLW51bT4yNDAzMDQ3OTwvYWNjZXNzaW9uLW51bT48dXJscz48
cmVsYXRlZC11cmxzPjx1cmw+aHR0cHM6Ly93d3cubmNiaS5ubG0ubmloLmdvdi9wdWJtZWQvMjQw
MzA0Nzk8L3VybD48L3JlbGF0ZWQtdXJscz48L3VybHM+PGN1c3RvbTI+UE1DMzg4MDQ4MDwvY3Vz
dG9tMj48ZWxlY3Ryb25pYy1yZXNvdXJjZS1udW0+MTAuMTAwNy9zMTE2NTctMDEzLTAxNDQtMTwv
ZWxlY3Ryb25pYy1yZXNvdXJjZS1udW0+PC9yZWNvcmQ+PC9DaXRlPjxDaXRlPjxBdXRob3I+S2Fu
aXM8L0F1dGhvcj48WWVhcj4yMDE5PC9ZZWFyPjxSZWNOdW0+MzwvUmVjTnVtPjxyZWNvcmQ+PHJl
Yy1udW1iZXI+MzwvcmVjLW51bWJlcj48Zm9yZWlnbi1rZXlzPjxrZXkgYXBwPSJFTiIgZGItaWQ9
InJkYWZkOXo5NmRydnpoZWV0OTZ2YXpkbXh0dGFzZWEwcDlzeiIgdGltZXN0YW1wPSIxNTg1NTYw
OTEwIj4zPC9rZXk+PC9mb3JlaWduLWtleXM+PHJlZi10eXBlIG5hbWU9IkpvdXJuYWwgQXJ0aWNs
ZSI+MTc8L3JlZi10eXBlPjxjb250cmlidXRvcnM+PGF1dGhvcnM+PGF1dGhvcj5LYW5pcywgSi5B
LjwvYXV0aG9yPjxhdXRob3I+Q29vcGVyLCBDLiA8L2F1dGhvcj48YXV0aG9yPlJpenpvbGksIFIu
PC9hdXRob3I+PGF1dGhvcj5SZWdpbnN0ZXIsIEouWS48L2F1dGhvcj48YXV0aG9yPk9uLCwgYmVo
YWxmIG9mIHRoZSBTY2llbnRpZmljIEFkdmlzb3J5IEJvYXJkIG9mIHRoZSBFdXJvcGVhbiBTb2Np
ZXR5IGZvciBDbGluaWNhbCBhbmQgRWNvbm9taWMgQXNwZWN0cyBvZiBPc3Rlb3Bvcm9zaXMgKEVT
Q0VPKSBhbmQgdGhlIENvbW1pdHRlZXMgb2YgU2NpZW50aWZpYyBBZHZpc29ycyBhbmQgTmF0aW9u
YWwgU29jaWV0aWVzIG9mIHRoZSBJbnRlcm5hdGlvbmFsIE9zdGVvcG9yb3NpcyBGb3VuZGF0aW9u
IChJT0YpLjwvYXV0aG9yPjwvYXV0aG9ycz48L2NvbnRyaWJ1dG9ycz48YXV0aC1hZGRyZXNzPkNl
bnRyZSBmb3IgTWV0YWJvbGljIEJvbmUgRGlzZWFzZXMsIFVuaXZlcnNpdHkgb2YgU2hlZmZpZWxk
IE1lZGljYWwgU2Nob29sLCBCZWVjaCBIaWxsIFJvYWQsIFNoZWZmaWVsZCwgUzEwIDJSWCwgVUsu
IHcuai5Qb250ZWZyYWN0QHNoZWYuYWMudWsuJiN4RDtNYXJ5IE1jS2lsbG9wIEhlYWx0aCBJbnN0
aXR1dGUsIEF1c3RyYWxpYW4gQ2F0aG9saWMgVW5pdmVyc2l0eSwgTWVsYm91cm5lLCBBdXN0cmFs
aWEuIHcuai5Qb250ZWZyYWN0QHNoZWYuYWMudWsuJiN4RDtNUkMgTGlmZWNvdXJzZSBFcGlkZW1p
b2xvZ3kgVW5pdCwgVW5pdmVyc2l0eSBvZiBTb3V0aGFtcHRvbiwgU291dGhhbXB0b24sIFVLLiYj
eEQ7TklIUiBNdXNjdWxvc2tlbGV0YWwgQmlvbWVkaWNhbCBSZXNlYXJjaCBVbml0LCBVbml2ZXJz
aXR5IG9mIE94Zm9yZCwgT3hmb3JkLCBVSy4mI3hEO1VuaXZlcnNpdHkgSG9zcGl0YWxzIGFuZCBG
YWN1bHR5IG9mIE1lZGljaW5lIG9mIEdlbmV2YSwgR2VuZXZhLCBTd2l0emVybGFuZC4mI3hEO0Rl
cGFydG1lbnQgb2YgUHVibGljIEhlYWx0aCwgRXBpZGVtaW9sb2d5IGFuZCBIZWFsdGggRWNvbm9t
aWNzLCBVbml2ZXJzaXR5IG9mIExpZWdlLCBMaWVnZSwgQmVsZ2l1bS4mI3hEO1ByaW5jZSBNdXRh
aWIgQ2hhaXIgZm9yIEJpb21hcmtlcnMgb2YgT3N0ZW9wb3Jvc2lzLCBCaW9jaGVtaXN0cnkgRGVw
YXJ0bWVudCwgQ29sbGVnZSBvZiBTY2llbmNlLCBLaW5nIFNhdWQgVW5pdmVyc2l0eSwgUml5YWRo
LCBLaW5nZG9tIG9mIFNhdWRpIEFyYWJpYS48L2F1dGgtYWRkcmVzcz48dGl0bGVzPjx0aXRsZT5F
dXJvcGVhbiBndWlkYW5jZSBmb3IgdGhlIGRpYWdub3NpcyBhbmQgbWFuYWdlbWVudCBvZiBvc3Rl
b3Bvcm9zaXMgaW4gcG9zdG1lbm9wYXVzYWwgd29tZW48L3RpdGxlPjxzZWNvbmRhcnktdGl0bGU+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ci0xPjwvYWx0LXBlcmlvZGljYWw+PHBhZ2VzPjMtNDQ8L3BhZ2VzPjx2b2x1bWU+MzA8L3ZvbHVt
ZT48bnVtYmVyPjE8L251bWJlcj48ZWRpdGlvbj4yMDE4LzEwLzE3PC9lZGl0aW9uPjxrZXl3b3Jk
cz48a2V5d29yZD5BYnNvcnB0aW9tZXRyeSwgUGhvdG9uL21ldGhvZHM8L2tleXdvcmQ+PGtleXdv
cmQ+Qm9uZSBEZW5zaXR5PC9rZXl3b3JkPjxrZXl3b3JkPkJvbmUgRGVuc2l0eSBDb25zZXJ2YXRp
b24gQWdlbnRzL3RoZXJhcGV1dGljIHVzZTwva2V5d29yZD48a2V5d29yZD5FdXJvcGUvZXBpZGVt
aW9sb2d5PC9rZXl3b3JkPjxrZXl3b3JkPkZlbWFsZTwva2V5d29yZD48a2V5d29yZD5IdW1hbnM8
L2tleXdvcmQ+PGtleXdvcmQ+TGlmZSBTdHlsZTwva2V5d29yZD48a2V5d29yZD5Pc3Rlb3Bvcm9z
aXMsIFBvc3RtZW5vcGF1c2FsLypkaWFnbm9zaXMvZXBpZGVtaW9sb2d5L3BoeXNpb3BhdGhvbG9n
eS8qdGhlcmFweTwva2V5d29yZD48a2V5d29yZD5Pc3Rlb3Bvcm90aWMgRnJhY3R1cmVzL2VwaWRl
bWlvbG9neS9ldGlvbG9neS9waHlzaW9wYXRob2xvZ3kvcHJldmVudGlvbiAmYW1wOyBjb250cm9s
PC9rZXl3b3JkPjxrZXl3b3JkPlJpc2sgQXNzZXNzbWVudC9tZXRob2RzPC9rZXl3b3JkPjxrZXl3
b3JkPlJpc2sgRmFjdG9yczwva2V5d29yZD48a2V5d29yZD5Cb25lIG1pbmVyYWwgZGVuc2l0eTwv
a2V5d29yZD48a2V5d29yZD5EaWFnbm9zaXMgb2Ygb3N0ZW9wb3Jvc2lzPC9rZXl3b3JkPjxrZXl3
b3JkPkZyYXg8L2tleXdvcmQ+PGtleXdvcmQ+RnJhY3R1cmUgcmlzayBhc3Nlc3NtZW50PC9rZXl3
b3JkPjxrZXl3b3JkPkhlYWx0aCBlY29ub21pY3M8L2tleXdvcmQ+PGtleXdvcmQ+VHJlYXRtZW50
IG9mIG9zdGVvcG9yb3Npczwva2V5d29yZD48L2tleXdvcmRzPjxkYXRlcz48eWVhcj4yMDE5PC95
ZWFyPjxwdWItZGF0ZXM+PGRhdGU+SmFuPC9kYXRlPjwvcHViLWRhdGVzPjwvZGF0ZXM+PGlzYm4+
MDkzNy05NDF4PC9pc2JuPjxhY2Nlc3Npb24tbnVtPjMwMzI0NDEyPC9hY2Nlc3Npb24tbnVtPjx1
cmxzPjwvdXJscz48Y3VzdG9tMj5QTUM3MDI2MjMzPC9jdXN0b20yPjxlbGVjdHJvbmljLXJlc291
cmNlLW51bT4xMC4xMDA3L3MwMDE5OC0wMTgtNDcwNC01PC9lbGVjdHJvbmljLXJlc291cmNlLW51
bT48cmVtb3RlLWRhdGFiYXNlLXByb3ZpZGVyPk5MTTwvcmVtb3RlLWRhdGFiYXNlLXByb3ZpZGVy
PjxsYW5ndWFnZT5lbmc8L2xhbmd1YWdlPjwvcmVjb3JkPjwvQ2l0ZT48Q2l0ZT48QXV0aG9yPkth
bmlzPC9BdXRob3I+PFllYXI+MjAxNjwvWWVhcj48UmVjTnVtPjY3PC9SZWNOdW0+PHJlY29yZD48
cmVjLW51bWJlcj42NzwvcmVjLW51bWJlcj48Zm9yZWlnbi1rZXlzPjxrZXkgYXBwPSJFTiIgZGIt
aWQ9InJkYWZkOXo5NmRydnpoZWV0OTZ2YXpkbXh0dGFzZWEwcDlzeiIgdGltZXN0YW1wPSIxNTg3
OTg4NDEyIj42Nzwva2V5PjwvZm9yZWlnbi1rZXlzPjxyZWYtdHlwZSBuYW1lPSJKb3VybmFsIEFy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dGFuZGFyZHM8L2tleXdvcmQ+PGtleXdvcmQ+KkFzc2Vzc21lbnQgZ3VpZGVsaW5lczwva2V5d29y
ZD48a2V5d29yZD4qQ2FsaWJyYXRpb248L2tleXdvcmQ+PGtleXdvcmQ+KkRpc2NyaW1pbmF0aW9u
PC9rZXl3b3JkPjxrZXl3b3JkPipmcmF4PC9rZXl3b3JkPjxrZXl3b3JkPipJbnRlcnZlbnRpb24g
dGhyZXNob2xkPC9rZXl3b3JkPjwva2V5d29yZHM+PGRhdGVzPjx5ZWFyPjIwMTY8L3llYXI+PHB1
Yi1kYXRlcz48ZGF0ZT5EZWM8L2RhdGU+PC9wdWItZGF0ZXM+PC9kYXRlcz48YWNjZXNzaW9uLW51
bT4yNzQ2NTUwOTwvYWNjZXNzaW9uLW51bT48dXJscz48L3VybHM+PGN1c3RvbTI+UE1DNDk3ODQ4
NzwvY3VzdG9tMj48Y3VzdG9tNj5FTVM2OTQ0MzwvY3VzdG9tNj48ZWxlY3Ryb25pYy1yZXNvdXJj
ZS1udW0+MTAuMTAwNy9zMTE2NTctMDE2LTAyNzgtejwvZWxlY3Ryb25pYy1yZXNvdXJjZS1udW0+
PHJlbW90ZS1kYXRhYmFzZS1wcm92aWRlcj5OTE08L3JlbW90ZS1kYXRhYmFzZS1wcm92aWRlcj48
bGFuZ3VhZ2U+ZW5nPC9sYW5ndWFnZT48L3JlY29yZD48L0NpdGU+PC9FbmROb3RlPgB=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[3, 6-8]</w:t>
      </w:r>
      <w:r w:rsidRPr="00D94AA1">
        <w:rPr>
          <w:rFonts w:asciiTheme="minorHAnsi" w:hAnsiTheme="minorHAnsi" w:cstheme="minorHAnsi"/>
        </w:rPr>
        <w:fldChar w:fldCharType="end"/>
      </w:r>
      <w:r w:rsidRPr="00D94AA1">
        <w:rPr>
          <w:rFonts w:asciiTheme="minorHAnsi" w:hAnsiTheme="minorHAnsi" w:cstheme="minorHAnsi"/>
        </w:rPr>
        <w:t xml:space="preserve">, termed the probability fracture threshold. These country specific thresholds are used to determine treatment gaps in Europe (see </w:t>
      </w:r>
      <w:r w:rsidRPr="00D94AA1">
        <w:rPr>
          <w:rFonts w:asciiTheme="minorHAnsi" w:hAnsiTheme="minorHAnsi" w:cstheme="minorHAnsi"/>
          <w:i/>
          <w:iCs/>
          <w:color w:val="5B9BD5" w:themeColor="accent5"/>
        </w:rPr>
        <w:t>Chapters 4c and 4e</w:t>
      </w:r>
      <w:r w:rsidRPr="00D94AA1">
        <w:rPr>
          <w:rFonts w:asciiTheme="minorHAnsi" w:hAnsiTheme="minorHAnsi" w:cstheme="minorHAnsi"/>
        </w:rPr>
        <w:t xml:space="preserve">). In North America threshold risks have been set at probabilities of 10% and 20% </w:t>
      </w:r>
      <w:r w:rsidRPr="00D94AA1">
        <w:rPr>
          <w:rFonts w:asciiTheme="minorHAnsi" w:hAnsiTheme="minorHAnsi" w:cstheme="minorHAnsi"/>
        </w:rPr>
        <w:fldChar w:fldCharType="begin">
          <w:fldData xml:space="preserve">PEVuZE5vdGU+PENpdGU+PEF1dGhvcj5QYXBhaW9hbm5vdTwvQXV0aG9yPjxZZWFyPjIwMTA8L1ll
YXI+PFJlY051bT42MTwvUmVjTnVtPjxEaXNwbGF5VGV4dD5bOSwgMTBdPC9EaXNwbGF5VGV4dD48
cmVjb3JkPjxyZWMtbnVtYmVyPjYxPC9yZWMtbnVtYmVyPjxmb3JlaWduLWtleXM+PGtleSBhcHA9
IkVOIiBkYi1pZD0icmRhZmQ5ejk2ZHJ2emhlZXQ5NnZhemRteHR0YXNlYTBwOXN6IiB0aW1lc3Rh
bXA9IjE1ODc3MTYxMDYiPjYxPC9rZXk+PC9mb3JlaWduLWtleXM+PHJlZi10eXBlIG5hbWU9Ikpv
dXJuYWwgQXJ0aWNsZSI+MTc8L3JlZi10eXBlPjxjb250cmlidXRvcnM+PGF1dGhvcnM+PGF1dGhv
cj5QYXBhaW9hbm5vdSwgQS48L2F1dGhvcj48YXV0aG9yPk1vcmluLCBTLjwvYXV0aG9yPjxhdXRo
b3I+Q2hldW5nLCBBLiBNLjwvYXV0aG9yPjxhdXRob3I+QXRraW5zb24sIFMuPC9hdXRob3I+PGF1
dGhvcj5Ccm93biwgSi4gUC48L2F1dGhvcj48YXV0aG9yPkZlbGRtYW4sIFMuPC9hdXRob3I+PGF1
dGhvcj5IYW5sZXksIEQuIEEuPC9hdXRob3I+PGF1dGhvcj5Ib2RzbWFuLCBBLjwvYXV0aG9yPjxh
dXRob3I+SmFtYWwsIFMuIEEuPC9hdXRob3I+PGF1dGhvcj5LYWlzZXIsIFMuIE0uPC9hdXRob3I+
PGF1dGhvcj5LdmVybiwgQi48L2F1dGhvcj48YXV0aG9yPlNpbWlub3NraSwgSy48L2F1dGhvcj48
YXV0aG9yPkxlc2xpZSwgVy4gRC48L2F1dGhvcj48L2F1dGhvcnM+PC9jb250cmlidXRvcnM+PGF1
dGgtYWRkcmVzcz5EZXBhcnRtZW50IG9mIE1lZGljaW5lLCBEaXZpc2lvbiBvZiBHZXJpYXRyaWNz
LCBNY01hc3RlciBVbml2ZXJzaXR5LCBIYW1pbHRvbiwgT250LiBwYXBhaW9hbm5vdUBoaHNjLmNh
PC9hdXRoLWFkZHJlc3M+PHRpdGxlcz48dGl0bGU+MjAxMCBjbGluaWNhbCBwcmFjdGljZSBndWlk
ZWxpbmVzIGZvciB0aGUgZGlhZ25vc2lzIGFuZCBtYW5hZ2VtZW50IG9mIG9zdGVvcG9yb3NpcyBp
biBDYW5hZGE6IHN1bW1hcnk8L3RpdGxlPjxzZWNvbmRhcnktdGl0bGU+Q21hajwvc2Vjb25kYXJ5
LXRpdGxlPjxhbHQtdGl0bGU+Q01BSiA6IENhbmFkaWFuIE1lZGljYWwgQXNzb2NpYXRpb24gam91
cm5hbCA9IGpvdXJuYWwgZGUgbCZhcG9zO0Fzc29jaWF0aW9uIG1lZGljYWxlIGNhbmFkaWVubmU8
L2FsdC10aXRsZT48L3RpdGxlcz48cGVyaW9kaWNhbD48ZnVsbC10aXRsZT5DbWFqPC9mdWxsLXRp
dGxlPjxhYmJyLTE+Q01BSiA6IENhbmFkaWFuIE1lZGljYWwgQXNzb2NpYXRpb24gam91cm5hbCA9
IGpvdXJuYWwgZGUgbCZhcG9zO0Fzc29jaWF0aW9uIG1lZGljYWxlIGNhbmFkaWVubmU8L2FiYnIt
MT48L3BlcmlvZGljYWw+PGFsdC1wZXJpb2RpY2FsPjxmdWxsLXRpdGxlPkNtYWo8L2Z1bGwtdGl0
bGU+PGFiYnItMT5DTUFKIDogQ2FuYWRpYW4gTWVkaWNhbCBBc3NvY2lhdGlvbiBqb3VybmFsID0g
am91cm5hbCBkZSBsJmFwb3M7QXNzb2NpYXRpb24gbWVkaWNhbGUgY2FuYWRpZW5uZTwvYWJici0x
PjwvYWx0LXBlcmlvZGljYWw+PHBhZ2VzPjE4NjQtNzM8L3BhZ2VzPjx2b2x1bWU+MTgyPC92b2x1
bWU+PG51bWJlcj4xNzwvbnVtYmVyPjxlZGl0aW9uPjIwMTAvMTAvMTQ8L2VkaXRpb24+PGtleXdv
cmRzPjxrZXl3b3JkPkFjY2lkZW50YWwgRmFsbHMvcHJldmVudGlvbiAmYW1wOyBjb250cm9sPC9r
ZXl3b3JkPjxrZXl3b3JkPkFnZSBGYWN0b3JzPC9rZXl3b3JkPjxrZXl3b3JkPkJvbmUgRGVuc2l0
eTwva2V5d29yZD48a2V5d29yZD5Cb25lIERlbnNpdHkgQ29uc2VydmF0aW9uIEFnZW50cy9hZHZl
cnNlIGVmZmVjdHMvdGhlcmFwZXV0aWMgdXNlPC9rZXl3b3JkPjxrZXl3b3JkPkNhbGNpdW0vdGhl
cmFwZXV0aWMgdXNlPC9rZXl3b3JkPjxrZXl3b3JkPkNhbmFkYTwva2V5d29yZD48a2V5d29yZD5E
aWV0YXJ5IFN1cHBsZW1lbnRzPC9rZXl3b3JkPjxrZXl3b3JkPkV4ZXJjaXNlIFRoZXJhcHk8L2tl
eXdvcmQ+PGtleXdvcmQ+RmVtYWxlPC9rZXl3b3JkPjxrZXl3b3JkPkh1bWFuczwva2V5d29yZD48
a2V5d29yZD5NYWxlPC9rZXl3b3JkPjxrZXl3b3JkPk1pZGRsZSBBZ2VkPC9rZXl3b3JkPjxrZXl3
b3JkPk9zdGVvcG9yb3Npcy8qZGlhZ25vc2lzL3RoZXJhcHk8L2tleXdvcmQ+PGtleXdvcmQ+T3N0
ZW9wb3JvdGljIEZyYWN0dXJlcy9wcmV2ZW50aW9uICZhbXA7IGNvbnRyb2w8L2tleXdvcmQ+PGtl
eXdvcmQ+UmlzayBGYWN0b3JzPC9rZXl3b3JkPjxrZXl3b3JkPlZpdGFtaW4gRC90aGVyYXBldXRp
YyB1c2U8L2tleXdvcmQ+PC9rZXl3b3Jkcz48ZGF0ZXM+PHllYXI+MjAxMDwveWVhcj48cHViLWRh
dGVzPjxkYXRlPk5vdiAyMzwvZGF0ZT48L3B1Yi1kYXRlcz48L2RhdGVzPjxpc2JuPjA4MjAtMzk0
NjwvaXNibj48YWNjZXNzaW9uLW51bT4yMDk0MDIzMjwvYWNjZXNzaW9uLW51bT48dXJscz48L3Vy
bHM+PGN1c3RvbTI+UE1DMjk4ODUzNTwvY3VzdG9tMj48ZWxlY3Ryb25pYy1yZXNvdXJjZS1udW0+
MTAuMTUwMy9jbWFqLjEwMDc3MTwvZWxlY3Ryb25pYy1yZXNvdXJjZS1udW0+PHJlbW90ZS1kYXRh
YmFzZS1wcm92aWRlcj5OTE08L3JlbW90ZS1kYXRhYmFzZS1wcm92aWRlcj48bGFuZ3VhZ2U+ZW5n
PC9sYW5ndWFnZT48L3JlY29yZD48L0NpdGU+PENpdGU+PEF1dGhvcj5Db3NtYW48L0F1dGhvcj48
WWVhcj4yMDE0PC9ZZWFyPjxSZWNOdW0+Njg8L1JlY051bT48cmVjb3JkPjxyZWMtbnVtYmVyPjY4
PC9yZWMtbnVtYmVyPjxmb3JlaWduLWtleXM+PGtleSBhcHA9IkVOIiBkYi1pZD0icmRhZmQ5ejk2
ZHJ2emhlZXQ5NnZhemRteHR0YXNlYTBwOXN6IiB0aW1lc3RhbXA9IjE1ODc5ODkwOTAiPjY4PC9r
ZXk+PC9mb3JlaWduLWtleXM+PHJlZi10eXBlIG5hbWU9IkpvdXJuYWwgQXJ0aWNsZSI+MTc8L3Jl
Zi10eXBlPjxjb250cmlidXRvcnM+PGF1dGhvcnM+PGF1dGhvcj5Db3NtYW4sIEYuPC9hdXRob3I+
PGF1dGhvcj5kZSBCZXVyLCBTLiBKLjwvYXV0aG9yPjxhdXRob3I+TGVCb2ZmLCBNLiBTLjwvYXV0
aG9yPjxhdXRob3I+TGV3aWVja2ksIEUuIE0uPC9hdXRob3I+PGF1dGhvcj5UYW5uZXIsIEIuPC9h
dXRob3I+PGF1dGhvcj5SYW5kYWxsLCBTLjwvYXV0aG9yPjxhdXRob3I+TGluZHNheSwgUi48L2F1
dGhvcj48L2F1dGhvcnM+PC9jb250cmlidXRvcnM+PGF1dGgtYWRkcmVzcz5IZWxlbiBIYXllcyBI
b3NwaXRhbCwgV2VzdCBIYXZlcnN0cmF3LCBOWSwgVVNBLCBjb3NtYW5mQGhlbGVuaGF5ZXNob3Nw
Lm9yZy48L2F1dGgtYWRkcmVzcz48dGl0bGVzPjx0aXRsZT5DbGluaWNpYW4mYXBvcztzIEd1aWRl
IHRvIFByZXZlbnRpb24gYW5kIFRyZWF0bWVudCBvZiBPc3Rlb3Bvcm9zaXM8L3RpdGxlPjxzZWNv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dGhlIFVTQTwvYWJici0xPjwvYWx0LXBlcmlvZGljYWw+PHBhZ2VzPjIzNTktODE8L3BhZ2VzPjx2
b2x1bWU+MjU8L3ZvbHVtZT48bnVtYmVyPjEwPC9udW1iZXI+PGVkaXRpb24+MjAxNC8wOS8wNDwv
ZWRpdGlvbj48a2V5d29yZHM+PGtleXdvcmQ+QWJzb3JwdGlvbWV0cnksIFBob3Rvbi9tZXRob2Rz
PC9rZXl3b3JkPjxrZXl3b3JkPkFnZWQ8L2tleXdvcmQ+PGtleXdvcmQ+Qm9uZSBEZW5zaXR5PC9r
ZXl3b3JkPjxrZXl3b3JkPkJvbmUgRGVuc2l0eSBDb25zZXJ2YXRpb24gQWdlbnRzL3RoZXJhcGV1
dGljIHVzZTwva2V5d29yZD48a2V5d29yZD5DYWxjaXVtLCBEaWV0YXJ5L2FkbWluaXN0cmF0aW9u
ICZhbXA7IGRvc2FnZTwva2V5d29yZD48a2V5d29yZD5EaWV0L3N0YW5kYXJkcy9zdGF0aXN0aWNz
ICZhbXA7IG51bWVyaWNhbCBkYXRhPC9rZXl3b3JkPjxrZXl3b3JkPkZlbWFsZTwva2V5d29yZD48
a2V5d29yZD5IdW1hbnM8L2tleXdvcmQ+PGtleXdvcmQ+TWFsZTwva2V5d29yZD48a2V5d29yZD5N
aWRkbGUgQWdlZDwva2V5d29yZD48a2V5d29yZD5Pc3Rlb3Bvcm9zaXMvKmRpYWdub3Npcy9ldGlv
bG9neS9waHlzaW9wYXRob2xvZ3kvKnRoZXJhcHk8L2tleXdvcmQ+PGtleXdvcmQ+T3N0ZW9wb3Jv
dGljIEZyYWN0dXJlcy9kaWFnbm9zaXMvcHJldmVudGlvbiAmYW1wOyBjb250cm9sPC9rZXl3b3Jk
PjxrZXl3b3JkPlJpc2sgQXNzZXNzbWVudC9tZXRob2RzPC9rZXl3b3JkPjxrZXl3b3JkPlJpc2sg
RmFjdG9yczwva2V5d29yZD48a2V5d29yZD5TcGluYWwgRnJhY3R1cmVzL2RpYWdub3Npcy9wcmV2
ZW50aW9uICZhbXA7IGNvbnRyb2w8L2tleXdvcmQ+PGtleXdvcmQ+Vml0YW1pbiBEL2FkbWluaXN0
cmF0aW9uICZhbXA7IGRvc2FnZTwva2V5d29yZD48L2tleXdvcmRzPjxkYXRlcz48eWVhcj4yMDE0
PC95ZWFyPjxwdWItZGF0ZXM+PGRhdGU+T2N0PC9kYXRlPjwvcHViLWRhdGVzPjwvZGF0ZXM+PGlz
Ym4+MDkzNy05NDF4PC9pc2JuPjxhY2Nlc3Npb24tbnVtPjI1MTgyMjI4PC9hY2Nlc3Npb24tbnVt
Pjx1cmxzPjwvdXJscz48Y3VzdG9tMj5QTUM0MTc2NTczPC9jdXN0b20yPjxlbGVjdHJvbmljLXJl
c291cmNlLW51bT4xMC4xMDA3L3MwMDE5OC0wMTQtMjc5NC0yPC9lbGVjdHJvbmljLXJlc291cmNl
LW51bT48cmVtb3RlLWRhdGFiYXNlLXByb3ZpZGVyPk5MTTwvcmVtb3RlLWRhdGFiYXNlLXByb3Zp
ZGVyPjxsYW5ndWFnZT5lbmc8L2xhbmd1YWdlPjwvcmVjb3JkPjwvQ2l0ZT48L0VuZE5vdGU+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PEVuZE5vdGU+PENpdGU+PEF1dGhvcj5QYXBhaW9hbm5vdTwvQXV0aG9yPjxZZWFyPjIwMTA8L1ll
YXI+PFJlY051bT42MTwvUmVjTnVtPjxEaXNwbGF5VGV4dD5bOSwgMTBdPC9EaXNwbGF5VGV4dD48
cmVjb3JkPjxyZWMtbnVtYmVyPjYxPC9yZWMtbnVtYmVyPjxmb3JlaWduLWtleXM+PGtleSBhcHA9
IkVOIiBkYi1pZD0icmRhZmQ5ejk2ZHJ2emhlZXQ5NnZhemRteHR0YXNlYTBwOXN6IiB0aW1lc3Rh
bXA9IjE1ODc3MTYxMDYiPjYxPC9rZXk+PC9mb3JlaWduLWtleXM+PHJlZi10eXBlIG5hbWU9Ikpv
dXJuYWwgQXJ0aWNsZSI+MTc8L3JlZi10eXBlPjxjb250cmlidXRvcnM+PGF1dGhvcnM+PGF1dGhv
cj5QYXBhaW9hbm5vdSwgQS48L2F1dGhvcj48YXV0aG9yPk1vcmluLCBTLjwvYXV0aG9yPjxhdXRo
b3I+Q2hldW5nLCBBLiBNLjwvYXV0aG9yPjxhdXRob3I+QXRraW5zb24sIFMuPC9hdXRob3I+PGF1
dGhvcj5Ccm93biwgSi4gUC48L2F1dGhvcj48YXV0aG9yPkZlbGRtYW4sIFMuPC9hdXRob3I+PGF1
dGhvcj5IYW5sZXksIEQuIEEuPC9hdXRob3I+PGF1dGhvcj5Ib2RzbWFuLCBBLjwvYXV0aG9yPjxh
dXRob3I+SmFtYWwsIFMuIEEuPC9hdXRob3I+PGF1dGhvcj5LYWlzZXIsIFMuIE0uPC9hdXRob3I+
PGF1dGhvcj5LdmVybiwgQi48L2F1dGhvcj48YXV0aG9yPlNpbWlub3NraSwgSy48L2F1dGhvcj48
YXV0aG9yPkxlc2xpZSwgVy4gRC48L2F1dGhvcj48L2F1dGhvcnM+PC9jb250cmlidXRvcnM+PGF1
dGgtYWRkcmVzcz5EZXBhcnRtZW50IG9mIE1lZGljaW5lLCBEaXZpc2lvbiBvZiBHZXJpYXRyaWNz
LCBNY01hc3RlciBVbml2ZXJzaXR5LCBIYW1pbHRvbiwgT250LiBwYXBhaW9hbm5vdUBoaHNjLmNh
PC9hdXRoLWFkZHJlc3M+PHRpdGxlcz48dGl0bGU+MjAxMCBjbGluaWNhbCBwcmFjdGljZSBndWlk
ZWxpbmVzIGZvciB0aGUgZGlhZ25vc2lzIGFuZCBtYW5hZ2VtZW50IG9mIG9zdGVvcG9yb3NpcyBp
biBDYW5hZGE6IHN1bW1hcnk8L3RpdGxlPjxzZWNvbmRhcnktdGl0bGU+Q21hajwvc2Vjb25kYXJ5
LXRpdGxlPjxhbHQtdGl0bGU+Q01BSiA6IENhbmFkaWFuIE1lZGljYWwgQXNzb2NpYXRpb24gam91
cm5hbCA9IGpvdXJuYWwgZGUgbCZhcG9zO0Fzc29jaWF0aW9uIG1lZGljYWxlIGNhbmFkaWVubmU8
L2FsdC10aXRsZT48L3RpdGxlcz48cGVyaW9kaWNhbD48ZnVsbC10aXRsZT5DbWFqPC9mdWxsLXRp
dGxlPjxhYmJyLTE+Q01BSiA6IENhbmFkaWFuIE1lZGljYWwgQXNzb2NpYXRpb24gam91cm5hbCA9
IGpvdXJuYWwgZGUgbCZhcG9zO0Fzc29jaWF0aW9uIG1lZGljYWxlIGNhbmFkaWVubmU8L2FiYnIt
MT48L3BlcmlvZGljYWw+PGFsdC1wZXJpb2RpY2FsPjxmdWxsLXRpdGxlPkNtYWo8L2Z1bGwtdGl0
bGU+PGFiYnItMT5DTUFKIDogQ2FuYWRpYW4gTWVkaWNhbCBBc3NvY2lhdGlvbiBqb3VybmFsID0g
am91cm5hbCBkZSBsJmFwb3M7QXNzb2NpYXRpb24gbWVkaWNhbGUgY2FuYWRpZW5uZTwvYWJici0x
PjwvYWx0LXBlcmlvZGljYWw+PHBhZ2VzPjE4NjQtNzM8L3BhZ2VzPjx2b2x1bWU+MTgyPC92b2x1
bWU+PG51bWJlcj4xNzwvbnVtYmVyPjxlZGl0aW9uPjIwMTAvMTAvMTQ8L2VkaXRpb24+PGtleXdv
cmRzPjxrZXl3b3JkPkFjY2lkZW50YWwgRmFsbHMvcHJldmVudGlvbiAmYW1wOyBjb250cm9sPC9r
ZXl3b3JkPjxrZXl3b3JkPkFnZSBGYWN0b3JzPC9rZXl3b3JkPjxrZXl3b3JkPkJvbmUgRGVuc2l0
eTwva2V5d29yZD48a2V5d29yZD5Cb25lIERlbnNpdHkgQ29uc2VydmF0aW9uIEFnZW50cy9hZHZl
cnNlIGVmZmVjdHMvdGhlcmFwZXV0aWMgdXNlPC9rZXl3b3JkPjxrZXl3b3JkPkNhbGNpdW0vdGhl
cmFwZXV0aWMgdXNlPC9rZXl3b3JkPjxrZXl3b3JkPkNhbmFkYTwva2V5d29yZD48a2V5d29yZD5E
aWV0YXJ5IFN1cHBsZW1lbnRzPC9rZXl3b3JkPjxrZXl3b3JkPkV4ZXJjaXNlIFRoZXJhcHk8L2tl
eXdvcmQ+PGtleXdvcmQ+RmVtYWxlPC9rZXl3b3JkPjxrZXl3b3JkPkh1bWFuczwva2V5d29yZD48
a2V5d29yZD5NYWxlPC9rZXl3b3JkPjxrZXl3b3JkPk1pZGRsZSBBZ2VkPC9rZXl3b3JkPjxrZXl3
b3JkPk9zdGVvcG9yb3Npcy8qZGlhZ25vc2lzL3RoZXJhcHk8L2tleXdvcmQ+PGtleXdvcmQ+T3N0
ZW9wb3JvdGljIEZyYWN0dXJlcy9wcmV2ZW50aW9uICZhbXA7IGNvbnRyb2w8L2tleXdvcmQ+PGtl
eXdvcmQ+UmlzayBGYWN0b3JzPC9rZXl3b3JkPjxrZXl3b3JkPlZpdGFtaW4gRC90aGVyYXBldXRp
YyB1c2U8L2tleXdvcmQ+PC9rZXl3b3Jkcz48ZGF0ZXM+PHllYXI+MjAxMDwveWVhcj48cHViLWRh
dGVzPjxkYXRlPk5vdiAyMzwvZGF0ZT48L3B1Yi1kYXRlcz48L2RhdGVzPjxpc2JuPjA4MjAtMzk0
NjwvaXNibj48YWNjZXNzaW9uLW51bT4yMDk0MDIzMjwvYWNjZXNzaW9uLW51bT48dXJscz48L3Vy
bHM+PGN1c3RvbTI+UE1DMjk4ODUzNTwvY3VzdG9tMj48ZWxlY3Ryb25pYy1yZXNvdXJjZS1udW0+
MTAuMTUwMy9jbWFqLjEwMDc3MTwvZWxlY3Ryb25pYy1yZXNvdXJjZS1udW0+PHJlbW90ZS1kYXRh
YmFzZS1wcm92aWRlcj5OTE08L3JlbW90ZS1kYXRhYmFzZS1wcm92aWRlcj48bGFuZ3VhZ2U+ZW5n
PC9sYW5ndWFnZT48L3JlY29yZD48L0NpdGU+PENpdGU+PEF1dGhvcj5Db3NtYW48L0F1dGhvcj48
WWVhcj4yMDE0PC9ZZWFyPjxSZWNOdW0+Njg8L1JlY051bT48cmVjb3JkPjxyZWMtbnVtYmVyPjY4
PC9yZWMtbnVtYmVyPjxmb3JlaWduLWtleXM+PGtleSBhcHA9IkVOIiBkYi1pZD0icmRhZmQ5ejk2
ZHJ2emhlZXQ5NnZhemRteHR0YXNlYTBwOXN6IiB0aW1lc3RhbXA9IjE1ODc5ODkwOTAiPjY4PC9r
ZXk+PC9mb3JlaWduLWtleXM+PHJlZi10eXBlIG5hbWU9IkpvdXJuYWwgQXJ0aWNsZSI+MTc8L3Jl
Zi10eXBlPjxjb250cmlidXRvcnM+PGF1dGhvcnM+PGF1dGhvcj5Db3NtYW4sIEYuPC9hdXRob3I+
PGF1dGhvcj5kZSBCZXVyLCBTLiBKLjwvYXV0aG9yPjxhdXRob3I+TGVCb2ZmLCBNLiBTLjwvYXV0
aG9yPjxhdXRob3I+TGV3aWVja2ksIEUuIE0uPC9hdXRob3I+PGF1dGhvcj5UYW5uZXIsIEIuPC9h
dXRob3I+PGF1dGhvcj5SYW5kYWxsLCBTLjwvYXV0aG9yPjxhdXRob3I+TGluZHNheSwgUi48L2F1
dGhvcj48L2F1dGhvcnM+PC9jb250cmlidXRvcnM+PGF1dGgtYWRkcmVzcz5IZWxlbiBIYXllcyBI
b3NwaXRhbCwgV2VzdCBIYXZlcnN0cmF3LCBOWSwgVVNBLCBjb3NtYW5mQGhlbGVuaGF5ZXNob3Nw
Lm9yZy48L2F1dGgtYWRkcmVzcz48dGl0bGVzPjx0aXRsZT5DbGluaWNpYW4mYXBvcztzIEd1aWRl
IHRvIFByZXZlbnRpb24gYW5kIFRyZWF0bWVudCBvZiBPc3Rlb3Bvcm9zaXM8L3RpdGxlPjxzZWNv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dGhlIFVTQTwvYWJici0xPjwvYWx0LXBlcmlvZGljYWw+PHBhZ2VzPjIzNTktODE8L3BhZ2VzPjx2
b2x1bWU+MjU8L3ZvbHVtZT48bnVtYmVyPjEwPC9udW1iZXI+PGVkaXRpb24+MjAxNC8wOS8wNDwv
ZWRpdGlvbj48a2V5d29yZHM+PGtleXdvcmQ+QWJzb3JwdGlvbWV0cnksIFBob3Rvbi9tZXRob2Rz
PC9rZXl3b3JkPjxrZXl3b3JkPkFnZWQ8L2tleXdvcmQ+PGtleXdvcmQ+Qm9uZSBEZW5zaXR5PC9r
ZXl3b3JkPjxrZXl3b3JkPkJvbmUgRGVuc2l0eSBDb25zZXJ2YXRpb24gQWdlbnRzL3RoZXJhcGV1
dGljIHVzZTwva2V5d29yZD48a2V5d29yZD5DYWxjaXVtLCBEaWV0YXJ5L2FkbWluaXN0cmF0aW9u
ICZhbXA7IGRvc2FnZTwva2V5d29yZD48a2V5d29yZD5EaWV0L3N0YW5kYXJkcy9zdGF0aXN0aWNz
ICZhbXA7IG51bWVyaWNhbCBkYXRhPC9rZXl3b3JkPjxrZXl3b3JkPkZlbWFsZTwva2V5d29yZD48
a2V5d29yZD5IdW1hbnM8L2tleXdvcmQ+PGtleXdvcmQ+TWFsZTwva2V5d29yZD48a2V5d29yZD5N
aWRkbGUgQWdlZDwva2V5d29yZD48a2V5d29yZD5Pc3Rlb3Bvcm9zaXMvKmRpYWdub3Npcy9ldGlv
bG9neS9waHlzaW9wYXRob2xvZ3kvKnRoZXJhcHk8L2tleXdvcmQ+PGtleXdvcmQ+T3N0ZW9wb3Jv
dGljIEZyYWN0dXJlcy9kaWFnbm9zaXMvcHJldmVudGlvbiAmYW1wOyBjb250cm9sPC9rZXl3b3Jk
PjxrZXl3b3JkPlJpc2sgQXNzZXNzbWVudC9tZXRob2RzPC9rZXl3b3JkPjxrZXl3b3JkPlJpc2sg
RmFjdG9yczwva2V5d29yZD48a2V5d29yZD5TcGluYWwgRnJhY3R1cmVzL2RpYWdub3Npcy9wcmV2
ZW50aW9uICZhbXA7IGNvbnRyb2w8L2tleXdvcmQ+PGtleXdvcmQ+Vml0YW1pbiBEL2FkbWluaXN0
cmF0aW9uICZhbXA7IGRvc2FnZTwva2V5d29yZD48L2tleXdvcmRzPjxkYXRlcz48eWVhcj4yMDE0
PC95ZWFyPjxwdWItZGF0ZXM+PGRhdGU+T2N0PC9kYXRlPjwvcHViLWRhdGVzPjwvZGF0ZXM+PGlz
Ym4+MDkzNy05NDF4PC9pc2JuPjxhY2Nlc3Npb24tbnVtPjI1MTgyMjI4PC9hY2Nlc3Npb24tbnVt
Pjx1cmxzPjwvdXJscz48Y3VzdG9tMj5QTUM0MTc2NTczPC9jdXN0b20yPjxlbGVjdHJvbmljLXJl
c291cmNlLW51bT4xMC4xMDA3L3MwMDE5OC0wMTQtMjc5NC0yPC9lbGVjdHJvbmljLXJlc291cmNl
LW51bT48cmVtb3RlLWRhdGFiYXNlLXByb3ZpZGVyPk5MTTwvcmVtb3RlLWRhdGFiYXNlLXByb3Zp
ZGVyPjxsYW5ndWFnZT5lbmc8L2xhbmd1YWdlPjwvcmVjb3JkPjwvQ2l0ZT48L0VuZE5vdGU+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[9, 10]</w:t>
      </w:r>
      <w:r w:rsidRPr="00D94AA1">
        <w:rPr>
          <w:rFonts w:asciiTheme="minorHAnsi" w:hAnsiTheme="minorHAnsi" w:cstheme="minorHAnsi"/>
        </w:rPr>
        <w:fldChar w:fldCharType="end"/>
      </w:r>
      <w:r w:rsidRPr="00D94AA1">
        <w:rPr>
          <w:rFonts w:asciiTheme="minorHAnsi" w:hAnsiTheme="minorHAnsi" w:cstheme="minorHAnsi"/>
        </w:rPr>
        <w:t xml:space="preserve"> and these were also used for this assessment. </w:t>
      </w:r>
    </w:p>
    <w:p w14:paraId="06C6C235" w14:textId="77777777" w:rsidR="006A4893" w:rsidRPr="00D94AA1" w:rsidRDefault="006A4893" w:rsidP="006A4893">
      <w:pPr>
        <w:pStyle w:val="OstIntlbody"/>
        <w:rPr>
          <w:rFonts w:asciiTheme="minorHAnsi" w:hAnsiTheme="minorHAnsi" w:cstheme="minorHAnsi"/>
        </w:rPr>
      </w:pPr>
    </w:p>
    <w:p w14:paraId="12151C1C"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majority of EU member states have a country specific FRAX model. Where unavailable, a surrogate country was used, based on the assumption that the epidemiology of hip fracture was similar. For Cyprus, Malta was used; for Latvia, Lithuania was used; for Luxembourg, Belgium was used; and for Slovenia, Hungary was used.</w:t>
      </w:r>
    </w:p>
    <w:p w14:paraId="4EE42222" w14:textId="77777777" w:rsidR="006A4893" w:rsidRPr="00D94AA1" w:rsidRDefault="006A4893" w:rsidP="006A4893">
      <w:pPr>
        <w:pStyle w:val="OstIntlbody"/>
        <w:rPr>
          <w:rFonts w:asciiTheme="minorHAnsi" w:hAnsiTheme="minorHAnsi" w:cstheme="minorHAnsi"/>
        </w:rPr>
      </w:pPr>
    </w:p>
    <w:p w14:paraId="20FE4287" w14:textId="6D2A9213"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distribution of FRAX probabilities in men and women was simulated in 5-year age intervals for each member state between the ages of 50 to 89 years </w:t>
      </w:r>
      <w:r w:rsidRPr="00D94AA1">
        <w:rPr>
          <w:rFonts w:asciiTheme="minorHAnsi" w:hAnsiTheme="minorHAnsi" w:cstheme="minorHAnsi"/>
        </w:rPr>
        <w:fldChar w:fldCharType="begin">
          <w:fldData xml:space="preserve">PEVuZE5vdGU+PENpdGU+PEF1dGhvcj5LYW5pczwvQXV0aG9yPjxZZWFyPjIwMTI8L1llYXI+PFJl
Y051bT42MjwvUmVjTnVtPjxEaXNwbGF5VGV4dD5bMTEsIDEyXTwvRGlzcGxheVRleHQ+PHJlY29y
ZD48cmVjLW51bWJlcj42MjwvcmVjLW51bWJlcj48Zm9yZWlnbi1rZXlzPjxrZXkgYXBwPSJFTiIg
ZGItaWQ9InJkYWZkOXo5NmRydnpoZWV0OTZ2YXpkbXh0dGFzZWEwcDlzeiIgdGltZXN0YW1wPSIx
NTg3NzE2MTc0Ij42Mjwva2V5PjwvZm9yZWlnbi1rZXlzPjxyZWYtdHlwZSBuYW1lPSJKb3VybmFs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b3IgTWV0YWJvbGljIEJvbmUgRGlzZWFzZXMsIFVuaXZlcnNpdHkgb2YgU2hlZmZpZWxkIE1lZGlj
YWwgU2Nob29sLCBCZWVjaCBIaWxsIFJvYWQsIFNoZWZmaWVsZCwgVUsuIHcuai5wb250ZWZyYWN0
QHNoZWZmaWVsZC5hYy51azwvYXV0aC1hZGRyZXNzPjx0aXRsZXM+PHRpdGxlPlRoZSBkaXN0cmli
dXRpb24gb2YgRlJBWCgoUikpLWJhc2VkIHByb2JhYmlsaXRpZXMgaW4gd29tZW4gZnJvbSBKYXBh
bjwvdGl0bGU+PHNlY29uZGFyeS10aXRsZT5KIEJvbmUgTWluZXIgTWV0YWI8L3NlY29uZGFyeS10
aXRsZT48YWx0LXRpdGxlPkpvdXJuYWwgb2YgYm9uZSBhbmQgbWluZXJhbCBtZXRhYm9saXNtPC9h
bHQtdGl0bGU+PC90aXRsZXM+PHBlcmlvZGljYWw+PGZ1bGwtdGl0bGU+SiBCb25lIE1pbmVyIE1l
dGFiPC9mdWxsLXRpdGxlPjxhYmJyLTE+Sm91cm5hbCBvZiBib25lIGFuZCBtaW5lcmFsIG1ldGFi
b2xpc208L2FiYnItMT48L3BlcmlvZGljYWw+PGFsdC1wZXJpb2RpY2FsPjxmdWxsLXRpdGxlPkog
Qm9uZSBNaW5lciBNZXRhYjwvZnVsbC10aXRsZT48YWJici0xPkpvdXJuYWwgb2YgYm9uZSBhbmQg
bWluZXJhbCBtZXRhYm9saXNtPC9hYmJyLTE+PC9hbHQtcGVyaW9kaWNhbD48cGFnZXM+NzAwLTU8
L3BhZ2VzPjx2b2x1bWU+MzA8L3ZvbHVtZT48bnVtYmVyPjY8L251bWJlcj48ZWRpdGlvbj4yMDEy
LzA4LzIzPC9lZGl0aW9uPjxrZXl3b3Jkcz48a2V5d29yZD5BZ2VkPC9rZXl3b3JkPjxrZXl3b3Jk
PkFnZWQsIDgwIGFuZCBvdmVyPC9rZXl3b3JkPjxrZXl3b3JkPipBbGdvcml0aG1zPC9rZXl3b3Jk
PjxrZXl3b3JkPkJvbmUgRGVuc2l0eTwva2V5d29yZD48a2V5d29yZD5GZW1hbGU8L2tleXdvcmQ+
PGtleXdvcmQ+RmVtdXIgTmVjazwva2V5d29yZD48a2V5d29yZD5GcmFjdHVyZXMsIEJvbmUvKmV0
aW9sb2d5PC9rZXl3b3JkPjxrZXl3b3JkPkh1bWFuczwva2V5d29yZD48a2V5d29yZD5KYXBhbi9l
cGlkZW1pb2xvZ3k8L2tleXdvcmQ+PGtleXdvcmQ+TWlkZGxlIEFnZWQ8L2tleXdvcmQ+PGtleXdv
cmQ+T3N0ZW9wb3Jvc2lzLCBQb3N0bWVub3BhdXNhbC8qY29tcGxpY2F0aW9ucy9lcGlkZW1pb2xv
Z3k8L2tleXdvcmQ+PGtleXdvcmQ+UHJldmFsZW5jZTwva2V5d29yZD48a2V5d29yZD5Qcm9iYWJp
bGl0eTwva2V5d29yZD48a2V5d29yZD5SaXNrIEFzc2Vzc21lbnQ8L2tleXdvcmQ+PGtleXdvcmQ+
UmlzayBGYWN0b3JzPC9rZXl3b3JkPjxrZXl3b3JkPlNvZnR3YXJlPC9rZXl3b3JkPjwva2V5d29y
ZHM+PGRhdGVzPjx5ZWFyPjIwMTI8L3llYXI+PHB1Yi1kYXRlcz48ZGF0ZT5Ob3Y8L2RhdGU+PC9w
dWItZGF0ZXM+PC9kYXRlcz48aXNibj4wOTE0LTg3Nzk8L2lzYm4+PGFjY2Vzc2lvbi1udW0+MjI5
MTEzNzg8L2FjY2Vzc2lvbi1udW0+PHVybHM+PC91cmxzPjxlbGVjdHJvbmljLXJlc291cmNlLW51
bT4xMC4xMDA3L3MwMDc3NC0wMTItMDM3MS0zPC9lbGVjdHJvbmljLXJlc291cmNlLW51bT48cmVt
b3RlLWRhdGFiYXNlLXByb3ZpZGVyPk5MTTwvcmVtb3RlLWRhdGFiYXNlLXByb3ZpZGVyPjxsYW5n
dWFnZT5lbmc8L2xhbmd1YWdlPjwvcmVjb3JkPjwvQ2l0ZT48Q2l0ZT48QXV0aG9yPkthbmlzIEpB
PC9BdXRob3I+PFllYXI+MjAyMDwvWWVhcj48UmVjTnVtPjY5PC9SZWNOdW0+PHJlY29yZD48cmVj
LW51bWJlcj42OTwvcmVjLW51bWJlcj48Zm9yZWlnbi1rZXlzPjxrZXkgYXBwPSJFTiIgZGItaWQ9
InJkYWZkOXo5NmRydnpoZWV0OTZ2YXpkbXh0dGFzZWEwcDlzeiIgdGltZXN0YW1wPSIxNTg3OTg5
MzkyIj42OTwva2V5PjwvZm9yZWlnbi1rZXlzPjxyZWYtdHlwZSBuYW1lPSJKb3VybmFsIEFydGlj
bGUiPjE3PC9yZWYtdHlwZT48Y29udHJpYnV0b3JzPjxhdXRob3JzPjxhdXRob3I+S2FuaXMgSkEs
IEpvaGFuc3NvbiBILCBIYXJ2ZXkgTkMsIEd1ZG5hc29uIFYsIFNpZ3VyZHNzb24gRywgU2lnZ2Vp
cnNkb3R0aXIgSywgTG9yZW50em9uIE0sIExpdSBNLCBWYW5kZW5wdXQgTCwgTWNDbG9za2V5IEUs
LDwvYXV0aG9yPjwvYXV0aG9ycz48L2NvbnRyaWJ1dG9ycz48dGl0bGVzPjx0aXRsZT5FZmZlY3Rz
IG9mIHRoZSByZWNlbmN5IG9mIHNlbnRpbmVsIGZyYWN0dXJlcyBvbiBjb252ZW50aW9uYWwgZXN0
aW1hdGVzIG9mIGZyYWN0dXJlIHByb2JhYmlsaXR5IHVzaW5nIEZSQVg8L3RpdGxlPjxzZWNvbmRh
cnktdGl0bGU+T3N0ZW9wb3JvcyBJbnQ8L3NlY29uZGFyeS10aXRsZT48L3RpdGxlcz48cGVyaW9k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PC9hYmJyLTE+PC9wZXJpb2RpY2FsPjxkYXRlcz48eWVhcj4yMDIwPC95ZWFyPjwvZGF0ZXM+PHVy
bHM+PC91cmxzPjwvcmVjb3JkPjwvQ2l0ZT48L0VuZE5vdGU+AG==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PEVuZE5vdGU+PENpdGU+PEF1dGhvcj5LYW5pczwvQXV0aG9yPjxZZWFyPjIwMTI8L1llYXI+PFJl
Y051bT42MjwvUmVjTnVtPjxEaXNwbGF5VGV4dD5bMTEsIDEyXTwvRGlzcGxheVRleHQ+PHJlY29y
ZD48cmVjLW51bWJlcj42MjwvcmVjLW51bWJlcj48Zm9yZWlnbi1rZXlzPjxrZXkgYXBwPSJFTiIg
ZGItaWQ9InJkYWZkOXo5NmRydnpoZWV0OTZ2YXpkbXh0dGFzZWEwcDlzeiIgdGltZXN0YW1wPSIx
NTg3NzE2MTc0Ij42Mjwva2V5PjwvZm9yZWlnbi1rZXlzPjxyZWYtdHlwZSBuYW1lPSJKb3VybmFs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b3IgTWV0YWJvbGljIEJvbmUgRGlzZWFzZXMsIFVuaXZlcnNpdHkgb2YgU2hlZmZpZWxkIE1lZGlj
YWwgU2Nob29sLCBCZWVjaCBIaWxsIFJvYWQsIFNoZWZmaWVsZCwgVUsuIHcuai5wb250ZWZyYWN0
QHNoZWZmaWVsZC5hYy51azwvYXV0aC1hZGRyZXNzPjx0aXRsZXM+PHRpdGxlPlRoZSBkaXN0cmli
dXRpb24gb2YgRlJBWCgoUikpLWJhc2VkIHByb2JhYmlsaXRpZXMgaW4gd29tZW4gZnJvbSBKYXBh
bjwvdGl0bGU+PHNlY29uZGFyeS10aXRsZT5KIEJvbmUgTWluZXIgTWV0YWI8L3NlY29uZGFyeS10
aXRsZT48YWx0LXRpdGxlPkpvdXJuYWwgb2YgYm9uZSBhbmQgbWluZXJhbCBtZXRhYm9saXNtPC9h
bHQtdGl0bGU+PC90aXRsZXM+PHBlcmlvZGljYWw+PGZ1bGwtdGl0bGU+SiBCb25lIE1pbmVyIE1l
dGFiPC9mdWxsLXRpdGxlPjxhYmJyLTE+Sm91cm5hbCBvZiBib25lIGFuZCBtaW5lcmFsIG1ldGFi
b2xpc208L2FiYnItMT48L3BlcmlvZGljYWw+PGFsdC1wZXJpb2RpY2FsPjxmdWxsLXRpdGxlPkog
Qm9uZSBNaW5lciBNZXRhYjwvZnVsbC10aXRsZT48YWJici0xPkpvdXJuYWwgb2YgYm9uZSBhbmQg
bWluZXJhbCBtZXRhYm9saXNtPC9hYmJyLTE+PC9hbHQtcGVyaW9kaWNhbD48cGFnZXM+NzAwLTU8
L3BhZ2VzPjx2b2x1bWU+MzA8L3ZvbHVtZT48bnVtYmVyPjY8L251bWJlcj48ZWRpdGlvbj4yMDEy
LzA4LzIzPC9lZGl0aW9uPjxrZXl3b3Jkcz48a2V5d29yZD5BZ2VkPC9rZXl3b3JkPjxrZXl3b3Jk
PkFnZWQsIDgwIGFuZCBvdmVyPC9rZXl3b3JkPjxrZXl3b3JkPipBbGdvcml0aG1zPC9rZXl3b3Jk
PjxrZXl3b3JkPkJvbmUgRGVuc2l0eTwva2V5d29yZD48a2V5d29yZD5GZW1hbGU8L2tleXdvcmQ+
PGtleXdvcmQ+RmVtdXIgTmVjazwva2V5d29yZD48a2V5d29yZD5GcmFjdHVyZXMsIEJvbmUvKmV0
aW9sb2d5PC9rZXl3b3JkPjxrZXl3b3JkPkh1bWFuczwva2V5d29yZD48a2V5d29yZD5KYXBhbi9l
cGlkZW1pb2xvZ3k8L2tleXdvcmQ+PGtleXdvcmQ+TWlkZGxlIEFnZWQ8L2tleXdvcmQ+PGtleXdv
cmQ+T3N0ZW9wb3Jvc2lzLCBQb3N0bWVub3BhdXNhbC8qY29tcGxpY2F0aW9ucy9lcGlkZW1pb2xv
Z3k8L2tleXdvcmQ+PGtleXdvcmQ+UHJldmFsZW5jZTwva2V5d29yZD48a2V5d29yZD5Qcm9iYWJp
bGl0eTwva2V5d29yZD48a2V5d29yZD5SaXNrIEFzc2Vzc21lbnQ8L2tleXdvcmQ+PGtleXdvcmQ+
UmlzayBGYWN0b3JzPC9rZXl3b3JkPjxrZXl3b3JkPlNvZnR3YXJlPC9rZXl3b3JkPjwva2V5d29y
ZHM+PGRhdGVzPjx5ZWFyPjIwMTI8L3llYXI+PHB1Yi1kYXRlcz48ZGF0ZT5Ob3Y8L2RhdGU+PC9w
dWItZGF0ZXM+PC9kYXRlcz48aXNibj4wOTE0LTg3Nzk8L2lzYm4+PGFjY2Vzc2lvbi1udW0+MjI5
MTEzNzg8L2FjY2Vzc2lvbi1udW0+PHVybHM+PC91cmxzPjxlbGVjdHJvbmljLXJlc291cmNlLW51
bT4xMC4xMDA3L3MwMDc3NC0wMTItMDM3MS0zPC9lbGVjdHJvbmljLXJlc291cmNlLW51bT48cmVt
b3RlLWRhdGFiYXNlLXByb3ZpZGVyPk5MTTwvcmVtb3RlLWRhdGFiYXNlLXByb3ZpZGVyPjxsYW5n
dWFnZT5lbmc8L2xhbmd1YWdlPjwvcmVjb3JkPjwvQ2l0ZT48Q2l0ZT48QXV0aG9yPkthbmlzIEpB
PC9BdXRob3I+PFllYXI+MjAyMDwvWWVhcj48UmVjTnVtPjY5PC9SZWNOdW0+PHJlY29yZD48cmVj
LW51bWJlcj42OTwvcmVjLW51bWJlcj48Zm9yZWlnbi1rZXlzPjxrZXkgYXBwPSJFTiIgZGItaWQ9
InJkYWZkOXo5NmRydnpoZWV0OTZ2YXpkbXh0dGFzZWEwcDlzeiIgdGltZXN0YW1wPSIxNTg3OTg5
MzkyIj42OTwva2V5PjwvZm9yZWlnbi1rZXlzPjxyZWYtdHlwZSBuYW1lPSJKb3VybmFsIEFydGlj
bGUiPjE3PC9yZWYtdHlwZT48Y29udHJpYnV0b3JzPjxhdXRob3JzPjxhdXRob3I+S2FuaXMgSkEs
IEpvaGFuc3NvbiBILCBIYXJ2ZXkgTkMsIEd1ZG5hc29uIFYsIFNpZ3VyZHNzb24gRywgU2lnZ2Vp
cnNkb3R0aXIgSywgTG9yZW50em9uIE0sIExpdSBNLCBWYW5kZW5wdXQgTCwgTWNDbG9za2V5IEUs
LDwvYXV0aG9yPjwvYXV0aG9ycz48L2NvbnRyaWJ1dG9ycz48dGl0bGVzPjx0aXRsZT5FZmZlY3Rz
IG9mIHRoZSByZWNlbmN5IG9mIHNlbnRpbmVsIGZyYWN0dXJlcyBvbiBjb252ZW50aW9uYWwgZXN0
aW1hdGVzIG9mIGZyYWN0dXJlIHByb2JhYmlsaXR5IHVzaW5nIEZSQVg8L3RpdGxlPjxzZWNvbmRh
cnktdGl0bGU+T3N0ZW9wb3JvcyBJbnQ8L3NlY29uZGFyeS10aXRsZT48L3RpdGxlcz48cGVyaW9k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PC9hYmJyLTE+PC9wZXJpb2RpY2FsPjxkYXRlcz48eWVhcj4yMDIwPC95ZWFyPjwvZGF0ZXM+PHVy
bHM+PC91cmxzPjwvcmVjb3JkPjwvQ2l0ZT48L0VuZE5vdGU+AG==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[11, 12]</w:t>
      </w:r>
      <w:r w:rsidRPr="00D94AA1">
        <w:rPr>
          <w:rFonts w:asciiTheme="minorHAnsi" w:hAnsiTheme="minorHAnsi" w:cstheme="minorHAnsi"/>
        </w:rPr>
        <w:fldChar w:fldCharType="end"/>
      </w:r>
      <w:r w:rsidRPr="00D94AA1">
        <w:rPr>
          <w:rFonts w:asciiTheme="minorHAnsi" w:hAnsiTheme="minorHAnsi" w:cstheme="minorHAnsi"/>
        </w:rPr>
        <w:t xml:space="preserve"> and applied to the demography of each country for 2019 </w:t>
      </w:r>
      <w:r w:rsidRPr="00D94AA1">
        <w:rPr>
          <w:rFonts w:asciiTheme="minorHAnsi" w:hAnsiTheme="minorHAnsi" w:cstheme="minorHAnsi"/>
        </w:rPr>
        <w:fldChar w:fldCharType="begin"/>
      </w:r>
      <w:r w:rsidR="00060B2B">
        <w:rPr>
          <w:rFonts w:asciiTheme="minorHAnsi" w:hAnsiTheme="minorHAnsi" w:cstheme="minorHAnsi"/>
        </w:rPr>
        <w:instrText xml:space="preserve"> ADDIN EN.CITE &lt;EndNote&gt;&lt;Cite&gt;&lt;Author&gt;United Nations (UN)&lt;/Author&gt;&lt;Year&gt;2020&lt;/Year&gt;&lt;RecNum&gt;29&lt;/RecNum&gt;&lt;DisplayText&gt;[13]&lt;/DisplayText&gt;&lt;record&gt;&lt;rec-number&gt;29&lt;/rec-number&gt;&lt;foreign-keys&gt;&lt;key app="EN" db-id="rdafd9z96drvzheet96vazdmxttasea0p9sz" timestamp="1586443729"&gt;29&lt;/key&gt;&lt;/foreign-keys&gt;&lt;ref-type name="Web Page"&gt;12&lt;/ref-type&gt;&lt;contributors&gt;&lt;authors&gt;&lt;author&gt;United Nations (UN),,&lt;/author&gt;&lt;/authors&gt;&lt;secondary-authors&gt;&lt;author&gt;Population Division&lt;/author&gt;&lt;/secondary-authors&gt;&lt;/contributors&gt;&lt;titles&gt;&lt;title&gt;World Population Prospects 2019&lt;/title&gt;&lt;secondary-title&gt;2019 Revision of World Population Prospects &lt;/secondary-title&gt;&lt;/titles&gt;&lt;volume&gt;2020&lt;/volume&gt;&lt;number&gt;2020-04-09&lt;/number&gt;&lt;dates&gt;&lt;year&gt;2020&lt;/year&gt;&lt;/dates&gt;&lt;publisher&gt;UN&lt;/publisher&gt;&lt;urls&gt;&lt;related-urls&gt;&lt;url&gt;https://population.un.org/wpp/&lt;/url&gt;&lt;/related-urls&gt;&lt;/urls&gt;&lt;/record&gt;&lt;/Cite&gt;&lt;/EndNote&gt;</w:instrText>
      </w:r>
      <w:r w:rsidRPr="00D94AA1">
        <w:rPr>
          <w:rFonts w:asciiTheme="minorHAnsi" w:hAnsiTheme="minorHAnsi" w:cstheme="minorHAnsi"/>
        </w:rPr>
        <w:fldChar w:fldCharType="separate"/>
      </w:r>
      <w:r w:rsidR="00060B2B">
        <w:rPr>
          <w:rFonts w:asciiTheme="minorHAnsi" w:hAnsiTheme="minorHAnsi" w:cstheme="minorHAnsi"/>
          <w:noProof/>
        </w:rPr>
        <w:t>[13]</w:t>
      </w:r>
      <w:r w:rsidRPr="00D94AA1">
        <w:rPr>
          <w:rFonts w:asciiTheme="minorHAnsi" w:hAnsiTheme="minorHAnsi" w:cstheme="minorHAnsi"/>
        </w:rPr>
        <w:fldChar w:fldCharType="end"/>
      </w:r>
      <w:r w:rsidRPr="00D94AA1">
        <w:rPr>
          <w:rFonts w:asciiTheme="minorHAnsi" w:hAnsiTheme="minorHAnsi" w:cstheme="minorHAnsi"/>
        </w:rPr>
        <w:t xml:space="preserve">. Burden of disease was expressed as the number of men and women with a probability of major osteoporotic fracture above a threshold of 10% or 20%. Additionally, the number of men and women with a probability of major osteoporotic fracture above the country-specific thresholds for high risk and very high risk was determined </w:t>
      </w:r>
      <w:r w:rsidRPr="00D94AA1">
        <w:rPr>
          <w:rFonts w:asciiTheme="minorHAnsi" w:hAnsiTheme="minorHAnsi" w:cstheme="minorHAnsi"/>
        </w:rPr>
        <w:fldChar w:fldCharType="begin">
          <w:fldData xml:space="preserve">PEVuZE5vdGU+PENpdGU+PEF1dGhvcj5LYW5pczwvQXV0aG9yPjxZZWFyPjIwMjA8L1llYXI+PFJl
Y051bT43MDwvUmVjTnVtPjxEaXNwbGF5VGV4dD5bMTRdPC9EaXNwbGF5VGV4dD48cmVjb3JkPjxy
ZWMtbnVtYmVyPjcwPC9yZWMtbnVtYmVyPjxmb3JlaWduLWtleXM+PGtleSBhcHA9IkVOIiBkYi1p
ZD0icmRhZmQ5ejk2ZHJ2emhlZXQ5NnZhemRteHR0YXNlYTBwOXN6IiB0aW1lc3RhbXA9IjE1ODc5
ODk1MTUiPjcwPC9rZXk+PC9mb3JlaWduLWtleXM+PHJlZi10eXBlIG5hbWU9IkpvdXJuYWwgQXJ0
aWNsZSI+MTc8L3JlZi10eXBlPjxjb250cmlidXRvcnM+PGF1dGhvcnM+PGF1dGhvcj5LYW5pcywg
Si4gQS48L2F1dGhvcj48YXV0aG9yPkhhcnZleSwgTi4gQy48L2F1dGhvcj48YXV0aG9yPk1jQ2xv
c2tleSwgRS48L2F1dGhvcj48YXV0aG9yPkJydXllcmUsIE8uPC9hdXRob3I+PGF1dGhvcj5WZXJv
bmVzZSwgTi48L2F1dGhvcj48YXV0aG9yPkxvcmVudHpvbiwgTS48L2F1dGhvcj48YXV0aG9yPkNv
b3BlciwgQy48L2F1dGhvcj48YXV0aG9yPlJpenpvbGksIFIuPC9hdXRob3I+PGF1dGhvcj5BZGli
LCBHLjwvYXV0aG9yPjxhdXRob3I+QWwtRGFnaHJpLCBOLjwvYXV0aG9yPjxhdXRob3I+Q2FtcHVz
YW5vLCBDLjwvYXV0aG9yPjxhdXRob3I+Q2hhbmRyYW4sIE0uPC9hdXRob3I+PGF1dGhvcj5EYXdz
b24tSHVnaGVzLCBCLjwvYXV0aG9yPjxhdXRob3I+SmF2YWlkLCBLLjwvYXV0aG9yPjxhdXRob3I+
Sml3YSwgRi48L2F1dGhvcj48YXV0aG9yPkpvaGFuc3NvbiwgSC48L2F1dGhvcj48YXV0aG9yPkxl
ZSwgSi4gSy48L2F1dGhvcj48YXV0aG9yPkxpdSwgRS48L2F1dGhvcj48YXV0aG9yPk1lc3NpbmEs
IEQuPC9hdXRob3I+PGF1dGhvcj5Na2luc2ksIE8uPC9hdXRob3I+PGF1dGhvcj5QaW50bywgRC48
L2F1dGhvcj48YXV0aG9yPlByaWV0by1BbGhhbWJyYSwgRC48L2F1dGhvcj48YXV0aG9yPlNhYWcs
IEsuPC9hdXRob3I+PGF1dGhvcj5YaWEsIFcuPC9hdXRob3I+PGF1dGhvcj5aYWtyYW91aSwgTC48
L2F1dGhvcj48YXV0aG9yPlJlZ2luc3RlciwgSi48L2F1dGhvcj48L2F1dGhvcnM+PC9jb250cmli
dXRvcnM+PGF1dGgtYWRkcmVzcz5DZW50cmUgZm9yIE1ldGFib2xpYyBCb25lIERpc2Vhc2VzLCBV
bml2ZXJzaXR5IG9mIFNoZWZmaWVsZCBNZWRpY2FsIFNjaG9vbCwgQmVlY2ggSGlsbCBSb2FkLCBT
MTAgMlJYLCBTaGVmZmllbGQsIFVLLiB3LmouUG9udGVmcmFjdEBzaGVmLmFjLnVrLiYjeEQ7TWFy
eSBNY0tpbGxvcCBIZWFsdGggSW5zdGl0dXRlLCBBdXN0cmFsaWFuIENhdGhvbGljIFVuaXZlcnNp
dHksIE1lbGJvdXJuZSwgQXVzdHJhbGlhLiB3LmouUG9udGVmcmFjdEBzaGVmLmFjLnVrLiYjeEQ7
TVJDIExpZmVjb3Vyc2UgRXBpZGVtaW9sb2d5IFVuaXQsIFVuaXZlcnNpdHkgb2YgU291dGhhbXB0
b24sIFNvdXRoYW1wdG9uLCBVSy4mI3hEO0NlbnRyZSBmb3IgTWV0YWJvbGljIEJvbmUgRGlzZWFz
ZXMsIFVuaXZlcnNpdHkgb2YgU2hlZmZpZWxkIE1lZGljYWwgU2Nob29sLCBCZWVjaCBIaWxsIFJv
YWQsIFMxMCAyUlgsIFNoZWZmaWVsZCwgVUsuJiN4RDtNUkMgYW5kIEFydGhyaXRpcyBSZXNlYXJj
aCBVSyBDZW50cmUgZm9yIEludGVncmF0ZWQgUmVzZWFyY2ggaW4gTXVzY3Vsb3NrZWxldGFsIEFn
ZWluZyBNZWxsYW5ieSwgU2hlZmZpZWxkLCBVSy4mI3hEO1dvcmxkIEhlYWx0aCBPcmdhbml6YXRp
b24gQ29sbGFib3JhdGluZyBDZW50ZXIgZm9yIHRoZSBQdWJsaWMgSGVhbHRoIEFzcGVjdHMgb2Yg
TXVzY3Vsb3NrZWxldGFsIEhlYWx0aCBhbmQgQWdpbmcsIERlcGFydG1lbnQgb2YgUHVibGljIEhl
YWx0aCwgRXBpZGVtaW9sb2d5IGFuZCBIZWFsdGggRWNvbm9taWNzLCBVbml2ZXJzaXR5IG9mIExp
ZWdlLCBMaWVnZSwgQmVsZ2l1bS4mI3hEO05hdGlvbmFsIFJlc2VhcmNoIENvdW5jaWwsIE5ldXJv
c2NpZW5jZSBJbnN0aXR1dGUsIEFnaW5nIEJyYW5jaCwgVmlhIEdpdXN0aW5pYW5pLCAyLCAzNTEy
OCwgUGFkb3ZhLCBJdGFseS4mI3hEO01hcnkgTWNLaWxsb3AgSGVhbHRoIEluc3RpdHV0ZSwgQXVz
dHJhbGlhbiBDYXRob2xpYyBVbml2ZXJzaXR5LCBNZWxib3VybmUsIEF1c3RyYWxpYS4mI3hEO0dl
cmlhdHJpYyBNZWRpY2luZSwgRGVwYXJ0bWVudCBvZiBJbnRlcm5hbCBNZWRpY2luZSBhbmQgQ2xp
bmljYWwgTnV0cml0aW9uLCBJbnN0aXR1dGUgb2YgTWVkaWNpbmUgYW5kIENsaW5pY2FsIE51dHJp
dGlvbiwgU2FobGdyZW5za2EgQWNhZGVteSwgVW5pdmVyc2l0eSBvZiBHb3RoZW5idXJnLCBHb3Ro
ZW5idXJnLCBTd2VkZW4uJiN4RDtSZWdpb24gVmFzdHJhIEdvdGFsYW5kLCBHZXJpYXRyaWMgTWVk
aWNpbmUgQ2xpbmljLCBTYWhsZ3JlbnNrYSBVbml2ZXJzaXR5IEhvc3BpdGFsLCBHb3RoZW5idXJn
LCBTd2VkZW4uJiN4RDtOSUhSIE11c2N1bG9za2VsZXRhbCBCaW9tZWRpY2FsIFJlc2VhcmNoIFVu
aXQsIFVuaXZlcnNpdHkgb2YgT3hmb3JkLCBPeGZvcmQsIFVLLiYjeEQ7U2VydmljZSBvZiBCb25l
IERpc2Vhc2VzLCBHZW5ldmEgVW5pdmVyc2l0eSBIb3NwaXRhbHMgYW5kIEZhY3VsdHkgb2YgTWVk
aWNpbmUsIEdlbmV2YSwgU3dpdHplcmxhbmQuJiN4RDtTeXJpYW4gTmF0aW9uYWwgT3N0ZW9wb3Jv
c2lzIFNvY2lldHksIERhbWFzY3VzLCBTeXJpYS4mI3hEO0NoYWlyIGZvciBCaW9tYXJrZXJzIG9m
IENocm9uaWMgRGlzZWFzZXMsIEJpb2NoZW1pc3RyeSBEZXB0LiwgQ29sbGVnZSBvZiBTY2llbmNl
LCBLaW5nIFNhdWQgVW5pdmVyc2l0eSwgUml5YWRoLCBLaW5nZG9tIG9mIFNhdWRpIEFyYWJpYS4m
I3hEO0NsaW5pY2EgVW5pdmVyc2lkYWQgZGUgbG9zIEFuZGVzIGFuZCBGYWN1bHR5IG9mIE1lZGlj
aW5lLCBVbml2ZXJzaWRhZCBkZSBsb3MgQW5kZXMsIFNhbnRpYWdvLCBDaGlsZS4mI3hEO09zdGVv
cG9yb3NpcyBhbmQgQm9uZSBNZXRhYm9saXNtIFVuaXQsIERlcGFydG1lbnQgb2YgRW5kb2NyaW5v
bG9neSwgU2luZ2Fwb3JlIEdlbmVyYWwgSG9zcGl0YWwsIEFDQURFTUlBLCAyMCwgQ29sbGVnZSBS
b2FkLCBTaW5nYXBvcmUsIDE2OTg1NiwgU2luZ2Fwb3JlLiYjeEQ7SmVhbiBNYXllciBVU0RBIEh1
bWFuIE51dHJpdGlvbiBSZXNlYXJjaCBDZW50ZXIgb24gQWdpbmcgYXQgVHVmdHMgVW5pdmVyc2l0
eSwgQm9zdG9uLCBNQSwgVVNBLiYjeEQ7Q2hhaXIgb2YgdGhlIENvbW1pdHRlZSBvZiBQYXRpZW50
cyBTb2NpZXRpZXMgYXQgdGhlIEludGVybmF0aW9uYWwgT3N0ZW9wb3Jvc2lzIEZvdW5kYXRpb24s
IE9zdGVvcG9yb3NpcyBDYW5hZGEsIFRvcm9udG8sIENhbmFkYS4mI3hEO0JlYWNvbiBJbnRlcm5h
dGlvbmFsIFNwZWNpYWxpc3QgQ2VudHJlLCBQZXRhbGluZyBKYXlhLCBNYWxheXNpYS4mI3hEO0lS
TyBNZWRpY2FsIFJlc2VhcmNoIENlbnRlciwgQnVlbm9zIEFpcmVzIGFuZCBSaGV1bWF0b2xvZ3kg
c2VjdGlvbiwgQ29zbWUgQXJnZXJpY2gsIEJ1ZW5vcyBBaXJlcywgQXJnZW50aW5hLiYjeEQ7RGVw
YXJ0bWVudCBvZiBSaGV1bWF0b2xvZ3ksIElibiBSb2NoZCBVbml2ZXJzaXR5IEhvc3BpdGFsLCBD
YXNhYmxhbmNhLCBNb3JvY2NvLiYjeEQ7RGVwYXJ0bWVudCBvZiBQaHlzaWNhbCBUaGVyYXB5LCBN
YXJxdWV0dGUgVW5pdmVyc2l0eSwgTWlsd2F1a2VlLCBXSSwgVVNBLiYjeEQ7RGVwYXJ0bWVudCBv
ZiBNZWRpY2FsIFNvY2lhbCBTY2llbmNlcywgRmVpbmJlcmcgU2Nob29sIG9mIE1lZGljaW5lLCBO
b3J0aHdlc3Rlcm4gVW5pdmVyc2l0eSwgQ2hpY2FnbywgSUwsIFVTQS4mI3hEO0dSRU1QQUwgUmVz
ZWFyY2ggR3JvdXAsIENJQkVSRmVzIGFuZCBJZGlhcCBKb3JkaSBHb2wsIEluc3RpdHV0byBkZSBT
YWx1ZCBDYXJsb3MgSUlJIGFuZCBVbml2ZXJzaXRhdCBBdXRvbm9tYSBkZSBCYXJjZWxvbmEsIEJh
cmNlbG9uYSwgU3BhaW4uJiN4RDtVbml2ZXJzaXR5IG9mIEFsYWJhbWEgYXQgQmlybWluZ2hhbSwg
QmlybWluZ2hhbSwgQUwsIFVTQS4mI3hEO0RlcGFydG1lbnQgb2YgRW5kb2NyaW5vbG9neSwgS2V5
IExhYm9yYXRvcnkgb2YgRW5kb2NyaW5vbG9neSwgTWluaXN0cnkgb2YgSGVhbHRoLCBQZWtpbmcg
VW5pb24gTWVkaWNhbCBDb2xsZWdlIEhvc3BpdGFsLCBDaGluZXNlIEFjYWRlbXkgb2YgTWVkaWNh
bCBTY2llbmNlcyAmYW1wOyBQZWtpbmcgVW5pb24gTWVkaWNhbCBDb2xsZWdlLCBTaHVhaWZ1eXVh
biBOby4gMSwgV2FuZ2Z1amluZywgRG9uZ2NoZW5nIERpc3RyaWN0LCBCZWlqaW5nLCAxMDA3MzAs
IENoaW5hLiYjeEQ7U2VydmljZSBkZSBSaHVtYXRvbG9naWUsIFVuaXZlcnNpdHkgVHVuaXMgTWFu
YXIgYW5kIEhvcGl0YWwgTW9uZ2ktU2xpbSwgbGEgTWFyc2EsIFR1bmlzaWEuJiN4RDtEZXBhcnRt
ZW50IG9mIFB1YmxpYyBIZWFsdGgsIEVwaWRlbWlvbG9neSBhbmQgSGVhbHRoIEVjb25vbWljcywg
VW5pdmVyc2l0eSBvZiBMaWVnZSwgTGllZ2UsIEJlbGdpdW0uPC9hdXRoLWFkZHJlc3M+PHRpdGxl
cz48dGl0bGU+QWxnb3JpdGhtIGZvciB0aGUgbWFuYWdlbWVudCBvZiBwYXRpZW50cyBhdCBsb3cs
IGhpZ2ggYW5kIHZlcnkgaGlnaCByaXNrIG9mIG9zdGVvcG9yb3RpYyBmcmFjdHVyZXM8L3RpdGxl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b24gb2YgdGhlIFVTQTwvYWJici0xPjwvYWx0LXBlcmlvZGljYWw+PHBhZ2VzPjEtMTI8L3BhZ2Vz
Pjx2b2x1bWU+MzE8L3ZvbHVtZT48bnVtYmVyPjE8L251bWJlcj48ZWRpdGlvbj4yMDE5LzExLzE0
PC9lZGl0aW9uPjxrZXl3b3Jkcz48a2V5d29yZD5BbmFib2xpYyBhZ2VudHM8L2tleXdvcmQ+PGtl
eXdvcmQ+RnJheDwva2V5d29yZD48a2V5d29yZD5GcmFjdHVyZSByaXNrIGFzc2Vzc21lbnQ8L2tl
eXdvcmQ+PGtleXdvcmQ+SW5oaWJpdG9ycyBvZiBib25lIHJlc29ycHRpb248L2tleXdvcmQ+PGtl
eXdvcmQ+VHJlYXRtZW50IG9mIG9zdGVvcG9yb3Npczwva2V5d29yZD48L2tleXdvcmRzPjxkYXRl
cz48eWVhcj4yMDIwPC95ZWFyPjxwdWItZGF0ZXM+PGRhdGU+SmFuPC9kYXRlPjwvcHViLWRhdGVz
PjwvZGF0ZXM+PGlzYm4+MDkzNy05NDF4PC9pc2JuPjxhY2Nlc3Npb24tbnVtPjMxNzIwNzA3PC9h
Y2Nlc3Npb24tbnVtPjx1cmxzPjwvdXJscz48Y3VzdG9tMj5QTUM3MDE4Njc3PC9jdXN0b20yPjxl
bGVjdHJvbmljLXJlc291cmNlLW51bT4xMC4xMDA3L3MwMDE5OC0wMTktMDUxNzYtMzwvZWxlY3Ry
b25pYy1yZXNvdXJjZS1udW0+PHJlbW90ZS1kYXRhYmFzZS1wcm92aWRlcj5OTE08L3JlbW90ZS1k
YXRhYmFzZS1wcm92aWRlcj48bGFuZ3VhZ2U+ZW5nPC9sYW5ndWFnZT48L3JlY29yZD48L0NpdGU+
PC9FbmROb3RlPgB=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PEVuZE5vdGU+PENpdGU+PEF1dGhvcj5LYW5pczwvQXV0aG9yPjxZZWFyPjIwMjA8L1llYXI+PFJl
Y051bT43MDwvUmVjTnVtPjxEaXNwbGF5VGV4dD5bMTRdPC9EaXNwbGF5VGV4dD48cmVjb3JkPjxy
ZWMtbnVtYmVyPjcwPC9yZWMtbnVtYmVyPjxmb3JlaWduLWtleXM+PGtleSBhcHA9IkVOIiBkYi1p
ZD0icmRhZmQ5ejk2ZHJ2emhlZXQ5NnZhemRteHR0YXNlYTBwOXN6IiB0aW1lc3RhbXA9IjE1ODc5
ODk1MTUiPjcwPC9rZXk+PC9mb3JlaWduLWtleXM+PHJlZi10eXBlIG5hbWU9IkpvdXJuYWwgQXJ0
aWNsZSI+MTc8L3JlZi10eXBlPjxjb250cmlidXRvcnM+PGF1dGhvcnM+PGF1dGhvcj5LYW5pcywg
Si4gQS48L2F1dGhvcj48YXV0aG9yPkhhcnZleSwgTi4gQy48L2F1dGhvcj48YXV0aG9yPk1jQ2xv
c2tleSwgRS48L2F1dGhvcj48YXV0aG9yPkJydXllcmUsIE8uPC9hdXRob3I+PGF1dGhvcj5WZXJv
bmVzZSwgTi48L2F1dGhvcj48YXV0aG9yPkxvcmVudHpvbiwgTS48L2F1dGhvcj48YXV0aG9yPkNv
b3BlciwgQy48L2F1dGhvcj48YXV0aG9yPlJpenpvbGksIFIuPC9hdXRob3I+PGF1dGhvcj5BZGli
LCBHLjwvYXV0aG9yPjxhdXRob3I+QWwtRGFnaHJpLCBOLjwvYXV0aG9yPjxhdXRob3I+Q2FtcHVz
YW5vLCBDLjwvYXV0aG9yPjxhdXRob3I+Q2hhbmRyYW4sIE0uPC9hdXRob3I+PGF1dGhvcj5EYXdz
b24tSHVnaGVzLCBCLjwvYXV0aG9yPjxhdXRob3I+SmF2YWlkLCBLLjwvYXV0aG9yPjxhdXRob3I+
Sml3YSwgRi48L2F1dGhvcj48YXV0aG9yPkpvaGFuc3NvbiwgSC48L2F1dGhvcj48YXV0aG9yPkxl
ZSwgSi4gSy48L2F1dGhvcj48YXV0aG9yPkxpdSwgRS48L2F1dGhvcj48YXV0aG9yPk1lc3NpbmEs
IEQuPC9hdXRob3I+PGF1dGhvcj5Na2luc2ksIE8uPC9hdXRob3I+PGF1dGhvcj5QaW50bywgRC48
L2F1dGhvcj48YXV0aG9yPlByaWV0by1BbGhhbWJyYSwgRC48L2F1dGhvcj48YXV0aG9yPlNhYWcs
IEsuPC9hdXRob3I+PGF1dGhvcj5YaWEsIFcuPC9hdXRob3I+PGF1dGhvcj5aYWtyYW91aSwgTC48
L2F1dGhvcj48YXV0aG9yPlJlZ2luc3RlciwgSi48L2F1dGhvcj48L2F1dGhvcnM+PC9jb250cmli
dXRvcnM+PGF1dGgtYWRkcmVzcz5DZW50cmUgZm9yIE1ldGFib2xpYyBCb25lIERpc2Vhc2VzLCBV
bml2ZXJzaXR5IG9mIFNoZWZmaWVsZCBNZWRpY2FsIFNjaG9vbCwgQmVlY2ggSGlsbCBSb2FkLCBT
MTAgMlJYLCBTaGVmZmllbGQsIFVLLiB3LmouUG9udGVmcmFjdEBzaGVmLmFjLnVrLiYjeEQ7TWFy
eSBNY0tpbGxvcCBIZWFsdGggSW5zdGl0dXRlLCBBdXN0cmFsaWFuIENhdGhvbGljIFVuaXZlcnNp
dHksIE1lbGJvdXJuZSwgQXVzdHJhbGlhLiB3LmouUG9udGVmcmFjdEBzaGVmLmFjLnVrLiYjeEQ7
TVJDIExpZmVjb3Vyc2UgRXBpZGVtaW9sb2d5IFVuaXQsIFVuaXZlcnNpdHkgb2YgU291dGhhbXB0
b24sIFNvdXRoYW1wdG9uLCBVSy4mI3hEO0NlbnRyZSBmb3IgTWV0YWJvbGljIEJvbmUgRGlzZWFz
ZXMsIFVuaXZlcnNpdHkgb2YgU2hlZmZpZWxkIE1lZGljYWwgU2Nob29sLCBCZWVjaCBIaWxsIFJv
YWQsIFMxMCAyUlgsIFNoZWZmaWVsZCwgVUsuJiN4RDtNUkMgYW5kIEFydGhyaXRpcyBSZXNlYXJj
aCBVSyBDZW50cmUgZm9yIEludGVncmF0ZWQgUmVzZWFyY2ggaW4gTXVzY3Vsb3NrZWxldGFsIEFn
ZWluZyBNZWxsYW5ieSwgU2hlZmZpZWxkLCBVSy4mI3hEO1dvcmxkIEhlYWx0aCBPcmdhbml6YXRp
b24gQ29sbGFib3JhdGluZyBDZW50ZXIgZm9yIHRoZSBQdWJsaWMgSGVhbHRoIEFzcGVjdHMgb2Yg
TXVzY3Vsb3NrZWxldGFsIEhlYWx0aCBhbmQgQWdpbmcsIERlcGFydG1lbnQgb2YgUHVibGljIEhl
YWx0aCwgRXBpZGVtaW9sb2d5IGFuZCBIZWFsdGggRWNvbm9taWNzLCBVbml2ZXJzaXR5IG9mIExp
ZWdlLCBMaWVnZSwgQmVsZ2l1bS4mI3hEO05hdGlvbmFsIFJlc2VhcmNoIENvdW5jaWwsIE5ldXJv
c2NpZW5jZSBJbnN0aXR1dGUsIEFnaW5nIEJyYW5jaCwgVmlhIEdpdXN0aW5pYW5pLCAyLCAzNTEy
OCwgUGFkb3ZhLCBJdGFseS4mI3hEO01hcnkgTWNLaWxsb3AgSGVhbHRoIEluc3RpdHV0ZSwgQXVz
dHJhbGlhbiBDYXRob2xpYyBVbml2ZXJzaXR5LCBNZWxib3VybmUsIEF1c3RyYWxpYS4mI3hEO0dl
cmlhdHJpYyBNZWRpY2luZSwgRGVwYXJ0bWVudCBvZiBJbnRlcm5hbCBNZWRpY2luZSBhbmQgQ2xp
bmljYWwgTnV0cml0aW9uLCBJbnN0aXR1dGUgb2YgTWVkaWNpbmUgYW5kIENsaW5pY2FsIE51dHJp
dGlvbiwgU2FobGdyZW5za2EgQWNhZGVteSwgVW5pdmVyc2l0eSBvZiBHb3RoZW5idXJnLCBHb3Ro
ZW5idXJnLCBTd2VkZW4uJiN4RDtSZWdpb24gVmFzdHJhIEdvdGFsYW5kLCBHZXJpYXRyaWMgTWVk
aWNpbmUgQ2xpbmljLCBTYWhsZ3JlbnNrYSBVbml2ZXJzaXR5IEhvc3BpdGFsLCBHb3RoZW5idXJn
LCBTd2VkZW4uJiN4RDtOSUhSIE11c2N1bG9za2VsZXRhbCBCaW9tZWRpY2FsIFJlc2VhcmNoIFVu
aXQsIFVuaXZlcnNpdHkgb2YgT3hmb3JkLCBPeGZvcmQsIFVLLiYjeEQ7U2VydmljZSBvZiBCb25l
IERpc2Vhc2VzLCBHZW5ldmEgVW5pdmVyc2l0eSBIb3NwaXRhbHMgYW5kIEZhY3VsdHkgb2YgTWVk
aWNpbmUsIEdlbmV2YSwgU3dpdHplcmxhbmQuJiN4RDtTeXJpYW4gTmF0aW9uYWwgT3N0ZW9wb3Jv
c2lzIFNvY2lldHksIERhbWFzY3VzLCBTeXJpYS4mI3hEO0NoYWlyIGZvciBCaW9tYXJrZXJzIG9m
IENocm9uaWMgRGlzZWFzZXMsIEJpb2NoZW1pc3RyeSBEZXB0LiwgQ29sbGVnZSBvZiBTY2llbmNl
LCBLaW5nIFNhdWQgVW5pdmVyc2l0eSwgUml5YWRoLCBLaW5nZG9tIG9mIFNhdWRpIEFyYWJpYS4m
I3hEO0NsaW5pY2EgVW5pdmVyc2lkYWQgZGUgbG9zIEFuZGVzIGFuZCBGYWN1bHR5IG9mIE1lZGlj
aW5lLCBVbml2ZXJzaWRhZCBkZSBsb3MgQW5kZXMsIFNhbnRpYWdvLCBDaGlsZS4mI3hEO09zdGVv
cG9yb3NpcyBhbmQgQm9uZSBNZXRhYm9saXNtIFVuaXQsIERlcGFydG1lbnQgb2YgRW5kb2NyaW5v
bG9neSwgU2luZ2Fwb3JlIEdlbmVyYWwgSG9zcGl0YWwsIEFDQURFTUlBLCAyMCwgQ29sbGVnZSBS
b2FkLCBTaW5nYXBvcmUsIDE2OTg1NiwgU2luZ2Fwb3JlLiYjeEQ7SmVhbiBNYXllciBVU0RBIEh1
bWFuIE51dHJpdGlvbiBSZXNlYXJjaCBDZW50ZXIgb24gQWdpbmcgYXQgVHVmdHMgVW5pdmVyc2l0
eSwgQm9zdG9uLCBNQSwgVVNBLiYjeEQ7Q2hhaXIgb2YgdGhlIENvbW1pdHRlZSBvZiBQYXRpZW50
cyBTb2NpZXRpZXMgYXQgdGhlIEludGVybmF0aW9uYWwgT3N0ZW9wb3Jvc2lzIEZvdW5kYXRpb24s
IE9zdGVvcG9yb3NpcyBDYW5hZGEsIFRvcm9udG8sIENhbmFkYS4mI3hEO0JlYWNvbiBJbnRlcm5h
dGlvbmFsIFNwZWNpYWxpc3QgQ2VudHJlLCBQZXRhbGluZyBKYXlhLCBNYWxheXNpYS4mI3hEO0lS
TyBNZWRpY2FsIFJlc2VhcmNoIENlbnRlciwgQnVlbm9zIEFpcmVzIGFuZCBSaGV1bWF0b2xvZ3kg
c2VjdGlvbiwgQ29zbWUgQXJnZXJpY2gsIEJ1ZW5vcyBBaXJlcywgQXJnZW50aW5hLiYjeEQ7RGVw
YXJ0bWVudCBvZiBSaGV1bWF0b2xvZ3ksIElibiBSb2NoZCBVbml2ZXJzaXR5IEhvc3BpdGFsLCBD
YXNhYmxhbmNhLCBNb3JvY2NvLiYjeEQ7RGVwYXJ0bWVudCBvZiBQaHlzaWNhbCBUaGVyYXB5LCBN
YXJxdWV0dGUgVW5pdmVyc2l0eSwgTWlsd2F1a2VlLCBXSSwgVVNBLiYjeEQ7RGVwYXJ0bWVudCBv
ZiBNZWRpY2FsIFNvY2lhbCBTY2llbmNlcywgRmVpbmJlcmcgU2Nob29sIG9mIE1lZGljaW5lLCBO
b3J0aHdlc3Rlcm4gVW5pdmVyc2l0eSwgQ2hpY2FnbywgSUwsIFVTQS4mI3hEO0dSRU1QQUwgUmVz
ZWFyY2ggR3JvdXAsIENJQkVSRmVzIGFuZCBJZGlhcCBKb3JkaSBHb2wsIEluc3RpdHV0byBkZSBT
YWx1ZCBDYXJsb3MgSUlJIGFuZCBVbml2ZXJzaXRhdCBBdXRvbm9tYSBkZSBCYXJjZWxvbmEsIEJh
cmNlbG9uYSwgU3BhaW4uJiN4RDtVbml2ZXJzaXR5IG9mIEFsYWJhbWEgYXQgQmlybWluZ2hhbSwg
QmlybWluZ2hhbSwgQUwsIFVTQS4mI3hEO0RlcGFydG1lbnQgb2YgRW5kb2NyaW5vbG9neSwgS2V5
IExhYm9yYXRvcnkgb2YgRW5kb2NyaW5vbG9neSwgTWluaXN0cnkgb2YgSGVhbHRoLCBQZWtpbmcg
VW5pb24gTWVkaWNhbCBDb2xsZWdlIEhvc3BpdGFsLCBDaGluZXNlIEFjYWRlbXkgb2YgTWVkaWNh
bCBTY2llbmNlcyAmYW1wOyBQZWtpbmcgVW5pb24gTWVkaWNhbCBDb2xsZWdlLCBTaHVhaWZ1eXVh
biBOby4gMSwgV2FuZ2Z1amluZywgRG9uZ2NoZW5nIERpc3RyaWN0LCBCZWlqaW5nLCAxMDA3MzAs
IENoaW5hLiYjeEQ7U2VydmljZSBkZSBSaHVtYXRvbG9naWUsIFVuaXZlcnNpdHkgVHVuaXMgTWFu
YXIgYW5kIEhvcGl0YWwgTW9uZ2ktU2xpbSwgbGEgTWFyc2EsIFR1bmlzaWEuJiN4RDtEZXBhcnRt
ZW50IG9mIFB1YmxpYyBIZWFsdGgsIEVwaWRlbWlvbG9neSBhbmQgSGVhbHRoIEVjb25vbWljcywg
VW5pdmVyc2l0eSBvZiBMaWVnZSwgTGllZ2UsIEJlbGdpdW0uPC9hdXRoLWFkZHJlc3M+PHRpdGxl
cz48dGl0bGU+QWxnb3JpdGhtIGZvciB0aGUgbWFuYWdlbWVudCBvZiBwYXRpZW50cyBhdCBsb3cs
IGhpZ2ggYW5kIHZlcnkgaGlnaCByaXNrIG9mIG9zdGVvcG9yb3RpYyBmcmFjdHVyZXM8L3RpdGxl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b24gb2YgdGhlIFVTQTwvYWJici0xPjwvYWx0LXBlcmlvZGljYWw+PHBhZ2VzPjEtMTI8L3BhZ2Vz
Pjx2b2x1bWU+MzE8L3ZvbHVtZT48bnVtYmVyPjE8L251bWJlcj48ZWRpdGlvbj4yMDE5LzExLzE0
PC9lZGl0aW9uPjxrZXl3b3Jkcz48a2V5d29yZD5BbmFib2xpYyBhZ2VudHM8L2tleXdvcmQ+PGtl
eXdvcmQ+RnJheDwva2V5d29yZD48a2V5d29yZD5GcmFjdHVyZSByaXNrIGFzc2Vzc21lbnQ8L2tl
eXdvcmQ+PGtleXdvcmQ+SW5oaWJpdG9ycyBvZiBib25lIHJlc29ycHRpb248L2tleXdvcmQ+PGtl
eXdvcmQ+VHJlYXRtZW50IG9mIG9zdGVvcG9yb3Npczwva2V5d29yZD48L2tleXdvcmRzPjxkYXRl
cz48eWVhcj4yMDIwPC95ZWFyPjxwdWItZGF0ZXM+PGRhdGU+SmFuPC9kYXRlPjwvcHViLWRhdGVz
PjwvZGF0ZXM+PGlzYm4+MDkzNy05NDF4PC9pc2JuPjxhY2Nlc3Npb24tbnVtPjMxNzIwNzA3PC9h
Y2Nlc3Npb24tbnVtPjx1cmxzPjwvdXJscz48Y3VzdG9tMj5QTUM3MDE4Njc3PC9jdXN0b20yPjxl
bGVjdHJvbmljLXJlc291cmNlLW51bT4xMC4xMDA3L3MwMDE5OC0wMTktMDUxNzYtMzwvZWxlY3Ry
b25pYy1yZXNvdXJjZS1udW0+PHJlbW90ZS1kYXRhYmFzZS1wcm92aWRlcj5OTE08L3JlbW90ZS1k
YXRhYmFzZS1wcm92aWRlcj48bGFuZ3VhZ2U+ZW5nPC9sYW5ndWFnZT48L3JlY29yZD48L0NpdGU+
PC9FbmROb3RlPgB=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[14]</w:t>
      </w:r>
      <w:r w:rsidRPr="00D94AA1">
        <w:rPr>
          <w:rFonts w:asciiTheme="minorHAnsi" w:hAnsiTheme="minorHAnsi" w:cstheme="minorHAnsi"/>
        </w:rPr>
        <w:fldChar w:fldCharType="end"/>
      </w:r>
      <w:r w:rsidRPr="00D94AA1">
        <w:rPr>
          <w:rFonts w:asciiTheme="minorHAnsi" w:hAnsiTheme="minorHAnsi" w:cstheme="minorHAnsi"/>
        </w:rPr>
        <w:t xml:space="preserve">. For comparative purposes, the burden was expressed as the proportion of the population age 50-89 years with probabilities above these thresholds. </w:t>
      </w:r>
    </w:p>
    <w:p w14:paraId="554AF628" w14:textId="77777777" w:rsidR="006A4893" w:rsidRPr="00D94AA1" w:rsidRDefault="006A4893" w:rsidP="006A4893">
      <w:pPr>
        <w:pStyle w:val="OstIntlbody"/>
        <w:rPr>
          <w:rFonts w:asciiTheme="minorHAnsi" w:hAnsiTheme="minorHAnsi" w:cstheme="minorHAnsi"/>
        </w:rPr>
      </w:pPr>
    </w:p>
    <w:p w14:paraId="37D23074" w14:textId="6E0C6451"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number of men and women with a probability of major osteoporotic fracture above a threshold of 10% or 20% and with a probability of major osteoporotic fracture above the threshold for high risk was compared to data for 2010 in those countries where there was matching information </w:t>
      </w:r>
      <w:r w:rsidRPr="00D94AA1">
        <w:rPr>
          <w:rFonts w:asciiTheme="minorHAnsi" w:hAnsiTheme="minorHAnsi" w:cstheme="minorHAnsi"/>
        </w:rPr>
        <w:fldChar w:fldCharType="begin">
          <w:fldData xml:space="preserve">PEVuZE5vdGU+PENpdGU+PEF1dGhvcj5IZXJubHVuZDwvQXV0aG9yPjxZZWFyPjIwMTM8L1llYXI+
PFJlY051bT41PC9SZWNOdW0+PERpc3BsYXlUZXh0Pls3LCA4XTwvRGlzcGxheVRleHQ+PHJlY29y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00060B2B">
        <w:rPr>
          <w:rFonts w:asciiTheme="minorHAnsi" w:hAnsiTheme="minorHAnsi" w:cstheme="minorHAnsi"/>
        </w:rPr>
        <w:instrText xml:space="preserve"> ADDIN EN.CITE </w:instrText>
      </w:r>
      <w:r w:rsidR="00060B2B">
        <w:rPr>
          <w:rFonts w:asciiTheme="minorHAnsi" w:hAnsiTheme="minorHAnsi" w:cstheme="minorHAnsi"/>
        </w:rPr>
        <w:fldChar w:fldCharType="begin">
          <w:fldData xml:space="preserve">PEVuZE5vdGU+PENpdGU+PEF1dGhvcj5IZXJubHVuZDwvQXV0aG9yPjxZZWFyPjIwMTM8L1llYXI+
PFJlY051bT41PC9SZWNOdW0+PERpc3BsYXlUZXh0Pls3LCA4XTwvRGlzcGxheVRleHQ+PHJlY29y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00060B2B">
        <w:rPr>
          <w:rFonts w:asciiTheme="minorHAnsi" w:hAnsiTheme="minorHAnsi" w:cstheme="minorHAnsi"/>
        </w:rPr>
        <w:instrText xml:space="preserve"> ADDIN EN.CITE.DATA </w:instrText>
      </w:r>
      <w:r w:rsidR="00060B2B">
        <w:rPr>
          <w:rFonts w:asciiTheme="minorHAnsi" w:hAnsiTheme="minorHAnsi" w:cstheme="minorHAnsi"/>
        </w:rPr>
      </w:r>
      <w:r w:rsidR="00060B2B">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00060B2B">
        <w:rPr>
          <w:rFonts w:asciiTheme="minorHAnsi" w:hAnsiTheme="minorHAnsi" w:cstheme="minorHAnsi"/>
          <w:noProof/>
        </w:rPr>
        <w:t>[7, 8]</w:t>
      </w:r>
      <w:r w:rsidRPr="00D94AA1">
        <w:rPr>
          <w:rFonts w:asciiTheme="minorHAnsi" w:hAnsiTheme="minorHAnsi" w:cstheme="minorHAnsi"/>
        </w:rPr>
        <w:fldChar w:fldCharType="end"/>
      </w:r>
      <w:r w:rsidRPr="00D94AA1">
        <w:rPr>
          <w:rFonts w:asciiTheme="minorHAnsi" w:hAnsiTheme="minorHAnsi" w:cstheme="minorHAnsi"/>
        </w:rPr>
        <w:t>.</w:t>
      </w:r>
    </w:p>
    <w:p w14:paraId="15999667"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402BB31A"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It is estimated that approximately 15.6 million men and women in the EU27+2 had a 10-year fracture probability that was 20% or more. When a 10% threshold was used, the population at or over this risk rose to 49.3 million, representing respectively, 3% and 11% of the total EU population for 2019. With regard to age-specific thresholds, 23.9 million men and women had fracture probabilities equal to or greater than that of age matched women with a prior fragility fracture. </w:t>
      </w:r>
    </w:p>
    <w:p w14:paraId="6782C36F" w14:textId="77777777" w:rsidR="006A4893" w:rsidRPr="00D94AA1" w:rsidRDefault="006A4893" w:rsidP="006A4893">
      <w:pPr>
        <w:pStyle w:val="OstIntlbody"/>
        <w:rPr>
          <w:rFonts w:asciiTheme="minorHAnsi" w:hAnsiTheme="minorHAnsi" w:cstheme="minorHAnsi"/>
        </w:rPr>
      </w:pPr>
    </w:p>
    <w:p w14:paraId="1E90751C" w14:textId="71B4F5C3"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proportion of the population aged 50 years or more that in 2019 had a fracture probability of 20% or more varied among member EU states, ranging from 2% in Romania to 21% in Denmark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_Ref38552804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11</w:t>
      </w:r>
      <w:r w:rsidRPr="00D94AA1">
        <w:rPr>
          <w:rFonts w:asciiTheme="minorHAnsi" w:hAnsiTheme="minorHAnsi" w:cstheme="minorHAnsi"/>
          <w:highlight w:val="cyan"/>
        </w:rPr>
        <w:fldChar w:fldCharType="end"/>
      </w:r>
      <w:r w:rsidRPr="00D94AA1">
        <w:rPr>
          <w:rFonts w:asciiTheme="minorHAnsi" w:hAnsiTheme="minorHAnsi" w:cstheme="minorHAnsi"/>
        </w:rPr>
        <w:t>). The proportion of the population aged 50 years or more that had a fracture probability of 10% or more ranged from 11 % in Romania to 49 % in Denmark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_Ref38552804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11</w:t>
      </w:r>
      <w:r w:rsidRPr="00D94AA1">
        <w:rPr>
          <w:rFonts w:asciiTheme="minorHAnsi" w:hAnsiTheme="minorHAnsi" w:cstheme="minorHAnsi"/>
          <w:highlight w:val="cyan"/>
        </w:rPr>
        <w:fldChar w:fldCharType="end"/>
      </w:r>
      <w:r w:rsidRPr="00D94AA1">
        <w:rPr>
          <w:rFonts w:asciiTheme="minorHAnsi" w:hAnsiTheme="minorHAnsi" w:cstheme="minorHAnsi"/>
        </w:rPr>
        <w:t xml:space="preserve">). </w:t>
      </w:r>
      <w:r w:rsidRPr="00D94AA1">
        <w:rPr>
          <w:rFonts w:asciiTheme="minorHAnsi" w:hAnsiTheme="minorHAnsi" w:cstheme="minorHAnsi"/>
        </w:rPr>
        <w:fldChar w:fldCharType="begin"/>
      </w:r>
      <w:r w:rsidRPr="00D94AA1">
        <w:rPr>
          <w:rFonts w:asciiTheme="minorHAnsi" w:hAnsiTheme="minorHAnsi" w:cstheme="minorHAnsi"/>
        </w:rPr>
        <w:instrText xml:space="preserve"> REF _Ref41397579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14</w:t>
      </w:r>
      <w:r w:rsidRPr="00D94AA1">
        <w:rPr>
          <w:rFonts w:asciiTheme="minorHAnsi" w:hAnsiTheme="minorHAnsi" w:cstheme="minorHAnsi"/>
        </w:rPr>
        <w:fldChar w:fldCharType="end"/>
      </w:r>
      <w:r w:rsidRPr="00D94AA1">
        <w:rPr>
          <w:rFonts w:asciiTheme="minorHAnsi" w:hAnsiTheme="minorHAnsi" w:cstheme="minorHAnsi"/>
        </w:rPr>
        <w:t xml:space="preserve"> shows the rank order of population burden.</w:t>
      </w:r>
    </w:p>
    <w:p w14:paraId="26E96959" w14:textId="77777777" w:rsidR="006A4893" w:rsidRPr="00D94AA1" w:rsidRDefault="006A4893" w:rsidP="006A4893">
      <w:pPr>
        <w:pStyle w:val="OstIntlbody"/>
        <w:rPr>
          <w:rFonts w:asciiTheme="minorHAnsi" w:hAnsiTheme="minorHAnsi" w:cstheme="minorHAnsi"/>
        </w:rPr>
      </w:pPr>
    </w:p>
    <w:p w14:paraId="637B3B52"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table also shows the number of men and women who lie above a fracture threshold for high risk (and very high risk) commonly used in assessment guidelines. Of the countries surveyed, 23.8 million men and women had a probability of major fracture above the thresholds for high risk and 14.8 million above the thresholds for very high risk. The country-specific data on high risk and very high risk are considered later in relationship to the uptake of treatments in the European Union.</w:t>
      </w:r>
    </w:p>
    <w:p w14:paraId="099F9747" w14:textId="77777777" w:rsidR="006A4893" w:rsidRPr="00D94AA1" w:rsidRDefault="006A4893" w:rsidP="006A4893">
      <w:pPr>
        <w:pStyle w:val="OstIntlbody"/>
        <w:rPr>
          <w:rFonts w:asciiTheme="minorHAnsi" w:hAnsiTheme="minorHAnsi" w:cstheme="minorHAnsi"/>
        </w:rPr>
      </w:pPr>
    </w:p>
    <w:p w14:paraId="4A7B3424"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0046CAE7" wp14:editId="36E2B2CC">
            <wp:extent cx="5057752" cy="33766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3444" b="7620"/>
                    <a:stretch/>
                  </pic:blipFill>
                  <pic:spPr bwMode="auto">
                    <a:xfrm>
                      <a:off x="0" y="0"/>
                      <a:ext cx="5087530" cy="3396493"/>
                    </a:xfrm>
                    <a:prstGeom prst="rect">
                      <a:avLst/>
                    </a:prstGeom>
                    <a:noFill/>
                    <a:ln>
                      <a:noFill/>
                    </a:ln>
                    <a:extLst>
                      <a:ext uri="{53640926-AAD7-44D8-BBD7-CCE9431645EC}">
                        <a14:shadowObscured xmlns:a14="http://schemas.microsoft.com/office/drawing/2010/main"/>
                      </a:ext>
                    </a:extLst>
                  </pic:spPr>
                </pic:pic>
              </a:graphicData>
            </a:graphic>
          </wp:inline>
        </w:drawing>
      </w:r>
    </w:p>
    <w:p w14:paraId="738C2F81" w14:textId="24736F9B" w:rsidR="006A4893" w:rsidRPr="00D94AA1" w:rsidRDefault="006A4893" w:rsidP="006A4893">
      <w:pPr>
        <w:pStyle w:val="SCOPE20Caption"/>
        <w:rPr>
          <w:rFonts w:asciiTheme="minorHAnsi" w:hAnsiTheme="minorHAnsi" w:cstheme="minorHAnsi"/>
        </w:rPr>
      </w:pPr>
      <w:bookmarkStart w:id="36" w:name="_Ref41397579"/>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14</w:t>
      </w:r>
      <w:r w:rsidRPr="00D94AA1">
        <w:rPr>
          <w:rFonts w:asciiTheme="minorHAnsi" w:hAnsiTheme="minorHAnsi" w:cstheme="minorHAnsi"/>
          <w:b/>
          <w:bCs/>
          <w:noProof/>
        </w:rPr>
        <w:fldChar w:fldCharType="end"/>
      </w:r>
      <w:bookmarkEnd w:id="36"/>
      <w:r w:rsidRPr="00D94AA1">
        <w:rPr>
          <w:rFonts w:asciiTheme="minorHAnsi" w:hAnsiTheme="minorHAnsi" w:cstheme="minorHAnsi"/>
        </w:rPr>
        <w:t xml:space="preserve"> Proportion of men and women (%) aged 50–89 years with a 10-year probability of a major fracture that is 10 % or more or 20 % or more by member state</w:t>
      </w:r>
    </w:p>
    <w:p w14:paraId="64074D50" w14:textId="77777777" w:rsidR="006A4893" w:rsidRPr="00D94AA1" w:rsidRDefault="006A4893" w:rsidP="006A4893">
      <w:pPr>
        <w:rPr>
          <w:rFonts w:asciiTheme="minorHAnsi" w:hAnsiTheme="minorHAnsi" w:cstheme="minorHAnsi"/>
        </w:rPr>
      </w:pPr>
    </w:p>
    <w:p w14:paraId="072DF42C"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08FCE400" w14:textId="55CBF854" w:rsidR="006A4893" w:rsidRPr="00D94AA1" w:rsidRDefault="006A4893" w:rsidP="006A4893">
      <w:pPr>
        <w:pStyle w:val="SCOPE20Caption"/>
        <w:rPr>
          <w:rFonts w:asciiTheme="minorHAnsi" w:hAnsiTheme="minorHAnsi" w:cstheme="minorHAnsi"/>
        </w:rPr>
      </w:pPr>
      <w:bookmarkStart w:id="37" w:name="_Ref38552804"/>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11</w:t>
      </w:r>
      <w:r w:rsidRPr="00D94AA1">
        <w:rPr>
          <w:rFonts w:asciiTheme="minorHAnsi" w:hAnsiTheme="minorHAnsi" w:cstheme="minorHAnsi"/>
          <w:b/>
          <w:bCs/>
          <w:noProof/>
        </w:rPr>
        <w:fldChar w:fldCharType="end"/>
      </w:r>
      <w:bookmarkEnd w:id="37"/>
      <w:r w:rsidRPr="00D94AA1">
        <w:rPr>
          <w:rFonts w:asciiTheme="minorHAnsi" w:hAnsiTheme="minorHAnsi" w:cstheme="minorHAnsi"/>
        </w:rPr>
        <w:t xml:space="preserve"> Number of men and women (thousands) and proportion of the population aged 50–89 years (%) with a 10-year probability of a major fracture that exceeds 10 %, 20 % or the country specific fracture threshold for high and very high risk</w:t>
      </w:r>
    </w:p>
    <w:tbl>
      <w:tblPr>
        <w:tblStyle w:val="TableGrid"/>
        <w:tblW w:w="9227" w:type="dxa"/>
        <w:tblLook w:val="04A0" w:firstRow="1" w:lastRow="0" w:firstColumn="1" w:lastColumn="0" w:noHBand="0" w:noVBand="1"/>
      </w:tblPr>
      <w:tblGrid>
        <w:gridCol w:w="1548"/>
        <w:gridCol w:w="939"/>
        <w:gridCol w:w="964"/>
        <w:gridCol w:w="1078"/>
        <w:gridCol w:w="1013"/>
        <w:gridCol w:w="708"/>
        <w:gridCol w:w="851"/>
        <w:gridCol w:w="1078"/>
        <w:gridCol w:w="1048"/>
      </w:tblGrid>
      <w:tr w:rsidR="006A4893" w:rsidRPr="00D94AA1" w14:paraId="7ECB9093" w14:textId="77777777" w:rsidTr="005E3A51">
        <w:trPr>
          <w:trHeight w:val="300"/>
        </w:trPr>
        <w:tc>
          <w:tcPr>
            <w:tcW w:w="1548" w:type="dxa"/>
            <w:vMerge w:val="restart"/>
            <w:noWrap/>
            <w:hideMark/>
          </w:tcPr>
          <w:p w14:paraId="68C38753"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Country</w:t>
            </w:r>
          </w:p>
        </w:tc>
        <w:tc>
          <w:tcPr>
            <w:tcW w:w="3994" w:type="dxa"/>
            <w:gridSpan w:val="4"/>
            <w:noWrap/>
            <w:hideMark/>
          </w:tcPr>
          <w:p w14:paraId="302B6541"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Number of men and women (000)</w:t>
            </w:r>
          </w:p>
        </w:tc>
        <w:tc>
          <w:tcPr>
            <w:tcW w:w="3685" w:type="dxa"/>
            <w:gridSpan w:val="4"/>
            <w:noWrap/>
            <w:hideMark/>
          </w:tcPr>
          <w:p w14:paraId="0BD829E3" w14:textId="77777777" w:rsidR="006A4893" w:rsidRPr="00D94AA1" w:rsidRDefault="006A4893" w:rsidP="005E3A51">
            <w:pPr>
              <w:jc w:val="cente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Proportion of population age 50-89 years (%)</w:t>
            </w:r>
          </w:p>
        </w:tc>
      </w:tr>
      <w:tr w:rsidR="006A4893" w:rsidRPr="00D94AA1" w14:paraId="71C844BE" w14:textId="77777777" w:rsidTr="005E3A51">
        <w:trPr>
          <w:trHeight w:val="300"/>
        </w:trPr>
        <w:tc>
          <w:tcPr>
            <w:tcW w:w="1548" w:type="dxa"/>
            <w:vMerge/>
            <w:hideMark/>
          </w:tcPr>
          <w:p w14:paraId="6276508F" w14:textId="77777777" w:rsidR="006A4893" w:rsidRPr="00D94AA1" w:rsidRDefault="006A4893" w:rsidP="005E3A51">
            <w:pPr>
              <w:rPr>
                <w:rFonts w:asciiTheme="minorHAnsi" w:eastAsia="Times New Roman" w:hAnsiTheme="minorHAnsi" w:cstheme="minorHAnsi"/>
                <w:sz w:val="20"/>
                <w:szCs w:val="20"/>
              </w:rPr>
            </w:pPr>
          </w:p>
        </w:tc>
        <w:tc>
          <w:tcPr>
            <w:tcW w:w="939" w:type="dxa"/>
            <w:noWrap/>
            <w:hideMark/>
          </w:tcPr>
          <w:p w14:paraId="6FFD733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20%</w:t>
            </w:r>
          </w:p>
        </w:tc>
        <w:tc>
          <w:tcPr>
            <w:tcW w:w="964" w:type="dxa"/>
            <w:noWrap/>
            <w:hideMark/>
          </w:tcPr>
          <w:p w14:paraId="6939C2B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10%</w:t>
            </w:r>
          </w:p>
        </w:tc>
        <w:tc>
          <w:tcPr>
            <w:tcW w:w="1078" w:type="dxa"/>
            <w:noWrap/>
            <w:hideMark/>
          </w:tcPr>
          <w:p w14:paraId="67F0007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high risk</w:t>
            </w:r>
          </w:p>
        </w:tc>
        <w:tc>
          <w:tcPr>
            <w:tcW w:w="1013" w:type="dxa"/>
          </w:tcPr>
          <w:p w14:paraId="7D4E6CC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hAnsiTheme="minorHAnsi" w:cstheme="minorHAnsi"/>
                <w:sz w:val="20"/>
                <w:szCs w:val="20"/>
              </w:rPr>
              <w:t>very high risk</w:t>
            </w:r>
          </w:p>
        </w:tc>
        <w:tc>
          <w:tcPr>
            <w:tcW w:w="708" w:type="dxa"/>
            <w:noWrap/>
            <w:hideMark/>
          </w:tcPr>
          <w:p w14:paraId="44AF29A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20%</w:t>
            </w:r>
          </w:p>
        </w:tc>
        <w:tc>
          <w:tcPr>
            <w:tcW w:w="851" w:type="dxa"/>
            <w:noWrap/>
            <w:hideMark/>
          </w:tcPr>
          <w:p w14:paraId="0EDE3AD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10%</w:t>
            </w:r>
          </w:p>
        </w:tc>
        <w:tc>
          <w:tcPr>
            <w:tcW w:w="1078" w:type="dxa"/>
            <w:noWrap/>
            <w:hideMark/>
          </w:tcPr>
          <w:p w14:paraId="7E84535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eastAsia="Times New Roman" w:hAnsiTheme="minorHAnsi" w:cstheme="minorHAnsi"/>
                <w:sz w:val="20"/>
                <w:szCs w:val="20"/>
              </w:rPr>
              <w:t>high risk</w:t>
            </w:r>
          </w:p>
        </w:tc>
        <w:tc>
          <w:tcPr>
            <w:tcW w:w="1048" w:type="dxa"/>
          </w:tcPr>
          <w:p w14:paraId="357F5AB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u w:val="single"/>
              </w:rPr>
              <w:t>&gt;</w:t>
            </w:r>
            <w:r w:rsidRPr="00D94AA1">
              <w:rPr>
                <w:rFonts w:asciiTheme="minorHAnsi" w:hAnsiTheme="minorHAnsi" w:cstheme="minorHAnsi"/>
                <w:sz w:val="20"/>
                <w:szCs w:val="20"/>
              </w:rPr>
              <w:t>very high risk</w:t>
            </w:r>
          </w:p>
        </w:tc>
      </w:tr>
      <w:tr w:rsidR="006A4893" w:rsidRPr="00D94AA1" w14:paraId="10C4AB3D" w14:textId="77777777" w:rsidTr="005E3A51">
        <w:trPr>
          <w:trHeight w:val="300"/>
        </w:trPr>
        <w:tc>
          <w:tcPr>
            <w:tcW w:w="1548" w:type="dxa"/>
            <w:noWrap/>
            <w:hideMark/>
          </w:tcPr>
          <w:p w14:paraId="2B022F8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Austria</w:t>
            </w:r>
          </w:p>
        </w:tc>
        <w:tc>
          <w:tcPr>
            <w:tcW w:w="939" w:type="dxa"/>
            <w:noWrap/>
            <w:hideMark/>
          </w:tcPr>
          <w:p w14:paraId="0DE6F7E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469</w:t>
            </w:r>
          </w:p>
        </w:tc>
        <w:tc>
          <w:tcPr>
            <w:tcW w:w="964" w:type="dxa"/>
            <w:noWrap/>
            <w:hideMark/>
          </w:tcPr>
          <w:p w14:paraId="70C073C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1297</w:t>
            </w:r>
          </w:p>
        </w:tc>
        <w:tc>
          <w:tcPr>
            <w:tcW w:w="1078" w:type="dxa"/>
            <w:noWrap/>
            <w:hideMark/>
          </w:tcPr>
          <w:p w14:paraId="2225F7C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386</w:t>
            </w:r>
          </w:p>
        </w:tc>
        <w:tc>
          <w:tcPr>
            <w:tcW w:w="1013" w:type="dxa"/>
          </w:tcPr>
          <w:p w14:paraId="25A045F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234</w:t>
            </w:r>
          </w:p>
        </w:tc>
        <w:tc>
          <w:tcPr>
            <w:tcW w:w="708" w:type="dxa"/>
            <w:noWrap/>
            <w:hideMark/>
          </w:tcPr>
          <w:p w14:paraId="10A9146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w:t>
            </w:r>
          </w:p>
        </w:tc>
        <w:tc>
          <w:tcPr>
            <w:tcW w:w="851" w:type="dxa"/>
            <w:noWrap/>
            <w:hideMark/>
          </w:tcPr>
          <w:p w14:paraId="4180C76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36</w:t>
            </w:r>
          </w:p>
        </w:tc>
        <w:tc>
          <w:tcPr>
            <w:tcW w:w="1078" w:type="dxa"/>
            <w:noWrap/>
            <w:hideMark/>
          </w:tcPr>
          <w:p w14:paraId="046E8A4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1FBC2AD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r>
      <w:tr w:rsidR="006A4893" w:rsidRPr="00D94AA1" w14:paraId="53347B53" w14:textId="77777777" w:rsidTr="005E3A51">
        <w:trPr>
          <w:trHeight w:val="300"/>
        </w:trPr>
        <w:tc>
          <w:tcPr>
            <w:tcW w:w="1548" w:type="dxa"/>
            <w:noWrap/>
            <w:hideMark/>
          </w:tcPr>
          <w:p w14:paraId="63EA05E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Belgium</w:t>
            </w:r>
          </w:p>
        </w:tc>
        <w:tc>
          <w:tcPr>
            <w:tcW w:w="939" w:type="dxa"/>
            <w:noWrap/>
            <w:hideMark/>
          </w:tcPr>
          <w:p w14:paraId="23F2028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384</w:t>
            </w:r>
          </w:p>
        </w:tc>
        <w:tc>
          <w:tcPr>
            <w:tcW w:w="964" w:type="dxa"/>
            <w:noWrap/>
            <w:hideMark/>
          </w:tcPr>
          <w:p w14:paraId="1656EB8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1185</w:t>
            </w:r>
          </w:p>
        </w:tc>
        <w:tc>
          <w:tcPr>
            <w:tcW w:w="1078" w:type="dxa"/>
            <w:noWrap/>
            <w:hideMark/>
          </w:tcPr>
          <w:p w14:paraId="1F974E2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512</w:t>
            </w:r>
          </w:p>
        </w:tc>
        <w:tc>
          <w:tcPr>
            <w:tcW w:w="1013" w:type="dxa"/>
          </w:tcPr>
          <w:p w14:paraId="0A9DDE0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315</w:t>
            </w:r>
          </w:p>
        </w:tc>
        <w:tc>
          <w:tcPr>
            <w:tcW w:w="708" w:type="dxa"/>
            <w:noWrap/>
            <w:hideMark/>
          </w:tcPr>
          <w:p w14:paraId="655C4ED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2148ADA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27</w:t>
            </w:r>
          </w:p>
        </w:tc>
        <w:tc>
          <w:tcPr>
            <w:tcW w:w="1078" w:type="dxa"/>
            <w:noWrap/>
            <w:hideMark/>
          </w:tcPr>
          <w:p w14:paraId="7C3B821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1FA87B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2ED5D222" w14:textId="77777777" w:rsidTr="005E3A51">
        <w:trPr>
          <w:trHeight w:val="300"/>
        </w:trPr>
        <w:tc>
          <w:tcPr>
            <w:tcW w:w="1548" w:type="dxa"/>
            <w:noWrap/>
            <w:hideMark/>
          </w:tcPr>
          <w:p w14:paraId="1F6BF9D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Bulgaria</w:t>
            </w:r>
          </w:p>
        </w:tc>
        <w:tc>
          <w:tcPr>
            <w:tcW w:w="939" w:type="dxa"/>
            <w:noWrap/>
            <w:hideMark/>
          </w:tcPr>
          <w:p w14:paraId="0C5B988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165</w:t>
            </w:r>
          </w:p>
        </w:tc>
        <w:tc>
          <w:tcPr>
            <w:tcW w:w="964" w:type="dxa"/>
            <w:noWrap/>
            <w:hideMark/>
          </w:tcPr>
          <w:p w14:paraId="30F71F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622</w:t>
            </w:r>
          </w:p>
        </w:tc>
        <w:tc>
          <w:tcPr>
            <w:tcW w:w="1078" w:type="dxa"/>
            <w:noWrap/>
            <w:hideMark/>
          </w:tcPr>
          <w:p w14:paraId="1370FAC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325</w:t>
            </w:r>
          </w:p>
        </w:tc>
        <w:tc>
          <w:tcPr>
            <w:tcW w:w="1013" w:type="dxa"/>
          </w:tcPr>
          <w:p w14:paraId="705209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200</w:t>
            </w:r>
          </w:p>
        </w:tc>
        <w:tc>
          <w:tcPr>
            <w:tcW w:w="708" w:type="dxa"/>
            <w:noWrap/>
            <w:hideMark/>
          </w:tcPr>
          <w:p w14:paraId="1634E02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c>
          <w:tcPr>
            <w:tcW w:w="851" w:type="dxa"/>
            <w:noWrap/>
            <w:hideMark/>
          </w:tcPr>
          <w:p w14:paraId="0586FAD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w:t>
            </w:r>
          </w:p>
        </w:tc>
        <w:tc>
          <w:tcPr>
            <w:tcW w:w="1078" w:type="dxa"/>
            <w:noWrap/>
            <w:hideMark/>
          </w:tcPr>
          <w:p w14:paraId="26514A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179AF5D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7DE371AB" w14:textId="77777777" w:rsidTr="005E3A51">
        <w:trPr>
          <w:trHeight w:val="300"/>
        </w:trPr>
        <w:tc>
          <w:tcPr>
            <w:tcW w:w="1548" w:type="dxa"/>
            <w:noWrap/>
            <w:hideMark/>
          </w:tcPr>
          <w:p w14:paraId="5BEB2F7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Croatia</w:t>
            </w:r>
          </w:p>
        </w:tc>
        <w:tc>
          <w:tcPr>
            <w:tcW w:w="939" w:type="dxa"/>
            <w:noWrap/>
            <w:hideMark/>
          </w:tcPr>
          <w:p w14:paraId="68884B7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103</w:t>
            </w:r>
          </w:p>
        </w:tc>
        <w:tc>
          <w:tcPr>
            <w:tcW w:w="964" w:type="dxa"/>
            <w:noWrap/>
            <w:hideMark/>
          </w:tcPr>
          <w:p w14:paraId="4FC3AAE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371</w:t>
            </w:r>
          </w:p>
        </w:tc>
        <w:tc>
          <w:tcPr>
            <w:tcW w:w="1078" w:type="dxa"/>
            <w:noWrap/>
            <w:hideMark/>
          </w:tcPr>
          <w:p w14:paraId="20816E1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196</w:t>
            </w:r>
          </w:p>
        </w:tc>
        <w:tc>
          <w:tcPr>
            <w:tcW w:w="1013" w:type="dxa"/>
          </w:tcPr>
          <w:p w14:paraId="206924F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120</w:t>
            </w:r>
          </w:p>
        </w:tc>
        <w:tc>
          <w:tcPr>
            <w:tcW w:w="708" w:type="dxa"/>
            <w:noWrap/>
            <w:hideMark/>
          </w:tcPr>
          <w:p w14:paraId="7CBC3C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c>
          <w:tcPr>
            <w:tcW w:w="851" w:type="dxa"/>
            <w:noWrap/>
            <w:hideMark/>
          </w:tcPr>
          <w:p w14:paraId="5C611EC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w:t>
            </w:r>
          </w:p>
        </w:tc>
        <w:tc>
          <w:tcPr>
            <w:tcW w:w="1078" w:type="dxa"/>
            <w:noWrap/>
            <w:hideMark/>
          </w:tcPr>
          <w:p w14:paraId="14E6679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66203D7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40329297" w14:textId="77777777" w:rsidTr="005E3A51">
        <w:trPr>
          <w:trHeight w:val="300"/>
        </w:trPr>
        <w:tc>
          <w:tcPr>
            <w:tcW w:w="1548" w:type="dxa"/>
            <w:noWrap/>
            <w:hideMark/>
          </w:tcPr>
          <w:p w14:paraId="198CB318"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Cyprus*</w:t>
            </w:r>
          </w:p>
        </w:tc>
        <w:tc>
          <w:tcPr>
            <w:tcW w:w="939" w:type="dxa"/>
            <w:noWrap/>
            <w:hideMark/>
          </w:tcPr>
          <w:p w14:paraId="45BF70D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w:t>
            </w:r>
          </w:p>
        </w:tc>
        <w:tc>
          <w:tcPr>
            <w:tcW w:w="964" w:type="dxa"/>
            <w:noWrap/>
            <w:hideMark/>
          </w:tcPr>
          <w:p w14:paraId="5C59C39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91</w:t>
            </w:r>
          </w:p>
        </w:tc>
        <w:tc>
          <w:tcPr>
            <w:tcW w:w="1078" w:type="dxa"/>
            <w:noWrap/>
            <w:hideMark/>
          </w:tcPr>
          <w:p w14:paraId="7AB295D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44</w:t>
            </w:r>
          </w:p>
        </w:tc>
        <w:tc>
          <w:tcPr>
            <w:tcW w:w="1013" w:type="dxa"/>
          </w:tcPr>
          <w:p w14:paraId="302AFBE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w:t>
            </w:r>
          </w:p>
        </w:tc>
        <w:tc>
          <w:tcPr>
            <w:tcW w:w="708" w:type="dxa"/>
            <w:noWrap/>
            <w:hideMark/>
          </w:tcPr>
          <w:p w14:paraId="7C0D7EA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2CC0313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24</w:t>
            </w:r>
          </w:p>
        </w:tc>
        <w:tc>
          <w:tcPr>
            <w:tcW w:w="1078" w:type="dxa"/>
            <w:noWrap/>
            <w:hideMark/>
          </w:tcPr>
          <w:p w14:paraId="642E057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5493ABC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4A10150E" w14:textId="77777777" w:rsidTr="005E3A51">
        <w:trPr>
          <w:trHeight w:val="300"/>
        </w:trPr>
        <w:tc>
          <w:tcPr>
            <w:tcW w:w="1548" w:type="dxa"/>
            <w:noWrap/>
            <w:hideMark/>
          </w:tcPr>
          <w:p w14:paraId="6F2E90C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 xml:space="preserve">Czech </w:t>
            </w:r>
          </w:p>
        </w:tc>
        <w:tc>
          <w:tcPr>
            <w:tcW w:w="939" w:type="dxa"/>
            <w:noWrap/>
            <w:hideMark/>
          </w:tcPr>
          <w:p w14:paraId="68743D8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361</w:t>
            </w:r>
          </w:p>
        </w:tc>
        <w:tc>
          <w:tcPr>
            <w:tcW w:w="964" w:type="dxa"/>
            <w:noWrap/>
            <w:hideMark/>
          </w:tcPr>
          <w:p w14:paraId="4E68BF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1144</w:t>
            </w:r>
          </w:p>
        </w:tc>
        <w:tc>
          <w:tcPr>
            <w:tcW w:w="1078" w:type="dxa"/>
            <w:noWrap/>
            <w:hideMark/>
          </w:tcPr>
          <w:p w14:paraId="2378339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471</w:t>
            </w:r>
          </w:p>
        </w:tc>
        <w:tc>
          <w:tcPr>
            <w:tcW w:w="1013" w:type="dxa"/>
          </w:tcPr>
          <w:p w14:paraId="55601E5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288</w:t>
            </w:r>
          </w:p>
        </w:tc>
        <w:tc>
          <w:tcPr>
            <w:tcW w:w="708" w:type="dxa"/>
            <w:noWrap/>
            <w:hideMark/>
          </w:tcPr>
          <w:p w14:paraId="6377E9E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0A564DD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w:t>
            </w:r>
          </w:p>
        </w:tc>
        <w:tc>
          <w:tcPr>
            <w:tcW w:w="1078" w:type="dxa"/>
            <w:noWrap/>
            <w:hideMark/>
          </w:tcPr>
          <w:p w14:paraId="2BF6018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7A5ADF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03FF2F8B" w14:textId="77777777" w:rsidTr="005E3A51">
        <w:trPr>
          <w:trHeight w:val="300"/>
        </w:trPr>
        <w:tc>
          <w:tcPr>
            <w:tcW w:w="1548" w:type="dxa"/>
            <w:noWrap/>
            <w:hideMark/>
          </w:tcPr>
          <w:p w14:paraId="66048DA1"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Denmark</w:t>
            </w:r>
          </w:p>
        </w:tc>
        <w:tc>
          <w:tcPr>
            <w:tcW w:w="939" w:type="dxa"/>
            <w:noWrap/>
            <w:hideMark/>
          </w:tcPr>
          <w:p w14:paraId="57BA47A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470</w:t>
            </w:r>
          </w:p>
        </w:tc>
        <w:tc>
          <w:tcPr>
            <w:tcW w:w="964" w:type="dxa"/>
            <w:noWrap/>
            <w:hideMark/>
          </w:tcPr>
          <w:p w14:paraId="205AEC2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1116</w:t>
            </w:r>
          </w:p>
        </w:tc>
        <w:tc>
          <w:tcPr>
            <w:tcW w:w="1078" w:type="dxa"/>
            <w:noWrap/>
            <w:hideMark/>
          </w:tcPr>
          <w:p w14:paraId="5B21F63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252</w:t>
            </w:r>
          </w:p>
        </w:tc>
        <w:tc>
          <w:tcPr>
            <w:tcW w:w="1013" w:type="dxa"/>
          </w:tcPr>
          <w:p w14:paraId="40EEC33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148</w:t>
            </w:r>
          </w:p>
        </w:tc>
        <w:tc>
          <w:tcPr>
            <w:tcW w:w="708" w:type="dxa"/>
            <w:noWrap/>
            <w:hideMark/>
          </w:tcPr>
          <w:p w14:paraId="22C2FF4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w:t>
            </w:r>
          </w:p>
        </w:tc>
        <w:tc>
          <w:tcPr>
            <w:tcW w:w="851" w:type="dxa"/>
            <w:noWrap/>
            <w:hideMark/>
          </w:tcPr>
          <w:p w14:paraId="2DC7FD6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49</w:t>
            </w:r>
          </w:p>
        </w:tc>
        <w:tc>
          <w:tcPr>
            <w:tcW w:w="1078" w:type="dxa"/>
            <w:noWrap/>
            <w:hideMark/>
          </w:tcPr>
          <w:p w14:paraId="6C51B54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15A55D7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r>
      <w:tr w:rsidR="006A4893" w:rsidRPr="00D94AA1" w14:paraId="27422917" w14:textId="77777777" w:rsidTr="005E3A51">
        <w:trPr>
          <w:trHeight w:val="300"/>
        </w:trPr>
        <w:tc>
          <w:tcPr>
            <w:tcW w:w="1548" w:type="dxa"/>
            <w:noWrap/>
            <w:hideMark/>
          </w:tcPr>
          <w:p w14:paraId="6FCF996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Estonia</w:t>
            </w:r>
          </w:p>
        </w:tc>
        <w:tc>
          <w:tcPr>
            <w:tcW w:w="939" w:type="dxa"/>
            <w:noWrap/>
            <w:hideMark/>
          </w:tcPr>
          <w:p w14:paraId="0A3CB6D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17</w:t>
            </w:r>
          </w:p>
        </w:tc>
        <w:tc>
          <w:tcPr>
            <w:tcW w:w="964" w:type="dxa"/>
            <w:noWrap/>
            <w:hideMark/>
          </w:tcPr>
          <w:p w14:paraId="563F5FB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72</w:t>
            </w:r>
          </w:p>
        </w:tc>
        <w:tc>
          <w:tcPr>
            <w:tcW w:w="1078" w:type="dxa"/>
            <w:noWrap/>
            <w:hideMark/>
          </w:tcPr>
          <w:p w14:paraId="5849161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60</w:t>
            </w:r>
          </w:p>
        </w:tc>
        <w:tc>
          <w:tcPr>
            <w:tcW w:w="1013" w:type="dxa"/>
          </w:tcPr>
          <w:p w14:paraId="06E0C22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38</w:t>
            </w:r>
          </w:p>
        </w:tc>
        <w:tc>
          <w:tcPr>
            <w:tcW w:w="708" w:type="dxa"/>
            <w:noWrap/>
            <w:hideMark/>
          </w:tcPr>
          <w:p w14:paraId="77841CB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w:t>
            </w:r>
          </w:p>
        </w:tc>
        <w:tc>
          <w:tcPr>
            <w:tcW w:w="851" w:type="dxa"/>
            <w:noWrap/>
            <w:hideMark/>
          </w:tcPr>
          <w:p w14:paraId="224D8EB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c>
          <w:tcPr>
            <w:tcW w:w="1078" w:type="dxa"/>
            <w:noWrap/>
            <w:hideMark/>
          </w:tcPr>
          <w:p w14:paraId="1467CE6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6D67194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3186262A" w14:textId="77777777" w:rsidTr="005E3A51">
        <w:trPr>
          <w:trHeight w:val="300"/>
        </w:trPr>
        <w:tc>
          <w:tcPr>
            <w:tcW w:w="1548" w:type="dxa"/>
            <w:noWrap/>
            <w:hideMark/>
          </w:tcPr>
          <w:p w14:paraId="302F1EE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Finland</w:t>
            </w:r>
          </w:p>
        </w:tc>
        <w:tc>
          <w:tcPr>
            <w:tcW w:w="939" w:type="dxa"/>
            <w:noWrap/>
            <w:hideMark/>
          </w:tcPr>
          <w:p w14:paraId="1AC1BC6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133</w:t>
            </w:r>
          </w:p>
        </w:tc>
        <w:tc>
          <w:tcPr>
            <w:tcW w:w="964" w:type="dxa"/>
            <w:noWrap/>
            <w:hideMark/>
          </w:tcPr>
          <w:p w14:paraId="156529D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493</w:t>
            </w:r>
          </w:p>
        </w:tc>
        <w:tc>
          <w:tcPr>
            <w:tcW w:w="1078" w:type="dxa"/>
            <w:noWrap/>
            <w:hideMark/>
          </w:tcPr>
          <w:p w14:paraId="6501D0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261</w:t>
            </w:r>
          </w:p>
        </w:tc>
        <w:tc>
          <w:tcPr>
            <w:tcW w:w="1013" w:type="dxa"/>
          </w:tcPr>
          <w:p w14:paraId="1199507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153</w:t>
            </w:r>
          </w:p>
        </w:tc>
        <w:tc>
          <w:tcPr>
            <w:tcW w:w="708" w:type="dxa"/>
            <w:noWrap/>
            <w:hideMark/>
          </w:tcPr>
          <w:p w14:paraId="41B173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c>
          <w:tcPr>
            <w:tcW w:w="851" w:type="dxa"/>
            <w:noWrap/>
            <w:hideMark/>
          </w:tcPr>
          <w:p w14:paraId="4F9A507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w:t>
            </w:r>
          </w:p>
        </w:tc>
        <w:tc>
          <w:tcPr>
            <w:tcW w:w="1078" w:type="dxa"/>
            <w:noWrap/>
            <w:hideMark/>
          </w:tcPr>
          <w:p w14:paraId="6E0CD3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7D11DE3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358C036F" w14:textId="77777777" w:rsidTr="005E3A51">
        <w:trPr>
          <w:trHeight w:val="300"/>
        </w:trPr>
        <w:tc>
          <w:tcPr>
            <w:tcW w:w="1548" w:type="dxa"/>
            <w:noWrap/>
            <w:hideMark/>
          </w:tcPr>
          <w:p w14:paraId="0272F8CC"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France</w:t>
            </w:r>
          </w:p>
        </w:tc>
        <w:tc>
          <w:tcPr>
            <w:tcW w:w="939" w:type="dxa"/>
            <w:noWrap/>
            <w:hideMark/>
          </w:tcPr>
          <w:p w14:paraId="0FBF4DE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1856</w:t>
            </w:r>
          </w:p>
        </w:tc>
        <w:tc>
          <w:tcPr>
            <w:tcW w:w="964" w:type="dxa"/>
            <w:noWrap/>
            <w:hideMark/>
          </w:tcPr>
          <w:p w14:paraId="391D503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5259</w:t>
            </w:r>
          </w:p>
        </w:tc>
        <w:tc>
          <w:tcPr>
            <w:tcW w:w="1078" w:type="dxa"/>
            <w:noWrap/>
            <w:hideMark/>
          </w:tcPr>
          <w:p w14:paraId="349A698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2892</w:t>
            </w:r>
          </w:p>
        </w:tc>
        <w:tc>
          <w:tcPr>
            <w:tcW w:w="1013" w:type="dxa"/>
          </w:tcPr>
          <w:p w14:paraId="22CE3D7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1803</w:t>
            </w:r>
          </w:p>
        </w:tc>
        <w:tc>
          <w:tcPr>
            <w:tcW w:w="708" w:type="dxa"/>
            <w:noWrap/>
            <w:hideMark/>
          </w:tcPr>
          <w:p w14:paraId="5D18387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053B4FA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w:t>
            </w:r>
          </w:p>
        </w:tc>
        <w:tc>
          <w:tcPr>
            <w:tcW w:w="1078" w:type="dxa"/>
            <w:noWrap/>
            <w:hideMark/>
          </w:tcPr>
          <w:p w14:paraId="4F6C71E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0E5A341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03078602" w14:textId="77777777" w:rsidTr="005E3A51">
        <w:trPr>
          <w:trHeight w:val="300"/>
        </w:trPr>
        <w:tc>
          <w:tcPr>
            <w:tcW w:w="1548" w:type="dxa"/>
            <w:noWrap/>
            <w:hideMark/>
          </w:tcPr>
          <w:p w14:paraId="576C86F3"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Germany</w:t>
            </w:r>
          </w:p>
        </w:tc>
        <w:tc>
          <w:tcPr>
            <w:tcW w:w="939" w:type="dxa"/>
            <w:noWrap/>
            <w:hideMark/>
          </w:tcPr>
          <w:p w14:paraId="7981F90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2719</w:t>
            </w:r>
          </w:p>
        </w:tc>
        <w:tc>
          <w:tcPr>
            <w:tcW w:w="964" w:type="dxa"/>
            <w:noWrap/>
            <w:hideMark/>
          </w:tcPr>
          <w:p w14:paraId="0A3AAEA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8457</w:t>
            </w:r>
          </w:p>
        </w:tc>
        <w:tc>
          <w:tcPr>
            <w:tcW w:w="1078" w:type="dxa"/>
            <w:noWrap/>
            <w:hideMark/>
          </w:tcPr>
          <w:p w14:paraId="084BDA8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3846</w:t>
            </w:r>
          </w:p>
        </w:tc>
        <w:tc>
          <w:tcPr>
            <w:tcW w:w="1013" w:type="dxa"/>
          </w:tcPr>
          <w:p w14:paraId="610AF89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2390</w:t>
            </w:r>
          </w:p>
        </w:tc>
        <w:tc>
          <w:tcPr>
            <w:tcW w:w="708" w:type="dxa"/>
            <w:noWrap/>
            <w:hideMark/>
          </w:tcPr>
          <w:p w14:paraId="7CEF44E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0233CE9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w:t>
            </w:r>
          </w:p>
        </w:tc>
        <w:tc>
          <w:tcPr>
            <w:tcW w:w="1078" w:type="dxa"/>
            <w:noWrap/>
            <w:hideMark/>
          </w:tcPr>
          <w:p w14:paraId="1888CA2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52BEF69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6B3B5D3D" w14:textId="77777777" w:rsidTr="005E3A51">
        <w:trPr>
          <w:trHeight w:val="300"/>
        </w:trPr>
        <w:tc>
          <w:tcPr>
            <w:tcW w:w="1548" w:type="dxa"/>
            <w:noWrap/>
            <w:hideMark/>
          </w:tcPr>
          <w:p w14:paraId="52ACAB34"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Greece</w:t>
            </w:r>
          </w:p>
        </w:tc>
        <w:tc>
          <w:tcPr>
            <w:tcW w:w="939" w:type="dxa"/>
            <w:noWrap/>
            <w:hideMark/>
          </w:tcPr>
          <w:p w14:paraId="4530D7B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352</w:t>
            </w:r>
          </w:p>
        </w:tc>
        <w:tc>
          <w:tcPr>
            <w:tcW w:w="964" w:type="dxa"/>
            <w:noWrap/>
            <w:hideMark/>
          </w:tcPr>
          <w:p w14:paraId="7DD1431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1158</w:t>
            </w:r>
          </w:p>
        </w:tc>
        <w:tc>
          <w:tcPr>
            <w:tcW w:w="1078" w:type="dxa"/>
            <w:noWrap/>
            <w:hideMark/>
          </w:tcPr>
          <w:p w14:paraId="600732C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534</w:t>
            </w:r>
          </w:p>
        </w:tc>
        <w:tc>
          <w:tcPr>
            <w:tcW w:w="1013" w:type="dxa"/>
          </w:tcPr>
          <w:p w14:paraId="0F34C8E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336</w:t>
            </w:r>
          </w:p>
        </w:tc>
        <w:tc>
          <w:tcPr>
            <w:tcW w:w="708" w:type="dxa"/>
            <w:noWrap/>
            <w:hideMark/>
          </w:tcPr>
          <w:p w14:paraId="770C050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c>
          <w:tcPr>
            <w:tcW w:w="851" w:type="dxa"/>
            <w:noWrap/>
            <w:hideMark/>
          </w:tcPr>
          <w:p w14:paraId="2328F55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w:t>
            </w:r>
          </w:p>
        </w:tc>
        <w:tc>
          <w:tcPr>
            <w:tcW w:w="1078" w:type="dxa"/>
            <w:noWrap/>
            <w:hideMark/>
          </w:tcPr>
          <w:p w14:paraId="75580B4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4DB671D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0D534FA7" w14:textId="77777777" w:rsidTr="005E3A51">
        <w:trPr>
          <w:trHeight w:val="300"/>
        </w:trPr>
        <w:tc>
          <w:tcPr>
            <w:tcW w:w="1548" w:type="dxa"/>
            <w:noWrap/>
            <w:hideMark/>
          </w:tcPr>
          <w:p w14:paraId="5F74D63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Hungary</w:t>
            </w:r>
          </w:p>
        </w:tc>
        <w:tc>
          <w:tcPr>
            <w:tcW w:w="939" w:type="dxa"/>
            <w:noWrap/>
            <w:hideMark/>
          </w:tcPr>
          <w:p w14:paraId="204AA29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259</w:t>
            </w:r>
          </w:p>
        </w:tc>
        <w:tc>
          <w:tcPr>
            <w:tcW w:w="964" w:type="dxa"/>
            <w:noWrap/>
            <w:hideMark/>
          </w:tcPr>
          <w:p w14:paraId="6A4B836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925</w:t>
            </w:r>
          </w:p>
        </w:tc>
        <w:tc>
          <w:tcPr>
            <w:tcW w:w="1078" w:type="dxa"/>
            <w:noWrap/>
            <w:hideMark/>
          </w:tcPr>
          <w:p w14:paraId="6DFD8B8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431</w:t>
            </w:r>
          </w:p>
        </w:tc>
        <w:tc>
          <w:tcPr>
            <w:tcW w:w="1013" w:type="dxa"/>
          </w:tcPr>
          <w:p w14:paraId="32DF2E0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260</w:t>
            </w:r>
          </w:p>
        </w:tc>
        <w:tc>
          <w:tcPr>
            <w:tcW w:w="708" w:type="dxa"/>
            <w:noWrap/>
            <w:hideMark/>
          </w:tcPr>
          <w:p w14:paraId="36F4ECC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6D2B5C6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w:t>
            </w:r>
          </w:p>
        </w:tc>
        <w:tc>
          <w:tcPr>
            <w:tcW w:w="1078" w:type="dxa"/>
            <w:noWrap/>
            <w:hideMark/>
          </w:tcPr>
          <w:p w14:paraId="3385201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52D7E4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174F3568" w14:textId="77777777" w:rsidTr="005E3A51">
        <w:trPr>
          <w:trHeight w:val="300"/>
        </w:trPr>
        <w:tc>
          <w:tcPr>
            <w:tcW w:w="1548" w:type="dxa"/>
            <w:noWrap/>
            <w:hideMark/>
          </w:tcPr>
          <w:p w14:paraId="502380E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Ireland</w:t>
            </w:r>
          </w:p>
        </w:tc>
        <w:tc>
          <w:tcPr>
            <w:tcW w:w="939" w:type="dxa"/>
            <w:noWrap/>
            <w:hideMark/>
          </w:tcPr>
          <w:p w14:paraId="7D15D3F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145</w:t>
            </w:r>
          </w:p>
        </w:tc>
        <w:tc>
          <w:tcPr>
            <w:tcW w:w="964" w:type="dxa"/>
            <w:noWrap/>
            <w:hideMark/>
          </w:tcPr>
          <w:p w14:paraId="4971C30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446</w:t>
            </w:r>
          </w:p>
        </w:tc>
        <w:tc>
          <w:tcPr>
            <w:tcW w:w="1078" w:type="dxa"/>
            <w:noWrap/>
            <w:hideMark/>
          </w:tcPr>
          <w:p w14:paraId="2C54FAE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179</w:t>
            </w:r>
          </w:p>
        </w:tc>
        <w:tc>
          <w:tcPr>
            <w:tcW w:w="1013" w:type="dxa"/>
          </w:tcPr>
          <w:p w14:paraId="532B463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109</w:t>
            </w:r>
          </w:p>
        </w:tc>
        <w:tc>
          <w:tcPr>
            <w:tcW w:w="708" w:type="dxa"/>
            <w:noWrap/>
            <w:hideMark/>
          </w:tcPr>
          <w:p w14:paraId="3E30957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68E239D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29</w:t>
            </w:r>
          </w:p>
        </w:tc>
        <w:tc>
          <w:tcPr>
            <w:tcW w:w="1078" w:type="dxa"/>
            <w:noWrap/>
            <w:hideMark/>
          </w:tcPr>
          <w:p w14:paraId="49D1B78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0D79DE3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717A60B6" w14:textId="77777777" w:rsidTr="005E3A51">
        <w:trPr>
          <w:trHeight w:val="300"/>
        </w:trPr>
        <w:tc>
          <w:tcPr>
            <w:tcW w:w="1548" w:type="dxa"/>
            <w:noWrap/>
            <w:hideMark/>
          </w:tcPr>
          <w:p w14:paraId="54C0A48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Italy</w:t>
            </w:r>
          </w:p>
        </w:tc>
        <w:tc>
          <w:tcPr>
            <w:tcW w:w="939" w:type="dxa"/>
            <w:noWrap/>
            <w:hideMark/>
          </w:tcPr>
          <w:p w14:paraId="7D75CA4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2452</w:t>
            </w:r>
          </w:p>
        </w:tc>
        <w:tc>
          <w:tcPr>
            <w:tcW w:w="964" w:type="dxa"/>
            <w:noWrap/>
            <w:hideMark/>
          </w:tcPr>
          <w:p w14:paraId="2ADD045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7024</w:t>
            </w:r>
          </w:p>
        </w:tc>
        <w:tc>
          <w:tcPr>
            <w:tcW w:w="1078" w:type="dxa"/>
            <w:noWrap/>
            <w:hideMark/>
          </w:tcPr>
          <w:p w14:paraId="7BFB760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3278</w:t>
            </w:r>
          </w:p>
        </w:tc>
        <w:tc>
          <w:tcPr>
            <w:tcW w:w="1013" w:type="dxa"/>
          </w:tcPr>
          <w:p w14:paraId="78ED071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2073</w:t>
            </w:r>
          </w:p>
        </w:tc>
        <w:tc>
          <w:tcPr>
            <w:tcW w:w="708" w:type="dxa"/>
            <w:noWrap/>
            <w:hideMark/>
          </w:tcPr>
          <w:p w14:paraId="3836286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10B95EB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w:t>
            </w:r>
          </w:p>
        </w:tc>
        <w:tc>
          <w:tcPr>
            <w:tcW w:w="1078" w:type="dxa"/>
            <w:noWrap/>
            <w:hideMark/>
          </w:tcPr>
          <w:p w14:paraId="3273AE7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AF9854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2E22938F" w14:textId="77777777" w:rsidTr="005E3A51">
        <w:trPr>
          <w:trHeight w:val="300"/>
        </w:trPr>
        <w:tc>
          <w:tcPr>
            <w:tcW w:w="1548" w:type="dxa"/>
            <w:noWrap/>
            <w:hideMark/>
          </w:tcPr>
          <w:p w14:paraId="7EDD0C3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Latvia*</w:t>
            </w:r>
          </w:p>
        </w:tc>
        <w:tc>
          <w:tcPr>
            <w:tcW w:w="939" w:type="dxa"/>
            <w:noWrap/>
            <w:hideMark/>
          </w:tcPr>
          <w:p w14:paraId="012B968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39</w:t>
            </w:r>
          </w:p>
        </w:tc>
        <w:tc>
          <w:tcPr>
            <w:tcW w:w="964" w:type="dxa"/>
            <w:noWrap/>
            <w:hideMark/>
          </w:tcPr>
          <w:p w14:paraId="003B1B4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151</w:t>
            </w:r>
          </w:p>
        </w:tc>
        <w:tc>
          <w:tcPr>
            <w:tcW w:w="1078" w:type="dxa"/>
            <w:noWrap/>
            <w:hideMark/>
          </w:tcPr>
          <w:p w14:paraId="76914E6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94</w:t>
            </w:r>
          </w:p>
        </w:tc>
        <w:tc>
          <w:tcPr>
            <w:tcW w:w="1013" w:type="dxa"/>
          </w:tcPr>
          <w:p w14:paraId="3F7996D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58</w:t>
            </w:r>
          </w:p>
        </w:tc>
        <w:tc>
          <w:tcPr>
            <w:tcW w:w="708" w:type="dxa"/>
            <w:noWrap/>
            <w:hideMark/>
          </w:tcPr>
          <w:p w14:paraId="369C031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w:t>
            </w:r>
          </w:p>
        </w:tc>
        <w:tc>
          <w:tcPr>
            <w:tcW w:w="851" w:type="dxa"/>
            <w:noWrap/>
            <w:hideMark/>
          </w:tcPr>
          <w:p w14:paraId="1A2EFBB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w:t>
            </w:r>
          </w:p>
        </w:tc>
        <w:tc>
          <w:tcPr>
            <w:tcW w:w="1078" w:type="dxa"/>
            <w:noWrap/>
            <w:hideMark/>
          </w:tcPr>
          <w:p w14:paraId="177B997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7BBA1E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3191E6C9" w14:textId="77777777" w:rsidTr="005E3A51">
        <w:trPr>
          <w:trHeight w:val="300"/>
        </w:trPr>
        <w:tc>
          <w:tcPr>
            <w:tcW w:w="1548" w:type="dxa"/>
            <w:noWrap/>
            <w:hideMark/>
          </w:tcPr>
          <w:p w14:paraId="7F839802"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Lithuania</w:t>
            </w:r>
          </w:p>
        </w:tc>
        <w:tc>
          <w:tcPr>
            <w:tcW w:w="939" w:type="dxa"/>
            <w:noWrap/>
            <w:hideMark/>
          </w:tcPr>
          <w:p w14:paraId="766B745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58</w:t>
            </w:r>
          </w:p>
        </w:tc>
        <w:tc>
          <w:tcPr>
            <w:tcW w:w="964" w:type="dxa"/>
            <w:noWrap/>
            <w:hideMark/>
          </w:tcPr>
          <w:p w14:paraId="135C2CD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223</w:t>
            </w:r>
          </w:p>
        </w:tc>
        <w:tc>
          <w:tcPr>
            <w:tcW w:w="1078" w:type="dxa"/>
            <w:noWrap/>
            <w:hideMark/>
          </w:tcPr>
          <w:p w14:paraId="5231F7B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138</w:t>
            </w:r>
          </w:p>
        </w:tc>
        <w:tc>
          <w:tcPr>
            <w:tcW w:w="1013" w:type="dxa"/>
          </w:tcPr>
          <w:p w14:paraId="61F93B1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86</w:t>
            </w:r>
          </w:p>
        </w:tc>
        <w:tc>
          <w:tcPr>
            <w:tcW w:w="708" w:type="dxa"/>
            <w:noWrap/>
            <w:hideMark/>
          </w:tcPr>
          <w:p w14:paraId="315CB4C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w:t>
            </w:r>
          </w:p>
        </w:tc>
        <w:tc>
          <w:tcPr>
            <w:tcW w:w="851" w:type="dxa"/>
            <w:noWrap/>
            <w:hideMark/>
          </w:tcPr>
          <w:p w14:paraId="4C8F09F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w:t>
            </w:r>
          </w:p>
        </w:tc>
        <w:tc>
          <w:tcPr>
            <w:tcW w:w="1078" w:type="dxa"/>
            <w:noWrap/>
            <w:hideMark/>
          </w:tcPr>
          <w:p w14:paraId="267DDE8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45CF022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7AC750BC" w14:textId="77777777" w:rsidTr="005E3A51">
        <w:trPr>
          <w:trHeight w:val="300"/>
        </w:trPr>
        <w:tc>
          <w:tcPr>
            <w:tcW w:w="1548" w:type="dxa"/>
            <w:noWrap/>
            <w:hideMark/>
          </w:tcPr>
          <w:p w14:paraId="454F8057"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Luxembourg*</w:t>
            </w:r>
          </w:p>
        </w:tc>
        <w:tc>
          <w:tcPr>
            <w:tcW w:w="939" w:type="dxa"/>
            <w:noWrap/>
            <w:hideMark/>
          </w:tcPr>
          <w:p w14:paraId="15FB62D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w:t>
            </w:r>
          </w:p>
        </w:tc>
        <w:tc>
          <w:tcPr>
            <w:tcW w:w="964" w:type="dxa"/>
            <w:noWrap/>
            <w:hideMark/>
          </w:tcPr>
          <w:p w14:paraId="680BDF1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49</w:t>
            </w:r>
          </w:p>
        </w:tc>
        <w:tc>
          <w:tcPr>
            <w:tcW w:w="1078" w:type="dxa"/>
            <w:noWrap/>
            <w:hideMark/>
          </w:tcPr>
          <w:p w14:paraId="2A7B7C4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24</w:t>
            </w:r>
          </w:p>
        </w:tc>
        <w:tc>
          <w:tcPr>
            <w:tcW w:w="1013" w:type="dxa"/>
          </w:tcPr>
          <w:p w14:paraId="5E5ABB3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c>
          <w:tcPr>
            <w:tcW w:w="708" w:type="dxa"/>
            <w:noWrap/>
            <w:hideMark/>
          </w:tcPr>
          <w:p w14:paraId="59CCA1D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1A68A64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w:t>
            </w:r>
          </w:p>
        </w:tc>
        <w:tc>
          <w:tcPr>
            <w:tcW w:w="1078" w:type="dxa"/>
            <w:noWrap/>
            <w:hideMark/>
          </w:tcPr>
          <w:p w14:paraId="3BC05D2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5DC21C5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2F057C87" w14:textId="77777777" w:rsidTr="005E3A51">
        <w:trPr>
          <w:trHeight w:val="300"/>
        </w:trPr>
        <w:tc>
          <w:tcPr>
            <w:tcW w:w="1548" w:type="dxa"/>
            <w:noWrap/>
            <w:hideMark/>
          </w:tcPr>
          <w:p w14:paraId="4B712F8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Malta</w:t>
            </w:r>
          </w:p>
        </w:tc>
        <w:tc>
          <w:tcPr>
            <w:tcW w:w="939" w:type="dxa"/>
            <w:noWrap/>
            <w:hideMark/>
          </w:tcPr>
          <w:p w14:paraId="503982B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c>
          <w:tcPr>
            <w:tcW w:w="964" w:type="dxa"/>
            <w:noWrap/>
            <w:hideMark/>
          </w:tcPr>
          <w:p w14:paraId="4957BE0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47</w:t>
            </w:r>
          </w:p>
        </w:tc>
        <w:tc>
          <w:tcPr>
            <w:tcW w:w="1078" w:type="dxa"/>
            <w:noWrap/>
            <w:hideMark/>
          </w:tcPr>
          <w:p w14:paraId="46220AC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w:t>
            </w:r>
          </w:p>
        </w:tc>
        <w:tc>
          <w:tcPr>
            <w:tcW w:w="1013" w:type="dxa"/>
          </w:tcPr>
          <w:p w14:paraId="230548C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w:t>
            </w:r>
          </w:p>
        </w:tc>
        <w:tc>
          <w:tcPr>
            <w:tcW w:w="708" w:type="dxa"/>
            <w:noWrap/>
            <w:hideMark/>
          </w:tcPr>
          <w:p w14:paraId="1CC56F6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c>
          <w:tcPr>
            <w:tcW w:w="851" w:type="dxa"/>
            <w:noWrap/>
            <w:hideMark/>
          </w:tcPr>
          <w:p w14:paraId="5D509BD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27</w:t>
            </w:r>
          </w:p>
        </w:tc>
        <w:tc>
          <w:tcPr>
            <w:tcW w:w="1078" w:type="dxa"/>
            <w:noWrap/>
            <w:hideMark/>
          </w:tcPr>
          <w:p w14:paraId="7877488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325DFC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3F728848" w14:textId="77777777" w:rsidTr="005E3A51">
        <w:trPr>
          <w:trHeight w:val="300"/>
        </w:trPr>
        <w:tc>
          <w:tcPr>
            <w:tcW w:w="1548" w:type="dxa"/>
            <w:noWrap/>
            <w:hideMark/>
          </w:tcPr>
          <w:p w14:paraId="00870E3B"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Netherlands</w:t>
            </w:r>
          </w:p>
        </w:tc>
        <w:tc>
          <w:tcPr>
            <w:tcW w:w="939" w:type="dxa"/>
            <w:noWrap/>
            <w:hideMark/>
          </w:tcPr>
          <w:p w14:paraId="58398FF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277</w:t>
            </w:r>
          </w:p>
        </w:tc>
        <w:tc>
          <w:tcPr>
            <w:tcW w:w="964" w:type="dxa"/>
            <w:noWrap/>
            <w:hideMark/>
          </w:tcPr>
          <w:p w14:paraId="3355398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1115</w:t>
            </w:r>
          </w:p>
        </w:tc>
        <w:tc>
          <w:tcPr>
            <w:tcW w:w="1078" w:type="dxa"/>
            <w:noWrap/>
            <w:hideMark/>
          </w:tcPr>
          <w:p w14:paraId="678D78F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801</w:t>
            </w:r>
          </w:p>
        </w:tc>
        <w:tc>
          <w:tcPr>
            <w:tcW w:w="1013" w:type="dxa"/>
          </w:tcPr>
          <w:p w14:paraId="3967668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501</w:t>
            </w:r>
          </w:p>
        </w:tc>
        <w:tc>
          <w:tcPr>
            <w:tcW w:w="708" w:type="dxa"/>
            <w:noWrap/>
            <w:hideMark/>
          </w:tcPr>
          <w:p w14:paraId="4ED593C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w:t>
            </w:r>
          </w:p>
        </w:tc>
        <w:tc>
          <w:tcPr>
            <w:tcW w:w="851" w:type="dxa"/>
            <w:noWrap/>
            <w:hideMark/>
          </w:tcPr>
          <w:p w14:paraId="7293E6E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w:t>
            </w:r>
          </w:p>
        </w:tc>
        <w:tc>
          <w:tcPr>
            <w:tcW w:w="1078" w:type="dxa"/>
            <w:noWrap/>
            <w:hideMark/>
          </w:tcPr>
          <w:p w14:paraId="2F0D238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26199B9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29C1747C" w14:textId="77777777" w:rsidTr="005E3A51">
        <w:trPr>
          <w:trHeight w:val="300"/>
        </w:trPr>
        <w:tc>
          <w:tcPr>
            <w:tcW w:w="1548" w:type="dxa"/>
            <w:noWrap/>
            <w:hideMark/>
          </w:tcPr>
          <w:p w14:paraId="27E3143D"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Poland</w:t>
            </w:r>
          </w:p>
        </w:tc>
        <w:tc>
          <w:tcPr>
            <w:tcW w:w="939" w:type="dxa"/>
            <w:noWrap/>
            <w:hideMark/>
          </w:tcPr>
          <w:p w14:paraId="4D8C391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436</w:t>
            </w:r>
          </w:p>
        </w:tc>
        <w:tc>
          <w:tcPr>
            <w:tcW w:w="964" w:type="dxa"/>
            <w:noWrap/>
            <w:hideMark/>
          </w:tcPr>
          <w:p w14:paraId="1776BB1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1820</w:t>
            </w:r>
          </w:p>
        </w:tc>
        <w:tc>
          <w:tcPr>
            <w:tcW w:w="1078" w:type="dxa"/>
            <w:noWrap/>
            <w:hideMark/>
          </w:tcPr>
          <w:p w14:paraId="40F325E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1633</w:t>
            </w:r>
          </w:p>
        </w:tc>
        <w:tc>
          <w:tcPr>
            <w:tcW w:w="1013" w:type="dxa"/>
          </w:tcPr>
          <w:p w14:paraId="4B013D7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1018</w:t>
            </w:r>
          </w:p>
        </w:tc>
        <w:tc>
          <w:tcPr>
            <w:tcW w:w="708" w:type="dxa"/>
            <w:noWrap/>
            <w:hideMark/>
          </w:tcPr>
          <w:p w14:paraId="09A013C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w:t>
            </w:r>
          </w:p>
        </w:tc>
        <w:tc>
          <w:tcPr>
            <w:tcW w:w="851" w:type="dxa"/>
            <w:noWrap/>
            <w:hideMark/>
          </w:tcPr>
          <w:p w14:paraId="5D23F52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w:t>
            </w:r>
          </w:p>
        </w:tc>
        <w:tc>
          <w:tcPr>
            <w:tcW w:w="1078" w:type="dxa"/>
            <w:noWrap/>
            <w:hideMark/>
          </w:tcPr>
          <w:p w14:paraId="478027D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1A86358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6D311C3D" w14:textId="77777777" w:rsidTr="005E3A51">
        <w:trPr>
          <w:trHeight w:val="300"/>
        </w:trPr>
        <w:tc>
          <w:tcPr>
            <w:tcW w:w="1548" w:type="dxa"/>
            <w:noWrap/>
            <w:hideMark/>
          </w:tcPr>
          <w:p w14:paraId="7D9E821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Portugal</w:t>
            </w:r>
          </w:p>
        </w:tc>
        <w:tc>
          <w:tcPr>
            <w:tcW w:w="939" w:type="dxa"/>
            <w:noWrap/>
            <w:hideMark/>
          </w:tcPr>
          <w:p w14:paraId="44F1FD1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252</w:t>
            </w:r>
          </w:p>
        </w:tc>
        <w:tc>
          <w:tcPr>
            <w:tcW w:w="964" w:type="dxa"/>
            <w:noWrap/>
            <w:hideMark/>
          </w:tcPr>
          <w:p w14:paraId="1287D0C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786</w:t>
            </w:r>
          </w:p>
        </w:tc>
        <w:tc>
          <w:tcPr>
            <w:tcW w:w="1078" w:type="dxa"/>
            <w:noWrap/>
            <w:hideMark/>
          </w:tcPr>
          <w:p w14:paraId="7F60045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537</w:t>
            </w:r>
          </w:p>
        </w:tc>
        <w:tc>
          <w:tcPr>
            <w:tcW w:w="1013" w:type="dxa"/>
          </w:tcPr>
          <w:p w14:paraId="2193F02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346</w:t>
            </w:r>
          </w:p>
        </w:tc>
        <w:tc>
          <w:tcPr>
            <w:tcW w:w="708" w:type="dxa"/>
            <w:noWrap/>
            <w:hideMark/>
          </w:tcPr>
          <w:p w14:paraId="4370BA9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c>
          <w:tcPr>
            <w:tcW w:w="851" w:type="dxa"/>
            <w:noWrap/>
            <w:hideMark/>
          </w:tcPr>
          <w:p w14:paraId="56B33C6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w:t>
            </w:r>
          </w:p>
        </w:tc>
        <w:tc>
          <w:tcPr>
            <w:tcW w:w="1078" w:type="dxa"/>
            <w:noWrap/>
            <w:hideMark/>
          </w:tcPr>
          <w:p w14:paraId="3521E7F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70CC6AF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w:t>
            </w:r>
          </w:p>
        </w:tc>
      </w:tr>
      <w:tr w:rsidR="006A4893" w:rsidRPr="00D94AA1" w14:paraId="7C2B1B53" w14:textId="77777777" w:rsidTr="005E3A51">
        <w:trPr>
          <w:trHeight w:val="300"/>
        </w:trPr>
        <w:tc>
          <w:tcPr>
            <w:tcW w:w="1548" w:type="dxa"/>
            <w:noWrap/>
            <w:hideMark/>
          </w:tcPr>
          <w:p w14:paraId="1015302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Romania</w:t>
            </w:r>
          </w:p>
        </w:tc>
        <w:tc>
          <w:tcPr>
            <w:tcW w:w="939" w:type="dxa"/>
            <w:noWrap/>
            <w:hideMark/>
          </w:tcPr>
          <w:p w14:paraId="17E4C92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135</w:t>
            </w:r>
          </w:p>
        </w:tc>
        <w:tc>
          <w:tcPr>
            <w:tcW w:w="964" w:type="dxa"/>
            <w:noWrap/>
            <w:hideMark/>
          </w:tcPr>
          <w:p w14:paraId="3F0551C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822</w:t>
            </w:r>
          </w:p>
        </w:tc>
        <w:tc>
          <w:tcPr>
            <w:tcW w:w="1078" w:type="dxa"/>
            <w:noWrap/>
            <w:hideMark/>
          </w:tcPr>
          <w:p w14:paraId="4A1F281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841</w:t>
            </w:r>
          </w:p>
        </w:tc>
        <w:tc>
          <w:tcPr>
            <w:tcW w:w="1013" w:type="dxa"/>
          </w:tcPr>
          <w:p w14:paraId="2852E52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525</w:t>
            </w:r>
          </w:p>
        </w:tc>
        <w:tc>
          <w:tcPr>
            <w:tcW w:w="708" w:type="dxa"/>
            <w:noWrap/>
            <w:hideMark/>
          </w:tcPr>
          <w:p w14:paraId="0F2E1CB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w:t>
            </w:r>
          </w:p>
        </w:tc>
        <w:tc>
          <w:tcPr>
            <w:tcW w:w="851" w:type="dxa"/>
            <w:noWrap/>
            <w:hideMark/>
          </w:tcPr>
          <w:p w14:paraId="770FF1D0"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78" w:type="dxa"/>
            <w:noWrap/>
            <w:hideMark/>
          </w:tcPr>
          <w:p w14:paraId="39BCC34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199B76D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43319F73" w14:textId="77777777" w:rsidTr="005E3A51">
        <w:trPr>
          <w:trHeight w:val="300"/>
        </w:trPr>
        <w:tc>
          <w:tcPr>
            <w:tcW w:w="1548" w:type="dxa"/>
            <w:noWrap/>
            <w:hideMark/>
          </w:tcPr>
          <w:p w14:paraId="1CC43DB5"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Slovakia</w:t>
            </w:r>
          </w:p>
        </w:tc>
        <w:tc>
          <w:tcPr>
            <w:tcW w:w="939" w:type="dxa"/>
            <w:noWrap/>
            <w:hideMark/>
          </w:tcPr>
          <w:p w14:paraId="2F801AA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170</w:t>
            </w:r>
          </w:p>
        </w:tc>
        <w:tc>
          <w:tcPr>
            <w:tcW w:w="964" w:type="dxa"/>
            <w:noWrap/>
            <w:hideMark/>
          </w:tcPr>
          <w:p w14:paraId="608B409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642</w:t>
            </w:r>
          </w:p>
        </w:tc>
        <w:tc>
          <w:tcPr>
            <w:tcW w:w="1078" w:type="dxa"/>
            <w:noWrap/>
            <w:hideMark/>
          </w:tcPr>
          <w:p w14:paraId="593A15C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217</w:t>
            </w:r>
          </w:p>
        </w:tc>
        <w:tc>
          <w:tcPr>
            <w:tcW w:w="1013" w:type="dxa"/>
          </w:tcPr>
          <w:p w14:paraId="2463731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131</w:t>
            </w:r>
          </w:p>
        </w:tc>
        <w:tc>
          <w:tcPr>
            <w:tcW w:w="708" w:type="dxa"/>
            <w:noWrap/>
            <w:hideMark/>
          </w:tcPr>
          <w:p w14:paraId="164287AE"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115BE7A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33</w:t>
            </w:r>
          </w:p>
        </w:tc>
        <w:tc>
          <w:tcPr>
            <w:tcW w:w="1078" w:type="dxa"/>
            <w:noWrap/>
            <w:hideMark/>
          </w:tcPr>
          <w:p w14:paraId="0DD258B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59A2520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397695F4" w14:textId="77777777" w:rsidTr="005E3A51">
        <w:trPr>
          <w:trHeight w:val="300"/>
        </w:trPr>
        <w:tc>
          <w:tcPr>
            <w:tcW w:w="1548" w:type="dxa"/>
            <w:noWrap/>
            <w:hideMark/>
          </w:tcPr>
          <w:p w14:paraId="61BECE8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Slovenia*</w:t>
            </w:r>
          </w:p>
        </w:tc>
        <w:tc>
          <w:tcPr>
            <w:tcW w:w="939" w:type="dxa"/>
            <w:noWrap/>
            <w:hideMark/>
          </w:tcPr>
          <w:p w14:paraId="7004E88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56</w:t>
            </w:r>
          </w:p>
        </w:tc>
        <w:tc>
          <w:tcPr>
            <w:tcW w:w="964" w:type="dxa"/>
            <w:noWrap/>
            <w:hideMark/>
          </w:tcPr>
          <w:p w14:paraId="07596FB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202</w:t>
            </w:r>
          </w:p>
        </w:tc>
        <w:tc>
          <w:tcPr>
            <w:tcW w:w="1078" w:type="dxa"/>
            <w:noWrap/>
            <w:hideMark/>
          </w:tcPr>
          <w:p w14:paraId="0D1E9B7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93</w:t>
            </w:r>
          </w:p>
        </w:tc>
        <w:tc>
          <w:tcPr>
            <w:tcW w:w="1013" w:type="dxa"/>
          </w:tcPr>
          <w:p w14:paraId="6A3EE69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56</w:t>
            </w:r>
          </w:p>
        </w:tc>
        <w:tc>
          <w:tcPr>
            <w:tcW w:w="708" w:type="dxa"/>
            <w:noWrap/>
            <w:hideMark/>
          </w:tcPr>
          <w:p w14:paraId="0A2212B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c>
          <w:tcPr>
            <w:tcW w:w="851" w:type="dxa"/>
            <w:noWrap/>
            <w:hideMark/>
          </w:tcPr>
          <w:p w14:paraId="5833DB3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w:t>
            </w:r>
          </w:p>
        </w:tc>
        <w:tc>
          <w:tcPr>
            <w:tcW w:w="1078" w:type="dxa"/>
            <w:noWrap/>
            <w:hideMark/>
          </w:tcPr>
          <w:p w14:paraId="586E327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1693A6E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r>
      <w:tr w:rsidR="006A4893" w:rsidRPr="00D94AA1" w14:paraId="1349BB7E" w14:textId="77777777" w:rsidTr="005E3A51">
        <w:trPr>
          <w:trHeight w:val="300"/>
        </w:trPr>
        <w:tc>
          <w:tcPr>
            <w:tcW w:w="1548" w:type="dxa"/>
            <w:noWrap/>
            <w:hideMark/>
          </w:tcPr>
          <w:p w14:paraId="156387A9"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Spain</w:t>
            </w:r>
          </w:p>
        </w:tc>
        <w:tc>
          <w:tcPr>
            <w:tcW w:w="939" w:type="dxa"/>
            <w:noWrap/>
            <w:hideMark/>
          </w:tcPr>
          <w:p w14:paraId="265825F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753</w:t>
            </w:r>
          </w:p>
        </w:tc>
        <w:tc>
          <w:tcPr>
            <w:tcW w:w="964" w:type="dxa"/>
            <w:noWrap/>
            <w:hideMark/>
          </w:tcPr>
          <w:p w14:paraId="1EB4C70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2626</w:t>
            </w:r>
          </w:p>
        </w:tc>
        <w:tc>
          <w:tcPr>
            <w:tcW w:w="1078" w:type="dxa"/>
            <w:noWrap/>
            <w:hideMark/>
          </w:tcPr>
          <w:p w14:paraId="184412A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2113</w:t>
            </w:r>
          </w:p>
        </w:tc>
        <w:tc>
          <w:tcPr>
            <w:tcW w:w="1013" w:type="dxa"/>
          </w:tcPr>
          <w:p w14:paraId="068CC34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1337</w:t>
            </w:r>
          </w:p>
        </w:tc>
        <w:tc>
          <w:tcPr>
            <w:tcW w:w="708" w:type="dxa"/>
            <w:noWrap/>
            <w:hideMark/>
          </w:tcPr>
          <w:p w14:paraId="612D15A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w:t>
            </w:r>
          </w:p>
        </w:tc>
        <w:tc>
          <w:tcPr>
            <w:tcW w:w="851" w:type="dxa"/>
            <w:noWrap/>
            <w:hideMark/>
          </w:tcPr>
          <w:p w14:paraId="19A44F6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c>
          <w:tcPr>
            <w:tcW w:w="1078" w:type="dxa"/>
            <w:noWrap/>
            <w:hideMark/>
          </w:tcPr>
          <w:p w14:paraId="4F86206B"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67967D1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70B2970F" w14:textId="77777777" w:rsidTr="005E3A51">
        <w:trPr>
          <w:trHeight w:val="300"/>
        </w:trPr>
        <w:tc>
          <w:tcPr>
            <w:tcW w:w="1548" w:type="dxa"/>
            <w:noWrap/>
            <w:hideMark/>
          </w:tcPr>
          <w:p w14:paraId="0EAA85F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Sweden</w:t>
            </w:r>
          </w:p>
        </w:tc>
        <w:tc>
          <w:tcPr>
            <w:tcW w:w="939" w:type="dxa"/>
            <w:noWrap/>
            <w:hideMark/>
          </w:tcPr>
          <w:p w14:paraId="3EE279F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616</w:t>
            </w:r>
          </w:p>
        </w:tc>
        <w:tc>
          <w:tcPr>
            <w:tcW w:w="964" w:type="dxa"/>
            <w:noWrap/>
            <w:hideMark/>
          </w:tcPr>
          <w:p w14:paraId="116D269D"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1643</w:t>
            </w:r>
          </w:p>
        </w:tc>
        <w:tc>
          <w:tcPr>
            <w:tcW w:w="1078" w:type="dxa"/>
            <w:noWrap/>
            <w:hideMark/>
          </w:tcPr>
          <w:p w14:paraId="236F0584"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441</w:t>
            </w:r>
          </w:p>
        </w:tc>
        <w:tc>
          <w:tcPr>
            <w:tcW w:w="1013" w:type="dxa"/>
          </w:tcPr>
          <w:p w14:paraId="7533606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268</w:t>
            </w:r>
          </w:p>
        </w:tc>
        <w:tc>
          <w:tcPr>
            <w:tcW w:w="708" w:type="dxa"/>
            <w:noWrap/>
            <w:hideMark/>
          </w:tcPr>
          <w:p w14:paraId="4F07671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w:t>
            </w:r>
          </w:p>
        </w:tc>
        <w:tc>
          <w:tcPr>
            <w:tcW w:w="851" w:type="dxa"/>
            <w:noWrap/>
            <w:hideMark/>
          </w:tcPr>
          <w:p w14:paraId="6A0B361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43</w:t>
            </w:r>
          </w:p>
        </w:tc>
        <w:tc>
          <w:tcPr>
            <w:tcW w:w="1078" w:type="dxa"/>
            <w:noWrap/>
            <w:hideMark/>
          </w:tcPr>
          <w:p w14:paraId="4B282FC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w:t>
            </w:r>
          </w:p>
        </w:tc>
        <w:tc>
          <w:tcPr>
            <w:tcW w:w="1048" w:type="dxa"/>
          </w:tcPr>
          <w:p w14:paraId="5FBCFFEA"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58651D64" w14:textId="77777777" w:rsidTr="005E3A51">
        <w:trPr>
          <w:trHeight w:val="300"/>
        </w:trPr>
        <w:tc>
          <w:tcPr>
            <w:tcW w:w="1548" w:type="dxa"/>
            <w:noWrap/>
            <w:hideMark/>
          </w:tcPr>
          <w:p w14:paraId="0E5A1F9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Switzerland</w:t>
            </w:r>
          </w:p>
        </w:tc>
        <w:tc>
          <w:tcPr>
            <w:tcW w:w="939" w:type="dxa"/>
            <w:noWrap/>
            <w:hideMark/>
          </w:tcPr>
          <w:p w14:paraId="327B01E1"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554</w:t>
            </w:r>
          </w:p>
        </w:tc>
        <w:tc>
          <w:tcPr>
            <w:tcW w:w="964" w:type="dxa"/>
            <w:noWrap/>
            <w:hideMark/>
          </w:tcPr>
          <w:p w14:paraId="3403F1A7"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1397</w:t>
            </w:r>
          </w:p>
        </w:tc>
        <w:tc>
          <w:tcPr>
            <w:tcW w:w="1078" w:type="dxa"/>
            <w:noWrap/>
            <w:hideMark/>
          </w:tcPr>
          <w:p w14:paraId="165A5023"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375</w:t>
            </w:r>
          </w:p>
        </w:tc>
        <w:tc>
          <w:tcPr>
            <w:tcW w:w="1013" w:type="dxa"/>
          </w:tcPr>
          <w:p w14:paraId="21C1189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215</w:t>
            </w:r>
          </w:p>
        </w:tc>
        <w:tc>
          <w:tcPr>
            <w:tcW w:w="708" w:type="dxa"/>
            <w:noWrap/>
            <w:hideMark/>
          </w:tcPr>
          <w:p w14:paraId="07D95CC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w:t>
            </w:r>
          </w:p>
        </w:tc>
        <w:tc>
          <w:tcPr>
            <w:tcW w:w="851" w:type="dxa"/>
            <w:noWrap/>
            <w:hideMark/>
          </w:tcPr>
          <w:p w14:paraId="38CA1FA8"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41</w:t>
            </w:r>
          </w:p>
        </w:tc>
        <w:tc>
          <w:tcPr>
            <w:tcW w:w="1078" w:type="dxa"/>
            <w:noWrap/>
            <w:hideMark/>
          </w:tcPr>
          <w:p w14:paraId="3D2D3B2F"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0B445B0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w:t>
            </w:r>
          </w:p>
        </w:tc>
      </w:tr>
      <w:tr w:rsidR="006A4893" w:rsidRPr="00D94AA1" w14:paraId="78439F4F" w14:textId="77777777" w:rsidTr="005E3A51">
        <w:trPr>
          <w:trHeight w:val="300"/>
        </w:trPr>
        <w:tc>
          <w:tcPr>
            <w:tcW w:w="1548" w:type="dxa"/>
            <w:noWrap/>
            <w:hideMark/>
          </w:tcPr>
          <w:p w14:paraId="3A257D37"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hAnsiTheme="minorHAnsi" w:cstheme="minorHAnsi"/>
                <w:sz w:val="20"/>
                <w:szCs w:val="20"/>
              </w:rPr>
              <w:t>UK</w:t>
            </w:r>
          </w:p>
        </w:tc>
        <w:tc>
          <w:tcPr>
            <w:tcW w:w="939" w:type="dxa"/>
            <w:noWrap/>
            <w:hideMark/>
          </w:tcPr>
          <w:p w14:paraId="4B41726F" w14:textId="77777777" w:rsidR="006A4893" w:rsidRPr="00D94AA1" w:rsidRDefault="006A4893" w:rsidP="005E3A51">
            <w:pPr>
              <w:jc w:val="right"/>
              <w:rPr>
                <w:rFonts w:asciiTheme="minorHAnsi" w:eastAsia="Times New Roman" w:hAnsiTheme="minorHAnsi" w:cstheme="minorHAnsi"/>
                <w:b/>
                <w:bCs/>
                <w:sz w:val="20"/>
                <w:szCs w:val="20"/>
              </w:rPr>
            </w:pPr>
            <w:r w:rsidRPr="00D94AA1">
              <w:rPr>
                <w:rFonts w:asciiTheme="minorHAnsi" w:hAnsiTheme="minorHAnsi" w:cstheme="minorHAnsi"/>
                <w:sz w:val="20"/>
                <w:szCs w:val="20"/>
              </w:rPr>
              <w:t>2280</w:t>
            </w:r>
          </w:p>
        </w:tc>
        <w:tc>
          <w:tcPr>
            <w:tcW w:w="964" w:type="dxa"/>
            <w:noWrap/>
            <w:hideMark/>
          </w:tcPr>
          <w:p w14:paraId="28CFE2CB" w14:textId="77777777" w:rsidR="006A4893" w:rsidRPr="00D94AA1" w:rsidRDefault="006A4893" w:rsidP="005E3A51">
            <w:pPr>
              <w:jc w:val="right"/>
              <w:rPr>
                <w:rFonts w:asciiTheme="minorHAnsi" w:eastAsia="Times New Roman" w:hAnsiTheme="minorHAnsi" w:cstheme="minorHAnsi"/>
                <w:b/>
                <w:bCs/>
                <w:sz w:val="20"/>
                <w:szCs w:val="20"/>
              </w:rPr>
            </w:pPr>
            <w:r w:rsidRPr="00D94AA1">
              <w:rPr>
                <w:rFonts w:asciiTheme="minorHAnsi" w:hAnsiTheme="minorHAnsi" w:cstheme="minorHAnsi"/>
                <w:sz w:val="20"/>
                <w:szCs w:val="20"/>
              </w:rPr>
              <w:t>7419</w:t>
            </w:r>
          </w:p>
        </w:tc>
        <w:tc>
          <w:tcPr>
            <w:tcW w:w="1078" w:type="dxa"/>
            <w:noWrap/>
            <w:hideMark/>
          </w:tcPr>
          <w:p w14:paraId="4A3C50C0" w14:textId="77777777" w:rsidR="006A4893" w:rsidRPr="00D94AA1" w:rsidRDefault="006A4893" w:rsidP="005E3A51">
            <w:pPr>
              <w:jc w:val="right"/>
              <w:rPr>
                <w:rFonts w:asciiTheme="minorHAnsi" w:eastAsia="Times New Roman" w:hAnsiTheme="minorHAnsi" w:cstheme="minorHAnsi"/>
                <w:b/>
                <w:bCs/>
                <w:sz w:val="20"/>
                <w:szCs w:val="20"/>
              </w:rPr>
            </w:pPr>
            <w:r w:rsidRPr="00D94AA1">
              <w:rPr>
                <w:rFonts w:asciiTheme="minorHAnsi" w:hAnsiTheme="minorHAnsi" w:cstheme="minorHAnsi"/>
                <w:sz w:val="20"/>
                <w:szCs w:val="20"/>
              </w:rPr>
              <w:t>2858</w:t>
            </w:r>
          </w:p>
        </w:tc>
        <w:tc>
          <w:tcPr>
            <w:tcW w:w="1013" w:type="dxa"/>
          </w:tcPr>
          <w:p w14:paraId="06F2A8C6"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1723</w:t>
            </w:r>
          </w:p>
        </w:tc>
        <w:tc>
          <w:tcPr>
            <w:tcW w:w="708" w:type="dxa"/>
            <w:noWrap/>
            <w:hideMark/>
          </w:tcPr>
          <w:p w14:paraId="2641714C"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w:t>
            </w:r>
          </w:p>
        </w:tc>
        <w:tc>
          <w:tcPr>
            <w:tcW w:w="851" w:type="dxa"/>
            <w:noWrap/>
            <w:hideMark/>
          </w:tcPr>
          <w:p w14:paraId="37A44162"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30</w:t>
            </w:r>
          </w:p>
        </w:tc>
        <w:tc>
          <w:tcPr>
            <w:tcW w:w="1078" w:type="dxa"/>
            <w:noWrap/>
            <w:hideMark/>
          </w:tcPr>
          <w:p w14:paraId="336D1F19"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w:t>
            </w:r>
          </w:p>
        </w:tc>
        <w:tc>
          <w:tcPr>
            <w:tcW w:w="1048" w:type="dxa"/>
          </w:tcPr>
          <w:p w14:paraId="7C4EDB65" w14:textId="77777777" w:rsidR="006A4893" w:rsidRPr="00D94AA1" w:rsidRDefault="006A4893" w:rsidP="005E3A51">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w:t>
            </w:r>
          </w:p>
        </w:tc>
      </w:tr>
      <w:tr w:rsidR="006A4893" w:rsidRPr="00D94AA1" w14:paraId="07B61984" w14:textId="77777777" w:rsidTr="005E3A51">
        <w:trPr>
          <w:trHeight w:val="300"/>
        </w:trPr>
        <w:tc>
          <w:tcPr>
            <w:tcW w:w="1548" w:type="dxa"/>
            <w:noWrap/>
          </w:tcPr>
          <w:p w14:paraId="5543900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w:t>
            </w:r>
            <w:r w:rsidRPr="00D94AA1">
              <w:rPr>
                <w:rFonts w:asciiTheme="minorHAnsi" w:hAnsiTheme="minorHAnsi" w:cstheme="minorHAnsi"/>
                <w:b/>
                <w:bCs/>
                <w:sz w:val="20"/>
                <w:szCs w:val="20"/>
              </w:rPr>
              <w:t>U27+2</w:t>
            </w:r>
          </w:p>
        </w:tc>
        <w:tc>
          <w:tcPr>
            <w:tcW w:w="939" w:type="dxa"/>
            <w:noWrap/>
          </w:tcPr>
          <w:p w14:paraId="1BF895BD" w14:textId="66D40B2F"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=SUM(ABOVE) </w:instrText>
            </w:r>
            <w:r w:rsidRPr="00D94AA1">
              <w:rPr>
                <w:rFonts w:asciiTheme="minorHAnsi" w:hAnsiTheme="minorHAnsi" w:cstheme="minorHAnsi"/>
                <w:sz w:val="20"/>
                <w:szCs w:val="20"/>
              </w:rPr>
              <w:fldChar w:fldCharType="separate"/>
            </w:r>
            <w:r w:rsidR="00A351E4">
              <w:rPr>
                <w:rFonts w:asciiTheme="minorHAnsi" w:hAnsiTheme="minorHAnsi" w:cstheme="minorHAnsi"/>
                <w:noProof/>
                <w:sz w:val="20"/>
                <w:szCs w:val="20"/>
              </w:rPr>
              <w:t>15566</w:t>
            </w:r>
            <w:r w:rsidRPr="00D94AA1">
              <w:rPr>
                <w:rFonts w:asciiTheme="minorHAnsi" w:hAnsiTheme="minorHAnsi" w:cstheme="minorHAnsi"/>
                <w:sz w:val="20"/>
                <w:szCs w:val="20"/>
              </w:rPr>
              <w:fldChar w:fldCharType="end"/>
            </w:r>
          </w:p>
        </w:tc>
        <w:tc>
          <w:tcPr>
            <w:tcW w:w="964" w:type="dxa"/>
            <w:noWrap/>
          </w:tcPr>
          <w:p w14:paraId="2A95348D" w14:textId="667AF009"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=SUM(ABOVE) </w:instrText>
            </w:r>
            <w:r w:rsidRPr="00D94AA1">
              <w:rPr>
                <w:rFonts w:asciiTheme="minorHAnsi" w:hAnsiTheme="minorHAnsi" w:cstheme="minorHAnsi"/>
                <w:sz w:val="20"/>
                <w:szCs w:val="20"/>
              </w:rPr>
              <w:fldChar w:fldCharType="separate"/>
            </w:r>
            <w:r w:rsidR="00A351E4">
              <w:rPr>
                <w:rFonts w:asciiTheme="minorHAnsi" w:hAnsiTheme="minorHAnsi" w:cstheme="minorHAnsi"/>
                <w:noProof/>
                <w:sz w:val="20"/>
                <w:szCs w:val="20"/>
              </w:rPr>
              <w:t>48602</w:t>
            </w:r>
            <w:r w:rsidRPr="00D94AA1">
              <w:rPr>
                <w:rFonts w:asciiTheme="minorHAnsi" w:hAnsiTheme="minorHAnsi" w:cstheme="minorHAnsi"/>
                <w:sz w:val="20"/>
                <w:szCs w:val="20"/>
              </w:rPr>
              <w:fldChar w:fldCharType="end"/>
            </w:r>
          </w:p>
        </w:tc>
        <w:tc>
          <w:tcPr>
            <w:tcW w:w="1078" w:type="dxa"/>
            <w:noWrap/>
          </w:tcPr>
          <w:p w14:paraId="390DC43D" w14:textId="56CC6076"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=SUM(ABOVE) </w:instrText>
            </w:r>
            <w:r w:rsidRPr="00D94AA1">
              <w:rPr>
                <w:rFonts w:asciiTheme="minorHAnsi" w:hAnsiTheme="minorHAnsi" w:cstheme="minorHAnsi"/>
                <w:sz w:val="20"/>
                <w:szCs w:val="20"/>
              </w:rPr>
              <w:fldChar w:fldCharType="separate"/>
            </w:r>
            <w:r w:rsidR="00A351E4">
              <w:rPr>
                <w:rFonts w:asciiTheme="minorHAnsi" w:hAnsiTheme="minorHAnsi" w:cstheme="minorHAnsi"/>
                <w:noProof/>
                <w:sz w:val="20"/>
                <w:szCs w:val="20"/>
              </w:rPr>
              <w:t>23852</w:t>
            </w:r>
            <w:r w:rsidRPr="00D94AA1">
              <w:rPr>
                <w:rFonts w:asciiTheme="minorHAnsi" w:hAnsiTheme="minorHAnsi" w:cstheme="minorHAnsi"/>
                <w:sz w:val="20"/>
                <w:szCs w:val="20"/>
              </w:rPr>
              <w:fldChar w:fldCharType="end"/>
            </w:r>
          </w:p>
        </w:tc>
        <w:tc>
          <w:tcPr>
            <w:tcW w:w="1013" w:type="dxa"/>
          </w:tcPr>
          <w:p w14:paraId="602E28C8" w14:textId="2733F483"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=SUM(ABOVE) </w:instrText>
            </w:r>
            <w:r w:rsidRPr="00D94AA1">
              <w:rPr>
                <w:rFonts w:asciiTheme="minorHAnsi" w:hAnsiTheme="minorHAnsi" w:cstheme="minorHAnsi"/>
                <w:sz w:val="20"/>
                <w:szCs w:val="20"/>
              </w:rPr>
              <w:fldChar w:fldCharType="separate"/>
            </w:r>
            <w:r w:rsidR="00A351E4">
              <w:rPr>
                <w:rFonts w:asciiTheme="minorHAnsi" w:hAnsiTheme="minorHAnsi" w:cstheme="minorHAnsi"/>
                <w:noProof/>
                <w:sz w:val="20"/>
                <w:szCs w:val="20"/>
              </w:rPr>
              <w:t>14786</w:t>
            </w:r>
            <w:r w:rsidRPr="00D94AA1">
              <w:rPr>
                <w:rFonts w:asciiTheme="minorHAnsi" w:hAnsiTheme="minorHAnsi" w:cstheme="minorHAnsi"/>
                <w:sz w:val="20"/>
                <w:szCs w:val="20"/>
              </w:rPr>
              <w:fldChar w:fldCharType="end"/>
            </w:r>
          </w:p>
        </w:tc>
        <w:tc>
          <w:tcPr>
            <w:tcW w:w="708" w:type="dxa"/>
            <w:noWrap/>
          </w:tcPr>
          <w:p w14:paraId="65DF6B9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w:t>
            </w:r>
          </w:p>
        </w:tc>
        <w:tc>
          <w:tcPr>
            <w:tcW w:w="851" w:type="dxa"/>
            <w:noWrap/>
          </w:tcPr>
          <w:p w14:paraId="472EEE5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w:t>
            </w:r>
          </w:p>
        </w:tc>
        <w:tc>
          <w:tcPr>
            <w:tcW w:w="1078" w:type="dxa"/>
            <w:noWrap/>
          </w:tcPr>
          <w:p w14:paraId="6E79ACA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w:t>
            </w:r>
          </w:p>
        </w:tc>
        <w:tc>
          <w:tcPr>
            <w:tcW w:w="1048" w:type="dxa"/>
          </w:tcPr>
          <w:p w14:paraId="4CE1A65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w:t>
            </w:r>
          </w:p>
        </w:tc>
      </w:tr>
    </w:tbl>
    <w:p w14:paraId="6FFD973F"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t xml:space="preserve">* </w:t>
      </w:r>
      <w:r w:rsidRPr="00D94AA1">
        <w:rPr>
          <w:rFonts w:asciiTheme="minorHAnsi" w:hAnsiTheme="minorHAnsi" w:cstheme="minorHAnsi"/>
          <w:i/>
          <w:iCs/>
        </w:rPr>
        <w:t>Surrogate country used (see methods)</w:t>
      </w:r>
    </w:p>
    <w:p w14:paraId="6EA031DD" w14:textId="77777777" w:rsidR="006A4893" w:rsidRPr="00D94AA1" w:rsidRDefault="006A4893" w:rsidP="006A4893">
      <w:pPr>
        <w:pStyle w:val="OstIntlbody"/>
        <w:rPr>
          <w:rFonts w:asciiTheme="minorHAnsi" w:hAnsiTheme="minorHAnsi" w:cstheme="minorHAnsi"/>
        </w:rPr>
      </w:pPr>
    </w:p>
    <w:p w14:paraId="12A5CD5F" w14:textId="67077E3B"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Of the 27 countries of the EU surveyed in 2010, 12.9 million men and women had a 10-year probability of major fracture at or above 20%. In 2019, this had increased to 16.9 million, a rise of 31%. Those with probabilities that exceeded a 10% threshold rose by 18% and those above a high-risk threshold increased by 11% (</w:t>
      </w:r>
      <w:r w:rsidRPr="00D94AA1">
        <w:rPr>
          <w:rFonts w:asciiTheme="minorHAnsi" w:hAnsiTheme="minorHAnsi" w:cstheme="minorHAnsi"/>
        </w:rPr>
        <w:fldChar w:fldCharType="begin"/>
      </w:r>
      <w:r w:rsidRPr="00D94AA1">
        <w:rPr>
          <w:rFonts w:asciiTheme="minorHAnsi" w:hAnsiTheme="minorHAnsi" w:cstheme="minorHAnsi"/>
        </w:rPr>
        <w:instrText xml:space="preserve"> REF _Ref38886605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w:t>
      </w:r>
    </w:p>
    <w:p w14:paraId="7DC46024" w14:textId="77777777" w:rsidR="006A4893" w:rsidRPr="00D94AA1" w:rsidRDefault="006A4893" w:rsidP="006A4893">
      <w:pPr>
        <w:pStyle w:val="OstIntlbody"/>
        <w:rPr>
          <w:rFonts w:asciiTheme="minorHAnsi" w:hAnsiTheme="minorHAnsi" w:cstheme="minorHAnsi"/>
        </w:rPr>
      </w:pPr>
    </w:p>
    <w:p w14:paraId="71A952D7" w14:textId="77777777" w:rsidR="006A4893" w:rsidRPr="00D94AA1" w:rsidRDefault="006A4893" w:rsidP="006A4893">
      <w:pPr>
        <w:rPr>
          <w:rFonts w:asciiTheme="minorHAnsi" w:hAnsiTheme="minorHAnsi" w:cstheme="minorHAnsi"/>
        </w:rPr>
      </w:pPr>
    </w:p>
    <w:p w14:paraId="07DBF56D" w14:textId="77777777" w:rsidR="006A4893" w:rsidRPr="00D94AA1" w:rsidRDefault="006A4893" w:rsidP="006A4893">
      <w:pPr>
        <w:rPr>
          <w:rFonts w:asciiTheme="minorHAnsi" w:hAnsiTheme="minorHAnsi" w:cstheme="minorHAnsi"/>
        </w:rPr>
      </w:pPr>
    </w:p>
    <w:p w14:paraId="1C62F8B1" w14:textId="6C2EBF17" w:rsidR="006A4893" w:rsidRPr="00D94AA1" w:rsidRDefault="006A4893" w:rsidP="006A4893">
      <w:pPr>
        <w:pStyle w:val="SCOPE20Caption"/>
        <w:rPr>
          <w:rFonts w:asciiTheme="minorHAnsi" w:hAnsiTheme="minorHAnsi" w:cstheme="minorHAnsi"/>
        </w:rPr>
      </w:pPr>
      <w:bookmarkStart w:id="38" w:name="_Ref38886605"/>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12</w:t>
      </w:r>
      <w:r w:rsidRPr="00D94AA1">
        <w:rPr>
          <w:rFonts w:asciiTheme="minorHAnsi" w:hAnsiTheme="minorHAnsi" w:cstheme="minorHAnsi"/>
          <w:b/>
          <w:bCs/>
          <w:noProof/>
        </w:rPr>
        <w:fldChar w:fldCharType="end"/>
      </w:r>
      <w:bookmarkEnd w:id="38"/>
      <w:r w:rsidRPr="00D94AA1">
        <w:rPr>
          <w:rFonts w:asciiTheme="minorHAnsi" w:hAnsiTheme="minorHAnsi" w:cstheme="minorHAnsi"/>
        </w:rPr>
        <w:t xml:space="preserve"> Number of men and women (thousands) age 50-89 years with a 10-year probability of a major fracture that exceeded 10%, 20% in 2010 and 2019</w:t>
      </w:r>
    </w:p>
    <w:tbl>
      <w:tblPr>
        <w:tblStyle w:val="TableGrid"/>
        <w:tblW w:w="0" w:type="auto"/>
        <w:tblLayout w:type="fixed"/>
        <w:tblLook w:val="04A0" w:firstRow="1" w:lastRow="0" w:firstColumn="1" w:lastColumn="0" w:noHBand="0" w:noVBand="1"/>
      </w:tblPr>
      <w:tblGrid>
        <w:gridCol w:w="1980"/>
        <w:gridCol w:w="1204"/>
        <w:gridCol w:w="1205"/>
        <w:gridCol w:w="1205"/>
        <w:gridCol w:w="1205"/>
      </w:tblGrid>
      <w:tr w:rsidR="006A4893" w:rsidRPr="00D94AA1" w14:paraId="3EC23023" w14:textId="77777777" w:rsidTr="005E3A51">
        <w:tc>
          <w:tcPr>
            <w:tcW w:w="1980" w:type="dxa"/>
          </w:tcPr>
          <w:p w14:paraId="1BEB6A95"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Probability</w:t>
            </w:r>
          </w:p>
        </w:tc>
        <w:tc>
          <w:tcPr>
            <w:tcW w:w="1204" w:type="dxa"/>
          </w:tcPr>
          <w:p w14:paraId="31648629"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2010</w:t>
            </w:r>
          </w:p>
        </w:tc>
        <w:tc>
          <w:tcPr>
            <w:tcW w:w="1205" w:type="dxa"/>
          </w:tcPr>
          <w:p w14:paraId="787B96ED"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2019</w:t>
            </w:r>
          </w:p>
        </w:tc>
        <w:tc>
          <w:tcPr>
            <w:tcW w:w="1205" w:type="dxa"/>
          </w:tcPr>
          <w:p w14:paraId="3859FF9A"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Difference</w:t>
            </w:r>
          </w:p>
        </w:tc>
        <w:tc>
          <w:tcPr>
            <w:tcW w:w="1205" w:type="dxa"/>
          </w:tcPr>
          <w:p w14:paraId="6FAF9A5F"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w:t>
            </w:r>
          </w:p>
        </w:tc>
      </w:tr>
      <w:tr w:rsidR="006A4893" w:rsidRPr="00D94AA1" w14:paraId="5F2810DD" w14:textId="77777777" w:rsidTr="005E3A51">
        <w:tc>
          <w:tcPr>
            <w:tcW w:w="1980" w:type="dxa"/>
          </w:tcPr>
          <w:p w14:paraId="3ABD91D8"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u w:val="single"/>
              </w:rPr>
              <w:t>&gt;</w:t>
            </w:r>
            <w:r w:rsidRPr="00D94AA1">
              <w:rPr>
                <w:rFonts w:asciiTheme="minorHAnsi" w:eastAsia="MS Mincho" w:hAnsiTheme="minorHAnsi" w:cstheme="minorHAnsi"/>
                <w:sz w:val="20"/>
                <w:szCs w:val="22"/>
              </w:rPr>
              <w:t>20%</w:t>
            </w:r>
          </w:p>
        </w:tc>
        <w:tc>
          <w:tcPr>
            <w:tcW w:w="1204" w:type="dxa"/>
          </w:tcPr>
          <w:p w14:paraId="1590F139"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12,915</w:t>
            </w:r>
          </w:p>
        </w:tc>
        <w:tc>
          <w:tcPr>
            <w:tcW w:w="1205" w:type="dxa"/>
          </w:tcPr>
          <w:p w14:paraId="7482E4CE"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16,934</w:t>
            </w:r>
          </w:p>
        </w:tc>
        <w:tc>
          <w:tcPr>
            <w:tcW w:w="1205" w:type="dxa"/>
          </w:tcPr>
          <w:p w14:paraId="5C90AF84"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4,019</w:t>
            </w:r>
          </w:p>
        </w:tc>
        <w:tc>
          <w:tcPr>
            <w:tcW w:w="1205" w:type="dxa"/>
          </w:tcPr>
          <w:p w14:paraId="35AA3E62"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+31</w:t>
            </w:r>
          </w:p>
        </w:tc>
      </w:tr>
      <w:tr w:rsidR="006A4893" w:rsidRPr="00D94AA1" w14:paraId="37879D37" w14:textId="77777777" w:rsidTr="005E3A51">
        <w:tc>
          <w:tcPr>
            <w:tcW w:w="1980" w:type="dxa"/>
          </w:tcPr>
          <w:p w14:paraId="1F1BD145"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u w:val="single"/>
              </w:rPr>
              <w:t>&gt;</w:t>
            </w:r>
            <w:r w:rsidRPr="00D94AA1">
              <w:rPr>
                <w:rFonts w:asciiTheme="minorHAnsi" w:eastAsia="MS Mincho" w:hAnsiTheme="minorHAnsi" w:cstheme="minorHAnsi"/>
                <w:sz w:val="20"/>
                <w:szCs w:val="22"/>
              </w:rPr>
              <w:t>10%</w:t>
            </w:r>
          </w:p>
        </w:tc>
        <w:tc>
          <w:tcPr>
            <w:tcW w:w="1204" w:type="dxa"/>
          </w:tcPr>
          <w:p w14:paraId="0937F586"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41,238</w:t>
            </w:r>
          </w:p>
        </w:tc>
        <w:tc>
          <w:tcPr>
            <w:tcW w:w="1205" w:type="dxa"/>
          </w:tcPr>
          <w:p w14:paraId="42D2C4A9"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48,899</w:t>
            </w:r>
          </w:p>
        </w:tc>
        <w:tc>
          <w:tcPr>
            <w:tcW w:w="1205" w:type="dxa"/>
          </w:tcPr>
          <w:p w14:paraId="2ACF5CF7"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7,661</w:t>
            </w:r>
          </w:p>
        </w:tc>
        <w:tc>
          <w:tcPr>
            <w:tcW w:w="1205" w:type="dxa"/>
          </w:tcPr>
          <w:p w14:paraId="702E33D6"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+18</w:t>
            </w:r>
          </w:p>
        </w:tc>
      </w:tr>
      <w:tr w:rsidR="006A4893" w:rsidRPr="00D94AA1" w14:paraId="67F7AA71" w14:textId="77777777" w:rsidTr="005E3A51">
        <w:tc>
          <w:tcPr>
            <w:tcW w:w="1980" w:type="dxa"/>
          </w:tcPr>
          <w:p w14:paraId="68A72636"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sz w:val="20"/>
                <w:szCs w:val="22"/>
              </w:rPr>
              <w:t>High risk threshold</w:t>
            </w:r>
          </w:p>
        </w:tc>
        <w:tc>
          <w:tcPr>
            <w:tcW w:w="1204" w:type="dxa"/>
          </w:tcPr>
          <w:p w14:paraId="6F71E0A6"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21,339</w:t>
            </w:r>
          </w:p>
        </w:tc>
        <w:tc>
          <w:tcPr>
            <w:tcW w:w="1205" w:type="dxa"/>
          </w:tcPr>
          <w:p w14:paraId="7EC423E2"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23,721</w:t>
            </w:r>
          </w:p>
        </w:tc>
        <w:tc>
          <w:tcPr>
            <w:tcW w:w="1205" w:type="dxa"/>
          </w:tcPr>
          <w:p w14:paraId="45A17E60"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2,382</w:t>
            </w:r>
          </w:p>
        </w:tc>
        <w:tc>
          <w:tcPr>
            <w:tcW w:w="1205" w:type="dxa"/>
          </w:tcPr>
          <w:p w14:paraId="5F7A0AA8" w14:textId="77777777" w:rsidR="006A4893" w:rsidRPr="00D94AA1" w:rsidRDefault="006A4893" w:rsidP="005E3A51">
            <w:pPr>
              <w:rPr>
                <w:rFonts w:asciiTheme="minorHAnsi" w:eastAsia="MS Mincho" w:hAnsiTheme="minorHAnsi" w:cstheme="minorHAnsi"/>
                <w:bCs/>
                <w:sz w:val="20"/>
                <w:szCs w:val="22"/>
              </w:rPr>
            </w:pPr>
            <w:r w:rsidRPr="00D94AA1">
              <w:rPr>
                <w:rFonts w:asciiTheme="minorHAnsi" w:eastAsia="MS Mincho" w:hAnsiTheme="minorHAnsi" w:cstheme="minorHAnsi"/>
                <w:bCs/>
                <w:sz w:val="20"/>
                <w:szCs w:val="22"/>
              </w:rPr>
              <w:t>+11</w:t>
            </w:r>
          </w:p>
        </w:tc>
      </w:tr>
    </w:tbl>
    <w:p w14:paraId="2352A1F8" w14:textId="77777777" w:rsidR="006A4893" w:rsidRPr="00D94AA1" w:rsidRDefault="006A4893" w:rsidP="006A4893">
      <w:pPr>
        <w:pStyle w:val="OstIntlbody"/>
        <w:rPr>
          <w:rFonts w:asciiTheme="minorHAnsi" w:hAnsiTheme="minorHAnsi" w:cstheme="minorHAnsi"/>
        </w:rPr>
      </w:pPr>
    </w:p>
    <w:p w14:paraId="341C76A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43015437" w14:textId="198B2594"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Countries were ranked by tertiles of prevalence of the population aged 50–89 years above a 10 % probability threshold of a major osteoporotic fracture as given in </w:t>
      </w:r>
      <w:r w:rsidRPr="00D94AA1">
        <w:rPr>
          <w:rFonts w:asciiTheme="minorHAnsi" w:hAnsiTheme="minorHAnsi" w:cstheme="minorHAnsi"/>
        </w:rPr>
        <w:fldChar w:fldCharType="begin"/>
      </w:r>
      <w:r w:rsidRPr="00D94AA1">
        <w:rPr>
          <w:rFonts w:asciiTheme="minorHAnsi" w:hAnsiTheme="minorHAnsi" w:cstheme="minorHAnsi"/>
        </w:rPr>
        <w:instrText xml:space="preserve"> REF _Ref38552789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13</w:t>
      </w:r>
      <w:r w:rsidRPr="00D94AA1">
        <w:rPr>
          <w:rFonts w:asciiTheme="minorHAnsi" w:hAnsiTheme="minorHAnsi" w:cstheme="minorHAnsi"/>
        </w:rPr>
        <w:fldChar w:fldCharType="end"/>
      </w:r>
      <w:r w:rsidRPr="00D94AA1">
        <w:rPr>
          <w:rFonts w:asciiTheme="minorHAnsi" w:hAnsiTheme="minorHAnsi" w:cstheme="minorHAnsi"/>
        </w:rPr>
        <w:t>.</w:t>
      </w:r>
    </w:p>
    <w:p w14:paraId="25089082" w14:textId="77777777" w:rsidR="006A4893" w:rsidRPr="00D94AA1" w:rsidRDefault="006A4893" w:rsidP="006A4893">
      <w:pPr>
        <w:pStyle w:val="OstIntlbody"/>
        <w:rPr>
          <w:rFonts w:asciiTheme="minorHAnsi" w:hAnsiTheme="minorHAnsi" w:cstheme="minorHAnsi"/>
        </w:rPr>
      </w:pPr>
    </w:p>
    <w:p w14:paraId="549C8C7D" w14:textId="205BFAE6" w:rsidR="006A4893" w:rsidRPr="00D94AA1" w:rsidRDefault="006A4893" w:rsidP="006A4893">
      <w:pPr>
        <w:pStyle w:val="SCOPE20Caption"/>
        <w:rPr>
          <w:rFonts w:asciiTheme="minorHAnsi" w:hAnsiTheme="minorHAnsi" w:cstheme="minorHAnsi"/>
        </w:rPr>
      </w:pPr>
      <w:bookmarkStart w:id="39" w:name="_Ref3855278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13</w:t>
      </w:r>
      <w:r w:rsidRPr="00D94AA1">
        <w:rPr>
          <w:rFonts w:asciiTheme="minorHAnsi" w:hAnsiTheme="minorHAnsi" w:cstheme="minorHAnsi"/>
          <w:b/>
          <w:bCs/>
          <w:noProof/>
        </w:rPr>
        <w:fldChar w:fldCharType="end"/>
      </w:r>
      <w:bookmarkEnd w:id="39"/>
      <w:r w:rsidRPr="00D94AA1">
        <w:rPr>
          <w:rFonts w:asciiTheme="minorHAnsi" w:hAnsiTheme="minorHAnsi" w:cstheme="minorHAnsi"/>
        </w:rPr>
        <w:t xml:space="preserve"> Criteria for allocating scores</w:t>
      </w:r>
    </w:p>
    <w:tbl>
      <w:tblPr>
        <w:tblStyle w:val="TableGrid"/>
        <w:tblW w:w="0" w:type="auto"/>
        <w:tblLook w:val="04A0" w:firstRow="1" w:lastRow="0" w:firstColumn="1" w:lastColumn="0" w:noHBand="0" w:noVBand="1"/>
      </w:tblPr>
      <w:tblGrid>
        <w:gridCol w:w="2547"/>
        <w:gridCol w:w="1417"/>
        <w:gridCol w:w="2410"/>
      </w:tblGrid>
      <w:tr w:rsidR="006A4893" w:rsidRPr="00D94AA1" w14:paraId="7F2CF78B" w14:textId="77777777" w:rsidTr="005E3A51">
        <w:tc>
          <w:tcPr>
            <w:tcW w:w="2547" w:type="dxa"/>
          </w:tcPr>
          <w:p w14:paraId="14C67945"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Proportion of population</w:t>
            </w:r>
          </w:p>
        </w:tc>
        <w:tc>
          <w:tcPr>
            <w:tcW w:w="1417" w:type="dxa"/>
          </w:tcPr>
          <w:p w14:paraId="1D270816"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Colour code</w:t>
            </w:r>
          </w:p>
        </w:tc>
        <w:tc>
          <w:tcPr>
            <w:tcW w:w="2410" w:type="dxa"/>
          </w:tcPr>
          <w:p w14:paraId="7D6DFA6C"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Risk category</w:t>
            </w:r>
          </w:p>
        </w:tc>
      </w:tr>
      <w:tr w:rsidR="006A4893" w:rsidRPr="00D94AA1" w14:paraId="7C4D1863" w14:textId="77777777" w:rsidTr="005E3A51">
        <w:tc>
          <w:tcPr>
            <w:tcW w:w="2547" w:type="dxa"/>
          </w:tcPr>
          <w:p w14:paraId="7B218881"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 xml:space="preserve">&lt;22.5 % </w:t>
            </w:r>
          </w:p>
        </w:tc>
        <w:tc>
          <w:tcPr>
            <w:tcW w:w="1417" w:type="dxa"/>
            <w:shd w:val="clear" w:color="auto" w:fill="1CE43D"/>
          </w:tcPr>
          <w:p w14:paraId="507EA430" w14:textId="77777777" w:rsidR="006A4893" w:rsidRPr="00D94AA1" w:rsidRDefault="006A4893" w:rsidP="005E3A51">
            <w:pPr>
              <w:rPr>
                <w:rFonts w:asciiTheme="minorHAnsi" w:hAnsiTheme="minorHAnsi" w:cstheme="minorHAnsi"/>
                <w:sz w:val="20"/>
                <w:szCs w:val="22"/>
              </w:rPr>
            </w:pPr>
          </w:p>
        </w:tc>
        <w:tc>
          <w:tcPr>
            <w:tcW w:w="2410" w:type="dxa"/>
          </w:tcPr>
          <w:p w14:paraId="256DB1DC"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Moderate risk</w:t>
            </w:r>
          </w:p>
        </w:tc>
      </w:tr>
      <w:tr w:rsidR="006A4893" w:rsidRPr="00D94AA1" w14:paraId="5F69C86C" w14:textId="77777777" w:rsidTr="005E3A51">
        <w:tc>
          <w:tcPr>
            <w:tcW w:w="2547" w:type="dxa"/>
          </w:tcPr>
          <w:p w14:paraId="34AD9B81"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 xml:space="preserve">22.5-27.5 % </w:t>
            </w:r>
          </w:p>
        </w:tc>
        <w:tc>
          <w:tcPr>
            <w:tcW w:w="1417" w:type="dxa"/>
            <w:shd w:val="clear" w:color="auto" w:fill="FFC000"/>
          </w:tcPr>
          <w:p w14:paraId="0333825A" w14:textId="77777777" w:rsidR="006A4893" w:rsidRPr="00D94AA1" w:rsidRDefault="006A4893" w:rsidP="005E3A51">
            <w:pPr>
              <w:rPr>
                <w:rFonts w:asciiTheme="minorHAnsi" w:hAnsiTheme="minorHAnsi" w:cstheme="minorHAnsi"/>
                <w:sz w:val="20"/>
                <w:szCs w:val="22"/>
              </w:rPr>
            </w:pPr>
          </w:p>
        </w:tc>
        <w:tc>
          <w:tcPr>
            <w:tcW w:w="2410" w:type="dxa"/>
          </w:tcPr>
          <w:p w14:paraId="6A1C6C0B"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High risk</w:t>
            </w:r>
          </w:p>
        </w:tc>
      </w:tr>
      <w:tr w:rsidR="006A4893" w:rsidRPr="00D94AA1" w14:paraId="540B46A6" w14:textId="77777777" w:rsidTr="005E3A51">
        <w:tc>
          <w:tcPr>
            <w:tcW w:w="2547" w:type="dxa"/>
          </w:tcPr>
          <w:p w14:paraId="783AD3B0" w14:textId="77777777" w:rsidR="006A4893" w:rsidRPr="00D94AA1" w:rsidRDefault="006A4893" w:rsidP="005E3A51">
            <w:pPr>
              <w:rPr>
                <w:rFonts w:asciiTheme="minorHAnsi" w:hAnsiTheme="minorHAnsi" w:cstheme="minorHAnsi"/>
                <w:b/>
                <w:bCs/>
                <w:sz w:val="20"/>
                <w:szCs w:val="22"/>
              </w:rPr>
            </w:pPr>
            <w:r w:rsidRPr="00D94AA1">
              <w:rPr>
                <w:rFonts w:asciiTheme="minorHAnsi" w:hAnsiTheme="minorHAnsi" w:cstheme="minorHAnsi"/>
                <w:b/>
                <w:bCs/>
                <w:sz w:val="20"/>
                <w:szCs w:val="22"/>
              </w:rPr>
              <w:t xml:space="preserve">&gt;27.5 % </w:t>
            </w:r>
          </w:p>
        </w:tc>
        <w:tc>
          <w:tcPr>
            <w:tcW w:w="1417" w:type="dxa"/>
            <w:shd w:val="clear" w:color="auto" w:fill="FF0000"/>
          </w:tcPr>
          <w:p w14:paraId="03D7FBD4" w14:textId="77777777" w:rsidR="006A4893" w:rsidRPr="00D94AA1" w:rsidRDefault="006A4893" w:rsidP="005E3A51">
            <w:pPr>
              <w:rPr>
                <w:rFonts w:asciiTheme="minorHAnsi" w:hAnsiTheme="minorHAnsi" w:cstheme="minorHAnsi"/>
                <w:sz w:val="20"/>
                <w:szCs w:val="22"/>
              </w:rPr>
            </w:pPr>
          </w:p>
        </w:tc>
        <w:tc>
          <w:tcPr>
            <w:tcW w:w="2410" w:type="dxa"/>
          </w:tcPr>
          <w:p w14:paraId="0FE4B548"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Very high risk</w:t>
            </w:r>
          </w:p>
        </w:tc>
      </w:tr>
    </w:tbl>
    <w:p w14:paraId="4FA230AF" w14:textId="77777777" w:rsidR="006A4893" w:rsidRPr="00D94AA1" w:rsidRDefault="006A4893" w:rsidP="006A4893">
      <w:pPr>
        <w:rPr>
          <w:rFonts w:asciiTheme="minorHAnsi" w:hAnsiTheme="minorHAnsi" w:cstheme="minorHAnsi"/>
        </w:rPr>
      </w:pPr>
    </w:p>
    <w:p w14:paraId="1C32965F"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5BBF8A75" w14:textId="09093711"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proportion of the population (%) age 50-89 years with a 10-year probability of a major fracture that is 10% or more by member state is shown by category and rank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_Ref53128519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15</w:t>
      </w:r>
      <w:r w:rsidRPr="00D94AA1">
        <w:rPr>
          <w:rFonts w:asciiTheme="minorHAnsi" w:hAnsiTheme="minorHAnsi" w:cstheme="minorHAnsi"/>
        </w:rPr>
        <w:fldChar w:fldCharType="end"/>
      </w:r>
      <w:r w:rsidRPr="00D94AA1">
        <w:rPr>
          <w:rFonts w:asciiTheme="minorHAnsi" w:hAnsiTheme="minorHAnsi" w:cstheme="minorHAnsi"/>
        </w:rPr>
        <w:t>.</w:t>
      </w:r>
    </w:p>
    <w:p w14:paraId="5E2FA370" w14:textId="77777777" w:rsidR="006A4893" w:rsidRPr="00D94AA1" w:rsidRDefault="006A4893" w:rsidP="006A4893">
      <w:pPr>
        <w:pStyle w:val="OstIntlbody"/>
        <w:rPr>
          <w:rFonts w:asciiTheme="minorHAnsi" w:hAnsiTheme="minorHAnsi" w:cstheme="minorHAnsi"/>
        </w:rPr>
      </w:pPr>
    </w:p>
    <w:p w14:paraId="649DDFF8" w14:textId="77777777" w:rsidR="006A4893" w:rsidRPr="00D94AA1" w:rsidRDefault="006A4893" w:rsidP="006A4893">
      <w:pPr>
        <w:keepNext/>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31F20AC6" wp14:editId="2D941783">
            <wp:extent cx="4571553" cy="30739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545" b="6800"/>
                    <a:stretch/>
                  </pic:blipFill>
                  <pic:spPr bwMode="auto">
                    <a:xfrm>
                      <a:off x="0" y="0"/>
                      <a:ext cx="4572396" cy="3074507"/>
                    </a:xfrm>
                    <a:prstGeom prst="rect">
                      <a:avLst/>
                    </a:prstGeom>
                    <a:ln>
                      <a:noFill/>
                    </a:ln>
                    <a:extLst>
                      <a:ext uri="{53640926-AAD7-44D8-BBD7-CCE9431645EC}">
                        <a14:shadowObscured xmlns:a14="http://schemas.microsoft.com/office/drawing/2010/main"/>
                      </a:ext>
                    </a:extLst>
                  </pic:spPr>
                </pic:pic>
              </a:graphicData>
            </a:graphic>
          </wp:inline>
        </w:drawing>
      </w:r>
    </w:p>
    <w:p w14:paraId="17A61698" w14:textId="7BAFD3CB" w:rsidR="006A4893" w:rsidRPr="00D94AA1" w:rsidRDefault="006A4893" w:rsidP="006A4893">
      <w:pPr>
        <w:pStyle w:val="SCOPE20Caption"/>
        <w:rPr>
          <w:rFonts w:asciiTheme="minorHAnsi" w:hAnsiTheme="minorHAnsi" w:cstheme="minorHAnsi"/>
          <w:b/>
          <w:bCs/>
          <w:noProof/>
        </w:rPr>
      </w:pPr>
      <w:bookmarkStart w:id="40" w:name="_Ref53128519"/>
      <w:bookmarkStart w:id="41" w:name="_Ref41400086"/>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15</w:t>
      </w:r>
      <w:r w:rsidRPr="00D94AA1">
        <w:rPr>
          <w:rFonts w:asciiTheme="minorHAnsi" w:hAnsiTheme="minorHAnsi" w:cstheme="minorHAnsi"/>
          <w:b/>
          <w:bCs/>
          <w:noProof/>
        </w:rPr>
        <w:fldChar w:fldCharType="end"/>
      </w:r>
      <w:bookmarkEnd w:id="40"/>
      <w:r w:rsidRPr="00D94AA1">
        <w:rPr>
          <w:rFonts w:asciiTheme="minorHAnsi" w:hAnsiTheme="minorHAnsi" w:cstheme="minorHAnsi"/>
        </w:rPr>
        <w:t xml:space="preserve"> The proportion of the population (%) aged 50–89 years with a 10-year probability of a major fracture that is 10 % or more by member state</w:t>
      </w:r>
      <w:r w:rsidRPr="00D94AA1" w:rsidDel="00DD2D4D">
        <w:rPr>
          <w:rFonts w:asciiTheme="minorHAnsi" w:hAnsiTheme="minorHAnsi" w:cstheme="minorHAnsi"/>
          <w:b/>
          <w:bCs/>
          <w:noProof/>
        </w:rPr>
        <w:t xml:space="preserve"> </w:t>
      </w:r>
    </w:p>
    <w:p w14:paraId="59BD9577" w14:textId="77777777" w:rsidR="006A4893" w:rsidRPr="00D94AA1" w:rsidRDefault="006A4893" w:rsidP="006A4893">
      <w:pPr>
        <w:rPr>
          <w:rFonts w:asciiTheme="minorHAnsi" w:hAnsiTheme="minorHAnsi" w:cstheme="minorHAnsi"/>
          <w:sz w:val="20"/>
        </w:rPr>
      </w:pPr>
      <w:r w:rsidRPr="00D94AA1">
        <w:rPr>
          <w:rFonts w:asciiTheme="minorHAnsi" w:hAnsiTheme="minorHAnsi" w:cstheme="minorHAnsi"/>
        </w:rPr>
        <w:br w:type="page"/>
      </w:r>
    </w:p>
    <w:bookmarkEnd w:id="41"/>
    <w:p w14:paraId="591BE4AC" w14:textId="77777777" w:rsidR="006A4893" w:rsidRPr="00D94AA1" w:rsidRDefault="006A4893" w:rsidP="006A4893">
      <w:pPr>
        <w:pStyle w:val="SCOPE20Caption"/>
        <w:ind w:left="0"/>
        <w:rPr>
          <w:rFonts w:asciiTheme="minorHAnsi" w:hAnsiTheme="minorHAnsi" w:cstheme="minorHAnsi"/>
          <w:b/>
          <w:bCs/>
          <w:sz w:val="32"/>
          <w:szCs w:val="32"/>
        </w:rPr>
      </w:pPr>
      <w:r w:rsidRPr="00D94AA1">
        <w:rPr>
          <w:rFonts w:asciiTheme="minorHAnsi" w:hAnsiTheme="minorHAnsi" w:cstheme="minorHAnsi"/>
          <w:b/>
          <w:bCs/>
          <w:sz w:val="32"/>
          <w:szCs w:val="32"/>
        </w:rPr>
        <w:t>References</w:t>
      </w:r>
    </w:p>
    <w:p w14:paraId="326605C1" w14:textId="77777777" w:rsidR="00060B2B" w:rsidRPr="00060B2B" w:rsidRDefault="006A4893"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Kanis JA, Harvey NC, Johansson H, Liu E, Vandenput L, Lorentzon M, Leslie WD, McCloskey EV (2020) A decade of FRAX: how has it changed the management of osteoporosis? Aging Clin Exp Res 32:187-196</w:t>
      </w:r>
    </w:p>
    <w:p w14:paraId="17C295EB" w14:textId="620A4904" w:rsidR="00060B2B" w:rsidRPr="00060B2B" w:rsidRDefault="00060B2B" w:rsidP="00060B2B">
      <w:pPr>
        <w:pStyle w:val="EndNoteBibliography"/>
        <w:ind w:left="560" w:hanging="560"/>
      </w:pPr>
      <w:r w:rsidRPr="00060B2B">
        <w:t>2</w:t>
      </w:r>
      <w:r w:rsidRPr="00060B2B">
        <w:tab/>
        <w:t xml:space="preserve">Kanis JA, On behalf of the World Health Organization Scientific Group (2008) Assessment of Osteoporosis at the Primary Health Care Level. WHO Scientific Group technical report. University of Sheffield, UK. Accessed April 2020 </w:t>
      </w:r>
      <w:hyperlink r:id="rId49" w:history="1">
        <w:r w:rsidRPr="00060B2B">
          <w:rPr>
            <w:rStyle w:val="Hyperlink"/>
          </w:rPr>
          <w:t>http://www.shef.ac.uk/FRAX/pdfs/WHO_Technical_Report.pdf</w:t>
        </w:r>
      </w:hyperlink>
    </w:p>
    <w:p w14:paraId="14FD6A95" w14:textId="77777777" w:rsidR="00060B2B" w:rsidRPr="00060B2B" w:rsidRDefault="00060B2B" w:rsidP="00060B2B">
      <w:pPr>
        <w:pStyle w:val="EndNoteBibliography"/>
        <w:ind w:left="560" w:hanging="560"/>
      </w:pPr>
      <w:r w:rsidRPr="00060B2B">
        <w:t>3</w:t>
      </w:r>
      <w:r w:rsidRPr="00060B2B">
        <w:tab/>
        <w:t>Kanis JA, Cooper C, Rizzoli R, Reginster JY, On, behalf of the Scientific Advisory Board of the European Society for Clinical and Economic Aspects of Osteoporosis (ESCEO) and the Committees of Scientific Advisors and National Societies of the International Osteoporosis Foundation (IOF). (2019) European guidance for the diagnosis and management of osteoporosis in postmenopausal women. Osteoporos Int 30:3-44</w:t>
      </w:r>
    </w:p>
    <w:p w14:paraId="4FA5EDD2" w14:textId="77777777" w:rsidR="00060B2B" w:rsidRPr="00060B2B" w:rsidRDefault="00060B2B" w:rsidP="00060B2B">
      <w:pPr>
        <w:pStyle w:val="EndNoteBibliography"/>
        <w:ind w:left="560" w:hanging="560"/>
      </w:pPr>
      <w:r w:rsidRPr="00060B2B">
        <w:t>4</w:t>
      </w:r>
      <w:r w:rsidRPr="00060B2B">
        <w:tab/>
        <w:t>Lekamwasam S, Adachi JD, Agnusdei D, Bilezikian J, Boonen S, Borgstrom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 Int 23:2257-2276</w:t>
      </w:r>
    </w:p>
    <w:p w14:paraId="28B6D4B7" w14:textId="77777777" w:rsidR="00060B2B" w:rsidRPr="00060B2B" w:rsidRDefault="00060B2B" w:rsidP="00060B2B">
      <w:pPr>
        <w:pStyle w:val="EndNoteBibliography"/>
        <w:ind w:left="560" w:hanging="560"/>
      </w:pPr>
      <w:r w:rsidRPr="00060B2B">
        <w:t>5</w:t>
      </w:r>
      <w:r w:rsidRPr="00060B2B">
        <w:tab/>
        <w:t>Clark P, Denova-Gutierrez E, Zerbini C, Sanchez A, Messina O, Jaller JJ, Campusano C, Orces CH, Riera G, Johansson H, Kanis JA (2018) FRAX-based intervention and assessment thresholds in seven Latin American countries. Osteoporos Int 29:707-715</w:t>
      </w:r>
    </w:p>
    <w:p w14:paraId="109EC9CE" w14:textId="77777777" w:rsidR="00060B2B" w:rsidRPr="00060B2B" w:rsidRDefault="00060B2B" w:rsidP="00060B2B">
      <w:pPr>
        <w:pStyle w:val="EndNoteBibliography"/>
        <w:ind w:left="560" w:hanging="560"/>
      </w:pPr>
      <w:r w:rsidRPr="00060B2B">
        <w:t>6</w:t>
      </w:r>
      <w:r w:rsidRPr="00060B2B">
        <w:tab/>
        <w:t>Kanis JA, Harvey NC, Cooper C, Johansson H, Oden A, McCloskey EV (2016) A systematic review of intervention thresholds based on FRAX : A report prepared for the National Osteoporosis Guideline Group and the International Osteoporosis Foundation. Arch Osteoporos 11:25</w:t>
      </w:r>
    </w:p>
    <w:p w14:paraId="4BC3F075" w14:textId="77777777" w:rsidR="00060B2B" w:rsidRPr="00060B2B" w:rsidRDefault="00060B2B" w:rsidP="00060B2B">
      <w:pPr>
        <w:pStyle w:val="EndNoteBibliography"/>
        <w:ind w:left="560" w:hanging="560"/>
      </w:pPr>
      <w:r w:rsidRPr="00060B2B">
        <w:t>7</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283D23C3" w14:textId="77777777" w:rsidR="00060B2B" w:rsidRPr="00060B2B" w:rsidRDefault="00060B2B" w:rsidP="00060B2B">
      <w:pPr>
        <w:pStyle w:val="EndNoteBibliography"/>
        <w:ind w:left="560" w:hanging="560"/>
      </w:pPr>
      <w:r w:rsidRPr="00060B2B">
        <w:t>8</w:t>
      </w:r>
      <w:r w:rsidRPr="00060B2B">
        <w:tab/>
        <w:t>Kanis JA, Borgstrom F, Compston J, Dreinhofer K, Nolte E, Jonsson L, Lems WF, McCloskey EV, Rizzoli R, Stenmark J (2013) SCOPE: a scorecard for osteoporosis in Europe. Arch Osteoporos 8:144</w:t>
      </w:r>
    </w:p>
    <w:p w14:paraId="38B77E56" w14:textId="77777777" w:rsidR="00060B2B" w:rsidRPr="00060B2B" w:rsidRDefault="00060B2B" w:rsidP="00060B2B">
      <w:pPr>
        <w:pStyle w:val="EndNoteBibliography"/>
        <w:ind w:left="560" w:hanging="560"/>
      </w:pPr>
      <w:r w:rsidRPr="00060B2B">
        <w:t>9</w:t>
      </w:r>
      <w:r w:rsidRPr="00060B2B">
        <w:tab/>
        <w:t>Papaioannou A, Morin S, Cheung AM, Atkinson S, Brown JP, Feldman S, Hanley DA, Hodsman A, Jamal SA, Kaiser SM, Kvern B, Siminoski K, Leslie WD (2010) 2010 clinical practice guidelines for the diagnosis and management of osteoporosis in Canada: summary. Cmaj 182:1864-1873</w:t>
      </w:r>
    </w:p>
    <w:p w14:paraId="2A84A5C2" w14:textId="77777777" w:rsidR="00060B2B" w:rsidRPr="00060B2B" w:rsidRDefault="00060B2B" w:rsidP="00060B2B">
      <w:pPr>
        <w:pStyle w:val="EndNoteBibliography"/>
        <w:ind w:left="560" w:hanging="560"/>
      </w:pPr>
      <w:r w:rsidRPr="00060B2B">
        <w:t>10</w:t>
      </w:r>
      <w:r w:rsidRPr="00060B2B">
        <w:tab/>
        <w:t>Cosman F, de Beur SJ, LeBoff MS, Lewiecki EM, Tanner B, Randall S, Lindsay R (2014) Clinician's Guide to Prevention and Treatment of Osteoporosis. Osteoporos Int 25:2359-2381</w:t>
      </w:r>
    </w:p>
    <w:p w14:paraId="1D21604C" w14:textId="77777777" w:rsidR="00060B2B" w:rsidRPr="00060B2B" w:rsidRDefault="00060B2B" w:rsidP="00060B2B">
      <w:pPr>
        <w:pStyle w:val="EndNoteBibliography"/>
        <w:ind w:left="560" w:hanging="560"/>
      </w:pPr>
      <w:r w:rsidRPr="00060B2B">
        <w:t>11</w:t>
      </w:r>
      <w:r w:rsidRPr="00060B2B">
        <w:tab/>
        <w:t>Kanis JA, Johansson H, Oden A, McCloskey EV (2012) The distribution of FRAX((R))-based probabilities in women from Japan. J Bone Miner Metab 30:700-705</w:t>
      </w:r>
    </w:p>
    <w:p w14:paraId="718D478D" w14:textId="77777777" w:rsidR="00060B2B" w:rsidRPr="00060B2B" w:rsidRDefault="00060B2B" w:rsidP="00060B2B">
      <w:pPr>
        <w:pStyle w:val="EndNoteBibliography"/>
        <w:ind w:left="560" w:hanging="560"/>
      </w:pPr>
      <w:r w:rsidRPr="00060B2B">
        <w:t>12</w:t>
      </w:r>
      <w:r w:rsidRPr="00060B2B">
        <w:tab/>
        <w:t xml:space="preserve">Kanis JA JH, Harvey NC, Gudnason V, Sigurdsson G, Siggeirsdottir K, Lorentzon M, Liu M, Vandenput L, McCloskey E,, (2020) Effects of the recency of sentinel fractures on conventional estimates of fracture probability using FRAX. Osteoporos Int </w:t>
      </w:r>
    </w:p>
    <w:p w14:paraId="2F69B83B" w14:textId="3F9FFFDC" w:rsidR="00060B2B" w:rsidRPr="00060B2B" w:rsidRDefault="00060B2B" w:rsidP="00060B2B">
      <w:pPr>
        <w:pStyle w:val="EndNoteBibliography"/>
        <w:ind w:left="560" w:hanging="560"/>
      </w:pPr>
      <w:r w:rsidRPr="00060B2B">
        <w:t>13</w:t>
      </w:r>
      <w:r w:rsidRPr="00060B2B">
        <w:tab/>
        <w:t xml:space="preserve">United Nations (UN) (2020) World Population Prospects 2019. UN. Accessed 2020-04-09 2020 </w:t>
      </w:r>
      <w:hyperlink r:id="rId50" w:history="1">
        <w:r w:rsidRPr="00060B2B">
          <w:rPr>
            <w:rStyle w:val="Hyperlink"/>
          </w:rPr>
          <w:t>https://population.un.org/wpp/</w:t>
        </w:r>
      </w:hyperlink>
    </w:p>
    <w:p w14:paraId="3D475F92" w14:textId="77777777" w:rsidR="00060B2B" w:rsidRPr="00060B2B" w:rsidRDefault="00060B2B" w:rsidP="00060B2B">
      <w:pPr>
        <w:pStyle w:val="EndNoteBibliography"/>
        <w:ind w:left="560" w:hanging="560"/>
      </w:pPr>
      <w:r w:rsidRPr="00060B2B">
        <w:t>14</w:t>
      </w:r>
      <w:r w:rsidRPr="00060B2B">
        <w:tab/>
        <w:t>Kanis JA, Harvey NC, McCloskey E, Bruyere O, Veronese N, Lorentzon M, Cooper C, Rizzoli R, Adib G, Al-Daghri N, Campusano C, Chandran M, Dawson-Hughes B, Javaid K, Jiwa F, Johansson H, Lee JK, Liu E, Messina D, Mkinsi O, Pinto D, Prieto-Alhambra D, Saag K, Xia W, Zakraoui L, Reginster J (2020) Algorithm for the management of patients at low, high and very high risk of osteoporotic fractures. Osteoporos Int 31:1-12</w:t>
      </w:r>
    </w:p>
    <w:p w14:paraId="10F6FA59" w14:textId="5C90E253" w:rsidR="006A4893" w:rsidRPr="00D94AA1" w:rsidRDefault="006A4893" w:rsidP="006A4893">
      <w:pPr>
        <w:ind w:left="567" w:hanging="567"/>
        <w:rPr>
          <w:rFonts w:asciiTheme="minorHAnsi" w:hAnsiTheme="minorHAnsi" w:cstheme="minorHAnsi"/>
          <w:szCs w:val="22"/>
        </w:rPr>
      </w:pPr>
      <w:r w:rsidRPr="00D94AA1">
        <w:rPr>
          <w:rFonts w:asciiTheme="minorHAnsi" w:hAnsiTheme="minorHAnsi" w:cstheme="minorHAnsi"/>
          <w:szCs w:val="22"/>
        </w:rPr>
        <w:fldChar w:fldCharType="end"/>
      </w:r>
    </w:p>
    <w:p w14:paraId="6DEEE65F" w14:textId="77777777" w:rsidR="006A4893" w:rsidRPr="00D94AA1" w:rsidRDefault="006A4893" w:rsidP="006A4893">
      <w:pPr>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p>
    <w:p w14:paraId="0108B3A4" w14:textId="77777777" w:rsidR="006A4893" w:rsidRPr="00D94AA1" w:rsidRDefault="006A4893" w:rsidP="00A973F4">
      <w:pPr>
        <w:pStyle w:val="QuantifyHeading2"/>
        <w:rPr>
          <w:rFonts w:cstheme="minorHAnsi"/>
        </w:rPr>
      </w:pPr>
      <w:r w:rsidRPr="00D94AA1">
        <w:rPr>
          <w:rFonts w:cstheme="minorHAnsi"/>
        </w:rPr>
        <w:t>1h – Population projections</w:t>
      </w:r>
    </w:p>
    <w:p w14:paraId="45E0480F" w14:textId="77777777" w:rsidR="006A4893" w:rsidRPr="00D94AA1" w:rsidRDefault="006A4893" w:rsidP="006A4893">
      <w:pPr>
        <w:pStyle w:val="OstIntlbody"/>
        <w:rPr>
          <w:rFonts w:asciiTheme="minorHAnsi" w:hAnsiTheme="minorHAnsi" w:cstheme="minorHAnsi"/>
        </w:rPr>
      </w:pPr>
    </w:p>
    <w:p w14:paraId="48394B1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59032013"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disease—background information</w:t>
      </w:r>
    </w:p>
    <w:p w14:paraId="67F26DDD"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5A6DA5E1"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Secular changes in life expectancy and birth rate are likely to increase the number of elderly individuals in the EU27+2 countries and thereby increase the need for resource allocation for diseases associated with ageing. The incidence of fragility fractures increases markedly with age, particularly in women. The aim of this background element is to estimate the increase in number of men and women aged 50 years or more in the EU27+2 countries.</w:t>
      </w:r>
    </w:p>
    <w:p w14:paraId="3B81867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7310B2B6"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age and sex distribution of the EU27+2 countries was obtained from the UN for 2019 and 2034 using the medium variant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&lt;EndNote&gt;&lt;Cite&gt;&lt;Author&gt;United Nations (UN)&lt;/Author&gt;&lt;Year&gt;2020&lt;/Year&gt;&lt;RecNum&gt;29&lt;/RecNum&gt;&lt;DisplayText&gt;[1]&lt;/DisplayText&gt;&lt;record&gt;&lt;rec-number&gt;29&lt;/rec-number&gt;&lt;foreign-keys&gt;&lt;key app="EN" db-id="rdafd9z96drvzheet96vazdmxttasea0p9sz" timestamp="1586443729"&gt;29&lt;/key&gt;&lt;/foreign-keys&gt;&lt;ref-type name="Web Page"&gt;12&lt;/ref-type&gt;&lt;contributors&gt;&lt;authors&gt;&lt;author&gt;United Nations (UN),,&lt;/author&gt;&lt;/authors&gt;&lt;secondary-authors&gt;&lt;author&gt;Population Division&lt;/author&gt;&lt;/secondary-authors&gt;&lt;/contributors&gt;&lt;titles&gt;&lt;title&gt;World Population Prospects 2019&lt;/title&gt;&lt;secondary-title&gt;2019 Revision of World Population Prospects &lt;/secondary-title&gt;&lt;/titles&gt;&lt;volume&gt;2020&lt;/volume&gt;&lt;number&gt;2020-04-09&lt;/number&gt;&lt;dates&gt;&lt;year&gt;2020&lt;/year&gt;&lt;/dates&gt;&lt;publisher&gt;UN&lt;/publisher&gt;&lt;urls&gt;&lt;related-urls&gt;&lt;url&gt;https://population.un.org/wpp/&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Comparable data for 2010 were also retrieved </w: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PFJlY051bT41PC9SZWNOdW0+PERpc3BsYXlUZXh0PlsyLCAzXTwvRGlzcGxheVRleHQ+PHJlY29y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 3]</w:t>
      </w:r>
      <w:r w:rsidRPr="00D94AA1">
        <w:rPr>
          <w:rFonts w:asciiTheme="minorHAnsi" w:hAnsiTheme="minorHAnsi" w:cstheme="minorHAnsi"/>
        </w:rPr>
        <w:fldChar w:fldCharType="end"/>
      </w:r>
      <w:r w:rsidRPr="00D94AA1">
        <w:rPr>
          <w:rFonts w:asciiTheme="minorHAnsi" w:hAnsiTheme="minorHAnsi" w:cstheme="minorHAnsi"/>
        </w:rPr>
        <w:t xml:space="preserve">. </w:t>
      </w:r>
    </w:p>
    <w:p w14:paraId="62A4D964"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6934B31B" w14:textId="4C973475"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Between 2010 and 2019, the population of women over 50 years in the EU27+2 had increased by 22 %, and in men by 17 %. The population is expected to further increase by 10 % for women and 13 % for men between 2019 and 2034. The number of men and women aged 50 years, or more will increase in all countries except in Latvia, Lithuania and Bulgaria (</w:t>
      </w:r>
      <w:r w:rsidRPr="00D94AA1">
        <w:rPr>
          <w:rFonts w:asciiTheme="minorHAnsi" w:hAnsiTheme="minorHAnsi" w:cstheme="minorHAnsi"/>
        </w:rPr>
        <w:fldChar w:fldCharType="begin"/>
      </w:r>
      <w:r w:rsidRPr="00D94AA1">
        <w:rPr>
          <w:rFonts w:asciiTheme="minorHAnsi" w:hAnsiTheme="minorHAnsi" w:cstheme="minorHAnsi"/>
        </w:rPr>
        <w:instrText xml:space="preserve"> REF _Ref37339787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14</w:t>
      </w:r>
      <w:r w:rsidRPr="00D94AA1">
        <w:rPr>
          <w:rFonts w:asciiTheme="minorHAnsi" w:hAnsiTheme="minorHAnsi" w:cstheme="minorHAnsi"/>
        </w:rPr>
        <w:fldChar w:fldCharType="end"/>
      </w:r>
      <w:r w:rsidRPr="00D94AA1">
        <w:rPr>
          <w:rFonts w:asciiTheme="minorHAnsi" w:hAnsiTheme="minorHAnsi" w:cstheme="minorHAnsi"/>
        </w:rPr>
        <w:t>). In the remaining countries, the increment in the population varied widely. For all countries, the percentage increase in number of men and women aged 75 years or more was greater than that of the population aged 50–74 years in the EU27+2 countries. For women aged 75 years or more, the change in the population ranged from less than 12 % in Latvia (6 %) and Estonia (12 %) to more than 50 % in Ireland (69%) and Poland (61%) (</w:t>
      </w:r>
      <w:r w:rsidRPr="00D94AA1">
        <w:rPr>
          <w:rFonts w:asciiTheme="minorHAnsi" w:hAnsiTheme="minorHAnsi" w:cstheme="minorHAnsi"/>
        </w:rPr>
        <w:fldChar w:fldCharType="begin"/>
      </w:r>
      <w:r w:rsidRPr="00D94AA1">
        <w:rPr>
          <w:rFonts w:asciiTheme="minorHAnsi" w:hAnsiTheme="minorHAnsi" w:cstheme="minorHAnsi"/>
        </w:rPr>
        <w:instrText xml:space="preserve"> REF _Ref41400157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16</w:t>
      </w:r>
      <w:r w:rsidRPr="00D94AA1">
        <w:rPr>
          <w:rFonts w:asciiTheme="minorHAnsi" w:hAnsiTheme="minorHAnsi" w:cstheme="minorHAnsi"/>
        </w:rPr>
        <w:fldChar w:fldCharType="end"/>
      </w:r>
      <w:r w:rsidRPr="00D94AA1">
        <w:rPr>
          <w:rFonts w:asciiTheme="minorHAnsi" w:hAnsiTheme="minorHAnsi" w:cstheme="minorHAnsi"/>
        </w:rPr>
        <w:t>).</w:t>
      </w:r>
    </w:p>
    <w:p w14:paraId="25C81496" w14:textId="77777777" w:rsidR="006A4893" w:rsidRPr="00D94AA1" w:rsidRDefault="006A4893" w:rsidP="006A4893">
      <w:pPr>
        <w:pStyle w:val="OstIntlbody"/>
        <w:rPr>
          <w:rFonts w:asciiTheme="minorHAnsi" w:hAnsiTheme="minorHAnsi" w:cstheme="minorHAnsi"/>
        </w:rPr>
      </w:pPr>
    </w:p>
    <w:p w14:paraId="07CA890D"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2556BE4E" wp14:editId="0BCF7547">
            <wp:extent cx="5498521" cy="33051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472" b="11381"/>
                    <a:stretch/>
                  </pic:blipFill>
                  <pic:spPr bwMode="auto">
                    <a:xfrm>
                      <a:off x="0" y="0"/>
                      <a:ext cx="5510110" cy="3312141"/>
                    </a:xfrm>
                    <a:prstGeom prst="rect">
                      <a:avLst/>
                    </a:prstGeom>
                    <a:ln>
                      <a:noFill/>
                    </a:ln>
                    <a:extLst>
                      <a:ext uri="{53640926-AAD7-44D8-BBD7-CCE9431645EC}">
                        <a14:shadowObscured xmlns:a14="http://schemas.microsoft.com/office/drawing/2010/main"/>
                      </a:ext>
                    </a:extLst>
                  </pic:spPr>
                </pic:pic>
              </a:graphicData>
            </a:graphic>
          </wp:inline>
        </w:drawing>
      </w:r>
    </w:p>
    <w:p w14:paraId="7FF860EE" w14:textId="15FE78D3" w:rsidR="006A4893" w:rsidRPr="00D94AA1" w:rsidRDefault="006A4893" w:rsidP="006A4893">
      <w:pPr>
        <w:pStyle w:val="SCOPE20Caption"/>
        <w:rPr>
          <w:rFonts w:asciiTheme="minorHAnsi" w:hAnsiTheme="minorHAnsi" w:cstheme="minorHAnsi"/>
        </w:rPr>
      </w:pPr>
      <w:bookmarkStart w:id="42" w:name="_Ref41400157"/>
      <w:r w:rsidRPr="00D94AA1">
        <w:rPr>
          <w:rFonts w:asciiTheme="minorHAnsi" w:hAnsiTheme="minorHAnsi" w:cstheme="minorHAnsi"/>
          <w:b/>
          <w:bCs/>
        </w:rPr>
        <w:t xml:space="preserve">Fig. </w:t>
      </w:r>
      <w:r w:rsidRPr="00D94AA1">
        <w:rPr>
          <w:rFonts w:asciiTheme="minorHAnsi" w:hAnsiTheme="minorHAnsi" w:cstheme="minorHAnsi"/>
          <w:b/>
          <w:bCs/>
          <w:szCs w:val="20"/>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szCs w:val="20"/>
        </w:rPr>
        <w:fldChar w:fldCharType="separate"/>
      </w:r>
      <w:r w:rsidR="00A351E4">
        <w:rPr>
          <w:rFonts w:asciiTheme="minorHAnsi" w:hAnsiTheme="minorHAnsi" w:cstheme="minorHAnsi"/>
          <w:b/>
          <w:bCs/>
          <w:noProof/>
        </w:rPr>
        <w:t>16</w:t>
      </w:r>
      <w:r w:rsidRPr="00D94AA1">
        <w:rPr>
          <w:rFonts w:asciiTheme="minorHAnsi" w:hAnsiTheme="minorHAnsi" w:cstheme="minorHAnsi"/>
          <w:b/>
          <w:bCs/>
          <w:noProof/>
          <w:szCs w:val="20"/>
        </w:rPr>
        <w:fldChar w:fldCharType="end"/>
      </w:r>
      <w:bookmarkEnd w:id="42"/>
      <w:r w:rsidRPr="00D94AA1">
        <w:rPr>
          <w:rFonts w:asciiTheme="minorHAnsi" w:hAnsiTheme="minorHAnsi" w:cstheme="minorHAnsi"/>
        </w:rPr>
        <w:t xml:space="preserve"> increase by country in the female population aged 75 years or more (%) between 2010 and 2034</w:t>
      </w:r>
    </w:p>
    <w:p w14:paraId="76AB86EA" w14:textId="77777777" w:rsidR="006A4893" w:rsidRPr="00D94AA1" w:rsidRDefault="006A4893" w:rsidP="006A4893">
      <w:pPr>
        <w:rPr>
          <w:rFonts w:asciiTheme="minorHAnsi" w:hAnsiTheme="minorHAnsi" w:cstheme="minorHAnsi"/>
        </w:rPr>
      </w:pPr>
    </w:p>
    <w:p w14:paraId="2D63B3F9" w14:textId="432EE8F0" w:rsidR="006A4893" w:rsidRPr="00D94AA1" w:rsidRDefault="006A4893" w:rsidP="006A4893">
      <w:pPr>
        <w:pStyle w:val="SCOPE20Caption"/>
        <w:rPr>
          <w:rFonts w:asciiTheme="minorHAnsi" w:hAnsiTheme="minorHAnsi" w:cstheme="minorHAnsi"/>
        </w:rPr>
      </w:pPr>
      <w:bookmarkStart w:id="43" w:name="_Ref37339787"/>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14</w:t>
      </w:r>
      <w:r w:rsidRPr="00D94AA1">
        <w:rPr>
          <w:rFonts w:asciiTheme="minorHAnsi" w:hAnsiTheme="minorHAnsi" w:cstheme="minorHAnsi"/>
          <w:b/>
          <w:bCs/>
          <w:noProof/>
        </w:rPr>
        <w:fldChar w:fldCharType="end"/>
      </w:r>
      <w:bookmarkEnd w:id="43"/>
      <w:r w:rsidRPr="00D94AA1">
        <w:rPr>
          <w:rFonts w:asciiTheme="minorHAnsi" w:hAnsiTheme="minorHAnsi" w:cstheme="minorHAnsi"/>
        </w:rPr>
        <w:t xml:space="preserve"> Projected percentage change in the male and female populations between 2019 and 2034 according to age category </w:t>
      </w:r>
    </w:p>
    <w:tbl>
      <w:tblPr>
        <w:tblStyle w:val="TableGrid"/>
        <w:tblW w:w="8285" w:type="dxa"/>
        <w:tblLook w:val="04A0" w:firstRow="1" w:lastRow="0" w:firstColumn="1" w:lastColumn="0" w:noHBand="0" w:noVBand="1"/>
      </w:tblPr>
      <w:tblGrid>
        <w:gridCol w:w="1937"/>
        <w:gridCol w:w="1400"/>
        <w:gridCol w:w="1178"/>
        <w:gridCol w:w="1240"/>
        <w:gridCol w:w="1300"/>
        <w:gridCol w:w="1230"/>
      </w:tblGrid>
      <w:tr w:rsidR="006A4893" w:rsidRPr="00D94AA1" w14:paraId="6A894566" w14:textId="77777777" w:rsidTr="005E3A51">
        <w:trPr>
          <w:trHeight w:val="266"/>
        </w:trPr>
        <w:tc>
          <w:tcPr>
            <w:tcW w:w="0" w:type="auto"/>
            <w:vMerge w:val="restart"/>
            <w:noWrap/>
            <w:hideMark/>
          </w:tcPr>
          <w:p w14:paraId="64FC1FC3"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0" w:type="auto"/>
            <w:gridSpan w:val="2"/>
            <w:noWrap/>
            <w:hideMark/>
          </w:tcPr>
          <w:p w14:paraId="375B608B"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Women (%)</w:t>
            </w:r>
          </w:p>
        </w:tc>
        <w:tc>
          <w:tcPr>
            <w:tcW w:w="0" w:type="auto"/>
            <w:gridSpan w:val="2"/>
            <w:noWrap/>
            <w:hideMark/>
          </w:tcPr>
          <w:p w14:paraId="47939321"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Men (%)</w:t>
            </w:r>
          </w:p>
        </w:tc>
        <w:tc>
          <w:tcPr>
            <w:tcW w:w="0" w:type="auto"/>
          </w:tcPr>
          <w:p w14:paraId="038042A4"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Both (%)</w:t>
            </w:r>
          </w:p>
        </w:tc>
      </w:tr>
      <w:tr w:rsidR="006A4893" w:rsidRPr="00D94AA1" w14:paraId="38D3032C" w14:textId="77777777" w:rsidTr="005E3A51">
        <w:trPr>
          <w:trHeight w:val="266"/>
        </w:trPr>
        <w:tc>
          <w:tcPr>
            <w:tcW w:w="0" w:type="auto"/>
            <w:vMerge/>
            <w:hideMark/>
          </w:tcPr>
          <w:p w14:paraId="2F384042" w14:textId="77777777" w:rsidR="006A4893" w:rsidRPr="00D94AA1" w:rsidRDefault="006A4893" w:rsidP="005E3A51">
            <w:pPr>
              <w:rPr>
                <w:rFonts w:asciiTheme="minorHAnsi" w:hAnsiTheme="minorHAnsi" w:cstheme="minorHAnsi"/>
                <w:sz w:val="20"/>
                <w:szCs w:val="20"/>
              </w:rPr>
            </w:pPr>
          </w:p>
        </w:tc>
        <w:tc>
          <w:tcPr>
            <w:tcW w:w="0" w:type="auto"/>
            <w:noWrap/>
            <w:hideMark/>
          </w:tcPr>
          <w:p w14:paraId="1C05F487"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Age 50-74</w:t>
            </w:r>
          </w:p>
        </w:tc>
        <w:tc>
          <w:tcPr>
            <w:tcW w:w="0" w:type="auto"/>
            <w:noWrap/>
            <w:hideMark/>
          </w:tcPr>
          <w:p w14:paraId="2B829CA3"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Age 75+</w:t>
            </w:r>
          </w:p>
        </w:tc>
        <w:tc>
          <w:tcPr>
            <w:tcW w:w="1240" w:type="dxa"/>
            <w:noWrap/>
            <w:hideMark/>
          </w:tcPr>
          <w:p w14:paraId="4CBFD887"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Age 50-74</w:t>
            </w:r>
          </w:p>
        </w:tc>
        <w:tc>
          <w:tcPr>
            <w:tcW w:w="1300" w:type="dxa"/>
            <w:noWrap/>
            <w:hideMark/>
          </w:tcPr>
          <w:p w14:paraId="76E29F89"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Age 75+</w:t>
            </w:r>
          </w:p>
        </w:tc>
        <w:tc>
          <w:tcPr>
            <w:tcW w:w="0" w:type="auto"/>
          </w:tcPr>
          <w:p w14:paraId="6F0F4B92" w14:textId="77777777" w:rsidR="006A4893" w:rsidRPr="00D94AA1" w:rsidRDefault="006A4893" w:rsidP="005E3A51">
            <w:pPr>
              <w:jc w:val="center"/>
              <w:rPr>
                <w:rFonts w:asciiTheme="minorHAnsi" w:hAnsiTheme="minorHAnsi" w:cstheme="minorHAnsi"/>
                <w:sz w:val="20"/>
                <w:szCs w:val="20"/>
              </w:rPr>
            </w:pPr>
            <w:r w:rsidRPr="00D94AA1">
              <w:rPr>
                <w:rFonts w:asciiTheme="minorHAnsi" w:hAnsiTheme="minorHAnsi" w:cstheme="minorHAnsi"/>
                <w:sz w:val="20"/>
                <w:szCs w:val="20"/>
              </w:rPr>
              <w:t>Age 50+</w:t>
            </w:r>
          </w:p>
        </w:tc>
      </w:tr>
      <w:tr w:rsidR="006A4893" w:rsidRPr="00D94AA1" w14:paraId="71D3EEC2" w14:textId="77777777" w:rsidTr="005E3A51">
        <w:trPr>
          <w:trHeight w:val="266"/>
        </w:trPr>
        <w:tc>
          <w:tcPr>
            <w:tcW w:w="0" w:type="auto"/>
            <w:noWrap/>
            <w:hideMark/>
          </w:tcPr>
          <w:p w14:paraId="122D6E7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0" w:type="auto"/>
            <w:noWrap/>
            <w:hideMark/>
          </w:tcPr>
          <w:p w14:paraId="73F305D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w:t>
            </w:r>
          </w:p>
        </w:tc>
        <w:tc>
          <w:tcPr>
            <w:tcW w:w="0" w:type="auto"/>
            <w:noWrap/>
            <w:hideMark/>
          </w:tcPr>
          <w:p w14:paraId="4D34280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22.0</w:t>
            </w:r>
          </w:p>
        </w:tc>
        <w:tc>
          <w:tcPr>
            <w:tcW w:w="1240" w:type="dxa"/>
            <w:noWrap/>
            <w:hideMark/>
          </w:tcPr>
          <w:p w14:paraId="64F0786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7.5</w:t>
            </w:r>
          </w:p>
        </w:tc>
        <w:tc>
          <w:tcPr>
            <w:tcW w:w="1300" w:type="dxa"/>
            <w:noWrap/>
            <w:hideMark/>
          </w:tcPr>
          <w:p w14:paraId="7848A5F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38.0</w:t>
            </w:r>
          </w:p>
        </w:tc>
        <w:tc>
          <w:tcPr>
            <w:tcW w:w="0" w:type="auto"/>
          </w:tcPr>
          <w:p w14:paraId="1612FF2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11.8</w:t>
            </w:r>
          </w:p>
        </w:tc>
      </w:tr>
      <w:tr w:rsidR="006A4893" w:rsidRPr="00D94AA1" w14:paraId="74F46097" w14:textId="77777777" w:rsidTr="005E3A51">
        <w:trPr>
          <w:trHeight w:val="266"/>
        </w:trPr>
        <w:tc>
          <w:tcPr>
            <w:tcW w:w="0" w:type="auto"/>
            <w:noWrap/>
            <w:hideMark/>
          </w:tcPr>
          <w:p w14:paraId="6A7B760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0" w:type="auto"/>
            <w:noWrap/>
            <w:hideMark/>
          </w:tcPr>
          <w:p w14:paraId="1D6B8D3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3.0</w:t>
            </w:r>
          </w:p>
        </w:tc>
        <w:tc>
          <w:tcPr>
            <w:tcW w:w="0" w:type="auto"/>
            <w:noWrap/>
            <w:hideMark/>
          </w:tcPr>
          <w:p w14:paraId="4216147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32.8</w:t>
            </w:r>
          </w:p>
        </w:tc>
        <w:tc>
          <w:tcPr>
            <w:tcW w:w="1240" w:type="dxa"/>
            <w:noWrap/>
            <w:hideMark/>
          </w:tcPr>
          <w:p w14:paraId="641BA84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5.0</w:t>
            </w:r>
          </w:p>
        </w:tc>
        <w:tc>
          <w:tcPr>
            <w:tcW w:w="1300" w:type="dxa"/>
            <w:noWrap/>
            <w:hideMark/>
          </w:tcPr>
          <w:p w14:paraId="14140C4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55.5</w:t>
            </w:r>
          </w:p>
        </w:tc>
        <w:tc>
          <w:tcPr>
            <w:tcW w:w="0" w:type="auto"/>
          </w:tcPr>
          <w:p w14:paraId="6027E12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12.6</w:t>
            </w:r>
          </w:p>
        </w:tc>
      </w:tr>
      <w:tr w:rsidR="006A4893" w:rsidRPr="00D94AA1" w14:paraId="0903C3E4" w14:textId="77777777" w:rsidTr="005E3A51">
        <w:trPr>
          <w:trHeight w:val="266"/>
        </w:trPr>
        <w:tc>
          <w:tcPr>
            <w:tcW w:w="0" w:type="auto"/>
            <w:noWrap/>
            <w:hideMark/>
          </w:tcPr>
          <w:p w14:paraId="5E2A642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0" w:type="auto"/>
            <w:noWrap/>
            <w:hideMark/>
          </w:tcPr>
          <w:p w14:paraId="1B50601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-8.4</w:t>
            </w:r>
          </w:p>
        </w:tc>
        <w:tc>
          <w:tcPr>
            <w:tcW w:w="0" w:type="auto"/>
            <w:noWrap/>
            <w:hideMark/>
          </w:tcPr>
          <w:p w14:paraId="75842AB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19.7</w:t>
            </w:r>
          </w:p>
        </w:tc>
        <w:tc>
          <w:tcPr>
            <w:tcW w:w="1240" w:type="dxa"/>
            <w:noWrap/>
            <w:hideMark/>
          </w:tcPr>
          <w:p w14:paraId="6A67F48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w:t>
            </w:r>
          </w:p>
        </w:tc>
        <w:tc>
          <w:tcPr>
            <w:tcW w:w="1300" w:type="dxa"/>
            <w:noWrap/>
            <w:hideMark/>
          </w:tcPr>
          <w:p w14:paraId="311C48C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20.1</w:t>
            </w:r>
          </w:p>
        </w:tc>
        <w:tc>
          <w:tcPr>
            <w:tcW w:w="0" w:type="auto"/>
          </w:tcPr>
          <w:p w14:paraId="2521493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-0.1</w:t>
            </w:r>
          </w:p>
        </w:tc>
      </w:tr>
      <w:tr w:rsidR="006A4893" w:rsidRPr="00D94AA1" w14:paraId="1E4EBB2F" w14:textId="77777777" w:rsidTr="005E3A51">
        <w:trPr>
          <w:trHeight w:val="266"/>
        </w:trPr>
        <w:tc>
          <w:tcPr>
            <w:tcW w:w="0" w:type="auto"/>
            <w:noWrap/>
            <w:hideMark/>
          </w:tcPr>
          <w:p w14:paraId="707EB8AC"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0" w:type="auto"/>
            <w:noWrap/>
            <w:hideMark/>
          </w:tcPr>
          <w:p w14:paraId="487F9D3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-5.2</w:t>
            </w:r>
          </w:p>
        </w:tc>
        <w:tc>
          <w:tcPr>
            <w:tcW w:w="0" w:type="auto"/>
            <w:noWrap/>
            <w:hideMark/>
          </w:tcPr>
          <w:p w14:paraId="62BE1A4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17.3</w:t>
            </w:r>
          </w:p>
        </w:tc>
        <w:tc>
          <w:tcPr>
            <w:tcW w:w="1240" w:type="dxa"/>
            <w:noWrap/>
            <w:hideMark/>
          </w:tcPr>
          <w:p w14:paraId="3202AF1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w:t>
            </w:r>
          </w:p>
        </w:tc>
        <w:tc>
          <w:tcPr>
            <w:tcW w:w="1300" w:type="dxa"/>
            <w:noWrap/>
            <w:hideMark/>
          </w:tcPr>
          <w:p w14:paraId="2C04FAE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41.0</w:t>
            </w:r>
          </w:p>
        </w:tc>
        <w:tc>
          <w:tcPr>
            <w:tcW w:w="0" w:type="auto"/>
          </w:tcPr>
          <w:p w14:paraId="5619293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w:t>
            </w:r>
          </w:p>
        </w:tc>
      </w:tr>
      <w:tr w:rsidR="006A4893" w:rsidRPr="00D94AA1" w14:paraId="67CBFFFE" w14:textId="77777777" w:rsidTr="005E3A51">
        <w:trPr>
          <w:trHeight w:val="266"/>
        </w:trPr>
        <w:tc>
          <w:tcPr>
            <w:tcW w:w="0" w:type="auto"/>
            <w:noWrap/>
            <w:hideMark/>
          </w:tcPr>
          <w:p w14:paraId="4D6FC74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Cyprus</w:t>
            </w:r>
          </w:p>
        </w:tc>
        <w:tc>
          <w:tcPr>
            <w:tcW w:w="0" w:type="auto"/>
            <w:noWrap/>
            <w:hideMark/>
          </w:tcPr>
          <w:p w14:paraId="543BBF8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28.2</w:t>
            </w:r>
          </w:p>
        </w:tc>
        <w:tc>
          <w:tcPr>
            <w:tcW w:w="0" w:type="auto"/>
            <w:noWrap/>
            <w:hideMark/>
          </w:tcPr>
          <w:p w14:paraId="132FCA1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59.4</w:t>
            </w:r>
          </w:p>
        </w:tc>
        <w:tc>
          <w:tcPr>
            <w:tcW w:w="1240" w:type="dxa"/>
            <w:noWrap/>
            <w:hideMark/>
          </w:tcPr>
          <w:p w14:paraId="2B683CE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25.3</w:t>
            </w:r>
          </w:p>
        </w:tc>
        <w:tc>
          <w:tcPr>
            <w:tcW w:w="1300" w:type="dxa"/>
            <w:noWrap/>
            <w:hideMark/>
          </w:tcPr>
          <w:p w14:paraId="58F5496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71.0</w:t>
            </w:r>
          </w:p>
        </w:tc>
        <w:tc>
          <w:tcPr>
            <w:tcW w:w="0" w:type="auto"/>
          </w:tcPr>
          <w:p w14:paraId="550CD17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33.8</w:t>
            </w:r>
          </w:p>
        </w:tc>
      </w:tr>
      <w:tr w:rsidR="006A4893" w:rsidRPr="00D94AA1" w14:paraId="2C5961EE" w14:textId="77777777" w:rsidTr="005E3A51">
        <w:trPr>
          <w:trHeight w:val="266"/>
        </w:trPr>
        <w:tc>
          <w:tcPr>
            <w:tcW w:w="0" w:type="auto"/>
            <w:noWrap/>
            <w:hideMark/>
          </w:tcPr>
          <w:p w14:paraId="18289D9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0" w:type="auto"/>
            <w:noWrap/>
            <w:hideMark/>
          </w:tcPr>
          <w:p w14:paraId="6932C6C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7.1</w:t>
            </w:r>
          </w:p>
        </w:tc>
        <w:tc>
          <w:tcPr>
            <w:tcW w:w="0" w:type="auto"/>
            <w:noWrap/>
            <w:hideMark/>
          </w:tcPr>
          <w:p w14:paraId="5BFFC19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41.1</w:t>
            </w:r>
          </w:p>
        </w:tc>
        <w:tc>
          <w:tcPr>
            <w:tcW w:w="1240" w:type="dxa"/>
            <w:noWrap/>
            <w:hideMark/>
          </w:tcPr>
          <w:p w14:paraId="7DB291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14.4</w:t>
            </w:r>
          </w:p>
        </w:tc>
        <w:tc>
          <w:tcPr>
            <w:tcW w:w="1300" w:type="dxa"/>
            <w:noWrap/>
            <w:hideMark/>
          </w:tcPr>
          <w:p w14:paraId="468F438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60.9</w:t>
            </w:r>
          </w:p>
        </w:tc>
        <w:tc>
          <w:tcPr>
            <w:tcW w:w="0" w:type="auto"/>
          </w:tcPr>
          <w:p w14:paraId="011F64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18.5</w:t>
            </w:r>
          </w:p>
        </w:tc>
      </w:tr>
      <w:tr w:rsidR="006A4893" w:rsidRPr="00D94AA1" w14:paraId="2CB770FB" w14:textId="77777777" w:rsidTr="005E3A51">
        <w:trPr>
          <w:trHeight w:val="266"/>
        </w:trPr>
        <w:tc>
          <w:tcPr>
            <w:tcW w:w="0" w:type="auto"/>
            <w:noWrap/>
            <w:hideMark/>
          </w:tcPr>
          <w:p w14:paraId="7C0EB8C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0" w:type="auto"/>
            <w:noWrap/>
            <w:hideMark/>
          </w:tcPr>
          <w:p w14:paraId="5BD2D2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w:t>
            </w:r>
          </w:p>
        </w:tc>
        <w:tc>
          <w:tcPr>
            <w:tcW w:w="0" w:type="auto"/>
            <w:noWrap/>
            <w:hideMark/>
          </w:tcPr>
          <w:p w14:paraId="41F13FF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38.8</w:t>
            </w:r>
          </w:p>
        </w:tc>
        <w:tc>
          <w:tcPr>
            <w:tcW w:w="1240" w:type="dxa"/>
            <w:noWrap/>
            <w:hideMark/>
          </w:tcPr>
          <w:p w14:paraId="5F30612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-3.4</w:t>
            </w:r>
          </w:p>
        </w:tc>
        <w:tc>
          <w:tcPr>
            <w:tcW w:w="1300" w:type="dxa"/>
            <w:noWrap/>
            <w:hideMark/>
          </w:tcPr>
          <w:p w14:paraId="5E0B7D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48.2</w:t>
            </w:r>
          </w:p>
        </w:tc>
        <w:tc>
          <w:tcPr>
            <w:tcW w:w="0" w:type="auto"/>
          </w:tcPr>
          <w:p w14:paraId="79DCF5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7.0</w:t>
            </w:r>
          </w:p>
        </w:tc>
      </w:tr>
      <w:tr w:rsidR="006A4893" w:rsidRPr="00D94AA1" w14:paraId="11A190E9" w14:textId="77777777" w:rsidTr="005E3A51">
        <w:trPr>
          <w:trHeight w:val="266"/>
        </w:trPr>
        <w:tc>
          <w:tcPr>
            <w:tcW w:w="0" w:type="auto"/>
            <w:noWrap/>
            <w:hideMark/>
          </w:tcPr>
          <w:p w14:paraId="147623B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0" w:type="auto"/>
            <w:noWrap/>
            <w:hideMark/>
          </w:tcPr>
          <w:p w14:paraId="1345688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w:t>
            </w:r>
          </w:p>
        </w:tc>
        <w:tc>
          <w:tcPr>
            <w:tcW w:w="0" w:type="auto"/>
            <w:noWrap/>
            <w:hideMark/>
          </w:tcPr>
          <w:p w14:paraId="68C86B6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11.6</w:t>
            </w:r>
          </w:p>
        </w:tc>
        <w:tc>
          <w:tcPr>
            <w:tcW w:w="1240" w:type="dxa"/>
            <w:noWrap/>
            <w:hideMark/>
          </w:tcPr>
          <w:p w14:paraId="6BCCE5C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10.8</w:t>
            </w:r>
          </w:p>
        </w:tc>
        <w:tc>
          <w:tcPr>
            <w:tcW w:w="1300" w:type="dxa"/>
            <w:noWrap/>
            <w:hideMark/>
          </w:tcPr>
          <w:p w14:paraId="2E98905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41.0</w:t>
            </w:r>
          </w:p>
        </w:tc>
        <w:tc>
          <w:tcPr>
            <w:tcW w:w="0" w:type="auto"/>
          </w:tcPr>
          <w:p w14:paraId="2DE6FDC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7.3</w:t>
            </w:r>
          </w:p>
        </w:tc>
      </w:tr>
      <w:tr w:rsidR="006A4893" w:rsidRPr="00D94AA1" w14:paraId="082FC90B" w14:textId="77777777" w:rsidTr="005E3A51">
        <w:trPr>
          <w:trHeight w:val="266"/>
        </w:trPr>
        <w:tc>
          <w:tcPr>
            <w:tcW w:w="0" w:type="auto"/>
            <w:noWrap/>
            <w:hideMark/>
          </w:tcPr>
          <w:p w14:paraId="7E40EC2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0" w:type="auto"/>
            <w:noWrap/>
            <w:hideMark/>
          </w:tcPr>
          <w:p w14:paraId="1BB1304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-8.9</w:t>
            </w:r>
          </w:p>
        </w:tc>
        <w:tc>
          <w:tcPr>
            <w:tcW w:w="0" w:type="auto"/>
            <w:noWrap/>
            <w:hideMark/>
          </w:tcPr>
          <w:p w14:paraId="7796A50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47.8</w:t>
            </w:r>
          </w:p>
        </w:tc>
        <w:tc>
          <w:tcPr>
            <w:tcW w:w="1240" w:type="dxa"/>
            <w:noWrap/>
            <w:hideMark/>
          </w:tcPr>
          <w:p w14:paraId="6946F4E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-6.3</w:t>
            </w:r>
          </w:p>
        </w:tc>
        <w:tc>
          <w:tcPr>
            <w:tcW w:w="1300" w:type="dxa"/>
            <w:noWrap/>
            <w:hideMark/>
          </w:tcPr>
          <w:p w14:paraId="622F4F9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66.7</w:t>
            </w:r>
          </w:p>
        </w:tc>
        <w:tc>
          <w:tcPr>
            <w:tcW w:w="0" w:type="auto"/>
          </w:tcPr>
          <w:p w14:paraId="4C0C1FE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w:t>
            </w:r>
          </w:p>
        </w:tc>
      </w:tr>
      <w:tr w:rsidR="006A4893" w:rsidRPr="00D94AA1" w14:paraId="1F084364" w14:textId="77777777" w:rsidTr="005E3A51">
        <w:trPr>
          <w:trHeight w:val="266"/>
        </w:trPr>
        <w:tc>
          <w:tcPr>
            <w:tcW w:w="0" w:type="auto"/>
            <w:noWrap/>
            <w:hideMark/>
          </w:tcPr>
          <w:p w14:paraId="2C40575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France</w:t>
            </w:r>
          </w:p>
        </w:tc>
        <w:tc>
          <w:tcPr>
            <w:tcW w:w="0" w:type="auto"/>
            <w:noWrap/>
            <w:hideMark/>
          </w:tcPr>
          <w:p w14:paraId="3B6405E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0.3</w:t>
            </w:r>
          </w:p>
        </w:tc>
        <w:tc>
          <w:tcPr>
            <w:tcW w:w="0" w:type="auto"/>
            <w:noWrap/>
            <w:hideMark/>
          </w:tcPr>
          <w:p w14:paraId="0743C34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41.8</w:t>
            </w:r>
          </w:p>
        </w:tc>
        <w:tc>
          <w:tcPr>
            <w:tcW w:w="1240" w:type="dxa"/>
            <w:noWrap/>
            <w:hideMark/>
          </w:tcPr>
          <w:p w14:paraId="4DA6D8B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0.9</w:t>
            </w:r>
          </w:p>
        </w:tc>
        <w:tc>
          <w:tcPr>
            <w:tcW w:w="1300" w:type="dxa"/>
            <w:noWrap/>
            <w:hideMark/>
          </w:tcPr>
          <w:p w14:paraId="14D4326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57.0</w:t>
            </w:r>
          </w:p>
        </w:tc>
        <w:tc>
          <w:tcPr>
            <w:tcW w:w="0" w:type="auto"/>
          </w:tcPr>
          <w:p w14:paraId="2B9F72E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11.8</w:t>
            </w:r>
          </w:p>
        </w:tc>
      </w:tr>
      <w:tr w:rsidR="006A4893" w:rsidRPr="00D94AA1" w14:paraId="5409B71F" w14:textId="77777777" w:rsidTr="005E3A51">
        <w:trPr>
          <w:trHeight w:val="266"/>
        </w:trPr>
        <w:tc>
          <w:tcPr>
            <w:tcW w:w="0" w:type="auto"/>
            <w:noWrap/>
            <w:hideMark/>
          </w:tcPr>
          <w:p w14:paraId="1B0E18A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0" w:type="auto"/>
            <w:noWrap/>
            <w:hideMark/>
          </w:tcPr>
          <w:p w14:paraId="06D3FFB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w:t>
            </w:r>
          </w:p>
        </w:tc>
        <w:tc>
          <w:tcPr>
            <w:tcW w:w="0" w:type="auto"/>
            <w:noWrap/>
            <w:hideMark/>
          </w:tcPr>
          <w:p w14:paraId="0E066C9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13.1</w:t>
            </w:r>
          </w:p>
        </w:tc>
        <w:tc>
          <w:tcPr>
            <w:tcW w:w="1240" w:type="dxa"/>
            <w:noWrap/>
            <w:hideMark/>
          </w:tcPr>
          <w:p w14:paraId="2780DDE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-0.8</w:t>
            </w:r>
          </w:p>
        </w:tc>
        <w:tc>
          <w:tcPr>
            <w:tcW w:w="1300" w:type="dxa"/>
            <w:noWrap/>
            <w:hideMark/>
          </w:tcPr>
          <w:p w14:paraId="15CCF8B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25.0</w:t>
            </w:r>
          </w:p>
        </w:tc>
        <w:tc>
          <w:tcPr>
            <w:tcW w:w="0" w:type="auto"/>
          </w:tcPr>
          <w:p w14:paraId="736DBD7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3.5</w:t>
            </w:r>
          </w:p>
        </w:tc>
      </w:tr>
      <w:tr w:rsidR="006A4893" w:rsidRPr="00D94AA1" w14:paraId="0684C637" w14:textId="77777777" w:rsidTr="005E3A51">
        <w:trPr>
          <w:trHeight w:val="266"/>
        </w:trPr>
        <w:tc>
          <w:tcPr>
            <w:tcW w:w="0" w:type="auto"/>
            <w:noWrap/>
            <w:hideMark/>
          </w:tcPr>
          <w:p w14:paraId="13C31215"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Greece</w:t>
            </w:r>
          </w:p>
        </w:tc>
        <w:tc>
          <w:tcPr>
            <w:tcW w:w="0" w:type="auto"/>
            <w:noWrap/>
            <w:hideMark/>
          </w:tcPr>
          <w:p w14:paraId="3D995FB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0" w:type="auto"/>
            <w:noWrap/>
            <w:hideMark/>
          </w:tcPr>
          <w:p w14:paraId="3FFA7A4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21.0</w:t>
            </w:r>
          </w:p>
        </w:tc>
        <w:tc>
          <w:tcPr>
            <w:tcW w:w="1240" w:type="dxa"/>
            <w:noWrap/>
            <w:hideMark/>
          </w:tcPr>
          <w:p w14:paraId="0732AEF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10.5</w:t>
            </w:r>
          </w:p>
        </w:tc>
        <w:tc>
          <w:tcPr>
            <w:tcW w:w="1300" w:type="dxa"/>
            <w:noWrap/>
            <w:hideMark/>
          </w:tcPr>
          <w:p w14:paraId="3E702A0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23.7</w:t>
            </w:r>
          </w:p>
        </w:tc>
        <w:tc>
          <w:tcPr>
            <w:tcW w:w="0" w:type="auto"/>
          </w:tcPr>
          <w:p w14:paraId="7008392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11.9</w:t>
            </w:r>
          </w:p>
        </w:tc>
      </w:tr>
      <w:tr w:rsidR="006A4893" w:rsidRPr="00D94AA1" w14:paraId="13EB23D8" w14:textId="77777777" w:rsidTr="005E3A51">
        <w:trPr>
          <w:trHeight w:val="266"/>
        </w:trPr>
        <w:tc>
          <w:tcPr>
            <w:tcW w:w="0" w:type="auto"/>
            <w:noWrap/>
            <w:hideMark/>
          </w:tcPr>
          <w:p w14:paraId="2EB4DF0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0" w:type="auto"/>
            <w:noWrap/>
            <w:hideMark/>
          </w:tcPr>
          <w:p w14:paraId="6BDC1DF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w:t>
            </w:r>
          </w:p>
        </w:tc>
        <w:tc>
          <w:tcPr>
            <w:tcW w:w="0" w:type="auto"/>
            <w:noWrap/>
            <w:hideMark/>
          </w:tcPr>
          <w:p w14:paraId="7675E56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32.1</w:t>
            </w:r>
          </w:p>
        </w:tc>
        <w:tc>
          <w:tcPr>
            <w:tcW w:w="1240" w:type="dxa"/>
            <w:noWrap/>
            <w:hideMark/>
          </w:tcPr>
          <w:p w14:paraId="23EE1FB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7.0</w:t>
            </w:r>
          </w:p>
        </w:tc>
        <w:tc>
          <w:tcPr>
            <w:tcW w:w="1300" w:type="dxa"/>
            <w:noWrap/>
            <w:hideMark/>
          </w:tcPr>
          <w:p w14:paraId="0144A3F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49.3</w:t>
            </w:r>
          </w:p>
        </w:tc>
        <w:tc>
          <w:tcPr>
            <w:tcW w:w="0" w:type="auto"/>
          </w:tcPr>
          <w:p w14:paraId="415278A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9.8</w:t>
            </w:r>
          </w:p>
        </w:tc>
      </w:tr>
      <w:tr w:rsidR="006A4893" w:rsidRPr="00D94AA1" w14:paraId="52338E60" w14:textId="77777777" w:rsidTr="005E3A51">
        <w:trPr>
          <w:trHeight w:val="266"/>
        </w:trPr>
        <w:tc>
          <w:tcPr>
            <w:tcW w:w="0" w:type="auto"/>
            <w:noWrap/>
            <w:hideMark/>
          </w:tcPr>
          <w:p w14:paraId="3ECAC28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0" w:type="auto"/>
            <w:noWrap/>
            <w:hideMark/>
          </w:tcPr>
          <w:p w14:paraId="039488B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31.1</w:t>
            </w:r>
          </w:p>
        </w:tc>
        <w:tc>
          <w:tcPr>
            <w:tcW w:w="0" w:type="auto"/>
            <w:noWrap/>
            <w:hideMark/>
          </w:tcPr>
          <w:p w14:paraId="744D6A4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69.0</w:t>
            </w:r>
          </w:p>
        </w:tc>
        <w:tc>
          <w:tcPr>
            <w:tcW w:w="1240" w:type="dxa"/>
            <w:noWrap/>
            <w:hideMark/>
          </w:tcPr>
          <w:p w14:paraId="58F346E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28.8</w:t>
            </w:r>
          </w:p>
        </w:tc>
        <w:tc>
          <w:tcPr>
            <w:tcW w:w="1300" w:type="dxa"/>
            <w:noWrap/>
            <w:hideMark/>
          </w:tcPr>
          <w:p w14:paraId="07F360B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78.9</w:t>
            </w:r>
          </w:p>
        </w:tc>
        <w:tc>
          <w:tcPr>
            <w:tcW w:w="0" w:type="auto"/>
          </w:tcPr>
          <w:p w14:paraId="1ED0FAD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38.0</w:t>
            </w:r>
          </w:p>
        </w:tc>
      </w:tr>
      <w:tr w:rsidR="006A4893" w:rsidRPr="00D94AA1" w14:paraId="6CE291F6" w14:textId="77777777" w:rsidTr="005E3A51">
        <w:trPr>
          <w:trHeight w:val="266"/>
        </w:trPr>
        <w:tc>
          <w:tcPr>
            <w:tcW w:w="0" w:type="auto"/>
            <w:noWrap/>
            <w:hideMark/>
          </w:tcPr>
          <w:p w14:paraId="1EE9E04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Italy</w:t>
            </w:r>
          </w:p>
        </w:tc>
        <w:tc>
          <w:tcPr>
            <w:tcW w:w="0" w:type="auto"/>
            <w:noWrap/>
            <w:hideMark/>
          </w:tcPr>
          <w:p w14:paraId="0D4DD0B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3.6</w:t>
            </w:r>
          </w:p>
        </w:tc>
        <w:tc>
          <w:tcPr>
            <w:tcW w:w="0" w:type="auto"/>
            <w:noWrap/>
            <w:hideMark/>
          </w:tcPr>
          <w:p w14:paraId="7D4DF7C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20.3</w:t>
            </w:r>
          </w:p>
        </w:tc>
        <w:tc>
          <w:tcPr>
            <w:tcW w:w="1240" w:type="dxa"/>
            <w:noWrap/>
            <w:hideMark/>
          </w:tcPr>
          <w:p w14:paraId="332705E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6.2</w:t>
            </w:r>
          </w:p>
        </w:tc>
        <w:tc>
          <w:tcPr>
            <w:tcW w:w="1300" w:type="dxa"/>
            <w:noWrap/>
            <w:hideMark/>
          </w:tcPr>
          <w:p w14:paraId="7B193CF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31.8</w:t>
            </w:r>
          </w:p>
        </w:tc>
        <w:tc>
          <w:tcPr>
            <w:tcW w:w="0" w:type="auto"/>
          </w:tcPr>
          <w:p w14:paraId="12449A5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10.1</w:t>
            </w:r>
          </w:p>
        </w:tc>
      </w:tr>
      <w:tr w:rsidR="006A4893" w:rsidRPr="00D94AA1" w14:paraId="3B30E619" w14:textId="77777777" w:rsidTr="005E3A51">
        <w:trPr>
          <w:trHeight w:val="266"/>
        </w:trPr>
        <w:tc>
          <w:tcPr>
            <w:tcW w:w="0" w:type="auto"/>
            <w:noWrap/>
            <w:hideMark/>
          </w:tcPr>
          <w:p w14:paraId="4B0682B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Latvia</w:t>
            </w:r>
          </w:p>
        </w:tc>
        <w:tc>
          <w:tcPr>
            <w:tcW w:w="0" w:type="auto"/>
            <w:noWrap/>
            <w:hideMark/>
          </w:tcPr>
          <w:p w14:paraId="53D1027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-9.9</w:t>
            </w:r>
          </w:p>
        </w:tc>
        <w:tc>
          <w:tcPr>
            <w:tcW w:w="0" w:type="auto"/>
            <w:noWrap/>
            <w:hideMark/>
          </w:tcPr>
          <w:p w14:paraId="145774B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1240" w:type="dxa"/>
            <w:noWrap/>
            <w:hideMark/>
          </w:tcPr>
          <w:p w14:paraId="7A25EEF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-4.1</w:t>
            </w:r>
          </w:p>
        </w:tc>
        <w:tc>
          <w:tcPr>
            <w:tcW w:w="1300" w:type="dxa"/>
            <w:noWrap/>
            <w:hideMark/>
          </w:tcPr>
          <w:p w14:paraId="1C4C788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18.9</w:t>
            </w:r>
          </w:p>
        </w:tc>
        <w:tc>
          <w:tcPr>
            <w:tcW w:w="0" w:type="auto"/>
          </w:tcPr>
          <w:p w14:paraId="3CB9B3B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w:t>
            </w:r>
          </w:p>
        </w:tc>
      </w:tr>
      <w:tr w:rsidR="006A4893" w:rsidRPr="00D94AA1" w14:paraId="419D2157" w14:textId="77777777" w:rsidTr="005E3A51">
        <w:trPr>
          <w:trHeight w:val="266"/>
        </w:trPr>
        <w:tc>
          <w:tcPr>
            <w:tcW w:w="0" w:type="auto"/>
            <w:noWrap/>
            <w:hideMark/>
          </w:tcPr>
          <w:p w14:paraId="5DF82CC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0" w:type="auto"/>
            <w:noWrap/>
            <w:hideMark/>
          </w:tcPr>
          <w:p w14:paraId="14DA335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-11.6</w:t>
            </w:r>
          </w:p>
        </w:tc>
        <w:tc>
          <w:tcPr>
            <w:tcW w:w="0" w:type="auto"/>
            <w:noWrap/>
            <w:hideMark/>
          </w:tcPr>
          <w:p w14:paraId="11EF9BA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11.9</w:t>
            </w:r>
          </w:p>
        </w:tc>
        <w:tc>
          <w:tcPr>
            <w:tcW w:w="1240" w:type="dxa"/>
            <w:noWrap/>
            <w:hideMark/>
          </w:tcPr>
          <w:p w14:paraId="3032CE0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-7.7</w:t>
            </w:r>
          </w:p>
        </w:tc>
        <w:tc>
          <w:tcPr>
            <w:tcW w:w="1300" w:type="dxa"/>
            <w:noWrap/>
            <w:hideMark/>
          </w:tcPr>
          <w:p w14:paraId="2816A82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17.2</w:t>
            </w:r>
          </w:p>
        </w:tc>
        <w:tc>
          <w:tcPr>
            <w:tcW w:w="0" w:type="auto"/>
          </w:tcPr>
          <w:p w14:paraId="083DB03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w:t>
            </w:r>
          </w:p>
        </w:tc>
      </w:tr>
      <w:tr w:rsidR="006A4893" w:rsidRPr="00D94AA1" w14:paraId="22F6D82B" w14:textId="77777777" w:rsidTr="005E3A51">
        <w:trPr>
          <w:trHeight w:val="266"/>
        </w:trPr>
        <w:tc>
          <w:tcPr>
            <w:tcW w:w="0" w:type="auto"/>
            <w:noWrap/>
            <w:hideMark/>
          </w:tcPr>
          <w:p w14:paraId="4414E2C4"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0" w:type="auto"/>
            <w:noWrap/>
            <w:hideMark/>
          </w:tcPr>
          <w:p w14:paraId="704C631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24.9</w:t>
            </w:r>
          </w:p>
        </w:tc>
        <w:tc>
          <w:tcPr>
            <w:tcW w:w="0" w:type="auto"/>
            <w:noWrap/>
            <w:hideMark/>
          </w:tcPr>
          <w:p w14:paraId="3D81C2F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45.0</w:t>
            </w:r>
          </w:p>
        </w:tc>
        <w:tc>
          <w:tcPr>
            <w:tcW w:w="1240" w:type="dxa"/>
            <w:noWrap/>
            <w:hideMark/>
          </w:tcPr>
          <w:p w14:paraId="3622641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22.4</w:t>
            </w:r>
          </w:p>
        </w:tc>
        <w:tc>
          <w:tcPr>
            <w:tcW w:w="1300" w:type="dxa"/>
            <w:noWrap/>
            <w:hideMark/>
          </w:tcPr>
          <w:p w14:paraId="60677E3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81.2</w:t>
            </w:r>
          </w:p>
        </w:tc>
        <w:tc>
          <w:tcPr>
            <w:tcW w:w="0" w:type="auto"/>
          </w:tcPr>
          <w:p w14:paraId="7D6190A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30.3</w:t>
            </w:r>
          </w:p>
        </w:tc>
      </w:tr>
      <w:tr w:rsidR="006A4893" w:rsidRPr="00D94AA1" w14:paraId="6F3F9077" w14:textId="77777777" w:rsidTr="005E3A51">
        <w:trPr>
          <w:trHeight w:val="266"/>
        </w:trPr>
        <w:tc>
          <w:tcPr>
            <w:tcW w:w="0" w:type="auto"/>
            <w:noWrap/>
            <w:hideMark/>
          </w:tcPr>
          <w:p w14:paraId="72CFB55F"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Malta</w:t>
            </w:r>
          </w:p>
        </w:tc>
        <w:tc>
          <w:tcPr>
            <w:tcW w:w="0" w:type="auto"/>
            <w:noWrap/>
            <w:hideMark/>
          </w:tcPr>
          <w:p w14:paraId="256DEFD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w:t>
            </w:r>
          </w:p>
        </w:tc>
        <w:tc>
          <w:tcPr>
            <w:tcW w:w="0" w:type="auto"/>
            <w:noWrap/>
            <w:hideMark/>
          </w:tcPr>
          <w:p w14:paraId="05975F3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57.3</w:t>
            </w:r>
          </w:p>
        </w:tc>
        <w:tc>
          <w:tcPr>
            <w:tcW w:w="1240" w:type="dxa"/>
            <w:noWrap/>
            <w:hideMark/>
          </w:tcPr>
          <w:p w14:paraId="1B2D168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3.5</w:t>
            </w:r>
          </w:p>
        </w:tc>
        <w:tc>
          <w:tcPr>
            <w:tcW w:w="1300" w:type="dxa"/>
            <w:noWrap/>
            <w:hideMark/>
          </w:tcPr>
          <w:p w14:paraId="2BC6067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76.2</w:t>
            </w:r>
          </w:p>
        </w:tc>
        <w:tc>
          <w:tcPr>
            <w:tcW w:w="0" w:type="auto"/>
          </w:tcPr>
          <w:p w14:paraId="66F20F3D"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14.7</w:t>
            </w:r>
          </w:p>
        </w:tc>
      </w:tr>
      <w:tr w:rsidR="006A4893" w:rsidRPr="00D94AA1" w14:paraId="4B28834A" w14:textId="77777777" w:rsidTr="005E3A51">
        <w:trPr>
          <w:trHeight w:val="266"/>
        </w:trPr>
        <w:tc>
          <w:tcPr>
            <w:tcW w:w="0" w:type="auto"/>
            <w:noWrap/>
            <w:hideMark/>
          </w:tcPr>
          <w:p w14:paraId="7496285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0" w:type="auto"/>
            <w:noWrap/>
            <w:hideMark/>
          </w:tcPr>
          <w:p w14:paraId="3F97001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-2.7</w:t>
            </w:r>
          </w:p>
        </w:tc>
        <w:tc>
          <w:tcPr>
            <w:tcW w:w="0" w:type="auto"/>
            <w:noWrap/>
            <w:hideMark/>
          </w:tcPr>
          <w:p w14:paraId="1EEBC59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49.1</w:t>
            </w:r>
          </w:p>
        </w:tc>
        <w:tc>
          <w:tcPr>
            <w:tcW w:w="1240" w:type="dxa"/>
            <w:noWrap/>
            <w:hideMark/>
          </w:tcPr>
          <w:p w14:paraId="56079A5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w:t>
            </w:r>
          </w:p>
        </w:tc>
        <w:tc>
          <w:tcPr>
            <w:tcW w:w="1300" w:type="dxa"/>
            <w:noWrap/>
            <w:hideMark/>
          </w:tcPr>
          <w:p w14:paraId="7CB8610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67.0</w:t>
            </w:r>
          </w:p>
        </w:tc>
        <w:tc>
          <w:tcPr>
            <w:tcW w:w="0" w:type="auto"/>
          </w:tcPr>
          <w:p w14:paraId="486E510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9.5</w:t>
            </w:r>
          </w:p>
        </w:tc>
      </w:tr>
      <w:tr w:rsidR="006A4893" w:rsidRPr="00D94AA1" w14:paraId="50E1D9EC" w14:textId="77777777" w:rsidTr="005E3A51">
        <w:trPr>
          <w:trHeight w:val="266"/>
        </w:trPr>
        <w:tc>
          <w:tcPr>
            <w:tcW w:w="0" w:type="auto"/>
            <w:noWrap/>
            <w:hideMark/>
          </w:tcPr>
          <w:p w14:paraId="6C419BB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Poland</w:t>
            </w:r>
          </w:p>
        </w:tc>
        <w:tc>
          <w:tcPr>
            <w:tcW w:w="0" w:type="auto"/>
            <w:noWrap/>
            <w:hideMark/>
          </w:tcPr>
          <w:p w14:paraId="2C00135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0.0</w:t>
            </w:r>
          </w:p>
        </w:tc>
        <w:tc>
          <w:tcPr>
            <w:tcW w:w="0" w:type="auto"/>
            <w:noWrap/>
            <w:hideMark/>
          </w:tcPr>
          <w:p w14:paraId="19F3230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60.8</w:t>
            </w:r>
          </w:p>
        </w:tc>
        <w:tc>
          <w:tcPr>
            <w:tcW w:w="1240" w:type="dxa"/>
            <w:noWrap/>
            <w:hideMark/>
          </w:tcPr>
          <w:p w14:paraId="1F92F03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7.2</w:t>
            </w:r>
          </w:p>
        </w:tc>
        <w:tc>
          <w:tcPr>
            <w:tcW w:w="1300" w:type="dxa"/>
            <w:noWrap/>
            <w:hideMark/>
          </w:tcPr>
          <w:p w14:paraId="6316952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92.4</w:t>
            </w:r>
          </w:p>
        </w:tc>
        <w:tc>
          <w:tcPr>
            <w:tcW w:w="0" w:type="auto"/>
          </w:tcPr>
          <w:p w14:paraId="74648F7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16.6</w:t>
            </w:r>
          </w:p>
        </w:tc>
      </w:tr>
      <w:tr w:rsidR="006A4893" w:rsidRPr="00D94AA1" w14:paraId="094F20FF" w14:textId="77777777" w:rsidTr="005E3A51">
        <w:trPr>
          <w:trHeight w:val="266"/>
        </w:trPr>
        <w:tc>
          <w:tcPr>
            <w:tcW w:w="0" w:type="auto"/>
            <w:noWrap/>
            <w:hideMark/>
          </w:tcPr>
          <w:p w14:paraId="03720409"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0" w:type="auto"/>
            <w:noWrap/>
            <w:hideMark/>
          </w:tcPr>
          <w:p w14:paraId="481183D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4.7</w:t>
            </w:r>
          </w:p>
        </w:tc>
        <w:tc>
          <w:tcPr>
            <w:tcW w:w="0" w:type="auto"/>
            <w:noWrap/>
            <w:hideMark/>
          </w:tcPr>
          <w:p w14:paraId="62FACBC1"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26.1</w:t>
            </w:r>
          </w:p>
        </w:tc>
        <w:tc>
          <w:tcPr>
            <w:tcW w:w="1240" w:type="dxa"/>
            <w:noWrap/>
            <w:hideMark/>
          </w:tcPr>
          <w:p w14:paraId="4A679B5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5.9</w:t>
            </w:r>
          </w:p>
        </w:tc>
        <w:tc>
          <w:tcPr>
            <w:tcW w:w="1300" w:type="dxa"/>
            <w:noWrap/>
            <w:hideMark/>
          </w:tcPr>
          <w:p w14:paraId="03BFCFA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33.9</w:t>
            </w:r>
          </w:p>
        </w:tc>
        <w:tc>
          <w:tcPr>
            <w:tcW w:w="0" w:type="auto"/>
          </w:tcPr>
          <w:p w14:paraId="708DC1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11.3</w:t>
            </w:r>
          </w:p>
        </w:tc>
      </w:tr>
      <w:tr w:rsidR="006A4893" w:rsidRPr="00D94AA1" w14:paraId="453A23E8" w14:textId="77777777" w:rsidTr="005E3A51">
        <w:trPr>
          <w:trHeight w:val="266"/>
        </w:trPr>
        <w:tc>
          <w:tcPr>
            <w:tcW w:w="0" w:type="auto"/>
            <w:noWrap/>
            <w:hideMark/>
          </w:tcPr>
          <w:p w14:paraId="3BB1914E"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0" w:type="auto"/>
            <w:noWrap/>
            <w:hideMark/>
          </w:tcPr>
          <w:p w14:paraId="26203FC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w:t>
            </w:r>
          </w:p>
        </w:tc>
        <w:tc>
          <w:tcPr>
            <w:tcW w:w="0" w:type="auto"/>
            <w:noWrap/>
            <w:hideMark/>
          </w:tcPr>
          <w:p w14:paraId="3E3C1C2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29.6</w:t>
            </w:r>
          </w:p>
        </w:tc>
        <w:tc>
          <w:tcPr>
            <w:tcW w:w="1240" w:type="dxa"/>
            <w:noWrap/>
            <w:hideMark/>
          </w:tcPr>
          <w:p w14:paraId="2310A9A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w:t>
            </w:r>
          </w:p>
        </w:tc>
        <w:tc>
          <w:tcPr>
            <w:tcW w:w="1300" w:type="dxa"/>
            <w:noWrap/>
            <w:hideMark/>
          </w:tcPr>
          <w:p w14:paraId="51487EC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38.5</w:t>
            </w:r>
          </w:p>
        </w:tc>
        <w:tc>
          <w:tcPr>
            <w:tcW w:w="0" w:type="auto"/>
          </w:tcPr>
          <w:p w14:paraId="653534D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w:t>
            </w:r>
          </w:p>
        </w:tc>
      </w:tr>
      <w:tr w:rsidR="006A4893" w:rsidRPr="00D94AA1" w14:paraId="7DDED8C4" w14:textId="77777777" w:rsidTr="005E3A51">
        <w:trPr>
          <w:trHeight w:val="266"/>
        </w:trPr>
        <w:tc>
          <w:tcPr>
            <w:tcW w:w="0" w:type="auto"/>
            <w:noWrap/>
            <w:hideMark/>
          </w:tcPr>
          <w:p w14:paraId="62804D67"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0" w:type="auto"/>
            <w:noWrap/>
            <w:hideMark/>
          </w:tcPr>
          <w:p w14:paraId="6F264540"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6.8</w:t>
            </w:r>
          </w:p>
        </w:tc>
        <w:tc>
          <w:tcPr>
            <w:tcW w:w="0" w:type="auto"/>
            <w:noWrap/>
            <w:hideMark/>
          </w:tcPr>
          <w:p w14:paraId="2A3BAA7A"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58.8</w:t>
            </w:r>
          </w:p>
        </w:tc>
        <w:tc>
          <w:tcPr>
            <w:tcW w:w="1240" w:type="dxa"/>
            <w:noWrap/>
            <w:hideMark/>
          </w:tcPr>
          <w:p w14:paraId="4E07D87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14.1</w:t>
            </w:r>
          </w:p>
        </w:tc>
        <w:tc>
          <w:tcPr>
            <w:tcW w:w="1300" w:type="dxa"/>
            <w:noWrap/>
            <w:hideMark/>
          </w:tcPr>
          <w:p w14:paraId="1E085EB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88.8</w:t>
            </w:r>
          </w:p>
        </w:tc>
        <w:tc>
          <w:tcPr>
            <w:tcW w:w="0" w:type="auto"/>
          </w:tcPr>
          <w:p w14:paraId="42276F1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20.2</w:t>
            </w:r>
          </w:p>
        </w:tc>
      </w:tr>
      <w:tr w:rsidR="006A4893" w:rsidRPr="00D94AA1" w14:paraId="07E6D09B" w14:textId="77777777" w:rsidTr="005E3A51">
        <w:trPr>
          <w:trHeight w:val="266"/>
        </w:trPr>
        <w:tc>
          <w:tcPr>
            <w:tcW w:w="0" w:type="auto"/>
            <w:noWrap/>
            <w:hideMark/>
          </w:tcPr>
          <w:p w14:paraId="692ED59B"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0" w:type="auto"/>
            <w:noWrap/>
            <w:hideMark/>
          </w:tcPr>
          <w:p w14:paraId="44C585A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1.9</w:t>
            </w:r>
          </w:p>
        </w:tc>
        <w:tc>
          <w:tcPr>
            <w:tcW w:w="0" w:type="auto"/>
            <w:noWrap/>
            <w:hideMark/>
          </w:tcPr>
          <w:p w14:paraId="68A4680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33.3</w:t>
            </w:r>
          </w:p>
        </w:tc>
        <w:tc>
          <w:tcPr>
            <w:tcW w:w="1240" w:type="dxa"/>
            <w:noWrap/>
            <w:hideMark/>
          </w:tcPr>
          <w:p w14:paraId="063795A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6.1</w:t>
            </w:r>
          </w:p>
        </w:tc>
        <w:tc>
          <w:tcPr>
            <w:tcW w:w="1300" w:type="dxa"/>
            <w:noWrap/>
            <w:hideMark/>
          </w:tcPr>
          <w:p w14:paraId="1D7521F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64.9</w:t>
            </w:r>
          </w:p>
        </w:tc>
        <w:tc>
          <w:tcPr>
            <w:tcW w:w="0" w:type="auto"/>
          </w:tcPr>
          <w:p w14:paraId="31A451E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13.1</w:t>
            </w:r>
          </w:p>
        </w:tc>
      </w:tr>
      <w:tr w:rsidR="006A4893" w:rsidRPr="00D94AA1" w14:paraId="54001B01" w14:textId="77777777" w:rsidTr="005E3A51">
        <w:trPr>
          <w:trHeight w:val="266"/>
        </w:trPr>
        <w:tc>
          <w:tcPr>
            <w:tcW w:w="0" w:type="auto"/>
            <w:noWrap/>
            <w:hideMark/>
          </w:tcPr>
          <w:p w14:paraId="3CDD7AF0"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Spain</w:t>
            </w:r>
          </w:p>
        </w:tc>
        <w:tc>
          <w:tcPr>
            <w:tcW w:w="0" w:type="auto"/>
            <w:noWrap/>
            <w:hideMark/>
          </w:tcPr>
          <w:p w14:paraId="17C21E9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17.9</w:t>
            </w:r>
          </w:p>
        </w:tc>
        <w:tc>
          <w:tcPr>
            <w:tcW w:w="0" w:type="auto"/>
            <w:noWrap/>
            <w:hideMark/>
          </w:tcPr>
          <w:p w14:paraId="0D1CFCD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28.6</w:t>
            </w:r>
          </w:p>
        </w:tc>
        <w:tc>
          <w:tcPr>
            <w:tcW w:w="1240" w:type="dxa"/>
            <w:noWrap/>
            <w:hideMark/>
          </w:tcPr>
          <w:p w14:paraId="2C1CD0D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20.3</w:t>
            </w:r>
          </w:p>
        </w:tc>
        <w:tc>
          <w:tcPr>
            <w:tcW w:w="1300" w:type="dxa"/>
            <w:noWrap/>
            <w:hideMark/>
          </w:tcPr>
          <w:p w14:paraId="6883E6C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37.7</w:t>
            </w:r>
          </w:p>
        </w:tc>
        <w:tc>
          <w:tcPr>
            <w:tcW w:w="0" w:type="auto"/>
          </w:tcPr>
          <w:p w14:paraId="273915A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22.3</w:t>
            </w:r>
          </w:p>
        </w:tc>
      </w:tr>
      <w:tr w:rsidR="006A4893" w:rsidRPr="00D94AA1" w14:paraId="5D2DDC43" w14:textId="77777777" w:rsidTr="005E3A51">
        <w:trPr>
          <w:trHeight w:val="266"/>
        </w:trPr>
        <w:tc>
          <w:tcPr>
            <w:tcW w:w="0" w:type="auto"/>
            <w:noWrap/>
            <w:hideMark/>
          </w:tcPr>
          <w:p w14:paraId="2318DAD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Sweden</w:t>
            </w:r>
          </w:p>
        </w:tc>
        <w:tc>
          <w:tcPr>
            <w:tcW w:w="0" w:type="auto"/>
            <w:noWrap/>
            <w:hideMark/>
          </w:tcPr>
          <w:p w14:paraId="0B8F5B85"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3.0</w:t>
            </w:r>
          </w:p>
        </w:tc>
        <w:tc>
          <w:tcPr>
            <w:tcW w:w="0" w:type="auto"/>
            <w:noWrap/>
            <w:hideMark/>
          </w:tcPr>
          <w:p w14:paraId="15B6BD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32.0</w:t>
            </w:r>
          </w:p>
        </w:tc>
        <w:tc>
          <w:tcPr>
            <w:tcW w:w="1240" w:type="dxa"/>
            <w:noWrap/>
            <w:hideMark/>
          </w:tcPr>
          <w:p w14:paraId="1E9A770C"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4.8</w:t>
            </w:r>
          </w:p>
        </w:tc>
        <w:tc>
          <w:tcPr>
            <w:tcW w:w="1300" w:type="dxa"/>
            <w:noWrap/>
            <w:hideMark/>
          </w:tcPr>
          <w:p w14:paraId="26D5CA5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43.0</w:t>
            </w:r>
          </w:p>
        </w:tc>
        <w:tc>
          <w:tcPr>
            <w:tcW w:w="0" w:type="auto"/>
          </w:tcPr>
          <w:p w14:paraId="72C07AA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12.0</w:t>
            </w:r>
          </w:p>
        </w:tc>
      </w:tr>
      <w:tr w:rsidR="006A4893" w:rsidRPr="00D94AA1" w14:paraId="57D5F594" w14:textId="77777777" w:rsidTr="005E3A51">
        <w:trPr>
          <w:trHeight w:val="266"/>
        </w:trPr>
        <w:tc>
          <w:tcPr>
            <w:tcW w:w="0" w:type="auto"/>
            <w:noWrap/>
            <w:hideMark/>
          </w:tcPr>
          <w:p w14:paraId="4367EBC1"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0" w:type="auto"/>
            <w:noWrap/>
            <w:hideMark/>
          </w:tcPr>
          <w:p w14:paraId="04CC16C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10.5</w:t>
            </w:r>
          </w:p>
        </w:tc>
        <w:tc>
          <w:tcPr>
            <w:tcW w:w="0" w:type="auto"/>
            <w:noWrap/>
            <w:hideMark/>
          </w:tcPr>
          <w:p w14:paraId="24932E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39.1</w:t>
            </w:r>
          </w:p>
        </w:tc>
        <w:tc>
          <w:tcPr>
            <w:tcW w:w="1240" w:type="dxa"/>
            <w:noWrap/>
            <w:hideMark/>
          </w:tcPr>
          <w:p w14:paraId="3D75871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10.8</w:t>
            </w:r>
          </w:p>
        </w:tc>
        <w:tc>
          <w:tcPr>
            <w:tcW w:w="1300" w:type="dxa"/>
            <w:noWrap/>
            <w:hideMark/>
          </w:tcPr>
          <w:p w14:paraId="60CD5E0B"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57.0</w:t>
            </w:r>
          </w:p>
        </w:tc>
        <w:tc>
          <w:tcPr>
            <w:tcW w:w="0" w:type="auto"/>
          </w:tcPr>
          <w:p w14:paraId="419DA529"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18.7</w:t>
            </w:r>
          </w:p>
        </w:tc>
      </w:tr>
      <w:tr w:rsidR="006A4893" w:rsidRPr="00D94AA1" w14:paraId="6C3E8BD4" w14:textId="77777777" w:rsidTr="005E3A51">
        <w:trPr>
          <w:trHeight w:val="266"/>
        </w:trPr>
        <w:tc>
          <w:tcPr>
            <w:tcW w:w="0" w:type="auto"/>
            <w:noWrap/>
            <w:hideMark/>
          </w:tcPr>
          <w:p w14:paraId="463B06E2"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UK</w:t>
            </w:r>
          </w:p>
        </w:tc>
        <w:tc>
          <w:tcPr>
            <w:tcW w:w="0" w:type="auto"/>
            <w:noWrap/>
            <w:hideMark/>
          </w:tcPr>
          <w:p w14:paraId="6183D6F4"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6.3</w:t>
            </w:r>
          </w:p>
        </w:tc>
        <w:tc>
          <w:tcPr>
            <w:tcW w:w="0" w:type="auto"/>
            <w:noWrap/>
            <w:hideMark/>
          </w:tcPr>
          <w:p w14:paraId="19DA3A17"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31.0</w:t>
            </w:r>
          </w:p>
        </w:tc>
        <w:tc>
          <w:tcPr>
            <w:tcW w:w="1240" w:type="dxa"/>
            <w:noWrap/>
            <w:hideMark/>
          </w:tcPr>
          <w:p w14:paraId="63F349F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6.7</w:t>
            </w:r>
          </w:p>
        </w:tc>
        <w:tc>
          <w:tcPr>
            <w:tcW w:w="1300" w:type="dxa"/>
            <w:noWrap/>
            <w:hideMark/>
          </w:tcPr>
          <w:p w14:paraId="076958C2"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42.2</w:t>
            </w:r>
          </w:p>
        </w:tc>
        <w:tc>
          <w:tcPr>
            <w:tcW w:w="0" w:type="auto"/>
          </w:tcPr>
          <w:p w14:paraId="6F7EBDA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13.2</w:t>
            </w:r>
          </w:p>
        </w:tc>
      </w:tr>
      <w:tr w:rsidR="006A4893" w:rsidRPr="00D94AA1" w14:paraId="64D55132" w14:textId="77777777" w:rsidTr="005E3A51">
        <w:trPr>
          <w:trHeight w:val="266"/>
        </w:trPr>
        <w:tc>
          <w:tcPr>
            <w:tcW w:w="0" w:type="auto"/>
            <w:noWrap/>
            <w:hideMark/>
          </w:tcPr>
          <w:p w14:paraId="36872E0A" w14:textId="77777777" w:rsidR="006A4893" w:rsidRPr="00D94AA1" w:rsidRDefault="006A4893" w:rsidP="005E3A51">
            <w:pPr>
              <w:rPr>
                <w:rFonts w:asciiTheme="minorHAnsi" w:hAnsiTheme="minorHAnsi" w:cstheme="minorHAnsi"/>
                <w:sz w:val="20"/>
                <w:szCs w:val="20"/>
              </w:rPr>
            </w:pPr>
            <w:r w:rsidRPr="00D94AA1">
              <w:rPr>
                <w:rFonts w:asciiTheme="minorHAnsi" w:hAnsiTheme="minorHAnsi" w:cstheme="minorHAnsi"/>
                <w:sz w:val="20"/>
                <w:szCs w:val="20"/>
              </w:rPr>
              <w:t>EU27+2</w:t>
            </w:r>
          </w:p>
        </w:tc>
        <w:tc>
          <w:tcPr>
            <w:tcW w:w="0" w:type="auto"/>
            <w:noWrap/>
            <w:hideMark/>
          </w:tcPr>
          <w:p w14:paraId="7AFE105E"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3.0</w:t>
            </w:r>
          </w:p>
        </w:tc>
        <w:tc>
          <w:tcPr>
            <w:tcW w:w="0" w:type="auto"/>
            <w:noWrap/>
            <w:hideMark/>
          </w:tcPr>
          <w:p w14:paraId="7FC6E513"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29.6</w:t>
            </w:r>
          </w:p>
        </w:tc>
        <w:tc>
          <w:tcPr>
            <w:tcW w:w="1240" w:type="dxa"/>
            <w:noWrap/>
            <w:hideMark/>
          </w:tcPr>
          <w:p w14:paraId="0C4EFEB8"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5.4</w:t>
            </w:r>
          </w:p>
        </w:tc>
        <w:tc>
          <w:tcPr>
            <w:tcW w:w="1300" w:type="dxa"/>
            <w:noWrap/>
            <w:hideMark/>
          </w:tcPr>
          <w:p w14:paraId="4D8E9336"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42.6</w:t>
            </w:r>
          </w:p>
        </w:tc>
        <w:tc>
          <w:tcPr>
            <w:tcW w:w="0" w:type="auto"/>
          </w:tcPr>
          <w:p w14:paraId="71B26B8F" w14:textId="77777777" w:rsidR="006A4893" w:rsidRPr="00D94AA1" w:rsidRDefault="006A4893" w:rsidP="005E3A51">
            <w:pPr>
              <w:jc w:val="right"/>
              <w:rPr>
                <w:rFonts w:asciiTheme="minorHAnsi" w:hAnsiTheme="minorHAnsi" w:cstheme="minorHAnsi"/>
                <w:sz w:val="20"/>
                <w:szCs w:val="20"/>
              </w:rPr>
            </w:pPr>
            <w:r w:rsidRPr="00D94AA1">
              <w:rPr>
                <w:rFonts w:asciiTheme="minorHAnsi" w:hAnsiTheme="minorHAnsi" w:cstheme="minorHAnsi"/>
                <w:sz w:val="20"/>
                <w:szCs w:val="20"/>
              </w:rPr>
              <w:t>11.4</w:t>
            </w:r>
          </w:p>
        </w:tc>
      </w:tr>
    </w:tbl>
    <w:p w14:paraId="6698DBEE" w14:textId="77777777" w:rsidR="006A4893" w:rsidRPr="00D94AA1" w:rsidRDefault="006A4893" w:rsidP="006A4893">
      <w:pPr>
        <w:pStyle w:val="OstIntlbody"/>
        <w:rPr>
          <w:rFonts w:asciiTheme="minorHAnsi" w:hAnsiTheme="minorHAnsi" w:cstheme="minorHAnsi"/>
        </w:rPr>
      </w:pPr>
    </w:p>
    <w:p w14:paraId="113A2177"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increase in the male population age over 75 years was more marked than in women in all countries. In men, the EU27+2 population aged 75 years, or more is expected to increase by 43 %. The percentage change for people age 50 years or more was greater in men than in women for only three countries (Cyprus, Denmark and Ireland).</w:t>
      </w:r>
    </w:p>
    <w:p w14:paraId="7E228A33" w14:textId="77777777" w:rsidR="006A4893" w:rsidRPr="00D94AA1" w:rsidRDefault="006A4893" w:rsidP="006A4893">
      <w:pPr>
        <w:pStyle w:val="OstIntlbody"/>
        <w:rPr>
          <w:rFonts w:asciiTheme="minorHAnsi" w:hAnsiTheme="minorHAnsi" w:cstheme="minorHAnsi"/>
        </w:rPr>
      </w:pPr>
    </w:p>
    <w:p w14:paraId="0E1CBAAB"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30D2EE73" wp14:editId="27127A76">
            <wp:extent cx="4043363" cy="300948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8888" r="11550" b="3334"/>
                    <a:stretch/>
                  </pic:blipFill>
                  <pic:spPr bwMode="auto">
                    <a:xfrm>
                      <a:off x="0" y="0"/>
                      <a:ext cx="4044275" cy="3010161"/>
                    </a:xfrm>
                    <a:prstGeom prst="rect">
                      <a:avLst/>
                    </a:prstGeom>
                    <a:ln>
                      <a:noFill/>
                    </a:ln>
                    <a:extLst>
                      <a:ext uri="{53640926-AAD7-44D8-BBD7-CCE9431645EC}">
                        <a14:shadowObscured xmlns:a14="http://schemas.microsoft.com/office/drawing/2010/main"/>
                      </a:ext>
                    </a:extLst>
                  </pic:spPr>
                </pic:pic>
              </a:graphicData>
            </a:graphic>
          </wp:inline>
        </w:drawing>
      </w:r>
    </w:p>
    <w:p w14:paraId="7F31FA93" w14:textId="1CD78129" w:rsidR="006A4893" w:rsidRPr="00D94AA1" w:rsidRDefault="006A4893" w:rsidP="006A4893">
      <w:pPr>
        <w:pStyle w:val="SCOPE20Caption"/>
        <w:rPr>
          <w:rFonts w:asciiTheme="minorHAnsi" w:hAnsiTheme="minorHAnsi" w:cstheme="minorHAnsi"/>
        </w:rPr>
      </w:pPr>
      <w:bookmarkStart w:id="44" w:name="_Ref41400242"/>
      <w:bookmarkStart w:id="45" w:name="_Ref37342992"/>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17</w:t>
      </w:r>
      <w:r w:rsidRPr="00D94AA1">
        <w:rPr>
          <w:rFonts w:asciiTheme="minorHAnsi" w:hAnsiTheme="minorHAnsi" w:cstheme="minorHAnsi"/>
          <w:b/>
          <w:bCs/>
          <w:noProof/>
        </w:rPr>
        <w:fldChar w:fldCharType="end"/>
      </w:r>
      <w:bookmarkEnd w:id="44"/>
      <w:r w:rsidRPr="00D94AA1">
        <w:rPr>
          <w:rFonts w:asciiTheme="minorHAnsi" w:hAnsiTheme="minorHAnsi" w:cstheme="minorHAnsi"/>
        </w:rPr>
        <w:t xml:space="preserve"> The relation between the percentage increase in the male and female population aged 75 years or more in the EU27+2. The diagonal shows the line of identity</w:t>
      </w:r>
    </w:p>
    <w:p w14:paraId="3B66CC0B" w14:textId="545DDA95"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fldChar w:fldCharType="begin"/>
      </w:r>
      <w:r w:rsidRPr="00D94AA1">
        <w:rPr>
          <w:rFonts w:asciiTheme="minorHAnsi" w:hAnsiTheme="minorHAnsi" w:cstheme="minorHAnsi"/>
        </w:rPr>
        <w:instrText xml:space="preserve"> REF _Ref41400242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D94AA1">
        <w:rPr>
          <w:rFonts w:asciiTheme="minorHAnsi" w:hAnsiTheme="minorHAnsi" w:cstheme="minorHAnsi"/>
          <w:b/>
          <w:bCs/>
        </w:rPr>
        <w:t xml:space="preserve">. </w:t>
      </w:r>
      <w:r w:rsidR="00A351E4">
        <w:rPr>
          <w:rFonts w:asciiTheme="minorHAnsi" w:hAnsiTheme="minorHAnsi" w:cstheme="minorHAnsi"/>
          <w:b/>
          <w:bCs/>
          <w:noProof/>
        </w:rPr>
        <w:t>17</w:t>
      </w:r>
      <w:r w:rsidRPr="00D94AA1">
        <w:rPr>
          <w:rFonts w:asciiTheme="minorHAnsi" w:hAnsiTheme="minorHAnsi" w:cstheme="minorHAnsi"/>
        </w:rPr>
        <w:fldChar w:fldCharType="end"/>
      </w:r>
      <w:r w:rsidRPr="00D94AA1">
        <w:rPr>
          <w:rFonts w:asciiTheme="minorHAnsi" w:hAnsiTheme="minorHAnsi" w:cstheme="minorHAnsi"/>
        </w:rPr>
        <w:t xml:space="preserve"> shows the relationship between growth rates of the male and female populations above the age of 74 years. Life expectancy is currently lower in men than women. However, life expectancy is also improving more rapidly in men than women with time, which can be seen in the form of higher growth rates in men for almost all countries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_Ref41400242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D94AA1">
        <w:rPr>
          <w:rFonts w:asciiTheme="minorHAnsi" w:hAnsiTheme="minorHAnsi" w:cstheme="minorHAnsi"/>
          <w:b/>
          <w:bCs/>
        </w:rPr>
        <w:t xml:space="preserve">. </w:t>
      </w:r>
      <w:r w:rsidR="00A351E4">
        <w:rPr>
          <w:rFonts w:asciiTheme="minorHAnsi" w:hAnsiTheme="minorHAnsi" w:cstheme="minorHAnsi"/>
          <w:b/>
          <w:bCs/>
          <w:noProof/>
        </w:rPr>
        <w:t>17</w:t>
      </w:r>
      <w:r w:rsidRPr="00D94AA1">
        <w:rPr>
          <w:rFonts w:asciiTheme="minorHAnsi" w:hAnsiTheme="minorHAnsi" w:cstheme="minorHAnsi"/>
        </w:rPr>
        <w:fldChar w:fldCharType="end"/>
      </w:r>
      <w:r w:rsidRPr="00D94AA1">
        <w:rPr>
          <w:rFonts w:asciiTheme="minorHAnsi" w:hAnsiTheme="minorHAnsi" w:cstheme="minorHAnsi"/>
        </w:rPr>
        <w:t>. This trend has further strengthened since the 2010.</w:t>
      </w:r>
    </w:p>
    <w:bookmarkEnd w:id="45"/>
    <w:p w14:paraId="71AE9889"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521EB81B"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None—not a score card element</w:t>
      </w:r>
    </w:p>
    <w:p w14:paraId="7F89B2DB"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09F6D99" w14:textId="2F975E65"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UN population projections over 15 years are relatively robust in that all men and women in 2034 aged 50 years or more had already attained adulthood in 2019. The projections expressed in relative change for countries with very small populations are uncertain (</w:t>
      </w:r>
      <w:r w:rsidR="00C026B2" w:rsidRPr="00D94AA1">
        <w:rPr>
          <w:rFonts w:asciiTheme="minorHAnsi" w:hAnsiTheme="minorHAnsi" w:cstheme="minorHAnsi"/>
        </w:rPr>
        <w:t>e.g.,</w:t>
      </w:r>
      <w:r w:rsidRPr="00D94AA1">
        <w:rPr>
          <w:rFonts w:asciiTheme="minorHAnsi" w:hAnsiTheme="minorHAnsi" w:cstheme="minorHAnsi"/>
        </w:rPr>
        <w:t xml:space="preserve"> Malta, Cyprus) since population numbers are given by the UN are rounded to the nearest 1000.</w:t>
      </w:r>
    </w:p>
    <w:p w14:paraId="5F3C721A" w14:textId="77777777" w:rsidR="006A4893" w:rsidRPr="00D94AA1" w:rsidRDefault="006A4893" w:rsidP="006A4893">
      <w:pPr>
        <w:pStyle w:val="OstIntlbody"/>
        <w:rPr>
          <w:rFonts w:asciiTheme="minorHAnsi" w:hAnsiTheme="minorHAnsi" w:cstheme="minorHAnsi"/>
        </w:rPr>
      </w:pPr>
    </w:p>
    <w:p w14:paraId="2CF24263" w14:textId="77777777" w:rsidR="006A4893" w:rsidRPr="00D94AA1" w:rsidRDefault="006A4893" w:rsidP="006A4893">
      <w:pPr>
        <w:rPr>
          <w:rFonts w:asciiTheme="minorHAnsi" w:hAnsiTheme="minorHAnsi" w:cstheme="minorHAnsi"/>
          <w:sz w:val="20"/>
        </w:rPr>
      </w:pPr>
      <w:r w:rsidRPr="00D94AA1">
        <w:rPr>
          <w:rFonts w:asciiTheme="minorHAnsi" w:hAnsiTheme="minorHAnsi" w:cstheme="minorHAnsi"/>
        </w:rPr>
        <w:br w:type="page"/>
      </w:r>
    </w:p>
    <w:p w14:paraId="64E99BDE"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710D6D8F" w14:textId="77777777" w:rsidR="006A4893" w:rsidRPr="00D94AA1" w:rsidRDefault="006A4893" w:rsidP="006A4893">
      <w:pPr>
        <w:rPr>
          <w:rFonts w:asciiTheme="minorHAnsi" w:hAnsiTheme="minorHAnsi" w:cstheme="minorHAnsi"/>
          <w:sz w:val="20"/>
          <w:szCs w:val="22"/>
        </w:rPr>
      </w:pPr>
    </w:p>
    <w:p w14:paraId="5FB9DF3E" w14:textId="62FFD356" w:rsidR="00060B2B" w:rsidRPr="00060B2B" w:rsidRDefault="006A4893"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 xml:space="preserve">United Nations (UN) (2020) World Population Prospects 2019. UN. Accessed 2020-04-09 2020 </w:t>
      </w:r>
      <w:hyperlink r:id="rId53" w:history="1">
        <w:r w:rsidR="00060B2B" w:rsidRPr="00060B2B">
          <w:rPr>
            <w:rStyle w:val="Hyperlink"/>
          </w:rPr>
          <w:t>https://population.un.org/wpp/</w:t>
        </w:r>
      </w:hyperlink>
    </w:p>
    <w:p w14:paraId="16B28CF5" w14:textId="77777777" w:rsidR="00060B2B" w:rsidRPr="00060B2B" w:rsidRDefault="00060B2B" w:rsidP="00060B2B">
      <w:pPr>
        <w:pStyle w:val="EndNoteBibliography"/>
        <w:ind w:left="560" w:hanging="560"/>
      </w:pPr>
      <w:r w:rsidRPr="00060B2B">
        <w:t>2</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682CDBEF" w14:textId="77777777" w:rsidR="00060B2B" w:rsidRPr="00060B2B" w:rsidRDefault="00060B2B" w:rsidP="00060B2B">
      <w:pPr>
        <w:pStyle w:val="EndNoteBibliography"/>
        <w:ind w:left="560" w:hanging="560"/>
      </w:pPr>
      <w:r w:rsidRPr="00060B2B">
        <w:t>3</w:t>
      </w:r>
      <w:r w:rsidRPr="00060B2B">
        <w:tab/>
        <w:t>Kanis JA, Borgstrom F, Compston J, Dreinhofer K, Nolte E, Jonsson L, Lems WF, McCloskey EV, Rizzoli R, Stenmark J (2013) SCOPE: a scorecard for osteoporosis in Europe. Arch Osteoporos 8:144</w:t>
      </w:r>
    </w:p>
    <w:p w14:paraId="6E5F3E01" w14:textId="5AD63E9C" w:rsidR="006A4893" w:rsidRPr="00D94AA1" w:rsidRDefault="006A4893" w:rsidP="006A4893">
      <w:pPr>
        <w:ind w:left="567" w:hanging="567"/>
        <w:rPr>
          <w:rFonts w:asciiTheme="minorHAnsi" w:hAnsiTheme="minorHAnsi" w:cstheme="minorHAnsi"/>
          <w:szCs w:val="22"/>
        </w:rPr>
      </w:pPr>
      <w:r w:rsidRPr="00D94AA1">
        <w:rPr>
          <w:rFonts w:asciiTheme="minorHAnsi" w:hAnsiTheme="minorHAnsi" w:cstheme="minorHAnsi"/>
          <w:szCs w:val="22"/>
        </w:rPr>
        <w:fldChar w:fldCharType="end"/>
      </w:r>
    </w:p>
    <w:p w14:paraId="56DAB0D6" w14:textId="77777777" w:rsidR="006A4893" w:rsidRPr="00D94AA1" w:rsidRDefault="006A4893" w:rsidP="006A4893">
      <w:pPr>
        <w:rPr>
          <w:rFonts w:asciiTheme="minorHAnsi" w:hAnsiTheme="minorHAnsi" w:cstheme="minorHAnsi"/>
        </w:rPr>
        <w:sectPr w:rsidR="006A4893" w:rsidRPr="00D94AA1" w:rsidSect="005E3A51">
          <w:pgSz w:w="11900" w:h="16840"/>
          <w:pgMar w:top="1958" w:right="1730" w:bottom="1440" w:left="1440" w:header="720" w:footer="720" w:gutter="0"/>
          <w:cols w:space="720"/>
          <w:titlePg/>
          <w:docGrid w:linePitch="360"/>
        </w:sectPr>
      </w:pPr>
    </w:p>
    <w:p w14:paraId="1EBEE0FA" w14:textId="77777777" w:rsidR="006A4893" w:rsidRPr="00D94AA1" w:rsidRDefault="006A4893" w:rsidP="00A973F4">
      <w:pPr>
        <w:pStyle w:val="QuantifyHeading2"/>
        <w:rPr>
          <w:rFonts w:cstheme="minorHAnsi"/>
        </w:rPr>
      </w:pPr>
      <w:r w:rsidRPr="00D94AA1">
        <w:rPr>
          <w:rFonts w:cstheme="minorHAnsi"/>
        </w:rPr>
        <w:t>1i – Fracture projections</w:t>
      </w:r>
    </w:p>
    <w:p w14:paraId="1BC9AB7E" w14:textId="77777777" w:rsidR="006A4893" w:rsidRPr="00D94AA1" w:rsidRDefault="006A4893" w:rsidP="006A4893">
      <w:pPr>
        <w:pStyle w:val="OstIntlbody"/>
        <w:rPr>
          <w:rFonts w:asciiTheme="minorHAnsi" w:hAnsiTheme="minorHAnsi" w:cstheme="minorHAnsi"/>
        </w:rPr>
      </w:pPr>
    </w:p>
    <w:p w14:paraId="22C4BDFE"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70B97C1B"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Burden of disease—scorecard element</w:t>
      </w:r>
    </w:p>
    <w:p w14:paraId="16DB18EA"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6E577B48"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As noted previously, the number of men and women age 50 years or more is set to increase with time in the EU27+2. The increase will be particularly marked in the elderly population. Since age is an important risk factor for fractures and the elderly population is projected to increase in the majority of member countries, the burden of fractures is also likely to increase.</w:t>
      </w:r>
    </w:p>
    <w:p w14:paraId="2D2174CA" w14:textId="77777777" w:rsidR="006A4893" w:rsidRPr="00D94AA1" w:rsidRDefault="006A4893" w:rsidP="006A4893">
      <w:pPr>
        <w:pStyle w:val="OstIntlbody"/>
        <w:rPr>
          <w:rFonts w:asciiTheme="minorHAnsi" w:hAnsiTheme="minorHAnsi" w:cstheme="minorHAnsi"/>
        </w:rPr>
      </w:pPr>
    </w:p>
    <w:p w14:paraId="778A3821"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aim of this scorecard element was to estimate the increase in the annual number of fragility fractures from 2019 to 2034 in the EU27+2.</w:t>
      </w:r>
    </w:p>
    <w:p w14:paraId="0C984686"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48D631F6" w14:textId="5BCA4EE3"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incidence of hip fracture was determined by updating a systematic literature review </w:t>
      </w:r>
      <w:r w:rsidRPr="00D94AA1">
        <w:rPr>
          <w:rFonts w:asciiTheme="minorHAnsi" w:hAnsiTheme="minorHAnsi" w:cstheme="minorHAnsi"/>
        </w:rPr>
        <w:fldChar w:fldCharType="begin">
          <w:fldData xml:space="preserve">PEVuZE5vdGU+PENpdGU+PEF1dGhvcj5IZXJubHVuZDwvQXV0aG9yPjxZZWFyPjIwMTM8L1llYXI+
PFJlY051bT41PC9SZWNOdW0+PERpc3BsYXlUZXh0PlsxLTNdPC9EaXNwbGF5VGV4dD48cmVjb3Jk
PjxyZWMtbnVtYmVyPjU8L3JlYy1udW1iZXI+PGZvcmVpZ24ta2V5cz48a2V5IGFwcD0iRU4iIGRi
LWlkPSJyZGFmZDl6OTZkcnZ6aGVldDk2dmF6ZG14dHRhc2VhMHA5c3oiIHRpbWVzdGFtcD0iMTU4
NTU2MTUwNiI+NTwva2V5PjwvZm9yZWlnbi1rZXlzPjxyZWYtdHlwZSBuYW1lPSJKb3VybmFsIEFy
dGljbGUiPjE3PC9yZWYtdHlwZT48Y29udHJpYnV0b3JzPjxhdXRob3JzPjxhdXRob3I+SGVybmx1
bmQsIEUuPC9hdXRob3I+PGF1dGhvcj5TdmVkYm9tLCBBLjwvYXV0aG9yPjxhdXRob3I+SXZlcmdh
cmQsIE0uPC9hdXRob3I+PGF1dGhvcj5Db21wc3RvbiwgSi48L2F1dGhvcj48YXV0aG9yPkNvb3Bl
ciwgQy48L2F1dGhvcj48YXV0aG9yPlN0ZW5tYXJrLCBKLjwvYXV0aG9yPjxhdXRob3I+TWNDbG9z
a2V5LCBFLiBWLjwvYXV0aG9yPjxhdXRob3I+Sm9uc3NvbiwgQi48L2F1dGhvcj48YXV0aG9yPkth
bmlzLCBKLiBBLjwvYXV0aG9yPjwvYXV0aG9ycz48L2NvbnRyaWJ1dG9ycz48YXV0aC1hZGRyZXNz
Pk9wdHVtSW5zaWdodCwgU3RvY2tob2xtLCBTd2VkZW4uPC9hdXRoLWFkZHJlc3M+PHRpdGxlcz48
dGl0bGU+T3N0ZW9wb3Jvc2lzIGluIHRoZSBFdXJvcGVhbiBVbmlvbjogbWVkaWNhbCBtYW5hZ2Vt
ZW50LCBlcGlkZW1pb2xvZ3kgYW5kIGVjb25vbWljIGJ1cmRlbi4gQSByZXBvcnQgcHJlcGFyZWQg
aW4gY29sbGFib3JhdGlvbiB3aXRoIHRoZSBJbnRlcm5hdGlvbmFsIE9zdGVvcG9yb3NpcyBGb3Vu
ZGF0aW9uIChJT0YpIGFuZCB0aGUgRXVyb3BlYW4gRmVkZXJhdGlvbiBvZiBQaGFybWFjZXV0aWNh
bCBJbmR1c3RyeSBBc3NvY2lhdGlvbnMgKEVGUElBKTwvdGl0bGU+PHNlY29uZGFyeS10aXRsZT5B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YmJyLTE+PC9hbHQtcGVyaW9kaWNhbD48cGFnZXM+MTM2PC9wYWdlcz48dm9sdW1lPjg8L3ZvbHVt
ZT48ZWRpdGlvbj4yMDEzLzEwLzEyPC9lZGl0aW9uPjxrZXl3b3Jkcz48a2V5d29yZD5BYnNvcnB0
aW9tZXRyeSwgUGhvdG9uL2Vjb25vbWljcy9zdGF0aXN0aWNzICZhbXA7IG51bWVyaWNhbCBkYXRh
PC9rZXl3b3JkPjxrZXl3b3JkPkFkdWx0PC9rZXl3b3JkPjxrZXl3b3JkPkFnZSBEaXN0cmlidXRp
b248L2tleXdvcmQ+PGtleXdvcmQ+QWdlZDwva2V5d29yZD48a2V5d29yZD5BZ2VkLCA4MCBhbmQg
b3Zlcjwva2V5d29yZD48a2V5d29yZD5Cb25lIERlbnNpdHkvcGh5c2lvbG9neTwva2V5d29yZD48
a2V5d29yZD5Cb25lIERlbnNpdHkgQ29uc2VydmF0aW9uIEFnZW50cy9lY29ub21pY3MvdGhlcmFw
ZXV0aWMgdXNlPC9rZXl3b3JkPjxrZXl3b3JkPkNvc3Qgb2YgSWxsbmVzczwva2V5d29yZD48a2V5
d29yZD5FdXJvcGUvZXBpZGVtaW9sb2d5PC9rZXl3b3JkPjxrZXl3b3JkPkV1cm9wZWFuIFVuaW9u
PC9rZXl3b3JkPjxrZXl3b3JkPkZlbWFsZTwva2V5d29yZD48a2V5d29yZD5Gb3JlYXJtIEluanVy
aWVzL2Vjb25vbWljcy9lcGlkZW1pb2xvZ3kvdGhlcmFweTwva2V5d29yZD48a2V5d29yZD5Gb3Jl
Y2FzdGluZzwva2V5d29yZD48a2V5d29yZD5HdWlkZWxpbmUgQWRoZXJlbmNlPC9rZXl3b3JkPjxr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YXJlL3N0YXRpc3RpY3MgJmFtcDsgbnVtZXJpY2FsIGRhdGE8L2tleXdvcmQ+PGtleXdvcmQ+UHJh
Y3RpY2UgR3VpZGVsaW5lcyBhcyBUb3BpYzwva2V5d29yZD48a2V5d29yZD5QcmV2YWxlbmNlPC9r
ZXl3b3JkPjxrZXl3b3JkPlF1YWxpdHktQWRqdXN0ZWQgTGlmZSBZZWFyczwva2V5d29yZD48a2V5
d29yZD5SaXNrIEFzc2Vzc21lbnQ8L2tleXdvcmQ+PGtleXdvcmQ+U3BpbmFsIEZyYWN0dXJlcy9l
Y29ub21pY3MvZXBpZGVtaW9sb2d5L3RoZXJhcHk8L2tleXdvcmQ+PC9rZXl3b3Jkcz48ZGF0ZXM+
PHllYXI+MjAxMzwveWVhcj48L2RhdGVzPjxhY2Nlc3Npb24tbnVtPjI0MTEzODM3PC9hY2Nlc3Np
b24tbnVtPjx1cmxzPjwvdXJscz48Y3VzdG9tMj5QTUMzODgwNDg3PC9jdXN0b20yPjxlbGVjdHJv
bmljLXJlc291cmNlLW51bT4xMC4xMDA3L3MxMTY1Ny0wMTMtMDEzNi0xPC9lbGVjdHJvbmljLXJl
c291cmNlLW51bT48cmVtb3RlLWRhdGFiYXNlLXByb3ZpZGVyPk5MTTwvcmVtb3RlLWRhdGFiYXNl
LXByb3ZpZGVyPjxsYW5ndWFnZT5lbmc8L2xhbmd1YWdlPjwvcmVjb3JkPjwvQ2l0ZT48Q2l0ZT48
QXV0aG9yPkthbmlzPC9BdXRob3I+PFllYXI+MjAxMzwvWWVhcj48UmVjTnVtPjk0PC9SZWNOdW0+
PHJlY29yZD48cmVjLW51bWJlcj45NDwvcmVjLW51bWJlcj48Zm9yZWlnbi1rZXlzPjxrZXkgYXBw
PSJFTiIgZGItaWQ9InJkYWZkOXo5NmRydnpoZWV0OTZ2YXpkbXh0dGFzZWEwcDlzeiIgdGltZXN0
YW1wPSIxNTg4ODM2NzgyIj45NDwva2V5PjwvZm9yZWlnbi1rZXlzPjxyZWYtdHlwZSBuYW1lPSJK
b3VybmFsIEFydGljbGUiPjE3PC9yZWYtdHlwZT48Y29udHJpYnV0b3JzPjxhdXRob3JzPjxhdXRo
b3I+S2FuaXMsIEouIEEuPC9hdXRob3I+PGF1dGhvcj5Cb3Jnc3Ryb20sIEYuPC9hdXRob3I+PGF1
dGhvcj5Db21wc3RvbiwgSi48L2F1dGhvcj48YXV0aG9yPkRyZWluaG9mZXIsIEsuPC9hdXRob3I+
PGF1dGhvcj5Ob2x0ZSwgRS48L2F1dGhvcj48YXV0aG9yPkpvbnNzb24sIEwuPC9hdXRob3I+PGF1
dGhvcj5MZW1zLCBXLiBGLjwvYXV0aG9yPjxhdXRob3I+TWNDbG9za2V5LCBFLiBWLjwvYXV0aG9y
PjxhdXRob3I+Uml6em9saSwgUi48L2F1dGhvcj48YXV0aG9yPlN0ZW5tYXJrLCBKLjwvYXV0aG9y
PjwvYXV0aG9ycz48L2NvbnRyaWJ1dG9ycz48YXV0aC1hZGRyZXNzPlVuaXZlcnNpdHkgb2YgU2hl
ZmZpZWxkIE1lZGljYWwgU2Nob29sLCBTaGVmZmllbGQsIFVLLiB3LmoucG9udGVmcmFjdEBzaGVm
ZmllbGQuYWMudWs8L2F1dGgtYWRkcmVzcz48dGl0bGVzPjx0aXRsZT5TQ09QRTogYSBzY29yZWNh
cmQgZm9yIG9zdGVvcG9yb3NpcyBpbiBFdXJvcGU8L3RpdGxlPjxzZWNvbmRhcnktdGl0bGU+QXJj
aCBPc3Rlb3Bvcm9zPC9zZWNvbmRhcnktdGl0bGU+PC90aXRsZXM+PHBlcmlvZGljYWw+PGZ1bGwt
dGl0bGU+QXJjaCBPc3Rlb3Bvcm9zPC9mdWxsLXRpdGxlPjxhYmJyLTE+QXJjaGl2ZXMgb2Ygb3N0
ZW9wb3Jvc2lzPC9hYmJyLTE+PC9wZXJpb2RpY2FsPjxwYWdlcz4xNDQ8L3BhZ2VzPjx2b2x1bWU+
ODwvdm9sdW1lPjxlZGl0aW9uPjIwMTMvMDkvMTQ8L2VkaXRpb24+PGtleXdvcmRzPjxrZXl3b3Jk
PkFnZSBEaXN0cmlidXRpb248L2tleXdvcmQ+PGtleXdvcmQ+QWdlZDwva2V5d29yZD48a2V5d29y
ZD5BZ2VkLCA4MCBhbmQgb3Zlcjwva2V5d29yZD48a2V5d29yZD5Db3N0IG9mIElsbG5lc3M8L2tl
eXdvcmQ+PGtleXdvcmQ+RGVsaXZlcnkgb2YgSGVhbHRoIENhcmUvZWNvbm9taWNzL3N0YW5kYXJk
cy9zdGF0aXN0aWNzICZhbXA7IG51bWVyaWNhbCBkYXRhPC9rZXl3b3JkPjxrZXl3b3JkPkV1cm9w
ZS9lcGlkZW1pb2xvZ3k8L2tleXdvcmQ+PGtleXdvcmQ+RmVtYWxlPC9rZXl3b3JkPjxrZXl3b3Jk
PkhlYWx0aCBFeHBlbmRpdHVyZXM8L2tleXdvcmQ+PGtleXdvcmQ+SGVhbHRoIFBvbGljeTwva2V5
d29yZD48a2V5d29yZD5IaXAgRnJhY3R1cmVzL2Vjb25vbWljcy9lcGlkZW1pb2xvZ3kvdGhlcmFw
eTwva2V5d29yZD48a2V5d29yZD5IdW1hbnM8L2tleXdvcmQ+PGtleXdvcmQ+SW5jaWRlbmNlPC9r
ZXl3b3JkPjxrZXl3b3JkPk1hbGU8L2tleXdvcmQ+PGtleXdvcmQ+TWlkZGxlIEFnZWQ8L2tleXdv
cmQ+PGtleXdvcmQ+T3N0ZW9wb3Jvc2lzL2Vjb25vbWljcy8qZXBpZGVtaW9sb2d5L3RoZXJhcHk8
L2tleXdvcmQ+PGtleXdvcmQ+T3N0ZW9wb3JvdGljIEZyYWN0dXJlcy9lY29ub21pY3MvKmVwaWRl
bWlvbG9neS90aGVyYXB5PC9rZXl3b3JkPjxrZXl3b3JkPlF1YWxpdHkgb2YgSGVhbHRoIENhcmU8
L2tleXdvcmQ+PGtleXdvcmQ+U2V4IERpc3RyaWJ1dGlvbjwva2V5d29yZD48L2tleXdvcmRzPjxk
YXRlcz48eWVhcj4yMDEzPC95ZWFyPjwvZGF0ZXM+PGlzYm4+MTg2Mi0zNTE0IChFbGVjdHJvbmlj
KTwvaXNibj48YWNjZXNzaW9uLW51bT4yNDAzMDQ3OTwvYWNjZXNzaW9uLW51bT48dXJscz48cmVs
YXRlZC11cmxzPjx1cmw+aHR0cHM6Ly93d3cubmNiaS5ubG0ubmloLmdvdi9wdWJtZWQvMjQwMzA0
Nzk8L3VybD48L3JlbGF0ZWQtdXJscz48L3VybHM+PGN1c3RvbTI+UE1DMzg4MDQ4MDwvY3VzdG9t
Mj48ZWxlY3Ryb25pYy1yZXNvdXJjZS1udW0+MTAuMTAwNy9zMTE2NTctMDEzLTAxNDQtMTwvZWxl
Y3Ryb25pYy1yZXNvdXJjZS1udW0+PC9yZWNvcmQ+PC9DaXRlPjxDaXRlPjxBdXRob3I+S2FuaXM8
L0F1dGhvcj48WWVhcj4yMDEyPC9ZZWFyPjxSZWNOdW0+MjM8L1JlY051bT48cmVjb3JkPjxyZWMt
bnVtYmVyPjIzPC9yZWMtbnVtYmVyPjxmb3JlaWduLWtleXM+PGtleSBhcHA9IkVOIiBkYi1pZD0i
cmRhZmQ5ejk2ZHJ2emhlZXQ5NnZhemRteHR0YXNlYTBwOXN6IiB0aW1lc3RhbXA9IjE1ODYzNDgz
MzUiPjIzPC9rZXk+PC9mb3JlaWduLWtleXM+PHJlZi10eXBlIG5hbWU9IkpvdXJuYWwgQXJ0aWNs
ZSI+MTc8L3JlZi10eXBlPjxjb250cmlidXRvcnM+PGF1dGhvcnM+PGF1dGhvcj5LYW5pcywgSi4g
QS48L2F1dGhvcj48YXV0aG9yPk9kZW4sIEEuPC9hdXRob3I+PGF1dGhvcj5NY0Nsb3NrZXksIEUu
IFYuPC9hdXRob3I+PGF1dGhvcj5Kb2hhbnNzb24sIEguPC9hdXRob3I+PGF1dGhvcj5XYWhsLCBE
LiBBLjwvYXV0aG9yPjxhdXRob3I+Q29vcGVyLCBDLjwvYXV0aG9yPjwvYXV0aG9ycz48L2NvbnRy
aWJ1dG9ycz48YXV0aC1hZGRyZXNzPldITyBDb2xsYWJvcmF0aW5nIENlbnRyZSBmb3IgTWV0YWJv
bGljIEJvbmUgRGlzZWFzZXMsIFVuaXZlcnNpdHkgb2YgU2hlZmZpZWxkIE1lZGljYWwgU2Nob29s
LCBCZWVjaCBIaWxsIFJvYWQsIFNoZWZmaWVsZCwgVUsuIHcuai5wb250ZWZyYWN0QHNoZWZmaWVs
ZC5hYy51azwvYXV0aC1hZGRyZXNzPjx0aXRsZXM+PHRpdGxlPkEgc3lzdGVtYXRpYyByZXZpZXcg
b2YgaGlwIGZyYWN0dXJlIGluY2lkZW5jZSBhbmQgcHJvYmFiaWxpdHkgb2YgZnJhY3R1cmUgd29y
bGR3aWRlPC90aXRsZT48c2Vjb25kYXJ5LXRpdGxlPk9zdGVvcG9yb3MgSW50PC9zZWNvbmRhcnkt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cz4yMjM5LTU2PC9wYWdlcz48dm9sdW1lPjIzPC92b2x1bWU+PG51bWJlcj45PC9udW1iZXI+PGVk
aXRpb24+MjAxMi8wMy8xNjwvZWRpdGlvbj48a2V5d29yZHM+PGtleXdvcmQ+QWdlZDwva2V5d29y
ZD48a2V5d29yZD5GZW1hbGU8L2tleXdvcmQ+PGtleXdvcmQ+R2xvYmFsIEhlYWx0aDwva2V5d29y
ZD48a2V5d29yZD5IaXAgRnJhY3R1cmVzLyplcGlkZW1pb2xvZ3k8L2tleXdvcmQ+PGtleXdvcmQ+
SHVtYW5zPC9rZXl3b3JkPjxrZXl3b3JkPkluY2lkZW5jZTwva2V5d29yZD48a2V5d29yZD5NYWxl
PC9rZXl3b3JkPjxrZXl3b3JkPipNb2RlbHMsIFN0YXRpc3RpY2FsPC9rZXl3b3JkPjxrZXl3b3Jk
Pk9zdGVvcG9yb3RpYyBGcmFjdHVyZXMvKmVwaWRlbWlvbG9neTwva2V5d29yZD48a2V5d29yZD5S
aXNrIEFzc2Vzc21lbnQvbWV0aG9kczwva2V5d29yZD48a2V5d29yZD5SaXNrIEZhY3RvcnM8L2tl
eXdvcmQ+PC9rZXl3b3Jkcz48ZGF0ZXM+PHllYXI+MjAxMjwveWVhcj48cHViLWRhdGVzPjxkYXRl
PlNlcDwvZGF0ZT48L3B1Yi1kYXRlcz48L2RhdGVzPjxpc2JuPjA5MzctOTQxeDwvaXNibj48YWNj
ZXNzaW9uLW51bT4yMjQxOTM3MDwvYWNjZXNzaW9uLW51bT48dXJscz48L3VybHM+PGN1c3RvbTI+
UE1DMzQyMTEwODwvY3VzdG9tMj48ZWxlY3Ryb25pYy1yZXNvdXJjZS1udW0+MTAuMTAwNy9zMDAx
OTgtMDEyLTE5NjQtMzwvZWxlY3Ryb25pYy1yZXNvdXJjZS1udW0+PHJlbW90ZS1kYXRhYmFzZS1w
cm92aWRlcj5OTE08L3JlbW90ZS1kYXRhYmFzZS1wcm92aWRlcj48bGFuZ3VhZ2U+ZW5nPC9sYW5n
dWFnZT48L3JlY29yZD48L0NpdGU+PC9FbmROb3RlPgB=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PFJlY051bT41PC9SZWNOdW0+PERpc3BsYXlUZXh0PlsxLTNdPC9EaXNwbGF5VGV4dD48cmVjb3Jk
PjxyZWMtbnVtYmVyPjU8L3JlYy1udW1iZXI+PGZvcmVpZ24ta2V5cz48a2V5IGFwcD0iRU4iIGRi
LWlkPSJyZGFmZDl6OTZkcnZ6aGVldDk2dmF6ZG14dHRhc2VhMHA5c3oiIHRpbWVzdGFtcD0iMTU4
NTU2MTUwNiI+NTwva2V5PjwvZm9yZWlnbi1rZXlzPjxyZWYtdHlwZSBuYW1lPSJKb3VybmFsIEFy
dGljbGUiPjE3PC9yZWYtdHlwZT48Y29udHJpYnV0b3JzPjxhdXRob3JzPjxhdXRob3I+SGVybmx1
bmQsIEUuPC9hdXRob3I+PGF1dGhvcj5TdmVkYm9tLCBBLjwvYXV0aG9yPjxhdXRob3I+SXZlcmdh
cmQsIE0uPC9hdXRob3I+PGF1dGhvcj5Db21wc3RvbiwgSi48L2F1dGhvcj48YXV0aG9yPkNvb3Bl
ciwgQy48L2F1dGhvcj48YXV0aG9yPlN0ZW5tYXJrLCBKLjwvYXV0aG9yPjxhdXRob3I+TWNDbG9z
a2V5LCBFLiBWLjwvYXV0aG9yPjxhdXRob3I+Sm9uc3NvbiwgQi48L2F1dGhvcj48YXV0aG9yPkth
bmlzLCBKLiBBLjwvYXV0aG9yPjwvYXV0aG9ycz48L2NvbnRyaWJ1dG9ycz48YXV0aC1hZGRyZXNz
Pk9wdHVtSW5zaWdodCwgU3RvY2tob2xtLCBTd2VkZW4uPC9hdXRoLWFkZHJlc3M+PHRpdGxlcz48
dGl0bGU+T3N0ZW9wb3Jvc2lzIGluIHRoZSBFdXJvcGVhbiBVbmlvbjogbWVkaWNhbCBtYW5hZ2Vt
ZW50LCBlcGlkZW1pb2xvZ3kgYW5kIGVjb25vbWljIGJ1cmRlbi4gQSByZXBvcnQgcHJlcGFyZWQg
aW4gY29sbGFib3JhdGlvbiB3aXRoIHRoZSBJbnRlcm5hdGlvbmFsIE9zdGVvcG9yb3NpcyBGb3Vu
ZGF0aW9uIChJT0YpIGFuZCB0aGUgRXVyb3BlYW4gRmVkZXJhdGlvbiBvZiBQaGFybWFjZXV0aWNh
bCBJbmR1c3RyeSBBc3NvY2lhdGlvbnMgKEVGUElBKTwvdGl0bGU+PHNlY29uZGFyeS10aXRsZT5B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YmJyLTE+PC9hbHQtcGVyaW9kaWNhbD48cGFnZXM+MTM2PC9wYWdlcz48dm9sdW1lPjg8L3ZvbHVt
ZT48ZWRpdGlvbj4yMDEzLzEwLzEyPC9lZGl0aW9uPjxrZXl3b3Jkcz48a2V5d29yZD5BYnNvcnB0
aW9tZXRyeSwgUGhvdG9uL2Vjb25vbWljcy9zdGF0aXN0aWNzICZhbXA7IG51bWVyaWNhbCBkYXRh
PC9rZXl3b3JkPjxrZXl3b3JkPkFkdWx0PC9rZXl3b3JkPjxrZXl3b3JkPkFnZSBEaXN0cmlidXRp
b248L2tleXdvcmQ+PGtleXdvcmQ+QWdlZDwva2V5d29yZD48a2V5d29yZD5BZ2VkLCA4MCBhbmQg
b3Zlcjwva2V5d29yZD48a2V5d29yZD5Cb25lIERlbnNpdHkvcGh5c2lvbG9neTwva2V5d29yZD48
a2V5d29yZD5Cb25lIERlbnNpdHkgQ29uc2VydmF0aW9uIEFnZW50cy9lY29ub21pY3MvdGhlcmFw
ZXV0aWMgdXNlPC9rZXl3b3JkPjxrZXl3b3JkPkNvc3Qgb2YgSWxsbmVzczwva2V5d29yZD48a2V5
d29yZD5FdXJvcGUvZXBpZGVtaW9sb2d5PC9rZXl3b3JkPjxrZXl3b3JkPkV1cm9wZWFuIFVuaW9u
PC9rZXl3b3JkPjxrZXl3b3JkPkZlbWFsZTwva2V5d29yZD48a2V5d29yZD5Gb3JlYXJtIEluanVy
aWVzL2Vjb25vbWljcy9lcGlkZW1pb2xvZ3kvdGhlcmFweTwva2V5d29yZD48a2V5d29yZD5Gb3Jl
Y2FzdGluZzwva2V5d29yZD48a2V5d29yZD5HdWlkZWxpbmUgQWRoZXJlbmNlPC9rZXl3b3JkPjxr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YXJlL3N0YXRpc3RpY3MgJmFtcDsgbnVtZXJpY2FsIGRhdGE8L2tleXdvcmQ+PGtleXdvcmQ+UHJh
Y3RpY2UgR3VpZGVsaW5lcyBhcyBUb3BpYzwva2V5d29yZD48a2V5d29yZD5QcmV2YWxlbmNlPC9r
ZXl3b3JkPjxrZXl3b3JkPlF1YWxpdHktQWRqdXN0ZWQgTGlmZSBZZWFyczwva2V5d29yZD48a2V5
d29yZD5SaXNrIEFzc2Vzc21lbnQ8L2tleXdvcmQ+PGtleXdvcmQ+U3BpbmFsIEZyYWN0dXJlcy9l
Y29ub21pY3MvZXBpZGVtaW9sb2d5L3RoZXJhcHk8L2tleXdvcmQ+PC9rZXl3b3Jkcz48ZGF0ZXM+
PHllYXI+MjAxMzwveWVhcj48L2RhdGVzPjxhY2Nlc3Npb24tbnVtPjI0MTEzODM3PC9hY2Nlc3Np
b24tbnVtPjx1cmxzPjwvdXJscz48Y3VzdG9tMj5QTUMzODgwNDg3PC9jdXN0b20yPjxlbGVjdHJv
bmljLXJlc291cmNlLW51bT4xMC4xMDA3L3MxMTY1Ny0wMTMtMDEzNi0xPC9lbGVjdHJvbmljLXJl
c291cmNlLW51bT48cmVtb3RlLWRhdGFiYXNlLXByb3ZpZGVyPk5MTTwvcmVtb3RlLWRhdGFiYXNl
LXByb3ZpZGVyPjxsYW5ndWFnZT5lbmc8L2xhbmd1YWdlPjwvcmVjb3JkPjwvQ2l0ZT48Q2l0ZT48
QXV0aG9yPkthbmlzPC9BdXRob3I+PFllYXI+MjAxMzwvWWVhcj48UmVjTnVtPjk0PC9SZWNOdW0+
PHJlY29yZD48cmVjLW51bWJlcj45NDwvcmVjLW51bWJlcj48Zm9yZWlnbi1rZXlzPjxrZXkgYXBw
PSJFTiIgZGItaWQ9InJkYWZkOXo5NmRydnpoZWV0OTZ2YXpkbXh0dGFzZWEwcDlzeiIgdGltZXN0
YW1wPSIxNTg4ODM2NzgyIj45NDwva2V5PjwvZm9yZWlnbi1rZXlzPjxyZWYtdHlwZSBuYW1lPSJK
b3VybmFsIEFydGljbGUiPjE3PC9yZWYtdHlwZT48Y29udHJpYnV0b3JzPjxhdXRob3JzPjxhdXRo
b3I+S2FuaXMsIEouIEEuPC9hdXRob3I+PGF1dGhvcj5Cb3Jnc3Ryb20sIEYuPC9hdXRob3I+PGF1
dGhvcj5Db21wc3RvbiwgSi48L2F1dGhvcj48YXV0aG9yPkRyZWluaG9mZXIsIEsuPC9hdXRob3I+
PGF1dGhvcj5Ob2x0ZSwgRS48L2F1dGhvcj48YXV0aG9yPkpvbnNzb24sIEwuPC9hdXRob3I+PGF1
dGhvcj5MZW1zLCBXLiBGLjwvYXV0aG9yPjxhdXRob3I+TWNDbG9za2V5LCBFLiBWLjwvYXV0aG9y
PjxhdXRob3I+Uml6em9saSwgUi48L2F1dGhvcj48YXV0aG9yPlN0ZW5tYXJrLCBKLjwvYXV0aG9y
PjwvYXV0aG9ycz48L2NvbnRyaWJ1dG9ycz48YXV0aC1hZGRyZXNzPlVuaXZlcnNpdHkgb2YgU2hl
ZmZpZWxkIE1lZGljYWwgU2Nob29sLCBTaGVmZmllbGQsIFVLLiB3LmoucG9udGVmcmFjdEBzaGVm
ZmllbGQuYWMudWs8L2F1dGgtYWRkcmVzcz48dGl0bGVzPjx0aXRsZT5TQ09QRTogYSBzY29yZWNh
cmQgZm9yIG9zdGVvcG9yb3NpcyBpbiBFdXJvcGU8L3RpdGxlPjxzZWNvbmRhcnktdGl0bGU+QXJj
aCBPc3Rlb3Bvcm9zPC9zZWNvbmRhcnktdGl0bGU+PC90aXRsZXM+PHBlcmlvZGljYWw+PGZ1bGwt
dGl0bGU+QXJjaCBPc3Rlb3Bvcm9zPC9mdWxsLXRpdGxlPjxhYmJyLTE+QXJjaGl2ZXMgb2Ygb3N0
ZW9wb3Jvc2lzPC9hYmJyLTE+PC9wZXJpb2RpY2FsPjxwYWdlcz4xNDQ8L3BhZ2VzPjx2b2x1bWU+
ODwvdm9sdW1lPjxlZGl0aW9uPjIwMTMvMDkvMTQ8L2VkaXRpb24+PGtleXdvcmRzPjxrZXl3b3Jk
PkFnZSBEaXN0cmlidXRpb248L2tleXdvcmQ+PGtleXdvcmQ+QWdlZDwva2V5d29yZD48a2V5d29y
ZD5BZ2VkLCA4MCBhbmQgb3Zlcjwva2V5d29yZD48a2V5d29yZD5Db3N0IG9mIElsbG5lc3M8L2tl
eXdvcmQ+PGtleXdvcmQ+RGVsaXZlcnkgb2YgSGVhbHRoIENhcmUvZWNvbm9taWNzL3N0YW5kYXJk
cy9zdGF0aXN0aWNzICZhbXA7IG51bWVyaWNhbCBkYXRhPC9rZXl3b3JkPjxrZXl3b3JkPkV1cm9w
ZS9lcGlkZW1pb2xvZ3k8L2tleXdvcmQ+PGtleXdvcmQ+RmVtYWxlPC9rZXl3b3JkPjxrZXl3b3Jk
PkhlYWx0aCBFeHBlbmRpdHVyZXM8L2tleXdvcmQ+PGtleXdvcmQ+SGVhbHRoIFBvbGljeTwva2V5
d29yZD48a2V5d29yZD5IaXAgRnJhY3R1cmVzL2Vjb25vbWljcy9lcGlkZW1pb2xvZ3kvdGhlcmFw
eTwva2V5d29yZD48a2V5d29yZD5IdW1hbnM8L2tleXdvcmQ+PGtleXdvcmQ+SW5jaWRlbmNlPC9r
ZXl3b3JkPjxrZXl3b3JkPk1hbGU8L2tleXdvcmQ+PGtleXdvcmQ+TWlkZGxlIEFnZWQ8L2tleXdv
cmQ+PGtleXdvcmQ+T3N0ZW9wb3Jvc2lzL2Vjb25vbWljcy8qZXBpZGVtaW9sb2d5L3RoZXJhcHk8
L2tleXdvcmQ+PGtleXdvcmQ+T3N0ZW9wb3JvdGljIEZyYWN0dXJlcy9lY29ub21pY3MvKmVwaWRl
bWlvbG9neS90aGVyYXB5PC9rZXl3b3JkPjxrZXl3b3JkPlF1YWxpdHkgb2YgSGVhbHRoIENhcmU8
L2tleXdvcmQ+PGtleXdvcmQ+U2V4IERpc3RyaWJ1dGlvbjwva2V5d29yZD48L2tleXdvcmRzPjxk
YXRlcz48eWVhcj4yMDEzPC95ZWFyPjwvZGF0ZXM+PGlzYm4+MTg2Mi0zNTE0IChFbGVjdHJvbmlj
KTwvaXNibj48YWNjZXNzaW9uLW51bT4yNDAzMDQ3OTwvYWNjZXNzaW9uLW51bT48dXJscz48cmVs
YXRlZC11cmxzPjx1cmw+aHR0cHM6Ly93d3cubmNiaS5ubG0ubmloLmdvdi9wdWJtZWQvMjQwMzA0
Nzk8L3VybD48L3JlbGF0ZWQtdXJscz48L3VybHM+PGN1c3RvbTI+UE1DMzg4MDQ4MDwvY3VzdG9t
Mj48ZWxlY3Ryb25pYy1yZXNvdXJjZS1udW0+MTAuMTAwNy9zMTE2NTctMDEzLTAxNDQtMTwvZWxl
Y3Ryb25pYy1yZXNvdXJjZS1udW0+PC9yZWNvcmQ+PC9DaXRlPjxDaXRlPjxBdXRob3I+S2FuaXM8
L0F1dGhvcj48WWVhcj4yMDEyPC9ZZWFyPjxSZWNOdW0+MjM8L1JlY051bT48cmVjb3JkPjxyZWMt
bnVtYmVyPjIzPC9yZWMtbnVtYmVyPjxmb3JlaWduLWtleXM+PGtleSBhcHA9IkVOIiBkYi1pZD0i
cmRhZmQ5ejk2ZHJ2emhlZXQ5NnZhemRteHR0YXNlYTBwOXN6IiB0aW1lc3RhbXA9IjE1ODYzNDgz
MzUiPjIzPC9rZXk+PC9mb3JlaWduLWtleXM+PHJlZi10eXBlIG5hbWU9IkpvdXJuYWwgQXJ0aWNs
ZSI+MTc8L3JlZi10eXBlPjxjb250cmlidXRvcnM+PGF1dGhvcnM+PGF1dGhvcj5LYW5pcywgSi4g
QS48L2F1dGhvcj48YXV0aG9yPk9kZW4sIEEuPC9hdXRob3I+PGF1dGhvcj5NY0Nsb3NrZXksIEUu
IFYuPC9hdXRob3I+PGF1dGhvcj5Kb2hhbnNzb24sIEguPC9hdXRob3I+PGF1dGhvcj5XYWhsLCBE
LiBBLjwvYXV0aG9yPjxhdXRob3I+Q29vcGVyLCBDLjwvYXV0aG9yPjwvYXV0aG9ycz48L2NvbnRy
aWJ1dG9ycz48YXV0aC1hZGRyZXNzPldITyBDb2xsYWJvcmF0aW5nIENlbnRyZSBmb3IgTWV0YWJv
bGljIEJvbmUgRGlzZWFzZXMsIFVuaXZlcnNpdHkgb2YgU2hlZmZpZWxkIE1lZGljYWwgU2Nob29s
LCBCZWVjaCBIaWxsIFJvYWQsIFNoZWZmaWVsZCwgVUsuIHcuai5wb250ZWZyYWN0QHNoZWZmaWVs
ZC5hYy51azwvYXV0aC1hZGRyZXNzPjx0aXRsZXM+PHRpdGxlPkEgc3lzdGVtYXRpYyByZXZpZXcg
b2YgaGlwIGZyYWN0dXJlIGluY2lkZW5jZSBhbmQgcHJvYmFiaWxpdHkgb2YgZnJhY3R1cmUgd29y
bGR3aWRlPC90aXRsZT48c2Vjb25kYXJ5LXRpdGxlPk9zdGVvcG9yb3MgSW50PC9zZWNvbmRhcnkt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cz4yMjM5LTU2PC9wYWdlcz48dm9sdW1lPjIzPC92b2x1bWU+PG51bWJlcj45PC9udW1iZXI+PGVk
aXRpb24+MjAxMi8wMy8xNjwvZWRpdGlvbj48a2V5d29yZHM+PGtleXdvcmQ+QWdlZDwva2V5d29y
ZD48a2V5d29yZD5GZW1hbGU8L2tleXdvcmQ+PGtleXdvcmQ+R2xvYmFsIEhlYWx0aDwva2V5d29y
ZD48a2V5d29yZD5IaXAgRnJhY3R1cmVzLyplcGlkZW1pb2xvZ3k8L2tleXdvcmQ+PGtleXdvcmQ+
SHVtYW5zPC9rZXl3b3JkPjxrZXl3b3JkPkluY2lkZW5jZTwva2V5d29yZD48a2V5d29yZD5NYWxl
PC9rZXl3b3JkPjxrZXl3b3JkPipNb2RlbHMsIFN0YXRpc3RpY2FsPC9rZXl3b3JkPjxrZXl3b3Jk
Pk9zdGVvcG9yb3RpYyBGcmFjdHVyZXMvKmVwaWRlbWlvbG9neTwva2V5d29yZD48a2V5d29yZD5S
aXNrIEFzc2Vzc21lbnQvbWV0aG9kczwva2V5d29yZD48a2V5d29yZD5SaXNrIEZhY3RvcnM8L2tl
eXdvcmQ+PC9rZXl3b3Jkcz48ZGF0ZXM+PHllYXI+MjAxMjwveWVhcj48cHViLWRhdGVzPjxkYXRl
PlNlcDwvZGF0ZT48L3B1Yi1kYXRlcz48L2RhdGVzPjxpc2JuPjA5MzctOTQxeDwvaXNibj48YWNj
ZXNzaW9uLW51bT4yMjQxOTM3MDwvYWNjZXNzaW9uLW51bT48dXJscz48L3VybHM+PGN1c3RvbTI+
UE1DMzQyMTEwODwvY3VzdG9tMj48ZWxlY3Ryb25pYy1yZXNvdXJjZS1udW0+MTAuMTAwNy9zMDAx
OTgtMDEyLTE5NjQtMzwvZWxlY3Ryb25pYy1yZXNvdXJjZS1udW0+PHJlbW90ZS1kYXRhYmFzZS1w
cm92aWRlcj5OTE08L3JlbW90ZS1kYXRhYmFzZS1wcm92aWRlcj48bGFuZ3VhZ2U+ZW5nPC9sYW5n
dWFnZT48L3JlY29yZD48L0NpdGU+PC9FbmROb3RlPgB=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[1-3]</w:t>
      </w:r>
      <w:r w:rsidRPr="00D94AA1">
        <w:rPr>
          <w:rFonts w:asciiTheme="minorHAnsi" w:hAnsiTheme="minorHAnsi" w:cstheme="minorHAnsi"/>
        </w:rPr>
        <w:fldChar w:fldCharType="end"/>
      </w:r>
      <w:r w:rsidRPr="00D94AA1">
        <w:rPr>
          <w:rFonts w:asciiTheme="minorHAnsi" w:hAnsiTheme="minorHAnsi" w:cstheme="minorHAnsi"/>
        </w:rPr>
        <w:t xml:space="preserve">. For this report, new hip fracture data were available for Bulgaria </w:t>
      </w:r>
      <w:r w:rsidRPr="00D94AA1">
        <w:rPr>
          <w:rFonts w:asciiTheme="minorHAnsi" w:hAnsiTheme="minorHAnsi" w:cstheme="minorHAnsi"/>
        </w:rPr>
        <w:fldChar w:fldCharType="begin">
          <w:fldData xml:space="preserve">PEVuZE5vdGU+PENpdGU+PEF1dGhvcj5LaXJpbG92YTwvQXV0aG9yPjxZZWFyPjIwMjA8L1llYXI+
PFJlY051bT42MzwvUmVjTnVtPjxEaXNwbGF5VGV4dD5bNF08L0Rpc3BsYXlUZXh0PjxyZWNvcmQ+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PEVuZE5vdGU+PENpdGU+PEF1dGhvcj5LaXJpbG92YTwvQXV0aG9yPjxZZWFyPjIwMjA8L1llYXI+
PFJlY051bT42MzwvUmVjTnVtPjxEaXNwbGF5VGV4dD5bNF08L0Rpc3BsYXlUZXh0PjxyZWNvcmQ+
PHJlYy1udW1iZXI+NjM8L3JlYy1udW1iZXI+PGZvcmVpZ24ta2V5cz48a2V5IGFwcD0iRU4iIGRi
LWlkPSJyZGFmZDl6OTZkcnZ6aGVldDk2dmF6ZG14dHRhc2VhMHA5c3oiIHRpbWVzdGFtcD0iMTU4
NzczOTU1OSI+NjM8L2tleT48L2ZvcmVpZ24ta2V5cz48cmVmLXR5cGUgbmFtZT0iSm91cm5hbCBB
cnRpY2xlIj4xNzwvcmVmLXR5cGU+PGNvbnRyaWJ1dG9ycz48YXV0aG9ycz48YXV0aG9yPktpcmls
b3ZhLCBFLjwvYXV0aG9yPjxhdXRob3I+Sm9oYW5zc29uLCBILjwvYXV0aG9yPjxhdXRob3I+S2ly
aWxvdiwgTi48L2F1dGhvcj48YXV0aG9yPlZsYWRldmEsIFMuPC9hdXRob3I+PGF1dGhvcj5QZXRy
YW5vdmEsIFQuPC9hdXRob3I+PGF1dGhvcj5Lb2xhcm92LCBaLjwvYXV0aG9yPjxhdXRob3I+TGl1
LCBFLjwvYXV0aG9yPjxhdXRob3I+TG9yZW50em9uLCBNLjwvYXV0aG9yPjxhdXRob3I+VmFuZGVu
cHV0LCBMLjwvYXV0aG9yPjxhdXRob3I+SGFydmV5LCBOLiBDLjwvYXV0aG9yPjxhdXRob3I+TWND
bG9za2V5LCBFLjwvYXV0aG9yPjxhdXRob3I+S2FuaXMsIEouIEEuPC9hdXRob3I+PC9hdXRob3Jz
PjwvY29udHJpYnV0b3JzPjxhdXRoLWFkZHJlc3M+TWVkaWNhbCBVbml2ZXJzaXR5IG9mIFNvZmlh
LCBTb2ZpYSwgQnVsZ2FyaWEuJiN4RDtNYXJ5IE1hY0tpbGxvcCBJbnN0aXR1dGUgZm9yIEhlYWx0
aCBSZXNlYXJjaCwgQXVzdHJhbGlhbiBDYXRob2xpYyBVbml2ZXJzaXR5LCBNZWxib3VybmUsIEF1
c3RyYWxpYS4mI3hEO01lZGljYWwgRmFjdWx0eSwgVHJha2lhIFVuaXZlcnNpdHksIFN0YXJhIFph
Z29yYSwgQnVsZ2FyaWEuJiN4RDtHZXJpYXRyaWMgTWVkaWNpbmUsIEluc3RpdHV0ZSBvZiBNZWRp
Y2luZSwgVW5pdmVyc2l0eSBvZiBHb3RoZW5idXJnLCBHb3RoZW5idXJnLCBTd2VkZW4uJiN4RDtD
ZW50cmUgZm9yIEJvbmUgYW5kIEFydGhyaXRpcyBSZXNlYXJjaCwgSW5zdGl0dXRlIG9mIE1lZGlj
aW5lLCBVbml2ZXJzaXR5IG9mIEdvdGhlbmJ1cmcsIEdvdGhlbmJ1cmcsIFN3ZWRlbi4mI3hEO01S
QyBMaWZlY291cnNlIEVwaWRlbWlvbG9neSBVbml0LCBVbml2ZXJzaXR5IG9mIFNvdXRoYW1wdG9u
LCBTb3V0aGFtcHRvbiwgVUsuJiN4RDtDZW50cmUgZm9yIE1ldGFib2xpYyBCb25lIERpc2Vhc2Vz
LCBVbml2ZXJzaXR5IG9mIFNoZWZmaWVsZCwgU2hlZmZpZWxkLCBVSy4mI3hEO01hcnkgTWFjS2ls
bG9wIEluc3RpdHV0ZSBmb3IgSGVhbHRoIFJlc2VhcmNoLCBBdXN0cmFsaWFuIENhdGhvbGljIFVu
aXZlcnNpdHksIE1lbGJvdXJuZSwgQXVzdHJhbGlhLiB3LmoucG9udGVmcmFjdEBzaGVmZmllbGQu
YWMudWsuJiN4RDtDZW50cmUgZm9yIE1ldGFib2xpYyBCb25lIERpc2Vhc2VzLCBVbml2ZXJzaXR5
IG9mIFNoZWZmaWVsZCwgU2hlZmZpZWxkLCBVSy4gdy5qLnBvbnRlZnJhY3RAc2hlZmZpZWxkLmFj
LnVrLjwvYXV0aC1hZGRyZXNzPjx0aXRsZXM+PHRpdGxlPkVwaWRlbWlvbG9neSBvZiBoaXAgZnJh
Y3R1cmVzIGluIEJ1bGdhcmlhOiBkZXZlbG9wbWVudCBvZiBhIGNvdW50cnktc3BlY2lmaWMgRlJB
WCBtb2RlbDwvdGl0bGU+PHNlY29uZGFyeS10aXRsZT5BcmNoIE9zdGVvcG9yb3M8L3NlY29uZGFy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cGFnZXM+Mjg8L3BhZ2VzPjx2b2x1bWU+MTU8L3ZvbHVtZT48bnVtYmVyPjE8L251bWJlcj48ZWRp
dGlvbj4yMDIwLzAyLzI5PC9lZGl0aW9uPjxrZXl3b3Jkcz48a2V5d29yZD5CdWxnYXJpYTwva2V5
d29yZD48a2V5d29yZD5FcGlkZW1pb2xvZ3k8L2tleXdvcmQ+PGtleXdvcmQ+RnJheDwva2V5d29y
ZD48a2V5d29yZD5GcmFjdHVyZSBwcm9iYWJpbGl0eTwva2V5d29yZD48a2V5d29yZD5IaXAgZnJh
Y3R1cmU8L2tleXdvcmQ+PC9rZXl3b3Jkcz48ZGF0ZXM+PHllYXI+MjAyMDwveWVhcj48cHViLWRh
dGVzPjxkYXRlPkZlYiAyNzwvZGF0ZT48L3B1Yi1kYXRlcz48L2RhdGVzPjxhY2Nlc3Npb24tbnVt
PjMyMTA4MjY4PC9hY2Nlc3Npb24tbnVtPjx1cmxzPjwvdXJscz48Y3VzdG9tMj5QTUM3MDQ2NTY2
PC9jdXN0b20yPjxlbGVjdHJvbmljLXJlc291cmNlLW51bT4xMC4xMDA3L3MxMTY1Ny0wMjAtMDcx
MC0yPC9lbGVjdHJvbmljLXJlc291cmNlLW51bT48cmVtb3RlLWRhdGFiYXNlLXByb3ZpZGVyPk5M
TTwvcmVtb3RlLWRhdGFiYXNlLXByb3ZpZGVyPjxsYW5ndWFnZT5lbmc8L2xhbmd1YWdlPjwvcmVj
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Croatia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&lt;EndNote&gt;&lt;Cite&gt;&lt;Author&gt;Poljicanin&lt;/Author&gt;&lt;Year&gt;2012&lt;/Year&gt;&lt;RecNum&gt;36&lt;/RecNum&gt;&lt;DisplayText&gt;[5]&lt;/DisplayText&gt;&lt;record&gt;&lt;rec-number&gt;36&lt;/rec-number&gt;&lt;foreign-keys&gt;&lt;key app="EN" db-id="rdafd9z96drvzheet96vazdmxttasea0p9sz" timestamp="1587460609"&gt;36&lt;/key&gt;&lt;/foreign-keys&gt;&lt;ref-type name="Personal Communication"&gt;26&lt;/ref-type&gt;&lt;contributors&gt;&lt;authors&gt;&lt;author&gt;Poljicanin, T.&lt;/author&gt;&lt;/authors&gt;&lt;secondary-authors&gt;&lt;author&gt;J. A. Kanis&lt;/author&gt;&lt;/secondary-authors&gt;&lt;/contributors&gt;&lt;titles&gt;&lt;title&gt;Hospital morbidity, Croatian National Institute of Public Health - personal communication.&lt;/title&gt;&lt;/titles&gt;&lt;edition&gt;Hip fracture data from 2012&lt;/edition&gt;&lt;dates&gt;&lt;year&gt;2012&lt;/year&gt;&lt;/dates&gt;&lt;urls&gt;&lt;related-urls&gt;&lt;url&gt;https://www.sheffield.ac.uk/FRAX/&lt;/url&gt;&lt;/related-urls&gt;&lt;/urls&gt;&lt;access-date&gt;2020-04-15&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Estonia </w:t>
      </w:r>
      <w:r w:rsidRPr="00D94AA1">
        <w:rPr>
          <w:rFonts w:asciiTheme="minorHAnsi" w:hAnsiTheme="minorHAnsi" w:cstheme="minorHAnsi"/>
        </w:rPr>
        <w:fldChar w:fldCharType="begin">
          <w:fldData xml:space="preserve">PEVuZE5vdGU+PENpdGU+PEF1dGhvcj5KdXJpc3NvbjwvQXV0aG9yPjxZZWFyPjIwMTU8L1llYXI+
PFJlY051bT40MjwvUmVjTnVtPjxEaXNwbGF5VGV4dD5bNl08L0Rpc3BsYXlUZXh0PjxyZWNvcmQ+
PHJlYy1udW1iZXI+NDI8L3JlYy1udW1iZXI+PGZvcmVpZ24ta2V5cz48a2V5IGFwcD0iRU4iIGRi
LWlkPSJyZGFmZDl6OTZkcnZ6aGVldDk2dmF6ZG14dHRhc2VhMHA5c3oiIHRpbWVzdGFtcD0iMTU4
NzQ2MjU2OCI+NDI8L2tleT48L2ZvcmVpZ24ta2V5cz48cmVmLXR5cGUgbmFtZT0iSm91cm5hbCBB
cnRpY2xlIj4xNzwvcmVmLXR5cGU+PGNvbnRyaWJ1dG9ycz48YXV0aG9ycz48YXV0aG9yPkp1cmlz
c29uLCBNLjwvYXV0aG9yPjxhdXRob3I+Vm9yb2Jqb3YsIFMuPC9hdXRob3I+PGF1dGhvcj5LYWxs
aWtvcm0sIFIuPC9hdXRob3I+PGF1dGhvcj5MZW1iZXIsIE0uPC9hdXRob3I+PGF1dGhvcj5VdXNr
dWxhLCBBLjwvYXV0aG9yPjwvYXV0aG9ycz48L2NvbnRyaWJ1dG9ycz48YXV0aC1hZGRyZXNzPkRl
cGFydG1lbnQgb2YgUHVibGljIEhlYWx0aCwgVW5pdmVyc2l0eSBvZiBUYXJ0dSwgUmF2aWxhIDE5
LCA1MDQxMSwgVGFydHUsIEVzdG9uaWEsIG1pa2tqdXJpc3NvbkBnbWFpbC5jb20uPC9hdXRoLWFk
ZHJlc3M+PHRpdGxlcz48dGl0bGU+VGhlIGluY2lkZW5jZSBvZiBoaXAgZnJhY3R1cmVzIGluIEVz
dG9uaWEsIDIwMDUtMjAxMjwvdGl0bGU+PHNlY29uZGFyeS10aXRsZT5Pc3Rlb3Bvcm9zIEludDwv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aWNhbD48cGFnZXM+NzctODQ8L3BhZ2VzPjx2b2x1bWU+MjY8L3ZvbHVtZT48bnVtYmVyPjE8L251
bWJlcj48ZWRpdGlvbj4yMDE0LzA5LzA0PC9lZGl0aW9uPjxrZXl3b3Jkcz48a2V5d29yZD5BZ2Ug
RGlzdHJpYnV0aW9uPC9rZXl3b3JkPjxrZXl3b3JkPkFnZWQ8L2tleXdvcmQ+PGtleXdvcmQ+QWdl
ZCwgODAgYW5kIG92ZXI8L2tleXdvcmQ+PGtleXdvcmQ+RXN0b25pYS9lcGlkZW1pb2xvZ3k8L2tl
eXdvcmQ+PGtleXdvcmQ+RmVtYWxlPC9rZXl3b3JkPjxrZXl3b3JkPkhpcCBGcmFjdHVyZXMvKmVw
aWRlbWlvbG9neTwva2V5d29yZD48a2V5d29yZD5IdW1hbnM8L2tleXdvcmQ+PGtleXdvcmQ+SW5j
aWRlbmNlPC9rZXl3b3JkPjxrZXl3b3JkPk1hbGU8L2tleXdvcmQ+PGtleXdvcmQ+TWlkZGxlIEFn
ZWQ8L2tleXdvcmQ+PGtleXdvcmQ+U2V4IERpc3RyaWJ1dGlvbjwva2V5d29yZD48L2tleXdvcmRz
PjxkYXRlcz48eWVhcj4yMDE1PC95ZWFyPjxwdWItZGF0ZXM+PGRhdGU+SmFuPC9kYXRlPjwvcHVi
LWRhdGVzPjwvZGF0ZXM+PGlzYm4+MDkzNy05NDF4PC9pc2JuPjxhY2Nlc3Npb24tbnVtPjI1MTgy
MjI5PC9hY2Nlc3Npb24tbnVtPjx1cmxzPjwvdXJscz48ZWxlY3Ryb25pYy1yZXNvdXJjZS1udW0+
MTAuMTAwNy9zMDAxOTgtMDE0LTI4MjAtNDwvZWxlY3Ryb25pYy1yZXNvdXJjZS1udW0+PHJlbW90
ZS1kYXRhYmFzZS1wcm92aWRlcj5OTE08L3JlbW90ZS1kYXRhYmFzZS1wcm92aWRlcj48bGFuZ3Vh
Z2U+ZW5nPC9sYW5ndWFnZT48L3JlY29yZD48L0NpdGU+PC9FbmROb3RlPn==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PEVuZE5vdGU+PENpdGU+PEF1dGhvcj5KdXJpc3NvbjwvQXV0aG9yPjxZZWFyPjIwMTU8L1llYXI+
PFJlY051bT40MjwvUmVjTnVtPjxEaXNwbGF5VGV4dD5bNl08L0Rpc3BsYXlUZXh0PjxyZWNvcmQ+
PHJlYy1udW1iZXI+NDI8L3JlYy1udW1iZXI+PGZvcmVpZ24ta2V5cz48a2V5IGFwcD0iRU4iIGRi
LWlkPSJyZGFmZDl6OTZkcnZ6aGVldDk2dmF6ZG14dHRhc2VhMHA5c3oiIHRpbWVzdGFtcD0iMTU4
NzQ2MjU2OCI+NDI8L2tleT48L2ZvcmVpZ24ta2V5cz48cmVmLXR5cGUgbmFtZT0iSm91cm5hbCBB
cnRpY2xlIj4xNzwvcmVmLXR5cGU+PGNvbnRyaWJ1dG9ycz48YXV0aG9ycz48YXV0aG9yPkp1cmlz
c29uLCBNLjwvYXV0aG9yPjxhdXRob3I+Vm9yb2Jqb3YsIFMuPC9hdXRob3I+PGF1dGhvcj5LYWxs
aWtvcm0sIFIuPC9hdXRob3I+PGF1dGhvcj5MZW1iZXIsIE0uPC9hdXRob3I+PGF1dGhvcj5VdXNr
dWxhLCBBLjwvYXV0aG9yPjwvYXV0aG9ycz48L2NvbnRyaWJ1dG9ycz48YXV0aC1hZGRyZXNzPkRl
cGFydG1lbnQgb2YgUHVibGljIEhlYWx0aCwgVW5pdmVyc2l0eSBvZiBUYXJ0dSwgUmF2aWxhIDE5
LCA1MDQxMSwgVGFydHUsIEVzdG9uaWEsIG1pa2tqdXJpc3NvbkBnbWFpbC5jb20uPC9hdXRoLWFk
ZHJlc3M+PHRpdGxlcz48dGl0bGU+VGhlIGluY2lkZW5jZSBvZiBoaXAgZnJhY3R1cmVzIGluIEVz
dG9uaWEsIDIwMDUtMjAxMjwvdGl0bGU+PHNlY29uZGFyeS10aXRsZT5Pc3Rlb3Bvcm9zIEludDwv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aWNhbD48cGFnZXM+NzctODQ8L3BhZ2VzPjx2b2x1bWU+MjY8L3ZvbHVtZT48bnVtYmVyPjE8L251
bWJlcj48ZWRpdGlvbj4yMDE0LzA5LzA0PC9lZGl0aW9uPjxrZXl3b3Jkcz48a2V5d29yZD5BZ2Ug
RGlzdHJpYnV0aW9uPC9rZXl3b3JkPjxrZXl3b3JkPkFnZWQ8L2tleXdvcmQ+PGtleXdvcmQ+QWdl
ZCwgODAgYW5kIG92ZXI8L2tleXdvcmQ+PGtleXdvcmQ+RXN0b25pYS9lcGlkZW1pb2xvZ3k8L2tl
eXdvcmQ+PGtleXdvcmQ+RmVtYWxlPC9rZXl3b3JkPjxrZXl3b3JkPkhpcCBGcmFjdHVyZXMvKmVw
aWRlbWlvbG9neTwva2V5d29yZD48a2V5d29yZD5IdW1hbnM8L2tleXdvcmQ+PGtleXdvcmQ+SW5j
aWRlbmNlPC9rZXl3b3JkPjxrZXl3b3JkPk1hbGU8L2tleXdvcmQ+PGtleXdvcmQ+TWlkZGxlIEFn
ZWQ8L2tleXdvcmQ+PGtleXdvcmQ+U2V4IERpc3RyaWJ1dGlvbjwva2V5d29yZD48L2tleXdvcmRz
PjxkYXRlcz48eWVhcj4yMDE1PC95ZWFyPjxwdWItZGF0ZXM+PGRhdGU+SmFuPC9kYXRlPjwvcHVi
LWRhdGVzPjwvZGF0ZXM+PGlzYm4+MDkzNy05NDF4PC9pc2JuPjxhY2Nlc3Npb24tbnVtPjI1MTgy
MjI5PC9hY2Nlc3Npb24tbnVtPjx1cmxzPjwvdXJscz48ZWxlY3Ryb25pYy1yZXNvdXJjZS1udW0+
MTAuMTAwNy9zMDAxOTgtMDE0LTI4MjAtNDwvZWxlY3Ryb25pYy1yZXNvdXJjZS1udW0+PHJlbW90
ZS1kYXRhYmFzZS1wcm92aWRlcj5OTE08L3JlbW90ZS1kYXRhYmFzZS1wcm92aWRlcj48bGFuZ3Vh
Z2U+ZW5nPC9sYW5ndWFnZT48L3JlY29yZD48L0NpdGU+PC9FbmROb3RlPn==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and Switzerland </w:t>
      </w:r>
      <w:r w:rsidRPr="00D94AA1">
        <w:rPr>
          <w:rFonts w:asciiTheme="minorHAnsi" w:hAnsiTheme="minorHAnsi" w:cstheme="minorHAnsi"/>
        </w:rPr>
        <w:fldChar w:fldCharType="begin">
          <w:fldData xml:space="preserve">PEVuZE5vdGU+PENpdGU+PEF1dGhvcj5MaXBwdW5lcjwvQXV0aG9yPjxZZWFyPjIwMDk8L1llYXI+
PFJlY051bT41NTwvUmVjTnVtPjxEaXNwbGF5VGV4dD5bN108L0Rpc3BsYXlUZXh0PjxyZWNvcmQ+
PHJlYy1udW1iZXI+NTU8L3JlYy1udW1iZXI+PGZvcmVpZ24ta2V5cz48a2V5IGFwcD0iRU4iIGRi
LWlkPSJyZGFmZDl6OTZkcnZ6aGVldDk2dmF6ZG14dHRhc2VhMHA5c3oiIHRpbWVzdGFtcD0iMTU4
NzQ2Njg5NiI+NTU8L2tleT48L2ZvcmVpZ24ta2V5cz48cmVmLXR5cGUgbmFtZT0iSm91cm5hbCBB
cnRpY2xlIj4xNzwvcmVmLXR5cGU+PGNvbnRyaWJ1dG9ycz48YXV0aG9ycz48YXV0aG9yPkxpcHB1
bmVyLCBLLjwvYXV0aG9yPjxhdXRob3I+Sm9oYW5zc29uLCBILjwvYXV0aG9yPjxhdXRob3I+S2Fu
aXMsIEouIEEuPC9hdXRob3I+PGF1dGhvcj5SaXp6b2xpLCBSLjwvYXV0aG9yPjwvYXV0aG9ycz48
L2NvbnRyaWJ1dG9ycz48YXV0aC1hZGRyZXNzPk9zdGVvcG9yb3NpcyBQb2xpY2xpbmljLCBJbnNl
bHNwaXRhbCwgQmVybiBVbml2ZXJzaXR5IEhvc3BpdGFsIGFuZCBVbml2ZXJzaXR5IG9mIEJlcm4s
IEJlcm4sIFN3aXR6ZXJsYW5kLiBrdXJ0LmxpcHB1bmVyQGluc2VsLmNoPC9hdXRoLWFkZHJlc3M+
PHRpdGxlcz48dGl0bGU+UmVtYWluaW5nIGxpZmV0aW1lIGFuZCBhYnNvbHV0ZSAxMC15ZWFyIHBy
b2JhYmlsaXRpZXMgb2Ygb3N0ZW9wb3JvdGljIGZyYWN0dXJlIGluIFN3aXNzIG1lbiBhbmQgd29t
ZW48L3RpdGxlPjxzZWNvbmRhcnktdGl0bGU+T3N0ZW9wb3JvcyBJbnQ8L3NlY29uZGFyeS10aXRs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IEZvdW5kYXRpb24gb2YgdGhlIFVTQTwvYWJici0xPjwvYWx0LXBlcmlvZGljYWw+PHBhZ2VzPjEx
MzEtNDA8L3BhZ2VzPjx2b2x1bWU+MjA8L3ZvbHVtZT48bnVtYmVyPjc8L251bWJlcj48ZWRpdGlv
bj4yMDA4LzExLzAxPC9lZGl0aW9uPjxrZXl3b3Jkcz48a2V5d29yZD5BZ2UgRmFjdG9yczwva2V5
d29yZD48a2V5d29yZD5BZ2VkPC9rZXl3b3JkPjxrZXl3b3JkPkFnZWQsIDgwIGFuZCBvdmVyPC9r
ZXl3b3JkPjxrZXl3b3JkPkJvbmUgRGVuc2l0eTwva2V5d29yZD48a2V5d29yZD5GZW1hbGU8L2tl
eXdvcmQ+PGtleXdvcmQ+Rm9yZWNhc3Rpbmc8L2tleXdvcmQ+PGtleXdvcmQ+SGlwIEZyYWN0dXJl
cy8qZXBpZGVtaW9sb2d5L2V0aW9sb2d5PC9rZXl3b3JkPjxrZXl3b3JkPkhvc3BpdGFsaXphdGlv
bi9zdGF0aXN0aWNzICZhbXA7IG51bWVyaWNhbCBkYXRhPC9rZXl3b3JkPjxrZXl3b3JkPkh1bWFu
czwva2V5d29yZD48a2V5d29yZD5JbmNpZGVuY2U8L2tleXdvcmQ+PGtleXdvcmQ+KkxpZmUgRXhw
ZWN0YW5jeTwva2V5d29yZD48a2V5d29yZD5NYWxlPC9rZXl3b3JkPjxrZXl3b3JkPk1pZGRsZSBB
Z2VkPC9rZXl3b3JkPjxrZXl3b3JkPk9zdGVvcG9yb3Npcy9jb21wbGljYXRpb25zLyplcGlkZW1p
b2xvZ3k8L2tleXdvcmQ+PGtleXdvcmQ+UmFkaXVzIEZyYWN0dXJlcy8qZXBpZGVtaW9sb2d5L2V0
aW9sb2d5PC9rZXl3b3JkPjxrZXl3b3JkPlJpc2sgQXNzZXNzbWVudDwva2V5d29yZD48a2V5d29y
ZD5SaXNrIEZhY3RvcnM8L2tleXdvcmQ+PGtleXdvcmQ+U2V4IEZhY3RvcnM8L2tleXdvcmQ+PGtl
eXdvcmQ+U2hvdWxkZXIgRnJhY3R1cmVzLyplcGlkZW1pb2xvZ3kvZXRpb2xvZ3k8L2tleXdvcmQ+
PGtleXdvcmQ+U3BpbmFsIEZyYWN0dXJlcy8qZXBpZGVtaW9sb2d5L2V0aW9sb2d5PC9rZXl3b3Jk
PjxrZXl3b3JkPlN3aXR6ZXJsYW5kL2VwaWRlbWlvbG9neTwva2V5d29yZD48a2V5d29yZD5UaW1l
IEZhY3RvcnM8L2tleXdvcmQ+PC9rZXl3b3Jkcz48ZGF0ZXM+PHllYXI+MjAwOTwveWVhcj48cHVi
LWRhdGVzPjxkYXRlPkp1bDwvZGF0ZT48L3B1Yi1kYXRlcz48L2RhdGVzPjxpc2JuPjA5MzctOTQx
eDwvaXNibj48YWNjZXNzaW9uLW51bT4xODk3NDkxODwvYWNjZXNzaW9uLW51bT48dXJscz48L3Vy
bHM+PGVsZWN0cm9uaWMtcmVzb3VyY2UtbnVtPjEwLjEwMDcvczAwMTk4LTAwOC0wNzc5LTg8L2Vs
ZWN0cm9uaWMtcmVzb3VyY2UtbnVtPjxyZW1vdGUtZGF0YWJhc2UtcHJvdmlkZXI+TkxNPC9yZW1v
dGUtZGF0YWJhc2UtcHJvdmlkZXI+PGxhbmd1YWdlPmVuZzwvbGFuZ3VhZ2U+PC9yZWNvcmQ+PC9D
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PEVuZE5vdGU+PENpdGU+PEF1dGhvcj5MaXBwdW5lcjwvQXV0aG9yPjxZZWFyPjIwMDk8L1llYXI+
PFJlY051bT41NTwvUmVjTnVtPjxEaXNwbGF5VGV4dD5bN108L0Rpc3BsYXlUZXh0PjxyZWNvcmQ+
PHJlYy1udW1iZXI+NTU8L3JlYy1udW1iZXI+PGZvcmVpZ24ta2V5cz48a2V5IGFwcD0iRU4iIGRi
LWlkPSJyZGFmZDl6OTZkcnZ6aGVldDk2dmF6ZG14dHRhc2VhMHA5c3oiIHRpbWVzdGFtcD0iMTU4
NzQ2Njg5NiI+NTU8L2tleT48L2ZvcmVpZ24ta2V5cz48cmVmLXR5cGUgbmFtZT0iSm91cm5hbCBB
cnRpY2xlIj4xNzwvcmVmLXR5cGU+PGNvbnRyaWJ1dG9ycz48YXV0aG9ycz48YXV0aG9yPkxpcHB1
bmVyLCBLLjwvYXV0aG9yPjxhdXRob3I+Sm9oYW5zc29uLCBILjwvYXV0aG9yPjxhdXRob3I+S2Fu
aXMsIEouIEEuPC9hdXRob3I+PGF1dGhvcj5SaXp6b2xpLCBSLjwvYXV0aG9yPjwvYXV0aG9ycz48
L2NvbnRyaWJ1dG9ycz48YXV0aC1hZGRyZXNzPk9zdGVvcG9yb3NpcyBQb2xpY2xpbmljLCBJbnNl
bHNwaXRhbCwgQmVybiBVbml2ZXJzaXR5IEhvc3BpdGFsIGFuZCBVbml2ZXJzaXR5IG9mIEJlcm4s
IEJlcm4sIFN3aXR6ZXJsYW5kLiBrdXJ0LmxpcHB1bmVyQGluc2VsLmNoPC9hdXRoLWFkZHJlc3M+
PHRpdGxlcz48dGl0bGU+UmVtYWluaW5nIGxpZmV0aW1lIGFuZCBhYnNvbHV0ZSAxMC15ZWFyIHBy
b2JhYmlsaXRpZXMgb2Ygb3N0ZW9wb3JvdGljIGZyYWN0dXJlIGluIFN3aXNzIG1lbiBhbmQgd29t
ZW48L3RpdGxlPjxzZWNvbmRhcnktdGl0bGU+T3N0ZW9wb3JvcyBJbnQ8L3NlY29uZGFyeS10aXRs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IEZvdW5kYXRpb24gb2YgdGhlIFVTQTwvYWJici0xPjwvYWx0LXBlcmlvZGljYWw+PHBhZ2VzPjEx
MzEtNDA8L3BhZ2VzPjx2b2x1bWU+MjA8L3ZvbHVtZT48bnVtYmVyPjc8L251bWJlcj48ZWRpdGlv
bj4yMDA4LzExLzAxPC9lZGl0aW9uPjxrZXl3b3Jkcz48a2V5d29yZD5BZ2UgRmFjdG9yczwva2V5
d29yZD48a2V5d29yZD5BZ2VkPC9rZXl3b3JkPjxrZXl3b3JkPkFnZWQsIDgwIGFuZCBvdmVyPC9r
ZXl3b3JkPjxrZXl3b3JkPkJvbmUgRGVuc2l0eTwva2V5d29yZD48a2V5d29yZD5GZW1hbGU8L2tl
eXdvcmQ+PGtleXdvcmQ+Rm9yZWNhc3Rpbmc8L2tleXdvcmQ+PGtleXdvcmQ+SGlwIEZyYWN0dXJl
cy8qZXBpZGVtaW9sb2d5L2V0aW9sb2d5PC9rZXl3b3JkPjxrZXl3b3JkPkhvc3BpdGFsaXphdGlv
bi9zdGF0aXN0aWNzICZhbXA7IG51bWVyaWNhbCBkYXRhPC9rZXl3b3JkPjxrZXl3b3JkPkh1bWFu
czwva2V5d29yZD48a2V5d29yZD5JbmNpZGVuY2U8L2tleXdvcmQ+PGtleXdvcmQ+KkxpZmUgRXhw
ZWN0YW5jeTwva2V5d29yZD48a2V5d29yZD5NYWxlPC9rZXl3b3JkPjxrZXl3b3JkPk1pZGRsZSBB
Z2VkPC9rZXl3b3JkPjxrZXl3b3JkPk9zdGVvcG9yb3Npcy9jb21wbGljYXRpb25zLyplcGlkZW1p
b2xvZ3k8L2tleXdvcmQ+PGtleXdvcmQ+UmFkaXVzIEZyYWN0dXJlcy8qZXBpZGVtaW9sb2d5L2V0
aW9sb2d5PC9rZXl3b3JkPjxrZXl3b3JkPlJpc2sgQXNzZXNzbWVudDwva2V5d29yZD48a2V5d29y
ZD5SaXNrIEZhY3RvcnM8L2tleXdvcmQ+PGtleXdvcmQ+U2V4IEZhY3RvcnM8L2tleXdvcmQ+PGtl
eXdvcmQ+U2hvdWxkZXIgRnJhY3R1cmVzLyplcGlkZW1pb2xvZ3kvZXRpb2xvZ3k8L2tleXdvcmQ+
PGtleXdvcmQ+U3BpbmFsIEZyYWN0dXJlcy8qZXBpZGVtaW9sb2d5L2V0aW9sb2d5PC9rZXl3b3Jk
PjxrZXl3b3JkPlN3aXR6ZXJsYW5kL2VwaWRlbWlvbG9neTwva2V5d29yZD48a2V5d29yZD5UaW1l
IEZhY3RvcnM8L2tleXdvcmQ+PC9rZXl3b3Jkcz48ZGF0ZXM+PHllYXI+MjAwOTwveWVhcj48cHVi
LWRhdGVzPjxkYXRlPkp1bDwvZGF0ZT48L3B1Yi1kYXRlcz48L2RhdGVzPjxpc2JuPjA5MzctOTQx
eDwvaXNibj48YWNjZXNzaW9uLW51bT4xODk3NDkxODwvYWNjZXNzaW9uLW51bT48dXJscz48L3Vy
bHM+PGVsZWN0cm9uaWMtcmVzb3VyY2UtbnVtPjEwLjEwMDcvczAwMTk4LTAwOC0wNzc5LTg8L2Vs
ZWN0cm9uaWMtcmVzb3VyY2UtbnVtPjxyZW1vdGUtZGF0YWJhc2UtcHJvdmlkZXI+TkxNPC9yZW1v
dGUtZGF0YWJhc2UtcHJvdmlkZXI+PGxhbmd1YWdlPmVuZzwvbGFuZ3VhZ2U+PC9yZWNvcmQ+PC9D
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xml:space="preserve">. For other fractures, it was assumed that the age- and sex-specific incidence in relation to hip fractures followed the relationship documented for Sweden </w: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and other non-EU countries </w:t>
      </w:r>
      <w:r w:rsidRPr="00D94AA1">
        <w:rPr>
          <w:rFonts w:asciiTheme="minorHAnsi" w:hAnsiTheme="minorHAnsi" w:cstheme="minorHAnsi"/>
        </w:rPr>
        <w:fldChar w:fldCharType="begin">
          <w:fldData xml:space="preserve">PEVuZE5vdGU+PENpdGU+PEF1dGhvcj5LYW5pczwvQXV0aG9yPjxZZWFyPjIwMTE8L1llYXI+PFJl
Y051bT45NTwvUmVjTnVtPjxEaXNwbGF5VGV4dD5bOV08L0Rpc3BsYXlUZXh0PjxyZWNvcmQ+PHJl
Yy1udW1iZXI+OTU8L3JlYy1udW1iZXI+PGZvcmVpZ24ta2V5cz48a2V5IGFwcD0iRU4iIGRiLWlk
PSJyZGFmZDl6OTZkcnZ6aGVldDk2dmF6ZG14dHRhc2VhMHA5c3oiIHRpbWVzdGFtcD0iMTU4ODgz
Njc4MiI+OTU8L2tleT48L2ZvcmVpZ24ta2V5cz48cmVmLXR5cGUgbmFtZT0iSm91cm5hbCBBcnRp
Y2xlIj4xNzwvcmVmLXR5cGU+PGNvbnRyaWJ1dG9ycz48YXV0aG9ycz48YXV0aG9yPkthbmlzLCBK
LiBBLjwvYXV0aG9yPjxhdXRob3I+SGFucywgRC48L2F1dGhvcj48YXV0aG9yPkNvb3BlciwgQy48
L2F1dGhvcj48YXV0aG9yPkJhaW0sIFMuPC9hdXRob3I+PGF1dGhvcj5CaWxlemlraWFuLCBKLiBQ
LjwvYXV0aG9yPjxhdXRob3I+Qmlua2xleSwgTi48L2F1dGhvcj48YXV0aG9yPkNhdWxleSwgSi4g
QS48L2F1dGhvcj48YXV0aG9yPkNvbXBzdG9uLCBKLiBFLjwvYXV0aG9yPjxhdXRob3I+RGF3c29u
LUh1Z2hlcywgQi48L2F1dGhvcj48YXV0aG9yPkVsLUhhamogRnVsZWloYW4sIEcuPC9hdXRob3I+
PGF1dGhvcj5Kb2hhbnNzb24sIEguPC9hdXRob3I+PGF1dGhvcj5MZXNsaWUsIFcuIEQuPC9hdXRo
b3I+PGF1dGhvcj5MZXdpZWNraSwgRS4gTS48L2F1dGhvcj48YXV0aG9yPkx1Y2tleSwgTS48L2F1
dGhvcj48YXV0aG9yPk9kZW4sIEEuPC9hdXRob3I+PGF1dGhvcj5QYXBhcG91bG9zLCBTLiBFLjwv
YXV0aG9yPjxhdXRob3I+UG9pYW5hLCBDLjwvYXV0aG9yPjxhdXRob3I+Uml6em9saSwgUi48L2F1
dGhvcj48YXV0aG9yPldhaGwsIEQuIEEuPC9hdXRob3I+PGF1dGhvcj5NY0Nsb3NrZXksIEUuIFYu
PC9hdXRob3I+PGF1dGhvcj5UYXNrIEZvcmNlIG9mIHRoZSwgRnJheCBJbml0aWF0aXZlPC9hdXRo
b3I+PC9hdXRob3JzPjwvY29udHJpYnV0b3JzPjxhdXRoLWFkZHJlc3M+V0hPIENvbGxhYm9yYXRp
bmcgQ2VudHJlIGZvciBNZXRhYm9saWMgQm9uZSBEaXNlYXNlcywgVW5pdmVyc2l0eSBvZiBTaGVm
ZmllbGQgTWVkaWNhbCBTY2hvb2wsIEJlZWNoIEhpbGwgUm9hZCwgU2hlZmZpZWxkLCBTMTAgMlJY
LCBVSy4gdy5qLnBvbnRlZnJhY3RAc2hlZmZpZWxkLmFjLnVrPC9hdXRoLWFkZHJlc3M+PHRpdGxl
cz48dGl0bGU+SW50ZXJwcmV0YXRpb24gYW5kIHVzZSBvZiBGUkFYIGluIGNsaW5pY2FsIHByYWN0
aWNlPC90aXRsZT48c2Vjb25kYXJ5LXRpdGxlPk9zdGVvcG9yb3MgSW50PC9zZWNvbmRhcnktdGl0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dW5kYXRpb24gb2YgdGhlIFVTQTwvYWJici0xPjwvcGVyaW9kaWNhbD48cGFnZXM+MjM5NS00MTE8
L3BhZ2VzPjx2b2x1bWU+MjI8L3ZvbHVtZT48bnVtYmVyPjk8L251bWJlcj48ZWRpdGlvbj4yMDEx
LzA3LzIzPC9lZGl0aW9uPjxrZXl3b3Jkcz48a2V5d29yZD4qQWxnb3JpdGhtczwva2V5d29yZD48
a2V5d29yZD5Cb25lIERlbnNpdHk8L2tleXdvcmQ+PGtleXdvcmQ+RmVtYWxlPC9rZXl3b3JkPjxr
ZXl3b3JkPkZyYWN0dXJlcywgQm9uZS8qZXBpZGVtaW9sb2d5L2V0aW9sb2d5PC9rZXl3b3JkPjxr
ZXl3b3JkPkdsb2JhbCBIZWFsdGg8L2tleXdvcmQ+PGtleXdvcmQ+SHVtYW5zPC9rZXl3b3JkPjxr
ZXl3b3JkPk1hbGU8L2tleXdvcmQ+PGtleXdvcmQ+Kk1vZGVscywgU3RhdGlzdGljYWw8L2tleXdv
cmQ+PGtleXdvcmQ+T3N0ZW9wb3Jvc2lzL2NvbXBsaWNhdGlvbnM8L2tleXdvcmQ+PGtleXdvcmQ+
UHJhY3RpY2UgR3VpZGVsaW5lcyBhcyBUb3BpYzwva2V5d29yZD48a2V5d29yZD5SaXNrIEFzc2Vz
c21lbnQvKm1ldGhvZHM8L2tleXdvcmQ+PGtleXdvcmQ+UmlzayBGYWN0b3JzPC9rZXl3b3JkPjxr
ZXl3b3JkPldvcmxkIEhlYWx0aCBPcmdhbml6YXRpb248L2tleXdvcmQ+PC9rZXl3b3Jkcz48ZGF0
ZXM+PHllYXI+MjAxMTwveWVhcj48cHViLWRhdGVzPjxkYXRlPlNlcDwvZGF0ZT48L3B1Yi1kYXRl
cz48L2RhdGVzPjxpc2JuPjE0MzMtMjk2NSAoRWxlY3Ryb25pYykmI3hEOzA5MzctOTQxWCAoTGlu
a2luZyk8L2lzYm4+PGFjY2Vzc2lvbi1udW0+MjE3Nzk4MTg8L2FjY2Vzc2lvbi1udW0+PHVybHM+
PHJlbGF0ZWQtdXJscz48dXJsPmh0dHBzOi8vd3d3Lm5jYmkubmxtLm5paC5nb3YvcHVibWVkLzIx
Nzc5ODE4PC91cmw+PC9yZWxhdGVkLXVybHM+PC91cmxzPjxlbGVjdHJvbmljLXJlc291cmNlLW51
bT4xMC4xMDA3L3MwMDE5OC0wMTEtMTcxMy16PC9lbGVjdHJvbmljLXJlc291cmNlLW51bT48L3Jl
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PEVuZE5vdGU+PENpdGU+PEF1dGhvcj5LYW5pczwvQXV0aG9yPjxZZWFyPjIwMTE8L1llYXI+PFJl
Y051bT45NTwvUmVjTnVtPjxEaXNwbGF5VGV4dD5bOV08L0Rpc3BsYXlUZXh0PjxyZWNvcmQ+PHJl
Yy1udW1iZXI+OTU8L3JlYy1udW1iZXI+PGZvcmVpZ24ta2V5cz48a2V5IGFwcD0iRU4iIGRiLWlk
PSJyZGFmZDl6OTZkcnZ6aGVldDk2dmF6ZG14dHRhc2VhMHA5c3oiIHRpbWVzdGFtcD0iMTU4ODgz
Njc4MiI+OTU8L2tleT48L2ZvcmVpZ24ta2V5cz48cmVmLXR5cGUgbmFtZT0iSm91cm5hbCBBcnRp
Y2xlIj4xNzwvcmVmLXR5cGU+PGNvbnRyaWJ1dG9ycz48YXV0aG9ycz48YXV0aG9yPkthbmlzLCBK
LiBBLjwvYXV0aG9yPjxhdXRob3I+SGFucywgRC48L2F1dGhvcj48YXV0aG9yPkNvb3BlciwgQy48
L2F1dGhvcj48YXV0aG9yPkJhaW0sIFMuPC9hdXRob3I+PGF1dGhvcj5CaWxlemlraWFuLCBKLiBQ
LjwvYXV0aG9yPjxhdXRob3I+Qmlua2xleSwgTi48L2F1dGhvcj48YXV0aG9yPkNhdWxleSwgSi4g
QS48L2F1dGhvcj48YXV0aG9yPkNvbXBzdG9uLCBKLiBFLjwvYXV0aG9yPjxhdXRob3I+RGF3c29u
LUh1Z2hlcywgQi48L2F1dGhvcj48YXV0aG9yPkVsLUhhamogRnVsZWloYW4sIEcuPC9hdXRob3I+
PGF1dGhvcj5Kb2hhbnNzb24sIEguPC9hdXRob3I+PGF1dGhvcj5MZXNsaWUsIFcuIEQuPC9hdXRo
b3I+PGF1dGhvcj5MZXdpZWNraSwgRS4gTS48L2F1dGhvcj48YXV0aG9yPkx1Y2tleSwgTS48L2F1
dGhvcj48YXV0aG9yPk9kZW4sIEEuPC9hdXRob3I+PGF1dGhvcj5QYXBhcG91bG9zLCBTLiBFLjwv
YXV0aG9yPjxhdXRob3I+UG9pYW5hLCBDLjwvYXV0aG9yPjxhdXRob3I+Uml6em9saSwgUi48L2F1
dGhvcj48YXV0aG9yPldhaGwsIEQuIEEuPC9hdXRob3I+PGF1dGhvcj5NY0Nsb3NrZXksIEUuIFYu
PC9hdXRob3I+PGF1dGhvcj5UYXNrIEZvcmNlIG9mIHRoZSwgRnJheCBJbml0aWF0aXZlPC9hdXRo
b3I+PC9hdXRob3JzPjwvY29udHJpYnV0b3JzPjxhdXRoLWFkZHJlc3M+V0hPIENvbGxhYm9yYXRp
bmcgQ2VudHJlIGZvciBNZXRhYm9saWMgQm9uZSBEaXNlYXNlcywgVW5pdmVyc2l0eSBvZiBTaGVm
ZmllbGQgTWVkaWNhbCBTY2hvb2wsIEJlZWNoIEhpbGwgUm9hZCwgU2hlZmZpZWxkLCBTMTAgMlJY
LCBVSy4gdy5qLnBvbnRlZnJhY3RAc2hlZmZpZWxkLmFjLnVrPC9hdXRoLWFkZHJlc3M+PHRpdGxl
cz48dGl0bGU+SW50ZXJwcmV0YXRpb24gYW5kIHVzZSBvZiBGUkFYIGluIGNsaW5pY2FsIHByYWN0
aWNlPC90aXRsZT48c2Vjb25kYXJ5LXRpdGxlPk9zdGVvcG9yb3MgSW50PC9zZWNvbmRhcnktdGl0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dW5kYXRpb24gb2YgdGhlIFVTQTwvYWJici0xPjwvcGVyaW9kaWNhbD48cGFnZXM+MjM5NS00MTE8
L3BhZ2VzPjx2b2x1bWU+MjI8L3ZvbHVtZT48bnVtYmVyPjk8L251bWJlcj48ZWRpdGlvbj4yMDEx
LzA3LzIzPC9lZGl0aW9uPjxrZXl3b3Jkcz48a2V5d29yZD4qQWxnb3JpdGhtczwva2V5d29yZD48
a2V5d29yZD5Cb25lIERlbnNpdHk8L2tleXdvcmQ+PGtleXdvcmQ+RmVtYWxlPC9rZXl3b3JkPjxr
ZXl3b3JkPkZyYWN0dXJlcywgQm9uZS8qZXBpZGVtaW9sb2d5L2V0aW9sb2d5PC9rZXl3b3JkPjxr
ZXl3b3JkPkdsb2JhbCBIZWFsdGg8L2tleXdvcmQ+PGtleXdvcmQ+SHVtYW5zPC9rZXl3b3JkPjxr
ZXl3b3JkPk1hbGU8L2tleXdvcmQ+PGtleXdvcmQ+Kk1vZGVscywgU3RhdGlzdGljYWw8L2tleXdv
cmQ+PGtleXdvcmQ+T3N0ZW9wb3Jvc2lzL2NvbXBsaWNhdGlvbnM8L2tleXdvcmQ+PGtleXdvcmQ+
UHJhY3RpY2UgR3VpZGVsaW5lcyBhcyBUb3BpYzwva2V5d29yZD48a2V5d29yZD5SaXNrIEFzc2Vz
c21lbnQvKm1ldGhvZHM8L2tleXdvcmQ+PGtleXdvcmQ+UmlzayBGYWN0b3JzPC9rZXl3b3JkPjxr
ZXl3b3JkPldvcmxkIEhlYWx0aCBPcmdhbml6YXRpb248L2tleXdvcmQ+PC9rZXl3b3Jkcz48ZGF0
ZXM+PHllYXI+MjAxMTwveWVhcj48cHViLWRhdGVzPjxkYXRlPlNlcDwvZGF0ZT48L3B1Yi1kYXRl
cz48L2RhdGVzPjxpc2JuPjE0MzMtMjk2NSAoRWxlY3Ryb25pYykmI3hEOzA5MzctOTQxWCAoTGlu
a2luZyk8L2lzYm4+PGFjY2Vzc2lvbi1udW0+MjE3Nzk4MTg8L2FjY2Vzc2lvbi1udW0+PHVybHM+
PHJlbGF0ZWQtdXJscz48dXJsPmh0dHBzOi8vd3d3Lm5jYmkubmxtLm5paC5nb3YvcHVibWVkLzIx
Nzc5ODE4PC91cmw+PC9yZWxhdGVkLXVybHM+PC91cmxzPjxlbGVjdHJvbmljLXJlc291cmNlLW51
bT4xMC4xMDA3L3MwMDE5OC0wMTEtMTcxMy16PC9lbGVjdHJvbmljLXJlc291cmNlLW51bT48L3Jl
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Outcomes included the three most common sites of fracture (hip, spine and forearm) as well as other fractures considered to be associated with osteoporosis (</w:t>
      </w:r>
      <w:r w:rsidR="00C026B2" w:rsidRPr="00D94AA1">
        <w:rPr>
          <w:rFonts w:asciiTheme="minorHAnsi" w:hAnsiTheme="minorHAnsi" w:cstheme="minorHAnsi"/>
        </w:rPr>
        <w:t>i.e.,</w:t>
      </w:r>
      <w:r w:rsidRPr="00D94AA1">
        <w:rPr>
          <w:rFonts w:asciiTheme="minorHAnsi" w:hAnsiTheme="minorHAnsi" w:cstheme="minorHAnsi"/>
        </w:rPr>
        <w:t xml:space="preserve"> pelvis, rib, humerus, tibia, fibula, clavicle, scapula, sternum, and femoral shaft) </w: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PEVuZE5vdGU+PENpdGU+PEF1dGhvcj5LYW5pczwvQXV0aG9yPjxZZWFyPjIwMDE8L1llYXI+PFJl
Y051bT4yNDwvUmVjTnVtPjxEaXNwbGF5VGV4dD5bOF08L0Rpc3BsYXlUZXh0PjxyZWNvcmQ+PHJl
Yy1udW1iZXI+MjQ8L3JlYy1udW1iZXI+PGZvcmVpZ24ta2V5cz48a2V5IGFwcD0iRU4iIGRiLWlk
PSJyZGFmZDl6OTZkcnZ6aGVldDk2dmF6ZG14dHRhc2VhMHA5c3oiIHRpbWVzdGFtcD0iMTU4NjM0
ODQ4NSI+MjQ8L2tleT48L2ZvcmVpZ24ta2V5cz48cmVmLXR5cGUgbmFtZT0iSm91cm5hbCBBcnRp
Y2xlIj4xNzwvcmVmLXR5cGU+PGNvbnRyaWJ1dG9ycz48YXV0aG9ycz48YXV0aG9yPkthbmlzLCBK
LiBBLjwvYXV0aG9yPjxhdXRob3I+T2RlbiwgQS48L2F1dGhvcj48YXV0aG9yPkpvaG5lbGwsIE8u
PC9hdXRob3I+PGF1dGhvcj5Kb25zc29uLCBCLjwvYXV0aG9yPjxhdXRob3I+ZGUgTGFldCwgQy48
L2F1dGhvcj48YXV0aG9yPkRhd3NvbiwgQS48L2F1dGhvcj48L2F1dGhvcnM+PC9jb250cmlidXRv
cnM+PGF1dGgtYWRkcmVzcz5XSE8gQ29sbGFib3JhdGluZyBDZW50cmUgZm9yIE1ldGFib2xpYyBC
b25lIERpc2Vhc2VzLCBVbml2ZXJzaXR5IG9mIFNoZWZmaWVsZCBNZWRpY2FsIFNjaG9vbCwgQmVl
Y2ggSGlsbCBSb2FkLCBTaGVmZmllbGQgUzEwIDJSWCwgVUsuPC9hdXRoLWFkZHJlc3M+PHRpdGxl
cz48dGl0bGU+VGhlIGJ1cmRlbiBvZiBvc3Rlb3Bvcm90aWMgZnJhY3R1cmVzOiBhIG1ldGhvZCBm
b3Igc2V0dGluZyBpbnRlcnZlbnRpb24gdGhyZXNob2xkczwvdGl0bGU+PHNlY29uZGFyeS10aXRs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YmJyLTE+PC9hbHQtcGVyaW9kaWNhbD48cGFnZXM+NDE3LTI3PC9wYWdlcz48dm9sdW1lPjEyPC92
b2x1bWU+PG51bWJlcj41PC9udW1iZXI+PGVkaXRpb24+MjAwMS8wNy8xMTwvZWRpdGlvbj48a2V5
d29yZHM+PGtleXdvcmQ+QWdlIERpc3RyaWJ1dGlvbjwva2V5d29yZD48a2V5d29yZD5BZ2VkPC9r
ZXl3b3JkPjxrZXl3b3JkPkFnZWQsIDgwIGFuZCBvdmVyPC9rZXl3b3JkPjxrZXl3b3JkPipDb3N0
IG9mIElsbG5lc3M8L2tleXdvcmQ+PGtleXdvcmQ+RmVtYWxlPC9rZXl3b3JkPjxrZXl3b3JkPkZy
YWN0dXJlcywgQm9uZS8qZXBpZGVtaW9sb2d5L2V0aW9sb2d5PC9rZXl3b3JkPjxrZXl3b3JkPkhp
cCBGcmFjdHVyZXMvZXBpZGVtaW9sb2d5L2V0aW9sb2d5PC9rZXl3b3JkPjxrZXl3b3JkPkh1bWFu
czwva2V5d29yZD48a2V5d29yZD5JbmNpZGVuY2U8L2tleXdvcmQ+PGtleXdvcmQ+TWFsZTwva2V5
d29yZD48a2V5d29yZD5NaWRkbGUgQWdlZDwva2V5d29yZD48a2V5d29yZD5Pc3Rlb3Bvcm9zaXMv
Y29tcGxpY2F0aW9ucy8qZXBpZGVtaW9sb2d5L3RoZXJhcHk8L2tleXdvcmQ+PGtleXdvcmQ+T3N0
ZW9wb3Jvc2lzLCBQb3N0bWVub3BhdXNhbC9jb21wbGljYXRpb25zL2VwaWRlbWlvbG9neTwva2V5
d29yZD48a2V5d29yZD5RdWFsaXR5LUFkanVzdGVkIExpZmUgWWVhcnM8L2tleXdvcmQ+PGtleXdv
cmQ+U2V4IERpc3RyaWJ1dGlvbjwva2V5d29yZD48a2V5d29yZD5Td2VkZW4vZXBpZGVtaW9sb2d5
PC9rZXl3b3JkPjwva2V5d29yZHM+PGRhdGVzPjx5ZWFyPjIwMDE8L3llYXI+PC9kYXRlcz48aXNi
bj4wOTM3LTk0MVggKFByaW50KSYjeEQ7MDkzNy05NDF4PC9pc2JuPjxhY2Nlc3Npb24tbnVtPjEx
NDQ0MDkyPC9hY2Nlc3Npb24tbnVtPjx1cmxzPjwvdXJscz48ZWxlY3Ryb25pYy1yZXNvdXJjZS1u
dW0+MTAuMTAwNy9zMDAxOTgwMTcwMTEyPC9lbGVjdHJvbmljLXJlc291cmNlLW51bT48cmVtb3Rl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For vertebral fractures, only those coming to clinical attention were included. </w:t>
      </w:r>
    </w:p>
    <w:p w14:paraId="5C477572" w14:textId="77777777" w:rsidR="006A4893" w:rsidRPr="00D94AA1" w:rsidRDefault="006A4893" w:rsidP="006A4893">
      <w:pPr>
        <w:pStyle w:val="OstIntlbody"/>
        <w:rPr>
          <w:rFonts w:asciiTheme="minorHAnsi" w:hAnsiTheme="minorHAnsi" w:cstheme="minorHAnsi"/>
        </w:rPr>
      </w:pPr>
    </w:p>
    <w:p w14:paraId="3C717067"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Fracture numbers were calculated from age- and sex-specific incidence and population sizes in 5-year age intervals for 2019 and 2034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&lt;EndNote&gt;&lt;Cite&gt;&lt;Author&gt;United Nations (UN)&lt;/Author&gt;&lt;Year&gt;2020&lt;/Year&gt;&lt;RecNum&gt;29&lt;/RecNum&gt;&lt;DisplayText&gt;[10]&lt;/DisplayText&gt;&lt;record&gt;&lt;rec-number&gt;29&lt;/rec-number&gt;&lt;foreign-keys&gt;&lt;key app="EN" db-id="rdafd9z96drvzheet96vazdmxttasea0p9sz" timestamp="1586443729"&gt;29&lt;/key&gt;&lt;/foreign-keys&gt;&lt;ref-type name="Web Page"&gt;12&lt;/ref-type&gt;&lt;contributors&gt;&lt;authors&gt;&lt;author&gt;United Nations (UN),,&lt;/author&gt;&lt;/authors&gt;&lt;secondary-authors&gt;&lt;author&gt;Population Division&lt;/author&gt;&lt;/secondary-authors&gt;&lt;/contributors&gt;&lt;titles&gt;&lt;title&gt;World Population Prospects 2019&lt;/title&gt;&lt;secondary-title&gt;2019 Revision of World Population Prospects &lt;/secondary-title&gt;&lt;/titles&gt;&lt;volume&gt;2020&lt;/volume&gt;&lt;number&gt;2020-04-09&lt;/number&gt;&lt;dates&gt;&lt;year&gt;2020&lt;/year&gt;&lt;/dates&gt;&lt;publisher&gt;UN&lt;/publisher&gt;&lt;urls&gt;&lt;related-urls&gt;&lt;url&gt;https://population.un.org/wpp/&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 It was assumed that the age- and sex-specific incidence of fragility fractures did not change over time.</w:t>
      </w:r>
    </w:p>
    <w:p w14:paraId="66F1FF06"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6CD180B0" w14:textId="32BEE3F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The annual number of osteoporotic fractures in the EU27+2 will increase by 1.06 million from 4.28 million in 2019 to 5.05 million in 2034 (</w:t>
      </w:r>
      <w:r w:rsidRPr="00D94AA1">
        <w:rPr>
          <w:rFonts w:asciiTheme="minorHAnsi" w:hAnsiTheme="minorHAnsi" w:cstheme="minorHAnsi"/>
        </w:rPr>
        <w:fldChar w:fldCharType="begin"/>
      </w:r>
      <w:r w:rsidRPr="00D94AA1">
        <w:rPr>
          <w:rFonts w:asciiTheme="minorHAnsi" w:hAnsiTheme="minorHAnsi" w:cstheme="minorHAnsi"/>
        </w:rPr>
        <w:instrText xml:space="preserve"> REF _Ref50379239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15</w:t>
      </w:r>
      <w:r w:rsidRPr="00D94AA1">
        <w:rPr>
          <w:rFonts w:asciiTheme="minorHAnsi" w:hAnsiTheme="minorHAnsi" w:cstheme="minorHAnsi"/>
        </w:rPr>
        <w:fldChar w:fldCharType="end"/>
      </w:r>
      <w:r w:rsidRPr="00D94AA1">
        <w:rPr>
          <w:rFonts w:asciiTheme="minorHAnsi" w:hAnsiTheme="minorHAnsi" w:cstheme="minorHAnsi"/>
        </w:rPr>
        <w:t>). The percentage increase over the 15-year interval varied considerably by country (</w:t>
      </w:r>
      <w:r w:rsidRPr="00D94AA1">
        <w:rPr>
          <w:rFonts w:asciiTheme="minorHAnsi" w:hAnsiTheme="minorHAnsi" w:cstheme="minorHAnsi"/>
        </w:rPr>
        <w:fldChar w:fldCharType="begin"/>
      </w:r>
      <w:r w:rsidRPr="00D94AA1">
        <w:rPr>
          <w:rFonts w:asciiTheme="minorHAnsi" w:hAnsiTheme="minorHAnsi" w:cstheme="minorHAnsi"/>
        </w:rPr>
        <w:instrText xml:space="preserve"> REF _Ref41400660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18</w:t>
      </w:r>
      <w:r w:rsidRPr="00D94AA1">
        <w:rPr>
          <w:rFonts w:asciiTheme="minorHAnsi" w:hAnsiTheme="minorHAnsi" w:cstheme="minorHAnsi"/>
        </w:rPr>
        <w:fldChar w:fldCharType="end"/>
      </w:r>
      <w:r w:rsidRPr="00D94AA1">
        <w:rPr>
          <w:rFonts w:asciiTheme="minorHAnsi" w:hAnsiTheme="minorHAnsi" w:cstheme="minorHAnsi"/>
        </w:rPr>
        <w:t>), ranging from a 58 % increase in Ireland to a modest 8 % increase in Latvia. In 2034, Germany is projected to have the largest number of annual fractures, with about 931,000 fractures, followed by Italy with about 666,000 fractures.</w:t>
      </w:r>
    </w:p>
    <w:p w14:paraId="3C42D547" w14:textId="77777777" w:rsidR="006A4893" w:rsidRPr="00D94AA1" w:rsidRDefault="006A4893" w:rsidP="006A4893">
      <w:pPr>
        <w:pStyle w:val="OstIntlbody"/>
        <w:rPr>
          <w:rFonts w:asciiTheme="minorHAnsi" w:hAnsiTheme="minorHAnsi" w:cstheme="minorHAnsi"/>
        </w:rPr>
      </w:pPr>
    </w:p>
    <w:p w14:paraId="6AFCC9A6"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7ED0E2BB" w14:textId="13A708BC" w:rsidR="006A4893" w:rsidRPr="00D94AA1" w:rsidRDefault="006A4893" w:rsidP="006A4893">
      <w:pPr>
        <w:pStyle w:val="SCOPE20Caption"/>
        <w:rPr>
          <w:rFonts w:asciiTheme="minorHAnsi" w:hAnsiTheme="minorHAnsi" w:cstheme="minorHAnsi"/>
        </w:rPr>
      </w:pPr>
      <w:bookmarkStart w:id="46" w:name="_Ref38017331"/>
      <w:r w:rsidRPr="00D94AA1">
        <w:rPr>
          <w:rFonts w:asciiTheme="minorHAnsi" w:hAnsiTheme="minorHAnsi" w:cstheme="minorHAnsi"/>
        </w:rPr>
        <w:t xml:space="preserve"> </w:t>
      </w:r>
      <w:bookmarkStart w:id="47" w:name="_Ref5037923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15</w:t>
      </w:r>
      <w:r w:rsidRPr="00D94AA1">
        <w:rPr>
          <w:rFonts w:asciiTheme="minorHAnsi" w:hAnsiTheme="minorHAnsi" w:cstheme="minorHAnsi"/>
          <w:b/>
          <w:bCs/>
        </w:rPr>
        <w:fldChar w:fldCharType="end"/>
      </w:r>
      <w:bookmarkEnd w:id="46"/>
      <w:bookmarkEnd w:id="47"/>
      <w:r w:rsidRPr="00D94AA1">
        <w:rPr>
          <w:rFonts w:asciiTheme="minorHAnsi" w:hAnsiTheme="minorHAnsi" w:cstheme="minorHAnsi"/>
        </w:rPr>
        <w:t xml:space="preserve"> Number of fractures in men and women in 2019, the number expected in 2034, and the percentage increase </w:t>
      </w:r>
    </w:p>
    <w:tbl>
      <w:tblPr>
        <w:tblStyle w:val="TableGrid"/>
        <w:tblW w:w="8642" w:type="dxa"/>
        <w:tblLayout w:type="fixed"/>
        <w:tblLook w:val="04A0" w:firstRow="1" w:lastRow="0" w:firstColumn="1" w:lastColumn="0" w:noHBand="0" w:noVBand="1"/>
      </w:tblPr>
      <w:tblGrid>
        <w:gridCol w:w="1649"/>
        <w:gridCol w:w="1359"/>
        <w:gridCol w:w="1359"/>
        <w:gridCol w:w="1275"/>
        <w:gridCol w:w="1275"/>
        <w:gridCol w:w="1725"/>
      </w:tblGrid>
      <w:tr w:rsidR="006A4893" w:rsidRPr="00D94AA1" w14:paraId="36CA8489" w14:textId="77777777" w:rsidTr="005E3A51">
        <w:trPr>
          <w:trHeight w:val="475"/>
        </w:trPr>
        <w:tc>
          <w:tcPr>
            <w:tcW w:w="1649" w:type="dxa"/>
            <w:noWrap/>
            <w:hideMark/>
          </w:tcPr>
          <w:p w14:paraId="2E9722D6"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Country</w:t>
            </w:r>
          </w:p>
        </w:tc>
        <w:tc>
          <w:tcPr>
            <w:tcW w:w="1359" w:type="dxa"/>
            <w:hideMark/>
          </w:tcPr>
          <w:p w14:paraId="77202BCE"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Number fractures 2019</w:t>
            </w:r>
          </w:p>
        </w:tc>
        <w:tc>
          <w:tcPr>
            <w:tcW w:w="1359" w:type="dxa"/>
            <w:hideMark/>
          </w:tcPr>
          <w:p w14:paraId="283D634A"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Number fractures 2034</w:t>
            </w:r>
          </w:p>
        </w:tc>
        <w:tc>
          <w:tcPr>
            <w:tcW w:w="1275" w:type="dxa"/>
            <w:hideMark/>
          </w:tcPr>
          <w:p w14:paraId="5616E59F"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 xml:space="preserve">Difference 2019-2034 </w:t>
            </w:r>
          </w:p>
        </w:tc>
        <w:tc>
          <w:tcPr>
            <w:tcW w:w="1275" w:type="dxa"/>
            <w:hideMark/>
          </w:tcPr>
          <w:p w14:paraId="4773F98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Increase in fractures 2019-2034 (%)</w:t>
            </w:r>
          </w:p>
        </w:tc>
        <w:tc>
          <w:tcPr>
            <w:tcW w:w="1725" w:type="dxa"/>
            <w:hideMark/>
          </w:tcPr>
          <w:p w14:paraId="47377D30" w14:textId="77777777" w:rsidR="006A4893" w:rsidRPr="00D94AA1" w:rsidRDefault="006A4893" w:rsidP="005E3A51">
            <w:pPr>
              <w:rPr>
                <w:rFonts w:asciiTheme="minorHAnsi" w:eastAsia="Times New Roman" w:hAnsiTheme="minorHAnsi" w:cstheme="minorHAnsi"/>
                <w:sz w:val="20"/>
                <w:szCs w:val="20"/>
              </w:rPr>
            </w:pPr>
            <w:r w:rsidRPr="00D94AA1">
              <w:rPr>
                <w:rFonts w:asciiTheme="minorHAnsi" w:eastAsia="Times New Roman" w:hAnsiTheme="minorHAnsi" w:cstheme="minorHAnsi"/>
                <w:sz w:val="20"/>
                <w:szCs w:val="20"/>
              </w:rPr>
              <w:t>Share of EU27+2 increase (%)</w:t>
            </w:r>
          </w:p>
        </w:tc>
      </w:tr>
      <w:tr w:rsidR="00AA7E89" w:rsidRPr="00D94AA1" w14:paraId="788384BE" w14:textId="77777777" w:rsidTr="005E3A51">
        <w:trPr>
          <w:trHeight w:val="237"/>
        </w:trPr>
        <w:tc>
          <w:tcPr>
            <w:tcW w:w="1649" w:type="dxa"/>
            <w:noWrap/>
            <w:hideMark/>
          </w:tcPr>
          <w:p w14:paraId="124B5D67"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Austria</w:t>
            </w:r>
          </w:p>
        </w:tc>
        <w:tc>
          <w:tcPr>
            <w:tcW w:w="1359" w:type="dxa"/>
            <w:noWrap/>
            <w:hideMark/>
          </w:tcPr>
          <w:p w14:paraId="704B05E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110,196</w:t>
            </w:r>
          </w:p>
        </w:tc>
        <w:tc>
          <w:tcPr>
            <w:tcW w:w="1359" w:type="dxa"/>
            <w:noWrap/>
            <w:hideMark/>
          </w:tcPr>
          <w:p w14:paraId="092DF4FE" w14:textId="31485E8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140,275</w:t>
            </w:r>
          </w:p>
        </w:tc>
        <w:tc>
          <w:tcPr>
            <w:tcW w:w="1275" w:type="dxa"/>
            <w:noWrap/>
            <w:hideMark/>
          </w:tcPr>
          <w:p w14:paraId="431C5CC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30,079</w:t>
            </w:r>
          </w:p>
        </w:tc>
        <w:tc>
          <w:tcPr>
            <w:tcW w:w="1275" w:type="dxa"/>
            <w:noWrap/>
            <w:hideMark/>
          </w:tcPr>
          <w:p w14:paraId="3221554E"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27.3</w:t>
            </w:r>
          </w:p>
        </w:tc>
        <w:tc>
          <w:tcPr>
            <w:tcW w:w="1725" w:type="dxa"/>
            <w:noWrap/>
            <w:hideMark/>
          </w:tcPr>
          <w:p w14:paraId="43D25E9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w:t>
            </w:r>
          </w:p>
        </w:tc>
      </w:tr>
      <w:tr w:rsidR="00AA7E89" w:rsidRPr="00D94AA1" w14:paraId="245510E5" w14:textId="77777777" w:rsidTr="005E3A51">
        <w:trPr>
          <w:trHeight w:val="237"/>
        </w:trPr>
        <w:tc>
          <w:tcPr>
            <w:tcW w:w="1649" w:type="dxa"/>
            <w:noWrap/>
            <w:hideMark/>
          </w:tcPr>
          <w:p w14:paraId="68886E93"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Belgium</w:t>
            </w:r>
          </w:p>
        </w:tc>
        <w:tc>
          <w:tcPr>
            <w:tcW w:w="1359" w:type="dxa"/>
            <w:noWrap/>
            <w:hideMark/>
          </w:tcPr>
          <w:p w14:paraId="5506D97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100,188</w:t>
            </w:r>
          </w:p>
        </w:tc>
        <w:tc>
          <w:tcPr>
            <w:tcW w:w="1359" w:type="dxa"/>
            <w:noWrap/>
            <w:hideMark/>
          </w:tcPr>
          <w:p w14:paraId="02D27352" w14:textId="48A3D224"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123,560</w:t>
            </w:r>
          </w:p>
        </w:tc>
        <w:tc>
          <w:tcPr>
            <w:tcW w:w="1275" w:type="dxa"/>
            <w:noWrap/>
            <w:hideMark/>
          </w:tcPr>
          <w:p w14:paraId="5E9EBB4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23,372</w:t>
            </w:r>
          </w:p>
        </w:tc>
        <w:tc>
          <w:tcPr>
            <w:tcW w:w="1275" w:type="dxa"/>
            <w:noWrap/>
            <w:hideMark/>
          </w:tcPr>
          <w:p w14:paraId="0A8345E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23.3</w:t>
            </w:r>
          </w:p>
        </w:tc>
        <w:tc>
          <w:tcPr>
            <w:tcW w:w="1725" w:type="dxa"/>
            <w:noWrap/>
            <w:hideMark/>
          </w:tcPr>
          <w:p w14:paraId="691D4E6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w:t>
            </w:r>
          </w:p>
        </w:tc>
      </w:tr>
      <w:tr w:rsidR="00AA7E89" w:rsidRPr="00D94AA1" w14:paraId="62650971" w14:textId="77777777" w:rsidTr="005E3A51">
        <w:trPr>
          <w:trHeight w:val="237"/>
        </w:trPr>
        <w:tc>
          <w:tcPr>
            <w:tcW w:w="1649" w:type="dxa"/>
            <w:noWrap/>
            <w:hideMark/>
          </w:tcPr>
          <w:p w14:paraId="6E75EE5D"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Bulgaria</w:t>
            </w:r>
          </w:p>
        </w:tc>
        <w:tc>
          <w:tcPr>
            <w:tcW w:w="1359" w:type="dxa"/>
            <w:noWrap/>
            <w:hideMark/>
          </w:tcPr>
          <w:p w14:paraId="3D46696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56,187</w:t>
            </w:r>
          </w:p>
        </w:tc>
        <w:tc>
          <w:tcPr>
            <w:tcW w:w="1359" w:type="dxa"/>
            <w:noWrap/>
            <w:hideMark/>
          </w:tcPr>
          <w:p w14:paraId="5147A6B5" w14:textId="4DFF18E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60,855</w:t>
            </w:r>
          </w:p>
        </w:tc>
        <w:tc>
          <w:tcPr>
            <w:tcW w:w="1275" w:type="dxa"/>
            <w:noWrap/>
            <w:hideMark/>
          </w:tcPr>
          <w:p w14:paraId="44D3505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4,668</w:t>
            </w:r>
          </w:p>
        </w:tc>
        <w:tc>
          <w:tcPr>
            <w:tcW w:w="1275" w:type="dxa"/>
            <w:noWrap/>
            <w:hideMark/>
          </w:tcPr>
          <w:p w14:paraId="79BEB4C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8.3</w:t>
            </w:r>
          </w:p>
        </w:tc>
        <w:tc>
          <w:tcPr>
            <w:tcW w:w="1725" w:type="dxa"/>
            <w:noWrap/>
            <w:hideMark/>
          </w:tcPr>
          <w:p w14:paraId="2429606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0.4</w:t>
            </w:r>
          </w:p>
        </w:tc>
      </w:tr>
      <w:tr w:rsidR="00AA7E89" w:rsidRPr="00D94AA1" w14:paraId="4F17F7D2" w14:textId="77777777" w:rsidTr="005E3A51">
        <w:trPr>
          <w:trHeight w:val="237"/>
        </w:trPr>
        <w:tc>
          <w:tcPr>
            <w:tcW w:w="1649" w:type="dxa"/>
            <w:noWrap/>
            <w:hideMark/>
          </w:tcPr>
          <w:p w14:paraId="592817B4"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Croatia</w:t>
            </w:r>
          </w:p>
        </w:tc>
        <w:tc>
          <w:tcPr>
            <w:tcW w:w="1359" w:type="dxa"/>
            <w:noWrap/>
            <w:hideMark/>
          </w:tcPr>
          <w:p w14:paraId="7222448E"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34,864</w:t>
            </w:r>
          </w:p>
        </w:tc>
        <w:tc>
          <w:tcPr>
            <w:tcW w:w="1359" w:type="dxa"/>
            <w:noWrap/>
            <w:hideMark/>
          </w:tcPr>
          <w:p w14:paraId="27ACF891" w14:textId="2C6E63D3"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38,716</w:t>
            </w:r>
          </w:p>
        </w:tc>
        <w:tc>
          <w:tcPr>
            <w:tcW w:w="1275" w:type="dxa"/>
            <w:noWrap/>
            <w:hideMark/>
          </w:tcPr>
          <w:p w14:paraId="31C8AB9E"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3,852</w:t>
            </w:r>
          </w:p>
        </w:tc>
        <w:tc>
          <w:tcPr>
            <w:tcW w:w="1275" w:type="dxa"/>
            <w:noWrap/>
            <w:hideMark/>
          </w:tcPr>
          <w:p w14:paraId="7A6C972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11.0</w:t>
            </w:r>
          </w:p>
        </w:tc>
        <w:tc>
          <w:tcPr>
            <w:tcW w:w="1725" w:type="dxa"/>
            <w:noWrap/>
            <w:hideMark/>
          </w:tcPr>
          <w:p w14:paraId="32F07DD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0.4</w:t>
            </w:r>
          </w:p>
        </w:tc>
      </w:tr>
      <w:tr w:rsidR="00AA7E89" w:rsidRPr="00D94AA1" w14:paraId="02BAD9D5" w14:textId="77777777" w:rsidTr="005E3A51">
        <w:trPr>
          <w:trHeight w:val="237"/>
        </w:trPr>
        <w:tc>
          <w:tcPr>
            <w:tcW w:w="1649" w:type="dxa"/>
            <w:noWrap/>
            <w:hideMark/>
          </w:tcPr>
          <w:p w14:paraId="658B09E7"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Cyprus</w:t>
            </w:r>
          </w:p>
        </w:tc>
        <w:tc>
          <w:tcPr>
            <w:tcW w:w="1359" w:type="dxa"/>
            <w:noWrap/>
            <w:hideMark/>
          </w:tcPr>
          <w:p w14:paraId="2207E23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6,602</w:t>
            </w:r>
          </w:p>
        </w:tc>
        <w:tc>
          <w:tcPr>
            <w:tcW w:w="1359" w:type="dxa"/>
            <w:noWrap/>
            <w:hideMark/>
          </w:tcPr>
          <w:p w14:paraId="237E6F7D" w14:textId="4E705945"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9,801</w:t>
            </w:r>
          </w:p>
        </w:tc>
        <w:tc>
          <w:tcPr>
            <w:tcW w:w="1275" w:type="dxa"/>
            <w:noWrap/>
            <w:hideMark/>
          </w:tcPr>
          <w:p w14:paraId="4487CC8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3,199</w:t>
            </w:r>
          </w:p>
        </w:tc>
        <w:tc>
          <w:tcPr>
            <w:tcW w:w="1275" w:type="dxa"/>
            <w:noWrap/>
            <w:hideMark/>
          </w:tcPr>
          <w:p w14:paraId="28BE20C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48.5</w:t>
            </w:r>
          </w:p>
        </w:tc>
        <w:tc>
          <w:tcPr>
            <w:tcW w:w="1725" w:type="dxa"/>
            <w:noWrap/>
            <w:hideMark/>
          </w:tcPr>
          <w:p w14:paraId="20FC1B95"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0.3</w:t>
            </w:r>
          </w:p>
        </w:tc>
      </w:tr>
      <w:tr w:rsidR="00AA7E89" w:rsidRPr="00D94AA1" w14:paraId="6A81EF18" w14:textId="77777777" w:rsidTr="005E3A51">
        <w:trPr>
          <w:trHeight w:val="237"/>
        </w:trPr>
        <w:tc>
          <w:tcPr>
            <w:tcW w:w="1649" w:type="dxa"/>
            <w:noWrap/>
            <w:hideMark/>
          </w:tcPr>
          <w:p w14:paraId="5543646B"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Czech Republic</w:t>
            </w:r>
          </w:p>
        </w:tc>
        <w:tc>
          <w:tcPr>
            <w:tcW w:w="1359" w:type="dxa"/>
            <w:noWrap/>
            <w:hideMark/>
          </w:tcPr>
          <w:p w14:paraId="157044E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91,349</w:t>
            </w:r>
          </w:p>
        </w:tc>
        <w:tc>
          <w:tcPr>
            <w:tcW w:w="1359" w:type="dxa"/>
            <w:noWrap/>
            <w:hideMark/>
          </w:tcPr>
          <w:p w14:paraId="0F0F145A" w14:textId="53D4B95F"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123,122</w:t>
            </w:r>
          </w:p>
        </w:tc>
        <w:tc>
          <w:tcPr>
            <w:tcW w:w="1275" w:type="dxa"/>
            <w:noWrap/>
            <w:hideMark/>
          </w:tcPr>
          <w:p w14:paraId="508C85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31,773</w:t>
            </w:r>
          </w:p>
        </w:tc>
        <w:tc>
          <w:tcPr>
            <w:tcW w:w="1275" w:type="dxa"/>
            <w:noWrap/>
            <w:hideMark/>
          </w:tcPr>
          <w:p w14:paraId="39E6AFE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34.8</w:t>
            </w:r>
          </w:p>
        </w:tc>
        <w:tc>
          <w:tcPr>
            <w:tcW w:w="1725" w:type="dxa"/>
            <w:noWrap/>
            <w:hideMark/>
          </w:tcPr>
          <w:p w14:paraId="61F76245"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3.0</w:t>
            </w:r>
          </w:p>
        </w:tc>
      </w:tr>
      <w:tr w:rsidR="00AA7E89" w:rsidRPr="00D94AA1" w14:paraId="5EC6AC4B" w14:textId="77777777" w:rsidTr="005E3A51">
        <w:trPr>
          <w:trHeight w:val="237"/>
        </w:trPr>
        <w:tc>
          <w:tcPr>
            <w:tcW w:w="1649" w:type="dxa"/>
            <w:noWrap/>
            <w:hideMark/>
          </w:tcPr>
          <w:p w14:paraId="15BE597E"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Denmark</w:t>
            </w:r>
          </w:p>
        </w:tc>
        <w:tc>
          <w:tcPr>
            <w:tcW w:w="1359" w:type="dxa"/>
            <w:noWrap/>
            <w:hideMark/>
          </w:tcPr>
          <w:p w14:paraId="427BEE3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86,153</w:t>
            </w:r>
          </w:p>
        </w:tc>
        <w:tc>
          <w:tcPr>
            <w:tcW w:w="1359" w:type="dxa"/>
            <w:noWrap/>
            <w:hideMark/>
          </w:tcPr>
          <w:p w14:paraId="276EC412" w14:textId="62E2FE6C"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114,232</w:t>
            </w:r>
          </w:p>
        </w:tc>
        <w:tc>
          <w:tcPr>
            <w:tcW w:w="1275" w:type="dxa"/>
            <w:noWrap/>
            <w:hideMark/>
          </w:tcPr>
          <w:p w14:paraId="5F64A55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28,079</w:t>
            </w:r>
          </w:p>
        </w:tc>
        <w:tc>
          <w:tcPr>
            <w:tcW w:w="1275" w:type="dxa"/>
            <w:noWrap/>
            <w:hideMark/>
          </w:tcPr>
          <w:p w14:paraId="3327699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32.6</w:t>
            </w:r>
          </w:p>
        </w:tc>
        <w:tc>
          <w:tcPr>
            <w:tcW w:w="1725" w:type="dxa"/>
            <w:noWrap/>
            <w:hideMark/>
          </w:tcPr>
          <w:p w14:paraId="0A0AE38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w:t>
            </w:r>
          </w:p>
        </w:tc>
      </w:tr>
      <w:tr w:rsidR="00AA7E89" w:rsidRPr="00D94AA1" w14:paraId="68C1C267" w14:textId="77777777" w:rsidTr="005E3A51">
        <w:trPr>
          <w:trHeight w:val="237"/>
        </w:trPr>
        <w:tc>
          <w:tcPr>
            <w:tcW w:w="1649" w:type="dxa"/>
            <w:noWrap/>
            <w:hideMark/>
          </w:tcPr>
          <w:p w14:paraId="06CCB0B0"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Estonia</w:t>
            </w:r>
          </w:p>
        </w:tc>
        <w:tc>
          <w:tcPr>
            <w:tcW w:w="1359" w:type="dxa"/>
            <w:noWrap/>
            <w:hideMark/>
          </w:tcPr>
          <w:p w14:paraId="75A2F19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7,870</w:t>
            </w:r>
          </w:p>
        </w:tc>
        <w:tc>
          <w:tcPr>
            <w:tcW w:w="1359" w:type="dxa"/>
            <w:noWrap/>
            <w:hideMark/>
          </w:tcPr>
          <w:p w14:paraId="071AA9F7" w14:textId="7FA8BDF5"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9,459</w:t>
            </w:r>
          </w:p>
        </w:tc>
        <w:tc>
          <w:tcPr>
            <w:tcW w:w="1275" w:type="dxa"/>
            <w:noWrap/>
            <w:hideMark/>
          </w:tcPr>
          <w:p w14:paraId="24F70B2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1,589</w:t>
            </w:r>
          </w:p>
        </w:tc>
        <w:tc>
          <w:tcPr>
            <w:tcW w:w="1275" w:type="dxa"/>
            <w:noWrap/>
            <w:hideMark/>
          </w:tcPr>
          <w:p w14:paraId="34728C6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20.2</w:t>
            </w:r>
          </w:p>
        </w:tc>
        <w:tc>
          <w:tcPr>
            <w:tcW w:w="1725" w:type="dxa"/>
            <w:noWrap/>
            <w:hideMark/>
          </w:tcPr>
          <w:p w14:paraId="2981846B"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0.1</w:t>
            </w:r>
          </w:p>
        </w:tc>
      </w:tr>
      <w:tr w:rsidR="00AA7E89" w:rsidRPr="00D94AA1" w14:paraId="5BC294E9" w14:textId="77777777" w:rsidTr="005E3A51">
        <w:trPr>
          <w:trHeight w:val="237"/>
        </w:trPr>
        <w:tc>
          <w:tcPr>
            <w:tcW w:w="1649" w:type="dxa"/>
            <w:noWrap/>
            <w:hideMark/>
          </w:tcPr>
          <w:p w14:paraId="6C4BD8D5"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Finland</w:t>
            </w:r>
          </w:p>
        </w:tc>
        <w:tc>
          <w:tcPr>
            <w:tcW w:w="1359" w:type="dxa"/>
            <w:noWrap/>
            <w:hideMark/>
          </w:tcPr>
          <w:p w14:paraId="34CA67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45,254</w:t>
            </w:r>
          </w:p>
        </w:tc>
        <w:tc>
          <w:tcPr>
            <w:tcW w:w="1359" w:type="dxa"/>
            <w:noWrap/>
            <w:hideMark/>
          </w:tcPr>
          <w:p w14:paraId="53EDB65B" w14:textId="311CAE84"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60,196</w:t>
            </w:r>
          </w:p>
        </w:tc>
        <w:tc>
          <w:tcPr>
            <w:tcW w:w="1275" w:type="dxa"/>
            <w:noWrap/>
            <w:hideMark/>
          </w:tcPr>
          <w:p w14:paraId="6179960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14,942</w:t>
            </w:r>
          </w:p>
        </w:tc>
        <w:tc>
          <w:tcPr>
            <w:tcW w:w="1275" w:type="dxa"/>
            <w:noWrap/>
            <w:hideMark/>
          </w:tcPr>
          <w:p w14:paraId="107D63A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33.0</w:t>
            </w:r>
          </w:p>
        </w:tc>
        <w:tc>
          <w:tcPr>
            <w:tcW w:w="1725" w:type="dxa"/>
            <w:noWrap/>
            <w:hideMark/>
          </w:tcPr>
          <w:p w14:paraId="35641691"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r>
      <w:tr w:rsidR="00AA7E89" w:rsidRPr="00D94AA1" w14:paraId="2258F5AB" w14:textId="77777777" w:rsidTr="005E3A51">
        <w:trPr>
          <w:trHeight w:val="237"/>
        </w:trPr>
        <w:tc>
          <w:tcPr>
            <w:tcW w:w="1649" w:type="dxa"/>
            <w:noWrap/>
            <w:hideMark/>
          </w:tcPr>
          <w:p w14:paraId="52D79F7C"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France</w:t>
            </w:r>
          </w:p>
        </w:tc>
        <w:tc>
          <w:tcPr>
            <w:tcW w:w="1359" w:type="dxa"/>
            <w:noWrap/>
            <w:hideMark/>
          </w:tcPr>
          <w:p w14:paraId="350E470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483,654</w:t>
            </w:r>
          </w:p>
        </w:tc>
        <w:tc>
          <w:tcPr>
            <w:tcW w:w="1359" w:type="dxa"/>
            <w:noWrap/>
            <w:hideMark/>
          </w:tcPr>
          <w:p w14:paraId="7FC73EAA" w14:textId="57B628A8"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609,568</w:t>
            </w:r>
          </w:p>
        </w:tc>
        <w:tc>
          <w:tcPr>
            <w:tcW w:w="1275" w:type="dxa"/>
            <w:noWrap/>
            <w:hideMark/>
          </w:tcPr>
          <w:p w14:paraId="19BBF44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125,914</w:t>
            </w:r>
          </w:p>
        </w:tc>
        <w:tc>
          <w:tcPr>
            <w:tcW w:w="1275" w:type="dxa"/>
            <w:noWrap/>
            <w:hideMark/>
          </w:tcPr>
          <w:p w14:paraId="5A96E64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26.0</w:t>
            </w:r>
          </w:p>
        </w:tc>
        <w:tc>
          <w:tcPr>
            <w:tcW w:w="1725" w:type="dxa"/>
            <w:noWrap/>
            <w:hideMark/>
          </w:tcPr>
          <w:p w14:paraId="6A0D7BF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11.9</w:t>
            </w:r>
          </w:p>
        </w:tc>
      </w:tr>
      <w:tr w:rsidR="00AA7E89" w:rsidRPr="00D94AA1" w14:paraId="73575853" w14:textId="77777777" w:rsidTr="005E3A51">
        <w:trPr>
          <w:trHeight w:val="237"/>
        </w:trPr>
        <w:tc>
          <w:tcPr>
            <w:tcW w:w="1649" w:type="dxa"/>
            <w:noWrap/>
            <w:hideMark/>
          </w:tcPr>
          <w:p w14:paraId="49D5532C"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Germany</w:t>
            </w:r>
          </w:p>
        </w:tc>
        <w:tc>
          <w:tcPr>
            <w:tcW w:w="1359" w:type="dxa"/>
            <w:noWrap/>
            <w:hideMark/>
          </w:tcPr>
          <w:p w14:paraId="17E4A5B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830,848</w:t>
            </w:r>
          </w:p>
        </w:tc>
        <w:tc>
          <w:tcPr>
            <w:tcW w:w="1359" w:type="dxa"/>
            <w:noWrap/>
            <w:hideMark/>
          </w:tcPr>
          <w:p w14:paraId="39B61215" w14:textId="4EC32EEF"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966,792</w:t>
            </w:r>
          </w:p>
        </w:tc>
        <w:tc>
          <w:tcPr>
            <w:tcW w:w="1275" w:type="dxa"/>
            <w:noWrap/>
            <w:hideMark/>
          </w:tcPr>
          <w:p w14:paraId="18E076B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135,945</w:t>
            </w:r>
          </w:p>
        </w:tc>
        <w:tc>
          <w:tcPr>
            <w:tcW w:w="1275" w:type="dxa"/>
            <w:noWrap/>
            <w:hideMark/>
          </w:tcPr>
          <w:p w14:paraId="7637F29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16.4</w:t>
            </w:r>
          </w:p>
        </w:tc>
        <w:tc>
          <w:tcPr>
            <w:tcW w:w="1725" w:type="dxa"/>
            <w:noWrap/>
            <w:hideMark/>
          </w:tcPr>
          <w:p w14:paraId="5B62AB6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12.8</w:t>
            </w:r>
          </w:p>
        </w:tc>
      </w:tr>
      <w:tr w:rsidR="00AA7E89" w:rsidRPr="00D94AA1" w14:paraId="381D03D4" w14:textId="77777777" w:rsidTr="005E3A51">
        <w:trPr>
          <w:trHeight w:val="237"/>
        </w:trPr>
        <w:tc>
          <w:tcPr>
            <w:tcW w:w="1649" w:type="dxa"/>
            <w:noWrap/>
            <w:hideMark/>
          </w:tcPr>
          <w:p w14:paraId="78E45F49"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Greece</w:t>
            </w:r>
          </w:p>
        </w:tc>
        <w:tc>
          <w:tcPr>
            <w:tcW w:w="1359" w:type="dxa"/>
            <w:noWrap/>
            <w:hideMark/>
          </w:tcPr>
          <w:p w14:paraId="6C286C8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99,242</w:t>
            </w:r>
          </w:p>
        </w:tc>
        <w:tc>
          <w:tcPr>
            <w:tcW w:w="1359" w:type="dxa"/>
            <w:noWrap/>
            <w:hideMark/>
          </w:tcPr>
          <w:p w14:paraId="65D85E5E" w14:textId="768A6AD6"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120,954</w:t>
            </w:r>
          </w:p>
        </w:tc>
        <w:tc>
          <w:tcPr>
            <w:tcW w:w="1275" w:type="dxa"/>
            <w:noWrap/>
            <w:hideMark/>
          </w:tcPr>
          <w:p w14:paraId="38A9289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21,712</w:t>
            </w:r>
          </w:p>
        </w:tc>
        <w:tc>
          <w:tcPr>
            <w:tcW w:w="1275" w:type="dxa"/>
            <w:noWrap/>
            <w:hideMark/>
          </w:tcPr>
          <w:p w14:paraId="4C863C8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21.9</w:t>
            </w:r>
          </w:p>
        </w:tc>
        <w:tc>
          <w:tcPr>
            <w:tcW w:w="1725" w:type="dxa"/>
            <w:noWrap/>
            <w:hideMark/>
          </w:tcPr>
          <w:p w14:paraId="54CC2E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w:t>
            </w:r>
          </w:p>
        </w:tc>
      </w:tr>
      <w:tr w:rsidR="00AA7E89" w:rsidRPr="00D94AA1" w14:paraId="7CD2B020" w14:textId="77777777" w:rsidTr="005E3A51">
        <w:trPr>
          <w:trHeight w:val="237"/>
        </w:trPr>
        <w:tc>
          <w:tcPr>
            <w:tcW w:w="1649" w:type="dxa"/>
            <w:noWrap/>
            <w:hideMark/>
          </w:tcPr>
          <w:p w14:paraId="4C28B0C2"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Hungary</w:t>
            </w:r>
          </w:p>
        </w:tc>
        <w:tc>
          <w:tcPr>
            <w:tcW w:w="1359" w:type="dxa"/>
            <w:noWrap/>
            <w:hideMark/>
          </w:tcPr>
          <w:p w14:paraId="5011ED0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86,281</w:t>
            </w:r>
          </w:p>
        </w:tc>
        <w:tc>
          <w:tcPr>
            <w:tcW w:w="1359" w:type="dxa"/>
            <w:noWrap/>
            <w:hideMark/>
          </w:tcPr>
          <w:p w14:paraId="5ABEE442" w14:textId="027E8E41"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108,489</w:t>
            </w:r>
          </w:p>
        </w:tc>
        <w:tc>
          <w:tcPr>
            <w:tcW w:w="1275" w:type="dxa"/>
            <w:noWrap/>
            <w:hideMark/>
          </w:tcPr>
          <w:p w14:paraId="6847931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22,208</w:t>
            </w:r>
          </w:p>
        </w:tc>
        <w:tc>
          <w:tcPr>
            <w:tcW w:w="1275" w:type="dxa"/>
            <w:noWrap/>
            <w:hideMark/>
          </w:tcPr>
          <w:p w14:paraId="1CE2AE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25.7</w:t>
            </w:r>
          </w:p>
        </w:tc>
        <w:tc>
          <w:tcPr>
            <w:tcW w:w="1725" w:type="dxa"/>
            <w:noWrap/>
            <w:hideMark/>
          </w:tcPr>
          <w:p w14:paraId="3F495F1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2.1</w:t>
            </w:r>
          </w:p>
        </w:tc>
      </w:tr>
      <w:tr w:rsidR="00AA7E89" w:rsidRPr="00D94AA1" w14:paraId="1BC76FF6" w14:textId="77777777" w:rsidTr="005E3A51">
        <w:trPr>
          <w:trHeight w:val="237"/>
        </w:trPr>
        <w:tc>
          <w:tcPr>
            <w:tcW w:w="1649" w:type="dxa"/>
            <w:noWrap/>
            <w:hideMark/>
          </w:tcPr>
          <w:p w14:paraId="39BBBE9A"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Ireland</w:t>
            </w:r>
          </w:p>
        </w:tc>
        <w:tc>
          <w:tcPr>
            <w:tcW w:w="1359" w:type="dxa"/>
            <w:noWrap/>
            <w:hideMark/>
          </w:tcPr>
          <w:p w14:paraId="728BE0E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32,367</w:t>
            </w:r>
          </w:p>
        </w:tc>
        <w:tc>
          <w:tcPr>
            <w:tcW w:w="1359" w:type="dxa"/>
            <w:noWrap/>
            <w:hideMark/>
          </w:tcPr>
          <w:p w14:paraId="7B3FD847" w14:textId="1BEBFDA5"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51,278</w:t>
            </w:r>
          </w:p>
        </w:tc>
        <w:tc>
          <w:tcPr>
            <w:tcW w:w="1275" w:type="dxa"/>
            <w:noWrap/>
            <w:hideMark/>
          </w:tcPr>
          <w:p w14:paraId="5B591E6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18,911</w:t>
            </w:r>
          </w:p>
        </w:tc>
        <w:tc>
          <w:tcPr>
            <w:tcW w:w="1275" w:type="dxa"/>
            <w:noWrap/>
            <w:hideMark/>
          </w:tcPr>
          <w:p w14:paraId="04EFD34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58.4</w:t>
            </w:r>
          </w:p>
        </w:tc>
        <w:tc>
          <w:tcPr>
            <w:tcW w:w="1725" w:type="dxa"/>
            <w:noWrap/>
            <w:hideMark/>
          </w:tcPr>
          <w:p w14:paraId="7F87E775"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1.8</w:t>
            </w:r>
          </w:p>
        </w:tc>
      </w:tr>
      <w:tr w:rsidR="00AA7E89" w:rsidRPr="00D94AA1" w14:paraId="57868040" w14:textId="77777777" w:rsidTr="005E3A51">
        <w:trPr>
          <w:trHeight w:val="237"/>
        </w:trPr>
        <w:tc>
          <w:tcPr>
            <w:tcW w:w="1649" w:type="dxa"/>
            <w:noWrap/>
            <w:hideMark/>
          </w:tcPr>
          <w:p w14:paraId="4D1EFEF7"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Italy</w:t>
            </w:r>
          </w:p>
        </w:tc>
        <w:tc>
          <w:tcPr>
            <w:tcW w:w="1359" w:type="dxa"/>
            <w:noWrap/>
            <w:hideMark/>
          </w:tcPr>
          <w:p w14:paraId="3928385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568,424</w:t>
            </w:r>
          </w:p>
        </w:tc>
        <w:tc>
          <w:tcPr>
            <w:tcW w:w="1359" w:type="dxa"/>
            <w:noWrap/>
            <w:hideMark/>
          </w:tcPr>
          <w:p w14:paraId="5705A5E3" w14:textId="7323686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701,629</w:t>
            </w:r>
          </w:p>
        </w:tc>
        <w:tc>
          <w:tcPr>
            <w:tcW w:w="1275" w:type="dxa"/>
            <w:noWrap/>
            <w:hideMark/>
          </w:tcPr>
          <w:p w14:paraId="0EB9D83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133,205</w:t>
            </w:r>
          </w:p>
        </w:tc>
        <w:tc>
          <w:tcPr>
            <w:tcW w:w="1275" w:type="dxa"/>
            <w:noWrap/>
            <w:hideMark/>
          </w:tcPr>
          <w:p w14:paraId="0AA8C59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23.4</w:t>
            </w:r>
          </w:p>
        </w:tc>
        <w:tc>
          <w:tcPr>
            <w:tcW w:w="1725" w:type="dxa"/>
            <w:noWrap/>
            <w:hideMark/>
          </w:tcPr>
          <w:p w14:paraId="07B2201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12.5</w:t>
            </w:r>
          </w:p>
        </w:tc>
      </w:tr>
      <w:tr w:rsidR="00AA7E89" w:rsidRPr="00D94AA1" w14:paraId="57D47B4D" w14:textId="77777777" w:rsidTr="005E3A51">
        <w:trPr>
          <w:trHeight w:val="237"/>
        </w:trPr>
        <w:tc>
          <w:tcPr>
            <w:tcW w:w="1649" w:type="dxa"/>
            <w:noWrap/>
            <w:hideMark/>
          </w:tcPr>
          <w:p w14:paraId="5DF30C49"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Latvia</w:t>
            </w:r>
          </w:p>
        </w:tc>
        <w:tc>
          <w:tcPr>
            <w:tcW w:w="1359" w:type="dxa"/>
            <w:noWrap/>
            <w:hideMark/>
          </w:tcPr>
          <w:p w14:paraId="502B4215"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15,752</w:t>
            </w:r>
          </w:p>
        </w:tc>
        <w:tc>
          <w:tcPr>
            <w:tcW w:w="1359" w:type="dxa"/>
            <w:noWrap/>
            <w:hideMark/>
          </w:tcPr>
          <w:p w14:paraId="2692F93F" w14:textId="77EE0F31"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17,049</w:t>
            </w:r>
          </w:p>
        </w:tc>
        <w:tc>
          <w:tcPr>
            <w:tcW w:w="1275" w:type="dxa"/>
            <w:noWrap/>
            <w:hideMark/>
          </w:tcPr>
          <w:p w14:paraId="6F70A2A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1,297</w:t>
            </w:r>
          </w:p>
        </w:tc>
        <w:tc>
          <w:tcPr>
            <w:tcW w:w="1275" w:type="dxa"/>
            <w:noWrap/>
            <w:hideMark/>
          </w:tcPr>
          <w:p w14:paraId="4F1CC66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8.2</w:t>
            </w:r>
          </w:p>
        </w:tc>
        <w:tc>
          <w:tcPr>
            <w:tcW w:w="1725" w:type="dxa"/>
            <w:noWrap/>
            <w:hideMark/>
          </w:tcPr>
          <w:p w14:paraId="1DF4EA7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0.1</w:t>
            </w:r>
          </w:p>
        </w:tc>
      </w:tr>
      <w:tr w:rsidR="00AA7E89" w:rsidRPr="00D94AA1" w14:paraId="07C33520" w14:textId="77777777" w:rsidTr="005E3A51">
        <w:trPr>
          <w:trHeight w:val="237"/>
        </w:trPr>
        <w:tc>
          <w:tcPr>
            <w:tcW w:w="1649" w:type="dxa"/>
            <w:noWrap/>
            <w:hideMark/>
          </w:tcPr>
          <w:p w14:paraId="0D8B142A"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Lithuania</w:t>
            </w:r>
          </w:p>
        </w:tc>
        <w:tc>
          <w:tcPr>
            <w:tcW w:w="1359" w:type="dxa"/>
            <w:noWrap/>
            <w:hideMark/>
          </w:tcPr>
          <w:p w14:paraId="2B9144E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23,148</w:t>
            </w:r>
          </w:p>
        </w:tc>
        <w:tc>
          <w:tcPr>
            <w:tcW w:w="1359" w:type="dxa"/>
            <w:noWrap/>
            <w:hideMark/>
          </w:tcPr>
          <w:p w14:paraId="7F0D5437" w14:textId="10922D27"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26,925</w:t>
            </w:r>
          </w:p>
        </w:tc>
        <w:tc>
          <w:tcPr>
            <w:tcW w:w="1275" w:type="dxa"/>
            <w:noWrap/>
            <w:hideMark/>
          </w:tcPr>
          <w:p w14:paraId="3D64BD5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3,777</w:t>
            </w:r>
          </w:p>
        </w:tc>
        <w:tc>
          <w:tcPr>
            <w:tcW w:w="1275" w:type="dxa"/>
            <w:noWrap/>
            <w:hideMark/>
          </w:tcPr>
          <w:p w14:paraId="5CBF7F4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16.3</w:t>
            </w:r>
          </w:p>
        </w:tc>
        <w:tc>
          <w:tcPr>
            <w:tcW w:w="1725" w:type="dxa"/>
            <w:noWrap/>
            <w:hideMark/>
          </w:tcPr>
          <w:p w14:paraId="398393A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0.4</w:t>
            </w:r>
          </w:p>
        </w:tc>
      </w:tr>
      <w:tr w:rsidR="00AA7E89" w:rsidRPr="00D94AA1" w14:paraId="67DF982A" w14:textId="77777777" w:rsidTr="005E3A51">
        <w:trPr>
          <w:trHeight w:val="237"/>
        </w:trPr>
        <w:tc>
          <w:tcPr>
            <w:tcW w:w="1649" w:type="dxa"/>
            <w:noWrap/>
            <w:hideMark/>
          </w:tcPr>
          <w:p w14:paraId="66D9B17D"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Luxembourg</w:t>
            </w:r>
          </w:p>
        </w:tc>
        <w:tc>
          <w:tcPr>
            <w:tcW w:w="1359" w:type="dxa"/>
            <w:noWrap/>
            <w:hideMark/>
          </w:tcPr>
          <w:p w14:paraId="487AF05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4,053</w:t>
            </w:r>
          </w:p>
        </w:tc>
        <w:tc>
          <w:tcPr>
            <w:tcW w:w="1359" w:type="dxa"/>
            <w:noWrap/>
            <w:hideMark/>
          </w:tcPr>
          <w:p w14:paraId="2F62EA9C" w14:textId="34907EF3"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5,840</w:t>
            </w:r>
          </w:p>
        </w:tc>
        <w:tc>
          <w:tcPr>
            <w:tcW w:w="1275" w:type="dxa"/>
            <w:noWrap/>
            <w:hideMark/>
          </w:tcPr>
          <w:p w14:paraId="00CF349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1,787</w:t>
            </w:r>
          </w:p>
        </w:tc>
        <w:tc>
          <w:tcPr>
            <w:tcW w:w="1275" w:type="dxa"/>
            <w:noWrap/>
            <w:hideMark/>
          </w:tcPr>
          <w:p w14:paraId="28208CF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44.1</w:t>
            </w:r>
          </w:p>
        </w:tc>
        <w:tc>
          <w:tcPr>
            <w:tcW w:w="1725" w:type="dxa"/>
            <w:noWrap/>
            <w:hideMark/>
          </w:tcPr>
          <w:p w14:paraId="03CCEE5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0.2</w:t>
            </w:r>
          </w:p>
        </w:tc>
      </w:tr>
      <w:tr w:rsidR="00AA7E89" w:rsidRPr="00D94AA1" w14:paraId="25B1EC11" w14:textId="77777777" w:rsidTr="005E3A51">
        <w:trPr>
          <w:trHeight w:val="237"/>
        </w:trPr>
        <w:tc>
          <w:tcPr>
            <w:tcW w:w="1649" w:type="dxa"/>
            <w:noWrap/>
            <w:hideMark/>
          </w:tcPr>
          <w:p w14:paraId="07DD79B0"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Malta</w:t>
            </w:r>
          </w:p>
        </w:tc>
        <w:tc>
          <w:tcPr>
            <w:tcW w:w="1359" w:type="dxa"/>
            <w:noWrap/>
            <w:hideMark/>
          </w:tcPr>
          <w:p w14:paraId="5691F87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3,232</w:t>
            </w:r>
          </w:p>
        </w:tc>
        <w:tc>
          <w:tcPr>
            <w:tcW w:w="1359" w:type="dxa"/>
            <w:noWrap/>
            <w:hideMark/>
          </w:tcPr>
          <w:p w14:paraId="38F557BA" w14:textId="4111EC5D"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4,775</w:t>
            </w:r>
          </w:p>
        </w:tc>
        <w:tc>
          <w:tcPr>
            <w:tcW w:w="1275" w:type="dxa"/>
            <w:noWrap/>
            <w:hideMark/>
          </w:tcPr>
          <w:p w14:paraId="37334F6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1,542</w:t>
            </w:r>
          </w:p>
        </w:tc>
        <w:tc>
          <w:tcPr>
            <w:tcW w:w="1275" w:type="dxa"/>
            <w:noWrap/>
            <w:hideMark/>
          </w:tcPr>
          <w:p w14:paraId="46797A7B"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47.7</w:t>
            </w:r>
          </w:p>
        </w:tc>
        <w:tc>
          <w:tcPr>
            <w:tcW w:w="1725" w:type="dxa"/>
            <w:noWrap/>
            <w:hideMark/>
          </w:tcPr>
          <w:p w14:paraId="3D5CA1A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0.1</w:t>
            </w:r>
          </w:p>
        </w:tc>
      </w:tr>
      <w:tr w:rsidR="00AA7E89" w:rsidRPr="00D94AA1" w14:paraId="24B8497E" w14:textId="77777777" w:rsidTr="005E3A51">
        <w:trPr>
          <w:trHeight w:val="237"/>
        </w:trPr>
        <w:tc>
          <w:tcPr>
            <w:tcW w:w="1649" w:type="dxa"/>
            <w:noWrap/>
            <w:hideMark/>
          </w:tcPr>
          <w:p w14:paraId="35BA19B3"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Netherlands</w:t>
            </w:r>
          </w:p>
        </w:tc>
        <w:tc>
          <w:tcPr>
            <w:tcW w:w="1359" w:type="dxa"/>
            <w:noWrap/>
            <w:hideMark/>
          </w:tcPr>
          <w:p w14:paraId="3F78B37B"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99,610</w:t>
            </w:r>
          </w:p>
        </w:tc>
        <w:tc>
          <w:tcPr>
            <w:tcW w:w="1359" w:type="dxa"/>
            <w:noWrap/>
            <w:hideMark/>
          </w:tcPr>
          <w:p w14:paraId="148A4C27" w14:textId="530CE7EB"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136,821</w:t>
            </w:r>
          </w:p>
        </w:tc>
        <w:tc>
          <w:tcPr>
            <w:tcW w:w="1275" w:type="dxa"/>
            <w:noWrap/>
            <w:hideMark/>
          </w:tcPr>
          <w:p w14:paraId="18983F2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37,211</w:t>
            </w:r>
          </w:p>
        </w:tc>
        <w:tc>
          <w:tcPr>
            <w:tcW w:w="1275" w:type="dxa"/>
            <w:noWrap/>
            <w:hideMark/>
          </w:tcPr>
          <w:p w14:paraId="23BC4E0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37.4</w:t>
            </w:r>
          </w:p>
        </w:tc>
        <w:tc>
          <w:tcPr>
            <w:tcW w:w="1725" w:type="dxa"/>
            <w:noWrap/>
            <w:hideMark/>
          </w:tcPr>
          <w:p w14:paraId="0A09601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3.5</w:t>
            </w:r>
          </w:p>
        </w:tc>
      </w:tr>
      <w:tr w:rsidR="00AA7E89" w:rsidRPr="00D94AA1" w14:paraId="72A05870" w14:textId="77777777" w:rsidTr="005E3A51">
        <w:trPr>
          <w:trHeight w:val="237"/>
        </w:trPr>
        <w:tc>
          <w:tcPr>
            <w:tcW w:w="1649" w:type="dxa"/>
            <w:noWrap/>
            <w:hideMark/>
          </w:tcPr>
          <w:p w14:paraId="4CE83945"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Poland</w:t>
            </w:r>
          </w:p>
        </w:tc>
        <w:tc>
          <w:tcPr>
            <w:tcW w:w="1359" w:type="dxa"/>
            <w:noWrap/>
            <w:hideMark/>
          </w:tcPr>
          <w:p w14:paraId="03E9E56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205,668</w:t>
            </w:r>
          </w:p>
        </w:tc>
        <w:tc>
          <w:tcPr>
            <w:tcW w:w="1359" w:type="dxa"/>
            <w:noWrap/>
            <w:hideMark/>
          </w:tcPr>
          <w:p w14:paraId="3F11A7DC" w14:textId="340AE64A"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266,653</w:t>
            </w:r>
          </w:p>
        </w:tc>
        <w:tc>
          <w:tcPr>
            <w:tcW w:w="1275" w:type="dxa"/>
            <w:noWrap/>
            <w:hideMark/>
          </w:tcPr>
          <w:p w14:paraId="236172C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60,985</w:t>
            </w:r>
          </w:p>
        </w:tc>
        <w:tc>
          <w:tcPr>
            <w:tcW w:w="1275" w:type="dxa"/>
            <w:noWrap/>
            <w:hideMark/>
          </w:tcPr>
          <w:p w14:paraId="6C7DC7B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29.7</w:t>
            </w:r>
          </w:p>
        </w:tc>
        <w:tc>
          <w:tcPr>
            <w:tcW w:w="1725" w:type="dxa"/>
            <w:noWrap/>
            <w:hideMark/>
          </w:tcPr>
          <w:p w14:paraId="3063758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5.7</w:t>
            </w:r>
          </w:p>
        </w:tc>
      </w:tr>
      <w:tr w:rsidR="00AA7E89" w:rsidRPr="00D94AA1" w14:paraId="14F3D7D1" w14:textId="77777777" w:rsidTr="005E3A51">
        <w:trPr>
          <w:trHeight w:val="237"/>
        </w:trPr>
        <w:tc>
          <w:tcPr>
            <w:tcW w:w="1649" w:type="dxa"/>
            <w:noWrap/>
            <w:hideMark/>
          </w:tcPr>
          <w:p w14:paraId="0C6DBAD3"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Portugal</w:t>
            </w:r>
          </w:p>
        </w:tc>
        <w:tc>
          <w:tcPr>
            <w:tcW w:w="1359" w:type="dxa"/>
            <w:noWrap/>
            <w:hideMark/>
          </w:tcPr>
          <w:p w14:paraId="68A4E720"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70,730</w:t>
            </w:r>
          </w:p>
        </w:tc>
        <w:tc>
          <w:tcPr>
            <w:tcW w:w="1359" w:type="dxa"/>
            <w:noWrap/>
            <w:hideMark/>
          </w:tcPr>
          <w:p w14:paraId="1943927D" w14:textId="001FB02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91,203</w:t>
            </w:r>
          </w:p>
        </w:tc>
        <w:tc>
          <w:tcPr>
            <w:tcW w:w="1275" w:type="dxa"/>
            <w:noWrap/>
            <w:hideMark/>
          </w:tcPr>
          <w:p w14:paraId="5057936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20,473</w:t>
            </w:r>
          </w:p>
        </w:tc>
        <w:tc>
          <w:tcPr>
            <w:tcW w:w="1275" w:type="dxa"/>
            <w:noWrap/>
            <w:hideMark/>
          </w:tcPr>
          <w:p w14:paraId="4ABF005B"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28.9</w:t>
            </w:r>
          </w:p>
        </w:tc>
        <w:tc>
          <w:tcPr>
            <w:tcW w:w="1725" w:type="dxa"/>
            <w:noWrap/>
            <w:hideMark/>
          </w:tcPr>
          <w:p w14:paraId="1C7D7B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1.9</w:t>
            </w:r>
          </w:p>
        </w:tc>
      </w:tr>
      <w:tr w:rsidR="00AA7E89" w:rsidRPr="00D94AA1" w14:paraId="7599410B" w14:textId="77777777" w:rsidTr="005E3A51">
        <w:trPr>
          <w:trHeight w:val="237"/>
        </w:trPr>
        <w:tc>
          <w:tcPr>
            <w:tcW w:w="1649" w:type="dxa"/>
            <w:noWrap/>
            <w:hideMark/>
          </w:tcPr>
          <w:p w14:paraId="69AB25A5"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Romania</w:t>
            </w:r>
          </w:p>
        </w:tc>
        <w:tc>
          <w:tcPr>
            <w:tcW w:w="1359" w:type="dxa"/>
            <w:noWrap/>
            <w:hideMark/>
          </w:tcPr>
          <w:p w14:paraId="65D0180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103,035</w:t>
            </w:r>
          </w:p>
        </w:tc>
        <w:tc>
          <w:tcPr>
            <w:tcW w:w="1359" w:type="dxa"/>
            <w:noWrap/>
            <w:hideMark/>
          </w:tcPr>
          <w:p w14:paraId="7B36FD17" w14:textId="277C6C26"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118,297</w:t>
            </w:r>
          </w:p>
        </w:tc>
        <w:tc>
          <w:tcPr>
            <w:tcW w:w="1275" w:type="dxa"/>
            <w:noWrap/>
            <w:hideMark/>
          </w:tcPr>
          <w:p w14:paraId="079843C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15,261</w:t>
            </w:r>
          </w:p>
        </w:tc>
        <w:tc>
          <w:tcPr>
            <w:tcW w:w="1275" w:type="dxa"/>
            <w:noWrap/>
            <w:hideMark/>
          </w:tcPr>
          <w:p w14:paraId="776E17C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14.8</w:t>
            </w:r>
          </w:p>
        </w:tc>
        <w:tc>
          <w:tcPr>
            <w:tcW w:w="1725" w:type="dxa"/>
            <w:noWrap/>
            <w:hideMark/>
          </w:tcPr>
          <w:p w14:paraId="5592A38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1.4</w:t>
            </w:r>
          </w:p>
        </w:tc>
      </w:tr>
      <w:tr w:rsidR="00AA7E89" w:rsidRPr="00D94AA1" w14:paraId="12FFD728" w14:textId="77777777" w:rsidTr="005E3A51">
        <w:trPr>
          <w:trHeight w:val="237"/>
        </w:trPr>
        <w:tc>
          <w:tcPr>
            <w:tcW w:w="1649" w:type="dxa"/>
            <w:noWrap/>
            <w:hideMark/>
          </w:tcPr>
          <w:p w14:paraId="1361479F"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Slovakia</w:t>
            </w:r>
          </w:p>
        </w:tc>
        <w:tc>
          <w:tcPr>
            <w:tcW w:w="1359" w:type="dxa"/>
            <w:noWrap/>
            <w:hideMark/>
          </w:tcPr>
          <w:p w14:paraId="160565B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75,722</w:t>
            </w:r>
          </w:p>
        </w:tc>
        <w:tc>
          <w:tcPr>
            <w:tcW w:w="1359" w:type="dxa"/>
            <w:noWrap/>
            <w:hideMark/>
          </w:tcPr>
          <w:p w14:paraId="681C1E35" w14:textId="1D78CA16"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100,785</w:t>
            </w:r>
          </w:p>
        </w:tc>
        <w:tc>
          <w:tcPr>
            <w:tcW w:w="1275" w:type="dxa"/>
            <w:noWrap/>
            <w:hideMark/>
          </w:tcPr>
          <w:p w14:paraId="19BFB35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25,063</w:t>
            </w:r>
          </w:p>
        </w:tc>
        <w:tc>
          <w:tcPr>
            <w:tcW w:w="1275" w:type="dxa"/>
            <w:noWrap/>
            <w:hideMark/>
          </w:tcPr>
          <w:p w14:paraId="6A4FF38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33.1</w:t>
            </w:r>
          </w:p>
        </w:tc>
        <w:tc>
          <w:tcPr>
            <w:tcW w:w="1725" w:type="dxa"/>
            <w:noWrap/>
            <w:hideMark/>
          </w:tcPr>
          <w:p w14:paraId="183DB971"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2.4</w:t>
            </w:r>
          </w:p>
        </w:tc>
      </w:tr>
      <w:tr w:rsidR="00AA7E89" w:rsidRPr="00D94AA1" w14:paraId="3933DDF5" w14:textId="77777777" w:rsidTr="005E3A51">
        <w:trPr>
          <w:trHeight w:val="237"/>
        </w:trPr>
        <w:tc>
          <w:tcPr>
            <w:tcW w:w="1649" w:type="dxa"/>
            <w:noWrap/>
            <w:hideMark/>
          </w:tcPr>
          <w:p w14:paraId="7BEDC85C"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Slovenia</w:t>
            </w:r>
          </w:p>
        </w:tc>
        <w:tc>
          <w:tcPr>
            <w:tcW w:w="1359" w:type="dxa"/>
            <w:noWrap/>
            <w:hideMark/>
          </w:tcPr>
          <w:p w14:paraId="6C2C5F6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16,637</w:t>
            </w:r>
          </w:p>
        </w:tc>
        <w:tc>
          <w:tcPr>
            <w:tcW w:w="1359" w:type="dxa"/>
            <w:noWrap/>
            <w:hideMark/>
          </w:tcPr>
          <w:p w14:paraId="7D555838" w14:textId="5B05591F"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21,564</w:t>
            </w:r>
          </w:p>
        </w:tc>
        <w:tc>
          <w:tcPr>
            <w:tcW w:w="1275" w:type="dxa"/>
            <w:noWrap/>
            <w:hideMark/>
          </w:tcPr>
          <w:p w14:paraId="4E26602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4,926</w:t>
            </w:r>
          </w:p>
        </w:tc>
        <w:tc>
          <w:tcPr>
            <w:tcW w:w="1275" w:type="dxa"/>
            <w:noWrap/>
            <w:hideMark/>
          </w:tcPr>
          <w:p w14:paraId="31433266"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29.6</w:t>
            </w:r>
          </w:p>
        </w:tc>
        <w:tc>
          <w:tcPr>
            <w:tcW w:w="1725" w:type="dxa"/>
            <w:noWrap/>
            <w:hideMark/>
          </w:tcPr>
          <w:p w14:paraId="79F14D6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0.5</w:t>
            </w:r>
          </w:p>
        </w:tc>
      </w:tr>
      <w:tr w:rsidR="00AA7E89" w:rsidRPr="00D94AA1" w14:paraId="5735B176" w14:textId="77777777" w:rsidTr="005E3A51">
        <w:trPr>
          <w:trHeight w:val="237"/>
        </w:trPr>
        <w:tc>
          <w:tcPr>
            <w:tcW w:w="1649" w:type="dxa"/>
            <w:noWrap/>
            <w:hideMark/>
          </w:tcPr>
          <w:p w14:paraId="15D6E2FD"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Spain</w:t>
            </w:r>
          </w:p>
        </w:tc>
        <w:tc>
          <w:tcPr>
            <w:tcW w:w="1359" w:type="dxa"/>
            <w:noWrap/>
            <w:hideMark/>
          </w:tcPr>
          <w:p w14:paraId="6FCEB55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285,494</w:t>
            </w:r>
          </w:p>
        </w:tc>
        <w:tc>
          <w:tcPr>
            <w:tcW w:w="1359" w:type="dxa"/>
            <w:noWrap/>
            <w:hideMark/>
          </w:tcPr>
          <w:p w14:paraId="68108620" w14:textId="5B24EFF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369,896</w:t>
            </w:r>
          </w:p>
        </w:tc>
        <w:tc>
          <w:tcPr>
            <w:tcW w:w="1275" w:type="dxa"/>
            <w:noWrap/>
            <w:hideMark/>
          </w:tcPr>
          <w:p w14:paraId="5CF675A1"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84,402</w:t>
            </w:r>
          </w:p>
        </w:tc>
        <w:tc>
          <w:tcPr>
            <w:tcW w:w="1275" w:type="dxa"/>
            <w:noWrap/>
            <w:hideMark/>
          </w:tcPr>
          <w:p w14:paraId="760B92E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29.6</w:t>
            </w:r>
          </w:p>
        </w:tc>
        <w:tc>
          <w:tcPr>
            <w:tcW w:w="1725" w:type="dxa"/>
            <w:noWrap/>
            <w:hideMark/>
          </w:tcPr>
          <w:p w14:paraId="35108E73"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7.9</w:t>
            </w:r>
          </w:p>
        </w:tc>
      </w:tr>
      <w:tr w:rsidR="00AA7E89" w:rsidRPr="00D94AA1" w14:paraId="0D13CA60" w14:textId="77777777" w:rsidTr="005E3A51">
        <w:trPr>
          <w:trHeight w:val="237"/>
        </w:trPr>
        <w:tc>
          <w:tcPr>
            <w:tcW w:w="1649" w:type="dxa"/>
            <w:noWrap/>
            <w:hideMark/>
          </w:tcPr>
          <w:p w14:paraId="41E5D3FC"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Sweden</w:t>
            </w:r>
          </w:p>
        </w:tc>
        <w:tc>
          <w:tcPr>
            <w:tcW w:w="1359" w:type="dxa"/>
            <w:noWrap/>
            <w:hideMark/>
          </w:tcPr>
          <w:p w14:paraId="2902356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123,523</w:t>
            </w:r>
          </w:p>
        </w:tc>
        <w:tc>
          <w:tcPr>
            <w:tcW w:w="1359" w:type="dxa"/>
            <w:noWrap/>
            <w:hideMark/>
          </w:tcPr>
          <w:p w14:paraId="54C77580" w14:textId="350EA18C"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160,647</w:t>
            </w:r>
          </w:p>
        </w:tc>
        <w:tc>
          <w:tcPr>
            <w:tcW w:w="1275" w:type="dxa"/>
            <w:noWrap/>
            <w:hideMark/>
          </w:tcPr>
          <w:p w14:paraId="02F39B7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37,124</w:t>
            </w:r>
          </w:p>
        </w:tc>
        <w:tc>
          <w:tcPr>
            <w:tcW w:w="1275" w:type="dxa"/>
            <w:noWrap/>
            <w:hideMark/>
          </w:tcPr>
          <w:p w14:paraId="56A040FB"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30.1</w:t>
            </w:r>
          </w:p>
        </w:tc>
        <w:tc>
          <w:tcPr>
            <w:tcW w:w="1725" w:type="dxa"/>
            <w:noWrap/>
            <w:hideMark/>
          </w:tcPr>
          <w:p w14:paraId="5CE9B6B9"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3.5</w:t>
            </w:r>
          </w:p>
        </w:tc>
      </w:tr>
      <w:tr w:rsidR="00AA7E89" w:rsidRPr="00D94AA1" w14:paraId="0CE2B767" w14:textId="77777777" w:rsidTr="005E3A51">
        <w:trPr>
          <w:trHeight w:val="237"/>
        </w:trPr>
        <w:tc>
          <w:tcPr>
            <w:tcW w:w="1649" w:type="dxa"/>
            <w:noWrap/>
            <w:hideMark/>
          </w:tcPr>
          <w:p w14:paraId="4B477F52"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Switzerland</w:t>
            </w:r>
          </w:p>
        </w:tc>
        <w:tc>
          <w:tcPr>
            <w:tcW w:w="1359" w:type="dxa"/>
            <w:noWrap/>
            <w:hideMark/>
          </w:tcPr>
          <w:p w14:paraId="10EC3A5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82,488</w:t>
            </w:r>
          </w:p>
        </w:tc>
        <w:tc>
          <w:tcPr>
            <w:tcW w:w="1359" w:type="dxa"/>
            <w:noWrap/>
            <w:hideMark/>
          </w:tcPr>
          <w:p w14:paraId="5186F55E" w14:textId="0EC1E308"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113,458</w:t>
            </w:r>
          </w:p>
        </w:tc>
        <w:tc>
          <w:tcPr>
            <w:tcW w:w="1275" w:type="dxa"/>
            <w:noWrap/>
            <w:hideMark/>
          </w:tcPr>
          <w:p w14:paraId="4180083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30,970</w:t>
            </w:r>
          </w:p>
        </w:tc>
        <w:tc>
          <w:tcPr>
            <w:tcW w:w="1275" w:type="dxa"/>
            <w:noWrap/>
            <w:hideMark/>
          </w:tcPr>
          <w:p w14:paraId="67C8037D"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37.5</w:t>
            </w:r>
          </w:p>
        </w:tc>
        <w:tc>
          <w:tcPr>
            <w:tcW w:w="1725" w:type="dxa"/>
            <w:noWrap/>
            <w:hideMark/>
          </w:tcPr>
          <w:p w14:paraId="7F3AC69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2.9</w:t>
            </w:r>
          </w:p>
        </w:tc>
      </w:tr>
      <w:tr w:rsidR="00AA7E89" w:rsidRPr="00D94AA1" w14:paraId="18AE408F" w14:textId="77777777" w:rsidTr="005E3A51">
        <w:trPr>
          <w:trHeight w:val="237"/>
        </w:trPr>
        <w:tc>
          <w:tcPr>
            <w:tcW w:w="1649" w:type="dxa"/>
            <w:noWrap/>
            <w:hideMark/>
          </w:tcPr>
          <w:p w14:paraId="70A2A4C9"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UK</w:t>
            </w:r>
          </w:p>
        </w:tc>
        <w:tc>
          <w:tcPr>
            <w:tcW w:w="1359" w:type="dxa"/>
            <w:noWrap/>
            <w:hideMark/>
          </w:tcPr>
          <w:p w14:paraId="2A989FF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526,974</w:t>
            </w:r>
          </w:p>
        </w:tc>
        <w:tc>
          <w:tcPr>
            <w:tcW w:w="1359" w:type="dxa"/>
            <w:noWrap/>
            <w:hideMark/>
          </w:tcPr>
          <w:p w14:paraId="3C3DA4C4" w14:textId="1951B0EE"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664,850</w:t>
            </w:r>
          </w:p>
        </w:tc>
        <w:tc>
          <w:tcPr>
            <w:tcW w:w="1275" w:type="dxa"/>
            <w:noWrap/>
            <w:hideMark/>
          </w:tcPr>
          <w:p w14:paraId="23E6CB78"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137,876</w:t>
            </w:r>
          </w:p>
        </w:tc>
        <w:tc>
          <w:tcPr>
            <w:tcW w:w="1275" w:type="dxa"/>
            <w:noWrap/>
            <w:hideMark/>
          </w:tcPr>
          <w:p w14:paraId="68189362"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26.2</w:t>
            </w:r>
          </w:p>
        </w:tc>
        <w:tc>
          <w:tcPr>
            <w:tcW w:w="1725" w:type="dxa"/>
            <w:noWrap/>
            <w:hideMark/>
          </w:tcPr>
          <w:p w14:paraId="11DAF9CF"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13.0</w:t>
            </w:r>
          </w:p>
        </w:tc>
      </w:tr>
      <w:tr w:rsidR="00AA7E89" w:rsidRPr="00D94AA1" w14:paraId="15E15F97" w14:textId="77777777" w:rsidTr="005E3A51">
        <w:trPr>
          <w:trHeight w:val="237"/>
        </w:trPr>
        <w:tc>
          <w:tcPr>
            <w:tcW w:w="1649" w:type="dxa"/>
            <w:noWrap/>
            <w:hideMark/>
          </w:tcPr>
          <w:p w14:paraId="6FEF76ED" w14:textId="77777777" w:rsidR="00AA7E89" w:rsidRPr="00D94AA1" w:rsidRDefault="00AA7E89" w:rsidP="00AA7E89">
            <w:pPr>
              <w:rPr>
                <w:rFonts w:asciiTheme="minorHAnsi" w:eastAsia="Times New Roman" w:hAnsiTheme="minorHAnsi" w:cstheme="minorHAnsi"/>
                <w:sz w:val="20"/>
                <w:szCs w:val="20"/>
              </w:rPr>
            </w:pPr>
            <w:r w:rsidRPr="00D94AA1">
              <w:rPr>
                <w:rFonts w:asciiTheme="minorHAnsi" w:hAnsiTheme="minorHAnsi" w:cstheme="minorHAnsi"/>
                <w:sz w:val="20"/>
                <w:szCs w:val="20"/>
              </w:rPr>
              <w:t>EU27+2</w:t>
            </w:r>
          </w:p>
        </w:tc>
        <w:tc>
          <w:tcPr>
            <w:tcW w:w="1359" w:type="dxa"/>
            <w:noWrap/>
            <w:hideMark/>
          </w:tcPr>
          <w:p w14:paraId="50B25F27"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4,275,547</w:t>
            </w:r>
          </w:p>
        </w:tc>
        <w:tc>
          <w:tcPr>
            <w:tcW w:w="1359" w:type="dxa"/>
            <w:noWrap/>
            <w:hideMark/>
          </w:tcPr>
          <w:p w14:paraId="65F93B26" w14:textId="29420642" w:rsidR="00AA7E89" w:rsidRPr="00D94AA1" w:rsidRDefault="00AA7E89" w:rsidP="00AA7E89">
            <w:pPr>
              <w:jc w:val="right"/>
              <w:rPr>
                <w:rFonts w:asciiTheme="minorHAnsi" w:eastAsia="Times New Roman" w:hAnsiTheme="minorHAnsi" w:cstheme="minorHAnsi"/>
                <w:sz w:val="20"/>
                <w:szCs w:val="20"/>
              </w:rPr>
            </w:pPr>
            <w:r w:rsidRPr="00402EF0">
              <w:rPr>
                <w:rFonts w:asciiTheme="minorHAnsi" w:hAnsiTheme="minorHAnsi" w:cstheme="minorHAnsi"/>
                <w:sz w:val="20"/>
                <w:szCs w:val="20"/>
              </w:rPr>
              <w:t>5,337,690</w:t>
            </w:r>
          </w:p>
        </w:tc>
        <w:tc>
          <w:tcPr>
            <w:tcW w:w="1275" w:type="dxa"/>
            <w:noWrap/>
            <w:hideMark/>
          </w:tcPr>
          <w:p w14:paraId="255F14CC"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1,062,143</w:t>
            </w:r>
          </w:p>
        </w:tc>
        <w:tc>
          <w:tcPr>
            <w:tcW w:w="1275" w:type="dxa"/>
            <w:noWrap/>
            <w:hideMark/>
          </w:tcPr>
          <w:p w14:paraId="4BAD907A"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24.8</w:t>
            </w:r>
          </w:p>
        </w:tc>
        <w:tc>
          <w:tcPr>
            <w:tcW w:w="1725" w:type="dxa"/>
            <w:noWrap/>
            <w:hideMark/>
          </w:tcPr>
          <w:p w14:paraId="5C8C8544" w14:textId="77777777" w:rsidR="00AA7E89" w:rsidRPr="00D94AA1" w:rsidRDefault="00AA7E89" w:rsidP="00AA7E89">
            <w:pPr>
              <w:jc w:val="right"/>
              <w:rPr>
                <w:rFonts w:asciiTheme="minorHAnsi" w:eastAsia="Times New Roman" w:hAnsiTheme="minorHAnsi" w:cstheme="minorHAnsi"/>
                <w:sz w:val="20"/>
                <w:szCs w:val="20"/>
              </w:rPr>
            </w:pPr>
            <w:r w:rsidRPr="00D94AA1">
              <w:rPr>
                <w:rFonts w:asciiTheme="minorHAnsi" w:hAnsiTheme="minorHAnsi" w:cstheme="minorHAnsi"/>
                <w:sz w:val="20"/>
                <w:szCs w:val="20"/>
              </w:rPr>
              <w:t>100.0</w:t>
            </w:r>
          </w:p>
        </w:tc>
      </w:tr>
    </w:tbl>
    <w:p w14:paraId="021CEE30" w14:textId="77777777" w:rsidR="006A4893" w:rsidRPr="00D94AA1" w:rsidRDefault="006A4893" w:rsidP="006A4893">
      <w:pPr>
        <w:pStyle w:val="OstIntlbody"/>
        <w:rPr>
          <w:rFonts w:asciiTheme="minorHAnsi" w:hAnsiTheme="minorHAnsi" w:cstheme="minorHAnsi"/>
        </w:rPr>
      </w:pPr>
    </w:p>
    <w:p w14:paraId="2AEA621C"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7CC28843" w14:textId="0169260C"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Countries were ranked by the percentage increase in the annual number of fractures in men and women between 2019 and 2034 and colour graded according to the criteria shown in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_Ref38018593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16</w:t>
      </w:r>
      <w:r w:rsidRPr="00D94AA1">
        <w:rPr>
          <w:rFonts w:asciiTheme="minorHAnsi" w:hAnsiTheme="minorHAnsi" w:cstheme="minorHAnsi"/>
          <w:highlight w:val="cyan"/>
        </w:rPr>
        <w:fldChar w:fldCharType="end"/>
      </w:r>
      <w:r w:rsidRPr="00D94AA1">
        <w:rPr>
          <w:rFonts w:asciiTheme="minorHAnsi" w:hAnsiTheme="minorHAnsi" w:cstheme="minorHAnsi"/>
        </w:rPr>
        <w:t>.</w:t>
      </w:r>
    </w:p>
    <w:p w14:paraId="4DF27D1B" w14:textId="77777777" w:rsidR="006A4893" w:rsidRPr="00D94AA1" w:rsidRDefault="006A4893" w:rsidP="006A4893">
      <w:pPr>
        <w:rPr>
          <w:rFonts w:asciiTheme="minorHAnsi" w:hAnsiTheme="minorHAnsi" w:cstheme="minorHAnsi"/>
        </w:rPr>
      </w:pPr>
    </w:p>
    <w:p w14:paraId="6AB65DEE" w14:textId="2381E853" w:rsidR="006A4893" w:rsidRPr="00D94AA1" w:rsidRDefault="006A4893" w:rsidP="006A4893">
      <w:pPr>
        <w:pStyle w:val="SCOPE20Caption"/>
        <w:rPr>
          <w:rFonts w:asciiTheme="minorHAnsi" w:hAnsiTheme="minorHAnsi" w:cstheme="minorHAnsi"/>
        </w:rPr>
      </w:pPr>
      <w:bookmarkStart w:id="48" w:name="_Ref3801859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16</w:t>
      </w:r>
      <w:r w:rsidRPr="00D94AA1">
        <w:rPr>
          <w:rFonts w:asciiTheme="minorHAnsi" w:hAnsiTheme="minorHAnsi" w:cstheme="minorHAnsi"/>
          <w:b/>
          <w:bCs/>
          <w:noProof/>
        </w:rPr>
        <w:fldChar w:fldCharType="end"/>
      </w:r>
      <w:bookmarkEnd w:id="48"/>
      <w:r w:rsidRPr="00D94AA1">
        <w:rPr>
          <w:rFonts w:asciiTheme="minorHAnsi" w:hAnsiTheme="minorHAnsi" w:cstheme="minorHAnsi"/>
        </w:rPr>
        <w:t xml:space="preserve"> Criteria for allocating scores</w:t>
      </w:r>
    </w:p>
    <w:tbl>
      <w:tblPr>
        <w:tblStyle w:val="TableGrid"/>
        <w:tblW w:w="0" w:type="auto"/>
        <w:tblLook w:val="04A0" w:firstRow="1" w:lastRow="0" w:firstColumn="1" w:lastColumn="0" w:noHBand="0" w:noVBand="1"/>
      </w:tblPr>
      <w:tblGrid>
        <w:gridCol w:w="1980"/>
        <w:gridCol w:w="1843"/>
        <w:gridCol w:w="2976"/>
      </w:tblGrid>
      <w:tr w:rsidR="006A4893" w:rsidRPr="00D94AA1" w14:paraId="18BDCD5F" w14:textId="77777777" w:rsidTr="005E3A51">
        <w:tc>
          <w:tcPr>
            <w:tcW w:w="1980" w:type="dxa"/>
          </w:tcPr>
          <w:p w14:paraId="713E6D97"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Number of fractures</w:t>
            </w:r>
          </w:p>
        </w:tc>
        <w:tc>
          <w:tcPr>
            <w:tcW w:w="1843" w:type="dxa"/>
          </w:tcPr>
          <w:p w14:paraId="02FF3CE9"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Colour code</w:t>
            </w:r>
          </w:p>
        </w:tc>
        <w:tc>
          <w:tcPr>
            <w:tcW w:w="2976" w:type="dxa"/>
          </w:tcPr>
          <w:p w14:paraId="14D05E49"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Risk category</w:t>
            </w:r>
          </w:p>
        </w:tc>
      </w:tr>
      <w:tr w:rsidR="006A4893" w:rsidRPr="00D94AA1" w14:paraId="75B5DABC" w14:textId="77777777" w:rsidTr="005E3A51">
        <w:tc>
          <w:tcPr>
            <w:tcW w:w="1980" w:type="dxa"/>
          </w:tcPr>
          <w:p w14:paraId="447C7E7E"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&lt;25% increase</w:t>
            </w:r>
          </w:p>
        </w:tc>
        <w:tc>
          <w:tcPr>
            <w:tcW w:w="1843" w:type="dxa"/>
            <w:shd w:val="clear" w:color="auto" w:fill="3DEC30"/>
          </w:tcPr>
          <w:p w14:paraId="770D7E76" w14:textId="77777777" w:rsidR="006A4893" w:rsidRPr="00D94AA1" w:rsidRDefault="006A4893" w:rsidP="005E3A51">
            <w:pPr>
              <w:rPr>
                <w:rFonts w:asciiTheme="minorHAnsi" w:hAnsiTheme="minorHAnsi" w:cstheme="minorHAnsi"/>
                <w:sz w:val="20"/>
                <w:szCs w:val="22"/>
              </w:rPr>
            </w:pPr>
          </w:p>
        </w:tc>
        <w:tc>
          <w:tcPr>
            <w:tcW w:w="2976" w:type="dxa"/>
          </w:tcPr>
          <w:p w14:paraId="5BB97B23"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Moderate increase</w:t>
            </w:r>
          </w:p>
        </w:tc>
      </w:tr>
      <w:tr w:rsidR="006A4893" w:rsidRPr="00D94AA1" w14:paraId="632A8DDF" w14:textId="77777777" w:rsidTr="005E3A51">
        <w:tc>
          <w:tcPr>
            <w:tcW w:w="1980" w:type="dxa"/>
          </w:tcPr>
          <w:p w14:paraId="5C954326"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25-30% increase</w:t>
            </w:r>
          </w:p>
        </w:tc>
        <w:tc>
          <w:tcPr>
            <w:tcW w:w="1843" w:type="dxa"/>
            <w:shd w:val="clear" w:color="auto" w:fill="FFC000"/>
          </w:tcPr>
          <w:p w14:paraId="653DF586" w14:textId="77777777" w:rsidR="006A4893" w:rsidRPr="00D94AA1" w:rsidRDefault="006A4893" w:rsidP="005E3A51">
            <w:pPr>
              <w:rPr>
                <w:rFonts w:asciiTheme="minorHAnsi" w:hAnsiTheme="minorHAnsi" w:cstheme="minorHAnsi"/>
                <w:sz w:val="20"/>
                <w:szCs w:val="22"/>
              </w:rPr>
            </w:pPr>
          </w:p>
        </w:tc>
        <w:tc>
          <w:tcPr>
            <w:tcW w:w="2976" w:type="dxa"/>
          </w:tcPr>
          <w:p w14:paraId="15010507"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Steep increase</w:t>
            </w:r>
          </w:p>
        </w:tc>
      </w:tr>
      <w:tr w:rsidR="006A4893" w:rsidRPr="00D94AA1" w14:paraId="3B2D4127" w14:textId="77777777" w:rsidTr="005E3A51">
        <w:tc>
          <w:tcPr>
            <w:tcW w:w="1980" w:type="dxa"/>
          </w:tcPr>
          <w:p w14:paraId="729183EB"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&gt;30% increase</w:t>
            </w:r>
          </w:p>
        </w:tc>
        <w:tc>
          <w:tcPr>
            <w:tcW w:w="1843" w:type="dxa"/>
            <w:shd w:val="clear" w:color="auto" w:fill="FF0000"/>
          </w:tcPr>
          <w:p w14:paraId="537EBB64" w14:textId="77777777" w:rsidR="006A4893" w:rsidRPr="00D94AA1" w:rsidRDefault="006A4893" w:rsidP="005E3A51">
            <w:pPr>
              <w:rPr>
                <w:rFonts w:asciiTheme="minorHAnsi" w:hAnsiTheme="minorHAnsi" w:cstheme="minorHAnsi"/>
                <w:sz w:val="20"/>
                <w:szCs w:val="22"/>
              </w:rPr>
            </w:pPr>
          </w:p>
        </w:tc>
        <w:tc>
          <w:tcPr>
            <w:tcW w:w="2976" w:type="dxa"/>
          </w:tcPr>
          <w:p w14:paraId="3FE7D042" w14:textId="77777777" w:rsidR="006A4893" w:rsidRPr="00D94AA1" w:rsidRDefault="006A4893" w:rsidP="005E3A51">
            <w:pPr>
              <w:rPr>
                <w:rFonts w:asciiTheme="minorHAnsi" w:hAnsiTheme="minorHAnsi" w:cstheme="minorHAnsi"/>
                <w:sz w:val="20"/>
                <w:szCs w:val="22"/>
              </w:rPr>
            </w:pPr>
            <w:r w:rsidRPr="00D94AA1">
              <w:rPr>
                <w:rFonts w:asciiTheme="minorHAnsi" w:hAnsiTheme="minorHAnsi" w:cstheme="minorHAnsi"/>
                <w:sz w:val="20"/>
                <w:szCs w:val="22"/>
              </w:rPr>
              <w:t>Very steep increase</w:t>
            </w:r>
          </w:p>
        </w:tc>
      </w:tr>
    </w:tbl>
    <w:p w14:paraId="52295274" w14:textId="77777777" w:rsidR="006A4893" w:rsidRPr="00D94AA1" w:rsidRDefault="006A4893" w:rsidP="006A4893">
      <w:pPr>
        <w:rPr>
          <w:rFonts w:asciiTheme="minorHAnsi" w:hAnsiTheme="minorHAnsi" w:cstheme="minorHAnsi"/>
        </w:rPr>
      </w:pPr>
    </w:p>
    <w:p w14:paraId="164D0B74" w14:textId="77777777" w:rsidR="006A4893" w:rsidRPr="00D94AA1" w:rsidRDefault="006A4893" w:rsidP="006A4893">
      <w:pPr>
        <w:rPr>
          <w:rFonts w:asciiTheme="minorHAnsi" w:hAnsiTheme="minorHAnsi" w:cstheme="minorHAnsi"/>
        </w:rPr>
      </w:pPr>
    </w:p>
    <w:p w14:paraId="24BD166B" w14:textId="77777777" w:rsidR="006A4893" w:rsidRPr="00D94AA1" w:rsidRDefault="006A4893" w:rsidP="006A4893">
      <w:pPr>
        <w:rPr>
          <w:rFonts w:asciiTheme="minorHAnsi" w:hAnsiTheme="minorHAnsi" w:cstheme="minorHAnsi"/>
        </w:rPr>
      </w:pPr>
    </w:p>
    <w:p w14:paraId="0511BFF8"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14FE504F" w14:textId="2EA8483E"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percentage increase in the annual number of fractures in men and women between 2019 and 2034 is shown by category and rank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_Ref41400660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18</w:t>
      </w:r>
      <w:r w:rsidRPr="00D94AA1">
        <w:rPr>
          <w:rFonts w:asciiTheme="minorHAnsi" w:hAnsiTheme="minorHAnsi" w:cstheme="minorHAnsi"/>
        </w:rPr>
        <w:fldChar w:fldCharType="end"/>
      </w:r>
    </w:p>
    <w:p w14:paraId="7B5B978D" w14:textId="77777777" w:rsidR="006A4893" w:rsidRPr="00D94AA1" w:rsidRDefault="006A4893" w:rsidP="006A4893">
      <w:pPr>
        <w:pStyle w:val="OstIntlbody"/>
        <w:rPr>
          <w:rFonts w:asciiTheme="minorHAnsi" w:hAnsiTheme="minorHAnsi" w:cstheme="minorHAnsi"/>
        </w:rPr>
      </w:pPr>
    </w:p>
    <w:p w14:paraId="03D1E68D" w14:textId="77777777" w:rsidR="006A4893" w:rsidRPr="00D94AA1" w:rsidRDefault="006A4893" w:rsidP="006A4893">
      <w:pPr>
        <w:pStyle w:val="OstIntlbody"/>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0AF0BBB1" wp14:editId="505D18F7">
            <wp:extent cx="4572000"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778"/>
                    <a:stretch/>
                  </pic:blipFill>
                  <pic:spPr bwMode="auto">
                    <a:xfrm>
                      <a:off x="0" y="0"/>
                      <a:ext cx="4572396" cy="3162574"/>
                    </a:xfrm>
                    <a:prstGeom prst="rect">
                      <a:avLst/>
                    </a:prstGeom>
                    <a:ln>
                      <a:noFill/>
                    </a:ln>
                    <a:extLst>
                      <a:ext uri="{53640926-AAD7-44D8-BBD7-CCE9431645EC}">
                        <a14:shadowObscured xmlns:a14="http://schemas.microsoft.com/office/drawing/2010/main"/>
                      </a:ext>
                    </a:extLst>
                  </pic:spPr>
                </pic:pic>
              </a:graphicData>
            </a:graphic>
          </wp:inline>
        </w:drawing>
      </w:r>
    </w:p>
    <w:p w14:paraId="2686591C" w14:textId="77777777" w:rsidR="006A4893" w:rsidRPr="00D94AA1" w:rsidRDefault="006A4893" w:rsidP="006A4893">
      <w:pPr>
        <w:pStyle w:val="OstIntlbody"/>
        <w:jc w:val="center"/>
        <w:rPr>
          <w:rFonts w:asciiTheme="minorHAnsi" w:hAnsiTheme="minorHAnsi" w:cstheme="minorHAnsi"/>
        </w:rPr>
      </w:pPr>
    </w:p>
    <w:p w14:paraId="0B154F42" w14:textId="77777777" w:rsidR="006A4893" w:rsidRPr="00D94AA1" w:rsidRDefault="006A4893" w:rsidP="006A4893">
      <w:pPr>
        <w:pStyle w:val="OstIntlbody"/>
        <w:rPr>
          <w:rFonts w:asciiTheme="minorHAnsi" w:hAnsiTheme="minorHAnsi" w:cstheme="minorHAnsi"/>
        </w:rPr>
      </w:pPr>
    </w:p>
    <w:p w14:paraId="4B8E4069" w14:textId="49BC7368" w:rsidR="006A4893" w:rsidRPr="00D94AA1" w:rsidRDefault="006A4893" w:rsidP="006A4893">
      <w:pPr>
        <w:pStyle w:val="SCOPE20Caption"/>
        <w:rPr>
          <w:rFonts w:asciiTheme="minorHAnsi" w:hAnsiTheme="minorHAnsi" w:cstheme="minorHAnsi"/>
        </w:rPr>
      </w:pPr>
      <w:bookmarkStart w:id="49" w:name="_Ref41400660"/>
      <w:bookmarkStart w:id="50" w:name="_Ref38017390"/>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18</w:t>
      </w:r>
      <w:r w:rsidRPr="00D94AA1">
        <w:rPr>
          <w:rFonts w:asciiTheme="minorHAnsi" w:hAnsiTheme="minorHAnsi" w:cstheme="minorHAnsi"/>
          <w:b/>
          <w:bCs/>
          <w:noProof/>
        </w:rPr>
        <w:fldChar w:fldCharType="end"/>
      </w:r>
      <w:bookmarkEnd w:id="49"/>
      <w:r w:rsidRPr="00D94AA1">
        <w:rPr>
          <w:rFonts w:asciiTheme="minorHAnsi" w:hAnsiTheme="minorHAnsi" w:cstheme="minorHAnsi"/>
        </w:rPr>
        <w:t xml:space="preserve"> The percentage increase in the number of fragility fractures between 2019 and 2034 in the EU27+2</w:t>
      </w:r>
    </w:p>
    <w:bookmarkEnd w:id="50"/>
    <w:p w14:paraId="2B49E725" w14:textId="77777777" w:rsidR="006A4893" w:rsidRPr="00D94AA1" w:rsidRDefault="006A4893" w:rsidP="006A4893">
      <w:pPr>
        <w:pStyle w:val="OstIntlbody"/>
        <w:rPr>
          <w:rFonts w:asciiTheme="minorHAnsi" w:hAnsiTheme="minorHAnsi" w:cstheme="minorHAnsi"/>
        </w:rPr>
      </w:pPr>
    </w:p>
    <w:p w14:paraId="4D35389A"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0DC954B3" w14:textId="77777777"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The analysis assumes that the age- and sex-specific incidence of fractures did not change over the 15-year time interval. Secular trends in fracture risk are ill-documented with the exception of hip fractures, </w:t>
      </w:r>
      <w:r w:rsidRPr="00D94AA1">
        <w:rPr>
          <w:rFonts w:asciiTheme="minorHAnsi" w:hAnsiTheme="minorHAnsi" w:cstheme="minorHAnsi"/>
        </w:rPr>
        <w:fldChar w:fldCharType="begin">
          <w:fldData xml:space="preserve">PEVuZE5vdGU+PENpdGU+PEF1dGhvcj5Db29wZXI8L0F1dGhvcj48WWVhcj4yMDExPC9ZZWFyPjxS
ZWNOdW0+MzA8L1JlY051bT48RGlzcGxheVRleHQ+WzExXTwvRGlzcGxheVRleHQ+PHJlY29yZD48
cmVjLW51bWJlcj4zMDwvcmVjLW51bWJlcj48Zm9yZWlnbi1rZXlzPjxrZXkgYXBwPSJFTiIgZGIt
aWQ9InJkYWZkOXo5NmRydnpoZWV0OTZ2YXpkbXh0dGFzZWEwcDlzeiIgdGltZXN0YW1wPSIxNTg3
MTIyMDI3Ij4zMDwva2V5PjwvZm9yZWlnbi1rZXlzPjxyZWYtdHlwZSBuYW1lPSJKb3VybmFsIEFy
dGljbGUiPjE3PC9yZWYtdHlwZT48Y29udHJpYnV0b3JzPjxhdXRob3JzPjxhdXRob3I+Q29vcGVy
LCBDLjwvYXV0aG9yPjxhdXRob3I+Q29sZSwgWi4gQS48L2F1dGhvcj48YXV0aG9yPkhvbHJveWQs
IEMuIFIuPC9hdXRob3I+PGF1dGhvcj5FYXJsLCBTLiBDLjwvYXV0aG9yPjxhdXRob3I+SGFydmV5
LCBOLiBDLjwvYXV0aG9yPjxhdXRob3I+RGVubmlzb24sIEUuIE0uPC9hdXRob3I+PGF1dGhvcj5N
ZWx0b24sIEwuIEouPC9hdXRob3I+PGF1dGhvcj5DdW1taW5ncywgUy4gUi48L2F1dGhvcj48YXV0
aG9yPkthbmlzLCBKLiBBLjwvYXV0aG9yPjwvYXV0aG9ycz48L2NvbnRyaWJ1dG9ycz48YXV0aC1h
ZGRyZXNzPlRoZSBNUkMgTGlmZWNvdXJzZSBFcGlkZW1pb2xvZ3kgVW5pdCwgU291dGhhbXB0b24g
R2VuZXJhbCBIb3NwaXRhbCwgVW5pdmVyc2l0eSBvZiBTb3V0aGFtcHRvbiwgU291dGhhbXB0b24g
U08xNiA2WUQsIFVLLiBjY0BtcmMuc290b24uYWMudWs8L2F1dGgtYWRkcmVzcz48dGl0bGVzPjx0
aXRsZT5TZWN1bGFyIHRyZW5kcyBpbiB0aGUgaW5jaWRlbmNlIG9mIGhpcCBhbmQgb3RoZXIgb3N0
ZW9wb3JvdGljIGZyYWN0dXJlczwvdGl0bGU+PHNlY29uZGFyeS10aXRsZT5Pc3Rlb3Bvcm9zIElu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aW9kaWNhbD48cGFnZXM+MTI3Ny04ODwvcGFnZXM+PHZvbHVtZT4yMjwvdm9sdW1lPjxudW1iZXI+
NTwvbnVtYmVyPjxlZGl0aW9uPjIwMTEvMDQvMDU8L2VkaXRpb24+PGtleXdvcmRzPjxrZXl3b3Jk
PkFnZWQ8L2tleXdvcmQ+PGtleXdvcmQ+QWdlZCwgODAgYW5kIG92ZXI8L2tleXdvcmQ+PGtleXdv
cmQ+RmVtYWxlPC9rZXl3b3JkPjxrZXl3b3JkPkhpcCBGcmFjdHVyZXMvKmVwaWRlbWlvbG9neTwv
a2V5d29yZD48a2V5d29yZD5Ib3NwaXRhbGl6YXRpb24vc3RhdGlzdGljcyAmYW1wOyBudW1lcmlj
YWwgZGF0YS90cmVuZHM8L2tleXdvcmQ+PGtleXdvcmQ+SHVtYW5zPC9rZXl3b3JkPjxrZXl3b3Jk
PkluY2lkZW5jZTwva2V5d29yZD48a2V5d29yZD5NYWxlPC9rZXl3b3JkPjxrZXl3b3JkPk1pZGRs
ZSBBZ2VkPC9rZXl3b3JkPjxrZXl3b3JkPk9zdGVvcG9yb3RpYyBGcmFjdHVyZXMvKmVwaWRlbWlv
bG9neTwva2V5d29yZD48L2tleXdvcmRzPjxkYXRlcz48eWVhcj4yMDExPC95ZWFyPjxwdWItZGF0
ZXM+PGRhdGU+TWF5PC9kYXRlPjwvcHViLWRhdGVzPjwvZGF0ZXM+PGlzYm4+MDkzNy05NDF4PC9p
c2JuPjxhY2Nlc3Npb24tbnVtPjIxNDYxNzIxPC9hY2Nlc3Npb24tbnVtPjx1cmxzPjwvdXJscz48
Y3VzdG9tMj5QTUMzNTQ2MzEzPC9jdXN0b20yPjxjdXN0b202PkVNUzM2NjgxPC9jdXN0b202Pjxl
bGVjdHJvbmljLXJlc291cmNlLW51bT4xMC4xMDA3L3MwMDE5OC0wMTEtMTYwMS02PC9lbGVjdHJv
bmljLXJlc291cmNlLW51bT48cmVtb3RlLWRhdGFiYXNlLXByb3ZpZGVyPk5MTTwvcmVtb3RlLWRh
dGFiYXNlLXByb3ZpZGVyPjxsYW5ndWFnZT5lbmc8L2xhbmd1YWdlPjwvcmVjb3JkPjwvQ2l0ZT48
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PEVuZE5vdGU+PENpdGU+PEF1dGhvcj5Db29wZXI8L0F1dGhvcj48WWVhcj4yMDExPC9ZZWFyPjxS
ZWNOdW0+MzA8L1JlY051bT48RGlzcGxheVRleHQ+WzExXTwvRGlzcGxheVRleHQ+PHJlY29yZD48
cmVjLW51bWJlcj4zMDwvcmVjLW51bWJlcj48Zm9yZWlnbi1rZXlzPjxrZXkgYXBwPSJFTiIgZGIt
aWQ9InJkYWZkOXo5NmRydnpoZWV0OTZ2YXpkbXh0dGFzZWEwcDlzeiIgdGltZXN0YW1wPSIxNTg3
MTIyMDI3Ij4zMDwva2V5PjwvZm9yZWlnbi1rZXlzPjxyZWYtdHlwZSBuYW1lPSJKb3VybmFsIEFy
dGljbGUiPjE3PC9yZWYtdHlwZT48Y29udHJpYnV0b3JzPjxhdXRob3JzPjxhdXRob3I+Q29vcGVy
LCBDLjwvYXV0aG9yPjxhdXRob3I+Q29sZSwgWi4gQS48L2F1dGhvcj48YXV0aG9yPkhvbHJveWQs
IEMuIFIuPC9hdXRob3I+PGF1dGhvcj5FYXJsLCBTLiBDLjwvYXV0aG9yPjxhdXRob3I+SGFydmV5
LCBOLiBDLjwvYXV0aG9yPjxhdXRob3I+RGVubmlzb24sIEUuIE0uPC9hdXRob3I+PGF1dGhvcj5N
ZWx0b24sIEwuIEouPC9hdXRob3I+PGF1dGhvcj5DdW1taW5ncywgUy4gUi48L2F1dGhvcj48YXV0
aG9yPkthbmlzLCBKLiBBLjwvYXV0aG9yPjwvYXV0aG9ycz48L2NvbnRyaWJ1dG9ycz48YXV0aC1h
ZGRyZXNzPlRoZSBNUkMgTGlmZWNvdXJzZSBFcGlkZW1pb2xvZ3kgVW5pdCwgU291dGhhbXB0b24g
R2VuZXJhbCBIb3NwaXRhbCwgVW5pdmVyc2l0eSBvZiBTb3V0aGFtcHRvbiwgU291dGhhbXB0b24g
U08xNiA2WUQsIFVLLiBjY0BtcmMuc290b24uYWMudWs8L2F1dGgtYWRkcmVzcz48dGl0bGVzPjx0
aXRsZT5TZWN1bGFyIHRyZW5kcyBpbiB0aGUgaW5jaWRlbmNlIG9mIGhpcCBhbmQgb3RoZXIgb3N0
ZW9wb3JvdGljIGZyYWN0dXJlczwvdGl0bGU+PHNlY29uZGFyeS10aXRsZT5Pc3Rlb3Bvcm9zIElu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aW9kaWNhbD48cGFnZXM+MTI3Ny04ODwvcGFnZXM+PHZvbHVtZT4yMjwvdm9sdW1lPjxudW1iZXI+
NTwvbnVtYmVyPjxlZGl0aW9uPjIwMTEvMDQvMDU8L2VkaXRpb24+PGtleXdvcmRzPjxrZXl3b3Jk
PkFnZWQ8L2tleXdvcmQ+PGtleXdvcmQ+QWdlZCwgODAgYW5kIG92ZXI8L2tleXdvcmQ+PGtleXdv
cmQ+RmVtYWxlPC9rZXl3b3JkPjxrZXl3b3JkPkhpcCBGcmFjdHVyZXMvKmVwaWRlbWlvbG9neTwv
a2V5d29yZD48a2V5d29yZD5Ib3NwaXRhbGl6YXRpb24vc3RhdGlzdGljcyAmYW1wOyBudW1lcmlj
YWwgZGF0YS90cmVuZHM8L2tleXdvcmQ+PGtleXdvcmQ+SHVtYW5zPC9rZXl3b3JkPjxrZXl3b3Jk
PkluY2lkZW5jZTwva2V5d29yZD48a2V5d29yZD5NYWxlPC9rZXl3b3JkPjxrZXl3b3JkPk1pZGRs
ZSBBZ2VkPC9rZXl3b3JkPjxrZXl3b3JkPk9zdGVvcG9yb3RpYyBGcmFjdHVyZXMvKmVwaWRlbWlv
bG9neTwva2V5d29yZD48L2tleXdvcmRzPjxkYXRlcz48eWVhcj4yMDExPC95ZWFyPjxwdWItZGF0
ZXM+PGRhdGU+TWF5PC9kYXRlPjwvcHViLWRhdGVzPjwvZGF0ZXM+PGlzYm4+MDkzNy05NDF4PC9p
c2JuPjxhY2Nlc3Npb24tbnVtPjIxNDYxNzIxPC9hY2Nlc3Npb24tbnVtPjx1cmxzPjwvdXJscz48
Y3VzdG9tMj5QTUMzNTQ2MzEzPC9jdXN0b20yPjxjdXN0b202PkVNUzM2NjgxPC9jdXN0b202Pjxl
bGVjdHJvbmljLXJlc291cmNlLW51bT4xMC4xMDA3L3MwMDE5OC0wMTEtMTYwMS02PC9lbGVjdHJv
bmljLXJlc291cmNlLW51bT48cmVtb3RlLWRhdGFiYXNlLXByb3ZpZGVyPk5MTTwvcmVtb3RlLWRh
dGFiYXNlLXByb3ZpZGVyPjxsYW5ndWFnZT5lbmc8L2xhbmd1YWdlPjwvcmVjb3JkPjwvQ2l0ZT48
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 xml:space="preserve"> where limited information is available. In general, age- and sex-adjusted hip fracture incidence increased until the mid or end of the 20th century, with a subsequent plateau or even a small decrease </w:t>
      </w:r>
      <w:r w:rsidRPr="00D94AA1">
        <w:rPr>
          <w:rFonts w:asciiTheme="minorHAnsi" w:hAnsiTheme="minorHAnsi" w:cstheme="minorHAnsi"/>
        </w:rPr>
        <w:fldChar w:fldCharType="begin">
          <w:fldData xml:space="preserve">PEVuZE5vdGU+PENpdGU+PEF1dGhvcj5Db29wZXI8L0F1dGhvcj48WWVhcj4yMDExPC9ZZWFyPjxS
ZWNOdW0+MzA8L1JlY051bT48RGlzcGxheVRleHQ+WzExXTwvRGlzcGxheVRleHQ+PHJlY29yZD48
cmVjLW51bWJlcj4zMDwvcmVjLW51bWJlcj48Zm9yZWlnbi1rZXlzPjxrZXkgYXBwPSJFTiIgZGIt
aWQ9InJkYWZkOXo5NmRydnpoZWV0OTZ2YXpkbXh0dGFzZWEwcDlzeiIgdGltZXN0YW1wPSIxNTg3
MTIyMDI3Ij4zMDwva2V5PjwvZm9yZWlnbi1rZXlzPjxyZWYtdHlwZSBuYW1lPSJKb3VybmFsIEFy
dGljbGUiPjE3PC9yZWYtdHlwZT48Y29udHJpYnV0b3JzPjxhdXRob3JzPjxhdXRob3I+Q29vcGVy
LCBDLjwvYXV0aG9yPjxhdXRob3I+Q29sZSwgWi4gQS48L2F1dGhvcj48YXV0aG9yPkhvbHJveWQs
IEMuIFIuPC9hdXRob3I+PGF1dGhvcj5FYXJsLCBTLiBDLjwvYXV0aG9yPjxhdXRob3I+SGFydmV5
LCBOLiBDLjwvYXV0aG9yPjxhdXRob3I+RGVubmlzb24sIEUuIE0uPC9hdXRob3I+PGF1dGhvcj5N
ZWx0b24sIEwuIEouPC9hdXRob3I+PGF1dGhvcj5DdW1taW5ncywgUy4gUi48L2F1dGhvcj48YXV0
aG9yPkthbmlzLCBKLiBBLjwvYXV0aG9yPjwvYXV0aG9ycz48L2NvbnRyaWJ1dG9ycz48YXV0aC1h
ZGRyZXNzPlRoZSBNUkMgTGlmZWNvdXJzZSBFcGlkZW1pb2xvZ3kgVW5pdCwgU291dGhhbXB0b24g
R2VuZXJhbCBIb3NwaXRhbCwgVW5pdmVyc2l0eSBvZiBTb3V0aGFtcHRvbiwgU291dGhhbXB0b24g
U08xNiA2WUQsIFVLLiBjY0BtcmMuc290b24uYWMudWs8L2F1dGgtYWRkcmVzcz48dGl0bGVzPjx0
aXRsZT5TZWN1bGFyIHRyZW5kcyBpbiB0aGUgaW5jaWRlbmNlIG9mIGhpcCBhbmQgb3RoZXIgb3N0
ZW9wb3JvdGljIGZyYWN0dXJlczwvdGl0bGU+PHNlY29uZGFyeS10aXRsZT5Pc3Rlb3Bvcm9zIElu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aW9kaWNhbD48cGFnZXM+MTI3Ny04ODwvcGFnZXM+PHZvbHVtZT4yMjwvdm9sdW1lPjxudW1iZXI+
NTwvbnVtYmVyPjxlZGl0aW9uPjIwMTEvMDQvMDU8L2VkaXRpb24+PGtleXdvcmRzPjxrZXl3b3Jk
PkFnZWQ8L2tleXdvcmQ+PGtleXdvcmQ+QWdlZCwgODAgYW5kIG92ZXI8L2tleXdvcmQ+PGtleXdv
cmQ+RmVtYWxlPC9rZXl3b3JkPjxrZXl3b3JkPkhpcCBGcmFjdHVyZXMvKmVwaWRlbWlvbG9neTwv
a2V5d29yZD48a2V5d29yZD5Ib3NwaXRhbGl6YXRpb24vc3RhdGlzdGljcyAmYW1wOyBudW1lcmlj
YWwgZGF0YS90cmVuZHM8L2tleXdvcmQ+PGtleXdvcmQ+SHVtYW5zPC9rZXl3b3JkPjxrZXl3b3Jk
PkluY2lkZW5jZTwva2V5d29yZD48a2V5d29yZD5NYWxlPC9rZXl3b3JkPjxrZXl3b3JkPk1pZGRs
ZSBBZ2VkPC9rZXl3b3JkPjxrZXl3b3JkPk9zdGVvcG9yb3RpYyBGcmFjdHVyZXMvKmVwaWRlbWlv
bG9neTwva2V5d29yZD48L2tleXdvcmRzPjxkYXRlcz48eWVhcj4yMDExPC95ZWFyPjxwdWItZGF0
ZXM+PGRhdGU+TWF5PC9kYXRlPjwvcHViLWRhdGVzPjwvZGF0ZXM+PGlzYm4+MDkzNy05NDF4PC9p
c2JuPjxhY2Nlc3Npb24tbnVtPjIxNDYxNzIxPC9hY2Nlc3Npb24tbnVtPjx1cmxzPjwvdXJscz48
Y3VzdG9tMj5QTUMzNTQ2MzEzPC9jdXN0b20yPjxjdXN0b202PkVNUzM2NjgxPC9jdXN0b202Pjxl
bGVjdHJvbmljLXJlc291cmNlLW51bT4xMC4xMDA3L3MwMDE5OC0wMTEtMTYwMS02PC9lbGVjdHJv
bmljLXJlc291cmNlLW51bT48cmVtb3RlLWRhdGFiYXNlLXByb3ZpZGVyPk5MTTwvcmVtb3RlLWRh
dGFiYXNlLXByb3ZpZGVyPjxsYW5ndWFnZT5lbmc8L2xhbmd1YWdlPjwvcmVjb3JkPjwvQ2l0ZT48
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PEVuZE5vdGU+PENpdGU+PEF1dGhvcj5Db29wZXI8L0F1dGhvcj48WWVhcj4yMDExPC9ZZWFyPjxS
ZWNOdW0+MzA8L1JlY051bT48RGlzcGxheVRleHQ+WzExXTwvRGlzcGxheVRleHQ+PHJlY29yZD48
cmVjLW51bWJlcj4zMDwvcmVjLW51bWJlcj48Zm9yZWlnbi1rZXlzPjxrZXkgYXBwPSJFTiIgZGIt
aWQ9InJkYWZkOXo5NmRydnpoZWV0OTZ2YXpkbXh0dGFzZWEwcDlzeiIgdGltZXN0YW1wPSIxNTg3
MTIyMDI3Ij4zMDwva2V5PjwvZm9yZWlnbi1rZXlzPjxyZWYtdHlwZSBuYW1lPSJKb3VybmFsIEFy
dGljbGUiPjE3PC9yZWYtdHlwZT48Y29udHJpYnV0b3JzPjxhdXRob3JzPjxhdXRob3I+Q29vcGVy
LCBDLjwvYXV0aG9yPjxhdXRob3I+Q29sZSwgWi4gQS48L2F1dGhvcj48YXV0aG9yPkhvbHJveWQs
IEMuIFIuPC9hdXRob3I+PGF1dGhvcj5FYXJsLCBTLiBDLjwvYXV0aG9yPjxhdXRob3I+SGFydmV5
LCBOLiBDLjwvYXV0aG9yPjxhdXRob3I+RGVubmlzb24sIEUuIE0uPC9hdXRob3I+PGF1dGhvcj5N
ZWx0b24sIEwuIEouPC9hdXRob3I+PGF1dGhvcj5DdW1taW5ncywgUy4gUi48L2F1dGhvcj48YXV0
aG9yPkthbmlzLCBKLiBBLjwvYXV0aG9yPjwvYXV0aG9ycz48L2NvbnRyaWJ1dG9ycz48YXV0aC1h
ZGRyZXNzPlRoZSBNUkMgTGlmZWNvdXJzZSBFcGlkZW1pb2xvZ3kgVW5pdCwgU291dGhhbXB0b24g
R2VuZXJhbCBIb3NwaXRhbCwgVW5pdmVyc2l0eSBvZiBTb3V0aGFtcHRvbiwgU291dGhhbXB0b24g
U08xNiA2WUQsIFVLLiBjY0BtcmMuc290b24uYWMudWs8L2F1dGgtYWRkcmVzcz48dGl0bGVzPjx0
aXRsZT5TZWN1bGFyIHRyZW5kcyBpbiB0aGUgaW5jaWRlbmNlIG9mIGhpcCBhbmQgb3RoZXIgb3N0
ZW9wb3JvdGljIGZyYWN0dXJlczwvdGl0bGU+PHNlY29uZGFyeS10aXRsZT5Pc3Rlb3Bvcm9zIElu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aW9kaWNhbD48cGFnZXM+MTI3Ny04ODwvcGFnZXM+PHZvbHVtZT4yMjwvdm9sdW1lPjxudW1iZXI+
NTwvbnVtYmVyPjxlZGl0aW9uPjIwMTEvMDQvMDU8L2VkaXRpb24+PGtleXdvcmRzPjxrZXl3b3Jk
PkFnZWQ8L2tleXdvcmQ+PGtleXdvcmQ+QWdlZCwgODAgYW5kIG92ZXI8L2tleXdvcmQ+PGtleXdv
cmQ+RmVtYWxlPC9rZXl3b3JkPjxrZXl3b3JkPkhpcCBGcmFjdHVyZXMvKmVwaWRlbWlvbG9neTwv
a2V5d29yZD48a2V5d29yZD5Ib3NwaXRhbGl6YXRpb24vc3RhdGlzdGljcyAmYW1wOyBudW1lcmlj
YWwgZGF0YS90cmVuZHM8L2tleXdvcmQ+PGtleXdvcmQ+SHVtYW5zPC9rZXl3b3JkPjxrZXl3b3Jk
PkluY2lkZW5jZTwva2V5d29yZD48a2V5d29yZD5NYWxlPC9rZXl3b3JkPjxrZXl3b3JkPk1pZGRs
ZSBBZ2VkPC9rZXl3b3JkPjxrZXl3b3JkPk9zdGVvcG9yb3RpYyBGcmFjdHVyZXMvKmVwaWRlbWlv
bG9neTwva2V5d29yZD48L2tleXdvcmRzPjxkYXRlcz48eWVhcj4yMDExPC95ZWFyPjxwdWItZGF0
ZXM+PGRhdGU+TWF5PC9kYXRlPjwvcHViLWRhdGVzPjwvZGF0ZXM+PGlzYm4+MDkzNy05NDF4PC9p
c2JuPjxhY2Nlc3Npb24tbnVtPjIxNDYxNzIxPC9hY2Nlc3Npb24tbnVtPjx1cmxzPjwvdXJscz48
Y3VzdG9tMj5QTUMzNTQ2MzEzPC9jdXN0b20yPjxjdXN0b202PkVNUzM2NjgxPC9jdXN0b202Pjxl
bGVjdHJvbmljLXJlc291cmNlLW51bT4xMC4xMDA3L3MwMDE5OC0wMTEtMTYwMS02PC9lbGVjdHJv
bmljLXJlc291cmNlLW51bT48cmVtb3RlLWRhdGFiYXNlLXByb3ZpZGVyPk5MTTwvcmVtb3RlLWRh
dGFiYXNlLXByb3ZpZGVyPjxsYW5ndWFnZT5lbmc8L2xhbmd1YWdlPjwvcmVjb3JkPjwvQ2l0ZT48
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 In Europe, this tendency is best documented for Sweden, Finland, Spain, Germany, Netherlands and Hungary. Countries with substantial increases in the number of fractures need to take this into account for future healthcare planning.</w:t>
      </w:r>
    </w:p>
    <w:p w14:paraId="7FC307F4" w14:textId="77777777" w:rsidR="006A4893" w:rsidRPr="00D94AA1" w:rsidRDefault="006A4893" w:rsidP="006A4893">
      <w:pPr>
        <w:pStyle w:val="OstIntlbody"/>
        <w:rPr>
          <w:rFonts w:asciiTheme="minorHAnsi" w:hAnsiTheme="minorHAnsi" w:cstheme="minorHAnsi"/>
        </w:rPr>
      </w:pPr>
    </w:p>
    <w:p w14:paraId="78150CEE" w14:textId="50119CA0" w:rsidR="006A4893" w:rsidRPr="00D94AA1" w:rsidRDefault="006A4893" w:rsidP="006A4893">
      <w:pPr>
        <w:pStyle w:val="OstIntlbody"/>
        <w:rPr>
          <w:rFonts w:asciiTheme="minorHAnsi" w:hAnsiTheme="minorHAnsi" w:cstheme="minorHAnsi"/>
        </w:rPr>
      </w:pPr>
      <w:r w:rsidRPr="00D94AA1">
        <w:rPr>
          <w:rFonts w:asciiTheme="minorHAnsi" w:hAnsiTheme="minorHAnsi" w:cstheme="minorHAnsi"/>
        </w:rPr>
        <w:t xml:space="preserve">It is possible to examine the accuracy of predictions. The number of fractures was estimated for 2010 and again in 2019. At each time, a 15-year prediction was made, providing estimates at year 0 (2010), 9, 15 and 24 years later. As seen in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_Ref45545259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19</w:t>
      </w:r>
      <w:r w:rsidRPr="00D94AA1">
        <w:rPr>
          <w:rFonts w:asciiTheme="minorHAnsi" w:hAnsiTheme="minorHAnsi" w:cstheme="minorHAnsi"/>
          <w:highlight w:val="cyan"/>
        </w:rPr>
        <w:fldChar w:fldCharType="end"/>
      </w:r>
      <w:r w:rsidRPr="00D94AA1">
        <w:rPr>
          <w:rFonts w:asciiTheme="minorHAnsi" w:hAnsiTheme="minorHAnsi" w:cstheme="minorHAnsi"/>
        </w:rPr>
        <w:t>, the 2019 estimate lay between the 2010 estimate and the 2025 prediction at a level consistent with the time intervals at either side (2010-2019 and 2019-2025). This suggests that that the assumptions used to predict fracture numbers are relatively robust.</w:t>
      </w:r>
    </w:p>
    <w:p w14:paraId="5A9DF8E0" w14:textId="77777777" w:rsidR="006A4893" w:rsidRPr="00D94AA1" w:rsidRDefault="006A4893" w:rsidP="006A4893">
      <w:pPr>
        <w:pStyle w:val="OstIntlbody"/>
        <w:rPr>
          <w:rFonts w:asciiTheme="minorHAnsi" w:hAnsiTheme="minorHAnsi" w:cstheme="minorHAnsi"/>
        </w:rPr>
      </w:pPr>
    </w:p>
    <w:p w14:paraId="7961914C" w14:textId="77777777" w:rsidR="006A4893" w:rsidRPr="00D94AA1" w:rsidRDefault="006A4893" w:rsidP="006A4893">
      <w:pPr>
        <w:pStyle w:val="OstIntlbody"/>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1E93A741" wp14:editId="21843531">
            <wp:extent cx="4072255" cy="26885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2255" cy="2688590"/>
                    </a:xfrm>
                    <a:prstGeom prst="rect">
                      <a:avLst/>
                    </a:prstGeom>
                    <a:noFill/>
                  </pic:spPr>
                </pic:pic>
              </a:graphicData>
            </a:graphic>
          </wp:inline>
        </w:drawing>
      </w:r>
    </w:p>
    <w:p w14:paraId="2F100E57" w14:textId="202FFDF0" w:rsidR="006A4893" w:rsidRPr="00D94AA1" w:rsidRDefault="006A4893" w:rsidP="006A4893">
      <w:pPr>
        <w:pStyle w:val="SCOPE20Caption"/>
        <w:rPr>
          <w:rFonts w:asciiTheme="minorHAnsi" w:hAnsiTheme="minorHAnsi" w:cstheme="minorHAnsi"/>
        </w:rPr>
      </w:pPr>
      <w:bookmarkStart w:id="51" w:name="_Ref45545259"/>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19</w:t>
      </w:r>
      <w:r w:rsidRPr="00D94AA1">
        <w:rPr>
          <w:rFonts w:asciiTheme="minorHAnsi" w:hAnsiTheme="minorHAnsi" w:cstheme="minorHAnsi"/>
          <w:b/>
          <w:bCs/>
        </w:rPr>
        <w:fldChar w:fldCharType="end"/>
      </w:r>
      <w:bookmarkEnd w:id="51"/>
      <w:r w:rsidRPr="00D94AA1">
        <w:rPr>
          <w:rFonts w:asciiTheme="minorHAnsi" w:hAnsiTheme="minorHAnsi" w:cstheme="minorHAnsi"/>
        </w:rPr>
        <w:t xml:space="preserve"> Estimated (2010 and 2019) and predicted number of fractures (2025 and 2034, respectively) in men and women from the EU</w:t>
      </w:r>
    </w:p>
    <w:p w14:paraId="1602F1A8" w14:textId="77777777" w:rsidR="006A4893" w:rsidRPr="00D94AA1" w:rsidRDefault="006A4893" w:rsidP="006A4893">
      <w:pPr>
        <w:pStyle w:val="OstIntlbody"/>
        <w:rPr>
          <w:rFonts w:asciiTheme="minorHAnsi" w:hAnsiTheme="minorHAnsi" w:cstheme="minorHAnsi"/>
        </w:rPr>
      </w:pPr>
    </w:p>
    <w:p w14:paraId="09FD698A" w14:textId="77777777" w:rsidR="006A4893" w:rsidRPr="00D94AA1" w:rsidRDefault="006A4893" w:rsidP="006A4893">
      <w:pPr>
        <w:pStyle w:val="OstIntlbody"/>
        <w:rPr>
          <w:rFonts w:asciiTheme="minorHAnsi" w:hAnsiTheme="minorHAnsi" w:cstheme="minorHAnsi"/>
        </w:rPr>
      </w:pPr>
    </w:p>
    <w:p w14:paraId="59C68CC0" w14:textId="77777777" w:rsidR="006A4893" w:rsidRPr="00D94AA1" w:rsidRDefault="006A4893" w:rsidP="006A4893">
      <w:pPr>
        <w:rPr>
          <w:rFonts w:asciiTheme="minorHAnsi" w:hAnsiTheme="minorHAnsi" w:cstheme="minorHAnsi"/>
        </w:rPr>
      </w:pPr>
      <w:r w:rsidRPr="00D94AA1">
        <w:rPr>
          <w:rFonts w:asciiTheme="minorHAnsi" w:hAnsiTheme="minorHAnsi" w:cstheme="minorHAnsi"/>
        </w:rPr>
        <w:br w:type="page"/>
      </w:r>
    </w:p>
    <w:p w14:paraId="311295BD" w14:textId="77777777" w:rsidR="006A4893" w:rsidRPr="00D94AA1" w:rsidRDefault="006A4893" w:rsidP="006A4893">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31075465" w14:textId="77777777" w:rsidR="006A4893" w:rsidRPr="00D94AA1" w:rsidRDefault="006A4893" w:rsidP="006A4893">
      <w:pPr>
        <w:rPr>
          <w:rFonts w:asciiTheme="minorHAnsi" w:hAnsiTheme="minorHAnsi" w:cstheme="minorHAnsi"/>
          <w:sz w:val="20"/>
          <w:szCs w:val="22"/>
        </w:rPr>
      </w:pPr>
    </w:p>
    <w:p w14:paraId="6A1106A3" w14:textId="77777777" w:rsidR="00060B2B" w:rsidRPr="00060B2B" w:rsidRDefault="006A4893"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5AF19791"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054A19EC" w14:textId="77777777" w:rsidR="00060B2B" w:rsidRPr="00060B2B" w:rsidRDefault="00060B2B" w:rsidP="00060B2B">
      <w:pPr>
        <w:pStyle w:val="EndNoteBibliography"/>
        <w:ind w:left="560" w:hanging="560"/>
      </w:pPr>
      <w:r w:rsidRPr="00060B2B">
        <w:t>3</w:t>
      </w:r>
      <w:r w:rsidRPr="00060B2B">
        <w:tab/>
        <w:t>Kanis JA, Oden A, McCloskey EV, Johansson H, Wahl DA, Cooper C (2012) A systematic review of hip fracture incidence and probability of fracture worldwide. Osteoporos Int 23:2239-2256</w:t>
      </w:r>
    </w:p>
    <w:p w14:paraId="511A2863" w14:textId="77777777" w:rsidR="00060B2B" w:rsidRPr="00060B2B" w:rsidRDefault="00060B2B" w:rsidP="00060B2B">
      <w:pPr>
        <w:pStyle w:val="EndNoteBibliography"/>
        <w:ind w:left="560" w:hanging="560"/>
      </w:pPr>
      <w:r w:rsidRPr="00060B2B">
        <w:t>4</w:t>
      </w:r>
      <w:r w:rsidRPr="00060B2B">
        <w:tab/>
        <w:t>Kirilova E, Johansson H, Kirilov N, Vladeva S, Petranova T, Kolarov Z, Liu E, Lorentzon M, Vandenput L, Harvey NC, McCloskey E, Kanis JA (2020) Epidemiology of hip fractures in Bulgaria: development of a country-specific FRAX model. Arch Osteoporos 15:28</w:t>
      </w:r>
    </w:p>
    <w:p w14:paraId="6416691D" w14:textId="40D77D97" w:rsidR="00060B2B" w:rsidRPr="00060B2B" w:rsidRDefault="00060B2B" w:rsidP="00060B2B">
      <w:pPr>
        <w:pStyle w:val="EndNoteBibliography"/>
        <w:ind w:left="560" w:hanging="560"/>
      </w:pPr>
      <w:r w:rsidRPr="00060B2B">
        <w:t>5</w:t>
      </w:r>
      <w:r w:rsidRPr="00060B2B">
        <w:tab/>
        <w:t xml:space="preserve">Poljicanin T (2012) Hospital morbidity, Croatian National Institute of Public Health - personal communication. Received by Kanis JA. Hip fracture data from 2012 </w:t>
      </w:r>
      <w:hyperlink r:id="rId56" w:history="1">
        <w:r w:rsidRPr="00060B2B">
          <w:rPr>
            <w:rStyle w:val="Hyperlink"/>
          </w:rPr>
          <w:t>https://www.sheffield.ac.uk/FRAX/</w:t>
        </w:r>
      </w:hyperlink>
    </w:p>
    <w:p w14:paraId="709FAA20" w14:textId="77777777" w:rsidR="00060B2B" w:rsidRPr="00060B2B" w:rsidRDefault="00060B2B" w:rsidP="00060B2B">
      <w:pPr>
        <w:pStyle w:val="EndNoteBibliography"/>
        <w:ind w:left="560" w:hanging="560"/>
      </w:pPr>
      <w:r w:rsidRPr="00060B2B">
        <w:t>6</w:t>
      </w:r>
      <w:r w:rsidRPr="00060B2B">
        <w:tab/>
        <w:t>Jurisson M, Vorobjov S, Kallikorm R, Lember M, Uuskula A (2015) The incidence of hip fractures in Estonia, 2005-2012. Osteoporos Int 26:77-84</w:t>
      </w:r>
    </w:p>
    <w:p w14:paraId="113EFF6B" w14:textId="77777777" w:rsidR="00060B2B" w:rsidRPr="00060B2B" w:rsidRDefault="00060B2B" w:rsidP="00060B2B">
      <w:pPr>
        <w:pStyle w:val="EndNoteBibliography"/>
        <w:ind w:left="560" w:hanging="560"/>
      </w:pPr>
      <w:r w:rsidRPr="00060B2B">
        <w:t>7</w:t>
      </w:r>
      <w:r w:rsidRPr="00060B2B">
        <w:tab/>
        <w:t>Lippuner K, Johansson H, Kanis JA, Rizzoli R (2009) Remaining lifetime and absolute 10-year probabilities of osteoporotic fracture in Swiss men and women. Osteoporos Int 20:1131-1140</w:t>
      </w:r>
    </w:p>
    <w:p w14:paraId="05DB2EA1" w14:textId="77777777" w:rsidR="00060B2B" w:rsidRPr="00060B2B" w:rsidRDefault="00060B2B" w:rsidP="00060B2B">
      <w:pPr>
        <w:pStyle w:val="EndNoteBibliography"/>
        <w:ind w:left="560" w:hanging="560"/>
      </w:pPr>
      <w:r w:rsidRPr="00060B2B">
        <w:t>8</w:t>
      </w:r>
      <w:r w:rsidRPr="00060B2B">
        <w:tab/>
        <w:t>Kanis JA, Oden A, Johnell O, Jonsson B, de Laet C, Dawson A (2001) The burden of osteoporotic fractures: a method for setting intervention thresholds. Osteoporos Int 12:417-427</w:t>
      </w:r>
    </w:p>
    <w:p w14:paraId="1CED4505" w14:textId="77777777" w:rsidR="00060B2B" w:rsidRPr="00060B2B" w:rsidRDefault="00060B2B" w:rsidP="00060B2B">
      <w:pPr>
        <w:pStyle w:val="EndNoteBibliography"/>
        <w:ind w:left="560" w:hanging="560"/>
      </w:pPr>
      <w:r w:rsidRPr="00060B2B">
        <w:t>9</w:t>
      </w:r>
      <w:r w:rsidRPr="00060B2B">
        <w:tab/>
        <w:t>Kanis JA, Hans D, Cooper C, Baim S, Bilezikian JP, Binkley N, Cauley JA, Compston JE, Dawson-Hughes B, El-Hajj Fuleihan G, Johansson H, Leslie WD, Lewiecki EM, Luckey M, Oden A, Papapoulos SE, Poiana C, Rizzoli R, Wahl DA, McCloskey EV, Task Force of the FI (2011) Interpretation and use of FRAX in clinical practice. Osteoporos Int 22:2395-2411</w:t>
      </w:r>
    </w:p>
    <w:p w14:paraId="4FFA8CDC" w14:textId="25F9D2FD" w:rsidR="00060B2B" w:rsidRPr="00060B2B" w:rsidRDefault="00060B2B" w:rsidP="00060B2B">
      <w:pPr>
        <w:pStyle w:val="EndNoteBibliography"/>
        <w:ind w:left="560" w:hanging="560"/>
      </w:pPr>
      <w:r w:rsidRPr="00060B2B">
        <w:t>10</w:t>
      </w:r>
      <w:r w:rsidRPr="00060B2B">
        <w:tab/>
        <w:t xml:space="preserve">United Nations (UN) (2020) World Population Prospects 2019. UN. Accessed 2020-04-09 2020 </w:t>
      </w:r>
      <w:hyperlink r:id="rId57" w:history="1">
        <w:r w:rsidRPr="00060B2B">
          <w:rPr>
            <w:rStyle w:val="Hyperlink"/>
          </w:rPr>
          <w:t>https://population.un.org/wpp/</w:t>
        </w:r>
      </w:hyperlink>
    </w:p>
    <w:p w14:paraId="7587252A" w14:textId="77777777" w:rsidR="00060B2B" w:rsidRPr="00060B2B" w:rsidRDefault="00060B2B" w:rsidP="00060B2B">
      <w:pPr>
        <w:pStyle w:val="EndNoteBibliography"/>
        <w:ind w:left="560" w:hanging="560"/>
      </w:pPr>
      <w:r w:rsidRPr="00060B2B">
        <w:t>11</w:t>
      </w:r>
      <w:r w:rsidRPr="00060B2B">
        <w:tab/>
        <w:t>Cooper C, Cole ZA, Holroyd CR, Earl SC, Harvey NC, Dennison EM, Melton LJ, Cummings SR, Kanis JA (2011) Secular trends in the incidence of hip and other osteoporotic fractures. Osteoporos Int 22:1277-1288</w:t>
      </w:r>
    </w:p>
    <w:p w14:paraId="0CB1947B" w14:textId="01675DD3" w:rsidR="006A4893" w:rsidRPr="00D94AA1" w:rsidRDefault="006A4893" w:rsidP="006A4893">
      <w:pPr>
        <w:ind w:left="567" w:hanging="567"/>
        <w:rPr>
          <w:rFonts w:asciiTheme="minorHAnsi" w:hAnsiTheme="minorHAnsi" w:cstheme="minorHAnsi"/>
          <w:sz w:val="20"/>
          <w:szCs w:val="20"/>
        </w:rPr>
      </w:pPr>
      <w:r w:rsidRPr="00D94AA1">
        <w:rPr>
          <w:rFonts w:asciiTheme="minorHAnsi" w:hAnsiTheme="minorHAnsi" w:cstheme="minorHAnsi"/>
          <w:sz w:val="20"/>
          <w:szCs w:val="20"/>
        </w:rPr>
        <w:fldChar w:fldCharType="end"/>
      </w:r>
    </w:p>
    <w:p w14:paraId="09C6E6C2" w14:textId="77777777" w:rsidR="006A4893" w:rsidRPr="00D94AA1" w:rsidRDefault="006A4893" w:rsidP="006A4893">
      <w:pPr>
        <w:rPr>
          <w:rFonts w:asciiTheme="minorHAnsi" w:hAnsiTheme="minorHAnsi" w:cstheme="minorHAnsi"/>
          <w:iCs/>
          <w:sz w:val="22"/>
          <w:szCs w:val="22"/>
        </w:rPr>
        <w:sectPr w:rsidR="006A4893" w:rsidRPr="00D94AA1" w:rsidSect="005E3A51">
          <w:pgSz w:w="11900" w:h="16840"/>
          <w:pgMar w:top="1958" w:right="1730" w:bottom="1440" w:left="1440" w:header="720" w:footer="720" w:gutter="0"/>
          <w:cols w:space="720"/>
          <w:titlePg/>
          <w:docGrid w:linePitch="360"/>
        </w:sectPr>
      </w:pPr>
    </w:p>
    <w:p w14:paraId="5EAD5EB7" w14:textId="77777777" w:rsidR="005E3A51" w:rsidRPr="00D94AA1" w:rsidRDefault="005E3A51" w:rsidP="00A973F4">
      <w:pPr>
        <w:pStyle w:val="QuantifyHeading2"/>
        <w:rPr>
          <w:rFonts w:cstheme="minorHAnsi"/>
        </w:rPr>
      </w:pPr>
      <w:r w:rsidRPr="00D94AA1">
        <w:rPr>
          <w:rFonts w:cstheme="minorHAnsi"/>
        </w:rPr>
        <w:t>Chapter 2 Policy framework</w:t>
      </w:r>
    </w:p>
    <w:p w14:paraId="3C176E31" w14:textId="77777777" w:rsidR="005E3A51" w:rsidRPr="00D94AA1" w:rsidRDefault="005E3A51" w:rsidP="00A973F4">
      <w:pPr>
        <w:pStyle w:val="QuantifyHeading2"/>
        <w:rPr>
          <w:rFonts w:cstheme="minorHAnsi"/>
        </w:rPr>
      </w:pPr>
      <w:r w:rsidRPr="00D94AA1">
        <w:rPr>
          <w:rFonts w:cstheme="minorHAnsi"/>
        </w:rPr>
        <w:t>2a – Quality of existing information</w:t>
      </w:r>
    </w:p>
    <w:p w14:paraId="69EB343A" w14:textId="77777777" w:rsidR="005E3A51" w:rsidRPr="00D94AA1" w:rsidRDefault="005E3A51" w:rsidP="005E3A51">
      <w:pPr>
        <w:pStyle w:val="OPIntlbody"/>
        <w:rPr>
          <w:rFonts w:asciiTheme="minorHAnsi" w:hAnsiTheme="minorHAnsi" w:cstheme="minorHAnsi"/>
        </w:rPr>
      </w:pPr>
    </w:p>
    <w:p w14:paraId="7F3F7A85"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414C3E4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Policy framework—scorecard element</w:t>
      </w:r>
    </w:p>
    <w:p w14:paraId="24FDC3F2"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3652DD7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Fracture incidence is poorly documented in the EU </w: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xml:space="preserve">. The fracture type that has been best evaluated is hip fracture. Hip fractures account for the majority of health care expenditure, mortality and morbidity and can be used as a proxy for osteoporosis. The EU comprises countries with some of the highest hip fracture rates worldwide </w:t>
      </w:r>
      <w:r w:rsidRPr="00D94AA1">
        <w:rPr>
          <w:rFonts w:asciiTheme="minorHAnsi" w:hAnsiTheme="minorHAnsi" w:cstheme="minorHAnsi"/>
        </w:rPr>
        <w:fldChar w:fldCharType="begin">
          <w:fldData xml:space="preserve">PEVuZE5vdGU+PENpdGU+PEF1dGhvcj5LYW5pczwvQXV0aG9yPjxZZWFyPjIwMTI8L1llYXI+PFJl
Y051bT4yMzwvUmVjTnVtPjxEaXNwbGF5VGV4dD5bM108L0Rpc3BsYXlUZXh0PjxyZWNvcmQ+PHJl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Y051bT4yMzwvUmVjTnVtPjxEaXNwbGF5VGV4dD5bM108L0Rpc3BsYXlUZXh0PjxyZWNvcmQ+PHJl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but documentation of the size of the problem and the quality of data varies between countries. </w:t>
      </w:r>
    </w:p>
    <w:p w14:paraId="24066A02" w14:textId="77777777" w:rsidR="005E3A51" w:rsidRPr="00D94AA1" w:rsidRDefault="005E3A51" w:rsidP="005E3A51">
      <w:pPr>
        <w:pStyle w:val="OPIntlbody"/>
        <w:rPr>
          <w:rFonts w:asciiTheme="minorHAnsi" w:hAnsiTheme="minorHAnsi" w:cstheme="minorHAnsi"/>
        </w:rPr>
      </w:pPr>
    </w:p>
    <w:p w14:paraId="251D916A"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Documentation of the burden of disease is an essential prerequisite to determine the resources that should be allocated to the diagnosis and treatment of the disorder. It also provides information concerning the priority a disease should be awarded by health care policy makers. A fracture registry is a centralised database collecting the number of individual fractures per person, per year, within a population and is used for research and resource allocation. The data collected can also be used to identify high fracture risk patients who might benefit from further prevention programmes. </w:t>
      </w:r>
    </w:p>
    <w:p w14:paraId="7A605C4E" w14:textId="77777777" w:rsidR="005E3A51" w:rsidRPr="00D94AA1" w:rsidRDefault="005E3A51" w:rsidP="005E3A51">
      <w:pPr>
        <w:pStyle w:val="OPIntlbody"/>
        <w:rPr>
          <w:rFonts w:asciiTheme="minorHAnsi" w:hAnsiTheme="minorHAnsi" w:cstheme="minorHAnsi"/>
        </w:rPr>
      </w:pPr>
    </w:p>
    <w:p w14:paraId="5DC2238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main objective of this scorecard element is to provide an integrated estimate of the quality of current documentation on the burden of osteoporosis fractures in the EU 27+2.</w:t>
      </w:r>
    </w:p>
    <w:p w14:paraId="7BD8FFC6"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4ED94F0E" w14:textId="77777777" w:rsidR="005E3A51" w:rsidRPr="00D94AA1" w:rsidRDefault="005E3A51" w:rsidP="005E3A51">
      <w:pPr>
        <w:pStyle w:val="OPIntlbody"/>
        <w:rPr>
          <w:rFonts w:asciiTheme="minorHAnsi" w:hAnsiTheme="minorHAnsi" w:cstheme="minorHAnsi"/>
        </w:rPr>
      </w:pPr>
    </w:p>
    <w:p w14:paraId="01BABD4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Published information on hip fracture incidence was obtained by systematic review, in some cases through contact with Ministries of Health </w:t>
      </w:r>
      <w:r w:rsidRPr="00D94AA1">
        <w:rPr>
          <w:rFonts w:asciiTheme="minorHAnsi" w:hAnsiTheme="minorHAnsi" w:cstheme="minorHAnsi"/>
        </w:rPr>
        <w:fldChar w:fldCharType="begin">
          <w:fldData xml:space="preserve">PEVuZE5vdGU+PENpdGU+PEF1dGhvcj5LYW5pczwvQXV0aG9yPjxZZWFyPjIwMTI8L1llYXI+PFJl
Y051bT4yMzwvUmVjTnVtPjxEaXNwbGF5VGV4dD5bM108L0Rpc3BsYXlUZXh0PjxyZWNvcmQ+PHJl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PEVuZE5vdGU+PENpdGU+PEF1dGhvcj5LYW5pczwvQXV0aG9yPjxZZWFyPjIwMTI8L1llYXI+PFJl
Y051bT4yMzwvUmVjTnVtPjxEaXNwbGF5VGV4dD5bM108L0Rpc3BsYXlUZXh0PjxyZWNvcmQ+PHJl
Yy1udW1iZXI+MjM8L3JlYy1udW1iZXI+PGZvcmVpZ24ta2V5cz48a2V5IGFwcD0iRU4iIGRiLWlk
PSJyZGFmZDl6OTZkcnZ6aGVldDk2dmF6ZG14dHRhc2VhMHA5c3oiIHRpbWVzdGFtcD0iMTU4NjM0
ODMzNSI+MjM8L2tleT48L2ZvcmVpZ24ta2V5cz48cmVmLXR5cGUgbmFtZT0iSm91cm5hbCBBcnRp
Y2xlIj4xNzwvcmVmLXR5cGU+PGNvbnRyaWJ1dG9ycz48YXV0aG9ycz48YXV0aG9yPkthbmlzLCBK
LiBBLjwvYXV0aG9yPjxhdXRob3I+T2RlbiwgQS48L2F1dGhvcj48YXV0aG9yPk1jQ2xvc2tleSwg
RS4gVi48L2F1dGhvcj48YXV0aG9yPkpvaGFuc3NvbiwgSC48L2F1dGhvcj48YXV0aG9yPldhaGws
IEQuIEEuPC9hdXRob3I+PGF1dGhvcj5Db29wZXIsIEMuPC9hdXRob3I+PC9hdXRob3JzPjwvY29u
dHJpYnV0b3JzPjxhdXRoLWFkZHJlc3M+V0hPIENvbGxhYm9yYXRpbmcgQ2VudHJlIGZvciBNZXRh
Ym9saWMgQm9uZSBEaXNlYXNlcywgVW5pdmVyc2l0eSBvZiBTaGVmZmllbGQgTWVkaWNhbCBTY2hv
b2wsIEJlZWNoIEhpbGwgUm9hZCwgU2hlZmZpZWxkLCBVSy4gdy5qLnBvbnRlZnJhY3RAc2hlZmZp
ZWxkLmFjLnVrPC9hdXRoLWFkZHJlc3M+PHRpdGxlcz48dGl0bGU+QSBzeXN0ZW1hdGljIHJldmll
dyBvZiBoaXAgZnJhY3R1cmUgaW5jaWRlbmNlIGFuZCBwcm9iYWJpbGl0eSBvZiBmcmFjdHVyZSB3
b3JsZHdpZGU8L3RpdGxlPjxzZWNvbmRhcnktdGl0bGU+T3N0ZW9wb3JvcyBJbnQ8L3NlY29uZGFy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Z2VzPjIyMzktNTY8L3BhZ2VzPjx2b2x1bWU+MjM8L3ZvbHVtZT48bnVtYmVyPjk8L251bWJlcj48
ZWRpdGlvbj4yMDEyLzAzLzE2PC9lZGl0aW9uPjxrZXl3b3Jkcz48a2V5d29yZD5BZ2VkPC9rZXl3
b3JkPjxrZXl3b3JkPkZlbWFsZTwva2V5d29yZD48a2V5d29yZD5HbG9iYWwgSGVhbHRoPC9rZXl3
b3JkPjxrZXl3b3JkPkhpcCBGcmFjdHVyZXMvKmVwaWRlbWlvbG9neTwva2V5d29yZD48a2V5d29y
ZD5IdW1hbnM8L2tleXdvcmQ+PGtleXdvcmQ+SW5jaWRlbmNlPC9rZXl3b3JkPjxrZXl3b3JkPk1h
bGU8L2tleXdvcmQ+PGtleXdvcmQ+Kk1vZGVscywgU3RhdGlzdGljYWw8L2tleXdvcmQ+PGtleXdv
cmQ+T3N0ZW9wb3JvdGljIEZyYWN0dXJlcy8qZXBpZGVtaW9sb2d5PC9rZXl3b3JkPjxrZXl3b3Jk
PlJpc2sgQXNzZXNzbWVudC9tZXRob2RzPC9rZXl3b3JkPjxrZXl3b3JkPlJpc2sgRmFjdG9yczwv
a2V5d29yZD48L2tleXdvcmRzPjxkYXRlcz48eWVhcj4yMDEyPC95ZWFyPjxwdWItZGF0ZXM+PGRh
dGU+U2VwPC9kYXRlPjwvcHViLWRhdGVzPjwvZGF0ZXM+PGlzYm4+MDkzNy05NDF4PC9pc2JuPjxh
Y2Nlc3Npb24tbnVtPjIyNDE5MzcwPC9hY2Nlc3Npb24tbnVtPjx1cmxzPjwvdXJscz48Y3VzdG9t
Mj5QTUMzNDIxMTA4PC9jdXN0b20yPjxlbGVjdHJvbmljLXJlc291cmNlLW51bT4xMC4xMDA3L3Mw
MDE5OC0wMTItMTk2NC0zPC9lbGVjdHJvbmljLXJlc291cmNlLW51bT48cmVtb3RlLWRhdGFiYXNl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and updated for countries where new publications were available (see</w:t>
      </w:r>
      <w:r w:rsidRPr="00D94AA1">
        <w:rPr>
          <w:rFonts w:asciiTheme="minorHAnsi" w:hAnsiTheme="minorHAnsi" w:cstheme="minorHAnsi"/>
          <w:i/>
          <w:iCs/>
        </w:rPr>
        <w:t xml:space="preserve"> </w:t>
      </w:r>
      <w:r w:rsidRPr="00D94AA1">
        <w:rPr>
          <w:rFonts w:asciiTheme="minorHAnsi" w:hAnsiTheme="minorHAnsi" w:cstheme="minorHAnsi"/>
          <w:i/>
          <w:iCs/>
          <w:color w:val="5B9BD5" w:themeColor="accent5"/>
        </w:rPr>
        <w:t>Chapter 1d</w:t>
      </w:r>
      <w:r w:rsidRPr="00D94AA1">
        <w:rPr>
          <w:rFonts w:asciiTheme="minorHAnsi" w:hAnsiTheme="minorHAnsi" w:cstheme="minorHAnsi"/>
        </w:rPr>
        <w:t xml:space="preserve"> for additional information). Available studies in each country were reviewed for quality and representativeness of the country. Epidemiology of other fractures was obtained by systematic review </w:t>
      </w:r>
      <w:r w:rsidRPr="00D94AA1">
        <w:rPr>
          <w:rFonts w:asciiTheme="minorHAnsi" w:hAnsiTheme="minorHAnsi" w:cstheme="minorHAnsi"/>
        </w:rPr>
        <w:fldChar w:fldCharType="begin">
          <w:fldData xml:space="preserve">PEVuZE5vdGU+PENpdGU+PEF1dGhvcj5IZXJubHVuZDwvQXV0aG9yPjxZZWFyPjIwMTM8L1llYXI+
PFJlY051bT41PC9SZWNOdW0+PERpc3BsYXlUZXh0PlsxXTwvRGlzcGxheVRleHQ+PHJlY29yZD48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w:t>
      </w:r>
    </w:p>
    <w:p w14:paraId="73FD1E6B" w14:textId="77777777" w:rsidR="005E3A51" w:rsidRPr="00D94AA1" w:rsidRDefault="005E3A51" w:rsidP="005E3A51">
      <w:pPr>
        <w:pStyle w:val="OPIntlbody"/>
        <w:rPr>
          <w:rFonts w:asciiTheme="minorHAnsi" w:hAnsiTheme="minorHAnsi" w:cstheme="minorHAnsi"/>
        </w:rPr>
      </w:pPr>
    </w:p>
    <w:p w14:paraId="5084DAD8"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Data on national or regional fracture registries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&lt;EndNote&gt;&lt;Cite&gt;&lt;Author&gt;International Osteoporosis Foundation&lt;/Author&gt;&lt;Year&gt;2010&lt;/Year&gt;&lt;RecNum&gt;107&lt;/RecNum&gt;&lt;DisplayText&gt;[4]&lt;/DisplayText&gt;&lt;record&gt;&lt;rec-number&gt;107&lt;/rec-number&gt;&lt;foreign-keys&gt;&lt;key app="EN" db-id="rdafd9z96drvzheet96vazdmxttasea0p9sz" timestamp="1589959920"&gt;107&lt;/key&gt;&lt;/foreign-keys&gt;&lt;ref-type name="Web Page"&gt;12&lt;/ref-type&gt;&lt;contributors&gt;&lt;authors&gt;&lt;author&gt;International Osteoporosis Foundation,,&lt;/author&gt;&lt;/authors&gt;&lt;/contributors&gt;&lt;titles&gt;&lt;title&gt;Osteoporosis in the European Union in 2008. Ten years of progress and ongoing challenges&lt;/title&gt;&lt;/titles&gt;&lt;number&gt;2020-07-24&lt;/number&gt;&lt;dates&gt;&lt;year&gt;2010&lt;/year&gt;&lt;pub-dates&gt;&lt;date&gt;Updated Aug 2010&lt;/date&gt;&lt;/pub-dates&gt;&lt;/dates&gt;&lt;publisher&gt;International Osteoporosis Foundation (IOF)&lt;/publisher&gt;&lt;urls&gt;&lt;related-urls&gt;&lt;url&gt;www.iofbonehealth.org&lt;/url&gt;&lt;/related-urls&gt;&lt;/urls&gt;&lt;access-date&gt;2020-07-24&lt;/access-date&gt;&lt;/record&gt;&lt;/Cite&gt;&lt;/EndNote&gt;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were collected through an IOF questionnaire sent to the members of the IOF Committee of National Societies</w:t>
      </w:r>
      <w:r w:rsidRPr="00D94AA1" w:rsidDel="00F5532C">
        <w:rPr>
          <w:rFonts w:asciiTheme="minorHAnsi" w:hAnsiTheme="minorHAnsi" w:cstheme="minorHAnsi"/>
        </w:rPr>
        <w:t xml:space="preserve"> </w:t>
      </w:r>
      <w:r w:rsidRPr="00D94AA1">
        <w:rPr>
          <w:rFonts w:asciiTheme="minorHAnsi" w:hAnsiTheme="minorHAnsi" w:cstheme="minorHAnsi"/>
        </w:rPr>
        <w:t>in January 2020. The quality of the available information was scored, with the presence of an established national fracture registry as the highest grade. In the absence of a fracture registry, an intermediate score was dependent on the presence of good quality national hip fracture rates.</w:t>
      </w:r>
    </w:p>
    <w:p w14:paraId="13CC7780" w14:textId="77777777" w:rsidR="005E3A51" w:rsidRPr="00D94AA1" w:rsidRDefault="005E3A51" w:rsidP="005E3A51">
      <w:pPr>
        <w:pStyle w:val="OPIntlbody"/>
        <w:rPr>
          <w:rFonts w:asciiTheme="minorHAnsi" w:hAnsiTheme="minorHAnsi" w:cstheme="minorHAnsi"/>
        </w:rPr>
      </w:pPr>
    </w:p>
    <w:p w14:paraId="2611139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Where possible, results were compared with the 2010 audit </w: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w:t>
      </w:r>
    </w:p>
    <w:p w14:paraId="782A24A8"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03CD2AD6" w14:textId="302EE08D"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High quality national data on hip fracture rates were identified in 18 member </w:t>
      </w:r>
      <w:r w:rsidRPr="00A351E4">
        <w:rPr>
          <w:rFonts w:asciiTheme="minorHAnsi" w:hAnsiTheme="minorHAnsi" w:cstheme="minorHAnsi"/>
        </w:rPr>
        <w:t>states (</w:t>
      </w:r>
      <w:r w:rsidR="00A351E4" w:rsidRPr="00F80771">
        <w:rPr>
          <w:rFonts w:asciiTheme="minorHAnsi" w:hAnsiTheme="minorHAnsi" w:cstheme="minorHAnsi"/>
        </w:rPr>
        <w:fldChar w:fldCharType="begin"/>
      </w:r>
      <w:r w:rsidR="00A351E4" w:rsidRPr="00A351E4">
        <w:rPr>
          <w:rFonts w:asciiTheme="minorHAnsi" w:hAnsiTheme="minorHAnsi" w:cstheme="minorHAnsi"/>
        </w:rPr>
        <w:instrText xml:space="preserve"> REF _Ref58598322 \h </w:instrText>
      </w:r>
      <w:r w:rsidR="00A351E4" w:rsidRPr="00F80771">
        <w:rPr>
          <w:rFonts w:asciiTheme="minorHAnsi" w:hAnsiTheme="minorHAnsi" w:cstheme="minorHAnsi"/>
        </w:rPr>
        <w:instrText xml:space="preserve"> \* MERGEFORMAT </w:instrText>
      </w:r>
      <w:r w:rsidR="00A351E4" w:rsidRPr="00F80771">
        <w:rPr>
          <w:rFonts w:asciiTheme="minorHAnsi" w:hAnsiTheme="minorHAnsi" w:cstheme="minorHAnsi"/>
        </w:rPr>
      </w:r>
      <w:r w:rsidR="00A351E4" w:rsidRPr="00F80771">
        <w:rPr>
          <w:rFonts w:asciiTheme="minorHAnsi" w:hAnsiTheme="minorHAnsi" w:cstheme="minorHAnsi"/>
        </w:rPr>
        <w:fldChar w:fldCharType="separate"/>
      </w:r>
      <w:r w:rsidR="00A351E4" w:rsidRPr="00A351E4">
        <w:t xml:space="preserve">Table </w:t>
      </w:r>
      <w:r w:rsidR="00A351E4" w:rsidRPr="00F80771">
        <w:rPr>
          <w:noProof/>
        </w:rPr>
        <w:t>17</w:t>
      </w:r>
      <w:r w:rsidR="00A351E4" w:rsidRPr="00F80771">
        <w:rPr>
          <w:rFonts w:asciiTheme="minorHAnsi" w:hAnsiTheme="minorHAnsi" w:cstheme="minorHAnsi"/>
        </w:rPr>
        <w:fldChar w:fldCharType="end"/>
      </w:r>
      <w:r w:rsidRPr="00A351E4">
        <w:rPr>
          <w:rFonts w:asciiTheme="minorHAnsi" w:hAnsiTheme="minorHAnsi" w:cstheme="minorHAnsi"/>
        </w:rPr>
        <w:t>).</w:t>
      </w:r>
      <w:r w:rsidRPr="00D94AA1">
        <w:rPr>
          <w:rFonts w:asciiTheme="minorHAnsi" w:hAnsiTheme="minorHAnsi" w:cstheme="minorHAnsi"/>
        </w:rPr>
        <w:t xml:space="preserve"> Fair to poor quality national estimates were found for Slovenia. No fracture data were available for Cyprus and Latvia, while no questionnaire data were received from Luxembourg. In the remaining 7 countries, regional estimates of variable quality were identified. Most index years included data from 2000 onwards.</w:t>
      </w:r>
    </w:p>
    <w:p w14:paraId="70F0F322" w14:textId="77777777" w:rsidR="005E3A51" w:rsidRPr="00D94AA1" w:rsidRDefault="005E3A51" w:rsidP="005E3A51">
      <w:pPr>
        <w:pStyle w:val="OPIntlbody"/>
        <w:rPr>
          <w:rFonts w:asciiTheme="minorHAnsi" w:hAnsiTheme="minorHAnsi" w:cstheme="minorHAnsi"/>
        </w:rPr>
      </w:pPr>
    </w:p>
    <w:p w14:paraId="66AC63AC"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Data on the incidence of clinical vertebral fractures are lacking in most of the countries in the EU, the exceptions being regional data for Sweden and the UK. In the UK, the incidence of clinically identified fractures has been studied within the Clinical Practice Research Datalink (CPRD). The incidence is, however, very low and it is likely that the majority of fractures were not coded </w:t>
      </w:r>
      <w:r w:rsidRPr="00D94AA1">
        <w:rPr>
          <w:rFonts w:asciiTheme="minorHAnsi" w:hAnsiTheme="minorHAnsi" w:cstheme="minorHAnsi"/>
        </w:rPr>
        <w:fldChar w:fldCharType="begin">
          <w:fldData xml:space="preserve">PEVuZE5vdGU+PENpdGU+PEF1dGhvcj5kZSBMdXNpZ25hbjwvQXV0aG9yPjxZZWFyPjIwMDQ8L1ll
YXI+PFJlY051bT4xNTQ8L1JlY051bT48RGlzcGxheVRleHQ+WzUsIDZdPC9EaXNwbGF5VGV4dD48
cmVjb3JkPjxyZWMtbnVtYmVyPjE1NDwvcmVjLW51bWJlcj48Zm9yZWlnbi1rZXlzPjxrZXkgYXBw
PSJFTiIgZGItaWQ9InJkYWZkOXo5NmRydnpoZWV0OTZ2YXpkbXh0dGFzZWEwcDlzeiIgdGltZXN0
YW1wPSIxNTk0MjkzOTk2Ij4xNTQ8L2tleT48L2ZvcmVpZ24ta2V5cz48cmVmLXR5cGUgbmFtZT0i
Sm91cm5hbCBBcnRpY2xlIj4xNzwvcmVmLXR5cGU+PGNvbnRyaWJ1dG9ycz48YXV0aG9ycz48YXV0
aG9yPmRlIEx1c2lnbmFuLCBTLjwvYXV0aG9yPjxhdXRob3I+VmFsZW50aW4sIFQuPC9hdXRob3I+
PGF1dGhvcj5DaGFuLCBULjwvYXV0aG9yPjxhdXRob3I+SGFndWUsIE4uPC9hdXRob3I+PGF1dGhv
cj5Xb29kLCBPLjwvYXV0aG9yPjxhdXRob3I+dmFuIFZseW1lbiwgSi48L2F1dGhvcj48YXV0aG9y
PkRob3VsLCBOLjwvYXV0aG9yPjwvYXV0aG9ycz48L2NvbnRyaWJ1dG9ycz48YXV0aC1hZGRyZXNz
PlByaW1hcnkgQ2FyZSBJbmZvcm1hdGljcywgRGVwYXJ0bWVudCBvZiBDb21tdW5pdHkgSGVhbHRo
IFNjaWVuY2VzLCBTdCBHZW9yZ2UmYXBvcztzIEhvc3BpdGFsIE1lZGljYWwgU2Nob29sLCBMb25k
b24sIFVLLiBzbHVzaWduYUBzZ2htcy5hYy51azwvYXV0aC1hZGRyZXNzPjx0aXRsZXM+PHRpdGxl
PlByb2JsZW1zIHdpdGggcHJpbWFyeSBjYXJlIGRhdGEgcXVhbGl0eTogb3N0ZW9wb3Jvc2lzIGFz
IGFuIGV4ZW1wbGFyPC90aXRsZT48c2Vjb25kYXJ5LXRpdGxlPkluZm9ybSBQcmltIENhcmU8L3Nl
Y29uZGFyeS10aXRsZT48YWx0LXRpdGxlPkluZm9ybWF0aWNzIGluIHByaW1hcnkgY2FyZTwvYWx0
LXRpdGxlPjwvdGl0bGVzPjxwZXJpb2RpY2FsPjxmdWxsLXRpdGxlPkluZm9ybSBQcmltIENhcmU8
L2Z1bGwtdGl0bGU+PGFiYnItMT5JbmZvcm1hdGljcyBpbiBwcmltYXJ5IGNhcmU8L2FiYnItMT48
L3BlcmlvZGljYWw+PGFsdC1wZXJpb2RpY2FsPjxmdWxsLXRpdGxlPkluZm9ybSBQcmltIENhcmU8
L2Z1bGwtdGl0bGU+PGFiYnItMT5JbmZvcm1hdGljcyBpbiBwcmltYXJ5IGNhcmU8L2FiYnItMT48
L2FsdC1wZXJpb2RpY2FsPjxwYWdlcz4xNDctNTY8L3BhZ2VzPjx2b2x1bWU+MTI8L3ZvbHVtZT48
bnVtYmVyPjM8L251bWJlcj48ZWRpdGlvbj4yMDA0LzEyLzIxPC9lZGl0aW9uPjxrZXl3b3Jkcz48
a2V5d29yZD5BY2NpZGVudGFsIEZhbGxzLypzdGF0aXN0aWNzICZhbXA7IG51bWVyaWNhbCBkYXRh
PC9rZXl3b3JkPjxrZXl3b3JkPkFkdWx0PC9rZXl3b3JkPjxrZXl3b3JkPkFnZWQ8L2tleXdvcmQ+
PGtleXdvcmQ+RW5nbGFuZC9lcGlkZW1pb2xvZ3k8L2tleXdvcmQ+PGtleXdvcmQ+KkZhbWlseSBQ
cmFjdGljZTwva2V5d29yZD48a2V5d29yZD5GZW1hbGU8L2tleXdvcmQ+PGtleXdvcmQ+SHVtYW5z
PC9rZXl3b3JkPjxrZXl3b3JkPipNZWRpY2FsIFJlY29yZHMgU3lzdGVtcywgQ29tcHV0ZXJpemVk
PC9rZXl3b3JkPjxrZXl3b3JkPk9zdGVvcG9yb3Npcy8qY2xhc3NpZmljYXRpb24vZXRpb2xvZ3k8
L2tleXdvcmQ+PGtleXdvcmQ+KlF1YWxpdHkgQ29udHJvbDwva2V5d29yZD48a2V5d29yZD5UZXJt
aW5vbG9neSBhcyBUb3BpYzwva2V5d29yZD48L2tleXdvcmRzPjxkYXRlcz48eWVhcj4yMDA0PC95
ZWFyPjwvZGF0ZXM+PGlzYm4+MTQ3Ni0wMzIwIChQcmludCkmI3hEOzE0NzUtOTk4NTwvaXNibj48
YWNjZXNzaW9uLW51bT4xNTYwNjk4NzwvYWNjZXNzaW9uLW51bT48dXJscz48L3VybHM+PGVsZWN0
cm9uaWMtcmVzb3VyY2UtbnVtPjEwLjE0MjM2L2poaS52MTJpMy4xMjA8L2VsZWN0cm9uaWMtcmVz
b3VyY2UtbnVtPjxyZW1vdGUtZGF0YWJhc2UtcHJvdmlkZXI+TkxNPC9yZW1vdGUtZGF0YWJhc2Ut
cHJvdmlkZXI+PGxhbmd1YWdlPmVuZzwvbGFuZ3VhZ2U+PC9yZWNvcmQ+PC9DaXRlPjxDaXRlPjxB
dXRob3I+S2FuaXM8L0F1dGhvcj48WWVhcj4yMDE2PC9ZZWFyPjxSZWNOdW0+MTU1PC9SZWNOdW0+
PHJlY29yZD48cmVjLW51bWJlcj4xNTU8L3JlYy1udW1iZXI+PGZvcmVpZ24ta2V5cz48a2V5IGFw
cD0iRU4iIGRiLWlkPSJyZGFmZDl6OTZkcnZ6aGVldDk2dmF6ZG14dHRhc2VhMHA5c3oiIHRpbWVz
dGFtcD0iMTU5NDI5NDA4NCI+MTU1PC9rZXk+PC9mb3JlaWduLWtleXM+PHJlZi10eXBlIG5hbWU9
IkpvdXJuYWwgQXJ0aWNsZSI+MTc8L3JlZi10eXBlPjxjb250cmlidXRvcnM+PGF1dGhvcnM+PGF1
dGhvcj5LYW5pcywgSi4gQS48L2F1dGhvcj48YXV0aG9yPkNvbXBzdG9uLCBKLjwvYXV0aG9yPjxh
dXRob3I+Q29vcGVyLCBDLjwvYXV0aG9yPjxhdXRob3I+SGFydmV5LCBOLiBDLjwvYXV0aG9yPjxh
dXRob3I+Sm9oYW5zc29uLCBILjwvYXV0aG9yPjxhdXRob3I+T2TDqW4sIEEuPC9hdXRob3I+PGF1
dGhvcj5NY0Nsb3NrZXksIEUuIFYuPC9hdXRob3I+PC9hdXRob3JzPjwvY29udHJpYnV0b3JzPjxh
dXRoLWFkZHJlc3M+Q2VudHJlIGZvciBNZXRhYm9saWMgRGlzZWFzZXMsIFVuaXZlcnNpdHkgb2Yg
U2hlZmZpZWxkIE1lZGljYWwgU2Nob29sLCBCZWVjaCBIaWxsIFJvYWQsIFNoZWZmaWVsZCwgUzEw
IDJSWCwgVUsuIHcuai5wb250ZWZyYWN0QHNoZWZmaWVsZC5hYy51ay4mI3hEO0NhbWJyaWRnZSBC
aW9tZWRpY2FsIENhbXB1cywgQ2FtYnJpZGdlLCBVSy4mI3hEO01SQyBMaWZlY291cnNlIEVwaWRl
bWlvbG9neSBVbml0LCBVbml2ZXJzaXR5IG9mIFNvdXRoYW1wdG9uLCBTb3V0aGFtcHRvbiwgVUsu
JiN4RDtDZW50cmUgZm9yIE1ldGFib2xpYyBEaXNlYXNlcywgVW5pdmVyc2l0eSBvZiBTaGVmZmll
bGQgTWVkaWNhbCBTY2hvb2wsIEJlZWNoIEhpbGwgUm9hZCwgU2hlZmZpZWxkLCBTMTAgMlJYLCBV
Sy48L2F1dGgtYWRkcmVzcz48dGl0bGVzPjx0aXRsZT5TSUdOIEd1aWRlbGluZXMgZm9yIFNjb3Rs
YW5kOiBCTUQgVmVyc3VzIEZSQVggVmVyc3VzIFFGcmFjdHVyZTwvdGl0bGU+PHNlY29uZGFyeS10
aXRsZT5DYWxjaWYgVGlzc3VlIEludDwvc2Vjb25kYXJ5LXRpdGxlPjxhbHQtdGl0bGU+Q2FsY2lm
aWVkIHRpc3N1ZSBpbnRlcm5hdGlvbmFsPC9hbHQtdGl0bGU+PC90aXRsZXM+PHBlcmlvZGljYWw+
PGZ1bGwtdGl0bGU+Q2FsY2lmIFRpc3N1ZSBJbnQ8L2Z1bGwtdGl0bGU+PGFiYnItMT5DYWxjaWZp
ZWQgdGlzc3VlIGludGVybmF0aW9uYWw8L2FiYnItMT48L3BlcmlvZGljYWw+PGFsdC1wZXJpb2Rp
Y2FsPjxmdWxsLXRpdGxlPkNhbGNpZiBUaXNzdWUgSW50PC9mdWxsLXRpdGxlPjxhYmJyLTE+Q2Fs
Y2lmaWVkIHRpc3N1ZSBpbnRlcm5hdGlvbmFsPC9hYmJyLTE+PC9hbHQtcGVyaW9kaWNhbD48cGFn
ZXM+NDE3LTI1PC9wYWdlcz48dm9sdW1lPjk4PC92b2x1bWU+PG51bWJlcj41PC9udW1iZXI+PGVk
aXRpb24+MjAxNS8xMi8xMDwvZWRpdGlvbj48a2V5d29yZHM+PGtleXdvcmQ+KkFsZ29yaXRobXM8
L2tleXdvcmQ+PGtleXdvcmQ+KkJvbmUgRGVuc2l0eTwva2V5d29yZD48a2V5d29yZD5GZW1hbGU8
L2tleXdvcmQ+PGtleXdvcmQ+SHVtYW5zPC9rZXl3b3JkPjxrZXl3b3JkPk1hbGU8L2tleXdvcmQ+
PGtleXdvcmQ+T3N0ZW9wb3JvdGljIEZyYWN0dXJlcy8qcHJldmVudGlvbiAmYW1wOyBjb250cm9s
PC9rZXl3b3JkPjxrZXl3b3JkPipQcmFjdGljZSBHdWlkZWxpbmVzIGFzIFRvcGljPC9rZXl3b3Jk
PjxrZXl3b3JkPipSaXNrIEFzc2Vzc21lbnQ8L2tleXdvcmQ+PGtleXdvcmQ+UmlzayBGYWN0b3Jz
PC9rZXl3b3JkPjxrZXl3b3JkPlNjb3RsYW5kPC9rZXl3b3JkPjxrZXl3b3JkPkFzc2Vzc21lbnQg
Z3VpZGVsaW5lczwva2V5d29yZD48a2V5d29yZD5GcmF4PC9rZXl3b3JkPjxrZXl3b3JkPlFGcmFj
dHVyZTwva2V5d29yZD48a2V5d29yZD5RRnJhY3R1cmUgb3N0ZW9wb3Jvc2lzPC9rZXl3b3JkPjwv
a2V5d29yZHM+PGRhdGVzPjx5ZWFyPjIwMTY8L3llYXI+PHB1Yi1kYXRlcz48ZGF0ZT5NYXk8L2Rh
dGU+PC9wdWItZGF0ZXM+PC9kYXRlcz48aXNibj4wMTcxLTk2N3g8L2lzYm4+PGFjY2Vzc2lvbi1u
dW0+MjY2NTA4MjI8L2FjY2Vzc2lvbi1udW0+PHVybHM+PC91cmxzPjxlbGVjdHJvbmljLXJlc291
cmNlLW51bT4xMC4xMDA3L3MwMDIyMy0wMTUtMDA5Mi00PC9lbGVjdHJvbmljLXJlc291cmNlLW51
bT48cmVtb3RlLWRhdGFiYXNlLXByb3ZpZGVyPk5MTTwvcmVtb3RlLWRhdGFiYXNlLXByb3ZpZGVy
PjxsYW5ndWFnZT5lbmc8L2xhbmd1YWdlPjwvcmVjb3JkPjwvQ2l0ZT48L0VuZE5vdGU+AG==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PEVuZE5vdGU+PENpdGU+PEF1dGhvcj5kZSBMdXNpZ25hbjwvQXV0aG9yPjxZZWFyPjIwMDQ8L1ll
YXI+PFJlY051bT4xNTQ8L1JlY051bT48RGlzcGxheVRleHQ+WzUsIDZdPC9EaXNwbGF5VGV4dD48
cmVjb3JkPjxyZWMtbnVtYmVyPjE1NDwvcmVjLW51bWJlcj48Zm9yZWlnbi1rZXlzPjxrZXkgYXBw
PSJFTiIgZGItaWQ9InJkYWZkOXo5NmRydnpoZWV0OTZ2YXpkbXh0dGFzZWEwcDlzeiIgdGltZXN0
YW1wPSIxNTk0MjkzOTk2Ij4xNTQ8L2tleT48L2ZvcmVpZ24ta2V5cz48cmVmLXR5cGUgbmFtZT0i
Sm91cm5hbCBBcnRpY2xlIj4xNzwvcmVmLXR5cGU+PGNvbnRyaWJ1dG9ycz48YXV0aG9ycz48YXV0
aG9yPmRlIEx1c2lnbmFuLCBTLjwvYXV0aG9yPjxhdXRob3I+VmFsZW50aW4sIFQuPC9hdXRob3I+
PGF1dGhvcj5DaGFuLCBULjwvYXV0aG9yPjxhdXRob3I+SGFndWUsIE4uPC9hdXRob3I+PGF1dGhv
cj5Xb29kLCBPLjwvYXV0aG9yPjxhdXRob3I+dmFuIFZseW1lbiwgSi48L2F1dGhvcj48YXV0aG9y
PkRob3VsLCBOLjwvYXV0aG9yPjwvYXV0aG9ycz48L2NvbnRyaWJ1dG9ycz48YXV0aC1hZGRyZXNz
PlByaW1hcnkgQ2FyZSBJbmZvcm1hdGljcywgRGVwYXJ0bWVudCBvZiBDb21tdW5pdHkgSGVhbHRo
IFNjaWVuY2VzLCBTdCBHZW9yZ2UmYXBvcztzIEhvc3BpdGFsIE1lZGljYWwgU2Nob29sLCBMb25k
b24sIFVLLiBzbHVzaWduYUBzZ2htcy5hYy51azwvYXV0aC1hZGRyZXNzPjx0aXRsZXM+PHRpdGxl
PlByb2JsZW1zIHdpdGggcHJpbWFyeSBjYXJlIGRhdGEgcXVhbGl0eTogb3N0ZW9wb3Jvc2lzIGFz
IGFuIGV4ZW1wbGFyPC90aXRsZT48c2Vjb25kYXJ5LXRpdGxlPkluZm9ybSBQcmltIENhcmU8L3Nl
Y29uZGFyeS10aXRsZT48YWx0LXRpdGxlPkluZm9ybWF0aWNzIGluIHByaW1hcnkgY2FyZTwvYWx0
LXRpdGxlPjwvdGl0bGVzPjxwZXJpb2RpY2FsPjxmdWxsLXRpdGxlPkluZm9ybSBQcmltIENhcmU8
L2Z1bGwtdGl0bGU+PGFiYnItMT5JbmZvcm1hdGljcyBpbiBwcmltYXJ5IGNhcmU8L2FiYnItMT48
L3BlcmlvZGljYWw+PGFsdC1wZXJpb2RpY2FsPjxmdWxsLXRpdGxlPkluZm9ybSBQcmltIENhcmU8
L2Z1bGwtdGl0bGU+PGFiYnItMT5JbmZvcm1hdGljcyBpbiBwcmltYXJ5IGNhcmU8L2FiYnItMT48
L2FsdC1wZXJpb2RpY2FsPjxwYWdlcz4xNDctNTY8L3BhZ2VzPjx2b2x1bWU+MTI8L3ZvbHVtZT48
bnVtYmVyPjM8L251bWJlcj48ZWRpdGlvbj4yMDA0LzEyLzIxPC9lZGl0aW9uPjxrZXl3b3Jkcz48
a2V5d29yZD5BY2NpZGVudGFsIEZhbGxzLypzdGF0aXN0aWNzICZhbXA7IG51bWVyaWNhbCBkYXRh
PC9rZXl3b3JkPjxrZXl3b3JkPkFkdWx0PC9rZXl3b3JkPjxrZXl3b3JkPkFnZWQ8L2tleXdvcmQ+
PGtleXdvcmQ+RW5nbGFuZC9lcGlkZW1pb2xvZ3k8L2tleXdvcmQ+PGtleXdvcmQ+KkZhbWlseSBQ
cmFjdGljZTwva2V5d29yZD48a2V5d29yZD5GZW1hbGU8L2tleXdvcmQ+PGtleXdvcmQ+SHVtYW5z
PC9rZXl3b3JkPjxrZXl3b3JkPipNZWRpY2FsIFJlY29yZHMgU3lzdGVtcywgQ29tcHV0ZXJpemVk
PC9rZXl3b3JkPjxrZXl3b3JkPk9zdGVvcG9yb3Npcy8qY2xhc3NpZmljYXRpb24vZXRpb2xvZ3k8
L2tleXdvcmQ+PGtleXdvcmQ+KlF1YWxpdHkgQ29udHJvbDwva2V5d29yZD48a2V5d29yZD5UZXJt
aW5vbG9neSBhcyBUb3BpYzwva2V5d29yZD48L2tleXdvcmRzPjxkYXRlcz48eWVhcj4yMDA0PC95
ZWFyPjwvZGF0ZXM+PGlzYm4+MTQ3Ni0wMzIwIChQcmludCkmI3hEOzE0NzUtOTk4NTwvaXNibj48
YWNjZXNzaW9uLW51bT4xNTYwNjk4NzwvYWNjZXNzaW9uLW51bT48dXJscz48L3VybHM+PGVsZWN0
cm9uaWMtcmVzb3VyY2UtbnVtPjEwLjE0MjM2L2poaS52MTJpMy4xMjA8L2VsZWN0cm9uaWMtcmVz
b3VyY2UtbnVtPjxyZW1vdGUtZGF0YWJhc2UtcHJvdmlkZXI+TkxNPC9yZW1vdGUtZGF0YWJhc2Ut
cHJvdmlkZXI+PGxhbmd1YWdlPmVuZzwvbGFuZ3VhZ2U+PC9yZWNvcmQ+PC9DaXRlPjxDaXRlPjxB
dXRob3I+S2FuaXM8L0F1dGhvcj48WWVhcj4yMDE2PC9ZZWFyPjxSZWNOdW0+MTU1PC9SZWNOdW0+
PHJlY29yZD48cmVjLW51bWJlcj4xNTU8L3JlYy1udW1iZXI+PGZvcmVpZ24ta2V5cz48a2V5IGFw
cD0iRU4iIGRiLWlkPSJyZGFmZDl6OTZkcnZ6aGVldDk2dmF6ZG14dHRhc2VhMHA5c3oiIHRpbWVz
dGFtcD0iMTU5NDI5NDA4NCI+MTU1PC9rZXk+PC9mb3JlaWduLWtleXM+PHJlZi10eXBlIG5hbWU9
IkpvdXJuYWwgQXJ0aWNsZSI+MTc8L3JlZi10eXBlPjxjb250cmlidXRvcnM+PGF1dGhvcnM+PGF1
dGhvcj5LYW5pcywgSi4gQS48L2F1dGhvcj48YXV0aG9yPkNvbXBzdG9uLCBKLjwvYXV0aG9yPjxh
dXRob3I+Q29vcGVyLCBDLjwvYXV0aG9yPjxhdXRob3I+SGFydmV5LCBOLiBDLjwvYXV0aG9yPjxh
dXRob3I+Sm9oYW5zc29uLCBILjwvYXV0aG9yPjxhdXRob3I+T2TDqW4sIEEuPC9hdXRob3I+PGF1
dGhvcj5NY0Nsb3NrZXksIEUuIFYuPC9hdXRob3I+PC9hdXRob3JzPjwvY29udHJpYnV0b3JzPjxh
dXRoLWFkZHJlc3M+Q2VudHJlIGZvciBNZXRhYm9saWMgRGlzZWFzZXMsIFVuaXZlcnNpdHkgb2Yg
U2hlZmZpZWxkIE1lZGljYWwgU2Nob29sLCBCZWVjaCBIaWxsIFJvYWQsIFNoZWZmaWVsZCwgUzEw
IDJSWCwgVUsuIHcuai5wb250ZWZyYWN0QHNoZWZmaWVsZC5hYy51ay4mI3hEO0NhbWJyaWRnZSBC
aW9tZWRpY2FsIENhbXB1cywgQ2FtYnJpZGdlLCBVSy4mI3hEO01SQyBMaWZlY291cnNlIEVwaWRl
bWlvbG9neSBVbml0LCBVbml2ZXJzaXR5IG9mIFNvdXRoYW1wdG9uLCBTb3V0aGFtcHRvbiwgVUsu
JiN4RDtDZW50cmUgZm9yIE1ldGFib2xpYyBEaXNlYXNlcywgVW5pdmVyc2l0eSBvZiBTaGVmZmll
bGQgTWVkaWNhbCBTY2hvb2wsIEJlZWNoIEhpbGwgUm9hZCwgU2hlZmZpZWxkLCBTMTAgMlJYLCBV
Sy48L2F1dGgtYWRkcmVzcz48dGl0bGVzPjx0aXRsZT5TSUdOIEd1aWRlbGluZXMgZm9yIFNjb3Rs
YW5kOiBCTUQgVmVyc3VzIEZSQVggVmVyc3VzIFFGcmFjdHVyZTwvdGl0bGU+PHNlY29uZGFyeS10
aXRsZT5DYWxjaWYgVGlzc3VlIEludDwvc2Vjb25kYXJ5LXRpdGxlPjxhbHQtdGl0bGU+Q2FsY2lm
aWVkIHRpc3N1ZSBpbnRlcm5hdGlvbmFsPC9hbHQtdGl0bGU+PC90aXRsZXM+PHBlcmlvZGljYWw+
PGZ1bGwtdGl0bGU+Q2FsY2lmIFRpc3N1ZSBJbnQ8L2Z1bGwtdGl0bGU+PGFiYnItMT5DYWxjaWZp
ZWQgdGlzc3VlIGludGVybmF0aW9uYWw8L2FiYnItMT48L3BlcmlvZGljYWw+PGFsdC1wZXJpb2Rp
Y2FsPjxmdWxsLXRpdGxlPkNhbGNpZiBUaXNzdWUgSW50PC9mdWxsLXRpdGxlPjxhYmJyLTE+Q2Fs
Y2lmaWVkIHRpc3N1ZSBpbnRlcm5hdGlvbmFsPC9hYmJyLTE+PC9hbHQtcGVyaW9kaWNhbD48cGFn
ZXM+NDE3LTI1PC9wYWdlcz48dm9sdW1lPjk4PC92b2x1bWU+PG51bWJlcj41PC9udW1iZXI+PGVk
aXRpb24+MjAxNS8xMi8xMDwvZWRpdGlvbj48a2V5d29yZHM+PGtleXdvcmQ+KkFsZ29yaXRobXM8
L2tleXdvcmQ+PGtleXdvcmQ+KkJvbmUgRGVuc2l0eTwva2V5d29yZD48a2V5d29yZD5GZW1hbGU8
L2tleXdvcmQ+PGtleXdvcmQ+SHVtYW5zPC9rZXl3b3JkPjxrZXl3b3JkPk1hbGU8L2tleXdvcmQ+
PGtleXdvcmQ+T3N0ZW9wb3JvdGljIEZyYWN0dXJlcy8qcHJldmVudGlvbiAmYW1wOyBjb250cm9s
PC9rZXl3b3JkPjxrZXl3b3JkPipQcmFjdGljZSBHdWlkZWxpbmVzIGFzIFRvcGljPC9rZXl3b3Jk
PjxrZXl3b3JkPipSaXNrIEFzc2Vzc21lbnQ8L2tleXdvcmQ+PGtleXdvcmQ+UmlzayBGYWN0b3Jz
PC9rZXl3b3JkPjxrZXl3b3JkPlNjb3RsYW5kPC9rZXl3b3JkPjxrZXl3b3JkPkFzc2Vzc21lbnQg
Z3VpZGVsaW5lczwva2V5d29yZD48a2V5d29yZD5GcmF4PC9rZXl3b3JkPjxrZXl3b3JkPlFGcmFj
dHVyZTwva2V5d29yZD48a2V5d29yZD5RRnJhY3R1cmUgb3N0ZW9wb3Jvc2lzPC9rZXl3b3JkPjwv
a2V5d29yZHM+PGRhdGVzPjx5ZWFyPjIwMTY8L3llYXI+PHB1Yi1kYXRlcz48ZGF0ZT5NYXk8L2Rh
dGU+PC9wdWItZGF0ZXM+PC9kYXRlcz48aXNibj4wMTcxLTk2N3g8L2lzYm4+PGFjY2Vzc2lvbi1u
dW0+MjY2NTA4MjI8L2FjY2Vzc2lvbi1udW0+PHVybHM+PC91cmxzPjxlbGVjdHJvbmljLXJlc291
cmNlLW51bT4xMC4xMDA3L3MwMDIyMy0wMTUtMDA5Mi00PC9lbGVjdHJvbmljLXJlc291cmNlLW51
bT48cmVtb3RlLWRhdGFiYXNlLXByb3ZpZGVyPk5MTTwvcmVtb3RlLWRhdGFiYXNlLXByb3ZpZGVy
PjxsYW5ndWFnZT5lbmc8L2xhbmd1YWdlPjwvcmVjb3JkPjwvQ2l0ZT48L0VuZE5vdGU+AG==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 6]</w:t>
      </w:r>
      <w:r w:rsidRPr="00D94AA1">
        <w:rPr>
          <w:rFonts w:asciiTheme="minorHAnsi" w:hAnsiTheme="minorHAnsi" w:cstheme="minorHAnsi"/>
        </w:rPr>
        <w:fldChar w:fldCharType="end"/>
      </w:r>
      <w:r w:rsidRPr="00D94AA1">
        <w:rPr>
          <w:rFonts w:asciiTheme="minorHAnsi" w:hAnsiTheme="minorHAnsi" w:cstheme="minorHAnsi"/>
        </w:rPr>
        <w:t xml:space="preserve">. </w:t>
      </w:r>
    </w:p>
    <w:p w14:paraId="7E78B54B" w14:textId="77777777" w:rsidR="005E3A51" w:rsidRPr="00D94AA1" w:rsidRDefault="005E3A51" w:rsidP="005E3A51">
      <w:pPr>
        <w:pStyle w:val="OPIntlbody"/>
        <w:rPr>
          <w:rFonts w:asciiTheme="minorHAnsi" w:hAnsiTheme="minorHAnsi" w:cstheme="minorHAnsi"/>
        </w:rPr>
      </w:pPr>
    </w:p>
    <w:p w14:paraId="77CFE917" w14:textId="116951B3"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Information on forearm fracture is also scarce. There are reports from EU27+2 countries on the incidence of forearm fractures that lead to hospitalisation, </w:t>
      </w:r>
      <w:r w:rsidR="00C026B2" w:rsidRPr="00D94AA1">
        <w:rPr>
          <w:rFonts w:asciiTheme="minorHAnsi" w:hAnsiTheme="minorHAnsi" w:cstheme="minorHAnsi"/>
        </w:rPr>
        <w:t>e.g.,</w:t>
      </w:r>
      <w:r w:rsidRPr="00D94AA1">
        <w:rPr>
          <w:rFonts w:asciiTheme="minorHAnsi" w:hAnsiTheme="minorHAnsi" w:cstheme="minorHAnsi"/>
        </w:rPr>
        <w:t xml:space="preserve"> from France and Italy, but these are of limited value since forearm fractures are treated in hospital outpatient departments. There are also studies published from Slovenia and Italy which present incidence of forearm fractures treated both in inpatient and outpatient care. However, the Slovenian study only reported fractures in women, and the Italian study lacked age stratification of data within the elderly population. Credible data are only available for Austria, Hungary, the UK and Sweden </w:t>
      </w:r>
      <w:r w:rsidRPr="00D94AA1">
        <w:rPr>
          <w:rFonts w:asciiTheme="minorHAnsi" w:hAnsiTheme="minorHAnsi" w:cstheme="minorHAnsi"/>
        </w:rPr>
        <w:fldChar w:fldCharType="begin">
          <w:fldData xml:space="preserve">PEVuZE5vdGU+PENpdGU+PEF1dGhvcj5EaW1haTwvQXV0aG9yPjxZZWFyPjIwMTM8L1llYXI+PFJl
Y051bT4xODg8L1JlY051bT48RGlzcGxheVRleHQ+WzEsIDIsIDcsIDhdPC9EaXNwbGF5VGV4dD48
cmVjb3JkPjxyZWMtbnVtYmVyPjE4ODwvcmVjLW51bWJlcj48Zm9yZWlnbi1rZXlzPjxrZXkgYXBw
PSJFTiIgZGItaWQ9InJkYWZkOXo5NmRydnpoZWV0OTZ2YXpkbXh0dGFzZWEwcDlzeiIgdGltZXN0
YW1wPSIxNjAyMjI5NDMxIj4xODg8L2tleT48L2ZvcmVpZ24ta2V5cz48cmVmLXR5cGUgbmFtZT0i
Sm91cm5hbCBBcnRpY2xlIj4xNzwvcmVmLXR5cGU+PGNvbnRyaWJ1dG9ycz48YXV0aG9ycz48YXV0
aG9yPkRpbWFpLCBILiBQLjwvYXV0aG9yPjxhdXRob3I+U3ZlZGJvbSwgQS48L2F1dGhvcj48YXV0
aG9yPkZhaHJsZWl0bmVyLVBhbW1lciwgQS48L2F1dGhvcj48YXV0aG9yPlBpZWJlciwgVC48L2F1
dGhvcj48YXV0aG9yPlJlc2NoLCBILjwvYXV0aG9yPjxhdXRob3I+WndldHRsZXIsIEUuPC9hdXRo
b3I+PGF1dGhvcj5UaGFsZXIsIEguPC9hdXRob3I+PGF1dGhvcj5Teml2YWssIE0uPC9hdXRob3I+
PGF1dGhvcj5BbXJlaW4sIEsuPC9hdXRob3I+PGF1dGhvcj5Cb3Jnc3Ryw7ZtLCBGLjwvYXV0aG9y
PjwvYXV0aG9ycz48L2NvbnRyaWJ1dG9ycz48YXV0aC1hZGRyZXNzPkRlcGFydG1lbnQgb2YgSW50
ZXJuYWwgTWVkaWNpbmUsIERpdmlzaW9uIG9mIEVuZG9jcmlub2xvZ3kgYW5kIE1ldGFib2xpc20s
IE1lZGljYWwgVW5pdmVyc2l0eSBvZiBHcmF6LCBBdWVuYnJ1Z2dlcnBsLiAyLCBBLTgwMzYsIEdy
YXosIEF1c3RyaWEuIGhhbnMuZGltYWlAbWVkdW5pZ3Jhei5hdDwvYXV0aC1hZGRyZXNzPjx0aXRs
ZXM+PHRpdGxlPkVwaWRlbWlvbG9neSBvZiBwcm94aW1hbCBodW1lcmFsIGZyYWN0dXJlcyBpbiBB
dXN0cmlhIGJldHdlZW4gMTk4OSBhbmQgMjAwODwvdGl0bGU+PHNlY29uZGFyeS10aXRsZT5Pc3Rl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PC9hbHQtcGVyaW9kaWNhbD48cGFnZXM+MjQxMy0yMTwvcGFnZXM+PHZvbHVtZT4yNDwvdm9sdW1l
PjxudW1iZXI+OTwvbnVtYmVyPjxlZGl0aW9uPjIwMTMvMDQvMTA8L2VkaXRpb24+PGtleXdvcmRz
PjxrZXl3b3JkPkFnZSBEaXN0cmlidXRpb248L2tleXdvcmQ+PGtleXdvcmQ+QWdlZDwva2V5d29y
ZD48a2V5d29yZD5BZ2VkLCA4MCBhbmQgb3Zlcjwva2V5d29yZD48a2V5d29yZD5BdXN0cmlhL2Vw
aWRlbWlvbG9neTwva2V5d29yZD48a2V5d29yZD5GZW1hbGU8L2tleXdvcmQ+PGtleXdvcmQ+SG9z
cGl0YWxpemF0aW9uPC9rZXl3b3JkPjxrZXl3b3JkPkh1bWFuczwva2V5d29yZD48a2V5d29yZD5J
bmNpZGVuY2U8L2tleXdvcmQ+PGtleXdvcmQ+TWFsZTwva2V5d29yZD48a2V5d29yZD5NaWRkbGUg
QWdlZDwva2V5d29yZD48a2V5d29yZD5Pc3Rlb3Bvcm90aWMgRnJhY3R1cmVzL2VwaWRlbWlvbG9n
eTwva2V5d29yZD48a2V5d29yZD5QYXRpZW50IERpc2NoYXJnZS9zdGF0aXN0aWNzICZhbXA7IG51
bWVyaWNhbCBkYXRhL3RyZW5kczwva2V5d29yZD48a2V5d29yZD5SaXNrIEZhY3RvcnM8L2tleXdv
cmQ+PGtleXdvcmQ+U2V4IERpc3RyaWJ1dGlvbjwva2V5d29yZD48a2V5d29yZD5TaG91bGRlciBG
cmFjdHVyZXMvKmVwaWRlbWlvbG9neTwva2V5d29yZD48L2tleXdvcmRzPjxkYXRlcz48eWVhcj4y
MDEzPC95ZWFyPjxwdWItZGF0ZXM+PGRhdGU+U2VwPC9kYXRlPjwvcHViLWRhdGVzPjwvZGF0ZXM+
PGlzYm4+MDkzNy05NDF4PC9pc2JuPjxhY2Nlc3Npb24tbnVtPjIzNTY4NDU5PC9hY2Nlc3Npb24t
bnVtPjx1cmxzPjwvdXJscz48ZWxlY3Ryb25pYy1yZXNvdXJjZS1udW0+MTAuMTAwNy9zMDAxOTgt
MDEzLTIzMzktMDwvZWxlY3Ryb25pYy1yZXNvdXJjZS1udW0+PHJlbW90ZS1kYXRhYmFzZS1wcm92
aWRlcj5OTE08L3JlbW90ZS1kYXRhYmFzZS1wcm92aWRlcj48bGFuZ3VhZ2U+ZW5nPC9sYW5ndWFn
ZT48L3JlY29yZD48L0NpdGU+PENpdGU+PEF1dGhvcj5EaW1haTwvQXV0aG9yPjxZZWFyPjIwMTQ8
L1llYXI+PFJlY051bT4xODc8L1JlY051bT48cmVjb3JkPjxyZWMtbnVtYmVyPjE4NzwvcmVjLW51
bWJlcj48Zm9yZWlnbi1rZXlzPjxrZXkgYXBwPSJFTiIgZGItaWQ9InJkYWZkOXo5NmRydnpoZWV0
OTZ2YXpkbXh0dGFzZWEwcDlzeiIgdGltZXN0YW1wPSIxNjAyMjI5MzkyIj4xODc8L2tleT48L2Zv
cmVpZ24ta2V5cz48cmVmLXR5cGUgbmFtZT0iSm91cm5hbCBBcnRpY2xlIj4xNzwvcmVmLXR5cGU+
PGNvbnRyaWJ1dG9ycz48YXV0aG9ycz48YXV0aG9yPkRpbWFpLCBILiBQLjwvYXV0aG9yPjxhdXRo
b3I+U3ZlZGJvbSwgQS48L2F1dGhvcj48YXV0aG9yPkZhaHJsZWl0bmVyLVBhbW1lciwgQS48L2F1
dGhvcj48YXV0aG9yPlJlc2NoLCBILjwvYXV0aG9yPjxhdXRob3I+TXVzY2hpdHosIEMuPC9hdXRo
b3I+PGF1dGhvcj5UaGFsZXIsIEguPC9hdXRob3I+PGF1dGhvcj5Teml2YWssIE0uPC9hdXRob3I+
PGF1dGhvcj5BbXJlaW4sIEsuPC9hdXRob3I+PGF1dGhvcj5Cb3Jnc3Ryw7ZtLCBGLjwvYXV0aG9y
PjwvYXV0aG9ycz48L2NvbnRyaWJ1dG9ycz48YXV0aC1hZGRyZXNzPkRlcGFydG1lbnQgb2YgSW50
ZXJuYWwgTWVkaWNpbmUsIERpdmlzaW9uIG9mIEVuZG9jcmlub2xvZ3kgYW5kIE1ldGFib2xpc20s
IE1lZGljYWwgVW5pdmVyc2l0eSBvZiBHcmF6LCBBdWVuYnJ1Z2dlcnBsLiAyLCBBLTgwMzYsIEdy
YXosIEF1c3RyaWEsIGhhbnMuZGltYWlAbWVkdW5pZ3Jhei5hdC48L2F1dGgtYWRkcmVzcz48dGl0
bGVzPjx0aXRsZT5FcGlkZW1pb2xvZ3kgb2YgZGlzdGFsIGZvcmVhcm0gZnJhY3R1cmVzIGluIEF1
c3RyaWEgYmV0d2VlbiAxOTg5IGFuZCAyMDEwPC90aXRsZT48c2Vjb25kYXJ5LXRpdGxlPk9zdGVv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L2FsdC1wZXJpb2RpY2FsPjxwYWdlcz4yMjk3LTMwNjwvcGFnZXM+PHZvbHVtZT4yNTwvdm9sdW1l
PjxudW1iZXI+OTwvbnVtYmVyPjxlZGl0aW9uPjIwMTQvMDYvMTg8L2VkaXRpb24+PGtleXdvcmRz
PjxrZXl3b3JkPkFnZSBEaXN0cmlidXRpb248L2tleXdvcmQ+PGtleXdvcmQ+QWdlZDwva2V5d29y
ZD48a2V5d29yZD5BZ2VkLCA4MCBhbmQgb3Zlcjwva2V5d29yZD48a2V5d29yZD5BdXN0cmlhL2Vw
aWRlbWlvbG9neTwva2V5d29yZD48a2V5d29yZD5GZW1hbGU8L2tleXdvcmQ+PGtleXdvcmQ+Rm9y
ZWFybSBJbmp1cmllcy8qZXBpZGVtaW9sb2d5PC9rZXl3b3JkPjxrZXl3b3JkPkhvc3BpdGFsaXph
dGlvbi9zdGF0aXN0aWNzICZhbXA7IG51bWVyaWNhbCBkYXRhL3RyZW5kczwva2V5d29yZD48a2V5
d29yZD5IdW1hbnM8L2tleXdvcmQ+PGtleXdvcmQ+SW5jaWRlbmNlPC9rZXl3b3JkPjxrZXl3b3Jk
Pk1hbGU8L2tleXdvcmQ+PGtleXdvcmQ+TWlkZGxlIEFnZWQ8L2tleXdvcmQ+PGtleXdvcmQ+T3N0
ZW9wb3JvdGljIEZyYWN0dXJlcy8qZXBpZGVtaW9sb2d5PC9rZXl3b3JkPjxrZXl3b3JkPlBhdGll
bnQgRGlzY2hhcmdlL3N0YXRpc3RpY3MgJmFtcDsgbnVtZXJpY2FsIGRhdGEvdHJlbmRzPC9rZXl3
b3JkPjxrZXl3b3JkPlJlZ2lzdHJpZXM8L2tleXdvcmQ+PGtleXdvcmQ+U2V4IERpc3RyaWJ1dGlv
bjwva2V5d29yZD48L2tleXdvcmRzPjxkYXRlcz48eWVhcj4yMDE0PC95ZWFyPjxwdWItZGF0ZXM+
PGRhdGU+U2VwPC9kYXRlPjwvcHViLWRhdGVzPjwvZGF0ZXM+PGlzYm4+MDkzNy05NDF4PC9pc2Ju
PjxhY2Nlc3Npb24tbnVtPjI0OTM1MTY0PC9hY2Nlc3Npb24tbnVtPjx1cmxzPjwvdXJscz48ZWxl
Y3Ryb25pYy1yZXNvdXJjZS1udW0+MTAuMTAwNy9zMDAxOTgtMDE0LTI3NjYtNjwvZWxlY3Ryb25p
Yy1yZXNvdXJjZS1udW0+PHJlbW90ZS1kYXRhYmFzZS1wcm92aWRlcj5OTE08L3JlbW90ZS1kYXRh
YmFzZS1wcm92aWRlcj48bGFuZ3VhZ2U+ZW5nPC9sYW5ndWFnZT48L3JlY29yZD48L0NpdGU+PENp
dGU+PEF1dGhvcj5IZXJubHVuZDwvQXV0aG9yPjxZZWFyPjIwMTM8L1llYXI+PFJlY051bT41PC9S
ZWNOdW0+PHJlY29yZD48cmVjLW51bWJlcj41PC9yZWMtbnVtYmVyPjxmb3JlaWduLWtleXM+PGtl
eSBhcHA9IkVOIiBkYi1pZD0icmRhZmQ5ejk2ZHJ2emhlZXQ5NnZhemRteHR0YXNlYTBwOXN6IiB0
aW1lc3RhbXA9IjE1ODU1NjE1MDYiPjU8L2tleT48L2ZvcmVpZ24ta2V5cz48cmVmLXR5cGUgbmFt
ZT0iSm91cm5hbCBBcnRpY2xlIj4xNzwvcmVmLXR5cGU+PGNvbnRyaWJ1dG9ycz48YXV0aG9ycz48
YXV0aG9yPkhlcm5sdW5kLCBFLjwvYXV0aG9yPjxhdXRob3I+U3ZlZGJvbSwgQS48L2F1dGhvcj48
YXV0aG9yPkl2ZXJnYXJkLCBNLjwvYXV0aG9yPjxhdXRob3I+Q29tcHN0b24sIEouPC9hdXRob3I+
PGF1dGhvcj5Db29wZXIsIEMuPC9hdXRob3I+PGF1dGhvcj5TdGVubWFyaywgSi48L2F1dGhvcj48
YXV0aG9yPk1jQ2xvc2tleSwgRS4gVi48L2F1dGhvcj48YXV0aG9yPkpvbnNzb24sIEIuPC9hdXRo
b3I+PGF1dGhvcj5LYW5pcywgSi4gQS48L2F1dGhvcj48L2F1dGhvcnM+PC9jb250cmlidXRvcnM+
PGF1dGgtYWRkcmVzcz5PcHR1bUluc2lnaHQsIFN0b2NraG9sbSwgU3dlZGVuLjwvYXV0aC1hZGRy
ZXNzPjx0aXRsZXM+PHRpdGxlPk9zdGVvcG9yb3NpcyBpbiB0aGUgRXVyb3BlYW4gVW5pb246IG1l
ZGljYWwgbWFuYWdlbWVudCwgZXBpZGVtaW9sb2d5IGFuZCBlY29ub21pYyBidXJkZW4uIEEgcmVw
b3J0IHByZXBhcmVkIGluIGNvbGxhYm9yYXRpb24gd2l0aCB0aGUgSW50ZXJuYXRpb25hbCBPc3Rl
b3Bvcm9zaXMgRm91bmRhdGlvbiAoSU9GKSBhbmQgdGhlIEV1cm9wZWFuIEZlZGVyYXRpb24gb2Yg
UGhhcm1hY2V1dGljYWwgSW5kdXN0cnkgQXNzb2NpYXRpb25zIChFRlBJQSk8L3RpdGxlPjxzZWNv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dGVvcG9yb3NpczwvYWJici0xPjwvYWx0LXBlcmlvZGljYWw+PHBhZ2VzPjEzNjwvcGFnZXM+PHZv
bHVtZT44PC92b2x1bWU+PGVkaXRpb24+MjAxMy8xMC8xMjwvZWRpdGlvbj48a2V5d29yZHM+PGtl
eXdvcmQ+QWJzb3JwdGlvbWV0cnksIFBob3Rvbi9lY29ub21pY3Mvc3RhdGlzdGljcyAmYW1wOyBu
dW1lcmljYWwgZGF0YTwva2V5d29yZD48a2V5d29yZD5BZHVsdDwva2V5d29yZD48a2V5d29yZD5B
Z2UgRGlzdHJpYnV0aW9uPC9rZXl3b3JkPjxrZXl3b3JkPkFnZWQ8L2tleXdvcmQ+PGtleXdvcmQ+
QWdlZCwgODAgYW5kIG92ZXI8L2tleXdvcmQ+PGtleXdvcmQ+Qm9uZSBEZW5zaXR5L3BoeXNpb2xv
Z3k8L2tleXdvcmQ+PGtleXdvcmQ+Qm9uZSBEZW5zaXR5IENvbnNlcnZhdGlvbiBBZ2VudHMvZWNv
bm9taWNzL3RoZXJhcGV1dGljIHVzZTwva2V5d29yZD48a2V5d29yZD5Db3N0IG9mIElsbG5lc3M8
L2tleXdvcmQ+PGtleXdvcmQ+RXVyb3BlL2VwaWRlbWlvbG9neTwva2V5d29yZD48a2V5d29yZD5F
dXJvcGVhbiBVbmlvbjwva2V5d29yZD48a2V5d29yZD5GZW1hbGU8L2tleXdvcmQ+PGtleXdvcmQ+
Rm9yZWFybSBJbmp1cmllcy9lY29ub21pY3MvZXBpZGVtaW9sb2d5L3RoZXJhcHk8L2tleXdvcmQ+
PGtleXdvcmQ+Rm9yZWNhc3Rpbmc8L2tleXdvcmQ+PGtleXdvcmQ+R3VpZGVsaW5lIEFkaGVyZW5j
ZTwva2V5d29yZD48a2V5d29yZD5IaXAgRnJhY3R1cmVzL2Vjb25vbWljcy9lcGlkZW1pb2xvZ3kv
dGhlcmFweTwva2V5d29yZD48a2V5d29yZD5IdW1hbnM8L2tleXdvcmQ+PGtleXdvcmQ+SW5jaWRl
bmNlPC9rZXl3b3JkPjxrZXl3b3JkPk1hbGU8L2tleXdvcmQ+PGtleXdvcmQ+TWlkZGxlIEFnZWQ8
L2tleXdvcmQ+PGtleXdvcmQ+T3N0ZW9wb3Jvc2lzL2Vjb25vbWljcy9lcGlkZW1pb2xvZ3kvKnRo
ZXJhcHk8L2tleXdvcmQ+PGtleXdvcmQ+T3N0ZW9wb3JvdGljIEZyYWN0dXJlcy9lY29ub21pY3Mv
ZXBpZGVtaW9sb2d5Lyp0aGVyYXB5PC9rZXl3b3JkPjxrZXl3b3JkPlBhdGllbnQgQWNjZXB0YW5j
ZSBvZiBIZWFsdGggQ2FyZS9zdGF0aXN0aWNzICZhbXA7IG51bWVyaWNhbCBkYXRhPC9rZXl3b3Jk
PjxrZXl3b3JkPlByYWN0aWNlIEd1aWRlbGluZXMgYXMgVG9waWM8L2tleXdvcmQ+PGtleXdvcmQ+
UHJldmFsZW5jZTwva2V5d29yZD48a2V5d29yZD5RdWFsaXR5LUFkanVzdGVkIExpZmUgWWVhcnM8
L2tleXdvcmQ+PGtleXdvcmQ+UmlzayBBc3Nlc3NtZW50PC9rZXl3b3JkPjxrZXl3b3JkPlNwaW5h
bCBGcmFjdHVyZXMvZWNvbm9taWNzL2VwaWRlbWlvbG9neS90aGVyYXB5PC9rZXl3b3JkPjwva2V5
d29yZHM+PGRhdGVzPjx5ZWFyPjIwMTM8L3llYXI+PC9kYXRlcz48YWNjZXNzaW9uLW51bT4yNDEx
MzgzNzwvYWNjZXNzaW9uLW51bT48dXJscz48L3VybHM+PGN1c3RvbTI+UE1DMzg4MDQ4NzwvY3Vz
dG9tMj48ZWxlY3Ryb25pYy1yZXNvdXJjZS1udW0+MTAuMTAwNy9zMTE2NTctMDEzLTAxMzYtMTwv
ZWxlY3Ryb25pYy1yZXNvdXJjZS1udW0+PHJlbW90ZS1kYXRhYmFzZS1wcm92aWRlcj5OTE08L3Jl
bW90ZS1kYXRhYmFzZS1wcm92aWRlcj48bGFuZ3VhZ2U+ZW5nPC9sYW5ndWFnZT48L3JlY29yZD48
L0NpdGU+PENpdGU+PEF1dGhvcj5LYW5pczwvQXV0aG9yPjxZZWFyPjIwMTM8L1llYXI+PFJlY051
bT45NDwvUmVjTnVtPjxyZWNvcmQ+PHJlYy1udW1iZXI+OTQ8L3JlYy1udW1iZXI+PGZvcmVpZ24t
a2V5cz48a2V5IGFwcD0iRU4iIGRiLWlkPSJyZGFmZDl6OTZkcnZ6aGVldDk2dmF6ZG14dHRhc2Vh
MHA5c3oiIHRpbWVzdGFtcD0iMTU4ODgzNjc4MiI+OTQ8L2tleT48L2ZvcmVpZ24ta2V5cz48cmVm
LXR5cGUgbmFtZT0iSm91cm5hbCBBcnRpY2xlIj4xNzwvcmVmLXR5cGU+PGNvbnRyaWJ1dG9ycz48
YXV0aG9ycz48YXV0aG9yPkthbmlzLCBKLiBBLjwvYXV0aG9yPjxhdXRob3I+Qm9yZ3N0cm9tLCBG
LjwvYXV0aG9yPjxhdXRob3I+Q29tcHN0b24sIEouPC9hdXRob3I+PGF1dGhvcj5EcmVpbmhvZmVy
LCBLLjwvYXV0aG9yPjxhdXRob3I+Tm9sdGUsIEUuPC9hdXRob3I+PGF1dGhvcj5Kb25zc29uLCBM
LjwvYXV0aG9yPjxhdXRob3I+TGVtcywgVy4gRi48L2F1dGhvcj48YXV0aG9yPk1jQ2xvc2tleSwg
RS4gVi48L2F1dGhvcj48YXV0aG9yPlJpenpvbGksIFIuPC9hdXRob3I+PGF1dGhvcj5TdGVubWFy
aywgSi48L2F1dGhvcj48L2F1dGhvcnM+PC9jb250cmlidXRvcnM+PGF1dGgtYWRkcmVzcz5Vbml2
ZXJzaXR5IG9mIFNoZWZmaWVsZCBNZWRpY2FsIFNjaG9vbCwgU2hlZmZpZWxkLCBVSy4gdy5qLnBv
bnRlZnJhY3RAc2hlZmZpZWxkLmFjLnVrPC9hdXRoLWFkZHJlc3M+PHRpdGxlcz48dGl0bGU+U0NP
UEU6IGEgc2NvcmVjYXJkIGZvciBvc3Rlb3Bvcm9zaXMgaW4gRXVyb3BlPC90aXRsZT48c2Vjb25k
YXJ5LXRpdGxlPkFyY2ggT3N0ZW9wb3Jvczwvc2Vjb25kYXJ5LXRpdGxlPjwvdGl0bGVzPjxwZXJp
b2RpY2FsPjxmdWxsLXRpdGxlPkFyY2ggT3N0ZW9wb3JvczwvZnVsbC10aXRsZT48YWJici0xPkFy
Y2hpdmVzIG9mIG9zdGVvcG9yb3NpczwvYWJici0xPjwvcGVyaW9kaWNhbD48cGFnZXM+MTQ0PC9w
YWdlcz48dm9sdW1lPjg8L3ZvbHVtZT48ZWRpdGlvbj4yMDEzLzA5LzE0PC9lZGl0aW9uPjxrZXl3
b3Jkcz48a2V5d29yZD5BZ2UgRGlzdHJpYnV0aW9uPC9rZXl3b3JkPjxrZXl3b3JkPkFnZWQ8L2tl
eXdvcmQ+PGtleXdvcmQ+QWdlZCwgODAgYW5kIG92ZXI8L2tleXdvcmQ+PGtleXdvcmQ+Q29zdCBv
ZiBJbGxuZXNzPC9rZXl3b3JkPjxrZXl3b3JkPkRlbGl2ZXJ5IG9mIEhlYWx0aCBDYXJlL2Vjb25v
bWljcy9zdGFuZGFyZHMvc3RhdGlzdGljcyAmYW1wOyBudW1lcmljYWwgZGF0YTwva2V5d29yZD48
a2V5d29yZD5FdXJvcGUvZXBpZGVtaW9sb2d5PC9rZXl3b3JkPjxrZXl3b3JkPkZlbWFsZTwva2V5
d29yZD48a2V5d29yZD5IZWFsdGggRXhwZW5kaXR1cmVzPC9rZXl3b3JkPjxrZXl3b3JkPkhlYWx0
aCBQb2xpY3k8L2tleXdvcmQ+PGtleXdvcmQ+SGlwIEZyYWN0dXJlcy9lY29ub21pY3MvZXBpZGVt
aW9sb2d5L3RoZXJhcHk8L2tleXdvcmQ+PGtleXdvcmQ+SHVtYW5zPC9rZXl3b3JkPjxrZXl3b3Jk
PkluY2lkZW5jZTwva2V5d29yZD48a2V5d29yZD5NYWxlPC9rZXl3b3JkPjxrZXl3b3JkPk1pZGRs
ZSBBZ2VkPC9rZXl3b3JkPjxrZXl3b3JkPk9zdGVvcG9yb3Npcy9lY29ub21pY3MvKmVwaWRlbWlv
bG9neS90aGVyYXB5PC9rZXl3b3JkPjxrZXl3b3JkPk9zdGVvcG9yb3RpYyBGcmFjdHVyZXMvZWNv
bm9taWNzLyplcGlkZW1pb2xvZ3kvdGhlcmFweTwva2V5d29yZD48a2V5d29yZD5RdWFsaXR5IG9m
IEhlYWx0aCBDYXJlPC9rZXl3b3JkPjxrZXl3b3JkPlNleCBEaXN0cmlidXRpb248L2tleXdvcmQ+
PC9rZXl3b3Jkcz48ZGF0ZXM+PHllYXI+MjAxMzwveWVhcj48L2RhdGVzPjxpc2JuPjE4NjItMzUx
NCAoRWxlY3Ryb25pYyk8L2lzYm4+PGFjY2Vzc2lvbi1udW0+MjQwMzA0Nzk8L2FjY2Vzc2lvbi1u
dW0+PHVybHM+PHJlbGF0ZWQtdXJscz48dXJsPmh0dHBzOi8vd3d3Lm5jYmkubmxtLm5paC5nb3Yv
cHVibWVkLzI0MDMwNDc5PC91cmw+PC9yZWxhdGVkLXVybHM+PC91cmxzPjxjdXN0b20yPlBNQzM4
ODA0ODA8L2N1c3RvbTI+PGVsZWN0cm9uaWMtcmVzb3VyY2UtbnVtPjEwLjEwMDcvczExNjU3LTAx
My0wMTQ0LTE8L2VsZWN0cm9uaWMtcmVzb3VyY2UtbnVtPjwvcmVjb3JkPjwvQ2l0ZT48L0VuZE5v
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PEVuZE5vdGU+PENpdGU+PEF1dGhvcj5EaW1haTwvQXV0aG9yPjxZZWFyPjIwMTM8L1llYXI+PFJl
Y051bT4xODg8L1JlY051bT48RGlzcGxheVRleHQ+WzEsIDIsIDcsIDhdPC9EaXNwbGF5VGV4dD48
cmVjb3JkPjxyZWMtbnVtYmVyPjE4ODwvcmVjLW51bWJlcj48Zm9yZWlnbi1rZXlzPjxrZXkgYXBw
PSJFTiIgZGItaWQ9InJkYWZkOXo5NmRydnpoZWV0OTZ2YXpkbXh0dGFzZWEwcDlzeiIgdGltZXN0
YW1wPSIxNjAyMjI5NDMxIj4xODg8L2tleT48L2ZvcmVpZ24ta2V5cz48cmVmLXR5cGUgbmFtZT0i
Sm91cm5hbCBBcnRpY2xlIj4xNzwvcmVmLXR5cGU+PGNvbnRyaWJ1dG9ycz48YXV0aG9ycz48YXV0
aG9yPkRpbWFpLCBILiBQLjwvYXV0aG9yPjxhdXRob3I+U3ZlZGJvbSwgQS48L2F1dGhvcj48YXV0
aG9yPkZhaHJsZWl0bmVyLVBhbW1lciwgQS48L2F1dGhvcj48YXV0aG9yPlBpZWJlciwgVC48L2F1
dGhvcj48YXV0aG9yPlJlc2NoLCBILjwvYXV0aG9yPjxhdXRob3I+WndldHRsZXIsIEUuPC9hdXRo
b3I+PGF1dGhvcj5UaGFsZXIsIEguPC9hdXRob3I+PGF1dGhvcj5Teml2YWssIE0uPC9hdXRob3I+
PGF1dGhvcj5BbXJlaW4sIEsuPC9hdXRob3I+PGF1dGhvcj5Cb3Jnc3Ryw7ZtLCBGLjwvYXV0aG9y
PjwvYXV0aG9ycz48L2NvbnRyaWJ1dG9ycz48YXV0aC1hZGRyZXNzPkRlcGFydG1lbnQgb2YgSW50
ZXJuYWwgTWVkaWNpbmUsIERpdmlzaW9uIG9mIEVuZG9jcmlub2xvZ3kgYW5kIE1ldGFib2xpc20s
IE1lZGljYWwgVW5pdmVyc2l0eSBvZiBHcmF6LCBBdWVuYnJ1Z2dlcnBsLiAyLCBBLTgwMzYsIEdy
YXosIEF1c3RyaWEuIGhhbnMuZGltYWlAbWVkdW5pZ3Jhei5hdDwvYXV0aC1hZGRyZXNzPjx0aXRs
ZXM+PHRpdGxlPkVwaWRlbWlvbG9neSBvZiBwcm94aW1hbCBodW1lcmFsIGZyYWN0dXJlcyBpbiBB
dXN0cmlhIGJldHdlZW4gMTk4OSBhbmQgMjAwODwvdGl0bGU+PHNlY29uZGFyeS10aXRsZT5Pc3Rl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PC9hbHQtcGVyaW9kaWNhbD48cGFnZXM+MjQxMy0yMTwvcGFnZXM+PHZvbHVtZT4yNDwvdm9sdW1l
PjxudW1iZXI+OTwvbnVtYmVyPjxlZGl0aW9uPjIwMTMvMDQvMTA8L2VkaXRpb24+PGtleXdvcmRz
PjxrZXl3b3JkPkFnZSBEaXN0cmlidXRpb248L2tleXdvcmQ+PGtleXdvcmQ+QWdlZDwva2V5d29y
ZD48a2V5d29yZD5BZ2VkLCA4MCBhbmQgb3Zlcjwva2V5d29yZD48a2V5d29yZD5BdXN0cmlhL2Vw
aWRlbWlvbG9neTwva2V5d29yZD48a2V5d29yZD5GZW1hbGU8L2tleXdvcmQ+PGtleXdvcmQ+SG9z
cGl0YWxpemF0aW9uPC9rZXl3b3JkPjxrZXl3b3JkPkh1bWFuczwva2V5d29yZD48a2V5d29yZD5J
bmNpZGVuY2U8L2tleXdvcmQ+PGtleXdvcmQ+TWFsZTwva2V5d29yZD48a2V5d29yZD5NaWRkbGUg
QWdlZDwva2V5d29yZD48a2V5d29yZD5Pc3Rlb3Bvcm90aWMgRnJhY3R1cmVzL2VwaWRlbWlvbG9n
eTwva2V5d29yZD48a2V5d29yZD5QYXRpZW50IERpc2NoYXJnZS9zdGF0aXN0aWNzICZhbXA7IG51
bWVyaWNhbCBkYXRhL3RyZW5kczwva2V5d29yZD48a2V5d29yZD5SaXNrIEZhY3RvcnM8L2tleXdv
cmQ+PGtleXdvcmQ+U2V4IERpc3RyaWJ1dGlvbjwva2V5d29yZD48a2V5d29yZD5TaG91bGRlciBG
cmFjdHVyZXMvKmVwaWRlbWlvbG9neTwva2V5d29yZD48L2tleXdvcmRzPjxkYXRlcz48eWVhcj4y
MDEzPC95ZWFyPjxwdWItZGF0ZXM+PGRhdGU+U2VwPC9kYXRlPjwvcHViLWRhdGVzPjwvZGF0ZXM+
PGlzYm4+MDkzNy05NDF4PC9pc2JuPjxhY2Nlc3Npb24tbnVtPjIzNTY4NDU5PC9hY2Nlc3Npb24t
bnVtPjx1cmxzPjwvdXJscz48ZWxlY3Ryb25pYy1yZXNvdXJjZS1udW0+MTAuMTAwNy9zMDAxOTgt
MDEzLTIzMzktMDwvZWxlY3Ryb25pYy1yZXNvdXJjZS1udW0+PHJlbW90ZS1kYXRhYmFzZS1wcm92
aWRlcj5OTE08L3JlbW90ZS1kYXRhYmFzZS1wcm92aWRlcj48bGFuZ3VhZ2U+ZW5nPC9sYW5ndWFn
ZT48L3JlY29yZD48L0NpdGU+PENpdGU+PEF1dGhvcj5EaW1haTwvQXV0aG9yPjxZZWFyPjIwMTQ8
L1llYXI+PFJlY051bT4xODc8L1JlY051bT48cmVjb3JkPjxyZWMtbnVtYmVyPjE4NzwvcmVjLW51
bWJlcj48Zm9yZWlnbi1rZXlzPjxrZXkgYXBwPSJFTiIgZGItaWQ9InJkYWZkOXo5NmRydnpoZWV0
OTZ2YXpkbXh0dGFzZWEwcDlzeiIgdGltZXN0YW1wPSIxNjAyMjI5MzkyIj4xODc8L2tleT48L2Zv
cmVpZ24ta2V5cz48cmVmLXR5cGUgbmFtZT0iSm91cm5hbCBBcnRpY2xlIj4xNzwvcmVmLXR5cGU+
PGNvbnRyaWJ1dG9ycz48YXV0aG9ycz48YXV0aG9yPkRpbWFpLCBILiBQLjwvYXV0aG9yPjxhdXRo
b3I+U3ZlZGJvbSwgQS48L2F1dGhvcj48YXV0aG9yPkZhaHJsZWl0bmVyLVBhbW1lciwgQS48L2F1
dGhvcj48YXV0aG9yPlJlc2NoLCBILjwvYXV0aG9yPjxhdXRob3I+TXVzY2hpdHosIEMuPC9hdXRo
b3I+PGF1dGhvcj5UaGFsZXIsIEguPC9hdXRob3I+PGF1dGhvcj5Teml2YWssIE0uPC9hdXRob3I+
PGF1dGhvcj5BbXJlaW4sIEsuPC9hdXRob3I+PGF1dGhvcj5Cb3Jnc3Ryw7ZtLCBGLjwvYXV0aG9y
PjwvYXV0aG9ycz48L2NvbnRyaWJ1dG9ycz48YXV0aC1hZGRyZXNzPkRlcGFydG1lbnQgb2YgSW50
ZXJuYWwgTWVkaWNpbmUsIERpdmlzaW9uIG9mIEVuZG9jcmlub2xvZ3kgYW5kIE1ldGFib2xpc20s
IE1lZGljYWwgVW5pdmVyc2l0eSBvZiBHcmF6LCBBdWVuYnJ1Z2dlcnBsLiAyLCBBLTgwMzYsIEdy
YXosIEF1c3RyaWEsIGhhbnMuZGltYWlAbWVkdW5pZ3Jhei5hdC48L2F1dGgtYWRkcmVzcz48dGl0
bGVzPjx0aXRsZT5FcGlkZW1pb2xvZ3kgb2YgZGlzdGFsIGZvcmVhcm0gZnJhY3R1cmVzIGluIEF1
c3RyaWEgYmV0d2VlbiAxOTg5IGFuZCAyMDEwPC90aXRsZT48c2Vjb25kYXJ5LXRpdGxlPk9zdGVv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L2FsdC1wZXJpb2RpY2FsPjxwYWdlcz4yMjk3LTMwNjwvcGFnZXM+PHZvbHVtZT4yNTwvdm9sdW1l
PjxudW1iZXI+OTwvbnVtYmVyPjxlZGl0aW9uPjIwMTQvMDYvMTg8L2VkaXRpb24+PGtleXdvcmRz
PjxrZXl3b3JkPkFnZSBEaXN0cmlidXRpb248L2tleXdvcmQ+PGtleXdvcmQ+QWdlZDwva2V5d29y
ZD48a2V5d29yZD5BZ2VkLCA4MCBhbmQgb3Zlcjwva2V5d29yZD48a2V5d29yZD5BdXN0cmlhL2Vw
aWRlbWlvbG9neTwva2V5d29yZD48a2V5d29yZD5GZW1hbGU8L2tleXdvcmQ+PGtleXdvcmQ+Rm9y
ZWFybSBJbmp1cmllcy8qZXBpZGVtaW9sb2d5PC9rZXl3b3JkPjxrZXl3b3JkPkhvc3BpdGFsaXph
dGlvbi9zdGF0aXN0aWNzICZhbXA7IG51bWVyaWNhbCBkYXRhL3RyZW5kczwva2V5d29yZD48a2V5
d29yZD5IdW1hbnM8L2tleXdvcmQ+PGtleXdvcmQ+SW5jaWRlbmNlPC9rZXl3b3JkPjxrZXl3b3Jk
Pk1hbGU8L2tleXdvcmQ+PGtleXdvcmQ+TWlkZGxlIEFnZWQ8L2tleXdvcmQ+PGtleXdvcmQ+T3N0
ZW9wb3JvdGljIEZyYWN0dXJlcy8qZXBpZGVtaW9sb2d5PC9rZXl3b3JkPjxrZXl3b3JkPlBhdGll
bnQgRGlzY2hhcmdlL3N0YXRpc3RpY3MgJmFtcDsgbnVtZXJpY2FsIGRhdGEvdHJlbmRzPC9rZXl3
b3JkPjxrZXl3b3JkPlJlZ2lzdHJpZXM8L2tleXdvcmQ+PGtleXdvcmQ+U2V4IERpc3RyaWJ1dGlv
bjwva2V5d29yZD48L2tleXdvcmRzPjxkYXRlcz48eWVhcj4yMDE0PC95ZWFyPjxwdWItZGF0ZXM+
PGRhdGU+U2VwPC9kYXRlPjwvcHViLWRhdGVzPjwvZGF0ZXM+PGlzYm4+MDkzNy05NDF4PC9pc2Ju
PjxhY2Nlc3Npb24tbnVtPjI0OTM1MTY0PC9hY2Nlc3Npb24tbnVtPjx1cmxzPjwvdXJscz48ZWxl
Y3Ryb25pYy1yZXNvdXJjZS1udW0+MTAuMTAwNy9zMDAxOTgtMDE0LTI3NjYtNjwvZWxlY3Ryb25p
Yy1yZXNvdXJjZS1udW0+PHJlbW90ZS1kYXRhYmFzZS1wcm92aWRlcj5OTE08L3JlbW90ZS1kYXRh
YmFzZS1wcm92aWRlcj48bGFuZ3VhZ2U+ZW5nPC9sYW5ndWFnZT48L3JlY29yZD48L0NpdGU+PENp
dGU+PEF1dGhvcj5IZXJubHVuZDwvQXV0aG9yPjxZZWFyPjIwMTM8L1llYXI+PFJlY051bT41PC9S
ZWNOdW0+PHJlY29yZD48cmVjLW51bWJlcj41PC9yZWMtbnVtYmVyPjxmb3JlaWduLWtleXM+PGtl
eSBhcHA9IkVOIiBkYi1pZD0icmRhZmQ5ejk2ZHJ2emhlZXQ5NnZhemRteHR0YXNlYTBwOXN6IiB0
aW1lc3RhbXA9IjE1ODU1NjE1MDYiPjU8L2tleT48L2ZvcmVpZ24ta2V5cz48cmVmLXR5cGUgbmFt
ZT0iSm91cm5hbCBBcnRpY2xlIj4xNzwvcmVmLXR5cGU+PGNvbnRyaWJ1dG9ycz48YXV0aG9ycz48
YXV0aG9yPkhlcm5sdW5kLCBFLjwvYXV0aG9yPjxhdXRob3I+U3ZlZGJvbSwgQS48L2F1dGhvcj48
YXV0aG9yPkl2ZXJnYXJkLCBNLjwvYXV0aG9yPjxhdXRob3I+Q29tcHN0b24sIEouPC9hdXRob3I+
PGF1dGhvcj5Db29wZXIsIEMuPC9hdXRob3I+PGF1dGhvcj5TdGVubWFyaywgSi48L2F1dGhvcj48
YXV0aG9yPk1jQ2xvc2tleSwgRS4gVi48L2F1dGhvcj48YXV0aG9yPkpvbnNzb24sIEIuPC9hdXRo
b3I+PGF1dGhvcj5LYW5pcywgSi4gQS48L2F1dGhvcj48L2F1dGhvcnM+PC9jb250cmlidXRvcnM+
PGF1dGgtYWRkcmVzcz5PcHR1bUluc2lnaHQsIFN0b2NraG9sbSwgU3dlZGVuLjwvYXV0aC1hZGRy
ZXNzPjx0aXRsZXM+PHRpdGxlPk9zdGVvcG9yb3NpcyBpbiB0aGUgRXVyb3BlYW4gVW5pb246IG1l
ZGljYWwgbWFuYWdlbWVudCwgZXBpZGVtaW9sb2d5IGFuZCBlY29ub21pYyBidXJkZW4uIEEgcmVw
b3J0IHByZXBhcmVkIGluIGNvbGxhYm9yYXRpb24gd2l0aCB0aGUgSW50ZXJuYXRpb25hbCBPc3Rl
b3Bvcm9zaXMgRm91bmRhdGlvbiAoSU9GKSBhbmQgdGhlIEV1cm9wZWFuIEZlZGVyYXRpb24gb2Yg
UGhhcm1hY2V1dGljYWwgSW5kdXN0cnkgQXNzb2NpYXRpb25zIChFRlBJQSk8L3RpdGxlPjxzZWNv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dGVvcG9yb3NpczwvYWJici0xPjwvYWx0LXBlcmlvZGljYWw+PHBhZ2VzPjEzNjwvcGFnZXM+PHZv
bHVtZT44PC92b2x1bWU+PGVkaXRpb24+MjAxMy8xMC8xMjwvZWRpdGlvbj48a2V5d29yZHM+PGtl
eXdvcmQ+QWJzb3JwdGlvbWV0cnksIFBob3Rvbi9lY29ub21pY3Mvc3RhdGlzdGljcyAmYW1wOyBu
dW1lcmljYWwgZGF0YTwva2V5d29yZD48a2V5d29yZD5BZHVsdDwva2V5d29yZD48a2V5d29yZD5B
Z2UgRGlzdHJpYnV0aW9uPC9rZXl3b3JkPjxrZXl3b3JkPkFnZWQ8L2tleXdvcmQ+PGtleXdvcmQ+
QWdlZCwgODAgYW5kIG92ZXI8L2tleXdvcmQ+PGtleXdvcmQ+Qm9uZSBEZW5zaXR5L3BoeXNpb2xv
Z3k8L2tleXdvcmQ+PGtleXdvcmQ+Qm9uZSBEZW5zaXR5IENvbnNlcnZhdGlvbiBBZ2VudHMvZWNv
bm9taWNzL3RoZXJhcGV1dGljIHVzZTwva2V5d29yZD48a2V5d29yZD5Db3N0IG9mIElsbG5lc3M8
L2tleXdvcmQ+PGtleXdvcmQ+RXVyb3BlL2VwaWRlbWlvbG9neTwva2V5d29yZD48a2V5d29yZD5F
dXJvcGVhbiBVbmlvbjwva2V5d29yZD48a2V5d29yZD5GZW1hbGU8L2tleXdvcmQ+PGtleXdvcmQ+
Rm9yZWFybSBJbmp1cmllcy9lY29ub21pY3MvZXBpZGVtaW9sb2d5L3RoZXJhcHk8L2tleXdvcmQ+
PGtleXdvcmQ+Rm9yZWNhc3Rpbmc8L2tleXdvcmQ+PGtleXdvcmQ+R3VpZGVsaW5lIEFkaGVyZW5j
ZTwva2V5d29yZD48a2V5d29yZD5IaXAgRnJhY3R1cmVzL2Vjb25vbWljcy9lcGlkZW1pb2xvZ3kv
dGhlcmFweTwva2V5d29yZD48a2V5d29yZD5IdW1hbnM8L2tleXdvcmQ+PGtleXdvcmQ+SW5jaWRl
bmNlPC9rZXl3b3JkPjxrZXl3b3JkPk1hbGU8L2tleXdvcmQ+PGtleXdvcmQ+TWlkZGxlIEFnZWQ8
L2tleXdvcmQ+PGtleXdvcmQ+T3N0ZW9wb3Jvc2lzL2Vjb25vbWljcy9lcGlkZW1pb2xvZ3kvKnRo
ZXJhcHk8L2tleXdvcmQ+PGtleXdvcmQ+T3N0ZW9wb3JvdGljIEZyYWN0dXJlcy9lY29ub21pY3Mv
ZXBpZGVtaW9sb2d5Lyp0aGVyYXB5PC9rZXl3b3JkPjxrZXl3b3JkPlBhdGllbnQgQWNjZXB0YW5j
ZSBvZiBIZWFsdGggQ2FyZS9zdGF0aXN0aWNzICZhbXA7IG51bWVyaWNhbCBkYXRhPC9rZXl3b3Jk
PjxrZXl3b3JkPlByYWN0aWNlIEd1aWRlbGluZXMgYXMgVG9waWM8L2tleXdvcmQ+PGtleXdvcmQ+
UHJldmFsZW5jZTwva2V5d29yZD48a2V5d29yZD5RdWFsaXR5LUFkanVzdGVkIExpZmUgWWVhcnM8
L2tleXdvcmQ+PGtleXdvcmQ+UmlzayBBc3Nlc3NtZW50PC9rZXl3b3JkPjxrZXl3b3JkPlNwaW5h
bCBGcmFjdHVyZXMvZWNvbm9taWNzL2VwaWRlbWlvbG9neS90aGVyYXB5PC9rZXl3b3JkPjwva2V5
d29yZHM+PGRhdGVzPjx5ZWFyPjIwMTM8L3llYXI+PC9kYXRlcz48YWNjZXNzaW9uLW51bT4yNDEx
MzgzNzwvYWNjZXNzaW9uLW51bT48dXJscz48L3VybHM+PGN1c3RvbTI+UE1DMzg4MDQ4NzwvY3Vz
dG9tMj48ZWxlY3Ryb25pYy1yZXNvdXJjZS1udW0+MTAuMTAwNy9zMTE2NTctMDEzLTAxMzYtMTwv
ZWxlY3Ryb25pYy1yZXNvdXJjZS1udW0+PHJlbW90ZS1kYXRhYmFzZS1wcm92aWRlcj5OTE08L3Jl
bW90ZS1kYXRhYmFzZS1wcm92aWRlcj48bGFuZ3VhZ2U+ZW5nPC9sYW5ndWFnZT48L3JlY29yZD48
L0NpdGU+PENpdGU+PEF1dGhvcj5LYW5pczwvQXV0aG9yPjxZZWFyPjIwMTM8L1llYXI+PFJlY051
bT45NDwvUmVjTnVtPjxyZWNvcmQ+PHJlYy1udW1iZXI+OTQ8L3JlYy1udW1iZXI+PGZvcmVpZ24t
a2V5cz48a2V5IGFwcD0iRU4iIGRiLWlkPSJyZGFmZDl6OTZkcnZ6aGVldDk2dmF6ZG14dHRhc2Vh
MHA5c3oiIHRpbWVzdGFtcD0iMTU4ODgzNjc4MiI+OTQ8L2tleT48L2ZvcmVpZ24ta2V5cz48cmVm
LXR5cGUgbmFtZT0iSm91cm5hbCBBcnRpY2xlIj4xNzwvcmVmLXR5cGU+PGNvbnRyaWJ1dG9ycz48
YXV0aG9ycz48YXV0aG9yPkthbmlzLCBKLiBBLjwvYXV0aG9yPjxhdXRob3I+Qm9yZ3N0cm9tLCBG
LjwvYXV0aG9yPjxhdXRob3I+Q29tcHN0b24sIEouPC9hdXRob3I+PGF1dGhvcj5EcmVpbmhvZmVy
LCBLLjwvYXV0aG9yPjxhdXRob3I+Tm9sdGUsIEUuPC9hdXRob3I+PGF1dGhvcj5Kb25zc29uLCBM
LjwvYXV0aG9yPjxhdXRob3I+TGVtcywgVy4gRi48L2F1dGhvcj48YXV0aG9yPk1jQ2xvc2tleSwg
RS4gVi48L2F1dGhvcj48YXV0aG9yPlJpenpvbGksIFIuPC9hdXRob3I+PGF1dGhvcj5TdGVubWFy
aywgSi48L2F1dGhvcj48L2F1dGhvcnM+PC9jb250cmlidXRvcnM+PGF1dGgtYWRkcmVzcz5Vbml2
ZXJzaXR5IG9mIFNoZWZmaWVsZCBNZWRpY2FsIFNjaG9vbCwgU2hlZmZpZWxkLCBVSy4gdy5qLnBv
bnRlZnJhY3RAc2hlZmZpZWxkLmFjLnVrPC9hdXRoLWFkZHJlc3M+PHRpdGxlcz48dGl0bGU+U0NP
UEU6IGEgc2NvcmVjYXJkIGZvciBvc3Rlb3Bvcm9zaXMgaW4gRXVyb3BlPC90aXRsZT48c2Vjb25k
YXJ5LXRpdGxlPkFyY2ggT3N0ZW9wb3Jvczwvc2Vjb25kYXJ5LXRpdGxlPjwvdGl0bGVzPjxwZXJp
b2RpY2FsPjxmdWxsLXRpdGxlPkFyY2ggT3N0ZW9wb3JvczwvZnVsbC10aXRsZT48YWJici0xPkFy
Y2hpdmVzIG9mIG9zdGVvcG9yb3NpczwvYWJici0xPjwvcGVyaW9kaWNhbD48cGFnZXM+MTQ0PC9w
YWdlcz48dm9sdW1lPjg8L3ZvbHVtZT48ZWRpdGlvbj4yMDEzLzA5LzE0PC9lZGl0aW9uPjxrZXl3
b3Jkcz48a2V5d29yZD5BZ2UgRGlzdHJpYnV0aW9uPC9rZXl3b3JkPjxrZXl3b3JkPkFnZWQ8L2tl
eXdvcmQ+PGtleXdvcmQ+QWdlZCwgODAgYW5kIG92ZXI8L2tleXdvcmQ+PGtleXdvcmQ+Q29zdCBv
ZiBJbGxuZXNzPC9rZXl3b3JkPjxrZXl3b3JkPkRlbGl2ZXJ5IG9mIEhlYWx0aCBDYXJlL2Vjb25v
bWljcy9zdGFuZGFyZHMvc3RhdGlzdGljcyAmYW1wOyBudW1lcmljYWwgZGF0YTwva2V5d29yZD48
a2V5d29yZD5FdXJvcGUvZXBpZGVtaW9sb2d5PC9rZXl3b3JkPjxrZXl3b3JkPkZlbWFsZTwva2V5
d29yZD48a2V5d29yZD5IZWFsdGggRXhwZW5kaXR1cmVzPC9rZXl3b3JkPjxrZXl3b3JkPkhlYWx0
aCBQb2xpY3k8L2tleXdvcmQ+PGtleXdvcmQ+SGlwIEZyYWN0dXJlcy9lY29ub21pY3MvZXBpZGVt
aW9sb2d5L3RoZXJhcHk8L2tleXdvcmQ+PGtleXdvcmQ+SHVtYW5zPC9rZXl3b3JkPjxrZXl3b3Jk
PkluY2lkZW5jZTwva2V5d29yZD48a2V5d29yZD5NYWxlPC9rZXl3b3JkPjxrZXl3b3JkPk1pZGRs
ZSBBZ2VkPC9rZXl3b3JkPjxrZXl3b3JkPk9zdGVvcG9yb3Npcy9lY29ub21pY3MvKmVwaWRlbWlv
bG9neS90aGVyYXB5PC9rZXl3b3JkPjxrZXl3b3JkPk9zdGVvcG9yb3RpYyBGcmFjdHVyZXMvZWNv
bm9taWNzLyplcGlkZW1pb2xvZ3kvdGhlcmFweTwva2V5d29yZD48a2V5d29yZD5RdWFsaXR5IG9m
IEhlYWx0aCBDYXJlPC9rZXl3b3JkPjxrZXl3b3JkPlNleCBEaXN0cmlidXRpb248L2tleXdvcmQ+
PC9rZXl3b3Jkcz48ZGF0ZXM+PHllYXI+MjAxMzwveWVhcj48L2RhdGVzPjxpc2JuPjE4NjItMzUx
NCAoRWxlY3Ryb25pYyk8L2lzYm4+PGFjY2Vzc2lvbi1udW0+MjQwMzA0Nzk8L2FjY2Vzc2lvbi1u
dW0+PHVybHM+PHJlbGF0ZWQtdXJscz48dXJsPmh0dHBzOi8vd3d3Lm5jYmkubmxtLm5paC5nb3Yv
cHVibWVkLzI0MDMwNDc5PC91cmw+PC9yZWxhdGVkLXVybHM+PC91cmxzPjxjdXN0b20yPlBNQzM4
ODA0ODA8L2N1c3RvbTI+PGVsZWN0cm9uaWMtcmVzb3VyY2UtbnVtPjEwLjEwMDcvczExNjU3LTAx
My0wMTQ0LTE8L2VsZWN0cm9uaWMtcmVzb3VyY2UtbnVtPjwvcmVjb3JkPjwvQ2l0ZT48L0VuZE5v
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 7, 8]</w:t>
      </w:r>
      <w:r w:rsidRPr="00D94AA1">
        <w:rPr>
          <w:rFonts w:asciiTheme="minorHAnsi" w:hAnsiTheme="minorHAnsi" w:cstheme="minorHAnsi"/>
        </w:rPr>
        <w:fldChar w:fldCharType="end"/>
      </w:r>
      <w:r w:rsidRPr="00D94AA1">
        <w:rPr>
          <w:rFonts w:asciiTheme="minorHAnsi" w:hAnsiTheme="minorHAnsi" w:cstheme="minorHAnsi"/>
        </w:rPr>
        <w:t>.</w:t>
      </w:r>
    </w:p>
    <w:p w14:paraId="7E2E1874" w14:textId="77777777" w:rsidR="005E3A51" w:rsidRPr="00D94AA1" w:rsidRDefault="005E3A51" w:rsidP="005E3A51">
      <w:pPr>
        <w:pStyle w:val="OPIntlbody"/>
        <w:rPr>
          <w:rFonts w:asciiTheme="minorHAnsi" w:hAnsiTheme="minorHAnsi" w:cstheme="minorHAnsi"/>
        </w:rPr>
      </w:pPr>
    </w:p>
    <w:p w14:paraId="496D1925" w14:textId="3256281B"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National fracture registries were in place in 14 of the EU27+2 countries (</w:t>
      </w:r>
      <w:r w:rsidR="00A351E4">
        <w:rPr>
          <w:rFonts w:asciiTheme="minorHAnsi" w:hAnsiTheme="minorHAnsi" w:cstheme="minorHAnsi"/>
        </w:rPr>
        <w:fldChar w:fldCharType="begin"/>
      </w:r>
      <w:r w:rsidR="00A351E4">
        <w:rPr>
          <w:rFonts w:asciiTheme="minorHAnsi" w:hAnsiTheme="minorHAnsi" w:cstheme="minorHAnsi"/>
        </w:rPr>
        <w:instrText xml:space="preserve"> REF _Ref58598322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rPr>
        <w:t xml:space="preserve">Table </w:t>
      </w:r>
      <w:r w:rsidR="00A351E4">
        <w:rPr>
          <w:b/>
          <w:bCs/>
          <w:noProof/>
        </w:rPr>
        <w:t>17</w:t>
      </w:r>
      <w:r w:rsidR="00A351E4">
        <w:rPr>
          <w:rFonts w:asciiTheme="minorHAnsi" w:hAnsiTheme="minorHAnsi" w:cstheme="minorHAnsi"/>
        </w:rPr>
        <w:fldChar w:fldCharType="end"/>
      </w:r>
      <w:r w:rsidRPr="00D94AA1">
        <w:rPr>
          <w:rFonts w:asciiTheme="minorHAnsi" w:hAnsiTheme="minorHAnsi" w:cstheme="minorHAnsi"/>
        </w:rPr>
        <w:t>). The majority of these collect information on all or several fracture outcomes (Austria, Bulgaria, Finland, Hungary, Italy, Latvia, Lithuania, Spain, Sweden and the UK) and the remainder registered hip fracture alone (France, Ireland, the Netherlands and Slovakia). In several additional countries, local registries are available.</w:t>
      </w:r>
    </w:p>
    <w:p w14:paraId="796A75C8" w14:textId="77777777" w:rsidR="005E3A51" w:rsidRPr="00D94AA1" w:rsidRDefault="005E3A51" w:rsidP="005E3A51">
      <w:pPr>
        <w:pStyle w:val="OPIntlbody"/>
        <w:rPr>
          <w:rFonts w:asciiTheme="minorHAnsi" w:hAnsiTheme="minorHAnsi" w:cstheme="minorHAnsi"/>
        </w:rPr>
      </w:pPr>
    </w:p>
    <w:p w14:paraId="2C5DCF0C" w14:textId="651DF58C" w:rsidR="00A351E4" w:rsidRDefault="00A351E4" w:rsidP="00F80771">
      <w:pPr>
        <w:pStyle w:val="SCOPE2captions"/>
      </w:pPr>
      <w:bookmarkStart w:id="52" w:name="_Ref58598322"/>
      <w:r w:rsidRPr="00F80771">
        <w:rPr>
          <w:b/>
          <w:bCs w:val="0"/>
        </w:rPr>
        <w:t xml:space="preserve">Table </w:t>
      </w:r>
      <w:r w:rsidRPr="00F80771">
        <w:rPr>
          <w:b/>
          <w:bCs w:val="0"/>
        </w:rPr>
        <w:fldChar w:fldCharType="begin"/>
      </w:r>
      <w:r w:rsidRPr="00F80771">
        <w:rPr>
          <w:b/>
          <w:bCs w:val="0"/>
        </w:rPr>
        <w:instrText xml:space="preserve"> SEQ Table \* ARABIC </w:instrText>
      </w:r>
      <w:r w:rsidRPr="00F80771">
        <w:rPr>
          <w:b/>
          <w:bCs w:val="0"/>
        </w:rPr>
        <w:fldChar w:fldCharType="separate"/>
      </w:r>
      <w:r>
        <w:rPr>
          <w:b/>
          <w:bCs w:val="0"/>
          <w:noProof/>
        </w:rPr>
        <w:t>17</w:t>
      </w:r>
      <w:r w:rsidRPr="00F80771">
        <w:rPr>
          <w:b/>
          <w:bCs w:val="0"/>
        </w:rPr>
        <w:fldChar w:fldCharType="end"/>
      </w:r>
      <w:bookmarkEnd w:id="52"/>
      <w:r w:rsidRPr="00A351E4">
        <w:t xml:space="preserve"> Characteristics of information available on fracture rates in the EU27+2</w:t>
      </w:r>
    </w:p>
    <w:tbl>
      <w:tblPr>
        <w:tblStyle w:val="TableGrid"/>
        <w:tblW w:w="8988" w:type="dxa"/>
        <w:tblLook w:val="04A0" w:firstRow="1" w:lastRow="0" w:firstColumn="1" w:lastColumn="0" w:noHBand="0" w:noVBand="1"/>
      </w:tblPr>
      <w:tblGrid>
        <w:gridCol w:w="1894"/>
        <w:gridCol w:w="1021"/>
        <w:gridCol w:w="1460"/>
        <w:gridCol w:w="1008"/>
        <w:gridCol w:w="1197"/>
        <w:gridCol w:w="1405"/>
        <w:gridCol w:w="1003"/>
      </w:tblGrid>
      <w:tr w:rsidR="005E3A51" w:rsidRPr="00D94AA1" w14:paraId="50886BBD" w14:textId="77777777" w:rsidTr="005E3A51">
        <w:trPr>
          <w:trHeight w:val="511"/>
        </w:trPr>
        <w:tc>
          <w:tcPr>
            <w:tcW w:w="1894" w:type="dxa"/>
            <w:vMerge w:val="restart"/>
            <w:noWrap/>
            <w:hideMark/>
          </w:tcPr>
          <w:p w14:paraId="11ECE61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Country</w:t>
            </w:r>
          </w:p>
        </w:tc>
        <w:tc>
          <w:tcPr>
            <w:tcW w:w="2481" w:type="dxa"/>
            <w:gridSpan w:val="2"/>
            <w:hideMark/>
          </w:tcPr>
          <w:p w14:paraId="4844D29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Incidence of hip fracture</w:t>
            </w:r>
          </w:p>
        </w:tc>
        <w:tc>
          <w:tcPr>
            <w:tcW w:w="2205" w:type="dxa"/>
            <w:gridSpan w:val="2"/>
            <w:hideMark/>
          </w:tcPr>
          <w:p w14:paraId="134F752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Established National Fracture Registries</w:t>
            </w:r>
          </w:p>
        </w:tc>
        <w:tc>
          <w:tcPr>
            <w:tcW w:w="1405" w:type="dxa"/>
            <w:vMerge w:val="restart"/>
          </w:tcPr>
          <w:p w14:paraId="6A4CFBA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2010 Score</w:t>
            </w:r>
          </w:p>
        </w:tc>
        <w:tc>
          <w:tcPr>
            <w:tcW w:w="1003" w:type="dxa"/>
            <w:vMerge w:val="restart"/>
            <w:hideMark/>
          </w:tcPr>
          <w:p w14:paraId="26601EC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2019 Score</w:t>
            </w:r>
          </w:p>
        </w:tc>
      </w:tr>
      <w:tr w:rsidR="005E3A51" w:rsidRPr="00D94AA1" w14:paraId="29EB8024" w14:textId="77777777" w:rsidTr="00F80771">
        <w:trPr>
          <w:trHeight w:val="249"/>
        </w:trPr>
        <w:tc>
          <w:tcPr>
            <w:tcW w:w="1894" w:type="dxa"/>
            <w:vMerge/>
            <w:hideMark/>
          </w:tcPr>
          <w:p w14:paraId="1C9A1026" w14:textId="77777777" w:rsidR="005E3A51" w:rsidRPr="00D94AA1" w:rsidRDefault="005E3A51" w:rsidP="005E3A51">
            <w:pPr>
              <w:rPr>
                <w:rFonts w:asciiTheme="minorHAnsi" w:eastAsia="Times New Roman" w:hAnsiTheme="minorHAnsi" w:cstheme="minorHAnsi"/>
                <w:color w:val="000000"/>
                <w:sz w:val="20"/>
                <w:szCs w:val="20"/>
              </w:rPr>
            </w:pPr>
          </w:p>
        </w:tc>
        <w:tc>
          <w:tcPr>
            <w:tcW w:w="1021" w:type="dxa"/>
            <w:noWrap/>
            <w:hideMark/>
          </w:tcPr>
          <w:p w14:paraId="5D6A372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Quality</w:t>
            </w:r>
            <w:r w:rsidRPr="00D94AA1">
              <w:rPr>
                <w:rFonts w:asciiTheme="minorHAnsi" w:eastAsia="Times New Roman" w:hAnsiTheme="minorHAnsi" w:cstheme="minorHAnsi"/>
                <w:color w:val="000000"/>
                <w:sz w:val="20"/>
                <w:szCs w:val="20"/>
                <w:vertAlign w:val="superscript"/>
              </w:rPr>
              <w:t>a</w:t>
            </w:r>
          </w:p>
        </w:tc>
        <w:tc>
          <w:tcPr>
            <w:tcW w:w="1460" w:type="dxa"/>
            <w:noWrap/>
            <w:hideMark/>
          </w:tcPr>
          <w:p w14:paraId="4ED2B99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Sample</w:t>
            </w:r>
          </w:p>
        </w:tc>
        <w:tc>
          <w:tcPr>
            <w:tcW w:w="1008" w:type="dxa"/>
            <w:noWrap/>
            <w:hideMark/>
          </w:tcPr>
          <w:p w14:paraId="0526E1A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Present</w:t>
            </w:r>
          </w:p>
        </w:tc>
        <w:tc>
          <w:tcPr>
            <w:tcW w:w="1197" w:type="dxa"/>
            <w:noWrap/>
            <w:hideMark/>
          </w:tcPr>
          <w:p w14:paraId="3FAC5B1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Data</w:t>
            </w:r>
            <w:r w:rsidRPr="00D94AA1">
              <w:rPr>
                <w:rFonts w:asciiTheme="minorHAnsi" w:eastAsia="Times New Roman" w:hAnsiTheme="minorHAnsi" w:cstheme="minorHAnsi"/>
                <w:color w:val="000000"/>
                <w:sz w:val="20"/>
                <w:szCs w:val="20"/>
                <w:vertAlign w:val="superscript"/>
              </w:rPr>
              <w:t>b</w:t>
            </w:r>
          </w:p>
        </w:tc>
        <w:tc>
          <w:tcPr>
            <w:tcW w:w="1405" w:type="dxa"/>
            <w:vMerge/>
          </w:tcPr>
          <w:p w14:paraId="522ECEB4" w14:textId="77777777" w:rsidR="005E3A51" w:rsidRPr="00D94AA1" w:rsidRDefault="005E3A51" w:rsidP="005E3A51">
            <w:pPr>
              <w:rPr>
                <w:rFonts w:asciiTheme="minorHAnsi" w:eastAsia="Times New Roman" w:hAnsiTheme="minorHAnsi" w:cstheme="minorHAnsi"/>
                <w:color w:val="000000"/>
                <w:sz w:val="20"/>
                <w:szCs w:val="20"/>
              </w:rPr>
            </w:pPr>
          </w:p>
        </w:tc>
        <w:tc>
          <w:tcPr>
            <w:tcW w:w="1003" w:type="dxa"/>
            <w:vMerge/>
            <w:hideMark/>
          </w:tcPr>
          <w:p w14:paraId="68BCB152" w14:textId="77777777" w:rsidR="005E3A51" w:rsidRPr="00D94AA1" w:rsidRDefault="005E3A51" w:rsidP="005E3A51">
            <w:pPr>
              <w:rPr>
                <w:rFonts w:asciiTheme="minorHAnsi" w:eastAsia="Times New Roman" w:hAnsiTheme="minorHAnsi" w:cstheme="minorHAnsi"/>
                <w:color w:val="000000"/>
                <w:sz w:val="20"/>
                <w:szCs w:val="20"/>
              </w:rPr>
            </w:pPr>
          </w:p>
        </w:tc>
      </w:tr>
      <w:tr w:rsidR="005E3A51" w:rsidRPr="00D94AA1" w14:paraId="3A81ABB8" w14:textId="77777777" w:rsidTr="00F80771">
        <w:trPr>
          <w:trHeight w:val="129"/>
        </w:trPr>
        <w:tc>
          <w:tcPr>
            <w:tcW w:w="1894" w:type="dxa"/>
            <w:noWrap/>
            <w:hideMark/>
          </w:tcPr>
          <w:p w14:paraId="4A9FA76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Austria </w:t>
            </w:r>
          </w:p>
        </w:tc>
        <w:tc>
          <w:tcPr>
            <w:tcW w:w="1021" w:type="dxa"/>
            <w:noWrap/>
            <w:hideMark/>
          </w:tcPr>
          <w:p w14:paraId="69E577A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232C10B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6C8A2E8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0C278FB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64C03804"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3D31CC9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6934B460" w14:textId="77777777" w:rsidTr="00F80771">
        <w:trPr>
          <w:trHeight w:val="249"/>
        </w:trPr>
        <w:tc>
          <w:tcPr>
            <w:tcW w:w="1894" w:type="dxa"/>
            <w:noWrap/>
            <w:hideMark/>
          </w:tcPr>
          <w:p w14:paraId="1BA591E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Belgium </w:t>
            </w:r>
          </w:p>
        </w:tc>
        <w:tc>
          <w:tcPr>
            <w:tcW w:w="1021" w:type="dxa"/>
            <w:noWrap/>
            <w:hideMark/>
          </w:tcPr>
          <w:p w14:paraId="39DB1F8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2654C13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1C84AED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29349533"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614C7B40"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4E212928"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03794D6F" w14:textId="77777777" w:rsidTr="00F80771">
        <w:trPr>
          <w:trHeight w:val="249"/>
        </w:trPr>
        <w:tc>
          <w:tcPr>
            <w:tcW w:w="1894" w:type="dxa"/>
            <w:noWrap/>
            <w:hideMark/>
          </w:tcPr>
          <w:p w14:paraId="25F8C6B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Bulgaria </w:t>
            </w:r>
          </w:p>
        </w:tc>
        <w:tc>
          <w:tcPr>
            <w:tcW w:w="1021" w:type="dxa"/>
            <w:noWrap/>
            <w:hideMark/>
          </w:tcPr>
          <w:p w14:paraId="53EBBC9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15AE8E2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648F2DF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63E3AD2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3077A3FD"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003" w:type="dxa"/>
            <w:noWrap/>
            <w:hideMark/>
          </w:tcPr>
          <w:p w14:paraId="78DAF86C"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2DE51881" w14:textId="77777777" w:rsidTr="00F80771">
        <w:trPr>
          <w:trHeight w:val="249"/>
        </w:trPr>
        <w:tc>
          <w:tcPr>
            <w:tcW w:w="1894" w:type="dxa"/>
            <w:noWrap/>
            <w:hideMark/>
          </w:tcPr>
          <w:p w14:paraId="5F9C5B1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Croatia </w:t>
            </w:r>
          </w:p>
        </w:tc>
        <w:tc>
          <w:tcPr>
            <w:tcW w:w="1021" w:type="dxa"/>
            <w:noWrap/>
            <w:hideMark/>
          </w:tcPr>
          <w:p w14:paraId="0C5F4AF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3ECA9AE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7DA54ED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49CF1793"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28C85186"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003" w:type="dxa"/>
            <w:noWrap/>
            <w:hideMark/>
          </w:tcPr>
          <w:p w14:paraId="27EC4378"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2</w:t>
            </w:r>
          </w:p>
        </w:tc>
      </w:tr>
      <w:tr w:rsidR="005E3A51" w:rsidRPr="00D94AA1" w14:paraId="3BB99803" w14:textId="77777777" w:rsidTr="00F80771">
        <w:trPr>
          <w:trHeight w:val="249"/>
        </w:trPr>
        <w:tc>
          <w:tcPr>
            <w:tcW w:w="1894" w:type="dxa"/>
            <w:noWrap/>
            <w:hideMark/>
          </w:tcPr>
          <w:p w14:paraId="48E9D26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Cyprus</w:t>
            </w:r>
          </w:p>
        </w:tc>
        <w:tc>
          <w:tcPr>
            <w:tcW w:w="1021" w:type="dxa"/>
            <w:noWrap/>
            <w:hideMark/>
          </w:tcPr>
          <w:p w14:paraId="4D395C1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460" w:type="dxa"/>
            <w:noWrap/>
            <w:hideMark/>
          </w:tcPr>
          <w:p w14:paraId="2C8F7BD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008" w:type="dxa"/>
            <w:noWrap/>
            <w:hideMark/>
          </w:tcPr>
          <w:p w14:paraId="178E762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4F5816A7"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0169E60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003" w:type="dxa"/>
            <w:noWrap/>
            <w:hideMark/>
          </w:tcPr>
          <w:p w14:paraId="56A965F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26E21202" w14:textId="77777777" w:rsidTr="00F80771">
        <w:trPr>
          <w:trHeight w:val="249"/>
        </w:trPr>
        <w:tc>
          <w:tcPr>
            <w:tcW w:w="1894" w:type="dxa"/>
            <w:noWrap/>
            <w:hideMark/>
          </w:tcPr>
          <w:p w14:paraId="5A0983E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Czech Republic </w:t>
            </w:r>
          </w:p>
        </w:tc>
        <w:tc>
          <w:tcPr>
            <w:tcW w:w="1021" w:type="dxa"/>
            <w:noWrap/>
            <w:hideMark/>
          </w:tcPr>
          <w:p w14:paraId="3A1531F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5A29D74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1234616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7E89CFD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1405" w:type="dxa"/>
          </w:tcPr>
          <w:p w14:paraId="07F724A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2F45E154"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45BD6E73" w14:textId="77777777" w:rsidTr="00F80771">
        <w:trPr>
          <w:trHeight w:val="249"/>
        </w:trPr>
        <w:tc>
          <w:tcPr>
            <w:tcW w:w="1894" w:type="dxa"/>
            <w:noWrap/>
            <w:hideMark/>
          </w:tcPr>
          <w:p w14:paraId="49D99CE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Denmark </w:t>
            </w:r>
          </w:p>
        </w:tc>
        <w:tc>
          <w:tcPr>
            <w:tcW w:w="1021" w:type="dxa"/>
            <w:noWrap/>
            <w:hideMark/>
          </w:tcPr>
          <w:p w14:paraId="3C665E3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3E39DC5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4CC7E14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2B1B6167"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54746DC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11A36DF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6E7850E5" w14:textId="77777777" w:rsidTr="00F80771">
        <w:trPr>
          <w:trHeight w:val="249"/>
        </w:trPr>
        <w:tc>
          <w:tcPr>
            <w:tcW w:w="1894" w:type="dxa"/>
            <w:noWrap/>
            <w:hideMark/>
          </w:tcPr>
          <w:p w14:paraId="0F42F89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Estonia </w:t>
            </w:r>
          </w:p>
        </w:tc>
        <w:tc>
          <w:tcPr>
            <w:tcW w:w="1021" w:type="dxa"/>
            <w:noWrap/>
            <w:hideMark/>
          </w:tcPr>
          <w:p w14:paraId="17475EE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281141B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3912522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0EE7ACF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1405" w:type="dxa"/>
          </w:tcPr>
          <w:p w14:paraId="68E35C0A"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03" w:type="dxa"/>
            <w:noWrap/>
            <w:hideMark/>
          </w:tcPr>
          <w:p w14:paraId="754EE37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5B6B30EC" w14:textId="77777777" w:rsidTr="00F80771">
        <w:trPr>
          <w:trHeight w:val="249"/>
        </w:trPr>
        <w:tc>
          <w:tcPr>
            <w:tcW w:w="1894" w:type="dxa"/>
            <w:noWrap/>
            <w:hideMark/>
          </w:tcPr>
          <w:p w14:paraId="18C4624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Finland </w:t>
            </w:r>
          </w:p>
        </w:tc>
        <w:tc>
          <w:tcPr>
            <w:tcW w:w="1021" w:type="dxa"/>
            <w:noWrap/>
            <w:hideMark/>
          </w:tcPr>
          <w:p w14:paraId="40FBAFE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12976CB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563336E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05CDDDC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45C245C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48FADFDE"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362E8698" w14:textId="77777777" w:rsidTr="00F80771">
        <w:trPr>
          <w:trHeight w:val="249"/>
        </w:trPr>
        <w:tc>
          <w:tcPr>
            <w:tcW w:w="1894" w:type="dxa"/>
            <w:noWrap/>
            <w:hideMark/>
          </w:tcPr>
          <w:p w14:paraId="3A40AF7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France </w:t>
            </w:r>
          </w:p>
        </w:tc>
        <w:tc>
          <w:tcPr>
            <w:tcW w:w="1021" w:type="dxa"/>
            <w:noWrap/>
            <w:hideMark/>
          </w:tcPr>
          <w:p w14:paraId="5E97567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6EDE14C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58D13EC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6E61988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31255D25"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01730FB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6B07A37F" w14:textId="77777777" w:rsidTr="00F80771">
        <w:trPr>
          <w:trHeight w:val="249"/>
        </w:trPr>
        <w:tc>
          <w:tcPr>
            <w:tcW w:w="1894" w:type="dxa"/>
            <w:noWrap/>
            <w:hideMark/>
          </w:tcPr>
          <w:p w14:paraId="31EE480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Germany </w:t>
            </w:r>
          </w:p>
        </w:tc>
        <w:tc>
          <w:tcPr>
            <w:tcW w:w="1021" w:type="dxa"/>
            <w:noWrap/>
            <w:hideMark/>
          </w:tcPr>
          <w:p w14:paraId="1D4D9BB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455C9D2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0D05551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209EBD49"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04D05025"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469F5EE0"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0168B5BC" w14:textId="77777777" w:rsidTr="00F80771">
        <w:trPr>
          <w:trHeight w:val="249"/>
        </w:trPr>
        <w:tc>
          <w:tcPr>
            <w:tcW w:w="1894" w:type="dxa"/>
            <w:noWrap/>
            <w:hideMark/>
          </w:tcPr>
          <w:p w14:paraId="1F181D1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Greece </w:t>
            </w:r>
          </w:p>
        </w:tc>
        <w:tc>
          <w:tcPr>
            <w:tcW w:w="1021" w:type="dxa"/>
            <w:noWrap/>
            <w:hideMark/>
          </w:tcPr>
          <w:p w14:paraId="7B21198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P/F/G</w:t>
            </w:r>
          </w:p>
        </w:tc>
        <w:tc>
          <w:tcPr>
            <w:tcW w:w="1460" w:type="dxa"/>
            <w:noWrap/>
            <w:hideMark/>
          </w:tcPr>
          <w:p w14:paraId="3FDD3AE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2529179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3479EE3E"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44B58ED3"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03" w:type="dxa"/>
            <w:noWrap/>
            <w:hideMark/>
          </w:tcPr>
          <w:p w14:paraId="0435076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669BE0DB" w14:textId="77777777" w:rsidTr="00F80771">
        <w:trPr>
          <w:trHeight w:val="249"/>
        </w:trPr>
        <w:tc>
          <w:tcPr>
            <w:tcW w:w="1894" w:type="dxa"/>
            <w:noWrap/>
            <w:hideMark/>
          </w:tcPr>
          <w:p w14:paraId="2910A83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Hungary </w:t>
            </w:r>
          </w:p>
        </w:tc>
        <w:tc>
          <w:tcPr>
            <w:tcW w:w="1021" w:type="dxa"/>
            <w:noWrap/>
            <w:hideMark/>
          </w:tcPr>
          <w:p w14:paraId="7F1130C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5189F50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34894FB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12C4720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1557601F"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540F361D"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6F0F6352" w14:textId="77777777" w:rsidTr="00F80771">
        <w:trPr>
          <w:trHeight w:val="249"/>
        </w:trPr>
        <w:tc>
          <w:tcPr>
            <w:tcW w:w="1894" w:type="dxa"/>
            <w:noWrap/>
            <w:hideMark/>
          </w:tcPr>
          <w:p w14:paraId="050E281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Ireland </w:t>
            </w:r>
          </w:p>
        </w:tc>
        <w:tc>
          <w:tcPr>
            <w:tcW w:w="1021" w:type="dxa"/>
            <w:noWrap/>
            <w:hideMark/>
          </w:tcPr>
          <w:p w14:paraId="0B25083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26B83A1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0499224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01C3DD4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520D839A"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6B7E805D"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5B1310B4" w14:textId="77777777" w:rsidTr="00F80771">
        <w:trPr>
          <w:trHeight w:val="249"/>
        </w:trPr>
        <w:tc>
          <w:tcPr>
            <w:tcW w:w="1894" w:type="dxa"/>
            <w:noWrap/>
            <w:hideMark/>
          </w:tcPr>
          <w:p w14:paraId="3C62449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Italy </w:t>
            </w:r>
          </w:p>
        </w:tc>
        <w:tc>
          <w:tcPr>
            <w:tcW w:w="1021" w:type="dxa"/>
            <w:noWrap/>
            <w:hideMark/>
          </w:tcPr>
          <w:p w14:paraId="20EE1BD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69ADD4E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4CCE642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24E641F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307E0B08"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6E7A0B5E"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C81C7E4" w14:textId="77777777" w:rsidTr="00F80771">
        <w:trPr>
          <w:trHeight w:val="249"/>
        </w:trPr>
        <w:tc>
          <w:tcPr>
            <w:tcW w:w="1894" w:type="dxa"/>
            <w:noWrap/>
            <w:hideMark/>
          </w:tcPr>
          <w:p w14:paraId="0574B77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Latvia </w:t>
            </w:r>
          </w:p>
        </w:tc>
        <w:tc>
          <w:tcPr>
            <w:tcW w:w="1021" w:type="dxa"/>
            <w:noWrap/>
            <w:hideMark/>
          </w:tcPr>
          <w:p w14:paraId="69AEFD2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460" w:type="dxa"/>
            <w:noWrap/>
            <w:hideMark/>
          </w:tcPr>
          <w:p w14:paraId="7933F3A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008" w:type="dxa"/>
            <w:noWrap/>
            <w:hideMark/>
          </w:tcPr>
          <w:p w14:paraId="59181A8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0CBD74A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5B30B71B"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76ED667D"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380362D0" w14:textId="77777777" w:rsidTr="00F80771">
        <w:trPr>
          <w:trHeight w:val="249"/>
        </w:trPr>
        <w:tc>
          <w:tcPr>
            <w:tcW w:w="1894" w:type="dxa"/>
            <w:noWrap/>
            <w:hideMark/>
          </w:tcPr>
          <w:p w14:paraId="69DE40A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Lithuania </w:t>
            </w:r>
          </w:p>
        </w:tc>
        <w:tc>
          <w:tcPr>
            <w:tcW w:w="1021" w:type="dxa"/>
            <w:noWrap/>
            <w:hideMark/>
          </w:tcPr>
          <w:p w14:paraId="0E643EA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w:t>
            </w:r>
          </w:p>
        </w:tc>
        <w:tc>
          <w:tcPr>
            <w:tcW w:w="1460" w:type="dxa"/>
            <w:noWrap/>
            <w:hideMark/>
          </w:tcPr>
          <w:p w14:paraId="36C49F0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3014B96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2618E48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2403050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03" w:type="dxa"/>
            <w:noWrap/>
            <w:hideMark/>
          </w:tcPr>
          <w:p w14:paraId="22E4A10E"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14548FAC" w14:textId="77777777" w:rsidTr="00F80771">
        <w:trPr>
          <w:trHeight w:val="249"/>
        </w:trPr>
        <w:tc>
          <w:tcPr>
            <w:tcW w:w="1894" w:type="dxa"/>
            <w:noWrap/>
            <w:hideMark/>
          </w:tcPr>
          <w:p w14:paraId="74F29F6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Luxembourg </w:t>
            </w:r>
          </w:p>
        </w:tc>
        <w:tc>
          <w:tcPr>
            <w:tcW w:w="1021" w:type="dxa"/>
            <w:noWrap/>
            <w:hideMark/>
          </w:tcPr>
          <w:p w14:paraId="1ADA041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460" w:type="dxa"/>
            <w:noWrap/>
            <w:hideMark/>
          </w:tcPr>
          <w:p w14:paraId="38DBBFE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008" w:type="dxa"/>
            <w:noWrap/>
            <w:hideMark/>
          </w:tcPr>
          <w:p w14:paraId="615D905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197" w:type="dxa"/>
            <w:noWrap/>
            <w:hideMark/>
          </w:tcPr>
          <w:p w14:paraId="5D77B69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1405" w:type="dxa"/>
          </w:tcPr>
          <w:p w14:paraId="54A3CBC4"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003" w:type="dxa"/>
            <w:noWrap/>
            <w:hideMark/>
          </w:tcPr>
          <w:p w14:paraId="2ACCF80B"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r>
      <w:tr w:rsidR="005E3A51" w:rsidRPr="00D94AA1" w14:paraId="6B32FA0B" w14:textId="77777777" w:rsidTr="00F80771">
        <w:trPr>
          <w:trHeight w:val="249"/>
        </w:trPr>
        <w:tc>
          <w:tcPr>
            <w:tcW w:w="1894" w:type="dxa"/>
            <w:noWrap/>
            <w:hideMark/>
          </w:tcPr>
          <w:p w14:paraId="0B186C8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Malta </w:t>
            </w:r>
          </w:p>
        </w:tc>
        <w:tc>
          <w:tcPr>
            <w:tcW w:w="1021" w:type="dxa"/>
            <w:noWrap/>
            <w:hideMark/>
          </w:tcPr>
          <w:p w14:paraId="4307ABD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18573CA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65BFAB3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0517315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1405" w:type="dxa"/>
          </w:tcPr>
          <w:p w14:paraId="65CBEB4E"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5B0F0B5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21B09452" w14:textId="77777777" w:rsidTr="00F80771">
        <w:trPr>
          <w:trHeight w:val="249"/>
        </w:trPr>
        <w:tc>
          <w:tcPr>
            <w:tcW w:w="1894" w:type="dxa"/>
            <w:noWrap/>
            <w:hideMark/>
          </w:tcPr>
          <w:p w14:paraId="1DAF785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Netherlands </w:t>
            </w:r>
          </w:p>
        </w:tc>
        <w:tc>
          <w:tcPr>
            <w:tcW w:w="1021" w:type="dxa"/>
            <w:noWrap/>
            <w:hideMark/>
          </w:tcPr>
          <w:p w14:paraId="6FA8CE0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39F4479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6B6A76E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6E5FF44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722B0D8C"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78B3B84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64FDCDA6" w14:textId="77777777" w:rsidTr="00F80771">
        <w:trPr>
          <w:trHeight w:val="249"/>
        </w:trPr>
        <w:tc>
          <w:tcPr>
            <w:tcW w:w="1894" w:type="dxa"/>
            <w:noWrap/>
            <w:hideMark/>
          </w:tcPr>
          <w:p w14:paraId="0E36C74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Poland </w:t>
            </w:r>
          </w:p>
        </w:tc>
        <w:tc>
          <w:tcPr>
            <w:tcW w:w="1021" w:type="dxa"/>
            <w:noWrap/>
            <w:hideMark/>
          </w:tcPr>
          <w:p w14:paraId="6687150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w:t>
            </w:r>
          </w:p>
        </w:tc>
        <w:tc>
          <w:tcPr>
            <w:tcW w:w="1460" w:type="dxa"/>
            <w:noWrap/>
            <w:hideMark/>
          </w:tcPr>
          <w:p w14:paraId="673E968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6721322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7F8DC0BB"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7C27B978"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03" w:type="dxa"/>
            <w:noWrap/>
            <w:hideMark/>
          </w:tcPr>
          <w:p w14:paraId="1B033465"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7B63C7CE" w14:textId="77777777" w:rsidTr="00F80771">
        <w:trPr>
          <w:trHeight w:val="249"/>
        </w:trPr>
        <w:tc>
          <w:tcPr>
            <w:tcW w:w="1894" w:type="dxa"/>
            <w:noWrap/>
            <w:hideMark/>
          </w:tcPr>
          <w:p w14:paraId="77C733A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Portugal </w:t>
            </w:r>
          </w:p>
        </w:tc>
        <w:tc>
          <w:tcPr>
            <w:tcW w:w="1021" w:type="dxa"/>
            <w:noWrap/>
            <w:hideMark/>
          </w:tcPr>
          <w:p w14:paraId="3016033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5785EB3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479E349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1B554062"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30939ECF"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2A402F50"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420D06D6" w14:textId="77777777" w:rsidTr="00F80771">
        <w:trPr>
          <w:trHeight w:val="249"/>
        </w:trPr>
        <w:tc>
          <w:tcPr>
            <w:tcW w:w="1894" w:type="dxa"/>
            <w:noWrap/>
            <w:hideMark/>
          </w:tcPr>
          <w:p w14:paraId="3DF52F6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Romania </w:t>
            </w:r>
          </w:p>
        </w:tc>
        <w:tc>
          <w:tcPr>
            <w:tcW w:w="1021" w:type="dxa"/>
            <w:noWrap/>
            <w:hideMark/>
          </w:tcPr>
          <w:p w14:paraId="02298A1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0EA298B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0EC9D64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702EA0A2"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47D55931"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5ECB8DD5"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09E92066" w14:textId="77777777" w:rsidTr="00F80771">
        <w:trPr>
          <w:trHeight w:val="249"/>
        </w:trPr>
        <w:tc>
          <w:tcPr>
            <w:tcW w:w="1894" w:type="dxa"/>
            <w:noWrap/>
            <w:hideMark/>
          </w:tcPr>
          <w:p w14:paraId="08CC0D2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Slovakia </w:t>
            </w:r>
          </w:p>
        </w:tc>
        <w:tc>
          <w:tcPr>
            <w:tcW w:w="1021" w:type="dxa"/>
            <w:noWrap/>
            <w:hideMark/>
          </w:tcPr>
          <w:p w14:paraId="1721104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6A79FA0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647921D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16147D1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2B0FAD7A"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137EFE29"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3B2E320" w14:textId="77777777" w:rsidTr="00F80771">
        <w:trPr>
          <w:trHeight w:val="249"/>
        </w:trPr>
        <w:tc>
          <w:tcPr>
            <w:tcW w:w="1894" w:type="dxa"/>
            <w:noWrap/>
            <w:hideMark/>
          </w:tcPr>
          <w:p w14:paraId="4F8C90B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Slovenia </w:t>
            </w:r>
          </w:p>
        </w:tc>
        <w:tc>
          <w:tcPr>
            <w:tcW w:w="1021" w:type="dxa"/>
            <w:noWrap/>
            <w:hideMark/>
          </w:tcPr>
          <w:p w14:paraId="5E97B38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w:t>
            </w:r>
          </w:p>
        </w:tc>
        <w:tc>
          <w:tcPr>
            <w:tcW w:w="1460" w:type="dxa"/>
            <w:noWrap/>
            <w:hideMark/>
          </w:tcPr>
          <w:p w14:paraId="7CCE80E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19350A3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22D5E594"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02D53370"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03" w:type="dxa"/>
            <w:noWrap/>
            <w:hideMark/>
          </w:tcPr>
          <w:p w14:paraId="48230CE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CF0BCD6" w14:textId="77777777" w:rsidTr="00F80771">
        <w:trPr>
          <w:trHeight w:val="249"/>
        </w:trPr>
        <w:tc>
          <w:tcPr>
            <w:tcW w:w="1894" w:type="dxa"/>
            <w:noWrap/>
            <w:hideMark/>
          </w:tcPr>
          <w:p w14:paraId="00BFE7A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Spain</w:t>
            </w:r>
          </w:p>
        </w:tc>
        <w:tc>
          <w:tcPr>
            <w:tcW w:w="1021" w:type="dxa"/>
            <w:noWrap/>
            <w:hideMark/>
          </w:tcPr>
          <w:p w14:paraId="5D264E1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F/G</w:t>
            </w:r>
          </w:p>
        </w:tc>
        <w:tc>
          <w:tcPr>
            <w:tcW w:w="1460" w:type="dxa"/>
            <w:noWrap/>
            <w:hideMark/>
          </w:tcPr>
          <w:p w14:paraId="218E246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6516EE7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3BC61DE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3A76BB6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03" w:type="dxa"/>
            <w:noWrap/>
            <w:hideMark/>
          </w:tcPr>
          <w:p w14:paraId="780041FF"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3022FE4" w14:textId="77777777" w:rsidTr="00F80771">
        <w:trPr>
          <w:trHeight w:val="249"/>
        </w:trPr>
        <w:tc>
          <w:tcPr>
            <w:tcW w:w="1894" w:type="dxa"/>
            <w:noWrap/>
            <w:hideMark/>
          </w:tcPr>
          <w:p w14:paraId="7A89387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Sweden </w:t>
            </w:r>
          </w:p>
        </w:tc>
        <w:tc>
          <w:tcPr>
            <w:tcW w:w="1021" w:type="dxa"/>
            <w:noWrap/>
            <w:hideMark/>
          </w:tcPr>
          <w:p w14:paraId="7D489F3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661228B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61B03BC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40F16E6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09260320"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12528698"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931935B" w14:textId="77777777" w:rsidTr="00F80771">
        <w:trPr>
          <w:trHeight w:val="249"/>
        </w:trPr>
        <w:tc>
          <w:tcPr>
            <w:tcW w:w="1894" w:type="dxa"/>
            <w:noWrap/>
            <w:hideMark/>
          </w:tcPr>
          <w:p w14:paraId="05F3F9E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Switzerland </w:t>
            </w:r>
          </w:p>
        </w:tc>
        <w:tc>
          <w:tcPr>
            <w:tcW w:w="1021" w:type="dxa"/>
            <w:noWrap/>
            <w:hideMark/>
          </w:tcPr>
          <w:p w14:paraId="7BC7A02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3457418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National</w:t>
            </w:r>
          </w:p>
        </w:tc>
        <w:tc>
          <w:tcPr>
            <w:tcW w:w="1008" w:type="dxa"/>
            <w:noWrap/>
            <w:hideMark/>
          </w:tcPr>
          <w:p w14:paraId="127A05C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197" w:type="dxa"/>
            <w:noWrap/>
            <w:hideMark/>
          </w:tcPr>
          <w:p w14:paraId="6E3D6BED" w14:textId="77777777" w:rsidR="005E3A51" w:rsidRPr="00D94AA1" w:rsidRDefault="005E3A51" w:rsidP="005E3A51">
            <w:pPr>
              <w:rPr>
                <w:rFonts w:asciiTheme="minorHAnsi" w:eastAsia="Times New Roman" w:hAnsiTheme="minorHAnsi" w:cstheme="minorHAnsi"/>
                <w:color w:val="000000"/>
                <w:sz w:val="20"/>
                <w:szCs w:val="20"/>
              </w:rPr>
            </w:pPr>
          </w:p>
        </w:tc>
        <w:tc>
          <w:tcPr>
            <w:tcW w:w="1405" w:type="dxa"/>
          </w:tcPr>
          <w:p w14:paraId="456256DD"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003" w:type="dxa"/>
            <w:noWrap/>
            <w:hideMark/>
          </w:tcPr>
          <w:p w14:paraId="68AB282F"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6F8831F2" w14:textId="77777777" w:rsidTr="00F80771">
        <w:trPr>
          <w:trHeight w:val="249"/>
        </w:trPr>
        <w:tc>
          <w:tcPr>
            <w:tcW w:w="1894" w:type="dxa"/>
            <w:noWrap/>
            <w:hideMark/>
          </w:tcPr>
          <w:p w14:paraId="4DEEBC5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United Kingdom </w:t>
            </w:r>
          </w:p>
        </w:tc>
        <w:tc>
          <w:tcPr>
            <w:tcW w:w="1021" w:type="dxa"/>
            <w:noWrap/>
            <w:hideMark/>
          </w:tcPr>
          <w:p w14:paraId="5ABC048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w:t>
            </w:r>
          </w:p>
        </w:tc>
        <w:tc>
          <w:tcPr>
            <w:tcW w:w="1460" w:type="dxa"/>
            <w:noWrap/>
            <w:hideMark/>
          </w:tcPr>
          <w:p w14:paraId="7A05E43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Regional</w:t>
            </w:r>
          </w:p>
        </w:tc>
        <w:tc>
          <w:tcPr>
            <w:tcW w:w="1008" w:type="dxa"/>
            <w:noWrap/>
            <w:hideMark/>
          </w:tcPr>
          <w:p w14:paraId="4F0FF40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197" w:type="dxa"/>
            <w:noWrap/>
            <w:hideMark/>
          </w:tcPr>
          <w:p w14:paraId="3211B4A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Hip+</w:t>
            </w:r>
          </w:p>
        </w:tc>
        <w:tc>
          <w:tcPr>
            <w:tcW w:w="1405" w:type="dxa"/>
          </w:tcPr>
          <w:p w14:paraId="6C4BDA55"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03" w:type="dxa"/>
            <w:noWrap/>
            <w:hideMark/>
          </w:tcPr>
          <w:p w14:paraId="3503D827" w14:textId="77777777" w:rsidR="005E3A51" w:rsidRPr="00D94AA1" w:rsidRDefault="005E3A51" w:rsidP="005E3A51">
            <w:pPr>
              <w:jc w:val="right"/>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bl>
    <w:p w14:paraId="56F112B0" w14:textId="77777777" w:rsidR="005E3A51" w:rsidRPr="00D94AA1" w:rsidRDefault="005E3A51" w:rsidP="005E3A51">
      <w:pPr>
        <w:pStyle w:val="SCOPE20Caption"/>
        <w:ind w:left="0"/>
        <w:rPr>
          <w:rFonts w:asciiTheme="minorHAnsi" w:hAnsiTheme="minorHAnsi" w:cstheme="minorHAnsi"/>
        </w:rPr>
      </w:pPr>
      <w:r w:rsidRPr="00D94AA1">
        <w:rPr>
          <w:rFonts w:asciiTheme="minorHAnsi" w:hAnsiTheme="minorHAnsi" w:cstheme="minorHAnsi"/>
          <w:vertAlign w:val="superscript"/>
        </w:rPr>
        <w:t>a</w:t>
      </w:r>
      <w:r w:rsidRPr="00D94AA1">
        <w:rPr>
          <w:rFonts w:asciiTheme="minorHAnsi" w:hAnsiTheme="minorHAnsi" w:cstheme="minorHAnsi"/>
        </w:rPr>
        <w:t xml:space="preserve"> Quality: G good; F fair; P poor [2]</w:t>
      </w:r>
      <w:r w:rsidRPr="00D94AA1">
        <w:rPr>
          <w:rFonts w:asciiTheme="minorHAnsi" w:hAnsiTheme="minorHAnsi" w:cstheme="minorHAnsi"/>
          <w:vertAlign w:val="superscript"/>
        </w:rPr>
        <w:t>b</w:t>
      </w:r>
      <w:r w:rsidRPr="00D94AA1">
        <w:rPr>
          <w:rFonts w:asciiTheme="minorHAnsi" w:hAnsiTheme="minorHAnsi" w:cstheme="minorHAnsi"/>
        </w:rPr>
        <w:t xml:space="preserve"> Hip Registration of hip fracture only. Hip+ Registration of hip and other fracture outcomes</w:t>
      </w:r>
    </w:p>
    <w:p w14:paraId="7966DADA" w14:textId="77777777" w:rsidR="005E3A51" w:rsidRPr="00D94AA1" w:rsidRDefault="005E3A51" w:rsidP="005E3A51">
      <w:pPr>
        <w:pStyle w:val="OPIntlbody"/>
        <w:rPr>
          <w:rFonts w:asciiTheme="minorHAnsi" w:hAnsiTheme="minorHAnsi" w:cstheme="minorHAnsi"/>
        </w:rPr>
      </w:pPr>
    </w:p>
    <w:p w14:paraId="79E6D321" w14:textId="77777777" w:rsidR="005E3A51" w:rsidRPr="00D94AA1" w:rsidRDefault="005E3A51" w:rsidP="00A973F4">
      <w:pPr>
        <w:pStyle w:val="OPIntlbody"/>
        <w:rPr>
          <w:rFonts w:asciiTheme="minorHAnsi" w:hAnsiTheme="minorHAnsi" w:cstheme="minorHAnsi"/>
        </w:rPr>
      </w:pPr>
      <w:r w:rsidRPr="00D94AA1">
        <w:rPr>
          <w:rFonts w:asciiTheme="minorHAnsi" w:hAnsiTheme="minorHAnsi" w:cstheme="minorHAnsi"/>
        </w:rPr>
        <w:t>Compared with 2010, there has been some improvement in the capture of information on hip fracture. In the 27 countries where comparative information was available, the number of countries with a score of 2 or 3 rose from 17 to 21.</w:t>
      </w:r>
    </w:p>
    <w:p w14:paraId="273E9599"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26FDC4C2" w14:textId="2BA50424"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presence of an established national fracture registry was allocated the highest grade. In the absence of a fracture registry, an intermediate score was given with the availability of good quality national hip fracture rates. Criteria for allocating scores are given in </w:t>
      </w:r>
      <w:r w:rsidR="00A351E4">
        <w:rPr>
          <w:rFonts w:asciiTheme="minorHAnsi" w:hAnsiTheme="minorHAnsi" w:cstheme="minorHAnsi"/>
        </w:rPr>
        <w:fldChar w:fldCharType="begin"/>
      </w:r>
      <w:r w:rsidR="00A351E4">
        <w:rPr>
          <w:rFonts w:asciiTheme="minorHAnsi" w:hAnsiTheme="minorHAnsi" w:cstheme="minorHAnsi"/>
        </w:rPr>
        <w:instrText xml:space="preserve"> REF _Ref58598404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18</w:t>
      </w:r>
      <w:r w:rsidR="00A351E4">
        <w:rPr>
          <w:rFonts w:asciiTheme="minorHAnsi" w:hAnsiTheme="minorHAnsi" w:cstheme="minorHAnsi"/>
        </w:rPr>
        <w:fldChar w:fldCharType="end"/>
      </w:r>
      <w:r w:rsidRPr="00D94AA1">
        <w:rPr>
          <w:rFonts w:asciiTheme="minorHAnsi" w:hAnsiTheme="minorHAnsi" w:cstheme="minorHAnsi"/>
        </w:rPr>
        <w:t>.</w:t>
      </w:r>
    </w:p>
    <w:p w14:paraId="70720676" w14:textId="77777777" w:rsidR="005E3A51" w:rsidRPr="00D94AA1" w:rsidRDefault="005E3A51" w:rsidP="005E3A51">
      <w:pPr>
        <w:pStyle w:val="OPIntlbody"/>
        <w:rPr>
          <w:rFonts w:asciiTheme="minorHAnsi" w:hAnsiTheme="minorHAnsi" w:cstheme="minorHAnsi"/>
        </w:rPr>
      </w:pPr>
    </w:p>
    <w:p w14:paraId="76B631BE" w14:textId="7CDE9602" w:rsidR="00A351E4" w:rsidRDefault="00A351E4" w:rsidP="00F80771">
      <w:pPr>
        <w:pStyle w:val="SCOPE2captions"/>
      </w:pPr>
      <w:bookmarkStart w:id="53" w:name="_Ref58598404"/>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18</w:t>
      </w:r>
      <w:r w:rsidRPr="00F80771">
        <w:rPr>
          <w:b/>
        </w:rPr>
        <w:fldChar w:fldCharType="end"/>
      </w:r>
      <w:bookmarkEnd w:id="53"/>
      <w:r w:rsidRPr="00A351E4">
        <w:t xml:space="preserve"> Criteria for allocating scores</w:t>
      </w:r>
    </w:p>
    <w:tbl>
      <w:tblPr>
        <w:tblStyle w:val="TableGrid"/>
        <w:tblW w:w="0" w:type="auto"/>
        <w:tblLook w:val="04A0" w:firstRow="1" w:lastRow="0" w:firstColumn="1" w:lastColumn="0" w:noHBand="0" w:noVBand="1"/>
      </w:tblPr>
      <w:tblGrid>
        <w:gridCol w:w="846"/>
        <w:gridCol w:w="1276"/>
        <w:gridCol w:w="4394"/>
      </w:tblGrid>
      <w:tr w:rsidR="005E3A51" w:rsidRPr="00D94AA1" w14:paraId="40498179" w14:textId="77777777" w:rsidTr="005E3A51">
        <w:tc>
          <w:tcPr>
            <w:tcW w:w="846" w:type="dxa"/>
          </w:tcPr>
          <w:p w14:paraId="75D60544"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Score</w:t>
            </w:r>
          </w:p>
        </w:tc>
        <w:tc>
          <w:tcPr>
            <w:tcW w:w="1276" w:type="dxa"/>
          </w:tcPr>
          <w:p w14:paraId="2E94EF1A"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Colour code</w:t>
            </w:r>
          </w:p>
        </w:tc>
        <w:tc>
          <w:tcPr>
            <w:tcW w:w="4394" w:type="dxa"/>
          </w:tcPr>
          <w:p w14:paraId="22A5736A"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Criteria</w:t>
            </w:r>
          </w:p>
        </w:tc>
      </w:tr>
      <w:tr w:rsidR="005E3A51" w:rsidRPr="00D94AA1" w14:paraId="7A1C5121" w14:textId="77777777" w:rsidTr="005E3A51">
        <w:tc>
          <w:tcPr>
            <w:tcW w:w="846" w:type="dxa"/>
          </w:tcPr>
          <w:p w14:paraId="5EF8E23C"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3</w:t>
            </w:r>
          </w:p>
        </w:tc>
        <w:tc>
          <w:tcPr>
            <w:tcW w:w="1276" w:type="dxa"/>
            <w:shd w:val="clear" w:color="auto" w:fill="00FF00"/>
          </w:tcPr>
          <w:p w14:paraId="0D0C0B7D" w14:textId="77777777" w:rsidR="005E3A51" w:rsidRPr="00D94AA1" w:rsidRDefault="005E3A51" w:rsidP="005E3A51">
            <w:pPr>
              <w:spacing w:line="360" w:lineRule="auto"/>
              <w:rPr>
                <w:rFonts w:asciiTheme="minorHAnsi" w:hAnsiTheme="minorHAnsi" w:cstheme="minorHAnsi"/>
                <w:sz w:val="20"/>
                <w:szCs w:val="20"/>
              </w:rPr>
            </w:pPr>
          </w:p>
        </w:tc>
        <w:tc>
          <w:tcPr>
            <w:tcW w:w="4394" w:type="dxa"/>
          </w:tcPr>
          <w:p w14:paraId="22217F45"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Established national hip fracture registries</w:t>
            </w:r>
          </w:p>
        </w:tc>
      </w:tr>
      <w:tr w:rsidR="005E3A51" w:rsidRPr="00D94AA1" w14:paraId="613E7057" w14:textId="77777777" w:rsidTr="005E3A51">
        <w:tc>
          <w:tcPr>
            <w:tcW w:w="846" w:type="dxa"/>
          </w:tcPr>
          <w:p w14:paraId="2B6161BD"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2</w:t>
            </w:r>
          </w:p>
        </w:tc>
        <w:tc>
          <w:tcPr>
            <w:tcW w:w="1276" w:type="dxa"/>
            <w:shd w:val="clear" w:color="auto" w:fill="FFC000"/>
          </w:tcPr>
          <w:p w14:paraId="51EF6826" w14:textId="77777777" w:rsidR="005E3A51" w:rsidRPr="00D94AA1" w:rsidRDefault="005E3A51" w:rsidP="005E3A51">
            <w:pPr>
              <w:spacing w:line="360" w:lineRule="auto"/>
              <w:rPr>
                <w:rFonts w:asciiTheme="minorHAnsi" w:hAnsiTheme="minorHAnsi" w:cstheme="minorHAnsi"/>
                <w:sz w:val="20"/>
                <w:szCs w:val="20"/>
              </w:rPr>
            </w:pPr>
          </w:p>
        </w:tc>
        <w:tc>
          <w:tcPr>
            <w:tcW w:w="4394" w:type="dxa"/>
          </w:tcPr>
          <w:p w14:paraId="687B677F"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Good quality national hip fracture rates</w:t>
            </w:r>
          </w:p>
        </w:tc>
      </w:tr>
      <w:tr w:rsidR="005E3A51" w:rsidRPr="00D94AA1" w14:paraId="59F6D2F7" w14:textId="77777777" w:rsidTr="005E3A51">
        <w:tc>
          <w:tcPr>
            <w:tcW w:w="846" w:type="dxa"/>
          </w:tcPr>
          <w:p w14:paraId="3368A774"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1</w:t>
            </w:r>
          </w:p>
        </w:tc>
        <w:tc>
          <w:tcPr>
            <w:tcW w:w="1276" w:type="dxa"/>
            <w:shd w:val="clear" w:color="auto" w:fill="FF0000"/>
          </w:tcPr>
          <w:p w14:paraId="50ECCB8E" w14:textId="77777777" w:rsidR="005E3A51" w:rsidRPr="00D94AA1" w:rsidRDefault="005E3A51" w:rsidP="005E3A51">
            <w:pPr>
              <w:spacing w:line="360" w:lineRule="auto"/>
              <w:rPr>
                <w:rFonts w:asciiTheme="minorHAnsi" w:hAnsiTheme="minorHAnsi" w:cstheme="minorHAnsi"/>
                <w:sz w:val="20"/>
                <w:szCs w:val="20"/>
              </w:rPr>
            </w:pPr>
          </w:p>
        </w:tc>
        <w:tc>
          <w:tcPr>
            <w:tcW w:w="4394" w:type="dxa"/>
          </w:tcPr>
          <w:p w14:paraId="2749EC31"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Poor quality national data or regional data only</w:t>
            </w:r>
          </w:p>
        </w:tc>
      </w:tr>
      <w:tr w:rsidR="005E3A51" w:rsidRPr="00D94AA1" w14:paraId="1B60AE2D" w14:textId="77777777" w:rsidTr="005E3A51">
        <w:tc>
          <w:tcPr>
            <w:tcW w:w="846" w:type="dxa"/>
          </w:tcPr>
          <w:p w14:paraId="6D082C4A"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0</w:t>
            </w:r>
          </w:p>
        </w:tc>
        <w:tc>
          <w:tcPr>
            <w:tcW w:w="1276" w:type="dxa"/>
            <w:shd w:val="clear" w:color="auto" w:fill="000000" w:themeFill="text1"/>
          </w:tcPr>
          <w:p w14:paraId="6D97F590" w14:textId="77777777" w:rsidR="005E3A51" w:rsidRPr="00D94AA1" w:rsidRDefault="005E3A51" w:rsidP="005E3A51">
            <w:pPr>
              <w:spacing w:line="360" w:lineRule="auto"/>
              <w:rPr>
                <w:rFonts w:asciiTheme="minorHAnsi" w:hAnsiTheme="minorHAnsi" w:cstheme="minorHAnsi"/>
                <w:sz w:val="20"/>
                <w:szCs w:val="20"/>
              </w:rPr>
            </w:pPr>
          </w:p>
        </w:tc>
        <w:tc>
          <w:tcPr>
            <w:tcW w:w="4394" w:type="dxa"/>
          </w:tcPr>
          <w:p w14:paraId="79B477B1" w14:textId="77777777" w:rsidR="005E3A51" w:rsidRPr="00D94AA1" w:rsidRDefault="005E3A51" w:rsidP="005E3A51">
            <w:pPr>
              <w:spacing w:line="360" w:lineRule="auto"/>
              <w:rPr>
                <w:rFonts w:asciiTheme="minorHAnsi" w:hAnsiTheme="minorHAnsi" w:cstheme="minorHAnsi"/>
                <w:sz w:val="20"/>
                <w:szCs w:val="20"/>
              </w:rPr>
            </w:pPr>
            <w:r w:rsidRPr="00D94AA1">
              <w:rPr>
                <w:rFonts w:asciiTheme="minorHAnsi" w:hAnsiTheme="minorHAnsi" w:cstheme="minorHAnsi"/>
                <w:sz w:val="20"/>
                <w:szCs w:val="20"/>
              </w:rPr>
              <w:t>No data available</w:t>
            </w:r>
          </w:p>
        </w:tc>
      </w:tr>
    </w:tbl>
    <w:p w14:paraId="6706A4F9" w14:textId="77777777" w:rsidR="005E3A51" w:rsidRPr="00D94AA1" w:rsidRDefault="005E3A51" w:rsidP="005E3A51">
      <w:pPr>
        <w:pStyle w:val="OPIntlbody"/>
        <w:rPr>
          <w:rFonts w:asciiTheme="minorHAnsi" w:hAnsiTheme="minorHAnsi" w:cstheme="minorHAnsi"/>
        </w:rPr>
      </w:pPr>
    </w:p>
    <w:p w14:paraId="04F3E03E"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1AEE60B3" w14:textId="049E65A5"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Countries, ranked and categorised by score, are shown i</w:t>
      </w:r>
      <w:r w:rsidR="00786DD5" w:rsidRPr="00D94AA1">
        <w:rPr>
          <w:rFonts w:asciiTheme="minorHAnsi" w:hAnsiTheme="minorHAnsi" w:cstheme="minorHAnsi"/>
        </w:rPr>
        <w:t xml:space="preserve">n </w:t>
      </w:r>
      <w:r w:rsidR="00786DD5" w:rsidRPr="00D94AA1">
        <w:rPr>
          <w:rFonts w:asciiTheme="minorHAnsi" w:hAnsiTheme="minorHAnsi" w:cstheme="minorHAnsi"/>
        </w:rPr>
        <w:fldChar w:fldCharType="begin"/>
      </w:r>
      <w:r w:rsidR="00786DD5" w:rsidRPr="00D94AA1">
        <w:rPr>
          <w:rFonts w:asciiTheme="minorHAnsi" w:hAnsiTheme="minorHAnsi" w:cstheme="minorHAnsi"/>
        </w:rPr>
        <w:instrText xml:space="preserve"> REF _Ref57016488 \h </w:instrText>
      </w:r>
      <w:r w:rsidR="00D94AA1">
        <w:rPr>
          <w:rFonts w:asciiTheme="minorHAnsi" w:hAnsiTheme="minorHAnsi" w:cstheme="minorHAnsi"/>
        </w:rPr>
        <w:instrText xml:space="preserve"> \* MERGEFORMAT </w:instrText>
      </w:r>
      <w:r w:rsidR="00786DD5" w:rsidRPr="00D94AA1">
        <w:rPr>
          <w:rFonts w:asciiTheme="minorHAnsi" w:hAnsiTheme="minorHAnsi" w:cstheme="minorHAnsi"/>
        </w:rPr>
      </w:r>
      <w:r w:rsidR="00786DD5" w:rsidRPr="00D94AA1">
        <w:rPr>
          <w:rFonts w:asciiTheme="minorHAnsi" w:hAnsiTheme="minorHAnsi" w:cstheme="minorHAnsi"/>
        </w:rPr>
        <w:fldChar w:fldCharType="separate"/>
      </w:r>
      <w:r w:rsidR="00A351E4" w:rsidRPr="00F80771">
        <w:rPr>
          <w:rFonts w:asciiTheme="minorHAnsi" w:hAnsiTheme="minorHAnsi" w:cstheme="minorHAnsi"/>
          <w:b/>
          <w:bCs/>
        </w:rPr>
        <w:t xml:space="preserve">Fig. </w:t>
      </w:r>
      <w:r w:rsidR="00A351E4">
        <w:rPr>
          <w:rFonts w:asciiTheme="minorHAnsi" w:hAnsiTheme="minorHAnsi" w:cstheme="minorHAnsi"/>
          <w:b/>
          <w:bCs/>
          <w:noProof/>
        </w:rPr>
        <w:t>20</w:t>
      </w:r>
      <w:r w:rsidR="00786DD5" w:rsidRPr="00D94AA1">
        <w:rPr>
          <w:rFonts w:asciiTheme="minorHAnsi" w:hAnsiTheme="minorHAnsi" w:cstheme="minorHAnsi"/>
        </w:rPr>
        <w:fldChar w:fldCharType="end"/>
      </w:r>
      <w:r w:rsidR="00786DD5" w:rsidRPr="00D94AA1">
        <w:rPr>
          <w:rFonts w:asciiTheme="minorHAnsi" w:hAnsiTheme="minorHAnsi" w:cstheme="minorHAnsi"/>
        </w:rPr>
        <w:t>.</w:t>
      </w:r>
      <w:r w:rsidRPr="00D94AA1">
        <w:rPr>
          <w:rFonts w:asciiTheme="minorHAnsi" w:hAnsiTheme="minorHAnsi" w:cstheme="minorHAnsi"/>
        </w:rPr>
        <w:t xml:space="preserve"> </w:t>
      </w:r>
    </w:p>
    <w:p w14:paraId="46007304" w14:textId="77777777" w:rsidR="005E3A51" w:rsidRPr="00D94AA1" w:rsidRDefault="005E3A51" w:rsidP="005E3A51">
      <w:pPr>
        <w:pStyle w:val="OPIntlbody"/>
        <w:rPr>
          <w:rFonts w:asciiTheme="minorHAnsi" w:hAnsiTheme="minorHAnsi" w:cstheme="minorHAnsi"/>
        </w:rPr>
      </w:pPr>
    </w:p>
    <w:p w14:paraId="1AE5674F" w14:textId="77777777" w:rsidR="00786DD5" w:rsidRPr="00D94AA1" w:rsidRDefault="005E3A51" w:rsidP="00F31414">
      <w:pPr>
        <w:pStyle w:val="OPIntlbody"/>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72E47581" wp14:editId="417CC548">
            <wp:extent cx="4572000" cy="3057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0834"/>
                    <a:stretch/>
                  </pic:blipFill>
                  <pic:spPr bwMode="auto">
                    <a:xfrm>
                      <a:off x="0" y="0"/>
                      <a:ext cx="4572396" cy="3057790"/>
                    </a:xfrm>
                    <a:prstGeom prst="rect">
                      <a:avLst/>
                    </a:prstGeom>
                    <a:ln>
                      <a:noFill/>
                    </a:ln>
                    <a:extLst>
                      <a:ext uri="{53640926-AAD7-44D8-BBD7-CCE9431645EC}">
                        <a14:shadowObscured xmlns:a14="http://schemas.microsoft.com/office/drawing/2010/main"/>
                      </a:ext>
                    </a:extLst>
                  </pic:spPr>
                </pic:pic>
              </a:graphicData>
            </a:graphic>
          </wp:inline>
        </w:drawing>
      </w:r>
    </w:p>
    <w:p w14:paraId="1A493EF1" w14:textId="3AA70FF1" w:rsidR="005E3A51" w:rsidRPr="00D94AA1" w:rsidRDefault="00786DD5" w:rsidP="00786DD5">
      <w:pPr>
        <w:pStyle w:val="SCOPE2captions"/>
        <w:rPr>
          <w:rFonts w:asciiTheme="minorHAnsi" w:hAnsiTheme="minorHAnsi" w:cstheme="minorHAnsi"/>
        </w:rPr>
      </w:pPr>
      <w:bookmarkStart w:id="54" w:name="_Ref57016488"/>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20</w:t>
      </w:r>
      <w:r w:rsidRPr="00D94AA1">
        <w:rPr>
          <w:rFonts w:asciiTheme="minorHAnsi" w:hAnsiTheme="minorHAnsi" w:cstheme="minorHAnsi"/>
          <w:b/>
          <w:bCs w:val="0"/>
        </w:rPr>
        <w:fldChar w:fldCharType="end"/>
      </w:r>
      <w:bookmarkEnd w:id="54"/>
      <w:r w:rsidRPr="00D94AA1">
        <w:rPr>
          <w:rFonts w:asciiTheme="minorHAnsi" w:hAnsiTheme="minorHAnsi" w:cstheme="minorHAnsi"/>
        </w:rPr>
        <w:t xml:space="preserve"> Quality of information available on the epidemiology of hip fractures in the EU27+2 [IOF audit]</w:t>
      </w:r>
    </w:p>
    <w:p w14:paraId="335F55FC" w14:textId="77777777" w:rsidR="005E3A51" w:rsidRPr="00D94AA1" w:rsidRDefault="005E3A51" w:rsidP="00786DD5">
      <w:pPr>
        <w:pStyle w:val="OPIntlbody"/>
        <w:rPr>
          <w:rFonts w:asciiTheme="minorHAnsi" w:hAnsiTheme="minorHAnsi" w:cstheme="minorHAnsi"/>
        </w:rPr>
      </w:pPr>
    </w:p>
    <w:p w14:paraId="6B7263A2"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2CB434B7" w14:textId="7B11D091"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quality of this information is limited. Firstly, it is based on responses to a questionnaire to national societies and not to government agencies. Secondly, centralised data are not necessarily equivalent to a national registry.</w:t>
      </w:r>
      <w:r w:rsidRPr="00D94AA1">
        <w:rPr>
          <w:rFonts w:asciiTheme="minorHAnsi" w:hAnsiTheme="minorHAnsi" w:cstheme="minorHAnsi"/>
        </w:rPr>
        <w:br w:type="page"/>
      </w:r>
    </w:p>
    <w:p w14:paraId="18571305"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5F8165AE" w14:textId="77777777" w:rsidR="005E3A51" w:rsidRPr="00D94AA1" w:rsidRDefault="005E3A51" w:rsidP="00A973F4">
      <w:pPr>
        <w:pStyle w:val="OPIntlBody0"/>
        <w:rPr>
          <w:rFonts w:asciiTheme="minorHAnsi" w:hAnsiTheme="minorHAnsi" w:cstheme="minorHAnsi"/>
        </w:rPr>
      </w:pPr>
    </w:p>
    <w:p w14:paraId="5DCD5AA0" w14:textId="77777777" w:rsidR="00060B2B" w:rsidRPr="00060B2B" w:rsidRDefault="005E3A51" w:rsidP="00060B2B">
      <w:pPr>
        <w:pStyle w:val="EndNoteBibliography"/>
        <w:ind w:left="560" w:hanging="560"/>
      </w:pPr>
      <w:r w:rsidRPr="00D94AA1">
        <w:rPr>
          <w:rFonts w:asciiTheme="minorHAnsi" w:eastAsiaTheme="minorHAnsi" w:hAnsiTheme="minorHAnsi" w:cstheme="minorHAnsi"/>
          <w:sz w:val="22"/>
          <w:lang w:val="en-US"/>
        </w:rPr>
        <w:fldChar w:fldCharType="begin"/>
      </w:r>
      <w:r w:rsidRPr="00D94AA1">
        <w:rPr>
          <w:rFonts w:asciiTheme="minorHAnsi" w:hAnsiTheme="minorHAnsi" w:cstheme="minorHAnsi"/>
        </w:rPr>
        <w:instrText xml:space="preserve"> ADDIN EN.SECTION.REFLIST </w:instrText>
      </w:r>
      <w:r w:rsidRPr="00D94AA1">
        <w:rPr>
          <w:rFonts w:asciiTheme="minorHAnsi" w:eastAsiaTheme="minorHAnsi" w:hAnsiTheme="minorHAnsi" w:cstheme="minorHAnsi"/>
          <w:sz w:val="22"/>
          <w:lang w:val="en-US"/>
        </w:rPr>
        <w:fldChar w:fldCharType="separate"/>
      </w:r>
      <w:r w:rsidR="00060B2B" w:rsidRPr="00060B2B">
        <w:t>1</w:t>
      </w:r>
      <w:r w:rsidR="00060B2B"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27ED6015"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5C4B5B5B" w14:textId="77777777" w:rsidR="00060B2B" w:rsidRPr="00060B2B" w:rsidRDefault="00060B2B" w:rsidP="00060B2B">
      <w:pPr>
        <w:pStyle w:val="EndNoteBibliography"/>
        <w:ind w:left="560" w:hanging="560"/>
      </w:pPr>
      <w:r w:rsidRPr="00060B2B">
        <w:t>3</w:t>
      </w:r>
      <w:r w:rsidRPr="00060B2B">
        <w:tab/>
        <w:t>Kanis JA, Oden A, McCloskey EV, Johansson H, Wahl DA, Cooper C (2012) A systematic review of hip fracture incidence and probability of fracture worldwide. Osteoporos Int 23:2239-2256</w:t>
      </w:r>
    </w:p>
    <w:p w14:paraId="6452BCE7" w14:textId="4BAE30B3" w:rsidR="00060B2B" w:rsidRPr="00060B2B" w:rsidRDefault="00060B2B" w:rsidP="00060B2B">
      <w:pPr>
        <w:pStyle w:val="EndNoteBibliography"/>
        <w:ind w:left="560" w:hanging="560"/>
      </w:pPr>
      <w:r w:rsidRPr="00060B2B">
        <w:t>4</w:t>
      </w:r>
      <w:r w:rsidRPr="00060B2B">
        <w:tab/>
        <w:t xml:space="preserve">International Osteoporosis Foundation (2010) Osteoporosis in the European Union in 2008. Ten years of progress and ongoing challenges. International Osteoporosis Foundation (IOF). Accessed 2020-07-24 </w:t>
      </w:r>
      <w:hyperlink r:id="rId59" w:history="1">
        <w:r w:rsidRPr="00060B2B">
          <w:rPr>
            <w:rStyle w:val="Hyperlink"/>
          </w:rPr>
          <w:t>www.iofbonehealth.org</w:t>
        </w:r>
      </w:hyperlink>
    </w:p>
    <w:p w14:paraId="5805E415" w14:textId="77777777" w:rsidR="00060B2B" w:rsidRPr="00060B2B" w:rsidRDefault="00060B2B" w:rsidP="00060B2B">
      <w:pPr>
        <w:pStyle w:val="EndNoteBibliography"/>
        <w:ind w:left="560" w:hanging="560"/>
      </w:pPr>
      <w:r w:rsidRPr="00060B2B">
        <w:t>5</w:t>
      </w:r>
      <w:r w:rsidRPr="00060B2B">
        <w:tab/>
        <w:t>de Lusignan S, Valentin T, Chan T, Hague N, Wood O, van Vlymen J, Dhoul N (2004) Problems with primary care data quality: osteoporosis as an exemplar. Inform Prim Care 12:147-156</w:t>
      </w:r>
    </w:p>
    <w:p w14:paraId="0556EA84" w14:textId="77777777" w:rsidR="00060B2B" w:rsidRPr="00060B2B" w:rsidRDefault="00060B2B" w:rsidP="00060B2B">
      <w:pPr>
        <w:pStyle w:val="EndNoteBibliography"/>
        <w:ind w:left="560" w:hanging="560"/>
      </w:pPr>
      <w:r w:rsidRPr="00060B2B">
        <w:t>6</w:t>
      </w:r>
      <w:r w:rsidRPr="00060B2B">
        <w:tab/>
        <w:t>Kanis JA, Compston J, Cooper C, Harvey NC, Johansson H, Odén A, McCloskey EV (2016) SIGN Guidelines for Scotland: BMD Versus FRAX Versus QFracture. Calcif Tissue Int 98:417-425</w:t>
      </w:r>
    </w:p>
    <w:p w14:paraId="7CC5774D" w14:textId="77777777" w:rsidR="00060B2B" w:rsidRPr="00060B2B" w:rsidRDefault="00060B2B" w:rsidP="00060B2B">
      <w:pPr>
        <w:pStyle w:val="EndNoteBibliography"/>
        <w:ind w:left="560" w:hanging="560"/>
      </w:pPr>
      <w:r w:rsidRPr="00060B2B">
        <w:t>7</w:t>
      </w:r>
      <w:r w:rsidRPr="00060B2B">
        <w:tab/>
        <w:t>Dimai HP, Svedbom A, Fahrleitner-Pammer A, Pieber T, Resch H, Zwettler E, Thaler H, Szivak M, Amrein K, Borgström F (2013) Epidemiology of proximal humeral fractures in Austria between 1989 and 2008. Osteoporos Int 24:2413-2421</w:t>
      </w:r>
    </w:p>
    <w:p w14:paraId="084945EA" w14:textId="77777777" w:rsidR="00060B2B" w:rsidRPr="00060B2B" w:rsidRDefault="00060B2B" w:rsidP="00060B2B">
      <w:pPr>
        <w:pStyle w:val="EndNoteBibliography"/>
        <w:ind w:left="560" w:hanging="560"/>
      </w:pPr>
      <w:r w:rsidRPr="00060B2B">
        <w:t>8</w:t>
      </w:r>
      <w:r w:rsidRPr="00060B2B">
        <w:tab/>
        <w:t>Dimai HP, Svedbom A, Fahrleitner-Pammer A, Resch H, Muschitz C, Thaler H, Szivak M, Amrein K, Borgström F (2014) Epidemiology of distal forearm fractures in Austria between 1989 and 2010. Osteoporos Int 25:2297-2306</w:t>
      </w:r>
    </w:p>
    <w:p w14:paraId="6B4DCCF3" w14:textId="209B7E4E" w:rsidR="005E3A51" w:rsidRPr="00D94AA1" w:rsidRDefault="005E3A51" w:rsidP="00A973F4">
      <w:pPr>
        <w:pStyle w:val="OPIntlBody0"/>
        <w:rPr>
          <w:rFonts w:asciiTheme="minorHAnsi" w:hAnsiTheme="minorHAnsi" w:cstheme="minorHAnsi"/>
        </w:rPr>
        <w:sectPr w:rsidR="005E3A51" w:rsidRPr="00D94AA1" w:rsidSect="005E3A51">
          <w:footerReference w:type="even" r:id="rId60"/>
          <w:footerReference w:type="default" r:id="rId61"/>
          <w:footerReference w:type="first" r:id="rId62"/>
          <w:pgSz w:w="11900" w:h="16840"/>
          <w:pgMar w:top="1958" w:right="1730" w:bottom="1440" w:left="1440" w:header="720" w:footer="720" w:gutter="0"/>
          <w:cols w:space="720"/>
          <w:titlePg/>
          <w:docGrid w:linePitch="360"/>
        </w:sectPr>
      </w:pPr>
      <w:r w:rsidRPr="00D94AA1">
        <w:rPr>
          <w:rFonts w:asciiTheme="minorHAnsi" w:hAnsiTheme="minorHAnsi" w:cstheme="minorHAnsi"/>
        </w:rPr>
        <w:fldChar w:fldCharType="end"/>
      </w:r>
    </w:p>
    <w:p w14:paraId="22BC68CF" w14:textId="77777777" w:rsidR="005E3A51" w:rsidRPr="00D94AA1" w:rsidRDefault="005E3A51" w:rsidP="00A973F4">
      <w:pPr>
        <w:pStyle w:val="QuantifyHeading2"/>
        <w:rPr>
          <w:rFonts w:cstheme="minorHAnsi"/>
        </w:rPr>
      </w:pPr>
      <w:r w:rsidRPr="00D94AA1">
        <w:rPr>
          <w:rFonts w:cstheme="minorHAnsi"/>
        </w:rPr>
        <w:t>2b – National health priority</w:t>
      </w:r>
    </w:p>
    <w:p w14:paraId="310DA1A5" w14:textId="77777777" w:rsidR="005E3A51" w:rsidRPr="00D94AA1" w:rsidRDefault="005E3A51" w:rsidP="005E3A51">
      <w:pPr>
        <w:pStyle w:val="OPIntlbody"/>
        <w:rPr>
          <w:rFonts w:asciiTheme="minorHAnsi" w:hAnsiTheme="minorHAnsi" w:cstheme="minorHAnsi"/>
        </w:rPr>
      </w:pPr>
    </w:p>
    <w:p w14:paraId="72FF059D"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3C874D99"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Policy framework—scorecard element</w:t>
      </w:r>
    </w:p>
    <w:p w14:paraId="2DB8C046"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23B5012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Data from the Global Burden of Disease Study, conducted by the Institute for Health Metrics and Evaluation (IHME), indicates that musculoskeletal disorders in 2017 were the greatest cause of disability as measured by years lived with disability (YLD), worldwide and across most regions of the world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&lt;EndNote&gt;&lt;Cite&gt;&lt;Author&gt;Institute for Health Metrics and Evaluation&lt;/Author&gt;&lt;Year&gt;2017&lt;/Year&gt;&lt;RecNum&gt;132&lt;/RecNum&gt;&lt;DisplayText&gt;[1]&lt;/DisplayText&gt;&lt;record&gt;&lt;rec-number&gt;132&lt;/rec-number&gt;&lt;foreign-keys&gt;&lt;key app="EN" db-id="rdafd9z96drvzheet96vazdmxttasea0p9sz" timestamp="1592481393"&gt;132&lt;/key&gt;&lt;/foreign-keys&gt;&lt;ref-type name="Web Page"&gt;12&lt;/ref-type&gt;&lt;contributors&gt;&lt;authors&gt;&lt;author&gt;Institute for Health Metrics and Evaluation,,&lt;/author&gt;&lt;/authors&gt;&lt;secondary-authors&gt;&lt;author&gt;University of Washington&lt;/author&gt;&lt;/secondary-authors&gt;&lt;/contributors&gt;&lt;titles&gt;&lt;title&gt;Global Burden of Disease 2017 (GBD Compare - Viz Hub)&lt;/title&gt;&lt;/titles&gt;&lt;number&gt;2020-06-18&lt;/number&gt;&lt;dates&gt;&lt;year&gt;2017&lt;/year&gt;&lt;/dates&gt;&lt;pub-location&gt;USA&lt;/pub-location&gt;&lt;urls&gt;&lt;related-urls&gt;&lt;url&gt;https://vizhub.healthdata.org/gbd-compare/&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In terms of disability-adjusted life-years (DALY, a measure of health impact that combines both death and disability), musculoskeletal diseases are the non-communicable diseases that have the fifth greatest impact on the health of the world population (5.5 % of the world’s DALY loss). They closely follow global DALY loss due to cardiovascular diseases (14.7 %), tumours (9.4 %), maternal/neonatal disorders (7.9 %) and respiratory infections (6.4 %)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&lt;EndNote&gt;&lt;Cite&gt;&lt;Author&gt;Institute for Health Metrics and Evaluation&lt;/Author&gt;&lt;Year&gt;2017&lt;/Year&gt;&lt;RecNum&gt;132&lt;/RecNum&gt;&lt;DisplayText&gt;[1]&lt;/DisplayText&gt;&lt;record&gt;&lt;rec-number&gt;132&lt;/rec-number&gt;&lt;foreign-keys&gt;&lt;key app="EN" db-id="rdafd9z96drvzheet96vazdmxttasea0p9sz" timestamp="1592481393"&gt;132&lt;/key&gt;&lt;/foreign-keys&gt;&lt;ref-type name="Web Page"&gt;12&lt;/ref-type&gt;&lt;contributors&gt;&lt;authors&gt;&lt;author&gt;Institute for Health Metrics and Evaluation,,&lt;/author&gt;&lt;/authors&gt;&lt;secondary-authors&gt;&lt;author&gt;University of Washington&lt;/author&gt;&lt;/secondary-authors&gt;&lt;/contributors&gt;&lt;titles&gt;&lt;title&gt;Global Burden of Disease 2017 (GBD Compare - Viz Hub)&lt;/title&gt;&lt;/titles&gt;&lt;number&gt;2020-06-18&lt;/number&gt;&lt;dates&gt;&lt;year&gt;2017&lt;/year&gt;&lt;/dates&gt;&lt;pub-location&gt;USA&lt;/pub-location&gt;&lt;urls&gt;&lt;related-urls&gt;&lt;url&gt;https://vizhub.healthdata.org/gbd-compare/&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Disability due to musculoskeletal disorders has increased by 45 % from 1990 to 2010 compared to a 33 % average across all other disease areas. These data suggest that musculoskeletal disease merits a high priority in healthcare policy.</w:t>
      </w:r>
    </w:p>
    <w:p w14:paraId="71FA89E3" w14:textId="77777777" w:rsidR="005E3A51" w:rsidRPr="00D94AA1" w:rsidRDefault="005E3A51" w:rsidP="005E3A51">
      <w:pPr>
        <w:pStyle w:val="OPIntlbody"/>
        <w:rPr>
          <w:rFonts w:asciiTheme="minorHAnsi" w:hAnsiTheme="minorHAnsi" w:cstheme="minorHAnsi"/>
        </w:rPr>
      </w:pPr>
    </w:p>
    <w:p w14:paraId="3388BD4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Osteoporotic fractures in Europe have been estimated to account for more disability-adjusted life years lost (2,006,000 DALYs) than rheumatoid arthritis (1,048,000) but less than that for osteoarthritis (3,088,000) representing 33 % of the total DALY loss from these three disorders </w:t>
      </w:r>
      <w:r w:rsidRPr="00D94AA1">
        <w:rPr>
          <w:rFonts w:asciiTheme="minorHAnsi" w:hAnsiTheme="minorHAnsi" w:cstheme="minorHAnsi"/>
        </w:rPr>
        <w:fldChar w:fldCharType="begin">
          <w:fldData xml:space="preserve">PEVuZE5vdGU+PENpdGU+PEF1dGhvcj5Kb2huZWxsPC9BdXRob3I+PFllYXI+MjAwNjwvWWVhcj48
UmVjTnVtPjEzMTwvUmVjTnVtPjxEaXNwbGF5VGV4dD5bMl08L0Rpc3BsYXlUZXh0PjxyZWNvcmQ+
PHJlYy1udW1iZXI+MTMxPC9yZWMtbnVtYmVyPjxmb3JlaWduLWtleXM+PGtleSBhcHA9IkVOIiBk
Yi1pZD0icmRhZmQ5ejk2ZHJ2emhlZXQ5NnZhemRteHR0YXNlYTBwOXN6IiB0aW1lc3RhbXA9IjE1
OTI0ODExMTQiPjEzMTwva2V5PjwvZm9yZWlnbi1rZXlzPjxyZWYtdHlwZSBuYW1lPSJKb3VybmFs
IEFydGljbGUiPjE3PC9yZWYtdHlwZT48Y29udHJpYnV0b3JzPjxhdXRob3JzPjxhdXRob3I+Sm9o
bmVsbCwgTy48L2F1dGhvcj48YXV0aG9yPkthbmlzLCBKLiBBLjwvYXV0aG9yPjwvYXV0aG9ycz48
L2NvbnRyaWJ1dG9ycz48YXV0aC1hZGRyZXNzPkRlcGFydG1lbnQgb2YgT3J0aG9wYWVkaWNzLCBN
YWxtw7YgVW5pdmVyc2l0eSBIb3NwaXRhbCwgTWFsbcO2LCBTd2VkZW4uPC9hdXRoLWFkZHJlc3M+
PHRpdGxlcz48dGl0bGU+QW4gZXN0aW1hdGUgb2YgdGhlIHdvcmxkd2lkZSBwcmV2YWxlbmNlIGFu
ZCBkaXNhYmlsaXR5IGFzc29jaWF0ZWQgd2l0aCBvc3Rlb3Bvcm90aWMgZnJhY3R1cmVzPC90aXRs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YWw+PGFsdC1wZXJpb2RpY2FsPjxmdWxsLXRpdGxlPk9zdGVvcG9yb3MgSW50PC9mdWxsLXRpdGxl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aW9uIG9mIHRoZSBVU0E8L2FiYnItMT48L2FsdC1wZXJpb2RpY2FsPjxwYWdlcz4xNzI2LTMzPC9w
YWdlcz48dm9sdW1lPjE3PC92b2x1bWU+PG51bWJlcj4xMjwvbnVtYmVyPjxlZGl0aW9uPjIwMDYv
MDkvMjA8L2VkaXRpb24+PGtleXdvcmRzPjxrZXl3b3JkPkFnZWQ8L2tleXdvcmQ+PGtleXdvcmQ+
QWdlZCwgODAgYW5kIG92ZXI8L2tleXdvcmQ+PGtleXdvcmQ+QW1lcmljYXMvZXBpZGVtaW9sb2d5
PC9rZXl3b3JkPjxrZXl3b3JkPipEaXNhYmlsaXR5IEV2YWx1YXRpb248L2tleXdvcmQ+PGtleXdv
cmQ+RXVyb3BlL2VwaWRlbWlvbG9neTwva2V5d29yZD48a2V5d29yZD5GZW1hbGU8L2tleXdvcmQ+
PGtleXdvcmQ+Rm9yZWFybSBJbmp1cmllcy9lcGlkZW1pb2xvZ3kvZXRpb2xvZ3k8L2tleXdvcmQ+
PGtleXdvcmQ+RnJhY3R1cmVzLCBCb25lLyplcGlkZW1pb2xvZ3kvZXRpb2xvZ3k8L2tleXdvcmQ+
PGtleXdvcmQ+SGlwIEZyYWN0dXJlcy9lcGlkZW1pb2xvZ3kvZXRpb2xvZ3k8L2tleXdvcmQ+PGtl
eXdvcmQ+SHVtYW5zPC9rZXl3b3JkPjxrZXl3b3JkPkh1bWVyYWwgRnJhY3R1cmVzL2VwaWRlbWlv
bG9neS9ldGlvbG9neTwva2V5d29yZD48a2V5d29yZD5JbmNpZGVuY2U8L2tleXdvcmQ+PGtleXdv
cmQ+TWFsZTwva2V5d29yZD48a2V5d29yZD5NaWRkbGUgQWdlZDwva2V5d29yZD48a2V5d29yZD5P
c3Rlb3Bvcm9zaXMvY29tcGxpY2F0aW9ucy8qZXBpZGVtaW9sb2d5PC9rZXl3b3JkPjxrZXl3b3Jk
PlByZXZhbGVuY2U8L2tleXdvcmQ+PGtleXdvcmQ+UHJvZ25vc2lzPC9rZXl3b3JkPjxrZXl3b3Jk
PlF1YWxpdHktQWRqdXN0ZWQgTGlmZSBZZWFyczwva2V5d29yZD48a2V5d29yZD5TcGluYWwgRnJh
Y3R1cmVzL2VwaWRlbWlvbG9neS9ldGlvbG9neTwva2V5d29yZD48L2tleXdvcmRzPjxkYXRlcz48
eWVhcj4yMDA2PC95ZWFyPjxwdWItZGF0ZXM+PGRhdGU+RGVjPC9kYXRlPjwvcHViLWRhdGVzPjwv
ZGF0ZXM+PGlzYm4+MDkzNy05NDFYIChQcmludCkmI3hEOzA5MzctOTQxeDwvaXNibj48YWNjZXNz
aW9uLW51bT4xNjk4MzQ1OTwvYWNjZXNzaW9uLW51bT48dXJscz48L3VybHM+PGVsZWN0cm9uaWMt
cmVzb3VyY2UtbnVtPjEwLjEwMDcvczAwMTk4LTAwNi0wMTcyLTQ8L2VsZWN0cm9uaWMtcmVzb3Vy
Y2UtbnVtPjxyZW1vdGUtZGF0YWJhc2UtcHJvdmlkZXI+TkxNPC9yZW1vdGUtZGF0YWJhc2UtcHJv
dmlkZXI+PGxhbmd1YWdlPmVuZzwvbGFuZ3VhZ2U+PC9yZWNvcmQ+PC9DaXRlPjwvRW5kTm90ZT4A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PEVuZE5vdGU+PENpdGU+PEF1dGhvcj5Kb2huZWxsPC9BdXRob3I+PFllYXI+MjAwNjwvWWVhcj48
UmVjTnVtPjEzMTwvUmVjTnVtPjxEaXNwbGF5VGV4dD5bMl08L0Rpc3BsYXlUZXh0PjxyZWNvcmQ+
PHJlYy1udW1iZXI+MTMxPC9yZWMtbnVtYmVyPjxmb3JlaWduLWtleXM+PGtleSBhcHA9IkVOIiBk
Yi1pZD0icmRhZmQ5ejk2ZHJ2emhlZXQ5NnZhemRteHR0YXNlYTBwOXN6IiB0aW1lc3RhbXA9IjE1
OTI0ODExMTQiPjEzMTwva2V5PjwvZm9yZWlnbi1rZXlzPjxyZWYtdHlwZSBuYW1lPSJKb3VybmFs
IEFydGljbGUiPjE3PC9yZWYtdHlwZT48Y29udHJpYnV0b3JzPjxhdXRob3JzPjxhdXRob3I+Sm9o
bmVsbCwgTy48L2F1dGhvcj48YXV0aG9yPkthbmlzLCBKLiBBLjwvYXV0aG9yPjwvYXV0aG9ycz48
L2NvbnRyaWJ1dG9ycz48YXV0aC1hZGRyZXNzPkRlcGFydG1lbnQgb2YgT3J0aG9wYWVkaWNzLCBN
YWxtw7YgVW5pdmVyc2l0eSBIb3NwaXRhbCwgTWFsbcO2LCBTd2VkZW4uPC9hdXRoLWFkZHJlc3M+
PHRpdGxlcz48dGl0bGU+QW4gZXN0aW1hdGUgb2YgdGhlIHdvcmxkd2lkZSBwcmV2YWxlbmNlIGFu
ZCBkaXNhYmlsaXR5IGFzc29jaWF0ZWQgd2l0aCBvc3Rlb3Bvcm90aWMgZnJhY3R1cmVzPC90aXRs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YWw+PGFsdC1wZXJpb2RpY2FsPjxmdWxsLXRpdGxlPk9zdGVvcG9yb3MgSW50PC9mdWxsLXRpdGxl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aW9uIG9mIHRoZSBVU0E8L2FiYnItMT48L2FsdC1wZXJpb2RpY2FsPjxwYWdlcz4xNzI2LTMzPC9w
YWdlcz48dm9sdW1lPjE3PC92b2x1bWU+PG51bWJlcj4xMjwvbnVtYmVyPjxlZGl0aW9uPjIwMDYv
MDkvMjA8L2VkaXRpb24+PGtleXdvcmRzPjxrZXl3b3JkPkFnZWQ8L2tleXdvcmQ+PGtleXdvcmQ+
QWdlZCwgODAgYW5kIG92ZXI8L2tleXdvcmQ+PGtleXdvcmQ+QW1lcmljYXMvZXBpZGVtaW9sb2d5
PC9rZXl3b3JkPjxrZXl3b3JkPipEaXNhYmlsaXR5IEV2YWx1YXRpb248L2tleXdvcmQ+PGtleXdv
cmQ+RXVyb3BlL2VwaWRlbWlvbG9neTwva2V5d29yZD48a2V5d29yZD5GZW1hbGU8L2tleXdvcmQ+
PGtleXdvcmQ+Rm9yZWFybSBJbmp1cmllcy9lcGlkZW1pb2xvZ3kvZXRpb2xvZ3k8L2tleXdvcmQ+
PGtleXdvcmQ+RnJhY3R1cmVzLCBCb25lLyplcGlkZW1pb2xvZ3kvZXRpb2xvZ3k8L2tleXdvcmQ+
PGtleXdvcmQ+SGlwIEZyYWN0dXJlcy9lcGlkZW1pb2xvZ3kvZXRpb2xvZ3k8L2tleXdvcmQ+PGtl
eXdvcmQ+SHVtYW5zPC9rZXl3b3JkPjxrZXl3b3JkPkh1bWVyYWwgRnJhY3R1cmVzL2VwaWRlbWlv
bG9neS9ldGlvbG9neTwva2V5d29yZD48a2V5d29yZD5JbmNpZGVuY2U8L2tleXdvcmQ+PGtleXdv
cmQ+TWFsZTwva2V5d29yZD48a2V5d29yZD5NaWRkbGUgQWdlZDwva2V5d29yZD48a2V5d29yZD5P
c3Rlb3Bvcm9zaXMvY29tcGxpY2F0aW9ucy8qZXBpZGVtaW9sb2d5PC9rZXl3b3JkPjxrZXl3b3Jk
PlByZXZhbGVuY2U8L2tleXdvcmQ+PGtleXdvcmQ+UHJvZ25vc2lzPC9rZXl3b3JkPjxrZXl3b3Jk
PlF1YWxpdHktQWRqdXN0ZWQgTGlmZSBZZWFyczwva2V5d29yZD48a2V5d29yZD5TcGluYWwgRnJh
Y3R1cmVzL2VwaWRlbWlvbG9neS9ldGlvbG9neTwva2V5d29yZD48L2tleXdvcmRzPjxkYXRlcz48
eWVhcj4yMDA2PC95ZWFyPjxwdWItZGF0ZXM+PGRhdGU+RGVjPC9kYXRlPjwvcHViLWRhdGVzPjwv
ZGF0ZXM+PGlzYm4+MDkzNy05NDFYIChQcmludCkmI3hEOzA5MzctOTQxeDwvaXNibj48YWNjZXNz
aW9uLW51bT4xNjk4MzQ1OTwvYWNjZXNzaW9uLW51bT48dXJscz48L3VybHM+PGVsZWN0cm9uaWMt
cmVzb3VyY2UtbnVtPjEwLjEwMDcvczAwMTk4LTAwNi0wMTcyLTQ8L2VsZWN0cm9uaWMtcmVzb3Vy
Y2UtbnVtPjxyZW1vdGUtZGF0YWJhc2UtcHJvdmlkZXI+TkxNPC9yZW1vdGUtZGF0YWJhc2UtcHJv
dmlkZXI+PGxhbmd1YWdlPmVuZzwvbGFuZ3VhZ2U+PC9yZWNvcmQ+PC9DaXRlPjwvRW5kTm90ZT4A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A more recent estimate placed the total DALY loss in 2016 related to fragility fractures at more than 2.6 million, which was higher than the estimated DALY loss related to chronic obstructive pulmonary disease and ischaemic stroke, but lower than that for lung cancer or dementia </w:t>
      </w:r>
      <w:r w:rsidRPr="00D94AA1">
        <w:rPr>
          <w:rFonts w:asciiTheme="minorHAnsi" w:hAnsiTheme="minorHAnsi" w:cstheme="minorHAnsi"/>
        </w:rPr>
        <w:fldChar w:fldCharType="begin">
          <w:fldData xml:space="preserve">PEVuZE5vdGU+PENpdGU+PEF1dGhvcj5Cb3Jnc3Ryb208L0F1dGhvcj48WWVhcj4yMDIwPC9ZZWFy
PjxSZWNOdW0+NjQ8L1JlY051bT48RGlzcGxheVRleHQ+WzNdPC9EaXNwbGF5VGV4dD48cmVjb3Jk
PjxyZWMtbnVtYmVyPjY0PC9yZWMtbnVtYmVyPjxmb3JlaWduLWtleXM+PGtleSBhcHA9IkVOIiBk
Yi1pZD0icmRhZmQ5ejk2ZHJ2emhlZXQ5NnZhemRteHR0YXNlYTBwOXN6IiB0aW1lc3RhbXA9IjE1
ODc5ODE4MDQiPjY0PC9rZXk+PC9mb3JlaWduLWtleXM+PHJlZi10eXBlIG5hbWU9IkpvdXJuYWwg
QXJ0aWNsZSI+MTc8L3JlZi10eXBlPjxjb250cmlidXRvcnM+PGF1dGhvcnM+PGF1dGhvcj5Cb3Jn
c3Ryb20sIEYuPC9hdXRob3I+PGF1dGhvcj5LYXJsc3NvbiwgTC48L2F1dGhvcj48YXV0aG9yPk9y
dHNhdGVyLCBHLjwvYXV0aG9yPjxhdXRob3I+Tm9ydG9uLCBOLjwvYXV0aG9yPjxhdXRob3I+SGFs
Ym91dCwgUC48L2F1dGhvcj48YXV0aG9yPkNvb3BlciwgQy48L2F1dGhvcj48YXV0aG9yPkxvcmVu
dHpvbiwgTS48L2F1dGhvcj48YXV0aG9yPk1jQ2xvc2tleSwgRS4gVi48L2F1dGhvcj48YXV0aG9y
PkhhcnZleSwgTi4gQy48L2F1dGhvcj48YXV0aG9yPkphdmFpZCwgTS4gSy48L2F1dGhvcj48YXV0
aG9yPkthbmlzLCBKLiBBLjwvYXV0aG9yPjwvYXV0aG9ycz48L2NvbnRyaWJ1dG9ycz48YXV0aC1h
ZGRyZXNzPk1lZGljYWwgTWFuYWdlbWVudCBDZW50cmUsIERlcGFydG1lbnQgb2YgTGVhcm5pbmcg
SW5mb3JtYXRpY3MsIE1hbmFnZW1lbnQgYW5kIEV0aGljcywgS2Fyb2xpbnNrYSBJbnN0aXR1dGUs
IFNvbG5hLCBTd2VkZW4uJiN4RDtRdWFudGlmeSBSZXNlYXJjaCwgU3RvY2tob2xtLCBTd2VkZW4u
JiN4RDtJbnRlcm5hdGlvbmFsIE9zdGVvcG9yb3NpcyBGb3VuZGF0aW9uLCBOeW9uLCBTd2l0emVy
bGFuZC4mI3hEO01SQyBMaWZlY291cnNlIEVwaWRlbWlvbG9neSBVbml0LCBVbml2ZXJzaXR5IG9m
IFNvdXRoYW1wdG9uLCBTb3V0aGFtcHRvbiwgVUsuJiN4RDtOYXRpb25hbCBJbnN0aXR1dGUgZm9y
IEhlYWx0aCBSZXNlYXJjaCAoTklIUikgTXVzY3Vsb3NrZWxldGFsIEJpb21lZGljYWwgUmVzZWFy
Y2ggVW5pdCwgVW5pdmVyc2l0eSBvZiBPeGZvcmQsIE94Zm9yZCwgVUsuJiN4RDtNYXJ5IE1hY0tp
bGxvcCBIZWFsdGggSW5zdGl0dXRlLCBDYXRob2xpYyBVbml2ZXJzaXR5IG9mIEF1c3RyYWxpYSwg
TWVsYm91cm5lLCBBdXN0cmFsaWEuJiN4RDtHZXJpYXRyaWMgTWVkaWNpbmUsIERlcGFydG1lbnQg
b2YgSW50ZXJuYWwgTWVkaWNpbmUgYW5kIENsaW5pY2FsIE51dHJpdGlvbiwgSW5zdGl0dXRlIG9m
IE1lZGljaW5lIGFuZCBDbGluaWNhbCBOdXRyaXRpb24sIFNhaGxncmVuc2thIEFjYWRlbXksIFVu
aXZlcnNpdHkgb2YgR290aGVuYnVyZywgR290aGVuYnVyZywgU3dlZGVuLiYjeEQ7Q2VudHJlIGZv
ciBNZXRhYm9saWMgQm9uZSBEaXNlYXNlcywgVW5pdmVyc2l0eSBvZiBTaGVmZmllbGQgTWVkaWNh
bCBTY2hvb2wsIEJlZWNoIEhpbGwgUm9hZCwgU2hlZmZpZWxkLCBTMTAgMlJYLCBVSy4mI3hEO01S
QyBhbmQgQXJ0aHJpdGlzIFJlc2VhcmNoIFVLIENlbnRyZSBmb3IgSW50ZWdyYXRlZCBSZXNlYXJj
aCBpbiBNdXNjdWxvc2tlbGV0YWwgQWdlaW5nLCBNZWxsYW5ieSBDZW50cmUgZm9yIEJvbmUgUmVz
ZWFyY2gsIFVuaXZlcnNpdHkgb2YgU2hlZmZpZWxkLCBTaGVmZmllbGQsIFVLLiYjeEQ7TWFyeSBN
YWNLaWxsb3AgSGVhbHRoIEluc3RpdHV0ZSwgQ2F0aG9saWMgVW5pdmVyc2l0eSBvZiBBdXN0cmFs
aWEsIE1lbGJvdXJuZSwgQXVzdHJhbGlhLiB3LmouUG9udGVmcmFjdEBzaGVmLmFjLnVrLiYjeEQ7
Q2VudHJlIGZvciBNZXRhYm9saWMgQm9uZSBEaXNlYXNlcywgVW5pdmVyc2l0eSBvZiBTaGVmZmll
bGQgTWVkaWNhbCBTY2hvb2wsIEJlZWNoIEhpbGwgUm9hZCwgU2hlZmZpZWxkLCBTMTAgMlJYLCBV
Sy4gdy5qLlBvbnRlZnJhY3RAc2hlZi5hYy51ay48L2F1dGgtYWRkcmVzcz48dGl0bGVzPjx0aXRs
ZT5GcmFnaWxpdHkgZnJhY3R1cmVzIGluIEV1cm9wZTogYnVyZGVuLCBtYW5hZ2VtZW50IGFuZCBv
cHBvcnR1bml0aWVzPC90aXRsZT48c2Vjb25kYXJ5LXRpdGxlPkFyY2ggT3N0ZW9wb3Jvczwvc2Vj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Y2FsPjxwYWdlcz41OTwvcGFnZXM+PHZvbHVtZT4xNTwvdm9sdW1lPjxudW1iZXI+MTwvbnVtYmVy
PjxlZGl0aW9uPjIwMjAvMDQvMjA8L2VkaXRpb24+PGtleXdvcmRzPjxrZXl3b3JkPkRpc2FiaWxp
dHktYWRqdXN0ZWQgbGlmZSB5ZWFyczwva2V5d29yZD48a2V5d29yZD5GcmFjdHVyZSBjb3N0czwv
a2V5d29yZD48a2V5d29yZD5GcmFnaWxpdHkgZnJhY3R1cmU8L2tleXdvcmQ+PGtleXdvcmQ+UXVh
bGl0eS1hZGp1c3RlZCBsaWZlIHllYXJzPC9rZXl3b3JkPjxrZXl3b3JkPlRyZWF0bWVudCBnYXA8
L2tleXdvcmQ+PC9rZXl3b3Jkcz48ZGF0ZXM+PHllYXI+MjAyMDwveWVhcj48cHViLWRhdGVzPjxk
YXRlPkFwciAxOTwvZGF0ZT48L3B1Yi1kYXRlcz48L2RhdGVzPjxhY2Nlc3Npb24tbnVtPjMyMzA2
MTYzPC9hY2Nlc3Npb24tbnVtPjx1cmxzPjwvdXJscz48Y3VzdG9tMj5QTUM3MTY2MjA3PC9jdXN0
b20yPjxlbGVjdHJvbmljLXJlc291cmNlLW51bT4xMC4xMDA3L3MxMTY1Ny0wMjAtMDcwNi15PC9l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PjxSZWNOdW0+NjQ8L1JlY051bT48RGlzcGxheVRleHQ+WzNdPC9EaXNwbGF5VGV4dD48cmVjb3Jk
PjxyZWMtbnVtYmVyPjY0PC9yZWMtbnVtYmVyPjxmb3JlaWduLWtleXM+PGtleSBhcHA9IkVOIiBk
Yi1pZD0icmRhZmQ5ejk2ZHJ2emhlZXQ5NnZhemRteHR0YXNlYTBwOXN6IiB0aW1lc3RhbXA9IjE1
ODc5ODE4MDQiPjY0PC9rZXk+PC9mb3JlaWduLWtleXM+PHJlZi10eXBlIG5hbWU9IkpvdXJuYWwg
QXJ0aWNsZSI+MTc8L3JlZi10eXBlPjxjb250cmlidXRvcnM+PGF1dGhvcnM+PGF1dGhvcj5Cb3Jn
c3Ryb20sIEYuPC9hdXRob3I+PGF1dGhvcj5LYXJsc3NvbiwgTC48L2F1dGhvcj48YXV0aG9yPk9y
dHNhdGVyLCBHLjwvYXV0aG9yPjxhdXRob3I+Tm9ydG9uLCBOLjwvYXV0aG9yPjxhdXRob3I+SGFs
Ym91dCwgUC48L2F1dGhvcj48YXV0aG9yPkNvb3BlciwgQy48L2F1dGhvcj48YXV0aG9yPkxvcmVu
dHpvbiwgTS48L2F1dGhvcj48YXV0aG9yPk1jQ2xvc2tleSwgRS4gVi48L2F1dGhvcj48YXV0aG9y
PkhhcnZleSwgTi4gQy48L2F1dGhvcj48YXV0aG9yPkphdmFpZCwgTS4gSy48L2F1dGhvcj48YXV0
aG9yPkthbmlzLCBKLiBBLjwvYXV0aG9yPjwvYXV0aG9ycz48L2NvbnRyaWJ1dG9ycz48YXV0aC1h
ZGRyZXNzPk1lZGljYWwgTWFuYWdlbWVudCBDZW50cmUsIERlcGFydG1lbnQgb2YgTGVhcm5pbmcg
SW5mb3JtYXRpY3MsIE1hbmFnZW1lbnQgYW5kIEV0aGljcywgS2Fyb2xpbnNrYSBJbnN0aXR1dGUs
IFNvbG5hLCBTd2VkZW4uJiN4RDtRdWFudGlmeSBSZXNlYXJjaCwgU3RvY2tob2xtLCBTd2VkZW4u
JiN4RDtJbnRlcm5hdGlvbmFsIE9zdGVvcG9yb3NpcyBGb3VuZGF0aW9uLCBOeW9uLCBTd2l0emVy
bGFuZC4mI3hEO01SQyBMaWZlY291cnNlIEVwaWRlbWlvbG9neSBVbml0LCBVbml2ZXJzaXR5IG9m
IFNvdXRoYW1wdG9uLCBTb3V0aGFtcHRvbiwgVUsuJiN4RDtOYXRpb25hbCBJbnN0aXR1dGUgZm9y
IEhlYWx0aCBSZXNlYXJjaCAoTklIUikgTXVzY3Vsb3NrZWxldGFsIEJpb21lZGljYWwgUmVzZWFy
Y2ggVW5pdCwgVW5pdmVyc2l0eSBvZiBPeGZvcmQsIE94Zm9yZCwgVUsuJiN4RDtNYXJ5IE1hY0tp
bGxvcCBIZWFsdGggSW5zdGl0dXRlLCBDYXRob2xpYyBVbml2ZXJzaXR5IG9mIEF1c3RyYWxpYSwg
TWVsYm91cm5lLCBBdXN0cmFsaWEuJiN4RDtHZXJpYXRyaWMgTWVkaWNpbmUsIERlcGFydG1lbnQg
b2YgSW50ZXJuYWwgTWVkaWNpbmUgYW5kIENsaW5pY2FsIE51dHJpdGlvbiwgSW5zdGl0dXRlIG9m
IE1lZGljaW5lIGFuZCBDbGluaWNhbCBOdXRyaXRpb24sIFNhaGxncmVuc2thIEFjYWRlbXksIFVu
aXZlcnNpdHkgb2YgR290aGVuYnVyZywgR290aGVuYnVyZywgU3dlZGVuLiYjeEQ7Q2VudHJlIGZv
ciBNZXRhYm9saWMgQm9uZSBEaXNlYXNlcywgVW5pdmVyc2l0eSBvZiBTaGVmZmllbGQgTWVkaWNh
bCBTY2hvb2wsIEJlZWNoIEhpbGwgUm9hZCwgU2hlZmZpZWxkLCBTMTAgMlJYLCBVSy4mI3hEO01S
QyBhbmQgQXJ0aHJpdGlzIFJlc2VhcmNoIFVLIENlbnRyZSBmb3IgSW50ZWdyYXRlZCBSZXNlYXJj
aCBpbiBNdXNjdWxvc2tlbGV0YWwgQWdlaW5nLCBNZWxsYW5ieSBDZW50cmUgZm9yIEJvbmUgUmVz
ZWFyY2gsIFVuaXZlcnNpdHkgb2YgU2hlZmZpZWxkLCBTaGVmZmllbGQsIFVLLiYjeEQ7TWFyeSBN
YWNLaWxsb3AgSGVhbHRoIEluc3RpdHV0ZSwgQ2F0aG9saWMgVW5pdmVyc2l0eSBvZiBBdXN0cmFs
aWEsIE1lbGJvdXJuZSwgQXVzdHJhbGlhLiB3LmouUG9udGVmcmFjdEBzaGVmLmFjLnVrLiYjeEQ7
Q2VudHJlIGZvciBNZXRhYm9saWMgQm9uZSBEaXNlYXNlcywgVW5pdmVyc2l0eSBvZiBTaGVmZmll
bGQgTWVkaWNhbCBTY2hvb2wsIEJlZWNoIEhpbGwgUm9hZCwgU2hlZmZpZWxkLCBTMTAgMlJYLCBV
Sy4gdy5qLlBvbnRlZnJhY3RAc2hlZi5hYy51ay48L2F1dGgtYWRkcmVzcz48dGl0bGVzPjx0aXRs
ZT5GcmFnaWxpdHkgZnJhY3R1cmVzIGluIEV1cm9wZTogYnVyZGVuLCBtYW5hZ2VtZW50IGFuZCBv
cHBvcnR1bml0aWVzPC90aXRsZT48c2Vjb25kYXJ5LXRpdGxlPkFyY2ggT3N0ZW9wb3Jvczwvc2Vj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Y2FsPjxwYWdlcz41OTwvcGFnZXM+PHZvbHVtZT4xNTwvdm9sdW1lPjxudW1iZXI+MTwvbnVtYmVy
PjxlZGl0aW9uPjIwMjAvMDQvMjA8L2VkaXRpb24+PGtleXdvcmRzPjxrZXl3b3JkPkRpc2FiaWxp
dHktYWRqdXN0ZWQgbGlmZSB5ZWFyczwva2V5d29yZD48a2V5d29yZD5GcmFjdHVyZSBjb3N0czwv
a2V5d29yZD48a2V5d29yZD5GcmFnaWxpdHkgZnJhY3R1cmU8L2tleXdvcmQ+PGtleXdvcmQ+UXVh
bGl0eS1hZGp1c3RlZCBsaWZlIHllYXJzPC9rZXl3b3JkPjxrZXl3b3JkPlRyZWF0bWVudCBnYXA8
L2tleXdvcmQ+PC9rZXl3b3Jkcz48ZGF0ZXM+PHllYXI+MjAyMDwveWVhcj48cHViLWRhdGVzPjxk
YXRlPkFwciAxOTwvZGF0ZT48L3B1Yi1kYXRlcz48L2RhdGVzPjxhY2Nlc3Npb24tbnVtPjMyMzA2
MTYzPC9hY2Nlc3Npb24tbnVtPjx1cmxzPjwvdXJscz48Y3VzdG9tMj5QTUM3MTY2MjA3PC9jdXN0
b20yPjxlbGVjdHJvbmljLXJlc291cmNlLW51bT4xMC4xMDA3L3MxMTY1Ny0wMjAtMDcwNi15PC9l
bGVjdHJvbmljLXJlc291cmNlLW51bT48cmVtb3RlLWRhdGFiYXNlLXByb3ZpZGVyPk5MTTwvcmVt
b3RlLWRhdGFiYXNlLXByb3ZpZGVyPjxsYW5ndWFnZT5lbmc8L2xhbmd1YWdlPjwvcmVjb3JkPjwv
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w:t>
      </w:r>
    </w:p>
    <w:p w14:paraId="1FD32C49" w14:textId="77777777" w:rsidR="005E3A51" w:rsidRPr="00D94AA1" w:rsidRDefault="005E3A51" w:rsidP="005E3A51">
      <w:pPr>
        <w:pStyle w:val="OPIntlbody"/>
        <w:rPr>
          <w:rFonts w:asciiTheme="minorHAnsi" w:hAnsiTheme="minorHAnsi" w:cstheme="minorHAnsi"/>
        </w:rPr>
      </w:pPr>
    </w:p>
    <w:p w14:paraId="0356A2EC"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When a disease becomes a National Health Priority (NHP), it is usually mandated by a government body/ministry of health or another official institution. Osteoporosis may be a designated NHP on its own, or it may be included as part of a musculoskeletal diseases NHP. The development of a national action plan, clear objectives and support for education and awareness programmes also often result from an NHP mandate. The aim of this scorecard element was to determine the extent to which member states have recognised this need.</w:t>
      </w:r>
    </w:p>
    <w:p w14:paraId="2DB4E644"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0FF290D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Information on NHP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&lt;EndNote&gt;&lt;Cite&gt;&lt;Author&gt;International Osteoporosis Foundation&lt;/Author&gt;&lt;Year&gt;2010&lt;/Year&gt;&lt;RecNum&gt;107&lt;/RecNum&gt;&lt;DisplayText&gt;[4]&lt;/DisplayText&gt;&lt;record&gt;&lt;rec-number&gt;107&lt;/rec-number&gt;&lt;foreign-keys&gt;&lt;key app="EN" db-id="rdafd9z96drvzheet96vazdmxttasea0p9sz" timestamp="1589959920"&gt;107&lt;/key&gt;&lt;/foreign-keys&gt;&lt;ref-type name="Web Page"&gt;12&lt;/ref-type&gt;&lt;contributors&gt;&lt;authors&gt;&lt;author&gt;International Osteoporosis Foundation,,&lt;/author&gt;&lt;/authors&gt;&lt;/contributors&gt;&lt;titles&gt;&lt;title&gt;Osteoporosis in the European Union in 2008. Ten years of progress and ongoing challenges&lt;/title&gt;&lt;/titles&gt;&lt;number&gt;2020-07-24&lt;/number&gt;&lt;dates&gt;&lt;year&gt;2010&lt;/year&gt;&lt;pub-dates&gt;&lt;date&gt;Updated Aug 2010&lt;/date&gt;&lt;/pub-dates&gt;&lt;/dates&gt;&lt;publisher&gt;International Osteoporosis Foundation (IOF)&lt;/publisher&gt;&lt;urls&gt;&lt;related-urls&gt;&lt;url&gt;www.iofbonehealth.org&lt;/url&gt;&lt;/related-urls&gt;&lt;/urls&gt;&lt;access-date&gt;2020-07-24&lt;/access-date&gt;&lt;/record&gt;&lt;/Cite&gt;&lt;/EndNote&gt;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was updated by an IOF questionnaire to the members of the IOF Committee of National Societies, undertaken in January 2020. Respondents were asked whether osteoporosis or musculoskeletal diseases were officially documented as an NHP in each member state and to provide the documentary evidence. Further questions related to action plans linked to the NHP and their implementation. </w:t>
      </w:r>
    </w:p>
    <w:p w14:paraId="67AACB7D" w14:textId="77777777" w:rsidR="005E3A51" w:rsidRPr="00D94AA1" w:rsidRDefault="005E3A51" w:rsidP="005E3A51">
      <w:pPr>
        <w:pStyle w:val="OPIntlbody"/>
        <w:rPr>
          <w:rFonts w:asciiTheme="minorHAnsi" w:hAnsiTheme="minorHAnsi" w:cstheme="minorHAnsi"/>
        </w:rPr>
      </w:pPr>
    </w:p>
    <w:p w14:paraId="1E4D5646"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Where possible, results were compared with the 2010 audit </w:t>
      </w:r>
      <w:r w:rsidRPr="00D94AA1">
        <w:rPr>
          <w:rFonts w:asciiTheme="minorHAnsi" w:hAnsiTheme="minorHAnsi" w:cstheme="minorHAnsi"/>
        </w:rPr>
        <w:fldChar w:fldCharType="begin">
          <w:fldData xml:space="preserve">PEVuZE5vdGU+PENpdGU+PEF1dGhvcj5IZXJubHVuZDwvQXV0aG9yPjxZZWFyPjIwMTM8L1llYXI+
PFJlY051bT41PC9SZWNOdW0+PERpc3BsYXlUZXh0Pls1LCA2XTwvRGlzcGxheVRleHQ+PHJlY29y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PFJlY051bT41PC9SZWNOdW0+PERpc3BsYXlUZXh0Pls1LCA2XTwvRGlzcGxheVRleHQ+PHJlY29y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 6]</w:t>
      </w:r>
      <w:r w:rsidRPr="00D94AA1">
        <w:rPr>
          <w:rFonts w:asciiTheme="minorHAnsi" w:hAnsiTheme="minorHAnsi" w:cstheme="minorHAnsi"/>
        </w:rPr>
        <w:fldChar w:fldCharType="end"/>
      </w:r>
      <w:r w:rsidRPr="00D94AA1">
        <w:rPr>
          <w:rFonts w:asciiTheme="minorHAnsi" w:hAnsiTheme="minorHAnsi" w:cstheme="minorHAnsi"/>
        </w:rPr>
        <w:t>.</w:t>
      </w:r>
    </w:p>
    <w:p w14:paraId="17F3896F"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74EC1E2B" w14:textId="33AA6963"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majority of countries reporting information on NHPs (19/28) does not recognise osteoporosis or musculoskeletal diseases as an NHP (</w:t>
      </w:r>
      <w:r w:rsidR="00A351E4">
        <w:rPr>
          <w:rFonts w:asciiTheme="minorHAnsi" w:hAnsiTheme="minorHAnsi" w:cstheme="minorHAnsi"/>
        </w:rPr>
        <w:fldChar w:fldCharType="begin"/>
      </w:r>
      <w:r w:rsidR="00A351E4">
        <w:rPr>
          <w:rFonts w:asciiTheme="minorHAnsi" w:hAnsiTheme="minorHAnsi" w:cstheme="minorHAnsi"/>
        </w:rPr>
        <w:instrText xml:space="preserve"> REF _Ref58598457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19</w:t>
      </w:r>
      <w:r w:rsidR="00A351E4">
        <w:rPr>
          <w:rFonts w:asciiTheme="minorHAnsi" w:hAnsiTheme="minorHAnsi" w:cstheme="minorHAnsi"/>
        </w:rPr>
        <w:fldChar w:fldCharType="end"/>
      </w:r>
      <w:r w:rsidRPr="00D94AA1">
        <w:rPr>
          <w:rFonts w:asciiTheme="minorHAnsi" w:hAnsiTheme="minorHAnsi" w:cstheme="minorHAnsi"/>
        </w:rPr>
        <w:t>). Of those member states that have developed an NHP, the focus has been on nutrition (five countries), exercise (four countries) and falls prevention (four countries). Action plans have been implemented in six countries (Finland, France Italy, Poland, Romania and Sweden). In Sweden, recommendations to health care providers have been issued, but no financial support is given.</w:t>
      </w:r>
    </w:p>
    <w:p w14:paraId="214E5654" w14:textId="77777777" w:rsidR="005E3A51" w:rsidRPr="00D94AA1" w:rsidRDefault="005E3A51" w:rsidP="005E3A51">
      <w:pPr>
        <w:pStyle w:val="OPIntlbody"/>
        <w:rPr>
          <w:rFonts w:asciiTheme="minorHAnsi" w:hAnsiTheme="minorHAnsi" w:cstheme="minorHAnsi"/>
        </w:rPr>
      </w:pPr>
    </w:p>
    <w:p w14:paraId="55528DFC"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43CE4031" w14:textId="0EBD6252" w:rsidR="00A351E4" w:rsidRDefault="00A351E4" w:rsidP="00F80771">
      <w:pPr>
        <w:pStyle w:val="SCOPE2captions"/>
      </w:pPr>
      <w:bookmarkStart w:id="55" w:name="_Ref58598457"/>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19</w:t>
      </w:r>
      <w:r w:rsidRPr="00F80771">
        <w:rPr>
          <w:b/>
        </w:rPr>
        <w:fldChar w:fldCharType="end"/>
      </w:r>
      <w:bookmarkEnd w:id="55"/>
      <w:r w:rsidRPr="00A351E4">
        <w:t xml:space="preserve"> Countries in which osteoporosis or musculoskeletal diseases were officially documented as an NHP, its scope and action plans</w:t>
      </w:r>
    </w:p>
    <w:tbl>
      <w:tblPr>
        <w:tblStyle w:val="TableGrid"/>
        <w:tblW w:w="8787" w:type="dxa"/>
        <w:tblLook w:val="04A0" w:firstRow="1" w:lastRow="0" w:firstColumn="1" w:lastColumn="0" w:noHBand="0" w:noVBand="1"/>
      </w:tblPr>
      <w:tblGrid>
        <w:gridCol w:w="1533"/>
        <w:gridCol w:w="1581"/>
        <w:gridCol w:w="1543"/>
        <w:gridCol w:w="924"/>
        <w:gridCol w:w="1086"/>
        <w:gridCol w:w="1060"/>
        <w:gridCol w:w="1060"/>
      </w:tblGrid>
      <w:tr w:rsidR="005E3A51" w:rsidRPr="00D94AA1" w14:paraId="6D51D920" w14:textId="77777777" w:rsidTr="005E3A51">
        <w:trPr>
          <w:trHeight w:val="513"/>
        </w:trPr>
        <w:tc>
          <w:tcPr>
            <w:tcW w:w="0" w:type="auto"/>
            <w:hideMark/>
          </w:tcPr>
          <w:p w14:paraId="248AF08F" w14:textId="77777777" w:rsidR="005E3A51" w:rsidRPr="00D94AA1" w:rsidRDefault="005E3A51" w:rsidP="005E3A51">
            <w:pPr>
              <w:rPr>
                <w:rFonts w:asciiTheme="minorHAnsi" w:eastAsia="Times New Roman" w:hAnsiTheme="minorHAnsi" w:cstheme="minorHAnsi"/>
                <w:color w:val="000000"/>
                <w:sz w:val="20"/>
                <w:szCs w:val="20"/>
              </w:rPr>
            </w:pPr>
            <w:bookmarkStart w:id="56" w:name="_Ref36622717"/>
            <w:r w:rsidRPr="00D94AA1">
              <w:rPr>
                <w:rFonts w:asciiTheme="minorHAnsi" w:eastAsia="Times New Roman" w:hAnsiTheme="minorHAnsi" w:cstheme="minorHAnsi"/>
                <w:color w:val="000000"/>
                <w:sz w:val="20"/>
                <w:szCs w:val="20"/>
              </w:rPr>
              <w:t>Country</w:t>
            </w:r>
          </w:p>
        </w:tc>
        <w:tc>
          <w:tcPr>
            <w:tcW w:w="1581" w:type="dxa"/>
            <w:hideMark/>
          </w:tcPr>
          <w:p w14:paraId="013B63C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NHP and date</w:t>
            </w:r>
          </w:p>
        </w:tc>
        <w:tc>
          <w:tcPr>
            <w:tcW w:w="1543" w:type="dxa"/>
            <w:hideMark/>
          </w:tcPr>
          <w:p w14:paraId="5E6FD49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Government support</w:t>
            </w:r>
          </w:p>
        </w:tc>
        <w:tc>
          <w:tcPr>
            <w:tcW w:w="0" w:type="auto"/>
            <w:hideMark/>
          </w:tcPr>
          <w:p w14:paraId="033B4BA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Scope</w:t>
            </w:r>
            <w:r w:rsidRPr="00D94AA1">
              <w:rPr>
                <w:rFonts w:asciiTheme="minorHAnsi" w:eastAsia="Times New Roman" w:hAnsiTheme="minorHAnsi" w:cstheme="minorHAnsi"/>
                <w:color w:val="000000"/>
                <w:sz w:val="20"/>
                <w:szCs w:val="20"/>
                <w:vertAlign w:val="superscript"/>
              </w:rPr>
              <w:t>a</w:t>
            </w:r>
          </w:p>
        </w:tc>
        <w:tc>
          <w:tcPr>
            <w:tcW w:w="0" w:type="auto"/>
            <w:hideMark/>
          </w:tcPr>
          <w:p w14:paraId="14D2C7E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Action plan</w:t>
            </w:r>
          </w:p>
        </w:tc>
        <w:tc>
          <w:tcPr>
            <w:tcW w:w="0" w:type="auto"/>
            <w:hideMark/>
          </w:tcPr>
          <w:p w14:paraId="754A8D4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 2010</w:t>
            </w:r>
          </w:p>
        </w:tc>
        <w:tc>
          <w:tcPr>
            <w:tcW w:w="0" w:type="auto"/>
            <w:hideMark/>
          </w:tcPr>
          <w:p w14:paraId="481BCB4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 2019</w:t>
            </w:r>
          </w:p>
        </w:tc>
      </w:tr>
      <w:tr w:rsidR="005E3A51" w:rsidRPr="00D94AA1" w14:paraId="20E54602" w14:textId="77777777" w:rsidTr="005E3A51">
        <w:trPr>
          <w:trHeight w:val="265"/>
        </w:trPr>
        <w:tc>
          <w:tcPr>
            <w:tcW w:w="0" w:type="auto"/>
            <w:noWrap/>
            <w:hideMark/>
          </w:tcPr>
          <w:p w14:paraId="7803904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Austria </w:t>
            </w:r>
          </w:p>
        </w:tc>
        <w:tc>
          <w:tcPr>
            <w:tcW w:w="1581" w:type="dxa"/>
            <w:noWrap/>
            <w:hideMark/>
          </w:tcPr>
          <w:p w14:paraId="3BC2736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2DD2AD4F"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064F7696"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31850586"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731C5E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2B8177F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15210ECE" w14:textId="77777777" w:rsidTr="005E3A51">
        <w:trPr>
          <w:trHeight w:val="265"/>
        </w:trPr>
        <w:tc>
          <w:tcPr>
            <w:tcW w:w="0" w:type="auto"/>
            <w:noWrap/>
            <w:hideMark/>
          </w:tcPr>
          <w:p w14:paraId="16BB827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Belgium </w:t>
            </w:r>
          </w:p>
        </w:tc>
        <w:tc>
          <w:tcPr>
            <w:tcW w:w="1581" w:type="dxa"/>
            <w:noWrap/>
            <w:hideMark/>
          </w:tcPr>
          <w:p w14:paraId="3287AFA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1A6A262F"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7547995C"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6D358C7"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0501BBF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2E9494E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6D1472BC" w14:textId="77777777" w:rsidTr="005E3A51">
        <w:trPr>
          <w:trHeight w:val="265"/>
        </w:trPr>
        <w:tc>
          <w:tcPr>
            <w:tcW w:w="0" w:type="auto"/>
            <w:noWrap/>
            <w:hideMark/>
          </w:tcPr>
          <w:p w14:paraId="3041A0B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Bulgaria </w:t>
            </w:r>
          </w:p>
        </w:tc>
        <w:tc>
          <w:tcPr>
            <w:tcW w:w="1581" w:type="dxa"/>
            <w:noWrap/>
            <w:hideMark/>
          </w:tcPr>
          <w:p w14:paraId="60C083C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2006</w:t>
            </w:r>
          </w:p>
        </w:tc>
        <w:tc>
          <w:tcPr>
            <w:tcW w:w="1543" w:type="dxa"/>
            <w:noWrap/>
            <w:hideMark/>
          </w:tcPr>
          <w:p w14:paraId="548CFCB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3FC860AF"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0531EFB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0" w:type="auto"/>
            <w:noWrap/>
            <w:hideMark/>
          </w:tcPr>
          <w:p w14:paraId="67C7218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0" w:type="auto"/>
            <w:noWrap/>
            <w:hideMark/>
          </w:tcPr>
          <w:p w14:paraId="5D5DA87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0101EF70" w14:textId="77777777" w:rsidTr="005E3A51">
        <w:trPr>
          <w:trHeight w:val="265"/>
        </w:trPr>
        <w:tc>
          <w:tcPr>
            <w:tcW w:w="0" w:type="auto"/>
            <w:noWrap/>
            <w:hideMark/>
          </w:tcPr>
          <w:p w14:paraId="4482752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Croatia </w:t>
            </w:r>
          </w:p>
        </w:tc>
        <w:tc>
          <w:tcPr>
            <w:tcW w:w="1581" w:type="dxa"/>
            <w:noWrap/>
            <w:hideMark/>
          </w:tcPr>
          <w:p w14:paraId="5BD557D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2298E5C6"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5EB395A6"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A80EE6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0" w:type="auto"/>
            <w:noWrap/>
            <w:hideMark/>
          </w:tcPr>
          <w:p w14:paraId="2F46AAE1"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45163BD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23937D0" w14:textId="77777777" w:rsidTr="005E3A51">
        <w:trPr>
          <w:trHeight w:val="265"/>
        </w:trPr>
        <w:tc>
          <w:tcPr>
            <w:tcW w:w="0" w:type="auto"/>
            <w:noWrap/>
            <w:hideMark/>
          </w:tcPr>
          <w:p w14:paraId="424B50B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Cyprus</w:t>
            </w:r>
          </w:p>
        </w:tc>
        <w:tc>
          <w:tcPr>
            <w:tcW w:w="1581" w:type="dxa"/>
            <w:noWrap/>
            <w:hideMark/>
          </w:tcPr>
          <w:p w14:paraId="5E652D3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6A847204"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7616F7E4"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6A30CA01"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6CC2830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7D293DE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535EE3C7" w14:textId="77777777" w:rsidTr="005E3A51">
        <w:trPr>
          <w:trHeight w:val="265"/>
        </w:trPr>
        <w:tc>
          <w:tcPr>
            <w:tcW w:w="0" w:type="auto"/>
            <w:noWrap/>
            <w:hideMark/>
          </w:tcPr>
          <w:p w14:paraId="581EFF8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Czech Republic </w:t>
            </w:r>
          </w:p>
        </w:tc>
        <w:tc>
          <w:tcPr>
            <w:tcW w:w="1581" w:type="dxa"/>
            <w:noWrap/>
            <w:hideMark/>
          </w:tcPr>
          <w:p w14:paraId="383CC2A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0E03F20F"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4869F32E"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3A2FB5D"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3E91D57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7BB7C07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5AD53ACC" w14:textId="77777777" w:rsidTr="005E3A51">
        <w:trPr>
          <w:trHeight w:val="265"/>
        </w:trPr>
        <w:tc>
          <w:tcPr>
            <w:tcW w:w="0" w:type="auto"/>
            <w:noWrap/>
            <w:hideMark/>
          </w:tcPr>
          <w:p w14:paraId="7A5527A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Denmark </w:t>
            </w:r>
          </w:p>
        </w:tc>
        <w:tc>
          <w:tcPr>
            <w:tcW w:w="1581" w:type="dxa"/>
            <w:noWrap/>
            <w:hideMark/>
          </w:tcPr>
          <w:p w14:paraId="2FDE194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767C0E28"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1038072D"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077F987"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5AC820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6604A25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760AB467" w14:textId="77777777" w:rsidTr="005E3A51">
        <w:trPr>
          <w:trHeight w:val="265"/>
        </w:trPr>
        <w:tc>
          <w:tcPr>
            <w:tcW w:w="0" w:type="auto"/>
            <w:noWrap/>
            <w:hideMark/>
          </w:tcPr>
          <w:p w14:paraId="413D97B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Estonia </w:t>
            </w:r>
          </w:p>
        </w:tc>
        <w:tc>
          <w:tcPr>
            <w:tcW w:w="1581" w:type="dxa"/>
            <w:noWrap/>
            <w:hideMark/>
          </w:tcPr>
          <w:p w14:paraId="72F2787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5B04220E"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489B4F2C"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09392DE5"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71A254A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7B974A4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087C66C9" w14:textId="77777777" w:rsidTr="005E3A51">
        <w:trPr>
          <w:trHeight w:val="265"/>
        </w:trPr>
        <w:tc>
          <w:tcPr>
            <w:tcW w:w="0" w:type="auto"/>
            <w:noWrap/>
            <w:hideMark/>
          </w:tcPr>
          <w:p w14:paraId="13B7CF6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Finland </w:t>
            </w:r>
          </w:p>
        </w:tc>
        <w:tc>
          <w:tcPr>
            <w:tcW w:w="1581" w:type="dxa"/>
            <w:noWrap/>
            <w:hideMark/>
          </w:tcPr>
          <w:p w14:paraId="0D9D53C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2017</w:t>
            </w:r>
          </w:p>
        </w:tc>
        <w:tc>
          <w:tcPr>
            <w:tcW w:w="1543" w:type="dxa"/>
            <w:noWrap/>
            <w:hideMark/>
          </w:tcPr>
          <w:p w14:paraId="67A2CDB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6BBA743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 E, F</w:t>
            </w:r>
          </w:p>
        </w:tc>
        <w:tc>
          <w:tcPr>
            <w:tcW w:w="0" w:type="auto"/>
            <w:noWrap/>
            <w:hideMark/>
          </w:tcPr>
          <w:p w14:paraId="6B0A400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0347D7D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0" w:type="auto"/>
            <w:noWrap/>
            <w:hideMark/>
          </w:tcPr>
          <w:p w14:paraId="762F1D1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2AC10DBD" w14:textId="77777777" w:rsidTr="005E3A51">
        <w:trPr>
          <w:trHeight w:val="265"/>
        </w:trPr>
        <w:tc>
          <w:tcPr>
            <w:tcW w:w="0" w:type="auto"/>
            <w:noWrap/>
            <w:hideMark/>
          </w:tcPr>
          <w:p w14:paraId="277FECA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France </w:t>
            </w:r>
          </w:p>
        </w:tc>
        <w:tc>
          <w:tcPr>
            <w:tcW w:w="1581" w:type="dxa"/>
            <w:noWrap/>
            <w:hideMark/>
          </w:tcPr>
          <w:p w14:paraId="71A5E4D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2018</w:t>
            </w:r>
          </w:p>
        </w:tc>
        <w:tc>
          <w:tcPr>
            <w:tcW w:w="1543" w:type="dxa"/>
            <w:noWrap/>
            <w:hideMark/>
          </w:tcPr>
          <w:p w14:paraId="044995E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1607970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 P</w:t>
            </w:r>
          </w:p>
        </w:tc>
        <w:tc>
          <w:tcPr>
            <w:tcW w:w="0" w:type="auto"/>
            <w:noWrap/>
            <w:hideMark/>
          </w:tcPr>
          <w:p w14:paraId="3C38D90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6BEACF5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0" w:type="auto"/>
            <w:noWrap/>
            <w:hideMark/>
          </w:tcPr>
          <w:p w14:paraId="2A200DE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7B52A7AA" w14:textId="77777777" w:rsidTr="005E3A51">
        <w:trPr>
          <w:trHeight w:val="265"/>
        </w:trPr>
        <w:tc>
          <w:tcPr>
            <w:tcW w:w="0" w:type="auto"/>
            <w:noWrap/>
            <w:hideMark/>
          </w:tcPr>
          <w:p w14:paraId="4B38CA7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Germany </w:t>
            </w:r>
          </w:p>
        </w:tc>
        <w:tc>
          <w:tcPr>
            <w:tcW w:w="1581" w:type="dxa"/>
            <w:noWrap/>
            <w:hideMark/>
          </w:tcPr>
          <w:p w14:paraId="5CBB7FD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2020</w:t>
            </w:r>
          </w:p>
        </w:tc>
        <w:tc>
          <w:tcPr>
            <w:tcW w:w="1543" w:type="dxa"/>
            <w:noWrap/>
            <w:hideMark/>
          </w:tcPr>
          <w:p w14:paraId="2024EBD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43789DE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 E, F</w:t>
            </w:r>
          </w:p>
        </w:tc>
        <w:tc>
          <w:tcPr>
            <w:tcW w:w="0" w:type="auto"/>
            <w:noWrap/>
            <w:hideMark/>
          </w:tcPr>
          <w:p w14:paraId="054E77F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0" w:type="auto"/>
            <w:noWrap/>
            <w:hideMark/>
          </w:tcPr>
          <w:p w14:paraId="2E5E134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6A1679F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071FCB95" w14:textId="77777777" w:rsidTr="005E3A51">
        <w:trPr>
          <w:trHeight w:val="265"/>
        </w:trPr>
        <w:tc>
          <w:tcPr>
            <w:tcW w:w="0" w:type="auto"/>
            <w:noWrap/>
            <w:hideMark/>
          </w:tcPr>
          <w:p w14:paraId="2CF70CE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Greece </w:t>
            </w:r>
          </w:p>
        </w:tc>
        <w:tc>
          <w:tcPr>
            <w:tcW w:w="1581" w:type="dxa"/>
            <w:noWrap/>
            <w:hideMark/>
          </w:tcPr>
          <w:p w14:paraId="1CB70CB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356F28DD"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047F671A"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6A3087E"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7899E8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5593188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60F9C8D0" w14:textId="77777777" w:rsidTr="005E3A51">
        <w:trPr>
          <w:trHeight w:val="265"/>
        </w:trPr>
        <w:tc>
          <w:tcPr>
            <w:tcW w:w="0" w:type="auto"/>
            <w:noWrap/>
            <w:hideMark/>
          </w:tcPr>
          <w:p w14:paraId="69D1C7E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Hungary </w:t>
            </w:r>
          </w:p>
        </w:tc>
        <w:tc>
          <w:tcPr>
            <w:tcW w:w="1581" w:type="dxa"/>
            <w:noWrap/>
            <w:hideMark/>
          </w:tcPr>
          <w:p w14:paraId="2FEDD7C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527BF3B7"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7841881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 E, F, P</w:t>
            </w:r>
          </w:p>
        </w:tc>
        <w:tc>
          <w:tcPr>
            <w:tcW w:w="0" w:type="auto"/>
            <w:noWrap/>
            <w:hideMark/>
          </w:tcPr>
          <w:p w14:paraId="050E1D8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0" w:type="auto"/>
            <w:noWrap/>
            <w:hideMark/>
          </w:tcPr>
          <w:p w14:paraId="098F17E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5195200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1CF6EB8E" w14:textId="77777777" w:rsidTr="005E3A51">
        <w:trPr>
          <w:trHeight w:val="265"/>
        </w:trPr>
        <w:tc>
          <w:tcPr>
            <w:tcW w:w="0" w:type="auto"/>
            <w:noWrap/>
            <w:hideMark/>
          </w:tcPr>
          <w:p w14:paraId="6999B67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Ireland </w:t>
            </w:r>
          </w:p>
        </w:tc>
        <w:tc>
          <w:tcPr>
            <w:tcW w:w="1581" w:type="dxa"/>
            <w:noWrap/>
            <w:hideMark/>
          </w:tcPr>
          <w:p w14:paraId="48F9EA7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36A3CA84"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449CFF26"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5F51C6F"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3750C10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300A79F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51E26FF9" w14:textId="77777777" w:rsidTr="005E3A51">
        <w:trPr>
          <w:trHeight w:val="265"/>
        </w:trPr>
        <w:tc>
          <w:tcPr>
            <w:tcW w:w="0" w:type="auto"/>
            <w:noWrap/>
            <w:hideMark/>
          </w:tcPr>
          <w:p w14:paraId="47B757B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Italy </w:t>
            </w:r>
          </w:p>
        </w:tc>
        <w:tc>
          <w:tcPr>
            <w:tcW w:w="1581" w:type="dxa"/>
            <w:noWrap/>
            <w:hideMark/>
          </w:tcPr>
          <w:p w14:paraId="5FADCD7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2010</w:t>
            </w:r>
          </w:p>
        </w:tc>
        <w:tc>
          <w:tcPr>
            <w:tcW w:w="1543" w:type="dxa"/>
            <w:noWrap/>
            <w:hideMark/>
          </w:tcPr>
          <w:p w14:paraId="29B140D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1010C7A1"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6EC7315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6ABBFBB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0" w:type="auto"/>
            <w:noWrap/>
            <w:hideMark/>
          </w:tcPr>
          <w:p w14:paraId="48B48F1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7DED9C6F" w14:textId="77777777" w:rsidTr="005E3A51">
        <w:trPr>
          <w:trHeight w:val="265"/>
        </w:trPr>
        <w:tc>
          <w:tcPr>
            <w:tcW w:w="0" w:type="auto"/>
            <w:noWrap/>
            <w:hideMark/>
          </w:tcPr>
          <w:p w14:paraId="76EE7EA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Latvia </w:t>
            </w:r>
          </w:p>
        </w:tc>
        <w:tc>
          <w:tcPr>
            <w:tcW w:w="1581" w:type="dxa"/>
            <w:noWrap/>
            <w:hideMark/>
          </w:tcPr>
          <w:p w14:paraId="367D5BF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023D7B95"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0BBAB1B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 E</w:t>
            </w:r>
          </w:p>
        </w:tc>
        <w:tc>
          <w:tcPr>
            <w:tcW w:w="0" w:type="auto"/>
            <w:noWrap/>
            <w:hideMark/>
          </w:tcPr>
          <w:p w14:paraId="14415264"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29028FA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624EA3C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D348818" w14:textId="77777777" w:rsidTr="005E3A51">
        <w:trPr>
          <w:trHeight w:val="265"/>
        </w:trPr>
        <w:tc>
          <w:tcPr>
            <w:tcW w:w="0" w:type="auto"/>
            <w:noWrap/>
            <w:hideMark/>
          </w:tcPr>
          <w:p w14:paraId="1F974B0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Lithuania </w:t>
            </w:r>
          </w:p>
        </w:tc>
        <w:tc>
          <w:tcPr>
            <w:tcW w:w="1581" w:type="dxa"/>
            <w:noWrap/>
            <w:hideMark/>
          </w:tcPr>
          <w:p w14:paraId="0A2548C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53666F02"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1BBD82B6"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04C3192"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1616836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78BB1C2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6E7A69AC" w14:textId="77777777" w:rsidTr="005E3A51">
        <w:trPr>
          <w:trHeight w:val="265"/>
        </w:trPr>
        <w:tc>
          <w:tcPr>
            <w:tcW w:w="0" w:type="auto"/>
            <w:noWrap/>
            <w:hideMark/>
          </w:tcPr>
          <w:p w14:paraId="2355DEE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Luxembourg </w:t>
            </w:r>
          </w:p>
        </w:tc>
        <w:tc>
          <w:tcPr>
            <w:tcW w:w="1581" w:type="dxa"/>
            <w:noWrap/>
            <w:hideMark/>
          </w:tcPr>
          <w:p w14:paraId="30552A1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1543" w:type="dxa"/>
            <w:noWrap/>
            <w:hideMark/>
          </w:tcPr>
          <w:p w14:paraId="4E3DB7C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0" w:type="auto"/>
            <w:noWrap/>
            <w:hideMark/>
          </w:tcPr>
          <w:p w14:paraId="30C1642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0" w:type="auto"/>
            <w:noWrap/>
            <w:hideMark/>
          </w:tcPr>
          <w:p w14:paraId="062C11D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0" w:type="auto"/>
            <w:noWrap/>
            <w:hideMark/>
          </w:tcPr>
          <w:p w14:paraId="63B577F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0" w:type="auto"/>
            <w:noWrap/>
            <w:hideMark/>
          </w:tcPr>
          <w:p w14:paraId="43C8192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r>
      <w:tr w:rsidR="005E3A51" w:rsidRPr="00D94AA1" w14:paraId="2D2227ED" w14:textId="77777777" w:rsidTr="005E3A51">
        <w:trPr>
          <w:trHeight w:val="265"/>
        </w:trPr>
        <w:tc>
          <w:tcPr>
            <w:tcW w:w="0" w:type="auto"/>
            <w:noWrap/>
            <w:hideMark/>
          </w:tcPr>
          <w:p w14:paraId="6934F0A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Malta </w:t>
            </w:r>
          </w:p>
        </w:tc>
        <w:tc>
          <w:tcPr>
            <w:tcW w:w="1581" w:type="dxa"/>
            <w:noWrap/>
            <w:hideMark/>
          </w:tcPr>
          <w:p w14:paraId="2F00482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38DCB6B7"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065A6D51"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6205FF1"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330D7E2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27ACD98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444B9FF1" w14:textId="77777777" w:rsidTr="005E3A51">
        <w:trPr>
          <w:trHeight w:val="265"/>
        </w:trPr>
        <w:tc>
          <w:tcPr>
            <w:tcW w:w="0" w:type="auto"/>
            <w:noWrap/>
            <w:hideMark/>
          </w:tcPr>
          <w:p w14:paraId="126269B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Netherlands </w:t>
            </w:r>
          </w:p>
        </w:tc>
        <w:tc>
          <w:tcPr>
            <w:tcW w:w="1581" w:type="dxa"/>
            <w:noWrap/>
            <w:hideMark/>
          </w:tcPr>
          <w:p w14:paraId="647D86C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3EA8C4E8"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6B96C3BB"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11DFD9C4"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3B1FF5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6E9E270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5DFB1FA" w14:textId="77777777" w:rsidTr="005E3A51">
        <w:trPr>
          <w:trHeight w:val="265"/>
        </w:trPr>
        <w:tc>
          <w:tcPr>
            <w:tcW w:w="0" w:type="auto"/>
            <w:noWrap/>
            <w:hideMark/>
          </w:tcPr>
          <w:p w14:paraId="2443B22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Poland </w:t>
            </w:r>
          </w:p>
        </w:tc>
        <w:tc>
          <w:tcPr>
            <w:tcW w:w="1581" w:type="dxa"/>
            <w:noWrap/>
            <w:hideMark/>
          </w:tcPr>
          <w:p w14:paraId="54162E3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543" w:type="dxa"/>
            <w:noWrap/>
            <w:hideMark/>
          </w:tcPr>
          <w:p w14:paraId="71F8396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5ABF893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w:t>
            </w:r>
          </w:p>
        </w:tc>
        <w:tc>
          <w:tcPr>
            <w:tcW w:w="0" w:type="auto"/>
            <w:noWrap/>
            <w:hideMark/>
          </w:tcPr>
          <w:p w14:paraId="01012BE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24FDF39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3D77BEC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4EBEAA09" w14:textId="77777777" w:rsidTr="005E3A51">
        <w:trPr>
          <w:trHeight w:val="265"/>
        </w:trPr>
        <w:tc>
          <w:tcPr>
            <w:tcW w:w="0" w:type="auto"/>
            <w:noWrap/>
            <w:hideMark/>
          </w:tcPr>
          <w:p w14:paraId="61BB8A6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Portugal </w:t>
            </w:r>
          </w:p>
        </w:tc>
        <w:tc>
          <w:tcPr>
            <w:tcW w:w="1581" w:type="dxa"/>
            <w:noWrap/>
            <w:hideMark/>
          </w:tcPr>
          <w:p w14:paraId="72B96F4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4EEFCDAA"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60B1D3CA"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116CED7"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0309DB8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0" w:type="auto"/>
            <w:noWrap/>
            <w:hideMark/>
          </w:tcPr>
          <w:p w14:paraId="2C36D60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5B221B22" w14:textId="77777777" w:rsidTr="005E3A51">
        <w:trPr>
          <w:trHeight w:val="265"/>
        </w:trPr>
        <w:tc>
          <w:tcPr>
            <w:tcW w:w="0" w:type="auto"/>
            <w:noWrap/>
            <w:hideMark/>
          </w:tcPr>
          <w:p w14:paraId="038DE8A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Romania </w:t>
            </w:r>
          </w:p>
        </w:tc>
        <w:tc>
          <w:tcPr>
            <w:tcW w:w="1581" w:type="dxa"/>
            <w:noWrap/>
            <w:hideMark/>
          </w:tcPr>
          <w:p w14:paraId="7623DA4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2005</w:t>
            </w:r>
          </w:p>
        </w:tc>
        <w:tc>
          <w:tcPr>
            <w:tcW w:w="1543" w:type="dxa"/>
            <w:noWrap/>
            <w:hideMark/>
          </w:tcPr>
          <w:p w14:paraId="587B020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0208E391"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2A0EE72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18C7775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0" w:type="auto"/>
            <w:noWrap/>
            <w:hideMark/>
          </w:tcPr>
          <w:p w14:paraId="373A858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639798F8" w14:textId="77777777" w:rsidTr="005E3A51">
        <w:trPr>
          <w:trHeight w:val="265"/>
        </w:trPr>
        <w:tc>
          <w:tcPr>
            <w:tcW w:w="0" w:type="auto"/>
            <w:noWrap/>
            <w:hideMark/>
          </w:tcPr>
          <w:p w14:paraId="4677C7E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Slovakia </w:t>
            </w:r>
          </w:p>
        </w:tc>
        <w:tc>
          <w:tcPr>
            <w:tcW w:w="1581" w:type="dxa"/>
            <w:noWrap/>
            <w:hideMark/>
          </w:tcPr>
          <w:p w14:paraId="7C3DFAD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70CCA381"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75A97BE1"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020255DC"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2EA49AC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7BD2DDE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1DCD2F5C" w14:textId="77777777" w:rsidTr="005E3A51">
        <w:trPr>
          <w:trHeight w:val="265"/>
        </w:trPr>
        <w:tc>
          <w:tcPr>
            <w:tcW w:w="0" w:type="auto"/>
            <w:noWrap/>
            <w:hideMark/>
          </w:tcPr>
          <w:p w14:paraId="49D448D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Slovenia </w:t>
            </w:r>
          </w:p>
        </w:tc>
        <w:tc>
          <w:tcPr>
            <w:tcW w:w="1581" w:type="dxa"/>
            <w:noWrap/>
            <w:hideMark/>
          </w:tcPr>
          <w:p w14:paraId="6FFA7B4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775733B8"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67680237"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1C29F93C"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114B32F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0CEDE74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6E403195" w14:textId="77777777" w:rsidTr="005E3A51">
        <w:trPr>
          <w:trHeight w:val="265"/>
        </w:trPr>
        <w:tc>
          <w:tcPr>
            <w:tcW w:w="0" w:type="auto"/>
            <w:noWrap/>
            <w:hideMark/>
          </w:tcPr>
          <w:p w14:paraId="639E9D3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Spain</w:t>
            </w:r>
          </w:p>
        </w:tc>
        <w:tc>
          <w:tcPr>
            <w:tcW w:w="1581" w:type="dxa"/>
            <w:noWrap/>
            <w:hideMark/>
          </w:tcPr>
          <w:p w14:paraId="5702E53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1543" w:type="dxa"/>
            <w:noWrap/>
            <w:hideMark/>
          </w:tcPr>
          <w:p w14:paraId="251FF70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56537F2F"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5C43132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0" w:type="auto"/>
            <w:noWrap/>
            <w:hideMark/>
          </w:tcPr>
          <w:p w14:paraId="14429A4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0" w:type="auto"/>
            <w:noWrap/>
            <w:hideMark/>
          </w:tcPr>
          <w:p w14:paraId="5A25913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1C6B6FD9" w14:textId="77777777" w:rsidTr="005E3A51">
        <w:trPr>
          <w:trHeight w:val="265"/>
        </w:trPr>
        <w:tc>
          <w:tcPr>
            <w:tcW w:w="0" w:type="auto"/>
            <w:noWrap/>
            <w:hideMark/>
          </w:tcPr>
          <w:p w14:paraId="2FBB1C1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Sweden </w:t>
            </w:r>
          </w:p>
        </w:tc>
        <w:tc>
          <w:tcPr>
            <w:tcW w:w="1581" w:type="dxa"/>
            <w:noWrap/>
            <w:hideMark/>
          </w:tcPr>
          <w:p w14:paraId="383154A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 2012</w:t>
            </w:r>
          </w:p>
        </w:tc>
        <w:tc>
          <w:tcPr>
            <w:tcW w:w="1543" w:type="dxa"/>
            <w:noWrap/>
            <w:hideMark/>
          </w:tcPr>
          <w:p w14:paraId="578A652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7356C5F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 P</w:t>
            </w:r>
          </w:p>
        </w:tc>
        <w:tc>
          <w:tcPr>
            <w:tcW w:w="0" w:type="auto"/>
            <w:noWrap/>
            <w:hideMark/>
          </w:tcPr>
          <w:p w14:paraId="62F5247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0" w:type="auto"/>
            <w:noWrap/>
            <w:hideMark/>
          </w:tcPr>
          <w:p w14:paraId="7184C8C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0" w:type="auto"/>
            <w:noWrap/>
            <w:hideMark/>
          </w:tcPr>
          <w:p w14:paraId="0E16D16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75E99B47" w14:textId="77777777" w:rsidTr="005E3A51">
        <w:trPr>
          <w:trHeight w:val="265"/>
        </w:trPr>
        <w:tc>
          <w:tcPr>
            <w:tcW w:w="0" w:type="auto"/>
            <w:noWrap/>
            <w:hideMark/>
          </w:tcPr>
          <w:p w14:paraId="60AEAA1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Switzerland </w:t>
            </w:r>
          </w:p>
        </w:tc>
        <w:tc>
          <w:tcPr>
            <w:tcW w:w="1581" w:type="dxa"/>
            <w:noWrap/>
            <w:hideMark/>
          </w:tcPr>
          <w:p w14:paraId="27C0923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21B641F7"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680D6F7A"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667A97D9"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08205BB1"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C6A527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75F56F59" w14:textId="77777777" w:rsidTr="005E3A51">
        <w:trPr>
          <w:trHeight w:val="265"/>
        </w:trPr>
        <w:tc>
          <w:tcPr>
            <w:tcW w:w="0" w:type="auto"/>
            <w:noWrap/>
            <w:hideMark/>
          </w:tcPr>
          <w:p w14:paraId="1DF6F80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United Kingdom </w:t>
            </w:r>
          </w:p>
        </w:tc>
        <w:tc>
          <w:tcPr>
            <w:tcW w:w="1581" w:type="dxa"/>
            <w:noWrap/>
            <w:hideMark/>
          </w:tcPr>
          <w:p w14:paraId="269589C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1543" w:type="dxa"/>
            <w:noWrap/>
            <w:hideMark/>
          </w:tcPr>
          <w:p w14:paraId="51D41081"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0" w:type="auto"/>
            <w:noWrap/>
            <w:hideMark/>
          </w:tcPr>
          <w:p w14:paraId="4F8A03F2"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7CC64802" w14:textId="77777777" w:rsidR="005E3A51" w:rsidRPr="00D94AA1" w:rsidRDefault="005E3A51" w:rsidP="005E3A51">
            <w:pPr>
              <w:jc w:val="center"/>
              <w:rPr>
                <w:rFonts w:asciiTheme="minorHAnsi" w:eastAsia="Times New Roman" w:hAnsiTheme="minorHAnsi" w:cstheme="minorHAnsi"/>
                <w:sz w:val="20"/>
                <w:szCs w:val="20"/>
              </w:rPr>
            </w:pPr>
          </w:p>
        </w:tc>
        <w:tc>
          <w:tcPr>
            <w:tcW w:w="0" w:type="auto"/>
            <w:noWrap/>
            <w:hideMark/>
          </w:tcPr>
          <w:p w14:paraId="5DC5608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0" w:type="auto"/>
            <w:noWrap/>
            <w:hideMark/>
          </w:tcPr>
          <w:p w14:paraId="7815C36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bl>
    <w:p w14:paraId="63BDA723" w14:textId="77777777" w:rsidR="005E3A51" w:rsidRPr="00D94AA1" w:rsidRDefault="005E3A51" w:rsidP="005E3A51">
      <w:pPr>
        <w:rPr>
          <w:rFonts w:asciiTheme="minorHAnsi" w:hAnsiTheme="minorHAnsi" w:cstheme="minorHAnsi"/>
        </w:rPr>
      </w:pPr>
      <w:r w:rsidRPr="00D94AA1">
        <w:rPr>
          <w:rFonts w:asciiTheme="minorHAnsi" w:hAnsiTheme="minorHAnsi" w:cstheme="minorHAnsi"/>
          <w:i/>
          <w:iCs/>
          <w:sz w:val="20"/>
          <w:szCs w:val="22"/>
          <w:vertAlign w:val="superscript"/>
        </w:rPr>
        <w:t>a</w:t>
      </w:r>
      <w:r w:rsidRPr="00D94AA1">
        <w:rPr>
          <w:rFonts w:asciiTheme="minorHAnsi" w:hAnsiTheme="minorHAnsi" w:cstheme="minorHAnsi"/>
          <w:i/>
          <w:iCs/>
          <w:sz w:val="20"/>
          <w:szCs w:val="22"/>
        </w:rPr>
        <w:t xml:space="preserve"> N, nutrition; E, exercise; F, falls prevention; P, professional education</w:t>
      </w:r>
      <w:r w:rsidRPr="00D94AA1">
        <w:rPr>
          <w:rFonts w:asciiTheme="minorHAnsi" w:hAnsiTheme="minorHAnsi" w:cstheme="minorHAnsi"/>
          <w:sz w:val="20"/>
          <w:szCs w:val="22"/>
        </w:rPr>
        <w:t>.</w:t>
      </w:r>
    </w:p>
    <w:bookmarkEnd w:id="56"/>
    <w:p w14:paraId="7DC1C2A7" w14:textId="77777777" w:rsidR="005E3A51" w:rsidRPr="00D94AA1" w:rsidRDefault="005E3A51" w:rsidP="005E3A51">
      <w:pPr>
        <w:pStyle w:val="OPIntlbody"/>
        <w:rPr>
          <w:rFonts w:asciiTheme="minorHAnsi" w:hAnsiTheme="minorHAnsi" w:cstheme="minorHAnsi"/>
          <w:highlight w:val="yellow"/>
        </w:rPr>
      </w:pPr>
    </w:p>
    <w:p w14:paraId="0D5571D0"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21FBF6D4" w14:textId="3BF513E5"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presence of government-backed NHP with an implemented action plan was allocated the highest grade. In the absence of an action plan, an intermediate score was given. Criteria for allocating scores are given in </w:t>
      </w:r>
      <w:r w:rsidR="00A351E4">
        <w:rPr>
          <w:rFonts w:asciiTheme="minorHAnsi" w:hAnsiTheme="minorHAnsi" w:cstheme="minorHAnsi"/>
        </w:rPr>
        <w:fldChar w:fldCharType="begin"/>
      </w:r>
      <w:r w:rsidR="00A351E4">
        <w:rPr>
          <w:rFonts w:asciiTheme="minorHAnsi" w:hAnsiTheme="minorHAnsi" w:cstheme="minorHAnsi"/>
        </w:rPr>
        <w:instrText xml:space="preserve"> REF _Ref58598514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20</w:t>
      </w:r>
      <w:r w:rsidR="00A351E4">
        <w:rPr>
          <w:rFonts w:asciiTheme="minorHAnsi" w:hAnsiTheme="minorHAnsi" w:cstheme="minorHAnsi"/>
        </w:rPr>
        <w:fldChar w:fldCharType="end"/>
      </w:r>
      <w:r w:rsidRPr="00D94AA1">
        <w:rPr>
          <w:rFonts w:asciiTheme="minorHAnsi" w:hAnsiTheme="minorHAnsi" w:cstheme="minorHAnsi"/>
        </w:rPr>
        <w:t>.</w:t>
      </w:r>
    </w:p>
    <w:p w14:paraId="5A38FAAE" w14:textId="77777777" w:rsidR="005E3A51" w:rsidRPr="00D94AA1" w:rsidRDefault="005E3A51" w:rsidP="005E3A51">
      <w:pPr>
        <w:pStyle w:val="OPIntlbody"/>
        <w:rPr>
          <w:rFonts w:asciiTheme="minorHAnsi" w:hAnsiTheme="minorHAnsi" w:cstheme="minorHAnsi"/>
        </w:rPr>
      </w:pPr>
    </w:p>
    <w:p w14:paraId="56F5D2FB"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1944680F" w14:textId="7372CCF7" w:rsidR="00A351E4" w:rsidRDefault="00A351E4" w:rsidP="00F80771">
      <w:pPr>
        <w:pStyle w:val="SCOPE2captions"/>
      </w:pPr>
      <w:bookmarkStart w:id="57" w:name="_Ref58598514"/>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20</w:t>
      </w:r>
      <w:r w:rsidRPr="00F80771">
        <w:rPr>
          <w:b/>
        </w:rPr>
        <w:fldChar w:fldCharType="end"/>
      </w:r>
      <w:bookmarkEnd w:id="57"/>
      <w:r w:rsidRPr="00A351E4">
        <w:t xml:space="preserve"> Criteria for allocating scores</w:t>
      </w:r>
    </w:p>
    <w:tbl>
      <w:tblPr>
        <w:tblStyle w:val="TableGrid"/>
        <w:tblW w:w="0" w:type="auto"/>
        <w:tblLook w:val="04A0" w:firstRow="1" w:lastRow="0" w:firstColumn="1" w:lastColumn="0" w:noHBand="0" w:noVBand="1"/>
      </w:tblPr>
      <w:tblGrid>
        <w:gridCol w:w="704"/>
        <w:gridCol w:w="1276"/>
        <w:gridCol w:w="5292"/>
      </w:tblGrid>
      <w:tr w:rsidR="005E3A51" w:rsidRPr="00D94AA1" w14:paraId="3948A4E5" w14:textId="77777777" w:rsidTr="005E3A51">
        <w:trPr>
          <w:trHeight w:val="85"/>
        </w:trPr>
        <w:tc>
          <w:tcPr>
            <w:tcW w:w="704" w:type="dxa"/>
          </w:tcPr>
          <w:p w14:paraId="6BB12DFF"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Score</w:t>
            </w:r>
          </w:p>
        </w:tc>
        <w:tc>
          <w:tcPr>
            <w:tcW w:w="1276" w:type="dxa"/>
            <w:shd w:val="clear" w:color="auto" w:fill="auto"/>
          </w:tcPr>
          <w:p w14:paraId="073E74C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Colour code</w:t>
            </w:r>
          </w:p>
        </w:tc>
        <w:tc>
          <w:tcPr>
            <w:tcW w:w="5292" w:type="dxa"/>
          </w:tcPr>
          <w:p w14:paraId="02134B9E" w14:textId="77777777" w:rsidR="005E3A51" w:rsidRPr="00D94AA1" w:rsidRDefault="005E3A51" w:rsidP="005E3A51">
            <w:pPr>
              <w:pStyle w:val="OPIntlbody"/>
              <w:tabs>
                <w:tab w:val="left" w:pos="1200"/>
              </w:tabs>
              <w:spacing w:line="360" w:lineRule="auto"/>
              <w:rPr>
                <w:rFonts w:asciiTheme="minorHAnsi" w:hAnsiTheme="minorHAnsi" w:cstheme="minorHAnsi"/>
              </w:rPr>
            </w:pPr>
            <w:r w:rsidRPr="00D94AA1">
              <w:rPr>
                <w:rFonts w:asciiTheme="minorHAnsi" w:hAnsiTheme="minorHAnsi" w:cstheme="minorHAnsi"/>
              </w:rPr>
              <w:t>Category</w:t>
            </w:r>
          </w:p>
        </w:tc>
      </w:tr>
      <w:tr w:rsidR="005E3A51" w:rsidRPr="00D94AA1" w14:paraId="037B4EE2" w14:textId="77777777" w:rsidTr="005E3A51">
        <w:trPr>
          <w:trHeight w:val="118"/>
        </w:trPr>
        <w:tc>
          <w:tcPr>
            <w:tcW w:w="704" w:type="dxa"/>
          </w:tcPr>
          <w:p w14:paraId="32EABD63"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3</w:t>
            </w:r>
          </w:p>
        </w:tc>
        <w:tc>
          <w:tcPr>
            <w:tcW w:w="1276" w:type="dxa"/>
            <w:shd w:val="clear" w:color="auto" w:fill="00FF00"/>
          </w:tcPr>
          <w:p w14:paraId="7270416C" w14:textId="77777777" w:rsidR="005E3A51" w:rsidRPr="00D94AA1" w:rsidRDefault="005E3A51" w:rsidP="005E3A51">
            <w:pPr>
              <w:pStyle w:val="OPIntlbody"/>
              <w:spacing w:line="360" w:lineRule="auto"/>
              <w:rPr>
                <w:rFonts w:asciiTheme="minorHAnsi" w:hAnsiTheme="minorHAnsi" w:cstheme="minorHAnsi"/>
              </w:rPr>
            </w:pPr>
          </w:p>
        </w:tc>
        <w:tc>
          <w:tcPr>
            <w:tcW w:w="5292" w:type="dxa"/>
          </w:tcPr>
          <w:p w14:paraId="578AD0DB" w14:textId="77777777" w:rsidR="005E3A51" w:rsidRPr="00D94AA1" w:rsidRDefault="005E3A51" w:rsidP="005E3A51">
            <w:pPr>
              <w:pStyle w:val="OPIntlbody"/>
              <w:tabs>
                <w:tab w:val="left" w:pos="1200"/>
              </w:tabs>
              <w:spacing w:line="360" w:lineRule="auto"/>
              <w:rPr>
                <w:rFonts w:asciiTheme="minorHAnsi" w:hAnsiTheme="minorHAnsi" w:cstheme="minorHAnsi"/>
              </w:rPr>
            </w:pPr>
            <w:r w:rsidRPr="00D94AA1">
              <w:rPr>
                <w:rFonts w:asciiTheme="minorHAnsi" w:hAnsiTheme="minorHAnsi" w:cstheme="minorHAnsi"/>
              </w:rPr>
              <w:t>National Health Priority (NHP) and its implementation</w:t>
            </w:r>
          </w:p>
        </w:tc>
      </w:tr>
      <w:tr w:rsidR="005E3A51" w:rsidRPr="00D94AA1" w14:paraId="77F092E8" w14:textId="77777777" w:rsidTr="005E3A51">
        <w:trPr>
          <w:trHeight w:val="166"/>
        </w:trPr>
        <w:tc>
          <w:tcPr>
            <w:tcW w:w="704" w:type="dxa"/>
          </w:tcPr>
          <w:p w14:paraId="2C8DE81A"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2</w:t>
            </w:r>
          </w:p>
        </w:tc>
        <w:tc>
          <w:tcPr>
            <w:tcW w:w="1276" w:type="dxa"/>
            <w:shd w:val="clear" w:color="auto" w:fill="FFC000"/>
          </w:tcPr>
          <w:p w14:paraId="5B0E0988" w14:textId="77777777" w:rsidR="005E3A51" w:rsidRPr="00D94AA1" w:rsidRDefault="005E3A51" w:rsidP="005E3A51">
            <w:pPr>
              <w:pStyle w:val="OPIntlbody"/>
              <w:spacing w:line="360" w:lineRule="auto"/>
              <w:rPr>
                <w:rFonts w:asciiTheme="minorHAnsi" w:hAnsiTheme="minorHAnsi" w:cstheme="minorHAnsi"/>
              </w:rPr>
            </w:pPr>
          </w:p>
        </w:tc>
        <w:tc>
          <w:tcPr>
            <w:tcW w:w="5292" w:type="dxa"/>
          </w:tcPr>
          <w:p w14:paraId="44908950"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NHP but little or no implementation</w:t>
            </w:r>
          </w:p>
        </w:tc>
      </w:tr>
      <w:tr w:rsidR="005E3A51" w:rsidRPr="00D94AA1" w14:paraId="340566CA" w14:textId="77777777" w:rsidTr="005E3A51">
        <w:tc>
          <w:tcPr>
            <w:tcW w:w="704" w:type="dxa"/>
          </w:tcPr>
          <w:p w14:paraId="6340CE1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1</w:t>
            </w:r>
          </w:p>
        </w:tc>
        <w:tc>
          <w:tcPr>
            <w:tcW w:w="1276" w:type="dxa"/>
            <w:shd w:val="clear" w:color="auto" w:fill="FF0000"/>
          </w:tcPr>
          <w:p w14:paraId="482FDD84" w14:textId="77777777" w:rsidR="005E3A51" w:rsidRPr="00D94AA1" w:rsidRDefault="005E3A51" w:rsidP="005E3A51">
            <w:pPr>
              <w:pStyle w:val="OPIntlbody"/>
              <w:spacing w:line="360" w:lineRule="auto"/>
              <w:rPr>
                <w:rFonts w:asciiTheme="minorHAnsi" w:hAnsiTheme="minorHAnsi" w:cstheme="minorHAnsi"/>
              </w:rPr>
            </w:pPr>
          </w:p>
        </w:tc>
        <w:tc>
          <w:tcPr>
            <w:tcW w:w="5292" w:type="dxa"/>
          </w:tcPr>
          <w:p w14:paraId="6F51E685"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No NHP</w:t>
            </w:r>
          </w:p>
        </w:tc>
      </w:tr>
      <w:tr w:rsidR="005E3A51" w:rsidRPr="00D94AA1" w14:paraId="1A20D17A" w14:textId="77777777" w:rsidTr="005E3A51">
        <w:trPr>
          <w:trHeight w:val="70"/>
        </w:trPr>
        <w:tc>
          <w:tcPr>
            <w:tcW w:w="704" w:type="dxa"/>
          </w:tcPr>
          <w:p w14:paraId="4E453191"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0</w:t>
            </w:r>
          </w:p>
        </w:tc>
        <w:tc>
          <w:tcPr>
            <w:tcW w:w="1276" w:type="dxa"/>
            <w:shd w:val="clear" w:color="auto" w:fill="000000" w:themeFill="text1"/>
          </w:tcPr>
          <w:p w14:paraId="4F8B6DE1" w14:textId="77777777" w:rsidR="005E3A51" w:rsidRPr="00D94AA1" w:rsidRDefault="005E3A51" w:rsidP="005E3A51">
            <w:pPr>
              <w:pStyle w:val="OPIntlbody"/>
              <w:spacing w:line="360" w:lineRule="auto"/>
              <w:rPr>
                <w:rFonts w:asciiTheme="minorHAnsi" w:hAnsiTheme="minorHAnsi" w:cstheme="minorHAnsi"/>
              </w:rPr>
            </w:pPr>
          </w:p>
        </w:tc>
        <w:tc>
          <w:tcPr>
            <w:tcW w:w="5292" w:type="dxa"/>
          </w:tcPr>
          <w:p w14:paraId="3303214A"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No data</w:t>
            </w:r>
          </w:p>
        </w:tc>
      </w:tr>
    </w:tbl>
    <w:p w14:paraId="7810F4A2" w14:textId="77777777" w:rsidR="005E3A51" w:rsidRPr="00D94AA1" w:rsidRDefault="005E3A51" w:rsidP="005E3A51">
      <w:pPr>
        <w:pStyle w:val="OPIntlbody"/>
        <w:rPr>
          <w:rFonts w:asciiTheme="minorHAnsi" w:hAnsiTheme="minorHAnsi" w:cstheme="minorHAnsi"/>
        </w:rPr>
      </w:pPr>
    </w:p>
    <w:p w14:paraId="3D85D759"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52A34BC5" w14:textId="42835CED"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Countries, ranked and categorised by score, are shown in </w:t>
      </w:r>
      <w:r w:rsidR="00786DD5" w:rsidRPr="00D94AA1">
        <w:rPr>
          <w:rFonts w:asciiTheme="minorHAnsi" w:hAnsiTheme="minorHAnsi" w:cstheme="minorHAnsi"/>
        </w:rPr>
        <w:fldChar w:fldCharType="begin"/>
      </w:r>
      <w:r w:rsidR="00786DD5" w:rsidRPr="00D94AA1">
        <w:rPr>
          <w:rFonts w:asciiTheme="minorHAnsi" w:hAnsiTheme="minorHAnsi" w:cstheme="minorHAnsi"/>
        </w:rPr>
        <w:instrText xml:space="preserve"> REF _Ref57016597 \h </w:instrText>
      </w:r>
      <w:r w:rsidR="00D94AA1">
        <w:rPr>
          <w:rFonts w:asciiTheme="minorHAnsi" w:hAnsiTheme="minorHAnsi" w:cstheme="minorHAnsi"/>
        </w:rPr>
        <w:instrText xml:space="preserve"> \* MERGEFORMAT </w:instrText>
      </w:r>
      <w:r w:rsidR="00786DD5" w:rsidRPr="00D94AA1">
        <w:rPr>
          <w:rFonts w:asciiTheme="minorHAnsi" w:hAnsiTheme="minorHAnsi" w:cstheme="minorHAnsi"/>
        </w:rPr>
      </w:r>
      <w:r w:rsidR="00786DD5" w:rsidRPr="00D94AA1">
        <w:rPr>
          <w:rFonts w:asciiTheme="minorHAnsi" w:hAnsiTheme="minorHAnsi" w:cstheme="minorHAnsi"/>
        </w:rPr>
        <w:fldChar w:fldCharType="separate"/>
      </w:r>
      <w:r w:rsidR="00A351E4" w:rsidRPr="00F80771">
        <w:rPr>
          <w:rFonts w:asciiTheme="minorHAnsi" w:hAnsiTheme="minorHAnsi" w:cstheme="minorHAnsi"/>
          <w:b/>
          <w:bCs/>
        </w:rPr>
        <w:t xml:space="preserve">Fig. </w:t>
      </w:r>
      <w:r w:rsidR="00A351E4">
        <w:rPr>
          <w:rFonts w:asciiTheme="minorHAnsi" w:hAnsiTheme="minorHAnsi" w:cstheme="minorHAnsi"/>
          <w:b/>
          <w:bCs/>
          <w:noProof/>
        </w:rPr>
        <w:t>21</w:t>
      </w:r>
      <w:r w:rsidR="00786DD5" w:rsidRPr="00D94AA1">
        <w:rPr>
          <w:rFonts w:asciiTheme="minorHAnsi" w:hAnsiTheme="minorHAnsi" w:cstheme="minorHAnsi"/>
        </w:rPr>
        <w:fldChar w:fldCharType="end"/>
      </w:r>
      <w:r w:rsidRPr="00D94AA1">
        <w:rPr>
          <w:rFonts w:asciiTheme="minorHAnsi" w:hAnsiTheme="minorHAnsi" w:cstheme="minorHAnsi"/>
        </w:rPr>
        <w:t>. The scores from the original SCOPE study are provided for comparison.</w:t>
      </w:r>
    </w:p>
    <w:p w14:paraId="5D9EA79F" w14:textId="77777777" w:rsidR="005E3A51" w:rsidRPr="00D94AA1" w:rsidRDefault="005E3A51" w:rsidP="005E3A51">
      <w:pPr>
        <w:pStyle w:val="OPIntlbody"/>
        <w:rPr>
          <w:rFonts w:asciiTheme="minorHAnsi" w:hAnsiTheme="minorHAnsi" w:cstheme="minorHAnsi"/>
        </w:rPr>
      </w:pPr>
    </w:p>
    <w:p w14:paraId="29A751CD" w14:textId="77777777" w:rsidR="00786DD5" w:rsidRPr="00D94AA1" w:rsidRDefault="005E3A51" w:rsidP="00F31414">
      <w:pPr>
        <w:pStyle w:val="SCOPE20Caption"/>
        <w:keepNext/>
        <w:rPr>
          <w:rFonts w:asciiTheme="minorHAnsi" w:hAnsiTheme="minorHAnsi" w:cstheme="minorHAnsi"/>
        </w:rPr>
      </w:pPr>
      <w:bookmarkStart w:id="58" w:name="_Ref43381190"/>
      <w:r w:rsidRPr="00D94AA1">
        <w:rPr>
          <w:rFonts w:asciiTheme="minorHAnsi" w:hAnsiTheme="minorHAnsi" w:cstheme="minorHAnsi"/>
          <w:b/>
          <w:bCs/>
          <w:noProof/>
          <w:lang w:eastAsia="en-GB"/>
        </w:rPr>
        <w:drawing>
          <wp:inline distT="0" distB="0" distL="0" distR="0" wp14:anchorId="6AA938E4" wp14:editId="78F86595">
            <wp:extent cx="4572000" cy="30933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9788"/>
                    <a:stretch/>
                  </pic:blipFill>
                  <pic:spPr bwMode="auto">
                    <a:xfrm>
                      <a:off x="0" y="0"/>
                      <a:ext cx="4572396" cy="3093664"/>
                    </a:xfrm>
                    <a:prstGeom prst="rect">
                      <a:avLst/>
                    </a:prstGeom>
                    <a:ln>
                      <a:noFill/>
                    </a:ln>
                    <a:extLst>
                      <a:ext uri="{53640926-AAD7-44D8-BBD7-CCE9431645EC}">
                        <a14:shadowObscured xmlns:a14="http://schemas.microsoft.com/office/drawing/2010/main"/>
                      </a:ext>
                    </a:extLst>
                  </pic:spPr>
                </pic:pic>
              </a:graphicData>
            </a:graphic>
          </wp:inline>
        </w:drawing>
      </w:r>
    </w:p>
    <w:p w14:paraId="2A915D8C" w14:textId="4E7B0066" w:rsidR="005E3A51" w:rsidRPr="00D94AA1" w:rsidRDefault="00786DD5" w:rsidP="00786DD5">
      <w:pPr>
        <w:pStyle w:val="SCOPE2captions"/>
        <w:rPr>
          <w:rFonts w:asciiTheme="minorHAnsi" w:hAnsiTheme="minorHAnsi" w:cstheme="minorHAnsi"/>
          <w:b/>
        </w:rPr>
      </w:pPr>
      <w:bookmarkStart w:id="59" w:name="_Ref57016597"/>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21</w:t>
      </w:r>
      <w:r w:rsidRPr="00D94AA1">
        <w:rPr>
          <w:rFonts w:asciiTheme="minorHAnsi" w:hAnsiTheme="minorHAnsi" w:cstheme="minorHAnsi"/>
          <w:b/>
          <w:bCs w:val="0"/>
        </w:rPr>
        <w:fldChar w:fldCharType="end"/>
      </w:r>
      <w:bookmarkEnd w:id="59"/>
      <w:r w:rsidRPr="00D94AA1">
        <w:rPr>
          <w:rFonts w:asciiTheme="minorHAnsi" w:hAnsiTheme="minorHAnsi" w:cstheme="minorHAnsi"/>
        </w:rPr>
        <w:t xml:space="preserve"> Categorisation of EU27+2 countries according to the existence of government-backed NHP for osteoporosis or musculoskeletal diseases [IOF audit]</w:t>
      </w:r>
    </w:p>
    <w:bookmarkEnd w:id="58"/>
    <w:p w14:paraId="1B6A1C93" w14:textId="77777777" w:rsidR="005E3A51" w:rsidRPr="00D94AA1" w:rsidRDefault="005E3A51" w:rsidP="00786DD5">
      <w:pPr>
        <w:pStyle w:val="OPIntlbody"/>
        <w:rPr>
          <w:rFonts w:asciiTheme="minorHAnsi" w:hAnsiTheme="minorHAnsi" w:cstheme="minorHAnsi"/>
        </w:rPr>
      </w:pPr>
    </w:p>
    <w:p w14:paraId="50D6F3FD"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15B20C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Unless osteoporosis prevention and treatment become a priority for governments and health care providers, the growing number of osteoporotic fractures will have a serious impact on society—not just in terms of people’s health-related quality of life, but also because of increased costs incurred for acute health care, rehabilitation and nursing care.</w:t>
      </w:r>
    </w:p>
    <w:p w14:paraId="00055367" w14:textId="77777777" w:rsidR="005E3A51" w:rsidRPr="00D94AA1" w:rsidRDefault="005E3A51" w:rsidP="005E3A51">
      <w:pPr>
        <w:pStyle w:val="OPIntlbody"/>
        <w:rPr>
          <w:rFonts w:asciiTheme="minorHAnsi" w:hAnsiTheme="minorHAnsi" w:cstheme="minorHAnsi"/>
        </w:rPr>
      </w:pPr>
    </w:p>
    <w:p w14:paraId="675D597A"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033E8CF8" w14:textId="77777777" w:rsidR="005E3A51" w:rsidRPr="00D94AA1" w:rsidRDefault="005E3A51" w:rsidP="005E3A51">
      <w:pPr>
        <w:pStyle w:val="OPIntlbody"/>
        <w:rPr>
          <w:rFonts w:asciiTheme="minorHAnsi" w:hAnsiTheme="minorHAnsi" w:cstheme="minorHAnsi"/>
        </w:rPr>
      </w:pPr>
    </w:p>
    <w:p w14:paraId="11B2B9CC"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108E8754" w14:textId="77777777" w:rsidR="005E3A51" w:rsidRPr="00D94AA1" w:rsidRDefault="005E3A51" w:rsidP="00A973F4">
      <w:pPr>
        <w:pStyle w:val="OPIntlbody"/>
        <w:rPr>
          <w:rFonts w:asciiTheme="minorHAnsi" w:hAnsiTheme="minorHAnsi" w:cstheme="minorHAnsi"/>
        </w:rPr>
      </w:pPr>
    </w:p>
    <w:p w14:paraId="0857AE63" w14:textId="17625C76" w:rsidR="00060B2B" w:rsidRPr="00060B2B" w:rsidRDefault="005E3A51" w:rsidP="00060B2B">
      <w:pPr>
        <w:pStyle w:val="EndNoteBibliography"/>
        <w:ind w:left="560" w:hanging="560"/>
      </w:pPr>
      <w:r w:rsidRPr="00D94AA1">
        <w:rPr>
          <w:rFonts w:asciiTheme="minorHAnsi" w:eastAsiaTheme="minorHAnsi" w:hAnsiTheme="minorHAnsi" w:cstheme="minorHAnsi"/>
          <w:sz w:val="22"/>
          <w:lang w:val="en-US"/>
        </w:rPr>
        <w:fldChar w:fldCharType="begin"/>
      </w:r>
      <w:r w:rsidRPr="00D94AA1">
        <w:rPr>
          <w:rFonts w:asciiTheme="minorHAnsi" w:hAnsiTheme="minorHAnsi" w:cstheme="minorHAnsi"/>
        </w:rPr>
        <w:instrText xml:space="preserve"> ADDIN EN.SECTION.REFLIST </w:instrText>
      </w:r>
      <w:r w:rsidRPr="00D94AA1">
        <w:rPr>
          <w:rFonts w:asciiTheme="minorHAnsi" w:eastAsiaTheme="minorHAnsi" w:hAnsiTheme="minorHAnsi" w:cstheme="minorHAnsi"/>
          <w:sz w:val="22"/>
          <w:lang w:val="en-US"/>
        </w:rPr>
        <w:fldChar w:fldCharType="separate"/>
      </w:r>
      <w:r w:rsidR="00060B2B" w:rsidRPr="00060B2B">
        <w:t>1</w:t>
      </w:r>
      <w:r w:rsidR="00060B2B" w:rsidRPr="00060B2B">
        <w:tab/>
        <w:t xml:space="preserve">Institute for Health Metrics and Evaluation (2017) Global Burden of Disease 2017 (GBD Compare - Viz Hub). Accessed 2020-06-18 </w:t>
      </w:r>
      <w:hyperlink r:id="rId64" w:history="1">
        <w:r w:rsidR="00060B2B" w:rsidRPr="00060B2B">
          <w:rPr>
            <w:rStyle w:val="Hyperlink"/>
          </w:rPr>
          <w:t>https://vizhub.healthdata.org/gbd-compare/</w:t>
        </w:r>
      </w:hyperlink>
    </w:p>
    <w:p w14:paraId="7F9D99D6" w14:textId="77777777" w:rsidR="00060B2B" w:rsidRPr="00060B2B" w:rsidRDefault="00060B2B" w:rsidP="00060B2B">
      <w:pPr>
        <w:pStyle w:val="EndNoteBibliography"/>
        <w:ind w:left="560" w:hanging="560"/>
      </w:pPr>
      <w:r w:rsidRPr="00060B2B">
        <w:t>2</w:t>
      </w:r>
      <w:r w:rsidRPr="00060B2B">
        <w:tab/>
        <w:t>Johnell O, Kanis JA (2006) An estimate of the worldwide prevalence and disability associated with osteoporotic fractures. Osteoporos Int 17:1726-1733</w:t>
      </w:r>
    </w:p>
    <w:p w14:paraId="06080EE0" w14:textId="77777777" w:rsidR="00060B2B" w:rsidRPr="00060B2B" w:rsidRDefault="00060B2B" w:rsidP="00060B2B">
      <w:pPr>
        <w:pStyle w:val="EndNoteBibliography"/>
        <w:ind w:left="560" w:hanging="560"/>
      </w:pPr>
      <w:r w:rsidRPr="00060B2B">
        <w:t>3</w:t>
      </w:r>
      <w:r w:rsidRPr="00060B2B">
        <w:tab/>
        <w:t>Borgstrom F, Karlsson L, Ortsater G, Norton N, Halbout P, Cooper C, Lorentzon M, McCloskey EV, Harvey NC, Javaid MK, Kanis JA (2020) Fragility fractures in Europe: burden, management and opportunities. Arch Osteoporos 15:59</w:t>
      </w:r>
    </w:p>
    <w:p w14:paraId="4093FBA1" w14:textId="0146B1DF" w:rsidR="00060B2B" w:rsidRPr="00060B2B" w:rsidRDefault="00060B2B" w:rsidP="00060B2B">
      <w:pPr>
        <w:pStyle w:val="EndNoteBibliography"/>
        <w:ind w:left="560" w:hanging="560"/>
      </w:pPr>
      <w:r w:rsidRPr="00060B2B">
        <w:t>4</w:t>
      </w:r>
      <w:r w:rsidRPr="00060B2B">
        <w:tab/>
        <w:t xml:space="preserve">International Osteoporosis Foundation (2010) Osteoporosis in the European Union in 2008. Ten years of progress and ongoing challenges. International Osteoporosis Foundation (IOF). Accessed 2020-07-24 </w:t>
      </w:r>
      <w:hyperlink r:id="rId65" w:history="1">
        <w:r w:rsidRPr="00060B2B">
          <w:rPr>
            <w:rStyle w:val="Hyperlink"/>
          </w:rPr>
          <w:t>www.iofbonehealth.org</w:t>
        </w:r>
      </w:hyperlink>
    </w:p>
    <w:p w14:paraId="0405DEA3" w14:textId="77777777" w:rsidR="00060B2B" w:rsidRPr="00060B2B" w:rsidRDefault="00060B2B" w:rsidP="00060B2B">
      <w:pPr>
        <w:pStyle w:val="EndNoteBibliography"/>
        <w:ind w:left="560" w:hanging="560"/>
      </w:pPr>
      <w:r w:rsidRPr="00060B2B">
        <w:t>5</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6C33F3EF" w14:textId="77777777" w:rsidR="00060B2B" w:rsidRPr="00060B2B" w:rsidRDefault="00060B2B" w:rsidP="00060B2B">
      <w:pPr>
        <w:pStyle w:val="EndNoteBibliography"/>
        <w:ind w:left="560" w:hanging="560"/>
      </w:pPr>
      <w:r w:rsidRPr="00060B2B">
        <w:t>6</w:t>
      </w:r>
      <w:r w:rsidRPr="00060B2B">
        <w:tab/>
        <w:t>Kanis JA, Borgstrom F, Compston J, Dreinhofer K, Nolte E, Jonsson L, Lems WF, McCloskey EV, Rizzoli R, Stenmark J (2013) SCOPE: a scorecard for osteoporosis in Europe. Arch Osteoporos 8:144</w:t>
      </w:r>
    </w:p>
    <w:p w14:paraId="70BFD585" w14:textId="19FF24D0" w:rsidR="005E3A51" w:rsidRPr="00D94AA1" w:rsidRDefault="005E3A51" w:rsidP="00A973F4">
      <w:pPr>
        <w:pStyle w:val="OPIntlbody"/>
        <w:rPr>
          <w:rFonts w:asciiTheme="minorHAnsi" w:hAnsiTheme="minorHAnsi" w:cstheme="minorHAnsi"/>
        </w:rPr>
      </w:pPr>
      <w:r w:rsidRPr="00D94AA1">
        <w:rPr>
          <w:rFonts w:asciiTheme="minorHAnsi" w:hAnsiTheme="minorHAnsi" w:cstheme="minorHAnsi"/>
        </w:rPr>
        <w:fldChar w:fldCharType="end"/>
      </w:r>
    </w:p>
    <w:p w14:paraId="0A6F3200" w14:textId="77777777" w:rsidR="005E3A51" w:rsidRPr="00D94AA1" w:rsidRDefault="005E3A51" w:rsidP="005E3A51">
      <w:pPr>
        <w:rPr>
          <w:rFonts w:asciiTheme="minorHAnsi" w:hAnsiTheme="minorHAnsi" w:cstheme="minorHAnsi"/>
        </w:rPr>
        <w:sectPr w:rsidR="005E3A51" w:rsidRPr="00D94AA1" w:rsidSect="005E3A51">
          <w:pgSz w:w="11900" w:h="16840"/>
          <w:pgMar w:top="1958" w:right="1730" w:bottom="1440" w:left="1440" w:header="720" w:footer="720" w:gutter="0"/>
          <w:cols w:space="720"/>
          <w:titlePg/>
          <w:docGrid w:linePitch="360"/>
        </w:sectPr>
      </w:pPr>
    </w:p>
    <w:p w14:paraId="66DDE604" w14:textId="77777777" w:rsidR="005E3A51" w:rsidRPr="00D94AA1" w:rsidRDefault="005E3A51" w:rsidP="00A973F4">
      <w:pPr>
        <w:pStyle w:val="QuantifyHeading2"/>
        <w:rPr>
          <w:rFonts w:cstheme="minorHAnsi"/>
        </w:rPr>
      </w:pPr>
      <w:r w:rsidRPr="00D94AA1">
        <w:rPr>
          <w:rFonts w:cstheme="minorHAnsi"/>
        </w:rPr>
        <w:t>2c – Who manages osteoporosis?</w:t>
      </w:r>
    </w:p>
    <w:p w14:paraId="69CE143F" w14:textId="77777777" w:rsidR="005E3A51" w:rsidRPr="00D94AA1" w:rsidRDefault="005E3A51" w:rsidP="005E3A51">
      <w:pPr>
        <w:pStyle w:val="OPIntlbody"/>
        <w:rPr>
          <w:rFonts w:asciiTheme="minorHAnsi" w:hAnsiTheme="minorHAnsi" w:cstheme="minorHAnsi"/>
        </w:rPr>
      </w:pPr>
    </w:p>
    <w:p w14:paraId="21EBAB33"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69139619"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Policy framework—scorecard element</w:t>
      </w:r>
    </w:p>
    <w:p w14:paraId="2F721D5E"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47DD6249"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In 2019, 25.5 million women and 6.5 million men in the EU27+2 were estimated to have osteoporosis using the diagnostic criterion of the WHO (</w:t>
      </w:r>
      <w:r w:rsidRPr="00D94AA1">
        <w:rPr>
          <w:rFonts w:asciiTheme="minorHAnsi" w:hAnsiTheme="minorHAnsi" w:cstheme="minorHAnsi"/>
          <w:i/>
          <w:iCs/>
          <w:color w:val="5B9BD5" w:themeColor="accent5"/>
        </w:rPr>
        <w:t>Chapter 1c</w:t>
      </w:r>
      <w:r w:rsidRPr="00D94AA1">
        <w:rPr>
          <w:rFonts w:asciiTheme="minorHAnsi" w:hAnsiTheme="minorHAnsi" w:cstheme="minorHAnsi"/>
        </w:rPr>
        <w:t xml:space="preserve"> ) and the number of new osteoporosis-related fractures was 4.3 million (</w:t>
      </w:r>
      <w:r w:rsidRPr="00D94AA1">
        <w:rPr>
          <w:rFonts w:asciiTheme="minorHAnsi" w:hAnsiTheme="minorHAnsi" w:cstheme="minorHAnsi"/>
          <w:i/>
          <w:iCs/>
          <w:color w:val="5B9BD5" w:themeColor="accent5"/>
        </w:rPr>
        <w:t>Chapter 1e)</w:t>
      </w:r>
      <w:r w:rsidRPr="00D94AA1">
        <w:rPr>
          <w:rFonts w:asciiTheme="minorHAnsi" w:hAnsiTheme="minorHAnsi" w:cstheme="minorHAnsi"/>
        </w:rPr>
        <w:t xml:space="preserve">. Given that osteoporosis and fragility fractures are common and that effective treatments are widely available, the vast majority of patients with osteoporosis are preferably managed at the primary health care level by general practitioners (GPs), with specialist referral reserved for complex cases. Examples of this would be men and individuals in whom a secondary cause of osteoporosis is suspected. </w:t>
      </w:r>
    </w:p>
    <w:p w14:paraId="13105AC5" w14:textId="77777777" w:rsidR="005E3A51" w:rsidRPr="00D94AA1" w:rsidRDefault="005E3A51" w:rsidP="005E3A51">
      <w:pPr>
        <w:pStyle w:val="OPIntlbody"/>
        <w:rPr>
          <w:rFonts w:asciiTheme="minorHAnsi" w:hAnsiTheme="minorHAnsi" w:cstheme="minorHAnsi"/>
        </w:rPr>
      </w:pPr>
    </w:p>
    <w:p w14:paraId="7576FFA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aim of this element was to determine whether the care of osteoporosis was primarily devolved to primary care physicians (GPs, family doctors). If not, then the lead specialty was requested. The training of specialists is considered in </w:t>
      </w:r>
      <w:r w:rsidRPr="00D94AA1">
        <w:rPr>
          <w:rFonts w:asciiTheme="minorHAnsi" w:hAnsiTheme="minorHAnsi" w:cstheme="minorHAnsi"/>
          <w:i/>
          <w:iCs/>
          <w:color w:val="5B9BD5" w:themeColor="accent5"/>
        </w:rPr>
        <w:t>Chapter 2d</w:t>
      </w:r>
      <w:r w:rsidRPr="00D94AA1">
        <w:rPr>
          <w:rFonts w:asciiTheme="minorHAnsi" w:hAnsiTheme="minorHAnsi" w:cstheme="minorHAnsi"/>
        </w:rPr>
        <w:t>.</w:t>
      </w:r>
    </w:p>
    <w:p w14:paraId="713A531A"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6592F78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Data were acquired by an IOF questionnaire to the members of the IOF Committee of National Societies, undertaken in January 2020. Respondents were asked whether osteoporosis was primarily devolved to primary care physicians (GPs, family doctors). If not, the single specialty that looked after most cases of osteoporosis was ascertained. In the case where there was near equality between two or more specialties, they were each recorded. </w:t>
      </w:r>
      <w:bookmarkStart w:id="60" w:name="_Hlk44327930"/>
      <w:r w:rsidRPr="00D94AA1">
        <w:rPr>
          <w:rFonts w:asciiTheme="minorHAnsi" w:hAnsiTheme="minorHAnsi" w:cstheme="minorHAnsi"/>
        </w:rPr>
        <w:t xml:space="preserve">Where possible, results were compared with the 2010 audit </w: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PFJlY051bT41PC9SZWNOdW0+PERpc3BsYXlUZXh0PlsxLCAyXTwvRGlzcGxheVRleHQ+PHJlY29y
ZD48cmVjLW51bWJlcj41PC9yZWMtbnVtYmVyPjxmb3JlaWduLWtleXM+PGtleSBhcHA9IkVOIiBk
Yi1pZD0icmRhZmQ5ejk2ZHJ2emhlZXQ5NnZhemRteHR0YXNlYTBwOXN6IiB0aW1lc3RhbXA9IjE1
ODU1NjE1MDYiPjU8L2tleT48L2ZvcmVpZ24ta2V5cz48cmVmLXR5cGUgbmFtZT0iSm91cm5hbCBB
cnRpY2xlIj4xNzwvcmVmLXR5cGU+PGNvbnRyaWJ1dG9ycz48YXV0aG9ycz48YXV0aG9yPkhlcm5s
dW5kLCBFLjwvYXV0aG9yPjxhdXRob3I+U3ZlZGJvbSwgQS48L2F1dGhvcj48YXV0aG9yPkl2ZXJn
YXJkLCBNLjwvYXV0aG9yPjxhdXRob3I+Q29tcHN0b24sIEouPC9hdXRob3I+PGF1dGhvcj5Db29w
ZXIsIEMuPC9hdXRob3I+PGF1dGhvcj5TdGVubWFyaywgSi48L2F1dGhvcj48YXV0aG9yPk1jQ2xv
c2tleSwgRS4gVi48L2F1dGhvcj48YXV0aG9yPkpvbnNzb24sIEIuPC9hdXRob3I+PGF1dGhvcj5L
YW5pcywgSi4gQS48L2F1dGhvcj48L2F1dGhvcnM+PC9jb250cmlidXRvcnM+PGF1dGgtYWRkcmVz
cz5PcHR1bUluc2lnaHQsIFN0b2NraG9sbSwgU3dlZGVuLjwvYXV0aC1hZGRyZXNzPjx0aXRsZXM+
PHRpdGxlPk9zdGVvcG9yb3NpcyBpbiB0aGUgRXVyb3BlYW4gVW5pb246IG1lZGljYWwgbWFuYWdl
bWVudCwgZXBpZGVtaW9sb2d5IGFuZCBlY29ub21pYyBidXJkZW4uIEEgcmVwb3J0IHByZXBhcmVk
IGluIGNvbGxhYm9yYXRpb24gd2l0aCB0aGUgSW50ZXJuYXRpb25hbCBPc3Rlb3Bvcm9zaXMgRm91
bmRhdGlvbiAoSU9GKSBhbmQgdGhlIEV1cm9wZWFuIEZlZGVyYXRpb24gb2YgUGhhcm1hY2V1dGlj
YWwgSW5kdXN0cnkgQXNzb2NpYXRpb25zIChFRlBJQSk8L3RpdGxlPjxzZWNvbmRhcnktdGl0bGU+
QXJjaCBPc3Rlb3Bvcm9zPC9zZWNvbmRhcnktdGl0bGU+PGFsdC10aXRsZT5BcmNoaXZlcyBvZiBv
c3Rlb3Bvcm9zaXM8L2FsdC10aXRsZT48L3RpdGxlcz48cGVyaW9kaWNhbD48ZnVsbC10aXRsZT5B
cmNoIE9zdGVvcG9yb3M8L2Z1bGwtdGl0bGU+PGFiYnItMT5BcmNoaXZlcyBvZiBvc3Rlb3Bvcm9z
aXM8L2FiYnItMT48L3BlcmlvZGljYWw+PGFsdC1wZXJpb2RpY2FsPjxmdWxsLXRpdGxlPkFyY2gg
T3N0ZW9wb3JvczwvZnVsbC10aXRsZT48YWJici0xPkFyY2hpdmVzIG9mIG9zdGVvcG9yb3Npczwv
YWJici0xPjwvYWx0LXBlcmlvZGljYWw+PHBhZ2VzPjEzNjwvcGFnZXM+PHZvbHVtZT44PC92b2x1
bWU+PGVkaXRpb24+MjAxMy8xMC8xMjwvZWRpdGlvbj48a2V5d29yZHM+PGtleXdvcmQ+QWJzb3Jw
dGlvbWV0cnksIFBob3Rvbi9lY29ub21pY3Mvc3RhdGlzdGljcyAmYW1wOyBudW1lcmljYWwgZGF0
YTwva2V5d29yZD48a2V5d29yZD5BZHVsdDwva2V5d29yZD48a2V5d29yZD5BZ2UgRGlzdHJpYnV0
aW9uPC9rZXl3b3JkPjxrZXl3b3JkPkFnZWQ8L2tleXdvcmQ+PGtleXdvcmQ+QWdlZCwgODAgYW5k
IG92ZXI8L2tleXdvcmQ+PGtleXdvcmQ+Qm9uZSBEZW5zaXR5L3BoeXNpb2xvZ3k8L2tleXdvcmQ+
PGtleXdvcmQ+Qm9uZSBEZW5zaXR5IENvbnNlcnZhdGlvbiBBZ2VudHMvZWNvbm9taWNzL3RoZXJh
cGV1dGljIHVzZTwva2V5d29yZD48a2V5d29yZD5Db3N0IG9mIElsbG5lc3M8L2tleXdvcmQ+PGtl
eXdvcmQ+RXVyb3BlL2VwaWRlbWlvbG9neTwva2V5d29yZD48a2V5d29yZD5FdXJvcGVhbiBVbmlv
bjwva2V5d29yZD48a2V5d29yZD5GZW1hbGU8L2tleXdvcmQ+PGtleXdvcmQ+Rm9yZWFybSBJbmp1
cmllcy9lY29ub21pY3MvZXBpZGVtaW9sb2d5L3RoZXJhcHk8L2tleXdvcmQ+PGtleXdvcmQ+Rm9y
ZWNhc3Rpbmc8L2tleXdvcmQ+PGtleXdvcmQ+R3VpZGVsaW5lIEFkaGVyZW5jZTwva2V5d29yZD48
a2V5d29yZD5IaXAgRnJhY3R1cmVzL2Vjb25vbWljcy9lcGlkZW1pb2xvZ3kvdGhlcmFweTwva2V5
d29yZD48a2V5d29yZD5IdW1hbnM8L2tleXdvcmQ+PGtleXdvcmQ+SW5jaWRlbmNlPC9rZXl3b3Jk
PjxrZXl3b3JkPk1hbGU8L2tleXdvcmQ+PGtleXdvcmQ+TWlkZGxlIEFnZWQ8L2tleXdvcmQ+PGtl
eXdvcmQ+T3N0ZW9wb3Jvc2lzL2Vjb25vbWljcy9lcGlkZW1pb2xvZ3kvKnRoZXJhcHk8L2tleXdv
cmQ+PGtleXdvcmQ+T3N0ZW9wb3JvdGljIEZyYWN0dXJlcy9lY29ub21pY3MvZXBpZGVtaW9sb2d5
Lyp0aGVyYXB5PC9rZXl3b3JkPjxrZXl3b3JkPlBhdGllbnQgQWNjZXB0YW5jZSBvZiBIZWFsdGgg
Q2FyZS9zdGF0aXN0aWNzICZhbXA7IG51bWVyaWNhbCBkYXRhPC9rZXl3b3JkPjxrZXl3b3JkPlBy
YWN0aWNlIEd1aWRlbGluZXMgYXMgVG9waWM8L2tleXdvcmQ+PGtleXdvcmQ+UHJldmFsZW5jZTwv
a2V5d29yZD48a2V5d29yZD5RdWFsaXR5LUFkanVzdGVkIExpZmUgWWVhcnM8L2tleXdvcmQ+PGtl
eXdvcmQ+UmlzayBBc3Nlc3NtZW50PC9rZXl3b3JkPjxrZXl3b3JkPlNwaW5hbCBGcmFjdHVyZXMv
ZWNvbm9taWNzL2VwaWRlbWlvbG9neS90aGVyYXB5PC9rZXl3b3JkPjwva2V5d29yZHM+PGRhdGVz
Pjx5ZWFyPjIwMTM8L3llYXI+PC9kYXRlcz48YWNjZXNzaW9uLW51bT4yNDExMzgzNzwvYWNjZXNz
aW9uLW51bT48dXJscz48L3VybHM+PGN1c3RvbTI+UE1DMzg4MDQ4NzwvY3VzdG9tMj48ZWxlY3Ry
b25pYy1yZXNvdXJjZS1udW0+MTAuMTAwNy9zMTE2NTctMDEzLTAxMzYtMTwvZWxlY3Ryb25pYy1y
ZXNvdXJjZS1udW0+PHJlbW90ZS1kYXRhYmFzZS1wcm92aWRlcj5OTE08L3JlbW90ZS1kYXRhYmFz
ZS1wcm92aWRlcj48bGFuZ3VhZ2U+ZW5nPC9sYW5ndWFnZT48L3JlY29yZD48L0NpdGU+PENpdGU+
PEF1dGhvcj5LYW5pczwvQXV0aG9yPjxZZWFyPjIwMTM8L1llYXI+PFJlY051bT45NDwvUmVjTnVt
PjxyZWNvcmQ+PHJlYy1udW1iZXI+OTQ8L3JlYy1udW1iZXI+PGZvcmVpZ24ta2V5cz48a2V5IGFw
cD0iRU4iIGRiLWlkPSJyZGFmZDl6OTZkcnZ6aGVldDk2dmF6ZG14dHRhc2VhMHA5c3oiIHRpbWVz
dGFtcD0iMTU4ODgzNjc4MiI+OTQ8L2tleT48L2ZvcmVpZ24ta2V5cz48cmVmLXR5cGUgbmFtZT0i
Sm91cm5hbCBBcnRpY2xlIj4xNzwvcmVmLXR5cGU+PGNvbnRyaWJ1dG9ycz48YXV0aG9ycz48YXV0
aG9yPkthbmlzLCBKLiBBLjwvYXV0aG9yPjxhdXRob3I+Qm9yZ3N0cm9tLCBGLjwvYXV0aG9yPjxh
dXRob3I+Q29tcHN0b24sIEouPC9hdXRob3I+PGF1dGhvcj5EcmVpbmhvZmVyLCBLLjwvYXV0aG9y
PjxhdXRob3I+Tm9sdGUsIEUuPC9hdXRob3I+PGF1dGhvcj5Kb25zc29uLCBMLjwvYXV0aG9yPjxh
dXRob3I+TGVtcywgVy4gRi48L2F1dGhvcj48YXV0aG9yPk1jQ2xvc2tleSwgRS4gVi48L2F1dGhv
cj48YXV0aG9yPlJpenpvbGksIFIuPC9hdXRob3I+PGF1dGhvcj5TdGVubWFyaywgSi48L2F1dGhv
cj48L2F1dGhvcnM+PC9jb250cmlidXRvcnM+PGF1dGgtYWRkcmVzcz5Vbml2ZXJzaXR5IG9mIFNo
ZWZmaWVsZCBNZWRpY2FsIFNjaG9vbCwgU2hlZmZpZWxkLCBVSy4gdy5qLnBvbnRlZnJhY3RAc2hl
ZmZpZWxkLmFjLnVrPC9hdXRoLWFkZHJlc3M+PHRpdGxlcz48dGl0bGU+U0NPUEU6IGEgc2NvcmVj
YXJkIGZvciBvc3Rlb3Bvcm9zaXMgaW4gRXVyb3BlPC90aXRsZT48c2Vjb25kYXJ5LXRpdGxlPkFy
Y2ggT3N0ZW9wb3Jvczwvc2Vjb25kYXJ5LXRpdGxlPjwvdGl0bGVzPjxwZXJpb2RpY2FsPjxmdWxs
LXRpdGxlPkFyY2ggT3N0ZW9wb3JvczwvZnVsbC10aXRsZT48YWJici0xPkFyY2hpdmVzIG9mIG9z
dGVvcG9yb3NpczwvYWJici0xPjwvcGVyaW9kaWNhbD48cGFnZXM+MTQ0PC9wYWdlcz48dm9sdW1l
Pjg8L3ZvbHVtZT48ZWRpdGlvbj4yMDEzLzA5LzE0PC9lZGl0aW9uPjxrZXl3b3Jkcz48a2V5d29y
ZD5BZ2UgRGlzdHJpYnV0aW9uPC9rZXl3b3JkPjxrZXl3b3JkPkFnZWQ8L2tleXdvcmQ+PGtleXdv
cmQ+QWdlZCwgODAgYW5kIG92ZXI8L2tleXdvcmQ+PGtleXdvcmQ+Q29zdCBvZiBJbGxuZXNzPC9r
ZXl3b3JkPjxrZXl3b3JkPkRlbGl2ZXJ5IG9mIEhlYWx0aCBDYXJlL2Vjb25vbWljcy9zdGFuZGFy
ZHMvc3RhdGlzdGljcyAmYW1wOyBudW1lcmljYWwgZGF0YTwva2V5d29yZD48a2V5d29yZD5FdXJv
cGUvZXBpZGVtaW9sb2d5PC9rZXl3b3JkPjxrZXl3b3JkPkZlbWFsZTwva2V5d29yZD48a2V5d29y
ZD5IZWFsdGggRXhwZW5kaXR1cmVzPC9rZXl3b3JkPjxrZXl3b3JkPkhlYWx0aCBQb2xpY3k8L2tl
eXdvcmQ+PGtleXdvcmQ+SGlwIEZyYWN0dXJlcy9lY29ub21pY3MvZXBpZGVtaW9sb2d5L3RoZXJh
cHk8L2tleXdvcmQ+PGtleXdvcmQ+SHVtYW5zPC9rZXl3b3JkPjxrZXl3b3JkPkluY2lkZW5jZTwv
a2V5d29yZD48a2V5d29yZD5NYWxlPC9rZXl3b3JkPjxrZXl3b3JkPk1pZGRsZSBBZ2VkPC9rZXl3
b3JkPjxrZXl3b3JkPk9zdGVvcG9yb3Npcy9lY29ub21pY3MvKmVwaWRlbWlvbG9neS90aGVyYXB5
PC9rZXl3b3JkPjxrZXl3b3JkPk9zdGVvcG9yb3RpYyBGcmFjdHVyZXMvZWNvbm9taWNzLyplcGlk
ZW1pb2xvZ3kvdGhlcmFweTwva2V5d29yZD48a2V5d29yZD5RdWFsaXR5IG9mIEhlYWx0aCBDYXJl
PC9rZXl3b3JkPjxrZXl3b3JkPlNleCBEaXN0cmlidXRpb248L2tleXdvcmQ+PC9rZXl3b3Jkcz48
ZGF0ZXM+PHllYXI+MjAxMzwveWVhcj48L2RhdGVzPjxpc2JuPjE4NjItMzUxNCAoRWxlY3Ryb25p
Yyk8L2lzYm4+PGFjY2Vzc2lvbi1udW0+MjQwMzA0Nzk8L2FjY2Vzc2lvbi1udW0+PHVybHM+PHJl
bGF0ZWQtdXJscz48dXJsPmh0dHBzOi8vd3d3Lm5jYmkubmxtLm5paC5nb3YvcHVibWVkLzI0MDMw
NDc5PC91cmw+PC9yZWxhdGVkLXVybHM+PC91cmxzPjxjdXN0b20yPlBNQzM4ODA0ODA8L2N1c3Rv
bTI+PGVsZWN0cm9uaWMtcmVzb3VyY2UtbnVtPjEwLjEwMDcvczExNjU3LTAxMy0wMTQ0LTE8L2Vs
ZWN0cm9uaWMtcmVzb3VyY2UtbnVtPjwvcmVjb3JkPjwvQ2l0ZT48L0VuZE5vdGU+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w:t>
      </w:r>
      <w:bookmarkEnd w:id="60"/>
    </w:p>
    <w:p w14:paraId="522E7285"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5AEC43EA" w14:textId="1556F702"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Primary care was the principal provider of the medical care for osteoporosis in 16 of the 28 countries with questionnaire responses (</w:t>
      </w:r>
      <w:r w:rsidR="00A351E4">
        <w:rPr>
          <w:rFonts w:asciiTheme="minorHAnsi" w:hAnsiTheme="minorHAnsi" w:cstheme="minorHAnsi"/>
        </w:rPr>
        <w:fldChar w:fldCharType="begin"/>
      </w:r>
      <w:r w:rsidR="00A351E4">
        <w:rPr>
          <w:rFonts w:asciiTheme="minorHAnsi" w:hAnsiTheme="minorHAnsi" w:cstheme="minorHAnsi"/>
        </w:rPr>
        <w:instrText xml:space="preserve"> REF _Ref58598566 \h </w:instrText>
      </w:r>
      <w:r w:rsidR="00A351E4">
        <w:rPr>
          <w:rFonts w:asciiTheme="minorHAnsi" w:hAnsiTheme="minorHAnsi" w:cstheme="minorHAnsi"/>
        </w:rPr>
      </w:r>
      <w:r w:rsidR="00A351E4">
        <w:rPr>
          <w:rFonts w:asciiTheme="minorHAnsi" w:hAnsiTheme="minorHAnsi" w:cstheme="minorHAnsi"/>
        </w:rPr>
        <w:fldChar w:fldCharType="separate"/>
      </w:r>
      <w:r w:rsidR="00A351E4">
        <w:t xml:space="preserve">Table </w:t>
      </w:r>
      <w:r w:rsidR="00A351E4">
        <w:rPr>
          <w:noProof/>
        </w:rPr>
        <w:t>21</w:t>
      </w:r>
      <w:r w:rsidR="00A351E4">
        <w:rPr>
          <w:rFonts w:asciiTheme="minorHAnsi" w:hAnsiTheme="minorHAnsi" w:cstheme="minorHAnsi"/>
        </w:rPr>
        <w:fldChar w:fldCharType="end"/>
      </w:r>
      <w:r w:rsidRPr="00D94AA1">
        <w:rPr>
          <w:rFonts w:asciiTheme="minorHAnsi" w:hAnsiTheme="minorHAnsi" w:cstheme="minorHAnsi"/>
        </w:rPr>
        <w:t>). In the remainder, the care was provided principally by hospital specialists. In 8 of the remaining countries, a single hospital specialty was the dominant provider (mainly rheumatology or endocrinology). In the remaining countries, the care of osteoporosis was split between disciplines. The number of disciplines was two (for Czech Republic and Hungary), or more in the case of Poland and Switzerland. The specialties involved comprised endocrinology (noted 8 times), rheumatology (7), geriatrics (2), internal medicine (2), osteology (1), gynaecology (1) and orthopaedics (1). The panel were concerned by the multiplicity of specialists that had a primary role in the care pathway of patients in some countries and viewed this as an impediment to consistent care. No response to the questionnaire was received for Luxembourg.</w:t>
      </w:r>
    </w:p>
    <w:p w14:paraId="34F63B8E" w14:textId="77777777" w:rsidR="005E3A51" w:rsidRPr="00D94AA1" w:rsidRDefault="005E3A51" w:rsidP="005E3A51">
      <w:pPr>
        <w:pStyle w:val="OPIntlbody"/>
        <w:rPr>
          <w:rFonts w:asciiTheme="minorHAnsi" w:hAnsiTheme="minorHAnsi" w:cstheme="minorHAnsi"/>
        </w:rPr>
      </w:pPr>
    </w:p>
    <w:p w14:paraId="65577E5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Since the original SCOPE study, six countries have worsened their scores while seven countries have improved their scores.</w:t>
      </w:r>
    </w:p>
    <w:p w14:paraId="6897B66F" w14:textId="77777777" w:rsidR="005E3A51" w:rsidRPr="00D94AA1" w:rsidRDefault="005E3A51" w:rsidP="005E3A51">
      <w:pPr>
        <w:pStyle w:val="OPIntlbody"/>
        <w:rPr>
          <w:rFonts w:asciiTheme="minorHAnsi" w:hAnsiTheme="minorHAnsi" w:cstheme="minorHAnsi"/>
        </w:rPr>
      </w:pPr>
    </w:p>
    <w:p w14:paraId="2C4DB977" w14:textId="77777777" w:rsidR="005E3A51" w:rsidRPr="00D94AA1" w:rsidRDefault="005E3A51" w:rsidP="005E3A51">
      <w:pPr>
        <w:rPr>
          <w:rFonts w:asciiTheme="minorHAnsi" w:hAnsiTheme="minorHAnsi" w:cstheme="minorHAnsi"/>
          <w:highlight w:val="yellow"/>
        </w:rPr>
      </w:pPr>
    </w:p>
    <w:p w14:paraId="3CD0CDAB" w14:textId="26CE3F91"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697C6045" w14:textId="0102294C" w:rsidR="00A351E4" w:rsidRDefault="00A351E4" w:rsidP="005D0BE0">
      <w:pPr>
        <w:pStyle w:val="SCOPE2captions"/>
      </w:pPr>
      <w:bookmarkStart w:id="61" w:name="_Ref58598566"/>
      <w:r>
        <w:t xml:space="preserve">Table </w:t>
      </w:r>
      <w:r>
        <w:fldChar w:fldCharType="begin"/>
      </w:r>
      <w:r>
        <w:instrText xml:space="preserve"> SEQ Table \* ARABIC </w:instrText>
      </w:r>
      <w:r>
        <w:fldChar w:fldCharType="separate"/>
      </w:r>
      <w:r>
        <w:rPr>
          <w:noProof/>
        </w:rPr>
        <w:t>21</w:t>
      </w:r>
      <w:r>
        <w:fldChar w:fldCharType="end"/>
      </w:r>
      <w:bookmarkEnd w:id="61"/>
      <w:r w:rsidRPr="00A351E4">
        <w:t xml:space="preserve"> Care pathway for patients with osteoporosis, by country</w:t>
      </w:r>
    </w:p>
    <w:tbl>
      <w:tblPr>
        <w:tblStyle w:val="TableGrid"/>
        <w:tblW w:w="8384" w:type="dxa"/>
        <w:tblLook w:val="04A0" w:firstRow="1" w:lastRow="0" w:firstColumn="1" w:lastColumn="0" w:noHBand="0" w:noVBand="1"/>
      </w:tblPr>
      <w:tblGrid>
        <w:gridCol w:w="1546"/>
        <w:gridCol w:w="1851"/>
        <w:gridCol w:w="2034"/>
        <w:gridCol w:w="1546"/>
        <w:gridCol w:w="1407"/>
      </w:tblGrid>
      <w:tr w:rsidR="005E3A51" w:rsidRPr="00D94AA1" w14:paraId="0D2578E1" w14:textId="77777777" w:rsidTr="005E3A51">
        <w:trPr>
          <w:trHeight w:val="586"/>
        </w:trPr>
        <w:tc>
          <w:tcPr>
            <w:tcW w:w="1546" w:type="dxa"/>
            <w:vAlign w:val="center"/>
            <w:hideMark/>
          </w:tcPr>
          <w:p w14:paraId="05693BB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Country</w:t>
            </w:r>
          </w:p>
        </w:tc>
        <w:tc>
          <w:tcPr>
            <w:tcW w:w="1851" w:type="dxa"/>
            <w:vAlign w:val="center"/>
            <w:hideMark/>
          </w:tcPr>
          <w:p w14:paraId="3124135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Primarily devolved to primary care</w:t>
            </w:r>
          </w:p>
        </w:tc>
        <w:tc>
          <w:tcPr>
            <w:tcW w:w="2034" w:type="dxa"/>
            <w:vAlign w:val="center"/>
            <w:hideMark/>
          </w:tcPr>
          <w:p w14:paraId="5006341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Lead specialty</w:t>
            </w:r>
          </w:p>
        </w:tc>
        <w:tc>
          <w:tcPr>
            <w:tcW w:w="1546" w:type="dxa"/>
            <w:vAlign w:val="center"/>
            <w:hideMark/>
          </w:tcPr>
          <w:p w14:paraId="19082CA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 2010</w:t>
            </w:r>
          </w:p>
        </w:tc>
        <w:tc>
          <w:tcPr>
            <w:tcW w:w="1407" w:type="dxa"/>
            <w:vAlign w:val="center"/>
            <w:hideMark/>
          </w:tcPr>
          <w:p w14:paraId="69A57FD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 2019</w:t>
            </w:r>
          </w:p>
        </w:tc>
      </w:tr>
      <w:tr w:rsidR="005E3A51" w:rsidRPr="00D94AA1" w14:paraId="17252066" w14:textId="77777777" w:rsidTr="005E3A51">
        <w:trPr>
          <w:trHeight w:val="397"/>
        </w:trPr>
        <w:tc>
          <w:tcPr>
            <w:tcW w:w="1546" w:type="dxa"/>
            <w:noWrap/>
            <w:vAlign w:val="center"/>
            <w:hideMark/>
          </w:tcPr>
          <w:p w14:paraId="719AFE3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Austria </w:t>
            </w:r>
          </w:p>
        </w:tc>
        <w:tc>
          <w:tcPr>
            <w:tcW w:w="1851" w:type="dxa"/>
            <w:noWrap/>
            <w:vAlign w:val="center"/>
            <w:hideMark/>
          </w:tcPr>
          <w:p w14:paraId="62168F5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vAlign w:val="center"/>
            <w:hideMark/>
          </w:tcPr>
          <w:p w14:paraId="1684F776"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061625F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1ABB1BC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3808B385" w14:textId="77777777" w:rsidTr="005E3A51">
        <w:trPr>
          <w:trHeight w:val="198"/>
        </w:trPr>
        <w:tc>
          <w:tcPr>
            <w:tcW w:w="1546" w:type="dxa"/>
            <w:noWrap/>
            <w:vAlign w:val="center"/>
            <w:hideMark/>
          </w:tcPr>
          <w:p w14:paraId="065895A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Belgium </w:t>
            </w:r>
          </w:p>
        </w:tc>
        <w:tc>
          <w:tcPr>
            <w:tcW w:w="1851" w:type="dxa"/>
            <w:noWrap/>
            <w:vAlign w:val="center"/>
            <w:hideMark/>
          </w:tcPr>
          <w:p w14:paraId="0F716AF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0D21CDB8"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64DDB79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28D96BC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1B0ED1D2" w14:textId="77777777" w:rsidTr="005E3A51">
        <w:trPr>
          <w:trHeight w:val="198"/>
        </w:trPr>
        <w:tc>
          <w:tcPr>
            <w:tcW w:w="1546" w:type="dxa"/>
            <w:noWrap/>
            <w:vAlign w:val="center"/>
            <w:hideMark/>
          </w:tcPr>
          <w:p w14:paraId="40DBC35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Bulgaria </w:t>
            </w:r>
          </w:p>
        </w:tc>
        <w:tc>
          <w:tcPr>
            <w:tcW w:w="1851" w:type="dxa"/>
            <w:noWrap/>
            <w:vAlign w:val="center"/>
            <w:hideMark/>
          </w:tcPr>
          <w:p w14:paraId="49E0D7A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51BD608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p>
        </w:tc>
        <w:tc>
          <w:tcPr>
            <w:tcW w:w="1546" w:type="dxa"/>
            <w:noWrap/>
            <w:vAlign w:val="center"/>
            <w:hideMark/>
          </w:tcPr>
          <w:p w14:paraId="692E075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25DC9A0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1BBDA302" w14:textId="77777777" w:rsidTr="005E3A51">
        <w:trPr>
          <w:trHeight w:val="198"/>
        </w:trPr>
        <w:tc>
          <w:tcPr>
            <w:tcW w:w="1546" w:type="dxa"/>
            <w:noWrap/>
            <w:vAlign w:val="center"/>
            <w:hideMark/>
          </w:tcPr>
          <w:p w14:paraId="22942AC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Croatia </w:t>
            </w:r>
          </w:p>
        </w:tc>
        <w:tc>
          <w:tcPr>
            <w:tcW w:w="1851" w:type="dxa"/>
            <w:noWrap/>
            <w:vAlign w:val="center"/>
            <w:hideMark/>
          </w:tcPr>
          <w:p w14:paraId="2938C9D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02A3F88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Endocrinology</w:t>
            </w:r>
          </w:p>
        </w:tc>
        <w:tc>
          <w:tcPr>
            <w:tcW w:w="1546" w:type="dxa"/>
            <w:noWrap/>
            <w:vAlign w:val="center"/>
            <w:hideMark/>
          </w:tcPr>
          <w:p w14:paraId="67820817"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1407" w:type="dxa"/>
            <w:noWrap/>
            <w:vAlign w:val="center"/>
            <w:hideMark/>
          </w:tcPr>
          <w:p w14:paraId="027D4B4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27F1A586" w14:textId="77777777" w:rsidTr="005E3A51">
        <w:trPr>
          <w:trHeight w:val="198"/>
        </w:trPr>
        <w:tc>
          <w:tcPr>
            <w:tcW w:w="1546" w:type="dxa"/>
            <w:noWrap/>
            <w:vAlign w:val="center"/>
            <w:hideMark/>
          </w:tcPr>
          <w:p w14:paraId="552350C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Cyprus</w:t>
            </w:r>
          </w:p>
        </w:tc>
        <w:tc>
          <w:tcPr>
            <w:tcW w:w="1851" w:type="dxa"/>
            <w:noWrap/>
            <w:vAlign w:val="center"/>
            <w:hideMark/>
          </w:tcPr>
          <w:p w14:paraId="46DDE27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4945CDB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Endocrinology</w:t>
            </w:r>
          </w:p>
        </w:tc>
        <w:tc>
          <w:tcPr>
            <w:tcW w:w="1546" w:type="dxa"/>
            <w:noWrap/>
            <w:vAlign w:val="center"/>
            <w:hideMark/>
          </w:tcPr>
          <w:p w14:paraId="15F1C13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768D5B3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1F5A27D8" w14:textId="77777777" w:rsidTr="005E3A51">
        <w:trPr>
          <w:trHeight w:val="397"/>
        </w:trPr>
        <w:tc>
          <w:tcPr>
            <w:tcW w:w="1546" w:type="dxa"/>
            <w:noWrap/>
            <w:vAlign w:val="center"/>
            <w:hideMark/>
          </w:tcPr>
          <w:p w14:paraId="7C67DD6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Czech Republic </w:t>
            </w:r>
          </w:p>
        </w:tc>
        <w:tc>
          <w:tcPr>
            <w:tcW w:w="1851" w:type="dxa"/>
            <w:noWrap/>
            <w:vAlign w:val="center"/>
            <w:hideMark/>
          </w:tcPr>
          <w:p w14:paraId="37A6469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vAlign w:val="center"/>
            <w:hideMark/>
          </w:tcPr>
          <w:p w14:paraId="00EFA88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Osteology </w:t>
            </w:r>
          </w:p>
          <w:p w14:paraId="05207B4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p>
          <w:p w14:paraId="4A2592B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Endocrinology, Internal medicine</w:t>
            </w:r>
          </w:p>
        </w:tc>
        <w:tc>
          <w:tcPr>
            <w:tcW w:w="1546" w:type="dxa"/>
            <w:noWrap/>
            <w:vAlign w:val="center"/>
            <w:hideMark/>
          </w:tcPr>
          <w:p w14:paraId="1E7AE9A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6C62A4D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61702D2" w14:textId="77777777" w:rsidTr="005E3A51">
        <w:trPr>
          <w:trHeight w:val="198"/>
        </w:trPr>
        <w:tc>
          <w:tcPr>
            <w:tcW w:w="1546" w:type="dxa"/>
            <w:noWrap/>
            <w:vAlign w:val="center"/>
            <w:hideMark/>
          </w:tcPr>
          <w:p w14:paraId="60B7403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Denmark </w:t>
            </w:r>
          </w:p>
        </w:tc>
        <w:tc>
          <w:tcPr>
            <w:tcW w:w="1851" w:type="dxa"/>
            <w:noWrap/>
            <w:vAlign w:val="center"/>
            <w:hideMark/>
          </w:tcPr>
          <w:p w14:paraId="71285BE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345A4412"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05F2455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3A5A526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7A635815" w14:textId="77777777" w:rsidTr="005E3A51">
        <w:trPr>
          <w:trHeight w:val="198"/>
        </w:trPr>
        <w:tc>
          <w:tcPr>
            <w:tcW w:w="1546" w:type="dxa"/>
            <w:noWrap/>
            <w:vAlign w:val="center"/>
            <w:hideMark/>
          </w:tcPr>
          <w:p w14:paraId="2BD3F2E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Estonia </w:t>
            </w:r>
          </w:p>
        </w:tc>
        <w:tc>
          <w:tcPr>
            <w:tcW w:w="1851" w:type="dxa"/>
            <w:noWrap/>
            <w:vAlign w:val="center"/>
            <w:hideMark/>
          </w:tcPr>
          <w:p w14:paraId="7D196B3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53340AA1"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0E88ABE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2C37F94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3177EFC" w14:textId="77777777" w:rsidTr="005E3A51">
        <w:trPr>
          <w:trHeight w:val="198"/>
        </w:trPr>
        <w:tc>
          <w:tcPr>
            <w:tcW w:w="1546" w:type="dxa"/>
            <w:noWrap/>
            <w:vAlign w:val="center"/>
            <w:hideMark/>
          </w:tcPr>
          <w:p w14:paraId="5037136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Finland </w:t>
            </w:r>
          </w:p>
        </w:tc>
        <w:tc>
          <w:tcPr>
            <w:tcW w:w="1851" w:type="dxa"/>
            <w:noWrap/>
            <w:vAlign w:val="center"/>
            <w:hideMark/>
          </w:tcPr>
          <w:p w14:paraId="6BF0B80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0CD0BB50"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3EAEACB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4E252C0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11D5B4E2" w14:textId="77777777" w:rsidTr="005E3A51">
        <w:trPr>
          <w:trHeight w:val="198"/>
        </w:trPr>
        <w:tc>
          <w:tcPr>
            <w:tcW w:w="1546" w:type="dxa"/>
            <w:noWrap/>
            <w:vAlign w:val="center"/>
            <w:hideMark/>
          </w:tcPr>
          <w:p w14:paraId="376F4CFC"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France </w:t>
            </w:r>
          </w:p>
        </w:tc>
        <w:tc>
          <w:tcPr>
            <w:tcW w:w="1851" w:type="dxa"/>
            <w:noWrap/>
            <w:vAlign w:val="center"/>
            <w:hideMark/>
          </w:tcPr>
          <w:p w14:paraId="43E9254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6249164C"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28E9503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19B6B8A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55AB1F82" w14:textId="77777777" w:rsidTr="005E3A51">
        <w:trPr>
          <w:trHeight w:val="198"/>
        </w:trPr>
        <w:tc>
          <w:tcPr>
            <w:tcW w:w="1546" w:type="dxa"/>
            <w:noWrap/>
            <w:vAlign w:val="center"/>
            <w:hideMark/>
          </w:tcPr>
          <w:p w14:paraId="4E89050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Germany </w:t>
            </w:r>
          </w:p>
        </w:tc>
        <w:tc>
          <w:tcPr>
            <w:tcW w:w="1851" w:type="dxa"/>
            <w:noWrap/>
            <w:vAlign w:val="center"/>
            <w:hideMark/>
          </w:tcPr>
          <w:p w14:paraId="799225C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76C0D78D"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5F1A3156" w14:textId="77777777" w:rsidR="005E3A51" w:rsidRPr="00D94AA1" w:rsidRDefault="005E3A51" w:rsidP="005E3A51">
            <w:pPr>
              <w:jc w:val="center"/>
              <w:rPr>
                <w:rFonts w:asciiTheme="minorHAnsi" w:eastAsia="Times New Roman" w:hAnsiTheme="minorHAnsi" w:cstheme="minorHAnsi"/>
                <w:sz w:val="20"/>
                <w:szCs w:val="20"/>
              </w:rPr>
            </w:pPr>
          </w:p>
        </w:tc>
        <w:tc>
          <w:tcPr>
            <w:tcW w:w="1407" w:type="dxa"/>
            <w:noWrap/>
            <w:vAlign w:val="center"/>
            <w:hideMark/>
          </w:tcPr>
          <w:p w14:paraId="0AE3867D"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390CF9B6" w14:textId="77777777" w:rsidTr="005E3A51">
        <w:trPr>
          <w:trHeight w:val="198"/>
        </w:trPr>
        <w:tc>
          <w:tcPr>
            <w:tcW w:w="1546" w:type="dxa"/>
            <w:noWrap/>
            <w:vAlign w:val="center"/>
            <w:hideMark/>
          </w:tcPr>
          <w:p w14:paraId="20E49D9D"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Greece </w:t>
            </w:r>
          </w:p>
        </w:tc>
        <w:tc>
          <w:tcPr>
            <w:tcW w:w="1851" w:type="dxa"/>
            <w:noWrap/>
            <w:vAlign w:val="center"/>
            <w:hideMark/>
          </w:tcPr>
          <w:p w14:paraId="7D7F4C4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179E1B2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Orthopaedic surgery</w:t>
            </w:r>
          </w:p>
        </w:tc>
        <w:tc>
          <w:tcPr>
            <w:tcW w:w="1546" w:type="dxa"/>
            <w:noWrap/>
            <w:vAlign w:val="center"/>
            <w:hideMark/>
          </w:tcPr>
          <w:p w14:paraId="2783AB0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407" w:type="dxa"/>
            <w:noWrap/>
            <w:vAlign w:val="center"/>
            <w:hideMark/>
          </w:tcPr>
          <w:p w14:paraId="01446CC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56A89F8A" w14:textId="77777777" w:rsidTr="005E3A51">
        <w:trPr>
          <w:trHeight w:val="397"/>
        </w:trPr>
        <w:tc>
          <w:tcPr>
            <w:tcW w:w="1546" w:type="dxa"/>
            <w:noWrap/>
            <w:vAlign w:val="center"/>
            <w:hideMark/>
          </w:tcPr>
          <w:p w14:paraId="41D48D8A"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Hungary </w:t>
            </w:r>
          </w:p>
        </w:tc>
        <w:tc>
          <w:tcPr>
            <w:tcW w:w="1851" w:type="dxa"/>
            <w:noWrap/>
            <w:vAlign w:val="center"/>
            <w:hideMark/>
          </w:tcPr>
          <w:p w14:paraId="1246C4F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vAlign w:val="center"/>
            <w:hideMark/>
          </w:tcPr>
          <w:p w14:paraId="3FFE3B46"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r w:rsidRPr="00D94AA1">
              <w:rPr>
                <w:rFonts w:asciiTheme="minorHAnsi" w:eastAsia="Times New Roman" w:hAnsiTheme="minorHAnsi" w:cstheme="minorHAnsi"/>
                <w:color w:val="000000"/>
                <w:sz w:val="20"/>
                <w:szCs w:val="20"/>
              </w:rPr>
              <w:br/>
              <w:t>Endocrinology</w:t>
            </w:r>
          </w:p>
        </w:tc>
        <w:tc>
          <w:tcPr>
            <w:tcW w:w="1546" w:type="dxa"/>
            <w:noWrap/>
            <w:vAlign w:val="center"/>
            <w:hideMark/>
          </w:tcPr>
          <w:p w14:paraId="1734D19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407" w:type="dxa"/>
            <w:noWrap/>
            <w:vAlign w:val="center"/>
            <w:hideMark/>
          </w:tcPr>
          <w:p w14:paraId="6059233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354E394B" w14:textId="77777777" w:rsidTr="005E3A51">
        <w:trPr>
          <w:trHeight w:val="198"/>
        </w:trPr>
        <w:tc>
          <w:tcPr>
            <w:tcW w:w="1546" w:type="dxa"/>
            <w:noWrap/>
            <w:vAlign w:val="center"/>
            <w:hideMark/>
          </w:tcPr>
          <w:p w14:paraId="1DFD519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Ireland </w:t>
            </w:r>
          </w:p>
        </w:tc>
        <w:tc>
          <w:tcPr>
            <w:tcW w:w="1851" w:type="dxa"/>
            <w:noWrap/>
            <w:vAlign w:val="center"/>
            <w:hideMark/>
          </w:tcPr>
          <w:p w14:paraId="1A2EF8C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1709A5C2"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6828CC4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0032BB7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8E50F1C" w14:textId="77777777" w:rsidTr="005E3A51">
        <w:trPr>
          <w:trHeight w:val="198"/>
        </w:trPr>
        <w:tc>
          <w:tcPr>
            <w:tcW w:w="1546" w:type="dxa"/>
            <w:noWrap/>
            <w:vAlign w:val="center"/>
            <w:hideMark/>
          </w:tcPr>
          <w:p w14:paraId="14F8B829"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Italy </w:t>
            </w:r>
          </w:p>
        </w:tc>
        <w:tc>
          <w:tcPr>
            <w:tcW w:w="1851" w:type="dxa"/>
            <w:noWrap/>
            <w:vAlign w:val="center"/>
            <w:hideMark/>
          </w:tcPr>
          <w:p w14:paraId="24BDAA7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1B40E867"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24207D1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0D6C257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056A5752" w14:textId="77777777" w:rsidTr="005E3A51">
        <w:trPr>
          <w:trHeight w:val="198"/>
        </w:trPr>
        <w:tc>
          <w:tcPr>
            <w:tcW w:w="1546" w:type="dxa"/>
            <w:noWrap/>
            <w:vAlign w:val="center"/>
            <w:hideMark/>
          </w:tcPr>
          <w:p w14:paraId="56815B58"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Latvia </w:t>
            </w:r>
          </w:p>
        </w:tc>
        <w:tc>
          <w:tcPr>
            <w:tcW w:w="1851" w:type="dxa"/>
            <w:noWrap/>
            <w:vAlign w:val="center"/>
            <w:hideMark/>
          </w:tcPr>
          <w:p w14:paraId="3B9A255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23969947"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6382EE2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30F6C18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5ACB04C3" w14:textId="77777777" w:rsidTr="005E3A51">
        <w:trPr>
          <w:trHeight w:val="198"/>
        </w:trPr>
        <w:tc>
          <w:tcPr>
            <w:tcW w:w="1546" w:type="dxa"/>
            <w:noWrap/>
            <w:vAlign w:val="center"/>
            <w:hideMark/>
          </w:tcPr>
          <w:p w14:paraId="5BA49604"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Lithuania </w:t>
            </w:r>
          </w:p>
        </w:tc>
        <w:tc>
          <w:tcPr>
            <w:tcW w:w="1851" w:type="dxa"/>
            <w:noWrap/>
            <w:vAlign w:val="center"/>
            <w:hideMark/>
          </w:tcPr>
          <w:p w14:paraId="541BFE4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50F5E58B"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0473EED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6E9EBD2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415E99A9" w14:textId="77777777" w:rsidTr="005E3A51">
        <w:trPr>
          <w:trHeight w:val="198"/>
        </w:trPr>
        <w:tc>
          <w:tcPr>
            <w:tcW w:w="1546" w:type="dxa"/>
            <w:noWrap/>
            <w:vAlign w:val="center"/>
            <w:hideMark/>
          </w:tcPr>
          <w:p w14:paraId="3982A24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Luxembourg </w:t>
            </w:r>
          </w:p>
        </w:tc>
        <w:tc>
          <w:tcPr>
            <w:tcW w:w="1851" w:type="dxa"/>
            <w:noWrap/>
            <w:vAlign w:val="center"/>
            <w:hideMark/>
          </w:tcPr>
          <w:p w14:paraId="6397634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w:t>
            </w:r>
          </w:p>
        </w:tc>
        <w:tc>
          <w:tcPr>
            <w:tcW w:w="2034" w:type="dxa"/>
            <w:noWrap/>
            <w:vAlign w:val="center"/>
            <w:hideMark/>
          </w:tcPr>
          <w:p w14:paraId="41C8F94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1546" w:type="dxa"/>
            <w:noWrap/>
            <w:vAlign w:val="center"/>
            <w:hideMark/>
          </w:tcPr>
          <w:p w14:paraId="560F179E"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1C09DC8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r>
      <w:tr w:rsidR="005E3A51" w:rsidRPr="00D94AA1" w14:paraId="3CAFA325" w14:textId="77777777" w:rsidTr="005E3A51">
        <w:trPr>
          <w:trHeight w:val="198"/>
        </w:trPr>
        <w:tc>
          <w:tcPr>
            <w:tcW w:w="1546" w:type="dxa"/>
            <w:noWrap/>
            <w:vAlign w:val="center"/>
            <w:hideMark/>
          </w:tcPr>
          <w:p w14:paraId="6539C813"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Malta </w:t>
            </w:r>
          </w:p>
        </w:tc>
        <w:tc>
          <w:tcPr>
            <w:tcW w:w="1851" w:type="dxa"/>
            <w:noWrap/>
            <w:vAlign w:val="center"/>
            <w:hideMark/>
          </w:tcPr>
          <w:p w14:paraId="74BD7F6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24CC9D7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p>
        </w:tc>
        <w:tc>
          <w:tcPr>
            <w:tcW w:w="1546" w:type="dxa"/>
            <w:noWrap/>
            <w:vAlign w:val="center"/>
            <w:hideMark/>
          </w:tcPr>
          <w:p w14:paraId="58C156A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0C268457"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27B1C692" w14:textId="77777777" w:rsidTr="005E3A51">
        <w:trPr>
          <w:trHeight w:val="198"/>
        </w:trPr>
        <w:tc>
          <w:tcPr>
            <w:tcW w:w="1546" w:type="dxa"/>
            <w:noWrap/>
            <w:vAlign w:val="center"/>
            <w:hideMark/>
          </w:tcPr>
          <w:p w14:paraId="39129C5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Netherlands </w:t>
            </w:r>
          </w:p>
        </w:tc>
        <w:tc>
          <w:tcPr>
            <w:tcW w:w="1851" w:type="dxa"/>
            <w:noWrap/>
            <w:vAlign w:val="center"/>
            <w:hideMark/>
          </w:tcPr>
          <w:p w14:paraId="1A0527B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52D0D34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Endocrinology</w:t>
            </w:r>
          </w:p>
        </w:tc>
        <w:tc>
          <w:tcPr>
            <w:tcW w:w="1546" w:type="dxa"/>
            <w:noWrap/>
            <w:vAlign w:val="center"/>
            <w:hideMark/>
          </w:tcPr>
          <w:p w14:paraId="3046D93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2907B4D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2DEDD313" w14:textId="77777777" w:rsidTr="005E3A51">
        <w:trPr>
          <w:trHeight w:val="596"/>
        </w:trPr>
        <w:tc>
          <w:tcPr>
            <w:tcW w:w="1546" w:type="dxa"/>
            <w:noWrap/>
            <w:vAlign w:val="center"/>
            <w:hideMark/>
          </w:tcPr>
          <w:p w14:paraId="6A1B8B6E"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Poland </w:t>
            </w:r>
          </w:p>
        </w:tc>
        <w:tc>
          <w:tcPr>
            <w:tcW w:w="1851" w:type="dxa"/>
            <w:noWrap/>
            <w:vAlign w:val="center"/>
            <w:hideMark/>
          </w:tcPr>
          <w:p w14:paraId="3DC0E43C"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vAlign w:val="center"/>
            <w:hideMark/>
          </w:tcPr>
          <w:p w14:paraId="2C00B38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r w:rsidRPr="00D94AA1">
              <w:rPr>
                <w:rFonts w:asciiTheme="minorHAnsi" w:eastAsia="Times New Roman" w:hAnsiTheme="minorHAnsi" w:cstheme="minorHAnsi"/>
                <w:color w:val="000000"/>
                <w:sz w:val="20"/>
                <w:szCs w:val="20"/>
              </w:rPr>
              <w:br/>
              <w:t>Endocrinology</w:t>
            </w:r>
            <w:r w:rsidRPr="00D94AA1">
              <w:rPr>
                <w:rFonts w:asciiTheme="minorHAnsi" w:eastAsia="Times New Roman" w:hAnsiTheme="minorHAnsi" w:cstheme="minorHAnsi"/>
                <w:color w:val="000000"/>
                <w:sz w:val="20"/>
                <w:szCs w:val="20"/>
              </w:rPr>
              <w:br/>
              <w:t>Geriatrics</w:t>
            </w:r>
          </w:p>
        </w:tc>
        <w:tc>
          <w:tcPr>
            <w:tcW w:w="1546" w:type="dxa"/>
            <w:noWrap/>
            <w:vAlign w:val="center"/>
            <w:hideMark/>
          </w:tcPr>
          <w:p w14:paraId="31F3304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5991155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2AC2C92F" w14:textId="77777777" w:rsidTr="005E3A51">
        <w:trPr>
          <w:trHeight w:val="198"/>
        </w:trPr>
        <w:tc>
          <w:tcPr>
            <w:tcW w:w="1546" w:type="dxa"/>
            <w:noWrap/>
            <w:vAlign w:val="center"/>
            <w:hideMark/>
          </w:tcPr>
          <w:p w14:paraId="17C7598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Portugal </w:t>
            </w:r>
          </w:p>
        </w:tc>
        <w:tc>
          <w:tcPr>
            <w:tcW w:w="1851" w:type="dxa"/>
            <w:noWrap/>
            <w:vAlign w:val="center"/>
            <w:hideMark/>
          </w:tcPr>
          <w:p w14:paraId="55C20015"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0E8A0B63"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60E37BB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120D7EB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48DB68DD" w14:textId="77777777" w:rsidTr="005E3A51">
        <w:trPr>
          <w:trHeight w:val="198"/>
        </w:trPr>
        <w:tc>
          <w:tcPr>
            <w:tcW w:w="1546" w:type="dxa"/>
            <w:noWrap/>
            <w:vAlign w:val="center"/>
            <w:hideMark/>
          </w:tcPr>
          <w:p w14:paraId="0DACEB5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Romania </w:t>
            </w:r>
          </w:p>
        </w:tc>
        <w:tc>
          <w:tcPr>
            <w:tcW w:w="1851" w:type="dxa"/>
            <w:noWrap/>
            <w:vAlign w:val="center"/>
            <w:hideMark/>
          </w:tcPr>
          <w:p w14:paraId="3DCD2539"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0219D38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Endocrinology</w:t>
            </w:r>
          </w:p>
        </w:tc>
        <w:tc>
          <w:tcPr>
            <w:tcW w:w="1546" w:type="dxa"/>
            <w:noWrap/>
            <w:vAlign w:val="center"/>
            <w:hideMark/>
          </w:tcPr>
          <w:p w14:paraId="33D4910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7CCC68BF"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5F3E989E" w14:textId="77777777" w:rsidTr="005E3A51">
        <w:trPr>
          <w:trHeight w:val="198"/>
        </w:trPr>
        <w:tc>
          <w:tcPr>
            <w:tcW w:w="1546" w:type="dxa"/>
            <w:noWrap/>
            <w:vAlign w:val="center"/>
            <w:hideMark/>
          </w:tcPr>
          <w:p w14:paraId="2452BB5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Slovakia </w:t>
            </w:r>
          </w:p>
        </w:tc>
        <w:tc>
          <w:tcPr>
            <w:tcW w:w="1851" w:type="dxa"/>
            <w:noWrap/>
            <w:vAlign w:val="center"/>
            <w:hideMark/>
          </w:tcPr>
          <w:p w14:paraId="14E9659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noWrap/>
            <w:vAlign w:val="center"/>
            <w:hideMark/>
          </w:tcPr>
          <w:p w14:paraId="58EA8CFF"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p>
        </w:tc>
        <w:tc>
          <w:tcPr>
            <w:tcW w:w="1546" w:type="dxa"/>
            <w:noWrap/>
            <w:vAlign w:val="center"/>
            <w:hideMark/>
          </w:tcPr>
          <w:p w14:paraId="392FEF4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07" w:type="dxa"/>
            <w:noWrap/>
            <w:vAlign w:val="center"/>
            <w:hideMark/>
          </w:tcPr>
          <w:p w14:paraId="7EFA313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r>
      <w:tr w:rsidR="005E3A51" w:rsidRPr="00D94AA1" w14:paraId="6DF1C9E3" w14:textId="77777777" w:rsidTr="005E3A51">
        <w:trPr>
          <w:trHeight w:val="198"/>
        </w:trPr>
        <w:tc>
          <w:tcPr>
            <w:tcW w:w="1546" w:type="dxa"/>
            <w:noWrap/>
            <w:vAlign w:val="center"/>
            <w:hideMark/>
          </w:tcPr>
          <w:p w14:paraId="7F71C1A2"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Slovenia </w:t>
            </w:r>
          </w:p>
        </w:tc>
        <w:tc>
          <w:tcPr>
            <w:tcW w:w="1851" w:type="dxa"/>
            <w:noWrap/>
            <w:vAlign w:val="center"/>
            <w:hideMark/>
          </w:tcPr>
          <w:p w14:paraId="4A1E54B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08A3F96C"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15A4660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5EEABA1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73EFD895" w14:textId="77777777" w:rsidTr="005E3A51">
        <w:trPr>
          <w:trHeight w:val="198"/>
        </w:trPr>
        <w:tc>
          <w:tcPr>
            <w:tcW w:w="1546" w:type="dxa"/>
            <w:noWrap/>
            <w:vAlign w:val="center"/>
            <w:hideMark/>
          </w:tcPr>
          <w:p w14:paraId="6FDAF8E1"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Spain</w:t>
            </w:r>
          </w:p>
        </w:tc>
        <w:tc>
          <w:tcPr>
            <w:tcW w:w="1851" w:type="dxa"/>
            <w:noWrap/>
            <w:vAlign w:val="center"/>
            <w:hideMark/>
          </w:tcPr>
          <w:p w14:paraId="3E8AD3D6"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6EED9B92"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2C762048"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4AC147E4"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3C1669B2" w14:textId="77777777" w:rsidTr="005E3A51">
        <w:trPr>
          <w:trHeight w:val="198"/>
        </w:trPr>
        <w:tc>
          <w:tcPr>
            <w:tcW w:w="1546" w:type="dxa"/>
            <w:noWrap/>
            <w:vAlign w:val="center"/>
            <w:hideMark/>
          </w:tcPr>
          <w:p w14:paraId="5354B567"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Sweden </w:t>
            </w:r>
          </w:p>
        </w:tc>
        <w:tc>
          <w:tcPr>
            <w:tcW w:w="1851" w:type="dxa"/>
            <w:noWrap/>
            <w:vAlign w:val="center"/>
            <w:hideMark/>
          </w:tcPr>
          <w:p w14:paraId="73C01232"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hideMark/>
          </w:tcPr>
          <w:p w14:paraId="2A8709F1"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19952D1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0AF03463"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r w:rsidR="005E3A51" w:rsidRPr="00D94AA1" w14:paraId="2097008F" w14:textId="77777777" w:rsidTr="005E3A51">
        <w:trPr>
          <w:trHeight w:val="993"/>
        </w:trPr>
        <w:tc>
          <w:tcPr>
            <w:tcW w:w="1546" w:type="dxa"/>
            <w:noWrap/>
            <w:vAlign w:val="center"/>
            <w:hideMark/>
          </w:tcPr>
          <w:p w14:paraId="42E1A030"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Switzerland </w:t>
            </w:r>
          </w:p>
        </w:tc>
        <w:tc>
          <w:tcPr>
            <w:tcW w:w="1851" w:type="dxa"/>
            <w:noWrap/>
            <w:vAlign w:val="center"/>
            <w:hideMark/>
          </w:tcPr>
          <w:p w14:paraId="64CB391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w:t>
            </w:r>
          </w:p>
        </w:tc>
        <w:tc>
          <w:tcPr>
            <w:tcW w:w="2034" w:type="dxa"/>
            <w:vAlign w:val="center"/>
            <w:hideMark/>
          </w:tcPr>
          <w:p w14:paraId="6358FCAB"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Rheumatology</w:t>
            </w:r>
            <w:r w:rsidRPr="00D94AA1">
              <w:rPr>
                <w:rFonts w:asciiTheme="minorHAnsi" w:eastAsia="Times New Roman" w:hAnsiTheme="minorHAnsi" w:cstheme="minorHAnsi"/>
                <w:color w:val="000000"/>
                <w:sz w:val="20"/>
                <w:szCs w:val="20"/>
              </w:rPr>
              <w:br/>
              <w:t>Gynaecology</w:t>
            </w:r>
            <w:r w:rsidRPr="00D94AA1">
              <w:rPr>
                <w:rFonts w:asciiTheme="minorHAnsi" w:eastAsia="Times New Roman" w:hAnsiTheme="minorHAnsi" w:cstheme="minorHAnsi"/>
                <w:color w:val="000000"/>
                <w:sz w:val="20"/>
                <w:szCs w:val="20"/>
              </w:rPr>
              <w:br/>
              <w:t>Endocrinology</w:t>
            </w:r>
            <w:r w:rsidRPr="00D94AA1">
              <w:rPr>
                <w:rFonts w:asciiTheme="minorHAnsi" w:eastAsia="Times New Roman" w:hAnsiTheme="minorHAnsi" w:cstheme="minorHAnsi"/>
                <w:color w:val="000000"/>
                <w:sz w:val="20"/>
                <w:szCs w:val="20"/>
              </w:rPr>
              <w:br/>
              <w:t>Geriatrics</w:t>
            </w:r>
            <w:r w:rsidRPr="00D94AA1">
              <w:rPr>
                <w:rFonts w:asciiTheme="minorHAnsi" w:eastAsia="Times New Roman" w:hAnsiTheme="minorHAnsi" w:cstheme="minorHAnsi"/>
                <w:color w:val="000000"/>
                <w:sz w:val="20"/>
                <w:szCs w:val="20"/>
              </w:rPr>
              <w:br/>
              <w:t>Internal medicine</w:t>
            </w:r>
          </w:p>
        </w:tc>
        <w:tc>
          <w:tcPr>
            <w:tcW w:w="1546" w:type="dxa"/>
            <w:noWrap/>
            <w:vAlign w:val="center"/>
            <w:hideMark/>
          </w:tcPr>
          <w:p w14:paraId="67E20E80" w14:textId="77777777" w:rsidR="005E3A51" w:rsidRPr="00D94AA1" w:rsidRDefault="005E3A51" w:rsidP="005E3A51">
            <w:pPr>
              <w:jc w:val="center"/>
              <w:rPr>
                <w:rFonts w:asciiTheme="minorHAnsi" w:eastAsia="Times New Roman" w:hAnsiTheme="minorHAnsi" w:cstheme="minorHAnsi"/>
                <w:color w:val="000000"/>
                <w:sz w:val="20"/>
                <w:szCs w:val="20"/>
              </w:rPr>
            </w:pPr>
          </w:p>
        </w:tc>
        <w:tc>
          <w:tcPr>
            <w:tcW w:w="1407" w:type="dxa"/>
            <w:noWrap/>
            <w:vAlign w:val="center"/>
            <w:hideMark/>
          </w:tcPr>
          <w:p w14:paraId="6653314B"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r>
      <w:tr w:rsidR="005E3A51" w:rsidRPr="00D94AA1" w14:paraId="2E1C6917" w14:textId="77777777" w:rsidTr="005E3A51">
        <w:trPr>
          <w:trHeight w:val="198"/>
        </w:trPr>
        <w:tc>
          <w:tcPr>
            <w:tcW w:w="1546" w:type="dxa"/>
            <w:noWrap/>
            <w:vAlign w:val="center"/>
            <w:hideMark/>
          </w:tcPr>
          <w:p w14:paraId="5BFD4085" w14:textId="77777777" w:rsidR="005E3A51" w:rsidRPr="00D94AA1" w:rsidRDefault="005E3A51" w:rsidP="005E3A51">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United Kingdom </w:t>
            </w:r>
          </w:p>
        </w:tc>
        <w:tc>
          <w:tcPr>
            <w:tcW w:w="1851" w:type="dxa"/>
            <w:noWrap/>
            <w:vAlign w:val="center"/>
            <w:hideMark/>
          </w:tcPr>
          <w:p w14:paraId="1DA10E9A"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Yes</w:t>
            </w:r>
          </w:p>
        </w:tc>
        <w:tc>
          <w:tcPr>
            <w:tcW w:w="2034" w:type="dxa"/>
            <w:noWrap/>
            <w:vAlign w:val="center"/>
          </w:tcPr>
          <w:p w14:paraId="46B9ED15" w14:textId="77777777" w:rsidR="005E3A51" w:rsidRPr="00D94AA1" w:rsidRDefault="005E3A51" w:rsidP="005E3A51">
            <w:pPr>
              <w:rPr>
                <w:rFonts w:asciiTheme="minorHAnsi" w:eastAsia="Times New Roman" w:hAnsiTheme="minorHAnsi" w:cstheme="minorHAnsi"/>
                <w:color w:val="000000"/>
                <w:sz w:val="20"/>
                <w:szCs w:val="20"/>
              </w:rPr>
            </w:pPr>
          </w:p>
        </w:tc>
        <w:tc>
          <w:tcPr>
            <w:tcW w:w="1546" w:type="dxa"/>
            <w:noWrap/>
            <w:vAlign w:val="center"/>
            <w:hideMark/>
          </w:tcPr>
          <w:p w14:paraId="65C90EE0"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07" w:type="dxa"/>
            <w:noWrap/>
            <w:vAlign w:val="center"/>
            <w:hideMark/>
          </w:tcPr>
          <w:p w14:paraId="6D4C95D1" w14:textId="77777777" w:rsidR="005E3A51" w:rsidRPr="00D94AA1" w:rsidRDefault="005E3A51" w:rsidP="005E3A51">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r>
    </w:tbl>
    <w:p w14:paraId="12F85C11" w14:textId="77777777" w:rsidR="005E3A51" w:rsidRPr="00D94AA1" w:rsidRDefault="005E3A51" w:rsidP="005E3A51">
      <w:pPr>
        <w:pStyle w:val="OPIntlbody"/>
        <w:rPr>
          <w:rFonts w:asciiTheme="minorHAnsi" w:hAnsiTheme="minorHAnsi" w:cstheme="minorHAnsi"/>
        </w:rPr>
      </w:pPr>
    </w:p>
    <w:p w14:paraId="5CF0C14E"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1B34B1F8" w14:textId="5B5E5959"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Where the care of osteoporosis was primarily devolved to primary care physicians (GPs, family doctors), this was allocated the highest grade. If not, then an intermediate score was given where osteoporosis is mainly managed by a single specialty, as given in </w:t>
      </w:r>
      <w:r w:rsidR="00A351E4">
        <w:rPr>
          <w:rFonts w:asciiTheme="minorHAnsi" w:hAnsiTheme="minorHAnsi" w:cstheme="minorHAnsi"/>
        </w:rPr>
        <w:fldChar w:fldCharType="begin"/>
      </w:r>
      <w:r w:rsidR="00A351E4">
        <w:rPr>
          <w:rFonts w:asciiTheme="minorHAnsi" w:hAnsiTheme="minorHAnsi" w:cstheme="minorHAnsi"/>
        </w:rPr>
        <w:instrText xml:space="preserve"> REF _Ref58598609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22</w:t>
      </w:r>
      <w:r w:rsidR="00A351E4">
        <w:rPr>
          <w:rFonts w:asciiTheme="minorHAnsi" w:hAnsiTheme="minorHAnsi" w:cstheme="minorHAnsi"/>
        </w:rPr>
        <w:fldChar w:fldCharType="end"/>
      </w:r>
      <w:r w:rsidRPr="00D94AA1">
        <w:rPr>
          <w:rFonts w:asciiTheme="minorHAnsi" w:hAnsiTheme="minorHAnsi" w:cstheme="minorHAnsi"/>
        </w:rPr>
        <w:t>.</w:t>
      </w:r>
    </w:p>
    <w:p w14:paraId="4F9C2865" w14:textId="77777777" w:rsidR="005E3A51" w:rsidRPr="00D94AA1" w:rsidRDefault="005E3A51" w:rsidP="005E3A51">
      <w:pPr>
        <w:pStyle w:val="OPIntlbody"/>
        <w:rPr>
          <w:rFonts w:asciiTheme="minorHAnsi" w:hAnsiTheme="minorHAnsi" w:cstheme="minorHAnsi"/>
        </w:rPr>
      </w:pPr>
    </w:p>
    <w:p w14:paraId="34C69876"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6505939C" w14:textId="3487ECED" w:rsidR="00A351E4" w:rsidRDefault="00A351E4" w:rsidP="00F80771">
      <w:pPr>
        <w:pStyle w:val="SCOPE2captions"/>
      </w:pPr>
      <w:bookmarkStart w:id="62" w:name="_Ref58598609"/>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22</w:t>
      </w:r>
      <w:r w:rsidRPr="00F80771">
        <w:rPr>
          <w:b/>
        </w:rPr>
        <w:fldChar w:fldCharType="end"/>
      </w:r>
      <w:bookmarkEnd w:id="62"/>
      <w:r>
        <w:t xml:space="preserve"> </w:t>
      </w:r>
      <w:r w:rsidRPr="00A351E4">
        <w:t>Criteria for allocating scores</w:t>
      </w:r>
    </w:p>
    <w:tbl>
      <w:tblPr>
        <w:tblStyle w:val="TableGrid"/>
        <w:tblW w:w="0" w:type="auto"/>
        <w:tblLook w:val="04A0" w:firstRow="1" w:lastRow="0" w:firstColumn="1" w:lastColumn="0" w:noHBand="0" w:noVBand="1"/>
      </w:tblPr>
      <w:tblGrid>
        <w:gridCol w:w="846"/>
        <w:gridCol w:w="1559"/>
        <w:gridCol w:w="6315"/>
      </w:tblGrid>
      <w:tr w:rsidR="005E3A51" w:rsidRPr="00D94AA1" w14:paraId="592FCBD7" w14:textId="77777777" w:rsidTr="005E3A51">
        <w:tc>
          <w:tcPr>
            <w:tcW w:w="846" w:type="dxa"/>
          </w:tcPr>
          <w:p w14:paraId="742D0A92"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Score</w:t>
            </w:r>
          </w:p>
        </w:tc>
        <w:tc>
          <w:tcPr>
            <w:tcW w:w="1559" w:type="dxa"/>
            <w:shd w:val="clear" w:color="auto" w:fill="auto"/>
          </w:tcPr>
          <w:p w14:paraId="7EFB6830"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Colour code</w:t>
            </w:r>
          </w:p>
        </w:tc>
        <w:tc>
          <w:tcPr>
            <w:tcW w:w="6315" w:type="dxa"/>
          </w:tcPr>
          <w:p w14:paraId="0DD90209"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Criteria</w:t>
            </w:r>
          </w:p>
        </w:tc>
      </w:tr>
      <w:tr w:rsidR="005E3A51" w:rsidRPr="00D94AA1" w14:paraId="0B659EBA" w14:textId="77777777" w:rsidTr="005E3A51">
        <w:tc>
          <w:tcPr>
            <w:tcW w:w="846" w:type="dxa"/>
          </w:tcPr>
          <w:p w14:paraId="19ABD644"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3</w:t>
            </w:r>
          </w:p>
        </w:tc>
        <w:tc>
          <w:tcPr>
            <w:tcW w:w="1559" w:type="dxa"/>
            <w:shd w:val="clear" w:color="auto" w:fill="00FF00"/>
          </w:tcPr>
          <w:p w14:paraId="7047BC67" w14:textId="77777777" w:rsidR="005E3A51" w:rsidRPr="00D94AA1" w:rsidRDefault="005E3A51" w:rsidP="005E3A51">
            <w:pPr>
              <w:pStyle w:val="OPIntlbody"/>
              <w:spacing w:line="360" w:lineRule="auto"/>
              <w:rPr>
                <w:rFonts w:asciiTheme="minorHAnsi" w:hAnsiTheme="minorHAnsi" w:cstheme="minorHAnsi"/>
              </w:rPr>
            </w:pPr>
          </w:p>
        </w:tc>
        <w:tc>
          <w:tcPr>
            <w:tcW w:w="6315" w:type="dxa"/>
          </w:tcPr>
          <w:p w14:paraId="0B13A31F"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Osteoporosis mainly managed in primary care</w:t>
            </w:r>
          </w:p>
        </w:tc>
      </w:tr>
      <w:tr w:rsidR="005E3A51" w:rsidRPr="00D94AA1" w14:paraId="06DBF4CD" w14:textId="77777777" w:rsidTr="005E3A51">
        <w:tc>
          <w:tcPr>
            <w:tcW w:w="846" w:type="dxa"/>
          </w:tcPr>
          <w:p w14:paraId="5486FD77"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2</w:t>
            </w:r>
          </w:p>
        </w:tc>
        <w:tc>
          <w:tcPr>
            <w:tcW w:w="1559" w:type="dxa"/>
            <w:shd w:val="clear" w:color="auto" w:fill="FFC000"/>
          </w:tcPr>
          <w:p w14:paraId="59B6AB66" w14:textId="77777777" w:rsidR="005E3A51" w:rsidRPr="00D94AA1" w:rsidRDefault="005E3A51" w:rsidP="005E3A51">
            <w:pPr>
              <w:pStyle w:val="OPIntlbody"/>
              <w:spacing w:line="360" w:lineRule="auto"/>
              <w:rPr>
                <w:rFonts w:asciiTheme="minorHAnsi" w:hAnsiTheme="minorHAnsi" w:cstheme="minorHAnsi"/>
              </w:rPr>
            </w:pPr>
          </w:p>
        </w:tc>
        <w:tc>
          <w:tcPr>
            <w:tcW w:w="6315" w:type="dxa"/>
          </w:tcPr>
          <w:p w14:paraId="4FDA5AD8"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Osteoporosis mainly managed by a single specialty</w:t>
            </w:r>
          </w:p>
        </w:tc>
      </w:tr>
      <w:tr w:rsidR="005E3A51" w:rsidRPr="00D94AA1" w14:paraId="2E7A29DB" w14:textId="77777777" w:rsidTr="005E3A51">
        <w:tc>
          <w:tcPr>
            <w:tcW w:w="846" w:type="dxa"/>
          </w:tcPr>
          <w:p w14:paraId="3F4B1844"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1</w:t>
            </w:r>
          </w:p>
        </w:tc>
        <w:tc>
          <w:tcPr>
            <w:tcW w:w="1559" w:type="dxa"/>
            <w:shd w:val="clear" w:color="auto" w:fill="FF0000"/>
          </w:tcPr>
          <w:p w14:paraId="3EEEC098" w14:textId="77777777" w:rsidR="005E3A51" w:rsidRPr="00D94AA1" w:rsidRDefault="005E3A51" w:rsidP="005E3A51">
            <w:pPr>
              <w:pStyle w:val="OPIntlbody"/>
              <w:spacing w:line="360" w:lineRule="auto"/>
              <w:rPr>
                <w:rFonts w:asciiTheme="minorHAnsi" w:hAnsiTheme="minorHAnsi" w:cstheme="minorHAnsi"/>
              </w:rPr>
            </w:pPr>
          </w:p>
        </w:tc>
        <w:tc>
          <w:tcPr>
            <w:tcW w:w="6315" w:type="dxa"/>
          </w:tcPr>
          <w:p w14:paraId="685F6387"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Osteoporosis mainly managed by multiple specialties</w:t>
            </w:r>
          </w:p>
        </w:tc>
      </w:tr>
      <w:tr w:rsidR="005E3A51" w:rsidRPr="00D94AA1" w14:paraId="255073CE" w14:textId="77777777" w:rsidTr="005E3A51">
        <w:tc>
          <w:tcPr>
            <w:tcW w:w="846" w:type="dxa"/>
          </w:tcPr>
          <w:p w14:paraId="1FA47B0C"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0</w:t>
            </w:r>
          </w:p>
        </w:tc>
        <w:tc>
          <w:tcPr>
            <w:tcW w:w="1559" w:type="dxa"/>
            <w:shd w:val="clear" w:color="auto" w:fill="000000" w:themeFill="text1"/>
          </w:tcPr>
          <w:p w14:paraId="04112F97" w14:textId="77777777" w:rsidR="005E3A51" w:rsidRPr="00D94AA1" w:rsidRDefault="005E3A51" w:rsidP="005E3A51">
            <w:pPr>
              <w:pStyle w:val="OPIntlbody"/>
              <w:spacing w:line="360" w:lineRule="auto"/>
              <w:rPr>
                <w:rFonts w:asciiTheme="minorHAnsi" w:hAnsiTheme="minorHAnsi" w:cstheme="minorHAnsi"/>
              </w:rPr>
            </w:pPr>
          </w:p>
        </w:tc>
        <w:tc>
          <w:tcPr>
            <w:tcW w:w="6315" w:type="dxa"/>
          </w:tcPr>
          <w:p w14:paraId="225B581F"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No data</w:t>
            </w:r>
          </w:p>
        </w:tc>
      </w:tr>
    </w:tbl>
    <w:p w14:paraId="1A7777CF" w14:textId="77777777" w:rsidR="005E3A51" w:rsidRPr="00D94AA1" w:rsidRDefault="005E3A51" w:rsidP="005E3A51">
      <w:pPr>
        <w:pStyle w:val="OPIntlbody"/>
        <w:rPr>
          <w:rFonts w:asciiTheme="minorHAnsi" w:hAnsiTheme="minorHAnsi" w:cstheme="minorHAnsi"/>
        </w:rPr>
      </w:pPr>
    </w:p>
    <w:p w14:paraId="743C0F19"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3F1C1630" w14:textId="0937D523"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Countries, ranked and categorised by score, are shown in </w:t>
      </w:r>
      <w:r w:rsidR="00786DD5" w:rsidRPr="00D94AA1">
        <w:rPr>
          <w:rFonts w:asciiTheme="minorHAnsi" w:hAnsiTheme="minorHAnsi" w:cstheme="minorHAnsi"/>
        </w:rPr>
        <w:fldChar w:fldCharType="begin"/>
      </w:r>
      <w:r w:rsidR="00786DD5" w:rsidRPr="00D94AA1">
        <w:rPr>
          <w:rFonts w:asciiTheme="minorHAnsi" w:hAnsiTheme="minorHAnsi" w:cstheme="minorHAnsi"/>
        </w:rPr>
        <w:instrText xml:space="preserve"> REF _Ref57016691 \h </w:instrText>
      </w:r>
      <w:r w:rsidR="00D94AA1">
        <w:rPr>
          <w:rFonts w:asciiTheme="minorHAnsi" w:hAnsiTheme="minorHAnsi" w:cstheme="minorHAnsi"/>
        </w:rPr>
        <w:instrText xml:space="preserve"> \* MERGEFORMAT </w:instrText>
      </w:r>
      <w:r w:rsidR="00786DD5" w:rsidRPr="00D94AA1">
        <w:rPr>
          <w:rFonts w:asciiTheme="minorHAnsi" w:hAnsiTheme="minorHAnsi" w:cstheme="minorHAnsi"/>
        </w:rPr>
      </w:r>
      <w:r w:rsidR="00786DD5" w:rsidRPr="00D94AA1">
        <w:rPr>
          <w:rFonts w:asciiTheme="minorHAnsi" w:hAnsiTheme="minorHAnsi" w:cstheme="minorHAnsi"/>
        </w:rPr>
        <w:fldChar w:fldCharType="separate"/>
      </w:r>
      <w:r w:rsidR="00A351E4" w:rsidRPr="00F80771">
        <w:rPr>
          <w:rFonts w:asciiTheme="minorHAnsi" w:hAnsiTheme="minorHAnsi" w:cstheme="minorHAnsi"/>
          <w:b/>
          <w:bCs/>
        </w:rPr>
        <w:t xml:space="preserve">Fig. </w:t>
      </w:r>
      <w:r w:rsidR="00A351E4">
        <w:rPr>
          <w:rFonts w:asciiTheme="minorHAnsi" w:hAnsiTheme="minorHAnsi" w:cstheme="minorHAnsi"/>
          <w:b/>
          <w:bCs/>
          <w:noProof/>
        </w:rPr>
        <w:t>22</w:t>
      </w:r>
      <w:r w:rsidR="00786DD5" w:rsidRPr="00D94AA1">
        <w:rPr>
          <w:rFonts w:asciiTheme="minorHAnsi" w:hAnsiTheme="minorHAnsi" w:cstheme="minorHAnsi"/>
        </w:rPr>
        <w:fldChar w:fldCharType="end"/>
      </w:r>
      <w:r w:rsidRPr="00D94AA1">
        <w:rPr>
          <w:rFonts w:asciiTheme="minorHAnsi" w:hAnsiTheme="minorHAnsi" w:cstheme="minorHAnsi"/>
        </w:rPr>
        <w:t xml:space="preserve">. </w:t>
      </w:r>
    </w:p>
    <w:p w14:paraId="2264C2FE" w14:textId="77777777" w:rsidR="005E3A51" w:rsidRPr="00D94AA1" w:rsidRDefault="005E3A51" w:rsidP="00D94AA1">
      <w:pPr>
        <w:pStyle w:val="OPIntlBody0"/>
      </w:pPr>
      <w:bookmarkStart w:id="63" w:name="_Ref43384660"/>
    </w:p>
    <w:p w14:paraId="157513AE" w14:textId="77777777" w:rsidR="00786DD5" w:rsidRPr="00D94AA1" w:rsidRDefault="005E3A51" w:rsidP="00F31414">
      <w:pPr>
        <w:pStyle w:val="SCOPE20Caption"/>
        <w:keepNext/>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6C5DEE67" wp14:editId="6A8FC732">
            <wp:extent cx="4571450" cy="293775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1489" b="2826"/>
                    <a:stretch/>
                  </pic:blipFill>
                  <pic:spPr bwMode="auto">
                    <a:xfrm>
                      <a:off x="0" y="0"/>
                      <a:ext cx="4572396" cy="2938361"/>
                    </a:xfrm>
                    <a:prstGeom prst="rect">
                      <a:avLst/>
                    </a:prstGeom>
                    <a:ln>
                      <a:noFill/>
                    </a:ln>
                    <a:extLst>
                      <a:ext uri="{53640926-AAD7-44D8-BBD7-CCE9431645EC}">
                        <a14:shadowObscured xmlns:a14="http://schemas.microsoft.com/office/drawing/2010/main"/>
                      </a:ext>
                    </a:extLst>
                  </pic:spPr>
                </pic:pic>
              </a:graphicData>
            </a:graphic>
          </wp:inline>
        </w:drawing>
      </w:r>
    </w:p>
    <w:p w14:paraId="0E993FED" w14:textId="1D6659BF" w:rsidR="005E3A51" w:rsidRPr="00D94AA1" w:rsidRDefault="00786DD5" w:rsidP="00786DD5">
      <w:pPr>
        <w:pStyle w:val="SCOPE2captions"/>
        <w:rPr>
          <w:rFonts w:asciiTheme="minorHAnsi" w:hAnsiTheme="minorHAnsi" w:cstheme="minorHAnsi"/>
        </w:rPr>
      </w:pPr>
      <w:bookmarkStart w:id="64" w:name="_Ref57016691"/>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22</w:t>
      </w:r>
      <w:r w:rsidRPr="00D94AA1">
        <w:rPr>
          <w:rFonts w:asciiTheme="minorHAnsi" w:hAnsiTheme="minorHAnsi" w:cstheme="minorHAnsi"/>
          <w:b/>
          <w:bCs w:val="0"/>
        </w:rPr>
        <w:fldChar w:fldCharType="end"/>
      </w:r>
      <w:bookmarkEnd w:id="64"/>
      <w:r w:rsidRPr="00D94AA1">
        <w:rPr>
          <w:rFonts w:asciiTheme="minorHAnsi" w:hAnsiTheme="minorHAnsi" w:cstheme="minorHAnsi"/>
        </w:rPr>
        <w:t xml:space="preserve"> Patterns of principal care of patients with osteoporosis [IOF audit]</w:t>
      </w:r>
    </w:p>
    <w:p w14:paraId="65139CC2" w14:textId="77777777" w:rsidR="00786DD5" w:rsidRPr="00D94AA1" w:rsidRDefault="00786DD5" w:rsidP="00786DD5">
      <w:pPr>
        <w:pStyle w:val="OPIntlBody0"/>
        <w:rPr>
          <w:rFonts w:asciiTheme="minorHAnsi" w:hAnsiTheme="minorHAnsi" w:cstheme="minorHAnsi"/>
        </w:rPr>
      </w:pPr>
    </w:p>
    <w:bookmarkEnd w:id="63"/>
    <w:p w14:paraId="3EF6C774"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1C4E863C" w14:textId="064B7E3A"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Care management pathways are not necessarily divided by primary care and specialty care. The panel supports the view that long-term management should preferably be undertaken by GPs, contingent on adequate training, but there is a specialist role in initial evaluation, particularly in the context of fracture liaison services (see </w:t>
      </w:r>
      <w:r w:rsidRPr="00D94AA1">
        <w:rPr>
          <w:rFonts w:asciiTheme="minorHAnsi" w:hAnsiTheme="minorHAnsi" w:cstheme="minorHAnsi"/>
          <w:i/>
          <w:iCs/>
          <w:color w:val="5B9BD5" w:themeColor="accent5"/>
        </w:rPr>
        <w:t>Chapter 3g</w:t>
      </w:r>
      <w:r w:rsidRPr="00D94AA1">
        <w:rPr>
          <w:rFonts w:asciiTheme="minorHAnsi" w:hAnsiTheme="minorHAnsi" w:cstheme="minorHAnsi"/>
        </w:rPr>
        <w:t>). In Germany, at the time of the original SCOPE study, there was the opportunity for specialists in many disciplines to be specially trained and accredited in the primary care of patients with osteoporosis. These considerations should temper the interpretation of the scores allocated.</w:t>
      </w:r>
      <w:r w:rsidR="006D30C9" w:rsidRPr="006D30C9">
        <w:t xml:space="preserve"> </w:t>
      </w:r>
      <w:r w:rsidR="006D30C9">
        <w:t>Additionally, no con</w:t>
      </w:r>
      <w:r w:rsidR="003E111C">
        <w:t xml:space="preserve">sideration is given to </w:t>
      </w:r>
      <w:r w:rsidR="006D30C9" w:rsidRPr="006D30C9">
        <w:rPr>
          <w:rFonts w:asciiTheme="minorHAnsi" w:hAnsiTheme="minorHAnsi" w:cstheme="minorHAnsi"/>
        </w:rPr>
        <w:t xml:space="preserve">delivery of osteoporosis care by non-physician </w:t>
      </w:r>
      <w:r w:rsidR="00E8699B">
        <w:rPr>
          <w:rFonts w:asciiTheme="minorHAnsi" w:hAnsiTheme="minorHAnsi" w:cstheme="minorHAnsi"/>
        </w:rPr>
        <w:t>healthcare professionals</w:t>
      </w:r>
      <w:r w:rsidR="006D30C9" w:rsidRPr="006D30C9">
        <w:rPr>
          <w:rFonts w:asciiTheme="minorHAnsi" w:hAnsiTheme="minorHAnsi" w:cstheme="minorHAnsi"/>
        </w:rPr>
        <w:t xml:space="preserve"> such as nurse </w:t>
      </w:r>
      <w:r w:rsidR="003E111C" w:rsidRPr="006D30C9">
        <w:rPr>
          <w:rFonts w:asciiTheme="minorHAnsi" w:hAnsiTheme="minorHAnsi" w:cstheme="minorHAnsi"/>
        </w:rPr>
        <w:t>practitioners</w:t>
      </w:r>
      <w:r w:rsidR="006D30C9" w:rsidRPr="006D30C9">
        <w:rPr>
          <w:rFonts w:asciiTheme="minorHAnsi" w:hAnsiTheme="minorHAnsi" w:cstheme="minorHAnsi"/>
        </w:rPr>
        <w:t>, etc.</w:t>
      </w:r>
    </w:p>
    <w:p w14:paraId="0B805E27" w14:textId="77777777" w:rsidR="005E3A51" w:rsidRPr="00D94AA1" w:rsidRDefault="005E3A51" w:rsidP="005E3A51">
      <w:pPr>
        <w:pStyle w:val="OPIntlbody"/>
        <w:rPr>
          <w:rFonts w:asciiTheme="minorHAnsi" w:hAnsiTheme="minorHAnsi" w:cstheme="minorHAnsi"/>
        </w:rPr>
      </w:pPr>
    </w:p>
    <w:p w14:paraId="56A8B40A" w14:textId="77777777" w:rsidR="005E3A51" w:rsidRPr="00D94AA1" w:rsidRDefault="005E3A51" w:rsidP="005E3A51">
      <w:pPr>
        <w:rPr>
          <w:rFonts w:asciiTheme="minorHAnsi" w:hAnsiTheme="minorHAnsi" w:cstheme="minorHAnsi"/>
        </w:rPr>
      </w:pPr>
      <w:r w:rsidRPr="00D94AA1">
        <w:rPr>
          <w:rFonts w:asciiTheme="minorHAnsi" w:hAnsiTheme="minorHAnsi" w:cstheme="minorHAnsi"/>
        </w:rPr>
        <w:br w:type="page"/>
      </w:r>
    </w:p>
    <w:p w14:paraId="210FD47A"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References</w:t>
      </w:r>
    </w:p>
    <w:p w14:paraId="775714EC" w14:textId="77777777" w:rsidR="005E3A51" w:rsidRPr="00D94AA1" w:rsidRDefault="005E3A51" w:rsidP="005E3A51">
      <w:pPr>
        <w:ind w:left="567" w:hanging="567"/>
        <w:rPr>
          <w:rFonts w:asciiTheme="minorHAnsi" w:hAnsiTheme="minorHAnsi" w:cstheme="minorHAnsi"/>
          <w:sz w:val="20"/>
          <w:szCs w:val="20"/>
        </w:rPr>
      </w:pPr>
    </w:p>
    <w:p w14:paraId="26845702" w14:textId="77777777" w:rsidR="00060B2B" w:rsidRPr="00060B2B" w:rsidRDefault="005E3A51"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2A96E64C"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29EBF3C4" w14:textId="383028B8" w:rsidR="005E3A51" w:rsidRPr="00D94AA1" w:rsidRDefault="005E3A51" w:rsidP="005E3A51">
      <w:pPr>
        <w:ind w:left="567" w:hanging="567"/>
        <w:rPr>
          <w:rFonts w:asciiTheme="minorHAnsi" w:hAnsiTheme="minorHAnsi" w:cstheme="minorHAnsi"/>
          <w:sz w:val="20"/>
          <w:szCs w:val="20"/>
        </w:rPr>
      </w:pPr>
      <w:r w:rsidRPr="00D94AA1">
        <w:rPr>
          <w:rFonts w:asciiTheme="minorHAnsi" w:hAnsiTheme="minorHAnsi" w:cstheme="minorHAnsi"/>
          <w:sz w:val="20"/>
          <w:szCs w:val="20"/>
        </w:rPr>
        <w:fldChar w:fldCharType="end"/>
      </w:r>
    </w:p>
    <w:p w14:paraId="5BF3764D" w14:textId="77777777" w:rsidR="005E3A51" w:rsidRPr="00D94AA1" w:rsidRDefault="005E3A51" w:rsidP="005E3A51">
      <w:pPr>
        <w:rPr>
          <w:rFonts w:asciiTheme="minorHAnsi" w:hAnsiTheme="minorHAnsi" w:cstheme="minorHAnsi"/>
        </w:rPr>
        <w:sectPr w:rsidR="005E3A51" w:rsidRPr="00D94AA1" w:rsidSect="005E3A51">
          <w:pgSz w:w="11900" w:h="16840"/>
          <w:pgMar w:top="1958" w:right="1730" w:bottom="1440" w:left="1440" w:header="720" w:footer="720" w:gutter="0"/>
          <w:cols w:space="720"/>
          <w:titlePg/>
          <w:docGrid w:linePitch="360"/>
        </w:sectPr>
      </w:pPr>
    </w:p>
    <w:p w14:paraId="260E487B" w14:textId="77777777" w:rsidR="005E3A51" w:rsidRPr="00D94AA1" w:rsidRDefault="005E3A51" w:rsidP="00A973F4">
      <w:pPr>
        <w:pStyle w:val="QuantifyHeading2"/>
        <w:rPr>
          <w:rFonts w:cstheme="minorHAnsi"/>
        </w:rPr>
      </w:pPr>
      <w:r w:rsidRPr="00D94AA1">
        <w:rPr>
          <w:rFonts w:cstheme="minorHAnsi"/>
        </w:rPr>
        <w:t>2d – Is osteoporosis a component of specialty training?</w:t>
      </w:r>
    </w:p>
    <w:p w14:paraId="0CFF6EBA" w14:textId="77777777" w:rsidR="005E3A51" w:rsidRPr="00D94AA1" w:rsidRDefault="005E3A51" w:rsidP="005E3A51">
      <w:pPr>
        <w:pStyle w:val="OPIntlbody"/>
        <w:rPr>
          <w:rFonts w:asciiTheme="minorHAnsi" w:hAnsiTheme="minorHAnsi" w:cstheme="minorHAnsi"/>
        </w:rPr>
      </w:pPr>
    </w:p>
    <w:p w14:paraId="3E479975"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5BD6E6B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Policy framework—scorecard element</w:t>
      </w:r>
    </w:p>
    <w:p w14:paraId="5E5D9959"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47D0E53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large number of men and women who suffer the consequences of osteoporosis raises the question of whether there is adequate training of medical practitioners in this specialty and, indeed, which specialty takes a leadership role. </w:t>
      </w:r>
    </w:p>
    <w:p w14:paraId="33F7434E" w14:textId="77777777" w:rsidR="005E3A51" w:rsidRPr="00D94AA1" w:rsidRDefault="005E3A51" w:rsidP="005E3A51">
      <w:pPr>
        <w:pStyle w:val="OPIntlbody"/>
        <w:rPr>
          <w:rFonts w:asciiTheme="minorHAnsi" w:hAnsiTheme="minorHAnsi" w:cstheme="minorHAnsi"/>
        </w:rPr>
      </w:pPr>
    </w:p>
    <w:p w14:paraId="2FDDE1A0" w14:textId="77777777" w:rsidR="005E3A51" w:rsidRPr="00D94AA1" w:rsidRDefault="005E3A51" w:rsidP="005E3A51">
      <w:pPr>
        <w:pStyle w:val="OPIntlbody"/>
        <w:rPr>
          <w:rFonts w:asciiTheme="minorHAnsi" w:hAnsiTheme="minorHAnsi" w:cstheme="minorHAnsi"/>
          <w:sz w:val="22"/>
        </w:rPr>
      </w:pPr>
      <w:r w:rsidRPr="00D94AA1">
        <w:rPr>
          <w:rFonts w:asciiTheme="minorHAnsi" w:hAnsiTheme="minorHAnsi" w:cstheme="minorHAnsi"/>
        </w:rPr>
        <w:t>The aim of this background element was to determine whether osteoporosis and metabolic bone disease are a recognised specialty or recognised component of specialty training.</w:t>
      </w:r>
    </w:p>
    <w:p w14:paraId="6E258C3E"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31820D8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Data were acquired by an IOF questionnaire to the members of the IOF Committee of National Societies,</w:t>
      </w:r>
      <w:r w:rsidRPr="00D94AA1" w:rsidDel="00F5532C">
        <w:rPr>
          <w:rFonts w:asciiTheme="minorHAnsi" w:hAnsiTheme="minorHAnsi" w:cstheme="minorHAnsi"/>
        </w:rPr>
        <w:t xml:space="preserve"> </w:t>
      </w:r>
      <w:r w:rsidRPr="00D94AA1">
        <w:rPr>
          <w:rFonts w:asciiTheme="minorHAnsi" w:hAnsiTheme="minorHAnsi" w:cstheme="minorHAnsi"/>
        </w:rPr>
        <w:t xml:space="preserve">undertaken in January 2020. The requested information included whether osteoporosis or metabolic bone disease is a recognised medical specialty in each country. In addition, participating organizations were asked whether osteoporosis or metabolic bone disease is a recognised component of specialty medical training and, finally, which specialists took lead roles in the care of osteoporosis. </w:t>
      </w:r>
    </w:p>
    <w:p w14:paraId="654EAAC5" w14:textId="77777777" w:rsidR="005E3A51" w:rsidRPr="00D94AA1" w:rsidRDefault="005E3A51" w:rsidP="005E3A51">
      <w:pPr>
        <w:pStyle w:val="OPIntlbody"/>
        <w:rPr>
          <w:rFonts w:asciiTheme="minorHAnsi" w:hAnsiTheme="minorHAnsi" w:cstheme="minorHAnsi"/>
        </w:rPr>
      </w:pPr>
    </w:p>
    <w:p w14:paraId="5D9C66C5" w14:textId="0E74C2BE"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available information was scored, with the presence of an established specialty as the highest grade. In the absence of osteoporosis or metabolic bone disease being a recognised medical specialty, an intermediate score was dependent on the disorder being a recognised component of specialty medical training.</w:t>
      </w:r>
    </w:p>
    <w:p w14:paraId="541F6E01"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54CBFF6B" w14:textId="35D86AB4"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Osteoporosis and metabolic bone disease are recognised specialties in only four of the EU27+2 countries (Czech Republic, Ireland, Lithuania and Slovakia). In some countries, there are specialists that deal exclusively with metabolic bone diseases (</w:t>
      </w:r>
      <w:r w:rsidR="00C026B2" w:rsidRPr="00D94AA1">
        <w:rPr>
          <w:rFonts w:asciiTheme="minorHAnsi" w:hAnsiTheme="minorHAnsi" w:cstheme="minorHAnsi"/>
        </w:rPr>
        <w:t>e.g.,</w:t>
      </w:r>
      <w:r w:rsidRPr="00D94AA1">
        <w:rPr>
          <w:rFonts w:asciiTheme="minorHAnsi" w:hAnsiTheme="minorHAnsi" w:cstheme="minorHAnsi"/>
        </w:rPr>
        <w:t xml:space="preserve"> the UK) most usually in an academic setting. The more usual finding is that the specialty care of osteoporosis is via another specialty (</w:t>
      </w:r>
      <w:r w:rsidR="00A351E4">
        <w:rPr>
          <w:rFonts w:asciiTheme="minorHAnsi" w:hAnsiTheme="minorHAnsi" w:cstheme="minorHAnsi"/>
        </w:rPr>
        <w:fldChar w:fldCharType="begin"/>
      </w:r>
      <w:r w:rsidR="00A351E4">
        <w:rPr>
          <w:rFonts w:asciiTheme="minorHAnsi" w:hAnsiTheme="minorHAnsi" w:cstheme="minorHAnsi"/>
        </w:rPr>
        <w:instrText xml:space="preserve"> REF _Ref58598654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23</w:t>
      </w:r>
      <w:r w:rsidR="00A351E4">
        <w:rPr>
          <w:rFonts w:asciiTheme="minorHAnsi" w:hAnsiTheme="minorHAnsi" w:cstheme="minorHAnsi"/>
        </w:rPr>
        <w:fldChar w:fldCharType="end"/>
      </w:r>
      <w:r w:rsidRPr="00D94AA1">
        <w:rPr>
          <w:rFonts w:asciiTheme="minorHAnsi" w:hAnsiTheme="minorHAnsi" w:cstheme="minorHAnsi"/>
        </w:rPr>
        <w:t xml:space="preserve">). The specialties involved include endocrinology, geriatrics, gynaecology, internal medicine, orthopaedic surgery, rehabilitation medicine and rheumatology, osteology, primary care, traumatology and neurology. In the majority of countries, osteoporosis or metabolic bone disease is a recognised component of specialty medical training but there is no information on the extent to which this is taken advantage of. </w:t>
      </w:r>
    </w:p>
    <w:p w14:paraId="31128AA8" w14:textId="77777777" w:rsidR="005E3A51" w:rsidRPr="00D94AA1" w:rsidRDefault="005E3A51" w:rsidP="005E3A51">
      <w:pPr>
        <w:pStyle w:val="OPIntlbody"/>
        <w:rPr>
          <w:rFonts w:asciiTheme="minorHAnsi" w:hAnsiTheme="minorHAnsi" w:cstheme="minorHAnsi"/>
        </w:rPr>
      </w:pPr>
    </w:p>
    <w:p w14:paraId="2F5E204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In two countries (Cyprus and Latvia) osteoporosis was neither an accepted medical specialty nor a component of specialty medical training. In the UK, experience in metabolic bone disease may form a component of specialist training but is not mandatory. </w:t>
      </w:r>
    </w:p>
    <w:p w14:paraId="4908338E" w14:textId="77777777" w:rsidR="005E3A51" w:rsidRPr="00D94AA1" w:rsidRDefault="005E3A51" w:rsidP="005E3A51">
      <w:pPr>
        <w:pStyle w:val="OPIntlbody"/>
        <w:rPr>
          <w:rFonts w:asciiTheme="minorHAnsi" w:hAnsiTheme="minorHAnsi" w:cstheme="minorHAnsi"/>
        </w:rPr>
      </w:pPr>
    </w:p>
    <w:p w14:paraId="5AAEB589"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1BF32A77" w14:textId="2A179527" w:rsidR="00A351E4" w:rsidRDefault="00A351E4" w:rsidP="00F80771">
      <w:pPr>
        <w:pStyle w:val="SCOPE2captions"/>
      </w:pPr>
      <w:bookmarkStart w:id="65" w:name="_Ref58598654"/>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23</w:t>
      </w:r>
      <w:r w:rsidRPr="00F80771">
        <w:rPr>
          <w:b/>
        </w:rPr>
        <w:fldChar w:fldCharType="end"/>
      </w:r>
      <w:bookmarkEnd w:id="65"/>
      <w:r w:rsidRPr="00A351E4">
        <w:t xml:space="preserve"> Specialists caring for osteoporosis (OP)</w:t>
      </w:r>
    </w:p>
    <w:tbl>
      <w:tblPr>
        <w:tblStyle w:val="TableGrid"/>
        <w:tblW w:w="0" w:type="auto"/>
        <w:tblLook w:val="04A0" w:firstRow="1" w:lastRow="0" w:firstColumn="1" w:lastColumn="0" w:noHBand="0" w:noVBand="1"/>
      </w:tblPr>
      <w:tblGrid>
        <w:gridCol w:w="1555"/>
        <w:gridCol w:w="1275"/>
        <w:gridCol w:w="2835"/>
        <w:gridCol w:w="1701"/>
        <w:gridCol w:w="670"/>
      </w:tblGrid>
      <w:tr w:rsidR="005E3A51" w:rsidRPr="00D94AA1" w14:paraId="2B77B6C3" w14:textId="77777777" w:rsidTr="005E3A51">
        <w:trPr>
          <w:trHeight w:val="900"/>
        </w:trPr>
        <w:tc>
          <w:tcPr>
            <w:tcW w:w="1555" w:type="dxa"/>
            <w:hideMark/>
          </w:tcPr>
          <w:p w14:paraId="27C4A65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Country</w:t>
            </w:r>
          </w:p>
        </w:tc>
        <w:tc>
          <w:tcPr>
            <w:tcW w:w="1275" w:type="dxa"/>
            <w:hideMark/>
          </w:tcPr>
          <w:p w14:paraId="3E2D813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OP recognized as a specialty</w:t>
            </w:r>
          </w:p>
        </w:tc>
        <w:tc>
          <w:tcPr>
            <w:tcW w:w="2835" w:type="dxa"/>
            <w:hideMark/>
          </w:tcPr>
          <w:p w14:paraId="72C2E44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Principal specialties</w:t>
            </w:r>
          </w:p>
        </w:tc>
        <w:tc>
          <w:tcPr>
            <w:tcW w:w="1701" w:type="dxa"/>
            <w:hideMark/>
          </w:tcPr>
          <w:p w14:paraId="39BBAA8B"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OP recognized as a component of specialty training</w:t>
            </w:r>
          </w:p>
        </w:tc>
        <w:tc>
          <w:tcPr>
            <w:tcW w:w="670" w:type="dxa"/>
            <w:hideMark/>
          </w:tcPr>
          <w:p w14:paraId="6F8A65F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Score </w:t>
            </w:r>
          </w:p>
        </w:tc>
      </w:tr>
      <w:tr w:rsidR="005E3A51" w:rsidRPr="00D94AA1" w14:paraId="3382B726" w14:textId="77777777" w:rsidTr="005E3A51">
        <w:trPr>
          <w:trHeight w:val="300"/>
        </w:trPr>
        <w:tc>
          <w:tcPr>
            <w:tcW w:w="1555" w:type="dxa"/>
            <w:noWrap/>
            <w:hideMark/>
          </w:tcPr>
          <w:p w14:paraId="2AAB297D" w14:textId="77777777" w:rsidR="005E3A51" w:rsidRPr="00D94AA1" w:rsidRDefault="005E3A51" w:rsidP="005E3A51">
            <w:pPr>
              <w:pStyle w:val="OPIntlbody"/>
              <w:rPr>
                <w:rFonts w:asciiTheme="minorHAnsi" w:hAnsiTheme="minorHAnsi" w:cstheme="minorHAnsi"/>
                <w:szCs w:val="20"/>
              </w:rPr>
            </w:pPr>
            <w:bookmarkStart w:id="66" w:name="_Hlk44325113"/>
            <w:r w:rsidRPr="00D94AA1">
              <w:rPr>
                <w:rFonts w:asciiTheme="minorHAnsi" w:hAnsiTheme="minorHAnsi" w:cstheme="minorHAnsi"/>
                <w:szCs w:val="20"/>
              </w:rPr>
              <w:t xml:space="preserve">Austria </w:t>
            </w:r>
          </w:p>
        </w:tc>
        <w:tc>
          <w:tcPr>
            <w:tcW w:w="1275" w:type="dxa"/>
            <w:noWrap/>
            <w:hideMark/>
          </w:tcPr>
          <w:p w14:paraId="0363614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169885F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Endo, Rh, Gyn, Orth </w:t>
            </w:r>
          </w:p>
        </w:tc>
        <w:tc>
          <w:tcPr>
            <w:tcW w:w="1701" w:type="dxa"/>
            <w:noWrap/>
            <w:hideMark/>
          </w:tcPr>
          <w:p w14:paraId="74590B8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171C4B5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00C52833" w14:textId="77777777" w:rsidTr="005E3A51">
        <w:trPr>
          <w:trHeight w:val="300"/>
        </w:trPr>
        <w:tc>
          <w:tcPr>
            <w:tcW w:w="1555" w:type="dxa"/>
            <w:noWrap/>
            <w:hideMark/>
          </w:tcPr>
          <w:p w14:paraId="38B8FA4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Belgium </w:t>
            </w:r>
          </w:p>
        </w:tc>
        <w:tc>
          <w:tcPr>
            <w:tcW w:w="1275" w:type="dxa"/>
            <w:noWrap/>
            <w:hideMark/>
          </w:tcPr>
          <w:p w14:paraId="2B666EF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13BB557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Rehab</w:t>
            </w:r>
          </w:p>
        </w:tc>
        <w:tc>
          <w:tcPr>
            <w:tcW w:w="1701" w:type="dxa"/>
            <w:noWrap/>
            <w:hideMark/>
          </w:tcPr>
          <w:p w14:paraId="14CA935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3A844E8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509D5AEB" w14:textId="77777777" w:rsidTr="005E3A51">
        <w:trPr>
          <w:trHeight w:val="300"/>
        </w:trPr>
        <w:tc>
          <w:tcPr>
            <w:tcW w:w="1555" w:type="dxa"/>
            <w:noWrap/>
            <w:hideMark/>
          </w:tcPr>
          <w:p w14:paraId="26A3E4E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Bulgaria </w:t>
            </w:r>
          </w:p>
        </w:tc>
        <w:tc>
          <w:tcPr>
            <w:tcW w:w="1275" w:type="dxa"/>
            <w:noWrap/>
            <w:hideMark/>
          </w:tcPr>
          <w:p w14:paraId="78902FA1"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4E80190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Endo, Rh</w:t>
            </w:r>
          </w:p>
        </w:tc>
        <w:tc>
          <w:tcPr>
            <w:tcW w:w="1701" w:type="dxa"/>
            <w:noWrap/>
            <w:hideMark/>
          </w:tcPr>
          <w:p w14:paraId="234DFCF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01EF33A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7B19F045" w14:textId="77777777" w:rsidTr="005E3A51">
        <w:trPr>
          <w:trHeight w:val="300"/>
        </w:trPr>
        <w:tc>
          <w:tcPr>
            <w:tcW w:w="1555" w:type="dxa"/>
            <w:noWrap/>
            <w:hideMark/>
          </w:tcPr>
          <w:p w14:paraId="3FB5CDA1"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Croatia </w:t>
            </w:r>
          </w:p>
        </w:tc>
        <w:tc>
          <w:tcPr>
            <w:tcW w:w="1275" w:type="dxa"/>
            <w:noWrap/>
            <w:hideMark/>
          </w:tcPr>
          <w:p w14:paraId="3C9E6551"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23A1A76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Endo, Rehab, Orth, Gyn</w:t>
            </w:r>
          </w:p>
        </w:tc>
        <w:tc>
          <w:tcPr>
            <w:tcW w:w="1701" w:type="dxa"/>
            <w:noWrap/>
            <w:hideMark/>
          </w:tcPr>
          <w:p w14:paraId="0B9EC44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64DC865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0B183E84" w14:textId="77777777" w:rsidTr="005E3A51">
        <w:trPr>
          <w:trHeight w:val="300"/>
        </w:trPr>
        <w:tc>
          <w:tcPr>
            <w:tcW w:w="1555" w:type="dxa"/>
            <w:noWrap/>
            <w:hideMark/>
          </w:tcPr>
          <w:p w14:paraId="2D238A4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Cyprus</w:t>
            </w:r>
          </w:p>
        </w:tc>
        <w:tc>
          <w:tcPr>
            <w:tcW w:w="1275" w:type="dxa"/>
            <w:noWrap/>
            <w:hideMark/>
          </w:tcPr>
          <w:p w14:paraId="477C2EA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02161E8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Endo,</w:t>
            </w:r>
          </w:p>
        </w:tc>
        <w:tc>
          <w:tcPr>
            <w:tcW w:w="1701" w:type="dxa"/>
            <w:noWrap/>
            <w:hideMark/>
          </w:tcPr>
          <w:p w14:paraId="259EB9F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670" w:type="dxa"/>
            <w:noWrap/>
            <w:hideMark/>
          </w:tcPr>
          <w:p w14:paraId="555077F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1</w:t>
            </w:r>
          </w:p>
        </w:tc>
      </w:tr>
      <w:tr w:rsidR="005E3A51" w:rsidRPr="00D94AA1" w14:paraId="3FE1AC70" w14:textId="77777777" w:rsidTr="005E3A51">
        <w:trPr>
          <w:trHeight w:val="300"/>
        </w:trPr>
        <w:tc>
          <w:tcPr>
            <w:tcW w:w="1555" w:type="dxa"/>
            <w:noWrap/>
            <w:hideMark/>
          </w:tcPr>
          <w:p w14:paraId="3C230F5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Czech Republic </w:t>
            </w:r>
          </w:p>
        </w:tc>
        <w:tc>
          <w:tcPr>
            <w:tcW w:w="1275" w:type="dxa"/>
            <w:noWrap/>
            <w:hideMark/>
          </w:tcPr>
          <w:p w14:paraId="2811529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2835" w:type="dxa"/>
            <w:noWrap/>
            <w:hideMark/>
          </w:tcPr>
          <w:p w14:paraId="3B99D1E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Gyn, Endo, Rh, Ost</w:t>
            </w:r>
          </w:p>
        </w:tc>
        <w:tc>
          <w:tcPr>
            <w:tcW w:w="1701" w:type="dxa"/>
            <w:noWrap/>
            <w:hideMark/>
          </w:tcPr>
          <w:p w14:paraId="1716787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418362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3</w:t>
            </w:r>
          </w:p>
        </w:tc>
      </w:tr>
      <w:tr w:rsidR="005E3A51" w:rsidRPr="00D94AA1" w14:paraId="534C5127" w14:textId="77777777" w:rsidTr="005E3A51">
        <w:trPr>
          <w:trHeight w:val="300"/>
        </w:trPr>
        <w:tc>
          <w:tcPr>
            <w:tcW w:w="1555" w:type="dxa"/>
            <w:noWrap/>
            <w:hideMark/>
          </w:tcPr>
          <w:p w14:paraId="4FA128B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Denmark </w:t>
            </w:r>
          </w:p>
        </w:tc>
        <w:tc>
          <w:tcPr>
            <w:tcW w:w="1275" w:type="dxa"/>
            <w:noWrap/>
            <w:hideMark/>
          </w:tcPr>
          <w:p w14:paraId="74A3E12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4E00710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Endo </w:t>
            </w:r>
          </w:p>
        </w:tc>
        <w:tc>
          <w:tcPr>
            <w:tcW w:w="1701" w:type="dxa"/>
            <w:noWrap/>
            <w:hideMark/>
          </w:tcPr>
          <w:p w14:paraId="01FBE7E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37FBD5F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29B2272A" w14:textId="77777777" w:rsidTr="005E3A51">
        <w:trPr>
          <w:trHeight w:val="300"/>
        </w:trPr>
        <w:tc>
          <w:tcPr>
            <w:tcW w:w="1555" w:type="dxa"/>
            <w:noWrap/>
            <w:hideMark/>
          </w:tcPr>
          <w:p w14:paraId="31D22FA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Estonia </w:t>
            </w:r>
          </w:p>
        </w:tc>
        <w:tc>
          <w:tcPr>
            <w:tcW w:w="1275" w:type="dxa"/>
            <w:noWrap/>
            <w:hideMark/>
          </w:tcPr>
          <w:p w14:paraId="677A84B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6241332B"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Orth, Gyn, Endo, Rh</w:t>
            </w:r>
          </w:p>
        </w:tc>
        <w:tc>
          <w:tcPr>
            <w:tcW w:w="1701" w:type="dxa"/>
            <w:noWrap/>
            <w:hideMark/>
          </w:tcPr>
          <w:p w14:paraId="7A54F3A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2814314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07D3193B" w14:textId="77777777" w:rsidTr="005E3A51">
        <w:trPr>
          <w:trHeight w:val="300"/>
        </w:trPr>
        <w:tc>
          <w:tcPr>
            <w:tcW w:w="1555" w:type="dxa"/>
            <w:noWrap/>
            <w:hideMark/>
          </w:tcPr>
          <w:p w14:paraId="3295319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Finland </w:t>
            </w:r>
          </w:p>
        </w:tc>
        <w:tc>
          <w:tcPr>
            <w:tcW w:w="1275" w:type="dxa"/>
            <w:noWrap/>
            <w:hideMark/>
          </w:tcPr>
          <w:p w14:paraId="209CB56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36E78C01"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Endo, Int, Ger, Orth, Gyn</w:t>
            </w:r>
          </w:p>
        </w:tc>
        <w:tc>
          <w:tcPr>
            <w:tcW w:w="1701" w:type="dxa"/>
            <w:noWrap/>
            <w:hideMark/>
          </w:tcPr>
          <w:p w14:paraId="6BF2D18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D5E5AE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121FA9D7" w14:textId="77777777" w:rsidTr="005E3A51">
        <w:trPr>
          <w:trHeight w:val="300"/>
        </w:trPr>
        <w:tc>
          <w:tcPr>
            <w:tcW w:w="1555" w:type="dxa"/>
            <w:noWrap/>
            <w:hideMark/>
          </w:tcPr>
          <w:p w14:paraId="487BABD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France </w:t>
            </w:r>
          </w:p>
        </w:tc>
        <w:tc>
          <w:tcPr>
            <w:tcW w:w="1275" w:type="dxa"/>
            <w:noWrap/>
            <w:hideMark/>
          </w:tcPr>
          <w:p w14:paraId="4B7B8AC1"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5D86E46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Rh, Ger, Endo, Prim, Gyn, Orth, Int</w:t>
            </w:r>
          </w:p>
        </w:tc>
        <w:tc>
          <w:tcPr>
            <w:tcW w:w="1701" w:type="dxa"/>
            <w:noWrap/>
            <w:hideMark/>
          </w:tcPr>
          <w:p w14:paraId="1AF6336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721E5E9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683E2F74" w14:textId="77777777" w:rsidTr="005E3A51">
        <w:trPr>
          <w:trHeight w:val="300"/>
        </w:trPr>
        <w:tc>
          <w:tcPr>
            <w:tcW w:w="1555" w:type="dxa"/>
            <w:noWrap/>
            <w:hideMark/>
          </w:tcPr>
          <w:p w14:paraId="63C34EA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Germany </w:t>
            </w:r>
          </w:p>
        </w:tc>
        <w:tc>
          <w:tcPr>
            <w:tcW w:w="1275" w:type="dxa"/>
            <w:noWrap/>
            <w:hideMark/>
          </w:tcPr>
          <w:p w14:paraId="56AC792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31B111B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Ost, Orth, Gyn, Rh, Endo</w:t>
            </w:r>
          </w:p>
        </w:tc>
        <w:tc>
          <w:tcPr>
            <w:tcW w:w="1701" w:type="dxa"/>
            <w:noWrap/>
            <w:hideMark/>
          </w:tcPr>
          <w:p w14:paraId="7101113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0FF2BB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26D535CB" w14:textId="77777777" w:rsidTr="005E3A51">
        <w:trPr>
          <w:trHeight w:val="300"/>
        </w:trPr>
        <w:tc>
          <w:tcPr>
            <w:tcW w:w="1555" w:type="dxa"/>
            <w:noWrap/>
            <w:hideMark/>
          </w:tcPr>
          <w:p w14:paraId="34AF52A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Greece </w:t>
            </w:r>
          </w:p>
        </w:tc>
        <w:tc>
          <w:tcPr>
            <w:tcW w:w="1275" w:type="dxa"/>
            <w:noWrap/>
            <w:hideMark/>
          </w:tcPr>
          <w:p w14:paraId="45029E8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1088239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Orth, Endo, Rh</w:t>
            </w:r>
          </w:p>
        </w:tc>
        <w:tc>
          <w:tcPr>
            <w:tcW w:w="1701" w:type="dxa"/>
            <w:noWrap/>
            <w:hideMark/>
          </w:tcPr>
          <w:p w14:paraId="51CA387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5E3FFB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5DAFDF0B" w14:textId="77777777" w:rsidTr="005E3A51">
        <w:trPr>
          <w:trHeight w:val="300"/>
        </w:trPr>
        <w:tc>
          <w:tcPr>
            <w:tcW w:w="1555" w:type="dxa"/>
            <w:noWrap/>
            <w:hideMark/>
          </w:tcPr>
          <w:p w14:paraId="5C7D765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Hungary </w:t>
            </w:r>
          </w:p>
        </w:tc>
        <w:tc>
          <w:tcPr>
            <w:tcW w:w="1275" w:type="dxa"/>
            <w:noWrap/>
            <w:hideMark/>
          </w:tcPr>
          <w:p w14:paraId="5431363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7EFA345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Endo, Rh</w:t>
            </w:r>
          </w:p>
        </w:tc>
        <w:tc>
          <w:tcPr>
            <w:tcW w:w="1701" w:type="dxa"/>
            <w:noWrap/>
            <w:hideMark/>
          </w:tcPr>
          <w:p w14:paraId="5FB8108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335EFA2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41BE881B" w14:textId="77777777" w:rsidTr="005E3A51">
        <w:trPr>
          <w:trHeight w:val="300"/>
        </w:trPr>
        <w:tc>
          <w:tcPr>
            <w:tcW w:w="1555" w:type="dxa"/>
            <w:noWrap/>
            <w:hideMark/>
          </w:tcPr>
          <w:p w14:paraId="3F0C954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Ireland </w:t>
            </w:r>
          </w:p>
        </w:tc>
        <w:tc>
          <w:tcPr>
            <w:tcW w:w="1275" w:type="dxa"/>
            <w:noWrap/>
            <w:hideMark/>
          </w:tcPr>
          <w:p w14:paraId="60C73D99"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2835" w:type="dxa"/>
            <w:noWrap/>
            <w:hideMark/>
          </w:tcPr>
          <w:p w14:paraId="5693060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Ger, Rh, Orth</w:t>
            </w:r>
          </w:p>
        </w:tc>
        <w:tc>
          <w:tcPr>
            <w:tcW w:w="1701" w:type="dxa"/>
            <w:noWrap/>
            <w:hideMark/>
          </w:tcPr>
          <w:p w14:paraId="615A0BA9"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67E2E2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3</w:t>
            </w:r>
          </w:p>
        </w:tc>
      </w:tr>
      <w:tr w:rsidR="005E3A51" w:rsidRPr="00D94AA1" w14:paraId="3B87E254" w14:textId="77777777" w:rsidTr="005E3A51">
        <w:trPr>
          <w:trHeight w:val="300"/>
        </w:trPr>
        <w:tc>
          <w:tcPr>
            <w:tcW w:w="1555" w:type="dxa"/>
            <w:noWrap/>
            <w:hideMark/>
          </w:tcPr>
          <w:p w14:paraId="4578552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Italy </w:t>
            </w:r>
          </w:p>
        </w:tc>
        <w:tc>
          <w:tcPr>
            <w:tcW w:w="1275" w:type="dxa"/>
            <w:noWrap/>
            <w:hideMark/>
          </w:tcPr>
          <w:p w14:paraId="34671E0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72F86F4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Rh, Endo, Int, Rehab, Orth</w:t>
            </w:r>
          </w:p>
        </w:tc>
        <w:tc>
          <w:tcPr>
            <w:tcW w:w="1701" w:type="dxa"/>
            <w:noWrap/>
            <w:hideMark/>
          </w:tcPr>
          <w:p w14:paraId="3FD1C41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6D5D9E1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6B8C47E1" w14:textId="77777777" w:rsidTr="005E3A51">
        <w:trPr>
          <w:trHeight w:val="300"/>
        </w:trPr>
        <w:tc>
          <w:tcPr>
            <w:tcW w:w="1555" w:type="dxa"/>
            <w:noWrap/>
            <w:hideMark/>
          </w:tcPr>
          <w:p w14:paraId="67028D0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Latvia </w:t>
            </w:r>
          </w:p>
        </w:tc>
        <w:tc>
          <w:tcPr>
            <w:tcW w:w="1275" w:type="dxa"/>
            <w:noWrap/>
            <w:hideMark/>
          </w:tcPr>
          <w:p w14:paraId="67EA121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19C44164" w14:textId="77777777" w:rsidR="005E3A51" w:rsidRPr="00D94AA1" w:rsidRDefault="005E3A51" w:rsidP="005E3A51">
            <w:pPr>
              <w:pStyle w:val="OPIntlbody"/>
              <w:rPr>
                <w:rFonts w:asciiTheme="minorHAnsi" w:hAnsiTheme="minorHAnsi" w:cstheme="minorHAnsi"/>
                <w:szCs w:val="20"/>
              </w:rPr>
            </w:pPr>
          </w:p>
        </w:tc>
        <w:tc>
          <w:tcPr>
            <w:tcW w:w="1701" w:type="dxa"/>
            <w:noWrap/>
            <w:hideMark/>
          </w:tcPr>
          <w:p w14:paraId="190D4EA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670" w:type="dxa"/>
            <w:noWrap/>
            <w:hideMark/>
          </w:tcPr>
          <w:p w14:paraId="2E90294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1</w:t>
            </w:r>
          </w:p>
        </w:tc>
      </w:tr>
      <w:tr w:rsidR="005E3A51" w:rsidRPr="00D94AA1" w14:paraId="78D37A91" w14:textId="77777777" w:rsidTr="005E3A51">
        <w:trPr>
          <w:trHeight w:val="300"/>
        </w:trPr>
        <w:tc>
          <w:tcPr>
            <w:tcW w:w="1555" w:type="dxa"/>
            <w:noWrap/>
            <w:hideMark/>
          </w:tcPr>
          <w:p w14:paraId="7FAE80B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Lithuania </w:t>
            </w:r>
          </w:p>
        </w:tc>
        <w:tc>
          <w:tcPr>
            <w:tcW w:w="1275" w:type="dxa"/>
            <w:noWrap/>
            <w:hideMark/>
          </w:tcPr>
          <w:p w14:paraId="648BED2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2835" w:type="dxa"/>
            <w:noWrap/>
            <w:hideMark/>
          </w:tcPr>
          <w:p w14:paraId="6716C05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Ger, Endo, Rh, Orth, Prim</w:t>
            </w:r>
          </w:p>
        </w:tc>
        <w:tc>
          <w:tcPr>
            <w:tcW w:w="1701" w:type="dxa"/>
            <w:noWrap/>
            <w:hideMark/>
          </w:tcPr>
          <w:p w14:paraId="6EDCF5F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2DD5A97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3</w:t>
            </w:r>
          </w:p>
        </w:tc>
      </w:tr>
      <w:tr w:rsidR="005E3A51" w:rsidRPr="00D94AA1" w14:paraId="023D200B" w14:textId="77777777" w:rsidTr="005E3A51">
        <w:trPr>
          <w:trHeight w:val="300"/>
        </w:trPr>
        <w:tc>
          <w:tcPr>
            <w:tcW w:w="1555" w:type="dxa"/>
            <w:noWrap/>
            <w:hideMark/>
          </w:tcPr>
          <w:p w14:paraId="6412174B"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Luxembourg </w:t>
            </w:r>
          </w:p>
        </w:tc>
        <w:tc>
          <w:tcPr>
            <w:tcW w:w="1275" w:type="dxa"/>
            <w:noWrap/>
            <w:hideMark/>
          </w:tcPr>
          <w:p w14:paraId="2514739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w:t>
            </w:r>
          </w:p>
        </w:tc>
        <w:tc>
          <w:tcPr>
            <w:tcW w:w="2835" w:type="dxa"/>
            <w:noWrap/>
            <w:hideMark/>
          </w:tcPr>
          <w:p w14:paraId="1CA3051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w:t>
            </w:r>
          </w:p>
        </w:tc>
        <w:tc>
          <w:tcPr>
            <w:tcW w:w="1701" w:type="dxa"/>
            <w:noWrap/>
            <w:hideMark/>
          </w:tcPr>
          <w:p w14:paraId="3506A3F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w:t>
            </w:r>
          </w:p>
        </w:tc>
        <w:tc>
          <w:tcPr>
            <w:tcW w:w="670" w:type="dxa"/>
            <w:noWrap/>
            <w:hideMark/>
          </w:tcPr>
          <w:p w14:paraId="5ACCEA1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0</w:t>
            </w:r>
          </w:p>
        </w:tc>
      </w:tr>
      <w:tr w:rsidR="005E3A51" w:rsidRPr="00D94AA1" w14:paraId="75E81A3B" w14:textId="77777777" w:rsidTr="005E3A51">
        <w:trPr>
          <w:trHeight w:val="300"/>
        </w:trPr>
        <w:tc>
          <w:tcPr>
            <w:tcW w:w="1555" w:type="dxa"/>
            <w:noWrap/>
            <w:hideMark/>
          </w:tcPr>
          <w:p w14:paraId="7E02F57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Malta </w:t>
            </w:r>
          </w:p>
        </w:tc>
        <w:tc>
          <w:tcPr>
            <w:tcW w:w="1275" w:type="dxa"/>
            <w:noWrap/>
            <w:hideMark/>
          </w:tcPr>
          <w:p w14:paraId="52910F7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220BECA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Orth, Gyn, Rehab, Rh, Endo, Ger</w:t>
            </w:r>
          </w:p>
        </w:tc>
        <w:tc>
          <w:tcPr>
            <w:tcW w:w="1701" w:type="dxa"/>
            <w:noWrap/>
            <w:hideMark/>
          </w:tcPr>
          <w:p w14:paraId="3E83808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55E60F5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3A088075" w14:textId="77777777" w:rsidTr="005E3A51">
        <w:trPr>
          <w:trHeight w:val="300"/>
        </w:trPr>
        <w:tc>
          <w:tcPr>
            <w:tcW w:w="1555" w:type="dxa"/>
            <w:noWrap/>
            <w:hideMark/>
          </w:tcPr>
          <w:p w14:paraId="6443332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Netherlands </w:t>
            </w:r>
          </w:p>
        </w:tc>
        <w:tc>
          <w:tcPr>
            <w:tcW w:w="1275" w:type="dxa"/>
            <w:noWrap/>
            <w:hideMark/>
          </w:tcPr>
          <w:p w14:paraId="010E6AC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21227D87"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Gyn, Endo, Rh, Trau</w:t>
            </w:r>
          </w:p>
        </w:tc>
        <w:tc>
          <w:tcPr>
            <w:tcW w:w="1701" w:type="dxa"/>
            <w:noWrap/>
            <w:hideMark/>
          </w:tcPr>
          <w:p w14:paraId="433670D9"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1A93FAC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44503E5B" w14:textId="77777777" w:rsidTr="005E3A51">
        <w:trPr>
          <w:trHeight w:val="300"/>
        </w:trPr>
        <w:tc>
          <w:tcPr>
            <w:tcW w:w="1555" w:type="dxa"/>
            <w:noWrap/>
            <w:hideMark/>
          </w:tcPr>
          <w:p w14:paraId="7334CC0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Poland </w:t>
            </w:r>
          </w:p>
        </w:tc>
        <w:tc>
          <w:tcPr>
            <w:tcW w:w="1275" w:type="dxa"/>
            <w:noWrap/>
            <w:hideMark/>
          </w:tcPr>
          <w:p w14:paraId="4B83822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0F25F88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Rh, Endo, Ger, Gyn</w:t>
            </w:r>
          </w:p>
        </w:tc>
        <w:tc>
          <w:tcPr>
            <w:tcW w:w="1701" w:type="dxa"/>
            <w:noWrap/>
            <w:hideMark/>
          </w:tcPr>
          <w:p w14:paraId="3EBD0AE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7557CC9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1F80C1B2" w14:textId="77777777" w:rsidTr="005E3A51">
        <w:trPr>
          <w:trHeight w:val="300"/>
        </w:trPr>
        <w:tc>
          <w:tcPr>
            <w:tcW w:w="1555" w:type="dxa"/>
            <w:noWrap/>
            <w:hideMark/>
          </w:tcPr>
          <w:p w14:paraId="5574F4CF"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Portugal </w:t>
            </w:r>
          </w:p>
        </w:tc>
        <w:tc>
          <w:tcPr>
            <w:tcW w:w="1275" w:type="dxa"/>
            <w:noWrap/>
            <w:hideMark/>
          </w:tcPr>
          <w:p w14:paraId="02E09B8B"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7DBBDE0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Gyn, Endo, Rh, Prim, Rehab, Neuro</w:t>
            </w:r>
          </w:p>
        </w:tc>
        <w:tc>
          <w:tcPr>
            <w:tcW w:w="1701" w:type="dxa"/>
            <w:noWrap/>
            <w:hideMark/>
          </w:tcPr>
          <w:p w14:paraId="2B4113F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7AA8242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0D4ACB14" w14:textId="77777777" w:rsidTr="005E3A51">
        <w:trPr>
          <w:trHeight w:val="300"/>
        </w:trPr>
        <w:tc>
          <w:tcPr>
            <w:tcW w:w="1555" w:type="dxa"/>
            <w:noWrap/>
            <w:hideMark/>
          </w:tcPr>
          <w:p w14:paraId="29937A2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Romania </w:t>
            </w:r>
          </w:p>
        </w:tc>
        <w:tc>
          <w:tcPr>
            <w:tcW w:w="1275" w:type="dxa"/>
            <w:noWrap/>
            <w:hideMark/>
          </w:tcPr>
          <w:p w14:paraId="19C1A4E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34E0D68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Endo, Rh, Rehab</w:t>
            </w:r>
          </w:p>
        </w:tc>
        <w:tc>
          <w:tcPr>
            <w:tcW w:w="1701" w:type="dxa"/>
            <w:noWrap/>
            <w:hideMark/>
          </w:tcPr>
          <w:p w14:paraId="3092453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76754E5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257926AE" w14:textId="77777777" w:rsidTr="005E3A51">
        <w:trPr>
          <w:trHeight w:val="300"/>
        </w:trPr>
        <w:tc>
          <w:tcPr>
            <w:tcW w:w="1555" w:type="dxa"/>
            <w:noWrap/>
            <w:hideMark/>
          </w:tcPr>
          <w:p w14:paraId="095D7AB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Slovakia </w:t>
            </w:r>
          </w:p>
        </w:tc>
        <w:tc>
          <w:tcPr>
            <w:tcW w:w="1275" w:type="dxa"/>
            <w:noWrap/>
            <w:hideMark/>
          </w:tcPr>
          <w:p w14:paraId="623A482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2835" w:type="dxa"/>
            <w:noWrap/>
            <w:hideMark/>
          </w:tcPr>
          <w:p w14:paraId="70EFC3E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Orth, Endo, Rh</w:t>
            </w:r>
          </w:p>
        </w:tc>
        <w:tc>
          <w:tcPr>
            <w:tcW w:w="1701" w:type="dxa"/>
            <w:noWrap/>
            <w:hideMark/>
          </w:tcPr>
          <w:p w14:paraId="393C7CA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r w:rsidRPr="00D94AA1">
              <w:rPr>
                <w:rFonts w:asciiTheme="minorHAnsi" w:hAnsiTheme="minorHAnsi" w:cstheme="minorHAnsi"/>
                <w:szCs w:val="20"/>
                <w:vertAlign w:val="superscript"/>
              </w:rPr>
              <w:t>b</w:t>
            </w:r>
          </w:p>
        </w:tc>
        <w:tc>
          <w:tcPr>
            <w:tcW w:w="670" w:type="dxa"/>
            <w:noWrap/>
            <w:hideMark/>
          </w:tcPr>
          <w:p w14:paraId="6086911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3</w:t>
            </w:r>
          </w:p>
        </w:tc>
      </w:tr>
      <w:tr w:rsidR="005E3A51" w:rsidRPr="00D94AA1" w14:paraId="329005C7" w14:textId="77777777" w:rsidTr="005E3A51">
        <w:trPr>
          <w:trHeight w:val="300"/>
        </w:trPr>
        <w:tc>
          <w:tcPr>
            <w:tcW w:w="1555" w:type="dxa"/>
            <w:noWrap/>
            <w:hideMark/>
          </w:tcPr>
          <w:p w14:paraId="33CD965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Slovenia </w:t>
            </w:r>
          </w:p>
        </w:tc>
        <w:tc>
          <w:tcPr>
            <w:tcW w:w="1275" w:type="dxa"/>
            <w:noWrap/>
            <w:hideMark/>
          </w:tcPr>
          <w:p w14:paraId="710D32C3"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226154A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Prim, Int, Orth, Gyn, Endo</w:t>
            </w:r>
          </w:p>
        </w:tc>
        <w:tc>
          <w:tcPr>
            <w:tcW w:w="1701" w:type="dxa"/>
            <w:noWrap/>
            <w:hideMark/>
          </w:tcPr>
          <w:p w14:paraId="0AF9879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21D2E46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7AB6C390" w14:textId="77777777" w:rsidTr="005E3A51">
        <w:trPr>
          <w:trHeight w:val="300"/>
        </w:trPr>
        <w:tc>
          <w:tcPr>
            <w:tcW w:w="1555" w:type="dxa"/>
            <w:noWrap/>
            <w:hideMark/>
          </w:tcPr>
          <w:p w14:paraId="5A3A610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Spain</w:t>
            </w:r>
          </w:p>
        </w:tc>
        <w:tc>
          <w:tcPr>
            <w:tcW w:w="1275" w:type="dxa"/>
            <w:noWrap/>
            <w:hideMark/>
          </w:tcPr>
          <w:p w14:paraId="0CA9638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595BC99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Int, Orth, Gyn, Endo, Rh</w:t>
            </w:r>
          </w:p>
        </w:tc>
        <w:tc>
          <w:tcPr>
            <w:tcW w:w="1701" w:type="dxa"/>
            <w:noWrap/>
            <w:hideMark/>
          </w:tcPr>
          <w:p w14:paraId="3150C13A"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0211AA16"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38006ED0" w14:textId="77777777" w:rsidTr="005E3A51">
        <w:trPr>
          <w:trHeight w:val="300"/>
        </w:trPr>
        <w:tc>
          <w:tcPr>
            <w:tcW w:w="1555" w:type="dxa"/>
            <w:noWrap/>
            <w:hideMark/>
          </w:tcPr>
          <w:p w14:paraId="507966A5"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Sweden </w:t>
            </w:r>
          </w:p>
        </w:tc>
        <w:tc>
          <w:tcPr>
            <w:tcW w:w="1275" w:type="dxa"/>
            <w:noWrap/>
            <w:hideMark/>
          </w:tcPr>
          <w:p w14:paraId="5C63B81C"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789AE0C9"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Orth, Endo, Ger, Prim</w:t>
            </w:r>
          </w:p>
        </w:tc>
        <w:tc>
          <w:tcPr>
            <w:tcW w:w="1701" w:type="dxa"/>
            <w:noWrap/>
            <w:hideMark/>
          </w:tcPr>
          <w:p w14:paraId="68AE7E5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0931010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47AC865D" w14:textId="77777777" w:rsidTr="005E3A51">
        <w:trPr>
          <w:trHeight w:val="300"/>
        </w:trPr>
        <w:tc>
          <w:tcPr>
            <w:tcW w:w="1555" w:type="dxa"/>
            <w:noWrap/>
            <w:hideMark/>
          </w:tcPr>
          <w:p w14:paraId="03A7E72D"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Switzerland </w:t>
            </w:r>
          </w:p>
        </w:tc>
        <w:tc>
          <w:tcPr>
            <w:tcW w:w="1275" w:type="dxa"/>
            <w:noWrap/>
            <w:hideMark/>
          </w:tcPr>
          <w:p w14:paraId="5B5C5302"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7FE94D43" w14:textId="77777777" w:rsidR="005E3A51" w:rsidRPr="00D94AA1" w:rsidRDefault="005E3A51" w:rsidP="005E3A51">
            <w:pPr>
              <w:pStyle w:val="OPIntlbody"/>
              <w:rPr>
                <w:rFonts w:asciiTheme="minorHAnsi" w:hAnsiTheme="minorHAnsi" w:cstheme="minorHAnsi"/>
                <w:szCs w:val="20"/>
                <w:lang w:val="sv-SE"/>
              </w:rPr>
            </w:pPr>
            <w:r w:rsidRPr="00D94AA1">
              <w:rPr>
                <w:rFonts w:asciiTheme="minorHAnsi" w:hAnsiTheme="minorHAnsi" w:cstheme="minorHAnsi"/>
                <w:szCs w:val="20"/>
                <w:lang w:val="sv-SE"/>
              </w:rPr>
              <w:t>Endo, Rh, gyn, Ger, Int</w:t>
            </w:r>
          </w:p>
        </w:tc>
        <w:tc>
          <w:tcPr>
            <w:tcW w:w="1701" w:type="dxa"/>
            <w:noWrap/>
            <w:hideMark/>
          </w:tcPr>
          <w:p w14:paraId="344605D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7D5BD94E"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r w:rsidR="005E3A51" w:rsidRPr="00D94AA1" w14:paraId="0B8EFA3D" w14:textId="77777777" w:rsidTr="005E3A51">
        <w:trPr>
          <w:trHeight w:val="300"/>
        </w:trPr>
        <w:tc>
          <w:tcPr>
            <w:tcW w:w="1555" w:type="dxa"/>
            <w:noWrap/>
            <w:hideMark/>
          </w:tcPr>
          <w:p w14:paraId="40AB6F8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 xml:space="preserve">United Kingdom </w:t>
            </w:r>
          </w:p>
        </w:tc>
        <w:tc>
          <w:tcPr>
            <w:tcW w:w="1275" w:type="dxa"/>
            <w:noWrap/>
            <w:hideMark/>
          </w:tcPr>
          <w:p w14:paraId="0BE294C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No</w:t>
            </w:r>
          </w:p>
        </w:tc>
        <w:tc>
          <w:tcPr>
            <w:tcW w:w="2835" w:type="dxa"/>
            <w:noWrap/>
            <w:hideMark/>
          </w:tcPr>
          <w:p w14:paraId="0E71ED50"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Rh, Endo</w:t>
            </w:r>
          </w:p>
        </w:tc>
        <w:tc>
          <w:tcPr>
            <w:tcW w:w="1701" w:type="dxa"/>
            <w:noWrap/>
            <w:hideMark/>
          </w:tcPr>
          <w:p w14:paraId="43A9BBD4"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Yes</w:t>
            </w:r>
          </w:p>
        </w:tc>
        <w:tc>
          <w:tcPr>
            <w:tcW w:w="670" w:type="dxa"/>
            <w:noWrap/>
            <w:hideMark/>
          </w:tcPr>
          <w:p w14:paraId="61977C78" w14:textId="77777777" w:rsidR="005E3A51" w:rsidRPr="00D94AA1" w:rsidRDefault="005E3A51" w:rsidP="005E3A51">
            <w:pPr>
              <w:pStyle w:val="OPIntlbody"/>
              <w:rPr>
                <w:rFonts w:asciiTheme="minorHAnsi" w:hAnsiTheme="minorHAnsi" w:cstheme="minorHAnsi"/>
                <w:szCs w:val="20"/>
              </w:rPr>
            </w:pPr>
            <w:r w:rsidRPr="00D94AA1">
              <w:rPr>
                <w:rFonts w:asciiTheme="minorHAnsi" w:hAnsiTheme="minorHAnsi" w:cstheme="minorHAnsi"/>
                <w:szCs w:val="20"/>
              </w:rPr>
              <w:t>2</w:t>
            </w:r>
          </w:p>
        </w:tc>
      </w:tr>
    </w:tbl>
    <w:bookmarkEnd w:id="66"/>
    <w:p w14:paraId="0722A63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vertAlign w:val="superscript"/>
        </w:rPr>
        <w:t>a</w:t>
      </w:r>
      <w:r w:rsidRPr="00D94AA1">
        <w:rPr>
          <w:rFonts w:asciiTheme="minorHAnsi" w:hAnsiTheme="minorHAnsi" w:cstheme="minorHAnsi"/>
        </w:rPr>
        <w:t>Endo = endocrinology; Ger = geriatrics; Gyn = gynaecology; Int = internal medicine; Orth = orthopaedic surgery; Prim = primary care; Rehab = rehabilitation medicine; Rh = rheumatology, Traum = traumatology.</w:t>
      </w:r>
    </w:p>
    <w:p w14:paraId="574E69D6" w14:textId="77777777" w:rsidR="005E3A51" w:rsidRPr="00D94AA1" w:rsidRDefault="005E3A51" w:rsidP="005E3A51">
      <w:pPr>
        <w:pStyle w:val="OPIntlbody"/>
        <w:rPr>
          <w:rFonts w:asciiTheme="minorHAnsi" w:hAnsiTheme="minorHAnsi" w:cstheme="minorHAnsi"/>
        </w:rPr>
      </w:pPr>
    </w:p>
    <w:p w14:paraId="763F0DE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vertAlign w:val="superscript"/>
        </w:rPr>
        <w:t>b</w:t>
      </w:r>
      <w:r w:rsidRPr="00D94AA1">
        <w:rPr>
          <w:rFonts w:asciiTheme="minorHAnsi" w:hAnsiTheme="minorHAnsi" w:cstheme="minorHAnsi"/>
        </w:rPr>
        <w:t xml:space="preserve"> Certification possible after specialisation</w:t>
      </w:r>
    </w:p>
    <w:p w14:paraId="6C047A74" w14:textId="77777777" w:rsidR="005E3A51" w:rsidRPr="00D94AA1" w:rsidRDefault="005E3A51" w:rsidP="005E3A51">
      <w:pPr>
        <w:pStyle w:val="OPIntlbody"/>
        <w:rPr>
          <w:rFonts w:asciiTheme="minorHAnsi" w:hAnsiTheme="minorHAnsi" w:cstheme="minorHAnsi"/>
        </w:rPr>
      </w:pPr>
    </w:p>
    <w:p w14:paraId="02DAAEF4" w14:textId="1D8F3E5B"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With the exceptions of Belgium and Denmark, the lead specialties are multiple. In twelve countries, five or more specialties took what were considered lead roles in the management of osteoporosis. This clearly indicates that there is no dominant specialty that looks after osteoporosis in any one country and a great diversity between countries. The specialty representation is illustrated in </w:t>
      </w:r>
      <w:r w:rsidR="00786DD5" w:rsidRPr="00D94AA1">
        <w:rPr>
          <w:rFonts w:asciiTheme="minorHAnsi" w:hAnsiTheme="minorHAnsi" w:cstheme="minorHAnsi"/>
        </w:rPr>
        <w:fldChar w:fldCharType="begin"/>
      </w:r>
      <w:r w:rsidR="00786DD5" w:rsidRPr="00D94AA1">
        <w:rPr>
          <w:rFonts w:asciiTheme="minorHAnsi" w:hAnsiTheme="minorHAnsi" w:cstheme="minorHAnsi"/>
        </w:rPr>
        <w:instrText xml:space="preserve"> REF _Ref57016786 \h </w:instrText>
      </w:r>
      <w:r w:rsidR="00D94AA1">
        <w:rPr>
          <w:rFonts w:asciiTheme="minorHAnsi" w:hAnsiTheme="minorHAnsi" w:cstheme="minorHAnsi"/>
        </w:rPr>
        <w:instrText xml:space="preserve"> \* MERGEFORMAT </w:instrText>
      </w:r>
      <w:r w:rsidR="00786DD5" w:rsidRPr="00D94AA1">
        <w:rPr>
          <w:rFonts w:asciiTheme="minorHAnsi" w:hAnsiTheme="minorHAnsi" w:cstheme="minorHAnsi"/>
        </w:rPr>
      </w:r>
      <w:r w:rsidR="00786DD5" w:rsidRPr="00D94AA1">
        <w:rPr>
          <w:rFonts w:asciiTheme="minorHAnsi" w:hAnsiTheme="minorHAnsi" w:cstheme="minorHAnsi"/>
        </w:rPr>
        <w:fldChar w:fldCharType="separate"/>
      </w:r>
      <w:r w:rsidR="00A351E4" w:rsidRPr="00F80771">
        <w:rPr>
          <w:rFonts w:asciiTheme="minorHAnsi" w:hAnsiTheme="minorHAnsi" w:cstheme="minorHAnsi"/>
          <w:b/>
          <w:bCs/>
        </w:rPr>
        <w:t xml:space="preserve">Fig. </w:t>
      </w:r>
      <w:r w:rsidR="00A351E4">
        <w:rPr>
          <w:rFonts w:asciiTheme="minorHAnsi" w:hAnsiTheme="minorHAnsi" w:cstheme="minorHAnsi"/>
          <w:b/>
          <w:bCs/>
          <w:noProof/>
        </w:rPr>
        <w:t>23</w:t>
      </w:r>
      <w:r w:rsidR="00786DD5" w:rsidRPr="00D94AA1">
        <w:rPr>
          <w:rFonts w:asciiTheme="minorHAnsi" w:hAnsiTheme="minorHAnsi" w:cstheme="minorHAnsi"/>
        </w:rPr>
        <w:fldChar w:fldCharType="end"/>
      </w:r>
      <w:r w:rsidRPr="00D94AA1">
        <w:rPr>
          <w:rFonts w:asciiTheme="minorHAnsi" w:hAnsiTheme="minorHAnsi" w:cstheme="minorHAnsi"/>
        </w:rPr>
        <w:t>.</w:t>
      </w:r>
    </w:p>
    <w:p w14:paraId="1A766F08" w14:textId="77777777" w:rsidR="005E3A51" w:rsidRPr="00D94AA1" w:rsidRDefault="005E3A51" w:rsidP="005E3A51">
      <w:pPr>
        <w:pStyle w:val="OPIntlbody"/>
        <w:rPr>
          <w:rFonts w:asciiTheme="minorHAnsi" w:hAnsiTheme="minorHAnsi" w:cstheme="minorHAnsi"/>
        </w:rPr>
      </w:pPr>
    </w:p>
    <w:p w14:paraId="4C8E35B6" w14:textId="77777777" w:rsidR="005E3A51" w:rsidRPr="00D94AA1" w:rsidRDefault="005E3A51" w:rsidP="005E3A51">
      <w:pPr>
        <w:pStyle w:val="OPIntlbody"/>
        <w:jc w:val="center"/>
        <w:rPr>
          <w:rFonts w:asciiTheme="minorHAnsi" w:hAnsiTheme="minorHAnsi" w:cstheme="minorHAnsi"/>
        </w:rPr>
      </w:pPr>
    </w:p>
    <w:p w14:paraId="06AF739E" w14:textId="77777777" w:rsidR="005E3A51" w:rsidRPr="00D94AA1" w:rsidRDefault="005E3A51" w:rsidP="005E3A51">
      <w:pPr>
        <w:pStyle w:val="OPIntlbody"/>
        <w:keepNext/>
        <w:rPr>
          <w:rFonts w:asciiTheme="minorHAnsi" w:hAnsiTheme="minorHAnsi" w:cstheme="minorHAnsi"/>
        </w:rPr>
      </w:pPr>
    </w:p>
    <w:p w14:paraId="61677A5D" w14:textId="77777777" w:rsidR="00786DD5" w:rsidRPr="00D94AA1" w:rsidRDefault="005E3A51" w:rsidP="00F31414">
      <w:pPr>
        <w:pStyle w:val="SCOPE20Caption"/>
        <w:keepNext/>
        <w:rPr>
          <w:rFonts w:asciiTheme="minorHAnsi" w:hAnsiTheme="minorHAnsi" w:cstheme="minorHAnsi"/>
        </w:rPr>
      </w:pPr>
      <w:bookmarkStart w:id="67" w:name="_Ref43719760"/>
      <w:r w:rsidRPr="00D94AA1">
        <w:rPr>
          <w:rFonts w:asciiTheme="minorHAnsi" w:hAnsiTheme="minorHAnsi" w:cstheme="minorHAnsi"/>
          <w:b/>
          <w:bCs/>
          <w:noProof/>
          <w:lang w:eastAsia="en-GB"/>
        </w:rPr>
        <w:drawing>
          <wp:inline distT="0" distB="0" distL="0" distR="0" wp14:anchorId="28D9CB04" wp14:editId="464E29FA">
            <wp:extent cx="4571077" cy="2183859"/>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638" t="16312" r="-638" b="19986"/>
                    <a:stretch/>
                  </pic:blipFill>
                  <pic:spPr bwMode="auto">
                    <a:xfrm>
                      <a:off x="0" y="0"/>
                      <a:ext cx="4572396" cy="2184489"/>
                    </a:xfrm>
                    <a:prstGeom prst="rect">
                      <a:avLst/>
                    </a:prstGeom>
                    <a:ln>
                      <a:noFill/>
                    </a:ln>
                    <a:extLst>
                      <a:ext uri="{53640926-AAD7-44D8-BBD7-CCE9431645EC}">
                        <a14:shadowObscured xmlns:a14="http://schemas.microsoft.com/office/drawing/2010/main"/>
                      </a:ext>
                    </a:extLst>
                  </pic:spPr>
                </pic:pic>
              </a:graphicData>
            </a:graphic>
          </wp:inline>
        </w:drawing>
      </w:r>
    </w:p>
    <w:p w14:paraId="13F3287A" w14:textId="1B57FB42" w:rsidR="005E3A51" w:rsidRPr="00D94AA1" w:rsidRDefault="00786DD5" w:rsidP="00786DD5">
      <w:pPr>
        <w:pStyle w:val="SCOPE2captions"/>
        <w:rPr>
          <w:rFonts w:asciiTheme="minorHAnsi" w:hAnsiTheme="minorHAnsi" w:cstheme="minorHAnsi"/>
          <w:b/>
        </w:rPr>
      </w:pPr>
      <w:bookmarkStart w:id="68" w:name="_Ref57016786"/>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23</w:t>
      </w:r>
      <w:r w:rsidRPr="00D94AA1">
        <w:rPr>
          <w:rFonts w:asciiTheme="minorHAnsi" w:hAnsiTheme="minorHAnsi" w:cstheme="minorHAnsi"/>
          <w:b/>
          <w:bCs w:val="0"/>
        </w:rPr>
        <w:fldChar w:fldCharType="end"/>
      </w:r>
      <w:bookmarkEnd w:id="68"/>
      <w:r w:rsidRPr="00D94AA1">
        <w:rPr>
          <w:rFonts w:asciiTheme="minorHAnsi" w:hAnsiTheme="minorHAnsi" w:cstheme="minorHAnsi"/>
        </w:rPr>
        <w:t xml:space="preserve"> The specialty representation in the EU27+2 countries. Note that more than one specialty per country can be represented (</w:t>
      </w:r>
      <w:r w:rsidRPr="00A351E4">
        <w:rPr>
          <w:rFonts w:asciiTheme="minorHAnsi" w:hAnsiTheme="minorHAnsi" w:cstheme="minorHAnsi"/>
        </w:rPr>
        <w:t xml:space="preserve">see </w:t>
      </w:r>
      <w:r w:rsidR="00A351E4" w:rsidRPr="00F80771">
        <w:rPr>
          <w:rFonts w:asciiTheme="minorHAnsi" w:hAnsiTheme="minorHAnsi" w:cstheme="minorHAnsi"/>
        </w:rPr>
        <w:fldChar w:fldCharType="begin"/>
      </w:r>
      <w:r w:rsidR="00A351E4" w:rsidRPr="00A351E4">
        <w:rPr>
          <w:rFonts w:asciiTheme="minorHAnsi" w:hAnsiTheme="minorHAnsi" w:cstheme="minorHAnsi"/>
        </w:rPr>
        <w:instrText xml:space="preserve"> REF _Ref58598654 \h </w:instrText>
      </w:r>
      <w:r w:rsidR="00A351E4" w:rsidRPr="00F80771">
        <w:rPr>
          <w:rFonts w:asciiTheme="minorHAnsi" w:hAnsiTheme="minorHAnsi" w:cstheme="minorHAnsi"/>
        </w:rPr>
        <w:instrText xml:space="preserve"> \* MERGEFORMAT </w:instrText>
      </w:r>
      <w:r w:rsidR="00A351E4" w:rsidRPr="00F80771">
        <w:rPr>
          <w:rFonts w:asciiTheme="minorHAnsi" w:hAnsiTheme="minorHAnsi" w:cstheme="minorHAnsi"/>
        </w:rPr>
      </w:r>
      <w:r w:rsidR="00A351E4" w:rsidRPr="00F80771">
        <w:rPr>
          <w:rFonts w:asciiTheme="minorHAnsi" w:hAnsiTheme="minorHAnsi" w:cstheme="minorHAnsi"/>
        </w:rPr>
        <w:fldChar w:fldCharType="separate"/>
      </w:r>
      <w:r w:rsidR="00A351E4" w:rsidRPr="00A351E4">
        <w:t xml:space="preserve">Table </w:t>
      </w:r>
      <w:r w:rsidR="00A351E4" w:rsidRPr="00F80771">
        <w:rPr>
          <w:noProof/>
        </w:rPr>
        <w:t>23</w:t>
      </w:r>
      <w:r w:rsidR="00A351E4" w:rsidRPr="00F80771">
        <w:rPr>
          <w:rFonts w:asciiTheme="minorHAnsi" w:hAnsiTheme="minorHAnsi" w:cstheme="minorHAnsi"/>
        </w:rPr>
        <w:fldChar w:fldCharType="end"/>
      </w:r>
      <w:r w:rsidRPr="00A351E4">
        <w:rPr>
          <w:rFonts w:asciiTheme="minorHAnsi" w:hAnsiTheme="minorHAnsi" w:cstheme="minorHAnsi"/>
        </w:rPr>
        <w:t>) [I</w:t>
      </w:r>
      <w:r w:rsidRPr="00D94AA1">
        <w:rPr>
          <w:rFonts w:asciiTheme="minorHAnsi" w:hAnsiTheme="minorHAnsi" w:cstheme="minorHAnsi"/>
        </w:rPr>
        <w:t>OF audit]. Other comprised osteology, primary care, traumatology, and neurosurgery.</w:t>
      </w:r>
    </w:p>
    <w:bookmarkEnd w:id="67"/>
    <w:p w14:paraId="16828AE1" w14:textId="77777777" w:rsidR="005E3A51" w:rsidRPr="00D94AA1" w:rsidRDefault="005E3A51" w:rsidP="00786DD5">
      <w:pPr>
        <w:pStyle w:val="OPIntlbody"/>
        <w:rPr>
          <w:rFonts w:asciiTheme="minorHAnsi" w:hAnsiTheme="minorHAnsi" w:cstheme="minorHAnsi"/>
        </w:rPr>
      </w:pPr>
    </w:p>
    <w:p w14:paraId="291684AD"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5FEC9765" w14:textId="7C530568"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highest score was allocated to a country if osteoporosis or metabolic bone disease was an established specialty. In the absence of osteoporosis or metabolic bone disease being a recognised medical specialty, an intermediate score was dependent on the disorder being a recognised component of specialty medical training (</w:t>
      </w:r>
      <w:r w:rsidR="00A351E4">
        <w:rPr>
          <w:rFonts w:asciiTheme="minorHAnsi" w:hAnsiTheme="minorHAnsi" w:cstheme="minorHAnsi"/>
        </w:rPr>
        <w:fldChar w:fldCharType="begin"/>
      </w:r>
      <w:r w:rsidR="00A351E4">
        <w:rPr>
          <w:rFonts w:asciiTheme="minorHAnsi" w:hAnsiTheme="minorHAnsi" w:cstheme="minorHAnsi"/>
        </w:rPr>
        <w:instrText xml:space="preserve"> REF _Ref58598722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24</w:t>
      </w:r>
      <w:r w:rsidR="00A351E4">
        <w:rPr>
          <w:rFonts w:asciiTheme="minorHAnsi" w:hAnsiTheme="minorHAnsi" w:cstheme="minorHAnsi"/>
        </w:rPr>
        <w:fldChar w:fldCharType="end"/>
      </w:r>
      <w:r w:rsidR="00A351E4">
        <w:rPr>
          <w:rFonts w:asciiTheme="minorHAnsi" w:hAnsiTheme="minorHAnsi" w:cstheme="minorHAnsi"/>
        </w:rPr>
        <w:t>)</w:t>
      </w:r>
      <w:r w:rsidRPr="00D94AA1">
        <w:rPr>
          <w:rFonts w:asciiTheme="minorHAnsi" w:hAnsiTheme="minorHAnsi" w:cstheme="minorHAnsi"/>
        </w:rPr>
        <w:t>.</w:t>
      </w:r>
    </w:p>
    <w:p w14:paraId="1278E086" w14:textId="77777777" w:rsidR="005E3A51" w:rsidRPr="00D94AA1" w:rsidRDefault="005E3A51" w:rsidP="005E3A51">
      <w:pPr>
        <w:pStyle w:val="OPIntlbody"/>
        <w:rPr>
          <w:rFonts w:asciiTheme="minorHAnsi" w:hAnsiTheme="minorHAnsi" w:cstheme="minorHAnsi"/>
        </w:rPr>
      </w:pPr>
    </w:p>
    <w:p w14:paraId="12430B28" w14:textId="6BE0E2A1" w:rsidR="00A351E4" w:rsidRDefault="00A351E4" w:rsidP="00F80771">
      <w:pPr>
        <w:pStyle w:val="SCOPE2captions"/>
      </w:pPr>
      <w:bookmarkStart w:id="69" w:name="_Ref58598722"/>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24</w:t>
      </w:r>
      <w:r w:rsidRPr="00F80771">
        <w:rPr>
          <w:b/>
        </w:rPr>
        <w:fldChar w:fldCharType="end"/>
      </w:r>
      <w:bookmarkEnd w:id="69"/>
      <w:r w:rsidRPr="00A351E4">
        <w:t xml:space="preserve"> Criteria for allocating scores</w:t>
      </w:r>
    </w:p>
    <w:tbl>
      <w:tblPr>
        <w:tblStyle w:val="TableGrid"/>
        <w:tblW w:w="0" w:type="auto"/>
        <w:tblLook w:val="04A0" w:firstRow="1" w:lastRow="0" w:firstColumn="1" w:lastColumn="0" w:noHBand="0" w:noVBand="1"/>
      </w:tblPr>
      <w:tblGrid>
        <w:gridCol w:w="668"/>
        <w:gridCol w:w="1312"/>
        <w:gridCol w:w="5245"/>
      </w:tblGrid>
      <w:tr w:rsidR="005E3A51" w:rsidRPr="00D94AA1" w14:paraId="2BE2BAAF" w14:textId="77777777" w:rsidTr="005E3A51">
        <w:tc>
          <w:tcPr>
            <w:tcW w:w="668" w:type="dxa"/>
          </w:tcPr>
          <w:p w14:paraId="354ED189"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Score</w:t>
            </w:r>
          </w:p>
        </w:tc>
        <w:tc>
          <w:tcPr>
            <w:tcW w:w="1312" w:type="dxa"/>
            <w:shd w:val="clear" w:color="auto" w:fill="auto"/>
          </w:tcPr>
          <w:p w14:paraId="2BC94997"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Colour code</w:t>
            </w:r>
          </w:p>
        </w:tc>
        <w:tc>
          <w:tcPr>
            <w:tcW w:w="5245" w:type="dxa"/>
          </w:tcPr>
          <w:p w14:paraId="6418F102"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Category</w:t>
            </w:r>
          </w:p>
        </w:tc>
      </w:tr>
      <w:tr w:rsidR="005E3A51" w:rsidRPr="00D94AA1" w14:paraId="72F82B21" w14:textId="77777777" w:rsidTr="005E3A51">
        <w:tc>
          <w:tcPr>
            <w:tcW w:w="668" w:type="dxa"/>
          </w:tcPr>
          <w:p w14:paraId="3420A710"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3</w:t>
            </w:r>
          </w:p>
        </w:tc>
        <w:tc>
          <w:tcPr>
            <w:tcW w:w="1312" w:type="dxa"/>
            <w:shd w:val="clear" w:color="auto" w:fill="00FF00"/>
          </w:tcPr>
          <w:p w14:paraId="63B5E255" w14:textId="77777777" w:rsidR="005E3A51" w:rsidRPr="00D94AA1" w:rsidRDefault="005E3A51" w:rsidP="005E3A51">
            <w:pPr>
              <w:rPr>
                <w:rFonts w:asciiTheme="minorHAnsi" w:hAnsiTheme="minorHAnsi" w:cstheme="minorHAnsi"/>
                <w:sz w:val="20"/>
                <w:szCs w:val="20"/>
              </w:rPr>
            </w:pPr>
          </w:p>
        </w:tc>
        <w:tc>
          <w:tcPr>
            <w:tcW w:w="5245" w:type="dxa"/>
          </w:tcPr>
          <w:p w14:paraId="53B8C8B2"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Osteoporosis or metabolic bone disease is a recognised speciality</w:t>
            </w:r>
          </w:p>
        </w:tc>
      </w:tr>
      <w:tr w:rsidR="005E3A51" w:rsidRPr="00D94AA1" w14:paraId="4448BB4D" w14:textId="77777777" w:rsidTr="005E3A51">
        <w:tc>
          <w:tcPr>
            <w:tcW w:w="668" w:type="dxa"/>
          </w:tcPr>
          <w:p w14:paraId="359B825B"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2</w:t>
            </w:r>
          </w:p>
        </w:tc>
        <w:tc>
          <w:tcPr>
            <w:tcW w:w="1312" w:type="dxa"/>
            <w:shd w:val="clear" w:color="auto" w:fill="FFC000"/>
          </w:tcPr>
          <w:p w14:paraId="29E4B028" w14:textId="77777777" w:rsidR="005E3A51" w:rsidRPr="00D94AA1" w:rsidRDefault="005E3A51" w:rsidP="005E3A51">
            <w:pPr>
              <w:rPr>
                <w:rFonts w:asciiTheme="minorHAnsi" w:hAnsiTheme="minorHAnsi" w:cstheme="minorHAnsi"/>
                <w:sz w:val="20"/>
                <w:szCs w:val="20"/>
              </w:rPr>
            </w:pPr>
          </w:p>
        </w:tc>
        <w:tc>
          <w:tcPr>
            <w:tcW w:w="5245" w:type="dxa"/>
          </w:tcPr>
          <w:p w14:paraId="4546B2DE"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Osteoporosis or metabolic bone disease is a recognised component of specialty medical training</w:t>
            </w:r>
          </w:p>
        </w:tc>
      </w:tr>
      <w:tr w:rsidR="005E3A51" w:rsidRPr="00D94AA1" w14:paraId="1FF636CF" w14:textId="77777777" w:rsidTr="005E3A51">
        <w:tc>
          <w:tcPr>
            <w:tcW w:w="668" w:type="dxa"/>
          </w:tcPr>
          <w:p w14:paraId="35464BD8"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1</w:t>
            </w:r>
          </w:p>
        </w:tc>
        <w:tc>
          <w:tcPr>
            <w:tcW w:w="1312" w:type="dxa"/>
            <w:shd w:val="clear" w:color="auto" w:fill="FF0000"/>
          </w:tcPr>
          <w:p w14:paraId="64D87342" w14:textId="77777777" w:rsidR="005E3A51" w:rsidRPr="00D94AA1" w:rsidRDefault="005E3A51" w:rsidP="005E3A51">
            <w:pPr>
              <w:rPr>
                <w:rFonts w:asciiTheme="minorHAnsi" w:hAnsiTheme="minorHAnsi" w:cstheme="minorHAnsi"/>
                <w:sz w:val="20"/>
                <w:szCs w:val="20"/>
              </w:rPr>
            </w:pPr>
          </w:p>
        </w:tc>
        <w:tc>
          <w:tcPr>
            <w:tcW w:w="5245" w:type="dxa"/>
          </w:tcPr>
          <w:p w14:paraId="5ECAAA5A"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Osteoporosis or metabolic bone disease is not a recognised specialty or component of specialty medical training</w:t>
            </w:r>
          </w:p>
        </w:tc>
      </w:tr>
      <w:tr w:rsidR="005E3A51" w:rsidRPr="00D94AA1" w14:paraId="5F91569E" w14:textId="77777777" w:rsidTr="005E3A51">
        <w:trPr>
          <w:trHeight w:val="423"/>
        </w:trPr>
        <w:tc>
          <w:tcPr>
            <w:tcW w:w="668" w:type="dxa"/>
          </w:tcPr>
          <w:p w14:paraId="43A15D32"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0</w:t>
            </w:r>
          </w:p>
        </w:tc>
        <w:tc>
          <w:tcPr>
            <w:tcW w:w="1312" w:type="dxa"/>
            <w:shd w:val="clear" w:color="auto" w:fill="000000" w:themeFill="text1"/>
          </w:tcPr>
          <w:p w14:paraId="20811145" w14:textId="77777777" w:rsidR="005E3A51" w:rsidRPr="00D94AA1" w:rsidRDefault="005E3A51" w:rsidP="005E3A51">
            <w:pPr>
              <w:rPr>
                <w:rFonts w:asciiTheme="minorHAnsi" w:hAnsiTheme="minorHAnsi" w:cstheme="minorHAnsi"/>
                <w:sz w:val="20"/>
                <w:szCs w:val="20"/>
              </w:rPr>
            </w:pPr>
          </w:p>
        </w:tc>
        <w:tc>
          <w:tcPr>
            <w:tcW w:w="5245" w:type="dxa"/>
          </w:tcPr>
          <w:p w14:paraId="12805032" w14:textId="77777777" w:rsidR="005E3A51" w:rsidRPr="00D94AA1" w:rsidRDefault="005E3A51" w:rsidP="005E3A51">
            <w:pPr>
              <w:rPr>
                <w:rFonts w:asciiTheme="minorHAnsi" w:hAnsiTheme="minorHAnsi" w:cstheme="minorHAnsi"/>
                <w:sz w:val="20"/>
                <w:szCs w:val="20"/>
              </w:rPr>
            </w:pPr>
            <w:r w:rsidRPr="00D94AA1">
              <w:rPr>
                <w:rFonts w:asciiTheme="minorHAnsi" w:hAnsiTheme="minorHAnsi" w:cstheme="minorHAnsi"/>
                <w:sz w:val="20"/>
                <w:szCs w:val="20"/>
              </w:rPr>
              <w:t>No data</w:t>
            </w:r>
          </w:p>
        </w:tc>
      </w:tr>
    </w:tbl>
    <w:p w14:paraId="65B4DE09" w14:textId="77777777" w:rsidR="005E3A51" w:rsidRPr="00D94AA1" w:rsidRDefault="005E3A51" w:rsidP="005E3A51">
      <w:pPr>
        <w:pStyle w:val="OPIntlbody"/>
        <w:rPr>
          <w:rFonts w:asciiTheme="minorHAnsi" w:hAnsiTheme="minorHAnsi" w:cstheme="minorHAnsi"/>
        </w:rPr>
      </w:pPr>
    </w:p>
    <w:p w14:paraId="66B6FC06"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14EF5C95" w14:textId="7823395C"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score allocation and grade for each country is shown i</w:t>
      </w:r>
      <w:r w:rsidR="00F31414" w:rsidRPr="00D94AA1">
        <w:rPr>
          <w:rFonts w:asciiTheme="minorHAnsi" w:hAnsiTheme="minorHAnsi" w:cstheme="minorHAnsi"/>
        </w:rPr>
        <w:t xml:space="preserve">n </w:t>
      </w:r>
      <w:r w:rsidR="00F31414" w:rsidRPr="00D94AA1">
        <w:rPr>
          <w:rFonts w:asciiTheme="minorHAnsi" w:hAnsiTheme="minorHAnsi" w:cstheme="minorHAnsi"/>
        </w:rPr>
        <w:fldChar w:fldCharType="begin"/>
      </w:r>
      <w:r w:rsidR="00F31414" w:rsidRPr="00D94AA1">
        <w:rPr>
          <w:rFonts w:asciiTheme="minorHAnsi" w:hAnsiTheme="minorHAnsi" w:cstheme="minorHAnsi"/>
        </w:rPr>
        <w:instrText xml:space="preserve"> REF _Ref57016852 \h </w:instrText>
      </w:r>
      <w:r w:rsidR="00D94AA1">
        <w:rPr>
          <w:rFonts w:asciiTheme="minorHAnsi" w:hAnsiTheme="minorHAnsi" w:cstheme="minorHAnsi"/>
        </w:rPr>
        <w:instrText xml:space="preserve"> \* MERGEFORMAT </w:instrText>
      </w:r>
      <w:r w:rsidR="00F31414" w:rsidRPr="00D94AA1">
        <w:rPr>
          <w:rFonts w:asciiTheme="minorHAnsi" w:hAnsiTheme="minorHAnsi" w:cstheme="minorHAnsi"/>
        </w:rPr>
      </w:r>
      <w:r w:rsidR="00F31414"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24</w:t>
      </w:r>
      <w:r w:rsidR="00F31414" w:rsidRPr="00D94AA1">
        <w:rPr>
          <w:rFonts w:asciiTheme="minorHAnsi" w:hAnsiTheme="minorHAnsi" w:cstheme="minorHAnsi"/>
        </w:rPr>
        <w:fldChar w:fldCharType="end"/>
      </w:r>
      <w:r w:rsidRPr="00D94AA1">
        <w:rPr>
          <w:rFonts w:asciiTheme="minorHAnsi" w:hAnsiTheme="minorHAnsi" w:cstheme="minorHAnsi"/>
        </w:rPr>
        <w:t>.</w:t>
      </w:r>
    </w:p>
    <w:p w14:paraId="3DBF70E8" w14:textId="77777777" w:rsidR="005E3A51" w:rsidRPr="00D94AA1" w:rsidRDefault="005E3A51" w:rsidP="005E3A51">
      <w:pPr>
        <w:pStyle w:val="OPIntlbody"/>
        <w:rPr>
          <w:rFonts w:asciiTheme="minorHAnsi" w:hAnsiTheme="minorHAnsi" w:cstheme="minorHAnsi"/>
        </w:rPr>
      </w:pPr>
    </w:p>
    <w:p w14:paraId="745B57A2" w14:textId="77777777" w:rsidR="005E3A51" w:rsidRPr="00D94AA1" w:rsidRDefault="005E3A51" w:rsidP="005E3A51">
      <w:pPr>
        <w:pStyle w:val="OPIntlbody"/>
        <w:rPr>
          <w:rFonts w:asciiTheme="minorHAnsi" w:hAnsiTheme="minorHAnsi" w:cstheme="minorHAnsi"/>
        </w:rPr>
      </w:pPr>
    </w:p>
    <w:p w14:paraId="6F3DDC82" w14:textId="77777777" w:rsidR="005E3A51" w:rsidRPr="00D94AA1" w:rsidRDefault="005E3A51" w:rsidP="005E3A51">
      <w:pPr>
        <w:pStyle w:val="OPIntlbody"/>
        <w:jc w:val="center"/>
        <w:rPr>
          <w:rFonts w:asciiTheme="minorHAnsi" w:hAnsiTheme="minorHAnsi" w:cstheme="minorHAnsi"/>
        </w:rPr>
      </w:pPr>
    </w:p>
    <w:p w14:paraId="33414E67" w14:textId="77777777" w:rsidR="005E3A51" w:rsidRPr="00D94AA1" w:rsidRDefault="005E3A51" w:rsidP="005E3A51">
      <w:pPr>
        <w:pStyle w:val="OPIntlbody"/>
        <w:keepNext/>
        <w:rPr>
          <w:rFonts w:asciiTheme="minorHAnsi" w:hAnsiTheme="minorHAnsi" w:cstheme="minorHAnsi"/>
        </w:rPr>
      </w:pPr>
    </w:p>
    <w:p w14:paraId="6B69A3E6" w14:textId="77777777" w:rsidR="005E3A51" w:rsidRPr="00D94AA1" w:rsidRDefault="005E3A51" w:rsidP="005E3A51">
      <w:pPr>
        <w:pStyle w:val="SCOPE20Caption"/>
        <w:rPr>
          <w:rFonts w:asciiTheme="minorHAnsi" w:hAnsiTheme="minorHAnsi" w:cstheme="minorHAnsi"/>
          <w:b/>
          <w:bCs/>
        </w:rPr>
      </w:pPr>
      <w:bookmarkStart w:id="70" w:name="_Ref43720957"/>
    </w:p>
    <w:p w14:paraId="73B76CA5" w14:textId="77777777" w:rsidR="00F31414" w:rsidRPr="00D94AA1" w:rsidRDefault="005E3A51" w:rsidP="00F31414">
      <w:pPr>
        <w:pStyle w:val="SCOPE20Caption"/>
        <w:keepNext/>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3FAD2746" wp14:editId="70C87EE5">
            <wp:extent cx="4572000" cy="312257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937"/>
                    <a:stretch/>
                  </pic:blipFill>
                  <pic:spPr bwMode="auto">
                    <a:xfrm>
                      <a:off x="0" y="0"/>
                      <a:ext cx="4572396" cy="3122848"/>
                    </a:xfrm>
                    <a:prstGeom prst="rect">
                      <a:avLst/>
                    </a:prstGeom>
                    <a:ln>
                      <a:noFill/>
                    </a:ln>
                    <a:extLst>
                      <a:ext uri="{53640926-AAD7-44D8-BBD7-CCE9431645EC}">
                        <a14:shadowObscured xmlns:a14="http://schemas.microsoft.com/office/drawing/2010/main"/>
                      </a:ext>
                    </a:extLst>
                  </pic:spPr>
                </pic:pic>
              </a:graphicData>
            </a:graphic>
          </wp:inline>
        </w:drawing>
      </w:r>
    </w:p>
    <w:p w14:paraId="4EC1B0A1" w14:textId="3124B36C" w:rsidR="005E3A51" w:rsidRPr="00D94AA1" w:rsidRDefault="00F31414" w:rsidP="00F31414">
      <w:pPr>
        <w:pStyle w:val="SCOPE2captions"/>
        <w:rPr>
          <w:rFonts w:asciiTheme="minorHAnsi" w:hAnsiTheme="minorHAnsi" w:cstheme="minorHAnsi"/>
          <w:b/>
        </w:rPr>
      </w:pPr>
      <w:bookmarkStart w:id="71" w:name="_Ref57016852"/>
      <w:r w:rsidRPr="00F23FBA">
        <w:rPr>
          <w:rFonts w:asciiTheme="minorHAnsi" w:hAnsiTheme="minorHAnsi" w:cstheme="minorHAnsi"/>
          <w:b/>
          <w:bCs w:val="0"/>
        </w:rPr>
        <w:t xml:space="preserve">Fig. </w:t>
      </w:r>
      <w:r w:rsidRPr="00F23FBA">
        <w:rPr>
          <w:rFonts w:asciiTheme="minorHAnsi" w:hAnsiTheme="minorHAnsi" w:cstheme="minorHAnsi"/>
          <w:b/>
          <w:bCs w:val="0"/>
        </w:rPr>
        <w:fldChar w:fldCharType="begin"/>
      </w:r>
      <w:r w:rsidRPr="00F23FBA">
        <w:rPr>
          <w:rFonts w:asciiTheme="minorHAnsi" w:hAnsiTheme="minorHAnsi" w:cstheme="minorHAnsi"/>
          <w:b/>
          <w:bCs w:val="0"/>
        </w:rPr>
        <w:instrText xml:space="preserve"> SEQ Fig. \* ARABIC </w:instrText>
      </w:r>
      <w:r w:rsidRPr="00F23FBA">
        <w:rPr>
          <w:rFonts w:asciiTheme="minorHAnsi" w:hAnsiTheme="minorHAnsi" w:cstheme="minorHAnsi"/>
          <w:b/>
          <w:bCs w:val="0"/>
        </w:rPr>
        <w:fldChar w:fldCharType="separate"/>
      </w:r>
      <w:r w:rsidR="00A351E4">
        <w:rPr>
          <w:rFonts w:asciiTheme="minorHAnsi" w:hAnsiTheme="minorHAnsi" w:cstheme="minorHAnsi"/>
          <w:b/>
          <w:bCs w:val="0"/>
          <w:noProof/>
        </w:rPr>
        <w:t>24</w:t>
      </w:r>
      <w:r w:rsidRPr="00F23FBA">
        <w:rPr>
          <w:rFonts w:asciiTheme="minorHAnsi" w:hAnsiTheme="minorHAnsi" w:cstheme="minorHAnsi"/>
          <w:b/>
          <w:bCs w:val="0"/>
        </w:rPr>
        <w:fldChar w:fldCharType="end"/>
      </w:r>
      <w:bookmarkEnd w:id="71"/>
      <w:r w:rsidRPr="00D94AA1">
        <w:rPr>
          <w:rFonts w:asciiTheme="minorHAnsi" w:hAnsiTheme="minorHAnsi" w:cstheme="minorHAnsi"/>
        </w:rPr>
        <w:t xml:space="preserve"> The score allocation and grade for specialist training in each country [IOF audit]</w:t>
      </w:r>
    </w:p>
    <w:bookmarkEnd w:id="70"/>
    <w:p w14:paraId="1B8A5477" w14:textId="77777777" w:rsidR="005E3A51" w:rsidRPr="00D94AA1" w:rsidRDefault="005E3A51" w:rsidP="005E3A51">
      <w:pPr>
        <w:pStyle w:val="OPIntlbody"/>
        <w:rPr>
          <w:rFonts w:asciiTheme="minorHAnsi" w:hAnsiTheme="minorHAnsi" w:cstheme="minorHAnsi"/>
        </w:rPr>
      </w:pPr>
    </w:p>
    <w:p w14:paraId="24D70A9C"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68BED10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There is a wide variation in the specialties which cater to osteoporosis. Although it is possible that these specialties educate their trainees adequately, the wide variation may reflect inconsistencies in patient care, training of primary care physicians and a suboptimal voice to “defend” the interests of those who work within the field of osteoporosis.</w:t>
      </w:r>
    </w:p>
    <w:p w14:paraId="7B66930C" w14:textId="77777777" w:rsidR="005E3A51" w:rsidRPr="00D94AA1" w:rsidRDefault="005E3A51" w:rsidP="005E3A51">
      <w:pPr>
        <w:pStyle w:val="OPIntlbody"/>
        <w:rPr>
          <w:rFonts w:asciiTheme="minorHAnsi" w:hAnsiTheme="minorHAnsi" w:cstheme="minorHAnsi"/>
        </w:rPr>
      </w:pPr>
    </w:p>
    <w:p w14:paraId="29241D76" w14:textId="77777777" w:rsidR="005E3A51" w:rsidRPr="00D94AA1" w:rsidRDefault="005E3A51" w:rsidP="005E3A51">
      <w:pPr>
        <w:pStyle w:val="OPIntlbody"/>
        <w:rPr>
          <w:rFonts w:asciiTheme="minorHAnsi" w:hAnsiTheme="minorHAnsi" w:cstheme="minorHAnsi"/>
        </w:rPr>
      </w:pPr>
    </w:p>
    <w:p w14:paraId="698AF322" w14:textId="77777777" w:rsidR="005E3A51" w:rsidRPr="00D94AA1" w:rsidRDefault="005E3A51" w:rsidP="005E3A51">
      <w:pPr>
        <w:rPr>
          <w:rFonts w:asciiTheme="minorHAnsi" w:hAnsiTheme="minorHAnsi" w:cstheme="minorHAnsi"/>
        </w:rPr>
        <w:sectPr w:rsidR="005E3A51" w:rsidRPr="00D94AA1" w:rsidSect="005E3A51">
          <w:pgSz w:w="11900" w:h="16840"/>
          <w:pgMar w:top="1958" w:right="1730" w:bottom="1440" w:left="1440" w:header="720" w:footer="720" w:gutter="0"/>
          <w:cols w:space="720"/>
          <w:titlePg/>
          <w:docGrid w:linePitch="360"/>
        </w:sectPr>
      </w:pPr>
    </w:p>
    <w:p w14:paraId="129E5332" w14:textId="77777777" w:rsidR="005E3A51" w:rsidRPr="00D94AA1" w:rsidRDefault="005E3A51" w:rsidP="00A973F4">
      <w:pPr>
        <w:pStyle w:val="QuantifyHeading2"/>
        <w:rPr>
          <w:rFonts w:cstheme="minorHAnsi"/>
        </w:rPr>
      </w:pPr>
      <w:r w:rsidRPr="00D94AA1">
        <w:rPr>
          <w:rFonts w:cstheme="minorHAnsi"/>
        </w:rPr>
        <w:t>2e – Patient organisations</w:t>
      </w:r>
    </w:p>
    <w:p w14:paraId="5EEA5198" w14:textId="77777777" w:rsidR="005E3A51" w:rsidRPr="00D94AA1" w:rsidRDefault="005E3A51" w:rsidP="00A973F4">
      <w:pPr>
        <w:pStyle w:val="OPIntlBody0"/>
        <w:rPr>
          <w:rFonts w:asciiTheme="minorHAnsi" w:hAnsiTheme="minorHAnsi" w:cstheme="minorHAnsi"/>
        </w:rPr>
      </w:pPr>
    </w:p>
    <w:p w14:paraId="5E492968"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Domain</w:t>
      </w:r>
    </w:p>
    <w:p w14:paraId="37C657E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Policy framework—scorecard element</w:t>
      </w:r>
    </w:p>
    <w:p w14:paraId="4F27A3BE"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Background and aims</w:t>
      </w:r>
    </w:p>
    <w:p w14:paraId="3EC193E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role of national patient organisations is to improve the care of patients and increase awareness and prevention of osteoporosis and related fractures among the general public. In addition to their role in patient and public outreach, the organisations provide practical information for osteoporosis patients and their families through telephone help lines, local self-help groups and information events, media outreach, general educational activities and by distributing information via brochures and their websites. The patient organisations often work closely with clinical and research associations to disseminate information about new treatments and patient guidelines. </w:t>
      </w:r>
    </w:p>
    <w:p w14:paraId="2353E3A1" w14:textId="77777777" w:rsidR="005E3A51" w:rsidRPr="00D94AA1" w:rsidRDefault="005E3A51" w:rsidP="005E3A51">
      <w:pPr>
        <w:pStyle w:val="OPIntlbody"/>
        <w:rPr>
          <w:rFonts w:asciiTheme="minorHAnsi" w:hAnsiTheme="minorHAnsi" w:cstheme="minorHAnsi"/>
        </w:rPr>
      </w:pPr>
    </w:p>
    <w:p w14:paraId="645061B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Finally, with their often large and active membership base, organisations play an important role in advocacy by calling for access to timely and affordable diagnosis and treatment. This is particularly necessary for osteoporosis which, as a chronic ‘silent’ disease, is too often neglected by health authorities.</w:t>
      </w:r>
    </w:p>
    <w:p w14:paraId="7AC29015"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Methods</w:t>
      </w:r>
    </w:p>
    <w:p w14:paraId="151E8292"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Data on the patient organisations operating in the EU27+2 countries were acquired by an IOF questionnaire to the members of the IOF Committee of National Societies, undertaken in January 2020. According to a report by the European Patients Forum about the added value of patient organisations, advocacy by patient organisations can fall into four categories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&lt;EndNote&gt;&lt;Cite&gt;&lt;Author&gt;Sienkiewicz&lt;/Author&gt;&lt;Year&gt;2017&lt;/Year&gt;&lt;RecNum&gt;133&lt;/RecNum&gt;&lt;DisplayText&gt;[1]&lt;/DisplayText&gt;&lt;record&gt;&lt;rec-number&gt;133&lt;/rec-number&gt;&lt;foreign-keys&gt;&lt;key app="EN" db-id="rdafd9z96drvzheet96vazdmxttasea0p9sz" timestamp="1593094461"&gt;133&lt;/key&gt;&lt;/foreign-keys&gt;&lt;ref-type name="Report"&gt;27&lt;/ref-type&gt;&lt;contributors&gt;&lt;authors&gt;&lt;author&gt; Sienkiewicz, D.&lt;/author&gt;&lt;author&gt; van Lingen, C.&lt;/author&gt;&lt;/authors&gt;&lt;secondary-authors&gt;&lt;author&gt; Nicola Bedlington.&amp;#xD;Camille Bullot.&amp;#xD;Kaisa Immonen.&lt;/author&gt;&lt;/secondary-authors&gt;&lt;/contributors&gt;&lt;titles&gt;&lt;title&gt;The Added Value of Patient Organisations: European Patients Forum&lt;/title&gt;&lt;/titles&gt;&lt;dates&gt;&lt;year&gt;2017&lt;/year&gt;&lt;/dates&gt;&lt;pub-location&gt;Belgium&lt;/pub-location&gt;&lt;publisher&gt;European Patients Forum (EPF)&lt;/publisher&gt;&lt;urls&gt;&lt;related-urls&gt;&lt;url&gt;https://www.eu-patient.eu/globalassets/library/publications/epf_added_value_report_final.pdf&lt;/url&gt;&lt;/related-urls&gt;&lt;/urls&gt;&lt;/record&gt;&lt;/Cite&gt;&lt;/EndNote&gt;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w:t>
      </w:r>
    </w:p>
    <w:p w14:paraId="4E83E824" w14:textId="77777777" w:rsidR="005E3A51" w:rsidRPr="00D94AA1" w:rsidRDefault="005E3A51" w:rsidP="005E3A51">
      <w:pPr>
        <w:pStyle w:val="OPIntlbody"/>
        <w:numPr>
          <w:ilvl w:val="0"/>
          <w:numId w:val="19"/>
        </w:numPr>
        <w:rPr>
          <w:rFonts w:asciiTheme="minorHAnsi" w:hAnsiTheme="minorHAnsi" w:cstheme="minorHAnsi"/>
        </w:rPr>
      </w:pPr>
      <w:r w:rsidRPr="00D94AA1">
        <w:rPr>
          <w:rFonts w:asciiTheme="minorHAnsi" w:hAnsiTheme="minorHAnsi" w:cstheme="minorHAnsi"/>
        </w:rPr>
        <w:t>Policy: Work on promoting the interest of patient during all stages of policy development</w:t>
      </w:r>
    </w:p>
    <w:p w14:paraId="356D8366" w14:textId="77777777" w:rsidR="005E3A51" w:rsidRPr="00D94AA1" w:rsidRDefault="005E3A51" w:rsidP="005E3A51">
      <w:pPr>
        <w:pStyle w:val="OPIntlbody"/>
        <w:numPr>
          <w:ilvl w:val="0"/>
          <w:numId w:val="19"/>
        </w:numPr>
        <w:rPr>
          <w:rFonts w:asciiTheme="minorHAnsi" w:hAnsiTheme="minorHAnsi" w:cstheme="minorHAnsi"/>
        </w:rPr>
      </w:pPr>
      <w:r w:rsidRPr="00D94AA1">
        <w:rPr>
          <w:rFonts w:asciiTheme="minorHAnsi" w:hAnsiTheme="minorHAnsi" w:cstheme="minorHAnsi"/>
        </w:rPr>
        <w:t>Capacity building and education: Invest in capacity building and educational initiatives for policy makers, industry, academia and media</w:t>
      </w:r>
    </w:p>
    <w:p w14:paraId="45569D1F" w14:textId="77777777" w:rsidR="005E3A51" w:rsidRPr="00D94AA1" w:rsidRDefault="005E3A51" w:rsidP="005E3A51">
      <w:pPr>
        <w:pStyle w:val="OPIntlbody"/>
        <w:numPr>
          <w:ilvl w:val="0"/>
          <w:numId w:val="19"/>
        </w:numPr>
        <w:rPr>
          <w:rFonts w:asciiTheme="minorHAnsi" w:hAnsiTheme="minorHAnsi" w:cstheme="minorHAnsi"/>
        </w:rPr>
      </w:pPr>
      <w:r w:rsidRPr="00D94AA1">
        <w:rPr>
          <w:rFonts w:asciiTheme="minorHAnsi" w:hAnsiTheme="minorHAnsi" w:cstheme="minorHAnsi"/>
        </w:rPr>
        <w:t>Peer support: Provide peer mentoring and counselling services and legal and financial support to patients</w:t>
      </w:r>
    </w:p>
    <w:p w14:paraId="26D68987" w14:textId="77777777" w:rsidR="005E3A51" w:rsidRPr="00D94AA1" w:rsidRDefault="005E3A51" w:rsidP="005E3A51">
      <w:pPr>
        <w:pStyle w:val="OPIntlbody"/>
        <w:numPr>
          <w:ilvl w:val="0"/>
          <w:numId w:val="19"/>
        </w:numPr>
        <w:rPr>
          <w:rFonts w:asciiTheme="minorHAnsi" w:hAnsiTheme="minorHAnsi" w:cstheme="minorHAnsi"/>
        </w:rPr>
      </w:pPr>
      <w:r w:rsidRPr="00D94AA1">
        <w:rPr>
          <w:rFonts w:asciiTheme="minorHAnsi" w:hAnsiTheme="minorHAnsi" w:cstheme="minorHAnsi"/>
        </w:rPr>
        <w:t>Research and Development: Active research collaborators</w:t>
      </w:r>
    </w:p>
    <w:p w14:paraId="0F66BCAA" w14:textId="77777777" w:rsidR="005E3A51" w:rsidRPr="00D94AA1" w:rsidRDefault="005E3A51" w:rsidP="005E3A51">
      <w:pPr>
        <w:pStyle w:val="OPIntlbody"/>
        <w:rPr>
          <w:rFonts w:asciiTheme="minorHAnsi" w:hAnsiTheme="minorHAnsi" w:cstheme="minorHAnsi"/>
        </w:rPr>
      </w:pPr>
    </w:p>
    <w:p w14:paraId="7360773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Priority was placed on those countries with patient organisations that covered all four advocacy areas, and in its absence, countries that had any form of patient organisation for osteoporosis.</w:t>
      </w:r>
    </w:p>
    <w:p w14:paraId="56CA27F6"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Results</w:t>
      </w:r>
    </w:p>
    <w:p w14:paraId="246BDE03" w14:textId="473C4B6C"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The individual organisations are listed in the acknowledgements. The existence of patient organisations, and their respective advocacy areas, are shown by country in </w:t>
      </w:r>
      <w:r w:rsidR="00A351E4">
        <w:rPr>
          <w:rFonts w:asciiTheme="minorHAnsi" w:hAnsiTheme="minorHAnsi" w:cstheme="minorHAnsi"/>
        </w:rPr>
        <w:fldChar w:fldCharType="begin"/>
      </w:r>
      <w:r w:rsidR="00A351E4">
        <w:rPr>
          <w:rFonts w:asciiTheme="minorHAnsi" w:hAnsiTheme="minorHAnsi" w:cstheme="minorHAnsi"/>
        </w:rPr>
        <w:instrText xml:space="preserve"> REF _Ref58598778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25</w:t>
      </w:r>
      <w:r w:rsidR="00A351E4">
        <w:rPr>
          <w:rFonts w:asciiTheme="minorHAnsi" w:hAnsiTheme="minorHAnsi" w:cstheme="minorHAnsi"/>
        </w:rPr>
        <w:fldChar w:fldCharType="end"/>
      </w:r>
      <w:r w:rsidRPr="00D94AA1">
        <w:rPr>
          <w:rFonts w:asciiTheme="minorHAnsi" w:hAnsiTheme="minorHAnsi" w:cstheme="minorHAnsi"/>
        </w:rPr>
        <w:t>. Twenty six out of 28 responding countries knew of at least one patient organisation. Five of the responders (Austria, Croatia, Germany, Portugal and Spain) listed more than one organisation. Of the countries with organisations, 10 countries’ organisations covered all four of the advocacy areas. Only Switzerland responded with support in one advocacy area.</w:t>
      </w:r>
    </w:p>
    <w:p w14:paraId="5930E42B"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criteria</w:t>
      </w:r>
    </w:p>
    <w:p w14:paraId="43AE1F9C" w14:textId="2D9EB06F"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Patient support from these organisations was categorised by advocacy areas (</w:t>
      </w:r>
      <w:r w:rsidR="00A351E4">
        <w:rPr>
          <w:rFonts w:asciiTheme="minorHAnsi" w:hAnsiTheme="minorHAnsi" w:cstheme="minorHAnsi"/>
        </w:rPr>
        <w:fldChar w:fldCharType="begin"/>
      </w:r>
      <w:r w:rsidR="00A351E4">
        <w:rPr>
          <w:rFonts w:asciiTheme="minorHAnsi" w:hAnsiTheme="minorHAnsi" w:cstheme="minorHAnsi"/>
        </w:rPr>
        <w:instrText xml:space="preserve"> REF _Ref58598826 \h </w:instrText>
      </w:r>
      <w:r w:rsidR="00A351E4">
        <w:rPr>
          <w:rFonts w:asciiTheme="minorHAnsi" w:hAnsiTheme="minorHAnsi" w:cstheme="minorHAnsi"/>
        </w:rPr>
      </w:r>
      <w:r w:rsidR="00A351E4">
        <w:rPr>
          <w:rFonts w:asciiTheme="minorHAnsi" w:hAnsiTheme="minorHAnsi" w:cstheme="minorHAnsi"/>
        </w:rPr>
        <w:fldChar w:fldCharType="separate"/>
      </w:r>
      <w:r w:rsidR="00A351E4" w:rsidRPr="00F80771">
        <w:rPr>
          <w:b/>
          <w:bCs/>
        </w:rPr>
        <w:t xml:space="preserve">Table </w:t>
      </w:r>
      <w:r w:rsidR="00A351E4">
        <w:rPr>
          <w:b/>
          <w:noProof/>
        </w:rPr>
        <w:t>26</w:t>
      </w:r>
      <w:r w:rsidR="00A351E4">
        <w:rPr>
          <w:rFonts w:asciiTheme="minorHAnsi" w:hAnsiTheme="minorHAnsi" w:cstheme="minorHAnsi"/>
        </w:rPr>
        <w:fldChar w:fldCharType="end"/>
      </w:r>
      <w:r w:rsidRPr="00D94AA1">
        <w:rPr>
          <w:rFonts w:asciiTheme="minorHAnsi" w:hAnsiTheme="minorHAnsi" w:cstheme="minorHAnsi"/>
        </w:rPr>
        <w:t>). A high score was allocated to those countries with patient organisations that covered all four advocacy areas. In its absence, an intermediate grade was allocated to countries with any patient organisations and the lowest score to countries with no patient outreach.</w:t>
      </w:r>
    </w:p>
    <w:p w14:paraId="09FF8349" w14:textId="77777777" w:rsidR="005E3A51" w:rsidRPr="00D94AA1" w:rsidRDefault="005E3A51" w:rsidP="005E3A51">
      <w:pPr>
        <w:pStyle w:val="OPIntlbody"/>
        <w:rPr>
          <w:rFonts w:asciiTheme="minorHAnsi" w:hAnsiTheme="minorHAnsi" w:cstheme="minorHAnsi"/>
        </w:rPr>
      </w:pPr>
    </w:p>
    <w:p w14:paraId="2A5C324E"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64C07FA9" w14:textId="4CDDBE74" w:rsidR="00A351E4" w:rsidRDefault="00A351E4" w:rsidP="00F80771">
      <w:pPr>
        <w:pStyle w:val="SCOPE2captions"/>
      </w:pPr>
      <w:bookmarkStart w:id="72" w:name="_Ref58598778"/>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25</w:t>
      </w:r>
      <w:r w:rsidRPr="00F80771">
        <w:rPr>
          <w:b/>
        </w:rPr>
        <w:fldChar w:fldCharType="end"/>
      </w:r>
      <w:bookmarkEnd w:id="72"/>
      <w:r w:rsidRPr="00A351E4">
        <w:t xml:space="preserve"> The existence of patient organisations in each of the EU27+2, and their areas of patient advocacy [IOF audit]</w:t>
      </w:r>
    </w:p>
    <w:tbl>
      <w:tblPr>
        <w:tblStyle w:val="TableGrid"/>
        <w:tblW w:w="0" w:type="auto"/>
        <w:tblLook w:val="04A0" w:firstRow="1" w:lastRow="0" w:firstColumn="1" w:lastColumn="0" w:noHBand="0" w:noVBand="1"/>
      </w:tblPr>
      <w:tblGrid>
        <w:gridCol w:w="1547"/>
        <w:gridCol w:w="1410"/>
        <w:gridCol w:w="987"/>
        <w:gridCol w:w="1128"/>
        <w:gridCol w:w="1269"/>
        <w:gridCol w:w="1412"/>
        <w:gridCol w:w="923"/>
      </w:tblGrid>
      <w:tr w:rsidR="005E3A51" w:rsidRPr="00D94AA1" w14:paraId="53D7E93B" w14:textId="77777777" w:rsidTr="005E3A51">
        <w:trPr>
          <w:trHeight w:val="265"/>
        </w:trPr>
        <w:tc>
          <w:tcPr>
            <w:tcW w:w="1547" w:type="dxa"/>
            <w:vMerge w:val="restart"/>
            <w:noWrap/>
            <w:vAlign w:val="center"/>
            <w:hideMark/>
          </w:tcPr>
          <w:p w14:paraId="372626C6" w14:textId="77777777" w:rsidR="005E3A51" w:rsidRPr="00D94AA1" w:rsidRDefault="005E3A51" w:rsidP="005E3A51">
            <w:pPr>
              <w:pStyle w:val="OPIntlbody"/>
              <w:jc w:val="center"/>
              <w:rPr>
                <w:rFonts w:asciiTheme="minorHAnsi" w:hAnsiTheme="minorHAnsi" w:cstheme="minorHAnsi"/>
              </w:rPr>
            </w:pPr>
            <w:bookmarkStart w:id="73" w:name="_Hlk44326579"/>
            <w:r w:rsidRPr="00D94AA1">
              <w:rPr>
                <w:rFonts w:asciiTheme="minorHAnsi" w:hAnsiTheme="minorHAnsi" w:cstheme="minorHAnsi"/>
              </w:rPr>
              <w:t>Country</w:t>
            </w:r>
          </w:p>
        </w:tc>
        <w:tc>
          <w:tcPr>
            <w:tcW w:w="1410" w:type="dxa"/>
            <w:vMerge w:val="restart"/>
            <w:vAlign w:val="center"/>
            <w:hideMark/>
          </w:tcPr>
          <w:p w14:paraId="4DAA430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Presence of patient organisations</w:t>
            </w:r>
          </w:p>
        </w:tc>
        <w:tc>
          <w:tcPr>
            <w:tcW w:w="4796" w:type="dxa"/>
            <w:gridSpan w:val="4"/>
            <w:noWrap/>
            <w:vAlign w:val="center"/>
            <w:hideMark/>
          </w:tcPr>
          <w:p w14:paraId="17DB7B1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Patient advocacy areas</w:t>
            </w:r>
          </w:p>
        </w:tc>
        <w:tc>
          <w:tcPr>
            <w:tcW w:w="923" w:type="dxa"/>
            <w:vMerge w:val="restart"/>
            <w:vAlign w:val="center"/>
            <w:hideMark/>
          </w:tcPr>
          <w:p w14:paraId="5A0D85E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Score 2019</w:t>
            </w:r>
          </w:p>
        </w:tc>
      </w:tr>
      <w:tr w:rsidR="005E3A51" w:rsidRPr="00D94AA1" w14:paraId="1358F847" w14:textId="77777777" w:rsidTr="00F80771">
        <w:trPr>
          <w:trHeight w:val="544"/>
        </w:trPr>
        <w:tc>
          <w:tcPr>
            <w:tcW w:w="1547" w:type="dxa"/>
            <w:vMerge/>
            <w:hideMark/>
          </w:tcPr>
          <w:p w14:paraId="1D1B5A3F" w14:textId="77777777" w:rsidR="005E3A51" w:rsidRPr="00D94AA1" w:rsidRDefault="005E3A51" w:rsidP="005E3A51">
            <w:pPr>
              <w:pStyle w:val="OPIntlbody"/>
              <w:rPr>
                <w:rFonts w:asciiTheme="minorHAnsi" w:hAnsiTheme="minorHAnsi" w:cstheme="minorHAnsi"/>
              </w:rPr>
            </w:pPr>
          </w:p>
        </w:tc>
        <w:tc>
          <w:tcPr>
            <w:tcW w:w="1410" w:type="dxa"/>
            <w:vMerge/>
            <w:hideMark/>
          </w:tcPr>
          <w:p w14:paraId="3D61E63F" w14:textId="77777777" w:rsidR="005E3A51" w:rsidRPr="00D94AA1" w:rsidRDefault="005E3A51" w:rsidP="005E3A51">
            <w:pPr>
              <w:pStyle w:val="OPIntlbody"/>
              <w:rPr>
                <w:rFonts w:asciiTheme="minorHAnsi" w:hAnsiTheme="minorHAnsi" w:cstheme="minorHAnsi"/>
              </w:rPr>
            </w:pPr>
          </w:p>
        </w:tc>
        <w:tc>
          <w:tcPr>
            <w:tcW w:w="987" w:type="dxa"/>
            <w:vAlign w:val="center"/>
            <w:hideMark/>
          </w:tcPr>
          <w:p w14:paraId="6FCAE40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Policy</w:t>
            </w:r>
          </w:p>
        </w:tc>
        <w:tc>
          <w:tcPr>
            <w:tcW w:w="1128" w:type="dxa"/>
            <w:vAlign w:val="center"/>
            <w:hideMark/>
          </w:tcPr>
          <w:p w14:paraId="559B35B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Capacity</w:t>
            </w:r>
          </w:p>
        </w:tc>
        <w:tc>
          <w:tcPr>
            <w:tcW w:w="1269" w:type="dxa"/>
            <w:vAlign w:val="center"/>
            <w:hideMark/>
          </w:tcPr>
          <w:p w14:paraId="3E687E7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Peer support</w:t>
            </w:r>
          </w:p>
        </w:tc>
        <w:tc>
          <w:tcPr>
            <w:tcW w:w="1412" w:type="dxa"/>
            <w:vAlign w:val="center"/>
            <w:hideMark/>
          </w:tcPr>
          <w:p w14:paraId="49C8F5B9"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Research and development</w:t>
            </w:r>
          </w:p>
        </w:tc>
        <w:tc>
          <w:tcPr>
            <w:tcW w:w="923" w:type="dxa"/>
            <w:vMerge/>
            <w:hideMark/>
          </w:tcPr>
          <w:p w14:paraId="3D878729" w14:textId="77777777" w:rsidR="005E3A51" w:rsidRPr="00D94AA1" w:rsidRDefault="005E3A51" w:rsidP="005E3A51">
            <w:pPr>
              <w:pStyle w:val="OPIntlbody"/>
              <w:rPr>
                <w:rFonts w:asciiTheme="minorHAnsi" w:hAnsiTheme="minorHAnsi" w:cstheme="minorHAnsi"/>
              </w:rPr>
            </w:pPr>
          </w:p>
        </w:tc>
      </w:tr>
      <w:tr w:rsidR="005E3A51" w:rsidRPr="00D94AA1" w14:paraId="2155C6A8" w14:textId="77777777" w:rsidTr="00F80771">
        <w:trPr>
          <w:trHeight w:val="265"/>
        </w:trPr>
        <w:tc>
          <w:tcPr>
            <w:tcW w:w="1547" w:type="dxa"/>
            <w:noWrap/>
            <w:hideMark/>
          </w:tcPr>
          <w:p w14:paraId="5739811A"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Austria </w:t>
            </w:r>
          </w:p>
        </w:tc>
        <w:tc>
          <w:tcPr>
            <w:tcW w:w="1410" w:type="dxa"/>
            <w:noWrap/>
            <w:hideMark/>
          </w:tcPr>
          <w:p w14:paraId="541A9CF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1C044D0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6C0BE034"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1EA522D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4036D7B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12FD7A9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5A36EADF" w14:textId="77777777" w:rsidTr="00F80771">
        <w:trPr>
          <w:trHeight w:val="265"/>
        </w:trPr>
        <w:tc>
          <w:tcPr>
            <w:tcW w:w="1547" w:type="dxa"/>
            <w:noWrap/>
            <w:hideMark/>
          </w:tcPr>
          <w:p w14:paraId="72B2EAE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Belgium </w:t>
            </w:r>
          </w:p>
        </w:tc>
        <w:tc>
          <w:tcPr>
            <w:tcW w:w="1410" w:type="dxa"/>
            <w:noWrap/>
            <w:hideMark/>
          </w:tcPr>
          <w:p w14:paraId="54EA91E2"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45EB6F95"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742470DB"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350A7792"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6D99F92C"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46F904B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3752CEFD" w14:textId="77777777" w:rsidTr="00F80771">
        <w:trPr>
          <w:trHeight w:val="265"/>
        </w:trPr>
        <w:tc>
          <w:tcPr>
            <w:tcW w:w="1547" w:type="dxa"/>
            <w:noWrap/>
            <w:hideMark/>
          </w:tcPr>
          <w:p w14:paraId="07DD59A9"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Bulgaria </w:t>
            </w:r>
          </w:p>
        </w:tc>
        <w:tc>
          <w:tcPr>
            <w:tcW w:w="1410" w:type="dxa"/>
            <w:noWrap/>
            <w:hideMark/>
          </w:tcPr>
          <w:p w14:paraId="51C56A68"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1D8FF299"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365A90C1"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4B70064B"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23AE3E58"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6E9A7A4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3D906B0B" w14:textId="77777777" w:rsidTr="00F80771">
        <w:trPr>
          <w:trHeight w:val="265"/>
        </w:trPr>
        <w:tc>
          <w:tcPr>
            <w:tcW w:w="1547" w:type="dxa"/>
            <w:noWrap/>
            <w:hideMark/>
          </w:tcPr>
          <w:p w14:paraId="7EDB92DA"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Croatia </w:t>
            </w:r>
          </w:p>
        </w:tc>
        <w:tc>
          <w:tcPr>
            <w:tcW w:w="1410" w:type="dxa"/>
            <w:noWrap/>
            <w:hideMark/>
          </w:tcPr>
          <w:p w14:paraId="489DB852"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65B4F6D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6A6E296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1F388249"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55EAE0C4"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2EBDAC86"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541DE30F" w14:textId="77777777" w:rsidTr="00F80771">
        <w:trPr>
          <w:trHeight w:val="265"/>
        </w:trPr>
        <w:tc>
          <w:tcPr>
            <w:tcW w:w="1547" w:type="dxa"/>
            <w:noWrap/>
            <w:hideMark/>
          </w:tcPr>
          <w:p w14:paraId="6867611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Cyprus</w:t>
            </w:r>
          </w:p>
        </w:tc>
        <w:tc>
          <w:tcPr>
            <w:tcW w:w="1410" w:type="dxa"/>
            <w:noWrap/>
            <w:hideMark/>
          </w:tcPr>
          <w:p w14:paraId="61044588"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7BEC699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379CABD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107A12A2"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3629800F"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7122838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4DFDFCD5" w14:textId="77777777" w:rsidTr="00F80771">
        <w:trPr>
          <w:trHeight w:val="265"/>
        </w:trPr>
        <w:tc>
          <w:tcPr>
            <w:tcW w:w="1547" w:type="dxa"/>
            <w:noWrap/>
            <w:hideMark/>
          </w:tcPr>
          <w:p w14:paraId="199C95B0"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Czech Republic </w:t>
            </w:r>
          </w:p>
        </w:tc>
        <w:tc>
          <w:tcPr>
            <w:tcW w:w="1410" w:type="dxa"/>
            <w:noWrap/>
            <w:hideMark/>
          </w:tcPr>
          <w:p w14:paraId="27272F3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254C411B"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796A6BA4"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02B073A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4652B2DA"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6DA42A7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2C617F01" w14:textId="77777777" w:rsidTr="00F80771">
        <w:trPr>
          <w:trHeight w:val="265"/>
        </w:trPr>
        <w:tc>
          <w:tcPr>
            <w:tcW w:w="1547" w:type="dxa"/>
            <w:noWrap/>
            <w:hideMark/>
          </w:tcPr>
          <w:p w14:paraId="23D95CE9"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Denmark </w:t>
            </w:r>
          </w:p>
        </w:tc>
        <w:tc>
          <w:tcPr>
            <w:tcW w:w="1410" w:type="dxa"/>
            <w:noWrap/>
            <w:hideMark/>
          </w:tcPr>
          <w:p w14:paraId="64CE0ED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501C30C9"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6488715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617062FA"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2F920B4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10C68ED0"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2AC05A66" w14:textId="77777777" w:rsidTr="00F80771">
        <w:trPr>
          <w:trHeight w:val="265"/>
        </w:trPr>
        <w:tc>
          <w:tcPr>
            <w:tcW w:w="1547" w:type="dxa"/>
            <w:noWrap/>
            <w:hideMark/>
          </w:tcPr>
          <w:p w14:paraId="3352211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Estonia </w:t>
            </w:r>
          </w:p>
        </w:tc>
        <w:tc>
          <w:tcPr>
            <w:tcW w:w="1410" w:type="dxa"/>
            <w:noWrap/>
            <w:hideMark/>
          </w:tcPr>
          <w:p w14:paraId="70CCD72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No</w:t>
            </w:r>
          </w:p>
        </w:tc>
        <w:tc>
          <w:tcPr>
            <w:tcW w:w="987" w:type="dxa"/>
            <w:noWrap/>
            <w:hideMark/>
          </w:tcPr>
          <w:p w14:paraId="7D67FFC3"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19CBC604"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397849C4"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56B2B486"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20C46E1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1</w:t>
            </w:r>
          </w:p>
        </w:tc>
      </w:tr>
      <w:tr w:rsidR="005E3A51" w:rsidRPr="00D94AA1" w14:paraId="5DFF26F9" w14:textId="77777777" w:rsidTr="00F80771">
        <w:trPr>
          <w:trHeight w:val="265"/>
        </w:trPr>
        <w:tc>
          <w:tcPr>
            <w:tcW w:w="1547" w:type="dxa"/>
            <w:noWrap/>
            <w:hideMark/>
          </w:tcPr>
          <w:p w14:paraId="3058C01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Finland </w:t>
            </w:r>
          </w:p>
        </w:tc>
        <w:tc>
          <w:tcPr>
            <w:tcW w:w="1410" w:type="dxa"/>
            <w:noWrap/>
            <w:hideMark/>
          </w:tcPr>
          <w:p w14:paraId="57CD0AD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7024C81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4E1C33B4"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2AF8603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59050C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5C770B7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19FB5ADA" w14:textId="77777777" w:rsidTr="00F80771">
        <w:trPr>
          <w:trHeight w:val="265"/>
        </w:trPr>
        <w:tc>
          <w:tcPr>
            <w:tcW w:w="1547" w:type="dxa"/>
            <w:noWrap/>
            <w:hideMark/>
          </w:tcPr>
          <w:p w14:paraId="20870363"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France </w:t>
            </w:r>
          </w:p>
        </w:tc>
        <w:tc>
          <w:tcPr>
            <w:tcW w:w="1410" w:type="dxa"/>
            <w:noWrap/>
            <w:hideMark/>
          </w:tcPr>
          <w:p w14:paraId="7699BA23"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0286D45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098DD32C"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20EAFB3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71B4D266"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40F88B0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487ABCAD" w14:textId="77777777" w:rsidTr="00F80771">
        <w:trPr>
          <w:trHeight w:val="265"/>
        </w:trPr>
        <w:tc>
          <w:tcPr>
            <w:tcW w:w="1547" w:type="dxa"/>
            <w:noWrap/>
            <w:hideMark/>
          </w:tcPr>
          <w:p w14:paraId="5AD90A9A"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Germany </w:t>
            </w:r>
          </w:p>
        </w:tc>
        <w:tc>
          <w:tcPr>
            <w:tcW w:w="1410" w:type="dxa"/>
            <w:noWrap/>
            <w:hideMark/>
          </w:tcPr>
          <w:p w14:paraId="537892A1"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539E1EC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740F8E8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13DBFA3C"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791B88F7"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30625C46"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6777F88C" w14:textId="77777777" w:rsidTr="00F80771">
        <w:trPr>
          <w:trHeight w:val="265"/>
        </w:trPr>
        <w:tc>
          <w:tcPr>
            <w:tcW w:w="1547" w:type="dxa"/>
            <w:noWrap/>
            <w:hideMark/>
          </w:tcPr>
          <w:p w14:paraId="27A50B1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Greece </w:t>
            </w:r>
          </w:p>
        </w:tc>
        <w:tc>
          <w:tcPr>
            <w:tcW w:w="1410" w:type="dxa"/>
            <w:noWrap/>
            <w:hideMark/>
          </w:tcPr>
          <w:p w14:paraId="01A868A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34C4621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6CF4748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7928739D"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1FE85894"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2F9AFA10"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4014A795" w14:textId="77777777" w:rsidTr="00F80771">
        <w:trPr>
          <w:trHeight w:val="265"/>
        </w:trPr>
        <w:tc>
          <w:tcPr>
            <w:tcW w:w="1547" w:type="dxa"/>
            <w:noWrap/>
            <w:hideMark/>
          </w:tcPr>
          <w:p w14:paraId="008710A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Hungary </w:t>
            </w:r>
          </w:p>
        </w:tc>
        <w:tc>
          <w:tcPr>
            <w:tcW w:w="1410" w:type="dxa"/>
            <w:noWrap/>
            <w:hideMark/>
          </w:tcPr>
          <w:p w14:paraId="5897229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391817F0"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6C5B1FE3"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7EE32F29"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6C954715"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35D4CEF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5CAB8692" w14:textId="77777777" w:rsidTr="00F80771">
        <w:trPr>
          <w:trHeight w:val="265"/>
        </w:trPr>
        <w:tc>
          <w:tcPr>
            <w:tcW w:w="1547" w:type="dxa"/>
            <w:noWrap/>
            <w:hideMark/>
          </w:tcPr>
          <w:p w14:paraId="736DCE66"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Ireland </w:t>
            </w:r>
          </w:p>
        </w:tc>
        <w:tc>
          <w:tcPr>
            <w:tcW w:w="1410" w:type="dxa"/>
            <w:noWrap/>
            <w:hideMark/>
          </w:tcPr>
          <w:p w14:paraId="56942600"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0C82AD16"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0C36EBB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31FE040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78ED68F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46E1BA0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29B59C17" w14:textId="77777777" w:rsidTr="00F80771">
        <w:trPr>
          <w:trHeight w:val="265"/>
        </w:trPr>
        <w:tc>
          <w:tcPr>
            <w:tcW w:w="1547" w:type="dxa"/>
            <w:noWrap/>
            <w:hideMark/>
          </w:tcPr>
          <w:p w14:paraId="3B5686E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Italy </w:t>
            </w:r>
          </w:p>
        </w:tc>
        <w:tc>
          <w:tcPr>
            <w:tcW w:w="1410" w:type="dxa"/>
            <w:noWrap/>
            <w:hideMark/>
          </w:tcPr>
          <w:p w14:paraId="0182FD8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1945E0B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28C9B14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5CA3DBD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53652F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6018926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17FE546D" w14:textId="77777777" w:rsidTr="00F80771">
        <w:trPr>
          <w:trHeight w:val="265"/>
        </w:trPr>
        <w:tc>
          <w:tcPr>
            <w:tcW w:w="1547" w:type="dxa"/>
            <w:noWrap/>
            <w:hideMark/>
          </w:tcPr>
          <w:p w14:paraId="3731DEF2"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Latvia </w:t>
            </w:r>
          </w:p>
        </w:tc>
        <w:tc>
          <w:tcPr>
            <w:tcW w:w="1410" w:type="dxa"/>
            <w:noWrap/>
            <w:hideMark/>
          </w:tcPr>
          <w:p w14:paraId="0F42B36C"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0CE9F0F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05CE9040"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60808A2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3E415FD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6D05F11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450457C8" w14:textId="77777777" w:rsidTr="00F80771">
        <w:trPr>
          <w:trHeight w:val="265"/>
        </w:trPr>
        <w:tc>
          <w:tcPr>
            <w:tcW w:w="1547" w:type="dxa"/>
            <w:noWrap/>
            <w:hideMark/>
          </w:tcPr>
          <w:p w14:paraId="12F98A1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Lithuania </w:t>
            </w:r>
          </w:p>
        </w:tc>
        <w:tc>
          <w:tcPr>
            <w:tcW w:w="1410" w:type="dxa"/>
            <w:noWrap/>
            <w:hideMark/>
          </w:tcPr>
          <w:p w14:paraId="0A32E8C0"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5E17CC2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52004CDC"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70917972"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7ED0F5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7C723912"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713A79E6" w14:textId="77777777" w:rsidTr="00F80771">
        <w:trPr>
          <w:trHeight w:val="265"/>
        </w:trPr>
        <w:tc>
          <w:tcPr>
            <w:tcW w:w="1547" w:type="dxa"/>
            <w:noWrap/>
            <w:hideMark/>
          </w:tcPr>
          <w:p w14:paraId="52A8716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Luxembourg </w:t>
            </w:r>
          </w:p>
        </w:tc>
        <w:tc>
          <w:tcPr>
            <w:tcW w:w="1410" w:type="dxa"/>
            <w:noWrap/>
            <w:hideMark/>
          </w:tcPr>
          <w:p w14:paraId="2312EC16" w14:textId="77777777" w:rsidR="005E3A51" w:rsidRPr="00D94AA1" w:rsidRDefault="005E3A51" w:rsidP="005E3A51">
            <w:pPr>
              <w:pStyle w:val="OPIntlbody"/>
              <w:rPr>
                <w:rFonts w:asciiTheme="minorHAnsi" w:hAnsiTheme="minorHAnsi" w:cstheme="minorHAnsi"/>
              </w:rPr>
            </w:pPr>
          </w:p>
        </w:tc>
        <w:tc>
          <w:tcPr>
            <w:tcW w:w="987" w:type="dxa"/>
            <w:noWrap/>
            <w:hideMark/>
          </w:tcPr>
          <w:p w14:paraId="27F7CAE8"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682FE19F"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0FEF8B93"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73CA2EB6"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2E6EF1A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0</w:t>
            </w:r>
          </w:p>
        </w:tc>
      </w:tr>
      <w:tr w:rsidR="005E3A51" w:rsidRPr="00D94AA1" w14:paraId="13FDF5EA" w14:textId="77777777" w:rsidTr="00F80771">
        <w:trPr>
          <w:trHeight w:val="265"/>
        </w:trPr>
        <w:tc>
          <w:tcPr>
            <w:tcW w:w="1547" w:type="dxa"/>
            <w:noWrap/>
            <w:hideMark/>
          </w:tcPr>
          <w:p w14:paraId="6B6356A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Malta </w:t>
            </w:r>
          </w:p>
        </w:tc>
        <w:tc>
          <w:tcPr>
            <w:tcW w:w="1410" w:type="dxa"/>
            <w:noWrap/>
            <w:hideMark/>
          </w:tcPr>
          <w:p w14:paraId="5D00264C"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69CA258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0B0E5F7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4170631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0F97536A"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3B67B0F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5D081010" w14:textId="77777777" w:rsidTr="00F80771">
        <w:trPr>
          <w:trHeight w:val="265"/>
        </w:trPr>
        <w:tc>
          <w:tcPr>
            <w:tcW w:w="1547" w:type="dxa"/>
            <w:noWrap/>
            <w:hideMark/>
          </w:tcPr>
          <w:p w14:paraId="10CFCC3B"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Netherlands </w:t>
            </w:r>
          </w:p>
        </w:tc>
        <w:tc>
          <w:tcPr>
            <w:tcW w:w="1410" w:type="dxa"/>
            <w:noWrap/>
            <w:hideMark/>
          </w:tcPr>
          <w:p w14:paraId="0EDAAC15"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76086164"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3A8D2946"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5475244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2CFE1E20"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2BD6730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6525B2CC" w14:textId="77777777" w:rsidTr="00F80771">
        <w:trPr>
          <w:trHeight w:val="265"/>
        </w:trPr>
        <w:tc>
          <w:tcPr>
            <w:tcW w:w="1547" w:type="dxa"/>
            <w:noWrap/>
            <w:hideMark/>
          </w:tcPr>
          <w:p w14:paraId="195D0FF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Poland </w:t>
            </w:r>
          </w:p>
        </w:tc>
        <w:tc>
          <w:tcPr>
            <w:tcW w:w="1410" w:type="dxa"/>
            <w:noWrap/>
            <w:hideMark/>
          </w:tcPr>
          <w:p w14:paraId="2239CAD3"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No</w:t>
            </w:r>
          </w:p>
        </w:tc>
        <w:tc>
          <w:tcPr>
            <w:tcW w:w="987" w:type="dxa"/>
            <w:noWrap/>
            <w:hideMark/>
          </w:tcPr>
          <w:p w14:paraId="1E26C98F"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510F42AC"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517DA483"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5C1D223C"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64B7402C"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1</w:t>
            </w:r>
          </w:p>
        </w:tc>
      </w:tr>
      <w:tr w:rsidR="005E3A51" w:rsidRPr="00D94AA1" w14:paraId="0C49AAAE" w14:textId="77777777" w:rsidTr="00F80771">
        <w:trPr>
          <w:trHeight w:val="265"/>
        </w:trPr>
        <w:tc>
          <w:tcPr>
            <w:tcW w:w="1547" w:type="dxa"/>
            <w:noWrap/>
            <w:hideMark/>
          </w:tcPr>
          <w:p w14:paraId="72491BA4"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Portugal </w:t>
            </w:r>
          </w:p>
        </w:tc>
        <w:tc>
          <w:tcPr>
            <w:tcW w:w="1410" w:type="dxa"/>
            <w:noWrap/>
            <w:hideMark/>
          </w:tcPr>
          <w:p w14:paraId="79B6531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629F9F8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20B7109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2A03A2C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6888A22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5CC1A7A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498C3886" w14:textId="77777777" w:rsidTr="00F80771">
        <w:trPr>
          <w:trHeight w:val="265"/>
        </w:trPr>
        <w:tc>
          <w:tcPr>
            <w:tcW w:w="1547" w:type="dxa"/>
            <w:noWrap/>
            <w:hideMark/>
          </w:tcPr>
          <w:p w14:paraId="0125961A"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Romania </w:t>
            </w:r>
          </w:p>
        </w:tc>
        <w:tc>
          <w:tcPr>
            <w:tcW w:w="1410" w:type="dxa"/>
            <w:noWrap/>
            <w:hideMark/>
          </w:tcPr>
          <w:p w14:paraId="19FC2276"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78C2D97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661E86D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3C2789B2"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53DA563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7A2A730A"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tr w:rsidR="005E3A51" w:rsidRPr="00D94AA1" w14:paraId="6A2F55D4" w14:textId="77777777" w:rsidTr="00F80771">
        <w:trPr>
          <w:trHeight w:val="265"/>
        </w:trPr>
        <w:tc>
          <w:tcPr>
            <w:tcW w:w="1547" w:type="dxa"/>
            <w:noWrap/>
            <w:hideMark/>
          </w:tcPr>
          <w:p w14:paraId="23614A1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Slovakia </w:t>
            </w:r>
          </w:p>
        </w:tc>
        <w:tc>
          <w:tcPr>
            <w:tcW w:w="1410" w:type="dxa"/>
            <w:noWrap/>
            <w:hideMark/>
          </w:tcPr>
          <w:p w14:paraId="666527C7"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51B3F70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00198DE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6F66C5FD"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54C675A5"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5C9C106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7576E6C1" w14:textId="77777777" w:rsidTr="00F80771">
        <w:trPr>
          <w:trHeight w:val="265"/>
        </w:trPr>
        <w:tc>
          <w:tcPr>
            <w:tcW w:w="1547" w:type="dxa"/>
            <w:noWrap/>
            <w:hideMark/>
          </w:tcPr>
          <w:p w14:paraId="34FC883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Slovenia </w:t>
            </w:r>
          </w:p>
        </w:tc>
        <w:tc>
          <w:tcPr>
            <w:tcW w:w="1410" w:type="dxa"/>
            <w:noWrap/>
            <w:hideMark/>
          </w:tcPr>
          <w:p w14:paraId="5703B7B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44ACF294"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39E2E99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512806D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079A6C47"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4A3885E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7C8D0BE0" w14:textId="77777777" w:rsidTr="00F80771">
        <w:trPr>
          <w:trHeight w:val="265"/>
        </w:trPr>
        <w:tc>
          <w:tcPr>
            <w:tcW w:w="1547" w:type="dxa"/>
            <w:noWrap/>
            <w:hideMark/>
          </w:tcPr>
          <w:p w14:paraId="6D7F7E82"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Spain</w:t>
            </w:r>
          </w:p>
        </w:tc>
        <w:tc>
          <w:tcPr>
            <w:tcW w:w="1410" w:type="dxa"/>
            <w:noWrap/>
            <w:hideMark/>
          </w:tcPr>
          <w:p w14:paraId="4F253FE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63126D4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54F7BC4C"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3EFF9896" w14:textId="77777777" w:rsidR="005E3A51" w:rsidRPr="00D94AA1" w:rsidRDefault="005E3A51" w:rsidP="005E3A51">
            <w:pPr>
              <w:pStyle w:val="OPIntlbody"/>
              <w:jc w:val="center"/>
              <w:rPr>
                <w:rFonts w:asciiTheme="minorHAnsi" w:hAnsiTheme="minorHAnsi" w:cstheme="minorHAnsi"/>
              </w:rPr>
            </w:pPr>
          </w:p>
        </w:tc>
        <w:tc>
          <w:tcPr>
            <w:tcW w:w="1412" w:type="dxa"/>
            <w:noWrap/>
            <w:hideMark/>
          </w:tcPr>
          <w:p w14:paraId="6E8D7853"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444DED1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52571A2A" w14:textId="77777777" w:rsidTr="00F80771">
        <w:trPr>
          <w:trHeight w:val="265"/>
        </w:trPr>
        <w:tc>
          <w:tcPr>
            <w:tcW w:w="1547" w:type="dxa"/>
            <w:noWrap/>
            <w:hideMark/>
          </w:tcPr>
          <w:p w14:paraId="4A0D9AF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Sweden </w:t>
            </w:r>
          </w:p>
        </w:tc>
        <w:tc>
          <w:tcPr>
            <w:tcW w:w="1410" w:type="dxa"/>
            <w:noWrap/>
            <w:hideMark/>
          </w:tcPr>
          <w:p w14:paraId="06FFDD9D"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20E5939F"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225D0E75"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6700743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77780C2"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5E9341FB"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75F14A86" w14:textId="77777777" w:rsidTr="00F80771">
        <w:trPr>
          <w:trHeight w:val="265"/>
        </w:trPr>
        <w:tc>
          <w:tcPr>
            <w:tcW w:w="1547" w:type="dxa"/>
            <w:noWrap/>
            <w:hideMark/>
          </w:tcPr>
          <w:p w14:paraId="7293B13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Switzerland </w:t>
            </w:r>
          </w:p>
        </w:tc>
        <w:tc>
          <w:tcPr>
            <w:tcW w:w="1410" w:type="dxa"/>
            <w:noWrap/>
            <w:hideMark/>
          </w:tcPr>
          <w:p w14:paraId="27039E9F"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50E9006B" w14:textId="77777777" w:rsidR="005E3A51" w:rsidRPr="00D94AA1" w:rsidRDefault="005E3A51" w:rsidP="005E3A51">
            <w:pPr>
              <w:pStyle w:val="OPIntlbody"/>
              <w:jc w:val="center"/>
              <w:rPr>
                <w:rFonts w:asciiTheme="minorHAnsi" w:hAnsiTheme="minorHAnsi" w:cstheme="minorHAnsi"/>
              </w:rPr>
            </w:pPr>
          </w:p>
        </w:tc>
        <w:tc>
          <w:tcPr>
            <w:tcW w:w="1128" w:type="dxa"/>
            <w:noWrap/>
            <w:hideMark/>
          </w:tcPr>
          <w:p w14:paraId="15C1EDBA" w14:textId="77777777" w:rsidR="005E3A51" w:rsidRPr="00D94AA1" w:rsidRDefault="005E3A51" w:rsidP="005E3A51">
            <w:pPr>
              <w:pStyle w:val="OPIntlbody"/>
              <w:jc w:val="center"/>
              <w:rPr>
                <w:rFonts w:asciiTheme="minorHAnsi" w:hAnsiTheme="minorHAnsi" w:cstheme="minorHAnsi"/>
              </w:rPr>
            </w:pPr>
          </w:p>
        </w:tc>
        <w:tc>
          <w:tcPr>
            <w:tcW w:w="1269" w:type="dxa"/>
            <w:noWrap/>
            <w:hideMark/>
          </w:tcPr>
          <w:p w14:paraId="4BC9BEC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5A8B9B4" w14:textId="77777777" w:rsidR="005E3A51" w:rsidRPr="00D94AA1" w:rsidRDefault="005E3A51" w:rsidP="005E3A51">
            <w:pPr>
              <w:pStyle w:val="OPIntlbody"/>
              <w:jc w:val="center"/>
              <w:rPr>
                <w:rFonts w:asciiTheme="minorHAnsi" w:hAnsiTheme="minorHAnsi" w:cstheme="minorHAnsi"/>
              </w:rPr>
            </w:pPr>
          </w:p>
        </w:tc>
        <w:tc>
          <w:tcPr>
            <w:tcW w:w="923" w:type="dxa"/>
            <w:noWrap/>
            <w:hideMark/>
          </w:tcPr>
          <w:p w14:paraId="04E8E6F7"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2</w:t>
            </w:r>
          </w:p>
        </w:tc>
      </w:tr>
      <w:tr w:rsidR="005E3A51" w:rsidRPr="00D94AA1" w14:paraId="40FE5257" w14:textId="77777777" w:rsidTr="00F80771">
        <w:trPr>
          <w:trHeight w:val="265"/>
        </w:trPr>
        <w:tc>
          <w:tcPr>
            <w:tcW w:w="1547" w:type="dxa"/>
            <w:noWrap/>
            <w:hideMark/>
          </w:tcPr>
          <w:p w14:paraId="44C4EAB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 xml:space="preserve">United Kingdom </w:t>
            </w:r>
          </w:p>
        </w:tc>
        <w:tc>
          <w:tcPr>
            <w:tcW w:w="1410" w:type="dxa"/>
            <w:noWrap/>
            <w:hideMark/>
          </w:tcPr>
          <w:p w14:paraId="516E62CC"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Yes</w:t>
            </w:r>
          </w:p>
        </w:tc>
        <w:tc>
          <w:tcPr>
            <w:tcW w:w="987" w:type="dxa"/>
            <w:noWrap/>
            <w:hideMark/>
          </w:tcPr>
          <w:p w14:paraId="12D11BE8"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128" w:type="dxa"/>
            <w:noWrap/>
            <w:hideMark/>
          </w:tcPr>
          <w:p w14:paraId="7B28470E"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269" w:type="dxa"/>
            <w:noWrap/>
            <w:hideMark/>
          </w:tcPr>
          <w:p w14:paraId="533AD1A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1412" w:type="dxa"/>
            <w:noWrap/>
            <w:hideMark/>
          </w:tcPr>
          <w:p w14:paraId="1288FCE9"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x</w:t>
            </w:r>
          </w:p>
        </w:tc>
        <w:tc>
          <w:tcPr>
            <w:tcW w:w="923" w:type="dxa"/>
            <w:noWrap/>
            <w:hideMark/>
          </w:tcPr>
          <w:p w14:paraId="2C5B2DF1" w14:textId="77777777" w:rsidR="005E3A51" w:rsidRPr="00D94AA1" w:rsidRDefault="005E3A51" w:rsidP="005E3A51">
            <w:pPr>
              <w:pStyle w:val="OPIntlbody"/>
              <w:jc w:val="center"/>
              <w:rPr>
                <w:rFonts w:asciiTheme="minorHAnsi" w:hAnsiTheme="minorHAnsi" w:cstheme="minorHAnsi"/>
              </w:rPr>
            </w:pPr>
            <w:r w:rsidRPr="00D94AA1">
              <w:rPr>
                <w:rFonts w:asciiTheme="minorHAnsi" w:hAnsiTheme="minorHAnsi" w:cstheme="minorHAnsi"/>
              </w:rPr>
              <w:t>3</w:t>
            </w:r>
          </w:p>
        </w:tc>
      </w:tr>
      <w:bookmarkEnd w:id="73"/>
    </w:tbl>
    <w:p w14:paraId="77A99AA2" w14:textId="77777777" w:rsidR="005E3A51" w:rsidRPr="00D94AA1" w:rsidRDefault="005E3A51" w:rsidP="005E3A51">
      <w:pPr>
        <w:pStyle w:val="OPIntlbody"/>
        <w:rPr>
          <w:rFonts w:asciiTheme="minorHAnsi" w:hAnsiTheme="minorHAnsi" w:cstheme="minorHAnsi"/>
          <w:highlight w:val="yellow"/>
        </w:rPr>
      </w:pPr>
    </w:p>
    <w:p w14:paraId="409E408C" w14:textId="77777777" w:rsidR="005E3A51" w:rsidRPr="00D94AA1" w:rsidRDefault="005E3A51" w:rsidP="005E3A51">
      <w:pPr>
        <w:pStyle w:val="OPIntlbody"/>
        <w:rPr>
          <w:rFonts w:asciiTheme="minorHAnsi" w:hAnsiTheme="minorHAnsi" w:cstheme="minorHAnsi"/>
          <w:highlight w:val="yellow"/>
        </w:rPr>
      </w:pPr>
    </w:p>
    <w:p w14:paraId="35B9B55C" w14:textId="42205732" w:rsidR="00A351E4" w:rsidRDefault="00A351E4" w:rsidP="00F80771">
      <w:pPr>
        <w:pStyle w:val="SCOPE2captions"/>
      </w:pPr>
      <w:bookmarkStart w:id="74" w:name="_Ref58598826"/>
      <w:r w:rsidRPr="00F80771">
        <w:rPr>
          <w:b/>
        </w:rPr>
        <w:t xml:space="preserve">Table </w:t>
      </w:r>
      <w:r w:rsidRPr="00F80771">
        <w:rPr>
          <w:b/>
        </w:rPr>
        <w:fldChar w:fldCharType="begin"/>
      </w:r>
      <w:r w:rsidRPr="00F80771">
        <w:rPr>
          <w:b/>
        </w:rPr>
        <w:instrText xml:space="preserve"> SEQ Table \* ARABIC </w:instrText>
      </w:r>
      <w:r w:rsidRPr="00F80771">
        <w:rPr>
          <w:b/>
        </w:rPr>
        <w:fldChar w:fldCharType="separate"/>
      </w:r>
      <w:r>
        <w:rPr>
          <w:b/>
          <w:noProof/>
        </w:rPr>
        <w:t>26</w:t>
      </w:r>
      <w:r w:rsidRPr="00F80771">
        <w:rPr>
          <w:b/>
        </w:rPr>
        <w:fldChar w:fldCharType="end"/>
      </w:r>
      <w:bookmarkEnd w:id="74"/>
      <w:r w:rsidRPr="00A351E4">
        <w:t xml:space="preserve"> Criteria for allocating scores</w:t>
      </w:r>
    </w:p>
    <w:tbl>
      <w:tblPr>
        <w:tblStyle w:val="TableGrid"/>
        <w:tblW w:w="0" w:type="auto"/>
        <w:tblLook w:val="04A0" w:firstRow="1" w:lastRow="0" w:firstColumn="1" w:lastColumn="0" w:noHBand="0" w:noVBand="1"/>
      </w:tblPr>
      <w:tblGrid>
        <w:gridCol w:w="1129"/>
        <w:gridCol w:w="1276"/>
        <w:gridCol w:w="5812"/>
      </w:tblGrid>
      <w:tr w:rsidR="005E3A51" w:rsidRPr="00D94AA1" w14:paraId="05D408FC" w14:textId="77777777" w:rsidTr="005E3A51">
        <w:tc>
          <w:tcPr>
            <w:tcW w:w="1129" w:type="dxa"/>
          </w:tcPr>
          <w:p w14:paraId="4D24EBCD"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szCs w:val="20"/>
              </w:rPr>
              <w:t>Score</w:t>
            </w:r>
          </w:p>
        </w:tc>
        <w:tc>
          <w:tcPr>
            <w:tcW w:w="1276" w:type="dxa"/>
            <w:shd w:val="clear" w:color="auto" w:fill="auto"/>
          </w:tcPr>
          <w:p w14:paraId="1C77070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szCs w:val="20"/>
              </w:rPr>
              <w:t>Colour code</w:t>
            </w:r>
          </w:p>
        </w:tc>
        <w:tc>
          <w:tcPr>
            <w:tcW w:w="5812" w:type="dxa"/>
          </w:tcPr>
          <w:p w14:paraId="1D55F63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szCs w:val="20"/>
              </w:rPr>
              <w:t>Category</w:t>
            </w:r>
          </w:p>
        </w:tc>
      </w:tr>
      <w:tr w:rsidR="005E3A51" w:rsidRPr="00D94AA1" w14:paraId="239345DA" w14:textId="77777777" w:rsidTr="005E3A51">
        <w:tc>
          <w:tcPr>
            <w:tcW w:w="1129" w:type="dxa"/>
          </w:tcPr>
          <w:p w14:paraId="32694CF7"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3</w:t>
            </w:r>
          </w:p>
        </w:tc>
        <w:tc>
          <w:tcPr>
            <w:tcW w:w="1276" w:type="dxa"/>
            <w:shd w:val="clear" w:color="auto" w:fill="00FF00"/>
          </w:tcPr>
          <w:p w14:paraId="0CBA7A06" w14:textId="77777777" w:rsidR="005E3A51" w:rsidRPr="00D94AA1" w:rsidRDefault="005E3A51" w:rsidP="005E3A51">
            <w:pPr>
              <w:pStyle w:val="OPIntlbody"/>
              <w:spacing w:line="360" w:lineRule="auto"/>
              <w:rPr>
                <w:rFonts w:asciiTheme="minorHAnsi" w:hAnsiTheme="minorHAnsi" w:cstheme="minorHAnsi"/>
              </w:rPr>
            </w:pPr>
          </w:p>
        </w:tc>
        <w:tc>
          <w:tcPr>
            <w:tcW w:w="5812" w:type="dxa"/>
          </w:tcPr>
          <w:p w14:paraId="68E7E6EF"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Patient organisations exist that support all 4 advocacy areas</w:t>
            </w:r>
          </w:p>
        </w:tc>
      </w:tr>
      <w:tr w:rsidR="005E3A51" w:rsidRPr="00D94AA1" w14:paraId="5026086E" w14:textId="77777777" w:rsidTr="005E3A51">
        <w:tc>
          <w:tcPr>
            <w:tcW w:w="1129" w:type="dxa"/>
          </w:tcPr>
          <w:p w14:paraId="63EB8CA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2</w:t>
            </w:r>
          </w:p>
        </w:tc>
        <w:tc>
          <w:tcPr>
            <w:tcW w:w="1276" w:type="dxa"/>
            <w:shd w:val="clear" w:color="auto" w:fill="FFC000"/>
          </w:tcPr>
          <w:p w14:paraId="5E80591B" w14:textId="77777777" w:rsidR="005E3A51" w:rsidRPr="00D94AA1" w:rsidRDefault="005E3A51" w:rsidP="005E3A51">
            <w:pPr>
              <w:pStyle w:val="OPIntlbody"/>
              <w:spacing w:line="360" w:lineRule="auto"/>
              <w:rPr>
                <w:rFonts w:asciiTheme="minorHAnsi" w:hAnsiTheme="minorHAnsi" w:cstheme="minorHAnsi"/>
              </w:rPr>
            </w:pPr>
          </w:p>
        </w:tc>
        <w:tc>
          <w:tcPr>
            <w:tcW w:w="5812" w:type="dxa"/>
          </w:tcPr>
          <w:p w14:paraId="7CE74A9B"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Patient organisations exist</w:t>
            </w:r>
          </w:p>
        </w:tc>
      </w:tr>
      <w:tr w:rsidR="005E3A51" w:rsidRPr="00D94AA1" w14:paraId="11B523F6" w14:textId="77777777" w:rsidTr="005E3A51">
        <w:tc>
          <w:tcPr>
            <w:tcW w:w="1129" w:type="dxa"/>
          </w:tcPr>
          <w:p w14:paraId="5E1E41FF"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1</w:t>
            </w:r>
          </w:p>
        </w:tc>
        <w:tc>
          <w:tcPr>
            <w:tcW w:w="1276" w:type="dxa"/>
            <w:shd w:val="clear" w:color="auto" w:fill="FF0000"/>
          </w:tcPr>
          <w:p w14:paraId="49D6ABE7" w14:textId="77777777" w:rsidR="005E3A51" w:rsidRPr="00D94AA1" w:rsidRDefault="005E3A51" w:rsidP="005E3A51">
            <w:pPr>
              <w:pStyle w:val="OPIntlbody"/>
              <w:spacing w:line="360" w:lineRule="auto"/>
              <w:rPr>
                <w:rFonts w:asciiTheme="minorHAnsi" w:hAnsiTheme="minorHAnsi" w:cstheme="minorHAnsi"/>
              </w:rPr>
            </w:pPr>
          </w:p>
        </w:tc>
        <w:tc>
          <w:tcPr>
            <w:tcW w:w="5812" w:type="dxa"/>
          </w:tcPr>
          <w:p w14:paraId="4B8D95B5"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No patient outreach</w:t>
            </w:r>
          </w:p>
        </w:tc>
      </w:tr>
      <w:tr w:rsidR="005E3A51" w:rsidRPr="00D94AA1" w14:paraId="0E7115A9" w14:textId="77777777" w:rsidTr="005E3A51">
        <w:tc>
          <w:tcPr>
            <w:tcW w:w="1129" w:type="dxa"/>
          </w:tcPr>
          <w:p w14:paraId="6D315AB9"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0</w:t>
            </w:r>
          </w:p>
        </w:tc>
        <w:tc>
          <w:tcPr>
            <w:tcW w:w="1276" w:type="dxa"/>
            <w:shd w:val="clear" w:color="auto" w:fill="000000" w:themeFill="text1"/>
          </w:tcPr>
          <w:p w14:paraId="19725A8E" w14:textId="77777777" w:rsidR="005E3A51" w:rsidRPr="00D94AA1" w:rsidRDefault="005E3A51" w:rsidP="005E3A51">
            <w:pPr>
              <w:pStyle w:val="OPIntlbody"/>
              <w:spacing w:line="360" w:lineRule="auto"/>
              <w:rPr>
                <w:rFonts w:asciiTheme="minorHAnsi" w:hAnsiTheme="minorHAnsi" w:cstheme="minorHAnsi"/>
              </w:rPr>
            </w:pPr>
          </w:p>
        </w:tc>
        <w:tc>
          <w:tcPr>
            <w:tcW w:w="5812" w:type="dxa"/>
          </w:tcPr>
          <w:p w14:paraId="5308AA10" w14:textId="77777777" w:rsidR="005E3A51" w:rsidRPr="00D94AA1" w:rsidRDefault="005E3A51" w:rsidP="005E3A51">
            <w:pPr>
              <w:pStyle w:val="OPIntlbody"/>
              <w:spacing w:line="360" w:lineRule="auto"/>
              <w:rPr>
                <w:rFonts w:asciiTheme="minorHAnsi" w:hAnsiTheme="minorHAnsi" w:cstheme="minorHAnsi"/>
              </w:rPr>
            </w:pPr>
            <w:r w:rsidRPr="00D94AA1">
              <w:rPr>
                <w:rFonts w:asciiTheme="minorHAnsi" w:hAnsiTheme="minorHAnsi" w:cstheme="minorHAnsi"/>
              </w:rPr>
              <w:t>No data</w:t>
            </w:r>
          </w:p>
        </w:tc>
      </w:tr>
    </w:tbl>
    <w:p w14:paraId="2358B2D0" w14:textId="77777777" w:rsidR="005E3A51" w:rsidRPr="00D94AA1" w:rsidRDefault="005E3A51" w:rsidP="005E3A51">
      <w:pPr>
        <w:pStyle w:val="OPIntlbody"/>
        <w:rPr>
          <w:rFonts w:asciiTheme="minorHAnsi" w:hAnsiTheme="minorHAnsi" w:cstheme="minorHAnsi"/>
          <w:highlight w:val="yellow"/>
        </w:rPr>
      </w:pPr>
    </w:p>
    <w:p w14:paraId="1CD094CE" w14:textId="77777777" w:rsidR="005E3A51" w:rsidRPr="00D94AA1" w:rsidRDefault="005E3A51" w:rsidP="005E3A51">
      <w:pPr>
        <w:pStyle w:val="OPIntlbody"/>
        <w:rPr>
          <w:rFonts w:asciiTheme="minorHAnsi" w:hAnsiTheme="minorHAnsi" w:cstheme="minorHAnsi"/>
        </w:rPr>
      </w:pPr>
    </w:p>
    <w:p w14:paraId="08E96201"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Score allocation</w:t>
      </w:r>
    </w:p>
    <w:p w14:paraId="7C61788E" w14:textId="34002566"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score for each country by score and rank is shown in</w:t>
      </w:r>
      <w:r w:rsidR="00F31414" w:rsidRPr="00D94AA1">
        <w:rPr>
          <w:rFonts w:asciiTheme="minorHAnsi" w:hAnsiTheme="minorHAnsi" w:cstheme="minorHAnsi"/>
        </w:rPr>
        <w:t xml:space="preserve"> </w:t>
      </w:r>
      <w:r w:rsidR="00F31414" w:rsidRPr="00D94AA1">
        <w:rPr>
          <w:rFonts w:asciiTheme="minorHAnsi" w:hAnsiTheme="minorHAnsi" w:cstheme="minorHAnsi"/>
        </w:rPr>
        <w:fldChar w:fldCharType="begin"/>
      </w:r>
      <w:r w:rsidR="00F31414" w:rsidRPr="00D94AA1">
        <w:rPr>
          <w:rFonts w:asciiTheme="minorHAnsi" w:hAnsiTheme="minorHAnsi" w:cstheme="minorHAnsi"/>
        </w:rPr>
        <w:instrText xml:space="preserve"> REF _Ref57016910 \h </w:instrText>
      </w:r>
      <w:r w:rsidR="00D94AA1">
        <w:rPr>
          <w:rFonts w:asciiTheme="minorHAnsi" w:hAnsiTheme="minorHAnsi" w:cstheme="minorHAnsi"/>
        </w:rPr>
        <w:instrText xml:space="preserve"> \* MERGEFORMAT </w:instrText>
      </w:r>
      <w:r w:rsidR="00F31414" w:rsidRPr="00D94AA1">
        <w:rPr>
          <w:rFonts w:asciiTheme="minorHAnsi" w:hAnsiTheme="minorHAnsi" w:cstheme="minorHAnsi"/>
        </w:rPr>
      </w:r>
      <w:r w:rsidR="00F31414"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25</w:t>
      </w:r>
      <w:r w:rsidR="00F31414" w:rsidRPr="00D94AA1">
        <w:rPr>
          <w:rFonts w:asciiTheme="minorHAnsi" w:hAnsiTheme="minorHAnsi" w:cstheme="minorHAnsi"/>
        </w:rPr>
        <w:fldChar w:fldCharType="end"/>
      </w:r>
      <w:r w:rsidR="00F31414" w:rsidRPr="00D94AA1">
        <w:rPr>
          <w:rFonts w:asciiTheme="minorHAnsi" w:hAnsiTheme="minorHAnsi" w:cstheme="minorHAnsi"/>
        </w:rPr>
        <w:t>.</w:t>
      </w:r>
    </w:p>
    <w:p w14:paraId="425AE8A1" w14:textId="77777777" w:rsidR="005E3A51" w:rsidRPr="00D94AA1" w:rsidRDefault="005E3A51" w:rsidP="005E3A51">
      <w:pPr>
        <w:pStyle w:val="OPIntlbody"/>
        <w:rPr>
          <w:rFonts w:asciiTheme="minorHAnsi" w:hAnsiTheme="minorHAnsi" w:cstheme="minorHAnsi"/>
        </w:rPr>
      </w:pPr>
    </w:p>
    <w:p w14:paraId="77FA2326" w14:textId="77777777" w:rsidR="00F31414" w:rsidRPr="00D94AA1" w:rsidRDefault="005E3A51" w:rsidP="00F31414">
      <w:pPr>
        <w:pStyle w:val="SCOPE20Caption"/>
        <w:keepNext/>
        <w:rPr>
          <w:rFonts w:asciiTheme="minorHAnsi" w:hAnsiTheme="minorHAnsi" w:cstheme="minorHAnsi"/>
        </w:rPr>
      </w:pPr>
      <w:bookmarkStart w:id="75" w:name="_Ref43740755"/>
      <w:r w:rsidRPr="00D94AA1">
        <w:rPr>
          <w:rFonts w:asciiTheme="minorHAnsi" w:hAnsiTheme="minorHAnsi" w:cstheme="minorHAnsi"/>
          <w:b/>
          <w:bCs/>
          <w:noProof/>
          <w:lang w:eastAsia="en-GB"/>
        </w:rPr>
        <w:drawing>
          <wp:inline distT="0" distB="0" distL="0" distR="0" wp14:anchorId="56B9088F" wp14:editId="138A290C">
            <wp:extent cx="4572000" cy="306421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0638"/>
                    <a:stretch/>
                  </pic:blipFill>
                  <pic:spPr bwMode="auto">
                    <a:xfrm>
                      <a:off x="0" y="0"/>
                      <a:ext cx="4572396" cy="3064478"/>
                    </a:xfrm>
                    <a:prstGeom prst="rect">
                      <a:avLst/>
                    </a:prstGeom>
                    <a:ln>
                      <a:noFill/>
                    </a:ln>
                    <a:extLst>
                      <a:ext uri="{53640926-AAD7-44D8-BBD7-CCE9431645EC}">
                        <a14:shadowObscured xmlns:a14="http://schemas.microsoft.com/office/drawing/2010/main"/>
                      </a:ext>
                    </a:extLst>
                  </pic:spPr>
                </pic:pic>
              </a:graphicData>
            </a:graphic>
          </wp:inline>
        </w:drawing>
      </w:r>
    </w:p>
    <w:p w14:paraId="349B4ADF" w14:textId="567E5011" w:rsidR="005E3A51" w:rsidRPr="00D94AA1" w:rsidRDefault="00F31414" w:rsidP="00F31414">
      <w:pPr>
        <w:pStyle w:val="SCOPE2captions"/>
        <w:rPr>
          <w:rFonts w:asciiTheme="minorHAnsi" w:hAnsiTheme="minorHAnsi" w:cstheme="minorHAnsi"/>
          <w:b/>
        </w:rPr>
      </w:pPr>
      <w:bookmarkStart w:id="76" w:name="_Ref57016910"/>
      <w:r w:rsidRPr="00FB52DF">
        <w:rPr>
          <w:rFonts w:asciiTheme="minorHAnsi" w:hAnsiTheme="minorHAnsi" w:cstheme="minorHAnsi"/>
          <w:b/>
          <w:bCs w:val="0"/>
        </w:rPr>
        <w:t xml:space="preserve">Fig. </w:t>
      </w:r>
      <w:r w:rsidRPr="00FB52DF">
        <w:rPr>
          <w:rFonts w:asciiTheme="minorHAnsi" w:hAnsiTheme="minorHAnsi" w:cstheme="minorHAnsi"/>
          <w:b/>
          <w:bCs w:val="0"/>
        </w:rPr>
        <w:fldChar w:fldCharType="begin"/>
      </w:r>
      <w:r w:rsidRPr="00FB52DF">
        <w:rPr>
          <w:rFonts w:asciiTheme="minorHAnsi" w:hAnsiTheme="minorHAnsi" w:cstheme="minorHAnsi"/>
          <w:b/>
          <w:bCs w:val="0"/>
        </w:rPr>
        <w:instrText xml:space="preserve"> SEQ Fig. \* ARABIC </w:instrText>
      </w:r>
      <w:r w:rsidRPr="00FB52DF">
        <w:rPr>
          <w:rFonts w:asciiTheme="minorHAnsi" w:hAnsiTheme="minorHAnsi" w:cstheme="minorHAnsi"/>
          <w:b/>
          <w:bCs w:val="0"/>
        </w:rPr>
        <w:fldChar w:fldCharType="separate"/>
      </w:r>
      <w:r w:rsidR="00A351E4">
        <w:rPr>
          <w:rFonts w:asciiTheme="minorHAnsi" w:hAnsiTheme="minorHAnsi" w:cstheme="minorHAnsi"/>
          <w:b/>
          <w:bCs w:val="0"/>
          <w:noProof/>
        </w:rPr>
        <w:t>25</w:t>
      </w:r>
      <w:r w:rsidRPr="00FB52DF">
        <w:rPr>
          <w:rFonts w:asciiTheme="minorHAnsi" w:hAnsiTheme="minorHAnsi" w:cstheme="minorHAnsi"/>
          <w:b/>
          <w:bCs w:val="0"/>
        </w:rPr>
        <w:fldChar w:fldCharType="end"/>
      </w:r>
      <w:bookmarkEnd w:id="76"/>
      <w:r w:rsidRPr="00D94AA1">
        <w:rPr>
          <w:rFonts w:asciiTheme="minorHAnsi" w:hAnsiTheme="minorHAnsi" w:cstheme="minorHAnsi"/>
        </w:rPr>
        <w:t xml:space="preserve"> Scores for patient-organisation support, by country [IOF audit]</w:t>
      </w:r>
    </w:p>
    <w:bookmarkEnd w:id="75"/>
    <w:p w14:paraId="7FBACC5C" w14:textId="77777777" w:rsidR="005E3A51" w:rsidRPr="00D94AA1" w:rsidRDefault="005E3A51" w:rsidP="005E3A51">
      <w:pPr>
        <w:pStyle w:val="OPIntlbody"/>
        <w:rPr>
          <w:rFonts w:asciiTheme="minorHAnsi" w:hAnsiTheme="minorHAnsi" w:cstheme="minorHAnsi"/>
        </w:rPr>
      </w:pPr>
    </w:p>
    <w:p w14:paraId="3C3EDE5B"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Comment</w:t>
      </w:r>
    </w:p>
    <w:p w14:paraId="52E5297E" w14:textId="77777777" w:rsidR="005E3A51" w:rsidRPr="00D94AA1" w:rsidRDefault="005E3A51" w:rsidP="005E3A51">
      <w:pPr>
        <w:pStyle w:val="OPIntlbody"/>
        <w:rPr>
          <w:rFonts w:asciiTheme="minorHAnsi" w:hAnsiTheme="minorHAnsi" w:cstheme="minorHAnsi"/>
        </w:rPr>
      </w:pPr>
      <w:r w:rsidRPr="00D94AA1">
        <w:rPr>
          <w:rFonts w:asciiTheme="minorHAnsi" w:hAnsiTheme="minorHAnsi" w:cstheme="minorHAnsi"/>
        </w:rPr>
        <w:t>The score is based on the audit by the IOF of its affiliated organisations. As such, it necessarily did not consider organisations that are not members of the IOF Committee of National Societies. This consideration should temper the interpretation of this element.</w:t>
      </w:r>
    </w:p>
    <w:p w14:paraId="3C7597D9" w14:textId="77777777" w:rsidR="005E3A51" w:rsidRPr="00D94AA1" w:rsidRDefault="005E3A51" w:rsidP="005E3A51">
      <w:pPr>
        <w:pStyle w:val="OPIntlbody"/>
        <w:rPr>
          <w:rFonts w:asciiTheme="minorHAnsi" w:hAnsiTheme="minorHAnsi" w:cstheme="minorHAnsi"/>
        </w:rPr>
      </w:pPr>
    </w:p>
    <w:p w14:paraId="064F27D8" w14:textId="77777777" w:rsidR="005E3A51" w:rsidRPr="00D94AA1" w:rsidRDefault="005E3A51" w:rsidP="005E3A51">
      <w:pPr>
        <w:rPr>
          <w:rFonts w:asciiTheme="minorHAnsi" w:hAnsiTheme="minorHAnsi" w:cstheme="minorHAnsi"/>
          <w:sz w:val="20"/>
          <w:szCs w:val="22"/>
        </w:rPr>
      </w:pPr>
      <w:r w:rsidRPr="00D94AA1">
        <w:rPr>
          <w:rFonts w:asciiTheme="minorHAnsi" w:hAnsiTheme="minorHAnsi" w:cstheme="minorHAnsi"/>
        </w:rPr>
        <w:br w:type="page"/>
      </w:r>
    </w:p>
    <w:p w14:paraId="25B82BF0" w14:textId="77777777" w:rsidR="005E3A51" w:rsidRPr="00D94AA1" w:rsidRDefault="005E3A51" w:rsidP="005E3A51">
      <w:pPr>
        <w:pStyle w:val="QuantifyHeading3"/>
        <w:numPr>
          <w:ilvl w:val="0"/>
          <w:numId w:val="0"/>
        </w:numPr>
        <w:rPr>
          <w:rFonts w:asciiTheme="minorHAnsi" w:hAnsiTheme="minorHAnsi" w:cstheme="minorHAnsi"/>
          <w:color w:val="auto"/>
        </w:rPr>
      </w:pPr>
      <w:r w:rsidRPr="00D94AA1">
        <w:rPr>
          <w:rFonts w:asciiTheme="minorHAnsi" w:hAnsiTheme="minorHAnsi" w:cstheme="minorHAnsi"/>
          <w:color w:val="auto"/>
        </w:rPr>
        <w:t>Reference</w:t>
      </w:r>
    </w:p>
    <w:p w14:paraId="257A5EF2" w14:textId="77777777" w:rsidR="005E3A51" w:rsidRPr="00D94AA1" w:rsidRDefault="005E3A51" w:rsidP="005E3A51">
      <w:pPr>
        <w:rPr>
          <w:rFonts w:asciiTheme="minorHAnsi" w:hAnsiTheme="minorHAnsi" w:cstheme="minorHAnsi"/>
        </w:rPr>
      </w:pPr>
    </w:p>
    <w:p w14:paraId="0C3A632F" w14:textId="22DDF023" w:rsidR="00060B2B" w:rsidRPr="00060B2B" w:rsidRDefault="005E3A51" w:rsidP="00060B2B">
      <w:pPr>
        <w:pStyle w:val="EndNoteBibliography"/>
        <w:ind w:left="560" w:hanging="560"/>
      </w:pPr>
      <w:r w:rsidRPr="00D94AA1">
        <w:rPr>
          <w:rFonts w:asciiTheme="minorHAnsi" w:hAnsiTheme="minorHAnsi" w:cstheme="minorHAnsi"/>
          <w:lang w:val="en-US"/>
        </w:rPr>
        <w:fldChar w:fldCharType="begin"/>
      </w:r>
      <w:r w:rsidRPr="00D94AA1">
        <w:rPr>
          <w:rFonts w:asciiTheme="minorHAnsi" w:hAnsiTheme="minorHAnsi" w:cstheme="minorHAnsi"/>
        </w:rPr>
        <w:instrText xml:space="preserve"> ADDIN EN.SECTION.REFLIST </w:instrText>
      </w:r>
      <w:r w:rsidRPr="00D94AA1">
        <w:rPr>
          <w:rFonts w:asciiTheme="minorHAnsi" w:hAnsiTheme="minorHAnsi" w:cstheme="minorHAnsi"/>
          <w:lang w:val="en-US"/>
        </w:rPr>
        <w:fldChar w:fldCharType="separate"/>
      </w:r>
      <w:r w:rsidR="00060B2B" w:rsidRPr="00060B2B">
        <w:t>1</w:t>
      </w:r>
      <w:r w:rsidR="00060B2B" w:rsidRPr="00060B2B">
        <w:tab/>
        <w:t xml:space="preserve">Sienkiewicz D, van Lingen C (2017) The Added Value of Patient Organisations: European Patients Forum. Belgium. </w:t>
      </w:r>
      <w:hyperlink r:id="rId70" w:history="1">
        <w:r w:rsidR="00060B2B" w:rsidRPr="00060B2B">
          <w:rPr>
            <w:rStyle w:val="Hyperlink"/>
          </w:rPr>
          <w:t>https://www.eu-patient.eu/globalassets/library/publications/epf_added_value_report_final.pdf</w:t>
        </w:r>
      </w:hyperlink>
    </w:p>
    <w:p w14:paraId="292E5E4D" w14:textId="304CC550" w:rsidR="005E3A51" w:rsidRPr="00D94AA1" w:rsidRDefault="005E3A51" w:rsidP="00923C3A">
      <w:pPr>
        <w:rPr>
          <w:rFonts w:asciiTheme="minorHAnsi" w:hAnsiTheme="minorHAnsi" w:cstheme="minorHAnsi"/>
        </w:rPr>
      </w:pPr>
      <w:r w:rsidRPr="00D94AA1">
        <w:rPr>
          <w:rFonts w:asciiTheme="minorHAnsi" w:hAnsiTheme="minorHAnsi" w:cstheme="minorHAnsi"/>
        </w:rPr>
        <w:fldChar w:fldCharType="end"/>
      </w:r>
    </w:p>
    <w:p w14:paraId="622777FB" w14:textId="77777777" w:rsidR="005E3A51" w:rsidRPr="00D94AA1" w:rsidRDefault="005E3A51" w:rsidP="006A4893">
      <w:pPr>
        <w:rPr>
          <w:rFonts w:asciiTheme="minorHAnsi" w:hAnsiTheme="minorHAnsi" w:cstheme="minorHAnsi"/>
          <w:iCs/>
          <w:sz w:val="22"/>
          <w:szCs w:val="22"/>
        </w:rPr>
        <w:sectPr w:rsidR="005E3A51" w:rsidRPr="00D94AA1" w:rsidSect="005E3A51">
          <w:pgSz w:w="11900" w:h="16840"/>
          <w:pgMar w:top="1958" w:right="1730" w:bottom="1440" w:left="1440" w:header="720" w:footer="720" w:gutter="0"/>
          <w:cols w:space="720"/>
          <w:titlePg/>
          <w:docGrid w:linePitch="360"/>
        </w:sectPr>
      </w:pPr>
    </w:p>
    <w:p w14:paraId="7B68363A" w14:textId="77777777" w:rsidR="00BB6F61" w:rsidRPr="00D94AA1" w:rsidRDefault="00BB6F61" w:rsidP="00A973F4">
      <w:pPr>
        <w:pStyle w:val="QuantifyHeading2"/>
        <w:rPr>
          <w:rFonts w:cstheme="minorHAnsi"/>
        </w:rPr>
      </w:pPr>
      <w:r w:rsidRPr="00D94AA1">
        <w:rPr>
          <w:rFonts w:cstheme="minorHAnsi"/>
        </w:rPr>
        <w:t>Chapter 3 Service provision</w:t>
      </w:r>
    </w:p>
    <w:p w14:paraId="67F54D06" w14:textId="77777777" w:rsidR="00BB6F61" w:rsidRPr="00D94AA1" w:rsidRDefault="00BB6F61" w:rsidP="00A973F4">
      <w:pPr>
        <w:pStyle w:val="QuantifyHeading2"/>
        <w:rPr>
          <w:rFonts w:cstheme="minorHAnsi"/>
        </w:rPr>
      </w:pPr>
      <w:r w:rsidRPr="00D94AA1">
        <w:rPr>
          <w:rFonts w:cstheme="minorHAnsi"/>
        </w:rPr>
        <w:t>3a – Treatments for osteoporosis</w:t>
      </w:r>
    </w:p>
    <w:p w14:paraId="4898C60E"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27F2EFFD"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provision—scorecard element</w:t>
      </w:r>
    </w:p>
    <w:p w14:paraId="2DED7BC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0AB243FC"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A wide variety of approved drug treatments is available for the management of osteoporosis. Potential limitations of their use in member states relate to reimbursement policies which may impair the delivery of health care. The aim of this scorecard element was to review the provision of medical intervention in each of the 29 states (27 EU countries, as well as Switzerland and the UK) and, in particular, to determine whether restricted reimbursement was considered an obstacle to the accessibility and long-term uptake of interventions. An ancillary aim was to assess any changes in reimbursement of treatments for osteoporosis since 2010.</w:t>
      </w:r>
    </w:p>
    <w:p w14:paraId="73E6C0FB"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7686645A" w14:textId="04A77D45"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Information on access to treatment </w:t>
      </w:r>
      <w:r w:rsidRPr="00D94AA1">
        <w:rPr>
          <w:rFonts w:asciiTheme="minorHAnsi" w:hAnsiTheme="minorHAnsi" w:cstheme="minorHAnsi"/>
        </w:rPr>
        <w:fldChar w:fldCharType="begin">
          <w:fldData xml:space="preserve">PEVuZE5vdGU+PENpdGU+PEF1dGhvcj5JbnRlcm5hdGlvbmFsIE9zdGVvcG9yb3NpcyBGb3VuZGF0
aW9uPC9BdXRob3I+PFllYXI+MjAxMDwvWWVhcj48UmVjTnVtPjEwNzwvUmVjTnVtPjxEaXNwbGF5
VGV4dD5bMSwgMl08L0Rpc3BsYXlUZXh0PjxyZWNvcmQ+PHJlYy1udW1iZXI+MTA3PC9yZWMtbnVt
YmVyPjxmb3JlaWduLWtleXM+PGtleSBhcHA9IkVOIiBkYi1pZD0icmRhZmQ5ejk2ZHJ2emhlZXQ5
NnZhemRteHR0YXNlYTBwOXN6IiB0aW1lc3RhbXA9IjE1ODk5NTk5MjAiPjEwNzwva2V5PjwvZm9y
ZWlnbi1rZXlzPjxyZWYtdHlwZSBuYW1lPSJXZWIgUGFnZSI+MTI8L3JlZi10eXBlPjxjb250cmli
dXRvcnM+PGF1dGhvcnM+PGF1dGhvcj5JbnRlcm5hdGlvbmFsIE9zdGVvcG9yb3NpcyBGb3VuZGF0
aW9uLCw8L2F1dGhvcj48L2F1dGhvcnM+PC9jb250cmlidXRvcnM+PHRpdGxlcz48dGl0bGU+T3N0
ZW9wb3Jvc2lzIGluIHRoZSBFdXJvcGVhbiBVbmlvbiBpbiAyMDA4LiBUZW4geWVhcnMgb2YgcHJv
Z3Jlc3MgYW5kIG9uZ29pbmcgY2hhbGxlbmdlczwvdGl0bGU+PC90aXRsZXM+PG51bWJlcj4yMDIw
LTA3LTI0PC9udW1iZXI+PGRhdGVzPjx5ZWFyPjIwMTA8L3llYXI+PHB1Yi1kYXRlcz48ZGF0ZT5V
cGRhdGVkIEF1ZyAyMDEwPC9kYXRlPjwvcHViLWRhdGVzPjwvZGF0ZXM+PHB1Ymxpc2hlcj5JbnRl
cm5hdGlvbmFsIE9zdGVvcG9yb3NpcyBGb3VuZGF0aW9uIChJT0YpPC9wdWJsaXNoZXI+PHVybHM+
PHJlbGF0ZWQtdXJscz48dXJsPnd3dy5pb2Zib25laGVhbHRoLm9yZzwvdXJsPjwvcmVsYXRlZC11
cmxzPjwvdXJscz48YWNjZXNzLWRhdGU+MjAyMC0wNy0yNDwvYWNjZXNzLWRhdGU+PC9yZWNvcmQ+
PC9DaXRlPjxDaXRlPjxBdXRob3I+S2FuaXM8L0F1dGhvcj48WWVhcj4yMDEzPC9ZZWFyPjxSZWNO
dW0+OTQ8L1JlY051bT48cmVjb3JkPjxyZWMtbnVtYmVyPjk0PC9yZWMtbnVtYmVyPjxmb3JlaWdu
LWtleXM+PGtleSBhcHA9IkVOIiBkYi1pZD0icmRhZmQ5ejk2ZHJ2emhlZXQ5NnZhemRteHR0YXNl
YTBwOXN6IiB0aW1lc3RhbXA9IjE1ODg4MzY3ODIiPjk0PC9rZXk+PC9mb3JlaWduLWtleXM+PHJl
Zi10eXBlIG5hbWU9IkpvdXJuYWwgQXJ0aWNsZSI+MTc8L3JlZi10eXBlPjxjb250cmlidXRvcnM+
PGF1dGhvcnM+PGF1dGhvcj5LYW5pcywgSi4gQS48L2F1dGhvcj48YXV0aG9yPkJvcmdzdHJvbSwg
Ri48L2F1dGhvcj48YXV0aG9yPkNvbXBzdG9uLCBKLjwvYXV0aG9yPjxhdXRob3I+RHJlaW5ob2Zl
ciwgSy48L2F1dGhvcj48YXV0aG9yPk5vbHRlLCBFLjwvYXV0aG9yPjxhdXRob3I+Sm9uc3Nvbiwg
TC48L2F1dGhvcj48YXV0aG9yPkxlbXMsIFcuIEYuPC9hdXRob3I+PGF1dGhvcj5NY0Nsb3NrZXks
IEUuIFYuPC9hdXRob3I+PGF1dGhvcj5SaXp6b2xpLCBSLjwvYXV0aG9yPjxhdXRob3I+U3Rlbm1h
cmssIEouPC9hdXRob3I+PC9hdXRob3JzPjwvY29udHJpYnV0b3JzPjxhdXRoLWFkZHJlc3M+VW5p
dmVyc2l0eSBvZiBTaGVmZmllbGQgTWVkaWNhbCBTY2hvb2wsIFNoZWZmaWVsZCwgVUsuIHcuai5w
b250ZWZyYWN0QHNoZWZmaWVsZC5hYy51azwvYXV0aC1hZGRyZXNzPjx0aXRsZXM+PHRpdGxlPlND
T1BFOiBhIHNjb3JlY2FyZCBmb3Igb3N0ZW9wb3Jvc2lzIGluIEV1cm9wZTwvdGl0bGU+PHNlY29u
ZGFyeS10aXRsZT5BcmNoIE9zdGVvcG9yb3M8L3NlY29uZGFyeS10aXRsZT48L3RpdGxlcz48cGVy
aW9kaWNhbD48ZnVsbC10aXRsZT5BcmNoIE9zdGVvcG9yb3M8L2Z1bGwtdGl0bGU+PGFiYnItMT5B
cmNoaXZlcyBvZiBvc3Rlb3Bvcm9zaXM8L2FiYnItMT48L3BlcmlvZGljYWw+PHBhZ2VzPjE0NDwv
cGFnZXM+PHZvbHVtZT44PC92b2x1bWU+PGVkaXRpb24+MjAxMy8wOS8xNDwvZWRpdGlvbj48a2V5
d29yZHM+PGtleXdvcmQ+QWdlIERpc3RyaWJ1dGlvbjwva2V5d29yZD48a2V5d29yZD5BZ2VkPC9r
ZXl3b3JkPjxrZXl3b3JkPkFnZWQsIDgwIGFuZCBvdmVyPC9rZXl3b3JkPjxrZXl3b3JkPkNvc3Qg
b2YgSWxsbmVzczwva2V5d29yZD48a2V5d29yZD5EZWxpdmVyeSBvZiBIZWFsdGggQ2FyZS9lY29u
b21pY3Mvc3RhbmRhcmRzL3N0YXRpc3RpY3MgJmFtcDsgbnVtZXJpY2FsIGRhdGE8L2tleXdvcmQ+
PGtleXdvcmQ+RXVyb3BlL2VwaWRlbWlvbG9neTwva2V5d29yZD48a2V5d29yZD5GZW1hbGU8L2tl
eXdvcmQ+PGtleXdvcmQ+SGVhbHRoIEV4cGVuZGl0dXJlczwva2V5d29yZD48a2V5d29yZD5IZWFs
dGggUG9saWN5PC9rZXl3b3JkPjxrZXl3b3JkPkhpcCBGcmFjdHVyZXMvZWNvbm9taWNzL2VwaWRl
bWlvbG9neS90aGVyYXB5PC9rZXl3b3JkPjxrZXl3b3JkPkh1bWFuczwva2V5d29yZD48a2V5d29y
ZD5JbmNpZGVuY2U8L2tleXdvcmQ+PGtleXdvcmQ+TWFsZTwva2V5d29yZD48a2V5d29yZD5NaWRk
bGUgQWdlZDwva2V5d29yZD48a2V5d29yZD5Pc3Rlb3Bvcm9zaXMvZWNvbm9taWNzLyplcGlkZW1p
b2xvZ3kvdGhlcmFweTwva2V5d29yZD48a2V5d29yZD5Pc3Rlb3Bvcm90aWMgRnJhY3R1cmVzL2Vj
b25vbWljcy8qZXBpZGVtaW9sb2d5L3RoZXJhcHk8L2tleXdvcmQ+PGtleXdvcmQ+UXVhbGl0eSBv
ZiBIZWFsdGggQ2FyZTwva2V5d29yZD48a2V5d29yZD5TZXggRGlzdHJpYnV0aW9uPC9rZXl3b3Jk
Pjwva2V5d29yZHM+PGRhdGVzPjx5ZWFyPjIwMTM8L3llYXI+PC9kYXRlcz48aXNibj4xODYyLTM1
MTQgKEVsZWN0cm9uaWMpPC9pc2JuPjxhY2Nlc3Npb24tbnVtPjI0MDMwNDc5PC9hY2Nlc3Npb24t
bnVtPjx1cmxzPjxyZWxhdGVkLXVybHM+PHVybD5odHRwczovL3d3dy5uY2JpLm5sbS5uaWguZ292
L3B1Ym1lZC8yNDAzMDQ3OTwvdXJsPjwvcmVsYXRlZC11cmxzPjwvdXJscz48Y3VzdG9tMj5QTUMz
ODgwNDgwPC9jdXN0b20yPjxlbGVjdHJvbmljLXJlc291cmNlLW51bT4xMC4xMDA3L3MxMTY1Ny0w
MTMtMDE0NC0xPC9lbGVjdHJvbmljLXJlc291cmNlLW51bT48L3JlY29yZD48L0NpdGU+PC9FbmRO
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PEVuZE5vdGU+PENpdGU+PEF1dGhvcj5JbnRlcm5hdGlvbmFsIE9zdGVvcG9yb3NpcyBGb3VuZGF0
aW9uPC9BdXRob3I+PFllYXI+MjAxMDwvWWVhcj48UmVjTnVtPjEwNzwvUmVjTnVtPjxEaXNwbGF5
VGV4dD5bMSwgMl08L0Rpc3BsYXlUZXh0PjxyZWNvcmQ+PHJlYy1udW1iZXI+MTA3PC9yZWMtbnVt
YmVyPjxmb3JlaWduLWtleXM+PGtleSBhcHA9IkVOIiBkYi1pZD0icmRhZmQ5ejk2ZHJ2emhlZXQ5
NnZhemRteHR0YXNlYTBwOXN6IiB0aW1lc3RhbXA9IjE1ODk5NTk5MjAiPjEwNzwva2V5PjwvZm9y
ZWlnbi1rZXlzPjxyZWYtdHlwZSBuYW1lPSJXZWIgUGFnZSI+MTI8L3JlZi10eXBlPjxjb250cmli
dXRvcnM+PGF1dGhvcnM+PGF1dGhvcj5JbnRlcm5hdGlvbmFsIE9zdGVvcG9yb3NpcyBGb3VuZGF0
aW9uLCw8L2F1dGhvcj48L2F1dGhvcnM+PC9jb250cmlidXRvcnM+PHRpdGxlcz48dGl0bGU+T3N0
ZW9wb3Jvc2lzIGluIHRoZSBFdXJvcGVhbiBVbmlvbiBpbiAyMDA4LiBUZW4geWVhcnMgb2YgcHJv
Z3Jlc3MgYW5kIG9uZ29pbmcgY2hhbGxlbmdlczwvdGl0bGU+PC90aXRsZXM+PG51bWJlcj4yMDIw
LTA3LTI0PC9udW1iZXI+PGRhdGVzPjx5ZWFyPjIwMTA8L3llYXI+PHB1Yi1kYXRlcz48ZGF0ZT5V
cGRhdGVkIEF1ZyAyMDEwPC9kYXRlPjwvcHViLWRhdGVzPjwvZGF0ZXM+PHB1Ymxpc2hlcj5JbnRl
cm5hdGlvbmFsIE9zdGVvcG9yb3NpcyBGb3VuZGF0aW9uIChJT0YpPC9wdWJsaXNoZXI+PHVybHM+
PHJlbGF0ZWQtdXJscz48dXJsPnd3dy5pb2Zib25laGVhbHRoLm9yZzwvdXJsPjwvcmVsYXRlZC11
cmxzPjwvdXJscz48YWNjZXNzLWRhdGU+MjAyMC0wNy0yNDwvYWNjZXNzLWRhdGU+PC9yZWNvcmQ+
PC9DaXRlPjxDaXRlPjxBdXRob3I+S2FuaXM8L0F1dGhvcj48WWVhcj4yMDEzPC9ZZWFyPjxSZWNO
dW0+OTQ8L1JlY051bT48cmVjb3JkPjxyZWMtbnVtYmVyPjk0PC9yZWMtbnVtYmVyPjxmb3JlaWdu
LWtleXM+PGtleSBhcHA9IkVOIiBkYi1pZD0icmRhZmQ5ejk2ZHJ2emhlZXQ5NnZhemRteHR0YXNl
YTBwOXN6IiB0aW1lc3RhbXA9IjE1ODg4MzY3ODIiPjk0PC9rZXk+PC9mb3JlaWduLWtleXM+PHJl
Zi10eXBlIG5hbWU9IkpvdXJuYWwgQXJ0aWNsZSI+MTc8L3JlZi10eXBlPjxjb250cmlidXRvcnM+
PGF1dGhvcnM+PGF1dGhvcj5LYW5pcywgSi4gQS48L2F1dGhvcj48YXV0aG9yPkJvcmdzdHJvbSwg
Ri48L2F1dGhvcj48YXV0aG9yPkNvbXBzdG9uLCBKLjwvYXV0aG9yPjxhdXRob3I+RHJlaW5ob2Zl
ciwgSy48L2F1dGhvcj48YXV0aG9yPk5vbHRlLCBFLjwvYXV0aG9yPjxhdXRob3I+Sm9uc3Nvbiwg
TC48L2F1dGhvcj48YXV0aG9yPkxlbXMsIFcuIEYuPC9hdXRob3I+PGF1dGhvcj5NY0Nsb3NrZXks
IEUuIFYuPC9hdXRob3I+PGF1dGhvcj5SaXp6b2xpLCBSLjwvYXV0aG9yPjxhdXRob3I+U3Rlbm1h
cmssIEouPC9hdXRob3I+PC9hdXRob3JzPjwvY29udHJpYnV0b3JzPjxhdXRoLWFkZHJlc3M+VW5p
dmVyc2l0eSBvZiBTaGVmZmllbGQgTWVkaWNhbCBTY2hvb2wsIFNoZWZmaWVsZCwgVUsuIHcuai5w
b250ZWZyYWN0QHNoZWZmaWVsZC5hYy51azwvYXV0aC1hZGRyZXNzPjx0aXRsZXM+PHRpdGxlPlND
T1BFOiBhIHNjb3JlY2FyZCBmb3Igb3N0ZW9wb3Jvc2lzIGluIEV1cm9wZTwvdGl0bGU+PHNlY29u
ZGFyeS10aXRsZT5BcmNoIE9zdGVvcG9yb3M8L3NlY29uZGFyeS10aXRsZT48L3RpdGxlcz48cGVy
aW9kaWNhbD48ZnVsbC10aXRsZT5BcmNoIE9zdGVvcG9yb3M8L2Z1bGwtdGl0bGU+PGFiYnItMT5B
cmNoaXZlcyBvZiBvc3Rlb3Bvcm9zaXM8L2FiYnItMT48L3BlcmlvZGljYWw+PHBhZ2VzPjE0NDwv
cGFnZXM+PHZvbHVtZT44PC92b2x1bWU+PGVkaXRpb24+MjAxMy8wOS8xNDwvZWRpdGlvbj48a2V5
d29yZHM+PGtleXdvcmQ+QWdlIERpc3RyaWJ1dGlvbjwva2V5d29yZD48a2V5d29yZD5BZ2VkPC9r
ZXl3b3JkPjxrZXl3b3JkPkFnZWQsIDgwIGFuZCBvdmVyPC9rZXl3b3JkPjxrZXl3b3JkPkNvc3Qg
b2YgSWxsbmVzczwva2V5d29yZD48a2V5d29yZD5EZWxpdmVyeSBvZiBIZWFsdGggQ2FyZS9lY29u
b21pY3Mvc3RhbmRhcmRzL3N0YXRpc3RpY3MgJmFtcDsgbnVtZXJpY2FsIGRhdGE8L2tleXdvcmQ+
PGtleXdvcmQ+RXVyb3BlL2VwaWRlbWlvbG9neTwva2V5d29yZD48a2V5d29yZD5GZW1hbGU8L2tl
eXdvcmQ+PGtleXdvcmQ+SGVhbHRoIEV4cGVuZGl0dXJlczwva2V5d29yZD48a2V5d29yZD5IZWFs
dGggUG9saWN5PC9rZXl3b3JkPjxrZXl3b3JkPkhpcCBGcmFjdHVyZXMvZWNvbm9taWNzL2VwaWRl
bWlvbG9neS90aGVyYXB5PC9rZXl3b3JkPjxrZXl3b3JkPkh1bWFuczwva2V5d29yZD48a2V5d29y
ZD5JbmNpZGVuY2U8L2tleXdvcmQ+PGtleXdvcmQ+TWFsZTwva2V5d29yZD48a2V5d29yZD5NaWRk
bGUgQWdlZDwva2V5d29yZD48a2V5d29yZD5Pc3Rlb3Bvcm9zaXMvZWNvbm9taWNzLyplcGlkZW1p
b2xvZ3kvdGhlcmFweTwva2V5d29yZD48a2V5d29yZD5Pc3Rlb3Bvcm90aWMgRnJhY3R1cmVzL2Vj
b25vbWljcy8qZXBpZGVtaW9sb2d5L3RoZXJhcHk8L2tleXdvcmQ+PGtleXdvcmQ+UXVhbGl0eSBv
ZiBIZWFsdGggQ2FyZTwva2V5d29yZD48a2V5d29yZD5TZXggRGlzdHJpYnV0aW9uPC9rZXl3b3Jk
Pjwva2V5d29yZHM+PGRhdGVzPjx5ZWFyPjIwMTM8L3llYXI+PC9kYXRlcz48aXNibj4xODYyLTM1
MTQgKEVsZWN0cm9uaWMpPC9pc2JuPjxhY2Nlc3Npb24tbnVtPjI0MDMwNDc5PC9hY2Nlc3Npb24t
bnVtPjx1cmxzPjxyZWxhdGVkLXVybHM+PHVybD5odHRwczovL3d3dy5uY2JpLm5sbS5uaWguZ292
L3B1Ym1lZC8yNDAzMDQ3OTwvdXJsPjwvcmVsYXRlZC11cmxzPjwvdXJscz48Y3VzdG9tMj5QTUMz
ODgwNDgwPC9jdXN0b20yPjxlbGVjdHJvbmljLXJlc291cmNlLW51bT4xMC4xMDA3L3MxMTY1Ny0w
MTMtMDE0NC0xPC9lbGVjdHJvbmljLXJlc291cmNlLW51bT48L3JlY29yZD48L0NpdGU+PC9FbmRO
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xml:space="preserve"> was updated by an IOF questionnaire to the members of the IOF Committee of National Societies</w:t>
      </w:r>
      <w:r w:rsidRPr="00D94AA1" w:rsidDel="005811F7">
        <w:rPr>
          <w:rFonts w:asciiTheme="minorHAnsi" w:hAnsiTheme="minorHAnsi" w:cstheme="minorHAnsi"/>
        </w:rPr>
        <w:t xml:space="preserve"> </w:t>
      </w:r>
      <w:r w:rsidRPr="00D94AA1">
        <w:rPr>
          <w:rFonts w:asciiTheme="minorHAnsi" w:hAnsiTheme="minorHAnsi" w:cstheme="minorHAnsi"/>
        </w:rPr>
        <w:t xml:space="preserve">undertaken in January 2020. Information requested included the treatments that are currently reimbursed, the level of reimbursement, the conditions on which reimbursement are offered and whether reimbursement policy interferes with what patients could accept or physicians in each country would wish to recommend to patients. We additionally asked whether there are designated first-line treatments in each country. </w:t>
      </w:r>
      <w:r w:rsidR="009E77C0" w:rsidRPr="009E77C0">
        <w:rPr>
          <w:rFonts w:asciiTheme="minorHAnsi" w:hAnsiTheme="minorHAnsi" w:cstheme="minorHAnsi"/>
        </w:rPr>
        <w:t>First-line treatment refers to the first method that a doctor or a reimbursement agency chooses to treat a particular illness, in this case osteoporosis. Alternative terms are induction therapy, primary therapy, and primary treatment. Second-line treatment is treatment after the initial treatment (first-line treatment) has failed, stopped working, or has side effects that aren't tolerated.</w:t>
      </w:r>
    </w:p>
    <w:p w14:paraId="1CC4C49D" w14:textId="77777777" w:rsidR="00BB6F61" w:rsidRPr="00D94AA1" w:rsidRDefault="00BB6F61" w:rsidP="00BB6F61">
      <w:pPr>
        <w:pStyle w:val="OPIntlBody0"/>
        <w:rPr>
          <w:rFonts w:asciiTheme="minorHAnsi" w:hAnsiTheme="minorHAnsi" w:cstheme="minorHAnsi"/>
        </w:rPr>
      </w:pPr>
    </w:p>
    <w:p w14:paraId="43B76E8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following interventions were included: bisphosphonates (alendronate, clodronate, ibandronate, pamidronate, risedronate and zoledronate), raloxifene, denosumab, strontium ranelate, teriparatide and vitamin D analogues (alphacalcidol, calcidiol and calcitriol). Gonadal steroids (prescribed for hypogonadal states rather than for osteoporosis) were excluded as were calcium/vitamin D products (most usually available without prescription). Costs for treatment per year were based on market data. Costs for first-line treatment and average total osteoporosis treatment costs per year (weighted on price and market share in each country) were estimated based on sales data from IQVIA.</w:t>
      </w:r>
    </w:p>
    <w:p w14:paraId="6F176942" w14:textId="77777777" w:rsidR="00BB6F61" w:rsidRPr="00D94AA1" w:rsidRDefault="00BB6F61" w:rsidP="00BB6F61">
      <w:pPr>
        <w:pStyle w:val="OPIntlBody0"/>
        <w:rPr>
          <w:rFonts w:asciiTheme="minorHAnsi" w:hAnsiTheme="minorHAnsi" w:cstheme="minorHAnsi"/>
        </w:rPr>
      </w:pPr>
    </w:p>
    <w:p w14:paraId="702E08B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available information was scored based on full or partial reimbursement. In those countries with restricted reimbursement, countries were identified where reimbursement policy interfered with what patients could accept or physicians would wish to recommend to patients. Countries where there had been significant changes in reimbursement levels or drugs qualifying for reimbursement were highlighted.</w:t>
      </w:r>
    </w:p>
    <w:p w14:paraId="3111BC3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106F1C99" w14:textId="6F61D1B1"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Most interventions were reimbursed in most countries. Full reimbursement was provided in 11 of 25 member states (</w:t>
      </w:r>
      <w:r w:rsidRPr="00D94AA1">
        <w:rPr>
          <w:rFonts w:asciiTheme="minorHAnsi" w:hAnsiTheme="minorHAnsi" w:cstheme="minorHAnsi"/>
        </w:rPr>
        <w:fldChar w:fldCharType="begin"/>
      </w:r>
      <w:r w:rsidRPr="00D94AA1">
        <w:rPr>
          <w:rFonts w:asciiTheme="minorHAnsi" w:hAnsiTheme="minorHAnsi" w:cstheme="minorHAnsi"/>
        </w:rPr>
        <w:instrText xml:space="preserve"> REF _Ref43800233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27</w:t>
      </w:r>
      <w:r w:rsidRPr="00D94AA1">
        <w:rPr>
          <w:rFonts w:asciiTheme="minorHAnsi" w:hAnsiTheme="minorHAnsi" w:cstheme="minorHAnsi"/>
        </w:rPr>
        <w:fldChar w:fldCharType="end"/>
      </w:r>
      <w:r w:rsidRPr="00D94AA1">
        <w:rPr>
          <w:rFonts w:asciiTheme="minorHAnsi" w:hAnsiTheme="minorHAnsi" w:cstheme="minorHAnsi"/>
        </w:rPr>
        <w:t>). In the remaining countries, the level of reimbursement ranged from 30 % (Poland) to up to 100 % for selected treatments (Czech Republic, Estonia, Romania). Restricted reimbursement was reported as a significant obstacle to accessibility and long-term uptake in several countries. Examples include age restrictions for some agents (Czech Republic, Poland), no reimbursement for some agents in the absence of a second prior fracture (Croatia, France, Germany), and reimbursement for some or all agents, conditional on a specialist referral (Belgium, Croatia, Czech Republic, Denmark, Greece, Hungary, Italy, Lithuania, Sweden and UK). It was also reported in the UK that treatments based on clinical efficacy are not always possible due to restrictions imposed by decisions on cost effectiveness thresholds [IOF audit 2020].</w:t>
      </w:r>
    </w:p>
    <w:p w14:paraId="11A8C20C" w14:textId="77777777" w:rsidR="00BB6F61" w:rsidRPr="00D94AA1" w:rsidRDefault="00BB6F61" w:rsidP="00BB6F61">
      <w:pPr>
        <w:rPr>
          <w:rFonts w:asciiTheme="minorHAnsi" w:hAnsiTheme="minorHAnsi" w:cstheme="minorHAnsi"/>
          <w:sz w:val="20"/>
        </w:rPr>
      </w:pPr>
      <w:r w:rsidRPr="00D94AA1">
        <w:rPr>
          <w:rFonts w:asciiTheme="minorHAnsi" w:hAnsiTheme="minorHAnsi" w:cstheme="minorHAnsi"/>
        </w:rPr>
        <w:br w:type="page"/>
      </w:r>
    </w:p>
    <w:p w14:paraId="1228FD23" w14:textId="4465AEE5" w:rsidR="00BB6F61" w:rsidRPr="00D94AA1" w:rsidRDefault="00BB6F61" w:rsidP="00BB6F61">
      <w:pPr>
        <w:pStyle w:val="SCOPE20Caption"/>
        <w:rPr>
          <w:rFonts w:asciiTheme="minorHAnsi" w:hAnsiTheme="minorHAnsi" w:cstheme="minorHAnsi"/>
        </w:rPr>
      </w:pPr>
      <w:bookmarkStart w:id="77" w:name="_Ref43800233"/>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27</w:t>
      </w:r>
      <w:r w:rsidRPr="00D94AA1">
        <w:rPr>
          <w:rFonts w:asciiTheme="minorHAnsi" w:hAnsiTheme="minorHAnsi" w:cstheme="minorHAnsi"/>
          <w:b/>
          <w:bCs/>
        </w:rPr>
        <w:fldChar w:fldCharType="end"/>
      </w:r>
      <w:bookmarkEnd w:id="77"/>
      <w:r w:rsidRPr="00D94AA1">
        <w:rPr>
          <w:rFonts w:asciiTheme="minorHAnsi" w:hAnsiTheme="minorHAnsi" w:cstheme="minorHAnsi"/>
        </w:rPr>
        <w:t xml:space="preserve"> Levels of reimbursement, reported barriers to care from reimbursement policies and costs of treatment [IOF audit]. Reimbursement levels denote the ranges reported for treatments that are reimbursed in each country (</w:t>
      </w:r>
      <w:r w:rsidR="00C026B2" w:rsidRPr="00D94AA1">
        <w:rPr>
          <w:rFonts w:asciiTheme="minorHAnsi" w:hAnsiTheme="minorHAnsi" w:cstheme="minorHAnsi"/>
        </w:rPr>
        <w:t>i.e.,</w:t>
      </w:r>
      <w:r w:rsidRPr="00D94AA1">
        <w:rPr>
          <w:rFonts w:asciiTheme="minorHAnsi" w:hAnsiTheme="minorHAnsi" w:cstheme="minorHAnsi"/>
        </w:rPr>
        <w:t xml:space="preserve"> treatments not reported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_Ref43803139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28</w:t>
      </w:r>
      <w:r w:rsidRPr="00D94AA1">
        <w:rPr>
          <w:rFonts w:asciiTheme="minorHAnsi" w:hAnsiTheme="minorHAnsi" w:cstheme="minorHAnsi"/>
        </w:rPr>
        <w:fldChar w:fldCharType="end"/>
      </w:r>
      <w:r w:rsidRPr="00D94AA1">
        <w:rPr>
          <w:rFonts w:asciiTheme="minorHAnsi" w:hAnsiTheme="minorHAnsi" w:cstheme="minorHAnsi"/>
        </w:rPr>
        <w:t>). Reimbursement ranges may vary dependent on drugs, medical indication or specialist prescription.</w:t>
      </w:r>
    </w:p>
    <w:tbl>
      <w:tblPr>
        <w:tblStyle w:val="TableGrid"/>
        <w:tblW w:w="0" w:type="auto"/>
        <w:tblLook w:val="04A0" w:firstRow="1" w:lastRow="0" w:firstColumn="1" w:lastColumn="0" w:noHBand="0" w:noVBand="1"/>
      </w:tblPr>
      <w:tblGrid>
        <w:gridCol w:w="1416"/>
        <w:gridCol w:w="1239"/>
        <w:gridCol w:w="836"/>
        <w:gridCol w:w="668"/>
        <w:gridCol w:w="1258"/>
        <w:gridCol w:w="1041"/>
        <w:gridCol w:w="1006"/>
        <w:gridCol w:w="1256"/>
      </w:tblGrid>
      <w:tr w:rsidR="00BB6F61" w:rsidRPr="00D94AA1" w14:paraId="0B356B3E" w14:textId="77777777" w:rsidTr="00F81A8B">
        <w:trPr>
          <w:trHeight w:val="283"/>
        </w:trPr>
        <w:tc>
          <w:tcPr>
            <w:tcW w:w="1416" w:type="dxa"/>
            <w:noWrap/>
            <w:hideMark/>
          </w:tcPr>
          <w:p w14:paraId="4983D2B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Country</w:t>
            </w:r>
          </w:p>
        </w:tc>
        <w:tc>
          <w:tcPr>
            <w:tcW w:w="1239" w:type="dxa"/>
            <w:noWrap/>
            <w:hideMark/>
          </w:tcPr>
          <w:p w14:paraId="6137E71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Reimbursed 2019 (%)</w:t>
            </w:r>
          </w:p>
        </w:tc>
        <w:tc>
          <w:tcPr>
            <w:tcW w:w="1178" w:type="dxa"/>
          </w:tcPr>
          <w:p w14:paraId="38A915B4"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szCs w:val="20"/>
              </w:rPr>
              <w:t>Score</w:t>
            </w:r>
          </w:p>
          <w:p w14:paraId="49B264A5"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szCs w:val="20"/>
              </w:rPr>
              <w:t>2012</w:t>
            </w:r>
          </w:p>
        </w:tc>
        <w:tc>
          <w:tcPr>
            <w:tcW w:w="326" w:type="dxa"/>
          </w:tcPr>
          <w:p w14:paraId="5BCBE80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szCs w:val="20"/>
              </w:rPr>
              <w:t>Score</w:t>
            </w:r>
          </w:p>
          <w:p w14:paraId="389054F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szCs w:val="20"/>
              </w:rPr>
              <w:t>2019</w:t>
            </w:r>
          </w:p>
        </w:tc>
        <w:tc>
          <w:tcPr>
            <w:tcW w:w="1258" w:type="dxa"/>
            <w:noWrap/>
            <w:hideMark/>
          </w:tcPr>
          <w:p w14:paraId="14176E9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Patient or professional impediment</w:t>
            </w:r>
          </w:p>
        </w:tc>
        <w:tc>
          <w:tcPr>
            <w:tcW w:w="1041" w:type="dxa"/>
            <w:noWrap/>
            <w:hideMark/>
          </w:tcPr>
          <w:p w14:paraId="61F9F31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First-line drugs identified</w:t>
            </w:r>
          </w:p>
        </w:tc>
        <w:tc>
          <w:tcPr>
            <w:tcW w:w="1006" w:type="dxa"/>
            <w:noWrap/>
            <w:hideMark/>
          </w:tcPr>
          <w:p w14:paraId="4CF0871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Average cost (€/year)</w:t>
            </w:r>
          </w:p>
        </w:tc>
        <w:tc>
          <w:tcPr>
            <w:tcW w:w="1256" w:type="dxa"/>
            <w:noWrap/>
            <w:hideMark/>
          </w:tcPr>
          <w:p w14:paraId="427B31E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Generic alendronate (€/year)</w:t>
            </w:r>
          </w:p>
        </w:tc>
      </w:tr>
      <w:tr w:rsidR="00BB6F61" w:rsidRPr="00D94AA1" w14:paraId="76CE3F27" w14:textId="77777777" w:rsidTr="00F81A8B">
        <w:trPr>
          <w:trHeight w:val="283"/>
        </w:trPr>
        <w:tc>
          <w:tcPr>
            <w:tcW w:w="1416" w:type="dxa"/>
            <w:noWrap/>
            <w:hideMark/>
          </w:tcPr>
          <w:p w14:paraId="1B5FEF9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Austria</w:t>
            </w:r>
          </w:p>
        </w:tc>
        <w:tc>
          <w:tcPr>
            <w:tcW w:w="1239" w:type="dxa"/>
            <w:noWrap/>
            <w:hideMark/>
          </w:tcPr>
          <w:p w14:paraId="4A76FA9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5178A6C2"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1CA23EE4"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17535F3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74785EC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48D9C38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230</w:t>
            </w:r>
          </w:p>
        </w:tc>
        <w:tc>
          <w:tcPr>
            <w:tcW w:w="1256" w:type="dxa"/>
            <w:noWrap/>
            <w:hideMark/>
          </w:tcPr>
          <w:p w14:paraId="652FD36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124</w:t>
            </w:r>
          </w:p>
        </w:tc>
      </w:tr>
      <w:tr w:rsidR="00BB6F61" w:rsidRPr="00D94AA1" w14:paraId="6617FC52" w14:textId="77777777" w:rsidTr="00F81A8B">
        <w:trPr>
          <w:trHeight w:val="283"/>
        </w:trPr>
        <w:tc>
          <w:tcPr>
            <w:tcW w:w="1416" w:type="dxa"/>
            <w:noWrap/>
            <w:hideMark/>
          </w:tcPr>
          <w:p w14:paraId="6159BD7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Belgium</w:t>
            </w:r>
          </w:p>
        </w:tc>
        <w:tc>
          <w:tcPr>
            <w:tcW w:w="1239" w:type="dxa"/>
            <w:noWrap/>
            <w:hideMark/>
          </w:tcPr>
          <w:p w14:paraId="4AC679A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61-98</w:t>
            </w:r>
          </w:p>
        </w:tc>
        <w:tc>
          <w:tcPr>
            <w:tcW w:w="1178" w:type="dxa"/>
            <w:shd w:val="clear" w:color="auto" w:fill="auto"/>
            <w:vAlign w:val="bottom"/>
          </w:tcPr>
          <w:p w14:paraId="3B354246"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053C4C07"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1258" w:type="dxa"/>
            <w:noWrap/>
            <w:hideMark/>
          </w:tcPr>
          <w:p w14:paraId="753D5EC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4E6A58B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60D9CBD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193</w:t>
            </w:r>
          </w:p>
        </w:tc>
        <w:tc>
          <w:tcPr>
            <w:tcW w:w="1256" w:type="dxa"/>
            <w:noWrap/>
            <w:hideMark/>
          </w:tcPr>
          <w:p w14:paraId="1E6D671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65</w:t>
            </w:r>
          </w:p>
        </w:tc>
      </w:tr>
      <w:tr w:rsidR="00BB6F61" w:rsidRPr="00D94AA1" w14:paraId="44496E6B" w14:textId="77777777" w:rsidTr="00F81A8B">
        <w:trPr>
          <w:trHeight w:val="283"/>
        </w:trPr>
        <w:tc>
          <w:tcPr>
            <w:tcW w:w="1416" w:type="dxa"/>
            <w:noWrap/>
            <w:hideMark/>
          </w:tcPr>
          <w:p w14:paraId="4137CD6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Bulgaria</w:t>
            </w:r>
          </w:p>
        </w:tc>
        <w:tc>
          <w:tcPr>
            <w:tcW w:w="1239" w:type="dxa"/>
            <w:noWrap/>
            <w:hideMark/>
          </w:tcPr>
          <w:p w14:paraId="14CEB1D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50</w:t>
            </w:r>
          </w:p>
        </w:tc>
        <w:tc>
          <w:tcPr>
            <w:tcW w:w="1178" w:type="dxa"/>
            <w:shd w:val="clear" w:color="auto" w:fill="auto"/>
            <w:vAlign w:val="bottom"/>
          </w:tcPr>
          <w:p w14:paraId="588885E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0884D23F"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6A8275A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29E78AE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32C8FC4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235</w:t>
            </w:r>
          </w:p>
        </w:tc>
        <w:tc>
          <w:tcPr>
            <w:tcW w:w="1256" w:type="dxa"/>
            <w:noWrap/>
            <w:hideMark/>
          </w:tcPr>
          <w:p w14:paraId="63836F1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163</w:t>
            </w:r>
          </w:p>
        </w:tc>
      </w:tr>
      <w:tr w:rsidR="00BB6F61" w:rsidRPr="00D94AA1" w14:paraId="47D89A61" w14:textId="77777777" w:rsidTr="00F81A8B">
        <w:trPr>
          <w:trHeight w:val="283"/>
        </w:trPr>
        <w:tc>
          <w:tcPr>
            <w:tcW w:w="1416" w:type="dxa"/>
            <w:noWrap/>
            <w:hideMark/>
          </w:tcPr>
          <w:p w14:paraId="501DC70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Croatia</w:t>
            </w:r>
          </w:p>
        </w:tc>
        <w:tc>
          <w:tcPr>
            <w:tcW w:w="1239" w:type="dxa"/>
            <w:noWrap/>
            <w:hideMark/>
          </w:tcPr>
          <w:p w14:paraId="21692E5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5B227393"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nr</w:t>
            </w:r>
          </w:p>
        </w:tc>
        <w:tc>
          <w:tcPr>
            <w:tcW w:w="326" w:type="dxa"/>
            <w:shd w:val="clear" w:color="auto" w:fill="auto"/>
            <w:vAlign w:val="bottom"/>
          </w:tcPr>
          <w:p w14:paraId="53B8B74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705CEA3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37918F9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663DEDB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187</w:t>
            </w:r>
          </w:p>
        </w:tc>
        <w:tc>
          <w:tcPr>
            <w:tcW w:w="1256" w:type="dxa"/>
            <w:noWrap/>
            <w:hideMark/>
          </w:tcPr>
          <w:p w14:paraId="70D5743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99</w:t>
            </w:r>
          </w:p>
        </w:tc>
      </w:tr>
      <w:tr w:rsidR="00BB6F61" w:rsidRPr="00D94AA1" w14:paraId="678A0160" w14:textId="77777777" w:rsidTr="00F81A8B">
        <w:trPr>
          <w:trHeight w:val="283"/>
        </w:trPr>
        <w:tc>
          <w:tcPr>
            <w:tcW w:w="1416" w:type="dxa"/>
            <w:noWrap/>
            <w:hideMark/>
          </w:tcPr>
          <w:p w14:paraId="5BA755D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Cyprus</w:t>
            </w:r>
          </w:p>
        </w:tc>
        <w:tc>
          <w:tcPr>
            <w:tcW w:w="1239" w:type="dxa"/>
            <w:noWrap/>
            <w:hideMark/>
          </w:tcPr>
          <w:p w14:paraId="3D9470A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02B2407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0B60A706"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15F439B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55571C9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09F0351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w:t>
            </w:r>
          </w:p>
        </w:tc>
        <w:tc>
          <w:tcPr>
            <w:tcW w:w="1256" w:type="dxa"/>
            <w:noWrap/>
            <w:hideMark/>
          </w:tcPr>
          <w:p w14:paraId="5F30A07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w:t>
            </w:r>
          </w:p>
        </w:tc>
      </w:tr>
      <w:tr w:rsidR="00BB6F61" w:rsidRPr="00D94AA1" w14:paraId="50AE2F50" w14:textId="77777777" w:rsidTr="00F81A8B">
        <w:trPr>
          <w:trHeight w:val="283"/>
        </w:trPr>
        <w:tc>
          <w:tcPr>
            <w:tcW w:w="1416" w:type="dxa"/>
            <w:noWrap/>
            <w:hideMark/>
          </w:tcPr>
          <w:p w14:paraId="3463A68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Czech Republic</w:t>
            </w:r>
          </w:p>
        </w:tc>
        <w:tc>
          <w:tcPr>
            <w:tcW w:w="1239" w:type="dxa"/>
            <w:noWrap/>
            <w:hideMark/>
          </w:tcPr>
          <w:p w14:paraId="6DF85D0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90-100</w:t>
            </w:r>
          </w:p>
        </w:tc>
        <w:tc>
          <w:tcPr>
            <w:tcW w:w="1178" w:type="dxa"/>
            <w:shd w:val="clear" w:color="auto" w:fill="auto"/>
            <w:vAlign w:val="bottom"/>
          </w:tcPr>
          <w:p w14:paraId="6C1613DC"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2604C6D9"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1258" w:type="dxa"/>
            <w:noWrap/>
            <w:hideMark/>
          </w:tcPr>
          <w:p w14:paraId="204D4A4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5027384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0BA77F6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161</w:t>
            </w:r>
          </w:p>
        </w:tc>
        <w:tc>
          <w:tcPr>
            <w:tcW w:w="1256" w:type="dxa"/>
            <w:noWrap/>
            <w:hideMark/>
          </w:tcPr>
          <w:p w14:paraId="33D0147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66</w:t>
            </w:r>
          </w:p>
        </w:tc>
      </w:tr>
      <w:tr w:rsidR="00BB6F61" w:rsidRPr="00D94AA1" w14:paraId="293B4C96" w14:textId="77777777" w:rsidTr="00F81A8B">
        <w:trPr>
          <w:trHeight w:val="283"/>
        </w:trPr>
        <w:tc>
          <w:tcPr>
            <w:tcW w:w="1416" w:type="dxa"/>
            <w:noWrap/>
            <w:hideMark/>
          </w:tcPr>
          <w:p w14:paraId="4559E33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Denmark</w:t>
            </w:r>
          </w:p>
        </w:tc>
        <w:tc>
          <w:tcPr>
            <w:tcW w:w="1239" w:type="dxa"/>
            <w:noWrap/>
            <w:hideMark/>
          </w:tcPr>
          <w:p w14:paraId="246F401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5AFAEDF9"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6788631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764D557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0FD3E13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4E72C22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173</w:t>
            </w:r>
          </w:p>
        </w:tc>
        <w:tc>
          <w:tcPr>
            <w:tcW w:w="1256" w:type="dxa"/>
            <w:noWrap/>
            <w:hideMark/>
          </w:tcPr>
          <w:p w14:paraId="238E681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49</w:t>
            </w:r>
          </w:p>
        </w:tc>
      </w:tr>
      <w:tr w:rsidR="00BB6F61" w:rsidRPr="00D94AA1" w14:paraId="7AD00E98" w14:textId="77777777" w:rsidTr="00F81A8B">
        <w:trPr>
          <w:trHeight w:val="283"/>
        </w:trPr>
        <w:tc>
          <w:tcPr>
            <w:tcW w:w="1416" w:type="dxa"/>
            <w:noWrap/>
            <w:hideMark/>
          </w:tcPr>
          <w:p w14:paraId="62F5EC5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Estonia</w:t>
            </w:r>
          </w:p>
        </w:tc>
        <w:tc>
          <w:tcPr>
            <w:tcW w:w="1239" w:type="dxa"/>
            <w:noWrap/>
            <w:hideMark/>
          </w:tcPr>
          <w:p w14:paraId="0F79656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50-100</w:t>
            </w:r>
          </w:p>
        </w:tc>
        <w:tc>
          <w:tcPr>
            <w:tcW w:w="1178" w:type="dxa"/>
            <w:shd w:val="clear" w:color="auto" w:fill="auto"/>
            <w:vAlign w:val="bottom"/>
          </w:tcPr>
          <w:p w14:paraId="3F341468"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4BFFBA83"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2CA3208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092405A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45F9C85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133</w:t>
            </w:r>
          </w:p>
        </w:tc>
        <w:tc>
          <w:tcPr>
            <w:tcW w:w="1256" w:type="dxa"/>
            <w:noWrap/>
            <w:hideMark/>
          </w:tcPr>
          <w:p w14:paraId="1A88527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84</w:t>
            </w:r>
          </w:p>
        </w:tc>
      </w:tr>
      <w:tr w:rsidR="00BB6F61" w:rsidRPr="00D94AA1" w14:paraId="37B4A733" w14:textId="77777777" w:rsidTr="00F81A8B">
        <w:trPr>
          <w:trHeight w:val="283"/>
        </w:trPr>
        <w:tc>
          <w:tcPr>
            <w:tcW w:w="1416" w:type="dxa"/>
            <w:noWrap/>
            <w:hideMark/>
          </w:tcPr>
          <w:p w14:paraId="1ACCD0F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Finland</w:t>
            </w:r>
          </w:p>
        </w:tc>
        <w:tc>
          <w:tcPr>
            <w:tcW w:w="1239" w:type="dxa"/>
            <w:noWrap/>
            <w:hideMark/>
          </w:tcPr>
          <w:p w14:paraId="3E7A1F7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40</w:t>
            </w:r>
          </w:p>
        </w:tc>
        <w:tc>
          <w:tcPr>
            <w:tcW w:w="1178" w:type="dxa"/>
            <w:shd w:val="clear" w:color="auto" w:fill="auto"/>
            <w:vAlign w:val="bottom"/>
          </w:tcPr>
          <w:p w14:paraId="6E1558B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43F856F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292C30E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1F5C96C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3E107AF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226</w:t>
            </w:r>
          </w:p>
        </w:tc>
        <w:tc>
          <w:tcPr>
            <w:tcW w:w="1256" w:type="dxa"/>
            <w:noWrap/>
            <w:hideMark/>
          </w:tcPr>
          <w:p w14:paraId="19499A6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75</w:t>
            </w:r>
          </w:p>
        </w:tc>
      </w:tr>
      <w:tr w:rsidR="00BB6F61" w:rsidRPr="00D94AA1" w14:paraId="6A2FFFDC" w14:textId="77777777" w:rsidTr="00F81A8B">
        <w:trPr>
          <w:trHeight w:val="283"/>
        </w:trPr>
        <w:tc>
          <w:tcPr>
            <w:tcW w:w="1416" w:type="dxa"/>
            <w:noWrap/>
            <w:hideMark/>
          </w:tcPr>
          <w:p w14:paraId="287F243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France</w:t>
            </w:r>
          </w:p>
        </w:tc>
        <w:tc>
          <w:tcPr>
            <w:tcW w:w="1239" w:type="dxa"/>
            <w:noWrap/>
            <w:hideMark/>
          </w:tcPr>
          <w:p w14:paraId="309C75B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65</w:t>
            </w:r>
          </w:p>
        </w:tc>
        <w:tc>
          <w:tcPr>
            <w:tcW w:w="1178" w:type="dxa"/>
            <w:shd w:val="clear" w:color="auto" w:fill="auto"/>
            <w:vAlign w:val="bottom"/>
          </w:tcPr>
          <w:p w14:paraId="7D5DE338"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15E2DC73"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3B2FDA0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35CD205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195F11A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225</w:t>
            </w:r>
          </w:p>
        </w:tc>
        <w:tc>
          <w:tcPr>
            <w:tcW w:w="1256" w:type="dxa"/>
            <w:noWrap/>
            <w:hideMark/>
          </w:tcPr>
          <w:p w14:paraId="6F35489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r>
      <w:tr w:rsidR="00BB6F61" w:rsidRPr="00D94AA1" w14:paraId="320672CD" w14:textId="77777777" w:rsidTr="00F81A8B">
        <w:trPr>
          <w:trHeight w:val="283"/>
        </w:trPr>
        <w:tc>
          <w:tcPr>
            <w:tcW w:w="1416" w:type="dxa"/>
            <w:noWrap/>
            <w:hideMark/>
          </w:tcPr>
          <w:p w14:paraId="4E777DC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Germany</w:t>
            </w:r>
          </w:p>
        </w:tc>
        <w:tc>
          <w:tcPr>
            <w:tcW w:w="1239" w:type="dxa"/>
            <w:noWrap/>
            <w:hideMark/>
          </w:tcPr>
          <w:p w14:paraId="59201EF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4051D3DC"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1E3973BE"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1D1A0B2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0B2B9E4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2364F1D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278</w:t>
            </w:r>
          </w:p>
        </w:tc>
        <w:tc>
          <w:tcPr>
            <w:tcW w:w="1256" w:type="dxa"/>
            <w:noWrap/>
            <w:hideMark/>
          </w:tcPr>
          <w:p w14:paraId="729DFD2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91</w:t>
            </w:r>
          </w:p>
        </w:tc>
      </w:tr>
      <w:tr w:rsidR="00BB6F61" w:rsidRPr="00D94AA1" w14:paraId="4C9373A2" w14:textId="77777777" w:rsidTr="00F81A8B">
        <w:trPr>
          <w:trHeight w:val="283"/>
        </w:trPr>
        <w:tc>
          <w:tcPr>
            <w:tcW w:w="1416" w:type="dxa"/>
            <w:noWrap/>
            <w:hideMark/>
          </w:tcPr>
          <w:p w14:paraId="3C6EF90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Greece</w:t>
            </w:r>
          </w:p>
        </w:tc>
        <w:tc>
          <w:tcPr>
            <w:tcW w:w="1239" w:type="dxa"/>
            <w:noWrap/>
            <w:hideMark/>
          </w:tcPr>
          <w:p w14:paraId="0853E06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75</w:t>
            </w:r>
          </w:p>
        </w:tc>
        <w:tc>
          <w:tcPr>
            <w:tcW w:w="1178" w:type="dxa"/>
            <w:shd w:val="clear" w:color="auto" w:fill="auto"/>
            <w:vAlign w:val="bottom"/>
          </w:tcPr>
          <w:p w14:paraId="14D5848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5E48E03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1258" w:type="dxa"/>
            <w:noWrap/>
            <w:hideMark/>
          </w:tcPr>
          <w:p w14:paraId="2CCF77C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2E32CB2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6DA9A54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239</w:t>
            </w:r>
          </w:p>
        </w:tc>
        <w:tc>
          <w:tcPr>
            <w:tcW w:w="1256" w:type="dxa"/>
            <w:noWrap/>
            <w:hideMark/>
          </w:tcPr>
          <w:p w14:paraId="2035D75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101</w:t>
            </w:r>
          </w:p>
        </w:tc>
      </w:tr>
      <w:tr w:rsidR="00BB6F61" w:rsidRPr="00D94AA1" w14:paraId="18CC1A4A" w14:textId="77777777" w:rsidTr="00F81A8B">
        <w:trPr>
          <w:trHeight w:val="283"/>
        </w:trPr>
        <w:tc>
          <w:tcPr>
            <w:tcW w:w="1416" w:type="dxa"/>
            <w:noWrap/>
            <w:hideMark/>
          </w:tcPr>
          <w:p w14:paraId="4FC7E2D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Hungary</w:t>
            </w:r>
          </w:p>
        </w:tc>
        <w:tc>
          <w:tcPr>
            <w:tcW w:w="1239" w:type="dxa"/>
            <w:noWrap/>
            <w:hideMark/>
          </w:tcPr>
          <w:p w14:paraId="42556B6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70-90</w:t>
            </w:r>
          </w:p>
        </w:tc>
        <w:tc>
          <w:tcPr>
            <w:tcW w:w="1178" w:type="dxa"/>
            <w:shd w:val="clear" w:color="auto" w:fill="auto"/>
            <w:vAlign w:val="bottom"/>
          </w:tcPr>
          <w:p w14:paraId="620540F4"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7E99ACE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6889FE3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10EA731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0D4E6E3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125</w:t>
            </w:r>
          </w:p>
        </w:tc>
        <w:tc>
          <w:tcPr>
            <w:tcW w:w="1256" w:type="dxa"/>
            <w:noWrap/>
            <w:hideMark/>
          </w:tcPr>
          <w:p w14:paraId="14E7B9B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16</w:t>
            </w:r>
          </w:p>
        </w:tc>
      </w:tr>
      <w:tr w:rsidR="00BB6F61" w:rsidRPr="00D94AA1" w14:paraId="5A55E00F" w14:textId="77777777" w:rsidTr="00F81A8B">
        <w:trPr>
          <w:trHeight w:val="283"/>
        </w:trPr>
        <w:tc>
          <w:tcPr>
            <w:tcW w:w="1416" w:type="dxa"/>
            <w:noWrap/>
            <w:hideMark/>
          </w:tcPr>
          <w:p w14:paraId="691951F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Ireland</w:t>
            </w:r>
          </w:p>
        </w:tc>
        <w:tc>
          <w:tcPr>
            <w:tcW w:w="1239" w:type="dxa"/>
            <w:shd w:val="clear" w:color="auto" w:fill="auto"/>
            <w:noWrap/>
            <w:hideMark/>
          </w:tcPr>
          <w:p w14:paraId="0B6941D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w:t>
            </w:r>
          </w:p>
        </w:tc>
        <w:tc>
          <w:tcPr>
            <w:tcW w:w="1178" w:type="dxa"/>
            <w:shd w:val="clear" w:color="auto" w:fill="auto"/>
            <w:vAlign w:val="bottom"/>
          </w:tcPr>
          <w:p w14:paraId="600FFD9E"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608183CB"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63A9E41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079FAB3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1378D9B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285</w:t>
            </w:r>
          </w:p>
        </w:tc>
        <w:tc>
          <w:tcPr>
            <w:tcW w:w="1256" w:type="dxa"/>
            <w:noWrap/>
            <w:hideMark/>
          </w:tcPr>
          <w:p w14:paraId="1E450EC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79</w:t>
            </w:r>
          </w:p>
        </w:tc>
      </w:tr>
      <w:tr w:rsidR="00BB6F61" w:rsidRPr="00D94AA1" w14:paraId="241B4572" w14:textId="77777777" w:rsidTr="00F81A8B">
        <w:trPr>
          <w:trHeight w:val="283"/>
        </w:trPr>
        <w:tc>
          <w:tcPr>
            <w:tcW w:w="1416" w:type="dxa"/>
            <w:noWrap/>
            <w:hideMark/>
          </w:tcPr>
          <w:p w14:paraId="2B81768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Italy</w:t>
            </w:r>
          </w:p>
        </w:tc>
        <w:tc>
          <w:tcPr>
            <w:tcW w:w="1239" w:type="dxa"/>
            <w:shd w:val="clear" w:color="auto" w:fill="auto"/>
            <w:noWrap/>
            <w:hideMark/>
          </w:tcPr>
          <w:p w14:paraId="20AC825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15111C06"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4C6CD28B"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05D5F97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7CCFEAF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4F763AC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231</w:t>
            </w:r>
          </w:p>
        </w:tc>
        <w:tc>
          <w:tcPr>
            <w:tcW w:w="1256" w:type="dxa"/>
            <w:noWrap/>
            <w:hideMark/>
          </w:tcPr>
          <w:p w14:paraId="05B8F85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118</w:t>
            </w:r>
          </w:p>
        </w:tc>
      </w:tr>
      <w:tr w:rsidR="00BB6F61" w:rsidRPr="00D94AA1" w14:paraId="75F6AC91" w14:textId="77777777" w:rsidTr="00F81A8B">
        <w:trPr>
          <w:trHeight w:val="283"/>
        </w:trPr>
        <w:tc>
          <w:tcPr>
            <w:tcW w:w="1416" w:type="dxa"/>
            <w:noWrap/>
            <w:hideMark/>
          </w:tcPr>
          <w:p w14:paraId="4543F03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Latvia</w:t>
            </w:r>
          </w:p>
        </w:tc>
        <w:tc>
          <w:tcPr>
            <w:tcW w:w="1239" w:type="dxa"/>
            <w:shd w:val="clear" w:color="auto" w:fill="auto"/>
            <w:noWrap/>
            <w:hideMark/>
          </w:tcPr>
          <w:p w14:paraId="5A636AF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50</w:t>
            </w:r>
          </w:p>
        </w:tc>
        <w:tc>
          <w:tcPr>
            <w:tcW w:w="1178" w:type="dxa"/>
            <w:shd w:val="clear" w:color="auto" w:fill="auto"/>
            <w:vAlign w:val="bottom"/>
          </w:tcPr>
          <w:p w14:paraId="330B384F"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0</w:t>
            </w:r>
          </w:p>
        </w:tc>
        <w:tc>
          <w:tcPr>
            <w:tcW w:w="326" w:type="dxa"/>
            <w:shd w:val="clear" w:color="auto" w:fill="auto"/>
            <w:vAlign w:val="bottom"/>
          </w:tcPr>
          <w:p w14:paraId="507BF97A"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3F1EA1C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1531FF3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3A183D8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103</w:t>
            </w:r>
          </w:p>
        </w:tc>
        <w:tc>
          <w:tcPr>
            <w:tcW w:w="1256" w:type="dxa"/>
            <w:noWrap/>
            <w:hideMark/>
          </w:tcPr>
          <w:p w14:paraId="4EFDB43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125</w:t>
            </w:r>
          </w:p>
        </w:tc>
      </w:tr>
      <w:tr w:rsidR="00BB6F61" w:rsidRPr="00D94AA1" w14:paraId="3A252F4E" w14:textId="77777777" w:rsidTr="00F81A8B">
        <w:trPr>
          <w:trHeight w:val="283"/>
        </w:trPr>
        <w:tc>
          <w:tcPr>
            <w:tcW w:w="1416" w:type="dxa"/>
            <w:noWrap/>
            <w:hideMark/>
          </w:tcPr>
          <w:p w14:paraId="13471EA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Lithuania</w:t>
            </w:r>
          </w:p>
        </w:tc>
        <w:tc>
          <w:tcPr>
            <w:tcW w:w="1239" w:type="dxa"/>
            <w:shd w:val="clear" w:color="auto" w:fill="auto"/>
            <w:noWrap/>
            <w:hideMark/>
          </w:tcPr>
          <w:p w14:paraId="2A70B12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404A25DA"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779AE48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0C3CE73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177E948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6E14C25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142</w:t>
            </w:r>
          </w:p>
        </w:tc>
        <w:tc>
          <w:tcPr>
            <w:tcW w:w="1256" w:type="dxa"/>
            <w:noWrap/>
            <w:hideMark/>
          </w:tcPr>
          <w:p w14:paraId="2D6FEEB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70</w:t>
            </w:r>
          </w:p>
        </w:tc>
      </w:tr>
      <w:tr w:rsidR="00BB6F61" w:rsidRPr="00D94AA1" w14:paraId="61CB2BE2" w14:textId="77777777" w:rsidTr="00F81A8B">
        <w:trPr>
          <w:trHeight w:val="283"/>
        </w:trPr>
        <w:tc>
          <w:tcPr>
            <w:tcW w:w="1416" w:type="dxa"/>
            <w:noWrap/>
            <w:hideMark/>
          </w:tcPr>
          <w:p w14:paraId="3F949AD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Luxembourg</w:t>
            </w:r>
          </w:p>
        </w:tc>
        <w:tc>
          <w:tcPr>
            <w:tcW w:w="1239" w:type="dxa"/>
            <w:shd w:val="clear" w:color="auto" w:fill="auto"/>
            <w:noWrap/>
            <w:hideMark/>
          </w:tcPr>
          <w:p w14:paraId="43057D0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nr</w:t>
            </w:r>
          </w:p>
        </w:tc>
        <w:tc>
          <w:tcPr>
            <w:tcW w:w="1178" w:type="dxa"/>
            <w:shd w:val="clear" w:color="auto" w:fill="auto"/>
            <w:vAlign w:val="bottom"/>
          </w:tcPr>
          <w:p w14:paraId="449A5B98"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70B8BF3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0</w:t>
            </w:r>
          </w:p>
        </w:tc>
        <w:tc>
          <w:tcPr>
            <w:tcW w:w="1258" w:type="dxa"/>
            <w:noWrap/>
            <w:hideMark/>
          </w:tcPr>
          <w:p w14:paraId="7A8BA6FE" w14:textId="77777777" w:rsidR="00BB6F61" w:rsidRPr="00D94AA1" w:rsidRDefault="00BB6F61" w:rsidP="00F81A8B">
            <w:pPr>
              <w:pStyle w:val="OPIntlBody0"/>
              <w:rPr>
                <w:rFonts w:asciiTheme="minorHAnsi" w:hAnsiTheme="minorHAnsi" w:cstheme="minorHAnsi"/>
              </w:rPr>
            </w:pPr>
          </w:p>
        </w:tc>
        <w:tc>
          <w:tcPr>
            <w:tcW w:w="1041" w:type="dxa"/>
            <w:noWrap/>
            <w:hideMark/>
          </w:tcPr>
          <w:p w14:paraId="5A926990" w14:textId="77777777" w:rsidR="00BB6F61" w:rsidRPr="00D94AA1" w:rsidRDefault="00BB6F61" w:rsidP="00F81A8B">
            <w:pPr>
              <w:pStyle w:val="OPIntlBody0"/>
              <w:rPr>
                <w:rFonts w:asciiTheme="minorHAnsi" w:hAnsiTheme="minorHAnsi" w:cstheme="minorHAnsi"/>
              </w:rPr>
            </w:pPr>
          </w:p>
        </w:tc>
        <w:tc>
          <w:tcPr>
            <w:tcW w:w="1006" w:type="dxa"/>
            <w:noWrap/>
            <w:hideMark/>
          </w:tcPr>
          <w:p w14:paraId="3DE8ACE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249</w:t>
            </w:r>
          </w:p>
        </w:tc>
        <w:tc>
          <w:tcPr>
            <w:tcW w:w="1256" w:type="dxa"/>
            <w:noWrap/>
            <w:hideMark/>
          </w:tcPr>
          <w:p w14:paraId="223EE45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67</w:t>
            </w:r>
          </w:p>
        </w:tc>
      </w:tr>
      <w:tr w:rsidR="00BB6F61" w:rsidRPr="00D94AA1" w14:paraId="50AAD221" w14:textId="77777777" w:rsidTr="00F81A8B">
        <w:trPr>
          <w:trHeight w:val="283"/>
        </w:trPr>
        <w:tc>
          <w:tcPr>
            <w:tcW w:w="1416" w:type="dxa"/>
            <w:noWrap/>
            <w:hideMark/>
          </w:tcPr>
          <w:p w14:paraId="4A5F591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Malta</w:t>
            </w:r>
          </w:p>
        </w:tc>
        <w:tc>
          <w:tcPr>
            <w:tcW w:w="1239" w:type="dxa"/>
            <w:shd w:val="clear" w:color="auto" w:fill="auto"/>
            <w:noWrap/>
            <w:hideMark/>
          </w:tcPr>
          <w:p w14:paraId="46EA897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nr</w:t>
            </w:r>
          </w:p>
        </w:tc>
        <w:tc>
          <w:tcPr>
            <w:tcW w:w="1178" w:type="dxa"/>
            <w:shd w:val="clear" w:color="auto" w:fill="auto"/>
            <w:vAlign w:val="bottom"/>
          </w:tcPr>
          <w:p w14:paraId="2EA8BBE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1A3E4C3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0</w:t>
            </w:r>
          </w:p>
        </w:tc>
        <w:tc>
          <w:tcPr>
            <w:tcW w:w="1258" w:type="dxa"/>
            <w:noWrap/>
            <w:hideMark/>
          </w:tcPr>
          <w:p w14:paraId="62FDA62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37DC026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0E551A4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w:t>
            </w:r>
          </w:p>
        </w:tc>
        <w:tc>
          <w:tcPr>
            <w:tcW w:w="1256" w:type="dxa"/>
            <w:noWrap/>
            <w:hideMark/>
          </w:tcPr>
          <w:p w14:paraId="71DD44F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w:t>
            </w:r>
          </w:p>
        </w:tc>
      </w:tr>
      <w:tr w:rsidR="00BB6F61" w:rsidRPr="00D94AA1" w14:paraId="5AF42A39" w14:textId="77777777" w:rsidTr="00F81A8B">
        <w:trPr>
          <w:trHeight w:val="283"/>
        </w:trPr>
        <w:tc>
          <w:tcPr>
            <w:tcW w:w="1416" w:type="dxa"/>
            <w:noWrap/>
            <w:hideMark/>
          </w:tcPr>
          <w:p w14:paraId="444C0A2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Netherlands</w:t>
            </w:r>
          </w:p>
        </w:tc>
        <w:tc>
          <w:tcPr>
            <w:tcW w:w="1239" w:type="dxa"/>
            <w:shd w:val="clear" w:color="auto" w:fill="auto"/>
            <w:noWrap/>
            <w:hideMark/>
          </w:tcPr>
          <w:p w14:paraId="342DCBD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5BF2AD62"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07F2691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79B72F3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039B14D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6F7C520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84</w:t>
            </w:r>
          </w:p>
        </w:tc>
        <w:tc>
          <w:tcPr>
            <w:tcW w:w="1256" w:type="dxa"/>
            <w:noWrap/>
            <w:hideMark/>
          </w:tcPr>
          <w:p w14:paraId="0F62C38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19</w:t>
            </w:r>
          </w:p>
        </w:tc>
      </w:tr>
      <w:tr w:rsidR="00BB6F61" w:rsidRPr="00D94AA1" w14:paraId="53D53D91" w14:textId="77777777" w:rsidTr="00F81A8B">
        <w:trPr>
          <w:trHeight w:val="283"/>
        </w:trPr>
        <w:tc>
          <w:tcPr>
            <w:tcW w:w="1416" w:type="dxa"/>
            <w:noWrap/>
            <w:hideMark/>
          </w:tcPr>
          <w:p w14:paraId="6404A32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Poland</w:t>
            </w:r>
          </w:p>
        </w:tc>
        <w:tc>
          <w:tcPr>
            <w:tcW w:w="1239" w:type="dxa"/>
            <w:noWrap/>
            <w:hideMark/>
          </w:tcPr>
          <w:p w14:paraId="20F4C05A"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30</w:t>
            </w:r>
          </w:p>
        </w:tc>
        <w:tc>
          <w:tcPr>
            <w:tcW w:w="1178" w:type="dxa"/>
            <w:shd w:val="clear" w:color="auto" w:fill="auto"/>
            <w:vAlign w:val="bottom"/>
          </w:tcPr>
          <w:p w14:paraId="68840FB7"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2D5BC336"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345CBF6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652731D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2BAF44F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47</w:t>
            </w:r>
          </w:p>
        </w:tc>
        <w:tc>
          <w:tcPr>
            <w:tcW w:w="1256" w:type="dxa"/>
            <w:noWrap/>
            <w:hideMark/>
          </w:tcPr>
          <w:p w14:paraId="7DF5A55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w:t>
            </w:r>
          </w:p>
        </w:tc>
      </w:tr>
      <w:tr w:rsidR="00BB6F61" w:rsidRPr="00D94AA1" w14:paraId="6673FEB7" w14:textId="77777777" w:rsidTr="00F81A8B">
        <w:trPr>
          <w:trHeight w:val="283"/>
        </w:trPr>
        <w:tc>
          <w:tcPr>
            <w:tcW w:w="1416" w:type="dxa"/>
            <w:noWrap/>
            <w:hideMark/>
          </w:tcPr>
          <w:p w14:paraId="36A7D5C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Portugal</w:t>
            </w:r>
          </w:p>
        </w:tc>
        <w:tc>
          <w:tcPr>
            <w:tcW w:w="1239" w:type="dxa"/>
            <w:noWrap/>
            <w:hideMark/>
          </w:tcPr>
          <w:p w14:paraId="5FC198B9"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69</w:t>
            </w:r>
          </w:p>
        </w:tc>
        <w:tc>
          <w:tcPr>
            <w:tcW w:w="1178" w:type="dxa"/>
            <w:shd w:val="clear" w:color="auto" w:fill="auto"/>
            <w:vAlign w:val="bottom"/>
          </w:tcPr>
          <w:p w14:paraId="210CD217"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03E490E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7296B70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1AF805E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3806FC5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133</w:t>
            </w:r>
          </w:p>
        </w:tc>
        <w:tc>
          <w:tcPr>
            <w:tcW w:w="1256" w:type="dxa"/>
            <w:noWrap/>
            <w:hideMark/>
          </w:tcPr>
          <w:p w14:paraId="7F0B100F"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101</w:t>
            </w:r>
          </w:p>
        </w:tc>
      </w:tr>
      <w:tr w:rsidR="00BB6F61" w:rsidRPr="00D94AA1" w14:paraId="26D48393" w14:textId="77777777" w:rsidTr="00F81A8B">
        <w:trPr>
          <w:trHeight w:val="283"/>
        </w:trPr>
        <w:tc>
          <w:tcPr>
            <w:tcW w:w="1416" w:type="dxa"/>
            <w:noWrap/>
            <w:hideMark/>
          </w:tcPr>
          <w:p w14:paraId="0AFFA8A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Romania</w:t>
            </w:r>
          </w:p>
        </w:tc>
        <w:tc>
          <w:tcPr>
            <w:tcW w:w="1239" w:type="dxa"/>
            <w:noWrap/>
            <w:hideMark/>
          </w:tcPr>
          <w:p w14:paraId="0CF5869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50-100</w:t>
            </w:r>
          </w:p>
        </w:tc>
        <w:tc>
          <w:tcPr>
            <w:tcW w:w="1178" w:type="dxa"/>
            <w:shd w:val="clear" w:color="auto" w:fill="auto"/>
            <w:vAlign w:val="bottom"/>
          </w:tcPr>
          <w:p w14:paraId="42389DE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110F75DA"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1928DD2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4FB7DF8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5C0816A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102</w:t>
            </w:r>
          </w:p>
        </w:tc>
        <w:tc>
          <w:tcPr>
            <w:tcW w:w="1256" w:type="dxa"/>
            <w:noWrap/>
            <w:hideMark/>
          </w:tcPr>
          <w:p w14:paraId="3D59531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58</w:t>
            </w:r>
          </w:p>
        </w:tc>
      </w:tr>
      <w:tr w:rsidR="00BB6F61" w:rsidRPr="00D94AA1" w14:paraId="6E3FC318" w14:textId="77777777" w:rsidTr="00F81A8B">
        <w:trPr>
          <w:trHeight w:val="283"/>
        </w:trPr>
        <w:tc>
          <w:tcPr>
            <w:tcW w:w="1416" w:type="dxa"/>
            <w:noWrap/>
            <w:hideMark/>
          </w:tcPr>
          <w:p w14:paraId="41C8746C"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Slovakia</w:t>
            </w:r>
          </w:p>
        </w:tc>
        <w:tc>
          <w:tcPr>
            <w:tcW w:w="1239" w:type="dxa"/>
            <w:noWrap/>
            <w:hideMark/>
          </w:tcPr>
          <w:p w14:paraId="42271AC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90</w:t>
            </w:r>
          </w:p>
        </w:tc>
        <w:tc>
          <w:tcPr>
            <w:tcW w:w="1178" w:type="dxa"/>
            <w:shd w:val="clear" w:color="auto" w:fill="auto"/>
            <w:vAlign w:val="bottom"/>
          </w:tcPr>
          <w:p w14:paraId="713BA32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326" w:type="dxa"/>
            <w:shd w:val="clear" w:color="auto" w:fill="auto"/>
            <w:vAlign w:val="bottom"/>
          </w:tcPr>
          <w:p w14:paraId="17EE0A79"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2214839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08085A0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4373485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194</w:t>
            </w:r>
          </w:p>
        </w:tc>
        <w:tc>
          <w:tcPr>
            <w:tcW w:w="1256" w:type="dxa"/>
            <w:noWrap/>
            <w:hideMark/>
          </w:tcPr>
          <w:p w14:paraId="38AA099E" w14:textId="77777777" w:rsidR="00BB6F61" w:rsidRPr="00D94AA1" w:rsidRDefault="00BB6F61" w:rsidP="00F81A8B">
            <w:pPr>
              <w:pStyle w:val="OPIntlBody0"/>
              <w:rPr>
                <w:rFonts w:asciiTheme="minorHAnsi" w:hAnsiTheme="minorHAnsi" w:cstheme="minorHAnsi"/>
              </w:rPr>
            </w:pPr>
          </w:p>
        </w:tc>
      </w:tr>
      <w:tr w:rsidR="00BB6F61" w:rsidRPr="00D94AA1" w14:paraId="1C3AA844" w14:textId="77777777" w:rsidTr="00F81A8B">
        <w:trPr>
          <w:trHeight w:val="283"/>
        </w:trPr>
        <w:tc>
          <w:tcPr>
            <w:tcW w:w="1416" w:type="dxa"/>
            <w:noWrap/>
            <w:hideMark/>
          </w:tcPr>
          <w:p w14:paraId="1F2C619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Slovenia</w:t>
            </w:r>
          </w:p>
        </w:tc>
        <w:tc>
          <w:tcPr>
            <w:tcW w:w="1239" w:type="dxa"/>
            <w:noWrap/>
            <w:hideMark/>
          </w:tcPr>
          <w:p w14:paraId="04A97B1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74E4A80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030FF47C"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1622F2F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55CFD73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2180D9B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233</w:t>
            </w:r>
          </w:p>
        </w:tc>
        <w:tc>
          <w:tcPr>
            <w:tcW w:w="1256" w:type="dxa"/>
            <w:noWrap/>
            <w:hideMark/>
          </w:tcPr>
          <w:p w14:paraId="672BF3F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130</w:t>
            </w:r>
          </w:p>
        </w:tc>
      </w:tr>
      <w:tr w:rsidR="00BB6F61" w:rsidRPr="00D94AA1" w14:paraId="3515C743" w14:textId="77777777" w:rsidTr="00F81A8B">
        <w:trPr>
          <w:trHeight w:val="283"/>
        </w:trPr>
        <w:tc>
          <w:tcPr>
            <w:tcW w:w="1416" w:type="dxa"/>
            <w:noWrap/>
            <w:hideMark/>
          </w:tcPr>
          <w:p w14:paraId="1155FD4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Spain</w:t>
            </w:r>
          </w:p>
        </w:tc>
        <w:tc>
          <w:tcPr>
            <w:tcW w:w="1239" w:type="dxa"/>
            <w:noWrap/>
            <w:hideMark/>
          </w:tcPr>
          <w:p w14:paraId="2AE1D4E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90</w:t>
            </w:r>
          </w:p>
        </w:tc>
        <w:tc>
          <w:tcPr>
            <w:tcW w:w="1178" w:type="dxa"/>
            <w:shd w:val="clear" w:color="auto" w:fill="auto"/>
            <w:vAlign w:val="bottom"/>
          </w:tcPr>
          <w:p w14:paraId="34B1421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1</w:t>
            </w:r>
          </w:p>
        </w:tc>
        <w:tc>
          <w:tcPr>
            <w:tcW w:w="326" w:type="dxa"/>
            <w:shd w:val="clear" w:color="auto" w:fill="auto"/>
            <w:vAlign w:val="bottom"/>
          </w:tcPr>
          <w:p w14:paraId="0F4036BC"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2</w:t>
            </w:r>
          </w:p>
        </w:tc>
        <w:tc>
          <w:tcPr>
            <w:tcW w:w="1258" w:type="dxa"/>
            <w:noWrap/>
            <w:hideMark/>
          </w:tcPr>
          <w:p w14:paraId="2D80726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33B0FA43"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06" w:type="dxa"/>
            <w:noWrap/>
            <w:hideMark/>
          </w:tcPr>
          <w:p w14:paraId="277D9BF5"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329</w:t>
            </w:r>
          </w:p>
        </w:tc>
        <w:tc>
          <w:tcPr>
            <w:tcW w:w="1256" w:type="dxa"/>
            <w:noWrap/>
            <w:hideMark/>
          </w:tcPr>
          <w:p w14:paraId="18D4C1A6"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101</w:t>
            </w:r>
          </w:p>
        </w:tc>
      </w:tr>
      <w:tr w:rsidR="00BB6F61" w:rsidRPr="00D94AA1" w14:paraId="36D804F5" w14:textId="77777777" w:rsidTr="00F81A8B">
        <w:trPr>
          <w:trHeight w:val="283"/>
        </w:trPr>
        <w:tc>
          <w:tcPr>
            <w:tcW w:w="1416" w:type="dxa"/>
            <w:noWrap/>
            <w:hideMark/>
          </w:tcPr>
          <w:p w14:paraId="1F8A138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Sweden</w:t>
            </w:r>
          </w:p>
        </w:tc>
        <w:tc>
          <w:tcPr>
            <w:tcW w:w="1239" w:type="dxa"/>
            <w:noWrap/>
            <w:hideMark/>
          </w:tcPr>
          <w:p w14:paraId="0F1C191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43FBEC56"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32A67CAE"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3809E61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6ECCFA1D"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48A40AB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120</w:t>
            </w:r>
          </w:p>
        </w:tc>
        <w:tc>
          <w:tcPr>
            <w:tcW w:w="1256" w:type="dxa"/>
            <w:noWrap/>
            <w:hideMark/>
          </w:tcPr>
          <w:p w14:paraId="583CFD8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16</w:t>
            </w:r>
          </w:p>
        </w:tc>
      </w:tr>
      <w:tr w:rsidR="00BB6F61" w:rsidRPr="00D94AA1" w14:paraId="18CF83EF" w14:textId="77777777" w:rsidTr="00F81A8B">
        <w:trPr>
          <w:trHeight w:val="283"/>
        </w:trPr>
        <w:tc>
          <w:tcPr>
            <w:tcW w:w="1416" w:type="dxa"/>
            <w:noWrap/>
            <w:hideMark/>
          </w:tcPr>
          <w:p w14:paraId="1842F2B7"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Switzerland</w:t>
            </w:r>
          </w:p>
        </w:tc>
        <w:tc>
          <w:tcPr>
            <w:tcW w:w="1239" w:type="dxa"/>
            <w:noWrap/>
            <w:hideMark/>
          </w:tcPr>
          <w:p w14:paraId="5B660370"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739EB8ED"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nr</w:t>
            </w:r>
          </w:p>
        </w:tc>
        <w:tc>
          <w:tcPr>
            <w:tcW w:w="326" w:type="dxa"/>
            <w:shd w:val="clear" w:color="auto" w:fill="auto"/>
            <w:vAlign w:val="bottom"/>
          </w:tcPr>
          <w:p w14:paraId="2B2942C0"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68F293E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No</w:t>
            </w:r>
          </w:p>
        </w:tc>
        <w:tc>
          <w:tcPr>
            <w:tcW w:w="1041" w:type="dxa"/>
            <w:noWrap/>
            <w:hideMark/>
          </w:tcPr>
          <w:p w14:paraId="3D20915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25752FB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374</w:t>
            </w:r>
          </w:p>
        </w:tc>
        <w:tc>
          <w:tcPr>
            <w:tcW w:w="1256" w:type="dxa"/>
            <w:noWrap/>
            <w:hideMark/>
          </w:tcPr>
          <w:p w14:paraId="1BB56424"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217</w:t>
            </w:r>
          </w:p>
        </w:tc>
      </w:tr>
      <w:tr w:rsidR="00BB6F61" w:rsidRPr="00D94AA1" w14:paraId="556A9A7E" w14:textId="77777777" w:rsidTr="00F81A8B">
        <w:trPr>
          <w:trHeight w:val="283"/>
        </w:trPr>
        <w:tc>
          <w:tcPr>
            <w:tcW w:w="1416" w:type="dxa"/>
            <w:noWrap/>
            <w:hideMark/>
          </w:tcPr>
          <w:p w14:paraId="6C052CE8"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UK</w:t>
            </w:r>
          </w:p>
        </w:tc>
        <w:tc>
          <w:tcPr>
            <w:tcW w:w="1239" w:type="dxa"/>
            <w:noWrap/>
            <w:hideMark/>
          </w:tcPr>
          <w:p w14:paraId="1D98AC41"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100</w:t>
            </w:r>
          </w:p>
        </w:tc>
        <w:tc>
          <w:tcPr>
            <w:tcW w:w="1178" w:type="dxa"/>
            <w:shd w:val="clear" w:color="auto" w:fill="auto"/>
            <w:vAlign w:val="bottom"/>
          </w:tcPr>
          <w:p w14:paraId="051509B7"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326" w:type="dxa"/>
            <w:shd w:val="clear" w:color="auto" w:fill="auto"/>
            <w:vAlign w:val="bottom"/>
          </w:tcPr>
          <w:p w14:paraId="13226BA1" w14:textId="77777777" w:rsidR="00BB6F61" w:rsidRPr="00D94AA1" w:rsidRDefault="00BB6F61" w:rsidP="00F81A8B">
            <w:pPr>
              <w:pStyle w:val="OPIntlBody0"/>
              <w:rPr>
                <w:rFonts w:asciiTheme="minorHAnsi" w:hAnsiTheme="minorHAnsi" w:cstheme="minorHAnsi"/>
                <w:szCs w:val="20"/>
              </w:rPr>
            </w:pPr>
            <w:r w:rsidRPr="00D94AA1">
              <w:rPr>
                <w:rFonts w:asciiTheme="minorHAnsi" w:hAnsiTheme="minorHAnsi" w:cstheme="minorHAnsi"/>
                <w:color w:val="000000"/>
                <w:szCs w:val="20"/>
              </w:rPr>
              <w:t>3</w:t>
            </w:r>
          </w:p>
        </w:tc>
        <w:tc>
          <w:tcPr>
            <w:tcW w:w="1258" w:type="dxa"/>
            <w:noWrap/>
            <w:hideMark/>
          </w:tcPr>
          <w:p w14:paraId="2A87B12B"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41" w:type="dxa"/>
            <w:noWrap/>
            <w:hideMark/>
          </w:tcPr>
          <w:p w14:paraId="32A48282"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Yes</w:t>
            </w:r>
          </w:p>
        </w:tc>
        <w:tc>
          <w:tcPr>
            <w:tcW w:w="1006" w:type="dxa"/>
            <w:noWrap/>
            <w:hideMark/>
          </w:tcPr>
          <w:p w14:paraId="6C2F7E6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60</w:t>
            </w:r>
          </w:p>
        </w:tc>
        <w:tc>
          <w:tcPr>
            <w:tcW w:w="1256" w:type="dxa"/>
            <w:noWrap/>
            <w:hideMark/>
          </w:tcPr>
          <w:p w14:paraId="75122D8E" w14:textId="77777777" w:rsidR="00BB6F61" w:rsidRPr="00D94AA1" w:rsidRDefault="00BB6F61" w:rsidP="00F81A8B">
            <w:pPr>
              <w:pStyle w:val="OPIntlBody0"/>
              <w:rPr>
                <w:rFonts w:asciiTheme="minorHAnsi" w:hAnsiTheme="minorHAnsi" w:cstheme="minorHAnsi"/>
              </w:rPr>
            </w:pPr>
            <w:r w:rsidRPr="00D94AA1">
              <w:rPr>
                <w:rFonts w:asciiTheme="minorHAnsi" w:hAnsiTheme="minorHAnsi" w:cstheme="minorHAnsi"/>
              </w:rPr>
              <w:t>15</w:t>
            </w:r>
          </w:p>
        </w:tc>
      </w:tr>
    </w:tbl>
    <w:p w14:paraId="75B5C1FD"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nr, no return</w:t>
      </w:r>
    </w:p>
    <w:p w14:paraId="58E00E87"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Level of reimbursement is means tested</w:t>
      </w:r>
    </w:p>
    <w:p w14:paraId="269A488E" w14:textId="77777777" w:rsidR="00BB6F61" w:rsidRPr="00D94AA1" w:rsidRDefault="00BB6F61" w:rsidP="00BB6F61">
      <w:pPr>
        <w:pStyle w:val="OPIntlBody0"/>
        <w:rPr>
          <w:rFonts w:asciiTheme="minorHAnsi" w:hAnsiTheme="minorHAnsi" w:cstheme="minorHAnsi"/>
        </w:rPr>
      </w:pPr>
    </w:p>
    <w:p w14:paraId="07DE3E90" w14:textId="120F4AE5"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In several countries, reimbursement was conditional on clinical criteria, which prevented health care professionals from prescribing some or all agents to individuals at high risk. Examples include reimbursement criteria based on BMD alone (</w:t>
      </w:r>
      <w:r w:rsidR="00C026B2" w:rsidRPr="00D94AA1">
        <w:rPr>
          <w:rFonts w:asciiTheme="minorHAnsi" w:hAnsiTheme="minorHAnsi" w:cstheme="minorHAnsi"/>
        </w:rPr>
        <w:t>i.e.,</w:t>
      </w:r>
      <w:r w:rsidRPr="00D94AA1">
        <w:rPr>
          <w:rFonts w:asciiTheme="minorHAnsi" w:hAnsiTheme="minorHAnsi" w:cstheme="minorHAnsi"/>
        </w:rPr>
        <w:t xml:space="preserve"> irrespective of prior fractures in cases of osteopenia; Sweden) or on age alone (Ireland). In several countries (</w:t>
      </w:r>
      <w:r w:rsidR="00C026B2" w:rsidRPr="00D94AA1">
        <w:rPr>
          <w:rFonts w:asciiTheme="minorHAnsi" w:hAnsiTheme="minorHAnsi" w:cstheme="minorHAnsi"/>
        </w:rPr>
        <w:t>e.g.,</w:t>
      </w:r>
      <w:r w:rsidRPr="00D94AA1">
        <w:rPr>
          <w:rFonts w:asciiTheme="minorHAnsi" w:hAnsiTheme="minorHAnsi" w:cstheme="minorHAnsi"/>
        </w:rPr>
        <w:t xml:space="preserve"> Denmark, Sweden) full reimbursement is given above a certain out-of-pocket cost per year. In France, the intricacies of reimbursement for BMD and second line treatment are considered too complicated by GPs</w:t>
      </w:r>
    </w:p>
    <w:p w14:paraId="7412DF05" w14:textId="77777777" w:rsidR="00BB6F61" w:rsidRPr="00D94AA1" w:rsidRDefault="00BB6F61" w:rsidP="00BB6F61">
      <w:pPr>
        <w:pStyle w:val="OPIntlBody0"/>
        <w:rPr>
          <w:rFonts w:asciiTheme="minorHAnsi" w:hAnsiTheme="minorHAnsi" w:cstheme="minorHAnsi"/>
        </w:rPr>
      </w:pPr>
    </w:p>
    <w:p w14:paraId="1302B25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First-line drugs were mandated in 22 of 28 countries. The majority comprised the oral bisphosphonates and in particular generic alendronate. </w:t>
      </w:r>
    </w:p>
    <w:p w14:paraId="697F6553" w14:textId="77777777" w:rsidR="00BB6F61" w:rsidRPr="00D94AA1" w:rsidRDefault="00BB6F61" w:rsidP="00BB6F61">
      <w:pPr>
        <w:pStyle w:val="OPIntlBody0"/>
        <w:rPr>
          <w:rFonts w:asciiTheme="minorHAnsi" w:hAnsiTheme="minorHAnsi" w:cstheme="minorHAnsi"/>
        </w:rPr>
      </w:pPr>
    </w:p>
    <w:p w14:paraId="575F1F2E" w14:textId="479BD826"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average cost of intervention (weighted on price and market share in each country) varied markedly and ranged from € 47 (Poland) to € 374 (Switzerland). There was similar price inequality for generic alendronate (</w:t>
      </w:r>
      <w:r w:rsidRPr="00D94AA1">
        <w:rPr>
          <w:rFonts w:asciiTheme="minorHAnsi" w:hAnsiTheme="minorHAnsi" w:cstheme="minorHAnsi"/>
        </w:rPr>
        <w:fldChar w:fldCharType="begin"/>
      </w:r>
      <w:r w:rsidRPr="00D94AA1">
        <w:rPr>
          <w:rFonts w:asciiTheme="minorHAnsi" w:hAnsiTheme="minorHAnsi" w:cstheme="minorHAnsi"/>
        </w:rPr>
        <w:instrText xml:space="preserve"> REF _Ref43800233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27</w:t>
      </w:r>
      <w:r w:rsidRPr="00D94AA1">
        <w:rPr>
          <w:rFonts w:asciiTheme="minorHAnsi" w:hAnsiTheme="minorHAnsi" w:cstheme="minorHAnsi"/>
        </w:rPr>
        <w:fldChar w:fldCharType="end"/>
      </w:r>
      <w:r w:rsidRPr="00D94AA1">
        <w:rPr>
          <w:rFonts w:asciiTheme="minorHAnsi" w:hAnsiTheme="minorHAnsi" w:cstheme="minorHAnsi"/>
        </w:rPr>
        <w:t xml:space="preserve">). In several countries, some registered treatments were not reimbursed, and these are listed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_Ref43803139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28</w:t>
      </w:r>
      <w:r w:rsidRPr="00D94AA1">
        <w:rPr>
          <w:rFonts w:asciiTheme="minorHAnsi" w:hAnsiTheme="minorHAnsi" w:cstheme="minorHAnsi"/>
        </w:rPr>
        <w:fldChar w:fldCharType="end"/>
      </w:r>
      <w:r w:rsidRPr="00D94AA1">
        <w:rPr>
          <w:rFonts w:asciiTheme="minorHAnsi" w:hAnsiTheme="minorHAnsi" w:cstheme="minorHAnsi"/>
        </w:rPr>
        <w:t>.</w:t>
      </w:r>
    </w:p>
    <w:p w14:paraId="773C157A" w14:textId="77777777" w:rsidR="00BB6F61" w:rsidRPr="00D94AA1" w:rsidRDefault="00BB6F61" w:rsidP="00BB6F61">
      <w:pPr>
        <w:pStyle w:val="OPIntlBody0"/>
        <w:rPr>
          <w:rFonts w:asciiTheme="minorHAnsi" w:hAnsiTheme="minorHAnsi" w:cstheme="minorHAnsi"/>
        </w:rPr>
      </w:pPr>
    </w:p>
    <w:p w14:paraId="5710ED7E" w14:textId="40BFF6E8" w:rsidR="00BB6F61" w:rsidRPr="00D94AA1" w:rsidRDefault="00BB6F61" w:rsidP="00BB6F61">
      <w:pPr>
        <w:pStyle w:val="SCOPE20Caption"/>
        <w:rPr>
          <w:rFonts w:asciiTheme="minorHAnsi" w:hAnsiTheme="minorHAnsi" w:cstheme="minorHAnsi"/>
        </w:rPr>
      </w:pPr>
      <w:bookmarkStart w:id="78" w:name="_Ref43803139"/>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28</w:t>
      </w:r>
      <w:r w:rsidRPr="00D94AA1">
        <w:rPr>
          <w:rFonts w:asciiTheme="minorHAnsi" w:hAnsiTheme="minorHAnsi" w:cstheme="minorHAnsi"/>
          <w:b/>
          <w:bCs/>
        </w:rPr>
        <w:fldChar w:fldCharType="end"/>
      </w:r>
      <w:bookmarkEnd w:id="78"/>
      <w:r w:rsidRPr="00D94AA1">
        <w:rPr>
          <w:rFonts w:asciiTheme="minorHAnsi" w:hAnsiTheme="minorHAnsi" w:cstheme="minorHAnsi"/>
        </w:rPr>
        <w:t xml:space="preserve"> Registered treatments that are not reimbursed</w:t>
      </w:r>
    </w:p>
    <w:tbl>
      <w:tblPr>
        <w:tblW w:w="8730" w:type="dxa"/>
        <w:tblLook w:val="04A0" w:firstRow="1" w:lastRow="0" w:firstColumn="1" w:lastColumn="0" w:noHBand="0" w:noVBand="1"/>
      </w:tblPr>
      <w:tblGrid>
        <w:gridCol w:w="2977"/>
        <w:gridCol w:w="5753"/>
      </w:tblGrid>
      <w:tr w:rsidR="00BB6F61" w:rsidRPr="00D94AA1" w14:paraId="303115F7" w14:textId="77777777" w:rsidTr="00F81A8B">
        <w:trPr>
          <w:trHeight w:val="375"/>
        </w:trPr>
        <w:tc>
          <w:tcPr>
            <w:tcW w:w="2977" w:type="dxa"/>
            <w:tcBorders>
              <w:top w:val="nil"/>
              <w:left w:val="nil"/>
              <w:bottom w:val="single" w:sz="4" w:space="0" w:color="auto"/>
              <w:right w:val="nil"/>
            </w:tcBorders>
            <w:shd w:val="clear" w:color="000000" w:fill="FFFFFF"/>
            <w:noWrap/>
            <w:vAlign w:val="bottom"/>
            <w:hideMark/>
          </w:tcPr>
          <w:p w14:paraId="3F73E47F"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Treatment</w:t>
            </w:r>
          </w:p>
        </w:tc>
        <w:tc>
          <w:tcPr>
            <w:tcW w:w="5753" w:type="dxa"/>
            <w:tcBorders>
              <w:top w:val="nil"/>
              <w:left w:val="nil"/>
              <w:bottom w:val="single" w:sz="4" w:space="0" w:color="auto"/>
              <w:right w:val="nil"/>
            </w:tcBorders>
            <w:shd w:val="clear" w:color="000000" w:fill="FFFFFF"/>
            <w:noWrap/>
            <w:vAlign w:val="bottom"/>
            <w:hideMark/>
          </w:tcPr>
          <w:p w14:paraId="5C11C14A" w14:textId="77777777" w:rsidR="00BB6F61" w:rsidRPr="00D94AA1" w:rsidRDefault="00BB6F61" w:rsidP="00F81A8B">
            <w:pPr>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Countries where reimbursement is not offered for osteoporosis</w:t>
            </w:r>
            <w:r w:rsidRPr="00D94AA1">
              <w:rPr>
                <w:rFonts w:asciiTheme="minorHAnsi" w:eastAsia="Times New Roman" w:hAnsiTheme="minorHAnsi" w:cstheme="minorHAnsi"/>
                <w:color w:val="000000"/>
                <w:sz w:val="20"/>
                <w:szCs w:val="20"/>
                <w:lang w:val="en-US"/>
              </w:rPr>
              <w:t>*</w:t>
            </w:r>
          </w:p>
        </w:tc>
      </w:tr>
      <w:tr w:rsidR="00BB6F61" w:rsidRPr="00D94AA1" w14:paraId="00207E86" w14:textId="77777777" w:rsidTr="00F81A8B">
        <w:trPr>
          <w:trHeight w:val="375"/>
        </w:trPr>
        <w:tc>
          <w:tcPr>
            <w:tcW w:w="2977" w:type="dxa"/>
            <w:tcBorders>
              <w:top w:val="single" w:sz="4" w:space="0" w:color="auto"/>
              <w:left w:val="nil"/>
              <w:bottom w:val="dotted" w:sz="4" w:space="0" w:color="auto"/>
              <w:right w:val="nil"/>
            </w:tcBorders>
            <w:shd w:val="clear" w:color="000000" w:fill="FFFFFF"/>
            <w:noWrap/>
            <w:hideMark/>
          </w:tcPr>
          <w:p w14:paraId="662475A7"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Risedronate</w:t>
            </w:r>
          </w:p>
        </w:tc>
        <w:tc>
          <w:tcPr>
            <w:tcW w:w="5753" w:type="dxa"/>
            <w:tcBorders>
              <w:top w:val="single" w:sz="4" w:space="0" w:color="auto"/>
              <w:left w:val="nil"/>
              <w:bottom w:val="dotted" w:sz="4" w:space="0" w:color="auto"/>
              <w:right w:val="nil"/>
            </w:tcBorders>
            <w:shd w:val="clear" w:color="000000" w:fill="FFFFFF"/>
            <w:noWrap/>
            <w:hideMark/>
          </w:tcPr>
          <w:p w14:paraId="1FC2681A"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Malta</w:t>
            </w:r>
          </w:p>
        </w:tc>
      </w:tr>
      <w:tr w:rsidR="00BB6F61" w:rsidRPr="00D94AA1" w14:paraId="2BCB4EB1"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79A27C52"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Alendronate</w:t>
            </w:r>
          </w:p>
        </w:tc>
        <w:tc>
          <w:tcPr>
            <w:tcW w:w="5753" w:type="dxa"/>
            <w:tcBorders>
              <w:top w:val="dotted" w:sz="4" w:space="0" w:color="auto"/>
              <w:left w:val="nil"/>
              <w:bottom w:val="dotted" w:sz="4" w:space="0" w:color="auto"/>
              <w:right w:val="nil"/>
            </w:tcBorders>
            <w:shd w:val="clear" w:color="000000" w:fill="FFFFFF"/>
            <w:noWrap/>
            <w:hideMark/>
          </w:tcPr>
          <w:p w14:paraId="698844FB"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Malta, Slovakia</w:t>
            </w:r>
          </w:p>
        </w:tc>
      </w:tr>
      <w:tr w:rsidR="00BB6F61" w:rsidRPr="00D94AA1" w14:paraId="4A98E33C"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3196994B"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Ibandronate</w:t>
            </w:r>
          </w:p>
        </w:tc>
        <w:tc>
          <w:tcPr>
            <w:tcW w:w="5753" w:type="dxa"/>
            <w:tcBorders>
              <w:top w:val="dotted" w:sz="4" w:space="0" w:color="auto"/>
              <w:left w:val="nil"/>
              <w:bottom w:val="dotted" w:sz="4" w:space="0" w:color="auto"/>
              <w:right w:val="nil"/>
            </w:tcBorders>
            <w:shd w:val="clear" w:color="000000" w:fill="FFFFFF"/>
            <w:noWrap/>
            <w:hideMark/>
          </w:tcPr>
          <w:p w14:paraId="7983A68A"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Cyprus, Malta</w:t>
            </w:r>
          </w:p>
        </w:tc>
      </w:tr>
      <w:tr w:rsidR="00BB6F61" w:rsidRPr="00D94AA1" w14:paraId="0252655B"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66524C3C"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Zoledronate</w:t>
            </w:r>
          </w:p>
        </w:tc>
        <w:tc>
          <w:tcPr>
            <w:tcW w:w="5753" w:type="dxa"/>
            <w:tcBorders>
              <w:top w:val="dotted" w:sz="4" w:space="0" w:color="auto"/>
              <w:left w:val="nil"/>
              <w:bottom w:val="dotted" w:sz="4" w:space="0" w:color="auto"/>
              <w:right w:val="nil"/>
            </w:tcBorders>
            <w:shd w:val="clear" w:color="000000" w:fill="FFFFFF"/>
            <w:noWrap/>
            <w:hideMark/>
          </w:tcPr>
          <w:p w14:paraId="7E439906"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Bulgaria, Ireland, Malta, Poland</w:t>
            </w:r>
          </w:p>
        </w:tc>
      </w:tr>
      <w:tr w:rsidR="00BB6F61" w:rsidRPr="00D94AA1" w14:paraId="409699CB"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2E07165F"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Raloxifene</w:t>
            </w:r>
          </w:p>
        </w:tc>
        <w:tc>
          <w:tcPr>
            <w:tcW w:w="5753" w:type="dxa"/>
            <w:tcBorders>
              <w:top w:val="dotted" w:sz="4" w:space="0" w:color="auto"/>
              <w:left w:val="nil"/>
              <w:bottom w:val="dotted" w:sz="4" w:space="0" w:color="auto"/>
              <w:right w:val="nil"/>
            </w:tcBorders>
            <w:shd w:val="clear" w:color="000000" w:fill="FFFFFF"/>
            <w:noWrap/>
            <w:hideMark/>
          </w:tcPr>
          <w:p w14:paraId="60F20AD6"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Czech Republic, Estonia, Finland, Hungary, Latvia, Lithuania, Malta, Poland</w:t>
            </w:r>
          </w:p>
        </w:tc>
      </w:tr>
      <w:tr w:rsidR="00BB6F61" w:rsidRPr="00D94AA1" w14:paraId="7F20788F"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6C96E9B8"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Denosumab</w:t>
            </w:r>
          </w:p>
        </w:tc>
        <w:tc>
          <w:tcPr>
            <w:tcW w:w="5753" w:type="dxa"/>
            <w:tcBorders>
              <w:top w:val="dotted" w:sz="4" w:space="0" w:color="auto"/>
              <w:left w:val="nil"/>
              <w:bottom w:val="dotted" w:sz="4" w:space="0" w:color="auto"/>
              <w:right w:val="nil"/>
            </w:tcBorders>
            <w:shd w:val="clear" w:color="000000" w:fill="FFFFFF"/>
            <w:noWrap/>
            <w:hideMark/>
          </w:tcPr>
          <w:p w14:paraId="7491240A"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Cyprus, Ireland, Malta</w:t>
            </w:r>
          </w:p>
        </w:tc>
      </w:tr>
      <w:tr w:rsidR="00BB6F61" w:rsidRPr="00D94AA1" w14:paraId="64788EBB"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1BBDF99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Strontium Ranelate</w:t>
            </w:r>
          </w:p>
        </w:tc>
        <w:tc>
          <w:tcPr>
            <w:tcW w:w="5753" w:type="dxa"/>
            <w:tcBorders>
              <w:top w:val="dotted" w:sz="4" w:space="0" w:color="auto"/>
              <w:left w:val="nil"/>
              <w:bottom w:val="dotted" w:sz="4" w:space="0" w:color="auto"/>
              <w:right w:val="nil"/>
            </w:tcBorders>
            <w:shd w:val="clear" w:color="000000" w:fill="FFFFFF"/>
            <w:noWrap/>
            <w:hideMark/>
          </w:tcPr>
          <w:p w14:paraId="621BEDA4"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Only markets with reimbursement: Cyprus, Italy, Lithuania, the Netherlands, Romania, Spain, UK [removed from several markets]</w:t>
            </w:r>
          </w:p>
        </w:tc>
      </w:tr>
      <w:tr w:rsidR="00BB6F61" w:rsidRPr="00D94AA1" w14:paraId="31D33A33" w14:textId="77777777" w:rsidTr="00F81A8B">
        <w:trPr>
          <w:trHeight w:val="375"/>
        </w:trPr>
        <w:tc>
          <w:tcPr>
            <w:tcW w:w="2977" w:type="dxa"/>
            <w:tcBorders>
              <w:top w:val="dotted" w:sz="4" w:space="0" w:color="auto"/>
              <w:left w:val="nil"/>
              <w:bottom w:val="dotted" w:sz="4" w:space="0" w:color="auto"/>
              <w:right w:val="nil"/>
            </w:tcBorders>
            <w:shd w:val="clear" w:color="000000" w:fill="FFFFFF"/>
            <w:noWrap/>
            <w:hideMark/>
          </w:tcPr>
          <w:p w14:paraId="00089A3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Teriparatide and PTH</w:t>
            </w:r>
          </w:p>
        </w:tc>
        <w:tc>
          <w:tcPr>
            <w:tcW w:w="5753" w:type="dxa"/>
            <w:tcBorders>
              <w:top w:val="dotted" w:sz="4" w:space="0" w:color="auto"/>
              <w:left w:val="nil"/>
              <w:bottom w:val="dotted" w:sz="4" w:space="0" w:color="auto"/>
              <w:right w:val="nil"/>
            </w:tcBorders>
            <w:shd w:val="clear" w:color="000000" w:fill="FFFFFF"/>
            <w:noWrap/>
            <w:hideMark/>
          </w:tcPr>
          <w:p w14:paraId="650FFFBF"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Estonia, Ireland, Latvia, Malta, Poland, Romania</w:t>
            </w:r>
          </w:p>
        </w:tc>
      </w:tr>
      <w:tr w:rsidR="00BB6F61" w:rsidRPr="00D94AA1" w14:paraId="4674B1F1" w14:textId="77777777" w:rsidTr="00F81A8B">
        <w:trPr>
          <w:trHeight w:val="375"/>
        </w:trPr>
        <w:tc>
          <w:tcPr>
            <w:tcW w:w="2977" w:type="dxa"/>
            <w:tcBorders>
              <w:top w:val="dotted" w:sz="4" w:space="0" w:color="auto"/>
              <w:left w:val="nil"/>
              <w:bottom w:val="single" w:sz="4" w:space="0" w:color="auto"/>
              <w:right w:val="nil"/>
            </w:tcBorders>
            <w:shd w:val="clear" w:color="000000" w:fill="FFFFFF"/>
            <w:noWrap/>
            <w:hideMark/>
          </w:tcPr>
          <w:p w14:paraId="0F6C88A7" w14:textId="699B56FA" w:rsidR="00BB6F61" w:rsidRPr="00D94AA1" w:rsidRDefault="00BB6F61" w:rsidP="00F81A8B">
            <w:pPr>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lang w:val="en-US"/>
              </w:rPr>
              <w:t>Al</w:t>
            </w:r>
            <w:r w:rsidR="006F3BC1">
              <w:rPr>
                <w:rFonts w:asciiTheme="minorHAnsi" w:eastAsia="Times New Roman" w:hAnsiTheme="minorHAnsi" w:cstheme="minorHAnsi"/>
                <w:color w:val="000000"/>
                <w:sz w:val="20"/>
                <w:szCs w:val="20"/>
                <w:lang w:val="en-US"/>
              </w:rPr>
              <w:t>f</w:t>
            </w:r>
            <w:r w:rsidRPr="00D94AA1">
              <w:rPr>
                <w:rFonts w:asciiTheme="minorHAnsi" w:eastAsia="Times New Roman" w:hAnsiTheme="minorHAnsi" w:cstheme="minorHAnsi"/>
                <w:color w:val="000000"/>
                <w:sz w:val="20"/>
                <w:szCs w:val="20"/>
                <w:lang w:val="en-US"/>
              </w:rPr>
              <w:t>acalcidol</w:t>
            </w:r>
            <w:r w:rsidRPr="00D94AA1">
              <w:rPr>
                <w:rFonts w:asciiTheme="minorHAnsi" w:eastAsia="Times New Roman" w:hAnsiTheme="minorHAnsi" w:cstheme="minorHAnsi"/>
                <w:color w:val="000000"/>
                <w:sz w:val="20"/>
                <w:szCs w:val="20"/>
              </w:rPr>
              <w:t>/calcitriol/calcidiol</w:t>
            </w:r>
          </w:p>
        </w:tc>
        <w:tc>
          <w:tcPr>
            <w:tcW w:w="5753" w:type="dxa"/>
            <w:tcBorders>
              <w:top w:val="dotted" w:sz="4" w:space="0" w:color="auto"/>
              <w:left w:val="nil"/>
              <w:bottom w:val="single" w:sz="4" w:space="0" w:color="auto"/>
              <w:right w:val="nil"/>
            </w:tcBorders>
            <w:shd w:val="clear" w:color="000000" w:fill="FFFFFF"/>
            <w:noWrap/>
            <w:hideMark/>
          </w:tcPr>
          <w:p w14:paraId="51C32524"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hAnsiTheme="minorHAnsi" w:cstheme="minorHAnsi"/>
                <w:sz w:val="20"/>
                <w:szCs w:val="20"/>
              </w:rPr>
              <w:t>Finland, Ireland, Lithuania, Malta, Poland, Romania</w:t>
            </w:r>
          </w:p>
        </w:tc>
      </w:tr>
    </w:tbl>
    <w:p w14:paraId="05DB388E"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*Data for Luxembourg not reported</w:t>
      </w:r>
    </w:p>
    <w:p w14:paraId="4615566F" w14:textId="77777777" w:rsidR="00BB6F61" w:rsidRPr="00D94AA1" w:rsidRDefault="00BB6F61" w:rsidP="00BB6F61">
      <w:pPr>
        <w:pStyle w:val="OPIntlBody0"/>
        <w:rPr>
          <w:rFonts w:asciiTheme="minorHAnsi" w:hAnsiTheme="minorHAnsi" w:cstheme="minorHAnsi"/>
        </w:rPr>
      </w:pPr>
    </w:p>
    <w:p w14:paraId="3BA1B8A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proportion of member states offering full reimbursement went up from 27 % to 44 % compared to last IOF audit. Note however that full reimbursement does not necessarily denote full access to treatment. For example, in Germany and the UK, the availability of drugs other than generic alendronate is restricted by regional or local budgetary policies.</w:t>
      </w:r>
    </w:p>
    <w:p w14:paraId="46363184" w14:textId="77777777" w:rsidR="00BB6F61" w:rsidRPr="00D94AA1" w:rsidRDefault="00BB6F61" w:rsidP="00BB6F61">
      <w:pPr>
        <w:pStyle w:val="OPIntlBody0"/>
        <w:rPr>
          <w:rFonts w:asciiTheme="minorHAnsi" w:hAnsiTheme="minorHAnsi" w:cstheme="minorHAnsi"/>
        </w:rPr>
      </w:pPr>
    </w:p>
    <w:p w14:paraId="2816740A"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006E6A5F" w14:textId="25A0E904"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highest score was allocated for full reimbursement. In those countries with restricted reimbursement, countries were identified where reimbursement policy interfered with what patients could accept or physicians would wish to recommend to patients. Categories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_Ref43803156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29</w:t>
      </w:r>
      <w:r w:rsidRPr="00D94AA1">
        <w:rPr>
          <w:rFonts w:asciiTheme="minorHAnsi" w:hAnsiTheme="minorHAnsi" w:cstheme="minorHAnsi"/>
        </w:rPr>
        <w:fldChar w:fldCharType="end"/>
      </w:r>
      <w:r w:rsidRPr="00D94AA1">
        <w:rPr>
          <w:rFonts w:asciiTheme="minorHAnsi" w:hAnsiTheme="minorHAnsi" w:cstheme="minorHAnsi"/>
        </w:rPr>
        <w:t>.</w:t>
      </w:r>
    </w:p>
    <w:p w14:paraId="26F35D9C" w14:textId="77777777" w:rsidR="00BB6F61" w:rsidRPr="00D94AA1" w:rsidRDefault="00BB6F61" w:rsidP="00BB6F61">
      <w:pPr>
        <w:pStyle w:val="OPIntlBody0"/>
        <w:rPr>
          <w:rFonts w:asciiTheme="minorHAnsi" w:hAnsiTheme="minorHAnsi" w:cstheme="minorHAnsi"/>
        </w:rPr>
      </w:pPr>
    </w:p>
    <w:p w14:paraId="615AEBC2" w14:textId="2917F35B" w:rsidR="00BB6F61" w:rsidRPr="00D94AA1" w:rsidRDefault="00BB6F61" w:rsidP="00BB6F61">
      <w:pPr>
        <w:pStyle w:val="SCOPE20Caption"/>
        <w:rPr>
          <w:rFonts w:asciiTheme="minorHAnsi" w:hAnsiTheme="minorHAnsi" w:cstheme="minorHAnsi"/>
        </w:rPr>
      </w:pPr>
      <w:bookmarkStart w:id="79" w:name="_Ref43803156"/>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29</w:t>
      </w:r>
      <w:r w:rsidRPr="00D94AA1">
        <w:rPr>
          <w:rFonts w:asciiTheme="minorHAnsi" w:hAnsiTheme="minorHAnsi" w:cstheme="minorHAnsi"/>
          <w:b/>
          <w:bCs/>
        </w:rPr>
        <w:fldChar w:fldCharType="end"/>
      </w:r>
      <w:bookmarkEnd w:id="79"/>
      <w:r w:rsidRPr="00D94AA1">
        <w:rPr>
          <w:rFonts w:asciiTheme="minorHAnsi" w:hAnsiTheme="minorHAnsi" w:cstheme="minorHAnsi"/>
        </w:rPr>
        <w:t xml:space="preserve"> Criteria for allocating scores</w:t>
      </w:r>
    </w:p>
    <w:tbl>
      <w:tblPr>
        <w:tblStyle w:val="TableGrid"/>
        <w:tblW w:w="8815" w:type="dxa"/>
        <w:tblLook w:val="04A0" w:firstRow="1" w:lastRow="0" w:firstColumn="1" w:lastColumn="0" w:noHBand="0" w:noVBand="1"/>
      </w:tblPr>
      <w:tblGrid>
        <w:gridCol w:w="1024"/>
        <w:gridCol w:w="1239"/>
        <w:gridCol w:w="6552"/>
      </w:tblGrid>
      <w:tr w:rsidR="00BB6F61" w:rsidRPr="00D94AA1" w14:paraId="70267DBE" w14:textId="77777777" w:rsidTr="00F81A8B">
        <w:trPr>
          <w:trHeight w:val="253"/>
        </w:trPr>
        <w:tc>
          <w:tcPr>
            <w:tcW w:w="1024" w:type="dxa"/>
          </w:tcPr>
          <w:p w14:paraId="78135EC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Score</w:t>
            </w:r>
          </w:p>
        </w:tc>
        <w:tc>
          <w:tcPr>
            <w:tcW w:w="1239" w:type="dxa"/>
            <w:shd w:val="clear" w:color="auto" w:fill="auto"/>
          </w:tcPr>
          <w:p w14:paraId="1A27229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Colour code</w:t>
            </w:r>
          </w:p>
        </w:tc>
        <w:tc>
          <w:tcPr>
            <w:tcW w:w="6552" w:type="dxa"/>
          </w:tcPr>
          <w:p w14:paraId="6A66430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Category</w:t>
            </w:r>
          </w:p>
        </w:tc>
      </w:tr>
      <w:tr w:rsidR="00BB6F61" w:rsidRPr="00D94AA1" w14:paraId="4B77ED90" w14:textId="77777777" w:rsidTr="00F81A8B">
        <w:trPr>
          <w:trHeight w:val="261"/>
        </w:trPr>
        <w:tc>
          <w:tcPr>
            <w:tcW w:w="1024" w:type="dxa"/>
          </w:tcPr>
          <w:p w14:paraId="0FB2DB3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39" w:type="dxa"/>
            <w:shd w:val="clear" w:color="auto" w:fill="00FF00"/>
          </w:tcPr>
          <w:p w14:paraId="5B8F68F9" w14:textId="77777777" w:rsidR="00BB6F61" w:rsidRPr="00D94AA1" w:rsidRDefault="00BB6F61" w:rsidP="00F81A8B">
            <w:pPr>
              <w:rPr>
                <w:rFonts w:asciiTheme="minorHAnsi" w:hAnsiTheme="minorHAnsi" w:cstheme="minorHAnsi"/>
                <w:sz w:val="20"/>
                <w:szCs w:val="20"/>
              </w:rPr>
            </w:pPr>
          </w:p>
        </w:tc>
        <w:tc>
          <w:tcPr>
            <w:tcW w:w="6552" w:type="dxa"/>
          </w:tcPr>
          <w:p w14:paraId="27BAFC9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Full reimbursement</w:t>
            </w:r>
          </w:p>
        </w:tc>
      </w:tr>
      <w:tr w:rsidR="00BB6F61" w:rsidRPr="00D94AA1" w14:paraId="29BFE38C" w14:textId="77777777" w:rsidTr="00F81A8B">
        <w:trPr>
          <w:trHeight w:val="272"/>
        </w:trPr>
        <w:tc>
          <w:tcPr>
            <w:tcW w:w="1024" w:type="dxa"/>
          </w:tcPr>
          <w:p w14:paraId="52E1919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239" w:type="dxa"/>
            <w:shd w:val="clear" w:color="auto" w:fill="FFC000"/>
          </w:tcPr>
          <w:p w14:paraId="329A42DD" w14:textId="77777777" w:rsidR="00BB6F61" w:rsidRPr="00D94AA1" w:rsidRDefault="00BB6F61" w:rsidP="00F81A8B">
            <w:pPr>
              <w:rPr>
                <w:rFonts w:asciiTheme="minorHAnsi" w:hAnsiTheme="minorHAnsi" w:cstheme="minorHAnsi"/>
                <w:sz w:val="20"/>
                <w:szCs w:val="20"/>
              </w:rPr>
            </w:pPr>
          </w:p>
        </w:tc>
        <w:tc>
          <w:tcPr>
            <w:tcW w:w="6552" w:type="dxa"/>
          </w:tcPr>
          <w:p w14:paraId="6303F44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Restricted reimbursement with few patient/professional impedimenta</w:t>
            </w:r>
          </w:p>
        </w:tc>
      </w:tr>
      <w:tr w:rsidR="00BB6F61" w:rsidRPr="00D94AA1" w14:paraId="532830EA" w14:textId="77777777" w:rsidTr="00F81A8B">
        <w:trPr>
          <w:trHeight w:val="283"/>
        </w:trPr>
        <w:tc>
          <w:tcPr>
            <w:tcW w:w="1024" w:type="dxa"/>
          </w:tcPr>
          <w:p w14:paraId="418946D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39" w:type="dxa"/>
            <w:shd w:val="clear" w:color="auto" w:fill="FF0000"/>
          </w:tcPr>
          <w:p w14:paraId="4A6F0C1B" w14:textId="77777777" w:rsidR="00BB6F61" w:rsidRPr="00D94AA1" w:rsidRDefault="00BB6F61" w:rsidP="00F81A8B">
            <w:pPr>
              <w:rPr>
                <w:rFonts w:asciiTheme="minorHAnsi" w:hAnsiTheme="minorHAnsi" w:cstheme="minorHAnsi"/>
                <w:sz w:val="20"/>
                <w:szCs w:val="20"/>
              </w:rPr>
            </w:pPr>
          </w:p>
        </w:tc>
        <w:tc>
          <w:tcPr>
            <w:tcW w:w="6552" w:type="dxa"/>
          </w:tcPr>
          <w:p w14:paraId="2130408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Restricted reimbursement with significant patient/professional impedimenta</w:t>
            </w:r>
          </w:p>
        </w:tc>
      </w:tr>
      <w:tr w:rsidR="00BB6F61" w:rsidRPr="00D94AA1" w14:paraId="0E14B817" w14:textId="77777777" w:rsidTr="00F81A8B">
        <w:trPr>
          <w:trHeight w:val="272"/>
        </w:trPr>
        <w:tc>
          <w:tcPr>
            <w:tcW w:w="1024" w:type="dxa"/>
          </w:tcPr>
          <w:p w14:paraId="47E971D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239" w:type="dxa"/>
            <w:shd w:val="clear" w:color="auto" w:fill="000000" w:themeFill="text1"/>
          </w:tcPr>
          <w:p w14:paraId="61C180CD" w14:textId="77777777" w:rsidR="00BB6F61" w:rsidRPr="00D94AA1" w:rsidRDefault="00BB6F61" w:rsidP="00F81A8B">
            <w:pPr>
              <w:rPr>
                <w:rFonts w:asciiTheme="minorHAnsi" w:hAnsiTheme="minorHAnsi" w:cstheme="minorHAnsi"/>
                <w:sz w:val="20"/>
                <w:szCs w:val="20"/>
              </w:rPr>
            </w:pPr>
          </w:p>
        </w:tc>
        <w:tc>
          <w:tcPr>
            <w:tcW w:w="6552" w:type="dxa"/>
          </w:tcPr>
          <w:p w14:paraId="577712A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 data</w:t>
            </w:r>
          </w:p>
        </w:tc>
      </w:tr>
    </w:tbl>
    <w:p w14:paraId="4BE70F24" w14:textId="77777777" w:rsidR="00BB6F61" w:rsidRPr="00D94AA1" w:rsidRDefault="00BB6F61" w:rsidP="00BB6F61">
      <w:pPr>
        <w:rPr>
          <w:rFonts w:asciiTheme="minorHAnsi" w:hAnsiTheme="minorHAnsi" w:cstheme="minorHAnsi"/>
        </w:rPr>
      </w:pPr>
    </w:p>
    <w:p w14:paraId="7A3CA82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040CA6DC" w14:textId="1D0A12AB" w:rsidR="00BB6F61" w:rsidRPr="00D94AA1" w:rsidRDefault="00BB6F61" w:rsidP="00BB6F61">
      <w:pPr>
        <w:pStyle w:val="OPIntlBody0"/>
        <w:rPr>
          <w:rFonts w:asciiTheme="minorHAnsi" w:hAnsiTheme="minorHAnsi" w:cstheme="minorHAnsi"/>
          <w:sz w:val="22"/>
        </w:rPr>
      </w:pPr>
      <w:r w:rsidRPr="00D94AA1">
        <w:rPr>
          <w:rFonts w:asciiTheme="minorHAnsi" w:hAnsiTheme="minorHAnsi" w:cstheme="minorHAnsi"/>
        </w:rPr>
        <w:t xml:space="preserve">Countries, ranked and categorised by score,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_Ref53133730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26</w:t>
      </w:r>
      <w:r w:rsidRPr="00D94AA1">
        <w:rPr>
          <w:rFonts w:asciiTheme="minorHAnsi" w:hAnsiTheme="minorHAnsi" w:cstheme="minorHAnsi"/>
        </w:rPr>
        <w:fldChar w:fldCharType="end"/>
      </w:r>
      <w:r w:rsidRPr="00D94AA1">
        <w:rPr>
          <w:rFonts w:asciiTheme="minorHAnsi" w:hAnsiTheme="minorHAnsi" w:cstheme="minorHAnsi"/>
        </w:rPr>
        <w:t>.</w:t>
      </w:r>
    </w:p>
    <w:p w14:paraId="7469F799" w14:textId="77777777" w:rsidR="00BB6F61" w:rsidRPr="00D94AA1" w:rsidRDefault="00BB6F61" w:rsidP="00BB6F61">
      <w:pPr>
        <w:keepNext/>
        <w:rPr>
          <w:rFonts w:asciiTheme="minorHAnsi" w:hAnsiTheme="minorHAnsi" w:cstheme="minorHAnsi"/>
        </w:rPr>
      </w:pPr>
    </w:p>
    <w:p w14:paraId="204C92D5" w14:textId="77777777" w:rsidR="00BB6F61" w:rsidRPr="00D94AA1" w:rsidRDefault="00BB6F61" w:rsidP="00F31414">
      <w:pPr>
        <w:keepNext/>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3092BCFA" wp14:editId="08688A3B">
            <wp:extent cx="4405172" cy="30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618" t="5248" b="7224"/>
                    <a:stretch/>
                  </pic:blipFill>
                  <pic:spPr bwMode="auto">
                    <a:xfrm>
                      <a:off x="0" y="0"/>
                      <a:ext cx="4406959" cy="3001592"/>
                    </a:xfrm>
                    <a:prstGeom prst="rect">
                      <a:avLst/>
                    </a:prstGeom>
                    <a:ln>
                      <a:noFill/>
                    </a:ln>
                    <a:extLst>
                      <a:ext uri="{53640926-AAD7-44D8-BBD7-CCE9431645EC}">
                        <a14:shadowObscured xmlns:a14="http://schemas.microsoft.com/office/drawing/2010/main"/>
                      </a:ext>
                    </a:extLst>
                  </pic:spPr>
                </pic:pic>
              </a:graphicData>
            </a:graphic>
          </wp:inline>
        </w:drawing>
      </w:r>
    </w:p>
    <w:p w14:paraId="34A9BEBC" w14:textId="7B01E27C" w:rsidR="00BB6F61" w:rsidRPr="00D94AA1" w:rsidRDefault="00BB6F61" w:rsidP="00BB6F61">
      <w:pPr>
        <w:pStyle w:val="SCOPE20Caption"/>
        <w:rPr>
          <w:rFonts w:asciiTheme="minorHAnsi" w:hAnsiTheme="minorHAnsi" w:cstheme="minorHAnsi"/>
          <w:b/>
          <w:bCs/>
        </w:rPr>
      </w:pPr>
      <w:bookmarkStart w:id="80" w:name="_Ref53133730"/>
      <w:bookmarkStart w:id="81" w:name="_Ref43810848"/>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26</w:t>
      </w:r>
      <w:r w:rsidRPr="00D94AA1">
        <w:rPr>
          <w:rFonts w:asciiTheme="minorHAnsi" w:hAnsiTheme="minorHAnsi" w:cstheme="minorHAnsi"/>
          <w:b/>
          <w:bCs/>
        </w:rPr>
        <w:fldChar w:fldCharType="end"/>
      </w:r>
      <w:bookmarkEnd w:id="80"/>
      <w:r w:rsidRPr="00D94AA1">
        <w:rPr>
          <w:rFonts w:asciiTheme="minorHAnsi" w:hAnsiTheme="minorHAnsi" w:cstheme="minorHAnsi"/>
        </w:rPr>
        <w:t xml:space="preserve"> Ranking and score for access to medical intervention [IOF audit]</w:t>
      </w:r>
      <w:bookmarkStart w:id="82" w:name="_Ref50552062"/>
    </w:p>
    <w:bookmarkEnd w:id="81"/>
    <w:bookmarkEnd w:id="82"/>
    <w:p w14:paraId="6F070577" w14:textId="77777777" w:rsidR="00BB6F61" w:rsidRPr="00D94AA1" w:rsidRDefault="00BB6F61" w:rsidP="00BB6F61">
      <w:pPr>
        <w:rPr>
          <w:rFonts w:asciiTheme="minorHAnsi" w:hAnsiTheme="minorHAnsi" w:cstheme="minorHAnsi"/>
        </w:rPr>
      </w:pPr>
    </w:p>
    <w:p w14:paraId="7B6997E5"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1CF51B2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large price range of generic alendronate between the member states (€15 to €217 per year) is remarkable as an index of inequality of provision amongst the member states. The differences between member states have decreased somewhat since last IOF audit in 2012 [IQVIA sales data] but are still significant. </w:t>
      </w:r>
    </w:p>
    <w:p w14:paraId="021FCE3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1935B63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3C9B5CD4" w14:textId="77777777" w:rsidR="00BB6F61" w:rsidRPr="00D94AA1" w:rsidRDefault="00BB6F61" w:rsidP="00BB6F61">
      <w:pPr>
        <w:rPr>
          <w:rFonts w:asciiTheme="minorHAnsi" w:hAnsiTheme="minorHAnsi" w:cstheme="minorHAnsi"/>
          <w:sz w:val="20"/>
          <w:szCs w:val="20"/>
        </w:rPr>
      </w:pPr>
    </w:p>
    <w:p w14:paraId="2E7A9EC3" w14:textId="51E79003" w:rsidR="00060B2B" w:rsidRPr="00060B2B" w:rsidRDefault="00BB6F61"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 xml:space="preserve">International Osteoporosis Foundation (2010) Osteoporosis in the European Union in 2008. Ten years of progress and ongoing challenges. International Osteoporosis Foundation (IOF). Accessed 2020-07-24 </w:t>
      </w:r>
      <w:hyperlink r:id="rId72" w:history="1">
        <w:r w:rsidR="00060B2B" w:rsidRPr="00060B2B">
          <w:rPr>
            <w:rStyle w:val="Hyperlink"/>
          </w:rPr>
          <w:t>www.iofbonehealth.org</w:t>
        </w:r>
      </w:hyperlink>
    </w:p>
    <w:p w14:paraId="6B952D61" w14:textId="77777777" w:rsidR="00060B2B" w:rsidRPr="00060B2B" w:rsidRDefault="00060B2B" w:rsidP="00060B2B">
      <w:pPr>
        <w:pStyle w:val="EndNoteBibliography"/>
        <w:ind w:left="560" w:hanging="560"/>
      </w:pPr>
      <w:r w:rsidRPr="00060B2B">
        <w:t>2</w:t>
      </w:r>
      <w:r w:rsidRPr="00060B2B">
        <w:tab/>
        <w:t>Kanis JA, Borgstrom F, Compston J, Dreinhofer K, Nolte E, Jonsson L, Lems WF, McCloskey EV, Rizzoli R, Stenmark J (2013) SCOPE: a scorecard for osteoporosis in Europe. Arch Osteoporos 8:144</w:t>
      </w:r>
    </w:p>
    <w:p w14:paraId="328209ED" w14:textId="1F0A5CC1" w:rsidR="00BB6F61" w:rsidRPr="00D94AA1" w:rsidRDefault="00BB6F61" w:rsidP="00BB6F61">
      <w:pPr>
        <w:ind w:left="567" w:hanging="567"/>
        <w:rPr>
          <w:rFonts w:asciiTheme="minorHAnsi" w:hAnsiTheme="minorHAnsi" w:cstheme="minorHAnsi"/>
          <w:sz w:val="20"/>
          <w:szCs w:val="20"/>
        </w:rPr>
      </w:pPr>
      <w:r w:rsidRPr="00D94AA1">
        <w:rPr>
          <w:rFonts w:asciiTheme="minorHAnsi" w:hAnsiTheme="minorHAnsi" w:cstheme="minorHAnsi"/>
          <w:sz w:val="20"/>
          <w:szCs w:val="20"/>
        </w:rPr>
        <w:fldChar w:fldCharType="end"/>
      </w:r>
    </w:p>
    <w:p w14:paraId="41C38EC8" w14:textId="77777777" w:rsidR="00BB6F61" w:rsidRPr="00D94AA1" w:rsidRDefault="00BB6F61" w:rsidP="00BB6F61">
      <w:pPr>
        <w:rPr>
          <w:rFonts w:asciiTheme="minorHAnsi" w:hAnsiTheme="minorHAnsi" w:cstheme="minorHAnsi"/>
        </w:rPr>
        <w:sectPr w:rsidR="00BB6F61" w:rsidRPr="00D94AA1" w:rsidSect="00F81A8B">
          <w:footerReference w:type="even" r:id="rId73"/>
          <w:footerReference w:type="default" r:id="rId74"/>
          <w:pgSz w:w="11900" w:h="16840"/>
          <w:pgMar w:top="1958" w:right="1730" w:bottom="1440" w:left="1440" w:header="720" w:footer="720" w:gutter="0"/>
          <w:cols w:space="720"/>
          <w:titlePg/>
          <w:docGrid w:linePitch="360"/>
        </w:sectPr>
      </w:pPr>
    </w:p>
    <w:p w14:paraId="064965A7" w14:textId="77777777" w:rsidR="00BB6F61" w:rsidRPr="00D94AA1" w:rsidRDefault="00BB6F61" w:rsidP="00A973F4">
      <w:pPr>
        <w:pStyle w:val="QuantifyHeading2"/>
        <w:rPr>
          <w:rFonts w:cstheme="minorHAnsi"/>
        </w:rPr>
      </w:pPr>
      <w:r w:rsidRPr="00D94AA1">
        <w:rPr>
          <w:rFonts w:cstheme="minorHAnsi"/>
        </w:rPr>
        <w:t>3b – Availability of DXA</w:t>
      </w:r>
    </w:p>
    <w:p w14:paraId="48CD66B9" w14:textId="77777777" w:rsidR="00BB6F61" w:rsidRPr="00D94AA1" w:rsidRDefault="00BB6F61" w:rsidP="00BB6F61">
      <w:pPr>
        <w:pStyle w:val="OPIntlBody0"/>
        <w:rPr>
          <w:rFonts w:asciiTheme="minorHAnsi" w:hAnsiTheme="minorHAnsi" w:cstheme="minorHAnsi"/>
        </w:rPr>
      </w:pPr>
    </w:p>
    <w:p w14:paraId="0AEAA3BF"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6698966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provision—scorecard element</w:t>
      </w:r>
    </w:p>
    <w:p w14:paraId="06CDBF5D"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1E33082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assessment of bone mineral density forms a cornerstone for the general management of osteoporosis, being used for diagnosis, risk prediction, selection of patients for treatment and monitoring of patients on treatment. The appropriate sites and technology are measurement at the lumbar spine and hip with dual-energy x-ray absorptiometry (DXA). DXA can also be used for vertebral fracture assessment (VFA) from lateral scans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&lt;EndNote&gt;&lt;Cite&gt;&lt;Author&gt;Yang&lt;/Author&gt;&lt;Year&gt;2020&lt;/Year&gt;&lt;RecNum&gt;201&lt;/RecNum&gt;&lt;DisplayText&gt;[1]&lt;/DisplayText&gt;&lt;record&gt;&lt;rec-number&gt;201&lt;/rec-number&gt;&lt;foreign-keys&gt;&lt;key app="EN" db-id="rdafd9z96drvzheet96vazdmxttasea0p9sz" timestamp="1605876581"&gt;201&lt;/key&gt;&lt;/foreign-keys&gt;&lt;ref-type name="Journal Article"&gt;17&lt;/ref-type&gt;&lt;contributors&gt;&lt;authors&gt;&lt;author&gt;Yang, J.&lt;/author&gt;&lt;author&gt;Mao, Y.&lt;/author&gt;&lt;author&gt;Nieves, J. W.&lt;/author&gt;&lt;/authors&gt;&lt;/contributors&gt;&lt;auth-address&gt;Institute for Social and Economic Research and Policy (ISERP), Columbia University, New York, NY, USA; Patient Health and Impact, Pfizer Inc., New York, NY, USA.&amp;#xD;Department of Endocrinology, The Affiliated Hospital of Medical School, Ningbo University, Zhejiang, China.&amp;#xD;Department of Epidemiology, Mailman School of Public Health, Columbia University, New York, NY, USA; Hospital for Special Surgery, New York, NY, USA. Electronic address: jwn5@cumc.columbia.edu.&lt;/auth-address&gt;&lt;titles&gt;&lt;title&gt;Identification of prevalent vertebral fractures using Vertebral Fracture Assessment (VFA) in asymptomatic postmenopausal women: A systematic review and meta-analysis&lt;/title&gt;&lt;secondary-title&gt;Bone&lt;/secondary-title&gt;&lt;/titles&gt;&lt;periodical&gt;&lt;full-title&gt;Bone&lt;/full-title&gt;&lt;abbr-1&gt;Bone&lt;/abbr-1&gt;&lt;/periodical&gt;&lt;pages&gt;115358&lt;/pages&gt;&lt;volume&gt;136&lt;/volume&gt;&lt;edition&gt;2020/04/09&lt;/edition&gt;&lt;keywords&gt;&lt;keyword&gt;Osteoporosis&lt;/keyword&gt;&lt;keyword&gt;Postmenopausal women&lt;/keyword&gt;&lt;keyword&gt;Prevalence&lt;/keyword&gt;&lt;keyword&gt;Vertebral Fracture Assessment&lt;/keyword&gt;&lt;keyword&gt;Vertebral fracture&lt;/keyword&gt;&lt;/keywords&gt;&lt;dates&gt;&lt;year&gt;2020&lt;/year&gt;&lt;pub-dates&gt;&lt;date&gt;Jul&lt;/date&gt;&lt;/pub-dates&gt;&lt;/dates&gt;&lt;isbn&gt;1873-2763&lt;/isbn&gt;&lt;accession-num&gt;32268210&lt;/accession-num&gt;&lt;urls&gt;&lt;/urls&gt;&lt;electronic-resource-num&gt;10.1016/j.bone.2020.115358&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The capacity to service these needs depends therefore on the availability of equipment. The assessment of trabecular bone score (TBS), which measures an aspect of bone quality, is a more recent methodology available on many bone densitometers </w:t>
      </w:r>
      <w:r w:rsidRPr="00D94AA1">
        <w:rPr>
          <w:rFonts w:asciiTheme="minorHAnsi" w:hAnsiTheme="minorHAnsi" w:cstheme="minorHAnsi"/>
        </w:rPr>
        <w:fldChar w:fldCharType="begin">
          <w:fldData xml:space="preserve">PEVuZE5vdGU+PENpdGU+PEF1dGhvcj5NY0Nsb3NrZXk8L0F1dGhvcj48WWVhcj4yMDE2PC9ZZWFy
PjxSZWNOdW0+MjAyPC9SZWNOdW0+PERpc3BsYXlUZXh0PlsyXTwvRGlzcGxheVRleHQ+PHJlY29y
ZD48cmVjLW51bWJlcj4yMDI8L3JlYy1udW1iZXI+PGZvcmVpZ24ta2V5cz48a2V5IGFwcD0iRU4i
IGRiLWlkPSJyZGFmZDl6OTZkcnZ6aGVldDk2dmF6ZG14dHRhc2VhMHA5c3oiIHRpbWVzdGFtcD0i
MTYwNTg3NzEzMCI+MjAyPC9rZXk+PC9mb3JlaWduLWtleXM+PHJlZi10eXBlIG5hbWU9IkpvdXJu
YWwgQXJ0aWNsZSI+MTc8L3JlZi10eXBlPjxjb250cmlidXRvcnM+PGF1dGhvcnM+PGF1dGhvcj5N
Y0Nsb3NrZXksIEUuIFYuPC9hdXRob3I+PGF1dGhvcj5PZMOpbiwgQS48L2F1dGhvcj48YXV0aG9y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PkVsZGVycywgUC4gSi4gTS48L2F1dGhvcj48YXV0aG9yPkZ1aml0YSwgWS48L2F1dGhvcj48YXV0
aG9yPkdsw7xlciwgQy4gQy48L2F1dGhvcj48YXV0aG9yPkdvbHR6bWFuLCBELjwvYXV0aG9yPjxh
dXRob3I+SWtpLCBNLjwvYXV0aG9yPjxhdXRob3I+S2FybHNzb24sIE0uPC9hdXRob3I+PGF1dGhv
cj5LaW5kbWFyaywgQS48L2F1dGhvcj48YXV0aG9yPktvdG93aWN6LCBNLjwvYXV0aG9yPjxhdXRo
b3I+S3VydW1hdGFuaSwgTi48L2F1dGhvcj48YXV0aG9yPkt3b2ssIFQuPC9hdXRob3I+PGF1dGhv
cj5MYW15LCBPLjwvYXV0aG9yPjxhdXRob3I+TGV1bmcsIEouPC9hdXRob3I+PGF1dGhvcj5MaXBw
dW5lciwgSy48L2F1dGhvcj48YXV0aG9yPkxqdW5nZ3Jlbiwgw5Y8L2F1dGhvcj48YXV0aG9yPkxv
cmVudHpvbiwgTS48L2F1dGhvcj48YXV0aG9yPk1lbGxzdHLDtm0sIEQuPC9hdXRob3I+PGF1dGhv
cj5NZXJsaWpuLCBULjwvYXV0aG9yPjxhdXRob3I+T2VpLCBMLjwvYXV0aG9yPjxhdXRob3I+T2hs
c3NvbiwgQy48L2F1dGhvcj48YXV0aG9yPlBhc2NvLCBKLiBBLjwvYXV0aG9yPjxhdXRob3I+Uml2
YWRlbmVpcmEsIEYuPC9hdXRob3I+PGF1dGhvcj5Sb3NlbmdyZW4sIEIuPC9hdXRob3I+PGF1dGhv
cj5Tb3JuYXktUmVuZHUsIEUuPC9hdXRob3I+PGF1dGhvcj5TenVsYywgUC48L2F1dGhvcj48YXV0
aG9yPlRhbWFraSwgSi48L2F1dGhvcj48YXV0aG9yPkthbmlzLCBKLiBBLjwvYXV0aG9yPjwvYXV0
aG9ycz48L2NvbnRyaWJ1dG9ycz48YXV0aC1hZGRyZXNzPkNlbnRyZSBmb3IgTWV0YWJvbGljIEJv
bmUgRGlzZWFzZXMsIFVuaXZlcnNpdHkgb2YgU2hlZmZpZWxkIE1lZGljYWwgU2Nob29sLCBTaGVm
ZmllbGQsIFVLLiYjeEQ7TVJDIExpZmVjb3Vyc2UgRXBpZGVtaW9sb2d5IFVuaXQsIFVuaXZlcnNp
dHkgb2YgU291dGhhbXB0b24sIFNvdXRoYW1wdG9uLCBVSy4mI3hEO1VuaXZlcnNpdHkgb2YgTWFu
aXRvYmEsIFdpbm5pcGVnLCBDYW5hZGEuJiN4RDtMYXVzYW5uZSBVbml2ZXJzaXR5IEhvc3BpdGFs
LCBDZW50ZXIgb2YgQm9uZSBEaXNlYXNlcywgTGF1c2FubmUsIFN3aXR6ZXJsYW5kLiYjeEQ7U2Vr
dGlvbiBCaW9tZWRpemluaXNjaGUgQmlsZGdlYnVuZyBLbGluaWsgZsO8ciBEaWFnbm9zdGlzY2hl
IFJhZGlvbG9naWUsIEtpZWwsIEdlcm1hbnkuJiN4RDtJTlNFUk0gVU1SIDEwMzMgYW5kIEx5b24g
VW5pdmVyc2l0eSwgRSBIZXJyaW90IEhvc3BpdGFsIChIRUgpLCBMeW9uLCBGcmFuY2UuJiN4RDtE
ZXBhcnRtZW50IG9mIFJoZXVtYXRvbG9neSwgTGF2YWwgVW5pdmVyc2l0eSwgUXXDqWJlYywgQ2Fu
YWRhLiYjeEQ7RGVwYXJ0bWVudCBvZiBHZW5lcmFsIFByYWN0aWNlIGFuZCBFbGRlcmx5IENhcmUg
TWVkaWNpbmUsIFZVIFVuaXZlcnNpdHkgTWVkaWNhbCBDZW50ZXIsIEFtc3RlcmRhbSwgVGhlIE5l
dGhlcmxhbmRzLiYjeEQ7RGVwYXJ0bWVudCBvZiBQdWJsaWMgSGVhbHRoLCBLaW5raSBVbml2ZXJz
aXR5IEZhY3VsdHkgb2YgTWVkaWNpbmUsIE9zYWthLCBKYXBhbi4mI3hEO0RlcGFydG1lbnQgb2Yg
TWVkaWNpbmUsIE1jR2lsbCBVbml2ZXJzaXR5IEhlYWx0aCBDZW50cmUgYW5kIE1jR2lsbCBVbml2
ZXJzaXR5LCBNb250cmVhbCwgQ2FuYWRhLiYjeEQ7Q2xpbmljYWwgYW5kIE1vbGVjdWxhciBPc3Rl
b3Bvcm9zaXMgUmVzZWFyY2ggVW5pdCwgRGVwYXJ0bWVudCBvZiBDbGluaWNhbCBTY2llbmNlcywg
THVuZCBVbml2ZXJzaXR5LCBNYWxtw7YsIGFuZCBEZXBhcnRtZW50IG9mIE9ydGhvcGFlZGljcywg
U2vDpW5lIFVuaXZlcnNpdHkgSG9zcGl0YWwsIE1hbG3DtiwgU3dlZGVuLiYjeEQ7RGVwYXJ0bWVu
dCBvZiBNZWRpY2FsIFNjaWVuY2VzLCBVcHBzYWxhIFVuaXZlcnNpdHkgSG9zcGl0YWwsIFVwcHNh
bGEsIFN3ZWRlbi4mI3hEO0VwaS1DZW50cmUgZm9yIEhlYWx0aHkgQWdlaW5nLCBTY2hvb2wgb2Yg
TWVkaWNpbmUsIERlYWtpbiBVbml2ZXJzaXR5LCBHZWVsb25nLCBBdXN0cmFsaWEuJiN4RDtEZXBh
cnRtZW50IG9mIENvbW11bml0eSBIZWFsdGggYW5kIEVwaWRlbWlvbG9neSwgTmFyYSBNZWRpY2Fs
IFVuaXZlcnNpdHkgU2Nob29sIG9mIE1lZGljaW5lLCBOYXJhLCBKYXBhbi4mI3hEO0pvY2tleSBD
bHViIENlbnRyZSBmb3IgT3N0ZW9wb3Jvc2lzIENhcmUgYW5kIENvbnRyb2wsIHRoZSBDaGluZXNl
IFVuaXZlcnNpdHkgb2YgSG9uZyBLb25nLCBIb25nLUtvbmcsIENoaW5hLiYjeEQ7RGVwYXJ0bWVu
dCBvZiBPc3Rlb3Bvcm9zaXMsIEluc2Vsc3BpdGFsLCBCZXJuZSBVbml2ZXJzaXR5IEhvc3BpdGFs
LCBCZXJuLCBTd2l0emVybGFuZC4mI3hEO0dlcmlhdHJpYyBNZWRpY2luZSwgRGVwYXJ0bWVudCBv
ZiBJbnRlcm5hbCBNZWRpY2luZSBhbmQgQ2xpbmljYWwgTnV0cml0aW9uLCBJbnN0aXR1dGUgb2Yg
TWVkaWNpbmUsIFVuaXZlcnNpdHkgb2YgR290aGVuYnVyZywgR290aGVuYmVyZywgU3dlZGVuLiYj
eEQ7Q2VudGVyIGZvciBCb25lIFJlc2VhcmNoIGF0IHRoZSBTYWhsZ3JlbnNrYSBBY2FkZW15LCBJ
bnN0aXR1dGUgb2YgTWVkaWNpbmUsIFVuaXZlcnNpdHkgb2YgR290aGVuYnVyZywgR290aGVuYnVy
ZywgU3dlZGVuLiYjeEQ7RGVwYXJ0bWVudCBvZiBJbnRlcm5hbCBNZWRpY2luZSBhbmQgRGVwYXJ0
bWVudCBvZiBFcGlkZW1pb2xvZ3ksIEVyYXNtdXMgVW5pdmVyc2l0eSBNZWRpY2FsIENlbnRlciwg
Um90dGVyZGFtLCB0aGUgTmV0aGVybGFuZHMuJiN4RDtEZXBhcnRtZW50IG9mIEh5Z2llbmUgYW5k
IFB1YmxpYyBIZWFsdGgsIE9zYWthIE1lZGljYWwgQ29sbGVnZSwgT3Nha2EsIEphcGFuLjwvYXV0
aC1hZGRyZXNzPjx0aXRsZXM+PHRpdGxlPkEgTWV0YS1BbmFseXNpcyBvZiBUcmFiZWN1bGFyIEJv
bmUgU2NvcmUgaW4gRnJhY3R1cmUgUmlzayBQcmVkaWN0aW9uIGFuZCBJdHMgUmVsYXRpb25zaGlw
IHRvIEZSQVg8L3RpdGxlPjxzZWNvbmRhcnktdGl0bGU+SiBCb25lIE1pbmVyIFJlczwvc2Vjb25k
YXJ5LXRpdGxlPjwvdGl0bGVzPjxwZXJpb2RpY2FsPjxmdWxsLXRpdGxlPkogQm9uZSBNaW5lciBS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ZSBhbmQgTWluZXJhbCBSZXNlYXJjaDwvYWJici0xPjwvcGVyaW9kaWNhbD48cGFnZXM+OTQwLTg8
L3BhZ2VzPjx2b2x1bWU+MzE8L3ZvbHVtZT48bnVtYmVyPjU8L251bWJlcj48ZWRpdGlvbj4yMDE1
LzEwLzI3PC9lZGl0aW9uPjxrZXl3b3Jkcz48a2V5d29yZD4qQm9uZSBEZW5zaXR5PC9rZXl3b3Jk
PjxrZXl3b3JkPkZlbWFsZTwva2V5d29yZD48a2V5d29yZD4qSGlwIEZyYWN0dXJlcy9kaWFnbm9z
dGljIGltYWdpbmcvZXRpb2xvZ3kvbWV0YWJvbGlzbTwva2V5d29yZD48a2V5d29yZD5IdW1hbnM8
L2tleXdvcmQ+PGtleXdvcmQ+Kkx1bWJhciBWZXJ0ZWJyYWUvZGlhZ25vc3RpYyBpbWFnaW5nL21l
dGFib2xpc208L2tleXdvcmQ+PGtleXdvcmQ+TWFsZTwva2V5d29yZD48a2V5d29yZD4qTW9kZWxz
LCBCaW9sb2dpY2FsPC9rZXl3b3JkPjxrZXl3b3JkPipPc3Rlb3Bvcm9zaXMvY29tcGxpY2F0aW9u
cy9kaWFnbm9zdGljIGltYWdpbmcvbWV0YWJvbGlzbTwva2V5d29yZD48a2V5d29yZD5Qcm9zcGVj
dGl2ZSBTdHVkaWVzPC9rZXl3b3JkPjxrZXl3b3JkPlJpc2sgRmFjdG9yczwva2V5d29yZD48a2V5
d29yZD4qU3BpbmFsIEZyYWN0dXJlcy9kaWFnbm9zdGljIGltYWdpbmcvZXRpb2xvZ3kvbWV0YWJv
bGlzbTwva2V5d29yZD48a2V5d29yZD4qZnJhY3R1cmU8L2tleXdvcmQ+PGtleXdvcmQ+KmZyYXg8
L2tleXdvcmQ+PGtleXdvcmQ+Km1ldGEtYW5hbHlzaXM8L2tleXdvcmQ+PGtleXdvcmQ+KnJpc2s8
L2tleXdvcmQ+PGtleXdvcmQ+KnRiczwva2V5d29yZD48a2V5d29yZD4qdHJhYmVjdWxhciBib25l
IHN0cnVjdHVyZTwva2V5d29yZD48L2tleXdvcmRzPjxkYXRlcz48eWVhcj4yMDE2PC95ZWFyPjxw
dWItZGF0ZXM+PGRhdGU+TWF5PC9kYXRlPjwvcHViLWRhdGVzPjwvZGF0ZXM+PGlzYm4+MDg4NC0w
NDMxPC9pc2JuPjxhY2Nlc3Npb24tbnVtPjI2NDk4MTMyPC9hY2Nlc3Npb24tbnVtPjx1cmxzPjwv
dXJscz48ZWxlY3Ryb25pYy1yZXNvdXJjZS1udW0+MTAuMTAwMi9qYm1yLjI3MzQ8L2VsZWN0cm9u
aWMtcmVzb3VyY2UtbnVtPjxyZW1vdGUtZGF0YWJhc2UtcHJvdmlkZXI+TkxNPC9yZW1vdGUtZGF0
YWJhc2UtcHJvdmlkZXI+PGxhbmd1YWdlPmVuZzwvbGFuZ3VhZ2U+PC9yZWNvcmQ+PC9DaXRlPjwv
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PEVuZE5vdGU+PENpdGU+PEF1dGhvcj5NY0Nsb3NrZXk8L0F1dGhvcj48WWVhcj4yMDE2PC9ZZWFy
PjxSZWNOdW0+MjAyPC9SZWNOdW0+PERpc3BsYXlUZXh0PlsyXTwvRGlzcGxheVRleHQ+PHJlY29y
ZD48cmVjLW51bWJlcj4yMDI8L3JlYy1udW1iZXI+PGZvcmVpZ24ta2V5cz48a2V5IGFwcD0iRU4i
IGRiLWlkPSJyZGFmZDl6OTZkcnZ6aGVldDk2dmF6ZG14dHRhc2VhMHA5c3oiIHRpbWVzdGFtcD0i
MTYwNTg3NzEzMCI+MjAyPC9rZXk+PC9mb3JlaWduLWtleXM+PHJlZi10eXBlIG5hbWU9IkpvdXJu
YWwgQXJ0aWNsZSI+MTc8L3JlZi10eXBlPjxjb250cmlidXRvcnM+PGF1dGhvcnM+PGF1dGhvcj5N
Y0Nsb3NrZXksIEUuIFYuPC9hdXRob3I+PGF1dGhvcj5PZMOpbiwgQS48L2F1dGhvcj48YXV0aG9y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PkVsZGVycywgUC4gSi4gTS48L2F1dGhvcj48YXV0aG9yPkZ1aml0YSwgWS48L2F1dGhvcj48YXV0
aG9yPkdsw7xlciwgQy4gQy48L2F1dGhvcj48YXV0aG9yPkdvbHR6bWFuLCBELjwvYXV0aG9yPjxh
dXRob3I+SWtpLCBNLjwvYXV0aG9yPjxhdXRob3I+S2FybHNzb24sIE0uPC9hdXRob3I+PGF1dGhv
cj5LaW5kbWFyaywgQS48L2F1dGhvcj48YXV0aG9yPktvdG93aWN6LCBNLjwvYXV0aG9yPjxhdXRo
b3I+S3VydW1hdGFuaSwgTi48L2F1dGhvcj48YXV0aG9yPkt3b2ssIFQuPC9hdXRob3I+PGF1dGhv
cj5MYW15LCBPLjwvYXV0aG9yPjxhdXRob3I+TGV1bmcsIEouPC9hdXRob3I+PGF1dGhvcj5MaXBw
dW5lciwgSy48L2F1dGhvcj48YXV0aG9yPkxqdW5nZ3Jlbiwgw5Y8L2F1dGhvcj48YXV0aG9yPkxv
cmVudHpvbiwgTS48L2F1dGhvcj48YXV0aG9yPk1lbGxzdHLDtm0sIEQuPC9hdXRob3I+PGF1dGhv
cj5NZXJsaWpuLCBULjwvYXV0aG9yPjxhdXRob3I+T2VpLCBMLjwvYXV0aG9yPjxhdXRob3I+T2hs
c3NvbiwgQy48L2F1dGhvcj48YXV0aG9yPlBhc2NvLCBKLiBBLjwvYXV0aG9yPjxhdXRob3I+Uml2
YWRlbmVpcmEsIEYuPC9hdXRob3I+PGF1dGhvcj5Sb3NlbmdyZW4sIEIuPC9hdXRob3I+PGF1dGhv
cj5Tb3JuYXktUmVuZHUsIEUuPC9hdXRob3I+PGF1dGhvcj5TenVsYywgUC48L2F1dGhvcj48YXV0
aG9yPlRhbWFraSwgSi48L2F1dGhvcj48YXV0aG9yPkthbmlzLCBKLiBBLjwvYXV0aG9yPjwvYXV0
aG9ycz48L2NvbnRyaWJ1dG9ycz48YXV0aC1hZGRyZXNzPkNlbnRyZSBmb3IgTWV0YWJvbGljIEJv
bmUgRGlzZWFzZXMsIFVuaXZlcnNpdHkgb2YgU2hlZmZpZWxkIE1lZGljYWwgU2Nob29sLCBTaGVm
ZmllbGQsIFVLLiYjeEQ7TVJDIExpZmVjb3Vyc2UgRXBpZGVtaW9sb2d5IFVuaXQsIFVuaXZlcnNp
dHkgb2YgU291dGhhbXB0b24sIFNvdXRoYW1wdG9uLCBVSy4mI3hEO1VuaXZlcnNpdHkgb2YgTWFu
aXRvYmEsIFdpbm5pcGVnLCBDYW5hZGEuJiN4RDtMYXVzYW5uZSBVbml2ZXJzaXR5IEhvc3BpdGFs
LCBDZW50ZXIgb2YgQm9uZSBEaXNlYXNlcywgTGF1c2FubmUsIFN3aXR6ZXJsYW5kLiYjeEQ7U2Vr
dGlvbiBCaW9tZWRpemluaXNjaGUgQmlsZGdlYnVuZyBLbGluaWsgZsO8ciBEaWFnbm9zdGlzY2hl
IFJhZGlvbG9naWUsIEtpZWwsIEdlcm1hbnkuJiN4RDtJTlNFUk0gVU1SIDEwMzMgYW5kIEx5b24g
VW5pdmVyc2l0eSwgRSBIZXJyaW90IEhvc3BpdGFsIChIRUgpLCBMeW9uLCBGcmFuY2UuJiN4RDtE
ZXBhcnRtZW50IG9mIFJoZXVtYXRvbG9neSwgTGF2YWwgVW5pdmVyc2l0eSwgUXXDqWJlYywgQ2Fu
YWRhLiYjeEQ7RGVwYXJ0bWVudCBvZiBHZW5lcmFsIFByYWN0aWNlIGFuZCBFbGRlcmx5IENhcmUg
TWVkaWNpbmUsIFZVIFVuaXZlcnNpdHkgTWVkaWNhbCBDZW50ZXIsIEFtc3RlcmRhbSwgVGhlIE5l
dGhlcmxhbmRzLiYjeEQ7RGVwYXJ0bWVudCBvZiBQdWJsaWMgSGVhbHRoLCBLaW5raSBVbml2ZXJz
aXR5IEZhY3VsdHkgb2YgTWVkaWNpbmUsIE9zYWthLCBKYXBhbi4mI3hEO0RlcGFydG1lbnQgb2Yg
TWVkaWNpbmUsIE1jR2lsbCBVbml2ZXJzaXR5IEhlYWx0aCBDZW50cmUgYW5kIE1jR2lsbCBVbml2
ZXJzaXR5LCBNb250cmVhbCwgQ2FuYWRhLiYjeEQ7Q2xpbmljYWwgYW5kIE1vbGVjdWxhciBPc3Rl
b3Bvcm9zaXMgUmVzZWFyY2ggVW5pdCwgRGVwYXJ0bWVudCBvZiBDbGluaWNhbCBTY2llbmNlcywg
THVuZCBVbml2ZXJzaXR5LCBNYWxtw7YsIGFuZCBEZXBhcnRtZW50IG9mIE9ydGhvcGFlZGljcywg
U2vDpW5lIFVuaXZlcnNpdHkgSG9zcGl0YWwsIE1hbG3DtiwgU3dlZGVuLiYjeEQ7RGVwYXJ0bWVu
dCBvZiBNZWRpY2FsIFNjaWVuY2VzLCBVcHBzYWxhIFVuaXZlcnNpdHkgSG9zcGl0YWwsIFVwcHNh
bGEsIFN3ZWRlbi4mI3hEO0VwaS1DZW50cmUgZm9yIEhlYWx0aHkgQWdlaW5nLCBTY2hvb2wgb2Yg
TWVkaWNpbmUsIERlYWtpbiBVbml2ZXJzaXR5LCBHZWVsb25nLCBBdXN0cmFsaWEuJiN4RDtEZXBh
cnRtZW50IG9mIENvbW11bml0eSBIZWFsdGggYW5kIEVwaWRlbWlvbG9neSwgTmFyYSBNZWRpY2Fs
IFVuaXZlcnNpdHkgU2Nob29sIG9mIE1lZGljaW5lLCBOYXJhLCBKYXBhbi4mI3hEO0pvY2tleSBD
bHViIENlbnRyZSBmb3IgT3N0ZW9wb3Jvc2lzIENhcmUgYW5kIENvbnRyb2wsIHRoZSBDaGluZXNl
IFVuaXZlcnNpdHkgb2YgSG9uZyBLb25nLCBIb25nLUtvbmcsIENoaW5hLiYjeEQ7RGVwYXJ0bWVu
dCBvZiBPc3Rlb3Bvcm9zaXMsIEluc2Vsc3BpdGFsLCBCZXJuZSBVbml2ZXJzaXR5IEhvc3BpdGFs
LCBCZXJuLCBTd2l0emVybGFuZC4mI3hEO0dlcmlhdHJpYyBNZWRpY2luZSwgRGVwYXJ0bWVudCBv
ZiBJbnRlcm5hbCBNZWRpY2luZSBhbmQgQ2xpbmljYWwgTnV0cml0aW9uLCBJbnN0aXR1dGUgb2Yg
TWVkaWNpbmUsIFVuaXZlcnNpdHkgb2YgR290aGVuYnVyZywgR290aGVuYmVyZywgU3dlZGVuLiYj
eEQ7Q2VudGVyIGZvciBCb25lIFJlc2VhcmNoIGF0IHRoZSBTYWhsZ3JlbnNrYSBBY2FkZW15LCBJ
bnN0aXR1dGUgb2YgTWVkaWNpbmUsIFVuaXZlcnNpdHkgb2YgR290aGVuYnVyZywgR290aGVuYnVy
ZywgU3dlZGVuLiYjeEQ7RGVwYXJ0bWVudCBvZiBJbnRlcm5hbCBNZWRpY2luZSBhbmQgRGVwYXJ0
bWVudCBvZiBFcGlkZW1pb2xvZ3ksIEVyYXNtdXMgVW5pdmVyc2l0eSBNZWRpY2FsIENlbnRlciwg
Um90dGVyZGFtLCB0aGUgTmV0aGVybGFuZHMuJiN4RDtEZXBhcnRtZW50IG9mIEh5Z2llbmUgYW5k
IFB1YmxpYyBIZWFsdGgsIE9zYWthIE1lZGljYWwgQ29sbGVnZSwgT3Nha2EsIEphcGFuLjwvYXV0
aC1hZGRyZXNzPjx0aXRsZXM+PHRpdGxlPkEgTWV0YS1BbmFseXNpcyBvZiBUcmFiZWN1bGFyIEJv
bmUgU2NvcmUgaW4gRnJhY3R1cmUgUmlzayBQcmVkaWN0aW9uIGFuZCBJdHMgUmVsYXRpb25zaGlw
IHRvIEZSQVg8L3RpdGxlPjxzZWNvbmRhcnktdGl0bGU+SiBCb25lIE1pbmVyIFJlczwvc2Vjb25k
YXJ5LXRpdGxlPjwvdGl0bGVzPjxwZXJpb2RpY2FsPjxmdWxsLXRpdGxlPkogQm9uZSBNaW5lciBS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ZSBhbmQgTWluZXJhbCBSZXNlYXJjaDwvYWJici0xPjwvcGVyaW9kaWNhbD48cGFnZXM+OTQwLTg8
L3BhZ2VzPjx2b2x1bWU+MzE8L3ZvbHVtZT48bnVtYmVyPjU8L251bWJlcj48ZWRpdGlvbj4yMDE1
LzEwLzI3PC9lZGl0aW9uPjxrZXl3b3Jkcz48a2V5d29yZD4qQm9uZSBEZW5zaXR5PC9rZXl3b3Jk
PjxrZXl3b3JkPkZlbWFsZTwva2V5d29yZD48a2V5d29yZD4qSGlwIEZyYWN0dXJlcy9kaWFnbm9z
dGljIGltYWdpbmcvZXRpb2xvZ3kvbWV0YWJvbGlzbTwva2V5d29yZD48a2V5d29yZD5IdW1hbnM8
L2tleXdvcmQ+PGtleXdvcmQ+Kkx1bWJhciBWZXJ0ZWJyYWUvZGlhZ25vc3RpYyBpbWFnaW5nL21l
dGFib2xpc208L2tleXdvcmQ+PGtleXdvcmQ+TWFsZTwva2V5d29yZD48a2V5d29yZD4qTW9kZWxz
LCBCaW9sb2dpY2FsPC9rZXl3b3JkPjxrZXl3b3JkPipPc3Rlb3Bvcm9zaXMvY29tcGxpY2F0aW9u
cy9kaWFnbm9zdGljIGltYWdpbmcvbWV0YWJvbGlzbTwva2V5d29yZD48a2V5d29yZD5Qcm9zcGVj
dGl2ZSBTdHVkaWVzPC9rZXl3b3JkPjxrZXl3b3JkPlJpc2sgRmFjdG9yczwva2V5d29yZD48a2V5
d29yZD4qU3BpbmFsIEZyYWN0dXJlcy9kaWFnbm9zdGljIGltYWdpbmcvZXRpb2xvZ3kvbWV0YWJv
bGlzbTwva2V5d29yZD48a2V5d29yZD4qZnJhY3R1cmU8L2tleXdvcmQ+PGtleXdvcmQ+KmZyYXg8
L2tleXdvcmQ+PGtleXdvcmQ+Km1ldGEtYW5hbHlzaXM8L2tleXdvcmQ+PGtleXdvcmQ+KnJpc2s8
L2tleXdvcmQ+PGtleXdvcmQ+KnRiczwva2V5d29yZD48a2V5d29yZD4qdHJhYmVjdWxhciBib25l
IHN0cnVjdHVyZTwva2V5d29yZD48L2tleXdvcmRzPjxkYXRlcz48eWVhcj4yMDE2PC95ZWFyPjxw
dWItZGF0ZXM+PGRhdGU+TWF5PC9kYXRlPjwvcHViLWRhdGVzPjwvZGF0ZXM+PGlzYm4+MDg4NC0w
NDMxPC9pc2JuPjxhY2Nlc3Npb24tbnVtPjI2NDk4MTMyPC9hY2Nlc3Npb24tbnVtPjx1cmxzPjwv
dXJscz48ZWxlY3Ryb25pYy1yZXNvdXJjZS1udW0+MTAuMTAwMi9qYm1yLjI3MzQ8L2VsZWN0cm9u
aWMtcmVzb3VyY2UtbnVtPjxyZW1vdGUtZGF0YWJhc2UtcHJvdmlkZXI+TkxNPC9yZW1vdGUtZGF0
YWJhc2UtcHJvdmlkZXI+PGxhbmd1YWdlPmVuZzwvbGFuZ3VhZ2U+PC9yZWNvcmQ+PC9DaXRlPjwv
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w:t>
      </w:r>
    </w:p>
    <w:p w14:paraId="26CBE6C8" w14:textId="77777777" w:rsidR="00BB6F61" w:rsidRPr="00D94AA1" w:rsidRDefault="00BB6F61" w:rsidP="00BB6F61">
      <w:pPr>
        <w:pStyle w:val="OPIntlBody0"/>
        <w:rPr>
          <w:rFonts w:asciiTheme="minorHAnsi" w:hAnsiTheme="minorHAnsi" w:cstheme="minorHAnsi"/>
        </w:rPr>
      </w:pPr>
    </w:p>
    <w:p w14:paraId="776145BE"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score card element was to compare the availability of DXA in the 29 member states. Ancillary aims were to compare the availability of TBS and the change in availability of DXA since 2010.</w:t>
      </w:r>
    </w:p>
    <w:p w14:paraId="69BD87FA"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271668B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An estimate of the number of operational DXA machines was determined from the combined sales information of the three major providers (GE Lunar, Hologic and Norland) provided in confidence for the IOF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&lt;EndNote&gt;&lt;Cite&gt;&lt;Author&gt;Hans&lt;/Author&gt;&lt;Year&gt;2020&lt;/Year&gt;&lt;RecNum&gt;105&lt;/RecNum&gt;&lt;DisplayText&gt;[3]&lt;/DisplayText&gt;&lt;record&gt;&lt;rec-number&gt;105&lt;/rec-number&gt;&lt;foreign-keys&gt;&lt;key app="EN" db-id="rdafd9z96drvzheet96vazdmxttasea0p9sz" timestamp="1589959693"&gt;105&lt;/key&gt;&lt;/foreign-keys&gt;&lt;ref-type name="Personal Communication"&gt;26&lt;/ref-type&gt;&lt;contributors&gt;&lt;authors&gt;&lt;author&gt;Hans, D.&lt;/author&gt;&lt;/authors&gt;&lt;secondary-authors&gt;&lt;author&gt;Kanis, J.A.&lt;/author&gt;&lt;/secondary-authors&gt;&lt;/contributors&gt;&lt;titles&gt;&lt;title&gt;Personal communication.&lt;/title&gt;&lt;/titles&gt;&lt;dates&gt;&lt;year&gt;2020&lt;/year&gt;&lt;pub-dates&gt;&lt;date&gt;May 2020&lt;/date&gt;&lt;/pub-dates&gt;&lt;/dates&gt;&lt;urls&gt;&lt;/urls&gt;&lt;/record&gt;&lt;/Cite&gt;&lt;/EndNote&gt;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The metric for each country was the number of DXA units/million of the general population. Data for TBS were obtained from the same source. Comparable data for VFA are not currently available.</w:t>
      </w:r>
    </w:p>
    <w:p w14:paraId="21BB5D91" w14:textId="77777777" w:rsidR="00BB6F61" w:rsidRPr="00D94AA1" w:rsidRDefault="00BB6F61" w:rsidP="00BB6F61">
      <w:pPr>
        <w:pStyle w:val="OPIntlBody0"/>
        <w:rPr>
          <w:rFonts w:asciiTheme="minorHAnsi" w:hAnsiTheme="minorHAnsi" w:cstheme="minorHAnsi"/>
        </w:rPr>
      </w:pPr>
    </w:p>
    <w:p w14:paraId="2C01428B"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Where paired data were available, comparison was made with data for 2010 </w: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w:t>
      </w:r>
    </w:p>
    <w:p w14:paraId="4762912F"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2B6884E1" w14:textId="36DDC943"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number of DXA units expressed per million of the general population varies markedly (</w:t>
      </w:r>
      <w:r w:rsidRPr="00D94AA1">
        <w:rPr>
          <w:rFonts w:asciiTheme="minorHAnsi" w:hAnsiTheme="minorHAnsi" w:cstheme="minorHAnsi"/>
        </w:rPr>
        <w:fldChar w:fldCharType="begin"/>
      </w:r>
      <w:r w:rsidRPr="00D94AA1">
        <w:rPr>
          <w:rFonts w:asciiTheme="minorHAnsi" w:hAnsiTheme="minorHAnsi" w:cstheme="minorHAnsi"/>
        </w:rPr>
        <w:instrText xml:space="preserve"> REF _Ref40800235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30</w:t>
      </w:r>
      <w:r w:rsidRPr="00D94AA1">
        <w:rPr>
          <w:rFonts w:asciiTheme="minorHAnsi" w:hAnsiTheme="minorHAnsi" w:cstheme="minorHAnsi"/>
        </w:rPr>
        <w:fldChar w:fldCharType="end"/>
      </w:r>
      <w:r w:rsidRPr="00D94AA1">
        <w:rPr>
          <w:rFonts w:asciiTheme="minorHAnsi" w:hAnsiTheme="minorHAnsi" w:cstheme="minorHAnsi"/>
        </w:rPr>
        <w:t xml:space="preserve">). Greece, France and Austria are the most well provided for and Luxembourg, Serbia and Bulgaria, the least. Previous surveys have indicated a marked heterogeneity in the availability of DXA in the member states </w:t>
      </w:r>
      <w:r w:rsidRPr="00D94AA1">
        <w:rPr>
          <w:rFonts w:asciiTheme="minorHAnsi" w:hAnsiTheme="minorHAnsi" w:cstheme="minorHAnsi"/>
        </w:rPr>
        <w:fldChar w:fldCharType="begin">
          <w:fldData xml:space="preserve">PEVuZE5vdGU+PENpdGU+PEF1dGhvcj5Gb3VuZGF0aW9uPC9BdXRob3I+PFllYXI+MjAxMDwvWWVh
cj48UmVjTnVtPjEwODwvUmVjTnVtPjxEaXNwbGF5VGV4dD5bNC03XTwvRGlzcGxheVRleHQ+PHJl
Y29yZD48cmVjLW51bWJlcj4xMDg8L3JlYy1udW1iZXI+PGZvcmVpZ24ta2V5cz48a2V5IGFwcD0i
RU4iIGRiLWlkPSJyZGFmZDl6OTZkcnZ6aGVldDk2dmF6ZG14dHRhc2VhMHA5c3oiIHRpbWVzdGFt
cD0iMTU4OTk1OTk5MiI+MTA4PC9rZXk+PC9mb3JlaWduLWtleXM+PHJlZi10eXBlIG5hbWU9IlJl
cG9ydCI+Mjc8L3JlZi10eXBlPjxjb250cmlidXRvcnM+PGF1dGhvcnM+PGF1dGhvcj5JbnRlcm5h
dGlvbmFsIE9zdGVvcG9yb3NpcyBGb3VuZGF0aW9uPC9hdXRob3I+PC9hdXRob3JzPjxzZWNvbmRh
cnktYXV0aG9ycz48YXV0aG9yPklPRjwvYXV0aG9yPjwvc2Vjb25kYXJ5LWF1dGhvcnM+PC9jb250
cmlidXRvcnM+PHRpdGxlcz48dGl0bGU+VGhlIEVhc3Rlcm4gRXVyb3BlYW4gYW5kIGNlbnRyYWwg
QXNpYW4gcmVnaW9uYWwgYXVkaXQuIEVwaWRlbWlvbG9neSwgY29zdCBhbmQgYnVyZGVuIG9mIG9z
dGVvcG9yb3NpcyBpbiAyMDEwPC90aXRsZT48L3RpdGxlcz48ZGF0ZXM+PHllYXI+MjAxMDwveWVh
cj48L2RhdGVzPjxwdWJsaXNoZXI+SU9GLCBOeW9uPC9wdWJsaXNoZXI+PHVybHM+PHJlbGF0ZWQt
dXJscz48dXJsPnd3dy5pb2Zib25laGVhbHRoLm9yZzwvdXJsPjwvcmVsYXRlZC11cmxzPjwvdXJs
cz48YWNjZXNzLWRhdGU+MjNyZCBTZXB0IDIwMTI8L2FjY2Vzcy1kYXRlPjwvcmVjb3JkPjwvQ2l0
ZT48Q2l0ZT48QXV0aG9yPkludGVybmF0aW9uYWwgT3N0ZW9wb3Jvc2lzIEZvdW5kYXRpb248L0F1
dGhvcj48WWVhcj4yMDEwPC9ZZWFyPjxSZWNOdW0+MTA3PC9SZWNOdW0+PHJlY29yZD48cmVjLW51
bWJlcj4xMDc8L3JlYy1udW1iZXI+PGZvcmVpZ24ta2V5cz48a2V5IGFwcD0iRU4iIGRiLWlkPSJy
ZGFmZDl6OTZkcnZ6aGVldDk2dmF6ZG14dHRhc2VhMHA5c3oiIHRpbWVzdGFtcD0iMTU4OTk1OTky
MCI+MTA3PC9rZXk+PC9mb3JlaWduLWtleXM+PHJlZi10eXBlIG5hbWU9IldlYiBQYWdlIj4xMjwv
cmVmLXR5cGU+PGNvbnRyaWJ1dG9ycz48YXV0aG9ycz48YXV0aG9yPkludGVybmF0aW9uYWwgT3N0
ZW9wb3Jvc2lzIEZvdW5kYXRpb24sLDwvYXV0aG9yPjwvYXV0aG9ycz48L2NvbnRyaWJ1dG9ycz48
dGl0bGVzPjx0aXRsZT5Pc3Rlb3Bvcm9zaXMgaW4gdGhlIEV1cm9wZWFuIFVuaW9uIGluIDIwMDgu
IFRlbiB5ZWFycyBvZiBwcm9ncmVzcyBhbmQgb25nb2luZyBjaGFsbGVuZ2VzPC90aXRsZT48L3Rp
dGxlcz48bnVtYmVyPjIwMjAtMDctMjQ8L251bWJlcj48ZGF0ZXM+PHllYXI+MjAxMDwveWVhcj48
cHViLWRhdGVzPjxkYXRlPlVwZGF0ZWQgQXVnIDIwMTA8L2RhdGU+PC9wdWItZGF0ZXM+PC9kYXRl
cz48cHVibGlzaGVyPkludGVybmF0aW9uYWwgT3N0ZW9wb3Jvc2lzIEZvdW5kYXRpb24gKElPRik8
L3B1Ymxpc2hlcj48dXJscz48cmVsYXRlZC11cmxzPjx1cmw+d3d3LmlvZmJvbmVoZWFsdGgub3Jn
PC91cmw+PC9yZWxhdGVkLXVybHM+PC91cmxzPjxhY2Nlc3MtZGF0ZT4yMDIwLTA3LTI0PC9hY2Nl
c3MtZGF0ZT48L3JlY29yZD48L0NpdGU+PENpdGU+PEF1dGhvcj5LYW5pczwvQXV0aG9yPjxZZWFy
PjIwMTM8L1llYXI+PFJlY051bT45NDwvUmVjTnVtPjxyZWNvcmQ+PHJlYy1udW1iZXI+OTQ8L3Jl
Yy1udW1iZXI+PGZvcmVpZ24ta2V5cz48a2V5IGFwcD0iRU4iIGRiLWlkPSJyZGFmZDl6OTZkcnZ6
aGVldDk2dmF6ZG14dHRhc2VhMHA5c3oiIHRpbWVzdGFtcD0iMTU4ODgzNjc4MiI+OTQ8L2tleT48
L2ZvcmVpZ24ta2V5cz48cmVmLXR5cGUgbmFtZT0iSm91cm5hbCBBcnRpY2xlIj4xNzwvcmVmLXR5
cGU+PGNvbnRyaWJ1dG9ycz48YXV0aG9ycz48YXV0aG9yPkthbmlzLCBKLiBBLjwvYXV0aG9yPjxh
dXRob3I+Qm9yZ3N0cm9tLCBGLjwvYXV0aG9yPjxhdXRob3I+Q29tcHN0b24sIEouPC9hdXRob3I+
PGF1dGhvcj5EcmVpbmhvZmVyLCBLLjwvYXV0aG9yPjxhdXRob3I+Tm9sdGUsIEUuPC9hdXRob3I+
PGF1dGhvcj5Kb25zc29uLCBMLjwvYXV0aG9yPjxhdXRob3I+TGVtcywgVy4gRi48L2F1dGhvcj48
YXV0aG9yPk1jQ2xvc2tleSwgRS4gVi48L2F1dGhvcj48YXV0aG9yPlJpenpvbGksIFIuPC9hdXRo
b3I+PGF1dGhvcj5TdGVubWFyaywgSi48L2F1dGhvcj48L2F1dGhvcnM+PC9jb250cmlidXRvcnM+
PGF1dGgtYWRkcmVzcz5Vbml2ZXJzaXR5IG9mIFNoZWZmaWVsZCBNZWRpY2FsIFNjaG9vbCwgU2hl
ZmZpZWxkLCBVSy4gdy5qLnBvbnRlZnJhY3RAc2hlZmZpZWxkLmFjLnVrPC9hdXRoLWFkZHJlc3M+
PHRpdGxlcz48dGl0bGU+U0NPUEU6IGEgc2NvcmVjYXJkIGZvciBvc3Rlb3Bvcm9zaXMgaW4gRXVy
b3BlPC90aXRsZT48c2Vjb25kYXJ5LXRpdGxlPkFyY2ggT3N0ZW9wb3Jvczwvc2Vjb25kYXJ5LXRp
dGxlPjwvdGl0bGVzPjxwZXJpb2RpY2FsPjxmdWxsLXRpdGxlPkFyY2ggT3N0ZW9wb3JvczwvZnVs
bC10aXRsZT48YWJici0xPkFyY2hpdmVzIG9mIG9zdGVvcG9yb3NpczwvYWJici0xPjwvcGVyaW9k
aWNhbD48cGFnZXM+MTQ0PC9wYWdlcz48dm9sdW1lPjg8L3ZvbHVtZT48ZWRpdGlvbj4yMDEzLzA5
LzE0PC9lZGl0aW9uPjxrZXl3b3Jkcz48a2V5d29yZD5BZ2UgRGlzdHJpYnV0aW9uPC9rZXl3b3Jk
PjxrZXl3b3JkPkFnZWQ8L2tleXdvcmQ+PGtleXdvcmQ+QWdlZCwgODAgYW5kIG92ZXI8L2tleXdv
cmQ+PGtleXdvcmQ+Q29zdCBvZiBJbGxuZXNzPC9rZXl3b3JkPjxrZXl3b3JkPkRlbGl2ZXJ5IG9m
IEhlYWx0aCBDYXJlL2Vjb25vbWljcy9zdGFuZGFyZHMvc3RhdGlzdGljcyAmYW1wOyBudW1lcmlj
YWwgZGF0YTwva2V5d29yZD48a2V5d29yZD5FdXJvcGUvZXBpZGVtaW9sb2d5PC9rZXl3b3JkPjxr
ZXl3b3JkPkZlbWFsZTwva2V5d29yZD48a2V5d29yZD5IZWFsdGggRXhwZW5kaXR1cmVzPC9rZXl3
b3JkPjxrZXl3b3JkPkhlYWx0aCBQb2xpY3k8L2tleXdvcmQ+PGtleXdvcmQ+SGlwIEZyYWN0dXJl
cy9lY29ub21pY3MvZXBpZGVtaW9sb2d5L3RoZXJhcHk8L2tleXdvcmQ+PGtleXdvcmQ+SHVtYW5z
PC9rZXl3b3JkPjxrZXl3b3JkPkluY2lkZW5jZTwva2V5d29yZD48a2V5d29yZD5NYWxlPC9rZXl3
b3JkPjxrZXl3b3JkPk1pZGRsZSBBZ2VkPC9rZXl3b3JkPjxrZXl3b3JkPk9zdGVvcG9yb3Npcy9l
Y29ub21pY3MvKmVwaWRlbWlvbG9neS90aGVyYXB5PC9rZXl3b3JkPjxrZXl3b3JkPk9zdGVvcG9y
b3RpYyBGcmFjdHVyZXMvZWNvbm9taWNzLyplcGlkZW1pb2xvZ3kvdGhlcmFweTwva2V5d29yZD48
a2V5d29yZD5RdWFsaXR5IG9mIEhlYWx0aCBDYXJlPC9rZXl3b3JkPjxrZXl3b3JkPlNleCBEaXN0
cmlidXRpb248L2tleXdvcmQ+PC9rZXl3b3Jkcz48ZGF0ZXM+PHllYXI+MjAxMzwveWVhcj48L2Rh
dGVzPjxpc2JuPjE4NjItMzUxNCAoRWxlY3Ryb25pYyk8L2lzYm4+PGFjY2Vzc2lvbi1udW0+MjQw
MzA0Nzk8L2FjY2Vzc2lvbi1udW0+PHVybHM+PHJlbGF0ZWQtdXJscz48dXJsPmh0dHBzOi8vd3d3
Lm5jYmkubmxtLm5paC5nb3YvcHVibWVkLzI0MDMwNDc5PC91cmw+PC9yZWxhdGVkLXVybHM+PC91
cmxzPjxjdXN0b20yPlBNQzM4ODA0ODA8L2N1c3RvbTI+PGVsZWN0cm9uaWMtcmVzb3VyY2UtbnVt
PjEwLjEwMDcvczExNjU3LTAxMy0wMTQ0LTE8L2VsZWN0cm9uaWMtcmVzb3VyY2UtbnVtPjwvcmVj
b3JkPjwvQ2l0ZT48Q2l0ZT48QXV0aG9yPkthbmlzPC9BdXRob3I+PFllYXI+MjAwNTwvWWVhcj48
UmVjTnVtPjEwNjwvUmVjTnVtPjxyZWNvcmQ+PHJlYy1udW1iZXI+MTA2PC9yZWMtbnVtYmVyPjxm
b3JlaWduLWtleXM+PGtleSBhcHA9IkVOIiBkYi1pZD0icmRhZmQ5ejk2ZHJ2emhlZXQ5NnZhemRt
eHR0YXNlYTBwOXN6IiB0aW1lc3RhbXA9IjE1ODk5NTk4MTYiPjEwNjwva2V5PjwvZm9yZWlnbi1r
ZXlzPjxyZWYtdHlwZSBuYW1lPSJKb3VybmFsIEFydGljbGUiPjE3PC9yZWYtdHlwZT48Y29udHJp
YnV0b3JzPjxhdXRob3JzPjxhdXRob3I+S2FuaXMsIEouIEEuPC9hdXRob3I+PGF1dGhvcj5Kb2hu
ZWxsLCBPLjwvYXV0aG9yPjwvYXV0aG9ycz48L2NvbnRyaWJ1dG9ycz48YXV0aC1hZGRyZXNzPldI
TyBDb2xsYWJvcmF0aW5nIENlbnRyZSBmb3IgTWV0YWJvbGljIEJvbmUgRGlzZWFzZXMsIFVuaXZl
cnNpdHkgb2YgU2hlZmZpZWxkIE1lZGljYWwgU2Nob29sLCBCZWVjaCBIaWxsIFJvYWQsIFNoZWZm
aWVsZCwgUzEwIDJSWCwgVUsuIHcuai5wb250ZWZyYWN0QHNoZWYuYWMudWs8L2F1dGgtYWRkcmVz
cz48dGl0bGVzPjx0aXRsZT5SZXF1aXJlbWVudHMgZm9yIERYQSBmb3IgdGhlIG1hbmFnZW1lbnQg
b2Ygb3N0ZW9wb3Jvc2lzIGluIEV1cm9wZTwvdGl0bGU+PHNlY29uZGFyeS10aXRsZT5Pc3Rlb3Bv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bHQtcGVyaW9kaWNhbD48cGFnZXM+MjI5LTM4PC9wYWdlcz48dm9sdW1lPjE2PC92b2x1bWU+PG51
bWJlcj4zPC9udW1iZXI+PGVkaXRpb24+MjAwNC8xMi8yNTwvZWRpdGlvbj48a2V5d29yZHM+PGtl
eXdvcmQ+QWJzb3JwdGlvbWV0cnksIFBob3Rvbi8qc3RhdGlzdGljcyAmYW1wOyBudW1lcmljYWwg
ZGF0YTwva2V5d29yZD48a2V5d29yZD5BZ2UgRGlzdHJpYnV0aW9uPC9rZXl3b3JkPjxrZXl3b3Jk
PkFnZWQ8L2tleXdvcmQ+PGtleXdvcmQ+Qm9uZSBEZW5zaXR5PC9rZXl3b3JkPjxrZXl3b3JkPkNv
c3QtQmVuZWZpdCBBbmFseXNpczwva2V5d29yZD48a2V5d29yZD5FdXJvcGU8L2tleXdvcmQ+PGtl
eXdvcmQ+RmVtYWxlPC9rZXl3b3JkPjxrZXl3b3JkPkhpcCBGcmFjdHVyZXMvZWNvbm9taWNzL3By
ZXZlbnRpb24gJmFtcDsgY29udHJvbDwva2V5d29yZD48a2V5d29yZD5IdW1hbnM8L2tleXdvcmQ+
PGtleXdvcmQ+TWFsZTwva2V5d29yZD48a2V5d29yZD5NYXNzIFNjcmVlbmluZy9zdGF0aXN0aWNz
ICZhbXA7IG51bWVyaWNhbCBkYXRhPC9rZXl3b3JkPjxrZXl3b3JkPk9zdGVvcG9yb3Npcy9jb21w
bGljYXRpb25zLypkaWFnbm9zaXM8L2tleXdvcmQ+PGtleXdvcmQ+T3N0ZW9wb3Jvc2lzLCBQb3N0
bWVub3BhdXNhbC9jb21wbGljYXRpb25zL2RpYWdub3Npczwva2V5d29yZD48a2V5d29yZD4qUGF0
aWVudCBTZWxlY3Rpb248L2tleXdvcmQ+PGtleXdvcmQ+UmlzayBGYWN0b3JzPC9rZXl3b3JkPjxr
ZXl3b3JkPlNleCBEaXN0cmlidXRpb248L2tleXdvcmQ+PC9rZXl3b3Jkcz48ZGF0ZXM+PHllYXI+
MjAwNTwveWVhcj48cHViLWRhdGVzPjxkYXRlPk1hcjwvZGF0ZT48L3B1Yi1kYXRlcz48L2RhdGVz
Pjxpc2JuPjA5MzctOTQxWCAoUHJpbnQpJiN4RDswOTM3LTk0MXg8L2lzYm4+PGFjY2Vzc2lvbi1u
dW0+MTU2MTg5OTY8L2FjY2Vzc2lvbi1udW0+PHVybHM+PC91cmxzPjxlbGVjdHJvbmljLXJlc291
cmNlLW51bT4xMC4xMDA3L3MwMDE5OC0wMDQtMTgxMS0yPC9lbGVjdHJvbmljLXJlc291cmNlLW51
bT48cmVtb3RlLWRhdGFiYXNlLXByb3ZpZGVyPk5MTTwvcmVtb3RlLWRhdGFiYXNlLXByb3ZpZGVy
PjxsYW5ndWFnZT5lbmc8L2xhbmd1YWdlPjwvcmVjb3JkPjwvQ2l0ZT48L0VuZE5vdGU+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PEVuZE5vdGU+PENpdGU+PEF1dGhvcj5Gb3VuZGF0aW9uPC9BdXRob3I+PFllYXI+MjAxMDwvWWVh
cj48UmVjTnVtPjEwODwvUmVjTnVtPjxEaXNwbGF5VGV4dD5bNC03XTwvRGlzcGxheVRleHQ+PHJl
Y29yZD48cmVjLW51bWJlcj4xMDg8L3JlYy1udW1iZXI+PGZvcmVpZ24ta2V5cz48a2V5IGFwcD0i
RU4iIGRiLWlkPSJyZGFmZDl6OTZkcnZ6aGVldDk2dmF6ZG14dHRhc2VhMHA5c3oiIHRpbWVzdGFt
cD0iMTU4OTk1OTk5MiI+MTA4PC9rZXk+PC9mb3JlaWduLWtleXM+PHJlZi10eXBlIG5hbWU9IlJl
cG9ydCI+Mjc8L3JlZi10eXBlPjxjb250cmlidXRvcnM+PGF1dGhvcnM+PGF1dGhvcj5JbnRlcm5h
dGlvbmFsIE9zdGVvcG9yb3NpcyBGb3VuZGF0aW9uPC9hdXRob3I+PC9hdXRob3JzPjxzZWNvbmRh
cnktYXV0aG9ycz48YXV0aG9yPklPRjwvYXV0aG9yPjwvc2Vjb25kYXJ5LWF1dGhvcnM+PC9jb250
cmlidXRvcnM+PHRpdGxlcz48dGl0bGU+VGhlIEVhc3Rlcm4gRXVyb3BlYW4gYW5kIGNlbnRyYWwg
QXNpYW4gcmVnaW9uYWwgYXVkaXQuIEVwaWRlbWlvbG9neSwgY29zdCBhbmQgYnVyZGVuIG9mIG9z
dGVvcG9yb3NpcyBpbiAyMDEwPC90aXRsZT48L3RpdGxlcz48ZGF0ZXM+PHllYXI+MjAxMDwveWVh
cj48L2RhdGVzPjxwdWJsaXNoZXI+SU9GLCBOeW9uPC9wdWJsaXNoZXI+PHVybHM+PHJlbGF0ZWQt
dXJscz48dXJsPnd3dy5pb2Zib25laGVhbHRoLm9yZzwvdXJsPjwvcmVsYXRlZC11cmxzPjwvdXJs
cz48YWNjZXNzLWRhdGU+MjNyZCBTZXB0IDIwMTI8L2FjY2Vzcy1kYXRlPjwvcmVjb3JkPjwvQ2l0
ZT48Q2l0ZT48QXV0aG9yPkludGVybmF0aW9uYWwgT3N0ZW9wb3Jvc2lzIEZvdW5kYXRpb248L0F1
dGhvcj48WWVhcj4yMDEwPC9ZZWFyPjxSZWNOdW0+MTA3PC9SZWNOdW0+PHJlY29yZD48cmVjLW51
bWJlcj4xMDc8L3JlYy1udW1iZXI+PGZvcmVpZ24ta2V5cz48a2V5IGFwcD0iRU4iIGRiLWlkPSJy
ZGFmZDl6OTZkcnZ6aGVldDk2dmF6ZG14dHRhc2VhMHA5c3oiIHRpbWVzdGFtcD0iMTU4OTk1OTky
MCI+MTA3PC9rZXk+PC9mb3JlaWduLWtleXM+PHJlZi10eXBlIG5hbWU9IldlYiBQYWdlIj4xMjwv
cmVmLXR5cGU+PGNvbnRyaWJ1dG9ycz48YXV0aG9ycz48YXV0aG9yPkludGVybmF0aW9uYWwgT3N0
ZW9wb3Jvc2lzIEZvdW5kYXRpb24sLDwvYXV0aG9yPjwvYXV0aG9ycz48L2NvbnRyaWJ1dG9ycz48
dGl0bGVzPjx0aXRsZT5Pc3Rlb3Bvcm9zaXMgaW4gdGhlIEV1cm9wZWFuIFVuaW9uIGluIDIwMDgu
IFRlbiB5ZWFycyBvZiBwcm9ncmVzcyBhbmQgb25nb2luZyBjaGFsbGVuZ2VzPC90aXRsZT48L3Rp
dGxlcz48bnVtYmVyPjIwMjAtMDctMjQ8L251bWJlcj48ZGF0ZXM+PHllYXI+MjAxMDwveWVhcj48
cHViLWRhdGVzPjxkYXRlPlVwZGF0ZWQgQXVnIDIwMTA8L2RhdGU+PC9wdWItZGF0ZXM+PC9kYXRl
cz48cHVibGlzaGVyPkludGVybmF0aW9uYWwgT3N0ZW9wb3Jvc2lzIEZvdW5kYXRpb24gKElPRik8
L3B1Ymxpc2hlcj48dXJscz48cmVsYXRlZC11cmxzPjx1cmw+d3d3LmlvZmJvbmVoZWFsdGgub3Jn
PC91cmw+PC9yZWxhdGVkLXVybHM+PC91cmxzPjxhY2Nlc3MtZGF0ZT4yMDIwLTA3LTI0PC9hY2Nl
c3MtZGF0ZT48L3JlY29yZD48L0NpdGU+PENpdGU+PEF1dGhvcj5LYW5pczwvQXV0aG9yPjxZZWFy
PjIwMTM8L1llYXI+PFJlY051bT45NDwvUmVjTnVtPjxyZWNvcmQ+PHJlYy1udW1iZXI+OTQ8L3Jl
Yy1udW1iZXI+PGZvcmVpZ24ta2V5cz48a2V5IGFwcD0iRU4iIGRiLWlkPSJyZGFmZDl6OTZkcnZ6
aGVldDk2dmF6ZG14dHRhc2VhMHA5c3oiIHRpbWVzdGFtcD0iMTU4ODgzNjc4MiI+OTQ8L2tleT48
L2ZvcmVpZ24ta2V5cz48cmVmLXR5cGUgbmFtZT0iSm91cm5hbCBBcnRpY2xlIj4xNzwvcmVmLXR5
cGU+PGNvbnRyaWJ1dG9ycz48YXV0aG9ycz48YXV0aG9yPkthbmlzLCBKLiBBLjwvYXV0aG9yPjxh
dXRob3I+Qm9yZ3N0cm9tLCBGLjwvYXV0aG9yPjxhdXRob3I+Q29tcHN0b24sIEouPC9hdXRob3I+
PGF1dGhvcj5EcmVpbmhvZmVyLCBLLjwvYXV0aG9yPjxhdXRob3I+Tm9sdGUsIEUuPC9hdXRob3I+
PGF1dGhvcj5Kb25zc29uLCBMLjwvYXV0aG9yPjxhdXRob3I+TGVtcywgVy4gRi48L2F1dGhvcj48
YXV0aG9yPk1jQ2xvc2tleSwgRS4gVi48L2F1dGhvcj48YXV0aG9yPlJpenpvbGksIFIuPC9hdXRo
b3I+PGF1dGhvcj5TdGVubWFyaywgSi48L2F1dGhvcj48L2F1dGhvcnM+PC9jb250cmlidXRvcnM+
PGF1dGgtYWRkcmVzcz5Vbml2ZXJzaXR5IG9mIFNoZWZmaWVsZCBNZWRpY2FsIFNjaG9vbCwgU2hl
ZmZpZWxkLCBVSy4gdy5qLnBvbnRlZnJhY3RAc2hlZmZpZWxkLmFjLnVrPC9hdXRoLWFkZHJlc3M+
PHRpdGxlcz48dGl0bGU+U0NPUEU6IGEgc2NvcmVjYXJkIGZvciBvc3Rlb3Bvcm9zaXMgaW4gRXVy
b3BlPC90aXRsZT48c2Vjb25kYXJ5LXRpdGxlPkFyY2ggT3N0ZW9wb3Jvczwvc2Vjb25kYXJ5LXRp
dGxlPjwvdGl0bGVzPjxwZXJpb2RpY2FsPjxmdWxsLXRpdGxlPkFyY2ggT3N0ZW9wb3JvczwvZnVs
bC10aXRsZT48YWJici0xPkFyY2hpdmVzIG9mIG9zdGVvcG9yb3NpczwvYWJici0xPjwvcGVyaW9k
aWNhbD48cGFnZXM+MTQ0PC9wYWdlcz48dm9sdW1lPjg8L3ZvbHVtZT48ZWRpdGlvbj4yMDEzLzA5
LzE0PC9lZGl0aW9uPjxrZXl3b3Jkcz48a2V5d29yZD5BZ2UgRGlzdHJpYnV0aW9uPC9rZXl3b3Jk
PjxrZXl3b3JkPkFnZWQ8L2tleXdvcmQ+PGtleXdvcmQ+QWdlZCwgODAgYW5kIG92ZXI8L2tleXdv
cmQ+PGtleXdvcmQ+Q29zdCBvZiBJbGxuZXNzPC9rZXl3b3JkPjxrZXl3b3JkPkRlbGl2ZXJ5IG9m
IEhlYWx0aCBDYXJlL2Vjb25vbWljcy9zdGFuZGFyZHMvc3RhdGlzdGljcyAmYW1wOyBudW1lcmlj
YWwgZGF0YTwva2V5d29yZD48a2V5d29yZD5FdXJvcGUvZXBpZGVtaW9sb2d5PC9rZXl3b3JkPjxr
ZXl3b3JkPkZlbWFsZTwva2V5d29yZD48a2V5d29yZD5IZWFsdGggRXhwZW5kaXR1cmVzPC9rZXl3
b3JkPjxrZXl3b3JkPkhlYWx0aCBQb2xpY3k8L2tleXdvcmQ+PGtleXdvcmQ+SGlwIEZyYWN0dXJl
cy9lY29ub21pY3MvZXBpZGVtaW9sb2d5L3RoZXJhcHk8L2tleXdvcmQ+PGtleXdvcmQ+SHVtYW5z
PC9rZXl3b3JkPjxrZXl3b3JkPkluY2lkZW5jZTwva2V5d29yZD48a2V5d29yZD5NYWxlPC9rZXl3
b3JkPjxrZXl3b3JkPk1pZGRsZSBBZ2VkPC9rZXl3b3JkPjxrZXl3b3JkPk9zdGVvcG9yb3Npcy9l
Y29ub21pY3MvKmVwaWRlbWlvbG9neS90aGVyYXB5PC9rZXl3b3JkPjxrZXl3b3JkPk9zdGVvcG9y
b3RpYyBGcmFjdHVyZXMvZWNvbm9taWNzLyplcGlkZW1pb2xvZ3kvdGhlcmFweTwva2V5d29yZD48
a2V5d29yZD5RdWFsaXR5IG9mIEhlYWx0aCBDYXJlPC9rZXl3b3JkPjxrZXl3b3JkPlNleCBEaXN0
cmlidXRpb248L2tleXdvcmQ+PC9rZXl3b3Jkcz48ZGF0ZXM+PHllYXI+MjAxMzwveWVhcj48L2Rh
dGVzPjxpc2JuPjE4NjItMzUxNCAoRWxlY3Ryb25pYyk8L2lzYm4+PGFjY2Vzc2lvbi1udW0+MjQw
MzA0Nzk8L2FjY2Vzc2lvbi1udW0+PHVybHM+PHJlbGF0ZWQtdXJscz48dXJsPmh0dHBzOi8vd3d3
Lm5jYmkubmxtLm5paC5nb3YvcHVibWVkLzI0MDMwNDc5PC91cmw+PC9yZWxhdGVkLXVybHM+PC91
cmxzPjxjdXN0b20yPlBNQzM4ODA0ODA8L2N1c3RvbTI+PGVsZWN0cm9uaWMtcmVzb3VyY2UtbnVt
PjEwLjEwMDcvczExNjU3LTAxMy0wMTQ0LTE8L2VsZWN0cm9uaWMtcmVzb3VyY2UtbnVtPjwvcmVj
b3JkPjwvQ2l0ZT48Q2l0ZT48QXV0aG9yPkthbmlzPC9BdXRob3I+PFllYXI+MjAwNTwvWWVhcj48
UmVjTnVtPjEwNjwvUmVjTnVtPjxyZWNvcmQ+PHJlYy1udW1iZXI+MTA2PC9yZWMtbnVtYmVyPjxm
b3JlaWduLWtleXM+PGtleSBhcHA9IkVOIiBkYi1pZD0icmRhZmQ5ejk2ZHJ2emhlZXQ5NnZhemRt
eHR0YXNlYTBwOXN6IiB0aW1lc3RhbXA9IjE1ODk5NTk4MTYiPjEwNjwva2V5PjwvZm9yZWlnbi1r
ZXlzPjxyZWYtdHlwZSBuYW1lPSJKb3VybmFsIEFydGljbGUiPjE3PC9yZWYtdHlwZT48Y29udHJp
YnV0b3JzPjxhdXRob3JzPjxhdXRob3I+S2FuaXMsIEouIEEuPC9hdXRob3I+PGF1dGhvcj5Kb2hu
ZWxsLCBPLjwvYXV0aG9yPjwvYXV0aG9ycz48L2NvbnRyaWJ1dG9ycz48YXV0aC1hZGRyZXNzPldI
TyBDb2xsYWJvcmF0aW5nIENlbnRyZSBmb3IgTWV0YWJvbGljIEJvbmUgRGlzZWFzZXMsIFVuaXZl
cnNpdHkgb2YgU2hlZmZpZWxkIE1lZGljYWwgU2Nob29sLCBCZWVjaCBIaWxsIFJvYWQsIFNoZWZm
aWVsZCwgUzEwIDJSWCwgVUsuIHcuai5wb250ZWZyYWN0QHNoZWYuYWMudWs8L2F1dGgtYWRkcmVz
cz48dGl0bGVzPjx0aXRsZT5SZXF1aXJlbWVudHMgZm9yIERYQSBmb3IgdGhlIG1hbmFnZW1lbnQg
b2Ygb3N0ZW9wb3Jvc2lzIGluIEV1cm9wZTwvdGl0bGU+PHNlY29uZGFyeS10aXRsZT5Pc3Rlb3Bv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bHQtcGVyaW9kaWNhbD48cGFnZXM+MjI5LTM4PC9wYWdlcz48dm9sdW1lPjE2PC92b2x1bWU+PG51
bWJlcj4zPC9udW1iZXI+PGVkaXRpb24+MjAwNC8xMi8yNTwvZWRpdGlvbj48a2V5d29yZHM+PGtl
eXdvcmQ+QWJzb3JwdGlvbWV0cnksIFBob3Rvbi8qc3RhdGlzdGljcyAmYW1wOyBudW1lcmljYWwg
ZGF0YTwva2V5d29yZD48a2V5d29yZD5BZ2UgRGlzdHJpYnV0aW9uPC9rZXl3b3JkPjxrZXl3b3Jk
PkFnZWQ8L2tleXdvcmQ+PGtleXdvcmQ+Qm9uZSBEZW5zaXR5PC9rZXl3b3JkPjxrZXl3b3JkPkNv
c3QtQmVuZWZpdCBBbmFseXNpczwva2V5d29yZD48a2V5d29yZD5FdXJvcGU8L2tleXdvcmQ+PGtl
eXdvcmQ+RmVtYWxlPC9rZXl3b3JkPjxrZXl3b3JkPkhpcCBGcmFjdHVyZXMvZWNvbm9taWNzL3By
ZXZlbnRpb24gJmFtcDsgY29udHJvbDwva2V5d29yZD48a2V5d29yZD5IdW1hbnM8L2tleXdvcmQ+
PGtleXdvcmQ+TWFsZTwva2V5d29yZD48a2V5d29yZD5NYXNzIFNjcmVlbmluZy9zdGF0aXN0aWNz
ICZhbXA7IG51bWVyaWNhbCBkYXRhPC9rZXl3b3JkPjxrZXl3b3JkPk9zdGVvcG9yb3Npcy9jb21w
bGljYXRpb25zLypkaWFnbm9zaXM8L2tleXdvcmQ+PGtleXdvcmQ+T3N0ZW9wb3Jvc2lzLCBQb3N0
bWVub3BhdXNhbC9jb21wbGljYXRpb25zL2RpYWdub3Npczwva2V5d29yZD48a2V5d29yZD4qUGF0
aWVudCBTZWxlY3Rpb248L2tleXdvcmQ+PGtleXdvcmQ+UmlzayBGYWN0b3JzPC9rZXl3b3JkPjxr
ZXl3b3JkPlNleCBEaXN0cmlidXRpb248L2tleXdvcmQ+PC9rZXl3b3Jkcz48ZGF0ZXM+PHllYXI+
MjAwNTwveWVhcj48cHViLWRhdGVzPjxkYXRlPk1hcjwvZGF0ZT48L3B1Yi1kYXRlcz48L2RhdGVz
Pjxpc2JuPjA5MzctOTQxWCAoUHJpbnQpJiN4RDswOTM3LTk0MXg8L2lzYm4+PGFjY2Vzc2lvbi1u
dW0+MTU2MTg5OTY8L2FjY2Vzc2lvbi1udW0+PHVybHM+PC91cmxzPjxlbGVjdHJvbmljLXJlc291
cmNlLW51bT4xMC4xMDA3L3MwMDE5OC0wMDQtMTgxMS0yPC9lbGVjdHJvbmljLXJlc291cmNlLW51
bT48cmVtb3RlLWRhdGFiYXNlLXByb3ZpZGVyPk5MTTwvcmVtb3RlLWRhdGFiYXNlLXByb3ZpZGVy
PjxsYW5ndWFnZT5lbmc8L2xhbmd1YWdlPjwvcmVjb3JkPjwvQ2l0ZT48L0VuZE5vdGU+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[4-7]</w:t>
      </w:r>
      <w:r w:rsidRPr="00D94AA1">
        <w:rPr>
          <w:rFonts w:asciiTheme="minorHAnsi" w:hAnsiTheme="minorHAnsi" w:cstheme="minorHAnsi"/>
        </w:rPr>
        <w:fldChar w:fldCharType="end"/>
      </w:r>
      <w:r w:rsidRPr="00D94AA1">
        <w:rPr>
          <w:rFonts w:asciiTheme="minorHAnsi" w:hAnsiTheme="minorHAnsi" w:cstheme="minorHAnsi"/>
        </w:rPr>
        <w:t xml:space="preserve"> and the present survey, based on manufacturer sales, confirms this finding (</w:t>
      </w:r>
      <w:r w:rsidRPr="00D94AA1">
        <w:rPr>
          <w:rFonts w:asciiTheme="minorHAnsi" w:hAnsiTheme="minorHAnsi" w:cstheme="minorHAnsi"/>
        </w:rPr>
        <w:fldChar w:fldCharType="begin"/>
      </w:r>
      <w:r w:rsidRPr="00D94AA1">
        <w:rPr>
          <w:rFonts w:asciiTheme="minorHAnsi" w:hAnsiTheme="minorHAnsi" w:cstheme="minorHAnsi"/>
        </w:rPr>
        <w:instrText xml:space="preserve"> REF _Ref53133821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27</w:t>
      </w:r>
      <w:r w:rsidRPr="00D94AA1">
        <w:rPr>
          <w:rFonts w:asciiTheme="minorHAnsi" w:hAnsiTheme="minorHAnsi" w:cstheme="minorHAnsi"/>
        </w:rPr>
        <w:fldChar w:fldCharType="end"/>
      </w:r>
      <w:r w:rsidRPr="00D94AA1">
        <w:rPr>
          <w:rFonts w:asciiTheme="minorHAnsi" w:hAnsiTheme="minorHAnsi" w:cstheme="minorHAnsi"/>
        </w:rPr>
        <w:t>).</w:t>
      </w:r>
    </w:p>
    <w:p w14:paraId="63BE662E" w14:textId="77777777" w:rsidR="00BB6F61" w:rsidRPr="00D94AA1" w:rsidRDefault="00BB6F61" w:rsidP="00BB6F61">
      <w:pPr>
        <w:pStyle w:val="OPIntlBody0"/>
        <w:rPr>
          <w:rFonts w:asciiTheme="minorHAnsi" w:hAnsiTheme="minorHAnsi" w:cstheme="minorHAnsi"/>
        </w:rPr>
      </w:pPr>
    </w:p>
    <w:p w14:paraId="1A62E6A1" w14:textId="757EF2EB" w:rsidR="00BB6F61" w:rsidRPr="00D94AA1" w:rsidRDefault="00BB6F61" w:rsidP="00BB6F61">
      <w:pPr>
        <w:pStyle w:val="SCOPE20Caption"/>
        <w:rPr>
          <w:rFonts w:asciiTheme="minorHAnsi" w:hAnsiTheme="minorHAnsi" w:cstheme="minorHAnsi"/>
        </w:rPr>
      </w:pPr>
      <w:bookmarkStart w:id="83" w:name="_Ref40800235"/>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30</w:t>
      </w:r>
      <w:r w:rsidRPr="00D94AA1">
        <w:rPr>
          <w:rFonts w:asciiTheme="minorHAnsi" w:hAnsiTheme="minorHAnsi" w:cstheme="minorHAnsi"/>
          <w:b/>
          <w:bCs/>
        </w:rPr>
        <w:fldChar w:fldCharType="end"/>
      </w:r>
      <w:bookmarkEnd w:id="83"/>
      <w:r w:rsidRPr="00D94AA1">
        <w:rPr>
          <w:rFonts w:asciiTheme="minorHAnsi" w:hAnsiTheme="minorHAnsi" w:cstheme="minorHAnsi"/>
        </w:rPr>
        <w:t xml:space="preserve"> The number of central DXA units available per million of the general population in 2019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&lt;EndNote&gt;&lt;Cite&gt;&lt;Author&gt;Hans&lt;/Author&gt;&lt;Year&gt;2020&lt;/Year&gt;&lt;RecNum&gt;105&lt;/RecNum&gt;&lt;DisplayText&gt;[3]&lt;/DisplayText&gt;&lt;record&gt;&lt;rec-number&gt;105&lt;/rec-number&gt;&lt;foreign-keys&gt;&lt;key app="EN" db-id="rdafd9z96drvzheet96vazdmxttasea0p9sz" timestamp="1589959693"&gt;105&lt;/key&gt;&lt;/foreign-keys&gt;&lt;ref-type name="Personal Communication"&gt;26&lt;/ref-type&gt;&lt;contributors&gt;&lt;authors&gt;&lt;author&gt;Hans, D.&lt;/author&gt;&lt;/authors&gt;&lt;secondary-authors&gt;&lt;author&gt;Kanis, J.A.&lt;/author&gt;&lt;/secondary-authors&gt;&lt;/contributors&gt;&lt;titles&gt;&lt;title&gt;Personal communication.&lt;/title&gt;&lt;/titles&gt;&lt;dates&gt;&lt;year&gt;2020&lt;/year&gt;&lt;pub-dates&gt;&lt;date&gt;May 2020&lt;/date&gt;&lt;/pub-dates&gt;&lt;/dates&gt;&lt;urls&gt;&lt;/urls&gt;&lt;/record&gt;&lt;/Cite&gt;&lt;/EndNote&gt;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w:t>
      </w:r>
    </w:p>
    <w:tbl>
      <w:tblPr>
        <w:tblStyle w:val="GridTable1Light"/>
        <w:tblW w:w="8347" w:type="dxa"/>
        <w:tblLook w:val="04A0" w:firstRow="1" w:lastRow="0" w:firstColumn="1" w:lastColumn="0" w:noHBand="0" w:noVBand="1"/>
      </w:tblPr>
      <w:tblGrid>
        <w:gridCol w:w="1407"/>
        <w:gridCol w:w="1432"/>
        <w:gridCol w:w="1268"/>
        <w:gridCol w:w="1432"/>
        <w:gridCol w:w="1376"/>
        <w:gridCol w:w="1432"/>
      </w:tblGrid>
      <w:tr w:rsidR="00BB6F61" w:rsidRPr="00D94AA1" w14:paraId="65FF48F4" w14:textId="77777777" w:rsidTr="00F81A8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5F3661E3"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Country</w:t>
            </w:r>
          </w:p>
        </w:tc>
        <w:tc>
          <w:tcPr>
            <w:tcW w:w="1432" w:type="dxa"/>
            <w:noWrap/>
            <w:hideMark/>
          </w:tcPr>
          <w:p w14:paraId="44563288" w14:textId="77777777" w:rsidR="00BB6F61" w:rsidRPr="00D94AA1" w:rsidRDefault="00BB6F61" w:rsidP="00F81A8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DXA units/million</w:t>
            </w:r>
          </w:p>
        </w:tc>
        <w:tc>
          <w:tcPr>
            <w:tcW w:w="1268" w:type="dxa"/>
            <w:noWrap/>
            <w:hideMark/>
          </w:tcPr>
          <w:p w14:paraId="39DD68EB" w14:textId="77777777" w:rsidR="00BB6F61" w:rsidRPr="00D94AA1" w:rsidRDefault="00BB6F61" w:rsidP="00F81A8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lang w:val="en-US"/>
              </w:rPr>
              <w:t>Country</w:t>
            </w:r>
          </w:p>
        </w:tc>
        <w:tc>
          <w:tcPr>
            <w:tcW w:w="1432" w:type="dxa"/>
            <w:noWrap/>
            <w:hideMark/>
          </w:tcPr>
          <w:p w14:paraId="7E0ECD38" w14:textId="77777777" w:rsidR="00BB6F61" w:rsidRPr="00D94AA1" w:rsidRDefault="00BB6F61" w:rsidP="00F81A8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DXA units/million</w:t>
            </w:r>
          </w:p>
        </w:tc>
        <w:tc>
          <w:tcPr>
            <w:tcW w:w="1376" w:type="dxa"/>
            <w:noWrap/>
            <w:hideMark/>
          </w:tcPr>
          <w:p w14:paraId="18E3D2FC" w14:textId="77777777" w:rsidR="00BB6F61" w:rsidRPr="00D94AA1" w:rsidRDefault="00BB6F61" w:rsidP="00F81A8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Country</w:t>
            </w:r>
          </w:p>
        </w:tc>
        <w:tc>
          <w:tcPr>
            <w:tcW w:w="1432" w:type="dxa"/>
            <w:noWrap/>
            <w:hideMark/>
          </w:tcPr>
          <w:p w14:paraId="7721C7EA" w14:textId="77777777" w:rsidR="00BB6F61" w:rsidRPr="00D94AA1" w:rsidRDefault="00BB6F61" w:rsidP="00F81A8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DXA units/million</w:t>
            </w:r>
          </w:p>
        </w:tc>
      </w:tr>
      <w:tr w:rsidR="00BB6F61" w:rsidRPr="00D94AA1" w14:paraId="61C44EE8"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0D9E96AE"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 xml:space="preserve">Austria </w:t>
            </w:r>
          </w:p>
        </w:tc>
        <w:tc>
          <w:tcPr>
            <w:tcW w:w="1432" w:type="dxa"/>
            <w:noWrap/>
            <w:hideMark/>
          </w:tcPr>
          <w:p w14:paraId="1807431E"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29.7</w:t>
            </w:r>
          </w:p>
        </w:tc>
        <w:tc>
          <w:tcPr>
            <w:tcW w:w="1268" w:type="dxa"/>
            <w:noWrap/>
            <w:hideMark/>
          </w:tcPr>
          <w:p w14:paraId="69A68853"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Germany</w:t>
            </w:r>
          </w:p>
        </w:tc>
        <w:tc>
          <w:tcPr>
            <w:tcW w:w="1432" w:type="dxa"/>
            <w:noWrap/>
            <w:hideMark/>
          </w:tcPr>
          <w:p w14:paraId="34C8BB5C"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21.5</w:t>
            </w:r>
          </w:p>
        </w:tc>
        <w:tc>
          <w:tcPr>
            <w:tcW w:w="1376" w:type="dxa"/>
            <w:noWrap/>
            <w:hideMark/>
          </w:tcPr>
          <w:p w14:paraId="13C87EC8"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Netherlands</w:t>
            </w:r>
          </w:p>
        </w:tc>
        <w:tc>
          <w:tcPr>
            <w:tcW w:w="1432" w:type="dxa"/>
            <w:noWrap/>
            <w:hideMark/>
          </w:tcPr>
          <w:p w14:paraId="0DB487A4"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12.3</w:t>
            </w:r>
          </w:p>
        </w:tc>
      </w:tr>
      <w:tr w:rsidR="00BB6F61" w:rsidRPr="00D94AA1" w14:paraId="6F693C01"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4313FA31"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Belgium</w:t>
            </w:r>
          </w:p>
        </w:tc>
        <w:tc>
          <w:tcPr>
            <w:tcW w:w="1432" w:type="dxa"/>
            <w:noWrap/>
            <w:hideMark/>
          </w:tcPr>
          <w:p w14:paraId="7071F075"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28.9</w:t>
            </w:r>
          </w:p>
        </w:tc>
        <w:tc>
          <w:tcPr>
            <w:tcW w:w="1268" w:type="dxa"/>
            <w:noWrap/>
            <w:hideMark/>
          </w:tcPr>
          <w:p w14:paraId="5E229D5B"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 xml:space="preserve">Greece </w:t>
            </w:r>
          </w:p>
        </w:tc>
        <w:tc>
          <w:tcPr>
            <w:tcW w:w="1432" w:type="dxa"/>
            <w:noWrap/>
            <w:hideMark/>
          </w:tcPr>
          <w:p w14:paraId="70FB98C7"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51.4</w:t>
            </w:r>
          </w:p>
        </w:tc>
        <w:tc>
          <w:tcPr>
            <w:tcW w:w="1376" w:type="dxa"/>
            <w:noWrap/>
            <w:hideMark/>
          </w:tcPr>
          <w:p w14:paraId="7F20F9A2"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Poland</w:t>
            </w:r>
          </w:p>
        </w:tc>
        <w:tc>
          <w:tcPr>
            <w:tcW w:w="1432" w:type="dxa"/>
            <w:noWrap/>
            <w:hideMark/>
          </w:tcPr>
          <w:p w14:paraId="2F15B90F"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7.1</w:t>
            </w:r>
          </w:p>
        </w:tc>
      </w:tr>
      <w:tr w:rsidR="00BB6F61" w:rsidRPr="00D94AA1" w14:paraId="0198240E"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332FDE1C"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Bulgaria</w:t>
            </w:r>
          </w:p>
        </w:tc>
        <w:tc>
          <w:tcPr>
            <w:tcW w:w="1432" w:type="dxa"/>
            <w:noWrap/>
            <w:hideMark/>
          </w:tcPr>
          <w:p w14:paraId="4E68B9CE"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3.6</w:t>
            </w:r>
          </w:p>
        </w:tc>
        <w:tc>
          <w:tcPr>
            <w:tcW w:w="1268" w:type="dxa"/>
            <w:noWrap/>
            <w:hideMark/>
          </w:tcPr>
          <w:p w14:paraId="22ACE150"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Hungary</w:t>
            </w:r>
          </w:p>
        </w:tc>
        <w:tc>
          <w:tcPr>
            <w:tcW w:w="1432" w:type="dxa"/>
            <w:noWrap/>
            <w:hideMark/>
          </w:tcPr>
          <w:p w14:paraId="5D4C8CDB"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6.9</w:t>
            </w:r>
          </w:p>
        </w:tc>
        <w:tc>
          <w:tcPr>
            <w:tcW w:w="1376" w:type="dxa"/>
            <w:noWrap/>
            <w:hideMark/>
          </w:tcPr>
          <w:p w14:paraId="5CC4A2BF"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Portugal</w:t>
            </w:r>
          </w:p>
        </w:tc>
        <w:tc>
          <w:tcPr>
            <w:tcW w:w="1432" w:type="dxa"/>
            <w:noWrap/>
            <w:hideMark/>
          </w:tcPr>
          <w:p w14:paraId="7EA45685"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25.4</w:t>
            </w:r>
          </w:p>
        </w:tc>
      </w:tr>
      <w:tr w:rsidR="00BB6F61" w:rsidRPr="00D94AA1" w14:paraId="4B07C2C5"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44ABEAC1"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Croatia</w:t>
            </w:r>
          </w:p>
        </w:tc>
        <w:tc>
          <w:tcPr>
            <w:tcW w:w="1432" w:type="dxa"/>
            <w:noWrap/>
            <w:hideMark/>
          </w:tcPr>
          <w:p w14:paraId="1259B466"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10.8</w:t>
            </w:r>
          </w:p>
        </w:tc>
        <w:tc>
          <w:tcPr>
            <w:tcW w:w="1268" w:type="dxa"/>
            <w:noWrap/>
          </w:tcPr>
          <w:p w14:paraId="166A7A89"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Ireland</w:t>
            </w:r>
          </w:p>
        </w:tc>
        <w:tc>
          <w:tcPr>
            <w:tcW w:w="1432" w:type="dxa"/>
            <w:noWrap/>
          </w:tcPr>
          <w:p w14:paraId="0DEB8635"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20.5</w:t>
            </w:r>
          </w:p>
        </w:tc>
        <w:tc>
          <w:tcPr>
            <w:tcW w:w="1376" w:type="dxa"/>
            <w:noWrap/>
            <w:hideMark/>
          </w:tcPr>
          <w:p w14:paraId="1F8847B8"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Romania</w:t>
            </w:r>
          </w:p>
        </w:tc>
        <w:tc>
          <w:tcPr>
            <w:tcW w:w="1432" w:type="dxa"/>
            <w:noWrap/>
            <w:hideMark/>
          </w:tcPr>
          <w:p w14:paraId="4A34149E"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9.9</w:t>
            </w:r>
          </w:p>
        </w:tc>
      </w:tr>
      <w:tr w:rsidR="00BB6F61" w:rsidRPr="00D94AA1" w14:paraId="2AE0581A"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03C7E373"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Cyprus</w:t>
            </w:r>
          </w:p>
        </w:tc>
        <w:tc>
          <w:tcPr>
            <w:tcW w:w="1432" w:type="dxa"/>
            <w:noWrap/>
            <w:hideMark/>
          </w:tcPr>
          <w:p w14:paraId="266D6B20"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19.7</w:t>
            </w:r>
          </w:p>
        </w:tc>
        <w:tc>
          <w:tcPr>
            <w:tcW w:w="1268" w:type="dxa"/>
            <w:noWrap/>
            <w:hideMark/>
          </w:tcPr>
          <w:p w14:paraId="4EB374E1"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 xml:space="preserve">Italy </w:t>
            </w:r>
          </w:p>
        </w:tc>
        <w:tc>
          <w:tcPr>
            <w:tcW w:w="1432" w:type="dxa"/>
            <w:noWrap/>
            <w:hideMark/>
          </w:tcPr>
          <w:p w14:paraId="5597B5CD"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23.5</w:t>
            </w:r>
          </w:p>
        </w:tc>
        <w:tc>
          <w:tcPr>
            <w:tcW w:w="1376" w:type="dxa"/>
            <w:noWrap/>
          </w:tcPr>
          <w:p w14:paraId="3826600D"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Slovakia</w:t>
            </w:r>
          </w:p>
        </w:tc>
        <w:tc>
          <w:tcPr>
            <w:tcW w:w="1432" w:type="dxa"/>
            <w:noWrap/>
          </w:tcPr>
          <w:p w14:paraId="333F9FC0"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30.2</w:t>
            </w:r>
          </w:p>
        </w:tc>
      </w:tr>
      <w:tr w:rsidR="00BB6F61" w:rsidRPr="00D94AA1" w14:paraId="14C59B3A"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7BA09EA1"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Czech Republic</w:t>
            </w:r>
          </w:p>
        </w:tc>
        <w:tc>
          <w:tcPr>
            <w:tcW w:w="1432" w:type="dxa"/>
            <w:noWrap/>
            <w:hideMark/>
          </w:tcPr>
          <w:p w14:paraId="5BF287BD"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8.1</w:t>
            </w:r>
          </w:p>
        </w:tc>
        <w:tc>
          <w:tcPr>
            <w:tcW w:w="1268" w:type="dxa"/>
            <w:noWrap/>
            <w:hideMark/>
          </w:tcPr>
          <w:p w14:paraId="024E443E"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Latvia</w:t>
            </w:r>
          </w:p>
        </w:tc>
        <w:tc>
          <w:tcPr>
            <w:tcW w:w="1432" w:type="dxa"/>
            <w:noWrap/>
            <w:hideMark/>
          </w:tcPr>
          <w:p w14:paraId="0F9CA531"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6.7</w:t>
            </w:r>
          </w:p>
        </w:tc>
        <w:tc>
          <w:tcPr>
            <w:tcW w:w="1376" w:type="dxa"/>
            <w:noWrap/>
            <w:hideMark/>
          </w:tcPr>
          <w:p w14:paraId="0779F1CB"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Slovenia</w:t>
            </w:r>
          </w:p>
        </w:tc>
        <w:tc>
          <w:tcPr>
            <w:tcW w:w="1432" w:type="dxa"/>
            <w:noWrap/>
            <w:hideMark/>
          </w:tcPr>
          <w:p w14:paraId="6C3DAA92"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18.0</w:t>
            </w:r>
          </w:p>
        </w:tc>
      </w:tr>
      <w:tr w:rsidR="00BB6F61" w:rsidRPr="00D94AA1" w14:paraId="49876BA9"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7BE0C108"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Denmark</w:t>
            </w:r>
          </w:p>
        </w:tc>
        <w:tc>
          <w:tcPr>
            <w:tcW w:w="1432" w:type="dxa"/>
            <w:noWrap/>
            <w:hideMark/>
          </w:tcPr>
          <w:p w14:paraId="785A3C40"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17.4</w:t>
            </w:r>
          </w:p>
        </w:tc>
        <w:tc>
          <w:tcPr>
            <w:tcW w:w="1268" w:type="dxa"/>
            <w:noWrap/>
            <w:hideMark/>
          </w:tcPr>
          <w:p w14:paraId="38C65644"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Lithuania</w:t>
            </w:r>
          </w:p>
        </w:tc>
        <w:tc>
          <w:tcPr>
            <w:tcW w:w="1432" w:type="dxa"/>
            <w:noWrap/>
            <w:hideMark/>
          </w:tcPr>
          <w:p w14:paraId="2BE841A6"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8.0</w:t>
            </w:r>
          </w:p>
        </w:tc>
        <w:tc>
          <w:tcPr>
            <w:tcW w:w="1376" w:type="dxa"/>
            <w:noWrap/>
            <w:hideMark/>
          </w:tcPr>
          <w:p w14:paraId="082B5A12"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Spain</w:t>
            </w:r>
          </w:p>
        </w:tc>
        <w:tc>
          <w:tcPr>
            <w:tcW w:w="1432" w:type="dxa"/>
            <w:noWrap/>
            <w:hideMark/>
          </w:tcPr>
          <w:p w14:paraId="022B1313"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15.5</w:t>
            </w:r>
          </w:p>
        </w:tc>
      </w:tr>
      <w:tr w:rsidR="00BB6F61" w:rsidRPr="00D94AA1" w14:paraId="0E1EF3CE"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6B3A0F3B"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Estonia</w:t>
            </w:r>
          </w:p>
        </w:tc>
        <w:tc>
          <w:tcPr>
            <w:tcW w:w="1432" w:type="dxa"/>
            <w:noWrap/>
            <w:hideMark/>
          </w:tcPr>
          <w:p w14:paraId="2D673D4D"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12.7</w:t>
            </w:r>
          </w:p>
        </w:tc>
        <w:tc>
          <w:tcPr>
            <w:tcW w:w="1268" w:type="dxa"/>
            <w:noWrap/>
            <w:hideMark/>
          </w:tcPr>
          <w:p w14:paraId="6CA777FB"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Luxemburg</w:t>
            </w:r>
          </w:p>
        </w:tc>
        <w:tc>
          <w:tcPr>
            <w:tcW w:w="1432" w:type="dxa"/>
            <w:noWrap/>
            <w:hideMark/>
          </w:tcPr>
          <w:p w14:paraId="6FB2BD2F"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1.7</w:t>
            </w:r>
          </w:p>
        </w:tc>
        <w:tc>
          <w:tcPr>
            <w:tcW w:w="1376" w:type="dxa"/>
            <w:noWrap/>
            <w:hideMark/>
          </w:tcPr>
          <w:p w14:paraId="3710AE95"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Sweden</w:t>
            </w:r>
          </w:p>
        </w:tc>
        <w:tc>
          <w:tcPr>
            <w:tcW w:w="1432" w:type="dxa"/>
            <w:noWrap/>
            <w:hideMark/>
          </w:tcPr>
          <w:p w14:paraId="1606635F"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7.4</w:t>
            </w:r>
          </w:p>
        </w:tc>
      </w:tr>
      <w:tr w:rsidR="00BB6F61" w:rsidRPr="00D94AA1" w14:paraId="32B9B503"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547BD377"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Finland</w:t>
            </w:r>
          </w:p>
        </w:tc>
        <w:tc>
          <w:tcPr>
            <w:tcW w:w="1432" w:type="dxa"/>
            <w:noWrap/>
            <w:hideMark/>
          </w:tcPr>
          <w:p w14:paraId="2D6C6DD3"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11.6</w:t>
            </w:r>
          </w:p>
        </w:tc>
        <w:tc>
          <w:tcPr>
            <w:tcW w:w="1268" w:type="dxa"/>
            <w:noWrap/>
            <w:hideMark/>
          </w:tcPr>
          <w:p w14:paraId="33BDF937"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Malta</w:t>
            </w:r>
          </w:p>
        </w:tc>
        <w:tc>
          <w:tcPr>
            <w:tcW w:w="1432" w:type="dxa"/>
            <w:noWrap/>
            <w:hideMark/>
          </w:tcPr>
          <w:p w14:paraId="1A0E8A59"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24.6</w:t>
            </w:r>
          </w:p>
        </w:tc>
        <w:tc>
          <w:tcPr>
            <w:tcW w:w="1376" w:type="dxa"/>
            <w:noWrap/>
            <w:hideMark/>
          </w:tcPr>
          <w:p w14:paraId="3ADE4A3B"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Switzerland</w:t>
            </w:r>
          </w:p>
        </w:tc>
        <w:tc>
          <w:tcPr>
            <w:tcW w:w="1432" w:type="dxa"/>
            <w:noWrap/>
            <w:hideMark/>
          </w:tcPr>
          <w:p w14:paraId="7CD2815D"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26.9</w:t>
            </w:r>
          </w:p>
        </w:tc>
      </w:tr>
      <w:tr w:rsidR="00BB6F61" w:rsidRPr="00D94AA1" w14:paraId="046CA9ED" w14:textId="77777777" w:rsidTr="00F81A8B">
        <w:trPr>
          <w:trHeight w:val="253"/>
        </w:trPr>
        <w:tc>
          <w:tcPr>
            <w:cnfStyle w:val="001000000000" w:firstRow="0" w:lastRow="0" w:firstColumn="1" w:lastColumn="0" w:oddVBand="0" w:evenVBand="0" w:oddHBand="0" w:evenHBand="0" w:firstRowFirstColumn="0" w:firstRowLastColumn="0" w:lastRowFirstColumn="0" w:lastRowLastColumn="0"/>
            <w:tcW w:w="1407" w:type="dxa"/>
            <w:noWrap/>
            <w:hideMark/>
          </w:tcPr>
          <w:p w14:paraId="1962010B" w14:textId="77777777" w:rsidR="00BB6F61" w:rsidRPr="00D94AA1" w:rsidRDefault="00BB6F61" w:rsidP="00F81A8B">
            <w:pPr>
              <w:rPr>
                <w:rFonts w:asciiTheme="minorHAnsi" w:eastAsia="Times New Roman" w:hAnsiTheme="minorHAnsi" w:cstheme="minorHAnsi"/>
                <w:b w:val="0"/>
                <w:bCs w:val="0"/>
                <w:color w:val="000000"/>
                <w:sz w:val="20"/>
                <w:szCs w:val="20"/>
                <w:lang w:val="en-US"/>
              </w:rPr>
            </w:pPr>
            <w:r w:rsidRPr="00D94AA1">
              <w:rPr>
                <w:rFonts w:asciiTheme="minorHAnsi" w:eastAsia="Times New Roman" w:hAnsiTheme="minorHAnsi" w:cstheme="minorHAnsi"/>
                <w:b w:val="0"/>
                <w:bCs w:val="0"/>
                <w:color w:val="000000"/>
                <w:sz w:val="20"/>
                <w:szCs w:val="20"/>
              </w:rPr>
              <w:t>France</w:t>
            </w:r>
          </w:p>
        </w:tc>
        <w:tc>
          <w:tcPr>
            <w:tcW w:w="1432" w:type="dxa"/>
            <w:noWrap/>
            <w:hideMark/>
          </w:tcPr>
          <w:p w14:paraId="5FCECB60"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23.8</w:t>
            </w:r>
          </w:p>
        </w:tc>
        <w:tc>
          <w:tcPr>
            <w:tcW w:w="1268" w:type="dxa"/>
            <w:noWrap/>
            <w:hideMark/>
          </w:tcPr>
          <w:p w14:paraId="1B5D0D8D"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
        </w:tc>
        <w:tc>
          <w:tcPr>
            <w:tcW w:w="1432" w:type="dxa"/>
            <w:noWrap/>
            <w:hideMark/>
          </w:tcPr>
          <w:p w14:paraId="5BDD8E5F"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
        </w:tc>
        <w:tc>
          <w:tcPr>
            <w:tcW w:w="1376" w:type="dxa"/>
            <w:noWrap/>
            <w:hideMark/>
          </w:tcPr>
          <w:p w14:paraId="5DABBC89" w14:textId="77777777" w:rsidR="00BB6F61" w:rsidRPr="00D94AA1" w:rsidRDefault="00BB6F61" w:rsidP="00F81A8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UK</w:t>
            </w:r>
          </w:p>
        </w:tc>
        <w:tc>
          <w:tcPr>
            <w:tcW w:w="1432" w:type="dxa"/>
            <w:noWrap/>
            <w:hideMark/>
          </w:tcPr>
          <w:p w14:paraId="206CAE6F" w14:textId="77777777" w:rsidR="00BB6F61" w:rsidRPr="00D94AA1" w:rsidRDefault="00BB6F61" w:rsidP="00F81A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D94AA1">
              <w:rPr>
                <w:rFonts w:asciiTheme="minorHAnsi" w:eastAsia="Times New Roman" w:hAnsiTheme="minorHAnsi" w:cstheme="minorHAnsi"/>
                <w:color w:val="000000"/>
                <w:sz w:val="20"/>
                <w:szCs w:val="20"/>
              </w:rPr>
              <w:t>7.5</w:t>
            </w:r>
          </w:p>
        </w:tc>
      </w:tr>
    </w:tbl>
    <w:p w14:paraId="57BF9528" w14:textId="77777777" w:rsidR="00BB6F61" w:rsidRPr="00D94AA1" w:rsidRDefault="00BB6F61" w:rsidP="00BB6F61">
      <w:pPr>
        <w:rPr>
          <w:rFonts w:asciiTheme="minorHAnsi" w:hAnsiTheme="minorHAnsi" w:cstheme="minorHAnsi"/>
        </w:rPr>
      </w:pPr>
    </w:p>
    <w:p w14:paraId="6BC9F1E0" w14:textId="77777777" w:rsidR="00BB6F61" w:rsidRPr="00D94AA1" w:rsidRDefault="00BB6F61" w:rsidP="00BB6F61">
      <w:pPr>
        <w:rPr>
          <w:rFonts w:asciiTheme="minorHAnsi" w:hAnsiTheme="minorHAnsi" w:cstheme="minorHAnsi"/>
        </w:rPr>
      </w:pPr>
    </w:p>
    <w:p w14:paraId="3D51101E" w14:textId="77777777" w:rsidR="00BB6F61" w:rsidRPr="00D94AA1" w:rsidRDefault="00BB6F61" w:rsidP="00BB6F61">
      <w:pPr>
        <w:rPr>
          <w:rFonts w:asciiTheme="minorHAnsi" w:hAnsiTheme="minorHAnsi" w:cstheme="minorHAnsi"/>
        </w:rPr>
      </w:pPr>
    </w:p>
    <w:p w14:paraId="69E41E8C" w14:textId="27B45DC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highest availability of TBS was in Austria, Switzerland. Denmark and France (16.1, 13.4, 6.8, 6.6/million, respectively). TBS was not available in Iceland or Malta. The uptake of TBS is dependent on the availability of DXA. The proportion of DXA units providing TBS was 30% or more in Austria, Czech, Denmark, Luxembourg, Serbia, Sweden and Switzerland (</w:t>
      </w:r>
      <w:r w:rsidRPr="00D94AA1">
        <w:rPr>
          <w:rFonts w:asciiTheme="minorHAnsi" w:hAnsiTheme="minorHAnsi" w:cstheme="minorHAnsi"/>
        </w:rPr>
        <w:fldChar w:fldCharType="begin"/>
      </w:r>
      <w:r w:rsidRPr="00D94AA1">
        <w:rPr>
          <w:rFonts w:asciiTheme="minorHAnsi" w:hAnsiTheme="minorHAnsi" w:cstheme="minorHAnsi"/>
        </w:rPr>
        <w:instrText xml:space="preserve"> REF _Ref53133821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27</w:t>
      </w:r>
      <w:r w:rsidRPr="00D94AA1">
        <w:rPr>
          <w:rFonts w:asciiTheme="minorHAnsi" w:hAnsiTheme="minorHAnsi" w:cstheme="minorHAnsi"/>
        </w:rPr>
        <w:fldChar w:fldCharType="end"/>
      </w:r>
      <w:r w:rsidRPr="00D94AA1">
        <w:rPr>
          <w:rFonts w:asciiTheme="minorHAnsi" w:hAnsiTheme="minorHAnsi" w:cstheme="minorHAnsi"/>
        </w:rPr>
        <w:t>).</w:t>
      </w:r>
    </w:p>
    <w:p w14:paraId="6F74BDEB" w14:textId="77777777" w:rsidR="00BB6F61" w:rsidRPr="00D94AA1" w:rsidRDefault="00BB6F61" w:rsidP="00BB6F61">
      <w:pPr>
        <w:pStyle w:val="OPIntlBody0"/>
        <w:rPr>
          <w:rFonts w:asciiTheme="minorHAnsi" w:hAnsiTheme="minorHAnsi" w:cstheme="minorHAnsi"/>
        </w:rPr>
      </w:pPr>
    </w:p>
    <w:p w14:paraId="6CA6D123" w14:textId="77777777" w:rsidR="00BB6F61" w:rsidRPr="00D94AA1" w:rsidRDefault="00BB6F61" w:rsidP="00F31414">
      <w:pPr>
        <w:keepNext/>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2D8BB0E2" wp14:editId="630D9176">
            <wp:extent cx="4572000" cy="307880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0212"/>
                    <a:stretch/>
                  </pic:blipFill>
                  <pic:spPr bwMode="auto">
                    <a:xfrm>
                      <a:off x="0" y="0"/>
                      <a:ext cx="4572396" cy="3079071"/>
                    </a:xfrm>
                    <a:prstGeom prst="rect">
                      <a:avLst/>
                    </a:prstGeom>
                    <a:ln>
                      <a:noFill/>
                    </a:ln>
                    <a:extLst>
                      <a:ext uri="{53640926-AAD7-44D8-BBD7-CCE9431645EC}">
                        <a14:shadowObscured xmlns:a14="http://schemas.microsoft.com/office/drawing/2010/main"/>
                      </a:ext>
                    </a:extLst>
                  </pic:spPr>
                </pic:pic>
              </a:graphicData>
            </a:graphic>
          </wp:inline>
        </w:drawing>
      </w:r>
    </w:p>
    <w:p w14:paraId="56B213CA" w14:textId="0EC48E2A" w:rsidR="00BB6F61" w:rsidRPr="00D94AA1" w:rsidRDefault="00BB6F61" w:rsidP="00BB6F61">
      <w:pPr>
        <w:pStyle w:val="SCOPE20Caption"/>
        <w:rPr>
          <w:rFonts w:asciiTheme="minorHAnsi" w:hAnsiTheme="minorHAnsi" w:cstheme="minorHAnsi"/>
        </w:rPr>
      </w:pPr>
      <w:bookmarkStart w:id="84" w:name="_Ref53133821"/>
      <w:bookmarkStart w:id="85" w:name="_Ref43811007"/>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27</w:t>
      </w:r>
      <w:r w:rsidRPr="00D94AA1">
        <w:rPr>
          <w:rFonts w:asciiTheme="minorHAnsi" w:hAnsiTheme="minorHAnsi" w:cstheme="minorHAnsi"/>
          <w:b/>
          <w:bCs/>
        </w:rPr>
        <w:fldChar w:fldCharType="end"/>
      </w:r>
      <w:bookmarkEnd w:id="84"/>
      <w:r w:rsidRPr="00D94AA1">
        <w:rPr>
          <w:rFonts w:asciiTheme="minorHAnsi" w:hAnsiTheme="minorHAnsi" w:cstheme="minorHAnsi"/>
        </w:rPr>
        <w:t xml:space="preserve"> DXA units/million of the general population in 2019 based on sales of DXA supplied by manufacturers. The number of DXA units providing TBS is shown in the lower of the stacked bars. The horizontal line denotes a minimum service requirement for DXA [1]</w:t>
      </w:r>
    </w:p>
    <w:p w14:paraId="08AE11C4" w14:textId="77777777" w:rsidR="00BB6F61" w:rsidRPr="00D94AA1" w:rsidRDefault="00BB6F61" w:rsidP="00BB6F61">
      <w:pPr>
        <w:pStyle w:val="OPIntlBody0"/>
        <w:rPr>
          <w:rFonts w:asciiTheme="minorHAnsi" w:hAnsiTheme="minorHAnsi" w:cstheme="minorHAnsi"/>
        </w:rPr>
      </w:pPr>
    </w:p>
    <w:bookmarkEnd w:id="85"/>
    <w:p w14:paraId="18EC367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38F237CA" w14:textId="072F8D3A"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score was based on the number of DXA units/million of the general population categorised as given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_Ref43811034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31</w:t>
      </w:r>
      <w:r w:rsidRPr="00D94AA1">
        <w:rPr>
          <w:rFonts w:asciiTheme="minorHAnsi" w:hAnsiTheme="minorHAnsi" w:cstheme="minorHAnsi"/>
        </w:rPr>
        <w:fldChar w:fldCharType="end"/>
      </w:r>
      <w:r w:rsidRPr="00D94AA1">
        <w:rPr>
          <w:rFonts w:asciiTheme="minorHAnsi" w:hAnsiTheme="minorHAnsi" w:cstheme="minorHAnsi"/>
        </w:rPr>
        <w:t>.</w:t>
      </w:r>
    </w:p>
    <w:p w14:paraId="3F5321F1" w14:textId="77777777" w:rsidR="00BB6F61" w:rsidRPr="00D94AA1" w:rsidRDefault="00BB6F61" w:rsidP="00BB6F61">
      <w:pPr>
        <w:pStyle w:val="OPIntlBody0"/>
        <w:rPr>
          <w:rFonts w:asciiTheme="minorHAnsi" w:hAnsiTheme="minorHAnsi" w:cstheme="minorHAnsi"/>
        </w:rPr>
      </w:pPr>
    </w:p>
    <w:p w14:paraId="7349E10E" w14:textId="4649966E" w:rsidR="00BB6F61" w:rsidRPr="00D94AA1" w:rsidRDefault="00BB6F61" w:rsidP="00BB6F61">
      <w:pPr>
        <w:pStyle w:val="SCOPE20Caption"/>
        <w:rPr>
          <w:rFonts w:asciiTheme="minorHAnsi" w:hAnsiTheme="minorHAnsi" w:cstheme="minorHAnsi"/>
        </w:rPr>
      </w:pPr>
      <w:bookmarkStart w:id="86" w:name="_Ref43811034"/>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31</w:t>
      </w:r>
      <w:r w:rsidRPr="00D94AA1">
        <w:rPr>
          <w:rFonts w:asciiTheme="minorHAnsi" w:hAnsiTheme="minorHAnsi" w:cstheme="minorHAnsi"/>
          <w:b/>
          <w:bCs/>
        </w:rPr>
        <w:fldChar w:fldCharType="end"/>
      </w:r>
      <w:bookmarkEnd w:id="86"/>
      <w:r w:rsidRPr="00D94AA1">
        <w:rPr>
          <w:rFonts w:asciiTheme="minorHAnsi" w:hAnsiTheme="minorHAnsi" w:cstheme="minorHAnsi"/>
        </w:rPr>
        <w:t xml:space="preserve"> Criteria for allocating scores</w:t>
      </w:r>
    </w:p>
    <w:tbl>
      <w:tblPr>
        <w:tblStyle w:val="TableGrid"/>
        <w:tblpPr w:leftFromText="180" w:rightFromText="180" w:vertAnchor="text" w:horzAnchor="margin" w:tblpY="-61"/>
        <w:tblW w:w="0" w:type="auto"/>
        <w:tblLook w:val="04A0" w:firstRow="1" w:lastRow="0" w:firstColumn="1" w:lastColumn="0" w:noHBand="0" w:noVBand="1"/>
      </w:tblPr>
      <w:tblGrid>
        <w:gridCol w:w="2376"/>
        <w:gridCol w:w="1444"/>
        <w:gridCol w:w="4822"/>
      </w:tblGrid>
      <w:tr w:rsidR="00BB6F61" w:rsidRPr="00D94AA1" w14:paraId="7172E301" w14:textId="77777777" w:rsidTr="00F81A8B">
        <w:trPr>
          <w:trHeight w:val="284"/>
        </w:trPr>
        <w:tc>
          <w:tcPr>
            <w:tcW w:w="2376" w:type="dxa"/>
          </w:tcPr>
          <w:p w14:paraId="744BD35D"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Criteria</w:t>
            </w:r>
          </w:p>
        </w:tc>
        <w:tc>
          <w:tcPr>
            <w:tcW w:w="1444" w:type="dxa"/>
          </w:tcPr>
          <w:p w14:paraId="1BF88B9A"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Colour</w:t>
            </w:r>
            <w:r w:rsidRPr="00D94AA1">
              <w:rPr>
                <w:rFonts w:asciiTheme="minorHAnsi" w:hAnsiTheme="minorHAnsi" w:cstheme="minorHAnsi"/>
                <w:sz w:val="20"/>
                <w:szCs w:val="20"/>
              </w:rPr>
              <w:br/>
              <w:t>code</w:t>
            </w:r>
          </w:p>
        </w:tc>
        <w:tc>
          <w:tcPr>
            <w:tcW w:w="4822" w:type="dxa"/>
          </w:tcPr>
          <w:p w14:paraId="29104D51"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Description</w:t>
            </w:r>
          </w:p>
        </w:tc>
      </w:tr>
      <w:tr w:rsidR="00BB6F61" w:rsidRPr="00D94AA1" w14:paraId="1192EC46" w14:textId="77777777" w:rsidTr="00F81A8B">
        <w:trPr>
          <w:trHeight w:val="266"/>
        </w:trPr>
        <w:tc>
          <w:tcPr>
            <w:tcW w:w="2376" w:type="dxa"/>
          </w:tcPr>
          <w:p w14:paraId="5F7BA19C"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&gt;20/million</w:t>
            </w:r>
          </w:p>
        </w:tc>
        <w:tc>
          <w:tcPr>
            <w:tcW w:w="1444" w:type="dxa"/>
            <w:shd w:val="clear" w:color="auto" w:fill="00FF00"/>
          </w:tcPr>
          <w:p w14:paraId="24F3CE71" w14:textId="77777777" w:rsidR="00BB6F61" w:rsidRPr="00D94AA1" w:rsidRDefault="00BB6F61" w:rsidP="00F81A8B">
            <w:pPr>
              <w:keepNext/>
              <w:rPr>
                <w:rFonts w:asciiTheme="minorHAnsi" w:hAnsiTheme="minorHAnsi" w:cstheme="minorHAnsi"/>
                <w:sz w:val="20"/>
                <w:szCs w:val="20"/>
              </w:rPr>
            </w:pPr>
          </w:p>
        </w:tc>
        <w:tc>
          <w:tcPr>
            <w:tcW w:w="4822" w:type="dxa"/>
          </w:tcPr>
          <w:p w14:paraId="384386B0"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May have adequate provision</w:t>
            </w:r>
          </w:p>
        </w:tc>
      </w:tr>
      <w:tr w:rsidR="00BB6F61" w:rsidRPr="00D94AA1" w14:paraId="2697134E" w14:textId="77777777" w:rsidTr="00F81A8B">
        <w:trPr>
          <w:trHeight w:val="284"/>
        </w:trPr>
        <w:tc>
          <w:tcPr>
            <w:tcW w:w="2376" w:type="dxa"/>
          </w:tcPr>
          <w:p w14:paraId="4C7F0734"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10-20/million</w:t>
            </w:r>
          </w:p>
        </w:tc>
        <w:tc>
          <w:tcPr>
            <w:tcW w:w="1444" w:type="dxa"/>
            <w:shd w:val="clear" w:color="auto" w:fill="FFC000"/>
          </w:tcPr>
          <w:p w14:paraId="4044448F" w14:textId="77777777" w:rsidR="00BB6F61" w:rsidRPr="00D94AA1" w:rsidRDefault="00BB6F61" w:rsidP="00F81A8B">
            <w:pPr>
              <w:keepNext/>
              <w:rPr>
                <w:rFonts w:asciiTheme="minorHAnsi" w:hAnsiTheme="minorHAnsi" w:cstheme="minorHAnsi"/>
                <w:sz w:val="20"/>
                <w:szCs w:val="20"/>
              </w:rPr>
            </w:pPr>
          </w:p>
        </w:tc>
        <w:tc>
          <w:tcPr>
            <w:tcW w:w="4822" w:type="dxa"/>
          </w:tcPr>
          <w:p w14:paraId="160706A8"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Borderline provision</w:t>
            </w:r>
          </w:p>
        </w:tc>
      </w:tr>
      <w:tr w:rsidR="00BB6F61" w:rsidRPr="00D94AA1" w14:paraId="51F34C72" w14:textId="77777777" w:rsidTr="00F81A8B">
        <w:trPr>
          <w:trHeight w:val="266"/>
        </w:trPr>
        <w:tc>
          <w:tcPr>
            <w:tcW w:w="2376" w:type="dxa"/>
          </w:tcPr>
          <w:p w14:paraId="0CCC5AA0"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&lt;10/million</w:t>
            </w:r>
          </w:p>
        </w:tc>
        <w:tc>
          <w:tcPr>
            <w:tcW w:w="1444" w:type="dxa"/>
            <w:shd w:val="clear" w:color="auto" w:fill="FF0000"/>
          </w:tcPr>
          <w:p w14:paraId="16BD63F3" w14:textId="77777777" w:rsidR="00BB6F61" w:rsidRPr="00D94AA1" w:rsidRDefault="00BB6F61" w:rsidP="00F81A8B">
            <w:pPr>
              <w:keepNext/>
              <w:rPr>
                <w:rFonts w:asciiTheme="minorHAnsi" w:hAnsiTheme="minorHAnsi" w:cstheme="minorHAnsi"/>
                <w:sz w:val="20"/>
                <w:szCs w:val="20"/>
              </w:rPr>
            </w:pPr>
          </w:p>
        </w:tc>
        <w:tc>
          <w:tcPr>
            <w:tcW w:w="4822" w:type="dxa"/>
          </w:tcPr>
          <w:p w14:paraId="7AB0211D" w14:textId="77777777" w:rsidR="00BB6F61" w:rsidRPr="00D94AA1" w:rsidRDefault="00BB6F61" w:rsidP="00F81A8B">
            <w:pPr>
              <w:keepNext/>
              <w:rPr>
                <w:rFonts w:asciiTheme="minorHAnsi" w:hAnsiTheme="minorHAnsi" w:cstheme="minorHAnsi"/>
                <w:sz w:val="20"/>
                <w:szCs w:val="20"/>
              </w:rPr>
            </w:pPr>
            <w:r w:rsidRPr="00D94AA1">
              <w:rPr>
                <w:rFonts w:asciiTheme="minorHAnsi" w:hAnsiTheme="minorHAnsi" w:cstheme="minorHAnsi"/>
                <w:sz w:val="20"/>
                <w:szCs w:val="20"/>
              </w:rPr>
              <w:t>Very inadequate provision</w:t>
            </w:r>
          </w:p>
        </w:tc>
      </w:tr>
    </w:tbl>
    <w:p w14:paraId="7DC89571" w14:textId="77777777" w:rsidR="00BB6F61" w:rsidRPr="00D94AA1" w:rsidRDefault="00BB6F61" w:rsidP="00BB6F61">
      <w:pPr>
        <w:pStyle w:val="OPIntlBody0"/>
        <w:rPr>
          <w:rFonts w:asciiTheme="minorHAnsi" w:hAnsiTheme="minorHAnsi" w:cstheme="minorHAnsi"/>
        </w:rPr>
      </w:pPr>
    </w:p>
    <w:p w14:paraId="1319FCB3"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67002130" w14:textId="3A44502F" w:rsidR="00BB6F61" w:rsidRPr="00D94AA1" w:rsidRDefault="00BB6F61" w:rsidP="00BB6F61">
      <w:pPr>
        <w:pStyle w:val="SCOPE20Caption"/>
        <w:ind w:left="0"/>
        <w:rPr>
          <w:rFonts w:asciiTheme="minorHAnsi" w:hAnsiTheme="minorHAnsi" w:cstheme="minorHAnsi"/>
        </w:rPr>
      </w:pPr>
      <w:r w:rsidRPr="00D94AA1">
        <w:rPr>
          <w:rFonts w:asciiTheme="minorHAnsi" w:hAnsiTheme="minorHAnsi" w:cstheme="minorHAnsi"/>
        </w:rPr>
        <w:t xml:space="preserve"> Countries, ranked and categorised by score,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_Ref53133942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28</w:t>
      </w:r>
      <w:r w:rsidRPr="00D94AA1">
        <w:rPr>
          <w:rFonts w:asciiTheme="minorHAnsi" w:hAnsiTheme="minorHAnsi" w:cstheme="minorHAnsi"/>
        </w:rPr>
        <w:fldChar w:fldCharType="end"/>
      </w:r>
      <w:r w:rsidRPr="00D94AA1">
        <w:rPr>
          <w:rFonts w:asciiTheme="minorHAnsi" w:hAnsiTheme="minorHAnsi" w:cstheme="minorHAnsi"/>
        </w:rPr>
        <w:t>.</w:t>
      </w:r>
    </w:p>
    <w:p w14:paraId="0B061731" w14:textId="77777777" w:rsidR="00BB6F61" w:rsidRPr="00D94AA1" w:rsidRDefault="00BB6F61" w:rsidP="00BB6F61">
      <w:pPr>
        <w:pStyle w:val="SCOPE20Caption"/>
        <w:ind w:left="0"/>
        <w:rPr>
          <w:rFonts w:asciiTheme="minorHAnsi" w:hAnsiTheme="minorHAnsi" w:cstheme="minorHAnsi"/>
          <w:b/>
          <w:bCs/>
        </w:rPr>
      </w:pPr>
    </w:p>
    <w:p w14:paraId="03B463BC" w14:textId="77777777" w:rsidR="00BB6F61" w:rsidRPr="00D94AA1" w:rsidRDefault="00BB6F61" w:rsidP="00BB6F61">
      <w:pPr>
        <w:pStyle w:val="SCOPE20Caption"/>
        <w:ind w:left="0"/>
        <w:rPr>
          <w:rFonts w:asciiTheme="minorHAnsi" w:hAnsiTheme="minorHAnsi" w:cstheme="minorHAnsi"/>
          <w:b/>
          <w:bCs/>
        </w:rPr>
      </w:pPr>
      <w:bookmarkStart w:id="87" w:name="_Ref43811077"/>
    </w:p>
    <w:p w14:paraId="3A62C7DD" w14:textId="77777777" w:rsidR="00BB6F61" w:rsidRPr="00D94AA1" w:rsidRDefault="00BB6F61" w:rsidP="00F31414">
      <w:pPr>
        <w:pStyle w:val="SCOPE20Caption"/>
        <w:ind w:left="0"/>
        <w:jc w:val="center"/>
        <w:rPr>
          <w:rFonts w:asciiTheme="minorHAnsi" w:hAnsiTheme="minorHAnsi" w:cstheme="minorHAnsi"/>
          <w:b/>
          <w:bCs/>
        </w:rPr>
      </w:pPr>
      <w:r w:rsidRPr="00D94AA1">
        <w:rPr>
          <w:rFonts w:asciiTheme="minorHAnsi" w:hAnsiTheme="minorHAnsi" w:cstheme="minorHAnsi"/>
          <w:b/>
          <w:bCs/>
          <w:noProof/>
          <w:lang w:eastAsia="en-GB"/>
        </w:rPr>
        <w:drawing>
          <wp:inline distT="0" distB="0" distL="0" distR="0" wp14:anchorId="1A924106" wp14:editId="77D53EE5">
            <wp:extent cx="4571532" cy="307394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3971" b="6374"/>
                    <a:stretch/>
                  </pic:blipFill>
                  <pic:spPr bwMode="auto">
                    <a:xfrm>
                      <a:off x="0" y="0"/>
                      <a:ext cx="4572396" cy="3074522"/>
                    </a:xfrm>
                    <a:prstGeom prst="rect">
                      <a:avLst/>
                    </a:prstGeom>
                    <a:ln>
                      <a:noFill/>
                    </a:ln>
                    <a:extLst>
                      <a:ext uri="{53640926-AAD7-44D8-BBD7-CCE9431645EC}">
                        <a14:shadowObscured xmlns:a14="http://schemas.microsoft.com/office/drawing/2010/main"/>
                      </a:ext>
                    </a:extLst>
                  </pic:spPr>
                </pic:pic>
              </a:graphicData>
            </a:graphic>
          </wp:inline>
        </w:drawing>
      </w:r>
    </w:p>
    <w:p w14:paraId="7A9A3556" w14:textId="1F92BF4A" w:rsidR="00BB6F61" w:rsidRPr="00D94AA1" w:rsidRDefault="00BB6F61" w:rsidP="00BB6F61">
      <w:pPr>
        <w:pStyle w:val="SCOPE20Caption"/>
        <w:rPr>
          <w:rFonts w:asciiTheme="minorHAnsi" w:hAnsiTheme="minorHAnsi" w:cstheme="minorHAnsi"/>
        </w:rPr>
      </w:pPr>
      <w:bookmarkStart w:id="88" w:name="_Ref53133942"/>
      <w:bookmarkStart w:id="89" w:name="_Ref50552218"/>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28</w:t>
      </w:r>
      <w:r w:rsidRPr="00D94AA1">
        <w:rPr>
          <w:rFonts w:asciiTheme="minorHAnsi" w:hAnsiTheme="minorHAnsi" w:cstheme="minorHAnsi"/>
          <w:b/>
          <w:bCs/>
        </w:rPr>
        <w:fldChar w:fldCharType="end"/>
      </w:r>
      <w:bookmarkEnd w:id="88"/>
      <w:r w:rsidRPr="00D94AA1">
        <w:rPr>
          <w:rFonts w:asciiTheme="minorHAnsi" w:hAnsiTheme="minorHAnsi" w:cstheme="minorHAnsi"/>
        </w:rPr>
        <w:t xml:space="preserve"> DXA units/million of the general population in 2019 based on sales of DXA supplied by manufacturers. </w:t>
      </w:r>
    </w:p>
    <w:bookmarkEnd w:id="87"/>
    <w:bookmarkEnd w:id="89"/>
    <w:p w14:paraId="08FD0C19" w14:textId="77777777" w:rsidR="00BB6F61" w:rsidRPr="00D94AA1" w:rsidRDefault="00BB6F61" w:rsidP="00BB6F61">
      <w:pPr>
        <w:pStyle w:val="OPIntlBody0"/>
        <w:rPr>
          <w:rFonts w:asciiTheme="minorHAnsi" w:hAnsiTheme="minorHAnsi" w:cstheme="minorHAnsi"/>
        </w:rPr>
      </w:pPr>
    </w:p>
    <w:p w14:paraId="6EC5C54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Improvement in category of DXA availability since 2010 was seen for Ireland, Slovakia, Malta, Sweden and Spain. For Estonia and Slovenia there was a downward change in category. There were no comparative data available for Croatia, Iceland, Serbia or Switzerland. Where comparative data were available, DXA provision increased on average from 15.5/million of the general population in 2010 to 16.3/million in 2019.</w:t>
      </w:r>
    </w:p>
    <w:p w14:paraId="342DA5A9"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563903DC"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requirement for assessing and monitoring the treatment of osteoporosis to implement practice guidelines has been estimated at approximately 11 DXA units per million of the general population </w: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The survey indicated that about 60% of member states had the minimum recommended number of DXA machines for their population. It is important to note that the figures provided do not distinguish between machines dedicated in part or in full to clinical research, and those that lie idle or are underutilised because of lack of funding. The granularity of the data means that it is also not possible to determine the extent of inequity in the geographic distribution of DXA machines within countries. It is likely, therefore, that a majority of countries are under-resourced in the context of their practice guidelines. The increase in DXA equipment between 2010 and 2019 is trivial (5 %) when placed against the rise in the number of fragility fractures over the same interval (+17 % for the EU27, i.e. not including Croatia or Switzerland).</w:t>
      </w:r>
    </w:p>
    <w:p w14:paraId="6455E2FD" w14:textId="77777777" w:rsidR="00BB6F61" w:rsidRPr="00D94AA1" w:rsidRDefault="00BB6F61" w:rsidP="00BB6F61">
      <w:pPr>
        <w:pStyle w:val="OPIntlBody0"/>
        <w:rPr>
          <w:rFonts w:asciiTheme="minorHAnsi" w:hAnsiTheme="minorHAnsi" w:cstheme="minorHAnsi"/>
        </w:rPr>
      </w:pPr>
    </w:p>
    <w:p w14:paraId="4DF1FC78" w14:textId="77777777" w:rsidR="00BB6F61" w:rsidRPr="00D94AA1" w:rsidRDefault="00BB6F61" w:rsidP="00BB6F61">
      <w:pPr>
        <w:rPr>
          <w:rFonts w:asciiTheme="minorHAnsi" w:hAnsiTheme="minorHAnsi" w:cstheme="minorHAnsi"/>
        </w:rPr>
      </w:pPr>
      <w:r w:rsidRPr="00D94AA1">
        <w:rPr>
          <w:rFonts w:asciiTheme="minorHAnsi" w:hAnsiTheme="minorHAnsi" w:cstheme="minorHAnsi"/>
        </w:rPr>
        <w:br w:type="page"/>
      </w:r>
    </w:p>
    <w:p w14:paraId="576F6B66"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6877FFCB" w14:textId="77777777" w:rsidR="00BB6F61" w:rsidRPr="00D94AA1" w:rsidRDefault="00BB6F61" w:rsidP="00BB6F61">
      <w:pPr>
        <w:rPr>
          <w:rFonts w:asciiTheme="minorHAnsi" w:hAnsiTheme="minorHAnsi" w:cstheme="minorHAnsi"/>
          <w:sz w:val="20"/>
          <w:szCs w:val="20"/>
        </w:rPr>
      </w:pPr>
    </w:p>
    <w:p w14:paraId="1526C596" w14:textId="77777777" w:rsidR="00060B2B" w:rsidRPr="00060B2B" w:rsidRDefault="00BB6F61"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Yang J, Mao Y, Nieves JW (2020) Identification of prevalent vertebral fractures using Vertebral Fracture Assessment (VFA) in asymptomatic postmenopausal women: A systematic review and meta-analysis. Bone 136:115358</w:t>
      </w:r>
    </w:p>
    <w:p w14:paraId="63BD373C" w14:textId="77777777" w:rsidR="00060B2B" w:rsidRPr="00060B2B" w:rsidRDefault="00060B2B" w:rsidP="00060B2B">
      <w:pPr>
        <w:pStyle w:val="EndNoteBibliography"/>
        <w:ind w:left="560" w:hanging="560"/>
      </w:pPr>
      <w:r w:rsidRPr="00060B2B">
        <w:t>2</w:t>
      </w:r>
      <w:r w:rsidRPr="00060B2B">
        <w:tab/>
        <w:t>McCloskey EV, Odén A, Harvey NC, Leslie WD, Hans D, Johansson H, Barkmann R, Boutroy S, Brown J, Chapurlat R, Elders PJM, Fujita Y, Glüer CC, Goltzman D, Iki M, Karlsson M, Kindmark A, Kotowicz M, Kurumatani N, Kwok T, Lamy O, Leung J, Lippuner K, Ljunggren Ö, Lorentzon M, Mellström D, Merlijn T, Oei L, Ohlsson C, Pasco JA, Rivadeneira F, Rosengren B, Sornay-Rendu E, Szulc P, Tamaki J, Kanis JA (2016) A Meta-Analysis of Trabecular Bone Score in Fracture Risk Prediction and Its Relationship to FRAX. J Bone Miner Res 31:940-948</w:t>
      </w:r>
    </w:p>
    <w:p w14:paraId="0D58E2F5" w14:textId="77777777" w:rsidR="00060B2B" w:rsidRPr="00060B2B" w:rsidRDefault="00060B2B" w:rsidP="00060B2B">
      <w:pPr>
        <w:pStyle w:val="EndNoteBibliography"/>
        <w:ind w:left="560" w:hanging="560"/>
      </w:pPr>
      <w:r w:rsidRPr="00060B2B">
        <w:t>3</w:t>
      </w:r>
      <w:r w:rsidRPr="00060B2B">
        <w:tab/>
        <w:t xml:space="preserve">Hans D (2020) Personal communication. Received by Kanis JA. </w:t>
      </w:r>
    </w:p>
    <w:p w14:paraId="0C213573" w14:textId="77777777" w:rsidR="00060B2B" w:rsidRPr="00060B2B" w:rsidRDefault="00060B2B" w:rsidP="00060B2B">
      <w:pPr>
        <w:pStyle w:val="EndNoteBibliography"/>
        <w:ind w:left="560" w:hanging="560"/>
      </w:pPr>
      <w:r w:rsidRPr="00060B2B">
        <w:t>4</w:t>
      </w:r>
      <w:r w:rsidRPr="00060B2B">
        <w:tab/>
        <w:t>Kanis JA, Borgstrom F, Compston J, Dreinhofer K, Nolte E, Jonsson L, Lems WF, McCloskey EV, Rizzoli R, Stenmark J (2013) SCOPE: a scorecard for osteoporosis in Europe. Arch Osteoporos 8:144</w:t>
      </w:r>
    </w:p>
    <w:p w14:paraId="37CE0562" w14:textId="69C4EC12" w:rsidR="00060B2B" w:rsidRPr="00060B2B" w:rsidRDefault="00060B2B" w:rsidP="00060B2B">
      <w:pPr>
        <w:pStyle w:val="EndNoteBibliography"/>
        <w:ind w:left="560" w:hanging="560"/>
      </w:pPr>
      <w:r w:rsidRPr="00060B2B">
        <w:t>5</w:t>
      </w:r>
      <w:r w:rsidRPr="00060B2B">
        <w:tab/>
        <w:t xml:space="preserve">Foundation IO (2010) The Eastern European and central Asian regional audit. Epidemiology, cost and burden of osteoporosis in 2010. Accessed 23rd Sept 2012 </w:t>
      </w:r>
      <w:hyperlink r:id="rId77" w:history="1">
        <w:r w:rsidRPr="00060B2B">
          <w:rPr>
            <w:rStyle w:val="Hyperlink"/>
          </w:rPr>
          <w:t>www.iofbonehealth.org</w:t>
        </w:r>
      </w:hyperlink>
    </w:p>
    <w:p w14:paraId="40252B5C" w14:textId="15FFEB67" w:rsidR="00060B2B" w:rsidRPr="00060B2B" w:rsidRDefault="00060B2B" w:rsidP="00060B2B">
      <w:pPr>
        <w:pStyle w:val="EndNoteBibliography"/>
        <w:ind w:left="560" w:hanging="560"/>
      </w:pPr>
      <w:r w:rsidRPr="00060B2B">
        <w:t>6</w:t>
      </w:r>
      <w:r w:rsidRPr="00060B2B">
        <w:tab/>
        <w:t xml:space="preserve">International Osteoporosis Foundation (2010) Osteoporosis in the European Union in 2008. Ten years of progress and ongoing challenges. International Osteoporosis Foundation (IOF). Accessed 2020-07-24 </w:t>
      </w:r>
      <w:hyperlink r:id="rId78" w:history="1">
        <w:r w:rsidRPr="00060B2B">
          <w:rPr>
            <w:rStyle w:val="Hyperlink"/>
          </w:rPr>
          <w:t>www.iofbonehealth.org</w:t>
        </w:r>
      </w:hyperlink>
    </w:p>
    <w:p w14:paraId="11851E4C" w14:textId="77777777" w:rsidR="00060B2B" w:rsidRPr="00060B2B" w:rsidRDefault="00060B2B" w:rsidP="00060B2B">
      <w:pPr>
        <w:pStyle w:val="EndNoteBibliography"/>
        <w:ind w:left="560" w:hanging="560"/>
      </w:pPr>
      <w:r w:rsidRPr="00060B2B">
        <w:t>7</w:t>
      </w:r>
      <w:r w:rsidRPr="00060B2B">
        <w:tab/>
        <w:t>Kanis JA, Johnell O (2005) Requirements for DXA for the management of osteoporosis in Europe. Osteoporos Int 16:229-238</w:t>
      </w:r>
    </w:p>
    <w:p w14:paraId="1C910B1B" w14:textId="4CC3E06A" w:rsidR="00BB6F61" w:rsidRPr="00D94AA1" w:rsidRDefault="00BB6F61" w:rsidP="00BB6F61">
      <w:pPr>
        <w:ind w:left="567" w:hanging="567"/>
        <w:rPr>
          <w:rFonts w:asciiTheme="minorHAnsi" w:hAnsiTheme="minorHAnsi" w:cstheme="minorHAnsi"/>
          <w:sz w:val="20"/>
          <w:szCs w:val="20"/>
        </w:rPr>
      </w:pPr>
      <w:r w:rsidRPr="00D94AA1">
        <w:rPr>
          <w:rFonts w:asciiTheme="minorHAnsi" w:hAnsiTheme="minorHAnsi" w:cstheme="minorHAnsi"/>
          <w:sz w:val="20"/>
          <w:szCs w:val="20"/>
        </w:rPr>
        <w:fldChar w:fldCharType="end"/>
      </w:r>
    </w:p>
    <w:p w14:paraId="0363DC2F" w14:textId="77777777" w:rsidR="00BB6F61" w:rsidRPr="00D94AA1" w:rsidRDefault="00BB6F61" w:rsidP="00BB6F61">
      <w:pPr>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2902B498" w14:textId="77777777" w:rsidR="00BB6F61" w:rsidRPr="00D94AA1" w:rsidRDefault="00BB6F61" w:rsidP="00A973F4">
      <w:pPr>
        <w:pStyle w:val="QuantifyHeading2"/>
        <w:rPr>
          <w:rFonts w:cstheme="minorHAnsi"/>
        </w:rPr>
      </w:pPr>
      <w:r w:rsidRPr="00D94AA1">
        <w:rPr>
          <w:rFonts w:cstheme="minorHAnsi"/>
        </w:rPr>
        <w:t>3c – Access to DXA</w:t>
      </w:r>
    </w:p>
    <w:p w14:paraId="67D6E390"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39E4FBEE"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Service provision—Scorecard element </w:t>
      </w:r>
    </w:p>
    <w:p w14:paraId="20A1B38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76710241" w14:textId="42A155F1"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assessment of osteoporosis does not solely depend on the availability of bone mineral density measurements at the lumbar spine and hip with dual-energy X-ray absorptiometry (DXA) (see </w:t>
      </w:r>
      <w:r w:rsidRPr="00D94AA1">
        <w:rPr>
          <w:rFonts w:asciiTheme="minorHAnsi" w:hAnsiTheme="minorHAnsi" w:cstheme="minorHAnsi"/>
          <w:i/>
          <w:iCs/>
          <w:color w:val="5B9BD5" w:themeColor="accent5"/>
        </w:rPr>
        <w:t>Chapter 3b</w:t>
      </w:r>
      <w:r w:rsidRPr="00D94AA1">
        <w:rPr>
          <w:rFonts w:asciiTheme="minorHAnsi" w:hAnsiTheme="minorHAnsi" w:cstheme="minorHAnsi"/>
        </w:rPr>
        <w:t>). Access also depends upon the efficiency with which the technology is used, the ease of patient access (</w:t>
      </w:r>
      <w:r w:rsidR="00C026B2" w:rsidRPr="00D94AA1">
        <w:rPr>
          <w:rFonts w:asciiTheme="minorHAnsi" w:hAnsiTheme="minorHAnsi" w:cstheme="minorHAnsi"/>
        </w:rPr>
        <w:t>e.g.,</w:t>
      </w:r>
      <w:r w:rsidRPr="00D94AA1">
        <w:rPr>
          <w:rFonts w:asciiTheme="minorHAnsi" w:hAnsiTheme="minorHAnsi" w:cstheme="minorHAnsi"/>
        </w:rPr>
        <w:t xml:space="preserve"> travelling time), regulatory constraints and barriers to reimbursement.</w:t>
      </w:r>
    </w:p>
    <w:p w14:paraId="68706B0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 </w:t>
      </w:r>
    </w:p>
    <w:p w14:paraId="3BC5D4B7"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background element was to compare the access to DXA in the EU27+2.</w:t>
      </w:r>
    </w:p>
    <w:p w14:paraId="2F7E31AB"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1744480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Data were acquired by means of an IOF questionnaire sent to the members of the IOF Committee of National Societies in January 2020. Respondents were asked to update previous estimates for the patient cost, waiting time and reimbursement for DXA. Where an interval was given regarding estimated waiting time or cost, the upper limit was used for the comparison. Respondents were specifically invited to comment on whether the reimbursement policy (or lack of reimbursement) provided barriers to the physician’s assessment of patients.</w:t>
      </w:r>
    </w:p>
    <w:p w14:paraId="318B5B3B"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4A37AC7E" w14:textId="77777777" w:rsidR="00BB6F61" w:rsidRPr="00D94AA1" w:rsidRDefault="00BB6F61" w:rsidP="00BB6F61">
      <w:pPr>
        <w:pStyle w:val="OPIntlBody0"/>
        <w:rPr>
          <w:rFonts w:asciiTheme="minorHAnsi" w:hAnsiTheme="minorHAnsi" w:cstheme="minorHAnsi"/>
        </w:rPr>
      </w:pPr>
      <w:bookmarkStart w:id="90" w:name="_Ref43890505"/>
      <w:bookmarkStart w:id="91" w:name="_Ref43889011"/>
    </w:p>
    <w:p w14:paraId="54E1313E" w14:textId="77777777" w:rsidR="00BB6F61" w:rsidRPr="00D94AA1" w:rsidRDefault="00BB6F61" w:rsidP="00F31414">
      <w:pPr>
        <w:pStyle w:val="SCOPE20Caption"/>
        <w:rPr>
          <w:rFonts w:asciiTheme="minorHAnsi" w:hAnsiTheme="minorHAnsi" w:cstheme="minorHAnsi"/>
          <w:b/>
          <w:bCs/>
        </w:rPr>
      </w:pPr>
      <w:bookmarkStart w:id="92" w:name="_Ref46483804"/>
      <w:r w:rsidRPr="00D94AA1">
        <w:rPr>
          <w:rFonts w:asciiTheme="minorHAnsi" w:hAnsiTheme="minorHAnsi" w:cstheme="minorHAnsi"/>
          <w:b/>
          <w:bCs/>
          <w:noProof/>
          <w:lang w:eastAsia="en-GB"/>
        </w:rPr>
        <w:drawing>
          <wp:inline distT="0" distB="0" distL="0" distR="0" wp14:anchorId="4ADACE7A" wp14:editId="472FFEC1">
            <wp:extent cx="4571999" cy="299561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8889" b="3750"/>
                    <a:stretch/>
                  </pic:blipFill>
                  <pic:spPr bwMode="auto">
                    <a:xfrm>
                      <a:off x="0" y="0"/>
                      <a:ext cx="4571999" cy="2995612"/>
                    </a:xfrm>
                    <a:prstGeom prst="rect">
                      <a:avLst/>
                    </a:prstGeom>
                    <a:ln>
                      <a:noFill/>
                    </a:ln>
                    <a:extLst>
                      <a:ext uri="{53640926-AAD7-44D8-BBD7-CCE9431645EC}">
                        <a14:shadowObscured xmlns:a14="http://schemas.microsoft.com/office/drawing/2010/main"/>
                      </a:ext>
                    </a:extLst>
                  </pic:spPr>
                </pic:pic>
              </a:graphicData>
            </a:graphic>
          </wp:inline>
        </w:drawing>
      </w:r>
    </w:p>
    <w:p w14:paraId="5E2AFEB3" w14:textId="65FED2F1" w:rsidR="00BB6F61" w:rsidRPr="00D94AA1" w:rsidRDefault="00BB6F61" w:rsidP="00BB6F61">
      <w:pPr>
        <w:pStyle w:val="SCOPE20Caption"/>
        <w:rPr>
          <w:rFonts w:asciiTheme="minorHAnsi" w:hAnsiTheme="minorHAnsi" w:cstheme="minorHAnsi"/>
        </w:rPr>
      </w:pPr>
      <w:bookmarkStart w:id="93" w:name="_Ref50552310"/>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29</w:t>
      </w:r>
      <w:r w:rsidRPr="00D94AA1">
        <w:rPr>
          <w:rFonts w:asciiTheme="minorHAnsi" w:hAnsiTheme="minorHAnsi" w:cstheme="minorHAnsi"/>
          <w:b/>
          <w:bCs/>
        </w:rPr>
        <w:fldChar w:fldCharType="end"/>
      </w:r>
      <w:bookmarkEnd w:id="90"/>
      <w:bookmarkEnd w:id="92"/>
      <w:bookmarkEnd w:id="93"/>
      <w:r w:rsidRPr="00D94AA1">
        <w:rPr>
          <w:rFonts w:asciiTheme="minorHAnsi" w:hAnsiTheme="minorHAnsi" w:cstheme="minorHAnsi"/>
        </w:rPr>
        <w:t xml:space="preserve"> Reported average waiting time for a DXA assessment by country [IOF audit]</w:t>
      </w:r>
      <w:bookmarkEnd w:id="91"/>
    </w:p>
    <w:p w14:paraId="3279F770" w14:textId="77777777" w:rsidR="00BB6F61" w:rsidRPr="00D94AA1" w:rsidRDefault="00BB6F61" w:rsidP="00BB6F61">
      <w:pPr>
        <w:pStyle w:val="OPIntlBody0"/>
        <w:rPr>
          <w:rFonts w:asciiTheme="minorHAnsi" w:hAnsiTheme="minorHAnsi" w:cstheme="minorHAnsi"/>
        </w:rPr>
      </w:pPr>
    </w:p>
    <w:p w14:paraId="0C16586F" w14:textId="010E80E0" w:rsidR="00BB6F61" w:rsidRPr="00D94AA1" w:rsidRDefault="00BB6F61" w:rsidP="00BB6F61">
      <w:pPr>
        <w:pStyle w:val="OPIntlBody0"/>
        <w:tabs>
          <w:tab w:val="left" w:pos="4253"/>
        </w:tabs>
        <w:rPr>
          <w:rFonts w:asciiTheme="minorHAnsi" w:hAnsiTheme="minorHAnsi" w:cstheme="minorHAnsi"/>
        </w:rPr>
      </w:pPr>
      <w:r w:rsidRPr="00D94AA1">
        <w:rPr>
          <w:rFonts w:asciiTheme="minorHAnsi" w:hAnsiTheme="minorHAnsi" w:cstheme="minorHAnsi"/>
        </w:rPr>
        <w:t>The average waiting time for DXA ranged from 0 (Germany and Romania) to 180 days (Spain) (</w:t>
      </w:r>
      <w:r w:rsidRPr="00D94AA1">
        <w:rPr>
          <w:rFonts w:asciiTheme="minorHAnsi" w:hAnsiTheme="minorHAnsi" w:cstheme="minorHAnsi"/>
        </w:rPr>
        <w:fldChar w:fldCharType="begin"/>
      </w:r>
      <w:r w:rsidRPr="00D94AA1">
        <w:rPr>
          <w:rFonts w:asciiTheme="minorHAnsi" w:hAnsiTheme="minorHAnsi" w:cstheme="minorHAnsi"/>
        </w:rPr>
        <w:instrText xml:space="preserve"> REF _Ref50552310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29</w:t>
      </w:r>
      <w:r w:rsidRPr="00D94AA1">
        <w:rPr>
          <w:rFonts w:asciiTheme="minorHAnsi" w:hAnsiTheme="minorHAnsi" w:cstheme="minorHAnsi"/>
        </w:rPr>
        <w:fldChar w:fldCharType="end"/>
      </w:r>
      <w:r w:rsidRPr="00D94AA1">
        <w:rPr>
          <w:rFonts w:asciiTheme="minorHAnsi" w:hAnsiTheme="minorHAnsi" w:cstheme="minorHAnsi"/>
        </w:rPr>
        <w:t xml:space="preserve"> and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_Ref43890528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32</w:t>
      </w:r>
      <w:r w:rsidRPr="00D94AA1">
        <w:rPr>
          <w:rFonts w:asciiTheme="minorHAnsi" w:hAnsiTheme="minorHAnsi" w:cstheme="minorHAnsi"/>
        </w:rPr>
        <w:fldChar w:fldCharType="end"/>
      </w:r>
      <w:r w:rsidRPr="00D94AA1">
        <w:rPr>
          <w:rFonts w:asciiTheme="minorHAnsi" w:hAnsiTheme="minorHAnsi" w:cstheme="minorHAnsi"/>
        </w:rPr>
        <w:t>). Ireland and Malta had managed to cut their waiting times significantly since the last IOF audit (</w:t>
      </w:r>
      <w:r w:rsidRPr="00D94AA1">
        <w:rPr>
          <w:rFonts w:asciiTheme="minorHAnsi" w:hAnsiTheme="minorHAnsi" w:cstheme="minorHAnsi"/>
        </w:rPr>
        <w:fldChar w:fldCharType="begin"/>
      </w:r>
      <w:r w:rsidRPr="00D94AA1">
        <w:rPr>
          <w:rFonts w:asciiTheme="minorHAnsi" w:hAnsiTheme="minorHAnsi" w:cstheme="minorHAnsi"/>
        </w:rPr>
        <w:instrText xml:space="preserve"> REF _Ref50552310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Fig. 29</w:t>
      </w:r>
      <w:r w:rsidRPr="00D94AA1">
        <w:rPr>
          <w:rFonts w:asciiTheme="minorHAnsi" w:hAnsiTheme="minorHAnsi" w:cstheme="minorHAnsi"/>
        </w:rPr>
        <w:fldChar w:fldCharType="end"/>
      </w:r>
      <w:r w:rsidRPr="00D94AA1">
        <w:rPr>
          <w:rFonts w:asciiTheme="minorHAnsi" w:hAnsiTheme="minorHAnsi" w:cstheme="minorHAnsi"/>
        </w:rPr>
        <w:t xml:space="preserve">) There was no clear relation between waiting times and the availability of DXA (see </w:t>
      </w:r>
      <w:r w:rsidRPr="00D94AA1">
        <w:rPr>
          <w:rFonts w:asciiTheme="minorHAnsi" w:hAnsiTheme="minorHAnsi" w:cstheme="minorHAnsi"/>
          <w:i/>
          <w:iCs/>
          <w:color w:val="5B9BD5" w:themeColor="accent5"/>
        </w:rPr>
        <w:t>Chapter 3b</w:t>
      </w:r>
      <w:r w:rsidRPr="00D94AA1">
        <w:rPr>
          <w:rFonts w:asciiTheme="minorHAnsi" w:hAnsiTheme="minorHAnsi" w:cstheme="minorHAnsi"/>
        </w:rPr>
        <w:t>). For example, the average waiting time in Italy was reported to be 90 days, though the number of DXA machines is high, with 25 machines/million of the general population. This disparity arises because many DXA units are sited in research centres or the private sector and are unavailable to the majority of the population. Conversely, there is only a 5-day waiting time in Bulgaria where the provision of DXA is low (4 DXA units/million). The latter observation reflects the fact that the few machines available are only used to service specialised departments and that BMD assessments are unavailable to the vast majority of the population at risk. A disparity between the availability of equipment and waiting time identifies a heterogeneity in the use of BMD to assess osteoporosis. A further consideration is the uneven geographical location of equipment, which is known to have been problematic in Italy, Spain and the UK.</w:t>
      </w:r>
    </w:p>
    <w:p w14:paraId="504B5E82" w14:textId="77777777" w:rsidR="00BB6F61" w:rsidRPr="00D94AA1" w:rsidRDefault="00BB6F61" w:rsidP="00BB6F61">
      <w:pPr>
        <w:pStyle w:val="OPIntlBody0"/>
        <w:rPr>
          <w:rFonts w:asciiTheme="minorHAnsi" w:hAnsiTheme="minorHAnsi" w:cstheme="minorHAnsi"/>
        </w:rPr>
      </w:pPr>
    </w:p>
    <w:p w14:paraId="7675864D" w14:textId="2472C5C0" w:rsidR="00BB6F61" w:rsidRPr="00D94AA1" w:rsidRDefault="00BB6F61" w:rsidP="00BB6F61">
      <w:pPr>
        <w:pStyle w:val="SCOPE20Caption"/>
        <w:rPr>
          <w:rFonts w:asciiTheme="minorHAnsi" w:hAnsiTheme="minorHAnsi" w:cstheme="minorHAnsi"/>
        </w:rPr>
      </w:pPr>
      <w:bookmarkStart w:id="94" w:name="_Ref43890528"/>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32</w:t>
      </w:r>
      <w:r w:rsidRPr="00D94AA1">
        <w:rPr>
          <w:rFonts w:asciiTheme="minorHAnsi" w:hAnsiTheme="minorHAnsi" w:cstheme="minorHAnsi"/>
          <w:b/>
          <w:bCs/>
        </w:rPr>
        <w:fldChar w:fldCharType="end"/>
      </w:r>
      <w:bookmarkEnd w:id="94"/>
      <w:r w:rsidRPr="00D94AA1">
        <w:rPr>
          <w:rFonts w:asciiTheme="minorHAnsi" w:hAnsiTheme="minorHAnsi" w:cstheme="minorHAnsi"/>
        </w:rPr>
        <w:t xml:space="preserve"> Cost and reimbursement of DXA [IOF audit, 1]</w:t>
      </w:r>
    </w:p>
    <w:tbl>
      <w:tblPr>
        <w:tblStyle w:val="TableGrid"/>
        <w:tblW w:w="9351" w:type="dxa"/>
        <w:tblLayout w:type="fixed"/>
        <w:tblLook w:val="04A0" w:firstRow="1" w:lastRow="0" w:firstColumn="1" w:lastColumn="0" w:noHBand="0" w:noVBand="1"/>
      </w:tblPr>
      <w:tblGrid>
        <w:gridCol w:w="1271"/>
        <w:gridCol w:w="1276"/>
        <w:gridCol w:w="1276"/>
        <w:gridCol w:w="708"/>
        <w:gridCol w:w="1701"/>
        <w:gridCol w:w="3119"/>
      </w:tblGrid>
      <w:tr w:rsidR="00BB6F61" w:rsidRPr="00D94AA1" w14:paraId="0F3CD745" w14:textId="77777777" w:rsidTr="00F81A8B">
        <w:trPr>
          <w:trHeight w:val="531"/>
        </w:trPr>
        <w:tc>
          <w:tcPr>
            <w:tcW w:w="1271" w:type="dxa"/>
            <w:hideMark/>
          </w:tcPr>
          <w:p w14:paraId="15AE397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276" w:type="dxa"/>
            <w:hideMark/>
          </w:tcPr>
          <w:p w14:paraId="57DEC5D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Waiting time 2019 (d)</w:t>
            </w:r>
          </w:p>
        </w:tc>
        <w:tc>
          <w:tcPr>
            <w:tcW w:w="1276" w:type="dxa"/>
          </w:tcPr>
          <w:p w14:paraId="1857E95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Waiting time 2012(d)</w:t>
            </w:r>
          </w:p>
        </w:tc>
        <w:tc>
          <w:tcPr>
            <w:tcW w:w="708" w:type="dxa"/>
            <w:hideMark/>
          </w:tcPr>
          <w:p w14:paraId="7F9FCFE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Cost (€)</w:t>
            </w:r>
          </w:p>
        </w:tc>
        <w:tc>
          <w:tcPr>
            <w:tcW w:w="1701" w:type="dxa"/>
            <w:hideMark/>
          </w:tcPr>
          <w:p w14:paraId="30F893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w:t>
            </w:r>
          </w:p>
        </w:tc>
        <w:tc>
          <w:tcPr>
            <w:tcW w:w="3119" w:type="dxa"/>
            <w:hideMark/>
          </w:tcPr>
          <w:p w14:paraId="4B47741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Barriers to clinical practice</w:t>
            </w:r>
          </w:p>
        </w:tc>
      </w:tr>
      <w:tr w:rsidR="00BB6F61" w:rsidRPr="00D94AA1" w14:paraId="3AA02774" w14:textId="77777777" w:rsidTr="00F81A8B">
        <w:trPr>
          <w:trHeight w:val="229"/>
        </w:trPr>
        <w:tc>
          <w:tcPr>
            <w:tcW w:w="1271" w:type="dxa"/>
            <w:hideMark/>
          </w:tcPr>
          <w:p w14:paraId="2C1B27C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276" w:type="dxa"/>
            <w:noWrap/>
            <w:hideMark/>
          </w:tcPr>
          <w:p w14:paraId="28D253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14</w:t>
            </w:r>
          </w:p>
        </w:tc>
        <w:tc>
          <w:tcPr>
            <w:tcW w:w="1276" w:type="dxa"/>
            <w:shd w:val="clear" w:color="auto" w:fill="auto"/>
          </w:tcPr>
          <w:p w14:paraId="27D20EB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w:t>
            </w:r>
          </w:p>
        </w:tc>
        <w:tc>
          <w:tcPr>
            <w:tcW w:w="708" w:type="dxa"/>
            <w:noWrap/>
            <w:hideMark/>
          </w:tcPr>
          <w:p w14:paraId="408BF56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50</w:t>
            </w:r>
          </w:p>
        </w:tc>
        <w:tc>
          <w:tcPr>
            <w:tcW w:w="1701" w:type="dxa"/>
            <w:noWrap/>
            <w:hideMark/>
          </w:tcPr>
          <w:p w14:paraId="54521F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6D85A1E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public/private delivery</w:t>
            </w:r>
          </w:p>
        </w:tc>
      </w:tr>
      <w:tr w:rsidR="00BB6F61" w:rsidRPr="00D94AA1" w14:paraId="5EFCEE0A" w14:textId="77777777" w:rsidTr="00F81A8B">
        <w:trPr>
          <w:trHeight w:val="229"/>
        </w:trPr>
        <w:tc>
          <w:tcPr>
            <w:tcW w:w="1271" w:type="dxa"/>
            <w:hideMark/>
          </w:tcPr>
          <w:p w14:paraId="2D166A9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276" w:type="dxa"/>
            <w:noWrap/>
            <w:hideMark/>
          </w:tcPr>
          <w:p w14:paraId="500376A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276" w:type="dxa"/>
            <w:shd w:val="clear" w:color="auto" w:fill="auto"/>
          </w:tcPr>
          <w:p w14:paraId="2FEB91B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w:t>
            </w:r>
          </w:p>
        </w:tc>
        <w:tc>
          <w:tcPr>
            <w:tcW w:w="708" w:type="dxa"/>
            <w:noWrap/>
            <w:hideMark/>
          </w:tcPr>
          <w:p w14:paraId="7B41603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93</w:t>
            </w:r>
          </w:p>
        </w:tc>
        <w:tc>
          <w:tcPr>
            <w:tcW w:w="1701" w:type="dxa"/>
            <w:noWrap/>
            <w:hideMark/>
          </w:tcPr>
          <w:p w14:paraId="1615C05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5B802AF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2044A46B" w14:textId="77777777" w:rsidTr="00F81A8B">
        <w:trPr>
          <w:trHeight w:val="229"/>
        </w:trPr>
        <w:tc>
          <w:tcPr>
            <w:tcW w:w="1271" w:type="dxa"/>
            <w:hideMark/>
          </w:tcPr>
          <w:p w14:paraId="2844EB3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276" w:type="dxa"/>
            <w:noWrap/>
            <w:hideMark/>
          </w:tcPr>
          <w:p w14:paraId="76FFB6C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c>
          <w:tcPr>
            <w:tcW w:w="1276" w:type="dxa"/>
            <w:shd w:val="clear" w:color="auto" w:fill="auto"/>
          </w:tcPr>
          <w:p w14:paraId="4B13D36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0</w:t>
            </w:r>
          </w:p>
        </w:tc>
        <w:tc>
          <w:tcPr>
            <w:tcW w:w="708" w:type="dxa"/>
            <w:noWrap/>
            <w:hideMark/>
          </w:tcPr>
          <w:p w14:paraId="52A2BC1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50</w:t>
            </w:r>
          </w:p>
        </w:tc>
        <w:tc>
          <w:tcPr>
            <w:tcW w:w="1701" w:type="dxa"/>
            <w:noWrap/>
            <w:hideMark/>
          </w:tcPr>
          <w:p w14:paraId="481585E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9" w:type="dxa"/>
            <w:noWrap/>
            <w:hideMark/>
          </w:tcPr>
          <w:p w14:paraId="7CBE014B" w14:textId="77777777" w:rsidR="00BB6F61" w:rsidRPr="00D94AA1" w:rsidRDefault="00BB6F61" w:rsidP="00F81A8B">
            <w:pPr>
              <w:rPr>
                <w:rFonts w:asciiTheme="minorHAnsi" w:hAnsiTheme="minorHAnsi" w:cstheme="minorHAnsi"/>
                <w:sz w:val="20"/>
                <w:szCs w:val="20"/>
              </w:rPr>
            </w:pPr>
          </w:p>
        </w:tc>
      </w:tr>
      <w:tr w:rsidR="00BB6F61" w:rsidRPr="00D94AA1" w14:paraId="4EDF2C9D" w14:textId="77777777" w:rsidTr="00F81A8B">
        <w:trPr>
          <w:trHeight w:val="229"/>
        </w:trPr>
        <w:tc>
          <w:tcPr>
            <w:tcW w:w="1271" w:type="dxa"/>
            <w:hideMark/>
          </w:tcPr>
          <w:p w14:paraId="04644E4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276" w:type="dxa"/>
            <w:noWrap/>
            <w:hideMark/>
          </w:tcPr>
          <w:p w14:paraId="171ABB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21</w:t>
            </w:r>
          </w:p>
        </w:tc>
        <w:tc>
          <w:tcPr>
            <w:tcW w:w="1276" w:type="dxa"/>
            <w:shd w:val="clear" w:color="auto" w:fill="auto"/>
          </w:tcPr>
          <w:p w14:paraId="779CC2D0" w14:textId="77777777" w:rsidR="00BB6F61" w:rsidRPr="00D94AA1" w:rsidRDefault="00BB6F61" w:rsidP="00F81A8B">
            <w:pPr>
              <w:rPr>
                <w:rFonts w:asciiTheme="minorHAnsi" w:hAnsiTheme="minorHAnsi" w:cstheme="minorHAnsi"/>
                <w:sz w:val="20"/>
                <w:szCs w:val="20"/>
              </w:rPr>
            </w:pPr>
          </w:p>
        </w:tc>
        <w:tc>
          <w:tcPr>
            <w:tcW w:w="708" w:type="dxa"/>
            <w:noWrap/>
            <w:hideMark/>
          </w:tcPr>
          <w:p w14:paraId="53EA8FA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25</w:t>
            </w:r>
          </w:p>
        </w:tc>
        <w:tc>
          <w:tcPr>
            <w:tcW w:w="1701" w:type="dxa"/>
            <w:noWrap/>
            <w:hideMark/>
          </w:tcPr>
          <w:p w14:paraId="6896280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638A6204" w14:textId="77777777" w:rsidR="00BB6F61" w:rsidRPr="00D94AA1" w:rsidRDefault="00BB6F61" w:rsidP="00F81A8B">
            <w:pPr>
              <w:rPr>
                <w:rFonts w:asciiTheme="minorHAnsi" w:hAnsiTheme="minorHAnsi" w:cstheme="minorHAnsi"/>
                <w:sz w:val="20"/>
                <w:szCs w:val="20"/>
              </w:rPr>
            </w:pPr>
          </w:p>
        </w:tc>
      </w:tr>
      <w:tr w:rsidR="00BB6F61" w:rsidRPr="00D94AA1" w14:paraId="4DB80D40" w14:textId="77777777" w:rsidTr="00F81A8B">
        <w:trPr>
          <w:trHeight w:val="229"/>
        </w:trPr>
        <w:tc>
          <w:tcPr>
            <w:tcW w:w="1271" w:type="dxa"/>
            <w:hideMark/>
          </w:tcPr>
          <w:p w14:paraId="62BF51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276" w:type="dxa"/>
            <w:noWrap/>
            <w:hideMark/>
          </w:tcPr>
          <w:p w14:paraId="60B4420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120</w:t>
            </w:r>
          </w:p>
        </w:tc>
        <w:tc>
          <w:tcPr>
            <w:tcW w:w="1276" w:type="dxa"/>
            <w:shd w:val="clear" w:color="auto" w:fill="auto"/>
          </w:tcPr>
          <w:p w14:paraId="7E570AD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20</w:t>
            </w:r>
          </w:p>
        </w:tc>
        <w:tc>
          <w:tcPr>
            <w:tcW w:w="708" w:type="dxa"/>
            <w:noWrap/>
            <w:hideMark/>
          </w:tcPr>
          <w:p w14:paraId="6C46FE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70</w:t>
            </w:r>
          </w:p>
        </w:tc>
        <w:tc>
          <w:tcPr>
            <w:tcW w:w="1701" w:type="dxa"/>
            <w:noWrap/>
            <w:hideMark/>
          </w:tcPr>
          <w:p w14:paraId="7A9196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3E43E51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patient income</w:t>
            </w:r>
          </w:p>
        </w:tc>
      </w:tr>
      <w:tr w:rsidR="00BB6F61" w:rsidRPr="00D94AA1" w14:paraId="3639B564" w14:textId="77777777" w:rsidTr="00F81A8B">
        <w:trPr>
          <w:trHeight w:val="348"/>
        </w:trPr>
        <w:tc>
          <w:tcPr>
            <w:tcW w:w="1271" w:type="dxa"/>
            <w:hideMark/>
          </w:tcPr>
          <w:p w14:paraId="28E13A0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276" w:type="dxa"/>
            <w:noWrap/>
            <w:hideMark/>
          </w:tcPr>
          <w:p w14:paraId="637CCA7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276" w:type="dxa"/>
            <w:shd w:val="clear" w:color="auto" w:fill="auto"/>
          </w:tcPr>
          <w:p w14:paraId="4570AEA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40</w:t>
            </w:r>
          </w:p>
        </w:tc>
        <w:tc>
          <w:tcPr>
            <w:tcW w:w="708" w:type="dxa"/>
            <w:noWrap/>
            <w:hideMark/>
          </w:tcPr>
          <w:p w14:paraId="0EE8C13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701" w:type="dxa"/>
            <w:noWrap/>
            <w:hideMark/>
          </w:tcPr>
          <w:p w14:paraId="124A1E1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40707B5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4389432B" w14:textId="77777777" w:rsidTr="00F81A8B">
        <w:trPr>
          <w:trHeight w:val="229"/>
        </w:trPr>
        <w:tc>
          <w:tcPr>
            <w:tcW w:w="1271" w:type="dxa"/>
            <w:hideMark/>
          </w:tcPr>
          <w:p w14:paraId="5EF09AE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276" w:type="dxa"/>
            <w:noWrap/>
            <w:hideMark/>
          </w:tcPr>
          <w:p w14:paraId="4F73D7D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90</w:t>
            </w:r>
          </w:p>
        </w:tc>
        <w:tc>
          <w:tcPr>
            <w:tcW w:w="1276" w:type="dxa"/>
            <w:shd w:val="clear" w:color="auto" w:fill="auto"/>
          </w:tcPr>
          <w:p w14:paraId="2A2BAB2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30</w:t>
            </w:r>
          </w:p>
        </w:tc>
        <w:tc>
          <w:tcPr>
            <w:tcW w:w="708" w:type="dxa"/>
            <w:noWrap/>
            <w:hideMark/>
          </w:tcPr>
          <w:p w14:paraId="6852719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100</w:t>
            </w:r>
          </w:p>
        </w:tc>
        <w:tc>
          <w:tcPr>
            <w:tcW w:w="1701" w:type="dxa"/>
            <w:noWrap/>
            <w:hideMark/>
          </w:tcPr>
          <w:p w14:paraId="3DDC164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3F4E8D23" w14:textId="77777777" w:rsidR="00BB6F61" w:rsidRPr="00D94AA1" w:rsidRDefault="00BB6F61" w:rsidP="00F81A8B">
            <w:pPr>
              <w:rPr>
                <w:rFonts w:asciiTheme="minorHAnsi" w:hAnsiTheme="minorHAnsi" w:cstheme="minorHAnsi"/>
                <w:sz w:val="20"/>
                <w:szCs w:val="20"/>
              </w:rPr>
            </w:pPr>
          </w:p>
        </w:tc>
      </w:tr>
      <w:tr w:rsidR="00BB6F61" w:rsidRPr="00D94AA1" w14:paraId="7D9CFEE4" w14:textId="77777777" w:rsidTr="00F81A8B">
        <w:trPr>
          <w:trHeight w:val="229"/>
        </w:trPr>
        <w:tc>
          <w:tcPr>
            <w:tcW w:w="1271" w:type="dxa"/>
            <w:hideMark/>
          </w:tcPr>
          <w:p w14:paraId="03E29F1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276" w:type="dxa"/>
            <w:noWrap/>
            <w:hideMark/>
          </w:tcPr>
          <w:p w14:paraId="27FE005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14</w:t>
            </w:r>
          </w:p>
        </w:tc>
        <w:tc>
          <w:tcPr>
            <w:tcW w:w="1276" w:type="dxa"/>
            <w:shd w:val="clear" w:color="auto" w:fill="auto"/>
          </w:tcPr>
          <w:p w14:paraId="56609C7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w:t>
            </w:r>
          </w:p>
        </w:tc>
        <w:tc>
          <w:tcPr>
            <w:tcW w:w="708" w:type="dxa"/>
            <w:noWrap/>
            <w:hideMark/>
          </w:tcPr>
          <w:p w14:paraId="535E7E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25</w:t>
            </w:r>
          </w:p>
        </w:tc>
        <w:tc>
          <w:tcPr>
            <w:tcW w:w="1701" w:type="dxa"/>
            <w:noWrap/>
            <w:hideMark/>
          </w:tcPr>
          <w:p w14:paraId="6B328F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0DB54176" w14:textId="77777777" w:rsidR="00BB6F61" w:rsidRPr="00D94AA1" w:rsidRDefault="00BB6F61" w:rsidP="00F81A8B">
            <w:pPr>
              <w:rPr>
                <w:rFonts w:asciiTheme="minorHAnsi" w:hAnsiTheme="minorHAnsi" w:cstheme="minorHAnsi"/>
                <w:sz w:val="20"/>
                <w:szCs w:val="20"/>
              </w:rPr>
            </w:pPr>
          </w:p>
        </w:tc>
      </w:tr>
      <w:tr w:rsidR="00BB6F61" w:rsidRPr="00D94AA1" w14:paraId="0A85A3FB" w14:textId="77777777" w:rsidTr="00F81A8B">
        <w:trPr>
          <w:trHeight w:val="229"/>
        </w:trPr>
        <w:tc>
          <w:tcPr>
            <w:tcW w:w="1271" w:type="dxa"/>
            <w:hideMark/>
          </w:tcPr>
          <w:p w14:paraId="0AEB656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276" w:type="dxa"/>
            <w:noWrap/>
            <w:hideMark/>
          </w:tcPr>
          <w:p w14:paraId="039E85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276" w:type="dxa"/>
            <w:shd w:val="clear" w:color="auto" w:fill="auto"/>
          </w:tcPr>
          <w:p w14:paraId="7379171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w:t>
            </w:r>
          </w:p>
        </w:tc>
        <w:tc>
          <w:tcPr>
            <w:tcW w:w="708" w:type="dxa"/>
            <w:noWrap/>
            <w:hideMark/>
          </w:tcPr>
          <w:p w14:paraId="0778215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200</w:t>
            </w:r>
          </w:p>
        </w:tc>
        <w:tc>
          <w:tcPr>
            <w:tcW w:w="1701" w:type="dxa"/>
            <w:noWrap/>
            <w:hideMark/>
          </w:tcPr>
          <w:p w14:paraId="26A3681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65DDD6C8" w14:textId="77777777" w:rsidR="00BB6F61" w:rsidRPr="00D94AA1" w:rsidRDefault="00BB6F61" w:rsidP="00F81A8B">
            <w:pPr>
              <w:rPr>
                <w:rFonts w:asciiTheme="minorHAnsi" w:hAnsiTheme="minorHAnsi" w:cstheme="minorHAnsi"/>
                <w:sz w:val="20"/>
                <w:szCs w:val="20"/>
              </w:rPr>
            </w:pPr>
          </w:p>
        </w:tc>
      </w:tr>
      <w:tr w:rsidR="00BB6F61" w:rsidRPr="00D94AA1" w14:paraId="40E7D8D5" w14:textId="77777777" w:rsidTr="00F81A8B">
        <w:trPr>
          <w:trHeight w:val="229"/>
        </w:trPr>
        <w:tc>
          <w:tcPr>
            <w:tcW w:w="1271" w:type="dxa"/>
            <w:hideMark/>
          </w:tcPr>
          <w:p w14:paraId="43F0882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276" w:type="dxa"/>
            <w:noWrap/>
            <w:hideMark/>
          </w:tcPr>
          <w:p w14:paraId="7DA54F2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276" w:type="dxa"/>
            <w:shd w:val="clear" w:color="auto" w:fill="auto"/>
          </w:tcPr>
          <w:p w14:paraId="49DABAC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w:t>
            </w:r>
          </w:p>
        </w:tc>
        <w:tc>
          <w:tcPr>
            <w:tcW w:w="708" w:type="dxa"/>
            <w:noWrap/>
            <w:hideMark/>
          </w:tcPr>
          <w:p w14:paraId="673D1B5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40</w:t>
            </w:r>
          </w:p>
        </w:tc>
        <w:tc>
          <w:tcPr>
            <w:tcW w:w="1701" w:type="dxa"/>
            <w:noWrap/>
            <w:hideMark/>
          </w:tcPr>
          <w:p w14:paraId="2E4DF24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7F537CC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1DA046C9" w14:textId="77777777" w:rsidTr="00F81A8B">
        <w:trPr>
          <w:trHeight w:val="229"/>
        </w:trPr>
        <w:tc>
          <w:tcPr>
            <w:tcW w:w="1271" w:type="dxa"/>
            <w:hideMark/>
          </w:tcPr>
          <w:p w14:paraId="19762FB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276" w:type="dxa"/>
            <w:noWrap/>
            <w:hideMark/>
          </w:tcPr>
          <w:p w14:paraId="6611F64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276" w:type="dxa"/>
            <w:shd w:val="clear" w:color="auto" w:fill="auto"/>
          </w:tcPr>
          <w:p w14:paraId="5A2281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0</w:t>
            </w:r>
          </w:p>
        </w:tc>
        <w:tc>
          <w:tcPr>
            <w:tcW w:w="708" w:type="dxa"/>
            <w:noWrap/>
            <w:hideMark/>
          </w:tcPr>
          <w:p w14:paraId="78CFC93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45</w:t>
            </w:r>
          </w:p>
        </w:tc>
        <w:tc>
          <w:tcPr>
            <w:tcW w:w="1701" w:type="dxa"/>
            <w:noWrap/>
            <w:hideMark/>
          </w:tcPr>
          <w:p w14:paraId="566662F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30F0B6C4" w14:textId="77777777" w:rsidR="00BB6F61" w:rsidRPr="00D94AA1" w:rsidRDefault="00BB6F61" w:rsidP="00F81A8B">
            <w:pPr>
              <w:rPr>
                <w:rFonts w:asciiTheme="minorHAnsi" w:hAnsiTheme="minorHAnsi" w:cstheme="minorHAnsi"/>
                <w:sz w:val="20"/>
                <w:szCs w:val="20"/>
              </w:rPr>
            </w:pPr>
          </w:p>
        </w:tc>
      </w:tr>
      <w:tr w:rsidR="00BB6F61" w:rsidRPr="00D94AA1" w14:paraId="6B2A21FE" w14:textId="77777777" w:rsidTr="00F81A8B">
        <w:trPr>
          <w:trHeight w:val="229"/>
        </w:trPr>
        <w:tc>
          <w:tcPr>
            <w:tcW w:w="1271" w:type="dxa"/>
            <w:hideMark/>
          </w:tcPr>
          <w:p w14:paraId="28C84EB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276" w:type="dxa"/>
            <w:noWrap/>
            <w:hideMark/>
          </w:tcPr>
          <w:p w14:paraId="2781413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c>
          <w:tcPr>
            <w:tcW w:w="1276" w:type="dxa"/>
            <w:shd w:val="clear" w:color="auto" w:fill="auto"/>
          </w:tcPr>
          <w:p w14:paraId="24B08AD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11</w:t>
            </w:r>
          </w:p>
        </w:tc>
        <w:tc>
          <w:tcPr>
            <w:tcW w:w="708" w:type="dxa"/>
            <w:noWrap/>
            <w:hideMark/>
          </w:tcPr>
          <w:p w14:paraId="23CA3C9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55</w:t>
            </w:r>
          </w:p>
        </w:tc>
        <w:tc>
          <w:tcPr>
            <w:tcW w:w="1701" w:type="dxa"/>
            <w:noWrap/>
            <w:hideMark/>
          </w:tcPr>
          <w:p w14:paraId="2083E77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7F5496C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0239AB2F" w14:textId="77777777" w:rsidTr="00F81A8B">
        <w:trPr>
          <w:trHeight w:val="229"/>
        </w:trPr>
        <w:tc>
          <w:tcPr>
            <w:tcW w:w="1271" w:type="dxa"/>
            <w:hideMark/>
          </w:tcPr>
          <w:p w14:paraId="4A6700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276" w:type="dxa"/>
            <w:noWrap/>
            <w:hideMark/>
          </w:tcPr>
          <w:p w14:paraId="6C82E9D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14</w:t>
            </w:r>
          </w:p>
        </w:tc>
        <w:tc>
          <w:tcPr>
            <w:tcW w:w="1276" w:type="dxa"/>
            <w:shd w:val="clear" w:color="auto" w:fill="auto"/>
          </w:tcPr>
          <w:p w14:paraId="755146C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15</w:t>
            </w:r>
          </w:p>
        </w:tc>
        <w:tc>
          <w:tcPr>
            <w:tcW w:w="708" w:type="dxa"/>
            <w:noWrap/>
            <w:hideMark/>
          </w:tcPr>
          <w:p w14:paraId="4A15155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w:t>
            </w:r>
          </w:p>
        </w:tc>
        <w:tc>
          <w:tcPr>
            <w:tcW w:w="1701" w:type="dxa"/>
            <w:noWrap/>
            <w:hideMark/>
          </w:tcPr>
          <w:p w14:paraId="25E0646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2C779270" w14:textId="77777777" w:rsidR="00BB6F61" w:rsidRPr="00D94AA1" w:rsidRDefault="00BB6F61" w:rsidP="00F81A8B">
            <w:pPr>
              <w:rPr>
                <w:rFonts w:asciiTheme="minorHAnsi" w:hAnsiTheme="minorHAnsi" w:cstheme="minorHAnsi"/>
                <w:sz w:val="20"/>
                <w:szCs w:val="20"/>
              </w:rPr>
            </w:pPr>
          </w:p>
        </w:tc>
      </w:tr>
      <w:tr w:rsidR="00BB6F61" w:rsidRPr="00D94AA1" w14:paraId="63311B4B" w14:textId="77777777" w:rsidTr="00F81A8B">
        <w:trPr>
          <w:trHeight w:val="229"/>
        </w:trPr>
        <w:tc>
          <w:tcPr>
            <w:tcW w:w="1271" w:type="dxa"/>
            <w:hideMark/>
          </w:tcPr>
          <w:p w14:paraId="7968CB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Italy</w:t>
            </w:r>
          </w:p>
        </w:tc>
        <w:tc>
          <w:tcPr>
            <w:tcW w:w="1276" w:type="dxa"/>
            <w:noWrap/>
            <w:hideMark/>
          </w:tcPr>
          <w:p w14:paraId="44423BD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90</w:t>
            </w:r>
          </w:p>
        </w:tc>
        <w:tc>
          <w:tcPr>
            <w:tcW w:w="1276" w:type="dxa"/>
            <w:shd w:val="clear" w:color="auto" w:fill="auto"/>
          </w:tcPr>
          <w:p w14:paraId="3BFE859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140</w:t>
            </w:r>
          </w:p>
        </w:tc>
        <w:tc>
          <w:tcPr>
            <w:tcW w:w="708" w:type="dxa"/>
            <w:noWrap/>
            <w:hideMark/>
          </w:tcPr>
          <w:p w14:paraId="2E57CD9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90</w:t>
            </w:r>
          </w:p>
        </w:tc>
        <w:tc>
          <w:tcPr>
            <w:tcW w:w="1701" w:type="dxa"/>
            <w:noWrap/>
            <w:hideMark/>
          </w:tcPr>
          <w:p w14:paraId="79761A1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42D43CE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55768F15" w14:textId="77777777" w:rsidTr="00F81A8B">
        <w:trPr>
          <w:trHeight w:val="229"/>
        </w:trPr>
        <w:tc>
          <w:tcPr>
            <w:tcW w:w="1271" w:type="dxa"/>
            <w:hideMark/>
          </w:tcPr>
          <w:p w14:paraId="6DF100F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276" w:type="dxa"/>
            <w:noWrap/>
            <w:hideMark/>
          </w:tcPr>
          <w:p w14:paraId="51BF9D3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276" w:type="dxa"/>
            <w:shd w:val="clear" w:color="auto" w:fill="auto"/>
          </w:tcPr>
          <w:p w14:paraId="3EFFF0F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83</w:t>
            </w:r>
          </w:p>
        </w:tc>
        <w:tc>
          <w:tcPr>
            <w:tcW w:w="708" w:type="dxa"/>
            <w:noWrap/>
            <w:hideMark/>
          </w:tcPr>
          <w:p w14:paraId="7BCC42B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120</w:t>
            </w:r>
          </w:p>
        </w:tc>
        <w:tc>
          <w:tcPr>
            <w:tcW w:w="1701" w:type="dxa"/>
            <w:noWrap/>
            <w:hideMark/>
          </w:tcPr>
          <w:p w14:paraId="6627700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1201431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listing with caregiver</w:t>
            </w:r>
          </w:p>
        </w:tc>
      </w:tr>
      <w:tr w:rsidR="00BB6F61" w:rsidRPr="00D94AA1" w14:paraId="6A78D8DF" w14:textId="77777777" w:rsidTr="00F81A8B">
        <w:trPr>
          <w:trHeight w:val="229"/>
        </w:trPr>
        <w:tc>
          <w:tcPr>
            <w:tcW w:w="1271" w:type="dxa"/>
            <w:hideMark/>
          </w:tcPr>
          <w:p w14:paraId="405C03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276" w:type="dxa"/>
            <w:noWrap/>
            <w:hideMark/>
          </w:tcPr>
          <w:p w14:paraId="24FB5A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17</w:t>
            </w:r>
          </w:p>
        </w:tc>
        <w:tc>
          <w:tcPr>
            <w:tcW w:w="1276" w:type="dxa"/>
            <w:shd w:val="clear" w:color="auto" w:fill="auto"/>
          </w:tcPr>
          <w:p w14:paraId="59BA006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10</w:t>
            </w:r>
          </w:p>
        </w:tc>
        <w:tc>
          <w:tcPr>
            <w:tcW w:w="708" w:type="dxa"/>
            <w:noWrap/>
            <w:hideMark/>
          </w:tcPr>
          <w:p w14:paraId="4FAD85C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701" w:type="dxa"/>
            <w:noWrap/>
            <w:hideMark/>
          </w:tcPr>
          <w:p w14:paraId="4EF1AC0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28629EF5" w14:textId="77777777" w:rsidR="00BB6F61" w:rsidRPr="00D94AA1" w:rsidRDefault="00BB6F61" w:rsidP="00F81A8B">
            <w:pPr>
              <w:rPr>
                <w:rFonts w:asciiTheme="minorHAnsi" w:hAnsiTheme="minorHAnsi" w:cstheme="minorHAnsi"/>
                <w:sz w:val="20"/>
                <w:szCs w:val="20"/>
              </w:rPr>
            </w:pPr>
          </w:p>
        </w:tc>
      </w:tr>
      <w:tr w:rsidR="00BB6F61" w:rsidRPr="00D94AA1" w14:paraId="258AE3E3" w14:textId="77777777" w:rsidTr="00F81A8B">
        <w:trPr>
          <w:trHeight w:val="229"/>
        </w:trPr>
        <w:tc>
          <w:tcPr>
            <w:tcW w:w="1271" w:type="dxa"/>
            <w:hideMark/>
          </w:tcPr>
          <w:p w14:paraId="3924C1D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276" w:type="dxa"/>
            <w:noWrap/>
            <w:hideMark/>
          </w:tcPr>
          <w:p w14:paraId="522E603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276" w:type="dxa"/>
            <w:shd w:val="clear" w:color="auto" w:fill="auto"/>
          </w:tcPr>
          <w:p w14:paraId="582D7C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6</w:t>
            </w:r>
          </w:p>
        </w:tc>
        <w:tc>
          <w:tcPr>
            <w:tcW w:w="708" w:type="dxa"/>
            <w:noWrap/>
            <w:hideMark/>
          </w:tcPr>
          <w:p w14:paraId="6416397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701" w:type="dxa"/>
            <w:noWrap/>
            <w:hideMark/>
          </w:tcPr>
          <w:p w14:paraId="43A6906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67FE658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Reimbursement depending on condition</w:t>
            </w:r>
          </w:p>
        </w:tc>
      </w:tr>
      <w:tr w:rsidR="00BB6F61" w:rsidRPr="00D94AA1" w14:paraId="4207766E" w14:textId="77777777" w:rsidTr="00F81A8B">
        <w:trPr>
          <w:trHeight w:val="229"/>
        </w:trPr>
        <w:tc>
          <w:tcPr>
            <w:tcW w:w="1271" w:type="dxa"/>
            <w:hideMark/>
          </w:tcPr>
          <w:p w14:paraId="5C55332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276" w:type="dxa"/>
            <w:noWrap/>
            <w:hideMark/>
          </w:tcPr>
          <w:p w14:paraId="4B979DFB" w14:textId="77777777" w:rsidR="00BB6F61" w:rsidRPr="00D94AA1" w:rsidRDefault="00BB6F61" w:rsidP="00F81A8B">
            <w:pPr>
              <w:rPr>
                <w:rFonts w:asciiTheme="minorHAnsi" w:hAnsiTheme="minorHAnsi" w:cstheme="minorHAnsi"/>
                <w:sz w:val="20"/>
                <w:szCs w:val="20"/>
              </w:rPr>
            </w:pPr>
          </w:p>
        </w:tc>
        <w:tc>
          <w:tcPr>
            <w:tcW w:w="1276" w:type="dxa"/>
            <w:shd w:val="clear" w:color="auto" w:fill="auto"/>
          </w:tcPr>
          <w:p w14:paraId="12947EF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30</w:t>
            </w:r>
          </w:p>
        </w:tc>
        <w:tc>
          <w:tcPr>
            <w:tcW w:w="708" w:type="dxa"/>
            <w:noWrap/>
            <w:hideMark/>
          </w:tcPr>
          <w:p w14:paraId="65D7F9A9" w14:textId="77777777" w:rsidR="00BB6F61" w:rsidRPr="00D94AA1" w:rsidRDefault="00BB6F61" w:rsidP="00F81A8B">
            <w:pPr>
              <w:rPr>
                <w:rFonts w:asciiTheme="minorHAnsi" w:hAnsiTheme="minorHAnsi" w:cstheme="minorHAnsi"/>
                <w:sz w:val="20"/>
                <w:szCs w:val="20"/>
              </w:rPr>
            </w:pPr>
          </w:p>
        </w:tc>
        <w:tc>
          <w:tcPr>
            <w:tcW w:w="1701" w:type="dxa"/>
            <w:noWrap/>
            <w:hideMark/>
          </w:tcPr>
          <w:p w14:paraId="2991B51E" w14:textId="77777777" w:rsidR="00BB6F61" w:rsidRPr="00D94AA1" w:rsidRDefault="00BB6F61" w:rsidP="00F81A8B">
            <w:pPr>
              <w:rPr>
                <w:rFonts w:asciiTheme="minorHAnsi" w:hAnsiTheme="minorHAnsi" w:cstheme="minorHAnsi"/>
                <w:sz w:val="20"/>
                <w:szCs w:val="20"/>
              </w:rPr>
            </w:pPr>
          </w:p>
        </w:tc>
        <w:tc>
          <w:tcPr>
            <w:tcW w:w="3119" w:type="dxa"/>
            <w:noWrap/>
            <w:hideMark/>
          </w:tcPr>
          <w:p w14:paraId="55DE08E1" w14:textId="77777777" w:rsidR="00BB6F61" w:rsidRPr="00D94AA1" w:rsidRDefault="00BB6F61" w:rsidP="00F81A8B">
            <w:pPr>
              <w:rPr>
                <w:rFonts w:asciiTheme="minorHAnsi" w:hAnsiTheme="minorHAnsi" w:cstheme="minorHAnsi"/>
                <w:sz w:val="20"/>
                <w:szCs w:val="20"/>
              </w:rPr>
            </w:pPr>
          </w:p>
        </w:tc>
      </w:tr>
      <w:tr w:rsidR="00BB6F61" w:rsidRPr="00D94AA1" w14:paraId="407F73C7" w14:textId="77777777" w:rsidTr="00F81A8B">
        <w:trPr>
          <w:trHeight w:val="229"/>
        </w:trPr>
        <w:tc>
          <w:tcPr>
            <w:tcW w:w="1271" w:type="dxa"/>
            <w:hideMark/>
          </w:tcPr>
          <w:p w14:paraId="335739D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Malta</w:t>
            </w:r>
          </w:p>
        </w:tc>
        <w:tc>
          <w:tcPr>
            <w:tcW w:w="1276" w:type="dxa"/>
            <w:noWrap/>
            <w:hideMark/>
          </w:tcPr>
          <w:p w14:paraId="3453E6A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30</w:t>
            </w:r>
          </w:p>
        </w:tc>
        <w:tc>
          <w:tcPr>
            <w:tcW w:w="1276" w:type="dxa"/>
            <w:shd w:val="clear" w:color="auto" w:fill="auto"/>
          </w:tcPr>
          <w:p w14:paraId="11C512F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105</w:t>
            </w:r>
          </w:p>
        </w:tc>
        <w:tc>
          <w:tcPr>
            <w:tcW w:w="708" w:type="dxa"/>
            <w:noWrap/>
            <w:hideMark/>
          </w:tcPr>
          <w:p w14:paraId="5075C70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701" w:type="dxa"/>
            <w:noWrap/>
            <w:hideMark/>
          </w:tcPr>
          <w:p w14:paraId="516138F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19D2A13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Full reimbursement in public practice</w:t>
            </w:r>
          </w:p>
        </w:tc>
      </w:tr>
      <w:tr w:rsidR="00BB6F61" w:rsidRPr="00D94AA1" w14:paraId="40534D8B" w14:textId="77777777" w:rsidTr="00F81A8B">
        <w:trPr>
          <w:trHeight w:val="348"/>
        </w:trPr>
        <w:tc>
          <w:tcPr>
            <w:tcW w:w="1271" w:type="dxa"/>
            <w:hideMark/>
          </w:tcPr>
          <w:p w14:paraId="748966F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276" w:type="dxa"/>
            <w:noWrap/>
            <w:hideMark/>
          </w:tcPr>
          <w:p w14:paraId="564105F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14</w:t>
            </w:r>
          </w:p>
        </w:tc>
        <w:tc>
          <w:tcPr>
            <w:tcW w:w="1276" w:type="dxa"/>
            <w:shd w:val="clear" w:color="auto" w:fill="auto"/>
          </w:tcPr>
          <w:p w14:paraId="178F0A4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14</w:t>
            </w:r>
          </w:p>
        </w:tc>
        <w:tc>
          <w:tcPr>
            <w:tcW w:w="708" w:type="dxa"/>
            <w:noWrap/>
            <w:hideMark/>
          </w:tcPr>
          <w:p w14:paraId="658A4A6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100</w:t>
            </w:r>
          </w:p>
        </w:tc>
        <w:tc>
          <w:tcPr>
            <w:tcW w:w="1701" w:type="dxa"/>
            <w:noWrap/>
            <w:hideMark/>
          </w:tcPr>
          <w:p w14:paraId="0555B1A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438E2CA3" w14:textId="77777777" w:rsidR="00BB6F61" w:rsidRPr="00D94AA1" w:rsidRDefault="00BB6F61" w:rsidP="00F81A8B">
            <w:pPr>
              <w:rPr>
                <w:rFonts w:asciiTheme="minorHAnsi" w:hAnsiTheme="minorHAnsi" w:cstheme="minorHAnsi"/>
                <w:sz w:val="20"/>
                <w:szCs w:val="20"/>
              </w:rPr>
            </w:pPr>
          </w:p>
        </w:tc>
      </w:tr>
      <w:tr w:rsidR="00BB6F61" w:rsidRPr="00D94AA1" w14:paraId="240E5088" w14:textId="77777777" w:rsidTr="00F81A8B">
        <w:trPr>
          <w:trHeight w:val="229"/>
        </w:trPr>
        <w:tc>
          <w:tcPr>
            <w:tcW w:w="1271" w:type="dxa"/>
            <w:hideMark/>
          </w:tcPr>
          <w:p w14:paraId="56D2AFA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276" w:type="dxa"/>
            <w:noWrap/>
            <w:hideMark/>
          </w:tcPr>
          <w:p w14:paraId="6BA9718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42</w:t>
            </w:r>
          </w:p>
        </w:tc>
        <w:tc>
          <w:tcPr>
            <w:tcW w:w="1276" w:type="dxa"/>
            <w:shd w:val="clear" w:color="auto" w:fill="auto"/>
          </w:tcPr>
          <w:p w14:paraId="5E76574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w:t>
            </w:r>
          </w:p>
        </w:tc>
        <w:tc>
          <w:tcPr>
            <w:tcW w:w="708" w:type="dxa"/>
            <w:noWrap/>
            <w:hideMark/>
          </w:tcPr>
          <w:p w14:paraId="7CFE76C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22</w:t>
            </w:r>
          </w:p>
        </w:tc>
        <w:tc>
          <w:tcPr>
            <w:tcW w:w="1701" w:type="dxa"/>
            <w:noWrap/>
            <w:hideMark/>
          </w:tcPr>
          <w:p w14:paraId="491FE7D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680F0A62" w14:textId="77777777" w:rsidR="00BB6F61" w:rsidRPr="00D94AA1" w:rsidRDefault="00BB6F61" w:rsidP="00F81A8B">
            <w:pPr>
              <w:rPr>
                <w:rFonts w:asciiTheme="minorHAnsi" w:hAnsiTheme="minorHAnsi" w:cstheme="minorHAnsi"/>
                <w:sz w:val="20"/>
                <w:szCs w:val="20"/>
              </w:rPr>
            </w:pPr>
          </w:p>
        </w:tc>
      </w:tr>
      <w:tr w:rsidR="00BB6F61" w:rsidRPr="00D94AA1" w14:paraId="269D49D1" w14:textId="77777777" w:rsidTr="00F81A8B">
        <w:trPr>
          <w:trHeight w:val="229"/>
        </w:trPr>
        <w:tc>
          <w:tcPr>
            <w:tcW w:w="1271" w:type="dxa"/>
            <w:hideMark/>
          </w:tcPr>
          <w:p w14:paraId="54343F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276" w:type="dxa"/>
            <w:noWrap/>
            <w:hideMark/>
          </w:tcPr>
          <w:p w14:paraId="737CD57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276" w:type="dxa"/>
            <w:shd w:val="clear" w:color="auto" w:fill="auto"/>
          </w:tcPr>
          <w:p w14:paraId="171671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8</w:t>
            </w:r>
          </w:p>
        </w:tc>
        <w:tc>
          <w:tcPr>
            <w:tcW w:w="708" w:type="dxa"/>
            <w:noWrap/>
            <w:hideMark/>
          </w:tcPr>
          <w:p w14:paraId="5300ACA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35</w:t>
            </w:r>
          </w:p>
        </w:tc>
        <w:tc>
          <w:tcPr>
            <w:tcW w:w="1701" w:type="dxa"/>
            <w:noWrap/>
            <w:hideMark/>
          </w:tcPr>
          <w:p w14:paraId="5BED672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3D9C0CA1" w14:textId="77777777" w:rsidR="00BB6F61" w:rsidRPr="00D94AA1" w:rsidRDefault="00BB6F61" w:rsidP="00F81A8B">
            <w:pPr>
              <w:rPr>
                <w:rFonts w:asciiTheme="minorHAnsi" w:hAnsiTheme="minorHAnsi" w:cstheme="minorHAnsi"/>
                <w:sz w:val="20"/>
                <w:szCs w:val="20"/>
              </w:rPr>
            </w:pPr>
          </w:p>
        </w:tc>
      </w:tr>
      <w:tr w:rsidR="00BB6F61" w:rsidRPr="00D94AA1" w14:paraId="3819A8D7" w14:textId="77777777" w:rsidTr="00F81A8B">
        <w:trPr>
          <w:trHeight w:val="229"/>
        </w:trPr>
        <w:tc>
          <w:tcPr>
            <w:tcW w:w="1271" w:type="dxa"/>
            <w:hideMark/>
          </w:tcPr>
          <w:p w14:paraId="7B259B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276" w:type="dxa"/>
            <w:noWrap/>
            <w:hideMark/>
          </w:tcPr>
          <w:p w14:paraId="6CD6451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276" w:type="dxa"/>
            <w:shd w:val="clear" w:color="auto" w:fill="auto"/>
          </w:tcPr>
          <w:p w14:paraId="7325398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7</w:t>
            </w:r>
          </w:p>
        </w:tc>
        <w:tc>
          <w:tcPr>
            <w:tcW w:w="708" w:type="dxa"/>
            <w:noWrap/>
            <w:hideMark/>
          </w:tcPr>
          <w:p w14:paraId="761CD678" w14:textId="77777777" w:rsidR="00BB6F61" w:rsidRPr="00D94AA1" w:rsidRDefault="00BB6F61" w:rsidP="00F81A8B">
            <w:pPr>
              <w:rPr>
                <w:rFonts w:asciiTheme="minorHAnsi" w:hAnsiTheme="minorHAnsi" w:cstheme="minorHAnsi"/>
                <w:sz w:val="20"/>
                <w:szCs w:val="20"/>
              </w:rPr>
            </w:pPr>
          </w:p>
        </w:tc>
        <w:tc>
          <w:tcPr>
            <w:tcW w:w="1701" w:type="dxa"/>
            <w:noWrap/>
            <w:hideMark/>
          </w:tcPr>
          <w:p w14:paraId="4B5C9F1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3B5146E6" w14:textId="77777777" w:rsidR="00BB6F61" w:rsidRPr="00D94AA1" w:rsidRDefault="00BB6F61" w:rsidP="00F81A8B">
            <w:pPr>
              <w:rPr>
                <w:rFonts w:asciiTheme="minorHAnsi" w:hAnsiTheme="minorHAnsi" w:cstheme="minorHAnsi"/>
                <w:sz w:val="20"/>
                <w:szCs w:val="20"/>
              </w:rPr>
            </w:pPr>
          </w:p>
        </w:tc>
      </w:tr>
      <w:tr w:rsidR="00BB6F61" w:rsidRPr="00D94AA1" w14:paraId="23673805" w14:textId="77777777" w:rsidTr="00F81A8B">
        <w:trPr>
          <w:trHeight w:val="229"/>
        </w:trPr>
        <w:tc>
          <w:tcPr>
            <w:tcW w:w="1271" w:type="dxa"/>
            <w:hideMark/>
          </w:tcPr>
          <w:p w14:paraId="4B6F1E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Spain</w:t>
            </w:r>
          </w:p>
        </w:tc>
        <w:tc>
          <w:tcPr>
            <w:tcW w:w="1276" w:type="dxa"/>
            <w:noWrap/>
            <w:hideMark/>
          </w:tcPr>
          <w:p w14:paraId="00E9E3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180</w:t>
            </w:r>
          </w:p>
        </w:tc>
        <w:tc>
          <w:tcPr>
            <w:tcW w:w="1276" w:type="dxa"/>
            <w:shd w:val="clear" w:color="auto" w:fill="auto"/>
          </w:tcPr>
          <w:p w14:paraId="27B9938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18</w:t>
            </w:r>
          </w:p>
        </w:tc>
        <w:tc>
          <w:tcPr>
            <w:tcW w:w="708" w:type="dxa"/>
            <w:noWrap/>
            <w:hideMark/>
          </w:tcPr>
          <w:p w14:paraId="155DF9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90</w:t>
            </w:r>
          </w:p>
        </w:tc>
        <w:tc>
          <w:tcPr>
            <w:tcW w:w="1701" w:type="dxa"/>
            <w:noWrap/>
            <w:hideMark/>
          </w:tcPr>
          <w:p w14:paraId="5129B22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47A516C4" w14:textId="77777777" w:rsidR="00BB6F61" w:rsidRPr="00D94AA1" w:rsidRDefault="00BB6F61" w:rsidP="00F81A8B">
            <w:pPr>
              <w:rPr>
                <w:rFonts w:asciiTheme="minorHAnsi" w:hAnsiTheme="minorHAnsi" w:cstheme="minorHAnsi"/>
                <w:sz w:val="20"/>
                <w:szCs w:val="20"/>
              </w:rPr>
            </w:pPr>
          </w:p>
        </w:tc>
      </w:tr>
      <w:tr w:rsidR="00BB6F61" w:rsidRPr="00D94AA1" w14:paraId="33AFDE4F" w14:textId="77777777" w:rsidTr="00F81A8B">
        <w:trPr>
          <w:trHeight w:val="229"/>
        </w:trPr>
        <w:tc>
          <w:tcPr>
            <w:tcW w:w="1271" w:type="dxa"/>
            <w:hideMark/>
          </w:tcPr>
          <w:p w14:paraId="49DCD0F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276" w:type="dxa"/>
            <w:noWrap/>
            <w:hideMark/>
          </w:tcPr>
          <w:p w14:paraId="374A44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18</w:t>
            </w:r>
          </w:p>
        </w:tc>
        <w:tc>
          <w:tcPr>
            <w:tcW w:w="1276" w:type="dxa"/>
            <w:shd w:val="clear" w:color="auto" w:fill="auto"/>
          </w:tcPr>
          <w:p w14:paraId="3722F97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11</w:t>
            </w:r>
          </w:p>
        </w:tc>
        <w:tc>
          <w:tcPr>
            <w:tcW w:w="708" w:type="dxa"/>
            <w:noWrap/>
            <w:hideMark/>
          </w:tcPr>
          <w:p w14:paraId="53C89B7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32</w:t>
            </w:r>
          </w:p>
        </w:tc>
        <w:tc>
          <w:tcPr>
            <w:tcW w:w="1701" w:type="dxa"/>
            <w:noWrap/>
            <w:hideMark/>
          </w:tcPr>
          <w:p w14:paraId="520163F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1A651A55" w14:textId="77777777" w:rsidR="00BB6F61" w:rsidRPr="00D94AA1" w:rsidRDefault="00BB6F61" w:rsidP="00F81A8B">
            <w:pPr>
              <w:rPr>
                <w:rFonts w:asciiTheme="minorHAnsi" w:hAnsiTheme="minorHAnsi" w:cstheme="minorHAnsi"/>
                <w:sz w:val="20"/>
                <w:szCs w:val="20"/>
              </w:rPr>
            </w:pPr>
          </w:p>
        </w:tc>
      </w:tr>
      <w:tr w:rsidR="00BB6F61" w:rsidRPr="00D94AA1" w14:paraId="500A3164" w14:textId="77777777" w:rsidTr="00F81A8B">
        <w:trPr>
          <w:trHeight w:val="229"/>
        </w:trPr>
        <w:tc>
          <w:tcPr>
            <w:tcW w:w="1271" w:type="dxa"/>
            <w:hideMark/>
          </w:tcPr>
          <w:p w14:paraId="7CF055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276" w:type="dxa"/>
            <w:noWrap/>
            <w:hideMark/>
          </w:tcPr>
          <w:p w14:paraId="2B151F3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276" w:type="dxa"/>
            <w:shd w:val="clear" w:color="auto" w:fill="auto"/>
          </w:tcPr>
          <w:p w14:paraId="645BD48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105</w:t>
            </w:r>
          </w:p>
        </w:tc>
        <w:tc>
          <w:tcPr>
            <w:tcW w:w="708" w:type="dxa"/>
            <w:noWrap/>
            <w:hideMark/>
          </w:tcPr>
          <w:p w14:paraId="31F429F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50</w:t>
            </w:r>
          </w:p>
        </w:tc>
        <w:tc>
          <w:tcPr>
            <w:tcW w:w="1701" w:type="dxa"/>
            <w:noWrap/>
            <w:hideMark/>
          </w:tcPr>
          <w:p w14:paraId="7EF9A43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4A1CDAFE" w14:textId="77777777" w:rsidR="00BB6F61" w:rsidRPr="00D94AA1" w:rsidRDefault="00BB6F61" w:rsidP="00F81A8B">
            <w:pPr>
              <w:rPr>
                <w:rFonts w:asciiTheme="minorHAnsi" w:hAnsiTheme="minorHAnsi" w:cstheme="minorHAnsi"/>
                <w:sz w:val="20"/>
                <w:szCs w:val="20"/>
              </w:rPr>
            </w:pPr>
          </w:p>
        </w:tc>
      </w:tr>
      <w:tr w:rsidR="00BB6F61" w:rsidRPr="00D94AA1" w14:paraId="709BAED6" w14:textId="77777777" w:rsidTr="00F81A8B">
        <w:trPr>
          <w:trHeight w:val="229"/>
        </w:trPr>
        <w:tc>
          <w:tcPr>
            <w:tcW w:w="1271" w:type="dxa"/>
            <w:hideMark/>
          </w:tcPr>
          <w:p w14:paraId="3215B17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276" w:type="dxa"/>
            <w:noWrap/>
            <w:hideMark/>
          </w:tcPr>
          <w:p w14:paraId="0546819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90</w:t>
            </w:r>
          </w:p>
        </w:tc>
        <w:tc>
          <w:tcPr>
            <w:tcW w:w="1276" w:type="dxa"/>
            <w:shd w:val="clear" w:color="auto" w:fill="auto"/>
          </w:tcPr>
          <w:p w14:paraId="7CE669C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60</w:t>
            </w:r>
          </w:p>
        </w:tc>
        <w:tc>
          <w:tcPr>
            <w:tcW w:w="708" w:type="dxa"/>
            <w:noWrap/>
            <w:hideMark/>
          </w:tcPr>
          <w:p w14:paraId="2E73DA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85</w:t>
            </w:r>
          </w:p>
        </w:tc>
        <w:tc>
          <w:tcPr>
            <w:tcW w:w="1701" w:type="dxa"/>
            <w:noWrap/>
            <w:hideMark/>
          </w:tcPr>
          <w:p w14:paraId="2D85815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75C062D0" w14:textId="77777777" w:rsidR="00BB6F61" w:rsidRPr="00D94AA1" w:rsidRDefault="00BB6F61" w:rsidP="00F81A8B">
            <w:pPr>
              <w:rPr>
                <w:rFonts w:asciiTheme="minorHAnsi" w:hAnsiTheme="minorHAnsi" w:cstheme="minorHAnsi"/>
                <w:sz w:val="20"/>
                <w:szCs w:val="20"/>
              </w:rPr>
            </w:pPr>
          </w:p>
        </w:tc>
      </w:tr>
      <w:tr w:rsidR="00BB6F61" w:rsidRPr="00D94AA1" w14:paraId="797D3312" w14:textId="77777777" w:rsidTr="00F81A8B">
        <w:trPr>
          <w:trHeight w:val="229"/>
        </w:trPr>
        <w:tc>
          <w:tcPr>
            <w:tcW w:w="1271" w:type="dxa"/>
            <w:hideMark/>
          </w:tcPr>
          <w:p w14:paraId="1F8F298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276" w:type="dxa"/>
            <w:noWrap/>
            <w:hideMark/>
          </w:tcPr>
          <w:p w14:paraId="5238D5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14</w:t>
            </w:r>
          </w:p>
        </w:tc>
        <w:tc>
          <w:tcPr>
            <w:tcW w:w="1276" w:type="dxa"/>
            <w:shd w:val="clear" w:color="auto" w:fill="auto"/>
          </w:tcPr>
          <w:p w14:paraId="6956A424" w14:textId="77777777" w:rsidR="00BB6F61" w:rsidRPr="00D94AA1" w:rsidRDefault="00BB6F61" w:rsidP="00F81A8B">
            <w:pPr>
              <w:rPr>
                <w:rFonts w:asciiTheme="minorHAnsi" w:hAnsiTheme="minorHAnsi" w:cstheme="minorHAnsi"/>
                <w:sz w:val="20"/>
                <w:szCs w:val="20"/>
              </w:rPr>
            </w:pPr>
          </w:p>
        </w:tc>
        <w:tc>
          <w:tcPr>
            <w:tcW w:w="708" w:type="dxa"/>
            <w:noWrap/>
            <w:hideMark/>
          </w:tcPr>
          <w:p w14:paraId="3BE3EAE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70</w:t>
            </w:r>
          </w:p>
        </w:tc>
        <w:tc>
          <w:tcPr>
            <w:tcW w:w="1701" w:type="dxa"/>
            <w:noWrap/>
            <w:hideMark/>
          </w:tcPr>
          <w:p w14:paraId="31B729A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 (conditional)</w:t>
            </w:r>
          </w:p>
        </w:tc>
        <w:tc>
          <w:tcPr>
            <w:tcW w:w="3119" w:type="dxa"/>
            <w:noWrap/>
            <w:hideMark/>
          </w:tcPr>
          <w:p w14:paraId="5AC60365" w14:textId="77777777" w:rsidR="00BB6F61" w:rsidRPr="00D94AA1" w:rsidRDefault="00BB6F61" w:rsidP="00F81A8B">
            <w:pPr>
              <w:rPr>
                <w:rFonts w:asciiTheme="minorHAnsi" w:hAnsiTheme="minorHAnsi" w:cstheme="minorHAnsi"/>
                <w:sz w:val="20"/>
                <w:szCs w:val="20"/>
              </w:rPr>
            </w:pPr>
          </w:p>
        </w:tc>
      </w:tr>
      <w:tr w:rsidR="00BB6F61" w:rsidRPr="00D94AA1" w14:paraId="2F676319" w14:textId="77777777" w:rsidTr="00F81A8B">
        <w:trPr>
          <w:trHeight w:val="348"/>
        </w:trPr>
        <w:tc>
          <w:tcPr>
            <w:tcW w:w="1271" w:type="dxa"/>
            <w:hideMark/>
          </w:tcPr>
          <w:p w14:paraId="531D43A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United Kingdom</w:t>
            </w:r>
          </w:p>
        </w:tc>
        <w:tc>
          <w:tcPr>
            <w:tcW w:w="1276" w:type="dxa"/>
            <w:noWrap/>
            <w:hideMark/>
          </w:tcPr>
          <w:p w14:paraId="24B86EB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42</w:t>
            </w:r>
          </w:p>
        </w:tc>
        <w:tc>
          <w:tcPr>
            <w:tcW w:w="1276" w:type="dxa"/>
            <w:shd w:val="clear" w:color="auto" w:fill="auto"/>
          </w:tcPr>
          <w:p w14:paraId="527BA27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color w:val="000000"/>
                <w:sz w:val="20"/>
                <w:szCs w:val="20"/>
              </w:rPr>
              <w:t>11</w:t>
            </w:r>
          </w:p>
        </w:tc>
        <w:tc>
          <w:tcPr>
            <w:tcW w:w="708" w:type="dxa"/>
            <w:noWrap/>
            <w:hideMark/>
          </w:tcPr>
          <w:p w14:paraId="6C1590F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45</w:t>
            </w:r>
          </w:p>
        </w:tc>
        <w:tc>
          <w:tcPr>
            <w:tcW w:w="1701" w:type="dxa"/>
            <w:noWrap/>
            <w:hideMark/>
          </w:tcPr>
          <w:p w14:paraId="126741B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9" w:type="dxa"/>
            <w:noWrap/>
            <w:hideMark/>
          </w:tcPr>
          <w:p w14:paraId="1E5148ED" w14:textId="77777777" w:rsidR="00BB6F61" w:rsidRPr="00D94AA1" w:rsidRDefault="00BB6F61" w:rsidP="00F81A8B">
            <w:pPr>
              <w:rPr>
                <w:rFonts w:asciiTheme="minorHAnsi" w:hAnsiTheme="minorHAnsi" w:cstheme="minorHAnsi"/>
                <w:sz w:val="20"/>
                <w:szCs w:val="20"/>
              </w:rPr>
            </w:pPr>
          </w:p>
        </w:tc>
      </w:tr>
    </w:tbl>
    <w:p w14:paraId="2C5175FF" w14:textId="77777777" w:rsidR="00BB6F61" w:rsidRPr="00D94AA1" w:rsidRDefault="00BB6F61" w:rsidP="00BB6F61">
      <w:pPr>
        <w:pStyle w:val="OPIntlBody0"/>
        <w:rPr>
          <w:rFonts w:asciiTheme="minorHAnsi" w:hAnsiTheme="minorHAnsi" w:cstheme="minorHAnsi"/>
        </w:rPr>
      </w:pPr>
    </w:p>
    <w:p w14:paraId="4C288F27" w14:textId="763EC140"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Reimbursement for DXA scans varied between member states both in terms of the criteria required and level of reimbursement awarded, and a majority of countries provided full reimbursement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_Ref43890528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32</w:t>
      </w:r>
      <w:r w:rsidRPr="00D94AA1">
        <w:rPr>
          <w:rFonts w:asciiTheme="minorHAnsi" w:hAnsiTheme="minorHAnsi" w:cstheme="minorHAnsi"/>
        </w:rPr>
        <w:fldChar w:fldCharType="end"/>
      </w:r>
      <w:r w:rsidRPr="00D94AA1">
        <w:rPr>
          <w:rFonts w:asciiTheme="minorHAnsi" w:hAnsiTheme="minorHAnsi" w:cstheme="minorHAnsi"/>
        </w:rPr>
        <w:t>). In others, reimbursement or partial reimbursement was limited and usually dependent on physician referral for approved indications. In Cyprus, reimbursement was dependent on patient income. Other examples of restricted access included reimbursement only for limited indications (France, Italy, Lithuania, Poland), and only for secondary osteoporosis (Slovenia). The cost of DXA also varied widely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_Ref43890528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32</w:t>
      </w:r>
      <w:r w:rsidRPr="00D94AA1">
        <w:rPr>
          <w:rFonts w:asciiTheme="minorHAnsi" w:hAnsiTheme="minorHAnsi" w:cstheme="minorHAnsi"/>
        </w:rPr>
        <w:fldChar w:fldCharType="end"/>
      </w:r>
      <w:r w:rsidRPr="00D94AA1">
        <w:rPr>
          <w:rFonts w:asciiTheme="minorHAnsi" w:hAnsiTheme="minorHAnsi" w:cstheme="minorHAnsi"/>
        </w:rPr>
        <w:t>) and bore little relation to the wealth of the nation or to the availability of DXA machines.</w:t>
      </w:r>
    </w:p>
    <w:p w14:paraId="4B08AB00" w14:textId="77777777" w:rsidR="00BB6F61" w:rsidRPr="00D94AA1" w:rsidRDefault="00BB6F61" w:rsidP="00BB6F61">
      <w:pPr>
        <w:rPr>
          <w:rFonts w:asciiTheme="minorHAnsi" w:hAnsiTheme="minorHAnsi" w:cstheme="minorHAnsi"/>
        </w:rPr>
      </w:pPr>
    </w:p>
    <w:p w14:paraId="2695050E" w14:textId="6088B9C5"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A few countries had made significant cuts in waiting time compared to last audit (Ireland and Malta) whilst some reported higher waiting times in 2019 compared to 2012 (</w:t>
      </w:r>
      <w:r w:rsidR="00C026B2" w:rsidRPr="00D94AA1">
        <w:rPr>
          <w:rFonts w:asciiTheme="minorHAnsi" w:hAnsiTheme="minorHAnsi" w:cstheme="minorHAnsi"/>
        </w:rPr>
        <w:t>e.g.,</w:t>
      </w:r>
      <w:r w:rsidRPr="00D94AA1">
        <w:rPr>
          <w:rFonts w:asciiTheme="minorHAnsi" w:hAnsiTheme="minorHAnsi" w:cstheme="minorHAnsi"/>
        </w:rPr>
        <w:t xml:space="preserve"> Czech Republic, Denmark, Cyprus, Spain).</w:t>
      </w:r>
    </w:p>
    <w:p w14:paraId="3DEFACB3"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2EC114DD" w14:textId="0A7CFDEF"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highest score was allocated for unconditional reimbursement. In those countries with restricted reimbursement, countries were identified where reimbursement interfered with what patients could accept or physicians would wish to recommend to patients. Categories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_Ref43890598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33</w:t>
      </w:r>
      <w:r w:rsidRPr="00D94AA1">
        <w:rPr>
          <w:rFonts w:asciiTheme="minorHAnsi" w:hAnsiTheme="minorHAnsi" w:cstheme="minorHAnsi"/>
        </w:rPr>
        <w:fldChar w:fldCharType="end"/>
      </w:r>
      <w:r w:rsidRPr="00D94AA1">
        <w:rPr>
          <w:rFonts w:asciiTheme="minorHAnsi" w:hAnsiTheme="minorHAnsi" w:cstheme="minorHAnsi"/>
        </w:rPr>
        <w:t>.</w:t>
      </w:r>
    </w:p>
    <w:p w14:paraId="404A20DA" w14:textId="77777777" w:rsidR="00BB6F61" w:rsidRPr="00D94AA1" w:rsidRDefault="00BB6F61" w:rsidP="00BB6F61">
      <w:pPr>
        <w:pStyle w:val="OPIntlBody0"/>
        <w:rPr>
          <w:rFonts w:asciiTheme="minorHAnsi" w:hAnsiTheme="minorHAnsi" w:cstheme="minorHAnsi"/>
        </w:rPr>
      </w:pPr>
    </w:p>
    <w:p w14:paraId="76DB185E" w14:textId="78267431" w:rsidR="00BB6F61" w:rsidRPr="00D94AA1" w:rsidRDefault="00BB6F61" w:rsidP="00BB6F61">
      <w:pPr>
        <w:pStyle w:val="SCOPE20Caption"/>
        <w:rPr>
          <w:rFonts w:asciiTheme="minorHAnsi" w:hAnsiTheme="minorHAnsi" w:cstheme="minorHAnsi"/>
        </w:rPr>
      </w:pPr>
      <w:bookmarkStart w:id="95" w:name="_Ref43890598"/>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33</w:t>
      </w:r>
      <w:r w:rsidRPr="00D94AA1">
        <w:rPr>
          <w:rFonts w:asciiTheme="minorHAnsi" w:hAnsiTheme="minorHAnsi" w:cstheme="minorHAnsi"/>
          <w:b/>
          <w:bCs/>
        </w:rPr>
        <w:fldChar w:fldCharType="end"/>
      </w:r>
      <w:bookmarkEnd w:id="95"/>
      <w:r w:rsidRPr="00D94AA1">
        <w:rPr>
          <w:rFonts w:asciiTheme="minorHAnsi" w:hAnsiTheme="minorHAnsi" w:cstheme="minorHAnsi"/>
        </w:rPr>
        <w:t xml:space="preserve"> Criteria for allocating scores</w:t>
      </w:r>
    </w:p>
    <w:tbl>
      <w:tblPr>
        <w:tblW w:w="8607" w:type="dxa"/>
        <w:tblLook w:val="04A0" w:firstRow="1" w:lastRow="0" w:firstColumn="1" w:lastColumn="0" w:noHBand="0" w:noVBand="1"/>
      </w:tblPr>
      <w:tblGrid>
        <w:gridCol w:w="704"/>
        <w:gridCol w:w="1418"/>
        <w:gridCol w:w="6485"/>
      </w:tblGrid>
      <w:tr w:rsidR="00BB6F61" w:rsidRPr="00D94AA1" w14:paraId="60DC6693" w14:textId="77777777" w:rsidTr="00F81A8B">
        <w:trPr>
          <w:trHeight w:val="269"/>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2D1CC"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74775E7D"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Colour code</w:t>
            </w:r>
          </w:p>
        </w:tc>
        <w:tc>
          <w:tcPr>
            <w:tcW w:w="6485" w:type="dxa"/>
            <w:tcBorders>
              <w:top w:val="single" w:sz="4" w:space="0" w:color="000000"/>
              <w:left w:val="nil"/>
              <w:bottom w:val="single" w:sz="4" w:space="0" w:color="000000"/>
              <w:right w:val="single" w:sz="4" w:space="0" w:color="000000"/>
            </w:tcBorders>
            <w:shd w:val="clear" w:color="auto" w:fill="auto"/>
            <w:vAlign w:val="center"/>
            <w:hideMark/>
          </w:tcPr>
          <w:p w14:paraId="2270EA62"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Category</w:t>
            </w:r>
          </w:p>
        </w:tc>
      </w:tr>
      <w:tr w:rsidR="00BB6F61" w:rsidRPr="00D94AA1" w14:paraId="71FECA66" w14:textId="77777777" w:rsidTr="00F81A8B">
        <w:trPr>
          <w:trHeight w:val="269"/>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257FF5B"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418" w:type="dxa"/>
            <w:tcBorders>
              <w:top w:val="nil"/>
              <w:left w:val="nil"/>
              <w:bottom w:val="single" w:sz="4" w:space="0" w:color="000000"/>
              <w:right w:val="single" w:sz="4" w:space="0" w:color="000000"/>
            </w:tcBorders>
            <w:shd w:val="clear" w:color="00FF00" w:fill="00FF00"/>
            <w:vAlign w:val="center"/>
            <w:hideMark/>
          </w:tcPr>
          <w:p w14:paraId="04EBF365"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6485" w:type="dxa"/>
            <w:tcBorders>
              <w:top w:val="nil"/>
              <w:left w:val="nil"/>
              <w:bottom w:val="single" w:sz="4" w:space="0" w:color="000000"/>
              <w:right w:val="single" w:sz="4" w:space="0" w:color="000000"/>
            </w:tcBorders>
            <w:shd w:val="clear" w:color="auto" w:fill="auto"/>
            <w:vAlign w:val="center"/>
            <w:hideMark/>
          </w:tcPr>
          <w:p w14:paraId="6AE5190C"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Full reimbursement</w:t>
            </w:r>
          </w:p>
        </w:tc>
      </w:tr>
      <w:tr w:rsidR="00BB6F61" w:rsidRPr="00D94AA1" w14:paraId="5AD5C1B0" w14:textId="77777777" w:rsidTr="00F81A8B">
        <w:trPr>
          <w:trHeight w:val="269"/>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6A78F15"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418" w:type="dxa"/>
            <w:tcBorders>
              <w:top w:val="nil"/>
              <w:left w:val="nil"/>
              <w:bottom w:val="single" w:sz="4" w:space="0" w:color="000000"/>
              <w:right w:val="single" w:sz="4" w:space="0" w:color="000000"/>
            </w:tcBorders>
            <w:shd w:val="clear" w:color="FF9900" w:fill="FF9900"/>
            <w:vAlign w:val="center"/>
            <w:hideMark/>
          </w:tcPr>
          <w:p w14:paraId="75290559"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6485" w:type="dxa"/>
            <w:tcBorders>
              <w:top w:val="nil"/>
              <w:left w:val="nil"/>
              <w:bottom w:val="single" w:sz="4" w:space="0" w:color="000000"/>
              <w:right w:val="single" w:sz="4" w:space="0" w:color="000000"/>
            </w:tcBorders>
            <w:shd w:val="clear" w:color="auto" w:fill="auto"/>
            <w:vAlign w:val="center"/>
            <w:hideMark/>
          </w:tcPr>
          <w:p w14:paraId="41BF16AD"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Restricted reimbursement with few patient/professional impedimenta</w:t>
            </w:r>
          </w:p>
        </w:tc>
      </w:tr>
      <w:tr w:rsidR="00BB6F61" w:rsidRPr="00D94AA1" w14:paraId="2FDB0BA0" w14:textId="77777777" w:rsidTr="00F81A8B">
        <w:trPr>
          <w:trHeight w:val="269"/>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5746AC8"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418" w:type="dxa"/>
            <w:tcBorders>
              <w:top w:val="nil"/>
              <w:left w:val="nil"/>
              <w:bottom w:val="single" w:sz="4" w:space="0" w:color="000000"/>
              <w:right w:val="single" w:sz="4" w:space="0" w:color="000000"/>
            </w:tcBorders>
            <w:shd w:val="clear" w:color="FF0000" w:fill="FF0000"/>
            <w:noWrap/>
            <w:vAlign w:val="bottom"/>
            <w:hideMark/>
          </w:tcPr>
          <w:p w14:paraId="6E315F6F"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6485" w:type="dxa"/>
            <w:tcBorders>
              <w:top w:val="nil"/>
              <w:left w:val="nil"/>
              <w:bottom w:val="single" w:sz="4" w:space="0" w:color="000000"/>
              <w:right w:val="single" w:sz="4" w:space="0" w:color="000000"/>
            </w:tcBorders>
            <w:shd w:val="clear" w:color="auto" w:fill="auto"/>
            <w:vAlign w:val="center"/>
            <w:hideMark/>
          </w:tcPr>
          <w:p w14:paraId="77270AED"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Restricted reimbursement with significant patient/professional impedimenta</w:t>
            </w:r>
          </w:p>
        </w:tc>
      </w:tr>
      <w:tr w:rsidR="00BB6F61" w:rsidRPr="00D94AA1" w14:paraId="52686B04" w14:textId="77777777" w:rsidTr="00F81A8B">
        <w:trPr>
          <w:trHeight w:val="269"/>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159D7C3"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418" w:type="dxa"/>
            <w:tcBorders>
              <w:top w:val="nil"/>
              <w:left w:val="nil"/>
              <w:bottom w:val="single" w:sz="4" w:space="0" w:color="000000"/>
              <w:right w:val="single" w:sz="4" w:space="0" w:color="000000"/>
            </w:tcBorders>
            <w:shd w:val="clear" w:color="FF0000" w:fill="000000"/>
            <w:noWrap/>
            <w:vAlign w:val="bottom"/>
            <w:hideMark/>
          </w:tcPr>
          <w:p w14:paraId="6EB7171F"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6485" w:type="dxa"/>
            <w:tcBorders>
              <w:top w:val="nil"/>
              <w:left w:val="nil"/>
              <w:bottom w:val="single" w:sz="4" w:space="0" w:color="000000"/>
              <w:right w:val="single" w:sz="4" w:space="0" w:color="000000"/>
            </w:tcBorders>
            <w:shd w:val="clear" w:color="auto" w:fill="auto"/>
            <w:vAlign w:val="center"/>
            <w:hideMark/>
          </w:tcPr>
          <w:p w14:paraId="00FF04D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data</w:t>
            </w:r>
          </w:p>
        </w:tc>
      </w:tr>
    </w:tbl>
    <w:p w14:paraId="0ADE4EED" w14:textId="77777777" w:rsidR="00BB6F61" w:rsidRPr="00D94AA1" w:rsidRDefault="00BB6F61" w:rsidP="00BB6F61">
      <w:pPr>
        <w:pStyle w:val="OPIntlBody0"/>
        <w:rPr>
          <w:rFonts w:asciiTheme="minorHAnsi" w:hAnsiTheme="minorHAnsi" w:cstheme="minorHAnsi"/>
        </w:rPr>
      </w:pPr>
    </w:p>
    <w:p w14:paraId="0D868A34"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7D70B7E4" w14:textId="3973456C"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Countries, ranked and categorised by score,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_Ref50552469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30</w:t>
      </w:r>
      <w:r w:rsidRPr="00D94AA1">
        <w:rPr>
          <w:rFonts w:asciiTheme="minorHAnsi" w:hAnsiTheme="minorHAnsi" w:cstheme="minorHAnsi"/>
        </w:rPr>
        <w:fldChar w:fldCharType="end"/>
      </w:r>
      <w:r w:rsidRPr="00D94AA1">
        <w:rPr>
          <w:rFonts w:asciiTheme="minorHAnsi" w:hAnsiTheme="minorHAnsi" w:cstheme="minorHAnsi"/>
        </w:rPr>
        <w:t>.</w:t>
      </w:r>
    </w:p>
    <w:p w14:paraId="684B9F36" w14:textId="77777777" w:rsidR="00BB6F61" w:rsidRPr="00D94AA1" w:rsidRDefault="00BB6F61" w:rsidP="00BB6F61">
      <w:pPr>
        <w:pStyle w:val="OPIntlBody0"/>
        <w:rPr>
          <w:rFonts w:asciiTheme="minorHAnsi" w:hAnsiTheme="minorHAnsi" w:cstheme="minorHAnsi"/>
        </w:rPr>
      </w:pPr>
    </w:p>
    <w:p w14:paraId="3827BE59" w14:textId="77777777" w:rsidR="00BB6F61" w:rsidRPr="00D94AA1" w:rsidRDefault="00BB6F61" w:rsidP="00F31414">
      <w:pPr>
        <w:pStyle w:val="SCOPE20Caption"/>
        <w:rPr>
          <w:rFonts w:asciiTheme="minorHAnsi" w:hAnsiTheme="minorHAnsi" w:cstheme="minorHAnsi"/>
          <w:b/>
          <w:bCs/>
        </w:rPr>
      </w:pPr>
      <w:bookmarkStart w:id="96" w:name="_Ref44063817"/>
      <w:bookmarkStart w:id="97" w:name="_Ref43890627"/>
      <w:r w:rsidRPr="00D94AA1">
        <w:rPr>
          <w:rFonts w:asciiTheme="minorHAnsi" w:hAnsiTheme="minorHAnsi" w:cstheme="minorHAnsi"/>
          <w:b/>
          <w:bCs/>
          <w:noProof/>
          <w:lang w:eastAsia="en-GB"/>
        </w:rPr>
        <w:drawing>
          <wp:inline distT="0" distB="0" distL="0" distR="0" wp14:anchorId="174D0330" wp14:editId="00801073">
            <wp:extent cx="4571999" cy="30861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5555" b="4445"/>
                    <a:stretch/>
                  </pic:blipFill>
                  <pic:spPr bwMode="auto">
                    <a:xfrm>
                      <a:off x="0" y="0"/>
                      <a:ext cx="4572396" cy="3086368"/>
                    </a:xfrm>
                    <a:prstGeom prst="rect">
                      <a:avLst/>
                    </a:prstGeom>
                    <a:ln>
                      <a:noFill/>
                    </a:ln>
                    <a:extLst>
                      <a:ext uri="{53640926-AAD7-44D8-BBD7-CCE9431645EC}">
                        <a14:shadowObscured xmlns:a14="http://schemas.microsoft.com/office/drawing/2010/main"/>
                      </a:ext>
                    </a:extLst>
                  </pic:spPr>
                </pic:pic>
              </a:graphicData>
            </a:graphic>
          </wp:inline>
        </w:drawing>
      </w:r>
    </w:p>
    <w:p w14:paraId="67BE2D1A" w14:textId="4766FB19" w:rsidR="00BB6F61" w:rsidRPr="00D94AA1" w:rsidRDefault="00BB6F61" w:rsidP="00BB6F61">
      <w:pPr>
        <w:pStyle w:val="SCOPE20Caption"/>
        <w:rPr>
          <w:rFonts w:asciiTheme="minorHAnsi" w:hAnsiTheme="minorHAnsi" w:cstheme="minorHAnsi"/>
        </w:rPr>
      </w:pPr>
      <w:bookmarkStart w:id="98" w:name="_Ref50552469"/>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30</w:t>
      </w:r>
      <w:r w:rsidRPr="00D94AA1">
        <w:rPr>
          <w:rFonts w:asciiTheme="minorHAnsi" w:hAnsiTheme="minorHAnsi" w:cstheme="minorHAnsi"/>
          <w:b/>
          <w:bCs/>
        </w:rPr>
        <w:fldChar w:fldCharType="end"/>
      </w:r>
      <w:bookmarkEnd w:id="96"/>
      <w:bookmarkEnd w:id="98"/>
      <w:r w:rsidRPr="00D94AA1">
        <w:rPr>
          <w:rFonts w:asciiTheme="minorHAnsi" w:hAnsiTheme="minorHAnsi" w:cstheme="minorHAnsi"/>
        </w:rPr>
        <w:t xml:space="preserve"> Categorisation of access to DXA by score amongst the member states [IOF audit]</w:t>
      </w:r>
      <w:bookmarkEnd w:id="97"/>
    </w:p>
    <w:p w14:paraId="05D5374F" w14:textId="77777777" w:rsidR="00BB6F61" w:rsidRPr="00D94AA1" w:rsidRDefault="00BB6F61" w:rsidP="00BB6F61">
      <w:pPr>
        <w:pStyle w:val="OPIntlBody0"/>
        <w:rPr>
          <w:rFonts w:asciiTheme="minorHAnsi" w:hAnsiTheme="minorHAnsi" w:cstheme="minorHAnsi"/>
        </w:rPr>
      </w:pPr>
    </w:p>
    <w:p w14:paraId="5FB784A6"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1E68C1ED"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There is still a remarkable disparity between the availability of equipment and waiting time, which reflects a heterogeneity in the use of BMD to assess osteoporosis; this disparity was observed previously in the last IOF audit </w:t>
      </w:r>
      <w:r w:rsidRPr="00D94AA1">
        <w:rPr>
          <w:rFonts w:asciiTheme="minorHAnsi" w:hAnsiTheme="minorHAnsi" w:cstheme="minorHAnsi"/>
        </w:rPr>
        <w:fldChar w:fldCharType="begin">
          <w:fldData xml:space="preserve">PEVuZE5vdGU+PENpdGU+PEF1dGhvcj5LYW5pczwvQXV0aG9yPjxZZWFyPjIwMTM8L1llYXI+PFJl
Y051bT45NDwvUmVjTnVtPjxEaXNwbGF5VGV4dD5bMV08L0Rpc3BsYXlUZXh0PjxyZWNvcmQ+PHJl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Y051bT45NDwvUmVjTnVtPjxEaXNwbGF5VGV4dD5bMV08L0Rpc3BsYXlUZXh0PjxyZWNvcmQ+PHJl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and does not seem to have converged.</w:t>
      </w:r>
    </w:p>
    <w:p w14:paraId="33E470F9" w14:textId="77777777" w:rsidR="00BB6F61" w:rsidRPr="00D94AA1" w:rsidRDefault="00BB6F61" w:rsidP="00BB6F61">
      <w:pPr>
        <w:pStyle w:val="OPIntlBody0"/>
        <w:rPr>
          <w:rFonts w:asciiTheme="minorHAnsi" w:hAnsiTheme="minorHAnsi" w:cstheme="minorHAnsi"/>
        </w:rPr>
      </w:pPr>
    </w:p>
    <w:p w14:paraId="5DCECC0F" w14:textId="77777777" w:rsidR="00BB6F61" w:rsidRPr="00D94AA1" w:rsidRDefault="00BB6F61" w:rsidP="00BB6F61">
      <w:pPr>
        <w:rPr>
          <w:rFonts w:asciiTheme="minorHAnsi" w:hAnsiTheme="minorHAnsi" w:cstheme="minorHAnsi"/>
        </w:rPr>
      </w:pPr>
      <w:r w:rsidRPr="00D94AA1">
        <w:rPr>
          <w:rFonts w:asciiTheme="minorHAnsi" w:hAnsiTheme="minorHAnsi" w:cstheme="minorHAnsi"/>
        </w:rPr>
        <w:br w:type="page"/>
      </w:r>
    </w:p>
    <w:p w14:paraId="61773FDA"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w:t>
      </w:r>
    </w:p>
    <w:p w14:paraId="36D97752" w14:textId="77777777" w:rsidR="00BB6F61" w:rsidRPr="00D94AA1" w:rsidRDefault="00BB6F61" w:rsidP="00BB6F61">
      <w:pPr>
        <w:rPr>
          <w:rFonts w:asciiTheme="minorHAnsi" w:hAnsiTheme="minorHAnsi" w:cstheme="minorHAnsi"/>
          <w:sz w:val="20"/>
          <w:szCs w:val="22"/>
        </w:rPr>
      </w:pPr>
    </w:p>
    <w:p w14:paraId="6723F1EB" w14:textId="77777777" w:rsidR="00060B2B" w:rsidRPr="00060B2B" w:rsidRDefault="00BB6F61" w:rsidP="00060B2B">
      <w:pPr>
        <w:pStyle w:val="EndNoteBibliography"/>
        <w:ind w:left="560" w:hanging="560"/>
      </w:pPr>
      <w:r w:rsidRPr="00D94AA1">
        <w:rPr>
          <w:rFonts w:asciiTheme="minorHAnsi" w:hAnsiTheme="minorHAnsi" w:cstheme="minorHAnsi"/>
          <w:sz w:val="20"/>
          <w:szCs w:val="22"/>
          <w:lang w:val="en-US"/>
        </w:rPr>
        <w:fldChar w:fldCharType="begin"/>
      </w:r>
      <w:r w:rsidRPr="00D94AA1">
        <w:rPr>
          <w:rFonts w:asciiTheme="minorHAnsi" w:hAnsiTheme="minorHAnsi" w:cstheme="minorHAnsi"/>
          <w:sz w:val="20"/>
          <w:szCs w:val="22"/>
        </w:rPr>
        <w:instrText xml:space="preserve"> ADDIN EN.SECTION.REFLIST </w:instrText>
      </w:r>
      <w:r w:rsidRPr="00D94AA1">
        <w:rPr>
          <w:rFonts w:asciiTheme="minorHAnsi" w:hAnsiTheme="minorHAnsi" w:cstheme="minorHAnsi"/>
          <w:sz w:val="20"/>
          <w:szCs w:val="22"/>
          <w:lang w:val="en-US"/>
        </w:rPr>
        <w:fldChar w:fldCharType="separate"/>
      </w:r>
      <w:r w:rsidR="00060B2B" w:rsidRPr="00060B2B">
        <w:t>1</w:t>
      </w:r>
      <w:r w:rsidR="00060B2B" w:rsidRPr="00060B2B">
        <w:tab/>
        <w:t>Kanis JA, Borgstrom F, Compston J, Dreinhofer K, Nolte E, Jonsson L, Lems WF, McCloskey EV, Rizzoli R, Stenmark J (2013) SCOPE: a scorecard for osteoporosis in Europe. Arch Osteoporos 8:144</w:t>
      </w:r>
    </w:p>
    <w:p w14:paraId="142942A3" w14:textId="3434C2DA" w:rsidR="00BB6F61" w:rsidRPr="00D94AA1" w:rsidRDefault="00BB6F61" w:rsidP="00BB6F61">
      <w:pPr>
        <w:ind w:left="567" w:hanging="567"/>
        <w:rPr>
          <w:rFonts w:asciiTheme="minorHAnsi" w:hAnsiTheme="minorHAnsi" w:cstheme="minorHAnsi"/>
        </w:rPr>
      </w:pPr>
      <w:r w:rsidRPr="00D94AA1">
        <w:rPr>
          <w:rFonts w:asciiTheme="minorHAnsi" w:hAnsiTheme="minorHAnsi" w:cstheme="minorHAnsi"/>
          <w:sz w:val="20"/>
          <w:szCs w:val="22"/>
        </w:rPr>
        <w:fldChar w:fldCharType="end"/>
      </w:r>
    </w:p>
    <w:p w14:paraId="0DEE3525" w14:textId="77777777" w:rsidR="00BB6F61" w:rsidRPr="00D94AA1" w:rsidRDefault="00BB6F61" w:rsidP="00BB6F61">
      <w:pPr>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06797C53" w14:textId="77777777" w:rsidR="00BB6F61" w:rsidRPr="00D94AA1" w:rsidRDefault="00BB6F61" w:rsidP="00A973F4">
      <w:pPr>
        <w:pStyle w:val="QuantifyHeading2"/>
        <w:rPr>
          <w:rFonts w:cstheme="minorHAnsi"/>
        </w:rPr>
      </w:pPr>
      <w:r w:rsidRPr="00D94AA1">
        <w:rPr>
          <w:rFonts w:cstheme="minorHAnsi"/>
        </w:rPr>
        <w:t>3d – Access to risk assessment algorithms</w:t>
      </w:r>
    </w:p>
    <w:p w14:paraId="7DA3323F" w14:textId="77777777" w:rsidR="00BB6F61" w:rsidRPr="00D94AA1" w:rsidRDefault="00BB6F61" w:rsidP="00BB6F61">
      <w:pPr>
        <w:rPr>
          <w:rFonts w:asciiTheme="minorHAnsi" w:hAnsiTheme="minorHAnsi" w:cstheme="minorHAnsi"/>
        </w:rPr>
      </w:pPr>
    </w:p>
    <w:p w14:paraId="78CBA0A1"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36DE4988"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Service provision—scorecard element </w:t>
      </w:r>
    </w:p>
    <w:p w14:paraId="08B7C8CA"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0D9EB3D2"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effective targeting of treatment to those at highest risk of fracture requires an assessment of fracture risk. Historically, the targeting of treatment became feasible with the advent of bone mineral density measurements. The causation of fragility fractures is, however, heterogeneous and many additional factors have been identified that contribute to fracture risk. In turn, this has led to the development of risk algorithms that can enhance the assessment of fracture risk to better target interventions, particularly in primary care.</w:t>
      </w:r>
    </w:p>
    <w:p w14:paraId="1C6528E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 </w:t>
      </w:r>
    </w:p>
    <w:p w14:paraId="6FDDEBF2"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There are several assessment tools available in Europe </w:t>
      </w:r>
      <w:r w:rsidRPr="00D94AA1">
        <w:rPr>
          <w:rFonts w:asciiTheme="minorHAnsi" w:hAnsiTheme="minorHAnsi" w:cstheme="minorHAnsi"/>
        </w:rPr>
        <w:fldChar w:fldCharType="begin">
          <w:fldData xml:space="preserve">PEVuZE5vdGU+PENpdGU+PEF1dGhvcj5EdXRjaCBJbnN0aXR1dGUgZm9yIEhlYWx0aGNhcmUgSW1w
cm92ZW1lbnQgKENCTyk8L0F1dGhvcj48WWVhcj4yMDExPC9ZZWFyPjxSZWNOdW0+MTM2PC9SZWNO
dW0+PERpc3BsYXlUZXh0PlsxLTVdPC9EaXNwbGF5VGV4dD48cmVjb3JkPjxyZWMtbnVtYmVyPjEz
NjwvcmVjLW51bWJlcj48Zm9yZWlnbi1rZXlzPjxrZXkgYXBwPSJFTiIgZGItaWQ9InJkYWZkOXo5
NmRydnpoZWV0OTZ2YXpkbXh0dGFzZWEwcDlzeiIgdGltZXN0YW1wPSIxNTkzMTcxMjI3Ij4xMzY8
L2tleT48L2ZvcmVpZ24ta2V5cz48cmVmLXR5cGUgbmFtZT0iUmVwb3J0Ij4yNzwvcmVmLXR5cGU+
PGNvbnRyaWJ1dG9ycz48YXV0aG9ycz48YXV0aG9yPkR1dGNoIEluc3RpdHV0ZSBmb3IgSGVhbHRo
Y2FyZSBJbXByb3ZlbWVudCAoQ0JPKSwsPC9hdXRob3I+PC9hdXRob3JzPjxzZWNvbmRhcnktYXV0
aG9ycz48YXV0aG9yPlV0cmVjaHQ6IENCTzwvYXV0aG9yPjwvc2Vjb25kYXJ5LWF1dGhvcnM+PHRl
cnRpYXJ5LWF1dGhvcnM+PGF1dGhvcj5Pc3Rlb3Bvcm9zaXMgQXNzb2NpYXRpb24sPC9hdXRob3I+
PC90ZXJ0aWFyeS1hdXRob3JzPjwvY29udHJpYnV0b3JzPjx0aXRsZXM+PHRpdGxlPlJpY2h0bGlq
biBPc3Rlb3Bvcm9zZSBlbiBmcmFjdHV1cnByZXZlbnRpZSwgZGVyZGUgaGVyemllbmluZzwvdGl0
bGU+PC90aXRsZXM+PGRhdGVzPjx5ZWFyPjIwMTE8L3llYXI+PC9kYXRlcz48cHViLWxvY2F0aW9u
Pkdlcm1hbnk8L3B1Yi1sb2NhdGlvbj48dXJscz48cmVsYXRlZC11cmxzPjx1cmw+aHR0cHM6Ly9v
c3Rlb3Bvcm9zZXZlcmVuaWdpbmcubmwvYmVoYW5kZWxpbmcvYmVoYW5kZWxyaWNodGxpam4vPC91
cmw+PC9yZWxhdGVkLXVybHM+PC91cmxzPjxhY2Nlc3MtZGF0ZT5BcHJpbCAyMDIwPC9hY2Nlc3Mt
ZGF0ZT48L3JlY29yZD48L0NpdGU+PENpdGU+PEF1dGhvcj5IaXBwaXNsZXktQ294PC9BdXRob3I+
PFllYXI+MjAxMjwvWWVhcj48UmVjTnVtPjEzNTwvUmVjTnVtPjxyZWNvcmQ+PHJlYy1udW1iZXI+
MTM1PC9yZWMtbnVtYmVyPjxmb3JlaWduLWtleXM+PGtleSBhcHA9IkVOIiBkYi1pZD0icmRhZmQ5
ejk2ZHJ2emhlZXQ5NnZhemRteHR0YXNlYTBwOXN6IiB0aW1lc3RhbXA9IjE1OTMxNzA5MzgiPjEz
NTwva2V5PjwvZm9yZWlnbi1rZXlzPjxyZWYtdHlwZSBuYW1lPSJKb3VybmFsIEFydGljbGUiPjE3
PC9yZWYtdHlwZT48Y29udHJpYnV0b3JzPjxhdXRob3JzPjxhdXRob3I+SGlwcGlzbGV5LUNveCwg
Si48L2F1dGhvcj48YXV0aG9yPkNvdXBsYW5kLCBDLjwvYXV0aG9yPjwvYXV0aG9ycz48L2NvbnRy
aWJ1dG9ycz48YXV0aC1hZGRyZXNzPkRpdmlzaW9uIG9mIFByaW1hcnkgQ2FyZSwgVW5pdmVyc2l0
eSBQYXJrLCBOb3R0aW5naGFtLCBVSy4ganVsaWEuaGlwcGlzbGV5LWNveEBub3R0aW5naGFtLmFj
LnVrPC9hdXRoLWFkZHJlc3M+PHRpdGxlcz48dGl0bGU+RGVyaXZhdGlvbiBhbmQgdmFsaWRhdGlv
biBvZiB1cGRhdGVkIFFGcmFjdHVyZSBhbGdvcml0aG0gdG8gcHJlZGljdCByaXNrIG9mIG9zdGVv
cG9yb3RpYyBmcmFjdHVyZSBpbiBwcmltYXJ5IGNhcmUgaW4gdGhlIFVuaXRlZCBLaW5nZG9tOiBw
cm9zcGVjdGl2ZSBvcGVuIGNvaG9ydCBzdHVkeTwvdGl0bGU+PHNlY29uZGFyeS10aXRsZT5CbWo8
L3NlY29uZGFyeS10aXRsZT48YWx0LXRpdGxlPkJNSiAoQ2xpbmljYWwgcmVzZWFyY2ggZWQuKTwv
YWx0LXRpdGxlPjwvdGl0bGVzPjxwZXJpb2RpY2FsPjxmdWxsLXRpdGxlPkJtajwvZnVsbC10aXRs
ZT48YWJici0xPkJNSiAoQ2xpbmljYWwgcmVzZWFyY2ggZWQuKTwvYWJici0xPjwvcGVyaW9kaWNh
bD48YWx0LXBlcmlvZGljYWw+PGZ1bGwtdGl0bGU+Qm1qPC9mdWxsLXRpdGxlPjxhYmJyLTE+Qk1K
IChDbGluaWNhbCByZXNlYXJjaCBlZC4pPC9hYmJyLTE+PC9hbHQtcGVyaW9kaWNhbD48cGFnZXM+
ZTM0Mjc8L3BhZ2VzPjx2b2x1bWU+MzQ0PC92b2x1bWU+PGVkaXRpb24+MjAxMi8wNS8yNDwvZWRp
dGlvbj48a2V5d29yZHM+PGtleXdvcmQ+QWR1bHQ8L2tleXdvcmQ+PGtleXdvcmQ+QWdlZDwva2V5
d29yZD48a2V5d29yZD5BZ2VkLCA4MCBhbmQgb3Zlcjwva2V5d29yZD48a2V5d29yZD4qQWxnb3Jp
dGhtczwva2V5d29yZD48a2V5d29yZD5Db2hvcnQgU3R1ZGllczwva2V5d29yZD48a2V5d29yZD5G
ZW1hbGU8L2tleXdvcmQ+PGtleXdvcmQ+SGlwIEZyYWN0dXJlcy8qZXBpZGVtaW9sb2d5PC9rZXl3
b3JkPjxrZXl3b3JkPkh1bWFuczwva2V5d29yZD48a2V5d29yZD5NYWxlPC9rZXl3b3JkPjxrZXl3
b3JkPk1pZGRsZSBBZ2VkPC9rZXl3b3JkPjxrZXl3b3JkPk9zdGVvcG9yb3RpYyBGcmFjdHVyZXMv
KmVwaWRlbWlvbG9neTwva2V5d29yZD48a2V5d29yZD5QcmVkaWN0aXZlIFZhbHVlIG9mIFRlc3Rz
PC9rZXl3b3JkPjxrZXl3b3JkPipQcmltYXJ5IEhlYWx0aCBDYXJlPC9rZXl3b3JkPjxrZXl3b3Jk
PlByb3BvcnRpb25hbCBIYXphcmRzIE1vZGVsczwva2V5d29yZD48a2V5d29yZD5SZXByb2R1Y2li
aWxpdHkgb2YgUmVzdWx0czwva2V5d29yZD48a2V5d29yZD5SaXNrIEFzc2Vzc21lbnQ8L2tleXdv
cmQ+PGtleXdvcmQ+UmlzayBGYWN0b3JzPC9rZXl3b3JkPjxrZXl3b3JkPlVuaXRlZCBLaW5nZG9t
L2VwaWRlbWlvbG9neTwva2V5d29yZD48L2tleXdvcmRzPjxkYXRlcz48eWVhcj4yMDEyPC95ZWFy
PjxwdWItZGF0ZXM+PGRhdGU+TWF5IDIyPC9kYXRlPjwvcHViLWRhdGVzPjwvZGF0ZXM+PGlzYm4+
MDk1OS04MTM4PC9pc2JuPjxhY2Nlc3Npb24tbnVtPjIyNjE5MTk0PC9hY2Nlc3Npb24tbnVtPjx1
cmxzPjwvdXJscz48ZWxlY3Ryb25pYy1yZXNvdXJjZS1udW0+MTAuMTEzNi9ibWouZTM0Mjc8L2Vs
ZWN0cm9uaWMtcmVzb3VyY2UtbnVtPjxyZW1vdGUtZGF0YWJhc2UtcHJvdmlkZXI+TkxNPC9yZW1v
dGUtZGF0YWJhc2UtcHJvdmlkZXI+PGxhbmd1YWdlPmVuZzwvbGFuZ3VhZ2U+PC9yZWNvcmQ+PC9D
aXRlPjxDaXRlPjxBdXRob3I+UGZlaWxzY2hpZnRlcjwvQXV0aG9yPjxZZWFyPjIwMTE8L1llYXI+
PFJlY051bT4xMzQ8L1JlY051bT48cmVjb3JkPjxyZWMtbnVtYmVyPjEzNDwvcmVjLW51bWJlcj48
Zm9yZWlnbi1rZXlzPjxrZXkgYXBwPSJFTiIgZGItaWQ9InJkYWZkOXo5NmRydnpoZWV0OTZ2YXpk
bXh0dGFzZWEwcDlzeiIgdGltZXN0YW1wPSIxNTkzMTcwODYwIj4xMzQ8L2tleT48L2ZvcmVpZ24t
a2V5cz48cmVmLXR5cGUgbmFtZT0iSm91cm5hbCBBcnRpY2xlIj4xNzwvcmVmLXR5cGU+PGNvbnRy
aWJ1dG9ycz48YXV0aG9ycz48YXV0aG9yPiBQZmVpbHNjaGlmdGVyLCBKLjwvYXV0aG9yPjxhdXRo
b3I+S3VydGgsIEEgQS48L2F1dGhvcj48L2F1dGhvcnM+PC9jb250cmlidXRvcnM+PHRpdGxlcz48
dGl0bGU+RFZPIEd1aWRlbGluZSAyMDA5IGZvciBQcmV2ZW50aW9uLCBEaWFnbm9zaXMgYW5kIFRo
ZXJhcHkgb2YgT3N0ZW9wb3Jvc2lzIGluIEFkdWx0cyBGdWxsLVRleHQgVmVyc2lvbjwvdGl0bGU+
PHNlY29uZGFyeS10aXRsZT5Pc3Rlb2xvZ2llL09zdGVvbG9neTwvc2Vjb25kYXJ5LXRpdGxlPjwv
dGl0bGVzPjxwZXJpb2RpY2FsPjxmdWxsLXRpdGxlPk9zdGVvbG9naWUvT3N0ZW9sb2d5PC9mdWxs
LXRpdGxlPjwvcGVyaW9kaWNhbD48cGFnZXM+NTU8L3BhZ2VzPjx2b2x1bWU+MjA8L3ZvbHVtZT48
ZGF0ZXM+PHllYXI+MjAxMTwveWVhcj48cHViLWRhdGVzPjxkYXRlPjAxLzAxPC9kYXRlPjwvcHVi
LWRhdGVzPjwvZGF0ZXM+PHVybHM+PC91cmxzPjwvcmVjb3JkPjwvQ2l0ZT48Q2l0ZT48QXV0aG9y
PkthbmlzPC9BdXRob3I+PFllYXI+MjAwODwvWWVhcj48UmVjTnVtPjE8L1JlY051bT48cmVjb3Jk
PjxyZWMtbnVtYmVyPjE8L3JlYy1udW1iZXI+PGZvcmVpZ24ta2V5cz48a2V5IGFwcD0iRU4iIGRi
LWlkPSJyZGFmZDl6OTZkcnZ6aGVldDk2dmF6ZG14dHRhc2VhMHA5c3oiIHRpbWVzdGFtcD0iMTU4
NTU2MDkwNCI+MTwva2V5PjwvZm9yZWlnbi1rZXlzPjxyZWYtdHlwZSBuYW1lPSJKb3VybmFsIEFy
dGljbGUiPjE3PC9yZWYtdHlwZT48Y29udHJpYnV0b3JzPjxhdXRob3JzPjxhdXRob3I+S2FuaXMs
IEouQS48L2F1dGhvcj48YXV0aG9yPkpvaG5lbGwsIE8uPC9hdXRob3I+PGF1dGhvcj5PZGVuLCBB
LjwvYXV0aG9yPjxhdXRob3I+Sm9oYW5zc29uLCBILjwvYXV0aG9yPjxhdXRob3I+TWNDbG9za2V5
LCBFLjwvYXV0aG9yPjwvYXV0aG9ycz48L2NvbnRyaWJ1dG9ycz48YXV0aC1hZGRyZXNzPldITyBD
b2xsYWJvcmF0aW5nIENlbnRyZSBmb3IgTWV0YWJvbGljIEJvbmUgRGlzZWFzZXMsIFVuaXZlcnNp
dHkgb2YgU2hlZmZpZWxkIE1lZGljYWwgU2Nob29sLCBCZWVjaCBIaWxsIFJvYWQsIFNoZWZmaWVs
ZCBTMTAgMlJYLCBVSy4gdy5qLlBvbnRlZnJhY3RAc2hlZi5hYy51azwvYXV0aC1hZGRyZXNzPjx0
aXRsZXM+PHRpdGxlPkZSQVggYW5kIHRoZSBhc3Nlc3NtZW50IG9mIGZyYWN0dXJlIHByb2JhYmls
aXR5IGluIG1lbiBhbmQgd29tZW4gZnJvbSB0aGUgVUs8L3RpdGxlPjxzZWNvbmRhcnktdGl0bGU+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ci0xPjwvYWx0LXBlcmlvZGljYWw+PHBhZ2VzPjM4NS05NzwvcGFnZXM+PHZvbHVtZT4xOTwvdm9s
dW1lPjxudW1iZXI+NDwvbnVtYmVyPjxlZGl0aW9uPjIwMDgvMDIvMjM8L2VkaXRpb24+PGtleXdv
cmRzPjxrZXl3b3JkPkFnZWQ8L2tleXdvcmQ+PGtleXdvcmQ+QWdlZCwgODAgYW5kIG92ZXI8L2tl
eXdvcmQ+PGtleXdvcmQ+Qm9keSBNYXNzIEluZGV4PC9rZXl3b3JkPjxrZXl3b3JkPkVwaWRlbWlv
bG9naWMgTWV0aG9kczwva2V5d29yZD48a2V5d29yZD5GZW1hbGU8L2tleXdvcmQ+PGtleXdvcmQ+
SGlwIEZyYWN0dXJlcy9lcGlkZW1pb2xvZ3kvKmV0aW9sb2d5PC9rZXl3b3JkPjxrZXl3b3JkPkh1
bWFuczwva2V5d29yZD48a2V5d29yZD5NYWxlPC9rZXl3b3JkPjxrZXl3b3JkPk1pZGRsZSBBZ2Vk
PC9rZXl3b3JkPjxrZXl3b3JkPk9zdGVvcG9yb3Npcy8qY29tcGxpY2F0aW9ucy9lcGlkZW1pb2xv
Z3k8L2tleXdvcmQ+PGtleXdvcmQ+UmVzZWFyY2ggRGVzaWduL3N0YXRpc3RpY3MgJmFtcDsgbnVt
ZXJpY2FsIGRhdGE8L2tleXdvcmQ+PGtleXdvcmQ+VGltZSBGYWN0b3JzPC9rZXl3b3JkPjxrZXl3
b3JkPlVuaXRlZCBLaW5nZG9tL2VwaWRlbWlvbG9neTwva2V5d29yZD48L2tleXdvcmRzPjxkYXRl
cz48eWVhcj4yMDA4PC95ZWFyPjxwdWItZGF0ZXM+PGRhdGU+QXByPC9kYXRlPjwvcHViLWRhdGVz
PjwvZGF0ZXM+PGlzYm4+MDkzNy05NDFYIChQcmludCkmI3hEOzA5MzctOTQxeDwvaXNibj48YWNj
ZXNzaW9uLW51bT4xODI5Mjk3ODwvYWNjZXNzaW9uLW51bT48dXJscz48L3VybHM+PGN1c3RvbTI+
UE1DMjI2NzQ4NTwvY3VzdG9tMj48ZWxlY3Ryb25pYy1yZXNvdXJjZS1udW0+MTAuMTAwNy9zMDAx
OTgtMDA3LTA1NDMtNTwvZWxlY3Ryb25pYy1yZXNvdXJjZS1udW0+PHJlbW90ZS1kYXRhYmFzZS1w
cm92aWRlcj5OTE08L3JlbW90ZS1kYXRhYmFzZS1wcm92aWRlcj48bGFuZ3VhZ2U+ZW5nPC9sYW5n
dWFnZT48L3JlY29yZD48L0NpdGU+PENpdGU+PEF1dGhvcj5LYW5pczwvQXV0aG9yPjxZZWFyPjIw
MDg8L1llYXI+PFJlY051bT4yPC9SZWNOdW0+PHJlY29yZD48cmVjLW51bWJlcj4yPC9yZWMtbnVt
YmVyPjxmb3JlaWduLWtleXM+PGtleSBhcHA9IkVOIiBkYi1pZD0icmRhZmQ5ejk2ZHJ2emhlZXQ5
NnZhemRteHR0YXNlYTBwOXN6IiB0aW1lc3RhbXA9IjE1ODU1NjA5MDciPjI8L2tleT48L2ZvcmVp
Z24ta2V5cz48cmVmLXR5cGUgbmFtZT0iUmVwb3J0Ij4yNzwvcmVmLXR5cGU+PGNvbnRyaWJ1dG9y
cz48YXV0aG9ycz48YXV0aG9yPkthbmlzLCBKLkEuPC9hdXRob3I+PGF1dGhvcj5PbiBiZWhhbGYg
b2YgdGhlIFdvcmxkIEhlYWx0aCBPcmdhbml6YXRpb24gU2NpZW50aWZpYyBHcm91cCw8L2F1dGhv
cj48L2F1dGhvcnM+PHNlY29uZGFyeS1hdXRob3JzPjxhdXRob3I+V0hPIENvbGxhYm9yYXRpbmcg
Q2VudHJlLDwvYXV0aG9yPjwvc2Vjb25kYXJ5LWF1dGhvcnM+PC9jb250cmlidXRvcnM+PHRpdGxl
cz48dGl0bGU+QXNzZXNzbWVudCBvZiBPc3Rlb3Bvcm9zaXMgYXQgdGhlIFByaW1hcnkgSGVhbHRo
IENhcmUgTGV2ZWw8L3RpdGxlPjxzZWNvbmRhcnktdGl0bGU+V0hPIFNjaWVudGlmaWMgR3JvdXAg
dGVjaG5pY2FsIHJlcG9ydDwvc2Vjb25kYXJ5LXRpdGxlPjwvdGl0bGVzPjxkYXRlcz48eWVhcj4y
MDA4PC95ZWFyPjwvZGF0ZXM+PHB1Yi1sb2NhdGlvbj5Vbml2ZXJzaXR5IG9mIFNoZWZmaWVsZCwg
VUs8L3B1Yi1sb2NhdGlvbj48cHVibGlzaGVyPldvcmxkIEhlYWx0aCBPcmdhbml6YXRpb24gKFdI
Tyk8L3B1Ymxpc2hlcj48d29yay10eXBlPlRlY2huaWNhbCBSZXBvcnQ8L3dvcmstdHlwZT48dXJs
cz48cmVsYXRlZC11cmxzPjx1cmw+aHR0cDovL3d3dy5zaGVmLmFjLnVrL0ZSQVgvcGRmcy9XSE9f
VGVjaG5pY2FsX1JlcG9ydC5wZGY8L3VybD48L3JlbGF0ZWQtdXJscz48L3VybHM+PGFjY2Vzcy1k
YXRlPkFwcmlsIDIwMjA8L2FjY2Vzcy1kYXRlPjwvcmVjb3JkPjwvQ2l0ZT48L0VuZE5vdGU+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PEVuZE5vdGU+PENpdGU+PEF1dGhvcj5EdXRjaCBJbnN0aXR1dGUgZm9yIEhlYWx0aGNhcmUgSW1w
cm92ZW1lbnQgKENCTyk8L0F1dGhvcj48WWVhcj4yMDExPC9ZZWFyPjxSZWNOdW0+MTM2PC9SZWNO
dW0+PERpc3BsYXlUZXh0PlsxLTVdPC9EaXNwbGF5VGV4dD48cmVjb3JkPjxyZWMtbnVtYmVyPjEz
NjwvcmVjLW51bWJlcj48Zm9yZWlnbi1rZXlzPjxrZXkgYXBwPSJFTiIgZGItaWQ9InJkYWZkOXo5
NmRydnpoZWV0OTZ2YXpkbXh0dGFzZWEwcDlzeiIgdGltZXN0YW1wPSIxNTkzMTcxMjI3Ij4xMzY8
L2tleT48L2ZvcmVpZ24ta2V5cz48cmVmLXR5cGUgbmFtZT0iUmVwb3J0Ij4yNzwvcmVmLXR5cGU+
PGNvbnRyaWJ1dG9ycz48YXV0aG9ycz48YXV0aG9yPkR1dGNoIEluc3RpdHV0ZSBmb3IgSGVhbHRo
Y2FyZSBJbXByb3ZlbWVudCAoQ0JPKSwsPC9hdXRob3I+PC9hdXRob3JzPjxzZWNvbmRhcnktYXV0
aG9ycz48YXV0aG9yPlV0cmVjaHQ6IENCTzwvYXV0aG9yPjwvc2Vjb25kYXJ5LWF1dGhvcnM+PHRl
cnRpYXJ5LWF1dGhvcnM+PGF1dGhvcj5Pc3Rlb3Bvcm9zaXMgQXNzb2NpYXRpb24sPC9hdXRob3I+
PC90ZXJ0aWFyeS1hdXRob3JzPjwvY29udHJpYnV0b3JzPjx0aXRsZXM+PHRpdGxlPlJpY2h0bGlq
biBPc3Rlb3Bvcm9zZSBlbiBmcmFjdHV1cnByZXZlbnRpZSwgZGVyZGUgaGVyemllbmluZzwvdGl0
bGU+PC90aXRsZXM+PGRhdGVzPjx5ZWFyPjIwMTE8L3llYXI+PC9kYXRlcz48cHViLWxvY2F0aW9u
Pkdlcm1hbnk8L3B1Yi1sb2NhdGlvbj48dXJscz48cmVsYXRlZC11cmxzPjx1cmw+aHR0cHM6Ly9v
c3Rlb3Bvcm9zZXZlcmVuaWdpbmcubmwvYmVoYW5kZWxpbmcvYmVoYW5kZWxyaWNodGxpam4vPC91
cmw+PC9yZWxhdGVkLXVybHM+PC91cmxzPjxhY2Nlc3MtZGF0ZT5BcHJpbCAyMDIwPC9hY2Nlc3Mt
ZGF0ZT48L3JlY29yZD48L0NpdGU+PENpdGU+PEF1dGhvcj5IaXBwaXNsZXktQ294PC9BdXRob3I+
PFllYXI+MjAxMjwvWWVhcj48UmVjTnVtPjEzNTwvUmVjTnVtPjxyZWNvcmQ+PHJlYy1udW1iZXI+
MTM1PC9yZWMtbnVtYmVyPjxmb3JlaWduLWtleXM+PGtleSBhcHA9IkVOIiBkYi1pZD0icmRhZmQ5
ejk2ZHJ2emhlZXQ5NnZhemRteHR0YXNlYTBwOXN6IiB0aW1lc3RhbXA9IjE1OTMxNzA5MzgiPjEz
NTwva2V5PjwvZm9yZWlnbi1rZXlzPjxyZWYtdHlwZSBuYW1lPSJKb3VybmFsIEFydGljbGUiPjE3
PC9yZWYtdHlwZT48Y29udHJpYnV0b3JzPjxhdXRob3JzPjxhdXRob3I+SGlwcGlzbGV5LUNveCwg
Si48L2F1dGhvcj48YXV0aG9yPkNvdXBsYW5kLCBDLjwvYXV0aG9yPjwvYXV0aG9ycz48L2NvbnRy
aWJ1dG9ycz48YXV0aC1hZGRyZXNzPkRpdmlzaW9uIG9mIFByaW1hcnkgQ2FyZSwgVW5pdmVyc2l0
eSBQYXJrLCBOb3R0aW5naGFtLCBVSy4ganVsaWEuaGlwcGlzbGV5LWNveEBub3R0aW5naGFtLmFj
LnVrPC9hdXRoLWFkZHJlc3M+PHRpdGxlcz48dGl0bGU+RGVyaXZhdGlvbiBhbmQgdmFsaWRhdGlv
biBvZiB1cGRhdGVkIFFGcmFjdHVyZSBhbGdvcml0aG0gdG8gcHJlZGljdCByaXNrIG9mIG9zdGVv
cG9yb3RpYyBmcmFjdHVyZSBpbiBwcmltYXJ5IGNhcmUgaW4gdGhlIFVuaXRlZCBLaW5nZG9tOiBw
cm9zcGVjdGl2ZSBvcGVuIGNvaG9ydCBzdHVkeTwvdGl0bGU+PHNlY29uZGFyeS10aXRsZT5CbWo8
L3NlY29uZGFyeS10aXRsZT48YWx0LXRpdGxlPkJNSiAoQ2xpbmljYWwgcmVzZWFyY2ggZWQuKTwv
YWx0LXRpdGxlPjwvdGl0bGVzPjxwZXJpb2RpY2FsPjxmdWxsLXRpdGxlPkJtajwvZnVsbC10aXRs
ZT48YWJici0xPkJNSiAoQ2xpbmljYWwgcmVzZWFyY2ggZWQuKTwvYWJici0xPjwvcGVyaW9kaWNh
bD48YWx0LXBlcmlvZGljYWw+PGZ1bGwtdGl0bGU+Qm1qPC9mdWxsLXRpdGxlPjxhYmJyLTE+Qk1K
IChDbGluaWNhbCByZXNlYXJjaCBlZC4pPC9hYmJyLTE+PC9hbHQtcGVyaW9kaWNhbD48cGFnZXM+
ZTM0Mjc8L3BhZ2VzPjx2b2x1bWU+MzQ0PC92b2x1bWU+PGVkaXRpb24+MjAxMi8wNS8yNDwvZWRp
dGlvbj48a2V5d29yZHM+PGtleXdvcmQ+QWR1bHQ8L2tleXdvcmQ+PGtleXdvcmQ+QWdlZDwva2V5
d29yZD48a2V5d29yZD5BZ2VkLCA4MCBhbmQgb3Zlcjwva2V5d29yZD48a2V5d29yZD4qQWxnb3Jp
dGhtczwva2V5d29yZD48a2V5d29yZD5Db2hvcnQgU3R1ZGllczwva2V5d29yZD48a2V5d29yZD5G
ZW1hbGU8L2tleXdvcmQ+PGtleXdvcmQ+SGlwIEZyYWN0dXJlcy8qZXBpZGVtaW9sb2d5PC9rZXl3
b3JkPjxrZXl3b3JkPkh1bWFuczwva2V5d29yZD48a2V5d29yZD5NYWxlPC9rZXl3b3JkPjxrZXl3
b3JkPk1pZGRsZSBBZ2VkPC9rZXl3b3JkPjxrZXl3b3JkPk9zdGVvcG9yb3RpYyBGcmFjdHVyZXMv
KmVwaWRlbWlvbG9neTwva2V5d29yZD48a2V5d29yZD5QcmVkaWN0aXZlIFZhbHVlIG9mIFRlc3Rz
PC9rZXl3b3JkPjxrZXl3b3JkPipQcmltYXJ5IEhlYWx0aCBDYXJlPC9rZXl3b3JkPjxrZXl3b3Jk
PlByb3BvcnRpb25hbCBIYXphcmRzIE1vZGVsczwva2V5d29yZD48a2V5d29yZD5SZXByb2R1Y2li
aWxpdHkgb2YgUmVzdWx0czwva2V5d29yZD48a2V5d29yZD5SaXNrIEFzc2Vzc21lbnQ8L2tleXdv
cmQ+PGtleXdvcmQ+UmlzayBGYWN0b3JzPC9rZXl3b3JkPjxrZXl3b3JkPlVuaXRlZCBLaW5nZG9t
L2VwaWRlbWlvbG9neTwva2V5d29yZD48L2tleXdvcmRzPjxkYXRlcz48eWVhcj4yMDEyPC95ZWFy
PjxwdWItZGF0ZXM+PGRhdGU+TWF5IDIyPC9kYXRlPjwvcHViLWRhdGVzPjwvZGF0ZXM+PGlzYm4+
MDk1OS04MTM4PC9pc2JuPjxhY2Nlc3Npb24tbnVtPjIyNjE5MTk0PC9hY2Nlc3Npb24tbnVtPjx1
cmxzPjwvdXJscz48ZWxlY3Ryb25pYy1yZXNvdXJjZS1udW0+MTAuMTEzNi9ibWouZTM0Mjc8L2Vs
ZWN0cm9uaWMtcmVzb3VyY2UtbnVtPjxyZW1vdGUtZGF0YWJhc2UtcHJvdmlkZXI+TkxNPC9yZW1v
dGUtZGF0YWJhc2UtcHJvdmlkZXI+PGxhbmd1YWdlPmVuZzwvbGFuZ3VhZ2U+PC9yZWNvcmQ+PC9D
aXRlPjxDaXRlPjxBdXRob3I+UGZlaWxzY2hpZnRlcjwvQXV0aG9yPjxZZWFyPjIwMTE8L1llYXI+
PFJlY051bT4xMzQ8L1JlY051bT48cmVjb3JkPjxyZWMtbnVtYmVyPjEzNDwvcmVjLW51bWJlcj48
Zm9yZWlnbi1rZXlzPjxrZXkgYXBwPSJFTiIgZGItaWQ9InJkYWZkOXo5NmRydnpoZWV0OTZ2YXpk
bXh0dGFzZWEwcDlzeiIgdGltZXN0YW1wPSIxNTkzMTcwODYwIj4xMzQ8L2tleT48L2ZvcmVpZ24t
a2V5cz48cmVmLXR5cGUgbmFtZT0iSm91cm5hbCBBcnRpY2xlIj4xNzwvcmVmLXR5cGU+PGNvbnRy
aWJ1dG9ycz48YXV0aG9ycz48YXV0aG9yPiBQZmVpbHNjaGlmdGVyLCBKLjwvYXV0aG9yPjxhdXRo
b3I+S3VydGgsIEEgQS48L2F1dGhvcj48L2F1dGhvcnM+PC9jb250cmlidXRvcnM+PHRpdGxlcz48
dGl0bGU+RFZPIEd1aWRlbGluZSAyMDA5IGZvciBQcmV2ZW50aW9uLCBEaWFnbm9zaXMgYW5kIFRo
ZXJhcHkgb2YgT3N0ZW9wb3Jvc2lzIGluIEFkdWx0cyBGdWxsLVRleHQgVmVyc2lvbjwvdGl0bGU+
PHNlY29uZGFyeS10aXRsZT5Pc3Rlb2xvZ2llL09zdGVvbG9neTwvc2Vjb25kYXJ5LXRpdGxlPjwv
dGl0bGVzPjxwZXJpb2RpY2FsPjxmdWxsLXRpdGxlPk9zdGVvbG9naWUvT3N0ZW9sb2d5PC9mdWxs
LXRpdGxlPjwvcGVyaW9kaWNhbD48cGFnZXM+NTU8L3BhZ2VzPjx2b2x1bWU+MjA8L3ZvbHVtZT48
ZGF0ZXM+PHllYXI+MjAxMTwveWVhcj48cHViLWRhdGVzPjxkYXRlPjAxLzAxPC9kYXRlPjwvcHVi
LWRhdGVzPjwvZGF0ZXM+PHVybHM+PC91cmxzPjwvcmVjb3JkPjwvQ2l0ZT48Q2l0ZT48QXV0aG9y
PkthbmlzPC9BdXRob3I+PFllYXI+MjAwODwvWWVhcj48UmVjTnVtPjE8L1JlY051bT48cmVjb3Jk
PjxyZWMtbnVtYmVyPjE8L3JlYy1udW1iZXI+PGZvcmVpZ24ta2V5cz48a2V5IGFwcD0iRU4iIGRi
LWlkPSJyZGFmZDl6OTZkcnZ6aGVldDk2dmF6ZG14dHRhc2VhMHA5c3oiIHRpbWVzdGFtcD0iMTU4
NTU2MDkwNCI+MTwva2V5PjwvZm9yZWlnbi1rZXlzPjxyZWYtdHlwZSBuYW1lPSJKb3VybmFsIEFy
dGljbGUiPjE3PC9yZWYtdHlwZT48Y29udHJpYnV0b3JzPjxhdXRob3JzPjxhdXRob3I+S2FuaXMs
IEouQS48L2F1dGhvcj48YXV0aG9yPkpvaG5lbGwsIE8uPC9hdXRob3I+PGF1dGhvcj5PZGVuLCBB
LjwvYXV0aG9yPjxhdXRob3I+Sm9oYW5zc29uLCBILjwvYXV0aG9yPjxhdXRob3I+TWNDbG9za2V5
LCBFLjwvYXV0aG9yPjwvYXV0aG9ycz48L2NvbnRyaWJ1dG9ycz48YXV0aC1hZGRyZXNzPldITyBD
b2xsYWJvcmF0aW5nIENlbnRyZSBmb3IgTWV0YWJvbGljIEJvbmUgRGlzZWFzZXMsIFVuaXZlcnNp
dHkgb2YgU2hlZmZpZWxkIE1lZGljYWwgU2Nob29sLCBCZWVjaCBIaWxsIFJvYWQsIFNoZWZmaWVs
ZCBTMTAgMlJYLCBVSy4gdy5qLlBvbnRlZnJhY3RAc2hlZi5hYy51azwvYXV0aC1hZGRyZXNzPjx0
aXRsZXM+PHRpdGxlPkZSQVggYW5kIHRoZSBhc3Nlc3NtZW50IG9mIGZyYWN0dXJlIHByb2JhYmls
aXR5IGluIG1lbiBhbmQgd29tZW4gZnJvbSB0aGUgVUs8L3RpdGxlPjxzZWNvbmRhcnktdGl0bGU+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ci0xPjwvYWx0LXBlcmlvZGljYWw+PHBhZ2VzPjM4NS05NzwvcGFnZXM+PHZvbHVtZT4xOTwvdm9s
dW1lPjxudW1iZXI+NDwvbnVtYmVyPjxlZGl0aW9uPjIwMDgvMDIvMjM8L2VkaXRpb24+PGtleXdv
cmRzPjxrZXl3b3JkPkFnZWQ8L2tleXdvcmQ+PGtleXdvcmQ+QWdlZCwgODAgYW5kIG92ZXI8L2tl
eXdvcmQ+PGtleXdvcmQ+Qm9keSBNYXNzIEluZGV4PC9rZXl3b3JkPjxrZXl3b3JkPkVwaWRlbWlv
bG9naWMgTWV0aG9kczwva2V5d29yZD48a2V5d29yZD5GZW1hbGU8L2tleXdvcmQ+PGtleXdvcmQ+
SGlwIEZyYWN0dXJlcy9lcGlkZW1pb2xvZ3kvKmV0aW9sb2d5PC9rZXl3b3JkPjxrZXl3b3JkPkh1
bWFuczwva2V5d29yZD48a2V5d29yZD5NYWxlPC9rZXl3b3JkPjxrZXl3b3JkPk1pZGRsZSBBZ2Vk
PC9rZXl3b3JkPjxrZXl3b3JkPk9zdGVvcG9yb3Npcy8qY29tcGxpY2F0aW9ucy9lcGlkZW1pb2xv
Z3k8L2tleXdvcmQ+PGtleXdvcmQ+UmVzZWFyY2ggRGVzaWduL3N0YXRpc3RpY3MgJmFtcDsgbnVt
ZXJpY2FsIGRhdGE8L2tleXdvcmQ+PGtleXdvcmQ+VGltZSBGYWN0b3JzPC9rZXl3b3JkPjxrZXl3
b3JkPlVuaXRlZCBLaW5nZG9tL2VwaWRlbWlvbG9neTwva2V5d29yZD48L2tleXdvcmRzPjxkYXRl
cz48eWVhcj4yMDA4PC95ZWFyPjxwdWItZGF0ZXM+PGRhdGU+QXByPC9kYXRlPjwvcHViLWRhdGVz
PjwvZGF0ZXM+PGlzYm4+MDkzNy05NDFYIChQcmludCkmI3hEOzA5MzctOTQxeDwvaXNibj48YWNj
ZXNzaW9uLW51bT4xODI5Mjk3ODwvYWNjZXNzaW9uLW51bT48dXJscz48L3VybHM+PGN1c3RvbTI+
UE1DMjI2NzQ4NTwvY3VzdG9tMj48ZWxlY3Ryb25pYy1yZXNvdXJjZS1udW0+MTAuMTAwNy9zMDAx
OTgtMDA3LTA1NDMtNTwvZWxlY3Ryb25pYy1yZXNvdXJjZS1udW0+PHJlbW90ZS1kYXRhYmFzZS1w
cm92aWRlcj5OTE08L3JlbW90ZS1kYXRhYmFzZS1wcm92aWRlcj48bGFuZ3VhZ2U+ZW5nPC9sYW5n
dWFnZT48L3JlY29yZD48L0NpdGU+PENpdGU+PEF1dGhvcj5LYW5pczwvQXV0aG9yPjxZZWFyPjIw
MDg8L1llYXI+PFJlY051bT4yPC9SZWNOdW0+PHJlY29yZD48cmVjLW51bWJlcj4yPC9yZWMtbnVt
YmVyPjxmb3JlaWduLWtleXM+PGtleSBhcHA9IkVOIiBkYi1pZD0icmRhZmQ5ejk2ZHJ2emhlZXQ5
NnZhemRteHR0YXNlYTBwOXN6IiB0aW1lc3RhbXA9IjE1ODU1NjA5MDciPjI8L2tleT48L2ZvcmVp
Z24ta2V5cz48cmVmLXR5cGUgbmFtZT0iUmVwb3J0Ij4yNzwvcmVmLXR5cGU+PGNvbnRyaWJ1dG9y
cz48YXV0aG9ycz48YXV0aG9yPkthbmlzLCBKLkEuPC9hdXRob3I+PGF1dGhvcj5PbiBiZWhhbGYg
b2YgdGhlIFdvcmxkIEhlYWx0aCBPcmdhbml6YXRpb24gU2NpZW50aWZpYyBHcm91cCw8L2F1dGhv
cj48L2F1dGhvcnM+PHNlY29uZGFyeS1hdXRob3JzPjxhdXRob3I+V0hPIENvbGxhYm9yYXRpbmcg
Q2VudHJlLDwvYXV0aG9yPjwvc2Vjb25kYXJ5LWF1dGhvcnM+PC9jb250cmlidXRvcnM+PHRpdGxl
cz48dGl0bGU+QXNzZXNzbWVudCBvZiBPc3Rlb3Bvcm9zaXMgYXQgdGhlIFByaW1hcnkgSGVhbHRo
IENhcmUgTGV2ZWw8L3RpdGxlPjxzZWNvbmRhcnktdGl0bGU+V0hPIFNjaWVudGlmaWMgR3JvdXAg
dGVjaG5pY2FsIHJlcG9ydDwvc2Vjb25kYXJ5LXRpdGxlPjwvdGl0bGVzPjxkYXRlcz48eWVhcj4y
MDA4PC95ZWFyPjwvZGF0ZXM+PHB1Yi1sb2NhdGlvbj5Vbml2ZXJzaXR5IG9mIFNoZWZmaWVsZCwg
VUs8L3B1Yi1sb2NhdGlvbj48cHVibGlzaGVyPldvcmxkIEhlYWx0aCBPcmdhbml6YXRpb24gKFdI
Tyk8L3B1Ymxpc2hlcj48d29yay10eXBlPlRlY2huaWNhbCBSZXBvcnQ8L3dvcmstdHlwZT48dXJs
cz48cmVsYXRlZC11cmxzPjx1cmw+aHR0cDovL3d3dy5zaGVmLmFjLnVrL0ZSQVgvcGRmcy9XSE9f
VGVjaG5pY2FsX1JlcG9ydC5wZGY8L3VybD48L3JlbGF0ZWQtdXJscz48L3VybHM+PGFjY2Vzcy1k
YXRlPkFwcmlsIDIwMjA8L2FjY2Vzcy1kYXRlPjwvcmVjb3JkPjwvQ2l0ZT48L0VuZE5vdGU+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[1-5]</w:t>
      </w:r>
      <w:r w:rsidRPr="00D94AA1">
        <w:rPr>
          <w:rFonts w:asciiTheme="minorHAnsi" w:hAnsiTheme="minorHAnsi" w:cstheme="minorHAnsi"/>
        </w:rPr>
        <w:fldChar w:fldCharType="end"/>
      </w:r>
      <w:r w:rsidRPr="00D94AA1">
        <w:rPr>
          <w:rFonts w:asciiTheme="minorHAnsi" w:hAnsiTheme="minorHAnsi" w:cstheme="minorHAnsi"/>
        </w:rPr>
        <w:t xml:space="preserve">. The most widely used is FRAX®. FRAX is a computer-based algorithm (http://www.shef.ac.uk/FRAX) that calculates the 10-year probability of hip fracture and the 10-year probability of a major fracture (including hip, clinical spine fracture, humerus or wrist fracture). Fracture risk is calculated from age, body mass index and well validated dichotomized risk factors. Femoral neck bone mineral density (BMD) can be optionally input to enhance fracture risk prediction. Fracture probability differs markedly in different regions of the world so that FRAX is calibrated to those countries where the epidemiology of fracture and death is known (currently 65 countries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&lt;EndNote&gt;&lt;Cite&gt;&lt;Author&gt;Lekamwasam&lt;/Author&gt;&lt;Year&gt;2019&lt;/Year&gt;&lt;RecNum&gt;137&lt;/RecNum&gt;&lt;DisplayText&gt;[6]&lt;/DisplayText&gt;&lt;record&gt;&lt;rec-number&gt;137&lt;/rec-number&gt;&lt;foreign-keys&gt;&lt;key app="EN" db-id="rdafd9z96drvzheet96vazdmxttasea0p9sz" timestamp="1593171364"&gt;137&lt;/key&gt;&lt;/foreign-keys&gt;&lt;ref-type name="Journal Article"&gt;17&lt;/ref-type&gt;&lt;contributors&gt;&lt;authors&gt;&lt;author&gt;Lekamwasam, S.&lt;/author&gt;&lt;/authors&gt;&lt;/contributors&gt;&lt;auth-address&gt;Population Health Research Center, Department of Medicine, Faculty of Medicine, Galle, Sri Lanka.&lt;/auth-address&gt;&lt;titles&gt;&lt;title&gt;The diversity of Fracture Risk Assessment Tool (FRAX)-based intervention thresholds in Asia&lt;/title&gt;&lt;secondary-title&gt;Osteoporos Sarcopenia&lt;/secondary-title&gt;&lt;alt-title&gt;Osteoporosis and sarcopenia&lt;/alt-title&gt;&lt;/titles&gt;&lt;periodical&gt;&lt;full-title&gt;Osteoporos Sarcopenia&lt;/full-title&gt;&lt;abbr-1&gt;Osteoporosis and sarcopenia&lt;/abbr-1&gt;&lt;/periodical&gt;&lt;alt-periodical&gt;&lt;full-title&gt;Osteoporos Sarcopenia&lt;/full-title&gt;&lt;abbr-1&gt;Osteoporosis and sarcopenia&lt;/abbr-1&gt;&lt;/alt-periodical&gt;&lt;pages&gt;104-108&lt;/pages&gt;&lt;volume&gt;5&lt;/volume&gt;&lt;number&gt;4&lt;/number&gt;&lt;edition&gt;2020/01/16&lt;/edition&gt;&lt;keywords&gt;&lt;keyword&gt;Asia&lt;/keyword&gt;&lt;keyword&gt;Frax&lt;/keyword&gt;&lt;keyword&gt;Intervention thresholds&lt;/keyword&gt;&lt;keyword&gt;Osteoporosis&lt;/keyword&gt;&lt;/keywords&gt;&lt;dates&gt;&lt;year&gt;2019&lt;/year&gt;&lt;pub-dates&gt;&lt;date&gt;Dec&lt;/date&gt;&lt;/pub-dates&gt;&lt;/dates&gt;&lt;isbn&gt;2405-5255 (Print)&amp;#xD;2405-5255&lt;/isbn&gt;&lt;accession-num&gt;31938728&lt;/accession-num&gt;&lt;urls&gt;&lt;/urls&gt;&lt;custom2&gt;PMC6953527&lt;/custom2&gt;&lt;electronic-resource-num&gt;10.1016/j.afos.2019.12.002&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In addition to the web site, FRAX has been incorporated into the software of densitometers and is available as a smartphone application.</w:t>
      </w:r>
    </w:p>
    <w:p w14:paraId="2FB18333" w14:textId="77777777" w:rsidR="00BB6F61" w:rsidRPr="00D94AA1" w:rsidRDefault="00BB6F61" w:rsidP="00BB6F61">
      <w:pPr>
        <w:pStyle w:val="OPIntlBody0"/>
        <w:rPr>
          <w:rFonts w:asciiTheme="minorHAnsi" w:hAnsiTheme="minorHAnsi" w:cstheme="minorHAnsi"/>
        </w:rPr>
      </w:pPr>
    </w:p>
    <w:p w14:paraId="4802FEBD"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aim of this scorecard element was to document the availability of country-specific risk assessment models (their uptake is considered separately in </w:t>
      </w:r>
      <w:r w:rsidRPr="00D94AA1">
        <w:rPr>
          <w:rFonts w:asciiTheme="minorHAnsi" w:hAnsiTheme="minorHAnsi" w:cstheme="minorHAnsi"/>
          <w:i/>
          <w:iCs/>
          <w:color w:val="5B9BD5" w:themeColor="accent5"/>
        </w:rPr>
        <w:t>Chapter 4b</w:t>
      </w:r>
      <w:r w:rsidRPr="00D94AA1">
        <w:rPr>
          <w:rFonts w:asciiTheme="minorHAnsi" w:hAnsiTheme="minorHAnsi" w:cstheme="minorHAnsi"/>
        </w:rPr>
        <w:t>). The score was based on the availability of risk assessment models and specific guidance for their use.</w:t>
      </w:r>
    </w:p>
    <w:p w14:paraId="35F36FE1"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5717CEB2"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availability of country-specific FRAX models was provided by the FRAX web site. The availability of other risk engines was determined from an IOF questionnaire to the members of the IOF Committee of National Societies undertaken in January 2020, together with a review of country-specific assessment guidelines. The metrics sought were the availability of country-specific risk models and whether national guidance was provided on how results from these assessments should be used in clinical practice.</w:t>
      </w:r>
    </w:p>
    <w:p w14:paraId="47617933" w14:textId="77777777" w:rsidR="00BB6F61" w:rsidRPr="00D94AA1" w:rsidRDefault="00BB6F61" w:rsidP="00BB6F61">
      <w:pPr>
        <w:pStyle w:val="OPIntlBody0"/>
        <w:rPr>
          <w:rFonts w:asciiTheme="minorHAnsi" w:hAnsiTheme="minorHAnsi" w:cstheme="minorHAnsi"/>
        </w:rPr>
      </w:pPr>
    </w:p>
    <w:p w14:paraId="0173810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4728D748" w14:textId="742A9F28"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Country-specific fracture risk assessment models are available in 24 of the included countries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_Ref43890666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34</w:t>
      </w:r>
      <w:r w:rsidRPr="00D94AA1">
        <w:rPr>
          <w:rFonts w:asciiTheme="minorHAnsi" w:hAnsiTheme="minorHAnsi" w:cstheme="minorHAnsi"/>
        </w:rPr>
        <w:fldChar w:fldCharType="end"/>
      </w:r>
      <w:r w:rsidRPr="00D94AA1">
        <w:rPr>
          <w:rFonts w:asciiTheme="minorHAnsi" w:hAnsiTheme="minorHAnsi" w:cstheme="minorHAnsi"/>
        </w:rPr>
        <w:t xml:space="preserve">). In Germany, probability-based fracture risk assessment comprises a component of national guidelines but is not FRAX- based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&lt;EndNote&gt;&lt;Cite&gt;&lt;Author&gt;Pfeilschifter&lt;/Author&gt;&lt;Year&gt;2011&lt;/Year&gt;&lt;RecNum&gt;134&lt;/RecNum&gt;&lt;DisplayText&gt;[3]&lt;/DisplayText&gt;&lt;record&gt;&lt;rec-number&gt;134&lt;/rec-number&gt;&lt;foreign-keys&gt;&lt;key app="EN" db-id="rdafd9z96drvzheet96vazdmxttasea0p9sz" timestamp="1593170860"&gt;134&lt;/key&gt;&lt;/foreign-keys&gt;&lt;ref-type name="Journal Article"&gt;17&lt;/ref-type&gt;&lt;contributors&gt;&lt;authors&gt;&lt;author&gt; Pfeilschifter, J.&lt;/author&gt;&lt;author&gt;Kurth, A A.&lt;/author&gt;&lt;/authors&gt;&lt;/contributors&gt;&lt;titles&gt;&lt;title&gt;DVO Guideline 2009 for Prevention, Diagnosis and Therapy of Osteoporosis in Adults Full-Text Version&lt;/title&gt;&lt;secondary-title&gt;Osteologie/Osteology&lt;/secondary-title&gt;&lt;/titles&gt;&lt;periodical&gt;&lt;full-title&gt;Osteologie/Osteology&lt;/full-title&gt;&lt;/periodical&gt;&lt;pages&gt;55&lt;/pages&gt;&lt;volume&gt;20&lt;/volume&gt;&lt;dates&gt;&lt;year&gt;2011&lt;/year&gt;&lt;pub-dates&gt;&lt;date&gt;01/01&lt;/date&gt;&lt;/pub-dates&gt;&lt;/dates&gt;&lt;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Alternative assessment algorithms are also used in Austria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&lt;EndNote&gt;&lt;Cite&gt;&lt;Author&gt;Pfeilschifter&lt;/Author&gt;&lt;Year&gt;2011&lt;/Year&gt;&lt;RecNum&gt;134&lt;/RecNum&gt;&lt;DisplayText&gt;[3]&lt;/DisplayText&gt;&lt;record&gt;&lt;rec-number&gt;134&lt;/rec-number&gt;&lt;foreign-keys&gt;&lt;key app="EN" db-id="rdafd9z96drvzheet96vazdmxttasea0p9sz" timestamp="1593170860"&gt;134&lt;/key&gt;&lt;/foreign-keys&gt;&lt;ref-type name="Journal Article"&gt;17&lt;/ref-type&gt;&lt;contributors&gt;&lt;authors&gt;&lt;author&gt; Pfeilschifter, J.&lt;/author&gt;&lt;author&gt;Kurth, A A.&lt;/author&gt;&lt;/authors&gt;&lt;/contributors&gt;&lt;titles&gt;&lt;title&gt;DVO Guideline 2009 for Prevention, Diagnosis and Therapy of Osteoporosis in Adults Full-Text Version&lt;/title&gt;&lt;secondary-title&gt;Osteologie/Osteology&lt;/secondary-title&gt;&lt;/titles&gt;&lt;periodical&gt;&lt;full-title&gt;Osteologie/Osteology&lt;/full-title&gt;&lt;/periodical&gt;&lt;pages&gt;55&lt;/pages&gt;&lt;volume&gt;20&lt;/volume&gt;&lt;dates&gt;&lt;year&gt;2011&lt;/year&gt;&lt;pub-dates&gt;&lt;date&gt;01/01&lt;/date&gt;&lt;/pub-dates&gt;&lt;/dates&gt;&lt;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and the Netherlands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&lt;EndNote&gt;&lt;Cite&gt;&lt;Author&gt;Dutch Institute for Healthcare Improvement (CBO)&lt;/Author&gt;&lt;Year&gt;2011&lt;/Year&gt;&lt;RecNum&gt;136&lt;/RecNum&gt;&lt;DisplayText&gt;[1]&lt;/DisplayText&gt;&lt;record&gt;&lt;rec-number&gt;136&lt;/rec-number&gt;&lt;foreign-keys&gt;&lt;key app="EN" db-id="rdafd9z96drvzheet96vazdmxttasea0p9sz" timestamp="1593171227"&gt;136&lt;/key&gt;&lt;/foreign-keys&gt;&lt;ref-type name="Report"&gt;27&lt;/ref-type&gt;&lt;contributors&gt;&lt;authors&gt;&lt;author&gt;Dutch Institute for Healthcare Improvement (CBO),,&lt;/author&gt;&lt;/authors&gt;&lt;secondary-authors&gt;&lt;author&gt;Utrecht: CBO&lt;/author&gt;&lt;/secondary-authors&gt;&lt;tertiary-authors&gt;&lt;author&gt;Osteoporosis Association,&lt;/author&gt;&lt;/tertiary-authors&gt;&lt;/contributors&gt;&lt;titles&gt;&lt;title&gt;Richtlijn Osteoporose en fractuurpreventie, derde herziening&lt;/title&gt;&lt;/titles&gt;&lt;dates&gt;&lt;year&gt;2011&lt;/year&gt;&lt;/dates&gt;&lt;pub-location&gt;Germany&lt;/pub-location&gt;&lt;urls&gt;&lt;related-urls&gt;&lt;url&gt;https://osteoporosevereniging.nl/behandeling/behandelrichtlijn/&lt;/url&gt;&lt;/related-urls&gt;&lt;/urls&gt;&lt;access-date&gt;April 2020&lt;/access-date&gt;&lt;/record&gt;&lt;/Cite&gt;&lt;/EndNote&gt;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In the UK both FRAX and QFracture have been approved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&lt;EndNote&gt;&lt;Cite&gt;&lt;Author&gt;National Institute for Health and Care Excellence: Clinical Guidelines&lt;/Author&gt;&lt;Year&gt;2017&lt;/Year&gt;&lt;RecNum&gt;138&lt;/RecNum&gt;&lt;DisplayText&gt;[7]&lt;/DisplayText&gt;&lt;record&gt;&lt;rec-number&gt;138&lt;/rec-number&gt;&lt;foreign-keys&gt;&lt;key app="EN" db-id="rdafd9z96drvzheet96vazdmxttasea0p9sz" timestamp="1593171409"&gt;138&lt;/key&gt;&lt;/foreign-keys&gt;&lt;ref-type name="Book Section"&gt;5&lt;/ref-type&gt;&lt;contributors&gt;&lt;authors&gt;&lt;author&gt;National Institute for Health and Care Excellence: Clinical Guidelines,,&lt;/author&gt;&lt;/authors&gt;&lt;/contributors&gt;&lt;titles&gt;&lt;title&gt;Osteoporosis: assessing the risk of fragility fracture&lt;/title&gt;&lt;/titles&gt;&lt;dates&gt;&lt;year&gt;2017&lt;/year&gt;&lt;/dates&gt;&lt;pub-location&gt;London&lt;/pub-location&gt;&lt;publisher&gt;National Institute for Health and Care Excellence (UK)&amp;#xD;Copyright © NICE 2019.&lt;/publisher&gt;&lt;accession-num&gt;32186835&lt;/accession-num&gt;&lt;urls&gt;&lt;/urls&gt;&lt;language&gt;eng&lt;/language&gt;&lt;/record&gt;&lt;/Cite&gt;&lt;/EndNote&gt;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xml:space="preserve">. No models are available for Cyprus, Latvia, Luxembourg and Slovenia due to the lack of appropriate epidemiology of fracture on which these could be based. At the time of writing, a FRAX model is developed for Bulgaria but not yet launched. In the countries where a model is available, the majority (21/24) provide guidance on its application to clinical practice. European guidance that can be applied to member states has been published for postmenopausal and glucocorticoid-induced osteoporosis </w:t>
      </w:r>
      <w:r w:rsidRPr="00D94AA1">
        <w:rPr>
          <w:rFonts w:asciiTheme="minorHAnsi" w:hAnsiTheme="minorHAnsi" w:cstheme="minorHAnsi"/>
        </w:rPr>
        <w:fldChar w:fldCharType="begin">
          <w:fldData xml:space="preserve">PEVuZE5vdGU+PENpdGU+PEF1dGhvcj5LYW5pczwvQXV0aG9yPjxZZWFyPjIwMTM8L1llYXI+PFJl
Y051bT41OTwvUmVjTnVtPjxEaXNwbGF5VGV4dD5bOCwgOV08L0Rpc3BsYXlUZXh0PjxyZWNvcmQ+
PHJlYy1udW1iZXI+NTk8L3JlYy1udW1iZXI+PGZvcmVpZ24ta2V5cz48a2V5IGFwcD0iRU4iIGRi
LWlkPSJyZGFmZDl6OTZkcnZ6aGVldDk2dmF6ZG14dHRhc2VhMHA5c3oiIHRpbWVzdGFtcD0iMTU4
NzcxNTg5MSI+NTk8L2tleT48L2ZvcmVpZ24ta2V5cz48cmVmLXR5cGUgbmFtZT0iSm91cm5hbCBB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Uml6em9saSwgUi48L2F1dGhvcj48YXV0aG9yPlJlZ2luc3RlciwgSi4gWS4mI3hEO09uLCwgYmVo
YWxmIG9mIHRoZSBTY2llbnRpZmljIEFkdmlzb3J5IEJvYXJkIG9mIHRoZSBFdXJvcGVhbiBTb2Np
ZXR5IGZvciBDbGluaWNhbCBhbmQgRWNvbm9taWMgQXNwZWN0cyBvZiBPc3Rlb3Bvcm9zaXMgKEVT
Q0VPKSBhbmQgdGhlIENvbW1pdHRlZXMgb2YgU2NpZW50aWZpYyBBZHZpc29ycyBhbmQgTmF0aW9u
YWwgU29jaWV0aWVzIG9mIHRoZSBJbnRlcm5hdGlvbmFsIE9zdGVvcG9yb3NpcyBGb3VuZGF0aW9u
IChJT0YpLjwvYXV0aG9yPjwvYXV0aG9ycz48L2NvbnRyaWJ1dG9ycz48YXV0aC1hZGRyZXNzPldI
TyBDb2xsYWJvcmF0aW5nIENlbnRyZSwgVUsgVW5pdmVyc2l0eSBvZiBTaGVmZmllbGQgTWVkaWNh
bCBTY2hvb2wsIFNoZWZmaWVsZCwgVUsuIHcuai5wb250ZWZyYWN0QHNoZWZmaWVsZC5hYy51azwv
YXV0aC1hZGRyZXNzPjx0aXRsZXM+PHRpdGxlPkV1cm9wZWFuIGd1aWRhbmNlIGZvciB0aGUgZGlh
Z25vc2lzIGFuZCBtYW5hZ2VtZW50IG9mIG9zdGVvcG9yb3NpcyBpbiBwb3N0bWVub3BhdXNhbCB3
b21lbjwvdGl0bGU+PHNlY29uZGFyeS10aXRsZT5Pc3Rlb3Bvcm9zIEludDwvc2Vjb25kYXJ5LXRp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MjMtNTc8L3BhZ2VzPjx2b2x1bWU+MjQ8L3ZvbHVtZT48bnVtYmVyPjE8L251bWJlcj48ZWRpdGlv
bj4yMDEyLzEwLzIwPC9lZGl0aW9uPjxrZXl3b3Jkcz48a2V5d29yZD5BYnNvcnB0aW9tZXRyeSwg
UGhvdG9uPC9rZXl3b3JkPjxrZXl3b3JkPkFnZSBEaXN0cmlidXRpb248L2tleXdvcmQ+PGtleXdv
cmQ+QWdlZDwva2V5d29yZD48a2V5d29yZD5BZ2VkLCA4MCBhbmQgb3Zlcjwva2V5d29yZD48a2V5
d29yZD5CaW9tYXJrZXJzL2Jsb29kPC9rZXl3b3JkPjxrZXl3b3JkPkJvbmUgRGVuc2l0eS9waHlz
aW9sb2d5PC9rZXl3b3JkPjxrZXl3b3JkPkJvbmUgRGVuc2l0eSBDb25zZXJ2YXRpb24gQWdlbnRz
L3RoZXJhcGV1dGljIHVzZTwva2V5d29yZD48a2V5d29yZD5EcnVnIE1vbml0b3JpbmcvbWV0aG9k
czwva2V5d29yZD48a2V5d29yZD5FdXJvcGUvZXBpZGVtaW9sb2d5PC9rZXl3b3JkPjxrZXl3b3Jk
PkZlbWFsZTwva2V5d29yZD48a2V5d29yZD5IaXAgRnJhY3R1cmVzL2VwaWRlbWlvbG9neS9ldGlv
bG9neS9wcmV2ZW50aW9uICZhbXA7IGNvbnRyb2w8L2tleXdvcmQ+PGtleXdvcmQ+SHVtYW5zPC9r
ZXl3b3JkPjxrZXl3b3JkPk1lZGljYXRpb24gQWRoZXJlbmNlPC9rZXl3b3JkPjxrZXl3b3JkPk1p
ZGRsZSBBZ2VkPC9rZXl3b3JkPjxrZXl3b3JkPk9zdGVvcG9yb3NpcywgUG9zdG1lbm9wYXVzYWwv
Y29tcGxpY2F0aW9ucy8qZGlhZ25vc2lzLypkcnVnIHRoZXJhcHkvZXBpZGVtaW9sb2d5PC9rZXl3
b3JkPjxrZXl3b3JkPk9zdGVvcG9yb3RpYyBGcmFjdHVyZXMvZXBpZGVtaW9sb2d5L2V0aW9sb2d5
L3ByZXZlbnRpb24gJmFtcDsgY29udHJvbDwva2V5d29yZD48a2V5d29yZD5SaXNrIEFzc2Vzc21l
bnQvbWV0aG9kczwva2V5d29yZD48L2tleXdvcmRzPjxkYXRlcz48eWVhcj4yMDEzPC95ZWFyPjxw
dWItZGF0ZXM+PGRhdGU+SmFuPC9kYXRlPjwvcHViLWRhdGVzPjwvZGF0ZXM+PGlzYm4+MDkzNy05
NDF4PC9pc2JuPjxhY2Nlc3Npb24tbnVtPjIzMDc5Njg5PC9hY2Nlc3Npb24tbnVtPjx1cmxzPjwv
dXJscz48Y3VzdG9tMj5QTUMzNTg3Mjk0PC9jdXN0b20yPjxlbGVjdHJvbmljLXJlc291cmNlLW51
bT4xMC4xMDA3L3MwMDE5OC0wMTItMjA3NC15PC9lbGVjdHJvbmljLXJlc291cmNlLW51bT48cmVt
b3RlLWRhdGFiYXNlLXByb3ZpZGVyPk5MTTwvcmVtb3RlLWRhdGFiYXNlLXByb3ZpZGVyPjxsYW5n
dWFnZT5lbmc8L2xhbmd1YWdlPjwvcmVjb3JkPjwvQ2l0ZT48Q2l0ZT48QXV0aG9yPkxla2Ftd2Fz
YW0gUzwvQXV0aG9yPjxZZWFyPjIwMTI8L1llYXI+PFJlY051bT45NzwvUmVjTnVtPjxyZWNvcmQ+
PHJlYy1udW1iZXI+OTc8L3JlYy1udW1iZXI+PGZvcmVpZ24ta2V5cz48a2V5IGFwcD0iRU4iIGRi
LWlkPSJyZGFmZDl6OTZkcnZ6aGVldDk2dmF6ZG14dHRhc2VhMHA5c3oiIHRpbWVzdGFtcD0iMTU4
ODgzNjc4MiI+OTc8L2tleT48L2ZvcmVpZ24ta2V5cz48cmVmLXR5cGUgbmFtZT0iSm91cm5hbCBB
cnRpY2xlIj4xNzwvcmVmLXR5cGU+PGNvbnRyaWJ1dG9ycz48YXV0aG9ycz48YXV0aG9yPkxla2Ft
d2FzYW0gUywgQWRhY2hpIEpELCBBZ251c2RlaSBELCBCaWxlemlraWFuIEosIEJvb25lbiBTLCBC
b3Jnc3Ryw7ZtIEYsIENvb3BlciBDLCBEaWV6IFBlcmV6IEEsIEVhc3RlbGwgUiwgSG9mYmF1ZXIg
TEMsIEthbmlzIEpBLCBMYW5nZGFobCBCTCwgTGVzbnlhayBPLCBMb3JlbmMgUiwgTWNDbG9za2V5
IEUsIE1lc3NpbmEgT0QsIE5hcG9saSBOLCBPYmVybWF5ZXItUGlldHNjaCBCLCBSYWxzdG9uIFNI
LCBTYW1icm9vayBQTiwgU2lsdmVybWFuIFMsIFNvc2EgTSwgU3RlcGFuIEosIFN1cHBhbiBHLCBX
YWhsIERBLCBDb21wc3RvbiBKRTwvYXV0aG9yPjwvYXV0aG9ycz48L2NvbnRyaWJ1dG9ycz48dGl0
bGVzPjx0aXRsZT5BIGZyYW1ld29yayBmb3IgdGhlIGRldmVsb3BtZW50IG9mIGd1aWRlbGluZXMg
Zm9yIHRoZSBtYW5hZ2VtZW50IG9mIGdsdWNvY29ydGljb2lkLWluZHVjZWQgb3N0ZW9wb3Jvc2lz
LjwvdGl0bGU+PHNlY29uZGFyeS10aXRsZT5Pc3Rlb3Bvcm9zaXMgSW50ZXJuYXRpb25hbDwvc2Vj
b25kYXJ5LXRpdGxlPjwvdGl0bGVzPjxwZXJpb2RpY2FsPjxmdWxsLXRpdGxlPk9zdGVvcG9yb3Np
cyBJbnRlcm5hdGlvbmFsPC9mdWxsLXRpdGxlPjwvcGVyaW9kaWNhbD48cGFnZXM+MjI1N+KAkzIy
NzY8L3BhZ2VzPjx2b2x1bWU+MjM8L3ZvbHVtZT48ZGF0ZXM+PHllYXI+MjAxMjwveWVhcj48L2Rh
dGVzPjx1cmxzPjwvdXJscz48ZWxlY3Ryb25pYy1yZXNvdXJjZS1udW0+MTAuMTAwNy9zMDAxOTgt
MDEyLTE5NTgtMTwvZWxlY3Ryb25pYy1yZXNvdXJjZS1udW0+PC9yZWNvcmQ+PC9DaXRlPjwvRW5k
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Y051bT41OTwvUmVjTnVtPjxEaXNwbGF5VGV4dD5bOCwgOV08L0Rpc3BsYXlUZXh0PjxyZWNvcmQ+
PHJlYy1udW1iZXI+NTk8L3JlYy1udW1iZXI+PGZvcmVpZ24ta2V5cz48a2V5IGFwcD0iRU4iIGRi
LWlkPSJyZGFmZDl6OTZkcnZ6aGVldDk2dmF6ZG14dHRhc2VhMHA5c3oiIHRpbWVzdGFtcD0iMTU4
NzcxNTg5MSI+NTk8L2tleT48L2ZvcmVpZ24ta2V5cz48cmVmLXR5cGUgbmFtZT0iSm91cm5hbCBB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Uml6em9saSwgUi48L2F1dGhvcj48YXV0aG9yPlJlZ2luc3RlciwgSi4gWS4mI3hEO09uLCwgYmVo
YWxmIG9mIHRoZSBTY2llbnRpZmljIEFkdmlzb3J5IEJvYXJkIG9mIHRoZSBFdXJvcGVhbiBTb2Np
ZXR5IGZvciBDbGluaWNhbCBhbmQgRWNvbm9taWMgQXNwZWN0cyBvZiBPc3Rlb3Bvcm9zaXMgKEVT
Q0VPKSBhbmQgdGhlIENvbW1pdHRlZXMgb2YgU2NpZW50aWZpYyBBZHZpc29ycyBhbmQgTmF0aW9u
YWwgU29jaWV0aWVzIG9mIHRoZSBJbnRlcm5hdGlvbmFsIE9zdGVvcG9yb3NpcyBGb3VuZGF0aW9u
IChJT0YpLjwvYXV0aG9yPjwvYXV0aG9ycz48L2NvbnRyaWJ1dG9ycz48YXV0aC1hZGRyZXNzPldI
TyBDb2xsYWJvcmF0aW5nIENlbnRyZSwgVUsgVW5pdmVyc2l0eSBvZiBTaGVmZmllbGQgTWVkaWNh
bCBTY2hvb2wsIFNoZWZmaWVsZCwgVUsuIHcuai5wb250ZWZyYWN0QHNoZWZmaWVsZC5hYy51azwv
YXV0aC1hZGRyZXNzPjx0aXRsZXM+PHRpdGxlPkV1cm9wZWFuIGd1aWRhbmNlIGZvciB0aGUgZGlh
Z25vc2lzIGFuZCBtYW5hZ2VtZW50IG9mIG9zdGVvcG9yb3NpcyBpbiBwb3N0bWVub3BhdXNhbCB3
b21lbjwvdGl0bGU+PHNlY29uZGFyeS10aXRsZT5Pc3Rlb3Bvcm9zIEludDwvc2Vjb25kYXJ5LXRp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MjMtNTc8L3BhZ2VzPjx2b2x1bWU+MjQ8L3ZvbHVtZT48bnVtYmVyPjE8L251bWJlcj48ZWRpdGlv
bj4yMDEyLzEwLzIwPC9lZGl0aW9uPjxrZXl3b3Jkcz48a2V5d29yZD5BYnNvcnB0aW9tZXRyeSwg
UGhvdG9uPC9rZXl3b3JkPjxrZXl3b3JkPkFnZSBEaXN0cmlidXRpb248L2tleXdvcmQ+PGtleXdv
cmQ+QWdlZDwva2V5d29yZD48a2V5d29yZD5BZ2VkLCA4MCBhbmQgb3Zlcjwva2V5d29yZD48a2V5
d29yZD5CaW9tYXJrZXJzL2Jsb29kPC9rZXl3b3JkPjxrZXl3b3JkPkJvbmUgRGVuc2l0eS9waHlz
aW9sb2d5PC9rZXl3b3JkPjxrZXl3b3JkPkJvbmUgRGVuc2l0eSBDb25zZXJ2YXRpb24gQWdlbnRz
L3RoZXJhcGV1dGljIHVzZTwva2V5d29yZD48a2V5d29yZD5EcnVnIE1vbml0b3JpbmcvbWV0aG9k
czwva2V5d29yZD48a2V5d29yZD5FdXJvcGUvZXBpZGVtaW9sb2d5PC9rZXl3b3JkPjxrZXl3b3Jk
PkZlbWFsZTwva2V5d29yZD48a2V5d29yZD5IaXAgRnJhY3R1cmVzL2VwaWRlbWlvbG9neS9ldGlv
bG9neS9wcmV2ZW50aW9uICZhbXA7IGNvbnRyb2w8L2tleXdvcmQ+PGtleXdvcmQ+SHVtYW5zPC9r
ZXl3b3JkPjxrZXl3b3JkPk1lZGljYXRpb24gQWRoZXJlbmNlPC9rZXl3b3JkPjxrZXl3b3JkPk1p
ZGRsZSBBZ2VkPC9rZXl3b3JkPjxrZXl3b3JkPk9zdGVvcG9yb3NpcywgUG9zdG1lbm9wYXVzYWwv
Y29tcGxpY2F0aW9ucy8qZGlhZ25vc2lzLypkcnVnIHRoZXJhcHkvZXBpZGVtaW9sb2d5PC9rZXl3
b3JkPjxrZXl3b3JkPk9zdGVvcG9yb3RpYyBGcmFjdHVyZXMvZXBpZGVtaW9sb2d5L2V0aW9sb2d5
L3ByZXZlbnRpb24gJmFtcDsgY29udHJvbDwva2V5d29yZD48a2V5d29yZD5SaXNrIEFzc2Vzc21l
bnQvbWV0aG9kczwva2V5d29yZD48L2tleXdvcmRzPjxkYXRlcz48eWVhcj4yMDEzPC95ZWFyPjxw
dWItZGF0ZXM+PGRhdGU+SmFuPC9kYXRlPjwvcHViLWRhdGVzPjwvZGF0ZXM+PGlzYm4+MDkzNy05
NDF4PC9pc2JuPjxhY2Nlc3Npb24tbnVtPjIzMDc5Njg5PC9hY2Nlc3Npb24tbnVtPjx1cmxzPjwv
dXJscz48Y3VzdG9tMj5QTUMzNTg3Mjk0PC9jdXN0b20yPjxlbGVjdHJvbmljLXJlc291cmNlLW51
bT4xMC4xMDA3L3MwMDE5OC0wMTItMjA3NC15PC9lbGVjdHJvbmljLXJlc291cmNlLW51bT48cmVt
b3RlLWRhdGFiYXNlLXByb3ZpZGVyPk5MTTwvcmVtb3RlLWRhdGFiYXNlLXByb3ZpZGVyPjxsYW5n
dWFnZT5lbmc8L2xhbmd1YWdlPjwvcmVjb3JkPjwvQ2l0ZT48Q2l0ZT48QXV0aG9yPkxla2Ftd2Fz
YW0gUzwvQXV0aG9yPjxZZWFyPjIwMTI8L1llYXI+PFJlY051bT45NzwvUmVjTnVtPjxyZWNvcmQ+
PHJlYy1udW1iZXI+OTc8L3JlYy1udW1iZXI+PGZvcmVpZ24ta2V5cz48a2V5IGFwcD0iRU4iIGRi
LWlkPSJyZGFmZDl6OTZkcnZ6aGVldDk2dmF6ZG14dHRhc2VhMHA5c3oiIHRpbWVzdGFtcD0iMTU4
ODgzNjc4MiI+OTc8L2tleT48L2ZvcmVpZ24ta2V5cz48cmVmLXR5cGUgbmFtZT0iSm91cm5hbCBB
cnRpY2xlIj4xNzwvcmVmLXR5cGU+PGNvbnRyaWJ1dG9ycz48YXV0aG9ycz48YXV0aG9yPkxla2Ft
d2FzYW0gUywgQWRhY2hpIEpELCBBZ251c2RlaSBELCBCaWxlemlraWFuIEosIEJvb25lbiBTLCBC
b3Jnc3Ryw7ZtIEYsIENvb3BlciBDLCBEaWV6IFBlcmV6IEEsIEVhc3RlbGwgUiwgSG9mYmF1ZXIg
TEMsIEthbmlzIEpBLCBMYW5nZGFobCBCTCwgTGVzbnlhayBPLCBMb3JlbmMgUiwgTWNDbG9za2V5
IEUsIE1lc3NpbmEgT0QsIE5hcG9saSBOLCBPYmVybWF5ZXItUGlldHNjaCBCLCBSYWxzdG9uIFNI
LCBTYW1icm9vayBQTiwgU2lsdmVybWFuIFMsIFNvc2EgTSwgU3RlcGFuIEosIFN1cHBhbiBHLCBX
YWhsIERBLCBDb21wc3RvbiBKRTwvYXV0aG9yPjwvYXV0aG9ycz48L2NvbnRyaWJ1dG9ycz48dGl0
bGVzPjx0aXRsZT5BIGZyYW1ld29yayBmb3IgdGhlIGRldmVsb3BtZW50IG9mIGd1aWRlbGluZXMg
Zm9yIHRoZSBtYW5hZ2VtZW50IG9mIGdsdWNvY29ydGljb2lkLWluZHVjZWQgb3N0ZW9wb3Jvc2lz
LjwvdGl0bGU+PHNlY29uZGFyeS10aXRsZT5Pc3Rlb3Bvcm9zaXMgSW50ZXJuYXRpb25hbDwvc2Vj
b25kYXJ5LXRpdGxlPjwvdGl0bGVzPjxwZXJpb2RpY2FsPjxmdWxsLXRpdGxlPk9zdGVvcG9yb3Np
cyBJbnRlcm5hdGlvbmFsPC9mdWxsLXRpdGxlPjwvcGVyaW9kaWNhbD48cGFnZXM+MjI1N+KAkzIy
NzY8L3BhZ2VzPjx2b2x1bWU+MjM8L3ZvbHVtZT48ZGF0ZXM+PHllYXI+MjAxMjwveWVhcj48L2Rh
dGVzPjx1cmxzPjwvdXJscz48ZWxlY3Ryb25pYy1yZXNvdXJjZS1udW0+MTAuMTAwNy9zMDAxOTgt
MDEyLTE5NTgtMTwvZWxlY3Ryb25pYy1yZXNvdXJjZS1udW0+PC9yZWNvcmQ+PC9DaXRlPjwvRW5k
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[8, 9]</w:t>
      </w:r>
      <w:r w:rsidRPr="00D94AA1">
        <w:rPr>
          <w:rFonts w:asciiTheme="minorHAnsi" w:hAnsiTheme="minorHAnsi" w:cstheme="minorHAnsi"/>
        </w:rPr>
        <w:fldChar w:fldCharType="end"/>
      </w:r>
      <w:r w:rsidRPr="00D94AA1">
        <w:rPr>
          <w:rFonts w:asciiTheme="minorHAnsi" w:hAnsiTheme="minorHAnsi" w:cstheme="minorHAnsi"/>
        </w:rPr>
        <w:t>.</w:t>
      </w:r>
    </w:p>
    <w:p w14:paraId="04D7CFC9" w14:textId="77777777" w:rsidR="00BB6F61" w:rsidRPr="00D94AA1" w:rsidRDefault="00BB6F61" w:rsidP="00BB6F61">
      <w:pPr>
        <w:pStyle w:val="OPIntlBody0"/>
        <w:rPr>
          <w:rFonts w:asciiTheme="minorHAnsi" w:hAnsiTheme="minorHAnsi" w:cstheme="minorHAnsi"/>
        </w:rPr>
      </w:pPr>
    </w:p>
    <w:p w14:paraId="664AFCCD" w14:textId="77777777" w:rsidR="00BB6F61" w:rsidRPr="00D94AA1" w:rsidRDefault="00BB6F61" w:rsidP="00BB6F61">
      <w:pPr>
        <w:rPr>
          <w:rFonts w:asciiTheme="minorHAnsi" w:hAnsiTheme="minorHAnsi" w:cstheme="minorHAnsi"/>
        </w:rPr>
      </w:pPr>
      <w:r w:rsidRPr="00D94AA1">
        <w:rPr>
          <w:rFonts w:asciiTheme="minorHAnsi" w:hAnsiTheme="minorHAnsi" w:cstheme="minorHAnsi"/>
        </w:rPr>
        <w:br w:type="page"/>
      </w:r>
    </w:p>
    <w:p w14:paraId="65D139CF" w14:textId="2228C6FB" w:rsidR="00BB6F61" w:rsidRPr="00D94AA1" w:rsidRDefault="00BB6F61" w:rsidP="00BB6F61">
      <w:pPr>
        <w:pStyle w:val="SCOPE20Caption"/>
        <w:rPr>
          <w:rFonts w:asciiTheme="minorHAnsi" w:hAnsiTheme="minorHAnsi" w:cstheme="minorHAnsi"/>
        </w:rPr>
      </w:pPr>
      <w:bookmarkStart w:id="99" w:name="_Ref43890666"/>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34</w:t>
      </w:r>
      <w:r w:rsidRPr="00D94AA1">
        <w:rPr>
          <w:rFonts w:asciiTheme="minorHAnsi" w:hAnsiTheme="minorHAnsi" w:cstheme="minorHAnsi"/>
          <w:b/>
          <w:bCs/>
        </w:rPr>
        <w:fldChar w:fldCharType="end"/>
      </w:r>
      <w:bookmarkEnd w:id="99"/>
      <w:r w:rsidRPr="00D94AA1">
        <w:rPr>
          <w:rFonts w:asciiTheme="minorHAnsi" w:hAnsiTheme="minorHAnsi" w:cstheme="minorHAnsi"/>
        </w:rPr>
        <w:t xml:space="preserve"> Provision of risk assessment models in the member states and guidance on their application to clinical practice</w:t>
      </w:r>
    </w:p>
    <w:tbl>
      <w:tblPr>
        <w:tblStyle w:val="TableGrid"/>
        <w:tblW w:w="0" w:type="auto"/>
        <w:tblLook w:val="04A0" w:firstRow="1" w:lastRow="0" w:firstColumn="1" w:lastColumn="0" w:noHBand="0" w:noVBand="1"/>
      </w:tblPr>
      <w:tblGrid>
        <w:gridCol w:w="2122"/>
        <w:gridCol w:w="1984"/>
        <w:gridCol w:w="1554"/>
        <w:gridCol w:w="1476"/>
      </w:tblGrid>
      <w:tr w:rsidR="00BB6F61" w:rsidRPr="00D94AA1" w14:paraId="67348F99" w14:textId="77777777" w:rsidTr="00F81A8B">
        <w:trPr>
          <w:trHeight w:val="727"/>
        </w:trPr>
        <w:tc>
          <w:tcPr>
            <w:tcW w:w="2122" w:type="dxa"/>
            <w:hideMark/>
          </w:tcPr>
          <w:p w14:paraId="26A3A54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984" w:type="dxa"/>
            <w:hideMark/>
          </w:tcPr>
          <w:p w14:paraId="6F08378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FRAX model available</w:t>
            </w:r>
          </w:p>
        </w:tc>
        <w:tc>
          <w:tcPr>
            <w:tcW w:w="1554" w:type="dxa"/>
            <w:hideMark/>
          </w:tcPr>
          <w:p w14:paraId="29484D9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Other models</w:t>
            </w:r>
          </w:p>
        </w:tc>
        <w:tc>
          <w:tcPr>
            <w:tcW w:w="1476" w:type="dxa"/>
            <w:hideMark/>
          </w:tcPr>
          <w:p w14:paraId="55D4FE8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Guidance </w:t>
            </w:r>
            <w:r w:rsidRPr="00D94AA1">
              <w:rPr>
                <w:rFonts w:asciiTheme="minorHAnsi" w:hAnsiTheme="minorHAnsi" w:cstheme="minorHAnsi"/>
                <w:sz w:val="20"/>
                <w:szCs w:val="20"/>
                <w:vertAlign w:val="superscript"/>
              </w:rPr>
              <w:t>b</w:t>
            </w:r>
            <w:r w:rsidRPr="00D94AA1">
              <w:rPr>
                <w:rFonts w:asciiTheme="minorHAnsi" w:hAnsiTheme="minorHAnsi" w:cstheme="minorHAnsi"/>
                <w:sz w:val="20"/>
                <w:szCs w:val="20"/>
              </w:rPr>
              <w:t xml:space="preserve"> </w:t>
            </w:r>
          </w:p>
        </w:tc>
      </w:tr>
      <w:tr w:rsidR="00BB6F61" w:rsidRPr="00D94AA1" w14:paraId="7C60030E" w14:textId="77777777" w:rsidTr="00F81A8B">
        <w:trPr>
          <w:trHeight w:val="245"/>
        </w:trPr>
        <w:tc>
          <w:tcPr>
            <w:tcW w:w="2122" w:type="dxa"/>
            <w:hideMark/>
          </w:tcPr>
          <w:p w14:paraId="6675E0A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984" w:type="dxa"/>
            <w:hideMark/>
          </w:tcPr>
          <w:p w14:paraId="533790F3"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15C09BE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DVO </w:t>
            </w: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ADDIN EN.CITE &lt;EndNote&gt;&lt;Cite&gt;&lt;Author&gt;Pfeilschifter&lt;/Author&gt;&lt;Year&gt;2011&lt;/Year&gt;&lt;RecNum&gt;134&lt;/RecNum&gt;&lt;DisplayText&gt;[3]&lt;/DisplayText&gt;&lt;record&gt;&lt;rec-number&gt;134&lt;/rec-number&gt;&lt;foreign-keys&gt;&lt;key app="EN" db-id="rdafd9z96drvzheet96vazdmxttasea0p9sz" timestamp="1593170860"&gt;134&lt;/key&gt;&lt;/foreign-keys&gt;&lt;ref-type name="Journal Article"&gt;17&lt;/ref-type&gt;&lt;contributors&gt;&lt;authors&gt;&lt;author&gt; Pfeilschifter, J.&lt;/author&gt;&lt;author&gt;Kurth, A A.&lt;/author&gt;&lt;/authors&gt;&lt;/contributors&gt;&lt;titles&gt;&lt;title&gt;DVO Guideline 2009 for Prevention, Diagnosis and Therapy of Osteoporosis in Adults Full-Text Version&lt;/title&gt;&lt;secondary-title&gt;Osteologie/Osteology&lt;/secondary-title&gt;&lt;/titles&gt;&lt;periodical&gt;&lt;full-title&gt;Osteologie/Osteology&lt;/full-title&gt;&lt;/periodical&gt;&lt;pages&gt;55&lt;/pages&gt;&lt;volume&gt;20&lt;/volume&gt;&lt;dates&gt;&lt;year&gt;2011&lt;/year&gt;&lt;pub-dates&gt;&lt;date&gt;01/01&lt;/date&gt;&lt;/pub-dates&gt;&lt;/dates&gt;&lt;urls&gt;&lt;/urls&gt;&lt;/record&gt;&lt;/Cite&gt;&lt;/EndNote&gt;</w:instrText>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[3]</w:t>
            </w:r>
            <w:r w:rsidRPr="00D94AA1">
              <w:rPr>
                <w:rFonts w:asciiTheme="minorHAnsi" w:hAnsiTheme="minorHAnsi" w:cstheme="minorHAnsi"/>
                <w:sz w:val="20"/>
                <w:szCs w:val="20"/>
              </w:rPr>
              <w:fldChar w:fldCharType="end"/>
            </w:r>
          </w:p>
        </w:tc>
        <w:tc>
          <w:tcPr>
            <w:tcW w:w="1476" w:type="dxa"/>
            <w:hideMark/>
          </w:tcPr>
          <w:p w14:paraId="192A0720"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6BD5959C" w14:textId="77777777" w:rsidTr="00F81A8B">
        <w:trPr>
          <w:trHeight w:val="245"/>
        </w:trPr>
        <w:tc>
          <w:tcPr>
            <w:tcW w:w="2122" w:type="dxa"/>
            <w:hideMark/>
          </w:tcPr>
          <w:p w14:paraId="0A62254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984" w:type="dxa"/>
            <w:hideMark/>
          </w:tcPr>
          <w:p w14:paraId="723CCB90"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215A4B0D" w14:textId="77777777" w:rsidR="00BB6F61" w:rsidRPr="00D94AA1" w:rsidRDefault="00BB6F61" w:rsidP="00F81A8B">
            <w:pPr>
              <w:rPr>
                <w:rFonts w:asciiTheme="minorHAnsi" w:hAnsiTheme="minorHAnsi" w:cstheme="minorHAnsi"/>
                <w:sz w:val="20"/>
                <w:szCs w:val="20"/>
              </w:rPr>
            </w:pPr>
          </w:p>
        </w:tc>
        <w:tc>
          <w:tcPr>
            <w:tcW w:w="1476" w:type="dxa"/>
            <w:hideMark/>
          </w:tcPr>
          <w:p w14:paraId="1FFDEF64"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21EFA954" w14:textId="77777777" w:rsidTr="00F81A8B">
        <w:trPr>
          <w:trHeight w:val="245"/>
        </w:trPr>
        <w:tc>
          <w:tcPr>
            <w:tcW w:w="2122" w:type="dxa"/>
            <w:hideMark/>
          </w:tcPr>
          <w:p w14:paraId="7BD96A0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984" w:type="dxa"/>
            <w:noWrap/>
            <w:hideMark/>
          </w:tcPr>
          <w:p w14:paraId="5EC629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 </w:t>
            </w:r>
            <w:r w:rsidRPr="00D94AA1">
              <w:rPr>
                <w:rFonts w:asciiTheme="minorHAnsi" w:hAnsiTheme="minorHAnsi" w:cstheme="minorHAnsi"/>
                <w:sz w:val="20"/>
                <w:szCs w:val="20"/>
                <w:vertAlign w:val="superscript"/>
              </w:rPr>
              <w:t>a</w:t>
            </w:r>
          </w:p>
        </w:tc>
        <w:tc>
          <w:tcPr>
            <w:tcW w:w="1554" w:type="dxa"/>
            <w:noWrap/>
            <w:hideMark/>
          </w:tcPr>
          <w:p w14:paraId="73293C76" w14:textId="77777777" w:rsidR="00BB6F61" w:rsidRPr="00D94AA1" w:rsidRDefault="00BB6F61" w:rsidP="00F81A8B">
            <w:pPr>
              <w:rPr>
                <w:rFonts w:asciiTheme="minorHAnsi" w:hAnsiTheme="minorHAnsi" w:cstheme="minorHAnsi"/>
                <w:sz w:val="20"/>
                <w:szCs w:val="20"/>
              </w:rPr>
            </w:pPr>
          </w:p>
        </w:tc>
        <w:tc>
          <w:tcPr>
            <w:tcW w:w="1476" w:type="dxa"/>
            <w:noWrap/>
            <w:hideMark/>
          </w:tcPr>
          <w:p w14:paraId="10016E4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04E6CB0B" w14:textId="77777777" w:rsidTr="00F81A8B">
        <w:trPr>
          <w:trHeight w:val="245"/>
        </w:trPr>
        <w:tc>
          <w:tcPr>
            <w:tcW w:w="2122" w:type="dxa"/>
            <w:hideMark/>
          </w:tcPr>
          <w:p w14:paraId="023FBC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984" w:type="dxa"/>
            <w:noWrap/>
            <w:hideMark/>
          </w:tcPr>
          <w:p w14:paraId="62372047"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77DE2A4B" w14:textId="77777777" w:rsidR="00BB6F61" w:rsidRPr="00D94AA1" w:rsidRDefault="00BB6F61" w:rsidP="00F81A8B">
            <w:pPr>
              <w:rPr>
                <w:rFonts w:asciiTheme="minorHAnsi" w:hAnsiTheme="minorHAnsi" w:cstheme="minorHAnsi"/>
                <w:sz w:val="20"/>
                <w:szCs w:val="20"/>
              </w:rPr>
            </w:pPr>
          </w:p>
        </w:tc>
        <w:tc>
          <w:tcPr>
            <w:tcW w:w="1476" w:type="dxa"/>
            <w:noWrap/>
            <w:hideMark/>
          </w:tcPr>
          <w:p w14:paraId="210982A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3555B702" w14:textId="77777777" w:rsidTr="00F81A8B">
        <w:trPr>
          <w:trHeight w:val="245"/>
        </w:trPr>
        <w:tc>
          <w:tcPr>
            <w:tcW w:w="2122" w:type="dxa"/>
            <w:hideMark/>
          </w:tcPr>
          <w:p w14:paraId="25080E3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984" w:type="dxa"/>
            <w:noWrap/>
            <w:hideMark/>
          </w:tcPr>
          <w:p w14:paraId="4115DD59" w14:textId="77777777" w:rsidR="00BB6F61" w:rsidRPr="00D94AA1" w:rsidRDefault="00BB6F61" w:rsidP="00F81A8B">
            <w:pPr>
              <w:rPr>
                <w:rFonts w:asciiTheme="minorHAnsi" w:hAnsiTheme="minorHAnsi" w:cstheme="minorHAnsi"/>
                <w:sz w:val="20"/>
                <w:szCs w:val="20"/>
              </w:rPr>
            </w:pPr>
          </w:p>
        </w:tc>
        <w:tc>
          <w:tcPr>
            <w:tcW w:w="1554" w:type="dxa"/>
            <w:noWrap/>
            <w:hideMark/>
          </w:tcPr>
          <w:p w14:paraId="7ED96DDA" w14:textId="77777777" w:rsidR="00BB6F61" w:rsidRPr="00D94AA1" w:rsidRDefault="00BB6F61" w:rsidP="00F81A8B">
            <w:pPr>
              <w:rPr>
                <w:rFonts w:asciiTheme="minorHAnsi" w:hAnsiTheme="minorHAnsi" w:cstheme="minorHAnsi"/>
                <w:sz w:val="20"/>
                <w:szCs w:val="20"/>
              </w:rPr>
            </w:pPr>
          </w:p>
        </w:tc>
        <w:tc>
          <w:tcPr>
            <w:tcW w:w="1476" w:type="dxa"/>
            <w:noWrap/>
            <w:hideMark/>
          </w:tcPr>
          <w:p w14:paraId="765852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08F3CCE8" w14:textId="77777777" w:rsidTr="00F81A8B">
        <w:trPr>
          <w:trHeight w:val="245"/>
        </w:trPr>
        <w:tc>
          <w:tcPr>
            <w:tcW w:w="2122" w:type="dxa"/>
            <w:hideMark/>
          </w:tcPr>
          <w:p w14:paraId="345A8AC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984" w:type="dxa"/>
            <w:hideMark/>
          </w:tcPr>
          <w:p w14:paraId="108B30AA"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46D6B5F6" w14:textId="77777777" w:rsidR="00BB6F61" w:rsidRPr="00D94AA1" w:rsidRDefault="00BB6F61" w:rsidP="00F81A8B">
            <w:pPr>
              <w:rPr>
                <w:rFonts w:asciiTheme="minorHAnsi" w:hAnsiTheme="minorHAnsi" w:cstheme="minorHAnsi"/>
                <w:sz w:val="20"/>
                <w:szCs w:val="20"/>
              </w:rPr>
            </w:pPr>
          </w:p>
        </w:tc>
        <w:tc>
          <w:tcPr>
            <w:tcW w:w="1476" w:type="dxa"/>
            <w:noWrap/>
            <w:hideMark/>
          </w:tcPr>
          <w:p w14:paraId="360F6DC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60458006" w14:textId="77777777" w:rsidTr="00F81A8B">
        <w:trPr>
          <w:trHeight w:val="245"/>
        </w:trPr>
        <w:tc>
          <w:tcPr>
            <w:tcW w:w="2122" w:type="dxa"/>
            <w:hideMark/>
          </w:tcPr>
          <w:p w14:paraId="0C0890B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984" w:type="dxa"/>
            <w:hideMark/>
          </w:tcPr>
          <w:p w14:paraId="3FA37073"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7C1DD4AC" w14:textId="77777777" w:rsidR="00BB6F61" w:rsidRPr="00D94AA1" w:rsidRDefault="00BB6F61" w:rsidP="00F81A8B">
            <w:pPr>
              <w:rPr>
                <w:rFonts w:asciiTheme="minorHAnsi" w:hAnsiTheme="minorHAnsi" w:cstheme="minorHAnsi"/>
                <w:sz w:val="20"/>
                <w:szCs w:val="20"/>
              </w:rPr>
            </w:pPr>
          </w:p>
        </w:tc>
        <w:tc>
          <w:tcPr>
            <w:tcW w:w="1476" w:type="dxa"/>
            <w:noWrap/>
            <w:hideMark/>
          </w:tcPr>
          <w:p w14:paraId="1F74D614"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r w:rsidRPr="00D94AA1">
              <w:rPr>
                <w:rFonts w:asciiTheme="minorHAnsi" w:hAnsiTheme="minorHAnsi" w:cstheme="minorHAnsi"/>
                <w:sz w:val="20"/>
                <w:szCs w:val="20"/>
              </w:rPr>
              <w:t> </w:t>
            </w:r>
          </w:p>
        </w:tc>
      </w:tr>
      <w:tr w:rsidR="00BB6F61" w:rsidRPr="00D94AA1" w14:paraId="0D122DE5" w14:textId="77777777" w:rsidTr="00F81A8B">
        <w:trPr>
          <w:trHeight w:val="245"/>
        </w:trPr>
        <w:tc>
          <w:tcPr>
            <w:tcW w:w="2122" w:type="dxa"/>
            <w:hideMark/>
          </w:tcPr>
          <w:p w14:paraId="654D605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984" w:type="dxa"/>
            <w:noWrap/>
            <w:hideMark/>
          </w:tcPr>
          <w:p w14:paraId="6474B9BF"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6D06C8AC" w14:textId="77777777" w:rsidR="00BB6F61" w:rsidRPr="00D94AA1" w:rsidRDefault="00BB6F61" w:rsidP="00F81A8B">
            <w:pPr>
              <w:rPr>
                <w:rFonts w:asciiTheme="minorHAnsi" w:hAnsiTheme="minorHAnsi" w:cstheme="minorHAnsi"/>
                <w:sz w:val="20"/>
                <w:szCs w:val="20"/>
              </w:rPr>
            </w:pPr>
          </w:p>
        </w:tc>
        <w:tc>
          <w:tcPr>
            <w:tcW w:w="1476" w:type="dxa"/>
            <w:noWrap/>
            <w:hideMark/>
          </w:tcPr>
          <w:p w14:paraId="384D6B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0B4412EE" w14:textId="77777777" w:rsidTr="00F81A8B">
        <w:trPr>
          <w:trHeight w:val="245"/>
        </w:trPr>
        <w:tc>
          <w:tcPr>
            <w:tcW w:w="2122" w:type="dxa"/>
            <w:hideMark/>
          </w:tcPr>
          <w:p w14:paraId="0D776A2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984" w:type="dxa"/>
            <w:hideMark/>
          </w:tcPr>
          <w:p w14:paraId="39314532"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2386AE1" w14:textId="77777777" w:rsidR="00BB6F61" w:rsidRPr="00D94AA1" w:rsidRDefault="00BB6F61" w:rsidP="00F81A8B">
            <w:pPr>
              <w:rPr>
                <w:rFonts w:asciiTheme="minorHAnsi" w:hAnsiTheme="minorHAnsi" w:cstheme="minorHAnsi"/>
                <w:sz w:val="20"/>
                <w:szCs w:val="20"/>
              </w:rPr>
            </w:pPr>
          </w:p>
        </w:tc>
        <w:tc>
          <w:tcPr>
            <w:tcW w:w="1476" w:type="dxa"/>
            <w:hideMark/>
          </w:tcPr>
          <w:p w14:paraId="3968F9CD"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5EFFFCB7" w14:textId="77777777" w:rsidTr="00F81A8B">
        <w:trPr>
          <w:trHeight w:val="245"/>
        </w:trPr>
        <w:tc>
          <w:tcPr>
            <w:tcW w:w="2122" w:type="dxa"/>
            <w:hideMark/>
          </w:tcPr>
          <w:p w14:paraId="4D96E5B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984" w:type="dxa"/>
            <w:hideMark/>
          </w:tcPr>
          <w:p w14:paraId="30F677BE"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7A5C6F97" w14:textId="77777777" w:rsidR="00BB6F61" w:rsidRPr="00D94AA1" w:rsidRDefault="00BB6F61" w:rsidP="00F81A8B">
            <w:pPr>
              <w:rPr>
                <w:rFonts w:asciiTheme="minorHAnsi" w:hAnsiTheme="minorHAnsi" w:cstheme="minorHAnsi"/>
                <w:sz w:val="20"/>
                <w:szCs w:val="20"/>
              </w:rPr>
            </w:pPr>
          </w:p>
        </w:tc>
        <w:tc>
          <w:tcPr>
            <w:tcW w:w="1476" w:type="dxa"/>
            <w:hideMark/>
          </w:tcPr>
          <w:p w14:paraId="4731DD34"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62DEA47D" w14:textId="77777777" w:rsidTr="00F81A8B">
        <w:trPr>
          <w:trHeight w:val="245"/>
        </w:trPr>
        <w:tc>
          <w:tcPr>
            <w:tcW w:w="2122" w:type="dxa"/>
            <w:hideMark/>
          </w:tcPr>
          <w:p w14:paraId="1D8ED6B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984" w:type="dxa"/>
            <w:hideMark/>
          </w:tcPr>
          <w:p w14:paraId="0BD0FDD6"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6BA6A0C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DVO </w:t>
            </w: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ADDIN EN.CITE &lt;EndNote&gt;&lt;Cite&gt;&lt;Author&gt;Pfeilschifter&lt;/Author&gt;&lt;Year&gt;2011&lt;/Year&gt;&lt;RecNum&gt;134&lt;/RecNum&gt;&lt;DisplayText&gt;[3]&lt;/DisplayText&gt;&lt;record&gt;&lt;rec-number&gt;134&lt;/rec-number&gt;&lt;foreign-keys&gt;&lt;key app="EN" db-id="rdafd9z96drvzheet96vazdmxttasea0p9sz" timestamp="1593170860"&gt;134&lt;/key&gt;&lt;/foreign-keys&gt;&lt;ref-type name="Journal Article"&gt;17&lt;/ref-type&gt;&lt;contributors&gt;&lt;authors&gt;&lt;author&gt; Pfeilschifter, J.&lt;/author&gt;&lt;author&gt;Kurth, A A.&lt;/author&gt;&lt;/authors&gt;&lt;/contributors&gt;&lt;titles&gt;&lt;title&gt;DVO Guideline 2009 for Prevention, Diagnosis and Therapy of Osteoporosis in Adults Full-Text Version&lt;/title&gt;&lt;secondary-title&gt;Osteologie/Osteology&lt;/secondary-title&gt;&lt;/titles&gt;&lt;periodical&gt;&lt;full-title&gt;Osteologie/Osteology&lt;/full-title&gt;&lt;/periodical&gt;&lt;pages&gt;55&lt;/pages&gt;&lt;volume&gt;20&lt;/volume&gt;&lt;dates&gt;&lt;year&gt;2011&lt;/year&gt;&lt;pub-dates&gt;&lt;date&gt;01/01&lt;/date&gt;&lt;/pub-dates&gt;&lt;/dates&gt;&lt;urls&gt;&lt;/urls&gt;&lt;/record&gt;&lt;/Cite&gt;&lt;/EndNote&gt;</w:instrText>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[3]</w:t>
            </w:r>
            <w:r w:rsidRPr="00D94AA1">
              <w:rPr>
                <w:rFonts w:asciiTheme="minorHAnsi" w:hAnsiTheme="minorHAnsi" w:cstheme="minorHAnsi"/>
                <w:sz w:val="20"/>
                <w:szCs w:val="20"/>
              </w:rPr>
              <w:fldChar w:fldCharType="end"/>
            </w:r>
          </w:p>
        </w:tc>
        <w:tc>
          <w:tcPr>
            <w:tcW w:w="1476" w:type="dxa"/>
            <w:hideMark/>
          </w:tcPr>
          <w:p w14:paraId="7273E32A"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0571080C" w14:textId="77777777" w:rsidTr="00F81A8B">
        <w:trPr>
          <w:trHeight w:val="245"/>
        </w:trPr>
        <w:tc>
          <w:tcPr>
            <w:tcW w:w="2122" w:type="dxa"/>
            <w:hideMark/>
          </w:tcPr>
          <w:p w14:paraId="12592E5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984" w:type="dxa"/>
            <w:hideMark/>
          </w:tcPr>
          <w:p w14:paraId="0253C522"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62BE50B0" w14:textId="77777777" w:rsidR="00BB6F61" w:rsidRPr="00D94AA1" w:rsidRDefault="00BB6F61" w:rsidP="00F81A8B">
            <w:pPr>
              <w:rPr>
                <w:rFonts w:asciiTheme="minorHAnsi" w:hAnsiTheme="minorHAnsi" w:cstheme="minorHAnsi"/>
                <w:sz w:val="20"/>
                <w:szCs w:val="20"/>
              </w:rPr>
            </w:pPr>
          </w:p>
        </w:tc>
        <w:tc>
          <w:tcPr>
            <w:tcW w:w="1476" w:type="dxa"/>
            <w:hideMark/>
          </w:tcPr>
          <w:p w14:paraId="3A2A57A4"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62EA0587" w14:textId="77777777" w:rsidTr="00F81A8B">
        <w:trPr>
          <w:trHeight w:val="245"/>
        </w:trPr>
        <w:tc>
          <w:tcPr>
            <w:tcW w:w="2122" w:type="dxa"/>
            <w:hideMark/>
          </w:tcPr>
          <w:p w14:paraId="5C4E633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984" w:type="dxa"/>
            <w:hideMark/>
          </w:tcPr>
          <w:p w14:paraId="4640166F"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23A96CAE" w14:textId="77777777" w:rsidR="00BB6F61" w:rsidRPr="00D94AA1" w:rsidRDefault="00BB6F61" w:rsidP="00F81A8B">
            <w:pPr>
              <w:rPr>
                <w:rFonts w:asciiTheme="minorHAnsi" w:hAnsiTheme="minorHAnsi" w:cstheme="minorHAnsi"/>
                <w:sz w:val="20"/>
                <w:szCs w:val="20"/>
              </w:rPr>
            </w:pPr>
          </w:p>
        </w:tc>
        <w:tc>
          <w:tcPr>
            <w:tcW w:w="1476" w:type="dxa"/>
            <w:hideMark/>
          </w:tcPr>
          <w:p w14:paraId="35BB0636"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1B8492B2" w14:textId="77777777" w:rsidTr="00F81A8B">
        <w:trPr>
          <w:trHeight w:val="245"/>
        </w:trPr>
        <w:tc>
          <w:tcPr>
            <w:tcW w:w="2122" w:type="dxa"/>
            <w:hideMark/>
          </w:tcPr>
          <w:p w14:paraId="46E309E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Italy</w:t>
            </w:r>
          </w:p>
        </w:tc>
        <w:tc>
          <w:tcPr>
            <w:tcW w:w="1984" w:type="dxa"/>
            <w:hideMark/>
          </w:tcPr>
          <w:p w14:paraId="0F008292"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219DDAB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DeFRA </w:t>
            </w:r>
            <w:r w:rsidRPr="00D94AA1">
              <w:rPr>
                <w:rFonts w:asciiTheme="minorHAnsi" w:hAnsiTheme="minorHAnsi" w:cstheme="minorHAnsi"/>
                <w:sz w:val="20"/>
                <w:szCs w:val="20"/>
              </w:rPr>
              <w:fldChar w:fldCharType="begin">
                <w:fldData xml:space="preserve">PEVuZE5vdGU+PENpdGU+PEF1dGhvcj5OdXRpPC9BdXRob3I+PFllYXI+MjAxOTwvWWVhcj48UmVj
TnVtPjE1NjwvUmVjTnVtPjxEaXNwbGF5VGV4dD5bMTBdPC9EaXNwbGF5VGV4dD48cmVjb3JkPjxy
ZWMtbnVtYmVyPjE1NjwvcmVjLW51bWJlcj48Zm9yZWlnbi1rZXlzPjxrZXkgYXBwPSJFTiIgZGIt
aWQ9InJkYWZkOXo5NmRydnpoZWV0OTZ2YXpkbXh0dGFzZWEwcDlzeiIgdGltZXN0YW1wPSIxNTk1
NTg5OTQ5Ij4xNTY8L2tleT48L2ZvcmVpZ24ta2V5cz48cmVmLXR5cGUgbmFtZT0iSm91cm5hbCBB
cnRpY2xlIj4xNzwvcmVmLXR5cGU+PGNvbnRyaWJ1dG9ycz48YXV0aG9ycz48YXV0aG9yPk51dGks
IFIuPC9hdXRob3I+PGF1dGhvcj5CcmFuZGksIE0uIEwuPC9hdXRob3I+PGF1dGhvcj5DaGVjY2hp
YSwgRy48L2F1dGhvcj48YXV0aG9yPkRpIE11bm5vLCBPLjwvYXV0aG9yPjxhdXRob3I+RG9taW5n
dWV6LCBMLjwvYXV0aG9yPjxhdXRob3I+RmFsYXNjaGksIFAuPC9hdXRob3I+PGF1dGhvcj5GaW9y
ZSwgQy4gRS48L2F1dGhvcj48YXV0aG9yPklvbGFzY29uLCBHLjwvYXV0aG9yPjxhdXRob3I+TWFn
Z2ksIFMuPC9hdXRob3I+PGF1dGhvcj5NaWNoaWVsaSwgUi48L2F1dGhvcj48YXV0aG9yPk1pZ2xp
YWNjaW8sIFMuPC9hdXRob3I+PGF1dGhvcj5NaW5pc29sYSwgUy48L2F1dGhvcj48YXV0aG9yPlJv
c3NpbmksIE0uPC9hdXRob3I+PGF1dGhvcj5TZXNzYSwgRy48L2F1dGhvcj48YXV0aG9yPlRhcmFu
dGlubywgVS48L2F1dGhvcj48YXV0aG9yPlRvc2VsbGksIEEuPC9hdXRob3I+PGF1dGhvcj5Jc2Fp
YSwgRy4gQy48L2F1dGhvcj48L2F1dGhvcnM+PC9jb250cmlidXRvcnM+PGF1dGgtYWRkcmVzcz5T
SU1JLCAoSXRhbGlhbiBTb2NpZXR5IG9mIEludGVybmFsIE1lZGljaW5lKSwgUm9tZSwgSXRhbHku
JiN4RDtTSUUgKEl0YWxpYW4gU29jaWV0eSBvZiBFbmRvY3Jpbm9sb2d5KSwgUm9tZSwgSXRhbHku
JiN4RDtTSU1GRVIgKEl0YWxpYW4gU29jaWV0eSBvZiBQaHlzaWNhbCBhbmQgUmVoYWJpbGl0YXRp
b24gTWVkaWNpbmUpLCBSb21lLCBJdGFseS4mI3hEO1NJUiAoSXRhbGlhbiBTb2NpZXR5IG9mIFJo
ZXVtYXRvbG9neSksIE1pbGFuLCBJdGFseS4mI3hEO1NJT01NTVMgKEl0YWxpYW4gU29jaWV0eSBm
b3IgT3N0ZW9wb3Jvc2lzLCBNaW5lcmFsIE1ldGFib2xpc20gYW5kIEJvbmUgRGlzZWFzZXMpLCBS
b21lLCBJdGFseS4mI3hEO1NJR0cgKEl0YWxpYW4gU29jaWV0eSBvZiBHZXJvbnRvbG9neSBhbmQg
R2VyaWF0cmljcyksIEZpcmVuemUsIEl0YWx5LiYjeEQ7U0lNRyAoSXRhbGlhbiBTb2NpZXR5IG9m
IEdlbmVyYWwgTWVkaWNpbmUgYW5kIG9mIFByaW1hcnkgQ2FyZSksIEZpcmVuemUsIEl0YWx5LiYj
eEQ7U0lNSSwgKEl0YWxpYW4gU29jaWV0eSBvZiBJbnRlcm5hbCBNZWRpY2luZSksIFJvbWUsIEl0
YWx5LiBzYWx2YXRvcmUubWluaXNvbGFAdW5pcm9tYTEuaXQuJiN4RDtTSU9UIChJdGFsaWFuIFNv
Y2lldHkgb2YgT3J0aG9wYWVkaWNzKSwgR2Vub2EsIEl0YWx5LjwvYXV0aC1hZGRyZXNzPjx0aXRs
ZXM+PHRpdGxlPkd1aWRlbGluZXMgZm9yIHRoZSBtYW5hZ2VtZW50IG9mIG9zdGVvcG9yb3NpcyBh
bmQgZnJhZ2lsaXR5IGZyYWN0dXJlczwvdGl0bGU+PHNlY29uZGFyeS10aXRsZT5JbnRlcm4gRW1l
cmcgTWVkPC9zZWNvbmRhcnktdGl0bGU+PGFsdC10aXRsZT5JbnRlcm5hbCBhbmQgZW1lcmdlbmN5
IG1lZGljaW5lPC9hbHQtdGl0bGU+PC90aXRsZXM+PHBlcmlvZGljYWw+PGZ1bGwtdGl0bGU+SW50
ZXJuIEVtZXJnIE1lZDwvZnVsbC10aXRsZT48YWJici0xPkludGVybmFsIGFuZCBlbWVyZ2VuY3kg
bWVkaWNpbmU8L2FiYnItMT48L3BlcmlvZGljYWw+PGFsdC1wZXJpb2RpY2FsPjxmdWxsLXRpdGxl
PkludGVybiBFbWVyZyBNZWQ8L2Z1bGwtdGl0bGU+PGFiYnItMT5JbnRlcm5hbCBhbmQgZW1lcmdl
bmN5IG1lZGljaW5lPC9hYmJyLTE+PC9hbHQtcGVyaW9kaWNhbD48cGFnZXM+ODUtMTAyPC9wYWdl
cz48dm9sdW1lPjE0PC92b2x1bWU+PG51bWJlcj4xPC9udW1iZXI+PGVkaXRpb24+MjAxOC8wNi8y
ODwvZWRpdGlvbj48a2V5d29yZHM+PGtleXdvcmQ+Qm9uZSBEZW5zaXR5L3BoeXNpb2xvZ3k8L2tl
eXdvcmQ+PGtleXdvcmQ+SHVtYW5zPC9rZXl3b3JkPjxrZXl3b3JkPkl0YWx5PC9rZXl3b3JkPjxr
ZXl3b3JkPk9zdGVvcG9yb3Npcy8qY29tcGxpY2F0aW9ucy8qdGhlcmFweTwva2V5d29yZD48a2V5
d29yZD5Pc3Rlb3Bvcm90aWMgRnJhY3R1cmVzLyp0aGVyYXB5PC9rZXl3b3JkPjxrZXl3b3JkPkZy
YWN0dXJlczwva2V5d29yZD48a2V5d29yZD5Pc3Rlb3Bvcm9zaXM8L2tleXdvcmQ+PGtleXdvcmQ+
VGhlcmFweTwva2V5d29yZD48a2V5d29yZD5TVEFURU1FTlQgT0YgSFVNQU4gQU5EIEFOSU1BTCBS
SUdIVFM6IFRoaXMgYXJ0aWNsZSBkb2VzIG5vdCBjb250YWluIGFueSBzdHVkaWVzIHdpdGg8L2tl
eXdvcmQ+PGtleXdvcmQ+aHVtYW4gcGFydGljaXBhbnRzIG9yIGFuaW1hbHMgcGVyZm9ybWVkIGJ5
IGFueSBvZiB0aGUgYXV0aG9ycy4gSU5GT1JNRUQgQ09OU0VOVDo8L2tleXdvcmQ+PGtleXdvcmQ+
SW5mb3JtZWQgY29uc2VudCBpcyBub3QgcmVxdWlyZWQuPC9rZXl3b3JkPjwva2V5d29yZHM+PGRh
dGVzPjx5ZWFyPjIwMTk8L3llYXI+PHB1Yi1kYXRlcz48ZGF0ZT5KYW48L2RhdGU+PC9wdWItZGF0
ZXM+PC9kYXRlcz48aXNibj4xODI4LTA0NDcgKFByaW50KSYjeEQ7MTgyOC0wNDQ3PC9pc2JuPjxh
Y2Nlc3Npb24tbnVtPjI5OTQ4ODM1PC9hY2Nlc3Npb24tbnVtPjx1cmxzPjwvdXJscz48Y3VzdG9t
Mj5QTUM2MzI5ODM0PC9jdXN0b20yPjxlbGVjdHJvbmljLXJlc291cmNlLW51bT4xMC4xMDA3L3Mx
MTczOS0wMTgtMTg3NC0yPC9lbGVjdHJvbmljLXJlc291cmNlLW51bT48cmVtb3RlLWRhdGFiYXNl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sz w:val="20"/>
                <w:szCs w:val="20"/>
              </w:rPr>
              <w:instrText xml:space="preserve"> ADDIN EN.CITE </w:instrText>
            </w:r>
            <w:r w:rsidRPr="00D94AA1">
              <w:rPr>
                <w:rFonts w:asciiTheme="minorHAnsi" w:hAnsiTheme="minorHAnsi" w:cstheme="minorHAnsi"/>
                <w:sz w:val="20"/>
                <w:szCs w:val="20"/>
              </w:rPr>
              <w:fldChar w:fldCharType="begin">
                <w:fldData xml:space="preserve">PEVuZE5vdGU+PENpdGU+PEF1dGhvcj5OdXRpPC9BdXRob3I+PFllYXI+MjAxOTwvWWVhcj48UmVj
TnVtPjE1NjwvUmVjTnVtPjxEaXNwbGF5VGV4dD5bMTBdPC9EaXNwbGF5VGV4dD48cmVjb3JkPjxy
ZWMtbnVtYmVyPjE1NjwvcmVjLW51bWJlcj48Zm9yZWlnbi1rZXlzPjxrZXkgYXBwPSJFTiIgZGIt
aWQ9InJkYWZkOXo5NmRydnpoZWV0OTZ2YXpkbXh0dGFzZWEwcDlzeiIgdGltZXN0YW1wPSIxNTk1
NTg5OTQ5Ij4xNTY8L2tleT48L2ZvcmVpZ24ta2V5cz48cmVmLXR5cGUgbmFtZT0iSm91cm5hbCBB
cnRpY2xlIj4xNzwvcmVmLXR5cGU+PGNvbnRyaWJ1dG9ycz48YXV0aG9ycz48YXV0aG9yPk51dGks
IFIuPC9hdXRob3I+PGF1dGhvcj5CcmFuZGksIE0uIEwuPC9hdXRob3I+PGF1dGhvcj5DaGVjY2hp
YSwgRy48L2F1dGhvcj48YXV0aG9yPkRpIE11bm5vLCBPLjwvYXV0aG9yPjxhdXRob3I+RG9taW5n
dWV6LCBMLjwvYXV0aG9yPjxhdXRob3I+RmFsYXNjaGksIFAuPC9hdXRob3I+PGF1dGhvcj5GaW9y
ZSwgQy4gRS48L2F1dGhvcj48YXV0aG9yPklvbGFzY29uLCBHLjwvYXV0aG9yPjxhdXRob3I+TWFn
Z2ksIFMuPC9hdXRob3I+PGF1dGhvcj5NaWNoaWVsaSwgUi48L2F1dGhvcj48YXV0aG9yPk1pZ2xp
YWNjaW8sIFMuPC9hdXRob3I+PGF1dGhvcj5NaW5pc29sYSwgUy48L2F1dGhvcj48YXV0aG9yPlJv
c3NpbmksIE0uPC9hdXRob3I+PGF1dGhvcj5TZXNzYSwgRy48L2F1dGhvcj48YXV0aG9yPlRhcmFu
dGlubywgVS48L2F1dGhvcj48YXV0aG9yPlRvc2VsbGksIEEuPC9hdXRob3I+PGF1dGhvcj5Jc2Fp
YSwgRy4gQy48L2F1dGhvcj48L2F1dGhvcnM+PC9jb250cmlidXRvcnM+PGF1dGgtYWRkcmVzcz5T
SU1JLCAoSXRhbGlhbiBTb2NpZXR5IG9mIEludGVybmFsIE1lZGljaW5lKSwgUm9tZSwgSXRhbHku
JiN4RDtTSUUgKEl0YWxpYW4gU29jaWV0eSBvZiBFbmRvY3Jpbm9sb2d5KSwgUm9tZSwgSXRhbHku
JiN4RDtTSU1GRVIgKEl0YWxpYW4gU29jaWV0eSBvZiBQaHlzaWNhbCBhbmQgUmVoYWJpbGl0YXRp
b24gTWVkaWNpbmUpLCBSb21lLCBJdGFseS4mI3hEO1NJUiAoSXRhbGlhbiBTb2NpZXR5IG9mIFJo
ZXVtYXRvbG9neSksIE1pbGFuLCBJdGFseS4mI3hEO1NJT01NTVMgKEl0YWxpYW4gU29jaWV0eSBm
b3IgT3N0ZW9wb3Jvc2lzLCBNaW5lcmFsIE1ldGFib2xpc20gYW5kIEJvbmUgRGlzZWFzZXMpLCBS
b21lLCBJdGFseS4mI3hEO1NJR0cgKEl0YWxpYW4gU29jaWV0eSBvZiBHZXJvbnRvbG9neSBhbmQg
R2VyaWF0cmljcyksIEZpcmVuemUsIEl0YWx5LiYjeEQ7U0lNRyAoSXRhbGlhbiBTb2NpZXR5IG9m
IEdlbmVyYWwgTWVkaWNpbmUgYW5kIG9mIFByaW1hcnkgQ2FyZSksIEZpcmVuemUsIEl0YWx5LiYj
eEQ7U0lNSSwgKEl0YWxpYW4gU29jaWV0eSBvZiBJbnRlcm5hbCBNZWRpY2luZSksIFJvbWUsIEl0
YWx5LiBzYWx2YXRvcmUubWluaXNvbGFAdW5pcm9tYTEuaXQuJiN4RDtTSU9UIChJdGFsaWFuIFNv
Y2lldHkgb2YgT3J0aG9wYWVkaWNzKSwgR2Vub2EsIEl0YWx5LjwvYXV0aC1hZGRyZXNzPjx0aXRs
ZXM+PHRpdGxlPkd1aWRlbGluZXMgZm9yIHRoZSBtYW5hZ2VtZW50IG9mIG9zdGVvcG9yb3NpcyBh
bmQgZnJhZ2lsaXR5IGZyYWN0dXJlczwvdGl0bGU+PHNlY29uZGFyeS10aXRsZT5JbnRlcm4gRW1l
cmcgTWVkPC9zZWNvbmRhcnktdGl0bGU+PGFsdC10aXRsZT5JbnRlcm5hbCBhbmQgZW1lcmdlbmN5
IG1lZGljaW5lPC9hbHQtdGl0bGU+PC90aXRsZXM+PHBlcmlvZGljYWw+PGZ1bGwtdGl0bGU+SW50
ZXJuIEVtZXJnIE1lZDwvZnVsbC10aXRsZT48YWJici0xPkludGVybmFsIGFuZCBlbWVyZ2VuY3kg
bWVkaWNpbmU8L2FiYnItMT48L3BlcmlvZGljYWw+PGFsdC1wZXJpb2RpY2FsPjxmdWxsLXRpdGxl
PkludGVybiBFbWVyZyBNZWQ8L2Z1bGwtdGl0bGU+PGFiYnItMT5JbnRlcm5hbCBhbmQgZW1lcmdl
bmN5IG1lZGljaW5lPC9hYmJyLTE+PC9hbHQtcGVyaW9kaWNhbD48cGFnZXM+ODUtMTAyPC9wYWdl
cz48dm9sdW1lPjE0PC92b2x1bWU+PG51bWJlcj4xPC9udW1iZXI+PGVkaXRpb24+MjAxOC8wNi8y
ODwvZWRpdGlvbj48a2V5d29yZHM+PGtleXdvcmQ+Qm9uZSBEZW5zaXR5L3BoeXNpb2xvZ3k8L2tl
eXdvcmQ+PGtleXdvcmQ+SHVtYW5zPC9rZXl3b3JkPjxrZXl3b3JkPkl0YWx5PC9rZXl3b3JkPjxr
ZXl3b3JkPk9zdGVvcG9yb3Npcy8qY29tcGxpY2F0aW9ucy8qdGhlcmFweTwva2V5d29yZD48a2V5
d29yZD5Pc3Rlb3Bvcm90aWMgRnJhY3R1cmVzLyp0aGVyYXB5PC9rZXl3b3JkPjxrZXl3b3JkPkZy
YWN0dXJlczwva2V5d29yZD48a2V5d29yZD5Pc3Rlb3Bvcm9zaXM8L2tleXdvcmQ+PGtleXdvcmQ+
VGhlcmFweTwva2V5d29yZD48a2V5d29yZD5TVEFURU1FTlQgT0YgSFVNQU4gQU5EIEFOSU1BTCBS
SUdIVFM6IFRoaXMgYXJ0aWNsZSBkb2VzIG5vdCBjb250YWluIGFueSBzdHVkaWVzIHdpdGg8L2tl
eXdvcmQ+PGtleXdvcmQ+aHVtYW4gcGFydGljaXBhbnRzIG9yIGFuaW1hbHMgcGVyZm9ybWVkIGJ5
IGFueSBvZiB0aGUgYXV0aG9ycy4gSU5GT1JNRUQgQ09OU0VOVDo8L2tleXdvcmQ+PGtleXdvcmQ+
SW5mb3JtZWQgY29uc2VudCBpcyBub3QgcmVxdWlyZWQuPC9rZXl3b3JkPjwva2V5d29yZHM+PGRh
dGVzPjx5ZWFyPjIwMTk8L3llYXI+PHB1Yi1kYXRlcz48ZGF0ZT5KYW48L2RhdGU+PC9wdWItZGF0
ZXM+PC9kYXRlcz48aXNibj4xODI4LTA0NDcgKFByaW50KSYjeEQ7MTgyOC0wNDQ3PC9pc2JuPjxh
Y2Nlc3Npb24tbnVtPjI5OTQ4ODM1PC9hY2Nlc3Npb24tbnVtPjx1cmxzPjwvdXJscz48Y3VzdG9t
Mj5QTUM2MzI5ODM0PC9jdXN0b20yPjxlbGVjdHJvbmljLXJlc291cmNlLW51bT4xMC4xMDA3L3Mx
MTczOS0wMTgtMTg3NC0yPC9lbGVjdHJvbmljLXJlc291cmNlLW51bT48cmVtb3RlLWRhdGFiYXNl
LXByb3ZpZGVyPk5MTTwvcmVtb3RlLWRhdGFiYXNlLXByb3ZpZGVyPjxsYW5ndWFnZT5lbmc8L2xh
bmd1YWdlPjwvcmVjb3JkPjwvQ2l0ZT48L0VuZE5vdGU+AG==
</w:fldData>
              </w:fldChar>
            </w:r>
            <w:r w:rsidRPr="00D94AA1">
              <w:rPr>
                <w:rFonts w:asciiTheme="minorHAnsi" w:hAnsiTheme="minorHAnsi" w:cstheme="minorHAnsi"/>
                <w:sz w:val="20"/>
                <w:szCs w:val="20"/>
              </w:rPr>
              <w:instrText xml:space="preserve"> ADDIN EN.CITE.DATA </w:instrText>
            </w:r>
            <w:r w:rsidRPr="00D94AA1">
              <w:rPr>
                <w:rFonts w:asciiTheme="minorHAnsi" w:hAnsiTheme="minorHAnsi" w:cstheme="minorHAnsi"/>
                <w:sz w:val="20"/>
                <w:szCs w:val="20"/>
              </w:rPr>
            </w:r>
            <w:r w:rsidRPr="00D94AA1">
              <w:rPr>
                <w:rFonts w:asciiTheme="minorHAnsi" w:hAnsiTheme="minorHAnsi" w:cstheme="minorHAnsi"/>
                <w:sz w:val="20"/>
                <w:szCs w:val="20"/>
              </w:rPr>
              <w:fldChar w:fldCharType="end"/>
            </w:r>
            <w:r w:rsidRPr="00D94AA1">
              <w:rPr>
                <w:rFonts w:asciiTheme="minorHAnsi" w:hAnsiTheme="minorHAnsi" w:cstheme="minorHAnsi"/>
                <w:sz w:val="20"/>
                <w:szCs w:val="20"/>
              </w:rPr>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[10]</w:t>
            </w:r>
            <w:r w:rsidRPr="00D94AA1">
              <w:rPr>
                <w:rFonts w:asciiTheme="minorHAnsi" w:hAnsiTheme="minorHAnsi" w:cstheme="minorHAnsi"/>
                <w:sz w:val="20"/>
                <w:szCs w:val="20"/>
              </w:rPr>
              <w:fldChar w:fldCharType="end"/>
            </w:r>
            <w:r w:rsidRPr="00D94AA1">
              <w:rPr>
                <w:rFonts w:asciiTheme="minorHAnsi" w:hAnsiTheme="minorHAnsi" w:cstheme="minorHAnsi"/>
                <w:sz w:val="20"/>
                <w:szCs w:val="20"/>
              </w:rPr>
              <w:t xml:space="preserve"> </w:t>
            </w:r>
          </w:p>
        </w:tc>
        <w:tc>
          <w:tcPr>
            <w:tcW w:w="1476" w:type="dxa"/>
            <w:noWrap/>
            <w:hideMark/>
          </w:tcPr>
          <w:p w14:paraId="3FDCFA8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7F97F4B2" w14:textId="77777777" w:rsidTr="00F81A8B">
        <w:trPr>
          <w:trHeight w:val="245"/>
        </w:trPr>
        <w:tc>
          <w:tcPr>
            <w:tcW w:w="2122" w:type="dxa"/>
            <w:hideMark/>
          </w:tcPr>
          <w:p w14:paraId="47FC753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984" w:type="dxa"/>
            <w:hideMark/>
          </w:tcPr>
          <w:p w14:paraId="3B2A259C"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5AF1AEF5" w14:textId="77777777" w:rsidR="00BB6F61" w:rsidRPr="00D94AA1" w:rsidRDefault="00BB6F61" w:rsidP="00F81A8B">
            <w:pPr>
              <w:rPr>
                <w:rFonts w:asciiTheme="minorHAnsi" w:hAnsiTheme="minorHAnsi" w:cstheme="minorHAnsi"/>
                <w:sz w:val="20"/>
                <w:szCs w:val="20"/>
              </w:rPr>
            </w:pPr>
          </w:p>
        </w:tc>
        <w:tc>
          <w:tcPr>
            <w:tcW w:w="1476" w:type="dxa"/>
            <w:noWrap/>
            <w:hideMark/>
          </w:tcPr>
          <w:p w14:paraId="04D1CC5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239A5F06" w14:textId="77777777" w:rsidTr="00F81A8B">
        <w:trPr>
          <w:trHeight w:val="245"/>
        </w:trPr>
        <w:tc>
          <w:tcPr>
            <w:tcW w:w="2122" w:type="dxa"/>
            <w:hideMark/>
          </w:tcPr>
          <w:p w14:paraId="0393567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984" w:type="dxa"/>
            <w:noWrap/>
            <w:hideMark/>
          </w:tcPr>
          <w:p w14:paraId="4669BCC5" w14:textId="77777777" w:rsidR="00BB6F61" w:rsidRPr="00D94AA1" w:rsidRDefault="00BB6F61" w:rsidP="00F81A8B">
            <w:pPr>
              <w:rPr>
                <w:rFonts w:asciiTheme="minorHAnsi" w:hAnsiTheme="minorHAnsi" w:cstheme="minorHAnsi"/>
                <w:sz w:val="20"/>
                <w:szCs w:val="20"/>
              </w:rPr>
            </w:pPr>
          </w:p>
        </w:tc>
        <w:tc>
          <w:tcPr>
            <w:tcW w:w="1554" w:type="dxa"/>
            <w:noWrap/>
            <w:hideMark/>
          </w:tcPr>
          <w:p w14:paraId="617BB6B8" w14:textId="77777777" w:rsidR="00BB6F61" w:rsidRPr="00D94AA1" w:rsidRDefault="00BB6F61" w:rsidP="00F81A8B">
            <w:pPr>
              <w:rPr>
                <w:rFonts w:asciiTheme="minorHAnsi" w:hAnsiTheme="minorHAnsi" w:cstheme="minorHAnsi"/>
                <w:sz w:val="20"/>
                <w:szCs w:val="20"/>
              </w:rPr>
            </w:pPr>
          </w:p>
        </w:tc>
        <w:tc>
          <w:tcPr>
            <w:tcW w:w="1476" w:type="dxa"/>
            <w:noWrap/>
            <w:hideMark/>
          </w:tcPr>
          <w:p w14:paraId="621D92E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01C6281C" w14:textId="77777777" w:rsidTr="00F81A8B">
        <w:trPr>
          <w:trHeight w:val="245"/>
        </w:trPr>
        <w:tc>
          <w:tcPr>
            <w:tcW w:w="2122" w:type="dxa"/>
            <w:hideMark/>
          </w:tcPr>
          <w:p w14:paraId="743C23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984" w:type="dxa"/>
            <w:hideMark/>
          </w:tcPr>
          <w:p w14:paraId="42211F53"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0BBB7B50" w14:textId="77777777" w:rsidR="00BB6F61" w:rsidRPr="00D94AA1" w:rsidRDefault="00BB6F61" w:rsidP="00F81A8B">
            <w:pPr>
              <w:rPr>
                <w:rFonts w:asciiTheme="minorHAnsi" w:hAnsiTheme="minorHAnsi" w:cstheme="minorHAnsi"/>
                <w:sz w:val="20"/>
                <w:szCs w:val="20"/>
              </w:rPr>
            </w:pPr>
          </w:p>
        </w:tc>
        <w:tc>
          <w:tcPr>
            <w:tcW w:w="1476" w:type="dxa"/>
            <w:noWrap/>
            <w:hideMark/>
          </w:tcPr>
          <w:p w14:paraId="32765C7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69D592B1" w14:textId="77777777" w:rsidTr="00F81A8B">
        <w:trPr>
          <w:trHeight w:val="245"/>
        </w:trPr>
        <w:tc>
          <w:tcPr>
            <w:tcW w:w="2122" w:type="dxa"/>
            <w:hideMark/>
          </w:tcPr>
          <w:p w14:paraId="29FD7C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984" w:type="dxa"/>
            <w:noWrap/>
            <w:hideMark/>
          </w:tcPr>
          <w:p w14:paraId="7CA610FB" w14:textId="77777777" w:rsidR="00BB6F61" w:rsidRPr="00D94AA1" w:rsidRDefault="00BB6F61" w:rsidP="00F81A8B">
            <w:pPr>
              <w:rPr>
                <w:rFonts w:asciiTheme="minorHAnsi" w:hAnsiTheme="minorHAnsi" w:cstheme="minorHAnsi"/>
                <w:sz w:val="20"/>
                <w:szCs w:val="20"/>
              </w:rPr>
            </w:pPr>
          </w:p>
        </w:tc>
        <w:tc>
          <w:tcPr>
            <w:tcW w:w="1554" w:type="dxa"/>
            <w:noWrap/>
            <w:hideMark/>
          </w:tcPr>
          <w:p w14:paraId="09E66D3D" w14:textId="77777777" w:rsidR="00BB6F61" w:rsidRPr="00D94AA1" w:rsidRDefault="00BB6F61" w:rsidP="00F81A8B">
            <w:pPr>
              <w:rPr>
                <w:rFonts w:asciiTheme="minorHAnsi" w:hAnsiTheme="minorHAnsi" w:cstheme="minorHAnsi"/>
                <w:sz w:val="20"/>
                <w:szCs w:val="20"/>
              </w:rPr>
            </w:pPr>
          </w:p>
        </w:tc>
        <w:tc>
          <w:tcPr>
            <w:tcW w:w="1476" w:type="dxa"/>
            <w:noWrap/>
            <w:hideMark/>
          </w:tcPr>
          <w:p w14:paraId="67F980F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370E19D6" w14:textId="77777777" w:rsidTr="00F81A8B">
        <w:trPr>
          <w:trHeight w:val="245"/>
        </w:trPr>
        <w:tc>
          <w:tcPr>
            <w:tcW w:w="2122" w:type="dxa"/>
            <w:hideMark/>
          </w:tcPr>
          <w:p w14:paraId="4169800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Malta</w:t>
            </w:r>
          </w:p>
        </w:tc>
        <w:tc>
          <w:tcPr>
            <w:tcW w:w="1984" w:type="dxa"/>
            <w:hideMark/>
          </w:tcPr>
          <w:p w14:paraId="076112FE"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2223F37" w14:textId="77777777" w:rsidR="00BB6F61" w:rsidRPr="00D94AA1" w:rsidRDefault="00BB6F61" w:rsidP="00F81A8B">
            <w:pPr>
              <w:rPr>
                <w:rFonts w:asciiTheme="minorHAnsi" w:hAnsiTheme="minorHAnsi" w:cstheme="minorHAnsi"/>
                <w:sz w:val="20"/>
                <w:szCs w:val="20"/>
              </w:rPr>
            </w:pPr>
          </w:p>
        </w:tc>
        <w:tc>
          <w:tcPr>
            <w:tcW w:w="1476" w:type="dxa"/>
            <w:noWrap/>
            <w:hideMark/>
          </w:tcPr>
          <w:p w14:paraId="66DFE98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p>
        </w:tc>
      </w:tr>
      <w:tr w:rsidR="00BB6F61" w:rsidRPr="00D94AA1" w14:paraId="4ADDC313" w14:textId="77777777" w:rsidTr="00F81A8B">
        <w:trPr>
          <w:trHeight w:val="245"/>
        </w:trPr>
        <w:tc>
          <w:tcPr>
            <w:tcW w:w="2122" w:type="dxa"/>
            <w:hideMark/>
          </w:tcPr>
          <w:p w14:paraId="3301F90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984" w:type="dxa"/>
            <w:hideMark/>
          </w:tcPr>
          <w:p w14:paraId="6DBAD2DC"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3383BE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CBO </w:t>
            </w: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ADDIN EN.CITE &lt;EndNote&gt;&lt;Cite&gt;&lt;Author&gt;Dutch Institute for Healthcare Improvement (CBO)&lt;/Author&gt;&lt;Year&gt;2011&lt;/Year&gt;&lt;RecNum&gt;136&lt;/RecNum&gt;&lt;DisplayText&gt;[1]&lt;/DisplayText&gt;&lt;record&gt;&lt;rec-number&gt;136&lt;/rec-number&gt;&lt;foreign-keys&gt;&lt;key app="EN" db-id="rdafd9z96drvzheet96vazdmxttasea0p9sz" timestamp="1593171227"&gt;136&lt;/key&gt;&lt;/foreign-keys&gt;&lt;ref-type name="Report"&gt;27&lt;/ref-type&gt;&lt;contributors&gt;&lt;authors&gt;&lt;author&gt;Dutch Institute for Healthcare Improvement (CBO),,&lt;/author&gt;&lt;/authors&gt;&lt;secondary-authors&gt;&lt;author&gt;Utrecht: CBO&lt;/author&gt;&lt;/secondary-authors&gt;&lt;tertiary-authors&gt;&lt;author&gt;Osteoporosis Association,&lt;/author&gt;&lt;/tertiary-authors&gt;&lt;/contributors&gt;&lt;titles&gt;&lt;title&gt;Richtlijn Osteoporose en fractuurpreventie, derde herziening&lt;/title&gt;&lt;/titles&gt;&lt;dates&gt;&lt;year&gt;2011&lt;/year&gt;&lt;/dates&gt;&lt;pub-location&gt;Germany&lt;/pub-location&gt;&lt;urls&gt;&lt;related-urls&gt;&lt;url&gt;https://osteoporosevereniging.nl/behandeling/behandelrichtlijn/&lt;/url&gt;&lt;/related-urls&gt;&lt;/urls&gt;&lt;access-date&gt;April 2020&lt;/access-date&gt;&lt;/record&gt;&lt;/Cite&gt;&lt;/EndNote&gt;</w:instrText>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[1]</w:t>
            </w:r>
            <w:r w:rsidRPr="00D94AA1">
              <w:rPr>
                <w:rFonts w:asciiTheme="minorHAnsi" w:hAnsiTheme="minorHAnsi" w:cstheme="minorHAnsi"/>
                <w:sz w:val="20"/>
                <w:szCs w:val="20"/>
              </w:rPr>
              <w:fldChar w:fldCharType="end"/>
            </w:r>
            <w:r w:rsidRPr="00D94AA1">
              <w:rPr>
                <w:rFonts w:asciiTheme="minorHAnsi" w:hAnsiTheme="minorHAnsi" w:cstheme="minorHAnsi"/>
                <w:sz w:val="20"/>
                <w:szCs w:val="20"/>
              </w:rPr>
              <w:t xml:space="preserve"> </w:t>
            </w:r>
          </w:p>
        </w:tc>
        <w:tc>
          <w:tcPr>
            <w:tcW w:w="1476" w:type="dxa"/>
            <w:hideMark/>
          </w:tcPr>
          <w:p w14:paraId="0F5F0209"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43E0696A" w14:textId="77777777" w:rsidTr="00F81A8B">
        <w:trPr>
          <w:trHeight w:val="245"/>
        </w:trPr>
        <w:tc>
          <w:tcPr>
            <w:tcW w:w="2122" w:type="dxa"/>
            <w:hideMark/>
          </w:tcPr>
          <w:p w14:paraId="3891856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984" w:type="dxa"/>
            <w:hideMark/>
          </w:tcPr>
          <w:p w14:paraId="41B75732"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198FB65" w14:textId="77777777" w:rsidR="00BB6F61" w:rsidRPr="00D94AA1" w:rsidRDefault="00BB6F61" w:rsidP="00F81A8B">
            <w:pPr>
              <w:rPr>
                <w:rFonts w:asciiTheme="minorHAnsi" w:hAnsiTheme="minorHAnsi" w:cstheme="minorHAnsi"/>
                <w:sz w:val="20"/>
                <w:szCs w:val="20"/>
              </w:rPr>
            </w:pPr>
          </w:p>
        </w:tc>
        <w:tc>
          <w:tcPr>
            <w:tcW w:w="1476" w:type="dxa"/>
            <w:hideMark/>
          </w:tcPr>
          <w:p w14:paraId="54F1308D"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1ED512E1" w14:textId="77777777" w:rsidTr="00F81A8B">
        <w:trPr>
          <w:trHeight w:val="245"/>
        </w:trPr>
        <w:tc>
          <w:tcPr>
            <w:tcW w:w="2122" w:type="dxa"/>
            <w:hideMark/>
          </w:tcPr>
          <w:p w14:paraId="1338D95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984" w:type="dxa"/>
            <w:hideMark/>
          </w:tcPr>
          <w:p w14:paraId="06F652D8"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2D4EE74" w14:textId="77777777" w:rsidR="00BB6F61" w:rsidRPr="00D94AA1" w:rsidRDefault="00BB6F61" w:rsidP="00F81A8B">
            <w:pPr>
              <w:rPr>
                <w:rFonts w:asciiTheme="minorHAnsi" w:hAnsiTheme="minorHAnsi" w:cstheme="minorHAnsi"/>
                <w:sz w:val="20"/>
                <w:szCs w:val="20"/>
              </w:rPr>
            </w:pPr>
          </w:p>
        </w:tc>
        <w:tc>
          <w:tcPr>
            <w:tcW w:w="1476" w:type="dxa"/>
            <w:hideMark/>
          </w:tcPr>
          <w:p w14:paraId="2DCCA4A5"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38F2920C" w14:textId="77777777" w:rsidTr="00F81A8B">
        <w:trPr>
          <w:trHeight w:val="245"/>
        </w:trPr>
        <w:tc>
          <w:tcPr>
            <w:tcW w:w="2122" w:type="dxa"/>
            <w:hideMark/>
          </w:tcPr>
          <w:p w14:paraId="6F41F96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984" w:type="dxa"/>
            <w:hideMark/>
          </w:tcPr>
          <w:p w14:paraId="510A0969"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0917DA17" w14:textId="77777777" w:rsidR="00BB6F61" w:rsidRPr="00D94AA1" w:rsidRDefault="00BB6F61" w:rsidP="00F81A8B">
            <w:pPr>
              <w:rPr>
                <w:rFonts w:asciiTheme="minorHAnsi" w:hAnsiTheme="minorHAnsi" w:cstheme="minorHAnsi"/>
                <w:sz w:val="20"/>
                <w:szCs w:val="20"/>
              </w:rPr>
            </w:pPr>
          </w:p>
        </w:tc>
        <w:tc>
          <w:tcPr>
            <w:tcW w:w="1476" w:type="dxa"/>
            <w:noWrap/>
            <w:hideMark/>
          </w:tcPr>
          <w:p w14:paraId="731648C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515DA45E" w14:textId="77777777" w:rsidTr="00F81A8B">
        <w:trPr>
          <w:trHeight w:val="245"/>
        </w:trPr>
        <w:tc>
          <w:tcPr>
            <w:tcW w:w="2122" w:type="dxa"/>
            <w:hideMark/>
          </w:tcPr>
          <w:p w14:paraId="4CD9A02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Spain</w:t>
            </w:r>
          </w:p>
        </w:tc>
        <w:tc>
          <w:tcPr>
            <w:tcW w:w="1984" w:type="dxa"/>
            <w:hideMark/>
          </w:tcPr>
          <w:p w14:paraId="53E241E0"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2A060751" w14:textId="77777777" w:rsidR="00BB6F61" w:rsidRPr="00D94AA1" w:rsidRDefault="00BB6F61" w:rsidP="00F81A8B">
            <w:pPr>
              <w:rPr>
                <w:rFonts w:asciiTheme="minorHAnsi" w:hAnsiTheme="minorHAnsi" w:cstheme="minorHAnsi"/>
                <w:sz w:val="20"/>
                <w:szCs w:val="20"/>
              </w:rPr>
            </w:pPr>
          </w:p>
        </w:tc>
        <w:tc>
          <w:tcPr>
            <w:tcW w:w="1476" w:type="dxa"/>
            <w:noWrap/>
            <w:hideMark/>
          </w:tcPr>
          <w:p w14:paraId="4453793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0EBBB7D8" w14:textId="77777777" w:rsidTr="00F81A8B">
        <w:trPr>
          <w:trHeight w:val="245"/>
        </w:trPr>
        <w:tc>
          <w:tcPr>
            <w:tcW w:w="2122" w:type="dxa"/>
            <w:hideMark/>
          </w:tcPr>
          <w:p w14:paraId="10779A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984" w:type="dxa"/>
            <w:hideMark/>
          </w:tcPr>
          <w:p w14:paraId="57650C2C"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5A90D10B" w14:textId="77777777" w:rsidR="00BB6F61" w:rsidRPr="00D94AA1" w:rsidRDefault="00BB6F61" w:rsidP="00F81A8B">
            <w:pPr>
              <w:rPr>
                <w:rFonts w:asciiTheme="minorHAnsi" w:hAnsiTheme="minorHAnsi" w:cstheme="minorHAnsi"/>
                <w:sz w:val="20"/>
                <w:szCs w:val="20"/>
              </w:rPr>
            </w:pPr>
          </w:p>
        </w:tc>
        <w:tc>
          <w:tcPr>
            <w:tcW w:w="1476" w:type="dxa"/>
            <w:noWrap/>
            <w:hideMark/>
          </w:tcPr>
          <w:p w14:paraId="00B083C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4A961A96" w14:textId="77777777" w:rsidTr="00F81A8B">
        <w:trPr>
          <w:trHeight w:val="245"/>
        </w:trPr>
        <w:tc>
          <w:tcPr>
            <w:tcW w:w="2122" w:type="dxa"/>
            <w:hideMark/>
          </w:tcPr>
          <w:p w14:paraId="5288917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984" w:type="dxa"/>
            <w:noWrap/>
            <w:hideMark/>
          </w:tcPr>
          <w:p w14:paraId="5C407554" w14:textId="77777777" w:rsidR="00BB6F61" w:rsidRPr="00D94AA1" w:rsidRDefault="00BB6F61" w:rsidP="00F81A8B">
            <w:pPr>
              <w:rPr>
                <w:rFonts w:asciiTheme="minorHAnsi" w:hAnsiTheme="minorHAnsi" w:cstheme="minorHAnsi"/>
                <w:sz w:val="20"/>
                <w:szCs w:val="20"/>
              </w:rPr>
            </w:pPr>
          </w:p>
        </w:tc>
        <w:tc>
          <w:tcPr>
            <w:tcW w:w="1554" w:type="dxa"/>
            <w:noWrap/>
            <w:hideMark/>
          </w:tcPr>
          <w:p w14:paraId="2FE1EE6F" w14:textId="77777777" w:rsidR="00BB6F61" w:rsidRPr="00D94AA1" w:rsidRDefault="00BB6F61" w:rsidP="00F81A8B">
            <w:pPr>
              <w:rPr>
                <w:rFonts w:asciiTheme="minorHAnsi" w:hAnsiTheme="minorHAnsi" w:cstheme="minorHAnsi"/>
                <w:sz w:val="20"/>
                <w:szCs w:val="20"/>
              </w:rPr>
            </w:pPr>
          </w:p>
        </w:tc>
        <w:tc>
          <w:tcPr>
            <w:tcW w:w="1476" w:type="dxa"/>
            <w:noWrap/>
            <w:hideMark/>
          </w:tcPr>
          <w:p w14:paraId="0984E6C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521396BD" w14:textId="77777777" w:rsidTr="00F81A8B">
        <w:trPr>
          <w:trHeight w:val="245"/>
        </w:trPr>
        <w:tc>
          <w:tcPr>
            <w:tcW w:w="2122" w:type="dxa"/>
            <w:hideMark/>
          </w:tcPr>
          <w:p w14:paraId="7B86D27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984" w:type="dxa"/>
            <w:hideMark/>
          </w:tcPr>
          <w:p w14:paraId="7E452799"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3E0D08E6" w14:textId="77777777" w:rsidR="00BB6F61" w:rsidRPr="00D94AA1" w:rsidRDefault="00BB6F61" w:rsidP="00F81A8B">
            <w:pPr>
              <w:rPr>
                <w:rFonts w:asciiTheme="minorHAnsi" w:hAnsiTheme="minorHAnsi" w:cstheme="minorHAnsi"/>
                <w:sz w:val="20"/>
                <w:szCs w:val="20"/>
              </w:rPr>
            </w:pPr>
          </w:p>
        </w:tc>
        <w:tc>
          <w:tcPr>
            <w:tcW w:w="1476" w:type="dxa"/>
            <w:hideMark/>
          </w:tcPr>
          <w:p w14:paraId="151B4430"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r w:rsidR="00BB6F61" w:rsidRPr="00D94AA1" w14:paraId="6342C959" w14:textId="77777777" w:rsidTr="00F81A8B">
        <w:trPr>
          <w:trHeight w:val="245"/>
        </w:trPr>
        <w:tc>
          <w:tcPr>
            <w:tcW w:w="2122" w:type="dxa"/>
            <w:hideMark/>
          </w:tcPr>
          <w:p w14:paraId="548ABE6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984" w:type="dxa"/>
            <w:hideMark/>
          </w:tcPr>
          <w:p w14:paraId="69B85FC5"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noWrap/>
            <w:hideMark/>
          </w:tcPr>
          <w:p w14:paraId="613EF2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TOP </w:t>
            </w:r>
            <w:r w:rsidRPr="00D94AA1">
              <w:rPr>
                <w:rFonts w:asciiTheme="minorHAnsi" w:hAnsiTheme="minorHAnsi" w:cstheme="minorHAnsi"/>
                <w:sz w:val="20"/>
                <w:szCs w:val="20"/>
              </w:rPr>
              <w:fldChar w:fldCharType="begin"/>
            </w:r>
            <w:r w:rsidRPr="00D94AA1">
              <w:rPr>
                <w:rFonts w:asciiTheme="minorHAnsi" w:hAnsiTheme="minorHAnsi" w:cstheme="minorHAnsi"/>
                <w:sz w:val="20"/>
                <w:szCs w:val="20"/>
              </w:rPr>
              <w:instrText xml:space="preserve"> ADDIN EN.CITE &lt;EndNote&gt;&lt;Cite ExcludeAuth="1"&gt;&lt;Author&gt;Osteoporose Plattform SGR&lt;/Author&gt;&lt;Year&gt;2019&lt;/Year&gt;&lt;RecNum&gt;189&lt;/RecNum&gt;&lt;DisplayText&gt;[11]&lt;/DisplayText&gt;&lt;record&gt;&lt;rec-number&gt;189&lt;/rec-number&gt;&lt;foreign-keys&gt;&lt;key app="EN" db-id="rdafd9z96drvzheet96vazdmxttasea0p9sz" timestamp="1602230565"&gt;189&lt;/key&gt;&lt;/foreign-keys&gt;&lt;ref-type name="Web Page"&gt;12&lt;/ref-type&gt;&lt;contributors&gt;&lt;authors&gt;&lt;author&gt;Osteoporose Plattform SGR,&lt;/author&gt;&lt;/authors&gt;&lt;/contributors&gt;&lt;titles&gt;&lt;title&gt;Tool Osteoporose-Plattform (TOP)&lt;/title&gt;&lt;/titles&gt;&lt;number&gt;April 2020&lt;/number&gt;&lt;dates&gt;&lt;year&gt;2019&lt;/year&gt;&lt;/dates&gt;&lt;pub-location&gt;Germany&lt;/pub-location&gt;&lt;urls&gt;&lt;related-urls&gt;&lt;url&gt;http://www.osteorheuma.ch/top/&lt;/url&gt;&lt;/related-urls&gt;&lt;/urls&gt;&lt;/record&gt;&lt;/Cite&gt;&lt;/EndNote&gt;</w:instrText>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[11]</w:t>
            </w:r>
            <w:r w:rsidRPr="00D94AA1">
              <w:rPr>
                <w:rFonts w:asciiTheme="minorHAnsi" w:hAnsiTheme="minorHAnsi" w:cstheme="minorHAnsi"/>
                <w:sz w:val="20"/>
                <w:szCs w:val="20"/>
              </w:rPr>
              <w:fldChar w:fldCharType="end"/>
            </w:r>
          </w:p>
        </w:tc>
        <w:tc>
          <w:tcPr>
            <w:tcW w:w="1476" w:type="dxa"/>
            <w:noWrap/>
            <w:hideMark/>
          </w:tcPr>
          <w:p w14:paraId="46E1E60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w:t>
            </w:r>
            <w:r w:rsidRPr="00D94AA1">
              <w:rPr>
                <w:rFonts w:ascii="Segoe UI Symbol" w:hAnsi="Segoe UI Symbol" w:cs="Segoe UI Symbol"/>
                <w:sz w:val="20"/>
                <w:szCs w:val="20"/>
              </w:rPr>
              <w:t>✓</w:t>
            </w:r>
          </w:p>
        </w:tc>
      </w:tr>
      <w:tr w:rsidR="00BB6F61" w:rsidRPr="00D94AA1" w14:paraId="40F20BA3" w14:textId="77777777" w:rsidTr="00F81A8B">
        <w:trPr>
          <w:trHeight w:val="245"/>
        </w:trPr>
        <w:tc>
          <w:tcPr>
            <w:tcW w:w="2122" w:type="dxa"/>
            <w:hideMark/>
          </w:tcPr>
          <w:p w14:paraId="1433529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United Kingdom</w:t>
            </w:r>
          </w:p>
        </w:tc>
        <w:tc>
          <w:tcPr>
            <w:tcW w:w="1984" w:type="dxa"/>
            <w:hideMark/>
          </w:tcPr>
          <w:p w14:paraId="0FF557D6"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c>
          <w:tcPr>
            <w:tcW w:w="1554" w:type="dxa"/>
            <w:hideMark/>
          </w:tcPr>
          <w:p w14:paraId="5237577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QFracture</w:t>
            </w:r>
            <w:r w:rsidRPr="00D94AA1">
              <w:rPr>
                <w:rFonts w:asciiTheme="minorHAnsi" w:hAnsiTheme="minorHAnsi" w:cstheme="minorHAnsi"/>
              </w:rPr>
              <w:t xml:space="preserve"> </w:t>
            </w:r>
            <w:r w:rsidRPr="00D94AA1">
              <w:rPr>
                <w:rFonts w:asciiTheme="minorHAnsi" w:hAnsiTheme="minorHAnsi" w:cstheme="minorHAnsi"/>
                <w:sz w:val="20"/>
                <w:szCs w:val="20"/>
              </w:rPr>
              <w:fldChar w:fldCharType="begin">
                <w:fldData xml:space="preserve">PEVuZE5vdGU+PENpdGU+PEF1dGhvcj5IaXBwaXNsZXktQ294PC9BdXRob3I+PFllYXI+MjAxMjwv
WWVhcj48UmVjTnVtPjEzNTwvUmVjTnVtPjxEaXNwbGF5VGV4dD5bMl08L0Rpc3BsYXlUZXh0Pjxy
ZWNvcmQ+PHJlYy1udW1iZXI+MTM1PC9yZWMtbnVtYmVyPjxmb3JlaWduLWtleXM+PGtleSBhcHA9
IkVOIiBkYi1pZD0icmRhZmQ5ejk2ZHJ2emhlZXQ5NnZhemRteHR0YXNlYTBwOXN6IiB0aW1lc3Rh
bXA9IjE1OTMxNzA5MzgiPjEzNTwva2V5PjwvZm9yZWlnbi1rZXlzPjxyZWYtdHlwZSBuYW1lPSJK
b3VybmFsIEFydGljbGUiPjE3PC9yZWYtdHlwZT48Y29udHJpYnV0b3JzPjxhdXRob3JzPjxhdXRo
b3I+SGlwcGlzbGV5LUNveCwgSi48L2F1dGhvcj48YXV0aG9yPkNvdXBsYW5kLCBDLjwvYXV0aG9y
PjwvYXV0aG9ycz48L2NvbnRyaWJ1dG9ycz48YXV0aC1hZGRyZXNzPkRpdmlzaW9uIG9mIFByaW1h
cnkgQ2FyZSwgVW5pdmVyc2l0eSBQYXJrLCBOb3R0aW5naGFtLCBVSy4ganVsaWEuaGlwcGlzbGV5
LWNveEBub3R0aW5naGFtLmFjLnVrPC9hdXRoLWFkZHJlc3M+PHRpdGxlcz48dGl0bGU+RGVyaXZh
dGlvbiBhbmQgdmFsaWRhdGlvbiBvZiB1cGRhdGVkIFFGcmFjdHVyZSBhbGdvcml0aG0gdG8gcHJl
ZGljdCByaXNrIG9mIG9zdGVvcG9yb3RpYyBmcmFjdHVyZSBpbiBwcmltYXJ5IGNhcmUgaW4gdGhl
IFVuaXRlZCBLaW5nZG9tOiBwcm9zcGVjdGl2ZSBvcGVuIGNvaG9ydCBzdHVkeTwvdGl0bGU+PHNl
Y29uZGFyeS10aXRsZT5CbWo8L3NlY29uZGFyeS10aXRsZT48YWx0LXRpdGxlPkJNSiAoQ2xpbmlj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cGVyaW9kaWNhbD48cGFnZXM+ZTM0Mjc8L3BhZ2VzPjx2b2x1bWU+MzQ0PC92b2x1bWU+PGVkaXRp
b24+MjAxMi8wNS8yNDwvZWRpdGlvbj48a2V5d29yZHM+PGtleXdvcmQ+QWR1bHQ8L2tleXdvcmQ+
PGtleXdvcmQ+QWdlZDwva2V5d29yZD48a2V5d29yZD5BZ2VkLCA4MCBhbmQgb3Zlcjwva2V5d29y
ZD48a2V5d29yZD4qQWxnb3JpdGhtczwva2V5d29yZD48a2V5d29yZD5Db2hvcnQgU3R1ZGllczwv
a2V5d29yZD48a2V5d29yZD5GZW1hbGU8L2tleXdvcmQ+PGtleXdvcmQ+SGlwIEZyYWN0dXJlcy8q
ZXBpZGVtaW9sb2d5PC9rZXl3b3JkPjxrZXl3b3JkPkh1bWFuczwva2V5d29yZD48a2V5d29yZD5N
YWxlPC9rZXl3b3JkPjxrZXl3b3JkPk1pZGRsZSBBZ2VkPC9rZXl3b3JkPjxrZXl3b3JkPk9zdGVv
cG9yb3RpYyBGcmFjdHVyZXMvKmVwaWRlbWlvbG9neTwva2V5d29yZD48a2V5d29yZD5QcmVkaWN0
aXZlIFZhbHVlIG9mIFRlc3RzPC9rZXl3b3JkPjxrZXl3b3JkPipQcmltYXJ5IEhlYWx0aCBDYXJl
PC9rZXl3b3JkPjxrZXl3b3JkPlByb3BvcnRpb25hbCBIYXphcmRzIE1vZGVsczwva2V5d29yZD48
a2V5d29yZD5SZXByb2R1Y2liaWxpdHkgb2YgUmVzdWx0czwva2V5d29yZD48a2V5d29yZD5SaXNr
IEFzc2Vzc21lbnQ8L2tleXdvcmQ+PGtleXdvcmQ+UmlzayBGYWN0b3JzPC9rZXl3b3JkPjxrZXl3
b3JkPlVuaXRlZCBLaW5nZG9tL2VwaWRlbWlvbG9neTwva2V5d29yZD48L2tleXdvcmRzPjxkYXRl
cz48eWVhcj4yMDEyPC95ZWFyPjxwdWItZGF0ZXM+PGRhdGU+TWF5IDIyPC9kYXRlPjwvcHViLWRh
dGVzPjwvZGF0ZXM+PGlzYm4+MDk1OS04MTM4PC9pc2JuPjxhY2Nlc3Npb24tbnVtPjIyNjE5MTk0
PC9hY2Nlc3Npb24tbnVtPjx1cmxzPjwvdXJscz48ZWxlY3Ryb25pYy1yZXNvdXJjZS1udW0+MTAu
MTEzNi9ibWouZTM0Mjc8L2VsZWN0cm9uaWMtcmVzb3VyY2UtbnVtPjxyZW1vdGUtZGF0YWJhc2Ut
cHJvdmlkZXI+TkxNPC9yZW1vdGUtZGF0YWJhc2UtcHJvdmlkZXI+PGxhbmd1YWdlPmVuZzwvbGFu
Z3VhZ2U+PC9yZWNvcmQ+PC9DaXRlPjwvRW5kTm90ZT5=
</w:fldData>
              </w:fldChar>
            </w:r>
            <w:r w:rsidRPr="00D94AA1">
              <w:rPr>
                <w:rFonts w:asciiTheme="minorHAnsi" w:hAnsiTheme="minorHAnsi" w:cstheme="minorHAnsi"/>
                <w:sz w:val="20"/>
                <w:szCs w:val="20"/>
              </w:rPr>
              <w:instrText xml:space="preserve"> ADDIN EN.CITE </w:instrText>
            </w:r>
            <w:r w:rsidRPr="00D94AA1">
              <w:rPr>
                <w:rFonts w:asciiTheme="minorHAnsi" w:hAnsiTheme="minorHAnsi" w:cstheme="minorHAnsi"/>
                <w:sz w:val="20"/>
                <w:szCs w:val="20"/>
              </w:rPr>
              <w:fldChar w:fldCharType="begin">
                <w:fldData xml:space="preserve">PEVuZE5vdGU+PENpdGU+PEF1dGhvcj5IaXBwaXNsZXktQ294PC9BdXRob3I+PFllYXI+MjAxMjwv
WWVhcj48UmVjTnVtPjEzNTwvUmVjTnVtPjxEaXNwbGF5VGV4dD5bMl08L0Rpc3BsYXlUZXh0Pjxy
ZWNvcmQ+PHJlYy1udW1iZXI+MTM1PC9yZWMtbnVtYmVyPjxmb3JlaWduLWtleXM+PGtleSBhcHA9
IkVOIiBkYi1pZD0icmRhZmQ5ejk2ZHJ2emhlZXQ5NnZhemRteHR0YXNlYTBwOXN6IiB0aW1lc3Rh
bXA9IjE1OTMxNzA5MzgiPjEzNTwva2V5PjwvZm9yZWlnbi1rZXlzPjxyZWYtdHlwZSBuYW1lPSJK
b3VybmFsIEFydGljbGUiPjE3PC9yZWYtdHlwZT48Y29udHJpYnV0b3JzPjxhdXRob3JzPjxhdXRo
b3I+SGlwcGlzbGV5LUNveCwgSi48L2F1dGhvcj48YXV0aG9yPkNvdXBsYW5kLCBDLjwvYXV0aG9y
PjwvYXV0aG9ycz48L2NvbnRyaWJ1dG9ycz48YXV0aC1hZGRyZXNzPkRpdmlzaW9uIG9mIFByaW1h
cnkgQ2FyZSwgVW5pdmVyc2l0eSBQYXJrLCBOb3R0aW5naGFtLCBVSy4ganVsaWEuaGlwcGlzbGV5
LWNveEBub3R0aW5naGFtLmFjLnVrPC9hdXRoLWFkZHJlc3M+PHRpdGxlcz48dGl0bGU+RGVyaXZh
dGlvbiBhbmQgdmFsaWRhdGlvbiBvZiB1cGRhdGVkIFFGcmFjdHVyZSBhbGdvcml0aG0gdG8gcHJl
ZGljdCByaXNrIG9mIG9zdGVvcG9yb3RpYyBmcmFjdHVyZSBpbiBwcmltYXJ5IGNhcmUgaW4gdGhl
IFVuaXRlZCBLaW5nZG9tOiBwcm9zcGVjdGl2ZSBvcGVuIGNvaG9ydCBzdHVkeTwvdGl0bGU+PHNl
Y29uZGFyeS10aXRsZT5CbWo8L3NlY29uZGFyeS10aXRsZT48YWx0LXRpdGxlPkJNSiAoQ2xpbmlj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cGVyaW9kaWNhbD48cGFnZXM+ZTM0Mjc8L3BhZ2VzPjx2b2x1bWU+MzQ0PC92b2x1bWU+PGVkaXRp
b24+MjAxMi8wNS8yNDwvZWRpdGlvbj48a2V5d29yZHM+PGtleXdvcmQ+QWR1bHQ8L2tleXdvcmQ+
PGtleXdvcmQ+QWdlZDwva2V5d29yZD48a2V5d29yZD5BZ2VkLCA4MCBhbmQgb3Zlcjwva2V5d29y
ZD48a2V5d29yZD4qQWxnb3JpdGhtczwva2V5d29yZD48a2V5d29yZD5Db2hvcnQgU3R1ZGllczwv
a2V5d29yZD48a2V5d29yZD5GZW1hbGU8L2tleXdvcmQ+PGtleXdvcmQ+SGlwIEZyYWN0dXJlcy8q
ZXBpZGVtaW9sb2d5PC9rZXl3b3JkPjxrZXl3b3JkPkh1bWFuczwva2V5d29yZD48a2V5d29yZD5N
YWxlPC9rZXl3b3JkPjxrZXl3b3JkPk1pZGRsZSBBZ2VkPC9rZXl3b3JkPjxrZXl3b3JkPk9zdGVv
cG9yb3RpYyBGcmFjdHVyZXMvKmVwaWRlbWlvbG9neTwva2V5d29yZD48a2V5d29yZD5QcmVkaWN0
aXZlIFZhbHVlIG9mIFRlc3RzPC9rZXl3b3JkPjxrZXl3b3JkPipQcmltYXJ5IEhlYWx0aCBDYXJl
PC9rZXl3b3JkPjxrZXl3b3JkPlByb3BvcnRpb25hbCBIYXphcmRzIE1vZGVsczwva2V5d29yZD48
a2V5d29yZD5SZXByb2R1Y2liaWxpdHkgb2YgUmVzdWx0czwva2V5d29yZD48a2V5d29yZD5SaXNr
IEFzc2Vzc21lbnQ8L2tleXdvcmQ+PGtleXdvcmQ+UmlzayBGYWN0b3JzPC9rZXl3b3JkPjxrZXl3
b3JkPlVuaXRlZCBLaW5nZG9tL2VwaWRlbWlvbG9neTwva2V5d29yZD48L2tleXdvcmRzPjxkYXRl
cz48eWVhcj4yMDEyPC95ZWFyPjxwdWItZGF0ZXM+PGRhdGU+TWF5IDIyPC9kYXRlPjwvcHViLWRh
dGVzPjwvZGF0ZXM+PGlzYm4+MDk1OS04MTM4PC9pc2JuPjxhY2Nlc3Npb24tbnVtPjIyNjE5MTk0
PC9hY2Nlc3Npb24tbnVtPjx1cmxzPjwvdXJscz48ZWxlY3Ryb25pYy1yZXNvdXJjZS1udW0+MTAu
MTEzNi9ibWouZTM0Mjc8L2VsZWN0cm9uaWMtcmVzb3VyY2UtbnVtPjxyZW1vdGUtZGF0YWJhc2Ut
cHJvdmlkZXI+TkxNPC9yZW1vdGUtZGF0YWJhc2UtcHJvdmlkZXI+PGxhbmd1YWdlPmVuZzwvbGFu
Z3VhZ2U+PC9yZWNvcmQ+PC9DaXRlPjwvRW5kTm90ZT5=
</w:fldData>
              </w:fldChar>
            </w:r>
            <w:r w:rsidRPr="00D94AA1">
              <w:rPr>
                <w:rFonts w:asciiTheme="minorHAnsi" w:hAnsiTheme="minorHAnsi" w:cstheme="minorHAnsi"/>
                <w:sz w:val="20"/>
                <w:szCs w:val="20"/>
              </w:rPr>
              <w:instrText xml:space="preserve"> ADDIN EN.CITE.DATA </w:instrText>
            </w:r>
            <w:r w:rsidRPr="00D94AA1">
              <w:rPr>
                <w:rFonts w:asciiTheme="minorHAnsi" w:hAnsiTheme="minorHAnsi" w:cstheme="minorHAnsi"/>
                <w:sz w:val="20"/>
                <w:szCs w:val="20"/>
              </w:rPr>
            </w:r>
            <w:r w:rsidRPr="00D94AA1">
              <w:rPr>
                <w:rFonts w:asciiTheme="minorHAnsi" w:hAnsiTheme="minorHAnsi" w:cstheme="minorHAnsi"/>
                <w:sz w:val="20"/>
                <w:szCs w:val="20"/>
              </w:rPr>
              <w:fldChar w:fldCharType="end"/>
            </w:r>
            <w:r w:rsidRPr="00D94AA1">
              <w:rPr>
                <w:rFonts w:asciiTheme="minorHAnsi" w:hAnsiTheme="minorHAnsi" w:cstheme="minorHAnsi"/>
                <w:sz w:val="20"/>
                <w:szCs w:val="20"/>
              </w:rPr>
            </w:r>
            <w:r w:rsidRPr="00D94AA1">
              <w:rPr>
                <w:rFonts w:asciiTheme="minorHAnsi" w:hAnsiTheme="minorHAnsi" w:cstheme="minorHAnsi"/>
                <w:sz w:val="20"/>
                <w:szCs w:val="20"/>
              </w:rPr>
              <w:fldChar w:fldCharType="separate"/>
            </w:r>
            <w:r w:rsidRPr="00D94AA1">
              <w:rPr>
                <w:rFonts w:asciiTheme="minorHAnsi" w:hAnsiTheme="minorHAnsi" w:cstheme="minorHAnsi"/>
                <w:noProof/>
                <w:sz w:val="20"/>
                <w:szCs w:val="20"/>
              </w:rPr>
              <w:t>[2]</w:t>
            </w:r>
            <w:r w:rsidRPr="00D94AA1">
              <w:rPr>
                <w:rFonts w:asciiTheme="minorHAnsi" w:hAnsiTheme="minorHAnsi" w:cstheme="minorHAnsi"/>
                <w:sz w:val="20"/>
                <w:szCs w:val="20"/>
              </w:rPr>
              <w:fldChar w:fldCharType="end"/>
            </w:r>
          </w:p>
        </w:tc>
        <w:tc>
          <w:tcPr>
            <w:tcW w:w="1476" w:type="dxa"/>
            <w:hideMark/>
          </w:tcPr>
          <w:p w14:paraId="3022C526" w14:textId="77777777" w:rsidR="00BB6F61" w:rsidRPr="00D94AA1" w:rsidRDefault="00BB6F61" w:rsidP="00F81A8B">
            <w:pPr>
              <w:rPr>
                <w:rFonts w:asciiTheme="minorHAnsi" w:hAnsiTheme="minorHAnsi" w:cstheme="minorHAnsi"/>
                <w:sz w:val="20"/>
                <w:szCs w:val="20"/>
              </w:rPr>
            </w:pPr>
            <w:r w:rsidRPr="00D94AA1">
              <w:rPr>
                <w:rFonts w:ascii="Segoe UI Symbol" w:hAnsi="Segoe UI Symbol" w:cs="Segoe UI Symbol"/>
                <w:sz w:val="20"/>
                <w:szCs w:val="20"/>
              </w:rPr>
              <w:t>✓</w:t>
            </w:r>
          </w:p>
        </w:tc>
      </w:tr>
    </w:tbl>
    <w:p w14:paraId="20B534F9" w14:textId="77777777" w:rsidR="00BB6F61" w:rsidRPr="00D94AA1" w:rsidRDefault="00BB6F61" w:rsidP="00A973F4">
      <w:pPr>
        <w:pStyle w:val="QRReferencelist"/>
        <w:numPr>
          <w:ilvl w:val="0"/>
          <w:numId w:val="0"/>
        </w:numPr>
        <w:spacing w:before="0" w:after="0"/>
        <w:ind w:left="720" w:right="-1728" w:hanging="720"/>
        <w:rPr>
          <w:rFonts w:asciiTheme="minorHAnsi" w:hAnsiTheme="minorHAnsi" w:cstheme="minorHAnsi"/>
        </w:rPr>
      </w:pPr>
      <w:r w:rsidRPr="00D94AA1">
        <w:rPr>
          <w:rFonts w:asciiTheme="minorHAnsi" w:hAnsiTheme="minorHAnsi" w:cstheme="minorHAnsi"/>
          <w:sz w:val="24"/>
          <w:szCs w:val="32"/>
          <w:vertAlign w:val="superscript"/>
        </w:rPr>
        <w:t>a</w:t>
      </w:r>
      <w:r w:rsidRPr="00D94AA1">
        <w:rPr>
          <w:rFonts w:asciiTheme="minorHAnsi" w:hAnsiTheme="minorHAnsi" w:cstheme="minorHAnsi"/>
          <w:sz w:val="24"/>
          <w:szCs w:val="32"/>
        </w:rPr>
        <w:t xml:space="preserve"> </w:t>
      </w:r>
      <w:r w:rsidRPr="00D94AA1">
        <w:rPr>
          <w:rFonts w:asciiTheme="minorHAnsi" w:hAnsiTheme="minorHAnsi" w:cstheme="minorHAnsi"/>
        </w:rPr>
        <w:t xml:space="preserve">Available 2020 </w:t>
      </w:r>
    </w:p>
    <w:p w14:paraId="62BDF63E" w14:textId="77777777" w:rsidR="00BB6F61" w:rsidRPr="00D94AA1" w:rsidRDefault="00BB6F61" w:rsidP="00A973F4">
      <w:pPr>
        <w:pStyle w:val="QRReferencelist"/>
        <w:numPr>
          <w:ilvl w:val="0"/>
          <w:numId w:val="0"/>
        </w:numPr>
        <w:spacing w:before="0" w:after="0"/>
        <w:ind w:left="720" w:right="-1728" w:hanging="720"/>
        <w:rPr>
          <w:rFonts w:asciiTheme="minorHAnsi" w:hAnsiTheme="minorHAnsi" w:cstheme="minorHAnsi"/>
        </w:rPr>
      </w:pPr>
      <w:r w:rsidRPr="00D94AA1">
        <w:rPr>
          <w:rFonts w:asciiTheme="minorHAnsi" w:hAnsiTheme="minorHAnsi" w:cstheme="minorHAnsi"/>
          <w:sz w:val="24"/>
          <w:szCs w:val="32"/>
          <w:vertAlign w:val="superscript"/>
        </w:rPr>
        <w:t>b</w:t>
      </w:r>
      <w:r w:rsidRPr="00D94AA1">
        <w:rPr>
          <w:rFonts w:asciiTheme="minorHAnsi" w:hAnsiTheme="minorHAnsi" w:cstheme="minorHAnsi"/>
          <w:sz w:val="24"/>
          <w:szCs w:val="32"/>
        </w:rPr>
        <w:t xml:space="preserve"> </w:t>
      </w:r>
      <w:r w:rsidRPr="00D94AA1">
        <w:rPr>
          <w:rFonts w:asciiTheme="minorHAnsi" w:hAnsiTheme="minorHAnsi" w:cstheme="minorHAnsi"/>
        </w:rPr>
        <w:t xml:space="preserve">Society, government or academic papers. Sources </w:t>
      </w:r>
      <w:r w:rsidRPr="00D94AA1">
        <w:rPr>
          <w:rFonts w:asciiTheme="minorHAnsi" w:hAnsiTheme="minorHAnsi" w:cstheme="minorHAnsi"/>
        </w:rPr>
        <w:fldChar w:fldCharType="begin">
          <w:fldData xml:space="preserve">PEVuZE5vdGU+PENpdGU+PEF1dGhvcj5LYW5pczwvQXV0aG9yPjxZZWFyPjIwMTY8L1llYXI+PFJl
Y051bT42NzwvUmVjTnVtPjxEaXNwbGF5VGV4dD5bMTIsIDEzXTwvRGlzcGxheVRleHQ+PHJlY29y
ZD48cmVjLW51bWJlcj42NzwvcmVjLW51bWJlcj48Zm9yZWlnbi1rZXlzPjxrZXkgYXBwPSJFTiIg
ZGItaWQ9InJkYWZkOXo5NmRydnpoZWV0OTZ2YXpkbXh0dGFzZWEwcDlzeiIgdGltZXN0YW1wPSIx
NTg3OTg4NDEyIj42Nzwva2V5PjwvZm9yZWlnbi1rZXlzPjxyZWYtdHlwZSBuYW1lPSJKb3VybmFs
IEFydGljbGUiPjE3PC9yZWYtdHlwZT48Y29udHJpYnV0b3JzPjxhdXRob3JzPjxhdXRob3I+S2Fu
aXMsIEouIEEuPC9hdXRob3I+PGF1dGhvcj5IYXJ2ZXksIE4uIEMuPC9hdXRob3I+PGF1dGhvcj5D
b29wZXIsIEMuPC9hdXRob3I+PGF1dGhvcj5Kb2hhbnNzb24sIEguPC9hdXRob3I+PGF1dGhvcj5P
ZGVuLCBBLjwvYXV0aG9yPjxhdXRob3I+TWNDbG9za2V5LCBFLiBWLjwvYXV0aG9yPjwvYXV0aG9y
cz48L2NvbnRyaWJ1dG9ycz48YXV0aC1hZGRyZXNzPkNlbnRyZSBmb3IgTWV0YWJvbGljIERpc2Vh
c2VzLCBVbml2ZXJzaXR5IG9mIFNoZWZmaWVsZCBNZWRpY2FsIFNjaG9vbCwgQmVlY2ggSGlsbCBS
b2FkLCBTaGVmZmllbGQsIFMxMCAyUlgsIFVLLiB3LmoucG9udGVmcmFjdEBzaGVmZmllbGQuYWMu
dWsuJiN4RDtJbnN0aXR1dGUgb2YgSGVhbHRoIGFuZCBBZ2VpbmcsIEF1c3RyYWxpYW4gQ2F0aG9s
aWMgVW5pdmVyc2l0eSwgTWVsYm91cm5lLCBBdXN0cmFsaWEuIHcuai5wb250ZWZyYWN0QHNoZWZm
aWVsZC5hYy51ay4mI3hEO01SQyBMaWZlY291cnNlIEVwaWRlbWlvbG9neSBVbml0LCBVbml2ZXJz
aXR5IG9mIFNvdXRoYW1wdG9uLCBTb3V0aGFtcHRvbiwgVUsuJiN4RDtDZW50cmUgZm9yIE1ldGFi
b2xpYyBEaXNlYXNlcywgVW5pdmVyc2l0eSBvZiBTaGVmZmllbGQgTWVkaWNhbCBTY2hvb2wsIEJl
ZWNoIEhpbGwgUm9hZCwgU2hlZmZpZWxkLCBTMTAgMlJYLCBVSy48L2F1dGgtYWRkcmVzcz48dGl0
bGVzPjx0aXRsZT5BIHN5c3RlbWF0aWMgcmV2aWV3IG9mIGludGVydmVudGlvbiB0aHJlc2hvbGRz
IGJhc2VkIG9uIEZSQVggOiBBIHJlcG9ydCBwcmVwYXJlZCBmb3IgdGhlIE5hdGlvbmFsIE9zdGVv
cG9yb3NpcyBHdWlkZWxpbmUgR3JvdXAgYW5kIHRoZSBJbnRlcm5hdGlvbmFsIE9zdGVvcG9yb3Np
cyBGb3VuZGF0aW9uPC90aXRsZT48c2Vjb25kYXJ5LXRpdGxlPkFyY2ggT3N0ZW9wb3Jvczwvc2Vj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Y2FsPjxwYWdlcz4yNTwvcGFnZXM+PHZvbHVtZT4xMTwvdm9sdW1lPjxudW1iZXI+MTwvbnVtYmVy
PjxlZGl0aW9uPjIwMTYvMDcvMjk8L2VkaXRpb24+PGtleXdvcmRzPjxrZXl3b3JkPkFnZWQ8L2tl
eXdvcmQ+PGtleXdvcmQ+Qm9uZSBEZW5zaXR5PC9rZXl3b3JkPjxrZXl3b3JkPipFYXJseSBNZWRp
Y2FsIEludGVydmVudGlvbi9tZXRob2RzL29yZ2FuaXphdGlvbiAmYW1wOyBhZG1pbmlzdHJhdGlv
bi9zdGFuZGFyZHM8L2tleXdvcmQ+PGtleXdvcmQ+RWxpZ2liaWxpdHkgRGV0ZXJtaW5hdGlvbjwv
a2V5d29yZD48a2V5d29yZD5GZW1hbGU8L2tleXdvcmQ+PGtleXdvcmQ+R2xvYmFsIEhlYWx0aDwv
a2V5d29yZD48a2V5d29yZD5IdW1hbnM8L2tleXdvcmQ+PGtleXdvcmQ+TWFsZTwva2V5d29yZD48
a2V5d29yZD4qT3N0ZW9wb3Jvc2lzL2VwaWRlbWlvbG9neS9wcmV2ZW50aW9uICZhbXA7IGNvbnRy
b2w8L2tleXdvcmQ+PGtleXdvcmQ+Kk9zdGVvcG9yb3RpYyBGcmFjdHVyZXMvZXBpZGVtaW9sb2d5
L3ByZXZlbnRpb24gJmFtcDsgY29udHJvbDwva2V5d29yZD48a2V5d29yZD5QcmFjdGljZSBHdWlk
ZWxpbmVzIGFzIFRvcGljPC9rZXl3b3JkPjxrZXl3b3JkPipSaXNrIEFzc2Vzc21lbnQvbWV0aG9k
cy9zdGFuZGFyZHM8L2tleXdvcmQ+PGtleXdvcmQ+KkFzc2Vzc21lbnQgZ3VpZGVsaW5lczwva2V5
d29yZD48a2V5d29yZD4qQ2FsaWJyYXRpb248L2tleXdvcmQ+PGtleXdvcmQ+KkRpc2NyaW1pbmF0
aW9uPC9rZXl3b3JkPjxrZXl3b3JkPipmcmF4PC9rZXl3b3JkPjxrZXl3b3JkPipJbnRlcnZlbnRp
b24gdGhyZXNob2xkPC9rZXl3b3JkPjwva2V5d29yZHM+PGRhdGVzPjx5ZWFyPjIwMTY8L3llYXI+
PHB1Yi1kYXRlcz48ZGF0ZT5EZWM8L2RhdGU+PC9wdWItZGF0ZXM+PC9kYXRlcz48YWNjZXNzaW9u
LW51bT4yNzQ2NTUwOTwvYWNjZXNzaW9uLW51bT48dXJscz48L3VybHM+PGN1c3RvbTI+UE1DNDk3
ODQ4NzwvY3VzdG9tMj48Y3VzdG9tNj5FTVM2OTQ0MzwvY3VzdG9tNj48ZWxlY3Ryb25pYy1yZXNv
dXJjZS1udW0+MTAuMTAwNy9zMTE2NTctMDE2LTAyNzgtejwvZWxlY3Ryb25pYy1yZXNvdXJjZS1u
dW0+PHJlbW90ZS1kYXRhYmFzZS1wcm92aWRlcj5OTE08L3JlbW90ZS1kYXRhYmFzZS1wcm92aWRl
cj48bGFuZ3VhZ2U+ZW5nPC9sYW5ndWFnZT48L3JlY29yZD48L0NpdGU+PENpdGU+PEF1dGhvcj5J
bnRlcm5hdGlvbmFsIE9zdGVvcG9yb3NpcyBGb3VuZGF0aW9uPC9BdXRob3I+PFllYXI+MjAyMDwv
WWVhcj48UmVjTnVtPjE1NzwvUmVjTnVtPjxyZWNvcmQ+PHJlYy1udW1iZXI+MTU3PC9yZWMtbnVt
YmVyPjxmb3JlaWduLWtleXM+PGtleSBhcHA9IkVOIiBkYi1pZD0icmRhZmQ5ejk2ZHJ2emhlZXQ5
NnZhemRteHR0YXNlYTBwOXN6IiB0aW1lc3RhbXA9IjE1OTU1OTQ1MjUiPjE1Nzwva2V5PjwvZm9y
ZWlnbi1rZXlzPjxyZWYtdHlwZSBuYW1lPSJXZWIgUGFnZSI+MTI8L3JlZi10eXBlPjxjb250cmli
dXRvcnM+PGF1dGhvcnM+PGF1dGhvcj5JbnRlcm5hdGlvbmFsIE9zdGVvcG9yb3NpcyBGb3VuZGF0
aW9uLCw8L2F1dGhvcj48L2F1dGhvcnM+PC9jb250cmlidXRvcnM+PHRpdGxlcz48dGl0bGU+SU9G
IE1haW4gUGFnZTwvdGl0bGU+PC90aXRsZXM+PG51bWJlcj4yMDIwLTA3LTI0PC9udW1iZXI+PGRh
dGVzPjx5ZWFyPjIwMjA8L3llYXI+PC9kYXRlcz48cHVibGlzaGVyPklPRjwvcHVibGlzaGVyPjx1
cmxzPjxyZWxhdGVkLXVybHM+PHVybD5odHRwczovL3d3dy5pb2Zib25laGVhbHRoLm9yZy88L3Vy
bD48L3JlbGF0ZWQtdXJscz48L3VybHM+PC9yZWNvcmQ+PC9DaXRlPjwvRW5kTm90ZT5=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PEVuZE5vdGU+PENpdGU+PEF1dGhvcj5LYW5pczwvQXV0aG9yPjxZZWFyPjIwMTY8L1llYXI+PFJl
Y051bT42NzwvUmVjTnVtPjxEaXNwbGF5VGV4dD5bMTIsIDEzXTwvRGlzcGxheVRleHQ+PHJlY29y
ZD48cmVjLW51bWJlcj42NzwvcmVjLW51bWJlcj48Zm9yZWlnbi1rZXlzPjxrZXkgYXBwPSJFTiIg
ZGItaWQ9InJkYWZkOXo5NmRydnpoZWV0OTZ2YXpkbXh0dGFzZWEwcDlzeiIgdGltZXN0YW1wPSIx
NTg3OTg4NDEyIj42Nzwva2V5PjwvZm9yZWlnbi1rZXlzPjxyZWYtdHlwZSBuYW1lPSJKb3VybmFs
IEFydGljbGUiPjE3PC9yZWYtdHlwZT48Y29udHJpYnV0b3JzPjxhdXRob3JzPjxhdXRob3I+S2Fu
aXMsIEouIEEuPC9hdXRob3I+PGF1dGhvcj5IYXJ2ZXksIE4uIEMuPC9hdXRob3I+PGF1dGhvcj5D
b29wZXIsIEMuPC9hdXRob3I+PGF1dGhvcj5Kb2hhbnNzb24sIEguPC9hdXRob3I+PGF1dGhvcj5P
ZGVuLCBBLjwvYXV0aG9yPjxhdXRob3I+TWNDbG9za2V5LCBFLiBWLjwvYXV0aG9yPjwvYXV0aG9y
cz48L2NvbnRyaWJ1dG9ycz48YXV0aC1hZGRyZXNzPkNlbnRyZSBmb3IgTWV0YWJvbGljIERpc2Vh
c2VzLCBVbml2ZXJzaXR5IG9mIFNoZWZmaWVsZCBNZWRpY2FsIFNjaG9vbCwgQmVlY2ggSGlsbCBS
b2FkLCBTaGVmZmllbGQsIFMxMCAyUlgsIFVLLiB3LmoucG9udGVmcmFjdEBzaGVmZmllbGQuYWMu
dWsuJiN4RDtJbnN0aXR1dGUgb2YgSGVhbHRoIGFuZCBBZ2VpbmcsIEF1c3RyYWxpYW4gQ2F0aG9s
aWMgVW5pdmVyc2l0eSwgTWVsYm91cm5lLCBBdXN0cmFsaWEuIHcuai5wb250ZWZyYWN0QHNoZWZm
aWVsZC5hYy51ay4mI3hEO01SQyBMaWZlY291cnNlIEVwaWRlbWlvbG9neSBVbml0LCBVbml2ZXJz
aXR5IG9mIFNvdXRoYW1wdG9uLCBTb3V0aGFtcHRvbiwgVUsuJiN4RDtDZW50cmUgZm9yIE1ldGFi
b2xpYyBEaXNlYXNlcywgVW5pdmVyc2l0eSBvZiBTaGVmZmllbGQgTWVkaWNhbCBTY2hvb2wsIEJl
ZWNoIEhpbGwgUm9hZCwgU2hlZmZpZWxkLCBTMTAgMlJYLCBVSy48L2F1dGgtYWRkcmVzcz48dGl0
bGVzPjx0aXRsZT5BIHN5c3RlbWF0aWMgcmV2aWV3IG9mIGludGVydmVudGlvbiB0aHJlc2hvbGRz
IGJhc2VkIG9uIEZSQVggOiBBIHJlcG9ydCBwcmVwYXJlZCBmb3IgdGhlIE5hdGlvbmFsIE9zdGVv
cG9yb3NpcyBHdWlkZWxpbmUgR3JvdXAgYW5kIHRoZSBJbnRlcm5hdGlvbmFsIE9zdGVvcG9yb3Np
cyBGb3VuZGF0aW9uPC90aXRsZT48c2Vjb25kYXJ5LXRpdGxlPkFyY2ggT3N0ZW9wb3Jvczwvc2Vj
b25kYXJ5LXRpdGxlPjxhbHQtdGl0bGU+QXJjaGl2ZXMgb2Ygb3N0ZW9wb3Jvc2lzPC9hbHQtdGl0
bGU+PC90aXRsZXM+PHBlcmlvZGljYWw+PGZ1bGwtdGl0bGU+QXJjaCBPc3Rlb3Bvcm9zPC9mdWxs
LXRpdGxlPjxhYmJyLTE+QXJjaGl2ZXMgb2Ygb3N0ZW9wb3Jvc2lzPC9hYmJyLTE+PC9wZXJpb2Rp
Y2FsPjxhbHQtcGVyaW9kaWNhbD48ZnVsbC10aXRsZT5BcmNoIE9zdGVvcG9yb3M8L2Z1bGwtdGl0
bGU+PGFiYnItMT5BcmNoaXZlcyBvZiBvc3Rlb3Bvcm9zaXM8L2FiYnItMT48L2FsdC1wZXJpb2Rp
Y2FsPjxwYWdlcz4yNTwvcGFnZXM+PHZvbHVtZT4xMTwvdm9sdW1lPjxudW1iZXI+MTwvbnVtYmVy
PjxlZGl0aW9uPjIwMTYvMDcvMjk8L2VkaXRpb24+PGtleXdvcmRzPjxrZXl3b3JkPkFnZWQ8L2tl
eXdvcmQ+PGtleXdvcmQ+Qm9uZSBEZW5zaXR5PC9rZXl3b3JkPjxrZXl3b3JkPipFYXJseSBNZWRp
Y2FsIEludGVydmVudGlvbi9tZXRob2RzL29yZ2FuaXphdGlvbiAmYW1wOyBhZG1pbmlzdHJhdGlv
bi9zdGFuZGFyZHM8L2tleXdvcmQ+PGtleXdvcmQ+RWxpZ2liaWxpdHkgRGV0ZXJtaW5hdGlvbjwv
a2V5d29yZD48a2V5d29yZD5GZW1hbGU8L2tleXdvcmQ+PGtleXdvcmQ+R2xvYmFsIEhlYWx0aDwv
a2V5d29yZD48a2V5d29yZD5IdW1hbnM8L2tleXdvcmQ+PGtleXdvcmQ+TWFsZTwva2V5d29yZD48
a2V5d29yZD4qT3N0ZW9wb3Jvc2lzL2VwaWRlbWlvbG9neS9wcmV2ZW50aW9uICZhbXA7IGNvbnRy
b2w8L2tleXdvcmQ+PGtleXdvcmQ+Kk9zdGVvcG9yb3RpYyBGcmFjdHVyZXMvZXBpZGVtaW9sb2d5
L3ByZXZlbnRpb24gJmFtcDsgY29udHJvbDwva2V5d29yZD48a2V5d29yZD5QcmFjdGljZSBHdWlk
ZWxpbmVzIGFzIFRvcGljPC9rZXl3b3JkPjxrZXl3b3JkPipSaXNrIEFzc2Vzc21lbnQvbWV0aG9k
cy9zdGFuZGFyZHM8L2tleXdvcmQ+PGtleXdvcmQ+KkFzc2Vzc21lbnQgZ3VpZGVsaW5lczwva2V5
d29yZD48a2V5d29yZD4qQ2FsaWJyYXRpb248L2tleXdvcmQ+PGtleXdvcmQ+KkRpc2NyaW1pbmF0
aW9uPC9rZXl3b3JkPjxrZXl3b3JkPipmcmF4PC9rZXl3b3JkPjxrZXl3b3JkPipJbnRlcnZlbnRp
b24gdGhyZXNob2xkPC9rZXl3b3JkPjwva2V5d29yZHM+PGRhdGVzPjx5ZWFyPjIwMTY8L3llYXI+
PHB1Yi1kYXRlcz48ZGF0ZT5EZWM8L2RhdGU+PC9wdWItZGF0ZXM+PC9kYXRlcz48YWNjZXNzaW9u
LW51bT4yNzQ2NTUwOTwvYWNjZXNzaW9uLW51bT48dXJscz48L3VybHM+PGN1c3RvbTI+UE1DNDk3
ODQ4NzwvY3VzdG9tMj48Y3VzdG9tNj5FTVM2OTQ0MzwvY3VzdG9tNj48ZWxlY3Ryb25pYy1yZXNv
dXJjZS1udW0+MTAuMTAwNy9zMTE2NTctMDE2LTAyNzgtejwvZWxlY3Ryb25pYy1yZXNvdXJjZS1u
dW0+PHJlbW90ZS1kYXRhYmFzZS1wcm92aWRlcj5OTE08L3JlbW90ZS1kYXRhYmFzZS1wcm92aWRl
cj48bGFuZ3VhZ2U+ZW5nPC9sYW5ndWFnZT48L3JlY29yZD48L0NpdGU+PENpdGU+PEF1dGhvcj5J
bnRlcm5hdGlvbmFsIE9zdGVvcG9yb3NpcyBGb3VuZGF0aW9uPC9BdXRob3I+PFllYXI+MjAyMDwv
WWVhcj48UmVjTnVtPjE1NzwvUmVjTnVtPjxyZWNvcmQ+PHJlYy1udW1iZXI+MTU3PC9yZWMtbnVt
YmVyPjxmb3JlaWduLWtleXM+PGtleSBhcHA9IkVOIiBkYi1pZD0icmRhZmQ5ejk2ZHJ2emhlZXQ5
NnZhemRteHR0YXNlYTBwOXN6IiB0aW1lc3RhbXA9IjE1OTU1OTQ1MjUiPjE1Nzwva2V5PjwvZm9y
ZWlnbi1rZXlzPjxyZWYtdHlwZSBuYW1lPSJXZWIgUGFnZSI+MTI8L3JlZi10eXBlPjxjb250cmli
dXRvcnM+PGF1dGhvcnM+PGF1dGhvcj5JbnRlcm5hdGlvbmFsIE9zdGVvcG9yb3NpcyBGb3VuZGF0
aW9uLCw8L2F1dGhvcj48L2F1dGhvcnM+PC9jb250cmlidXRvcnM+PHRpdGxlcz48dGl0bGU+SU9G
IE1haW4gUGFnZTwvdGl0bGU+PC90aXRsZXM+PG51bWJlcj4yMDIwLTA3LTI0PC9udW1iZXI+PGRh
dGVzPjx5ZWFyPjIwMjA8L3llYXI+PC9kYXRlcz48cHVibGlzaGVyPklPRjwvcHVibGlzaGVyPjx1
cmxzPjxyZWxhdGVkLXVybHM+PHVybD5odHRwczovL3d3dy5pb2Zib25laGVhbHRoLm9yZy88L3Vy
bD48L3JlbGF0ZWQtdXJscz48L3VybHM+PC9yZWNvcmQ+PC9DaXRlPjwvRW5kTm90ZT5=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[12, 13]</w:t>
      </w:r>
      <w:r w:rsidRPr="00D94AA1">
        <w:rPr>
          <w:rFonts w:asciiTheme="minorHAnsi" w:hAnsiTheme="minorHAnsi" w:cstheme="minorHAnsi"/>
        </w:rPr>
        <w:fldChar w:fldCharType="end"/>
      </w:r>
    </w:p>
    <w:p w14:paraId="2C9C94C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0E051BA5" w14:textId="1D6449B4"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Criteria for score allocation is presented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_Ref43890680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35</w:t>
      </w:r>
      <w:r w:rsidRPr="00D94AA1">
        <w:rPr>
          <w:rFonts w:asciiTheme="minorHAnsi" w:hAnsiTheme="minorHAnsi" w:cstheme="minorHAnsi"/>
        </w:rPr>
        <w:fldChar w:fldCharType="end"/>
      </w:r>
      <w:r w:rsidRPr="00D94AA1">
        <w:rPr>
          <w:rFonts w:asciiTheme="minorHAnsi" w:hAnsiTheme="minorHAnsi" w:cstheme="minorHAnsi"/>
        </w:rPr>
        <w:t>.</w:t>
      </w:r>
    </w:p>
    <w:p w14:paraId="750251FE"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 </w:t>
      </w:r>
    </w:p>
    <w:p w14:paraId="7510814B" w14:textId="2B6C3C5C" w:rsidR="00BB6F61" w:rsidRPr="00D94AA1" w:rsidRDefault="00BB6F61" w:rsidP="00BB6F61">
      <w:pPr>
        <w:pStyle w:val="SCOPE20Caption"/>
        <w:rPr>
          <w:rFonts w:asciiTheme="minorHAnsi" w:hAnsiTheme="minorHAnsi" w:cstheme="minorHAnsi"/>
        </w:rPr>
      </w:pPr>
      <w:bookmarkStart w:id="100" w:name="_Ref43890680"/>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35</w:t>
      </w:r>
      <w:r w:rsidRPr="00D94AA1">
        <w:rPr>
          <w:rFonts w:asciiTheme="minorHAnsi" w:hAnsiTheme="minorHAnsi" w:cstheme="minorHAnsi"/>
          <w:b/>
          <w:bCs/>
        </w:rPr>
        <w:fldChar w:fldCharType="end"/>
      </w:r>
      <w:bookmarkEnd w:id="100"/>
      <w:r w:rsidRPr="00D94AA1">
        <w:rPr>
          <w:rFonts w:asciiTheme="minorHAnsi" w:hAnsiTheme="minorHAnsi" w:cstheme="minorHAnsi"/>
        </w:rPr>
        <w:t xml:space="preserve"> Criteria for allocating scores</w:t>
      </w:r>
    </w:p>
    <w:tbl>
      <w:tblPr>
        <w:tblW w:w="8389" w:type="dxa"/>
        <w:tblLook w:val="04A0" w:firstRow="1" w:lastRow="0" w:firstColumn="1" w:lastColumn="0" w:noHBand="0" w:noVBand="1"/>
      </w:tblPr>
      <w:tblGrid>
        <w:gridCol w:w="1129"/>
        <w:gridCol w:w="1276"/>
        <w:gridCol w:w="5984"/>
      </w:tblGrid>
      <w:tr w:rsidR="00BB6F61" w:rsidRPr="00D94AA1" w14:paraId="7870C769" w14:textId="77777777" w:rsidTr="00F81A8B">
        <w:trPr>
          <w:trHeight w:val="293"/>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D1C8D"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47CFBE7"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Colour Code</w:t>
            </w:r>
          </w:p>
        </w:tc>
        <w:tc>
          <w:tcPr>
            <w:tcW w:w="5984" w:type="dxa"/>
            <w:tcBorders>
              <w:top w:val="single" w:sz="4" w:space="0" w:color="000000"/>
              <w:left w:val="nil"/>
              <w:bottom w:val="single" w:sz="4" w:space="0" w:color="000000"/>
              <w:right w:val="single" w:sz="4" w:space="0" w:color="000000"/>
            </w:tcBorders>
            <w:shd w:val="clear" w:color="auto" w:fill="auto"/>
            <w:vAlign w:val="center"/>
            <w:hideMark/>
          </w:tcPr>
          <w:p w14:paraId="29D8ACFA"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Category</w:t>
            </w:r>
          </w:p>
        </w:tc>
      </w:tr>
      <w:tr w:rsidR="00BB6F61" w:rsidRPr="00D94AA1" w14:paraId="48687FD7" w14:textId="77777777" w:rsidTr="00F81A8B">
        <w:trPr>
          <w:trHeight w:val="293"/>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199F0A1F"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276" w:type="dxa"/>
            <w:tcBorders>
              <w:top w:val="nil"/>
              <w:left w:val="nil"/>
              <w:bottom w:val="single" w:sz="4" w:space="0" w:color="000000"/>
              <w:right w:val="single" w:sz="4" w:space="0" w:color="000000"/>
            </w:tcBorders>
            <w:shd w:val="clear" w:color="00FF00" w:fill="00FF00"/>
            <w:vAlign w:val="center"/>
            <w:hideMark/>
          </w:tcPr>
          <w:p w14:paraId="05540E39"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5984" w:type="dxa"/>
            <w:tcBorders>
              <w:top w:val="nil"/>
              <w:left w:val="nil"/>
              <w:bottom w:val="single" w:sz="4" w:space="0" w:color="000000"/>
              <w:right w:val="single" w:sz="4" w:space="0" w:color="000000"/>
            </w:tcBorders>
            <w:shd w:val="clear" w:color="auto" w:fill="auto"/>
            <w:vAlign w:val="center"/>
            <w:hideMark/>
          </w:tcPr>
          <w:p w14:paraId="04B254B6"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Fracture risk assessment model available with guidance on its use</w:t>
            </w:r>
          </w:p>
        </w:tc>
      </w:tr>
      <w:tr w:rsidR="00BB6F61" w:rsidRPr="00D94AA1" w14:paraId="4E071CCE" w14:textId="77777777" w:rsidTr="00F81A8B">
        <w:trPr>
          <w:trHeight w:val="344"/>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BFD3E02"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276" w:type="dxa"/>
            <w:tcBorders>
              <w:top w:val="nil"/>
              <w:left w:val="nil"/>
              <w:bottom w:val="single" w:sz="4" w:space="0" w:color="000000"/>
              <w:right w:val="single" w:sz="4" w:space="0" w:color="000000"/>
            </w:tcBorders>
            <w:shd w:val="clear" w:color="FF9900" w:fill="FF9900"/>
            <w:vAlign w:val="center"/>
            <w:hideMark/>
          </w:tcPr>
          <w:p w14:paraId="6D40C9EF"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5984" w:type="dxa"/>
            <w:tcBorders>
              <w:top w:val="nil"/>
              <w:left w:val="nil"/>
              <w:bottom w:val="single" w:sz="4" w:space="0" w:color="000000"/>
              <w:right w:val="single" w:sz="4" w:space="0" w:color="000000"/>
            </w:tcBorders>
            <w:shd w:val="clear" w:color="auto" w:fill="auto"/>
            <w:vAlign w:val="center"/>
            <w:hideMark/>
          </w:tcPr>
          <w:p w14:paraId="698FD5B9"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Fracture risk assessment model available but no guidance on its use</w:t>
            </w:r>
          </w:p>
        </w:tc>
      </w:tr>
      <w:tr w:rsidR="00BB6F61" w:rsidRPr="00D94AA1" w14:paraId="5D7C203B" w14:textId="77777777" w:rsidTr="00F81A8B">
        <w:trPr>
          <w:trHeight w:val="293"/>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01E8FBAF"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276" w:type="dxa"/>
            <w:tcBorders>
              <w:top w:val="nil"/>
              <w:left w:val="nil"/>
              <w:bottom w:val="single" w:sz="4" w:space="0" w:color="000000"/>
              <w:right w:val="single" w:sz="4" w:space="0" w:color="000000"/>
            </w:tcBorders>
            <w:shd w:val="clear" w:color="FF0000" w:fill="FF0000"/>
            <w:noWrap/>
            <w:vAlign w:val="bottom"/>
            <w:hideMark/>
          </w:tcPr>
          <w:p w14:paraId="620C0AD1"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5984" w:type="dxa"/>
            <w:tcBorders>
              <w:top w:val="nil"/>
              <w:left w:val="nil"/>
              <w:bottom w:val="single" w:sz="4" w:space="0" w:color="000000"/>
              <w:right w:val="single" w:sz="4" w:space="0" w:color="000000"/>
            </w:tcBorders>
            <w:shd w:val="clear" w:color="auto" w:fill="auto"/>
            <w:vAlign w:val="center"/>
            <w:hideMark/>
          </w:tcPr>
          <w:p w14:paraId="0307CE25"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Fracture risk assessment model not available</w:t>
            </w:r>
          </w:p>
        </w:tc>
      </w:tr>
      <w:tr w:rsidR="00BB6F61" w:rsidRPr="00D94AA1" w14:paraId="213ED494" w14:textId="77777777" w:rsidTr="00F81A8B">
        <w:trPr>
          <w:trHeight w:val="293"/>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7DED5983"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276" w:type="dxa"/>
            <w:tcBorders>
              <w:top w:val="nil"/>
              <w:left w:val="nil"/>
              <w:bottom w:val="single" w:sz="4" w:space="0" w:color="000000"/>
              <w:right w:val="single" w:sz="4" w:space="0" w:color="000000"/>
            </w:tcBorders>
            <w:shd w:val="clear" w:color="FF0000" w:fill="000000"/>
            <w:noWrap/>
            <w:vAlign w:val="bottom"/>
            <w:hideMark/>
          </w:tcPr>
          <w:p w14:paraId="159004E2"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5984" w:type="dxa"/>
            <w:tcBorders>
              <w:top w:val="nil"/>
              <w:left w:val="nil"/>
              <w:bottom w:val="single" w:sz="4" w:space="0" w:color="000000"/>
              <w:right w:val="single" w:sz="4" w:space="0" w:color="000000"/>
            </w:tcBorders>
            <w:shd w:val="clear" w:color="auto" w:fill="auto"/>
            <w:vAlign w:val="center"/>
            <w:hideMark/>
          </w:tcPr>
          <w:p w14:paraId="5118032E"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data</w:t>
            </w:r>
          </w:p>
        </w:tc>
      </w:tr>
    </w:tbl>
    <w:p w14:paraId="026DF594" w14:textId="77777777" w:rsidR="00BB6F61" w:rsidRPr="00D94AA1" w:rsidRDefault="00BB6F61" w:rsidP="00BB6F61">
      <w:pPr>
        <w:pStyle w:val="OPIntlBody0"/>
        <w:rPr>
          <w:rFonts w:asciiTheme="minorHAnsi" w:hAnsiTheme="minorHAnsi" w:cstheme="minorHAnsi"/>
        </w:rPr>
      </w:pPr>
    </w:p>
    <w:p w14:paraId="4F72F100"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07947CB9" w14:textId="3671FE79" w:rsidR="00BB6F61" w:rsidRPr="00D94AA1" w:rsidRDefault="00BB6F61" w:rsidP="00BB6F61">
      <w:pPr>
        <w:pStyle w:val="OPIntlBody0"/>
        <w:rPr>
          <w:rFonts w:asciiTheme="minorHAnsi" w:hAnsiTheme="minorHAnsi" w:cstheme="minorHAnsi"/>
          <w:b/>
          <w:bCs/>
        </w:rPr>
      </w:pPr>
      <w:r w:rsidRPr="00D94AA1">
        <w:rPr>
          <w:rFonts w:asciiTheme="minorHAnsi" w:hAnsiTheme="minorHAnsi" w:cstheme="minorHAnsi"/>
        </w:rPr>
        <w:t xml:space="preserve">The score was based on availability of country-specific risk models and whether national guidance was provided on how results from these assessments should be used in clinical practice (as given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_Ref43890680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35</w:t>
      </w:r>
      <w:r w:rsidRPr="00D94AA1">
        <w:rPr>
          <w:rFonts w:asciiTheme="minorHAnsi" w:hAnsiTheme="minorHAnsi" w:cstheme="minorHAnsi"/>
        </w:rPr>
        <w:fldChar w:fldCharType="end"/>
      </w:r>
      <w:r w:rsidRPr="00D94AA1">
        <w:rPr>
          <w:rFonts w:asciiTheme="minorHAnsi" w:hAnsiTheme="minorHAnsi" w:cstheme="minorHAnsi"/>
        </w:rPr>
        <w:t xml:space="preserve">). The score assigned to each country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_Ref50552658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31</w:t>
      </w:r>
      <w:r w:rsidRPr="00D94AA1">
        <w:rPr>
          <w:rFonts w:asciiTheme="minorHAnsi" w:hAnsiTheme="minorHAnsi" w:cstheme="minorHAnsi"/>
        </w:rPr>
        <w:fldChar w:fldCharType="end"/>
      </w:r>
      <w:r w:rsidRPr="00D94AA1">
        <w:rPr>
          <w:rFonts w:asciiTheme="minorHAnsi" w:hAnsiTheme="minorHAnsi" w:cstheme="minorHAnsi"/>
        </w:rPr>
        <w:t>.</w:t>
      </w:r>
      <w:bookmarkStart w:id="101" w:name="_Ref43890734"/>
    </w:p>
    <w:p w14:paraId="66818904" w14:textId="77777777" w:rsidR="00BB6F61" w:rsidRPr="00D94AA1" w:rsidRDefault="00BB6F61" w:rsidP="00BB6F61">
      <w:pPr>
        <w:pStyle w:val="OPIntlBody0"/>
        <w:rPr>
          <w:rFonts w:asciiTheme="minorHAnsi" w:hAnsiTheme="minorHAnsi" w:cstheme="minorHAnsi"/>
        </w:rPr>
      </w:pPr>
    </w:p>
    <w:p w14:paraId="1272470E" w14:textId="77777777" w:rsidR="00BB6F61" w:rsidRPr="00D94AA1" w:rsidRDefault="00BB6F61" w:rsidP="00F31414">
      <w:pPr>
        <w:pStyle w:val="OPIntlBody0"/>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4C03AE3E" wp14:editId="44406FA5">
            <wp:extent cx="4571544" cy="29432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7084" b="7075"/>
                    <a:stretch/>
                  </pic:blipFill>
                  <pic:spPr bwMode="auto">
                    <a:xfrm>
                      <a:off x="0" y="0"/>
                      <a:ext cx="4572396" cy="2943774"/>
                    </a:xfrm>
                    <a:prstGeom prst="rect">
                      <a:avLst/>
                    </a:prstGeom>
                    <a:ln>
                      <a:noFill/>
                    </a:ln>
                    <a:extLst>
                      <a:ext uri="{53640926-AAD7-44D8-BBD7-CCE9431645EC}">
                        <a14:shadowObscured xmlns:a14="http://schemas.microsoft.com/office/drawing/2010/main"/>
                      </a:ext>
                    </a:extLst>
                  </pic:spPr>
                </pic:pic>
              </a:graphicData>
            </a:graphic>
          </wp:inline>
        </w:drawing>
      </w:r>
    </w:p>
    <w:p w14:paraId="451CAD71" w14:textId="2F516E78" w:rsidR="00BB6F61" w:rsidRPr="00D94AA1" w:rsidRDefault="00BB6F61" w:rsidP="00BB6F61">
      <w:pPr>
        <w:pStyle w:val="SCOPE20Caption"/>
        <w:rPr>
          <w:rFonts w:asciiTheme="minorHAnsi" w:hAnsiTheme="minorHAnsi" w:cstheme="minorHAnsi"/>
        </w:rPr>
      </w:pPr>
      <w:bookmarkStart w:id="102" w:name="_Ref50552658"/>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31</w:t>
      </w:r>
      <w:r w:rsidRPr="00D94AA1">
        <w:rPr>
          <w:rFonts w:asciiTheme="minorHAnsi" w:hAnsiTheme="minorHAnsi" w:cstheme="minorHAnsi"/>
          <w:b/>
          <w:bCs/>
        </w:rPr>
        <w:fldChar w:fldCharType="end"/>
      </w:r>
      <w:bookmarkEnd w:id="101"/>
      <w:bookmarkEnd w:id="102"/>
      <w:r w:rsidRPr="00D94AA1">
        <w:rPr>
          <w:rFonts w:asciiTheme="minorHAnsi" w:hAnsiTheme="minorHAnsi" w:cstheme="minorHAnsi"/>
        </w:rPr>
        <w:t xml:space="preserve"> The score assigned to each country on the basis of its provision of fracture risk assessment algorithms.</w:t>
      </w:r>
    </w:p>
    <w:p w14:paraId="78369B38" w14:textId="77777777" w:rsidR="00BB6F61" w:rsidRPr="00D94AA1" w:rsidRDefault="00BB6F61" w:rsidP="00BB6F61">
      <w:pPr>
        <w:pStyle w:val="OPIntlBody0"/>
        <w:rPr>
          <w:rFonts w:asciiTheme="minorHAnsi" w:hAnsiTheme="minorHAnsi" w:cstheme="minorHAnsi"/>
        </w:rPr>
      </w:pPr>
    </w:p>
    <w:p w14:paraId="61EDA50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74E02CB1"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Risk assessment models for fractures based on FRAX were available in 24 out of 29 countries. In some countries (Austria, Germany, Netherlands and UK) other models are also available. However, guidance on the use of risk assessment within national guidelines was available in only 15 of the member states. This lack of guidance compared to availability was also observed at the time of the last IOF audit in 2012.</w:t>
      </w:r>
    </w:p>
    <w:p w14:paraId="571F82E0" w14:textId="77777777" w:rsidR="00BB6F61" w:rsidRPr="00D94AA1" w:rsidRDefault="00BB6F61" w:rsidP="00BB6F61">
      <w:pPr>
        <w:pStyle w:val="OPIntlBody0"/>
        <w:rPr>
          <w:rFonts w:asciiTheme="minorHAnsi" w:hAnsiTheme="minorHAnsi" w:cstheme="minorHAnsi"/>
        </w:rPr>
      </w:pPr>
    </w:p>
    <w:p w14:paraId="6EECBFE3" w14:textId="77777777" w:rsidR="00BB6F61" w:rsidRPr="00D94AA1" w:rsidRDefault="00BB6F61" w:rsidP="00BB6F61">
      <w:pPr>
        <w:rPr>
          <w:rFonts w:asciiTheme="minorHAnsi" w:hAnsiTheme="minorHAnsi" w:cstheme="minorHAnsi"/>
          <w:sz w:val="20"/>
        </w:rPr>
      </w:pPr>
      <w:r w:rsidRPr="00D94AA1">
        <w:rPr>
          <w:rFonts w:asciiTheme="minorHAnsi" w:hAnsiTheme="minorHAnsi" w:cstheme="minorHAnsi"/>
        </w:rPr>
        <w:br w:type="page"/>
      </w:r>
    </w:p>
    <w:p w14:paraId="0B8A529E"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54902148" w14:textId="77777777" w:rsidR="00BB6F61" w:rsidRPr="00D94AA1" w:rsidRDefault="00BB6F61" w:rsidP="00BB6F61">
      <w:pPr>
        <w:rPr>
          <w:rFonts w:asciiTheme="minorHAnsi" w:hAnsiTheme="minorHAnsi" w:cstheme="minorHAnsi"/>
          <w:sz w:val="20"/>
          <w:szCs w:val="20"/>
        </w:rPr>
      </w:pPr>
    </w:p>
    <w:p w14:paraId="14ACFAE2" w14:textId="5AA6C033" w:rsidR="00060B2B" w:rsidRPr="00060B2B" w:rsidRDefault="00BB6F61" w:rsidP="00060B2B">
      <w:pPr>
        <w:pStyle w:val="EndNoteBibliography"/>
        <w:ind w:left="560" w:hanging="560"/>
      </w:pPr>
      <w:r w:rsidRPr="00D94AA1">
        <w:rPr>
          <w:rFonts w:asciiTheme="minorHAnsi" w:hAnsiTheme="minorHAnsi" w:cstheme="minorHAnsi"/>
          <w:szCs w:val="22"/>
          <w:lang w:val="en-US"/>
        </w:rPr>
        <w:fldChar w:fldCharType="begin"/>
      </w:r>
      <w:r w:rsidRPr="00D94AA1">
        <w:rPr>
          <w:rFonts w:asciiTheme="minorHAnsi" w:hAnsiTheme="minorHAnsi" w:cstheme="minorHAnsi"/>
          <w:szCs w:val="22"/>
        </w:rPr>
        <w:instrText xml:space="preserve"> ADDIN EN.SECTION.REFLIST </w:instrText>
      </w:r>
      <w:r w:rsidRPr="00D94AA1">
        <w:rPr>
          <w:rFonts w:asciiTheme="minorHAnsi" w:hAnsiTheme="minorHAnsi" w:cstheme="minorHAnsi"/>
          <w:szCs w:val="22"/>
          <w:lang w:val="en-US"/>
        </w:rPr>
        <w:fldChar w:fldCharType="separate"/>
      </w:r>
      <w:r w:rsidR="00060B2B" w:rsidRPr="00060B2B">
        <w:t>1</w:t>
      </w:r>
      <w:r w:rsidR="00060B2B" w:rsidRPr="00060B2B">
        <w:tab/>
        <w:t xml:space="preserve">Dutch Institute for Healthcare Improvement (CBO) (2011) Richtlijn Osteoporose en fractuurpreventie, derde herziening. Germany. Accessed April 2020 </w:t>
      </w:r>
      <w:hyperlink r:id="rId82" w:history="1">
        <w:r w:rsidR="00060B2B" w:rsidRPr="00060B2B">
          <w:rPr>
            <w:rStyle w:val="Hyperlink"/>
          </w:rPr>
          <w:t>https://osteoporosevereniging.nl/behandeling/behandelrichtlijn/</w:t>
        </w:r>
      </w:hyperlink>
    </w:p>
    <w:p w14:paraId="526212B3" w14:textId="77777777" w:rsidR="00060B2B" w:rsidRPr="00060B2B" w:rsidRDefault="00060B2B" w:rsidP="00060B2B">
      <w:pPr>
        <w:pStyle w:val="EndNoteBibliography"/>
        <w:ind w:left="560" w:hanging="560"/>
      </w:pPr>
      <w:r w:rsidRPr="00060B2B">
        <w:t>2</w:t>
      </w:r>
      <w:r w:rsidRPr="00060B2B">
        <w:tab/>
        <w:t>Hippisley-Cox J, Coupland C (2012) Derivation and validation of updated QFracture algorithm to predict risk of osteoporotic fracture in primary care in the United Kingdom: prospective open cohort study. Bmj 344:e3427</w:t>
      </w:r>
    </w:p>
    <w:p w14:paraId="69678F43" w14:textId="77777777" w:rsidR="00060B2B" w:rsidRPr="00060B2B" w:rsidRDefault="00060B2B" w:rsidP="00060B2B">
      <w:pPr>
        <w:pStyle w:val="EndNoteBibliography"/>
        <w:ind w:left="560" w:hanging="560"/>
      </w:pPr>
      <w:r w:rsidRPr="00060B2B">
        <w:t>3</w:t>
      </w:r>
      <w:r w:rsidRPr="00060B2B">
        <w:tab/>
        <w:t>Pfeilschifter J, Kurth AA (2011) DVO Guideline 2009 for Prevention, Diagnosis and Therapy of Osteoporosis in Adults Full-Text Version. Osteologie/Osteology 20:55</w:t>
      </w:r>
    </w:p>
    <w:p w14:paraId="45EFCE64" w14:textId="77777777" w:rsidR="00060B2B" w:rsidRPr="00060B2B" w:rsidRDefault="00060B2B" w:rsidP="00060B2B">
      <w:pPr>
        <w:pStyle w:val="EndNoteBibliography"/>
        <w:ind w:left="560" w:hanging="560"/>
      </w:pPr>
      <w:r w:rsidRPr="00060B2B">
        <w:t>4</w:t>
      </w:r>
      <w:r w:rsidRPr="00060B2B">
        <w:tab/>
        <w:t>Kanis JA, Johnell O, Oden A, Johansson H, McCloskey E (2008) FRAX and the assessment of fracture probability in men and women from the UK. Osteoporos Int 19:385-397</w:t>
      </w:r>
    </w:p>
    <w:p w14:paraId="3F9B5421" w14:textId="4A283E84" w:rsidR="00060B2B" w:rsidRPr="00060B2B" w:rsidRDefault="00060B2B" w:rsidP="00060B2B">
      <w:pPr>
        <w:pStyle w:val="EndNoteBibliography"/>
        <w:ind w:left="560" w:hanging="560"/>
      </w:pPr>
      <w:r w:rsidRPr="00060B2B">
        <w:t>5</w:t>
      </w:r>
      <w:r w:rsidRPr="00060B2B">
        <w:tab/>
        <w:t xml:space="preserve">Kanis JA, On behalf of the World Health Organization Scientific Group (2008) Assessment of Osteoporosis at the Primary Health Care Level. WHO Scientific Group technical report. University of Sheffield, UK. Accessed April 2020 </w:t>
      </w:r>
      <w:hyperlink r:id="rId83" w:history="1">
        <w:r w:rsidRPr="00060B2B">
          <w:rPr>
            <w:rStyle w:val="Hyperlink"/>
          </w:rPr>
          <w:t>http://www.shef.ac.uk/FRAX/pdfs/WHO_Technical_Report.pdf</w:t>
        </w:r>
      </w:hyperlink>
    </w:p>
    <w:p w14:paraId="5BBBEC58" w14:textId="77777777" w:rsidR="00060B2B" w:rsidRPr="00060B2B" w:rsidRDefault="00060B2B" w:rsidP="00060B2B">
      <w:pPr>
        <w:pStyle w:val="EndNoteBibliography"/>
        <w:ind w:left="560" w:hanging="560"/>
      </w:pPr>
      <w:r w:rsidRPr="00060B2B">
        <w:t>6</w:t>
      </w:r>
      <w:r w:rsidRPr="00060B2B">
        <w:tab/>
        <w:t>Lekamwasam S (2019) The diversity of Fracture Risk Assessment Tool (FRAX)-based intervention thresholds in Asia. Osteoporos Sarcopenia 5:104-108</w:t>
      </w:r>
    </w:p>
    <w:p w14:paraId="43794FE3" w14:textId="77777777" w:rsidR="00060B2B" w:rsidRPr="00060B2B" w:rsidRDefault="00060B2B" w:rsidP="00060B2B">
      <w:pPr>
        <w:pStyle w:val="EndNoteBibliography"/>
        <w:ind w:left="560" w:hanging="560"/>
      </w:pPr>
      <w:r w:rsidRPr="00060B2B">
        <w:t>7</w:t>
      </w:r>
      <w:r w:rsidRPr="00060B2B">
        <w:tab/>
        <w:t>National Institute for Health and Care Excellence: Clinical Guidelines (2017) Osteoporosis: assessing the risk of fragility fracture. National Institute for Health and Care Excellence (UK)</w:t>
      </w:r>
    </w:p>
    <w:p w14:paraId="6840EA8D" w14:textId="77777777" w:rsidR="00060B2B" w:rsidRPr="00060B2B" w:rsidRDefault="00060B2B" w:rsidP="00060B2B">
      <w:pPr>
        <w:pStyle w:val="EndNoteBibliography"/>
        <w:ind w:left="560" w:hanging="560"/>
      </w:pPr>
      <w:r w:rsidRPr="00060B2B">
        <w:t>Copyright © NICE 2019., London</w:t>
      </w:r>
    </w:p>
    <w:p w14:paraId="4EF81725" w14:textId="77777777" w:rsidR="00060B2B" w:rsidRPr="00060B2B" w:rsidRDefault="00060B2B" w:rsidP="00060B2B">
      <w:pPr>
        <w:pStyle w:val="EndNoteBibliography"/>
        <w:ind w:left="560" w:hanging="560"/>
      </w:pPr>
      <w:r w:rsidRPr="00060B2B">
        <w:t>8</w:t>
      </w:r>
      <w:r w:rsidRPr="00060B2B">
        <w:tab/>
        <w:t>Kanis JA, McCloskey EV, Johansson H, Cooper C, Rizzoli R, Reginster JYO, , behalf of the Scientific Advisory Board of the European Society for Clinical and Economic Aspects of Osteoporosis (ESCEO) and the Committees of Scientific Advisors and National Societies of the International Osteoporosis Foundation (IOF). (2013) European guidance for the diagnosis and management of osteoporosis in postmenopausal women. Osteoporos Int 24:23-57</w:t>
      </w:r>
    </w:p>
    <w:p w14:paraId="52B676A6" w14:textId="77777777" w:rsidR="00060B2B" w:rsidRPr="00060B2B" w:rsidRDefault="00060B2B" w:rsidP="00060B2B">
      <w:pPr>
        <w:pStyle w:val="EndNoteBibliography"/>
        <w:ind w:left="560" w:hanging="560"/>
      </w:pPr>
      <w:r w:rsidRPr="00060B2B">
        <w:t>9</w:t>
      </w:r>
      <w:r w:rsidRPr="00060B2B">
        <w:tab/>
        <w:t>Lekamwasam S AJ, Agnusdei D, Bilezikian J, Boonen S, Borgström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Osteoporosis International 23:2257–2276</w:t>
      </w:r>
    </w:p>
    <w:p w14:paraId="735D9E89" w14:textId="77777777" w:rsidR="00060B2B" w:rsidRPr="00060B2B" w:rsidRDefault="00060B2B" w:rsidP="00060B2B">
      <w:pPr>
        <w:pStyle w:val="EndNoteBibliography"/>
        <w:ind w:left="560" w:hanging="560"/>
      </w:pPr>
      <w:r w:rsidRPr="00060B2B">
        <w:t>10</w:t>
      </w:r>
      <w:r w:rsidRPr="00060B2B">
        <w:tab/>
        <w:t>Nuti R, Brandi ML, Checchia G, Di Munno O, Dominguez L, Falaschi P, Fiore CE, Iolascon G, Maggi S, Michieli R, Migliaccio S, Minisola S, Rossini M, Sessa G, Tarantino U, Toselli A, Isaia GC (2019) Guidelines for the management of osteoporosis and fragility fractures. Intern Emerg Med 14:85-102</w:t>
      </w:r>
    </w:p>
    <w:p w14:paraId="0269540A" w14:textId="04F32D91" w:rsidR="00060B2B" w:rsidRPr="00060B2B" w:rsidRDefault="00060B2B" w:rsidP="00060B2B">
      <w:pPr>
        <w:pStyle w:val="EndNoteBibliography"/>
        <w:ind w:left="560" w:hanging="560"/>
      </w:pPr>
      <w:r w:rsidRPr="00060B2B">
        <w:t>11</w:t>
      </w:r>
      <w:r w:rsidRPr="00060B2B">
        <w:tab/>
        <w:t xml:space="preserve">Osteoporose Plattform SGR (2019) Tool Osteoporose-Plattform (TOP). Accessed April 2020 </w:t>
      </w:r>
      <w:hyperlink r:id="rId84" w:history="1">
        <w:r w:rsidRPr="00060B2B">
          <w:rPr>
            <w:rStyle w:val="Hyperlink"/>
          </w:rPr>
          <w:t>http://www.osteorheuma.ch/top/</w:t>
        </w:r>
      </w:hyperlink>
    </w:p>
    <w:p w14:paraId="1467A658" w14:textId="77777777" w:rsidR="00060B2B" w:rsidRPr="00060B2B" w:rsidRDefault="00060B2B" w:rsidP="00060B2B">
      <w:pPr>
        <w:pStyle w:val="EndNoteBibliography"/>
        <w:ind w:left="560" w:hanging="560"/>
      </w:pPr>
      <w:r w:rsidRPr="00060B2B">
        <w:t>12</w:t>
      </w:r>
      <w:r w:rsidRPr="00060B2B">
        <w:tab/>
        <w:t>Kanis JA, Harvey NC, Cooper C, Johansson H, Oden A, McCloskey EV (2016) A systematic review of intervention thresholds based on FRAX : A report prepared for the National Osteoporosis Guideline Group and the International Osteoporosis Foundation. Arch Osteoporos 11:25</w:t>
      </w:r>
    </w:p>
    <w:p w14:paraId="672DC6FF" w14:textId="0027BE77" w:rsidR="00060B2B" w:rsidRPr="00060B2B" w:rsidRDefault="00060B2B" w:rsidP="00060B2B">
      <w:pPr>
        <w:pStyle w:val="EndNoteBibliography"/>
        <w:ind w:left="560" w:hanging="560"/>
      </w:pPr>
      <w:r w:rsidRPr="00060B2B">
        <w:t>13</w:t>
      </w:r>
      <w:r w:rsidRPr="00060B2B">
        <w:tab/>
        <w:t xml:space="preserve">International Osteoporosis Foundation (2020) IOF Main Page. IOF. Accessed 2020-07-24 </w:t>
      </w:r>
      <w:hyperlink r:id="rId85" w:history="1">
        <w:r w:rsidRPr="00060B2B">
          <w:rPr>
            <w:rStyle w:val="Hyperlink"/>
          </w:rPr>
          <w:t>https://www.iofbonehealth.org/</w:t>
        </w:r>
      </w:hyperlink>
    </w:p>
    <w:p w14:paraId="40C97A8F" w14:textId="32A7B73F" w:rsidR="00BB6F61" w:rsidRPr="00D94AA1" w:rsidRDefault="00BB6F61" w:rsidP="00BB6F61">
      <w:pPr>
        <w:ind w:left="567" w:hanging="567"/>
        <w:rPr>
          <w:rFonts w:asciiTheme="minorHAnsi" w:hAnsiTheme="minorHAnsi" w:cstheme="minorHAnsi"/>
          <w:szCs w:val="22"/>
        </w:rPr>
      </w:pPr>
      <w:r w:rsidRPr="00D94AA1">
        <w:rPr>
          <w:rFonts w:asciiTheme="minorHAnsi" w:hAnsiTheme="minorHAnsi" w:cstheme="minorHAnsi"/>
          <w:szCs w:val="22"/>
        </w:rPr>
        <w:fldChar w:fldCharType="end"/>
      </w:r>
    </w:p>
    <w:p w14:paraId="0C6F92E6" w14:textId="77777777" w:rsidR="00BB6F61" w:rsidRPr="00D94AA1" w:rsidRDefault="00BB6F61" w:rsidP="00BB6F61">
      <w:pPr>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2F6337F4" w14:textId="77777777" w:rsidR="00BB6F61" w:rsidRPr="00D94AA1" w:rsidRDefault="00BB6F61" w:rsidP="00A973F4">
      <w:pPr>
        <w:pStyle w:val="QuantifyHeading2"/>
        <w:rPr>
          <w:rFonts w:cstheme="minorHAnsi"/>
        </w:rPr>
      </w:pPr>
      <w:r w:rsidRPr="00D94AA1">
        <w:rPr>
          <w:rFonts w:cstheme="minorHAnsi"/>
        </w:rPr>
        <w:t>3e – Quality of guidelines for assessment and treatment</w:t>
      </w:r>
    </w:p>
    <w:p w14:paraId="0C66608A" w14:textId="77777777" w:rsidR="00BB6F61" w:rsidRPr="00D94AA1" w:rsidRDefault="00BB6F61" w:rsidP="00BB6F61">
      <w:pPr>
        <w:pStyle w:val="OPIntlBody0"/>
        <w:rPr>
          <w:rFonts w:asciiTheme="minorHAnsi" w:hAnsiTheme="minorHAnsi" w:cstheme="minorHAnsi"/>
        </w:rPr>
      </w:pPr>
    </w:p>
    <w:p w14:paraId="4E9239E4"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5AC3BCA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provision—scorecard element</w:t>
      </w:r>
    </w:p>
    <w:p w14:paraId="2229A19F"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322A1EC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guidelines is to provide an information platform for the assessment and treatment of osteoporosis so that appropriate treatment is directed to individuals at high risk of fracture. Their scope most commonly includes postmenopausal osteoporosis, glucocorticoid-induced osteoporosis and osteoporosis in men. Less commonly, guidelines are available for the assessment of fall risk and its treatment. Ideally, guidelines should be based on systematic literature reviews and any recommendations supported by an adequate level of evidence.</w:t>
      </w:r>
    </w:p>
    <w:p w14:paraId="14EAFC0E" w14:textId="77777777" w:rsidR="00BB6F61" w:rsidRPr="00D94AA1" w:rsidRDefault="00BB6F61" w:rsidP="00BB6F61">
      <w:pPr>
        <w:pStyle w:val="OPIntlBody0"/>
        <w:rPr>
          <w:rFonts w:asciiTheme="minorHAnsi" w:hAnsiTheme="minorHAnsi" w:cstheme="minorHAnsi"/>
        </w:rPr>
      </w:pPr>
    </w:p>
    <w:p w14:paraId="15D45711"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scorecard element was to determine the scope and quality of guidelines available in the member states.</w:t>
      </w:r>
    </w:p>
    <w:p w14:paraId="0E1CE093"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04E02021"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Data were acquired by an IOF questionnaire to the members of the IOF Committee of National Societies undertaken in January 2020. Respondents were asked whether national guidelines were available for the assessment and/or treatment of osteoporosis. Responses were used to update earlier audits of the IOF </w:t>
      </w:r>
      <w:r w:rsidRPr="00D94AA1">
        <w:rPr>
          <w:rFonts w:asciiTheme="minorHAnsi" w:hAnsiTheme="minorHAnsi" w:cstheme="minorHAnsi"/>
        </w:rPr>
        <w:fldChar w:fldCharType="begin">
          <w:fldData xml:space="preserve">PEVuZE5vdGU+PENpdGU+PEF1dGhvcj5JbnRlcm5hdGlvbmFsIE9zdGVvcG9yb3NpcyBGb3VuZGF0
aW9uPC9BdXRob3I+PFllYXI+MjAxMDwvWWVhcj48UmVjTnVtPjEwNzwvUmVjTnVtPjxEaXNwbGF5
VGV4dD5bMS0zXTwvRGlzcGxheVRleHQ+PHJlY29yZD48cmVjLW51bWJlcj4xMDc8L3JlYy1udW1i
ZXI+PGZvcmVpZ24ta2V5cz48a2V5IGFwcD0iRU4iIGRiLWlkPSJyZGFmZDl6OTZkcnZ6aGVldDk2
dmF6ZG14dHRhc2VhMHA5c3oiIHRpbWVzdGFtcD0iMTU4OTk1OTkyMCI+MTA3PC9rZXk+PC9mb3Jl
aWduLWtleXM+PHJlZi10eXBlIG5hbWU9IldlYiBQYWdlIj4xMjwvcmVmLXR5cGU+PGNvbnRyaWJ1
dG9ycz48YXV0aG9ycz48YXV0aG9yPkludGVybmF0aW9uYWwgT3N0ZW9wb3Jvc2lzIEZvdW5kYXRp
b24sLDwvYXV0aG9yPjwvYXV0aG9ycz48L2NvbnRyaWJ1dG9ycz48dGl0bGVzPjx0aXRsZT5Pc3Rl
b3Bvcm9zaXMgaW4gdGhlIEV1cm9wZWFuIFVuaW9uIGluIDIwMDguIFRlbiB5ZWFycyBvZiBwcm9n
cmVzcyBhbmQgb25nb2luZyBjaGFsbGVuZ2VzPC90aXRsZT48L3RpdGxlcz48bnVtYmVyPjIwMjAt
MDctMjQ8L251bWJlcj48ZGF0ZXM+PHllYXI+MjAxMDwveWVhcj48cHViLWRhdGVzPjxkYXRlPlVw
ZGF0ZWQgQXVnIDIwMTA8L2RhdGU+PC9wdWItZGF0ZXM+PC9kYXRlcz48cHVibGlzaGVyPkludGVy
bmF0aW9uYWwgT3N0ZW9wb3Jvc2lzIEZvdW5kYXRpb24gKElPRik8L3B1Ymxpc2hlcj48dXJscz48
cmVsYXRlZC11cmxzPjx1cmw+d3d3LmlvZmJvbmVoZWFsdGgub3JnPC91cmw+PC9yZWxhdGVkLXVy
bHM+PC91cmxzPjxhY2Nlc3MtZGF0ZT4yMDIwLTA3LTI0PC9hY2Nlc3MtZGF0ZT48L3JlY29yZD48
L0NpdGU+PENpdGU+PEF1dGhvcj5JbnRlcm5hdGlvbmFsIE9zdGVvcG9yb3NpcyBGb3VuZGF0aW9u
IChJT0YpPC9BdXRob3I+PFllYXI+MjAxMDwvWWVhcj48UmVjTnVtPjEzOTwvUmVjTnVtPjxyZWNv
cmQ+PHJlYy1udW1iZXI+MTM5PC9yZWMtbnVtYmVyPjxmb3JlaWduLWtleXM+PGtleSBhcHA9IkVO
IiBkYi1pZD0icmRhZmQ5ejk2ZHJ2emhlZXQ5NnZhemRteHR0YXNlYTBwOXN6IiB0aW1lc3RhbXA9
IjE1OTMxNzI1NDMiPjEzOTwva2V5PjwvZm9yZWlnbi1rZXlzPjxyZWYtdHlwZSBuYW1lPSJXZWIg
UGFnZSI+MTI8L3JlZi10eXBlPjxjb250cmlidXRvcnM+PGF1dGhvcnM+PGF1dGhvcj5JbnRlcm5h
dGlvbmFsIE9zdGVvcG9yb3NpcyBGb3VuZGF0aW9uIChJT0YpLCwgb24gYmVoYWxmIG9mIHRoZSBT
Y2llbnRpZmljIEFkdmlzb3J5IEJvYXJkIG9mIHRoZSBFdXJvcGVhbiBTb2NpZXR5IGZvciBDbGlu
aWNhbCBhbmQgRWNvbm9taWMgQXNwZWN0cyBvZiBPc3Rlb3Bvcm9zaXMgKEVTQ0VPKSBhbmQgdGhl
IENvbW1pdHRlZXMgb2YgU2NpZW50aWZpYyBBZHZpc29ycyBhbmQgTmF0aW9uYWwgU29jaWV0aWVz
IG9mIHRoZTwvYXV0aG9yPjwvYXV0aG9ycz48L2NvbnRyaWJ1dG9ycz48dGl0bGVzPjx0aXRsZT5U
aGUgRWFzdGVybiBFdXJvcGVhbiAmYW1wOyBDZW50cmFsIEFzaWFuIFJlZ2lvbmFsIEF1ZGl0IEVw
aWRlbWlvbG9neSwgY29zdHMgJmFtcDsgYnVyZGVuIG9mIG9zdGVvcG9yb3NpcyBpbiAyMDEwPC90
aXRsZT48L3RpdGxlcz48bnVtYmVyPjIwMjAtMDctMjQ8L251bWJlcj48ZGF0ZXM+PHllYXI+MjAx
MDwveWVhcj48L2RhdGVzPjxwdWItbG9jYXRpb24+VUs8L3B1Yi1sb2NhdGlvbj48cHVibGlzaGVy
PklPRjwvcHVibGlzaGVyPjx1cmxzPjxyZWxhdGVkLXVybHM+PHVybD5odHRwczovL3d3dy5pb2Zi
b25laGVhbHRoLm9yZy9zaXRlcy9kZWZhdWx0L2ZpbGVzL1BERnMvQXVkaXQlMjBFYXN0ZXJuJTIw
RXVyb3BlX0NlbnRyYWwlMjBBc2lhL0Vhc3Rlcm5fRXVyb3BlYW5fQ2VudHJhbF9Bc2lhbl9BdWRp
dF8yMDEwLnBkZjwvdXJsPjwvcmVsYXRlZC11cmxzPjwvdXJscz48YWNjZXNzLWRhdGU+MjAyMC0w
Ny0yNDwvYWNjZXNzLWRhdGU+PC9yZWNvcmQ+PC9DaXRlPjxDaXRlPjxBdXRob3I+S2FuaXM8L0F1
dGhvcj48WWVhcj4yMDEzPC9ZZWFyPjxSZWNOdW0+OTQ8L1JlY051bT48cmVjb3JkPjxyZWMtbnVt
YmVyPjk0PC9yZWMtbnVtYmVyPjxmb3JlaWduLWtleXM+PGtleSBhcHA9IkVOIiBkYi1pZD0icmRh
ZmQ5ejk2ZHJ2emhlZXQ5NnZhemRteHR0YXNlYTBwOXN6IiB0aW1lc3RhbXA9IjE1ODg4MzY3ODIi
Pjk0PC9rZXk+PC9mb3JlaWduLWtleXM+PHJlZi10eXBlIG5hbWU9IkpvdXJuYWwgQXJ0aWNsZSI+
MTc8L3JlZi10eXBlPjxjb250cmlidXRvcnM+PGF1dGhvcnM+PGF1dGhvcj5LYW5pcywgSi4gQS48
L2F1dGhvcj48YXV0aG9yPkJvcmdzdHJvbSwgRi48L2F1dGhvcj48YXV0aG9yPkNvbXBzdG9uLCBK
LjwvYXV0aG9yPjxhdXRob3I+RHJlaW5ob2ZlciwgSy48L2F1dGhvcj48YXV0aG9yPk5vbHRlLCBF
LjwvYXV0aG9yPjxhdXRob3I+Sm9uc3NvbiwgTC48L2F1dGhvcj48YXV0aG9yPkxlbXMsIFcuIEYu
PC9hdXRob3I+PGF1dGhvcj5NY0Nsb3NrZXksIEUuIFYuPC9hdXRob3I+PGF1dGhvcj5SaXp6b2xp
LCBSLjwvYXV0aG9yPjxhdXRob3I+U3Rlbm1hcmssIEouPC9hdXRob3I+PC9hdXRob3JzPjwvY29u
dHJpYnV0b3JzPjxhdXRoLWFkZHJlc3M+VW5pdmVyc2l0eSBvZiBTaGVmZmllbGQgTWVkaWNhbCBT
Y2hvb2wsIFNoZWZmaWVsZCwgVUsuIHcuai5wb250ZWZyYWN0QHNoZWZmaWVsZC5hYy51azwvYXV0
aC1hZGRyZXNzPjx0aXRsZXM+PHRpdGxlPlNDT1BFOiBhIHNjb3JlY2FyZCBmb3Igb3N0ZW9wb3Jv
c2lzIGluIEV1cm9wZTwvdGl0bGU+PHNlY29uZGFyeS10aXRsZT5BcmNoIE9zdGVvcG9yb3M8L3Nl
Y29uZGFyeS10aXRsZT48L3RpdGxlcz48cGVyaW9kaWNhbD48ZnVsbC10aXRsZT5BcmNoIE9zdGVv
cG9yb3M8L2Z1bGwtdGl0bGU+PGFiYnItMT5BcmNoaXZlcyBvZiBvc3Rlb3Bvcm9zaXM8L2FiYnIt
MT48L3BlcmlvZGljYWw+PHBhZ2VzPjE0NDwvcGFnZXM+PHZvbHVtZT44PC92b2x1bWU+PGVkaXRp
b24+MjAxMy8wOS8xNDwvZWRpdGlvbj48a2V5d29yZHM+PGtleXdvcmQ+QWdlIERpc3RyaWJ1dGlv
bjwva2V5d29yZD48a2V5d29yZD5BZ2VkPC9rZXl3b3JkPjxrZXl3b3JkPkFnZWQsIDgwIGFuZCBv
dmVyPC9rZXl3b3JkPjxrZXl3b3JkPkNvc3Qgb2YgSWxsbmVzczwva2V5d29yZD48a2V5d29yZD5E
ZWxpdmVyeSBvZiBIZWFsdGggQ2FyZS9lY29ub21pY3Mvc3RhbmRhcmRzL3N0YXRpc3RpY3MgJmFt
cDsgbnVtZXJpY2FsIGRhdGE8L2tleXdvcmQ+PGtleXdvcmQ+RXVyb3BlL2VwaWRlbWlvbG9neTwv
a2V5d29yZD48a2V5d29yZD5GZW1hbGU8L2tleXdvcmQ+PGtleXdvcmQ+SGVhbHRoIEV4cGVuZGl0
dXJlczwva2V5d29yZD48a2V5d29yZD5IZWFsdGggUG9saWN5PC9rZXl3b3JkPjxrZXl3b3JkPkhp
cCBGcmFjdHVyZXMvZWNvbm9taWNzL2VwaWRlbWlvbG9neS90aGVyYXB5PC9rZXl3b3JkPjxrZXl3
b3JkPkh1bWFuczwva2V5d29yZD48a2V5d29yZD5JbmNpZGVuY2U8L2tleXdvcmQ+PGtleXdvcmQ+
TWFsZTwva2V5d29yZD48a2V5d29yZD5NaWRkbGUgQWdlZDwva2V5d29yZD48a2V5d29yZD5Pc3Rl
b3Bvcm9zaXMvZWNvbm9taWNzLyplcGlkZW1pb2xvZ3kvdGhlcmFweTwva2V5d29yZD48a2V5d29y
ZD5Pc3Rlb3Bvcm90aWMgRnJhY3R1cmVzL2Vjb25vbWljcy8qZXBpZGVtaW9sb2d5L3RoZXJhcHk8
L2tleXdvcmQ+PGtleXdvcmQ+UXVhbGl0eSBvZiBIZWFsdGggQ2FyZTwva2V5d29yZD48a2V5d29y
ZD5TZXggRGlzdHJpYnV0aW9uPC9rZXl3b3JkPjwva2V5d29yZHM+PGRhdGVzPjx5ZWFyPjIwMTM8
L3llYXI+PC9kYXRlcz48aXNibj4xODYyLTM1MTQgKEVsZWN0cm9uaWMpPC9pc2JuPjxhY2Nlc3Np
b24tbnVtPjI0MDMwNDc5PC9hY2Nlc3Npb24tbnVtPjx1cmxzPjxyZWxhdGVkLXVybHM+PHVybD5o
dHRwczovL3d3dy5uY2JpLm5sbS5uaWguZ292L3B1Ym1lZC8yNDAzMDQ3OTwvdXJsPjwvcmVsYXRl
ZC11cmxzPjwvdXJscz48Y3VzdG9tMj5QTUMzODgwNDgwPC9jdXN0b20yPjxlbGVjdHJvbmljLXJl
c291cmNlLW51bT4xMC4xMDA3L3MxMTY1Ny0wMTMtMDE0NC0xPC9lbGVjdHJvbmljLXJlc291cmNl
LW51bT48L3JlY29yZD48L0NpdGU+PC9FbmROb3RlPn==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PEVuZE5vdGU+PENpdGU+PEF1dGhvcj5JbnRlcm5hdGlvbmFsIE9zdGVvcG9yb3NpcyBGb3VuZGF0
aW9uPC9BdXRob3I+PFllYXI+MjAxMDwvWWVhcj48UmVjTnVtPjEwNzwvUmVjTnVtPjxEaXNwbGF5
VGV4dD5bMS0zXTwvRGlzcGxheVRleHQ+PHJlY29yZD48cmVjLW51bWJlcj4xMDc8L3JlYy1udW1i
ZXI+PGZvcmVpZ24ta2V5cz48a2V5IGFwcD0iRU4iIGRiLWlkPSJyZGFmZDl6OTZkcnZ6aGVldDk2
dmF6ZG14dHRhc2VhMHA5c3oiIHRpbWVzdGFtcD0iMTU4OTk1OTkyMCI+MTA3PC9rZXk+PC9mb3Jl
aWduLWtleXM+PHJlZi10eXBlIG5hbWU9IldlYiBQYWdlIj4xMjwvcmVmLXR5cGU+PGNvbnRyaWJ1
dG9ycz48YXV0aG9ycz48YXV0aG9yPkludGVybmF0aW9uYWwgT3N0ZW9wb3Jvc2lzIEZvdW5kYXRp
b24sLDwvYXV0aG9yPjwvYXV0aG9ycz48L2NvbnRyaWJ1dG9ycz48dGl0bGVzPjx0aXRsZT5Pc3Rl
b3Bvcm9zaXMgaW4gdGhlIEV1cm9wZWFuIFVuaW9uIGluIDIwMDguIFRlbiB5ZWFycyBvZiBwcm9n
cmVzcyBhbmQgb25nb2luZyBjaGFsbGVuZ2VzPC90aXRsZT48L3RpdGxlcz48bnVtYmVyPjIwMjAt
MDctMjQ8L251bWJlcj48ZGF0ZXM+PHllYXI+MjAxMDwveWVhcj48cHViLWRhdGVzPjxkYXRlPlVw
ZGF0ZWQgQXVnIDIwMTA8L2RhdGU+PC9wdWItZGF0ZXM+PC9kYXRlcz48cHVibGlzaGVyPkludGVy
bmF0aW9uYWwgT3N0ZW9wb3Jvc2lzIEZvdW5kYXRpb24gKElPRik8L3B1Ymxpc2hlcj48dXJscz48
cmVsYXRlZC11cmxzPjx1cmw+d3d3LmlvZmJvbmVoZWFsdGgub3JnPC91cmw+PC9yZWxhdGVkLXVy
bHM+PC91cmxzPjxhY2Nlc3MtZGF0ZT4yMDIwLTA3LTI0PC9hY2Nlc3MtZGF0ZT48L3JlY29yZD48
L0NpdGU+PENpdGU+PEF1dGhvcj5JbnRlcm5hdGlvbmFsIE9zdGVvcG9yb3NpcyBGb3VuZGF0aW9u
IChJT0YpPC9BdXRob3I+PFllYXI+MjAxMDwvWWVhcj48UmVjTnVtPjEzOTwvUmVjTnVtPjxyZWNv
cmQ+PHJlYy1udW1iZXI+MTM5PC9yZWMtbnVtYmVyPjxmb3JlaWduLWtleXM+PGtleSBhcHA9IkVO
IiBkYi1pZD0icmRhZmQ5ejk2ZHJ2emhlZXQ5NnZhemRteHR0YXNlYTBwOXN6IiB0aW1lc3RhbXA9
IjE1OTMxNzI1NDMiPjEzOTwva2V5PjwvZm9yZWlnbi1rZXlzPjxyZWYtdHlwZSBuYW1lPSJXZWIg
UGFnZSI+MTI8L3JlZi10eXBlPjxjb250cmlidXRvcnM+PGF1dGhvcnM+PGF1dGhvcj5JbnRlcm5h
dGlvbmFsIE9zdGVvcG9yb3NpcyBGb3VuZGF0aW9uIChJT0YpLCwgb24gYmVoYWxmIG9mIHRoZSBT
Y2llbnRpZmljIEFkdmlzb3J5IEJvYXJkIG9mIHRoZSBFdXJvcGVhbiBTb2NpZXR5IGZvciBDbGlu
aWNhbCBhbmQgRWNvbm9taWMgQXNwZWN0cyBvZiBPc3Rlb3Bvcm9zaXMgKEVTQ0VPKSBhbmQgdGhl
IENvbW1pdHRlZXMgb2YgU2NpZW50aWZpYyBBZHZpc29ycyBhbmQgTmF0aW9uYWwgU29jaWV0aWVz
IG9mIHRoZTwvYXV0aG9yPjwvYXV0aG9ycz48L2NvbnRyaWJ1dG9ycz48dGl0bGVzPjx0aXRsZT5U
aGUgRWFzdGVybiBFdXJvcGVhbiAmYW1wOyBDZW50cmFsIEFzaWFuIFJlZ2lvbmFsIEF1ZGl0IEVw
aWRlbWlvbG9neSwgY29zdHMgJmFtcDsgYnVyZGVuIG9mIG9zdGVvcG9yb3NpcyBpbiAyMDEwPC90
aXRsZT48L3RpdGxlcz48bnVtYmVyPjIwMjAtMDctMjQ8L251bWJlcj48ZGF0ZXM+PHllYXI+MjAx
MDwveWVhcj48L2RhdGVzPjxwdWItbG9jYXRpb24+VUs8L3B1Yi1sb2NhdGlvbj48cHVibGlzaGVy
PklPRjwvcHVibGlzaGVyPjx1cmxzPjxyZWxhdGVkLXVybHM+PHVybD5odHRwczovL3d3dy5pb2Zi
b25laGVhbHRoLm9yZy9zaXRlcy9kZWZhdWx0L2ZpbGVzL1BERnMvQXVkaXQlMjBFYXN0ZXJuJTIw
RXVyb3BlX0NlbnRyYWwlMjBBc2lhL0Vhc3Rlcm5fRXVyb3BlYW5fQ2VudHJhbF9Bc2lhbl9BdWRp
dF8yMDEwLnBkZjwvdXJsPjwvcmVsYXRlZC11cmxzPjwvdXJscz48YWNjZXNzLWRhdGU+MjAyMC0w
Ny0yNDwvYWNjZXNzLWRhdGU+PC9yZWNvcmQ+PC9DaXRlPjxDaXRlPjxBdXRob3I+S2FuaXM8L0F1
dGhvcj48WWVhcj4yMDEzPC9ZZWFyPjxSZWNOdW0+OTQ8L1JlY051bT48cmVjb3JkPjxyZWMtbnVt
YmVyPjk0PC9yZWMtbnVtYmVyPjxmb3JlaWduLWtleXM+PGtleSBhcHA9IkVOIiBkYi1pZD0icmRh
ZmQ5ejk2ZHJ2emhlZXQ5NnZhemRteHR0YXNlYTBwOXN6IiB0aW1lc3RhbXA9IjE1ODg4MzY3ODIi
Pjk0PC9rZXk+PC9mb3JlaWduLWtleXM+PHJlZi10eXBlIG5hbWU9IkpvdXJuYWwgQXJ0aWNsZSI+
MTc8L3JlZi10eXBlPjxjb250cmlidXRvcnM+PGF1dGhvcnM+PGF1dGhvcj5LYW5pcywgSi4gQS48
L2F1dGhvcj48YXV0aG9yPkJvcmdzdHJvbSwgRi48L2F1dGhvcj48YXV0aG9yPkNvbXBzdG9uLCBK
LjwvYXV0aG9yPjxhdXRob3I+RHJlaW5ob2ZlciwgSy48L2F1dGhvcj48YXV0aG9yPk5vbHRlLCBF
LjwvYXV0aG9yPjxhdXRob3I+Sm9uc3NvbiwgTC48L2F1dGhvcj48YXV0aG9yPkxlbXMsIFcuIEYu
PC9hdXRob3I+PGF1dGhvcj5NY0Nsb3NrZXksIEUuIFYuPC9hdXRob3I+PGF1dGhvcj5SaXp6b2xp
LCBSLjwvYXV0aG9yPjxhdXRob3I+U3Rlbm1hcmssIEouPC9hdXRob3I+PC9hdXRob3JzPjwvY29u
dHJpYnV0b3JzPjxhdXRoLWFkZHJlc3M+VW5pdmVyc2l0eSBvZiBTaGVmZmllbGQgTWVkaWNhbCBT
Y2hvb2wsIFNoZWZmaWVsZCwgVUsuIHcuai5wb250ZWZyYWN0QHNoZWZmaWVsZC5hYy51azwvYXV0
aC1hZGRyZXNzPjx0aXRsZXM+PHRpdGxlPlNDT1BFOiBhIHNjb3JlY2FyZCBmb3Igb3N0ZW9wb3Jv
c2lzIGluIEV1cm9wZTwvdGl0bGU+PHNlY29uZGFyeS10aXRsZT5BcmNoIE9zdGVvcG9yb3M8L3Nl
Y29uZGFyeS10aXRsZT48L3RpdGxlcz48cGVyaW9kaWNhbD48ZnVsbC10aXRsZT5BcmNoIE9zdGVv
cG9yb3M8L2Z1bGwtdGl0bGU+PGFiYnItMT5BcmNoaXZlcyBvZiBvc3Rlb3Bvcm9zaXM8L2FiYnIt
MT48L3BlcmlvZGljYWw+PHBhZ2VzPjE0NDwvcGFnZXM+PHZvbHVtZT44PC92b2x1bWU+PGVkaXRp
b24+MjAxMy8wOS8xNDwvZWRpdGlvbj48a2V5d29yZHM+PGtleXdvcmQ+QWdlIERpc3RyaWJ1dGlv
bjwva2V5d29yZD48a2V5d29yZD5BZ2VkPC9rZXl3b3JkPjxrZXl3b3JkPkFnZWQsIDgwIGFuZCBv
dmVyPC9rZXl3b3JkPjxrZXl3b3JkPkNvc3Qgb2YgSWxsbmVzczwva2V5d29yZD48a2V5d29yZD5E
ZWxpdmVyeSBvZiBIZWFsdGggQ2FyZS9lY29ub21pY3Mvc3RhbmRhcmRzL3N0YXRpc3RpY3MgJmFt
cDsgbnVtZXJpY2FsIGRhdGE8L2tleXdvcmQ+PGtleXdvcmQ+RXVyb3BlL2VwaWRlbWlvbG9neTwv
a2V5d29yZD48a2V5d29yZD5GZW1hbGU8L2tleXdvcmQ+PGtleXdvcmQ+SGVhbHRoIEV4cGVuZGl0
dXJlczwva2V5d29yZD48a2V5d29yZD5IZWFsdGggUG9saWN5PC9rZXl3b3JkPjxrZXl3b3JkPkhp
cCBGcmFjdHVyZXMvZWNvbm9taWNzL2VwaWRlbWlvbG9neS90aGVyYXB5PC9rZXl3b3JkPjxrZXl3
b3JkPkh1bWFuczwva2V5d29yZD48a2V5d29yZD5JbmNpZGVuY2U8L2tleXdvcmQ+PGtleXdvcmQ+
TWFsZTwva2V5d29yZD48a2V5d29yZD5NaWRkbGUgQWdlZDwva2V5d29yZD48a2V5d29yZD5Pc3Rl
b3Bvcm9zaXMvZWNvbm9taWNzLyplcGlkZW1pb2xvZ3kvdGhlcmFweTwva2V5d29yZD48a2V5d29y
ZD5Pc3Rlb3Bvcm90aWMgRnJhY3R1cmVzL2Vjb25vbWljcy8qZXBpZGVtaW9sb2d5L3RoZXJhcHk8
L2tleXdvcmQ+PGtleXdvcmQ+UXVhbGl0eSBvZiBIZWFsdGggQ2FyZTwva2V5d29yZD48a2V5d29y
ZD5TZXggRGlzdHJpYnV0aW9uPC9rZXl3b3JkPjwva2V5d29yZHM+PGRhdGVzPjx5ZWFyPjIwMTM8
L3llYXI+PC9kYXRlcz48aXNibj4xODYyLTM1MTQgKEVsZWN0cm9uaWMpPC9pc2JuPjxhY2Nlc3Np
b24tbnVtPjI0MDMwNDc5PC9hY2Nlc3Npb24tbnVtPjx1cmxzPjxyZWxhdGVkLXVybHM+PHVybD5o
dHRwczovL3d3dy5uY2JpLm5sbS5uaWguZ292L3B1Ym1lZC8yNDAzMDQ3OTwvdXJsPjwvcmVsYXRl
ZC11cmxzPjwvdXJscz48Y3VzdG9tMj5QTUMzODgwNDgwPC9jdXN0b20yPjxlbGVjdHJvbmljLXJl
c291cmNlLW51bT4xMC4xMDA3L3MxMTY1Ny0wMTMtMDE0NC0xPC9lbGVjdHJvbmljLXJlc291cmNl
LW51bT48L3JlY29yZD48L0NpdGU+PC9FbmROb3RlPn==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[1-3]</w:t>
      </w:r>
      <w:r w:rsidRPr="00D94AA1">
        <w:rPr>
          <w:rFonts w:asciiTheme="minorHAnsi" w:hAnsiTheme="minorHAnsi" w:cstheme="minorHAnsi"/>
        </w:rPr>
        <w:fldChar w:fldCharType="end"/>
      </w:r>
      <w:r w:rsidRPr="00D94AA1">
        <w:rPr>
          <w:rFonts w:asciiTheme="minorHAnsi" w:hAnsiTheme="minorHAnsi" w:cstheme="minorHAnsi"/>
        </w:rPr>
        <w:t>. Where guidelines were available, additional information was requested on their scope and quality.</w:t>
      </w:r>
    </w:p>
    <w:p w14:paraId="253D325C" w14:textId="77777777" w:rsidR="00BB6F61" w:rsidRPr="00D94AA1" w:rsidRDefault="00BB6F61" w:rsidP="00BB6F61">
      <w:pPr>
        <w:pStyle w:val="OPIntlBody0"/>
        <w:rPr>
          <w:rFonts w:asciiTheme="minorHAnsi" w:hAnsiTheme="minorHAnsi" w:cstheme="minorHAnsi"/>
        </w:rPr>
      </w:pPr>
    </w:p>
    <w:p w14:paraId="37C1B8E2"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Additional information regarding scope of guideline included whether it relates to postmenopausal women (PMW), men or glucocorticoid-induced osteoporosis (GIOP). Information on quality of guideline included grading according to the criteria of the Appraisal of Guidelines for Research &amp; Evaluation (AGREE) consortium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&lt;EndNote&gt;&lt;Cite&gt;&lt;Author&gt;The AGREE Next Steps Consortium&lt;/Author&gt;&lt;Year&gt;2009&lt;/Year&gt;&lt;RecNum&gt;140&lt;/RecNum&gt;&lt;DisplayText&gt;[4]&lt;/DisplayText&gt;&lt;record&gt;&lt;rec-number&gt;140&lt;/rec-number&gt;&lt;foreign-keys&gt;&lt;key app="EN" db-id="rdafd9z96drvzheet96vazdmxttasea0p9sz" timestamp="1593173070"&gt;140&lt;/key&gt;&lt;/foreign-keys&gt;&lt;ref-type name="Web Page"&gt;12&lt;/ref-type&gt;&lt;contributors&gt;&lt;authors&gt;&lt;author&gt;The AGREE Next Steps Consortium,,&lt;/author&gt;&lt;/authors&gt;&lt;/contributors&gt;&lt;titles&gt;&lt;title&gt;Appraisal of Guidelines for Research and Evaluation II&lt;/title&gt;&lt;/titles&gt;&lt;number&gt;2020-07-24&lt;/number&gt;&lt;dates&gt;&lt;year&gt;2009&lt;/year&gt;&lt;/dates&gt;&lt;urls&gt;&lt;related-urls&gt;&lt;url&gt;https://www.agreetrust.org/wp-content/uploads/2013/10/AGREE-II-Users-Manual-and-23-item-Instrument_2009_UPDATE_2013.pdf&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under seven general domains</w:t>
      </w:r>
      <w:r w:rsidRPr="00D94AA1">
        <w:rPr>
          <w:rStyle w:val="FootnoteReference"/>
          <w:rFonts w:asciiTheme="minorHAnsi" w:hAnsiTheme="minorHAnsi" w:cstheme="minorHAnsi"/>
        </w:rPr>
        <w:footnoteReference w:id="2"/>
      </w:r>
      <w:r w:rsidRPr="00D94AA1">
        <w:rPr>
          <w:rFonts w:asciiTheme="minorHAnsi" w:hAnsiTheme="minorHAnsi" w:cstheme="minorHAnsi"/>
        </w:rPr>
        <w:t>.</w:t>
      </w:r>
    </w:p>
    <w:p w14:paraId="1DDE7831" w14:textId="77777777" w:rsidR="00BB6F61" w:rsidRPr="00D94AA1" w:rsidRDefault="00BB6F61" w:rsidP="00BB6F61">
      <w:pPr>
        <w:pStyle w:val="OPIntlBody0"/>
        <w:rPr>
          <w:rFonts w:asciiTheme="minorHAnsi" w:hAnsiTheme="minorHAnsi" w:cstheme="minorHAnsi"/>
        </w:rPr>
      </w:pPr>
    </w:p>
    <w:p w14:paraId="7AB5AB37"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A positive response in each AGREE category contributed a point to the score (for a maximum increase of 7 points). Up to 3 additional points were given for the scope of the guideline (PMW, men, GIOP) to give a maximum total score of 10. Where more than one guideline was available, a composite mean was used.</w:t>
      </w:r>
    </w:p>
    <w:p w14:paraId="26765EC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261E0308" w14:textId="5D672F38"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Guidelines for the management of osteoporosis were available in the majority of member states (unavailable in Cyprus and Malta). All of the remaining countries had guidelines available for postmenopausal women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_Ref43890788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36</w:t>
      </w:r>
      <w:r w:rsidRPr="00D94AA1">
        <w:rPr>
          <w:rFonts w:asciiTheme="minorHAnsi" w:hAnsiTheme="minorHAnsi" w:cstheme="minorHAnsi"/>
        </w:rPr>
        <w:fldChar w:fldCharType="end"/>
      </w:r>
      <w:r w:rsidRPr="00D94AA1">
        <w:rPr>
          <w:rFonts w:asciiTheme="minorHAnsi" w:hAnsiTheme="minorHAnsi" w:cstheme="minorHAnsi"/>
        </w:rPr>
        <w:t>). 25 of 27 countries had guidelines specifically for osteoporosis in men and 23 had guidelines for secondary osteoporosis including glucocorticoid-induced osteoporosis. These numbers are significantly higher than the last IOF audit in 2012. It is however important to note that the availability of guidelines does not necessarily improve disease management, and in some countries (</w:t>
      </w:r>
      <w:r w:rsidR="00C026B2" w:rsidRPr="00D94AA1">
        <w:rPr>
          <w:rFonts w:asciiTheme="minorHAnsi" w:hAnsiTheme="minorHAnsi" w:cstheme="minorHAnsi"/>
        </w:rPr>
        <w:t>e.g.,</w:t>
      </w:r>
      <w:r w:rsidRPr="00D94AA1">
        <w:rPr>
          <w:rFonts w:asciiTheme="minorHAnsi" w:hAnsiTheme="minorHAnsi" w:cstheme="minorHAnsi"/>
        </w:rPr>
        <w:t xml:space="preserve"> Croatia, Portugal, Slovenia and UK) multiple guidelines were available from different sources which likely confuses rather than clarifies clinical practice.</w:t>
      </w:r>
    </w:p>
    <w:p w14:paraId="6867197A" w14:textId="77777777" w:rsidR="00BB6F61" w:rsidRPr="00D94AA1" w:rsidRDefault="00BB6F61" w:rsidP="00BB6F61">
      <w:pPr>
        <w:pStyle w:val="OPIntlBody0"/>
        <w:rPr>
          <w:rFonts w:asciiTheme="minorHAnsi" w:hAnsiTheme="minorHAnsi" w:cstheme="minorHAnsi"/>
        </w:rPr>
      </w:pPr>
    </w:p>
    <w:p w14:paraId="564959C6" w14:textId="5A8B5FB8" w:rsidR="00BB6F61" w:rsidRPr="00D94AA1" w:rsidRDefault="00BB6F61" w:rsidP="00BB6F61">
      <w:pPr>
        <w:pStyle w:val="SCOPE20Caption"/>
        <w:rPr>
          <w:rFonts w:asciiTheme="minorHAnsi" w:hAnsiTheme="minorHAnsi" w:cstheme="minorHAnsi"/>
        </w:rPr>
      </w:pPr>
      <w:bookmarkStart w:id="103" w:name="_Ref43890788"/>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36</w:t>
      </w:r>
      <w:r w:rsidRPr="00D94AA1">
        <w:rPr>
          <w:rFonts w:asciiTheme="minorHAnsi" w:hAnsiTheme="minorHAnsi" w:cstheme="minorHAnsi"/>
          <w:b/>
          <w:bCs/>
        </w:rPr>
        <w:fldChar w:fldCharType="end"/>
      </w:r>
      <w:bookmarkEnd w:id="103"/>
      <w:r w:rsidRPr="00D94AA1">
        <w:rPr>
          <w:rFonts w:asciiTheme="minorHAnsi" w:hAnsiTheme="minorHAnsi" w:cstheme="minorHAnsi"/>
        </w:rPr>
        <w:t xml:space="preserve"> Availability and scope of guidelines for the assessment and treatment of osteoporosis amongst the member states [IOF audit]</w:t>
      </w:r>
    </w:p>
    <w:tbl>
      <w:tblPr>
        <w:tblStyle w:val="TableGrid"/>
        <w:tblW w:w="0" w:type="auto"/>
        <w:tblLook w:val="04A0" w:firstRow="1" w:lastRow="0" w:firstColumn="1" w:lastColumn="0" w:noHBand="0" w:noVBand="1"/>
      </w:tblPr>
      <w:tblGrid>
        <w:gridCol w:w="1940"/>
        <w:gridCol w:w="1741"/>
        <w:gridCol w:w="2268"/>
        <w:gridCol w:w="1276"/>
        <w:gridCol w:w="1134"/>
      </w:tblGrid>
      <w:tr w:rsidR="00BB6F61" w:rsidRPr="00D94AA1" w14:paraId="098A829D" w14:textId="77777777" w:rsidTr="00F81A8B">
        <w:trPr>
          <w:trHeight w:val="570"/>
        </w:trPr>
        <w:tc>
          <w:tcPr>
            <w:tcW w:w="1940" w:type="dxa"/>
            <w:hideMark/>
          </w:tcPr>
          <w:p w14:paraId="5705F5D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741" w:type="dxa"/>
            <w:hideMark/>
          </w:tcPr>
          <w:p w14:paraId="1AB43A8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Developed or updated (year)</w:t>
            </w:r>
          </w:p>
        </w:tc>
        <w:tc>
          <w:tcPr>
            <w:tcW w:w="2268" w:type="dxa"/>
            <w:hideMark/>
          </w:tcPr>
          <w:p w14:paraId="0F37151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Scope</w:t>
            </w:r>
            <w:r w:rsidRPr="00D94AA1">
              <w:rPr>
                <w:rFonts w:asciiTheme="minorHAnsi" w:hAnsiTheme="minorHAnsi" w:cstheme="minorHAnsi"/>
                <w:sz w:val="20"/>
                <w:szCs w:val="20"/>
                <w:vertAlign w:val="superscript"/>
              </w:rPr>
              <w:t>a</w:t>
            </w:r>
          </w:p>
        </w:tc>
        <w:tc>
          <w:tcPr>
            <w:tcW w:w="1276" w:type="dxa"/>
            <w:hideMark/>
          </w:tcPr>
          <w:p w14:paraId="4F3082A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AGREE</w:t>
            </w:r>
            <w:r w:rsidRPr="00D94AA1">
              <w:rPr>
                <w:rFonts w:asciiTheme="minorHAnsi" w:hAnsiTheme="minorHAnsi" w:cstheme="minorHAnsi"/>
                <w:sz w:val="20"/>
                <w:szCs w:val="20"/>
              </w:rPr>
              <w:br/>
              <w:t>criteria</w:t>
            </w:r>
          </w:p>
        </w:tc>
        <w:tc>
          <w:tcPr>
            <w:tcW w:w="1134" w:type="dxa"/>
            <w:hideMark/>
          </w:tcPr>
          <w:p w14:paraId="1310E0B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Score</w:t>
            </w:r>
          </w:p>
        </w:tc>
      </w:tr>
      <w:tr w:rsidR="00BB6F61" w:rsidRPr="00D94AA1" w14:paraId="344FAC5C" w14:textId="77777777" w:rsidTr="00F81A8B">
        <w:trPr>
          <w:trHeight w:val="290"/>
        </w:trPr>
        <w:tc>
          <w:tcPr>
            <w:tcW w:w="1940" w:type="dxa"/>
            <w:hideMark/>
          </w:tcPr>
          <w:p w14:paraId="21C16D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741" w:type="dxa"/>
            <w:noWrap/>
            <w:hideMark/>
          </w:tcPr>
          <w:p w14:paraId="1488C3C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2010-2017</w:t>
            </w:r>
          </w:p>
        </w:tc>
        <w:tc>
          <w:tcPr>
            <w:tcW w:w="2268" w:type="dxa"/>
            <w:noWrap/>
            <w:hideMark/>
          </w:tcPr>
          <w:p w14:paraId="5DCC9F5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0E09767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1C1387D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2D3C73CA" w14:textId="77777777" w:rsidTr="00F81A8B">
        <w:trPr>
          <w:trHeight w:val="290"/>
        </w:trPr>
        <w:tc>
          <w:tcPr>
            <w:tcW w:w="1940" w:type="dxa"/>
            <w:hideMark/>
          </w:tcPr>
          <w:p w14:paraId="6F940A0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741" w:type="dxa"/>
            <w:noWrap/>
            <w:hideMark/>
          </w:tcPr>
          <w:p w14:paraId="1D52A39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2020</w:t>
            </w:r>
          </w:p>
        </w:tc>
        <w:tc>
          <w:tcPr>
            <w:tcW w:w="2268" w:type="dxa"/>
            <w:noWrap/>
            <w:hideMark/>
          </w:tcPr>
          <w:p w14:paraId="065B808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F5D666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w:t>
            </w:r>
          </w:p>
        </w:tc>
        <w:tc>
          <w:tcPr>
            <w:tcW w:w="1134" w:type="dxa"/>
            <w:noWrap/>
            <w:hideMark/>
          </w:tcPr>
          <w:p w14:paraId="3D2E1DD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r>
      <w:tr w:rsidR="00BB6F61" w:rsidRPr="00D94AA1" w14:paraId="7F490562" w14:textId="77777777" w:rsidTr="00F81A8B">
        <w:trPr>
          <w:trHeight w:val="290"/>
        </w:trPr>
        <w:tc>
          <w:tcPr>
            <w:tcW w:w="1940" w:type="dxa"/>
            <w:hideMark/>
          </w:tcPr>
          <w:p w14:paraId="0332D15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741" w:type="dxa"/>
            <w:noWrap/>
            <w:hideMark/>
          </w:tcPr>
          <w:p w14:paraId="4F94EE7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2268" w:type="dxa"/>
            <w:noWrap/>
            <w:hideMark/>
          </w:tcPr>
          <w:p w14:paraId="1F8CFD2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ED7F12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c>
          <w:tcPr>
            <w:tcW w:w="1134" w:type="dxa"/>
            <w:noWrap/>
            <w:hideMark/>
          </w:tcPr>
          <w:p w14:paraId="3D4AF29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8</w:t>
            </w:r>
          </w:p>
        </w:tc>
      </w:tr>
      <w:tr w:rsidR="00BB6F61" w:rsidRPr="00D94AA1" w14:paraId="626F67E5" w14:textId="77777777" w:rsidTr="00F81A8B">
        <w:trPr>
          <w:trHeight w:val="290"/>
        </w:trPr>
        <w:tc>
          <w:tcPr>
            <w:tcW w:w="1940" w:type="dxa"/>
            <w:hideMark/>
          </w:tcPr>
          <w:p w14:paraId="2F6076D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741" w:type="dxa"/>
            <w:noWrap/>
            <w:hideMark/>
          </w:tcPr>
          <w:p w14:paraId="22BBE1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2013</w:t>
            </w:r>
          </w:p>
        </w:tc>
        <w:tc>
          <w:tcPr>
            <w:tcW w:w="2268" w:type="dxa"/>
            <w:noWrap/>
            <w:hideMark/>
          </w:tcPr>
          <w:p w14:paraId="1CD480E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1F61D87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134" w:type="dxa"/>
            <w:noWrap/>
            <w:hideMark/>
          </w:tcPr>
          <w:p w14:paraId="07B9153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r>
      <w:tr w:rsidR="00BB6F61" w:rsidRPr="00D94AA1" w14:paraId="2C760DF1" w14:textId="77777777" w:rsidTr="00F81A8B">
        <w:trPr>
          <w:trHeight w:val="290"/>
        </w:trPr>
        <w:tc>
          <w:tcPr>
            <w:tcW w:w="1940" w:type="dxa"/>
            <w:hideMark/>
          </w:tcPr>
          <w:p w14:paraId="66F1AD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741" w:type="dxa"/>
            <w:noWrap/>
            <w:hideMark/>
          </w:tcPr>
          <w:p w14:paraId="609EF9D7" w14:textId="77777777" w:rsidR="00BB6F61" w:rsidRPr="00D94AA1" w:rsidRDefault="00BB6F61" w:rsidP="00F81A8B">
            <w:pPr>
              <w:rPr>
                <w:rFonts w:asciiTheme="minorHAnsi" w:hAnsiTheme="minorHAnsi" w:cstheme="minorHAnsi"/>
                <w:sz w:val="20"/>
                <w:szCs w:val="20"/>
              </w:rPr>
            </w:pPr>
          </w:p>
        </w:tc>
        <w:tc>
          <w:tcPr>
            <w:tcW w:w="2268" w:type="dxa"/>
            <w:noWrap/>
            <w:hideMark/>
          </w:tcPr>
          <w:p w14:paraId="4DE38CB7" w14:textId="77777777" w:rsidR="00BB6F61" w:rsidRPr="00D94AA1" w:rsidRDefault="00BB6F61" w:rsidP="00F81A8B">
            <w:pPr>
              <w:rPr>
                <w:rFonts w:asciiTheme="minorHAnsi" w:hAnsiTheme="minorHAnsi" w:cstheme="minorHAnsi"/>
                <w:sz w:val="20"/>
                <w:szCs w:val="20"/>
              </w:rPr>
            </w:pPr>
          </w:p>
        </w:tc>
        <w:tc>
          <w:tcPr>
            <w:tcW w:w="1276" w:type="dxa"/>
            <w:noWrap/>
            <w:hideMark/>
          </w:tcPr>
          <w:p w14:paraId="2D9A19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134" w:type="dxa"/>
            <w:noWrap/>
            <w:hideMark/>
          </w:tcPr>
          <w:p w14:paraId="0BD6047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r>
      <w:tr w:rsidR="00BB6F61" w:rsidRPr="00D94AA1" w14:paraId="7D12A58E" w14:textId="77777777" w:rsidTr="00F81A8B">
        <w:trPr>
          <w:trHeight w:val="290"/>
        </w:trPr>
        <w:tc>
          <w:tcPr>
            <w:tcW w:w="1940" w:type="dxa"/>
            <w:hideMark/>
          </w:tcPr>
          <w:p w14:paraId="48019FA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741" w:type="dxa"/>
            <w:noWrap/>
            <w:hideMark/>
          </w:tcPr>
          <w:p w14:paraId="0157BAD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2015-2018</w:t>
            </w:r>
          </w:p>
        </w:tc>
        <w:tc>
          <w:tcPr>
            <w:tcW w:w="2268" w:type="dxa"/>
            <w:noWrap/>
            <w:hideMark/>
          </w:tcPr>
          <w:p w14:paraId="1DA7A1C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42F5F05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134" w:type="dxa"/>
            <w:noWrap/>
            <w:hideMark/>
          </w:tcPr>
          <w:p w14:paraId="7011FC8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r>
      <w:tr w:rsidR="00BB6F61" w:rsidRPr="00D94AA1" w14:paraId="211CF4BA" w14:textId="77777777" w:rsidTr="00F81A8B">
        <w:trPr>
          <w:trHeight w:val="290"/>
        </w:trPr>
        <w:tc>
          <w:tcPr>
            <w:tcW w:w="1940" w:type="dxa"/>
            <w:hideMark/>
          </w:tcPr>
          <w:p w14:paraId="4F662DF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741" w:type="dxa"/>
            <w:noWrap/>
            <w:hideMark/>
          </w:tcPr>
          <w:p w14:paraId="1DFF81C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2268" w:type="dxa"/>
            <w:noWrap/>
            <w:hideMark/>
          </w:tcPr>
          <w:p w14:paraId="6E2195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1961743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134" w:type="dxa"/>
            <w:noWrap/>
            <w:hideMark/>
          </w:tcPr>
          <w:p w14:paraId="4AB51CC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r>
      <w:tr w:rsidR="00BB6F61" w:rsidRPr="00D94AA1" w14:paraId="4EE298F4" w14:textId="77777777" w:rsidTr="00F81A8B">
        <w:trPr>
          <w:trHeight w:val="290"/>
        </w:trPr>
        <w:tc>
          <w:tcPr>
            <w:tcW w:w="1940" w:type="dxa"/>
            <w:hideMark/>
          </w:tcPr>
          <w:p w14:paraId="6EE54A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741" w:type="dxa"/>
            <w:noWrap/>
            <w:hideMark/>
          </w:tcPr>
          <w:p w14:paraId="6D68F7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2007</w:t>
            </w:r>
          </w:p>
        </w:tc>
        <w:tc>
          <w:tcPr>
            <w:tcW w:w="2268" w:type="dxa"/>
            <w:noWrap/>
            <w:hideMark/>
          </w:tcPr>
          <w:p w14:paraId="6EE82D0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w:t>
            </w:r>
          </w:p>
        </w:tc>
        <w:tc>
          <w:tcPr>
            <w:tcW w:w="1276" w:type="dxa"/>
            <w:noWrap/>
            <w:hideMark/>
          </w:tcPr>
          <w:p w14:paraId="5C13E35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w:t>
            </w:r>
          </w:p>
        </w:tc>
        <w:tc>
          <w:tcPr>
            <w:tcW w:w="1134" w:type="dxa"/>
            <w:noWrap/>
            <w:hideMark/>
          </w:tcPr>
          <w:p w14:paraId="0206832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r>
      <w:tr w:rsidR="00BB6F61" w:rsidRPr="00D94AA1" w14:paraId="1033C850" w14:textId="77777777" w:rsidTr="00F81A8B">
        <w:trPr>
          <w:trHeight w:val="290"/>
        </w:trPr>
        <w:tc>
          <w:tcPr>
            <w:tcW w:w="1940" w:type="dxa"/>
            <w:hideMark/>
          </w:tcPr>
          <w:p w14:paraId="6612B96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Finland</w:t>
            </w:r>
            <w:r w:rsidRPr="00D94AA1">
              <w:rPr>
                <w:rFonts w:asciiTheme="minorHAnsi" w:hAnsiTheme="minorHAnsi" w:cstheme="minorHAnsi"/>
                <w:sz w:val="20"/>
                <w:szCs w:val="20"/>
                <w:vertAlign w:val="superscript"/>
              </w:rPr>
              <w:t>b</w:t>
            </w:r>
          </w:p>
        </w:tc>
        <w:tc>
          <w:tcPr>
            <w:tcW w:w="1741" w:type="dxa"/>
            <w:noWrap/>
            <w:hideMark/>
          </w:tcPr>
          <w:p w14:paraId="775FC9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2013</w:t>
            </w:r>
          </w:p>
        </w:tc>
        <w:tc>
          <w:tcPr>
            <w:tcW w:w="2268" w:type="dxa"/>
            <w:noWrap/>
            <w:hideMark/>
          </w:tcPr>
          <w:p w14:paraId="30CCF9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42845AA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6A95CF0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w:t>
            </w:r>
          </w:p>
        </w:tc>
      </w:tr>
      <w:tr w:rsidR="00BB6F61" w:rsidRPr="00D94AA1" w14:paraId="27C1DB91" w14:textId="77777777" w:rsidTr="00F81A8B">
        <w:trPr>
          <w:trHeight w:val="290"/>
        </w:trPr>
        <w:tc>
          <w:tcPr>
            <w:tcW w:w="1940" w:type="dxa"/>
            <w:hideMark/>
          </w:tcPr>
          <w:p w14:paraId="2D98623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741" w:type="dxa"/>
            <w:noWrap/>
            <w:hideMark/>
          </w:tcPr>
          <w:p w14:paraId="49FC471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2018-2020</w:t>
            </w:r>
          </w:p>
        </w:tc>
        <w:tc>
          <w:tcPr>
            <w:tcW w:w="2268" w:type="dxa"/>
            <w:noWrap/>
            <w:hideMark/>
          </w:tcPr>
          <w:p w14:paraId="6E414F1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 xml:space="preserve">PMW, men, GIOP </w:t>
            </w:r>
          </w:p>
        </w:tc>
        <w:tc>
          <w:tcPr>
            <w:tcW w:w="1276" w:type="dxa"/>
            <w:noWrap/>
            <w:hideMark/>
          </w:tcPr>
          <w:p w14:paraId="5A85307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42A0A4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w:t>
            </w:r>
          </w:p>
        </w:tc>
      </w:tr>
      <w:tr w:rsidR="00BB6F61" w:rsidRPr="00D94AA1" w14:paraId="02332427" w14:textId="77777777" w:rsidTr="00F81A8B">
        <w:trPr>
          <w:trHeight w:val="290"/>
        </w:trPr>
        <w:tc>
          <w:tcPr>
            <w:tcW w:w="1940" w:type="dxa"/>
            <w:hideMark/>
          </w:tcPr>
          <w:p w14:paraId="53110B8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741" w:type="dxa"/>
            <w:noWrap/>
            <w:hideMark/>
          </w:tcPr>
          <w:p w14:paraId="4FF47A0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2017</w:t>
            </w:r>
          </w:p>
        </w:tc>
        <w:tc>
          <w:tcPr>
            <w:tcW w:w="2268" w:type="dxa"/>
            <w:noWrap/>
            <w:hideMark/>
          </w:tcPr>
          <w:p w14:paraId="70F9868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2FA9CC4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200F336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6102715B" w14:textId="77777777" w:rsidTr="00F81A8B">
        <w:trPr>
          <w:trHeight w:val="290"/>
        </w:trPr>
        <w:tc>
          <w:tcPr>
            <w:tcW w:w="1940" w:type="dxa"/>
            <w:hideMark/>
          </w:tcPr>
          <w:p w14:paraId="7EFE8E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741" w:type="dxa"/>
            <w:noWrap/>
            <w:hideMark/>
          </w:tcPr>
          <w:p w14:paraId="06B5ABD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2268" w:type="dxa"/>
            <w:noWrap/>
            <w:hideMark/>
          </w:tcPr>
          <w:p w14:paraId="028E523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w:t>
            </w:r>
          </w:p>
        </w:tc>
        <w:tc>
          <w:tcPr>
            <w:tcW w:w="1276" w:type="dxa"/>
            <w:noWrap/>
            <w:hideMark/>
          </w:tcPr>
          <w:p w14:paraId="28F4CC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52494C5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8</w:t>
            </w:r>
          </w:p>
        </w:tc>
      </w:tr>
      <w:tr w:rsidR="00BB6F61" w:rsidRPr="00D94AA1" w14:paraId="579AFD57" w14:textId="77777777" w:rsidTr="00F81A8B">
        <w:trPr>
          <w:trHeight w:val="290"/>
        </w:trPr>
        <w:tc>
          <w:tcPr>
            <w:tcW w:w="1940" w:type="dxa"/>
            <w:hideMark/>
          </w:tcPr>
          <w:p w14:paraId="35C3A26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741" w:type="dxa"/>
            <w:noWrap/>
            <w:hideMark/>
          </w:tcPr>
          <w:p w14:paraId="2D3A03F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2268" w:type="dxa"/>
            <w:noWrap/>
            <w:hideMark/>
          </w:tcPr>
          <w:p w14:paraId="25B5E2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4DC70F6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68A6872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3798628B" w14:textId="77777777" w:rsidTr="00F81A8B">
        <w:trPr>
          <w:trHeight w:val="290"/>
        </w:trPr>
        <w:tc>
          <w:tcPr>
            <w:tcW w:w="1940" w:type="dxa"/>
            <w:hideMark/>
          </w:tcPr>
          <w:p w14:paraId="6FF5D23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Italy</w:t>
            </w:r>
          </w:p>
        </w:tc>
        <w:tc>
          <w:tcPr>
            <w:tcW w:w="1741" w:type="dxa"/>
            <w:noWrap/>
            <w:hideMark/>
          </w:tcPr>
          <w:p w14:paraId="448E592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2016</w:t>
            </w:r>
          </w:p>
        </w:tc>
        <w:tc>
          <w:tcPr>
            <w:tcW w:w="2268" w:type="dxa"/>
            <w:noWrap/>
            <w:hideMark/>
          </w:tcPr>
          <w:p w14:paraId="23FE16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65A0494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5129471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3BC997E1" w14:textId="77777777" w:rsidTr="00F81A8B">
        <w:trPr>
          <w:trHeight w:val="290"/>
        </w:trPr>
        <w:tc>
          <w:tcPr>
            <w:tcW w:w="1940" w:type="dxa"/>
            <w:hideMark/>
          </w:tcPr>
          <w:p w14:paraId="6C0942A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741" w:type="dxa"/>
            <w:noWrap/>
            <w:hideMark/>
          </w:tcPr>
          <w:p w14:paraId="3A4E66B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2011</w:t>
            </w:r>
          </w:p>
        </w:tc>
        <w:tc>
          <w:tcPr>
            <w:tcW w:w="2268" w:type="dxa"/>
            <w:noWrap/>
            <w:hideMark/>
          </w:tcPr>
          <w:p w14:paraId="6CC866D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5F1EC59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134" w:type="dxa"/>
            <w:noWrap/>
            <w:hideMark/>
          </w:tcPr>
          <w:p w14:paraId="3A8FDAC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r>
      <w:tr w:rsidR="00BB6F61" w:rsidRPr="00D94AA1" w14:paraId="1487188B" w14:textId="77777777" w:rsidTr="00F81A8B">
        <w:trPr>
          <w:trHeight w:val="290"/>
        </w:trPr>
        <w:tc>
          <w:tcPr>
            <w:tcW w:w="1940" w:type="dxa"/>
            <w:hideMark/>
          </w:tcPr>
          <w:p w14:paraId="3FD46F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741" w:type="dxa"/>
            <w:noWrap/>
            <w:hideMark/>
          </w:tcPr>
          <w:p w14:paraId="53C376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2012</w:t>
            </w:r>
          </w:p>
        </w:tc>
        <w:tc>
          <w:tcPr>
            <w:tcW w:w="2268" w:type="dxa"/>
            <w:noWrap/>
            <w:hideMark/>
          </w:tcPr>
          <w:p w14:paraId="0CA6C8E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576E23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6CD0778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39BAD5DC" w14:textId="77777777" w:rsidTr="00F81A8B">
        <w:trPr>
          <w:trHeight w:val="290"/>
        </w:trPr>
        <w:tc>
          <w:tcPr>
            <w:tcW w:w="1940" w:type="dxa"/>
            <w:hideMark/>
          </w:tcPr>
          <w:p w14:paraId="1DC5488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741" w:type="dxa"/>
            <w:noWrap/>
            <w:hideMark/>
          </w:tcPr>
          <w:p w14:paraId="347BB66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2011</w:t>
            </w:r>
          </w:p>
        </w:tc>
        <w:tc>
          <w:tcPr>
            <w:tcW w:w="2268" w:type="dxa"/>
            <w:noWrap/>
            <w:hideMark/>
          </w:tcPr>
          <w:p w14:paraId="0910C3E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w:t>
            </w:r>
          </w:p>
        </w:tc>
        <w:tc>
          <w:tcPr>
            <w:tcW w:w="1276" w:type="dxa"/>
            <w:noWrap/>
            <w:hideMark/>
          </w:tcPr>
          <w:p w14:paraId="6338BA9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125AA00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r>
      <w:tr w:rsidR="00BB6F61" w:rsidRPr="00D94AA1" w14:paraId="16D01D67" w14:textId="77777777" w:rsidTr="00F81A8B">
        <w:trPr>
          <w:trHeight w:val="290"/>
        </w:trPr>
        <w:tc>
          <w:tcPr>
            <w:tcW w:w="1940" w:type="dxa"/>
            <w:hideMark/>
          </w:tcPr>
          <w:p w14:paraId="4FAB29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Luxembourg</w:t>
            </w:r>
            <w:r w:rsidRPr="00D94AA1">
              <w:rPr>
                <w:rFonts w:asciiTheme="minorHAnsi" w:hAnsiTheme="minorHAnsi" w:cstheme="minorHAnsi"/>
                <w:sz w:val="20"/>
                <w:szCs w:val="20"/>
                <w:vertAlign w:val="superscript"/>
              </w:rPr>
              <w:t>c</w:t>
            </w:r>
          </w:p>
        </w:tc>
        <w:tc>
          <w:tcPr>
            <w:tcW w:w="1741" w:type="dxa"/>
            <w:noWrap/>
            <w:hideMark/>
          </w:tcPr>
          <w:p w14:paraId="7457451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2268" w:type="dxa"/>
            <w:noWrap/>
            <w:hideMark/>
          </w:tcPr>
          <w:p w14:paraId="53016CF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w:t>
            </w:r>
          </w:p>
        </w:tc>
        <w:tc>
          <w:tcPr>
            <w:tcW w:w="1276" w:type="dxa"/>
            <w:noWrap/>
            <w:hideMark/>
          </w:tcPr>
          <w:p w14:paraId="78BE778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134" w:type="dxa"/>
            <w:noWrap/>
            <w:hideMark/>
          </w:tcPr>
          <w:p w14:paraId="3DFC658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r>
      <w:tr w:rsidR="00BB6F61" w:rsidRPr="00D94AA1" w14:paraId="2BFBAFE0" w14:textId="77777777" w:rsidTr="00F81A8B">
        <w:trPr>
          <w:trHeight w:val="290"/>
        </w:trPr>
        <w:tc>
          <w:tcPr>
            <w:tcW w:w="1940" w:type="dxa"/>
            <w:hideMark/>
          </w:tcPr>
          <w:p w14:paraId="4904A9B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Malta</w:t>
            </w:r>
          </w:p>
        </w:tc>
        <w:tc>
          <w:tcPr>
            <w:tcW w:w="1741" w:type="dxa"/>
            <w:noWrap/>
            <w:hideMark/>
          </w:tcPr>
          <w:p w14:paraId="52EFE59D" w14:textId="77777777" w:rsidR="00BB6F61" w:rsidRPr="00D94AA1" w:rsidRDefault="00BB6F61" w:rsidP="00F81A8B">
            <w:pPr>
              <w:rPr>
                <w:rFonts w:asciiTheme="minorHAnsi" w:hAnsiTheme="minorHAnsi" w:cstheme="minorHAnsi"/>
                <w:sz w:val="20"/>
                <w:szCs w:val="20"/>
              </w:rPr>
            </w:pPr>
          </w:p>
        </w:tc>
        <w:tc>
          <w:tcPr>
            <w:tcW w:w="2268" w:type="dxa"/>
            <w:noWrap/>
            <w:hideMark/>
          </w:tcPr>
          <w:p w14:paraId="584895D8" w14:textId="77777777" w:rsidR="00BB6F61" w:rsidRPr="00D94AA1" w:rsidRDefault="00BB6F61" w:rsidP="00F81A8B">
            <w:pPr>
              <w:rPr>
                <w:rFonts w:asciiTheme="minorHAnsi" w:hAnsiTheme="minorHAnsi" w:cstheme="minorHAnsi"/>
                <w:sz w:val="20"/>
                <w:szCs w:val="20"/>
              </w:rPr>
            </w:pPr>
          </w:p>
        </w:tc>
        <w:tc>
          <w:tcPr>
            <w:tcW w:w="1276" w:type="dxa"/>
            <w:noWrap/>
            <w:hideMark/>
          </w:tcPr>
          <w:p w14:paraId="73A9693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134" w:type="dxa"/>
            <w:noWrap/>
            <w:hideMark/>
          </w:tcPr>
          <w:p w14:paraId="453561F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r>
      <w:tr w:rsidR="00BB6F61" w:rsidRPr="00D94AA1" w14:paraId="52C1B4C2" w14:textId="77777777" w:rsidTr="00F81A8B">
        <w:trPr>
          <w:trHeight w:val="290"/>
        </w:trPr>
        <w:tc>
          <w:tcPr>
            <w:tcW w:w="1940" w:type="dxa"/>
            <w:hideMark/>
          </w:tcPr>
          <w:p w14:paraId="7196DCD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741" w:type="dxa"/>
            <w:noWrap/>
            <w:hideMark/>
          </w:tcPr>
          <w:p w14:paraId="43A42F3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2012</w:t>
            </w:r>
          </w:p>
        </w:tc>
        <w:tc>
          <w:tcPr>
            <w:tcW w:w="2268" w:type="dxa"/>
            <w:noWrap/>
            <w:hideMark/>
          </w:tcPr>
          <w:p w14:paraId="0CB3AFC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646BA05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0FF205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0085B25B" w14:textId="77777777" w:rsidTr="00F81A8B">
        <w:trPr>
          <w:trHeight w:val="290"/>
        </w:trPr>
        <w:tc>
          <w:tcPr>
            <w:tcW w:w="1940" w:type="dxa"/>
            <w:hideMark/>
          </w:tcPr>
          <w:p w14:paraId="6C405E4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741" w:type="dxa"/>
            <w:noWrap/>
            <w:hideMark/>
          </w:tcPr>
          <w:p w14:paraId="7C6CAD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2268" w:type="dxa"/>
            <w:noWrap/>
            <w:hideMark/>
          </w:tcPr>
          <w:p w14:paraId="7037592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16635AF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5</w:t>
            </w:r>
          </w:p>
        </w:tc>
        <w:tc>
          <w:tcPr>
            <w:tcW w:w="1134" w:type="dxa"/>
            <w:noWrap/>
            <w:hideMark/>
          </w:tcPr>
          <w:p w14:paraId="7CA5D2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8</w:t>
            </w:r>
          </w:p>
        </w:tc>
      </w:tr>
      <w:tr w:rsidR="00BB6F61" w:rsidRPr="00D94AA1" w14:paraId="62A35BAC" w14:textId="77777777" w:rsidTr="00F81A8B">
        <w:trPr>
          <w:trHeight w:val="290"/>
        </w:trPr>
        <w:tc>
          <w:tcPr>
            <w:tcW w:w="1940" w:type="dxa"/>
            <w:hideMark/>
          </w:tcPr>
          <w:p w14:paraId="2418072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741" w:type="dxa"/>
            <w:noWrap/>
            <w:hideMark/>
          </w:tcPr>
          <w:p w14:paraId="48D64E1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2268" w:type="dxa"/>
            <w:noWrap/>
            <w:hideMark/>
          </w:tcPr>
          <w:p w14:paraId="607D8F5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4BF0144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5447D42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2CDFC3B0" w14:textId="77777777" w:rsidTr="00F81A8B">
        <w:trPr>
          <w:trHeight w:val="290"/>
        </w:trPr>
        <w:tc>
          <w:tcPr>
            <w:tcW w:w="1940" w:type="dxa"/>
            <w:hideMark/>
          </w:tcPr>
          <w:p w14:paraId="3000BE7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741" w:type="dxa"/>
            <w:noWrap/>
            <w:hideMark/>
          </w:tcPr>
          <w:p w14:paraId="27977AB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2268" w:type="dxa"/>
            <w:noWrap/>
            <w:hideMark/>
          </w:tcPr>
          <w:p w14:paraId="794B09F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4EC9C9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2E37C72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w:t>
            </w:r>
          </w:p>
        </w:tc>
      </w:tr>
      <w:tr w:rsidR="00BB6F61" w:rsidRPr="00D94AA1" w14:paraId="4851E706" w14:textId="77777777" w:rsidTr="00F81A8B">
        <w:trPr>
          <w:trHeight w:val="290"/>
        </w:trPr>
        <w:tc>
          <w:tcPr>
            <w:tcW w:w="1940" w:type="dxa"/>
            <w:hideMark/>
          </w:tcPr>
          <w:p w14:paraId="1F630A5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Spain</w:t>
            </w:r>
          </w:p>
        </w:tc>
        <w:tc>
          <w:tcPr>
            <w:tcW w:w="1741" w:type="dxa"/>
            <w:noWrap/>
            <w:hideMark/>
          </w:tcPr>
          <w:p w14:paraId="35903F1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2015</w:t>
            </w:r>
          </w:p>
        </w:tc>
        <w:tc>
          <w:tcPr>
            <w:tcW w:w="2268" w:type="dxa"/>
            <w:noWrap/>
            <w:hideMark/>
          </w:tcPr>
          <w:p w14:paraId="79D1118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649A160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064CB89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w:t>
            </w:r>
          </w:p>
        </w:tc>
      </w:tr>
      <w:tr w:rsidR="00BB6F61" w:rsidRPr="00D94AA1" w14:paraId="0A0D1DC1" w14:textId="77777777" w:rsidTr="00F81A8B">
        <w:trPr>
          <w:trHeight w:val="290"/>
        </w:trPr>
        <w:tc>
          <w:tcPr>
            <w:tcW w:w="1940" w:type="dxa"/>
            <w:hideMark/>
          </w:tcPr>
          <w:p w14:paraId="0918A2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Slovakia</w:t>
            </w:r>
            <w:r w:rsidRPr="00D94AA1">
              <w:rPr>
                <w:rFonts w:asciiTheme="minorHAnsi" w:hAnsiTheme="minorHAnsi" w:cstheme="minorHAnsi"/>
                <w:sz w:val="20"/>
                <w:szCs w:val="20"/>
                <w:vertAlign w:val="superscript"/>
              </w:rPr>
              <w:t>b</w:t>
            </w:r>
          </w:p>
        </w:tc>
        <w:tc>
          <w:tcPr>
            <w:tcW w:w="1741" w:type="dxa"/>
            <w:noWrap/>
            <w:hideMark/>
          </w:tcPr>
          <w:p w14:paraId="11127FC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2268" w:type="dxa"/>
            <w:noWrap/>
            <w:hideMark/>
          </w:tcPr>
          <w:p w14:paraId="0DBBB5B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53682C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4743AB3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r w:rsidR="00BB6F61" w:rsidRPr="00D94AA1" w14:paraId="2E7A5ECB" w14:textId="77777777" w:rsidTr="00F81A8B">
        <w:trPr>
          <w:trHeight w:val="290"/>
        </w:trPr>
        <w:tc>
          <w:tcPr>
            <w:tcW w:w="1940" w:type="dxa"/>
            <w:hideMark/>
          </w:tcPr>
          <w:p w14:paraId="343B196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741" w:type="dxa"/>
            <w:noWrap/>
            <w:hideMark/>
          </w:tcPr>
          <w:p w14:paraId="5A4974C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2268" w:type="dxa"/>
            <w:noWrap/>
            <w:hideMark/>
          </w:tcPr>
          <w:p w14:paraId="4F11EE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DFC656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134" w:type="dxa"/>
            <w:noWrap/>
            <w:hideMark/>
          </w:tcPr>
          <w:p w14:paraId="56CA6B1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r>
      <w:tr w:rsidR="00BB6F61" w:rsidRPr="00D94AA1" w14:paraId="7CCD3AC4" w14:textId="77777777" w:rsidTr="00F81A8B">
        <w:trPr>
          <w:trHeight w:val="290"/>
        </w:trPr>
        <w:tc>
          <w:tcPr>
            <w:tcW w:w="1940" w:type="dxa"/>
            <w:hideMark/>
          </w:tcPr>
          <w:p w14:paraId="27934FA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741" w:type="dxa"/>
            <w:noWrap/>
            <w:hideMark/>
          </w:tcPr>
          <w:p w14:paraId="5962FB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2020</w:t>
            </w:r>
          </w:p>
        </w:tc>
        <w:tc>
          <w:tcPr>
            <w:tcW w:w="2268" w:type="dxa"/>
            <w:noWrap/>
            <w:hideMark/>
          </w:tcPr>
          <w:p w14:paraId="45537A6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2E8CA9E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6</w:t>
            </w:r>
          </w:p>
        </w:tc>
        <w:tc>
          <w:tcPr>
            <w:tcW w:w="1134" w:type="dxa"/>
            <w:noWrap/>
            <w:hideMark/>
          </w:tcPr>
          <w:p w14:paraId="655EB18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9</w:t>
            </w:r>
          </w:p>
        </w:tc>
      </w:tr>
      <w:tr w:rsidR="00BB6F61" w:rsidRPr="00D94AA1" w14:paraId="358366B1" w14:textId="77777777" w:rsidTr="00F81A8B">
        <w:trPr>
          <w:trHeight w:val="290"/>
        </w:trPr>
        <w:tc>
          <w:tcPr>
            <w:tcW w:w="1940" w:type="dxa"/>
            <w:hideMark/>
          </w:tcPr>
          <w:p w14:paraId="6854704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741" w:type="dxa"/>
            <w:noWrap/>
            <w:hideMark/>
          </w:tcPr>
          <w:p w14:paraId="0A64566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2268" w:type="dxa"/>
            <w:noWrap/>
            <w:hideMark/>
          </w:tcPr>
          <w:p w14:paraId="46532B2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7FABFF9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4</w:t>
            </w:r>
          </w:p>
        </w:tc>
        <w:tc>
          <w:tcPr>
            <w:tcW w:w="1134" w:type="dxa"/>
            <w:noWrap/>
            <w:hideMark/>
          </w:tcPr>
          <w:p w14:paraId="04791E1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r>
      <w:tr w:rsidR="00BB6F61" w:rsidRPr="00D94AA1" w14:paraId="6A57EB9F" w14:textId="77777777" w:rsidTr="00F81A8B">
        <w:trPr>
          <w:trHeight w:val="290"/>
        </w:trPr>
        <w:tc>
          <w:tcPr>
            <w:tcW w:w="1940" w:type="dxa"/>
            <w:hideMark/>
          </w:tcPr>
          <w:p w14:paraId="0D0759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United Kingdom</w:t>
            </w:r>
          </w:p>
        </w:tc>
        <w:tc>
          <w:tcPr>
            <w:tcW w:w="1741" w:type="dxa"/>
            <w:noWrap/>
            <w:hideMark/>
          </w:tcPr>
          <w:p w14:paraId="6DF1711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 (Scotland)</w:t>
            </w:r>
          </w:p>
        </w:tc>
        <w:tc>
          <w:tcPr>
            <w:tcW w:w="2268" w:type="dxa"/>
            <w:noWrap/>
            <w:hideMark/>
          </w:tcPr>
          <w:p w14:paraId="628C5F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PMW, men, GIOP</w:t>
            </w:r>
          </w:p>
        </w:tc>
        <w:tc>
          <w:tcPr>
            <w:tcW w:w="1276" w:type="dxa"/>
            <w:noWrap/>
            <w:hideMark/>
          </w:tcPr>
          <w:p w14:paraId="3E46795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7</w:t>
            </w:r>
          </w:p>
        </w:tc>
        <w:tc>
          <w:tcPr>
            <w:tcW w:w="1134" w:type="dxa"/>
            <w:noWrap/>
            <w:hideMark/>
          </w:tcPr>
          <w:p w14:paraId="30A94F6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10</w:t>
            </w:r>
          </w:p>
        </w:tc>
      </w:tr>
    </w:tbl>
    <w:p w14:paraId="49F71E5C"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vertAlign w:val="superscript"/>
        </w:rPr>
        <w:t xml:space="preserve">a </w:t>
      </w:r>
      <w:r w:rsidRPr="00D94AA1">
        <w:rPr>
          <w:rFonts w:asciiTheme="minorHAnsi" w:hAnsiTheme="minorHAnsi" w:cstheme="minorHAnsi"/>
        </w:rPr>
        <w:t xml:space="preserve">PMW stands for postmenopausal women, GIOP stands for glucocorticoid-induced osteoporosis </w:t>
      </w:r>
    </w:p>
    <w:p w14:paraId="285482F8"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vertAlign w:val="superscript"/>
        </w:rPr>
        <w:t>b</w:t>
      </w:r>
      <w:r w:rsidRPr="00D94AA1">
        <w:rPr>
          <w:rFonts w:asciiTheme="minorHAnsi" w:hAnsiTheme="minorHAnsi" w:cstheme="minorHAnsi"/>
        </w:rPr>
        <w:t xml:space="preserve"> Information on year for last update of guidelines based on previous IOF audit </w: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p>
    <w:p w14:paraId="4D312BE0" w14:textId="7D71A540" w:rsidR="00BB6F61" w:rsidRDefault="00BB6F61" w:rsidP="00BB6F61">
      <w:pPr>
        <w:pStyle w:val="OPIntlBody0"/>
        <w:rPr>
          <w:rFonts w:asciiTheme="minorHAnsi" w:hAnsiTheme="minorHAnsi" w:cstheme="minorHAnsi"/>
        </w:rPr>
      </w:pPr>
      <w:r w:rsidRPr="00D94AA1">
        <w:rPr>
          <w:rFonts w:asciiTheme="minorHAnsi" w:hAnsiTheme="minorHAnsi" w:cstheme="minorHAnsi"/>
          <w:vertAlign w:val="superscript"/>
        </w:rPr>
        <w:t>c</w:t>
      </w:r>
      <w:r w:rsidRPr="00D94AA1">
        <w:rPr>
          <w:rFonts w:asciiTheme="minorHAnsi" w:hAnsiTheme="minorHAnsi" w:cstheme="minorHAnsi"/>
        </w:rPr>
        <w:t xml:space="preserve"> Based on previous IOF audit </w: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p>
    <w:p w14:paraId="0BDD79B2" w14:textId="77777777" w:rsidR="00D94AA1" w:rsidRPr="00D94AA1" w:rsidRDefault="00D94AA1" w:rsidP="00BB6F61">
      <w:pPr>
        <w:pStyle w:val="OPIntlBody0"/>
        <w:rPr>
          <w:rFonts w:asciiTheme="minorHAnsi" w:hAnsiTheme="minorHAnsi" w:cstheme="minorHAnsi"/>
        </w:rPr>
      </w:pPr>
    </w:p>
    <w:p w14:paraId="726D0AA9" w14:textId="3CB44EC5" w:rsidR="00BB6F61" w:rsidRPr="00D94AA1" w:rsidRDefault="00D94AA1" w:rsidP="00BB6F61">
      <w:pPr>
        <w:rPr>
          <w:rFonts w:asciiTheme="minorHAnsi" w:hAnsiTheme="minorHAnsi" w:cstheme="minorHAnsi"/>
        </w:rPr>
      </w:pPr>
      <w:r w:rsidRPr="00D94AA1">
        <w:rPr>
          <w:rFonts w:asciiTheme="minorHAnsi" w:hAnsiTheme="minorHAnsi" w:cstheme="minorHAnsi"/>
        </w:rPr>
        <w:br w:type="page"/>
      </w:r>
    </w:p>
    <w:p w14:paraId="5C3EF0E0"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1C9AD2F7" w14:textId="56943C90" w:rsidR="00BB6F61" w:rsidRDefault="00BB6F61" w:rsidP="00D94AA1">
      <w:pPr>
        <w:pStyle w:val="OPIntlBody0"/>
        <w:rPr>
          <w:rFonts w:asciiTheme="minorHAnsi" w:hAnsiTheme="minorHAnsi" w:cstheme="minorHAnsi"/>
        </w:rPr>
      </w:pPr>
      <w:r w:rsidRPr="00D94AA1">
        <w:rPr>
          <w:rFonts w:asciiTheme="minorHAnsi" w:hAnsiTheme="minorHAnsi" w:cstheme="minorHAnsi"/>
        </w:rPr>
        <w:t xml:space="preserve">Scores for each country were categorised as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_Ref43890826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37</w:t>
      </w:r>
      <w:r w:rsidRPr="00D94AA1">
        <w:rPr>
          <w:rFonts w:asciiTheme="minorHAnsi" w:hAnsiTheme="minorHAnsi" w:cstheme="minorHAnsi"/>
        </w:rPr>
        <w:fldChar w:fldCharType="end"/>
      </w:r>
      <w:r w:rsidRPr="00D94AA1">
        <w:rPr>
          <w:rFonts w:asciiTheme="minorHAnsi" w:hAnsiTheme="minorHAnsi" w:cstheme="minorHAnsi"/>
        </w:rPr>
        <w:t>.</w:t>
      </w:r>
    </w:p>
    <w:p w14:paraId="3DD05C4C" w14:textId="77777777" w:rsidR="00D94AA1" w:rsidRPr="00D94AA1" w:rsidRDefault="00D94AA1" w:rsidP="00D94AA1">
      <w:pPr>
        <w:pStyle w:val="OPIntlBody0"/>
        <w:rPr>
          <w:rFonts w:asciiTheme="minorHAnsi" w:hAnsiTheme="minorHAnsi" w:cstheme="minorHAnsi"/>
        </w:rPr>
      </w:pPr>
    </w:p>
    <w:p w14:paraId="7A9C1F19" w14:textId="0FE450DC" w:rsidR="00BB6F61" w:rsidRPr="00D94AA1" w:rsidRDefault="00BB6F61" w:rsidP="00BB6F61">
      <w:pPr>
        <w:spacing w:after="200"/>
        <w:ind w:left="720"/>
        <w:rPr>
          <w:rFonts w:asciiTheme="minorHAnsi" w:hAnsiTheme="minorHAnsi" w:cstheme="minorHAnsi"/>
          <w:sz w:val="20"/>
          <w:szCs w:val="20"/>
        </w:rPr>
      </w:pPr>
      <w:bookmarkStart w:id="104" w:name="_Ref43890826"/>
      <w:r w:rsidRPr="00D94AA1">
        <w:rPr>
          <w:rFonts w:asciiTheme="minorHAnsi" w:hAnsiTheme="minorHAnsi" w:cstheme="minorHAnsi"/>
          <w:b/>
          <w:bCs/>
          <w:sz w:val="20"/>
          <w:szCs w:val="20"/>
        </w:rPr>
        <w:t xml:space="preserve">Table </w:t>
      </w:r>
      <w:r w:rsidRPr="00D94AA1">
        <w:rPr>
          <w:rFonts w:asciiTheme="minorHAnsi" w:hAnsiTheme="minorHAnsi" w:cstheme="minorHAnsi"/>
          <w:b/>
          <w:bCs/>
          <w:sz w:val="20"/>
          <w:szCs w:val="20"/>
        </w:rPr>
        <w:fldChar w:fldCharType="begin"/>
      </w:r>
      <w:r w:rsidRPr="00D94AA1">
        <w:rPr>
          <w:rFonts w:asciiTheme="minorHAnsi" w:hAnsiTheme="minorHAnsi" w:cstheme="minorHAnsi"/>
          <w:b/>
          <w:bCs/>
          <w:sz w:val="20"/>
          <w:szCs w:val="20"/>
        </w:rPr>
        <w:instrText xml:space="preserve"> SEQ Table \* ARABIC </w:instrText>
      </w:r>
      <w:r w:rsidRPr="00D94AA1">
        <w:rPr>
          <w:rFonts w:asciiTheme="minorHAnsi" w:hAnsiTheme="minorHAnsi" w:cstheme="minorHAnsi"/>
          <w:b/>
          <w:bCs/>
          <w:sz w:val="20"/>
          <w:szCs w:val="20"/>
        </w:rPr>
        <w:fldChar w:fldCharType="separate"/>
      </w:r>
      <w:r w:rsidR="00A351E4">
        <w:rPr>
          <w:rFonts w:asciiTheme="minorHAnsi" w:hAnsiTheme="minorHAnsi" w:cstheme="minorHAnsi"/>
          <w:b/>
          <w:bCs/>
          <w:noProof/>
          <w:sz w:val="20"/>
          <w:szCs w:val="20"/>
        </w:rPr>
        <w:t>37</w:t>
      </w:r>
      <w:r w:rsidRPr="00D94AA1">
        <w:rPr>
          <w:rFonts w:asciiTheme="minorHAnsi" w:hAnsiTheme="minorHAnsi" w:cstheme="minorHAnsi"/>
          <w:b/>
          <w:bCs/>
          <w:sz w:val="20"/>
          <w:szCs w:val="20"/>
        </w:rPr>
        <w:fldChar w:fldCharType="end"/>
      </w:r>
      <w:bookmarkEnd w:id="104"/>
      <w:r w:rsidRPr="00D94AA1">
        <w:rPr>
          <w:rFonts w:asciiTheme="minorHAnsi" w:hAnsiTheme="minorHAnsi" w:cstheme="minorHAnsi"/>
          <w:sz w:val="20"/>
          <w:szCs w:val="20"/>
        </w:rPr>
        <w:t xml:space="preserve"> Criteria for allocating scores</w:t>
      </w:r>
    </w:p>
    <w:tbl>
      <w:tblPr>
        <w:tblW w:w="6354" w:type="dxa"/>
        <w:tblLook w:val="04A0" w:firstRow="1" w:lastRow="0" w:firstColumn="1" w:lastColumn="0" w:noHBand="0" w:noVBand="1"/>
      </w:tblPr>
      <w:tblGrid>
        <w:gridCol w:w="1055"/>
        <w:gridCol w:w="1055"/>
        <w:gridCol w:w="4244"/>
      </w:tblGrid>
      <w:tr w:rsidR="00BB6F61" w:rsidRPr="00D94AA1" w14:paraId="7A43B416" w14:textId="77777777" w:rsidTr="00F81A8B">
        <w:trPr>
          <w:trHeight w:val="315"/>
        </w:trPr>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20C53"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w:t>
            </w:r>
          </w:p>
        </w:tc>
        <w:tc>
          <w:tcPr>
            <w:tcW w:w="1055" w:type="dxa"/>
            <w:tcBorders>
              <w:top w:val="single" w:sz="4" w:space="0" w:color="000000"/>
              <w:left w:val="nil"/>
              <w:bottom w:val="single" w:sz="4" w:space="0" w:color="000000"/>
              <w:right w:val="single" w:sz="4" w:space="0" w:color="000000"/>
            </w:tcBorders>
            <w:shd w:val="clear" w:color="auto" w:fill="auto"/>
            <w:vAlign w:val="center"/>
            <w:hideMark/>
          </w:tcPr>
          <w:p w14:paraId="167FAAF1"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Colour </w:t>
            </w:r>
            <w:r w:rsidRPr="00D94AA1">
              <w:rPr>
                <w:rFonts w:asciiTheme="minorHAnsi" w:eastAsia="Times New Roman" w:hAnsiTheme="minorHAnsi" w:cstheme="minorHAnsi"/>
                <w:color w:val="000000"/>
                <w:sz w:val="20"/>
                <w:szCs w:val="20"/>
              </w:rPr>
              <w:br/>
              <w:t>code</w:t>
            </w:r>
          </w:p>
        </w:tc>
        <w:tc>
          <w:tcPr>
            <w:tcW w:w="4244" w:type="dxa"/>
            <w:tcBorders>
              <w:top w:val="single" w:sz="4" w:space="0" w:color="000000"/>
              <w:left w:val="nil"/>
              <w:bottom w:val="single" w:sz="4" w:space="0" w:color="000000"/>
              <w:right w:val="single" w:sz="4" w:space="0" w:color="000000"/>
            </w:tcBorders>
            <w:shd w:val="clear" w:color="auto" w:fill="auto"/>
            <w:vAlign w:val="center"/>
            <w:hideMark/>
          </w:tcPr>
          <w:p w14:paraId="3ACD8A69"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Category</w:t>
            </w:r>
          </w:p>
        </w:tc>
      </w:tr>
      <w:tr w:rsidR="00BB6F61" w:rsidRPr="00D94AA1" w14:paraId="5204FC06" w14:textId="77777777" w:rsidTr="00F81A8B">
        <w:trPr>
          <w:trHeight w:val="315"/>
        </w:trPr>
        <w:tc>
          <w:tcPr>
            <w:tcW w:w="1055" w:type="dxa"/>
            <w:tcBorders>
              <w:top w:val="nil"/>
              <w:left w:val="single" w:sz="4" w:space="0" w:color="000000"/>
              <w:bottom w:val="single" w:sz="4" w:space="0" w:color="000000"/>
              <w:right w:val="single" w:sz="4" w:space="0" w:color="000000"/>
            </w:tcBorders>
            <w:shd w:val="clear" w:color="auto" w:fill="auto"/>
            <w:vAlign w:val="center"/>
            <w:hideMark/>
          </w:tcPr>
          <w:p w14:paraId="126096F2"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9 or 10</w:t>
            </w:r>
          </w:p>
        </w:tc>
        <w:tc>
          <w:tcPr>
            <w:tcW w:w="1055" w:type="dxa"/>
            <w:tcBorders>
              <w:top w:val="nil"/>
              <w:left w:val="nil"/>
              <w:bottom w:val="single" w:sz="4" w:space="0" w:color="000000"/>
              <w:right w:val="single" w:sz="4" w:space="0" w:color="000000"/>
            </w:tcBorders>
            <w:shd w:val="clear" w:color="00FF00" w:fill="00FF00"/>
            <w:vAlign w:val="center"/>
            <w:hideMark/>
          </w:tcPr>
          <w:p w14:paraId="1E8B8B92"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4244" w:type="dxa"/>
            <w:tcBorders>
              <w:top w:val="nil"/>
              <w:left w:val="nil"/>
              <w:bottom w:val="single" w:sz="4" w:space="0" w:color="000000"/>
              <w:right w:val="single" w:sz="4" w:space="0" w:color="000000"/>
            </w:tcBorders>
            <w:shd w:val="clear" w:color="auto" w:fill="auto"/>
            <w:vAlign w:val="center"/>
            <w:hideMark/>
          </w:tcPr>
          <w:p w14:paraId="6A7628B8"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Extensive and high</w:t>
            </w:r>
            <w:r w:rsidRPr="00D94AA1">
              <w:rPr>
                <w:rFonts w:asciiTheme="minorHAnsi" w:eastAsia="Times New Roman" w:hAnsiTheme="minorHAnsi" w:cstheme="minorHAnsi"/>
                <w:color w:val="000000"/>
                <w:sz w:val="20"/>
                <w:szCs w:val="20"/>
                <w:lang w:val="en-US"/>
              </w:rPr>
              <w:t>-</w:t>
            </w:r>
            <w:r w:rsidRPr="00D94AA1">
              <w:rPr>
                <w:rFonts w:asciiTheme="minorHAnsi" w:eastAsia="Times New Roman" w:hAnsiTheme="minorHAnsi" w:cstheme="minorHAnsi"/>
                <w:color w:val="000000"/>
                <w:sz w:val="20"/>
                <w:szCs w:val="20"/>
              </w:rPr>
              <w:t>quality guidelines</w:t>
            </w:r>
          </w:p>
        </w:tc>
      </w:tr>
      <w:tr w:rsidR="00BB6F61" w:rsidRPr="00D94AA1" w14:paraId="73C4ECBA" w14:textId="77777777" w:rsidTr="00F81A8B">
        <w:trPr>
          <w:trHeight w:val="315"/>
        </w:trPr>
        <w:tc>
          <w:tcPr>
            <w:tcW w:w="1055" w:type="dxa"/>
            <w:tcBorders>
              <w:top w:val="nil"/>
              <w:left w:val="single" w:sz="4" w:space="0" w:color="000000"/>
              <w:bottom w:val="single" w:sz="4" w:space="0" w:color="000000"/>
              <w:right w:val="single" w:sz="4" w:space="0" w:color="000000"/>
            </w:tcBorders>
            <w:shd w:val="clear" w:color="auto" w:fill="auto"/>
            <w:vAlign w:val="center"/>
            <w:hideMark/>
          </w:tcPr>
          <w:p w14:paraId="24456293"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7 or 8</w:t>
            </w:r>
          </w:p>
        </w:tc>
        <w:tc>
          <w:tcPr>
            <w:tcW w:w="1055" w:type="dxa"/>
            <w:tcBorders>
              <w:top w:val="nil"/>
              <w:left w:val="nil"/>
              <w:bottom w:val="single" w:sz="4" w:space="0" w:color="000000"/>
              <w:right w:val="single" w:sz="4" w:space="0" w:color="000000"/>
            </w:tcBorders>
            <w:shd w:val="clear" w:color="FF9900" w:fill="FF9900"/>
            <w:vAlign w:val="center"/>
            <w:hideMark/>
          </w:tcPr>
          <w:p w14:paraId="14E36690"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4244" w:type="dxa"/>
            <w:tcBorders>
              <w:top w:val="nil"/>
              <w:left w:val="nil"/>
              <w:bottom w:val="single" w:sz="4" w:space="0" w:color="000000"/>
              <w:right w:val="single" w:sz="4" w:space="0" w:color="000000"/>
            </w:tcBorders>
            <w:shd w:val="clear" w:color="auto" w:fill="auto"/>
            <w:vAlign w:val="center"/>
            <w:hideMark/>
          </w:tcPr>
          <w:p w14:paraId="72E26EE3"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Intermediate scope or quality</w:t>
            </w:r>
          </w:p>
        </w:tc>
      </w:tr>
      <w:tr w:rsidR="00BB6F61" w:rsidRPr="00D94AA1" w14:paraId="389600C4" w14:textId="77777777" w:rsidTr="00F81A8B">
        <w:trPr>
          <w:trHeight w:val="315"/>
        </w:trPr>
        <w:tc>
          <w:tcPr>
            <w:tcW w:w="1055" w:type="dxa"/>
            <w:tcBorders>
              <w:top w:val="nil"/>
              <w:left w:val="single" w:sz="4" w:space="0" w:color="000000"/>
              <w:bottom w:val="single" w:sz="4" w:space="0" w:color="000000"/>
              <w:right w:val="single" w:sz="4" w:space="0" w:color="000000"/>
            </w:tcBorders>
            <w:shd w:val="clear" w:color="auto" w:fill="auto"/>
            <w:vAlign w:val="center"/>
            <w:hideMark/>
          </w:tcPr>
          <w:p w14:paraId="64BA9BEC"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u w:val="single"/>
              </w:rPr>
              <w:t>&lt;7</w:t>
            </w:r>
          </w:p>
        </w:tc>
        <w:tc>
          <w:tcPr>
            <w:tcW w:w="1055" w:type="dxa"/>
            <w:tcBorders>
              <w:top w:val="nil"/>
              <w:left w:val="nil"/>
              <w:bottom w:val="single" w:sz="4" w:space="0" w:color="000000"/>
              <w:right w:val="single" w:sz="4" w:space="0" w:color="000000"/>
            </w:tcBorders>
            <w:shd w:val="clear" w:color="FF0000" w:fill="FF0000"/>
            <w:noWrap/>
            <w:vAlign w:val="bottom"/>
            <w:hideMark/>
          </w:tcPr>
          <w:p w14:paraId="65FC8C6A"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4244" w:type="dxa"/>
            <w:tcBorders>
              <w:top w:val="nil"/>
              <w:left w:val="nil"/>
              <w:bottom w:val="single" w:sz="4" w:space="0" w:color="000000"/>
              <w:right w:val="single" w:sz="4" w:space="0" w:color="000000"/>
            </w:tcBorders>
            <w:shd w:val="clear" w:color="auto" w:fill="auto"/>
            <w:vAlign w:val="center"/>
            <w:hideMark/>
          </w:tcPr>
          <w:p w14:paraId="24A3BCFD"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Poor scope or quality</w:t>
            </w:r>
          </w:p>
        </w:tc>
      </w:tr>
      <w:tr w:rsidR="00BB6F61" w:rsidRPr="00D94AA1" w14:paraId="5D880885" w14:textId="77777777" w:rsidTr="00F81A8B">
        <w:trPr>
          <w:trHeight w:val="315"/>
        </w:trPr>
        <w:tc>
          <w:tcPr>
            <w:tcW w:w="1055" w:type="dxa"/>
            <w:tcBorders>
              <w:top w:val="nil"/>
              <w:left w:val="single" w:sz="4" w:space="0" w:color="000000"/>
              <w:bottom w:val="single" w:sz="4" w:space="0" w:color="000000"/>
              <w:right w:val="single" w:sz="4" w:space="0" w:color="000000"/>
            </w:tcBorders>
            <w:shd w:val="clear" w:color="auto" w:fill="auto"/>
            <w:vAlign w:val="center"/>
            <w:hideMark/>
          </w:tcPr>
          <w:p w14:paraId="6DA82449"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055" w:type="dxa"/>
            <w:tcBorders>
              <w:top w:val="nil"/>
              <w:left w:val="nil"/>
              <w:bottom w:val="single" w:sz="4" w:space="0" w:color="000000"/>
              <w:right w:val="single" w:sz="4" w:space="0" w:color="000000"/>
            </w:tcBorders>
            <w:shd w:val="clear" w:color="FF0000" w:fill="000000"/>
            <w:noWrap/>
            <w:vAlign w:val="bottom"/>
            <w:hideMark/>
          </w:tcPr>
          <w:p w14:paraId="6684F07D"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4244" w:type="dxa"/>
            <w:tcBorders>
              <w:top w:val="nil"/>
              <w:left w:val="nil"/>
              <w:bottom w:val="single" w:sz="4" w:space="0" w:color="000000"/>
              <w:right w:val="single" w:sz="4" w:space="0" w:color="000000"/>
            </w:tcBorders>
            <w:shd w:val="clear" w:color="auto" w:fill="auto"/>
            <w:vAlign w:val="center"/>
            <w:hideMark/>
          </w:tcPr>
          <w:p w14:paraId="150AE1E0"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guidelines available</w:t>
            </w:r>
          </w:p>
        </w:tc>
      </w:tr>
    </w:tbl>
    <w:p w14:paraId="46BBAE5B" w14:textId="77777777" w:rsidR="00BB6F61" w:rsidRPr="00D94AA1" w:rsidRDefault="00BB6F61" w:rsidP="00BB6F61">
      <w:pPr>
        <w:pStyle w:val="OPIntlBody0"/>
        <w:rPr>
          <w:rFonts w:asciiTheme="minorHAnsi" w:hAnsiTheme="minorHAnsi" w:cstheme="minorHAnsi"/>
        </w:rPr>
      </w:pPr>
    </w:p>
    <w:p w14:paraId="291CC34F"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4F7D76E7" w14:textId="45CC626B"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score allocation and grade for each country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_Ref53134061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F80771">
        <w:rPr>
          <w:rFonts w:asciiTheme="minorHAnsi" w:hAnsiTheme="minorHAnsi" w:cstheme="minorHAnsi"/>
          <w:noProof/>
        </w:rPr>
        <w:t>.</w:t>
      </w:r>
      <w:r w:rsidR="00A351E4" w:rsidRPr="00D94AA1">
        <w:rPr>
          <w:rFonts w:asciiTheme="minorHAnsi" w:hAnsiTheme="minorHAnsi" w:cstheme="minorHAnsi"/>
          <w:b/>
          <w:bCs/>
        </w:rPr>
        <w:t xml:space="preserve"> </w:t>
      </w:r>
      <w:r w:rsidR="00A351E4">
        <w:rPr>
          <w:rFonts w:asciiTheme="minorHAnsi" w:hAnsiTheme="minorHAnsi" w:cstheme="minorHAnsi"/>
          <w:b/>
          <w:bCs/>
          <w:noProof/>
        </w:rPr>
        <w:t>32</w:t>
      </w:r>
      <w:r w:rsidRPr="00D94AA1">
        <w:rPr>
          <w:rFonts w:asciiTheme="minorHAnsi" w:hAnsiTheme="minorHAnsi" w:cstheme="minorHAnsi"/>
        </w:rPr>
        <w:fldChar w:fldCharType="end"/>
      </w:r>
      <w:bookmarkStart w:id="105" w:name="_Ref43890851"/>
      <w:r w:rsidRPr="00D94AA1">
        <w:rPr>
          <w:rFonts w:asciiTheme="minorHAnsi" w:hAnsiTheme="minorHAnsi" w:cstheme="minorHAnsi"/>
        </w:rPr>
        <w:t>.</w:t>
      </w:r>
    </w:p>
    <w:p w14:paraId="1B476784" w14:textId="77777777" w:rsidR="00BB6F61" w:rsidRPr="00D94AA1" w:rsidRDefault="00BB6F61" w:rsidP="00BB6F61">
      <w:pPr>
        <w:pStyle w:val="OPIntlBody0"/>
        <w:rPr>
          <w:rFonts w:asciiTheme="minorHAnsi" w:hAnsiTheme="minorHAnsi" w:cstheme="minorHAnsi"/>
        </w:rPr>
      </w:pPr>
    </w:p>
    <w:p w14:paraId="1D5B0680" w14:textId="77777777" w:rsidR="00BB6F61" w:rsidRPr="00D94AA1" w:rsidRDefault="00BB6F61" w:rsidP="00BB6F61">
      <w:pPr>
        <w:pStyle w:val="OPIntlBody0"/>
        <w:jc w:val="center"/>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7707DA30" wp14:editId="034A6E0F">
            <wp:extent cx="4571999" cy="299561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5555" b="7084"/>
                    <a:stretch/>
                  </pic:blipFill>
                  <pic:spPr bwMode="auto">
                    <a:xfrm>
                      <a:off x="0" y="0"/>
                      <a:ext cx="4572396" cy="2995872"/>
                    </a:xfrm>
                    <a:prstGeom prst="rect">
                      <a:avLst/>
                    </a:prstGeom>
                    <a:ln>
                      <a:noFill/>
                    </a:ln>
                    <a:extLst>
                      <a:ext uri="{53640926-AAD7-44D8-BBD7-CCE9431645EC}">
                        <a14:shadowObscured xmlns:a14="http://schemas.microsoft.com/office/drawing/2010/main"/>
                      </a:ext>
                    </a:extLst>
                  </pic:spPr>
                </pic:pic>
              </a:graphicData>
            </a:graphic>
          </wp:inline>
        </w:drawing>
      </w:r>
    </w:p>
    <w:p w14:paraId="48152448" w14:textId="397FFCC7" w:rsidR="00BB6F61" w:rsidRPr="00D94AA1" w:rsidRDefault="00BB6F61" w:rsidP="00BB6F61">
      <w:pPr>
        <w:pStyle w:val="SCOPE20Caption"/>
        <w:rPr>
          <w:rFonts w:asciiTheme="minorHAnsi" w:hAnsiTheme="minorHAnsi" w:cstheme="minorHAnsi"/>
        </w:rPr>
      </w:pPr>
      <w:bookmarkStart w:id="106" w:name="_Ref53134061"/>
      <w:bookmarkStart w:id="107" w:name="_Ref50552720"/>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32</w:t>
      </w:r>
      <w:r w:rsidRPr="00D94AA1">
        <w:rPr>
          <w:rFonts w:asciiTheme="minorHAnsi" w:hAnsiTheme="minorHAnsi" w:cstheme="minorHAnsi"/>
          <w:b/>
          <w:bCs/>
        </w:rPr>
        <w:fldChar w:fldCharType="end"/>
      </w:r>
      <w:bookmarkEnd w:id="106"/>
      <w:r w:rsidRPr="00D94AA1">
        <w:rPr>
          <w:rFonts w:asciiTheme="minorHAnsi" w:hAnsiTheme="minorHAnsi" w:cstheme="minorHAnsi"/>
        </w:rPr>
        <w:t xml:space="preserve"> Score allocation based on the scope and quality of guidelines available for the assessment and treatment of osteoporosis. For the UK, the score for guidance provided by NICE is 8 and that provided by the National Osteoporosis Guidelines Group has a score of 10 [IOF audit]</w:t>
      </w:r>
    </w:p>
    <w:bookmarkEnd w:id="105"/>
    <w:bookmarkEnd w:id="107"/>
    <w:p w14:paraId="6E1DB871" w14:textId="77777777" w:rsidR="00BB6F61" w:rsidRPr="00D94AA1" w:rsidRDefault="00BB6F61" w:rsidP="00BB6F61">
      <w:pPr>
        <w:pStyle w:val="OPIntlBody0"/>
        <w:rPr>
          <w:rFonts w:asciiTheme="minorHAnsi" w:hAnsiTheme="minorHAnsi" w:cstheme="minorHAnsi"/>
        </w:rPr>
      </w:pPr>
    </w:p>
    <w:p w14:paraId="0539C289"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Half of the member states (13/26) reported having high-quality guidelines. Three member states did not report (Cyprus, Malta, Luxembourg). Compared to last audit </w: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Y051bT45NDwvUmVjTnVtPjxEaXNwbGF5VGV4dD5bM108L0Rpc3BsYXlUZXh0PjxyZWNvcmQ+PHJl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the proportion of countries reporting high-quality guidelines was higher in 2020 than 2012 whilst the proportion of reporting countries is the same.</w:t>
      </w:r>
    </w:p>
    <w:p w14:paraId="13E8C270"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6377ECCC" w14:textId="4CE87FA2"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There was an extensive variation in the contents and quality of national guidelines according to the AGREE criteria. It should be noted that a high score reflects high quality of the process, but not necessarily quality of the content. Several countries improved their score compared to last audit (2012), </w:t>
      </w:r>
      <w:r w:rsidR="00C026B2" w:rsidRPr="00D94AA1">
        <w:rPr>
          <w:rFonts w:asciiTheme="minorHAnsi" w:hAnsiTheme="minorHAnsi" w:cstheme="minorHAnsi"/>
        </w:rPr>
        <w:t>e.g.,</w:t>
      </w:r>
      <w:r w:rsidRPr="00D94AA1">
        <w:rPr>
          <w:rFonts w:asciiTheme="minorHAnsi" w:hAnsiTheme="minorHAnsi" w:cstheme="minorHAnsi"/>
        </w:rPr>
        <w:t xml:space="preserve"> France, Poland and Spain.</w:t>
      </w:r>
    </w:p>
    <w:p w14:paraId="0AC42B19" w14:textId="77777777" w:rsidR="00BB6F61" w:rsidRPr="00D94AA1" w:rsidRDefault="00BB6F61" w:rsidP="00BB6F61">
      <w:pPr>
        <w:pStyle w:val="OPIntlBody0"/>
        <w:rPr>
          <w:rFonts w:asciiTheme="minorHAnsi" w:hAnsiTheme="minorHAnsi" w:cstheme="minorHAnsi"/>
        </w:rPr>
      </w:pPr>
    </w:p>
    <w:p w14:paraId="22B62185"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4030B113"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270603DD" w14:textId="77777777" w:rsidR="00BB6F61" w:rsidRPr="00D94AA1" w:rsidRDefault="00BB6F61" w:rsidP="00BB6F61">
      <w:pPr>
        <w:pStyle w:val="OPIntlBody0"/>
        <w:rPr>
          <w:rFonts w:asciiTheme="minorHAnsi" w:hAnsiTheme="minorHAnsi" w:cstheme="minorHAnsi"/>
          <w:szCs w:val="20"/>
        </w:rPr>
      </w:pPr>
    </w:p>
    <w:p w14:paraId="31FB2587" w14:textId="0E753EC0" w:rsidR="00060B2B" w:rsidRPr="00060B2B" w:rsidRDefault="00BB6F61"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 xml:space="preserve">International Osteoporosis Foundation (2010) Osteoporosis in the European Union in 2008. Ten years of progress and ongoing challenges. International Osteoporosis Foundation (IOF). Accessed 2020-07-24 </w:t>
      </w:r>
      <w:hyperlink r:id="rId87" w:history="1">
        <w:r w:rsidR="00060B2B" w:rsidRPr="00060B2B">
          <w:rPr>
            <w:rStyle w:val="Hyperlink"/>
          </w:rPr>
          <w:t>www.iofbonehealth.org</w:t>
        </w:r>
      </w:hyperlink>
    </w:p>
    <w:p w14:paraId="5DB0B850" w14:textId="7BB2E82D" w:rsidR="00060B2B" w:rsidRPr="00060B2B" w:rsidRDefault="00060B2B" w:rsidP="00060B2B">
      <w:pPr>
        <w:pStyle w:val="EndNoteBibliography"/>
        <w:ind w:left="560" w:hanging="560"/>
      </w:pPr>
      <w:r w:rsidRPr="00060B2B">
        <w:t>2</w:t>
      </w:r>
      <w:r w:rsidRPr="00060B2B">
        <w:tab/>
        <w:t xml:space="preserve">International Osteoporosis Foundation (IOF), on behalf of the Scientific Advisory Board of the European Society for Clinical and Economic Aspects of Osteoporosis (ESCEO) and the Committees of Scientific Advisors and National Societies of the (2010) The Eastern European &amp; Central Asian Regional Audit Epidemiology, costs &amp; burden of osteoporosis in 2010. IOF. Accessed 2020-07-24 </w:t>
      </w:r>
      <w:hyperlink r:id="rId88" w:history="1">
        <w:r w:rsidRPr="00060B2B">
          <w:rPr>
            <w:rStyle w:val="Hyperlink"/>
          </w:rPr>
          <w:t>https://www.iofbonehealth.org/sites/default/files/PDFs/Audit%20Eastern%20Europe_Central%20Asia/Eastern_European_Central_Asian_Audit_2010.pdf</w:t>
        </w:r>
      </w:hyperlink>
    </w:p>
    <w:p w14:paraId="6431FDD7" w14:textId="77777777" w:rsidR="00060B2B" w:rsidRPr="00060B2B" w:rsidRDefault="00060B2B" w:rsidP="00060B2B">
      <w:pPr>
        <w:pStyle w:val="EndNoteBibliography"/>
        <w:ind w:left="560" w:hanging="560"/>
      </w:pPr>
      <w:r w:rsidRPr="00060B2B">
        <w:t>3</w:t>
      </w:r>
      <w:r w:rsidRPr="00060B2B">
        <w:tab/>
        <w:t>Kanis JA, Borgstrom F, Compston J, Dreinhofer K, Nolte E, Jonsson L, Lems WF, McCloskey EV, Rizzoli R, Stenmark J (2013) SCOPE: a scorecard for osteoporosis in Europe. Arch Osteoporos 8:144</w:t>
      </w:r>
    </w:p>
    <w:p w14:paraId="7D9168DA" w14:textId="1981FFA9" w:rsidR="00060B2B" w:rsidRPr="00060B2B" w:rsidRDefault="00060B2B" w:rsidP="00060B2B">
      <w:pPr>
        <w:pStyle w:val="EndNoteBibliography"/>
        <w:ind w:left="560" w:hanging="560"/>
      </w:pPr>
      <w:r w:rsidRPr="00060B2B">
        <w:t>4</w:t>
      </w:r>
      <w:r w:rsidRPr="00060B2B">
        <w:tab/>
        <w:t xml:space="preserve">The AGREE Next Steps Consortium (2009) Appraisal of Guidelines for Research and Evaluation II. Accessed 2020-07-24 </w:t>
      </w:r>
      <w:hyperlink r:id="rId89" w:history="1">
        <w:r w:rsidRPr="00060B2B">
          <w:rPr>
            <w:rStyle w:val="Hyperlink"/>
          </w:rPr>
          <w:t>https://www.agreetrust.org/wp-content/uploads/2013/10/AGREE-II-Users-Manual-and-23-item-Instrument_2009_UPDATE_2013.pdf</w:t>
        </w:r>
      </w:hyperlink>
    </w:p>
    <w:p w14:paraId="04D59FC3" w14:textId="043843E5" w:rsidR="00BB6F61" w:rsidRPr="00D94AA1" w:rsidRDefault="00BB6F61" w:rsidP="00BB6F61">
      <w:pPr>
        <w:pStyle w:val="OPIntlBody0"/>
        <w:ind w:left="567" w:hanging="567"/>
        <w:rPr>
          <w:rFonts w:asciiTheme="minorHAnsi" w:hAnsiTheme="minorHAnsi" w:cstheme="minorHAnsi"/>
          <w:szCs w:val="20"/>
        </w:rPr>
      </w:pPr>
      <w:r w:rsidRPr="00D94AA1">
        <w:rPr>
          <w:rFonts w:asciiTheme="minorHAnsi" w:hAnsiTheme="minorHAnsi" w:cstheme="minorHAnsi"/>
          <w:szCs w:val="20"/>
        </w:rPr>
        <w:fldChar w:fldCharType="end"/>
      </w:r>
    </w:p>
    <w:p w14:paraId="125EAA60" w14:textId="77777777" w:rsidR="00BB6F61" w:rsidRPr="00D94AA1" w:rsidRDefault="00BB6F61" w:rsidP="00BB6F61">
      <w:pPr>
        <w:pStyle w:val="ListParagraph"/>
        <w:numPr>
          <w:ilvl w:val="0"/>
          <w:numId w:val="24"/>
        </w:numPr>
        <w:rPr>
          <w:rFonts w:asciiTheme="minorHAnsi" w:hAnsiTheme="minorHAnsi" w:cstheme="minorHAnsi"/>
          <w:sz w:val="20"/>
          <w:szCs w:val="20"/>
        </w:rPr>
        <w:sectPr w:rsidR="00BB6F61" w:rsidRPr="00D94AA1" w:rsidSect="00F81A8B">
          <w:pgSz w:w="11900" w:h="16840"/>
          <w:pgMar w:top="1958" w:right="1730" w:bottom="1440" w:left="1440" w:header="720" w:footer="720" w:gutter="0"/>
          <w:cols w:space="720"/>
          <w:titlePg/>
          <w:docGrid w:linePitch="360"/>
        </w:sectPr>
      </w:pPr>
    </w:p>
    <w:p w14:paraId="54BAD0A2" w14:textId="77777777" w:rsidR="00BB6F61" w:rsidRPr="00D94AA1" w:rsidRDefault="00BB6F61" w:rsidP="00A973F4">
      <w:pPr>
        <w:pStyle w:val="QuantifyHeading2"/>
        <w:rPr>
          <w:rFonts w:cstheme="minorHAnsi"/>
        </w:rPr>
      </w:pPr>
      <w:r w:rsidRPr="00D94AA1">
        <w:rPr>
          <w:rFonts w:cstheme="minorHAnsi"/>
        </w:rPr>
        <w:t>3f – Guideline criteria for assessment and treatment</w:t>
      </w:r>
    </w:p>
    <w:p w14:paraId="1DE2B3B1" w14:textId="77777777" w:rsidR="00BB6F61" w:rsidRPr="00D94AA1" w:rsidRDefault="00BB6F61" w:rsidP="00BB6F61">
      <w:pPr>
        <w:pStyle w:val="OPIntlBody0"/>
        <w:rPr>
          <w:rFonts w:asciiTheme="minorHAnsi" w:hAnsiTheme="minorHAnsi" w:cstheme="minorHAnsi"/>
        </w:rPr>
      </w:pPr>
    </w:p>
    <w:p w14:paraId="1D1442CD"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2D538079"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provision—supplementary information</w:t>
      </w:r>
    </w:p>
    <w:p w14:paraId="77747F2A"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4B3F6CF6"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section was to summarise the differences in the application of guidelines to clinical practice and, in particular, to identify where guideline recommendations conflicted with reimbursement policy.</w:t>
      </w:r>
    </w:p>
    <w:p w14:paraId="5B43F933"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59BBFF9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Data were acquired from a structured IOF questionnaire administered to the members of the IOF Committee of National Societies undertaken in January 2020. Information requested included whether guidelines addressed population-based screening, the tools used for assessment, and the tools to decide eligibility for treatment. An enquiry was also made whether risk assessment or treatment recommendations were compatible with reimbursement policy.</w:t>
      </w:r>
    </w:p>
    <w:p w14:paraId="1C48B9BE"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2D0A73DC" w14:textId="4AC81310"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Guidelines were generally less than 10 years old, because of updating, with one exception (Estonia, 2002). Guidelines were not available in Cyprus or Malta, although Cyprus to some degree follows the Greek national guidelines. Population screening was addressed in guidelines from 14 of 24 countries. Although reviewed, population-based screening was not recommended. However, several countries reported indications for BMD screening dependent on certain risk factors such as age (</w:t>
      </w:r>
      <w:r w:rsidR="00C026B2" w:rsidRPr="00D94AA1">
        <w:rPr>
          <w:rFonts w:asciiTheme="minorHAnsi" w:hAnsiTheme="minorHAnsi" w:cstheme="minorHAnsi"/>
        </w:rPr>
        <w:t>e.g.,</w:t>
      </w:r>
      <w:r w:rsidRPr="00D94AA1">
        <w:rPr>
          <w:rFonts w:asciiTheme="minorHAnsi" w:hAnsiTheme="minorHAnsi" w:cstheme="minorHAnsi"/>
        </w:rPr>
        <w:t xml:space="preserve"> Greece) and prior fracture (e.g. France). In </w:t>
      </w:r>
      <w:r w:rsidR="00C026B2" w:rsidRPr="00D94AA1">
        <w:rPr>
          <w:rFonts w:asciiTheme="minorHAnsi" w:hAnsiTheme="minorHAnsi" w:cstheme="minorHAnsi"/>
        </w:rPr>
        <w:t>Portugal,</w:t>
      </w:r>
      <w:r w:rsidRPr="00D94AA1">
        <w:rPr>
          <w:rFonts w:asciiTheme="minorHAnsi" w:hAnsiTheme="minorHAnsi" w:cstheme="minorHAnsi"/>
        </w:rPr>
        <w:t xml:space="preserve"> all individuals above 50 years were reported to be recommended to have a FRAX evaluation </w:t>
      </w:r>
      <w:r w:rsidRPr="00D94AA1">
        <w:rPr>
          <w:rFonts w:asciiTheme="minorHAnsi" w:hAnsiTheme="minorHAnsi" w:cstheme="minorHAnsi"/>
        </w:rPr>
        <w:fldChar w:fldCharType="begin">
          <w:fldData xml:space="preserve">PEVuZE5vdGU+PENpdGU+PEF1dGhvcj5Sb2RyaWd1ZXM8L0F1dGhvcj48WWVhcj4yMDE4PC9ZZWFy
PjxSZWNOdW0+MTgwPC9SZWNOdW0+PERpc3BsYXlUZXh0PlsxXTwvRGlzcGxheVRleHQ+PHJlY29y
ZD48cmVjLW51bWJlcj4xODA8L3JlYy1udW1iZXI+PGZvcmVpZ24ta2V5cz48a2V5IGFwcD0iRU4i
IGRiLWlkPSJyZGFmZDl6OTZkcnZ6aGVldDk2dmF6ZG14dHRhc2VhMHA5c3oiIHRpbWVzdGFtcD0i
MTU5OTY0MzgyOSI+MTgwPC9rZXk+PC9mb3JlaWduLWtleXM+PHJlZi10eXBlIG5hbWU9IkpvdXJu
YWwgQXJ0aWNsZSI+MTc8L3JlZi10eXBlPjxjb250cmlidXRvcnM+PGF1dGhvcnM+PGF1dGhvcj5S
b2RyaWd1ZXMsIEEuIE0uPC9hdXRob3I+PGF1dGhvcj5DYW5ow6NvLCBILjwvYXV0aG9yPjxhdXRo
b3I+TWFycXVlcywgQS48L2F1dGhvcj48YXV0aG9yPkFtYnLDs3NpbywgQy48L2F1dGhvcj48YXV0
aG9yPkJvcmdlcywgSi48L2F1dGhvcj48YXV0aG9yPkNvZWxobywgUC48L2F1dGhvcj48YXV0aG9y
PkNvc3RhLCBMLjwvYXV0aG9yPjxhdXRob3I+RmVybmFuZGVzLCBTLjwvYXV0aG9yPjxhdXRob3I+
R29uw6dhbHZlcywgSS48L2F1dGhvcj48YXV0aG9yPkdvbsOnYWx2ZXMsIE0uPC9hdXRob3I+PGF1
dGhvcj5HdWVycmEsIE0uPC9hdXRob3I+PGF1dGhvcj5NYXJxdWVzLCBNLiBMLjwvYXV0aG9yPjxh
dXRob3I+UGltZW50YSwgUy48L2F1dGhvcj48YXV0aG9yPlBpbnRvLCBQLjwvYXV0aG9yPjxhdXRo
b3I+U2VxdWVpcmEsIEcuPC9hdXRob3I+PGF1dGhvcj5TaW3DtWVzLCBFLjwvYXV0aG9yPjxhdXRo
b3I+VGVpeGVpcmEsIEwuPC9hdXRob3I+PGF1dGhvcj5WYXosIEMuPC9hdXRob3I+PGF1dGhvcj5W
aWVpcmEtU291c2EsIEUuPC9hdXRob3I+PGF1dGhvcj5WaWVpcmEsIFIuPC9hdXRob3I+PGF1dGhv
cj5BbHZhcmVuZ2EsIEYuPC9hdXRob3I+PGF1dGhvcj5BcmHDumpvLCBGLjwvYXV0aG9yPjxhdXRo
b3I+QmFyY2Vsb3MsIEEuPC9hdXRob3I+PGF1dGhvcj5CYXJjZWxvcywgRi48L2F1dGhvcj48YXV0
aG9yPkJhcnJvcywgUi48L2F1dGhvcj48YXV0aG9yPkJlcm5hcmRlcywgTS48L2F1dGhvcj48YXV0
aG9yPkNhbmFzIGRhIFNpbHZhLCBKLjwvYXV0aG9yPjxhdXRob3I+Q29yZGVpcm8sIEEuPC9hdXRo
b3I+PGF1dGhvcj5Db3N0YSwgTS48L2F1dGhvcj48YXV0aG9yPkN1bmhhLU1pcmFuZGEsIEwuPC9h
dXRob3I+PGF1dGhvcj5DcnV6LCBNLjwvYXV0aG9yPjxhdXRob3I+RHVhcnRlLCBBLiBDLjwvYXV0
aG9yPjxhdXRob3I+RHVhcnRlLCBDLjwvYXV0aG9yPjxhdXRob3I+RmF1c3Rpbm8sIEEuPC9hdXRo
b3I+PGF1dGhvcj5GaWd1ZWlyZWRvLCBHLjwvYXV0aG9yPjxhdXRob3I+Rm9uc2VjYSwgSi4gRS48
L2F1dGhvcj48YXV0aG9yPkZ1cnRhZG8sIEMuPC9hdXRob3I+PGF1dGhvcj5Hb21lcywgSi48L2F1
dGhvcj48YXV0aG9yPkxvcGVzLCBDLjwvYXV0aG9yPjxhdXRob3I+TW91csOjbywgQS4gRi48L2F1
dGhvcj48YXV0aG9yPk9saXZlaXJhLCBNLjwvYXV0aG9yPjxhdXRob3I+UGltZW50ZWwtU2FudG9z
LCBGLiBNLjwvYXV0aG9yPjxhdXRob3I+UmliZWlybywgQS48L2F1dGhvcj48YXV0aG9yPlNhbXBh
aW8gZGEgTsOzdm9hLCBULjwvYXV0aG9yPjxhdXRob3I+U2FudGlhZ28sIE0uPC9hdXRob3I+PGF1
dGhvcj5TaWx2YSwgQy48L2F1dGhvcj48YXV0aG9yPlNpbHZhLURpbmlzLCBBLjwvYXV0aG9yPjxh
dXRob3I+U291c2EsIFMuPC9hdXRob3I+PGF1dGhvcj5UYXZhcmVzLUNvc3RhLCBKLjwvYXV0aG9y
PjxhdXRob3I+VGVycm9zbywgRy48L2F1dGhvcj48YXV0aG9yPlZpbGFyLCBBLjwvYXV0aG9yPjxh
dXRob3I+QnJhbmNvLCBKLiBDLjwvYXV0aG9yPjxhdXRob3I+VGF2YXJlcywgVi48L2F1dGhvcj48
YXV0aG9yPlJvbWV1LCBKLiBDLjwvYXV0aG9yPjxhdXRob3I+ZGEgU2lsdmEsIEouPC9hdXRob3I+
PC9hdXRob3JzPjwvY29udHJpYnV0b3JzPjx0aXRsZXM+PHRpdGxlPlBvcnR1Z3Vlc2UgcmVjb21t
ZW5kYXRpb25zIGZvciB0aGUgcHJldmVudGlvbiwgZGlhZ25vc2lzIGFuZCBtYW5hZ2VtZW50IG9m
IHByaW1hcnkgb3N0ZW9wb3Jvc2lzIC0gMjAxOCB1cGRhdGU8L3RpdGxlPjxzZWNvbmRhcnktdGl0
bGU+QWN0YSBSZXVtYXRvbCBQb3J0PC9zZWNvbmRhcnktdGl0bGU+PGFsdC10aXRsZT5BY3RhIHJl
dW1hdG9sb2dpY2EgcG9ydHVndWVzYTwvYWx0LXRpdGxlPjwvdGl0bGVzPjxwZXJpb2RpY2FsPjxm
dWxsLXRpdGxlPkFjdGEgUmV1bWF0b2wgUG9ydDwvZnVsbC10aXRsZT48YWJici0xPkFjdGEgcmV1
bWF0b2xvZ2ljYSBwb3J0dWd1ZXNhPC9hYmJyLTE+PC9wZXJpb2RpY2FsPjxhbHQtcGVyaW9kaWNh
bD48ZnVsbC10aXRsZT5BY3RhIFJldW1hdG9sIFBvcnQ8L2Z1bGwtdGl0bGU+PGFiYnItMT5BY3Rh
IHJldW1hdG9sb2dpY2EgcG9ydHVndWVzYTwvYWJici0xPjwvYWx0LXBlcmlvZGljYWw+PHBhZ2Vz
PjEwLTMxPC9wYWdlcz48dm9sdW1lPjQzPC92b2x1bWU+PG51bWJlcj4xPC9udW1iZXI+PGVkaXRp
b24+MjAxOC8wMy8zMTwvZWRpdGlvbj48a2V5d29yZHM+PGtleXdvcmQ+SHVtYW5zPC9rZXl3b3Jk
PjxrZXl3b3JkPk9zdGVvcG9yb3Npcy8qZGlhZ25vc2lzL3ByZXZlbnRpb24gJmFtcDsgY29udHJv
bC8qdGhlcmFweTwva2V5d29yZD48L2tleXdvcmRzPjxkYXRlcz48eWVhcj4yMDE4PC95ZWFyPjxw
dWItZGF0ZXM+PGRhdGU+SmFuLU1hcjwvZGF0ZT48L3B1Yi1kYXRlcz48L2RhdGVzPjxvcmlnLXB1
Yj5Qb3J0dWd1ZXNlIHJlY29tbWVuZGF0aW9ucyBmb3IgdGhlIHByZXZlbnRpb24sIGRpYWdub3Np
cyBhbmQgbWFuYWdlbWVudCBvZiBwcmltYXJ5IG9zdGVvcG9yb3NpcyAtIDIwMTggdXBkYXRlLjwv
b3JpZy1wdWI+PGlzYm4+MDMwMy00NjRYIChQcmludCkmI3hEOzAzMDMtNDY0eDwvaXNibj48YWNj
ZXNzaW9uLW51bT4yOTYwMjE2MzwvYWNjZXNzaW9uLW51bT48dXJscz48L3VybHM+PHJlbW90ZS1k
YXRhYmFzZS1wcm92aWRlcj5OTE08L3JlbW90ZS1kYXRhYmFzZS1wcm92aWRlcj48bGFuZ3VhZ2U+
ZW5nPC9sYW5ndWFnZT48L3JlY29yZD48L0NpdGU+PC9FbmROb3RlPgB=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PEVuZE5vdGU+PENpdGU+PEF1dGhvcj5Sb2RyaWd1ZXM8L0F1dGhvcj48WWVhcj4yMDE4PC9ZZWFy
PjxSZWNOdW0+MTgwPC9SZWNOdW0+PERpc3BsYXlUZXh0PlsxXTwvRGlzcGxheVRleHQ+PHJlY29y
ZD48cmVjLW51bWJlcj4xODA8L3JlYy1udW1iZXI+PGZvcmVpZ24ta2V5cz48a2V5IGFwcD0iRU4i
IGRiLWlkPSJyZGFmZDl6OTZkcnZ6aGVldDk2dmF6ZG14dHRhc2VhMHA5c3oiIHRpbWVzdGFtcD0i
MTU5OTY0MzgyOSI+MTgwPC9rZXk+PC9mb3JlaWduLWtleXM+PHJlZi10eXBlIG5hbWU9IkpvdXJu
YWwgQXJ0aWNsZSI+MTc8L3JlZi10eXBlPjxjb250cmlidXRvcnM+PGF1dGhvcnM+PGF1dGhvcj5S
b2RyaWd1ZXMsIEEuIE0uPC9hdXRob3I+PGF1dGhvcj5DYW5ow6NvLCBILjwvYXV0aG9yPjxhdXRo
b3I+TWFycXVlcywgQS48L2F1dGhvcj48YXV0aG9yPkFtYnLDs3NpbywgQy48L2F1dGhvcj48YXV0
aG9yPkJvcmdlcywgSi48L2F1dGhvcj48YXV0aG9yPkNvZWxobywgUC48L2F1dGhvcj48YXV0aG9y
PkNvc3RhLCBMLjwvYXV0aG9yPjxhdXRob3I+RmVybmFuZGVzLCBTLjwvYXV0aG9yPjxhdXRob3I+
R29uw6dhbHZlcywgSS48L2F1dGhvcj48YXV0aG9yPkdvbsOnYWx2ZXMsIE0uPC9hdXRob3I+PGF1
dGhvcj5HdWVycmEsIE0uPC9hdXRob3I+PGF1dGhvcj5NYXJxdWVzLCBNLiBMLjwvYXV0aG9yPjxh
dXRob3I+UGltZW50YSwgUy48L2F1dGhvcj48YXV0aG9yPlBpbnRvLCBQLjwvYXV0aG9yPjxhdXRo
b3I+U2VxdWVpcmEsIEcuPC9hdXRob3I+PGF1dGhvcj5TaW3DtWVzLCBFLjwvYXV0aG9yPjxhdXRo
b3I+VGVpeGVpcmEsIEwuPC9hdXRob3I+PGF1dGhvcj5WYXosIEMuPC9hdXRob3I+PGF1dGhvcj5W
aWVpcmEtU291c2EsIEUuPC9hdXRob3I+PGF1dGhvcj5WaWVpcmEsIFIuPC9hdXRob3I+PGF1dGhv
cj5BbHZhcmVuZ2EsIEYuPC9hdXRob3I+PGF1dGhvcj5BcmHDumpvLCBGLjwvYXV0aG9yPjxhdXRo
b3I+QmFyY2Vsb3MsIEEuPC9hdXRob3I+PGF1dGhvcj5CYXJjZWxvcywgRi48L2F1dGhvcj48YXV0
aG9yPkJhcnJvcywgUi48L2F1dGhvcj48YXV0aG9yPkJlcm5hcmRlcywgTS48L2F1dGhvcj48YXV0
aG9yPkNhbmFzIGRhIFNpbHZhLCBKLjwvYXV0aG9yPjxhdXRob3I+Q29yZGVpcm8sIEEuPC9hdXRo
b3I+PGF1dGhvcj5Db3N0YSwgTS48L2F1dGhvcj48YXV0aG9yPkN1bmhhLU1pcmFuZGEsIEwuPC9h
dXRob3I+PGF1dGhvcj5DcnV6LCBNLjwvYXV0aG9yPjxhdXRob3I+RHVhcnRlLCBBLiBDLjwvYXV0
aG9yPjxhdXRob3I+RHVhcnRlLCBDLjwvYXV0aG9yPjxhdXRob3I+RmF1c3Rpbm8sIEEuPC9hdXRo
b3I+PGF1dGhvcj5GaWd1ZWlyZWRvLCBHLjwvYXV0aG9yPjxhdXRob3I+Rm9uc2VjYSwgSi4gRS48
L2F1dGhvcj48YXV0aG9yPkZ1cnRhZG8sIEMuPC9hdXRob3I+PGF1dGhvcj5Hb21lcywgSi48L2F1
dGhvcj48YXV0aG9yPkxvcGVzLCBDLjwvYXV0aG9yPjxhdXRob3I+TW91csOjbywgQS4gRi48L2F1
dGhvcj48YXV0aG9yPk9saXZlaXJhLCBNLjwvYXV0aG9yPjxhdXRob3I+UGltZW50ZWwtU2FudG9z
LCBGLiBNLjwvYXV0aG9yPjxhdXRob3I+UmliZWlybywgQS48L2F1dGhvcj48YXV0aG9yPlNhbXBh
aW8gZGEgTsOzdm9hLCBULjwvYXV0aG9yPjxhdXRob3I+U2FudGlhZ28sIE0uPC9hdXRob3I+PGF1
dGhvcj5TaWx2YSwgQy48L2F1dGhvcj48YXV0aG9yPlNpbHZhLURpbmlzLCBBLjwvYXV0aG9yPjxh
dXRob3I+U291c2EsIFMuPC9hdXRob3I+PGF1dGhvcj5UYXZhcmVzLUNvc3RhLCBKLjwvYXV0aG9y
PjxhdXRob3I+VGVycm9zbywgRy48L2F1dGhvcj48YXV0aG9yPlZpbGFyLCBBLjwvYXV0aG9yPjxh
dXRob3I+QnJhbmNvLCBKLiBDLjwvYXV0aG9yPjxhdXRob3I+VGF2YXJlcywgVi48L2F1dGhvcj48
YXV0aG9yPlJvbWV1LCBKLiBDLjwvYXV0aG9yPjxhdXRob3I+ZGEgU2lsdmEsIEouPC9hdXRob3I+
PC9hdXRob3JzPjwvY29udHJpYnV0b3JzPjx0aXRsZXM+PHRpdGxlPlBvcnR1Z3Vlc2UgcmVjb21t
ZW5kYXRpb25zIGZvciB0aGUgcHJldmVudGlvbiwgZGlhZ25vc2lzIGFuZCBtYW5hZ2VtZW50IG9m
IHByaW1hcnkgb3N0ZW9wb3Jvc2lzIC0gMjAxOCB1cGRhdGU8L3RpdGxlPjxzZWNvbmRhcnktdGl0
bGU+QWN0YSBSZXVtYXRvbCBQb3J0PC9zZWNvbmRhcnktdGl0bGU+PGFsdC10aXRsZT5BY3RhIHJl
dW1hdG9sb2dpY2EgcG9ydHVndWVzYTwvYWx0LXRpdGxlPjwvdGl0bGVzPjxwZXJpb2RpY2FsPjxm
dWxsLXRpdGxlPkFjdGEgUmV1bWF0b2wgUG9ydDwvZnVsbC10aXRsZT48YWJici0xPkFjdGEgcmV1
bWF0b2xvZ2ljYSBwb3J0dWd1ZXNhPC9hYmJyLTE+PC9wZXJpb2RpY2FsPjxhbHQtcGVyaW9kaWNh
bD48ZnVsbC10aXRsZT5BY3RhIFJldW1hdG9sIFBvcnQ8L2Z1bGwtdGl0bGU+PGFiYnItMT5BY3Rh
IHJldW1hdG9sb2dpY2EgcG9ydHVndWVzYTwvYWJici0xPjwvYWx0LXBlcmlvZGljYWw+PHBhZ2Vz
PjEwLTMxPC9wYWdlcz48dm9sdW1lPjQzPC92b2x1bWU+PG51bWJlcj4xPC9udW1iZXI+PGVkaXRp
b24+MjAxOC8wMy8zMTwvZWRpdGlvbj48a2V5d29yZHM+PGtleXdvcmQ+SHVtYW5zPC9rZXl3b3Jk
PjxrZXl3b3JkPk9zdGVvcG9yb3Npcy8qZGlhZ25vc2lzL3ByZXZlbnRpb24gJmFtcDsgY29udHJv
bC8qdGhlcmFweTwva2V5d29yZD48L2tleXdvcmRzPjxkYXRlcz48eWVhcj4yMDE4PC95ZWFyPjxw
dWItZGF0ZXM+PGRhdGU+SmFuLU1hcjwvZGF0ZT48L3B1Yi1kYXRlcz48L2RhdGVzPjxvcmlnLXB1
Yj5Qb3J0dWd1ZXNlIHJlY29tbWVuZGF0aW9ucyBmb3IgdGhlIHByZXZlbnRpb24sIGRpYWdub3Np
cyBhbmQgbWFuYWdlbWVudCBvZiBwcmltYXJ5IG9zdGVvcG9yb3NpcyAtIDIwMTggdXBkYXRlLjwv
b3JpZy1wdWI+PGlzYm4+MDMwMy00NjRYIChQcmludCkmI3hEOzAzMDMtNDY0eDwvaXNibj48YWNj
ZXNzaW9uLW51bT4yOTYwMjE2MzwvYWNjZXNzaW9uLW51bT48dXJscz48L3VybHM+PHJlbW90ZS1k
YXRhYmFzZS1wcm92aWRlcj5OTE08L3JlbW90ZS1kYXRhYmFzZS1wcm92aWRlcj48bGFuZ3VhZ2U+
ZW5nPC9sYW5ndWFnZT48L3JlY29yZD48L0NpdGU+PC9FbmROb3RlPgB=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w:t>
      </w:r>
    </w:p>
    <w:p w14:paraId="050B7D7E" w14:textId="77777777" w:rsidR="00BB6F61" w:rsidRPr="00D94AA1" w:rsidRDefault="00BB6F61" w:rsidP="00BB6F61">
      <w:pPr>
        <w:pStyle w:val="OPIntlBody0"/>
        <w:rPr>
          <w:rFonts w:asciiTheme="minorHAnsi" w:hAnsiTheme="minorHAnsi" w:cstheme="minorHAnsi"/>
        </w:rPr>
      </w:pPr>
    </w:p>
    <w:p w14:paraId="24D9F197" w14:textId="789028AC"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Guidelines in more than 80% of the cases covered assessment of fracture risk. The most common factors considered in fracture risk assessment were bone mineral density (21 countries), age (20 countries) and prior fracture (20 countries). The use of fracture risk assessment algorithms was less consistent and noted in 17 countries. FRAX was the most widely used instrument, though in Germany the DVO tool was recommended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&lt;EndNote&gt;&lt;Cite&gt;&lt;Author&gt;Pfeilschifter&lt;/Author&gt;&lt;Year&gt;2011&lt;/Year&gt;&lt;RecNum&gt;134&lt;/RecNum&gt;&lt;DisplayText&gt;[2]&lt;/DisplayText&gt;&lt;record&gt;&lt;rec-number&gt;134&lt;/rec-number&gt;&lt;foreign-keys&gt;&lt;key app="EN" db-id="rdafd9z96drvzheet96vazdmxttasea0p9sz" timestamp="1593170860"&gt;134&lt;/key&gt;&lt;/foreign-keys&gt;&lt;ref-type name="Journal Article"&gt;17&lt;/ref-type&gt;&lt;contributors&gt;&lt;authors&gt;&lt;author&gt; Pfeilschifter, J.&lt;/author&gt;&lt;author&gt;Kurth, A A.&lt;/author&gt;&lt;/authors&gt;&lt;/contributors&gt;&lt;titles&gt;&lt;title&gt;DVO Guideline 2009 for Prevention, Diagnosis and Therapy of Osteoporosis in Adults Full-Text Version&lt;/title&gt;&lt;secondary-title&gt;Osteologie/Osteology&lt;/secondary-title&gt;&lt;/titles&gt;&lt;periodical&gt;&lt;full-title&gt;Osteologie/Osteology&lt;/full-title&gt;&lt;/periodical&gt;&lt;pages&gt;55&lt;/pages&gt;&lt;volume&gt;20&lt;/volume&gt;&lt;dates&gt;&lt;year&gt;2011&lt;/year&gt;&lt;pub-dates&gt;&lt;date&gt;01/01&lt;/date&gt;&lt;/pub-dates&gt;&lt;/dates&gt;&lt;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DVO is also used in Austria. In the UK, both FRAX and QFracture have been approved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&lt;EndNote&gt;&lt;Cite&gt;&lt;Author&gt;National Institute for Health and Care Excellence: Clinical Guidelines&lt;/Author&gt;&lt;Year&gt;2017&lt;/Year&gt;&lt;RecNum&gt;138&lt;/RecNum&gt;&lt;DisplayText&gt;[3]&lt;/DisplayText&gt;&lt;record&gt;&lt;rec-number&gt;138&lt;/rec-number&gt;&lt;foreign-keys&gt;&lt;key app="EN" db-id="rdafd9z96drvzheet96vazdmxttasea0p9sz" timestamp="1593171409"&gt;138&lt;/key&gt;&lt;/foreign-keys&gt;&lt;ref-type name="Book Section"&gt;5&lt;/ref-type&gt;&lt;contributors&gt;&lt;authors&gt;&lt;author&gt;National Institute for Health and Care Excellence: Clinical Guidelines,,&lt;/author&gt;&lt;/authors&gt;&lt;/contributors&gt;&lt;titles&gt;&lt;title&gt;Osteoporosis: assessing the risk of fragility fracture&lt;/title&gt;&lt;/titles&gt;&lt;dates&gt;&lt;year&gt;2017&lt;/year&gt;&lt;/dates&gt;&lt;pub-location&gt;London&lt;/pub-location&gt;&lt;publisher&gt;National Institute for Health and Care Excellence (UK)&amp;#xD;Copyright © NICE 2019.&lt;/publisher&gt;&lt;accession-num&gt;32186835&lt;/accession-num&gt;&lt;urls&gt;&lt;/urls&gt;&lt;language&gt;eng&lt;/language&gt;&lt;/record&gt;&lt;/Cite&gt;&lt;/EndNote&gt;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Guidelines in all countries covered eligibility for treatment with a general commonality of approach. Eligibility for treatment depended on </w:t>
      </w:r>
      <w:r w:rsidR="00C026B2" w:rsidRPr="00D94AA1">
        <w:rPr>
          <w:rFonts w:asciiTheme="minorHAnsi" w:hAnsiTheme="minorHAnsi" w:cstheme="minorHAnsi"/>
        </w:rPr>
        <w:t>e.g.,</w:t>
      </w:r>
      <w:r w:rsidRPr="00D94AA1">
        <w:rPr>
          <w:rFonts w:asciiTheme="minorHAnsi" w:hAnsiTheme="minorHAnsi" w:cstheme="minorHAnsi"/>
        </w:rPr>
        <w:t xml:space="preserve"> prior fracture (all countries), bone mineral density (all countries) and glucocorticoid-induced osteoporosis (except Germany and Greece). Risk assessment tools provided criteria for intervention consistent with reimbursement in 16 of 27 countries.</w:t>
      </w:r>
    </w:p>
    <w:p w14:paraId="5815E4C7" w14:textId="77777777" w:rsidR="00BB6F61" w:rsidRPr="00D94AA1" w:rsidRDefault="00BB6F61" w:rsidP="00BB6F61">
      <w:pPr>
        <w:pStyle w:val="OPIntlBody0"/>
        <w:rPr>
          <w:rFonts w:asciiTheme="minorHAnsi" w:hAnsiTheme="minorHAnsi" w:cstheme="minorHAnsi"/>
        </w:rPr>
      </w:pPr>
    </w:p>
    <w:p w14:paraId="5AF6859A" w14:textId="26925C1F"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Several countries reported incompatibilities between recommendations for risk assessment or treatment with reimbursement policy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_Ref43890914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38</w:t>
      </w:r>
      <w:r w:rsidRPr="00D94AA1">
        <w:rPr>
          <w:rFonts w:asciiTheme="minorHAnsi" w:hAnsiTheme="minorHAnsi" w:cstheme="minorHAnsi"/>
        </w:rPr>
        <w:fldChar w:fldCharType="end"/>
      </w:r>
      <w:r w:rsidRPr="00D94AA1">
        <w:rPr>
          <w:rFonts w:asciiTheme="minorHAnsi" w:hAnsiTheme="minorHAnsi" w:cstheme="minorHAnsi"/>
        </w:rPr>
        <w:t xml:space="preserve">). For example, bone densitometry is not reimbursed (Bulgaria), or FRAX is not included in the reimbursement policy (Czech Republic, Switzerland). One problem, inconsistently related to reimbursement, was that multiple sets of guidelines are available, potentially giving conflicting recommendations (Croatia, Poland, Sweden, UK). Another barrier to treatment is that reimbursement may only be granted where the prescription was issued by a specialist (see </w:t>
      </w:r>
      <w:r w:rsidRPr="00D94AA1">
        <w:rPr>
          <w:rFonts w:asciiTheme="minorHAnsi" w:hAnsiTheme="minorHAnsi" w:cstheme="minorHAnsi"/>
          <w:i/>
          <w:iCs/>
          <w:color w:val="5B9BD5" w:themeColor="accent5"/>
        </w:rPr>
        <w:t>Chapter 3a</w:t>
      </w:r>
      <w:r w:rsidRPr="00D94AA1">
        <w:rPr>
          <w:rFonts w:asciiTheme="minorHAnsi" w:hAnsiTheme="minorHAnsi" w:cstheme="minorHAnsi"/>
        </w:rPr>
        <w:t>).</w:t>
      </w:r>
    </w:p>
    <w:p w14:paraId="3E704095" w14:textId="77777777" w:rsidR="00BB6F61" w:rsidRPr="00D94AA1" w:rsidRDefault="00BB6F61" w:rsidP="00BB6F61">
      <w:pPr>
        <w:rPr>
          <w:rFonts w:asciiTheme="minorHAnsi" w:hAnsiTheme="minorHAnsi" w:cstheme="minorHAnsi"/>
        </w:rPr>
      </w:pPr>
    </w:p>
    <w:p w14:paraId="736A7396" w14:textId="77777777" w:rsidR="00BB6F61" w:rsidRPr="00D94AA1" w:rsidRDefault="00BB6F61" w:rsidP="00BB6F61">
      <w:pPr>
        <w:rPr>
          <w:rFonts w:asciiTheme="minorHAnsi" w:hAnsiTheme="minorHAnsi" w:cstheme="minorHAnsi"/>
        </w:rPr>
      </w:pPr>
      <w:r w:rsidRPr="00D94AA1">
        <w:rPr>
          <w:rFonts w:asciiTheme="minorHAnsi" w:hAnsiTheme="minorHAnsi" w:cstheme="minorHAnsi"/>
        </w:rPr>
        <w:br w:type="page"/>
      </w:r>
    </w:p>
    <w:p w14:paraId="55E12B11" w14:textId="57E4CA35" w:rsidR="00BB6F61" w:rsidRPr="00D94AA1" w:rsidRDefault="00BB6F61" w:rsidP="00BB6F61">
      <w:pPr>
        <w:pStyle w:val="SCOPE20Caption"/>
        <w:rPr>
          <w:rFonts w:asciiTheme="minorHAnsi" w:hAnsiTheme="minorHAnsi" w:cstheme="minorHAnsi"/>
        </w:rPr>
      </w:pPr>
      <w:bookmarkStart w:id="108" w:name="_Ref43890914"/>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38</w:t>
      </w:r>
      <w:r w:rsidRPr="00D94AA1">
        <w:rPr>
          <w:rFonts w:asciiTheme="minorHAnsi" w:hAnsiTheme="minorHAnsi" w:cstheme="minorHAnsi"/>
          <w:b/>
          <w:bCs/>
        </w:rPr>
        <w:fldChar w:fldCharType="end"/>
      </w:r>
      <w:bookmarkEnd w:id="108"/>
      <w:r w:rsidRPr="00D94AA1">
        <w:rPr>
          <w:rFonts w:asciiTheme="minorHAnsi" w:hAnsiTheme="minorHAnsi" w:cstheme="minorHAnsi"/>
        </w:rPr>
        <w:t xml:space="preserve"> Scope of guidelines for patient assessment, treatment and consistency with reimbursement policy [IOF audit]</w:t>
      </w:r>
    </w:p>
    <w:tbl>
      <w:tblPr>
        <w:tblStyle w:val="TableGrid"/>
        <w:tblW w:w="0" w:type="auto"/>
        <w:tblLook w:val="04A0" w:firstRow="1" w:lastRow="0" w:firstColumn="1" w:lastColumn="0" w:noHBand="0" w:noVBand="1"/>
      </w:tblPr>
      <w:tblGrid>
        <w:gridCol w:w="1555"/>
        <w:gridCol w:w="1559"/>
        <w:gridCol w:w="1276"/>
        <w:gridCol w:w="1417"/>
        <w:gridCol w:w="1276"/>
        <w:gridCol w:w="1559"/>
      </w:tblGrid>
      <w:tr w:rsidR="00BB6F61" w:rsidRPr="00D94AA1" w14:paraId="35939097" w14:textId="77777777" w:rsidTr="00F81A8B">
        <w:trPr>
          <w:trHeight w:val="500"/>
        </w:trPr>
        <w:tc>
          <w:tcPr>
            <w:tcW w:w="1555" w:type="dxa"/>
            <w:hideMark/>
          </w:tcPr>
          <w:p w14:paraId="3A3E027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559" w:type="dxa"/>
            <w:hideMark/>
          </w:tcPr>
          <w:p w14:paraId="77F1808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Developed or updated (year)</w:t>
            </w:r>
          </w:p>
        </w:tc>
        <w:tc>
          <w:tcPr>
            <w:tcW w:w="1276" w:type="dxa"/>
            <w:hideMark/>
          </w:tcPr>
          <w:p w14:paraId="06DC60B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Assessment</w:t>
            </w:r>
          </w:p>
        </w:tc>
        <w:tc>
          <w:tcPr>
            <w:tcW w:w="1417" w:type="dxa"/>
            <w:hideMark/>
          </w:tcPr>
          <w:p w14:paraId="4F77CD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Compatible/</w:t>
            </w:r>
            <w:r w:rsidRPr="00D94AA1">
              <w:rPr>
                <w:rFonts w:asciiTheme="minorHAnsi" w:hAnsiTheme="minorHAnsi" w:cstheme="minorHAnsi"/>
                <w:sz w:val="20"/>
                <w:szCs w:val="20"/>
              </w:rPr>
              <w:br/>
              <w:t>consistent</w:t>
            </w:r>
          </w:p>
        </w:tc>
        <w:tc>
          <w:tcPr>
            <w:tcW w:w="1276" w:type="dxa"/>
            <w:hideMark/>
          </w:tcPr>
          <w:p w14:paraId="422148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Treatment</w:t>
            </w:r>
          </w:p>
        </w:tc>
        <w:tc>
          <w:tcPr>
            <w:tcW w:w="1559" w:type="dxa"/>
            <w:hideMark/>
          </w:tcPr>
          <w:p w14:paraId="11DF10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Compatible/</w:t>
            </w:r>
            <w:r w:rsidRPr="00D94AA1">
              <w:rPr>
                <w:rFonts w:asciiTheme="minorHAnsi" w:hAnsiTheme="minorHAnsi" w:cstheme="minorHAnsi"/>
                <w:sz w:val="20"/>
                <w:szCs w:val="20"/>
              </w:rPr>
              <w:br/>
              <w:t>consistent</w:t>
            </w:r>
          </w:p>
        </w:tc>
      </w:tr>
      <w:tr w:rsidR="00BB6F61" w:rsidRPr="00D94AA1" w14:paraId="5E50F0F0" w14:textId="77777777" w:rsidTr="00F81A8B">
        <w:trPr>
          <w:trHeight w:val="290"/>
        </w:trPr>
        <w:tc>
          <w:tcPr>
            <w:tcW w:w="1555" w:type="dxa"/>
            <w:hideMark/>
          </w:tcPr>
          <w:p w14:paraId="791EB2B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559" w:type="dxa"/>
            <w:noWrap/>
            <w:hideMark/>
          </w:tcPr>
          <w:p w14:paraId="29BB09B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1276" w:type="dxa"/>
            <w:noWrap/>
            <w:hideMark/>
          </w:tcPr>
          <w:p w14:paraId="0770BFC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0B79BFF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58C505B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1979522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5D3E465D" w14:textId="77777777" w:rsidTr="00F81A8B">
        <w:trPr>
          <w:trHeight w:val="290"/>
        </w:trPr>
        <w:tc>
          <w:tcPr>
            <w:tcW w:w="1555" w:type="dxa"/>
            <w:hideMark/>
          </w:tcPr>
          <w:p w14:paraId="62381A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559" w:type="dxa"/>
            <w:noWrap/>
            <w:hideMark/>
          </w:tcPr>
          <w:p w14:paraId="1D5AAF6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2020</w:t>
            </w:r>
          </w:p>
        </w:tc>
        <w:tc>
          <w:tcPr>
            <w:tcW w:w="1276" w:type="dxa"/>
            <w:noWrap/>
            <w:hideMark/>
          </w:tcPr>
          <w:p w14:paraId="3B06BF4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0CE5ED7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276" w:type="dxa"/>
            <w:noWrap/>
            <w:hideMark/>
          </w:tcPr>
          <w:p w14:paraId="6BD4288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522A5C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r>
      <w:tr w:rsidR="00BB6F61" w:rsidRPr="00D94AA1" w14:paraId="4CA85A3E" w14:textId="77777777" w:rsidTr="00F81A8B">
        <w:trPr>
          <w:trHeight w:val="290"/>
        </w:trPr>
        <w:tc>
          <w:tcPr>
            <w:tcW w:w="1555" w:type="dxa"/>
            <w:hideMark/>
          </w:tcPr>
          <w:p w14:paraId="391E48C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559" w:type="dxa"/>
            <w:noWrap/>
            <w:hideMark/>
          </w:tcPr>
          <w:p w14:paraId="59DB09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1276" w:type="dxa"/>
            <w:noWrap/>
            <w:hideMark/>
          </w:tcPr>
          <w:p w14:paraId="42FC127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5B5D102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276" w:type="dxa"/>
            <w:noWrap/>
            <w:hideMark/>
          </w:tcPr>
          <w:p w14:paraId="1C41BFD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2168CD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783AD3BC" w14:textId="77777777" w:rsidTr="00F81A8B">
        <w:trPr>
          <w:trHeight w:val="290"/>
        </w:trPr>
        <w:tc>
          <w:tcPr>
            <w:tcW w:w="1555" w:type="dxa"/>
            <w:hideMark/>
          </w:tcPr>
          <w:p w14:paraId="719ACCE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559" w:type="dxa"/>
            <w:noWrap/>
            <w:hideMark/>
          </w:tcPr>
          <w:p w14:paraId="5AB44FC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2013</w:t>
            </w:r>
          </w:p>
        </w:tc>
        <w:tc>
          <w:tcPr>
            <w:tcW w:w="1276" w:type="dxa"/>
            <w:noWrap/>
            <w:hideMark/>
          </w:tcPr>
          <w:p w14:paraId="526466A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417" w:type="dxa"/>
            <w:noWrap/>
            <w:hideMark/>
          </w:tcPr>
          <w:p w14:paraId="70C399D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1AF2BB2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6D01C6F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4A7D1E8" w14:textId="77777777" w:rsidTr="00F81A8B">
        <w:trPr>
          <w:trHeight w:val="290"/>
        </w:trPr>
        <w:tc>
          <w:tcPr>
            <w:tcW w:w="1555" w:type="dxa"/>
            <w:hideMark/>
          </w:tcPr>
          <w:p w14:paraId="03D9C39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559" w:type="dxa"/>
            <w:noWrap/>
            <w:hideMark/>
          </w:tcPr>
          <w:p w14:paraId="543242A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na</w:t>
            </w:r>
          </w:p>
        </w:tc>
        <w:tc>
          <w:tcPr>
            <w:tcW w:w="1276" w:type="dxa"/>
            <w:hideMark/>
          </w:tcPr>
          <w:p w14:paraId="27344B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417" w:type="dxa"/>
            <w:hideMark/>
          </w:tcPr>
          <w:p w14:paraId="1C3E5C0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276" w:type="dxa"/>
            <w:hideMark/>
          </w:tcPr>
          <w:p w14:paraId="1F5C702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559" w:type="dxa"/>
            <w:hideMark/>
          </w:tcPr>
          <w:p w14:paraId="384831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r>
      <w:tr w:rsidR="00BB6F61" w:rsidRPr="00D94AA1" w14:paraId="2FADD790" w14:textId="77777777" w:rsidTr="00F81A8B">
        <w:trPr>
          <w:trHeight w:val="290"/>
        </w:trPr>
        <w:tc>
          <w:tcPr>
            <w:tcW w:w="1555" w:type="dxa"/>
            <w:hideMark/>
          </w:tcPr>
          <w:p w14:paraId="752C935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559" w:type="dxa"/>
            <w:noWrap/>
            <w:hideMark/>
          </w:tcPr>
          <w:p w14:paraId="4A1E27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2015-2018</w:t>
            </w:r>
          </w:p>
        </w:tc>
        <w:tc>
          <w:tcPr>
            <w:tcW w:w="1276" w:type="dxa"/>
            <w:noWrap/>
            <w:hideMark/>
          </w:tcPr>
          <w:p w14:paraId="01E62B3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7613A18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276" w:type="dxa"/>
            <w:noWrap/>
            <w:hideMark/>
          </w:tcPr>
          <w:p w14:paraId="6A27E69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17C65B6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79FA40F3" w14:textId="77777777" w:rsidTr="00F81A8B">
        <w:trPr>
          <w:trHeight w:val="290"/>
        </w:trPr>
        <w:tc>
          <w:tcPr>
            <w:tcW w:w="1555" w:type="dxa"/>
            <w:hideMark/>
          </w:tcPr>
          <w:p w14:paraId="3B3371E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559" w:type="dxa"/>
            <w:noWrap/>
            <w:hideMark/>
          </w:tcPr>
          <w:p w14:paraId="3FA656E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1276" w:type="dxa"/>
            <w:noWrap/>
            <w:hideMark/>
          </w:tcPr>
          <w:p w14:paraId="6B61CD6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417" w:type="dxa"/>
            <w:noWrap/>
            <w:hideMark/>
          </w:tcPr>
          <w:p w14:paraId="2211428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0B312C4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787D4CD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2CB76E73" w14:textId="77777777" w:rsidTr="00F81A8B">
        <w:trPr>
          <w:trHeight w:val="290"/>
        </w:trPr>
        <w:tc>
          <w:tcPr>
            <w:tcW w:w="1555" w:type="dxa"/>
            <w:hideMark/>
          </w:tcPr>
          <w:p w14:paraId="109AB0E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559" w:type="dxa"/>
            <w:noWrap/>
            <w:hideMark/>
          </w:tcPr>
          <w:p w14:paraId="1982375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2007</w:t>
            </w:r>
          </w:p>
        </w:tc>
        <w:tc>
          <w:tcPr>
            <w:tcW w:w="1276" w:type="dxa"/>
            <w:noWrap/>
            <w:hideMark/>
          </w:tcPr>
          <w:p w14:paraId="3390A8EB" w14:textId="77777777" w:rsidR="00BB6F61" w:rsidRPr="00D94AA1" w:rsidRDefault="00BB6F61" w:rsidP="00F81A8B">
            <w:pPr>
              <w:rPr>
                <w:rFonts w:asciiTheme="minorHAnsi" w:hAnsiTheme="minorHAnsi" w:cstheme="minorHAnsi"/>
                <w:sz w:val="20"/>
                <w:szCs w:val="20"/>
              </w:rPr>
            </w:pPr>
          </w:p>
        </w:tc>
        <w:tc>
          <w:tcPr>
            <w:tcW w:w="1417" w:type="dxa"/>
            <w:noWrap/>
            <w:hideMark/>
          </w:tcPr>
          <w:p w14:paraId="4FAD035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3B65A40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5536E3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73861A5D" w14:textId="77777777" w:rsidTr="00F81A8B">
        <w:trPr>
          <w:trHeight w:val="290"/>
        </w:trPr>
        <w:tc>
          <w:tcPr>
            <w:tcW w:w="1555" w:type="dxa"/>
            <w:hideMark/>
          </w:tcPr>
          <w:p w14:paraId="1414F60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559" w:type="dxa"/>
            <w:noWrap/>
            <w:hideMark/>
          </w:tcPr>
          <w:p w14:paraId="032FA35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2013</w:t>
            </w:r>
          </w:p>
        </w:tc>
        <w:tc>
          <w:tcPr>
            <w:tcW w:w="1276" w:type="dxa"/>
            <w:noWrap/>
            <w:hideMark/>
          </w:tcPr>
          <w:p w14:paraId="5599316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7109AB4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Yes/No</w:t>
            </w:r>
          </w:p>
        </w:tc>
        <w:tc>
          <w:tcPr>
            <w:tcW w:w="1276" w:type="dxa"/>
            <w:noWrap/>
            <w:hideMark/>
          </w:tcPr>
          <w:p w14:paraId="1AFD29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7D2AF1A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7241720" w14:textId="77777777" w:rsidTr="00F81A8B">
        <w:trPr>
          <w:trHeight w:val="290"/>
        </w:trPr>
        <w:tc>
          <w:tcPr>
            <w:tcW w:w="1555" w:type="dxa"/>
            <w:hideMark/>
          </w:tcPr>
          <w:p w14:paraId="7AAE5BB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559" w:type="dxa"/>
            <w:noWrap/>
            <w:hideMark/>
          </w:tcPr>
          <w:p w14:paraId="0E0083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1276" w:type="dxa"/>
            <w:noWrap/>
            <w:hideMark/>
          </w:tcPr>
          <w:p w14:paraId="44C266A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70E8C64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2D0B285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2017ABB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2F69B5A9" w14:textId="77777777" w:rsidTr="00F81A8B">
        <w:trPr>
          <w:trHeight w:val="290"/>
        </w:trPr>
        <w:tc>
          <w:tcPr>
            <w:tcW w:w="1555" w:type="dxa"/>
            <w:hideMark/>
          </w:tcPr>
          <w:p w14:paraId="4E97F99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559" w:type="dxa"/>
            <w:noWrap/>
            <w:hideMark/>
          </w:tcPr>
          <w:p w14:paraId="374E32C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2017</w:t>
            </w:r>
          </w:p>
        </w:tc>
        <w:tc>
          <w:tcPr>
            <w:tcW w:w="1276" w:type="dxa"/>
            <w:noWrap/>
            <w:hideMark/>
          </w:tcPr>
          <w:p w14:paraId="4DFFB75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662A634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032F2AE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38DBB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05543AB" w14:textId="77777777" w:rsidTr="00F81A8B">
        <w:trPr>
          <w:trHeight w:val="290"/>
        </w:trPr>
        <w:tc>
          <w:tcPr>
            <w:tcW w:w="1555" w:type="dxa"/>
            <w:hideMark/>
          </w:tcPr>
          <w:p w14:paraId="056AE24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559" w:type="dxa"/>
            <w:noWrap/>
            <w:hideMark/>
          </w:tcPr>
          <w:p w14:paraId="70765A2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1276" w:type="dxa"/>
            <w:noWrap/>
            <w:hideMark/>
          </w:tcPr>
          <w:p w14:paraId="076DB77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1724A26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7377368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3F732B6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3E47AF15" w14:textId="77777777" w:rsidTr="00F81A8B">
        <w:trPr>
          <w:trHeight w:val="290"/>
        </w:trPr>
        <w:tc>
          <w:tcPr>
            <w:tcW w:w="1555" w:type="dxa"/>
            <w:hideMark/>
          </w:tcPr>
          <w:p w14:paraId="2211DFD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559" w:type="dxa"/>
            <w:noWrap/>
            <w:hideMark/>
          </w:tcPr>
          <w:p w14:paraId="22C6454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1276" w:type="dxa"/>
            <w:noWrap/>
            <w:hideMark/>
          </w:tcPr>
          <w:p w14:paraId="2B5D8C4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3EDAD8C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6CBA4BF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201132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AF17EA4" w14:textId="77777777" w:rsidTr="00F81A8B">
        <w:trPr>
          <w:trHeight w:val="290"/>
        </w:trPr>
        <w:tc>
          <w:tcPr>
            <w:tcW w:w="1555" w:type="dxa"/>
            <w:hideMark/>
          </w:tcPr>
          <w:p w14:paraId="5F14872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Italy</w:t>
            </w:r>
          </w:p>
        </w:tc>
        <w:tc>
          <w:tcPr>
            <w:tcW w:w="1559" w:type="dxa"/>
            <w:noWrap/>
            <w:hideMark/>
          </w:tcPr>
          <w:p w14:paraId="3191CAC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2016</w:t>
            </w:r>
          </w:p>
        </w:tc>
        <w:tc>
          <w:tcPr>
            <w:tcW w:w="1276" w:type="dxa"/>
            <w:noWrap/>
            <w:hideMark/>
          </w:tcPr>
          <w:p w14:paraId="411DAF9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2AE6895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692F21F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5036373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5CA2A1FB" w14:textId="77777777" w:rsidTr="00F81A8B">
        <w:trPr>
          <w:trHeight w:val="290"/>
        </w:trPr>
        <w:tc>
          <w:tcPr>
            <w:tcW w:w="1555" w:type="dxa"/>
            <w:hideMark/>
          </w:tcPr>
          <w:p w14:paraId="2D9439D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559" w:type="dxa"/>
            <w:noWrap/>
            <w:hideMark/>
          </w:tcPr>
          <w:p w14:paraId="2A7C966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2011</w:t>
            </w:r>
          </w:p>
        </w:tc>
        <w:tc>
          <w:tcPr>
            <w:tcW w:w="1276" w:type="dxa"/>
            <w:noWrap/>
            <w:hideMark/>
          </w:tcPr>
          <w:p w14:paraId="08A37D7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0311C62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5BEAAFC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55669D0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3BEC48E1" w14:textId="77777777" w:rsidTr="00F81A8B">
        <w:trPr>
          <w:trHeight w:val="290"/>
        </w:trPr>
        <w:tc>
          <w:tcPr>
            <w:tcW w:w="1555" w:type="dxa"/>
            <w:hideMark/>
          </w:tcPr>
          <w:p w14:paraId="662CF9D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559" w:type="dxa"/>
            <w:noWrap/>
            <w:hideMark/>
          </w:tcPr>
          <w:p w14:paraId="667A91C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2012</w:t>
            </w:r>
          </w:p>
        </w:tc>
        <w:tc>
          <w:tcPr>
            <w:tcW w:w="1276" w:type="dxa"/>
            <w:noWrap/>
            <w:hideMark/>
          </w:tcPr>
          <w:p w14:paraId="0736D70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5DE51F8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39F7906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696AA94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r>
      <w:tr w:rsidR="00BB6F61" w:rsidRPr="00D94AA1" w14:paraId="7E4983DA" w14:textId="77777777" w:rsidTr="00F81A8B">
        <w:trPr>
          <w:trHeight w:val="290"/>
        </w:trPr>
        <w:tc>
          <w:tcPr>
            <w:tcW w:w="1555" w:type="dxa"/>
            <w:hideMark/>
          </w:tcPr>
          <w:p w14:paraId="72B4BBE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559" w:type="dxa"/>
            <w:noWrap/>
            <w:hideMark/>
          </w:tcPr>
          <w:p w14:paraId="1A99506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2011</w:t>
            </w:r>
          </w:p>
        </w:tc>
        <w:tc>
          <w:tcPr>
            <w:tcW w:w="1276" w:type="dxa"/>
            <w:noWrap/>
            <w:hideMark/>
          </w:tcPr>
          <w:p w14:paraId="06AF58C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0FED11A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14CADA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53ADD5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638FCC2E" w14:textId="77777777" w:rsidTr="00F81A8B">
        <w:trPr>
          <w:trHeight w:val="290"/>
        </w:trPr>
        <w:tc>
          <w:tcPr>
            <w:tcW w:w="1555" w:type="dxa"/>
            <w:hideMark/>
          </w:tcPr>
          <w:p w14:paraId="6554461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559" w:type="dxa"/>
            <w:noWrap/>
            <w:hideMark/>
          </w:tcPr>
          <w:p w14:paraId="6D10EE6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1276" w:type="dxa"/>
            <w:noWrap/>
            <w:hideMark/>
          </w:tcPr>
          <w:p w14:paraId="3D96419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nr</w:t>
            </w:r>
          </w:p>
        </w:tc>
        <w:tc>
          <w:tcPr>
            <w:tcW w:w="1417" w:type="dxa"/>
            <w:noWrap/>
            <w:hideMark/>
          </w:tcPr>
          <w:p w14:paraId="485F91A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nr</w:t>
            </w:r>
          </w:p>
        </w:tc>
        <w:tc>
          <w:tcPr>
            <w:tcW w:w="1276" w:type="dxa"/>
            <w:noWrap/>
            <w:hideMark/>
          </w:tcPr>
          <w:p w14:paraId="156486C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nr</w:t>
            </w:r>
          </w:p>
        </w:tc>
        <w:tc>
          <w:tcPr>
            <w:tcW w:w="1559" w:type="dxa"/>
            <w:noWrap/>
            <w:hideMark/>
          </w:tcPr>
          <w:p w14:paraId="4C93F7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nr</w:t>
            </w:r>
          </w:p>
        </w:tc>
      </w:tr>
      <w:tr w:rsidR="00BB6F61" w:rsidRPr="00D94AA1" w14:paraId="695BFED7" w14:textId="77777777" w:rsidTr="00F81A8B">
        <w:trPr>
          <w:trHeight w:val="290"/>
        </w:trPr>
        <w:tc>
          <w:tcPr>
            <w:tcW w:w="1555" w:type="dxa"/>
            <w:hideMark/>
          </w:tcPr>
          <w:p w14:paraId="1E98E1B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Malta</w:t>
            </w:r>
          </w:p>
        </w:tc>
        <w:tc>
          <w:tcPr>
            <w:tcW w:w="1559" w:type="dxa"/>
            <w:noWrap/>
            <w:hideMark/>
          </w:tcPr>
          <w:p w14:paraId="6A19187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na</w:t>
            </w:r>
          </w:p>
        </w:tc>
        <w:tc>
          <w:tcPr>
            <w:tcW w:w="1276" w:type="dxa"/>
            <w:hideMark/>
          </w:tcPr>
          <w:p w14:paraId="5FCCF41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417" w:type="dxa"/>
            <w:hideMark/>
          </w:tcPr>
          <w:p w14:paraId="54BCBBD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276" w:type="dxa"/>
            <w:hideMark/>
          </w:tcPr>
          <w:p w14:paraId="677E3A3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1559" w:type="dxa"/>
            <w:hideMark/>
          </w:tcPr>
          <w:p w14:paraId="708CEC8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r>
      <w:tr w:rsidR="00BB6F61" w:rsidRPr="00D94AA1" w14:paraId="203ED1FD" w14:textId="77777777" w:rsidTr="00F81A8B">
        <w:trPr>
          <w:trHeight w:val="290"/>
        </w:trPr>
        <w:tc>
          <w:tcPr>
            <w:tcW w:w="1555" w:type="dxa"/>
            <w:hideMark/>
          </w:tcPr>
          <w:p w14:paraId="094C76A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559" w:type="dxa"/>
            <w:noWrap/>
            <w:hideMark/>
          </w:tcPr>
          <w:p w14:paraId="55713B9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2012</w:t>
            </w:r>
          </w:p>
        </w:tc>
        <w:tc>
          <w:tcPr>
            <w:tcW w:w="1276" w:type="dxa"/>
            <w:noWrap/>
            <w:hideMark/>
          </w:tcPr>
          <w:p w14:paraId="7406DB0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417" w:type="dxa"/>
            <w:noWrap/>
            <w:hideMark/>
          </w:tcPr>
          <w:p w14:paraId="460E767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33E366B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35E7FF6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7A9F30E" w14:textId="77777777" w:rsidTr="00F81A8B">
        <w:trPr>
          <w:trHeight w:val="290"/>
        </w:trPr>
        <w:tc>
          <w:tcPr>
            <w:tcW w:w="1555" w:type="dxa"/>
            <w:hideMark/>
          </w:tcPr>
          <w:p w14:paraId="250AA52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559" w:type="dxa"/>
            <w:noWrap/>
            <w:hideMark/>
          </w:tcPr>
          <w:p w14:paraId="246DFB7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1276" w:type="dxa"/>
            <w:noWrap/>
            <w:hideMark/>
          </w:tcPr>
          <w:p w14:paraId="2A54F69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18841FED" w14:textId="77777777" w:rsidR="00BB6F61" w:rsidRPr="00D94AA1" w:rsidRDefault="00BB6F61" w:rsidP="00F81A8B">
            <w:pPr>
              <w:rPr>
                <w:rFonts w:asciiTheme="minorHAnsi" w:hAnsiTheme="minorHAnsi" w:cstheme="minorHAnsi"/>
                <w:sz w:val="20"/>
                <w:szCs w:val="20"/>
              </w:rPr>
            </w:pPr>
          </w:p>
        </w:tc>
        <w:tc>
          <w:tcPr>
            <w:tcW w:w="1276" w:type="dxa"/>
            <w:noWrap/>
            <w:hideMark/>
          </w:tcPr>
          <w:p w14:paraId="1FC97541" w14:textId="77777777" w:rsidR="00BB6F61" w:rsidRPr="00D94AA1" w:rsidRDefault="00BB6F61" w:rsidP="00F81A8B">
            <w:pPr>
              <w:rPr>
                <w:rFonts w:asciiTheme="minorHAnsi" w:hAnsiTheme="minorHAnsi" w:cstheme="minorHAnsi"/>
                <w:sz w:val="20"/>
                <w:szCs w:val="20"/>
              </w:rPr>
            </w:pPr>
          </w:p>
        </w:tc>
        <w:tc>
          <w:tcPr>
            <w:tcW w:w="1559" w:type="dxa"/>
            <w:noWrap/>
            <w:hideMark/>
          </w:tcPr>
          <w:p w14:paraId="0EA41442" w14:textId="77777777" w:rsidR="00BB6F61" w:rsidRPr="00D94AA1" w:rsidRDefault="00BB6F61" w:rsidP="00F81A8B">
            <w:pPr>
              <w:rPr>
                <w:rFonts w:asciiTheme="minorHAnsi" w:hAnsiTheme="minorHAnsi" w:cstheme="minorHAnsi"/>
                <w:sz w:val="20"/>
                <w:szCs w:val="20"/>
              </w:rPr>
            </w:pPr>
          </w:p>
        </w:tc>
      </w:tr>
      <w:tr w:rsidR="00BB6F61" w:rsidRPr="00D94AA1" w14:paraId="4FE1C0B3" w14:textId="77777777" w:rsidTr="00F81A8B">
        <w:trPr>
          <w:trHeight w:val="290"/>
        </w:trPr>
        <w:tc>
          <w:tcPr>
            <w:tcW w:w="1555" w:type="dxa"/>
            <w:hideMark/>
          </w:tcPr>
          <w:p w14:paraId="5DDE3A1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559" w:type="dxa"/>
            <w:noWrap/>
            <w:hideMark/>
          </w:tcPr>
          <w:p w14:paraId="3166CA8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1276" w:type="dxa"/>
            <w:noWrap/>
            <w:hideMark/>
          </w:tcPr>
          <w:p w14:paraId="4F73D4B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29B525A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2571A2E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1384273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7B318F34" w14:textId="77777777" w:rsidTr="00F81A8B">
        <w:trPr>
          <w:trHeight w:val="290"/>
        </w:trPr>
        <w:tc>
          <w:tcPr>
            <w:tcW w:w="1555" w:type="dxa"/>
            <w:hideMark/>
          </w:tcPr>
          <w:p w14:paraId="22AA6AB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559" w:type="dxa"/>
            <w:noWrap/>
            <w:hideMark/>
          </w:tcPr>
          <w:p w14:paraId="7ECBF61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1276" w:type="dxa"/>
            <w:noWrap/>
            <w:hideMark/>
          </w:tcPr>
          <w:p w14:paraId="71ABEE59" w14:textId="77777777" w:rsidR="00BB6F61" w:rsidRPr="00D94AA1" w:rsidRDefault="00BB6F61" w:rsidP="00F81A8B">
            <w:pPr>
              <w:rPr>
                <w:rFonts w:asciiTheme="minorHAnsi" w:hAnsiTheme="minorHAnsi" w:cstheme="minorHAnsi"/>
                <w:sz w:val="20"/>
                <w:szCs w:val="20"/>
              </w:rPr>
            </w:pPr>
          </w:p>
        </w:tc>
        <w:tc>
          <w:tcPr>
            <w:tcW w:w="1417" w:type="dxa"/>
            <w:noWrap/>
            <w:hideMark/>
          </w:tcPr>
          <w:p w14:paraId="6BE3B60E" w14:textId="77777777" w:rsidR="00BB6F61" w:rsidRPr="00D94AA1" w:rsidRDefault="00BB6F61" w:rsidP="00F81A8B">
            <w:pPr>
              <w:rPr>
                <w:rFonts w:asciiTheme="minorHAnsi" w:hAnsiTheme="minorHAnsi" w:cstheme="minorHAnsi"/>
                <w:sz w:val="20"/>
                <w:szCs w:val="20"/>
              </w:rPr>
            </w:pPr>
          </w:p>
        </w:tc>
        <w:tc>
          <w:tcPr>
            <w:tcW w:w="1276" w:type="dxa"/>
            <w:noWrap/>
            <w:hideMark/>
          </w:tcPr>
          <w:p w14:paraId="19CC1C51" w14:textId="77777777" w:rsidR="00BB6F61" w:rsidRPr="00D94AA1" w:rsidRDefault="00BB6F61" w:rsidP="00F81A8B">
            <w:pPr>
              <w:rPr>
                <w:rFonts w:asciiTheme="minorHAnsi" w:hAnsiTheme="minorHAnsi" w:cstheme="minorHAnsi"/>
                <w:sz w:val="20"/>
                <w:szCs w:val="20"/>
              </w:rPr>
            </w:pPr>
          </w:p>
        </w:tc>
        <w:tc>
          <w:tcPr>
            <w:tcW w:w="1559" w:type="dxa"/>
            <w:noWrap/>
            <w:hideMark/>
          </w:tcPr>
          <w:p w14:paraId="46671230" w14:textId="77777777" w:rsidR="00BB6F61" w:rsidRPr="00D94AA1" w:rsidRDefault="00BB6F61" w:rsidP="00F81A8B">
            <w:pPr>
              <w:rPr>
                <w:rFonts w:asciiTheme="minorHAnsi" w:hAnsiTheme="minorHAnsi" w:cstheme="minorHAnsi"/>
                <w:sz w:val="20"/>
                <w:szCs w:val="20"/>
              </w:rPr>
            </w:pPr>
          </w:p>
        </w:tc>
      </w:tr>
      <w:tr w:rsidR="00BB6F61" w:rsidRPr="00D94AA1" w14:paraId="4D08A12E" w14:textId="77777777" w:rsidTr="00F81A8B">
        <w:trPr>
          <w:trHeight w:val="290"/>
        </w:trPr>
        <w:tc>
          <w:tcPr>
            <w:tcW w:w="1555" w:type="dxa"/>
            <w:hideMark/>
          </w:tcPr>
          <w:p w14:paraId="374FC0F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Spain</w:t>
            </w:r>
          </w:p>
        </w:tc>
        <w:tc>
          <w:tcPr>
            <w:tcW w:w="1559" w:type="dxa"/>
            <w:noWrap/>
            <w:hideMark/>
          </w:tcPr>
          <w:p w14:paraId="09A9AB8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2015</w:t>
            </w:r>
          </w:p>
        </w:tc>
        <w:tc>
          <w:tcPr>
            <w:tcW w:w="1276" w:type="dxa"/>
            <w:noWrap/>
            <w:hideMark/>
          </w:tcPr>
          <w:p w14:paraId="4D271D6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1417" w:type="dxa"/>
            <w:noWrap/>
            <w:hideMark/>
          </w:tcPr>
          <w:p w14:paraId="70A103A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6C16708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33E7573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694BCB75" w14:textId="77777777" w:rsidTr="00F81A8B">
        <w:trPr>
          <w:trHeight w:val="290"/>
        </w:trPr>
        <w:tc>
          <w:tcPr>
            <w:tcW w:w="1555" w:type="dxa"/>
            <w:hideMark/>
          </w:tcPr>
          <w:p w14:paraId="5F1C4C4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559" w:type="dxa"/>
            <w:noWrap/>
            <w:hideMark/>
          </w:tcPr>
          <w:p w14:paraId="5BA6650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2010</w:t>
            </w:r>
          </w:p>
        </w:tc>
        <w:tc>
          <w:tcPr>
            <w:tcW w:w="1276" w:type="dxa"/>
            <w:noWrap/>
            <w:hideMark/>
          </w:tcPr>
          <w:p w14:paraId="197FA53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50F16A9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5892431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7E24EAA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415CD1DE" w14:textId="77777777" w:rsidTr="00F81A8B">
        <w:trPr>
          <w:trHeight w:val="290"/>
        </w:trPr>
        <w:tc>
          <w:tcPr>
            <w:tcW w:w="1555" w:type="dxa"/>
            <w:hideMark/>
          </w:tcPr>
          <w:p w14:paraId="1BC934D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559" w:type="dxa"/>
            <w:noWrap/>
            <w:hideMark/>
          </w:tcPr>
          <w:p w14:paraId="10FC5D0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2018</w:t>
            </w:r>
          </w:p>
        </w:tc>
        <w:tc>
          <w:tcPr>
            <w:tcW w:w="1276" w:type="dxa"/>
            <w:noWrap/>
            <w:hideMark/>
          </w:tcPr>
          <w:p w14:paraId="3C893E8A" w14:textId="77777777" w:rsidR="00BB6F61" w:rsidRPr="00D94AA1" w:rsidRDefault="00BB6F61" w:rsidP="00F81A8B">
            <w:pPr>
              <w:rPr>
                <w:rFonts w:asciiTheme="minorHAnsi" w:hAnsiTheme="minorHAnsi" w:cstheme="minorHAnsi"/>
                <w:sz w:val="20"/>
                <w:szCs w:val="20"/>
              </w:rPr>
            </w:pPr>
          </w:p>
        </w:tc>
        <w:tc>
          <w:tcPr>
            <w:tcW w:w="1417" w:type="dxa"/>
            <w:noWrap/>
            <w:hideMark/>
          </w:tcPr>
          <w:p w14:paraId="7831170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0E4DAB7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54B8673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23823861" w14:textId="77777777" w:rsidTr="00F81A8B">
        <w:trPr>
          <w:trHeight w:val="290"/>
        </w:trPr>
        <w:tc>
          <w:tcPr>
            <w:tcW w:w="1555" w:type="dxa"/>
            <w:hideMark/>
          </w:tcPr>
          <w:p w14:paraId="20EC1B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559" w:type="dxa"/>
            <w:noWrap/>
            <w:hideMark/>
          </w:tcPr>
          <w:p w14:paraId="1CE8B06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2020</w:t>
            </w:r>
          </w:p>
        </w:tc>
        <w:tc>
          <w:tcPr>
            <w:tcW w:w="1276" w:type="dxa"/>
            <w:noWrap/>
            <w:hideMark/>
          </w:tcPr>
          <w:p w14:paraId="25C45F9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7995286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6A3D03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41C451C8" w14:textId="77777777" w:rsidR="00BB6F61" w:rsidRPr="00D94AA1" w:rsidRDefault="00BB6F61" w:rsidP="00F81A8B">
            <w:pPr>
              <w:rPr>
                <w:rFonts w:asciiTheme="minorHAnsi" w:hAnsiTheme="minorHAnsi" w:cstheme="minorHAnsi"/>
                <w:sz w:val="20"/>
                <w:szCs w:val="20"/>
              </w:rPr>
            </w:pPr>
          </w:p>
        </w:tc>
      </w:tr>
      <w:tr w:rsidR="00BB6F61" w:rsidRPr="00D94AA1" w14:paraId="30E66848" w14:textId="77777777" w:rsidTr="00F81A8B">
        <w:trPr>
          <w:trHeight w:val="290"/>
        </w:trPr>
        <w:tc>
          <w:tcPr>
            <w:tcW w:w="1555" w:type="dxa"/>
            <w:hideMark/>
          </w:tcPr>
          <w:p w14:paraId="55B9A91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559" w:type="dxa"/>
            <w:noWrap/>
            <w:hideMark/>
          </w:tcPr>
          <w:p w14:paraId="4E98DEF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w:t>
            </w:r>
          </w:p>
        </w:tc>
        <w:tc>
          <w:tcPr>
            <w:tcW w:w="1276" w:type="dxa"/>
            <w:noWrap/>
            <w:hideMark/>
          </w:tcPr>
          <w:p w14:paraId="59AEEDD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26E6525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6CF12D7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7B6A1CF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r w:rsidR="00BB6F61" w:rsidRPr="00D94AA1" w14:paraId="1D3DAA58" w14:textId="77777777" w:rsidTr="00F81A8B">
        <w:trPr>
          <w:trHeight w:val="290"/>
        </w:trPr>
        <w:tc>
          <w:tcPr>
            <w:tcW w:w="1555" w:type="dxa"/>
            <w:hideMark/>
          </w:tcPr>
          <w:p w14:paraId="123B545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United Kingdom</w:t>
            </w:r>
          </w:p>
        </w:tc>
        <w:tc>
          <w:tcPr>
            <w:tcW w:w="1559" w:type="dxa"/>
            <w:noWrap/>
            <w:hideMark/>
          </w:tcPr>
          <w:p w14:paraId="091E902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2019 (Scotland)</w:t>
            </w:r>
          </w:p>
        </w:tc>
        <w:tc>
          <w:tcPr>
            <w:tcW w:w="1276" w:type="dxa"/>
            <w:noWrap/>
            <w:hideMark/>
          </w:tcPr>
          <w:p w14:paraId="748DE5A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417" w:type="dxa"/>
            <w:noWrap/>
            <w:hideMark/>
          </w:tcPr>
          <w:p w14:paraId="02AF8F8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276" w:type="dxa"/>
            <w:noWrap/>
            <w:hideMark/>
          </w:tcPr>
          <w:p w14:paraId="24213A4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1559" w:type="dxa"/>
            <w:noWrap/>
            <w:hideMark/>
          </w:tcPr>
          <w:p w14:paraId="29C59DA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r>
    </w:tbl>
    <w:p w14:paraId="61BCBEEB" w14:textId="77777777" w:rsidR="00BB6F61" w:rsidRPr="00D94AA1" w:rsidRDefault="00BB6F61" w:rsidP="00BB6F61">
      <w:pPr>
        <w:rPr>
          <w:rFonts w:asciiTheme="minorHAnsi" w:hAnsiTheme="minorHAnsi" w:cstheme="minorHAnsi"/>
        </w:rPr>
      </w:pPr>
    </w:p>
    <w:p w14:paraId="20F52C1E"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 and score allocation</w:t>
      </w:r>
    </w:p>
    <w:p w14:paraId="78AA403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Supplementary information, no score criteria and allocation</w:t>
      </w:r>
    </w:p>
    <w:p w14:paraId="366E0BC5"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36C6483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Risk assessment and treatment recommendations were compatible with reimbursement policy in a majority of the member states. This is a slightly higher proportion (59%) than at the last IOF audit performed in 2012 (52%) </w: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Y051bT45NDwvUmVjTnVtPjxEaXNwbGF5VGV4dD5bNF08L0Rpc3BsYXlUZXh0PjxyZWNvcmQ+PHJl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However, one third of the member states reported inconsistency or non-compatibility between guidelines, and reimbursement policy.</w:t>
      </w:r>
    </w:p>
    <w:p w14:paraId="6FCDB3BB" w14:textId="77777777" w:rsidR="00BB6F61" w:rsidRPr="00D94AA1" w:rsidRDefault="00BB6F61" w:rsidP="00BB6F61">
      <w:pPr>
        <w:pStyle w:val="OPIntlBody0"/>
        <w:rPr>
          <w:rFonts w:asciiTheme="minorHAnsi" w:hAnsiTheme="minorHAnsi" w:cstheme="minorHAnsi"/>
        </w:rPr>
      </w:pPr>
    </w:p>
    <w:p w14:paraId="417504E5" w14:textId="77777777" w:rsidR="00BB6F61" w:rsidRPr="00D94AA1" w:rsidRDefault="00BB6F61" w:rsidP="00BB6F61">
      <w:pPr>
        <w:pStyle w:val="OPIntlBody0"/>
        <w:rPr>
          <w:rFonts w:asciiTheme="minorHAnsi" w:hAnsiTheme="minorHAnsi" w:cstheme="minorHAnsi"/>
        </w:rPr>
      </w:pPr>
    </w:p>
    <w:p w14:paraId="414997B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3F4D1441"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0B0EC8E0" w14:textId="77777777" w:rsidR="00BB6F61" w:rsidRPr="00D94AA1" w:rsidRDefault="00BB6F61" w:rsidP="00BB6F61">
      <w:pPr>
        <w:rPr>
          <w:rFonts w:asciiTheme="minorHAnsi" w:hAnsiTheme="minorHAnsi" w:cstheme="minorHAnsi"/>
          <w:sz w:val="20"/>
          <w:szCs w:val="22"/>
        </w:rPr>
      </w:pPr>
    </w:p>
    <w:p w14:paraId="05A3205C" w14:textId="77777777" w:rsidR="00060B2B" w:rsidRPr="00060B2B" w:rsidRDefault="00BB6F61" w:rsidP="00060B2B">
      <w:pPr>
        <w:pStyle w:val="EndNoteBibliography"/>
        <w:ind w:left="560" w:hanging="560"/>
      </w:pPr>
      <w:r w:rsidRPr="00D94AA1">
        <w:rPr>
          <w:rFonts w:asciiTheme="minorHAnsi" w:hAnsiTheme="minorHAnsi" w:cstheme="minorHAnsi"/>
          <w:sz w:val="20"/>
          <w:szCs w:val="22"/>
          <w:lang w:val="en-US"/>
        </w:rPr>
        <w:fldChar w:fldCharType="begin"/>
      </w:r>
      <w:r w:rsidRPr="00D94AA1">
        <w:rPr>
          <w:rFonts w:asciiTheme="minorHAnsi" w:hAnsiTheme="minorHAnsi" w:cstheme="minorHAnsi"/>
          <w:sz w:val="20"/>
          <w:szCs w:val="22"/>
        </w:rPr>
        <w:instrText xml:space="preserve"> ADDIN EN.SECTION.REFLIST </w:instrText>
      </w:r>
      <w:r w:rsidRPr="00D94AA1">
        <w:rPr>
          <w:rFonts w:asciiTheme="minorHAnsi" w:hAnsiTheme="minorHAnsi" w:cstheme="minorHAnsi"/>
          <w:sz w:val="20"/>
          <w:szCs w:val="22"/>
          <w:lang w:val="en-US"/>
        </w:rPr>
        <w:fldChar w:fldCharType="separate"/>
      </w:r>
      <w:r w:rsidR="00060B2B" w:rsidRPr="00060B2B">
        <w:t>1</w:t>
      </w:r>
      <w:r w:rsidR="00060B2B" w:rsidRPr="00060B2B">
        <w:tab/>
        <w:t>Rodrigues AM, Canhão H, Marques A, Ambrósio C, Borges J, Coelho P, Costa L, Fernandes S, Gonçalves I, Gonçalves M, Guerra M, Marques ML, Pimenta S, Pinto P, Sequeira G, Simões E, Teixeira L, Vaz C, Vieira-Sousa E, Vieira R, Alvarenga F, Araújo F, Barcelos A, Barcelos F, Barros R, Bernardes M, Canas da Silva J, Cordeiro A, Costa M, Cunha-Miranda L, Cruz M, Duarte AC, Duarte C, Faustino A, Figueiredo G, Fonseca JE, Furtado C, Gomes J, Lopes C, Mourão AF, Oliveira M, Pimentel-Santos FM, Ribeiro A, Sampaio da Nóvoa T, Santiago M, Silva C, Silva-Dinis A, Sousa S, Tavares-Costa J, Terroso G, Vilar A, Branco JC, Tavares V, Romeu JC, da Silva J (2018) Portuguese recommendations for the prevention, diagnosis and management of primary osteoporosis - 2018 update. Acta Reumatol Port 43:10-31</w:t>
      </w:r>
    </w:p>
    <w:p w14:paraId="1D5ABBB2" w14:textId="77777777" w:rsidR="00060B2B" w:rsidRPr="00060B2B" w:rsidRDefault="00060B2B" w:rsidP="00060B2B">
      <w:pPr>
        <w:pStyle w:val="EndNoteBibliography"/>
        <w:ind w:left="560" w:hanging="560"/>
      </w:pPr>
      <w:r w:rsidRPr="00060B2B">
        <w:t>2</w:t>
      </w:r>
      <w:r w:rsidRPr="00060B2B">
        <w:tab/>
        <w:t>Pfeilschifter J, Kurth AA (2011) DVO Guideline 2009 for Prevention, Diagnosis and Therapy of Osteoporosis in Adults Full-Text Version. Osteologie/Osteology 20:55</w:t>
      </w:r>
    </w:p>
    <w:p w14:paraId="010F6007" w14:textId="77777777" w:rsidR="00060B2B" w:rsidRPr="00060B2B" w:rsidRDefault="00060B2B" w:rsidP="00060B2B">
      <w:pPr>
        <w:pStyle w:val="EndNoteBibliography"/>
        <w:ind w:left="560" w:hanging="560"/>
      </w:pPr>
      <w:r w:rsidRPr="00060B2B">
        <w:t>3</w:t>
      </w:r>
      <w:r w:rsidRPr="00060B2B">
        <w:tab/>
        <w:t>National Institute for Health and Care Excellence: Clinical Guidelines (2017) Osteoporosis: assessing the risk of fragility fracture. National Institute for Health and Care Excellence (UK)</w:t>
      </w:r>
    </w:p>
    <w:p w14:paraId="459632FC" w14:textId="77777777" w:rsidR="00060B2B" w:rsidRPr="00060B2B" w:rsidRDefault="00060B2B" w:rsidP="00060B2B">
      <w:pPr>
        <w:pStyle w:val="EndNoteBibliography"/>
        <w:ind w:left="560" w:hanging="560"/>
      </w:pPr>
      <w:r w:rsidRPr="00060B2B">
        <w:t>Copyright © NICE 2019., London</w:t>
      </w:r>
    </w:p>
    <w:p w14:paraId="73075A7B" w14:textId="77777777" w:rsidR="00060B2B" w:rsidRPr="00060B2B" w:rsidRDefault="00060B2B" w:rsidP="00060B2B">
      <w:pPr>
        <w:pStyle w:val="EndNoteBibliography"/>
        <w:ind w:left="560" w:hanging="560"/>
      </w:pPr>
      <w:r w:rsidRPr="00060B2B">
        <w:t>4</w:t>
      </w:r>
      <w:r w:rsidRPr="00060B2B">
        <w:tab/>
        <w:t>Kanis JA, Borgstrom F, Compston J, Dreinhofer K, Nolte E, Jonsson L, Lems WF, McCloskey EV, Rizzoli R, Stenmark J (2013) SCOPE: a scorecard for osteoporosis in Europe. Arch Osteoporos 8:144</w:t>
      </w:r>
    </w:p>
    <w:p w14:paraId="09BE9046" w14:textId="5444EB65" w:rsidR="00BB6F61" w:rsidRPr="00D94AA1" w:rsidRDefault="00BB6F61" w:rsidP="00BB6F61">
      <w:pPr>
        <w:ind w:left="567" w:hanging="567"/>
        <w:rPr>
          <w:rFonts w:asciiTheme="minorHAnsi" w:hAnsiTheme="minorHAnsi" w:cstheme="minorHAnsi"/>
          <w:sz w:val="20"/>
          <w:szCs w:val="22"/>
        </w:rPr>
      </w:pPr>
      <w:r w:rsidRPr="00D94AA1">
        <w:rPr>
          <w:rFonts w:asciiTheme="minorHAnsi" w:hAnsiTheme="minorHAnsi" w:cstheme="minorHAnsi"/>
          <w:sz w:val="20"/>
          <w:szCs w:val="22"/>
        </w:rPr>
        <w:fldChar w:fldCharType="end"/>
      </w:r>
    </w:p>
    <w:p w14:paraId="6EB17510" w14:textId="77777777" w:rsidR="00BB6F61" w:rsidRPr="00D94AA1" w:rsidRDefault="00BB6F61" w:rsidP="00BB6F61">
      <w:pPr>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28E4EA63" w14:textId="77777777" w:rsidR="00BB6F61" w:rsidRPr="00D94AA1" w:rsidRDefault="00BB6F61" w:rsidP="00A973F4">
      <w:pPr>
        <w:pStyle w:val="QuantifyHeading2"/>
        <w:rPr>
          <w:rFonts w:cstheme="minorHAnsi"/>
        </w:rPr>
      </w:pPr>
      <w:r w:rsidRPr="00D94AA1">
        <w:rPr>
          <w:rFonts w:cstheme="minorHAnsi"/>
        </w:rPr>
        <w:t>3g – Fracture liaison services</w:t>
      </w:r>
    </w:p>
    <w:p w14:paraId="7100B04D" w14:textId="77777777" w:rsidR="00BB6F61" w:rsidRPr="00D94AA1" w:rsidRDefault="00BB6F61" w:rsidP="00BB6F61">
      <w:pPr>
        <w:rPr>
          <w:rFonts w:asciiTheme="minorHAnsi" w:hAnsiTheme="minorHAnsi" w:cstheme="minorHAnsi"/>
        </w:rPr>
      </w:pPr>
    </w:p>
    <w:p w14:paraId="42788018"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23D6F7F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provision—scorecard element</w:t>
      </w:r>
    </w:p>
    <w:p w14:paraId="08F32050"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722B5A47" w14:textId="77777777" w:rsidR="00BB6F61" w:rsidRPr="00D94AA1" w:rsidRDefault="00BB6F61" w:rsidP="00BB6F61">
      <w:pPr>
        <w:pStyle w:val="OPIntlBody0"/>
        <w:rPr>
          <w:rFonts w:asciiTheme="minorHAnsi" w:hAnsiTheme="minorHAnsi" w:cstheme="minorHAnsi"/>
        </w:rPr>
      </w:pPr>
      <w:bookmarkStart w:id="109" w:name="_Hlk46921460"/>
      <w:r w:rsidRPr="00D94AA1">
        <w:rPr>
          <w:rFonts w:asciiTheme="minorHAnsi" w:hAnsiTheme="minorHAnsi" w:cstheme="minorHAnsi"/>
        </w:rPr>
        <w:t xml:space="preserve">Fracture liaison services (FLS), </w:t>
      </w:r>
      <w:bookmarkEnd w:id="109"/>
      <w:r w:rsidRPr="00D94AA1">
        <w:rPr>
          <w:rFonts w:asciiTheme="minorHAnsi" w:hAnsiTheme="minorHAnsi" w:cstheme="minorHAnsi"/>
        </w:rPr>
        <w:t xml:space="preserve">also known as </w:t>
      </w:r>
      <w:bookmarkStart w:id="110" w:name="_Hlk46921522"/>
      <w:r w:rsidRPr="00D94AA1">
        <w:rPr>
          <w:rFonts w:asciiTheme="minorHAnsi" w:hAnsiTheme="minorHAnsi" w:cstheme="minorHAnsi"/>
        </w:rPr>
        <w:t>osteoporosis coordinator programmes and care manager programmes, provide a system for the routine assessment and management of postmenopausal women and older men who have sustained a low trauma fracture</w:t>
      </w:r>
      <w:bookmarkEnd w:id="110"/>
      <w:r w:rsidRPr="00D94AA1">
        <w:rPr>
          <w:rFonts w:asciiTheme="minorHAnsi" w:hAnsiTheme="minorHAnsi" w:cstheme="minorHAnsi"/>
        </w:rPr>
        <w:t xml:space="preserve"> </w:t>
      </w:r>
      <w:r w:rsidRPr="00D94AA1">
        <w:rPr>
          <w:rFonts w:asciiTheme="minorHAnsi" w:hAnsiTheme="minorHAnsi" w:cstheme="minorHAnsi"/>
        </w:rPr>
        <w:fldChar w:fldCharType="begin">
          <w:fldData xml:space="preserve">PEVuZE5vdGU+PENpdGU+PEF1dGhvcj5NaXRjaGVsbDwvQXV0aG9yPjxZZWFyPjIwMTE8L1llYXI+
PFJlY051bT4xNjQ8L1JlY051bT48RGlzcGxheVRleHQ+WzEsIDJdPC9EaXNwbGF5VGV4dD48cmVj
b3JkPjxyZWMtbnVtYmVyPjE2NDwvcmVjLW51bWJlcj48Zm9yZWlnbi1rZXlzPjxrZXkgYXBwPSJF
TiIgZGItaWQ9InJkYWZkOXo5NmRydnpoZWV0OTZ2YXpkbXh0dGFzZWEwcDlzeiIgdGltZXN0YW1w
PSIxNTk1NjA1MDEyIj4xNjQ8L2tleT48L2ZvcmVpZ24ta2V5cz48cmVmLXR5cGUgbmFtZT0iSm91
cm5hbCBBcnRpY2xlIj4xNzwvcmVmLXR5cGU+PGNvbnRyaWJ1dG9ycz48YXV0aG9ycz48YXV0aG9y
Pk1pdGNoZWxsLCBQLiBKLjwvYXV0aG9yPjwvYXV0aG9ycz48L2NvbnRyaWJ1dG9ycz48YXV0aC1h
ZGRyZXNzPlVuaXZlcnNpdHkgb2YgRGVyYnksIERlcmJ5LCBVSy4gcGF1bGphbWVzLm1pdGNoZWxs
QG1lLmNvbTwvYXV0aC1hZGRyZXNzPjx0aXRsZXM+PHRpdGxlPkZyYWN0dXJlIExpYWlzb24gU2Vy
dmljZXM6IHRoZSBVSyBleHBlcmllbmNlPC90aXRsZT48c2Vjb25kYXJ5LXRpdGxlPk9zdGVvcG9y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dC1wZXJpb2RpY2FsPjxwYWdlcz40ODctOTQ8L3BhZ2VzPjx2b2x1bWU+MjIgU3VwcGwgMzwvdm9s
dW1lPjxlZGl0aW9uPjIwMTEvMDgvMjQ8L2VkaXRpb24+PGtleXdvcmRzPjxrZXl3b3JkPkFnZWQ8
L2tleXdvcmQ+PGtleXdvcmQ+QWdlZCwgODAgYW5kIG92ZXI8L2tleXdvcmQ+PGtleXdvcmQ+RGVs
aXZlcnkgb2YgSGVhbHRoIENhcmUsIEludGVncmF0ZWQvKm9yZ2FuaXphdGlvbiAmYW1wOyBhZG1p
bmlzdHJhdGlvbjwva2V5d29yZD48a2V5d29yZD5GZW1hbGU8L2tleXdvcmQ+PGtleXdvcmQ+SGVh
bHRoIFBvbGljeTwva2V5d29yZD48a2V5d29yZD5IaXAgRnJhY3R1cmVzL2V0aW9sb2d5L3ByZXZl
bnRpb24gJmFtcDsgY29udHJvbDwva2V5d29yZD48a2V5d29yZD5IdW1hbnM8L2tleXdvcmQ+PGtl
eXdvcmQ+TWFsZTwva2V5d29yZD48a2V5d29yZD5NaWRkbGUgQWdlZDwva2V5d29yZD48a2V5d29y
ZD5Nb2RlbHMsIE9yZ2FuaXphdGlvbmFsPC9rZXl3b3JkPjxrZXl3b3JkPk9zdGVvcG9yb3Npcy8q
dGhlcmFweTwva2V5d29yZD48a2V5d29yZD5Pc3Rlb3Bvcm90aWMgRnJhY3R1cmVzLypwcmV2ZW50
aW9uICZhbXA7IGNvbnRyb2w8L2tleXdvcmQ+PGtleXdvcmQ+U3RhdGUgTWVkaWNpbmUvb3JnYW5p
emF0aW9uICZhbXA7IGFkbWluaXN0cmF0aW9uPC9rZXl3b3JkPjxrZXl3b3JkPlVuaXRlZCBLaW5n
ZG9tPC9rZXl3b3JkPjwva2V5d29yZHM+PGRhdGVzPjx5ZWFyPjIwMTE8L3llYXI+PHB1Yi1kYXRl
cz48ZGF0ZT5BdWc8L2RhdGU+PC9wdWItZGF0ZXM+PC9kYXRlcz48aXNibj4wOTM3LTk0MXg8L2lz
Ym4+PGFjY2Vzc2lvbi1udW0+MjE4NDc3NzE8L2FjY2Vzc2lvbi1udW0+PHVybHM+PC91cmxzPjxl
bGVjdHJvbmljLXJlc291cmNlLW51bT4xMC4xMDA3L3MwMDE5OC0wMTEtMTcwMi0yPC9lbGVjdHJv
bmljLXJlc291cmNlLW51bT48cmVtb3RlLWRhdGFiYXNlLXByb3ZpZGVyPk5MTTwvcmVtb3RlLWRh
dGFiYXNlLXByb3ZpZGVyPjxsYW5ndWFnZT5lbmc8L2xhbmd1YWdlPjwvcmVjb3JkPjwvQ2l0ZT48
Q2l0ZT48QXV0aG9yPk5ha2F5YW1hPC9BdXRob3I+PFllYXI+MjAxNjwvWWVhcj48UmVjTnVtPjE2
NTwvUmVjTnVtPjxyZWNvcmQ+PHJlYy1udW1iZXI+MTY1PC9yZWMtbnVtYmVyPjxmb3JlaWduLWtl
eXM+PGtleSBhcHA9IkVOIiBkYi1pZD0icmRhZmQ5ejk2ZHJ2emhlZXQ5NnZhemRteHR0YXNlYTBw
OXN6IiB0aW1lc3RhbXA9IjE1OTU2MDUwNjEiPjE2NTwva2V5PjwvZm9yZWlnbi1rZXlzPjxyZWYt
dHlwZSBuYW1lPSJKb3VybmFsIEFydGljbGUiPjE3PC9yZWYtdHlwZT48Y29udHJpYnV0b3JzPjxh
dXRob3JzPjxhdXRob3I+TmFrYXlhbWEsIEEuPC9hdXRob3I+PGF1dGhvcj5NYWpvciwgRy48L2F1
dGhvcj48YXV0aG9yPkhvbGxpZGF5LCBFLjwvYXV0aG9yPjxhdXRob3I+QXR0aWEsIEouPC9hdXRo
b3I+PGF1dGhvcj5Cb2dkdWssIE4uPC9hdXRob3I+PC9hdXRob3JzPjwvY29udHJpYnV0b3JzPjxh
dXRoLWFkZHJlc3M+RGVwYXJ0bWVudCBvZiBSaGV1bWF0b2xvZ3ksIEJvbmUgYW5kIEpvaW50IENl
bnRyZSBSb3lhbCBOZXdjYXN0bGUgQ2VudHJlL0pvaG4gSHVudGVyIEhvc3BpdGFsLCBMb29rb3V0
IFJvYWQsIE5ldyBMYW1idG9uIEhlaWdodHMsIE5ld2Nhc3RsZSwgTmV3IFNvdXRoIFdhbGVzLCAy
MzA1LCBBdXN0cmFsaWEuJiN4RDtEZXBhcnRtZW50IG9mIFJoZXVtYXRvbG9neSwgQm9uZSBhbmQg
Sm9pbnQgQ2VudHJlIFJveWFsIE5ld2Nhc3RsZSBDZW50cmUvSm9obiBIdW50ZXIgSG9zcGl0YWws
IExvb2tvdXQgUm9hZCwgTmV3IExhbWJ0b24gSGVpZ2h0cywgTmV3Y2FzdGxlLCBOZXcgU291dGgg
V2FsZXMsIDIzMDUsIEF1c3RyYWxpYS4gZ2Fib3IubWFqb3JAaG5laGVhbHRoLm5zdy5nb3YuYXUu
JiN4RDtGYWN1bHR5IG9mIE1lZGljaW5lIFVuaXZlcnNpdHkgb2YgTmV3Y2FzdGxlLCBOZXdjYXN0
bGUsIE5ldyBTb3V0aCBXYWxlcywgMjMwOCwgQXVzdHJhbGlhLiBnYWJvci5tYWpvckBobmVoZWFs
dGgubnN3Lmdvdi5hdS4mI3hEO0ZhY3VsdHkgb2YgTWVkaWNpbmUgVW5pdmVyc2l0eSBvZiBOZXdj
YXN0bGUsIE5ld2Nhc3RsZSwgTmV3IFNvdXRoIFdhbGVzLCAyMzA4LCBBdXN0cmFsaWEuJiN4RDtI
dW50ZXIgTWVkaWNhbCBSZXNlYXJjaCBJbnN0aXR1dGUsIE5ld2Nhc3RsZSwgTmV3IFNvdXRoIFdh
bGVzLCAyMzA4LCBBdXN0cmFsaWEuPC9hdXRoLWFkZHJlc3M+PHRpdGxlcz48dGl0bGU+RXZpZGVu
Y2Ugb2YgZWZmZWN0aXZlbmVzcyBvZiBhIGZyYWN0dXJlIGxpYWlzb24gc2VydmljZSB0byByZWR1
Y2UgdGhlIHJlLWZyYWN0dXJlIHJhdGU8L3RpdGxlPjxzZWNvbmRhcnktdGl0bGU+T3N0ZW9wb3Jv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LXBlcmlvZGljYWw+PHBhZ2VzPjg3My04Nzk8L3BhZ2VzPjx2b2x1bWU+Mjc8L3ZvbHVtZT48bnVt
YmVyPjM8L251bWJlcj48ZWRpdGlvbj4yMDE1LzEyLzEwPC9lZGl0aW9uPjxrZXl3b3Jkcz48a2V5
d29yZD5BZ2VkPC9rZXl3b3JkPjxrZXl3b3JkPkFnZWQsIDgwIGFuZCBvdmVyPC9rZXl3b3JkPjxr
ZXl3b3JkPkJvbmUgRGVuc2l0eSBDb25zZXJ2YXRpb24gQWdlbnRzLyp0aGVyYXBldXRpYyB1c2U8
L2tleXdvcmQ+PGtleXdvcmQ+RGVsaXZlcnkgb2YgSGVhbHRoIENhcmUsIEludGVncmF0ZWQvKm9y
Z2FuaXphdGlvbiAmYW1wOyBhZG1pbmlzdHJhdGlvbjwva2V5d29yZD48a2V5d29yZD5FdmlkZW5j
ZS1CYXNlZCBNZWRpY2luZS9tZXRob2RzPC9rZXl3b3JkPjxrZXl3b3JkPkZlbWFsZTwva2V5d29y
ZD48a2V5d29yZD5IdW1hbnM8L2tleXdvcmQ+PGtleXdvcmQ+SW5jaWRlbmNlPC9rZXl3b3JkPjxr
ZXl3b3JkPk1hbGU8L2tleXdvcmQ+PGtleXdvcmQ+TWlkZGxlIEFnZWQ8L2tleXdvcmQ+PGtleXdv
cmQ+TmV3IFNvdXRoIFdhbGVzL2VwaWRlbWlvbG9neTwva2V5d29yZD48a2V5d29yZD5Pc3Rlb3Bv
cm9zaXMvZHJ1ZyB0aGVyYXB5L2VwaWRlbWlvbG9neTwva2V5d29yZD48a2V5d29yZD5Pc3Rlb3Bv
cm90aWMgRnJhY3R1cmVzL2VwaWRlbWlvbG9neS8qcHJldmVudGlvbiAmYW1wOyBjb250cm9sPC9r
ZXl3b3JkPjxrZXl3b3JkPlJlY3VycmVuY2U8L2tleXdvcmQ+PGtleXdvcmQ+UmV0cm9zcGVjdGl2
ZSBTdHVkaWVzPC9rZXl3b3JkPjxrZXl3b3JkPlNlY29uZGFyeSBQcmV2ZW50aW9uL29yZ2FuaXph
dGlvbiAmYW1wOyBhZG1pbmlzdHJhdGlvbjwva2V5d29yZD48a2V5d29yZD5Cb25lL3ByZXZlbnRp
b24gYW5kIGNvbnRyb2w8L2tleXdvcmQ+PGtleXdvcmQ+RnJhY3R1cmUgbGlhaXNvbiBzZXJ2aWNl
PC9rZXl3b3JkPjxrZXl3b3JkPkZyYWN0dXJlczwva2V5d29yZD48a2V5d29yZD5Pc3Rlb3Bvcm9z
aXMvZXBpZGVtaW9sb2d5PC9rZXl3b3JkPjxrZXl3b3JkPk9zdGVvcG9yb3RpYyBmcmFjdHVyZXMv
cHJldmVudGlvbiBhbmQgY29udHJvbDwva2V5d29yZD48a2V5d29yZD5TZWNvbmRhcnkgcHJldmVu
dGlvbjwva2V5d29yZD48a2V5d29yZD5DT05GTElDVFMgT0YgSU5URVJFU1Q6IE5vbmUuPC9rZXl3
b3JkPjwva2V5d29yZHM+PGRhdGVzPjx5ZWFyPjIwMTY8L3llYXI+PHB1Yi1kYXRlcz48ZGF0ZT5N
YXI8L2RhdGU+PC9wdWItZGF0ZXM+PC9kYXRlcz48aXNibj4wOTM3LTk0MVggKFByaW50KSYjeEQ7
MDkzNy05NDF4PC9pc2JuPjxhY2Nlc3Npb24tbnVtPjI2NjUwMzc3PC9hY2Nlc3Npb24tbnVtPjx1
cmxzPjwvdXJscz48Y3VzdG9tMj5QTUM0NzY3ODYyPC9jdXN0b20yPjxlbGVjdHJvbmljLXJlc291
cmNlLW51bT4xMC4xMDA3L3MwMDE5OC0wMTUtMzQ0My0wPC9lbGVjdHJvbmljLXJlc291cmNlLW51
bT48cmVtb3RlLWRhdGFiYXNlLXByb3ZpZGVyPk5MTTwvcmVtb3RlLWRhdGFiYXNlLXByb3ZpZGVy
PjxsYW5ndWFnZT5lbmc8L2xhbmd1YWdlPjwvcmVjb3JkPjwvQ2l0ZT48L0VuZE5vdGU+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PEVuZE5vdGU+PENpdGU+PEF1dGhvcj5NaXRjaGVsbDwvQXV0aG9yPjxZZWFyPjIwMTE8L1llYXI+
PFJlY051bT4xNjQ8L1JlY051bT48RGlzcGxheVRleHQ+WzEsIDJdPC9EaXNwbGF5VGV4dD48cmVj
b3JkPjxyZWMtbnVtYmVyPjE2NDwvcmVjLW51bWJlcj48Zm9yZWlnbi1rZXlzPjxrZXkgYXBwPSJF
TiIgZGItaWQ9InJkYWZkOXo5NmRydnpoZWV0OTZ2YXpkbXh0dGFzZWEwcDlzeiIgdGltZXN0YW1w
PSIxNTk1NjA1MDEyIj4xNjQ8L2tleT48L2ZvcmVpZ24ta2V5cz48cmVmLXR5cGUgbmFtZT0iSm91
cm5hbCBBcnRpY2xlIj4xNzwvcmVmLXR5cGU+PGNvbnRyaWJ1dG9ycz48YXV0aG9ycz48YXV0aG9y
Pk1pdGNoZWxsLCBQLiBKLjwvYXV0aG9yPjwvYXV0aG9ycz48L2NvbnRyaWJ1dG9ycz48YXV0aC1h
ZGRyZXNzPlVuaXZlcnNpdHkgb2YgRGVyYnksIERlcmJ5LCBVSy4gcGF1bGphbWVzLm1pdGNoZWxs
QG1lLmNvbTwvYXV0aC1hZGRyZXNzPjx0aXRsZXM+PHRpdGxlPkZyYWN0dXJlIExpYWlzb24gU2Vy
dmljZXM6IHRoZSBVSyBleHBlcmllbmNlPC90aXRsZT48c2Vjb25kYXJ5LXRpdGxlPk9zdGVvcG9y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dC1wZXJpb2RpY2FsPjxwYWdlcz40ODctOTQ8L3BhZ2VzPjx2b2x1bWU+MjIgU3VwcGwgMzwvdm9s
dW1lPjxlZGl0aW9uPjIwMTEvMDgvMjQ8L2VkaXRpb24+PGtleXdvcmRzPjxrZXl3b3JkPkFnZWQ8
L2tleXdvcmQ+PGtleXdvcmQ+QWdlZCwgODAgYW5kIG92ZXI8L2tleXdvcmQ+PGtleXdvcmQ+RGVs
aXZlcnkgb2YgSGVhbHRoIENhcmUsIEludGVncmF0ZWQvKm9yZ2FuaXphdGlvbiAmYW1wOyBhZG1p
bmlzdHJhdGlvbjwva2V5d29yZD48a2V5d29yZD5GZW1hbGU8L2tleXdvcmQ+PGtleXdvcmQ+SGVh
bHRoIFBvbGljeTwva2V5d29yZD48a2V5d29yZD5IaXAgRnJhY3R1cmVzL2V0aW9sb2d5L3ByZXZl
bnRpb24gJmFtcDsgY29udHJvbDwva2V5d29yZD48a2V5d29yZD5IdW1hbnM8L2tleXdvcmQ+PGtl
eXdvcmQ+TWFsZTwva2V5d29yZD48a2V5d29yZD5NaWRkbGUgQWdlZDwva2V5d29yZD48a2V5d29y
ZD5Nb2RlbHMsIE9yZ2FuaXphdGlvbmFsPC9rZXl3b3JkPjxrZXl3b3JkPk9zdGVvcG9yb3Npcy8q
dGhlcmFweTwva2V5d29yZD48a2V5d29yZD5Pc3Rlb3Bvcm90aWMgRnJhY3R1cmVzLypwcmV2ZW50
aW9uICZhbXA7IGNvbnRyb2w8L2tleXdvcmQ+PGtleXdvcmQ+U3RhdGUgTWVkaWNpbmUvb3JnYW5p
emF0aW9uICZhbXA7IGFkbWluaXN0cmF0aW9uPC9rZXl3b3JkPjxrZXl3b3JkPlVuaXRlZCBLaW5n
ZG9tPC9rZXl3b3JkPjwva2V5d29yZHM+PGRhdGVzPjx5ZWFyPjIwMTE8L3llYXI+PHB1Yi1kYXRl
cz48ZGF0ZT5BdWc8L2RhdGU+PC9wdWItZGF0ZXM+PC9kYXRlcz48aXNibj4wOTM3LTk0MXg8L2lz
Ym4+PGFjY2Vzc2lvbi1udW0+MjE4NDc3NzE8L2FjY2Vzc2lvbi1udW0+PHVybHM+PC91cmxzPjxl
bGVjdHJvbmljLXJlc291cmNlLW51bT4xMC4xMDA3L3MwMDE5OC0wMTEtMTcwMi0yPC9lbGVjdHJv
bmljLXJlc291cmNlLW51bT48cmVtb3RlLWRhdGFiYXNlLXByb3ZpZGVyPk5MTTwvcmVtb3RlLWRh
dGFiYXNlLXByb3ZpZGVyPjxsYW5ndWFnZT5lbmc8L2xhbmd1YWdlPjwvcmVjb3JkPjwvQ2l0ZT48
Q2l0ZT48QXV0aG9yPk5ha2F5YW1hPC9BdXRob3I+PFllYXI+MjAxNjwvWWVhcj48UmVjTnVtPjE2
NTwvUmVjTnVtPjxyZWNvcmQ+PHJlYy1udW1iZXI+MTY1PC9yZWMtbnVtYmVyPjxmb3JlaWduLWtl
eXM+PGtleSBhcHA9IkVOIiBkYi1pZD0icmRhZmQ5ejk2ZHJ2emhlZXQ5NnZhemRteHR0YXNlYTBw
OXN6IiB0aW1lc3RhbXA9IjE1OTU2MDUwNjEiPjE2NTwva2V5PjwvZm9yZWlnbi1rZXlzPjxyZWYt
dHlwZSBuYW1lPSJKb3VybmFsIEFydGljbGUiPjE3PC9yZWYtdHlwZT48Y29udHJpYnV0b3JzPjxh
dXRob3JzPjxhdXRob3I+TmFrYXlhbWEsIEEuPC9hdXRob3I+PGF1dGhvcj5NYWpvciwgRy48L2F1
dGhvcj48YXV0aG9yPkhvbGxpZGF5LCBFLjwvYXV0aG9yPjxhdXRob3I+QXR0aWEsIEouPC9hdXRo
b3I+PGF1dGhvcj5Cb2dkdWssIE4uPC9hdXRob3I+PC9hdXRob3JzPjwvY29udHJpYnV0b3JzPjxh
dXRoLWFkZHJlc3M+RGVwYXJ0bWVudCBvZiBSaGV1bWF0b2xvZ3ksIEJvbmUgYW5kIEpvaW50IENl
bnRyZSBSb3lhbCBOZXdjYXN0bGUgQ2VudHJlL0pvaG4gSHVudGVyIEhvc3BpdGFsLCBMb29rb3V0
IFJvYWQsIE5ldyBMYW1idG9uIEhlaWdodHMsIE5ld2Nhc3RsZSwgTmV3IFNvdXRoIFdhbGVzLCAy
MzA1LCBBdXN0cmFsaWEuJiN4RDtEZXBhcnRtZW50IG9mIFJoZXVtYXRvbG9neSwgQm9uZSBhbmQg
Sm9pbnQgQ2VudHJlIFJveWFsIE5ld2Nhc3RsZSBDZW50cmUvSm9obiBIdW50ZXIgSG9zcGl0YWws
IExvb2tvdXQgUm9hZCwgTmV3IExhbWJ0b24gSGVpZ2h0cywgTmV3Y2FzdGxlLCBOZXcgU291dGgg
V2FsZXMsIDIzMDUsIEF1c3RyYWxpYS4gZ2Fib3IubWFqb3JAaG5laGVhbHRoLm5zdy5nb3YuYXUu
JiN4RDtGYWN1bHR5IG9mIE1lZGljaW5lIFVuaXZlcnNpdHkgb2YgTmV3Y2FzdGxlLCBOZXdjYXN0
bGUsIE5ldyBTb3V0aCBXYWxlcywgMjMwOCwgQXVzdHJhbGlhLiBnYWJvci5tYWpvckBobmVoZWFs
dGgubnN3Lmdvdi5hdS4mI3hEO0ZhY3VsdHkgb2YgTWVkaWNpbmUgVW5pdmVyc2l0eSBvZiBOZXdj
YXN0bGUsIE5ld2Nhc3RsZSwgTmV3IFNvdXRoIFdhbGVzLCAyMzA4LCBBdXN0cmFsaWEuJiN4RDtI
dW50ZXIgTWVkaWNhbCBSZXNlYXJjaCBJbnN0aXR1dGUsIE5ld2Nhc3RsZSwgTmV3IFNvdXRoIFdh
bGVzLCAyMzA4LCBBdXN0cmFsaWEuPC9hdXRoLWFkZHJlc3M+PHRpdGxlcz48dGl0bGU+RXZpZGVu
Y2Ugb2YgZWZmZWN0aXZlbmVzcyBvZiBhIGZyYWN0dXJlIGxpYWlzb24gc2VydmljZSB0byByZWR1
Y2UgdGhlIHJlLWZyYWN0dXJlIHJhdGU8L3RpdGxlPjxzZWNvbmRhcnktdGl0bGU+T3N0ZW9wb3Jv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LXBlcmlvZGljYWw+PHBhZ2VzPjg3My04Nzk8L3BhZ2VzPjx2b2x1bWU+Mjc8L3ZvbHVtZT48bnVt
YmVyPjM8L251bWJlcj48ZWRpdGlvbj4yMDE1LzEyLzEwPC9lZGl0aW9uPjxrZXl3b3Jkcz48a2V5
d29yZD5BZ2VkPC9rZXl3b3JkPjxrZXl3b3JkPkFnZWQsIDgwIGFuZCBvdmVyPC9rZXl3b3JkPjxr
ZXl3b3JkPkJvbmUgRGVuc2l0eSBDb25zZXJ2YXRpb24gQWdlbnRzLyp0aGVyYXBldXRpYyB1c2U8
L2tleXdvcmQ+PGtleXdvcmQ+RGVsaXZlcnkgb2YgSGVhbHRoIENhcmUsIEludGVncmF0ZWQvKm9y
Z2FuaXphdGlvbiAmYW1wOyBhZG1pbmlzdHJhdGlvbjwva2V5d29yZD48a2V5d29yZD5FdmlkZW5j
ZS1CYXNlZCBNZWRpY2luZS9tZXRob2RzPC9rZXl3b3JkPjxrZXl3b3JkPkZlbWFsZTwva2V5d29y
ZD48a2V5d29yZD5IdW1hbnM8L2tleXdvcmQ+PGtleXdvcmQ+SW5jaWRlbmNlPC9rZXl3b3JkPjxr
ZXl3b3JkPk1hbGU8L2tleXdvcmQ+PGtleXdvcmQ+TWlkZGxlIEFnZWQ8L2tleXdvcmQ+PGtleXdv
cmQ+TmV3IFNvdXRoIFdhbGVzL2VwaWRlbWlvbG9neTwva2V5d29yZD48a2V5d29yZD5Pc3Rlb3Bv
cm9zaXMvZHJ1ZyB0aGVyYXB5L2VwaWRlbWlvbG9neTwva2V5d29yZD48a2V5d29yZD5Pc3Rlb3Bv
cm90aWMgRnJhY3R1cmVzL2VwaWRlbWlvbG9neS8qcHJldmVudGlvbiAmYW1wOyBjb250cm9sPC9r
ZXl3b3JkPjxrZXl3b3JkPlJlY3VycmVuY2U8L2tleXdvcmQ+PGtleXdvcmQ+UmV0cm9zcGVjdGl2
ZSBTdHVkaWVzPC9rZXl3b3JkPjxrZXl3b3JkPlNlY29uZGFyeSBQcmV2ZW50aW9uL29yZ2FuaXph
dGlvbiAmYW1wOyBhZG1pbmlzdHJhdGlvbjwva2V5d29yZD48a2V5d29yZD5Cb25lL3ByZXZlbnRp
b24gYW5kIGNvbnRyb2w8L2tleXdvcmQ+PGtleXdvcmQ+RnJhY3R1cmUgbGlhaXNvbiBzZXJ2aWNl
PC9rZXl3b3JkPjxrZXl3b3JkPkZyYWN0dXJlczwva2V5d29yZD48a2V5d29yZD5Pc3Rlb3Bvcm9z
aXMvZXBpZGVtaW9sb2d5PC9rZXl3b3JkPjxrZXl3b3JkPk9zdGVvcG9yb3RpYyBmcmFjdHVyZXMv
cHJldmVudGlvbiBhbmQgY29udHJvbDwva2V5d29yZD48a2V5d29yZD5TZWNvbmRhcnkgcHJldmVu
dGlvbjwva2V5d29yZD48a2V5d29yZD5DT05GTElDVFMgT0YgSU5URVJFU1Q6IE5vbmUuPC9rZXl3
b3JkPjwva2V5d29yZHM+PGRhdGVzPjx5ZWFyPjIwMTY8L3llYXI+PHB1Yi1kYXRlcz48ZGF0ZT5N
YXI8L2RhdGU+PC9wdWItZGF0ZXM+PC9kYXRlcz48aXNibj4wOTM3LTk0MVggKFByaW50KSYjeEQ7
MDkzNy05NDF4PC9pc2JuPjxhY2Nlc3Npb24tbnVtPjI2NjUwMzc3PC9hY2Nlc3Npb24tbnVtPjx1
cmxzPjwvdXJscz48Y3VzdG9tMj5QTUM0NzY3ODYyPC9jdXN0b20yPjxlbGVjdHJvbmljLXJlc291
cmNlLW51bT4xMC4xMDA3L3MwMDE5OC0wMTUtMzQ0My0wPC9lbGVjdHJvbmljLXJlc291cmNlLW51
bT48cmVtb3RlLWRhdGFiYXNlLXByb3ZpZGVyPk5MTTwvcmVtb3RlLWRhdGFiYXNlLXByb3ZpZGVy
PjxsYW5ndWFnZT5lbmc8L2xhbmd1YWdlPjwvcmVjb3JkPjwvQ2l0ZT48L0VuZE5vdGU+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xml:space="preserve">. Assessment includes DXA measurements, fall risk evaluation, and assessment of underlying secondary causes of osteoporosis. Although the importance of an incident fracture as a risk factor for further fracture is well recognised, the majority of patients presenting with a low trauma fracture do not receive appropriate assessment and treatment in the setting of standard hospital care. FLS address this need through a systematic approach to identifying such individuals and assessing their risk of further fractures and the need for treatment. Most FLS are based in secondary care although models in primary care have also been described. The clinical and cost- effectiveness of FLS has been demonstrated in several centres </w:t>
      </w:r>
      <w:r w:rsidRPr="00D94AA1">
        <w:rPr>
          <w:rFonts w:asciiTheme="minorHAnsi" w:hAnsiTheme="minorHAnsi" w:cstheme="minorHAnsi"/>
        </w:rPr>
        <w:fldChar w:fldCharType="begin">
          <w:fldData xml:space="preserve">PEVuZE5vdGU+PENpdGU+PEF1dGhvcj5BeGVsc3NvbjwvQXV0aG9yPjxZZWFyPjIwMjA8L1llYXI+
PFJlY051bT4xOTA8L1JlY051bT48RGlzcGxheVRleHQ+WzMsIDRdPC9EaXNwbGF5VGV4dD48cmVj
b3JkPjxyZWMtbnVtYmVyPjE5MDwvcmVjLW51bWJlcj48Zm9yZWlnbi1rZXlzPjxrZXkgYXBwPSJF
TiIgZGItaWQ9InJkYWZkOXo5NmRydnpoZWV0OTZ2YXpkbXh0dGFzZWEwcDlzeiIgdGltZXN0YW1w
PSIxNjAyMjMyODM2Ij4xOTA8L2tleT48L2ZvcmVpZ24ta2V5cz48cmVmLXR5cGUgbmFtZT0iSm91
cm5hbCBBcnRpY2xlIj4xNzwvcmVmLXR5cGU+PGNvbnRyaWJ1dG9ycz48YXV0aG9ycz48YXV0aG9y
PkF4ZWxzc29uLCBLLiBGLjwvYXV0aG9yPjxhdXRob3I+Sm9oYW5zc29uLCBILjwvYXV0aG9yPjxh
dXRob3I+THVuZGgsIEQuPC9hdXRob3I+PGF1dGhvcj5Nw7ZsbGVyLCBNLjwvYXV0aG9yPjxhdXRo
b3I+TG9yZW50em9uLCBNLjwvYXV0aG9yPjwvYXV0aG9ycz48L2NvbnRyaWJ1dG9ycz48YXV0aC1h
ZGRyZXNzPkRlcGFydG1lbnQgb2YgT3J0aG9wYWVkaWMgU3VyZ2VyeSwgUmVnaW9uIFbDpHN0cmEg
R8O2dGFsYW5kLCBTa2FyYWJvcmcgSG9zcGl0YWwsIFNrw7Z2ZGUsIFN3ZWRlbi4mI3hEO0dlcmlh
dHJpYyBNZWRpY2luZSwgSW5zdGl0dXRlIG9mIE1lZGljaW5lLCBTYWhsZ3JlbnNrYSBBY2FkZW15
LCBVbml2ZXJzaXR5IG9mIEdvdGhlbmJ1cmcsIEdvdGhlbmJ1cmcsIFN3ZWRlbi4mI3hEO01hcnkg
TWNLaWxsb3AgSW5zdGl0dXRlIGZvciBIZWFsdGggUmVzZWFyY2gsIEF1c3RyYWxpYW4gQ2F0aG9s
aWMgVW5pdmVyc2l0eSwgTWVsYm91cm5lLCBBdXN0cmFsaWEuJiN4RDtEZXBhcnRtZW50IG9mIE5h
dHVyYWwgU2NpZW5jZSBhbmQgQmlvbWVkaWNpbmUsIFNjaG9vbCBvZiBIZWFsdGggYW5kIFdlbGZh
cmUsIErDtm5rw7ZwaW5nIFVuaXZlcnNpdHksIErDtm5rw7ZwaW5nLCBTd2VkZW4uJiN4RDtSZWdp
b24gVsOkc3RyYSBHw7Z0YWxhbmQsIERlcGFydG1lbnQgb2YgT3J0aG9wYWVkaWNzLCBTYWhsZ3Jl
bnNrYSBVbml2ZXJzaXR5IEhvc3BpdGFsLCBHb3RoZW5idXJnLCBTd2VkZW4uJiN4RDtJbnN0aXR1
dGUgb2YgQ2xpbmljYWwgU2NpZW5jZXMsIFNhaGxncmVuc2thIEFjYWRlbXksIFVuaXZlcnNpdHkg
b2YgR290aGVuYnVyZywgR290aGVuYnVyZywgU3dlZGVuLiYjeEQ7UmVnaW9uIFbDpHN0cmEgR8O2
dGFsYW5kLCBHZXJpYXRyaWMgTWVkaWNpbmUsIFNhaGxncmVuc2thIFVuaXZlcnNpdHkgSG9zcGl0
YWwsIE3DtmxuZGFsLCBTd2VkZW4uPC9hdXRoLWFkZHJlc3M+PHRpdGxlcz48dGl0bGU+QXNzb2Np
YXRpb24gQmV0d2VlbiBSZWN1cnJlbnQgRnJhY3R1cmUgUmlzayBhbmQgSW1wbGVtZW50YXRpb24g
b2YgRnJhY3R1cmUgTGlhaXNvbiBTZXJ2aWNlcyBpbiBGb3VyIFN3ZWRpc2ggSG9zcGl0YWxzOiBB
IENvaG9ydCBTdHVkeTwvdGl0bGU+PHNlY29uZGFyeS10aXRsZT5KIEJvbmUgTWluZXIgUmVzPC9z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IGFuZCBNaW5lcmFsIFJlc2VhcmNoPC9hYmJyLTE+PC9hbHQtcGVyaW9kaWNhbD48cGFnZXM+MTIx
Ni0xMjIzPC9wYWdlcz48dm9sdW1lPjM1PC92b2x1bWU+PG51bWJlcj43PC9udW1iZXI+PGVkaXRp
b24+MjAyMC8wMi8yNjwvZWRpdGlvbj48a2V5d29yZHM+PGtleXdvcmQ+RnJhY3R1cmU8L2tleXdv
cmQ+PGtleXdvcmQ+RnJhY3R1cmUgbGlhaXNvbiBzZXJ2aWNlPC9rZXl3b3JkPjxrZXl3b3JkPk9z
dGVvcG9yb3Npczwva2V5d29yZD48a2V5d29yZD5SZWN1cnJlbnQgZnJhY3R1cmU8L2tleXdvcmQ+
PC9rZXl3b3Jkcz48ZGF0ZXM+PHllYXI+MjAyMDwveWVhcj48cHViLWRhdGVzPjxkYXRlPkp1bDwv
ZGF0ZT48L3B1Yi1kYXRlcz48L2RhdGVzPjxpc2JuPjA4ODQtMDQzMTwvaXNibj48YWNjZXNzaW9u
LW51bT4zMjA5NzUwNDwvYWNjZXNzaW9uLW51bT48dXJscz48L3VybHM+PGVsZWN0cm9uaWMtcmVz
b3VyY2UtbnVtPjEwLjEwMDIvamJtci4zOTkwPC9lbGVjdHJvbmljLXJlc291cmNlLW51bT48cmVt
b3RlLWRhdGFiYXNlLXByb3ZpZGVyPk5MTTwvcmVtb3RlLWRhdGFiYXNlLXByb3ZpZGVyPjxsYW5n
dWFnZT5lbmc8L2xhbmd1YWdlPjwvcmVjb3JkPjwvQ2l0ZT48Q2l0ZT48QXV0aG9yPld1PC9BdXRo
b3I+PFllYXI+MjAxODwvWWVhcj48UmVjTnVtPjE2NjwvUmVjTnVtPjxyZWNvcmQ+PHJlYy1udW1i
ZXI+MTY2PC9yZWMtbnVtYmVyPjxmb3JlaWduLWtleXM+PGtleSBhcHA9IkVOIiBkYi1pZD0icmRh
ZmQ5ejk2ZHJ2emhlZXQ5NnZhemRteHR0YXNlYTBwOXN6IiB0aW1lc3RhbXA9IjE1OTU2MDUwOTci
PjE2Njwva2V5PjwvZm9yZWlnbi1rZXlzPjxyZWYtdHlwZSBuYW1lPSJKb3VybmFsIEFydGljbGUi
PjE3PC9yZWYtdHlwZT48Y29udHJpYnV0b3JzPjxhdXRob3JzPjxhdXRob3I+V3UsIEMuIEguPC9h
dXRob3I+PGF1dGhvcj5UdSwgUy4gVC48L2F1dGhvcj48YXV0aG9yPkNoYW5nLCBZLiBGLjwvYXV0
aG9yPjxhdXRob3I+Q2hhbiwgRC4gQy48L2F1dGhvcj48YXV0aG9yPkNoaWVuLCBKLiBULjwvYXV0
aG9yPjxhdXRob3I+TGluLCBDLiBILjwvYXV0aG9yPjxhdXRob3I+U2luZ2gsIFMuPC9hdXRob3I+
PGF1dGhvcj5EYXNhcmksIE0uPC9hdXRob3I+PGF1dGhvcj5DaGVuLCBKLiBGLjwvYXV0aG9yPjxh
dXRob3I+VHNhaSwgSy4gUy48L2F1dGhvcj48L2F1dGhvcnM+PC9jb250cmlidXRvcnM+PGF1dGgt
YWRkcmVzcz5EZXBhcnRtZW50IG9mIEZhbWlseSBNZWRpY2luZSwgTmF0aW9uYWwgQ2hlbmcgS3Vu
ZyBVbml2ZXJzaXR5IENvbGxlZ2Ugb2YgTWVkaWNpbmUgYW5kIEhvc3BpdGFsLCAxMzggU2hlbmct
TGkgUm9hZCwgVGFpbmFuIDcwNDI4LCBUYWl3YW47IEluc3RpdHV0ZSBvZiBHZXJvbnRvbG9neSwg
TmF0aW9uYWwgQ2hlbmcgS3VuZyBVbml2ZXJzaXR5IENvbGxlZ2Ugb2YgTWVkaWNpbmUsIDEzOCBT
aGVuZy1MaSBSb2FkLCBUYWluYW4gNzA0MjgsIFRhaXdhbi4gRWxlY3Ryb25pYyBhZGRyZXNzOiBw
YXVsb0BtYWlsLm5ja3UuZWR1LnR3LiYjeEQ7Q2hhbmdodWEgQ2hyaXN0aWFuIEhvc3BpdGFsLCBM
dUthbmcgQnJhbmNoLCAxMzUgTmFuaHNpYW8gU3RyZWV0LCBDaGFuZ2h1YSBDaXR5IDUwMCwgVGFp
d2FuLiBFbGVjdHJvbmljIGFkZHJlc3M6IDEwODM2QGNjaC5vcmcudHcuJiN4RDtEZXBhcnRtZW50
IG9mIEZhbWlseSBNZWRpY2luZSwgTmF0aW9uYWwgQ2hlbmcgS3VuZyBVbml2ZXJzaXR5IENvbGxl
Z2Ugb2YgTWVkaWNpbmUgYW5kIEhvc3BpdGFsLCAxMzggU2hlbmctTGkgUm9hZCwgVGFpbmFuIDcw
NDI4LCBUYWl3YW4uIEVsZWN0cm9uaWMgYWRkcmVzczogeWluZmFuQG1haWwubmNrdS5lZHUudHcu
JiN4RDtOYXRpb25hbCBUYWl3YW4gVW5pdmVyc2l0eSBIb3NwaXRhbCBDaHUtVHVuZyBCcmFuY2gs
IE5vLiA1MiBKc2hhbiBSZCwgSHNpbmNodSBDb3VudHkgMzEwNjQsIFRhaXdhbjsgRGVwYXJ0bWVu
dCBvZiBHZXJpYXRyaWNzIGFuZCBHZXJvbnRvbG9neSwgTmF0aW9uYWwgVGFpd2FuIFVuaXZlcnNp
dHkgSG9zcGl0YWwsIE5vLiA3IENodW5nIFNoYW4gUyBSb2FkLCBUYWlwZWkgQ2l0eSAxMDAwMiwg
VGFpd2FuOyBEZXBhcnRtZW50IG9mIEludGVybmFsIE1lZGljaW5lLCBOYXRpb25hbCBUYWl3YW4g
VW5pdmVyc2l0eSBIb3NwaXRhbCwgTm8uIDEgQ2hhbmdkZSBTdCwgWm9uZ3poZW5nIERpc3RyaWN0
LCBUYWlwZWkgQ2l0eSAxMDA0OCwgVGFpd2FuLiYjeEQ7QnVkZGhpc3QgRGFsaW4gVHp1Y2hpIEhv
c3BpdGFsLCAyLCBNaW4tU2hlbmcgUmQuLCBEYWxpbiwgQ2hpYXlpLCBUYWl3YW4uJiN4RDtEZXBh
cnRtZW50IG9mIEZhbWlseSBNZWRpY2luZSwgQ2hpbmEgTWVkaWNhbCBVbml2ZXJzaXR5IEhvc3Bp
dGFsLCBOby4gMiBZdWggRGVyIFJvYWQsIFRhaWNodW5nLCBUYWl3YW4uIEVsZWN0cm9uaWMgYWRk
cmVzczogNTQ5NkBtYWlsLmNtdWgub3JnLnR3LiYjeEQ7RGVwYXJ0bWVudCBvZiBGYW1pbHkgTWVk
aWNpbmUgYW5kIENvbW11bml0eSBIZWFsdGgsIE1leWVycyBQcmltYXJ5IENhcmUgSW5zdGl0dXRl
LCBVbml2ZXJzaXR5IG9mIE1hc3NhY2h1c2V0dHMgTWVkaWNhbCBTY2hvb2wsIDU1IExha2UgQXZl
IE5vcnRoLCBXb3JjZXN0ZXIsIE1BIDAxNjU1LTAwMDIsIFVTQS4gRWxlY3Ryb25pYyBhZGRyZXNz
OiBTb25hbC5TaW5naEB1bWFzc21lbW9yaWFsLm9yZy4mI3hEO0NvbXBsZXRlIEhFT1IgU29sdXRp
b25zLCBMTEMuMTA0NiBLbmFwcCBSb2FkLCBOb3J0aCBXYWxlcywgUEEgMTk0NTQsIFVTQS4gRWxl
Y3Ryb25pYyBhZGRyZXNzOiBNYW5pa2FudGEuZGFzYXJpQGNoZW9ycy5jb20uJiN4RDtEaXZpc2lv
biBvZiBFbmRvY3Jpbm9sb2d5IGFuZCBNZXRhYm9saXNtLCBEZXBhcnRtZW50IG9mIEludGVybmFs
IE1lZGljaW5lLCBDaGFuZyBHdW5nIE1lbW9yaWFsIEhvc3BpdGFsLCAxMjMgVGEtUGVpIFJvYWQs
IE5pYW8tU3VuZyBEaXN0cmljdCwgS2FvaHNpdW5nIENpdHksIFRhaXdhbi4gRWxlY3Ryb25pYyBh
ZGRyZXNzOiAwNzIyY2pmQGNnbWgub3JnLnR3LiYjeEQ7RGVwYXJ0bWVudCBvZiBJbnRlcm5hbCBN
ZWRpY2luZSwgTmF0aW9uYWwgVGFpd2FuIFVuaXZlcnNpdHkgSG9zcGl0YWwsIDcgWmhvbmcgU2hh
biBTb3V0aCBSb2FkLCBUYWlwZWkgMTAwNDgsIFRhaXdhbi4gRWxlY3Ryb25pYyBhZGRyZXNzOiBw
YXVsb0BtYWlsLm5ja3UuZWR1LnR3LjwvYXV0aC1hZGRyZXNzPjx0aXRsZXM+PHRpdGxlPkZyYWN0
dXJlIGxpYWlzb24gc2VydmljZXMgaW1wcm92ZSBvdXRjb21lcyBvZiBwYXRpZW50cyB3aXRoIG9z
dGVvcG9yb3Npcy1yZWxhdGVkIGZyYWN0dXJlczogQSBzeXN0ZW1hdGljIGxpdGVyYXR1cmUgcmV2
aWV3IGFuZCBtZXRhLWFuYWx5c2lzPC90aXRsZT48c2Vjb25kYXJ5LXRpdGxlPkJvbmU8L3NlY29u
ZGFyeS10aXRsZT48YWx0LXRpdGxlPkJvbmU8L2FsdC10aXRsZT48L3RpdGxlcz48cGVyaW9kaWNh
bD48ZnVsbC10aXRsZT5Cb25lPC9mdWxsLXRpdGxlPjxhYmJyLTE+Qm9uZTwvYWJici0xPjwvcGVy
aW9kaWNhbD48YWx0LXBlcmlvZGljYWw+PGZ1bGwtdGl0bGU+Qm9uZTwvZnVsbC10aXRsZT48YWJi
ci0xPkJvbmU8L2FiYnItMT48L2FsdC1wZXJpb2RpY2FsPjxwYWdlcz45Mi0xMDA8L3BhZ2VzPjx2
b2x1bWU+MTExPC92b2x1bWU+PGVkaXRpb24+MjAxOC8wMy8yMTwvZWRpdGlvbj48a2V5d29yZHM+
PGtleXdvcmQ+QWdlZDwva2V5d29yZD48a2V5d29yZD5BZ2VkLCA4MCBhbmQgb3Zlcjwva2V5d29y
ZD48a2V5d29yZD5Cb25lIERlbnNpdHk8L2tleXdvcmQ+PGtleXdvcmQ+SHVtYW5zPC9rZXl3b3Jk
PjxrZXl3b3JkPk1pZGRsZSBBZ2VkPC9rZXl3b3JkPjxrZXl3b3JkPk9ic2VydmF0aW9uYWwgU3R1
ZGllcyBhcyBUb3BpYzwva2V5d29yZD48a2V5d29yZD5Pc3Rlb3Bvcm90aWMgRnJhY3R1cmVzL21v
cnRhbGl0eS8qcHJldmVudGlvbiAmYW1wOyBjb250cm9sLyp0aGVyYXB5PC9rZXl3b3JkPjxrZXl3
b3JkPlJhbmRvbWl6ZWQgQ29udHJvbGxlZCBUcmlhbHMgYXMgVG9waWM8L2tleXdvcmQ+PGtleXdv
cmQ+KlNlY29uZGFyeSBQcmV2ZW50aW9uPC9rZXl3b3JkPjxrZXl3b3JkPlRyZWF0bWVudCBPdXRj
b21lPC9rZXl3b3JkPjxrZXl3b3JkPipGcmFjdHVyZSBsaWFpc29uIHNlcnZpY2VzIChGTFMpPC9r
ZXl3b3JkPjxrZXl3b3JkPipNZXRhLWFuYWx5c2lzPC9rZXl3b3JkPjxrZXl3b3JkPipPc3Rlb3Bv
cm9zaXM8L2tleXdvcmQ+PGtleXdvcmQ+Kk91dGNvbWVzPC9rZXl3b3JkPjxrZXl3b3JkPipSZS1m
cmFjdHVyZTwva2V5d29yZD48L2tleXdvcmRzPjxkYXRlcz48eWVhcj4yMDE4PC95ZWFyPjxwdWIt
ZGF0ZXM+PGRhdGU+SnVuPC9kYXRlPjwvcHViLWRhdGVzPjwvZGF0ZXM+PGlzYm4+MTg3My0yNzYz
PC9pc2JuPjxhY2Nlc3Npb24tbnVtPjI5NTU1MzA5PC9hY2Nlc3Npb24tbnVtPjx1cmxzPjwvdXJs
cz48ZWxlY3Ryb25pYy1yZXNvdXJjZS1udW0+MTAuMTAxNi9qLmJvbmUuMjAxOC4wMy4wMTg8L2Vs
ZWN0cm9uaWMtcmVzb3VyY2UtbnVtPjxyZW1vdGUtZGF0YWJhc2UtcHJvdmlkZXI+TkxNPC9yZW1v
dGUtZGF0YWJhc2UtcHJvdmlkZXI+PGxhbmd1YWdlPmVuZzwvbGFuZ3VhZ2U+PC9yZWNvcmQ+PC9D
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PEVuZE5vdGU+PENpdGU+PEF1dGhvcj5BeGVsc3NvbjwvQXV0aG9yPjxZZWFyPjIwMjA8L1llYXI+
PFJlY051bT4xOTA8L1JlY051bT48RGlzcGxheVRleHQ+WzMsIDRdPC9EaXNwbGF5VGV4dD48cmVj
b3JkPjxyZWMtbnVtYmVyPjE5MDwvcmVjLW51bWJlcj48Zm9yZWlnbi1rZXlzPjxrZXkgYXBwPSJF
TiIgZGItaWQ9InJkYWZkOXo5NmRydnpoZWV0OTZ2YXpkbXh0dGFzZWEwcDlzeiIgdGltZXN0YW1w
PSIxNjAyMjMyODM2Ij4xOTA8L2tleT48L2ZvcmVpZ24ta2V5cz48cmVmLXR5cGUgbmFtZT0iSm91
cm5hbCBBcnRpY2xlIj4xNzwvcmVmLXR5cGU+PGNvbnRyaWJ1dG9ycz48YXV0aG9ycz48YXV0aG9y
PkF4ZWxzc29uLCBLLiBGLjwvYXV0aG9yPjxhdXRob3I+Sm9oYW5zc29uLCBILjwvYXV0aG9yPjxh
dXRob3I+THVuZGgsIEQuPC9hdXRob3I+PGF1dGhvcj5Nw7ZsbGVyLCBNLjwvYXV0aG9yPjxhdXRo
b3I+TG9yZW50em9uLCBNLjwvYXV0aG9yPjwvYXV0aG9ycz48L2NvbnRyaWJ1dG9ycz48YXV0aC1h
ZGRyZXNzPkRlcGFydG1lbnQgb2YgT3J0aG9wYWVkaWMgU3VyZ2VyeSwgUmVnaW9uIFbDpHN0cmEg
R8O2dGFsYW5kLCBTa2FyYWJvcmcgSG9zcGl0YWwsIFNrw7Z2ZGUsIFN3ZWRlbi4mI3hEO0dlcmlh
dHJpYyBNZWRpY2luZSwgSW5zdGl0dXRlIG9mIE1lZGljaW5lLCBTYWhsZ3JlbnNrYSBBY2FkZW15
LCBVbml2ZXJzaXR5IG9mIEdvdGhlbmJ1cmcsIEdvdGhlbmJ1cmcsIFN3ZWRlbi4mI3hEO01hcnkg
TWNLaWxsb3AgSW5zdGl0dXRlIGZvciBIZWFsdGggUmVzZWFyY2gsIEF1c3RyYWxpYW4gQ2F0aG9s
aWMgVW5pdmVyc2l0eSwgTWVsYm91cm5lLCBBdXN0cmFsaWEuJiN4RDtEZXBhcnRtZW50IG9mIE5h
dHVyYWwgU2NpZW5jZSBhbmQgQmlvbWVkaWNpbmUsIFNjaG9vbCBvZiBIZWFsdGggYW5kIFdlbGZh
cmUsIErDtm5rw7ZwaW5nIFVuaXZlcnNpdHksIErDtm5rw7ZwaW5nLCBTd2VkZW4uJiN4RDtSZWdp
b24gVsOkc3RyYSBHw7Z0YWxhbmQsIERlcGFydG1lbnQgb2YgT3J0aG9wYWVkaWNzLCBTYWhsZ3Jl
bnNrYSBVbml2ZXJzaXR5IEhvc3BpdGFsLCBHb3RoZW5idXJnLCBTd2VkZW4uJiN4RDtJbnN0aXR1
dGUgb2YgQ2xpbmljYWwgU2NpZW5jZXMsIFNhaGxncmVuc2thIEFjYWRlbXksIFVuaXZlcnNpdHkg
b2YgR290aGVuYnVyZywgR290aGVuYnVyZywgU3dlZGVuLiYjeEQ7UmVnaW9uIFbDpHN0cmEgR8O2
dGFsYW5kLCBHZXJpYXRyaWMgTWVkaWNpbmUsIFNhaGxncmVuc2thIFVuaXZlcnNpdHkgSG9zcGl0
YWwsIE3DtmxuZGFsLCBTd2VkZW4uPC9hdXRoLWFkZHJlc3M+PHRpdGxlcz48dGl0bGU+QXNzb2Np
YXRpb24gQmV0d2VlbiBSZWN1cnJlbnQgRnJhY3R1cmUgUmlzayBhbmQgSW1wbGVtZW50YXRpb24g
b2YgRnJhY3R1cmUgTGlhaXNvbiBTZXJ2aWNlcyBpbiBGb3VyIFN3ZWRpc2ggSG9zcGl0YWxzOiBB
IENvaG9ydCBTdHVkeTwvdGl0bGU+PHNlY29uZGFyeS10aXRsZT5KIEJvbmUgTWluZXIgUmVzPC9z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IGFuZCBNaW5lcmFsIFJlc2VhcmNoPC9hYmJyLTE+PC9hbHQtcGVyaW9kaWNhbD48cGFnZXM+MTIx
Ni0xMjIzPC9wYWdlcz48dm9sdW1lPjM1PC92b2x1bWU+PG51bWJlcj43PC9udW1iZXI+PGVkaXRp
b24+MjAyMC8wMi8yNjwvZWRpdGlvbj48a2V5d29yZHM+PGtleXdvcmQ+RnJhY3R1cmU8L2tleXdv
cmQ+PGtleXdvcmQ+RnJhY3R1cmUgbGlhaXNvbiBzZXJ2aWNlPC9rZXl3b3JkPjxrZXl3b3JkPk9z
dGVvcG9yb3Npczwva2V5d29yZD48a2V5d29yZD5SZWN1cnJlbnQgZnJhY3R1cmU8L2tleXdvcmQ+
PC9rZXl3b3Jkcz48ZGF0ZXM+PHllYXI+MjAyMDwveWVhcj48cHViLWRhdGVzPjxkYXRlPkp1bDwv
ZGF0ZT48L3B1Yi1kYXRlcz48L2RhdGVzPjxpc2JuPjA4ODQtMDQzMTwvaXNibj48YWNjZXNzaW9u
LW51bT4zMjA5NzUwNDwvYWNjZXNzaW9uLW51bT48dXJscz48L3VybHM+PGVsZWN0cm9uaWMtcmVz
b3VyY2UtbnVtPjEwLjEwMDIvamJtci4zOTkwPC9lbGVjdHJvbmljLXJlc291cmNlLW51bT48cmVt
b3RlLWRhdGFiYXNlLXByb3ZpZGVyPk5MTTwvcmVtb3RlLWRhdGFiYXNlLXByb3ZpZGVyPjxsYW5n
dWFnZT5lbmc8L2xhbmd1YWdlPjwvcmVjb3JkPjwvQ2l0ZT48Q2l0ZT48QXV0aG9yPld1PC9BdXRo
b3I+PFllYXI+MjAxODwvWWVhcj48UmVjTnVtPjE2NjwvUmVjTnVtPjxyZWNvcmQ+PHJlYy1udW1i
ZXI+MTY2PC9yZWMtbnVtYmVyPjxmb3JlaWduLWtleXM+PGtleSBhcHA9IkVOIiBkYi1pZD0icmRh
ZmQ5ejk2ZHJ2emhlZXQ5NnZhemRteHR0YXNlYTBwOXN6IiB0aW1lc3RhbXA9IjE1OTU2MDUwOTci
PjE2Njwva2V5PjwvZm9yZWlnbi1rZXlzPjxyZWYtdHlwZSBuYW1lPSJKb3VybmFsIEFydGljbGUi
PjE3PC9yZWYtdHlwZT48Y29udHJpYnV0b3JzPjxhdXRob3JzPjxhdXRob3I+V3UsIEMuIEguPC9h
dXRob3I+PGF1dGhvcj5UdSwgUy4gVC48L2F1dGhvcj48YXV0aG9yPkNoYW5nLCBZLiBGLjwvYXV0
aG9yPjxhdXRob3I+Q2hhbiwgRC4gQy48L2F1dGhvcj48YXV0aG9yPkNoaWVuLCBKLiBULjwvYXV0
aG9yPjxhdXRob3I+TGluLCBDLiBILjwvYXV0aG9yPjxhdXRob3I+U2luZ2gsIFMuPC9hdXRob3I+
PGF1dGhvcj5EYXNhcmksIE0uPC9hdXRob3I+PGF1dGhvcj5DaGVuLCBKLiBGLjwvYXV0aG9yPjxh
dXRob3I+VHNhaSwgSy4gUy48L2F1dGhvcj48L2F1dGhvcnM+PC9jb250cmlidXRvcnM+PGF1dGgt
YWRkcmVzcz5EZXBhcnRtZW50IG9mIEZhbWlseSBNZWRpY2luZSwgTmF0aW9uYWwgQ2hlbmcgS3Vu
ZyBVbml2ZXJzaXR5IENvbGxlZ2Ugb2YgTWVkaWNpbmUgYW5kIEhvc3BpdGFsLCAxMzggU2hlbmct
TGkgUm9hZCwgVGFpbmFuIDcwNDI4LCBUYWl3YW47IEluc3RpdHV0ZSBvZiBHZXJvbnRvbG9neSwg
TmF0aW9uYWwgQ2hlbmcgS3VuZyBVbml2ZXJzaXR5IENvbGxlZ2Ugb2YgTWVkaWNpbmUsIDEzOCBT
aGVuZy1MaSBSb2FkLCBUYWluYW4gNzA0MjgsIFRhaXdhbi4gRWxlY3Ryb25pYyBhZGRyZXNzOiBw
YXVsb0BtYWlsLm5ja3UuZWR1LnR3LiYjeEQ7Q2hhbmdodWEgQ2hyaXN0aWFuIEhvc3BpdGFsLCBM
dUthbmcgQnJhbmNoLCAxMzUgTmFuaHNpYW8gU3RyZWV0LCBDaGFuZ2h1YSBDaXR5IDUwMCwgVGFp
d2FuLiBFbGVjdHJvbmljIGFkZHJlc3M6IDEwODM2QGNjaC5vcmcudHcuJiN4RDtEZXBhcnRtZW50
IG9mIEZhbWlseSBNZWRpY2luZSwgTmF0aW9uYWwgQ2hlbmcgS3VuZyBVbml2ZXJzaXR5IENvbGxl
Z2Ugb2YgTWVkaWNpbmUgYW5kIEhvc3BpdGFsLCAxMzggU2hlbmctTGkgUm9hZCwgVGFpbmFuIDcw
NDI4LCBUYWl3YW4uIEVsZWN0cm9uaWMgYWRkcmVzczogeWluZmFuQG1haWwubmNrdS5lZHUudHcu
JiN4RDtOYXRpb25hbCBUYWl3YW4gVW5pdmVyc2l0eSBIb3NwaXRhbCBDaHUtVHVuZyBCcmFuY2gs
IE5vLiA1MiBKc2hhbiBSZCwgSHNpbmNodSBDb3VudHkgMzEwNjQsIFRhaXdhbjsgRGVwYXJ0bWVu
dCBvZiBHZXJpYXRyaWNzIGFuZCBHZXJvbnRvbG9neSwgTmF0aW9uYWwgVGFpd2FuIFVuaXZlcnNp
dHkgSG9zcGl0YWwsIE5vLiA3IENodW5nIFNoYW4gUyBSb2FkLCBUYWlwZWkgQ2l0eSAxMDAwMiwg
VGFpd2FuOyBEZXBhcnRtZW50IG9mIEludGVybmFsIE1lZGljaW5lLCBOYXRpb25hbCBUYWl3YW4g
VW5pdmVyc2l0eSBIb3NwaXRhbCwgTm8uIDEgQ2hhbmdkZSBTdCwgWm9uZ3poZW5nIERpc3RyaWN0
LCBUYWlwZWkgQ2l0eSAxMDA0OCwgVGFpd2FuLiYjeEQ7QnVkZGhpc3QgRGFsaW4gVHp1Y2hpIEhv
c3BpdGFsLCAyLCBNaW4tU2hlbmcgUmQuLCBEYWxpbiwgQ2hpYXlpLCBUYWl3YW4uJiN4RDtEZXBh
cnRtZW50IG9mIEZhbWlseSBNZWRpY2luZSwgQ2hpbmEgTWVkaWNhbCBVbml2ZXJzaXR5IEhvc3Bp
dGFsLCBOby4gMiBZdWggRGVyIFJvYWQsIFRhaWNodW5nLCBUYWl3YW4uIEVsZWN0cm9uaWMgYWRk
cmVzczogNTQ5NkBtYWlsLmNtdWgub3JnLnR3LiYjeEQ7RGVwYXJ0bWVudCBvZiBGYW1pbHkgTWVk
aWNpbmUgYW5kIENvbW11bml0eSBIZWFsdGgsIE1leWVycyBQcmltYXJ5IENhcmUgSW5zdGl0dXRl
LCBVbml2ZXJzaXR5IG9mIE1hc3NhY2h1c2V0dHMgTWVkaWNhbCBTY2hvb2wsIDU1IExha2UgQXZl
IE5vcnRoLCBXb3JjZXN0ZXIsIE1BIDAxNjU1LTAwMDIsIFVTQS4gRWxlY3Ryb25pYyBhZGRyZXNz
OiBTb25hbC5TaW5naEB1bWFzc21lbW9yaWFsLm9yZy4mI3hEO0NvbXBsZXRlIEhFT1IgU29sdXRp
b25zLCBMTEMuMTA0NiBLbmFwcCBSb2FkLCBOb3J0aCBXYWxlcywgUEEgMTk0NTQsIFVTQS4gRWxl
Y3Ryb25pYyBhZGRyZXNzOiBNYW5pa2FudGEuZGFzYXJpQGNoZW9ycy5jb20uJiN4RDtEaXZpc2lv
biBvZiBFbmRvY3Jpbm9sb2d5IGFuZCBNZXRhYm9saXNtLCBEZXBhcnRtZW50IG9mIEludGVybmFs
IE1lZGljaW5lLCBDaGFuZyBHdW5nIE1lbW9yaWFsIEhvc3BpdGFsLCAxMjMgVGEtUGVpIFJvYWQs
IE5pYW8tU3VuZyBEaXN0cmljdCwgS2FvaHNpdW5nIENpdHksIFRhaXdhbi4gRWxlY3Ryb25pYyBh
ZGRyZXNzOiAwNzIyY2pmQGNnbWgub3JnLnR3LiYjeEQ7RGVwYXJ0bWVudCBvZiBJbnRlcm5hbCBN
ZWRpY2luZSwgTmF0aW9uYWwgVGFpd2FuIFVuaXZlcnNpdHkgSG9zcGl0YWwsIDcgWmhvbmcgU2hh
biBTb3V0aCBSb2FkLCBUYWlwZWkgMTAwNDgsIFRhaXdhbi4gRWxlY3Ryb25pYyBhZGRyZXNzOiBw
YXVsb0BtYWlsLm5ja3UuZWR1LnR3LjwvYXV0aC1hZGRyZXNzPjx0aXRsZXM+PHRpdGxlPkZyYWN0
dXJlIGxpYWlzb24gc2VydmljZXMgaW1wcm92ZSBvdXRjb21lcyBvZiBwYXRpZW50cyB3aXRoIG9z
dGVvcG9yb3Npcy1yZWxhdGVkIGZyYWN0dXJlczogQSBzeXN0ZW1hdGljIGxpdGVyYXR1cmUgcmV2
aWV3IGFuZCBtZXRhLWFuYWx5c2lzPC90aXRsZT48c2Vjb25kYXJ5LXRpdGxlPkJvbmU8L3NlY29u
ZGFyeS10aXRsZT48YWx0LXRpdGxlPkJvbmU8L2FsdC10aXRsZT48L3RpdGxlcz48cGVyaW9kaWNh
bD48ZnVsbC10aXRsZT5Cb25lPC9mdWxsLXRpdGxlPjxhYmJyLTE+Qm9uZTwvYWJici0xPjwvcGVy
aW9kaWNhbD48YWx0LXBlcmlvZGljYWw+PGZ1bGwtdGl0bGU+Qm9uZTwvZnVsbC10aXRsZT48YWJi
ci0xPkJvbmU8L2FiYnItMT48L2FsdC1wZXJpb2RpY2FsPjxwYWdlcz45Mi0xMDA8L3BhZ2VzPjx2
b2x1bWU+MTExPC92b2x1bWU+PGVkaXRpb24+MjAxOC8wMy8yMTwvZWRpdGlvbj48a2V5d29yZHM+
PGtleXdvcmQ+QWdlZDwva2V5d29yZD48a2V5d29yZD5BZ2VkLCA4MCBhbmQgb3Zlcjwva2V5d29y
ZD48a2V5d29yZD5Cb25lIERlbnNpdHk8L2tleXdvcmQ+PGtleXdvcmQ+SHVtYW5zPC9rZXl3b3Jk
PjxrZXl3b3JkPk1pZGRsZSBBZ2VkPC9rZXl3b3JkPjxrZXl3b3JkPk9ic2VydmF0aW9uYWwgU3R1
ZGllcyBhcyBUb3BpYzwva2V5d29yZD48a2V5d29yZD5Pc3Rlb3Bvcm90aWMgRnJhY3R1cmVzL21v
cnRhbGl0eS8qcHJldmVudGlvbiAmYW1wOyBjb250cm9sLyp0aGVyYXB5PC9rZXl3b3JkPjxrZXl3
b3JkPlJhbmRvbWl6ZWQgQ29udHJvbGxlZCBUcmlhbHMgYXMgVG9waWM8L2tleXdvcmQ+PGtleXdv
cmQ+KlNlY29uZGFyeSBQcmV2ZW50aW9uPC9rZXl3b3JkPjxrZXl3b3JkPlRyZWF0bWVudCBPdXRj
b21lPC9rZXl3b3JkPjxrZXl3b3JkPipGcmFjdHVyZSBsaWFpc29uIHNlcnZpY2VzIChGTFMpPC9r
ZXl3b3JkPjxrZXl3b3JkPipNZXRhLWFuYWx5c2lzPC9rZXl3b3JkPjxrZXl3b3JkPipPc3Rlb3Bv
cm9zaXM8L2tleXdvcmQ+PGtleXdvcmQ+Kk91dGNvbWVzPC9rZXl3b3JkPjxrZXl3b3JkPipSZS1m
cmFjdHVyZTwva2V5d29yZD48L2tleXdvcmRzPjxkYXRlcz48eWVhcj4yMDE4PC95ZWFyPjxwdWIt
ZGF0ZXM+PGRhdGU+SnVuPC9kYXRlPjwvcHViLWRhdGVzPjwvZGF0ZXM+PGlzYm4+MTg3My0yNzYz
PC9pc2JuPjxhY2Nlc3Npb24tbnVtPjI5NTU1MzA5PC9hY2Nlc3Npb24tbnVtPjx1cmxzPjwvdXJs
cz48ZWxlY3Ryb25pYy1yZXNvdXJjZS1udW0+MTAuMTAxNi9qLmJvbmUuMjAxOC4wMy4wMTg8L2Vs
ZWN0cm9uaWMtcmVzb3VyY2UtbnVtPjxyZW1vdGUtZGF0YWJhc2UtcHJvdmlkZXI+TkxNPC9yZW1v
dGUtZGF0YWJhc2UtcHJvdmlkZXI+PGxhbmd1YWdlPmVuZzwvbGFuZ3VhZ2U+PC9yZWNvcmQ+PC9D
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 4]</w:t>
      </w:r>
      <w:r w:rsidRPr="00D94AA1">
        <w:rPr>
          <w:rFonts w:asciiTheme="minorHAnsi" w:hAnsiTheme="minorHAnsi" w:cstheme="minorHAnsi"/>
        </w:rPr>
        <w:fldChar w:fldCharType="end"/>
      </w:r>
      <w:r w:rsidRPr="00D94AA1">
        <w:rPr>
          <w:rFonts w:asciiTheme="minorHAnsi" w:hAnsiTheme="minorHAnsi" w:cstheme="minorHAnsi"/>
        </w:rPr>
        <w:t>.</w:t>
      </w:r>
    </w:p>
    <w:p w14:paraId="04333EFF" w14:textId="77777777" w:rsidR="00BB6F61" w:rsidRPr="00D94AA1" w:rsidRDefault="00BB6F61" w:rsidP="00BB6F61">
      <w:pPr>
        <w:pStyle w:val="OPIntlBody0"/>
        <w:rPr>
          <w:rFonts w:asciiTheme="minorHAnsi" w:hAnsiTheme="minorHAnsi" w:cstheme="minorHAnsi"/>
        </w:rPr>
      </w:pPr>
    </w:p>
    <w:p w14:paraId="3D04710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scorecard element was to document the proportion of hospitals that have a fracture liaison service in the countries surveyed.</w:t>
      </w:r>
    </w:p>
    <w:p w14:paraId="6E7058A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6705F35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Information was acquired from a structured IOF questionnaire administered to the members of the IOF Committee of National Societies undertaken in January 2020. Correspondents were asked to estimate the proportion of hospitals in each country that have a scheme in place that refers fracture patients over 50 years old to a fracture liaison service. Scoring was based on the distribution of the estimates.</w:t>
      </w:r>
    </w:p>
    <w:p w14:paraId="6A54D6A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53BC79AC"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No fracture liaison services were reported from Bulgaria, Croatia, Cyprus, Estonia, Latvia, Lithuania, Romania and Slovenia. The presence of FLS was acknowledged in the remaining member states, but for approximately half of these countries, the proportion of hospitals that have a scheme in place was less than 10 %. Finland, Ireland and Sweden reported rates above 25% whilst Malta, Netherlands and UK reported that more than 50% of hospitals have a procedure in place for referral of fracture patients to a fracture liaison service. As thresholds for scoring have changed since last audit, scores from the previous audit were not considered.</w:t>
      </w:r>
    </w:p>
    <w:p w14:paraId="009498A0" w14:textId="77777777" w:rsidR="00BB6F61" w:rsidRPr="00D94AA1" w:rsidRDefault="00BB6F61" w:rsidP="00BB6F61">
      <w:pPr>
        <w:rPr>
          <w:rFonts w:asciiTheme="minorHAnsi" w:hAnsiTheme="minorHAnsi" w:cstheme="minorHAnsi"/>
        </w:rPr>
      </w:pPr>
    </w:p>
    <w:p w14:paraId="5FAFDD2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78C3453B" w14:textId="29C9C04A"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proportion of hospitals in each member state that had fracture liaison services (FLS) in place were categorised as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_Ref43890965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39</w:t>
      </w:r>
      <w:r w:rsidRPr="00D94AA1">
        <w:rPr>
          <w:rFonts w:asciiTheme="minorHAnsi" w:hAnsiTheme="minorHAnsi" w:cstheme="minorHAnsi"/>
        </w:rPr>
        <w:fldChar w:fldCharType="end"/>
      </w:r>
      <w:r w:rsidRPr="00D94AA1">
        <w:rPr>
          <w:rFonts w:asciiTheme="minorHAnsi" w:hAnsiTheme="minorHAnsi" w:cstheme="minorHAnsi"/>
        </w:rPr>
        <w:t>.</w:t>
      </w:r>
    </w:p>
    <w:p w14:paraId="7643D29B" w14:textId="77777777" w:rsidR="00BB6F61" w:rsidRPr="00D94AA1" w:rsidRDefault="00BB6F61" w:rsidP="00BB6F61">
      <w:pPr>
        <w:rPr>
          <w:rFonts w:asciiTheme="minorHAnsi" w:hAnsiTheme="minorHAnsi" w:cstheme="minorHAnsi"/>
        </w:rPr>
      </w:pPr>
    </w:p>
    <w:p w14:paraId="22F36CFC" w14:textId="3BE29A3E" w:rsidR="00BB6F61" w:rsidRPr="00D94AA1" w:rsidRDefault="00BB6F61" w:rsidP="00BB6F61">
      <w:pPr>
        <w:pStyle w:val="SCOPE20Caption"/>
        <w:rPr>
          <w:rFonts w:asciiTheme="minorHAnsi" w:hAnsiTheme="minorHAnsi" w:cstheme="minorHAnsi"/>
        </w:rPr>
      </w:pPr>
      <w:bookmarkStart w:id="111" w:name="_Ref43890965"/>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39</w:t>
      </w:r>
      <w:r w:rsidRPr="00D94AA1">
        <w:rPr>
          <w:rFonts w:asciiTheme="minorHAnsi" w:hAnsiTheme="minorHAnsi" w:cstheme="minorHAnsi"/>
          <w:b/>
          <w:bCs/>
        </w:rPr>
        <w:fldChar w:fldCharType="end"/>
      </w:r>
      <w:bookmarkEnd w:id="111"/>
      <w:r w:rsidRPr="00D94AA1">
        <w:rPr>
          <w:rFonts w:asciiTheme="minorHAnsi" w:hAnsiTheme="minorHAnsi" w:cstheme="minorHAnsi"/>
        </w:rPr>
        <w:t xml:space="preserve"> Criteria for allocating scores</w:t>
      </w:r>
    </w:p>
    <w:tbl>
      <w:tblPr>
        <w:tblW w:w="6408" w:type="dxa"/>
        <w:tblLook w:val="04A0" w:firstRow="1" w:lastRow="0" w:firstColumn="1" w:lastColumn="0" w:noHBand="0" w:noVBand="1"/>
      </w:tblPr>
      <w:tblGrid>
        <w:gridCol w:w="1276"/>
        <w:gridCol w:w="1597"/>
        <w:gridCol w:w="3535"/>
      </w:tblGrid>
      <w:tr w:rsidR="00BB6F61" w:rsidRPr="00D94AA1" w14:paraId="1F5858FD" w14:textId="77777777" w:rsidTr="00F81A8B">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8CFF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w:t>
            </w:r>
          </w:p>
        </w:tc>
        <w:tc>
          <w:tcPr>
            <w:tcW w:w="1597" w:type="dxa"/>
            <w:tcBorders>
              <w:top w:val="single" w:sz="4" w:space="0" w:color="000000"/>
              <w:left w:val="nil"/>
              <w:bottom w:val="single" w:sz="4" w:space="0" w:color="000000"/>
              <w:right w:val="single" w:sz="4" w:space="0" w:color="000000"/>
            </w:tcBorders>
            <w:shd w:val="clear" w:color="auto" w:fill="auto"/>
            <w:vAlign w:val="center"/>
            <w:hideMark/>
          </w:tcPr>
          <w:p w14:paraId="3A3E4CEF"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Colour code</w:t>
            </w:r>
          </w:p>
        </w:tc>
        <w:tc>
          <w:tcPr>
            <w:tcW w:w="3535" w:type="dxa"/>
            <w:tcBorders>
              <w:top w:val="single" w:sz="4" w:space="0" w:color="000000"/>
              <w:left w:val="nil"/>
              <w:bottom w:val="single" w:sz="4" w:space="0" w:color="000000"/>
              <w:right w:val="single" w:sz="4" w:space="0" w:color="000000"/>
            </w:tcBorders>
            <w:shd w:val="clear" w:color="auto" w:fill="auto"/>
            <w:vAlign w:val="center"/>
            <w:hideMark/>
          </w:tcPr>
          <w:p w14:paraId="031A3463"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Category</w:t>
            </w:r>
          </w:p>
        </w:tc>
      </w:tr>
      <w:tr w:rsidR="00BB6F61" w:rsidRPr="00D94AA1" w14:paraId="77196FCC" w14:textId="77777777" w:rsidTr="00F81A8B">
        <w:trPr>
          <w:trHeight w:val="269"/>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1B5A9D09"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597" w:type="dxa"/>
            <w:tcBorders>
              <w:top w:val="nil"/>
              <w:left w:val="nil"/>
              <w:bottom w:val="single" w:sz="4" w:space="0" w:color="000000"/>
              <w:right w:val="single" w:sz="4" w:space="0" w:color="000000"/>
            </w:tcBorders>
            <w:shd w:val="clear" w:color="00FF00" w:fill="00FF00"/>
            <w:vAlign w:val="center"/>
            <w:hideMark/>
          </w:tcPr>
          <w:p w14:paraId="7E471272"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3535" w:type="dxa"/>
            <w:tcBorders>
              <w:top w:val="nil"/>
              <w:left w:val="nil"/>
              <w:bottom w:val="single" w:sz="4" w:space="0" w:color="000000"/>
              <w:right w:val="single" w:sz="4" w:space="0" w:color="000000"/>
            </w:tcBorders>
            <w:shd w:val="clear" w:color="auto" w:fill="auto"/>
            <w:vAlign w:val="center"/>
            <w:hideMark/>
          </w:tcPr>
          <w:p w14:paraId="079B97C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FLS in &gt;25% of hospitals</w:t>
            </w:r>
          </w:p>
        </w:tc>
      </w:tr>
      <w:tr w:rsidR="00BB6F61" w:rsidRPr="00D94AA1" w14:paraId="04E7D3A0" w14:textId="77777777" w:rsidTr="00F81A8B">
        <w:trPr>
          <w:trHeight w:val="269"/>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25E2D727"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597" w:type="dxa"/>
            <w:tcBorders>
              <w:top w:val="nil"/>
              <w:left w:val="nil"/>
              <w:bottom w:val="single" w:sz="4" w:space="0" w:color="000000"/>
              <w:right w:val="single" w:sz="4" w:space="0" w:color="000000"/>
            </w:tcBorders>
            <w:shd w:val="clear" w:color="FF9900" w:fill="FF9900"/>
            <w:vAlign w:val="center"/>
            <w:hideMark/>
          </w:tcPr>
          <w:p w14:paraId="0A64B855"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3535" w:type="dxa"/>
            <w:tcBorders>
              <w:top w:val="nil"/>
              <w:left w:val="nil"/>
              <w:bottom w:val="single" w:sz="4" w:space="0" w:color="000000"/>
              <w:right w:val="single" w:sz="4" w:space="0" w:color="000000"/>
            </w:tcBorders>
            <w:shd w:val="clear" w:color="auto" w:fill="auto"/>
            <w:vAlign w:val="center"/>
            <w:hideMark/>
          </w:tcPr>
          <w:p w14:paraId="55003B17"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FLS in 1-25% of hospitals</w:t>
            </w:r>
          </w:p>
        </w:tc>
      </w:tr>
      <w:tr w:rsidR="00BB6F61" w:rsidRPr="00D94AA1" w14:paraId="7DE782CF" w14:textId="77777777" w:rsidTr="00F81A8B">
        <w:trPr>
          <w:trHeight w:val="269"/>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CAE54AD"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597" w:type="dxa"/>
            <w:tcBorders>
              <w:top w:val="nil"/>
              <w:left w:val="nil"/>
              <w:bottom w:val="single" w:sz="4" w:space="0" w:color="000000"/>
              <w:right w:val="single" w:sz="4" w:space="0" w:color="000000"/>
            </w:tcBorders>
            <w:shd w:val="clear" w:color="FF0000" w:fill="FF0000"/>
            <w:noWrap/>
            <w:vAlign w:val="bottom"/>
            <w:hideMark/>
          </w:tcPr>
          <w:p w14:paraId="56F3497D"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3535" w:type="dxa"/>
            <w:tcBorders>
              <w:top w:val="nil"/>
              <w:left w:val="nil"/>
              <w:bottom w:val="single" w:sz="4" w:space="0" w:color="000000"/>
              <w:right w:val="single" w:sz="4" w:space="0" w:color="000000"/>
            </w:tcBorders>
            <w:shd w:val="clear" w:color="auto" w:fill="auto"/>
            <w:vAlign w:val="center"/>
            <w:hideMark/>
          </w:tcPr>
          <w:p w14:paraId="4E5715AE"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FLS</w:t>
            </w:r>
          </w:p>
        </w:tc>
      </w:tr>
      <w:tr w:rsidR="00BB6F61" w:rsidRPr="00D94AA1" w14:paraId="326850F7" w14:textId="77777777" w:rsidTr="00F81A8B">
        <w:trPr>
          <w:trHeight w:val="269"/>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35922DCB"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597" w:type="dxa"/>
            <w:tcBorders>
              <w:top w:val="nil"/>
              <w:left w:val="nil"/>
              <w:bottom w:val="single" w:sz="4" w:space="0" w:color="000000"/>
              <w:right w:val="single" w:sz="4" w:space="0" w:color="000000"/>
            </w:tcBorders>
            <w:shd w:val="clear" w:color="FF0000" w:fill="000000"/>
            <w:noWrap/>
            <w:vAlign w:val="bottom"/>
            <w:hideMark/>
          </w:tcPr>
          <w:p w14:paraId="43F3A27B"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3535" w:type="dxa"/>
            <w:tcBorders>
              <w:top w:val="nil"/>
              <w:left w:val="nil"/>
              <w:bottom w:val="single" w:sz="4" w:space="0" w:color="000000"/>
              <w:right w:val="single" w:sz="4" w:space="0" w:color="000000"/>
            </w:tcBorders>
            <w:shd w:val="clear" w:color="auto" w:fill="auto"/>
            <w:vAlign w:val="center"/>
            <w:hideMark/>
          </w:tcPr>
          <w:p w14:paraId="74AD2B70"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data</w:t>
            </w:r>
          </w:p>
        </w:tc>
      </w:tr>
    </w:tbl>
    <w:p w14:paraId="66F6CF26" w14:textId="77777777" w:rsidR="00BB6F61" w:rsidRPr="00D94AA1" w:rsidRDefault="00BB6F61" w:rsidP="00BB6F61">
      <w:pPr>
        <w:rPr>
          <w:rFonts w:asciiTheme="minorHAnsi" w:hAnsiTheme="minorHAnsi" w:cstheme="minorHAnsi"/>
        </w:rPr>
      </w:pPr>
    </w:p>
    <w:p w14:paraId="2575C038"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315BEEE6" w14:textId="73CCCBED"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fldChar w:fldCharType="begin"/>
      </w:r>
      <w:r w:rsidRPr="00D94AA1">
        <w:rPr>
          <w:rFonts w:asciiTheme="minorHAnsi" w:hAnsiTheme="minorHAnsi" w:cstheme="minorHAnsi"/>
        </w:rPr>
        <w:instrText xml:space="preserve"> REF _Ref46483942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33</w:t>
      </w:r>
      <w:r w:rsidRPr="00D94AA1">
        <w:rPr>
          <w:rFonts w:asciiTheme="minorHAnsi" w:hAnsiTheme="minorHAnsi" w:cstheme="minorHAnsi"/>
        </w:rPr>
        <w:fldChar w:fldCharType="end"/>
      </w:r>
      <w:r w:rsidRPr="00D94AA1">
        <w:rPr>
          <w:rFonts w:asciiTheme="minorHAnsi" w:hAnsiTheme="minorHAnsi" w:cstheme="minorHAnsi"/>
        </w:rPr>
        <w:t xml:space="preserve"> shows the scores allocated by country. </w:t>
      </w:r>
    </w:p>
    <w:p w14:paraId="2EE8BD21" w14:textId="77777777" w:rsidR="00BB6F61" w:rsidRPr="00D94AA1" w:rsidRDefault="00BB6F61" w:rsidP="00BB6F61">
      <w:pPr>
        <w:pStyle w:val="OPIntlBody0"/>
        <w:rPr>
          <w:rFonts w:asciiTheme="minorHAnsi" w:hAnsiTheme="minorHAnsi" w:cstheme="minorHAnsi"/>
        </w:rPr>
      </w:pPr>
      <w:bookmarkStart w:id="112" w:name="_Ref43890991"/>
    </w:p>
    <w:p w14:paraId="31AC7115" w14:textId="77777777" w:rsidR="00BB6F61" w:rsidRPr="00D94AA1" w:rsidRDefault="00BB6F61" w:rsidP="00BB6F61">
      <w:pPr>
        <w:pStyle w:val="SCOPE20Caption"/>
        <w:rPr>
          <w:rFonts w:asciiTheme="minorHAnsi" w:hAnsiTheme="minorHAnsi" w:cstheme="minorHAnsi"/>
          <w:b/>
          <w:bCs/>
        </w:rPr>
      </w:pPr>
      <w:r w:rsidRPr="00D94AA1">
        <w:rPr>
          <w:rFonts w:asciiTheme="minorHAnsi" w:hAnsiTheme="minorHAnsi" w:cstheme="minorHAnsi"/>
          <w:b/>
          <w:bCs/>
          <w:noProof/>
          <w:lang w:eastAsia="en-GB"/>
        </w:rPr>
        <w:drawing>
          <wp:inline distT="0" distB="0" distL="0" distR="0" wp14:anchorId="596CEA6C" wp14:editId="426A1B2F">
            <wp:extent cx="4461827" cy="297138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397" t="5555" b="7777"/>
                    <a:stretch/>
                  </pic:blipFill>
                  <pic:spPr bwMode="auto">
                    <a:xfrm>
                      <a:off x="0" y="0"/>
                      <a:ext cx="4462833" cy="2972058"/>
                    </a:xfrm>
                    <a:prstGeom prst="rect">
                      <a:avLst/>
                    </a:prstGeom>
                    <a:ln>
                      <a:noFill/>
                    </a:ln>
                    <a:extLst>
                      <a:ext uri="{53640926-AAD7-44D8-BBD7-CCE9431645EC}">
                        <a14:shadowObscured xmlns:a14="http://schemas.microsoft.com/office/drawing/2010/main"/>
                      </a:ext>
                    </a:extLst>
                  </pic:spPr>
                </pic:pic>
              </a:graphicData>
            </a:graphic>
          </wp:inline>
        </w:drawing>
      </w:r>
    </w:p>
    <w:p w14:paraId="3F7B0127" w14:textId="2932393A" w:rsidR="00BB6F61" w:rsidRPr="00D94AA1" w:rsidRDefault="00BB6F61" w:rsidP="00BB6F61">
      <w:pPr>
        <w:pStyle w:val="SCOPE20Caption"/>
        <w:rPr>
          <w:rFonts w:asciiTheme="minorHAnsi" w:hAnsiTheme="minorHAnsi" w:cstheme="minorHAnsi"/>
        </w:rPr>
      </w:pPr>
      <w:bookmarkStart w:id="113" w:name="_Ref46483942"/>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33</w:t>
      </w:r>
      <w:r w:rsidRPr="00D94AA1">
        <w:rPr>
          <w:rFonts w:asciiTheme="minorHAnsi" w:hAnsiTheme="minorHAnsi" w:cstheme="minorHAnsi"/>
          <w:b/>
          <w:bCs/>
        </w:rPr>
        <w:fldChar w:fldCharType="end"/>
      </w:r>
      <w:bookmarkEnd w:id="112"/>
      <w:bookmarkEnd w:id="113"/>
      <w:r w:rsidRPr="00D94AA1">
        <w:rPr>
          <w:rFonts w:asciiTheme="minorHAnsi" w:hAnsiTheme="minorHAnsi" w:cstheme="minorHAnsi"/>
        </w:rPr>
        <w:t xml:space="preserve"> Scores allocated by country on the availability of fracture liaison services in hospitals by country [IOF audit]. </w:t>
      </w:r>
    </w:p>
    <w:p w14:paraId="6CE81CCB" w14:textId="77777777" w:rsidR="00BB6F61" w:rsidRPr="00D94AA1" w:rsidRDefault="00BB6F61" w:rsidP="00BB6F61">
      <w:pPr>
        <w:rPr>
          <w:rFonts w:asciiTheme="minorHAnsi" w:hAnsiTheme="minorHAnsi" w:cstheme="minorHAnsi"/>
        </w:rPr>
      </w:pPr>
    </w:p>
    <w:p w14:paraId="1FA5799B"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2A36EB7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information provided on FLS needs to be interpreted cautiously. It provides a perception of how many hospitals of a country has a fracture nurse working in a fracture liaison service, but it is an expert opinion and not based on numerical evidence. Moreover, no account was taken of FLS in primary care. In addition, no information was available on the performance of the FLS. A general improvement of FLS rates is observed since the last IOF audit was performed (2012), with significantly higher rates reported for several member states. It is however notable that a colour code of green should not be interpreted as an endorsement since provision should, in the view of the committee, be expected in the majority of hospitals or care centres.</w:t>
      </w:r>
    </w:p>
    <w:p w14:paraId="17F47BB1" w14:textId="77777777" w:rsidR="00BB6F61" w:rsidRPr="00D94AA1" w:rsidRDefault="00BB6F61" w:rsidP="00BB6F61">
      <w:pPr>
        <w:pStyle w:val="OPIntlBody0"/>
        <w:rPr>
          <w:rFonts w:asciiTheme="minorHAnsi" w:hAnsiTheme="minorHAnsi" w:cstheme="minorHAnsi"/>
        </w:rPr>
      </w:pPr>
    </w:p>
    <w:p w14:paraId="1939FD03"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One effort to encourage cooperation between FLS providers is Capture the Fracture® (CtF), a global initiative of IOF to ‘facilitate the implementation of coordinated, multidisciplinary models of care for secondary fracture prevention’ </w:t>
      </w:r>
      <w:r w:rsidRPr="00D94AA1">
        <w:rPr>
          <w:rFonts w:asciiTheme="minorHAnsi" w:hAnsiTheme="minorHAnsi" w:cstheme="minorHAnsi"/>
        </w:rPr>
        <w:fldChar w:fldCharType="begin">
          <w:fldData xml:space="preserve">PEVuZE5vdGU+PENpdGU+PEF1dGhvcj5JbnRlcm5hdGlvbmFsIE9zdGVvcG9yb3NpcyBGb3VuZGF0
aW9uPC9BdXRob3I+PFllYXI+MjAxMjwvWWVhcj48UmVjTnVtPjE0MzwvUmVjTnVtPjxEaXNwbGF5
VGV4dD5bNSwgNl08L0Rpc3BsYXlUZXh0PjxyZWNvcmQ+PHJlYy1udW1iZXI+MTQzPC9yZWMtbnVt
YmVyPjxmb3JlaWduLWtleXM+PGtleSBhcHA9IkVOIiBkYi1pZD0icmRhZmQ5ejk2ZHJ2emhlZXQ5
NnZhemRteHR0YXNlYTBwOXN6IiB0aW1lc3RhbXA9IjE1OTMxNzQ2OTciPjE0Mzwva2V5PjwvZm9y
ZWlnbi1rZXlzPjxyZWYtdHlwZSBuYW1lPSJKb3VybmFsIEFydGljbGUiPjE3PC9yZWYtdHlwZT48
Y29udHJpYnV0b3JzPjxhdXRob3JzPjxhdXRob3I+SW50ZXJuYXRpb25hbCBPc3Rlb3Bvcm9zaXMg
Rm91bmRhdGlvbiwsPC9hdXRob3I+PC9hdXRob3JzPjwvY29udHJpYnV0b3JzPjx0aXRsZXM+PHRp
dGxlPkNhcHR1cmUgdGhlIEZyYWN0dXJlIFJlcG9ydCAyMDEyPC90aXRsZT48L3RpdGxlcz48ZGF0
ZXM+PHllYXI+MjAxMjwveWVhcj48L2RhdGVzPjx1cmxzPjxyZWxhdGVkLXVybHM+PHVybD5odHRw
czovL3d3dy5pb2Zib25laGVhbHRoLm9yZy9jYXB0dXJlLWZyYWN0dXJlLXJlcG9ydC0yMDEyPC91
cmw+PC9yZWxhdGVkLXVybHM+PC91cmxzPjxhY2Nlc3MtZGF0ZT4yMDIwLTA2LTI2PC9hY2Nlc3Mt
ZGF0ZT48L3JlY29yZD48L0NpdGU+PENpdGU+PEF1dGhvcj5KYXZhaWQ8L0F1dGhvcj48WWVhcj4y
MDE1PC9ZZWFyPjxSZWNOdW0+MTYzPC9SZWNOdW0+PHJlY29yZD48cmVjLW51bWJlcj4xNjM8L3Jl
Yy1udW1iZXI+PGZvcmVpZ24ta2V5cz48a2V5IGFwcD0iRU4iIGRiLWlkPSJyZGFmZDl6OTZkcnZ6
aGVldDk2dmF6ZG14dHRhc2VhMHA5c3oiIHRpbWVzdGFtcD0iMTU5NTYwNDk3NiI+MTYzPC9rZXk+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dGhvcGFlZGljcywgTHVuZCBVbml2ZXJzaXR5LCBTa8OlbmUgVW5pdmVyc2l0eSBIb3NwaXRhbCwg
TWFsbcO2LCBTd2VkZW4uJiN4RDtOSUhSIE11c2N1bG9za2VsZXRhbCBCaW9tZWRpY2FsIFJlc2Vh
cmNoIFVuaXQsIE51ZmZpZWxkIERlcGFydG1lbnQgb2YgT3J0aG9wYWVkaWNzLCBVbml2ZXJzaXR5
IG9mIE94Zm9yZCwgT3hmb3JkLCBVSy4gY2NAbXJjLnNvdG9uLmFjLnVrLiYjeEQ7TVJDIExpZmVj
b3Vyc2UgRXBpZGVtaW9sb2d5IFVuaXQsIFVuaXZlcnNpdHkgb2YgU291dGhhbXB0b24sIFNvdXRo
YW1wdG9uIEdlbmVyYWwgSG9zcGl0YWwsIFNvdXRoYW1wdG9uLCBVSy4gY2NAbXJjLnNvdG9uLmFj
LnVrLjwvYXV0aC1hZGRyZXNzPjx0aXRsZXM+PHRpdGxlPkVmZmVjdGl2ZSBzZWNvbmRhcnkgZnJh
Y3R1cmUgcHJldmVudGlvbjogaW1wbGVtZW50YXRpb24gb2YgYSBnbG9iYWwgYmVuY2htYXJraW5n
IG9mIGNsaW5pY2FsIHF1YWxpdHkgdXNpbmcgdGhlIElPRiBDYXB0dXJlIHRoZSBGcmFjdHVyZcKu
IEJlc3QgUHJhY3RpY2UgRnJhbWV3b3JrIHRvb2w8L3RpdGxlPjxzZWNvbmRhcnktdGl0bGU+T3N0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PjwvYWx0LXBlcmlvZGljYWw+PHBhZ2VzPjI1NzMtODwvcGFnZXM+PHZvbHVtZT4yNjwvdm9sdW1l
PjxudW1iZXI+MTE8L251bWJlcj48ZWRpdGlvbj4yMDE1LzA2LzE0PC9lZGl0aW9uPjxrZXl3b3Jk
cz48a2V5d29yZD4qQmVuY2htYXJraW5nPC9rZXl3b3JkPjxrZXl3b3JkPkRlbGl2ZXJ5IG9mIEhl
YWx0aCBDYXJlLCBJbnRlZ3JhdGVkL29yZ2FuaXphdGlvbiAmYW1wOyBhZG1pbmlzdHJhdGlvbi9z
dGFuZGFyZHM8L2tleXdvcmQ+PGtleXdvcmQ+SGVhbHRoIENhcmUgU3VydmV5czwva2V5d29yZD48
a2V5d29yZD5IaXAgRnJhY3R1cmVzL2VwaWRlbWlvbG9neS9wcmV2ZW50aW9uICZhbXA7IGNvbnRy
b2w8L2tleXdvcmQ+PGtleXdvcmQ+SHVtYW5zPC9rZXl3b3JkPjxrZXl3b3JkPk9zdGVvcG9yb3Rp
YyBGcmFjdHVyZXMvZXBpZGVtaW9sb2d5LypwcmV2ZW50aW9uICZhbXA7IGNvbnRyb2w8L2tleXdv
cmQ+PGtleXdvcmQ+UHJhY3RpY2UgR3VpZGVsaW5lcyBhcyBUb3BpYzwva2V5d29yZD48a2V5d29y
ZD5TZWNvbmRhcnkgUHJldmVudGlvbi9vcmdhbml6YXRpb24gJmFtcDsgYWRtaW5pc3RyYXRpb24v
KnN0YW5kYXJkczwva2V5d29yZD48a2V5d29yZD5TcGluYWwgRnJhY3R1cmVzL2VwaWRlbWlvbG9n
eS9wcmV2ZW50aW9uICZhbXA7IGNvbnRyb2w8L2tleXdvcmQ+PGtleXdvcmQ+QWRoZXJlbmNlPC9r
ZXl3b3JkPjxrZXl3b3JkPkJlc3QgUHJhY3RpY2UgRnJhbWV3b3JrPC9rZXl3b3JkPjxrZXl3b3Jk
PkZhbGxzIHByZXZlbnRpb248L2tleXdvcmQ+PGtleXdvcmQ+RnJhY3R1cmUgTGlhaXNvbiBTZXJ2
aWNlPC9rZXl3b3JkPjxrZXl3b3JkPkhpcCBmcmFjdHVyZTwva2V5d29yZD48a2V5d29yZD5Pc3Rl
b3Bvcm9zaXM8L2tleXdvcmQ+PGtleXdvcmQ+U2Vjb25kYXJ5IGZyYWN0dXJlIHByZXZlbnRpb248
L2tleXdvcmQ+PGtleXdvcmQ+VmVydGVicmFsIGZyYWN0dXJlPC9rZXl3b3JkPjwva2V5d29yZHM+
PGRhdGVzPjx5ZWFyPjIwMTU8L3llYXI+PHB1Yi1kYXRlcz48ZGF0ZT5Ob3Y8L2RhdGU+PC9wdWIt
ZGF0ZXM+PC9kYXRlcz48aXNibj4wOTM3LTk0MXg8L2lzYm4+PGFjY2Vzc2lvbi1udW0+MjYwNzAz
MDE8L2FjY2Vzc2lvbi1udW0+PHVybHM+PC91cmxzPjxlbGVjdHJvbmljLXJlc291cmNlLW51bT4x
MC4xMDA3L3MwMDE5OC0wMTUtMzE5Mi0wPC9lbGVjdHJvbmljLXJlc291cmNlLW51bT48cmVtb3Rl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PEVuZE5vdGU+PENpdGU+PEF1dGhvcj5JbnRlcm5hdGlvbmFsIE9zdGVvcG9yb3NpcyBGb3VuZGF0
aW9uPC9BdXRob3I+PFllYXI+MjAxMjwvWWVhcj48UmVjTnVtPjE0MzwvUmVjTnVtPjxEaXNwbGF5
VGV4dD5bNSwgNl08L0Rpc3BsYXlUZXh0PjxyZWNvcmQ+PHJlYy1udW1iZXI+MTQzPC9yZWMtbnVt
YmVyPjxmb3JlaWduLWtleXM+PGtleSBhcHA9IkVOIiBkYi1pZD0icmRhZmQ5ejk2ZHJ2emhlZXQ5
NnZhemRteHR0YXNlYTBwOXN6IiB0aW1lc3RhbXA9IjE1OTMxNzQ2OTciPjE0Mzwva2V5PjwvZm9y
ZWlnbi1rZXlzPjxyZWYtdHlwZSBuYW1lPSJKb3VybmFsIEFydGljbGUiPjE3PC9yZWYtdHlwZT48
Y29udHJpYnV0b3JzPjxhdXRob3JzPjxhdXRob3I+SW50ZXJuYXRpb25hbCBPc3Rlb3Bvcm9zaXMg
Rm91bmRhdGlvbiwsPC9hdXRob3I+PC9hdXRob3JzPjwvY29udHJpYnV0b3JzPjx0aXRsZXM+PHRp
dGxlPkNhcHR1cmUgdGhlIEZyYWN0dXJlIFJlcG9ydCAyMDEyPC90aXRsZT48L3RpdGxlcz48ZGF0
ZXM+PHllYXI+MjAxMjwveWVhcj48L2RhdGVzPjx1cmxzPjxyZWxhdGVkLXVybHM+PHVybD5odHRw
czovL3d3dy5pb2Zib25laGVhbHRoLm9yZy9jYXB0dXJlLWZyYWN0dXJlLXJlcG9ydC0yMDEyPC91
cmw+PC9yZWxhdGVkLXVybHM+PC91cmxzPjxhY2Nlc3MtZGF0ZT4yMDIwLTA2LTI2PC9hY2Nlc3Mt
ZGF0ZT48L3JlY29yZD48L0NpdGU+PENpdGU+PEF1dGhvcj5KYXZhaWQ8L0F1dGhvcj48WWVhcj4y
MDE1PC9ZZWFyPjxSZWNOdW0+MTYzPC9SZWNOdW0+PHJlY29yZD48cmVjLW51bWJlcj4xNjM8L3Jl
Yy1udW1iZXI+PGZvcmVpZ24ta2V5cz48a2V5IGFwcD0iRU4iIGRiLWlkPSJyZGFmZDl6OTZkcnZ6
aGVldDk2dmF6ZG14dHRhc2VhMHA5c3oiIHRpbWVzdGFtcD0iMTU5NTYwNDk3NiI+MTYzPC9rZXk+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dGhvcGFlZGljcywgTHVuZCBVbml2ZXJzaXR5LCBTa8OlbmUgVW5pdmVyc2l0eSBIb3NwaXRhbCwg
TWFsbcO2LCBTd2VkZW4uJiN4RDtOSUhSIE11c2N1bG9za2VsZXRhbCBCaW9tZWRpY2FsIFJlc2Vh
cmNoIFVuaXQsIE51ZmZpZWxkIERlcGFydG1lbnQgb2YgT3J0aG9wYWVkaWNzLCBVbml2ZXJzaXR5
IG9mIE94Zm9yZCwgT3hmb3JkLCBVSy4gY2NAbXJjLnNvdG9uLmFjLnVrLiYjeEQ7TVJDIExpZmVj
b3Vyc2UgRXBpZGVtaW9sb2d5IFVuaXQsIFVuaXZlcnNpdHkgb2YgU291dGhhbXB0b24sIFNvdXRo
YW1wdG9uIEdlbmVyYWwgSG9zcGl0YWwsIFNvdXRoYW1wdG9uLCBVSy4gY2NAbXJjLnNvdG9uLmFj
LnVrLjwvYXV0aC1hZGRyZXNzPjx0aXRsZXM+PHRpdGxlPkVmZmVjdGl2ZSBzZWNvbmRhcnkgZnJh
Y3R1cmUgcHJldmVudGlvbjogaW1wbGVtZW50YXRpb24gb2YgYSBnbG9iYWwgYmVuY2htYXJraW5n
IG9mIGNsaW5pY2FsIHF1YWxpdHkgdXNpbmcgdGhlIElPRiBDYXB0dXJlIHRoZSBGcmFjdHVyZcKu
IEJlc3QgUHJhY3RpY2UgRnJhbWV3b3JrIHRvb2w8L3RpdGxlPjxzZWNvbmRhcnktdGl0bGU+T3N0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PjwvYWx0LXBlcmlvZGljYWw+PHBhZ2VzPjI1NzMtODwvcGFnZXM+PHZvbHVtZT4yNjwvdm9sdW1l
PjxudW1iZXI+MTE8L251bWJlcj48ZWRpdGlvbj4yMDE1LzA2LzE0PC9lZGl0aW9uPjxrZXl3b3Jk
cz48a2V5d29yZD4qQmVuY2htYXJraW5nPC9rZXl3b3JkPjxrZXl3b3JkPkRlbGl2ZXJ5IG9mIEhl
YWx0aCBDYXJlLCBJbnRlZ3JhdGVkL29yZ2FuaXphdGlvbiAmYW1wOyBhZG1pbmlzdHJhdGlvbi9z
dGFuZGFyZHM8L2tleXdvcmQ+PGtleXdvcmQ+SGVhbHRoIENhcmUgU3VydmV5czwva2V5d29yZD48
a2V5d29yZD5IaXAgRnJhY3R1cmVzL2VwaWRlbWlvbG9neS9wcmV2ZW50aW9uICZhbXA7IGNvbnRy
b2w8L2tleXdvcmQ+PGtleXdvcmQ+SHVtYW5zPC9rZXl3b3JkPjxrZXl3b3JkPk9zdGVvcG9yb3Rp
YyBGcmFjdHVyZXMvZXBpZGVtaW9sb2d5LypwcmV2ZW50aW9uICZhbXA7IGNvbnRyb2w8L2tleXdv
cmQ+PGtleXdvcmQ+UHJhY3RpY2UgR3VpZGVsaW5lcyBhcyBUb3BpYzwva2V5d29yZD48a2V5d29y
ZD5TZWNvbmRhcnkgUHJldmVudGlvbi9vcmdhbml6YXRpb24gJmFtcDsgYWRtaW5pc3RyYXRpb24v
KnN0YW5kYXJkczwva2V5d29yZD48a2V5d29yZD5TcGluYWwgRnJhY3R1cmVzL2VwaWRlbWlvbG9n
eS9wcmV2ZW50aW9uICZhbXA7IGNvbnRyb2w8L2tleXdvcmQ+PGtleXdvcmQ+QWRoZXJlbmNlPC9r
ZXl3b3JkPjxrZXl3b3JkPkJlc3QgUHJhY3RpY2UgRnJhbWV3b3JrPC9rZXl3b3JkPjxrZXl3b3Jk
PkZhbGxzIHByZXZlbnRpb248L2tleXdvcmQ+PGtleXdvcmQ+RnJhY3R1cmUgTGlhaXNvbiBTZXJ2
aWNlPC9rZXl3b3JkPjxrZXl3b3JkPkhpcCBmcmFjdHVyZTwva2V5d29yZD48a2V5d29yZD5Pc3Rl
b3Bvcm9zaXM8L2tleXdvcmQ+PGtleXdvcmQ+U2Vjb25kYXJ5IGZyYWN0dXJlIHByZXZlbnRpb248
L2tleXdvcmQ+PGtleXdvcmQ+VmVydGVicmFsIGZyYWN0dXJlPC9rZXl3b3JkPjwva2V5d29yZHM+
PGRhdGVzPjx5ZWFyPjIwMTU8L3llYXI+PHB1Yi1kYXRlcz48ZGF0ZT5Ob3Y8L2RhdGU+PC9wdWIt
ZGF0ZXM+PC9kYXRlcz48aXNibj4wOTM3LTk0MXg8L2lzYm4+PGFjY2Vzc2lvbi1udW0+MjYwNzAz
MDE8L2FjY2Vzc2lvbi1udW0+PHVybHM+PC91cmxzPjxlbGVjdHJvbmljLXJlc291cmNlLW51bT4x
MC4xMDA3L3MwMDE5OC0wMTUtMzE5Mi0wPC9lbGVjdHJvbmljLXJlc291cmNlLW51bT48cmVtb3Rl
LWRhdGFiYXNlLXByb3ZpZGVyPk5MTTwvcmVtb3RlLWRhdGFiYXNlLXByb3ZpZGVyPjxsYW5ndWFn
ZT5lbmc8L2xhbmd1YWdlPjwvcmVjb3JkPjwvQ2l0ZT48L0VuZE5vdGU+AG==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 6]</w:t>
      </w:r>
      <w:r w:rsidRPr="00D94AA1">
        <w:rPr>
          <w:rFonts w:asciiTheme="minorHAnsi" w:hAnsiTheme="minorHAnsi" w:cstheme="minorHAnsi"/>
        </w:rPr>
        <w:fldChar w:fldCharType="end"/>
      </w:r>
      <w:r w:rsidRPr="00D94AA1">
        <w:rPr>
          <w:rFonts w:asciiTheme="minorHAnsi" w:hAnsiTheme="minorHAnsi" w:cstheme="minorHAnsi"/>
        </w:rPr>
        <w:t>. CtF has created a set of internationally endorsed standards</w:t>
      </w:r>
    </w:p>
    <w:p w14:paraId="60AC090C"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and guides for best practice and has assembled the largest network of individual FLS providers in the world. CtF provides resources, tools and educational programmes to bridge the gap between FLS providers and helps in the creation of new FLS. This growing network of FLS providers is mapped on their website (https://www.capturethefracture.org/map-of-best-practice).</w:t>
      </w:r>
    </w:p>
    <w:p w14:paraId="42E3EA99"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3CABD63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27468FCB" w14:textId="77777777" w:rsidR="00BB6F61" w:rsidRPr="00D94AA1" w:rsidRDefault="00BB6F61" w:rsidP="00BB6F61">
      <w:pPr>
        <w:rPr>
          <w:rFonts w:asciiTheme="minorHAnsi" w:hAnsiTheme="minorHAnsi" w:cstheme="minorHAnsi"/>
          <w:sz w:val="20"/>
          <w:szCs w:val="22"/>
        </w:rPr>
      </w:pPr>
    </w:p>
    <w:p w14:paraId="7821C43F" w14:textId="77777777" w:rsidR="00060B2B" w:rsidRPr="00060B2B" w:rsidRDefault="00BB6F61" w:rsidP="00060B2B">
      <w:pPr>
        <w:pStyle w:val="EndNoteBibliography"/>
        <w:ind w:left="560" w:hanging="560"/>
      </w:pPr>
      <w:r w:rsidRPr="00D94AA1">
        <w:rPr>
          <w:rFonts w:asciiTheme="minorHAnsi" w:hAnsiTheme="minorHAnsi" w:cstheme="minorHAnsi"/>
          <w:sz w:val="20"/>
          <w:szCs w:val="22"/>
          <w:lang w:val="en-US"/>
        </w:rPr>
        <w:fldChar w:fldCharType="begin"/>
      </w:r>
      <w:r w:rsidRPr="00D94AA1">
        <w:rPr>
          <w:rFonts w:asciiTheme="minorHAnsi" w:hAnsiTheme="minorHAnsi" w:cstheme="minorHAnsi"/>
          <w:sz w:val="20"/>
          <w:szCs w:val="22"/>
        </w:rPr>
        <w:instrText xml:space="preserve"> ADDIN EN.SECTION.REFLIST </w:instrText>
      </w:r>
      <w:r w:rsidRPr="00D94AA1">
        <w:rPr>
          <w:rFonts w:asciiTheme="minorHAnsi" w:hAnsiTheme="minorHAnsi" w:cstheme="minorHAnsi"/>
          <w:sz w:val="20"/>
          <w:szCs w:val="22"/>
          <w:lang w:val="en-US"/>
        </w:rPr>
        <w:fldChar w:fldCharType="separate"/>
      </w:r>
      <w:r w:rsidR="00060B2B" w:rsidRPr="00060B2B">
        <w:t>1</w:t>
      </w:r>
      <w:r w:rsidR="00060B2B" w:rsidRPr="00060B2B">
        <w:tab/>
        <w:t>Mitchell PJ (2011) Fracture Liaison Services: the UK experience. Osteoporos Int 22 Suppl 3:487-494</w:t>
      </w:r>
    </w:p>
    <w:p w14:paraId="07A41FAB" w14:textId="77777777" w:rsidR="00060B2B" w:rsidRPr="00060B2B" w:rsidRDefault="00060B2B" w:rsidP="00060B2B">
      <w:pPr>
        <w:pStyle w:val="EndNoteBibliography"/>
        <w:ind w:left="560" w:hanging="560"/>
      </w:pPr>
      <w:r w:rsidRPr="00060B2B">
        <w:t>2</w:t>
      </w:r>
      <w:r w:rsidRPr="00060B2B">
        <w:tab/>
        <w:t>Nakayama A, Major G, Holliday E, Attia J, Bogduk N (2016) Evidence of effectiveness of a fracture liaison service to reduce the re-fracture rate. Osteoporos Int 27:873-879</w:t>
      </w:r>
    </w:p>
    <w:p w14:paraId="721614CA" w14:textId="77777777" w:rsidR="00060B2B" w:rsidRPr="00060B2B" w:rsidRDefault="00060B2B" w:rsidP="00060B2B">
      <w:pPr>
        <w:pStyle w:val="EndNoteBibliography"/>
        <w:ind w:left="560" w:hanging="560"/>
      </w:pPr>
      <w:r w:rsidRPr="00060B2B">
        <w:t>3</w:t>
      </w:r>
      <w:r w:rsidRPr="00060B2B">
        <w:tab/>
        <w:t>Axelsson KF, Johansson H, Lundh D, Möller M, Lorentzon M (2020) Association Between Recurrent Fracture Risk and Implementation of Fracture Liaison Services in Four Swedish Hospitals: A Cohort Study. J Bone Miner Res 35:1216-1223</w:t>
      </w:r>
    </w:p>
    <w:p w14:paraId="433F9352" w14:textId="77777777" w:rsidR="00060B2B" w:rsidRPr="00060B2B" w:rsidRDefault="00060B2B" w:rsidP="00060B2B">
      <w:pPr>
        <w:pStyle w:val="EndNoteBibliography"/>
        <w:ind w:left="560" w:hanging="560"/>
      </w:pPr>
      <w:r w:rsidRPr="00060B2B">
        <w:t>4</w:t>
      </w:r>
      <w:r w:rsidRPr="00060B2B">
        <w:tab/>
        <w:t>Wu CH, Tu ST, Chang YF, Chan DC, Chien JT, Lin CH, Singh S, Dasari M, Chen JF, Tsai KS (2018) Fracture liaison services improve outcomes of patients with osteoporosis-related fractures: A systematic literature review and meta-analysis. Bone 111:92-100</w:t>
      </w:r>
    </w:p>
    <w:p w14:paraId="6E3CA651" w14:textId="77777777" w:rsidR="00060B2B" w:rsidRPr="00060B2B" w:rsidRDefault="00060B2B" w:rsidP="00060B2B">
      <w:pPr>
        <w:pStyle w:val="EndNoteBibliography"/>
        <w:ind w:left="560" w:hanging="560"/>
      </w:pPr>
      <w:r w:rsidRPr="00060B2B">
        <w:t>5</w:t>
      </w:r>
      <w:r w:rsidRPr="00060B2B">
        <w:tab/>
        <w:t xml:space="preserve">International Osteoporosis Foundation (2012) Capture the Fracture Report 2012. </w:t>
      </w:r>
    </w:p>
    <w:p w14:paraId="64377023" w14:textId="77777777" w:rsidR="00060B2B" w:rsidRPr="00060B2B" w:rsidRDefault="00060B2B" w:rsidP="00060B2B">
      <w:pPr>
        <w:pStyle w:val="EndNoteBibliography"/>
        <w:ind w:left="560" w:hanging="560"/>
      </w:pPr>
      <w:r w:rsidRPr="00060B2B">
        <w:t>6</w:t>
      </w:r>
      <w:r w:rsidRPr="00060B2B">
        <w:tab/>
        <w:t>Javaid MK, Kyer C, Mitchell PJ, Chana J, Moss C, Edwards MH, McLellan AR, Stenmark J, Pierroz DD, Schneider MC, Kanis JA, Akesson K, Cooper C (2015) Effective secondary fracture prevention: implementation of a global benchmarking of clinical quality using the IOF Capture the Fracture® Best Practice Framework tool. Osteoporos Int 26:2573-2578</w:t>
      </w:r>
    </w:p>
    <w:p w14:paraId="27120D36" w14:textId="5D5A1729" w:rsidR="00BB6F61" w:rsidRPr="00D94AA1" w:rsidRDefault="00BB6F61" w:rsidP="00BB6F61">
      <w:pPr>
        <w:ind w:left="567" w:hanging="567"/>
        <w:rPr>
          <w:rFonts w:asciiTheme="minorHAnsi" w:hAnsiTheme="minorHAnsi" w:cstheme="minorHAnsi"/>
          <w:sz w:val="20"/>
          <w:szCs w:val="22"/>
        </w:rPr>
      </w:pPr>
      <w:r w:rsidRPr="00D94AA1">
        <w:rPr>
          <w:rFonts w:asciiTheme="minorHAnsi" w:hAnsiTheme="minorHAnsi" w:cstheme="minorHAnsi"/>
          <w:sz w:val="20"/>
          <w:szCs w:val="22"/>
        </w:rPr>
        <w:fldChar w:fldCharType="end"/>
      </w:r>
    </w:p>
    <w:p w14:paraId="7A9191F4" w14:textId="77777777" w:rsidR="00BB6F61" w:rsidRPr="00D94AA1" w:rsidRDefault="00BB6F61" w:rsidP="00BB6F61">
      <w:pPr>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3D9934DA" w14:textId="77777777" w:rsidR="00BB6F61" w:rsidRPr="00D94AA1" w:rsidRDefault="00BB6F61" w:rsidP="00A973F4">
      <w:pPr>
        <w:pStyle w:val="QuantifyHeading2"/>
        <w:rPr>
          <w:rFonts w:cstheme="minorHAnsi"/>
        </w:rPr>
      </w:pPr>
      <w:r w:rsidRPr="00D94AA1">
        <w:rPr>
          <w:rFonts w:cstheme="minorHAnsi"/>
        </w:rPr>
        <w:t>3h – Use of quality indicators</w:t>
      </w:r>
    </w:p>
    <w:p w14:paraId="398D68BC" w14:textId="77777777" w:rsidR="00BB6F61" w:rsidRPr="00D94AA1" w:rsidRDefault="00BB6F61" w:rsidP="00BB6F61">
      <w:pPr>
        <w:pStyle w:val="OPIntlBody0"/>
        <w:rPr>
          <w:rFonts w:asciiTheme="minorHAnsi" w:hAnsiTheme="minorHAnsi" w:cstheme="minorHAnsi"/>
        </w:rPr>
      </w:pPr>
    </w:p>
    <w:p w14:paraId="00F7D076"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Domain</w:t>
      </w:r>
    </w:p>
    <w:p w14:paraId="3E050261"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Service provision—scorecard element</w:t>
      </w:r>
    </w:p>
    <w:p w14:paraId="61390FF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Background and aims</w:t>
      </w:r>
    </w:p>
    <w:p w14:paraId="65265C08" w14:textId="12B83A76"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use of indicators to systematically measure the quality of care provided to people with osteoporosis or associated fractures has expanded as a discipline within the past decade, as shown for use of healthcare quality indicators more broadly </w:t>
      </w:r>
      <w:r w:rsidRPr="00D94AA1">
        <w:rPr>
          <w:rFonts w:asciiTheme="minorHAnsi" w:hAnsiTheme="minorHAnsi" w:cstheme="minorHAnsi"/>
        </w:rPr>
        <w:fldChar w:fldCharType="begin">
          <w:fldData xml:space="preserve">PEVuZE5vdGU+PENpdGU+PEF1dGhvcj5BbGxlbjwvQXV0aG9yPjxZZWFyPjIwMjA8L1llYXI+PFJl
Y051bT4xODE8L1JlY051bT48RGlzcGxheVRleHQ+WzEsIDJdPC9EaXNwbGF5VGV4dD48cmVjb3Jk
PjxyZWMtbnVtYmVyPjE4MTwvcmVjLW51bWJlcj48Zm9yZWlnbi1rZXlzPjxrZXkgYXBwPSJFTiIg
ZGItaWQ9InJkYWZkOXo5NmRydnpoZWV0OTZ2YXpkbXh0dGFzZWEwcDlzeiIgdGltZXN0YW1wPSIx
NTk5NjQ0NTY4Ij4xODE8L2tleT48L2ZvcmVpZ24ta2V5cz48cmVmLXR5cGUgbmFtZT0iSm91cm5h
bCBBcnRpY2xlIj4xNzwvcmVmLXR5cGU+PGNvbnRyaWJ1dG9ycz48YXV0aG9ycz48YXV0aG9yPkFs
bGVuLCBQLjwvYXV0aG9yPjxhdXRob3I+UGlsYXIsIE0uPC9hdXRob3I+PGF1dGhvcj5XYWxzaC1C
YWlsZXksIEMuPC9hdXRob3I+PGF1dGhvcj5Ib29sZXksIEMuPC9hdXRob3I+PGF1dGhvcj5NYXp6
dWNjYSwgUy48L2F1dGhvcj48YXV0aG9yPkxld2lzLCBDLiBDLjwvYXV0aG9yPjxhdXRob3I+TWV0
dGVydCwgSy4gRC48L2F1dGhvcj48YXV0aG9yPkRvcnNleSwgQy4gTi48L2F1dGhvcj48YXV0aG9y
PlB1cnRsZSwgSi48L2F1dGhvcj48YXV0aG9yPktlcHBlciwgTS4gTS48L2F1dGhvcj48YXV0aG9y
PkJhdW1hbm4sIEEuIEEuPC9hdXRob3I+PGF1dGhvcj5Ccm93bnNvbiwgUi4gQy48L2F1dGhvcj48
L2F1dGhvcnM+PC9jb250cmlidXRvcnM+PGF1dGgtYWRkcmVzcz5QcmV2ZW50aW9uIFJlc2VhcmNo
IENlbnRlciwgQnJvd24gU2Nob29sLCBXYXNoaW5ndG9uIFVuaXZlcnNpdHkgaW4gU3QuIExvdWlz
LCBPbmUgQnJvb2tpbmdzIERyaXZlLCBDYW1wdXMgQm94IDExOTYsIFN0LiBMb3VpcywgTU8sIDYz
MTMwLCBVU0EuIHBlZ2FsbGVuQHd1c3RsLmVkdS4mI3hEO1ByZXZlbnRpb24gUmVzZWFyY2ggQ2Vu
dGVyLCBCcm93biBTY2hvb2wsIFdhc2hpbmd0b24gVW5pdmVyc2l0eSBpbiBTdC4gTG91aXMsIE9u
ZSBCcm9va2luZ3MgRHJpdmUsIENhbXB1cyBCb3ggMTE5NiwgU3QuIExvdWlzLCBNTywgNjMxMzAs
IFVTQS4mI3hEO1NjaG9vbCBvZiBTb2NpYWwgV29yaywgQnJpZ2hhbSBZb3VuZyBVbml2ZXJzaXR5
LCAyMTkwIEZKU0IsIFByb3ZvLCBVVCwgODQ2MDIsIFVTQS4mI3hEO0thaXNlciBQZXJtYW5lbnRl
IFdhc2hpbmd0b24gSGVhbHRoIFJlc2VhcmNoIEluc3RpdHV0ZSwgMTczMCBNaW5vciBBdmUsIFNl
YXR0bGUsIFdBLCA5ODEwMSwgVVNBLiYjeEQ7RGVwYXJ0bWVudCBvZiBIZWFsdGggTWFuYWdlbWVu
dCAmYW1wOyBQb2xpY3ksIERyZXhlbCBVbml2ZXJzaXR5IERvcm5zaWZlIFNjaG9vbCBvZiBQdWJs
aWMgSGVhbHRoLCBOZXNiaXR0IEhhbGwsIDMyMTUgTWFya2V0IFN0LCBQaGlsYWRlbHBoaWEsIFBB
LCAxOTEwNCwgVVNBLiYjeEQ7QnJvd24gU2Nob29sLCBXYXNoaW5ndG9uIFVuaXZlcnNpdHkgaW4g
U3QuIExvdWlzLCBPbmUgQnJvb2tpbmdzIERyaXZlLCBDYW1wdXMgQm94IDExOTYsIFN0LiBMb3Vp
cywgTU8sIDYzMTMwLCBVU0EuJiN4RDtEZXBhcnRtZW50IG9mIFN1cmdlcnkgKERpdmlzaW9uIG9m
IFB1YmxpYyBIZWFsdGggU2NpZW5jZXMpIGFuZCBBbHZpbiBKLiBTaXRlbWFuIENhbmNlciBDZW50
ZXIsIFdhc2hpbmd0b24gVW5pdmVyc2l0eSBTY2hvb2wgb2YgTWVkaWNpbmUsIDQ5MjEgUGFya3Zp
ZXcgUGxhY2UsIFNhaW50IExvdWlzLCBNTywgNjMxMTAsIFVTQS48L2F1dGgtYWRkcmVzcz48dGl0
bGVzPjx0aXRsZT5RdWFudGl0YXRpdmUgbWVhc3VyZXMgb2YgaGVhbHRoIHBvbGljeSBpbXBsZW1l
bnRhdGlvbiBkZXRlcm1pbmFudHMgYW5kIG91dGNvbWVzOiBhIHN5c3RlbWF0aWMgcmV2aWV3PC90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ZW1lbnRhdGlvbiBzY2llbmNlIDogSVM8L2FiYnItMT48L2FsdC1wZXJpb2RpY2FsPjxwYWdlcz40
NzwvcGFnZXM+PHZvbHVtZT4xNTwvdm9sdW1lPjxudW1iZXI+MTwvbnVtYmVyPjxlZGl0aW9uPjIw
MjAvMDYvMjE8L2VkaXRpb24+PGtleXdvcmRzPjxrZXl3b3JkPipIZWFsdGggcG9saWN5PC9rZXl3
b3JkPjxrZXl3b3JkPipJbXBsZW1lbnRhdGlvbjwva2V5d29yZD48a2V5d29yZD4qSW1wbGVtZW50
YXRpb24gc2NpZW5jZTwva2V5d29yZD48a2V5d29yZD4qTWVhc3VyZXM8L2tleXdvcmQ+PGtleXdv
cmQ+KlBvbGljeSBpbXBsZW1lbnRhdGlvbjwva2V5d29yZD48a2V5d29yZD4qUHJhZ21hdGljPC9r
ZXl3b3JkPjxrZXl3b3JkPipQc3ljaG9tZXRyaWM8L2tleXdvcmQ+PGtleXdvcmQ+KlB1YmxpYyBw
b2xpY3k8L2tleXdvcmQ+PGtleXdvcmQ+KlN5c3RlbWF0aWMgcmV2aWV3PC9rZXl3b3JkPjwva2V5
d29yZHM+PGRhdGVzPjx5ZWFyPjIwMjA8L3llYXI+PHB1Yi1kYXRlcz48ZGF0ZT5KdW4gMTk8L2Rh
dGU+PC9wdWItZGF0ZXM+PC9kYXRlcz48aXNibj4xNzQ4LTU5MDg8L2lzYm4+PGFjY2Vzc2lvbi1u
dW0+MzI1NjA2NjE8L2FjY2Vzc2lvbi1udW0+PHVybHM+PC91cmxzPjxjdXN0b20yPlBNQzczMDQx
NzU8L2N1c3RvbTI+PGVsZWN0cm9uaWMtcmVzb3VyY2UtbnVtPjEwLjExODYvczEzMDEyLTAyMC0w
MTAwNy13PC9lbGVjdHJvbmljLXJlc291cmNlLW51bT48cmVtb3RlLWRhdGFiYXNlLXByb3ZpZGVy
Pk5MTTwvcmVtb3RlLWRhdGFiYXNlLXByb3ZpZGVyPjxsYW5ndWFnZT5lbmc8L2xhbmd1YWdlPjwv
cmVjb3JkPjwvQ2l0ZT48Q2l0ZT48QXV0aG9yPk5vbHRlPC9BdXRob3I+PFllYXI+MjAxMTwvWWVh
cj48UmVjTnVtPjE0ODwvUmVjTnVtPjxyZWNvcmQ+PHJlYy1udW1iZXI+MTQ4PC9yZWMtbnVtYmVy
Pjxmb3JlaWduLWtleXM+PGtleSBhcHA9IkVOIiBkYi1pZD0icmRhZmQ5ejk2ZHJ2emhlZXQ5NnZh
emRteHR0YXNlYTBwOXN6IiB0aW1lc3RhbXA9IjE1OTMxNzYwODciPjE0ODwva2V5PjwvZm9yZWln
bi1rZXlzPjxyZWYtdHlwZSBuYW1lPSJSZXBvcnQiPjI3PC9yZWYtdHlwZT48Y29udHJpYnV0b3Jz
PjxhdXRob3JzPjxhdXRob3I+Tm9sdGUsIEVsbGVuLjwvYXV0aG9yPjxhdXRob3I+Um9sYW5kLCBN
YXJ0aW4uPC9hdXRob3I+PGF1dGhvcj5EYW1iZXJnLCBDaGVyeWwgTC48L2F1dGhvcj48YXV0aG9y
Pk1hdHRrZSwgU29lcmVuLjwvYXV0aG9yPjxhdXRob3I+Q2FjYWNlLCBNaXJlbGxhLjwvYXV0aG9y
PjxhdXRob3I+R29zaGV2LCBTaW1vLjwvYXV0aG9yPjxhdXRob3I+QnJlcmV0b24sIExhdXJhLjwv
YXV0aG9yPjxhdXRob3I+Q29ua2xpbiwgQW5uYWxpam4uPC9hdXRob3I+PGF1dGhvcj5IaWF0dCwg
TGlpc2EuPC9hdXRob3I+PGF1dGhvcj5RdWlnbGV5RGVuaXNlIEQuPC9hdXRob3I+PGF1dGhvcj5M
b3Zlam95U3VzYW4gTC48L2F1dGhvcj48L2F1dGhvcnM+PHNlY29uZGFyeS1hdXRob3JzPjxhdXRo
b3I+UkFORCBDb3Byb3JhdGlvbjwvYXV0aG9yPjwvc2Vjb25kYXJ5LWF1dGhvcnM+PC9jb250cmli
dXRvcnM+PHRpdGxlcz48dGl0bGU+SW5mb3JtaW5nIHRoZSBkZXZlbG9wbWVudCBvZiBhIHJlc291
cmNlIGFsbG9jYXRpb24gZnJhbWV3b3JrIGluIHRoZSBHZXJtYW4gaGVhbHRoY2FyZSBzeXN0ZW08
L3RpdGxlPjwvdGl0bGVzPjxkYXRlcz48eWVhcj4yMDExPC95ZWFyPjwvZGF0ZXM+PHB1Yi1sb2Nh
dGlvbj5TYW50YSBNb25pY2EgQ0EsIFVTQTwvcHViLWxvY2F0aW9uPjxwdWJsaXNoZXI+UkFORCBD
b3Byb3JhdGlvbjwvcHVibGlzaGVyPjx1cmxzPjxyZWxhdGVkLXVybHM+PHVybD5odHRwczovL3d3
dy5yYW5kLm9yZy9wdWJzL3RlY2huaWNhbF9yZXBvcnRzL1RSOTQ2Lmh0bWw8L3VybD48L3JlbGF0
ZWQtdXJscz48L3VybHM+PC9yZWNvcmQ+PC9DaXRlPjwvRW5kTm90ZT4A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PEVuZE5vdGU+PENpdGU+PEF1dGhvcj5BbGxlbjwvQXV0aG9yPjxZZWFyPjIwMjA8L1llYXI+PFJl
Y051bT4xODE8L1JlY051bT48RGlzcGxheVRleHQ+WzEsIDJdPC9EaXNwbGF5VGV4dD48cmVjb3Jk
PjxyZWMtbnVtYmVyPjE4MTwvcmVjLW51bWJlcj48Zm9yZWlnbi1rZXlzPjxrZXkgYXBwPSJFTiIg
ZGItaWQ9InJkYWZkOXo5NmRydnpoZWV0OTZ2YXpkbXh0dGFzZWEwcDlzeiIgdGltZXN0YW1wPSIx
NTk5NjQ0NTY4Ij4xODE8L2tleT48L2ZvcmVpZ24ta2V5cz48cmVmLXR5cGUgbmFtZT0iSm91cm5h
bCBBcnRpY2xlIj4xNzwvcmVmLXR5cGU+PGNvbnRyaWJ1dG9ycz48YXV0aG9ycz48YXV0aG9yPkFs
bGVuLCBQLjwvYXV0aG9yPjxhdXRob3I+UGlsYXIsIE0uPC9hdXRob3I+PGF1dGhvcj5XYWxzaC1C
YWlsZXksIEMuPC9hdXRob3I+PGF1dGhvcj5Ib29sZXksIEMuPC9hdXRob3I+PGF1dGhvcj5NYXp6
dWNjYSwgUy48L2F1dGhvcj48YXV0aG9yPkxld2lzLCBDLiBDLjwvYXV0aG9yPjxhdXRob3I+TWV0
dGVydCwgSy4gRC48L2F1dGhvcj48YXV0aG9yPkRvcnNleSwgQy4gTi48L2F1dGhvcj48YXV0aG9y
PlB1cnRsZSwgSi48L2F1dGhvcj48YXV0aG9yPktlcHBlciwgTS4gTS48L2F1dGhvcj48YXV0aG9y
PkJhdW1hbm4sIEEuIEEuPC9hdXRob3I+PGF1dGhvcj5Ccm93bnNvbiwgUi4gQy48L2F1dGhvcj48
L2F1dGhvcnM+PC9jb250cmlidXRvcnM+PGF1dGgtYWRkcmVzcz5QcmV2ZW50aW9uIFJlc2VhcmNo
IENlbnRlciwgQnJvd24gU2Nob29sLCBXYXNoaW5ndG9uIFVuaXZlcnNpdHkgaW4gU3QuIExvdWlz
LCBPbmUgQnJvb2tpbmdzIERyaXZlLCBDYW1wdXMgQm94IDExOTYsIFN0LiBMb3VpcywgTU8sIDYz
MTMwLCBVU0EuIHBlZ2FsbGVuQHd1c3RsLmVkdS4mI3hEO1ByZXZlbnRpb24gUmVzZWFyY2ggQ2Vu
dGVyLCBCcm93biBTY2hvb2wsIFdhc2hpbmd0b24gVW5pdmVyc2l0eSBpbiBTdC4gTG91aXMsIE9u
ZSBCcm9va2luZ3MgRHJpdmUsIENhbXB1cyBCb3ggMTE5NiwgU3QuIExvdWlzLCBNTywgNjMxMzAs
IFVTQS4mI3hEO1NjaG9vbCBvZiBTb2NpYWwgV29yaywgQnJpZ2hhbSBZb3VuZyBVbml2ZXJzaXR5
LCAyMTkwIEZKU0IsIFByb3ZvLCBVVCwgODQ2MDIsIFVTQS4mI3hEO0thaXNlciBQZXJtYW5lbnRl
IFdhc2hpbmd0b24gSGVhbHRoIFJlc2VhcmNoIEluc3RpdHV0ZSwgMTczMCBNaW5vciBBdmUsIFNl
YXR0bGUsIFdBLCA5ODEwMSwgVVNBLiYjeEQ7RGVwYXJ0bWVudCBvZiBIZWFsdGggTWFuYWdlbWVu
dCAmYW1wOyBQb2xpY3ksIERyZXhlbCBVbml2ZXJzaXR5IERvcm5zaWZlIFNjaG9vbCBvZiBQdWJs
aWMgSGVhbHRoLCBOZXNiaXR0IEhhbGwsIDMyMTUgTWFya2V0IFN0LCBQaGlsYWRlbHBoaWEsIFBB
LCAxOTEwNCwgVVNBLiYjeEQ7QnJvd24gU2Nob29sLCBXYXNoaW5ndG9uIFVuaXZlcnNpdHkgaW4g
U3QuIExvdWlzLCBPbmUgQnJvb2tpbmdzIERyaXZlLCBDYW1wdXMgQm94IDExOTYsIFN0LiBMb3Vp
cywgTU8sIDYzMTMwLCBVU0EuJiN4RDtEZXBhcnRtZW50IG9mIFN1cmdlcnkgKERpdmlzaW9uIG9m
IFB1YmxpYyBIZWFsdGggU2NpZW5jZXMpIGFuZCBBbHZpbiBKLiBTaXRlbWFuIENhbmNlciBDZW50
ZXIsIFdhc2hpbmd0b24gVW5pdmVyc2l0eSBTY2hvb2wgb2YgTWVkaWNpbmUsIDQ5MjEgUGFya3Zp
ZXcgUGxhY2UsIFNhaW50IExvdWlzLCBNTywgNjMxMTAsIFVTQS48L2F1dGgtYWRkcmVzcz48dGl0
bGVzPjx0aXRsZT5RdWFudGl0YXRpdmUgbWVhc3VyZXMgb2YgaGVhbHRoIHBvbGljeSBpbXBsZW1l
bnRhdGlvbiBkZXRlcm1pbmFudHMgYW5kIG91dGNvbWVzOiBhIHN5c3RlbWF0aWMgcmV2aWV3PC90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ZW1lbnRhdGlvbiBzY2llbmNlIDogSVM8L2FiYnItMT48L2FsdC1wZXJpb2RpY2FsPjxwYWdlcz40
NzwvcGFnZXM+PHZvbHVtZT4xNTwvdm9sdW1lPjxudW1iZXI+MTwvbnVtYmVyPjxlZGl0aW9uPjIw
MjAvMDYvMjE8L2VkaXRpb24+PGtleXdvcmRzPjxrZXl3b3JkPipIZWFsdGggcG9saWN5PC9rZXl3
b3JkPjxrZXl3b3JkPipJbXBsZW1lbnRhdGlvbjwva2V5d29yZD48a2V5d29yZD4qSW1wbGVtZW50
YXRpb24gc2NpZW5jZTwva2V5d29yZD48a2V5d29yZD4qTWVhc3VyZXM8L2tleXdvcmQ+PGtleXdv
cmQ+KlBvbGljeSBpbXBsZW1lbnRhdGlvbjwva2V5d29yZD48a2V5d29yZD4qUHJhZ21hdGljPC9r
ZXl3b3JkPjxrZXl3b3JkPipQc3ljaG9tZXRyaWM8L2tleXdvcmQ+PGtleXdvcmQ+KlB1YmxpYyBw
b2xpY3k8L2tleXdvcmQ+PGtleXdvcmQ+KlN5c3RlbWF0aWMgcmV2aWV3PC9rZXl3b3JkPjwva2V5
d29yZHM+PGRhdGVzPjx5ZWFyPjIwMjA8L3llYXI+PHB1Yi1kYXRlcz48ZGF0ZT5KdW4gMTk8L2Rh
dGU+PC9wdWItZGF0ZXM+PC9kYXRlcz48aXNibj4xNzQ4LTU5MDg8L2lzYm4+PGFjY2Vzc2lvbi1u
dW0+MzI1NjA2NjE8L2FjY2Vzc2lvbi1udW0+PHVybHM+PC91cmxzPjxjdXN0b20yPlBNQzczMDQx
NzU8L2N1c3RvbTI+PGVsZWN0cm9uaWMtcmVzb3VyY2UtbnVtPjEwLjExODYvczEzMDEyLTAyMC0w
MTAwNy13PC9lbGVjdHJvbmljLXJlc291cmNlLW51bT48cmVtb3RlLWRhdGFiYXNlLXByb3ZpZGVy
Pk5MTTwvcmVtb3RlLWRhdGFiYXNlLXByb3ZpZGVyPjxsYW5ndWFnZT5lbmc8L2xhbmd1YWdlPjwv
cmVjb3JkPjwvQ2l0ZT48Q2l0ZT48QXV0aG9yPk5vbHRlPC9BdXRob3I+PFllYXI+MjAxMTwvWWVh
cj48UmVjTnVtPjE0ODwvUmVjTnVtPjxyZWNvcmQ+PHJlYy1udW1iZXI+MTQ4PC9yZWMtbnVtYmVy
Pjxmb3JlaWduLWtleXM+PGtleSBhcHA9IkVOIiBkYi1pZD0icmRhZmQ5ejk2ZHJ2emhlZXQ5NnZh
emRteHR0YXNlYTBwOXN6IiB0aW1lc3RhbXA9IjE1OTMxNzYwODciPjE0ODwva2V5PjwvZm9yZWln
bi1rZXlzPjxyZWYtdHlwZSBuYW1lPSJSZXBvcnQiPjI3PC9yZWYtdHlwZT48Y29udHJpYnV0b3Jz
PjxhdXRob3JzPjxhdXRob3I+Tm9sdGUsIEVsbGVuLjwvYXV0aG9yPjxhdXRob3I+Um9sYW5kLCBN
YXJ0aW4uPC9hdXRob3I+PGF1dGhvcj5EYW1iZXJnLCBDaGVyeWwgTC48L2F1dGhvcj48YXV0aG9y
Pk1hdHRrZSwgU29lcmVuLjwvYXV0aG9yPjxhdXRob3I+Q2FjYWNlLCBNaXJlbGxhLjwvYXV0aG9y
PjxhdXRob3I+R29zaGV2LCBTaW1vLjwvYXV0aG9yPjxhdXRob3I+QnJlcmV0b24sIExhdXJhLjwv
YXV0aG9yPjxhdXRob3I+Q29ua2xpbiwgQW5uYWxpam4uPC9hdXRob3I+PGF1dGhvcj5IaWF0dCwg
TGlpc2EuPC9hdXRob3I+PGF1dGhvcj5RdWlnbGV5RGVuaXNlIEQuPC9hdXRob3I+PGF1dGhvcj5M
b3Zlam95U3VzYW4gTC48L2F1dGhvcj48L2F1dGhvcnM+PHNlY29uZGFyeS1hdXRob3JzPjxhdXRo
b3I+UkFORCBDb3Byb3JhdGlvbjwvYXV0aG9yPjwvc2Vjb25kYXJ5LWF1dGhvcnM+PC9jb250cmli
dXRvcnM+PHRpdGxlcz48dGl0bGU+SW5mb3JtaW5nIHRoZSBkZXZlbG9wbWVudCBvZiBhIHJlc291
cmNlIGFsbG9jYXRpb24gZnJhbWV3b3JrIGluIHRoZSBHZXJtYW4gaGVhbHRoY2FyZSBzeXN0ZW08
L3RpdGxlPjwvdGl0bGVzPjxkYXRlcz48eWVhcj4yMDExPC95ZWFyPjwvZGF0ZXM+PHB1Yi1sb2Nh
dGlvbj5TYW50YSBNb25pY2EgQ0EsIFVTQTwvcHViLWxvY2F0aW9uPjxwdWJsaXNoZXI+UkFORCBD
b3Byb3JhdGlvbjwvcHVibGlzaGVyPjx1cmxzPjxyZWxhdGVkLXVybHM+PHVybD5odHRwczovL3d3
dy5yYW5kLm9yZy9wdWJzL3RlY2huaWNhbF9yZXBvcnRzL1RSOTQ2Lmh0bWw8L3VybD48L3JlbGF0
ZWQtdXJscz48L3VybHM+PC9yZWNvcmQ+PC9DaXRlPjwvRW5kTm90ZT4A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xml:space="preserve">. In the UK, the Department of Health Best Practice Tariff for hip fracture care has used financial incentives since April 2010 to drive adherence with the six core benchmarks, which include an assessment of bone health and risk of falling. In the two years following introduction of the tariff, the proportion of patients with fragility hip fracture for whom all six standards were met rose from 24 to 55 %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&lt;EndNote&gt;&lt;Cite&gt;&lt;Author&gt;The National Hip Fracture Database&lt;/Author&gt;&lt;Year&gt;2020&lt;/Year&gt;&lt;RecNum&gt;149&lt;/RecNum&gt;&lt;DisplayText&gt;[3]&lt;/DisplayText&gt;&lt;record&gt;&lt;rec-number&gt;149&lt;/rec-number&gt;&lt;foreign-keys&gt;&lt;key app="EN" db-id="rdafd9z96drvzheet96vazdmxttasea0p9sz" timestamp="1593176224"&gt;149&lt;/key&gt;&lt;/foreign-keys&gt;&lt;ref-type name="Web Page"&gt;12&lt;/ref-type&gt;&lt;contributors&gt;&lt;authors&gt;&lt;author&gt;The National Hip Fracture Database,,&lt;/author&gt;&lt;/authors&gt;&lt;/contributors&gt;&lt;titles&gt;&lt;title&gt;Part of the Falls and Fragility Fracture Audit Programme&lt;/title&gt;&lt;/titles&gt;&lt;number&gt;2020-07-24&lt;/number&gt;&lt;dates&gt;&lt;year&gt;2020&lt;/year&gt;&lt;/dates&gt;&lt;publisher&gt;Royal College of Physicians&lt;/publisher&gt;&lt;urls&gt;&lt;related-urls&gt;&lt;url&gt;https://www.nhfd.co.uk/&lt;/url&gt;&lt;/related-urls&gt;&lt;/urls&gt;&lt;/record&gt;&lt;/Cite&gt;&lt;/EndNote&gt;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 xml:space="preserve">. </w:t>
      </w:r>
      <w:r w:rsidR="00C026B2">
        <w:rPr>
          <w:rFonts w:asciiTheme="minorHAnsi" w:hAnsiTheme="minorHAnsi" w:cstheme="minorHAnsi"/>
        </w:rPr>
        <w:t>P</w:t>
      </w:r>
      <w:r w:rsidRPr="00D94AA1">
        <w:rPr>
          <w:rFonts w:asciiTheme="minorHAnsi" w:hAnsiTheme="minorHAnsi" w:cstheme="minorHAnsi"/>
        </w:rPr>
        <w:t xml:space="preserve">atient-level key performance indicators have been set by the International Osteoporosis Foundation to measure the effectiveness of fracture liaison services and guide quality improvement </w:t>
      </w:r>
      <w:r w:rsidRPr="00D94AA1">
        <w:rPr>
          <w:rFonts w:asciiTheme="minorHAnsi" w:hAnsiTheme="minorHAnsi" w:cstheme="minorHAnsi"/>
        </w:rPr>
        <w:fldChar w:fldCharType="begin">
          <w:fldData xml:space="preserve">PEVuZE5vdGU+PENpdGU+PEF1dGhvcj5KYXZhaWQ8L0F1dGhvcj48WWVhcj4yMDIwPC9ZZWFyPjxS
ZWNOdW0+MTU5PC9SZWNOdW0+PERpc3BsYXlUZXh0Pls0XTwvRGlzcGxheVRleHQ+PHJlY29yZD48
cmVjLW51bWJlcj4xNTk8L3JlYy1udW1iZXI+PGZvcmVpZ24ta2V5cz48a2V5IGFwcD0iRU4iIGRi
LWlkPSJyZGFmZDl6OTZkcnZ6aGVldDk2dmF6ZG14dHRhc2VhMHA5c3oiIHRpbWVzdGFtcD0iMTU5
NTYwMTM3NyI+MTU5PC9rZXk+PC9mb3JlaWduLWtleXM+PHJlZi10eXBlIG5hbWU9IkpvdXJuYWwg
QXJ0aWNsZSI+MTc8L3JlZi10eXBlPjxjb250cmlidXRvcnM+PGF1dGhvcnM+PGF1dGhvcj5KYXZh
aWQsIE0uIEsuPC9hdXRob3I+PGF1dGhvcj5TYW1pLCBBLjwvYXV0aG9yPjxhdXRob3I+TGVtcywg
Vy48L2F1dGhvcj48YXV0aG9yPk1pdGNoZWxsLCBQLjwvYXV0aG9yPjxhdXRob3I+VGhvbWFzLCBU
LjwvYXV0aG9yPjxhdXRob3I+U2luZ2VyLCBBLjwvYXV0aG9yPjxhdXRob3I+U3BlZXJpbiwgUi48
L2F1dGhvcj48YXV0aG9yPkZ1aml0YSwgTS48L2F1dGhvcj48YXV0aG9yPlBpZXJyb3osIEQuIEQu
PC9hdXRob3I+PGF1dGhvcj5Ba2Vzc29uLCBLLjwvYXV0aG9yPjxhdXRob3I+SGFsYm91dCwgUC48
L2F1dGhvcj48YXV0aG9yPkZlcnJhcmksIFMuPC9hdXRob3I+PGF1dGhvcj5Db29wZXIsIEMuPC9h
dXRob3I+PC9hdXRob3JzPjwvY29udHJpYnV0b3JzPjxhdXRoLWFkZHJlc3M+VGhlIEJvdG5hciBS
ZXNlYXJjaCBDZW50cmUsIE51ZmZpZWxkIERlcGFydG1lbnQgb2YgT3J0aG9wYWVkaWNzLCBSaGV1
bWF0b2xvZ3kgYW5kIE9ydGhvcGFlZGljIFNjaWVuY2VzLCBVbml2ZXJzaXR5IG9mIE94Zm9yZCwg
T3hmb3JkLCBPWDQgN0xELCBVSy4gS2Fzc2ltLmphdmFpZEBuZG9ybXMub3guYWMudWsuJiN4RDtU
aGUgQm90bmFyIFJlc2VhcmNoIENlbnRyZSwgTnVmZmllbGQgRGVwYXJ0bWVudCBvZiBPcnRob3Bh
ZWRpY3MsIFJoZXVtYXRvbG9neSBhbmQgT3J0aG9wYWVkaWMgU2NpZW5jZXMsIFVuaXZlcnNpdHkg
b2YgT3hmb3JkLCBPeGZvcmQsIE9YNCA3TEQsIFVLLiYjeEQ7VlUgVW5pdmVyc2l0eSBNZWRpY2Fs
IENlbnRlciwgQW1zdGVyZGFtLCBUaGUgTmV0aGVybGFuZHMuJiN4RDtTY2hvb2wgb2YgTWVkaWNp
bmUsIFN5ZG5leSBDYW1wdXMsIFRoZSBVbml2ZXJzaXR5IG9mIE5vdHJlIERhbWUgQXVzdHJhbGlh
LCAxNDAgQnJvYWR3YXksIFN5ZG5leSwgTlNXLCAyMDA3LCBBdXN0cmFsaWEuJiN4RDtEZXBhcnRt
ZW50IG9mIFJoZXVtYXRvbG9neSwgSMO0cGl0YWwgTm9yZCwgQ0hVIGRlIFNhaW50LUV0aWVubmUs
IGFuZCBJTlNFUk0gVTEwNTksIFVuaXZlcnNpdHkgb2YgTHlvbiwgU2FpbnQtRXRpZW5uZSwgRnJh
bmNlLiYjeEQ7RGVwYXJ0bWVudCBvZiBNZWRpY2luZSwgTWVkU3RhciBHZW9yZ2V0b3duIFVuaXZl
cnNpdHkgSG9zcGl0YWwgYW5kIEdlb3JnZXRvd24gVW5pdmVyc2l0eSBNZWRpY2FsIENlbnRlciwg
V2FzaGluZ3RvbiwgREMsIFVTQS4mI3hEO0RlcGFydG1lbnQgb2YgT2JzdGV0cmljcyBhbmQgR3lu
ZWNvbG9neSwgTWVkU3RhciBHZW9yZ2V0b3duIFVuaXZlcnNpdHkgSG9zcGl0YWwgYW5kIEdlb3Jn
ZXRvd24gVW5pdmVyc2l0eSBNZWRpY2FsIENlbnRlciwgV2FzaGluZ3RvbiwgREMsIFVTQS4mI3hE
O0ZyYWdpbGl0eSBGcmFjdHVyZSBOZXR3b3JrLCBaw7xyaWNoLCBTd2l0emVybGFuZC4mI3hEO011
c2N1bG9za2VsZXRhbCBOZXR3b3JrLCBOU1cgQWdlbmN5IGZvciBDbGluaWNhbCBJbm5vdmF0aW9u
LCBDaGF0c3dvb2QsIEF1c3RyYWxpYS4mI3hEO0ludGVybmF0aW9uYWwgT3N0ZW9wb3Jvc2lzIEZv
dW5kYXRpb24sIE55b24sIFN3aXR6ZXJsYW5kLiYjeEQ7RGVwYXJ0bWVudCBvZiBPcnRob3BhZWRp
Y3MsIFNrYW5lIFVuaXZlcnNpdHkgSG9zcGl0YWwsIE1hbG3DtiwgU3dlZGVuLiYjeEQ7RGl2aXNp
b24gb2YgQm9uZSBEaXNlYXNlLCBEZXBhcnRtZW50IG9mIEludGVybmFsIE1lZGljaW5lIFNwZWNp
YWx0aWVzLCBGYWN1bHR5IG9mIE1lZGljaW5lLCBHZW5ldmEgVW5pdmVyc2l0eSBIb3NwaXRhbCwg
R2VuZXZhLCBTd2l0emVybGFuZC4mI3hEO01SQyBMaWZlY291cnNlIEVwaWRlbWlvbG9neSBVbml0
LCBVbml2ZXJzaXR5IG9mIFNvdXRoYW1wdG9uLCBTb3V0aGFtcHRvbiwgVUsuPC9hdXRoLWFkZHJl
c3M+PHRpdGxlcz48dGl0bGU+QSBwYXRpZW50LWxldmVsIGtleSBwZXJmb3JtYW5jZSBpbmRpY2F0
b3Igc2V0IHRvIG1lYXN1cmUgdGhlIGVmZmVjdGl2ZW5lc3Mgb2YgZnJhY3R1cmUgbGlhaXNvbiBz
ZXJ2aWNlcyBhbmQgZ3VpZGUgcXVhbGl0eSBpbXByb3ZlbWVudDogYSBwb3NpdGlvbiBwYXBlciBv
ZiB0aGUgSU9GIENhcHR1cmUgdGhlIEZyYWN0dXJlIFdvcmtpbmcgR3JvdXAsIE5hdGlvbmFsIE9z
dGVvcG9yb3NpcyBGb3VuZGF0aW9uIGFuZCBGcmFnaWxpdHkgRnJhY3R1cmUgTmV0d29yazwvdGl0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dGlvbiBvZiB0aGUgVVNBPC9hYmJyLTE+PC9hbHQtcGVyaW9kaWNhbD48cGFnZXM+MTE5My0xMjA0
PC9wYWdlcz48dm9sdW1lPjMxPC92b2x1bWU+PG51bWJlcj43PC9udW1iZXI+PGVkaXRpb24+MjAy
MC8wNC8wOTwvZWRpdGlvbj48a2V5d29yZHM+PGtleXdvcmQ+RnJhY3R1cmUgTGlhaXNvbiBTZXJ2
aWNlL0ZMUzwva2V5d29yZD48a2V5d29yZD5LZXkgcGVyZm9ybWFuY2UgaW5kaWNhdG9yczwva2V5
d29yZD48a2V5d29yZD5Pc3Rlb3Bvcm9zaXM8L2tleXdvcmQ+PGtleXdvcmQ+UXVhbGl0eSBpbXBy
b3ZlbWVudDwva2V5d29yZD48a2V5d29yZD5TZWNvbmRhcnkgZnJhY3R1cmUgcHJldmVudGlvbjwv
a2V5d29yZD48L2tleXdvcmRzPjxkYXRlcz48eWVhcj4yMDIwPC95ZWFyPjxwdWItZGF0ZXM+PGRh
dGU+SnVsPC9kYXRlPjwvcHViLWRhdGVzPjwvZGF0ZXM+PGlzYm4+MDkzNy05NDFYIChQcmludCkm
I3hEOzA5MzctOTQxeDwvaXNibj48YWNjZXNzaW9uLW51bT4zMjI2NjQzNzwvYWNjZXNzaW9uLW51
bT48dXJscz48L3VybHM+PGN1c3RvbTI+UE1DNzI4MDM0NzwvY3VzdG9tMj48ZWxlY3Ryb25pYy1y
ZXNvdXJjZS1udW0+MTAuMTAwNy9zMDAxOTgtMDIwLTA1Mzc3LTE8L2VsZWN0cm9uaWMtcmVzb3Vy
Y2UtbnVtPjxyZW1vdGUtZGF0YWJhc2UtcHJvdmlkZXI+TkxNPC9yZW1vdGUtZGF0YWJhc2UtcHJv
dmlkZXI+PGxhbmd1YWdlPmVuZzwvbGFuZ3VhZ2U+PC9yZWNvcmQ+PC9DaXRlPjwvRW5kTm90ZT5=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PEVuZE5vdGU+PENpdGU+PEF1dGhvcj5KYXZhaWQ8L0F1dGhvcj48WWVhcj4yMDIwPC9ZZWFyPjxS
ZWNOdW0+MTU5PC9SZWNOdW0+PERpc3BsYXlUZXh0Pls0XTwvRGlzcGxheVRleHQ+PHJlY29yZD48
cmVjLW51bWJlcj4xNTk8L3JlYy1udW1iZXI+PGZvcmVpZ24ta2V5cz48a2V5IGFwcD0iRU4iIGRi
LWlkPSJyZGFmZDl6OTZkcnZ6aGVldDk2dmF6ZG14dHRhc2VhMHA5c3oiIHRpbWVzdGFtcD0iMTU5
NTYwMTM3NyI+MTU5PC9rZXk+PC9mb3JlaWduLWtleXM+PHJlZi10eXBlIG5hbWU9IkpvdXJuYWwg
QXJ0aWNsZSI+MTc8L3JlZi10eXBlPjxjb250cmlidXRvcnM+PGF1dGhvcnM+PGF1dGhvcj5KYXZh
aWQsIE0uIEsuPC9hdXRob3I+PGF1dGhvcj5TYW1pLCBBLjwvYXV0aG9yPjxhdXRob3I+TGVtcywg
Vy48L2F1dGhvcj48YXV0aG9yPk1pdGNoZWxsLCBQLjwvYXV0aG9yPjxhdXRob3I+VGhvbWFzLCBU
LjwvYXV0aG9yPjxhdXRob3I+U2luZ2VyLCBBLjwvYXV0aG9yPjxhdXRob3I+U3BlZXJpbiwgUi48
L2F1dGhvcj48YXV0aG9yPkZ1aml0YSwgTS48L2F1dGhvcj48YXV0aG9yPlBpZXJyb3osIEQuIEQu
PC9hdXRob3I+PGF1dGhvcj5Ba2Vzc29uLCBLLjwvYXV0aG9yPjxhdXRob3I+SGFsYm91dCwgUC48
L2F1dGhvcj48YXV0aG9yPkZlcnJhcmksIFMuPC9hdXRob3I+PGF1dGhvcj5Db29wZXIsIEMuPC9h
dXRob3I+PC9hdXRob3JzPjwvY29udHJpYnV0b3JzPjxhdXRoLWFkZHJlc3M+VGhlIEJvdG5hciBS
ZXNlYXJjaCBDZW50cmUsIE51ZmZpZWxkIERlcGFydG1lbnQgb2YgT3J0aG9wYWVkaWNzLCBSaGV1
bWF0b2xvZ3kgYW5kIE9ydGhvcGFlZGljIFNjaWVuY2VzLCBVbml2ZXJzaXR5IG9mIE94Zm9yZCwg
T3hmb3JkLCBPWDQgN0xELCBVSy4gS2Fzc2ltLmphdmFpZEBuZG9ybXMub3guYWMudWsuJiN4RDtU
aGUgQm90bmFyIFJlc2VhcmNoIENlbnRyZSwgTnVmZmllbGQgRGVwYXJ0bWVudCBvZiBPcnRob3Bh
ZWRpY3MsIFJoZXVtYXRvbG9neSBhbmQgT3J0aG9wYWVkaWMgU2NpZW5jZXMsIFVuaXZlcnNpdHkg
b2YgT3hmb3JkLCBPeGZvcmQsIE9YNCA3TEQsIFVLLiYjeEQ7VlUgVW5pdmVyc2l0eSBNZWRpY2Fs
IENlbnRlciwgQW1zdGVyZGFtLCBUaGUgTmV0aGVybGFuZHMuJiN4RDtTY2hvb2wgb2YgTWVkaWNp
bmUsIFN5ZG5leSBDYW1wdXMsIFRoZSBVbml2ZXJzaXR5IG9mIE5vdHJlIERhbWUgQXVzdHJhbGlh
LCAxNDAgQnJvYWR3YXksIFN5ZG5leSwgTlNXLCAyMDA3LCBBdXN0cmFsaWEuJiN4RDtEZXBhcnRt
ZW50IG9mIFJoZXVtYXRvbG9neSwgSMO0cGl0YWwgTm9yZCwgQ0hVIGRlIFNhaW50LUV0aWVubmUs
IGFuZCBJTlNFUk0gVTEwNTksIFVuaXZlcnNpdHkgb2YgTHlvbiwgU2FpbnQtRXRpZW5uZSwgRnJh
bmNlLiYjeEQ7RGVwYXJ0bWVudCBvZiBNZWRpY2luZSwgTWVkU3RhciBHZW9yZ2V0b3duIFVuaXZl
cnNpdHkgSG9zcGl0YWwgYW5kIEdlb3JnZXRvd24gVW5pdmVyc2l0eSBNZWRpY2FsIENlbnRlciwg
V2FzaGluZ3RvbiwgREMsIFVTQS4mI3hEO0RlcGFydG1lbnQgb2YgT2JzdGV0cmljcyBhbmQgR3lu
ZWNvbG9neSwgTWVkU3RhciBHZW9yZ2V0b3duIFVuaXZlcnNpdHkgSG9zcGl0YWwgYW5kIEdlb3Jn
ZXRvd24gVW5pdmVyc2l0eSBNZWRpY2FsIENlbnRlciwgV2FzaGluZ3RvbiwgREMsIFVTQS4mI3hE
O0ZyYWdpbGl0eSBGcmFjdHVyZSBOZXR3b3JrLCBaw7xyaWNoLCBTd2l0emVybGFuZC4mI3hEO011
c2N1bG9za2VsZXRhbCBOZXR3b3JrLCBOU1cgQWdlbmN5IGZvciBDbGluaWNhbCBJbm5vdmF0aW9u
LCBDaGF0c3dvb2QsIEF1c3RyYWxpYS4mI3hEO0ludGVybmF0aW9uYWwgT3N0ZW9wb3Jvc2lzIEZv
dW5kYXRpb24sIE55b24sIFN3aXR6ZXJsYW5kLiYjeEQ7RGVwYXJ0bWVudCBvZiBPcnRob3BhZWRp
Y3MsIFNrYW5lIFVuaXZlcnNpdHkgSG9zcGl0YWwsIE1hbG3DtiwgU3dlZGVuLiYjeEQ7RGl2aXNp
b24gb2YgQm9uZSBEaXNlYXNlLCBEZXBhcnRtZW50IG9mIEludGVybmFsIE1lZGljaW5lIFNwZWNp
YWx0aWVzLCBGYWN1bHR5IG9mIE1lZGljaW5lLCBHZW5ldmEgVW5pdmVyc2l0eSBIb3NwaXRhbCwg
R2VuZXZhLCBTd2l0emVybGFuZC4mI3hEO01SQyBMaWZlY291cnNlIEVwaWRlbWlvbG9neSBVbml0
LCBVbml2ZXJzaXR5IG9mIFNvdXRoYW1wdG9uLCBTb3V0aGFtcHRvbiwgVUsuPC9hdXRoLWFkZHJl
c3M+PHRpdGxlcz48dGl0bGU+QSBwYXRpZW50LWxldmVsIGtleSBwZXJmb3JtYW5jZSBpbmRpY2F0
b3Igc2V0IHRvIG1lYXN1cmUgdGhlIGVmZmVjdGl2ZW5lc3Mgb2YgZnJhY3R1cmUgbGlhaXNvbiBz
ZXJ2aWNlcyBhbmQgZ3VpZGUgcXVhbGl0eSBpbXByb3ZlbWVudDogYSBwb3NpdGlvbiBwYXBlciBv
ZiB0aGUgSU9GIENhcHR1cmUgdGhlIEZyYWN0dXJlIFdvcmtpbmcgR3JvdXAsIE5hdGlvbmFsIE9z
dGVvcG9yb3NpcyBGb3VuZGF0aW9uIGFuZCBGcmFnaWxpdHkgRnJhY3R1cmUgTmV0d29yazwvdGl0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dGlvbiBvZiB0aGUgVVNBPC9hYmJyLTE+PC9hbHQtcGVyaW9kaWNhbD48cGFnZXM+MTE5My0xMjA0
PC9wYWdlcz48dm9sdW1lPjMxPC92b2x1bWU+PG51bWJlcj43PC9udW1iZXI+PGVkaXRpb24+MjAy
MC8wNC8wOTwvZWRpdGlvbj48a2V5d29yZHM+PGtleXdvcmQ+RnJhY3R1cmUgTGlhaXNvbiBTZXJ2
aWNlL0ZMUzwva2V5d29yZD48a2V5d29yZD5LZXkgcGVyZm9ybWFuY2UgaW5kaWNhdG9yczwva2V5
d29yZD48a2V5d29yZD5Pc3Rlb3Bvcm9zaXM8L2tleXdvcmQ+PGtleXdvcmQ+UXVhbGl0eSBpbXBy
b3ZlbWVudDwva2V5d29yZD48a2V5d29yZD5TZWNvbmRhcnkgZnJhY3R1cmUgcHJldmVudGlvbjwv
a2V5d29yZD48L2tleXdvcmRzPjxkYXRlcz48eWVhcj4yMDIwPC95ZWFyPjxwdWItZGF0ZXM+PGRh
dGU+SnVsPC9kYXRlPjwvcHViLWRhdGVzPjwvZGF0ZXM+PGlzYm4+MDkzNy05NDFYIChQcmludCkm
I3hEOzA5MzctOTQxeDwvaXNibj48YWNjZXNzaW9uLW51bT4zMjI2NjQzNzwvYWNjZXNzaW9uLW51
bT48dXJscz48L3VybHM+PGN1c3RvbTI+UE1DNzI4MDM0NzwvY3VzdG9tMj48ZWxlY3Ryb25pYy1y
ZXNvdXJjZS1udW0+MTAuMTAwNy9zMDAxOTgtMDIwLTA1Mzc3LTE8L2VsZWN0cm9uaWMtcmVzb3Vy
Y2UtbnVtPjxyZW1vdGUtZGF0YWJhc2UtcHJvdmlkZXI+TkxNPC9yZW1vdGUtZGF0YWJhc2UtcHJv
dmlkZXI+PGxhbmd1YWdlPmVuZzwvbGFuZ3VhZ2U+PC9yZWNvcmQ+PC9DaXRlPjwvRW5kTm90ZT5=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w:t>
      </w:r>
    </w:p>
    <w:p w14:paraId="0BA58EED" w14:textId="77777777" w:rsidR="00BB6F61" w:rsidRPr="00D94AA1" w:rsidRDefault="00BB6F61" w:rsidP="00BB6F61">
      <w:pPr>
        <w:pStyle w:val="OPIntlBody0"/>
        <w:rPr>
          <w:rFonts w:asciiTheme="minorHAnsi" w:hAnsiTheme="minorHAnsi" w:cstheme="minorHAnsi"/>
        </w:rPr>
      </w:pPr>
    </w:p>
    <w:p w14:paraId="6968E2C7"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The aim of this scorecard element was to document the systematic approaches to enhance the quality of osteoporosis care or secondary prevention of fragility fractures amongst the member states.</w:t>
      </w:r>
    </w:p>
    <w:p w14:paraId="77D0CD79"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Methods</w:t>
      </w:r>
    </w:p>
    <w:p w14:paraId="20678B5A"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Data were acquired via an IOF questionnaire to the members of the IOF Committee of National Societies, undertaken in January 2020. Respondents were asked whether national systems were in place that systematically collect data on the quality of care provided to people with osteoporosis or the secondary prevention of fragility fractures. Further questions covered whether the systems use measures (quality indicators or standards) that are documented on a regular basis and, if so, with what frequency.</w:t>
      </w:r>
    </w:p>
    <w:p w14:paraId="3F59C0DB"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Results</w:t>
      </w:r>
    </w:p>
    <w:p w14:paraId="71485E22" w14:textId="75324E1A"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10 out of 29 member states have systems that include quality measures plus a regular audit for national healthcare agencies (Denmark, Finland, Germany, Italy, Ireland, Netherlands, Slovakia, Slovenia, Sweden and UK) as presented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_Ref43891020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40</w:t>
      </w:r>
      <w:r w:rsidRPr="00D94AA1">
        <w:rPr>
          <w:rFonts w:asciiTheme="minorHAnsi" w:hAnsiTheme="minorHAnsi" w:cstheme="minorHAnsi"/>
        </w:rPr>
        <w:fldChar w:fldCharType="end"/>
      </w:r>
      <w:r w:rsidRPr="00D94AA1">
        <w:rPr>
          <w:rFonts w:asciiTheme="minorHAnsi" w:hAnsiTheme="minorHAnsi" w:cstheme="minorHAnsi"/>
        </w:rPr>
        <w:t xml:space="preserve">. </w:t>
      </w:r>
    </w:p>
    <w:p w14:paraId="0050309F" w14:textId="77777777" w:rsidR="00BB6F61" w:rsidRPr="00D94AA1" w:rsidRDefault="00BB6F61" w:rsidP="00BB6F61">
      <w:pPr>
        <w:pStyle w:val="OPIntlBody0"/>
        <w:rPr>
          <w:rFonts w:asciiTheme="minorHAnsi" w:hAnsiTheme="minorHAnsi" w:cstheme="minorHAnsi"/>
        </w:rPr>
      </w:pPr>
    </w:p>
    <w:p w14:paraId="1F65F764"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In the United Kingdom, osteoporosis/secondary prevention of fragility fractures has been included in the Quality and Outcomes Framework as part of the general practitioner contract since April 2012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&lt;EndNote&gt;&lt;Cite&gt;&lt;Author&gt;NHS Employers and British Medical Association&lt;/Author&gt;&lt;Year&gt;2012&lt;/Year&gt;&lt;RecNum&gt;150&lt;/RecNum&gt;&lt;DisplayText&gt;[5]&lt;/DisplayText&gt;&lt;record&gt;&lt;rec-number&gt;150&lt;/rec-number&gt;&lt;foreign-keys&gt;&lt;key app="EN" db-id="rdafd9z96drvzheet96vazdmxttasea0p9sz" timestamp="1593176315"&gt;150&lt;/key&gt;&lt;/foreign-keys&gt;&lt;ref-type name="Report"&gt;27&lt;/ref-type&gt;&lt;contributors&gt;&lt;authors&gt;&lt;author&gt;NHS Employers and British Medical Association,,&lt;/author&gt;&lt;/authors&gt;&lt;/contributors&gt;&lt;titles&gt;&lt;title&gt;Quality and Outcomes Framework for 2012/13&lt;/title&gt;&lt;secondary-title&gt;Guidance for PCOs and practices&lt;/secondary-title&gt;&lt;/titles&gt;&lt;dates&gt;&lt;year&gt;2012&lt;/year&gt;&lt;/dates&gt;&lt;pub-location&gt;UK&lt;/pub-location&gt;&lt;publisher&gt;NHS&lt;/publisher&gt;&lt;urls&gt;&lt;related-urls&gt;&lt;url&gt;http://www.wales.nhs.uk/sites3/Documents/480/20120301%20-%20Guidance%20-%20NHS%20Employers%20-%20Quality%20%26%20Outcomes%20Framework%202012-13.pdf&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xml:space="preserve">. The Quality and Outcomes Framework is a pay for performance scheme for general practice in the UK, which awards ‘achievement points’ for adhering to procedural and treatment guidelines and meeting intermediate outcome targets for over 130 quality indicators. In the UK, there is also a system of clinical audits in place, seeking to improve patient care and outcomes through systematic review of care according to explicit criteria and the implementation of change. These include the National Audit of Falls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&lt;EndNote&gt;&lt;Cite&gt;&lt;Author&gt;National Falls Prevention Coordination Group (NFPCG)&lt;/Author&gt;&lt;Year&gt;2017&lt;/Year&gt;&lt;RecNum&gt;191&lt;/RecNum&gt;&lt;DisplayText&gt;[6]&lt;/DisplayText&gt;&lt;record&gt;&lt;rec-number&gt;191&lt;/rec-number&gt;&lt;foreign-keys&gt;&lt;key app="EN" db-id="rdafd9z96drvzheet96vazdmxttasea0p9sz" timestamp="1602233368"&gt;191&lt;/key&gt;&lt;/foreign-keys&gt;&lt;ref-type name="Report"&gt;27&lt;/ref-type&gt;&lt;contributors&gt;&lt;authors&gt;&lt;author&gt;National Falls Prevention Coordination Group (NFPCG),,&lt;/author&gt;&lt;/authors&gt;&lt;/contributors&gt;&lt;titles&gt;&lt;title&gt;Falls and fracture consensus statement - Supporting commissioning for prevention&lt;/title&gt;&lt;/titles&gt;&lt;dates&gt;&lt;year&gt;2017&lt;/year&gt;&lt;/dates&gt;&lt;publisher&gt;Public Health England&lt;/publisher&gt;&lt;urls&gt;&lt;related-urls&gt;&lt;url&gt;https://www.england.nhs.uk/south/wp-content/uploads/sites/6/2017/03/falls-fracture.pdf&lt;/url&gt;&lt;/related-urls&gt;&lt;/urls&gt;&lt;access-date&gt;2020-10-09&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[6]</w:t>
      </w:r>
      <w:r w:rsidRPr="00D94AA1">
        <w:rPr>
          <w:rFonts w:asciiTheme="minorHAnsi" w:hAnsiTheme="minorHAnsi" w:cstheme="minorHAnsi"/>
        </w:rPr>
        <w:fldChar w:fldCharType="end"/>
      </w:r>
      <w:r w:rsidRPr="00D94AA1">
        <w:rPr>
          <w:rFonts w:asciiTheme="minorHAnsi" w:hAnsiTheme="minorHAnsi" w:cstheme="minorHAnsi"/>
        </w:rPr>
        <w:t xml:space="preserve"> and Bone Health in Older People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&lt;EndNote&gt;&lt;Cite&gt;&lt;Author&gt;Treml&lt;/Author&gt;&lt;Year&gt;2011&lt;/Year&gt;&lt;RecNum&gt;151&lt;/RecNum&gt;&lt;DisplayText&gt;[7]&lt;/DisplayText&gt;&lt;record&gt;&lt;rec-number&gt;151&lt;/rec-number&gt;&lt;foreign-keys&gt;&lt;key app="EN" db-id="rdafd9z96drvzheet96vazdmxttasea0p9sz" timestamp="1593176430"&gt;151&lt;/key&gt;&lt;/foreign-keys&gt;&lt;ref-type name="Report"&gt;27&lt;/ref-type&gt;&lt;contributors&gt;&lt;authors&gt;&lt;author&gt;Treml, J.&lt;/author&gt;&lt;author&gt;Husk, J.&lt;/author&gt;&lt;author&gt;Lowe, D.&lt;/author&gt;&lt;author&gt;Vasilakis, N.&lt;/author&gt;&lt;/authors&gt;&lt;secondary-authors&gt;&lt;author&gt;The National Audit of Falls and Bone Health&lt;/author&gt;&lt;/secondary-authors&gt;&lt;/contributors&gt;&lt;titles&gt;&lt;title&gt;Falling standards, broken promises: report of the national audit of falls and bone health&lt;/title&gt;&lt;/titles&gt;&lt;dates&gt;&lt;year&gt;2011&lt;/year&gt;&lt;/dates&gt;&lt;publisher&gt;Royal College of Physicians&lt;/publisher&gt;&lt;urls&gt;&lt;related-urls&gt;&lt;url&gt;https://www.rcplondon.ac.uk/projects/outputs/falling-standards-broken-promises-report-national-audit-falls-and-bone-health&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xml:space="preserve"> and the continuous Falls and Fragility Fracture Audit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&lt;EndNote&gt;&lt;Cite&gt;&lt;Author&gt;Healthcare Quality Improvement Partnership (HQIP)&lt;/Author&gt;&lt;Year&gt;2020&lt;/Year&gt;&lt;RecNum&gt;192&lt;/RecNum&gt;&lt;DisplayText&gt;[8]&lt;/DisplayText&gt;&lt;record&gt;&lt;rec-number&gt;192&lt;/rec-number&gt;&lt;foreign-keys&gt;&lt;key app="EN" db-id="rdafd9z96drvzheet96vazdmxttasea0p9sz" timestamp="1602233829"&gt;192&lt;/key&gt;&lt;/foreign-keys&gt;&lt;ref-type name="Web Page"&gt;12&lt;/ref-type&gt;&lt;contributors&gt;&lt;authors&gt;&lt;author&gt;Healthcare Quality Improvement Partnership (HQIP),,&lt;/author&gt;&lt;/authors&gt;&lt;/contributors&gt;&lt;titles&gt;&lt;title&gt;Falls and Fragility Fracture Audit (includes the Hip Fracture Database) (FFFAP)&lt;/title&gt;&lt;/titles&gt;&lt;number&gt;2020-10-09&lt;/number&gt;&lt;dates&gt;&lt;year&gt;2020&lt;/year&gt;&lt;/dates&gt;&lt;pub-location&gt;UK&lt;/pub-location&gt;&lt;urls&gt;&lt;related-urls&gt;&lt;url&gt;https://www.hqip.org.uk/a-z-of-nca/falls-and-fragility-fractures-includes-the-hip-fracture-database/#.X4Akz1wzaUl&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[8]</w:t>
      </w:r>
      <w:r w:rsidRPr="00D94AA1">
        <w:rPr>
          <w:rFonts w:asciiTheme="minorHAnsi" w:hAnsiTheme="minorHAnsi" w:cstheme="minorHAnsi"/>
        </w:rPr>
        <w:fldChar w:fldCharType="end"/>
      </w:r>
      <w:r w:rsidRPr="00D94AA1">
        <w:rPr>
          <w:rFonts w:asciiTheme="minorHAnsi" w:hAnsiTheme="minorHAnsi" w:cstheme="minorHAnsi"/>
        </w:rPr>
        <w:t xml:space="preserve">. In Germany, selected providers and health insurance funds have, in the framework of ‘integrated care contracts’ entered into agreements on coordinated osteoporosis care which may include the documentation of care standards to enable tracking of the quality of care provided </w:t>
      </w:r>
      <w:r w:rsidRPr="00D94AA1">
        <w:rPr>
          <w:rFonts w:asciiTheme="minorHAnsi" w:hAnsiTheme="minorHAnsi" w:cstheme="minorHAnsi"/>
        </w:rPr>
        <w:fldChar w:fldCharType="begin">
          <w:fldData xml:space="preserve">PEVuZE5vdGU+PENpdGU+PEF1dGhvcj5HZXJhZWR0czwvQXV0aG9yPjxZZWFyPjIwMjA8L1llYXI+
PFJlY051bT4xNTg8L1JlY051bT48RGlzcGxheVRleHQ+WzldPC9EaXNwbGF5VGV4dD48cmVjb3Jk
PjxyZWMtbnVtYmVyPjE1ODwvcmVjLW51bWJlcj48Zm9yZWlnbi1rZXlzPjxrZXkgYXBwPSJFTiIg
ZGItaWQ9InJkYWZkOXo5NmRydnpoZWV0OTZ2YXpkbXh0dGFzZWEwcDlzeiIgdGltZXN0YW1wPSIx
NTk1NjAxMjYzIj4xNTg8L2tleT48L2ZvcmVpZ24ta2V5cz48cmVmLXR5cGUgbmFtZT0iSm91cm5h
bCBBcnRpY2xlIj4xNzwvcmVmLXR5cGU+PGNvbnRyaWJ1dG9ycz48YXV0aG9ycz48YXV0aG9yPkdl
cmFlZHRzLCBNLjwvYXV0aG9yPjxhdXRob3I+TWVobCwgQy48L2F1dGhvcj48YXV0aG9yPlNjaG1p
dHosIEouPC9hdXRob3I+PGF1dGhvcj5TaWVnZWwsIEEuPC9hdXRob3I+PGF1dGhvcj5HcmFmLCBF
LjwvYXV0aG9yPjxhdXRob3I+U3RlbHplciwgRC48L2F1dGhvcj48YXV0aG9yPkZhcmluLUdsYXR0
YWNrZXIsIEUuPC9hdXRob3I+PGF1dGhvcj5JaGxlLCBQLjwvYXV0aG9yPjxhdXRob3I+S8O2c3Rl
ciwgSS48L2F1dGhvcj48YXV0aG9yPkRyw7ZnZSwgUC48L2F1dGhvcj48YXV0aG9yPkfDvG5zdGVy
LCBDLjwvYXV0aG9yPjxhdXRob3I+SGFhcywgTi48L2F1dGhvcj48YXV0aG9yPkdyw7ZuZSwgTy48
L2F1dGhvcj48YXV0aG9yPlNjaHViZXJ0LCBJLjwvYXV0aG9yPjwvYXV0aG9ycz48L2NvbnRyaWJ1
dG9ycz48YXV0aC1hZGRyZXNzPkZhY2hiZXJlaWNoIE1lZGl6aW4sIFBoaWxpcHBzLVVuaXZlcnNp
dMOkdCBNYXJidXJnLCBNYXJidXJnLCBEZXV0c2NobGFuZC4gRWxlY3Ryb25pYyBhZGRyZXNzOiBn
ZXJhZWR0c0B1bmktbWFyYnVyZy5kZS4mI3hEO0ZhY2hiZXJlaWNoIE1lZGl6aW4sIFBoaWxpcHBz
LVVuaXZlcnNpdMOkdCBNYXJidXJnLCBNYXJidXJnLCBEZXV0c2NobGFuZC4mI3hEO1VuaXZlcnNp
dMOkdHNrbGluaWt1bSBUw7xiaW5nZW4sIFVuaXZlcnNpdMOkdCBUw7xiaW5nZW4sIFTDvGJpbmdl
biwgRGV1dHNjaGxhbmQuJiN4RDtNZWRpemluaXNjaGUgRmFrdWx0w6R0LCBVbml2ZXJzaXTDpHQg
RnJlaWJ1cmcsIEZyZWlidXJnLCBEZXV0c2NobGFuZC4mI3hEO1BNViBmb3JzY2h1bmdzZ3J1cHBl
IGFuIGRlciBNZWRpemluaXNjaGVuIEZha3VsdMOkdCB1bmQgVW5pa2xpbmlrIEvDtmxuLCBVbml2
ZXJzaXTDpHQgenUgS8O2bG4sIEvDtmxuLCBEZXV0c2NobGFuZC4mI3hEO1dpc3NlbnNjaGFmdGxp
Y2hlcyBJbnN0aXR1dCBkZXIgT3J0c2tyYW5rZW5rYXNzZW4sIEJlcmxpbiwgRGV1dHNjaGxhbmQu
JiN4RDtHZXN1bmRlcyBLaW56aWd0YWwgR21iSCwgSGF1c2FjaCwgRGV1dHNjaGxhbmQuJiN4RDtP
cHRpTWVkaXMgQUcgJmFtcDsgTG9uZG9uIFNjaG9vbCBvZiBIeWdpZW5lIGFuZCBUcm9waWNhbCBN
ZWRpY2luZSwgTG9uZG9uLCBHcm/Dn2JyaXRhbm5pZW4uPC9hdXRoLWFkZHJlc3M+PHRpdGxlcz48
dGl0bGU+W0RldmVsb3BtZW50IG9mIGFuIGluZGljYXRvciBzZXQgZm9yIHRoZSBldmFsdWF0aW9u
IG9mIHRoZSBwb3B1bGF0aW9uLWJhc2VkIGludGVncmF0ZWQgaGVhbHRoY2FyZSBtb2RlbCAmYXBv
cztHZXN1bmRlcyBLaW56aWd0YWwmYXBvczsgKEhlYWx0aHkgS2luemlndGFsKV08L3RpdGxlPjxz
ZWNvbmRhcnktdGl0bGU+WiBFdmlkIEZvcnRiaWxkIFF1YWwgR2VzdW5kaHdlczwvc2Vjb25kYXJ5
LXRpdGxlPjxhbHQtdGl0bGU+WmVpdHNjaHJpZnQgZnVyIEV2aWRlbnosIEZvcnRiaWxkdW5nIHVu
ZCBRdWFsaXRhdCBpbSBHZXN1bmRoZWl0c3dlc2VuPC9hbHQtdGl0bGU+PC90aXRsZXM+PHBlcmlv
ZGljYWw+PGZ1bGwtdGl0bGU+WiBFdmlkIEZvcnRiaWxkIFF1YWwgR2VzdW5kaHdlczwvZnVsbC10
aXRsZT48YWJici0xPlplaXRzY2hyaWZ0IGZ1ciBFdmlkZW56LCBGb3J0YmlsZHVuZyB1bmQgUXVh
bGl0YXQgaW0gR2VzdW5kaGVpdHN3ZXNlbjwvYWJici0xPjwvcGVyaW9kaWNhbD48YWx0LXBlcmlv
ZGljYWw+PGZ1bGwtdGl0bGU+WiBFdmlkIEZvcnRiaWxkIFF1YWwgR2VzdW5kaHdlczwvZnVsbC10
aXRsZT48YWJici0xPlplaXRzY2hyaWZ0IGZ1ciBFdmlkZW56LCBGb3J0YmlsZHVuZyB1bmQgUXVh
bGl0YXQgaW0gR2VzdW5kaGVpdHN3ZXNlbjwvYWJici0xPjwvYWx0LXBlcmlvZGljYWw+PHBhZ2Vz
PjU0LTY0PC9wYWdlcz48dm9sdW1lPjE1MC0xNTI8L3ZvbHVtZT48ZWRpdGlvbj4yMDIwLzA1LzMw
PC9lZGl0aW9uPjxrZXl3b3Jkcz48a2V5d29yZD5JbmRpY2F0b3Igc2V0PC9rZXl3b3JkPjxrZXl3
b3JkPkluZGlrYXRvcmVuc2V0PC9rZXl3b3JkPjxrZXl3b3JkPkludGVncmF0ZWQgaGVhbHRoIGNh
cmUgc3lzdGVtczwva2V5d29yZD48a2V5d29yZD5JbnRlZ3JpZXJ0ZSBWZXJzb3JndW5nPC9rZXl3
b3JkPjxrZXl3b3JkPlF1YWxpdHkgSW5kaWNhdG9yczwva2V5d29yZD48a2V5d29yZD5RdWFsaXR5
IGFzc2Vzc21lbnQ8L2tleXdvcmQ+PGtleXdvcmQ+UXVhbGl0w6R0c2Jld2VydHVuZzwva2V5d29y
ZD48a2V5d29yZD5RdWFsaXTDpHRzaW5kaWthdG9yZW48L2tleXdvcmQ+PC9rZXl3b3Jkcz48ZGF0
ZXM+PHllYXI+MjAyMDwveWVhcj48cHViLWRhdGVzPjxkYXRlPkFwcjwvZGF0ZT48L3B1Yi1kYXRl
cz48L2RhdGVzPjxvcmlnLXB1Yj5FbnR3aWNrbHVuZyBlaW5lcyBJbmRpa2F0b3JlbnNldHMgenVy
IEV2YWx1YXRpb24gZGVyIEludGVncmllcnRlbiBWZXJzb3JndW5nIEdlc3VuZGVzIEtpbnppZ3Rh
bC48L29yaWctcHViPjxpc2JuPjE4NjUtOTIxNzwvaXNibj48YWNjZXNzaW9uLW51bT4zMjQ2NzA0
MTwvYWNjZXNzaW9uLW51bT48dXJscz48L3VybHM+PGVsZWN0cm9uaWMtcmVzb3VyY2UtbnVtPjEw
LjEwMTYvai56ZWZxLjIwMjAuMDQuMDAxPC9lbGVjdHJvbmljLXJlc291cmNlLW51bT48cmVtb3Rl
LWRhdGFiYXNlLXByb3ZpZGVyPk5MTTwvcmVtb3RlLWRhdGFiYXNlLXByb3ZpZGVyPjxsYW5ndWFn
ZT5nZXI8L2xhbmd1YWdlPjwvcmVjb3JkPjwvQ2l0ZT48L0VuZE5vdGU+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PEVuZE5vdGU+PENpdGU+PEF1dGhvcj5HZXJhZWR0czwvQXV0aG9yPjxZZWFyPjIwMjA8L1llYXI+
PFJlY051bT4xNTg8L1JlY051bT48RGlzcGxheVRleHQ+WzldPC9EaXNwbGF5VGV4dD48cmVjb3Jk
PjxyZWMtbnVtYmVyPjE1ODwvcmVjLW51bWJlcj48Zm9yZWlnbi1rZXlzPjxrZXkgYXBwPSJFTiIg
ZGItaWQ9InJkYWZkOXo5NmRydnpoZWV0OTZ2YXpkbXh0dGFzZWEwcDlzeiIgdGltZXN0YW1wPSIx
NTk1NjAxMjYzIj4xNTg8L2tleT48L2ZvcmVpZ24ta2V5cz48cmVmLXR5cGUgbmFtZT0iSm91cm5h
bCBBcnRpY2xlIj4xNzwvcmVmLXR5cGU+PGNvbnRyaWJ1dG9ycz48YXV0aG9ycz48YXV0aG9yPkdl
cmFlZHRzLCBNLjwvYXV0aG9yPjxhdXRob3I+TWVobCwgQy48L2F1dGhvcj48YXV0aG9yPlNjaG1p
dHosIEouPC9hdXRob3I+PGF1dGhvcj5TaWVnZWwsIEEuPC9hdXRob3I+PGF1dGhvcj5HcmFmLCBF
LjwvYXV0aG9yPjxhdXRob3I+U3RlbHplciwgRC48L2F1dGhvcj48YXV0aG9yPkZhcmluLUdsYXR0
YWNrZXIsIEUuPC9hdXRob3I+PGF1dGhvcj5JaGxlLCBQLjwvYXV0aG9yPjxhdXRob3I+S8O2c3Rl
ciwgSS48L2F1dGhvcj48YXV0aG9yPkRyw7ZnZSwgUC48L2F1dGhvcj48YXV0aG9yPkfDvG5zdGVy
LCBDLjwvYXV0aG9yPjxhdXRob3I+SGFhcywgTi48L2F1dGhvcj48YXV0aG9yPkdyw7ZuZSwgTy48
L2F1dGhvcj48YXV0aG9yPlNjaHViZXJ0LCBJLjwvYXV0aG9yPjwvYXV0aG9ycz48L2NvbnRyaWJ1
dG9ycz48YXV0aC1hZGRyZXNzPkZhY2hiZXJlaWNoIE1lZGl6aW4sIFBoaWxpcHBzLVVuaXZlcnNp
dMOkdCBNYXJidXJnLCBNYXJidXJnLCBEZXV0c2NobGFuZC4gRWxlY3Ryb25pYyBhZGRyZXNzOiBn
ZXJhZWR0c0B1bmktbWFyYnVyZy5kZS4mI3hEO0ZhY2hiZXJlaWNoIE1lZGl6aW4sIFBoaWxpcHBz
LVVuaXZlcnNpdMOkdCBNYXJidXJnLCBNYXJidXJnLCBEZXV0c2NobGFuZC4mI3hEO1VuaXZlcnNp
dMOkdHNrbGluaWt1bSBUw7xiaW5nZW4sIFVuaXZlcnNpdMOkdCBUw7xiaW5nZW4sIFTDvGJpbmdl
biwgRGV1dHNjaGxhbmQuJiN4RDtNZWRpemluaXNjaGUgRmFrdWx0w6R0LCBVbml2ZXJzaXTDpHQg
RnJlaWJ1cmcsIEZyZWlidXJnLCBEZXV0c2NobGFuZC4mI3hEO1BNViBmb3JzY2h1bmdzZ3J1cHBl
IGFuIGRlciBNZWRpemluaXNjaGVuIEZha3VsdMOkdCB1bmQgVW5pa2xpbmlrIEvDtmxuLCBVbml2
ZXJzaXTDpHQgenUgS8O2bG4sIEvDtmxuLCBEZXV0c2NobGFuZC4mI3hEO1dpc3NlbnNjaGFmdGxp
Y2hlcyBJbnN0aXR1dCBkZXIgT3J0c2tyYW5rZW5rYXNzZW4sIEJlcmxpbiwgRGV1dHNjaGxhbmQu
JiN4RDtHZXN1bmRlcyBLaW56aWd0YWwgR21iSCwgSGF1c2FjaCwgRGV1dHNjaGxhbmQuJiN4RDtP
cHRpTWVkaXMgQUcgJmFtcDsgTG9uZG9uIFNjaG9vbCBvZiBIeWdpZW5lIGFuZCBUcm9waWNhbCBN
ZWRpY2luZSwgTG9uZG9uLCBHcm/Dn2JyaXRhbm5pZW4uPC9hdXRoLWFkZHJlc3M+PHRpdGxlcz48
dGl0bGU+W0RldmVsb3BtZW50IG9mIGFuIGluZGljYXRvciBzZXQgZm9yIHRoZSBldmFsdWF0aW9u
IG9mIHRoZSBwb3B1bGF0aW9uLWJhc2VkIGludGVncmF0ZWQgaGVhbHRoY2FyZSBtb2RlbCAmYXBv
cztHZXN1bmRlcyBLaW56aWd0YWwmYXBvczsgKEhlYWx0aHkgS2luemlndGFsKV08L3RpdGxlPjxz
ZWNvbmRhcnktdGl0bGU+WiBFdmlkIEZvcnRiaWxkIFF1YWwgR2VzdW5kaHdlczwvc2Vjb25kYXJ5
LXRpdGxlPjxhbHQtdGl0bGU+WmVpdHNjaHJpZnQgZnVyIEV2aWRlbnosIEZvcnRiaWxkdW5nIHVu
ZCBRdWFsaXRhdCBpbSBHZXN1bmRoZWl0c3dlc2VuPC9hbHQtdGl0bGU+PC90aXRsZXM+PHBlcmlv
ZGljYWw+PGZ1bGwtdGl0bGU+WiBFdmlkIEZvcnRiaWxkIFF1YWwgR2VzdW5kaHdlczwvZnVsbC10
aXRsZT48YWJici0xPlplaXRzY2hyaWZ0IGZ1ciBFdmlkZW56LCBGb3J0YmlsZHVuZyB1bmQgUXVh
bGl0YXQgaW0gR2VzdW5kaGVpdHN3ZXNlbjwvYWJici0xPjwvcGVyaW9kaWNhbD48YWx0LXBlcmlv
ZGljYWw+PGZ1bGwtdGl0bGU+WiBFdmlkIEZvcnRiaWxkIFF1YWwgR2VzdW5kaHdlczwvZnVsbC10
aXRsZT48YWJici0xPlplaXRzY2hyaWZ0IGZ1ciBFdmlkZW56LCBGb3J0YmlsZHVuZyB1bmQgUXVh
bGl0YXQgaW0gR2VzdW5kaGVpdHN3ZXNlbjwvYWJici0xPjwvYWx0LXBlcmlvZGljYWw+PHBhZ2Vz
PjU0LTY0PC9wYWdlcz48dm9sdW1lPjE1MC0xNTI8L3ZvbHVtZT48ZWRpdGlvbj4yMDIwLzA1LzMw
PC9lZGl0aW9uPjxrZXl3b3Jkcz48a2V5d29yZD5JbmRpY2F0b3Igc2V0PC9rZXl3b3JkPjxrZXl3
b3JkPkluZGlrYXRvcmVuc2V0PC9rZXl3b3JkPjxrZXl3b3JkPkludGVncmF0ZWQgaGVhbHRoIGNh
cmUgc3lzdGVtczwva2V5d29yZD48a2V5d29yZD5JbnRlZ3JpZXJ0ZSBWZXJzb3JndW5nPC9rZXl3
b3JkPjxrZXl3b3JkPlF1YWxpdHkgSW5kaWNhdG9yczwva2V5d29yZD48a2V5d29yZD5RdWFsaXR5
IGFzc2Vzc21lbnQ8L2tleXdvcmQ+PGtleXdvcmQ+UXVhbGl0w6R0c2Jld2VydHVuZzwva2V5d29y
ZD48a2V5d29yZD5RdWFsaXTDpHRzaW5kaWthdG9yZW48L2tleXdvcmQ+PC9rZXl3b3Jkcz48ZGF0
ZXM+PHllYXI+MjAyMDwveWVhcj48cHViLWRhdGVzPjxkYXRlPkFwcjwvZGF0ZT48L3B1Yi1kYXRl
cz48L2RhdGVzPjxvcmlnLXB1Yj5FbnR3aWNrbHVuZyBlaW5lcyBJbmRpa2F0b3JlbnNldHMgenVy
IEV2YWx1YXRpb24gZGVyIEludGVncmllcnRlbiBWZXJzb3JndW5nIEdlc3VuZGVzIEtpbnppZ3Rh
bC48L29yaWctcHViPjxpc2JuPjE4NjUtOTIxNzwvaXNibj48YWNjZXNzaW9uLW51bT4zMjQ2NzA0
MTwvYWNjZXNzaW9uLW51bT48dXJscz48L3VybHM+PGVsZWN0cm9uaWMtcmVzb3VyY2UtbnVtPjEw
LjEwMTYvai56ZWZxLjIwMjAuMDQuMDAxPC9lbGVjdHJvbmljLXJlc291cmNlLW51bT48cmVtb3Rl
LWRhdGFiYXNlLXByb3ZpZGVyPk5MTTwvcmVtb3RlLWRhdGFiYXNlLXByb3ZpZGVyPjxsYW5ndWFn
ZT5nZXI8L2xhbmd1YWdlPjwvcmVjb3JkPjwvQ2l0ZT48L0VuZE5vdGU+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[9]</w:t>
      </w:r>
      <w:r w:rsidRPr="00D94AA1">
        <w:rPr>
          <w:rFonts w:asciiTheme="minorHAnsi" w:hAnsiTheme="minorHAnsi" w:cstheme="minorHAnsi"/>
        </w:rPr>
        <w:fldChar w:fldCharType="end"/>
      </w:r>
      <w:r w:rsidRPr="00D94AA1">
        <w:rPr>
          <w:rFonts w:asciiTheme="minorHAnsi" w:hAnsiTheme="minorHAnsi" w:cstheme="minorHAnsi"/>
        </w:rPr>
        <w:t xml:space="preserve">. The nature and contents of these contracts vary across regions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&lt;EndNote&gt;&lt;Cite&gt;&lt;Author&gt;Grothaus&lt;/Author&gt;&lt;Year&gt;2009&lt;/Year&gt;&lt;RecNum&gt;152&lt;/RecNum&gt;&lt;DisplayText&gt;[10]&lt;/DisplayText&gt;&lt;record&gt;&lt;rec-number&gt;152&lt;/rec-number&gt;&lt;foreign-keys&gt;&lt;key app="EN" db-id="rdafd9z96drvzheet96vazdmxttasea0p9sz" timestamp="1593176604"&gt;152&lt;/key&gt;&lt;/foreign-keys&gt;&lt;ref-type name="Report"&gt;27&lt;/ref-type&gt;&lt;contributors&gt;&lt;authors&gt;&lt;author&gt;Grothaus, F-J.&lt;/author&gt;&lt;/authors&gt;&lt;/contributors&gt;&lt;titles&gt;&lt;title&gt;Entwicklung der integrierten Versorgung in der Bundesrepublik Deutschland 2004 – 2008&lt;/title&gt;&lt;secondary-title&gt;Gemeinsame Registrierungsstelle zur Unterstützung der Umsetzung des §140d SGB V&lt;/secondary-title&gt;&lt;/titles&gt;&lt;dates&gt;&lt;year&gt;2009&lt;/year&gt;&lt;/dates&gt;&lt;urls&gt;&lt;related-urls&gt;&lt;url&gt;https://docplayer.org/7872789-Entwicklung-der-integrierten-versorgung-in-der-bundesrepublik-deutschland-2004-2008.html&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[10]</w:t>
      </w:r>
      <w:r w:rsidRPr="00D94AA1">
        <w:rPr>
          <w:rFonts w:asciiTheme="minorHAnsi" w:hAnsiTheme="minorHAnsi" w:cstheme="minorHAnsi"/>
        </w:rPr>
        <w:fldChar w:fldCharType="end"/>
      </w:r>
      <w:r w:rsidRPr="00D94AA1">
        <w:rPr>
          <w:rFonts w:asciiTheme="minorHAnsi" w:hAnsiTheme="minorHAnsi" w:cstheme="minorHAnsi"/>
        </w:rPr>
        <w:t xml:space="preserve">. There is a systematic and nationwide collection of quality indicators for the inpatient care following hip fracture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&lt;EndNote&gt;&lt;Cite&gt;&lt;Author&gt;AQUA&lt;/Author&gt;&lt;Year&gt;2011&lt;/Year&gt;&lt;RecNum&gt;153&lt;/RecNum&gt;&lt;DisplayText&gt;[11]&lt;/DisplayText&gt;&lt;record&gt;&lt;rec-number&gt;153&lt;/rec-number&gt;&lt;foreign-keys&gt;&lt;key app="EN" db-id="rdafd9z96drvzheet96vazdmxttasea0p9sz" timestamp="1593176729"&gt;153&lt;/key&gt;&lt;/foreign-keys&gt;&lt;ref-type name="Report"&gt;27&lt;/ref-type&gt;&lt;contributors&gt;&lt;authors&gt;&lt;author&gt;AQUA,,&lt;/author&gt;&lt;/authors&gt;&lt;/contributors&gt;&lt;titles&gt;&lt;title&gt;Beschreibung der Qualitätsindikatoren für das Erfassungsjahr 2011 - Hüftgelenknahe Femurfraktur&lt;/title&gt;&lt;secondary-title&gt;Qualitätsindikatoren 2011&lt;/secondary-title&gt;&lt;/titles&gt;&lt;dates&gt;&lt;year&gt;2011&lt;/year&gt;&lt;/dates&gt;&lt;pub-location&gt;Germany&lt;/pub-location&gt;&lt;urls&gt;&lt;related-urls&gt;&lt;url&gt;https://www.sqg.de/downloads/QIDB/2011/AQUA_17n1_Indikatoren_2011.pdf&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[11]</w:t>
      </w:r>
      <w:r w:rsidRPr="00D94AA1">
        <w:rPr>
          <w:rFonts w:asciiTheme="minorHAnsi" w:hAnsiTheme="minorHAnsi" w:cstheme="minorHAnsi"/>
        </w:rPr>
        <w:fldChar w:fldCharType="end"/>
      </w:r>
      <w:r w:rsidRPr="00D94AA1">
        <w:rPr>
          <w:rFonts w:asciiTheme="minorHAnsi" w:hAnsiTheme="minorHAnsi" w:cstheme="minorHAnsi"/>
        </w:rPr>
        <w:t>, however a systematic collection of indicators that would permit assessment of care quality of those with osteoporosis and in the secondary prevention of fragility fractures is not in place. Germany, Ireland, Sweden and UK also reported having systems on regional level for reporting/monitoring of quality measures.</w:t>
      </w:r>
    </w:p>
    <w:p w14:paraId="25D07094" w14:textId="77777777" w:rsidR="00BB6F61" w:rsidRPr="00D94AA1" w:rsidRDefault="00BB6F61" w:rsidP="00BB6F61">
      <w:pPr>
        <w:pStyle w:val="OPIntlBody0"/>
        <w:rPr>
          <w:rFonts w:asciiTheme="minorHAnsi" w:hAnsiTheme="minorHAnsi" w:cstheme="minorHAnsi"/>
        </w:rPr>
      </w:pPr>
    </w:p>
    <w:p w14:paraId="487B96F0"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485A3F5E" w14:textId="77777777" w:rsidR="00BB6F61" w:rsidRPr="00D94AA1" w:rsidRDefault="00BB6F61" w:rsidP="00BB6F61">
      <w:pPr>
        <w:rPr>
          <w:rFonts w:asciiTheme="minorHAnsi" w:hAnsiTheme="minorHAnsi" w:cstheme="minorHAnsi"/>
          <w:sz w:val="20"/>
        </w:rPr>
      </w:pPr>
    </w:p>
    <w:p w14:paraId="493DCC3E" w14:textId="25EB2612" w:rsidR="00BB6F61" w:rsidRPr="00D94AA1" w:rsidRDefault="00BB6F61" w:rsidP="00BB6F61">
      <w:pPr>
        <w:pStyle w:val="SCOPE20Caption"/>
        <w:rPr>
          <w:rFonts w:asciiTheme="minorHAnsi" w:hAnsiTheme="minorHAnsi" w:cstheme="minorHAnsi"/>
        </w:rPr>
      </w:pPr>
      <w:bookmarkStart w:id="114" w:name="_Ref43891020"/>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40</w:t>
      </w:r>
      <w:r w:rsidRPr="00D94AA1">
        <w:rPr>
          <w:rFonts w:asciiTheme="minorHAnsi" w:hAnsiTheme="minorHAnsi" w:cstheme="minorHAnsi"/>
          <w:b/>
          <w:bCs/>
        </w:rPr>
        <w:fldChar w:fldCharType="end"/>
      </w:r>
      <w:bookmarkEnd w:id="114"/>
      <w:r w:rsidRPr="00D94AA1">
        <w:rPr>
          <w:rFonts w:asciiTheme="minorHAnsi" w:hAnsiTheme="minorHAnsi" w:cstheme="minorHAnsi"/>
        </w:rPr>
        <w:t xml:space="preserve"> National systems that provide quality indicators in the context of osteoporosis and fractures in the member states [IOF audit]</w:t>
      </w:r>
    </w:p>
    <w:tbl>
      <w:tblPr>
        <w:tblStyle w:val="TableGrid"/>
        <w:tblW w:w="0" w:type="auto"/>
        <w:tblLook w:val="04A0" w:firstRow="1" w:lastRow="0" w:firstColumn="1" w:lastColumn="0" w:noHBand="0" w:noVBand="1"/>
      </w:tblPr>
      <w:tblGrid>
        <w:gridCol w:w="1599"/>
        <w:gridCol w:w="1037"/>
        <w:gridCol w:w="1278"/>
        <w:gridCol w:w="1690"/>
        <w:gridCol w:w="3116"/>
      </w:tblGrid>
      <w:tr w:rsidR="00BB6F61" w:rsidRPr="00D94AA1" w14:paraId="026FA50E" w14:textId="77777777" w:rsidTr="00F81A8B">
        <w:trPr>
          <w:trHeight w:val="267"/>
        </w:trPr>
        <w:tc>
          <w:tcPr>
            <w:tcW w:w="1599" w:type="dxa"/>
            <w:hideMark/>
          </w:tcPr>
          <w:p w14:paraId="62D1513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Country</w:t>
            </w:r>
          </w:p>
        </w:tc>
        <w:tc>
          <w:tcPr>
            <w:tcW w:w="1037" w:type="dxa"/>
          </w:tcPr>
          <w:p w14:paraId="1325C45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Quality indicator score (2019)</w:t>
            </w:r>
          </w:p>
        </w:tc>
        <w:tc>
          <w:tcPr>
            <w:tcW w:w="1278" w:type="dxa"/>
          </w:tcPr>
          <w:p w14:paraId="2AEAD04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Quality indicator score (2012)</w:t>
            </w:r>
          </w:p>
        </w:tc>
        <w:tc>
          <w:tcPr>
            <w:tcW w:w="1690" w:type="dxa"/>
            <w:hideMark/>
          </w:tcPr>
          <w:p w14:paraId="0D45A30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Systems in place</w:t>
            </w:r>
          </w:p>
        </w:tc>
        <w:tc>
          <w:tcPr>
            <w:tcW w:w="3116" w:type="dxa"/>
            <w:hideMark/>
          </w:tcPr>
          <w:p w14:paraId="438C8FA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Targets</w:t>
            </w:r>
          </w:p>
        </w:tc>
      </w:tr>
      <w:tr w:rsidR="00BB6F61" w:rsidRPr="00D94AA1" w14:paraId="1D651E81" w14:textId="77777777" w:rsidTr="00F81A8B">
        <w:trPr>
          <w:trHeight w:val="258"/>
        </w:trPr>
        <w:tc>
          <w:tcPr>
            <w:tcW w:w="1599" w:type="dxa"/>
            <w:hideMark/>
          </w:tcPr>
          <w:p w14:paraId="101BC41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1037" w:type="dxa"/>
          </w:tcPr>
          <w:p w14:paraId="143E23B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2EEDC66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72E2295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69592ECB" w14:textId="77777777" w:rsidR="00BB6F61" w:rsidRPr="00D94AA1" w:rsidRDefault="00BB6F61" w:rsidP="00F81A8B">
            <w:pPr>
              <w:rPr>
                <w:rFonts w:asciiTheme="minorHAnsi" w:hAnsiTheme="minorHAnsi" w:cstheme="minorHAnsi"/>
                <w:sz w:val="20"/>
                <w:szCs w:val="20"/>
              </w:rPr>
            </w:pPr>
          </w:p>
        </w:tc>
      </w:tr>
      <w:tr w:rsidR="00BB6F61" w:rsidRPr="00D94AA1" w14:paraId="5FCD41DF" w14:textId="77777777" w:rsidTr="00F81A8B">
        <w:trPr>
          <w:trHeight w:val="258"/>
        </w:trPr>
        <w:tc>
          <w:tcPr>
            <w:tcW w:w="1599" w:type="dxa"/>
            <w:hideMark/>
          </w:tcPr>
          <w:p w14:paraId="4B4FFEE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1037" w:type="dxa"/>
          </w:tcPr>
          <w:p w14:paraId="56F294B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333F540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1F87181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1CB4D147" w14:textId="77777777" w:rsidR="00BB6F61" w:rsidRPr="00D94AA1" w:rsidRDefault="00BB6F61" w:rsidP="00F81A8B">
            <w:pPr>
              <w:rPr>
                <w:rFonts w:asciiTheme="minorHAnsi" w:hAnsiTheme="minorHAnsi" w:cstheme="minorHAnsi"/>
                <w:sz w:val="20"/>
                <w:szCs w:val="20"/>
              </w:rPr>
            </w:pPr>
          </w:p>
        </w:tc>
      </w:tr>
      <w:tr w:rsidR="00BB6F61" w:rsidRPr="00D94AA1" w14:paraId="5F97BE0A" w14:textId="77777777" w:rsidTr="00F81A8B">
        <w:trPr>
          <w:trHeight w:val="258"/>
        </w:trPr>
        <w:tc>
          <w:tcPr>
            <w:tcW w:w="1599" w:type="dxa"/>
            <w:hideMark/>
          </w:tcPr>
          <w:p w14:paraId="6064E0E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1037" w:type="dxa"/>
          </w:tcPr>
          <w:p w14:paraId="1913DB8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29DA727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3C65E23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2BA477E1" w14:textId="77777777" w:rsidR="00BB6F61" w:rsidRPr="00D94AA1" w:rsidRDefault="00BB6F61" w:rsidP="00F81A8B">
            <w:pPr>
              <w:rPr>
                <w:rFonts w:asciiTheme="minorHAnsi" w:hAnsiTheme="minorHAnsi" w:cstheme="minorHAnsi"/>
                <w:sz w:val="20"/>
                <w:szCs w:val="20"/>
              </w:rPr>
            </w:pPr>
          </w:p>
        </w:tc>
      </w:tr>
      <w:tr w:rsidR="00BB6F61" w:rsidRPr="00D94AA1" w14:paraId="279578AB" w14:textId="77777777" w:rsidTr="00F81A8B">
        <w:trPr>
          <w:trHeight w:val="258"/>
        </w:trPr>
        <w:tc>
          <w:tcPr>
            <w:tcW w:w="1599" w:type="dxa"/>
            <w:hideMark/>
          </w:tcPr>
          <w:p w14:paraId="5B62748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1037" w:type="dxa"/>
          </w:tcPr>
          <w:p w14:paraId="6B1D324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5A1F132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690" w:type="dxa"/>
            <w:hideMark/>
          </w:tcPr>
          <w:p w14:paraId="752EAA1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1A4015EA" w14:textId="77777777" w:rsidR="00BB6F61" w:rsidRPr="00D94AA1" w:rsidRDefault="00BB6F61" w:rsidP="00F81A8B">
            <w:pPr>
              <w:rPr>
                <w:rFonts w:asciiTheme="minorHAnsi" w:hAnsiTheme="minorHAnsi" w:cstheme="minorHAnsi"/>
                <w:sz w:val="20"/>
                <w:szCs w:val="20"/>
              </w:rPr>
            </w:pPr>
          </w:p>
        </w:tc>
      </w:tr>
      <w:tr w:rsidR="00BB6F61" w:rsidRPr="00D94AA1" w14:paraId="0A0AD8E6" w14:textId="77777777" w:rsidTr="00F81A8B">
        <w:trPr>
          <w:trHeight w:val="258"/>
        </w:trPr>
        <w:tc>
          <w:tcPr>
            <w:tcW w:w="1599" w:type="dxa"/>
            <w:hideMark/>
          </w:tcPr>
          <w:p w14:paraId="2C42F69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Cyprus</w:t>
            </w:r>
          </w:p>
        </w:tc>
        <w:tc>
          <w:tcPr>
            <w:tcW w:w="1037" w:type="dxa"/>
          </w:tcPr>
          <w:p w14:paraId="1FFBAB3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14E54AE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3B786B6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15BCE0DA" w14:textId="77777777" w:rsidR="00BB6F61" w:rsidRPr="00D94AA1" w:rsidRDefault="00BB6F61" w:rsidP="00F81A8B">
            <w:pPr>
              <w:rPr>
                <w:rFonts w:asciiTheme="minorHAnsi" w:hAnsiTheme="minorHAnsi" w:cstheme="minorHAnsi"/>
                <w:sz w:val="20"/>
                <w:szCs w:val="20"/>
              </w:rPr>
            </w:pPr>
          </w:p>
        </w:tc>
      </w:tr>
      <w:tr w:rsidR="00BB6F61" w:rsidRPr="00D94AA1" w14:paraId="47861D1A" w14:textId="77777777" w:rsidTr="00F81A8B">
        <w:trPr>
          <w:trHeight w:val="258"/>
        </w:trPr>
        <w:tc>
          <w:tcPr>
            <w:tcW w:w="1599" w:type="dxa"/>
            <w:hideMark/>
          </w:tcPr>
          <w:p w14:paraId="5D2FB0E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Czech Republic</w:t>
            </w:r>
          </w:p>
        </w:tc>
        <w:tc>
          <w:tcPr>
            <w:tcW w:w="1037" w:type="dxa"/>
          </w:tcPr>
          <w:p w14:paraId="09A203A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2772FBE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0137A04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4E0C437E" w14:textId="77777777" w:rsidR="00BB6F61" w:rsidRPr="00D94AA1" w:rsidRDefault="00BB6F61" w:rsidP="00F81A8B">
            <w:pPr>
              <w:rPr>
                <w:rFonts w:asciiTheme="minorHAnsi" w:hAnsiTheme="minorHAnsi" w:cstheme="minorHAnsi"/>
                <w:sz w:val="20"/>
                <w:szCs w:val="20"/>
              </w:rPr>
            </w:pPr>
          </w:p>
        </w:tc>
      </w:tr>
      <w:tr w:rsidR="00BB6F61" w:rsidRPr="00D94AA1" w14:paraId="79AB1C4A" w14:textId="77777777" w:rsidTr="00F81A8B">
        <w:trPr>
          <w:trHeight w:val="258"/>
        </w:trPr>
        <w:tc>
          <w:tcPr>
            <w:tcW w:w="1599" w:type="dxa"/>
            <w:hideMark/>
          </w:tcPr>
          <w:p w14:paraId="7F175C1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Denmark</w:t>
            </w:r>
          </w:p>
        </w:tc>
        <w:tc>
          <w:tcPr>
            <w:tcW w:w="1037" w:type="dxa"/>
          </w:tcPr>
          <w:p w14:paraId="3E33C80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638E667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690" w:type="dxa"/>
            <w:hideMark/>
          </w:tcPr>
          <w:p w14:paraId="68FE224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78769E7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w:t>
            </w:r>
          </w:p>
        </w:tc>
      </w:tr>
      <w:tr w:rsidR="00BB6F61" w:rsidRPr="00D94AA1" w14:paraId="0F496CFC" w14:textId="77777777" w:rsidTr="00F81A8B">
        <w:trPr>
          <w:trHeight w:val="258"/>
        </w:trPr>
        <w:tc>
          <w:tcPr>
            <w:tcW w:w="1599" w:type="dxa"/>
            <w:hideMark/>
          </w:tcPr>
          <w:p w14:paraId="34693EE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Estonia</w:t>
            </w:r>
          </w:p>
        </w:tc>
        <w:tc>
          <w:tcPr>
            <w:tcW w:w="1037" w:type="dxa"/>
          </w:tcPr>
          <w:p w14:paraId="449E7BF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0F072D2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215B999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521F2132" w14:textId="77777777" w:rsidR="00BB6F61" w:rsidRPr="00D94AA1" w:rsidRDefault="00BB6F61" w:rsidP="00F81A8B">
            <w:pPr>
              <w:rPr>
                <w:rFonts w:asciiTheme="minorHAnsi" w:hAnsiTheme="minorHAnsi" w:cstheme="minorHAnsi"/>
                <w:sz w:val="20"/>
                <w:szCs w:val="20"/>
              </w:rPr>
            </w:pPr>
          </w:p>
        </w:tc>
      </w:tr>
      <w:tr w:rsidR="00BB6F61" w:rsidRPr="00D94AA1" w14:paraId="0E8256C6" w14:textId="77777777" w:rsidTr="00F81A8B">
        <w:trPr>
          <w:trHeight w:val="258"/>
        </w:trPr>
        <w:tc>
          <w:tcPr>
            <w:tcW w:w="1599" w:type="dxa"/>
            <w:hideMark/>
          </w:tcPr>
          <w:p w14:paraId="0EE6AFA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Finland</w:t>
            </w:r>
          </w:p>
        </w:tc>
        <w:tc>
          <w:tcPr>
            <w:tcW w:w="1037" w:type="dxa"/>
          </w:tcPr>
          <w:p w14:paraId="42ED64A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283BED8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1E13519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662E04F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 other fractures</w:t>
            </w:r>
          </w:p>
        </w:tc>
      </w:tr>
      <w:tr w:rsidR="00BB6F61" w:rsidRPr="00D94AA1" w14:paraId="662539F0" w14:textId="77777777" w:rsidTr="00F81A8B">
        <w:trPr>
          <w:trHeight w:val="258"/>
        </w:trPr>
        <w:tc>
          <w:tcPr>
            <w:tcW w:w="1599" w:type="dxa"/>
            <w:hideMark/>
          </w:tcPr>
          <w:p w14:paraId="39479CE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France</w:t>
            </w:r>
          </w:p>
        </w:tc>
        <w:tc>
          <w:tcPr>
            <w:tcW w:w="1037" w:type="dxa"/>
          </w:tcPr>
          <w:p w14:paraId="0B5A515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22F0064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6D2E5D3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26BAC506" w14:textId="77777777" w:rsidR="00BB6F61" w:rsidRPr="00D94AA1" w:rsidRDefault="00BB6F61" w:rsidP="00F81A8B">
            <w:pPr>
              <w:rPr>
                <w:rFonts w:asciiTheme="minorHAnsi" w:hAnsiTheme="minorHAnsi" w:cstheme="minorHAnsi"/>
                <w:sz w:val="20"/>
                <w:szCs w:val="20"/>
              </w:rPr>
            </w:pPr>
          </w:p>
        </w:tc>
      </w:tr>
      <w:tr w:rsidR="00BB6F61" w:rsidRPr="00D94AA1" w14:paraId="75EDD228" w14:textId="77777777" w:rsidTr="00F81A8B">
        <w:trPr>
          <w:trHeight w:val="258"/>
        </w:trPr>
        <w:tc>
          <w:tcPr>
            <w:tcW w:w="1599" w:type="dxa"/>
            <w:hideMark/>
          </w:tcPr>
          <w:p w14:paraId="3D2CA65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Germany</w:t>
            </w:r>
          </w:p>
        </w:tc>
        <w:tc>
          <w:tcPr>
            <w:tcW w:w="1037" w:type="dxa"/>
          </w:tcPr>
          <w:p w14:paraId="74F5747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07823A4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690" w:type="dxa"/>
            <w:hideMark/>
          </w:tcPr>
          <w:p w14:paraId="2A01592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10C5237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 osteoporosis</w:t>
            </w:r>
          </w:p>
        </w:tc>
      </w:tr>
      <w:tr w:rsidR="00BB6F61" w:rsidRPr="00D94AA1" w14:paraId="3064CEFA" w14:textId="77777777" w:rsidTr="00F81A8B">
        <w:trPr>
          <w:trHeight w:val="258"/>
        </w:trPr>
        <w:tc>
          <w:tcPr>
            <w:tcW w:w="1599" w:type="dxa"/>
            <w:hideMark/>
          </w:tcPr>
          <w:p w14:paraId="3FA4518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Greece</w:t>
            </w:r>
          </w:p>
        </w:tc>
        <w:tc>
          <w:tcPr>
            <w:tcW w:w="1037" w:type="dxa"/>
          </w:tcPr>
          <w:p w14:paraId="1DD776D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6DF6D9B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320A2EF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4BB9C26E" w14:textId="77777777" w:rsidR="00BB6F61" w:rsidRPr="00D94AA1" w:rsidRDefault="00BB6F61" w:rsidP="00F81A8B">
            <w:pPr>
              <w:rPr>
                <w:rFonts w:asciiTheme="minorHAnsi" w:hAnsiTheme="minorHAnsi" w:cstheme="minorHAnsi"/>
                <w:sz w:val="20"/>
                <w:szCs w:val="20"/>
              </w:rPr>
            </w:pPr>
          </w:p>
        </w:tc>
      </w:tr>
      <w:tr w:rsidR="00BB6F61" w:rsidRPr="00D94AA1" w14:paraId="561EA191" w14:textId="77777777" w:rsidTr="00F81A8B">
        <w:trPr>
          <w:trHeight w:val="258"/>
        </w:trPr>
        <w:tc>
          <w:tcPr>
            <w:tcW w:w="1599" w:type="dxa"/>
            <w:hideMark/>
          </w:tcPr>
          <w:p w14:paraId="26651E9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Hungary</w:t>
            </w:r>
          </w:p>
        </w:tc>
        <w:tc>
          <w:tcPr>
            <w:tcW w:w="1037" w:type="dxa"/>
          </w:tcPr>
          <w:p w14:paraId="1052810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482D006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01742F0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613C01D1" w14:textId="77777777" w:rsidR="00BB6F61" w:rsidRPr="00D94AA1" w:rsidRDefault="00BB6F61" w:rsidP="00F81A8B">
            <w:pPr>
              <w:rPr>
                <w:rFonts w:asciiTheme="minorHAnsi" w:hAnsiTheme="minorHAnsi" w:cstheme="minorHAnsi"/>
                <w:sz w:val="20"/>
                <w:szCs w:val="20"/>
              </w:rPr>
            </w:pPr>
          </w:p>
        </w:tc>
      </w:tr>
      <w:tr w:rsidR="00BB6F61" w:rsidRPr="00D94AA1" w14:paraId="7C49AD28" w14:textId="77777777" w:rsidTr="00F81A8B">
        <w:trPr>
          <w:trHeight w:val="258"/>
        </w:trPr>
        <w:tc>
          <w:tcPr>
            <w:tcW w:w="1599" w:type="dxa"/>
            <w:hideMark/>
          </w:tcPr>
          <w:p w14:paraId="7029198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Italy</w:t>
            </w:r>
          </w:p>
        </w:tc>
        <w:tc>
          <w:tcPr>
            <w:tcW w:w="1037" w:type="dxa"/>
          </w:tcPr>
          <w:p w14:paraId="73C558C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74EC03E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1D5E18D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3DEB05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Pharmacological treatment</w:t>
            </w:r>
          </w:p>
        </w:tc>
      </w:tr>
      <w:tr w:rsidR="00BB6F61" w:rsidRPr="00D94AA1" w14:paraId="54EBDAF1" w14:textId="77777777" w:rsidTr="00F81A8B">
        <w:trPr>
          <w:trHeight w:val="258"/>
        </w:trPr>
        <w:tc>
          <w:tcPr>
            <w:tcW w:w="1599" w:type="dxa"/>
            <w:hideMark/>
          </w:tcPr>
          <w:p w14:paraId="3184E02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Ireland</w:t>
            </w:r>
          </w:p>
        </w:tc>
        <w:tc>
          <w:tcPr>
            <w:tcW w:w="1037" w:type="dxa"/>
          </w:tcPr>
          <w:p w14:paraId="51970A8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2A7CEF1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15EDD2E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5FBF9CB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w:t>
            </w:r>
          </w:p>
        </w:tc>
      </w:tr>
      <w:tr w:rsidR="00BB6F61" w:rsidRPr="00D94AA1" w14:paraId="6A5C7257" w14:textId="77777777" w:rsidTr="00F81A8B">
        <w:trPr>
          <w:trHeight w:val="258"/>
        </w:trPr>
        <w:tc>
          <w:tcPr>
            <w:tcW w:w="1599" w:type="dxa"/>
            <w:hideMark/>
          </w:tcPr>
          <w:p w14:paraId="773B2DC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Latvia</w:t>
            </w:r>
          </w:p>
        </w:tc>
        <w:tc>
          <w:tcPr>
            <w:tcW w:w="1037" w:type="dxa"/>
          </w:tcPr>
          <w:p w14:paraId="34594B5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60AD480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72B0866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792061FF" w14:textId="77777777" w:rsidR="00BB6F61" w:rsidRPr="00D94AA1" w:rsidRDefault="00BB6F61" w:rsidP="00F81A8B">
            <w:pPr>
              <w:rPr>
                <w:rFonts w:asciiTheme="minorHAnsi" w:hAnsiTheme="minorHAnsi" w:cstheme="minorHAnsi"/>
                <w:sz w:val="20"/>
                <w:szCs w:val="20"/>
              </w:rPr>
            </w:pPr>
          </w:p>
        </w:tc>
      </w:tr>
      <w:tr w:rsidR="00BB6F61" w:rsidRPr="00D94AA1" w14:paraId="610BE876" w14:textId="77777777" w:rsidTr="00F81A8B">
        <w:trPr>
          <w:trHeight w:val="258"/>
        </w:trPr>
        <w:tc>
          <w:tcPr>
            <w:tcW w:w="1599" w:type="dxa"/>
            <w:hideMark/>
          </w:tcPr>
          <w:p w14:paraId="779B537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Lithuania</w:t>
            </w:r>
          </w:p>
        </w:tc>
        <w:tc>
          <w:tcPr>
            <w:tcW w:w="1037" w:type="dxa"/>
          </w:tcPr>
          <w:p w14:paraId="1CDCD5B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5F009CC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358B9EC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48578812" w14:textId="77777777" w:rsidR="00BB6F61" w:rsidRPr="00D94AA1" w:rsidRDefault="00BB6F61" w:rsidP="00F81A8B">
            <w:pPr>
              <w:rPr>
                <w:rFonts w:asciiTheme="minorHAnsi" w:hAnsiTheme="minorHAnsi" w:cstheme="minorHAnsi"/>
                <w:sz w:val="20"/>
                <w:szCs w:val="20"/>
              </w:rPr>
            </w:pPr>
          </w:p>
        </w:tc>
      </w:tr>
      <w:tr w:rsidR="00BB6F61" w:rsidRPr="00D94AA1" w14:paraId="2D0E5D29" w14:textId="77777777" w:rsidTr="00F81A8B">
        <w:trPr>
          <w:trHeight w:val="258"/>
        </w:trPr>
        <w:tc>
          <w:tcPr>
            <w:tcW w:w="1599" w:type="dxa"/>
            <w:hideMark/>
          </w:tcPr>
          <w:p w14:paraId="20E1F37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Luxembourg</w:t>
            </w:r>
          </w:p>
        </w:tc>
        <w:tc>
          <w:tcPr>
            <w:tcW w:w="1037" w:type="dxa"/>
          </w:tcPr>
          <w:p w14:paraId="1746456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278" w:type="dxa"/>
          </w:tcPr>
          <w:p w14:paraId="7DE1F94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6124153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w:t>
            </w:r>
          </w:p>
        </w:tc>
        <w:tc>
          <w:tcPr>
            <w:tcW w:w="3116" w:type="dxa"/>
            <w:hideMark/>
          </w:tcPr>
          <w:p w14:paraId="404EE0AF" w14:textId="77777777" w:rsidR="00BB6F61" w:rsidRPr="00D94AA1" w:rsidRDefault="00BB6F61" w:rsidP="00F81A8B">
            <w:pPr>
              <w:rPr>
                <w:rFonts w:asciiTheme="minorHAnsi" w:hAnsiTheme="minorHAnsi" w:cstheme="minorHAnsi"/>
                <w:sz w:val="20"/>
                <w:szCs w:val="20"/>
              </w:rPr>
            </w:pPr>
          </w:p>
        </w:tc>
      </w:tr>
      <w:tr w:rsidR="00BB6F61" w:rsidRPr="00D94AA1" w14:paraId="73017FB8" w14:textId="77777777" w:rsidTr="00F81A8B">
        <w:trPr>
          <w:trHeight w:val="258"/>
        </w:trPr>
        <w:tc>
          <w:tcPr>
            <w:tcW w:w="1599" w:type="dxa"/>
            <w:hideMark/>
          </w:tcPr>
          <w:p w14:paraId="1B18C19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Malta</w:t>
            </w:r>
          </w:p>
        </w:tc>
        <w:tc>
          <w:tcPr>
            <w:tcW w:w="1037" w:type="dxa"/>
          </w:tcPr>
          <w:p w14:paraId="1FC7939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4675407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1B3651A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0DE706EE" w14:textId="77777777" w:rsidR="00BB6F61" w:rsidRPr="00D94AA1" w:rsidRDefault="00BB6F61" w:rsidP="00F81A8B">
            <w:pPr>
              <w:rPr>
                <w:rFonts w:asciiTheme="minorHAnsi" w:hAnsiTheme="minorHAnsi" w:cstheme="minorHAnsi"/>
                <w:sz w:val="20"/>
                <w:szCs w:val="20"/>
              </w:rPr>
            </w:pPr>
          </w:p>
        </w:tc>
      </w:tr>
      <w:tr w:rsidR="00BB6F61" w:rsidRPr="00D94AA1" w14:paraId="44C730E0" w14:textId="77777777" w:rsidTr="00F81A8B">
        <w:trPr>
          <w:trHeight w:val="258"/>
        </w:trPr>
        <w:tc>
          <w:tcPr>
            <w:tcW w:w="1599" w:type="dxa"/>
            <w:hideMark/>
          </w:tcPr>
          <w:p w14:paraId="1B8DBCF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Netherlands</w:t>
            </w:r>
          </w:p>
        </w:tc>
        <w:tc>
          <w:tcPr>
            <w:tcW w:w="1037" w:type="dxa"/>
          </w:tcPr>
          <w:p w14:paraId="2796303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47C4461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690" w:type="dxa"/>
            <w:hideMark/>
          </w:tcPr>
          <w:p w14:paraId="4FC2666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6FDE78A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All fractures</w:t>
            </w:r>
          </w:p>
        </w:tc>
      </w:tr>
      <w:tr w:rsidR="00BB6F61" w:rsidRPr="00D94AA1" w14:paraId="4FAA1C30" w14:textId="77777777" w:rsidTr="00F81A8B">
        <w:trPr>
          <w:trHeight w:val="258"/>
        </w:trPr>
        <w:tc>
          <w:tcPr>
            <w:tcW w:w="1599" w:type="dxa"/>
            <w:hideMark/>
          </w:tcPr>
          <w:p w14:paraId="28AAE09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Poland</w:t>
            </w:r>
          </w:p>
        </w:tc>
        <w:tc>
          <w:tcPr>
            <w:tcW w:w="1037" w:type="dxa"/>
          </w:tcPr>
          <w:p w14:paraId="3E77955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0CA90E3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4C920A4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19A0FA2C" w14:textId="77777777" w:rsidR="00BB6F61" w:rsidRPr="00D94AA1" w:rsidRDefault="00BB6F61" w:rsidP="00F81A8B">
            <w:pPr>
              <w:rPr>
                <w:rFonts w:asciiTheme="minorHAnsi" w:hAnsiTheme="minorHAnsi" w:cstheme="minorHAnsi"/>
                <w:sz w:val="20"/>
                <w:szCs w:val="20"/>
              </w:rPr>
            </w:pPr>
          </w:p>
        </w:tc>
      </w:tr>
      <w:tr w:rsidR="00BB6F61" w:rsidRPr="00D94AA1" w14:paraId="43937009" w14:textId="77777777" w:rsidTr="00F81A8B">
        <w:trPr>
          <w:trHeight w:val="258"/>
        </w:trPr>
        <w:tc>
          <w:tcPr>
            <w:tcW w:w="1599" w:type="dxa"/>
            <w:hideMark/>
          </w:tcPr>
          <w:p w14:paraId="4C082BBD"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Portugal</w:t>
            </w:r>
          </w:p>
        </w:tc>
        <w:tc>
          <w:tcPr>
            <w:tcW w:w="1037" w:type="dxa"/>
          </w:tcPr>
          <w:p w14:paraId="7082C46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63B4AB7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252288D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38E851B5" w14:textId="77777777" w:rsidR="00BB6F61" w:rsidRPr="00D94AA1" w:rsidRDefault="00BB6F61" w:rsidP="00F81A8B">
            <w:pPr>
              <w:rPr>
                <w:rFonts w:asciiTheme="minorHAnsi" w:hAnsiTheme="minorHAnsi" w:cstheme="minorHAnsi"/>
                <w:sz w:val="20"/>
                <w:szCs w:val="20"/>
              </w:rPr>
            </w:pPr>
          </w:p>
        </w:tc>
      </w:tr>
      <w:tr w:rsidR="00BB6F61" w:rsidRPr="00D94AA1" w14:paraId="0B7B5CAA" w14:textId="77777777" w:rsidTr="00F81A8B">
        <w:trPr>
          <w:trHeight w:val="258"/>
        </w:trPr>
        <w:tc>
          <w:tcPr>
            <w:tcW w:w="1599" w:type="dxa"/>
            <w:hideMark/>
          </w:tcPr>
          <w:p w14:paraId="0A3DD69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Romania</w:t>
            </w:r>
          </w:p>
        </w:tc>
        <w:tc>
          <w:tcPr>
            <w:tcW w:w="1037" w:type="dxa"/>
          </w:tcPr>
          <w:p w14:paraId="015E707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1F0C761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3C1C394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21CE8970" w14:textId="77777777" w:rsidR="00BB6F61" w:rsidRPr="00D94AA1" w:rsidRDefault="00BB6F61" w:rsidP="00F81A8B">
            <w:pPr>
              <w:rPr>
                <w:rFonts w:asciiTheme="minorHAnsi" w:hAnsiTheme="minorHAnsi" w:cstheme="minorHAnsi"/>
                <w:sz w:val="20"/>
                <w:szCs w:val="20"/>
              </w:rPr>
            </w:pPr>
          </w:p>
        </w:tc>
      </w:tr>
      <w:tr w:rsidR="00BB6F61" w:rsidRPr="00D94AA1" w14:paraId="355FFE09" w14:textId="77777777" w:rsidTr="00F81A8B">
        <w:trPr>
          <w:trHeight w:val="258"/>
        </w:trPr>
        <w:tc>
          <w:tcPr>
            <w:tcW w:w="1599" w:type="dxa"/>
            <w:hideMark/>
          </w:tcPr>
          <w:p w14:paraId="169EAA7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Spain</w:t>
            </w:r>
          </w:p>
        </w:tc>
        <w:tc>
          <w:tcPr>
            <w:tcW w:w="1037" w:type="dxa"/>
          </w:tcPr>
          <w:p w14:paraId="5FFE86B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42834BD6"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42012869"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41780B8D" w14:textId="77777777" w:rsidR="00BB6F61" w:rsidRPr="00D94AA1" w:rsidRDefault="00BB6F61" w:rsidP="00F81A8B">
            <w:pPr>
              <w:rPr>
                <w:rFonts w:asciiTheme="minorHAnsi" w:hAnsiTheme="minorHAnsi" w:cstheme="minorHAnsi"/>
                <w:sz w:val="20"/>
                <w:szCs w:val="20"/>
              </w:rPr>
            </w:pPr>
          </w:p>
        </w:tc>
      </w:tr>
      <w:tr w:rsidR="00BB6F61" w:rsidRPr="00D94AA1" w14:paraId="02FB3C13" w14:textId="77777777" w:rsidTr="00F81A8B">
        <w:trPr>
          <w:trHeight w:val="258"/>
        </w:trPr>
        <w:tc>
          <w:tcPr>
            <w:tcW w:w="1599" w:type="dxa"/>
            <w:hideMark/>
          </w:tcPr>
          <w:p w14:paraId="3EA162A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Slovakia</w:t>
            </w:r>
          </w:p>
        </w:tc>
        <w:tc>
          <w:tcPr>
            <w:tcW w:w="1037" w:type="dxa"/>
          </w:tcPr>
          <w:p w14:paraId="50519FA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666638A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7A987C50"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46E60FDC"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Osteoporosis, fragility fractures, falls</w:t>
            </w:r>
          </w:p>
        </w:tc>
      </w:tr>
      <w:tr w:rsidR="00BB6F61" w:rsidRPr="00D94AA1" w14:paraId="6AA74BB2" w14:textId="77777777" w:rsidTr="00F81A8B">
        <w:trPr>
          <w:trHeight w:val="258"/>
        </w:trPr>
        <w:tc>
          <w:tcPr>
            <w:tcW w:w="1599" w:type="dxa"/>
            <w:hideMark/>
          </w:tcPr>
          <w:p w14:paraId="7B3C4D8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Slovenia</w:t>
            </w:r>
          </w:p>
        </w:tc>
        <w:tc>
          <w:tcPr>
            <w:tcW w:w="1037" w:type="dxa"/>
          </w:tcPr>
          <w:p w14:paraId="537685A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04F2AAE5"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690" w:type="dxa"/>
            <w:hideMark/>
          </w:tcPr>
          <w:p w14:paraId="6C92C863"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561E7CD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w:t>
            </w:r>
          </w:p>
        </w:tc>
      </w:tr>
      <w:tr w:rsidR="00BB6F61" w:rsidRPr="00D94AA1" w14:paraId="7FDA6378" w14:textId="77777777" w:rsidTr="00F81A8B">
        <w:trPr>
          <w:trHeight w:val="258"/>
        </w:trPr>
        <w:tc>
          <w:tcPr>
            <w:tcW w:w="1599" w:type="dxa"/>
            <w:hideMark/>
          </w:tcPr>
          <w:p w14:paraId="2F0FC97A"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Sweden</w:t>
            </w:r>
          </w:p>
        </w:tc>
        <w:tc>
          <w:tcPr>
            <w:tcW w:w="1037" w:type="dxa"/>
          </w:tcPr>
          <w:p w14:paraId="0BB110AF"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22D9C85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2</w:t>
            </w:r>
          </w:p>
        </w:tc>
        <w:tc>
          <w:tcPr>
            <w:tcW w:w="1690" w:type="dxa"/>
            <w:hideMark/>
          </w:tcPr>
          <w:p w14:paraId="17E879D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4C980A92"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 pharmacological treatment</w:t>
            </w:r>
          </w:p>
        </w:tc>
      </w:tr>
      <w:tr w:rsidR="00BB6F61" w:rsidRPr="00D94AA1" w14:paraId="0031F6C1" w14:textId="77777777" w:rsidTr="00F81A8B">
        <w:trPr>
          <w:trHeight w:val="258"/>
        </w:trPr>
        <w:tc>
          <w:tcPr>
            <w:tcW w:w="1599" w:type="dxa"/>
            <w:hideMark/>
          </w:tcPr>
          <w:p w14:paraId="7826EA07"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Switzerland</w:t>
            </w:r>
          </w:p>
        </w:tc>
        <w:tc>
          <w:tcPr>
            <w:tcW w:w="1037" w:type="dxa"/>
          </w:tcPr>
          <w:p w14:paraId="07ECFD11"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1</w:t>
            </w:r>
          </w:p>
        </w:tc>
        <w:tc>
          <w:tcPr>
            <w:tcW w:w="1278" w:type="dxa"/>
          </w:tcPr>
          <w:p w14:paraId="29B525A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0</w:t>
            </w:r>
          </w:p>
        </w:tc>
        <w:tc>
          <w:tcPr>
            <w:tcW w:w="1690" w:type="dxa"/>
            <w:hideMark/>
          </w:tcPr>
          <w:p w14:paraId="25726584"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No</w:t>
            </w:r>
          </w:p>
        </w:tc>
        <w:tc>
          <w:tcPr>
            <w:tcW w:w="3116" w:type="dxa"/>
            <w:hideMark/>
          </w:tcPr>
          <w:p w14:paraId="30AD375F" w14:textId="77777777" w:rsidR="00BB6F61" w:rsidRPr="00D94AA1" w:rsidRDefault="00BB6F61" w:rsidP="00F81A8B">
            <w:pPr>
              <w:rPr>
                <w:rFonts w:asciiTheme="minorHAnsi" w:hAnsiTheme="minorHAnsi" w:cstheme="minorHAnsi"/>
                <w:sz w:val="20"/>
                <w:szCs w:val="20"/>
              </w:rPr>
            </w:pPr>
          </w:p>
        </w:tc>
      </w:tr>
      <w:tr w:rsidR="00BB6F61" w:rsidRPr="00D94AA1" w14:paraId="60C6108E" w14:textId="77777777" w:rsidTr="00F81A8B">
        <w:trPr>
          <w:trHeight w:val="336"/>
        </w:trPr>
        <w:tc>
          <w:tcPr>
            <w:tcW w:w="1599" w:type="dxa"/>
            <w:hideMark/>
          </w:tcPr>
          <w:p w14:paraId="17D4094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United Kingdom</w:t>
            </w:r>
          </w:p>
        </w:tc>
        <w:tc>
          <w:tcPr>
            <w:tcW w:w="1037" w:type="dxa"/>
          </w:tcPr>
          <w:p w14:paraId="3C74C75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278" w:type="dxa"/>
          </w:tcPr>
          <w:p w14:paraId="6710B8BE"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3</w:t>
            </w:r>
          </w:p>
        </w:tc>
        <w:tc>
          <w:tcPr>
            <w:tcW w:w="1690" w:type="dxa"/>
            <w:hideMark/>
          </w:tcPr>
          <w:p w14:paraId="078C3668"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Yes</w:t>
            </w:r>
          </w:p>
        </w:tc>
        <w:tc>
          <w:tcPr>
            <w:tcW w:w="3116" w:type="dxa"/>
            <w:hideMark/>
          </w:tcPr>
          <w:p w14:paraId="290FDE0B" w14:textId="77777777" w:rsidR="00BB6F61" w:rsidRPr="00D94AA1" w:rsidRDefault="00BB6F61" w:rsidP="00F81A8B">
            <w:pPr>
              <w:rPr>
                <w:rFonts w:asciiTheme="minorHAnsi" w:hAnsiTheme="minorHAnsi" w:cstheme="minorHAnsi"/>
                <w:sz w:val="20"/>
                <w:szCs w:val="20"/>
              </w:rPr>
            </w:pPr>
            <w:r w:rsidRPr="00D94AA1">
              <w:rPr>
                <w:rFonts w:asciiTheme="minorHAnsi" w:hAnsiTheme="minorHAnsi" w:cstheme="minorHAnsi"/>
                <w:sz w:val="20"/>
                <w:szCs w:val="20"/>
              </w:rPr>
              <w:t>Hip fractures, osteoporosis, fragility fractures</w:t>
            </w:r>
          </w:p>
        </w:tc>
      </w:tr>
    </w:tbl>
    <w:p w14:paraId="2975F925" w14:textId="77777777" w:rsidR="00BB6F61" w:rsidRPr="00D94AA1" w:rsidRDefault="00BB6F61" w:rsidP="00BB6F61">
      <w:pPr>
        <w:rPr>
          <w:rFonts w:asciiTheme="minorHAnsi" w:hAnsiTheme="minorHAnsi" w:cstheme="minorHAnsi"/>
        </w:rPr>
      </w:pPr>
    </w:p>
    <w:p w14:paraId="2DE3C6F3" w14:textId="77777777" w:rsidR="00BB6F61" w:rsidRPr="00D94AA1" w:rsidRDefault="00BB6F61" w:rsidP="00BB6F61">
      <w:pPr>
        <w:rPr>
          <w:rFonts w:asciiTheme="minorHAnsi" w:hAnsiTheme="minorHAnsi" w:cstheme="minorHAnsi"/>
        </w:rPr>
      </w:pPr>
      <w:r w:rsidRPr="00D94AA1">
        <w:rPr>
          <w:rFonts w:asciiTheme="minorHAnsi" w:hAnsiTheme="minorHAnsi" w:cstheme="minorHAnsi"/>
        </w:rPr>
        <w:br w:type="page"/>
      </w:r>
    </w:p>
    <w:p w14:paraId="16542F32"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criteria</w:t>
      </w:r>
    </w:p>
    <w:p w14:paraId="36A35F9D" w14:textId="7635AF91"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 score was based on the presence of systems and their use as quality indicators as given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_Ref43891034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41</w:t>
      </w:r>
      <w:r w:rsidRPr="00D94AA1">
        <w:rPr>
          <w:rFonts w:asciiTheme="minorHAnsi" w:hAnsiTheme="minorHAnsi" w:cstheme="minorHAnsi"/>
        </w:rPr>
        <w:fldChar w:fldCharType="end"/>
      </w:r>
      <w:r w:rsidRPr="00D94AA1">
        <w:rPr>
          <w:rFonts w:asciiTheme="minorHAnsi" w:hAnsiTheme="minorHAnsi" w:cstheme="minorHAnsi"/>
        </w:rPr>
        <w:t>.</w:t>
      </w:r>
    </w:p>
    <w:p w14:paraId="3497EAB2" w14:textId="77777777" w:rsidR="00BB6F61" w:rsidRPr="00D94AA1" w:rsidRDefault="00BB6F61" w:rsidP="00BB6F61">
      <w:pPr>
        <w:pStyle w:val="OPIntlBody0"/>
        <w:rPr>
          <w:rFonts w:asciiTheme="minorHAnsi" w:hAnsiTheme="minorHAnsi" w:cstheme="minorHAnsi"/>
        </w:rPr>
      </w:pPr>
    </w:p>
    <w:p w14:paraId="43136E47" w14:textId="049D4557" w:rsidR="00BB6F61" w:rsidRPr="00D94AA1" w:rsidRDefault="00BB6F61" w:rsidP="00BB6F61">
      <w:pPr>
        <w:pStyle w:val="SCOPE20Caption"/>
        <w:rPr>
          <w:rFonts w:asciiTheme="minorHAnsi" w:hAnsiTheme="minorHAnsi" w:cstheme="minorHAnsi"/>
        </w:rPr>
      </w:pPr>
      <w:bookmarkStart w:id="115" w:name="_Ref43891034"/>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41</w:t>
      </w:r>
      <w:r w:rsidRPr="00D94AA1">
        <w:rPr>
          <w:rFonts w:asciiTheme="minorHAnsi" w:hAnsiTheme="minorHAnsi" w:cstheme="minorHAnsi"/>
          <w:b/>
          <w:bCs/>
        </w:rPr>
        <w:fldChar w:fldCharType="end"/>
      </w:r>
      <w:bookmarkEnd w:id="115"/>
      <w:r w:rsidRPr="00D94AA1">
        <w:rPr>
          <w:rFonts w:asciiTheme="minorHAnsi" w:hAnsiTheme="minorHAnsi" w:cstheme="minorHAnsi"/>
        </w:rPr>
        <w:t xml:space="preserve"> Criteria for allocating scores</w:t>
      </w:r>
    </w:p>
    <w:tbl>
      <w:tblPr>
        <w:tblW w:w="6545" w:type="dxa"/>
        <w:tblLook w:val="04A0" w:firstRow="1" w:lastRow="0" w:firstColumn="1" w:lastColumn="0" w:noHBand="0" w:noVBand="1"/>
      </w:tblPr>
      <w:tblGrid>
        <w:gridCol w:w="1054"/>
        <w:gridCol w:w="1054"/>
        <w:gridCol w:w="4437"/>
      </w:tblGrid>
      <w:tr w:rsidR="00BB6F61" w:rsidRPr="00D94AA1" w14:paraId="17EC33DE" w14:textId="77777777" w:rsidTr="00F81A8B">
        <w:trPr>
          <w:trHeight w:val="321"/>
        </w:trPr>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A7BCC"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Score</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4EC316E"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xml:space="preserve">Colour </w:t>
            </w:r>
            <w:r w:rsidRPr="00D94AA1">
              <w:rPr>
                <w:rFonts w:asciiTheme="minorHAnsi" w:eastAsia="Times New Roman" w:hAnsiTheme="minorHAnsi" w:cstheme="minorHAnsi"/>
                <w:color w:val="000000"/>
                <w:sz w:val="20"/>
                <w:szCs w:val="20"/>
              </w:rPr>
              <w:br/>
              <w:t>code</w:t>
            </w:r>
          </w:p>
        </w:tc>
        <w:tc>
          <w:tcPr>
            <w:tcW w:w="4437" w:type="dxa"/>
            <w:tcBorders>
              <w:top w:val="single" w:sz="4" w:space="0" w:color="000000"/>
              <w:left w:val="nil"/>
              <w:bottom w:val="single" w:sz="4" w:space="0" w:color="000000"/>
              <w:right w:val="single" w:sz="4" w:space="0" w:color="000000"/>
            </w:tcBorders>
            <w:shd w:val="clear" w:color="auto" w:fill="auto"/>
            <w:vAlign w:val="center"/>
            <w:hideMark/>
          </w:tcPr>
          <w:p w14:paraId="74310726"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Criteria</w:t>
            </w:r>
          </w:p>
        </w:tc>
      </w:tr>
      <w:tr w:rsidR="00BB6F61" w:rsidRPr="00D94AA1" w14:paraId="60A39884" w14:textId="77777777" w:rsidTr="00F81A8B">
        <w:trPr>
          <w:trHeight w:val="333"/>
        </w:trPr>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5B8E9740"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3</w:t>
            </w:r>
          </w:p>
        </w:tc>
        <w:tc>
          <w:tcPr>
            <w:tcW w:w="1054" w:type="dxa"/>
            <w:tcBorders>
              <w:top w:val="nil"/>
              <w:left w:val="nil"/>
              <w:bottom w:val="single" w:sz="4" w:space="0" w:color="000000"/>
              <w:right w:val="single" w:sz="4" w:space="0" w:color="000000"/>
            </w:tcBorders>
            <w:shd w:val="clear" w:color="00FF00" w:fill="00FF00"/>
            <w:vAlign w:val="center"/>
            <w:hideMark/>
          </w:tcPr>
          <w:p w14:paraId="084D56A8"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4437" w:type="dxa"/>
            <w:tcBorders>
              <w:top w:val="nil"/>
              <w:left w:val="nil"/>
              <w:bottom w:val="single" w:sz="4" w:space="0" w:color="000000"/>
              <w:right w:val="single" w:sz="4" w:space="0" w:color="000000"/>
            </w:tcBorders>
            <w:shd w:val="clear" w:color="auto" w:fill="auto"/>
            <w:vAlign w:val="center"/>
            <w:hideMark/>
          </w:tcPr>
          <w:p w14:paraId="1A022DCC"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Systems and annual reporting</w:t>
            </w:r>
          </w:p>
        </w:tc>
      </w:tr>
      <w:tr w:rsidR="00BB6F61" w:rsidRPr="00D94AA1" w14:paraId="6F92FC44" w14:textId="77777777" w:rsidTr="00F81A8B">
        <w:trPr>
          <w:trHeight w:val="321"/>
        </w:trPr>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7F1EDCA3"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2</w:t>
            </w:r>
          </w:p>
        </w:tc>
        <w:tc>
          <w:tcPr>
            <w:tcW w:w="1054" w:type="dxa"/>
            <w:tcBorders>
              <w:top w:val="nil"/>
              <w:left w:val="nil"/>
              <w:bottom w:val="single" w:sz="4" w:space="0" w:color="000000"/>
              <w:right w:val="single" w:sz="4" w:space="0" w:color="000000"/>
            </w:tcBorders>
            <w:shd w:val="clear" w:color="FF9900" w:fill="FF9900"/>
            <w:vAlign w:val="center"/>
            <w:hideMark/>
          </w:tcPr>
          <w:p w14:paraId="5E034D81"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 </w:t>
            </w:r>
          </w:p>
        </w:tc>
        <w:tc>
          <w:tcPr>
            <w:tcW w:w="4437" w:type="dxa"/>
            <w:tcBorders>
              <w:top w:val="nil"/>
              <w:left w:val="nil"/>
              <w:bottom w:val="single" w:sz="4" w:space="0" w:color="000000"/>
              <w:right w:val="single" w:sz="4" w:space="0" w:color="000000"/>
            </w:tcBorders>
            <w:shd w:val="clear" w:color="auto" w:fill="auto"/>
            <w:vAlign w:val="center"/>
            <w:hideMark/>
          </w:tcPr>
          <w:p w14:paraId="3FC1241B"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Systems but no audit</w:t>
            </w:r>
          </w:p>
        </w:tc>
      </w:tr>
      <w:tr w:rsidR="00BB6F61" w:rsidRPr="00D94AA1" w14:paraId="47CAA4E6" w14:textId="77777777" w:rsidTr="00F81A8B">
        <w:trPr>
          <w:trHeight w:val="321"/>
        </w:trPr>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74E4C272"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1</w:t>
            </w:r>
          </w:p>
        </w:tc>
        <w:tc>
          <w:tcPr>
            <w:tcW w:w="1054" w:type="dxa"/>
            <w:tcBorders>
              <w:top w:val="nil"/>
              <w:left w:val="nil"/>
              <w:bottom w:val="single" w:sz="4" w:space="0" w:color="000000"/>
              <w:right w:val="single" w:sz="4" w:space="0" w:color="000000"/>
            </w:tcBorders>
            <w:shd w:val="clear" w:color="FF0000" w:fill="FF0000"/>
            <w:noWrap/>
            <w:vAlign w:val="bottom"/>
            <w:hideMark/>
          </w:tcPr>
          <w:p w14:paraId="07049876"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4437" w:type="dxa"/>
            <w:tcBorders>
              <w:top w:val="nil"/>
              <w:left w:val="nil"/>
              <w:bottom w:val="single" w:sz="4" w:space="0" w:color="000000"/>
              <w:right w:val="single" w:sz="4" w:space="0" w:color="000000"/>
            </w:tcBorders>
            <w:shd w:val="clear" w:color="auto" w:fill="auto"/>
            <w:vAlign w:val="center"/>
            <w:hideMark/>
          </w:tcPr>
          <w:p w14:paraId="5659A2E2"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systems in place</w:t>
            </w:r>
          </w:p>
        </w:tc>
      </w:tr>
      <w:tr w:rsidR="00BB6F61" w:rsidRPr="00D94AA1" w14:paraId="190243CF" w14:textId="77777777" w:rsidTr="00F81A8B">
        <w:trPr>
          <w:trHeight w:val="321"/>
        </w:trPr>
        <w:tc>
          <w:tcPr>
            <w:tcW w:w="1054" w:type="dxa"/>
            <w:tcBorders>
              <w:top w:val="nil"/>
              <w:left w:val="single" w:sz="4" w:space="0" w:color="000000"/>
              <w:bottom w:val="single" w:sz="4" w:space="0" w:color="000000"/>
              <w:right w:val="single" w:sz="4" w:space="0" w:color="000000"/>
            </w:tcBorders>
            <w:shd w:val="clear" w:color="auto" w:fill="auto"/>
            <w:vAlign w:val="center"/>
            <w:hideMark/>
          </w:tcPr>
          <w:p w14:paraId="4424DB81" w14:textId="77777777" w:rsidR="00BB6F61" w:rsidRPr="00D94AA1" w:rsidRDefault="00BB6F61" w:rsidP="00F81A8B">
            <w:pPr>
              <w:jc w:val="cente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0</w:t>
            </w:r>
          </w:p>
        </w:tc>
        <w:tc>
          <w:tcPr>
            <w:tcW w:w="1054" w:type="dxa"/>
            <w:tcBorders>
              <w:top w:val="nil"/>
              <w:left w:val="nil"/>
              <w:bottom w:val="single" w:sz="4" w:space="0" w:color="000000"/>
              <w:right w:val="single" w:sz="4" w:space="0" w:color="000000"/>
            </w:tcBorders>
            <w:shd w:val="clear" w:color="FF0000" w:fill="000000"/>
            <w:noWrap/>
            <w:vAlign w:val="bottom"/>
            <w:hideMark/>
          </w:tcPr>
          <w:p w14:paraId="5505B66F" w14:textId="77777777" w:rsidR="00BB6F61" w:rsidRPr="00D94AA1" w:rsidRDefault="00BB6F61" w:rsidP="00F81A8B">
            <w:pPr>
              <w:rPr>
                <w:rFonts w:asciiTheme="minorHAnsi" w:eastAsia="Times New Roman" w:hAnsiTheme="minorHAnsi" w:cstheme="minorHAnsi"/>
                <w:color w:val="000000"/>
                <w:szCs w:val="22"/>
              </w:rPr>
            </w:pPr>
            <w:r w:rsidRPr="00D94AA1">
              <w:rPr>
                <w:rFonts w:asciiTheme="minorHAnsi" w:eastAsia="Times New Roman" w:hAnsiTheme="minorHAnsi" w:cstheme="minorHAnsi"/>
                <w:color w:val="000000"/>
                <w:szCs w:val="22"/>
              </w:rPr>
              <w:t> </w:t>
            </w:r>
          </w:p>
        </w:tc>
        <w:tc>
          <w:tcPr>
            <w:tcW w:w="4437" w:type="dxa"/>
            <w:tcBorders>
              <w:top w:val="nil"/>
              <w:left w:val="nil"/>
              <w:bottom w:val="single" w:sz="4" w:space="0" w:color="000000"/>
              <w:right w:val="single" w:sz="4" w:space="0" w:color="000000"/>
            </w:tcBorders>
            <w:shd w:val="clear" w:color="auto" w:fill="auto"/>
            <w:vAlign w:val="center"/>
            <w:hideMark/>
          </w:tcPr>
          <w:p w14:paraId="5734A09B" w14:textId="77777777" w:rsidR="00BB6F61" w:rsidRPr="00D94AA1" w:rsidRDefault="00BB6F61" w:rsidP="00F81A8B">
            <w:pPr>
              <w:rPr>
                <w:rFonts w:asciiTheme="minorHAnsi" w:eastAsia="Times New Roman" w:hAnsiTheme="minorHAnsi" w:cstheme="minorHAnsi"/>
                <w:color w:val="000000"/>
                <w:sz w:val="20"/>
                <w:szCs w:val="20"/>
              </w:rPr>
            </w:pPr>
            <w:r w:rsidRPr="00D94AA1">
              <w:rPr>
                <w:rFonts w:asciiTheme="minorHAnsi" w:eastAsia="Times New Roman" w:hAnsiTheme="minorHAnsi" w:cstheme="minorHAnsi"/>
                <w:color w:val="000000"/>
                <w:sz w:val="20"/>
                <w:szCs w:val="20"/>
              </w:rPr>
              <w:t>No data</w:t>
            </w:r>
          </w:p>
        </w:tc>
      </w:tr>
    </w:tbl>
    <w:p w14:paraId="06F02C74" w14:textId="77777777" w:rsidR="00BB6F61" w:rsidRPr="00D94AA1" w:rsidRDefault="00BB6F61" w:rsidP="00BB6F61">
      <w:pPr>
        <w:pStyle w:val="OPIntlBody0"/>
        <w:rPr>
          <w:rFonts w:asciiTheme="minorHAnsi" w:hAnsiTheme="minorHAnsi" w:cstheme="minorHAnsi"/>
        </w:rPr>
      </w:pPr>
    </w:p>
    <w:p w14:paraId="46E5FFDC"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Score allocation</w:t>
      </w:r>
    </w:p>
    <w:p w14:paraId="00956ABA" w14:textId="7C5C87DE"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Score allocation for quality indicators by country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_Ref50552795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34</w:t>
      </w:r>
      <w:r w:rsidRPr="00D94AA1">
        <w:rPr>
          <w:rFonts w:asciiTheme="minorHAnsi" w:hAnsiTheme="minorHAnsi" w:cstheme="minorHAnsi"/>
        </w:rPr>
        <w:fldChar w:fldCharType="end"/>
      </w:r>
      <w:r w:rsidRPr="00D94AA1">
        <w:rPr>
          <w:rFonts w:asciiTheme="minorHAnsi" w:hAnsiTheme="minorHAnsi" w:cstheme="minorHAnsi"/>
        </w:rPr>
        <w:t xml:space="preserve">. </w:t>
      </w:r>
    </w:p>
    <w:p w14:paraId="7F2BFFD6" w14:textId="77777777" w:rsidR="00BB6F61" w:rsidRPr="00D94AA1" w:rsidRDefault="00BB6F61" w:rsidP="00BB6F61">
      <w:pPr>
        <w:pStyle w:val="OPIntlBody0"/>
        <w:rPr>
          <w:rFonts w:asciiTheme="minorHAnsi" w:hAnsiTheme="minorHAnsi" w:cstheme="minorHAnsi"/>
          <w:b/>
          <w:bCs/>
        </w:rPr>
      </w:pPr>
      <w:bookmarkStart w:id="116" w:name="_Ref46484017"/>
      <w:bookmarkStart w:id="117" w:name="_Ref43891099"/>
    </w:p>
    <w:p w14:paraId="5602C3A1" w14:textId="77777777" w:rsidR="00BB6F61" w:rsidRPr="00D94AA1" w:rsidRDefault="00BB6F61" w:rsidP="00BB6F61">
      <w:pPr>
        <w:pStyle w:val="SCOPE20Caption"/>
        <w:rPr>
          <w:rFonts w:asciiTheme="minorHAnsi" w:hAnsiTheme="minorHAnsi" w:cstheme="minorHAnsi"/>
          <w:b/>
          <w:bCs/>
        </w:rPr>
      </w:pPr>
      <w:r w:rsidRPr="00D94AA1">
        <w:rPr>
          <w:rFonts w:asciiTheme="minorHAnsi" w:hAnsiTheme="minorHAnsi" w:cstheme="minorHAnsi"/>
          <w:b/>
          <w:bCs/>
          <w:noProof/>
          <w:lang w:eastAsia="en-GB"/>
        </w:rPr>
        <w:drawing>
          <wp:inline distT="0" distB="0" distL="0" distR="0" wp14:anchorId="7BA1C4C5" wp14:editId="0806AC96">
            <wp:extent cx="4571999" cy="3052763"/>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5555" b="5416"/>
                    <a:stretch/>
                  </pic:blipFill>
                  <pic:spPr bwMode="auto">
                    <a:xfrm>
                      <a:off x="0" y="0"/>
                      <a:ext cx="4572396" cy="3053028"/>
                    </a:xfrm>
                    <a:prstGeom prst="rect">
                      <a:avLst/>
                    </a:prstGeom>
                    <a:ln>
                      <a:noFill/>
                    </a:ln>
                    <a:extLst>
                      <a:ext uri="{53640926-AAD7-44D8-BBD7-CCE9431645EC}">
                        <a14:shadowObscured xmlns:a14="http://schemas.microsoft.com/office/drawing/2010/main"/>
                      </a:ext>
                    </a:extLst>
                  </pic:spPr>
                </pic:pic>
              </a:graphicData>
            </a:graphic>
          </wp:inline>
        </w:drawing>
      </w:r>
    </w:p>
    <w:p w14:paraId="4317EBDA" w14:textId="516675D2" w:rsidR="00BB6F61" w:rsidRPr="00D94AA1" w:rsidRDefault="00BB6F61" w:rsidP="00BB6F61">
      <w:pPr>
        <w:pStyle w:val="SCOPE20Caption"/>
        <w:rPr>
          <w:rFonts w:asciiTheme="minorHAnsi" w:hAnsiTheme="minorHAnsi" w:cstheme="minorHAnsi"/>
        </w:rPr>
      </w:pPr>
      <w:bookmarkStart w:id="118" w:name="_Ref50552795"/>
      <w:r w:rsidRPr="00D94AA1">
        <w:rPr>
          <w:rFonts w:asciiTheme="minorHAnsi" w:hAnsiTheme="minorHAnsi" w:cstheme="minorHAnsi"/>
          <w:b/>
          <w:bCs/>
        </w:rPr>
        <w:t xml:space="preserve">Fig.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Fig.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34</w:t>
      </w:r>
      <w:r w:rsidRPr="00D94AA1">
        <w:rPr>
          <w:rFonts w:asciiTheme="minorHAnsi" w:hAnsiTheme="minorHAnsi" w:cstheme="minorHAnsi"/>
          <w:b/>
          <w:bCs/>
        </w:rPr>
        <w:fldChar w:fldCharType="end"/>
      </w:r>
      <w:bookmarkEnd w:id="116"/>
      <w:bookmarkEnd w:id="118"/>
      <w:r w:rsidRPr="00D94AA1">
        <w:rPr>
          <w:rFonts w:asciiTheme="minorHAnsi" w:hAnsiTheme="minorHAnsi" w:cstheme="minorHAnsi"/>
        </w:rPr>
        <w:t xml:space="preserve"> Score allocation for quality indicators by country [IOF audit]</w:t>
      </w:r>
    </w:p>
    <w:p w14:paraId="07BFE769" w14:textId="77777777" w:rsidR="00BB6F61" w:rsidRPr="00D94AA1" w:rsidRDefault="00BB6F61" w:rsidP="00BB6F61">
      <w:pPr>
        <w:pStyle w:val="OPIntlBody0"/>
        <w:rPr>
          <w:rFonts w:asciiTheme="minorHAnsi" w:hAnsiTheme="minorHAnsi" w:cstheme="minorHAnsi"/>
        </w:rPr>
      </w:pPr>
    </w:p>
    <w:bookmarkEnd w:id="117"/>
    <w:p w14:paraId="681D591F"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Comment</w:t>
      </w:r>
    </w:p>
    <w:p w14:paraId="48F0DA05"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t xml:space="preserve">There are relatively few studies that have tested quality improvement strategies in osteoporosis and most (&gt;80%) are from North America. A recent comprehensive systematic review identified fracture liaison services and patient self-scheduling of DXA as quality improvement strategies </w:t>
      </w:r>
      <w:r w:rsidRPr="00D94AA1">
        <w:rPr>
          <w:rFonts w:asciiTheme="minorHAnsi" w:hAnsiTheme="minorHAnsi" w:cstheme="minorHAnsi"/>
        </w:rPr>
        <w:fldChar w:fldCharType="begin">
          <w:fldData xml:space="preserve">PEVuZE5vdGU+PENpdGU+PEF1dGhvcj5OYXlhazwvQXV0aG9yPjxZZWFyPjIwMTg8L1llYXI+PFJl
Y051bT4xNjE8L1JlY051bT48RGlzcGxheVRleHQ+WzEyXTwvRGlzcGxheVRleHQ+PHJlY29yZD48
cmVjLW51bWJlcj4xNjE8L3JlYy1udW1iZXI+PGZvcmVpZ24ta2V5cz48a2V5IGFwcD0iRU4iIGRi
LWlkPSJyZGFmZDl6OTZkcnZ6aGVldDk2dmF6ZG14dHRhc2VhMHA5c3oiIHRpbWVzdGFtcD0iMTU5
NTYwMTk5OCI+MTYxPC9rZXk+PC9mb3JlaWduLWtleXM+PHJlZi10eXBlIG5hbWU9IkpvdXJuYWwg
QXJ0aWNsZSI+MTc8L3JlZi10eXBlPjxjb250cmlidXRvcnM+PGF1dGhvcnM+PGF1dGhvcj5OYXlh
aywgUy48L2F1dGhvcj48YXV0aG9yPkdyZWVuc3BhbiwgUy4gTC48L2F1dGhvcj48L2F1dGhvcnM+
PC9jb250cmlidXRvcnM+PGF1dGgtYWRkcmVzcz5CZXJrZWxleSBNYWRvbm5hLCBJbmMuLCBCZXJr
ZWxleSwgQ0EsIFVTQS4mI3hEO1VuaXZlcnNpdHkgb2YgUGl0dHNidXJnaCBTY2hvb2wgb2YgTWVk
aWNpbmUsIFBpdHRzYnVyZ2gsIFBBLCBVU0EuPC9hdXRoLWFkZHJlc3M+PHRpdGxlcz48dGl0bGU+
SG93IENhbiBXZSBJbXByb3ZlIE9zdGVvcG9yb3NpcyBDYXJlPyBBIFN5c3RlbWF0aWMgUmV2aWV3
IGFuZCBNZXRhLUFuYWx5c2lzIG9mIHRoZSBFZmZpY2FjeSBvZiBRdWFsaXR5IEltcHJvdmVtZW50
IFN0cmF0ZWdpZXMgZm9yIE9zdGVvcG9yb3NpczwvdGl0bGU+PHNlY29uZGFyeS10aXRsZT5KIEJv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aWNhbD48cGFnZXM+MTU4NS0xNTk0PC9wYWdlcz48dm9sdW1lPjMzPC92b2x1bWU+PG51bWJlcj45
PC9udW1iZXI+PGVkaXRpb24+MjAxOC8wNC8xMTwvZWRpdGlvbj48a2V5d29yZHM+PGtleXdvcmQ+
QWJzb3JwdGlvbWV0cnksIFBob3Rvbjwva2V5d29yZD48a2V5d29yZD5Cb25lIERlbnNpdHk8L2tl
eXdvcmQ+PGtleXdvcmQ+SHVtYW5zPC9rZXl3b3JkPjxrZXl3b3JkPk9zdGVvcG9yb3Npcy9kaWFn
bm9zdGljIGltYWdpbmcvKmRydWcgdGhlcmFweTwva2V5d29yZD48a2V5d29yZD5QdWJsaWNhdGlv
biBCaWFzPC9rZXl3b3JkPjxrZXl3b3JkPipRdWFsaXR5IEltcHJvdmVtZW50PC9rZXl3b3JkPjxr
ZXl3b3JkPlJpc2sgRmFjdG9yczwva2V5d29yZD48a2V5d29yZD5UcmVhdG1lbnQgT3V0Y29tZTwv
a2V5d29yZD48a2V5d29yZD4qYW50aXJlc29ycHRpdmVzPC9rZXl3b3JkPjxrZXl3b3JkPipmcmFj
dHVyZSBwcmV2ZW50aW9uPC9rZXl3b3JkPjxrZXl3b3JkPipoZWFsdGggc2VydmljZXMgcmVzZWFy
Y2g8L2tleXdvcmQ+PGtleXdvcmQ+Km9zdGVvcG9yb3Npczwva2V5d29yZD48a2V5d29yZD4qc2Ny
ZWVuaW5nPC9rZXl3b3JkPjwva2V5d29yZHM+PGRhdGVzPjx5ZWFyPjIwMTg8L3llYXI+PHB1Yi1k
YXRlcz48ZGF0ZT5TZXA8L2RhdGU+PC9wdWItZGF0ZXM+PC9kYXRlcz48aXNibj4wODg0LTA0MzEg
KFByaW50KSYjeEQ7MDg4NC0wNDMxPC9pc2JuPjxhY2Nlc3Npb24tbnVtPjI5NjM3NjU4PC9hY2Nl
c3Npb24tbnVtPjx1cmxzPjwvdXJscz48Y3VzdG9tMj5QTUM2MTI5Mzk2PC9jdXN0b20yPjxjdXN0
b202Pk5JSE1TOTgyNjIyPC9jdXN0b202PjxlbGVjdHJvbmljLXJlc291cmNlLW51bT4xMC4xMDAy
L2pibXIuMzQzNzwvZWxlY3Ryb25pYy1yZXNvdXJjZS1udW0+PHJlbW90ZS1kYXRhYmFzZS1wcm92
aWRlcj5OTE08L3JlbW90ZS1kYXRhYmFzZS1wcm92aWRlcj48bGFuZ3VhZ2U+ZW5nPC9sYW5ndWFn
ZT48L3JlY29yZD48L0NpdGU+PC9FbmROb3RlPn==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PEVuZE5vdGU+PENpdGU+PEF1dGhvcj5OYXlhazwvQXV0aG9yPjxZZWFyPjIwMTg8L1llYXI+PFJl
Y051bT4xNjE8L1JlY051bT48RGlzcGxheVRleHQ+WzEyXTwvRGlzcGxheVRleHQ+PHJlY29yZD48
cmVjLW51bWJlcj4xNjE8L3JlYy1udW1iZXI+PGZvcmVpZ24ta2V5cz48a2V5IGFwcD0iRU4iIGRi
LWlkPSJyZGFmZDl6OTZkcnZ6aGVldDk2dmF6ZG14dHRhc2VhMHA5c3oiIHRpbWVzdGFtcD0iMTU5
NTYwMTk5OCI+MTYxPC9rZXk+PC9mb3JlaWduLWtleXM+PHJlZi10eXBlIG5hbWU9IkpvdXJuYWwg
QXJ0aWNsZSI+MTc8L3JlZi10eXBlPjxjb250cmlidXRvcnM+PGF1dGhvcnM+PGF1dGhvcj5OYXlh
aywgUy48L2F1dGhvcj48YXV0aG9yPkdyZWVuc3BhbiwgUy4gTC48L2F1dGhvcj48L2F1dGhvcnM+
PC9jb250cmlidXRvcnM+PGF1dGgtYWRkcmVzcz5CZXJrZWxleSBNYWRvbm5hLCBJbmMuLCBCZXJr
ZWxleSwgQ0EsIFVTQS4mI3hEO1VuaXZlcnNpdHkgb2YgUGl0dHNidXJnaCBTY2hvb2wgb2YgTWVk
aWNpbmUsIFBpdHRzYnVyZ2gsIFBBLCBVU0EuPC9hdXRoLWFkZHJlc3M+PHRpdGxlcz48dGl0bGU+
SG93IENhbiBXZSBJbXByb3ZlIE9zdGVvcG9yb3NpcyBDYXJlPyBBIFN5c3RlbWF0aWMgUmV2aWV3
IGFuZCBNZXRhLUFuYWx5c2lzIG9mIHRoZSBFZmZpY2FjeSBvZiBRdWFsaXR5IEltcHJvdmVtZW50
IFN0cmF0ZWdpZXMgZm9yIE9zdGVvcG9yb3NpczwvdGl0bGU+PHNlY29uZGFyeS10aXRsZT5KIEJv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aWNhbD48cGFnZXM+MTU4NS0xNTk0PC9wYWdlcz48dm9sdW1lPjMzPC92b2x1bWU+PG51bWJlcj45
PC9udW1iZXI+PGVkaXRpb24+MjAxOC8wNC8xMTwvZWRpdGlvbj48a2V5d29yZHM+PGtleXdvcmQ+
QWJzb3JwdGlvbWV0cnksIFBob3Rvbjwva2V5d29yZD48a2V5d29yZD5Cb25lIERlbnNpdHk8L2tl
eXdvcmQ+PGtleXdvcmQ+SHVtYW5zPC9rZXl3b3JkPjxrZXl3b3JkPk9zdGVvcG9yb3Npcy9kaWFn
bm9zdGljIGltYWdpbmcvKmRydWcgdGhlcmFweTwva2V5d29yZD48a2V5d29yZD5QdWJsaWNhdGlv
biBCaWFzPC9rZXl3b3JkPjxrZXl3b3JkPipRdWFsaXR5IEltcHJvdmVtZW50PC9rZXl3b3JkPjxr
ZXl3b3JkPlJpc2sgRmFjdG9yczwva2V5d29yZD48a2V5d29yZD5UcmVhdG1lbnQgT3V0Y29tZTwv
a2V5d29yZD48a2V5d29yZD4qYW50aXJlc29ycHRpdmVzPC9rZXl3b3JkPjxrZXl3b3JkPipmcmFj
dHVyZSBwcmV2ZW50aW9uPC9rZXl3b3JkPjxrZXl3b3JkPipoZWFsdGggc2VydmljZXMgcmVzZWFy
Y2g8L2tleXdvcmQ+PGtleXdvcmQ+Km9zdGVvcG9yb3Npczwva2V5d29yZD48a2V5d29yZD4qc2Ny
ZWVuaW5nPC9rZXl3b3JkPjwva2V5d29yZHM+PGRhdGVzPjx5ZWFyPjIwMTg8L3llYXI+PHB1Yi1k
YXRlcz48ZGF0ZT5TZXA8L2RhdGU+PC9wdWItZGF0ZXM+PC9kYXRlcz48aXNibj4wODg0LTA0MzEg
KFByaW50KSYjeEQ7MDg4NC0wNDMxPC9pc2JuPjxhY2Nlc3Npb24tbnVtPjI5NjM3NjU4PC9hY2Nl
c3Npb24tbnVtPjx1cmxzPjwvdXJscz48Y3VzdG9tMj5QTUM2MTI5Mzk2PC9jdXN0b20yPjxjdXN0
b202Pk5JSE1TOTgyNjIyPC9jdXN0b202PjxlbGVjdHJvbmljLXJlc291cmNlLW51bT4xMC4xMDAy
L2pibXIuMzQzNzwvZWxlY3Ryb25pYy1yZXNvdXJjZS1udW0+PHJlbW90ZS1kYXRhYmFzZS1wcm92
aWRlcj5OTE08L3JlbW90ZS1kYXRhYmFzZS1wcm92aWRlcj48bGFuZ3VhZ2U+ZW5nPC9sYW5ndWFn
ZT48L3JlY29yZD48L0NpdGU+PC9FbmROb3RlPn==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[12]</w:t>
      </w:r>
      <w:r w:rsidRPr="00D94AA1">
        <w:rPr>
          <w:rFonts w:asciiTheme="minorHAnsi" w:hAnsiTheme="minorHAnsi" w:cstheme="minorHAnsi"/>
        </w:rPr>
        <w:fldChar w:fldCharType="end"/>
      </w:r>
      <w:r w:rsidRPr="00D94AA1">
        <w:rPr>
          <w:rFonts w:asciiTheme="minorHAnsi" w:hAnsiTheme="minorHAnsi" w:cstheme="minorHAnsi"/>
        </w:rPr>
        <w:t>. Given the relative novelty of using quality indicators for the tracking of quality of care provided to patients with osteoporosis or associated fractures in the European region, it should be recognised that the score is a ‘proxy’ measure. Audited quality measures have been introduced in some countries. In France, it is reported that development of a system for systematic evaluation of osteoporosis management is in progress. Ten member states report that there are annual follow-ups on quality indicators, compared to four at the time of the previous audit (2012). Thus, several countries have progressed towards systematic monitoring of clinical management of the osteoporosis patient.</w:t>
      </w:r>
    </w:p>
    <w:p w14:paraId="5AE8D0E6" w14:textId="77777777" w:rsidR="00BB6F61" w:rsidRPr="00D94AA1" w:rsidRDefault="00BB6F61" w:rsidP="00BB6F61">
      <w:pPr>
        <w:pStyle w:val="OPIntlBody0"/>
        <w:rPr>
          <w:rFonts w:asciiTheme="minorHAnsi" w:hAnsiTheme="minorHAnsi" w:cstheme="minorHAnsi"/>
        </w:rPr>
      </w:pPr>
      <w:r w:rsidRPr="00D94AA1">
        <w:rPr>
          <w:rFonts w:asciiTheme="minorHAnsi" w:hAnsiTheme="minorHAnsi" w:cstheme="minorHAnsi"/>
        </w:rPr>
        <w:br w:type="page"/>
      </w:r>
    </w:p>
    <w:p w14:paraId="30A2F4A7" w14:textId="77777777" w:rsidR="00BB6F61" w:rsidRPr="00D94AA1" w:rsidRDefault="00BB6F61" w:rsidP="00BB6F61">
      <w:pPr>
        <w:pStyle w:val="OPIntlHeading"/>
        <w:rPr>
          <w:rFonts w:asciiTheme="minorHAnsi" w:hAnsiTheme="minorHAnsi" w:cstheme="minorHAnsi"/>
        </w:rPr>
      </w:pPr>
      <w:r w:rsidRPr="00D94AA1">
        <w:rPr>
          <w:rFonts w:asciiTheme="minorHAnsi" w:hAnsiTheme="minorHAnsi" w:cstheme="minorHAnsi"/>
        </w:rPr>
        <w:t>References</w:t>
      </w:r>
    </w:p>
    <w:p w14:paraId="76907020" w14:textId="77777777" w:rsidR="00BB6F61" w:rsidRPr="00D94AA1" w:rsidRDefault="00BB6F61" w:rsidP="00BB6F61">
      <w:pPr>
        <w:rPr>
          <w:rFonts w:asciiTheme="minorHAnsi" w:hAnsiTheme="minorHAnsi" w:cstheme="minorHAnsi"/>
          <w:sz w:val="20"/>
          <w:szCs w:val="20"/>
        </w:rPr>
      </w:pPr>
    </w:p>
    <w:p w14:paraId="136D3936" w14:textId="77777777" w:rsidR="00060B2B" w:rsidRPr="00060B2B" w:rsidRDefault="00BB6F61" w:rsidP="00060B2B">
      <w:pPr>
        <w:pStyle w:val="EndNoteBibliography"/>
        <w:ind w:left="560" w:hanging="560"/>
      </w:pPr>
      <w:r w:rsidRPr="00D94AA1">
        <w:rPr>
          <w:rFonts w:asciiTheme="minorHAnsi" w:hAnsiTheme="minorHAnsi" w:cstheme="minorHAnsi"/>
          <w:sz w:val="20"/>
          <w:szCs w:val="20"/>
          <w:lang w:val="en-US"/>
        </w:rPr>
        <w:fldChar w:fldCharType="begin"/>
      </w:r>
      <w:r w:rsidRPr="00D94AA1">
        <w:rPr>
          <w:rFonts w:asciiTheme="minorHAnsi" w:hAnsiTheme="minorHAnsi" w:cstheme="minorHAnsi"/>
          <w:sz w:val="20"/>
          <w:szCs w:val="20"/>
        </w:rPr>
        <w:instrText xml:space="preserve"> ADDIN EN.SECTION.REFLIST </w:instrText>
      </w:r>
      <w:r w:rsidRPr="00D94AA1">
        <w:rPr>
          <w:rFonts w:asciiTheme="minorHAnsi" w:hAnsiTheme="minorHAnsi" w:cstheme="minorHAnsi"/>
          <w:sz w:val="20"/>
          <w:szCs w:val="20"/>
          <w:lang w:val="en-US"/>
        </w:rPr>
        <w:fldChar w:fldCharType="separate"/>
      </w:r>
      <w:r w:rsidR="00060B2B" w:rsidRPr="00060B2B">
        <w:t>1</w:t>
      </w:r>
      <w:r w:rsidR="00060B2B" w:rsidRPr="00060B2B">
        <w:tab/>
        <w:t>Allen P, Pilar M, Walsh-Bailey C, Hooley C, Mazzucca S, Lewis CC, Mettert KD, Dorsey CN, Purtle J, Kepper MM, Baumann AA, Brownson RC (2020) Quantitative measures of health policy implementation determinants and outcomes: a systematic review. Implement Sci 15:47</w:t>
      </w:r>
    </w:p>
    <w:p w14:paraId="6508B962" w14:textId="116C20E9" w:rsidR="00060B2B" w:rsidRPr="00060B2B" w:rsidRDefault="00060B2B" w:rsidP="00060B2B">
      <w:pPr>
        <w:pStyle w:val="EndNoteBibliography"/>
        <w:ind w:left="560" w:hanging="560"/>
      </w:pPr>
      <w:r w:rsidRPr="00060B2B">
        <w:t>2</w:t>
      </w:r>
      <w:r w:rsidRPr="00060B2B">
        <w:tab/>
        <w:t xml:space="preserve">Nolte E, Roland M, Damberg CL, Mattke S, Cacace M, Goshev S, Brereton L, Conklin A, Hiatt L, D. Q, L. L (2011) Informing the development of a resource allocation framework in the German healthcare system. Santa Monica CA, USA. </w:t>
      </w:r>
      <w:hyperlink r:id="rId92" w:history="1">
        <w:r w:rsidRPr="00060B2B">
          <w:rPr>
            <w:rStyle w:val="Hyperlink"/>
          </w:rPr>
          <w:t>https://www.rand.org/pubs/technical_reports/TR946.html</w:t>
        </w:r>
      </w:hyperlink>
    </w:p>
    <w:p w14:paraId="5A499407" w14:textId="7C373760" w:rsidR="00060B2B" w:rsidRPr="00060B2B" w:rsidRDefault="00060B2B" w:rsidP="00060B2B">
      <w:pPr>
        <w:pStyle w:val="EndNoteBibliography"/>
        <w:ind w:left="560" w:hanging="560"/>
      </w:pPr>
      <w:r w:rsidRPr="00060B2B">
        <w:t>3</w:t>
      </w:r>
      <w:r w:rsidRPr="00060B2B">
        <w:tab/>
        <w:t xml:space="preserve">The National Hip Fracture Database (2020) Part of the Falls and Fragility Fracture Audit Programme. Royal College of Physicians. Accessed 2020-07-24 </w:t>
      </w:r>
      <w:hyperlink r:id="rId93" w:history="1">
        <w:r w:rsidRPr="00060B2B">
          <w:rPr>
            <w:rStyle w:val="Hyperlink"/>
          </w:rPr>
          <w:t>https://www.nhfd.co.uk/</w:t>
        </w:r>
      </w:hyperlink>
    </w:p>
    <w:p w14:paraId="3857B2F2" w14:textId="77777777" w:rsidR="00060B2B" w:rsidRPr="00060B2B" w:rsidRDefault="00060B2B" w:rsidP="00060B2B">
      <w:pPr>
        <w:pStyle w:val="EndNoteBibliography"/>
        <w:ind w:left="560" w:hanging="560"/>
      </w:pPr>
      <w:r w:rsidRPr="00060B2B">
        <w:t>4</w:t>
      </w:r>
      <w:r w:rsidRPr="00060B2B">
        <w:tab/>
        <w:t>Javaid MK, Sami A, Lems W, Mitchell P, Thomas T, Singer A, Speerin R, Fujita M, Pierroz DD, Akesson K, Halbout P, Ferrari S, Cooper C (2020) A patient-level key performance indicator set to measure the effectiveness of fracture liaison services and guide quality improvement: a position paper of the IOF Capture the Fracture Working Group, National Osteoporosis Foundation and Fragility Fracture Network. Osteoporos Int 31:1193-1204</w:t>
      </w:r>
    </w:p>
    <w:p w14:paraId="31F6C23E" w14:textId="6D544892" w:rsidR="00060B2B" w:rsidRPr="00060B2B" w:rsidRDefault="00060B2B" w:rsidP="00060B2B">
      <w:pPr>
        <w:pStyle w:val="EndNoteBibliography"/>
        <w:ind w:left="560" w:hanging="560"/>
      </w:pPr>
      <w:r w:rsidRPr="00060B2B">
        <w:t>5</w:t>
      </w:r>
      <w:r w:rsidRPr="00060B2B">
        <w:tab/>
        <w:t xml:space="preserve">NHS Employers and British Medical Association (2012) Quality and Outcomes Framework for 2012/13. Guidance for PCOs and practices. UK. </w:t>
      </w:r>
      <w:hyperlink r:id="rId94" w:history="1">
        <w:r w:rsidRPr="00060B2B">
          <w:rPr>
            <w:rStyle w:val="Hyperlink"/>
          </w:rPr>
          <w:t>http://www.wales.nhs.uk/sites3/Documents/480/20120301%20-%20Guidance%20-%20NHS%20Employers%20-%20Quality%20%26%20Outcomes%20Framework%202012-13.pdf</w:t>
        </w:r>
      </w:hyperlink>
    </w:p>
    <w:p w14:paraId="36D6310E" w14:textId="5570FC0E" w:rsidR="00060B2B" w:rsidRPr="00060B2B" w:rsidRDefault="00060B2B" w:rsidP="00060B2B">
      <w:pPr>
        <w:pStyle w:val="EndNoteBibliography"/>
        <w:ind w:left="560" w:hanging="560"/>
      </w:pPr>
      <w:r w:rsidRPr="00060B2B">
        <w:t>6</w:t>
      </w:r>
      <w:r w:rsidRPr="00060B2B">
        <w:tab/>
        <w:t xml:space="preserve">National Falls Prevention Coordination Group (NFPCG) (2017) Falls and fracture consensus statement - Supporting commissioning for prevention. Accessed 2020-10-09 </w:t>
      </w:r>
      <w:hyperlink r:id="rId95" w:history="1">
        <w:r w:rsidRPr="00060B2B">
          <w:rPr>
            <w:rStyle w:val="Hyperlink"/>
          </w:rPr>
          <w:t>https://www.england.nhs.uk/south/wp-content/uploads/sites/6/2017/03/falls-fracture.pdf</w:t>
        </w:r>
      </w:hyperlink>
    </w:p>
    <w:p w14:paraId="7D15A6C0" w14:textId="6A827807" w:rsidR="00060B2B" w:rsidRPr="00060B2B" w:rsidRDefault="00060B2B" w:rsidP="00060B2B">
      <w:pPr>
        <w:pStyle w:val="EndNoteBibliography"/>
        <w:ind w:left="560" w:hanging="560"/>
      </w:pPr>
      <w:r w:rsidRPr="00060B2B">
        <w:t>7</w:t>
      </w:r>
      <w:r w:rsidRPr="00060B2B">
        <w:tab/>
        <w:t xml:space="preserve">Treml J, Husk J, Lowe D, Vasilakis N (2011) Falling standards, broken promises: report of the national audit of falls and bone health. </w:t>
      </w:r>
      <w:hyperlink r:id="rId96" w:history="1">
        <w:r w:rsidRPr="00060B2B">
          <w:rPr>
            <w:rStyle w:val="Hyperlink"/>
          </w:rPr>
          <w:t>https://www.rcplondon.ac.uk/projects/outputs/falling-standards-broken-promises-report-national-audit-falls-and-bone-health</w:t>
        </w:r>
      </w:hyperlink>
    </w:p>
    <w:p w14:paraId="15028D79" w14:textId="2A43A7AB" w:rsidR="00060B2B" w:rsidRPr="00060B2B" w:rsidRDefault="00060B2B" w:rsidP="00060B2B">
      <w:pPr>
        <w:pStyle w:val="EndNoteBibliography"/>
        <w:ind w:left="560" w:hanging="560"/>
      </w:pPr>
      <w:r w:rsidRPr="00060B2B">
        <w:t>8</w:t>
      </w:r>
      <w:r w:rsidRPr="00060B2B">
        <w:tab/>
        <w:t xml:space="preserve">Healthcare Quality Improvement Partnership (HQIP) (2020) Falls and Fragility Fracture Audit (includes the Hip Fracture Database) (FFFAP). Accessed 2020-10-09 </w:t>
      </w:r>
      <w:hyperlink r:id="rId97" w:anchor=".X4Akz1wzaUl" w:history="1">
        <w:r w:rsidRPr="00060B2B">
          <w:rPr>
            <w:rStyle w:val="Hyperlink"/>
          </w:rPr>
          <w:t>https://www.hqip.org.uk/a-z-of-nca/falls-and-fragility-fractures-includes-the-hip-fracture-database/#.X4Akz1wzaUl</w:t>
        </w:r>
      </w:hyperlink>
    </w:p>
    <w:p w14:paraId="156D065A" w14:textId="77777777" w:rsidR="00060B2B" w:rsidRPr="00F80771" w:rsidRDefault="00060B2B" w:rsidP="00060B2B">
      <w:pPr>
        <w:pStyle w:val="EndNoteBibliography"/>
        <w:ind w:left="560" w:hanging="560"/>
        <w:rPr>
          <w:lang w:val="sv-SE"/>
        </w:rPr>
      </w:pPr>
      <w:r w:rsidRPr="00060B2B">
        <w:t>9</w:t>
      </w:r>
      <w:r w:rsidRPr="00060B2B">
        <w:tab/>
        <w:t xml:space="preserve">Geraedts M, Mehl C, Schmitz J, Siegel A, Graf E, Stelzer D, Farin-Glattacker E, Ihle P, Köster I, Dröge P, Günster C, Haas N, Gröne O, Schubert I (2020) [Development of an indicator set for the evaluation of the population-based integrated healthcare model 'Gesundes Kinzigtal' (Healthy Kinzigtal)]. </w:t>
      </w:r>
      <w:r w:rsidRPr="00F80771">
        <w:rPr>
          <w:lang w:val="sv-SE"/>
        </w:rPr>
        <w:t>Z Evid Fortbild Qual Gesundhwes 150-152:54-64</w:t>
      </w:r>
    </w:p>
    <w:p w14:paraId="2FA94186" w14:textId="00842005" w:rsidR="00060B2B" w:rsidRPr="00F80771" w:rsidRDefault="00060B2B" w:rsidP="00060B2B">
      <w:pPr>
        <w:pStyle w:val="EndNoteBibliography"/>
        <w:ind w:left="560" w:hanging="560"/>
        <w:rPr>
          <w:lang w:val="sv-SE"/>
        </w:rPr>
      </w:pPr>
      <w:r w:rsidRPr="00F80771">
        <w:rPr>
          <w:lang w:val="sv-SE"/>
        </w:rPr>
        <w:t>10</w:t>
      </w:r>
      <w:r w:rsidRPr="00F80771">
        <w:rPr>
          <w:lang w:val="sv-SE"/>
        </w:rPr>
        <w:tab/>
        <w:t xml:space="preserve">Grothaus F-J (2009) Entwicklung der integrierten Versorgung in der Bundesrepublik Deutschland 2004 – 2008. Gemeinsame Registrierungsstelle zur Unterstützung der Umsetzung des §140d SGB V. </w:t>
      </w:r>
      <w:hyperlink r:id="rId98" w:history="1">
        <w:r w:rsidRPr="00F80771">
          <w:rPr>
            <w:rStyle w:val="Hyperlink"/>
            <w:lang w:val="sv-SE"/>
          </w:rPr>
          <w:t>https://docplayer.org/7872789-Entwicklung-der-integrierten-versorgung-in-der-bundesrepublik-deutschland-2004-2008.html</w:t>
        </w:r>
      </w:hyperlink>
    </w:p>
    <w:p w14:paraId="5D1C04B6" w14:textId="67CD0B93" w:rsidR="00060B2B" w:rsidRPr="00060B2B" w:rsidRDefault="00060B2B" w:rsidP="00060B2B">
      <w:pPr>
        <w:pStyle w:val="EndNoteBibliography"/>
        <w:ind w:left="560" w:hanging="560"/>
      </w:pPr>
      <w:r w:rsidRPr="00F80771">
        <w:rPr>
          <w:lang w:val="sv-SE"/>
        </w:rPr>
        <w:t>11</w:t>
      </w:r>
      <w:r w:rsidRPr="00F80771">
        <w:rPr>
          <w:lang w:val="sv-SE"/>
        </w:rPr>
        <w:tab/>
        <w:t xml:space="preserve">AQUA (2011) Beschreibung der Qualitätsindikatoren für das Erfassungsjahr 2011 - Hüftgelenknahe Femurfraktur. </w:t>
      </w:r>
      <w:r w:rsidRPr="00060B2B">
        <w:t xml:space="preserve">Qualitätsindikatoren 2011. Germany. </w:t>
      </w:r>
      <w:hyperlink r:id="rId99" w:history="1">
        <w:r w:rsidRPr="00060B2B">
          <w:rPr>
            <w:rStyle w:val="Hyperlink"/>
          </w:rPr>
          <w:t>https://www.sqg.de/downloads/QIDB/2011/AQUA_17n1_Indikatoren_2011.pdf</w:t>
        </w:r>
      </w:hyperlink>
    </w:p>
    <w:p w14:paraId="33B96B05" w14:textId="77777777" w:rsidR="00060B2B" w:rsidRPr="00060B2B" w:rsidRDefault="00060B2B" w:rsidP="00060B2B">
      <w:pPr>
        <w:pStyle w:val="EndNoteBibliography"/>
        <w:ind w:left="560" w:hanging="560"/>
      </w:pPr>
      <w:r w:rsidRPr="00060B2B">
        <w:t>12</w:t>
      </w:r>
      <w:r w:rsidRPr="00060B2B">
        <w:tab/>
        <w:t>Nayak S, Greenspan SL (2018) How Can We Improve Osteoporosis Care? A Systematic Review and Meta-Analysis of the Efficacy of Quality Improvement Strategies for Osteoporosis. J Bone Miner Res 33:1585-1594</w:t>
      </w:r>
    </w:p>
    <w:p w14:paraId="2880153C" w14:textId="16ED96A8" w:rsidR="00BB6F61" w:rsidRPr="00D94AA1" w:rsidRDefault="00BB6F61" w:rsidP="00BB6F61">
      <w:pPr>
        <w:ind w:left="567" w:hanging="567"/>
        <w:rPr>
          <w:rFonts w:asciiTheme="minorHAnsi" w:hAnsiTheme="minorHAnsi" w:cstheme="minorHAnsi"/>
          <w:sz w:val="20"/>
          <w:szCs w:val="20"/>
        </w:rPr>
      </w:pPr>
      <w:r w:rsidRPr="00D94AA1">
        <w:rPr>
          <w:rFonts w:asciiTheme="minorHAnsi" w:hAnsiTheme="minorHAnsi" w:cstheme="minorHAnsi"/>
          <w:sz w:val="20"/>
          <w:szCs w:val="20"/>
        </w:rPr>
        <w:fldChar w:fldCharType="end"/>
      </w:r>
    </w:p>
    <w:p w14:paraId="257D6B43" w14:textId="77777777" w:rsidR="00BB6F61" w:rsidRPr="00D94AA1" w:rsidRDefault="00BB6F61" w:rsidP="00BB6F61">
      <w:pPr>
        <w:pStyle w:val="OPIntlBody0"/>
        <w:rPr>
          <w:rFonts w:asciiTheme="minorHAnsi" w:hAnsiTheme="minorHAnsi" w:cstheme="minorHAnsi"/>
        </w:rPr>
      </w:pPr>
    </w:p>
    <w:p w14:paraId="5788A79B" w14:textId="77777777" w:rsidR="00BB6F61" w:rsidRPr="00D94AA1" w:rsidRDefault="00BB6F61" w:rsidP="00BB6F61">
      <w:pPr>
        <w:pStyle w:val="CommentText"/>
        <w:rPr>
          <w:rFonts w:asciiTheme="minorHAnsi" w:hAnsiTheme="minorHAnsi" w:cstheme="minorHAnsi"/>
        </w:rPr>
      </w:pPr>
    </w:p>
    <w:p w14:paraId="37C07DD4" w14:textId="77777777" w:rsidR="00BB6F61" w:rsidRPr="00D94AA1" w:rsidRDefault="00BB6F61" w:rsidP="00BB6F61">
      <w:pPr>
        <w:pStyle w:val="OPIntlBody0"/>
        <w:rPr>
          <w:rFonts w:asciiTheme="minorHAnsi" w:hAnsiTheme="minorHAnsi" w:cstheme="minorHAnsi"/>
        </w:rPr>
        <w:sectPr w:rsidR="00BB6F61" w:rsidRPr="00D94AA1" w:rsidSect="00F81A8B">
          <w:pgSz w:w="11900" w:h="16840"/>
          <w:pgMar w:top="1958" w:right="1730" w:bottom="1440" w:left="1440" w:header="720" w:footer="720" w:gutter="0"/>
          <w:cols w:space="720"/>
          <w:titlePg/>
          <w:docGrid w:linePitch="360"/>
        </w:sectPr>
      </w:pPr>
    </w:p>
    <w:p w14:paraId="4378F0B1" w14:textId="77777777" w:rsidR="00F81A8B" w:rsidRPr="00D94AA1" w:rsidRDefault="00F81A8B" w:rsidP="00F81A8B">
      <w:pPr>
        <w:keepNext/>
        <w:keepLines/>
        <w:spacing w:before="300" w:after="40"/>
        <w:ind w:left="851" w:right="56" w:hanging="851"/>
        <w:outlineLvl w:val="1"/>
        <w:rPr>
          <w:rFonts w:asciiTheme="minorHAnsi" w:eastAsia="Times New Roman" w:hAnsiTheme="minorHAnsi" w:cstheme="minorHAnsi"/>
          <w:color w:val="FF0000"/>
          <w:sz w:val="36"/>
          <w:szCs w:val="36"/>
          <w:lang w:eastAsia="en-US"/>
        </w:rPr>
      </w:pPr>
      <w:r w:rsidRPr="00D94AA1">
        <w:rPr>
          <w:rFonts w:asciiTheme="minorHAnsi" w:eastAsia="Times New Roman" w:hAnsiTheme="minorHAnsi" w:cstheme="minorHAnsi"/>
          <w:sz w:val="36"/>
          <w:szCs w:val="36"/>
          <w:lang w:eastAsia="en-US"/>
        </w:rPr>
        <w:t>Chapter 4. Service uptake</w:t>
      </w:r>
    </w:p>
    <w:p w14:paraId="11B6A0EE" w14:textId="77777777" w:rsidR="00F81A8B" w:rsidRPr="00D94AA1" w:rsidRDefault="00F81A8B" w:rsidP="00F81A8B">
      <w:pPr>
        <w:keepNext/>
        <w:keepLines/>
        <w:spacing w:before="300" w:after="40"/>
        <w:ind w:left="851" w:right="56" w:hanging="851"/>
        <w:outlineLvl w:val="1"/>
        <w:rPr>
          <w:rFonts w:asciiTheme="minorHAnsi" w:eastAsia="Times New Roman" w:hAnsiTheme="minorHAnsi" w:cstheme="minorHAnsi"/>
          <w:sz w:val="36"/>
          <w:szCs w:val="36"/>
          <w:lang w:eastAsia="en-US"/>
        </w:rPr>
      </w:pPr>
      <w:r w:rsidRPr="00D94AA1">
        <w:rPr>
          <w:rFonts w:asciiTheme="minorHAnsi" w:eastAsia="Times New Roman" w:hAnsiTheme="minorHAnsi" w:cstheme="minorHAnsi"/>
          <w:sz w:val="36"/>
          <w:szCs w:val="36"/>
          <w:lang w:eastAsia="en-US"/>
        </w:rPr>
        <w:t xml:space="preserve">4a - Uptake of DXA </w:t>
      </w:r>
    </w:p>
    <w:p w14:paraId="2648782B" w14:textId="77777777" w:rsidR="00F81A8B" w:rsidRPr="00D94AA1" w:rsidRDefault="00F81A8B" w:rsidP="00F81A8B">
      <w:pPr>
        <w:ind w:right="56"/>
        <w:rPr>
          <w:rFonts w:asciiTheme="minorHAnsi" w:eastAsia="Corbel" w:hAnsiTheme="minorHAnsi" w:cstheme="minorHAnsi"/>
          <w:sz w:val="20"/>
          <w:szCs w:val="22"/>
          <w:lang w:eastAsia="fr-FR"/>
        </w:rPr>
      </w:pPr>
    </w:p>
    <w:p w14:paraId="4536DBD1"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 xml:space="preserve">Domain </w:t>
      </w:r>
    </w:p>
    <w:p w14:paraId="649BC4BA" w14:textId="77777777" w:rsidR="00F81A8B" w:rsidRPr="00D94AA1" w:rsidRDefault="00F81A8B" w:rsidP="00F81A8B">
      <w:pPr>
        <w:pStyle w:val="OPIntlBody0"/>
        <w:rPr>
          <w:rFonts w:asciiTheme="minorHAnsi" w:hAnsiTheme="minorHAnsi" w:cstheme="minorHAnsi"/>
          <w:b/>
          <w:bCs/>
        </w:rPr>
      </w:pPr>
      <w:r w:rsidRPr="00D94AA1">
        <w:rPr>
          <w:rFonts w:asciiTheme="minorHAnsi" w:hAnsiTheme="minorHAnsi" w:cstheme="minorHAnsi"/>
        </w:rPr>
        <w:t>Service uptake – Background information</w:t>
      </w:r>
    </w:p>
    <w:p w14:paraId="46D711AD" w14:textId="77777777" w:rsidR="00F81A8B" w:rsidRPr="00D94AA1" w:rsidRDefault="00F81A8B" w:rsidP="00F81A8B">
      <w:pPr>
        <w:ind w:right="56"/>
        <w:rPr>
          <w:rFonts w:asciiTheme="minorHAnsi" w:eastAsia="Corbel" w:hAnsiTheme="minorHAnsi" w:cstheme="minorHAnsi"/>
          <w:sz w:val="20"/>
          <w:szCs w:val="22"/>
          <w:lang w:eastAsia="fr-FR"/>
        </w:rPr>
      </w:pPr>
    </w:p>
    <w:p w14:paraId="43CDE839"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Background and aims</w:t>
      </w:r>
    </w:p>
    <w:p w14:paraId="4D52AC65" w14:textId="04D53BC6"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The assessment of osteoporosis depends in part on the measurement of bone mineral density at the lumbar spine and hip with dual energy x-ray absorptiometry (DXA). The requirement for the technology will depend on the assessment guidelines in each member state and the policy with respect to the use of DXA to diagnose osteoporosis, often for reimbursement purposes, and to monitor treatment. The uptake of this technology depends upon the efficiency with which the technology is used, the ease of patient access (</w:t>
      </w:r>
      <w:r w:rsidR="00C026B2" w:rsidRPr="00D94AA1">
        <w:rPr>
          <w:rFonts w:asciiTheme="minorHAnsi" w:hAnsiTheme="minorHAnsi" w:cstheme="minorHAnsi"/>
        </w:rPr>
        <w:t>e.g.,</w:t>
      </w:r>
      <w:r w:rsidRPr="00D94AA1">
        <w:rPr>
          <w:rFonts w:asciiTheme="minorHAnsi" w:hAnsiTheme="minorHAnsi" w:cstheme="minorHAnsi"/>
        </w:rPr>
        <w:t xml:space="preserve"> travelling time), regulatory constraints and barriers to reimbursement. </w:t>
      </w:r>
    </w:p>
    <w:p w14:paraId="77AC88C9" w14:textId="77777777" w:rsidR="00F81A8B" w:rsidRPr="00D94AA1" w:rsidRDefault="00F81A8B" w:rsidP="00F81A8B">
      <w:pPr>
        <w:pStyle w:val="OPIntlBody0"/>
        <w:rPr>
          <w:rFonts w:asciiTheme="minorHAnsi" w:hAnsiTheme="minorHAnsi" w:cstheme="minorHAnsi"/>
        </w:rPr>
      </w:pPr>
    </w:p>
    <w:p w14:paraId="31088F04"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The aim of this element was to compare the access to DXA measured as a function of the requirements recommended in relevant assessment guidelines. </w:t>
      </w:r>
    </w:p>
    <w:p w14:paraId="30635A01" w14:textId="77777777" w:rsidR="00F81A8B" w:rsidRPr="00D94AA1" w:rsidRDefault="00F81A8B" w:rsidP="00F81A8B">
      <w:pPr>
        <w:pStyle w:val="OPIntlBody0"/>
        <w:rPr>
          <w:rFonts w:asciiTheme="minorHAnsi" w:hAnsiTheme="minorHAnsi" w:cstheme="minorHAnsi"/>
        </w:rPr>
      </w:pPr>
    </w:p>
    <w:p w14:paraId="6E80B220"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Methods</w:t>
      </w:r>
    </w:p>
    <w:p w14:paraId="5A3E66B1"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Ideally, uptake should be measured as the number of scans undertaken in relation to treatment guidelines in each member state. Such data are not available in the EU as a whole. Data were available by age and sex from the National Health Service of Denmark in 2005 and more recently in 2020 (Sundhedsdatastyrelsen)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&lt;EndNote&gt;&lt;Cite&gt;&lt;Author&gt;Abrahamsen&lt;/Author&gt;&lt;Year&gt;2020&lt;/Year&gt;&lt;RecNum&gt;109&lt;/RecNum&gt;&lt;DisplayText&gt;[1]&lt;/DisplayText&gt;&lt;record&gt;&lt;rec-number&gt;109&lt;/rec-number&gt;&lt;foreign-keys&gt;&lt;key app="EN" db-id="rdafd9z96drvzheet96vazdmxttasea0p9sz" timestamp="1590396010"&gt;109&lt;/key&gt;&lt;/foreign-keys&gt;&lt;ref-type name="Personal Communication"&gt;26&lt;/ref-type&gt;&lt;contributors&gt;&lt;authors&gt;&lt;author&gt;Abrahamsen, B.&lt;/author&gt;&lt;/authors&gt;&lt;secondary-authors&gt;&lt;author&gt;Kanis, J.A.&lt;/author&gt;&lt;/secondary-authors&gt;&lt;/contributors&gt;&lt;titles&gt;&lt;title&gt;Uptake of DXA - Personal communication.&lt;/title&gt;&lt;/titles&gt;&lt;edition&gt;Data from Sundhedsdatastyrelsen in 2020, for the uptake of DXA&lt;/edition&gt;&lt;dates&gt;&lt;year&gt;2020&lt;/year&gt;&lt;pub-dates&gt;&lt;date&gt;2011 and 2020&lt;/date&gt;&lt;/pub-dates&gt;&lt;/dates&gt;&lt;urls&gt;&lt;related-urls&gt;&lt;url&gt;https://sundhedsdatastyrelsen.dk/da&lt;/url&gt;&lt;/related-urls&gt;&lt;/urls&gt;&lt;/record&gt;&lt;/Cite&gt;&lt;/EndNote&gt;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w:t>
      </w:r>
    </w:p>
    <w:p w14:paraId="26F671E3" w14:textId="77777777" w:rsidR="00F81A8B" w:rsidRPr="00D94AA1" w:rsidRDefault="00F81A8B" w:rsidP="00F81A8B">
      <w:pPr>
        <w:pStyle w:val="OPIntlBody0"/>
        <w:rPr>
          <w:rFonts w:asciiTheme="minorHAnsi" w:hAnsiTheme="minorHAnsi" w:cstheme="minorHAnsi"/>
        </w:rPr>
      </w:pPr>
    </w:p>
    <w:p w14:paraId="577BE648"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Results</w:t>
      </w:r>
    </w:p>
    <w:p w14:paraId="473E49AC" w14:textId="0136363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The Danish National Health Service uptake of BMD testing by age and sex for 2020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_Ref41654924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35</w:t>
      </w:r>
      <w:r w:rsidRPr="00D94AA1">
        <w:rPr>
          <w:rFonts w:asciiTheme="minorHAnsi" w:hAnsiTheme="minorHAnsi" w:cstheme="minorHAnsi"/>
        </w:rPr>
        <w:fldChar w:fldCharType="end"/>
      </w:r>
      <w:r w:rsidRPr="00D94AA1">
        <w:rPr>
          <w:rFonts w:asciiTheme="minorHAnsi" w:hAnsiTheme="minorHAnsi" w:cstheme="minorHAnsi"/>
        </w:rPr>
        <w:t xml:space="preserve">. Although the accuracy of the claims to tests is uncertain and tests in the private sector are not captured, the uptake is low even accounting for these errors. Thus, guidelines based on BMD testing as extant in Denmark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&lt;EndNote&gt;&lt;Cite&gt;&lt;Author&gt;Hitz&lt;/Author&gt;&lt;Year&gt;2019&lt;/Year&gt;&lt;RecNum&gt;110&lt;/RecNum&gt;&lt;DisplayText&gt;[2]&lt;/DisplayText&gt;&lt;record&gt;&lt;rec-number&gt;110&lt;/rec-number&gt;&lt;foreign-keys&gt;&lt;key app="EN" db-id="rdafd9z96drvzheet96vazdmxttasea0p9sz" timestamp="1590397690"&gt;110&lt;/key&gt;&lt;/foreign-keys&gt;&lt;ref-type name="Report"&gt;27&lt;/ref-type&gt;&lt;contributors&gt;&lt;authors&gt;&lt;author&gt;Hitz, M.&lt;/author&gt;&lt;author&gt; Harsløf, T.&lt;/author&gt;&lt;author&gt;Ejersted, C.&lt;/author&gt;&lt;author&gt;Bech-Jensen, J-E.&lt;/author&gt;&lt;author&gt;Brockstedt, H.&lt;/author&gt;&lt;author&gt;Vestergaard, P.&lt;/author&gt;&lt;author&gt;Frost, M.&lt;/author&gt;&lt;author&gt;Langdahl, B.&lt;/author&gt;&lt;/authors&gt;&lt;/contributors&gt;&lt;titles&gt;&lt;title&gt;Treatment guidance in postmenopausal osteoporosis in women&lt;/title&gt;&lt;/titles&gt;&lt;dates&gt;&lt;year&gt;2019&lt;/year&gt;&lt;/dates&gt;&lt;pub-location&gt;Danish Endocrinological Society&lt;/pub-location&gt;&lt;urls&gt;&lt;related-urls&gt;&lt;url&gt;http://www.endocrinology.dk/index.php/3-calcium-og-knoglemetaboliske-sygdomme/3-osteoporose&lt;/url&gt;&lt;/related-urls&gt;&lt;/urls&gt;&lt;/record&gt;&lt;/Cite&gt;&lt;/EndNote&gt;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indicate that 185 women/1000 of the women aged 50 years or more qualify for BMD testing or to monitor treatment </w:t>
      </w:r>
      <w:r w:rsidRPr="00D94AA1">
        <w:rPr>
          <w:rFonts w:asciiTheme="minorHAnsi" w:hAnsiTheme="minorHAnsi" w:cstheme="minorHAnsi"/>
        </w:rPr>
        <w:fldChar w:fldCharType="begin">
          <w:fldData xml:space="preserve">PEVuZE5vdGU+PENpdGU+PEF1dGhvcj5LYW5pczwvQXV0aG9yPjxZZWFyPjIwMDU8L1llYXI+PFJl
Y051bT4xMDY8L1JlY051bT48RGlzcGxheVRleHQ+WzMsIDRdPC9EaXNwbGF5VGV4dD48cmVjb3Jk
PjxyZWMtbnVtYmVyPjEwNjwvcmVjLW51bWJlcj48Zm9yZWlnbi1rZXlzPjxrZXkgYXBwPSJFTiIg
ZGItaWQ9InJkYWZkOXo5NmRydnpoZWV0OTZ2YXpkbXh0dGFzZWEwcDlzeiIgdGltZXN0YW1wPSIx
NTg5OTU5ODE2Ij4xMDY8L2tleT48L2ZvcmVpZ24ta2V5cz48cmVmLXR5cGUgbmFtZT0iSm91cm5h
bCBBcnRpY2xlIj4xNzwvcmVmLXR5cGU+PGNvbnRyaWJ1dG9ycz48YXV0aG9ycz48YXV0aG9yPkth
bmlzLCBKLiBBLjwvYXV0aG9yPjxhdXRob3I+Sm9obmVsbCwgTy48L2F1dGhvcj48L2F1dGhvcnM+
PC9jb250cmlidXRvcnM+PGF1dGgtYWRkcmVzcz5XSE8gQ29sbGFib3JhdGluZyBDZW50cmUgZm9y
IE1ldGFib2xpYyBCb25lIERpc2Vhc2VzLCBVbml2ZXJzaXR5IG9mIFNoZWZmaWVsZCBNZWRpY2Fs
IFNjaG9vbCwgQmVlY2ggSGlsbCBSb2FkLCBTaGVmZmllbGQsIFMxMCAyUlgsIFVLLiB3LmoucG9u
dGVmcmFjdEBzaGVmLmFjLnVrPC9hdXRoLWFkZHJlc3M+PHRpdGxlcz48dGl0bGU+UmVxdWlyZW1l
bnRzIGZvciBEWEEgZm9yIHRoZSBtYW5hZ2VtZW50IG9mIG9zdGVvcG9yb3NpcyBpbiBFdXJvcGU8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dW5kYXRpb24gb2YgdGhlIFVTQTwvYWJici0xPjwvYWx0LXBlcmlvZGljYWw+PHBhZ2VzPjIyOS0z
ODwvcGFnZXM+PHZvbHVtZT4xNjwvdm9sdW1lPjxudW1iZXI+MzwvbnVtYmVyPjxlZGl0aW9uPjIw
MDQvMTIvMjU8L2VkaXRpb24+PGtleXdvcmRzPjxrZXl3b3JkPkFic29ycHRpb21ldHJ5LCBQaG90
b24vKnN0YXRpc3RpY3MgJmFtcDsgbnVtZXJpY2FsIGRhdGE8L2tleXdvcmQ+PGtleXdvcmQ+QWdl
IERpc3RyaWJ1dGlvbjwva2V5d29yZD48a2V5d29yZD5BZ2VkPC9rZXl3b3JkPjxrZXl3b3JkPkJv
bmUgRGVuc2l0eTwva2V5d29yZD48a2V5d29yZD5Db3N0LUJlbmVmaXQgQW5hbHlzaXM8L2tleXdv
cmQ+PGtleXdvcmQ+RXVyb3BlPC9rZXl3b3JkPjxrZXl3b3JkPkZlbWFsZTwva2V5d29yZD48a2V5
d29yZD5IaXAgRnJhY3R1cmVzL2Vjb25vbWljcy9wcmV2ZW50aW9uICZhbXA7IGNvbnRyb2w8L2tl
eXdvcmQ+PGtleXdvcmQ+SHVtYW5zPC9rZXl3b3JkPjxrZXl3b3JkPk1hbGU8L2tleXdvcmQ+PGtl
eXdvcmQ+TWFzcyBTY3JlZW5pbmcvc3RhdGlzdGljcyAmYW1wOyBudW1lcmljYWwgZGF0YTwva2V5
d29yZD48a2V5d29yZD5Pc3Rlb3Bvcm9zaXMvY29tcGxpY2F0aW9ucy8qZGlhZ25vc2lzPC9rZXl3
b3JkPjxrZXl3b3JkPk9zdGVvcG9yb3NpcywgUG9zdG1lbm9wYXVzYWwvY29tcGxpY2F0aW9ucy9k
aWFnbm9zaXM8L2tleXdvcmQ+PGtleXdvcmQ+KlBhdGllbnQgU2VsZWN0aW9uPC9rZXl3b3JkPjxr
ZXl3b3JkPlJpc2sgRmFjdG9yczwva2V5d29yZD48a2V5d29yZD5TZXggRGlzdHJpYnV0aW9uPC9r
ZXl3b3JkPjwva2V5d29yZHM+PGRhdGVzPjx5ZWFyPjIwMDU8L3llYXI+PHB1Yi1kYXRlcz48ZGF0
ZT5NYXI8L2RhdGU+PC9wdWItZGF0ZXM+PC9kYXRlcz48aXNibj4wOTM3LTk0MVggKFByaW50KSYj
eEQ7MDkzNy05NDF4PC9pc2JuPjxhY2Nlc3Npb24tbnVtPjE1NjE4OTk2PC9hY2Nlc3Npb24tbnVt
Pjx1cmxzPjwvdXJscz48ZWxlY3Ryb25pYy1yZXNvdXJjZS1udW0+MTAuMTAwNy9zMDAxOTgtMDA0
LTE4MTEtMjwvZWxlY3Ryb25pYy1yZXNvdXJjZS1udW0+PHJlbW90ZS1kYXRhYmFzZS1wcm92aWRl
cj5OTE08L3JlbW90ZS1kYXRhYmFzZS1wcm92aWRlcj48bGFuZ3VhZ2U+ZW5nPC9sYW5ndWFnZT48
L3JlY29yZD48L0NpdGU+PENpdGU+PEF1dGhvcj5Kb2hhbnNzb248L0F1dGhvcj48WWVhcj4yMDEy
PC9ZZWFyPjxSZWNOdW0+MTExPC9SZWNOdW0+PHJlY29yZD48cmVjLW51bWJlcj4xMTE8L3JlYy1u
dW1iZXI+PGZvcmVpZ24ta2V5cz48a2V5IGFwcD0iRU4iIGRiLWlkPSJyZGFmZDl6OTZkcnZ6aGVl
dDk2dmF6ZG14dHRhc2VhMHA5c3oiIHRpbWVzdGFtcD0iMTU5MDM5Nzc0NCI+MTExPC9rZXk+PC9m
b3JlaWduLWtleXM+PHJlZi10eXBlIG5hbWU9IkpvdXJuYWwgQXJ0aWNsZSI+MTc8L3JlZi10eXBl
Pjxjb250cmlidXRvcnM+PGF1dGhvcnM+PGF1dGhvcj5Kb2hhbnNzb24sIEguPC9hdXRob3I+PGF1
dGhvcj5LYW5pcywgSi4gQS48L2F1dGhvcj48YXV0aG9yPk9kZW4sIEEuPC9hdXRob3I+PGF1dGhv
cj5Db21wc3RvbiwgSi48L2F1dGhvcj48YXV0aG9yPk1jQ2xvc2tleSwgRS48L2F1dGhvcj48L2F1
dGhvcnM+PC9jb250cmlidXRvcnM+PGF1dGgtYWRkcmVzcz5Db25zdWx0aW5nIFN0YXRpc3RpY2lh
bnMsIEdvdGhlbmJ1cmcsIFN3ZWRlbi48L2F1dGgtYWRkcmVzcz48dGl0bGVzPjx0aXRsZT5BIGNv
bXBhcmlzb24gb2YgY2FzZS1maW5kaW5nIHN0cmF0ZWdpZXMgaW4gdGhlIFVLIGZvciB0aGUgbWFu
YWdlbWVudCBvZiBoaXAgZnJhY3R1cmVzPC90aXRsZT48c2Vjb25kYXJ5LXRpdGxlPk9zdGVvcG9y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dC1wZXJpb2RpY2FsPjxwYWdlcz45MDctMTU8L3BhZ2VzPjx2b2x1bWU+MjM8L3ZvbHVtZT48bnVt
YmVyPjM8L251bWJlcj48ZWRpdGlvbj4yMDEyLzAxLzEyPC9lZGl0aW9uPjxrZXl3b3Jkcz48a2V5
d29yZD5BZ2UgRGlzdHJpYnV0aW9uPC9rZXl3b3JkPjxrZXl3b3JkPkFnZWQ8L2tleXdvcmQ+PGtl
eXdvcmQ+QWdlZCwgODAgYW5kIG92ZXI8L2tleXdvcmQ+PGtleXdvcmQ+QWxnb3JpdGhtczwva2V5
d29yZD48a2V5d29yZD5Cb25lIERlbnNpdHkvcGh5c2lvbG9neTwva2V5d29yZD48a2V5d29yZD5C
b25lIERlbnNpdHkgQ29uc2VydmF0aW9uIEFnZW50cy90aGVyYXBldXRpYyB1c2U8L2tleXdvcmQ+
PGtleXdvcmQ+RmVtYWxlPC9rZXl3b3JkPjxrZXl3b3JkPkhlYWx0aCBDYXJlIENvc3RzL3N0YXRp
c3RpY3MgJmFtcDsgbnVtZXJpY2FsIGRhdGE8L2tleXdvcmQ+PGtleXdvcmQ+SGlwIEZyYWN0dXJl
cy9lY29ub21pY3MvZXBpZGVtaW9sb2d5L2V0aW9sb2d5LypwcmV2ZW50aW9uICZhbXA7IGNvbnRy
b2w8L2tleXdvcmQ+PGtleXdvcmQ+SHVtYW5zPC9rZXl3b3JkPjxrZXl3b3JkPkluY2lkZW5jZTwv
a2V5d29yZD48a2V5d29yZD5NaWRkbGUgQWdlZDwva2V5d29yZD48a2V5d29yZD5OdW1iZXJzIE5l
ZWRlZCBUbyBUcmVhdC9zdGF0aXN0aWNzICZhbXA7IG51bWVyaWNhbCBkYXRhPC9rZXl3b3JkPjxr
ZXl3b3JkPk9zdGVvcG9yb3NpcywgUG9zdG1lbm9wYXVzYWwvY29tcGxpY2F0aW9ucy8qZGlhZ25v
c2lzL2RydWcgdGhlcmFweS9waHlzaW9wYXRob2xvZ3k8L2tleXdvcmQ+PGtleXdvcmQ+T3N0ZW9w
b3JvdGljIEZyYWN0dXJlcy9lY29ub21pY3MvZXBpZGVtaW9sb2d5L2V0aW9sb2d5LypwcmV2ZW50
aW9uICZhbXA7IGNvbnRyb2w8L2tleXdvcmQ+PGtleXdvcmQ+UHJhY3RpY2UgR3VpZGVsaW5lcyBh
cyBUb3BpYzwva2V5d29yZD48a2V5d29yZD5SaXNrIEFzc2Vzc21lbnQvbWV0aG9kczwva2V5d29y
ZD48a2V5d29yZD5Vbml0ZWQgS2luZ2RvbS9lcGlkZW1pb2xvZ3k8L2tleXdvcmQ+PC9rZXl3b3Jk
cz48ZGF0ZXM+PHllYXI+MjAxMjwveWVhcj48cHViLWRhdGVzPjxkYXRlPk1hcjwvZGF0ZT48L3B1
Yi1kYXRlcz48L2RhdGVzPjxpc2JuPjA5MzctOTQxeDwvaXNibj48YWNjZXNzaW9uLW51bT4yMjIz
NDgxMDwvYWNjZXNzaW9uLW51bT48dXJscz48L3VybHM+PGVsZWN0cm9uaWMtcmVzb3VyY2UtbnVt
PjEwLjEwMDcvczAwMTk4LTAxMS0xODY0LXk8L2VsZWN0cm9uaWMtcmVzb3VyY2UtbnVtPjxyZW1v
dGUtZGF0YWJhc2UtcHJvdmlkZXI+TkxNPC9yZW1vdGUtZGF0YWJhc2UtcHJvdmlkZXI+PGxhbmd1
YWdlPmVuZzwvbGFuZ3VhZ2U+PC9yZWNvcmQ+PC9DaXRlPjwvRW5kTm90ZT4A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PEVuZE5vdGU+PENpdGU+PEF1dGhvcj5LYW5pczwvQXV0aG9yPjxZZWFyPjIwMDU8L1llYXI+PFJl
Y051bT4xMDY8L1JlY051bT48RGlzcGxheVRleHQ+WzMsIDRdPC9EaXNwbGF5VGV4dD48cmVjb3Jk
PjxyZWMtbnVtYmVyPjEwNjwvcmVjLW51bWJlcj48Zm9yZWlnbi1rZXlzPjxrZXkgYXBwPSJFTiIg
ZGItaWQ9InJkYWZkOXo5NmRydnpoZWV0OTZ2YXpkbXh0dGFzZWEwcDlzeiIgdGltZXN0YW1wPSIx
NTg5OTU5ODE2Ij4xMDY8L2tleT48L2ZvcmVpZ24ta2V5cz48cmVmLXR5cGUgbmFtZT0iSm91cm5h
bCBBcnRpY2xlIj4xNzwvcmVmLXR5cGU+PGNvbnRyaWJ1dG9ycz48YXV0aG9ycz48YXV0aG9yPkth
bmlzLCBKLiBBLjwvYXV0aG9yPjxhdXRob3I+Sm9obmVsbCwgTy48L2F1dGhvcj48L2F1dGhvcnM+
PC9jb250cmlidXRvcnM+PGF1dGgtYWRkcmVzcz5XSE8gQ29sbGFib3JhdGluZyBDZW50cmUgZm9y
IE1ldGFib2xpYyBCb25lIERpc2Vhc2VzLCBVbml2ZXJzaXR5IG9mIFNoZWZmaWVsZCBNZWRpY2Fs
IFNjaG9vbCwgQmVlY2ggSGlsbCBSb2FkLCBTaGVmZmllbGQsIFMxMCAyUlgsIFVLLiB3LmoucG9u
dGVmcmFjdEBzaGVmLmFjLnVrPC9hdXRoLWFkZHJlc3M+PHRpdGxlcz48dGl0bGU+UmVxdWlyZW1l
bnRzIGZvciBEWEEgZm9yIHRoZSBtYW5hZ2VtZW50IG9mIG9zdGVvcG9yb3NpcyBpbiBFdXJvcGU8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dW5kYXRpb24gb2YgdGhlIFVTQTwvYWJici0xPjwvYWx0LXBlcmlvZGljYWw+PHBhZ2VzPjIyOS0z
ODwvcGFnZXM+PHZvbHVtZT4xNjwvdm9sdW1lPjxudW1iZXI+MzwvbnVtYmVyPjxlZGl0aW9uPjIw
MDQvMTIvMjU8L2VkaXRpb24+PGtleXdvcmRzPjxrZXl3b3JkPkFic29ycHRpb21ldHJ5LCBQaG90
b24vKnN0YXRpc3RpY3MgJmFtcDsgbnVtZXJpY2FsIGRhdGE8L2tleXdvcmQ+PGtleXdvcmQ+QWdl
IERpc3RyaWJ1dGlvbjwva2V5d29yZD48a2V5d29yZD5BZ2VkPC9rZXl3b3JkPjxrZXl3b3JkPkJv
bmUgRGVuc2l0eTwva2V5d29yZD48a2V5d29yZD5Db3N0LUJlbmVmaXQgQW5hbHlzaXM8L2tleXdv
cmQ+PGtleXdvcmQ+RXVyb3BlPC9rZXl3b3JkPjxrZXl3b3JkPkZlbWFsZTwva2V5d29yZD48a2V5
d29yZD5IaXAgRnJhY3R1cmVzL2Vjb25vbWljcy9wcmV2ZW50aW9uICZhbXA7IGNvbnRyb2w8L2tl
eXdvcmQ+PGtleXdvcmQ+SHVtYW5zPC9rZXl3b3JkPjxrZXl3b3JkPk1hbGU8L2tleXdvcmQ+PGtl
eXdvcmQ+TWFzcyBTY3JlZW5pbmcvc3RhdGlzdGljcyAmYW1wOyBudW1lcmljYWwgZGF0YTwva2V5
d29yZD48a2V5d29yZD5Pc3Rlb3Bvcm9zaXMvY29tcGxpY2F0aW9ucy8qZGlhZ25vc2lzPC9rZXl3
b3JkPjxrZXl3b3JkPk9zdGVvcG9yb3NpcywgUG9zdG1lbm9wYXVzYWwvY29tcGxpY2F0aW9ucy9k
aWFnbm9zaXM8L2tleXdvcmQ+PGtleXdvcmQ+KlBhdGllbnQgU2VsZWN0aW9uPC9rZXl3b3JkPjxr
ZXl3b3JkPlJpc2sgRmFjdG9yczwva2V5d29yZD48a2V5d29yZD5TZXggRGlzdHJpYnV0aW9uPC9r
ZXl3b3JkPjwva2V5d29yZHM+PGRhdGVzPjx5ZWFyPjIwMDU8L3llYXI+PHB1Yi1kYXRlcz48ZGF0
ZT5NYXI8L2RhdGU+PC9wdWItZGF0ZXM+PC9kYXRlcz48aXNibj4wOTM3LTk0MVggKFByaW50KSYj
eEQ7MDkzNy05NDF4PC9pc2JuPjxhY2Nlc3Npb24tbnVtPjE1NjE4OTk2PC9hY2Nlc3Npb24tbnVt
Pjx1cmxzPjwvdXJscz48ZWxlY3Ryb25pYy1yZXNvdXJjZS1udW0+MTAuMTAwNy9zMDAxOTgtMDA0
LTE4MTEtMjwvZWxlY3Ryb25pYy1yZXNvdXJjZS1udW0+PHJlbW90ZS1kYXRhYmFzZS1wcm92aWRl
cj5OTE08L3JlbW90ZS1kYXRhYmFzZS1wcm92aWRlcj48bGFuZ3VhZ2U+ZW5nPC9sYW5ndWFnZT48
L3JlY29yZD48L0NpdGU+PENpdGU+PEF1dGhvcj5Kb2hhbnNzb248L0F1dGhvcj48WWVhcj4yMDEy
PC9ZZWFyPjxSZWNOdW0+MTExPC9SZWNOdW0+PHJlY29yZD48cmVjLW51bWJlcj4xMTE8L3JlYy1u
dW1iZXI+PGZvcmVpZ24ta2V5cz48a2V5IGFwcD0iRU4iIGRiLWlkPSJyZGFmZDl6OTZkcnZ6aGVl
dDk2dmF6ZG14dHRhc2VhMHA5c3oiIHRpbWVzdGFtcD0iMTU5MDM5Nzc0NCI+MTExPC9rZXk+PC9m
b3JlaWduLWtleXM+PHJlZi10eXBlIG5hbWU9IkpvdXJuYWwgQXJ0aWNsZSI+MTc8L3JlZi10eXBl
Pjxjb250cmlidXRvcnM+PGF1dGhvcnM+PGF1dGhvcj5Kb2hhbnNzb24sIEguPC9hdXRob3I+PGF1
dGhvcj5LYW5pcywgSi4gQS48L2F1dGhvcj48YXV0aG9yPk9kZW4sIEEuPC9hdXRob3I+PGF1dGhv
cj5Db21wc3RvbiwgSi48L2F1dGhvcj48YXV0aG9yPk1jQ2xvc2tleSwgRS48L2F1dGhvcj48L2F1
dGhvcnM+PC9jb250cmlidXRvcnM+PGF1dGgtYWRkcmVzcz5Db25zdWx0aW5nIFN0YXRpc3RpY2lh
bnMsIEdvdGhlbmJ1cmcsIFN3ZWRlbi48L2F1dGgtYWRkcmVzcz48dGl0bGVzPjx0aXRsZT5BIGNv
bXBhcmlzb24gb2YgY2FzZS1maW5kaW5nIHN0cmF0ZWdpZXMgaW4gdGhlIFVLIGZvciB0aGUgbWFu
YWdlbWVudCBvZiBoaXAgZnJhY3R1cmVzPC90aXRsZT48c2Vjb25kYXJ5LXRpdGxlPk9zdGVvcG9y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dC1wZXJpb2RpY2FsPjxwYWdlcz45MDctMTU8L3BhZ2VzPjx2b2x1bWU+MjM8L3ZvbHVtZT48bnVt
YmVyPjM8L251bWJlcj48ZWRpdGlvbj4yMDEyLzAxLzEyPC9lZGl0aW9uPjxrZXl3b3Jkcz48a2V5
d29yZD5BZ2UgRGlzdHJpYnV0aW9uPC9rZXl3b3JkPjxrZXl3b3JkPkFnZWQ8L2tleXdvcmQ+PGtl
eXdvcmQ+QWdlZCwgODAgYW5kIG92ZXI8L2tleXdvcmQ+PGtleXdvcmQ+QWxnb3JpdGhtczwva2V5
d29yZD48a2V5d29yZD5Cb25lIERlbnNpdHkvcGh5c2lvbG9neTwva2V5d29yZD48a2V5d29yZD5C
b25lIERlbnNpdHkgQ29uc2VydmF0aW9uIEFnZW50cy90aGVyYXBldXRpYyB1c2U8L2tleXdvcmQ+
PGtleXdvcmQ+RmVtYWxlPC9rZXl3b3JkPjxrZXl3b3JkPkhlYWx0aCBDYXJlIENvc3RzL3N0YXRp
c3RpY3MgJmFtcDsgbnVtZXJpY2FsIGRhdGE8L2tleXdvcmQ+PGtleXdvcmQ+SGlwIEZyYWN0dXJl
cy9lY29ub21pY3MvZXBpZGVtaW9sb2d5L2V0aW9sb2d5LypwcmV2ZW50aW9uICZhbXA7IGNvbnRy
b2w8L2tleXdvcmQ+PGtleXdvcmQ+SHVtYW5zPC9rZXl3b3JkPjxrZXl3b3JkPkluY2lkZW5jZTwv
a2V5d29yZD48a2V5d29yZD5NaWRkbGUgQWdlZDwva2V5d29yZD48a2V5d29yZD5OdW1iZXJzIE5l
ZWRlZCBUbyBUcmVhdC9zdGF0aXN0aWNzICZhbXA7IG51bWVyaWNhbCBkYXRhPC9rZXl3b3JkPjxr
ZXl3b3JkPk9zdGVvcG9yb3NpcywgUG9zdG1lbm9wYXVzYWwvY29tcGxpY2F0aW9ucy8qZGlhZ25v
c2lzL2RydWcgdGhlcmFweS9waHlzaW9wYXRob2xvZ3k8L2tleXdvcmQ+PGtleXdvcmQ+T3N0ZW9w
b3JvdGljIEZyYWN0dXJlcy9lY29ub21pY3MvZXBpZGVtaW9sb2d5L2V0aW9sb2d5LypwcmV2ZW50
aW9uICZhbXA7IGNvbnRyb2w8L2tleXdvcmQ+PGtleXdvcmQ+UHJhY3RpY2UgR3VpZGVsaW5lcyBh
cyBUb3BpYzwva2V5d29yZD48a2V5d29yZD5SaXNrIEFzc2Vzc21lbnQvbWV0aG9kczwva2V5d29y
ZD48a2V5d29yZD5Vbml0ZWQgS2luZ2RvbS9lcGlkZW1pb2xvZ3k8L2tleXdvcmQ+PC9rZXl3b3Jk
cz48ZGF0ZXM+PHllYXI+MjAxMjwveWVhcj48cHViLWRhdGVzPjxkYXRlPk1hcjwvZGF0ZT48L3B1
Yi1kYXRlcz48L2RhdGVzPjxpc2JuPjA5MzctOTQxeDwvaXNibj48YWNjZXNzaW9uLW51bT4yMjIz
NDgxMDwvYWNjZXNzaW9uLW51bT48dXJscz48L3VybHM+PGVsZWN0cm9uaWMtcmVzb3VyY2UtbnVt
PjEwLjEwMDcvczAwMTk4LTAxMS0xODY0LXk8L2VsZWN0cm9uaWMtcmVzb3VyY2UtbnVtPjxyZW1v
dGUtZGF0YWJhc2UtcHJvdmlkZXI+TkxNPC9yZW1vdGUtZGF0YWJhc2UtcHJvdmlkZXI+PGxhbmd1
YWdlPmVuZzwvbGFuZ3VhZ2U+PC9yZWNvcmQ+PC9DaXRlPjwvRW5kTm90ZT4A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 4]</w:t>
      </w:r>
      <w:r w:rsidRPr="00D94AA1">
        <w:rPr>
          <w:rFonts w:asciiTheme="minorHAnsi" w:hAnsiTheme="minorHAnsi" w:cstheme="minorHAnsi"/>
        </w:rPr>
        <w:fldChar w:fldCharType="end"/>
      </w:r>
      <w:r w:rsidRPr="00D94AA1">
        <w:rPr>
          <w:rFonts w:asciiTheme="minorHAnsi" w:hAnsiTheme="minorHAnsi" w:cstheme="minorHAnsi"/>
        </w:rPr>
        <w:t xml:space="preserve"> whereas the corresponding figure for Denmark is 67/1000 or 36% of the desired uptake. The use of probability-based guidelines reduces the number of scans needed to 81/1000 women </w:t>
      </w:r>
      <w:r w:rsidRPr="00D94AA1">
        <w:rPr>
          <w:rFonts w:asciiTheme="minorHAnsi" w:hAnsiTheme="minorHAnsi" w:cstheme="minorHAnsi"/>
        </w:rPr>
        <w:fldChar w:fldCharType="begin">
          <w:fldData xml:space="preserve">PEVuZE5vdGU+PENpdGU+PEF1dGhvcj5Kb2hhbnNzb248L0F1dGhvcj48WWVhcj4yMDEyPC9ZZWFy
PjxSZWNOdW0+MTExPC9SZWNOdW0+PERpc3BsYXlUZXh0Pls0XTwvRGlzcGxheVRleHQ+PHJlY29y
ZD48cmVjLW51bWJlcj4xMTE8L3JlYy1udW1iZXI+PGZvcmVpZ24ta2V5cz48a2V5IGFwcD0iRU4i
IGRiLWlkPSJyZGFmZDl6OTZkcnZ6aGVldDk2dmF6ZG14dHRhc2VhMHA5c3oiIHRpbWVzdGFtcD0i
MTU5MDM5Nzc0NCI+MTExPC9rZXk+PC9mb3JlaWduLWtleXM+PHJlZi10eXBlIG5hbWU9IkpvdXJu
YWwgQXJ0aWNsZSI+MTc8L3JlZi10eXBlPjxjb250cmlidXRvcnM+PGF1dGhvcnM+PGF1dGhvcj5K
b2hhbnNzb24sIEguPC9hdXRob3I+PGF1dGhvcj5LYW5pcywgSi4gQS48L2F1dGhvcj48YXV0aG9y
Pk9kZW4sIEEuPC9hdXRob3I+PGF1dGhvcj5Db21wc3RvbiwgSi48L2F1dGhvcj48YXV0aG9yPk1j
Q2xvc2tleSwgRS48L2F1dGhvcj48L2F1dGhvcnM+PC9jb250cmlidXRvcnM+PGF1dGgtYWRkcmVz
cz5Db25zdWx0aW5nIFN0YXRpc3RpY2lhbnMsIEdvdGhlbmJ1cmcsIFN3ZWRlbi48L2F1dGgtYWRk
cmVzcz48dGl0bGVzPjx0aXRsZT5BIGNvbXBhcmlzb24gb2YgY2FzZS1maW5kaW5nIHN0cmF0ZWdp
ZXMgaW4gdGhlIFVLIGZvciB0aGUgbWFuYWdlbWVudCBvZiBoaXAgZnJhY3R1cmVzPC90aXRsZT48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IG9mIHRoZSBVU0E8L2FiYnItMT48L2FsdC1wZXJpb2RpY2FsPjxwYWdlcz45MDctMTU8L3BhZ2Vz
Pjx2b2x1bWU+MjM8L3ZvbHVtZT48bnVtYmVyPjM8L251bWJlcj48ZWRpdGlvbj4yMDEyLzAxLzEy
PC9lZGl0aW9uPjxrZXl3b3Jkcz48a2V5d29yZD5BZ2UgRGlzdHJpYnV0aW9uPC9rZXl3b3JkPjxr
ZXl3b3JkPkFnZWQ8L2tleXdvcmQ+PGtleXdvcmQ+QWdlZCwgODAgYW5kIG92ZXI8L2tleXdvcmQ+
PGtleXdvcmQ+QWxnb3JpdGhtczwva2V5d29yZD48a2V5d29yZD5Cb25lIERlbnNpdHkvcGh5c2lv
bG9neTwva2V5d29yZD48a2V5d29yZD5Cb25lIERlbnNpdHkgQ29uc2VydmF0aW9uIEFnZW50cy90
aGVyYXBldXRpYyB1c2U8L2tleXdvcmQ+PGtleXdvcmQ+RmVtYWxlPC9rZXl3b3JkPjxrZXl3b3Jk
PkhlYWx0aCBDYXJlIENvc3RzL3N0YXRpc3RpY3MgJmFtcDsgbnVtZXJpY2FsIGRhdGE8L2tleXdv
cmQ+PGtleXdvcmQ+SGlwIEZyYWN0dXJlcy9lY29ub21pY3MvZXBpZGVtaW9sb2d5L2V0aW9sb2d5
LypwcmV2ZW50aW9uICZhbXA7IGNvbnRyb2w8L2tleXdvcmQ+PGtleXdvcmQ+SHVtYW5zPC9rZXl3
b3JkPjxrZXl3b3JkPkluY2lkZW5jZTwva2V5d29yZD48a2V5d29yZD5NaWRkbGUgQWdlZDwva2V5
d29yZD48a2V5d29yZD5OdW1iZXJzIE5lZWRlZCBUbyBUcmVhdC9zdGF0aXN0aWNzICZhbXA7IG51
bWVyaWNhbCBkYXRhPC9rZXl3b3JkPjxrZXl3b3JkPk9zdGVvcG9yb3NpcywgUG9zdG1lbm9wYXVz
YWwvY29tcGxpY2F0aW9ucy8qZGlhZ25vc2lzL2RydWcgdGhlcmFweS9waHlzaW9wYXRob2xvZ3k8
L2tleXdvcmQ+PGtleXdvcmQ+T3N0ZW9wb3JvdGljIEZyYWN0dXJlcy9lY29ub21pY3MvZXBpZGVt
aW9sb2d5L2V0aW9sb2d5LypwcmV2ZW50aW9uICZhbXA7IGNvbnRyb2w8L2tleXdvcmQ+PGtleXdv
cmQ+UHJhY3RpY2UgR3VpZGVsaW5lcyBhcyBUb3BpYzwva2V5d29yZD48a2V5d29yZD5SaXNrIEFz
c2Vzc21lbnQvbWV0aG9kczwva2V5d29yZD48a2V5d29yZD5Vbml0ZWQgS2luZ2RvbS9lcGlkZW1p
b2xvZ3k8L2tleXdvcmQ+PC9rZXl3b3Jkcz48ZGF0ZXM+PHllYXI+MjAxMjwveWVhcj48cHViLWRh
dGVzPjxkYXRlPk1hcjwvZGF0ZT48L3B1Yi1kYXRlcz48L2RhdGVzPjxpc2JuPjA5MzctOTQxeDwv
aXNibj48YWNjZXNzaW9uLW51bT4yMjIzNDgxMDwvYWNjZXNzaW9uLW51bT48dXJscz48L3VybHM+
PGVsZWN0cm9uaWMtcmVzb3VyY2UtbnVtPjEwLjEwMDcvczAwMTk4LTAxMS0xODY0LXk8L2VsZWN0
cm9uaWMtcmVzb3VyY2UtbnVtPjxyZW1vdGUtZGF0YWJhc2UtcHJvdmlkZXI+TkxNPC9yZW1vdGUt
ZGF0YWJhc2UtcHJvdmlkZXI+PGxhbmd1YWdlPmVuZzwvbGFuZ3VhZ2U+PC9yZWNvcmQ+PC9DaXRl
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PEVuZE5vdGU+PENpdGU+PEF1dGhvcj5Kb2hhbnNzb248L0F1dGhvcj48WWVhcj4yMDEyPC9ZZWFy
PjxSZWNOdW0+MTExPC9SZWNOdW0+PERpc3BsYXlUZXh0Pls0XTwvRGlzcGxheVRleHQ+PHJlY29y
ZD48cmVjLW51bWJlcj4xMTE8L3JlYy1udW1iZXI+PGZvcmVpZ24ta2V5cz48a2V5IGFwcD0iRU4i
IGRiLWlkPSJyZGFmZDl6OTZkcnZ6aGVldDk2dmF6ZG14dHRhc2VhMHA5c3oiIHRpbWVzdGFtcD0i
MTU5MDM5Nzc0NCI+MTExPC9rZXk+PC9mb3JlaWduLWtleXM+PHJlZi10eXBlIG5hbWU9IkpvdXJu
YWwgQXJ0aWNsZSI+MTc8L3JlZi10eXBlPjxjb250cmlidXRvcnM+PGF1dGhvcnM+PGF1dGhvcj5K
b2hhbnNzb24sIEguPC9hdXRob3I+PGF1dGhvcj5LYW5pcywgSi4gQS48L2F1dGhvcj48YXV0aG9y
Pk9kZW4sIEEuPC9hdXRob3I+PGF1dGhvcj5Db21wc3RvbiwgSi48L2F1dGhvcj48YXV0aG9yPk1j
Q2xvc2tleSwgRS48L2F1dGhvcj48L2F1dGhvcnM+PC9jb250cmlidXRvcnM+PGF1dGgtYWRkcmVz
cz5Db25zdWx0aW5nIFN0YXRpc3RpY2lhbnMsIEdvdGhlbmJ1cmcsIFN3ZWRlbi48L2F1dGgtYWRk
cmVzcz48dGl0bGVzPjx0aXRsZT5BIGNvbXBhcmlzb24gb2YgY2FzZS1maW5kaW5nIHN0cmF0ZWdp
ZXMgaW4gdGhlIFVLIGZvciB0aGUgbWFuYWdlbWVudCBvZiBoaXAgZnJhY3R1cmVzPC90aXRsZT48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IG9mIHRoZSBVU0E8L2FiYnItMT48L2FsdC1wZXJpb2RpY2FsPjxwYWdlcz45MDctMTU8L3BhZ2Vz
Pjx2b2x1bWU+MjM8L3ZvbHVtZT48bnVtYmVyPjM8L251bWJlcj48ZWRpdGlvbj4yMDEyLzAxLzEy
PC9lZGl0aW9uPjxrZXl3b3Jkcz48a2V5d29yZD5BZ2UgRGlzdHJpYnV0aW9uPC9rZXl3b3JkPjxr
ZXl3b3JkPkFnZWQ8L2tleXdvcmQ+PGtleXdvcmQ+QWdlZCwgODAgYW5kIG92ZXI8L2tleXdvcmQ+
PGtleXdvcmQ+QWxnb3JpdGhtczwva2V5d29yZD48a2V5d29yZD5Cb25lIERlbnNpdHkvcGh5c2lv
bG9neTwva2V5d29yZD48a2V5d29yZD5Cb25lIERlbnNpdHkgQ29uc2VydmF0aW9uIEFnZW50cy90
aGVyYXBldXRpYyB1c2U8L2tleXdvcmQ+PGtleXdvcmQ+RmVtYWxlPC9rZXl3b3JkPjxrZXl3b3Jk
PkhlYWx0aCBDYXJlIENvc3RzL3N0YXRpc3RpY3MgJmFtcDsgbnVtZXJpY2FsIGRhdGE8L2tleXdv
cmQ+PGtleXdvcmQ+SGlwIEZyYWN0dXJlcy9lY29ub21pY3MvZXBpZGVtaW9sb2d5L2V0aW9sb2d5
LypwcmV2ZW50aW9uICZhbXA7IGNvbnRyb2w8L2tleXdvcmQ+PGtleXdvcmQ+SHVtYW5zPC9rZXl3
b3JkPjxrZXl3b3JkPkluY2lkZW5jZTwva2V5d29yZD48a2V5d29yZD5NaWRkbGUgQWdlZDwva2V5
d29yZD48a2V5d29yZD5OdW1iZXJzIE5lZWRlZCBUbyBUcmVhdC9zdGF0aXN0aWNzICZhbXA7IG51
bWVyaWNhbCBkYXRhPC9rZXl3b3JkPjxrZXl3b3JkPk9zdGVvcG9yb3NpcywgUG9zdG1lbm9wYXVz
YWwvY29tcGxpY2F0aW9ucy8qZGlhZ25vc2lzL2RydWcgdGhlcmFweS9waHlzaW9wYXRob2xvZ3k8
L2tleXdvcmQ+PGtleXdvcmQ+T3N0ZW9wb3JvdGljIEZyYWN0dXJlcy9lY29ub21pY3MvZXBpZGVt
aW9sb2d5L2V0aW9sb2d5LypwcmV2ZW50aW9uICZhbXA7IGNvbnRyb2w8L2tleXdvcmQ+PGtleXdv
cmQ+UHJhY3RpY2UgR3VpZGVsaW5lcyBhcyBUb3BpYzwva2V5d29yZD48a2V5d29yZD5SaXNrIEFz
c2Vzc21lbnQvbWV0aG9kczwva2V5d29yZD48a2V5d29yZD5Vbml0ZWQgS2luZ2RvbS9lcGlkZW1p
b2xvZ3k8L2tleXdvcmQ+PC9rZXl3b3Jkcz48ZGF0ZXM+PHllYXI+MjAxMjwveWVhcj48cHViLWRh
dGVzPjxkYXRlPk1hcjwvZGF0ZT48L3B1Yi1kYXRlcz48L2RhdGVzPjxpc2JuPjA5MzctOTQxeDwv
aXNibj48YWNjZXNzaW9uLW51bT4yMjIzNDgxMDwvYWNjZXNzaW9uLW51bT48dXJscz48L3VybHM+
PGVsZWN0cm9uaWMtcmVzb3VyY2UtbnVtPjEwLjEwMDcvczAwMTk4LTAxMS0xODY0LXk8L2VsZWN0
cm9uaWMtcmVzb3VyY2UtbnVtPjxyZW1vdGUtZGF0YWJhc2UtcHJvdmlkZXI+TkxNPC9yZW1vdGUt
ZGF0YWJhc2UtcHJvdmlkZXI+PGxhbmd1YWdlPmVuZzwvbGFuZ3VhZ2U+PC9yZWNvcmQ+PC9DaXRl
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but is still higher than that attained in Denmark. The uptake in men over the age of 50 years is 4 times lower in men.</w:t>
      </w:r>
    </w:p>
    <w:p w14:paraId="3B9D2C71" w14:textId="77777777" w:rsidR="00F81A8B" w:rsidRPr="00D94AA1" w:rsidRDefault="00F81A8B" w:rsidP="00F81A8B">
      <w:pPr>
        <w:pStyle w:val="OPIntlBody0"/>
        <w:rPr>
          <w:rFonts w:asciiTheme="minorHAnsi" w:hAnsiTheme="minorHAnsi" w:cstheme="minorHAnsi"/>
        </w:rPr>
      </w:pPr>
    </w:p>
    <w:p w14:paraId="17BEC68A" w14:textId="77777777" w:rsidR="00F81A8B" w:rsidRPr="00D94AA1" w:rsidRDefault="00F81A8B" w:rsidP="00F81A8B">
      <w:pPr>
        <w:jc w:val="center"/>
        <w:rPr>
          <w:rFonts w:asciiTheme="minorHAnsi" w:eastAsia="Corbel" w:hAnsiTheme="minorHAnsi" w:cstheme="minorHAnsi"/>
          <w:sz w:val="22"/>
          <w:lang w:eastAsia="fr-FR"/>
        </w:rPr>
      </w:pPr>
      <w:r w:rsidRPr="00D94AA1">
        <w:rPr>
          <w:rFonts w:asciiTheme="minorHAnsi" w:eastAsia="Corbel" w:hAnsiTheme="minorHAnsi" w:cstheme="minorHAnsi"/>
          <w:noProof/>
          <w:sz w:val="22"/>
          <w:lang w:eastAsia="en-GB"/>
        </w:rPr>
        <w:drawing>
          <wp:inline distT="0" distB="0" distL="0" distR="0" wp14:anchorId="77B4576C" wp14:editId="5C8AB5E8">
            <wp:extent cx="3967163" cy="29095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08" t="15139" r="13011"/>
                    <a:stretch/>
                  </pic:blipFill>
                  <pic:spPr bwMode="auto">
                    <a:xfrm>
                      <a:off x="0" y="0"/>
                      <a:ext cx="3967940" cy="2910140"/>
                    </a:xfrm>
                    <a:prstGeom prst="rect">
                      <a:avLst/>
                    </a:prstGeom>
                    <a:ln>
                      <a:noFill/>
                    </a:ln>
                    <a:extLst>
                      <a:ext uri="{53640926-AAD7-44D8-BBD7-CCE9431645EC}">
                        <a14:shadowObscured xmlns:a14="http://schemas.microsoft.com/office/drawing/2010/main"/>
                      </a:ext>
                    </a:extLst>
                  </pic:spPr>
                </pic:pic>
              </a:graphicData>
            </a:graphic>
          </wp:inline>
        </w:drawing>
      </w:r>
    </w:p>
    <w:p w14:paraId="0CD36DA9" w14:textId="35C2DE32" w:rsidR="00F81A8B" w:rsidRPr="00D94AA1" w:rsidRDefault="00F81A8B" w:rsidP="00A76068">
      <w:pPr>
        <w:pStyle w:val="SCOPE2captions"/>
        <w:rPr>
          <w:rFonts w:asciiTheme="minorHAnsi" w:hAnsiTheme="minorHAnsi" w:cstheme="minorHAnsi"/>
        </w:rPr>
      </w:pPr>
      <w:bookmarkStart w:id="119" w:name="_Ref41654924"/>
      <w:bookmarkStart w:id="120" w:name="_Ref41654920"/>
      <w:r w:rsidRPr="00D94AA1">
        <w:rPr>
          <w:rFonts w:asciiTheme="minorHAnsi" w:hAnsiTheme="minorHAnsi" w:cstheme="minorHAnsi"/>
          <w:b/>
          <w:bCs w:val="0"/>
        </w:rPr>
        <w:t xml:space="preserve">Fig.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Fig.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35</w:t>
      </w:r>
      <w:r w:rsidRPr="00D94AA1">
        <w:rPr>
          <w:rFonts w:asciiTheme="minorHAnsi" w:hAnsiTheme="minorHAnsi" w:cstheme="minorHAnsi"/>
          <w:b/>
          <w:bCs w:val="0"/>
        </w:rPr>
        <w:fldChar w:fldCharType="end"/>
      </w:r>
      <w:bookmarkStart w:id="121" w:name="_Hlk39009429"/>
      <w:bookmarkEnd w:id="119"/>
      <w:r w:rsidRPr="00D94AA1">
        <w:rPr>
          <w:rFonts w:asciiTheme="minorHAnsi" w:hAnsiTheme="minorHAnsi" w:cstheme="minorHAnsi"/>
        </w:rPr>
        <w:t xml:space="preserve"> The uptake of BMD testing in men and women by age in Denmark in 2020 [Data kindly provided by Bo Abrahamsen, Department of Clinical Research, University of Southern Denmark and Holbæk Hospital, Denmark].</w:t>
      </w:r>
      <w:bookmarkEnd w:id="120"/>
    </w:p>
    <w:bookmarkEnd w:id="121"/>
    <w:p w14:paraId="2622917C" w14:textId="77777777" w:rsidR="00F81A8B" w:rsidRPr="00D94AA1" w:rsidRDefault="00F81A8B" w:rsidP="00F81A8B">
      <w:pPr>
        <w:ind w:right="56"/>
        <w:rPr>
          <w:rFonts w:asciiTheme="minorHAnsi" w:eastAsia="Corbel" w:hAnsiTheme="minorHAnsi" w:cstheme="minorHAnsi"/>
          <w:sz w:val="20"/>
          <w:szCs w:val="22"/>
          <w:lang w:eastAsia="fr-FR"/>
        </w:rPr>
      </w:pPr>
    </w:p>
    <w:p w14:paraId="17341884" w14:textId="50C60EFD"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Nonetheless, there has been a marked increase in the uptake of BMD testing since 2005. In women age 50 years or more, the rate of BMD testing was 28.6/1000 and had increased by more than 2-fold by 2020. In men, the increase was approximately four-fold (</w:t>
      </w:r>
      <w:r w:rsidRPr="00D94AA1">
        <w:rPr>
          <w:rFonts w:asciiTheme="minorHAnsi" w:hAnsiTheme="minorHAnsi" w:cstheme="minorHAnsi"/>
        </w:rPr>
        <w:fldChar w:fldCharType="begin"/>
      </w:r>
      <w:r w:rsidRPr="00D94AA1">
        <w:rPr>
          <w:rFonts w:asciiTheme="minorHAnsi" w:hAnsiTheme="minorHAnsi" w:cstheme="minorHAnsi"/>
        </w:rPr>
        <w:instrText xml:space="preserve"> REF _Ref41654960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36</w:t>
      </w:r>
      <w:r w:rsidRPr="00D94AA1">
        <w:rPr>
          <w:rFonts w:asciiTheme="minorHAnsi" w:hAnsiTheme="minorHAnsi" w:cstheme="minorHAnsi"/>
        </w:rPr>
        <w:fldChar w:fldCharType="end"/>
      </w:r>
      <w:r w:rsidRPr="00D94AA1">
        <w:rPr>
          <w:rFonts w:asciiTheme="minorHAnsi" w:hAnsiTheme="minorHAnsi" w:cstheme="minorHAnsi"/>
        </w:rPr>
        <w:t>).</w:t>
      </w:r>
    </w:p>
    <w:p w14:paraId="449D4AF5" w14:textId="77777777" w:rsidR="00F81A8B" w:rsidRPr="00D94AA1" w:rsidRDefault="00F81A8B" w:rsidP="00F81A8B">
      <w:pPr>
        <w:pStyle w:val="OPIntlBody0"/>
        <w:rPr>
          <w:rFonts w:asciiTheme="minorHAnsi" w:hAnsiTheme="minorHAnsi" w:cstheme="minorHAnsi"/>
        </w:rPr>
      </w:pPr>
    </w:p>
    <w:p w14:paraId="61516C06" w14:textId="77777777" w:rsidR="00F81A8B" w:rsidRPr="00D94AA1" w:rsidRDefault="00F81A8B" w:rsidP="00F81A8B">
      <w:pPr>
        <w:pStyle w:val="SCOPE20Caption"/>
        <w:rPr>
          <w:rFonts w:asciiTheme="minorHAnsi" w:hAnsiTheme="minorHAnsi" w:cstheme="minorHAnsi"/>
        </w:rPr>
      </w:pPr>
      <w:r w:rsidRPr="00D94AA1">
        <w:rPr>
          <w:rFonts w:asciiTheme="minorHAnsi" w:hAnsiTheme="minorHAnsi" w:cstheme="minorHAnsi"/>
          <w:noProof/>
          <w:lang w:eastAsia="en-GB"/>
        </w:rPr>
        <w:drawing>
          <wp:inline distT="0" distB="0" distL="0" distR="0" wp14:anchorId="50715FDE" wp14:editId="2877B8A4">
            <wp:extent cx="4571540" cy="3033712"/>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7917" b="3602"/>
                    <a:stretch/>
                  </pic:blipFill>
                  <pic:spPr bwMode="auto">
                    <a:xfrm>
                      <a:off x="0" y="0"/>
                      <a:ext cx="4572396" cy="3034280"/>
                    </a:xfrm>
                    <a:prstGeom prst="rect">
                      <a:avLst/>
                    </a:prstGeom>
                    <a:ln>
                      <a:noFill/>
                    </a:ln>
                    <a:extLst>
                      <a:ext uri="{53640926-AAD7-44D8-BBD7-CCE9431645EC}">
                        <a14:shadowObscured xmlns:a14="http://schemas.microsoft.com/office/drawing/2010/main"/>
                      </a:ext>
                    </a:extLst>
                  </pic:spPr>
                </pic:pic>
              </a:graphicData>
            </a:graphic>
          </wp:inline>
        </w:drawing>
      </w:r>
    </w:p>
    <w:p w14:paraId="0BAA05EA" w14:textId="3B7BE937" w:rsidR="00F81A8B" w:rsidRPr="00D94AA1" w:rsidRDefault="00F81A8B" w:rsidP="00A76068">
      <w:pPr>
        <w:pStyle w:val="SCOPE2captions"/>
        <w:rPr>
          <w:rFonts w:asciiTheme="minorHAnsi" w:hAnsiTheme="minorHAnsi" w:cstheme="minorHAnsi"/>
        </w:rPr>
      </w:pPr>
      <w:bookmarkStart w:id="122" w:name="_Ref41654960"/>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36</w:t>
      </w:r>
      <w:r w:rsidRPr="00D94AA1">
        <w:rPr>
          <w:rFonts w:asciiTheme="minorHAnsi" w:hAnsiTheme="minorHAnsi" w:cstheme="minorHAnsi"/>
          <w:b/>
          <w:noProof/>
        </w:rPr>
        <w:fldChar w:fldCharType="end"/>
      </w:r>
      <w:bookmarkEnd w:id="122"/>
      <w:r w:rsidRPr="00D94AA1">
        <w:rPr>
          <w:rFonts w:asciiTheme="minorHAnsi" w:hAnsiTheme="minorHAnsi" w:cstheme="minorHAnsi"/>
        </w:rPr>
        <w:t xml:space="preserve"> The uptake of BMD testing in women by age in Denmark in 2005 and 2020 [Data kindly provided by Bo Abrahamsen, Department of Clinical Research, University of Southern Denmark and Holbæk Hospital, Denmark].</w:t>
      </w:r>
    </w:p>
    <w:p w14:paraId="14B18C6C" w14:textId="77777777" w:rsidR="00F81A8B" w:rsidRPr="00D94AA1" w:rsidRDefault="00F81A8B" w:rsidP="00F81A8B">
      <w:pPr>
        <w:ind w:right="56"/>
        <w:rPr>
          <w:rFonts w:asciiTheme="minorHAnsi" w:eastAsia="Corbel" w:hAnsiTheme="minorHAnsi" w:cstheme="minorHAnsi"/>
          <w:sz w:val="20"/>
          <w:szCs w:val="22"/>
          <w:lang w:eastAsia="fr-FR"/>
        </w:rPr>
      </w:pPr>
    </w:p>
    <w:p w14:paraId="7A64B75D" w14:textId="77777777" w:rsidR="00F81A8B" w:rsidRPr="00D94AA1" w:rsidRDefault="00F81A8B" w:rsidP="00F81A8B">
      <w:pPr>
        <w:keepNext/>
        <w:keepLines/>
        <w:spacing w:before="240"/>
        <w:ind w:left="720" w:right="-720" w:hanging="720"/>
        <w:outlineLvl w:val="2"/>
        <w:rPr>
          <w:rFonts w:asciiTheme="minorHAnsi" w:eastAsia="Times New Roman" w:hAnsiTheme="minorHAnsi" w:cstheme="minorHAnsi"/>
          <w:sz w:val="28"/>
          <w:szCs w:val="32"/>
          <w:lang w:eastAsia="en-US"/>
        </w:rPr>
      </w:pPr>
      <w:r w:rsidRPr="00D94AA1">
        <w:rPr>
          <w:rFonts w:asciiTheme="minorHAnsi" w:eastAsia="Times New Roman" w:hAnsiTheme="minorHAnsi" w:cstheme="minorHAnsi"/>
          <w:sz w:val="28"/>
          <w:szCs w:val="32"/>
          <w:lang w:eastAsia="en-US"/>
        </w:rPr>
        <w:t>Score allocation</w:t>
      </w:r>
    </w:p>
    <w:p w14:paraId="04DB6A78"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No score allocation</w:t>
      </w:r>
    </w:p>
    <w:p w14:paraId="70901E7C" w14:textId="77777777" w:rsidR="00F81A8B" w:rsidRPr="00D94AA1" w:rsidRDefault="00F81A8B" w:rsidP="00F81A8B">
      <w:pPr>
        <w:pStyle w:val="OPIntlBody0"/>
        <w:rPr>
          <w:rFonts w:asciiTheme="minorHAnsi" w:hAnsiTheme="minorHAnsi" w:cstheme="minorHAnsi"/>
        </w:rPr>
      </w:pPr>
    </w:p>
    <w:p w14:paraId="63EE7148"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Comment</w:t>
      </w:r>
    </w:p>
    <w:p w14:paraId="4D7CC946"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More information is required from all European countries on the utilization of DXA with regard to guidelines on the assessment and monitoring of treatment. The available evidence from Denmark, a country moderately provided with DXA machines, is that service uptake is less than optimal.</w:t>
      </w:r>
    </w:p>
    <w:p w14:paraId="47424E68" w14:textId="77777777" w:rsidR="00F81A8B" w:rsidRPr="00D94AA1" w:rsidRDefault="00F81A8B" w:rsidP="00F81A8B">
      <w:pPr>
        <w:pStyle w:val="OPIntlBody0"/>
        <w:rPr>
          <w:rFonts w:asciiTheme="minorHAnsi" w:hAnsiTheme="minorHAnsi" w:cstheme="minorHAnsi"/>
          <w:b/>
          <w:bCs/>
        </w:rPr>
      </w:pPr>
      <w:r w:rsidRPr="00D94AA1">
        <w:rPr>
          <w:rFonts w:asciiTheme="minorHAnsi" w:hAnsiTheme="minorHAnsi" w:cstheme="minorHAnsi"/>
          <w:b/>
          <w:bCs/>
        </w:rPr>
        <w:br w:type="page"/>
      </w:r>
    </w:p>
    <w:p w14:paraId="55C6CCAA" w14:textId="77777777" w:rsidR="00F81A8B" w:rsidRPr="00D94AA1" w:rsidRDefault="00F81A8B" w:rsidP="00F81A8B">
      <w:pPr>
        <w:keepNext/>
        <w:keepLines/>
        <w:spacing w:before="240"/>
        <w:ind w:left="720" w:right="-720" w:hanging="720"/>
        <w:outlineLvl w:val="2"/>
        <w:rPr>
          <w:rFonts w:asciiTheme="minorHAnsi" w:eastAsia="Times New Roman" w:hAnsiTheme="minorHAnsi" w:cstheme="minorHAnsi"/>
          <w:sz w:val="28"/>
          <w:szCs w:val="32"/>
          <w:lang w:eastAsia="en-US"/>
        </w:rPr>
      </w:pPr>
      <w:r w:rsidRPr="00D94AA1">
        <w:rPr>
          <w:rFonts w:asciiTheme="minorHAnsi" w:eastAsia="Times New Roman" w:hAnsiTheme="minorHAnsi" w:cstheme="minorHAnsi"/>
          <w:sz w:val="28"/>
          <w:szCs w:val="32"/>
          <w:lang w:eastAsia="en-US"/>
        </w:rPr>
        <w:t>References</w:t>
      </w:r>
    </w:p>
    <w:p w14:paraId="46A66A47" w14:textId="77777777" w:rsidR="00F81A8B" w:rsidRPr="00D94AA1" w:rsidRDefault="00F81A8B" w:rsidP="00F81A8B">
      <w:pPr>
        <w:ind w:right="56"/>
        <w:rPr>
          <w:rFonts w:asciiTheme="minorHAnsi" w:eastAsia="Corbel" w:hAnsiTheme="minorHAnsi" w:cstheme="minorHAnsi"/>
          <w:sz w:val="20"/>
          <w:szCs w:val="22"/>
          <w:lang w:eastAsia="fr-FR"/>
        </w:rPr>
      </w:pPr>
    </w:p>
    <w:p w14:paraId="6419D3BB" w14:textId="6DBFF537" w:rsidR="00060B2B" w:rsidRPr="00060B2B" w:rsidRDefault="00F81A8B" w:rsidP="00060B2B">
      <w:pPr>
        <w:pStyle w:val="EndNoteBibliography"/>
        <w:ind w:left="560" w:hanging="560"/>
      </w:pPr>
      <w:r w:rsidRPr="00D94AA1">
        <w:rPr>
          <w:rFonts w:asciiTheme="minorHAnsi" w:eastAsia="Corbel" w:hAnsiTheme="minorHAnsi" w:cstheme="minorHAnsi"/>
          <w:sz w:val="20"/>
          <w:szCs w:val="20"/>
          <w:lang w:eastAsia="en-US"/>
        </w:rPr>
        <w:fldChar w:fldCharType="begin"/>
      </w:r>
      <w:r w:rsidRPr="00D94AA1">
        <w:rPr>
          <w:rFonts w:asciiTheme="minorHAnsi" w:eastAsia="Corbel" w:hAnsiTheme="minorHAnsi" w:cstheme="minorHAnsi"/>
          <w:sz w:val="20"/>
          <w:szCs w:val="20"/>
          <w:lang w:eastAsia="en-US"/>
        </w:rPr>
        <w:instrText xml:space="preserve"> ADDIN EN.SECTION.REFLIST </w:instrText>
      </w:r>
      <w:r w:rsidRPr="00D94AA1">
        <w:rPr>
          <w:rFonts w:asciiTheme="minorHAnsi" w:eastAsia="Corbel" w:hAnsiTheme="minorHAnsi" w:cstheme="minorHAnsi"/>
          <w:sz w:val="20"/>
          <w:szCs w:val="20"/>
          <w:lang w:eastAsia="en-US"/>
        </w:rPr>
        <w:fldChar w:fldCharType="separate"/>
      </w:r>
      <w:r w:rsidR="00060B2B" w:rsidRPr="00060B2B">
        <w:t>1</w:t>
      </w:r>
      <w:r w:rsidR="00060B2B" w:rsidRPr="00060B2B">
        <w:tab/>
        <w:t xml:space="preserve">Abrahamsen B (2020) Uptake of DXA - Personal communication. Received by Kanis JA. Data from Sundhedsdatastyrelsen in 2020, for the uptake of DXA </w:t>
      </w:r>
      <w:hyperlink r:id="rId102" w:history="1">
        <w:r w:rsidR="00060B2B" w:rsidRPr="00060B2B">
          <w:rPr>
            <w:rStyle w:val="Hyperlink"/>
          </w:rPr>
          <w:t>https://sundhedsdatastyrelsen.dk/da</w:t>
        </w:r>
      </w:hyperlink>
    </w:p>
    <w:p w14:paraId="034001C6" w14:textId="782F3883" w:rsidR="00060B2B" w:rsidRPr="00060B2B" w:rsidRDefault="00060B2B" w:rsidP="00060B2B">
      <w:pPr>
        <w:pStyle w:val="EndNoteBibliography"/>
        <w:ind w:left="560" w:hanging="560"/>
      </w:pPr>
      <w:r w:rsidRPr="00060B2B">
        <w:t>2</w:t>
      </w:r>
      <w:r w:rsidRPr="00060B2B">
        <w:tab/>
        <w:t xml:space="preserve">Hitz M, Harsløf T, Ejersted C, Bech-Jensen J-E, Brockstedt H, Vestergaard P, Frost M, Langdahl B (2019) Treatment guidance in postmenopausal osteoporosis in women. Danish Endocrinological Society. </w:t>
      </w:r>
      <w:hyperlink r:id="rId103" w:history="1">
        <w:r w:rsidRPr="00060B2B">
          <w:rPr>
            <w:rStyle w:val="Hyperlink"/>
          </w:rPr>
          <w:t>http://www.endocrinology.dk/index.php/3-calcium-og-knoglemetaboliske-sygdomme/3-osteoporose</w:t>
        </w:r>
      </w:hyperlink>
    </w:p>
    <w:p w14:paraId="32452F9A" w14:textId="77777777" w:rsidR="00060B2B" w:rsidRPr="00060B2B" w:rsidRDefault="00060B2B" w:rsidP="00060B2B">
      <w:pPr>
        <w:pStyle w:val="EndNoteBibliography"/>
        <w:ind w:left="560" w:hanging="560"/>
      </w:pPr>
      <w:r w:rsidRPr="00060B2B">
        <w:t>3</w:t>
      </w:r>
      <w:r w:rsidRPr="00060B2B">
        <w:tab/>
        <w:t>Kanis JA, Johnell O (2005) Requirements for DXA for the management of osteoporosis in Europe. Osteoporos Int 16:229-238</w:t>
      </w:r>
    </w:p>
    <w:p w14:paraId="0F6DCC32" w14:textId="77777777" w:rsidR="00060B2B" w:rsidRPr="00060B2B" w:rsidRDefault="00060B2B" w:rsidP="00060B2B">
      <w:pPr>
        <w:pStyle w:val="EndNoteBibliography"/>
        <w:ind w:left="560" w:hanging="560"/>
      </w:pPr>
      <w:r w:rsidRPr="00060B2B">
        <w:t>4</w:t>
      </w:r>
      <w:r w:rsidRPr="00060B2B">
        <w:tab/>
        <w:t>Johansson H, Kanis JA, Oden A, Compston J, McCloskey E (2012) A comparison of case-finding strategies in the UK for the management of hip fractures. Osteoporos Int 23:907-915</w:t>
      </w:r>
    </w:p>
    <w:p w14:paraId="7A93E738" w14:textId="69C6EC8D" w:rsidR="00F81A8B" w:rsidRPr="00D94AA1" w:rsidRDefault="00F81A8B" w:rsidP="00F81A8B">
      <w:pPr>
        <w:ind w:left="567" w:right="56" w:hanging="567"/>
        <w:rPr>
          <w:rFonts w:asciiTheme="minorHAnsi" w:eastAsia="Corbel" w:hAnsiTheme="minorHAnsi" w:cstheme="minorHAnsi"/>
          <w:sz w:val="20"/>
          <w:szCs w:val="20"/>
          <w:lang w:eastAsia="fr-FR"/>
        </w:rPr>
      </w:pPr>
      <w:r w:rsidRPr="00D94AA1">
        <w:rPr>
          <w:rFonts w:asciiTheme="minorHAnsi" w:eastAsia="Corbel" w:hAnsiTheme="minorHAnsi" w:cstheme="minorHAnsi"/>
          <w:sz w:val="20"/>
          <w:szCs w:val="20"/>
          <w:lang w:eastAsia="fr-FR"/>
        </w:rPr>
        <w:fldChar w:fldCharType="end"/>
      </w:r>
    </w:p>
    <w:p w14:paraId="171A535F" w14:textId="77777777" w:rsidR="00F81A8B" w:rsidRPr="00D94AA1" w:rsidRDefault="00F81A8B" w:rsidP="00F81A8B">
      <w:pPr>
        <w:rPr>
          <w:rFonts w:asciiTheme="minorHAnsi" w:eastAsia="Corbel" w:hAnsiTheme="minorHAnsi" w:cstheme="minorHAnsi"/>
          <w:sz w:val="22"/>
          <w:lang w:eastAsia="fr-FR"/>
        </w:rPr>
        <w:sectPr w:rsidR="00F81A8B" w:rsidRPr="00D94AA1" w:rsidSect="00F81A8B">
          <w:footerReference w:type="even" r:id="rId104"/>
          <w:footerReference w:type="default" r:id="rId105"/>
          <w:pgSz w:w="11900" w:h="16840"/>
          <w:pgMar w:top="1958" w:right="1730" w:bottom="1440" w:left="1440" w:header="720" w:footer="720" w:gutter="0"/>
          <w:cols w:space="720"/>
          <w:titlePg/>
          <w:docGrid w:linePitch="360"/>
        </w:sectPr>
      </w:pPr>
    </w:p>
    <w:p w14:paraId="67FD1915" w14:textId="77777777" w:rsidR="00F81A8B" w:rsidRPr="00D94AA1" w:rsidRDefault="00F81A8B" w:rsidP="00F81A8B">
      <w:pPr>
        <w:keepNext/>
        <w:keepLines/>
        <w:spacing w:before="300" w:after="40"/>
        <w:ind w:right="56"/>
        <w:outlineLvl w:val="1"/>
        <w:rPr>
          <w:rFonts w:asciiTheme="minorHAnsi" w:eastAsia="Times New Roman" w:hAnsiTheme="minorHAnsi" w:cstheme="minorHAnsi"/>
          <w:sz w:val="36"/>
          <w:szCs w:val="36"/>
          <w:lang w:eastAsia="en-US"/>
        </w:rPr>
      </w:pPr>
      <w:r w:rsidRPr="00D94AA1">
        <w:rPr>
          <w:rFonts w:asciiTheme="minorHAnsi" w:eastAsia="Times New Roman" w:hAnsiTheme="minorHAnsi" w:cstheme="minorHAnsi"/>
          <w:sz w:val="36"/>
          <w:szCs w:val="36"/>
          <w:lang w:eastAsia="en-US"/>
        </w:rPr>
        <w:t>4b - Uptake of risk assessment algorithms</w:t>
      </w:r>
    </w:p>
    <w:p w14:paraId="73B835F5" w14:textId="77777777" w:rsidR="00F81A8B" w:rsidRPr="00D94AA1" w:rsidRDefault="00F81A8B" w:rsidP="00F81A8B">
      <w:pPr>
        <w:ind w:right="56"/>
        <w:rPr>
          <w:rFonts w:asciiTheme="minorHAnsi" w:eastAsia="Corbel" w:hAnsiTheme="minorHAnsi" w:cstheme="minorHAnsi"/>
          <w:sz w:val="20"/>
          <w:szCs w:val="22"/>
          <w:lang w:eastAsia="fr-FR"/>
        </w:rPr>
      </w:pPr>
    </w:p>
    <w:p w14:paraId="7CFAF774"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Domain</w:t>
      </w:r>
    </w:p>
    <w:p w14:paraId="42F41C4B"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Service uptake—scorecard element</w:t>
      </w:r>
    </w:p>
    <w:p w14:paraId="29EE4C87"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Background and aims</w:t>
      </w:r>
    </w:p>
    <w:p w14:paraId="35FAA45F"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FRAX® is an algorithm that determines fracture probability in individuals by integrating the weight of important clinical risk factors for fracture and mortality risk, with or without information on BMD (see </w:t>
      </w:r>
      <w:r w:rsidRPr="00D94AA1">
        <w:rPr>
          <w:rFonts w:asciiTheme="minorHAnsi" w:hAnsiTheme="minorHAnsi" w:cstheme="minorHAnsi"/>
          <w:i/>
          <w:iCs/>
          <w:color w:val="0038D9"/>
        </w:rPr>
        <w:t>Chapter 1g</w:t>
      </w:r>
      <w:r w:rsidRPr="00D94AA1">
        <w:rPr>
          <w:rFonts w:asciiTheme="minorHAnsi" w:hAnsiTheme="minorHAnsi" w:cstheme="minorHAnsi"/>
        </w:rPr>
        <w:t xml:space="preserve">). Each tool is country-specific and calibrated to the national epidemiology of fracture. They were developed by the then WHO Collaborating Centre for Metabolic Bone Diseases at Sheffield, UK and launched in 2008 </w:t>
      </w:r>
      <w:r w:rsidRPr="00D94AA1">
        <w:rPr>
          <w:rFonts w:asciiTheme="minorHAnsi" w:hAnsiTheme="minorHAnsi" w:cstheme="minorHAnsi"/>
        </w:rPr>
        <w:fldChar w:fldCharType="begin">
          <w:fldData xml:space="preserve">PEVuZE5vdGU+PENpdGU+PEF1dGhvcj5LYW5pczwvQXV0aG9yPjxZZWFyPjIwMDg8L1llYXI+PFJl
Y051bT4xPC9SZWNOdW0+PERpc3BsYXlUZXh0PlsxLCAyXTwvRGlzcGxheVRleHQ+PHJlY29yZD48
cmVjLW51bWJlcj4xPC9yZWMtbnVtYmVyPjxmb3JlaWduLWtleXM+PGtleSBhcHA9IkVOIiBkYi1p
ZD0icmRhZmQ5ejk2ZHJ2emhlZXQ5NnZhemRteHR0YXNlYTBwOXN6IiB0aW1lc3RhbXA9IjE1ODU1
NjA5MDQiPjE8L2tleT48L2ZvcmVpZ24ta2V5cz48cmVmLXR5cGUgbmFtZT0iSm91cm5hbCBBcnRp
Y2xlIj4xNzwvcmVmLXR5cGU+PGNvbnRyaWJ1dG9ycz48YXV0aG9ycz48YXV0aG9yPkthbmlzLCBK
LkEuPC9hdXRob3I+PGF1dGhvcj5Kb2huZWxsLCBPLjwvYXV0aG9yPjxhdXRob3I+T2RlbiwgQS48
L2F1dGhvcj48YXV0aG9yPkpvaGFuc3NvbiwgSC48L2F1dGhvcj48YXV0aG9yPk1jQ2xvc2tleSwg
RS48L2F1dGhvcj48L2F1dGhvcnM+PC9jb250cmlidXRvcnM+PGF1dGgtYWRkcmVzcz5XSE8gQ29s
bGFib3JhdGluZyBDZW50cmUgZm9yIE1ldGFib2xpYyBCb25lIERpc2Vhc2VzLCBVbml2ZXJzaXR5
IG9mIFNoZWZmaWVsZCBNZWRpY2FsIFNjaG9vbCwgQmVlY2ggSGlsbCBSb2FkLCBTaGVmZmllbGQg
UzEwIDJSWCwgVUsuIHcuai5Qb250ZWZyYWN0QHNoZWYuYWMudWs8L2F1dGgtYWRkcmVzcz48dGl0
bGVzPjx0aXRsZT5GUkFYIGFuZCB0aGUgYXNzZXNzbWVudCBvZiBmcmFjdHVyZSBwcm9iYWJpbGl0
eSBpbiBtZW4gYW5kIHdvbWVuIGZyb20gdGhlIFVLPC90aXRsZT48c2Vjb25kYXJ5LXRpdGxlPk9z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MT48L2FsdC1wZXJpb2RpY2FsPjxwYWdlcz4zODUtOTc8L3BhZ2VzPjx2b2x1bWU+MTk8L3ZvbHVt
ZT48bnVtYmVyPjQ8L251bWJlcj48ZWRpdGlvbj4yMDA4LzAyLzIzPC9lZGl0aW9uPjxrZXl3b3Jk
cz48a2V5d29yZD5BZ2VkPC9rZXl3b3JkPjxrZXl3b3JkPkFnZWQsIDgwIGFuZCBvdmVyPC9rZXl3
b3JkPjxrZXl3b3JkPkJvZHkgTWFzcyBJbmRleDwva2V5d29yZD48a2V5d29yZD5FcGlkZW1pb2xv
Z2ljIE1ldGhvZHM8L2tleXdvcmQ+PGtleXdvcmQ+RmVtYWxlPC9rZXl3b3JkPjxrZXl3b3JkPkhp
cCBGcmFjdHVyZXMvZXBpZGVtaW9sb2d5LypldGlvbG9neTwva2V5d29yZD48a2V5d29yZD5IdW1h
bnM8L2tleXdvcmQ+PGtleXdvcmQ+TWFsZTwva2V5d29yZD48a2V5d29yZD5NaWRkbGUgQWdlZDwv
a2V5d29yZD48a2V5d29yZD5Pc3Rlb3Bvcm9zaXMvKmNvbXBsaWNhdGlvbnMvZXBpZGVtaW9sb2d5
PC9rZXl3b3JkPjxrZXl3b3JkPlJlc2VhcmNoIERlc2lnbi9zdGF0aXN0aWNzICZhbXA7IG51bWVy
aWNhbCBkYXRhPC9rZXl3b3JkPjxrZXl3b3JkPlRpbWUgRmFjdG9yczwva2V5d29yZD48a2V5d29y
ZD5Vbml0ZWQgS2luZ2RvbS9lcGlkZW1pb2xvZ3k8L2tleXdvcmQ+PC9rZXl3b3Jkcz48ZGF0ZXM+
PHllYXI+MjAwODwveWVhcj48cHViLWRhdGVzPjxkYXRlPkFwcjwvZGF0ZT48L3B1Yi1kYXRlcz48
L2RhdGVzPjxpc2JuPjA5MzctOTQxWCAoUHJpbnQpJiN4RDswOTM3LTk0MXg8L2lzYm4+PGFjY2Vz
c2lvbi1udW0+MTgyOTI5Nzg8L2FjY2Vzc2lvbi1udW0+PHVybHM+PC91cmxzPjxjdXN0b20yPlBN
QzIyNjc0ODU8L2N1c3RvbTI+PGVsZWN0cm9uaWMtcmVzb3VyY2UtbnVtPjEwLjEwMDcvczAwMTk4
LTAwNy0wNTQzLTU8L2VsZWN0cm9uaWMtcmVzb3VyY2UtbnVtPjxyZW1vdGUtZGF0YWJhc2UtcHJv
dmlkZXI+TkxNPC9yZW1vdGUtZGF0YWJhc2UtcHJvdmlkZXI+PGxhbmd1YWdlPmVuZzwvbGFuZ3Vh
Z2U+PC9yZWNvcmQ+PC9DaXRlPjxDaXRlPjxBdXRob3I+S2FuaXM8L0F1dGhvcj48WWVhcj4yMDA4
PC9ZZWFyPjxSZWNOdW0+MjwvUmVjTnVtPjxyZWNvcmQ+PHJlYy1udW1iZXI+MjwvcmVjLW51bWJl
cj48Zm9yZWlnbi1rZXlzPjxrZXkgYXBwPSJFTiIgZGItaWQ9InJkYWZkOXo5NmRydnpoZWV0OTZ2
YXpkbXh0dGFzZWEwcDlzeiIgdGltZXN0YW1wPSIxNTg1NTYwOTA3Ij4yPC9rZXk+PC9mb3JlaWdu
LWtleXM+PHJlZi10eXBlIG5hbWU9IlJlcG9ydCI+Mjc8L3JlZi10eXBlPjxjb250cmlidXRvcnM+
PGF1dGhvcnM+PGF1dGhvcj5LYW5pcywgSi5BLjwvYXV0aG9yPjxhdXRob3I+T24gYmVoYWxmIG9m
IHRoZSBXb3JsZCBIZWFsdGggT3JnYW5pemF0aW9uIFNjaWVudGlmaWMgR3JvdXAsPC9hdXRob3I+
PC9hdXRob3JzPjxzZWNvbmRhcnktYXV0aG9ycz48YXV0aG9yPldITyBDb2xsYWJvcmF0aW5nIENl
bnRyZSw8L2F1dGhvcj48L3NlY29uZGFyeS1hdXRob3JzPjwvY29udHJpYnV0b3JzPjx0aXRsZXM+
PHRpdGxlPkFzc2Vzc21lbnQgb2YgT3N0ZW9wb3Jvc2lzIGF0IHRoZSBQcmltYXJ5IEhlYWx0aCBD
YXJlIExldmVsPC90aXRsZT48c2Vjb25kYXJ5LXRpdGxlPldITyBTY2llbnRpZmljIEdyb3VwIHRl
Y2huaWNhbCByZXBvcnQ8L3NlY29uZGFyeS10aXRsZT48L3RpdGxlcz48ZGF0ZXM+PHllYXI+MjAw
ODwveWVhcj48L2RhdGVzPjxwdWItbG9jYXRpb24+VW5pdmVyc2l0eSBvZiBTaGVmZmllbGQsIFVL
PC9wdWItbG9jYXRpb24+PHB1Ymxpc2hlcj5Xb3JsZCBIZWFsdGggT3JnYW5pemF0aW9uIChXSE8p
PC9wdWJsaXNoZXI+PHdvcmstdHlwZT5UZWNobmljYWwgUmVwb3J0PC93b3JrLXR5cGU+PHVybHM+
PHJlbGF0ZWQtdXJscz48dXJsPmh0dHA6Ly93d3cuc2hlZi5hYy51ay9GUkFYL3BkZnMvV0hPX1Rl
Y2huaWNhbF9SZXBvcnQucGRmPC91cmw+PC9yZWxhdGVkLXVybHM+PC91cmxzPjxhY2Nlc3MtZGF0
ZT5BcHJpbCAyMDIwPC9hY2Nlc3MtZGF0ZT48L3JlY29yZD48L0NpdGU+PC9FbmROb3RlPgB=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PEVuZE5vdGU+PENpdGU+PEF1dGhvcj5LYW5pczwvQXV0aG9yPjxZZWFyPjIwMDg8L1llYXI+PFJl
Y051bT4xPC9SZWNOdW0+PERpc3BsYXlUZXh0PlsxLCAyXTwvRGlzcGxheVRleHQ+PHJlY29yZD48
cmVjLW51bWJlcj4xPC9yZWMtbnVtYmVyPjxmb3JlaWduLWtleXM+PGtleSBhcHA9IkVOIiBkYi1p
ZD0icmRhZmQ5ejk2ZHJ2emhlZXQ5NnZhemRteHR0YXNlYTBwOXN6IiB0aW1lc3RhbXA9IjE1ODU1
NjA5MDQiPjE8L2tleT48L2ZvcmVpZ24ta2V5cz48cmVmLXR5cGUgbmFtZT0iSm91cm5hbCBBcnRp
Y2xlIj4xNzwvcmVmLXR5cGU+PGNvbnRyaWJ1dG9ycz48YXV0aG9ycz48YXV0aG9yPkthbmlzLCBK
LkEuPC9hdXRob3I+PGF1dGhvcj5Kb2huZWxsLCBPLjwvYXV0aG9yPjxhdXRob3I+T2RlbiwgQS48
L2F1dGhvcj48YXV0aG9yPkpvaGFuc3NvbiwgSC48L2F1dGhvcj48YXV0aG9yPk1jQ2xvc2tleSwg
RS48L2F1dGhvcj48L2F1dGhvcnM+PC9jb250cmlidXRvcnM+PGF1dGgtYWRkcmVzcz5XSE8gQ29s
bGFib3JhdGluZyBDZW50cmUgZm9yIE1ldGFib2xpYyBCb25lIERpc2Vhc2VzLCBVbml2ZXJzaXR5
IG9mIFNoZWZmaWVsZCBNZWRpY2FsIFNjaG9vbCwgQmVlY2ggSGlsbCBSb2FkLCBTaGVmZmllbGQg
UzEwIDJSWCwgVUsuIHcuai5Qb250ZWZyYWN0QHNoZWYuYWMudWs8L2F1dGgtYWRkcmVzcz48dGl0
bGVzPjx0aXRsZT5GUkFYIGFuZCB0aGUgYXNzZXNzbWVudCBvZiBmcmFjdHVyZSBwcm9iYWJpbGl0
eSBpbiBtZW4gYW5kIHdvbWVuIGZyb20gdGhlIFVLPC90aXRsZT48c2Vjb25kYXJ5LXRpdGxlPk9z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MT48L2FsdC1wZXJpb2RpY2FsPjxwYWdlcz4zODUtOTc8L3BhZ2VzPjx2b2x1bWU+MTk8L3ZvbHVt
ZT48bnVtYmVyPjQ8L251bWJlcj48ZWRpdGlvbj4yMDA4LzAyLzIzPC9lZGl0aW9uPjxrZXl3b3Jk
cz48a2V5d29yZD5BZ2VkPC9rZXl3b3JkPjxrZXl3b3JkPkFnZWQsIDgwIGFuZCBvdmVyPC9rZXl3
b3JkPjxrZXl3b3JkPkJvZHkgTWFzcyBJbmRleDwva2V5d29yZD48a2V5d29yZD5FcGlkZW1pb2xv
Z2ljIE1ldGhvZHM8L2tleXdvcmQ+PGtleXdvcmQ+RmVtYWxlPC9rZXl3b3JkPjxrZXl3b3JkPkhp
cCBGcmFjdHVyZXMvZXBpZGVtaW9sb2d5LypldGlvbG9neTwva2V5d29yZD48a2V5d29yZD5IdW1h
bnM8L2tleXdvcmQ+PGtleXdvcmQ+TWFsZTwva2V5d29yZD48a2V5d29yZD5NaWRkbGUgQWdlZDwv
a2V5d29yZD48a2V5d29yZD5Pc3Rlb3Bvcm9zaXMvKmNvbXBsaWNhdGlvbnMvZXBpZGVtaW9sb2d5
PC9rZXl3b3JkPjxrZXl3b3JkPlJlc2VhcmNoIERlc2lnbi9zdGF0aXN0aWNzICZhbXA7IG51bWVy
aWNhbCBkYXRhPC9rZXl3b3JkPjxrZXl3b3JkPlRpbWUgRmFjdG9yczwva2V5d29yZD48a2V5d29y
ZD5Vbml0ZWQgS2luZ2RvbS9lcGlkZW1pb2xvZ3k8L2tleXdvcmQ+PC9rZXl3b3Jkcz48ZGF0ZXM+
PHllYXI+MjAwODwveWVhcj48cHViLWRhdGVzPjxkYXRlPkFwcjwvZGF0ZT48L3B1Yi1kYXRlcz48
L2RhdGVzPjxpc2JuPjA5MzctOTQxWCAoUHJpbnQpJiN4RDswOTM3LTk0MXg8L2lzYm4+PGFjY2Vz
c2lvbi1udW0+MTgyOTI5Nzg8L2FjY2Vzc2lvbi1udW0+PHVybHM+PC91cmxzPjxjdXN0b20yPlBN
QzIyNjc0ODU8L2N1c3RvbTI+PGVsZWN0cm9uaWMtcmVzb3VyY2UtbnVtPjEwLjEwMDcvczAwMTk4
LTAwNy0wNTQzLTU8L2VsZWN0cm9uaWMtcmVzb3VyY2UtbnVtPjxyZW1vdGUtZGF0YWJhc2UtcHJv
dmlkZXI+TkxNPC9yZW1vdGUtZGF0YWJhc2UtcHJvdmlkZXI+PGxhbmd1YWdlPmVuZzwvbGFuZ3Vh
Z2U+PC9yZWNvcmQ+PC9DaXRlPjxDaXRlPjxBdXRob3I+S2FuaXM8L0F1dGhvcj48WWVhcj4yMDA4
PC9ZZWFyPjxSZWNOdW0+MjwvUmVjTnVtPjxyZWNvcmQ+PHJlYy1udW1iZXI+MjwvcmVjLW51bWJl
cj48Zm9yZWlnbi1rZXlzPjxrZXkgYXBwPSJFTiIgZGItaWQ9InJkYWZkOXo5NmRydnpoZWV0OTZ2
YXpkbXh0dGFzZWEwcDlzeiIgdGltZXN0YW1wPSIxNTg1NTYwOTA3Ij4yPC9rZXk+PC9mb3JlaWdu
LWtleXM+PHJlZi10eXBlIG5hbWU9IlJlcG9ydCI+Mjc8L3JlZi10eXBlPjxjb250cmlidXRvcnM+
PGF1dGhvcnM+PGF1dGhvcj5LYW5pcywgSi5BLjwvYXV0aG9yPjxhdXRob3I+T24gYmVoYWxmIG9m
IHRoZSBXb3JsZCBIZWFsdGggT3JnYW5pemF0aW9uIFNjaWVudGlmaWMgR3JvdXAsPC9hdXRob3I+
PC9hdXRob3JzPjxzZWNvbmRhcnktYXV0aG9ycz48YXV0aG9yPldITyBDb2xsYWJvcmF0aW5nIENl
bnRyZSw8L2F1dGhvcj48L3NlY29uZGFyeS1hdXRob3JzPjwvY29udHJpYnV0b3JzPjx0aXRsZXM+
PHRpdGxlPkFzc2Vzc21lbnQgb2YgT3N0ZW9wb3Jvc2lzIGF0IHRoZSBQcmltYXJ5IEhlYWx0aCBD
YXJlIExldmVsPC90aXRsZT48c2Vjb25kYXJ5LXRpdGxlPldITyBTY2llbnRpZmljIEdyb3VwIHRl
Y2huaWNhbCByZXBvcnQ8L3NlY29uZGFyeS10aXRsZT48L3RpdGxlcz48ZGF0ZXM+PHllYXI+MjAw
ODwveWVhcj48L2RhdGVzPjxwdWItbG9jYXRpb24+VW5pdmVyc2l0eSBvZiBTaGVmZmllbGQsIFVL
PC9wdWItbG9jYXRpb24+PHB1Ymxpc2hlcj5Xb3JsZCBIZWFsdGggT3JnYW5pemF0aW9uIChXSE8p
PC9wdWJsaXNoZXI+PHdvcmstdHlwZT5UZWNobmljYWwgUmVwb3J0PC93b3JrLXR5cGU+PHVybHM+
PHJlbGF0ZWQtdXJscz48dXJsPmh0dHA6Ly93d3cuc2hlZi5hYy51ay9GUkFYL3BkZnMvV0hPX1Rl
Y2huaWNhbF9SZXBvcnQucGRmPC91cmw+PC9yZWxhdGVkLXVybHM+PC91cmxzPjxhY2Nlc3MtZGF0
ZT5BcHJpbCAyMDIwPC9hY2Nlc3MtZGF0ZT48L3JlY29yZD48L0NpdGU+PC9FbmROb3RlPgB=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xml:space="preserve">. The FRAX tools (www.shef.ac.uk/FRAX) compute the 10-year probability of hip fracture or a major osteoporotic fracture. A major osteoporotic fracture is a clinical spine, hip, forearm and humerus fracture. The use of the tool improves risk assessment compared to the use of BMD alone. </w:t>
      </w:r>
    </w:p>
    <w:p w14:paraId="6B80955E" w14:textId="77777777" w:rsidR="00F81A8B" w:rsidRPr="00D94AA1" w:rsidRDefault="00F81A8B" w:rsidP="00F81A8B">
      <w:pPr>
        <w:pStyle w:val="OPIntlBody0"/>
        <w:rPr>
          <w:rFonts w:asciiTheme="minorHAnsi" w:hAnsiTheme="minorHAnsi" w:cstheme="minorHAnsi"/>
        </w:rPr>
      </w:pPr>
    </w:p>
    <w:p w14:paraId="3EEF3494"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FRAX is now a component of many national guidelines for the assessment of osteoporosis (see </w:t>
      </w:r>
      <w:r w:rsidRPr="00D94AA1">
        <w:rPr>
          <w:rFonts w:asciiTheme="minorHAnsi" w:hAnsiTheme="minorHAnsi" w:cstheme="minorHAnsi"/>
          <w:i/>
          <w:iCs/>
          <w:color w:val="0038D9"/>
        </w:rPr>
        <w:t>Chapter 3f</w:t>
      </w:r>
      <w:r w:rsidRPr="00D94AA1">
        <w:rPr>
          <w:rFonts w:asciiTheme="minorHAnsi" w:hAnsiTheme="minorHAnsi" w:cstheme="minorHAnsi"/>
        </w:rPr>
        <w:t xml:space="preserve">) and European guidelines for postmenopausal osteoporosis and glucocorticoid-induced osteoporosis </w:t>
      </w:r>
      <w:r w:rsidRPr="00D94AA1">
        <w:rPr>
          <w:rFonts w:asciiTheme="minorHAnsi" w:hAnsiTheme="minorHAnsi" w:cstheme="minorHAnsi"/>
        </w:rPr>
        <w:fldChar w:fldCharType="begin">
          <w:fldData xml:space="preserve">PEVuZE5vdGU+PENpdGU+PEF1dGhvcj5LYW5pczwvQXV0aG9yPjxZZWFyPjIwMTk8L1llYXI+PFJl
Y051bT4zPC9SZWNOdW0+PERpc3BsYXlUZXh0PlszLCA0XTwvRGlzcGxheVRleHQ+PHJlY29yZD48
cmVjLW51bWJlcj4zPC9yZWMtbnVtYmVyPjxmb3JlaWduLWtleXM+PGtleSBhcHA9IkVOIiBkYi1p
ZD0icmRhZmQ5ejk2ZHJ2emhlZXQ5NnZhemRteHR0YXNlYTBwOXN6IiB0aW1lc3RhbXA9IjE1ODU1
NjA5MTAiPjM8L2tleT48L2ZvcmVpZ24ta2V5cz48cmVmLXR5cGUgbmFtZT0iSm91cm5hbCBBcnRp
Y2xlIj4xNzwvcmVmLXR5cGU+PGNvbnRyaWJ1dG9ycz48YXV0aG9ycz48YXV0aG9yPkthbmlzLCBK
LkEuPC9hdXRob3I+PGF1dGhvcj5Db29wZXIsIEMuIDwvYXV0aG9yPjxhdXRob3I+Uml6em9saSwg
Ui48L2F1dGhvcj48YXV0aG9yPlJlZ2luc3RlciwgSi5ZLjwvYXV0aG9yPjxhdXRob3I+T24sLCBi
ZWhhbGYgb2YgdGhlIFNjaWVudGlmaWMgQWR2aXNvcnkgQm9hcmQgb2YgdGhlIEV1cm9wZWFuIFNv
Y2lldHkgZm9yIENsaW5pY2FsIGFuZCBFY29ub21pYyBBc3BlY3RzIG9mIE9zdGVvcG9yb3NpcyAo
RVNDRU8pIGFuZCB0aGUgQ29tbWl0dGVlcyBvZiBTY2llbnRpZmljIEFkdmlzb3JzIGFuZCBOYXRp
b25hbCBTb2NpZXRpZXMgb2YgdGhlIEludGVybmF0aW9uYWwgT3N0ZW9wb3Jvc2lzIEZvdW5kYXRp
b24gKElPRikuPC9hdXRob3I+PC9hdXRob3JzPjwvY29udHJpYnV0b3JzPjxhdXRoLWFkZHJlc3M+
Q2VudHJlIGZvciBNZXRhYm9saWMgQm9uZSBEaXNlYXNlcywgVW5pdmVyc2l0eSBvZiBTaGVmZmll
bGQgTWVkaWNhbCBTY2hvb2wsIEJlZWNoIEhpbGwgUm9hZCwgU2hlZmZpZWxkLCBTMTAgMlJYLCBV
Sy4gdy5qLlBvbnRlZnJhY3RAc2hlZi5hYy51ay4mI3hEO01hcnkgTWNLaWxsb3AgSGVhbHRoIElu
c3RpdHV0ZSwgQXVzdHJhbGlhbiBDYXRob2xpYyBVbml2ZXJzaXR5LCBNZWxib3VybmUsIEF1c3Ry
YWxpYS4gdy5qLlBvbnRlZnJhY3RAc2hlZi5hYy51ay4mI3hEO01SQyBMaWZlY291cnNlIEVwaWRl
bWlvbG9neSBVbml0LCBVbml2ZXJzaXR5IG9mIFNvdXRoYW1wdG9uLCBTb3V0aGFtcHRvbiwgVUsu
JiN4RDtOSUhSIE11c2N1bG9za2VsZXRhbCBCaW9tZWRpY2FsIFJlc2VhcmNoIFVuaXQsIFVuaXZl
cnNpdHkgb2YgT3hmb3JkLCBPeGZvcmQsIFVLLiYjeEQ7VW5pdmVyc2l0eSBIb3NwaXRhbHMgYW5k
IEZhY3VsdHkgb2YgTWVkaWNpbmUgb2YgR2VuZXZhLCBHZW5ldmEsIFN3aXR6ZXJsYW5kLiYjeEQ7
RGVwYXJ0bWVudCBvZiBQdWJsaWMgSGVhbHRoLCBFcGlkZW1pb2xvZ3kgYW5kIEhlYWx0aCBFY29u
b21pY3MsIFVuaXZlcnNpdHkgb2YgTGllZ2UsIExpZWdlLCBCZWxnaXVtLiYjeEQ7UHJpbmNlIE11
dGFpYiBDaGFpciBmb3IgQmlvbWFya2VycyBvZiBPc3Rlb3Bvcm9zaXMsIEJpb2NoZW1pc3RyeSBE
ZXBhcnRtZW50LCBDb2xsZWdlIG9mIFNjaWVuY2UsIEtpbmcgU2F1ZCBVbml2ZXJzaXR5LCBSaXlh
ZGgsIEtpbmdkb20gb2YgU2F1ZGkgQXJhYmlhLjwvYXV0aC1hZGRyZXNzPjx0aXRsZXM+PHRpdGxl
PkV1cm9wZWFuIGd1aWRhbmNlIGZvciB0aGUgZGlhZ25vc2lzIGFuZCBtYW5hZ2VtZW50IG9mIG9z
dGVvcG9yb3NpcyBpbiBwb3N0bWVub3BhdXNhbCB3b21lbjwvdGl0bGU+PHNlY29uZGFyeS10aXRs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YmJyLTE+PC9hbHQtcGVyaW9kaWNhbD48cGFnZXM+My00NDwvcGFnZXM+PHZvbHVtZT4zMDwvdm9s
dW1lPjxudW1iZXI+MTwvbnVtYmVyPjxlZGl0aW9uPjIwMTgvMTAvMTc8L2VkaXRpb24+PGtleXdv
cmRzPjxrZXl3b3JkPkFic29ycHRpb21ldHJ5LCBQaG90b24vbWV0aG9kczwva2V5d29yZD48a2V5
d29yZD5Cb25lIERlbnNpdHk8L2tleXdvcmQ+PGtleXdvcmQ+Qm9uZSBEZW5zaXR5IENvbnNlcnZh
dGlvbiBBZ2VudHMvdGhlcmFwZXV0aWMgdXNlPC9rZXl3b3JkPjxrZXl3b3JkPkV1cm9wZS9lcGlk
ZW1pb2xvZ3k8L2tleXdvcmQ+PGtleXdvcmQ+RmVtYWxlPC9rZXl3b3JkPjxrZXl3b3JkPkh1bWFu
czwva2V5d29yZD48a2V5d29yZD5MaWZlIFN0eWxlPC9rZXl3b3JkPjxrZXl3b3JkPk9zdGVvcG9y
b3NpcywgUG9zdG1lbm9wYXVzYWwvKmRpYWdub3Npcy9lcGlkZW1pb2xvZ3kvcGh5c2lvcGF0aG9s
b2d5Lyp0aGVyYXB5PC9rZXl3b3JkPjxrZXl3b3JkPk9zdGVvcG9yb3RpYyBGcmFjdHVyZXMvZXBp
ZGVtaW9sb2d5L2V0aW9sb2d5L3BoeXNpb3BhdGhvbG9neS9wcmV2ZW50aW9uICZhbXA7IGNvbnRy
b2w8L2tleXdvcmQ+PGtleXdvcmQ+UmlzayBBc3Nlc3NtZW50L21ldGhvZHM8L2tleXdvcmQ+PGtl
eXdvcmQ+UmlzayBGYWN0b3JzPC9rZXl3b3JkPjxrZXl3b3JkPkJvbmUgbWluZXJhbCBkZW5zaXR5
PC9rZXl3b3JkPjxrZXl3b3JkPkRpYWdub3NpcyBvZiBvc3Rlb3Bvcm9zaXM8L2tleXdvcmQ+PGtl
eXdvcmQ+RnJheDwva2V5d29yZD48a2V5d29yZD5GcmFjdHVyZSByaXNrIGFzc2Vzc21lbnQ8L2tl
eXdvcmQ+PGtleXdvcmQ+SGVhbHRoIGVjb25vbWljczwva2V5d29yZD48a2V5d29yZD5UcmVhdG1l
bnQgb2Ygb3N0ZW9wb3Jvc2lzPC9rZXl3b3JkPjwva2V5d29yZHM+PGRhdGVzPjx5ZWFyPjIwMTk8
L3llYXI+PHB1Yi1kYXRlcz48ZGF0ZT5KYW48L2RhdGU+PC9wdWItZGF0ZXM+PC9kYXRlcz48aXNi
bj4wOTM3LTk0MXg8L2lzYm4+PGFjY2Vzc2lvbi1udW0+MzAzMjQ0MTI8L2FjY2Vzc2lvbi1udW0+
PHVybHM+PC91cmxzPjxjdXN0b20yPlBNQzcwMjYyMzM8L2N1c3RvbTI+PGVsZWN0cm9uaWMtcmVz
b3VyY2UtbnVtPjEwLjEwMDcvczAwMTk4LTAxOC00NzA0LTU8L2VsZWN0cm9uaWMtcmVzb3VyY2Ut
bnVtPjxyZW1vdGUtZGF0YWJhc2UtcHJvdmlkZXI+TkxNPC9yZW1vdGUtZGF0YWJhc2UtcHJvdmlk
ZXI+PGxhbmd1YWdlPmVuZzwvbGFuZ3VhZ2U+PC9yZWNvcmQ+PC9DaXRlPjxDaXRlPjxBdXRob3I+
TGVrYW13YXNhbTwvQXV0aG9yPjxZZWFyPjIwMTI8L1llYXI+PFJlY051bT40PC9SZWNOdW0+PHJl
Y29yZD48cmVjLW51bWJlcj40PC9yZWMtbnVtYmVyPjxmb3JlaWduLWtleXM+PGtleSBhcHA9IkVO
IiBkYi1pZD0icmRhZmQ5ejk2ZHJ2emhlZXQ5NnZhemRteHR0YXNlYTBwOXN6IiB0aW1lc3RhbXA9
IjE1ODU1NjA5MTMiPjQ8L2tleT48L2ZvcmVpZ24ta2V5cz48cmVmLXR5cGUgbmFtZT0iSm91cm5h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YXNlLXByb3ZpZGVyPjxsYW5ndWFnZT5lbmc8L2xhbmd1YWdlPjwvcmVjb3JkPjwvQ2l0ZT48L0Vu
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PEVuZE5vdGU+PENpdGU+PEF1dGhvcj5LYW5pczwvQXV0aG9yPjxZZWFyPjIwMTk8L1llYXI+PFJl
Y051bT4zPC9SZWNOdW0+PERpc3BsYXlUZXh0PlszLCA0XTwvRGlzcGxheVRleHQ+PHJlY29yZD48
cmVjLW51bWJlcj4zPC9yZWMtbnVtYmVyPjxmb3JlaWduLWtleXM+PGtleSBhcHA9IkVOIiBkYi1p
ZD0icmRhZmQ5ejk2ZHJ2emhlZXQ5NnZhemRteHR0YXNlYTBwOXN6IiB0aW1lc3RhbXA9IjE1ODU1
NjA5MTAiPjM8L2tleT48L2ZvcmVpZ24ta2V5cz48cmVmLXR5cGUgbmFtZT0iSm91cm5hbCBBcnRp
Y2xlIj4xNzwvcmVmLXR5cGU+PGNvbnRyaWJ1dG9ycz48YXV0aG9ycz48YXV0aG9yPkthbmlzLCBK
LkEuPC9hdXRob3I+PGF1dGhvcj5Db29wZXIsIEMuIDwvYXV0aG9yPjxhdXRob3I+Uml6em9saSwg
Ui48L2F1dGhvcj48YXV0aG9yPlJlZ2luc3RlciwgSi5ZLjwvYXV0aG9yPjxhdXRob3I+T24sLCBi
ZWhhbGYgb2YgdGhlIFNjaWVudGlmaWMgQWR2aXNvcnkgQm9hcmQgb2YgdGhlIEV1cm9wZWFuIFNv
Y2lldHkgZm9yIENsaW5pY2FsIGFuZCBFY29ub21pYyBBc3BlY3RzIG9mIE9zdGVvcG9yb3NpcyAo
RVNDRU8pIGFuZCB0aGUgQ29tbWl0dGVlcyBvZiBTY2llbnRpZmljIEFkdmlzb3JzIGFuZCBOYXRp
b25hbCBTb2NpZXRpZXMgb2YgdGhlIEludGVybmF0aW9uYWwgT3N0ZW9wb3Jvc2lzIEZvdW5kYXRp
b24gKElPRikuPC9hdXRob3I+PC9hdXRob3JzPjwvY29udHJpYnV0b3JzPjxhdXRoLWFkZHJlc3M+
Q2VudHJlIGZvciBNZXRhYm9saWMgQm9uZSBEaXNlYXNlcywgVW5pdmVyc2l0eSBvZiBTaGVmZmll
bGQgTWVkaWNhbCBTY2hvb2wsIEJlZWNoIEhpbGwgUm9hZCwgU2hlZmZpZWxkLCBTMTAgMlJYLCBV
Sy4gdy5qLlBvbnRlZnJhY3RAc2hlZi5hYy51ay4mI3hEO01hcnkgTWNLaWxsb3AgSGVhbHRoIElu
c3RpdHV0ZSwgQXVzdHJhbGlhbiBDYXRob2xpYyBVbml2ZXJzaXR5LCBNZWxib3VybmUsIEF1c3Ry
YWxpYS4gdy5qLlBvbnRlZnJhY3RAc2hlZi5hYy51ay4mI3hEO01SQyBMaWZlY291cnNlIEVwaWRl
bWlvbG9neSBVbml0LCBVbml2ZXJzaXR5IG9mIFNvdXRoYW1wdG9uLCBTb3V0aGFtcHRvbiwgVUsu
JiN4RDtOSUhSIE11c2N1bG9za2VsZXRhbCBCaW9tZWRpY2FsIFJlc2VhcmNoIFVuaXQsIFVuaXZl
cnNpdHkgb2YgT3hmb3JkLCBPeGZvcmQsIFVLLiYjeEQ7VW5pdmVyc2l0eSBIb3NwaXRhbHMgYW5k
IEZhY3VsdHkgb2YgTWVkaWNpbmUgb2YgR2VuZXZhLCBHZW5ldmEsIFN3aXR6ZXJsYW5kLiYjeEQ7
RGVwYXJ0bWVudCBvZiBQdWJsaWMgSGVhbHRoLCBFcGlkZW1pb2xvZ3kgYW5kIEhlYWx0aCBFY29u
b21pY3MsIFVuaXZlcnNpdHkgb2YgTGllZ2UsIExpZWdlLCBCZWxnaXVtLiYjeEQ7UHJpbmNlIE11
dGFpYiBDaGFpciBmb3IgQmlvbWFya2VycyBvZiBPc3Rlb3Bvcm9zaXMsIEJpb2NoZW1pc3RyeSBE
ZXBhcnRtZW50LCBDb2xsZWdlIG9mIFNjaWVuY2UsIEtpbmcgU2F1ZCBVbml2ZXJzaXR5LCBSaXlh
ZGgsIEtpbmdkb20gb2YgU2F1ZGkgQXJhYmlhLjwvYXV0aC1hZGRyZXNzPjx0aXRsZXM+PHRpdGxl
PkV1cm9wZWFuIGd1aWRhbmNlIGZvciB0aGUgZGlhZ25vc2lzIGFuZCBtYW5hZ2VtZW50IG9mIG9z
dGVvcG9yb3NpcyBpbiBwb3N0bWVub3BhdXNhbCB3b21lbjwvdGl0bGU+PHNlY29uZGFyeS10aXRs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YmJyLTE+PC9hbHQtcGVyaW9kaWNhbD48cGFnZXM+My00NDwvcGFnZXM+PHZvbHVtZT4zMDwvdm9s
dW1lPjxudW1iZXI+MTwvbnVtYmVyPjxlZGl0aW9uPjIwMTgvMTAvMTc8L2VkaXRpb24+PGtleXdv
cmRzPjxrZXl3b3JkPkFic29ycHRpb21ldHJ5LCBQaG90b24vbWV0aG9kczwva2V5d29yZD48a2V5
d29yZD5Cb25lIERlbnNpdHk8L2tleXdvcmQ+PGtleXdvcmQ+Qm9uZSBEZW5zaXR5IENvbnNlcnZh
dGlvbiBBZ2VudHMvdGhlcmFwZXV0aWMgdXNlPC9rZXl3b3JkPjxrZXl3b3JkPkV1cm9wZS9lcGlk
ZW1pb2xvZ3k8L2tleXdvcmQ+PGtleXdvcmQ+RmVtYWxlPC9rZXl3b3JkPjxrZXl3b3JkPkh1bWFu
czwva2V5d29yZD48a2V5d29yZD5MaWZlIFN0eWxlPC9rZXl3b3JkPjxrZXl3b3JkPk9zdGVvcG9y
b3NpcywgUG9zdG1lbm9wYXVzYWwvKmRpYWdub3Npcy9lcGlkZW1pb2xvZ3kvcGh5c2lvcGF0aG9s
b2d5Lyp0aGVyYXB5PC9rZXl3b3JkPjxrZXl3b3JkPk9zdGVvcG9yb3RpYyBGcmFjdHVyZXMvZXBp
ZGVtaW9sb2d5L2V0aW9sb2d5L3BoeXNpb3BhdGhvbG9neS9wcmV2ZW50aW9uICZhbXA7IGNvbnRy
b2w8L2tleXdvcmQ+PGtleXdvcmQ+UmlzayBBc3Nlc3NtZW50L21ldGhvZHM8L2tleXdvcmQ+PGtl
eXdvcmQ+UmlzayBGYWN0b3JzPC9rZXl3b3JkPjxrZXl3b3JkPkJvbmUgbWluZXJhbCBkZW5zaXR5
PC9rZXl3b3JkPjxrZXl3b3JkPkRpYWdub3NpcyBvZiBvc3Rlb3Bvcm9zaXM8L2tleXdvcmQ+PGtl
eXdvcmQ+RnJheDwva2V5d29yZD48a2V5d29yZD5GcmFjdHVyZSByaXNrIGFzc2Vzc21lbnQ8L2tl
eXdvcmQ+PGtleXdvcmQ+SGVhbHRoIGVjb25vbWljczwva2V5d29yZD48a2V5d29yZD5UcmVhdG1l
bnQgb2Ygb3N0ZW9wb3Jvc2lzPC9rZXl3b3JkPjwva2V5d29yZHM+PGRhdGVzPjx5ZWFyPjIwMTk8
L3llYXI+PHB1Yi1kYXRlcz48ZGF0ZT5KYW48L2RhdGU+PC9wdWItZGF0ZXM+PC9kYXRlcz48aXNi
bj4wOTM3LTk0MXg8L2lzYm4+PGFjY2Vzc2lvbi1udW0+MzAzMjQ0MTI8L2FjY2Vzc2lvbi1udW0+
PHVybHM+PC91cmxzPjxjdXN0b20yPlBNQzcwMjYyMzM8L2N1c3RvbTI+PGVsZWN0cm9uaWMtcmVz
b3VyY2UtbnVtPjEwLjEwMDcvczAwMTk4LTAxOC00NzA0LTU8L2VsZWN0cm9uaWMtcmVzb3VyY2Ut
bnVtPjxyZW1vdGUtZGF0YWJhc2UtcHJvdmlkZXI+TkxNPC9yZW1vdGUtZGF0YWJhc2UtcHJvdmlk
ZXI+PGxhbmd1YWdlPmVuZzwvbGFuZ3VhZ2U+PC9yZWNvcmQ+PC9DaXRlPjxDaXRlPjxBdXRob3I+
TGVrYW13YXNhbTwvQXV0aG9yPjxZZWFyPjIwMTI8L1llYXI+PFJlY051bT40PC9SZWNOdW0+PHJl
Y29yZD48cmVjLW51bWJlcj40PC9yZWMtbnVtYmVyPjxmb3JlaWduLWtleXM+PGtleSBhcHA9IkVO
IiBkYi1pZD0icmRhZmQ5ejk2ZHJ2emhlZXQ5NnZhemRteHR0YXNlYTBwOXN6IiB0aW1lc3RhbXA9
IjE1ODU1NjA5MTMiPjQ8L2tleT48L2ZvcmVpZ24ta2V5cz48cmVmLXR5cGUgbmFtZT0iSm91cm5h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YXNlLXByb3ZpZGVyPjxsYW5ndWFnZT5lbmc8L2xhbmd1YWdlPjwvcmVjb3JkPjwvQ2l0ZT48L0Vu
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 4]</w:t>
      </w:r>
      <w:r w:rsidRPr="00D94AA1">
        <w:rPr>
          <w:rFonts w:asciiTheme="minorHAnsi" w:hAnsiTheme="minorHAnsi" w:cstheme="minorHAnsi"/>
        </w:rPr>
        <w:fldChar w:fldCharType="end"/>
      </w:r>
      <w:r w:rsidRPr="00D94AA1">
        <w:rPr>
          <w:rFonts w:asciiTheme="minorHAnsi" w:hAnsiTheme="minorHAnsi" w:cstheme="minorHAnsi"/>
        </w:rPr>
        <w:t>. The aim of this element was to determine the use of FRAX in the EU27+2 countries.</w:t>
      </w:r>
    </w:p>
    <w:p w14:paraId="79C0EE4D"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Methods</w:t>
      </w:r>
    </w:p>
    <w:p w14:paraId="7982E652" w14:textId="77777777"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Each FRAX model on the web counts the number of calculations performed for that particular country. A problem with these data is that some countries, particularly those without a country-specific FRAX model, may use a surrogate. For example, the UK model was adopted as a surrogate in Poland before the advent of a Polish model and the Greek model is presently used in Cyprus. For this reason, we assessed the number of sessions by the source of the calculation [Google Analytics]. Currently, a session is defined as a group of interactions with the website that any one user can make within a 30-minute time frame; it underestimates fracture risk calculations (by approximately 30%) as more than one calculation can occur within the session </w:t>
      </w:r>
      <w:r w:rsidRPr="00D94AA1">
        <w:rPr>
          <w:rFonts w:asciiTheme="minorHAnsi" w:hAnsiTheme="minorHAnsi" w:cstheme="minorHAnsi"/>
        </w:rPr>
        <w:fldChar w:fldCharType="begin">
          <w:fldData xml:space="preserve">PEVuZE5vdGU+PENpdGU+PEF1dGhvcj5NY0Nsb3NrZXk8L0F1dGhvcj48WWVhcj4yMDE3PC9ZZWFy
PjxSZWNOdW0+MTkzPC9SZWNOdW0+PERpc3BsYXlUZXh0Pls1XTwvRGlzcGxheVRleHQ+PHJlY29y
ZD48cmVjLW51bWJlcj4xOTM8L3JlYy1udW1iZXI+PGZvcmVpZ24ta2V5cz48a2V5IGFwcD0iRU4i
IGRiLWlkPSJyZGFmZDl6OTZkcnZ6aGVldDk2dmF6ZG14dHRhc2VhMHA5c3oiIHRpbWVzdGFtcD0i
MTYwMjIzNDkwNyI+MTkzPC9rZXk+PC9mb3JlaWduLWtleXM+PHJlZi10eXBlIG5hbWU9IkpvdXJu
YWwgQXJ0aWNsZSI+MTc8L3JlZi10eXBlPjxjb250cmlidXRvcnM+PGF1dGhvcnM+PGF1dGhvcj5N
Y0Nsb3NrZXksIEUuIFYuPC9hdXRob3I+PGF1dGhvcj5Kb2hhbnNzb24sIEguPC9hdXRob3I+PGF1
dGhvcj5IYXJ2ZXksIE4uIEMuPC9hdXRob3I+PGF1dGhvcj5Db21wc3RvbiwgSi48L2F1dGhvcj48
YXV0aG9yPkthbmlzLCBKLiBBLjwvYXV0aG9yPjwvYXV0aG9ycz48L2NvbnRyaWJ1dG9ycz48YXV0
aC1hZGRyZXNzPkNlbnRyZSBmb3IgTWV0YWJvbGljIEJvbmUgRGlzZWFzZXMsIFVuaXZlcnNpdHkg
b2YgU2hlZmZpZWxkIE1lZGljYWwgU2Nob29sLCBTaGVmZmllbGQsIFVLLiBlLnYubWNjbG9za2V5
QHNoZWYuYWMudWsuJiN4RDtDZW50cmUgZm9yIEludGVncmF0ZWQgUmVzZWFyY2ggaW50byBNdXNj
dWxvc2tlbGV0YWwgQWdlaW5nLCBVbml2ZXJzaXR5IG9mIFNoZWZmaWVsZCBNZWRpY2FsIFNjaG9v
bCwgU2hlZmZpZWxkLCBVSy4gZS52Lm1jY2xvc2tleUBzaGVmLmFjLnVrLiYjeEQ7QWNhZGVtaWMg
VW5pdCBvZiBNZXRhYm9saWMgQm9uZSBEaXNlYXNlcywgTWV0YWJvbGljIEJvbmUgQ2VudHJlLCBO
b3J0aGVybiBHZW5lcmFsIEhvc3BpdGFsLCBIZXJyaWVzIFJvYWQsIFNoZWZmaWVsZCwgUzUgN0FV
LCBVSy4gZS52Lm1jY2xvc2tleUBzaGVmLmFjLnVrLiYjeEQ7Q2VudHJlIGZvciBNZXRhYm9saWMg
Qm9uZSBEaXNlYXNlcywgVW5pdmVyc2l0eSBvZiBTaGVmZmllbGQgTWVkaWNhbCBTY2hvb2wsIFNo
ZWZmaWVsZCwgVUsuJiN4RDtNUkMgTGlmZWNvdXJzZSBFcGlkZW1pb2xvZ3kgVW5pdCwgVW5pdmVy
c2l0eSBvZiBTb3V0aGFtcHRvbiwgU291dGhhbXB0b24sIFVLLiYjeEQ7TklIUiBTb3V0aGFtcHRv
biBCaW9tZWRpY2FsIFJlc2VhcmNoIENlbnRyZSwgVW5pdmVyc2l0eSBvZiBTb3V0aGFtcHRvbiBh
bmQgVW5pdmVyc2l0eSBIb3NwaXRhbCBTb3V0aGFtcHRvbiBOSFMgRm91bmRhdGlvbiBUcnVzdCwg
U291dGhhbXB0b24sIFVLLiYjeEQ7RGVwYXJ0bWVudCBvZiBNZWRpY2luZSwgQ2FtYnJpZGdlIEJp
b21lZGljYWwgQ2FtcHVzLCBDYW1icmlkZ2UsIFVLLjwvYXV0aC1hZGRyZXNzPjx0aXRsZXM+PHRp
dGxlPkFjY2VzcyB0byBmcmFjdHVyZSByaXNrIGFzc2Vzc21lbnQgYnkgRlJBWCBhbmQgbGlua2Vk
IE5hdGlvbmFsIE9zdGVvcG9yb3NpcyBHdWlkZWxpbmUgR3JvdXAgKE5PR0cpIGd1aWRhbmNlIGlu
IHRoZSBVSy1hbiBhbmFseXNpcyBvZiBhbm9ueW1vdXMgd2Vic2l0ZSBhY3Rpdml0eTwvdGl0bGU+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biBvZiB0aGUgVVNBPC9hYmJyLTE+PC9hbHQtcGVyaW9kaWNhbD48cGFnZXM+NzEtNzY8L3BhZ2Vz
Pjx2b2x1bWU+Mjg8L3ZvbHVtZT48bnVtYmVyPjE8L251bWJlcj48ZWRpdGlvbj4yMDE2LzA3LzIx
PC9lZGl0aW9uPjxrZXl3b3Jkcz48a2V5d29yZD5BZ2VkPC9rZXl3b3JkPjxrZXl3b3JkPkFsZ29y
aXRobXM8L2tleXdvcmQ+PGtleXdvcmQ+Qm9uZSBEZW5zaXR5L3BoeXNpb2xvZ3k8L2tleXdvcmQ+
PGtleXdvcmQ+SHVtYW5zPC9rZXl3b3JkPjxrZXl3b3JkPkludGVybmV0LypzdGF0aXN0aWNzICZh
bXA7IG51bWVyaWNhbCBkYXRhPC9rZXl3b3JkPjxrZXl3b3JkPk1pZGRsZSBBZ2VkPC9rZXl3b3Jk
PjxrZXl3b3JkPk9zdGVvcG9yb3Npcy8qZGlhZ25vc2lzL3BoeXNpb3BhdGhvbG9neTwva2V5d29y
ZD48a2V5d29yZD5Pc3Rlb3Bvcm90aWMgRnJhY3R1cmVzLypldGlvbG9neS9waHlzaW9wYXRob2xv
Z3k8L2tleXdvcmQ+PGtleXdvcmQ+KlByYWN0aWNlIEd1aWRlbGluZXMgYXMgVG9waWM8L2tleXdv
cmQ+PGtleXdvcmQ+UmlzayBBc3Nlc3NtZW50L21ldGhvZHMvc3RhdGlzdGljcyAmYW1wOyBudW1l
cmljYWwgZGF0YTwva2V5d29yZD48a2V5d29yZD5Vbml0ZWQgS2luZ2RvbTwva2V5d29yZD48a2V5
d29yZD4qQXNzZXNzbWVudDwva2V5d29yZD48a2V5d29yZD4qYm1kPC9rZXl3b3JkPjxrZXl3b3Jk
PipmcmF4PC9rZXl3b3JkPjxrZXl3b3JkPipGcmFjdHVyZSByaXNrPC9rZXl3b3JkPjxrZXl3b3Jk
PipHdWlkYW5jZTwva2V5d29yZD48a2V5d29yZD4qbm9nZzwva2V5d29yZD48L2tleXdvcmRzPjxk
YXRlcz48eWVhcj4yMDE3PC95ZWFyPjxwdWItZGF0ZXM+PGRhdGU+SmFuPC9kYXRlPjwvcHViLWRh
dGVzPjwvZGF0ZXM+PGlzYm4+MDkzNy05NDF4PC9pc2JuPjxhY2Nlc3Npb24tbnVtPjI3NDM4MTI4
PC9hY2Nlc3Npb24tbnVtPjx1cmxzPjwvdXJscz48ZWxlY3Ryb25pYy1yZXNvdXJjZS1udW0+MTAu
MTAwNy9zMDAxOTgtMDE2LTM2OTYtMjwvZWxlY3Ryb25pYy1yZXNvdXJjZS1udW0+PHJlbW90ZS1k
YXRhYmFzZS1wcm92aWRlcj5OTE08L3JlbW90ZS1kYXRhYmFzZS1wcm92aWRlcj48bGFuZ3VhZ2U+
ZW5nPC9sYW5ndWFnZT48L3JlY29yZD48L0NpdGU+PC9FbmROb3RlPgB=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PEVuZE5vdGU+PENpdGU+PEF1dGhvcj5NY0Nsb3NrZXk8L0F1dGhvcj48WWVhcj4yMDE3PC9ZZWFy
PjxSZWNOdW0+MTkzPC9SZWNOdW0+PERpc3BsYXlUZXh0Pls1XTwvRGlzcGxheVRleHQ+PHJlY29y
ZD48cmVjLW51bWJlcj4xOTM8L3JlYy1udW1iZXI+PGZvcmVpZ24ta2V5cz48a2V5IGFwcD0iRU4i
IGRiLWlkPSJyZGFmZDl6OTZkcnZ6aGVldDk2dmF6ZG14dHRhc2VhMHA5c3oiIHRpbWVzdGFtcD0i
MTYwMjIzNDkwNyI+MTkzPC9rZXk+PC9mb3JlaWduLWtleXM+PHJlZi10eXBlIG5hbWU9IkpvdXJu
YWwgQXJ0aWNsZSI+MTc8L3JlZi10eXBlPjxjb250cmlidXRvcnM+PGF1dGhvcnM+PGF1dGhvcj5N
Y0Nsb3NrZXksIEUuIFYuPC9hdXRob3I+PGF1dGhvcj5Kb2hhbnNzb24sIEguPC9hdXRob3I+PGF1
dGhvcj5IYXJ2ZXksIE4uIEMuPC9hdXRob3I+PGF1dGhvcj5Db21wc3RvbiwgSi48L2F1dGhvcj48
YXV0aG9yPkthbmlzLCBKLiBBLjwvYXV0aG9yPjwvYXV0aG9ycz48L2NvbnRyaWJ1dG9ycz48YXV0
aC1hZGRyZXNzPkNlbnRyZSBmb3IgTWV0YWJvbGljIEJvbmUgRGlzZWFzZXMsIFVuaXZlcnNpdHkg
b2YgU2hlZmZpZWxkIE1lZGljYWwgU2Nob29sLCBTaGVmZmllbGQsIFVLLiBlLnYubWNjbG9za2V5
QHNoZWYuYWMudWsuJiN4RDtDZW50cmUgZm9yIEludGVncmF0ZWQgUmVzZWFyY2ggaW50byBNdXNj
dWxvc2tlbGV0YWwgQWdlaW5nLCBVbml2ZXJzaXR5IG9mIFNoZWZmaWVsZCBNZWRpY2FsIFNjaG9v
bCwgU2hlZmZpZWxkLCBVSy4gZS52Lm1jY2xvc2tleUBzaGVmLmFjLnVrLiYjeEQ7QWNhZGVtaWMg
VW5pdCBvZiBNZXRhYm9saWMgQm9uZSBEaXNlYXNlcywgTWV0YWJvbGljIEJvbmUgQ2VudHJlLCBO
b3J0aGVybiBHZW5lcmFsIEhvc3BpdGFsLCBIZXJyaWVzIFJvYWQsIFNoZWZmaWVsZCwgUzUgN0FV
LCBVSy4gZS52Lm1jY2xvc2tleUBzaGVmLmFjLnVrLiYjeEQ7Q2VudHJlIGZvciBNZXRhYm9saWMg
Qm9uZSBEaXNlYXNlcywgVW5pdmVyc2l0eSBvZiBTaGVmZmllbGQgTWVkaWNhbCBTY2hvb2wsIFNo
ZWZmaWVsZCwgVUsuJiN4RDtNUkMgTGlmZWNvdXJzZSBFcGlkZW1pb2xvZ3kgVW5pdCwgVW5pdmVy
c2l0eSBvZiBTb3V0aGFtcHRvbiwgU291dGhhbXB0b24sIFVLLiYjeEQ7TklIUiBTb3V0aGFtcHRv
biBCaW9tZWRpY2FsIFJlc2VhcmNoIENlbnRyZSwgVW5pdmVyc2l0eSBvZiBTb3V0aGFtcHRvbiBh
bmQgVW5pdmVyc2l0eSBIb3NwaXRhbCBTb3V0aGFtcHRvbiBOSFMgRm91bmRhdGlvbiBUcnVzdCwg
U291dGhhbXB0b24sIFVLLiYjeEQ7RGVwYXJ0bWVudCBvZiBNZWRpY2luZSwgQ2FtYnJpZGdlIEJp
b21lZGljYWwgQ2FtcHVzLCBDYW1icmlkZ2UsIFVLLjwvYXV0aC1hZGRyZXNzPjx0aXRsZXM+PHRp
dGxlPkFjY2VzcyB0byBmcmFjdHVyZSByaXNrIGFzc2Vzc21lbnQgYnkgRlJBWCBhbmQgbGlua2Vk
IE5hdGlvbmFsIE9zdGVvcG9yb3NpcyBHdWlkZWxpbmUgR3JvdXAgKE5PR0cpIGd1aWRhbmNlIGlu
IHRoZSBVSy1hbiBhbmFseXNpcyBvZiBhbm9ueW1vdXMgd2Vic2l0ZSBhY3Rpdml0eTwvdGl0bGU+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biBvZiB0aGUgVVNBPC9hYmJyLTE+PC9hbHQtcGVyaW9kaWNhbD48cGFnZXM+NzEtNzY8L3BhZ2Vz
Pjx2b2x1bWU+Mjg8L3ZvbHVtZT48bnVtYmVyPjE8L251bWJlcj48ZWRpdGlvbj4yMDE2LzA3LzIx
PC9lZGl0aW9uPjxrZXl3b3Jkcz48a2V5d29yZD5BZ2VkPC9rZXl3b3JkPjxrZXl3b3JkPkFsZ29y
aXRobXM8L2tleXdvcmQ+PGtleXdvcmQ+Qm9uZSBEZW5zaXR5L3BoeXNpb2xvZ3k8L2tleXdvcmQ+
PGtleXdvcmQ+SHVtYW5zPC9rZXl3b3JkPjxrZXl3b3JkPkludGVybmV0LypzdGF0aXN0aWNzICZh
bXA7IG51bWVyaWNhbCBkYXRhPC9rZXl3b3JkPjxrZXl3b3JkPk1pZGRsZSBBZ2VkPC9rZXl3b3Jk
PjxrZXl3b3JkPk9zdGVvcG9yb3Npcy8qZGlhZ25vc2lzL3BoeXNpb3BhdGhvbG9neTwva2V5d29y
ZD48a2V5d29yZD5Pc3Rlb3Bvcm90aWMgRnJhY3R1cmVzLypldGlvbG9neS9waHlzaW9wYXRob2xv
Z3k8L2tleXdvcmQ+PGtleXdvcmQ+KlByYWN0aWNlIEd1aWRlbGluZXMgYXMgVG9waWM8L2tleXdv
cmQ+PGtleXdvcmQ+UmlzayBBc3Nlc3NtZW50L21ldGhvZHMvc3RhdGlzdGljcyAmYW1wOyBudW1l
cmljYWwgZGF0YTwva2V5d29yZD48a2V5d29yZD5Vbml0ZWQgS2luZ2RvbTwva2V5d29yZD48a2V5
d29yZD4qQXNzZXNzbWVudDwva2V5d29yZD48a2V5d29yZD4qYm1kPC9rZXl3b3JkPjxrZXl3b3Jk
PipmcmF4PC9rZXl3b3JkPjxrZXl3b3JkPipGcmFjdHVyZSByaXNrPC9rZXl3b3JkPjxrZXl3b3Jk
PipHdWlkYW5jZTwva2V5d29yZD48a2V5d29yZD4qbm9nZzwva2V5d29yZD48L2tleXdvcmRzPjxk
YXRlcz48eWVhcj4yMDE3PC95ZWFyPjxwdWItZGF0ZXM+PGRhdGU+SmFuPC9kYXRlPjwvcHViLWRh
dGVzPjwvZGF0ZXM+PGlzYm4+MDkzNy05NDF4PC9pc2JuPjxhY2Nlc3Npb24tbnVtPjI3NDM4MTI4
PC9hY2Nlc3Npb24tbnVtPjx1cmxzPjwvdXJscz48ZWxlY3Ryb25pYy1yZXNvdXJjZS1udW0+MTAu
MTAwNy9zMDAxOTgtMDE2LTM2OTYtMjwvZWxlY3Ryb25pYy1yZXNvdXJjZS1udW0+PHJlbW90ZS1k
YXRhYmFzZS1wcm92aWRlcj5OTE08L3JlbW90ZS1kYXRhYmFzZS1wcm92aWRlcj48bGFuZ3VhZ2U+
ZW5nPC9sYW5ndWFnZT48L3JlY29yZD48L0NpdGU+PC9FbmROb3RlPgB=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[5]</w:t>
      </w:r>
      <w:r w:rsidRPr="00D94AA1">
        <w:rPr>
          <w:rFonts w:asciiTheme="minorHAnsi" w:hAnsiTheme="minorHAnsi" w:cstheme="minorHAnsi"/>
        </w:rPr>
        <w:fldChar w:fldCharType="end"/>
      </w:r>
      <w:r w:rsidRPr="00D94AA1">
        <w:rPr>
          <w:rFonts w:asciiTheme="minorHAnsi" w:hAnsiTheme="minorHAnsi" w:cstheme="minorHAnsi"/>
        </w:rPr>
        <w:t>. FRAX usage was computed as the number of sessions originating from each country and expressed as sessions/million people in the general population over a period of one year (1</w:t>
      </w:r>
      <w:r w:rsidRPr="00D94AA1">
        <w:rPr>
          <w:rFonts w:asciiTheme="minorHAnsi" w:hAnsiTheme="minorHAnsi" w:cstheme="minorHAnsi"/>
          <w:vertAlign w:val="superscript"/>
        </w:rPr>
        <w:t>st</w:t>
      </w:r>
      <w:r w:rsidRPr="00D94AA1">
        <w:rPr>
          <w:rFonts w:asciiTheme="minorHAnsi" w:hAnsiTheme="minorHAnsi" w:cstheme="minorHAnsi"/>
        </w:rPr>
        <w:t xml:space="preserve"> January 2019 to the 31</w:t>
      </w:r>
      <w:r w:rsidRPr="00D94AA1">
        <w:rPr>
          <w:rFonts w:asciiTheme="minorHAnsi" w:hAnsiTheme="minorHAnsi" w:cstheme="minorHAnsi"/>
          <w:vertAlign w:val="superscript"/>
        </w:rPr>
        <w:t>st</w:t>
      </w:r>
      <w:r w:rsidRPr="00D94AA1">
        <w:rPr>
          <w:rFonts w:asciiTheme="minorHAnsi" w:hAnsiTheme="minorHAnsi" w:cstheme="minorHAnsi"/>
        </w:rPr>
        <w:t xml:space="preserve"> December 2019).</w:t>
      </w:r>
    </w:p>
    <w:p w14:paraId="2DCADCCA"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Results</w:t>
      </w:r>
    </w:p>
    <w:p w14:paraId="5A84F4BE" w14:textId="1A314A3C" w:rsidR="00F81A8B" w:rsidRPr="00D94AA1" w:rsidRDefault="00F81A8B" w:rsidP="00F81A8B">
      <w:pPr>
        <w:pStyle w:val="OPIntlBody0"/>
        <w:rPr>
          <w:rFonts w:asciiTheme="minorHAnsi" w:hAnsiTheme="minorHAnsi" w:cstheme="minorHAnsi"/>
        </w:rPr>
      </w:pPr>
      <w:r w:rsidRPr="00D94AA1">
        <w:rPr>
          <w:rFonts w:asciiTheme="minorHAnsi" w:hAnsiTheme="minorHAnsi" w:cstheme="minorHAnsi"/>
        </w:rPr>
        <w:t xml:space="preserve">The web-based usage of the models is provided in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_Ref35865074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42</w:t>
      </w:r>
      <w:r w:rsidRPr="00D94AA1">
        <w:rPr>
          <w:rFonts w:asciiTheme="minorHAnsi" w:hAnsiTheme="minorHAnsi" w:cstheme="minorHAnsi"/>
          <w:highlight w:val="cyan"/>
        </w:rPr>
        <w:fldChar w:fldCharType="end"/>
      </w:r>
      <w:r w:rsidRPr="00D94AA1">
        <w:rPr>
          <w:rFonts w:asciiTheme="minorHAnsi" w:hAnsiTheme="minorHAnsi" w:cstheme="minorHAnsi"/>
        </w:rPr>
        <w:t xml:space="preserve">, which shows considerable heterogeneity in uptake. Slovenia, the UK, Sweden and Greece had the highest use of FRAX. Latvia, Lithuania, Germany and Bulgaria had the lowest. The average uptake for the EU27+2 was 1,555 sessions/million people in the general population. Country-specific models are available in 24 of the EU27+2 (see </w:t>
      </w:r>
      <w:r w:rsidRPr="00D94AA1">
        <w:rPr>
          <w:rFonts w:asciiTheme="minorHAnsi" w:hAnsiTheme="minorHAnsi" w:cstheme="minorHAnsi"/>
          <w:i/>
          <w:iCs/>
          <w:color w:val="0038D9"/>
        </w:rPr>
        <w:t>Chapter 3d</w:t>
      </w:r>
      <w:r w:rsidRPr="00D94AA1">
        <w:rPr>
          <w:rFonts w:asciiTheme="minorHAnsi" w:hAnsiTheme="minorHAnsi" w:cstheme="minorHAnsi"/>
        </w:rPr>
        <w:t>). FRAX models were not available for Cyprus, Latvia, Luxembourg and Slovenia. A Bulgarian model is available but was not live at the time of data acquisition. There was, however, no clear relationship between the availability of a country-specific model and the use of FRAX.</w:t>
      </w:r>
    </w:p>
    <w:p w14:paraId="39AE022D" w14:textId="77777777" w:rsidR="00F81A8B" w:rsidRPr="00D94AA1" w:rsidRDefault="00F81A8B" w:rsidP="00F81A8B">
      <w:pPr>
        <w:pStyle w:val="OPIntlBody0"/>
        <w:rPr>
          <w:rFonts w:asciiTheme="minorHAnsi" w:hAnsiTheme="minorHAnsi" w:cstheme="minorHAnsi"/>
        </w:rPr>
      </w:pPr>
    </w:p>
    <w:p w14:paraId="63965A6D" w14:textId="77777777" w:rsidR="00F81A8B" w:rsidRPr="00D94AA1" w:rsidRDefault="00F81A8B" w:rsidP="00F81A8B">
      <w:pPr>
        <w:pStyle w:val="OPIntlBody0"/>
        <w:rPr>
          <w:rFonts w:asciiTheme="minorHAnsi" w:hAnsiTheme="minorHAnsi" w:cstheme="minorHAnsi"/>
          <w:sz w:val="22"/>
        </w:rPr>
      </w:pPr>
      <w:r w:rsidRPr="00D94AA1">
        <w:rPr>
          <w:rFonts w:asciiTheme="minorHAnsi" w:hAnsiTheme="minorHAnsi" w:cstheme="minorHAnsi"/>
          <w:sz w:val="22"/>
        </w:rPr>
        <w:br w:type="page"/>
      </w:r>
    </w:p>
    <w:p w14:paraId="1A17FEE3" w14:textId="6FF9A733" w:rsidR="00F81A8B" w:rsidRPr="00D94AA1" w:rsidRDefault="00F81A8B" w:rsidP="00A76068">
      <w:pPr>
        <w:pStyle w:val="SCOPE2captions"/>
        <w:rPr>
          <w:rFonts w:asciiTheme="minorHAnsi" w:hAnsiTheme="minorHAnsi" w:cstheme="minorHAnsi"/>
        </w:rPr>
      </w:pPr>
      <w:bookmarkStart w:id="123" w:name="_Ref35865074"/>
      <w:r w:rsidRPr="00D94AA1">
        <w:rPr>
          <w:rFonts w:asciiTheme="minorHAnsi" w:hAnsiTheme="minorHAnsi" w:cstheme="minorHAnsi"/>
          <w:b/>
          <w:bCs w:val="0"/>
        </w:rPr>
        <w:t xml:space="preserve">Table </w:t>
      </w:r>
      <w:r w:rsidRPr="00D94AA1">
        <w:rPr>
          <w:rFonts w:asciiTheme="minorHAnsi" w:hAnsiTheme="minorHAnsi" w:cstheme="minorHAnsi"/>
          <w:b/>
          <w:bCs w:val="0"/>
        </w:rPr>
        <w:fldChar w:fldCharType="begin"/>
      </w:r>
      <w:r w:rsidRPr="00D94AA1">
        <w:rPr>
          <w:rFonts w:asciiTheme="minorHAnsi" w:hAnsiTheme="minorHAnsi" w:cstheme="minorHAnsi"/>
          <w:b/>
          <w:bCs w:val="0"/>
        </w:rPr>
        <w:instrText xml:space="preserve"> SEQ Table \* ARABIC </w:instrText>
      </w:r>
      <w:r w:rsidRPr="00D94AA1">
        <w:rPr>
          <w:rFonts w:asciiTheme="minorHAnsi" w:hAnsiTheme="minorHAnsi" w:cstheme="minorHAnsi"/>
          <w:b/>
          <w:bCs w:val="0"/>
        </w:rPr>
        <w:fldChar w:fldCharType="separate"/>
      </w:r>
      <w:r w:rsidR="00A351E4">
        <w:rPr>
          <w:rFonts w:asciiTheme="minorHAnsi" w:hAnsiTheme="minorHAnsi" w:cstheme="minorHAnsi"/>
          <w:b/>
          <w:bCs w:val="0"/>
          <w:noProof/>
        </w:rPr>
        <w:t>42</w:t>
      </w:r>
      <w:r w:rsidRPr="00D94AA1">
        <w:rPr>
          <w:rFonts w:asciiTheme="minorHAnsi" w:hAnsiTheme="minorHAnsi" w:cstheme="minorHAnsi"/>
          <w:b/>
          <w:bCs w:val="0"/>
        </w:rPr>
        <w:fldChar w:fldCharType="end"/>
      </w:r>
      <w:bookmarkEnd w:id="123"/>
      <w:r w:rsidRPr="00D94AA1">
        <w:rPr>
          <w:rFonts w:asciiTheme="minorHAnsi" w:hAnsiTheme="minorHAnsi" w:cstheme="minorHAnsi"/>
        </w:rPr>
        <w:t xml:space="preserve"> Uptake of FRAX in EU27+2 counties expressed as the number of sessions per million of the general population</w:t>
      </w:r>
    </w:p>
    <w:p w14:paraId="259A0489" w14:textId="77777777" w:rsidR="00F81A8B" w:rsidRPr="00D94AA1" w:rsidRDefault="00F81A8B" w:rsidP="00F81A8B">
      <w:pPr>
        <w:ind w:right="56"/>
        <w:rPr>
          <w:rFonts w:asciiTheme="minorHAnsi" w:eastAsia="Corbel" w:hAnsiTheme="minorHAnsi" w:cstheme="minorHAnsi"/>
          <w:sz w:val="22"/>
          <w:lang w:eastAsia="fr-FR"/>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1"/>
        <w:gridCol w:w="1164"/>
        <w:gridCol w:w="1088"/>
        <w:gridCol w:w="579"/>
        <w:gridCol w:w="1333"/>
        <w:gridCol w:w="1031"/>
        <w:gridCol w:w="1141"/>
      </w:tblGrid>
      <w:tr w:rsidR="00F81A8B" w:rsidRPr="00D94AA1" w14:paraId="3F87B260" w14:textId="77777777" w:rsidTr="00F81A8B">
        <w:tc>
          <w:tcPr>
            <w:tcW w:w="1461" w:type="dxa"/>
            <w:vMerge w:val="restart"/>
            <w:tcBorders>
              <w:top w:val="single" w:sz="4" w:space="0" w:color="auto"/>
            </w:tcBorders>
          </w:tcPr>
          <w:p w14:paraId="20ACCCD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Country</w:t>
            </w:r>
          </w:p>
        </w:tc>
        <w:tc>
          <w:tcPr>
            <w:tcW w:w="2252" w:type="dxa"/>
            <w:gridSpan w:val="2"/>
            <w:tcBorders>
              <w:top w:val="single" w:sz="4" w:space="0" w:color="auto"/>
            </w:tcBorders>
          </w:tcPr>
          <w:p w14:paraId="203B427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Sessions/million</w:t>
            </w:r>
          </w:p>
        </w:tc>
        <w:tc>
          <w:tcPr>
            <w:tcW w:w="579" w:type="dxa"/>
          </w:tcPr>
          <w:p w14:paraId="1C720B2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vMerge w:val="restart"/>
            <w:tcBorders>
              <w:top w:val="single" w:sz="4" w:space="0" w:color="auto"/>
            </w:tcBorders>
          </w:tcPr>
          <w:p w14:paraId="5E229FE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Country</w:t>
            </w:r>
          </w:p>
        </w:tc>
        <w:tc>
          <w:tcPr>
            <w:tcW w:w="2172" w:type="dxa"/>
            <w:gridSpan w:val="2"/>
            <w:tcBorders>
              <w:top w:val="single" w:sz="4" w:space="0" w:color="auto"/>
            </w:tcBorders>
          </w:tcPr>
          <w:p w14:paraId="715E08E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Sessions/million</w:t>
            </w:r>
          </w:p>
        </w:tc>
      </w:tr>
      <w:tr w:rsidR="00F81A8B" w:rsidRPr="00D94AA1" w14:paraId="3DAD9C12" w14:textId="77777777" w:rsidTr="00F81A8B">
        <w:tc>
          <w:tcPr>
            <w:tcW w:w="1461" w:type="dxa"/>
            <w:vMerge/>
            <w:tcBorders>
              <w:bottom w:val="single" w:sz="4" w:space="0" w:color="auto"/>
            </w:tcBorders>
          </w:tcPr>
          <w:p w14:paraId="53D2D27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164" w:type="dxa"/>
            <w:tcBorders>
              <w:bottom w:val="single" w:sz="4" w:space="0" w:color="auto"/>
            </w:tcBorders>
          </w:tcPr>
          <w:p w14:paraId="59E1AF1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2011</w:t>
            </w:r>
          </w:p>
        </w:tc>
        <w:tc>
          <w:tcPr>
            <w:tcW w:w="1088" w:type="dxa"/>
            <w:tcBorders>
              <w:bottom w:val="single" w:sz="4" w:space="0" w:color="auto"/>
            </w:tcBorders>
          </w:tcPr>
          <w:p w14:paraId="42061F1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2019</w:t>
            </w:r>
          </w:p>
        </w:tc>
        <w:tc>
          <w:tcPr>
            <w:tcW w:w="579" w:type="dxa"/>
          </w:tcPr>
          <w:p w14:paraId="7FE31E6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vMerge/>
            <w:tcBorders>
              <w:bottom w:val="single" w:sz="4" w:space="0" w:color="auto"/>
            </w:tcBorders>
          </w:tcPr>
          <w:p w14:paraId="4713257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031" w:type="dxa"/>
            <w:tcBorders>
              <w:bottom w:val="single" w:sz="4" w:space="0" w:color="auto"/>
            </w:tcBorders>
          </w:tcPr>
          <w:p w14:paraId="44915FC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2011</w:t>
            </w:r>
          </w:p>
        </w:tc>
        <w:tc>
          <w:tcPr>
            <w:tcW w:w="1141" w:type="dxa"/>
            <w:tcBorders>
              <w:bottom w:val="single" w:sz="4" w:space="0" w:color="auto"/>
            </w:tcBorders>
          </w:tcPr>
          <w:p w14:paraId="1813764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2019</w:t>
            </w:r>
          </w:p>
        </w:tc>
      </w:tr>
      <w:tr w:rsidR="00F81A8B" w:rsidRPr="00D94AA1" w14:paraId="2B54E339" w14:textId="77777777" w:rsidTr="00F81A8B">
        <w:tc>
          <w:tcPr>
            <w:tcW w:w="1461" w:type="dxa"/>
            <w:tcBorders>
              <w:top w:val="single" w:sz="4" w:space="0" w:color="auto"/>
            </w:tcBorders>
          </w:tcPr>
          <w:p w14:paraId="4849384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Austria</w:t>
            </w:r>
          </w:p>
        </w:tc>
        <w:tc>
          <w:tcPr>
            <w:tcW w:w="1164" w:type="dxa"/>
            <w:tcBorders>
              <w:top w:val="single" w:sz="4" w:space="0" w:color="auto"/>
            </w:tcBorders>
          </w:tcPr>
          <w:p w14:paraId="3C01D30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1,534</w:t>
            </w:r>
          </w:p>
        </w:tc>
        <w:tc>
          <w:tcPr>
            <w:tcW w:w="1088" w:type="dxa"/>
            <w:tcBorders>
              <w:top w:val="single" w:sz="4" w:space="0" w:color="auto"/>
            </w:tcBorders>
          </w:tcPr>
          <w:p w14:paraId="2D0A042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2,439</w:t>
            </w:r>
          </w:p>
        </w:tc>
        <w:tc>
          <w:tcPr>
            <w:tcW w:w="579" w:type="dxa"/>
          </w:tcPr>
          <w:p w14:paraId="744DCD4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Borders>
              <w:top w:val="single" w:sz="4" w:space="0" w:color="auto"/>
            </w:tcBorders>
          </w:tcPr>
          <w:p w14:paraId="67C9858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Italy</w:t>
            </w:r>
          </w:p>
        </w:tc>
        <w:tc>
          <w:tcPr>
            <w:tcW w:w="1031" w:type="dxa"/>
            <w:tcBorders>
              <w:top w:val="single" w:sz="4" w:space="0" w:color="auto"/>
            </w:tcBorders>
          </w:tcPr>
          <w:p w14:paraId="3914200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518</w:t>
            </w:r>
          </w:p>
        </w:tc>
        <w:tc>
          <w:tcPr>
            <w:tcW w:w="1141" w:type="dxa"/>
            <w:tcBorders>
              <w:top w:val="single" w:sz="4" w:space="0" w:color="auto"/>
            </w:tcBorders>
          </w:tcPr>
          <w:p w14:paraId="541E594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414</w:t>
            </w:r>
          </w:p>
        </w:tc>
      </w:tr>
      <w:tr w:rsidR="00F81A8B" w:rsidRPr="00D94AA1" w14:paraId="405CD3B7" w14:textId="77777777" w:rsidTr="00F81A8B">
        <w:tc>
          <w:tcPr>
            <w:tcW w:w="1461" w:type="dxa"/>
          </w:tcPr>
          <w:p w14:paraId="729DCC0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Belgium</w:t>
            </w:r>
          </w:p>
        </w:tc>
        <w:tc>
          <w:tcPr>
            <w:tcW w:w="1164" w:type="dxa"/>
          </w:tcPr>
          <w:p w14:paraId="2AA9564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5,003</w:t>
            </w:r>
          </w:p>
        </w:tc>
        <w:tc>
          <w:tcPr>
            <w:tcW w:w="1088" w:type="dxa"/>
          </w:tcPr>
          <w:p w14:paraId="3D60AA8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2,144</w:t>
            </w:r>
          </w:p>
        </w:tc>
        <w:tc>
          <w:tcPr>
            <w:tcW w:w="579" w:type="dxa"/>
          </w:tcPr>
          <w:p w14:paraId="4079EB3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2042248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Latvia</w:t>
            </w:r>
          </w:p>
        </w:tc>
        <w:tc>
          <w:tcPr>
            <w:tcW w:w="1031" w:type="dxa"/>
          </w:tcPr>
          <w:p w14:paraId="247F3C3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57.7</w:t>
            </w:r>
          </w:p>
        </w:tc>
        <w:tc>
          <w:tcPr>
            <w:tcW w:w="1141" w:type="dxa"/>
          </w:tcPr>
          <w:p w14:paraId="4034B05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218</w:t>
            </w:r>
          </w:p>
        </w:tc>
      </w:tr>
      <w:tr w:rsidR="00F81A8B" w:rsidRPr="00D94AA1" w14:paraId="1C341A80" w14:textId="77777777" w:rsidTr="00F81A8B">
        <w:tc>
          <w:tcPr>
            <w:tcW w:w="1461" w:type="dxa"/>
          </w:tcPr>
          <w:p w14:paraId="4432E77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Bulgaria</w:t>
            </w:r>
          </w:p>
        </w:tc>
        <w:tc>
          <w:tcPr>
            <w:tcW w:w="1164" w:type="dxa"/>
          </w:tcPr>
          <w:p w14:paraId="6FE6FE8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112</w:t>
            </w:r>
          </w:p>
        </w:tc>
        <w:tc>
          <w:tcPr>
            <w:tcW w:w="1088" w:type="dxa"/>
          </w:tcPr>
          <w:p w14:paraId="0BC028C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49</w:t>
            </w:r>
          </w:p>
        </w:tc>
        <w:tc>
          <w:tcPr>
            <w:tcW w:w="579" w:type="dxa"/>
          </w:tcPr>
          <w:p w14:paraId="65E97E7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49A54DB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Lithuania</w:t>
            </w:r>
          </w:p>
        </w:tc>
        <w:tc>
          <w:tcPr>
            <w:tcW w:w="1031" w:type="dxa"/>
          </w:tcPr>
          <w:p w14:paraId="65A3E91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28.5</w:t>
            </w:r>
          </w:p>
        </w:tc>
        <w:tc>
          <w:tcPr>
            <w:tcW w:w="1141" w:type="dxa"/>
          </w:tcPr>
          <w:p w14:paraId="5C32996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131</w:t>
            </w:r>
          </w:p>
        </w:tc>
      </w:tr>
      <w:tr w:rsidR="00F81A8B" w:rsidRPr="00D94AA1" w14:paraId="1171C52C" w14:textId="77777777" w:rsidTr="00F81A8B">
        <w:tc>
          <w:tcPr>
            <w:tcW w:w="1461" w:type="dxa"/>
          </w:tcPr>
          <w:p w14:paraId="15E973A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Croatia</w:t>
            </w:r>
          </w:p>
        </w:tc>
        <w:tc>
          <w:tcPr>
            <w:tcW w:w="1164" w:type="dxa"/>
          </w:tcPr>
          <w:p w14:paraId="380758C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w:t>
            </w:r>
          </w:p>
        </w:tc>
        <w:tc>
          <w:tcPr>
            <w:tcW w:w="1088" w:type="dxa"/>
          </w:tcPr>
          <w:p w14:paraId="0CE605E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629</w:t>
            </w:r>
          </w:p>
        </w:tc>
        <w:tc>
          <w:tcPr>
            <w:tcW w:w="579" w:type="dxa"/>
          </w:tcPr>
          <w:p w14:paraId="6F7DB54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449F50E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Luxembourg</w:t>
            </w:r>
          </w:p>
        </w:tc>
        <w:tc>
          <w:tcPr>
            <w:tcW w:w="1031" w:type="dxa"/>
          </w:tcPr>
          <w:p w14:paraId="2EEED90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2,293</w:t>
            </w:r>
          </w:p>
        </w:tc>
        <w:tc>
          <w:tcPr>
            <w:tcW w:w="1141" w:type="dxa"/>
          </w:tcPr>
          <w:p w14:paraId="1C089CB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507</w:t>
            </w:r>
          </w:p>
        </w:tc>
      </w:tr>
      <w:tr w:rsidR="00F81A8B" w:rsidRPr="00D94AA1" w14:paraId="397203D3" w14:textId="77777777" w:rsidTr="00F81A8B">
        <w:tc>
          <w:tcPr>
            <w:tcW w:w="1461" w:type="dxa"/>
          </w:tcPr>
          <w:p w14:paraId="54A5D98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Cyprus</w:t>
            </w:r>
          </w:p>
        </w:tc>
        <w:tc>
          <w:tcPr>
            <w:tcW w:w="1164" w:type="dxa"/>
          </w:tcPr>
          <w:p w14:paraId="7997519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272</w:t>
            </w:r>
          </w:p>
        </w:tc>
        <w:tc>
          <w:tcPr>
            <w:tcW w:w="1088" w:type="dxa"/>
          </w:tcPr>
          <w:p w14:paraId="3D21A1C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1,058</w:t>
            </w:r>
          </w:p>
        </w:tc>
        <w:tc>
          <w:tcPr>
            <w:tcW w:w="579" w:type="dxa"/>
          </w:tcPr>
          <w:p w14:paraId="4E48822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4EB5B56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Malta</w:t>
            </w:r>
          </w:p>
        </w:tc>
        <w:tc>
          <w:tcPr>
            <w:tcW w:w="1031" w:type="dxa"/>
          </w:tcPr>
          <w:p w14:paraId="2BFC58A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16,988</w:t>
            </w:r>
          </w:p>
        </w:tc>
        <w:tc>
          <w:tcPr>
            <w:tcW w:w="1141" w:type="dxa"/>
          </w:tcPr>
          <w:p w14:paraId="0AE2CA2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1,541</w:t>
            </w:r>
          </w:p>
        </w:tc>
      </w:tr>
      <w:tr w:rsidR="00F81A8B" w:rsidRPr="00D94AA1" w14:paraId="73FB2559" w14:textId="77777777" w:rsidTr="00F81A8B">
        <w:tc>
          <w:tcPr>
            <w:tcW w:w="1461" w:type="dxa"/>
          </w:tcPr>
          <w:p w14:paraId="66097E5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Czech Rep.</w:t>
            </w:r>
          </w:p>
        </w:tc>
        <w:tc>
          <w:tcPr>
            <w:tcW w:w="1164" w:type="dxa"/>
          </w:tcPr>
          <w:p w14:paraId="1540641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175</w:t>
            </w:r>
          </w:p>
        </w:tc>
        <w:tc>
          <w:tcPr>
            <w:tcW w:w="1088" w:type="dxa"/>
          </w:tcPr>
          <w:p w14:paraId="624B83D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344</w:t>
            </w:r>
          </w:p>
        </w:tc>
        <w:tc>
          <w:tcPr>
            <w:tcW w:w="579" w:type="dxa"/>
          </w:tcPr>
          <w:p w14:paraId="060DBAA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57BD7F1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Netherlands</w:t>
            </w:r>
          </w:p>
        </w:tc>
        <w:tc>
          <w:tcPr>
            <w:tcW w:w="1031" w:type="dxa"/>
          </w:tcPr>
          <w:p w14:paraId="1BC07B1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526</w:t>
            </w:r>
          </w:p>
        </w:tc>
        <w:tc>
          <w:tcPr>
            <w:tcW w:w="1141" w:type="dxa"/>
          </w:tcPr>
          <w:p w14:paraId="423E882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609</w:t>
            </w:r>
          </w:p>
        </w:tc>
      </w:tr>
      <w:tr w:rsidR="00F81A8B" w:rsidRPr="00D94AA1" w14:paraId="42731D96" w14:textId="77777777" w:rsidTr="00F81A8B">
        <w:tc>
          <w:tcPr>
            <w:tcW w:w="1461" w:type="dxa"/>
          </w:tcPr>
          <w:p w14:paraId="04D4C2F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Denmark</w:t>
            </w:r>
          </w:p>
        </w:tc>
        <w:tc>
          <w:tcPr>
            <w:tcW w:w="1164" w:type="dxa"/>
          </w:tcPr>
          <w:p w14:paraId="71484C7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942</w:t>
            </w:r>
          </w:p>
        </w:tc>
        <w:tc>
          <w:tcPr>
            <w:tcW w:w="1088" w:type="dxa"/>
          </w:tcPr>
          <w:p w14:paraId="7DAAE0D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319</w:t>
            </w:r>
          </w:p>
        </w:tc>
        <w:tc>
          <w:tcPr>
            <w:tcW w:w="579" w:type="dxa"/>
          </w:tcPr>
          <w:p w14:paraId="1F80E0D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2E3E6343"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Poland</w:t>
            </w:r>
          </w:p>
        </w:tc>
        <w:tc>
          <w:tcPr>
            <w:tcW w:w="1031" w:type="dxa"/>
          </w:tcPr>
          <w:p w14:paraId="2A72BBE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338</w:t>
            </w:r>
          </w:p>
        </w:tc>
        <w:tc>
          <w:tcPr>
            <w:tcW w:w="1141" w:type="dxa"/>
          </w:tcPr>
          <w:p w14:paraId="0EA09B5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513</w:t>
            </w:r>
          </w:p>
        </w:tc>
      </w:tr>
      <w:tr w:rsidR="00F81A8B" w:rsidRPr="00D94AA1" w14:paraId="7D1B9661" w14:textId="77777777" w:rsidTr="00F81A8B">
        <w:tc>
          <w:tcPr>
            <w:tcW w:w="1461" w:type="dxa"/>
          </w:tcPr>
          <w:p w14:paraId="5542CEF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Estonia</w:t>
            </w:r>
          </w:p>
        </w:tc>
        <w:tc>
          <w:tcPr>
            <w:tcW w:w="1164" w:type="dxa"/>
          </w:tcPr>
          <w:p w14:paraId="7F09F06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207</w:t>
            </w:r>
          </w:p>
        </w:tc>
        <w:tc>
          <w:tcPr>
            <w:tcW w:w="1088" w:type="dxa"/>
          </w:tcPr>
          <w:p w14:paraId="3B57AA9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916</w:t>
            </w:r>
          </w:p>
        </w:tc>
        <w:tc>
          <w:tcPr>
            <w:tcW w:w="579" w:type="dxa"/>
          </w:tcPr>
          <w:p w14:paraId="2D38CF6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77798D1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Portugal</w:t>
            </w:r>
          </w:p>
        </w:tc>
        <w:tc>
          <w:tcPr>
            <w:tcW w:w="1031" w:type="dxa"/>
          </w:tcPr>
          <w:p w14:paraId="0D27848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1,039</w:t>
            </w:r>
          </w:p>
        </w:tc>
        <w:tc>
          <w:tcPr>
            <w:tcW w:w="1141" w:type="dxa"/>
          </w:tcPr>
          <w:p w14:paraId="4014E82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2,662</w:t>
            </w:r>
          </w:p>
        </w:tc>
      </w:tr>
      <w:tr w:rsidR="00F81A8B" w:rsidRPr="00D94AA1" w14:paraId="200FD3E8" w14:textId="77777777" w:rsidTr="00F81A8B">
        <w:tc>
          <w:tcPr>
            <w:tcW w:w="1461" w:type="dxa"/>
          </w:tcPr>
          <w:p w14:paraId="2665027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Finland</w:t>
            </w:r>
          </w:p>
        </w:tc>
        <w:tc>
          <w:tcPr>
            <w:tcW w:w="1164" w:type="dxa"/>
          </w:tcPr>
          <w:p w14:paraId="0C1D9456"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444</w:t>
            </w:r>
          </w:p>
        </w:tc>
        <w:tc>
          <w:tcPr>
            <w:tcW w:w="1088" w:type="dxa"/>
          </w:tcPr>
          <w:p w14:paraId="65D064A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4,343</w:t>
            </w:r>
          </w:p>
        </w:tc>
        <w:tc>
          <w:tcPr>
            <w:tcW w:w="579" w:type="dxa"/>
          </w:tcPr>
          <w:p w14:paraId="06B3655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2B42A2C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Romania</w:t>
            </w:r>
          </w:p>
        </w:tc>
        <w:tc>
          <w:tcPr>
            <w:tcW w:w="1031" w:type="dxa"/>
          </w:tcPr>
          <w:p w14:paraId="366C6C2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230</w:t>
            </w:r>
          </w:p>
        </w:tc>
        <w:tc>
          <w:tcPr>
            <w:tcW w:w="1141" w:type="dxa"/>
          </w:tcPr>
          <w:p w14:paraId="787E4AF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463</w:t>
            </w:r>
          </w:p>
        </w:tc>
      </w:tr>
      <w:tr w:rsidR="00F81A8B" w:rsidRPr="00D94AA1" w14:paraId="1614A290" w14:textId="77777777" w:rsidTr="00F81A8B">
        <w:tc>
          <w:tcPr>
            <w:tcW w:w="1461" w:type="dxa"/>
          </w:tcPr>
          <w:p w14:paraId="1A4138D6"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France</w:t>
            </w:r>
          </w:p>
        </w:tc>
        <w:tc>
          <w:tcPr>
            <w:tcW w:w="1164" w:type="dxa"/>
          </w:tcPr>
          <w:p w14:paraId="532E1D2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314</w:t>
            </w:r>
          </w:p>
        </w:tc>
        <w:tc>
          <w:tcPr>
            <w:tcW w:w="1088" w:type="dxa"/>
          </w:tcPr>
          <w:p w14:paraId="2B20DF26"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676</w:t>
            </w:r>
          </w:p>
        </w:tc>
        <w:tc>
          <w:tcPr>
            <w:tcW w:w="579" w:type="dxa"/>
          </w:tcPr>
          <w:p w14:paraId="271D6BF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2EC33D7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Slovakia</w:t>
            </w:r>
          </w:p>
        </w:tc>
        <w:tc>
          <w:tcPr>
            <w:tcW w:w="1031" w:type="dxa"/>
          </w:tcPr>
          <w:p w14:paraId="131ADA0D"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372</w:t>
            </w:r>
          </w:p>
        </w:tc>
        <w:tc>
          <w:tcPr>
            <w:tcW w:w="1141" w:type="dxa"/>
          </w:tcPr>
          <w:p w14:paraId="082BDEF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504</w:t>
            </w:r>
          </w:p>
        </w:tc>
      </w:tr>
      <w:tr w:rsidR="00F81A8B" w:rsidRPr="00D94AA1" w14:paraId="213CE7BC" w14:textId="77777777" w:rsidTr="00F81A8B">
        <w:tc>
          <w:tcPr>
            <w:tcW w:w="1461" w:type="dxa"/>
          </w:tcPr>
          <w:p w14:paraId="30AD2E1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Germany</w:t>
            </w:r>
          </w:p>
        </w:tc>
        <w:tc>
          <w:tcPr>
            <w:tcW w:w="1164" w:type="dxa"/>
          </w:tcPr>
          <w:p w14:paraId="7ECD7ED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83.5</w:t>
            </w:r>
          </w:p>
        </w:tc>
        <w:tc>
          <w:tcPr>
            <w:tcW w:w="1088" w:type="dxa"/>
          </w:tcPr>
          <w:p w14:paraId="2C880C8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93</w:t>
            </w:r>
          </w:p>
        </w:tc>
        <w:tc>
          <w:tcPr>
            <w:tcW w:w="579" w:type="dxa"/>
          </w:tcPr>
          <w:p w14:paraId="7A5615D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539202F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Slovenia</w:t>
            </w:r>
          </w:p>
        </w:tc>
        <w:tc>
          <w:tcPr>
            <w:tcW w:w="1031" w:type="dxa"/>
          </w:tcPr>
          <w:p w14:paraId="2389DB9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1,322</w:t>
            </w:r>
          </w:p>
        </w:tc>
        <w:tc>
          <w:tcPr>
            <w:tcW w:w="1141" w:type="dxa"/>
          </w:tcPr>
          <w:p w14:paraId="7AB8DE8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41,874</w:t>
            </w:r>
          </w:p>
        </w:tc>
      </w:tr>
      <w:tr w:rsidR="00F81A8B" w:rsidRPr="00D94AA1" w14:paraId="6886FE83" w14:textId="77777777" w:rsidTr="00F81A8B">
        <w:tc>
          <w:tcPr>
            <w:tcW w:w="1461" w:type="dxa"/>
          </w:tcPr>
          <w:p w14:paraId="3892EE4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Greece</w:t>
            </w:r>
          </w:p>
        </w:tc>
        <w:tc>
          <w:tcPr>
            <w:tcW w:w="1164" w:type="dxa"/>
          </w:tcPr>
          <w:p w14:paraId="77CC624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502</w:t>
            </w:r>
          </w:p>
        </w:tc>
        <w:tc>
          <w:tcPr>
            <w:tcW w:w="1088" w:type="dxa"/>
          </w:tcPr>
          <w:p w14:paraId="76E4008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4,566</w:t>
            </w:r>
          </w:p>
        </w:tc>
        <w:tc>
          <w:tcPr>
            <w:tcW w:w="579" w:type="dxa"/>
          </w:tcPr>
          <w:p w14:paraId="23F461A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7153293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Spain</w:t>
            </w:r>
          </w:p>
        </w:tc>
        <w:tc>
          <w:tcPr>
            <w:tcW w:w="1031" w:type="dxa"/>
          </w:tcPr>
          <w:p w14:paraId="1E6041B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1,115</w:t>
            </w:r>
          </w:p>
        </w:tc>
        <w:tc>
          <w:tcPr>
            <w:tcW w:w="1141" w:type="dxa"/>
          </w:tcPr>
          <w:p w14:paraId="6DC6390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1,527</w:t>
            </w:r>
          </w:p>
        </w:tc>
      </w:tr>
      <w:tr w:rsidR="00F81A8B" w:rsidRPr="00D94AA1" w14:paraId="1F161D6F" w14:textId="77777777" w:rsidTr="00F81A8B">
        <w:tc>
          <w:tcPr>
            <w:tcW w:w="1461" w:type="dxa"/>
          </w:tcPr>
          <w:p w14:paraId="1DDEC55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Hungary</w:t>
            </w:r>
          </w:p>
        </w:tc>
        <w:tc>
          <w:tcPr>
            <w:tcW w:w="1164" w:type="dxa"/>
          </w:tcPr>
          <w:p w14:paraId="0644E3E9"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1,205</w:t>
            </w:r>
          </w:p>
        </w:tc>
        <w:tc>
          <w:tcPr>
            <w:tcW w:w="1088" w:type="dxa"/>
          </w:tcPr>
          <w:p w14:paraId="1BE8248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2,832</w:t>
            </w:r>
          </w:p>
        </w:tc>
        <w:tc>
          <w:tcPr>
            <w:tcW w:w="579" w:type="dxa"/>
          </w:tcPr>
          <w:p w14:paraId="33CF3D4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306F3AB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Sweden</w:t>
            </w:r>
          </w:p>
        </w:tc>
        <w:tc>
          <w:tcPr>
            <w:tcW w:w="1031" w:type="dxa"/>
          </w:tcPr>
          <w:p w14:paraId="362B66FA"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1,911</w:t>
            </w:r>
          </w:p>
        </w:tc>
        <w:tc>
          <w:tcPr>
            <w:tcW w:w="1141" w:type="dxa"/>
          </w:tcPr>
          <w:p w14:paraId="3A1A540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5,306</w:t>
            </w:r>
          </w:p>
        </w:tc>
      </w:tr>
      <w:tr w:rsidR="00F81A8B" w:rsidRPr="00D94AA1" w14:paraId="3719E4B2" w14:textId="77777777" w:rsidTr="00F81A8B">
        <w:tc>
          <w:tcPr>
            <w:tcW w:w="1461" w:type="dxa"/>
          </w:tcPr>
          <w:p w14:paraId="2E73E818"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Ireland</w:t>
            </w:r>
          </w:p>
        </w:tc>
        <w:tc>
          <w:tcPr>
            <w:tcW w:w="1164" w:type="dxa"/>
          </w:tcPr>
          <w:p w14:paraId="2F9BA01C"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1,643</w:t>
            </w:r>
          </w:p>
        </w:tc>
        <w:tc>
          <w:tcPr>
            <w:tcW w:w="1088" w:type="dxa"/>
          </w:tcPr>
          <w:p w14:paraId="005A1F4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2,623</w:t>
            </w:r>
          </w:p>
        </w:tc>
        <w:tc>
          <w:tcPr>
            <w:tcW w:w="579" w:type="dxa"/>
          </w:tcPr>
          <w:p w14:paraId="1C6E96C0"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Pr>
          <w:p w14:paraId="599A00D1"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Switzerland</w:t>
            </w:r>
          </w:p>
        </w:tc>
        <w:tc>
          <w:tcPr>
            <w:tcW w:w="1031" w:type="dxa"/>
          </w:tcPr>
          <w:p w14:paraId="041E3B9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w:t>
            </w:r>
          </w:p>
        </w:tc>
        <w:tc>
          <w:tcPr>
            <w:tcW w:w="1141" w:type="dxa"/>
          </w:tcPr>
          <w:p w14:paraId="16E0549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3,702</w:t>
            </w:r>
          </w:p>
        </w:tc>
      </w:tr>
      <w:tr w:rsidR="00F81A8B" w:rsidRPr="00D94AA1" w14:paraId="1753A49B" w14:textId="77777777" w:rsidTr="00F81A8B">
        <w:tc>
          <w:tcPr>
            <w:tcW w:w="1461" w:type="dxa"/>
            <w:tcBorders>
              <w:bottom w:val="single" w:sz="4" w:space="0" w:color="auto"/>
            </w:tcBorders>
          </w:tcPr>
          <w:p w14:paraId="77675135"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164" w:type="dxa"/>
            <w:tcBorders>
              <w:bottom w:val="single" w:sz="4" w:space="0" w:color="auto"/>
            </w:tcBorders>
          </w:tcPr>
          <w:p w14:paraId="51A36892"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088" w:type="dxa"/>
            <w:tcBorders>
              <w:bottom w:val="single" w:sz="4" w:space="0" w:color="auto"/>
            </w:tcBorders>
          </w:tcPr>
          <w:p w14:paraId="04EF8EDF"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579" w:type="dxa"/>
            <w:tcBorders>
              <w:bottom w:val="single" w:sz="4" w:space="0" w:color="auto"/>
            </w:tcBorders>
          </w:tcPr>
          <w:p w14:paraId="7548AEB7"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p>
        </w:tc>
        <w:tc>
          <w:tcPr>
            <w:tcW w:w="1333" w:type="dxa"/>
            <w:tcBorders>
              <w:bottom w:val="single" w:sz="4" w:space="0" w:color="auto"/>
            </w:tcBorders>
          </w:tcPr>
          <w:p w14:paraId="00639B0B"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UK</w:t>
            </w:r>
          </w:p>
        </w:tc>
        <w:tc>
          <w:tcPr>
            <w:tcW w:w="1031" w:type="dxa"/>
            <w:tcBorders>
              <w:bottom w:val="single" w:sz="4" w:space="0" w:color="auto"/>
            </w:tcBorders>
          </w:tcPr>
          <w:p w14:paraId="083FB284"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2,293</w:t>
            </w:r>
          </w:p>
        </w:tc>
        <w:tc>
          <w:tcPr>
            <w:tcW w:w="1141" w:type="dxa"/>
            <w:tcBorders>
              <w:bottom w:val="single" w:sz="4" w:space="0" w:color="auto"/>
            </w:tcBorders>
          </w:tcPr>
          <w:p w14:paraId="0EB02A4E" w14:textId="77777777" w:rsidR="00F81A8B" w:rsidRPr="00D94AA1" w:rsidRDefault="00F81A8B" w:rsidP="00F81A8B">
            <w:pPr>
              <w:keepNext/>
              <w:keepLines/>
              <w:spacing w:line="276" w:lineRule="auto"/>
              <w:ind w:right="-720"/>
              <w:outlineLvl w:val="2"/>
              <w:rPr>
                <w:rFonts w:asciiTheme="minorHAnsi" w:eastAsia="Times New Roman" w:hAnsiTheme="minorHAnsi" w:cstheme="minorHAnsi"/>
                <w:sz w:val="20"/>
                <w:szCs w:val="20"/>
                <w:lang w:eastAsia="en-US"/>
              </w:rPr>
            </w:pPr>
            <w:r w:rsidRPr="00D94AA1">
              <w:rPr>
                <w:rFonts w:asciiTheme="minorHAnsi" w:eastAsia="Times New Roman" w:hAnsiTheme="minorHAnsi" w:cstheme="minorHAnsi"/>
                <w:sz w:val="20"/>
                <w:szCs w:val="20"/>
                <w:lang w:eastAsia="en-US"/>
              </w:rPr>
              <w:t>5,443</w:t>
            </w:r>
          </w:p>
        </w:tc>
      </w:tr>
    </w:tbl>
    <w:p w14:paraId="7EDE9453" w14:textId="77777777" w:rsidR="00F81A8B" w:rsidRPr="00D94AA1" w:rsidRDefault="00F81A8B" w:rsidP="00F81A8B">
      <w:pPr>
        <w:ind w:right="56"/>
        <w:rPr>
          <w:rFonts w:asciiTheme="minorHAnsi" w:eastAsia="Corbel" w:hAnsiTheme="minorHAnsi" w:cstheme="minorHAnsi"/>
          <w:sz w:val="20"/>
          <w:szCs w:val="22"/>
          <w:lang w:eastAsia="fr-FR"/>
        </w:rPr>
      </w:pPr>
    </w:p>
    <w:p w14:paraId="3BED3DAF" w14:textId="579053B3" w:rsidR="00F81A8B" w:rsidRPr="00D94AA1" w:rsidRDefault="00F81A8B" w:rsidP="00F81A8B">
      <w:pPr>
        <w:pStyle w:val="OPIntlbody"/>
        <w:rPr>
          <w:rFonts w:asciiTheme="minorHAnsi" w:hAnsiTheme="minorHAnsi" w:cstheme="minorHAnsi"/>
        </w:rPr>
      </w:pPr>
      <w:r w:rsidRPr="00D94AA1">
        <w:rPr>
          <w:rFonts w:asciiTheme="minorHAnsi" w:hAnsiTheme="minorHAnsi" w:cstheme="minorHAnsi"/>
        </w:rPr>
        <w:t>Comparative data in 2011 were available for 26 countries. In most countries, the number of FRAX sessions had increased. On average the increase was more than two-fold (2.45) Since 2011, 42% (n=11) of the 26 countries had improved in grade (</w:t>
      </w:r>
      <w:r w:rsidR="00C026B2" w:rsidRPr="00D94AA1">
        <w:rPr>
          <w:rFonts w:asciiTheme="minorHAnsi" w:hAnsiTheme="minorHAnsi" w:cstheme="minorHAnsi"/>
        </w:rPr>
        <w:t>i.e.,</w:t>
      </w:r>
      <w:r w:rsidRPr="00D94AA1">
        <w:rPr>
          <w:rFonts w:asciiTheme="minorHAnsi" w:hAnsiTheme="minorHAnsi" w:cstheme="minorHAnsi"/>
        </w:rPr>
        <w:t xml:space="preserve"> from low to intermediate use, or intermediate to high use), while 12% (n=3) had decreased in grade. The number of sessions per million increased in 21 countries, (81%). The greatest increases in uptake of FRAX usage (both in absolute terms and by percentage change) were noted in Finland and Greece. The UK and Sweden also had high absolute increases in the number of sessions /million people in the general population. </w:t>
      </w:r>
    </w:p>
    <w:p w14:paraId="176438AB" w14:textId="77777777" w:rsidR="00F81A8B" w:rsidRPr="00D94AA1" w:rsidRDefault="00F81A8B" w:rsidP="00F81A8B">
      <w:pPr>
        <w:ind w:right="56"/>
        <w:rPr>
          <w:rFonts w:asciiTheme="minorHAnsi" w:eastAsia="Corbel" w:hAnsiTheme="minorHAnsi" w:cstheme="minorHAnsi"/>
          <w:sz w:val="20"/>
          <w:szCs w:val="22"/>
          <w:lang w:eastAsia="fr-FR"/>
        </w:rPr>
      </w:pPr>
    </w:p>
    <w:p w14:paraId="7ADEC6A5"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Score criteria</w:t>
      </w:r>
    </w:p>
    <w:p w14:paraId="4F778F91" w14:textId="191921E8"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FRAX sessions/million people in the general population for one year was approximately categorised into tertiles and provided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_Ref43991025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43</w:t>
      </w:r>
      <w:r w:rsidRPr="00D94AA1">
        <w:rPr>
          <w:rFonts w:asciiTheme="minorHAnsi" w:hAnsiTheme="minorHAnsi" w:cstheme="minorHAnsi"/>
        </w:rPr>
        <w:fldChar w:fldCharType="end"/>
      </w:r>
      <w:r w:rsidRPr="00D94AA1">
        <w:rPr>
          <w:rFonts w:asciiTheme="minorHAnsi" w:hAnsiTheme="minorHAnsi" w:cstheme="minorHAnsi"/>
        </w:rPr>
        <w:t>.</w:t>
      </w:r>
    </w:p>
    <w:p w14:paraId="38CB8F9C" w14:textId="77777777" w:rsidR="00F81A8B" w:rsidRPr="00D94AA1" w:rsidRDefault="00F81A8B" w:rsidP="00F81A8B">
      <w:pPr>
        <w:ind w:right="56"/>
        <w:rPr>
          <w:rFonts w:asciiTheme="minorHAnsi" w:eastAsia="Corbel" w:hAnsiTheme="minorHAnsi" w:cstheme="minorHAnsi"/>
          <w:sz w:val="20"/>
          <w:szCs w:val="22"/>
          <w:lang w:eastAsia="fr-FR"/>
        </w:rPr>
      </w:pPr>
    </w:p>
    <w:tbl>
      <w:tblPr>
        <w:tblStyle w:val="GridTable1Light1"/>
        <w:tblpPr w:leftFromText="180" w:rightFromText="180" w:vertAnchor="text" w:horzAnchor="margin" w:tblpY="337"/>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4252"/>
      </w:tblGrid>
      <w:tr w:rsidR="00F81A8B" w:rsidRPr="00D94AA1" w14:paraId="4061C930" w14:textId="77777777" w:rsidTr="00F81A8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tcPr>
          <w:p w14:paraId="745116A8" w14:textId="77777777" w:rsidR="00F81A8B" w:rsidRPr="00D94AA1" w:rsidRDefault="00F81A8B" w:rsidP="00F81A8B">
            <w:pPr>
              <w:rPr>
                <w:rFonts w:asciiTheme="minorHAnsi" w:hAnsiTheme="minorHAnsi" w:cstheme="minorHAnsi"/>
                <w:sz w:val="20"/>
                <w:szCs w:val="22"/>
                <w:lang w:eastAsia="en-US"/>
              </w:rPr>
            </w:pPr>
            <w:bookmarkStart w:id="124" w:name="_Ref35865065"/>
            <w:r w:rsidRPr="00D94AA1">
              <w:rPr>
                <w:rFonts w:asciiTheme="minorHAnsi" w:hAnsiTheme="minorHAnsi" w:cstheme="minorHAnsi"/>
                <w:sz w:val="20"/>
                <w:szCs w:val="22"/>
                <w:lang w:eastAsia="en-US"/>
              </w:rPr>
              <w:t>Sessions / million</w:t>
            </w:r>
          </w:p>
        </w:tc>
        <w:tc>
          <w:tcPr>
            <w:tcW w:w="1276" w:type="dxa"/>
            <w:tcBorders>
              <w:bottom w:val="none" w:sz="0" w:space="0" w:color="auto"/>
            </w:tcBorders>
          </w:tcPr>
          <w:p w14:paraId="65DF13B4"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r w:rsidRPr="00D94AA1">
              <w:rPr>
                <w:rFonts w:asciiTheme="minorHAnsi" w:hAnsiTheme="minorHAnsi" w:cstheme="minorHAnsi"/>
                <w:sz w:val="20"/>
                <w:szCs w:val="22"/>
                <w:lang w:eastAsia="en-US"/>
              </w:rPr>
              <w:t>Colour code</w:t>
            </w:r>
          </w:p>
        </w:tc>
        <w:tc>
          <w:tcPr>
            <w:tcW w:w="4252" w:type="dxa"/>
            <w:tcBorders>
              <w:bottom w:val="none" w:sz="0" w:space="0" w:color="auto"/>
            </w:tcBorders>
          </w:tcPr>
          <w:p w14:paraId="3A03D727"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r w:rsidRPr="00D94AA1">
              <w:rPr>
                <w:rFonts w:asciiTheme="minorHAnsi" w:hAnsiTheme="minorHAnsi" w:cstheme="minorHAnsi"/>
                <w:sz w:val="20"/>
                <w:szCs w:val="22"/>
                <w:lang w:eastAsia="en-US"/>
              </w:rPr>
              <w:t>Category</w:t>
            </w:r>
          </w:p>
        </w:tc>
      </w:tr>
      <w:tr w:rsidR="00F81A8B" w:rsidRPr="00D94AA1" w14:paraId="08DDAA85" w14:textId="77777777" w:rsidTr="00F81A8B">
        <w:trPr>
          <w:trHeight w:val="267"/>
        </w:trPr>
        <w:tc>
          <w:tcPr>
            <w:cnfStyle w:val="001000000000" w:firstRow="0" w:lastRow="0" w:firstColumn="1" w:lastColumn="0" w:oddVBand="0" w:evenVBand="0" w:oddHBand="0" w:evenHBand="0" w:firstRowFirstColumn="0" w:firstRowLastColumn="0" w:lastRowFirstColumn="0" w:lastRowLastColumn="0"/>
            <w:tcW w:w="1980" w:type="dxa"/>
          </w:tcPr>
          <w:p w14:paraId="026FFE00" w14:textId="77777777" w:rsidR="00F81A8B" w:rsidRPr="00D94AA1" w:rsidRDefault="00F81A8B" w:rsidP="00F81A8B">
            <w:pPr>
              <w:rPr>
                <w:rFonts w:asciiTheme="minorHAnsi" w:hAnsiTheme="minorHAnsi" w:cstheme="minorHAnsi"/>
                <w:sz w:val="20"/>
                <w:szCs w:val="22"/>
                <w:lang w:eastAsia="en-US"/>
              </w:rPr>
            </w:pPr>
            <w:r w:rsidRPr="00D94AA1">
              <w:rPr>
                <w:rFonts w:asciiTheme="minorHAnsi" w:hAnsiTheme="minorHAnsi" w:cstheme="minorHAnsi"/>
                <w:sz w:val="20"/>
                <w:szCs w:val="22"/>
                <w:lang w:eastAsia="en-US"/>
              </w:rPr>
              <w:t>&gt;2000</w:t>
            </w:r>
          </w:p>
        </w:tc>
        <w:tc>
          <w:tcPr>
            <w:tcW w:w="1276" w:type="dxa"/>
            <w:shd w:val="clear" w:color="auto" w:fill="00B050"/>
          </w:tcPr>
          <w:p w14:paraId="1D6FE506"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p>
        </w:tc>
        <w:tc>
          <w:tcPr>
            <w:tcW w:w="4252" w:type="dxa"/>
          </w:tcPr>
          <w:p w14:paraId="68B1D24C"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r w:rsidRPr="00D94AA1">
              <w:rPr>
                <w:rFonts w:asciiTheme="minorHAnsi" w:hAnsiTheme="minorHAnsi" w:cstheme="minorHAnsi"/>
                <w:sz w:val="20"/>
                <w:szCs w:val="22"/>
                <w:lang w:eastAsia="en-US"/>
              </w:rPr>
              <w:t>High use</w:t>
            </w:r>
          </w:p>
        </w:tc>
      </w:tr>
      <w:tr w:rsidR="00F81A8B" w:rsidRPr="00D94AA1" w14:paraId="0C98E147" w14:textId="77777777" w:rsidTr="00F81A8B">
        <w:trPr>
          <w:trHeight w:val="271"/>
        </w:trPr>
        <w:tc>
          <w:tcPr>
            <w:cnfStyle w:val="001000000000" w:firstRow="0" w:lastRow="0" w:firstColumn="1" w:lastColumn="0" w:oddVBand="0" w:evenVBand="0" w:oddHBand="0" w:evenHBand="0" w:firstRowFirstColumn="0" w:firstRowLastColumn="0" w:lastRowFirstColumn="0" w:lastRowLastColumn="0"/>
            <w:tcW w:w="1980" w:type="dxa"/>
          </w:tcPr>
          <w:p w14:paraId="3AE35BED" w14:textId="77777777" w:rsidR="00F81A8B" w:rsidRPr="00D94AA1" w:rsidRDefault="00F81A8B" w:rsidP="00F81A8B">
            <w:pPr>
              <w:rPr>
                <w:rFonts w:asciiTheme="minorHAnsi" w:hAnsiTheme="minorHAnsi" w:cstheme="minorHAnsi"/>
                <w:sz w:val="20"/>
                <w:szCs w:val="22"/>
                <w:lang w:eastAsia="en-US"/>
              </w:rPr>
            </w:pPr>
            <w:r w:rsidRPr="00D94AA1">
              <w:rPr>
                <w:rFonts w:asciiTheme="minorHAnsi" w:hAnsiTheme="minorHAnsi" w:cstheme="minorHAnsi"/>
                <w:sz w:val="20"/>
                <w:szCs w:val="22"/>
                <w:lang w:eastAsia="en-US"/>
              </w:rPr>
              <w:t>500-2000</w:t>
            </w:r>
          </w:p>
        </w:tc>
        <w:tc>
          <w:tcPr>
            <w:tcW w:w="1276" w:type="dxa"/>
            <w:shd w:val="clear" w:color="auto" w:fill="FFC000"/>
          </w:tcPr>
          <w:p w14:paraId="3F4A61FF"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p>
        </w:tc>
        <w:tc>
          <w:tcPr>
            <w:tcW w:w="4252" w:type="dxa"/>
          </w:tcPr>
          <w:p w14:paraId="239E57BE"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r w:rsidRPr="00D94AA1">
              <w:rPr>
                <w:rFonts w:asciiTheme="minorHAnsi" w:hAnsiTheme="minorHAnsi" w:cstheme="minorHAnsi"/>
                <w:sz w:val="20"/>
                <w:szCs w:val="22"/>
                <w:lang w:eastAsia="en-US"/>
              </w:rPr>
              <w:t>Intermediate use</w:t>
            </w:r>
          </w:p>
        </w:tc>
      </w:tr>
      <w:tr w:rsidR="00F81A8B" w:rsidRPr="00D94AA1" w14:paraId="79751521" w14:textId="77777777" w:rsidTr="00F81A8B">
        <w:trPr>
          <w:trHeight w:val="265"/>
        </w:trPr>
        <w:tc>
          <w:tcPr>
            <w:cnfStyle w:val="001000000000" w:firstRow="0" w:lastRow="0" w:firstColumn="1" w:lastColumn="0" w:oddVBand="0" w:evenVBand="0" w:oddHBand="0" w:evenHBand="0" w:firstRowFirstColumn="0" w:firstRowLastColumn="0" w:lastRowFirstColumn="0" w:lastRowLastColumn="0"/>
            <w:tcW w:w="1980" w:type="dxa"/>
          </w:tcPr>
          <w:p w14:paraId="60071EAF" w14:textId="77777777" w:rsidR="00F81A8B" w:rsidRPr="00D94AA1" w:rsidRDefault="00F81A8B" w:rsidP="00F81A8B">
            <w:pPr>
              <w:rPr>
                <w:rFonts w:asciiTheme="minorHAnsi" w:hAnsiTheme="minorHAnsi" w:cstheme="minorHAnsi"/>
                <w:sz w:val="20"/>
                <w:szCs w:val="22"/>
                <w:lang w:eastAsia="en-US"/>
              </w:rPr>
            </w:pPr>
            <w:r w:rsidRPr="00D94AA1">
              <w:rPr>
                <w:rFonts w:asciiTheme="minorHAnsi" w:hAnsiTheme="minorHAnsi" w:cstheme="minorHAnsi"/>
                <w:sz w:val="20"/>
                <w:szCs w:val="22"/>
                <w:lang w:eastAsia="en-US"/>
              </w:rPr>
              <w:t>&lt;500</w:t>
            </w:r>
          </w:p>
        </w:tc>
        <w:tc>
          <w:tcPr>
            <w:tcW w:w="1276" w:type="dxa"/>
            <w:shd w:val="clear" w:color="auto" w:fill="FF0000"/>
          </w:tcPr>
          <w:p w14:paraId="0C30FAC4"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p>
        </w:tc>
        <w:tc>
          <w:tcPr>
            <w:tcW w:w="4252" w:type="dxa"/>
          </w:tcPr>
          <w:p w14:paraId="4E10E6DA"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eastAsia="en-US"/>
              </w:rPr>
            </w:pPr>
            <w:r w:rsidRPr="00D94AA1">
              <w:rPr>
                <w:rFonts w:asciiTheme="minorHAnsi" w:hAnsiTheme="minorHAnsi" w:cstheme="minorHAnsi"/>
                <w:sz w:val="20"/>
                <w:szCs w:val="22"/>
                <w:lang w:eastAsia="en-US"/>
              </w:rPr>
              <w:t>Low use</w:t>
            </w:r>
          </w:p>
        </w:tc>
      </w:tr>
    </w:tbl>
    <w:p w14:paraId="1BB88E53" w14:textId="74367CFF" w:rsidR="00F81A8B" w:rsidRPr="00D94AA1" w:rsidRDefault="00F81A8B" w:rsidP="00A76068">
      <w:pPr>
        <w:pStyle w:val="SCOPE20Caption"/>
        <w:rPr>
          <w:rFonts w:asciiTheme="minorHAnsi" w:hAnsiTheme="minorHAnsi" w:cstheme="minorHAnsi"/>
        </w:rPr>
      </w:pPr>
      <w:bookmarkStart w:id="125" w:name="_Ref43991025"/>
      <w:bookmarkEnd w:id="124"/>
      <w:r w:rsidRPr="00D94AA1">
        <w:rPr>
          <w:rFonts w:asciiTheme="minorHAnsi" w:hAnsiTheme="minorHAnsi" w:cstheme="minorHAnsi"/>
          <w:b/>
          <w:bCs/>
        </w:rPr>
        <w:t xml:space="preserve">Table </w:t>
      </w:r>
      <w:r w:rsidRPr="00D94AA1">
        <w:rPr>
          <w:rFonts w:asciiTheme="minorHAnsi" w:hAnsiTheme="minorHAnsi" w:cstheme="minorHAnsi"/>
          <w:b/>
          <w:bCs/>
        </w:rPr>
        <w:fldChar w:fldCharType="begin"/>
      </w:r>
      <w:r w:rsidRPr="00D94AA1">
        <w:rPr>
          <w:rFonts w:asciiTheme="minorHAnsi" w:hAnsiTheme="minorHAnsi" w:cstheme="minorHAnsi"/>
          <w:b/>
          <w:bCs/>
        </w:rPr>
        <w:instrText xml:space="preserve"> SEQ Table \* ARABIC </w:instrText>
      </w:r>
      <w:r w:rsidRPr="00D94AA1">
        <w:rPr>
          <w:rFonts w:asciiTheme="minorHAnsi" w:hAnsiTheme="minorHAnsi" w:cstheme="minorHAnsi"/>
          <w:b/>
          <w:bCs/>
        </w:rPr>
        <w:fldChar w:fldCharType="separate"/>
      </w:r>
      <w:r w:rsidR="00A351E4">
        <w:rPr>
          <w:rFonts w:asciiTheme="minorHAnsi" w:hAnsiTheme="minorHAnsi" w:cstheme="minorHAnsi"/>
          <w:b/>
          <w:bCs/>
          <w:noProof/>
        </w:rPr>
        <w:t>43</w:t>
      </w:r>
      <w:r w:rsidRPr="00D94AA1">
        <w:rPr>
          <w:rFonts w:asciiTheme="minorHAnsi" w:hAnsiTheme="minorHAnsi" w:cstheme="minorHAnsi"/>
          <w:b/>
          <w:bCs/>
        </w:rPr>
        <w:fldChar w:fldCharType="end"/>
      </w:r>
      <w:bookmarkEnd w:id="125"/>
      <w:r w:rsidRPr="00D94AA1">
        <w:rPr>
          <w:rFonts w:asciiTheme="minorHAnsi" w:hAnsiTheme="minorHAnsi" w:cstheme="minorHAnsi"/>
        </w:rPr>
        <w:t xml:space="preserve"> Criteria for allocating scores</w:t>
      </w:r>
    </w:p>
    <w:p w14:paraId="1238B908" w14:textId="77777777" w:rsidR="00F81A8B" w:rsidRPr="00D94AA1" w:rsidRDefault="00F81A8B" w:rsidP="00F81A8B">
      <w:pPr>
        <w:rPr>
          <w:rFonts w:asciiTheme="minorHAnsi" w:eastAsia="Corbel" w:hAnsiTheme="minorHAnsi" w:cstheme="minorHAnsi"/>
          <w:sz w:val="22"/>
          <w:lang w:eastAsia="en-US"/>
        </w:rPr>
      </w:pPr>
    </w:p>
    <w:p w14:paraId="251F2832" w14:textId="77777777" w:rsidR="00F81A8B" w:rsidRPr="00D94AA1" w:rsidRDefault="00F81A8B" w:rsidP="00F81A8B">
      <w:pPr>
        <w:rPr>
          <w:rFonts w:asciiTheme="minorHAnsi" w:eastAsia="Corbel" w:hAnsiTheme="minorHAnsi" w:cstheme="minorHAnsi"/>
          <w:sz w:val="22"/>
          <w:lang w:eastAsia="en-US"/>
        </w:rPr>
      </w:pPr>
    </w:p>
    <w:p w14:paraId="3755DA29" w14:textId="77777777" w:rsidR="00F81A8B" w:rsidRPr="00D94AA1" w:rsidRDefault="00F81A8B" w:rsidP="00F81A8B">
      <w:pPr>
        <w:rPr>
          <w:rFonts w:asciiTheme="minorHAnsi" w:eastAsia="Corbel" w:hAnsiTheme="minorHAnsi" w:cstheme="minorHAnsi"/>
          <w:sz w:val="22"/>
          <w:lang w:eastAsia="en-US"/>
        </w:rPr>
      </w:pPr>
    </w:p>
    <w:p w14:paraId="739F221F" w14:textId="77777777" w:rsidR="00F81A8B" w:rsidRPr="00D94AA1" w:rsidRDefault="00F81A8B" w:rsidP="00F81A8B">
      <w:pPr>
        <w:ind w:right="56"/>
        <w:rPr>
          <w:rFonts w:asciiTheme="minorHAnsi" w:eastAsia="Corbel" w:hAnsiTheme="minorHAnsi" w:cstheme="minorHAnsi"/>
          <w:sz w:val="20"/>
          <w:szCs w:val="22"/>
          <w:lang w:eastAsia="fr-FR"/>
        </w:rPr>
      </w:pPr>
    </w:p>
    <w:p w14:paraId="3AECE730" w14:textId="7861FDCE" w:rsidR="00F81A8B" w:rsidRDefault="00F81A8B" w:rsidP="00F81A8B">
      <w:pPr>
        <w:ind w:right="56"/>
        <w:rPr>
          <w:rFonts w:asciiTheme="minorHAnsi" w:eastAsia="Corbel" w:hAnsiTheme="minorHAnsi" w:cstheme="minorHAnsi"/>
          <w:sz w:val="20"/>
          <w:szCs w:val="22"/>
          <w:lang w:eastAsia="fr-FR"/>
        </w:rPr>
      </w:pPr>
    </w:p>
    <w:p w14:paraId="6252C4BD" w14:textId="1C527F13" w:rsidR="00D94AA1" w:rsidRDefault="00D94AA1">
      <w:pPr>
        <w:rPr>
          <w:rFonts w:asciiTheme="minorHAnsi" w:eastAsia="Corbel" w:hAnsiTheme="minorHAnsi" w:cstheme="minorHAnsi"/>
          <w:sz w:val="20"/>
          <w:szCs w:val="22"/>
          <w:lang w:eastAsia="fr-FR"/>
        </w:rPr>
      </w:pPr>
      <w:r>
        <w:rPr>
          <w:rFonts w:asciiTheme="minorHAnsi" w:eastAsia="Corbel" w:hAnsiTheme="minorHAnsi" w:cstheme="minorHAnsi"/>
          <w:sz w:val="20"/>
          <w:szCs w:val="22"/>
          <w:lang w:eastAsia="fr-FR"/>
        </w:rPr>
        <w:br w:type="page"/>
      </w:r>
    </w:p>
    <w:p w14:paraId="2D6DF3E1" w14:textId="77777777" w:rsidR="00F81A8B" w:rsidRPr="00D94AA1" w:rsidRDefault="00F81A8B" w:rsidP="00F81A8B">
      <w:pPr>
        <w:pStyle w:val="OPIntlHeading"/>
        <w:rPr>
          <w:rFonts w:asciiTheme="minorHAnsi" w:eastAsia="Times New Roman" w:hAnsiTheme="minorHAnsi" w:cstheme="minorHAnsi"/>
        </w:rPr>
      </w:pPr>
      <w:r w:rsidRPr="00D94AA1">
        <w:rPr>
          <w:rFonts w:asciiTheme="minorHAnsi" w:eastAsia="Times New Roman" w:hAnsiTheme="minorHAnsi" w:cstheme="minorHAnsi"/>
        </w:rPr>
        <w:t>Score allocation</w:t>
      </w:r>
    </w:p>
    <w:p w14:paraId="6E31D79A" w14:textId="11C8F32C" w:rsidR="00F81A8B" w:rsidRPr="00D94AA1" w:rsidRDefault="00F81A8B" w:rsidP="00F81A8B">
      <w:pPr>
        <w:pStyle w:val="OPIntlbody"/>
        <w:rPr>
          <w:rFonts w:asciiTheme="minorHAnsi" w:hAnsiTheme="minorHAnsi" w:cstheme="minorHAnsi"/>
        </w:rPr>
      </w:pPr>
      <w:r w:rsidRPr="00D94AA1">
        <w:rPr>
          <w:rFonts w:asciiTheme="minorHAnsi" w:hAnsiTheme="minorHAnsi" w:cstheme="minorHAnsi"/>
        </w:rPr>
        <w:t xml:space="preserve">Countries, ranked and categorised by score,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_Ref53137510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37</w:t>
      </w:r>
      <w:r w:rsidRPr="00D94AA1">
        <w:rPr>
          <w:rFonts w:asciiTheme="minorHAnsi" w:hAnsiTheme="minorHAnsi" w:cstheme="minorHAnsi"/>
        </w:rPr>
        <w:fldChar w:fldCharType="end"/>
      </w:r>
      <w:r w:rsidRPr="00D94AA1">
        <w:rPr>
          <w:rFonts w:asciiTheme="minorHAnsi" w:hAnsiTheme="minorHAnsi" w:cstheme="minorHAnsi"/>
        </w:rPr>
        <w:t>.</w:t>
      </w:r>
    </w:p>
    <w:p w14:paraId="0929191F" w14:textId="7ED2CF27" w:rsidR="00F81A8B" w:rsidRPr="00D94AA1" w:rsidRDefault="00F81A8B" w:rsidP="00D94AA1">
      <w:pPr>
        <w:pStyle w:val="OPIntlBody0"/>
      </w:pPr>
    </w:p>
    <w:p w14:paraId="08B57C94" w14:textId="77777777" w:rsidR="00F81A8B" w:rsidRPr="00D94AA1" w:rsidRDefault="00F81A8B" w:rsidP="00F81A8B">
      <w:pPr>
        <w:ind w:right="56"/>
        <w:jc w:val="center"/>
        <w:rPr>
          <w:rFonts w:asciiTheme="minorHAnsi" w:eastAsia="Corbel" w:hAnsiTheme="minorHAnsi" w:cstheme="minorHAnsi"/>
          <w:sz w:val="20"/>
          <w:szCs w:val="22"/>
          <w:lang w:eastAsia="fr-FR"/>
        </w:rPr>
      </w:pPr>
      <w:r w:rsidRPr="00D94AA1">
        <w:rPr>
          <w:rFonts w:asciiTheme="minorHAnsi" w:eastAsia="Corbel" w:hAnsiTheme="minorHAnsi" w:cstheme="minorHAnsi"/>
          <w:b/>
          <w:bCs/>
          <w:noProof/>
          <w:sz w:val="20"/>
          <w:szCs w:val="22"/>
          <w:lang w:eastAsia="en-GB"/>
        </w:rPr>
        <w:drawing>
          <wp:inline distT="0" distB="0" distL="0" distR="0" wp14:anchorId="13F34220" wp14:editId="763C713B">
            <wp:extent cx="4571553" cy="3054486"/>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3546" b="7367"/>
                    <a:stretch/>
                  </pic:blipFill>
                  <pic:spPr bwMode="auto">
                    <a:xfrm>
                      <a:off x="0" y="0"/>
                      <a:ext cx="4572396" cy="3055049"/>
                    </a:xfrm>
                    <a:prstGeom prst="rect">
                      <a:avLst/>
                    </a:prstGeom>
                    <a:ln>
                      <a:noFill/>
                    </a:ln>
                    <a:extLst>
                      <a:ext uri="{53640926-AAD7-44D8-BBD7-CCE9431645EC}">
                        <a14:shadowObscured xmlns:a14="http://schemas.microsoft.com/office/drawing/2010/main"/>
                      </a:ext>
                    </a:extLst>
                  </pic:spPr>
                </pic:pic>
              </a:graphicData>
            </a:graphic>
          </wp:inline>
        </w:drawing>
      </w:r>
    </w:p>
    <w:p w14:paraId="3578E3BA" w14:textId="1C92F1EC" w:rsidR="00F81A8B" w:rsidRPr="00D94AA1" w:rsidRDefault="00F81A8B" w:rsidP="00F81A8B">
      <w:pPr>
        <w:pStyle w:val="SCOPE2captions"/>
        <w:rPr>
          <w:rFonts w:asciiTheme="minorHAnsi" w:hAnsiTheme="minorHAnsi" w:cstheme="minorHAnsi"/>
        </w:rPr>
      </w:pPr>
      <w:bookmarkStart w:id="126" w:name="_Ref53137510"/>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37</w:t>
      </w:r>
      <w:r w:rsidRPr="00D94AA1">
        <w:rPr>
          <w:rFonts w:asciiTheme="minorHAnsi" w:hAnsiTheme="minorHAnsi" w:cstheme="minorHAnsi"/>
          <w:b/>
          <w:noProof/>
        </w:rPr>
        <w:fldChar w:fldCharType="end"/>
      </w:r>
      <w:bookmarkEnd w:id="126"/>
      <w:r w:rsidRPr="00D94AA1">
        <w:rPr>
          <w:rFonts w:asciiTheme="minorHAnsi" w:hAnsiTheme="minorHAnsi" w:cstheme="minorHAnsi"/>
        </w:rPr>
        <w:t xml:space="preserve"> The uptake of fracture risk assessment tools as judged by the use of FRAX from each EU27+2 country by score category</w:t>
      </w:r>
    </w:p>
    <w:p w14:paraId="79C5259E" w14:textId="77777777" w:rsidR="00F81A8B" w:rsidRPr="00D94AA1" w:rsidRDefault="00F81A8B" w:rsidP="00F81A8B">
      <w:pPr>
        <w:ind w:right="56"/>
        <w:rPr>
          <w:rFonts w:asciiTheme="minorHAnsi" w:eastAsia="Corbel" w:hAnsiTheme="minorHAnsi" w:cstheme="minorHAnsi"/>
          <w:sz w:val="20"/>
          <w:szCs w:val="22"/>
          <w:lang w:eastAsia="fr-FR"/>
        </w:rPr>
      </w:pPr>
    </w:p>
    <w:p w14:paraId="1B411071"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Comment</w:t>
      </w:r>
    </w:p>
    <w:p w14:paraId="2A208436"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These data underestimate the use of FRAX for a number of reasons. As stated above, a session can include more than one calculation and appears to underestimate the number of calculations by approximately 30%. Furthermore, these data only relate to the use of the online FRAX tool. FRAX calculations on bone densitometers are not performed through the web site; in some countries these may account for 25% of calculations or more. In addition, hand-held calculators are used in several countries, including Poland, Belgium, France, Germany, Italy, and Switzerland</w:t>
      </w:r>
      <w:r w:rsidRPr="00D94AA1" w:rsidDel="0008060D">
        <w:rPr>
          <w:rFonts w:asciiTheme="minorHAnsi" w:hAnsiTheme="minorHAnsi" w:cstheme="minorHAnsi"/>
        </w:rPr>
        <w:t xml:space="preserve"> </w:t>
      </w:r>
      <w:r w:rsidRPr="00D94AA1">
        <w:rPr>
          <w:rFonts w:asciiTheme="minorHAnsi" w:hAnsiTheme="minorHAnsi" w:cstheme="minorHAnsi"/>
        </w:rPr>
        <w:t xml:space="preserve">Poland. FRAX is also available as an application on the iPhone. </w:t>
      </w:r>
    </w:p>
    <w:p w14:paraId="3C7CD832" w14:textId="77777777" w:rsidR="00F81A8B" w:rsidRPr="00D94AA1" w:rsidRDefault="00F81A8B" w:rsidP="009A330B">
      <w:pPr>
        <w:pStyle w:val="OPIntlbody"/>
        <w:rPr>
          <w:rFonts w:asciiTheme="minorHAnsi" w:hAnsiTheme="minorHAnsi" w:cstheme="minorHAnsi"/>
        </w:rPr>
      </w:pPr>
    </w:p>
    <w:p w14:paraId="1C7EC212"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These data also underestimate the use of risk assessment in Germany. Fracture risk assessment comprises a component of the German national guidelines but is not FRAX based. Alternative assessment algorithms are also available in the UK, Italy and the Netherlands. </w:t>
      </w:r>
    </w:p>
    <w:p w14:paraId="45E7E017" w14:textId="77777777" w:rsidR="00F81A8B" w:rsidRPr="00D94AA1" w:rsidRDefault="00F81A8B" w:rsidP="009A330B">
      <w:pPr>
        <w:pStyle w:val="OPIntlbody"/>
        <w:rPr>
          <w:rFonts w:asciiTheme="minorHAnsi" w:hAnsiTheme="minorHAnsi" w:cstheme="minorHAnsi"/>
        </w:rPr>
      </w:pPr>
    </w:p>
    <w:p w14:paraId="6B8CAAFE"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caveats above indicate that the figures are conservative. Even so, there are reasons to believe that FRAX is underutilised. For example, the use of FRAX in Denmark (319 calculations /million people per year) is very much lower than the number of BMD tests/year (about 67,000 tests /million per year; see </w:t>
      </w:r>
      <w:r w:rsidRPr="00D94AA1">
        <w:rPr>
          <w:rFonts w:asciiTheme="minorHAnsi" w:hAnsiTheme="minorHAnsi" w:cstheme="minorHAnsi"/>
          <w:i/>
          <w:iCs/>
          <w:color w:val="0038D9"/>
        </w:rPr>
        <w:t>Chapter 4a</w:t>
      </w:r>
      <w:r w:rsidRPr="00D94AA1">
        <w:rPr>
          <w:rFonts w:asciiTheme="minorHAnsi" w:hAnsiTheme="minorHAnsi" w:cstheme="minorHAnsi"/>
        </w:rPr>
        <w:t>).</w:t>
      </w:r>
    </w:p>
    <w:p w14:paraId="0E88CDE9"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br w:type="page"/>
      </w:r>
    </w:p>
    <w:p w14:paraId="31500C08"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References</w:t>
      </w:r>
    </w:p>
    <w:p w14:paraId="66EA6512" w14:textId="77777777" w:rsidR="00F81A8B" w:rsidRPr="00D94AA1" w:rsidRDefault="00F81A8B" w:rsidP="00F81A8B">
      <w:pPr>
        <w:rPr>
          <w:rFonts w:asciiTheme="minorHAnsi" w:eastAsia="Corbel" w:hAnsiTheme="minorHAnsi" w:cstheme="minorHAnsi"/>
          <w:sz w:val="20"/>
          <w:szCs w:val="22"/>
          <w:lang w:eastAsia="fr-FR"/>
        </w:rPr>
      </w:pPr>
    </w:p>
    <w:p w14:paraId="7E1707CB" w14:textId="77777777" w:rsidR="00060B2B" w:rsidRPr="00060B2B" w:rsidRDefault="00F81A8B" w:rsidP="00060B2B">
      <w:pPr>
        <w:pStyle w:val="EndNoteBibliography"/>
        <w:ind w:left="560" w:hanging="560"/>
      </w:pPr>
      <w:r w:rsidRPr="00D94AA1">
        <w:rPr>
          <w:rFonts w:asciiTheme="minorHAnsi" w:eastAsia="Corbel" w:hAnsiTheme="minorHAnsi" w:cstheme="minorHAnsi"/>
          <w:sz w:val="20"/>
          <w:szCs w:val="22"/>
          <w:lang w:val="en-US" w:eastAsia="fr-FR"/>
        </w:rPr>
        <w:fldChar w:fldCharType="begin"/>
      </w:r>
      <w:r w:rsidRPr="00D94AA1">
        <w:rPr>
          <w:rFonts w:asciiTheme="minorHAnsi" w:eastAsia="Corbel" w:hAnsiTheme="minorHAnsi" w:cstheme="minorHAnsi"/>
          <w:sz w:val="20"/>
          <w:szCs w:val="22"/>
          <w:lang w:val="en-US" w:eastAsia="fr-FR"/>
        </w:rPr>
        <w:instrText xml:space="preserve"> ADDIN EN.SECTION.REFLIST </w:instrText>
      </w:r>
      <w:r w:rsidRPr="00D94AA1">
        <w:rPr>
          <w:rFonts w:asciiTheme="minorHAnsi" w:eastAsia="Corbel" w:hAnsiTheme="minorHAnsi" w:cstheme="minorHAnsi"/>
          <w:sz w:val="20"/>
          <w:szCs w:val="22"/>
          <w:lang w:val="en-US" w:eastAsia="fr-FR"/>
        </w:rPr>
        <w:fldChar w:fldCharType="separate"/>
      </w:r>
      <w:r w:rsidR="00060B2B" w:rsidRPr="00060B2B">
        <w:t>1</w:t>
      </w:r>
      <w:r w:rsidR="00060B2B" w:rsidRPr="00060B2B">
        <w:tab/>
        <w:t>Kanis JA, Johnell O, Oden A, Johansson H, McCloskey E (2008) FRAX and the assessment of fracture probability in men and women from the UK. Osteoporos Int 19:385-397</w:t>
      </w:r>
    </w:p>
    <w:p w14:paraId="3FA780AA" w14:textId="0D21CC92" w:rsidR="00060B2B" w:rsidRPr="00060B2B" w:rsidRDefault="00060B2B" w:rsidP="00060B2B">
      <w:pPr>
        <w:pStyle w:val="EndNoteBibliography"/>
        <w:ind w:left="560" w:hanging="560"/>
      </w:pPr>
      <w:r w:rsidRPr="00060B2B">
        <w:t>2</w:t>
      </w:r>
      <w:r w:rsidRPr="00060B2B">
        <w:tab/>
        <w:t xml:space="preserve">Kanis JA, On behalf of the World Health Organization Scientific Group (2008) Assessment of Osteoporosis at the Primary Health Care Level. WHO Scientific Group technical report. University of Sheffield, UK. Accessed April 2020 </w:t>
      </w:r>
      <w:hyperlink r:id="rId107" w:history="1">
        <w:r w:rsidRPr="00060B2B">
          <w:rPr>
            <w:rStyle w:val="Hyperlink"/>
          </w:rPr>
          <w:t>http://www.shef.ac.uk/FRAX/pdfs/WHO_Technical_Report.pdf</w:t>
        </w:r>
      </w:hyperlink>
    </w:p>
    <w:p w14:paraId="2D4DE401" w14:textId="77777777" w:rsidR="00060B2B" w:rsidRPr="00060B2B" w:rsidRDefault="00060B2B" w:rsidP="00060B2B">
      <w:pPr>
        <w:pStyle w:val="EndNoteBibliography"/>
        <w:ind w:left="560" w:hanging="560"/>
      </w:pPr>
      <w:r w:rsidRPr="00060B2B">
        <w:t>3</w:t>
      </w:r>
      <w:r w:rsidRPr="00060B2B">
        <w:tab/>
        <w:t>Kanis JA, Cooper C, Rizzoli R, Reginster JY, On, behalf of the Scientific Advisory Board of the European Society for Clinical and Economic Aspects of Osteoporosis (ESCEO) and the Committees of Scientific Advisors and National Societies of the International Osteoporosis Foundation (IOF). (2019) European guidance for the diagnosis and management of osteoporosis in postmenopausal women. Osteoporos Int 30:3-44</w:t>
      </w:r>
    </w:p>
    <w:p w14:paraId="0CE8126D" w14:textId="77777777" w:rsidR="00060B2B" w:rsidRPr="00060B2B" w:rsidRDefault="00060B2B" w:rsidP="00060B2B">
      <w:pPr>
        <w:pStyle w:val="EndNoteBibliography"/>
        <w:ind w:left="560" w:hanging="560"/>
      </w:pPr>
      <w:r w:rsidRPr="00060B2B">
        <w:t>4</w:t>
      </w:r>
      <w:r w:rsidRPr="00060B2B">
        <w:tab/>
        <w:t>Lekamwasam S, Adachi JD, Agnusdei D, Bilezikian J, Boonen S, Borgstrom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 Int 23:2257-2276</w:t>
      </w:r>
    </w:p>
    <w:p w14:paraId="04597684" w14:textId="77777777" w:rsidR="00060B2B" w:rsidRPr="00060B2B" w:rsidRDefault="00060B2B" w:rsidP="00060B2B">
      <w:pPr>
        <w:pStyle w:val="EndNoteBibliography"/>
        <w:ind w:left="560" w:hanging="560"/>
      </w:pPr>
      <w:r w:rsidRPr="00060B2B">
        <w:t>5</w:t>
      </w:r>
      <w:r w:rsidRPr="00060B2B">
        <w:tab/>
        <w:t>McCloskey EV, Johansson H, Harvey NC, Compston J, Kanis JA (2017) Access to fracture risk assessment by FRAX and linked National Osteoporosis Guideline Group (NOGG) guidance in the UK-an analysis of anonymous website activity. Osteoporos Int 28:71-76</w:t>
      </w:r>
    </w:p>
    <w:p w14:paraId="2C5B1539" w14:textId="29C84DB2" w:rsidR="00F81A8B" w:rsidRPr="00D94AA1" w:rsidRDefault="00F81A8B" w:rsidP="00F81A8B">
      <w:pPr>
        <w:ind w:left="567" w:hanging="567"/>
        <w:rPr>
          <w:rFonts w:asciiTheme="minorHAnsi" w:eastAsia="Corbel" w:hAnsiTheme="minorHAnsi" w:cstheme="minorHAnsi"/>
          <w:sz w:val="22"/>
          <w:lang w:eastAsia="fr-FR"/>
        </w:rPr>
      </w:pPr>
      <w:r w:rsidRPr="00D94AA1">
        <w:rPr>
          <w:rFonts w:asciiTheme="minorHAnsi" w:eastAsia="Corbel" w:hAnsiTheme="minorHAnsi" w:cstheme="minorHAnsi"/>
          <w:sz w:val="20"/>
          <w:szCs w:val="22"/>
          <w:lang w:eastAsia="fr-FR"/>
        </w:rPr>
        <w:fldChar w:fldCharType="end"/>
      </w:r>
    </w:p>
    <w:p w14:paraId="3D49ED0C" w14:textId="77777777" w:rsidR="00F81A8B" w:rsidRPr="00D94AA1" w:rsidRDefault="00F81A8B" w:rsidP="00F81A8B">
      <w:pPr>
        <w:rPr>
          <w:rFonts w:asciiTheme="minorHAnsi" w:eastAsia="Corbel" w:hAnsiTheme="minorHAnsi" w:cstheme="minorHAnsi"/>
          <w:sz w:val="22"/>
          <w:lang w:eastAsia="fr-FR"/>
        </w:rPr>
        <w:sectPr w:rsidR="00F81A8B" w:rsidRPr="00D94AA1" w:rsidSect="00F81A8B">
          <w:pgSz w:w="11900" w:h="16840"/>
          <w:pgMar w:top="1958" w:right="1730" w:bottom="1440" w:left="1440" w:header="720" w:footer="720" w:gutter="0"/>
          <w:cols w:space="720"/>
          <w:titlePg/>
          <w:docGrid w:linePitch="360"/>
        </w:sectPr>
      </w:pPr>
    </w:p>
    <w:p w14:paraId="5817A7D2" w14:textId="77777777" w:rsidR="00F81A8B" w:rsidRPr="00D94AA1" w:rsidRDefault="00F81A8B" w:rsidP="00F81A8B">
      <w:pPr>
        <w:keepNext/>
        <w:keepLines/>
        <w:spacing w:before="300" w:after="40"/>
        <w:ind w:left="851" w:right="56" w:hanging="851"/>
        <w:outlineLvl w:val="1"/>
        <w:rPr>
          <w:rFonts w:asciiTheme="minorHAnsi" w:eastAsia="Times New Roman" w:hAnsiTheme="minorHAnsi" w:cstheme="minorHAnsi"/>
          <w:sz w:val="36"/>
          <w:szCs w:val="36"/>
          <w:lang w:eastAsia="en-US"/>
        </w:rPr>
      </w:pPr>
      <w:bookmarkStart w:id="127" w:name="_Hlk41300149"/>
      <w:bookmarkEnd w:id="127"/>
      <w:r w:rsidRPr="00D94AA1">
        <w:rPr>
          <w:rFonts w:asciiTheme="minorHAnsi" w:eastAsia="Times New Roman" w:hAnsiTheme="minorHAnsi" w:cstheme="minorHAnsi"/>
          <w:sz w:val="36"/>
          <w:szCs w:val="36"/>
          <w:lang w:eastAsia="en-US"/>
        </w:rPr>
        <w:t>4c - Treatment uptake and treatment gap</w:t>
      </w:r>
    </w:p>
    <w:p w14:paraId="1E8E018D"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Domain</w:t>
      </w:r>
    </w:p>
    <w:p w14:paraId="48DE4508" w14:textId="77777777" w:rsidR="00F81A8B" w:rsidRPr="00D94AA1" w:rsidRDefault="00F81A8B" w:rsidP="00F81A8B">
      <w:pPr>
        <w:ind w:right="56"/>
        <w:rPr>
          <w:rFonts w:asciiTheme="minorHAnsi" w:eastAsia="Corbel" w:hAnsiTheme="minorHAnsi" w:cstheme="minorHAnsi"/>
          <w:sz w:val="20"/>
          <w:szCs w:val="22"/>
          <w:lang w:eastAsia="fr-FR"/>
        </w:rPr>
      </w:pPr>
      <w:r w:rsidRPr="00D94AA1">
        <w:rPr>
          <w:rFonts w:asciiTheme="minorHAnsi" w:eastAsia="Corbel" w:hAnsiTheme="minorHAnsi" w:cstheme="minorHAnsi"/>
          <w:sz w:val="20"/>
          <w:szCs w:val="22"/>
          <w:lang w:eastAsia="fr-FR"/>
        </w:rPr>
        <w:t xml:space="preserve">Service uptake-scorecard elements </w:t>
      </w:r>
    </w:p>
    <w:p w14:paraId="120B1056"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Background and aims</w:t>
      </w:r>
    </w:p>
    <w:p w14:paraId="4D7E7135" w14:textId="77777777" w:rsidR="00F81A8B" w:rsidRPr="00D94AA1" w:rsidRDefault="00F81A8B" w:rsidP="009A330B">
      <w:pPr>
        <w:pStyle w:val="OPIntlbody"/>
        <w:rPr>
          <w:rFonts w:asciiTheme="minorHAnsi" w:hAnsiTheme="minorHAnsi" w:cstheme="minorHAnsi"/>
          <w:b/>
        </w:rPr>
      </w:pPr>
      <w:r w:rsidRPr="00D94AA1">
        <w:rPr>
          <w:rFonts w:asciiTheme="minorHAnsi" w:hAnsiTheme="minorHAnsi" w:cstheme="minorHAnsi"/>
        </w:rPr>
        <w:t xml:space="preserve">Many studies have demonstrated that a significant proportion of men and women are at high fracture risk do not receive therapy for osteoporosis </w:t>
      </w:r>
      <w:r w:rsidRPr="00D94AA1">
        <w:rPr>
          <w:rFonts w:asciiTheme="minorHAnsi" w:hAnsiTheme="minorHAnsi" w:cstheme="minorHAnsi"/>
        </w:rPr>
        <w:fldChar w:fldCharType="begin">
          <w:fldData xml:space="preserve">PEVuZE5vdGU+PENpdGU+PEF1dGhvcj5Cb3Jnc3Ryb208L0F1dGhvcj48WWVhcj4yMDIwPC9ZZWFy
PjxSZWNOdW0+NjQ8L1JlY051bT48RGlzcGxheVRleHQ+WzEsIDJdPC9EaXNwbGF5VGV4dD48cmVj
b3JkPjxyZWMtbnVtYmVyPjY0PC9yZWMtbnVtYmVyPjxmb3JlaWduLWtleXM+PGtleSBhcHA9IkVO
IiBkYi1pZD0icmRhZmQ5ejk2ZHJ2emhlZXQ5NnZhemRteHR0YXNlYTBwOXN6IiB0aW1lc3RhbXA9
IjE1ODc5ODE4MDQiPjY0PC9rZXk+PC9mb3JlaWduLWtleXM+PHJlZi10eXBlIG5hbWU9IkpvdXJu
YWwgQXJ0aWNsZSI+MTc8L3JlZi10eXBlPjxjb250cmlidXRvcnM+PGF1dGhvcnM+PGF1dGhvcj5C
b3Jnc3Ryb20sIEYuPC9hdXRob3I+PGF1dGhvcj5LYXJsc3NvbiwgTC48L2F1dGhvcj48YXV0aG9y
Pk9ydHNhdGVyLCBHLjwvYXV0aG9yPjxhdXRob3I+Tm9ydG9uLCBOLjwvYXV0aG9yPjxhdXRob3I+
SGFsYm91dCwgUC48L2F1dGhvcj48YXV0aG9yPkNvb3BlciwgQy48L2F1dGhvcj48YXV0aG9yPkxv
cmVudHpvbiwgTS48L2F1dGhvcj48YXV0aG9yPk1jQ2xvc2tleSwgRS4gVi48L2F1dGhvcj48YXV0
aG9yPkhhcnZleSwgTi4gQy48L2F1dGhvcj48YXV0aG9yPkphdmFpZCwgTS4gSy48L2F1dGhvcj48
YXV0aG9yPkthbmlzLCBKLiBBLjwvYXV0aG9yPjwvYXV0aG9ycz48L2NvbnRyaWJ1dG9ycz48YXV0
aC1hZGRyZXNzPk1lZGljYWwgTWFuYWdlbWVudCBDZW50cmUsIERlcGFydG1lbnQgb2YgTGVhcm5p
bmcgSW5mb3JtYXRpY3MsIE1hbmFnZW1lbnQgYW5kIEV0aGljcywgS2Fyb2xpbnNrYSBJbnN0aXR1
dGUsIFNvbG5hLCBTd2VkZW4uJiN4RDtRdWFudGlmeSBSZXNlYXJjaCwgU3RvY2tob2xtLCBTd2Vk
ZW4uJiN4RDtJbnRlcm5hdGlvbmFsIE9zdGVvcG9yb3NpcyBGb3VuZGF0aW9uLCBOeW9uLCBTd2l0
emVybGFuZC4mI3hEO01SQyBMaWZlY291cnNlIEVwaWRlbWlvbG9neSBVbml0LCBVbml2ZXJzaXR5
IG9mIFNvdXRoYW1wdG9uLCBTb3V0aGFtcHRvbiwgVUsuJiN4RDtOYXRpb25hbCBJbnN0aXR1dGUg
Zm9yIEhlYWx0aCBSZXNlYXJjaCAoTklIUikgTXVzY3Vsb3NrZWxldGFsIEJpb21lZGljYWwgUmVz
ZWFyY2ggVW5pdCwgVW5pdmVyc2l0eSBvZiBPeGZvcmQsIE94Zm9yZCwgVUsuJiN4RDtNYXJ5IE1h
Y0tpbGxvcCBIZWFsdGggSW5zdGl0dXRlLCBDYXRob2xpYyBVbml2ZXJzaXR5IG9mIEF1c3RyYWxp
YSwgTWVsYm91cm5lLCBBdXN0cmFsaWEuJiN4RDtHZXJpYXRyaWMgTWVkaWNpbmUsIERlcGFydG1l
bnQgb2YgSW50ZXJuYWwgTWVkaWNpbmUgYW5kIENsaW5pY2FsIE51dHJpdGlvbiwgSW5zdGl0dXRl
IG9mIE1lZGljaW5lIGFuZCBDbGluaWNhbCBOdXRyaXRpb24sIFNhaGxncmVuc2thIEFjYWRlbXks
IFVuaXZlcnNpdHkgb2YgR290aGVuYnVyZywgR290aGVuYnVyZywgU3dlZGVuLiYjeEQ7Q2VudHJl
IGZvciBNZXRhYm9saWMgQm9uZSBEaXNlYXNlcywgVW5pdmVyc2l0eSBvZiBTaGVmZmllbGQgTWVk
aWNhbCBTY2hvb2wsIEJlZWNoIEhpbGwgUm9hZCwgU2hlZmZpZWxkLCBTMTAgMlJYLCBVSy4mI3hE
O01SQyBhbmQgQXJ0aHJpdGlzIFJlc2VhcmNoIFVLIENlbnRyZSBmb3IgSW50ZWdyYXRlZCBSZXNl
YXJjaCBpbiBNdXNjdWxvc2tlbGV0YWwgQWdlaW5nLCBNZWxsYW5ieSBDZW50cmUgZm9yIEJvbmUg
UmVzZWFyY2gsIFVuaXZlcnNpdHkgb2YgU2hlZmZpZWxkLCBTaGVmZmllbGQsIFVLLiYjeEQ7TWFy
eSBNYWNLaWxsb3AgSGVhbHRoIEluc3RpdHV0ZSwgQ2F0aG9saWMgVW5pdmVyc2l0eSBvZiBBdXN0
cmFsaWEsIE1lbGJvdXJuZSwgQXVzdHJhbGlhLiB3LmouUG9udGVmcmFjdEBzaGVmLmFjLnVrLiYj
eEQ7Q2VudHJlIGZvciBNZXRhYm9saWMgQm9uZSBEaXNlYXNlcywgVW5pdmVyc2l0eSBvZiBTaGVm
ZmllbGQgTWVkaWNhbCBTY2hvb2wsIEJlZWNoIEhpbGwgUm9hZCwgU2hlZmZpZWxkLCBTMTAgMlJY
LCBVSy4gdy5qLlBvbnRlZnJhY3RAc2hlZi5hYy51ay48L2F1dGgtYWRkcmVzcz48dGl0bGVzPjx0
aXRsZT5GcmFnaWxpdHkgZnJhY3R1cmVzIGluIEV1cm9wZTogYnVyZGVuLCBtYW5hZ2VtZW50IGFu
ZCBvcHBvcnR1bml0aWVzPC90aXRsZT48c2Vjb25kYXJ5LXRpdGxlPkFyY2ggT3N0ZW9wb3Jvczwv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b2RpY2FsPjxwYWdlcz41OTwvcGFnZXM+PHZvbHVtZT4xNTwvdm9sdW1lPjxudW1iZXI+MTwvbnVt
YmVyPjxlZGl0aW9uPjIwMjAvMDQvMjA8L2VkaXRpb24+PGtleXdvcmRzPjxrZXl3b3JkPkRpc2Fi
aWxpdHktYWRqdXN0ZWQgbGlmZSB5ZWFyczwva2V5d29yZD48a2V5d29yZD5GcmFjdHVyZSBjb3N0
czwva2V5d29yZD48a2V5d29yZD5GcmFnaWxpdHkgZnJhY3R1cmU8L2tleXdvcmQ+PGtleXdvcmQ+
UXVhbGl0eS1hZGp1c3RlZCBsaWZlIHllYXJzPC9rZXl3b3JkPjxrZXl3b3JkPlRyZWF0bWVudCBn
YXA8L2tleXdvcmQ+PC9rZXl3b3Jkcz48ZGF0ZXM+PHllYXI+MjAyMDwveWVhcj48cHViLWRhdGVz
PjxkYXRlPkFwciAxOTwvZGF0ZT48L3B1Yi1kYXRlcz48L2RhdGVzPjxhY2Nlc3Npb24tbnVtPjMy
MzA2MTYzPC9hY2Nlc3Npb24tbnVtPjx1cmxzPjwvdXJscz48Y3VzdG9tMj5QTUM3MTY2MjA3PC9j
dXN0b20yPjxlbGVjdHJvbmljLXJlc291cmNlLW51bT4xMC4xMDA3L3MxMTY1Ny0wMjAtMDcwNi15
PC9lbGVjdHJvbmljLXJlc291cmNlLW51bT48cmVtb3RlLWRhdGFiYXNlLXByb3ZpZGVyPk5MTTwv
cmVtb3RlLWRhdGFiYXNlLXByb3ZpZGVyPjxsYW5ndWFnZT5lbmc8L2xhbmd1YWdlPjwvcmVjb3Jk
PjwvQ2l0ZT48Q2l0ZT48QXV0aG9yPkhhcnZleTwvQXV0aG9yPjxZZWFyPjIwMTc8L1llYXI+PFJl
Y051bT4xMjg8L1JlY051bT48cmVjb3JkPjxyZWMtbnVtYmVyPjEyODwvcmVjLW51bWJlcj48Zm9y
ZWlnbi1rZXlzPjxrZXkgYXBwPSJFTiIgZGItaWQ9InJkYWZkOXo5NmRydnpoZWV0OTZ2YXpkbXh0
dGFzZWEwcDlzeiIgdGltZXN0YW1wPSIxNTkyMjIwMTg5Ij4xMjg8L2tleT48L2ZvcmVpZ24ta2V5
cz48cmVmLXR5cGUgbmFtZT0iSm91cm5hbCBBcnRpY2xlIj4xNzwvcmVmLXR5cGU+PGNvbnRyaWJ1
dG9ycz48YXV0aG9ycz48YXV0aG9yPkhhcnZleSwgTi4gQy48L2F1dGhvcj48YXV0aG9yPk1jQ2xv
c2tleSwgRS4gVi48L2F1dGhvcj48YXV0aG9yPk1pdGNoZWxsLCBQLiBKLjwvYXV0aG9yPjxhdXRo
b3I+RGF3c29uLUh1Z2hlcywgQi48L2F1dGhvcj48YXV0aG9yPlBpZXJyb3osIEQuIEQuPC9hdXRo
b3I+PGF1dGhvcj5SZWdpbnN0ZXIsIEouIFkuPC9hdXRob3I+PGF1dGhvcj5SaXp6b2xpLCBSLjwv
YXV0aG9yPjxhdXRob3I+Q29vcGVyLCBDLjwvYXV0aG9yPjxhdXRob3I+S2FuaXMsIEouIEEuPC9h
dXRob3I+PC9hdXRob3JzPjwvY29udHJpYnV0b3JzPjxhdXRoLWFkZHJlc3M+TVJDIExpZmVjb3Vy
c2UgRXBpZGVtaW9sb2d5IFVuaXQsIFVuaXZlcnNpdHkgb2YgU291dGhhbXB0b24sIFNvdXRoYW1w
dG9uIEdlbmVyYWwgSG9zcGl0YWwsIFNvdXRoYW1wdG9uLCBVSy4mI3hEO05JSFIgU291dGhhbXB0
b24gQmlvbWVkaWNhbCBSZXNlYXJjaCBDZW50cmUsIFVuaXZlcnNpdHkgb2YgU291dGhhbXB0b24g
YW5kIFVuaXZlcnNpdHkgSG9zcGl0YWwgU291dGhhbXB0b24gTkhTIEZvdW5kYXRpb24gVHJ1c3Qs
IFNvdXRoYW1wdG9uLCBVSy4mI3hEO01SQyBBUlVLIENlbnRyZSBmb3IgSW50ZWdyYXRlZCBSZXNl
YXJjaCBpbiBNdXNjdWxvc2tlbGV0YWwgQWdlaW5nLCBNZXRhYm9saWMgQm9uZSBDZW50cmUsIE5v
cnRoZXJuIEdlbmVyYWwgSG9zcGl0YWwsIFNoZWZmaWVsZCwgVUsuIGUudi5tY2Nsb3NrZXlAc2hl
ZmZpZWxkLmFjLnVrLiYjeEQ7TWVsbGFuYnkgQ2VudHJlIGZvciBCb25lIFJlc2VhcmNoLCBVbml2
ZXJzaXR5IG9mIFNoZWZmaWVsZCwgU2hlZmZpZWxkLCBVSy4gZS52Lm1jY2xvc2tleUBzaGVmZmll
bGQuYWMudWsuJiN4RDtTeW50aGVzaXMgTWVkaWNhbCBOWiBMdGQsIEF1Y2tsYW5kLCBOZXcgWmVh
bGFuZC4mI3hEO1VuaXZlcnNpdHkgb2YgTm90cmUgRGFtZSBBdXN0cmFsaWEsIFN5ZG5leSwgQXVz
dHJhbGlhLiYjeEQ7SmVhbiBNYXllciBVU0RBIEh1bWFuIE51dHJpdGlvbiBSZXNlYXJjaCBDZW50
ZXIgb24gQWdpbmcsIFR1ZnRzIFVuaXZlcnNpdHksIEJvc3RvbiwgTUEsIFVTQS4mI3hEO0ludGVy
bmF0aW9uYWwgT3N0ZW9wb3Jvc2lzIEZvdW5kYXRpb24gKElPRiksIE55b24sIFN3aXR6ZXJsYW5k
LiYjeEQ7RGVwYXJ0bWVudCBvZiBQdWJsaWMgSGVhbHRoLCBFcGlkZW1pb2xvZ3kgYW5kIEhlYWx0
aCBFY29ub21pY3MsIFVuaXZlcnNpdHkgb2YgTGnDqGdlLCBMacOoZ2UsIEJlbGdpdW0uJiN4RDtE
aXZpc2lvbiBvZiBCb25lIERpc2Vhc2VzLCBHZW5ldmEgVW5pdmVyc2l0eSBIb3NwaXRhbHMgYW5k
IEZhY3VsdHkgb2YgTWVkaWNpbmUsIEdlbmV2YSwgU3dpdHplcmxhbmQuJiN4RDtOSUhSIE11c2N1
bG9za2VsZXRhbCBCaW9tZWRpY2FsIFJlc2VhcmNoIFVuaXQsIE51ZmZpZWxkIERlcGFydG1lbnQg
b2YgT3J0aG9wYWVkaWNzLCBSaGV1bWF0b2xvZ3kgYW5kIE11c2N1bG9za2VsZXRhbCBTY2llbmNl
cywgVW5pdmVyc2l0eSBvZiBPeGZvcmQsIE94Zm9yZCwgVUsuJiN4RDtDZW50cmUgZm9yIE1ldGFi
b2xpYyBCb25lIERpc2Vhc2VzLCBVbml2ZXJzaXR5IG9mIFNoZWZmaWVsZCBNZWRpY2FsIFNjaG9v
bCwgU2hlZmZpZWxkLCBVSy4mI3hEO0luc3RpdHV0ZSBmb3IgSGVhbHRoIGFuZCBBZ2luZywgQ2F0
aG9saWMgVW5pdmVyc2l0eSBvZiBBdXN0cmFsaWEsIE1lbGJvdXJuZSwgQXVzdHJhbGlhLjwvYXV0
aC1hZGRyZXNzPjx0aXRsZXM+PHRpdGxlPk1pbmQgdGhlICh0cmVhdG1lbnQpIGdhcDogYSBnbG9i
YWwgcGVyc3BlY3RpdmUgb24gY3VycmVudCBhbmQgZnV0dXJlIHN0cmF0ZWdpZXMgZm9yIHByZXZl
bnRpb24gb2YgZnJhZ2lsaXR5IGZyYWN0dXJlczwvdGl0bGU+PHNlY29uZGFyeS10aXRsZT5Pc3Rl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PC9hbHQtcGVyaW9kaWNhbD48cGFnZXM+MTUwNy0xNTI5PC9wYWdlcz48dm9sdW1lPjI4PC92b2x1
bWU+PG51bWJlcj41PC9udW1iZXI+PGVkaXRpb24+MjAxNy8wMi8wOTwvZWRpdGlvbj48a2V5d29y
ZHM+PGtleXdvcmQ+QXJvbWF0YXNlIEluaGliaXRvcnMvYWR2ZXJzZSBlZmZlY3RzPC9rZXl3b3Jk
PjxrZXl3b3JkPkJvbmUgRGVuc2l0eSBDb25zZXJ2YXRpb24gQWdlbnRzLyp0aGVyYXBldXRpYyB1
c2U8L2tleXdvcmQ+PGtleXdvcmQ+R2x1Y29jb3J0aWNvaWRzL2FkdmVyc2UgZWZmZWN0czwva2V5
d29yZD48a2V5d29yZD5IZWFsdGggS25vd2xlZGdlLCBBdHRpdHVkZXMsIFByYWN0aWNlPC9rZXl3
b3JkPjxrZXl3b3JkPkh1bWFuczwva2V5d29yZD48a2V5d29yZD5NZWRpY2F0aW9uIEFkaGVyZW5j
ZTwva2V5d29yZD48a2V5d29yZD5Pc3Rlb3Bvcm9zaXMvY2hlbWljYWxseSBpbmR1Y2VkL2RydWcg
dGhlcmFweTwva2V5d29yZD48a2V5d29yZD5Pc3Rlb3Bvcm90aWMgRnJhY3R1cmVzLypwcmV2ZW50
aW9uICZhbXA7IGNvbnRyb2w8L2tleXdvcmQ+PGtleXdvcmQ+UHJpbWFyeSBQcmV2ZW50aW9uL21l
dGhvZHM8L2tleXdvcmQ+PGtleXdvcmQ+U2Vjb25kYXJ5IFByZXZlbnRpb24vbWV0aG9kczwva2V5
d29yZD48a2V5d29yZD4qQ2FzZSBGaW5kaW5nPC9rZXl3b3JkPjxrZXl3b3JkPipEaXNlYXNlIEF3
YXJlbmVzczwva2V5d29yZD48a2V5d29yZD4qRnJhZ2lsaXR5IEZyYWN0dXJlPC9rZXl3b3JkPjxr
ZXl3b3JkPipPc3Rlb3Bvcm9zaXM8L2tleXdvcmQ+PGtleXdvcmQ+KlBvbGljeTwva2V5d29yZD48
a2V5d29yZD4qUHJpbWFyeSBQcmV2ZW50aW9uPC9rZXl3b3JkPjxrZXl3b3JkPipQcmlvcml0aXNh
dGlvbjwva2V5d29yZD48a2V5d29yZD4qU2Vjb25kYXJ5IFByZXZlbnRpb248L2tleXdvcmQ+PGtl
eXdvcmQ+aG9ub3JhcmlhIGZyb20gQWxsaWFuY2UgZm9yIEJldHRlciBCb25lIEhlYWx0aCwgQW1n
ZW4sIEVsaSBMaWxseSwgR1NLLCBNZWR0cm9uaWMsPC9rZXl3b3JkPjxrZXl3b3JkPk1lcmNrLCBO
b3ZhcnRpcywgUGZpemVyLCBSb2NoZSwgU2VydmllciwgVGFrZWRhIGFuZCBVQ0IuIEREUCDigJMg
bm9uZSBmb3IgdGhpczwva2V5d29yZD48a2V5d29yZD5zdWJtaXNzaW9uLiBFVk0g4oCTIG5vbmUg
Zm9yIHRoaXMgc3VibWlzc2lvbi4gSkFLIGFuZCBQSk0gaGF2ZSB1bmRlcnRha2VuIGNvbnN1bHRh
bmN5PC9rZXl3b3JkPjxrZXl3b3JkPmZvciBnb3Zlcm5tZW50cywgbmF0aW9uYWwgb3N0ZW9wb3Jv
c2lzIHNvY2lldGllcywgaGVhbHRoY2FyZSBwcm9mZXNzaW9uYWw8L2tleXdvcmQ+PGtleXdvcmQ+
b3JnYW5pc2F0aW9ucyBhbmQgcHJpdmF0ZSBzZWN0b3IgY29tcGFuaWVzIHJlbGF0aW5nIHRvIHN5
c3RlbWF0aWMgYXBwcm9hY2hlcyB0bzwva2V5d29yZD48a2V5d29yZD5mcmFnaWxpdHkgZnJhY3R1
cmUgY2FyZSBhbmQgcHJldmVudGlvbi4gSllSIGhhcyBubyBkaXNjbG9zdXJlcyByZWxhdGVkIHRv
IHRoaXMgd29yayw8L2tleXdvcmQ+PGtleXdvcmQ+YW5kIGhhcyByZWNlaXZlZCBjb25zdWx0YW5j
eSwgbGVjdHVyZSBmZWVzIGFuZCBncmFudCBzdXBwb3J0IGZyb20gQW1nZW4sIEFuYWxpcyw8L2tl
eXdvcmQ+PGtleXdvcmQ+QXNhaGkgS2FzZWksIEJvZWhyaW5nZXIsIEJyaXN0b2wgTXllcnMgU3F1
aWJiLCBDaGlsdGVybiwgRGFub25lLCBFYmV3ZWUgUGhhcm1hLDwva2V5d29yZD48a2V5d29yZD5F
bmRvY3l0ZSwgR2FsYXBhZ29zLCBHbGF4b1NtaXRoS2xpbmUsIElCU0EtR2VuZXZyaWVyLCBMaWxs
eSwgTWVyY2sgU2hhcnAgYW5kIERvaG1lLDwva2V5d29yZD48a2V5d29yZD5NZXJja2xlLCBOZWdt
YSwgTm92YXJ0aXMsIE5vdm9Ob3JkaXNrLCBOUFMsIE55Y29tZWQtVGFrZWRhLCBPcmdhbm9uLCBQ
Zml6ZXIsPC9rZXl3b3JkPjxrZXl3b3JkPlBoYXJtRXZvLCBSYWRpdXMgSGVhbHRoLCBSb2NoZSwg
Um90dGFwaGFybSwgU2VydmllciwgVGVpamluLCBUZXZhLCBUaGVyYW1leCw8L2tleXdvcmQ+PGtl
eXdvcmQ+VGhlcmFiZWwsIFVDQiwgV2lsbCBQaGFybWEsIFd5ZXRoLCBab2RpYWMuIE5DV0ggaGFz
IG5vIGRpc2Nsb3N1cmVzIHJlbGF0ZWQgdG8gdGhpczwva2V5d29yZD48a2V5d29yZD53b3JrLCBh
bmQgaGFzIHJlY2VpdmVkIGNvbnN1bHRhbmN5LCBsZWN0dXJlIGZlZXMgYW5kIGhvbm9yYXJpYSBm
cm9tIEFsbGlhbmNlIGZvcjwva2V5d29yZD48a2V5d29yZD5CZXR0ZXIgQm9uZSBIZWFsdGgsIEFN
R0VOLCBNU0QsIEVsaSBMaWxseSwgU2VydmllciwgU2hpcmUsIENvbnNpbGllbnQgSGVhbHRoY2Fy
ZSBhbmQ8L2tleXdvcmQ+PGtleXdvcmQ+SW50ZXJuaXMgUGhhcm1hLiBQSk0gc2VydmVzIGFzIGEg
Y29uc3VsdGFudCB0byB0aGUgSW50ZXJuYXRpb25hbCBPc3Rlb3Bvcm9zaXM8L2tleXdvcmQ+PGtl
eXdvcmQ+Rm91bmRhdGlvbiBhbmQgcmVjZWl2ZWQgcmVtdW5lcmF0aW9uIGZvciBoaXMgY29udHJp
YnV0aW9uIHRvIHRoaXMgbWFudXNjcmlwdC4gUlIgaGFzPC9rZXl3b3JkPjxrZXl3b3JkPnJlY2Vp
dmVkIGhvbm9yYXJpYSBmb3IgcGFydGljaXBhdGlvbiBpbiBBZHZpc29yeSBib2FyZHMgb3Igc3Bl
YWtlciBidXJlYXUgZmVlcyBmcm9tPC9rZXl3b3JkPjxrZXl3b3JkPkRhbm9uZSwgTGFiYXRlYywg
TmVzdGzDqSwgYW5kIE9ic0V2YS48L2tleXdvcmQ+PC9rZXl3b3Jkcz48ZGF0ZXM+PHllYXI+MjAx
NzwveWVhcj48cHViLWRhdGVzPjxkYXRlPk1heTwvZGF0ZT48L3B1Yi1kYXRlcz48L2RhdGVzPjxp
c2JuPjA5MzctOTQxWCAoUHJpbnQpJiN4RDswOTM3LTk0MXg8L2lzYm4+PGFjY2Vzc2lvbi1udW0+
MjgxNzU5Nzk8L2FjY2Vzc2lvbi1udW0+PHVybHM+PC91cmxzPjxjdXN0b20yPlBNQzUzOTI0MTM8
L2N1c3RvbTI+PGN1c3RvbTY+RU1TNzE1MzA8L2N1c3RvbTY+PGVsZWN0cm9uaWMtcmVzb3VyY2Ut
bnVtPjEwLjEwMDcvczAwMTk4LTAxNi0zODk0LXk8L2VsZWN0cm9uaWMtcmVzb3VyY2UtbnVtPjxy
ZW1vdGUtZGF0YWJhc2UtcHJvdmlkZXI+TkxNPC9yZW1vdGUtZGF0YWJhc2UtcHJvdmlkZXI+PGxh
bmd1YWdlPmVuZzwvbGFuZ3VhZ2U+PC9yZWNvcmQ+PC9DaXRlPjwvRW5kTm90ZT5=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PEVuZE5vdGU+PENpdGU+PEF1dGhvcj5Cb3Jnc3Ryb208L0F1dGhvcj48WWVhcj4yMDIwPC9ZZWFy
PjxSZWNOdW0+NjQ8L1JlY051bT48RGlzcGxheVRleHQ+WzEsIDJdPC9EaXNwbGF5VGV4dD48cmVj
b3JkPjxyZWMtbnVtYmVyPjY0PC9yZWMtbnVtYmVyPjxmb3JlaWduLWtleXM+PGtleSBhcHA9IkVO
IiBkYi1pZD0icmRhZmQ5ejk2ZHJ2emhlZXQ5NnZhemRteHR0YXNlYTBwOXN6IiB0aW1lc3RhbXA9
IjE1ODc5ODE4MDQiPjY0PC9rZXk+PC9mb3JlaWduLWtleXM+PHJlZi10eXBlIG5hbWU9IkpvdXJu
YWwgQXJ0aWNsZSI+MTc8L3JlZi10eXBlPjxjb250cmlidXRvcnM+PGF1dGhvcnM+PGF1dGhvcj5C
b3Jnc3Ryb20sIEYuPC9hdXRob3I+PGF1dGhvcj5LYXJsc3NvbiwgTC48L2F1dGhvcj48YXV0aG9y
Pk9ydHNhdGVyLCBHLjwvYXV0aG9yPjxhdXRob3I+Tm9ydG9uLCBOLjwvYXV0aG9yPjxhdXRob3I+
SGFsYm91dCwgUC48L2F1dGhvcj48YXV0aG9yPkNvb3BlciwgQy48L2F1dGhvcj48YXV0aG9yPkxv
cmVudHpvbiwgTS48L2F1dGhvcj48YXV0aG9yPk1jQ2xvc2tleSwgRS4gVi48L2F1dGhvcj48YXV0
aG9yPkhhcnZleSwgTi4gQy48L2F1dGhvcj48YXV0aG9yPkphdmFpZCwgTS4gSy48L2F1dGhvcj48
YXV0aG9yPkthbmlzLCBKLiBBLjwvYXV0aG9yPjwvYXV0aG9ycz48L2NvbnRyaWJ1dG9ycz48YXV0
aC1hZGRyZXNzPk1lZGljYWwgTWFuYWdlbWVudCBDZW50cmUsIERlcGFydG1lbnQgb2YgTGVhcm5p
bmcgSW5mb3JtYXRpY3MsIE1hbmFnZW1lbnQgYW5kIEV0aGljcywgS2Fyb2xpbnNrYSBJbnN0aXR1
dGUsIFNvbG5hLCBTd2VkZW4uJiN4RDtRdWFudGlmeSBSZXNlYXJjaCwgU3RvY2tob2xtLCBTd2Vk
ZW4uJiN4RDtJbnRlcm5hdGlvbmFsIE9zdGVvcG9yb3NpcyBGb3VuZGF0aW9uLCBOeW9uLCBTd2l0
emVybGFuZC4mI3hEO01SQyBMaWZlY291cnNlIEVwaWRlbWlvbG9neSBVbml0LCBVbml2ZXJzaXR5
IG9mIFNvdXRoYW1wdG9uLCBTb3V0aGFtcHRvbiwgVUsuJiN4RDtOYXRpb25hbCBJbnN0aXR1dGUg
Zm9yIEhlYWx0aCBSZXNlYXJjaCAoTklIUikgTXVzY3Vsb3NrZWxldGFsIEJpb21lZGljYWwgUmVz
ZWFyY2ggVW5pdCwgVW5pdmVyc2l0eSBvZiBPeGZvcmQsIE94Zm9yZCwgVUsuJiN4RDtNYXJ5IE1h
Y0tpbGxvcCBIZWFsdGggSW5zdGl0dXRlLCBDYXRob2xpYyBVbml2ZXJzaXR5IG9mIEF1c3RyYWxp
YSwgTWVsYm91cm5lLCBBdXN0cmFsaWEuJiN4RDtHZXJpYXRyaWMgTWVkaWNpbmUsIERlcGFydG1l
bnQgb2YgSW50ZXJuYWwgTWVkaWNpbmUgYW5kIENsaW5pY2FsIE51dHJpdGlvbiwgSW5zdGl0dXRl
IG9mIE1lZGljaW5lIGFuZCBDbGluaWNhbCBOdXRyaXRpb24sIFNhaGxncmVuc2thIEFjYWRlbXks
IFVuaXZlcnNpdHkgb2YgR290aGVuYnVyZywgR290aGVuYnVyZywgU3dlZGVuLiYjeEQ7Q2VudHJl
IGZvciBNZXRhYm9saWMgQm9uZSBEaXNlYXNlcywgVW5pdmVyc2l0eSBvZiBTaGVmZmllbGQgTWVk
aWNhbCBTY2hvb2wsIEJlZWNoIEhpbGwgUm9hZCwgU2hlZmZpZWxkLCBTMTAgMlJYLCBVSy4mI3hE
O01SQyBhbmQgQXJ0aHJpdGlzIFJlc2VhcmNoIFVLIENlbnRyZSBmb3IgSW50ZWdyYXRlZCBSZXNl
YXJjaCBpbiBNdXNjdWxvc2tlbGV0YWwgQWdlaW5nLCBNZWxsYW5ieSBDZW50cmUgZm9yIEJvbmUg
UmVzZWFyY2gsIFVuaXZlcnNpdHkgb2YgU2hlZmZpZWxkLCBTaGVmZmllbGQsIFVLLiYjeEQ7TWFy
eSBNYWNLaWxsb3AgSGVhbHRoIEluc3RpdHV0ZSwgQ2F0aG9saWMgVW5pdmVyc2l0eSBvZiBBdXN0
cmFsaWEsIE1lbGJvdXJuZSwgQXVzdHJhbGlhLiB3LmouUG9udGVmcmFjdEBzaGVmLmFjLnVrLiYj
eEQ7Q2VudHJlIGZvciBNZXRhYm9saWMgQm9uZSBEaXNlYXNlcywgVW5pdmVyc2l0eSBvZiBTaGVm
ZmllbGQgTWVkaWNhbCBTY2hvb2wsIEJlZWNoIEhpbGwgUm9hZCwgU2hlZmZpZWxkLCBTMTAgMlJY
LCBVSy4gdy5qLlBvbnRlZnJhY3RAc2hlZi5hYy51ay48L2F1dGgtYWRkcmVzcz48dGl0bGVzPjx0
aXRsZT5GcmFnaWxpdHkgZnJhY3R1cmVzIGluIEV1cm9wZTogYnVyZGVuLCBtYW5hZ2VtZW50IGFu
ZCBvcHBvcnR1bml0aWVzPC90aXRsZT48c2Vjb25kYXJ5LXRpdGxlPkFyY2ggT3N0ZW9wb3Jvczwv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b2RpY2FsPjxwYWdlcz41OTwvcGFnZXM+PHZvbHVtZT4xNTwvdm9sdW1lPjxudW1iZXI+MTwvbnVt
YmVyPjxlZGl0aW9uPjIwMjAvMDQvMjA8L2VkaXRpb24+PGtleXdvcmRzPjxrZXl3b3JkPkRpc2Fi
aWxpdHktYWRqdXN0ZWQgbGlmZSB5ZWFyczwva2V5d29yZD48a2V5d29yZD5GcmFjdHVyZSBjb3N0
czwva2V5d29yZD48a2V5d29yZD5GcmFnaWxpdHkgZnJhY3R1cmU8L2tleXdvcmQ+PGtleXdvcmQ+
UXVhbGl0eS1hZGp1c3RlZCBsaWZlIHllYXJzPC9rZXl3b3JkPjxrZXl3b3JkPlRyZWF0bWVudCBn
YXA8L2tleXdvcmQ+PC9rZXl3b3Jkcz48ZGF0ZXM+PHllYXI+MjAyMDwveWVhcj48cHViLWRhdGVz
PjxkYXRlPkFwciAxOTwvZGF0ZT48L3B1Yi1kYXRlcz48L2RhdGVzPjxhY2Nlc3Npb24tbnVtPjMy
MzA2MTYzPC9hY2Nlc3Npb24tbnVtPjx1cmxzPjwvdXJscz48Y3VzdG9tMj5QTUM3MTY2MjA3PC9j
dXN0b20yPjxlbGVjdHJvbmljLXJlc291cmNlLW51bT4xMC4xMDA3L3MxMTY1Ny0wMjAtMDcwNi15
PC9lbGVjdHJvbmljLXJlc291cmNlLW51bT48cmVtb3RlLWRhdGFiYXNlLXByb3ZpZGVyPk5MTTwv
cmVtb3RlLWRhdGFiYXNlLXByb3ZpZGVyPjxsYW5ndWFnZT5lbmc8L2xhbmd1YWdlPjwvcmVjb3Jk
PjwvQ2l0ZT48Q2l0ZT48QXV0aG9yPkhhcnZleTwvQXV0aG9yPjxZZWFyPjIwMTc8L1llYXI+PFJl
Y051bT4xMjg8L1JlY051bT48cmVjb3JkPjxyZWMtbnVtYmVyPjEyODwvcmVjLW51bWJlcj48Zm9y
ZWlnbi1rZXlzPjxrZXkgYXBwPSJFTiIgZGItaWQ9InJkYWZkOXo5NmRydnpoZWV0OTZ2YXpkbXh0
dGFzZWEwcDlzeiIgdGltZXN0YW1wPSIxNTkyMjIwMTg5Ij4xMjg8L2tleT48L2ZvcmVpZ24ta2V5
cz48cmVmLXR5cGUgbmFtZT0iSm91cm5hbCBBcnRpY2xlIj4xNzwvcmVmLXR5cGU+PGNvbnRyaWJ1
dG9ycz48YXV0aG9ycz48YXV0aG9yPkhhcnZleSwgTi4gQy48L2F1dGhvcj48YXV0aG9yPk1jQ2xv
c2tleSwgRS4gVi48L2F1dGhvcj48YXV0aG9yPk1pdGNoZWxsLCBQLiBKLjwvYXV0aG9yPjxhdXRo
b3I+RGF3c29uLUh1Z2hlcywgQi48L2F1dGhvcj48YXV0aG9yPlBpZXJyb3osIEQuIEQuPC9hdXRo
b3I+PGF1dGhvcj5SZWdpbnN0ZXIsIEouIFkuPC9hdXRob3I+PGF1dGhvcj5SaXp6b2xpLCBSLjwv
YXV0aG9yPjxhdXRob3I+Q29vcGVyLCBDLjwvYXV0aG9yPjxhdXRob3I+S2FuaXMsIEouIEEuPC9h
dXRob3I+PC9hdXRob3JzPjwvY29udHJpYnV0b3JzPjxhdXRoLWFkZHJlc3M+TVJDIExpZmVjb3Vy
c2UgRXBpZGVtaW9sb2d5IFVuaXQsIFVuaXZlcnNpdHkgb2YgU291dGhhbXB0b24sIFNvdXRoYW1w
dG9uIEdlbmVyYWwgSG9zcGl0YWwsIFNvdXRoYW1wdG9uLCBVSy4mI3hEO05JSFIgU291dGhhbXB0
b24gQmlvbWVkaWNhbCBSZXNlYXJjaCBDZW50cmUsIFVuaXZlcnNpdHkgb2YgU291dGhhbXB0b24g
YW5kIFVuaXZlcnNpdHkgSG9zcGl0YWwgU291dGhhbXB0b24gTkhTIEZvdW5kYXRpb24gVHJ1c3Qs
IFNvdXRoYW1wdG9uLCBVSy4mI3hEO01SQyBBUlVLIENlbnRyZSBmb3IgSW50ZWdyYXRlZCBSZXNl
YXJjaCBpbiBNdXNjdWxvc2tlbGV0YWwgQWdlaW5nLCBNZXRhYm9saWMgQm9uZSBDZW50cmUsIE5v
cnRoZXJuIEdlbmVyYWwgSG9zcGl0YWwsIFNoZWZmaWVsZCwgVUsuIGUudi5tY2Nsb3NrZXlAc2hl
ZmZpZWxkLmFjLnVrLiYjeEQ7TWVsbGFuYnkgQ2VudHJlIGZvciBCb25lIFJlc2VhcmNoLCBVbml2
ZXJzaXR5IG9mIFNoZWZmaWVsZCwgU2hlZmZpZWxkLCBVSy4gZS52Lm1jY2xvc2tleUBzaGVmZmll
bGQuYWMudWsuJiN4RDtTeW50aGVzaXMgTWVkaWNhbCBOWiBMdGQsIEF1Y2tsYW5kLCBOZXcgWmVh
bGFuZC4mI3hEO1VuaXZlcnNpdHkgb2YgTm90cmUgRGFtZSBBdXN0cmFsaWEsIFN5ZG5leSwgQXVz
dHJhbGlhLiYjeEQ7SmVhbiBNYXllciBVU0RBIEh1bWFuIE51dHJpdGlvbiBSZXNlYXJjaCBDZW50
ZXIgb24gQWdpbmcsIFR1ZnRzIFVuaXZlcnNpdHksIEJvc3RvbiwgTUEsIFVTQS4mI3hEO0ludGVy
bmF0aW9uYWwgT3N0ZW9wb3Jvc2lzIEZvdW5kYXRpb24gKElPRiksIE55b24sIFN3aXR6ZXJsYW5k
LiYjeEQ7RGVwYXJ0bWVudCBvZiBQdWJsaWMgSGVhbHRoLCBFcGlkZW1pb2xvZ3kgYW5kIEhlYWx0
aCBFY29ub21pY3MsIFVuaXZlcnNpdHkgb2YgTGnDqGdlLCBMacOoZ2UsIEJlbGdpdW0uJiN4RDtE
aXZpc2lvbiBvZiBCb25lIERpc2Vhc2VzLCBHZW5ldmEgVW5pdmVyc2l0eSBIb3NwaXRhbHMgYW5k
IEZhY3VsdHkgb2YgTWVkaWNpbmUsIEdlbmV2YSwgU3dpdHplcmxhbmQuJiN4RDtOSUhSIE11c2N1
bG9za2VsZXRhbCBCaW9tZWRpY2FsIFJlc2VhcmNoIFVuaXQsIE51ZmZpZWxkIERlcGFydG1lbnQg
b2YgT3J0aG9wYWVkaWNzLCBSaGV1bWF0b2xvZ3kgYW5kIE11c2N1bG9za2VsZXRhbCBTY2llbmNl
cywgVW5pdmVyc2l0eSBvZiBPeGZvcmQsIE94Zm9yZCwgVUsuJiN4RDtDZW50cmUgZm9yIE1ldGFi
b2xpYyBCb25lIERpc2Vhc2VzLCBVbml2ZXJzaXR5IG9mIFNoZWZmaWVsZCBNZWRpY2FsIFNjaG9v
bCwgU2hlZmZpZWxkLCBVSy4mI3hEO0luc3RpdHV0ZSBmb3IgSGVhbHRoIGFuZCBBZ2luZywgQ2F0
aG9saWMgVW5pdmVyc2l0eSBvZiBBdXN0cmFsaWEsIE1lbGJvdXJuZSwgQXVzdHJhbGlhLjwvYXV0
aC1hZGRyZXNzPjx0aXRsZXM+PHRpdGxlPk1pbmQgdGhlICh0cmVhdG1lbnQpIGdhcDogYSBnbG9i
YWwgcGVyc3BlY3RpdmUgb24gY3VycmVudCBhbmQgZnV0dXJlIHN0cmF0ZWdpZXMgZm9yIHByZXZl
bnRpb24gb2YgZnJhZ2lsaXR5IGZyYWN0dXJlczwvdGl0bGU+PHNlY29uZGFyeS10aXRsZT5Pc3Rl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PC9hbHQtcGVyaW9kaWNhbD48cGFnZXM+MTUwNy0xNTI5PC9wYWdlcz48dm9sdW1lPjI4PC92b2x1
bWU+PG51bWJlcj41PC9udW1iZXI+PGVkaXRpb24+MjAxNy8wMi8wOTwvZWRpdGlvbj48a2V5d29y
ZHM+PGtleXdvcmQ+QXJvbWF0YXNlIEluaGliaXRvcnMvYWR2ZXJzZSBlZmZlY3RzPC9rZXl3b3Jk
PjxrZXl3b3JkPkJvbmUgRGVuc2l0eSBDb25zZXJ2YXRpb24gQWdlbnRzLyp0aGVyYXBldXRpYyB1
c2U8L2tleXdvcmQ+PGtleXdvcmQ+R2x1Y29jb3J0aWNvaWRzL2FkdmVyc2UgZWZmZWN0czwva2V5
d29yZD48a2V5d29yZD5IZWFsdGggS25vd2xlZGdlLCBBdHRpdHVkZXMsIFByYWN0aWNlPC9rZXl3
b3JkPjxrZXl3b3JkPkh1bWFuczwva2V5d29yZD48a2V5d29yZD5NZWRpY2F0aW9uIEFkaGVyZW5j
ZTwva2V5d29yZD48a2V5d29yZD5Pc3Rlb3Bvcm9zaXMvY2hlbWljYWxseSBpbmR1Y2VkL2RydWcg
dGhlcmFweTwva2V5d29yZD48a2V5d29yZD5Pc3Rlb3Bvcm90aWMgRnJhY3R1cmVzLypwcmV2ZW50
aW9uICZhbXA7IGNvbnRyb2w8L2tleXdvcmQ+PGtleXdvcmQ+UHJpbWFyeSBQcmV2ZW50aW9uL21l
dGhvZHM8L2tleXdvcmQ+PGtleXdvcmQ+U2Vjb25kYXJ5IFByZXZlbnRpb24vbWV0aG9kczwva2V5
d29yZD48a2V5d29yZD4qQ2FzZSBGaW5kaW5nPC9rZXl3b3JkPjxrZXl3b3JkPipEaXNlYXNlIEF3
YXJlbmVzczwva2V5d29yZD48a2V5d29yZD4qRnJhZ2lsaXR5IEZyYWN0dXJlPC9rZXl3b3JkPjxr
ZXl3b3JkPipPc3Rlb3Bvcm9zaXM8L2tleXdvcmQ+PGtleXdvcmQ+KlBvbGljeTwva2V5d29yZD48
a2V5d29yZD4qUHJpbWFyeSBQcmV2ZW50aW9uPC9rZXl3b3JkPjxrZXl3b3JkPipQcmlvcml0aXNh
dGlvbjwva2V5d29yZD48a2V5d29yZD4qU2Vjb25kYXJ5IFByZXZlbnRpb248L2tleXdvcmQ+PGtl
eXdvcmQ+aG9ub3JhcmlhIGZyb20gQWxsaWFuY2UgZm9yIEJldHRlciBCb25lIEhlYWx0aCwgQW1n
ZW4sIEVsaSBMaWxseSwgR1NLLCBNZWR0cm9uaWMsPC9rZXl3b3JkPjxrZXl3b3JkPk1lcmNrLCBO
b3ZhcnRpcywgUGZpemVyLCBSb2NoZSwgU2VydmllciwgVGFrZWRhIGFuZCBVQ0IuIEREUCDigJMg
bm9uZSBmb3IgdGhpczwva2V5d29yZD48a2V5d29yZD5zdWJtaXNzaW9uLiBFVk0g4oCTIG5vbmUg
Zm9yIHRoaXMgc3VibWlzc2lvbi4gSkFLIGFuZCBQSk0gaGF2ZSB1bmRlcnRha2VuIGNvbnN1bHRh
bmN5PC9rZXl3b3JkPjxrZXl3b3JkPmZvciBnb3Zlcm5tZW50cywgbmF0aW9uYWwgb3N0ZW9wb3Jv
c2lzIHNvY2lldGllcywgaGVhbHRoY2FyZSBwcm9mZXNzaW9uYWw8L2tleXdvcmQ+PGtleXdvcmQ+
b3JnYW5pc2F0aW9ucyBhbmQgcHJpdmF0ZSBzZWN0b3IgY29tcGFuaWVzIHJlbGF0aW5nIHRvIHN5
c3RlbWF0aWMgYXBwcm9hY2hlcyB0bzwva2V5d29yZD48a2V5d29yZD5mcmFnaWxpdHkgZnJhY3R1
cmUgY2FyZSBhbmQgcHJldmVudGlvbi4gSllSIGhhcyBubyBkaXNjbG9zdXJlcyByZWxhdGVkIHRv
IHRoaXMgd29yayw8L2tleXdvcmQ+PGtleXdvcmQ+YW5kIGhhcyByZWNlaXZlZCBjb25zdWx0YW5j
eSwgbGVjdHVyZSBmZWVzIGFuZCBncmFudCBzdXBwb3J0IGZyb20gQW1nZW4sIEFuYWxpcyw8L2tl
eXdvcmQ+PGtleXdvcmQ+QXNhaGkgS2FzZWksIEJvZWhyaW5nZXIsIEJyaXN0b2wgTXllcnMgU3F1
aWJiLCBDaGlsdGVybiwgRGFub25lLCBFYmV3ZWUgUGhhcm1hLDwva2V5d29yZD48a2V5d29yZD5F
bmRvY3l0ZSwgR2FsYXBhZ29zLCBHbGF4b1NtaXRoS2xpbmUsIElCU0EtR2VuZXZyaWVyLCBMaWxs
eSwgTWVyY2sgU2hhcnAgYW5kIERvaG1lLDwva2V5d29yZD48a2V5d29yZD5NZXJja2xlLCBOZWdt
YSwgTm92YXJ0aXMsIE5vdm9Ob3JkaXNrLCBOUFMsIE55Y29tZWQtVGFrZWRhLCBPcmdhbm9uLCBQ
Zml6ZXIsPC9rZXl3b3JkPjxrZXl3b3JkPlBoYXJtRXZvLCBSYWRpdXMgSGVhbHRoLCBSb2NoZSwg
Um90dGFwaGFybSwgU2VydmllciwgVGVpamluLCBUZXZhLCBUaGVyYW1leCw8L2tleXdvcmQ+PGtl
eXdvcmQ+VGhlcmFiZWwsIFVDQiwgV2lsbCBQaGFybWEsIFd5ZXRoLCBab2RpYWMuIE5DV0ggaGFz
IG5vIGRpc2Nsb3N1cmVzIHJlbGF0ZWQgdG8gdGhpczwva2V5d29yZD48a2V5d29yZD53b3JrLCBh
bmQgaGFzIHJlY2VpdmVkIGNvbnN1bHRhbmN5LCBsZWN0dXJlIGZlZXMgYW5kIGhvbm9yYXJpYSBm
cm9tIEFsbGlhbmNlIGZvcjwva2V5d29yZD48a2V5d29yZD5CZXR0ZXIgQm9uZSBIZWFsdGgsIEFN
R0VOLCBNU0QsIEVsaSBMaWxseSwgU2VydmllciwgU2hpcmUsIENvbnNpbGllbnQgSGVhbHRoY2Fy
ZSBhbmQ8L2tleXdvcmQ+PGtleXdvcmQ+SW50ZXJuaXMgUGhhcm1hLiBQSk0gc2VydmVzIGFzIGEg
Y29uc3VsdGFudCB0byB0aGUgSW50ZXJuYXRpb25hbCBPc3Rlb3Bvcm9zaXM8L2tleXdvcmQ+PGtl
eXdvcmQ+Rm91bmRhdGlvbiBhbmQgcmVjZWl2ZWQgcmVtdW5lcmF0aW9uIGZvciBoaXMgY29udHJp
YnV0aW9uIHRvIHRoaXMgbWFudXNjcmlwdC4gUlIgaGFzPC9rZXl3b3JkPjxrZXl3b3JkPnJlY2Vp
dmVkIGhvbm9yYXJpYSBmb3IgcGFydGljaXBhdGlvbiBpbiBBZHZpc29yeSBib2FyZHMgb3Igc3Bl
YWtlciBidXJlYXUgZmVlcyBmcm9tPC9rZXl3b3JkPjxrZXl3b3JkPkRhbm9uZSwgTGFiYXRlYywg
TmVzdGzDqSwgYW5kIE9ic0V2YS48L2tleXdvcmQ+PC9rZXl3b3Jkcz48ZGF0ZXM+PHllYXI+MjAx
NzwveWVhcj48cHViLWRhdGVzPjxkYXRlPk1heTwvZGF0ZT48L3B1Yi1kYXRlcz48L2RhdGVzPjxp
c2JuPjA5MzctOTQxWCAoUHJpbnQpJiN4RDswOTM3LTk0MXg8L2lzYm4+PGFjY2Vzc2lvbi1udW0+
MjgxNzU5Nzk8L2FjY2Vzc2lvbi1udW0+PHVybHM+PC91cmxzPjxjdXN0b20yPlBNQzUzOTI0MTM8
L2N1c3RvbTI+PGN1c3RvbTY+RU1TNzE1MzA8L2N1c3RvbTY+PGVsZWN0cm9uaWMtcmVzb3VyY2Ut
bnVtPjEwLjEwMDcvczAwMTk4LTAxNi0zODk0LXk8L2VsZWN0cm9uaWMtcmVzb3VyY2UtbnVtPjxy
ZW1vdGUtZGF0YWJhc2UtcHJvdmlkZXI+TkxNPC9yZW1vdGUtZGF0YWJhc2UtcHJvdmlkZXI+PGxh
bmd1YWdlPmVuZzwvbGFuZ3VhZ2U+PC9yZWNvcmQ+PC9DaXRlPjwvRW5kTm90ZT5=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 2]</w:t>
      </w:r>
      <w:r w:rsidRPr="00D94AA1">
        <w:rPr>
          <w:rFonts w:asciiTheme="minorHAnsi" w:hAnsiTheme="minorHAnsi" w:cstheme="minorHAnsi"/>
        </w:rPr>
        <w:fldChar w:fldCharType="end"/>
      </w:r>
      <w:r w:rsidRPr="00D94AA1">
        <w:rPr>
          <w:rFonts w:asciiTheme="minorHAnsi" w:hAnsiTheme="minorHAnsi" w:cstheme="minorHAnsi"/>
        </w:rPr>
        <w:t>. The objective in this section is to estimate the proportion of women at high fracture risk that do not receive therapy for osteoporosis in European countries.</w:t>
      </w:r>
    </w:p>
    <w:p w14:paraId="06C9E06A" w14:textId="77777777" w:rsidR="00F81A8B" w:rsidRPr="00D94AA1" w:rsidRDefault="00F81A8B" w:rsidP="009A330B">
      <w:pPr>
        <w:pStyle w:val="OPIntlHeading"/>
        <w:rPr>
          <w:rFonts w:asciiTheme="minorHAnsi" w:hAnsiTheme="minorHAnsi" w:cstheme="minorHAnsi"/>
        </w:rPr>
      </w:pPr>
      <w:r w:rsidRPr="00D94AA1">
        <w:rPr>
          <w:rFonts w:asciiTheme="minorHAnsi" w:hAnsiTheme="minorHAnsi" w:cstheme="minorHAnsi"/>
        </w:rPr>
        <w:t>Methods</w:t>
      </w:r>
    </w:p>
    <w:p w14:paraId="09B2F40A" w14:textId="652589B1" w:rsidR="00F81A8B" w:rsidRPr="00D94AA1" w:rsidRDefault="00F81A8B" w:rsidP="009A330B">
      <w:pPr>
        <w:pStyle w:val="OPIntlbody"/>
        <w:rPr>
          <w:rFonts w:asciiTheme="minorHAnsi" w:hAnsiTheme="minorHAnsi" w:cstheme="minorHAnsi"/>
          <w:lang w:val="en-US"/>
        </w:rPr>
      </w:pPr>
      <w:r w:rsidRPr="00D94AA1">
        <w:rPr>
          <w:rFonts w:asciiTheme="minorHAnsi" w:hAnsiTheme="minorHAnsi" w:cstheme="minorHAnsi"/>
        </w:rPr>
        <w:t xml:space="preserve">The proportion of patients eligible for treatment depends on defining an intervention threshold </w:t>
      </w:r>
      <w:r w:rsidR="00C026B2" w:rsidRPr="00D94AA1">
        <w:rPr>
          <w:rFonts w:asciiTheme="minorHAnsi" w:hAnsiTheme="minorHAnsi" w:cstheme="minorHAnsi"/>
        </w:rPr>
        <w:t>i.e.,</w:t>
      </w:r>
      <w:r w:rsidRPr="00D94AA1">
        <w:rPr>
          <w:rFonts w:asciiTheme="minorHAnsi" w:hAnsiTheme="minorHAnsi" w:cstheme="minorHAnsi"/>
        </w:rPr>
        <w:t xml:space="preserve"> the risk of fracture above which treatment can be recommended. Although national treatment guidelines are available in nearly all EU member states (</w:t>
      </w:r>
      <w:r w:rsidRPr="00D94AA1">
        <w:rPr>
          <w:rFonts w:asciiTheme="minorHAnsi" w:hAnsiTheme="minorHAnsi" w:cstheme="minorHAnsi"/>
          <w:i/>
          <w:iCs/>
          <w:color w:val="0038D9"/>
        </w:rPr>
        <w:t>Chapters 3e and 3f</w:t>
      </w:r>
      <w:r w:rsidRPr="00D94AA1">
        <w:rPr>
          <w:rFonts w:asciiTheme="minorHAnsi" w:hAnsiTheme="minorHAnsi" w:cstheme="minorHAnsi"/>
        </w:rPr>
        <w:t xml:space="preserve">), there is no uniform European approach to intervention thresholds across the EU countries. In most countries, however, treatment is recommended in women with a prior fragility fracture. For this reason, intervention thresholds are commonly defined as the ten-year probability of a major fracture that equals or exceeds that of a woman with a prior fragility fracture (see </w:t>
      </w:r>
      <w:r w:rsidRPr="00D94AA1">
        <w:rPr>
          <w:rFonts w:asciiTheme="minorHAnsi" w:hAnsiTheme="minorHAnsi" w:cstheme="minorHAnsi"/>
          <w:i/>
          <w:iCs/>
          <w:color w:val="0038D9"/>
        </w:rPr>
        <w:t>Chapter 1g</w:t>
      </w:r>
      <w:r w:rsidRPr="00D94AA1">
        <w:rPr>
          <w:rFonts w:asciiTheme="minorHAnsi" w:hAnsiTheme="minorHAnsi" w:cstheme="minorHAnsi"/>
        </w:rPr>
        <w:t xml:space="preserve">) </w:t>
      </w:r>
      <w:r w:rsidRPr="00D94AA1">
        <w:rPr>
          <w:rFonts w:asciiTheme="minorHAnsi" w:hAnsiTheme="minorHAnsi" w:cstheme="minorHAnsi"/>
        </w:rPr>
        <w:fldChar w:fldCharType="begin">
          <w:fldData xml:space="preserve">PEVuZE5vdGU+PENpdGU+PEF1dGhvcj5Db21wc3RvbiBKPC9BdXRob3I+PFllYXI+MjAwOTwvWWVh
cj48UmVjTnVtPjgxPC9SZWNOdW0+PERpc3BsYXlUZXh0PlszLTZdPC9EaXNwbGF5VGV4dD48cmVj
b3JkPjxyZWMtbnVtYmVyPjgxPC9yZWMtbnVtYmVyPjxmb3JlaWduLWtleXM+PGtleSBhcHA9IkVO
IiBkYi1pZD0icmRhZmQ5ejk2ZHJ2emhlZXQ5NnZhemRteHR0YXNlYTBwOXN6IiB0aW1lc3RhbXA9
IjE1ODg4MzY3MDIiPjgxPC9rZXk+PC9mb3JlaWduLWtleXM+PHJlZi10eXBlIG5hbWU9IkpvdXJu
YWwgQXJ0aWNsZSI+MTc8L3JlZi10eXBlPjxjb250cmlidXRvcnM+PGF1dGhvcnM+PGF1dGhvcj5D
b21wc3RvbiBKLCBDb29wZXIgQSwgQ29vcGVyIEMsIEZyYW5jaXMgUiwgS2FuaXMgSkEsIE1hcnNo
IEQsIE1jQ2xvc2tleSBFViwgUmVpZCBETSwgU2VsYnkgUCwgV2lsa2lucyBNPC9hdXRob3I+PC9h
dXRob3JzPjwvY29udHJpYnV0b3JzPjx0aXRsZXM+PHRpdGxlPkd1aWRlbGluZXMgZm9yIHRoZSBk
aWFnbm9zaXMgYW5kIG1hbmFnZW1lbnQgb2Ygb3N0ZW9wb3Jvc2lzIGluIHBvc3RtZW5vcGF1c2Fs
IHdvbWVuIGFuZCBtZW4gZnJvbSB0aGUgYWdlIG9mIDUwIHllYXJzIGluIHRoZSBVSzwvdGl0bGU+
PHNlY29uZGFyeS10aXRsZT5NYXVyaXRhczwvc2Vjb25kYXJ5LXRpdGxlPjwvdGl0bGVzPjxwZXJp
b2RpY2FsPjxmdWxsLXRpdGxlPk1hdXJpdGFzPC9mdWxsLXRpdGxlPjwvcGVyaW9kaWNhbD48cGFn
ZXM+MTA1LTEwODwvcGFnZXM+PHZvbHVtZT42Mjwvdm9sdW1lPjxkYXRlcz48eWVhcj4yMDA5PC95
ZWFyPjwvZGF0ZXM+PHVybHM+PC91cmxzPjwvcmVjb3JkPjwvQ2l0ZT48Q2l0ZT48QXV0aG9yPkxl
a2Ftd2FzYW0gUzwvQXV0aG9yPjxZZWFyPjIwMTI8L1llYXI+PFJlY051bT45NzwvUmVjTnVtPjxy
ZWNvcmQ+PHJlYy1udW1iZXI+OTc8L3JlYy1udW1iZXI+PGZvcmVpZ24ta2V5cz48a2V5IGFwcD0i
RU4iIGRiLWlkPSJyZGFmZDl6OTZkcnZ6aGVldDk2dmF6ZG14dHRhc2VhMHA5c3oiIHRpbWVzdGFt
cD0iMTU4ODgzNjc4MiI+OTc8L2tleT48L2ZvcmVpZ24ta2V5cz48cmVmLXR5cGUgbmFtZT0iSm91
cm5hbCBBcnRpY2xlIj4xNzwvcmVmLXR5cGU+PGNvbnRyaWJ1dG9ycz48YXV0aG9ycz48YXV0aG9y
Pkxla2Ftd2FzYW0gUywgQWRhY2hpIEpELCBBZ251c2RlaSBELCBCaWxlemlraWFuIEosIEJvb25l
biBTLCBCb3Jnc3Ryw7ZtIEYsIENvb3BlciBDLCBEaWV6IFBlcmV6IEEsIEVhc3RlbGwgUiwgSG9m
YmF1ZXIgTEMsIEthbmlzIEpBLCBMYW5nZGFobCBCTCwgTGVzbnlhayBPLCBMb3JlbmMgUiwgTWND
bG9za2V5IEUsIE1lc3NpbmEgT0QsIE5hcG9saSBOLCBPYmVybWF5ZXItUGlldHNjaCBCLCBSYWxz
dG9uIFNILCBTYW1icm9vayBQTiwgU2lsdmVybWFuIFMsIFNvc2EgTSwgU3RlcGFuIEosIFN1cHBh
biBHLCBXYWhsIERBLCBDb21wc3RvbiBKRTwvYXV0aG9yPjwvYXV0aG9ycz48L2NvbnRyaWJ1dG9y
cz48dGl0bGVzPjx0aXRsZT5BIGZyYW1ld29yayBmb3IgdGhlIGRldmVsb3BtZW50IG9mIGd1aWRl
bGluZXMgZm9yIHRoZSBtYW5hZ2VtZW50IG9mIGdsdWNvY29ydGljb2lkLWluZHVjZWQgb3N0ZW9w
b3Jvc2lzLjwvdGl0bGU+PHNlY29uZGFyeS10aXRsZT5Pc3Rlb3Bvcm9zaXMgSW50ZXJuYXRpb25h
bDwvc2Vjb25kYXJ5LXRpdGxlPjwvdGl0bGVzPjxwZXJpb2RpY2FsPjxmdWxsLXRpdGxlPk9zdGVv
cG9yb3NpcyBJbnRlcm5hdGlvbmFsPC9mdWxsLXRpdGxlPjwvcGVyaW9kaWNhbD48cGFnZXM+MjI1
N+KAkzIyNzY8L3BhZ2VzPjx2b2x1bWU+MjM8L3ZvbHVtZT48ZGF0ZXM+PHllYXI+MjAxMjwveWVh
cj48L2RhdGVzPjx1cmxzPjwvdXJscz48ZWxlY3Ryb25pYy1yZXNvdXJjZS1udW0+MTAuMTAwNy9z
MDAxOTgtMDEyLTE5NTgtMTwvZWxlY3Ryb25pYy1yZXNvdXJjZS1udW0+PC9yZWNvcmQ+PC9DaXRl
PjxDaXRlPjxBdXRob3I+S2FuaXM8L0F1dGhvcj48WWVhcj4yMDE2PC9ZZWFyPjxSZWNOdW0+Njc8
L1JlY051bT48cmVjb3JkPjxyZWMtbnVtYmVyPjY3PC9yZWMtbnVtYmVyPjxmb3JlaWduLWtleXM+
PGtleSBhcHA9IkVOIiBkYi1pZD0icmRhZmQ5ejk2ZHJ2emhlZXQ5NnZhemRteHR0YXNlYTBwOXN6
IiB0aW1lc3RhbXA9IjE1ODc5ODg0MTIiPjY3PC9rZXk+PC9mb3JlaWduLWtleXM+PHJlZi10eXBl
IG5hbWU9IkpvdXJuYWwgQXJ0aWNsZSI+MTc8L3JlZi10eXBlPjxjb250cmlidXRvcnM+PGF1dGhv
cnM+PGF1dGhvcj5LYW5pcywgSi4gQS48L2F1dGhvcj48YXV0aG9yPkhhcnZleSwgTi4gQy48L2F1
dGhvcj48YXV0aG9yPkNvb3BlciwgQy48L2F1dGhvcj48YXV0aG9yPkpvaGFuc3NvbiwgSC48L2F1
dGhvcj48YXV0aG9yPk9kZW4sIEEuPC9hdXRob3I+PGF1dGhvcj5NY0Nsb3NrZXksIEUuIFYuPC9h
dXRob3I+PC9hdXRob3JzPjwvY29udHJpYnV0b3JzPjxhdXRoLWFkZHJlc3M+Q2VudHJlIGZvciBN
ZXRhYm9saWMgRGlzZWFzZXMsIFVuaXZlcnNpdHkgb2YgU2hlZmZpZWxkIE1lZGljYWwgU2Nob29s
LCBCZWVjaCBIaWxsIFJvYWQsIFNoZWZmaWVsZCwgUzEwIDJSWCwgVUsuIHcuai5wb250ZWZyYWN0
QHNoZWZmaWVsZC5hYy51ay4mI3hEO0luc3RpdHV0ZSBvZiBIZWFsdGggYW5kIEFnZWluZywgQXVz
dHJhbGlhbiBDYXRob2xpYyBVbml2ZXJzaXR5LCBNZWxib3VybmUsIEF1c3RyYWxpYS4gdy5qLnBv
bnRlZnJhY3RAc2hlZmZpZWxkLmFjLnVrLiYjeEQ7TVJDIExpZmVjb3Vyc2UgRXBpZGVtaW9sb2d5
IFVuaXQsIFVuaXZlcnNpdHkgb2YgU291dGhhbXB0b24sIFNvdXRoYW1wdG9uLCBVSy4mI3hEO0Nl
bnRyZSBmb3IgTWV0YWJvbGljIERpc2Vhc2VzLCBVbml2ZXJzaXR5IG9mIFNoZWZmaWVsZCBNZWRp
Y2FsIFNjaG9vbCwgQmVlY2ggSGlsbCBSb2FkLCBTaGVmZmllbGQsIFMxMCAyUlgsIFVLLjwvYXV0
aC1hZGRyZXNzPjx0aXRsZXM+PHRpdGxlPkEgc3lzdGVtYXRpYyByZXZpZXcgb2YgaW50ZXJ2ZW50
aW9uIHRocmVzaG9sZHMgYmFzZWQgb24gRlJBWCA6IEEgcmVwb3J0IHByZXBhcmVkIGZvciB0aGUg
TmF0aW9uYWwgT3N0ZW9wb3Jvc2lzIEd1aWRlbGluZSBHcm91cCBhbmQgdGhlIEludGVybmF0aW9u
YWwgT3N0ZW9wb3Jvc2lzIEZvdW5kYXRpb248L3RpdGxlPjxzZWNvbmRhcnktdGl0bGU+QXJjaCBP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PjwvYWx0LXBlcmlvZGljYWw+PHBhZ2VzPjI1PC9wYWdlcz48dm9sdW1lPjExPC92b2x1bWU+PG51
bWJlcj4xPC9udW1iZXI+PGVkaXRpb24+MjAxNi8wNy8yOTwvZWRpdGlvbj48a2V5d29yZHM+PGtl
eXdvcmQ+QWdlZDwva2V5d29yZD48a2V5d29yZD5Cb25lIERlbnNpdHk8L2tleXdvcmQ+PGtleXdv
cmQ+KkVhcmx5IE1lZGljYWwgSW50ZXJ2ZW50aW9uL21ldGhvZHMvb3JnYW5pemF0aW9uICZhbXA7
IGFkbWluaXN0cmF0aW9uL3N0YW5kYXJkczwva2V5d29yZD48a2V5d29yZD5FbGlnaWJpbGl0eSBE
ZXRlcm1pbmF0aW9uPC9rZXl3b3JkPjxrZXl3b3JkPkZlbWFsZTwva2V5d29yZD48a2V5d29yZD5H
bG9iYWwgSGVhbHRoPC9rZXl3b3JkPjxrZXl3b3JkPkh1bWFuczwva2V5d29yZD48a2V5d29yZD5N
YWxlPC9rZXl3b3JkPjxrZXl3b3JkPipPc3Rlb3Bvcm9zaXMvZXBpZGVtaW9sb2d5L3ByZXZlbnRp
b24gJmFtcDsgY29udHJvbDwva2V5d29yZD48a2V5d29yZD4qT3N0ZW9wb3JvdGljIEZyYWN0dXJl
cy9lcGlkZW1pb2xvZ3kvcHJldmVudGlvbiAmYW1wOyBjb250cm9sPC9rZXl3b3JkPjxrZXl3b3Jk
PlByYWN0aWNlIEd1aWRlbGluZXMgYXMgVG9waWM8L2tleXdvcmQ+PGtleXdvcmQ+KlJpc2sgQXNz
ZXNzbWVudC9tZXRob2RzL3N0YW5kYXJkczwva2V5d29yZD48a2V5d29yZD4qQXNzZXNzbWVudCBn
dWlkZWxpbmVzPC9rZXl3b3JkPjxrZXl3b3JkPipDYWxpYnJhdGlvbjwva2V5d29yZD48a2V5d29y
ZD4qRGlzY3JpbWluYXRpb248L2tleXdvcmQ+PGtleXdvcmQ+KmZyYXg8L2tleXdvcmQ+PGtleXdv
cmQ+KkludGVydmVudGlvbiB0aHJlc2hvbGQ8L2tleXdvcmQ+PC9rZXl3b3Jkcz48ZGF0ZXM+PHll
YXI+MjAxNjwveWVhcj48cHViLWRhdGVzPjxkYXRlPkRlYzwvZGF0ZT48L3B1Yi1kYXRlcz48L2Rh
dGVzPjxhY2Nlc3Npb24tbnVtPjI3NDY1NTA5PC9hY2Nlc3Npb24tbnVtPjx1cmxzPjwvdXJscz48
Y3VzdG9tMj5QTUM0OTc4NDg3PC9jdXN0b20yPjxjdXN0b202PkVNUzY5NDQzPC9jdXN0b202Pjxl
bGVjdHJvbmljLXJlc291cmNlLW51bT4xMC4xMDA3L3MxMTY1Ny0wMTYtMDI3OC16PC9lbGVjdHJv
bmljLXJlc291cmNlLW51bT48cmVtb3RlLWRhdGFiYXNlLXByb3ZpZGVyPk5MTTwvcmVtb3RlLWRh
dGFiYXNlLXByb3ZpZGVyPjxsYW5ndWFnZT5lbmc8L2xhbmd1YWdlPjwvcmVjb3JkPjwvQ2l0ZT48
Q2l0ZT48QXV0aG9yPkthbmlzPC9BdXRob3I+PFllYXI+MjAyMDwvWWVhcj48UmVjTnVtPjkzPC9S
ZWNOdW0+PHJlY29yZD48cmVjLW51bWJlcj45MzwvcmVjLW51bWJlcj48Zm9yZWlnbi1rZXlzPjxr
ZXkgYXBwPSJFTiIgZGItaWQ9InJkYWZkOXo5NmRydnpoZWV0OTZ2YXpkbXh0dGFzZWEwcDlzeiIg
dGltZXN0YW1wPSIxNTg4ODM2NzgyIj45Mzwva2V5PjwvZm9yZWlnbi1rZXlzPjxyZWYtdHlwZSBu
YW1lPSJKb3VybmFsIEFydGljbGUiPjE3PC9yZWYtdHlwZT48Y29udHJpYnV0b3JzPjxhdXRob3Jz
PjxhdXRob3I+S2FuaXMsIEouQS48L2F1dGhvcj48YXV0aG9yPkNvb3BlciwgQy48L2F1dGhvcj48
YXV0aG9yPlJpenpvbGksIFIuPC9hdXRob3I+PGF1dGhvcj5SZWdpbnN0ZXI2LCBKLi1ZLjwvYXV0
aG9yPjxhdXRob3I+T24sLCBiZWhhbGYgb2YgdGhlIFNjaWVudGlmaWMgQWR2aXNvcnkgQm9hcmQg
b2YgdGhlIEV1cm9wZWFuIFNvY2lldHkgZm9yIENsaW5pY2FsIGFuZCBFY29ub21pYyBBc3BlY3Rz
IG9mIE9zdGVvcG9yb3NpcyAoRVNDRU8pIGFuZCB0aGUgQ29tbWl0dGVlcyBvZiBTY2llbnRpZmlj
IEFkdmlzb3JzIGFuZCBOYXRpb25hbCBTb2NpZXRpZXMgb2YgdGhlIEludGVybmF0aW9uYWwgT3N0
ZW9wb3Jvc2lzIEZvdW5kYXRpb24gKElPRikuPC9hdXRob3I+PC9hdXRob3JzPjwvY29udHJpYnV0
b3JzPjx0aXRsZXM+PHRpdGxlPkV1cm9wZWFuIGd1aWRhbmNlIGZvciB0aGUgZGlhZ25vc2lzIGFu
ZCBtYW5hZ2VtZW50IG9mIG9zdGVvcG9yb3NpcyBpbiBwb3N0bWVub3BhdXNhbCB3b21lbjwvdGl0
bGU+PHNlY29uZGFyeS10aXRsZT5Pc3Rlb3Bvcm9zaXMgSW50ZXJuYXRpb25hbDwvc2Vjb25kYXJ5
LXRpdGxlPjwvdGl0bGVzPjxwZXJpb2RpY2FsPjxmdWxsLXRpdGxlPk9zdGVvcG9yb3NpcyBJbnRl
cm5hdGlvbmFsPC9mdWxsLXRpdGxlPjwvcGVyaW9kaWNhbD48cGFnZXM+My00NDwvcGFnZXM+PHZv
bHVtZT4zMDwvdm9sdW1lPjxkYXRlcz48eWVhcj4yMDIwPC95ZWFyPjwvZGF0ZXM+PHVybHM+PC91
cmxzPjxlbGVjdHJvbmljLXJlc291cmNlLW51bT4xMC4xMDA3L3MwMDE5OC0wMTgtNDcwNC01PC9l
bGVjdHJvbmljLXJlc291cmNlLW51bT48L3JlY29yZD48L0NpdGU+PC9FbmROb3RlPgB=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PEVuZE5vdGU+PENpdGU+PEF1dGhvcj5Db21wc3RvbiBKPC9BdXRob3I+PFllYXI+MjAwOTwvWWVh
cj48UmVjTnVtPjgxPC9SZWNOdW0+PERpc3BsYXlUZXh0PlszLTZdPC9EaXNwbGF5VGV4dD48cmVj
b3JkPjxyZWMtbnVtYmVyPjgxPC9yZWMtbnVtYmVyPjxmb3JlaWduLWtleXM+PGtleSBhcHA9IkVO
IiBkYi1pZD0icmRhZmQ5ejk2ZHJ2emhlZXQ5NnZhemRteHR0YXNlYTBwOXN6IiB0aW1lc3RhbXA9
IjE1ODg4MzY3MDIiPjgxPC9rZXk+PC9mb3JlaWduLWtleXM+PHJlZi10eXBlIG5hbWU9IkpvdXJu
YWwgQXJ0aWNsZSI+MTc8L3JlZi10eXBlPjxjb250cmlidXRvcnM+PGF1dGhvcnM+PGF1dGhvcj5D
b21wc3RvbiBKLCBDb29wZXIgQSwgQ29vcGVyIEMsIEZyYW5jaXMgUiwgS2FuaXMgSkEsIE1hcnNo
IEQsIE1jQ2xvc2tleSBFViwgUmVpZCBETSwgU2VsYnkgUCwgV2lsa2lucyBNPC9hdXRob3I+PC9h
dXRob3JzPjwvY29udHJpYnV0b3JzPjx0aXRsZXM+PHRpdGxlPkd1aWRlbGluZXMgZm9yIHRoZSBk
aWFnbm9zaXMgYW5kIG1hbmFnZW1lbnQgb2Ygb3N0ZW9wb3Jvc2lzIGluIHBvc3RtZW5vcGF1c2Fs
IHdvbWVuIGFuZCBtZW4gZnJvbSB0aGUgYWdlIG9mIDUwIHllYXJzIGluIHRoZSBVSzwvdGl0bGU+
PHNlY29uZGFyeS10aXRsZT5NYXVyaXRhczwvc2Vjb25kYXJ5LXRpdGxlPjwvdGl0bGVzPjxwZXJp
b2RpY2FsPjxmdWxsLXRpdGxlPk1hdXJpdGFzPC9mdWxsLXRpdGxlPjwvcGVyaW9kaWNhbD48cGFn
ZXM+MTA1LTEwODwvcGFnZXM+PHZvbHVtZT42Mjwvdm9sdW1lPjxkYXRlcz48eWVhcj4yMDA5PC95
ZWFyPjwvZGF0ZXM+PHVybHM+PC91cmxzPjwvcmVjb3JkPjwvQ2l0ZT48Q2l0ZT48QXV0aG9yPkxl
a2Ftd2FzYW0gUzwvQXV0aG9yPjxZZWFyPjIwMTI8L1llYXI+PFJlY051bT45NzwvUmVjTnVtPjxy
ZWNvcmQ+PHJlYy1udW1iZXI+OTc8L3JlYy1udW1iZXI+PGZvcmVpZ24ta2V5cz48a2V5IGFwcD0i
RU4iIGRiLWlkPSJyZGFmZDl6OTZkcnZ6aGVldDk2dmF6ZG14dHRhc2VhMHA5c3oiIHRpbWVzdGFt
cD0iMTU4ODgzNjc4MiI+OTc8L2tleT48L2ZvcmVpZ24ta2V5cz48cmVmLXR5cGUgbmFtZT0iSm91
cm5hbCBBcnRpY2xlIj4xNzwvcmVmLXR5cGU+PGNvbnRyaWJ1dG9ycz48YXV0aG9ycz48YXV0aG9y
Pkxla2Ftd2FzYW0gUywgQWRhY2hpIEpELCBBZ251c2RlaSBELCBCaWxlemlraWFuIEosIEJvb25l
biBTLCBCb3Jnc3Ryw7ZtIEYsIENvb3BlciBDLCBEaWV6IFBlcmV6IEEsIEVhc3RlbGwgUiwgSG9m
YmF1ZXIgTEMsIEthbmlzIEpBLCBMYW5nZGFobCBCTCwgTGVzbnlhayBPLCBMb3JlbmMgUiwgTWND
bG9za2V5IEUsIE1lc3NpbmEgT0QsIE5hcG9saSBOLCBPYmVybWF5ZXItUGlldHNjaCBCLCBSYWxz
dG9uIFNILCBTYW1icm9vayBQTiwgU2lsdmVybWFuIFMsIFNvc2EgTSwgU3RlcGFuIEosIFN1cHBh
biBHLCBXYWhsIERBLCBDb21wc3RvbiBKRTwvYXV0aG9yPjwvYXV0aG9ycz48L2NvbnRyaWJ1dG9y
cz48dGl0bGVzPjx0aXRsZT5BIGZyYW1ld29yayBmb3IgdGhlIGRldmVsb3BtZW50IG9mIGd1aWRl
bGluZXMgZm9yIHRoZSBtYW5hZ2VtZW50IG9mIGdsdWNvY29ydGljb2lkLWluZHVjZWQgb3N0ZW9w
b3Jvc2lzLjwvdGl0bGU+PHNlY29uZGFyeS10aXRsZT5Pc3Rlb3Bvcm9zaXMgSW50ZXJuYXRpb25h
bDwvc2Vjb25kYXJ5LXRpdGxlPjwvdGl0bGVzPjxwZXJpb2RpY2FsPjxmdWxsLXRpdGxlPk9zdGVv
cG9yb3NpcyBJbnRlcm5hdGlvbmFsPC9mdWxsLXRpdGxlPjwvcGVyaW9kaWNhbD48cGFnZXM+MjI1
N+KAkzIyNzY8L3BhZ2VzPjx2b2x1bWU+MjM8L3ZvbHVtZT48ZGF0ZXM+PHllYXI+MjAxMjwveWVh
cj48L2RhdGVzPjx1cmxzPjwvdXJscz48ZWxlY3Ryb25pYy1yZXNvdXJjZS1udW0+MTAuMTAwNy9z
MDAxOTgtMDEyLTE5NTgtMTwvZWxlY3Ryb25pYy1yZXNvdXJjZS1udW0+PC9yZWNvcmQ+PC9DaXRl
PjxDaXRlPjxBdXRob3I+S2FuaXM8L0F1dGhvcj48WWVhcj4yMDE2PC9ZZWFyPjxSZWNOdW0+Njc8
L1JlY051bT48cmVjb3JkPjxyZWMtbnVtYmVyPjY3PC9yZWMtbnVtYmVyPjxmb3JlaWduLWtleXM+
PGtleSBhcHA9IkVOIiBkYi1pZD0icmRhZmQ5ejk2ZHJ2emhlZXQ5NnZhemRteHR0YXNlYTBwOXN6
IiB0aW1lc3RhbXA9IjE1ODc5ODg0MTIiPjY3PC9rZXk+PC9mb3JlaWduLWtleXM+PHJlZi10eXBl
IG5hbWU9IkpvdXJuYWwgQXJ0aWNsZSI+MTc8L3JlZi10eXBlPjxjb250cmlidXRvcnM+PGF1dGhv
cnM+PGF1dGhvcj5LYW5pcywgSi4gQS48L2F1dGhvcj48YXV0aG9yPkhhcnZleSwgTi4gQy48L2F1
dGhvcj48YXV0aG9yPkNvb3BlciwgQy48L2F1dGhvcj48YXV0aG9yPkpvaGFuc3NvbiwgSC48L2F1
dGhvcj48YXV0aG9yPk9kZW4sIEEuPC9hdXRob3I+PGF1dGhvcj5NY0Nsb3NrZXksIEUuIFYuPC9h
dXRob3I+PC9hdXRob3JzPjwvY29udHJpYnV0b3JzPjxhdXRoLWFkZHJlc3M+Q2VudHJlIGZvciBN
ZXRhYm9saWMgRGlzZWFzZXMsIFVuaXZlcnNpdHkgb2YgU2hlZmZpZWxkIE1lZGljYWwgU2Nob29s
LCBCZWVjaCBIaWxsIFJvYWQsIFNoZWZmaWVsZCwgUzEwIDJSWCwgVUsuIHcuai5wb250ZWZyYWN0
QHNoZWZmaWVsZC5hYy51ay4mI3hEO0luc3RpdHV0ZSBvZiBIZWFsdGggYW5kIEFnZWluZywgQXVz
dHJhbGlhbiBDYXRob2xpYyBVbml2ZXJzaXR5LCBNZWxib3VybmUsIEF1c3RyYWxpYS4gdy5qLnBv
bnRlZnJhY3RAc2hlZmZpZWxkLmFjLnVrLiYjeEQ7TVJDIExpZmVjb3Vyc2UgRXBpZGVtaW9sb2d5
IFVuaXQsIFVuaXZlcnNpdHkgb2YgU291dGhhbXB0b24sIFNvdXRoYW1wdG9uLCBVSy4mI3hEO0Nl
bnRyZSBmb3IgTWV0YWJvbGljIERpc2Vhc2VzLCBVbml2ZXJzaXR5IG9mIFNoZWZmaWVsZCBNZWRp
Y2FsIFNjaG9vbCwgQmVlY2ggSGlsbCBSb2FkLCBTaGVmZmllbGQsIFMxMCAyUlgsIFVLLjwvYXV0
aC1hZGRyZXNzPjx0aXRsZXM+PHRpdGxlPkEgc3lzdGVtYXRpYyByZXZpZXcgb2YgaW50ZXJ2ZW50
aW9uIHRocmVzaG9sZHMgYmFzZWQgb24gRlJBWCA6IEEgcmVwb3J0IHByZXBhcmVkIGZvciB0aGUg
TmF0aW9uYWwgT3N0ZW9wb3Jvc2lzIEd1aWRlbGluZSBHcm91cCBhbmQgdGhlIEludGVybmF0aW9u
YWwgT3N0ZW9wb3Jvc2lzIEZvdW5kYXRpb248L3RpdGxlPjxzZWNvbmRhcnktdGl0bGU+QXJjaCBP
c3Rlb3Bvcm9zPC9zZWNvbmRhcnktdGl0bGU+PGFsdC10aXRsZT5BcmNoaXZlcyBvZiBvc3Rlb3Bv
cm9zaXM8L2FsdC10aXRsZT48L3RpdGxlcz48cGVyaW9kaWNhbD48ZnVsbC10aXRsZT5BcmNoIE9z
dGVvcG9yb3M8L2Z1bGwtdGl0bGU+PGFiYnItMT5BcmNoaXZlcyBvZiBvc3Rlb3Bvcm9zaXM8L2Fi
YnItMT48L3BlcmlvZGljYWw+PGFsdC1wZXJpb2RpY2FsPjxmdWxsLXRpdGxlPkFyY2ggT3N0ZW9w
b3JvczwvZnVsbC10aXRsZT48YWJici0xPkFyY2hpdmVzIG9mIG9zdGVvcG9yb3NpczwvYWJici0x
PjwvYWx0LXBlcmlvZGljYWw+PHBhZ2VzPjI1PC9wYWdlcz48dm9sdW1lPjExPC92b2x1bWU+PG51
bWJlcj4xPC9udW1iZXI+PGVkaXRpb24+MjAxNi8wNy8yOTwvZWRpdGlvbj48a2V5d29yZHM+PGtl
eXdvcmQ+QWdlZDwva2V5d29yZD48a2V5d29yZD5Cb25lIERlbnNpdHk8L2tleXdvcmQ+PGtleXdv
cmQ+KkVhcmx5IE1lZGljYWwgSW50ZXJ2ZW50aW9uL21ldGhvZHMvb3JnYW5pemF0aW9uICZhbXA7
IGFkbWluaXN0cmF0aW9uL3N0YW5kYXJkczwva2V5d29yZD48a2V5d29yZD5FbGlnaWJpbGl0eSBE
ZXRlcm1pbmF0aW9uPC9rZXl3b3JkPjxrZXl3b3JkPkZlbWFsZTwva2V5d29yZD48a2V5d29yZD5H
bG9iYWwgSGVhbHRoPC9rZXl3b3JkPjxrZXl3b3JkPkh1bWFuczwva2V5d29yZD48a2V5d29yZD5N
YWxlPC9rZXl3b3JkPjxrZXl3b3JkPipPc3Rlb3Bvcm9zaXMvZXBpZGVtaW9sb2d5L3ByZXZlbnRp
b24gJmFtcDsgY29udHJvbDwva2V5d29yZD48a2V5d29yZD4qT3N0ZW9wb3JvdGljIEZyYWN0dXJl
cy9lcGlkZW1pb2xvZ3kvcHJldmVudGlvbiAmYW1wOyBjb250cm9sPC9rZXl3b3JkPjxrZXl3b3Jk
PlByYWN0aWNlIEd1aWRlbGluZXMgYXMgVG9waWM8L2tleXdvcmQ+PGtleXdvcmQ+KlJpc2sgQXNz
ZXNzbWVudC9tZXRob2RzL3N0YW5kYXJkczwva2V5d29yZD48a2V5d29yZD4qQXNzZXNzbWVudCBn
dWlkZWxpbmVzPC9rZXl3b3JkPjxrZXl3b3JkPipDYWxpYnJhdGlvbjwva2V5d29yZD48a2V5d29y
ZD4qRGlzY3JpbWluYXRpb248L2tleXdvcmQ+PGtleXdvcmQ+KmZyYXg8L2tleXdvcmQ+PGtleXdv
cmQ+KkludGVydmVudGlvbiB0aHJlc2hvbGQ8L2tleXdvcmQ+PC9rZXl3b3Jkcz48ZGF0ZXM+PHll
YXI+MjAxNjwveWVhcj48cHViLWRhdGVzPjxkYXRlPkRlYzwvZGF0ZT48L3B1Yi1kYXRlcz48L2Rh
dGVzPjxhY2Nlc3Npb24tbnVtPjI3NDY1NTA5PC9hY2Nlc3Npb24tbnVtPjx1cmxzPjwvdXJscz48
Y3VzdG9tMj5QTUM0OTc4NDg3PC9jdXN0b20yPjxjdXN0b202PkVNUzY5NDQzPC9jdXN0b202Pjxl
bGVjdHJvbmljLXJlc291cmNlLW51bT4xMC4xMDA3L3MxMTY1Ny0wMTYtMDI3OC16PC9lbGVjdHJv
bmljLXJlc291cmNlLW51bT48cmVtb3RlLWRhdGFiYXNlLXByb3ZpZGVyPk5MTTwvcmVtb3RlLWRh
dGFiYXNlLXByb3ZpZGVyPjxsYW5ndWFnZT5lbmc8L2xhbmd1YWdlPjwvcmVjb3JkPjwvQ2l0ZT48
Q2l0ZT48QXV0aG9yPkthbmlzPC9BdXRob3I+PFllYXI+MjAyMDwvWWVhcj48UmVjTnVtPjkzPC9S
ZWNOdW0+PHJlY29yZD48cmVjLW51bWJlcj45MzwvcmVjLW51bWJlcj48Zm9yZWlnbi1rZXlzPjxr
ZXkgYXBwPSJFTiIgZGItaWQ9InJkYWZkOXo5NmRydnpoZWV0OTZ2YXpkbXh0dGFzZWEwcDlzeiIg
dGltZXN0YW1wPSIxNTg4ODM2NzgyIj45Mzwva2V5PjwvZm9yZWlnbi1rZXlzPjxyZWYtdHlwZSBu
YW1lPSJKb3VybmFsIEFydGljbGUiPjE3PC9yZWYtdHlwZT48Y29udHJpYnV0b3JzPjxhdXRob3Jz
PjxhdXRob3I+S2FuaXMsIEouQS48L2F1dGhvcj48YXV0aG9yPkNvb3BlciwgQy48L2F1dGhvcj48
YXV0aG9yPlJpenpvbGksIFIuPC9hdXRob3I+PGF1dGhvcj5SZWdpbnN0ZXI2LCBKLi1ZLjwvYXV0
aG9yPjxhdXRob3I+T24sLCBiZWhhbGYgb2YgdGhlIFNjaWVudGlmaWMgQWR2aXNvcnkgQm9hcmQg
b2YgdGhlIEV1cm9wZWFuIFNvY2lldHkgZm9yIENsaW5pY2FsIGFuZCBFY29ub21pYyBBc3BlY3Rz
IG9mIE9zdGVvcG9yb3NpcyAoRVNDRU8pIGFuZCB0aGUgQ29tbWl0dGVlcyBvZiBTY2llbnRpZmlj
IEFkdmlzb3JzIGFuZCBOYXRpb25hbCBTb2NpZXRpZXMgb2YgdGhlIEludGVybmF0aW9uYWwgT3N0
ZW9wb3Jvc2lzIEZvdW5kYXRpb24gKElPRikuPC9hdXRob3I+PC9hdXRob3JzPjwvY29udHJpYnV0
b3JzPjx0aXRsZXM+PHRpdGxlPkV1cm9wZWFuIGd1aWRhbmNlIGZvciB0aGUgZGlhZ25vc2lzIGFu
ZCBtYW5hZ2VtZW50IG9mIG9zdGVvcG9yb3NpcyBpbiBwb3N0bWVub3BhdXNhbCB3b21lbjwvdGl0
bGU+PHNlY29uZGFyeS10aXRsZT5Pc3Rlb3Bvcm9zaXMgSW50ZXJuYXRpb25hbDwvc2Vjb25kYXJ5
LXRpdGxlPjwvdGl0bGVzPjxwZXJpb2RpY2FsPjxmdWxsLXRpdGxlPk9zdGVvcG9yb3NpcyBJbnRl
cm5hdGlvbmFsPC9mdWxsLXRpdGxlPjwvcGVyaW9kaWNhbD48cGFnZXM+My00NDwvcGFnZXM+PHZv
bHVtZT4zMDwvdm9sdW1lPjxkYXRlcz48eWVhcj4yMDIwPC95ZWFyPjwvZGF0ZXM+PHVybHM+PC91
cmxzPjxlbGVjdHJvbmljLXJlc291cmNlLW51bT4xMC4xMDA3L3MwMDE5OC0wMTgtNDcwNC01PC9l
bGVjdHJvbmljLXJlc291cmNlLW51bT48L3JlY29yZD48L0NpdGU+PC9FbmROb3RlPgB=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[3-6]</w:t>
      </w:r>
      <w:r w:rsidRPr="00D94AA1">
        <w:rPr>
          <w:rFonts w:asciiTheme="minorHAnsi" w:hAnsiTheme="minorHAnsi" w:cstheme="minorHAnsi"/>
        </w:rPr>
        <w:fldChar w:fldCharType="end"/>
      </w:r>
      <w:r w:rsidRPr="00D94AA1">
        <w:rPr>
          <w:rFonts w:asciiTheme="minorHAnsi" w:hAnsiTheme="minorHAnsi" w:cstheme="minorHAnsi"/>
        </w:rPr>
        <w:t>. For this analysis, the population at risk comprised the number of women age 50 years or older in whom FRAX 10-year probabilities of a major osteoporotic fracture exceeded this threshold.</w:t>
      </w:r>
    </w:p>
    <w:p w14:paraId="3148D995" w14:textId="77777777" w:rsidR="00F81A8B" w:rsidRPr="00D94AA1" w:rsidRDefault="00F81A8B" w:rsidP="009A330B">
      <w:pPr>
        <w:pStyle w:val="OPIntlbody"/>
        <w:rPr>
          <w:rFonts w:asciiTheme="minorHAnsi" w:hAnsiTheme="minorHAnsi" w:cstheme="minorHAnsi"/>
        </w:rPr>
      </w:pPr>
    </w:p>
    <w:p w14:paraId="52CFFA93"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 number of patients treated in each country was computed from sales data of osteoporosis treatments, provided by IQVIA (formerly Quintiles and IMS Health) for 2019 and expressed as standard units. A standard unit is defined by IQVIA as the number of standard “dose” units sold. The dose units are determined by counting the number of units sold divided by a standard unit factor (the smallest common dose of a product form). Hormone replacement therapy, calcium and vitamin D were not included in the data used for this analysis. It was assumed that 85% of the total drug usage was given to women and 15% to men as estimated from data from the Swedish Prescribed Drug Register. Not all patients adhere to therapy for a full year. Thus, the number of treatment years underestimates the number of individuals actually starting treatment. Data were adjusted by a factor of 23% to account for incomplete adherence as estimated from data from the Swedish Prescribed Drug Register. It is unlikely that 100% of sales are captured in any country but it is difficult to define the magnitude of underestimation. However, IQVIA attempts to correct for under- and over-estimation and for parallel trade.</w:t>
      </w:r>
    </w:p>
    <w:p w14:paraId="0FCCC441" w14:textId="77777777" w:rsidR="00F81A8B" w:rsidRPr="00D94AA1" w:rsidRDefault="00F81A8B" w:rsidP="009A330B">
      <w:pPr>
        <w:pStyle w:val="OPIntlbody"/>
        <w:rPr>
          <w:rFonts w:asciiTheme="minorHAnsi" w:hAnsiTheme="minorHAnsi" w:cstheme="minorHAnsi"/>
        </w:rPr>
      </w:pPr>
    </w:p>
    <w:p w14:paraId="3D91A5D7" w14:textId="6C2039AB"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 number of women potentially treated was subtracted from the number of women exceeding the intervention threshold and the difference expressed as a percentage of the number of women exceeding the intervention threshold (</w:t>
      </w:r>
      <w:r w:rsidR="00C026B2" w:rsidRPr="00D94AA1">
        <w:rPr>
          <w:rFonts w:asciiTheme="minorHAnsi" w:hAnsiTheme="minorHAnsi" w:cstheme="minorHAnsi"/>
        </w:rPr>
        <w:t>i.e.,</w:t>
      </w:r>
      <w:r w:rsidRPr="00D94AA1">
        <w:rPr>
          <w:rFonts w:asciiTheme="minorHAnsi" w:hAnsiTheme="minorHAnsi" w:cstheme="minorHAnsi"/>
        </w:rPr>
        <w:t xml:space="preserve"> the proportion of women at high fracture risk who did not receive treatment- the treatment gap). No sales data were available for Cyprus or Malta and these two countries were therefore excluded from analyses.</w:t>
      </w:r>
    </w:p>
    <w:p w14:paraId="1793F3BD" w14:textId="77777777" w:rsidR="00F81A8B" w:rsidRPr="00D94AA1" w:rsidRDefault="00F81A8B" w:rsidP="009A330B">
      <w:pPr>
        <w:pStyle w:val="OPIntlbody"/>
        <w:rPr>
          <w:rFonts w:asciiTheme="minorHAnsi" w:hAnsiTheme="minorHAnsi" w:cstheme="minorHAnsi"/>
        </w:rPr>
      </w:pPr>
    </w:p>
    <w:p w14:paraId="21FA49D7"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Estimates for 2019 were compared with data available in 2010 for 27 countries.</w:t>
      </w:r>
    </w:p>
    <w:p w14:paraId="19EF8F14"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Results</w:t>
      </w:r>
    </w:p>
    <w:p w14:paraId="1650C12B" w14:textId="642BECDC"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fldChar w:fldCharType="begin"/>
      </w:r>
      <w:r w:rsidRPr="00D94AA1">
        <w:rPr>
          <w:rFonts w:asciiTheme="minorHAnsi" w:hAnsiTheme="minorHAnsi" w:cstheme="minorHAnsi"/>
        </w:rPr>
        <w:instrText xml:space="preserve"> REF _Ref43991122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44</w:t>
      </w:r>
      <w:r w:rsidRPr="00D94AA1">
        <w:rPr>
          <w:rFonts w:asciiTheme="minorHAnsi" w:hAnsiTheme="minorHAnsi" w:cstheme="minorHAnsi"/>
        </w:rPr>
        <w:fldChar w:fldCharType="end"/>
      </w:r>
      <w:r w:rsidRPr="00D94AA1">
        <w:rPr>
          <w:rFonts w:asciiTheme="minorHAnsi" w:hAnsiTheme="minorHAnsi" w:cstheme="minorHAnsi"/>
        </w:rPr>
        <w:t xml:space="preserve"> shows that there is a marked variation in the estimated treatment gap between countries being lowest in Ireland (32%) and highest in Bulgaria (86%). Large treatment gaps were identified in countries with populations at both high and low risk of fracture. On average, the treatment gap was 71%, and of the 21 million women that exceed the intervention threshold, 15 million were untreated. These figures are conservative since they do not account for the proportion of </w:t>
      </w:r>
      <w:r w:rsidR="00C026B2" w:rsidRPr="00D94AA1">
        <w:rPr>
          <w:rFonts w:asciiTheme="minorHAnsi" w:hAnsiTheme="minorHAnsi" w:cstheme="minorHAnsi"/>
        </w:rPr>
        <w:t>low-risk</w:t>
      </w:r>
      <w:r w:rsidRPr="00D94AA1">
        <w:rPr>
          <w:rFonts w:asciiTheme="minorHAnsi" w:hAnsiTheme="minorHAnsi" w:cstheme="minorHAnsi"/>
        </w:rPr>
        <w:t xml:space="preserve"> women that have received treatment (see comments, below).</w:t>
      </w:r>
      <w:bookmarkStart w:id="128" w:name="_Ref41655847"/>
    </w:p>
    <w:bookmarkEnd w:id="128"/>
    <w:p w14:paraId="330F4C5D" w14:textId="77777777" w:rsidR="00F81A8B" w:rsidRPr="00D94AA1" w:rsidRDefault="00F81A8B" w:rsidP="009A330B">
      <w:pPr>
        <w:pStyle w:val="OPIntlbody"/>
        <w:rPr>
          <w:rFonts w:asciiTheme="minorHAnsi" w:hAnsiTheme="minorHAnsi" w:cstheme="minorHAnsi"/>
          <w:szCs w:val="20"/>
        </w:rPr>
      </w:pPr>
      <w:r w:rsidRPr="00D94AA1">
        <w:rPr>
          <w:rFonts w:asciiTheme="minorHAnsi" w:hAnsiTheme="minorHAnsi" w:cstheme="minorHAnsi"/>
          <w:bCs/>
          <w:szCs w:val="20"/>
        </w:rPr>
        <w:br w:type="page"/>
      </w:r>
    </w:p>
    <w:p w14:paraId="6CF15909" w14:textId="042AA032" w:rsidR="00F81A8B" w:rsidRPr="00D94AA1" w:rsidRDefault="00F81A8B" w:rsidP="00A76068">
      <w:pPr>
        <w:pStyle w:val="SCOPE2captions"/>
        <w:rPr>
          <w:rFonts w:asciiTheme="minorHAnsi" w:hAnsiTheme="minorHAnsi" w:cstheme="minorHAnsi"/>
        </w:rPr>
      </w:pPr>
      <w:bookmarkStart w:id="129" w:name="_Ref43991122"/>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44</w:t>
      </w:r>
      <w:r w:rsidRPr="00D94AA1">
        <w:rPr>
          <w:rFonts w:asciiTheme="minorHAnsi" w:hAnsiTheme="minorHAnsi" w:cstheme="minorHAnsi"/>
          <w:b/>
        </w:rPr>
        <w:fldChar w:fldCharType="end"/>
      </w:r>
      <w:bookmarkEnd w:id="129"/>
      <w:r w:rsidRPr="00D94AA1">
        <w:rPr>
          <w:rFonts w:asciiTheme="minorHAnsi" w:hAnsiTheme="minorHAnsi" w:cstheme="minorHAnsi"/>
        </w:rPr>
        <w:t xml:space="preserve"> Number of women eligible for treatment, treated and treatment gap in 2019</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789"/>
        <w:gridCol w:w="1614"/>
        <w:gridCol w:w="1837"/>
        <w:gridCol w:w="1359"/>
        <w:gridCol w:w="1594"/>
      </w:tblGrid>
      <w:tr w:rsidR="00F81A8B" w:rsidRPr="00D94AA1" w14:paraId="404FA69B" w14:textId="77777777" w:rsidTr="00F81A8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89" w:type="dxa"/>
            <w:tcBorders>
              <w:bottom w:val="none" w:sz="0" w:space="0" w:color="auto"/>
            </w:tcBorders>
          </w:tcPr>
          <w:p w14:paraId="01F19287"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Country</w:t>
            </w:r>
          </w:p>
        </w:tc>
        <w:tc>
          <w:tcPr>
            <w:tcW w:w="1614" w:type="dxa"/>
            <w:tcBorders>
              <w:bottom w:val="none" w:sz="0" w:space="0" w:color="auto"/>
            </w:tcBorders>
          </w:tcPr>
          <w:p w14:paraId="2B8EFA05" w14:textId="77777777" w:rsidR="00F81A8B" w:rsidRPr="00D94AA1" w:rsidRDefault="00F81A8B" w:rsidP="00F81A8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Number potentially</w:t>
            </w:r>
          </w:p>
          <w:p w14:paraId="271A5568"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treated (000)</w:t>
            </w:r>
          </w:p>
        </w:tc>
        <w:tc>
          <w:tcPr>
            <w:tcW w:w="1837" w:type="dxa"/>
            <w:tcBorders>
              <w:bottom w:val="none" w:sz="0" w:space="0" w:color="auto"/>
            </w:tcBorders>
          </w:tcPr>
          <w:p w14:paraId="384B3B1E" w14:textId="77777777" w:rsidR="00F81A8B" w:rsidRPr="00D94AA1" w:rsidRDefault="00F81A8B" w:rsidP="00F81A8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Number exceeding fracture</w:t>
            </w:r>
          </w:p>
          <w:p w14:paraId="3927BA8D"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risk threshold (000)</w:t>
            </w:r>
          </w:p>
        </w:tc>
        <w:tc>
          <w:tcPr>
            <w:tcW w:w="1359" w:type="dxa"/>
            <w:tcBorders>
              <w:bottom w:val="none" w:sz="0" w:space="0" w:color="auto"/>
            </w:tcBorders>
          </w:tcPr>
          <w:p w14:paraId="442C8618"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Difference (000) </w:t>
            </w:r>
          </w:p>
        </w:tc>
        <w:tc>
          <w:tcPr>
            <w:tcW w:w="1594" w:type="dxa"/>
            <w:tcBorders>
              <w:bottom w:val="none" w:sz="0" w:space="0" w:color="auto"/>
            </w:tcBorders>
          </w:tcPr>
          <w:p w14:paraId="7B211C82"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Treatment gap (%)</w:t>
            </w:r>
          </w:p>
        </w:tc>
      </w:tr>
      <w:tr w:rsidR="00F81A8B" w:rsidRPr="00D94AA1" w14:paraId="742BEA2D"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4AB75A0E"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Austria</w:t>
            </w:r>
          </w:p>
        </w:tc>
        <w:tc>
          <w:tcPr>
            <w:tcW w:w="1614" w:type="dxa"/>
          </w:tcPr>
          <w:p w14:paraId="7706AB7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157</w:t>
            </w:r>
          </w:p>
        </w:tc>
        <w:tc>
          <w:tcPr>
            <w:tcW w:w="1837" w:type="dxa"/>
          </w:tcPr>
          <w:p w14:paraId="55EBFE8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325 </w:t>
            </w:r>
          </w:p>
        </w:tc>
        <w:tc>
          <w:tcPr>
            <w:tcW w:w="1359" w:type="dxa"/>
          </w:tcPr>
          <w:p w14:paraId="5990008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168 </w:t>
            </w:r>
          </w:p>
        </w:tc>
        <w:tc>
          <w:tcPr>
            <w:tcW w:w="1594" w:type="dxa"/>
          </w:tcPr>
          <w:p w14:paraId="0470BDB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52</w:t>
            </w:r>
          </w:p>
        </w:tc>
      </w:tr>
      <w:tr w:rsidR="00F81A8B" w:rsidRPr="00D94AA1" w14:paraId="4CB3BB1D"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3C3BD7A"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Belgium</w:t>
            </w:r>
          </w:p>
        </w:tc>
        <w:tc>
          <w:tcPr>
            <w:tcW w:w="1614" w:type="dxa"/>
          </w:tcPr>
          <w:p w14:paraId="1748D85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150 </w:t>
            </w:r>
          </w:p>
        </w:tc>
        <w:tc>
          <w:tcPr>
            <w:tcW w:w="1837" w:type="dxa"/>
          </w:tcPr>
          <w:p w14:paraId="60A09EC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441 </w:t>
            </w:r>
          </w:p>
        </w:tc>
        <w:tc>
          <w:tcPr>
            <w:tcW w:w="1359" w:type="dxa"/>
          </w:tcPr>
          <w:p w14:paraId="0CF921D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291 </w:t>
            </w:r>
          </w:p>
        </w:tc>
        <w:tc>
          <w:tcPr>
            <w:tcW w:w="1594" w:type="dxa"/>
          </w:tcPr>
          <w:p w14:paraId="4C935F1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66</w:t>
            </w:r>
          </w:p>
        </w:tc>
      </w:tr>
      <w:tr w:rsidR="00F81A8B" w:rsidRPr="00D94AA1" w14:paraId="64FE9A9A"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261E257F"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Bulgaria</w:t>
            </w:r>
          </w:p>
        </w:tc>
        <w:tc>
          <w:tcPr>
            <w:tcW w:w="1614" w:type="dxa"/>
          </w:tcPr>
          <w:p w14:paraId="6D914A6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35 </w:t>
            </w:r>
          </w:p>
        </w:tc>
        <w:tc>
          <w:tcPr>
            <w:tcW w:w="1837" w:type="dxa"/>
          </w:tcPr>
          <w:p w14:paraId="79E1613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273 </w:t>
            </w:r>
          </w:p>
        </w:tc>
        <w:tc>
          <w:tcPr>
            <w:tcW w:w="1359" w:type="dxa"/>
          </w:tcPr>
          <w:p w14:paraId="565C1DA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239 </w:t>
            </w:r>
          </w:p>
        </w:tc>
        <w:tc>
          <w:tcPr>
            <w:tcW w:w="1594" w:type="dxa"/>
          </w:tcPr>
          <w:p w14:paraId="26E9737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87</w:t>
            </w:r>
          </w:p>
        </w:tc>
      </w:tr>
      <w:tr w:rsidR="00F81A8B" w:rsidRPr="00D94AA1" w14:paraId="7DEA157D"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167DFD02"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Croatia</w:t>
            </w:r>
          </w:p>
        </w:tc>
        <w:tc>
          <w:tcPr>
            <w:tcW w:w="1614" w:type="dxa"/>
          </w:tcPr>
          <w:p w14:paraId="7A60014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31 </w:t>
            </w:r>
          </w:p>
        </w:tc>
        <w:tc>
          <w:tcPr>
            <w:tcW w:w="1837" w:type="dxa"/>
          </w:tcPr>
          <w:p w14:paraId="501CF80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169 </w:t>
            </w:r>
          </w:p>
        </w:tc>
        <w:tc>
          <w:tcPr>
            <w:tcW w:w="1359" w:type="dxa"/>
          </w:tcPr>
          <w:p w14:paraId="0264D1A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138 </w:t>
            </w:r>
          </w:p>
        </w:tc>
        <w:tc>
          <w:tcPr>
            <w:tcW w:w="1594" w:type="dxa"/>
          </w:tcPr>
          <w:p w14:paraId="70CCDA9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82</w:t>
            </w:r>
          </w:p>
        </w:tc>
      </w:tr>
      <w:tr w:rsidR="00F81A8B" w:rsidRPr="00D94AA1" w14:paraId="5438E194"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18475652"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Cyprus</w:t>
            </w:r>
          </w:p>
        </w:tc>
        <w:tc>
          <w:tcPr>
            <w:tcW w:w="1614" w:type="dxa"/>
          </w:tcPr>
          <w:p w14:paraId="03C74FA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837" w:type="dxa"/>
          </w:tcPr>
          <w:p w14:paraId="10474E3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359" w:type="dxa"/>
          </w:tcPr>
          <w:p w14:paraId="1A8FCB8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594" w:type="dxa"/>
          </w:tcPr>
          <w:p w14:paraId="197FBB1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r>
      <w:tr w:rsidR="00F81A8B" w:rsidRPr="00D94AA1" w14:paraId="798D9744"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2532D983"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Czech Republic</w:t>
            </w:r>
          </w:p>
        </w:tc>
        <w:tc>
          <w:tcPr>
            <w:tcW w:w="1614" w:type="dxa"/>
          </w:tcPr>
          <w:p w14:paraId="2ACF3BE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74 </w:t>
            </w:r>
          </w:p>
        </w:tc>
        <w:tc>
          <w:tcPr>
            <w:tcW w:w="1837" w:type="dxa"/>
          </w:tcPr>
          <w:p w14:paraId="6B39C11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360 </w:t>
            </w:r>
          </w:p>
        </w:tc>
        <w:tc>
          <w:tcPr>
            <w:tcW w:w="1359" w:type="dxa"/>
          </w:tcPr>
          <w:p w14:paraId="21B0933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285 </w:t>
            </w:r>
          </w:p>
        </w:tc>
        <w:tc>
          <w:tcPr>
            <w:tcW w:w="1594" w:type="dxa"/>
          </w:tcPr>
          <w:p w14:paraId="0E0BE64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79</w:t>
            </w:r>
          </w:p>
        </w:tc>
      </w:tr>
      <w:tr w:rsidR="00F81A8B" w:rsidRPr="00D94AA1" w14:paraId="750EF28F"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47F1005E"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Denmark</w:t>
            </w:r>
          </w:p>
        </w:tc>
        <w:tc>
          <w:tcPr>
            <w:tcW w:w="1614" w:type="dxa"/>
          </w:tcPr>
          <w:p w14:paraId="03A7E8F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125 </w:t>
            </w:r>
          </w:p>
        </w:tc>
        <w:tc>
          <w:tcPr>
            <w:tcW w:w="1837" w:type="dxa"/>
          </w:tcPr>
          <w:p w14:paraId="5BA05AB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218 </w:t>
            </w:r>
          </w:p>
        </w:tc>
        <w:tc>
          <w:tcPr>
            <w:tcW w:w="1359" w:type="dxa"/>
          </w:tcPr>
          <w:p w14:paraId="31C5E1C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93 </w:t>
            </w:r>
          </w:p>
        </w:tc>
        <w:tc>
          <w:tcPr>
            <w:tcW w:w="1594" w:type="dxa"/>
          </w:tcPr>
          <w:p w14:paraId="0F74207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43</w:t>
            </w:r>
          </w:p>
        </w:tc>
      </w:tr>
      <w:tr w:rsidR="00F81A8B" w:rsidRPr="00D94AA1" w14:paraId="39B211E6"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97C5D05"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Estonia</w:t>
            </w:r>
          </w:p>
        </w:tc>
        <w:tc>
          <w:tcPr>
            <w:tcW w:w="1614" w:type="dxa"/>
          </w:tcPr>
          <w:p w14:paraId="1309797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7 </w:t>
            </w:r>
          </w:p>
        </w:tc>
        <w:tc>
          <w:tcPr>
            <w:tcW w:w="1837" w:type="dxa"/>
          </w:tcPr>
          <w:p w14:paraId="6D84716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42 </w:t>
            </w:r>
          </w:p>
        </w:tc>
        <w:tc>
          <w:tcPr>
            <w:tcW w:w="1359" w:type="dxa"/>
          </w:tcPr>
          <w:p w14:paraId="0CFEC98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35 </w:t>
            </w:r>
          </w:p>
        </w:tc>
        <w:tc>
          <w:tcPr>
            <w:tcW w:w="1594" w:type="dxa"/>
          </w:tcPr>
          <w:p w14:paraId="2586A69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84</w:t>
            </w:r>
          </w:p>
        </w:tc>
      </w:tr>
      <w:tr w:rsidR="00F81A8B" w:rsidRPr="00D94AA1" w14:paraId="0CCAA2D5"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7F6587FB"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Finland</w:t>
            </w:r>
          </w:p>
        </w:tc>
        <w:tc>
          <w:tcPr>
            <w:tcW w:w="1614" w:type="dxa"/>
          </w:tcPr>
          <w:p w14:paraId="751EA9C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39 </w:t>
            </w:r>
          </w:p>
        </w:tc>
        <w:tc>
          <w:tcPr>
            <w:tcW w:w="1837" w:type="dxa"/>
          </w:tcPr>
          <w:p w14:paraId="34654D5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193 </w:t>
            </w:r>
          </w:p>
        </w:tc>
        <w:tc>
          <w:tcPr>
            <w:tcW w:w="1359" w:type="dxa"/>
          </w:tcPr>
          <w:p w14:paraId="2D54755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154 </w:t>
            </w:r>
          </w:p>
        </w:tc>
        <w:tc>
          <w:tcPr>
            <w:tcW w:w="1594" w:type="dxa"/>
          </w:tcPr>
          <w:p w14:paraId="1C26850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80</w:t>
            </w:r>
          </w:p>
        </w:tc>
      </w:tr>
      <w:tr w:rsidR="00F81A8B" w:rsidRPr="00D94AA1" w14:paraId="08B86E50"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54D582D2"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France</w:t>
            </w:r>
          </w:p>
        </w:tc>
        <w:tc>
          <w:tcPr>
            <w:tcW w:w="1614" w:type="dxa"/>
          </w:tcPr>
          <w:p w14:paraId="1E088A0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550 </w:t>
            </w:r>
          </w:p>
        </w:tc>
        <w:tc>
          <w:tcPr>
            <w:tcW w:w="1837" w:type="dxa"/>
          </w:tcPr>
          <w:p w14:paraId="48A4234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2 569 </w:t>
            </w:r>
          </w:p>
        </w:tc>
        <w:tc>
          <w:tcPr>
            <w:tcW w:w="1359" w:type="dxa"/>
          </w:tcPr>
          <w:p w14:paraId="5BEA5AD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2 019 </w:t>
            </w:r>
          </w:p>
        </w:tc>
        <w:tc>
          <w:tcPr>
            <w:tcW w:w="1594" w:type="dxa"/>
          </w:tcPr>
          <w:p w14:paraId="48ABFA9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79</w:t>
            </w:r>
          </w:p>
        </w:tc>
      </w:tr>
      <w:tr w:rsidR="00F81A8B" w:rsidRPr="00D94AA1" w14:paraId="4C225B33"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266C9A2D"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Germany</w:t>
            </w:r>
          </w:p>
        </w:tc>
        <w:tc>
          <w:tcPr>
            <w:tcW w:w="1614" w:type="dxa"/>
          </w:tcPr>
          <w:p w14:paraId="2F63832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761 </w:t>
            </w:r>
          </w:p>
        </w:tc>
        <w:tc>
          <w:tcPr>
            <w:tcW w:w="1837" w:type="dxa"/>
          </w:tcPr>
          <w:p w14:paraId="17AAF14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3 238 </w:t>
            </w:r>
          </w:p>
        </w:tc>
        <w:tc>
          <w:tcPr>
            <w:tcW w:w="1359" w:type="dxa"/>
          </w:tcPr>
          <w:p w14:paraId="13F69AD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2 477 </w:t>
            </w:r>
          </w:p>
        </w:tc>
        <w:tc>
          <w:tcPr>
            <w:tcW w:w="1594" w:type="dxa"/>
          </w:tcPr>
          <w:p w14:paraId="769EFB7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76</w:t>
            </w:r>
          </w:p>
        </w:tc>
      </w:tr>
      <w:tr w:rsidR="00F81A8B" w:rsidRPr="00D94AA1" w14:paraId="08AE1CDB"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D11924F"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Greece</w:t>
            </w:r>
          </w:p>
        </w:tc>
        <w:tc>
          <w:tcPr>
            <w:tcW w:w="1614" w:type="dxa"/>
          </w:tcPr>
          <w:p w14:paraId="0626D84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275 </w:t>
            </w:r>
          </w:p>
        </w:tc>
        <w:tc>
          <w:tcPr>
            <w:tcW w:w="1837" w:type="dxa"/>
          </w:tcPr>
          <w:p w14:paraId="1B443E7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485 </w:t>
            </w:r>
          </w:p>
        </w:tc>
        <w:tc>
          <w:tcPr>
            <w:tcW w:w="1359" w:type="dxa"/>
          </w:tcPr>
          <w:p w14:paraId="241D1BD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211 </w:t>
            </w:r>
          </w:p>
        </w:tc>
        <w:tc>
          <w:tcPr>
            <w:tcW w:w="1594" w:type="dxa"/>
          </w:tcPr>
          <w:p w14:paraId="0BC110C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43</w:t>
            </w:r>
          </w:p>
        </w:tc>
      </w:tr>
      <w:tr w:rsidR="00F81A8B" w:rsidRPr="00D94AA1" w14:paraId="466E3CC4"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1A95C09F"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Hungary</w:t>
            </w:r>
          </w:p>
        </w:tc>
        <w:tc>
          <w:tcPr>
            <w:tcW w:w="1614" w:type="dxa"/>
          </w:tcPr>
          <w:p w14:paraId="7E0B5D0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125 </w:t>
            </w:r>
          </w:p>
        </w:tc>
        <w:tc>
          <w:tcPr>
            <w:tcW w:w="1837" w:type="dxa"/>
          </w:tcPr>
          <w:p w14:paraId="14FD3B3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361 </w:t>
            </w:r>
          </w:p>
        </w:tc>
        <w:tc>
          <w:tcPr>
            <w:tcW w:w="1359" w:type="dxa"/>
          </w:tcPr>
          <w:p w14:paraId="51D4E30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236 </w:t>
            </w:r>
          </w:p>
        </w:tc>
        <w:tc>
          <w:tcPr>
            <w:tcW w:w="1594" w:type="dxa"/>
          </w:tcPr>
          <w:p w14:paraId="6F1652A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65</w:t>
            </w:r>
          </w:p>
        </w:tc>
      </w:tr>
      <w:tr w:rsidR="00F81A8B" w:rsidRPr="00D94AA1" w14:paraId="1B3BBF5A"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0E1E1288"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Ireland</w:t>
            </w:r>
          </w:p>
        </w:tc>
        <w:tc>
          <w:tcPr>
            <w:tcW w:w="1614" w:type="dxa"/>
          </w:tcPr>
          <w:p w14:paraId="32B9B16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104 </w:t>
            </w:r>
          </w:p>
        </w:tc>
        <w:tc>
          <w:tcPr>
            <w:tcW w:w="1837" w:type="dxa"/>
          </w:tcPr>
          <w:p w14:paraId="18D715D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153 </w:t>
            </w:r>
          </w:p>
        </w:tc>
        <w:tc>
          <w:tcPr>
            <w:tcW w:w="1359" w:type="dxa"/>
          </w:tcPr>
          <w:p w14:paraId="0E6D515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49 </w:t>
            </w:r>
          </w:p>
        </w:tc>
        <w:tc>
          <w:tcPr>
            <w:tcW w:w="1594" w:type="dxa"/>
          </w:tcPr>
          <w:p w14:paraId="12D5481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32</w:t>
            </w:r>
          </w:p>
        </w:tc>
      </w:tr>
      <w:tr w:rsidR="00F81A8B" w:rsidRPr="00D94AA1" w14:paraId="1350DC0D"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5E28921F"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Italy</w:t>
            </w:r>
          </w:p>
        </w:tc>
        <w:tc>
          <w:tcPr>
            <w:tcW w:w="1614" w:type="dxa"/>
          </w:tcPr>
          <w:p w14:paraId="557A927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834 </w:t>
            </w:r>
          </w:p>
        </w:tc>
        <w:tc>
          <w:tcPr>
            <w:tcW w:w="1837" w:type="dxa"/>
          </w:tcPr>
          <w:p w14:paraId="5A51CBF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2 889 </w:t>
            </w:r>
          </w:p>
        </w:tc>
        <w:tc>
          <w:tcPr>
            <w:tcW w:w="1359" w:type="dxa"/>
          </w:tcPr>
          <w:p w14:paraId="0F0A18A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2 055 </w:t>
            </w:r>
          </w:p>
        </w:tc>
        <w:tc>
          <w:tcPr>
            <w:tcW w:w="1594" w:type="dxa"/>
          </w:tcPr>
          <w:p w14:paraId="115F627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71</w:t>
            </w:r>
          </w:p>
        </w:tc>
      </w:tr>
      <w:tr w:rsidR="00F81A8B" w:rsidRPr="00D94AA1" w14:paraId="5D8BAA44"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2016A562"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Latvia</w:t>
            </w:r>
          </w:p>
        </w:tc>
        <w:tc>
          <w:tcPr>
            <w:tcW w:w="1614" w:type="dxa"/>
          </w:tcPr>
          <w:p w14:paraId="1FD35F1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16 </w:t>
            </w:r>
          </w:p>
        </w:tc>
        <w:tc>
          <w:tcPr>
            <w:tcW w:w="1837" w:type="dxa"/>
          </w:tcPr>
          <w:p w14:paraId="0AF3E1E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74 </w:t>
            </w:r>
          </w:p>
        </w:tc>
        <w:tc>
          <w:tcPr>
            <w:tcW w:w="1359" w:type="dxa"/>
          </w:tcPr>
          <w:p w14:paraId="492F228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57 </w:t>
            </w:r>
          </w:p>
        </w:tc>
        <w:tc>
          <w:tcPr>
            <w:tcW w:w="1594" w:type="dxa"/>
          </w:tcPr>
          <w:p w14:paraId="304B8DC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78</w:t>
            </w:r>
          </w:p>
        </w:tc>
      </w:tr>
      <w:tr w:rsidR="00F81A8B" w:rsidRPr="00D94AA1" w14:paraId="3D7BDEF1"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20FE6C4"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Lithuania</w:t>
            </w:r>
          </w:p>
        </w:tc>
        <w:tc>
          <w:tcPr>
            <w:tcW w:w="1614" w:type="dxa"/>
          </w:tcPr>
          <w:p w14:paraId="4714D4E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19 </w:t>
            </w:r>
          </w:p>
        </w:tc>
        <w:tc>
          <w:tcPr>
            <w:tcW w:w="1837" w:type="dxa"/>
          </w:tcPr>
          <w:p w14:paraId="05388AB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107 </w:t>
            </w:r>
          </w:p>
        </w:tc>
        <w:tc>
          <w:tcPr>
            <w:tcW w:w="1359" w:type="dxa"/>
          </w:tcPr>
          <w:p w14:paraId="652F794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88 </w:t>
            </w:r>
          </w:p>
        </w:tc>
        <w:tc>
          <w:tcPr>
            <w:tcW w:w="1594" w:type="dxa"/>
          </w:tcPr>
          <w:p w14:paraId="694CAC5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82</w:t>
            </w:r>
          </w:p>
        </w:tc>
      </w:tr>
      <w:tr w:rsidR="00F81A8B" w:rsidRPr="00D94AA1" w14:paraId="1CBBB17D"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424A7E1"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Luxembourg</w:t>
            </w:r>
          </w:p>
        </w:tc>
        <w:tc>
          <w:tcPr>
            <w:tcW w:w="1614" w:type="dxa"/>
          </w:tcPr>
          <w:p w14:paraId="1D4944E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5 </w:t>
            </w:r>
          </w:p>
        </w:tc>
        <w:tc>
          <w:tcPr>
            <w:tcW w:w="1837" w:type="dxa"/>
          </w:tcPr>
          <w:p w14:paraId="1EE4DD1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19 </w:t>
            </w:r>
          </w:p>
        </w:tc>
        <w:tc>
          <w:tcPr>
            <w:tcW w:w="1359" w:type="dxa"/>
          </w:tcPr>
          <w:p w14:paraId="4D024AF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14 </w:t>
            </w:r>
          </w:p>
        </w:tc>
        <w:tc>
          <w:tcPr>
            <w:tcW w:w="1594" w:type="dxa"/>
          </w:tcPr>
          <w:p w14:paraId="6C01D0F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74</w:t>
            </w:r>
          </w:p>
        </w:tc>
      </w:tr>
      <w:tr w:rsidR="00F81A8B" w:rsidRPr="00D94AA1" w14:paraId="381DBD09"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6794BCC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Malta</w:t>
            </w:r>
          </w:p>
        </w:tc>
        <w:tc>
          <w:tcPr>
            <w:tcW w:w="1614" w:type="dxa"/>
          </w:tcPr>
          <w:p w14:paraId="501B439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837" w:type="dxa"/>
          </w:tcPr>
          <w:p w14:paraId="40FC9FC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359" w:type="dxa"/>
          </w:tcPr>
          <w:p w14:paraId="368B017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c>
          <w:tcPr>
            <w:tcW w:w="1594" w:type="dxa"/>
          </w:tcPr>
          <w:p w14:paraId="0DC4207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w:t>
            </w:r>
          </w:p>
        </w:tc>
      </w:tr>
      <w:tr w:rsidR="00F81A8B" w:rsidRPr="00D94AA1" w14:paraId="266673F8"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67E9D344"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Netherlands</w:t>
            </w:r>
          </w:p>
        </w:tc>
        <w:tc>
          <w:tcPr>
            <w:tcW w:w="1614" w:type="dxa"/>
          </w:tcPr>
          <w:p w14:paraId="105ABF1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308 </w:t>
            </w:r>
          </w:p>
        </w:tc>
        <w:tc>
          <w:tcPr>
            <w:tcW w:w="1837" w:type="dxa"/>
          </w:tcPr>
          <w:p w14:paraId="04623BC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696 </w:t>
            </w:r>
          </w:p>
        </w:tc>
        <w:tc>
          <w:tcPr>
            <w:tcW w:w="1359" w:type="dxa"/>
          </w:tcPr>
          <w:p w14:paraId="479B703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388 </w:t>
            </w:r>
          </w:p>
        </w:tc>
        <w:tc>
          <w:tcPr>
            <w:tcW w:w="1594" w:type="dxa"/>
          </w:tcPr>
          <w:p w14:paraId="312D000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56</w:t>
            </w:r>
          </w:p>
        </w:tc>
      </w:tr>
      <w:tr w:rsidR="00F81A8B" w:rsidRPr="00D94AA1" w14:paraId="157965DA"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437BB4C1"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Poland</w:t>
            </w:r>
          </w:p>
        </w:tc>
        <w:tc>
          <w:tcPr>
            <w:tcW w:w="1614" w:type="dxa"/>
          </w:tcPr>
          <w:p w14:paraId="7BD22AC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205 </w:t>
            </w:r>
          </w:p>
        </w:tc>
        <w:tc>
          <w:tcPr>
            <w:tcW w:w="1837" w:type="dxa"/>
          </w:tcPr>
          <w:p w14:paraId="48BFE5E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1 236 </w:t>
            </w:r>
          </w:p>
        </w:tc>
        <w:tc>
          <w:tcPr>
            <w:tcW w:w="1359" w:type="dxa"/>
          </w:tcPr>
          <w:p w14:paraId="04E32E5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1 031 </w:t>
            </w:r>
          </w:p>
        </w:tc>
        <w:tc>
          <w:tcPr>
            <w:tcW w:w="1594" w:type="dxa"/>
          </w:tcPr>
          <w:p w14:paraId="1A74FF7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83</w:t>
            </w:r>
          </w:p>
        </w:tc>
      </w:tr>
      <w:tr w:rsidR="00F81A8B" w:rsidRPr="00D94AA1" w14:paraId="436724FC"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6D452C11"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Portugal</w:t>
            </w:r>
          </w:p>
        </w:tc>
        <w:tc>
          <w:tcPr>
            <w:tcW w:w="1614" w:type="dxa"/>
          </w:tcPr>
          <w:p w14:paraId="11B87A2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118 </w:t>
            </w:r>
          </w:p>
        </w:tc>
        <w:tc>
          <w:tcPr>
            <w:tcW w:w="1837" w:type="dxa"/>
          </w:tcPr>
          <w:p w14:paraId="6D329B8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474 </w:t>
            </w:r>
          </w:p>
        </w:tc>
        <w:tc>
          <w:tcPr>
            <w:tcW w:w="1359" w:type="dxa"/>
          </w:tcPr>
          <w:p w14:paraId="498686A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356 </w:t>
            </w:r>
          </w:p>
        </w:tc>
        <w:tc>
          <w:tcPr>
            <w:tcW w:w="1594" w:type="dxa"/>
          </w:tcPr>
          <w:p w14:paraId="48E990D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75</w:t>
            </w:r>
          </w:p>
        </w:tc>
      </w:tr>
      <w:tr w:rsidR="00F81A8B" w:rsidRPr="00D94AA1" w14:paraId="156574D3"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6702A1F3"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Romania</w:t>
            </w:r>
          </w:p>
        </w:tc>
        <w:tc>
          <w:tcPr>
            <w:tcW w:w="1614" w:type="dxa"/>
          </w:tcPr>
          <w:p w14:paraId="6B0BCF4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130 </w:t>
            </w:r>
          </w:p>
        </w:tc>
        <w:tc>
          <w:tcPr>
            <w:tcW w:w="1837" w:type="dxa"/>
          </w:tcPr>
          <w:p w14:paraId="3F1BB52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599 </w:t>
            </w:r>
          </w:p>
        </w:tc>
        <w:tc>
          <w:tcPr>
            <w:tcW w:w="1359" w:type="dxa"/>
          </w:tcPr>
          <w:p w14:paraId="250080D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469 </w:t>
            </w:r>
          </w:p>
        </w:tc>
        <w:tc>
          <w:tcPr>
            <w:tcW w:w="1594" w:type="dxa"/>
          </w:tcPr>
          <w:p w14:paraId="1F5B876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78</w:t>
            </w:r>
          </w:p>
        </w:tc>
      </w:tr>
      <w:tr w:rsidR="00F81A8B" w:rsidRPr="00D94AA1" w14:paraId="1526E64E"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703F7B4C"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Slovakia</w:t>
            </w:r>
          </w:p>
        </w:tc>
        <w:tc>
          <w:tcPr>
            <w:tcW w:w="1614" w:type="dxa"/>
          </w:tcPr>
          <w:p w14:paraId="4E69F8B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75 </w:t>
            </w:r>
          </w:p>
        </w:tc>
        <w:tc>
          <w:tcPr>
            <w:tcW w:w="1837" w:type="dxa"/>
          </w:tcPr>
          <w:p w14:paraId="5278345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165 </w:t>
            </w:r>
          </w:p>
        </w:tc>
        <w:tc>
          <w:tcPr>
            <w:tcW w:w="1359" w:type="dxa"/>
          </w:tcPr>
          <w:p w14:paraId="687BD01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90 </w:t>
            </w:r>
          </w:p>
        </w:tc>
        <w:tc>
          <w:tcPr>
            <w:tcW w:w="1594" w:type="dxa"/>
          </w:tcPr>
          <w:p w14:paraId="70EB7CF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54</w:t>
            </w:r>
          </w:p>
        </w:tc>
      </w:tr>
      <w:tr w:rsidR="00F81A8B" w:rsidRPr="00D94AA1" w14:paraId="6F01B8C8"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105E037F"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Slovenia</w:t>
            </w:r>
          </w:p>
        </w:tc>
        <w:tc>
          <w:tcPr>
            <w:tcW w:w="1614" w:type="dxa"/>
          </w:tcPr>
          <w:p w14:paraId="01B8EBB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32 </w:t>
            </w:r>
          </w:p>
        </w:tc>
        <w:tc>
          <w:tcPr>
            <w:tcW w:w="1837" w:type="dxa"/>
          </w:tcPr>
          <w:p w14:paraId="2E37976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74 </w:t>
            </w:r>
          </w:p>
        </w:tc>
        <w:tc>
          <w:tcPr>
            <w:tcW w:w="1359" w:type="dxa"/>
          </w:tcPr>
          <w:p w14:paraId="25B7648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42 </w:t>
            </w:r>
          </w:p>
        </w:tc>
        <w:tc>
          <w:tcPr>
            <w:tcW w:w="1594" w:type="dxa"/>
          </w:tcPr>
          <w:p w14:paraId="07980B9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57</w:t>
            </w:r>
          </w:p>
        </w:tc>
      </w:tr>
      <w:tr w:rsidR="00F81A8B" w:rsidRPr="00D94AA1" w14:paraId="19928CAF"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301AC672"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Spain</w:t>
            </w:r>
          </w:p>
        </w:tc>
        <w:tc>
          <w:tcPr>
            <w:tcW w:w="1614" w:type="dxa"/>
          </w:tcPr>
          <w:p w14:paraId="0E3BCB9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656 </w:t>
            </w:r>
          </w:p>
        </w:tc>
        <w:tc>
          <w:tcPr>
            <w:tcW w:w="1837" w:type="dxa"/>
          </w:tcPr>
          <w:p w14:paraId="26FD76C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1 827 </w:t>
            </w:r>
          </w:p>
        </w:tc>
        <w:tc>
          <w:tcPr>
            <w:tcW w:w="1359" w:type="dxa"/>
          </w:tcPr>
          <w:p w14:paraId="64C3A3B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1 171 </w:t>
            </w:r>
          </w:p>
        </w:tc>
        <w:tc>
          <w:tcPr>
            <w:tcW w:w="1594" w:type="dxa"/>
          </w:tcPr>
          <w:p w14:paraId="406C660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64</w:t>
            </w:r>
          </w:p>
        </w:tc>
      </w:tr>
      <w:tr w:rsidR="00F81A8B" w:rsidRPr="00D94AA1" w14:paraId="3877B00C"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262BD843"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Sweden</w:t>
            </w:r>
          </w:p>
        </w:tc>
        <w:tc>
          <w:tcPr>
            <w:tcW w:w="1614" w:type="dxa"/>
          </w:tcPr>
          <w:p w14:paraId="7B144F2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128 </w:t>
            </w:r>
          </w:p>
        </w:tc>
        <w:tc>
          <w:tcPr>
            <w:tcW w:w="1837" w:type="dxa"/>
          </w:tcPr>
          <w:p w14:paraId="552CF8E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389 </w:t>
            </w:r>
          </w:p>
        </w:tc>
        <w:tc>
          <w:tcPr>
            <w:tcW w:w="1359" w:type="dxa"/>
          </w:tcPr>
          <w:p w14:paraId="3954EA0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261 </w:t>
            </w:r>
          </w:p>
        </w:tc>
        <w:tc>
          <w:tcPr>
            <w:tcW w:w="1594" w:type="dxa"/>
          </w:tcPr>
          <w:p w14:paraId="09A2753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67</w:t>
            </w:r>
          </w:p>
        </w:tc>
      </w:tr>
      <w:tr w:rsidR="00F81A8B" w:rsidRPr="00D94AA1" w14:paraId="23E644A3" w14:textId="77777777" w:rsidTr="00F81A8B">
        <w:trPr>
          <w:trHeight w:val="266"/>
        </w:trPr>
        <w:tc>
          <w:tcPr>
            <w:cnfStyle w:val="001000000000" w:firstRow="0" w:lastRow="0" w:firstColumn="1" w:lastColumn="0" w:oddVBand="0" w:evenVBand="0" w:oddHBand="0" w:evenHBand="0" w:firstRowFirstColumn="0" w:firstRowLastColumn="0" w:lastRowFirstColumn="0" w:lastRowLastColumn="0"/>
            <w:tcW w:w="1789" w:type="dxa"/>
          </w:tcPr>
          <w:p w14:paraId="62A999DE"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Switzerland</w:t>
            </w:r>
          </w:p>
        </w:tc>
        <w:tc>
          <w:tcPr>
            <w:tcW w:w="1614" w:type="dxa"/>
          </w:tcPr>
          <w:p w14:paraId="1F80CDD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143 </w:t>
            </w:r>
          </w:p>
        </w:tc>
        <w:tc>
          <w:tcPr>
            <w:tcW w:w="1837" w:type="dxa"/>
          </w:tcPr>
          <w:p w14:paraId="2B66669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827 </w:t>
            </w:r>
          </w:p>
        </w:tc>
        <w:tc>
          <w:tcPr>
            <w:tcW w:w="1359" w:type="dxa"/>
          </w:tcPr>
          <w:p w14:paraId="12795C8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684 </w:t>
            </w:r>
          </w:p>
        </w:tc>
        <w:tc>
          <w:tcPr>
            <w:tcW w:w="1594" w:type="dxa"/>
          </w:tcPr>
          <w:p w14:paraId="54DFAC6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83</w:t>
            </w:r>
          </w:p>
        </w:tc>
      </w:tr>
      <w:tr w:rsidR="00F81A8B" w:rsidRPr="00D94AA1" w14:paraId="469EF245"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3E3EACB" w14:textId="77777777" w:rsidR="00F81A8B" w:rsidRPr="00D94AA1" w:rsidRDefault="00F81A8B" w:rsidP="00F81A8B">
            <w:pPr>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UK</w:t>
            </w:r>
          </w:p>
        </w:tc>
        <w:tc>
          <w:tcPr>
            <w:tcW w:w="1614" w:type="dxa"/>
          </w:tcPr>
          <w:p w14:paraId="69B355D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918 </w:t>
            </w:r>
          </w:p>
        </w:tc>
        <w:tc>
          <w:tcPr>
            <w:tcW w:w="1837" w:type="dxa"/>
          </w:tcPr>
          <w:p w14:paraId="1FF03E9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2 679 </w:t>
            </w:r>
          </w:p>
        </w:tc>
        <w:tc>
          <w:tcPr>
            <w:tcW w:w="1359" w:type="dxa"/>
          </w:tcPr>
          <w:p w14:paraId="5E9E16D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 xml:space="preserve"> 1 761 </w:t>
            </w:r>
          </w:p>
        </w:tc>
        <w:tc>
          <w:tcPr>
            <w:tcW w:w="1594" w:type="dxa"/>
          </w:tcPr>
          <w:p w14:paraId="71E0580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red"/>
                <w:lang w:eastAsia="en-US"/>
              </w:rPr>
            </w:pPr>
            <w:r w:rsidRPr="00D94AA1">
              <w:rPr>
                <w:rFonts w:asciiTheme="minorHAnsi" w:hAnsiTheme="minorHAnsi" w:cstheme="minorHAnsi"/>
                <w:sz w:val="20"/>
                <w:szCs w:val="20"/>
                <w:lang w:eastAsia="en-US"/>
              </w:rPr>
              <w:t>66</w:t>
            </w:r>
          </w:p>
        </w:tc>
      </w:tr>
      <w:tr w:rsidR="00F81A8B" w:rsidRPr="00D94AA1" w14:paraId="7FB15B6E" w14:textId="77777777" w:rsidTr="00F81A8B">
        <w:trPr>
          <w:trHeight w:val="241"/>
        </w:trPr>
        <w:tc>
          <w:tcPr>
            <w:cnfStyle w:val="001000000000" w:firstRow="0" w:lastRow="0" w:firstColumn="1" w:lastColumn="0" w:oddVBand="0" w:evenVBand="0" w:oddHBand="0" w:evenHBand="0" w:firstRowFirstColumn="0" w:firstRowLastColumn="0" w:lastRowFirstColumn="0" w:lastRowLastColumn="0"/>
            <w:tcW w:w="1789" w:type="dxa"/>
          </w:tcPr>
          <w:p w14:paraId="5AC10B2B"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EU27+2</w:t>
            </w:r>
          </w:p>
        </w:tc>
        <w:tc>
          <w:tcPr>
            <w:tcW w:w="1614" w:type="dxa"/>
          </w:tcPr>
          <w:p w14:paraId="3AD6631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 6 017 </w:t>
            </w:r>
          </w:p>
        </w:tc>
        <w:tc>
          <w:tcPr>
            <w:tcW w:w="1837" w:type="dxa"/>
          </w:tcPr>
          <w:p w14:paraId="4DA517F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 20 882 </w:t>
            </w:r>
          </w:p>
        </w:tc>
        <w:tc>
          <w:tcPr>
            <w:tcW w:w="1359" w:type="dxa"/>
          </w:tcPr>
          <w:p w14:paraId="5196378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 14 862 </w:t>
            </w:r>
          </w:p>
        </w:tc>
        <w:tc>
          <w:tcPr>
            <w:tcW w:w="1594" w:type="dxa"/>
          </w:tcPr>
          <w:p w14:paraId="0ADDF29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71</w:t>
            </w:r>
          </w:p>
        </w:tc>
      </w:tr>
    </w:tbl>
    <w:p w14:paraId="520D8877" w14:textId="77777777" w:rsidR="00F81A8B" w:rsidRPr="00D94AA1" w:rsidRDefault="00F81A8B" w:rsidP="00F81A8B">
      <w:pPr>
        <w:ind w:right="56"/>
        <w:rPr>
          <w:rFonts w:asciiTheme="minorHAnsi" w:eastAsia="Corbel" w:hAnsiTheme="minorHAnsi" w:cstheme="minorHAnsi"/>
          <w:sz w:val="20"/>
          <w:szCs w:val="22"/>
          <w:lang w:eastAsia="fr-FR"/>
        </w:rPr>
      </w:pPr>
    </w:p>
    <w:p w14:paraId="6C3920A8" w14:textId="668D548A"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In the majority of counties, the treatment gap for 2019 was greater than that reported in 2010. The treatment gap increased in 18 countries and decreased in 9 countries (</w:t>
      </w:r>
      <w:r w:rsidRPr="00D94AA1">
        <w:rPr>
          <w:rFonts w:asciiTheme="minorHAnsi" w:hAnsiTheme="minorHAnsi" w:cstheme="minorHAnsi"/>
        </w:rPr>
        <w:fldChar w:fldCharType="begin"/>
      </w:r>
      <w:r w:rsidRPr="00D94AA1">
        <w:rPr>
          <w:rFonts w:asciiTheme="minorHAnsi" w:hAnsiTheme="minorHAnsi" w:cstheme="minorHAnsi"/>
        </w:rPr>
        <w:instrText xml:space="preserve"> REF _Ref50382092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F80771">
        <w:rPr>
          <w:rFonts w:asciiTheme="minorHAnsi" w:hAnsiTheme="minorHAnsi" w:cstheme="minorHAnsi"/>
        </w:rPr>
        <w:t>Fig</w:t>
      </w:r>
      <w:r w:rsidR="00A351E4" w:rsidRPr="00F80771">
        <w:rPr>
          <w:rFonts w:asciiTheme="minorHAnsi" w:hAnsiTheme="minorHAnsi" w:cstheme="minorHAnsi"/>
          <w:noProof/>
        </w:rPr>
        <w:t>.</w:t>
      </w:r>
      <w:r w:rsidR="00A351E4" w:rsidRPr="00F80771">
        <w:rPr>
          <w:rFonts w:asciiTheme="minorHAnsi" w:hAnsiTheme="minorHAnsi" w:cstheme="minorHAnsi"/>
          <w:b/>
          <w:bCs/>
        </w:rPr>
        <w:t xml:space="preserve"> </w:t>
      </w:r>
      <w:r w:rsidR="00A351E4" w:rsidRPr="00F80771">
        <w:rPr>
          <w:rFonts w:asciiTheme="minorHAnsi" w:hAnsiTheme="minorHAnsi" w:cstheme="minorHAnsi"/>
          <w:b/>
          <w:bCs/>
          <w:noProof/>
        </w:rPr>
        <w:t>38</w:t>
      </w:r>
      <w:r w:rsidRPr="00D94AA1">
        <w:rPr>
          <w:rFonts w:asciiTheme="minorHAnsi" w:hAnsiTheme="minorHAnsi" w:cstheme="minorHAnsi"/>
        </w:rPr>
        <w:fldChar w:fldCharType="end"/>
      </w:r>
      <w:r w:rsidRPr="00D94AA1">
        <w:rPr>
          <w:rFonts w:asciiTheme="minorHAnsi" w:hAnsiTheme="minorHAnsi" w:cstheme="minorHAnsi"/>
        </w:rPr>
        <w:t>). When combining all countries included in the study, the treatment gap increased from 55% in 2010 to 71% in 2019. Overall, 10.6 million women who were eligible for treatment were untreated in 2010. In 2019, this number had risen to 14.0 million.</w:t>
      </w:r>
    </w:p>
    <w:p w14:paraId="66A6CEA8" w14:textId="77777777" w:rsidR="00F81A8B" w:rsidRPr="00D94AA1" w:rsidRDefault="00F81A8B" w:rsidP="009A330B">
      <w:pPr>
        <w:pStyle w:val="OPIntlbody"/>
        <w:rPr>
          <w:rFonts w:asciiTheme="minorHAnsi" w:hAnsiTheme="minorHAnsi" w:cstheme="minorHAnsi"/>
        </w:rPr>
      </w:pPr>
    </w:p>
    <w:p w14:paraId="2852E62A" w14:textId="77777777" w:rsidR="00F81A8B" w:rsidRPr="00D94AA1" w:rsidRDefault="00F81A8B" w:rsidP="00F81A8B">
      <w:pPr>
        <w:ind w:right="56"/>
        <w:jc w:val="center"/>
        <w:rPr>
          <w:rFonts w:asciiTheme="minorHAnsi" w:eastAsia="Corbel" w:hAnsiTheme="minorHAnsi" w:cstheme="minorHAnsi"/>
          <w:sz w:val="20"/>
          <w:szCs w:val="22"/>
          <w:lang w:eastAsia="fr-FR"/>
        </w:rPr>
      </w:pPr>
      <w:r w:rsidRPr="00D94AA1">
        <w:rPr>
          <w:rFonts w:asciiTheme="minorHAnsi" w:eastAsia="Corbel" w:hAnsiTheme="minorHAnsi" w:cstheme="minorHAnsi"/>
          <w:b/>
          <w:bCs/>
          <w:noProof/>
          <w:sz w:val="20"/>
          <w:szCs w:val="22"/>
          <w:lang w:eastAsia="en-GB"/>
        </w:rPr>
        <w:drawing>
          <wp:inline distT="0" distB="0" distL="0" distR="0" wp14:anchorId="07D0D9B3" wp14:editId="723C65D7">
            <wp:extent cx="2152015" cy="302895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9675" r="41496" b="2847"/>
                    <a:stretch/>
                  </pic:blipFill>
                  <pic:spPr bwMode="auto">
                    <a:xfrm>
                      <a:off x="0" y="0"/>
                      <a:ext cx="2152543" cy="3029693"/>
                    </a:xfrm>
                    <a:prstGeom prst="rect">
                      <a:avLst/>
                    </a:prstGeom>
                    <a:ln>
                      <a:noFill/>
                    </a:ln>
                    <a:extLst>
                      <a:ext uri="{53640926-AAD7-44D8-BBD7-CCE9431645EC}">
                        <a14:shadowObscured xmlns:a14="http://schemas.microsoft.com/office/drawing/2010/main"/>
                      </a:ext>
                    </a:extLst>
                  </pic:spPr>
                </pic:pic>
              </a:graphicData>
            </a:graphic>
          </wp:inline>
        </w:drawing>
      </w:r>
    </w:p>
    <w:p w14:paraId="0F5498A7" w14:textId="1117AA49" w:rsidR="00F81A8B" w:rsidRPr="00D94AA1" w:rsidRDefault="00F81A8B" w:rsidP="00F81A8B">
      <w:pPr>
        <w:spacing w:after="200"/>
        <w:ind w:left="720"/>
        <w:rPr>
          <w:rFonts w:asciiTheme="minorHAnsi" w:eastAsia="Corbel" w:hAnsiTheme="minorHAnsi" w:cstheme="minorHAnsi"/>
          <w:bCs/>
          <w:sz w:val="20"/>
          <w:szCs w:val="20"/>
          <w:lang w:eastAsia="en-US"/>
        </w:rPr>
      </w:pPr>
      <w:bookmarkStart w:id="130" w:name="_Ref43911370"/>
      <w:bookmarkStart w:id="131" w:name="_Ref50382092"/>
      <w:r w:rsidRPr="00D94AA1">
        <w:rPr>
          <w:rFonts w:asciiTheme="minorHAnsi" w:eastAsia="Corbel" w:hAnsiTheme="minorHAnsi" w:cstheme="minorHAnsi"/>
          <w:b/>
          <w:sz w:val="20"/>
          <w:szCs w:val="20"/>
          <w:lang w:eastAsia="en-US"/>
        </w:rPr>
        <w:t xml:space="preserve">Fig. </w:t>
      </w:r>
      <w:r w:rsidRPr="00D94AA1">
        <w:rPr>
          <w:rFonts w:asciiTheme="minorHAnsi" w:eastAsia="Corbel" w:hAnsiTheme="minorHAnsi" w:cstheme="minorHAnsi"/>
          <w:b/>
          <w:sz w:val="20"/>
          <w:szCs w:val="20"/>
          <w:lang w:eastAsia="en-US"/>
        </w:rPr>
        <w:fldChar w:fldCharType="begin"/>
      </w:r>
      <w:r w:rsidRPr="00D94AA1">
        <w:rPr>
          <w:rFonts w:asciiTheme="minorHAnsi" w:eastAsia="Corbel" w:hAnsiTheme="minorHAnsi" w:cstheme="minorHAnsi"/>
          <w:b/>
          <w:sz w:val="20"/>
          <w:szCs w:val="20"/>
          <w:lang w:eastAsia="en-US"/>
        </w:rPr>
        <w:instrText xml:space="preserve"> SEQ Fig. \* ARABIC </w:instrText>
      </w:r>
      <w:r w:rsidRPr="00D94AA1">
        <w:rPr>
          <w:rFonts w:asciiTheme="minorHAnsi" w:eastAsia="Corbel" w:hAnsiTheme="minorHAnsi" w:cstheme="minorHAnsi"/>
          <w:b/>
          <w:sz w:val="20"/>
          <w:szCs w:val="20"/>
          <w:lang w:eastAsia="en-US"/>
        </w:rPr>
        <w:fldChar w:fldCharType="separate"/>
      </w:r>
      <w:r w:rsidR="00A351E4">
        <w:rPr>
          <w:rFonts w:asciiTheme="minorHAnsi" w:eastAsia="Corbel" w:hAnsiTheme="minorHAnsi" w:cstheme="minorHAnsi"/>
          <w:b/>
          <w:noProof/>
          <w:sz w:val="20"/>
          <w:szCs w:val="20"/>
          <w:lang w:eastAsia="en-US"/>
        </w:rPr>
        <w:t>38</w:t>
      </w:r>
      <w:r w:rsidRPr="00D94AA1">
        <w:rPr>
          <w:rFonts w:asciiTheme="minorHAnsi" w:eastAsia="Corbel" w:hAnsiTheme="minorHAnsi" w:cstheme="minorHAnsi"/>
          <w:b/>
          <w:sz w:val="20"/>
          <w:szCs w:val="20"/>
          <w:lang w:eastAsia="en-US"/>
        </w:rPr>
        <w:fldChar w:fldCharType="end"/>
      </w:r>
      <w:bookmarkEnd w:id="130"/>
      <w:bookmarkEnd w:id="131"/>
      <w:r w:rsidRPr="00D94AA1">
        <w:rPr>
          <w:rFonts w:asciiTheme="minorHAnsi" w:eastAsia="Corbel" w:hAnsiTheme="minorHAnsi" w:cstheme="minorHAnsi"/>
          <w:bCs/>
          <w:sz w:val="20"/>
          <w:szCs w:val="20"/>
          <w:lang w:eastAsia="en-US"/>
        </w:rPr>
        <w:t xml:space="preserve"> Change in treatment gap between 2010 and 2019</w:t>
      </w:r>
    </w:p>
    <w:p w14:paraId="3B70E568" w14:textId="77777777" w:rsidR="00F81A8B" w:rsidRPr="00D94AA1" w:rsidRDefault="00F81A8B" w:rsidP="009A330B">
      <w:pPr>
        <w:pStyle w:val="OPIntlbody"/>
        <w:rPr>
          <w:rFonts w:asciiTheme="minorHAnsi" w:hAnsiTheme="minorHAnsi" w:cstheme="minorHAnsi"/>
        </w:rPr>
      </w:pPr>
    </w:p>
    <w:p w14:paraId="751D9D19"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These data provide two scorecard elements, the first with regard to the current treatment gap and the second to document the change in the treatment gap</w:t>
      </w:r>
    </w:p>
    <w:p w14:paraId="0C20AB84" w14:textId="77777777" w:rsidR="00F81A8B" w:rsidRPr="00D94AA1" w:rsidRDefault="00F81A8B" w:rsidP="009A330B">
      <w:pPr>
        <w:pStyle w:val="OPIntlHeading"/>
        <w:rPr>
          <w:rFonts w:asciiTheme="minorHAnsi" w:eastAsia="Times New Roman" w:hAnsiTheme="minorHAnsi" w:cstheme="minorHAnsi"/>
        </w:rPr>
      </w:pPr>
      <w:bookmarkStart w:id="132" w:name="_Hlk49697941"/>
      <w:r w:rsidRPr="00D94AA1">
        <w:rPr>
          <w:rFonts w:asciiTheme="minorHAnsi" w:eastAsia="Times New Roman" w:hAnsiTheme="minorHAnsi" w:cstheme="minorHAnsi"/>
        </w:rPr>
        <w:t xml:space="preserve">Score criteria (1) </w:t>
      </w:r>
    </w:p>
    <w:p w14:paraId="5C609BED" w14:textId="35737395"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criteria for score allocation </w:t>
      </w:r>
      <w:r w:rsidR="00C026B2" w:rsidRPr="00D94AA1">
        <w:rPr>
          <w:rFonts w:asciiTheme="minorHAnsi" w:hAnsiTheme="minorHAnsi" w:cstheme="minorHAnsi"/>
        </w:rPr>
        <w:t>are</w:t>
      </w:r>
      <w:r w:rsidRPr="00D94AA1">
        <w:rPr>
          <w:rFonts w:asciiTheme="minorHAnsi" w:hAnsiTheme="minorHAnsi" w:cstheme="minorHAnsi"/>
        </w:rPr>
        <w:t xml:space="preserve"> divided into approximated tertiles and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_Ref40170923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45</w:t>
      </w:r>
      <w:r w:rsidRPr="00D94AA1">
        <w:rPr>
          <w:rFonts w:asciiTheme="minorHAnsi" w:hAnsiTheme="minorHAnsi" w:cstheme="minorHAnsi"/>
        </w:rPr>
        <w:fldChar w:fldCharType="end"/>
      </w:r>
      <w:r w:rsidRPr="00D94AA1">
        <w:rPr>
          <w:rFonts w:asciiTheme="minorHAnsi" w:hAnsiTheme="minorHAnsi" w:cstheme="minorHAnsi"/>
        </w:rPr>
        <w:t>.</w:t>
      </w:r>
    </w:p>
    <w:p w14:paraId="014ABD0D" w14:textId="77777777" w:rsidR="00F81A8B" w:rsidRPr="00D94AA1" w:rsidRDefault="00F81A8B" w:rsidP="00F81A8B">
      <w:pPr>
        <w:ind w:right="56"/>
        <w:rPr>
          <w:rFonts w:asciiTheme="minorHAnsi" w:eastAsia="Corbel" w:hAnsiTheme="minorHAnsi" w:cstheme="minorHAnsi"/>
          <w:sz w:val="20"/>
          <w:szCs w:val="22"/>
          <w:lang w:eastAsia="fr-FR"/>
        </w:rPr>
      </w:pPr>
    </w:p>
    <w:p w14:paraId="2B43490E" w14:textId="2925FD5D" w:rsidR="00F81A8B" w:rsidRPr="00D94AA1" w:rsidRDefault="00F81A8B" w:rsidP="00A76068">
      <w:pPr>
        <w:pStyle w:val="SCOPE2captions"/>
        <w:rPr>
          <w:rFonts w:asciiTheme="minorHAnsi" w:hAnsiTheme="minorHAnsi" w:cstheme="minorHAnsi"/>
        </w:rPr>
      </w:pPr>
      <w:bookmarkStart w:id="133" w:name="_Ref40170923"/>
      <w:bookmarkStart w:id="134" w:name="_Ref40170909"/>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45</w:t>
      </w:r>
      <w:r w:rsidRPr="00D94AA1">
        <w:rPr>
          <w:rFonts w:asciiTheme="minorHAnsi" w:hAnsiTheme="minorHAnsi" w:cstheme="minorHAnsi"/>
          <w:b/>
        </w:rPr>
        <w:fldChar w:fldCharType="end"/>
      </w:r>
      <w:bookmarkEnd w:id="133"/>
      <w:r w:rsidRPr="00D94AA1">
        <w:rPr>
          <w:rFonts w:asciiTheme="minorHAnsi" w:hAnsiTheme="minorHAnsi" w:cstheme="minorHAnsi"/>
        </w:rPr>
        <w:t xml:space="preserve"> Criteria for allocating scores</w:t>
      </w:r>
      <w:bookmarkEnd w:id="134"/>
      <w:r w:rsidRPr="00D94AA1">
        <w:rPr>
          <w:rFonts w:asciiTheme="minorHAnsi" w:hAnsiTheme="minorHAnsi" w:cstheme="minorHAnsi"/>
        </w:rPr>
        <w:t xml:space="preserve"> (1)</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345"/>
        <w:gridCol w:w="3045"/>
      </w:tblGrid>
      <w:tr w:rsidR="00F81A8B" w:rsidRPr="00D94AA1" w14:paraId="4EBA6E3A" w14:textId="77777777" w:rsidTr="00F81A8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94" w:type="dxa"/>
            <w:tcBorders>
              <w:bottom w:val="none" w:sz="0" w:space="0" w:color="auto"/>
            </w:tcBorders>
          </w:tcPr>
          <w:p w14:paraId="4F5673CE"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Treatment gap (%)</w:t>
            </w:r>
          </w:p>
        </w:tc>
        <w:tc>
          <w:tcPr>
            <w:tcW w:w="1345" w:type="dxa"/>
            <w:tcBorders>
              <w:bottom w:val="none" w:sz="0" w:space="0" w:color="auto"/>
            </w:tcBorders>
          </w:tcPr>
          <w:p w14:paraId="42A58362"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Colour code</w:t>
            </w:r>
          </w:p>
        </w:tc>
        <w:tc>
          <w:tcPr>
            <w:tcW w:w="3045" w:type="dxa"/>
            <w:tcBorders>
              <w:bottom w:val="none" w:sz="0" w:space="0" w:color="auto"/>
            </w:tcBorders>
          </w:tcPr>
          <w:p w14:paraId="62AE2B27"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Category</w:t>
            </w:r>
          </w:p>
        </w:tc>
      </w:tr>
      <w:tr w:rsidR="00F81A8B" w:rsidRPr="00D94AA1" w14:paraId="4750593D" w14:textId="77777777" w:rsidTr="00F81A8B">
        <w:trPr>
          <w:trHeight w:val="260"/>
        </w:trPr>
        <w:tc>
          <w:tcPr>
            <w:cnfStyle w:val="001000000000" w:firstRow="0" w:lastRow="0" w:firstColumn="1" w:lastColumn="0" w:oddVBand="0" w:evenVBand="0" w:oddHBand="0" w:evenHBand="0" w:firstRowFirstColumn="0" w:firstRowLastColumn="0" w:lastRowFirstColumn="0" w:lastRowLastColumn="0"/>
            <w:tcW w:w="2194" w:type="dxa"/>
          </w:tcPr>
          <w:p w14:paraId="612398F6"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&lt;60</w:t>
            </w:r>
          </w:p>
        </w:tc>
        <w:tc>
          <w:tcPr>
            <w:tcW w:w="1345" w:type="dxa"/>
            <w:shd w:val="clear" w:color="auto" w:fill="00FF00"/>
          </w:tcPr>
          <w:p w14:paraId="2DAFF2CE"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3045" w:type="dxa"/>
          </w:tcPr>
          <w:p w14:paraId="52028FB8"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Moderate</w:t>
            </w:r>
          </w:p>
        </w:tc>
      </w:tr>
      <w:tr w:rsidR="00F81A8B" w:rsidRPr="00D94AA1" w14:paraId="2ACC5BC8" w14:textId="77777777" w:rsidTr="00F81A8B">
        <w:trPr>
          <w:trHeight w:val="273"/>
        </w:trPr>
        <w:tc>
          <w:tcPr>
            <w:cnfStyle w:val="001000000000" w:firstRow="0" w:lastRow="0" w:firstColumn="1" w:lastColumn="0" w:oddVBand="0" w:evenVBand="0" w:oddHBand="0" w:evenHBand="0" w:firstRowFirstColumn="0" w:firstRowLastColumn="0" w:lastRowFirstColumn="0" w:lastRowLastColumn="0"/>
            <w:tcW w:w="2194" w:type="dxa"/>
          </w:tcPr>
          <w:p w14:paraId="707C595E"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60-76</w:t>
            </w:r>
          </w:p>
        </w:tc>
        <w:tc>
          <w:tcPr>
            <w:tcW w:w="1345" w:type="dxa"/>
            <w:shd w:val="clear" w:color="auto" w:fill="FFC000"/>
          </w:tcPr>
          <w:p w14:paraId="6D7D4DAD"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3045" w:type="dxa"/>
          </w:tcPr>
          <w:p w14:paraId="7B19E0A7"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High</w:t>
            </w:r>
          </w:p>
        </w:tc>
      </w:tr>
      <w:tr w:rsidR="00F81A8B" w:rsidRPr="00D94AA1" w14:paraId="304D9117" w14:textId="77777777" w:rsidTr="00F81A8B">
        <w:trPr>
          <w:trHeight w:val="246"/>
        </w:trPr>
        <w:tc>
          <w:tcPr>
            <w:cnfStyle w:val="001000000000" w:firstRow="0" w:lastRow="0" w:firstColumn="1" w:lastColumn="0" w:oddVBand="0" w:evenVBand="0" w:oddHBand="0" w:evenHBand="0" w:firstRowFirstColumn="0" w:firstRowLastColumn="0" w:lastRowFirstColumn="0" w:lastRowLastColumn="0"/>
            <w:tcW w:w="2194" w:type="dxa"/>
          </w:tcPr>
          <w:p w14:paraId="7CE9DDE5"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&gt;76</w:t>
            </w:r>
          </w:p>
        </w:tc>
        <w:tc>
          <w:tcPr>
            <w:tcW w:w="1345" w:type="dxa"/>
            <w:shd w:val="clear" w:color="auto" w:fill="FF0000"/>
          </w:tcPr>
          <w:p w14:paraId="32F29D04"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3045" w:type="dxa"/>
          </w:tcPr>
          <w:p w14:paraId="207E81FD"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Very high</w:t>
            </w:r>
          </w:p>
        </w:tc>
      </w:tr>
      <w:tr w:rsidR="00F81A8B" w:rsidRPr="00D94AA1" w14:paraId="5A11F754" w14:textId="77777777" w:rsidTr="00F81A8B">
        <w:trPr>
          <w:trHeight w:val="246"/>
        </w:trPr>
        <w:tc>
          <w:tcPr>
            <w:cnfStyle w:val="001000000000" w:firstRow="0" w:lastRow="0" w:firstColumn="1" w:lastColumn="0" w:oddVBand="0" w:evenVBand="0" w:oddHBand="0" w:evenHBand="0" w:firstRowFirstColumn="0" w:firstRowLastColumn="0" w:lastRowFirstColumn="0" w:lastRowLastColumn="0"/>
            <w:tcW w:w="2194" w:type="dxa"/>
          </w:tcPr>
          <w:p w14:paraId="2AC3F274" w14:textId="77777777" w:rsidR="00F81A8B" w:rsidRPr="00D94AA1" w:rsidRDefault="00F81A8B" w:rsidP="00F81A8B">
            <w:pPr>
              <w:rPr>
                <w:rFonts w:asciiTheme="minorHAnsi" w:hAnsiTheme="minorHAnsi" w:cstheme="minorHAnsi"/>
                <w:sz w:val="22"/>
                <w:szCs w:val="22"/>
                <w:lang w:eastAsia="en-US"/>
              </w:rPr>
            </w:pPr>
          </w:p>
        </w:tc>
        <w:tc>
          <w:tcPr>
            <w:tcW w:w="1345" w:type="dxa"/>
            <w:shd w:val="clear" w:color="auto" w:fill="000000"/>
          </w:tcPr>
          <w:p w14:paraId="3A39107A"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3045" w:type="dxa"/>
          </w:tcPr>
          <w:p w14:paraId="3A39E4F9"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No data available</w:t>
            </w:r>
          </w:p>
        </w:tc>
      </w:tr>
    </w:tbl>
    <w:p w14:paraId="7E4A274E" w14:textId="77777777" w:rsidR="00F81A8B" w:rsidRPr="00D94AA1" w:rsidRDefault="00F81A8B" w:rsidP="00F81A8B">
      <w:pPr>
        <w:ind w:right="56"/>
        <w:rPr>
          <w:rFonts w:asciiTheme="minorHAnsi" w:eastAsia="Corbel" w:hAnsiTheme="minorHAnsi" w:cstheme="minorHAnsi"/>
          <w:sz w:val="20"/>
          <w:szCs w:val="22"/>
          <w:lang w:eastAsia="fr-FR"/>
        </w:rPr>
      </w:pPr>
    </w:p>
    <w:p w14:paraId="7DD2DAB6" w14:textId="77777777" w:rsidR="00F81A8B" w:rsidRPr="00D94AA1" w:rsidRDefault="00F81A8B" w:rsidP="009A330B">
      <w:pPr>
        <w:pStyle w:val="OPIntlHeading"/>
        <w:rPr>
          <w:rFonts w:asciiTheme="minorHAnsi" w:eastAsia="Times New Roman" w:hAnsiTheme="minorHAnsi" w:cstheme="minorHAnsi"/>
          <w:color w:val="04A352"/>
        </w:rPr>
      </w:pPr>
      <w:r w:rsidRPr="00D94AA1">
        <w:rPr>
          <w:rFonts w:asciiTheme="minorHAnsi" w:eastAsia="Times New Roman" w:hAnsiTheme="minorHAnsi" w:cstheme="minorHAnsi"/>
        </w:rPr>
        <w:t>Score allocation (1)</w:t>
      </w:r>
    </w:p>
    <w:p w14:paraId="1D1D703B" w14:textId="06534F5A"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score allocation and the treatment gap for each country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_Ref50382137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39</w:t>
      </w:r>
      <w:r w:rsidRPr="00D94AA1">
        <w:rPr>
          <w:rFonts w:asciiTheme="minorHAnsi" w:hAnsiTheme="minorHAnsi" w:cstheme="minorHAnsi"/>
        </w:rPr>
        <w:fldChar w:fldCharType="end"/>
      </w:r>
    </w:p>
    <w:p w14:paraId="0D674182" w14:textId="77777777" w:rsidR="00F81A8B" w:rsidRPr="00D94AA1" w:rsidRDefault="00F81A8B" w:rsidP="00F81A8B">
      <w:pPr>
        <w:ind w:right="56"/>
        <w:rPr>
          <w:rFonts w:asciiTheme="minorHAnsi" w:eastAsia="Corbel" w:hAnsiTheme="minorHAnsi" w:cstheme="minorHAnsi"/>
          <w:sz w:val="20"/>
          <w:szCs w:val="22"/>
          <w:lang w:eastAsia="fr-FR"/>
        </w:rPr>
      </w:pPr>
    </w:p>
    <w:p w14:paraId="4D48C2EF" w14:textId="77777777" w:rsidR="00F81A8B" w:rsidRPr="00D94AA1" w:rsidRDefault="00F81A8B" w:rsidP="00F81A8B">
      <w:pPr>
        <w:spacing w:after="200"/>
        <w:ind w:left="720"/>
        <w:rPr>
          <w:rFonts w:asciiTheme="minorHAnsi" w:eastAsia="Corbel" w:hAnsiTheme="minorHAnsi" w:cstheme="minorHAnsi"/>
          <w:b/>
          <w:sz w:val="20"/>
          <w:szCs w:val="20"/>
          <w:lang w:eastAsia="en-US"/>
        </w:rPr>
      </w:pPr>
      <w:bookmarkStart w:id="135" w:name="_Ref43990691"/>
      <w:bookmarkStart w:id="136" w:name="_Ref41655631"/>
      <w:bookmarkEnd w:id="132"/>
      <w:r w:rsidRPr="00D94AA1">
        <w:rPr>
          <w:rFonts w:asciiTheme="minorHAnsi" w:eastAsia="Corbel" w:hAnsiTheme="minorHAnsi" w:cstheme="minorHAnsi"/>
          <w:b/>
          <w:noProof/>
          <w:sz w:val="20"/>
          <w:szCs w:val="20"/>
          <w:lang w:eastAsia="en-GB"/>
        </w:rPr>
        <w:drawing>
          <wp:inline distT="0" distB="0" distL="0" distR="0" wp14:anchorId="121BE3B1" wp14:editId="52FAB712">
            <wp:extent cx="4572000" cy="31480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8195"/>
                    <a:stretch/>
                  </pic:blipFill>
                  <pic:spPr bwMode="auto">
                    <a:xfrm>
                      <a:off x="0" y="0"/>
                      <a:ext cx="4572396" cy="3148285"/>
                    </a:xfrm>
                    <a:prstGeom prst="rect">
                      <a:avLst/>
                    </a:prstGeom>
                    <a:ln>
                      <a:noFill/>
                    </a:ln>
                    <a:extLst>
                      <a:ext uri="{53640926-AAD7-44D8-BBD7-CCE9431645EC}">
                        <a14:shadowObscured xmlns:a14="http://schemas.microsoft.com/office/drawing/2010/main"/>
                      </a:ext>
                    </a:extLst>
                  </pic:spPr>
                </pic:pic>
              </a:graphicData>
            </a:graphic>
          </wp:inline>
        </w:drawing>
      </w:r>
    </w:p>
    <w:p w14:paraId="7B6B3931" w14:textId="3D3618E0" w:rsidR="00F81A8B" w:rsidRPr="00D94AA1" w:rsidRDefault="00F81A8B" w:rsidP="00A76068">
      <w:pPr>
        <w:pStyle w:val="SCOPE2captions"/>
        <w:rPr>
          <w:rFonts w:asciiTheme="minorHAnsi" w:hAnsiTheme="minorHAnsi" w:cstheme="minorHAnsi"/>
        </w:rPr>
      </w:pPr>
      <w:bookmarkStart w:id="137" w:name="_Ref50382137"/>
      <w:bookmarkStart w:id="138" w:name="_Hlk49699085"/>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39</w:t>
      </w:r>
      <w:r w:rsidRPr="00D94AA1">
        <w:rPr>
          <w:rFonts w:asciiTheme="minorHAnsi" w:hAnsiTheme="minorHAnsi" w:cstheme="minorHAnsi"/>
          <w:b/>
        </w:rPr>
        <w:fldChar w:fldCharType="end"/>
      </w:r>
      <w:bookmarkEnd w:id="135"/>
      <w:bookmarkEnd w:id="137"/>
      <w:r w:rsidRPr="00D94AA1">
        <w:rPr>
          <w:rFonts w:asciiTheme="minorHAnsi" w:hAnsiTheme="minorHAnsi" w:cstheme="minorHAnsi"/>
        </w:rPr>
        <w:t xml:space="preserve"> Treatment gap for women in 2019. EU includes all countries from the EU27+2 except Cyprus and Malta </w:t>
      </w:r>
    </w:p>
    <w:p w14:paraId="5B7DFBFE" w14:textId="77777777" w:rsidR="00F81A8B" w:rsidRPr="00D94AA1" w:rsidRDefault="00F81A8B" w:rsidP="00F81A8B">
      <w:pPr>
        <w:ind w:right="56"/>
        <w:rPr>
          <w:rFonts w:asciiTheme="minorHAnsi" w:eastAsia="Corbel" w:hAnsiTheme="minorHAnsi" w:cstheme="minorHAnsi"/>
          <w:sz w:val="20"/>
          <w:szCs w:val="22"/>
          <w:lang w:eastAsia="fr-FR"/>
        </w:rPr>
      </w:pPr>
    </w:p>
    <w:bookmarkEnd w:id="138"/>
    <w:p w14:paraId="0B392E65"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 xml:space="preserve">Score criteria (2) </w:t>
      </w:r>
    </w:p>
    <w:p w14:paraId="2BB59A7B" w14:textId="3F3F4E7F"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criteria for score allocation determined from the change in the treatment gap since 2010 and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_Ref50383022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46</w:t>
      </w:r>
      <w:r w:rsidRPr="00D94AA1">
        <w:rPr>
          <w:rFonts w:asciiTheme="minorHAnsi" w:hAnsiTheme="minorHAnsi" w:cstheme="minorHAnsi"/>
        </w:rPr>
        <w:fldChar w:fldCharType="end"/>
      </w:r>
      <w:r w:rsidRPr="00D94AA1">
        <w:rPr>
          <w:rFonts w:asciiTheme="minorHAnsi" w:hAnsiTheme="minorHAnsi" w:cstheme="minorHAnsi"/>
        </w:rPr>
        <w:t>.</w:t>
      </w:r>
    </w:p>
    <w:p w14:paraId="70F42697" w14:textId="77777777" w:rsidR="00F81A8B" w:rsidRPr="00D94AA1" w:rsidRDefault="00F81A8B" w:rsidP="009A330B">
      <w:pPr>
        <w:pStyle w:val="OPIntlbody"/>
        <w:rPr>
          <w:rFonts w:asciiTheme="minorHAnsi" w:hAnsiTheme="minorHAnsi" w:cstheme="minorHAnsi"/>
        </w:rPr>
      </w:pPr>
    </w:p>
    <w:p w14:paraId="61795AC0" w14:textId="7AB3241E" w:rsidR="00F81A8B" w:rsidRPr="00D94AA1" w:rsidRDefault="00F81A8B" w:rsidP="00A76068">
      <w:pPr>
        <w:pStyle w:val="SCOPE2captions"/>
        <w:rPr>
          <w:rFonts w:asciiTheme="minorHAnsi" w:hAnsiTheme="minorHAnsi" w:cstheme="minorHAnsi"/>
        </w:rPr>
      </w:pPr>
      <w:bookmarkStart w:id="139" w:name="_Ref50383022"/>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46</w:t>
      </w:r>
      <w:r w:rsidRPr="00D94AA1">
        <w:rPr>
          <w:rFonts w:asciiTheme="minorHAnsi" w:hAnsiTheme="minorHAnsi" w:cstheme="minorHAnsi"/>
          <w:b/>
        </w:rPr>
        <w:fldChar w:fldCharType="end"/>
      </w:r>
      <w:bookmarkEnd w:id="139"/>
      <w:r w:rsidRPr="00D94AA1">
        <w:rPr>
          <w:rFonts w:asciiTheme="minorHAnsi" w:hAnsiTheme="minorHAnsi" w:cstheme="minorHAnsi"/>
        </w:rPr>
        <w:t xml:space="preserve"> Criteria for allocating scores (2)</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134"/>
        <w:gridCol w:w="5365"/>
      </w:tblGrid>
      <w:tr w:rsidR="00F81A8B" w:rsidRPr="00D94AA1" w14:paraId="5D430605" w14:textId="77777777" w:rsidTr="00F81A8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99" w:type="dxa"/>
            <w:tcBorders>
              <w:bottom w:val="none" w:sz="0" w:space="0" w:color="auto"/>
            </w:tcBorders>
          </w:tcPr>
          <w:p w14:paraId="079B672C"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Score</w:t>
            </w:r>
          </w:p>
        </w:tc>
        <w:tc>
          <w:tcPr>
            <w:tcW w:w="1134" w:type="dxa"/>
            <w:tcBorders>
              <w:bottom w:val="none" w:sz="0" w:space="0" w:color="auto"/>
            </w:tcBorders>
          </w:tcPr>
          <w:p w14:paraId="6FD1BA47"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Colour code</w:t>
            </w:r>
          </w:p>
        </w:tc>
        <w:tc>
          <w:tcPr>
            <w:tcW w:w="5365" w:type="dxa"/>
            <w:tcBorders>
              <w:bottom w:val="none" w:sz="0" w:space="0" w:color="auto"/>
            </w:tcBorders>
          </w:tcPr>
          <w:p w14:paraId="5BE437F1"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Category</w:t>
            </w:r>
          </w:p>
        </w:tc>
      </w:tr>
      <w:tr w:rsidR="00F81A8B" w:rsidRPr="00D94AA1" w14:paraId="5AA1B8E2" w14:textId="77777777" w:rsidTr="00F81A8B">
        <w:trPr>
          <w:trHeight w:val="216"/>
        </w:trPr>
        <w:tc>
          <w:tcPr>
            <w:cnfStyle w:val="001000000000" w:firstRow="0" w:lastRow="0" w:firstColumn="1" w:lastColumn="0" w:oddVBand="0" w:evenVBand="0" w:oddHBand="0" w:evenHBand="0" w:firstRowFirstColumn="0" w:firstRowLastColumn="0" w:lastRowFirstColumn="0" w:lastRowLastColumn="0"/>
            <w:tcW w:w="999" w:type="dxa"/>
          </w:tcPr>
          <w:p w14:paraId="6F4AD61D"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3</w:t>
            </w:r>
          </w:p>
        </w:tc>
        <w:tc>
          <w:tcPr>
            <w:tcW w:w="1134" w:type="dxa"/>
            <w:shd w:val="clear" w:color="auto" w:fill="00FF00"/>
          </w:tcPr>
          <w:p w14:paraId="250510BF"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5365" w:type="dxa"/>
          </w:tcPr>
          <w:p w14:paraId="4E602CC1"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Improved (decreased) treatment gap</w:t>
            </w:r>
          </w:p>
        </w:tc>
      </w:tr>
      <w:tr w:rsidR="00F81A8B" w:rsidRPr="00D94AA1" w14:paraId="29E70741" w14:textId="77777777" w:rsidTr="00F81A8B">
        <w:trPr>
          <w:trHeight w:val="227"/>
        </w:trPr>
        <w:tc>
          <w:tcPr>
            <w:cnfStyle w:val="001000000000" w:firstRow="0" w:lastRow="0" w:firstColumn="1" w:lastColumn="0" w:oddVBand="0" w:evenVBand="0" w:oddHBand="0" w:evenHBand="0" w:firstRowFirstColumn="0" w:firstRowLastColumn="0" w:lastRowFirstColumn="0" w:lastRowLastColumn="0"/>
            <w:tcW w:w="999" w:type="dxa"/>
          </w:tcPr>
          <w:p w14:paraId="093EAEF7"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2</w:t>
            </w:r>
          </w:p>
        </w:tc>
        <w:tc>
          <w:tcPr>
            <w:tcW w:w="1134" w:type="dxa"/>
            <w:shd w:val="clear" w:color="auto" w:fill="FFC000"/>
          </w:tcPr>
          <w:p w14:paraId="44CAECAF"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5365" w:type="dxa"/>
          </w:tcPr>
          <w:p w14:paraId="37E6BCD5"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Deterioration in treatment gap</w:t>
            </w:r>
          </w:p>
        </w:tc>
      </w:tr>
      <w:tr w:rsidR="00F81A8B" w:rsidRPr="00D94AA1" w14:paraId="5F57016A" w14:textId="77777777" w:rsidTr="00F81A8B">
        <w:trPr>
          <w:trHeight w:val="204"/>
        </w:trPr>
        <w:tc>
          <w:tcPr>
            <w:cnfStyle w:val="001000000000" w:firstRow="0" w:lastRow="0" w:firstColumn="1" w:lastColumn="0" w:oddVBand="0" w:evenVBand="0" w:oddHBand="0" w:evenHBand="0" w:firstRowFirstColumn="0" w:firstRowLastColumn="0" w:lastRowFirstColumn="0" w:lastRowLastColumn="0"/>
            <w:tcW w:w="999" w:type="dxa"/>
          </w:tcPr>
          <w:p w14:paraId="1F0E1438"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1</w:t>
            </w:r>
          </w:p>
        </w:tc>
        <w:tc>
          <w:tcPr>
            <w:tcW w:w="1134" w:type="dxa"/>
            <w:shd w:val="clear" w:color="auto" w:fill="FF0000"/>
          </w:tcPr>
          <w:p w14:paraId="7A2A6662"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5365" w:type="dxa"/>
          </w:tcPr>
          <w:p w14:paraId="47A6A6BA"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Marked deterioration in treatment gap</w:t>
            </w:r>
          </w:p>
        </w:tc>
      </w:tr>
      <w:tr w:rsidR="00F81A8B" w:rsidRPr="00D94AA1" w14:paraId="61B94CE6" w14:textId="77777777" w:rsidTr="00F81A8B">
        <w:trPr>
          <w:trHeight w:val="204"/>
        </w:trPr>
        <w:tc>
          <w:tcPr>
            <w:cnfStyle w:val="001000000000" w:firstRow="0" w:lastRow="0" w:firstColumn="1" w:lastColumn="0" w:oddVBand="0" w:evenVBand="0" w:oddHBand="0" w:evenHBand="0" w:firstRowFirstColumn="0" w:firstRowLastColumn="0" w:lastRowFirstColumn="0" w:lastRowLastColumn="0"/>
            <w:tcW w:w="999" w:type="dxa"/>
          </w:tcPr>
          <w:p w14:paraId="27DE232A" w14:textId="77777777" w:rsidR="00F81A8B" w:rsidRPr="00D94AA1" w:rsidRDefault="00F81A8B" w:rsidP="00F81A8B">
            <w:pPr>
              <w:rPr>
                <w:rFonts w:asciiTheme="minorHAnsi" w:hAnsiTheme="minorHAnsi" w:cstheme="minorHAnsi"/>
                <w:sz w:val="22"/>
                <w:szCs w:val="22"/>
                <w:lang w:eastAsia="en-US"/>
              </w:rPr>
            </w:pPr>
            <w:r w:rsidRPr="00D94AA1">
              <w:rPr>
                <w:rFonts w:asciiTheme="minorHAnsi" w:hAnsiTheme="minorHAnsi" w:cstheme="minorHAnsi"/>
                <w:sz w:val="22"/>
                <w:szCs w:val="22"/>
                <w:lang w:eastAsia="en-US"/>
              </w:rPr>
              <w:t>0</w:t>
            </w:r>
          </w:p>
        </w:tc>
        <w:tc>
          <w:tcPr>
            <w:tcW w:w="1134" w:type="dxa"/>
            <w:shd w:val="clear" w:color="auto" w:fill="000000"/>
          </w:tcPr>
          <w:p w14:paraId="0FF7CC11"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5365" w:type="dxa"/>
          </w:tcPr>
          <w:p w14:paraId="305C586E"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D94AA1">
              <w:rPr>
                <w:rFonts w:asciiTheme="minorHAnsi" w:hAnsiTheme="minorHAnsi" w:cstheme="minorHAnsi"/>
                <w:sz w:val="22"/>
                <w:szCs w:val="22"/>
                <w:lang w:eastAsia="en-US"/>
              </w:rPr>
              <w:t>No data available</w:t>
            </w:r>
          </w:p>
        </w:tc>
      </w:tr>
    </w:tbl>
    <w:p w14:paraId="1CC804B3" w14:textId="77777777" w:rsidR="00F81A8B" w:rsidRPr="00D94AA1" w:rsidRDefault="00F81A8B" w:rsidP="00F81A8B">
      <w:pPr>
        <w:ind w:right="56"/>
        <w:rPr>
          <w:rFonts w:asciiTheme="minorHAnsi" w:eastAsia="Corbel" w:hAnsiTheme="minorHAnsi" w:cstheme="minorHAnsi"/>
          <w:sz w:val="20"/>
          <w:szCs w:val="22"/>
          <w:lang w:eastAsia="fr-FR"/>
        </w:rPr>
      </w:pPr>
    </w:p>
    <w:p w14:paraId="40690525" w14:textId="77777777" w:rsidR="00F81A8B" w:rsidRPr="00D94AA1" w:rsidRDefault="00F81A8B" w:rsidP="009A330B">
      <w:pPr>
        <w:pStyle w:val="OPIntlHeading"/>
        <w:rPr>
          <w:rFonts w:asciiTheme="minorHAnsi" w:eastAsia="Times New Roman" w:hAnsiTheme="minorHAnsi" w:cstheme="minorHAnsi"/>
          <w:color w:val="04A352"/>
        </w:rPr>
      </w:pPr>
      <w:r w:rsidRPr="00D94AA1">
        <w:rPr>
          <w:rFonts w:asciiTheme="minorHAnsi" w:eastAsia="Times New Roman" w:hAnsiTheme="minorHAnsi" w:cstheme="minorHAnsi"/>
        </w:rPr>
        <w:t>Score allocation (2)</w:t>
      </w:r>
    </w:p>
    <w:p w14:paraId="17F7262C" w14:textId="7B817535"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score allocation and the treatment gap for each country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_Ref50382671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40</w:t>
      </w:r>
      <w:r w:rsidRPr="00D94AA1">
        <w:rPr>
          <w:rFonts w:asciiTheme="minorHAnsi" w:hAnsiTheme="minorHAnsi" w:cstheme="minorHAnsi"/>
        </w:rPr>
        <w:fldChar w:fldCharType="end"/>
      </w:r>
      <w:r w:rsidRPr="00D94AA1">
        <w:rPr>
          <w:rFonts w:asciiTheme="minorHAnsi" w:hAnsiTheme="minorHAnsi" w:cstheme="minorHAnsi"/>
        </w:rPr>
        <w:t>.</w:t>
      </w:r>
    </w:p>
    <w:bookmarkEnd w:id="136"/>
    <w:p w14:paraId="7F8035A1" w14:textId="77777777" w:rsidR="00F81A8B" w:rsidRPr="00D94AA1" w:rsidRDefault="00F81A8B" w:rsidP="00F81A8B">
      <w:pPr>
        <w:ind w:right="56"/>
        <w:rPr>
          <w:rFonts w:asciiTheme="minorHAnsi" w:eastAsia="Corbel" w:hAnsiTheme="minorHAnsi" w:cstheme="minorHAnsi"/>
          <w:sz w:val="20"/>
          <w:szCs w:val="22"/>
          <w:lang w:eastAsia="fr-FR"/>
        </w:rPr>
      </w:pPr>
    </w:p>
    <w:p w14:paraId="749664E9" w14:textId="77777777" w:rsidR="00F81A8B" w:rsidRPr="00D94AA1" w:rsidRDefault="00F81A8B" w:rsidP="00F81A8B">
      <w:pPr>
        <w:spacing w:after="200"/>
        <w:ind w:left="720"/>
        <w:rPr>
          <w:rFonts w:asciiTheme="minorHAnsi" w:eastAsia="Corbel" w:hAnsiTheme="minorHAnsi" w:cstheme="minorHAnsi"/>
          <w:b/>
          <w:sz w:val="20"/>
          <w:szCs w:val="20"/>
          <w:lang w:eastAsia="en-US"/>
        </w:rPr>
      </w:pPr>
      <w:r w:rsidRPr="00D94AA1">
        <w:rPr>
          <w:rFonts w:asciiTheme="minorHAnsi" w:eastAsia="Corbel" w:hAnsiTheme="minorHAnsi" w:cstheme="minorHAnsi"/>
          <w:b/>
          <w:noProof/>
          <w:sz w:val="20"/>
          <w:szCs w:val="20"/>
          <w:lang w:eastAsia="en-GB"/>
        </w:rPr>
        <w:drawing>
          <wp:inline distT="0" distB="0" distL="0" distR="0" wp14:anchorId="774E0919" wp14:editId="07C002F0">
            <wp:extent cx="4571545" cy="307657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6805" b="3463"/>
                    <a:stretch/>
                  </pic:blipFill>
                  <pic:spPr bwMode="auto">
                    <a:xfrm>
                      <a:off x="0" y="0"/>
                      <a:ext cx="4572396" cy="3077148"/>
                    </a:xfrm>
                    <a:prstGeom prst="rect">
                      <a:avLst/>
                    </a:prstGeom>
                    <a:ln>
                      <a:noFill/>
                    </a:ln>
                    <a:extLst>
                      <a:ext uri="{53640926-AAD7-44D8-BBD7-CCE9431645EC}">
                        <a14:shadowObscured xmlns:a14="http://schemas.microsoft.com/office/drawing/2010/main"/>
                      </a:ext>
                    </a:extLst>
                  </pic:spPr>
                </pic:pic>
              </a:graphicData>
            </a:graphic>
          </wp:inline>
        </w:drawing>
      </w:r>
    </w:p>
    <w:p w14:paraId="48AA2F90" w14:textId="47F8873E" w:rsidR="00F81A8B" w:rsidRPr="00D94AA1" w:rsidRDefault="00F81A8B" w:rsidP="00A76068">
      <w:pPr>
        <w:pStyle w:val="SCOPE2captions"/>
        <w:rPr>
          <w:rFonts w:asciiTheme="minorHAnsi" w:hAnsiTheme="minorHAnsi" w:cstheme="minorHAnsi"/>
        </w:rPr>
      </w:pPr>
      <w:bookmarkStart w:id="140" w:name="_Ref50382671"/>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40</w:t>
      </w:r>
      <w:r w:rsidRPr="00D94AA1">
        <w:rPr>
          <w:rFonts w:asciiTheme="minorHAnsi" w:hAnsiTheme="minorHAnsi" w:cstheme="minorHAnsi"/>
          <w:b/>
        </w:rPr>
        <w:fldChar w:fldCharType="end"/>
      </w:r>
      <w:bookmarkEnd w:id="140"/>
      <w:r w:rsidRPr="00D94AA1">
        <w:rPr>
          <w:rFonts w:asciiTheme="minorHAnsi" w:hAnsiTheme="minorHAnsi" w:cstheme="minorHAnsi"/>
        </w:rPr>
        <w:t xml:space="preserve"> Percent change in treatment gap for women in 2019. EU includes all countries from the EU27+2 except Cyprus and Malta </w:t>
      </w:r>
    </w:p>
    <w:p w14:paraId="43EF76F6" w14:textId="77777777" w:rsidR="00F81A8B" w:rsidRPr="00D94AA1" w:rsidRDefault="00F81A8B" w:rsidP="009A330B">
      <w:pPr>
        <w:pStyle w:val="OPIntlbody"/>
        <w:rPr>
          <w:rFonts w:asciiTheme="minorHAnsi" w:hAnsiTheme="minorHAnsi" w:cstheme="minorHAnsi"/>
        </w:rPr>
      </w:pPr>
    </w:p>
    <w:p w14:paraId="54B3986D"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Comments</w:t>
      </w:r>
    </w:p>
    <w:p w14:paraId="08EB7E5E"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These data demonstrate that a large number of women at high risk of fractures are not receiving treatment. The estimate is conservative in that it assumes that treatments are targeted only to women at high risk. In 2010, a substantial minority of women at low risk were prescribed treatment in six European countries (13–22 %) </w:t>
      </w:r>
      <w:r w:rsidRPr="00D94AA1">
        <w:rPr>
          <w:rFonts w:asciiTheme="minorHAnsi" w:hAnsiTheme="minorHAnsi" w:cstheme="minorHAnsi"/>
        </w:rPr>
        <w:fldChar w:fldCharType="begin">
          <w:fldData xml:space="preserve">PEVuZE5vdGU+PENpdGU+PEF1dGhvcj5LYW5pczwvQXV0aG9yPjxZZWFyPjIwMTM8L1llYXI+PFJl
Y051bT45NDwvUmVjTnVtPjxEaXNwbGF5VGV4dD5bN108L0Rpc3BsYXlUZXh0PjxyZWNvcmQ+PHJl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PEVuZE5vdGU+PENpdGU+PEF1dGhvcj5LYW5pczwvQXV0aG9yPjxZZWFyPjIwMTM8L1llYXI+PFJl
Y051bT45NDwvUmVjTnVtPjxEaXNwbGF5VGV4dD5bN108L0Rpc3BsYXlUZXh0PjxyZWNvcmQ+PHJl
Yy1udW1iZXI+OTQ8L3JlYy1udW1iZXI+PGZvcmVpZ24ta2V5cz48a2V5IGFwcD0iRU4iIGRiLWlk
PSJyZGFmZDl6OTZkcnZ6aGVldDk2dmF6ZG14dHRhc2VhMHA5c3oiIHRpbWVzdGFtcD0iMTU4ODgz
Njc4MiI+OTQ8L2tleT48L2ZvcmVpZ24ta2V5cz48cmVmLXR5cGUgbmFtZT0iSm91cm5hbCBBcnRp
Y2xlIj4xNzwvcmVmLXR5cGU+PGNvbnRyaWJ1dG9ycz48YXV0aG9ycz48YXV0aG9yPkthbmlzLCBK
LiBBLjwvYXV0aG9yPjxhdXRob3I+Qm9yZ3N0cm9tLCBGLjwvYXV0aG9yPjxhdXRob3I+Q29tcHN0
b24sIEouPC9hdXRob3I+PGF1dGhvcj5EcmVpbmhvZmVyLCBLLjwvYXV0aG9yPjxhdXRob3I+Tm9s
dGUsIEUuPC9hdXRob3I+PGF1dGhvcj5Kb25zc29uLCBMLjwvYXV0aG9yPjxhdXRob3I+TGVtcywg
Vy4gRi48L2F1dGhvcj48YXV0aG9yPk1jQ2xvc2tleSwgRS4gVi48L2F1dGhvcj48YXV0aG9yPlJp
enpvbGksIFIuPC9hdXRob3I+PGF1dGhvcj5TdGVubWFyaywgSi48L2F1dGhvcj48L2F1dGhvcnM+
PC9jb250cmlidXRvcnM+PGF1dGgtYWRkcmVzcz5Vbml2ZXJzaXR5IG9mIFNoZWZmaWVsZCBNZWRp
Y2FsIFNjaG9vbCwgU2hlZmZpZWxkLCBVSy4gdy5qLnBvbnRlZnJhY3RAc2hlZmZpZWxkLmFjLnVr
PC9hdXRoLWFkZHJlc3M+PHRpdGxlcz48dGl0bGU+U0NPUEU6IGEgc2NvcmVjYXJkIGZvciBvc3Rl
b3Bvcm9zaXMgaW4gRXVyb3BlPC90aXRsZT48c2Vjb25kYXJ5LXRpdGxlPkFyY2ggT3N0ZW9wb3Jv
czwvc2Vjb25kYXJ5LXRpdGxlPjwvdGl0bGVzPjxwZXJpb2RpY2FsPjxmdWxsLXRpdGxlPkFyY2gg
T3N0ZW9wb3JvczwvZnVsbC10aXRsZT48YWJici0xPkFyY2hpdmVzIG9mIG9zdGVvcG9yb3Npczwv
YWJici0xPjwvcGVyaW9kaWNhbD48cGFnZXM+MTQ0PC9wYWdlcz48dm9sdW1lPjg8L3ZvbHVtZT48
ZWRpdGlvbj4yMDEzLzA5LzE0PC9lZGl0aW9uPjxrZXl3b3Jkcz48a2V5d29yZD5BZ2UgRGlzdHJp
YnV0aW9uPC9rZXl3b3JkPjxrZXl3b3JkPkFnZWQ8L2tleXdvcmQ+PGtleXdvcmQ+QWdlZCwgODAg
YW5kIG92ZXI8L2tleXdvcmQ+PGtleXdvcmQ+Q29zdCBvZiBJbGxuZXNzPC9rZXl3b3JkPjxrZXl3
b3JkPkRlbGl2ZXJ5IG9mIEhlYWx0aCBDYXJlL2Vjb25vbWljcy9zdGFuZGFyZHMvc3RhdGlzdGlj
cyAmYW1wOyBudW1lcmljYWwgZGF0YTwva2V5d29yZD48a2V5d29yZD5FdXJvcGUvZXBpZGVtaW9s
b2d5PC9rZXl3b3JkPjxrZXl3b3JkPkZlbWFsZTwva2V5d29yZD48a2V5d29yZD5IZWFsdGggRXhw
ZW5kaXR1cmVzPC9rZXl3b3JkPjxrZXl3b3JkPkhlYWx0aCBQb2xpY3k8L2tleXdvcmQ+PGtleXdv
cmQ+SGlwIEZyYWN0dXJlcy9lY29ub21pY3MvZXBpZGVtaW9sb2d5L3RoZXJhcHk8L2tleXdvcmQ+
PGtleXdvcmQ+SHVtYW5zPC9rZXl3b3JkPjxrZXl3b3JkPkluY2lkZW5jZTwva2V5d29yZD48a2V5
d29yZD5NYWxlPC9rZXl3b3JkPjxrZXl3b3JkPk1pZGRsZSBBZ2VkPC9rZXl3b3JkPjxrZXl3b3Jk
Pk9zdGVvcG9yb3Npcy9lY29ub21pY3MvKmVwaWRlbWlvbG9neS90aGVyYXB5PC9rZXl3b3JkPjxr
ZXl3b3JkPk9zdGVvcG9yb3RpYyBGcmFjdHVyZXMvZWNvbm9taWNzLyplcGlkZW1pb2xvZ3kvdGhl
cmFweTwva2V5d29yZD48a2V5d29yZD5RdWFsaXR5IG9mIEhlYWx0aCBDYXJlPC9rZXl3b3JkPjxr
ZXl3b3JkPlNleCBEaXN0cmlidXRpb248L2tleXdvcmQ+PC9rZXl3b3Jkcz48ZGF0ZXM+PHllYXI+
MjAxMzwveWVhcj48L2RhdGVzPjxpc2JuPjE4NjItMzUxNCAoRWxlY3Ryb25pYyk8L2lzYm4+PGFj
Y2Vzc2lvbi1udW0+MjQwMzA0Nzk8L2FjY2Vzc2lvbi1udW0+PHVybHM+PHJlbGF0ZWQtdXJscz48
dXJsPmh0dHBzOi8vd3d3Lm5jYmkubmxtLm5paC5nb3YvcHVibWVkLzI0MDMwNDc5PC91cmw+PC9y
ZWxhdGVkLXVybHM+PC91cmxzPjxjdXN0b20yPlBNQzM4ODA0ODA8L2N1c3RvbTI+PGVsZWN0cm9u
aWMtcmVzb3VyY2UtbnVtPjEwLjEwMDcvczExNjU3LTAxMy0wMTQ0LTE8L2VsZWN0cm9uaWMtcmVz
b3VyY2UtbnVtPjwvcmVjb3JkPjwvQ2l0ZT48L0VuZE5vdGU+AG==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[7]</w:t>
      </w:r>
      <w:r w:rsidRPr="00D94AA1">
        <w:rPr>
          <w:rFonts w:asciiTheme="minorHAnsi" w:hAnsiTheme="minorHAnsi" w:cstheme="minorHAnsi"/>
        </w:rPr>
        <w:fldChar w:fldCharType="end"/>
      </w:r>
      <w:r w:rsidRPr="00D94AA1">
        <w:rPr>
          <w:rFonts w:asciiTheme="minorHAnsi" w:hAnsiTheme="minorHAnsi" w:cstheme="minorHAnsi"/>
        </w:rPr>
        <w:t>. Thus, Treatment gaps are likely to be greater than the given estimates. The very large (and increasing) treatment gaps mean that a colour code of green should not be interpreted as an optimum.</w:t>
      </w:r>
    </w:p>
    <w:p w14:paraId="4D5B9DC9" w14:textId="77777777" w:rsidR="00F81A8B" w:rsidRPr="00D94AA1" w:rsidRDefault="00F81A8B" w:rsidP="009A330B">
      <w:pPr>
        <w:pStyle w:val="OPIntlbody"/>
        <w:rPr>
          <w:rFonts w:asciiTheme="minorHAnsi" w:hAnsiTheme="minorHAnsi" w:cstheme="minorHAnsi"/>
        </w:rPr>
      </w:pPr>
    </w:p>
    <w:p w14:paraId="4EC1065B" w14:textId="77777777" w:rsidR="00F81A8B" w:rsidRPr="00D94AA1" w:rsidRDefault="00F81A8B" w:rsidP="009A330B">
      <w:pPr>
        <w:pStyle w:val="OPIntlbody"/>
        <w:rPr>
          <w:rFonts w:asciiTheme="minorHAnsi" w:eastAsia="Calibri" w:hAnsiTheme="minorHAnsi" w:cstheme="minorHAnsi"/>
        </w:rPr>
      </w:pPr>
      <w:r w:rsidRPr="00D94AA1">
        <w:rPr>
          <w:rFonts w:asciiTheme="minorHAnsi" w:eastAsia="Calibri" w:hAnsiTheme="minorHAnsi" w:cstheme="minorHAnsi"/>
        </w:rPr>
        <w:t xml:space="preserve">A minority of men and women at high fracture risk actually receive treatment in the EU. Moreover, the treatment gap is increasing with time. The under-treatment of osteoporosis globally </w:t>
      </w:r>
      <w:r w:rsidRPr="00D94AA1">
        <w:rPr>
          <w:rFonts w:asciiTheme="minorHAnsi" w:eastAsia="Calibri" w:hAnsiTheme="minorHAnsi" w:cstheme="minorHAnsi"/>
        </w:rPr>
        <w:fldChar w:fldCharType="begin"/>
      </w:r>
      <w:r w:rsidRPr="00D94AA1">
        <w:rPr>
          <w:rFonts w:asciiTheme="minorHAnsi" w:eastAsia="Calibri" w:hAnsiTheme="minorHAnsi" w:cstheme="minorHAnsi"/>
        </w:rPr>
        <w:instrText xml:space="preserve"> ADDIN EN.CITE &lt;EndNote&gt;&lt;Cite&gt;&lt;Author&gt;Kanis&lt;/Author&gt;&lt;Year&gt;2014&lt;/Year&gt;&lt;RecNum&gt;183&lt;/RecNum&gt;&lt;DisplayText&gt;[8]&lt;/DisplayText&gt;&lt;record&gt;&lt;rec-number&gt;183&lt;/rec-number&gt;&lt;foreign-keys&gt;&lt;key app="EN" db-id="rdafd9z96drvzheet96vazdmxttasea0p9sz" timestamp="1599650838"&gt;183&lt;/key&gt;&lt;/foreign-keys&gt;&lt;ref-type name="Journal Article"&gt;17&lt;/ref-type&gt;&lt;contributors&gt;&lt;authors&gt;&lt;author&gt;Kanis, J. A.&lt;/author&gt;&lt;author&gt;Svedbom, A.&lt;/author&gt;&lt;author&gt;Harvey, N.&lt;/author&gt;&lt;author&gt;McCloskey, E. V.&lt;/author&gt;&lt;/authors&gt;&lt;/contributors&gt;&lt;auth-address&gt;Centre for Metabolic Bone Diseases, University of Sheffield, Sheffield, UK.&lt;/auth-address&gt;&lt;titles&gt;&lt;title&gt;The osteoporosis treatment gap&lt;/title&gt;&lt;secondary-title&gt;J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Research&lt;/abbr-1&gt;&lt;/alt-periodical&gt;&lt;pages&gt;1926-8&lt;/pages&gt;&lt;volume&gt;29&lt;/volume&gt;&lt;number&gt;9&lt;/number&gt;&lt;edition&gt;2014/06/24&lt;/edition&gt;&lt;keywords&gt;&lt;keyword&gt;Bone Density Conservation Agents/*therapeutic use&lt;/keyword&gt;&lt;keyword&gt;Humans&lt;/keyword&gt;&lt;keyword&gt;Osteoporosis/complications/*drug therapy&lt;/keyword&gt;&lt;keyword&gt;Osteoporotic Fractures/complications/drug therapy&lt;/keyword&gt;&lt;/keywords&gt;&lt;dates&gt;&lt;year&gt;2014&lt;/year&gt;&lt;pub-dates&gt;&lt;date&gt;Sep&lt;/date&gt;&lt;/pub-dates&gt;&lt;/dates&gt;&lt;isbn&gt;0884-0431&lt;/isbn&gt;&lt;accession-num&gt;24956507&lt;/accession-num&gt;&lt;urls&gt;&lt;/urls&gt;&lt;electronic-resource-num&gt;10.1002/jbmr.2301&lt;/electronic-resource-num&gt;&lt;remote-database-provider&gt;NLM&lt;/remote-database-provider&gt;&lt;language&gt;eng&lt;/language&gt;&lt;/record&gt;&lt;/Cite&gt;&lt;/EndNote&gt;</w:instrText>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[8]</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has led societies such as the International Osteoporosis Foundation and the American Society for Bone and Mineral Research to come together to urgently address this global crisis in the management of osteoporosis</w:t>
      </w:r>
      <w:r w:rsidRPr="00D94AA1">
        <w:rPr>
          <w:rFonts w:asciiTheme="minorHAnsi" w:hAnsiTheme="minorHAnsi" w:cstheme="minorHAnsi"/>
        </w:rPr>
        <w:t xml:space="preserve"> </w:t>
      </w:r>
      <w:r w:rsidRPr="00D94AA1">
        <w:rPr>
          <w:rFonts w:asciiTheme="minorHAnsi" w:eastAsia="Calibri" w:hAnsiTheme="minorHAnsi" w:cstheme="minorHAnsi"/>
        </w:rPr>
        <w:fldChar w:fldCharType="begin">
          <w:fldData xml:space="preserve">PEVuZE5vdGU+PENpdGU+PEF1dGhvcj5Db25sZXk8L0F1dGhvcj48WWVhcj4yMDIwPC9ZZWFyPjxS
ZWNOdW0+MTg0PC9SZWNOdW0+PERpc3BsYXlUZXh0PlsyLCA5LCAxMF08L0Rpc3BsYXlUZXh0Pjxy
ZWNvcmQ+PHJlYy1udW1iZXI+MTg0PC9yZWMtbnVtYmVyPjxmb3JlaWduLWtleXM+PGtleSBhcHA9
IkVOIiBkYi1pZD0icmRhZmQ5ejk2ZHJ2emhlZXQ5NnZhemRteHR0YXNlYTBwOXN6IiB0aW1lc3Rh
bXA9IjE1OTk2NTE0NzQiPjE4NDwva2V5PjwvZm9yZWlnbi1rZXlzPjxyZWYtdHlwZSBuYW1lPSJK
b3VybmFsIEFydGljbGUiPjE3PC9yZWYtdHlwZT48Y29udHJpYnV0b3JzPjxhdXRob3JzPjxhdXRo
b3I+Q29ubGV5LCBSLiBCLjwvYXV0aG9yPjxhdXRob3I+QWRpYiwgRy48L2F1dGhvcj48YXV0aG9y
PkFkbGVyLCBSLiBBLjwvYXV0aG9yPjxhdXRob3I+w4VrZXNzb24sIEsuIEUuPC9hdXRob3I+PGF1
dGhvcj5BbGV4YW5kZXIsIEkuIE0uPC9hdXRob3I+PGF1dGhvcj5BbWVudGEsIEsuIEMuPC9hdXRo
b3I+PGF1dGhvcj5CbGFuaywgUi4gRC48L2F1dGhvcj48YXV0aG9yPkJyb3gsIFcuIFQuPC9hdXRo
b3I+PGF1dGhvcj5DYXJtb2R5LCBFLiBFLjwvYXV0aG9yPjxhdXRob3I+Q2hhcG1hbi1Ob3Zha29m
c2tpLCBLLjwvYXV0aG9yPjxhdXRob3I+Q2xhcmtlLCBCLiBMLjwvYXV0aG9yPjxhdXRob3I+Q29k
eSwgSy4gTS48L2F1dGhvcj48YXV0aG9yPkNvb3BlciwgQy48L2F1dGhvcj48YXV0aG9yPkNyYW5k
YWxsLCBDLiBKLjwvYXV0aG9yPjxhdXRob3I+RGlyc2NobCwgRC4gUi48L2F1dGhvcj48YXV0aG9y
PkVhZ2VuLCBULiBKLjwvYXV0aG9yPjxhdXRob3I+RWxkZXJraW4sIEEuIEwuPC9hdXRob3I+PGF1
dGhvcj5GdWppdGEsIE0uPC9hdXRob3I+PGF1dGhvcj5HcmVlbnNwYW4sIFMuIEwuPC9hdXRob3I+
PGF1dGhvcj5IYWxib3V0LCBQLjwvYXV0aG9yPjxhdXRob3I+SG9jaGJlcmcsIE0uIEMuPC9hdXRo
b3I+PGF1dGhvcj5KYXZhaWQsIE0uPC9hdXRob3I+PGF1dGhvcj5KZXJheSwgSy4gSi48L2F1dGhv
cj48YXV0aG9yPktlYXJucywgQS4gRS48L2F1dGhvcj48YXV0aG9yPktpbmcsIFQuPC9hdXRob3I+
PGF1dGhvcj5Lb2luaXMsIFQuIEYuPC9hdXRob3I+PGF1dGhvcj5Lb29udHosIEouIFMuPC9hdXRo
b3I+PGF1dGhvcj5LdcW+bWEsIE0uPC9hdXRob3I+PGF1dGhvcj5MaW5kc2V5LCBDLjwvYXV0aG9y
PjxhdXRob3I+TG9yZW50em9uLCBNLjwvYXV0aG9yPjxhdXRob3I+THlyaXRpcywgRy4gUC48L2F1
dGhvcj48YXV0aG9yPk1pY2hhdWQsIEwuIEIuPC9hdXRob3I+PGF1dGhvcj5NaWNpYW5vLCBBLjwv
YXV0aG9yPjxhdXRob3I+TW9yaW4sIFMuIE4uPC9hdXRob3I+PGF1dGhvcj5NdWphaGlkLCBOLjwv
YXV0aG9yPjxhdXRob3I+TmFwb2xpLCBOLjwvYXV0aG9yPjxhdXRob3I+T2xlbmdpbnNraSwgVC4g
UC48L2F1dGhvcj48YXV0aG9yPlB1emFzLCBKLiBFLjwvYXV0aG9yPjxhdXRob3I+Uml6b3UsIFMu
PC9hdXRob3I+PGF1dGhvcj5Sb3NlbiwgQy4gSi48L2F1dGhvcj48YXV0aG9yPlNhYWcsIEsuPC9h
dXRob3I+PGF1dGhvcj5UaG9tcHNvbiwgRS48L2F1dGhvcj48YXV0aG9yPlRvc2ksIEwuIEwuPC9h
dXRob3I+PGF1dGhvcj5UcmFjZXIsIEguPC9hdXRob3I+PGF1dGhvcj5LaG9zbGEsIFMuPC9hdXRo
b3I+PGF1dGhvcj5LaWVsLCBELiBQLjwvYXV0aG9yPjwvYXV0aG9ycz48L2NvbnRyaWJ1dG9ycz48
YXV0aC1hZGRyZXNzPkNlbnRlciBmb3IgTWVkaWNhbCBUZWNobm9sb2d5IFBvbGljeSwgQmFsdGlt
b3JlLCBNRCwgVVNBLiYjeEQ7T3N0ZW9wb3Jvc2lzIENlbnRyZSwgRGFtYXNjdXMsIFN5cmlhLiYj
eEQ7TWNHdWlyZSBWQSBNZWRpY2FsIENlbnRlciwgUmljaG1vbmQsIFZBLCBVU0EuJiN4RDtMdW5k
IFVuaXZlcnNpdHkgYW5kIFNrw6VuZSBVbml2ZXJzaXR5IEhvc3BpdGFsLCBMdW5kLCBTY2FuaWEs
IFN3ZWRlbi4mI3hEO1VDb25uIFNjaG9vbCBvZiBOdXJzaW5nLCBVbml2ZXJzaXR5IG9mIENvbm5l
Y3RpY3V0LCBTdG9ycnMsIENULCBVU0EuJiN4RDtEZXBhcnRtZW50IG9mIFBoeXNpY2lhbiBBc3Np
c3RhbnQgU3R1ZGllcywgTWVyY3lodXJzdCBVbml2ZXJzaXR5LCBFcmllLCBQQSwgVVNBLiYjeEQ7
RGVwYXJ0bWVudCBvZiBFbmRvY3Jpbm9sb2d5LCBNZXRhYm9saXNtIGFuZCBDbGluaWNhbCBOdXRy
aXRpb24sIE1lZGljYWwgQ29sbGVnZSBvZiBXaXNjb25zaW4sIE1pbHdhdWtlZSwgV0ksIFVTQS4m
I3hEO0dhcnZhbiBJbnN0aXR1dGUgb2YgTWVkaWNhbCBSZXNlYXJjaCwgRGFybGluZ2h1cnN0LCBO
U1csIEF1c3RyYWxpYS4mI3hEO1VDU0YgRnJlc25vLCBGcmVzbm8sIENBLCBVU0EuJiN4RDtEZXBh
cnRtZW50IG9mIE9ydGhvcGFlZGljcyBhbmQgUmVoYWJpbGl0YXRpb24sIFVuaXZlcnNpdHkgb2Yg
Um9jaGVzdGVyIE1lZGljYWwgQ2VudGVyLCBSb2NoZXN0ZXIsIE5ZLCBVU0EuJiN4RDtEaXZpc2lv
biBvZiBOdXRyaXRpb25hbCBTY2llbmNlcywgVW5pdmVyc2l0eSBvZiBJbGxpbm9pcywgVXJiYW5h
LCBJTCwgVVNBLiYjeEQ7RGl2aXNpb24gb2YgRW5kb2NyaW5vbG9neSwgRGlhYmV0ZXMsIE1ldGFi
b2xpc20sIE51dHJpdGlvbiwgRGVwYXJ0bWVudCBvZiBJbnRlcm5hbCBNZWRpY2luZSwgTWF5byBD
bGluaWMsIFJvY2hlc3RlciwgTU4sIFVTQS4mI3hEO0FtZXJpY2FuIEJvbmUgSGVhbHRoLCBSYWxl
aWdoLCBOQywgVVNBLiYjeEQ7VW5pdmVyc2l0eSBvZiBTb3V0aGFtcHRvbiwgU291dGhhbXB0b24s
IFVLLiYjeEQ7RGVwYXJ0bWVudCBvZiBNZWRpY2luZSwgVW5pdmVyc2l0eSBvZiBDYWxpZm9ybmlh
LCBMb3MgQW5nZWxlcywgQ0EsIFVTQS4mI3hEO0RlcGFydG1lbnQgb2YgT3J0aG9wYWVkaWMgU3Vy
Z2VyeSBhbmQgUmVoYWJpbGl0YXRpb24gTWVkaWNpbmUsIFVuaXZlcnNpdHkgb2YgQ2hpY2FnbyBN
ZWRpY2luZSwgQ2hpY2FnbywgSUwsIFVTQS4mI3hEO05hdGlvbmFsIENvdW5jaWwgb24gQWdpbmcs
IE5ldyBZb3JrLCBOWSwgVVNBLiYjeEQ7QW1lcmljYW4gU29jaWV0eSBmb3IgQm9uZSBhbmQgTWlu
ZXJhbCBSZXNlYXJjaCwgV2FzaGluZ3RvbiwgREMsIFVTQS4mI3hEO1NjaWVuY2UgRGVwYXJ0bWVu
dCwgSW50ZXJuYXRpb25hbCBPc3Rlb3Bvcm9zaXMgRm91bmRhdGlvbiwgTnlvbiwgU3dpdHplcmxh
bmQuJiN4RDtEZXBhcnRtZW50IG9mIE1lZGljaW5lLCBVbml2ZXJzaXR5IG9mIFBpdHRzYnVyZ2gs
IFBpdHRzYnVyZ2gsIFBBLCBVU0EuJiN4RDtJbnRlcm5hdGlvbmFsIE9zdGVvcG9yb3NpcyBGb3Vu
ZGF0aW9uLCBOeW9uLCBTd2l0emVybGFuZC4mI3hEO0RpdmlzaW9uIG9mIFJoZXVtYXRvbG9neSwg
VW5pdmVyc2l0eSBvZiBNYXJ5bGFuZCBTY2hvb2wgb2YgTWVkaWNpbmUgYW5kIFZBIE1hcnlsYW5k
IEhlYWx0aCBDYXJlIFN5c3RlbSwgQmFsdGltb3JlLCBNRCwgVVNBLiYjeEQ7TnVmZmllbGQgRGVw
YXJ0bWVudCBvZiBPcnRob3BhZWRpY3MsIFJoZXVtYXRvbG9neSBhbmQgTXVzY3Vsb3NrZWxldGFs
IFNjaWVuY2VzLCBVbml2ZXJzaXR5IG9mIE94Zm9yZCwgT3hmb3JkLCBVU0EuJiN4RDtQcmlzbWEg
SGVhbHRoIC0gVXBzdGF0ZSAoZm9ybWVybHkgR3JlZW52aWxsZSBIZWFsdGggU3lzdGVtKSwgR3Jl
ZW52aWxsZSwgU0MsIFVTQS4mI3hEO1VTIEJvbmUgYW5kIEpvaW50IEluaXRpYXRpdmUsIFJvc2Vt
b250LCBJTCwgVVNBLiYjeEQ7RHVrZSBQcmltYXJ5IENhcmUgT3hmb3JkLCBPeGZvcmQsIE5DLCBV
U0EuJiN4RDtPcnRob3BlZGljcyAmYW1wOyBTcG9ydHMgTWVkaWNpbmUsIE5ld3RvbiBNZWRpY2Fs
IENlbnRlciwgTmV3dG9uLCBLUywgVVNBLiYjeEQ7RGVwYXJ0bWVudCBvZiBGYW1pbHkgYW5kIENv
bW11bml0eSBNZWRpY2luZSwgVW5pdmVyc2l0eSBvZiBLYW5zYXMgU2Nob29sIG9mIE1lZGljaW5l
LCBXaWNoaXRhLCBLUywgVVNBLiYjeEQ7NXRoIERlcGFydG1lbnQgb2YgSW50ZXJuYWwgTWVkaWNp
bmUsIFVuaXZlcnNpdHkgSG9zcGl0YWwsIENvbWVuaXVzIFVuaXZlcnNpdHksIEJyYXRpc2xhdmEs
IFNsb3Zha2lhLiYjeEQ7Qm9uZXMsIEJhY2tzIGFuZCBCYWxhbmNlLCBMTEMsIEJyaXN0b2wgUGh5
c2ljYWwgVGhlcmFweSwgTExDLCBCcmlzdG9sLCBDVCwgVVNBLiYjeEQ7TWFyeSBNYWNLaWxsb3Ag
SW5zdGl0dXRlIGZvciBIZWFsdGggUmVzZWFyY2gsIEF1c3RyYWxpYW4gQ2F0aG9saWMgVW5pdmVy
c2l0eSwgTWVsYm91cm5lLCBWaWN0b3JpYSwgQXVzdHJhbGlhLiYjeEQ7RGVwYXJ0bWVudCBvZiBH
ZXJpYXRyaWMgTWVkaWNpbmUsIFNhaGxncmVuc2thIFVuaXZlcnNpdHkgSG9zcGl0YWwsIE3Dtmxu
ZGFsLCBTd2VkZW4uJiN4RDtHZXJpYXRyaWMgTWVkaWNpbmUsIEluc3RpdHV0ZSBvZiBNZWRpY2lu
ZSwgU2FobGdyZW5za2EgQWNhZGVteSwgVW5pdmVyc2l0eSBvZiBHb3RoZW5idXJnLCBHb3RoZW5i
dXJnLCBTd2VkZW4uJiN4RDtIZWxsZW5pYyBPc3Rlb3Bvcm9zaXMgRm91bmRhdGlvbiwgQXRoZW5z
LCBHcmVlY2UuJiN4RDtUaGUgVW5pdmVyc2l0eSBvZiBUZXhhcyBNRCBBbmRlcnNvbiBDYW5jZXIg
Q2VudGVyLCBIb3VzdG9uLCBUWCwgVVNBLiYjeEQ7TmV2YWRhIFJlaGFiaWxpdGF0aW9uIEluc3Rp
dHV0ZSwgTGFzIFZlZ2FzLCBOViwgVVNBLiYjeEQ7RGVwYXJ0bWVudCBvZiBNZWRpY2luZSwgTWNH
aWxsIFVuaXZlcnNpdHksIE1vbnRyZWFsLCBDYW5hZGEuJiN4RDtEZXBhcnRtZW50IG9mIE1lZGlj
aW5lLCBXYXJyZW4gQWxwZXJ0IE1lZGljYWwgU2Nob29sLCBCcm93biBVbml2ZXJzaXR5LCBQcm92
aWRlbmNlLCBSSSwgVVNBLiYjeEQ7RGVwYXJ0bWVudCBvZiBOdXRyaXRpb24gYW5kIE1ldGFib2xp
YyBEaXNvcmRlcnMsIENhbXB1cyBCaW8tTWVkaWNvIFVuaXZlcnNpdHkgb2YgUm9tZSwgUm9tZSwg
SXRhbHkuJiN4RDtEZXBhcnRtZW50IG9mIE1lZGljaW5lLCBXYXNoaW5ndG9uIFVuaXZlcnNpdHkg
U2Nob29sIG9mIE1lZGljaW5lLCBTdC4gTG91aXMsIE1PLCBVU0EuJiN4RDtIaVJPQyBQcm9ncmFt
L1JoZXVtYXRvbG9neSwgR2Vpc2luZ2VyIEhlYWx0aCBTeXN0ZW0sIERhbnZpbGxlLCBQQSwgVVNB
LiYjeEQ7VHVmdHMgVW5pdmVyc2l0eSBTY2hvb2wgb2YgTWVkaWNpbmUsIEJvc3RvbiwgTUEsIFVT
QS4mI3hEO01haW5lIE1lZGljYWwgQ2VudGVyIFJlc2VhcmNoIEluc3RpdHV0ZSwgUG9ydGxhbmQs
IE1FLCBVU0EuJiN4RDtEaXZpc2lvbiBvZiBDbGluaWNhbCBJbW11bm9sb2d5IGFuZCBSaGV1bWF0
b2xvZ3ksIFVuaXZlcnNpdHkgb2YgQWxhYmFtYSBhdCBCaXJtaW5naGFtLCBCaXJtaW5naGFtLCBB
TCwgVVNBLiYjeEQ7TmF0aW9uYWwgT3N0ZW9wb3Jvc2lzIEZvdW5kYXRpb24sIEFybGluZ3Rvbiwg
VkEsIFVTQS4mI3hEO0RlcGFydG1lbnQgb2YgT3J0aG9wYWVkaWMgU3VyZ2VyeSBhbmQgU3BvcnRz
IE1lZGljaW5lLCBDaGlsZHJlbiZhcG9zO3MgTmF0aW9uYWwgSG9zcGl0YWwsIFdhc2hpbmd0b24s
IERDLCBVU0EuJiN4RDtDZW50ZXIgZm9yIEV2aWRlbmNlIGFuZCBQcmFjdGljZSBJbXByb3ZlbWVu
dCwgQWdlbmN5IGZvciBIZWFsdGhjYXJlIFJlc2VhcmNoIGFuZCBRdWFsaXR5LCBSb2NrdmlsbGUs
IE1ELCBVU0EuJiN4RDtIYXJ2YXJkIE1lZGljYWwgU2Nob29sLCBNdXNjdWxvc2tlbGV0YWwgUmVz
ZWFyY2ggQ2VudGVyLCBNYXJjdXMgSW5zdGl0dXRlIGZvciBBZ2luZyBSZXNlYXJjaCwgSGVicmV3
IFNlbmlvckxpZmUsIEJvc3RvbiwgTUEsIFVTQS48L2F1dGgtYWRkcmVzcz48dGl0bGVzPjx0aXRs
ZT5TZWNvbmRhcnkgRnJhY3R1cmUgUHJldmVudGlvbjogQ29uc2Vuc3VzIENsaW5pY2FsIFJlY29t
bWVuZGF0aW9ucyBmcm9tIGEgTXVsdGlzdGFrZWhvbGRlciBDb2FsaXRpb248L3RpdGxlPjxzZWNv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ci0xPjwvYWx0LXBlcmlvZGljYWw+PHBhZ2VzPjM2LTUyPC9wYWdlcz48dm9sdW1lPjM1PC92b2x1
bWU+PG51bWJlcj4xPC9udW1iZXI+PGVkaXRpb24+MjAxOS8wOS8yMTwvZWRpdGlvbj48a2V5d29y
ZHM+PGtleXdvcmQ+KmFnaW5nPC9rZXl3b3JkPjxrZXl3b3JkPiphbmFib2xpY3M8L2tleXdvcmQ+
PGtleXdvcmQ+KmFudGlyZXNvcnB0aXZlczwva2V5d29yZD48a2V5d29yZD4qb3N0ZW9wb3Jvc2lz
PC9rZXl3b3JkPjxrZXl3b3JkPipzZWNvbmRhcnkgZnJhY3R1cmUgcHJldmVudGlvbjwva2V5d29y
ZD48L2tleXdvcmRzPjxkYXRlcz48eWVhcj4yMDIwPC95ZWFyPjxwdWItZGF0ZXM+PGRhdGU+SmFu
PC9kYXRlPjwvcHViLWRhdGVzPjwvZGF0ZXM+PGlzYm4+MDg4NC0wNDMxPC9pc2JuPjxhY2Nlc3Np
b24tbnVtPjMxNTM4Njc1PC9hY2Nlc3Npb24tbnVtPjx1cmxzPjwvdXJscz48ZWxlY3Ryb25pYy1y
ZXNvdXJjZS1udW0+MTAuMTAwMi9qYm1yLjM4Nzc8L2VsZWN0cm9uaWMtcmVzb3VyY2UtbnVtPjxy
ZW1vdGUtZGF0YWJhc2UtcHJvdmlkZXI+TkxNPC9yZW1vdGUtZGF0YWJhc2UtcHJvdmlkZXI+PGxh
bmd1YWdlPmVuZzwvbGFuZ3VhZ2U+PC9yZWNvcmQ+PC9DaXRlPjxDaXRlPjxBdXRob3I+SGFydmV5
PC9BdXRob3I+PFllYXI+MjAxNzwvWWVhcj48UmVjTnVtPjEyODwvUmVjTnVtPjxyZWNvcmQ+PHJl
Yy1udW1iZXI+MTI4PC9yZWMtbnVtYmVyPjxmb3JlaWduLWtleXM+PGtleSBhcHA9IkVOIiBkYi1p
ZD0icmRhZmQ5ejk2ZHJ2emhlZXQ5NnZhemRteHR0YXNlYTBwOXN6IiB0aW1lc3RhbXA9IjE1OTIy
MjAxODkiPjEyODwva2V5PjwvZm9yZWlnbi1rZXlzPjxyZWYtdHlwZSBuYW1lPSJKb3VybmFsIEFy
dGljbGUiPjE3PC9yZWYtdHlwZT48Y29udHJpYnV0b3JzPjxhdXRob3JzPjxhdXRob3I+SGFydmV5
LCBOLiBDLjwvYXV0aG9yPjxhdXRob3I+TWNDbG9za2V5LCBFLiBWLjwvYXV0aG9yPjxhdXRob3I+
TWl0Y2hlbGwsIFAuIEouPC9hdXRob3I+PGF1dGhvcj5EYXdzb24tSHVnaGVzLCBCLjwvYXV0aG9y
PjxhdXRob3I+UGllcnJveiwgRC4gRC48L2F1dGhvcj48YXV0aG9yPlJlZ2luc3RlciwgSi4gWS48
L2F1dGhvcj48YXV0aG9yPlJpenpvbGksIFIuPC9hdXRob3I+PGF1dGhvcj5Db29wZXIsIEMuPC9h
dXRob3I+PGF1dGhvcj5LYW5pcywgSi4gQS48L2F1dGhvcj48L2F1dGhvcnM+PC9jb250cmlidXRv
cnM+PGF1dGgtYWRkcmVzcz5NUkMgTGlmZWNvdXJzZSBFcGlkZW1pb2xvZ3kgVW5pdCwgVW5pdmVy
c2l0eSBvZiBTb3V0aGFtcHRvbiwgU291dGhhbXB0b24gR2VuZXJhbCBIb3NwaXRhbCwgU291dGhh
bXB0b24sIFVLLiYjeEQ7TklIUiBTb3V0aGFtcHRvbiBCaW9tZWRpY2FsIFJlc2VhcmNoIENlbnRy
ZSwgVW5pdmVyc2l0eSBvZiBTb3V0aGFtcHRvbiBhbmQgVW5pdmVyc2l0eSBIb3NwaXRhbCBTb3V0
aGFtcHRvbiBOSFMgRm91bmRhdGlvbiBUcnVzdCwgU291dGhhbXB0b24sIFVLLiYjeEQ7TVJDIEFS
VUsgQ2VudHJlIGZvciBJbnRlZ3JhdGVkIFJlc2VhcmNoIGluIE11c2N1bG9za2VsZXRhbCBBZ2Vp
bmcsIE1ldGFib2xpYyBCb25lIENlbnRyZSwgTm9ydGhlcm4gR2VuZXJhbCBIb3NwaXRhbCwgU2hl
ZmZpZWxkLCBVSy4gZS52Lm1jY2xvc2tleUBzaGVmZmllbGQuYWMudWsuJiN4RDtNZWxsYW5ieSBD
ZW50cmUgZm9yIEJvbmUgUmVzZWFyY2gsIFVuaXZlcnNpdHkgb2YgU2hlZmZpZWxkLCBTaGVmZmll
bGQsIFVLLiBlLnYubWNjbG9za2V5QHNoZWZmaWVsZC5hYy51ay4mI3hEO1N5bnRoZXNpcyBNZWRp
Y2FsIE5aIEx0ZCwgQXVja2xhbmQsIE5ldyBaZWFsYW5kLiYjeEQ7VW5pdmVyc2l0eSBvZiBOb3Ry
ZSBEYW1lIEF1c3RyYWxpYSwgU3lkbmV5LCBBdXN0cmFsaWEuJiN4RDtKZWFuIE1heWVyIFVTREEg
SHVtYW4gTnV0cml0aW9uIFJlc2VhcmNoIENlbnRlciBvbiBBZ2luZywgVHVmdHMgVW5pdmVyc2l0
eSwgQm9zdG9uLCBNQSwgVVNBLiYjeEQ7SW50ZXJuYXRpb25hbCBPc3Rlb3Bvcm9zaXMgRm91bmRh
dGlvbiAoSU9GKSwgTnlvbiwgU3dpdHplcmxhbmQuJiN4RDtEZXBhcnRtZW50IG9mIFB1YmxpYyBI
ZWFsdGgsIEVwaWRlbWlvbG9neSBhbmQgSGVhbHRoIEVjb25vbWljcywgVW5pdmVyc2l0eSBvZiBM
acOoZ2UsIExpw6hnZSwgQmVsZ2l1bS4mI3hEO0RpdmlzaW9uIG9mIEJvbmUgRGlzZWFzZXMsIEdl
bmV2YSBVbml2ZXJzaXR5IEhvc3BpdGFscyBhbmQgRmFjdWx0eSBvZiBNZWRpY2luZSwgR2VuZXZh
LCBTd2l0emVybGFuZC4mI3hEO05JSFIgTXVzY3Vsb3NrZWxldGFsIEJpb21lZGljYWwgUmVzZWFy
Y2ggVW5pdCwgTnVmZmllbGQgRGVwYXJ0bWVudCBvZiBPcnRob3BhZWRpY3MsIFJoZXVtYXRvbG9n
eSBhbmQgTXVzY3Vsb3NrZWxldGFsIFNjaWVuY2VzLCBVbml2ZXJzaXR5IG9mIE94Zm9yZCwgT3hm
b3JkLCBVSy4mI3hEO0NlbnRyZSBmb3IgTWV0YWJvbGljIEJvbmUgRGlzZWFzZXMsIFVuaXZlcnNp
dHkgb2YgU2hlZmZpZWxkIE1lZGljYWwgU2Nob29sLCBTaGVmZmllbGQsIFVLLiYjeEQ7SW5zdGl0
dXRlIGZvciBIZWFsdGggYW5kIEFnaW5nLCBDYXRob2xpYyBVbml2ZXJzaXR5IG9mIEF1c3RyYWxp
YSwgTWVsYm91cm5lLCBBdXN0cmFsaWEuPC9hdXRoLWFkZHJlc3M+PHRpdGxlcz48dGl0bGU+TWlu
ZCB0aGUgKHRyZWF0bWVudCkgZ2FwOiBhIGdsb2JhbCBwZXJzcGVjdGl2ZSBvbiBjdXJyZW50IGFu
ZCBmdXR1cmUgc3RyYXRlZ2llcyBmb3IgcHJldmVudGlvbiBvZiBmcmFnaWxpdHkgZnJhY3R1cmVz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b3VuZGF0aW9uIG9mIHRoZSBVU0E8L2FiYnItMT48L2FsdC1wZXJpb2RpY2FsPjxwYWdlcz4xNTA3
LTE1Mjk8L3BhZ2VzPjx2b2x1bWU+Mjg8L3ZvbHVtZT48bnVtYmVyPjU8L251bWJlcj48ZWRpdGlv
bj4yMDE3LzAyLzA5PC9lZGl0aW9uPjxrZXl3b3Jkcz48a2V5d29yZD5Bcm9tYXRhc2UgSW5oaWJp
dG9ycy9hZHZlcnNlIGVmZmVjdHM8L2tleXdvcmQ+PGtleXdvcmQ+Qm9uZSBEZW5zaXR5IENvbnNl
cnZhdGlvbiBBZ2VudHMvKnRoZXJhcGV1dGljIHVzZTwva2V5d29yZD48a2V5d29yZD5HbHVjb2Nv
cnRpY29pZHMvYWR2ZXJzZSBlZmZlY3RzPC9rZXl3b3JkPjxrZXl3b3JkPkhlYWx0aCBLbm93bGVk
Z2UsIEF0dGl0dWRlcywgUHJhY3RpY2U8L2tleXdvcmQ+PGtleXdvcmQ+SHVtYW5zPC9rZXl3b3Jk
PjxrZXl3b3JkPk1lZGljYXRpb24gQWRoZXJlbmNlPC9rZXl3b3JkPjxrZXl3b3JkPk9zdGVvcG9y
b3Npcy9jaGVtaWNhbGx5IGluZHVjZWQvZHJ1ZyB0aGVyYXB5PC9rZXl3b3JkPjxrZXl3b3JkPk9z
dGVvcG9yb3RpYyBGcmFjdHVyZXMvKnByZXZlbnRpb24gJmFtcDsgY29udHJvbDwva2V5d29yZD48
a2V5d29yZD5QcmltYXJ5IFByZXZlbnRpb24vbWV0aG9kczwva2V5d29yZD48a2V5d29yZD5TZWNv
bmRhcnkgUHJldmVudGlvbi9tZXRob2RzPC9rZXl3b3JkPjxrZXl3b3JkPipDYXNlIEZpbmRpbmc8
L2tleXdvcmQ+PGtleXdvcmQ+KkRpc2Vhc2UgQXdhcmVuZXNzPC9rZXl3b3JkPjxrZXl3b3JkPipG
cmFnaWxpdHkgRnJhY3R1cmU8L2tleXdvcmQ+PGtleXdvcmQ+Kk9zdGVvcG9yb3Npczwva2V5d29y
ZD48a2V5d29yZD4qUG9saWN5PC9rZXl3b3JkPjxrZXl3b3JkPipQcmltYXJ5IFByZXZlbnRpb248
L2tleXdvcmQ+PGtleXdvcmQ+KlByaW9yaXRpc2F0aW9uPC9rZXl3b3JkPjxrZXl3b3JkPipTZWNv
bmRhcnkgUHJldmVudGlvbjwva2V5d29yZD48a2V5d29yZD5ob25vcmFyaWEgZnJvbSBBbGxpYW5j
ZSBmb3IgQmV0dGVyIEJvbmUgSGVhbHRoLCBBbWdlbiwgRWxpIExpbGx5LCBHU0ssIE1lZHRyb25p
Yyw8L2tleXdvcmQ+PGtleXdvcmQ+TWVyY2ssIE5vdmFydGlzLCBQZml6ZXIsIFJvY2hlLCBTZXJ2
aWVyLCBUYWtlZGEgYW5kIFVDQi4gRERQIOKAkyBub25lIGZvciB0aGlzPC9rZXl3b3JkPjxrZXl3
b3JkPnN1Ym1pc3Npb24uIEVWTSDigJMgbm9uZSBmb3IgdGhpcyBzdWJtaXNzaW9uLiBKQUsgYW5k
IFBKTSBoYXZlIHVuZGVydGFrZW4gY29uc3VsdGFuY3k8L2tleXdvcmQ+PGtleXdvcmQ+Zm9yIGdv
dmVybm1lbnRzLCBuYXRpb25hbCBvc3Rlb3Bvcm9zaXMgc29jaWV0aWVzLCBoZWFsdGhjYXJlIHBy
b2Zlc3Npb25hbDwva2V5d29yZD48a2V5d29yZD5vcmdhbmlzYXRpb25zIGFuZCBwcml2YXRlIHNl
Y3RvciBjb21wYW5pZXMgcmVsYXRpbmcgdG8gc3lzdGVtYXRpYyBhcHByb2FjaGVzIHRvPC9rZXl3
b3JkPjxrZXl3b3JkPmZyYWdpbGl0eSBmcmFjdHVyZSBjYXJlIGFuZCBwcmV2ZW50aW9uLiBKWVIg
aGFzIG5vIGRpc2Nsb3N1cmVzIHJlbGF0ZWQgdG8gdGhpcyB3b3JrLDwva2V5d29yZD48a2V5d29y
ZD5hbmQgaGFzIHJlY2VpdmVkIGNvbnN1bHRhbmN5LCBsZWN0dXJlIGZlZXMgYW5kIGdyYW50IHN1
cHBvcnQgZnJvbSBBbWdlbiwgQW5hbGlzLDwva2V5d29yZD48a2V5d29yZD5Bc2FoaSBLYXNlaSwg
Qm9laHJpbmdlciwgQnJpc3RvbCBNeWVycyBTcXVpYmIsIENoaWx0ZXJuLCBEYW5vbmUsIEViZXdl
ZSBQaGFybWEsPC9rZXl3b3JkPjxrZXl3b3JkPkVuZG9jeXRlLCBHYWxhcGFnb3MsIEdsYXhvU21p
dGhLbGluZSwgSUJTQS1HZW5ldnJpZXIsIExpbGx5LCBNZXJjayBTaGFycCBhbmQgRG9obWUsPC9r
ZXl3b3JkPjxrZXl3b3JkPk1lcmNrbGUsIE5lZ21hLCBOb3ZhcnRpcywgTm92b05vcmRpc2ssIE5Q
UywgTnljb21lZC1UYWtlZGEsIE9yZ2Fub24sIFBmaXplciw8L2tleXdvcmQ+PGtleXdvcmQ+UGhh
cm1Fdm8sIFJhZGl1cyBIZWFsdGgsIFJvY2hlLCBSb3R0YXBoYXJtLCBTZXJ2aWVyLCBUZWlqaW4s
IFRldmEsIFRoZXJhbWV4LDwva2V5d29yZD48a2V5d29yZD5UaGVyYWJlbCwgVUNCLCBXaWxsIFBo
YXJtYSwgV3lldGgsIFpvZGlhYy4gTkNXSCBoYXMgbm8gZGlzY2xvc3VyZXMgcmVsYXRlZCB0byB0
aGlzPC9rZXl3b3JkPjxrZXl3b3JkPndvcmssIGFuZCBoYXMgcmVjZWl2ZWQgY29uc3VsdGFuY3ks
IGxlY3R1cmUgZmVlcyBhbmQgaG9ub3JhcmlhIGZyb20gQWxsaWFuY2UgZm9yPC9rZXl3b3JkPjxr
ZXl3b3JkPkJldHRlciBCb25lIEhlYWx0aCwgQU1HRU4sIE1TRCwgRWxpIExpbGx5LCBTZXJ2aWVy
LCBTaGlyZSwgQ29uc2lsaWVudCBIZWFsdGhjYXJlIGFuZDwva2V5d29yZD48a2V5d29yZD5JbnRl
cm5pcyBQaGFybWEuIFBKTSBzZXJ2ZXMgYXMgYSBjb25zdWx0YW50IHRvIHRoZSBJbnRlcm5hdGlv
bmFsIE9zdGVvcG9yb3Npczwva2V5d29yZD48a2V5d29yZD5Gb3VuZGF0aW9uIGFuZCByZWNlaXZl
ZCByZW11bmVyYXRpb24gZm9yIGhpcyBjb250cmlidXRpb24gdG8gdGhpcyBtYW51c2NyaXB0LiBS
UiBoYXM8L2tleXdvcmQ+PGtleXdvcmQ+cmVjZWl2ZWQgaG9ub3JhcmlhIGZvciBwYXJ0aWNpcGF0
aW9uIGluIEFkdmlzb3J5IGJvYXJkcyBvciBzcGVha2VyIGJ1cmVhdSBmZWVzIGZyb208L2tleXdv
cmQ+PGtleXdvcmQ+RGFub25lLCBMYWJhdGVjLCBOZXN0bMOpLCBhbmQgT2JzRXZhLjwva2V5d29y
ZD48L2tleXdvcmRzPjxkYXRlcz48eWVhcj4yMDE3PC95ZWFyPjxwdWItZGF0ZXM+PGRhdGU+TWF5
PC9kYXRlPjwvcHViLWRhdGVzPjwvZGF0ZXM+PGlzYm4+MDkzNy05NDFYIChQcmludCkmI3hEOzA5
MzctOTQxeDwvaXNibj48YWNjZXNzaW9uLW51bT4yODE3NTk3OTwvYWNjZXNzaW9uLW51bT48dXJs
cz48L3VybHM+PGN1c3RvbTI+UE1DNTM5MjQxMzwvY3VzdG9tMj48Y3VzdG9tNj5FTVM3MTUzMDwv
Y3VzdG9tNj48ZWxlY3Ryb25pYy1yZXNvdXJjZS1udW0+MTAuMTAwNy9zMDAxOTgtMDE2LTM4OTQt
eTwvZWxlY3Ryb25pYy1yZXNvdXJjZS1udW0+PHJlbW90ZS1kYXRhYmFzZS1wcm92aWRlcj5OTE08
L3JlbW90ZS1kYXRhYmFzZS1wcm92aWRlcj48bGFuZ3VhZ2U+ZW5nPC9sYW5ndWFnZT48L3JlY29y
ZD48L0NpdGU+PENpdGU+PEF1dGhvcj5LaG9zbGE8L0F1dGhvcj48WWVhcj4yMDE3PC9ZZWFyPjxS
ZWNOdW0+MTgyPC9SZWNOdW0+PHJlY29yZD48cmVjLW51bWJlcj4xODI8L3JlYy1udW1iZXI+PGZv
cmVpZ24ta2V5cz48a2V5IGFwcD0iRU4iIGRiLWlkPSJyZGFmZDl6OTZkcnZ6aGVldDk2dmF6ZG14
dHRhc2VhMHA5c3oiIHRpbWVzdGFtcD0iMTU5OTY1MDYzMSI+MTgyPC9rZXk+PC9mb3JlaWduLWtl
eXM+PHJlZi10eXBlIG5hbWU9IkpvdXJuYWwgQXJ0aWNsZSI+MTc8L3JlZi10eXBlPjxjb250cmli
dXRvcnM+PGF1dGhvcnM+PGF1dGhvcj5LaG9zbGEsIFMuPC9hdXRob3I+PGF1dGhvcj5DYXVsZXks
IEouIEEuPC9hdXRob3I+PGF1dGhvcj5Db21wc3RvbiwgSi48L2F1dGhvcj48YXV0aG9yPktpZWws
IEQuIFAuPC9hdXRob3I+PGF1dGhvcj5Sb3NlbiwgQy48L2F1dGhvcj48YXV0aG9yPlNhYWcsIEsu
IEcuPC9hdXRob3I+PGF1dGhvcj5TaGFuZSwgRS48L2F1dGhvcj48L2F1dGhvcnM+PC9jb250cmli
dXRvcnM+PGF1dGgtYWRkcmVzcz5Sb2JlcnQgYW5kIEFybGVuZSBLb2dvZCBDZW50ZXIgb24gQWdp
bmcgYW5kIEVuZG9jcmluZSBSZXNlYXJjaCBVbml0LCBNYXlvIENsaW5pYyBDb2xsZWdlIG9mIE1l
ZGljaW5lLCBSb2NoZXN0ZXIsIE1OLCBVU0EuJiN4RDtEZXBhcnRtZW50IG9mIEVwaWRlbWlvbG9n
eSwgR3JhZHVhdGUgU2Nob29sIG9mIFB1YmxpYyBIZWFsdGgsIFVuaXZlcnNpdHkgb2YgUGl0dHNi
dXJnaCwgUGl0dHNidXJnaCwgUEEsIFVTQS4mI3hEO0RlcGFydG1lbnQgb2YgTWVkaWNpbmUsIENh
bWJyaWRnZSBCaW9tZWRpY2FsIENhbXB1cywgQ2FtYnJpZGdlLCBVSy4mI3hEO0luc3RpdHV0ZSBm
b3IgQWdpbmcgUmVzZWFyY2gsIERlcGFydG1lbnQgb2YgTWVkaWNpbmUsIEJldGggSXNyYWVsIERl
YWNvbmVzcyBNZWRpY2FsIENlbnRlciBhbmQgSGFydmFyZCBNZWRpY2FsIFNjaG9vbCwgQm9zdG9u
LCBNQSwgVVNBLiYjeEQ7TWFpbmUgTWVkaWNhbCBSZXNlYXJjaCBJbnN0aXR1dGUsIFBvcnRsYW5k
LCBNRSwgVVNBLiYjeEQ7VW5pdmVyc2l0eSBvZiBBbGFiYW1hIGF0IEJpcm1pbmdoYW0sIEJpcm1p
bmdoYW0sIEFMLCBVU0EuJiN4RDtEaXZpc2lvbiBvZiBFbmRvY3Jpbm9sb2d5LCBEZXBhcnRtZW50
IG9mIE1lZGljaW5lLCBDb2x1bWJpYSBVbml2ZXJzaXR5LCBOZXcgWW9yaywgTlksIFVTQS48L2F1
dGgtYWRkcmVzcz48dGl0bGVzPjx0aXRsZT5BZGRyZXNzaW5nIHRoZSBDcmlzaXMgaW4gdGhlIFRy
ZWF0bWVudCBvZiBPc3Rlb3Bvcm9zaXM6IEEgUGF0aCBGb3J3YXJkPC90aXRsZT48c2Vjb25kYXJ5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L2FsdC1wZXJpb2RpY2FsPjxwYWdlcz40MjQtNDMwPC9wYWdlcz48dm9sdW1lPjMyPC92b2x1bWU+
PG51bWJlcj4zPC9udW1iZXI+PGVkaXRpb24+MjAxNy8wMS8xOTwvZWRpdGlvbj48a2V5d29yZHM+
PGtleXdvcmQ+KmR4YTwva2V5d29yZD48a2V5d29yZD4qZnJhY3R1cmUgcHJldmVudGlvbjwva2V5
d29yZD48a2V5d29yZD4qb3N0ZW9wb3Jvc2lzPC9rZXl3b3JkPjwva2V5d29yZHM+PGRhdGVzPjx5
ZWFyPjIwMTc8L3llYXI+PHB1Yi1kYXRlcz48ZGF0ZT5NYXI8L2RhdGU+PC9wdWItZGF0ZXM+PC9k
YXRlcz48aXNibj4wODg0LTA0MzE8L2lzYm4+PGFjY2Vzc2lvbi1udW0+MjgwOTk3NTQ8L2FjY2Vz
c2lvbi1udW0+PHVybHM+PC91cmxzPjxlbGVjdHJvbmljLXJlc291cmNlLW51bT4xMC4xMDAyL2pi
bXIuMzA3NDwvZWxlY3Ryb25pYy1yZXNvdXJjZS1udW0+PHJlbW90ZS1kYXRhYmFzZS1wcm92aWRl
cj5OTE08L3JlbW90ZS1kYXRhYmFzZS1wcm92aWRlcj48bGFuZ3VhZ2U+ZW5nPC9sYW5ndWFnZT48
L3JlY29yZD48L0NpdGU+PC9FbmROb3RlPn==
</w:fldData>
        </w:fldChar>
      </w:r>
      <w:r w:rsidRPr="00D94AA1">
        <w:rPr>
          <w:rFonts w:asciiTheme="minorHAnsi" w:eastAsia="Calibri" w:hAnsiTheme="minorHAnsi" w:cstheme="minorHAnsi"/>
        </w:rPr>
        <w:instrText xml:space="preserve"> ADDIN EN.CITE </w:instrText>
      </w:r>
      <w:r w:rsidRPr="00D94AA1">
        <w:rPr>
          <w:rFonts w:asciiTheme="minorHAnsi" w:eastAsia="Calibri" w:hAnsiTheme="minorHAnsi" w:cstheme="minorHAnsi"/>
        </w:rPr>
        <w:fldChar w:fldCharType="begin">
          <w:fldData xml:space="preserve">PEVuZE5vdGU+PENpdGU+PEF1dGhvcj5Db25sZXk8L0F1dGhvcj48WWVhcj4yMDIwPC9ZZWFyPjxS
ZWNOdW0+MTg0PC9SZWNOdW0+PERpc3BsYXlUZXh0PlsyLCA5LCAxMF08L0Rpc3BsYXlUZXh0Pjxy
ZWNvcmQ+PHJlYy1udW1iZXI+MTg0PC9yZWMtbnVtYmVyPjxmb3JlaWduLWtleXM+PGtleSBhcHA9
IkVOIiBkYi1pZD0icmRhZmQ5ejk2ZHJ2emhlZXQ5NnZhemRteHR0YXNlYTBwOXN6IiB0aW1lc3Rh
bXA9IjE1OTk2NTE0NzQiPjE4NDwva2V5PjwvZm9yZWlnbi1rZXlzPjxyZWYtdHlwZSBuYW1lPSJK
b3VybmFsIEFydGljbGUiPjE3PC9yZWYtdHlwZT48Y29udHJpYnV0b3JzPjxhdXRob3JzPjxhdXRo
b3I+Q29ubGV5LCBSLiBCLjwvYXV0aG9yPjxhdXRob3I+QWRpYiwgRy48L2F1dGhvcj48YXV0aG9y
PkFkbGVyLCBSLiBBLjwvYXV0aG9yPjxhdXRob3I+w4VrZXNzb24sIEsuIEUuPC9hdXRob3I+PGF1
dGhvcj5BbGV4YW5kZXIsIEkuIE0uPC9hdXRob3I+PGF1dGhvcj5BbWVudGEsIEsuIEMuPC9hdXRo
b3I+PGF1dGhvcj5CbGFuaywgUi4gRC48L2F1dGhvcj48YXV0aG9yPkJyb3gsIFcuIFQuPC9hdXRo
b3I+PGF1dGhvcj5DYXJtb2R5LCBFLiBFLjwvYXV0aG9yPjxhdXRob3I+Q2hhcG1hbi1Ob3Zha29m
c2tpLCBLLjwvYXV0aG9yPjxhdXRob3I+Q2xhcmtlLCBCLiBMLjwvYXV0aG9yPjxhdXRob3I+Q29k
eSwgSy4gTS48L2F1dGhvcj48YXV0aG9yPkNvb3BlciwgQy48L2F1dGhvcj48YXV0aG9yPkNyYW5k
YWxsLCBDLiBKLjwvYXV0aG9yPjxhdXRob3I+RGlyc2NobCwgRC4gUi48L2F1dGhvcj48YXV0aG9y
PkVhZ2VuLCBULiBKLjwvYXV0aG9yPjxhdXRob3I+RWxkZXJraW4sIEEuIEwuPC9hdXRob3I+PGF1
dGhvcj5GdWppdGEsIE0uPC9hdXRob3I+PGF1dGhvcj5HcmVlbnNwYW4sIFMuIEwuPC9hdXRob3I+
PGF1dGhvcj5IYWxib3V0LCBQLjwvYXV0aG9yPjxhdXRob3I+SG9jaGJlcmcsIE0uIEMuPC9hdXRo
b3I+PGF1dGhvcj5KYXZhaWQsIE0uPC9hdXRob3I+PGF1dGhvcj5KZXJheSwgSy4gSi48L2F1dGhv
cj48YXV0aG9yPktlYXJucywgQS4gRS48L2F1dGhvcj48YXV0aG9yPktpbmcsIFQuPC9hdXRob3I+
PGF1dGhvcj5Lb2luaXMsIFQuIEYuPC9hdXRob3I+PGF1dGhvcj5Lb29udHosIEouIFMuPC9hdXRo
b3I+PGF1dGhvcj5LdcW+bWEsIE0uPC9hdXRob3I+PGF1dGhvcj5MaW5kc2V5LCBDLjwvYXV0aG9y
PjxhdXRob3I+TG9yZW50em9uLCBNLjwvYXV0aG9yPjxhdXRob3I+THlyaXRpcywgRy4gUC48L2F1
dGhvcj48YXV0aG9yPk1pY2hhdWQsIEwuIEIuPC9hdXRob3I+PGF1dGhvcj5NaWNpYW5vLCBBLjwv
YXV0aG9yPjxhdXRob3I+TW9yaW4sIFMuIE4uPC9hdXRob3I+PGF1dGhvcj5NdWphaGlkLCBOLjwv
YXV0aG9yPjxhdXRob3I+TmFwb2xpLCBOLjwvYXV0aG9yPjxhdXRob3I+T2xlbmdpbnNraSwgVC4g
UC48L2F1dGhvcj48YXV0aG9yPlB1emFzLCBKLiBFLjwvYXV0aG9yPjxhdXRob3I+Uml6b3UsIFMu
PC9hdXRob3I+PGF1dGhvcj5Sb3NlbiwgQy4gSi48L2F1dGhvcj48YXV0aG9yPlNhYWcsIEsuPC9h
dXRob3I+PGF1dGhvcj5UaG9tcHNvbiwgRS48L2F1dGhvcj48YXV0aG9yPlRvc2ksIEwuIEwuPC9h
dXRob3I+PGF1dGhvcj5UcmFjZXIsIEguPC9hdXRob3I+PGF1dGhvcj5LaG9zbGEsIFMuPC9hdXRo
b3I+PGF1dGhvcj5LaWVsLCBELiBQLjwvYXV0aG9yPjwvYXV0aG9ycz48L2NvbnRyaWJ1dG9ycz48
YXV0aC1hZGRyZXNzPkNlbnRlciBmb3IgTWVkaWNhbCBUZWNobm9sb2d5IFBvbGljeSwgQmFsdGlt
b3JlLCBNRCwgVVNBLiYjeEQ7T3N0ZW9wb3Jvc2lzIENlbnRyZSwgRGFtYXNjdXMsIFN5cmlhLiYj
eEQ7TWNHdWlyZSBWQSBNZWRpY2FsIENlbnRlciwgUmljaG1vbmQsIFZBLCBVU0EuJiN4RDtMdW5k
IFVuaXZlcnNpdHkgYW5kIFNrw6VuZSBVbml2ZXJzaXR5IEhvc3BpdGFsLCBMdW5kLCBTY2FuaWEs
IFN3ZWRlbi4mI3hEO1VDb25uIFNjaG9vbCBvZiBOdXJzaW5nLCBVbml2ZXJzaXR5IG9mIENvbm5l
Y3RpY3V0LCBTdG9ycnMsIENULCBVU0EuJiN4RDtEZXBhcnRtZW50IG9mIFBoeXNpY2lhbiBBc3Np
c3RhbnQgU3R1ZGllcywgTWVyY3lodXJzdCBVbml2ZXJzaXR5LCBFcmllLCBQQSwgVVNBLiYjeEQ7
RGVwYXJ0bWVudCBvZiBFbmRvY3Jpbm9sb2d5LCBNZXRhYm9saXNtIGFuZCBDbGluaWNhbCBOdXRy
aXRpb24sIE1lZGljYWwgQ29sbGVnZSBvZiBXaXNjb25zaW4sIE1pbHdhdWtlZSwgV0ksIFVTQS4m
I3hEO0dhcnZhbiBJbnN0aXR1dGUgb2YgTWVkaWNhbCBSZXNlYXJjaCwgRGFybGluZ2h1cnN0LCBO
U1csIEF1c3RyYWxpYS4mI3hEO1VDU0YgRnJlc25vLCBGcmVzbm8sIENBLCBVU0EuJiN4RDtEZXBh
cnRtZW50IG9mIE9ydGhvcGFlZGljcyBhbmQgUmVoYWJpbGl0YXRpb24sIFVuaXZlcnNpdHkgb2Yg
Um9jaGVzdGVyIE1lZGljYWwgQ2VudGVyLCBSb2NoZXN0ZXIsIE5ZLCBVU0EuJiN4RDtEaXZpc2lv
biBvZiBOdXRyaXRpb25hbCBTY2llbmNlcywgVW5pdmVyc2l0eSBvZiBJbGxpbm9pcywgVXJiYW5h
LCBJTCwgVVNBLiYjeEQ7RGl2aXNpb24gb2YgRW5kb2NyaW5vbG9neSwgRGlhYmV0ZXMsIE1ldGFi
b2xpc20sIE51dHJpdGlvbiwgRGVwYXJ0bWVudCBvZiBJbnRlcm5hbCBNZWRpY2luZSwgTWF5byBD
bGluaWMsIFJvY2hlc3RlciwgTU4sIFVTQS4mI3hEO0FtZXJpY2FuIEJvbmUgSGVhbHRoLCBSYWxl
aWdoLCBOQywgVVNBLiYjeEQ7VW5pdmVyc2l0eSBvZiBTb3V0aGFtcHRvbiwgU291dGhhbXB0b24s
IFVLLiYjeEQ7RGVwYXJ0bWVudCBvZiBNZWRpY2luZSwgVW5pdmVyc2l0eSBvZiBDYWxpZm9ybmlh
LCBMb3MgQW5nZWxlcywgQ0EsIFVTQS4mI3hEO0RlcGFydG1lbnQgb2YgT3J0aG9wYWVkaWMgU3Vy
Z2VyeSBhbmQgUmVoYWJpbGl0YXRpb24gTWVkaWNpbmUsIFVuaXZlcnNpdHkgb2YgQ2hpY2FnbyBN
ZWRpY2luZSwgQ2hpY2FnbywgSUwsIFVTQS4mI3hEO05hdGlvbmFsIENvdW5jaWwgb24gQWdpbmcs
IE5ldyBZb3JrLCBOWSwgVVNBLiYjeEQ7QW1lcmljYW4gU29jaWV0eSBmb3IgQm9uZSBhbmQgTWlu
ZXJhbCBSZXNlYXJjaCwgV2FzaGluZ3RvbiwgREMsIFVTQS4mI3hEO1NjaWVuY2UgRGVwYXJ0bWVu
dCwgSW50ZXJuYXRpb25hbCBPc3Rlb3Bvcm9zaXMgRm91bmRhdGlvbiwgTnlvbiwgU3dpdHplcmxh
bmQuJiN4RDtEZXBhcnRtZW50IG9mIE1lZGljaW5lLCBVbml2ZXJzaXR5IG9mIFBpdHRzYnVyZ2gs
IFBpdHRzYnVyZ2gsIFBBLCBVU0EuJiN4RDtJbnRlcm5hdGlvbmFsIE9zdGVvcG9yb3NpcyBGb3Vu
ZGF0aW9uLCBOeW9uLCBTd2l0emVybGFuZC4mI3hEO0RpdmlzaW9uIG9mIFJoZXVtYXRvbG9neSwg
VW5pdmVyc2l0eSBvZiBNYXJ5bGFuZCBTY2hvb2wgb2YgTWVkaWNpbmUgYW5kIFZBIE1hcnlsYW5k
IEhlYWx0aCBDYXJlIFN5c3RlbSwgQmFsdGltb3JlLCBNRCwgVVNBLiYjeEQ7TnVmZmllbGQgRGVw
YXJ0bWVudCBvZiBPcnRob3BhZWRpY3MsIFJoZXVtYXRvbG9neSBhbmQgTXVzY3Vsb3NrZWxldGFs
IFNjaWVuY2VzLCBVbml2ZXJzaXR5IG9mIE94Zm9yZCwgT3hmb3JkLCBVU0EuJiN4RDtQcmlzbWEg
SGVhbHRoIC0gVXBzdGF0ZSAoZm9ybWVybHkgR3JlZW52aWxsZSBIZWFsdGggU3lzdGVtKSwgR3Jl
ZW52aWxsZSwgU0MsIFVTQS4mI3hEO1VTIEJvbmUgYW5kIEpvaW50IEluaXRpYXRpdmUsIFJvc2Vt
b250LCBJTCwgVVNBLiYjeEQ7RHVrZSBQcmltYXJ5IENhcmUgT3hmb3JkLCBPeGZvcmQsIE5DLCBV
U0EuJiN4RDtPcnRob3BlZGljcyAmYW1wOyBTcG9ydHMgTWVkaWNpbmUsIE5ld3RvbiBNZWRpY2Fs
IENlbnRlciwgTmV3dG9uLCBLUywgVVNBLiYjeEQ7RGVwYXJ0bWVudCBvZiBGYW1pbHkgYW5kIENv
bW11bml0eSBNZWRpY2luZSwgVW5pdmVyc2l0eSBvZiBLYW5zYXMgU2Nob29sIG9mIE1lZGljaW5l
LCBXaWNoaXRhLCBLUywgVVNBLiYjeEQ7NXRoIERlcGFydG1lbnQgb2YgSW50ZXJuYWwgTWVkaWNp
bmUsIFVuaXZlcnNpdHkgSG9zcGl0YWwsIENvbWVuaXVzIFVuaXZlcnNpdHksIEJyYXRpc2xhdmEs
IFNsb3Zha2lhLiYjeEQ7Qm9uZXMsIEJhY2tzIGFuZCBCYWxhbmNlLCBMTEMsIEJyaXN0b2wgUGh5
c2ljYWwgVGhlcmFweSwgTExDLCBCcmlzdG9sLCBDVCwgVVNBLiYjeEQ7TWFyeSBNYWNLaWxsb3Ag
SW5zdGl0dXRlIGZvciBIZWFsdGggUmVzZWFyY2gsIEF1c3RyYWxpYW4gQ2F0aG9saWMgVW5pdmVy
c2l0eSwgTWVsYm91cm5lLCBWaWN0b3JpYSwgQXVzdHJhbGlhLiYjeEQ7RGVwYXJ0bWVudCBvZiBH
ZXJpYXRyaWMgTWVkaWNpbmUsIFNhaGxncmVuc2thIFVuaXZlcnNpdHkgSG9zcGl0YWwsIE3Dtmxu
ZGFsLCBTd2VkZW4uJiN4RDtHZXJpYXRyaWMgTWVkaWNpbmUsIEluc3RpdHV0ZSBvZiBNZWRpY2lu
ZSwgU2FobGdyZW5za2EgQWNhZGVteSwgVW5pdmVyc2l0eSBvZiBHb3RoZW5idXJnLCBHb3RoZW5i
dXJnLCBTd2VkZW4uJiN4RDtIZWxsZW5pYyBPc3Rlb3Bvcm9zaXMgRm91bmRhdGlvbiwgQXRoZW5z
LCBHcmVlY2UuJiN4RDtUaGUgVW5pdmVyc2l0eSBvZiBUZXhhcyBNRCBBbmRlcnNvbiBDYW5jZXIg
Q2VudGVyLCBIb3VzdG9uLCBUWCwgVVNBLiYjeEQ7TmV2YWRhIFJlaGFiaWxpdGF0aW9uIEluc3Rp
dHV0ZSwgTGFzIFZlZ2FzLCBOViwgVVNBLiYjeEQ7RGVwYXJ0bWVudCBvZiBNZWRpY2luZSwgTWNH
aWxsIFVuaXZlcnNpdHksIE1vbnRyZWFsLCBDYW5hZGEuJiN4RDtEZXBhcnRtZW50IG9mIE1lZGlj
aW5lLCBXYXJyZW4gQWxwZXJ0IE1lZGljYWwgU2Nob29sLCBCcm93biBVbml2ZXJzaXR5LCBQcm92
aWRlbmNlLCBSSSwgVVNBLiYjeEQ7RGVwYXJ0bWVudCBvZiBOdXRyaXRpb24gYW5kIE1ldGFib2xp
YyBEaXNvcmRlcnMsIENhbXB1cyBCaW8tTWVkaWNvIFVuaXZlcnNpdHkgb2YgUm9tZSwgUm9tZSwg
SXRhbHkuJiN4RDtEZXBhcnRtZW50IG9mIE1lZGljaW5lLCBXYXNoaW5ndG9uIFVuaXZlcnNpdHkg
U2Nob29sIG9mIE1lZGljaW5lLCBTdC4gTG91aXMsIE1PLCBVU0EuJiN4RDtIaVJPQyBQcm9ncmFt
L1JoZXVtYXRvbG9neSwgR2Vpc2luZ2VyIEhlYWx0aCBTeXN0ZW0sIERhbnZpbGxlLCBQQSwgVVNB
LiYjeEQ7VHVmdHMgVW5pdmVyc2l0eSBTY2hvb2wgb2YgTWVkaWNpbmUsIEJvc3RvbiwgTUEsIFVT
QS4mI3hEO01haW5lIE1lZGljYWwgQ2VudGVyIFJlc2VhcmNoIEluc3RpdHV0ZSwgUG9ydGxhbmQs
IE1FLCBVU0EuJiN4RDtEaXZpc2lvbiBvZiBDbGluaWNhbCBJbW11bm9sb2d5IGFuZCBSaGV1bWF0
b2xvZ3ksIFVuaXZlcnNpdHkgb2YgQWxhYmFtYSBhdCBCaXJtaW5naGFtLCBCaXJtaW5naGFtLCBB
TCwgVVNBLiYjeEQ7TmF0aW9uYWwgT3N0ZW9wb3Jvc2lzIEZvdW5kYXRpb24sIEFybGluZ3Rvbiwg
VkEsIFVTQS4mI3hEO0RlcGFydG1lbnQgb2YgT3J0aG9wYWVkaWMgU3VyZ2VyeSBhbmQgU3BvcnRz
IE1lZGljaW5lLCBDaGlsZHJlbiZhcG9zO3MgTmF0aW9uYWwgSG9zcGl0YWwsIFdhc2hpbmd0b24s
IERDLCBVU0EuJiN4RDtDZW50ZXIgZm9yIEV2aWRlbmNlIGFuZCBQcmFjdGljZSBJbXByb3ZlbWVu
dCwgQWdlbmN5IGZvciBIZWFsdGhjYXJlIFJlc2VhcmNoIGFuZCBRdWFsaXR5LCBSb2NrdmlsbGUs
IE1ELCBVU0EuJiN4RDtIYXJ2YXJkIE1lZGljYWwgU2Nob29sLCBNdXNjdWxvc2tlbGV0YWwgUmVz
ZWFyY2ggQ2VudGVyLCBNYXJjdXMgSW5zdGl0dXRlIGZvciBBZ2luZyBSZXNlYXJjaCwgSGVicmV3
IFNlbmlvckxpZmUsIEJvc3RvbiwgTUEsIFVTQS48L2F1dGgtYWRkcmVzcz48dGl0bGVzPjx0aXRs
ZT5TZWNvbmRhcnkgRnJhY3R1cmUgUHJldmVudGlvbjogQ29uc2Vuc3VzIENsaW5pY2FsIFJlY29t
bWVuZGF0aW9ucyBmcm9tIGEgTXVsdGlzdGFrZWhvbGRlciBDb2FsaXRpb248L3RpdGxlPjxzZWNv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ci0xPjwvYWx0LXBlcmlvZGljYWw+PHBhZ2VzPjM2LTUyPC9wYWdlcz48dm9sdW1lPjM1PC92b2x1
bWU+PG51bWJlcj4xPC9udW1iZXI+PGVkaXRpb24+MjAxOS8wOS8yMTwvZWRpdGlvbj48a2V5d29y
ZHM+PGtleXdvcmQ+KmFnaW5nPC9rZXl3b3JkPjxrZXl3b3JkPiphbmFib2xpY3M8L2tleXdvcmQ+
PGtleXdvcmQ+KmFudGlyZXNvcnB0aXZlczwva2V5d29yZD48a2V5d29yZD4qb3N0ZW9wb3Jvc2lz
PC9rZXl3b3JkPjxrZXl3b3JkPipzZWNvbmRhcnkgZnJhY3R1cmUgcHJldmVudGlvbjwva2V5d29y
ZD48L2tleXdvcmRzPjxkYXRlcz48eWVhcj4yMDIwPC95ZWFyPjxwdWItZGF0ZXM+PGRhdGU+SmFu
PC9kYXRlPjwvcHViLWRhdGVzPjwvZGF0ZXM+PGlzYm4+MDg4NC0wNDMxPC9pc2JuPjxhY2Nlc3Np
b24tbnVtPjMxNTM4Njc1PC9hY2Nlc3Npb24tbnVtPjx1cmxzPjwvdXJscz48ZWxlY3Ryb25pYy1y
ZXNvdXJjZS1udW0+MTAuMTAwMi9qYm1yLjM4Nzc8L2VsZWN0cm9uaWMtcmVzb3VyY2UtbnVtPjxy
ZW1vdGUtZGF0YWJhc2UtcHJvdmlkZXI+TkxNPC9yZW1vdGUtZGF0YWJhc2UtcHJvdmlkZXI+PGxh
bmd1YWdlPmVuZzwvbGFuZ3VhZ2U+PC9yZWNvcmQ+PC9DaXRlPjxDaXRlPjxBdXRob3I+SGFydmV5
PC9BdXRob3I+PFllYXI+MjAxNzwvWWVhcj48UmVjTnVtPjEyODwvUmVjTnVtPjxyZWNvcmQ+PHJl
Yy1udW1iZXI+MTI4PC9yZWMtbnVtYmVyPjxmb3JlaWduLWtleXM+PGtleSBhcHA9IkVOIiBkYi1p
ZD0icmRhZmQ5ejk2ZHJ2emhlZXQ5NnZhemRteHR0YXNlYTBwOXN6IiB0aW1lc3RhbXA9IjE1OTIy
MjAxODkiPjEyODwva2V5PjwvZm9yZWlnbi1rZXlzPjxyZWYtdHlwZSBuYW1lPSJKb3VybmFsIEFy
dGljbGUiPjE3PC9yZWYtdHlwZT48Y29udHJpYnV0b3JzPjxhdXRob3JzPjxhdXRob3I+SGFydmV5
LCBOLiBDLjwvYXV0aG9yPjxhdXRob3I+TWNDbG9za2V5LCBFLiBWLjwvYXV0aG9yPjxhdXRob3I+
TWl0Y2hlbGwsIFAuIEouPC9hdXRob3I+PGF1dGhvcj5EYXdzb24tSHVnaGVzLCBCLjwvYXV0aG9y
PjxhdXRob3I+UGllcnJveiwgRC4gRC48L2F1dGhvcj48YXV0aG9yPlJlZ2luc3RlciwgSi4gWS48
L2F1dGhvcj48YXV0aG9yPlJpenpvbGksIFIuPC9hdXRob3I+PGF1dGhvcj5Db29wZXIsIEMuPC9h
dXRob3I+PGF1dGhvcj5LYW5pcywgSi4gQS48L2F1dGhvcj48L2F1dGhvcnM+PC9jb250cmlidXRv
cnM+PGF1dGgtYWRkcmVzcz5NUkMgTGlmZWNvdXJzZSBFcGlkZW1pb2xvZ3kgVW5pdCwgVW5pdmVy
c2l0eSBvZiBTb3V0aGFtcHRvbiwgU291dGhhbXB0b24gR2VuZXJhbCBIb3NwaXRhbCwgU291dGhh
bXB0b24sIFVLLiYjeEQ7TklIUiBTb3V0aGFtcHRvbiBCaW9tZWRpY2FsIFJlc2VhcmNoIENlbnRy
ZSwgVW5pdmVyc2l0eSBvZiBTb3V0aGFtcHRvbiBhbmQgVW5pdmVyc2l0eSBIb3NwaXRhbCBTb3V0
aGFtcHRvbiBOSFMgRm91bmRhdGlvbiBUcnVzdCwgU291dGhhbXB0b24sIFVLLiYjeEQ7TVJDIEFS
VUsgQ2VudHJlIGZvciBJbnRlZ3JhdGVkIFJlc2VhcmNoIGluIE11c2N1bG9za2VsZXRhbCBBZ2Vp
bmcsIE1ldGFib2xpYyBCb25lIENlbnRyZSwgTm9ydGhlcm4gR2VuZXJhbCBIb3NwaXRhbCwgU2hl
ZmZpZWxkLCBVSy4gZS52Lm1jY2xvc2tleUBzaGVmZmllbGQuYWMudWsuJiN4RDtNZWxsYW5ieSBD
ZW50cmUgZm9yIEJvbmUgUmVzZWFyY2gsIFVuaXZlcnNpdHkgb2YgU2hlZmZpZWxkLCBTaGVmZmll
bGQsIFVLLiBlLnYubWNjbG9za2V5QHNoZWZmaWVsZC5hYy51ay4mI3hEO1N5bnRoZXNpcyBNZWRp
Y2FsIE5aIEx0ZCwgQXVja2xhbmQsIE5ldyBaZWFsYW5kLiYjeEQ7VW5pdmVyc2l0eSBvZiBOb3Ry
ZSBEYW1lIEF1c3RyYWxpYSwgU3lkbmV5LCBBdXN0cmFsaWEuJiN4RDtKZWFuIE1heWVyIFVTREEg
SHVtYW4gTnV0cml0aW9uIFJlc2VhcmNoIENlbnRlciBvbiBBZ2luZywgVHVmdHMgVW5pdmVyc2l0
eSwgQm9zdG9uLCBNQSwgVVNBLiYjeEQ7SW50ZXJuYXRpb25hbCBPc3Rlb3Bvcm9zaXMgRm91bmRh
dGlvbiAoSU9GKSwgTnlvbiwgU3dpdHplcmxhbmQuJiN4RDtEZXBhcnRtZW50IG9mIFB1YmxpYyBI
ZWFsdGgsIEVwaWRlbWlvbG9neSBhbmQgSGVhbHRoIEVjb25vbWljcywgVW5pdmVyc2l0eSBvZiBM
acOoZ2UsIExpw6hnZSwgQmVsZ2l1bS4mI3hEO0RpdmlzaW9uIG9mIEJvbmUgRGlzZWFzZXMsIEdl
bmV2YSBVbml2ZXJzaXR5IEhvc3BpdGFscyBhbmQgRmFjdWx0eSBvZiBNZWRpY2luZSwgR2VuZXZh
LCBTd2l0emVybGFuZC4mI3hEO05JSFIgTXVzY3Vsb3NrZWxldGFsIEJpb21lZGljYWwgUmVzZWFy
Y2ggVW5pdCwgTnVmZmllbGQgRGVwYXJ0bWVudCBvZiBPcnRob3BhZWRpY3MsIFJoZXVtYXRvbG9n
eSBhbmQgTXVzY3Vsb3NrZWxldGFsIFNjaWVuY2VzLCBVbml2ZXJzaXR5IG9mIE94Zm9yZCwgT3hm
b3JkLCBVSy4mI3hEO0NlbnRyZSBmb3IgTWV0YWJvbGljIEJvbmUgRGlzZWFzZXMsIFVuaXZlcnNp
dHkgb2YgU2hlZmZpZWxkIE1lZGljYWwgU2Nob29sLCBTaGVmZmllbGQsIFVLLiYjeEQ7SW5zdGl0
dXRlIGZvciBIZWFsdGggYW5kIEFnaW5nLCBDYXRob2xpYyBVbml2ZXJzaXR5IG9mIEF1c3RyYWxp
YSwgTWVsYm91cm5lLCBBdXN0cmFsaWEuPC9hdXRoLWFkZHJlc3M+PHRpdGxlcz48dGl0bGU+TWlu
ZCB0aGUgKHRyZWF0bWVudCkgZ2FwOiBhIGdsb2JhbCBwZXJzcGVjdGl2ZSBvbiBjdXJyZW50IGFu
ZCBmdXR1cmUgc3RyYXRlZ2llcyBmb3IgcHJldmVudGlvbiBvZiBmcmFnaWxpdHkgZnJhY3R1cmVz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b3VuZGF0aW9uIG9mIHRoZSBVU0E8L2FiYnItMT48L2FsdC1wZXJpb2RpY2FsPjxwYWdlcz4xNTA3
LTE1Mjk8L3BhZ2VzPjx2b2x1bWU+Mjg8L3ZvbHVtZT48bnVtYmVyPjU8L251bWJlcj48ZWRpdGlv
bj4yMDE3LzAyLzA5PC9lZGl0aW9uPjxrZXl3b3Jkcz48a2V5d29yZD5Bcm9tYXRhc2UgSW5oaWJp
dG9ycy9hZHZlcnNlIGVmZmVjdHM8L2tleXdvcmQ+PGtleXdvcmQ+Qm9uZSBEZW5zaXR5IENvbnNl
cnZhdGlvbiBBZ2VudHMvKnRoZXJhcGV1dGljIHVzZTwva2V5d29yZD48a2V5d29yZD5HbHVjb2Nv
cnRpY29pZHMvYWR2ZXJzZSBlZmZlY3RzPC9rZXl3b3JkPjxrZXl3b3JkPkhlYWx0aCBLbm93bGVk
Z2UsIEF0dGl0dWRlcywgUHJhY3RpY2U8L2tleXdvcmQ+PGtleXdvcmQ+SHVtYW5zPC9rZXl3b3Jk
PjxrZXl3b3JkPk1lZGljYXRpb24gQWRoZXJlbmNlPC9rZXl3b3JkPjxrZXl3b3JkPk9zdGVvcG9y
b3Npcy9jaGVtaWNhbGx5IGluZHVjZWQvZHJ1ZyB0aGVyYXB5PC9rZXl3b3JkPjxrZXl3b3JkPk9z
dGVvcG9yb3RpYyBGcmFjdHVyZXMvKnByZXZlbnRpb24gJmFtcDsgY29udHJvbDwva2V5d29yZD48
a2V5d29yZD5QcmltYXJ5IFByZXZlbnRpb24vbWV0aG9kczwva2V5d29yZD48a2V5d29yZD5TZWNv
bmRhcnkgUHJldmVudGlvbi9tZXRob2RzPC9rZXl3b3JkPjxrZXl3b3JkPipDYXNlIEZpbmRpbmc8
L2tleXdvcmQ+PGtleXdvcmQ+KkRpc2Vhc2UgQXdhcmVuZXNzPC9rZXl3b3JkPjxrZXl3b3JkPipG
cmFnaWxpdHkgRnJhY3R1cmU8L2tleXdvcmQ+PGtleXdvcmQ+Kk9zdGVvcG9yb3Npczwva2V5d29y
ZD48a2V5d29yZD4qUG9saWN5PC9rZXl3b3JkPjxrZXl3b3JkPipQcmltYXJ5IFByZXZlbnRpb248
L2tleXdvcmQ+PGtleXdvcmQ+KlByaW9yaXRpc2F0aW9uPC9rZXl3b3JkPjxrZXl3b3JkPipTZWNv
bmRhcnkgUHJldmVudGlvbjwva2V5d29yZD48a2V5d29yZD5ob25vcmFyaWEgZnJvbSBBbGxpYW5j
ZSBmb3IgQmV0dGVyIEJvbmUgSGVhbHRoLCBBbWdlbiwgRWxpIExpbGx5LCBHU0ssIE1lZHRyb25p
Yyw8L2tleXdvcmQ+PGtleXdvcmQ+TWVyY2ssIE5vdmFydGlzLCBQZml6ZXIsIFJvY2hlLCBTZXJ2
aWVyLCBUYWtlZGEgYW5kIFVDQi4gRERQIOKAkyBub25lIGZvciB0aGlzPC9rZXl3b3JkPjxrZXl3
b3JkPnN1Ym1pc3Npb24uIEVWTSDigJMgbm9uZSBmb3IgdGhpcyBzdWJtaXNzaW9uLiBKQUsgYW5k
IFBKTSBoYXZlIHVuZGVydGFrZW4gY29uc3VsdGFuY3k8L2tleXdvcmQ+PGtleXdvcmQ+Zm9yIGdv
dmVybm1lbnRzLCBuYXRpb25hbCBvc3Rlb3Bvcm9zaXMgc29jaWV0aWVzLCBoZWFsdGhjYXJlIHBy
b2Zlc3Npb25hbDwva2V5d29yZD48a2V5d29yZD5vcmdhbmlzYXRpb25zIGFuZCBwcml2YXRlIHNl
Y3RvciBjb21wYW5pZXMgcmVsYXRpbmcgdG8gc3lzdGVtYXRpYyBhcHByb2FjaGVzIHRvPC9rZXl3
b3JkPjxrZXl3b3JkPmZyYWdpbGl0eSBmcmFjdHVyZSBjYXJlIGFuZCBwcmV2ZW50aW9uLiBKWVIg
aGFzIG5vIGRpc2Nsb3N1cmVzIHJlbGF0ZWQgdG8gdGhpcyB3b3JrLDwva2V5d29yZD48a2V5d29y
ZD5hbmQgaGFzIHJlY2VpdmVkIGNvbnN1bHRhbmN5LCBsZWN0dXJlIGZlZXMgYW5kIGdyYW50IHN1
cHBvcnQgZnJvbSBBbWdlbiwgQW5hbGlzLDwva2V5d29yZD48a2V5d29yZD5Bc2FoaSBLYXNlaSwg
Qm9laHJpbmdlciwgQnJpc3RvbCBNeWVycyBTcXVpYmIsIENoaWx0ZXJuLCBEYW5vbmUsIEViZXdl
ZSBQaGFybWEsPC9rZXl3b3JkPjxrZXl3b3JkPkVuZG9jeXRlLCBHYWxhcGFnb3MsIEdsYXhvU21p
dGhLbGluZSwgSUJTQS1HZW5ldnJpZXIsIExpbGx5LCBNZXJjayBTaGFycCBhbmQgRG9obWUsPC9r
ZXl3b3JkPjxrZXl3b3JkPk1lcmNrbGUsIE5lZ21hLCBOb3ZhcnRpcywgTm92b05vcmRpc2ssIE5Q
UywgTnljb21lZC1UYWtlZGEsIE9yZ2Fub24sIFBmaXplciw8L2tleXdvcmQ+PGtleXdvcmQ+UGhh
cm1Fdm8sIFJhZGl1cyBIZWFsdGgsIFJvY2hlLCBSb3R0YXBoYXJtLCBTZXJ2aWVyLCBUZWlqaW4s
IFRldmEsIFRoZXJhbWV4LDwva2V5d29yZD48a2V5d29yZD5UaGVyYWJlbCwgVUNCLCBXaWxsIFBo
YXJtYSwgV3lldGgsIFpvZGlhYy4gTkNXSCBoYXMgbm8gZGlzY2xvc3VyZXMgcmVsYXRlZCB0byB0
aGlzPC9rZXl3b3JkPjxrZXl3b3JkPndvcmssIGFuZCBoYXMgcmVjZWl2ZWQgY29uc3VsdGFuY3ks
IGxlY3R1cmUgZmVlcyBhbmQgaG9ub3JhcmlhIGZyb20gQWxsaWFuY2UgZm9yPC9rZXl3b3JkPjxr
ZXl3b3JkPkJldHRlciBCb25lIEhlYWx0aCwgQU1HRU4sIE1TRCwgRWxpIExpbGx5LCBTZXJ2aWVy
LCBTaGlyZSwgQ29uc2lsaWVudCBIZWFsdGhjYXJlIGFuZDwva2V5d29yZD48a2V5d29yZD5JbnRl
cm5pcyBQaGFybWEuIFBKTSBzZXJ2ZXMgYXMgYSBjb25zdWx0YW50IHRvIHRoZSBJbnRlcm5hdGlv
bmFsIE9zdGVvcG9yb3Npczwva2V5d29yZD48a2V5d29yZD5Gb3VuZGF0aW9uIGFuZCByZWNlaXZl
ZCByZW11bmVyYXRpb24gZm9yIGhpcyBjb250cmlidXRpb24gdG8gdGhpcyBtYW51c2NyaXB0LiBS
UiBoYXM8L2tleXdvcmQ+PGtleXdvcmQ+cmVjZWl2ZWQgaG9ub3JhcmlhIGZvciBwYXJ0aWNpcGF0
aW9uIGluIEFkdmlzb3J5IGJvYXJkcyBvciBzcGVha2VyIGJ1cmVhdSBmZWVzIGZyb208L2tleXdv
cmQ+PGtleXdvcmQ+RGFub25lLCBMYWJhdGVjLCBOZXN0bMOpLCBhbmQgT2JzRXZhLjwva2V5d29y
ZD48L2tleXdvcmRzPjxkYXRlcz48eWVhcj4yMDE3PC95ZWFyPjxwdWItZGF0ZXM+PGRhdGU+TWF5
PC9kYXRlPjwvcHViLWRhdGVzPjwvZGF0ZXM+PGlzYm4+MDkzNy05NDFYIChQcmludCkmI3hEOzA5
MzctOTQxeDwvaXNibj48YWNjZXNzaW9uLW51bT4yODE3NTk3OTwvYWNjZXNzaW9uLW51bT48dXJs
cz48L3VybHM+PGN1c3RvbTI+UE1DNTM5MjQxMzwvY3VzdG9tMj48Y3VzdG9tNj5FTVM3MTUzMDwv
Y3VzdG9tNj48ZWxlY3Ryb25pYy1yZXNvdXJjZS1udW0+MTAuMTAwNy9zMDAxOTgtMDE2LTM4OTQt
eTwvZWxlY3Ryb25pYy1yZXNvdXJjZS1udW0+PHJlbW90ZS1kYXRhYmFzZS1wcm92aWRlcj5OTE08
L3JlbW90ZS1kYXRhYmFzZS1wcm92aWRlcj48bGFuZ3VhZ2U+ZW5nPC9sYW5ndWFnZT48L3JlY29y
ZD48L0NpdGU+PENpdGU+PEF1dGhvcj5LaG9zbGE8L0F1dGhvcj48WWVhcj4yMDE3PC9ZZWFyPjxS
ZWNOdW0+MTgyPC9SZWNOdW0+PHJlY29yZD48cmVjLW51bWJlcj4xODI8L3JlYy1udW1iZXI+PGZv
cmVpZ24ta2V5cz48a2V5IGFwcD0iRU4iIGRiLWlkPSJyZGFmZDl6OTZkcnZ6aGVldDk2dmF6ZG14
dHRhc2VhMHA5c3oiIHRpbWVzdGFtcD0iMTU5OTY1MDYzMSI+MTgyPC9rZXk+PC9mb3JlaWduLWtl
eXM+PHJlZi10eXBlIG5hbWU9IkpvdXJuYWwgQXJ0aWNsZSI+MTc8L3JlZi10eXBlPjxjb250cmli
dXRvcnM+PGF1dGhvcnM+PGF1dGhvcj5LaG9zbGEsIFMuPC9hdXRob3I+PGF1dGhvcj5DYXVsZXks
IEouIEEuPC9hdXRob3I+PGF1dGhvcj5Db21wc3RvbiwgSi48L2F1dGhvcj48YXV0aG9yPktpZWws
IEQuIFAuPC9hdXRob3I+PGF1dGhvcj5Sb3NlbiwgQy48L2F1dGhvcj48YXV0aG9yPlNhYWcsIEsu
IEcuPC9hdXRob3I+PGF1dGhvcj5TaGFuZSwgRS48L2F1dGhvcj48L2F1dGhvcnM+PC9jb250cmli
dXRvcnM+PGF1dGgtYWRkcmVzcz5Sb2JlcnQgYW5kIEFybGVuZSBLb2dvZCBDZW50ZXIgb24gQWdp
bmcgYW5kIEVuZG9jcmluZSBSZXNlYXJjaCBVbml0LCBNYXlvIENsaW5pYyBDb2xsZWdlIG9mIE1l
ZGljaW5lLCBSb2NoZXN0ZXIsIE1OLCBVU0EuJiN4RDtEZXBhcnRtZW50IG9mIEVwaWRlbWlvbG9n
eSwgR3JhZHVhdGUgU2Nob29sIG9mIFB1YmxpYyBIZWFsdGgsIFVuaXZlcnNpdHkgb2YgUGl0dHNi
dXJnaCwgUGl0dHNidXJnaCwgUEEsIFVTQS4mI3hEO0RlcGFydG1lbnQgb2YgTWVkaWNpbmUsIENh
bWJyaWRnZSBCaW9tZWRpY2FsIENhbXB1cywgQ2FtYnJpZGdlLCBVSy4mI3hEO0luc3RpdHV0ZSBm
b3IgQWdpbmcgUmVzZWFyY2gsIERlcGFydG1lbnQgb2YgTWVkaWNpbmUsIEJldGggSXNyYWVsIERl
YWNvbmVzcyBNZWRpY2FsIENlbnRlciBhbmQgSGFydmFyZCBNZWRpY2FsIFNjaG9vbCwgQm9zdG9u
LCBNQSwgVVNBLiYjeEQ7TWFpbmUgTWVkaWNhbCBSZXNlYXJjaCBJbnN0aXR1dGUsIFBvcnRsYW5k
LCBNRSwgVVNBLiYjeEQ7VW5pdmVyc2l0eSBvZiBBbGFiYW1hIGF0IEJpcm1pbmdoYW0sIEJpcm1p
bmdoYW0sIEFMLCBVU0EuJiN4RDtEaXZpc2lvbiBvZiBFbmRvY3Jpbm9sb2d5LCBEZXBhcnRtZW50
IG9mIE1lZGljaW5lLCBDb2x1bWJpYSBVbml2ZXJzaXR5LCBOZXcgWW9yaywgTlksIFVTQS48L2F1
dGgtYWRkcmVzcz48dGl0bGVzPjx0aXRsZT5BZGRyZXNzaW5nIHRoZSBDcmlzaXMgaW4gdGhlIFRy
ZWF0bWVudCBvZiBPc3Rlb3Bvcm9zaXM6IEEgUGF0aCBGb3J3YXJkPC90aXRsZT48c2Vjb25kYXJ5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L2FsdC1wZXJpb2RpY2FsPjxwYWdlcz40MjQtNDMwPC9wYWdlcz48dm9sdW1lPjMyPC92b2x1bWU+
PG51bWJlcj4zPC9udW1iZXI+PGVkaXRpb24+MjAxNy8wMS8xOTwvZWRpdGlvbj48a2V5d29yZHM+
PGtleXdvcmQ+KmR4YTwva2V5d29yZD48a2V5d29yZD4qZnJhY3R1cmUgcHJldmVudGlvbjwva2V5
d29yZD48a2V5d29yZD4qb3N0ZW9wb3Jvc2lzPC9rZXl3b3JkPjwva2V5d29yZHM+PGRhdGVzPjx5
ZWFyPjIwMTc8L3llYXI+PHB1Yi1kYXRlcz48ZGF0ZT5NYXI8L2RhdGU+PC9wdWItZGF0ZXM+PC9k
YXRlcz48aXNibj4wODg0LTA0MzE8L2lzYm4+PGFjY2Vzc2lvbi1udW0+MjgwOTk3NTQ8L2FjY2Vz
c2lvbi1udW0+PHVybHM+PC91cmxzPjxlbGVjdHJvbmljLXJlc291cmNlLW51bT4xMC4xMDAyL2pi
bXIuMzA3NDwvZWxlY3Ryb25pYy1yZXNvdXJjZS1udW0+PHJlbW90ZS1kYXRhYmFzZS1wcm92aWRl
cj5OTE08L3JlbW90ZS1kYXRhYmFzZS1wcm92aWRlcj48bGFuZ3VhZ2U+ZW5nPC9sYW5ndWFnZT48
L3JlY29yZD48L0NpdGU+PC9FbmROb3RlPn==
</w:fldData>
        </w:fldChar>
      </w:r>
      <w:r w:rsidRPr="00D94AA1">
        <w:rPr>
          <w:rFonts w:asciiTheme="minorHAnsi" w:eastAsia="Calibri" w:hAnsiTheme="minorHAnsi" w:cstheme="minorHAnsi"/>
        </w:rPr>
        <w:instrText xml:space="preserve"> ADDIN EN.CITE.DATA </w:instrText>
      </w:r>
      <w:r w:rsidRPr="00D94AA1">
        <w:rPr>
          <w:rFonts w:asciiTheme="minorHAnsi" w:eastAsia="Calibri" w:hAnsiTheme="minorHAnsi" w:cstheme="minorHAnsi"/>
        </w:rPr>
      </w:r>
      <w:r w:rsidRPr="00D94AA1">
        <w:rPr>
          <w:rFonts w:asciiTheme="minorHAnsi" w:eastAsia="Calibri" w:hAnsiTheme="minorHAnsi" w:cstheme="minorHAnsi"/>
        </w:rPr>
        <w:fldChar w:fldCharType="end"/>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[2, 9, 10]</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This contrasts with the situation following myocardial infarction, for which condition a significant care gap has been overcome in the past 15 years: 75% of such individuals now receive beta blockers to help prevent recurrent myocardial infarction </w:t>
      </w:r>
      <w:r w:rsidRPr="00D94AA1">
        <w:rPr>
          <w:rFonts w:asciiTheme="minorHAnsi" w:eastAsia="Calibri" w:hAnsiTheme="minorHAnsi" w:cstheme="minorHAnsi"/>
        </w:rPr>
        <w:fldChar w:fldCharType="begin">
          <w:fldData xml:space="preserve">PEVuZE5vdGU+PENpdGU+PEF1dGhvcj5BdXN0aW48L0F1dGhvcj48WWVhcj4yMDA4PC9ZZWFyPjxS
ZWNOdW0+MTg1PC9SZWNOdW0+PERpc3BsYXlUZXh0PlsxMV08L0Rpc3BsYXlUZXh0PjxyZWNvcmQ+
PHJlYy1udW1iZXI+MTg1PC9yZWMtbnVtYmVyPjxmb3JlaWduLWtleXM+PGtleSBhcHA9IkVOIiBk
Yi1pZD0icmRhZmQ5ejk2ZHJ2emhlZXQ5NnZhemRteHR0YXNlYTBwOXN6IiB0aW1lc3RhbXA9IjE1
OTk2NTE1NDUiPjE4NTwva2V5PjwvZm9yZWlnbi1rZXlzPjxyZWYtdHlwZSBuYW1lPSJKb3VybmFs
IEFydGljbGUiPjE3PC9yZWYtdHlwZT48Y29udHJpYnV0b3JzPjxhdXRob3JzPjxhdXRob3I+QXVz
dGluLCBQLiBDLjwvYXV0aG9yPjxhdXRob3I+VHUsIEouIFYuPC9hdXRob3I+PGF1dGhvcj5Lbywg
RC4gVC48L2F1dGhvcj48YXV0aG9yPkFsdGVyLCBELiBBLjwvYXV0aG9yPjwvYXV0aG9ycz48L2Nv
bnRyaWJ1dG9ycz48YXV0aC1hZGRyZXNzPkluc3RpdHV0ZSBmb3IgQ2xpbmljYWwgRXZhbHVhdGl2
ZSBTY2llbmNlcywgVG9yb250bywgT250LiBwZXRlci5hdXN0aW5AaWNlcy5vbi5jYTwvYXV0aC1h
ZGRyZXNzPjx0aXRsZXM+PHRpdGxlPkZhY3RvcnMgYXNzb2NpYXRlZCB3aXRoIHRoZSB1c2Ugb2Yg
ZXZpZGVuY2UtYmFzZWQgdGhlcmFwaWVzIGFmdGVyIGRpc2NoYXJnZSBhbW9uZyBlbGRlcmx5IHBh
dGllbnRzIHdpdGggbXlvY2FyZGlhbCBpbmZhcmN0aW9uPC90aXRsZT48c2Vjb25kYXJ5LXRpdGxl
PkNtYWo8L3NlY29uZGFyeS10aXRsZT48YWx0LXRpdGxlPkNNQUogOiBDYW5hZGlhbiBNZWRpY2Fs
IEFzc29jaWF0aW9uIGpvdXJuYWwgPSBqb3VybmFsIGRlIGwmYXBvcztBc3NvY2lhdGlvbiBtZWRp
Y2FsZSBjYW5hZGllbm5lPC9hbHQtdGl0bGU+PC90aXRsZXM+PHBlcmlvZGljYWw+PGZ1bGwtdGl0
bGU+Q21hajwvZnVsbC10aXRsZT48YWJici0xPkNNQUogOiBDYW5hZGlhbiBNZWRpY2FsIEFzc29j
aWF0aW9uIGpvdXJuYWwgPSBqb3VybmFsIGRlIGwmYXBvcztBc3NvY2lhdGlvbiBtZWRpY2FsZSBj
YW5hZGllbm5lPC9hYmJyLTE+PC9wZXJpb2RpY2FsPjxhbHQtcGVyaW9kaWNhbD48ZnVsbC10aXRs
ZT5DbWFqPC9mdWxsLXRpdGxlPjxhYmJyLTE+Q01BSiA6IENhbmFkaWFuIE1lZGljYWwgQXNzb2Np
YXRpb24gam91cm5hbCA9IGpvdXJuYWwgZGUgbCZhcG9zO0Fzc29jaWF0aW9uIG1lZGljYWxlIGNh
bmFkaWVubmU8L2FiYnItMT48L2FsdC1wZXJpb2RpY2FsPjxwYWdlcz45MDEtODwvcGFnZXM+PHZv
bHVtZT4xNzk8L3ZvbHVtZT48bnVtYmVyPjk8L251bWJlcj48ZWRpdGlvbj4yMDA4LzEwLzIyPC9l
ZGl0aW9uPjxrZXl3b3Jkcz48a2V5d29yZD5BZHJlbmVyZ2ljIGJldGEtQW50YWdvbmlzdHMvKnRo
ZXJhcGV1dGljIHVzZTwva2V5d29yZD48a2V5d29yZD5BZ2VkPC9rZXl3b3JkPjxrZXl3b3JkPkFn
ZWQsIDgwIGFuZCBvdmVyPC9rZXl3b3JkPjxrZXl3b3JkPkFuZ2lvdGVuc2luIElJIFR5cGUgMSBS
ZWNlcHRvciBCbG9ja2Vycy8qdGhlcmFwZXV0aWMgdXNlPC9rZXl3b3JkPjxrZXl3b3JkPkFuZ2lv
dGVuc2luLUNvbnZlcnRpbmcgRW56eW1lIEluaGliaXRvcnMvKnRoZXJhcGV1dGljIHVzZTwva2V5
d29yZD48a2V5d29yZD5EcnVnIFByZXNjcmlwdGlvbnMvc3RhdGlzdGljcyAmYW1wOyBudW1lcmlj
YWwgZGF0YTwva2V5d29yZD48a2V5d29yZD5FdmlkZW5jZS1CYXNlZCBNZWRpY2luZS8qbWV0aG9k
czwva2V5d29yZD48a2V5d29yZD5GZW1hbGU8L2tleXdvcmQ+PGtleXdvcmQ+Rm9sbG93LVVwIFN0
dWRpZXM8L2tleXdvcmQ+PGtleXdvcmQ+SHVtYW5zPC9rZXl3b3JkPjxrZXl3b3JkPkh5ZHJveHlt
ZXRoeWxnbHV0YXJ5bC1Db0EgUmVkdWN0YXNlIEluaGliaXRvcnMvKnRoZXJhcGV1dGljIHVzZTwv
a2V5d29yZD48a2V5d29yZD5NYWxlPC9rZXl3b3JkPjxrZXl3b3JkPk15b2NhcmRpYWwgSW5mYXJj
dGlvbi8qZHJ1ZyB0aGVyYXB5PC9rZXl3b3JkPjxrZXl3b3JkPk9kZHMgUmF0aW88L2tleXdvcmQ+
PGtleXdvcmQ+UGF0aWVudCBEaXNjaGFyZ2UvKnRyZW5kczwva2V5d29yZD48a2V5d29yZD5QaHlz
aWNpYW4tUGF0aWVudCBSZWxhdGlvbnM8L2tleXdvcmQ+PGtleXdvcmQ+UmV0cm9zcGVjdGl2ZSBT
dHVkaWVzPC9rZXl3b3JkPjxrZXl3b3JkPlJpc2sgRmFjdG9yczwva2V5d29yZD48a2V5d29yZD5U
cmVhdG1lbnQgT3V0Y29tZTwva2V5d29yZD48L2tleXdvcmRzPjxkYXRlcz48eWVhcj4yMDA4PC95
ZWFyPjxwdWItZGF0ZXM+PGRhdGU+T2N0IDIxPC9kYXRlPjwvcHViLWRhdGVzPjwvZGF0ZXM+PGlz
Ym4+MDgyMC0zOTQ2IChQcmludCkmI3hEOzA4MjAtMzk0NjwvaXNibj48YWNjZXNzaW9uLW51bT4x
ODkzNjQ1NTwvYWNjZXNzaW9uLW51bT48dXJscz48L3VybHM+PGN1c3RvbTI+UE1DMjU2NTcxNDwv
Y3VzdG9tMj48ZWxlY3Ryb25pYy1yZXNvdXJjZS1udW0+MTAuMTUwMy9jbWFqLjA4MDI5NTwvZWxl
Y3Ryb25pYy1yZXNvdXJjZS1udW0+PHJlbW90ZS1kYXRhYmFzZS1wcm92aWRlcj5OTE08L3JlbW90
ZS1kYXRhYmFzZS1wcm92aWRlcj48bGFuZ3VhZ2U+ZW5nPC9sYW5ndWFnZT48L3JlY29yZD48L0Np
dGU+PC9FbmROb3RlPn==
</w:fldData>
        </w:fldChar>
      </w:r>
      <w:r w:rsidRPr="00D94AA1">
        <w:rPr>
          <w:rFonts w:asciiTheme="minorHAnsi" w:eastAsia="Calibri" w:hAnsiTheme="minorHAnsi" w:cstheme="minorHAnsi"/>
        </w:rPr>
        <w:instrText xml:space="preserve"> ADDIN EN.CITE </w:instrText>
      </w:r>
      <w:r w:rsidRPr="00D94AA1">
        <w:rPr>
          <w:rFonts w:asciiTheme="minorHAnsi" w:eastAsia="Calibri" w:hAnsiTheme="minorHAnsi" w:cstheme="minorHAnsi"/>
        </w:rPr>
        <w:fldChar w:fldCharType="begin">
          <w:fldData xml:space="preserve">PEVuZE5vdGU+PENpdGU+PEF1dGhvcj5BdXN0aW48L0F1dGhvcj48WWVhcj4yMDA4PC9ZZWFyPjxS
ZWNOdW0+MTg1PC9SZWNOdW0+PERpc3BsYXlUZXh0PlsxMV08L0Rpc3BsYXlUZXh0PjxyZWNvcmQ+
PHJlYy1udW1iZXI+MTg1PC9yZWMtbnVtYmVyPjxmb3JlaWduLWtleXM+PGtleSBhcHA9IkVOIiBk
Yi1pZD0icmRhZmQ5ejk2ZHJ2emhlZXQ5NnZhemRteHR0YXNlYTBwOXN6IiB0aW1lc3RhbXA9IjE1
OTk2NTE1NDUiPjE4NTwva2V5PjwvZm9yZWlnbi1rZXlzPjxyZWYtdHlwZSBuYW1lPSJKb3VybmFs
IEFydGljbGUiPjE3PC9yZWYtdHlwZT48Y29udHJpYnV0b3JzPjxhdXRob3JzPjxhdXRob3I+QXVz
dGluLCBQLiBDLjwvYXV0aG9yPjxhdXRob3I+VHUsIEouIFYuPC9hdXRob3I+PGF1dGhvcj5Lbywg
RC4gVC48L2F1dGhvcj48YXV0aG9yPkFsdGVyLCBELiBBLjwvYXV0aG9yPjwvYXV0aG9ycz48L2Nv
bnRyaWJ1dG9ycz48YXV0aC1hZGRyZXNzPkluc3RpdHV0ZSBmb3IgQ2xpbmljYWwgRXZhbHVhdGl2
ZSBTY2llbmNlcywgVG9yb250bywgT250LiBwZXRlci5hdXN0aW5AaWNlcy5vbi5jYTwvYXV0aC1h
ZGRyZXNzPjx0aXRsZXM+PHRpdGxlPkZhY3RvcnMgYXNzb2NpYXRlZCB3aXRoIHRoZSB1c2Ugb2Yg
ZXZpZGVuY2UtYmFzZWQgdGhlcmFwaWVzIGFmdGVyIGRpc2NoYXJnZSBhbW9uZyBlbGRlcmx5IHBh
dGllbnRzIHdpdGggbXlvY2FyZGlhbCBpbmZhcmN0aW9uPC90aXRsZT48c2Vjb25kYXJ5LXRpdGxl
PkNtYWo8L3NlY29uZGFyeS10aXRsZT48YWx0LXRpdGxlPkNNQUogOiBDYW5hZGlhbiBNZWRpY2Fs
IEFzc29jaWF0aW9uIGpvdXJuYWwgPSBqb3VybmFsIGRlIGwmYXBvcztBc3NvY2lhdGlvbiBtZWRp
Y2FsZSBjYW5hZGllbm5lPC9hbHQtdGl0bGU+PC90aXRsZXM+PHBlcmlvZGljYWw+PGZ1bGwtdGl0
bGU+Q21hajwvZnVsbC10aXRsZT48YWJici0xPkNNQUogOiBDYW5hZGlhbiBNZWRpY2FsIEFzc29j
aWF0aW9uIGpvdXJuYWwgPSBqb3VybmFsIGRlIGwmYXBvcztBc3NvY2lhdGlvbiBtZWRpY2FsZSBj
YW5hZGllbm5lPC9hYmJyLTE+PC9wZXJpb2RpY2FsPjxhbHQtcGVyaW9kaWNhbD48ZnVsbC10aXRs
ZT5DbWFqPC9mdWxsLXRpdGxlPjxhYmJyLTE+Q01BSiA6IENhbmFkaWFuIE1lZGljYWwgQXNzb2Np
YXRpb24gam91cm5hbCA9IGpvdXJuYWwgZGUgbCZhcG9zO0Fzc29jaWF0aW9uIG1lZGljYWxlIGNh
bmFkaWVubmU8L2FiYnItMT48L2FsdC1wZXJpb2RpY2FsPjxwYWdlcz45MDEtODwvcGFnZXM+PHZv
bHVtZT4xNzk8L3ZvbHVtZT48bnVtYmVyPjk8L251bWJlcj48ZWRpdGlvbj4yMDA4LzEwLzIyPC9l
ZGl0aW9uPjxrZXl3b3Jkcz48a2V5d29yZD5BZHJlbmVyZ2ljIGJldGEtQW50YWdvbmlzdHMvKnRo
ZXJhcGV1dGljIHVzZTwva2V5d29yZD48a2V5d29yZD5BZ2VkPC9rZXl3b3JkPjxrZXl3b3JkPkFn
ZWQsIDgwIGFuZCBvdmVyPC9rZXl3b3JkPjxrZXl3b3JkPkFuZ2lvdGVuc2luIElJIFR5cGUgMSBS
ZWNlcHRvciBCbG9ja2Vycy8qdGhlcmFwZXV0aWMgdXNlPC9rZXl3b3JkPjxrZXl3b3JkPkFuZ2lv
dGVuc2luLUNvbnZlcnRpbmcgRW56eW1lIEluaGliaXRvcnMvKnRoZXJhcGV1dGljIHVzZTwva2V5
d29yZD48a2V5d29yZD5EcnVnIFByZXNjcmlwdGlvbnMvc3RhdGlzdGljcyAmYW1wOyBudW1lcmlj
YWwgZGF0YTwva2V5d29yZD48a2V5d29yZD5FdmlkZW5jZS1CYXNlZCBNZWRpY2luZS8qbWV0aG9k
czwva2V5d29yZD48a2V5d29yZD5GZW1hbGU8L2tleXdvcmQ+PGtleXdvcmQ+Rm9sbG93LVVwIFN0
dWRpZXM8L2tleXdvcmQ+PGtleXdvcmQ+SHVtYW5zPC9rZXl3b3JkPjxrZXl3b3JkPkh5ZHJveHlt
ZXRoeWxnbHV0YXJ5bC1Db0EgUmVkdWN0YXNlIEluaGliaXRvcnMvKnRoZXJhcGV1dGljIHVzZTwv
a2V5d29yZD48a2V5d29yZD5NYWxlPC9rZXl3b3JkPjxrZXl3b3JkPk15b2NhcmRpYWwgSW5mYXJj
dGlvbi8qZHJ1ZyB0aGVyYXB5PC9rZXl3b3JkPjxrZXl3b3JkPk9kZHMgUmF0aW88L2tleXdvcmQ+
PGtleXdvcmQ+UGF0aWVudCBEaXNjaGFyZ2UvKnRyZW5kczwva2V5d29yZD48a2V5d29yZD5QaHlz
aWNpYW4tUGF0aWVudCBSZWxhdGlvbnM8L2tleXdvcmQ+PGtleXdvcmQ+UmV0cm9zcGVjdGl2ZSBT
dHVkaWVzPC9rZXl3b3JkPjxrZXl3b3JkPlJpc2sgRmFjdG9yczwva2V5d29yZD48a2V5d29yZD5U
cmVhdG1lbnQgT3V0Y29tZTwva2V5d29yZD48L2tleXdvcmRzPjxkYXRlcz48eWVhcj4yMDA4PC95
ZWFyPjxwdWItZGF0ZXM+PGRhdGU+T2N0IDIxPC9kYXRlPjwvcHViLWRhdGVzPjwvZGF0ZXM+PGlz
Ym4+MDgyMC0zOTQ2IChQcmludCkmI3hEOzA4MjAtMzk0NjwvaXNibj48YWNjZXNzaW9uLW51bT4x
ODkzNjQ1NTwvYWNjZXNzaW9uLW51bT48dXJscz48L3VybHM+PGN1c3RvbTI+UE1DMjU2NTcxNDwv
Y3VzdG9tMj48ZWxlY3Ryb25pYy1yZXNvdXJjZS1udW0+MTAuMTUwMy9jbWFqLjA4MDI5NTwvZWxl
Y3Ryb25pYy1yZXNvdXJjZS1udW0+PHJlbW90ZS1kYXRhYmFzZS1wcm92aWRlcj5OTE08L3JlbW90
ZS1kYXRhYmFzZS1wcm92aWRlcj48bGFuZ3VhZ2U+ZW5nPC9sYW5ndWFnZT48L3JlY29yZD48L0Np
dGU+PC9FbmROb3RlPn==
</w:fldData>
        </w:fldChar>
      </w:r>
      <w:r w:rsidRPr="00D94AA1">
        <w:rPr>
          <w:rFonts w:asciiTheme="minorHAnsi" w:eastAsia="Calibri" w:hAnsiTheme="minorHAnsi" w:cstheme="minorHAnsi"/>
        </w:rPr>
        <w:instrText xml:space="preserve"> ADDIN EN.CITE.DATA </w:instrText>
      </w:r>
      <w:r w:rsidRPr="00D94AA1">
        <w:rPr>
          <w:rFonts w:asciiTheme="minorHAnsi" w:eastAsia="Calibri" w:hAnsiTheme="minorHAnsi" w:cstheme="minorHAnsi"/>
        </w:rPr>
      </w:r>
      <w:r w:rsidRPr="00D94AA1">
        <w:rPr>
          <w:rFonts w:asciiTheme="minorHAnsi" w:eastAsia="Calibri" w:hAnsiTheme="minorHAnsi" w:cstheme="minorHAnsi"/>
        </w:rPr>
        <w:fldChar w:fldCharType="end"/>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[11]</w:t>
      </w:r>
      <w:r w:rsidRPr="00D94AA1">
        <w:rPr>
          <w:rFonts w:asciiTheme="minorHAnsi" w:eastAsia="Calibri" w:hAnsiTheme="minorHAnsi" w:cstheme="minorHAnsi"/>
        </w:rPr>
        <w:fldChar w:fldCharType="end"/>
      </w:r>
      <w:r w:rsidRPr="00D94AA1">
        <w:rPr>
          <w:rFonts w:asciiTheme="minorHAnsi" w:eastAsia="Calibri" w:hAnsiTheme="minorHAnsi" w:cstheme="minorHAnsi"/>
        </w:rPr>
        <w:t>.</w:t>
      </w:r>
    </w:p>
    <w:p w14:paraId="5E1D9ED5" w14:textId="77777777" w:rsidR="00F81A8B" w:rsidRPr="00D94AA1" w:rsidRDefault="00F81A8B" w:rsidP="009A330B">
      <w:pPr>
        <w:pStyle w:val="OPIntlbody"/>
        <w:rPr>
          <w:rFonts w:asciiTheme="minorHAnsi" w:eastAsia="Calibri" w:hAnsiTheme="minorHAnsi" w:cstheme="minorHAnsi"/>
        </w:rPr>
      </w:pPr>
    </w:p>
    <w:p w14:paraId="3163400D" w14:textId="77777777" w:rsidR="00F81A8B" w:rsidRPr="00D94AA1" w:rsidRDefault="00F81A8B" w:rsidP="009A330B">
      <w:pPr>
        <w:pStyle w:val="OPIntlbody"/>
        <w:rPr>
          <w:rFonts w:asciiTheme="minorHAnsi" w:eastAsia="Calibri" w:hAnsiTheme="minorHAnsi" w:cstheme="minorHAnsi"/>
        </w:rPr>
      </w:pPr>
      <w:r w:rsidRPr="00D94AA1">
        <w:rPr>
          <w:rFonts w:asciiTheme="minorHAnsi" w:eastAsia="Calibri" w:hAnsiTheme="minorHAnsi" w:cstheme="minorHAnsi"/>
        </w:rPr>
        <w:t xml:space="preserve">Studies to date provide little insight into the causes underlying the substantial and increasing treatment gap. Factors that may play a role include a decline in BMD testing owing to reimbursement issues and lack of intensive detailing by pharmaceutical companies. Others point the finger at the lay press for raising awareness over the last decade of the potential side effects of the bisphosphonates, such as osteonecrosis of the jaw, atypical femoral fractures, and atrial fibrillation </w:t>
      </w:r>
      <w:r w:rsidRPr="00D94AA1">
        <w:rPr>
          <w:rFonts w:asciiTheme="minorHAnsi" w:eastAsia="Calibri" w:hAnsiTheme="minorHAnsi" w:cstheme="minorHAnsi"/>
        </w:rPr>
        <w:fldChar w:fldCharType="begin">
          <w:fldData xml:space="preserve">PEVuZE5vdGU+PENpdGU+PEF1dGhvcj5LaG9zbGE8L0F1dGhvcj48WWVhcj4yMDE3PC9ZZWFyPjxS
ZWNOdW0+MTgyPC9SZWNOdW0+PERpc3BsYXlUZXh0PlsxMCwgMTJdPC9EaXNwbGF5VGV4dD48cmVj
b3JkPjxyZWMtbnVtYmVyPjE4MjwvcmVjLW51bWJlcj48Zm9yZWlnbi1rZXlzPjxrZXkgYXBwPSJF
TiIgZGItaWQ9InJkYWZkOXo5NmRydnpoZWV0OTZ2YXpkbXh0dGFzZWEwcDlzeiIgdGltZXN0YW1w
PSIxNTk5NjUwNjMxIj4xODI8L2tleT48L2ZvcmVpZ24ta2V5cz48cmVmLXR5cGUgbmFtZT0iSm91
cm5hbCBBcnRpY2xlIj4xNzwvcmVmLXR5cGU+PGNvbnRyaWJ1dG9ycz48YXV0aG9ycz48YXV0aG9y
Pktob3NsYSwgUy48L2F1dGhvcj48YXV0aG9yPkNhdWxleSwgSi4gQS48L2F1dGhvcj48YXV0aG9y
PkNvbXBzdG9uLCBKLjwvYXV0aG9yPjxhdXRob3I+S2llbCwgRC4gUC48L2F1dGhvcj48YXV0aG9y
PlJvc2VuLCBDLjwvYXV0aG9yPjxhdXRob3I+U2FhZywgSy4gRy48L2F1dGhvcj48YXV0aG9yPlNo
YW5lLCBFLjwvYXV0aG9yPjwvYXV0aG9ycz48L2NvbnRyaWJ1dG9ycz48YXV0aC1hZGRyZXNzPlJv
YmVydCBhbmQgQXJsZW5lIEtvZ29kIENlbnRlciBvbiBBZ2luZyBhbmQgRW5kb2NyaW5lIFJlc2Vh
cmNoIFVuaXQsIE1heW8gQ2xpbmljIENvbGxlZ2Ugb2YgTWVkaWNpbmUsIFJvY2hlc3RlciwgTU4s
IFVTQS4mI3hEO0RlcGFydG1lbnQgb2YgRXBpZGVtaW9sb2d5LCBHcmFkdWF0ZSBTY2hvb2wgb2Yg
UHVibGljIEhlYWx0aCwgVW5pdmVyc2l0eSBvZiBQaXR0c2J1cmdoLCBQaXR0c2J1cmdoLCBQQSwg
VVNBLiYjeEQ7RGVwYXJ0bWVudCBvZiBNZWRpY2luZSwgQ2FtYnJpZGdlIEJpb21lZGljYWwgQ2Ft
cHVzLCBDYW1icmlkZ2UsIFVLLiYjeEQ7SW5zdGl0dXRlIGZvciBBZ2luZyBSZXNlYXJjaCwgRGVw
YXJ0bWVudCBvZiBNZWRpY2luZSwgQmV0aCBJc3JhZWwgRGVhY29uZXNzIE1lZGljYWwgQ2VudGVy
IGFuZCBIYXJ2YXJkIE1lZGljYWwgU2Nob29sLCBCb3N0b24sIE1BLCBVU0EuJiN4RDtNYWluZSBN
ZWRpY2FsIFJlc2VhcmNoIEluc3RpdHV0ZSwgUG9ydGxhbmQsIE1FLCBVU0EuJiN4RDtVbml2ZXJz
aXR5IG9mIEFsYWJhbWEgYXQgQmlybWluZ2hhbSwgQmlybWluZ2hhbSwgQUwsIFVTQS4mI3hEO0Rp
dmlzaW9uIG9mIEVuZG9jcmlub2xvZ3ksIERlcGFydG1lbnQgb2YgTWVkaWNpbmUsIENvbHVtYmlh
IFVuaXZlcnNpdHksIE5ldyBZb3JrLCBOWSwgVVNBLjwvYXV0aC1hZGRyZXNzPjx0aXRsZXM+PHRp
dGxlPkFkZHJlc3NpbmcgdGhlIENyaXNpcyBpbiB0aGUgVHJlYXRtZW50IG9mIE9zdGVvcG9yb3Np
czogQSBQYXRoIEZvcndhcmQ8L3RpdGxlPjxzZWNvbmRhcnktdGl0bGU+SiBCb25lIE1pbmVyIFJl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PjQyNC00MzA8L3BhZ2VzPjx2b2x1bWU+MzI8L3ZvbHVtZT48bnVtYmVyPjM8L251bWJlcj48ZWRp
dGlvbj4yMDE3LzAxLzE5PC9lZGl0aW9uPjxrZXl3b3Jkcz48a2V5d29yZD4qZHhhPC9rZXl3b3Jk
PjxrZXl3b3JkPipmcmFjdHVyZSBwcmV2ZW50aW9uPC9rZXl3b3JkPjxrZXl3b3JkPipvc3Rlb3Bv
cm9zaXM8L2tleXdvcmQ+PC9rZXl3b3Jkcz48ZGF0ZXM+PHllYXI+MjAxNzwveWVhcj48cHViLWRh
dGVzPjxkYXRlPk1hcjwvZGF0ZT48L3B1Yi1kYXRlcz48L2RhdGVzPjxpc2JuPjA4ODQtMDQzMTwv
aXNibj48YWNjZXNzaW9uLW51bT4yODA5OTc1NDwvYWNjZXNzaW9uLW51bT48dXJscz48L3VybHM+
PGVsZWN0cm9uaWMtcmVzb3VyY2UtbnVtPjEwLjEwMDIvamJtci4zMDc0PC9lbGVjdHJvbmljLXJl
c291cmNlLW51bT48cmVtb3RlLWRhdGFiYXNlLXByb3ZpZGVyPk5MTTwvcmVtb3RlLWRhdGFiYXNl
LXByb3ZpZGVyPjxsYW5ndWFnZT5lbmc8L2xhbmd1YWdlPjwvcmVjb3JkPjwvQ2l0ZT48Q2l0ZT48
QXV0aG9yPlNvbG9tb248L0F1dGhvcj48WWVhcj4yMDE0PC9ZZWFyPjxSZWNOdW0+MTg2PC9SZWNO
dW0+PHJlY29yZD48cmVjLW51bWJlcj4xODY8L3JlYy1udW1iZXI+PGZvcmVpZ24ta2V5cz48a2V5
IGFwcD0iRU4iIGRiLWlkPSJyZGFmZDl6OTZkcnZ6aGVldDk2dmF6ZG14dHRhc2VhMHA5c3oiIHRp
bWVzdGFtcD0iMTU5OTY1MTU4OSI+MTg2PC9rZXk+PC9mb3JlaWduLWtleXM+PHJlZi10eXBlIG5h
bWU9IkpvdXJuYWwgQXJ0aWNsZSI+MTc8L3JlZi10eXBlPjxjb250cmlidXRvcnM+PGF1dGhvcnM+
PGF1dGhvcj5Tb2xvbW9uLCBELiBILjwvYXV0aG9yPjxhdXRob3I+Sm9obnN0b24sIFMuIFMuPC9h
dXRob3I+PGF1dGhvcj5Cb3l0c292LCBOLiBOLjwvYXV0aG9yPjxhdXRob3I+TWNNb3Jyb3csIEQu
PC9hdXRob3I+PGF1dGhvcj5MYW5lLCBKLiBNLjwvYXV0aG9yPjxhdXRob3I+S3JvaG4sIEsuIEQu
PC9hdXRob3I+PC9hdXRob3JzPjwvY29udHJpYnV0b3JzPjxhdXRoLWFkZHJlc3M+RGl2aXNpb24g
b2YgUmhldW1hdG9sb2d5LCBCcmlnaGFtIGFuZCBXb21lbiZhcG9zO3MgSG9zcGl0YWwsIEJvc3Rv
biwgTUEsIFVTQTsgRGl2aXNpb24gb2YgUGhhcm1hY29lcGlkZW1pb2xvZ3ksIEJyaWdoYW0gYW5k
IFdvbWVuJmFwb3M7cyBIb3NwaXRhbCwgQm9zdG9uLCBNQSwgVVNBLjwvYXV0aC1hZGRyZXNzPjx0
aXRsZXM+PHRpdGxlPk9zdGVvcG9yb3NpcyBtZWRpY2F0aW9uIHVzZSBhZnRlciBoaXAgZnJhY3R1
cmUgaW4gVS5TLiBwYXRpZW50cyBiZXR3ZWVuIDIwMDIgYW5kIDIwMTE8L3RpdGxlPjxzZWNvbmRh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PjwvYWx0LXBlcmlvZGljYWw+PHBhZ2VzPjE5MjktMzc8L3BhZ2VzPjx2b2x1bWU+Mjk8L3ZvbHVt
ZT48bnVtYmVyPjk8L251bWJlcj48ZWRpdGlvbj4yMDE0LzAyLzE5PC9lZGl0aW9uPjxrZXl3b3Jk
cz48a2V5d29yZD5BZ2VkPC9rZXl3b3JkPjxrZXl3b3JkPkFnZWQsIDgwIGFuZCBvdmVyPC9rZXl3
b3JkPjxrZXl3b3JkPkJvbmUgRGVuc2l0eSBDb25zZXJ2YXRpb24gQWdlbnRzLyp0aGVyYXBldXRp
YyB1c2U8L2tleXdvcmQ+PGtleXdvcmQ+RGVtb2dyYXBoeTwva2V5d29yZD48a2V5d29yZD5GZW1h
bGU8L2tleXdvcmQ+PGtleXdvcmQ+SGlwIEZyYWN0dXJlcy8qZHJ1ZyB0aGVyYXB5LyplcGlkZW1p
b2xvZ3k8L2tleXdvcmQ+PGtleXdvcmQ+SHVtYW5zPC9rZXl3b3JkPjxrZXl3b3JkPkthcGxhbi1N
ZWllciBFc3RpbWF0ZTwva2V5d29yZD48a2V5d29yZD5NYWxlPC9rZXl3b3JkPjxrZXl3b3JkPk1p
ZGRsZSBBZ2VkPC9rZXl3b3JkPjxrZXl3b3JkPk9zdGVvcG9yb3Npcy8qZHJ1ZyB0aGVyYXB5Lypl
cGlkZW1pb2xvZ3k8L2tleXdvcmQ+PGtleXdvcmQ+UGF0aWVudCBEaXNjaGFyZ2U8L2tleXdvcmQ+
PGtleXdvcmQ+UHJvcG9ydGlvbmFsIEhhemFyZHMgTW9kZWxzPC9rZXl3b3JkPjxrZXl3b3JkPlRp
bWUgRmFjdG9yczwva2V5d29yZD48a2V5d29yZD5Vbml0ZWQgU3RhdGVzL2VwaWRlbWlvbG9neTwv
a2V5d29yZD48a2V5d29yZD5IaXAgZnJhY3R1cmU8L2tleXdvcmQ+PGtleXdvcmQ+T3N0ZW9wb3Jv
c2lzPC9rZXl3b3JkPjxrZXl3b3JkPlRyZWF0bWVudCBwYXR0ZXJuczwva2V5d29yZD48L2tleXdv
cmRzPjxkYXRlcz48eWVhcj4yMDE0PC95ZWFyPjxwdWItZGF0ZXM+PGRhdGU+U2VwPC9kYXRlPjwv
cHViLWRhdGVzPjwvZGF0ZXM+PGlzYm4+MDg4NC0wNDMxIChQcmludCkmI3hEOzA4ODQtMDQzMTwv
aXNibj48YWNjZXNzaW9uLW51bT4yNDUzNTc3NTwvYWNjZXNzaW9uLW51bT48dXJscz48L3VybHM+
PGN1c3RvbTI+UE1DNDI1ODA3MDwvY3VzdG9tMj48ZWxlY3Ryb25pYy1yZXNvdXJjZS1udW0+MTAu
MTAwMi9qYm1yLjIyMDI8L2VsZWN0cm9uaWMtcmVzb3VyY2UtbnVtPjxyZW1vdGUtZGF0YWJhc2Ut
cHJvdmlkZXI+TkxNPC9yZW1vdGUtZGF0YWJhc2UtcHJvdmlkZXI+PGxhbmd1YWdlPmVuZzwvbGFu
Z3VhZ2U+PC9yZWNvcmQ+PC9DaXRlPjwvRW5kTm90ZT4A
</w:fldData>
        </w:fldChar>
      </w:r>
      <w:r w:rsidRPr="00D94AA1">
        <w:rPr>
          <w:rFonts w:asciiTheme="minorHAnsi" w:eastAsia="Calibri" w:hAnsiTheme="minorHAnsi" w:cstheme="minorHAnsi"/>
        </w:rPr>
        <w:instrText xml:space="preserve"> ADDIN EN.CITE </w:instrText>
      </w:r>
      <w:r w:rsidRPr="00D94AA1">
        <w:rPr>
          <w:rFonts w:asciiTheme="minorHAnsi" w:eastAsia="Calibri" w:hAnsiTheme="minorHAnsi" w:cstheme="minorHAnsi"/>
        </w:rPr>
        <w:fldChar w:fldCharType="begin">
          <w:fldData xml:space="preserve">PEVuZE5vdGU+PENpdGU+PEF1dGhvcj5LaG9zbGE8L0F1dGhvcj48WWVhcj4yMDE3PC9ZZWFyPjxS
ZWNOdW0+MTgyPC9SZWNOdW0+PERpc3BsYXlUZXh0PlsxMCwgMTJdPC9EaXNwbGF5VGV4dD48cmVj
b3JkPjxyZWMtbnVtYmVyPjE4MjwvcmVjLW51bWJlcj48Zm9yZWlnbi1rZXlzPjxrZXkgYXBwPSJF
TiIgZGItaWQ9InJkYWZkOXo5NmRydnpoZWV0OTZ2YXpkbXh0dGFzZWEwcDlzeiIgdGltZXN0YW1w
PSIxNTk5NjUwNjMxIj4xODI8L2tleT48L2ZvcmVpZ24ta2V5cz48cmVmLXR5cGUgbmFtZT0iSm91
cm5hbCBBcnRpY2xlIj4xNzwvcmVmLXR5cGU+PGNvbnRyaWJ1dG9ycz48YXV0aG9ycz48YXV0aG9y
Pktob3NsYSwgUy48L2F1dGhvcj48YXV0aG9yPkNhdWxleSwgSi4gQS48L2F1dGhvcj48YXV0aG9y
PkNvbXBzdG9uLCBKLjwvYXV0aG9yPjxhdXRob3I+S2llbCwgRC4gUC48L2F1dGhvcj48YXV0aG9y
PlJvc2VuLCBDLjwvYXV0aG9yPjxhdXRob3I+U2FhZywgSy4gRy48L2F1dGhvcj48YXV0aG9yPlNo
YW5lLCBFLjwvYXV0aG9yPjwvYXV0aG9ycz48L2NvbnRyaWJ1dG9ycz48YXV0aC1hZGRyZXNzPlJv
YmVydCBhbmQgQXJsZW5lIEtvZ29kIENlbnRlciBvbiBBZ2luZyBhbmQgRW5kb2NyaW5lIFJlc2Vh
cmNoIFVuaXQsIE1heW8gQ2xpbmljIENvbGxlZ2Ugb2YgTWVkaWNpbmUsIFJvY2hlc3RlciwgTU4s
IFVTQS4mI3hEO0RlcGFydG1lbnQgb2YgRXBpZGVtaW9sb2d5LCBHcmFkdWF0ZSBTY2hvb2wgb2Yg
UHVibGljIEhlYWx0aCwgVW5pdmVyc2l0eSBvZiBQaXR0c2J1cmdoLCBQaXR0c2J1cmdoLCBQQSwg
VVNBLiYjeEQ7RGVwYXJ0bWVudCBvZiBNZWRpY2luZSwgQ2FtYnJpZGdlIEJpb21lZGljYWwgQ2Ft
cHVzLCBDYW1icmlkZ2UsIFVLLiYjeEQ7SW5zdGl0dXRlIGZvciBBZ2luZyBSZXNlYXJjaCwgRGVw
YXJ0bWVudCBvZiBNZWRpY2luZSwgQmV0aCBJc3JhZWwgRGVhY29uZXNzIE1lZGljYWwgQ2VudGVy
IGFuZCBIYXJ2YXJkIE1lZGljYWwgU2Nob29sLCBCb3N0b24sIE1BLCBVU0EuJiN4RDtNYWluZSBN
ZWRpY2FsIFJlc2VhcmNoIEluc3RpdHV0ZSwgUG9ydGxhbmQsIE1FLCBVU0EuJiN4RDtVbml2ZXJz
aXR5IG9mIEFsYWJhbWEgYXQgQmlybWluZ2hhbSwgQmlybWluZ2hhbSwgQUwsIFVTQS4mI3hEO0Rp
dmlzaW9uIG9mIEVuZG9jcmlub2xvZ3ksIERlcGFydG1lbnQgb2YgTWVkaWNpbmUsIENvbHVtYmlh
IFVuaXZlcnNpdHksIE5ldyBZb3JrLCBOWSwgVVNBLjwvYXV0aC1hZGRyZXNzPjx0aXRsZXM+PHRp
dGxlPkFkZHJlc3NpbmcgdGhlIENyaXNpcyBpbiB0aGUgVHJlYXRtZW50IG9mIE9zdGVvcG9yb3Np
czogQSBQYXRoIEZvcndhcmQ8L3RpdGxlPjxzZWNvbmRhcnktdGl0bGU+SiBCb25lIE1pbmVyIFJl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PjQyNC00MzA8L3BhZ2VzPjx2b2x1bWU+MzI8L3ZvbHVtZT48bnVtYmVyPjM8L251bWJlcj48ZWRp
dGlvbj4yMDE3LzAxLzE5PC9lZGl0aW9uPjxrZXl3b3Jkcz48a2V5d29yZD4qZHhhPC9rZXl3b3Jk
PjxrZXl3b3JkPipmcmFjdHVyZSBwcmV2ZW50aW9uPC9rZXl3b3JkPjxrZXl3b3JkPipvc3Rlb3Bv
cm9zaXM8L2tleXdvcmQ+PC9rZXl3b3Jkcz48ZGF0ZXM+PHllYXI+MjAxNzwveWVhcj48cHViLWRh
dGVzPjxkYXRlPk1hcjwvZGF0ZT48L3B1Yi1kYXRlcz48L2RhdGVzPjxpc2JuPjA4ODQtMDQzMTwv
aXNibj48YWNjZXNzaW9uLW51bT4yODA5OTc1NDwvYWNjZXNzaW9uLW51bT48dXJscz48L3VybHM+
PGVsZWN0cm9uaWMtcmVzb3VyY2UtbnVtPjEwLjEwMDIvamJtci4zMDc0PC9lbGVjdHJvbmljLXJl
c291cmNlLW51bT48cmVtb3RlLWRhdGFiYXNlLXByb3ZpZGVyPk5MTTwvcmVtb3RlLWRhdGFiYXNl
LXByb3ZpZGVyPjxsYW5ndWFnZT5lbmc8L2xhbmd1YWdlPjwvcmVjb3JkPjwvQ2l0ZT48Q2l0ZT48
QXV0aG9yPlNvbG9tb248L0F1dGhvcj48WWVhcj4yMDE0PC9ZZWFyPjxSZWNOdW0+MTg2PC9SZWNO
dW0+PHJlY29yZD48cmVjLW51bWJlcj4xODY8L3JlYy1udW1iZXI+PGZvcmVpZ24ta2V5cz48a2V5
IGFwcD0iRU4iIGRiLWlkPSJyZGFmZDl6OTZkcnZ6aGVldDk2dmF6ZG14dHRhc2VhMHA5c3oiIHRp
bWVzdGFtcD0iMTU5OTY1MTU4OSI+MTg2PC9rZXk+PC9mb3JlaWduLWtleXM+PHJlZi10eXBlIG5h
bWU9IkpvdXJuYWwgQXJ0aWNsZSI+MTc8L3JlZi10eXBlPjxjb250cmlidXRvcnM+PGF1dGhvcnM+
PGF1dGhvcj5Tb2xvbW9uLCBELiBILjwvYXV0aG9yPjxhdXRob3I+Sm9obnN0b24sIFMuIFMuPC9h
dXRob3I+PGF1dGhvcj5Cb3l0c292LCBOLiBOLjwvYXV0aG9yPjxhdXRob3I+TWNNb3Jyb3csIEQu
PC9hdXRob3I+PGF1dGhvcj5MYW5lLCBKLiBNLjwvYXV0aG9yPjxhdXRob3I+S3JvaG4sIEsuIEQu
PC9hdXRob3I+PC9hdXRob3JzPjwvY29udHJpYnV0b3JzPjxhdXRoLWFkZHJlc3M+RGl2aXNpb24g
b2YgUmhldW1hdG9sb2d5LCBCcmlnaGFtIGFuZCBXb21lbiZhcG9zO3MgSG9zcGl0YWwsIEJvc3Rv
biwgTUEsIFVTQTsgRGl2aXNpb24gb2YgUGhhcm1hY29lcGlkZW1pb2xvZ3ksIEJyaWdoYW0gYW5k
IFdvbWVuJmFwb3M7cyBIb3NwaXRhbCwgQm9zdG9uLCBNQSwgVVNBLjwvYXV0aC1hZGRyZXNzPjx0
aXRsZXM+PHRpdGxlPk9zdGVvcG9yb3NpcyBtZWRpY2F0aW9uIHVzZSBhZnRlciBoaXAgZnJhY3R1
cmUgaW4gVS5TLiBwYXRpZW50cyBiZXR3ZWVuIDIwMDIgYW5kIDIwMTE8L3RpdGxlPjxzZWNvbmRh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PjwvYWx0LXBlcmlvZGljYWw+PHBhZ2VzPjE5MjktMzc8L3BhZ2VzPjx2b2x1bWU+Mjk8L3ZvbHVt
ZT48bnVtYmVyPjk8L251bWJlcj48ZWRpdGlvbj4yMDE0LzAyLzE5PC9lZGl0aW9uPjxrZXl3b3Jk
cz48a2V5d29yZD5BZ2VkPC9rZXl3b3JkPjxrZXl3b3JkPkFnZWQsIDgwIGFuZCBvdmVyPC9rZXl3
b3JkPjxrZXl3b3JkPkJvbmUgRGVuc2l0eSBDb25zZXJ2YXRpb24gQWdlbnRzLyp0aGVyYXBldXRp
YyB1c2U8L2tleXdvcmQ+PGtleXdvcmQ+RGVtb2dyYXBoeTwva2V5d29yZD48a2V5d29yZD5GZW1h
bGU8L2tleXdvcmQ+PGtleXdvcmQ+SGlwIEZyYWN0dXJlcy8qZHJ1ZyB0aGVyYXB5LyplcGlkZW1p
b2xvZ3k8L2tleXdvcmQ+PGtleXdvcmQ+SHVtYW5zPC9rZXl3b3JkPjxrZXl3b3JkPkthcGxhbi1N
ZWllciBFc3RpbWF0ZTwva2V5d29yZD48a2V5d29yZD5NYWxlPC9rZXl3b3JkPjxrZXl3b3JkPk1p
ZGRsZSBBZ2VkPC9rZXl3b3JkPjxrZXl3b3JkPk9zdGVvcG9yb3Npcy8qZHJ1ZyB0aGVyYXB5Lypl
cGlkZW1pb2xvZ3k8L2tleXdvcmQ+PGtleXdvcmQ+UGF0aWVudCBEaXNjaGFyZ2U8L2tleXdvcmQ+
PGtleXdvcmQ+UHJvcG9ydGlvbmFsIEhhemFyZHMgTW9kZWxzPC9rZXl3b3JkPjxrZXl3b3JkPlRp
bWUgRmFjdG9yczwva2V5d29yZD48a2V5d29yZD5Vbml0ZWQgU3RhdGVzL2VwaWRlbWlvbG9neTwv
a2V5d29yZD48a2V5d29yZD5IaXAgZnJhY3R1cmU8L2tleXdvcmQ+PGtleXdvcmQ+T3N0ZW9wb3Jv
c2lzPC9rZXl3b3JkPjxrZXl3b3JkPlRyZWF0bWVudCBwYXR0ZXJuczwva2V5d29yZD48L2tleXdv
cmRzPjxkYXRlcz48eWVhcj4yMDE0PC95ZWFyPjxwdWItZGF0ZXM+PGRhdGU+U2VwPC9kYXRlPjwv
cHViLWRhdGVzPjwvZGF0ZXM+PGlzYm4+MDg4NC0wNDMxIChQcmludCkmI3hEOzA4ODQtMDQzMTwv
aXNibj48YWNjZXNzaW9uLW51bT4yNDUzNTc3NTwvYWNjZXNzaW9uLW51bT48dXJscz48L3VybHM+
PGN1c3RvbTI+UE1DNDI1ODA3MDwvY3VzdG9tMj48ZWxlY3Ryb25pYy1yZXNvdXJjZS1udW0+MTAu
MTAwMi9qYm1yLjIyMDI8L2VsZWN0cm9uaWMtcmVzb3VyY2UtbnVtPjxyZW1vdGUtZGF0YWJhc2Ut
cHJvdmlkZXI+TkxNPC9yZW1vdGUtZGF0YWJhc2UtcHJvdmlkZXI+PGxhbmd1YWdlPmVuZzwvbGFu
Z3VhZ2U+PC9yZWNvcmQ+PC9DaXRlPjwvRW5kTm90ZT4A
</w:fldData>
        </w:fldChar>
      </w:r>
      <w:r w:rsidRPr="00D94AA1">
        <w:rPr>
          <w:rFonts w:asciiTheme="minorHAnsi" w:eastAsia="Calibri" w:hAnsiTheme="minorHAnsi" w:cstheme="minorHAnsi"/>
        </w:rPr>
        <w:instrText xml:space="preserve"> ADDIN EN.CITE.DATA </w:instrText>
      </w:r>
      <w:r w:rsidRPr="00D94AA1">
        <w:rPr>
          <w:rFonts w:asciiTheme="minorHAnsi" w:eastAsia="Calibri" w:hAnsiTheme="minorHAnsi" w:cstheme="minorHAnsi"/>
        </w:rPr>
      </w:r>
      <w:r w:rsidRPr="00D94AA1">
        <w:rPr>
          <w:rFonts w:asciiTheme="minorHAnsi" w:eastAsia="Calibri" w:hAnsiTheme="minorHAnsi" w:cstheme="minorHAnsi"/>
        </w:rPr>
        <w:fldChar w:fldCharType="end"/>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[10, 12]</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Indeed, many doctors, dentists, and patients are now more frightened of the rare but serious side effects than they are of the disease and the fractures that arise. </w:t>
      </w:r>
    </w:p>
    <w:p w14:paraId="479CF110" w14:textId="77777777" w:rsidR="00F81A8B" w:rsidRPr="00D94AA1" w:rsidRDefault="00F81A8B" w:rsidP="009A330B">
      <w:pPr>
        <w:pStyle w:val="OPIntlbody"/>
        <w:rPr>
          <w:rFonts w:asciiTheme="minorHAnsi" w:eastAsia="Calibri" w:hAnsiTheme="minorHAnsi" w:cstheme="minorHAnsi"/>
        </w:rPr>
      </w:pPr>
    </w:p>
    <w:p w14:paraId="6AD8D172" w14:textId="77777777" w:rsidR="00F81A8B" w:rsidRPr="00D94AA1" w:rsidRDefault="00F81A8B" w:rsidP="009A330B">
      <w:pPr>
        <w:pStyle w:val="OPIntlbody"/>
        <w:rPr>
          <w:rFonts w:asciiTheme="minorHAnsi" w:eastAsia="Calibri" w:hAnsiTheme="minorHAnsi" w:cstheme="minorHAnsi"/>
        </w:rPr>
      </w:pPr>
      <w:r w:rsidRPr="00D94AA1">
        <w:rPr>
          <w:rFonts w:asciiTheme="minorHAnsi" w:eastAsia="Calibri" w:hAnsiTheme="minorHAnsi" w:cstheme="minorHAnsi"/>
        </w:rPr>
        <w:t xml:space="preserve">Few studies have documented the cost of medication non-adherence. A systematic review estimated the average cost of non-adherence to be € 28.311/patient (2020 prices), substantially more than for cardiovascular disease (€ 7,928), mental health (€ 9,520), diabetes mellitus (€ 5,435) or gastrointestinal disease (€ 20,085) </w:t>
      </w:r>
      <w:r w:rsidRPr="00D94AA1">
        <w:rPr>
          <w:rFonts w:asciiTheme="minorHAnsi" w:eastAsia="Calibri" w:hAnsiTheme="minorHAnsi" w:cstheme="minorHAnsi"/>
        </w:rPr>
        <w:fldChar w:fldCharType="begin"/>
      </w:r>
      <w:r w:rsidRPr="00D94AA1">
        <w:rPr>
          <w:rFonts w:asciiTheme="minorHAnsi" w:eastAsia="Calibri" w:hAnsiTheme="minorHAnsi" w:cstheme="minorHAnsi"/>
        </w:rPr>
        <w:instrText xml:space="preserve"> ADDIN EN.CITE &lt;EndNote&gt;&lt;Cite&gt;&lt;Author&gt;Cutler&lt;/Author&gt;&lt;Year&gt;2018&lt;/Year&gt;&lt;RecNum&gt;203&lt;/RecNum&gt;&lt;DisplayText&gt;[13]&lt;/DisplayText&gt;&lt;record&gt;&lt;rec-number&gt;203&lt;/rec-number&gt;&lt;foreign-keys&gt;&lt;key app="EN" db-id="rdafd9z96drvzheet96vazdmxttasea0p9sz" timestamp="1605884506"&gt;203&lt;/key&gt;&lt;/foreign-keys&gt;&lt;ref-type name="Journal Article"&gt;17&lt;/ref-type&gt;&lt;contributors&gt;&lt;authors&gt;&lt;author&gt;Cutler, R. L.&lt;/author&gt;&lt;author&gt;Fernandez-Llimos, F.&lt;/author&gt;&lt;author&gt;Frommer, M.&lt;/author&gt;&lt;author&gt;Benrimoj, C.&lt;/author&gt;&lt;author&gt;Garcia-Cardenas, V.&lt;/author&gt;&lt;/authors&gt;&lt;/contributors&gt;&lt;auth-address&gt;Graduate School of Health, University of Technology Sydney, Sydney, New South Wales, Australia.&amp;#xD;Department of Social Pharmacy Faculty of Pharmacy, Research Institute for Medicines (iMed.ULisboa), University of Lisbon, Lisbon, Portugal.&amp;#xD;Sydney Medical School, University of Sydney, Sydney, New South Wales, Australia.&lt;/auth-address&gt;&lt;titles&gt;&lt;title&gt;Economic impact of medication non-adherence by disease groups: a systematic review&lt;/title&gt;&lt;secondary-title&gt;BMJ Open&lt;/secondary-title&gt;&lt;/titles&gt;&lt;periodical&gt;&lt;full-title&gt;BMJ Open&lt;/full-title&gt;&lt;/periodical&gt;&lt;pages&gt;e016982&lt;/pages&gt;&lt;volume&gt;8&lt;/volume&gt;&lt;number&gt;1&lt;/number&gt;&lt;edition&gt;2018/01/24&lt;/edition&gt;&lt;keywords&gt;&lt;keyword&gt;*Cost of Illness&lt;/keyword&gt;&lt;keyword&gt;Cost-Benefit Analysis&lt;/keyword&gt;&lt;keyword&gt;Disease/*economics&lt;/keyword&gt;&lt;keyword&gt;Drug Therapy/*economics&lt;/keyword&gt;&lt;keyword&gt;Humans&lt;/keyword&gt;&lt;keyword&gt;Medication Adherence/*statistics &amp;amp; numerical data&lt;/keyword&gt;&lt;keyword&gt;*adherence&lt;/keyword&gt;&lt;keyword&gt;*health economics&lt;/keyword&gt;&lt;keyword&gt;*health policy&lt;/keyword&gt;&lt;keyword&gt;*public health&lt;/keyword&gt;&lt;keyword&gt;*quality in health care&lt;/keyword&gt;&lt;keyword&gt;Research Training Program Scholarship.&lt;/keyword&gt;&lt;/keywords&gt;&lt;dates&gt;&lt;year&gt;2018&lt;/year&gt;&lt;pub-dates&gt;&lt;date&gt;Jan 21&lt;/date&gt;&lt;/pub-dates&gt;&lt;/dates&gt;&lt;isbn&gt;2044-6055&lt;/isbn&gt;&lt;accession-num&gt;29358417&lt;/accession-num&gt;&lt;urls&gt;&lt;/urls&gt;&lt;custom2&gt;PMC5780689&lt;/custom2&gt;&lt;electronic-resource-num&gt;10.1136/bmjopen-2017-016982&lt;/electronic-resource-num&gt;&lt;remote-database-provider&gt;NLM&lt;/remote-database-provider&gt;&lt;language&gt;eng&lt;/language&gt;&lt;/record&gt;&lt;/Cite&gt;&lt;/EndNote&gt;</w:instrText>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[13]</w:t>
      </w:r>
      <w:r w:rsidRPr="00D94AA1">
        <w:rPr>
          <w:rFonts w:asciiTheme="minorHAnsi" w:eastAsia="Calibri" w:hAnsiTheme="minorHAnsi" w:cstheme="minorHAnsi"/>
        </w:rPr>
        <w:fldChar w:fldCharType="end"/>
      </w:r>
      <w:r w:rsidRPr="00D94AA1">
        <w:rPr>
          <w:rFonts w:asciiTheme="minorHAnsi" w:eastAsia="Calibri" w:hAnsiTheme="minorHAnsi" w:cstheme="minorHAnsi"/>
        </w:rPr>
        <w:t>. Quantifying the cost of medication non-adherence may incentivise health policy discussion about the value of medication adherence and promote the adoption of medication adherence intervention programmes.</w:t>
      </w:r>
    </w:p>
    <w:p w14:paraId="1AE7EC11" w14:textId="77777777" w:rsidR="00F81A8B" w:rsidRPr="00D94AA1" w:rsidRDefault="00F81A8B" w:rsidP="009A330B">
      <w:pPr>
        <w:pStyle w:val="OPIntlbody"/>
        <w:rPr>
          <w:rFonts w:asciiTheme="minorHAnsi" w:eastAsia="Calibri" w:hAnsiTheme="minorHAnsi" w:cstheme="minorHAnsi"/>
        </w:rPr>
      </w:pPr>
    </w:p>
    <w:p w14:paraId="4E580026" w14:textId="663210E7" w:rsidR="00F81A8B" w:rsidRPr="00D94AA1" w:rsidRDefault="00F81A8B" w:rsidP="009A330B">
      <w:pPr>
        <w:pStyle w:val="OPIntlbody"/>
        <w:rPr>
          <w:rFonts w:asciiTheme="minorHAnsi" w:eastAsia="Calibri" w:hAnsiTheme="minorHAnsi" w:cstheme="minorHAnsi"/>
        </w:rPr>
      </w:pPr>
      <w:r w:rsidRPr="00D94AA1">
        <w:rPr>
          <w:rFonts w:asciiTheme="minorHAnsi" w:eastAsia="Calibri" w:hAnsiTheme="minorHAnsi" w:cstheme="minorHAnsi"/>
        </w:rPr>
        <w:t xml:space="preserve">There is now good evidence that treatment uptake is improved by the institution of fracture liaison services (FLS). In a large recent study that avoided referral biases </w:t>
      </w:r>
      <w:r w:rsidRPr="00D94AA1">
        <w:rPr>
          <w:rFonts w:asciiTheme="minorHAnsi" w:eastAsia="Calibri" w:hAnsiTheme="minorHAnsi" w:cstheme="minorHAnsi"/>
        </w:rPr>
        <w:fldChar w:fldCharType="begin">
          <w:fldData xml:space="preserve">PEVuZE5vdGU+PENpdGU+PEF1dGhvcj5BeGVsc3NvbjwvQXV0aG9yPjxZZWFyPjIwMjA8L1llYXI+
PFJlY051bT4xOTA8L1JlY051bT48RGlzcGxheVRleHQ+WzE0XTwvRGlzcGxheVRleHQ+PHJlY29y
ZD48cmVjLW51bWJlcj4xOTA8L3JlYy1udW1iZXI+PGZvcmVpZ24ta2V5cz48a2V5IGFwcD0iRU4i
IGRiLWlkPSJyZGFmZDl6OTZkcnZ6aGVldDk2dmF6ZG14dHRhc2VhMHA5c3oiIHRpbWVzdGFtcD0i
MTYwMjIzMjgzNiI+MTkwPC9rZXk+PC9mb3JlaWduLWtleXM+PHJlZi10eXBlIG5hbWU9IkpvdXJu
YWwgQXJ0aWNsZSI+MTc8L3JlZi10eXBlPjxjb250cmlidXRvcnM+PGF1dGhvcnM+PGF1dGhvcj5B
eGVsc3NvbiwgSy4gRi48L2F1dGhvcj48YXV0aG9yPkpvaGFuc3NvbiwgSC48L2F1dGhvcj48YXV0
aG9yPkx1bmRoLCBELjwvYXV0aG9yPjxhdXRob3I+TcO2bGxlciwgTS48L2F1dGhvcj48YXV0aG9y
PkxvcmVudHpvbiwgTS48L2F1dGhvcj48L2F1dGhvcnM+PC9jb250cmlidXRvcnM+PGF1dGgtYWRk
cmVzcz5EZXBhcnRtZW50IG9mIE9ydGhvcGFlZGljIFN1cmdlcnksIFJlZ2lvbiBWw6RzdHJhIEfD
tnRhbGFuZCwgU2thcmFib3JnIEhvc3BpdGFsLCBTa8O2dmRlLCBTd2VkZW4uJiN4RDtHZXJpYXRy
aWMgTWVkaWNpbmUsIEluc3RpdHV0ZSBvZiBNZWRpY2luZSwgU2FobGdyZW5za2EgQWNhZGVteSwg
VW5pdmVyc2l0eSBvZiBHb3RoZW5idXJnLCBHb3RoZW5idXJnLCBTd2VkZW4uJiN4RDtNYXJ5IE1j
S2lsbG9wIEluc3RpdHV0ZSBmb3IgSGVhbHRoIFJlc2VhcmNoLCBBdXN0cmFsaWFuIENhdGhvbGlj
IFVuaXZlcnNpdHksIE1lbGJvdXJuZSwgQXVzdHJhbGlhLiYjeEQ7RGVwYXJ0bWVudCBvZiBOYXR1
cmFsIFNjaWVuY2UgYW5kIEJpb21lZGljaW5lLCBTY2hvb2wgb2YgSGVhbHRoIGFuZCBXZWxmYXJl
LCBKw7Zua8O2cGluZyBVbml2ZXJzaXR5LCBKw7Zua8O2cGluZywgU3dlZGVuLiYjeEQ7UmVnaW9u
IFbDpHN0cmEgR8O2dGFsYW5kLCBEZXBhcnRtZW50IG9mIE9ydGhvcGFlZGljcywgU2FobGdyZW5z
a2EgVW5pdmVyc2l0eSBIb3NwaXRhbCwgR290aGVuYnVyZywgU3dlZGVuLiYjeEQ7SW5zdGl0dXRl
IG9mIENsaW5pY2FsIFNjaWVuY2VzLCBTYWhsZ3JlbnNrYSBBY2FkZW15LCBVbml2ZXJzaXR5IG9m
IEdvdGhlbmJ1cmcsIEdvdGhlbmJ1cmcsIFN3ZWRlbi4mI3hEO1JlZ2lvbiBWw6RzdHJhIEfDtnRh
bGFuZCwgR2VyaWF0cmljIE1lZGljaW5lLCBTYWhsZ3JlbnNrYSBVbml2ZXJzaXR5IEhvc3BpdGFs
LCBNw7ZsbmRhbCwgU3dlZGVuLjwvYXV0aC1hZGRyZXNzPjx0aXRsZXM+PHRpdGxlPkFzc29jaWF0
aW9uIEJldHdlZW4gUmVjdXJyZW50IEZyYWN0dXJlIFJpc2sgYW5kIEltcGxlbWVudGF0aW9uIG9m
IEZyYWN0dXJlIExpYWlzb24gU2VydmljZXMgaW4gRm91ciBTd2VkaXNoIEhvc3BpdGFsczogQSBD
b2hvcnQgU3R1ZHk8L3RpdGxlPjxzZWNvbmRhcnktdGl0bGU+SiBCb25lIE1pbmVyIFJlczwvc2Vj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bmQgTWluZXJhbCBSZXNlYXJjaDwvYWJici0xPjwvYWx0LXBlcmlvZGljYWw+PHBhZ2VzPjEyMTYt
MTIyMzwvcGFnZXM+PHZvbHVtZT4zNTwvdm9sdW1lPjxudW1iZXI+NzwvbnVtYmVyPjxlZGl0aW9u
PjIwMjAvMDIvMjY8L2VkaXRpb24+PGtleXdvcmRzPjxrZXl3b3JkPkZyYWN0dXJlPC9rZXl3b3Jk
PjxrZXl3b3JkPkZyYWN0dXJlIGxpYWlzb24gc2VydmljZTwva2V5d29yZD48a2V5d29yZD5Pc3Rl
b3Bvcm9zaXM8L2tleXdvcmQ+PGtleXdvcmQ+UmVjdXJyZW50IGZyYWN0dXJlPC9rZXl3b3JkPjwv
a2V5d29yZHM+PGRhdGVzPjx5ZWFyPjIwMjA8L3llYXI+PHB1Yi1kYXRlcz48ZGF0ZT5KdWw8L2Rh
dGU+PC9wdWItZGF0ZXM+PC9kYXRlcz48aXNibj4wODg0LTA0MzE8L2lzYm4+PGFjY2Vzc2lvbi1u
dW0+MzIwOTc1MDQ8L2FjY2Vzc2lvbi1udW0+PHVybHM+PC91cmxzPjxlbGVjdHJvbmljLXJlc291
cmNlLW51bT4xMC4xMDAyL2pibXIuMzk5MDwvZWxlY3Ryb25pYy1yZXNvdXJjZS1udW0+PHJlbW90
ZS1kYXRhYmFzZS1wcm92aWRlcj5OTE08L3JlbW90ZS1kYXRhYmFzZS1wcm92aWRlcj48bGFuZ3Vh
Z2U+ZW5nPC9sYW5ndWFnZT48L3JlY29yZD48L0NpdGU+PC9FbmROb3RlPn==
</w:fldData>
        </w:fldChar>
      </w:r>
      <w:r w:rsidRPr="00D94AA1">
        <w:rPr>
          <w:rFonts w:asciiTheme="minorHAnsi" w:eastAsia="Calibri" w:hAnsiTheme="minorHAnsi" w:cstheme="minorHAnsi"/>
        </w:rPr>
        <w:instrText xml:space="preserve"> ADDIN EN.CITE </w:instrText>
      </w:r>
      <w:r w:rsidRPr="00D94AA1">
        <w:rPr>
          <w:rFonts w:asciiTheme="minorHAnsi" w:eastAsia="Calibri" w:hAnsiTheme="minorHAnsi" w:cstheme="minorHAnsi"/>
        </w:rPr>
        <w:fldChar w:fldCharType="begin">
          <w:fldData xml:space="preserve">PEVuZE5vdGU+PENpdGU+PEF1dGhvcj5BeGVsc3NvbjwvQXV0aG9yPjxZZWFyPjIwMjA8L1llYXI+
PFJlY051bT4xOTA8L1JlY051bT48RGlzcGxheVRleHQ+WzE0XTwvRGlzcGxheVRleHQ+PHJlY29y
ZD48cmVjLW51bWJlcj4xOTA8L3JlYy1udW1iZXI+PGZvcmVpZ24ta2V5cz48a2V5IGFwcD0iRU4i
IGRiLWlkPSJyZGFmZDl6OTZkcnZ6aGVldDk2dmF6ZG14dHRhc2VhMHA5c3oiIHRpbWVzdGFtcD0i
MTYwMjIzMjgzNiI+MTkwPC9rZXk+PC9mb3JlaWduLWtleXM+PHJlZi10eXBlIG5hbWU9IkpvdXJu
YWwgQXJ0aWNsZSI+MTc8L3JlZi10eXBlPjxjb250cmlidXRvcnM+PGF1dGhvcnM+PGF1dGhvcj5B
eGVsc3NvbiwgSy4gRi48L2F1dGhvcj48YXV0aG9yPkpvaGFuc3NvbiwgSC48L2F1dGhvcj48YXV0
aG9yPkx1bmRoLCBELjwvYXV0aG9yPjxhdXRob3I+TcO2bGxlciwgTS48L2F1dGhvcj48YXV0aG9y
PkxvcmVudHpvbiwgTS48L2F1dGhvcj48L2F1dGhvcnM+PC9jb250cmlidXRvcnM+PGF1dGgtYWRk
cmVzcz5EZXBhcnRtZW50IG9mIE9ydGhvcGFlZGljIFN1cmdlcnksIFJlZ2lvbiBWw6RzdHJhIEfD
tnRhbGFuZCwgU2thcmFib3JnIEhvc3BpdGFsLCBTa8O2dmRlLCBTd2VkZW4uJiN4RDtHZXJpYXRy
aWMgTWVkaWNpbmUsIEluc3RpdHV0ZSBvZiBNZWRpY2luZSwgU2FobGdyZW5za2EgQWNhZGVteSwg
VW5pdmVyc2l0eSBvZiBHb3RoZW5idXJnLCBHb3RoZW5idXJnLCBTd2VkZW4uJiN4RDtNYXJ5IE1j
S2lsbG9wIEluc3RpdHV0ZSBmb3IgSGVhbHRoIFJlc2VhcmNoLCBBdXN0cmFsaWFuIENhdGhvbGlj
IFVuaXZlcnNpdHksIE1lbGJvdXJuZSwgQXVzdHJhbGlhLiYjeEQ7RGVwYXJ0bWVudCBvZiBOYXR1
cmFsIFNjaWVuY2UgYW5kIEJpb21lZGljaW5lLCBTY2hvb2wgb2YgSGVhbHRoIGFuZCBXZWxmYXJl
LCBKw7Zua8O2cGluZyBVbml2ZXJzaXR5LCBKw7Zua8O2cGluZywgU3dlZGVuLiYjeEQ7UmVnaW9u
IFbDpHN0cmEgR8O2dGFsYW5kLCBEZXBhcnRtZW50IG9mIE9ydGhvcGFlZGljcywgU2FobGdyZW5z
a2EgVW5pdmVyc2l0eSBIb3NwaXRhbCwgR290aGVuYnVyZywgU3dlZGVuLiYjeEQ7SW5zdGl0dXRl
IG9mIENsaW5pY2FsIFNjaWVuY2VzLCBTYWhsZ3JlbnNrYSBBY2FkZW15LCBVbml2ZXJzaXR5IG9m
IEdvdGhlbmJ1cmcsIEdvdGhlbmJ1cmcsIFN3ZWRlbi4mI3hEO1JlZ2lvbiBWw6RzdHJhIEfDtnRh
bGFuZCwgR2VyaWF0cmljIE1lZGljaW5lLCBTYWhsZ3JlbnNrYSBVbml2ZXJzaXR5IEhvc3BpdGFs
LCBNw7ZsbmRhbCwgU3dlZGVuLjwvYXV0aC1hZGRyZXNzPjx0aXRsZXM+PHRpdGxlPkFzc29jaWF0
aW9uIEJldHdlZW4gUmVjdXJyZW50IEZyYWN0dXJlIFJpc2sgYW5kIEltcGxlbWVudGF0aW9uIG9m
IEZyYWN0dXJlIExpYWlzb24gU2VydmljZXMgaW4gRm91ciBTd2VkaXNoIEhvc3BpdGFsczogQSBD
b2hvcnQgU3R1ZHk8L3RpdGxlPjxzZWNvbmRhcnktdGl0bGU+SiBCb25lIE1pbmVyIFJlczwvc2Vj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bmQgTWluZXJhbCBSZXNlYXJjaDwvYWJici0xPjwvYWx0LXBlcmlvZGljYWw+PHBhZ2VzPjEyMTYt
MTIyMzwvcGFnZXM+PHZvbHVtZT4zNTwvdm9sdW1lPjxudW1iZXI+NzwvbnVtYmVyPjxlZGl0aW9u
PjIwMjAvMDIvMjY8L2VkaXRpb24+PGtleXdvcmRzPjxrZXl3b3JkPkZyYWN0dXJlPC9rZXl3b3Jk
PjxrZXl3b3JkPkZyYWN0dXJlIGxpYWlzb24gc2VydmljZTwva2V5d29yZD48a2V5d29yZD5Pc3Rl
b3Bvcm9zaXM8L2tleXdvcmQ+PGtleXdvcmQ+UmVjdXJyZW50IGZyYWN0dXJlPC9rZXl3b3JkPjwv
a2V5d29yZHM+PGRhdGVzPjx5ZWFyPjIwMjA8L3llYXI+PHB1Yi1kYXRlcz48ZGF0ZT5KdWw8L2Rh
dGU+PC9wdWItZGF0ZXM+PC9kYXRlcz48aXNibj4wODg0LTA0MzE8L2lzYm4+PGFjY2Vzc2lvbi1u
dW0+MzIwOTc1MDQ8L2FjY2Vzc2lvbi1udW0+PHVybHM+PC91cmxzPjxlbGVjdHJvbmljLXJlc291
cmNlLW51bT4xMC4xMDAyL2pibXIuMzk5MDwvZWxlY3Ryb25pYy1yZXNvdXJjZS1udW0+PHJlbW90
ZS1kYXRhYmFzZS1wcm92aWRlcj5OTE08L3JlbW90ZS1kYXRhYmFzZS1wcm92aWRlcj48bGFuZ3Vh
Z2U+ZW5nPC9sYW5ndWFnZT48L3JlY29yZD48L0NpdGU+PC9FbmROb3RlPn==
</w:fldData>
        </w:fldChar>
      </w:r>
      <w:r w:rsidRPr="00D94AA1">
        <w:rPr>
          <w:rFonts w:asciiTheme="minorHAnsi" w:eastAsia="Calibri" w:hAnsiTheme="minorHAnsi" w:cstheme="minorHAnsi"/>
        </w:rPr>
        <w:instrText xml:space="preserve"> ADDIN EN.CITE.DATA </w:instrText>
      </w:r>
      <w:r w:rsidRPr="00D94AA1">
        <w:rPr>
          <w:rFonts w:asciiTheme="minorHAnsi" w:eastAsia="Calibri" w:hAnsiTheme="minorHAnsi" w:cstheme="minorHAnsi"/>
        </w:rPr>
      </w:r>
      <w:r w:rsidRPr="00D94AA1">
        <w:rPr>
          <w:rFonts w:asciiTheme="minorHAnsi" w:eastAsia="Calibri" w:hAnsiTheme="minorHAnsi" w:cstheme="minorHAnsi"/>
        </w:rPr>
        <w:fldChar w:fldCharType="end"/>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[14]</w:t>
      </w:r>
      <w:r w:rsidRPr="00D94AA1">
        <w:rPr>
          <w:rFonts w:asciiTheme="minorHAnsi" w:eastAsia="Calibri" w:hAnsiTheme="minorHAnsi" w:cstheme="minorHAnsi"/>
        </w:rPr>
        <w:fldChar w:fldCharType="end"/>
      </w:r>
      <w:r w:rsidRPr="00D94AA1">
        <w:rPr>
          <w:rFonts w:asciiTheme="minorHAnsi" w:eastAsia="Calibri" w:hAnsiTheme="minorHAnsi" w:cstheme="minorHAnsi"/>
        </w:rPr>
        <w:t>, treatment uptake following the FLS increased by 76% within the first year following a major osteoporotic fracture in Swedish women. In men, the uptake was more than doubled</w:t>
      </w:r>
      <w:r w:rsidRPr="00D94AA1">
        <w:rPr>
          <w:rFonts w:asciiTheme="minorHAnsi" w:hAnsiTheme="minorHAnsi" w:cstheme="minorHAnsi"/>
        </w:rPr>
        <w:t xml:space="preserve"> </w:t>
      </w:r>
      <w:r w:rsidRPr="00D94AA1">
        <w:rPr>
          <w:rFonts w:asciiTheme="minorHAnsi" w:eastAsia="Calibri" w:hAnsiTheme="minorHAnsi" w:cstheme="minorHAnsi"/>
        </w:rPr>
        <w:fldChar w:fldCharType="begin"/>
      </w:r>
      <w:r w:rsidRPr="00D94AA1">
        <w:rPr>
          <w:rFonts w:asciiTheme="minorHAnsi" w:eastAsia="Calibri" w:hAnsiTheme="minorHAnsi" w:cstheme="minorHAnsi"/>
        </w:rPr>
        <w:instrText xml:space="preserve"> ADDIN EN.CITE &lt;EndNote&gt;&lt;Cite&gt;&lt;Author&gt;Axelsson&lt;/Author&gt;&lt;Year&gt;2020&lt;/Year&gt;&lt;RecNum&gt;194&lt;/RecNum&gt;&lt;DisplayText&gt;[15]&lt;/DisplayText&gt;&lt;record&gt;&lt;rec-number&gt;194&lt;/rec-number&gt;&lt;foreign-keys&gt;&lt;key app="EN" db-id="rdafd9z96drvzheet96vazdmxttasea0p9sz" timestamp="1602235335"&gt;194&lt;/key&gt;&lt;/foreign-keys&gt;&lt;ref-type name="Personal Communication"&gt;26&lt;/ref-type&gt;&lt;contributors&gt;&lt;authors&gt;&lt;author&gt;Axelsson, K. F.&amp;#xD;Lorentzon, M.&lt;/author&gt;&lt;/authors&gt;&lt;secondary-authors&gt;&lt;author&gt;Kanis, J. A.&lt;/author&gt;&lt;/secondary-authors&gt;&lt;/contributors&gt;&lt;titles&gt;&lt;title&gt;Personal communication.&lt;/title&gt;&lt;/titles&gt;&lt;dates&gt;&lt;year&gt;2020&lt;/year&gt;&lt;pub-dates&gt;&lt;date&gt;September 2020&lt;/date&gt;&lt;/pub-dates&gt;&lt;/dates&gt;&lt;urls&gt;&lt;/urls&gt;&lt;access-date&gt;2020-10-09&lt;/access-date&gt;&lt;/record&gt;&lt;/Cite&gt;&lt;/EndNote&gt;</w:instrText>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[15]</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w:t>
      </w:r>
      <w:r w:rsidRPr="00D94AA1">
        <w:rPr>
          <w:rFonts w:asciiTheme="minorHAnsi" w:eastAsia="Calibri" w:hAnsiTheme="minorHAnsi" w:cstheme="minorHAnsi"/>
        </w:rPr>
        <w:fldChar w:fldCharType="begin"/>
      </w:r>
      <w:r w:rsidRPr="00D94AA1">
        <w:rPr>
          <w:rFonts w:asciiTheme="minorHAnsi" w:eastAsia="Calibri" w:hAnsiTheme="minorHAnsi" w:cstheme="minorHAnsi"/>
        </w:rPr>
        <w:instrText xml:space="preserve"> REF _Ref53137765 \h  \* MERGEFORMAT </w:instrText>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41</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However, a large treatment gap was still evident in men (87%) and women (63%), particularly at the extremes of age. High treatment uptakes are also reported in a large trial of screening in the elderly female community </w:t>
      </w:r>
      <w:r w:rsidRPr="00D94AA1">
        <w:rPr>
          <w:rFonts w:asciiTheme="minorHAnsi" w:eastAsia="Calibri" w:hAnsiTheme="minorHAnsi" w:cstheme="minorHAnsi"/>
        </w:rPr>
        <w:fldChar w:fldCharType="begin">
          <w:fldData xml:space="preserve">PEVuZE5vdGU+PENpdGU+PEF1dGhvcj5QYXJzb25zPC9BdXRob3I+PFllYXI+MjAyMDwvWWVhcj48
UmVjTnVtPjE5NTwvUmVjTnVtPjxEaXNwbGF5VGV4dD5bMTZdPC9EaXNwbGF5VGV4dD48cmVjb3Jk
PjxyZWMtbnVtYmVyPjE5NTwvcmVjLW51bWJlcj48Zm9yZWlnbi1rZXlzPjxrZXkgYXBwPSJFTiIg
ZGItaWQ9InJkYWZkOXo5NmRydnpoZWV0OTZ2YXpkbXh0dGFzZWEwcDlzeiIgdGltZXN0YW1wPSIx
NjAyMjM1NTk4Ij4xOTU8L2tleT48L2ZvcmVpZ24ta2V5cz48cmVmLXR5cGUgbmFtZT0iSm91cm5h
bCBBcnRpY2xlIj4xNzwvcmVmLXR5cGU+PGNvbnRyaWJ1dG9ycz48YXV0aG9ycz48YXV0aG9yPlBh
cnNvbnMsIEMuIE0uPC9hdXRob3I+PGF1dGhvcj5IYXJ2ZXksIE4uPC9hdXRob3I+PGF1dGhvcj5T
aGVwc3RvbmUsIEwuPC9hdXRob3I+PGF1dGhvcj5LYW5pcywgSi4gQS48L2F1dGhvcj48YXV0aG9y
PkxlbmFnaGFuLCBFLjwvYXV0aG9yPjxhdXRob3I+Q2xhcmtlLCBTLjwvYXV0aG9yPjxhdXRob3I+
Rm9yZGhhbSwgUi48L2F1dGhvcj48YXV0aG9yPkdpdHRvZXMsIE4uPC9hdXRob3I+PGF1dGhvcj5I
YXJ2ZXksIEkuPC9hdXRob3I+PGF1dGhvcj5Ib2xsYW5kLCBSLjwvYXV0aG9yPjxhdXRob3I+UmVk
bW9uZCwgTi4gTS48L2F1dGhvcj48YXV0aG9yPkhvd2UsIEEuPC9hdXRob3I+PGF1dGhvcj5NYXJz
aGFsbCwgVC48L2F1dGhvcj48YXV0aG9yPlBldGVycywgVC4gSi48L2F1dGhvcj48YXV0aG9yPlRv
cmdlcnNvbiwgRC48L2F1dGhvcj48YXV0aG9yPk8mYXBvcztOZWlsbCwgVC4gVy48L2F1dGhvcj48
YXV0aG9yPk1jQ2xvc2tleSwgRS48L2F1dGhvcj48YXV0aG9yPkNvb3BlciwgQy48L2F1dGhvcj48
L2F1dGhvcnM+PC9jb250cmlidXRvcnM+PGF1dGgtYWRkcmVzcz5NUkMgTGlmZWNvdXJzZSBFcGlk
ZW1pb2xvZ3kgVW5pdCwgVW5pdmVyc2l0eSBvZiBTb3V0aGFtcHRvbiwgU291dGhhbXB0b24sIFNP
MTYgNllELCBVSy4mI3hEO05JSFIgU291dGhhbXB0b24gQmlvbWVkaWNhbCBSZXNlYXJjaCBDZW50
cmUsIFVuaXZlcnNpdHkgb2YgU291dGhhbXB0b24gYW5kIFVuaXZlcnNpdHkgSG9zcGl0YWwgU291
dGhhbXB0b24gTkhTIEZvdW5kYXRpb24gVHJ1c3QsIFNvdXRoYW1wdG9uLCBVSy4mI3hEO1VuaXZl
cnNpdHkgb2YgRWFzdCBBbmdsaWEsIE5vcndpY2gsIFVLLiYjeEQ7Q2VudHJlIGZvciBNZXRhYm9s
aWMgQm9uZSBEaXNlYXNlcywgVW5pdmVyc2l0eSBvZiBTaGVmZmllbGQsIFNoZWZmaWVsZCwgVUsu
JiN4RDtJbnN0aXR1dGUgZm9yIEhlYWx0aCBhbmQgQWdlaW5nLCBDYXRob2xpYyBVbml2ZXJzaXR5
IG9mIEF1c3RyYWxpYSwgTWVsYm91cm5lLCBBdXN0cmFsaWEuJiN4RDtCcmlzdG9sIE1lZGljYWwg
U2Nob29sLCBVbml2ZXJzaXR5IG9mIEJyaXN0b2wsIEJyaXN0b2wsIFVLLiYjeEQ7Q2VudHJlIGZv
ciBFbmRvY3Jpbm9sb2d5LCBEaWFiZXRlcyBhbmQgTWV0YWJvbGlzbSwgUXVlZW4gRWxpemFiZXRo
IEhvc3BpdGFsLCBCaXJtaW5naGFtLCBVSy4mI3hEO05JSFIgQ0xBSFJDIFdlc3QsIFVuaXZlcnNp
dHkgSG9zcGl0YWxzIEJyaXN0b2wgTkhTIEZvdW5kYXRpb24gVHJ1c3QsIEJyaXN0b2wsIFVLLiYj
eEQ7VW5pdmVyc2l0eSBvZiBZb3JrLCBZb3JrLCBVSy4mI3hEO0FydGhyaXRpcyBSZXNlYXJjaCBV
SyBDZW50cmUgZm9yIEVwaWRlbWlvbG9neSwgRmFjdWx0eSBvZiBCaW9sb2d5LCBNZWRpY2luZSBh
bmQgSGVhbHRoLCBUaGUgVW5pdmVyc2l0eSBvZiBNYW5jaGVzdGVyLCBNYW5jaGVzdGVyLCBVSy4m
I3hEO05JSFIgTWFuY2hlc3RlciBCaW9tZWRpY2FsIFJlc2VhcmNoIENlbnRyZSwgTWFuY2hlc3Rl
ciBVbml2ZXJzaXR5IEhvc3BpdGFscyBGb3VuZGF0aW9uIFRydXN0LCBNYW5jaGVzdGVyIEFjYWRl
bWljIEhlYWx0aCBTY2llbmNlIENlbnRyZSwgTWFuY2hlc3RlciwgVUsuJiN4RDtNZWxsYW5ieSBD
ZW50cmUgZm9yIEJvbmUgUmVzZWFyY2gsIENlbnRyZSBmb3IgSW50ZWdyYXRlZCBSZXNlYXJjaCBp
biBNdXNjdWxvc2tlbGV0YWwgQWdlaW5nLCBVbml2ZXJzaXR5IG9mIFNoZWZmaWVsZCwgU2hlZmZp
ZWxkLCBVSy4mI3hEO1NoZWZmaWVsZCBUZWFjaGluZyBIb3NwaXRhbHMgRm91bmRhdGlvbiBUcnVz
dCwgU2hlZmZpZWxkLCBVSy4mI3hEO01SQyBMaWZlY291cnNlIEVwaWRlbWlvbG9neSBVbml0LCBV
bml2ZXJzaXR5IG9mIFNvdXRoYW1wdG9uLCBTb3V0aGFtcHRvbiwgU08xNiA2WUQsIFVLLiBjY0Bt
cmMuc290b24uYWMudWsuJiN4RDtOSUhSIFNvdXRoYW1wdG9uIEJpb21lZGljYWwgUmVzZWFyY2gg
Q2VudHJlLCBVbml2ZXJzaXR5IG9mIFNvdXRoYW1wdG9uIGFuZCBVbml2ZXJzaXR5IEhvc3BpdGFs
IFNvdXRoYW1wdG9uIE5IUyBGb3VuZGF0aW9uIFRydXN0LCBTb3V0aGFtcHRvbiwgVUsuIGNjQG1y
Yy5zb3Rvbi5hYy51ay4mI3hEO05JSFIgT3hmb3JkIEJpb21lZGljYWwgUmVzZWFyY2ggQ2VudHJl
LCBVbml2ZXJzaXR5IG9mIE94Zm9yZCwgT3hmb3JkLCBVSy4gY2NAbXJjLnNvdG9uLmFjLnVrLjwv
YXV0aC1hZGRyZXNzPjx0aXRsZXM+PHRpdGxlPlN5c3RlbWF0aWMgc2NyZWVuaW5nIHVzaW5nIEZS
QVgowq4pIGxlYWRzIHRvIGluY3JlYXNlZCB1c2Ugb2YsIGFuZCBhZGhlcmVuY2UgdG8sIGFudGkt
b3N0ZW9wb3Jvc2lzIG1lZGljYXRpb25zOiBhbiBhbmFseXNpcyBvZiB0aGUgVUsgU0NPT1AgdHJp
YWw8L3RpdGxlPjxzZWNvbmRhcnktdGl0bGU+T3N0ZW9wb3JvcyBJbnQ8L3NlY29uZGFyeS10aXRs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IEZvdW5kYXRpb24gb2YgdGhlIFVTQTwvYWJici0xPjwvYWx0LXBlcmlvZGljYWw+PHBhZ2VzPjY3
LTc1PC9wYWdlcz48dm9sdW1lPjMxPC92b2x1bWU+PG51bWJlcj4xPC9udW1iZXI+PGVkaXRpb24+
MjAxOS8xMC8xNDwvZWRpdGlvbj48a2V5d29yZHM+PGtleXdvcmQ+QWRoZXJlbmNlPC9rZXl3b3Jk
PjxrZXl3b3JkPkVwaWRlbWlvbG9neTwva2V5d29yZD48a2V5d29yZD5GcmF4wq48L2tleXdvcmQ+
PGtleXdvcmQ+TWVkaWNhdGlvbjwva2V5d29yZD48a2V5d29yZD5Pc3Rlb3Bvcm9zaXM8L2tleXdv
cmQ+PGtleXdvcmQ+U2NyZWVuaW5nPC9rZXl3b3JkPjxrZXl3b3JkPkxpbGx5LCBHbGF4b1NtaXRo
S2xpbmUsIE1lZHRyb25pYywgTWVyY2ssIE5lc3Rsw6ksIE5vdmFydGlzLCBQZnplciwgUm9jaGUs
IFNlcnZpZXIsPC9rZXl3b3JkPjxrZXl3b3JkPlNoaXJlLCBUYWtlZGEsIGFuZCBVQ0IuIE5IIGhh
cyByZWNlaXZlZCBjb25zdWx0YW5jeSwgbGVjdHVyZSBmZWVzLCBhbmQgaG9ub3JhcmlhPC9rZXl3
b3JkPjxrZXl3b3JkPmZyb20gQWxsaWFuY2UgZm9yIEJldHRlciBCb25lIEhlYWx0aCwgQW1nZW4s
IE1TRCwgRWxpIExpbGx5LCBTZXJ2aWVyLCBTaGlyZSwgVUNCLDwva2V5d29yZD48a2V5d29yZD5D
b25zaWxpZW50IEhlYWx0aGNhcmUsIGFuZCBJbnRlcm5pcyBQaGFybWEuIEpLIGhhcyBoZWxkIGdy
YW50cyBmcm9tIEFtZ2VuLCBMaWxseSw8L2tleXdvcmQ+PGtleXdvcmQ+VW5pZ2VuZSwgYW5kIFJh
ZGl1cyBIZWFsdGg8L2tleXdvcmQ+PGtleXdvcmQ+aGFzIHJlY2VpdmVkIG5vbi1mbmFuY2lhbCBz
dXBwb3J0IGZyb20gTWVkaW1hcHMsIEFzYWhpLDwva2V5d29yZD48a2V5d29yZD5hbmQgQWdOb3Zv
czwva2V5d29yZD48a2V5d29yZD5hbmQgaXMgdGhlIGFyY2hpdGVjdCBvZiBGUkFYKMKuKSwgYnV0
IGhhcyBubyBmaW5hbmNpYWwgaW50ZXJlc3QuIEVNIGhhczwva2V5d29yZD48a2V5d29yZD5iZWVu
LCBvciBjdXJyZW50bHkgaXMsIGFuIGFkdmlzZXIgb3Igc3BlYWtlciBmb3IgYW5kIGhhcyByZWNl
aXZlZCByZXNlYXJjaCBzdXBwb3J0PC9rZXl3b3JkPjxrZXl3b3JkPmZyb20gQWN0aXZlU2lnbmFs
LCBBbWdlbiwgQXN0cmFaZW5lY2EsIENvbnNpbGllbnQgSGVhbHRoY2FyZSwgR2xheG9TbWl0aEts
aW5lLDwva2V5d29yZD48a2V5d29yZD5Ib2xvZ2ljLCBJbnRlcm5pcywgRWxpIExpbGx5LCBNZWR0
cm9uaWMsIE1lcmNrLCBOb3ZhcnRpcywgUGZ6ZXIsIFJvY2hlLDwva2V5d29yZD48a2V5d29yZD5T
YW5vZi1BdmVudGlzLCBTZXJ2aWVyLCBTeW5leHVzLCBUZXRoeXMsIFVDQiwgYW5kIFdhcm5lciBD
aGlsY290dDwva2V5d29yZD48a2V5d29yZD5hbmQgaGFzIHJlY2VpdmVkPC9rZXl3b3JkPjxrZXl3
b3JkPnJlc2VhcmNoIHN1cHBvcnQgZnJvbSBJMyBJbm5vdnVzLCBJbnRlcm5hdGlvbmFsIE9zdGVv
cG9yb3NpcyBGb3VuZGF0aW9uLCBhbmQ8L2tleXdvcmQ+PGtleXdvcmQ+VW5pbGV2ZXIuIEFsbCBv
dGhlciBhdXRob3JzIGRlY2xhcmUgbm8gY29tcGV0aW5nIGludGVyZXN0cy48L2tleXdvcmQ+PC9r
ZXl3b3Jkcz48ZGF0ZXM+PHllYXI+MjAyMDwveWVhcj48cHViLWRhdGVzPjxkYXRlPkphbjwvZGF0
ZT48L3B1Yi1kYXRlcz48L2RhdGVzPjxpc2JuPjA5MzctOTQxWCAoUHJpbnQpJiN4RDswOTM3LTk0
MXg8L2lzYm4+PGFjY2Vzc2lvbi1udW0+MzE2MDY4MjY8L2FjY2Vzc2lvbi1udW0+PHVybHM+PC91
cmxzPjxjdXN0b20yPlBNQzY5NTIyNzE8L2N1c3RvbTI+PGN1c3RvbTY+RU1TODQ4Mzg8L2N1c3Rv
bTY+PGVsZWN0cm9uaWMtcmVzb3VyY2UtbnVtPjEwLjEwMDcvczAwMTk4LTAxOS0wNTE0Mi16PC9l
bGVjdHJvbmljLXJlc291cmNlLW51bT48cmVtb3RlLWRhdGFiYXNlLXByb3ZpZGVyPk5MTTwvcmVt
b3RlLWRhdGFiYXNlLXByb3ZpZGVyPjxsYW5ndWFnZT5lbmc8L2xhbmd1YWdlPjwvcmVjb3JkPjwv
Q2l0ZT48L0VuZE5vdGU+AG==
</w:fldData>
        </w:fldChar>
      </w:r>
      <w:r w:rsidRPr="00D94AA1">
        <w:rPr>
          <w:rFonts w:asciiTheme="minorHAnsi" w:eastAsia="Calibri" w:hAnsiTheme="minorHAnsi" w:cstheme="minorHAnsi"/>
        </w:rPr>
        <w:instrText xml:space="preserve"> ADDIN EN.CITE </w:instrText>
      </w:r>
      <w:r w:rsidRPr="00D94AA1">
        <w:rPr>
          <w:rFonts w:asciiTheme="minorHAnsi" w:eastAsia="Calibri" w:hAnsiTheme="minorHAnsi" w:cstheme="minorHAnsi"/>
        </w:rPr>
        <w:fldChar w:fldCharType="begin">
          <w:fldData xml:space="preserve">PEVuZE5vdGU+PENpdGU+PEF1dGhvcj5QYXJzb25zPC9BdXRob3I+PFllYXI+MjAyMDwvWWVhcj48
UmVjTnVtPjE5NTwvUmVjTnVtPjxEaXNwbGF5VGV4dD5bMTZdPC9EaXNwbGF5VGV4dD48cmVjb3Jk
PjxyZWMtbnVtYmVyPjE5NTwvcmVjLW51bWJlcj48Zm9yZWlnbi1rZXlzPjxrZXkgYXBwPSJFTiIg
ZGItaWQ9InJkYWZkOXo5NmRydnpoZWV0OTZ2YXpkbXh0dGFzZWEwcDlzeiIgdGltZXN0YW1wPSIx
NjAyMjM1NTk4Ij4xOTU8L2tleT48L2ZvcmVpZ24ta2V5cz48cmVmLXR5cGUgbmFtZT0iSm91cm5h
bCBBcnRpY2xlIj4xNzwvcmVmLXR5cGU+PGNvbnRyaWJ1dG9ycz48YXV0aG9ycz48YXV0aG9yPlBh
cnNvbnMsIEMuIE0uPC9hdXRob3I+PGF1dGhvcj5IYXJ2ZXksIE4uPC9hdXRob3I+PGF1dGhvcj5T
aGVwc3RvbmUsIEwuPC9hdXRob3I+PGF1dGhvcj5LYW5pcywgSi4gQS48L2F1dGhvcj48YXV0aG9y
PkxlbmFnaGFuLCBFLjwvYXV0aG9yPjxhdXRob3I+Q2xhcmtlLCBTLjwvYXV0aG9yPjxhdXRob3I+
Rm9yZGhhbSwgUi48L2F1dGhvcj48YXV0aG9yPkdpdHRvZXMsIE4uPC9hdXRob3I+PGF1dGhvcj5I
YXJ2ZXksIEkuPC9hdXRob3I+PGF1dGhvcj5Ib2xsYW5kLCBSLjwvYXV0aG9yPjxhdXRob3I+UmVk
bW9uZCwgTi4gTS48L2F1dGhvcj48YXV0aG9yPkhvd2UsIEEuPC9hdXRob3I+PGF1dGhvcj5NYXJz
aGFsbCwgVC48L2F1dGhvcj48YXV0aG9yPlBldGVycywgVC4gSi48L2F1dGhvcj48YXV0aG9yPlRv
cmdlcnNvbiwgRC48L2F1dGhvcj48YXV0aG9yPk8mYXBvcztOZWlsbCwgVC4gVy48L2F1dGhvcj48
YXV0aG9yPk1jQ2xvc2tleSwgRS48L2F1dGhvcj48YXV0aG9yPkNvb3BlciwgQy48L2F1dGhvcj48
L2F1dGhvcnM+PC9jb250cmlidXRvcnM+PGF1dGgtYWRkcmVzcz5NUkMgTGlmZWNvdXJzZSBFcGlk
ZW1pb2xvZ3kgVW5pdCwgVW5pdmVyc2l0eSBvZiBTb3V0aGFtcHRvbiwgU291dGhhbXB0b24sIFNP
MTYgNllELCBVSy4mI3hEO05JSFIgU291dGhhbXB0b24gQmlvbWVkaWNhbCBSZXNlYXJjaCBDZW50
cmUsIFVuaXZlcnNpdHkgb2YgU291dGhhbXB0b24gYW5kIFVuaXZlcnNpdHkgSG9zcGl0YWwgU291
dGhhbXB0b24gTkhTIEZvdW5kYXRpb24gVHJ1c3QsIFNvdXRoYW1wdG9uLCBVSy4mI3hEO1VuaXZl
cnNpdHkgb2YgRWFzdCBBbmdsaWEsIE5vcndpY2gsIFVLLiYjeEQ7Q2VudHJlIGZvciBNZXRhYm9s
aWMgQm9uZSBEaXNlYXNlcywgVW5pdmVyc2l0eSBvZiBTaGVmZmllbGQsIFNoZWZmaWVsZCwgVUsu
JiN4RDtJbnN0aXR1dGUgZm9yIEhlYWx0aCBhbmQgQWdlaW5nLCBDYXRob2xpYyBVbml2ZXJzaXR5
IG9mIEF1c3RyYWxpYSwgTWVsYm91cm5lLCBBdXN0cmFsaWEuJiN4RDtCcmlzdG9sIE1lZGljYWwg
U2Nob29sLCBVbml2ZXJzaXR5IG9mIEJyaXN0b2wsIEJyaXN0b2wsIFVLLiYjeEQ7Q2VudHJlIGZv
ciBFbmRvY3Jpbm9sb2d5LCBEaWFiZXRlcyBhbmQgTWV0YWJvbGlzbSwgUXVlZW4gRWxpemFiZXRo
IEhvc3BpdGFsLCBCaXJtaW5naGFtLCBVSy4mI3hEO05JSFIgQ0xBSFJDIFdlc3QsIFVuaXZlcnNp
dHkgSG9zcGl0YWxzIEJyaXN0b2wgTkhTIEZvdW5kYXRpb24gVHJ1c3QsIEJyaXN0b2wsIFVLLiYj
eEQ7VW5pdmVyc2l0eSBvZiBZb3JrLCBZb3JrLCBVSy4mI3hEO0FydGhyaXRpcyBSZXNlYXJjaCBV
SyBDZW50cmUgZm9yIEVwaWRlbWlvbG9neSwgRmFjdWx0eSBvZiBCaW9sb2d5LCBNZWRpY2luZSBh
bmQgSGVhbHRoLCBUaGUgVW5pdmVyc2l0eSBvZiBNYW5jaGVzdGVyLCBNYW5jaGVzdGVyLCBVSy4m
I3hEO05JSFIgTWFuY2hlc3RlciBCaW9tZWRpY2FsIFJlc2VhcmNoIENlbnRyZSwgTWFuY2hlc3Rl
ciBVbml2ZXJzaXR5IEhvc3BpdGFscyBGb3VuZGF0aW9uIFRydXN0LCBNYW5jaGVzdGVyIEFjYWRl
bWljIEhlYWx0aCBTY2llbmNlIENlbnRyZSwgTWFuY2hlc3RlciwgVUsuJiN4RDtNZWxsYW5ieSBD
ZW50cmUgZm9yIEJvbmUgUmVzZWFyY2gsIENlbnRyZSBmb3IgSW50ZWdyYXRlZCBSZXNlYXJjaCBp
biBNdXNjdWxvc2tlbGV0YWwgQWdlaW5nLCBVbml2ZXJzaXR5IG9mIFNoZWZmaWVsZCwgU2hlZmZp
ZWxkLCBVSy4mI3hEO1NoZWZmaWVsZCBUZWFjaGluZyBIb3NwaXRhbHMgRm91bmRhdGlvbiBUcnVz
dCwgU2hlZmZpZWxkLCBVSy4mI3hEO01SQyBMaWZlY291cnNlIEVwaWRlbWlvbG9neSBVbml0LCBV
bml2ZXJzaXR5IG9mIFNvdXRoYW1wdG9uLCBTb3V0aGFtcHRvbiwgU08xNiA2WUQsIFVLLiBjY0Bt
cmMuc290b24uYWMudWsuJiN4RDtOSUhSIFNvdXRoYW1wdG9uIEJpb21lZGljYWwgUmVzZWFyY2gg
Q2VudHJlLCBVbml2ZXJzaXR5IG9mIFNvdXRoYW1wdG9uIGFuZCBVbml2ZXJzaXR5IEhvc3BpdGFs
IFNvdXRoYW1wdG9uIE5IUyBGb3VuZGF0aW9uIFRydXN0LCBTb3V0aGFtcHRvbiwgVUsuIGNjQG1y
Yy5zb3Rvbi5hYy51ay4mI3hEO05JSFIgT3hmb3JkIEJpb21lZGljYWwgUmVzZWFyY2ggQ2VudHJl
LCBVbml2ZXJzaXR5IG9mIE94Zm9yZCwgT3hmb3JkLCBVSy4gY2NAbXJjLnNvdG9uLmFjLnVrLjwv
YXV0aC1hZGRyZXNzPjx0aXRsZXM+PHRpdGxlPlN5c3RlbWF0aWMgc2NyZWVuaW5nIHVzaW5nIEZS
QVgowq4pIGxlYWRzIHRvIGluY3JlYXNlZCB1c2Ugb2YsIGFuZCBhZGhlcmVuY2UgdG8sIGFudGkt
b3N0ZW9wb3Jvc2lzIG1lZGljYXRpb25zOiBhbiBhbmFseXNpcyBvZiB0aGUgVUsgU0NPT1AgdHJp
YWw8L3RpdGxlPjxzZWNvbmRhcnktdGl0bGU+T3N0ZW9wb3JvcyBJbnQ8L3NlY29uZGFyeS10aXRs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IEZvdW5kYXRpb24gb2YgdGhlIFVTQTwvYWJici0xPjwvYWx0LXBlcmlvZGljYWw+PHBhZ2VzPjY3
LTc1PC9wYWdlcz48dm9sdW1lPjMxPC92b2x1bWU+PG51bWJlcj4xPC9udW1iZXI+PGVkaXRpb24+
MjAxOS8xMC8xNDwvZWRpdGlvbj48a2V5d29yZHM+PGtleXdvcmQ+QWRoZXJlbmNlPC9rZXl3b3Jk
PjxrZXl3b3JkPkVwaWRlbWlvbG9neTwva2V5d29yZD48a2V5d29yZD5GcmF4wq48L2tleXdvcmQ+
PGtleXdvcmQ+TWVkaWNhdGlvbjwva2V5d29yZD48a2V5d29yZD5Pc3Rlb3Bvcm9zaXM8L2tleXdv
cmQ+PGtleXdvcmQ+U2NyZWVuaW5nPC9rZXl3b3JkPjxrZXl3b3JkPkxpbGx5LCBHbGF4b1NtaXRo
S2xpbmUsIE1lZHRyb25pYywgTWVyY2ssIE5lc3Rsw6ksIE5vdmFydGlzLCBQZnplciwgUm9jaGUs
IFNlcnZpZXIsPC9rZXl3b3JkPjxrZXl3b3JkPlNoaXJlLCBUYWtlZGEsIGFuZCBVQ0IuIE5IIGhh
cyByZWNlaXZlZCBjb25zdWx0YW5jeSwgbGVjdHVyZSBmZWVzLCBhbmQgaG9ub3JhcmlhPC9rZXl3
b3JkPjxrZXl3b3JkPmZyb20gQWxsaWFuY2UgZm9yIEJldHRlciBCb25lIEhlYWx0aCwgQW1nZW4s
IE1TRCwgRWxpIExpbGx5LCBTZXJ2aWVyLCBTaGlyZSwgVUNCLDwva2V5d29yZD48a2V5d29yZD5D
b25zaWxpZW50IEhlYWx0aGNhcmUsIGFuZCBJbnRlcm5pcyBQaGFybWEuIEpLIGhhcyBoZWxkIGdy
YW50cyBmcm9tIEFtZ2VuLCBMaWxseSw8L2tleXdvcmQ+PGtleXdvcmQ+VW5pZ2VuZSwgYW5kIFJh
ZGl1cyBIZWFsdGg8L2tleXdvcmQ+PGtleXdvcmQ+aGFzIHJlY2VpdmVkIG5vbi1mbmFuY2lhbCBz
dXBwb3J0IGZyb20gTWVkaW1hcHMsIEFzYWhpLDwva2V5d29yZD48a2V5d29yZD5hbmQgQWdOb3Zv
czwva2V5d29yZD48a2V5d29yZD5hbmQgaXMgdGhlIGFyY2hpdGVjdCBvZiBGUkFYKMKuKSwgYnV0
IGhhcyBubyBmaW5hbmNpYWwgaW50ZXJlc3QuIEVNIGhhczwva2V5d29yZD48a2V5d29yZD5iZWVu
LCBvciBjdXJyZW50bHkgaXMsIGFuIGFkdmlzZXIgb3Igc3BlYWtlciBmb3IgYW5kIGhhcyByZWNl
aXZlZCByZXNlYXJjaCBzdXBwb3J0PC9rZXl3b3JkPjxrZXl3b3JkPmZyb20gQWN0aXZlU2lnbmFs
LCBBbWdlbiwgQXN0cmFaZW5lY2EsIENvbnNpbGllbnQgSGVhbHRoY2FyZSwgR2xheG9TbWl0aEts
aW5lLDwva2V5d29yZD48a2V5d29yZD5Ib2xvZ2ljLCBJbnRlcm5pcywgRWxpIExpbGx5LCBNZWR0
cm9uaWMsIE1lcmNrLCBOb3ZhcnRpcywgUGZ6ZXIsIFJvY2hlLDwva2V5d29yZD48a2V5d29yZD5T
YW5vZi1BdmVudGlzLCBTZXJ2aWVyLCBTeW5leHVzLCBUZXRoeXMsIFVDQiwgYW5kIFdhcm5lciBD
aGlsY290dDwva2V5d29yZD48a2V5d29yZD5hbmQgaGFzIHJlY2VpdmVkPC9rZXl3b3JkPjxrZXl3
b3JkPnJlc2VhcmNoIHN1cHBvcnQgZnJvbSBJMyBJbm5vdnVzLCBJbnRlcm5hdGlvbmFsIE9zdGVv
cG9yb3NpcyBGb3VuZGF0aW9uLCBhbmQ8L2tleXdvcmQ+PGtleXdvcmQ+VW5pbGV2ZXIuIEFsbCBv
dGhlciBhdXRob3JzIGRlY2xhcmUgbm8gY29tcGV0aW5nIGludGVyZXN0cy48L2tleXdvcmQ+PC9r
ZXl3b3Jkcz48ZGF0ZXM+PHllYXI+MjAyMDwveWVhcj48cHViLWRhdGVzPjxkYXRlPkphbjwvZGF0
ZT48L3B1Yi1kYXRlcz48L2RhdGVzPjxpc2JuPjA5MzctOTQxWCAoUHJpbnQpJiN4RDswOTM3LTk0
MXg8L2lzYm4+PGFjY2Vzc2lvbi1udW0+MzE2MDY4MjY8L2FjY2Vzc2lvbi1udW0+PHVybHM+PC91
cmxzPjxjdXN0b20yPlBNQzY5NTIyNzE8L2N1c3RvbTI+PGN1c3RvbTY+RU1TODQ4Mzg8L2N1c3Rv
bTY+PGVsZWN0cm9uaWMtcmVzb3VyY2UtbnVtPjEwLjEwMDcvczAwMTk4LTAxOS0wNTE0Mi16PC9l
bGVjdHJvbmljLXJlc291cmNlLW51bT48cmVtb3RlLWRhdGFiYXNlLXByb3ZpZGVyPk5MTTwvcmVt
b3RlLWRhdGFiYXNlLXByb3ZpZGVyPjxsYW5ndWFnZT5lbmc8L2xhbmd1YWdlPjwvcmVjb3JkPjwv
Q2l0ZT48L0VuZE5vdGU+AG==
</w:fldData>
        </w:fldChar>
      </w:r>
      <w:r w:rsidRPr="00D94AA1">
        <w:rPr>
          <w:rFonts w:asciiTheme="minorHAnsi" w:eastAsia="Calibri" w:hAnsiTheme="minorHAnsi" w:cstheme="minorHAnsi"/>
        </w:rPr>
        <w:instrText xml:space="preserve"> ADDIN EN.CITE.DATA </w:instrText>
      </w:r>
      <w:r w:rsidRPr="00D94AA1">
        <w:rPr>
          <w:rFonts w:asciiTheme="minorHAnsi" w:eastAsia="Calibri" w:hAnsiTheme="minorHAnsi" w:cstheme="minorHAnsi"/>
        </w:rPr>
      </w:r>
      <w:r w:rsidRPr="00D94AA1">
        <w:rPr>
          <w:rFonts w:asciiTheme="minorHAnsi" w:eastAsia="Calibri" w:hAnsiTheme="minorHAnsi" w:cstheme="minorHAnsi"/>
        </w:rPr>
        <w:fldChar w:fldCharType="end"/>
      </w:r>
      <w:r w:rsidRPr="00D94AA1">
        <w:rPr>
          <w:rFonts w:asciiTheme="minorHAnsi" w:eastAsia="Calibri" w:hAnsiTheme="minorHAnsi" w:cstheme="minorHAnsi"/>
        </w:rPr>
      </w:r>
      <w:r w:rsidRPr="00D94AA1">
        <w:rPr>
          <w:rFonts w:asciiTheme="minorHAnsi" w:eastAsia="Calibri" w:hAnsiTheme="minorHAnsi" w:cstheme="minorHAnsi"/>
        </w:rPr>
        <w:fldChar w:fldCharType="separate"/>
      </w:r>
      <w:r w:rsidRPr="00D94AA1">
        <w:rPr>
          <w:rFonts w:asciiTheme="minorHAnsi" w:eastAsia="Calibri" w:hAnsiTheme="minorHAnsi" w:cstheme="minorHAnsi"/>
          <w:noProof/>
        </w:rPr>
        <w:t>[16]</w:t>
      </w:r>
      <w:r w:rsidRPr="00D94AA1">
        <w:rPr>
          <w:rFonts w:asciiTheme="minorHAnsi" w:eastAsia="Calibri" w:hAnsiTheme="minorHAnsi" w:cstheme="minorHAnsi"/>
        </w:rPr>
        <w:fldChar w:fldCharType="end"/>
      </w:r>
      <w:r w:rsidRPr="00D94AA1">
        <w:rPr>
          <w:rFonts w:asciiTheme="minorHAnsi" w:eastAsia="Calibri" w:hAnsiTheme="minorHAnsi" w:cstheme="minorHAnsi"/>
        </w:rPr>
        <w:t xml:space="preserve">. </w:t>
      </w:r>
    </w:p>
    <w:p w14:paraId="210A7F95" w14:textId="77777777" w:rsidR="00F81A8B" w:rsidRPr="00D94AA1" w:rsidRDefault="00F81A8B" w:rsidP="009A330B">
      <w:pPr>
        <w:pStyle w:val="OPIntlbody"/>
        <w:rPr>
          <w:rFonts w:asciiTheme="minorHAnsi" w:eastAsia="Calibri" w:hAnsiTheme="minorHAnsi" w:cstheme="minorHAnsi"/>
        </w:rPr>
      </w:pPr>
    </w:p>
    <w:p w14:paraId="2ACD3F70" w14:textId="77777777" w:rsidR="00F81A8B" w:rsidRPr="00D94AA1" w:rsidRDefault="00F81A8B" w:rsidP="00F81A8B">
      <w:pPr>
        <w:keepNext/>
        <w:ind w:right="56"/>
        <w:jc w:val="center"/>
        <w:rPr>
          <w:rFonts w:asciiTheme="minorHAnsi" w:eastAsia="Corbel" w:hAnsiTheme="minorHAnsi" w:cstheme="minorHAnsi"/>
          <w:sz w:val="20"/>
          <w:szCs w:val="22"/>
          <w:lang w:eastAsia="fr-FR"/>
        </w:rPr>
      </w:pPr>
      <w:r w:rsidRPr="00D94AA1">
        <w:rPr>
          <w:rFonts w:asciiTheme="minorHAnsi" w:eastAsia="Calibri" w:hAnsiTheme="minorHAnsi" w:cstheme="minorHAnsi"/>
          <w:b/>
          <w:bCs/>
          <w:noProof/>
          <w:sz w:val="20"/>
          <w:szCs w:val="22"/>
          <w:lang w:eastAsia="en-GB"/>
        </w:rPr>
        <w:drawing>
          <wp:inline distT="0" distB="0" distL="0" distR="0" wp14:anchorId="6C3D7897" wp14:editId="0D483D08">
            <wp:extent cx="4572000" cy="2981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8611" b="4444"/>
                    <a:stretch/>
                  </pic:blipFill>
                  <pic:spPr bwMode="auto">
                    <a:xfrm>
                      <a:off x="0" y="0"/>
                      <a:ext cx="4572396" cy="2981583"/>
                    </a:xfrm>
                    <a:prstGeom prst="rect">
                      <a:avLst/>
                    </a:prstGeom>
                    <a:ln>
                      <a:noFill/>
                    </a:ln>
                    <a:extLst>
                      <a:ext uri="{53640926-AAD7-44D8-BBD7-CCE9431645EC}">
                        <a14:shadowObscured xmlns:a14="http://schemas.microsoft.com/office/drawing/2010/main"/>
                      </a:ext>
                    </a:extLst>
                  </pic:spPr>
                </pic:pic>
              </a:graphicData>
            </a:graphic>
          </wp:inline>
        </w:drawing>
      </w:r>
    </w:p>
    <w:p w14:paraId="1F076A08" w14:textId="3B1922D2" w:rsidR="00F81A8B" w:rsidRPr="00D94AA1" w:rsidRDefault="00F81A8B" w:rsidP="00A76068">
      <w:pPr>
        <w:pStyle w:val="SCOPE2captions"/>
        <w:rPr>
          <w:rFonts w:asciiTheme="minorHAnsi" w:hAnsiTheme="minorHAnsi" w:cstheme="minorHAnsi"/>
        </w:rPr>
      </w:pPr>
      <w:bookmarkStart w:id="141" w:name="_Ref53137765"/>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41</w:t>
      </w:r>
      <w:r w:rsidRPr="00D94AA1">
        <w:rPr>
          <w:rFonts w:asciiTheme="minorHAnsi" w:hAnsiTheme="minorHAnsi" w:cstheme="minorHAnsi"/>
          <w:b/>
        </w:rPr>
        <w:fldChar w:fldCharType="end"/>
      </w:r>
      <w:bookmarkEnd w:id="141"/>
      <w:r w:rsidRPr="00D94AA1">
        <w:rPr>
          <w:rFonts w:asciiTheme="minorHAnsi" w:hAnsiTheme="minorHAnsi" w:cstheme="minorHAnsi"/>
        </w:rPr>
        <w:t>: Treatment uptake in the year following a major osteoporotic fracture before and after the institution of FLSs by age and sex.</w:t>
      </w:r>
    </w:p>
    <w:p w14:paraId="7A7B6D2D" w14:textId="77777777" w:rsidR="00F81A8B" w:rsidRPr="00D94AA1" w:rsidRDefault="00F81A8B" w:rsidP="00F81A8B">
      <w:pPr>
        <w:ind w:right="56"/>
        <w:rPr>
          <w:rFonts w:asciiTheme="minorHAnsi" w:eastAsia="Corbel" w:hAnsiTheme="minorHAnsi" w:cstheme="minorHAnsi"/>
          <w:sz w:val="20"/>
          <w:szCs w:val="22"/>
          <w:lang w:eastAsia="fr-FR"/>
        </w:rPr>
      </w:pPr>
    </w:p>
    <w:p w14:paraId="6C1840FF" w14:textId="77777777" w:rsidR="00F81A8B" w:rsidRPr="00D94AA1" w:rsidRDefault="00F81A8B" w:rsidP="00F81A8B">
      <w:pPr>
        <w:rPr>
          <w:rFonts w:asciiTheme="minorHAnsi" w:hAnsiTheme="minorHAnsi" w:cstheme="minorHAnsi"/>
          <w:b/>
          <w:bCs/>
        </w:rPr>
      </w:pPr>
      <w:r w:rsidRPr="00D94AA1">
        <w:rPr>
          <w:rFonts w:asciiTheme="minorHAnsi" w:hAnsiTheme="minorHAnsi" w:cstheme="minorHAnsi"/>
          <w:b/>
          <w:bCs/>
        </w:rPr>
        <w:br w:type="page"/>
      </w:r>
    </w:p>
    <w:p w14:paraId="798254F8" w14:textId="77777777" w:rsidR="00F81A8B" w:rsidRPr="00D94AA1" w:rsidRDefault="00F81A8B" w:rsidP="009A330B">
      <w:pPr>
        <w:pStyle w:val="OPIntlHeading"/>
        <w:rPr>
          <w:rFonts w:asciiTheme="minorHAnsi" w:hAnsiTheme="minorHAnsi" w:cstheme="minorHAnsi"/>
        </w:rPr>
      </w:pPr>
      <w:r w:rsidRPr="00D94AA1">
        <w:rPr>
          <w:rFonts w:asciiTheme="minorHAnsi" w:hAnsiTheme="minorHAnsi" w:cstheme="minorHAnsi"/>
        </w:rPr>
        <w:t>References</w:t>
      </w:r>
    </w:p>
    <w:p w14:paraId="1802A24F" w14:textId="77777777" w:rsidR="00F81A8B" w:rsidRPr="00D94AA1" w:rsidRDefault="00F81A8B" w:rsidP="00F81A8B">
      <w:pPr>
        <w:rPr>
          <w:rFonts w:asciiTheme="minorHAnsi" w:eastAsia="Corbel" w:hAnsiTheme="minorHAnsi" w:cstheme="minorHAnsi"/>
          <w:sz w:val="20"/>
          <w:szCs w:val="22"/>
          <w:lang w:eastAsia="en-US"/>
        </w:rPr>
      </w:pPr>
    </w:p>
    <w:p w14:paraId="583B7FED" w14:textId="77777777" w:rsidR="00060B2B" w:rsidRPr="00060B2B" w:rsidRDefault="00F81A8B" w:rsidP="00060B2B">
      <w:pPr>
        <w:pStyle w:val="EndNoteBibliography"/>
        <w:ind w:left="560" w:hanging="560"/>
      </w:pPr>
      <w:r w:rsidRPr="00D94AA1">
        <w:rPr>
          <w:rFonts w:asciiTheme="minorHAnsi" w:eastAsia="Corbel" w:hAnsiTheme="minorHAnsi" w:cstheme="minorHAnsi"/>
          <w:sz w:val="20"/>
          <w:szCs w:val="22"/>
          <w:lang w:val="en-US" w:eastAsia="en-US"/>
        </w:rPr>
        <w:fldChar w:fldCharType="begin"/>
      </w:r>
      <w:r w:rsidRPr="00D94AA1">
        <w:rPr>
          <w:rFonts w:asciiTheme="minorHAnsi" w:eastAsia="Corbel" w:hAnsiTheme="minorHAnsi" w:cstheme="minorHAnsi"/>
          <w:sz w:val="20"/>
          <w:szCs w:val="22"/>
          <w:lang w:val="en-US" w:eastAsia="en-US"/>
        </w:rPr>
        <w:instrText xml:space="preserve"> ADDIN EN.SECTION.REFLIST </w:instrText>
      </w:r>
      <w:r w:rsidRPr="00D94AA1">
        <w:rPr>
          <w:rFonts w:asciiTheme="minorHAnsi" w:eastAsia="Corbel" w:hAnsiTheme="minorHAnsi" w:cstheme="minorHAnsi"/>
          <w:sz w:val="20"/>
          <w:szCs w:val="22"/>
          <w:lang w:val="en-US" w:eastAsia="en-US"/>
        </w:rPr>
        <w:fldChar w:fldCharType="separate"/>
      </w:r>
      <w:r w:rsidR="00060B2B" w:rsidRPr="00060B2B">
        <w:t>1</w:t>
      </w:r>
      <w:r w:rsidR="00060B2B" w:rsidRPr="00060B2B">
        <w:tab/>
        <w:t>Borgstrom F, Karlsson L, Ortsater G, Norton N, Halbout P, Cooper C, Lorentzon M, McCloskey EV, Harvey NC, Javaid MK, Kanis JA (2020) Fragility fractures in Europe: burden, management and opportunities. Arch Osteoporos 15:59</w:t>
      </w:r>
    </w:p>
    <w:p w14:paraId="6214C9A7" w14:textId="77777777" w:rsidR="00060B2B" w:rsidRPr="00060B2B" w:rsidRDefault="00060B2B" w:rsidP="00060B2B">
      <w:pPr>
        <w:pStyle w:val="EndNoteBibliography"/>
        <w:ind w:left="560" w:hanging="560"/>
      </w:pPr>
      <w:r w:rsidRPr="00060B2B">
        <w:t>2</w:t>
      </w:r>
      <w:r w:rsidRPr="00060B2B">
        <w:tab/>
        <w:t>Harvey NC, McCloskey EV, Mitchell PJ, Dawson-Hughes B, Pierroz DD, Reginster JY, Rizzoli R, Cooper C, Kanis JA (2017) Mind the (treatment) gap: a global perspective on current and future strategies for prevention of fragility fractures. Osteoporos Int 28:1507-1529</w:t>
      </w:r>
    </w:p>
    <w:p w14:paraId="76182611" w14:textId="77777777" w:rsidR="00060B2B" w:rsidRPr="00060B2B" w:rsidRDefault="00060B2B" w:rsidP="00060B2B">
      <w:pPr>
        <w:pStyle w:val="EndNoteBibliography"/>
        <w:ind w:left="560" w:hanging="560"/>
      </w:pPr>
      <w:r w:rsidRPr="00060B2B">
        <w:t>3</w:t>
      </w:r>
      <w:r w:rsidRPr="00060B2B">
        <w:tab/>
        <w:t>Compston J CA, Cooper C, Francis R, Kanis JA, Marsh D, McCloskey EV, Reid DM, Selby P, Wilkins M (2009) Guidelines for the diagnosis and management of osteoporosis in postmenopausal women and men from the age of 50 years in the UK. Mauritas 62:105-108</w:t>
      </w:r>
    </w:p>
    <w:p w14:paraId="5C86F6FD" w14:textId="77777777" w:rsidR="00060B2B" w:rsidRPr="00060B2B" w:rsidRDefault="00060B2B" w:rsidP="00060B2B">
      <w:pPr>
        <w:pStyle w:val="EndNoteBibliography"/>
        <w:ind w:left="560" w:hanging="560"/>
      </w:pPr>
      <w:r w:rsidRPr="00060B2B">
        <w:t>4</w:t>
      </w:r>
      <w:r w:rsidRPr="00060B2B">
        <w:tab/>
        <w:t>Lekamwasam S AJ, Agnusdei D, Bilezikian J, Boonen S, Borgström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Osteoporosis International 23:2257–2276</w:t>
      </w:r>
    </w:p>
    <w:p w14:paraId="218EC225" w14:textId="77777777" w:rsidR="00060B2B" w:rsidRPr="00060B2B" w:rsidRDefault="00060B2B" w:rsidP="00060B2B">
      <w:pPr>
        <w:pStyle w:val="EndNoteBibliography"/>
        <w:ind w:left="560" w:hanging="560"/>
      </w:pPr>
      <w:r w:rsidRPr="00060B2B">
        <w:t>5</w:t>
      </w:r>
      <w:r w:rsidRPr="00060B2B">
        <w:tab/>
        <w:t>Kanis JA, Harvey NC, Cooper C, Johansson H, Oden A, McCloskey EV (2016) A systematic review of intervention thresholds based on FRAX : A report prepared for the National Osteoporosis Guideline Group and the International Osteoporosis Foundation. Arch Osteoporos 11:25</w:t>
      </w:r>
    </w:p>
    <w:p w14:paraId="38E31A54" w14:textId="77777777" w:rsidR="00060B2B" w:rsidRPr="00060B2B" w:rsidRDefault="00060B2B" w:rsidP="00060B2B">
      <w:pPr>
        <w:pStyle w:val="EndNoteBibliography"/>
        <w:ind w:left="560" w:hanging="560"/>
      </w:pPr>
      <w:r w:rsidRPr="00060B2B">
        <w:t>6</w:t>
      </w:r>
      <w:r w:rsidRPr="00060B2B">
        <w:tab/>
        <w:t>Kanis JA, Cooper C, Rizzoli R, Reginster6 J-Y, On, behalf of the Scientific Advisory Board of the European Society for Clinical and Economic Aspects of Osteoporosis (ESCEO) and the Committees of Scientific Advisors and National Societies of the International Osteoporosis Foundation (IOF). (2020) European guidance for the diagnosis and management of osteoporosis in postmenopausal women. Osteoporosis International 30:3-44</w:t>
      </w:r>
    </w:p>
    <w:p w14:paraId="70728EEA" w14:textId="77777777" w:rsidR="00060B2B" w:rsidRPr="00060B2B" w:rsidRDefault="00060B2B" w:rsidP="00060B2B">
      <w:pPr>
        <w:pStyle w:val="EndNoteBibliography"/>
        <w:ind w:left="560" w:hanging="560"/>
      </w:pPr>
      <w:r w:rsidRPr="00060B2B">
        <w:t>7</w:t>
      </w:r>
      <w:r w:rsidRPr="00060B2B">
        <w:tab/>
        <w:t>Kanis JA, Borgstrom F, Compston J, Dreinhofer K, Nolte E, Jonsson L, Lems WF, McCloskey EV, Rizzoli R, Stenmark J (2013) SCOPE: a scorecard for osteoporosis in Europe. Arch Osteoporos 8:144</w:t>
      </w:r>
    </w:p>
    <w:p w14:paraId="6C5A1A0D" w14:textId="77777777" w:rsidR="00060B2B" w:rsidRPr="00060B2B" w:rsidRDefault="00060B2B" w:rsidP="00060B2B">
      <w:pPr>
        <w:pStyle w:val="EndNoteBibliography"/>
        <w:ind w:left="560" w:hanging="560"/>
      </w:pPr>
      <w:r w:rsidRPr="00060B2B">
        <w:t>8</w:t>
      </w:r>
      <w:r w:rsidRPr="00060B2B">
        <w:tab/>
        <w:t>Kanis JA, Svedbom A, Harvey N, McCloskey EV (2014) The osteoporosis treatment gap. J Bone Miner Res 29:1926-1928</w:t>
      </w:r>
    </w:p>
    <w:p w14:paraId="1888A034" w14:textId="77777777" w:rsidR="00060B2B" w:rsidRPr="00060B2B" w:rsidRDefault="00060B2B" w:rsidP="00060B2B">
      <w:pPr>
        <w:pStyle w:val="EndNoteBibliography"/>
        <w:ind w:left="560" w:hanging="560"/>
      </w:pPr>
      <w:r w:rsidRPr="00060B2B">
        <w:t>9</w:t>
      </w:r>
      <w:r w:rsidRPr="00060B2B">
        <w:tab/>
        <w:t>Conley RB, Adib G, Adler RA, Åkesson KE, Alexander IM, Amenta KC, Blank RD, Brox WT, Carmody EE, Chapman-Novakofski K, Clarke BL, Cody KM, Cooper C, Crandall CJ, Dirschl DR, Eagen TJ, Elderkin AL, Fujita M, Greenspan SL, Halbout P, Hochberg MC, Javaid M, Jeray KJ, Kearns AE, King T, Koinis TF, Koontz JS, Kužma M, Lindsey C, Lorentzon M, Lyritis GP, Michaud LB, Miciano A, Morin SN, Mujahid N, Napoli N, Olenginski TP, Puzas JE, Rizou S, Rosen CJ, Saag K, Thompson E, Tosi LL, Tracer H, Khosla S, Kiel DP (2020) Secondary Fracture Prevention: Consensus Clinical Recommendations from a Multistakeholder Coalition. J Bone Miner Res 35:36-52</w:t>
      </w:r>
    </w:p>
    <w:p w14:paraId="0063AE45" w14:textId="77777777" w:rsidR="00060B2B" w:rsidRPr="00060B2B" w:rsidRDefault="00060B2B" w:rsidP="00060B2B">
      <w:pPr>
        <w:pStyle w:val="EndNoteBibliography"/>
        <w:ind w:left="560" w:hanging="560"/>
      </w:pPr>
      <w:r w:rsidRPr="00060B2B">
        <w:t>10</w:t>
      </w:r>
      <w:r w:rsidRPr="00060B2B">
        <w:tab/>
        <w:t>Khosla S, Cauley JA, Compston J, Kiel DP, Rosen C, Saag KG, Shane E (2017) Addressing the Crisis in the Treatment of Osteoporosis: A Path Forward. J Bone Miner Res 32:424-430</w:t>
      </w:r>
    </w:p>
    <w:p w14:paraId="62F0BFDA" w14:textId="77777777" w:rsidR="00060B2B" w:rsidRPr="00060B2B" w:rsidRDefault="00060B2B" w:rsidP="00060B2B">
      <w:pPr>
        <w:pStyle w:val="EndNoteBibliography"/>
        <w:ind w:left="560" w:hanging="560"/>
      </w:pPr>
      <w:r w:rsidRPr="00060B2B">
        <w:t>11</w:t>
      </w:r>
      <w:r w:rsidRPr="00060B2B">
        <w:tab/>
        <w:t>Austin PC, Tu JV, Ko DT, Alter DA (2008) Factors associated with the use of evidence-based therapies after discharge among elderly patients with myocardial infarction. Cmaj 179:901-908</w:t>
      </w:r>
    </w:p>
    <w:p w14:paraId="3917D86F" w14:textId="77777777" w:rsidR="00060B2B" w:rsidRPr="00060B2B" w:rsidRDefault="00060B2B" w:rsidP="00060B2B">
      <w:pPr>
        <w:pStyle w:val="EndNoteBibliography"/>
        <w:ind w:left="560" w:hanging="560"/>
      </w:pPr>
      <w:r w:rsidRPr="00060B2B">
        <w:t>12</w:t>
      </w:r>
      <w:r w:rsidRPr="00060B2B">
        <w:tab/>
        <w:t>Solomon DH, Johnston SS, Boytsov NN, McMorrow D, Lane JM, Krohn KD (2014) Osteoporosis medication use after hip fracture in U.S. patients between 2002 and 2011. J Bone Miner Res 29:1929-1937</w:t>
      </w:r>
    </w:p>
    <w:p w14:paraId="14E90894" w14:textId="77777777" w:rsidR="00060B2B" w:rsidRPr="00060B2B" w:rsidRDefault="00060B2B" w:rsidP="00060B2B">
      <w:pPr>
        <w:pStyle w:val="EndNoteBibliography"/>
        <w:ind w:left="560" w:hanging="560"/>
      </w:pPr>
      <w:r w:rsidRPr="00060B2B">
        <w:t>13</w:t>
      </w:r>
      <w:r w:rsidRPr="00060B2B">
        <w:tab/>
        <w:t>Cutler RL, Fernandez-Llimos F, Frommer M, Benrimoj C, Garcia-Cardenas V (2018) Economic impact of medication non-adherence by disease groups: a systematic review. BMJ Open 8:e016982</w:t>
      </w:r>
    </w:p>
    <w:p w14:paraId="11C2244D" w14:textId="77777777" w:rsidR="00060B2B" w:rsidRPr="00060B2B" w:rsidRDefault="00060B2B" w:rsidP="00060B2B">
      <w:pPr>
        <w:pStyle w:val="EndNoteBibliography"/>
        <w:ind w:left="560" w:hanging="560"/>
      </w:pPr>
      <w:r w:rsidRPr="00060B2B">
        <w:t>14</w:t>
      </w:r>
      <w:r w:rsidRPr="00060B2B">
        <w:tab/>
        <w:t>Axelsson KF, Johansson H, Lundh D, Möller M, Lorentzon M (2020) Association Between Recurrent Fracture Risk and Implementation of Fracture Liaison Services in Four Swedish Hospitals: A Cohort Study. J Bone Miner Res 35:1216-1223</w:t>
      </w:r>
    </w:p>
    <w:p w14:paraId="35B65B76" w14:textId="77777777" w:rsidR="00060B2B" w:rsidRPr="00060B2B" w:rsidRDefault="00060B2B" w:rsidP="00060B2B">
      <w:pPr>
        <w:pStyle w:val="EndNoteBibliography"/>
        <w:ind w:left="560" w:hanging="560"/>
      </w:pPr>
      <w:r w:rsidRPr="00060B2B">
        <w:t>15</w:t>
      </w:r>
      <w:r w:rsidRPr="00060B2B">
        <w:tab/>
        <w:t xml:space="preserve">Axelsson KFL, M. (2020) Personal communication. Received by Kanis JA. </w:t>
      </w:r>
    </w:p>
    <w:p w14:paraId="68249B56" w14:textId="77777777" w:rsidR="00060B2B" w:rsidRPr="00060B2B" w:rsidRDefault="00060B2B" w:rsidP="00060B2B">
      <w:pPr>
        <w:pStyle w:val="EndNoteBibliography"/>
        <w:ind w:left="560" w:hanging="560"/>
      </w:pPr>
      <w:r w:rsidRPr="00060B2B">
        <w:t>16</w:t>
      </w:r>
      <w:r w:rsidRPr="00060B2B">
        <w:tab/>
        <w:t>Parsons CM, Harvey N, Shepstone L, Kanis JA, Lenaghan E, Clarke S, Fordham R, Gittoes N, Harvey I, Holland R, Redmond NM, Howe A, Marshall T, Peters TJ, Torgerson D, O'Neill TW, McCloskey E, Cooper C (2020) Systematic screening using FRAX(®) leads to increased use of, and adherence to, anti-osteoporosis medications: an analysis of the UK SCOOP trial. Osteoporos Int 31:67-75</w:t>
      </w:r>
    </w:p>
    <w:p w14:paraId="771212DA" w14:textId="2D170B98" w:rsidR="00F81A8B" w:rsidRPr="00D94AA1" w:rsidRDefault="00F81A8B" w:rsidP="00F81A8B">
      <w:pPr>
        <w:ind w:left="567" w:hanging="567"/>
        <w:rPr>
          <w:rFonts w:asciiTheme="minorHAnsi" w:eastAsia="Corbel" w:hAnsiTheme="minorHAnsi" w:cstheme="minorHAnsi"/>
          <w:sz w:val="22"/>
          <w:lang w:eastAsia="en-US"/>
        </w:rPr>
      </w:pPr>
      <w:r w:rsidRPr="00D94AA1">
        <w:rPr>
          <w:rFonts w:asciiTheme="minorHAnsi" w:eastAsia="Corbel" w:hAnsiTheme="minorHAnsi" w:cstheme="minorHAnsi"/>
          <w:sz w:val="20"/>
          <w:szCs w:val="22"/>
          <w:lang w:eastAsia="en-US"/>
        </w:rPr>
        <w:fldChar w:fldCharType="end"/>
      </w:r>
    </w:p>
    <w:p w14:paraId="0B6A2A29" w14:textId="77777777" w:rsidR="00F81A8B" w:rsidRPr="00D94AA1" w:rsidRDefault="00F81A8B" w:rsidP="00F81A8B">
      <w:pPr>
        <w:rPr>
          <w:rFonts w:asciiTheme="minorHAnsi" w:eastAsia="Corbel" w:hAnsiTheme="minorHAnsi" w:cstheme="minorHAnsi"/>
          <w:sz w:val="22"/>
          <w:lang w:eastAsia="en-US"/>
        </w:rPr>
      </w:pPr>
    </w:p>
    <w:p w14:paraId="02E02F34" w14:textId="77777777" w:rsidR="00F81A8B" w:rsidRPr="00D94AA1" w:rsidRDefault="00F81A8B" w:rsidP="00F81A8B">
      <w:pPr>
        <w:rPr>
          <w:rFonts w:asciiTheme="minorHAnsi" w:eastAsia="Corbel" w:hAnsiTheme="minorHAnsi" w:cstheme="minorHAnsi"/>
          <w:sz w:val="22"/>
          <w:lang w:eastAsia="en-US"/>
        </w:rPr>
        <w:sectPr w:rsidR="00F81A8B" w:rsidRPr="00D94AA1" w:rsidSect="00F81A8B">
          <w:pgSz w:w="11900" w:h="16840"/>
          <w:pgMar w:top="1958" w:right="1730" w:bottom="1440" w:left="1440" w:header="720" w:footer="720" w:gutter="0"/>
          <w:cols w:space="720"/>
          <w:titlePg/>
          <w:docGrid w:linePitch="360"/>
        </w:sectPr>
      </w:pPr>
    </w:p>
    <w:p w14:paraId="6D7F9C3B" w14:textId="77777777" w:rsidR="00F81A8B" w:rsidRPr="00D94AA1" w:rsidRDefault="00F81A8B" w:rsidP="00F81A8B">
      <w:pPr>
        <w:keepNext/>
        <w:keepLines/>
        <w:spacing w:before="300" w:after="40"/>
        <w:ind w:right="56"/>
        <w:outlineLvl w:val="1"/>
        <w:rPr>
          <w:rFonts w:asciiTheme="minorHAnsi" w:eastAsia="Times New Roman" w:hAnsiTheme="minorHAnsi" w:cstheme="minorHAnsi"/>
          <w:sz w:val="36"/>
          <w:szCs w:val="36"/>
          <w:lang w:eastAsia="en-US"/>
        </w:rPr>
      </w:pPr>
      <w:r w:rsidRPr="00D94AA1">
        <w:rPr>
          <w:rFonts w:asciiTheme="minorHAnsi" w:eastAsia="Times New Roman" w:hAnsiTheme="minorHAnsi" w:cstheme="minorHAnsi"/>
          <w:sz w:val="36"/>
          <w:szCs w:val="36"/>
          <w:lang w:eastAsia="en-US"/>
        </w:rPr>
        <w:t>4d – Treatment gap and treatment needed</w:t>
      </w:r>
    </w:p>
    <w:p w14:paraId="53996212" w14:textId="77777777" w:rsidR="00F81A8B" w:rsidRPr="00D94AA1" w:rsidRDefault="00F81A8B" w:rsidP="00F81A8B">
      <w:pPr>
        <w:ind w:right="56"/>
        <w:rPr>
          <w:rFonts w:asciiTheme="minorHAnsi" w:eastAsia="Corbel" w:hAnsiTheme="minorHAnsi" w:cstheme="minorHAnsi"/>
          <w:sz w:val="20"/>
          <w:szCs w:val="22"/>
          <w:lang w:eastAsia="fr-FR"/>
        </w:rPr>
      </w:pPr>
    </w:p>
    <w:p w14:paraId="3E5426D4"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Domain</w:t>
      </w:r>
    </w:p>
    <w:p w14:paraId="3D626822" w14:textId="148D392F"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Service uptake—Background information</w:t>
      </w:r>
    </w:p>
    <w:p w14:paraId="0341C762"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Background and aims</w:t>
      </w:r>
    </w:p>
    <w:p w14:paraId="0D8AA4B7" w14:textId="25785623"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Patients who sustain a prior fragility fracture are at high risk of a future fracture. The risk is increased approximately two-fold </w:t>
      </w:r>
      <w:r w:rsidRPr="00D94AA1">
        <w:rPr>
          <w:rFonts w:asciiTheme="minorHAnsi" w:hAnsiTheme="minorHAnsi" w:cstheme="minorHAnsi"/>
        </w:rPr>
        <w:fldChar w:fldCharType="begin">
          <w:fldData xml:space="preserve">PEVuZE5vdGU+PENpdGU+PEF1dGhvcj5LbG90emJ1ZWNoZXI8L0F1dGhvcj48WWVhcj4yMDAwPC9Z
ZWFyPjxSZWNOdW0+MTAwPC9SZWNOdW0+PERpc3BsYXlUZXh0PlsxXTwvRGlzcGxheVRleHQ+PHJl
Y29yZD48cmVjLW51bWJlcj4xMDA8L3JlYy1udW1iZXI+PGZvcmVpZ24ta2V5cz48a2V5IGFwcD0i
RU4iIGRiLWlkPSJyZGFmZDl6OTZkcnZ6aGVldDk2dmF6ZG14dHRhc2VhMHA5c3oiIHRpbWVzdGFt
cD0iMTU4ODk1MDc2NSI+MTAwPC9rZXk+PC9mb3JlaWduLWtleXM+PHJlZi10eXBlIG5hbWU9Ikpv
dXJuYWwgQXJ0aWNsZSI+MTc8L3JlZi10eXBlPjxjb250cmlidXRvcnM+PGF1dGhvcnM+PGF1dGhv
cj5LbG90emJ1ZWNoZXIsIEMuIE0uPC9hdXRob3I+PGF1dGhvcj5Sb3NzLCBQLiBELjwvYXV0aG9y
PjxhdXRob3I+TGFuZHNtYW4sIFAuIEIuPC9hdXRob3I+PGF1dGhvcj5BYmJvdHQsIFQuIEEuLCAz
cmQ8L2F1dGhvcj48YXV0aG9yPkJlcmdlciwgTS48L2F1dGhvcj48L2F1dGhvcnM+PC9jb250cmli
dXRvcnM+PGF1dGgtYWRkcmVzcz5NZXJjayAmYW1wOyBDb21wYW55LCBJbmMuLCBXZXN0IFBvaW50
LCBQZW5uc3lsdmFuaWEgMTk0ODYsIFVTQS48L2F1dGgtYWRkcmVzcz48dGl0bGVzPjx0aXRsZT5Q
YXRpZW50cyB3aXRoIHByaW9yIGZyYWN0dXJlcyBoYXZlIGFuIGluY3JlYXNlZCByaXNrIG9mIGZ1
dHVyZSBmcmFjdHVyZXM6IGEgc3VtbWFyeSBvZiB0aGUgbGl0ZXJhdHVyZSBhbmQgc3RhdGlzdGlj
YWwgc3ludGhlc2lzPC90aXRsZT48c2Vjb25kYXJ5LXRpdGxlPkogQm9uZSBNaW5lciBSZXM8L3Nl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YW5kIE1pbmVyYWwgUmVzZWFyY2g8L2FiYnItMT48L2FsdC1wZXJpb2RpY2FsPjxwYWdlcz43MjEt
Mzk8L3BhZ2VzPjx2b2x1bWU+MTU8L3ZvbHVtZT48bnVtYmVyPjQ8L251bWJlcj48ZWRpdGlvbj4y
MDAwLzA0LzI2PC9lZGl0aW9uPjxrZXl3b3Jkcz48a2V5d29yZD5BZ2VkPC9rZXl3b3JkPjxrZXl3
b3JkPkNhc2UtQ29udHJvbCBTdHVkaWVzPC9rZXl3b3JkPjxrZXl3b3JkPkNyb3NzLVNlY3Rpb25h
bCBTdHVkaWVzPC9rZXl3b3JkPjxrZXl3b3JkPkZlbWFsZTwva2V5d29yZD48a2V5d29yZD4qRnJh
Y3R1cmVzLCBCb25lL2VwaWRlbWlvbG9neTwva2V5d29yZD48a2V5d29yZD5IdW1hbnM8L2tleXdv
cmQ+PGtleXdvcmQ+TWFsZTwva2V5d29yZD48a2V5d29yZD5NYXRoZW1hdGljYWwgQ29tcHV0aW5n
PC9rZXl3b3JkPjxrZXl3b3JkPk1lZGljYWwgSGlzdG9yeSBUYWtpbmc8L2tleXdvcmQ+PGtleXdv
cmQ+TWlkZGxlIEFnZWQ8L2tleXdvcmQ+PGtleXdvcmQ+UHJvc3BlY3RpdmUgU3R1ZGllczwva2V5
d29yZD48a2V5d29yZD5SaXNrIEZhY3RvcnM8L2tleXdvcmQ+PGtleXdvcmQ+U3BpbmFsIEZyYWN0
dXJlczwva2V5d29yZD48L2tleXdvcmRzPjxkYXRlcz48eWVhcj4yMDAwPC95ZWFyPjxwdWItZGF0
ZXM+PGRhdGU+QXByPC9kYXRlPjwvcHViLWRhdGVzPjwvZGF0ZXM+PGlzYm4+MDg4NC0wNDMxIChQ
cmludCkmI3hEOzA4ODQtMDQzMTwvaXNibj48YWNjZXNzaW9uLW51bT4xMDc4MDg2NDwvYWNjZXNz
aW9uLW51bT48dXJscz48L3VybHM+PGVsZWN0cm9uaWMtcmVzb3VyY2UtbnVtPjEwLjEzNTkvamJt
ci4yMDAwLjE1LjQuNzIxPC9lbGVjdHJvbmljLXJlc291cmNlLW51bT48cmVtb3RlLWRhdGFiYXNl
LXByb3ZpZGVyPk5MTTwvcmVtb3RlLWRhdGFiYXNlLXByb3ZpZGVyPjxsYW5ndWFnZT5lbmc8L2xh
bmd1YWdlPjwvcmVjb3JkPjwvQ2l0ZT48L0VuZE5vdGU+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PEVuZE5vdGU+PENpdGU+PEF1dGhvcj5LbG90emJ1ZWNoZXI8L0F1dGhvcj48WWVhcj4yMDAwPC9Z
ZWFyPjxSZWNOdW0+MTAwPC9SZWNOdW0+PERpc3BsYXlUZXh0PlsxXTwvRGlzcGxheVRleHQ+PHJl
Y29yZD48cmVjLW51bWJlcj4xMDA8L3JlYy1udW1iZXI+PGZvcmVpZ24ta2V5cz48a2V5IGFwcD0i
RU4iIGRiLWlkPSJyZGFmZDl6OTZkcnZ6aGVldDk2dmF6ZG14dHRhc2VhMHA5c3oiIHRpbWVzdGFt
cD0iMTU4ODk1MDc2NSI+MTAwPC9rZXk+PC9mb3JlaWduLWtleXM+PHJlZi10eXBlIG5hbWU9Ikpv
dXJuYWwgQXJ0aWNsZSI+MTc8L3JlZi10eXBlPjxjb250cmlidXRvcnM+PGF1dGhvcnM+PGF1dGhv
cj5LbG90emJ1ZWNoZXIsIEMuIE0uPC9hdXRob3I+PGF1dGhvcj5Sb3NzLCBQLiBELjwvYXV0aG9y
PjxhdXRob3I+TGFuZHNtYW4sIFAuIEIuPC9hdXRob3I+PGF1dGhvcj5BYmJvdHQsIFQuIEEuLCAz
cmQ8L2F1dGhvcj48YXV0aG9yPkJlcmdlciwgTS48L2F1dGhvcj48L2F1dGhvcnM+PC9jb250cmli
dXRvcnM+PGF1dGgtYWRkcmVzcz5NZXJjayAmYW1wOyBDb21wYW55LCBJbmMuLCBXZXN0IFBvaW50
LCBQZW5uc3lsdmFuaWEgMTk0ODYsIFVTQS48L2F1dGgtYWRkcmVzcz48dGl0bGVzPjx0aXRsZT5Q
YXRpZW50cyB3aXRoIHByaW9yIGZyYWN0dXJlcyBoYXZlIGFuIGluY3JlYXNlZCByaXNrIG9mIGZ1
dHVyZSBmcmFjdHVyZXM6IGEgc3VtbWFyeSBvZiB0aGUgbGl0ZXJhdHVyZSBhbmQgc3RhdGlzdGlj
YWwgc3ludGhlc2lzPC90aXRsZT48c2Vjb25kYXJ5LXRpdGxlPkogQm9uZSBNaW5lciBSZXM8L3Nl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YW5kIE1pbmVyYWwgUmVzZWFyY2g8L2FiYnItMT48L2FsdC1wZXJpb2RpY2FsPjxwYWdlcz43MjEt
Mzk8L3BhZ2VzPjx2b2x1bWU+MTU8L3ZvbHVtZT48bnVtYmVyPjQ8L251bWJlcj48ZWRpdGlvbj4y
MDAwLzA0LzI2PC9lZGl0aW9uPjxrZXl3b3Jkcz48a2V5d29yZD5BZ2VkPC9rZXl3b3JkPjxrZXl3
b3JkPkNhc2UtQ29udHJvbCBTdHVkaWVzPC9rZXl3b3JkPjxrZXl3b3JkPkNyb3NzLVNlY3Rpb25h
bCBTdHVkaWVzPC9rZXl3b3JkPjxrZXl3b3JkPkZlbWFsZTwva2V5d29yZD48a2V5d29yZD4qRnJh
Y3R1cmVzLCBCb25lL2VwaWRlbWlvbG9neTwva2V5d29yZD48a2V5d29yZD5IdW1hbnM8L2tleXdv
cmQ+PGtleXdvcmQ+TWFsZTwva2V5d29yZD48a2V5d29yZD5NYXRoZW1hdGljYWwgQ29tcHV0aW5n
PC9rZXl3b3JkPjxrZXl3b3JkPk1lZGljYWwgSGlzdG9yeSBUYWtpbmc8L2tleXdvcmQ+PGtleXdv
cmQ+TWlkZGxlIEFnZWQ8L2tleXdvcmQ+PGtleXdvcmQ+UHJvc3BlY3RpdmUgU3R1ZGllczwva2V5
d29yZD48a2V5d29yZD5SaXNrIEZhY3RvcnM8L2tleXdvcmQ+PGtleXdvcmQ+U3BpbmFsIEZyYWN0
dXJlczwva2V5d29yZD48L2tleXdvcmRzPjxkYXRlcz48eWVhcj4yMDAwPC95ZWFyPjxwdWItZGF0
ZXM+PGRhdGU+QXByPC9kYXRlPjwvcHViLWRhdGVzPjwvZGF0ZXM+PGlzYm4+MDg4NC0wNDMxIChQ
cmludCkmI3hEOzA4ODQtMDQzMTwvaXNibj48YWNjZXNzaW9uLW51bT4xMDc4MDg2NDwvYWNjZXNz
aW9uLW51bT48dXJscz48L3VybHM+PGVsZWN0cm9uaWMtcmVzb3VyY2UtbnVtPjEwLjEzNTkvamJt
ci4yMDAwLjE1LjQuNzIxPC9lbGVjdHJvbmljLXJlc291cmNlLW51bT48cmVtb3RlLWRhdGFiYXNl
LXByb3ZpZGVyPk5MTTwvcmVtb3RlLWRhdGFiYXNlLXByb3ZpZGVyPjxsYW5ndWFnZT5lbmc8L2xh
bmd1YWdlPjwvcmVjb3JkPjwvQ2l0ZT48L0VuZE5vdGU+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xml:space="preserve"> and is largely independent of BMD </w:t>
      </w:r>
      <w:r w:rsidRPr="00D94AA1">
        <w:rPr>
          <w:rFonts w:asciiTheme="minorHAnsi" w:hAnsiTheme="minorHAnsi" w:cstheme="minorHAnsi"/>
        </w:rPr>
        <w:fldChar w:fldCharType="begin">
          <w:fldData xml:space="preserve">PEVuZE5vdGU+PENpdGU+PEF1dGhvcj5LYW5pczwvQXV0aG9yPjxZZWFyPjIwMDQ8L1llYXI+PFJl
Y051bT4xMDE8L1JlY051bT48RGlzcGxheVRleHQ+WzJdPC9EaXNwbGF5VGV4dD48cmVjb3JkPjxy
ZWMtbnVtYmVyPjEwMTwvcmVjLW51bWJlcj48Zm9yZWlnbi1rZXlzPjxrZXkgYXBwPSJFTiIgZGIt
aWQ9InJkYWZkOXo5NmRydnpoZWV0OTZ2YXpkbXh0dGFzZWEwcDlzeiIgdGltZXN0YW1wPSIxNTg4
OTUwODQyIj4xMDE8L2tleT48L2ZvcmVpZ24ta2V5cz48cmVmLXR5cGUgbmFtZT0iSm91cm5hbCBB
cnRpY2xlIj4xNzwvcmVmLXR5cGU+PGNvbnRyaWJ1dG9ycz48YXV0aG9ycz48YXV0aG9yPkthbmlz
LCBKLiBBLjwvYXV0aG9yPjxhdXRob3I+Sm9obmVsbCwgTy48L2F1dGhvcj48YXV0aG9yPkRlIExh
ZXQsIEMuPC9hdXRob3I+PGF1dGhvcj5Kb2hhbnNzb24sIEguPC9hdXRob3I+PGF1dGhvcj5PZGVu
LCBBLjwvYXV0aG9yPjxhdXRob3I+RGVsbWFzLCBQLjwvYXV0aG9yPjxhdXRob3I+RWlzbWFuLCBK
LjwvYXV0aG9yPjxhdXRob3I+RnVqaXdhcmEsIFMuPC9hdXRob3I+PGF1dGhvcj5HYXJuZXJvLCBQ
LjwvYXV0aG9yPjxhdXRob3I+S3JvZ2VyLCBILjwvYXV0aG9yPjxhdXRob3I+TWNDbG9za2V5LCBF
LiBWLjwvYXV0aG9yPjxhdXRob3I+TWVsbHN0cm9tLCBELjwvYXV0aG9yPjxhdXRob3I+TWVsdG9u
LCBMLiBKLjwvYXV0aG9yPjxhdXRob3I+UG9scywgSC48L2F1dGhvcj48YXV0aG9yPlJlZXZlLCBK
LjwvYXV0aG9yPjxhdXRob3I+U2lsbWFuLCBBLjwvYXV0aG9yPjxhdXRob3I+VGVuZW5ob3VzZSwg
QS48L2F1dGhvcj48L2F1dGhvcnM+PC9jb250cmlidXRvcnM+PGF1dGgtYWRkcmVzcz5XSE8gQ29s
bGFib3JhdGluZyBDZW50cmUgZm9yIE1ldGFib2xpYyBCb25lIERpc2Vhc2VzLCBVbml2ZXJzaXR5
IG9mIFNoZWZmaWVsZCBNZWRpY2FsIFNjaG9vbCwgU2hlZmZpZWxkLCBVSy4gdy5qLlBvbnRlZnJh
Y3RAc2hlZi5hYy51azwvYXV0aC1hZGRyZXNzPjx0aXRsZXM+PHRpdGxlPkEgbWV0YS1hbmFseXNp
cyBvZiBwcmV2aW91cyBmcmFjdHVyZSBhbmQgc3Vic2VxdWVudCBmcmFjdHVyZSByaXNrPC90aXRs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b2RpY2FsPjxwYWdlcz4zNzUtODI8L3BhZ2VzPjx2b2x1bWU+MzU8L3ZvbHVtZT48bnVtYmVyPjI8
L251bWJlcj48ZWRpdGlvbj4yMDA0LzA3LzIzPC9lZGl0aW9uPjxrZXl3b3Jkcz48a2V5d29yZD5B
ZG9sZXNjZW50PC9rZXl3b3JkPjxrZXl3b3JkPkFkdWx0PC9rZXl3b3JkPjxrZXl3b3JkPkFnZWQ8
L2tleXdvcmQ+PGtleXdvcmQ+QWdlZCwgODAgYW5kIG92ZXI8L2tleXdvcmQ+PGtleXdvcmQ+Qm9u
ZSBEZW5zaXR5PC9rZXl3b3JkPjxrZXl3b3JkPkNoaWxkPC9rZXl3b3JkPjxrZXl3b3JkPkNvaG9y
dCBTdHVkaWVzPC9rZXl3b3JkPjxrZXl3b3JkPkZlbWFsZTwva2V5d29yZD48a2V5d29yZD5GcmFj
dHVyZXMsIEJvbmUvZXBpZGVtaW9sb2d5LypldGlvbG9neTwva2V5d29yZD48a2V5d29yZD5IdW1h
bnM8L2tleXdvcmQ+PGtleXdvcmQ+TWFsZTwva2V5d29yZD48a2V5d29yZD5NaWRkbGUgQWdlZDwv
a2V5d29yZD48a2V5d29yZD5Pc3Rlb3Bvcm9zaXMvKmVwaWRlbWlvbG9neTwva2V5d29yZD48a2V5
d29yZD5Qb2lzc29uIERpc3RyaWJ1dGlvbjwva2V5d29yZD48a2V5d29yZD5SaXNrIEFzc2Vzc21l
bnQ8L2tleXdvcmQ+PC9rZXl3b3Jkcz48ZGF0ZXM+PHllYXI+MjAwNDwveWVhcj48cHViLWRhdGVz
PjxkYXRlPkF1ZzwvZGF0ZT48L3B1Yi1kYXRlcz48L2RhdGVzPjxpc2JuPjg3NTYtMzI4MiAoUHJp
bnQpJiN4RDsxODczLTI3NjM8L2lzYm4+PGFjY2Vzc2lvbi1udW0+MTUyNjg4ODY8L2FjY2Vzc2lv
bi1udW0+PHVybHM+PC91cmxzPjxlbGVjdHJvbmljLXJlc291cmNlLW51bT4xMC4xMDE2L2ouYm9u
ZS4yMDA0LjAzLjAyNDwvZWxlY3Ryb25pYy1yZXNvdXJjZS1udW0+PHJlbW90ZS1kYXRhYmFzZS1w
cm92aWRlcj5OTE08L3JlbW90ZS1kYXRhYmFzZS1wcm92aWRlcj48bGFuZ3VhZ2U+ZW5nPC9sYW5n
dWFnZT48L3JlY29yZD48L0NpdGU+PC9FbmROb3RlPn==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PEVuZE5vdGU+PENpdGU+PEF1dGhvcj5LYW5pczwvQXV0aG9yPjxZZWFyPjIwMDQ8L1llYXI+PFJl
Y051bT4xMDE8L1JlY051bT48RGlzcGxheVRleHQ+WzJdPC9EaXNwbGF5VGV4dD48cmVjb3JkPjxy
ZWMtbnVtYmVyPjEwMTwvcmVjLW51bWJlcj48Zm9yZWlnbi1rZXlzPjxrZXkgYXBwPSJFTiIgZGIt
aWQ9InJkYWZkOXo5NmRydnpoZWV0OTZ2YXpkbXh0dGFzZWEwcDlzeiIgdGltZXN0YW1wPSIxNTg4
OTUwODQyIj4xMDE8L2tleT48L2ZvcmVpZ24ta2V5cz48cmVmLXR5cGUgbmFtZT0iSm91cm5hbCBB
cnRpY2xlIj4xNzwvcmVmLXR5cGU+PGNvbnRyaWJ1dG9ycz48YXV0aG9ycz48YXV0aG9yPkthbmlz
LCBKLiBBLjwvYXV0aG9yPjxhdXRob3I+Sm9obmVsbCwgTy48L2F1dGhvcj48YXV0aG9yPkRlIExh
ZXQsIEMuPC9hdXRob3I+PGF1dGhvcj5Kb2hhbnNzb24sIEguPC9hdXRob3I+PGF1dGhvcj5PZGVu
LCBBLjwvYXV0aG9yPjxhdXRob3I+RGVsbWFzLCBQLjwvYXV0aG9yPjxhdXRob3I+RWlzbWFuLCBK
LjwvYXV0aG9yPjxhdXRob3I+RnVqaXdhcmEsIFMuPC9hdXRob3I+PGF1dGhvcj5HYXJuZXJvLCBQ
LjwvYXV0aG9yPjxhdXRob3I+S3JvZ2VyLCBILjwvYXV0aG9yPjxhdXRob3I+TWNDbG9za2V5LCBF
LiBWLjwvYXV0aG9yPjxhdXRob3I+TWVsbHN0cm9tLCBELjwvYXV0aG9yPjxhdXRob3I+TWVsdG9u
LCBMLiBKLjwvYXV0aG9yPjxhdXRob3I+UG9scywgSC48L2F1dGhvcj48YXV0aG9yPlJlZXZlLCBK
LjwvYXV0aG9yPjxhdXRob3I+U2lsbWFuLCBBLjwvYXV0aG9yPjxhdXRob3I+VGVuZW5ob3VzZSwg
QS48L2F1dGhvcj48L2F1dGhvcnM+PC9jb250cmlidXRvcnM+PGF1dGgtYWRkcmVzcz5XSE8gQ29s
bGFib3JhdGluZyBDZW50cmUgZm9yIE1ldGFib2xpYyBCb25lIERpc2Vhc2VzLCBVbml2ZXJzaXR5
IG9mIFNoZWZmaWVsZCBNZWRpY2FsIFNjaG9vbCwgU2hlZmZpZWxkLCBVSy4gdy5qLlBvbnRlZnJh
Y3RAc2hlZi5hYy51azwvYXV0aC1hZGRyZXNzPjx0aXRsZXM+PHRpdGxlPkEgbWV0YS1hbmFseXNp
cyBvZiBwcmV2aW91cyBmcmFjdHVyZSBhbmQgc3Vic2VxdWVudCBmcmFjdHVyZSByaXNrPC90aXRs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b2RpY2FsPjxwYWdlcz4zNzUtODI8L3BhZ2VzPjx2b2x1bWU+MzU8L3ZvbHVtZT48bnVtYmVyPjI8
L251bWJlcj48ZWRpdGlvbj4yMDA0LzA3LzIzPC9lZGl0aW9uPjxrZXl3b3Jkcz48a2V5d29yZD5B
ZG9sZXNjZW50PC9rZXl3b3JkPjxrZXl3b3JkPkFkdWx0PC9rZXl3b3JkPjxrZXl3b3JkPkFnZWQ8
L2tleXdvcmQ+PGtleXdvcmQ+QWdlZCwgODAgYW5kIG92ZXI8L2tleXdvcmQ+PGtleXdvcmQ+Qm9u
ZSBEZW5zaXR5PC9rZXl3b3JkPjxrZXl3b3JkPkNoaWxkPC9rZXl3b3JkPjxrZXl3b3JkPkNvaG9y
dCBTdHVkaWVzPC9rZXl3b3JkPjxrZXl3b3JkPkZlbWFsZTwva2V5d29yZD48a2V5d29yZD5GcmFj
dHVyZXMsIEJvbmUvZXBpZGVtaW9sb2d5LypldGlvbG9neTwva2V5d29yZD48a2V5d29yZD5IdW1h
bnM8L2tleXdvcmQ+PGtleXdvcmQ+TWFsZTwva2V5d29yZD48a2V5d29yZD5NaWRkbGUgQWdlZDwv
a2V5d29yZD48a2V5d29yZD5Pc3Rlb3Bvcm9zaXMvKmVwaWRlbWlvbG9neTwva2V5d29yZD48a2V5
d29yZD5Qb2lzc29uIERpc3RyaWJ1dGlvbjwva2V5d29yZD48a2V5d29yZD5SaXNrIEFzc2Vzc21l
bnQ8L2tleXdvcmQ+PC9rZXl3b3Jkcz48ZGF0ZXM+PHllYXI+MjAwNDwveWVhcj48cHViLWRhdGVz
PjxkYXRlPkF1ZzwvZGF0ZT48L3B1Yi1kYXRlcz48L2RhdGVzPjxpc2JuPjg3NTYtMzI4MiAoUHJp
bnQpJiN4RDsxODczLTI3NjM8L2lzYm4+PGFjY2Vzc2lvbi1udW0+MTUyNjg4ODY8L2FjY2Vzc2lv
bi1udW0+PHVybHM+PC91cmxzPjxlbGVjdHJvbmljLXJlc291cmNlLW51bT4xMC4xMDE2L2ouYm9u
ZS4yMDA0LjAzLjAyNDwvZWxlY3Ryb25pYy1yZXNvdXJjZS1udW0+PHJlbW90ZS1kYXRhYmFzZS1w
cm92aWRlcj5OTE08L3JlbW90ZS1kYXRhYmFzZS1wcm92aWRlcj48bGFuZ3VhZ2U+ZW5nPC9sYW5n
dWFnZT48L3JlY29yZD48L0NpdGU+PC9FbmROb3RlPn==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The risk is sufficiently high that most treatment guidelines in the EU and elsewhere recommend that postmenopausal women with a prior fragility fracture should be offered treatment. However, the majority of such patients are untreated so that the prevalence of a prior fracture in the community provides an index of opportunity lost. This may be set against the treatment gap to provide an index of the relationship between service provision and service need. The aim of this element was to provide an index of the prevalence of a prior fracture in the EU member countries in relation to the treatment gap.</w:t>
      </w:r>
    </w:p>
    <w:p w14:paraId="1ADDB71C"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Methods</w:t>
      </w:r>
    </w:p>
    <w:p w14:paraId="46C6613F" w14:textId="08D789F5"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For the purposes of this report, a prior fracture was defined as a hip or clinical vertebral fracture in an individual who was alive in 2019, who had incurred that fracture after the age of 50 years and prior to 2019. The unit was the individual, so that multiple fractures at the same site in an individual were only counted once. A micro-simulation model, programmed in TreeAge, was used to simulate the prevalence of prior hip and vertebral fractures from incidence data </w:t>
      </w:r>
      <w:r w:rsidRPr="00D94AA1">
        <w:rPr>
          <w:rFonts w:asciiTheme="minorHAnsi" w:hAnsiTheme="minorHAnsi" w:cstheme="minorHAnsi"/>
        </w:rPr>
        <w:fldChar w:fldCharType="begin">
          <w:fldData xml:space="preserve">PEVuZE5vdGU+PENpdGU+PEF1dGhvcj5IZXJubHVuZDwvQXV0aG9yPjxZZWFyPjIwMTM8L1llYXI+
PFJlY051bT41PC9SZWNOdW0+PERpc3BsYXlUZXh0PlszXTwvRGlzcGxheVRleHQ+PHJlY29yZD48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PFJlY051bT41PC9SZWNOdW0+PERpc3BsYXlUZXh0PlszXTwvRGlzcGxheVRleHQ+PHJlY29yZD48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[3]</w:t>
      </w:r>
      <w:r w:rsidRPr="00D94AA1">
        <w:rPr>
          <w:rFonts w:asciiTheme="minorHAnsi" w:hAnsiTheme="minorHAnsi" w:cstheme="minorHAnsi"/>
        </w:rPr>
        <w:fldChar w:fldCharType="end"/>
      </w:r>
      <w:r w:rsidRPr="00D94AA1">
        <w:rPr>
          <w:rFonts w:asciiTheme="minorHAnsi" w:hAnsiTheme="minorHAnsi" w:cstheme="minorHAnsi"/>
        </w:rPr>
        <w:t>.</w:t>
      </w:r>
    </w:p>
    <w:p w14:paraId="438D90F1" w14:textId="77777777" w:rsidR="00F81A8B" w:rsidRPr="00D94AA1" w:rsidRDefault="00F81A8B" w:rsidP="009A330B">
      <w:pPr>
        <w:pStyle w:val="OPIntlbody"/>
        <w:rPr>
          <w:rFonts w:asciiTheme="minorHAnsi" w:hAnsiTheme="minorHAnsi" w:cstheme="minorHAnsi"/>
        </w:rPr>
      </w:pPr>
    </w:p>
    <w:p w14:paraId="28FE4C56" w14:textId="4FD4333A"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Note that the prevalence of a hip or clinical vertebral fracture will underestimate the prevalence of previous fragility fracture at other sites. More complete information on prior fractures was available for six member states (France, Germany, Italy, Spain, Sweden and the UK) using a different modelling approach </w:t>
      </w:r>
      <w:r w:rsidRPr="00D94AA1">
        <w:rPr>
          <w:rFonts w:asciiTheme="minorHAnsi" w:hAnsiTheme="minorHAnsi" w:cstheme="minorHAnsi"/>
        </w:rPr>
        <w:fldChar w:fldCharType="begin">
          <w:fldData xml:space="preserve">PEVuZE5vdGU+PENpdGU+PEF1dGhvcj5HYXV0aGllcjwvQXV0aG9yPjxZZWFyPjIwMTE8L1llYXI+
PFJlY051bT4xNzwvUmVjTnVtPjxEaXNwbGF5VGV4dD5bNF08L0Rpc3BsYXlUZXh0PjxyZWNvcmQ+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PEVuZE5vdGU+PENpdGU+PEF1dGhvcj5HYXV0aGllcjwvQXV0aG9yPjxZZWFyPjIwMTE8L1llYXI+
PFJlY051bT4xNzwvUmVjTnVtPjxEaXNwbGF5VGV4dD5bNF08L0Rpc3BsYXlUZXh0PjxyZWNvcmQ+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noProof/>
        </w:rPr>
        <w:t>[4]</w:t>
      </w:r>
      <w:r w:rsidRPr="00D94AA1">
        <w:rPr>
          <w:rFonts w:asciiTheme="minorHAnsi" w:hAnsiTheme="minorHAnsi" w:cstheme="minorHAnsi"/>
        </w:rPr>
        <w:fldChar w:fldCharType="end"/>
      </w:r>
      <w:r w:rsidRPr="00D94AA1">
        <w:rPr>
          <w:rFonts w:asciiTheme="minorHAnsi" w:hAnsiTheme="minorHAnsi" w:cstheme="minorHAnsi"/>
        </w:rPr>
        <w:t xml:space="preserve">. For the treatment gap, data from </w:t>
      </w:r>
      <w:r w:rsidRPr="00D94AA1">
        <w:rPr>
          <w:rFonts w:asciiTheme="minorHAnsi" w:hAnsiTheme="minorHAnsi" w:cstheme="minorHAnsi"/>
          <w:i/>
          <w:iCs/>
          <w:color w:val="0038D9"/>
        </w:rPr>
        <w:t>Chapter 4c</w:t>
      </w:r>
      <w:r w:rsidRPr="00D94AA1">
        <w:rPr>
          <w:rFonts w:asciiTheme="minorHAnsi" w:hAnsiTheme="minorHAnsi" w:cstheme="minorHAnsi"/>
          <w:color w:val="0038D9"/>
        </w:rPr>
        <w:t xml:space="preserve"> </w:t>
      </w:r>
      <w:r w:rsidRPr="00D94AA1">
        <w:rPr>
          <w:rFonts w:asciiTheme="minorHAnsi" w:hAnsiTheme="minorHAnsi" w:cstheme="minorHAnsi"/>
        </w:rPr>
        <w:t>were used.</w:t>
      </w:r>
    </w:p>
    <w:p w14:paraId="3EC35077"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Results</w:t>
      </w:r>
    </w:p>
    <w:p w14:paraId="65F2BB2C" w14:textId="2FD68E19"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In 2019, approximately 6.8 million men and women in the EU27+2 countries had sustained a prior hip or clinical spine fracture before 2019 (</w:t>
      </w:r>
      <w:r w:rsidRPr="00D94AA1">
        <w:rPr>
          <w:rFonts w:asciiTheme="minorHAnsi" w:hAnsiTheme="minorHAnsi" w:cstheme="minorHAnsi"/>
        </w:rPr>
        <w:fldChar w:fldCharType="begin"/>
      </w:r>
      <w:r w:rsidRPr="00D94AA1">
        <w:rPr>
          <w:rFonts w:asciiTheme="minorHAnsi" w:hAnsiTheme="minorHAnsi" w:cstheme="minorHAnsi"/>
        </w:rPr>
        <w:instrText xml:space="preserve"> REF _Ref39846605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47</w:t>
      </w:r>
      <w:r w:rsidRPr="00D94AA1">
        <w:rPr>
          <w:rFonts w:asciiTheme="minorHAnsi" w:hAnsiTheme="minorHAnsi" w:cstheme="minorHAnsi"/>
        </w:rPr>
        <w:fldChar w:fldCharType="end"/>
      </w:r>
      <w:r w:rsidRPr="00D94AA1">
        <w:rPr>
          <w:rFonts w:asciiTheme="minorHAnsi" w:hAnsiTheme="minorHAnsi" w:cstheme="minorHAnsi"/>
        </w:rPr>
        <w:t>). Overall, 1.5 % of the population age 50 years or more had a prior hip fracture and 1.7 % a prior clinical spine fracture.</w:t>
      </w:r>
    </w:p>
    <w:p w14:paraId="2C036DF0" w14:textId="77777777" w:rsidR="00F81A8B" w:rsidRPr="00D94AA1" w:rsidRDefault="00F81A8B" w:rsidP="009A330B">
      <w:pPr>
        <w:pStyle w:val="OPIntlbody"/>
        <w:rPr>
          <w:rFonts w:asciiTheme="minorHAnsi" w:hAnsiTheme="minorHAnsi" w:cstheme="minorHAnsi"/>
        </w:rPr>
      </w:pPr>
    </w:p>
    <w:p w14:paraId="1A9D59B2"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br w:type="page"/>
      </w:r>
    </w:p>
    <w:p w14:paraId="2186BC69" w14:textId="55162D32" w:rsidR="00F81A8B" w:rsidRPr="00D94AA1" w:rsidRDefault="00F81A8B" w:rsidP="00A76068">
      <w:pPr>
        <w:pStyle w:val="SCOPE2captions"/>
        <w:rPr>
          <w:rFonts w:asciiTheme="minorHAnsi" w:hAnsiTheme="minorHAnsi" w:cstheme="minorHAnsi"/>
        </w:rPr>
      </w:pPr>
      <w:bookmarkStart w:id="142" w:name="_Ref39846605"/>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47</w:t>
      </w:r>
      <w:r w:rsidRPr="00D94AA1">
        <w:rPr>
          <w:rFonts w:asciiTheme="minorHAnsi" w:hAnsiTheme="minorHAnsi" w:cstheme="minorHAnsi"/>
          <w:b/>
        </w:rPr>
        <w:fldChar w:fldCharType="end"/>
      </w:r>
      <w:bookmarkEnd w:id="142"/>
      <w:r w:rsidRPr="00D94AA1">
        <w:rPr>
          <w:rFonts w:asciiTheme="minorHAnsi" w:hAnsiTheme="minorHAnsi" w:cstheme="minorHAnsi"/>
        </w:rPr>
        <w:t xml:space="preserve"> Estimated number and percentage of men and women aged above 50 years with a prior hip or vertebral fracture by country in 2019 </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314"/>
        <w:gridCol w:w="1548"/>
        <w:gridCol w:w="1305"/>
        <w:gridCol w:w="1434"/>
        <w:gridCol w:w="1552"/>
      </w:tblGrid>
      <w:tr w:rsidR="00F81A8B" w:rsidRPr="00D94AA1" w14:paraId="054F7143" w14:textId="77777777" w:rsidTr="00F81A8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08" w:type="dxa"/>
            <w:vMerge w:val="restart"/>
            <w:tcBorders>
              <w:bottom w:val="none" w:sz="0" w:space="0" w:color="auto"/>
            </w:tcBorders>
            <w:noWrap/>
            <w:vAlign w:val="center"/>
            <w:hideMark/>
          </w:tcPr>
          <w:p w14:paraId="48F6CB35" w14:textId="77777777" w:rsidR="00F81A8B" w:rsidRPr="00D94AA1" w:rsidRDefault="00F81A8B" w:rsidP="00F81A8B">
            <w:pPr>
              <w:jc w:val="cente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Country</w:t>
            </w:r>
          </w:p>
        </w:tc>
        <w:tc>
          <w:tcPr>
            <w:tcW w:w="2862" w:type="dxa"/>
            <w:gridSpan w:val="2"/>
            <w:tcBorders>
              <w:bottom w:val="none" w:sz="0" w:space="0" w:color="auto"/>
            </w:tcBorders>
            <w:noWrap/>
            <w:vAlign w:val="center"/>
            <w:hideMark/>
          </w:tcPr>
          <w:p w14:paraId="3EDE7989" w14:textId="77777777" w:rsidR="00F81A8B" w:rsidRPr="00D94AA1" w:rsidRDefault="00F81A8B" w:rsidP="00F81A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Hip fracture</w:t>
            </w:r>
          </w:p>
        </w:tc>
        <w:tc>
          <w:tcPr>
            <w:tcW w:w="2739" w:type="dxa"/>
            <w:gridSpan w:val="2"/>
            <w:tcBorders>
              <w:bottom w:val="none" w:sz="0" w:space="0" w:color="auto"/>
            </w:tcBorders>
            <w:noWrap/>
            <w:vAlign w:val="center"/>
            <w:hideMark/>
          </w:tcPr>
          <w:p w14:paraId="77E948F8" w14:textId="77777777" w:rsidR="00F81A8B" w:rsidRPr="00D94AA1" w:rsidRDefault="00F81A8B" w:rsidP="00F81A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Vertebral fracture</w:t>
            </w:r>
          </w:p>
        </w:tc>
        <w:tc>
          <w:tcPr>
            <w:tcW w:w="1552" w:type="dxa"/>
            <w:vMerge w:val="restart"/>
            <w:tcBorders>
              <w:bottom w:val="none" w:sz="0" w:space="0" w:color="auto"/>
            </w:tcBorders>
            <w:noWrap/>
            <w:vAlign w:val="center"/>
            <w:hideMark/>
          </w:tcPr>
          <w:p w14:paraId="4BA147E1" w14:textId="77777777" w:rsidR="00F81A8B" w:rsidRPr="00D94AA1" w:rsidRDefault="00F81A8B" w:rsidP="00F81A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A + B (%)</w:t>
            </w:r>
          </w:p>
        </w:tc>
      </w:tr>
      <w:tr w:rsidR="00F81A8B" w:rsidRPr="00D94AA1" w14:paraId="31EAE053"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vMerge/>
            <w:hideMark/>
          </w:tcPr>
          <w:p w14:paraId="53B8C7BE" w14:textId="77777777" w:rsidR="00F81A8B" w:rsidRPr="00D94AA1" w:rsidRDefault="00F81A8B" w:rsidP="00F81A8B">
            <w:pPr>
              <w:jc w:val="center"/>
              <w:rPr>
                <w:rFonts w:asciiTheme="minorHAnsi" w:hAnsiTheme="minorHAnsi" w:cstheme="minorHAnsi"/>
                <w:sz w:val="20"/>
                <w:szCs w:val="20"/>
                <w:lang w:eastAsia="en-US"/>
              </w:rPr>
            </w:pPr>
          </w:p>
        </w:tc>
        <w:tc>
          <w:tcPr>
            <w:tcW w:w="1314" w:type="dxa"/>
            <w:noWrap/>
            <w:hideMark/>
          </w:tcPr>
          <w:p w14:paraId="72D3AAE6" w14:textId="77777777" w:rsidR="00F81A8B" w:rsidRPr="00D94AA1" w:rsidRDefault="00F81A8B" w:rsidP="00F81A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Number</w:t>
            </w:r>
          </w:p>
        </w:tc>
        <w:tc>
          <w:tcPr>
            <w:tcW w:w="1548" w:type="dxa"/>
            <w:noWrap/>
            <w:hideMark/>
          </w:tcPr>
          <w:p w14:paraId="3D502274" w14:textId="77777777" w:rsidR="00F81A8B" w:rsidRPr="00D94AA1" w:rsidRDefault="00F81A8B" w:rsidP="00F81A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Population (A)</w:t>
            </w:r>
          </w:p>
        </w:tc>
        <w:tc>
          <w:tcPr>
            <w:tcW w:w="1305" w:type="dxa"/>
            <w:noWrap/>
            <w:hideMark/>
          </w:tcPr>
          <w:p w14:paraId="4646A15E" w14:textId="77777777" w:rsidR="00F81A8B" w:rsidRPr="00D94AA1" w:rsidRDefault="00F81A8B" w:rsidP="00F81A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Number</w:t>
            </w:r>
          </w:p>
        </w:tc>
        <w:tc>
          <w:tcPr>
            <w:tcW w:w="1434" w:type="dxa"/>
            <w:noWrap/>
            <w:hideMark/>
          </w:tcPr>
          <w:p w14:paraId="1EA97C33" w14:textId="77777777" w:rsidR="00F81A8B" w:rsidRPr="00D94AA1" w:rsidRDefault="00F81A8B" w:rsidP="00F81A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Population (B)</w:t>
            </w:r>
          </w:p>
        </w:tc>
        <w:tc>
          <w:tcPr>
            <w:tcW w:w="1552" w:type="dxa"/>
            <w:vMerge/>
          </w:tcPr>
          <w:p w14:paraId="670E7D54"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r w:rsidR="00F81A8B" w:rsidRPr="00D94AA1" w14:paraId="73C538EB"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AAC9DB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Austria</w:t>
            </w:r>
          </w:p>
        </w:tc>
        <w:tc>
          <w:tcPr>
            <w:tcW w:w="1314" w:type="dxa"/>
            <w:noWrap/>
            <w:hideMark/>
          </w:tcPr>
          <w:p w14:paraId="6B2ADC2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85,557 </w:t>
            </w:r>
          </w:p>
        </w:tc>
        <w:tc>
          <w:tcPr>
            <w:tcW w:w="1548" w:type="dxa"/>
            <w:noWrap/>
            <w:hideMark/>
          </w:tcPr>
          <w:p w14:paraId="664CB53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2.3</w:t>
            </w:r>
          </w:p>
        </w:tc>
        <w:tc>
          <w:tcPr>
            <w:tcW w:w="1305" w:type="dxa"/>
            <w:noWrap/>
            <w:hideMark/>
          </w:tcPr>
          <w:p w14:paraId="27D19C6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96,403 </w:t>
            </w:r>
          </w:p>
        </w:tc>
        <w:tc>
          <w:tcPr>
            <w:tcW w:w="1434" w:type="dxa"/>
            <w:noWrap/>
            <w:hideMark/>
          </w:tcPr>
          <w:p w14:paraId="2F69306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2.6</w:t>
            </w:r>
          </w:p>
        </w:tc>
        <w:tc>
          <w:tcPr>
            <w:tcW w:w="1552" w:type="dxa"/>
            <w:noWrap/>
            <w:hideMark/>
          </w:tcPr>
          <w:p w14:paraId="71736A6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4.9</w:t>
            </w:r>
          </w:p>
        </w:tc>
      </w:tr>
      <w:tr w:rsidR="00F81A8B" w:rsidRPr="00D94AA1" w14:paraId="2A1055AE"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025915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Belgium</w:t>
            </w:r>
          </w:p>
        </w:tc>
        <w:tc>
          <w:tcPr>
            <w:tcW w:w="1314" w:type="dxa"/>
            <w:noWrap/>
            <w:hideMark/>
          </w:tcPr>
          <w:p w14:paraId="6C46C90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79,976 </w:t>
            </w:r>
          </w:p>
        </w:tc>
        <w:tc>
          <w:tcPr>
            <w:tcW w:w="1548" w:type="dxa"/>
            <w:noWrap/>
            <w:hideMark/>
          </w:tcPr>
          <w:p w14:paraId="729B9B9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305" w:type="dxa"/>
            <w:noWrap/>
            <w:hideMark/>
          </w:tcPr>
          <w:p w14:paraId="56ADB02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88,082 </w:t>
            </w:r>
          </w:p>
        </w:tc>
        <w:tc>
          <w:tcPr>
            <w:tcW w:w="1434" w:type="dxa"/>
            <w:noWrap/>
            <w:hideMark/>
          </w:tcPr>
          <w:p w14:paraId="604C759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1.9</w:t>
            </w:r>
          </w:p>
        </w:tc>
        <w:tc>
          <w:tcPr>
            <w:tcW w:w="1552" w:type="dxa"/>
            <w:noWrap/>
            <w:hideMark/>
          </w:tcPr>
          <w:p w14:paraId="70488B2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3.7</w:t>
            </w:r>
          </w:p>
        </w:tc>
      </w:tr>
      <w:tr w:rsidR="00F81A8B" w:rsidRPr="00D94AA1" w14:paraId="108FFE5F"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FB3B253"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Bulgaria</w:t>
            </w:r>
          </w:p>
        </w:tc>
        <w:tc>
          <w:tcPr>
            <w:tcW w:w="1314" w:type="dxa"/>
            <w:noWrap/>
            <w:hideMark/>
          </w:tcPr>
          <w:p w14:paraId="3BCD0A3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33,211 </w:t>
            </w:r>
          </w:p>
        </w:tc>
        <w:tc>
          <w:tcPr>
            <w:tcW w:w="1548" w:type="dxa"/>
            <w:noWrap/>
            <w:hideMark/>
          </w:tcPr>
          <w:p w14:paraId="440EE28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1.1</w:t>
            </w:r>
          </w:p>
        </w:tc>
        <w:tc>
          <w:tcPr>
            <w:tcW w:w="1305" w:type="dxa"/>
            <w:noWrap/>
            <w:hideMark/>
          </w:tcPr>
          <w:p w14:paraId="0A157ED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41,111 </w:t>
            </w:r>
          </w:p>
        </w:tc>
        <w:tc>
          <w:tcPr>
            <w:tcW w:w="1434" w:type="dxa"/>
            <w:noWrap/>
            <w:hideMark/>
          </w:tcPr>
          <w:p w14:paraId="75AF7BC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552" w:type="dxa"/>
            <w:noWrap/>
            <w:hideMark/>
          </w:tcPr>
          <w:p w14:paraId="682C8FA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2.6</w:t>
            </w:r>
          </w:p>
        </w:tc>
      </w:tr>
      <w:tr w:rsidR="00F81A8B" w:rsidRPr="00D94AA1" w14:paraId="68A8DC74"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F1E29EC"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Croatia</w:t>
            </w:r>
          </w:p>
        </w:tc>
        <w:tc>
          <w:tcPr>
            <w:tcW w:w="1314" w:type="dxa"/>
            <w:noWrap/>
            <w:hideMark/>
          </w:tcPr>
          <w:p w14:paraId="433B316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26,607 </w:t>
            </w:r>
          </w:p>
        </w:tc>
        <w:tc>
          <w:tcPr>
            <w:tcW w:w="1548" w:type="dxa"/>
            <w:noWrap/>
            <w:hideMark/>
          </w:tcPr>
          <w:p w14:paraId="50E3213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305" w:type="dxa"/>
            <w:noWrap/>
            <w:hideMark/>
          </w:tcPr>
          <w:p w14:paraId="347D60C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31,454 </w:t>
            </w:r>
          </w:p>
        </w:tc>
        <w:tc>
          <w:tcPr>
            <w:tcW w:w="1434" w:type="dxa"/>
            <w:noWrap/>
            <w:hideMark/>
          </w:tcPr>
          <w:p w14:paraId="48F624B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552" w:type="dxa"/>
            <w:noWrap/>
            <w:hideMark/>
          </w:tcPr>
          <w:p w14:paraId="25EBF87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3.3</w:t>
            </w:r>
          </w:p>
        </w:tc>
      </w:tr>
      <w:tr w:rsidR="00F81A8B" w:rsidRPr="00D94AA1" w14:paraId="1C69519E"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11E3073"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Cyprus</w:t>
            </w:r>
          </w:p>
        </w:tc>
        <w:tc>
          <w:tcPr>
            <w:tcW w:w="1314" w:type="dxa"/>
            <w:noWrap/>
            <w:hideMark/>
          </w:tcPr>
          <w:p w14:paraId="6E356B3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4,593 </w:t>
            </w:r>
          </w:p>
        </w:tc>
        <w:tc>
          <w:tcPr>
            <w:tcW w:w="1548" w:type="dxa"/>
            <w:noWrap/>
            <w:hideMark/>
          </w:tcPr>
          <w:p w14:paraId="125FFD9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1.2</w:t>
            </w:r>
          </w:p>
        </w:tc>
        <w:tc>
          <w:tcPr>
            <w:tcW w:w="1305" w:type="dxa"/>
            <w:noWrap/>
            <w:hideMark/>
          </w:tcPr>
          <w:p w14:paraId="0790829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5,598 </w:t>
            </w:r>
          </w:p>
        </w:tc>
        <w:tc>
          <w:tcPr>
            <w:tcW w:w="1434" w:type="dxa"/>
            <w:noWrap/>
            <w:hideMark/>
          </w:tcPr>
          <w:p w14:paraId="4DEDC00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552" w:type="dxa"/>
            <w:noWrap/>
            <w:hideMark/>
          </w:tcPr>
          <w:p w14:paraId="34EDA89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2.6</w:t>
            </w:r>
          </w:p>
        </w:tc>
      </w:tr>
      <w:tr w:rsidR="00F81A8B" w:rsidRPr="00D94AA1" w14:paraId="0BD16387"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F6CED0C"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Czech Republic</w:t>
            </w:r>
          </w:p>
        </w:tc>
        <w:tc>
          <w:tcPr>
            <w:tcW w:w="1314" w:type="dxa"/>
            <w:noWrap/>
            <w:hideMark/>
          </w:tcPr>
          <w:p w14:paraId="60CEA63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57,421 </w:t>
            </w:r>
          </w:p>
        </w:tc>
        <w:tc>
          <w:tcPr>
            <w:tcW w:w="1548" w:type="dxa"/>
            <w:noWrap/>
            <w:hideMark/>
          </w:tcPr>
          <w:p w14:paraId="72CCA44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305" w:type="dxa"/>
            <w:noWrap/>
            <w:hideMark/>
          </w:tcPr>
          <w:p w14:paraId="2FC6955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70,624 </w:t>
            </w:r>
          </w:p>
        </w:tc>
        <w:tc>
          <w:tcPr>
            <w:tcW w:w="1434" w:type="dxa"/>
            <w:noWrap/>
            <w:hideMark/>
          </w:tcPr>
          <w:p w14:paraId="705B7C1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00B3C67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3.1</w:t>
            </w:r>
          </w:p>
        </w:tc>
      </w:tr>
      <w:tr w:rsidR="00F81A8B" w:rsidRPr="00D94AA1" w14:paraId="30D63A22"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AE3F08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Denmark</w:t>
            </w:r>
          </w:p>
        </w:tc>
        <w:tc>
          <w:tcPr>
            <w:tcW w:w="1314" w:type="dxa"/>
            <w:noWrap/>
            <w:hideMark/>
          </w:tcPr>
          <w:p w14:paraId="158F897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55,373 </w:t>
            </w:r>
          </w:p>
        </w:tc>
        <w:tc>
          <w:tcPr>
            <w:tcW w:w="1548" w:type="dxa"/>
            <w:noWrap/>
            <w:hideMark/>
          </w:tcPr>
          <w:p w14:paraId="3E99FD7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2.4</w:t>
            </w:r>
          </w:p>
        </w:tc>
        <w:tc>
          <w:tcPr>
            <w:tcW w:w="1305" w:type="dxa"/>
            <w:noWrap/>
            <w:hideMark/>
          </w:tcPr>
          <w:p w14:paraId="349E7B0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65,777 </w:t>
            </w:r>
          </w:p>
        </w:tc>
        <w:tc>
          <w:tcPr>
            <w:tcW w:w="1434" w:type="dxa"/>
            <w:noWrap/>
            <w:hideMark/>
          </w:tcPr>
          <w:p w14:paraId="3EE2947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2.8</w:t>
            </w:r>
          </w:p>
        </w:tc>
        <w:tc>
          <w:tcPr>
            <w:tcW w:w="1552" w:type="dxa"/>
            <w:noWrap/>
            <w:hideMark/>
          </w:tcPr>
          <w:p w14:paraId="156723D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5.2</w:t>
            </w:r>
          </w:p>
        </w:tc>
      </w:tr>
      <w:tr w:rsidR="00F81A8B" w:rsidRPr="00D94AA1" w14:paraId="0593AC0A"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580F41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Estonia</w:t>
            </w:r>
          </w:p>
        </w:tc>
        <w:tc>
          <w:tcPr>
            <w:tcW w:w="1314" w:type="dxa"/>
            <w:noWrap/>
            <w:hideMark/>
          </w:tcPr>
          <w:p w14:paraId="5F20994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5,668 </w:t>
            </w:r>
          </w:p>
        </w:tc>
        <w:tc>
          <w:tcPr>
            <w:tcW w:w="1548" w:type="dxa"/>
            <w:noWrap/>
            <w:hideMark/>
          </w:tcPr>
          <w:p w14:paraId="00A515D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1.1</w:t>
            </w:r>
          </w:p>
        </w:tc>
        <w:tc>
          <w:tcPr>
            <w:tcW w:w="1305" w:type="dxa"/>
            <w:noWrap/>
            <w:hideMark/>
          </w:tcPr>
          <w:p w14:paraId="58443CF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6,800 </w:t>
            </w:r>
          </w:p>
        </w:tc>
        <w:tc>
          <w:tcPr>
            <w:tcW w:w="1434" w:type="dxa"/>
            <w:noWrap/>
            <w:hideMark/>
          </w:tcPr>
          <w:p w14:paraId="4CE3915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552" w:type="dxa"/>
            <w:noWrap/>
            <w:hideMark/>
          </w:tcPr>
          <w:p w14:paraId="514CACF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2.4</w:t>
            </w:r>
          </w:p>
        </w:tc>
      </w:tr>
      <w:tr w:rsidR="00F81A8B" w:rsidRPr="00D94AA1" w14:paraId="2FEF2A8D"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D3BB33C"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Finland</w:t>
            </w:r>
          </w:p>
        </w:tc>
        <w:tc>
          <w:tcPr>
            <w:tcW w:w="1314" w:type="dxa"/>
            <w:noWrap/>
            <w:hideMark/>
          </w:tcPr>
          <w:p w14:paraId="4657AFB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34,368 </w:t>
            </w:r>
          </w:p>
        </w:tc>
        <w:tc>
          <w:tcPr>
            <w:tcW w:w="1548" w:type="dxa"/>
            <w:noWrap/>
            <w:hideMark/>
          </w:tcPr>
          <w:p w14:paraId="2CFD75D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305" w:type="dxa"/>
            <w:noWrap/>
            <w:hideMark/>
          </w:tcPr>
          <w:p w14:paraId="129EC24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39,894 </w:t>
            </w:r>
          </w:p>
        </w:tc>
        <w:tc>
          <w:tcPr>
            <w:tcW w:w="1434" w:type="dxa"/>
            <w:noWrap/>
            <w:hideMark/>
          </w:tcPr>
          <w:p w14:paraId="6F90CDD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213601C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3.2</w:t>
            </w:r>
          </w:p>
        </w:tc>
      </w:tr>
      <w:tr w:rsidR="00F81A8B" w:rsidRPr="00D94AA1" w14:paraId="54ACAEE6"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5403559"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France</w:t>
            </w:r>
          </w:p>
        </w:tc>
        <w:tc>
          <w:tcPr>
            <w:tcW w:w="1314" w:type="dxa"/>
            <w:noWrap/>
            <w:hideMark/>
          </w:tcPr>
          <w:p w14:paraId="0B4B4DC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332,839 </w:t>
            </w:r>
          </w:p>
        </w:tc>
        <w:tc>
          <w:tcPr>
            <w:tcW w:w="1548" w:type="dxa"/>
            <w:noWrap/>
            <w:hideMark/>
          </w:tcPr>
          <w:p w14:paraId="62F4B3B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305" w:type="dxa"/>
            <w:noWrap/>
            <w:hideMark/>
          </w:tcPr>
          <w:p w14:paraId="609EA80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340,740 </w:t>
            </w:r>
          </w:p>
        </w:tc>
        <w:tc>
          <w:tcPr>
            <w:tcW w:w="1434" w:type="dxa"/>
            <w:noWrap/>
            <w:hideMark/>
          </w:tcPr>
          <w:p w14:paraId="41A0F1C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552" w:type="dxa"/>
            <w:noWrap/>
            <w:hideMark/>
          </w:tcPr>
          <w:p w14:paraId="5667517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2.6</w:t>
            </w:r>
          </w:p>
        </w:tc>
      </w:tr>
      <w:tr w:rsidR="00F81A8B" w:rsidRPr="00D94AA1" w14:paraId="4B22AFDA"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FBE8CA3"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Germany</w:t>
            </w:r>
          </w:p>
        </w:tc>
        <w:tc>
          <w:tcPr>
            <w:tcW w:w="1314" w:type="dxa"/>
            <w:noWrap/>
            <w:hideMark/>
          </w:tcPr>
          <w:p w14:paraId="4C26364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606,853 </w:t>
            </w:r>
          </w:p>
        </w:tc>
        <w:tc>
          <w:tcPr>
            <w:tcW w:w="1548" w:type="dxa"/>
            <w:noWrap/>
            <w:hideMark/>
          </w:tcPr>
          <w:p w14:paraId="70FE608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1.6</w:t>
            </w:r>
          </w:p>
        </w:tc>
        <w:tc>
          <w:tcPr>
            <w:tcW w:w="1305" w:type="dxa"/>
            <w:noWrap/>
            <w:hideMark/>
          </w:tcPr>
          <w:p w14:paraId="69C9B6C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670,385 </w:t>
            </w:r>
          </w:p>
        </w:tc>
        <w:tc>
          <w:tcPr>
            <w:tcW w:w="1434" w:type="dxa"/>
            <w:noWrap/>
            <w:hideMark/>
          </w:tcPr>
          <w:p w14:paraId="7A755F2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552" w:type="dxa"/>
            <w:noWrap/>
            <w:hideMark/>
          </w:tcPr>
          <w:p w14:paraId="03CF84B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3.4</w:t>
            </w:r>
          </w:p>
        </w:tc>
      </w:tr>
      <w:tr w:rsidR="00F81A8B" w:rsidRPr="00D94AA1" w14:paraId="42F44400"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CC11C7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Greece</w:t>
            </w:r>
          </w:p>
        </w:tc>
        <w:tc>
          <w:tcPr>
            <w:tcW w:w="1314" w:type="dxa"/>
            <w:noWrap/>
            <w:hideMark/>
          </w:tcPr>
          <w:p w14:paraId="676D7B4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79,807 </w:t>
            </w:r>
          </w:p>
        </w:tc>
        <w:tc>
          <w:tcPr>
            <w:tcW w:w="1548" w:type="dxa"/>
            <w:noWrap/>
            <w:hideMark/>
          </w:tcPr>
          <w:p w14:paraId="6E20787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305" w:type="dxa"/>
            <w:noWrap/>
            <w:hideMark/>
          </w:tcPr>
          <w:p w14:paraId="6EBB37B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88,952 </w:t>
            </w:r>
          </w:p>
        </w:tc>
        <w:tc>
          <w:tcPr>
            <w:tcW w:w="1434" w:type="dxa"/>
            <w:noWrap/>
            <w:hideMark/>
          </w:tcPr>
          <w:p w14:paraId="1F562FE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2.0</w:t>
            </w:r>
          </w:p>
        </w:tc>
        <w:tc>
          <w:tcPr>
            <w:tcW w:w="1552" w:type="dxa"/>
            <w:noWrap/>
            <w:hideMark/>
          </w:tcPr>
          <w:p w14:paraId="48781CC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3.7</w:t>
            </w:r>
          </w:p>
        </w:tc>
      </w:tr>
      <w:tr w:rsidR="00F81A8B" w:rsidRPr="00D94AA1" w14:paraId="40F6496C"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FE181B4"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Hungary</w:t>
            </w:r>
          </w:p>
        </w:tc>
        <w:tc>
          <w:tcPr>
            <w:tcW w:w="1314" w:type="dxa"/>
            <w:noWrap/>
            <w:hideMark/>
          </w:tcPr>
          <w:p w14:paraId="793997B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53,985 </w:t>
            </w:r>
          </w:p>
        </w:tc>
        <w:tc>
          <w:tcPr>
            <w:tcW w:w="1548" w:type="dxa"/>
            <w:noWrap/>
            <w:hideMark/>
          </w:tcPr>
          <w:p w14:paraId="317EA36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305" w:type="dxa"/>
            <w:noWrap/>
            <w:hideMark/>
          </w:tcPr>
          <w:p w14:paraId="624F380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66,593 </w:t>
            </w:r>
          </w:p>
        </w:tc>
        <w:tc>
          <w:tcPr>
            <w:tcW w:w="1434" w:type="dxa"/>
            <w:noWrap/>
            <w:hideMark/>
          </w:tcPr>
          <w:p w14:paraId="1425325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552" w:type="dxa"/>
            <w:noWrap/>
            <w:hideMark/>
          </w:tcPr>
          <w:p w14:paraId="72083C1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3.2</w:t>
            </w:r>
          </w:p>
        </w:tc>
      </w:tr>
      <w:tr w:rsidR="00F81A8B" w:rsidRPr="00D94AA1" w14:paraId="5DD541DB"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36B92D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Ireland</w:t>
            </w:r>
          </w:p>
        </w:tc>
        <w:tc>
          <w:tcPr>
            <w:tcW w:w="1314" w:type="dxa"/>
            <w:noWrap/>
            <w:hideMark/>
          </w:tcPr>
          <w:p w14:paraId="10EE384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21,825 </w:t>
            </w:r>
          </w:p>
        </w:tc>
        <w:tc>
          <w:tcPr>
            <w:tcW w:w="1548" w:type="dxa"/>
            <w:noWrap/>
            <w:hideMark/>
          </w:tcPr>
          <w:p w14:paraId="1DF299C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305" w:type="dxa"/>
            <w:noWrap/>
            <w:hideMark/>
          </w:tcPr>
          <w:p w14:paraId="7F02E6F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27,003 </w:t>
            </w:r>
          </w:p>
        </w:tc>
        <w:tc>
          <w:tcPr>
            <w:tcW w:w="1434" w:type="dxa"/>
            <w:noWrap/>
            <w:hideMark/>
          </w:tcPr>
          <w:p w14:paraId="2D62C8D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41BF2AA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3.1</w:t>
            </w:r>
          </w:p>
        </w:tc>
      </w:tr>
      <w:tr w:rsidR="00F81A8B" w:rsidRPr="00D94AA1" w14:paraId="09D0982D"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94C56EF"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Italy</w:t>
            </w:r>
          </w:p>
        </w:tc>
        <w:tc>
          <w:tcPr>
            <w:tcW w:w="1314" w:type="dxa"/>
            <w:noWrap/>
            <w:hideMark/>
          </w:tcPr>
          <w:p w14:paraId="60AFE9A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483,093 </w:t>
            </w:r>
          </w:p>
        </w:tc>
        <w:tc>
          <w:tcPr>
            <w:tcW w:w="1548" w:type="dxa"/>
            <w:noWrap/>
            <w:hideMark/>
          </w:tcPr>
          <w:p w14:paraId="57A2F1B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305" w:type="dxa"/>
            <w:noWrap/>
            <w:hideMark/>
          </w:tcPr>
          <w:p w14:paraId="21211CE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516,946 </w:t>
            </w:r>
          </w:p>
        </w:tc>
        <w:tc>
          <w:tcPr>
            <w:tcW w:w="1434" w:type="dxa"/>
            <w:noWrap/>
            <w:hideMark/>
          </w:tcPr>
          <w:p w14:paraId="0E5FA98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1.9</w:t>
            </w:r>
          </w:p>
        </w:tc>
        <w:tc>
          <w:tcPr>
            <w:tcW w:w="1552" w:type="dxa"/>
            <w:noWrap/>
            <w:hideMark/>
          </w:tcPr>
          <w:p w14:paraId="06F8974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3.6</w:t>
            </w:r>
          </w:p>
        </w:tc>
      </w:tr>
      <w:tr w:rsidR="00F81A8B" w:rsidRPr="00D94AA1" w14:paraId="5A4E4AFD"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26AA2DB"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Latvia</w:t>
            </w:r>
          </w:p>
        </w:tc>
        <w:tc>
          <w:tcPr>
            <w:tcW w:w="1314" w:type="dxa"/>
            <w:noWrap/>
            <w:hideMark/>
          </w:tcPr>
          <w:p w14:paraId="6FF6815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12,348 </w:t>
            </w:r>
          </w:p>
        </w:tc>
        <w:tc>
          <w:tcPr>
            <w:tcW w:w="1548" w:type="dxa"/>
            <w:noWrap/>
            <w:hideMark/>
          </w:tcPr>
          <w:p w14:paraId="5ECD32B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1.6</w:t>
            </w:r>
          </w:p>
        </w:tc>
        <w:tc>
          <w:tcPr>
            <w:tcW w:w="1305" w:type="dxa"/>
            <w:noWrap/>
            <w:hideMark/>
          </w:tcPr>
          <w:p w14:paraId="011F41D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14,387 </w:t>
            </w:r>
          </w:p>
        </w:tc>
        <w:tc>
          <w:tcPr>
            <w:tcW w:w="1434" w:type="dxa"/>
            <w:noWrap/>
            <w:hideMark/>
          </w:tcPr>
          <w:p w14:paraId="272E9BA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552" w:type="dxa"/>
            <w:noWrap/>
            <w:hideMark/>
          </w:tcPr>
          <w:p w14:paraId="4215D30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3.4</w:t>
            </w:r>
          </w:p>
        </w:tc>
      </w:tr>
      <w:tr w:rsidR="00F81A8B" w:rsidRPr="00D94AA1" w14:paraId="7B1CDC2B"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89FA2FB"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Lithuania</w:t>
            </w:r>
          </w:p>
        </w:tc>
        <w:tc>
          <w:tcPr>
            <w:tcW w:w="1314" w:type="dxa"/>
            <w:noWrap/>
            <w:hideMark/>
          </w:tcPr>
          <w:p w14:paraId="6F3C2D3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16,555 </w:t>
            </w:r>
          </w:p>
        </w:tc>
        <w:tc>
          <w:tcPr>
            <w:tcW w:w="1548" w:type="dxa"/>
            <w:noWrap/>
            <w:hideMark/>
          </w:tcPr>
          <w:p w14:paraId="729F22A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305" w:type="dxa"/>
            <w:noWrap/>
            <w:hideMark/>
          </w:tcPr>
          <w:p w14:paraId="5E01E0D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19,628 </w:t>
            </w:r>
          </w:p>
        </w:tc>
        <w:tc>
          <w:tcPr>
            <w:tcW w:w="1434" w:type="dxa"/>
            <w:noWrap/>
            <w:hideMark/>
          </w:tcPr>
          <w:p w14:paraId="091BBFE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089C9C1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3.1</w:t>
            </w:r>
          </w:p>
        </w:tc>
      </w:tr>
      <w:tr w:rsidR="00F81A8B" w:rsidRPr="00D94AA1" w14:paraId="4AE3406F"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D37583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Luxembourg</w:t>
            </w:r>
          </w:p>
        </w:tc>
        <w:tc>
          <w:tcPr>
            <w:tcW w:w="1314" w:type="dxa"/>
            <w:noWrap/>
            <w:hideMark/>
          </w:tcPr>
          <w:p w14:paraId="6F3FA30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2,896 </w:t>
            </w:r>
          </w:p>
        </w:tc>
        <w:tc>
          <w:tcPr>
            <w:tcW w:w="1548" w:type="dxa"/>
            <w:noWrap/>
            <w:hideMark/>
          </w:tcPr>
          <w:p w14:paraId="775DF8B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305" w:type="dxa"/>
            <w:noWrap/>
            <w:hideMark/>
          </w:tcPr>
          <w:p w14:paraId="6B1C69A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3,346 </w:t>
            </w:r>
          </w:p>
        </w:tc>
        <w:tc>
          <w:tcPr>
            <w:tcW w:w="1434" w:type="dxa"/>
            <w:noWrap/>
            <w:hideMark/>
          </w:tcPr>
          <w:p w14:paraId="3C0E741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552" w:type="dxa"/>
            <w:noWrap/>
            <w:hideMark/>
          </w:tcPr>
          <w:p w14:paraId="1188DF1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2.9</w:t>
            </w:r>
          </w:p>
        </w:tc>
      </w:tr>
      <w:tr w:rsidR="00F81A8B" w:rsidRPr="00D94AA1" w14:paraId="5882DC96"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B2BBC51"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Malta</w:t>
            </w:r>
          </w:p>
        </w:tc>
        <w:tc>
          <w:tcPr>
            <w:tcW w:w="1314" w:type="dxa"/>
            <w:noWrap/>
            <w:hideMark/>
          </w:tcPr>
          <w:p w14:paraId="27E428A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2,200 </w:t>
            </w:r>
          </w:p>
        </w:tc>
        <w:tc>
          <w:tcPr>
            <w:tcW w:w="1548" w:type="dxa"/>
            <w:noWrap/>
            <w:hideMark/>
          </w:tcPr>
          <w:p w14:paraId="76F91FA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1.2</w:t>
            </w:r>
          </w:p>
        </w:tc>
        <w:tc>
          <w:tcPr>
            <w:tcW w:w="1305" w:type="dxa"/>
            <w:noWrap/>
            <w:hideMark/>
          </w:tcPr>
          <w:p w14:paraId="4E3F58D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2,714 </w:t>
            </w:r>
          </w:p>
        </w:tc>
        <w:tc>
          <w:tcPr>
            <w:tcW w:w="1434" w:type="dxa"/>
            <w:noWrap/>
            <w:hideMark/>
          </w:tcPr>
          <w:p w14:paraId="6F3F81D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552" w:type="dxa"/>
            <w:noWrap/>
            <w:hideMark/>
          </w:tcPr>
          <w:p w14:paraId="7266457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2.8</w:t>
            </w:r>
          </w:p>
        </w:tc>
      </w:tr>
      <w:tr w:rsidR="00F81A8B" w:rsidRPr="00D94AA1" w14:paraId="6EC53496"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F554CEC"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Netherlands</w:t>
            </w:r>
          </w:p>
        </w:tc>
        <w:tc>
          <w:tcPr>
            <w:tcW w:w="1314" w:type="dxa"/>
            <w:noWrap/>
            <w:hideMark/>
          </w:tcPr>
          <w:p w14:paraId="7674B8D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72,719 </w:t>
            </w:r>
          </w:p>
        </w:tc>
        <w:tc>
          <w:tcPr>
            <w:tcW w:w="1548" w:type="dxa"/>
            <w:noWrap/>
            <w:hideMark/>
          </w:tcPr>
          <w:p w14:paraId="76E34E3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1.0</w:t>
            </w:r>
          </w:p>
        </w:tc>
        <w:tc>
          <w:tcPr>
            <w:tcW w:w="1305" w:type="dxa"/>
            <w:noWrap/>
            <w:hideMark/>
          </w:tcPr>
          <w:p w14:paraId="093D876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85,471 </w:t>
            </w:r>
          </w:p>
        </w:tc>
        <w:tc>
          <w:tcPr>
            <w:tcW w:w="1434" w:type="dxa"/>
            <w:noWrap/>
            <w:hideMark/>
          </w:tcPr>
          <w:p w14:paraId="18803D0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1.2</w:t>
            </w:r>
          </w:p>
        </w:tc>
        <w:tc>
          <w:tcPr>
            <w:tcW w:w="1552" w:type="dxa"/>
            <w:noWrap/>
            <w:hideMark/>
          </w:tcPr>
          <w:p w14:paraId="0AB221B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2.2</w:t>
            </w:r>
          </w:p>
        </w:tc>
      </w:tr>
      <w:tr w:rsidR="00F81A8B" w:rsidRPr="00D94AA1" w14:paraId="7DC79356"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E7F5209"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Poland</w:t>
            </w:r>
          </w:p>
        </w:tc>
        <w:tc>
          <w:tcPr>
            <w:tcW w:w="1314" w:type="dxa"/>
            <w:noWrap/>
            <w:hideMark/>
          </w:tcPr>
          <w:p w14:paraId="157ADA5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142,035 </w:t>
            </w:r>
          </w:p>
        </w:tc>
        <w:tc>
          <w:tcPr>
            <w:tcW w:w="1548" w:type="dxa"/>
            <w:noWrap/>
            <w:hideMark/>
          </w:tcPr>
          <w:p w14:paraId="251728D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1.0</w:t>
            </w:r>
          </w:p>
        </w:tc>
        <w:tc>
          <w:tcPr>
            <w:tcW w:w="1305" w:type="dxa"/>
            <w:noWrap/>
            <w:hideMark/>
          </w:tcPr>
          <w:p w14:paraId="0487069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175,697 </w:t>
            </w:r>
          </w:p>
        </w:tc>
        <w:tc>
          <w:tcPr>
            <w:tcW w:w="1434" w:type="dxa"/>
            <w:noWrap/>
            <w:hideMark/>
          </w:tcPr>
          <w:p w14:paraId="4B14AF1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1.2</w:t>
            </w:r>
          </w:p>
        </w:tc>
        <w:tc>
          <w:tcPr>
            <w:tcW w:w="1552" w:type="dxa"/>
            <w:noWrap/>
            <w:hideMark/>
          </w:tcPr>
          <w:p w14:paraId="738CDB5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2.2</w:t>
            </w:r>
          </w:p>
        </w:tc>
      </w:tr>
      <w:tr w:rsidR="00F81A8B" w:rsidRPr="00D94AA1" w14:paraId="2FAFE296"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C6C3876"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Portugal</w:t>
            </w:r>
          </w:p>
        </w:tc>
        <w:tc>
          <w:tcPr>
            <w:tcW w:w="1314" w:type="dxa"/>
            <w:noWrap/>
            <w:hideMark/>
          </w:tcPr>
          <w:p w14:paraId="0EBEE83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56,832 </w:t>
            </w:r>
          </w:p>
        </w:tc>
        <w:tc>
          <w:tcPr>
            <w:tcW w:w="1548" w:type="dxa"/>
            <w:noWrap/>
            <w:hideMark/>
          </w:tcPr>
          <w:p w14:paraId="4CDEC49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305" w:type="dxa"/>
            <w:noWrap/>
            <w:hideMark/>
          </w:tcPr>
          <w:p w14:paraId="1927D8E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62,486 </w:t>
            </w:r>
          </w:p>
        </w:tc>
        <w:tc>
          <w:tcPr>
            <w:tcW w:w="1434" w:type="dxa"/>
            <w:noWrap/>
            <w:hideMark/>
          </w:tcPr>
          <w:p w14:paraId="28B9C54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552" w:type="dxa"/>
            <w:noWrap/>
            <w:hideMark/>
          </w:tcPr>
          <w:p w14:paraId="79D3069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2.7</w:t>
            </w:r>
          </w:p>
        </w:tc>
      </w:tr>
      <w:tr w:rsidR="00F81A8B" w:rsidRPr="00D94AA1" w14:paraId="5FABB97A"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9945C5A"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Romania</w:t>
            </w:r>
          </w:p>
        </w:tc>
        <w:tc>
          <w:tcPr>
            <w:tcW w:w="1314" w:type="dxa"/>
            <w:noWrap/>
            <w:hideMark/>
          </w:tcPr>
          <w:p w14:paraId="1BA7A39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101,466 </w:t>
            </w:r>
          </w:p>
        </w:tc>
        <w:tc>
          <w:tcPr>
            <w:tcW w:w="1548" w:type="dxa"/>
            <w:noWrap/>
            <w:hideMark/>
          </w:tcPr>
          <w:p w14:paraId="093BA8D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305" w:type="dxa"/>
            <w:noWrap/>
            <w:hideMark/>
          </w:tcPr>
          <w:p w14:paraId="50C99A9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124,460 </w:t>
            </w:r>
          </w:p>
        </w:tc>
        <w:tc>
          <w:tcPr>
            <w:tcW w:w="1434" w:type="dxa"/>
            <w:noWrap/>
            <w:hideMark/>
          </w:tcPr>
          <w:p w14:paraId="613CAC8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1.6</w:t>
            </w:r>
          </w:p>
        </w:tc>
        <w:tc>
          <w:tcPr>
            <w:tcW w:w="1552" w:type="dxa"/>
            <w:noWrap/>
            <w:hideMark/>
          </w:tcPr>
          <w:p w14:paraId="6FB3CC2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3.0</w:t>
            </w:r>
          </w:p>
        </w:tc>
      </w:tr>
      <w:tr w:rsidR="00F81A8B" w:rsidRPr="00D94AA1" w14:paraId="16FDA611"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9F757E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Slovakia</w:t>
            </w:r>
          </w:p>
        </w:tc>
        <w:tc>
          <w:tcPr>
            <w:tcW w:w="1314" w:type="dxa"/>
            <w:noWrap/>
            <w:hideMark/>
          </w:tcPr>
          <w:p w14:paraId="00F4504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23,636 </w:t>
            </w:r>
          </w:p>
        </w:tc>
        <w:tc>
          <w:tcPr>
            <w:tcW w:w="1548" w:type="dxa"/>
            <w:noWrap/>
            <w:hideMark/>
          </w:tcPr>
          <w:p w14:paraId="37B863F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1.2</w:t>
            </w:r>
          </w:p>
        </w:tc>
        <w:tc>
          <w:tcPr>
            <w:tcW w:w="1305" w:type="dxa"/>
            <w:noWrap/>
            <w:hideMark/>
          </w:tcPr>
          <w:p w14:paraId="37E0196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30,212 </w:t>
            </w:r>
          </w:p>
        </w:tc>
        <w:tc>
          <w:tcPr>
            <w:tcW w:w="1434" w:type="dxa"/>
            <w:noWrap/>
            <w:hideMark/>
          </w:tcPr>
          <w:p w14:paraId="2B3C6B5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552" w:type="dxa"/>
            <w:noWrap/>
            <w:hideMark/>
          </w:tcPr>
          <w:p w14:paraId="47EE2B3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2.7</w:t>
            </w:r>
          </w:p>
        </w:tc>
      </w:tr>
      <w:tr w:rsidR="00F81A8B" w:rsidRPr="00D94AA1" w14:paraId="7A99CA19"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BD8AB07"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Slovenia</w:t>
            </w:r>
          </w:p>
        </w:tc>
        <w:tc>
          <w:tcPr>
            <w:tcW w:w="1314" w:type="dxa"/>
            <w:noWrap/>
            <w:hideMark/>
          </w:tcPr>
          <w:p w14:paraId="6225DEA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12,046 </w:t>
            </w:r>
          </w:p>
        </w:tc>
        <w:tc>
          <w:tcPr>
            <w:tcW w:w="1548" w:type="dxa"/>
            <w:noWrap/>
            <w:hideMark/>
          </w:tcPr>
          <w:p w14:paraId="61DB352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1.4</w:t>
            </w:r>
          </w:p>
        </w:tc>
        <w:tc>
          <w:tcPr>
            <w:tcW w:w="1305" w:type="dxa"/>
            <w:noWrap/>
            <w:hideMark/>
          </w:tcPr>
          <w:p w14:paraId="31924759"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14,335 </w:t>
            </w:r>
          </w:p>
        </w:tc>
        <w:tc>
          <w:tcPr>
            <w:tcW w:w="1434" w:type="dxa"/>
            <w:noWrap/>
            <w:hideMark/>
          </w:tcPr>
          <w:p w14:paraId="53C7EDA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1.6</w:t>
            </w:r>
          </w:p>
        </w:tc>
        <w:tc>
          <w:tcPr>
            <w:tcW w:w="1552" w:type="dxa"/>
            <w:noWrap/>
            <w:hideMark/>
          </w:tcPr>
          <w:p w14:paraId="37F62FF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3.0</w:t>
            </w:r>
          </w:p>
        </w:tc>
      </w:tr>
      <w:tr w:rsidR="00F81A8B" w:rsidRPr="00D94AA1" w14:paraId="1F2B7B29"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8EB1EF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Spain</w:t>
            </w:r>
          </w:p>
        </w:tc>
        <w:tc>
          <w:tcPr>
            <w:tcW w:w="1314" w:type="dxa"/>
            <w:noWrap/>
            <w:hideMark/>
          </w:tcPr>
          <w:p w14:paraId="6F0FA33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258,560 </w:t>
            </w:r>
          </w:p>
        </w:tc>
        <w:tc>
          <w:tcPr>
            <w:tcW w:w="1548" w:type="dxa"/>
            <w:noWrap/>
            <w:hideMark/>
          </w:tcPr>
          <w:p w14:paraId="45F4C1A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305" w:type="dxa"/>
            <w:noWrap/>
            <w:hideMark/>
          </w:tcPr>
          <w:p w14:paraId="59B613A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256,549 </w:t>
            </w:r>
          </w:p>
        </w:tc>
        <w:tc>
          <w:tcPr>
            <w:tcW w:w="1434" w:type="dxa"/>
            <w:noWrap/>
            <w:hideMark/>
          </w:tcPr>
          <w:p w14:paraId="391E0F9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1.3</w:t>
            </w:r>
          </w:p>
        </w:tc>
        <w:tc>
          <w:tcPr>
            <w:tcW w:w="1552" w:type="dxa"/>
            <w:noWrap/>
            <w:hideMark/>
          </w:tcPr>
          <w:p w14:paraId="514A0194"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2.7</w:t>
            </w:r>
          </w:p>
        </w:tc>
      </w:tr>
      <w:tr w:rsidR="00F81A8B" w:rsidRPr="00D94AA1" w14:paraId="2E799520"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220990D"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Sweden</w:t>
            </w:r>
          </w:p>
        </w:tc>
        <w:tc>
          <w:tcPr>
            <w:tcW w:w="1314" w:type="dxa"/>
            <w:noWrap/>
            <w:hideMark/>
          </w:tcPr>
          <w:p w14:paraId="179C7AA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94,818 </w:t>
            </w:r>
          </w:p>
        </w:tc>
        <w:tc>
          <w:tcPr>
            <w:tcW w:w="1548" w:type="dxa"/>
            <w:noWrap/>
            <w:hideMark/>
          </w:tcPr>
          <w:p w14:paraId="691A97A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2.4</w:t>
            </w:r>
          </w:p>
        </w:tc>
        <w:tc>
          <w:tcPr>
            <w:tcW w:w="1305" w:type="dxa"/>
            <w:noWrap/>
            <w:hideMark/>
          </w:tcPr>
          <w:p w14:paraId="3C39084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108,202 </w:t>
            </w:r>
          </w:p>
        </w:tc>
        <w:tc>
          <w:tcPr>
            <w:tcW w:w="1434" w:type="dxa"/>
            <w:noWrap/>
            <w:hideMark/>
          </w:tcPr>
          <w:p w14:paraId="7300975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2.8</w:t>
            </w:r>
          </w:p>
        </w:tc>
        <w:tc>
          <w:tcPr>
            <w:tcW w:w="1552" w:type="dxa"/>
            <w:noWrap/>
            <w:hideMark/>
          </w:tcPr>
          <w:p w14:paraId="78BAB9D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5.2</w:t>
            </w:r>
          </w:p>
        </w:tc>
      </w:tr>
      <w:tr w:rsidR="00F81A8B" w:rsidRPr="00D94AA1" w14:paraId="2475AC6B"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95AC2DF"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Switzerland</w:t>
            </w:r>
          </w:p>
        </w:tc>
        <w:tc>
          <w:tcPr>
            <w:tcW w:w="1314" w:type="dxa"/>
            <w:noWrap/>
            <w:hideMark/>
          </w:tcPr>
          <w:p w14:paraId="79F29B1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62,528 </w:t>
            </w:r>
          </w:p>
        </w:tc>
        <w:tc>
          <w:tcPr>
            <w:tcW w:w="1548" w:type="dxa"/>
            <w:noWrap/>
            <w:hideMark/>
          </w:tcPr>
          <w:p w14:paraId="6B35608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1.8</w:t>
            </w:r>
          </w:p>
        </w:tc>
        <w:tc>
          <w:tcPr>
            <w:tcW w:w="1305" w:type="dxa"/>
            <w:noWrap/>
            <w:hideMark/>
          </w:tcPr>
          <w:p w14:paraId="79C60A4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70,914 </w:t>
            </w:r>
          </w:p>
        </w:tc>
        <w:tc>
          <w:tcPr>
            <w:tcW w:w="1434" w:type="dxa"/>
            <w:noWrap/>
            <w:hideMark/>
          </w:tcPr>
          <w:p w14:paraId="3D84B51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2.0</w:t>
            </w:r>
          </w:p>
        </w:tc>
        <w:tc>
          <w:tcPr>
            <w:tcW w:w="1552" w:type="dxa"/>
            <w:noWrap/>
            <w:hideMark/>
          </w:tcPr>
          <w:p w14:paraId="2723D38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3.8</w:t>
            </w:r>
          </w:p>
        </w:tc>
      </w:tr>
      <w:tr w:rsidR="00F81A8B" w:rsidRPr="00D94AA1" w14:paraId="53D2F069"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1645352"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UK</w:t>
            </w:r>
          </w:p>
        </w:tc>
        <w:tc>
          <w:tcPr>
            <w:tcW w:w="1314" w:type="dxa"/>
            <w:noWrap/>
            <w:hideMark/>
          </w:tcPr>
          <w:p w14:paraId="10DD517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400,366 </w:t>
            </w:r>
          </w:p>
        </w:tc>
        <w:tc>
          <w:tcPr>
            <w:tcW w:w="1548" w:type="dxa"/>
            <w:noWrap/>
            <w:hideMark/>
          </w:tcPr>
          <w:p w14:paraId="158A686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1.6</w:t>
            </w:r>
          </w:p>
        </w:tc>
        <w:tc>
          <w:tcPr>
            <w:tcW w:w="1305" w:type="dxa"/>
            <w:noWrap/>
            <w:hideMark/>
          </w:tcPr>
          <w:p w14:paraId="79D3A65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430,254 </w:t>
            </w:r>
          </w:p>
        </w:tc>
        <w:tc>
          <w:tcPr>
            <w:tcW w:w="1434" w:type="dxa"/>
            <w:noWrap/>
            <w:hideMark/>
          </w:tcPr>
          <w:p w14:paraId="47A0FB3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05D191C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3.2</w:t>
            </w:r>
          </w:p>
        </w:tc>
      </w:tr>
      <w:tr w:rsidR="00F81A8B" w:rsidRPr="00D94AA1" w14:paraId="2353C6F1" w14:textId="77777777" w:rsidTr="00F81A8B">
        <w:trPr>
          <w:trHeight w:val="269"/>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E5DD9EA"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EU27+2</w:t>
            </w:r>
          </w:p>
        </w:tc>
        <w:tc>
          <w:tcPr>
            <w:tcW w:w="1314" w:type="dxa"/>
            <w:noWrap/>
            <w:hideMark/>
          </w:tcPr>
          <w:p w14:paraId="517DC3D1"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3,220,181 </w:t>
            </w:r>
          </w:p>
        </w:tc>
        <w:tc>
          <w:tcPr>
            <w:tcW w:w="1548" w:type="dxa"/>
            <w:noWrap/>
            <w:hideMark/>
          </w:tcPr>
          <w:p w14:paraId="60CE12A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1.5</w:t>
            </w:r>
          </w:p>
        </w:tc>
        <w:tc>
          <w:tcPr>
            <w:tcW w:w="1305" w:type="dxa"/>
            <w:noWrap/>
            <w:hideMark/>
          </w:tcPr>
          <w:p w14:paraId="5CAE4F7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3,555,016 </w:t>
            </w:r>
          </w:p>
        </w:tc>
        <w:tc>
          <w:tcPr>
            <w:tcW w:w="1434" w:type="dxa"/>
            <w:noWrap/>
            <w:hideMark/>
          </w:tcPr>
          <w:p w14:paraId="262B1D9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1.7</w:t>
            </w:r>
          </w:p>
        </w:tc>
        <w:tc>
          <w:tcPr>
            <w:tcW w:w="1552" w:type="dxa"/>
            <w:noWrap/>
            <w:hideMark/>
          </w:tcPr>
          <w:p w14:paraId="5F1AD46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3.2</w:t>
            </w:r>
          </w:p>
        </w:tc>
      </w:tr>
    </w:tbl>
    <w:p w14:paraId="6003DC9F" w14:textId="77777777" w:rsidR="00F81A8B" w:rsidRPr="00D94AA1" w:rsidRDefault="00F81A8B" w:rsidP="00F81A8B">
      <w:pPr>
        <w:rPr>
          <w:rFonts w:asciiTheme="minorHAnsi" w:eastAsia="Corbel" w:hAnsiTheme="minorHAnsi" w:cstheme="minorHAnsi"/>
          <w:sz w:val="22"/>
          <w:lang w:eastAsia="en-US"/>
        </w:rPr>
      </w:pPr>
    </w:p>
    <w:p w14:paraId="0F33AE22" w14:textId="44ED518C"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ranked prevalences by country are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_Ref43990526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noProof/>
        </w:rPr>
        <w:t>Fig</w:t>
      </w:r>
      <w:r w:rsidR="00A351E4" w:rsidRPr="00F80771">
        <w:rPr>
          <w:rFonts w:asciiTheme="minorHAnsi" w:hAnsiTheme="minorHAnsi" w:cstheme="minorHAnsi"/>
          <w:b/>
          <w:bCs/>
        </w:rPr>
        <w:t xml:space="preserve">. </w:t>
      </w:r>
      <w:r w:rsidR="00A351E4" w:rsidRPr="00F80771">
        <w:rPr>
          <w:rFonts w:asciiTheme="minorHAnsi" w:hAnsiTheme="minorHAnsi" w:cstheme="minorHAnsi"/>
          <w:b/>
          <w:bCs/>
          <w:noProof/>
        </w:rPr>
        <w:t>42</w:t>
      </w:r>
      <w:r w:rsidRPr="00D94AA1">
        <w:rPr>
          <w:rFonts w:asciiTheme="minorHAnsi" w:hAnsiTheme="minorHAnsi" w:cstheme="minorHAnsi"/>
        </w:rPr>
        <w:fldChar w:fldCharType="end"/>
      </w:r>
      <w:r w:rsidRPr="00D94AA1">
        <w:rPr>
          <w:rFonts w:asciiTheme="minorHAnsi" w:hAnsiTheme="minorHAnsi" w:cstheme="minorHAnsi"/>
        </w:rPr>
        <w:t xml:space="preserve">. As would be expected, there was a close relationship between fracture risk (see </w:t>
      </w:r>
      <w:r w:rsidRPr="00D94AA1">
        <w:rPr>
          <w:rFonts w:asciiTheme="minorHAnsi" w:hAnsiTheme="minorHAnsi" w:cstheme="minorHAnsi"/>
          <w:i/>
          <w:iCs/>
          <w:color w:val="0038D9"/>
        </w:rPr>
        <w:t>Chapter 1d</w:t>
      </w:r>
      <w:r w:rsidRPr="00D94AA1">
        <w:rPr>
          <w:rFonts w:asciiTheme="minorHAnsi" w:hAnsiTheme="minorHAnsi" w:cstheme="minorHAnsi"/>
        </w:rPr>
        <w:t>) and the proportion of the population with a prior hip or clinical vertebral fracture.</w:t>
      </w:r>
    </w:p>
    <w:p w14:paraId="4CAC172E" w14:textId="77777777" w:rsidR="00F81A8B" w:rsidRPr="00D94AA1" w:rsidRDefault="00F81A8B" w:rsidP="009A330B">
      <w:pPr>
        <w:pStyle w:val="OPIntlbody"/>
        <w:rPr>
          <w:rFonts w:asciiTheme="minorHAnsi" w:hAnsiTheme="minorHAnsi" w:cstheme="minorHAnsi"/>
        </w:rPr>
      </w:pPr>
    </w:p>
    <w:p w14:paraId="01022ED5" w14:textId="77777777" w:rsidR="00F81A8B" w:rsidRPr="00D94AA1" w:rsidRDefault="00F81A8B" w:rsidP="00F81A8B">
      <w:pPr>
        <w:ind w:right="56"/>
        <w:jc w:val="center"/>
        <w:rPr>
          <w:rFonts w:asciiTheme="minorHAnsi" w:eastAsia="Corbel" w:hAnsiTheme="minorHAnsi" w:cstheme="minorHAnsi"/>
          <w:sz w:val="20"/>
          <w:szCs w:val="22"/>
          <w:lang w:eastAsia="fr-FR"/>
        </w:rPr>
      </w:pPr>
      <w:r w:rsidRPr="00D94AA1">
        <w:rPr>
          <w:rFonts w:asciiTheme="minorHAnsi" w:eastAsia="Corbel" w:hAnsiTheme="minorHAnsi" w:cstheme="minorHAnsi"/>
          <w:b/>
          <w:bCs/>
          <w:noProof/>
          <w:sz w:val="20"/>
          <w:szCs w:val="22"/>
          <w:lang w:eastAsia="en-GB"/>
        </w:rPr>
        <w:drawing>
          <wp:inline distT="0" distB="0" distL="0" distR="0" wp14:anchorId="275A1F45" wp14:editId="476E58DB">
            <wp:extent cx="3995737" cy="2604770"/>
            <wp:effectExtent l="0" t="0" r="508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1943" t="9468" r="15970" b="6995"/>
                    <a:stretch/>
                  </pic:blipFill>
                  <pic:spPr bwMode="auto">
                    <a:xfrm>
                      <a:off x="0" y="0"/>
                      <a:ext cx="3996223" cy="2605087"/>
                    </a:xfrm>
                    <a:prstGeom prst="rect">
                      <a:avLst/>
                    </a:prstGeom>
                    <a:ln>
                      <a:noFill/>
                    </a:ln>
                    <a:extLst>
                      <a:ext uri="{53640926-AAD7-44D8-BBD7-CCE9431645EC}">
                        <a14:shadowObscured xmlns:a14="http://schemas.microsoft.com/office/drawing/2010/main"/>
                      </a:ext>
                    </a:extLst>
                  </pic:spPr>
                </pic:pic>
              </a:graphicData>
            </a:graphic>
          </wp:inline>
        </w:drawing>
      </w:r>
    </w:p>
    <w:p w14:paraId="4BCB632A" w14:textId="3B435F29" w:rsidR="00F81A8B" w:rsidRPr="00D94AA1" w:rsidRDefault="00F81A8B" w:rsidP="00A76068">
      <w:pPr>
        <w:pStyle w:val="SCOPE2captions"/>
        <w:rPr>
          <w:rFonts w:asciiTheme="minorHAnsi" w:hAnsiTheme="minorHAnsi" w:cstheme="minorHAnsi"/>
        </w:rPr>
      </w:pPr>
      <w:bookmarkStart w:id="143" w:name="_Ref43990526"/>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42</w:t>
      </w:r>
      <w:r w:rsidRPr="00D94AA1">
        <w:rPr>
          <w:rFonts w:asciiTheme="minorHAnsi" w:hAnsiTheme="minorHAnsi" w:cstheme="minorHAnsi"/>
          <w:b/>
        </w:rPr>
        <w:fldChar w:fldCharType="end"/>
      </w:r>
      <w:bookmarkEnd w:id="143"/>
      <w:r w:rsidRPr="00D94AA1">
        <w:rPr>
          <w:rFonts w:asciiTheme="minorHAnsi" w:hAnsiTheme="minorHAnsi" w:cstheme="minorHAnsi"/>
        </w:rPr>
        <w:t xml:space="preserve"> The proportion (%) of the population aged 50 years or more with a prior hip or vertebral fracture in 2019</w:t>
      </w:r>
    </w:p>
    <w:p w14:paraId="54A82E88" w14:textId="77777777" w:rsidR="00F81A8B" w:rsidRPr="00D94AA1" w:rsidRDefault="00F81A8B" w:rsidP="00F81A8B">
      <w:pPr>
        <w:ind w:right="56"/>
        <w:rPr>
          <w:rFonts w:asciiTheme="minorHAnsi" w:eastAsia="Corbel" w:hAnsiTheme="minorHAnsi" w:cstheme="minorHAnsi"/>
          <w:sz w:val="20"/>
          <w:szCs w:val="22"/>
          <w:lang w:eastAsia="fr-FR"/>
        </w:rPr>
      </w:pPr>
    </w:p>
    <w:p w14:paraId="530DE867" w14:textId="6E33FEF9" w:rsidR="00F81A8B" w:rsidRPr="00D94AA1" w:rsidRDefault="00F81A8B" w:rsidP="009A330B">
      <w:pPr>
        <w:pStyle w:val="OPIntlBody0"/>
        <w:rPr>
          <w:rFonts w:asciiTheme="minorHAnsi" w:hAnsiTheme="minorHAnsi" w:cstheme="minorHAnsi"/>
        </w:rPr>
      </w:pPr>
      <w:r w:rsidRPr="00D94AA1">
        <w:rPr>
          <w:rFonts w:asciiTheme="minorHAnsi" w:hAnsiTheme="minorHAnsi" w:cstheme="minorHAnsi"/>
        </w:rPr>
        <w:t>The prevalence of prior vertebral and hip fracture (</w:t>
      </w:r>
      <w:r w:rsidRPr="00D94AA1">
        <w:rPr>
          <w:rFonts w:asciiTheme="minorHAnsi" w:hAnsiTheme="minorHAnsi" w:cstheme="minorHAnsi"/>
        </w:rPr>
        <w:fldChar w:fldCharType="begin"/>
      </w:r>
      <w:r w:rsidRPr="00D94AA1">
        <w:rPr>
          <w:rFonts w:asciiTheme="minorHAnsi" w:hAnsiTheme="minorHAnsi" w:cstheme="minorHAnsi"/>
        </w:rPr>
        <w:instrText xml:space="preserve"> REF _Ref43990526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noProof/>
        </w:rPr>
        <w:t>Fig</w:t>
      </w:r>
      <w:r w:rsidR="00A351E4" w:rsidRPr="00F80771">
        <w:rPr>
          <w:rFonts w:asciiTheme="minorHAnsi" w:hAnsiTheme="minorHAnsi" w:cstheme="minorHAnsi"/>
          <w:b/>
          <w:bCs/>
        </w:rPr>
        <w:t xml:space="preserve">. </w:t>
      </w:r>
      <w:r w:rsidR="00A351E4" w:rsidRPr="00F80771">
        <w:rPr>
          <w:rFonts w:asciiTheme="minorHAnsi" w:hAnsiTheme="minorHAnsi" w:cstheme="minorHAnsi"/>
          <w:b/>
          <w:bCs/>
          <w:noProof/>
        </w:rPr>
        <w:t>42</w:t>
      </w:r>
      <w:r w:rsidRPr="00D94AA1">
        <w:rPr>
          <w:rFonts w:asciiTheme="minorHAnsi" w:hAnsiTheme="minorHAnsi" w:cstheme="minorHAnsi"/>
        </w:rPr>
        <w:fldChar w:fldCharType="end"/>
      </w:r>
      <w:r w:rsidRPr="00D94AA1">
        <w:rPr>
          <w:rFonts w:asciiTheme="minorHAnsi" w:hAnsiTheme="minorHAnsi" w:cstheme="minorHAnsi"/>
        </w:rPr>
        <w:t>) was compared to the prevalence estimates for all prior fractures in six of the EU member</w:t>
      </w:r>
      <w:r w:rsidR="00C026B2">
        <w:rPr>
          <w:rFonts w:asciiTheme="minorHAnsi" w:hAnsiTheme="minorHAnsi" w:cstheme="minorHAnsi"/>
        </w:rPr>
        <w:t>-</w:t>
      </w:r>
      <w:r w:rsidRPr="00D94AA1">
        <w:rPr>
          <w:rFonts w:asciiTheme="minorHAnsi" w:hAnsiTheme="minorHAnsi" w:cstheme="minorHAnsi"/>
        </w:rPr>
        <w:t>states (</w:t>
      </w:r>
      <w:r w:rsidRPr="00D94AA1">
        <w:rPr>
          <w:rFonts w:asciiTheme="minorHAnsi" w:hAnsiTheme="minorHAnsi" w:cstheme="minorHAnsi"/>
        </w:rPr>
        <w:fldChar w:fldCharType="begin"/>
      </w:r>
      <w:r w:rsidRPr="00D94AA1">
        <w:rPr>
          <w:rFonts w:asciiTheme="minorHAnsi" w:hAnsiTheme="minorHAnsi" w:cstheme="minorHAnsi"/>
        </w:rPr>
        <w:instrText xml:space="preserve"> REF _Ref39849418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48</w:t>
      </w:r>
      <w:r w:rsidRPr="00D94AA1">
        <w:rPr>
          <w:rFonts w:asciiTheme="minorHAnsi" w:hAnsiTheme="minorHAnsi" w:cstheme="minorHAnsi"/>
        </w:rPr>
        <w:fldChar w:fldCharType="end"/>
      </w:r>
      <w:r w:rsidRPr="00D94AA1">
        <w:rPr>
          <w:rFonts w:asciiTheme="minorHAnsi" w:hAnsiTheme="minorHAnsi" w:cstheme="minorHAnsi"/>
        </w:rPr>
        <w:t>). The prevalence of a prior fragility fracture ranged from 2.2% in Poland and the Netherlands to 5.2% in Sweden and Denmark. The estimation of prior vertebral + prior hip fracture, shown in, appears to capture approximately 26 % of prior fractures. This suggests that the prevalence of a prior clinical spine or hip fracture is a reasonable surrogate for the service needs of each member state.</w:t>
      </w:r>
    </w:p>
    <w:p w14:paraId="57999ED1" w14:textId="77777777" w:rsidR="00F81A8B" w:rsidRPr="00D94AA1" w:rsidRDefault="00F81A8B" w:rsidP="00F81A8B">
      <w:pPr>
        <w:ind w:right="56"/>
        <w:rPr>
          <w:rFonts w:asciiTheme="minorHAnsi" w:eastAsia="Corbel" w:hAnsiTheme="minorHAnsi" w:cstheme="minorHAnsi"/>
          <w:sz w:val="20"/>
          <w:szCs w:val="22"/>
          <w:lang w:eastAsia="fr-FR"/>
        </w:rPr>
      </w:pPr>
    </w:p>
    <w:p w14:paraId="3B6EAB3E" w14:textId="7C784639" w:rsidR="00F81A8B" w:rsidRPr="00D94AA1" w:rsidRDefault="00F81A8B" w:rsidP="00A76068">
      <w:pPr>
        <w:pStyle w:val="SCOPE2captions"/>
        <w:rPr>
          <w:rFonts w:asciiTheme="minorHAnsi" w:hAnsiTheme="minorHAnsi" w:cstheme="minorHAnsi"/>
        </w:rPr>
      </w:pPr>
      <w:bookmarkStart w:id="144" w:name="_Ref39849418"/>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48</w:t>
      </w:r>
      <w:r w:rsidRPr="00D94AA1">
        <w:rPr>
          <w:rFonts w:asciiTheme="minorHAnsi" w:hAnsiTheme="minorHAnsi" w:cstheme="minorHAnsi"/>
          <w:b/>
        </w:rPr>
        <w:fldChar w:fldCharType="end"/>
      </w:r>
      <w:bookmarkEnd w:id="144"/>
      <w:r w:rsidRPr="00D94AA1">
        <w:rPr>
          <w:rFonts w:asciiTheme="minorHAnsi" w:hAnsiTheme="minorHAnsi" w:cstheme="minorHAnsi"/>
        </w:rPr>
        <w:t xml:space="preserve"> The prevalence (%) of a prior fracture at sites associated with osteoporosis in men and women aged 50 years or more compared with the prevalence of a prior vertebral or hip fracture as given in </w:t>
      </w:r>
      <w:r w:rsidRPr="00D94AA1">
        <w:rPr>
          <w:rFonts w:asciiTheme="minorHAnsi" w:hAnsiTheme="minorHAnsi" w:cstheme="minorHAnsi"/>
        </w:rPr>
        <w:fldChar w:fldCharType="begin"/>
      </w:r>
      <w:r w:rsidRPr="00D94AA1">
        <w:rPr>
          <w:rFonts w:asciiTheme="minorHAnsi" w:hAnsiTheme="minorHAnsi" w:cstheme="minorHAnsi"/>
        </w:rPr>
        <w:instrText xml:space="preserve"> REF _Ref39846605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47</w:t>
      </w:r>
      <w:r w:rsidRPr="00D94AA1">
        <w:rPr>
          <w:rFonts w:asciiTheme="minorHAnsi" w:hAnsiTheme="minorHAnsi" w:cstheme="minorHAnsi"/>
        </w:rPr>
        <w:fldChar w:fldCharType="end"/>
      </w:r>
      <w:r w:rsidRPr="00D94AA1">
        <w:rPr>
          <w:rFonts w:asciiTheme="minorHAnsi" w:hAnsiTheme="minorHAnsi" w:cstheme="minorHAnsi"/>
        </w:rPr>
        <w:t xml:space="preserve">. The last column shows the proportion (%) of prior fractures accounted for by hip or clinical vertebral fracture </w:t>
      </w:r>
      <w:r w:rsidRPr="00D94AA1">
        <w:rPr>
          <w:rFonts w:asciiTheme="minorHAnsi" w:hAnsiTheme="minorHAnsi" w:cstheme="minorHAnsi"/>
        </w:rPr>
        <w:fldChar w:fldCharType="begin">
          <w:fldData xml:space="preserve">PEVuZE5vdGU+PENpdGU+PEF1dGhvcj5IZXJubHVuZDwvQXV0aG9yPjxZZWFyPjIwMTM8L1llYXI+
PFJlY051bT41PC9SZWNOdW0+PERpc3BsYXlUZXh0PlszXTwvRGlzcGxheVRleHQ+PHJlY29yZD48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 </w:instrText>
      </w:r>
      <w:r w:rsidRPr="00D94AA1">
        <w:rPr>
          <w:rFonts w:asciiTheme="minorHAnsi" w:hAnsiTheme="minorHAnsi" w:cstheme="minorHAnsi"/>
        </w:rPr>
        <w:fldChar w:fldCharType="begin">
          <w:fldData xml:space="preserve">PEVuZE5vdGU+PENpdGU+PEF1dGhvcj5IZXJubHVuZDwvQXV0aG9yPjxZZWFyPjIwMTM8L1llYXI+
PFJlY051bT41PC9SZWNOdW0+PERpc3BsYXlUZXh0PlszXTwvRGlzcGxheVRleHQ+PHJlY29yZD48
cmVjLW51bWJlcj41PC9yZWMtbnVtYmVyPjxmb3JlaWduLWtleXM+PGtleSBhcHA9IkVOIiBkYi1p
ZD0icmRhZmQ5ejk2ZHJ2emhlZXQ5NnZhemRteHR0YXNlYTBwOXN6IiB0aW1lc3RhbXA9IjE1ODU1
NjE1MDYiPjU8L2tleT48L2ZvcmVpZ24ta2V5cz48cmVmLXR5cGUgbmFtZT0iSm91cm5hbCBBcnRp
Y2xlIj4xNzwvcmVmLXR5cGU+PGNvbnRyaWJ1dG9ycz48YXV0aG9ycz48YXV0aG9yPkhlcm5sdW5k
LCBFLjwvYXV0aG9yPjxhdXRob3I+U3ZlZGJvbSwgQS48L2F1dGhvcj48YXV0aG9yPkl2ZXJnYXJk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dGxlPk9zdGVvcG9yb3NpcyBpbiB0aGUgRXVyb3BlYW4gVW5pb246IG1lZGljYWwgbWFuYWdlbWVu
dCwgZXBpZGVtaW9sb2d5IGFuZCBlY29ub21pYyBidXJkZW4uIEEgcmVwb3J0IHByZXBhcmVkIGlu
IGNvbGxhYm9yYXRpb24gd2l0aCB0aGUgSW50ZXJuYXRpb25hbCBPc3Rlb3Bvcm9zaXMgRm91bmRh
dGlvbiAoSU9GKSBhbmQgdGhlIEV1cm9wZWFuIEZlZGVyYXRpb24gb2YgUGhhcm1hY2V1dGljYWwg
SW5kdXN0cnkgQXNzb2NpYXRpb25zIChFRlBJQSk8L3RpdGxlPjxzZWNvbmRhcnktdGl0bGU+QXJj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ci0xPjwvYWx0LXBlcmlvZGljYWw+PHBhZ2VzPjEzNjwvcGFnZXM+PHZvbHVtZT44PC92b2x1bWU+
PGVkaXRpb24+MjAxMy8xMC8xMjwvZWRpdGlvbj48a2V5d29yZHM+PGtleXdvcmQ+QWJzb3JwdGlv
bWV0cnksIFBob3Rvbi9lY29ub21pY3Mvc3RhdGlzdGljcyAmYW1wOyBudW1lcmljYWwgZGF0YTwv
a2V5d29yZD48a2V5d29yZD5BZHVsdDwva2V5d29yZD48a2V5d29yZD5BZ2UgRGlzdHJpYnV0aW9u
PC9rZXl3b3JkPjxrZXl3b3JkPkFnZWQ8L2tleXdvcmQ+PGtleXdvcmQ+QWdlZCwgODAgYW5kIG92
ZXI8L2tleXdvcmQ+PGtleXdvcmQ+Qm9uZSBEZW5zaXR5L3BoeXNpb2xvZ3k8L2tleXdvcmQ+PGtl
eXdvcmQ+Qm9uZSBEZW5zaXR5IENvbnNlcnZhdGlvbiBBZ2VudHMvZWNvbm9taWNzL3RoZXJhcGV1
dGljIHVzZTwva2V5d29yZD48a2V5d29yZD5Db3N0IG9mIElsbG5lc3M8L2tleXdvcmQ+PGtleXdv
cmQ+RXVyb3BlL2VwaWRlbWlvbG9neTwva2V5d29yZD48a2V5d29yZD5FdXJvcGVhbiBVbmlvbjwv
a2V5d29yZD48a2V5d29yZD5GZW1hbGU8L2tleXdvcmQ+PGtleXdvcmQ+Rm9yZWFybSBJbmp1cmll
cy9lY29ub21pY3MvZXBpZGVtaW9sb2d5L3RoZXJhcHk8L2tleXdvcmQ+PGtleXdvcmQ+Rm9yZWNh
c3Rpbmc8L2tleXdvcmQ+PGtleXdvcmQ+R3VpZGVsaW5lIEFkaGVyZW5jZTwva2V5d29yZD48a2V5
d29yZD5IaXAgRnJhY3R1cmVzL2Vjb25vbWljcy9lcGlkZW1pb2xvZ3kvdGhlcmFweTwva2V5d29y
ZD48a2V5d29yZD5IdW1hbnM8L2tleXdvcmQ+PGtleXdvcmQ+SW5jaWRlbmNlPC9rZXl3b3JkPjxr
ZXl3b3JkPk1hbGU8L2tleXdvcmQ+PGtleXdvcmQ+TWlkZGxlIEFnZWQ8L2tleXdvcmQ+PGtleXdv
cmQ+T3N0ZW9wb3Jvc2lzL2Vjb25vbWljcy9lcGlkZW1pb2xvZ3kvKnRoZXJhcHk8L2tleXdvcmQ+
PGtleXdvcmQ+T3N0ZW9wb3JvdGljIEZyYWN0dXJlcy9lY29ub21pY3MvZXBpZGVtaW9sb2d5Lyp0
aGVyYXB5PC9rZXl3b3JkPjxrZXl3b3JkPlBhdGllbnQgQWNjZXB0YW5jZSBvZiBIZWFsdGggQ2Fy
ZS9zdGF0aXN0aWNzICZhbXA7IG51bWVyaWNhbCBkYXRhPC9rZXl3b3JkPjxrZXl3b3JkPlByYWN0
aWNlIEd1aWRlbGluZXMgYXMgVG9waWM8L2tleXdvcmQ+PGtleXdvcmQ+UHJldmFsZW5jZTwva2V5
d29yZD48a2V5d29yZD5RdWFsaXR5LUFkanVzdGVkIExpZmUgWWVhcnM8L2tleXdvcmQ+PGtleXdv
cmQ+UmlzayBBc3Nlc3NtZW50PC9rZXl3b3JkPjxrZXl3b3JkPlNwaW5hbCBGcmFjdHVyZXMvZWNv
bm9taWNzL2VwaWRlbWlvbG9neS90aGVyYXB5PC9rZXl3b3JkPjwva2V5d29yZHM+PGRhdGVzPjx5
ZWFyPjIwMTM8L3llYXI+PC9kYXRlcz48YWNjZXNzaW9uLW51bT4yNDExMzgzNzwvYWNjZXNzaW9u
LW51bT48dXJscz48L3VybHM+PGN1c3RvbTI+UE1DMzg4MDQ4NzwvY3VzdG9tMj48ZWxlY3Ryb25p
Yy1yZXNvdXJjZS1udW0+MTAuMTAwNy9zMTE2NTctMDEzLTAxMzYtMTwvZWxlY3Ryb25pYy1yZXNv
dXJjZS1udW0+PHJlbW90ZS1kYXRhYmFzZS1wcm92aWRlcj5OTE08L3JlbW90ZS1kYXRhYmFzZS1w
cm92aWRlcj48bGFuZ3VhZ2U+ZW5nPC9sYW5ndWFnZT48L3JlY29yZD48L0NpdGU+PC9FbmROb3Rl
PgB=
</w:fldData>
        </w:fldChar>
      </w:r>
      <w:r w:rsidRPr="00D94AA1">
        <w:rPr>
          <w:rFonts w:asciiTheme="minorHAnsi" w:hAnsiTheme="minorHAnsi" w:cstheme="minorHAnsi"/>
        </w:rPr>
        <w:instrText xml:space="preserve"> ADDIN EN.CITE.DATA </w:instrText>
      </w:r>
      <w:r w:rsidRPr="00D94AA1">
        <w:rPr>
          <w:rFonts w:asciiTheme="minorHAnsi" w:hAnsiTheme="minorHAnsi" w:cstheme="minorHAnsi"/>
        </w:rPr>
      </w:r>
      <w:r w:rsidRPr="00D94AA1">
        <w:rPr>
          <w:rFonts w:asciiTheme="minorHAnsi" w:hAnsiTheme="minorHAnsi" w:cstheme="minorHAnsi"/>
        </w:rPr>
        <w:fldChar w:fldCharType="end"/>
      </w:r>
      <w:r w:rsidRPr="00D94AA1">
        <w:rPr>
          <w:rFonts w:asciiTheme="minorHAnsi" w:hAnsiTheme="minorHAnsi" w:cstheme="minorHAnsi"/>
        </w:rPr>
      </w:r>
      <w:r w:rsidRPr="00D94AA1">
        <w:rPr>
          <w:rFonts w:asciiTheme="minorHAnsi" w:hAnsiTheme="minorHAnsi" w:cstheme="minorHAnsi"/>
        </w:rPr>
        <w:fldChar w:fldCharType="separate"/>
      </w:r>
      <w:r w:rsidRPr="00D94AA1">
        <w:rPr>
          <w:rFonts w:asciiTheme="minorHAnsi" w:hAnsiTheme="minorHAnsi" w:cstheme="minorHAnsi"/>
        </w:rPr>
        <w:t>[3]</w:t>
      </w:r>
      <w:r w:rsidRPr="00D94AA1">
        <w:rPr>
          <w:rFonts w:asciiTheme="minorHAnsi" w:hAnsiTheme="minorHAnsi" w:cstheme="minorHAnsi"/>
        </w:rPr>
        <w:fldChar w:fldCharType="end"/>
      </w:r>
      <w:r w:rsidRPr="00D94AA1">
        <w:rPr>
          <w:rFonts w:asciiTheme="minorHAnsi" w:hAnsiTheme="minorHAnsi" w:cstheme="minorHAnsi"/>
        </w:rPr>
        <w:t>.</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07"/>
        <w:gridCol w:w="1560"/>
        <w:gridCol w:w="1416"/>
        <w:gridCol w:w="1216"/>
      </w:tblGrid>
      <w:tr w:rsidR="00F81A8B" w:rsidRPr="00D94AA1" w14:paraId="14CDB3A7" w14:textId="77777777" w:rsidTr="00F81A8B">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1FAC31E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Country</w:t>
            </w:r>
          </w:p>
        </w:tc>
        <w:tc>
          <w:tcPr>
            <w:tcW w:w="2409" w:type="dxa"/>
            <w:vMerge w:val="restart"/>
          </w:tcPr>
          <w:p w14:paraId="2C035697"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Author</w:t>
            </w:r>
          </w:p>
        </w:tc>
        <w:tc>
          <w:tcPr>
            <w:tcW w:w="2977" w:type="dxa"/>
            <w:gridSpan w:val="2"/>
          </w:tcPr>
          <w:p w14:paraId="171DB95F"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Prevalence (%)</w:t>
            </w:r>
          </w:p>
        </w:tc>
        <w:tc>
          <w:tcPr>
            <w:tcW w:w="1212" w:type="dxa"/>
            <w:vMerge w:val="restart"/>
          </w:tcPr>
          <w:p w14:paraId="6A5D352B" w14:textId="77777777" w:rsidR="00F81A8B" w:rsidRPr="00D94AA1" w:rsidRDefault="00F81A8B" w:rsidP="00F81A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EU/ Comparator (%)</w:t>
            </w:r>
          </w:p>
        </w:tc>
      </w:tr>
      <w:tr w:rsidR="00F81A8B" w:rsidRPr="00D94AA1" w14:paraId="2AB8308D" w14:textId="77777777" w:rsidTr="00F81A8B">
        <w:trPr>
          <w:trHeight w:val="310"/>
        </w:trPr>
        <w:tc>
          <w:tcPr>
            <w:cnfStyle w:val="001000000000" w:firstRow="0" w:lastRow="0" w:firstColumn="1" w:lastColumn="0" w:oddVBand="0" w:evenVBand="0" w:oddHBand="0" w:evenHBand="0" w:firstRowFirstColumn="0" w:firstRowLastColumn="0" w:lastRowFirstColumn="0" w:lastRowLastColumn="0"/>
            <w:tcW w:w="2122" w:type="dxa"/>
            <w:vMerge/>
          </w:tcPr>
          <w:p w14:paraId="3271B8E7" w14:textId="77777777" w:rsidR="00F81A8B" w:rsidRPr="00D94AA1" w:rsidRDefault="00F81A8B" w:rsidP="00F81A8B">
            <w:pPr>
              <w:rPr>
                <w:rFonts w:asciiTheme="minorHAnsi" w:hAnsiTheme="minorHAnsi" w:cstheme="minorHAnsi"/>
                <w:sz w:val="20"/>
                <w:szCs w:val="20"/>
                <w:lang w:eastAsia="en-US"/>
              </w:rPr>
            </w:pPr>
          </w:p>
        </w:tc>
        <w:tc>
          <w:tcPr>
            <w:tcW w:w="2409" w:type="dxa"/>
            <w:vMerge/>
          </w:tcPr>
          <w:p w14:paraId="4FCF4857"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1560" w:type="dxa"/>
          </w:tcPr>
          <w:p w14:paraId="5E1703F3"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Comparator</w:t>
            </w:r>
          </w:p>
        </w:tc>
        <w:tc>
          <w:tcPr>
            <w:tcW w:w="1417" w:type="dxa"/>
          </w:tcPr>
          <w:p w14:paraId="33FF7305"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EU27+2</w:t>
            </w:r>
          </w:p>
        </w:tc>
        <w:tc>
          <w:tcPr>
            <w:tcW w:w="1212" w:type="dxa"/>
            <w:vMerge/>
          </w:tcPr>
          <w:p w14:paraId="69EC5650"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r>
      <w:tr w:rsidR="00F81A8B" w:rsidRPr="00D94AA1" w14:paraId="484D5C34"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772B63D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France</w:t>
            </w:r>
          </w:p>
        </w:tc>
        <w:tc>
          <w:tcPr>
            <w:tcW w:w="2409" w:type="dxa"/>
          </w:tcPr>
          <w:p w14:paraId="56A322E6"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Cawston 2012 </w:t>
            </w:r>
            <w:r w:rsidRPr="00D94AA1">
              <w:rPr>
                <w:rFonts w:asciiTheme="minorHAnsi" w:hAnsiTheme="minorHAnsi" w:cstheme="minorHAnsi"/>
                <w:sz w:val="20"/>
                <w:szCs w:val="20"/>
                <w:lang w:eastAsia="en-US"/>
              </w:rPr>
              <w:fldChar w:fldCharType="begin">
                <w:fldData xml:space="preserve">PEVuZE5vdGU+PENpdGU+PEF1dGhvcj5DYXdzdG9uPC9BdXRob3I+PFllYXI+MjAxMjwvWWVhcj48
UmVjTnVtPjE4PC9SZWNOdW0+PERpc3BsYXlUZXh0Pls1XTwvRGlzcGxheVRleHQ+PHJlY29yZD48
cmVjLW51bWJlcj4xODwvcmVjLW51bWJlcj48Zm9yZWlnbi1rZXlzPjxrZXkgYXBwPSJFTiIgZGIt
aWQ9InJkYWZkOXo5NmRydnpoZWV0OTZ2YXpkbXh0dGFzZWEwcDlzeiIgdGltZXN0YW1wPSIxNTg2
MTg3OTczIj4xODwva2V5PjwvZm9yZWlnbi1rZXlzPjxyZWYtdHlwZSBuYW1lPSJKb3VybmFsIEFy
dGljbGUiPjE3PC9yZWYtdHlwZT48Y29udHJpYnV0b3JzPjxhdXRob3JzPjxhdXRob3I+Q2F3c3Rv
biwgSC48L2F1dGhvcj48YXV0aG9yPk1hcmF2aWMsIE0uPC9hdXRob3I+PGF1dGhvcj5GYXJkZWxs
b25lLCBQLjwvYXV0aG9yPjxhdXRob3I+R2F1dGhpZXIsIEEuPC9hdXRob3I+PGF1dGhvcj5LYW5p
cywgSi4gQS48L2F1dGhvcj48YXV0aG9yPkNvbXBzdG9uLCBKLjwvYXV0aG9yPjxhdXRob3I+Qm9y
Z3N0cm9tLCBGLjwvYXV0aG9yPjxhdXRob3I+Q29vcGVyLCBDLjwvYXV0aG9yPjxhdXRob3I+TWND
bG9za2V5LCBFLjwvYXV0aG9yPjwvYXV0aG9ycz48L2NvbnRyaWJ1dG9ycz48YXV0aC1hZGRyZXNz
Pk9wdHVtSW5zaWdodCwgTmFudGVycmUsIEZyYW5jZS48L2F1dGgtYWRkcmVzcz48dGl0bGVzPjx0
aXRsZT5FcGlkZW1pb2xvZ2ljYWwgYnVyZGVuIG9mIHBvc3RtZW5vcGF1c2FsIG9zdGVvcG9yb3Np
cyBpbiBGcmFuY2UgZnJvbSAyMDEwIHRvIDIwMjA6IGVzdGltYXRpb25zIGZyb20gYSBkaXNlYXNl
IG1vZGVsPC90aXRsZT48c2Vjb25kYXJ5LXRpdGxlPkFyY2ggT3N0ZW9wb3Jvczwvc2Vjb25kYXJ5
LXRpdGxlPjxhbHQtdGl0bGU+QXJjaGl2ZXMgb2Ygb3N0ZW9wb3Jvc2lzPC9hbHQtdGl0bGU+PC90
aXRsZXM+PHBlcmlvZGljYWw+PGZ1bGwtdGl0bGU+QXJjaCBPc3Rlb3Bvcm9zPC9mdWxsLXRpdGxl
PjxhYmJyLTE+QXJjaGl2ZXMgb2Ygb3N0ZW9wb3Jvc2lzPC9hYmJyLTE+PC9wZXJpb2RpY2FsPjxh
bHQtcGVyaW9kaWNhbD48ZnVsbC10aXRsZT5BcmNoIE9zdGVvcG9yb3M8L2Z1bGwtdGl0bGU+PGFi
YnItMT5BcmNoaXZlcyBvZiBvc3Rlb3Bvcm9zaXM8L2FiYnItMT48L2FsdC1wZXJpb2RpY2FsPjxw
YWdlcz4yMzctNDY8L3BhZ2VzPjx2b2x1bWU+Nzwvdm9sdW1lPjxlZGl0aW9uPjIwMTIvMTAvMTM8
L2VkaXRpb24+PGtleXdvcmRzPjxrZXl3b3JkPkFnZSBEaXN0cmlidXRpb248L2tleXdvcmQ+PGtl
eXdvcmQ+QWdlZDwva2V5d29yZD48a2V5d29yZD5BZ2VkLCA4MCBhbmQgb3Zlcjwva2V5d29yZD48
a2V5d29yZD5Cb25lIERlbnNpdHk8L2tleXdvcmQ+PGtleXdvcmQ+Q29zdCBvZiBJbGxuZXNzPC9r
ZXl3b3JkPjxrZXl3b3JkPkZlbWFsZTwva2V5d29yZD48a2V5d29yZD5GcmFjdHVyZXMsIEJvbmUv
ZXBpZGVtaW9sb2d5PC9rZXl3b3JkPjxrZXl3b3JkPkZyYW5jZS9lcGlkZW1pb2xvZ3k8L2tleXdv
cmQ+PGtleXdvcmQ+SGlwIEZyYWN0dXJlcy8qZXBpZGVtaW9sb2d5PC9rZXl3b3JkPjxrZXl3b3Jk
Pkh1bWFuczwva2V5d29yZD48a2V5d29yZD5JbmNpZGVuY2U8L2tleXdvcmQ+PGtleXdvcmQ+TWFy
a292IENoYWluczwva2V5d29yZD48a2V5d29yZD5NaWRkbGUgQWdlZDwva2V5d29yZD48a2V5d29y
ZD4qTW9kZWxzLCBTdGF0aXN0aWNhbDwva2V5d29yZD48a2V5d29yZD5Pc3Rlb3Bvcm9zaXMsIFBv
c3RtZW5vcGF1c2FsLyplcGlkZW1pb2xvZ3k8L2tleXdvcmQ+PGtleXdvcmQ+UHJldmFsZW5jZTwv
a2V5d29yZD48a2V5d29yZD5SaXNrIEZhY3RvcnM8L2tleXdvcmQ+PGtleXdvcmQ+U3BpbmFsIEZy
YWN0dXJlcy8qZXBpZGVtaW9sb2d5PC9rZXl3b3JkPjwva2V5d29yZHM+PGRhdGVzPjx5ZWFyPjIw
MTI8L3llYXI+PC9kYXRlcz48YWNjZXNzaW9uLW51bT4yMzA2MDMwOTwvYWNjZXNzaW9uLW51bT48
dXJscz48L3VybHM+PGVsZWN0cm9uaWMtcmVzb3VyY2UtbnVtPjEwLjEwMDcvczExNjU3LTAxMi0w
MTAyLTM8L2VsZWN0cm9uaWMtcmVzb3VyY2UtbnVtPjxyZW1vdGUtZGF0YWJhc2UtcHJvdmlkZXI+
TkxNPC9yZW1vdGUtZGF0YWJhc2UtcHJvdmlkZXI+PGxhbmd1YWdlPmVuZzwvbGFuZ3VhZ2U+PC9y
ZWNvcmQ+PC9DaXRlPjwvRW5kTm90ZT5=
</w:fldData>
              </w:fldChar>
            </w:r>
            <w:r w:rsidRPr="00D94AA1">
              <w:rPr>
                <w:rFonts w:asciiTheme="minorHAnsi" w:hAnsiTheme="minorHAnsi" w:cstheme="minorHAnsi"/>
                <w:sz w:val="20"/>
                <w:szCs w:val="20"/>
                <w:lang w:eastAsia="en-US"/>
              </w:rPr>
              <w:instrText xml:space="preserve"> ADDIN EN.CITE </w:instrText>
            </w:r>
            <w:r w:rsidRPr="00D94AA1">
              <w:rPr>
                <w:rFonts w:asciiTheme="minorHAnsi" w:hAnsiTheme="minorHAnsi" w:cstheme="minorHAnsi"/>
                <w:sz w:val="20"/>
                <w:szCs w:val="20"/>
                <w:lang w:eastAsia="en-US"/>
              </w:rPr>
              <w:fldChar w:fldCharType="begin">
                <w:fldData xml:space="preserve">PEVuZE5vdGU+PENpdGU+PEF1dGhvcj5DYXdzdG9uPC9BdXRob3I+PFllYXI+MjAxMjwvWWVhcj48
UmVjTnVtPjE4PC9SZWNOdW0+PERpc3BsYXlUZXh0Pls1XTwvRGlzcGxheVRleHQ+PHJlY29yZD48
cmVjLW51bWJlcj4xODwvcmVjLW51bWJlcj48Zm9yZWlnbi1rZXlzPjxrZXkgYXBwPSJFTiIgZGIt
aWQ9InJkYWZkOXo5NmRydnpoZWV0OTZ2YXpkbXh0dGFzZWEwcDlzeiIgdGltZXN0YW1wPSIxNTg2
MTg3OTczIj4xODwva2V5PjwvZm9yZWlnbi1rZXlzPjxyZWYtdHlwZSBuYW1lPSJKb3VybmFsIEFy
dGljbGUiPjE3PC9yZWYtdHlwZT48Y29udHJpYnV0b3JzPjxhdXRob3JzPjxhdXRob3I+Q2F3c3Rv
biwgSC48L2F1dGhvcj48YXV0aG9yPk1hcmF2aWMsIE0uPC9hdXRob3I+PGF1dGhvcj5GYXJkZWxs
b25lLCBQLjwvYXV0aG9yPjxhdXRob3I+R2F1dGhpZXIsIEEuPC9hdXRob3I+PGF1dGhvcj5LYW5p
cywgSi4gQS48L2F1dGhvcj48YXV0aG9yPkNvbXBzdG9uLCBKLjwvYXV0aG9yPjxhdXRob3I+Qm9y
Z3N0cm9tLCBGLjwvYXV0aG9yPjxhdXRob3I+Q29vcGVyLCBDLjwvYXV0aG9yPjxhdXRob3I+TWND
bG9za2V5LCBFLjwvYXV0aG9yPjwvYXV0aG9ycz48L2NvbnRyaWJ1dG9ycz48YXV0aC1hZGRyZXNz
Pk9wdHVtSW5zaWdodCwgTmFudGVycmUsIEZyYW5jZS48L2F1dGgtYWRkcmVzcz48dGl0bGVzPjx0
aXRsZT5FcGlkZW1pb2xvZ2ljYWwgYnVyZGVuIG9mIHBvc3RtZW5vcGF1c2FsIG9zdGVvcG9yb3Np
cyBpbiBGcmFuY2UgZnJvbSAyMDEwIHRvIDIwMjA6IGVzdGltYXRpb25zIGZyb20gYSBkaXNlYXNl
IG1vZGVsPC90aXRsZT48c2Vjb25kYXJ5LXRpdGxlPkFyY2ggT3N0ZW9wb3Jvczwvc2Vjb25kYXJ5
LXRpdGxlPjxhbHQtdGl0bGU+QXJjaGl2ZXMgb2Ygb3N0ZW9wb3Jvc2lzPC9hbHQtdGl0bGU+PC90
aXRsZXM+PHBlcmlvZGljYWw+PGZ1bGwtdGl0bGU+QXJjaCBPc3Rlb3Bvcm9zPC9mdWxsLXRpdGxl
PjxhYmJyLTE+QXJjaGl2ZXMgb2Ygb3N0ZW9wb3Jvc2lzPC9hYmJyLTE+PC9wZXJpb2RpY2FsPjxh
bHQtcGVyaW9kaWNhbD48ZnVsbC10aXRsZT5BcmNoIE9zdGVvcG9yb3M8L2Z1bGwtdGl0bGU+PGFi
YnItMT5BcmNoaXZlcyBvZiBvc3Rlb3Bvcm9zaXM8L2FiYnItMT48L2FsdC1wZXJpb2RpY2FsPjxw
YWdlcz4yMzctNDY8L3BhZ2VzPjx2b2x1bWU+Nzwvdm9sdW1lPjxlZGl0aW9uPjIwMTIvMTAvMTM8
L2VkaXRpb24+PGtleXdvcmRzPjxrZXl3b3JkPkFnZSBEaXN0cmlidXRpb248L2tleXdvcmQ+PGtl
eXdvcmQ+QWdlZDwva2V5d29yZD48a2V5d29yZD5BZ2VkLCA4MCBhbmQgb3Zlcjwva2V5d29yZD48
a2V5d29yZD5Cb25lIERlbnNpdHk8L2tleXdvcmQ+PGtleXdvcmQ+Q29zdCBvZiBJbGxuZXNzPC9r
ZXl3b3JkPjxrZXl3b3JkPkZlbWFsZTwva2V5d29yZD48a2V5d29yZD5GcmFjdHVyZXMsIEJvbmUv
ZXBpZGVtaW9sb2d5PC9rZXl3b3JkPjxrZXl3b3JkPkZyYW5jZS9lcGlkZW1pb2xvZ3k8L2tleXdv
cmQ+PGtleXdvcmQ+SGlwIEZyYWN0dXJlcy8qZXBpZGVtaW9sb2d5PC9rZXl3b3JkPjxrZXl3b3Jk
Pkh1bWFuczwva2V5d29yZD48a2V5d29yZD5JbmNpZGVuY2U8L2tleXdvcmQ+PGtleXdvcmQ+TWFy
a292IENoYWluczwva2V5d29yZD48a2V5d29yZD5NaWRkbGUgQWdlZDwva2V5d29yZD48a2V5d29y
ZD4qTW9kZWxzLCBTdGF0aXN0aWNhbDwva2V5d29yZD48a2V5d29yZD5Pc3Rlb3Bvcm9zaXMsIFBv
c3RtZW5vcGF1c2FsLyplcGlkZW1pb2xvZ3k8L2tleXdvcmQ+PGtleXdvcmQ+UHJldmFsZW5jZTwv
a2V5d29yZD48a2V5d29yZD5SaXNrIEZhY3RvcnM8L2tleXdvcmQ+PGtleXdvcmQ+U3BpbmFsIEZy
YWN0dXJlcy8qZXBpZGVtaW9sb2d5PC9rZXl3b3JkPjwva2V5d29yZHM+PGRhdGVzPjx5ZWFyPjIw
MTI8L3llYXI+PC9kYXRlcz48YWNjZXNzaW9uLW51bT4yMzA2MDMwOTwvYWNjZXNzaW9uLW51bT48
dXJscz48L3VybHM+PGVsZWN0cm9uaWMtcmVzb3VyY2UtbnVtPjEwLjEwMDcvczExNjU3LTAxMi0w
MTAyLTM8L2VsZWN0cm9uaWMtcmVzb3VyY2UtbnVtPjxyZW1vdGUtZGF0YWJhc2UtcHJvdmlkZXI+
TkxNPC9yZW1vdGUtZGF0YWJhc2UtcHJvdmlkZXI+PGxhbmd1YWdlPmVuZzwvbGFuZ3VhZ2U+PC9y
ZWNvcmQ+PC9DaXRlPjwvRW5kTm90ZT5=
</w:fldData>
              </w:fldChar>
            </w:r>
            <w:r w:rsidRPr="00D94AA1">
              <w:rPr>
                <w:rFonts w:asciiTheme="minorHAnsi" w:hAnsiTheme="minorHAnsi" w:cstheme="minorHAnsi"/>
                <w:sz w:val="20"/>
                <w:szCs w:val="20"/>
                <w:lang w:eastAsia="en-US"/>
              </w:rPr>
              <w:instrText xml:space="preserve"> ADDIN EN.CITE.DATA </w:instrText>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end"/>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[5]</w:t>
            </w:r>
            <w:r w:rsidRPr="00D94AA1">
              <w:rPr>
                <w:rFonts w:asciiTheme="minorHAnsi" w:hAnsiTheme="minorHAnsi" w:cstheme="minorHAnsi"/>
                <w:sz w:val="20"/>
                <w:szCs w:val="20"/>
                <w:lang w:eastAsia="en-US"/>
              </w:rPr>
              <w:fldChar w:fldCharType="end"/>
            </w:r>
          </w:p>
        </w:tc>
        <w:tc>
          <w:tcPr>
            <w:tcW w:w="1560" w:type="dxa"/>
          </w:tcPr>
          <w:p w14:paraId="4B7EB715"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11.2 </w:t>
            </w:r>
          </w:p>
        </w:tc>
        <w:tc>
          <w:tcPr>
            <w:tcW w:w="1417" w:type="dxa"/>
          </w:tcPr>
          <w:p w14:paraId="57427F3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2.6 </w:t>
            </w:r>
          </w:p>
        </w:tc>
        <w:tc>
          <w:tcPr>
            <w:tcW w:w="1212" w:type="dxa"/>
          </w:tcPr>
          <w:p w14:paraId="2D16371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23 </w:t>
            </w:r>
          </w:p>
        </w:tc>
      </w:tr>
      <w:tr w:rsidR="00F81A8B" w:rsidRPr="00D94AA1" w14:paraId="00C39729"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5AD71CB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Germany</w:t>
            </w:r>
          </w:p>
        </w:tc>
        <w:tc>
          <w:tcPr>
            <w:tcW w:w="2409" w:type="dxa"/>
          </w:tcPr>
          <w:p w14:paraId="097592EB"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Gauthier 2012 </w:t>
            </w:r>
            <w:r w:rsidRPr="00D94AA1">
              <w:rPr>
                <w:rFonts w:asciiTheme="minorHAnsi" w:hAnsiTheme="minorHAnsi" w:cstheme="minorHAnsi"/>
                <w:sz w:val="20"/>
                <w:szCs w:val="20"/>
                <w:lang w:eastAsia="en-US"/>
              </w:rPr>
              <w:fldChar w:fldCharType="begin">
                <w:fldData xml:space="preserve">PEVuZE5vdGU+PENpdGU+PEF1dGhvcj5HYXV0aGllcjwvQXV0aG9yPjxZZWFyPjIwMTI8L1llYXI+
PFJlY051bT4xNTwvUmVjTnVtPjxEaXNwbGF5VGV4dD5bNl08L0Rpc3BsYXlUZXh0PjxyZWNvcmQ+
PHJlYy1udW1iZXI+MTU8L3JlYy1udW1iZXI+PGZvcmVpZ24ta2V5cz48a2V5IGFwcD0iRU4iIGRi
LWlkPSJyZGFmZDl6OTZkcnZ6aGVldDk2dmF6ZG14dHRhc2VhMHA5c3oiIHRpbWVzdGFtcD0iMTU4
NjE4Nzc4MSI+MTU8L2tleT48L2ZvcmVpZ24ta2V5cz48cmVmLXR5cGUgbmFtZT0iSm91cm5hbCBB
cnRpY2xlIj4xNzwvcmVmLXR5cGU+PGNvbnRyaWJ1dG9ycz48YXV0aG9ycz48YXV0aG9yPkdhdXRo
aWVyLCBBLjwvYXV0aG9yPjxhdXRob3I+S2FuaXMsIEouIEEuPC9hdXRob3I+PGF1dGhvcj5KaWFu
ZywgWS48L2F1dGhvcj48YXV0aG9yPkRyZWluaG9mZXIsIEsuPC9hdXRob3I+PGF1dGhvcj5NYXJ0
aW4sIE0uPC9hdXRob3I+PGF1dGhvcj5Db21wc3RvbiwgSi48L2F1dGhvcj48YXV0aG9yPkJvcmdz
dHJvbSwgRi48L2F1dGhvcj48YXV0aG9yPkNvb3BlciwgQy48L2F1dGhvcj48YXV0aG9yPk1jQ2xv
c2tleSwgRS48L2F1dGhvcj48L2F1dGhvcnM+PC9jb250cmlidXRvcnM+PGF1dGgtYWRkcmVzcz5B
bWFyaXMsIExvbmRvbiwgVUsuIGFnYXV0aGllckBhbWFyaXMuY29tPC9hdXRoLWFkZHJlc3M+PHRp
dGxlcz48dGl0bGU+QnVyZGVuIG9mIHBvc3RtZW5vcGF1c2FsIG9zdGVvcG9yb3NpcyBpbiBHZXJt
YW55OiBlc3RpbWF0aW9ucyBmcm9tIGEgZGlzZWFzZSBtb2RlbDwvdGl0bGU+PHNlY29uZGFyeS10
aXRsZT5BcmNoIE9zdGVvcG9yb3M8L3NlY29uZGFyeS10aXRsZT48YWx0LXRpdGxlPkFyY2hpdmVz
IG9mIG9zdGVvcG9yb3NpczwvYWx0LXRpdGxlPjwvdGl0bGVzPjxwZXJpb2RpY2FsPjxmdWxsLXRp
dGxlPkFyY2ggT3N0ZW9wb3JvczwvZnVsbC10aXRsZT48YWJici0xPkFyY2hpdmVzIG9mIG9zdGVv
cG9yb3NpczwvYWJici0xPjwvcGVyaW9kaWNhbD48YWx0LXBlcmlvZGljYWw+PGZ1bGwtdGl0bGU+
QXJjaCBPc3Rlb3Bvcm9zPC9mdWxsLXRpdGxlPjxhYmJyLTE+QXJjaGl2ZXMgb2Ygb3N0ZW9wb3Jv
c2lzPC9hYmJyLTE+PC9hbHQtcGVyaW9kaWNhbD48cGFnZXM+MjA5LTE4PC9wYWdlcz48dm9sdW1l
Pjc8L3ZvbHVtZT48ZWRpdGlvbj4yMDEyLzEyLzAxPC9lZGl0aW9uPjxrZXl3b3Jkcz48a2V5d29y
ZD5BZ2UgRGlzdHJpYnV0aW9uPC9rZXl3b3JkPjxrZXl3b3JkPkFnZWQ8L2tleXdvcmQ+PGtleXdv
cmQ+QWdlZCwgODAgYW5kIG92ZXI8L2tleXdvcmQ+PGtleXdvcmQ+Qm9uZSBEZW5zaXR5PC9rZXl3
b3JkPjxrZXl3b3JkPkJvbmUgRGlzZWFzZXMsIE1ldGFib2xpYy9lcGlkZW1pb2xvZ3kvbW9ydGFs
aXR5PC9rZXl3b3JkPjxrZXl3b3JkPkNvc3Qgb2YgSWxsbmVzczwva2V5d29yZD48a2V5d29yZD5G
ZW1hbGU8L2tleXdvcmQ+PGtleXdvcmQ+R2VybWFueS9lcGlkZW1pb2xvZ3k8L2tleXdvcmQ+PGtl
eXdvcmQ+SGlwIEZyYWN0dXJlcy8qZXBpZGVtaW9sb2d5L21vcnRhbGl0eTwva2V5d29yZD48a2V5
d29yZD5IdW1hbnM8L2tleXdvcmQ+PGtleXdvcmQ+SW5jaWRlbmNlPC9rZXl3b3JkPjxrZXl3b3Jk
Pk1pZGRsZSBBZ2VkPC9rZXl3b3JkPjxrZXl3b3JkPk1vZGVscywgU3RhdGlzdGljYWw8L2tleXdv
cmQ+PGtleXdvcmQ+T3N0ZW9wb3Jvc2lzLCBQb3N0bWVub3BhdXNhbC8qZXBpZGVtaW9sb2d5L21v
cnRhbGl0eTwva2V5d29yZD48a2V5d29yZD5Qb3N0bWVub3BhdXNlPC9rZXl3b3JkPjxrZXl3b3Jk
PlByZXZhbGVuY2U8L2tleXdvcmQ+PGtleXdvcmQ+UmlzayBGYWN0b3JzPC9rZXl3b3JkPjxrZXl3
b3JkPlNwaW5hbCBGcmFjdHVyZXMvKmVwaWRlbWlvbG9neS9tb3J0YWxpdHk8L2tleXdvcmQ+PC9r
ZXl3b3Jkcz48ZGF0ZXM+PHllYXI+MjAxMjwveWVhcj48L2RhdGVzPjxhY2Nlc3Npb24tbnVtPjIz
MTk2ODY0PC9hY2Nlc3Npb24tbnVtPjx1cmxzPjwvdXJscz48ZWxlY3Ryb25pYy1yZXNvdXJjZS1u
dW0+MTAuMTAwNy9zMTE2NTctMDEyLTAwOTktNzwvZWxlY3Ryb25pYy1yZXNvdXJjZS1udW0+PHJl
bW90ZS1kYXRhYmFzZS1wcm92aWRlcj5OTE08L3JlbW90ZS1kYXRhYmFzZS1wcm92aWRlcj48bGFu
Z3VhZ2U+ZW5nPC9sYW5ndWFnZT48L3JlY29yZD48L0NpdGU+PC9FbmROb3RlPgB=
</w:fldData>
              </w:fldChar>
            </w:r>
            <w:r w:rsidRPr="00D94AA1">
              <w:rPr>
                <w:rFonts w:asciiTheme="minorHAnsi" w:hAnsiTheme="minorHAnsi" w:cstheme="minorHAnsi"/>
                <w:sz w:val="20"/>
                <w:szCs w:val="20"/>
                <w:lang w:eastAsia="en-US"/>
              </w:rPr>
              <w:instrText xml:space="preserve"> ADDIN EN.CITE </w:instrText>
            </w:r>
            <w:r w:rsidRPr="00D94AA1">
              <w:rPr>
                <w:rFonts w:asciiTheme="minorHAnsi" w:hAnsiTheme="minorHAnsi" w:cstheme="minorHAnsi"/>
                <w:sz w:val="20"/>
                <w:szCs w:val="20"/>
                <w:lang w:eastAsia="en-US"/>
              </w:rPr>
              <w:fldChar w:fldCharType="begin">
                <w:fldData xml:space="preserve">PEVuZE5vdGU+PENpdGU+PEF1dGhvcj5HYXV0aGllcjwvQXV0aG9yPjxZZWFyPjIwMTI8L1llYXI+
PFJlY051bT4xNTwvUmVjTnVtPjxEaXNwbGF5VGV4dD5bNl08L0Rpc3BsYXlUZXh0PjxyZWNvcmQ+
PHJlYy1udW1iZXI+MTU8L3JlYy1udW1iZXI+PGZvcmVpZ24ta2V5cz48a2V5IGFwcD0iRU4iIGRi
LWlkPSJyZGFmZDl6OTZkcnZ6aGVldDk2dmF6ZG14dHRhc2VhMHA5c3oiIHRpbWVzdGFtcD0iMTU4
NjE4Nzc4MSI+MTU8L2tleT48L2ZvcmVpZ24ta2V5cz48cmVmLXR5cGUgbmFtZT0iSm91cm5hbCBB
cnRpY2xlIj4xNzwvcmVmLXR5cGU+PGNvbnRyaWJ1dG9ycz48YXV0aG9ycz48YXV0aG9yPkdhdXRo
aWVyLCBBLjwvYXV0aG9yPjxhdXRob3I+S2FuaXMsIEouIEEuPC9hdXRob3I+PGF1dGhvcj5KaWFu
ZywgWS48L2F1dGhvcj48YXV0aG9yPkRyZWluaG9mZXIsIEsuPC9hdXRob3I+PGF1dGhvcj5NYXJ0
aW4sIE0uPC9hdXRob3I+PGF1dGhvcj5Db21wc3RvbiwgSi48L2F1dGhvcj48YXV0aG9yPkJvcmdz
dHJvbSwgRi48L2F1dGhvcj48YXV0aG9yPkNvb3BlciwgQy48L2F1dGhvcj48YXV0aG9yPk1jQ2xv
c2tleSwgRS48L2F1dGhvcj48L2F1dGhvcnM+PC9jb250cmlidXRvcnM+PGF1dGgtYWRkcmVzcz5B
bWFyaXMsIExvbmRvbiwgVUsuIGFnYXV0aGllckBhbWFyaXMuY29tPC9hdXRoLWFkZHJlc3M+PHRp
dGxlcz48dGl0bGU+QnVyZGVuIG9mIHBvc3RtZW5vcGF1c2FsIG9zdGVvcG9yb3NpcyBpbiBHZXJt
YW55OiBlc3RpbWF0aW9ucyBmcm9tIGEgZGlzZWFzZSBtb2RlbDwvdGl0bGU+PHNlY29uZGFyeS10
aXRsZT5BcmNoIE9zdGVvcG9yb3M8L3NlY29uZGFyeS10aXRsZT48YWx0LXRpdGxlPkFyY2hpdmVz
IG9mIG9zdGVvcG9yb3NpczwvYWx0LXRpdGxlPjwvdGl0bGVzPjxwZXJpb2RpY2FsPjxmdWxsLXRp
dGxlPkFyY2ggT3N0ZW9wb3JvczwvZnVsbC10aXRsZT48YWJici0xPkFyY2hpdmVzIG9mIG9zdGVv
cG9yb3NpczwvYWJici0xPjwvcGVyaW9kaWNhbD48YWx0LXBlcmlvZGljYWw+PGZ1bGwtdGl0bGU+
QXJjaCBPc3Rlb3Bvcm9zPC9mdWxsLXRpdGxlPjxhYmJyLTE+QXJjaGl2ZXMgb2Ygb3N0ZW9wb3Jv
c2lzPC9hYmJyLTE+PC9hbHQtcGVyaW9kaWNhbD48cGFnZXM+MjA5LTE4PC9wYWdlcz48dm9sdW1l
Pjc8L3ZvbHVtZT48ZWRpdGlvbj4yMDEyLzEyLzAxPC9lZGl0aW9uPjxrZXl3b3Jkcz48a2V5d29y
ZD5BZ2UgRGlzdHJpYnV0aW9uPC9rZXl3b3JkPjxrZXl3b3JkPkFnZWQ8L2tleXdvcmQ+PGtleXdv
cmQ+QWdlZCwgODAgYW5kIG92ZXI8L2tleXdvcmQ+PGtleXdvcmQ+Qm9uZSBEZW5zaXR5PC9rZXl3
b3JkPjxrZXl3b3JkPkJvbmUgRGlzZWFzZXMsIE1ldGFib2xpYy9lcGlkZW1pb2xvZ3kvbW9ydGFs
aXR5PC9rZXl3b3JkPjxrZXl3b3JkPkNvc3Qgb2YgSWxsbmVzczwva2V5d29yZD48a2V5d29yZD5G
ZW1hbGU8L2tleXdvcmQ+PGtleXdvcmQ+R2VybWFueS9lcGlkZW1pb2xvZ3k8L2tleXdvcmQ+PGtl
eXdvcmQ+SGlwIEZyYWN0dXJlcy8qZXBpZGVtaW9sb2d5L21vcnRhbGl0eTwva2V5d29yZD48a2V5
d29yZD5IdW1hbnM8L2tleXdvcmQ+PGtleXdvcmQ+SW5jaWRlbmNlPC9rZXl3b3JkPjxrZXl3b3Jk
Pk1pZGRsZSBBZ2VkPC9rZXl3b3JkPjxrZXl3b3JkPk1vZGVscywgU3RhdGlzdGljYWw8L2tleXdv
cmQ+PGtleXdvcmQ+T3N0ZW9wb3Jvc2lzLCBQb3N0bWVub3BhdXNhbC8qZXBpZGVtaW9sb2d5L21v
cnRhbGl0eTwva2V5d29yZD48a2V5d29yZD5Qb3N0bWVub3BhdXNlPC9rZXl3b3JkPjxrZXl3b3Jk
PlByZXZhbGVuY2U8L2tleXdvcmQ+PGtleXdvcmQ+UmlzayBGYWN0b3JzPC9rZXl3b3JkPjxrZXl3
b3JkPlNwaW5hbCBGcmFjdHVyZXMvKmVwaWRlbWlvbG9neS9tb3J0YWxpdHk8L2tleXdvcmQ+PC9r
ZXl3b3Jkcz48ZGF0ZXM+PHllYXI+MjAxMjwveWVhcj48L2RhdGVzPjxhY2Nlc3Npb24tbnVtPjIz
MTk2ODY0PC9hY2Nlc3Npb24tbnVtPjx1cmxzPjwvdXJscz48ZWxlY3Ryb25pYy1yZXNvdXJjZS1u
dW0+MTAuMTAwNy9zMTE2NTctMDEyLTAwOTktNzwvZWxlY3Ryb25pYy1yZXNvdXJjZS1udW0+PHJl
bW90ZS1kYXRhYmFzZS1wcm92aWRlcj5OTE08L3JlbW90ZS1kYXRhYmFzZS1wcm92aWRlcj48bGFu
Z3VhZ2U+ZW5nPC9sYW5ndWFnZT48L3JlY29yZD48L0NpdGU+PC9FbmROb3RlPgB=
</w:fldData>
              </w:fldChar>
            </w:r>
            <w:r w:rsidRPr="00D94AA1">
              <w:rPr>
                <w:rFonts w:asciiTheme="minorHAnsi" w:hAnsiTheme="minorHAnsi" w:cstheme="minorHAnsi"/>
                <w:sz w:val="20"/>
                <w:szCs w:val="20"/>
                <w:lang w:eastAsia="en-US"/>
              </w:rPr>
              <w:instrText xml:space="preserve"> ADDIN EN.CITE.DATA </w:instrText>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end"/>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[6]</w:t>
            </w:r>
            <w:r w:rsidRPr="00D94AA1">
              <w:rPr>
                <w:rFonts w:asciiTheme="minorHAnsi" w:hAnsiTheme="minorHAnsi" w:cstheme="minorHAnsi"/>
                <w:sz w:val="20"/>
                <w:szCs w:val="20"/>
                <w:lang w:eastAsia="en-US"/>
              </w:rPr>
              <w:fldChar w:fldCharType="end"/>
            </w:r>
          </w:p>
        </w:tc>
        <w:tc>
          <w:tcPr>
            <w:tcW w:w="1560" w:type="dxa"/>
          </w:tcPr>
          <w:p w14:paraId="7E91ED3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14.1 </w:t>
            </w:r>
          </w:p>
        </w:tc>
        <w:tc>
          <w:tcPr>
            <w:tcW w:w="1417" w:type="dxa"/>
          </w:tcPr>
          <w:p w14:paraId="3F45C7B2"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3.4 </w:t>
            </w:r>
          </w:p>
        </w:tc>
        <w:tc>
          <w:tcPr>
            <w:tcW w:w="1212" w:type="dxa"/>
          </w:tcPr>
          <w:p w14:paraId="730ACF6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24 </w:t>
            </w:r>
          </w:p>
        </w:tc>
      </w:tr>
      <w:tr w:rsidR="00F81A8B" w:rsidRPr="00D94AA1" w14:paraId="5DABB6FA"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6A8AB35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Italy</w:t>
            </w:r>
          </w:p>
        </w:tc>
        <w:tc>
          <w:tcPr>
            <w:tcW w:w="2409" w:type="dxa"/>
          </w:tcPr>
          <w:p w14:paraId="6610152F"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Piscitelli 2012 </w:t>
            </w:r>
            <w:r w:rsidRPr="00D94AA1">
              <w:rPr>
                <w:rFonts w:asciiTheme="minorHAnsi" w:hAnsiTheme="minorHAnsi" w:cstheme="minorHAnsi"/>
                <w:sz w:val="20"/>
                <w:szCs w:val="20"/>
                <w:lang w:eastAsia="en-US"/>
              </w:rPr>
              <w:fldChar w:fldCharType="begin">
                <w:fldData xml:space="preserve">PEVuZE5vdGU+PENpdGU+PEF1dGhvcj5QaXNjaXRlbGxpPC9BdXRob3I+PFllYXI+MjAxNDwvWWVh
cj48UmVjTnVtPjEwMzwvUmVjTnVtPjxEaXNwbGF5VGV4dD5bN108L0Rpc3BsYXlUZXh0PjxyZWNv
cmQ+PHJlYy1udW1iZXI+MTAzPC9yZWMtbnVtYmVyPjxmb3JlaWduLWtleXM+PGtleSBhcHA9IkVO
IiBkYi1pZD0icmRhZmQ5ejk2ZHJ2emhlZXQ5NnZhemRteHR0YXNlYTBwOXN6IiB0aW1lc3RhbXA9
IjE1ODg5NTIwNjMiPjEwMzwva2V5PjwvZm9yZWlnbi1rZXlzPjxyZWYtdHlwZSBuYW1lPSJKb3Vy
bmFsIEFydGljbGUiPjE3PC9yZWYtdHlwZT48Y29udHJpYnV0b3JzPjxhdXRob3JzPjxhdXRob3I+
UGlzY2l0ZWxsaSwgUC48L2F1dGhvcj48YXV0aG9yPkJyYW5kaSwgTS48L2F1dGhvcj48YXV0aG9y
PkNhd3N0b24sIEguPC9hdXRob3I+PGF1dGhvcj5HYXV0aGllciwgQS48L2F1dGhvcj48YXV0aG9y
PkthbmlzLCBKLiBBLjwvYXV0aG9yPjxhdXRob3I+Q29tcHN0b24sIEouPC9hdXRob3I+PGF1dGhv
cj5Cb3Jnc3Ryb20sIEYuPC9hdXRob3I+PGF1dGhvcj5Db29wZXIsIEMuPC9hdXRob3I+PGF1dGhv
cj5NY0Nsb3NrZXksIEUuPC9hdXRob3I+PC9hdXRob3JzPjwvY29udHJpYnV0b3JzPjxhdXRoLWFk
ZHJlc3M+SS5PLlMuLCBTb3V0aGVybiBJdGFseSBIb3NwaXRhbCBJbnN0aXR1dGUsIENlbnRybyBE
aXJlemlvbmFsZSwgSXNvbGEgRTMsIFBhbGF6em8gQXZhbG9uLCBOYXBsZXMsIDgwMTQzLCBJdGFs
eSwgcHJpc2NvLnBpc2NpdGVsbGlAdGlzY2FsaS5pdC48L2F1dGgtYWRkcmVzcz48dGl0bGVzPjx0
aXRsZT5FcGlkZW1pb2xvZ2ljYWwgYnVyZGVuIG9mIHBvc3RtZW5vcGF1c2FsIG9zdGVvcG9yb3Np
cyBpbiBJdGFseSBmcm9tIDIwMTAgdG8gMjAyMDogZXN0aW1hdGlvbnMgZnJvbSBhIGRpc2Vhc2Ug
bW9kZWw8L3RpdGxlPjxzZWNvbmRhcnktdGl0bGU+Q2FsY2lmIFRpc3N1ZSBJbnQ8L3NlY29uZGFy
eS10aXRsZT48YWx0LXRpdGxlPkNhbGNpZmllZCB0aXNzdWUgaW50ZXJuYXRpb25hbDwvYWx0LXRp
dGxlPjwvdGl0bGVzPjxwZXJpb2RpY2FsPjxmdWxsLXRpdGxlPkNhbGNpZiBUaXNzdWUgSW50PC9m
dWxsLXRpdGxlPjxhYmJyLTE+Q2FsY2lmaWVkIHRpc3N1ZSBpbnRlcm5hdGlvbmFsPC9hYmJyLTE+
PC9wZXJpb2RpY2FsPjxhbHQtcGVyaW9kaWNhbD48ZnVsbC10aXRsZT5DYWxjaWYgVGlzc3VlIElu
dDwvZnVsbC10aXRsZT48YWJici0xPkNhbGNpZmllZCB0aXNzdWUgaW50ZXJuYXRpb25hbDwvYWJi
ci0xPjwvYWx0LXBlcmlvZGljYWw+PHBhZ2VzPjQxOS0yNzwvcGFnZXM+PHZvbHVtZT45NTwvdm9s
dW1lPjxudW1iZXI+NTwvbnVtYmVyPjxlZGl0aW9uPjIwMTQvMDkvMTA8L2VkaXRpb24+PGtleXdv
cmRzPjxrZXl3b3JkPkFnZWQ8L2tleXdvcmQ+PGtleXdvcmQ+QWdlZCwgODAgYW5kIG92ZXI8L2tl
eXdvcmQ+PGtleXdvcmQ+KkNvc3Qgb2YgSWxsbmVzczwva2V5d29yZD48a2V5d29yZD5GZW1hbGU8
L2tleXdvcmQ+PGtleXdvcmQ+SHVtYW5zPC9rZXl3b3JkPjxrZXl3b3JkPkluY2lkZW5jZTwva2V5
d29yZD48a2V5d29yZD5JdGFseS9lcGlkZW1pb2xvZ3k8L2tleXdvcmQ+PGtleXdvcmQ+TWFya292
IENoYWluczwva2V5d29yZD48a2V5d29yZD5NaWRkbGUgQWdlZDwva2V5d29yZD48a2V5d29yZD5P
c3Rlb3Bvcm9zaXMsIFBvc3RtZW5vcGF1c2FsLyplcGlkZW1pb2xvZ3k8L2tleXdvcmQ+PGtleXdv
cmQ+T3N0ZW9wb3JvdGljIEZyYWN0dXJlcy8qZXBpZGVtaW9sb2d5PC9rZXl3b3JkPjxrZXl3b3Jk
PlByZXZhbGVuY2U8L2tleXdvcmQ+PC9rZXl3b3Jkcz48ZGF0ZXM+PHllYXI+MjAxNDwveWVhcj48
cHViLWRhdGVzPjxkYXRlPk5vdjwvZGF0ZT48L3B1Yi1kYXRlcz48L2RhdGVzPjxpc2JuPjAxNzEt
OTY3eDwvaXNibj48YWNjZXNzaW9uLW51bT4yNTIwMDMzNzwvYWNjZXNzaW9uLW51bT48dXJscz48
L3VybHM+PGVsZWN0cm9uaWMtcmVzb3VyY2UtbnVtPjEwLjEwMDcvczAwMjIzLTAxNC05OTEwLTM8
L2VsZWN0cm9uaWMtcmVzb3VyY2UtbnVtPjxyZW1vdGUtZGF0YWJhc2UtcHJvdmlkZXI+TkxNPC9y
ZW1vdGUtZGF0YWJhc2UtcHJvdmlkZXI+PGxhbmd1YWdlPmVuZzwvbGFuZ3VhZ2U+PC9yZWNvcmQ+
PC9DaXRlPjwvRW5kTm90ZT5=
</w:fldData>
              </w:fldChar>
            </w:r>
            <w:r w:rsidRPr="00D94AA1">
              <w:rPr>
                <w:rFonts w:asciiTheme="minorHAnsi" w:hAnsiTheme="minorHAnsi" w:cstheme="minorHAnsi"/>
                <w:sz w:val="20"/>
                <w:szCs w:val="20"/>
                <w:lang w:eastAsia="en-US"/>
              </w:rPr>
              <w:instrText xml:space="preserve"> ADDIN EN.CITE </w:instrText>
            </w:r>
            <w:r w:rsidRPr="00D94AA1">
              <w:rPr>
                <w:rFonts w:asciiTheme="minorHAnsi" w:hAnsiTheme="minorHAnsi" w:cstheme="minorHAnsi"/>
                <w:sz w:val="20"/>
                <w:szCs w:val="20"/>
                <w:lang w:eastAsia="en-US"/>
              </w:rPr>
              <w:fldChar w:fldCharType="begin">
                <w:fldData xml:space="preserve">PEVuZE5vdGU+PENpdGU+PEF1dGhvcj5QaXNjaXRlbGxpPC9BdXRob3I+PFllYXI+MjAxNDwvWWVh
cj48UmVjTnVtPjEwMzwvUmVjTnVtPjxEaXNwbGF5VGV4dD5bN108L0Rpc3BsYXlUZXh0PjxyZWNv
cmQ+PHJlYy1udW1iZXI+MTAzPC9yZWMtbnVtYmVyPjxmb3JlaWduLWtleXM+PGtleSBhcHA9IkVO
IiBkYi1pZD0icmRhZmQ5ejk2ZHJ2emhlZXQ5NnZhemRteHR0YXNlYTBwOXN6IiB0aW1lc3RhbXA9
IjE1ODg5NTIwNjMiPjEwMzwva2V5PjwvZm9yZWlnbi1rZXlzPjxyZWYtdHlwZSBuYW1lPSJKb3Vy
bmFsIEFydGljbGUiPjE3PC9yZWYtdHlwZT48Y29udHJpYnV0b3JzPjxhdXRob3JzPjxhdXRob3I+
UGlzY2l0ZWxsaSwgUC48L2F1dGhvcj48YXV0aG9yPkJyYW5kaSwgTS48L2F1dGhvcj48YXV0aG9y
PkNhd3N0b24sIEguPC9hdXRob3I+PGF1dGhvcj5HYXV0aGllciwgQS48L2F1dGhvcj48YXV0aG9y
PkthbmlzLCBKLiBBLjwvYXV0aG9yPjxhdXRob3I+Q29tcHN0b24sIEouPC9hdXRob3I+PGF1dGhv
cj5Cb3Jnc3Ryb20sIEYuPC9hdXRob3I+PGF1dGhvcj5Db29wZXIsIEMuPC9hdXRob3I+PGF1dGhv
cj5NY0Nsb3NrZXksIEUuPC9hdXRob3I+PC9hdXRob3JzPjwvY29udHJpYnV0b3JzPjxhdXRoLWFk
ZHJlc3M+SS5PLlMuLCBTb3V0aGVybiBJdGFseSBIb3NwaXRhbCBJbnN0aXR1dGUsIENlbnRybyBE
aXJlemlvbmFsZSwgSXNvbGEgRTMsIFBhbGF6em8gQXZhbG9uLCBOYXBsZXMsIDgwMTQzLCBJdGFs
eSwgcHJpc2NvLnBpc2NpdGVsbGlAdGlzY2FsaS5pdC48L2F1dGgtYWRkcmVzcz48dGl0bGVzPjx0
aXRsZT5FcGlkZW1pb2xvZ2ljYWwgYnVyZGVuIG9mIHBvc3RtZW5vcGF1c2FsIG9zdGVvcG9yb3Np
cyBpbiBJdGFseSBmcm9tIDIwMTAgdG8gMjAyMDogZXN0aW1hdGlvbnMgZnJvbSBhIGRpc2Vhc2Ug
bW9kZWw8L3RpdGxlPjxzZWNvbmRhcnktdGl0bGU+Q2FsY2lmIFRpc3N1ZSBJbnQ8L3NlY29uZGFy
eS10aXRsZT48YWx0LXRpdGxlPkNhbGNpZmllZCB0aXNzdWUgaW50ZXJuYXRpb25hbDwvYWx0LXRp
dGxlPjwvdGl0bGVzPjxwZXJpb2RpY2FsPjxmdWxsLXRpdGxlPkNhbGNpZiBUaXNzdWUgSW50PC9m
dWxsLXRpdGxlPjxhYmJyLTE+Q2FsY2lmaWVkIHRpc3N1ZSBpbnRlcm5hdGlvbmFsPC9hYmJyLTE+
PC9wZXJpb2RpY2FsPjxhbHQtcGVyaW9kaWNhbD48ZnVsbC10aXRsZT5DYWxjaWYgVGlzc3VlIElu
dDwvZnVsbC10aXRsZT48YWJici0xPkNhbGNpZmllZCB0aXNzdWUgaW50ZXJuYXRpb25hbDwvYWJi
ci0xPjwvYWx0LXBlcmlvZGljYWw+PHBhZ2VzPjQxOS0yNzwvcGFnZXM+PHZvbHVtZT45NTwvdm9s
dW1lPjxudW1iZXI+NTwvbnVtYmVyPjxlZGl0aW9uPjIwMTQvMDkvMTA8L2VkaXRpb24+PGtleXdv
cmRzPjxrZXl3b3JkPkFnZWQ8L2tleXdvcmQ+PGtleXdvcmQ+QWdlZCwgODAgYW5kIG92ZXI8L2tl
eXdvcmQ+PGtleXdvcmQ+KkNvc3Qgb2YgSWxsbmVzczwva2V5d29yZD48a2V5d29yZD5GZW1hbGU8
L2tleXdvcmQ+PGtleXdvcmQ+SHVtYW5zPC9rZXl3b3JkPjxrZXl3b3JkPkluY2lkZW5jZTwva2V5
d29yZD48a2V5d29yZD5JdGFseS9lcGlkZW1pb2xvZ3k8L2tleXdvcmQ+PGtleXdvcmQ+TWFya292
IENoYWluczwva2V5d29yZD48a2V5d29yZD5NaWRkbGUgQWdlZDwva2V5d29yZD48a2V5d29yZD5P
c3Rlb3Bvcm9zaXMsIFBvc3RtZW5vcGF1c2FsLyplcGlkZW1pb2xvZ3k8L2tleXdvcmQ+PGtleXdv
cmQ+T3N0ZW9wb3JvdGljIEZyYWN0dXJlcy8qZXBpZGVtaW9sb2d5PC9rZXl3b3JkPjxrZXl3b3Jk
PlByZXZhbGVuY2U8L2tleXdvcmQ+PC9rZXl3b3Jkcz48ZGF0ZXM+PHllYXI+MjAxNDwveWVhcj48
cHViLWRhdGVzPjxkYXRlPk5vdjwvZGF0ZT48L3B1Yi1kYXRlcz48L2RhdGVzPjxpc2JuPjAxNzEt
OTY3eDwvaXNibj48YWNjZXNzaW9uLW51bT4yNTIwMDMzNzwvYWNjZXNzaW9uLW51bT48dXJscz48
L3VybHM+PGVsZWN0cm9uaWMtcmVzb3VyY2UtbnVtPjEwLjEwMDcvczAwMjIzLTAxNC05OTEwLTM8
L2VsZWN0cm9uaWMtcmVzb3VyY2UtbnVtPjxyZW1vdGUtZGF0YWJhc2UtcHJvdmlkZXI+TkxNPC9y
ZW1vdGUtZGF0YWJhc2UtcHJvdmlkZXI+PGxhbmd1YWdlPmVuZzwvbGFuZ3VhZ2U+PC9yZWNvcmQ+
PC9DaXRlPjwvRW5kTm90ZT5=
</w:fldData>
              </w:fldChar>
            </w:r>
            <w:r w:rsidRPr="00D94AA1">
              <w:rPr>
                <w:rFonts w:asciiTheme="minorHAnsi" w:hAnsiTheme="minorHAnsi" w:cstheme="minorHAnsi"/>
                <w:sz w:val="20"/>
                <w:szCs w:val="20"/>
                <w:lang w:eastAsia="en-US"/>
              </w:rPr>
              <w:instrText xml:space="preserve"> ADDIN EN.CITE.DATA </w:instrText>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end"/>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[7]</w:t>
            </w:r>
            <w:r w:rsidRPr="00D94AA1">
              <w:rPr>
                <w:rFonts w:asciiTheme="minorHAnsi" w:hAnsiTheme="minorHAnsi" w:cstheme="minorHAnsi"/>
                <w:sz w:val="20"/>
                <w:szCs w:val="20"/>
                <w:lang w:eastAsia="en-US"/>
              </w:rPr>
              <w:fldChar w:fldCharType="end"/>
            </w:r>
          </w:p>
        </w:tc>
        <w:tc>
          <w:tcPr>
            <w:tcW w:w="1560" w:type="dxa"/>
          </w:tcPr>
          <w:p w14:paraId="120990EE"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16.2 </w:t>
            </w:r>
          </w:p>
        </w:tc>
        <w:tc>
          <w:tcPr>
            <w:tcW w:w="1417" w:type="dxa"/>
          </w:tcPr>
          <w:p w14:paraId="1409C0A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3.6 </w:t>
            </w:r>
          </w:p>
        </w:tc>
        <w:tc>
          <w:tcPr>
            <w:tcW w:w="1212" w:type="dxa"/>
          </w:tcPr>
          <w:p w14:paraId="55314187"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22 </w:t>
            </w:r>
          </w:p>
        </w:tc>
      </w:tr>
      <w:tr w:rsidR="00F81A8B" w:rsidRPr="00D94AA1" w14:paraId="060C11D3"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1F9773FB"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Spain</w:t>
            </w:r>
          </w:p>
        </w:tc>
        <w:tc>
          <w:tcPr>
            <w:tcW w:w="2409" w:type="dxa"/>
          </w:tcPr>
          <w:p w14:paraId="104931E3"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Gauthier 2012 </w:t>
            </w:r>
            <w:r w:rsidRPr="00D94AA1">
              <w:rPr>
                <w:rFonts w:asciiTheme="minorHAnsi" w:hAnsiTheme="minorHAnsi" w:cstheme="minorHAnsi"/>
                <w:sz w:val="20"/>
                <w:szCs w:val="20"/>
                <w:lang w:eastAsia="en-US"/>
              </w:rPr>
              <w:fldChar w:fldCharType="begin"/>
            </w:r>
            <w:r w:rsidRPr="00D94AA1">
              <w:rPr>
                <w:rFonts w:asciiTheme="minorHAnsi" w:hAnsiTheme="minorHAnsi" w:cstheme="minorHAnsi"/>
                <w:sz w:val="20"/>
                <w:szCs w:val="20"/>
                <w:lang w:eastAsia="en-US"/>
              </w:rPr>
              <w:instrText xml:space="preserve"> ADDIN EN.CITE &lt;EndNote&gt;&lt;Cite&gt;&lt;Author&gt;Gauthier&lt;/Author&gt;&lt;Year&gt;2012&lt;/Year&gt;&lt;RecNum&gt;102&lt;/RecNum&gt;&lt;DisplayText&gt;[8]&lt;/DisplayText&gt;&lt;record&gt;&lt;rec-number&gt;102&lt;/rec-number&gt;&lt;foreign-keys&gt;&lt;key app="EN" db-id="rdafd9z96drvzheet96vazdmxttasea0p9sz" timestamp="1588951909"&gt;102&lt;/key&gt;&lt;/foreign-keys&gt;&lt;ref-type name="Unpublished Work"&gt;34&lt;/ref-type&gt;&lt;contributors&gt;&lt;authors&gt;&lt;author&gt;Gauthier, A.&lt;/author&gt;&lt;author&gt;Kanis, J. A.&lt;/author&gt;&lt;author&gt;Jiang, Y.&lt;/author&gt;&lt;author&gt;Cannata, J.&lt;/author&gt;&lt;author&gt;Compston, J.&lt;/author&gt;&lt;author&gt;Borgstrom, F.&lt;/author&gt;&lt;author&gt;Cooper, C.&lt;/author&gt;&lt;author&gt;McCloskey, E.&lt;/author&gt;&lt;/authors&gt;&lt;/contributors&gt;&lt;titles&gt;&lt;title&gt;Burden of post-menopausal osteoporosis in Spain: Estimations from a disease model&lt;/title&gt;&lt;/titles&gt;&lt;dates&gt;&lt;year&gt;2012&lt;/year&gt;&lt;/dates&gt;&lt;pub-location&gt;Unpublished&lt;/pub-location&gt;&lt;urls&gt;&lt;/urls&gt;&lt;/record&gt;&lt;/Cite&gt;&lt;/EndNote&gt;</w:instrText>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[8]</w:t>
            </w:r>
            <w:r w:rsidRPr="00D94AA1">
              <w:rPr>
                <w:rFonts w:asciiTheme="minorHAnsi" w:hAnsiTheme="minorHAnsi" w:cstheme="minorHAnsi"/>
                <w:sz w:val="20"/>
                <w:szCs w:val="20"/>
                <w:lang w:eastAsia="en-US"/>
              </w:rPr>
              <w:fldChar w:fldCharType="end"/>
            </w:r>
          </w:p>
        </w:tc>
        <w:tc>
          <w:tcPr>
            <w:tcW w:w="1560" w:type="dxa"/>
          </w:tcPr>
          <w:p w14:paraId="630B92CD"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8.9 </w:t>
            </w:r>
          </w:p>
        </w:tc>
        <w:tc>
          <w:tcPr>
            <w:tcW w:w="1417" w:type="dxa"/>
          </w:tcPr>
          <w:p w14:paraId="4E0BAB4C"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2.7 </w:t>
            </w:r>
          </w:p>
        </w:tc>
        <w:tc>
          <w:tcPr>
            <w:tcW w:w="1212" w:type="dxa"/>
          </w:tcPr>
          <w:p w14:paraId="30B760DF"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30 </w:t>
            </w:r>
          </w:p>
        </w:tc>
      </w:tr>
      <w:tr w:rsidR="00F81A8B" w:rsidRPr="00D94AA1" w14:paraId="5F9F1A4D"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181471B8"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Sweden</w:t>
            </w:r>
          </w:p>
        </w:tc>
        <w:tc>
          <w:tcPr>
            <w:tcW w:w="2409" w:type="dxa"/>
          </w:tcPr>
          <w:p w14:paraId="635B5DCF"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Gauthier 2011 </w:t>
            </w:r>
            <w:r w:rsidRPr="00D94AA1">
              <w:rPr>
                <w:rFonts w:asciiTheme="minorHAnsi" w:hAnsiTheme="minorHAnsi" w:cstheme="minorHAnsi"/>
                <w:sz w:val="20"/>
                <w:szCs w:val="20"/>
                <w:lang w:eastAsia="en-US"/>
              </w:rPr>
              <w:fldChar w:fldCharType="begin">
                <w:fldData xml:space="preserve">PEVuZE5vdGU+PENpdGU+PEF1dGhvcj5HYXV0aGllcjwvQXV0aG9yPjxZZWFyPjIwMTE8L1llYXI+
PFJlY051bT4xNzwvUmVjTnVtPjxEaXNwbGF5VGV4dD5bNF08L0Rpc3BsYXlUZXh0PjxyZWNvcmQ+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sz w:val="20"/>
                <w:szCs w:val="20"/>
                <w:lang w:eastAsia="en-US"/>
              </w:rPr>
              <w:instrText xml:space="preserve"> ADDIN EN.CITE </w:instrText>
            </w:r>
            <w:r w:rsidRPr="00D94AA1">
              <w:rPr>
                <w:rFonts w:asciiTheme="minorHAnsi" w:hAnsiTheme="minorHAnsi" w:cstheme="minorHAnsi"/>
                <w:sz w:val="20"/>
                <w:szCs w:val="20"/>
                <w:lang w:eastAsia="en-US"/>
              </w:rPr>
              <w:fldChar w:fldCharType="begin">
                <w:fldData xml:space="preserve">PEVuZE5vdGU+PENpdGU+PEF1dGhvcj5HYXV0aGllcjwvQXV0aG9yPjxZZWFyPjIwMTE8L1llYXI+
PFJlY051bT4xNzwvUmVjTnVtPjxEaXNwbGF5VGV4dD5bNF08L0Rpc3BsYXlUZXh0PjxyZWNvcmQ+
PHJlYy1udW1iZXI+MTc8L3JlYy1udW1iZXI+PGZvcmVpZ24ta2V5cz48a2V5IGFwcD0iRU4iIGRi
LWlkPSJyZGFmZDl6OTZkcnZ6aGVldDk2dmF6ZG14dHRhc2VhMHA5c3oiIHRpbWVzdGFtcD0iMTU4
NjE4NzkzNyI+MTc8L2tleT48L2ZvcmVpZ24ta2V5cz48cmVmLXR5cGUgbmFtZT0iSm91cm5hbCBB
cnRpY2xlIj4xNzwvcmVmLXR5cGU+PGNvbnRyaWJ1dG9ycz48YXV0aG9ycz48YXV0aG9yPkdhdXRo
aWVyLCBBLjwvYXV0aG9yPjxhdXRob3I+S2FuaXMsIEouIEEuPC9hdXRob3I+PGF1dGhvcj5NYXJ0
aW4sIE0uPC9hdXRob3I+PGF1dGhvcj5Db21wc3RvbiwgSi48L2F1dGhvcj48YXV0aG9yPkJvcmdz
dHJvbSwgRi48L2F1dGhvcj48YXV0aG9yPkNvb3BlciwgQy48L2F1dGhvcj48YXV0aG9yPk1jQ2xv
c2tleSwgRS48L2F1dGhvcj48L2F1dGhvcnM+PC9jb250cmlidXRvcnM+PGF1dGgtYWRkcmVzcz5V
bml2ZXJzaXR5IG9mIEdsYXNnb3csIEdsYXNnb3csIFVLLiBhZ2F1dGhpZXJAYW1hcmlzLmNvbTwv
YXV0aC1hZGRyZXNzPjx0aXRsZXM+PHRpdGxlPkRldmVsb3BtZW50IGFuZCB2YWxpZGF0aW9uIG9m
IGEgZGlzZWFzZSBtb2RlbCBmb3IgcG9zdG1lbm9wYXVzYWwgb3N0ZW9wb3Jvc2lzPC90aXRsZT48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IG9mIHRoZSBVU0E8L2FiYnItMT48L2FsdC1wZXJpb2RpY2FsPjxwYWdlcz43NzEtODA8L3BhZ2Vz
Pjx2b2x1bWU+MjI8L3ZvbHVtZT48bnVtYmVyPjM8L251bWJlcj48ZWRpdGlvbj4yMDEwLzA4LzEy
PC9lZGl0aW9uPjxrZXl3b3Jkcz48a2V5d29yZD5BZ2VkPC9rZXl3b3JkPjxrZXl3b3JkPkFnZWQs
IDgwIGFuZCBvdmVyPC9rZXl3b3JkPjxrZXl3b3JkPkJvbmUgRGVuc2l0eTwva2V5d29yZD48a2V5
d29yZD5GZW1hbGU8L2tleXdvcmQ+PGtleXdvcmQ+SHVtYW5zPC9rZXl3b3JkPjxrZXl3b3JkPklu
Y2lkZW5jZTwva2V5d29yZD48a2V5d29yZD5NaWRkbGUgQWdlZDwva2V5d29yZD48a2V5d29yZD4q
TW9kZWxzLCBTdGF0aXN0aWNhbDwva2V5d29yZD48a2V5d29yZD5Pc3Rlb3Bvcm9zaXMsIFBvc3Rt
ZW5vcGF1c2FsL2NvbXBsaWNhdGlvbnMvKmVwaWRlbWlvbG9neTwva2V5d29yZD48a2V5d29yZD5P
c3Rlb3Bvcm90aWMgRnJhY3R1cmVzLyplcGlkZW1pb2xvZ3kvZXRpb2xvZ3kvbW9ydGFsaXR5PC9r
ZXl3b3JkPjxrZXl3b3JkPlByZXZhbGVuY2U8L2tleXdvcmQ+PGtleXdvcmQ+UmVwcm9kdWNpYmls
aXR5IG9mIFJlc3VsdHM8L2tleXdvcmQ+PGtleXdvcmQ+UmlzayBGYWN0b3JzPC9rZXl3b3JkPjxr
ZXl3b3JkPlN3ZWRlbi9lcGlkZW1pb2xvZ3k8L2tleXdvcmQ+PC9rZXl3b3Jkcz48ZGF0ZXM+PHll
YXI+MjAxMTwveWVhcj48cHViLWRhdGVzPjxkYXRlPk1hcjwvZGF0ZT48L3B1Yi1kYXRlcz48L2Rh
dGVzPjxpc2JuPjA5MzctOTQxeDwvaXNibj48YWNjZXNzaW9uLW51bT4yMDcwMDU4MDwvYWNjZXNz
aW9uLW51bT48dXJscz48L3VybHM+PGVsZWN0cm9uaWMtcmVzb3VyY2UtbnVtPjEwLjEwMDcvczAw
MTk4LTAxMC0xMzU4LTM8L2VsZWN0cm9uaWMtcmVzb3VyY2UtbnVtPjxyZW1vdGUtZGF0YWJhc2Ut
cHJvdmlkZXI+TkxNPC9yZW1vdGUtZGF0YWJhc2UtcHJvdmlkZXI+PGxhbmd1YWdlPmVuZzwvbGFu
Z3VhZ2U+PC9yZWNvcmQ+PC9DaXRlPjwvRW5kTm90ZT4A
</w:fldData>
              </w:fldChar>
            </w:r>
            <w:r w:rsidRPr="00D94AA1">
              <w:rPr>
                <w:rFonts w:asciiTheme="minorHAnsi" w:hAnsiTheme="minorHAnsi" w:cstheme="minorHAnsi"/>
                <w:sz w:val="20"/>
                <w:szCs w:val="20"/>
                <w:lang w:eastAsia="en-US"/>
              </w:rPr>
              <w:instrText xml:space="preserve"> ADDIN EN.CITE.DATA </w:instrText>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end"/>
            </w:r>
            <w:r w:rsidRPr="00D94AA1">
              <w:rPr>
                <w:rFonts w:asciiTheme="minorHAnsi" w:hAnsiTheme="minorHAnsi" w:cstheme="minorHAnsi"/>
                <w:sz w:val="20"/>
                <w:szCs w:val="20"/>
                <w:lang w:eastAsia="en-US"/>
              </w:rPr>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[4]</w:t>
            </w:r>
            <w:r w:rsidRPr="00D94AA1">
              <w:rPr>
                <w:rFonts w:asciiTheme="minorHAnsi" w:hAnsiTheme="minorHAnsi" w:cstheme="minorHAnsi"/>
                <w:sz w:val="20"/>
                <w:szCs w:val="20"/>
                <w:lang w:eastAsia="en-US"/>
              </w:rPr>
              <w:fldChar w:fldCharType="end"/>
            </w:r>
          </w:p>
        </w:tc>
        <w:tc>
          <w:tcPr>
            <w:tcW w:w="1560" w:type="dxa"/>
          </w:tcPr>
          <w:p w14:paraId="432AB05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22.6 </w:t>
            </w:r>
          </w:p>
        </w:tc>
        <w:tc>
          <w:tcPr>
            <w:tcW w:w="1417" w:type="dxa"/>
          </w:tcPr>
          <w:p w14:paraId="57BC6AF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5.2 </w:t>
            </w:r>
          </w:p>
        </w:tc>
        <w:tc>
          <w:tcPr>
            <w:tcW w:w="1212" w:type="dxa"/>
          </w:tcPr>
          <w:p w14:paraId="725FC896"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23 </w:t>
            </w:r>
          </w:p>
        </w:tc>
      </w:tr>
      <w:tr w:rsidR="00F81A8B" w:rsidRPr="00D94AA1" w14:paraId="22F89D62"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75C0E6E4"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UK</w:t>
            </w:r>
          </w:p>
        </w:tc>
        <w:tc>
          <w:tcPr>
            <w:tcW w:w="2409" w:type="dxa"/>
          </w:tcPr>
          <w:p w14:paraId="0466C0C1"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Gauthier 2011</w:t>
            </w:r>
            <w:r w:rsidRPr="00D94AA1">
              <w:rPr>
                <w:rFonts w:asciiTheme="minorHAnsi" w:hAnsiTheme="minorHAnsi" w:cstheme="minorHAnsi"/>
                <w:sz w:val="20"/>
                <w:szCs w:val="20"/>
                <w:lang w:eastAsia="en-US"/>
              </w:rPr>
              <w:fldChar w:fldCharType="begin"/>
            </w:r>
            <w:r w:rsidRPr="00D94AA1">
              <w:rPr>
                <w:rFonts w:asciiTheme="minorHAnsi" w:hAnsiTheme="minorHAnsi" w:cstheme="minorHAnsi"/>
                <w:sz w:val="20"/>
                <w:szCs w:val="20"/>
                <w:lang w:eastAsia="en-US"/>
              </w:rPr>
              <w:instrText xml:space="preserve"> ADDIN EN.CITE &lt;EndNote&gt;&lt;Cite&gt;&lt;Author&gt;Gauthier&lt;/Author&gt;&lt;Year&gt;2011&lt;/Year&gt;&lt;RecNum&gt;16&lt;/RecNum&gt;&lt;DisplayText&gt;[9]&lt;/DisplayText&gt;&lt;record&gt;&lt;rec-number&gt;16&lt;/rec-number&gt;&lt;foreign-keys&gt;&lt;key app="EN" db-id="rdafd9z96drvzheet96vazdmxttasea0p9sz" timestamp="1586187844"&gt;16&lt;/key&gt;&lt;/foreign-keys&gt;&lt;ref-type name="Journal Article"&gt;17&lt;/ref-type&gt;&lt;contributors&gt;&lt;authors&gt;&lt;author&gt;Gauthier, A.&lt;/author&gt;&lt;author&gt;Kanis, J. A.&lt;/author&gt;&lt;author&gt;Jiang, Y.&lt;/author&gt;&lt;author&gt;Martin, M.&lt;/author&gt;&lt;author&gt;Compston, J. E.&lt;/author&gt;&lt;author&gt;Borgstrom, F.&lt;/author&gt;&lt;author&gt;Cooper, C.&lt;/author&gt;&lt;author&gt;McCloskey, E. V.&lt;/author&gt;&lt;/authors&gt;&lt;/contributors&gt;&lt;auth-address&gt;Amaris, London, UK. agauthier@amaris.com&lt;/auth-address&gt;&lt;titles&gt;&lt;title&gt;Epidemiological burden of postmenopausal osteoporosis in the UK from 2010 to 2021: estimations from a disease model&lt;/title&gt;&lt;secondary-title&gt;Arch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osteoporosis&lt;/abbr-1&gt;&lt;/alt-periodical&gt;&lt;pages&gt;179-88&lt;/pages&gt;&lt;volume&gt;6&lt;/volume&gt;&lt;edition&gt;2012/08/14&lt;/edition&gt;&lt;keywords&gt;&lt;keyword&gt;Aged&lt;/keyword&gt;&lt;keyword&gt;Aged, 80 and over&lt;/keyword&gt;&lt;keyword&gt;Female&lt;/keyword&gt;&lt;keyword&gt;Fractures, Bone/*epidemiology&lt;/keyword&gt;&lt;keyword&gt;Humans&lt;/keyword&gt;&lt;keyword&gt;Incidence&lt;/keyword&gt;&lt;keyword&gt;Markov Chains&lt;/keyword&gt;&lt;keyword&gt;Middle Aged&lt;/keyword&gt;&lt;keyword&gt;*Models, Biological&lt;/keyword&gt;&lt;keyword&gt;Osteoporosis/*mortality&lt;/keyword&gt;&lt;keyword&gt;Prevalence&lt;/keyword&gt;&lt;keyword&gt;United Kingdom/epidemiology&lt;/keyword&gt;&lt;/keywords&gt;&lt;dates&gt;&lt;year&gt;2011&lt;/year&gt;&lt;/dates&gt;&lt;accession-num&gt;22886104&lt;/accession-num&gt;&lt;urls&gt;&lt;/urls&gt;&lt;electronic-resource-num&gt;10.1007/s11657-011-0063-y&lt;/electronic-resource-num&gt;&lt;remote-database-provider&gt;NLM&lt;/remote-database-provider&gt;&lt;language&gt;eng&lt;/language&gt;&lt;/record&gt;&lt;/Cite&gt;&lt;/EndNote&gt;</w:instrText>
            </w:r>
            <w:r w:rsidRPr="00D94AA1">
              <w:rPr>
                <w:rFonts w:asciiTheme="minorHAnsi" w:hAnsiTheme="minorHAnsi" w:cstheme="minorHAnsi"/>
                <w:sz w:val="20"/>
                <w:szCs w:val="20"/>
                <w:lang w:eastAsia="en-US"/>
              </w:rPr>
              <w:fldChar w:fldCharType="separate"/>
            </w:r>
            <w:r w:rsidRPr="00D94AA1">
              <w:rPr>
                <w:rFonts w:asciiTheme="minorHAnsi" w:hAnsiTheme="minorHAnsi" w:cstheme="minorHAnsi"/>
                <w:noProof/>
                <w:sz w:val="20"/>
                <w:szCs w:val="20"/>
                <w:lang w:eastAsia="en-US"/>
              </w:rPr>
              <w:t>[9]</w:t>
            </w:r>
            <w:r w:rsidRPr="00D94AA1">
              <w:rPr>
                <w:rFonts w:asciiTheme="minorHAnsi" w:hAnsiTheme="minorHAnsi" w:cstheme="minorHAnsi"/>
                <w:sz w:val="20"/>
                <w:szCs w:val="20"/>
                <w:lang w:eastAsia="en-US"/>
              </w:rPr>
              <w:fldChar w:fldCharType="end"/>
            </w:r>
          </w:p>
        </w:tc>
        <w:tc>
          <w:tcPr>
            <w:tcW w:w="1560" w:type="dxa"/>
          </w:tcPr>
          <w:p w14:paraId="74FD4C68"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10.3 </w:t>
            </w:r>
          </w:p>
        </w:tc>
        <w:tc>
          <w:tcPr>
            <w:tcW w:w="1417" w:type="dxa"/>
          </w:tcPr>
          <w:p w14:paraId="346916A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3.2 </w:t>
            </w:r>
          </w:p>
        </w:tc>
        <w:tc>
          <w:tcPr>
            <w:tcW w:w="1212" w:type="dxa"/>
          </w:tcPr>
          <w:p w14:paraId="3E963193"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31 </w:t>
            </w:r>
          </w:p>
        </w:tc>
      </w:tr>
      <w:tr w:rsidR="00F81A8B" w:rsidRPr="00D94AA1" w14:paraId="64AD4949" w14:textId="77777777" w:rsidTr="00F81A8B">
        <w:tc>
          <w:tcPr>
            <w:cnfStyle w:val="001000000000" w:firstRow="0" w:lastRow="0" w:firstColumn="1" w:lastColumn="0" w:oddVBand="0" w:evenVBand="0" w:oddHBand="0" w:evenHBand="0" w:firstRowFirstColumn="0" w:firstRowLastColumn="0" w:lastRowFirstColumn="0" w:lastRowLastColumn="0"/>
            <w:tcW w:w="2122" w:type="dxa"/>
          </w:tcPr>
          <w:p w14:paraId="36BA8F4B"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Average (weighted)</w:t>
            </w:r>
          </w:p>
        </w:tc>
        <w:tc>
          <w:tcPr>
            <w:tcW w:w="2409" w:type="dxa"/>
          </w:tcPr>
          <w:p w14:paraId="2E181028" w14:textId="77777777" w:rsidR="00F81A8B" w:rsidRPr="00D94AA1" w:rsidRDefault="00F81A8B" w:rsidP="00F81A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1560" w:type="dxa"/>
          </w:tcPr>
          <w:p w14:paraId="6C309530"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1417" w:type="dxa"/>
          </w:tcPr>
          <w:p w14:paraId="1ED8374B"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1212" w:type="dxa"/>
          </w:tcPr>
          <w:p w14:paraId="67CDFE9A" w14:textId="77777777" w:rsidR="00F81A8B" w:rsidRPr="00D94AA1" w:rsidRDefault="00F81A8B" w:rsidP="00F81A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94AA1">
              <w:rPr>
                <w:rFonts w:asciiTheme="minorHAnsi" w:hAnsiTheme="minorHAnsi" w:cstheme="minorHAnsi"/>
                <w:sz w:val="20"/>
                <w:szCs w:val="20"/>
                <w:lang w:eastAsia="en-US"/>
              </w:rPr>
              <w:t xml:space="preserve">26 </w:t>
            </w:r>
          </w:p>
        </w:tc>
      </w:tr>
    </w:tbl>
    <w:p w14:paraId="66E17293" w14:textId="77777777" w:rsidR="00F81A8B" w:rsidRPr="00D94AA1" w:rsidRDefault="00F81A8B" w:rsidP="00F81A8B">
      <w:pPr>
        <w:ind w:right="56"/>
        <w:rPr>
          <w:rFonts w:asciiTheme="minorHAnsi" w:eastAsia="Corbel" w:hAnsiTheme="minorHAnsi" w:cstheme="minorHAnsi"/>
          <w:sz w:val="20"/>
          <w:szCs w:val="22"/>
          <w:lang w:eastAsia="fr-FR"/>
        </w:rPr>
      </w:pPr>
    </w:p>
    <w:p w14:paraId="71F5514F" w14:textId="61433AEE"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The relationship between this service need and the treatment gap is shown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_Ref53137867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43</w:t>
      </w:r>
      <w:r w:rsidRPr="00D94AA1">
        <w:rPr>
          <w:rFonts w:asciiTheme="minorHAnsi" w:hAnsiTheme="minorHAnsi" w:cstheme="minorHAnsi"/>
        </w:rPr>
        <w:fldChar w:fldCharType="end"/>
      </w:r>
      <w:r w:rsidRPr="00D94AA1">
        <w:rPr>
          <w:rFonts w:asciiTheme="minorHAnsi" w:hAnsiTheme="minorHAnsi" w:cstheme="minorHAnsi"/>
        </w:rPr>
        <w:t xml:space="preserve"> for each of the EU27+2, as well as all of them combined. The top right quadrant can be considered to represent countries of high need but poor provision. These included Germany, Finland, Croatia, Latvia and Switzerland. The other extreme (lower left quadrant) represents countries of lower need but better provision. These included Spain, Ireland, Slovakia, Slovenia and the Netherlands.</w:t>
      </w:r>
    </w:p>
    <w:p w14:paraId="6B3D30B8" w14:textId="77777777" w:rsidR="00F81A8B" w:rsidRPr="00D94AA1" w:rsidRDefault="00F81A8B" w:rsidP="009A330B">
      <w:pPr>
        <w:pStyle w:val="OPIntlbody"/>
        <w:rPr>
          <w:rFonts w:asciiTheme="minorHAnsi" w:hAnsiTheme="minorHAnsi" w:cstheme="minorHAnsi"/>
          <w:sz w:val="22"/>
        </w:rPr>
      </w:pPr>
    </w:p>
    <w:p w14:paraId="2582E7C6" w14:textId="77777777" w:rsidR="00F81A8B" w:rsidRPr="00D94AA1" w:rsidRDefault="00F81A8B" w:rsidP="00F81A8B">
      <w:pPr>
        <w:jc w:val="center"/>
        <w:rPr>
          <w:rFonts w:asciiTheme="minorHAnsi" w:eastAsia="Corbel" w:hAnsiTheme="minorHAnsi" w:cstheme="minorHAnsi"/>
          <w:sz w:val="22"/>
          <w:lang w:eastAsia="en-US"/>
        </w:rPr>
      </w:pPr>
      <w:r w:rsidRPr="00D94AA1">
        <w:rPr>
          <w:rFonts w:asciiTheme="minorHAnsi" w:eastAsia="Corbel" w:hAnsiTheme="minorHAnsi" w:cstheme="minorHAnsi"/>
          <w:b/>
          <w:bCs/>
          <w:noProof/>
          <w:sz w:val="22"/>
          <w:lang w:eastAsia="en-GB"/>
        </w:rPr>
        <w:drawing>
          <wp:inline distT="0" distB="0" distL="0" distR="0" wp14:anchorId="6F53ABA3" wp14:editId="77EC837F">
            <wp:extent cx="4572000" cy="30933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9788"/>
                    <a:stretch/>
                  </pic:blipFill>
                  <pic:spPr bwMode="auto">
                    <a:xfrm>
                      <a:off x="0" y="0"/>
                      <a:ext cx="4572396" cy="3093663"/>
                    </a:xfrm>
                    <a:prstGeom prst="rect">
                      <a:avLst/>
                    </a:prstGeom>
                    <a:ln>
                      <a:noFill/>
                    </a:ln>
                    <a:extLst>
                      <a:ext uri="{53640926-AAD7-44D8-BBD7-CCE9431645EC}">
                        <a14:shadowObscured xmlns:a14="http://schemas.microsoft.com/office/drawing/2010/main"/>
                      </a:ext>
                    </a:extLst>
                  </pic:spPr>
                </pic:pic>
              </a:graphicData>
            </a:graphic>
          </wp:inline>
        </w:drawing>
      </w:r>
    </w:p>
    <w:p w14:paraId="2A02642F" w14:textId="2748F098" w:rsidR="00F81A8B" w:rsidRPr="00D94AA1" w:rsidRDefault="00F81A8B" w:rsidP="00A76068">
      <w:pPr>
        <w:pStyle w:val="SCOPE2captions"/>
        <w:rPr>
          <w:rFonts w:asciiTheme="minorHAnsi" w:hAnsiTheme="minorHAnsi" w:cstheme="minorHAnsi"/>
        </w:rPr>
      </w:pPr>
      <w:bookmarkStart w:id="145" w:name="_Ref53137867"/>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43</w:t>
      </w:r>
      <w:r w:rsidRPr="00D94AA1">
        <w:rPr>
          <w:rFonts w:asciiTheme="minorHAnsi" w:hAnsiTheme="minorHAnsi" w:cstheme="minorHAnsi"/>
          <w:b/>
        </w:rPr>
        <w:fldChar w:fldCharType="end"/>
      </w:r>
      <w:bookmarkEnd w:id="145"/>
      <w:r w:rsidRPr="00D94AA1">
        <w:rPr>
          <w:rFonts w:asciiTheme="minorHAnsi" w:hAnsiTheme="minorHAnsi" w:cstheme="minorHAnsi"/>
        </w:rPr>
        <w:t xml:space="preserve"> The relationship between the prevalence of a prior spine or hip fracture (service need) and the treatment gap (service provision) in the EU27 countries. The horizontal and vertical lines intersect at the EU average (weighted for population size. Country codes (ISO 3166–1 alpha-2); AT Austria; BE Belgium; BG Bulgaria; HR Croatia; CY Cyprus; CZ Czech Republic; DE Germany; DK Denmark; EE Estonia; ES Spain; FI Finland; FR France; GB United Kingdom; GR Greece; HU Hungary; IE Ireland; IT Italy; LT Lithuania; LU Luxembourg; LV Latvia; MT Malta; NL Netherlands; PL Poland; PT Portugal; RO Romania; SE Sweden; SI Slovenia; SK Slovakia; CH Switzerland</w:t>
      </w:r>
    </w:p>
    <w:p w14:paraId="38CA1CF7" w14:textId="77777777" w:rsidR="00F81A8B" w:rsidRPr="00D94AA1" w:rsidRDefault="00F81A8B" w:rsidP="00F81A8B">
      <w:pPr>
        <w:ind w:right="56"/>
        <w:rPr>
          <w:rFonts w:asciiTheme="minorHAnsi" w:eastAsia="Corbel" w:hAnsiTheme="minorHAnsi" w:cstheme="minorHAnsi"/>
          <w:sz w:val="20"/>
          <w:szCs w:val="22"/>
          <w:lang w:eastAsia="fr-FR"/>
        </w:rPr>
      </w:pPr>
    </w:p>
    <w:p w14:paraId="3CC60AEB"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Score allocation</w:t>
      </w:r>
    </w:p>
    <w:p w14:paraId="149DB563"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 Supplementary information, no score allocation</w:t>
      </w:r>
    </w:p>
    <w:p w14:paraId="01444C8B"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Comment</w:t>
      </w:r>
    </w:p>
    <w:p w14:paraId="34391F1A" w14:textId="77A38CC9"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There is a wide variation in both (hip and spine) fractures and treatment gap between countries but no significant correlation between the two variables. This is of particular concern in countries with a high fracture burden and a high treatment gap.</w:t>
      </w:r>
    </w:p>
    <w:p w14:paraId="0E6B018A" w14:textId="77777777" w:rsidR="00F81A8B" w:rsidRPr="00D94AA1" w:rsidRDefault="00F81A8B" w:rsidP="009A330B">
      <w:pPr>
        <w:pStyle w:val="OPIntlbody"/>
        <w:rPr>
          <w:rFonts w:asciiTheme="minorHAnsi" w:hAnsiTheme="minorHAnsi" w:cstheme="minorHAnsi"/>
        </w:rPr>
      </w:pPr>
    </w:p>
    <w:p w14:paraId="3A26C8FD"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br w:type="page"/>
      </w:r>
    </w:p>
    <w:p w14:paraId="7CF9566E" w14:textId="77777777" w:rsidR="00F81A8B" w:rsidRPr="00D94AA1" w:rsidRDefault="00F81A8B" w:rsidP="00F81A8B">
      <w:pPr>
        <w:keepNext/>
        <w:keepLines/>
        <w:spacing w:before="240"/>
        <w:ind w:right="-720"/>
        <w:outlineLvl w:val="2"/>
        <w:rPr>
          <w:rFonts w:asciiTheme="minorHAnsi" w:eastAsia="Times New Roman" w:hAnsiTheme="minorHAnsi" w:cstheme="minorHAnsi"/>
          <w:sz w:val="28"/>
          <w:szCs w:val="32"/>
          <w:lang w:eastAsia="en-US"/>
        </w:rPr>
      </w:pPr>
      <w:r w:rsidRPr="00D94AA1">
        <w:rPr>
          <w:rFonts w:asciiTheme="minorHAnsi" w:eastAsia="Times New Roman" w:hAnsiTheme="minorHAnsi" w:cstheme="minorHAnsi"/>
          <w:sz w:val="28"/>
          <w:szCs w:val="32"/>
          <w:lang w:eastAsia="en-US"/>
        </w:rPr>
        <w:t>References</w:t>
      </w:r>
    </w:p>
    <w:p w14:paraId="0475AB42" w14:textId="77777777" w:rsidR="00F81A8B" w:rsidRPr="00D94AA1" w:rsidRDefault="00F81A8B" w:rsidP="00F81A8B">
      <w:pPr>
        <w:rPr>
          <w:rFonts w:asciiTheme="minorHAnsi" w:eastAsia="Corbel" w:hAnsiTheme="minorHAnsi" w:cstheme="minorHAnsi"/>
          <w:sz w:val="20"/>
          <w:szCs w:val="20"/>
          <w:lang w:eastAsia="en-US"/>
        </w:rPr>
      </w:pPr>
    </w:p>
    <w:p w14:paraId="27FA61A2" w14:textId="77777777" w:rsidR="00060B2B" w:rsidRPr="00060B2B" w:rsidRDefault="00F81A8B" w:rsidP="00060B2B">
      <w:pPr>
        <w:pStyle w:val="EndNoteBibliography"/>
        <w:ind w:left="560" w:hanging="560"/>
      </w:pPr>
      <w:r w:rsidRPr="00D94AA1">
        <w:rPr>
          <w:rFonts w:asciiTheme="minorHAnsi" w:eastAsia="Corbel" w:hAnsiTheme="minorHAnsi" w:cstheme="minorHAnsi"/>
          <w:sz w:val="20"/>
          <w:szCs w:val="20"/>
          <w:lang w:val="en-US" w:eastAsia="en-US"/>
        </w:rPr>
        <w:fldChar w:fldCharType="begin"/>
      </w:r>
      <w:r w:rsidRPr="00D94AA1">
        <w:rPr>
          <w:rFonts w:asciiTheme="minorHAnsi" w:eastAsia="Corbel" w:hAnsiTheme="minorHAnsi" w:cstheme="minorHAnsi"/>
          <w:sz w:val="20"/>
          <w:szCs w:val="20"/>
          <w:lang w:val="en-US" w:eastAsia="en-US"/>
        </w:rPr>
        <w:instrText xml:space="preserve"> ADDIN EN.SECTION.REFLIST </w:instrText>
      </w:r>
      <w:r w:rsidRPr="00D94AA1">
        <w:rPr>
          <w:rFonts w:asciiTheme="minorHAnsi" w:eastAsia="Corbel" w:hAnsiTheme="minorHAnsi" w:cstheme="minorHAnsi"/>
          <w:sz w:val="20"/>
          <w:szCs w:val="20"/>
          <w:lang w:val="en-US" w:eastAsia="en-US"/>
        </w:rPr>
        <w:fldChar w:fldCharType="separate"/>
      </w:r>
      <w:r w:rsidR="00060B2B" w:rsidRPr="00060B2B">
        <w:t>1</w:t>
      </w:r>
      <w:r w:rsidR="00060B2B" w:rsidRPr="00060B2B">
        <w:tab/>
        <w:t>Klotzbuecher CM, Ross PD, Landsman PB, Abbott TA, 3rd, Berger M (2000) Patients with prior fractures have an increased risk of future fractures: a summary of the literature and statistical synthesis. J Bone Miner Res 15:721-739</w:t>
      </w:r>
    </w:p>
    <w:p w14:paraId="68BB50E5" w14:textId="77777777" w:rsidR="00060B2B" w:rsidRPr="00060B2B" w:rsidRDefault="00060B2B" w:rsidP="00060B2B">
      <w:pPr>
        <w:pStyle w:val="EndNoteBibliography"/>
        <w:ind w:left="560" w:hanging="560"/>
      </w:pPr>
      <w:r w:rsidRPr="00060B2B">
        <w:t>2</w:t>
      </w:r>
      <w:r w:rsidRPr="00060B2B">
        <w:tab/>
        <w:t>Kanis JA, Johnell O, De Laet C, Johansson H, Oden A, Delmas P, Eisman J, Fujiwara S, Garnero P, Kroger H, McCloskey EV, Mellstrom D, Melton LJ, Pols H, Reeve J, Silman A, Tenenhouse A (2004) A meta-analysis of previous fracture and subsequent fracture risk. Bone 35:375-382</w:t>
      </w:r>
    </w:p>
    <w:p w14:paraId="056EB28A" w14:textId="77777777" w:rsidR="00060B2B" w:rsidRPr="00060B2B" w:rsidRDefault="00060B2B" w:rsidP="00060B2B">
      <w:pPr>
        <w:pStyle w:val="EndNoteBibliography"/>
        <w:ind w:left="560" w:hanging="560"/>
      </w:pPr>
      <w:r w:rsidRPr="00060B2B">
        <w:t>3</w:t>
      </w:r>
      <w:r w:rsidRPr="00060B2B">
        <w:tab/>
        <w:t>Hernlund E, Svedbom A, Ivergard M, Compston J, Cooper C, Stenmark J, McCloskey EV, Jonsson B, Kanis JA (2013) Osteoporosis in the European Union: medical management, epidemiology and economic burden. A report prepared in collaboration with the International Osteoporosis Foundation (IOF) and the European Federation of Pharmaceutical Industry Associations (EFPIA). Arch Osteoporos 8:136</w:t>
      </w:r>
    </w:p>
    <w:p w14:paraId="36922C75" w14:textId="77777777" w:rsidR="00060B2B" w:rsidRPr="00060B2B" w:rsidRDefault="00060B2B" w:rsidP="00060B2B">
      <w:pPr>
        <w:pStyle w:val="EndNoteBibliography"/>
        <w:ind w:left="560" w:hanging="560"/>
      </w:pPr>
      <w:r w:rsidRPr="00060B2B">
        <w:t>4</w:t>
      </w:r>
      <w:r w:rsidRPr="00060B2B">
        <w:tab/>
        <w:t>Gauthier A, Kanis JA, Martin M, Compston J, Borgstrom F, Cooper C, McCloskey E (2011) Development and validation of a disease model for postmenopausal osteoporosis. Osteoporos Int 22:771-780</w:t>
      </w:r>
    </w:p>
    <w:p w14:paraId="696C5DCE" w14:textId="77777777" w:rsidR="00060B2B" w:rsidRPr="00060B2B" w:rsidRDefault="00060B2B" w:rsidP="00060B2B">
      <w:pPr>
        <w:pStyle w:val="EndNoteBibliography"/>
        <w:ind w:left="560" w:hanging="560"/>
      </w:pPr>
      <w:r w:rsidRPr="00060B2B">
        <w:t>5</w:t>
      </w:r>
      <w:r w:rsidRPr="00060B2B">
        <w:tab/>
        <w:t>Cawston H, Maravic M, Fardellone P, Gauthier A, Kanis JA, Compston J, Borgstrom F, Cooper C, McCloskey E (2012) Epidemiological burden of postmenopausal osteoporosis in France from 2010 to 2020: estimations from a disease model. Arch Osteoporos 7:237-246</w:t>
      </w:r>
    </w:p>
    <w:p w14:paraId="789866F7" w14:textId="77777777" w:rsidR="00060B2B" w:rsidRPr="00060B2B" w:rsidRDefault="00060B2B" w:rsidP="00060B2B">
      <w:pPr>
        <w:pStyle w:val="EndNoteBibliography"/>
        <w:ind w:left="560" w:hanging="560"/>
      </w:pPr>
      <w:r w:rsidRPr="00060B2B">
        <w:t>6</w:t>
      </w:r>
      <w:r w:rsidRPr="00060B2B">
        <w:tab/>
        <w:t>Gauthier A, Kanis JA, Jiang Y, Dreinhofer K, Martin M, Compston J, Borgstrom F, Cooper C, McCloskey E (2012) Burden of postmenopausal osteoporosis in Germany: estimations from a disease model. Arch Osteoporos 7:209-218</w:t>
      </w:r>
    </w:p>
    <w:p w14:paraId="3DDBE02B" w14:textId="77777777" w:rsidR="00060B2B" w:rsidRPr="00060B2B" w:rsidRDefault="00060B2B" w:rsidP="00060B2B">
      <w:pPr>
        <w:pStyle w:val="EndNoteBibliography"/>
        <w:ind w:left="560" w:hanging="560"/>
      </w:pPr>
      <w:r w:rsidRPr="00060B2B">
        <w:t>7</w:t>
      </w:r>
      <w:r w:rsidRPr="00060B2B">
        <w:tab/>
        <w:t>Piscitelli P, Brandi M, Cawston H, Gauthier A, Kanis JA, Compston J, Borgstrom F, Cooper C, McCloskey E (2014) Epidemiological burden of postmenopausal osteoporosis in Italy from 2010 to 2020: estimations from a disease model. Calcif Tissue Int 95:419-427</w:t>
      </w:r>
    </w:p>
    <w:p w14:paraId="51B07D49" w14:textId="77777777" w:rsidR="00060B2B" w:rsidRPr="00060B2B" w:rsidRDefault="00060B2B" w:rsidP="00060B2B">
      <w:pPr>
        <w:pStyle w:val="EndNoteBibliography"/>
        <w:ind w:left="560" w:hanging="560"/>
      </w:pPr>
      <w:r w:rsidRPr="00060B2B">
        <w:t>8</w:t>
      </w:r>
      <w:r w:rsidRPr="00060B2B">
        <w:tab/>
        <w:t>Gauthier A, Kanis JA, Jiang Y, Cannata J, Compston J, Borgstrom F, Cooper C, McCloskey E (2012) Burden of post-menopausal osteoporosis in Spain: Estimations from a disease model. Unpublished</w:t>
      </w:r>
    </w:p>
    <w:p w14:paraId="40BE4551" w14:textId="77777777" w:rsidR="00060B2B" w:rsidRPr="00060B2B" w:rsidRDefault="00060B2B" w:rsidP="00060B2B">
      <w:pPr>
        <w:pStyle w:val="EndNoteBibliography"/>
        <w:ind w:left="560" w:hanging="560"/>
      </w:pPr>
      <w:r w:rsidRPr="00060B2B">
        <w:t>9</w:t>
      </w:r>
      <w:r w:rsidRPr="00060B2B">
        <w:tab/>
        <w:t>Gauthier A, Kanis JA, Jiang Y, Martin M, Compston JE, Borgstrom F, Cooper C, McCloskey EV (2011) Epidemiological burden of postmenopausal osteoporosis in the UK from 2010 to 2021: estimations from a disease model. Arch Osteoporos 6:179-188</w:t>
      </w:r>
    </w:p>
    <w:p w14:paraId="06A86AD9" w14:textId="2BD5B645" w:rsidR="00F81A8B" w:rsidRPr="00D94AA1" w:rsidRDefault="00F81A8B" w:rsidP="00F81A8B">
      <w:pPr>
        <w:ind w:left="567" w:hanging="567"/>
        <w:rPr>
          <w:rFonts w:asciiTheme="minorHAnsi" w:eastAsia="Corbel" w:hAnsiTheme="minorHAnsi" w:cstheme="minorHAnsi"/>
          <w:sz w:val="20"/>
          <w:szCs w:val="20"/>
          <w:lang w:eastAsia="en-US"/>
        </w:rPr>
      </w:pPr>
      <w:r w:rsidRPr="00D94AA1">
        <w:rPr>
          <w:rFonts w:asciiTheme="minorHAnsi" w:eastAsia="Corbel" w:hAnsiTheme="minorHAnsi" w:cstheme="minorHAnsi"/>
          <w:sz w:val="20"/>
          <w:szCs w:val="20"/>
          <w:lang w:eastAsia="en-US"/>
        </w:rPr>
        <w:fldChar w:fldCharType="end"/>
      </w:r>
    </w:p>
    <w:p w14:paraId="0617BB96" w14:textId="77777777" w:rsidR="00F81A8B" w:rsidRPr="00D94AA1" w:rsidRDefault="00F81A8B" w:rsidP="00F81A8B">
      <w:pPr>
        <w:ind w:left="567" w:hanging="567"/>
        <w:rPr>
          <w:rFonts w:asciiTheme="minorHAnsi" w:eastAsia="Corbel" w:hAnsiTheme="minorHAnsi" w:cstheme="minorHAnsi"/>
          <w:sz w:val="22"/>
          <w:lang w:eastAsia="en-US"/>
        </w:rPr>
      </w:pPr>
    </w:p>
    <w:p w14:paraId="5784182C" w14:textId="77777777" w:rsidR="00F81A8B" w:rsidRPr="00D94AA1" w:rsidRDefault="00F81A8B" w:rsidP="00F81A8B">
      <w:pPr>
        <w:rPr>
          <w:rFonts w:asciiTheme="minorHAnsi" w:eastAsia="Corbel" w:hAnsiTheme="minorHAnsi" w:cstheme="minorHAnsi"/>
          <w:sz w:val="22"/>
          <w:lang w:eastAsia="en-US"/>
        </w:rPr>
        <w:sectPr w:rsidR="00F81A8B" w:rsidRPr="00D94AA1" w:rsidSect="00F81A8B">
          <w:pgSz w:w="11900" w:h="16840"/>
          <w:pgMar w:top="1958" w:right="1730" w:bottom="1440" w:left="1440" w:header="720" w:footer="720" w:gutter="0"/>
          <w:cols w:space="720"/>
          <w:titlePg/>
          <w:docGrid w:linePitch="360"/>
        </w:sectPr>
      </w:pPr>
    </w:p>
    <w:p w14:paraId="01A0300C" w14:textId="77777777" w:rsidR="00F81A8B" w:rsidRPr="00D94AA1" w:rsidRDefault="00F81A8B" w:rsidP="00F81A8B">
      <w:pPr>
        <w:keepNext/>
        <w:keepLines/>
        <w:spacing w:before="300" w:after="40"/>
        <w:ind w:right="56"/>
        <w:outlineLvl w:val="1"/>
        <w:rPr>
          <w:rFonts w:asciiTheme="minorHAnsi" w:eastAsia="Times New Roman" w:hAnsiTheme="minorHAnsi" w:cstheme="minorHAnsi"/>
          <w:sz w:val="36"/>
          <w:szCs w:val="36"/>
          <w:lang w:eastAsia="en-US"/>
        </w:rPr>
      </w:pPr>
      <w:r w:rsidRPr="00D94AA1">
        <w:rPr>
          <w:rFonts w:asciiTheme="minorHAnsi" w:eastAsia="Times New Roman" w:hAnsiTheme="minorHAnsi" w:cstheme="minorHAnsi"/>
          <w:sz w:val="36"/>
          <w:szCs w:val="36"/>
          <w:lang w:eastAsia="en-US"/>
        </w:rPr>
        <w:t>4e – Waiting time for hip surgery</w:t>
      </w:r>
    </w:p>
    <w:p w14:paraId="795FEA96" w14:textId="77777777" w:rsidR="00F81A8B" w:rsidRPr="00D94AA1" w:rsidRDefault="00F81A8B" w:rsidP="00F81A8B">
      <w:pPr>
        <w:ind w:right="56"/>
        <w:rPr>
          <w:rFonts w:asciiTheme="minorHAnsi" w:eastAsia="Corbel" w:hAnsiTheme="minorHAnsi" w:cstheme="minorHAnsi"/>
          <w:sz w:val="20"/>
          <w:szCs w:val="22"/>
          <w:lang w:eastAsia="fr-FR"/>
        </w:rPr>
      </w:pPr>
    </w:p>
    <w:p w14:paraId="6FB77F77"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Domain</w:t>
      </w:r>
    </w:p>
    <w:p w14:paraId="6DA1F116"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Service uptake—scorecard element</w:t>
      </w:r>
    </w:p>
    <w:p w14:paraId="78AAD8BE"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Background and aims</w:t>
      </w:r>
    </w:p>
    <w:p w14:paraId="4D49E5B0"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About 5 % of people with a hip fracture die within 1 month and about one quarter within 12 months. Most deaths are due to associated conditions and not to the fracture itself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&lt;EndNote&gt;&lt;Cite&gt;&lt;Author&gt;Kanis&lt;/Author&gt;&lt;Year&gt;2003&lt;/Year&gt;&lt;RecNum&gt;25&lt;/RecNum&gt;&lt;DisplayText&gt;[1]&lt;/DisplayText&gt;&lt;record&gt;&lt;rec-number&gt;25&lt;/rec-number&gt;&lt;foreign-keys&gt;&lt;key app="EN" db-id="rdafd9z96drvzheet96vazdmxttasea0p9sz" timestamp="1586348604"&gt;25&lt;/key&gt;&lt;/foreign-keys&gt;&lt;ref-type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electronic-resource-num&gt;10.1016/s8756-3282(03)00061-9&lt;/electronic-resource-num&gt;&lt;remote-database-provider&gt;NLM&lt;/remote-database-provider&gt;&lt;language&gt;eng&lt;/languag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[1]</w:t>
      </w:r>
      <w:r w:rsidRPr="00D94AA1">
        <w:rPr>
          <w:rFonts w:asciiTheme="minorHAnsi" w:hAnsiTheme="minorHAnsi" w:cstheme="minorHAnsi"/>
        </w:rPr>
        <w:fldChar w:fldCharType="end"/>
      </w:r>
      <w:r w:rsidRPr="00D94AA1">
        <w:rPr>
          <w:rFonts w:asciiTheme="minorHAnsi" w:hAnsiTheme="minorHAnsi" w:cstheme="minorHAnsi"/>
        </w:rPr>
        <w:t>, reflecting the high prevalence of comorbidity. In the EU27+2, there were estimated to be 248,487 deaths in 2019 that were causally related to the fracture event (</w:t>
      </w:r>
      <w:r w:rsidRPr="00D94AA1">
        <w:rPr>
          <w:rFonts w:asciiTheme="minorHAnsi" w:hAnsiTheme="minorHAnsi" w:cstheme="minorHAnsi"/>
          <w:i/>
          <w:iCs/>
          <w:color w:val="0038D9"/>
        </w:rPr>
        <w:t>Chapter 1e</w:t>
      </w:r>
      <w:r w:rsidRPr="00D94AA1">
        <w:rPr>
          <w:rFonts w:asciiTheme="minorHAnsi" w:hAnsiTheme="minorHAnsi" w:cstheme="minorHAnsi"/>
        </w:rPr>
        <w:t xml:space="preserve">). Approximately 43 % of fracture-related deaths in women were due to hip fractures, 54 % to clinical vertebral and 3 % to other fractures. Corresponding proportions for men were 34, 65 and 1 %, respectively. </w:t>
      </w:r>
    </w:p>
    <w:p w14:paraId="26FD63BC"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A determinant of peri-operative morbidity and mortality is the time a patient takes to get to surgery which, in turn, is an early marker of a patient’s progress following a hip fracture. Early surgery (&lt;48 h) is associated with a statistically and clinically significant reduction in mortality at 1 year and an increase in the proportion of patients returning to their original residence </w:t>
      </w:r>
      <w:r w:rsidRPr="00D94AA1">
        <w:rPr>
          <w:rFonts w:asciiTheme="minorHAnsi" w:hAnsiTheme="minorHAnsi" w:cstheme="minorHAnsi"/>
        </w:rPr>
        <w:fldChar w:fldCharType="begin"/>
      </w:r>
      <w:r w:rsidRPr="00D94AA1">
        <w:rPr>
          <w:rFonts w:asciiTheme="minorHAnsi" w:hAnsiTheme="minorHAnsi" w:cstheme="minorHAnsi"/>
        </w:rPr>
        <w:instrText xml:space="preserve"> ADDIN EN.CITE &lt;EndNote&gt;&lt;Cite&gt;&lt;Author&gt;National Clinical Guideline Centre&lt;/Author&gt;&lt;Year&gt;2011&lt;/Year&gt;&lt;RecNum&gt;125&lt;/RecNum&gt;&lt;DisplayText&gt;[2]&lt;/DisplayText&gt;&lt;record&gt;&lt;rec-number&gt;125&lt;/rec-number&gt;&lt;foreign-keys&gt;&lt;key app="EN" db-id="rdafd9z96drvzheet96vazdmxttasea0p9sz" timestamp="1591000400"&gt;125&lt;/key&gt;&lt;/foreign-keys&gt;&lt;ref-type name="Report"&gt;27&lt;/ref-type&gt;&lt;contributors&gt;&lt;authors&gt;&lt;author&gt;National Clinical Guideline Centre,,&lt;/author&gt;&lt;/authors&gt;&lt;secondary-authors&gt;&lt;author&gt;National Clinical Guideline Centre&lt;/author&gt;&lt;/secondary-authors&gt;&lt;/contributors&gt;&lt;titles&gt;&lt;title&gt;The Management of Hip Fracture in Adults&lt;/title&gt;&lt;/titles&gt;&lt;dates&gt;&lt;year&gt;2011&lt;/year&gt;&lt;/dates&gt;&lt;pub-location&gt;London&lt;/pub-location&gt;&lt;urls&gt;&lt;related-urls&gt;&lt;url&gt;https://www.nice.org.uk/guidance/cg124/evidence/full-guideline-183081997&lt;/url&gt;&lt;/related-urls&gt;&lt;/urls&gt;&lt;access-date&gt;Jan 2013&lt;/access-date&gt;&lt;/record&gt;&lt;/Cite&gt;&lt;/EndNote&gt;</w:instrText>
      </w:r>
      <w:r w:rsidRPr="00D94AA1">
        <w:rPr>
          <w:rFonts w:asciiTheme="minorHAnsi" w:hAnsiTheme="minorHAnsi" w:cstheme="minorHAnsi"/>
        </w:rPr>
        <w:fldChar w:fldCharType="separate"/>
      </w:r>
      <w:r w:rsidRPr="00D94AA1">
        <w:rPr>
          <w:rFonts w:asciiTheme="minorHAnsi" w:hAnsiTheme="minorHAnsi" w:cstheme="minorHAnsi"/>
          <w:noProof/>
        </w:rPr>
        <w:t>[2]</w:t>
      </w:r>
      <w:r w:rsidRPr="00D94AA1">
        <w:rPr>
          <w:rFonts w:asciiTheme="minorHAnsi" w:hAnsiTheme="minorHAnsi" w:cstheme="minorHAnsi"/>
        </w:rPr>
        <w:fldChar w:fldCharType="end"/>
      </w:r>
      <w:r w:rsidRPr="00D94AA1">
        <w:rPr>
          <w:rFonts w:asciiTheme="minorHAnsi" w:hAnsiTheme="minorHAnsi" w:cstheme="minorHAnsi"/>
        </w:rPr>
        <w:t xml:space="preserve">. </w:t>
      </w:r>
    </w:p>
    <w:p w14:paraId="61E7F21F" w14:textId="77777777" w:rsidR="00F81A8B" w:rsidRPr="00D94AA1" w:rsidRDefault="00F81A8B" w:rsidP="009A330B">
      <w:pPr>
        <w:pStyle w:val="OPIntlbody"/>
        <w:rPr>
          <w:rFonts w:asciiTheme="minorHAnsi" w:hAnsiTheme="minorHAnsi" w:cstheme="minorHAnsi"/>
        </w:rPr>
      </w:pPr>
    </w:p>
    <w:p w14:paraId="1A406C66"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The aim of this scorecard element was to determine average waiting times for hip surgery in the EU member states.</w:t>
      </w:r>
    </w:p>
    <w:p w14:paraId="348B566E"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Methods</w:t>
      </w:r>
    </w:p>
    <w:p w14:paraId="607F777A"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Data were acquired through an IOF questionnaire sent to the European National Societies undertaken between March and May 2020. Respondents were asked to provide information on the average waiting time for hip surgery after hip fracture. Countries were categorised according to average waiting times between hospital admission and surgical intervention. An additional indicator of management that was sought was the proportion of hip fracture cases that were managed surgically.</w:t>
      </w:r>
    </w:p>
    <w:p w14:paraId="15176208"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Results</w:t>
      </w:r>
    </w:p>
    <w:p w14:paraId="3D189729" w14:textId="75F62D9D"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Waiting times between admission to hospital and surgical intervention were on average 1 day or less in 11 countries (7 countries in 2010) , 1–2 days in 10 countries (13 countries in 2010) and greater than 2 days in 5 countries (6 countries in 2010). The five countries with the longest average waiting time for hip surgery were Portugal, Spain, Cyprus, Greece and Italy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_Ref41658082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49</w:t>
      </w:r>
      <w:r w:rsidRPr="00D94AA1">
        <w:rPr>
          <w:rFonts w:asciiTheme="minorHAnsi" w:hAnsiTheme="minorHAnsi" w:cstheme="minorHAnsi"/>
          <w:highlight w:val="cyan"/>
        </w:rPr>
        <w:fldChar w:fldCharType="end"/>
      </w:r>
      <w:r w:rsidRPr="00D94AA1">
        <w:rPr>
          <w:rFonts w:asciiTheme="minorHAnsi" w:hAnsiTheme="minorHAnsi" w:cstheme="minorHAnsi"/>
        </w:rPr>
        <w:t xml:space="preserve">). Information was not recorded for Malta. </w:t>
      </w:r>
    </w:p>
    <w:p w14:paraId="736BD9F5" w14:textId="77777777" w:rsidR="00F81A8B" w:rsidRPr="00D94AA1" w:rsidRDefault="00F81A8B" w:rsidP="009A330B">
      <w:pPr>
        <w:pStyle w:val="OPIntlbody"/>
        <w:rPr>
          <w:rFonts w:asciiTheme="minorHAnsi" w:hAnsiTheme="minorHAnsi" w:cstheme="minorHAnsi"/>
        </w:rPr>
      </w:pPr>
    </w:p>
    <w:p w14:paraId="0B957296" w14:textId="53E755E8"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 xml:space="preserve">For comparison, the 2010 values are provided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_Ref41658082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49</w:t>
      </w:r>
      <w:r w:rsidRPr="00D94AA1">
        <w:rPr>
          <w:rFonts w:asciiTheme="minorHAnsi" w:hAnsiTheme="minorHAnsi" w:cstheme="minorHAnsi"/>
        </w:rPr>
        <w:fldChar w:fldCharType="end"/>
      </w:r>
      <w:r w:rsidRPr="00D94AA1">
        <w:rPr>
          <w:rFonts w:asciiTheme="minorHAnsi" w:hAnsiTheme="minorHAnsi" w:cstheme="minorHAnsi"/>
        </w:rPr>
        <w:t xml:space="preserve">. Since 2010, six countries have increased their score (Ireland, Austria, Bulgaria, Netherlands, Poland and Romania), while one country has worsened (Belgium). These changes indicate an overall improvement in waiting times for the EU. </w:t>
      </w:r>
    </w:p>
    <w:p w14:paraId="7F598B3A" w14:textId="77777777" w:rsidR="00F81A8B" w:rsidRPr="00D94AA1" w:rsidRDefault="00F81A8B" w:rsidP="009A330B">
      <w:pPr>
        <w:pStyle w:val="OPIntlbody"/>
        <w:rPr>
          <w:rFonts w:asciiTheme="minorHAnsi" w:hAnsiTheme="minorHAnsi" w:cstheme="minorHAnsi"/>
        </w:rPr>
      </w:pPr>
    </w:p>
    <w:p w14:paraId="293F2CC1"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More than 90 % of hip fracture cases received surgery in the majority of countries. Exceptions included Bulgaria, Cyprus, Czech Republic, Hungary and Spain, where 65–90 % of cases received a surgical intervention.</w:t>
      </w:r>
    </w:p>
    <w:p w14:paraId="77A4A52D" w14:textId="77777777" w:rsidR="00F81A8B" w:rsidRPr="00D94AA1" w:rsidRDefault="00F81A8B" w:rsidP="009A330B">
      <w:pPr>
        <w:pStyle w:val="OPIntlbody"/>
        <w:rPr>
          <w:rFonts w:asciiTheme="minorHAnsi" w:hAnsiTheme="minorHAnsi" w:cstheme="minorHAnsi"/>
        </w:rPr>
      </w:pPr>
    </w:p>
    <w:p w14:paraId="0261B0FA" w14:textId="77777777" w:rsidR="00F81A8B" w:rsidRPr="00D94AA1" w:rsidRDefault="00F81A8B" w:rsidP="009A330B">
      <w:pPr>
        <w:pStyle w:val="OPIntlbody"/>
        <w:rPr>
          <w:rFonts w:asciiTheme="minorHAnsi" w:hAnsiTheme="minorHAnsi" w:cstheme="minorHAnsi"/>
          <w:sz w:val="22"/>
        </w:rPr>
      </w:pPr>
      <w:r w:rsidRPr="00D94AA1">
        <w:rPr>
          <w:rFonts w:asciiTheme="minorHAnsi" w:hAnsiTheme="minorHAnsi" w:cstheme="minorHAnsi"/>
          <w:sz w:val="22"/>
        </w:rPr>
        <w:br w:type="page"/>
      </w:r>
    </w:p>
    <w:p w14:paraId="78CF2396" w14:textId="6CD785A3" w:rsidR="00F81A8B" w:rsidRPr="00D94AA1" w:rsidRDefault="00F81A8B" w:rsidP="00A76068">
      <w:pPr>
        <w:pStyle w:val="SCOPE2captions"/>
        <w:rPr>
          <w:rFonts w:asciiTheme="minorHAnsi" w:hAnsiTheme="minorHAnsi" w:cstheme="minorHAnsi"/>
        </w:rPr>
      </w:pPr>
      <w:bookmarkStart w:id="146" w:name="_Ref41658082"/>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49</w:t>
      </w:r>
      <w:r w:rsidRPr="00D94AA1">
        <w:rPr>
          <w:rFonts w:asciiTheme="minorHAnsi" w:hAnsiTheme="minorHAnsi" w:cstheme="minorHAnsi"/>
          <w:b/>
        </w:rPr>
        <w:fldChar w:fldCharType="end"/>
      </w:r>
      <w:bookmarkEnd w:id="146"/>
      <w:r w:rsidRPr="00D94AA1">
        <w:rPr>
          <w:rFonts w:asciiTheme="minorHAnsi" w:hAnsiTheme="minorHAnsi" w:cstheme="minorHAnsi"/>
        </w:rPr>
        <w:t xml:space="preserve"> Average waiting times between hospital admission and surgical intervention and the proportion of hip fracture cases managed surgically </w:t>
      </w:r>
    </w:p>
    <w:tbl>
      <w:tblPr>
        <w:tblStyle w:val="TableGrid1"/>
        <w:tblW w:w="0" w:type="auto"/>
        <w:tblLayout w:type="fixed"/>
        <w:tblLook w:val="04A0" w:firstRow="1" w:lastRow="0" w:firstColumn="1" w:lastColumn="0" w:noHBand="0" w:noVBand="1"/>
      </w:tblPr>
      <w:tblGrid>
        <w:gridCol w:w="1436"/>
        <w:gridCol w:w="1931"/>
        <w:gridCol w:w="1931"/>
        <w:gridCol w:w="1015"/>
        <w:gridCol w:w="2407"/>
      </w:tblGrid>
      <w:tr w:rsidR="00F81A8B" w:rsidRPr="00D94AA1" w14:paraId="0E768A79" w14:textId="77777777" w:rsidTr="00F81A8B">
        <w:trPr>
          <w:trHeight w:val="528"/>
        </w:trPr>
        <w:tc>
          <w:tcPr>
            <w:tcW w:w="1436" w:type="dxa"/>
            <w:noWrap/>
            <w:hideMark/>
          </w:tcPr>
          <w:p w14:paraId="3D95173F"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Country</w:t>
            </w:r>
          </w:p>
        </w:tc>
        <w:tc>
          <w:tcPr>
            <w:tcW w:w="1931" w:type="dxa"/>
            <w:hideMark/>
          </w:tcPr>
          <w:p w14:paraId="1BA9B012"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Waiting time (days) 2010</w:t>
            </w:r>
          </w:p>
        </w:tc>
        <w:tc>
          <w:tcPr>
            <w:tcW w:w="1931" w:type="dxa"/>
            <w:hideMark/>
          </w:tcPr>
          <w:p w14:paraId="57D45065"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Waiting time (days) 2019</w:t>
            </w:r>
          </w:p>
        </w:tc>
        <w:tc>
          <w:tcPr>
            <w:tcW w:w="1015" w:type="dxa"/>
          </w:tcPr>
          <w:p w14:paraId="071D12D4"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Score 2019</w:t>
            </w:r>
          </w:p>
        </w:tc>
        <w:tc>
          <w:tcPr>
            <w:tcW w:w="2407" w:type="dxa"/>
          </w:tcPr>
          <w:p w14:paraId="01680438"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Surgical management (%) 2019</w:t>
            </w:r>
          </w:p>
        </w:tc>
      </w:tr>
      <w:tr w:rsidR="00F81A8B" w:rsidRPr="00D94AA1" w14:paraId="7A09686A" w14:textId="77777777" w:rsidTr="00F81A8B">
        <w:trPr>
          <w:trHeight w:val="251"/>
        </w:trPr>
        <w:tc>
          <w:tcPr>
            <w:tcW w:w="1436" w:type="dxa"/>
            <w:noWrap/>
            <w:hideMark/>
          </w:tcPr>
          <w:p w14:paraId="74AB0B49"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Austria</w:t>
            </w:r>
          </w:p>
        </w:tc>
        <w:tc>
          <w:tcPr>
            <w:tcW w:w="1931" w:type="dxa"/>
            <w:noWrap/>
            <w:hideMark/>
          </w:tcPr>
          <w:p w14:paraId="60DCF83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182B9F51"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5C8B9C8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7300A01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4154B8FF" w14:textId="77777777" w:rsidTr="00F81A8B">
        <w:trPr>
          <w:trHeight w:val="251"/>
        </w:trPr>
        <w:tc>
          <w:tcPr>
            <w:tcW w:w="1436" w:type="dxa"/>
            <w:noWrap/>
            <w:hideMark/>
          </w:tcPr>
          <w:p w14:paraId="55F7AC35"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Belgium</w:t>
            </w:r>
          </w:p>
        </w:tc>
        <w:tc>
          <w:tcPr>
            <w:tcW w:w="1931" w:type="dxa"/>
            <w:noWrap/>
            <w:hideMark/>
          </w:tcPr>
          <w:p w14:paraId="1996574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379F197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6DA06F1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3ED30AD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72555527" w14:textId="77777777" w:rsidTr="00F81A8B">
        <w:trPr>
          <w:trHeight w:val="251"/>
        </w:trPr>
        <w:tc>
          <w:tcPr>
            <w:tcW w:w="1436" w:type="dxa"/>
            <w:noWrap/>
            <w:hideMark/>
          </w:tcPr>
          <w:p w14:paraId="6A49DA03"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Bulgaria</w:t>
            </w:r>
          </w:p>
        </w:tc>
        <w:tc>
          <w:tcPr>
            <w:tcW w:w="1931" w:type="dxa"/>
            <w:noWrap/>
            <w:hideMark/>
          </w:tcPr>
          <w:p w14:paraId="2E3D9AF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0C6E51C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7F439ED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6031D21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75-90</w:t>
            </w:r>
          </w:p>
        </w:tc>
      </w:tr>
      <w:tr w:rsidR="00F81A8B" w:rsidRPr="00D94AA1" w14:paraId="57A44F94" w14:textId="77777777" w:rsidTr="00F81A8B">
        <w:trPr>
          <w:trHeight w:val="251"/>
        </w:trPr>
        <w:tc>
          <w:tcPr>
            <w:tcW w:w="1436" w:type="dxa"/>
            <w:noWrap/>
            <w:hideMark/>
          </w:tcPr>
          <w:p w14:paraId="4EB0BE17"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Croatia</w:t>
            </w:r>
          </w:p>
        </w:tc>
        <w:tc>
          <w:tcPr>
            <w:tcW w:w="1931" w:type="dxa"/>
            <w:noWrap/>
            <w:hideMark/>
          </w:tcPr>
          <w:p w14:paraId="6D795B2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c>
          <w:tcPr>
            <w:tcW w:w="1931" w:type="dxa"/>
            <w:noWrap/>
            <w:hideMark/>
          </w:tcPr>
          <w:p w14:paraId="63AC0A51"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5A14A32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64C43EA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08E6FBAE" w14:textId="77777777" w:rsidTr="00F81A8B">
        <w:trPr>
          <w:trHeight w:val="251"/>
        </w:trPr>
        <w:tc>
          <w:tcPr>
            <w:tcW w:w="1436" w:type="dxa"/>
            <w:noWrap/>
            <w:hideMark/>
          </w:tcPr>
          <w:p w14:paraId="558DC279"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Cyprus</w:t>
            </w:r>
          </w:p>
        </w:tc>
        <w:tc>
          <w:tcPr>
            <w:tcW w:w="1931" w:type="dxa"/>
            <w:noWrap/>
            <w:hideMark/>
          </w:tcPr>
          <w:p w14:paraId="3A6A706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2066EE1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015" w:type="dxa"/>
            <w:vAlign w:val="bottom"/>
          </w:tcPr>
          <w:p w14:paraId="27C8DDE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1</w:t>
            </w:r>
          </w:p>
        </w:tc>
        <w:tc>
          <w:tcPr>
            <w:tcW w:w="2407" w:type="dxa"/>
          </w:tcPr>
          <w:p w14:paraId="5FF659FC"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75-90</w:t>
            </w:r>
          </w:p>
        </w:tc>
      </w:tr>
      <w:tr w:rsidR="00F81A8B" w:rsidRPr="00D94AA1" w14:paraId="1ED016F0" w14:textId="77777777" w:rsidTr="00F81A8B">
        <w:trPr>
          <w:trHeight w:val="251"/>
        </w:trPr>
        <w:tc>
          <w:tcPr>
            <w:tcW w:w="1436" w:type="dxa"/>
            <w:noWrap/>
            <w:hideMark/>
          </w:tcPr>
          <w:p w14:paraId="2052019A"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Czech Republic</w:t>
            </w:r>
          </w:p>
        </w:tc>
        <w:tc>
          <w:tcPr>
            <w:tcW w:w="1931" w:type="dxa"/>
            <w:noWrap/>
            <w:hideMark/>
          </w:tcPr>
          <w:p w14:paraId="05143E0D"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749D28AD"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sz w:val="22"/>
                <w:lang w:eastAsia="en-US"/>
              </w:rPr>
              <w:t>1-2</w:t>
            </w:r>
          </w:p>
        </w:tc>
        <w:tc>
          <w:tcPr>
            <w:tcW w:w="1015" w:type="dxa"/>
          </w:tcPr>
          <w:p w14:paraId="4C2E584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sz w:val="22"/>
                <w:lang w:eastAsia="en-US"/>
              </w:rPr>
              <w:t>2</w:t>
            </w:r>
          </w:p>
        </w:tc>
        <w:tc>
          <w:tcPr>
            <w:tcW w:w="2407" w:type="dxa"/>
          </w:tcPr>
          <w:p w14:paraId="28FD7722"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sz w:val="22"/>
                <w:lang w:eastAsia="en-US"/>
              </w:rPr>
              <w:t>67.2</w:t>
            </w:r>
          </w:p>
        </w:tc>
      </w:tr>
      <w:tr w:rsidR="00F81A8B" w:rsidRPr="00D94AA1" w14:paraId="7C87BE0B" w14:textId="77777777" w:rsidTr="00F81A8B">
        <w:trPr>
          <w:trHeight w:val="251"/>
        </w:trPr>
        <w:tc>
          <w:tcPr>
            <w:tcW w:w="1436" w:type="dxa"/>
            <w:noWrap/>
            <w:hideMark/>
          </w:tcPr>
          <w:p w14:paraId="300CC8E2"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Denmark</w:t>
            </w:r>
          </w:p>
        </w:tc>
        <w:tc>
          <w:tcPr>
            <w:tcW w:w="1931" w:type="dxa"/>
            <w:noWrap/>
            <w:hideMark/>
          </w:tcPr>
          <w:p w14:paraId="75835BD1"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4B66595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307E0E3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6EF3080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005798A0" w14:textId="77777777" w:rsidTr="00F81A8B">
        <w:trPr>
          <w:trHeight w:val="251"/>
        </w:trPr>
        <w:tc>
          <w:tcPr>
            <w:tcW w:w="1436" w:type="dxa"/>
            <w:noWrap/>
            <w:hideMark/>
          </w:tcPr>
          <w:p w14:paraId="7E92B38A"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Estonia</w:t>
            </w:r>
          </w:p>
        </w:tc>
        <w:tc>
          <w:tcPr>
            <w:tcW w:w="1931" w:type="dxa"/>
            <w:noWrap/>
            <w:hideMark/>
          </w:tcPr>
          <w:p w14:paraId="5CFEA59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3023D12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c>
          <w:tcPr>
            <w:tcW w:w="1015" w:type="dxa"/>
            <w:vAlign w:val="bottom"/>
          </w:tcPr>
          <w:p w14:paraId="691B6E3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nr</w:t>
            </w:r>
          </w:p>
        </w:tc>
        <w:tc>
          <w:tcPr>
            <w:tcW w:w="2407" w:type="dxa"/>
          </w:tcPr>
          <w:p w14:paraId="5C60959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r>
      <w:tr w:rsidR="00F81A8B" w:rsidRPr="00D94AA1" w14:paraId="614AFCF7" w14:textId="77777777" w:rsidTr="00F81A8B">
        <w:trPr>
          <w:trHeight w:val="251"/>
        </w:trPr>
        <w:tc>
          <w:tcPr>
            <w:tcW w:w="1436" w:type="dxa"/>
            <w:noWrap/>
            <w:hideMark/>
          </w:tcPr>
          <w:p w14:paraId="3B86F2A4"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Finland</w:t>
            </w:r>
          </w:p>
        </w:tc>
        <w:tc>
          <w:tcPr>
            <w:tcW w:w="1931" w:type="dxa"/>
            <w:noWrap/>
            <w:hideMark/>
          </w:tcPr>
          <w:p w14:paraId="4317401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6E038C2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1924721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263884C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49504B03" w14:textId="77777777" w:rsidTr="00F81A8B">
        <w:trPr>
          <w:trHeight w:val="251"/>
        </w:trPr>
        <w:tc>
          <w:tcPr>
            <w:tcW w:w="1436" w:type="dxa"/>
            <w:noWrap/>
            <w:hideMark/>
          </w:tcPr>
          <w:p w14:paraId="14D789CB"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France</w:t>
            </w:r>
          </w:p>
        </w:tc>
        <w:tc>
          <w:tcPr>
            <w:tcW w:w="1931" w:type="dxa"/>
            <w:noWrap/>
            <w:hideMark/>
          </w:tcPr>
          <w:p w14:paraId="2BCDE01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141B177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6E6112A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1D14FD9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139CA209" w14:textId="77777777" w:rsidTr="00F81A8B">
        <w:trPr>
          <w:trHeight w:val="251"/>
        </w:trPr>
        <w:tc>
          <w:tcPr>
            <w:tcW w:w="1436" w:type="dxa"/>
            <w:noWrap/>
            <w:hideMark/>
          </w:tcPr>
          <w:p w14:paraId="285A99CB"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Germany</w:t>
            </w:r>
          </w:p>
        </w:tc>
        <w:tc>
          <w:tcPr>
            <w:tcW w:w="1931" w:type="dxa"/>
            <w:noWrap/>
            <w:hideMark/>
          </w:tcPr>
          <w:p w14:paraId="36CAC33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1BAFA68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3C93DCC3"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0F88F14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1161948B" w14:textId="77777777" w:rsidTr="00F81A8B">
        <w:trPr>
          <w:trHeight w:val="251"/>
        </w:trPr>
        <w:tc>
          <w:tcPr>
            <w:tcW w:w="1436" w:type="dxa"/>
            <w:noWrap/>
            <w:hideMark/>
          </w:tcPr>
          <w:p w14:paraId="7B00EF0F"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Greece</w:t>
            </w:r>
          </w:p>
        </w:tc>
        <w:tc>
          <w:tcPr>
            <w:tcW w:w="1931" w:type="dxa"/>
            <w:noWrap/>
            <w:hideMark/>
          </w:tcPr>
          <w:p w14:paraId="6DE010B3"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47EDA5C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015" w:type="dxa"/>
            <w:vAlign w:val="bottom"/>
          </w:tcPr>
          <w:p w14:paraId="02FD9BC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1</w:t>
            </w:r>
          </w:p>
        </w:tc>
        <w:tc>
          <w:tcPr>
            <w:tcW w:w="2407" w:type="dxa"/>
          </w:tcPr>
          <w:p w14:paraId="564E355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27111A77" w14:textId="77777777" w:rsidTr="00F81A8B">
        <w:trPr>
          <w:trHeight w:val="251"/>
        </w:trPr>
        <w:tc>
          <w:tcPr>
            <w:tcW w:w="1436" w:type="dxa"/>
            <w:noWrap/>
            <w:hideMark/>
          </w:tcPr>
          <w:p w14:paraId="678C509E"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Hungary</w:t>
            </w:r>
          </w:p>
        </w:tc>
        <w:tc>
          <w:tcPr>
            <w:tcW w:w="1931" w:type="dxa"/>
            <w:noWrap/>
            <w:hideMark/>
          </w:tcPr>
          <w:p w14:paraId="0CFD991D"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77E7AD9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0DFBAC0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0B03AD0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75-90</w:t>
            </w:r>
          </w:p>
        </w:tc>
      </w:tr>
      <w:tr w:rsidR="00F81A8B" w:rsidRPr="00D94AA1" w14:paraId="389604AC" w14:textId="77777777" w:rsidTr="00F81A8B">
        <w:trPr>
          <w:trHeight w:val="251"/>
        </w:trPr>
        <w:tc>
          <w:tcPr>
            <w:tcW w:w="1436" w:type="dxa"/>
            <w:noWrap/>
            <w:hideMark/>
          </w:tcPr>
          <w:p w14:paraId="563120EB"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Ireland</w:t>
            </w:r>
          </w:p>
        </w:tc>
        <w:tc>
          <w:tcPr>
            <w:tcW w:w="1931" w:type="dxa"/>
            <w:noWrap/>
            <w:hideMark/>
          </w:tcPr>
          <w:p w14:paraId="35C8C17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71B2FA3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7A36508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10BCDDC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0D411899" w14:textId="77777777" w:rsidTr="00F81A8B">
        <w:trPr>
          <w:trHeight w:val="251"/>
        </w:trPr>
        <w:tc>
          <w:tcPr>
            <w:tcW w:w="1436" w:type="dxa"/>
            <w:noWrap/>
            <w:hideMark/>
          </w:tcPr>
          <w:p w14:paraId="6E3E1658"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Italy</w:t>
            </w:r>
          </w:p>
        </w:tc>
        <w:tc>
          <w:tcPr>
            <w:tcW w:w="1931" w:type="dxa"/>
            <w:noWrap/>
            <w:hideMark/>
          </w:tcPr>
          <w:p w14:paraId="5EEC225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23EDF42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015" w:type="dxa"/>
            <w:vAlign w:val="bottom"/>
          </w:tcPr>
          <w:p w14:paraId="7ABCCE9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1</w:t>
            </w:r>
          </w:p>
        </w:tc>
        <w:tc>
          <w:tcPr>
            <w:tcW w:w="2407" w:type="dxa"/>
          </w:tcPr>
          <w:p w14:paraId="384D6C5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46B59C8B" w14:textId="77777777" w:rsidTr="00F81A8B">
        <w:trPr>
          <w:trHeight w:val="251"/>
        </w:trPr>
        <w:tc>
          <w:tcPr>
            <w:tcW w:w="1436" w:type="dxa"/>
            <w:noWrap/>
            <w:hideMark/>
          </w:tcPr>
          <w:p w14:paraId="15596FC4"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Latvia</w:t>
            </w:r>
          </w:p>
        </w:tc>
        <w:tc>
          <w:tcPr>
            <w:tcW w:w="1931" w:type="dxa"/>
            <w:noWrap/>
            <w:hideMark/>
          </w:tcPr>
          <w:p w14:paraId="23215EF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5243E18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112F9E5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6AD9F5B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28C98B73" w14:textId="77777777" w:rsidTr="00F81A8B">
        <w:trPr>
          <w:trHeight w:val="251"/>
        </w:trPr>
        <w:tc>
          <w:tcPr>
            <w:tcW w:w="1436" w:type="dxa"/>
            <w:noWrap/>
            <w:hideMark/>
          </w:tcPr>
          <w:p w14:paraId="40435996"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Lithuania</w:t>
            </w:r>
          </w:p>
        </w:tc>
        <w:tc>
          <w:tcPr>
            <w:tcW w:w="1931" w:type="dxa"/>
            <w:noWrap/>
            <w:hideMark/>
          </w:tcPr>
          <w:p w14:paraId="72D0A83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49D1D57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11F80D5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74241F1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5573C95A" w14:textId="77777777" w:rsidTr="00F81A8B">
        <w:trPr>
          <w:trHeight w:val="251"/>
        </w:trPr>
        <w:tc>
          <w:tcPr>
            <w:tcW w:w="1436" w:type="dxa"/>
            <w:noWrap/>
            <w:hideMark/>
          </w:tcPr>
          <w:p w14:paraId="56F78960"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Luxembourg</w:t>
            </w:r>
          </w:p>
        </w:tc>
        <w:tc>
          <w:tcPr>
            <w:tcW w:w="1931" w:type="dxa"/>
            <w:noWrap/>
            <w:hideMark/>
          </w:tcPr>
          <w:p w14:paraId="715E167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4190D75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c>
          <w:tcPr>
            <w:tcW w:w="1015" w:type="dxa"/>
            <w:vAlign w:val="bottom"/>
          </w:tcPr>
          <w:p w14:paraId="6CA1945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nr</w:t>
            </w:r>
          </w:p>
        </w:tc>
        <w:tc>
          <w:tcPr>
            <w:tcW w:w="2407" w:type="dxa"/>
          </w:tcPr>
          <w:p w14:paraId="0DC4E43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r>
      <w:tr w:rsidR="00F81A8B" w:rsidRPr="00D94AA1" w14:paraId="669068B3" w14:textId="77777777" w:rsidTr="00F81A8B">
        <w:trPr>
          <w:trHeight w:val="251"/>
        </w:trPr>
        <w:tc>
          <w:tcPr>
            <w:tcW w:w="1436" w:type="dxa"/>
            <w:noWrap/>
            <w:hideMark/>
          </w:tcPr>
          <w:p w14:paraId="56006473"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Malta</w:t>
            </w:r>
          </w:p>
        </w:tc>
        <w:tc>
          <w:tcPr>
            <w:tcW w:w="1931" w:type="dxa"/>
            <w:noWrap/>
            <w:hideMark/>
          </w:tcPr>
          <w:p w14:paraId="681A790D"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c>
          <w:tcPr>
            <w:tcW w:w="1931" w:type="dxa"/>
            <w:noWrap/>
            <w:hideMark/>
          </w:tcPr>
          <w:p w14:paraId="5AA2C96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c>
          <w:tcPr>
            <w:tcW w:w="1015" w:type="dxa"/>
            <w:vAlign w:val="bottom"/>
          </w:tcPr>
          <w:p w14:paraId="3216556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nr</w:t>
            </w:r>
          </w:p>
        </w:tc>
        <w:tc>
          <w:tcPr>
            <w:tcW w:w="2407" w:type="dxa"/>
          </w:tcPr>
          <w:p w14:paraId="1DD7457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r>
      <w:tr w:rsidR="00F81A8B" w:rsidRPr="00D94AA1" w14:paraId="54DB35E8" w14:textId="77777777" w:rsidTr="00F81A8B">
        <w:trPr>
          <w:trHeight w:val="251"/>
        </w:trPr>
        <w:tc>
          <w:tcPr>
            <w:tcW w:w="1436" w:type="dxa"/>
            <w:noWrap/>
            <w:hideMark/>
          </w:tcPr>
          <w:p w14:paraId="4D0D9B01"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Netherlands</w:t>
            </w:r>
          </w:p>
        </w:tc>
        <w:tc>
          <w:tcPr>
            <w:tcW w:w="1931" w:type="dxa"/>
            <w:noWrap/>
            <w:hideMark/>
          </w:tcPr>
          <w:p w14:paraId="1E00587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0E4FBF8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24736B2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7AE240C1"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74B0233C" w14:textId="77777777" w:rsidTr="00F81A8B">
        <w:trPr>
          <w:trHeight w:val="251"/>
        </w:trPr>
        <w:tc>
          <w:tcPr>
            <w:tcW w:w="1436" w:type="dxa"/>
            <w:noWrap/>
            <w:hideMark/>
          </w:tcPr>
          <w:p w14:paraId="78AFE09E"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Poland</w:t>
            </w:r>
          </w:p>
        </w:tc>
        <w:tc>
          <w:tcPr>
            <w:tcW w:w="1931" w:type="dxa"/>
            <w:noWrap/>
            <w:hideMark/>
          </w:tcPr>
          <w:p w14:paraId="0E48F75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2045E52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3475D301"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272C972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6A460E47" w14:textId="77777777" w:rsidTr="00F81A8B">
        <w:trPr>
          <w:trHeight w:val="251"/>
        </w:trPr>
        <w:tc>
          <w:tcPr>
            <w:tcW w:w="1436" w:type="dxa"/>
            <w:noWrap/>
            <w:hideMark/>
          </w:tcPr>
          <w:p w14:paraId="2444B41A"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Portugal</w:t>
            </w:r>
          </w:p>
        </w:tc>
        <w:tc>
          <w:tcPr>
            <w:tcW w:w="1931" w:type="dxa"/>
            <w:noWrap/>
            <w:hideMark/>
          </w:tcPr>
          <w:p w14:paraId="7ABE144C"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691D930E"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&gt;3</w:t>
            </w:r>
          </w:p>
        </w:tc>
        <w:tc>
          <w:tcPr>
            <w:tcW w:w="1015" w:type="dxa"/>
            <w:vAlign w:val="bottom"/>
          </w:tcPr>
          <w:p w14:paraId="2E9F6C3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1</w:t>
            </w:r>
          </w:p>
        </w:tc>
        <w:tc>
          <w:tcPr>
            <w:tcW w:w="2407" w:type="dxa"/>
          </w:tcPr>
          <w:p w14:paraId="35070B3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63125125" w14:textId="77777777" w:rsidTr="00F81A8B">
        <w:trPr>
          <w:trHeight w:val="251"/>
        </w:trPr>
        <w:tc>
          <w:tcPr>
            <w:tcW w:w="1436" w:type="dxa"/>
            <w:noWrap/>
            <w:hideMark/>
          </w:tcPr>
          <w:p w14:paraId="1C9E96B5"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Romania</w:t>
            </w:r>
          </w:p>
        </w:tc>
        <w:tc>
          <w:tcPr>
            <w:tcW w:w="1931" w:type="dxa"/>
            <w:noWrap/>
            <w:hideMark/>
          </w:tcPr>
          <w:p w14:paraId="0B085A3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5A7A069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165B861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5033821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nr</w:t>
            </w:r>
          </w:p>
        </w:tc>
      </w:tr>
      <w:tr w:rsidR="00F81A8B" w:rsidRPr="00D94AA1" w14:paraId="104155C7" w14:textId="77777777" w:rsidTr="00F81A8B">
        <w:trPr>
          <w:trHeight w:val="251"/>
        </w:trPr>
        <w:tc>
          <w:tcPr>
            <w:tcW w:w="1436" w:type="dxa"/>
            <w:noWrap/>
            <w:hideMark/>
          </w:tcPr>
          <w:p w14:paraId="50BFD966"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Slovakia</w:t>
            </w:r>
          </w:p>
        </w:tc>
        <w:tc>
          <w:tcPr>
            <w:tcW w:w="1931" w:type="dxa"/>
            <w:noWrap/>
            <w:hideMark/>
          </w:tcPr>
          <w:p w14:paraId="6B03F98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12891B0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30DE5A4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5D39DF8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46F6DCC5" w14:textId="77777777" w:rsidTr="00F81A8B">
        <w:trPr>
          <w:trHeight w:val="251"/>
        </w:trPr>
        <w:tc>
          <w:tcPr>
            <w:tcW w:w="1436" w:type="dxa"/>
            <w:noWrap/>
            <w:hideMark/>
          </w:tcPr>
          <w:p w14:paraId="35845FF4"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Slovenia</w:t>
            </w:r>
          </w:p>
        </w:tc>
        <w:tc>
          <w:tcPr>
            <w:tcW w:w="1931" w:type="dxa"/>
            <w:noWrap/>
            <w:hideMark/>
          </w:tcPr>
          <w:p w14:paraId="3261D102"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6D9C0A7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164BA300"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6EB8EA0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041901E1" w14:textId="77777777" w:rsidTr="00F81A8B">
        <w:trPr>
          <w:trHeight w:val="251"/>
        </w:trPr>
        <w:tc>
          <w:tcPr>
            <w:tcW w:w="1436" w:type="dxa"/>
            <w:noWrap/>
            <w:hideMark/>
          </w:tcPr>
          <w:p w14:paraId="07803D53"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Spain</w:t>
            </w:r>
          </w:p>
        </w:tc>
        <w:tc>
          <w:tcPr>
            <w:tcW w:w="1931" w:type="dxa"/>
            <w:noWrap/>
            <w:hideMark/>
          </w:tcPr>
          <w:p w14:paraId="5DBD3EC4"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2-3</w:t>
            </w:r>
          </w:p>
        </w:tc>
        <w:tc>
          <w:tcPr>
            <w:tcW w:w="1931" w:type="dxa"/>
            <w:noWrap/>
            <w:hideMark/>
          </w:tcPr>
          <w:p w14:paraId="401DC616"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&gt;3</w:t>
            </w:r>
          </w:p>
        </w:tc>
        <w:tc>
          <w:tcPr>
            <w:tcW w:w="1015" w:type="dxa"/>
            <w:vAlign w:val="bottom"/>
          </w:tcPr>
          <w:p w14:paraId="51450E83"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1</w:t>
            </w:r>
          </w:p>
        </w:tc>
        <w:tc>
          <w:tcPr>
            <w:tcW w:w="2407" w:type="dxa"/>
          </w:tcPr>
          <w:p w14:paraId="614A8D3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75-90</w:t>
            </w:r>
          </w:p>
        </w:tc>
      </w:tr>
      <w:tr w:rsidR="00F81A8B" w:rsidRPr="00D94AA1" w14:paraId="418139BC" w14:textId="77777777" w:rsidTr="00F81A8B">
        <w:trPr>
          <w:trHeight w:val="251"/>
        </w:trPr>
        <w:tc>
          <w:tcPr>
            <w:tcW w:w="1436" w:type="dxa"/>
            <w:noWrap/>
            <w:hideMark/>
          </w:tcPr>
          <w:p w14:paraId="4E69C85D"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Sweden</w:t>
            </w:r>
          </w:p>
        </w:tc>
        <w:tc>
          <w:tcPr>
            <w:tcW w:w="1931" w:type="dxa"/>
            <w:noWrap/>
            <w:hideMark/>
          </w:tcPr>
          <w:p w14:paraId="4B38776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931" w:type="dxa"/>
            <w:noWrap/>
            <w:hideMark/>
          </w:tcPr>
          <w:p w14:paraId="50492ED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&lt;1</w:t>
            </w:r>
          </w:p>
        </w:tc>
        <w:tc>
          <w:tcPr>
            <w:tcW w:w="1015" w:type="dxa"/>
            <w:vAlign w:val="bottom"/>
          </w:tcPr>
          <w:p w14:paraId="2296BD15"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3</w:t>
            </w:r>
          </w:p>
        </w:tc>
        <w:tc>
          <w:tcPr>
            <w:tcW w:w="2407" w:type="dxa"/>
          </w:tcPr>
          <w:p w14:paraId="0BE0935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5A5FD4B2" w14:textId="77777777" w:rsidTr="00F81A8B">
        <w:trPr>
          <w:trHeight w:val="251"/>
        </w:trPr>
        <w:tc>
          <w:tcPr>
            <w:tcW w:w="1436" w:type="dxa"/>
            <w:noWrap/>
            <w:hideMark/>
          </w:tcPr>
          <w:p w14:paraId="1590C5EE"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Switzerland</w:t>
            </w:r>
          </w:p>
        </w:tc>
        <w:tc>
          <w:tcPr>
            <w:tcW w:w="1931" w:type="dxa"/>
            <w:noWrap/>
            <w:hideMark/>
          </w:tcPr>
          <w:p w14:paraId="6E05ECC3"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N/A</w:t>
            </w:r>
          </w:p>
        </w:tc>
        <w:tc>
          <w:tcPr>
            <w:tcW w:w="1931" w:type="dxa"/>
            <w:noWrap/>
            <w:hideMark/>
          </w:tcPr>
          <w:p w14:paraId="7458E29B"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10FA588F"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6F24305A"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r w:rsidR="00F81A8B" w:rsidRPr="00D94AA1" w14:paraId="7FFB98D0" w14:textId="77777777" w:rsidTr="00F81A8B">
        <w:trPr>
          <w:trHeight w:val="251"/>
        </w:trPr>
        <w:tc>
          <w:tcPr>
            <w:tcW w:w="1436" w:type="dxa"/>
            <w:noWrap/>
            <w:hideMark/>
          </w:tcPr>
          <w:p w14:paraId="296F8F00" w14:textId="77777777" w:rsidR="00F81A8B" w:rsidRPr="00D94AA1" w:rsidRDefault="00F81A8B" w:rsidP="00F81A8B">
            <w:pP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UK</w:t>
            </w:r>
          </w:p>
        </w:tc>
        <w:tc>
          <w:tcPr>
            <w:tcW w:w="1931" w:type="dxa"/>
            <w:noWrap/>
            <w:hideMark/>
          </w:tcPr>
          <w:p w14:paraId="37CDC0C7"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931" w:type="dxa"/>
            <w:noWrap/>
            <w:hideMark/>
          </w:tcPr>
          <w:p w14:paraId="6B695A9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1-2</w:t>
            </w:r>
          </w:p>
        </w:tc>
        <w:tc>
          <w:tcPr>
            <w:tcW w:w="1015" w:type="dxa"/>
            <w:vAlign w:val="bottom"/>
          </w:tcPr>
          <w:p w14:paraId="43C58449"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hAnsiTheme="minorHAnsi" w:cstheme="minorHAnsi"/>
                <w:color w:val="000000"/>
                <w:sz w:val="20"/>
                <w:szCs w:val="20"/>
                <w:lang w:eastAsia="en-US"/>
              </w:rPr>
              <w:t>2</w:t>
            </w:r>
          </w:p>
        </w:tc>
        <w:tc>
          <w:tcPr>
            <w:tcW w:w="2407" w:type="dxa"/>
          </w:tcPr>
          <w:p w14:paraId="0B70C328" w14:textId="77777777" w:rsidR="00F81A8B" w:rsidRPr="00D94AA1" w:rsidRDefault="00F81A8B" w:rsidP="00F81A8B">
            <w:pPr>
              <w:jc w:val="center"/>
              <w:rPr>
                <w:rFonts w:asciiTheme="minorHAnsi" w:eastAsia="Times New Roman" w:hAnsiTheme="minorHAnsi" w:cstheme="minorHAnsi"/>
                <w:color w:val="000000"/>
                <w:sz w:val="20"/>
                <w:szCs w:val="20"/>
                <w:lang w:val="en-US" w:eastAsia="en-US"/>
              </w:rPr>
            </w:pPr>
            <w:r w:rsidRPr="00D94AA1">
              <w:rPr>
                <w:rFonts w:asciiTheme="minorHAnsi" w:eastAsia="Times New Roman" w:hAnsiTheme="minorHAnsi" w:cstheme="minorHAnsi"/>
                <w:color w:val="000000"/>
                <w:sz w:val="20"/>
                <w:szCs w:val="20"/>
                <w:lang w:val="en-US" w:eastAsia="en-US"/>
              </w:rPr>
              <w:t>&gt;90</w:t>
            </w:r>
          </w:p>
        </w:tc>
      </w:tr>
    </w:tbl>
    <w:p w14:paraId="7222681C" w14:textId="77777777" w:rsidR="00F81A8B" w:rsidRPr="00D94AA1" w:rsidRDefault="00F81A8B" w:rsidP="00F81A8B">
      <w:pPr>
        <w:rPr>
          <w:rFonts w:asciiTheme="minorHAnsi" w:eastAsia="Corbel" w:hAnsiTheme="minorHAnsi" w:cstheme="minorHAnsi"/>
          <w:i/>
          <w:iCs/>
          <w:sz w:val="22"/>
          <w:lang w:eastAsia="en-US"/>
        </w:rPr>
      </w:pPr>
      <w:r w:rsidRPr="00D94AA1">
        <w:rPr>
          <w:rFonts w:asciiTheme="minorHAnsi" w:eastAsia="Corbel" w:hAnsiTheme="minorHAnsi" w:cstheme="minorHAnsi"/>
          <w:i/>
          <w:iCs/>
          <w:sz w:val="22"/>
          <w:lang w:eastAsia="en-US"/>
        </w:rPr>
        <w:t>nr, not recorded</w:t>
      </w:r>
    </w:p>
    <w:p w14:paraId="2D00E073"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Score criteria</w:t>
      </w:r>
    </w:p>
    <w:p w14:paraId="15AF735F" w14:textId="531822F2"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Uptake was categorised by average waiting time for hip surgery (</w:t>
      </w:r>
      <w:r w:rsidRPr="00D94AA1">
        <w:rPr>
          <w:rFonts w:asciiTheme="minorHAnsi" w:hAnsiTheme="minorHAnsi" w:cstheme="minorHAnsi"/>
          <w:highlight w:val="cyan"/>
        </w:rPr>
        <w:fldChar w:fldCharType="begin"/>
      </w:r>
      <w:r w:rsidRPr="00D94AA1">
        <w:rPr>
          <w:rFonts w:asciiTheme="minorHAnsi" w:hAnsiTheme="minorHAnsi" w:cstheme="minorHAnsi"/>
        </w:rPr>
        <w:instrText xml:space="preserve"> REF _Ref41658161 \h </w:instrText>
      </w:r>
      <w:r w:rsidRPr="00D94AA1">
        <w:rPr>
          <w:rFonts w:asciiTheme="minorHAnsi" w:hAnsiTheme="minorHAnsi" w:cstheme="minorHAnsi"/>
          <w:highlight w:val="cyan"/>
        </w:rPr>
        <w:instrText xml:space="preserve"> \* MERGEFORMAT </w:instrText>
      </w:r>
      <w:r w:rsidRPr="00D94AA1">
        <w:rPr>
          <w:rFonts w:asciiTheme="minorHAnsi" w:hAnsiTheme="minorHAnsi" w:cstheme="minorHAnsi"/>
          <w:highlight w:val="cyan"/>
        </w:rPr>
      </w:r>
      <w:r w:rsidRPr="00D94AA1">
        <w:rPr>
          <w:rFonts w:asciiTheme="minorHAnsi" w:hAnsiTheme="minorHAnsi" w:cstheme="minorHAnsi"/>
          <w:highlight w:val="cyan"/>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50</w:t>
      </w:r>
      <w:r w:rsidRPr="00D94AA1">
        <w:rPr>
          <w:rFonts w:asciiTheme="minorHAnsi" w:hAnsiTheme="minorHAnsi" w:cstheme="minorHAnsi"/>
          <w:highlight w:val="cyan"/>
        </w:rPr>
        <w:fldChar w:fldCharType="end"/>
      </w:r>
      <w:r w:rsidRPr="00D94AA1">
        <w:rPr>
          <w:rFonts w:asciiTheme="minorHAnsi" w:hAnsiTheme="minorHAnsi" w:cstheme="minorHAnsi"/>
        </w:rPr>
        <w:t>)</w:t>
      </w:r>
    </w:p>
    <w:p w14:paraId="06E9C3F4" w14:textId="77777777" w:rsidR="00F81A8B" w:rsidRPr="00D94AA1" w:rsidRDefault="00F81A8B" w:rsidP="00F81A8B">
      <w:pPr>
        <w:ind w:right="56"/>
        <w:rPr>
          <w:rFonts w:asciiTheme="minorHAnsi" w:eastAsia="Corbel" w:hAnsiTheme="minorHAnsi" w:cstheme="minorHAnsi"/>
          <w:sz w:val="20"/>
          <w:szCs w:val="22"/>
          <w:lang w:eastAsia="fr-FR"/>
        </w:rPr>
      </w:pPr>
    </w:p>
    <w:p w14:paraId="510F2335" w14:textId="60017BB9" w:rsidR="00F81A8B" w:rsidRPr="00D94AA1" w:rsidRDefault="00F81A8B" w:rsidP="00A76068">
      <w:pPr>
        <w:pStyle w:val="SCOPE2captions"/>
        <w:rPr>
          <w:rFonts w:asciiTheme="minorHAnsi" w:hAnsiTheme="minorHAnsi" w:cstheme="minorHAnsi"/>
        </w:rPr>
      </w:pPr>
      <w:bookmarkStart w:id="147" w:name="_Ref41658161"/>
      <w:r w:rsidRPr="00D94AA1">
        <w:rPr>
          <w:rFonts w:asciiTheme="minorHAnsi" w:hAnsiTheme="minorHAnsi" w:cstheme="minorHAnsi"/>
          <w:b/>
        </w:rPr>
        <w:t xml:space="preserve">Table </w:t>
      </w:r>
      <w:r w:rsidRPr="00D94AA1">
        <w:rPr>
          <w:rFonts w:asciiTheme="minorHAnsi" w:hAnsiTheme="minorHAnsi" w:cstheme="minorHAnsi"/>
          <w:b/>
        </w:rPr>
        <w:fldChar w:fldCharType="begin"/>
      </w:r>
      <w:r w:rsidRPr="00D94AA1">
        <w:rPr>
          <w:rFonts w:asciiTheme="minorHAnsi" w:hAnsiTheme="minorHAnsi" w:cstheme="minorHAnsi"/>
          <w:b/>
        </w:rPr>
        <w:instrText xml:space="preserve"> SEQ Table \* ARABIC </w:instrText>
      </w:r>
      <w:r w:rsidRPr="00D94AA1">
        <w:rPr>
          <w:rFonts w:asciiTheme="minorHAnsi" w:hAnsiTheme="minorHAnsi" w:cstheme="minorHAnsi"/>
          <w:b/>
        </w:rPr>
        <w:fldChar w:fldCharType="separate"/>
      </w:r>
      <w:r w:rsidR="00A351E4">
        <w:rPr>
          <w:rFonts w:asciiTheme="minorHAnsi" w:hAnsiTheme="minorHAnsi" w:cstheme="minorHAnsi"/>
          <w:b/>
          <w:noProof/>
        </w:rPr>
        <w:t>50</w:t>
      </w:r>
      <w:r w:rsidRPr="00D94AA1">
        <w:rPr>
          <w:rFonts w:asciiTheme="minorHAnsi" w:hAnsiTheme="minorHAnsi" w:cstheme="minorHAnsi"/>
          <w:b/>
        </w:rPr>
        <w:fldChar w:fldCharType="end"/>
      </w:r>
      <w:bookmarkEnd w:id="147"/>
      <w:r w:rsidRPr="00D94AA1">
        <w:rPr>
          <w:rFonts w:asciiTheme="minorHAnsi" w:hAnsiTheme="minorHAnsi" w:cstheme="minorHAnsi"/>
        </w:rPr>
        <w:t xml:space="preserve"> Criteria for allocating scores</w:t>
      </w:r>
    </w:p>
    <w:tbl>
      <w:tblPr>
        <w:tblStyle w:val="TableGrid1"/>
        <w:tblW w:w="0" w:type="auto"/>
        <w:tblLook w:val="04A0" w:firstRow="1" w:lastRow="0" w:firstColumn="1" w:lastColumn="0" w:noHBand="0" w:noVBand="1"/>
      </w:tblPr>
      <w:tblGrid>
        <w:gridCol w:w="1271"/>
        <w:gridCol w:w="1276"/>
        <w:gridCol w:w="3969"/>
      </w:tblGrid>
      <w:tr w:rsidR="00F81A8B" w:rsidRPr="00D94AA1" w14:paraId="702D600A" w14:textId="77777777" w:rsidTr="00F81A8B">
        <w:tc>
          <w:tcPr>
            <w:tcW w:w="1271" w:type="dxa"/>
          </w:tcPr>
          <w:p w14:paraId="4CC6919A"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Score</w:t>
            </w:r>
          </w:p>
        </w:tc>
        <w:tc>
          <w:tcPr>
            <w:tcW w:w="1276" w:type="dxa"/>
          </w:tcPr>
          <w:p w14:paraId="78CCA99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Colour code</w:t>
            </w:r>
          </w:p>
        </w:tc>
        <w:tc>
          <w:tcPr>
            <w:tcW w:w="3969" w:type="dxa"/>
          </w:tcPr>
          <w:p w14:paraId="5E940915"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Criteria</w:t>
            </w:r>
          </w:p>
        </w:tc>
      </w:tr>
      <w:tr w:rsidR="00F81A8B" w:rsidRPr="00D94AA1" w14:paraId="5A97E83D" w14:textId="77777777" w:rsidTr="00F81A8B">
        <w:tc>
          <w:tcPr>
            <w:tcW w:w="1271" w:type="dxa"/>
          </w:tcPr>
          <w:p w14:paraId="17CA51AD"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3</w:t>
            </w:r>
          </w:p>
        </w:tc>
        <w:tc>
          <w:tcPr>
            <w:tcW w:w="1276" w:type="dxa"/>
            <w:shd w:val="clear" w:color="auto" w:fill="00FF00"/>
          </w:tcPr>
          <w:p w14:paraId="47AC1F02" w14:textId="77777777" w:rsidR="00F81A8B" w:rsidRPr="00D94AA1" w:rsidRDefault="00F81A8B" w:rsidP="00F81A8B">
            <w:pPr>
              <w:rPr>
                <w:rFonts w:asciiTheme="minorHAnsi" w:hAnsiTheme="minorHAnsi" w:cstheme="minorHAnsi"/>
                <w:sz w:val="20"/>
                <w:szCs w:val="20"/>
                <w:lang w:eastAsia="en-US"/>
              </w:rPr>
            </w:pPr>
          </w:p>
        </w:tc>
        <w:tc>
          <w:tcPr>
            <w:tcW w:w="3969" w:type="dxa"/>
          </w:tcPr>
          <w:p w14:paraId="312E5C4E"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Average, less than 1 day</w:t>
            </w:r>
          </w:p>
        </w:tc>
      </w:tr>
      <w:tr w:rsidR="00F81A8B" w:rsidRPr="00D94AA1" w14:paraId="7DB3E9CD" w14:textId="77777777" w:rsidTr="00F81A8B">
        <w:tc>
          <w:tcPr>
            <w:tcW w:w="1271" w:type="dxa"/>
          </w:tcPr>
          <w:p w14:paraId="10B54614"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2</w:t>
            </w:r>
          </w:p>
        </w:tc>
        <w:tc>
          <w:tcPr>
            <w:tcW w:w="1276" w:type="dxa"/>
            <w:shd w:val="clear" w:color="auto" w:fill="FFC000"/>
          </w:tcPr>
          <w:p w14:paraId="154E1F8C" w14:textId="77777777" w:rsidR="00F81A8B" w:rsidRPr="00D94AA1" w:rsidRDefault="00F81A8B" w:rsidP="00F81A8B">
            <w:pPr>
              <w:rPr>
                <w:rFonts w:asciiTheme="minorHAnsi" w:hAnsiTheme="minorHAnsi" w:cstheme="minorHAnsi"/>
                <w:sz w:val="20"/>
                <w:szCs w:val="20"/>
                <w:lang w:eastAsia="en-US"/>
              </w:rPr>
            </w:pPr>
          </w:p>
        </w:tc>
        <w:tc>
          <w:tcPr>
            <w:tcW w:w="3969" w:type="dxa"/>
          </w:tcPr>
          <w:p w14:paraId="711CECC3"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Average, 1 – 2 days</w:t>
            </w:r>
          </w:p>
        </w:tc>
      </w:tr>
      <w:tr w:rsidR="00F81A8B" w:rsidRPr="00D94AA1" w14:paraId="660E324B" w14:textId="77777777" w:rsidTr="00F81A8B">
        <w:tc>
          <w:tcPr>
            <w:tcW w:w="1271" w:type="dxa"/>
          </w:tcPr>
          <w:p w14:paraId="7A1D4C23"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1</w:t>
            </w:r>
          </w:p>
        </w:tc>
        <w:tc>
          <w:tcPr>
            <w:tcW w:w="1276" w:type="dxa"/>
            <w:shd w:val="clear" w:color="auto" w:fill="FF0000"/>
          </w:tcPr>
          <w:p w14:paraId="50FEE5DB" w14:textId="77777777" w:rsidR="00F81A8B" w:rsidRPr="00D94AA1" w:rsidRDefault="00F81A8B" w:rsidP="00F81A8B">
            <w:pPr>
              <w:rPr>
                <w:rFonts w:asciiTheme="minorHAnsi" w:hAnsiTheme="minorHAnsi" w:cstheme="minorHAnsi"/>
                <w:sz w:val="20"/>
                <w:szCs w:val="20"/>
                <w:lang w:eastAsia="en-US"/>
              </w:rPr>
            </w:pPr>
          </w:p>
        </w:tc>
        <w:tc>
          <w:tcPr>
            <w:tcW w:w="3969" w:type="dxa"/>
          </w:tcPr>
          <w:p w14:paraId="5DC4E83C"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Average, more than 2 days</w:t>
            </w:r>
          </w:p>
        </w:tc>
      </w:tr>
      <w:tr w:rsidR="00F81A8B" w:rsidRPr="00D94AA1" w14:paraId="20E832BB" w14:textId="77777777" w:rsidTr="00F81A8B">
        <w:tc>
          <w:tcPr>
            <w:tcW w:w="1271" w:type="dxa"/>
          </w:tcPr>
          <w:p w14:paraId="49AC41AF"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0</w:t>
            </w:r>
          </w:p>
        </w:tc>
        <w:tc>
          <w:tcPr>
            <w:tcW w:w="1276" w:type="dxa"/>
            <w:shd w:val="clear" w:color="auto" w:fill="000000"/>
          </w:tcPr>
          <w:p w14:paraId="7060B9A0" w14:textId="77777777" w:rsidR="00F81A8B" w:rsidRPr="00D94AA1" w:rsidRDefault="00F81A8B" w:rsidP="00F81A8B">
            <w:pPr>
              <w:rPr>
                <w:rFonts w:asciiTheme="minorHAnsi" w:hAnsiTheme="minorHAnsi" w:cstheme="minorHAnsi"/>
                <w:sz w:val="20"/>
                <w:szCs w:val="20"/>
                <w:lang w:eastAsia="en-US"/>
              </w:rPr>
            </w:pPr>
          </w:p>
        </w:tc>
        <w:tc>
          <w:tcPr>
            <w:tcW w:w="3969" w:type="dxa"/>
          </w:tcPr>
          <w:p w14:paraId="49BE3446" w14:textId="77777777" w:rsidR="00F81A8B" w:rsidRPr="00D94AA1" w:rsidRDefault="00F81A8B" w:rsidP="00F81A8B">
            <w:pPr>
              <w:rPr>
                <w:rFonts w:asciiTheme="minorHAnsi" w:hAnsiTheme="minorHAnsi" w:cstheme="minorHAnsi"/>
                <w:sz w:val="20"/>
                <w:szCs w:val="20"/>
                <w:lang w:eastAsia="en-US"/>
              </w:rPr>
            </w:pPr>
            <w:r w:rsidRPr="00D94AA1">
              <w:rPr>
                <w:rFonts w:asciiTheme="minorHAnsi" w:hAnsiTheme="minorHAnsi" w:cstheme="minorHAnsi"/>
                <w:sz w:val="20"/>
                <w:szCs w:val="20"/>
                <w:lang w:eastAsia="en-US"/>
              </w:rPr>
              <w:t>No data recorded</w:t>
            </w:r>
          </w:p>
        </w:tc>
      </w:tr>
    </w:tbl>
    <w:p w14:paraId="06EEE67C" w14:textId="77777777" w:rsidR="00F81A8B" w:rsidRPr="00D94AA1" w:rsidRDefault="00F81A8B" w:rsidP="00F81A8B">
      <w:pPr>
        <w:rPr>
          <w:rFonts w:asciiTheme="minorHAnsi" w:eastAsia="Corbel" w:hAnsiTheme="minorHAnsi" w:cstheme="minorHAnsi"/>
          <w:sz w:val="22"/>
          <w:lang w:eastAsia="en-US"/>
        </w:rPr>
      </w:pPr>
    </w:p>
    <w:p w14:paraId="160CDF84"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Score allocation</w:t>
      </w:r>
    </w:p>
    <w:p w14:paraId="06DEA944" w14:textId="68A250D2" w:rsidR="00A351E4" w:rsidRPr="00D94AA1" w:rsidRDefault="00F81A8B" w:rsidP="005D0BE0">
      <w:pPr>
        <w:pStyle w:val="OPIntlbody"/>
        <w:rPr>
          <w:rFonts w:asciiTheme="minorHAnsi" w:hAnsiTheme="minorHAnsi" w:cstheme="minorHAnsi"/>
          <w:b/>
        </w:rPr>
      </w:pPr>
      <w:r w:rsidRPr="00D94AA1">
        <w:rPr>
          <w:rFonts w:asciiTheme="minorHAnsi" w:hAnsiTheme="minorHAnsi" w:cstheme="minorHAnsi"/>
        </w:rPr>
        <w:t xml:space="preserve">Score results provided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_Ref41658082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49</w:t>
      </w:r>
      <w:r w:rsidRPr="00D94AA1">
        <w:rPr>
          <w:rFonts w:asciiTheme="minorHAnsi" w:hAnsiTheme="minorHAnsi" w:cstheme="minorHAnsi"/>
        </w:rPr>
        <w:fldChar w:fldCharType="end"/>
      </w:r>
      <w:r w:rsidRPr="00D94AA1">
        <w:rPr>
          <w:rFonts w:asciiTheme="minorHAnsi" w:hAnsiTheme="minorHAnsi" w:cstheme="minorHAnsi"/>
        </w:rPr>
        <w:t xml:space="preserve"> are colour coded and presented in </w:t>
      </w:r>
      <w:r w:rsidRPr="00D94AA1">
        <w:rPr>
          <w:rFonts w:asciiTheme="minorHAnsi" w:hAnsiTheme="minorHAnsi" w:cstheme="minorHAnsi"/>
        </w:rPr>
        <w:fldChar w:fldCharType="begin"/>
      </w:r>
      <w:r w:rsidRPr="00D94AA1">
        <w:rPr>
          <w:rFonts w:asciiTheme="minorHAnsi" w:hAnsiTheme="minorHAnsi" w:cstheme="minorHAnsi"/>
        </w:rPr>
        <w:instrText xml:space="preserve"> REF _Ref53137952 \h  \* MERGEFORMAT </w:instrText>
      </w:r>
      <w:r w:rsidRPr="00D94AA1">
        <w:rPr>
          <w:rFonts w:asciiTheme="minorHAnsi" w:hAnsiTheme="minorHAnsi" w:cstheme="minorHAnsi"/>
        </w:rPr>
      </w:r>
      <w:r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44</w:t>
      </w:r>
      <w:r w:rsidRPr="00D94AA1">
        <w:rPr>
          <w:rFonts w:asciiTheme="minorHAnsi" w:hAnsiTheme="minorHAnsi" w:cstheme="minorHAnsi"/>
        </w:rPr>
        <w:fldChar w:fldCharType="end"/>
      </w:r>
      <w:r w:rsidRPr="00D94AA1">
        <w:rPr>
          <w:rFonts w:asciiTheme="minorHAnsi" w:hAnsiTheme="minorHAnsi" w:cstheme="minorHAnsi"/>
        </w:rPr>
        <w:t>.</w:t>
      </w:r>
      <w:r w:rsidRPr="00D94AA1">
        <w:rPr>
          <w:rFonts w:asciiTheme="minorHAnsi" w:hAnsiTheme="minorHAnsi" w:cstheme="minorHAnsi"/>
        </w:rPr>
        <w:fldChar w:fldCharType="begin"/>
      </w:r>
      <w:r w:rsidRPr="00D94AA1">
        <w:rPr>
          <w:rFonts w:asciiTheme="minorHAnsi" w:hAnsiTheme="minorHAnsi" w:cstheme="minorHAnsi"/>
        </w:rPr>
        <w:instrText xml:space="preserve"> REF _Ref43990441 \h </w:instrText>
      </w:r>
      <w:r w:rsidR="009A330B" w:rsidRPr="00D94AA1">
        <w:rPr>
          <w:rFonts w:asciiTheme="minorHAnsi" w:hAnsiTheme="minorHAnsi" w:cstheme="minorHAnsi"/>
        </w:rPr>
        <w:instrText xml:space="preserve"> \* MERGEFORMAT </w:instrText>
      </w:r>
      <w:r w:rsidRPr="00D94AA1">
        <w:rPr>
          <w:rFonts w:asciiTheme="minorHAnsi" w:hAnsiTheme="minorHAnsi" w:cstheme="minorHAnsi"/>
        </w:rPr>
      </w:r>
      <w:r w:rsidRPr="00D94AA1">
        <w:rPr>
          <w:rFonts w:asciiTheme="minorHAnsi" w:hAnsiTheme="minorHAnsi" w:cstheme="minorHAnsi"/>
        </w:rPr>
        <w:fldChar w:fldCharType="separate"/>
      </w:r>
    </w:p>
    <w:p w14:paraId="7D458CF6"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fldChar w:fldCharType="end"/>
      </w:r>
      <w:r w:rsidRPr="00D94AA1">
        <w:rPr>
          <w:rFonts w:asciiTheme="minorHAnsi" w:hAnsiTheme="minorHAnsi" w:cstheme="minorHAnsi"/>
        </w:rPr>
        <w:t xml:space="preserve"> </w:t>
      </w:r>
    </w:p>
    <w:p w14:paraId="703DB48C" w14:textId="77777777" w:rsidR="00F81A8B" w:rsidRPr="00D94AA1" w:rsidRDefault="00F81A8B" w:rsidP="00F81A8B">
      <w:pPr>
        <w:spacing w:after="200"/>
        <w:jc w:val="center"/>
        <w:rPr>
          <w:rFonts w:asciiTheme="minorHAnsi" w:eastAsia="Corbel" w:hAnsiTheme="minorHAnsi" w:cstheme="minorHAnsi"/>
          <w:bCs/>
          <w:sz w:val="20"/>
          <w:szCs w:val="20"/>
          <w:lang w:eastAsia="en-US"/>
        </w:rPr>
      </w:pPr>
      <w:r w:rsidRPr="00D94AA1">
        <w:rPr>
          <w:rFonts w:asciiTheme="minorHAnsi" w:eastAsia="Corbel" w:hAnsiTheme="minorHAnsi" w:cstheme="minorHAnsi"/>
          <w:b/>
          <w:noProof/>
          <w:sz w:val="20"/>
          <w:szCs w:val="20"/>
          <w:lang w:eastAsia="en-GB"/>
        </w:rPr>
        <w:drawing>
          <wp:inline distT="0" distB="0" distL="0" distR="0" wp14:anchorId="477DA5EF" wp14:editId="3A5392F9">
            <wp:extent cx="4572000" cy="3176081"/>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7376"/>
                    <a:stretch/>
                  </pic:blipFill>
                  <pic:spPr bwMode="auto">
                    <a:xfrm>
                      <a:off x="0" y="0"/>
                      <a:ext cx="4572396" cy="3176356"/>
                    </a:xfrm>
                    <a:prstGeom prst="rect">
                      <a:avLst/>
                    </a:prstGeom>
                    <a:ln>
                      <a:noFill/>
                    </a:ln>
                    <a:extLst>
                      <a:ext uri="{53640926-AAD7-44D8-BBD7-CCE9431645EC}">
                        <a14:shadowObscured xmlns:a14="http://schemas.microsoft.com/office/drawing/2010/main"/>
                      </a:ext>
                    </a:extLst>
                  </pic:spPr>
                </pic:pic>
              </a:graphicData>
            </a:graphic>
          </wp:inline>
        </w:drawing>
      </w:r>
    </w:p>
    <w:p w14:paraId="0A445061" w14:textId="1A59B9CE" w:rsidR="00F81A8B" w:rsidRPr="00D94AA1" w:rsidRDefault="00F81A8B" w:rsidP="00A76068">
      <w:pPr>
        <w:pStyle w:val="SCOPE2captions"/>
        <w:rPr>
          <w:rFonts w:asciiTheme="minorHAnsi" w:hAnsiTheme="minorHAnsi" w:cstheme="minorHAnsi"/>
          <w:b/>
        </w:rPr>
      </w:pPr>
      <w:bookmarkStart w:id="148" w:name="_Ref53137952"/>
      <w:r w:rsidRPr="00D94AA1">
        <w:rPr>
          <w:rFonts w:asciiTheme="minorHAnsi" w:hAnsiTheme="minorHAnsi" w:cstheme="minorHAnsi"/>
          <w:b/>
        </w:rPr>
        <w:t xml:space="preserve">Fig. </w:t>
      </w:r>
      <w:r w:rsidRPr="00D94AA1">
        <w:rPr>
          <w:rFonts w:asciiTheme="minorHAnsi" w:hAnsiTheme="minorHAnsi" w:cstheme="minorHAnsi"/>
          <w:b/>
        </w:rPr>
        <w:fldChar w:fldCharType="begin"/>
      </w:r>
      <w:r w:rsidRPr="00D94AA1">
        <w:rPr>
          <w:rFonts w:asciiTheme="minorHAnsi" w:hAnsiTheme="minorHAnsi" w:cstheme="minorHAnsi"/>
          <w:b/>
        </w:rPr>
        <w:instrText xml:space="preserve"> SEQ Fig. \* ARABIC </w:instrText>
      </w:r>
      <w:r w:rsidRPr="00D94AA1">
        <w:rPr>
          <w:rFonts w:asciiTheme="minorHAnsi" w:hAnsiTheme="minorHAnsi" w:cstheme="minorHAnsi"/>
          <w:b/>
        </w:rPr>
        <w:fldChar w:fldCharType="separate"/>
      </w:r>
      <w:r w:rsidR="00A351E4">
        <w:rPr>
          <w:rFonts w:asciiTheme="minorHAnsi" w:hAnsiTheme="minorHAnsi" w:cstheme="minorHAnsi"/>
          <w:b/>
          <w:noProof/>
        </w:rPr>
        <w:t>44</w:t>
      </w:r>
      <w:r w:rsidRPr="00D94AA1">
        <w:rPr>
          <w:rFonts w:asciiTheme="minorHAnsi" w:hAnsiTheme="minorHAnsi" w:cstheme="minorHAnsi"/>
          <w:b/>
          <w:noProof/>
        </w:rPr>
        <w:fldChar w:fldCharType="end"/>
      </w:r>
      <w:bookmarkEnd w:id="148"/>
      <w:r w:rsidRPr="00D94AA1">
        <w:rPr>
          <w:rFonts w:asciiTheme="minorHAnsi" w:hAnsiTheme="minorHAnsi" w:cstheme="minorHAnsi"/>
        </w:rPr>
        <w:t xml:space="preserve"> Countries categorised by the average waiting time for surgical intervention for hip fracture</w:t>
      </w:r>
      <w:bookmarkStart w:id="149" w:name="_Ref43990441"/>
      <w:bookmarkStart w:id="150" w:name="_Ref41658345"/>
    </w:p>
    <w:bookmarkEnd w:id="149"/>
    <w:bookmarkEnd w:id="150"/>
    <w:p w14:paraId="79CC53E7" w14:textId="77777777" w:rsidR="00F81A8B" w:rsidRPr="00D94AA1" w:rsidRDefault="00F81A8B" w:rsidP="00F81A8B">
      <w:pPr>
        <w:ind w:right="56"/>
        <w:rPr>
          <w:rFonts w:asciiTheme="minorHAnsi" w:eastAsia="Corbel" w:hAnsiTheme="minorHAnsi" w:cstheme="minorHAnsi"/>
          <w:sz w:val="20"/>
          <w:szCs w:val="22"/>
          <w:lang w:eastAsia="fr-FR"/>
        </w:rPr>
      </w:pPr>
    </w:p>
    <w:p w14:paraId="2EBBCDBD"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Comment</w:t>
      </w:r>
    </w:p>
    <w:p w14:paraId="75D09935" w14:textId="77777777" w:rsidR="00F81A8B" w:rsidRPr="00D94AA1" w:rsidRDefault="00F81A8B" w:rsidP="009A330B">
      <w:pPr>
        <w:pStyle w:val="OPIntlbody"/>
        <w:rPr>
          <w:rFonts w:asciiTheme="minorHAnsi" w:hAnsiTheme="minorHAnsi" w:cstheme="minorHAnsi"/>
        </w:rPr>
      </w:pPr>
      <w:r w:rsidRPr="00D94AA1">
        <w:rPr>
          <w:rFonts w:asciiTheme="minorHAnsi" w:hAnsiTheme="minorHAnsi" w:cstheme="minorHAnsi"/>
        </w:rPr>
        <w:t>Note that average waiting times give no index of the dispersion around the mean.</w:t>
      </w:r>
    </w:p>
    <w:p w14:paraId="5E928661" w14:textId="77777777" w:rsidR="00F81A8B" w:rsidRPr="00D94AA1" w:rsidRDefault="00F81A8B" w:rsidP="009A330B">
      <w:pPr>
        <w:pStyle w:val="OPIntlbody"/>
        <w:rPr>
          <w:rFonts w:asciiTheme="minorHAnsi" w:hAnsiTheme="minorHAnsi" w:cstheme="minorHAnsi"/>
        </w:rPr>
      </w:pPr>
    </w:p>
    <w:p w14:paraId="363A2875" w14:textId="77777777" w:rsidR="00F81A8B" w:rsidRPr="00D94AA1" w:rsidRDefault="00F81A8B" w:rsidP="00F81A8B">
      <w:pPr>
        <w:ind w:right="56"/>
        <w:rPr>
          <w:rFonts w:asciiTheme="minorHAnsi" w:eastAsia="Corbel" w:hAnsiTheme="minorHAnsi" w:cstheme="minorHAnsi"/>
          <w:sz w:val="20"/>
          <w:szCs w:val="22"/>
          <w:lang w:eastAsia="fr-FR"/>
        </w:rPr>
      </w:pPr>
      <w:r w:rsidRPr="00D94AA1">
        <w:rPr>
          <w:rFonts w:asciiTheme="minorHAnsi" w:eastAsia="Corbel" w:hAnsiTheme="minorHAnsi" w:cstheme="minorHAnsi"/>
          <w:sz w:val="20"/>
          <w:szCs w:val="22"/>
          <w:lang w:eastAsia="fr-FR"/>
        </w:rPr>
        <w:br w:type="page"/>
      </w:r>
    </w:p>
    <w:p w14:paraId="702ED596" w14:textId="77777777" w:rsidR="00F81A8B" w:rsidRPr="00D94AA1" w:rsidRDefault="00F81A8B" w:rsidP="009A330B">
      <w:pPr>
        <w:pStyle w:val="OPIntlHeading"/>
        <w:rPr>
          <w:rFonts w:asciiTheme="minorHAnsi" w:eastAsia="Times New Roman" w:hAnsiTheme="minorHAnsi" w:cstheme="minorHAnsi"/>
        </w:rPr>
      </w:pPr>
      <w:r w:rsidRPr="00D94AA1">
        <w:rPr>
          <w:rFonts w:asciiTheme="minorHAnsi" w:eastAsia="Times New Roman" w:hAnsiTheme="minorHAnsi" w:cstheme="minorHAnsi"/>
        </w:rPr>
        <w:t>References</w:t>
      </w:r>
    </w:p>
    <w:p w14:paraId="4FC4C777" w14:textId="77777777" w:rsidR="00F81A8B" w:rsidRPr="00D94AA1" w:rsidRDefault="00F81A8B" w:rsidP="00F81A8B">
      <w:pPr>
        <w:rPr>
          <w:rFonts w:asciiTheme="minorHAnsi" w:eastAsia="Corbel" w:hAnsiTheme="minorHAnsi" w:cstheme="minorHAnsi"/>
          <w:sz w:val="20"/>
          <w:szCs w:val="22"/>
          <w:lang w:eastAsia="en-US"/>
        </w:rPr>
      </w:pPr>
    </w:p>
    <w:p w14:paraId="4B24F054" w14:textId="77777777" w:rsidR="00F81A8B" w:rsidRPr="00D94AA1" w:rsidRDefault="00F81A8B" w:rsidP="00F81A8B">
      <w:pPr>
        <w:rPr>
          <w:rFonts w:asciiTheme="minorHAnsi" w:eastAsia="Corbel" w:hAnsiTheme="minorHAnsi" w:cstheme="minorHAnsi"/>
          <w:sz w:val="20"/>
          <w:szCs w:val="22"/>
          <w:lang w:eastAsia="en-US"/>
        </w:rPr>
      </w:pPr>
    </w:p>
    <w:p w14:paraId="780FC847" w14:textId="77777777" w:rsidR="00060B2B" w:rsidRPr="00060B2B" w:rsidRDefault="00F81A8B" w:rsidP="00060B2B">
      <w:pPr>
        <w:pStyle w:val="EndNoteBibliography"/>
        <w:ind w:left="560" w:hanging="560"/>
      </w:pPr>
      <w:r w:rsidRPr="00D94AA1">
        <w:rPr>
          <w:rFonts w:asciiTheme="minorHAnsi" w:eastAsia="Corbel" w:hAnsiTheme="minorHAnsi" w:cstheme="minorHAnsi"/>
          <w:sz w:val="20"/>
          <w:szCs w:val="22"/>
          <w:lang w:val="en-US" w:eastAsia="en-US"/>
        </w:rPr>
        <w:fldChar w:fldCharType="begin"/>
      </w:r>
      <w:r w:rsidRPr="00D94AA1">
        <w:rPr>
          <w:rFonts w:asciiTheme="minorHAnsi" w:eastAsia="Corbel" w:hAnsiTheme="minorHAnsi" w:cstheme="minorHAnsi"/>
          <w:sz w:val="20"/>
          <w:szCs w:val="22"/>
          <w:lang w:val="en-US" w:eastAsia="en-US"/>
        </w:rPr>
        <w:instrText xml:space="preserve"> ADDIN EN.SECTION.REFLIST </w:instrText>
      </w:r>
      <w:r w:rsidRPr="00D94AA1">
        <w:rPr>
          <w:rFonts w:asciiTheme="minorHAnsi" w:eastAsia="Corbel" w:hAnsiTheme="minorHAnsi" w:cstheme="minorHAnsi"/>
          <w:sz w:val="20"/>
          <w:szCs w:val="22"/>
          <w:lang w:val="en-US" w:eastAsia="en-US"/>
        </w:rPr>
        <w:fldChar w:fldCharType="separate"/>
      </w:r>
      <w:r w:rsidR="00060B2B" w:rsidRPr="00060B2B">
        <w:t>1</w:t>
      </w:r>
      <w:r w:rsidR="00060B2B" w:rsidRPr="00060B2B">
        <w:tab/>
        <w:t>Kanis JA, Oden A, Johnell O, De Laet C, Jonsson B, Oglesby AK (2003) The components of excess mortality after hip fracture. Bone 32:468-473</w:t>
      </w:r>
    </w:p>
    <w:p w14:paraId="27AE3F14" w14:textId="540384ED" w:rsidR="00060B2B" w:rsidRPr="00060B2B" w:rsidRDefault="00060B2B" w:rsidP="00060B2B">
      <w:pPr>
        <w:pStyle w:val="EndNoteBibliography"/>
        <w:ind w:left="560" w:hanging="560"/>
      </w:pPr>
      <w:r w:rsidRPr="00060B2B">
        <w:t>2</w:t>
      </w:r>
      <w:r w:rsidRPr="00060B2B">
        <w:tab/>
        <w:t xml:space="preserve">National Clinical Guideline Centre (2011) The Management of Hip Fracture in Adults. London. Accessed Jan 2013 </w:t>
      </w:r>
      <w:hyperlink r:id="rId115" w:history="1">
        <w:r w:rsidRPr="00060B2B">
          <w:rPr>
            <w:rStyle w:val="Hyperlink"/>
          </w:rPr>
          <w:t>https://www.nice.org.uk/guidance/cg124/evidence/full-guideline-183081997</w:t>
        </w:r>
      </w:hyperlink>
    </w:p>
    <w:p w14:paraId="79597397" w14:textId="15F65F2F" w:rsidR="00F81A8B" w:rsidRPr="00D94AA1" w:rsidRDefault="00F81A8B" w:rsidP="00F81A8B">
      <w:pPr>
        <w:ind w:left="567" w:hanging="567"/>
        <w:rPr>
          <w:rFonts w:asciiTheme="minorHAnsi" w:eastAsia="Corbel" w:hAnsiTheme="minorHAnsi" w:cstheme="minorHAnsi"/>
          <w:sz w:val="22"/>
          <w:lang w:eastAsia="en-US"/>
        </w:rPr>
      </w:pPr>
      <w:r w:rsidRPr="00D94AA1">
        <w:rPr>
          <w:rFonts w:asciiTheme="minorHAnsi" w:eastAsia="Corbel" w:hAnsiTheme="minorHAnsi" w:cstheme="minorHAnsi"/>
          <w:sz w:val="20"/>
          <w:szCs w:val="22"/>
          <w:lang w:eastAsia="en-US"/>
        </w:rPr>
        <w:fldChar w:fldCharType="end"/>
      </w:r>
    </w:p>
    <w:p w14:paraId="5A3CB116" w14:textId="77777777" w:rsidR="00F31414" w:rsidRPr="00D94AA1" w:rsidRDefault="00F31414" w:rsidP="00BB6F61">
      <w:pPr>
        <w:pStyle w:val="OPIntlBody0"/>
        <w:rPr>
          <w:rFonts w:asciiTheme="minorHAnsi" w:hAnsiTheme="minorHAnsi" w:cstheme="minorHAnsi"/>
        </w:rPr>
      </w:pPr>
    </w:p>
    <w:p w14:paraId="02B42512" w14:textId="3A8D4FD7" w:rsidR="00FC28F3" w:rsidRPr="00D94AA1" w:rsidRDefault="00FC28F3" w:rsidP="00BB6F61">
      <w:pPr>
        <w:pStyle w:val="OPIntlBody0"/>
        <w:rPr>
          <w:rFonts w:asciiTheme="minorHAnsi" w:hAnsiTheme="minorHAnsi" w:cstheme="minorHAnsi"/>
        </w:rPr>
        <w:sectPr w:rsidR="00FC28F3" w:rsidRPr="00D94AA1" w:rsidSect="00F81A8B">
          <w:pgSz w:w="11900" w:h="16840"/>
          <w:pgMar w:top="1958" w:right="1730" w:bottom="1440" w:left="1440" w:header="720" w:footer="720" w:gutter="0"/>
          <w:cols w:space="720"/>
          <w:titlePg/>
          <w:docGrid w:linePitch="360"/>
        </w:sectPr>
      </w:pPr>
    </w:p>
    <w:p w14:paraId="0B6A2A06" w14:textId="15AE133D" w:rsidR="00FC28F3" w:rsidRPr="00D94AA1" w:rsidRDefault="00FC28F3" w:rsidP="00A973F4">
      <w:pPr>
        <w:pStyle w:val="QuantifyHeading2"/>
        <w:rPr>
          <w:rFonts w:eastAsia="Times New Roman" w:cstheme="minorHAnsi"/>
          <w:color w:val="FF0000"/>
        </w:rPr>
      </w:pPr>
      <w:r w:rsidRPr="00D94AA1">
        <w:rPr>
          <w:rFonts w:eastAsia="Times New Roman" w:cstheme="minorHAnsi"/>
        </w:rPr>
        <w:t>Chapter 5. Scores and scorecard</w:t>
      </w:r>
    </w:p>
    <w:p w14:paraId="22BBFB99" w14:textId="77777777" w:rsidR="00FC28F3" w:rsidRPr="00D94AA1" w:rsidRDefault="00FC28F3" w:rsidP="0074104E">
      <w:pPr>
        <w:pStyle w:val="OPIntlBody0"/>
        <w:rPr>
          <w:rFonts w:asciiTheme="minorHAnsi" w:hAnsiTheme="minorHAnsi" w:cstheme="minorHAnsi"/>
        </w:rPr>
      </w:pPr>
    </w:p>
    <w:p w14:paraId="20AFF47A" w14:textId="77777777" w:rsidR="00FC28F3" w:rsidRPr="00D94AA1" w:rsidRDefault="00FC28F3" w:rsidP="00A973F4">
      <w:pPr>
        <w:pStyle w:val="OPIntlHeading"/>
        <w:rPr>
          <w:rFonts w:asciiTheme="minorHAnsi" w:hAnsiTheme="minorHAnsi" w:cstheme="minorHAnsi"/>
        </w:rPr>
      </w:pPr>
      <w:r w:rsidRPr="00D94AA1">
        <w:rPr>
          <w:rFonts w:asciiTheme="minorHAnsi" w:hAnsiTheme="minorHAnsi" w:cstheme="minorHAnsi"/>
        </w:rPr>
        <w:t>The scorecard</w:t>
      </w:r>
    </w:p>
    <w:p w14:paraId="1942B946" w14:textId="77777777" w:rsidR="00FC28F3" w:rsidRPr="00D94AA1" w:rsidRDefault="00FC28F3" w:rsidP="00A973F4">
      <w:pPr>
        <w:pStyle w:val="OPIntlbody"/>
        <w:rPr>
          <w:rFonts w:asciiTheme="minorHAnsi" w:hAnsiTheme="minorHAnsi" w:cstheme="minorHAnsi"/>
        </w:rPr>
      </w:pPr>
      <w:r w:rsidRPr="00D94AA1">
        <w:rPr>
          <w:rFonts w:asciiTheme="minorHAnsi" w:hAnsiTheme="minorHAnsi" w:cstheme="minorHAnsi"/>
        </w:rPr>
        <w:t>The second edition of the Scorecard for Osteoporosis in Europe (SCOPE 2) allows health and policy professionals to assess key indicators on the healthcare provision for osteoporosis within countries and between counties within the EU 27+2.</w:t>
      </w:r>
    </w:p>
    <w:p w14:paraId="2FCA7AD0" w14:textId="77777777" w:rsidR="00FC28F3" w:rsidRPr="00D94AA1" w:rsidRDefault="00FC28F3" w:rsidP="00A973F4">
      <w:pPr>
        <w:pStyle w:val="OPIntlbody"/>
        <w:rPr>
          <w:rFonts w:asciiTheme="minorHAnsi" w:hAnsiTheme="minorHAnsi" w:cstheme="minorHAnsi"/>
        </w:rPr>
      </w:pPr>
    </w:p>
    <w:p w14:paraId="05D642E0" w14:textId="77777777" w:rsidR="00FC28F3" w:rsidRPr="00D94AA1" w:rsidRDefault="00FC28F3" w:rsidP="00A973F4">
      <w:pPr>
        <w:pStyle w:val="OPIntlHeading"/>
        <w:rPr>
          <w:rFonts w:asciiTheme="minorHAnsi" w:hAnsiTheme="minorHAnsi" w:cstheme="minorHAnsi"/>
        </w:rPr>
      </w:pPr>
      <w:r w:rsidRPr="00D94AA1">
        <w:rPr>
          <w:rFonts w:asciiTheme="minorHAnsi" w:hAnsiTheme="minorHAnsi" w:cstheme="minorHAnsi"/>
        </w:rPr>
        <w:t>Domain Summaries</w:t>
      </w:r>
    </w:p>
    <w:p w14:paraId="07D03F87" w14:textId="3BD55248" w:rsidR="00FC28F3" w:rsidRPr="00D94AA1" w:rsidRDefault="00FC28F3" w:rsidP="00A973F4">
      <w:pPr>
        <w:pStyle w:val="OPIntlbody"/>
        <w:rPr>
          <w:rFonts w:asciiTheme="minorHAnsi" w:hAnsiTheme="minorHAnsi" w:cstheme="minorHAnsi"/>
        </w:rPr>
      </w:pPr>
      <w:r w:rsidRPr="00D94AA1">
        <w:rPr>
          <w:rFonts w:asciiTheme="minorHAnsi" w:hAnsiTheme="minorHAnsi" w:cstheme="minorHAnsi"/>
        </w:rPr>
        <w:t>In total</w:t>
      </w:r>
      <w:r w:rsidR="0074104E" w:rsidRPr="00D94AA1">
        <w:rPr>
          <w:rFonts w:asciiTheme="minorHAnsi" w:hAnsiTheme="minorHAnsi" w:cstheme="minorHAnsi"/>
        </w:rPr>
        <w:t>,</w:t>
      </w:r>
      <w:r w:rsidRPr="00D94AA1">
        <w:rPr>
          <w:rFonts w:asciiTheme="minorHAnsi" w:hAnsiTheme="minorHAnsi" w:cstheme="minorHAnsi"/>
        </w:rPr>
        <w:t xml:space="preserve"> 16 scored metrics have been measured within four domains, Burden of disease, Policy framework, Service provision and Service uptake. The Burden of disease in the EU27+2 countries is summarised in </w:t>
      </w:r>
      <w:r w:rsidR="0074104E" w:rsidRPr="00D94AA1">
        <w:rPr>
          <w:rFonts w:asciiTheme="minorHAnsi" w:hAnsiTheme="minorHAnsi" w:cstheme="minorHAnsi"/>
        </w:rPr>
        <w:fldChar w:fldCharType="begin"/>
      </w:r>
      <w:r w:rsidR="0074104E" w:rsidRPr="00D94AA1">
        <w:rPr>
          <w:rFonts w:asciiTheme="minorHAnsi" w:hAnsiTheme="minorHAnsi" w:cstheme="minorHAnsi"/>
        </w:rPr>
        <w:instrText xml:space="preserve"> REF _Ref57019174 \h </w:instrText>
      </w:r>
      <w:r w:rsidR="00D94AA1">
        <w:rPr>
          <w:rFonts w:asciiTheme="minorHAnsi" w:hAnsiTheme="minorHAnsi" w:cstheme="minorHAnsi"/>
        </w:rPr>
        <w:instrText xml:space="preserve"> \* MERGEFORMAT </w:instrText>
      </w:r>
      <w:r w:rsidR="0074104E" w:rsidRPr="00D94AA1">
        <w:rPr>
          <w:rFonts w:asciiTheme="minorHAnsi" w:hAnsiTheme="minorHAnsi" w:cstheme="minorHAnsi"/>
        </w:rPr>
      </w:r>
      <w:r w:rsidR="0074104E"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45</w:t>
      </w:r>
      <w:r w:rsidR="0074104E" w:rsidRPr="00D94AA1">
        <w:rPr>
          <w:rFonts w:asciiTheme="minorHAnsi" w:hAnsiTheme="minorHAnsi" w:cstheme="minorHAnsi"/>
        </w:rPr>
        <w:fldChar w:fldCharType="end"/>
      </w:r>
      <w:r w:rsidR="0074104E" w:rsidRPr="00D94AA1">
        <w:rPr>
          <w:rFonts w:asciiTheme="minorHAnsi" w:hAnsiTheme="minorHAnsi" w:cstheme="minorHAnsi"/>
        </w:rPr>
        <w:t xml:space="preserve">, </w:t>
      </w:r>
      <w:r w:rsidRPr="00D94AA1">
        <w:rPr>
          <w:rFonts w:asciiTheme="minorHAnsi" w:hAnsiTheme="minorHAnsi" w:cstheme="minorHAnsi"/>
        </w:rPr>
        <w:t xml:space="preserve">in rank order. The higher the score, the greater the burden. Denmark, Sweden and Switzerland had the highest score. The place of Luxembourg, Cyprus and Latvia are uncertain since there were gaps in the information base. </w:t>
      </w:r>
    </w:p>
    <w:p w14:paraId="115000B6" w14:textId="77777777" w:rsidR="00A973F4" w:rsidRPr="00D94AA1" w:rsidRDefault="00A973F4" w:rsidP="00A973F4">
      <w:pPr>
        <w:pStyle w:val="OPIntlbody"/>
        <w:rPr>
          <w:rFonts w:asciiTheme="minorHAnsi" w:hAnsiTheme="minorHAnsi" w:cstheme="minorHAnsi"/>
        </w:rPr>
      </w:pPr>
    </w:p>
    <w:p w14:paraId="5AB71C71" w14:textId="77777777" w:rsidR="0074104E" w:rsidRPr="00D94AA1" w:rsidRDefault="00A973F4" w:rsidP="0074104E">
      <w:pPr>
        <w:pStyle w:val="OPIntlbody"/>
        <w:keepNext/>
        <w:rPr>
          <w:rFonts w:asciiTheme="minorHAnsi" w:hAnsiTheme="minorHAnsi" w:cstheme="minorHAnsi"/>
        </w:rPr>
      </w:pPr>
      <w:r w:rsidRPr="00D94AA1">
        <w:rPr>
          <w:rFonts w:asciiTheme="minorHAnsi" w:hAnsiTheme="minorHAnsi" w:cstheme="minorHAnsi"/>
          <w:noProof/>
          <w:lang w:eastAsia="en-GB"/>
        </w:rPr>
        <w:drawing>
          <wp:inline distT="0" distB="0" distL="0" distR="0" wp14:anchorId="48390329" wp14:editId="5D26E986">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480E462" w14:textId="77B41FCB" w:rsidR="00A973F4" w:rsidRPr="00D94AA1" w:rsidRDefault="0074104E" w:rsidP="0074104E">
      <w:pPr>
        <w:pStyle w:val="SCOPE2captions"/>
        <w:rPr>
          <w:rFonts w:asciiTheme="minorHAnsi" w:hAnsiTheme="minorHAnsi" w:cstheme="minorHAnsi"/>
        </w:rPr>
      </w:pPr>
      <w:bookmarkStart w:id="151" w:name="_Ref57019174"/>
      <w:r w:rsidRPr="00A76F41">
        <w:rPr>
          <w:rFonts w:asciiTheme="minorHAnsi" w:hAnsiTheme="minorHAnsi" w:cstheme="minorHAnsi"/>
          <w:b/>
          <w:bCs w:val="0"/>
        </w:rPr>
        <w:t xml:space="preserve">Fig. </w:t>
      </w:r>
      <w:r w:rsidRPr="00A76F41">
        <w:rPr>
          <w:rFonts w:asciiTheme="minorHAnsi" w:hAnsiTheme="minorHAnsi" w:cstheme="minorHAnsi"/>
          <w:b/>
          <w:bCs w:val="0"/>
        </w:rPr>
        <w:fldChar w:fldCharType="begin"/>
      </w:r>
      <w:r w:rsidRPr="00A76F41">
        <w:rPr>
          <w:rFonts w:asciiTheme="minorHAnsi" w:hAnsiTheme="minorHAnsi" w:cstheme="minorHAnsi"/>
          <w:b/>
          <w:bCs w:val="0"/>
        </w:rPr>
        <w:instrText xml:space="preserve"> SEQ Fig. \* ARABIC </w:instrText>
      </w:r>
      <w:r w:rsidRPr="00A76F41">
        <w:rPr>
          <w:rFonts w:asciiTheme="minorHAnsi" w:hAnsiTheme="minorHAnsi" w:cstheme="minorHAnsi"/>
          <w:b/>
          <w:bCs w:val="0"/>
        </w:rPr>
        <w:fldChar w:fldCharType="separate"/>
      </w:r>
      <w:r w:rsidR="00A351E4">
        <w:rPr>
          <w:rFonts w:asciiTheme="minorHAnsi" w:hAnsiTheme="minorHAnsi" w:cstheme="minorHAnsi"/>
          <w:b/>
          <w:bCs w:val="0"/>
          <w:noProof/>
        </w:rPr>
        <w:t>45</w:t>
      </w:r>
      <w:r w:rsidRPr="00A76F41">
        <w:rPr>
          <w:rFonts w:asciiTheme="minorHAnsi" w:hAnsiTheme="minorHAnsi" w:cstheme="minorHAnsi"/>
          <w:b/>
          <w:bCs w:val="0"/>
        </w:rPr>
        <w:fldChar w:fldCharType="end"/>
      </w:r>
      <w:bookmarkEnd w:id="151"/>
      <w:r w:rsidRPr="00D94AA1">
        <w:rPr>
          <w:rFonts w:asciiTheme="minorHAnsi" w:hAnsiTheme="minorHAnsi" w:cstheme="minorHAnsi"/>
        </w:rPr>
        <w:t xml:space="preserve"> Total scores by country for metrics related to Burden of disease. The score for each of the 5 metrics is given in Chapter 1 and subtracted from 15 (the highest possible score). An unfilled bar denotes that there was one or more missing metric which might affect the burden score</w:t>
      </w:r>
    </w:p>
    <w:p w14:paraId="054B185E" w14:textId="77777777" w:rsidR="0074104E" w:rsidRPr="00D94AA1" w:rsidRDefault="0074104E" w:rsidP="0074104E">
      <w:pPr>
        <w:pStyle w:val="OPIntlBody0"/>
        <w:rPr>
          <w:rFonts w:asciiTheme="minorHAnsi" w:hAnsiTheme="minorHAnsi" w:cstheme="minorHAnsi"/>
        </w:rPr>
      </w:pPr>
    </w:p>
    <w:p w14:paraId="251296FC" w14:textId="18568017" w:rsidR="00FC28F3" w:rsidRPr="00D94AA1" w:rsidRDefault="00FC28F3" w:rsidP="00A973F4">
      <w:pPr>
        <w:pStyle w:val="OPIntlBody0"/>
        <w:rPr>
          <w:rFonts w:asciiTheme="minorHAnsi" w:hAnsiTheme="minorHAnsi" w:cstheme="minorHAnsi"/>
        </w:rPr>
      </w:pPr>
      <w:r w:rsidRPr="00D94AA1">
        <w:rPr>
          <w:rFonts w:asciiTheme="minorHAnsi" w:hAnsiTheme="minorHAnsi" w:cstheme="minorHAnsi"/>
        </w:rPr>
        <w:t xml:space="preserve">The domains of Policy framework, Service provision and Service uptake can be considered aspects of health care delivery. Their combined contribution is shown in </w:t>
      </w:r>
      <w:r w:rsidR="0074104E" w:rsidRPr="00D94AA1">
        <w:rPr>
          <w:rFonts w:asciiTheme="minorHAnsi" w:hAnsiTheme="minorHAnsi" w:cstheme="minorHAnsi"/>
        </w:rPr>
        <w:fldChar w:fldCharType="begin"/>
      </w:r>
      <w:r w:rsidR="0074104E" w:rsidRPr="00D94AA1">
        <w:rPr>
          <w:rFonts w:asciiTheme="minorHAnsi" w:hAnsiTheme="minorHAnsi" w:cstheme="minorHAnsi"/>
        </w:rPr>
        <w:instrText xml:space="preserve"> REF _Ref57019238 \h </w:instrText>
      </w:r>
      <w:r w:rsidR="00D94AA1">
        <w:rPr>
          <w:rFonts w:asciiTheme="minorHAnsi" w:hAnsiTheme="minorHAnsi" w:cstheme="minorHAnsi"/>
        </w:rPr>
        <w:instrText xml:space="preserve"> \* MERGEFORMAT </w:instrText>
      </w:r>
      <w:r w:rsidR="0074104E" w:rsidRPr="00D94AA1">
        <w:rPr>
          <w:rFonts w:asciiTheme="minorHAnsi" w:hAnsiTheme="minorHAnsi" w:cstheme="minorHAnsi"/>
        </w:rPr>
      </w:r>
      <w:r w:rsidR="0074104E"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46</w:t>
      </w:r>
      <w:r w:rsidR="0074104E" w:rsidRPr="00D94AA1">
        <w:rPr>
          <w:rFonts w:asciiTheme="minorHAnsi" w:hAnsiTheme="minorHAnsi" w:cstheme="minorHAnsi"/>
        </w:rPr>
        <w:fldChar w:fldCharType="end"/>
      </w:r>
      <w:r w:rsidRPr="00D94AA1">
        <w:rPr>
          <w:rFonts w:asciiTheme="minorHAnsi" w:hAnsiTheme="minorHAnsi" w:cstheme="minorHAnsi"/>
        </w:rPr>
        <w:t xml:space="preserve">. Sweden and Netherlands ranked first and second and, of those countries with complete information, the Czech Republic and Estonia ranked last. </w:t>
      </w:r>
    </w:p>
    <w:p w14:paraId="3441AC70" w14:textId="77777777" w:rsidR="00A973F4" w:rsidRPr="00D94AA1" w:rsidRDefault="00A973F4" w:rsidP="00A973F4">
      <w:pPr>
        <w:pStyle w:val="OPIntlBody0"/>
        <w:rPr>
          <w:rFonts w:asciiTheme="minorHAnsi" w:hAnsiTheme="minorHAnsi" w:cstheme="minorHAnsi"/>
        </w:rPr>
      </w:pPr>
    </w:p>
    <w:p w14:paraId="13818C31" w14:textId="77777777" w:rsidR="0074104E" w:rsidRPr="00D94AA1" w:rsidRDefault="00A973F4" w:rsidP="0074104E">
      <w:pPr>
        <w:pStyle w:val="OPIntlBody0"/>
        <w:keepNext/>
        <w:rPr>
          <w:rFonts w:asciiTheme="minorHAnsi" w:hAnsiTheme="minorHAnsi" w:cstheme="minorHAnsi"/>
        </w:rPr>
      </w:pPr>
      <w:r w:rsidRPr="00D94AA1">
        <w:rPr>
          <w:rFonts w:asciiTheme="minorHAnsi" w:hAnsiTheme="minorHAnsi" w:cstheme="minorHAnsi"/>
          <w:noProof/>
          <w:lang w:eastAsia="en-GB"/>
        </w:rPr>
        <w:drawing>
          <wp:inline distT="0" distB="0" distL="0" distR="0" wp14:anchorId="0A01B820" wp14:editId="41DA811B">
            <wp:extent cx="5731510" cy="322389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5370CEC" w14:textId="2448459A" w:rsidR="00FC28F3" w:rsidRPr="00D94AA1" w:rsidRDefault="0074104E" w:rsidP="0074104E">
      <w:pPr>
        <w:pStyle w:val="SCOPE2captions"/>
        <w:rPr>
          <w:rFonts w:asciiTheme="minorHAnsi" w:hAnsiTheme="minorHAnsi" w:cstheme="minorHAnsi"/>
        </w:rPr>
      </w:pPr>
      <w:bookmarkStart w:id="152" w:name="_Ref57019238"/>
      <w:r w:rsidRPr="00A76F41">
        <w:rPr>
          <w:rFonts w:asciiTheme="minorHAnsi" w:hAnsiTheme="minorHAnsi" w:cstheme="minorHAnsi"/>
          <w:b/>
          <w:bCs w:val="0"/>
        </w:rPr>
        <w:t xml:space="preserve">Fig. </w:t>
      </w:r>
      <w:r w:rsidRPr="00A76F41">
        <w:rPr>
          <w:rFonts w:asciiTheme="minorHAnsi" w:hAnsiTheme="minorHAnsi" w:cstheme="minorHAnsi"/>
          <w:b/>
          <w:bCs w:val="0"/>
        </w:rPr>
        <w:fldChar w:fldCharType="begin"/>
      </w:r>
      <w:r w:rsidRPr="00A76F41">
        <w:rPr>
          <w:rFonts w:asciiTheme="minorHAnsi" w:hAnsiTheme="minorHAnsi" w:cstheme="minorHAnsi"/>
          <w:b/>
          <w:bCs w:val="0"/>
        </w:rPr>
        <w:instrText xml:space="preserve"> SEQ Fig. \* ARABIC </w:instrText>
      </w:r>
      <w:r w:rsidRPr="00A76F41">
        <w:rPr>
          <w:rFonts w:asciiTheme="minorHAnsi" w:hAnsiTheme="minorHAnsi" w:cstheme="minorHAnsi"/>
          <w:b/>
          <w:bCs w:val="0"/>
        </w:rPr>
        <w:fldChar w:fldCharType="separate"/>
      </w:r>
      <w:r w:rsidR="00A351E4">
        <w:rPr>
          <w:rFonts w:asciiTheme="minorHAnsi" w:hAnsiTheme="minorHAnsi" w:cstheme="minorHAnsi"/>
          <w:b/>
          <w:bCs w:val="0"/>
          <w:noProof/>
        </w:rPr>
        <w:t>46</w:t>
      </w:r>
      <w:r w:rsidRPr="00A76F41">
        <w:rPr>
          <w:rFonts w:asciiTheme="minorHAnsi" w:hAnsiTheme="minorHAnsi" w:cstheme="minorHAnsi"/>
          <w:b/>
          <w:bCs w:val="0"/>
        </w:rPr>
        <w:fldChar w:fldCharType="end"/>
      </w:r>
      <w:bookmarkEnd w:id="152"/>
      <w:r w:rsidRPr="00D94AA1">
        <w:rPr>
          <w:rFonts w:asciiTheme="minorHAnsi" w:hAnsiTheme="minorHAnsi" w:cstheme="minorHAnsi"/>
        </w:rPr>
        <w:t xml:space="preserve"> Scores by country for metrics related to policy framework, service provision and service uptake. The mean score for each of the 3 domains is given. An asterisk denotes that there was one or more missing metric which decreases the overall score.</w:t>
      </w:r>
    </w:p>
    <w:p w14:paraId="3237F5D2" w14:textId="77777777" w:rsidR="00A973F4" w:rsidRPr="00D94AA1" w:rsidRDefault="00A973F4" w:rsidP="00A973F4">
      <w:pPr>
        <w:pStyle w:val="OPIntlBody0"/>
        <w:rPr>
          <w:rFonts w:asciiTheme="minorHAnsi" w:hAnsiTheme="minorHAnsi" w:cstheme="minorHAnsi"/>
        </w:rPr>
      </w:pPr>
    </w:p>
    <w:p w14:paraId="28184FB5" w14:textId="38D3D6C8" w:rsidR="00FC28F3" w:rsidRPr="00D94AA1" w:rsidRDefault="00FC28F3" w:rsidP="00A973F4">
      <w:pPr>
        <w:pStyle w:val="OPIntlBody0"/>
        <w:rPr>
          <w:rFonts w:asciiTheme="minorHAnsi" w:hAnsiTheme="minorHAnsi" w:cstheme="minorHAnsi"/>
        </w:rPr>
      </w:pPr>
      <w:r w:rsidRPr="00D94AA1">
        <w:rPr>
          <w:rFonts w:asciiTheme="minorHAnsi" w:hAnsiTheme="minorHAnsi" w:cstheme="minorHAnsi"/>
        </w:rPr>
        <w:t xml:space="preserve">The highest health care provision did not necessarily match the burden of disease. </w:t>
      </w:r>
      <w:r w:rsidR="0074104E" w:rsidRPr="00D94AA1">
        <w:rPr>
          <w:rFonts w:asciiTheme="minorHAnsi" w:hAnsiTheme="minorHAnsi" w:cstheme="minorHAnsi"/>
        </w:rPr>
        <w:fldChar w:fldCharType="begin"/>
      </w:r>
      <w:r w:rsidR="0074104E" w:rsidRPr="00D94AA1">
        <w:rPr>
          <w:rFonts w:asciiTheme="minorHAnsi" w:hAnsiTheme="minorHAnsi" w:cstheme="minorHAnsi"/>
        </w:rPr>
        <w:instrText xml:space="preserve"> REF _Ref57019358 \h </w:instrText>
      </w:r>
      <w:r w:rsidR="00D94AA1">
        <w:rPr>
          <w:rFonts w:asciiTheme="minorHAnsi" w:hAnsiTheme="minorHAnsi" w:cstheme="minorHAnsi"/>
        </w:rPr>
        <w:instrText xml:space="preserve"> \* MERGEFORMAT </w:instrText>
      </w:r>
      <w:r w:rsidR="0074104E" w:rsidRPr="00D94AA1">
        <w:rPr>
          <w:rFonts w:asciiTheme="minorHAnsi" w:hAnsiTheme="minorHAnsi" w:cstheme="minorHAnsi"/>
        </w:rPr>
      </w:r>
      <w:r w:rsidR="0074104E"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47</w:t>
      </w:r>
      <w:r w:rsidR="0074104E" w:rsidRPr="00D94AA1">
        <w:rPr>
          <w:rFonts w:asciiTheme="minorHAnsi" w:hAnsiTheme="minorHAnsi" w:cstheme="minorHAnsi"/>
        </w:rPr>
        <w:fldChar w:fldCharType="end"/>
      </w:r>
      <w:r w:rsidR="0074104E" w:rsidRPr="00D94AA1">
        <w:rPr>
          <w:rFonts w:asciiTheme="minorHAnsi" w:hAnsiTheme="minorHAnsi" w:cstheme="minorHAnsi"/>
        </w:rPr>
        <w:t xml:space="preserve"> </w:t>
      </w:r>
      <w:r w:rsidRPr="00D94AA1">
        <w:rPr>
          <w:rFonts w:asciiTheme="minorHAnsi" w:hAnsiTheme="minorHAnsi" w:cstheme="minorHAnsi"/>
        </w:rPr>
        <w:t>shows the rankings for healthcare provision (Policy framework, Service provision and Service uptake combined) as shown in Figure 2 and that for burden of disease. High health care provision was commensurate with high burden of disease (</w:t>
      </w:r>
      <w:r w:rsidR="00C026B2" w:rsidRPr="00D94AA1">
        <w:rPr>
          <w:rFonts w:asciiTheme="minorHAnsi" w:hAnsiTheme="minorHAnsi" w:cstheme="minorHAnsi"/>
        </w:rPr>
        <w:t>e.g.,</w:t>
      </w:r>
      <w:r w:rsidRPr="00D94AA1">
        <w:rPr>
          <w:rFonts w:asciiTheme="minorHAnsi" w:hAnsiTheme="minorHAnsi" w:cstheme="minorHAnsi"/>
        </w:rPr>
        <w:t xml:space="preserve"> Austria, Denmark, Ireland, Slovakia and the UK). Conversely low burden of disease was associated with low health care provision (</w:t>
      </w:r>
      <w:r w:rsidR="00C026B2" w:rsidRPr="00D94AA1">
        <w:rPr>
          <w:rFonts w:asciiTheme="minorHAnsi" w:hAnsiTheme="minorHAnsi" w:cstheme="minorHAnsi"/>
        </w:rPr>
        <w:t>e.g.,</w:t>
      </w:r>
      <w:r w:rsidRPr="00D94AA1">
        <w:rPr>
          <w:rFonts w:asciiTheme="minorHAnsi" w:hAnsiTheme="minorHAnsi" w:cstheme="minorHAnsi"/>
        </w:rPr>
        <w:t xml:space="preserve"> Bulgaria, Estonia, Hungary, Poland and Slovenia). The most advantageous scenarios (low burden of disease but high healthcare provision) </w:t>
      </w:r>
      <w:r w:rsidR="002F2CF3" w:rsidRPr="00D94AA1">
        <w:rPr>
          <w:rFonts w:asciiTheme="minorHAnsi" w:hAnsiTheme="minorHAnsi" w:cstheme="minorHAnsi"/>
        </w:rPr>
        <w:t>were</w:t>
      </w:r>
      <w:r w:rsidRPr="00D94AA1">
        <w:rPr>
          <w:rFonts w:asciiTheme="minorHAnsi" w:hAnsiTheme="minorHAnsi" w:cstheme="minorHAnsi"/>
        </w:rPr>
        <w:t xml:space="preserve"> seen in Finland, France, Lithuania, Netherlands, Portugal and Spain. The least favourable scenarios (high burden, low provision) were noted for Belgium, Cyprus, Czech Republic, Greece, Latvia, Luxembourg and Malta. </w:t>
      </w:r>
    </w:p>
    <w:p w14:paraId="1589FACB" w14:textId="77777777" w:rsidR="00A973F4" w:rsidRPr="00D94AA1" w:rsidRDefault="00A973F4" w:rsidP="00A973F4">
      <w:pPr>
        <w:pStyle w:val="OPIntlBody0"/>
        <w:rPr>
          <w:rFonts w:asciiTheme="minorHAnsi" w:hAnsiTheme="minorHAnsi" w:cstheme="minorHAnsi"/>
        </w:rPr>
      </w:pPr>
    </w:p>
    <w:p w14:paraId="5494EF70" w14:textId="77777777" w:rsidR="0074104E" w:rsidRPr="00D94AA1" w:rsidRDefault="00A973F4" w:rsidP="0074104E">
      <w:pPr>
        <w:pStyle w:val="OPIntlBody0"/>
        <w:keepNext/>
        <w:rPr>
          <w:rFonts w:asciiTheme="minorHAnsi" w:hAnsiTheme="minorHAnsi" w:cstheme="minorHAnsi"/>
        </w:rPr>
      </w:pPr>
      <w:r w:rsidRPr="00D94AA1">
        <w:rPr>
          <w:rFonts w:asciiTheme="minorHAnsi" w:hAnsiTheme="minorHAnsi" w:cstheme="minorHAnsi"/>
          <w:b/>
          <w:bCs/>
          <w:noProof/>
          <w:lang w:eastAsia="en-GB"/>
        </w:rPr>
        <w:drawing>
          <wp:inline distT="0" distB="0" distL="0" distR="0" wp14:anchorId="040C4811" wp14:editId="2CBB804C">
            <wp:extent cx="5731510" cy="27666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extLst>
                        <a:ext uri="{28A0092B-C50C-407E-A947-70E740481C1C}">
                          <a14:useLocalDpi xmlns:a14="http://schemas.microsoft.com/office/drawing/2010/main" val="0"/>
                        </a:ext>
                      </a:extLst>
                    </a:blip>
                    <a:srcRect t="14182"/>
                    <a:stretch/>
                  </pic:blipFill>
                  <pic:spPr bwMode="auto">
                    <a:xfrm>
                      <a:off x="0" y="0"/>
                      <a:ext cx="5731510" cy="2766695"/>
                    </a:xfrm>
                    <a:prstGeom prst="rect">
                      <a:avLst/>
                    </a:prstGeom>
                    <a:ln>
                      <a:noFill/>
                    </a:ln>
                    <a:extLst>
                      <a:ext uri="{53640926-AAD7-44D8-BBD7-CCE9431645EC}">
                        <a14:shadowObscured xmlns:a14="http://schemas.microsoft.com/office/drawing/2010/main"/>
                      </a:ext>
                    </a:extLst>
                  </pic:spPr>
                </pic:pic>
              </a:graphicData>
            </a:graphic>
          </wp:inline>
        </w:drawing>
      </w:r>
    </w:p>
    <w:p w14:paraId="2EC66CC5" w14:textId="5E006B1F" w:rsidR="00A973F4" w:rsidRPr="00D94AA1" w:rsidRDefault="0074104E" w:rsidP="0074104E">
      <w:pPr>
        <w:pStyle w:val="SCOPE2captions"/>
        <w:rPr>
          <w:rFonts w:asciiTheme="minorHAnsi" w:hAnsiTheme="minorHAnsi" w:cstheme="minorHAnsi"/>
        </w:rPr>
      </w:pPr>
      <w:bookmarkStart w:id="153" w:name="_Ref57019358"/>
      <w:r w:rsidRPr="00C401BA">
        <w:rPr>
          <w:rFonts w:asciiTheme="minorHAnsi" w:hAnsiTheme="minorHAnsi" w:cstheme="minorHAnsi"/>
          <w:b/>
          <w:bCs w:val="0"/>
        </w:rPr>
        <w:t xml:space="preserve">Fig. </w:t>
      </w:r>
      <w:r w:rsidRPr="00C401BA">
        <w:rPr>
          <w:rFonts w:asciiTheme="minorHAnsi" w:hAnsiTheme="minorHAnsi" w:cstheme="minorHAnsi"/>
          <w:b/>
          <w:bCs w:val="0"/>
        </w:rPr>
        <w:fldChar w:fldCharType="begin"/>
      </w:r>
      <w:r w:rsidRPr="00C401BA">
        <w:rPr>
          <w:rFonts w:asciiTheme="minorHAnsi" w:hAnsiTheme="minorHAnsi" w:cstheme="minorHAnsi"/>
          <w:b/>
          <w:bCs w:val="0"/>
        </w:rPr>
        <w:instrText xml:space="preserve"> SEQ Fig. \* ARABIC </w:instrText>
      </w:r>
      <w:r w:rsidRPr="00C401BA">
        <w:rPr>
          <w:rFonts w:asciiTheme="minorHAnsi" w:hAnsiTheme="minorHAnsi" w:cstheme="minorHAnsi"/>
          <w:b/>
          <w:bCs w:val="0"/>
        </w:rPr>
        <w:fldChar w:fldCharType="separate"/>
      </w:r>
      <w:r w:rsidR="00A351E4">
        <w:rPr>
          <w:rFonts w:asciiTheme="minorHAnsi" w:hAnsiTheme="minorHAnsi" w:cstheme="minorHAnsi"/>
          <w:b/>
          <w:bCs w:val="0"/>
          <w:noProof/>
        </w:rPr>
        <w:t>47</w:t>
      </w:r>
      <w:r w:rsidRPr="00C401BA">
        <w:rPr>
          <w:rFonts w:asciiTheme="minorHAnsi" w:hAnsiTheme="minorHAnsi" w:cstheme="minorHAnsi"/>
          <w:b/>
          <w:bCs w:val="0"/>
        </w:rPr>
        <w:fldChar w:fldCharType="end"/>
      </w:r>
      <w:bookmarkEnd w:id="153"/>
      <w:r w:rsidRPr="00D94AA1">
        <w:rPr>
          <w:rFonts w:asciiTheme="minorHAnsi" w:hAnsiTheme="minorHAnsi" w:cstheme="minorHAnsi"/>
        </w:rPr>
        <w:t xml:space="preserve"> The relationship between the Burden of disease and the healthcare provision (Policy framework, Service provision and Service uptake) in the EU27+2 countries. The horizontal and vertical lines intersect at the median rankings. Open circles denote countries with missing information either in health care provision or burden of disease. Country codes (ISO 3166–1 alpha-2); AT Austria; BE Belgium; BG Bulgaria; HR Croatia; CY Cyprus; CZ Czech Republic; DE Germany; DK Denmark; EE Estonia; ES Spain; FI Finland; FR France; GB United Kingdom; GR Greece; HU Hungary; IE Ireland; IT Italy; LT Lithuania; LU Luxembourg; LV Latvia; MT Malta; NL Netherlands; PL Poland; PT Portugal; RO Romania; SE Sweden; SI Slovenia; SK Slovakia; CH Switzerland.</w:t>
      </w:r>
    </w:p>
    <w:p w14:paraId="183F471B" w14:textId="77777777" w:rsidR="00FC28F3" w:rsidRPr="00D94AA1" w:rsidRDefault="00FC28F3" w:rsidP="0074104E">
      <w:pPr>
        <w:pStyle w:val="OPIntlBody0"/>
        <w:rPr>
          <w:rFonts w:asciiTheme="minorHAnsi" w:hAnsiTheme="minorHAnsi" w:cstheme="minorHAnsi"/>
        </w:rPr>
      </w:pPr>
    </w:p>
    <w:p w14:paraId="4E979B5E" w14:textId="77777777" w:rsidR="00FC28F3" w:rsidRPr="00D94AA1" w:rsidRDefault="00FC28F3" w:rsidP="00A973F4">
      <w:pPr>
        <w:pStyle w:val="OPIntlHeading"/>
        <w:rPr>
          <w:rFonts w:asciiTheme="minorHAnsi" w:hAnsiTheme="minorHAnsi" w:cstheme="minorHAnsi"/>
        </w:rPr>
      </w:pPr>
      <w:r w:rsidRPr="00D94AA1">
        <w:rPr>
          <w:rFonts w:asciiTheme="minorHAnsi" w:hAnsiTheme="minorHAnsi" w:cstheme="minorHAnsi"/>
        </w:rPr>
        <w:t>Time trends</w:t>
      </w:r>
    </w:p>
    <w:p w14:paraId="293046B5" w14:textId="3F1CC875" w:rsidR="00FC28F3" w:rsidRPr="00D94AA1" w:rsidRDefault="00FC28F3" w:rsidP="0074104E">
      <w:pPr>
        <w:pStyle w:val="OPIntlBody0"/>
        <w:rPr>
          <w:rFonts w:asciiTheme="minorHAnsi" w:hAnsiTheme="minorHAnsi" w:cstheme="minorHAnsi"/>
        </w:rPr>
      </w:pPr>
      <w:r w:rsidRPr="00D94AA1">
        <w:rPr>
          <w:rFonts w:asciiTheme="minorHAnsi" w:hAnsiTheme="minorHAnsi" w:cstheme="minorHAnsi"/>
        </w:rPr>
        <w:t>The first SCOPE was undertaken in 2010, almost 10 years previously. Fifteen of the 16 score card metrics were used in the two surveys. In so far as was possible, the same or similar questions were used. This provided the opportunity to compare performance over time in those 27 countries that were assessed on both occasions (this excluded Croatia and Switzerland). As might be expected, there was a close correlation between the cumulative score in 2019 with that observed in 2010 (R= 0.80) (</w:t>
      </w:r>
      <w:r w:rsidR="00DF5E21" w:rsidRPr="00D94AA1">
        <w:rPr>
          <w:rFonts w:asciiTheme="minorHAnsi" w:hAnsiTheme="minorHAnsi" w:cstheme="minorHAnsi"/>
        </w:rPr>
        <w:fldChar w:fldCharType="begin"/>
      </w:r>
      <w:r w:rsidR="00DF5E21" w:rsidRPr="00D94AA1">
        <w:rPr>
          <w:rFonts w:asciiTheme="minorHAnsi" w:hAnsiTheme="minorHAnsi" w:cstheme="minorHAnsi"/>
        </w:rPr>
        <w:instrText xml:space="preserve"> REF _Ref57019424 \h </w:instrText>
      </w:r>
      <w:r w:rsidR="00D94AA1">
        <w:rPr>
          <w:rFonts w:asciiTheme="minorHAnsi" w:hAnsiTheme="minorHAnsi" w:cstheme="minorHAnsi"/>
        </w:rPr>
        <w:instrText xml:space="preserve"> \* MERGEFORMAT </w:instrText>
      </w:r>
      <w:r w:rsidR="00DF5E21" w:rsidRPr="00D94AA1">
        <w:rPr>
          <w:rFonts w:asciiTheme="minorHAnsi" w:hAnsiTheme="minorHAnsi" w:cstheme="minorHAnsi"/>
        </w:rPr>
      </w:r>
      <w:r w:rsidR="00DF5E21" w:rsidRPr="00D94AA1">
        <w:rPr>
          <w:rFonts w:asciiTheme="minorHAnsi" w:hAnsiTheme="minorHAnsi" w:cstheme="minorHAnsi"/>
        </w:rPr>
        <w:fldChar w:fldCharType="separate"/>
      </w:r>
      <w:r w:rsidR="00A351E4" w:rsidRPr="005D0BE0">
        <w:rPr>
          <w:rFonts w:asciiTheme="minorHAnsi" w:hAnsiTheme="minorHAnsi" w:cstheme="minorHAnsi"/>
        </w:rPr>
        <w:t xml:space="preserve">Fig. </w:t>
      </w:r>
      <w:r w:rsidR="00A351E4" w:rsidRPr="005D0BE0">
        <w:rPr>
          <w:rFonts w:asciiTheme="minorHAnsi" w:hAnsiTheme="minorHAnsi" w:cstheme="minorHAnsi"/>
          <w:noProof/>
        </w:rPr>
        <w:t>48</w:t>
      </w:r>
      <w:r w:rsidR="00DF5E21" w:rsidRPr="00D94AA1">
        <w:rPr>
          <w:rFonts w:asciiTheme="minorHAnsi" w:hAnsiTheme="minorHAnsi" w:cstheme="minorHAnsi"/>
        </w:rPr>
        <w:fldChar w:fldCharType="end"/>
      </w:r>
      <w:r w:rsidRPr="00D94AA1">
        <w:rPr>
          <w:rFonts w:asciiTheme="minorHAnsi" w:hAnsiTheme="minorHAnsi" w:cstheme="minorHAnsi"/>
        </w:rPr>
        <w:t xml:space="preserve">). It is of note that an improved score in 2019 was seen in the majority of countries. Numerical values for the scores are given in </w:t>
      </w:r>
      <w:r w:rsidR="00DF5E21" w:rsidRPr="00D94AA1">
        <w:rPr>
          <w:rFonts w:asciiTheme="minorHAnsi" w:hAnsiTheme="minorHAnsi" w:cstheme="minorHAnsi"/>
        </w:rPr>
        <w:fldChar w:fldCharType="begin"/>
      </w:r>
      <w:r w:rsidR="00DF5E21" w:rsidRPr="00D94AA1">
        <w:rPr>
          <w:rFonts w:asciiTheme="minorHAnsi" w:hAnsiTheme="minorHAnsi" w:cstheme="minorHAnsi"/>
        </w:rPr>
        <w:instrText xml:space="preserve"> REF _Ref57019539 \h </w:instrText>
      </w:r>
      <w:r w:rsidR="00D94AA1">
        <w:rPr>
          <w:rFonts w:asciiTheme="minorHAnsi" w:hAnsiTheme="minorHAnsi" w:cstheme="minorHAnsi"/>
        </w:rPr>
        <w:instrText xml:space="preserve"> \* MERGEFORMAT </w:instrText>
      </w:r>
      <w:r w:rsidR="00DF5E21" w:rsidRPr="00D94AA1">
        <w:rPr>
          <w:rFonts w:asciiTheme="minorHAnsi" w:hAnsiTheme="minorHAnsi" w:cstheme="minorHAnsi"/>
        </w:rPr>
      </w:r>
      <w:r w:rsidR="00DF5E21" w:rsidRPr="00D94AA1">
        <w:rPr>
          <w:rFonts w:asciiTheme="minorHAnsi" w:hAnsiTheme="minorHAnsi" w:cstheme="minorHAnsi"/>
        </w:rPr>
        <w:fldChar w:fldCharType="separate"/>
      </w:r>
      <w:r w:rsidR="00A351E4" w:rsidRPr="005D0BE0">
        <w:rPr>
          <w:rFonts w:asciiTheme="minorHAnsi" w:hAnsiTheme="minorHAnsi" w:cstheme="minorHAnsi"/>
        </w:rPr>
        <w:t xml:space="preserve">Table </w:t>
      </w:r>
      <w:r w:rsidR="00A351E4" w:rsidRPr="005D0BE0">
        <w:rPr>
          <w:rFonts w:asciiTheme="minorHAnsi" w:hAnsiTheme="minorHAnsi" w:cstheme="minorHAnsi"/>
          <w:noProof/>
        </w:rPr>
        <w:t>51</w:t>
      </w:r>
      <w:r w:rsidR="00DF5E21" w:rsidRPr="00D94AA1">
        <w:rPr>
          <w:rFonts w:asciiTheme="minorHAnsi" w:hAnsiTheme="minorHAnsi" w:cstheme="minorHAnsi"/>
        </w:rPr>
        <w:fldChar w:fldCharType="end"/>
      </w:r>
      <w:r w:rsidRPr="00D94AA1">
        <w:rPr>
          <w:rFonts w:asciiTheme="minorHAnsi" w:hAnsiTheme="minorHAnsi" w:cstheme="minorHAnsi"/>
        </w:rPr>
        <w:t>. Slovakia, Ireland, Italy, Lithuania, France, Germany, Poland, Romania, Finland, Malta, Spain, Cyprus, Bulgaria and Denmark improved their score over 9 years. Belgium, Czech Republic and Slovenia had a worse score in 2019 than in 2010.</w:t>
      </w:r>
    </w:p>
    <w:p w14:paraId="05F9DF42" w14:textId="77777777" w:rsidR="0074104E" w:rsidRPr="00D94AA1" w:rsidRDefault="0074104E" w:rsidP="0074104E">
      <w:pPr>
        <w:pStyle w:val="OPIntlBody0"/>
        <w:rPr>
          <w:rFonts w:asciiTheme="minorHAnsi" w:hAnsiTheme="minorHAnsi" w:cstheme="minorHAnsi"/>
        </w:rPr>
      </w:pPr>
    </w:p>
    <w:p w14:paraId="5C9DD58F" w14:textId="77777777" w:rsidR="00DF5E21" w:rsidRPr="00D94AA1" w:rsidRDefault="0074104E" w:rsidP="00DF5E21">
      <w:pPr>
        <w:pStyle w:val="OPIntlBody0"/>
        <w:keepNext/>
        <w:jc w:val="center"/>
        <w:rPr>
          <w:rFonts w:asciiTheme="minorHAnsi" w:hAnsiTheme="minorHAnsi" w:cstheme="minorHAnsi"/>
        </w:rPr>
      </w:pPr>
      <w:r w:rsidRPr="00D94AA1">
        <w:rPr>
          <w:rFonts w:asciiTheme="minorHAnsi" w:hAnsiTheme="minorHAnsi" w:cstheme="minorHAnsi"/>
          <w:noProof/>
          <w:lang w:eastAsia="en-GB"/>
        </w:rPr>
        <w:drawing>
          <wp:inline distT="0" distB="0" distL="0" distR="0" wp14:anchorId="7926AE08" wp14:editId="748081BF">
            <wp:extent cx="3658473" cy="28462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8281" t="13000" r="18818"/>
                    <a:stretch/>
                  </pic:blipFill>
                  <pic:spPr bwMode="auto">
                    <a:xfrm>
                      <a:off x="0" y="0"/>
                      <a:ext cx="3678270" cy="2861633"/>
                    </a:xfrm>
                    <a:prstGeom prst="rect">
                      <a:avLst/>
                    </a:prstGeom>
                    <a:ln>
                      <a:noFill/>
                    </a:ln>
                    <a:extLst>
                      <a:ext uri="{53640926-AAD7-44D8-BBD7-CCE9431645EC}">
                        <a14:shadowObscured xmlns:a14="http://schemas.microsoft.com/office/drawing/2010/main"/>
                      </a:ext>
                    </a:extLst>
                  </pic:spPr>
                </pic:pic>
              </a:graphicData>
            </a:graphic>
          </wp:inline>
        </w:drawing>
      </w:r>
    </w:p>
    <w:p w14:paraId="4786F361" w14:textId="5FEB67E8" w:rsidR="0074104E" w:rsidRPr="00D94AA1" w:rsidRDefault="00DF5E21" w:rsidP="00DF5E21">
      <w:pPr>
        <w:pStyle w:val="SCOPE2captions"/>
        <w:rPr>
          <w:rFonts w:asciiTheme="minorHAnsi" w:hAnsiTheme="minorHAnsi" w:cstheme="minorHAnsi"/>
        </w:rPr>
      </w:pPr>
      <w:bookmarkStart w:id="154" w:name="_Ref57019424"/>
      <w:r w:rsidRPr="00F423AD">
        <w:rPr>
          <w:rFonts w:asciiTheme="minorHAnsi" w:hAnsiTheme="minorHAnsi" w:cstheme="minorHAnsi"/>
          <w:b/>
          <w:bCs w:val="0"/>
        </w:rPr>
        <w:t xml:space="preserve">Fig. </w:t>
      </w:r>
      <w:r w:rsidRPr="00F423AD">
        <w:rPr>
          <w:rFonts w:asciiTheme="minorHAnsi" w:hAnsiTheme="minorHAnsi" w:cstheme="minorHAnsi"/>
          <w:b/>
          <w:bCs w:val="0"/>
        </w:rPr>
        <w:fldChar w:fldCharType="begin"/>
      </w:r>
      <w:r w:rsidRPr="00F423AD">
        <w:rPr>
          <w:rFonts w:asciiTheme="minorHAnsi" w:hAnsiTheme="minorHAnsi" w:cstheme="minorHAnsi"/>
          <w:b/>
          <w:bCs w:val="0"/>
        </w:rPr>
        <w:instrText xml:space="preserve"> SEQ Fig. \* ARABIC </w:instrText>
      </w:r>
      <w:r w:rsidRPr="00F423AD">
        <w:rPr>
          <w:rFonts w:asciiTheme="minorHAnsi" w:hAnsiTheme="minorHAnsi" w:cstheme="minorHAnsi"/>
          <w:b/>
          <w:bCs w:val="0"/>
        </w:rPr>
        <w:fldChar w:fldCharType="separate"/>
      </w:r>
      <w:r w:rsidR="00A351E4">
        <w:rPr>
          <w:rFonts w:asciiTheme="minorHAnsi" w:hAnsiTheme="minorHAnsi" w:cstheme="minorHAnsi"/>
          <w:b/>
          <w:bCs w:val="0"/>
          <w:noProof/>
        </w:rPr>
        <w:t>48</w:t>
      </w:r>
      <w:r w:rsidRPr="00F423AD">
        <w:rPr>
          <w:rFonts w:asciiTheme="minorHAnsi" w:hAnsiTheme="minorHAnsi" w:cstheme="minorHAnsi"/>
          <w:b/>
          <w:bCs w:val="0"/>
        </w:rPr>
        <w:fldChar w:fldCharType="end"/>
      </w:r>
      <w:bookmarkEnd w:id="154"/>
      <w:r w:rsidRPr="00D94AA1">
        <w:rPr>
          <w:rFonts w:asciiTheme="minorHAnsi" w:hAnsiTheme="minorHAnsi" w:cstheme="minorHAnsi"/>
        </w:rPr>
        <w:t xml:space="preserve"> Correlation between the total score for health care provision in 2019 and 2010. The solid line indicates the line of identity. Luxembourg is not included because of the large amount of missing data.</w:t>
      </w:r>
    </w:p>
    <w:p w14:paraId="3A03DAF7" w14:textId="3DC3794C" w:rsidR="0074104E" w:rsidRPr="00D94AA1" w:rsidRDefault="0074104E" w:rsidP="00DF5E21">
      <w:pPr>
        <w:pStyle w:val="OPIntlBody0"/>
        <w:rPr>
          <w:rFonts w:asciiTheme="minorHAnsi" w:hAnsiTheme="minorHAnsi" w:cstheme="minorHAnsi"/>
        </w:rPr>
      </w:pPr>
      <w:bookmarkStart w:id="155" w:name="_Hlk53072534"/>
      <w:r w:rsidRPr="00D94AA1">
        <w:rPr>
          <w:rFonts w:asciiTheme="minorHAnsi" w:hAnsiTheme="minorHAnsi" w:cstheme="minorHAnsi"/>
        </w:rPr>
        <w:br w:type="page"/>
      </w:r>
    </w:p>
    <w:p w14:paraId="0F113260" w14:textId="77777777" w:rsidR="0074104E" w:rsidRPr="00D94AA1" w:rsidRDefault="0074104E" w:rsidP="0074104E">
      <w:pPr>
        <w:pStyle w:val="OPIntlBody0"/>
        <w:rPr>
          <w:rFonts w:asciiTheme="minorHAnsi" w:hAnsiTheme="minorHAnsi" w:cstheme="minorHAnsi"/>
        </w:rPr>
      </w:pPr>
    </w:p>
    <w:p w14:paraId="3DA949AD" w14:textId="4E43155B" w:rsidR="00DF5E21" w:rsidRPr="00D94AA1" w:rsidRDefault="00DF5E21" w:rsidP="00DF5E21">
      <w:pPr>
        <w:pStyle w:val="SCOPE2captions"/>
        <w:rPr>
          <w:rFonts w:asciiTheme="minorHAnsi" w:hAnsiTheme="minorHAnsi" w:cstheme="minorHAnsi"/>
        </w:rPr>
      </w:pPr>
      <w:bookmarkStart w:id="156" w:name="_Ref57019539"/>
      <w:r w:rsidRPr="00F423AD">
        <w:rPr>
          <w:rFonts w:asciiTheme="minorHAnsi" w:hAnsiTheme="minorHAnsi" w:cstheme="minorHAnsi"/>
          <w:b/>
          <w:bCs w:val="0"/>
        </w:rPr>
        <w:t xml:space="preserve">Table </w:t>
      </w:r>
      <w:r w:rsidRPr="00F423AD">
        <w:rPr>
          <w:rFonts w:asciiTheme="minorHAnsi" w:hAnsiTheme="minorHAnsi" w:cstheme="minorHAnsi"/>
          <w:b/>
          <w:bCs w:val="0"/>
        </w:rPr>
        <w:fldChar w:fldCharType="begin"/>
      </w:r>
      <w:r w:rsidRPr="00F423AD">
        <w:rPr>
          <w:rFonts w:asciiTheme="minorHAnsi" w:hAnsiTheme="minorHAnsi" w:cstheme="minorHAnsi"/>
          <w:b/>
          <w:bCs w:val="0"/>
        </w:rPr>
        <w:instrText xml:space="preserve"> SEQ Table \* ARABIC </w:instrText>
      </w:r>
      <w:r w:rsidRPr="00F423AD">
        <w:rPr>
          <w:rFonts w:asciiTheme="minorHAnsi" w:hAnsiTheme="minorHAnsi" w:cstheme="minorHAnsi"/>
          <w:b/>
          <w:bCs w:val="0"/>
        </w:rPr>
        <w:fldChar w:fldCharType="separate"/>
      </w:r>
      <w:r w:rsidR="00A351E4">
        <w:rPr>
          <w:rFonts w:asciiTheme="minorHAnsi" w:hAnsiTheme="minorHAnsi" w:cstheme="minorHAnsi"/>
          <w:b/>
          <w:bCs w:val="0"/>
          <w:noProof/>
        </w:rPr>
        <w:t>51</w:t>
      </w:r>
      <w:r w:rsidRPr="00F423AD">
        <w:rPr>
          <w:rFonts w:asciiTheme="minorHAnsi" w:hAnsiTheme="minorHAnsi" w:cstheme="minorHAnsi"/>
          <w:b/>
          <w:bCs w:val="0"/>
        </w:rPr>
        <w:fldChar w:fldCharType="end"/>
      </w:r>
      <w:bookmarkEnd w:id="156"/>
      <w:r w:rsidRPr="00D94AA1">
        <w:rPr>
          <w:rFonts w:asciiTheme="minorHAnsi" w:hAnsiTheme="minorHAnsi" w:cstheme="minorHAnsi"/>
        </w:rPr>
        <w:t xml:space="preserve"> Scores for health care provision in 2019, 2010 and the difference based on 15 common metrics. Ticks denote countries where there was one or more missing metric which might obfuscate the change in the overall score. Luxembourg is not included because of the large amount of missing data.</w:t>
      </w:r>
    </w:p>
    <w:tbl>
      <w:tblPr>
        <w:tblStyle w:val="TableGrid2"/>
        <w:tblpPr w:leftFromText="180" w:rightFromText="180" w:vertAnchor="text" w:horzAnchor="margin" w:tblpXSpec="center" w:tblpY="-101"/>
        <w:tblW w:w="8500" w:type="dxa"/>
        <w:tblLook w:val="04A0" w:firstRow="1" w:lastRow="0" w:firstColumn="1" w:lastColumn="0" w:noHBand="0" w:noVBand="1"/>
      </w:tblPr>
      <w:tblGrid>
        <w:gridCol w:w="1413"/>
        <w:gridCol w:w="850"/>
        <w:gridCol w:w="851"/>
        <w:gridCol w:w="1284"/>
        <w:gridCol w:w="1231"/>
        <w:gridCol w:w="2871"/>
      </w:tblGrid>
      <w:tr w:rsidR="00DF5E21" w:rsidRPr="00D94AA1" w14:paraId="5BF14374" w14:textId="77777777" w:rsidTr="00DF5E21">
        <w:trPr>
          <w:trHeight w:val="220"/>
        </w:trPr>
        <w:tc>
          <w:tcPr>
            <w:tcW w:w="1413" w:type="dxa"/>
          </w:tcPr>
          <w:p w14:paraId="717E6BB4" w14:textId="77777777" w:rsidR="00DF5E21" w:rsidRPr="00D94AA1" w:rsidRDefault="00DF5E21" w:rsidP="00DF5E21">
            <w:pPr>
              <w:spacing w:line="276" w:lineRule="auto"/>
              <w:rPr>
                <w:rFonts w:cstheme="minorHAnsi"/>
                <w:sz w:val="20"/>
                <w:szCs w:val="20"/>
              </w:rPr>
            </w:pPr>
            <w:r w:rsidRPr="00D94AA1">
              <w:rPr>
                <w:rFonts w:cstheme="minorHAnsi"/>
                <w:sz w:val="20"/>
                <w:szCs w:val="20"/>
              </w:rPr>
              <w:t>Country</w:t>
            </w:r>
          </w:p>
        </w:tc>
        <w:tc>
          <w:tcPr>
            <w:tcW w:w="850" w:type="dxa"/>
          </w:tcPr>
          <w:p w14:paraId="19F6C36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Score</w:t>
            </w:r>
          </w:p>
          <w:p w14:paraId="2AB2957E"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2019</w:t>
            </w:r>
          </w:p>
        </w:tc>
        <w:tc>
          <w:tcPr>
            <w:tcW w:w="851" w:type="dxa"/>
          </w:tcPr>
          <w:p w14:paraId="201DC52A"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Score 2010</w:t>
            </w:r>
          </w:p>
        </w:tc>
        <w:tc>
          <w:tcPr>
            <w:tcW w:w="1284" w:type="dxa"/>
          </w:tcPr>
          <w:p w14:paraId="31218D30"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2019-2010</w:t>
            </w:r>
          </w:p>
        </w:tc>
        <w:tc>
          <w:tcPr>
            <w:tcW w:w="1231" w:type="dxa"/>
          </w:tcPr>
          <w:p w14:paraId="6F32355D"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Incomplete data</w:t>
            </w:r>
          </w:p>
        </w:tc>
        <w:tc>
          <w:tcPr>
            <w:tcW w:w="2871" w:type="dxa"/>
          </w:tcPr>
          <w:p w14:paraId="74362333" w14:textId="77777777" w:rsidR="00DF5E21" w:rsidRPr="00D94AA1" w:rsidRDefault="00DF5E21" w:rsidP="00DF5E21">
            <w:pPr>
              <w:spacing w:line="276" w:lineRule="auto"/>
              <w:rPr>
                <w:rFonts w:cstheme="minorHAnsi"/>
                <w:sz w:val="20"/>
                <w:szCs w:val="20"/>
              </w:rPr>
            </w:pPr>
            <w:r w:rsidRPr="00D94AA1">
              <w:rPr>
                <w:rFonts w:cstheme="minorHAnsi"/>
                <w:sz w:val="20"/>
                <w:szCs w:val="20"/>
              </w:rPr>
              <w:t>Category</w:t>
            </w:r>
          </w:p>
        </w:tc>
      </w:tr>
      <w:tr w:rsidR="00DF5E21" w:rsidRPr="00D94AA1" w14:paraId="2BC94DF7" w14:textId="77777777" w:rsidTr="00DF5E21">
        <w:trPr>
          <w:trHeight w:val="285"/>
        </w:trPr>
        <w:tc>
          <w:tcPr>
            <w:tcW w:w="1413" w:type="dxa"/>
            <w:noWrap/>
            <w:hideMark/>
          </w:tcPr>
          <w:p w14:paraId="51B59095" w14:textId="77777777" w:rsidR="00DF5E21" w:rsidRPr="00D94AA1" w:rsidRDefault="00DF5E21" w:rsidP="00DF5E21">
            <w:pPr>
              <w:spacing w:line="276" w:lineRule="auto"/>
              <w:rPr>
                <w:rFonts w:cstheme="minorHAnsi"/>
                <w:sz w:val="20"/>
                <w:szCs w:val="20"/>
              </w:rPr>
            </w:pPr>
            <w:r w:rsidRPr="00D94AA1">
              <w:rPr>
                <w:rFonts w:cstheme="minorHAnsi"/>
                <w:sz w:val="20"/>
                <w:szCs w:val="20"/>
              </w:rPr>
              <w:t>Slovakia</w:t>
            </w:r>
          </w:p>
        </w:tc>
        <w:tc>
          <w:tcPr>
            <w:tcW w:w="850" w:type="dxa"/>
          </w:tcPr>
          <w:p w14:paraId="3D787CFF"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35</w:t>
            </w:r>
          </w:p>
        </w:tc>
        <w:tc>
          <w:tcPr>
            <w:tcW w:w="851" w:type="dxa"/>
          </w:tcPr>
          <w:p w14:paraId="52600672"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26</w:t>
            </w:r>
          </w:p>
        </w:tc>
        <w:tc>
          <w:tcPr>
            <w:tcW w:w="1284" w:type="dxa"/>
          </w:tcPr>
          <w:p w14:paraId="48E42C0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9</w:t>
            </w:r>
          </w:p>
        </w:tc>
        <w:tc>
          <w:tcPr>
            <w:tcW w:w="1231" w:type="dxa"/>
          </w:tcPr>
          <w:p w14:paraId="74795ECE" w14:textId="77777777" w:rsidR="00DF5E21" w:rsidRPr="00D94AA1" w:rsidRDefault="00DF5E21" w:rsidP="00DF5E21">
            <w:pPr>
              <w:spacing w:line="276" w:lineRule="auto"/>
              <w:jc w:val="center"/>
              <w:rPr>
                <w:rFonts w:cstheme="minorHAnsi"/>
                <w:sz w:val="20"/>
                <w:szCs w:val="20"/>
              </w:rPr>
            </w:pPr>
          </w:p>
        </w:tc>
        <w:tc>
          <w:tcPr>
            <w:tcW w:w="2871" w:type="dxa"/>
            <w:vMerge w:val="restart"/>
            <w:noWrap/>
          </w:tcPr>
          <w:p w14:paraId="6F36FE5E" w14:textId="77777777" w:rsidR="00DF5E21" w:rsidRPr="00D94AA1" w:rsidRDefault="00DF5E21" w:rsidP="00DF5E21">
            <w:pPr>
              <w:spacing w:line="276" w:lineRule="auto"/>
              <w:rPr>
                <w:rFonts w:cstheme="minorHAnsi"/>
                <w:sz w:val="20"/>
                <w:szCs w:val="20"/>
              </w:rPr>
            </w:pPr>
            <w:r w:rsidRPr="00D94AA1">
              <w:rPr>
                <w:rFonts w:cstheme="minorHAnsi"/>
                <w:sz w:val="20"/>
                <w:szCs w:val="20"/>
              </w:rPr>
              <w:t>Marked improvement</w:t>
            </w:r>
          </w:p>
        </w:tc>
      </w:tr>
      <w:tr w:rsidR="00DF5E21" w:rsidRPr="00D94AA1" w14:paraId="5B4795B5" w14:textId="77777777" w:rsidTr="00DF5E21">
        <w:trPr>
          <w:trHeight w:val="285"/>
        </w:trPr>
        <w:tc>
          <w:tcPr>
            <w:tcW w:w="1413" w:type="dxa"/>
            <w:shd w:val="clear" w:color="auto" w:fill="auto"/>
            <w:noWrap/>
            <w:hideMark/>
          </w:tcPr>
          <w:p w14:paraId="64C0D345" w14:textId="77777777" w:rsidR="00DF5E21" w:rsidRPr="00D94AA1" w:rsidRDefault="00DF5E21" w:rsidP="00DF5E21">
            <w:pPr>
              <w:spacing w:line="276" w:lineRule="auto"/>
              <w:rPr>
                <w:rFonts w:cstheme="minorHAnsi"/>
                <w:sz w:val="20"/>
                <w:szCs w:val="20"/>
              </w:rPr>
            </w:pPr>
            <w:r w:rsidRPr="00D94AA1">
              <w:rPr>
                <w:rFonts w:cstheme="minorHAnsi"/>
                <w:sz w:val="20"/>
                <w:szCs w:val="20"/>
              </w:rPr>
              <w:t>Ireland</w:t>
            </w:r>
          </w:p>
        </w:tc>
        <w:tc>
          <w:tcPr>
            <w:tcW w:w="850" w:type="dxa"/>
          </w:tcPr>
          <w:p w14:paraId="5475F666"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37</w:t>
            </w:r>
          </w:p>
        </w:tc>
        <w:tc>
          <w:tcPr>
            <w:tcW w:w="851" w:type="dxa"/>
          </w:tcPr>
          <w:p w14:paraId="4C7A9C51"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29</w:t>
            </w:r>
          </w:p>
        </w:tc>
        <w:tc>
          <w:tcPr>
            <w:tcW w:w="1284" w:type="dxa"/>
            <w:shd w:val="clear" w:color="auto" w:fill="auto"/>
          </w:tcPr>
          <w:p w14:paraId="16CBB38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8</w:t>
            </w:r>
          </w:p>
        </w:tc>
        <w:tc>
          <w:tcPr>
            <w:tcW w:w="1231" w:type="dxa"/>
          </w:tcPr>
          <w:p w14:paraId="1FB335A9" w14:textId="77777777" w:rsidR="00DF5E21" w:rsidRPr="00D94AA1" w:rsidRDefault="00DF5E21" w:rsidP="00DF5E21">
            <w:pPr>
              <w:spacing w:line="276" w:lineRule="auto"/>
              <w:jc w:val="center"/>
              <w:rPr>
                <w:rFonts w:cstheme="minorHAnsi"/>
                <w:sz w:val="20"/>
                <w:szCs w:val="20"/>
              </w:rPr>
            </w:pPr>
          </w:p>
        </w:tc>
        <w:tc>
          <w:tcPr>
            <w:tcW w:w="2871" w:type="dxa"/>
            <w:vMerge/>
            <w:noWrap/>
          </w:tcPr>
          <w:p w14:paraId="391E5249" w14:textId="77777777" w:rsidR="00DF5E21" w:rsidRPr="00D94AA1" w:rsidRDefault="00DF5E21" w:rsidP="00DF5E21">
            <w:pPr>
              <w:spacing w:line="276" w:lineRule="auto"/>
              <w:rPr>
                <w:rFonts w:cstheme="minorHAnsi"/>
                <w:sz w:val="20"/>
                <w:szCs w:val="20"/>
              </w:rPr>
            </w:pPr>
          </w:p>
        </w:tc>
      </w:tr>
      <w:tr w:rsidR="00DF5E21" w:rsidRPr="00D94AA1" w14:paraId="1EB1E592" w14:textId="77777777" w:rsidTr="00DF5E21">
        <w:trPr>
          <w:trHeight w:val="285"/>
        </w:trPr>
        <w:tc>
          <w:tcPr>
            <w:tcW w:w="1413" w:type="dxa"/>
            <w:shd w:val="clear" w:color="auto" w:fill="auto"/>
            <w:noWrap/>
            <w:hideMark/>
          </w:tcPr>
          <w:p w14:paraId="64471CC4" w14:textId="77777777" w:rsidR="00DF5E21" w:rsidRPr="00D94AA1" w:rsidRDefault="00DF5E21" w:rsidP="00DF5E21">
            <w:pPr>
              <w:spacing w:line="276" w:lineRule="auto"/>
              <w:rPr>
                <w:rFonts w:cstheme="minorHAnsi"/>
                <w:sz w:val="20"/>
                <w:szCs w:val="20"/>
              </w:rPr>
            </w:pPr>
            <w:r w:rsidRPr="00D94AA1">
              <w:rPr>
                <w:rFonts w:cstheme="minorHAnsi"/>
                <w:sz w:val="20"/>
                <w:szCs w:val="20"/>
              </w:rPr>
              <w:t>Italy</w:t>
            </w:r>
          </w:p>
        </w:tc>
        <w:tc>
          <w:tcPr>
            <w:tcW w:w="850" w:type="dxa"/>
          </w:tcPr>
          <w:p w14:paraId="17276725"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37</w:t>
            </w:r>
          </w:p>
        </w:tc>
        <w:tc>
          <w:tcPr>
            <w:tcW w:w="851" w:type="dxa"/>
          </w:tcPr>
          <w:p w14:paraId="5DACA50C"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31</w:t>
            </w:r>
          </w:p>
        </w:tc>
        <w:tc>
          <w:tcPr>
            <w:tcW w:w="1284" w:type="dxa"/>
            <w:shd w:val="clear" w:color="auto" w:fill="auto"/>
          </w:tcPr>
          <w:p w14:paraId="43449673"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6</w:t>
            </w:r>
          </w:p>
        </w:tc>
        <w:tc>
          <w:tcPr>
            <w:tcW w:w="1231" w:type="dxa"/>
          </w:tcPr>
          <w:p w14:paraId="394C927E" w14:textId="77777777" w:rsidR="00DF5E21" w:rsidRPr="00D94AA1" w:rsidRDefault="00DF5E21" w:rsidP="00DF5E21">
            <w:pPr>
              <w:spacing w:line="276" w:lineRule="auto"/>
              <w:jc w:val="center"/>
              <w:rPr>
                <w:rFonts w:cstheme="minorHAnsi"/>
                <w:sz w:val="20"/>
                <w:szCs w:val="20"/>
              </w:rPr>
            </w:pPr>
          </w:p>
        </w:tc>
        <w:tc>
          <w:tcPr>
            <w:tcW w:w="2871" w:type="dxa"/>
            <w:vMerge/>
            <w:noWrap/>
          </w:tcPr>
          <w:p w14:paraId="499CC803" w14:textId="77777777" w:rsidR="00DF5E21" w:rsidRPr="00D94AA1" w:rsidRDefault="00DF5E21" w:rsidP="00DF5E21">
            <w:pPr>
              <w:spacing w:line="276" w:lineRule="auto"/>
              <w:rPr>
                <w:rFonts w:cstheme="minorHAnsi"/>
                <w:sz w:val="20"/>
                <w:szCs w:val="20"/>
              </w:rPr>
            </w:pPr>
          </w:p>
        </w:tc>
      </w:tr>
      <w:tr w:rsidR="00DF5E21" w:rsidRPr="00D94AA1" w14:paraId="42913DB1" w14:textId="77777777" w:rsidTr="00DF5E21">
        <w:trPr>
          <w:trHeight w:val="285"/>
        </w:trPr>
        <w:tc>
          <w:tcPr>
            <w:tcW w:w="1413" w:type="dxa"/>
            <w:shd w:val="clear" w:color="auto" w:fill="auto"/>
            <w:noWrap/>
            <w:hideMark/>
          </w:tcPr>
          <w:p w14:paraId="29C0DAA5" w14:textId="77777777" w:rsidR="00DF5E21" w:rsidRPr="00D94AA1" w:rsidRDefault="00DF5E21" w:rsidP="00DF5E21">
            <w:pPr>
              <w:spacing w:line="276" w:lineRule="auto"/>
              <w:rPr>
                <w:rFonts w:cstheme="minorHAnsi"/>
                <w:sz w:val="20"/>
                <w:szCs w:val="20"/>
              </w:rPr>
            </w:pPr>
            <w:r w:rsidRPr="00D94AA1">
              <w:rPr>
                <w:rFonts w:cstheme="minorHAnsi"/>
                <w:sz w:val="20"/>
                <w:szCs w:val="20"/>
              </w:rPr>
              <w:t>Lithuania</w:t>
            </w:r>
          </w:p>
        </w:tc>
        <w:tc>
          <w:tcPr>
            <w:tcW w:w="850" w:type="dxa"/>
          </w:tcPr>
          <w:p w14:paraId="6690C627"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31</w:t>
            </w:r>
          </w:p>
        </w:tc>
        <w:tc>
          <w:tcPr>
            <w:tcW w:w="851" w:type="dxa"/>
          </w:tcPr>
          <w:p w14:paraId="5B0EBAAE"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25</w:t>
            </w:r>
          </w:p>
        </w:tc>
        <w:tc>
          <w:tcPr>
            <w:tcW w:w="1284" w:type="dxa"/>
            <w:shd w:val="clear" w:color="auto" w:fill="auto"/>
          </w:tcPr>
          <w:p w14:paraId="5F1C905B"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6</w:t>
            </w:r>
          </w:p>
        </w:tc>
        <w:tc>
          <w:tcPr>
            <w:tcW w:w="1231" w:type="dxa"/>
          </w:tcPr>
          <w:p w14:paraId="65DAE985" w14:textId="77777777" w:rsidR="00DF5E21" w:rsidRPr="00D94AA1" w:rsidRDefault="00DF5E21" w:rsidP="00DF5E21">
            <w:pPr>
              <w:spacing w:line="276" w:lineRule="auto"/>
              <w:jc w:val="center"/>
              <w:rPr>
                <w:rFonts w:cstheme="minorHAnsi"/>
                <w:sz w:val="20"/>
                <w:szCs w:val="20"/>
              </w:rPr>
            </w:pPr>
          </w:p>
        </w:tc>
        <w:tc>
          <w:tcPr>
            <w:tcW w:w="2871" w:type="dxa"/>
            <w:vMerge/>
            <w:noWrap/>
          </w:tcPr>
          <w:p w14:paraId="1A3D73D4" w14:textId="77777777" w:rsidR="00DF5E21" w:rsidRPr="00D94AA1" w:rsidRDefault="00DF5E21" w:rsidP="00DF5E21">
            <w:pPr>
              <w:spacing w:line="276" w:lineRule="auto"/>
              <w:rPr>
                <w:rFonts w:cstheme="minorHAnsi"/>
                <w:sz w:val="20"/>
                <w:szCs w:val="20"/>
              </w:rPr>
            </w:pPr>
          </w:p>
        </w:tc>
      </w:tr>
      <w:tr w:rsidR="00DF5E21" w:rsidRPr="00D94AA1" w14:paraId="650E7784" w14:textId="77777777" w:rsidTr="00DF5E21">
        <w:trPr>
          <w:trHeight w:val="285"/>
        </w:trPr>
        <w:tc>
          <w:tcPr>
            <w:tcW w:w="1413" w:type="dxa"/>
            <w:shd w:val="clear" w:color="auto" w:fill="auto"/>
            <w:noWrap/>
            <w:hideMark/>
          </w:tcPr>
          <w:p w14:paraId="58F8998C" w14:textId="77777777" w:rsidR="00DF5E21" w:rsidRPr="00D94AA1" w:rsidRDefault="00DF5E21" w:rsidP="00DF5E21">
            <w:pPr>
              <w:spacing w:line="276" w:lineRule="auto"/>
              <w:rPr>
                <w:rFonts w:cstheme="minorHAnsi"/>
                <w:sz w:val="20"/>
                <w:szCs w:val="20"/>
              </w:rPr>
            </w:pPr>
            <w:r w:rsidRPr="00D94AA1">
              <w:rPr>
                <w:rFonts w:cstheme="minorHAnsi"/>
                <w:sz w:val="20"/>
                <w:szCs w:val="20"/>
              </w:rPr>
              <w:t>France</w:t>
            </w:r>
          </w:p>
        </w:tc>
        <w:tc>
          <w:tcPr>
            <w:tcW w:w="850" w:type="dxa"/>
          </w:tcPr>
          <w:p w14:paraId="54277F6D"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35</w:t>
            </w:r>
          </w:p>
        </w:tc>
        <w:tc>
          <w:tcPr>
            <w:tcW w:w="851" w:type="dxa"/>
          </w:tcPr>
          <w:p w14:paraId="0A506433"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30</w:t>
            </w:r>
          </w:p>
        </w:tc>
        <w:tc>
          <w:tcPr>
            <w:tcW w:w="1284" w:type="dxa"/>
            <w:shd w:val="clear" w:color="auto" w:fill="auto"/>
          </w:tcPr>
          <w:p w14:paraId="4920A5B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5</w:t>
            </w:r>
          </w:p>
        </w:tc>
        <w:tc>
          <w:tcPr>
            <w:tcW w:w="1231" w:type="dxa"/>
          </w:tcPr>
          <w:p w14:paraId="0481FEE7" w14:textId="77777777" w:rsidR="00DF5E21" w:rsidRPr="00D94AA1" w:rsidRDefault="00DF5E21" w:rsidP="00DF5E21">
            <w:pPr>
              <w:spacing w:line="276" w:lineRule="auto"/>
              <w:jc w:val="center"/>
              <w:rPr>
                <w:rFonts w:cstheme="minorHAnsi"/>
                <w:sz w:val="20"/>
                <w:szCs w:val="20"/>
              </w:rPr>
            </w:pPr>
          </w:p>
        </w:tc>
        <w:tc>
          <w:tcPr>
            <w:tcW w:w="2871" w:type="dxa"/>
            <w:vMerge w:val="restart"/>
            <w:noWrap/>
          </w:tcPr>
          <w:p w14:paraId="0A1C97D9" w14:textId="77777777" w:rsidR="00DF5E21" w:rsidRPr="00D94AA1" w:rsidRDefault="00DF5E21" w:rsidP="00DF5E21">
            <w:pPr>
              <w:spacing w:line="276" w:lineRule="auto"/>
              <w:rPr>
                <w:rFonts w:cstheme="minorHAnsi"/>
                <w:sz w:val="20"/>
                <w:szCs w:val="20"/>
              </w:rPr>
            </w:pPr>
            <w:r w:rsidRPr="00D94AA1">
              <w:rPr>
                <w:rFonts w:eastAsia="Times New Roman" w:cstheme="minorHAnsi"/>
                <w:sz w:val="20"/>
                <w:szCs w:val="20"/>
              </w:rPr>
              <w:t>Much improved</w:t>
            </w:r>
          </w:p>
          <w:p w14:paraId="05FA0E97" w14:textId="77777777" w:rsidR="00DF5E21" w:rsidRPr="00D94AA1" w:rsidRDefault="00DF5E21" w:rsidP="00DF5E21">
            <w:pPr>
              <w:spacing w:line="276" w:lineRule="auto"/>
              <w:rPr>
                <w:rFonts w:cstheme="minorHAnsi"/>
                <w:sz w:val="20"/>
                <w:szCs w:val="20"/>
              </w:rPr>
            </w:pPr>
          </w:p>
        </w:tc>
      </w:tr>
      <w:tr w:rsidR="00DF5E21" w:rsidRPr="00D94AA1" w14:paraId="7FD6DB36" w14:textId="77777777" w:rsidTr="00DF5E21">
        <w:trPr>
          <w:trHeight w:val="285"/>
        </w:trPr>
        <w:tc>
          <w:tcPr>
            <w:tcW w:w="1413" w:type="dxa"/>
            <w:shd w:val="clear" w:color="auto" w:fill="auto"/>
            <w:noWrap/>
            <w:hideMark/>
          </w:tcPr>
          <w:p w14:paraId="770BF9C9" w14:textId="77777777" w:rsidR="00DF5E21" w:rsidRPr="00D94AA1" w:rsidRDefault="00DF5E21" w:rsidP="00DF5E21">
            <w:pPr>
              <w:spacing w:line="276" w:lineRule="auto"/>
              <w:rPr>
                <w:rFonts w:cstheme="minorHAnsi"/>
                <w:sz w:val="20"/>
                <w:szCs w:val="20"/>
              </w:rPr>
            </w:pPr>
            <w:r w:rsidRPr="00D94AA1">
              <w:rPr>
                <w:rFonts w:cstheme="minorHAnsi"/>
                <w:sz w:val="20"/>
                <w:szCs w:val="20"/>
              </w:rPr>
              <w:t>Germany</w:t>
            </w:r>
          </w:p>
        </w:tc>
        <w:tc>
          <w:tcPr>
            <w:tcW w:w="850" w:type="dxa"/>
          </w:tcPr>
          <w:p w14:paraId="217A975F"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37</w:t>
            </w:r>
          </w:p>
        </w:tc>
        <w:tc>
          <w:tcPr>
            <w:tcW w:w="851" w:type="dxa"/>
          </w:tcPr>
          <w:p w14:paraId="770DDB0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32</w:t>
            </w:r>
          </w:p>
        </w:tc>
        <w:tc>
          <w:tcPr>
            <w:tcW w:w="1284" w:type="dxa"/>
            <w:shd w:val="clear" w:color="auto" w:fill="auto"/>
          </w:tcPr>
          <w:p w14:paraId="699841E7"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5</w:t>
            </w:r>
          </w:p>
        </w:tc>
        <w:tc>
          <w:tcPr>
            <w:tcW w:w="1231" w:type="dxa"/>
          </w:tcPr>
          <w:p w14:paraId="11253B20" w14:textId="77777777" w:rsidR="00DF5E21" w:rsidRPr="00D94AA1" w:rsidRDefault="00DF5E21" w:rsidP="00DF5E21">
            <w:pPr>
              <w:spacing w:line="276" w:lineRule="auto"/>
              <w:jc w:val="center"/>
              <w:rPr>
                <w:rFonts w:cstheme="minorHAnsi"/>
                <w:sz w:val="20"/>
                <w:szCs w:val="20"/>
              </w:rPr>
            </w:pPr>
          </w:p>
        </w:tc>
        <w:tc>
          <w:tcPr>
            <w:tcW w:w="2871" w:type="dxa"/>
            <w:vMerge/>
            <w:noWrap/>
          </w:tcPr>
          <w:p w14:paraId="5C59E5EF" w14:textId="77777777" w:rsidR="00DF5E21" w:rsidRPr="00D94AA1" w:rsidRDefault="00DF5E21" w:rsidP="00DF5E21">
            <w:pPr>
              <w:spacing w:line="276" w:lineRule="auto"/>
              <w:rPr>
                <w:rFonts w:cstheme="minorHAnsi"/>
                <w:sz w:val="20"/>
                <w:szCs w:val="20"/>
              </w:rPr>
            </w:pPr>
          </w:p>
        </w:tc>
      </w:tr>
      <w:tr w:rsidR="00DF5E21" w:rsidRPr="00D94AA1" w14:paraId="7AE8C262" w14:textId="77777777" w:rsidTr="00DF5E21">
        <w:trPr>
          <w:trHeight w:val="285"/>
        </w:trPr>
        <w:tc>
          <w:tcPr>
            <w:tcW w:w="1413" w:type="dxa"/>
            <w:noWrap/>
            <w:hideMark/>
          </w:tcPr>
          <w:p w14:paraId="70A49B34" w14:textId="77777777" w:rsidR="00DF5E21" w:rsidRPr="00D94AA1" w:rsidRDefault="00DF5E21" w:rsidP="00DF5E21">
            <w:pPr>
              <w:spacing w:line="276" w:lineRule="auto"/>
              <w:rPr>
                <w:rFonts w:cstheme="minorHAnsi"/>
                <w:sz w:val="20"/>
                <w:szCs w:val="20"/>
              </w:rPr>
            </w:pPr>
            <w:r w:rsidRPr="00D94AA1">
              <w:rPr>
                <w:rFonts w:cstheme="minorHAnsi"/>
                <w:sz w:val="20"/>
                <w:szCs w:val="20"/>
              </w:rPr>
              <w:t>Poland</w:t>
            </w:r>
          </w:p>
        </w:tc>
        <w:tc>
          <w:tcPr>
            <w:tcW w:w="850" w:type="dxa"/>
          </w:tcPr>
          <w:p w14:paraId="75E30C01"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27</w:t>
            </w:r>
          </w:p>
        </w:tc>
        <w:tc>
          <w:tcPr>
            <w:tcW w:w="851" w:type="dxa"/>
          </w:tcPr>
          <w:p w14:paraId="225074C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22</w:t>
            </w:r>
          </w:p>
        </w:tc>
        <w:tc>
          <w:tcPr>
            <w:tcW w:w="1284" w:type="dxa"/>
          </w:tcPr>
          <w:p w14:paraId="039CDE39"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5</w:t>
            </w:r>
          </w:p>
        </w:tc>
        <w:tc>
          <w:tcPr>
            <w:tcW w:w="1231" w:type="dxa"/>
          </w:tcPr>
          <w:p w14:paraId="3405E1B6" w14:textId="77777777" w:rsidR="00DF5E21" w:rsidRPr="00D94AA1" w:rsidRDefault="00DF5E21" w:rsidP="00DF5E21">
            <w:pPr>
              <w:spacing w:line="276" w:lineRule="auto"/>
              <w:jc w:val="center"/>
              <w:rPr>
                <w:rFonts w:cstheme="minorHAnsi"/>
                <w:sz w:val="20"/>
                <w:szCs w:val="20"/>
              </w:rPr>
            </w:pPr>
          </w:p>
        </w:tc>
        <w:tc>
          <w:tcPr>
            <w:tcW w:w="2871" w:type="dxa"/>
            <w:vMerge/>
            <w:noWrap/>
          </w:tcPr>
          <w:p w14:paraId="60B0D503" w14:textId="77777777" w:rsidR="00DF5E21" w:rsidRPr="00D94AA1" w:rsidRDefault="00DF5E21" w:rsidP="00DF5E21">
            <w:pPr>
              <w:spacing w:line="276" w:lineRule="auto"/>
              <w:rPr>
                <w:rFonts w:cstheme="minorHAnsi"/>
                <w:sz w:val="20"/>
                <w:szCs w:val="20"/>
              </w:rPr>
            </w:pPr>
          </w:p>
        </w:tc>
      </w:tr>
      <w:tr w:rsidR="00DF5E21" w:rsidRPr="00D94AA1" w14:paraId="25D08ED8" w14:textId="77777777" w:rsidTr="00DF5E21">
        <w:trPr>
          <w:trHeight w:val="285"/>
        </w:trPr>
        <w:tc>
          <w:tcPr>
            <w:tcW w:w="1413" w:type="dxa"/>
            <w:noWrap/>
            <w:hideMark/>
          </w:tcPr>
          <w:p w14:paraId="4E7611D4" w14:textId="77777777" w:rsidR="00DF5E21" w:rsidRPr="00D94AA1" w:rsidRDefault="00DF5E21" w:rsidP="00DF5E21">
            <w:pPr>
              <w:spacing w:line="276" w:lineRule="auto"/>
              <w:rPr>
                <w:rFonts w:cstheme="minorHAnsi"/>
                <w:sz w:val="20"/>
                <w:szCs w:val="20"/>
              </w:rPr>
            </w:pPr>
            <w:r w:rsidRPr="00D94AA1">
              <w:rPr>
                <w:rFonts w:cstheme="minorHAnsi"/>
                <w:sz w:val="20"/>
                <w:szCs w:val="20"/>
              </w:rPr>
              <w:t>Romania</w:t>
            </w:r>
          </w:p>
        </w:tc>
        <w:tc>
          <w:tcPr>
            <w:tcW w:w="850" w:type="dxa"/>
          </w:tcPr>
          <w:p w14:paraId="2296BEF8"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30</w:t>
            </w:r>
          </w:p>
        </w:tc>
        <w:tc>
          <w:tcPr>
            <w:tcW w:w="851" w:type="dxa"/>
          </w:tcPr>
          <w:p w14:paraId="0C28F87A"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25</w:t>
            </w:r>
          </w:p>
        </w:tc>
        <w:tc>
          <w:tcPr>
            <w:tcW w:w="1284" w:type="dxa"/>
          </w:tcPr>
          <w:p w14:paraId="1AD125A2"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5</w:t>
            </w:r>
          </w:p>
        </w:tc>
        <w:tc>
          <w:tcPr>
            <w:tcW w:w="1231" w:type="dxa"/>
          </w:tcPr>
          <w:p w14:paraId="649D6C00" w14:textId="77777777" w:rsidR="00DF5E21" w:rsidRPr="00D94AA1" w:rsidRDefault="00DF5E21" w:rsidP="00DF5E21">
            <w:pPr>
              <w:spacing w:line="276" w:lineRule="auto"/>
              <w:jc w:val="center"/>
              <w:rPr>
                <w:rFonts w:cstheme="minorHAnsi"/>
                <w:sz w:val="20"/>
                <w:szCs w:val="20"/>
              </w:rPr>
            </w:pPr>
          </w:p>
        </w:tc>
        <w:tc>
          <w:tcPr>
            <w:tcW w:w="2871" w:type="dxa"/>
            <w:vMerge/>
            <w:noWrap/>
          </w:tcPr>
          <w:p w14:paraId="06452607" w14:textId="77777777" w:rsidR="00DF5E21" w:rsidRPr="00D94AA1" w:rsidRDefault="00DF5E21" w:rsidP="00DF5E21">
            <w:pPr>
              <w:spacing w:line="276" w:lineRule="auto"/>
              <w:rPr>
                <w:rFonts w:cstheme="minorHAnsi"/>
                <w:sz w:val="20"/>
                <w:szCs w:val="20"/>
              </w:rPr>
            </w:pPr>
          </w:p>
        </w:tc>
      </w:tr>
      <w:tr w:rsidR="00DF5E21" w:rsidRPr="00D94AA1" w14:paraId="359B80B3" w14:textId="77777777" w:rsidTr="00DF5E21">
        <w:trPr>
          <w:trHeight w:val="285"/>
        </w:trPr>
        <w:tc>
          <w:tcPr>
            <w:tcW w:w="1413" w:type="dxa"/>
            <w:shd w:val="clear" w:color="auto" w:fill="auto"/>
            <w:noWrap/>
            <w:hideMark/>
          </w:tcPr>
          <w:p w14:paraId="4D04C611" w14:textId="77777777" w:rsidR="00DF5E21" w:rsidRPr="00D94AA1" w:rsidRDefault="00DF5E21" w:rsidP="00DF5E21">
            <w:pPr>
              <w:spacing w:line="276" w:lineRule="auto"/>
              <w:rPr>
                <w:rFonts w:cstheme="minorHAnsi"/>
                <w:sz w:val="20"/>
                <w:szCs w:val="20"/>
              </w:rPr>
            </w:pPr>
            <w:r w:rsidRPr="00D94AA1">
              <w:rPr>
                <w:rFonts w:cstheme="minorHAnsi"/>
                <w:sz w:val="20"/>
                <w:szCs w:val="20"/>
              </w:rPr>
              <w:t>Finland</w:t>
            </w:r>
          </w:p>
        </w:tc>
        <w:tc>
          <w:tcPr>
            <w:tcW w:w="850" w:type="dxa"/>
          </w:tcPr>
          <w:p w14:paraId="4B2F4C99"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39</w:t>
            </w:r>
          </w:p>
        </w:tc>
        <w:tc>
          <w:tcPr>
            <w:tcW w:w="851" w:type="dxa"/>
          </w:tcPr>
          <w:p w14:paraId="709A5BED"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35</w:t>
            </w:r>
          </w:p>
        </w:tc>
        <w:tc>
          <w:tcPr>
            <w:tcW w:w="1284" w:type="dxa"/>
            <w:shd w:val="clear" w:color="auto" w:fill="auto"/>
          </w:tcPr>
          <w:p w14:paraId="6CC584D6"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4</w:t>
            </w:r>
          </w:p>
        </w:tc>
        <w:tc>
          <w:tcPr>
            <w:tcW w:w="1231" w:type="dxa"/>
          </w:tcPr>
          <w:p w14:paraId="7085FBC0" w14:textId="77777777" w:rsidR="00DF5E21" w:rsidRPr="00D94AA1" w:rsidRDefault="00DF5E21" w:rsidP="00DF5E21">
            <w:pPr>
              <w:spacing w:line="276" w:lineRule="auto"/>
              <w:jc w:val="center"/>
              <w:rPr>
                <w:rFonts w:cstheme="minorHAnsi"/>
                <w:sz w:val="20"/>
                <w:szCs w:val="20"/>
              </w:rPr>
            </w:pPr>
          </w:p>
        </w:tc>
        <w:tc>
          <w:tcPr>
            <w:tcW w:w="2871" w:type="dxa"/>
            <w:vMerge/>
            <w:noWrap/>
          </w:tcPr>
          <w:p w14:paraId="5F17F83F" w14:textId="77777777" w:rsidR="00DF5E21" w:rsidRPr="00D94AA1" w:rsidRDefault="00DF5E21" w:rsidP="00DF5E21">
            <w:pPr>
              <w:spacing w:line="276" w:lineRule="auto"/>
              <w:rPr>
                <w:rFonts w:cstheme="minorHAnsi"/>
                <w:sz w:val="20"/>
                <w:szCs w:val="20"/>
              </w:rPr>
            </w:pPr>
          </w:p>
        </w:tc>
      </w:tr>
      <w:tr w:rsidR="00DF5E21" w:rsidRPr="00D94AA1" w14:paraId="22A4DDE8" w14:textId="77777777" w:rsidTr="00DF5E21">
        <w:trPr>
          <w:trHeight w:val="285"/>
        </w:trPr>
        <w:tc>
          <w:tcPr>
            <w:tcW w:w="1413" w:type="dxa"/>
            <w:noWrap/>
            <w:hideMark/>
          </w:tcPr>
          <w:p w14:paraId="29A51783" w14:textId="77777777" w:rsidR="00DF5E21" w:rsidRPr="00D94AA1" w:rsidRDefault="00DF5E21" w:rsidP="00DF5E21">
            <w:pPr>
              <w:spacing w:line="276" w:lineRule="auto"/>
              <w:rPr>
                <w:rFonts w:cstheme="minorHAnsi"/>
                <w:sz w:val="20"/>
                <w:szCs w:val="20"/>
              </w:rPr>
            </w:pPr>
            <w:r w:rsidRPr="00D94AA1">
              <w:rPr>
                <w:rFonts w:cstheme="minorHAnsi"/>
                <w:sz w:val="20"/>
                <w:szCs w:val="20"/>
              </w:rPr>
              <w:t>Malta</w:t>
            </w:r>
          </w:p>
        </w:tc>
        <w:tc>
          <w:tcPr>
            <w:tcW w:w="850" w:type="dxa"/>
          </w:tcPr>
          <w:p w14:paraId="3D83D72E"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23</w:t>
            </w:r>
          </w:p>
        </w:tc>
        <w:tc>
          <w:tcPr>
            <w:tcW w:w="851" w:type="dxa"/>
          </w:tcPr>
          <w:p w14:paraId="05E2CA5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19</w:t>
            </w:r>
          </w:p>
        </w:tc>
        <w:tc>
          <w:tcPr>
            <w:tcW w:w="1284" w:type="dxa"/>
          </w:tcPr>
          <w:p w14:paraId="6879422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4</w:t>
            </w:r>
          </w:p>
        </w:tc>
        <w:tc>
          <w:tcPr>
            <w:tcW w:w="1231" w:type="dxa"/>
          </w:tcPr>
          <w:p w14:paraId="0EEB7DC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w:t>
            </w:r>
          </w:p>
        </w:tc>
        <w:tc>
          <w:tcPr>
            <w:tcW w:w="2871" w:type="dxa"/>
            <w:vMerge/>
            <w:noWrap/>
          </w:tcPr>
          <w:p w14:paraId="7B450A30" w14:textId="77777777" w:rsidR="00DF5E21" w:rsidRPr="00D94AA1" w:rsidRDefault="00DF5E21" w:rsidP="00DF5E21">
            <w:pPr>
              <w:spacing w:line="276" w:lineRule="auto"/>
              <w:rPr>
                <w:rFonts w:cstheme="minorHAnsi"/>
                <w:sz w:val="20"/>
                <w:szCs w:val="20"/>
              </w:rPr>
            </w:pPr>
          </w:p>
        </w:tc>
      </w:tr>
      <w:tr w:rsidR="00DF5E21" w:rsidRPr="00D94AA1" w14:paraId="502B9032" w14:textId="77777777" w:rsidTr="00DF5E21">
        <w:trPr>
          <w:trHeight w:val="285"/>
        </w:trPr>
        <w:tc>
          <w:tcPr>
            <w:tcW w:w="1413" w:type="dxa"/>
            <w:noWrap/>
            <w:hideMark/>
          </w:tcPr>
          <w:p w14:paraId="29E1DA89" w14:textId="77777777" w:rsidR="00DF5E21" w:rsidRPr="00D94AA1" w:rsidRDefault="00DF5E21" w:rsidP="00DF5E21">
            <w:pPr>
              <w:spacing w:line="276" w:lineRule="auto"/>
              <w:rPr>
                <w:rFonts w:cstheme="minorHAnsi"/>
                <w:sz w:val="20"/>
                <w:szCs w:val="20"/>
              </w:rPr>
            </w:pPr>
            <w:r w:rsidRPr="00D94AA1">
              <w:rPr>
                <w:rFonts w:cstheme="minorHAnsi"/>
                <w:sz w:val="20"/>
                <w:szCs w:val="20"/>
              </w:rPr>
              <w:t>Spain</w:t>
            </w:r>
          </w:p>
        </w:tc>
        <w:tc>
          <w:tcPr>
            <w:tcW w:w="850" w:type="dxa"/>
          </w:tcPr>
          <w:p w14:paraId="588977A9"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32</w:t>
            </w:r>
          </w:p>
        </w:tc>
        <w:tc>
          <w:tcPr>
            <w:tcW w:w="851" w:type="dxa"/>
          </w:tcPr>
          <w:p w14:paraId="2CC0699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28</w:t>
            </w:r>
          </w:p>
        </w:tc>
        <w:tc>
          <w:tcPr>
            <w:tcW w:w="1284" w:type="dxa"/>
          </w:tcPr>
          <w:p w14:paraId="6C9F5523"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4</w:t>
            </w:r>
          </w:p>
        </w:tc>
        <w:tc>
          <w:tcPr>
            <w:tcW w:w="1231" w:type="dxa"/>
          </w:tcPr>
          <w:p w14:paraId="37922204" w14:textId="77777777" w:rsidR="00DF5E21" w:rsidRPr="00D94AA1" w:rsidRDefault="00DF5E21" w:rsidP="00DF5E21">
            <w:pPr>
              <w:spacing w:line="276" w:lineRule="auto"/>
              <w:jc w:val="center"/>
              <w:rPr>
                <w:rFonts w:cstheme="minorHAnsi"/>
                <w:sz w:val="20"/>
                <w:szCs w:val="20"/>
              </w:rPr>
            </w:pPr>
          </w:p>
        </w:tc>
        <w:tc>
          <w:tcPr>
            <w:tcW w:w="2871" w:type="dxa"/>
            <w:vMerge/>
            <w:noWrap/>
          </w:tcPr>
          <w:p w14:paraId="7C2FC87E" w14:textId="77777777" w:rsidR="00DF5E21" w:rsidRPr="00D94AA1" w:rsidRDefault="00DF5E21" w:rsidP="00DF5E21">
            <w:pPr>
              <w:spacing w:line="276" w:lineRule="auto"/>
              <w:rPr>
                <w:rFonts w:cstheme="minorHAnsi"/>
                <w:sz w:val="20"/>
                <w:szCs w:val="20"/>
              </w:rPr>
            </w:pPr>
          </w:p>
        </w:tc>
      </w:tr>
      <w:tr w:rsidR="00DF5E21" w:rsidRPr="00D94AA1" w14:paraId="489B44BD" w14:textId="77777777" w:rsidTr="00DF5E21">
        <w:trPr>
          <w:trHeight w:val="285"/>
        </w:trPr>
        <w:tc>
          <w:tcPr>
            <w:tcW w:w="1413" w:type="dxa"/>
            <w:shd w:val="clear" w:color="auto" w:fill="auto"/>
            <w:noWrap/>
            <w:hideMark/>
          </w:tcPr>
          <w:p w14:paraId="3247A2E9" w14:textId="77777777" w:rsidR="00DF5E21" w:rsidRPr="00D94AA1" w:rsidRDefault="00DF5E21" w:rsidP="00DF5E21">
            <w:pPr>
              <w:spacing w:line="276" w:lineRule="auto"/>
              <w:rPr>
                <w:rFonts w:cstheme="minorHAnsi"/>
                <w:sz w:val="20"/>
                <w:szCs w:val="20"/>
              </w:rPr>
            </w:pPr>
            <w:r w:rsidRPr="00D94AA1">
              <w:rPr>
                <w:rFonts w:cstheme="minorHAnsi"/>
                <w:sz w:val="20"/>
                <w:szCs w:val="20"/>
              </w:rPr>
              <w:t>Cyprus</w:t>
            </w:r>
          </w:p>
        </w:tc>
        <w:tc>
          <w:tcPr>
            <w:tcW w:w="850" w:type="dxa"/>
          </w:tcPr>
          <w:p w14:paraId="014188D5"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24</w:t>
            </w:r>
          </w:p>
        </w:tc>
        <w:tc>
          <w:tcPr>
            <w:tcW w:w="851" w:type="dxa"/>
          </w:tcPr>
          <w:p w14:paraId="4A2B121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21</w:t>
            </w:r>
          </w:p>
        </w:tc>
        <w:tc>
          <w:tcPr>
            <w:tcW w:w="1284" w:type="dxa"/>
            <w:shd w:val="clear" w:color="auto" w:fill="auto"/>
          </w:tcPr>
          <w:p w14:paraId="7161FDD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w:t>
            </w:r>
          </w:p>
        </w:tc>
        <w:tc>
          <w:tcPr>
            <w:tcW w:w="1231" w:type="dxa"/>
          </w:tcPr>
          <w:p w14:paraId="5753B4E3"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w:t>
            </w:r>
          </w:p>
        </w:tc>
        <w:tc>
          <w:tcPr>
            <w:tcW w:w="2871" w:type="dxa"/>
            <w:vMerge w:val="restart"/>
            <w:noWrap/>
          </w:tcPr>
          <w:p w14:paraId="414F4081" w14:textId="77777777" w:rsidR="00DF5E21" w:rsidRPr="00D94AA1" w:rsidRDefault="00DF5E21" w:rsidP="00DF5E21">
            <w:pPr>
              <w:spacing w:line="276" w:lineRule="auto"/>
              <w:rPr>
                <w:rFonts w:cstheme="minorHAnsi"/>
                <w:sz w:val="20"/>
                <w:szCs w:val="20"/>
              </w:rPr>
            </w:pPr>
            <w:r w:rsidRPr="00D94AA1">
              <w:rPr>
                <w:rFonts w:eastAsia="Times New Roman" w:cstheme="minorHAnsi"/>
                <w:sz w:val="20"/>
                <w:szCs w:val="20"/>
              </w:rPr>
              <w:t>Improved</w:t>
            </w:r>
          </w:p>
          <w:p w14:paraId="186A7F1D" w14:textId="77777777" w:rsidR="00DF5E21" w:rsidRPr="00D94AA1" w:rsidRDefault="00DF5E21" w:rsidP="00DF5E21">
            <w:pPr>
              <w:spacing w:line="276" w:lineRule="auto"/>
              <w:rPr>
                <w:rFonts w:cstheme="minorHAnsi"/>
                <w:sz w:val="20"/>
                <w:szCs w:val="20"/>
              </w:rPr>
            </w:pPr>
          </w:p>
        </w:tc>
      </w:tr>
      <w:tr w:rsidR="00DF5E21" w:rsidRPr="00D94AA1" w14:paraId="3D0790C3" w14:textId="77777777" w:rsidTr="00DF5E21">
        <w:trPr>
          <w:trHeight w:val="285"/>
        </w:trPr>
        <w:tc>
          <w:tcPr>
            <w:tcW w:w="1413" w:type="dxa"/>
            <w:noWrap/>
            <w:hideMark/>
          </w:tcPr>
          <w:p w14:paraId="07A8F243" w14:textId="77777777" w:rsidR="00DF5E21" w:rsidRPr="00D94AA1" w:rsidRDefault="00DF5E21" w:rsidP="00DF5E21">
            <w:pPr>
              <w:spacing w:line="276" w:lineRule="auto"/>
              <w:rPr>
                <w:rFonts w:cstheme="minorHAnsi"/>
                <w:sz w:val="20"/>
                <w:szCs w:val="20"/>
              </w:rPr>
            </w:pPr>
            <w:r w:rsidRPr="00D94AA1">
              <w:rPr>
                <w:rFonts w:cstheme="minorHAnsi"/>
                <w:sz w:val="20"/>
                <w:szCs w:val="20"/>
              </w:rPr>
              <w:t>Bulgaria</w:t>
            </w:r>
          </w:p>
        </w:tc>
        <w:tc>
          <w:tcPr>
            <w:tcW w:w="850" w:type="dxa"/>
          </w:tcPr>
          <w:p w14:paraId="7762A185"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25</w:t>
            </w:r>
          </w:p>
        </w:tc>
        <w:tc>
          <w:tcPr>
            <w:tcW w:w="851" w:type="dxa"/>
          </w:tcPr>
          <w:p w14:paraId="1DDB5977"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23</w:t>
            </w:r>
          </w:p>
        </w:tc>
        <w:tc>
          <w:tcPr>
            <w:tcW w:w="1284" w:type="dxa"/>
          </w:tcPr>
          <w:p w14:paraId="0303DE4F"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w:t>
            </w:r>
          </w:p>
        </w:tc>
        <w:tc>
          <w:tcPr>
            <w:tcW w:w="1231" w:type="dxa"/>
          </w:tcPr>
          <w:p w14:paraId="4674396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w:t>
            </w:r>
          </w:p>
        </w:tc>
        <w:tc>
          <w:tcPr>
            <w:tcW w:w="2871" w:type="dxa"/>
            <w:vMerge/>
            <w:noWrap/>
          </w:tcPr>
          <w:p w14:paraId="73CA901D" w14:textId="77777777" w:rsidR="00DF5E21" w:rsidRPr="00D94AA1" w:rsidRDefault="00DF5E21" w:rsidP="00DF5E21">
            <w:pPr>
              <w:spacing w:line="276" w:lineRule="auto"/>
              <w:rPr>
                <w:rFonts w:cstheme="minorHAnsi"/>
                <w:sz w:val="20"/>
                <w:szCs w:val="20"/>
              </w:rPr>
            </w:pPr>
          </w:p>
        </w:tc>
      </w:tr>
      <w:tr w:rsidR="00DF5E21" w:rsidRPr="00D94AA1" w14:paraId="03A2D08C" w14:textId="77777777" w:rsidTr="00DF5E21">
        <w:trPr>
          <w:trHeight w:val="285"/>
        </w:trPr>
        <w:tc>
          <w:tcPr>
            <w:tcW w:w="1413" w:type="dxa"/>
            <w:shd w:val="clear" w:color="auto" w:fill="auto"/>
            <w:noWrap/>
            <w:hideMark/>
          </w:tcPr>
          <w:p w14:paraId="664955CA" w14:textId="77777777" w:rsidR="00DF5E21" w:rsidRPr="00D94AA1" w:rsidRDefault="00DF5E21" w:rsidP="00DF5E21">
            <w:pPr>
              <w:spacing w:line="276" w:lineRule="auto"/>
              <w:rPr>
                <w:rFonts w:cstheme="minorHAnsi"/>
                <w:sz w:val="20"/>
                <w:szCs w:val="20"/>
              </w:rPr>
            </w:pPr>
            <w:r w:rsidRPr="00D94AA1">
              <w:rPr>
                <w:rFonts w:cstheme="minorHAnsi"/>
                <w:sz w:val="20"/>
                <w:szCs w:val="20"/>
              </w:rPr>
              <w:t>Denmark</w:t>
            </w:r>
          </w:p>
        </w:tc>
        <w:tc>
          <w:tcPr>
            <w:tcW w:w="850" w:type="dxa"/>
          </w:tcPr>
          <w:p w14:paraId="266D1521"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33</w:t>
            </w:r>
          </w:p>
        </w:tc>
        <w:tc>
          <w:tcPr>
            <w:tcW w:w="851" w:type="dxa"/>
          </w:tcPr>
          <w:p w14:paraId="41D0584C"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31</w:t>
            </w:r>
          </w:p>
        </w:tc>
        <w:tc>
          <w:tcPr>
            <w:tcW w:w="1284" w:type="dxa"/>
            <w:shd w:val="clear" w:color="auto" w:fill="auto"/>
          </w:tcPr>
          <w:p w14:paraId="70D8361F"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w:t>
            </w:r>
          </w:p>
        </w:tc>
        <w:tc>
          <w:tcPr>
            <w:tcW w:w="1231" w:type="dxa"/>
          </w:tcPr>
          <w:p w14:paraId="31A12D49" w14:textId="77777777" w:rsidR="00DF5E21" w:rsidRPr="00D94AA1" w:rsidRDefault="00DF5E21" w:rsidP="00DF5E21">
            <w:pPr>
              <w:spacing w:line="276" w:lineRule="auto"/>
              <w:jc w:val="center"/>
              <w:rPr>
                <w:rFonts w:cstheme="minorHAnsi"/>
                <w:sz w:val="20"/>
                <w:szCs w:val="20"/>
              </w:rPr>
            </w:pPr>
          </w:p>
        </w:tc>
        <w:tc>
          <w:tcPr>
            <w:tcW w:w="2871" w:type="dxa"/>
            <w:vMerge/>
            <w:noWrap/>
          </w:tcPr>
          <w:p w14:paraId="0F532443" w14:textId="77777777" w:rsidR="00DF5E21" w:rsidRPr="00D94AA1" w:rsidRDefault="00DF5E21" w:rsidP="00DF5E21">
            <w:pPr>
              <w:spacing w:line="276" w:lineRule="auto"/>
              <w:rPr>
                <w:rFonts w:cstheme="minorHAnsi"/>
                <w:sz w:val="20"/>
                <w:szCs w:val="20"/>
              </w:rPr>
            </w:pPr>
          </w:p>
        </w:tc>
      </w:tr>
      <w:tr w:rsidR="00DF5E21" w:rsidRPr="00D94AA1" w14:paraId="4A8066DB" w14:textId="77777777" w:rsidTr="00DF5E21">
        <w:trPr>
          <w:trHeight w:val="285"/>
        </w:trPr>
        <w:tc>
          <w:tcPr>
            <w:tcW w:w="1413" w:type="dxa"/>
            <w:noWrap/>
            <w:hideMark/>
          </w:tcPr>
          <w:p w14:paraId="182732CD" w14:textId="77777777" w:rsidR="00DF5E21" w:rsidRPr="00D94AA1" w:rsidRDefault="00DF5E21" w:rsidP="00DF5E21">
            <w:pPr>
              <w:spacing w:line="276" w:lineRule="auto"/>
              <w:rPr>
                <w:rFonts w:cstheme="minorHAnsi"/>
                <w:sz w:val="20"/>
                <w:szCs w:val="20"/>
              </w:rPr>
            </w:pPr>
            <w:r w:rsidRPr="00D94AA1">
              <w:rPr>
                <w:rFonts w:cstheme="minorHAnsi"/>
                <w:sz w:val="20"/>
                <w:szCs w:val="20"/>
              </w:rPr>
              <w:t>Austria</w:t>
            </w:r>
          </w:p>
        </w:tc>
        <w:tc>
          <w:tcPr>
            <w:tcW w:w="850" w:type="dxa"/>
          </w:tcPr>
          <w:p w14:paraId="32D48ED5"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36</w:t>
            </w:r>
          </w:p>
        </w:tc>
        <w:tc>
          <w:tcPr>
            <w:tcW w:w="851" w:type="dxa"/>
          </w:tcPr>
          <w:p w14:paraId="1F78493D"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35</w:t>
            </w:r>
          </w:p>
        </w:tc>
        <w:tc>
          <w:tcPr>
            <w:tcW w:w="1284" w:type="dxa"/>
          </w:tcPr>
          <w:p w14:paraId="649E640D"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2B713E16" w14:textId="77777777" w:rsidR="00DF5E21" w:rsidRPr="00D94AA1" w:rsidRDefault="00DF5E21" w:rsidP="00DF5E21">
            <w:pPr>
              <w:spacing w:line="276" w:lineRule="auto"/>
              <w:jc w:val="center"/>
              <w:rPr>
                <w:rFonts w:cstheme="minorHAnsi"/>
                <w:sz w:val="20"/>
                <w:szCs w:val="20"/>
              </w:rPr>
            </w:pPr>
          </w:p>
        </w:tc>
        <w:tc>
          <w:tcPr>
            <w:tcW w:w="2871" w:type="dxa"/>
            <w:vMerge w:val="restart"/>
            <w:noWrap/>
          </w:tcPr>
          <w:p w14:paraId="32679308" w14:textId="77777777" w:rsidR="00DF5E21" w:rsidRPr="00D94AA1" w:rsidRDefault="00DF5E21" w:rsidP="00DF5E21">
            <w:pPr>
              <w:spacing w:line="276" w:lineRule="auto"/>
              <w:rPr>
                <w:rFonts w:cstheme="minorHAnsi"/>
                <w:sz w:val="20"/>
                <w:szCs w:val="20"/>
              </w:rPr>
            </w:pPr>
            <w:r w:rsidRPr="00D94AA1">
              <w:rPr>
                <w:rFonts w:cstheme="minorHAnsi"/>
                <w:sz w:val="20"/>
                <w:szCs w:val="20"/>
              </w:rPr>
              <w:t>Unchanged or marginal change</w:t>
            </w:r>
          </w:p>
        </w:tc>
      </w:tr>
      <w:tr w:rsidR="00DF5E21" w:rsidRPr="00D94AA1" w14:paraId="222F2E0B" w14:textId="77777777" w:rsidTr="00DF5E21">
        <w:trPr>
          <w:trHeight w:val="285"/>
        </w:trPr>
        <w:tc>
          <w:tcPr>
            <w:tcW w:w="1413" w:type="dxa"/>
            <w:noWrap/>
            <w:hideMark/>
          </w:tcPr>
          <w:p w14:paraId="3AF6CE4E" w14:textId="77777777" w:rsidR="00DF5E21" w:rsidRPr="00D94AA1" w:rsidRDefault="00DF5E21" w:rsidP="00DF5E21">
            <w:pPr>
              <w:spacing w:line="276" w:lineRule="auto"/>
              <w:rPr>
                <w:rFonts w:cstheme="minorHAnsi"/>
                <w:sz w:val="20"/>
                <w:szCs w:val="20"/>
              </w:rPr>
            </w:pPr>
            <w:r w:rsidRPr="00D94AA1">
              <w:rPr>
                <w:rFonts w:cstheme="minorHAnsi"/>
                <w:sz w:val="20"/>
                <w:szCs w:val="20"/>
              </w:rPr>
              <w:t>Netherlands</w:t>
            </w:r>
          </w:p>
        </w:tc>
        <w:tc>
          <w:tcPr>
            <w:tcW w:w="850" w:type="dxa"/>
          </w:tcPr>
          <w:p w14:paraId="29554BA5"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38</w:t>
            </w:r>
          </w:p>
        </w:tc>
        <w:tc>
          <w:tcPr>
            <w:tcW w:w="851" w:type="dxa"/>
          </w:tcPr>
          <w:p w14:paraId="4843D37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37</w:t>
            </w:r>
          </w:p>
        </w:tc>
        <w:tc>
          <w:tcPr>
            <w:tcW w:w="1284" w:type="dxa"/>
          </w:tcPr>
          <w:p w14:paraId="6D13F329"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31646CEC" w14:textId="77777777" w:rsidR="00DF5E21" w:rsidRPr="00D94AA1" w:rsidRDefault="00DF5E21" w:rsidP="00DF5E21">
            <w:pPr>
              <w:spacing w:line="276" w:lineRule="auto"/>
              <w:jc w:val="center"/>
              <w:rPr>
                <w:rFonts w:cstheme="minorHAnsi"/>
                <w:sz w:val="20"/>
                <w:szCs w:val="20"/>
              </w:rPr>
            </w:pPr>
          </w:p>
        </w:tc>
        <w:tc>
          <w:tcPr>
            <w:tcW w:w="2871" w:type="dxa"/>
            <w:vMerge/>
            <w:noWrap/>
          </w:tcPr>
          <w:p w14:paraId="74B36B7A" w14:textId="77777777" w:rsidR="00DF5E21" w:rsidRPr="00D94AA1" w:rsidRDefault="00DF5E21" w:rsidP="00DF5E21">
            <w:pPr>
              <w:spacing w:line="276" w:lineRule="auto"/>
              <w:rPr>
                <w:rFonts w:cstheme="minorHAnsi"/>
                <w:sz w:val="20"/>
                <w:szCs w:val="20"/>
              </w:rPr>
            </w:pPr>
          </w:p>
        </w:tc>
      </w:tr>
      <w:tr w:rsidR="00DF5E21" w:rsidRPr="00D94AA1" w14:paraId="667E0A04" w14:textId="77777777" w:rsidTr="00DF5E21">
        <w:trPr>
          <w:trHeight w:val="285"/>
        </w:trPr>
        <w:tc>
          <w:tcPr>
            <w:tcW w:w="1413" w:type="dxa"/>
            <w:noWrap/>
            <w:hideMark/>
          </w:tcPr>
          <w:p w14:paraId="07062641" w14:textId="77777777" w:rsidR="00DF5E21" w:rsidRPr="00D94AA1" w:rsidRDefault="00DF5E21" w:rsidP="00DF5E21">
            <w:pPr>
              <w:spacing w:line="276" w:lineRule="auto"/>
              <w:rPr>
                <w:rFonts w:cstheme="minorHAnsi"/>
                <w:sz w:val="20"/>
                <w:szCs w:val="20"/>
              </w:rPr>
            </w:pPr>
            <w:r w:rsidRPr="00D94AA1">
              <w:rPr>
                <w:rFonts w:cstheme="minorHAnsi"/>
                <w:sz w:val="20"/>
                <w:szCs w:val="20"/>
              </w:rPr>
              <w:t>Portugal</w:t>
            </w:r>
          </w:p>
        </w:tc>
        <w:tc>
          <w:tcPr>
            <w:tcW w:w="850" w:type="dxa"/>
          </w:tcPr>
          <w:p w14:paraId="11F63F51"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34</w:t>
            </w:r>
          </w:p>
        </w:tc>
        <w:tc>
          <w:tcPr>
            <w:tcW w:w="851" w:type="dxa"/>
          </w:tcPr>
          <w:p w14:paraId="2EE7C6A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33</w:t>
            </w:r>
          </w:p>
        </w:tc>
        <w:tc>
          <w:tcPr>
            <w:tcW w:w="1284" w:type="dxa"/>
          </w:tcPr>
          <w:p w14:paraId="0CBC4E9C"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2F205FA9" w14:textId="77777777" w:rsidR="00DF5E21" w:rsidRPr="00D94AA1" w:rsidRDefault="00DF5E21" w:rsidP="00DF5E21">
            <w:pPr>
              <w:spacing w:line="276" w:lineRule="auto"/>
              <w:jc w:val="center"/>
              <w:rPr>
                <w:rFonts w:cstheme="minorHAnsi"/>
                <w:sz w:val="20"/>
                <w:szCs w:val="20"/>
              </w:rPr>
            </w:pPr>
          </w:p>
        </w:tc>
        <w:tc>
          <w:tcPr>
            <w:tcW w:w="2871" w:type="dxa"/>
            <w:vMerge/>
            <w:noWrap/>
          </w:tcPr>
          <w:p w14:paraId="08029796" w14:textId="77777777" w:rsidR="00DF5E21" w:rsidRPr="00D94AA1" w:rsidRDefault="00DF5E21" w:rsidP="00DF5E21">
            <w:pPr>
              <w:spacing w:line="276" w:lineRule="auto"/>
              <w:rPr>
                <w:rFonts w:cstheme="minorHAnsi"/>
                <w:sz w:val="20"/>
                <w:szCs w:val="20"/>
              </w:rPr>
            </w:pPr>
          </w:p>
        </w:tc>
      </w:tr>
      <w:tr w:rsidR="00DF5E21" w:rsidRPr="00D94AA1" w14:paraId="7EA76E3F" w14:textId="77777777" w:rsidTr="00DF5E21">
        <w:trPr>
          <w:trHeight w:val="285"/>
        </w:trPr>
        <w:tc>
          <w:tcPr>
            <w:tcW w:w="1413" w:type="dxa"/>
            <w:shd w:val="clear" w:color="auto" w:fill="auto"/>
            <w:noWrap/>
            <w:hideMark/>
          </w:tcPr>
          <w:p w14:paraId="0C5321F5" w14:textId="77777777" w:rsidR="00DF5E21" w:rsidRPr="00D94AA1" w:rsidRDefault="00DF5E21" w:rsidP="00DF5E21">
            <w:pPr>
              <w:spacing w:line="276" w:lineRule="auto"/>
              <w:rPr>
                <w:rFonts w:cstheme="minorHAnsi"/>
                <w:sz w:val="20"/>
                <w:szCs w:val="20"/>
              </w:rPr>
            </w:pPr>
            <w:r w:rsidRPr="00D94AA1">
              <w:rPr>
                <w:rFonts w:cstheme="minorHAnsi"/>
                <w:sz w:val="20"/>
                <w:szCs w:val="20"/>
              </w:rPr>
              <w:t>Estonia</w:t>
            </w:r>
          </w:p>
        </w:tc>
        <w:tc>
          <w:tcPr>
            <w:tcW w:w="850" w:type="dxa"/>
          </w:tcPr>
          <w:p w14:paraId="6C4A7A0F"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24</w:t>
            </w:r>
          </w:p>
        </w:tc>
        <w:tc>
          <w:tcPr>
            <w:tcW w:w="851" w:type="dxa"/>
          </w:tcPr>
          <w:p w14:paraId="00398B49"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24</w:t>
            </w:r>
          </w:p>
        </w:tc>
        <w:tc>
          <w:tcPr>
            <w:tcW w:w="1284" w:type="dxa"/>
            <w:shd w:val="clear" w:color="auto" w:fill="auto"/>
          </w:tcPr>
          <w:p w14:paraId="3AA1307C"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0</w:t>
            </w:r>
          </w:p>
        </w:tc>
        <w:tc>
          <w:tcPr>
            <w:tcW w:w="1231" w:type="dxa"/>
          </w:tcPr>
          <w:p w14:paraId="54CDCB0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w:t>
            </w:r>
          </w:p>
        </w:tc>
        <w:tc>
          <w:tcPr>
            <w:tcW w:w="2871" w:type="dxa"/>
            <w:vMerge/>
            <w:noWrap/>
          </w:tcPr>
          <w:p w14:paraId="75F2CCCB" w14:textId="77777777" w:rsidR="00DF5E21" w:rsidRPr="00D94AA1" w:rsidRDefault="00DF5E21" w:rsidP="00DF5E21">
            <w:pPr>
              <w:spacing w:line="276" w:lineRule="auto"/>
              <w:rPr>
                <w:rFonts w:cstheme="minorHAnsi"/>
                <w:sz w:val="20"/>
                <w:szCs w:val="20"/>
              </w:rPr>
            </w:pPr>
          </w:p>
        </w:tc>
      </w:tr>
      <w:tr w:rsidR="00DF5E21" w:rsidRPr="00D94AA1" w14:paraId="1228BAFE" w14:textId="77777777" w:rsidTr="00DF5E21">
        <w:trPr>
          <w:trHeight w:val="285"/>
        </w:trPr>
        <w:tc>
          <w:tcPr>
            <w:tcW w:w="1413" w:type="dxa"/>
            <w:shd w:val="clear" w:color="auto" w:fill="auto"/>
            <w:noWrap/>
            <w:hideMark/>
          </w:tcPr>
          <w:p w14:paraId="783D534E" w14:textId="77777777" w:rsidR="00DF5E21" w:rsidRPr="00D94AA1" w:rsidRDefault="00DF5E21" w:rsidP="00DF5E21">
            <w:pPr>
              <w:spacing w:line="276" w:lineRule="auto"/>
              <w:rPr>
                <w:rFonts w:cstheme="minorHAnsi"/>
                <w:sz w:val="20"/>
                <w:szCs w:val="20"/>
              </w:rPr>
            </w:pPr>
            <w:r w:rsidRPr="00D94AA1">
              <w:rPr>
                <w:rFonts w:cstheme="minorHAnsi"/>
                <w:sz w:val="20"/>
                <w:szCs w:val="20"/>
              </w:rPr>
              <w:t>Greece</w:t>
            </w:r>
          </w:p>
        </w:tc>
        <w:tc>
          <w:tcPr>
            <w:tcW w:w="850" w:type="dxa"/>
          </w:tcPr>
          <w:p w14:paraId="63B1D13E"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29</w:t>
            </w:r>
          </w:p>
        </w:tc>
        <w:tc>
          <w:tcPr>
            <w:tcW w:w="851" w:type="dxa"/>
          </w:tcPr>
          <w:p w14:paraId="37B525BE"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29</w:t>
            </w:r>
          </w:p>
        </w:tc>
        <w:tc>
          <w:tcPr>
            <w:tcW w:w="1284" w:type="dxa"/>
            <w:shd w:val="clear" w:color="auto" w:fill="auto"/>
          </w:tcPr>
          <w:p w14:paraId="3B75CB4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0</w:t>
            </w:r>
          </w:p>
        </w:tc>
        <w:tc>
          <w:tcPr>
            <w:tcW w:w="1231" w:type="dxa"/>
          </w:tcPr>
          <w:p w14:paraId="31045A28" w14:textId="77777777" w:rsidR="00DF5E21" w:rsidRPr="00D94AA1" w:rsidRDefault="00DF5E21" w:rsidP="00DF5E21">
            <w:pPr>
              <w:spacing w:line="276" w:lineRule="auto"/>
              <w:jc w:val="center"/>
              <w:rPr>
                <w:rFonts w:cstheme="minorHAnsi"/>
                <w:sz w:val="20"/>
                <w:szCs w:val="20"/>
              </w:rPr>
            </w:pPr>
          </w:p>
        </w:tc>
        <w:tc>
          <w:tcPr>
            <w:tcW w:w="2871" w:type="dxa"/>
            <w:vMerge/>
            <w:noWrap/>
          </w:tcPr>
          <w:p w14:paraId="0F037193" w14:textId="77777777" w:rsidR="00DF5E21" w:rsidRPr="00D94AA1" w:rsidRDefault="00DF5E21" w:rsidP="00DF5E21">
            <w:pPr>
              <w:spacing w:line="276" w:lineRule="auto"/>
              <w:rPr>
                <w:rFonts w:cstheme="minorHAnsi"/>
                <w:sz w:val="20"/>
                <w:szCs w:val="20"/>
              </w:rPr>
            </w:pPr>
          </w:p>
        </w:tc>
      </w:tr>
      <w:tr w:rsidR="00DF5E21" w:rsidRPr="00D94AA1" w14:paraId="77F492E7" w14:textId="77777777" w:rsidTr="00DF5E21">
        <w:trPr>
          <w:trHeight w:val="285"/>
        </w:trPr>
        <w:tc>
          <w:tcPr>
            <w:tcW w:w="1413" w:type="dxa"/>
            <w:noWrap/>
            <w:hideMark/>
          </w:tcPr>
          <w:p w14:paraId="3F9A6AA8" w14:textId="77777777" w:rsidR="00DF5E21" w:rsidRPr="00D94AA1" w:rsidRDefault="00DF5E21" w:rsidP="00DF5E21">
            <w:pPr>
              <w:spacing w:line="276" w:lineRule="auto"/>
              <w:rPr>
                <w:rFonts w:cstheme="minorHAnsi"/>
                <w:sz w:val="20"/>
                <w:szCs w:val="20"/>
              </w:rPr>
            </w:pPr>
            <w:r w:rsidRPr="00D94AA1">
              <w:rPr>
                <w:rFonts w:cstheme="minorHAnsi"/>
                <w:sz w:val="20"/>
                <w:szCs w:val="20"/>
              </w:rPr>
              <w:t>UK</w:t>
            </w:r>
          </w:p>
        </w:tc>
        <w:tc>
          <w:tcPr>
            <w:tcW w:w="850" w:type="dxa"/>
          </w:tcPr>
          <w:p w14:paraId="21FA7458"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38</w:t>
            </w:r>
          </w:p>
        </w:tc>
        <w:tc>
          <w:tcPr>
            <w:tcW w:w="851" w:type="dxa"/>
          </w:tcPr>
          <w:p w14:paraId="204E081F"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38</w:t>
            </w:r>
          </w:p>
        </w:tc>
        <w:tc>
          <w:tcPr>
            <w:tcW w:w="1284" w:type="dxa"/>
          </w:tcPr>
          <w:p w14:paraId="6C9A50EB"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0</w:t>
            </w:r>
          </w:p>
        </w:tc>
        <w:tc>
          <w:tcPr>
            <w:tcW w:w="1231" w:type="dxa"/>
          </w:tcPr>
          <w:p w14:paraId="771F4865" w14:textId="77777777" w:rsidR="00DF5E21" w:rsidRPr="00D94AA1" w:rsidRDefault="00DF5E21" w:rsidP="00DF5E21">
            <w:pPr>
              <w:spacing w:line="276" w:lineRule="auto"/>
              <w:jc w:val="center"/>
              <w:rPr>
                <w:rFonts w:cstheme="minorHAnsi"/>
                <w:sz w:val="20"/>
                <w:szCs w:val="20"/>
              </w:rPr>
            </w:pPr>
          </w:p>
        </w:tc>
        <w:tc>
          <w:tcPr>
            <w:tcW w:w="2871" w:type="dxa"/>
            <w:vMerge/>
            <w:noWrap/>
          </w:tcPr>
          <w:p w14:paraId="062942CE" w14:textId="77777777" w:rsidR="00DF5E21" w:rsidRPr="00D94AA1" w:rsidRDefault="00DF5E21" w:rsidP="00DF5E21">
            <w:pPr>
              <w:spacing w:line="276" w:lineRule="auto"/>
              <w:rPr>
                <w:rFonts w:cstheme="minorHAnsi"/>
                <w:sz w:val="20"/>
                <w:szCs w:val="20"/>
              </w:rPr>
            </w:pPr>
          </w:p>
        </w:tc>
      </w:tr>
      <w:tr w:rsidR="00DF5E21" w:rsidRPr="00D94AA1" w14:paraId="051D2E63" w14:textId="77777777" w:rsidTr="00DF5E21">
        <w:trPr>
          <w:trHeight w:val="285"/>
        </w:trPr>
        <w:tc>
          <w:tcPr>
            <w:tcW w:w="1413" w:type="dxa"/>
            <w:shd w:val="clear" w:color="auto" w:fill="auto"/>
            <w:noWrap/>
            <w:hideMark/>
          </w:tcPr>
          <w:p w14:paraId="7CB49F5A" w14:textId="77777777" w:rsidR="00DF5E21" w:rsidRPr="00D94AA1" w:rsidRDefault="00DF5E21" w:rsidP="00DF5E21">
            <w:pPr>
              <w:spacing w:line="276" w:lineRule="auto"/>
              <w:rPr>
                <w:rFonts w:cstheme="minorHAnsi"/>
                <w:sz w:val="20"/>
                <w:szCs w:val="20"/>
              </w:rPr>
            </w:pPr>
            <w:r w:rsidRPr="00D94AA1">
              <w:rPr>
                <w:rFonts w:cstheme="minorHAnsi"/>
                <w:sz w:val="20"/>
                <w:szCs w:val="20"/>
              </w:rPr>
              <w:t>Hungary</w:t>
            </w:r>
          </w:p>
        </w:tc>
        <w:tc>
          <w:tcPr>
            <w:tcW w:w="850" w:type="dxa"/>
          </w:tcPr>
          <w:p w14:paraId="38522E37"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32</w:t>
            </w:r>
          </w:p>
        </w:tc>
        <w:tc>
          <w:tcPr>
            <w:tcW w:w="851" w:type="dxa"/>
          </w:tcPr>
          <w:p w14:paraId="43C3CAD3"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33</w:t>
            </w:r>
          </w:p>
        </w:tc>
        <w:tc>
          <w:tcPr>
            <w:tcW w:w="1284" w:type="dxa"/>
            <w:shd w:val="clear" w:color="auto" w:fill="auto"/>
          </w:tcPr>
          <w:p w14:paraId="4948C822"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0832A522" w14:textId="77777777" w:rsidR="00DF5E21" w:rsidRPr="00D94AA1" w:rsidRDefault="00DF5E21" w:rsidP="00DF5E21">
            <w:pPr>
              <w:spacing w:line="276" w:lineRule="auto"/>
              <w:jc w:val="center"/>
              <w:rPr>
                <w:rFonts w:cstheme="minorHAnsi"/>
                <w:sz w:val="20"/>
                <w:szCs w:val="20"/>
              </w:rPr>
            </w:pPr>
          </w:p>
        </w:tc>
        <w:tc>
          <w:tcPr>
            <w:tcW w:w="2871" w:type="dxa"/>
            <w:vMerge/>
            <w:noWrap/>
          </w:tcPr>
          <w:p w14:paraId="19F5C898" w14:textId="77777777" w:rsidR="00DF5E21" w:rsidRPr="00D94AA1" w:rsidRDefault="00DF5E21" w:rsidP="00DF5E21">
            <w:pPr>
              <w:spacing w:line="276" w:lineRule="auto"/>
              <w:rPr>
                <w:rFonts w:cstheme="minorHAnsi"/>
                <w:sz w:val="20"/>
                <w:szCs w:val="20"/>
              </w:rPr>
            </w:pPr>
          </w:p>
        </w:tc>
      </w:tr>
      <w:tr w:rsidR="00DF5E21" w:rsidRPr="00D94AA1" w14:paraId="5B9C13C0" w14:textId="77777777" w:rsidTr="00DF5E21">
        <w:trPr>
          <w:trHeight w:val="285"/>
        </w:trPr>
        <w:tc>
          <w:tcPr>
            <w:tcW w:w="1413" w:type="dxa"/>
            <w:shd w:val="clear" w:color="auto" w:fill="auto"/>
            <w:noWrap/>
            <w:hideMark/>
          </w:tcPr>
          <w:p w14:paraId="4B894429" w14:textId="77777777" w:rsidR="00DF5E21" w:rsidRPr="00D94AA1" w:rsidRDefault="00DF5E21" w:rsidP="00DF5E21">
            <w:pPr>
              <w:spacing w:line="276" w:lineRule="auto"/>
              <w:rPr>
                <w:rFonts w:cstheme="minorHAnsi"/>
                <w:sz w:val="20"/>
                <w:szCs w:val="20"/>
              </w:rPr>
            </w:pPr>
            <w:r w:rsidRPr="00D94AA1">
              <w:rPr>
                <w:rFonts w:cstheme="minorHAnsi"/>
                <w:sz w:val="20"/>
                <w:szCs w:val="20"/>
              </w:rPr>
              <w:t>Latvia</w:t>
            </w:r>
          </w:p>
        </w:tc>
        <w:tc>
          <w:tcPr>
            <w:tcW w:w="850" w:type="dxa"/>
          </w:tcPr>
          <w:p w14:paraId="6C08BB93"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28</w:t>
            </w:r>
          </w:p>
        </w:tc>
        <w:tc>
          <w:tcPr>
            <w:tcW w:w="851" w:type="dxa"/>
          </w:tcPr>
          <w:p w14:paraId="2610D8B6"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29</w:t>
            </w:r>
          </w:p>
        </w:tc>
        <w:tc>
          <w:tcPr>
            <w:tcW w:w="1284" w:type="dxa"/>
            <w:shd w:val="clear" w:color="auto" w:fill="auto"/>
          </w:tcPr>
          <w:p w14:paraId="6F567D94"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641C9132"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w:t>
            </w:r>
          </w:p>
        </w:tc>
        <w:tc>
          <w:tcPr>
            <w:tcW w:w="2871" w:type="dxa"/>
            <w:vMerge/>
            <w:noWrap/>
          </w:tcPr>
          <w:p w14:paraId="36FB23E0" w14:textId="77777777" w:rsidR="00DF5E21" w:rsidRPr="00D94AA1" w:rsidRDefault="00DF5E21" w:rsidP="00DF5E21">
            <w:pPr>
              <w:spacing w:line="276" w:lineRule="auto"/>
              <w:rPr>
                <w:rFonts w:cstheme="minorHAnsi"/>
                <w:sz w:val="20"/>
                <w:szCs w:val="20"/>
              </w:rPr>
            </w:pPr>
          </w:p>
        </w:tc>
      </w:tr>
      <w:tr w:rsidR="00DF5E21" w:rsidRPr="00D94AA1" w14:paraId="6348E709" w14:textId="77777777" w:rsidTr="00DF5E21">
        <w:trPr>
          <w:trHeight w:val="285"/>
        </w:trPr>
        <w:tc>
          <w:tcPr>
            <w:tcW w:w="1413" w:type="dxa"/>
            <w:noWrap/>
            <w:hideMark/>
          </w:tcPr>
          <w:p w14:paraId="0DAEA29E" w14:textId="77777777" w:rsidR="00DF5E21" w:rsidRPr="00D94AA1" w:rsidRDefault="00DF5E21" w:rsidP="00DF5E21">
            <w:pPr>
              <w:spacing w:line="276" w:lineRule="auto"/>
              <w:rPr>
                <w:rFonts w:cstheme="minorHAnsi"/>
                <w:sz w:val="20"/>
                <w:szCs w:val="20"/>
              </w:rPr>
            </w:pPr>
            <w:r w:rsidRPr="00D94AA1">
              <w:rPr>
                <w:rFonts w:cstheme="minorHAnsi"/>
                <w:sz w:val="20"/>
                <w:szCs w:val="20"/>
              </w:rPr>
              <w:t>Sweden</w:t>
            </w:r>
          </w:p>
        </w:tc>
        <w:tc>
          <w:tcPr>
            <w:tcW w:w="850" w:type="dxa"/>
          </w:tcPr>
          <w:p w14:paraId="7FA13028"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38</w:t>
            </w:r>
          </w:p>
        </w:tc>
        <w:tc>
          <w:tcPr>
            <w:tcW w:w="851" w:type="dxa"/>
          </w:tcPr>
          <w:p w14:paraId="65C1678A"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39</w:t>
            </w:r>
          </w:p>
        </w:tc>
        <w:tc>
          <w:tcPr>
            <w:tcW w:w="1284" w:type="dxa"/>
          </w:tcPr>
          <w:p w14:paraId="47AE007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-1</w:t>
            </w:r>
          </w:p>
        </w:tc>
        <w:tc>
          <w:tcPr>
            <w:tcW w:w="1231" w:type="dxa"/>
          </w:tcPr>
          <w:p w14:paraId="795474D9" w14:textId="77777777" w:rsidR="00DF5E21" w:rsidRPr="00D94AA1" w:rsidRDefault="00DF5E21" w:rsidP="00DF5E21">
            <w:pPr>
              <w:spacing w:line="276" w:lineRule="auto"/>
              <w:jc w:val="center"/>
              <w:rPr>
                <w:rFonts w:cstheme="minorHAnsi"/>
                <w:sz w:val="20"/>
                <w:szCs w:val="20"/>
              </w:rPr>
            </w:pPr>
          </w:p>
        </w:tc>
        <w:tc>
          <w:tcPr>
            <w:tcW w:w="2871" w:type="dxa"/>
            <w:vMerge/>
            <w:noWrap/>
          </w:tcPr>
          <w:p w14:paraId="38139BB3" w14:textId="77777777" w:rsidR="00DF5E21" w:rsidRPr="00D94AA1" w:rsidRDefault="00DF5E21" w:rsidP="00DF5E21">
            <w:pPr>
              <w:spacing w:line="276" w:lineRule="auto"/>
              <w:rPr>
                <w:rFonts w:cstheme="minorHAnsi"/>
                <w:sz w:val="20"/>
                <w:szCs w:val="20"/>
              </w:rPr>
            </w:pPr>
          </w:p>
        </w:tc>
      </w:tr>
      <w:tr w:rsidR="00DF5E21" w:rsidRPr="00D94AA1" w14:paraId="0541675E" w14:textId="77777777" w:rsidTr="00DF5E21">
        <w:trPr>
          <w:trHeight w:val="285"/>
        </w:trPr>
        <w:tc>
          <w:tcPr>
            <w:tcW w:w="1413" w:type="dxa"/>
            <w:shd w:val="clear" w:color="auto" w:fill="auto"/>
            <w:noWrap/>
            <w:hideMark/>
          </w:tcPr>
          <w:p w14:paraId="7ED42945" w14:textId="77777777" w:rsidR="00DF5E21" w:rsidRPr="00D94AA1" w:rsidRDefault="00DF5E21" w:rsidP="00DF5E21">
            <w:pPr>
              <w:spacing w:line="276" w:lineRule="auto"/>
              <w:rPr>
                <w:rFonts w:cstheme="minorHAnsi"/>
                <w:sz w:val="20"/>
                <w:szCs w:val="20"/>
              </w:rPr>
            </w:pPr>
            <w:r w:rsidRPr="00D94AA1">
              <w:rPr>
                <w:rFonts w:cstheme="minorHAnsi"/>
                <w:sz w:val="20"/>
                <w:szCs w:val="20"/>
              </w:rPr>
              <w:t>Czech Republic</w:t>
            </w:r>
          </w:p>
        </w:tc>
        <w:tc>
          <w:tcPr>
            <w:tcW w:w="850" w:type="dxa"/>
          </w:tcPr>
          <w:p w14:paraId="2C403693"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23</w:t>
            </w:r>
          </w:p>
        </w:tc>
        <w:tc>
          <w:tcPr>
            <w:tcW w:w="851" w:type="dxa"/>
          </w:tcPr>
          <w:p w14:paraId="367A7EA5"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25</w:t>
            </w:r>
          </w:p>
        </w:tc>
        <w:tc>
          <w:tcPr>
            <w:tcW w:w="1284" w:type="dxa"/>
            <w:shd w:val="clear" w:color="auto" w:fill="auto"/>
          </w:tcPr>
          <w:p w14:paraId="1459403C"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w:t>
            </w:r>
          </w:p>
        </w:tc>
        <w:tc>
          <w:tcPr>
            <w:tcW w:w="1231" w:type="dxa"/>
          </w:tcPr>
          <w:p w14:paraId="3F01EB6E" w14:textId="77777777" w:rsidR="00DF5E21" w:rsidRPr="00D94AA1" w:rsidRDefault="00DF5E21" w:rsidP="00DF5E21">
            <w:pPr>
              <w:spacing w:line="276" w:lineRule="auto"/>
              <w:jc w:val="center"/>
              <w:rPr>
                <w:rFonts w:cstheme="minorHAnsi"/>
                <w:sz w:val="20"/>
                <w:szCs w:val="20"/>
              </w:rPr>
            </w:pPr>
          </w:p>
        </w:tc>
        <w:tc>
          <w:tcPr>
            <w:tcW w:w="2871" w:type="dxa"/>
            <w:vMerge w:val="restart"/>
            <w:noWrap/>
          </w:tcPr>
          <w:p w14:paraId="47B1A630" w14:textId="77777777" w:rsidR="00DF5E21" w:rsidRPr="00D94AA1" w:rsidRDefault="00DF5E21" w:rsidP="00DF5E21">
            <w:pPr>
              <w:spacing w:line="276" w:lineRule="auto"/>
              <w:rPr>
                <w:rFonts w:cstheme="minorHAnsi"/>
                <w:sz w:val="20"/>
                <w:szCs w:val="20"/>
              </w:rPr>
            </w:pPr>
            <w:r w:rsidRPr="00D94AA1">
              <w:rPr>
                <w:rFonts w:cstheme="minorHAnsi"/>
                <w:sz w:val="20"/>
                <w:szCs w:val="20"/>
              </w:rPr>
              <w:t>Worse score</w:t>
            </w:r>
          </w:p>
        </w:tc>
      </w:tr>
      <w:tr w:rsidR="00DF5E21" w:rsidRPr="00D94AA1" w14:paraId="14DC66C7" w14:textId="77777777" w:rsidTr="00DF5E21">
        <w:trPr>
          <w:trHeight w:val="285"/>
        </w:trPr>
        <w:tc>
          <w:tcPr>
            <w:tcW w:w="1413" w:type="dxa"/>
            <w:noWrap/>
            <w:hideMark/>
          </w:tcPr>
          <w:p w14:paraId="39273227" w14:textId="77777777" w:rsidR="00DF5E21" w:rsidRPr="00D94AA1" w:rsidRDefault="00DF5E21" w:rsidP="00DF5E21">
            <w:pPr>
              <w:spacing w:line="276" w:lineRule="auto"/>
              <w:rPr>
                <w:rFonts w:cstheme="minorHAnsi"/>
                <w:sz w:val="20"/>
                <w:szCs w:val="20"/>
              </w:rPr>
            </w:pPr>
            <w:r w:rsidRPr="00D94AA1">
              <w:rPr>
                <w:rFonts w:cstheme="minorHAnsi"/>
                <w:sz w:val="20"/>
                <w:szCs w:val="20"/>
              </w:rPr>
              <w:t>Slovenia</w:t>
            </w:r>
          </w:p>
        </w:tc>
        <w:tc>
          <w:tcPr>
            <w:tcW w:w="850" w:type="dxa"/>
          </w:tcPr>
          <w:p w14:paraId="2FBBD411"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30</w:t>
            </w:r>
          </w:p>
        </w:tc>
        <w:tc>
          <w:tcPr>
            <w:tcW w:w="851" w:type="dxa"/>
          </w:tcPr>
          <w:p w14:paraId="53C3581B"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32</w:t>
            </w:r>
          </w:p>
        </w:tc>
        <w:tc>
          <w:tcPr>
            <w:tcW w:w="1284" w:type="dxa"/>
          </w:tcPr>
          <w:p w14:paraId="0817EC0A"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-2</w:t>
            </w:r>
          </w:p>
        </w:tc>
        <w:tc>
          <w:tcPr>
            <w:tcW w:w="1231" w:type="dxa"/>
          </w:tcPr>
          <w:p w14:paraId="18C6E226" w14:textId="77777777" w:rsidR="00DF5E21" w:rsidRPr="00D94AA1" w:rsidRDefault="00DF5E21" w:rsidP="00DF5E21">
            <w:pPr>
              <w:spacing w:line="276" w:lineRule="auto"/>
              <w:jc w:val="center"/>
              <w:rPr>
                <w:rFonts w:cstheme="minorHAnsi"/>
                <w:sz w:val="20"/>
                <w:szCs w:val="20"/>
              </w:rPr>
            </w:pPr>
          </w:p>
        </w:tc>
        <w:tc>
          <w:tcPr>
            <w:tcW w:w="2871" w:type="dxa"/>
            <w:vMerge/>
            <w:noWrap/>
          </w:tcPr>
          <w:p w14:paraId="20DE8D38" w14:textId="77777777" w:rsidR="00DF5E21" w:rsidRPr="00D94AA1" w:rsidRDefault="00DF5E21" w:rsidP="00DF5E21">
            <w:pPr>
              <w:spacing w:line="276" w:lineRule="auto"/>
              <w:rPr>
                <w:rFonts w:cstheme="minorHAnsi"/>
                <w:sz w:val="20"/>
                <w:szCs w:val="20"/>
              </w:rPr>
            </w:pPr>
          </w:p>
        </w:tc>
      </w:tr>
      <w:tr w:rsidR="00DF5E21" w:rsidRPr="00D94AA1" w14:paraId="0430D74F" w14:textId="77777777" w:rsidTr="00DF5E21">
        <w:trPr>
          <w:trHeight w:val="285"/>
        </w:trPr>
        <w:tc>
          <w:tcPr>
            <w:tcW w:w="1413" w:type="dxa"/>
            <w:noWrap/>
            <w:hideMark/>
          </w:tcPr>
          <w:p w14:paraId="665F9411" w14:textId="77777777" w:rsidR="00DF5E21" w:rsidRPr="00D94AA1" w:rsidRDefault="00DF5E21" w:rsidP="00DF5E21">
            <w:pPr>
              <w:spacing w:line="276" w:lineRule="auto"/>
              <w:rPr>
                <w:rFonts w:cstheme="minorHAnsi"/>
                <w:sz w:val="20"/>
                <w:szCs w:val="20"/>
              </w:rPr>
            </w:pPr>
            <w:r w:rsidRPr="00D94AA1">
              <w:rPr>
                <w:rFonts w:cstheme="minorHAnsi"/>
                <w:sz w:val="20"/>
                <w:szCs w:val="20"/>
              </w:rPr>
              <w:t>Belgium</w:t>
            </w:r>
          </w:p>
        </w:tc>
        <w:tc>
          <w:tcPr>
            <w:tcW w:w="850" w:type="dxa"/>
          </w:tcPr>
          <w:p w14:paraId="7BC03DB8" w14:textId="77777777" w:rsidR="00DF5E21" w:rsidRPr="00D94AA1" w:rsidRDefault="00DF5E21" w:rsidP="00DF5E21">
            <w:pPr>
              <w:spacing w:line="276" w:lineRule="auto"/>
              <w:jc w:val="center"/>
              <w:rPr>
                <w:rFonts w:cstheme="minorHAnsi"/>
                <w:sz w:val="20"/>
                <w:szCs w:val="20"/>
              </w:rPr>
            </w:pPr>
            <w:r w:rsidRPr="00D94AA1">
              <w:rPr>
                <w:rFonts w:eastAsia="Times New Roman" w:cstheme="minorHAnsi"/>
                <w:sz w:val="20"/>
                <w:szCs w:val="20"/>
              </w:rPr>
              <w:t>28</w:t>
            </w:r>
          </w:p>
        </w:tc>
        <w:tc>
          <w:tcPr>
            <w:tcW w:w="851" w:type="dxa"/>
          </w:tcPr>
          <w:p w14:paraId="190CAB1D"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33</w:t>
            </w:r>
          </w:p>
        </w:tc>
        <w:tc>
          <w:tcPr>
            <w:tcW w:w="1284" w:type="dxa"/>
          </w:tcPr>
          <w:p w14:paraId="160D4756" w14:textId="77777777" w:rsidR="00DF5E21" w:rsidRPr="00D94AA1" w:rsidRDefault="00DF5E21" w:rsidP="00DF5E21">
            <w:pPr>
              <w:spacing w:line="276" w:lineRule="auto"/>
              <w:jc w:val="center"/>
              <w:rPr>
                <w:rFonts w:cstheme="minorHAnsi"/>
                <w:sz w:val="20"/>
                <w:szCs w:val="20"/>
              </w:rPr>
            </w:pPr>
            <w:r w:rsidRPr="00D94AA1">
              <w:rPr>
                <w:rFonts w:cstheme="minorHAnsi"/>
                <w:sz w:val="20"/>
                <w:szCs w:val="20"/>
              </w:rPr>
              <w:t>-5</w:t>
            </w:r>
          </w:p>
        </w:tc>
        <w:tc>
          <w:tcPr>
            <w:tcW w:w="1231" w:type="dxa"/>
          </w:tcPr>
          <w:p w14:paraId="167672E1" w14:textId="77777777" w:rsidR="00DF5E21" w:rsidRPr="00D94AA1" w:rsidRDefault="00DF5E21" w:rsidP="00DF5E21">
            <w:pPr>
              <w:spacing w:line="276" w:lineRule="auto"/>
              <w:jc w:val="center"/>
              <w:rPr>
                <w:rFonts w:cstheme="minorHAnsi"/>
                <w:sz w:val="20"/>
                <w:szCs w:val="20"/>
              </w:rPr>
            </w:pPr>
          </w:p>
        </w:tc>
        <w:tc>
          <w:tcPr>
            <w:tcW w:w="2871" w:type="dxa"/>
            <w:vMerge/>
            <w:noWrap/>
          </w:tcPr>
          <w:p w14:paraId="5921E3E6" w14:textId="77777777" w:rsidR="00DF5E21" w:rsidRPr="00D94AA1" w:rsidRDefault="00DF5E21" w:rsidP="00DF5E21">
            <w:pPr>
              <w:spacing w:line="276" w:lineRule="auto"/>
              <w:rPr>
                <w:rFonts w:cstheme="minorHAnsi"/>
                <w:sz w:val="20"/>
                <w:szCs w:val="20"/>
              </w:rPr>
            </w:pPr>
          </w:p>
        </w:tc>
      </w:tr>
      <w:bookmarkEnd w:id="155"/>
    </w:tbl>
    <w:p w14:paraId="5D98B140" w14:textId="60C0A2A0" w:rsidR="00FC28F3" w:rsidRPr="00D94AA1" w:rsidRDefault="00FC28F3" w:rsidP="00DF5E21">
      <w:pPr>
        <w:pStyle w:val="OPIntlBody0"/>
        <w:rPr>
          <w:rFonts w:asciiTheme="minorHAnsi" w:hAnsiTheme="minorHAnsi" w:cstheme="minorHAnsi"/>
        </w:rPr>
      </w:pPr>
    </w:p>
    <w:p w14:paraId="45D4D4DF" w14:textId="2065199A" w:rsidR="00FC28F3" w:rsidRPr="00D94AA1" w:rsidRDefault="00FC28F3" w:rsidP="0074104E">
      <w:pPr>
        <w:pStyle w:val="OPIntlBody0"/>
        <w:rPr>
          <w:rFonts w:asciiTheme="minorHAnsi" w:hAnsiTheme="minorHAnsi" w:cstheme="minorHAnsi"/>
        </w:rPr>
      </w:pPr>
    </w:p>
    <w:p w14:paraId="4EA2A9B5" w14:textId="77777777" w:rsidR="0074104E" w:rsidRPr="00D94AA1" w:rsidRDefault="0074104E" w:rsidP="00DF5E21">
      <w:pPr>
        <w:pStyle w:val="OPIntlBody0"/>
        <w:rPr>
          <w:rFonts w:asciiTheme="minorHAnsi" w:hAnsiTheme="minorHAnsi" w:cstheme="minorHAnsi"/>
        </w:rPr>
        <w:sectPr w:rsidR="0074104E" w:rsidRPr="00D94AA1">
          <w:pgSz w:w="11906" w:h="16838"/>
          <w:pgMar w:top="1440" w:right="1440" w:bottom="1440" w:left="1440" w:header="708" w:footer="708" w:gutter="0"/>
          <w:cols w:space="708"/>
          <w:docGrid w:linePitch="360"/>
        </w:sectPr>
      </w:pPr>
    </w:p>
    <w:p w14:paraId="0BB2F510" w14:textId="0FC8E452" w:rsidR="0074104E" w:rsidRPr="00D94AA1" w:rsidRDefault="0074104E" w:rsidP="0074104E">
      <w:pPr>
        <w:pStyle w:val="OPIntlHeading"/>
        <w:rPr>
          <w:rFonts w:asciiTheme="minorHAnsi" w:hAnsiTheme="minorHAnsi" w:cstheme="minorHAnsi"/>
        </w:rPr>
      </w:pPr>
      <w:r w:rsidRPr="00D94AA1">
        <w:rPr>
          <w:rFonts w:asciiTheme="minorHAnsi" w:hAnsiTheme="minorHAnsi" w:cstheme="minorHAnsi"/>
        </w:rPr>
        <w:t>The Scorecard</w:t>
      </w:r>
    </w:p>
    <w:p w14:paraId="6B70217B" w14:textId="3CF2AF84" w:rsidR="0074104E" w:rsidRDefault="0074104E" w:rsidP="0074104E">
      <w:pPr>
        <w:pStyle w:val="OPIntlBody0"/>
        <w:rPr>
          <w:rFonts w:asciiTheme="minorHAnsi" w:hAnsiTheme="minorHAnsi" w:cstheme="minorHAnsi"/>
        </w:rPr>
      </w:pPr>
      <w:r w:rsidRPr="00D94AA1">
        <w:rPr>
          <w:rFonts w:asciiTheme="minorHAnsi" w:hAnsiTheme="minorHAnsi" w:cstheme="minorHAnsi"/>
        </w:rPr>
        <w:t xml:space="preserve">The scorecard and key are provided below. </w:t>
      </w:r>
    </w:p>
    <w:p w14:paraId="25218DA3" w14:textId="088E8C58" w:rsidR="002E6D6B" w:rsidRDefault="002E6D6B" w:rsidP="0074104E">
      <w:pPr>
        <w:pStyle w:val="OPIntlBody0"/>
        <w:rPr>
          <w:rFonts w:asciiTheme="minorHAnsi" w:hAnsiTheme="minorHAnsi" w:cstheme="minorHAnsi"/>
        </w:rPr>
      </w:pPr>
    </w:p>
    <w:p w14:paraId="1A72C5DD" w14:textId="4374430E" w:rsidR="002E6D6B" w:rsidRDefault="00C14FED" w:rsidP="0074104E">
      <w:pPr>
        <w:pStyle w:val="OPIntlBody0"/>
        <w:rPr>
          <w:rFonts w:asciiTheme="minorHAnsi" w:hAnsiTheme="minorHAnsi" w:cstheme="minorHAnsi"/>
        </w:rPr>
      </w:pPr>
      <w:r w:rsidRPr="002E6D6B">
        <w:rPr>
          <w:rFonts w:asciiTheme="minorHAnsi" w:hAnsiTheme="minorHAnsi" w:cstheme="minorHAnsi"/>
          <w:noProof/>
          <w:lang w:eastAsia="en-GB"/>
        </w:rPr>
        <w:drawing>
          <wp:anchor distT="0" distB="0" distL="114300" distR="114300" simplePos="0" relativeHeight="251664384" behindDoc="0" locked="0" layoutInCell="1" allowOverlap="1" wp14:anchorId="3891E39F" wp14:editId="1355F955">
            <wp:simplePos x="0" y="0"/>
            <wp:positionH relativeFrom="margin">
              <wp:align>left</wp:align>
            </wp:positionH>
            <wp:positionV relativeFrom="paragraph">
              <wp:posOffset>191770</wp:posOffset>
            </wp:positionV>
            <wp:extent cx="7425055" cy="4176395"/>
            <wp:effectExtent l="0" t="0" r="444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7441654" cy="4185743"/>
                    </a:xfrm>
                    <a:prstGeom prst="rect">
                      <a:avLst/>
                    </a:prstGeom>
                  </pic:spPr>
                </pic:pic>
              </a:graphicData>
            </a:graphic>
            <wp14:sizeRelH relativeFrom="margin">
              <wp14:pctWidth>0</wp14:pctWidth>
            </wp14:sizeRelH>
            <wp14:sizeRelV relativeFrom="margin">
              <wp14:pctHeight>0</wp14:pctHeight>
            </wp14:sizeRelV>
          </wp:anchor>
        </w:drawing>
      </w:r>
    </w:p>
    <w:p w14:paraId="5B763EAF" w14:textId="3FF02EBF" w:rsidR="002E6D6B" w:rsidRPr="00D94AA1" w:rsidRDefault="002E6D6B" w:rsidP="0074104E">
      <w:pPr>
        <w:pStyle w:val="OPIntlBody0"/>
        <w:rPr>
          <w:rFonts w:asciiTheme="minorHAnsi" w:hAnsiTheme="minorHAnsi" w:cstheme="minorHAnsi"/>
        </w:rPr>
      </w:pPr>
    </w:p>
    <w:p w14:paraId="5DDF88A1" w14:textId="24614A83" w:rsidR="0074104E" w:rsidRPr="00D94AA1" w:rsidRDefault="0074104E" w:rsidP="0074104E">
      <w:pPr>
        <w:ind w:left="567"/>
        <w:rPr>
          <w:rFonts w:asciiTheme="minorHAnsi" w:hAnsiTheme="minorHAnsi" w:cstheme="minorHAnsi"/>
        </w:rPr>
      </w:pPr>
    </w:p>
    <w:p w14:paraId="31E3FFAF" w14:textId="77777777" w:rsidR="0074104E" w:rsidRPr="00D94AA1" w:rsidRDefault="0074104E" w:rsidP="0074104E">
      <w:pPr>
        <w:spacing w:after="120"/>
        <w:rPr>
          <w:rFonts w:asciiTheme="minorHAnsi" w:hAnsiTheme="minorHAnsi" w:cstheme="minorHAnsi"/>
          <w:color w:val="000000"/>
        </w:rPr>
        <w:sectPr w:rsidR="0074104E" w:rsidRPr="00D94AA1" w:rsidSect="0074104E">
          <w:pgSz w:w="16838" w:h="11906" w:orient="landscape"/>
          <w:pgMar w:top="1440" w:right="1440" w:bottom="1440" w:left="1440" w:header="708" w:footer="708" w:gutter="0"/>
          <w:cols w:space="708"/>
          <w:docGrid w:linePitch="360"/>
        </w:sectPr>
      </w:pPr>
    </w:p>
    <w:p w14:paraId="3558F68A" w14:textId="5608FD23" w:rsidR="00FC28F3" w:rsidRPr="00D94AA1" w:rsidRDefault="00FC28F3" w:rsidP="0074104E">
      <w:pPr>
        <w:spacing w:after="120"/>
        <w:rPr>
          <w:rFonts w:asciiTheme="minorHAnsi" w:hAnsiTheme="minorHAnsi" w:cstheme="minorHAnsi"/>
          <w:color w:val="000000"/>
        </w:rPr>
      </w:pPr>
    </w:p>
    <w:p w14:paraId="30F6D231" w14:textId="77777777" w:rsidR="00FC28F3" w:rsidRPr="00D94AA1" w:rsidRDefault="00FC28F3" w:rsidP="00A973F4">
      <w:pPr>
        <w:pStyle w:val="OPIntlHeading"/>
        <w:rPr>
          <w:rFonts w:asciiTheme="minorHAnsi" w:hAnsiTheme="minorHAnsi" w:cstheme="minorHAnsi"/>
        </w:rPr>
      </w:pPr>
      <w:r w:rsidRPr="00D94AA1">
        <w:rPr>
          <w:rFonts w:asciiTheme="minorHAnsi" w:hAnsiTheme="minorHAnsi" w:cstheme="minorHAnsi"/>
        </w:rPr>
        <w:t>Scorecard key</w:t>
      </w:r>
    </w:p>
    <w:tbl>
      <w:tblPr>
        <w:tblStyle w:val="TableGrid"/>
        <w:tblW w:w="0" w:type="auto"/>
        <w:tblLook w:val="01E0" w:firstRow="1" w:lastRow="1" w:firstColumn="1" w:lastColumn="1" w:noHBand="0" w:noVBand="0"/>
      </w:tblPr>
      <w:tblGrid>
        <w:gridCol w:w="1555"/>
        <w:gridCol w:w="2439"/>
        <w:gridCol w:w="1762"/>
        <w:gridCol w:w="722"/>
        <w:gridCol w:w="665"/>
        <w:gridCol w:w="671"/>
        <w:gridCol w:w="998"/>
      </w:tblGrid>
      <w:tr w:rsidR="00FC28F3" w:rsidRPr="00D94AA1" w14:paraId="619AB939" w14:textId="77777777" w:rsidTr="00FC28F3">
        <w:tc>
          <w:tcPr>
            <w:tcW w:w="1555" w:type="dxa"/>
          </w:tcPr>
          <w:p w14:paraId="07EA7546"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Title</w:t>
            </w:r>
          </w:p>
        </w:tc>
        <w:tc>
          <w:tcPr>
            <w:tcW w:w="2439" w:type="dxa"/>
          </w:tcPr>
          <w:p w14:paraId="48A1BF3E"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Description</w:t>
            </w:r>
          </w:p>
        </w:tc>
        <w:tc>
          <w:tcPr>
            <w:tcW w:w="1762" w:type="dxa"/>
          </w:tcPr>
          <w:p w14:paraId="00328BF0"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Units</w:t>
            </w:r>
          </w:p>
        </w:tc>
        <w:tc>
          <w:tcPr>
            <w:tcW w:w="2812" w:type="dxa"/>
            <w:gridSpan w:val="4"/>
            <w:shd w:val="clear" w:color="auto" w:fill="auto"/>
          </w:tcPr>
          <w:p w14:paraId="2E2F2492"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Score</w:t>
            </w:r>
          </w:p>
        </w:tc>
      </w:tr>
      <w:tr w:rsidR="00FC28F3" w:rsidRPr="00D94AA1" w14:paraId="5356677B" w14:textId="77777777" w:rsidTr="00FC28F3">
        <w:tc>
          <w:tcPr>
            <w:tcW w:w="1555" w:type="dxa"/>
            <w:shd w:val="clear" w:color="auto" w:fill="00CCFF"/>
          </w:tcPr>
          <w:p w14:paraId="07C0B32D"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1. Burden of disease</w:t>
            </w:r>
          </w:p>
        </w:tc>
        <w:tc>
          <w:tcPr>
            <w:tcW w:w="2439" w:type="dxa"/>
            <w:shd w:val="clear" w:color="auto" w:fill="00CCFF"/>
          </w:tcPr>
          <w:p w14:paraId="06A6754E" w14:textId="77777777" w:rsidR="00FC28F3" w:rsidRPr="00D94AA1" w:rsidRDefault="00FC28F3" w:rsidP="00FC28F3">
            <w:pPr>
              <w:spacing w:before="40" w:after="40"/>
              <w:rPr>
                <w:rFonts w:asciiTheme="minorHAnsi" w:hAnsiTheme="minorHAnsi" w:cstheme="minorHAnsi"/>
                <w:sz w:val="20"/>
                <w:szCs w:val="20"/>
              </w:rPr>
            </w:pPr>
          </w:p>
        </w:tc>
        <w:tc>
          <w:tcPr>
            <w:tcW w:w="1762" w:type="dxa"/>
            <w:shd w:val="clear" w:color="auto" w:fill="00CCFF"/>
          </w:tcPr>
          <w:p w14:paraId="3AEEEE67" w14:textId="77777777" w:rsidR="00FC28F3" w:rsidRPr="00D94AA1" w:rsidRDefault="00FC28F3" w:rsidP="00FC28F3">
            <w:pPr>
              <w:spacing w:before="40" w:after="40"/>
              <w:rPr>
                <w:rFonts w:asciiTheme="minorHAnsi" w:hAnsiTheme="minorHAnsi" w:cstheme="minorHAnsi"/>
                <w:sz w:val="20"/>
                <w:szCs w:val="20"/>
              </w:rPr>
            </w:pPr>
          </w:p>
        </w:tc>
        <w:tc>
          <w:tcPr>
            <w:tcW w:w="690" w:type="dxa"/>
            <w:shd w:val="clear" w:color="auto" w:fill="00CCFF"/>
          </w:tcPr>
          <w:p w14:paraId="7B3CC0AD" w14:textId="77777777" w:rsidR="00FC28F3" w:rsidRPr="00D94AA1" w:rsidRDefault="00FC28F3" w:rsidP="00FC28F3">
            <w:pPr>
              <w:spacing w:before="40" w:after="40"/>
              <w:jc w:val="center"/>
              <w:rPr>
                <w:rFonts w:asciiTheme="minorHAnsi" w:hAnsiTheme="minorHAnsi" w:cstheme="minorHAnsi"/>
                <w:sz w:val="20"/>
                <w:szCs w:val="20"/>
              </w:rPr>
            </w:pPr>
          </w:p>
        </w:tc>
        <w:tc>
          <w:tcPr>
            <w:tcW w:w="665" w:type="dxa"/>
            <w:shd w:val="clear" w:color="auto" w:fill="00CCFF"/>
          </w:tcPr>
          <w:p w14:paraId="64B8B630" w14:textId="77777777" w:rsidR="00FC28F3" w:rsidRPr="00D94AA1" w:rsidRDefault="00FC28F3" w:rsidP="00FC28F3">
            <w:pPr>
              <w:spacing w:before="40" w:after="40"/>
              <w:jc w:val="center"/>
              <w:rPr>
                <w:rFonts w:asciiTheme="minorHAnsi" w:hAnsiTheme="minorHAnsi" w:cstheme="minorHAnsi"/>
                <w:sz w:val="20"/>
                <w:szCs w:val="20"/>
              </w:rPr>
            </w:pPr>
          </w:p>
        </w:tc>
        <w:tc>
          <w:tcPr>
            <w:tcW w:w="580" w:type="dxa"/>
            <w:shd w:val="clear" w:color="auto" w:fill="00CCFF"/>
          </w:tcPr>
          <w:p w14:paraId="1D324DB2" w14:textId="77777777" w:rsidR="00FC28F3" w:rsidRPr="00D94AA1" w:rsidRDefault="00FC28F3" w:rsidP="00FC28F3">
            <w:pPr>
              <w:spacing w:before="40" w:after="40"/>
              <w:jc w:val="center"/>
              <w:rPr>
                <w:rFonts w:asciiTheme="minorHAnsi" w:hAnsiTheme="minorHAnsi" w:cstheme="minorHAnsi"/>
                <w:sz w:val="20"/>
                <w:szCs w:val="20"/>
              </w:rPr>
            </w:pPr>
          </w:p>
        </w:tc>
        <w:tc>
          <w:tcPr>
            <w:tcW w:w="877" w:type="dxa"/>
            <w:shd w:val="clear" w:color="auto" w:fill="00CCFF"/>
          </w:tcPr>
          <w:p w14:paraId="2DDB5B9D" w14:textId="77777777" w:rsidR="00FC28F3" w:rsidRPr="00D94AA1" w:rsidRDefault="00FC28F3" w:rsidP="00FC28F3">
            <w:pPr>
              <w:spacing w:before="40" w:after="40"/>
              <w:jc w:val="center"/>
              <w:rPr>
                <w:rFonts w:asciiTheme="minorHAnsi" w:hAnsiTheme="minorHAnsi" w:cstheme="minorHAnsi"/>
                <w:color w:val="FFFF00"/>
                <w:sz w:val="20"/>
                <w:szCs w:val="20"/>
              </w:rPr>
            </w:pPr>
          </w:p>
        </w:tc>
      </w:tr>
      <w:tr w:rsidR="00FC28F3" w:rsidRPr="00D94AA1" w14:paraId="7E946AB8" w14:textId="77777777" w:rsidTr="00FC28F3">
        <w:tc>
          <w:tcPr>
            <w:tcW w:w="1555" w:type="dxa"/>
          </w:tcPr>
          <w:p w14:paraId="34CCC488"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1d. Hip fracture risk</w:t>
            </w:r>
          </w:p>
        </w:tc>
        <w:tc>
          <w:tcPr>
            <w:tcW w:w="2439" w:type="dxa"/>
          </w:tcPr>
          <w:p w14:paraId="2E9C6FFF"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The age-standardised incidence of hip fracture in women</w:t>
            </w:r>
          </w:p>
        </w:tc>
        <w:tc>
          <w:tcPr>
            <w:tcW w:w="1762" w:type="dxa"/>
          </w:tcPr>
          <w:p w14:paraId="42815444"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rate/100,000</w:t>
            </w:r>
          </w:p>
        </w:tc>
        <w:tc>
          <w:tcPr>
            <w:tcW w:w="690" w:type="dxa"/>
            <w:shd w:val="clear" w:color="auto" w:fill="00FF00"/>
          </w:tcPr>
          <w:p w14:paraId="768A8B3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&lt;400</w:t>
            </w:r>
          </w:p>
        </w:tc>
        <w:tc>
          <w:tcPr>
            <w:tcW w:w="665" w:type="dxa"/>
            <w:shd w:val="clear" w:color="auto" w:fill="FF9900"/>
          </w:tcPr>
          <w:p w14:paraId="3C0CC1DC"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400-500</w:t>
            </w:r>
          </w:p>
        </w:tc>
        <w:tc>
          <w:tcPr>
            <w:tcW w:w="580" w:type="dxa"/>
            <w:shd w:val="clear" w:color="auto" w:fill="FF0000"/>
          </w:tcPr>
          <w:p w14:paraId="5075E3F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500+</w:t>
            </w:r>
          </w:p>
        </w:tc>
        <w:tc>
          <w:tcPr>
            <w:tcW w:w="877" w:type="dxa"/>
            <w:shd w:val="clear" w:color="auto" w:fill="000000"/>
          </w:tcPr>
          <w:p w14:paraId="55B79322"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6A8B4115" w14:textId="77777777" w:rsidTr="00FC28F3">
        <w:tc>
          <w:tcPr>
            <w:tcW w:w="1555" w:type="dxa"/>
          </w:tcPr>
          <w:p w14:paraId="1ECF2036" w14:textId="77777777" w:rsidR="00FC28F3" w:rsidRPr="00D94AA1" w:rsidRDefault="00FC28F3" w:rsidP="00FC28F3">
            <w:pPr>
              <w:autoSpaceDE w:val="0"/>
              <w:autoSpaceDN w:val="0"/>
              <w:adjustRightInd w:val="0"/>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1e. Fracture risk</w:t>
            </w:r>
          </w:p>
        </w:tc>
        <w:tc>
          <w:tcPr>
            <w:tcW w:w="2439" w:type="dxa"/>
          </w:tcPr>
          <w:p w14:paraId="0B138BC4" w14:textId="77777777" w:rsidR="00FC28F3" w:rsidRPr="00D94AA1" w:rsidRDefault="00FC28F3" w:rsidP="00FC28F3">
            <w:pPr>
              <w:spacing w:before="40" w:after="40"/>
              <w:rPr>
                <w:rFonts w:asciiTheme="minorHAnsi" w:hAnsiTheme="minorHAnsi" w:cstheme="minorHAnsi"/>
                <w:bCs/>
                <w:sz w:val="20"/>
                <w:szCs w:val="20"/>
              </w:rPr>
            </w:pPr>
            <w:r w:rsidRPr="00D94AA1">
              <w:rPr>
                <w:rFonts w:asciiTheme="minorHAnsi" w:hAnsiTheme="minorHAnsi" w:cstheme="minorHAnsi"/>
                <w:bCs/>
                <w:sz w:val="20"/>
                <w:szCs w:val="20"/>
              </w:rPr>
              <w:t>All osteoporotic fractures in men and women in 2019</w:t>
            </w:r>
          </w:p>
        </w:tc>
        <w:tc>
          <w:tcPr>
            <w:tcW w:w="1762" w:type="dxa"/>
          </w:tcPr>
          <w:p w14:paraId="07E59102"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rate/1000 &gt;50 years</w:t>
            </w:r>
          </w:p>
        </w:tc>
        <w:tc>
          <w:tcPr>
            <w:tcW w:w="690" w:type="dxa"/>
            <w:shd w:val="clear" w:color="auto" w:fill="00FF00"/>
          </w:tcPr>
          <w:p w14:paraId="0CF8B30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&lt;18</w:t>
            </w:r>
          </w:p>
        </w:tc>
        <w:tc>
          <w:tcPr>
            <w:tcW w:w="665" w:type="dxa"/>
            <w:shd w:val="clear" w:color="auto" w:fill="FF9900"/>
          </w:tcPr>
          <w:p w14:paraId="3BF9AB7A"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18-21</w:t>
            </w:r>
          </w:p>
        </w:tc>
        <w:tc>
          <w:tcPr>
            <w:tcW w:w="580" w:type="dxa"/>
            <w:shd w:val="clear" w:color="auto" w:fill="FF0000"/>
          </w:tcPr>
          <w:p w14:paraId="7434322C"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&gt;21</w:t>
            </w:r>
          </w:p>
        </w:tc>
        <w:tc>
          <w:tcPr>
            <w:tcW w:w="877" w:type="dxa"/>
          </w:tcPr>
          <w:p w14:paraId="1175AD6F"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78468BED" w14:textId="77777777" w:rsidTr="00FC28F3">
        <w:tc>
          <w:tcPr>
            <w:tcW w:w="1555" w:type="dxa"/>
          </w:tcPr>
          <w:p w14:paraId="7B4CA096" w14:textId="77777777" w:rsidR="00FC28F3" w:rsidRPr="00D94AA1" w:rsidRDefault="00FC28F3" w:rsidP="00FC28F3">
            <w:pPr>
              <w:autoSpaceDE w:val="0"/>
              <w:autoSpaceDN w:val="0"/>
              <w:adjustRightInd w:val="0"/>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1f. Lifetime risk</w:t>
            </w:r>
          </w:p>
        </w:tc>
        <w:tc>
          <w:tcPr>
            <w:tcW w:w="2439" w:type="dxa"/>
          </w:tcPr>
          <w:p w14:paraId="45B99227" w14:textId="77777777" w:rsidR="00FC28F3" w:rsidRPr="00D94AA1" w:rsidRDefault="00FC28F3" w:rsidP="00FC28F3">
            <w:pPr>
              <w:spacing w:before="40" w:after="40"/>
              <w:rPr>
                <w:rFonts w:asciiTheme="minorHAnsi" w:hAnsiTheme="minorHAnsi" w:cstheme="minorHAnsi"/>
                <w:bCs/>
                <w:sz w:val="20"/>
                <w:szCs w:val="20"/>
              </w:rPr>
            </w:pPr>
            <w:r w:rsidRPr="00D94AA1">
              <w:rPr>
                <w:rFonts w:asciiTheme="minorHAnsi" w:hAnsiTheme="minorHAnsi" w:cstheme="minorHAnsi"/>
                <w:bCs/>
                <w:sz w:val="20"/>
                <w:szCs w:val="20"/>
              </w:rPr>
              <w:t>Remaining lifetime risk of hip fracture (women aged 50y)</w:t>
            </w:r>
          </w:p>
        </w:tc>
        <w:tc>
          <w:tcPr>
            <w:tcW w:w="1762" w:type="dxa"/>
          </w:tcPr>
          <w:p w14:paraId="7B28BF27"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bCs/>
                <w:sz w:val="20"/>
                <w:szCs w:val="20"/>
              </w:rPr>
              <w:t>%.</w:t>
            </w:r>
          </w:p>
        </w:tc>
        <w:tc>
          <w:tcPr>
            <w:tcW w:w="690" w:type="dxa"/>
            <w:shd w:val="clear" w:color="auto" w:fill="00FF00"/>
          </w:tcPr>
          <w:p w14:paraId="653A24F7"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&lt;13</w:t>
            </w:r>
          </w:p>
        </w:tc>
        <w:tc>
          <w:tcPr>
            <w:tcW w:w="665" w:type="dxa"/>
            <w:shd w:val="clear" w:color="auto" w:fill="FF9900"/>
          </w:tcPr>
          <w:p w14:paraId="02A903DB"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13-16</w:t>
            </w:r>
          </w:p>
        </w:tc>
        <w:tc>
          <w:tcPr>
            <w:tcW w:w="580" w:type="dxa"/>
            <w:shd w:val="clear" w:color="auto" w:fill="FF0000"/>
          </w:tcPr>
          <w:p w14:paraId="2905A02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&gt;16</w:t>
            </w:r>
          </w:p>
        </w:tc>
        <w:tc>
          <w:tcPr>
            <w:tcW w:w="877" w:type="dxa"/>
            <w:shd w:val="clear" w:color="auto" w:fill="000000"/>
          </w:tcPr>
          <w:p w14:paraId="57DDEFD4"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30FE091C" w14:textId="77777777" w:rsidTr="00FC28F3">
        <w:tc>
          <w:tcPr>
            <w:tcW w:w="1555" w:type="dxa"/>
          </w:tcPr>
          <w:p w14:paraId="4573033A"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1g. FRAX probability</w:t>
            </w:r>
          </w:p>
        </w:tc>
        <w:tc>
          <w:tcPr>
            <w:tcW w:w="2439" w:type="dxa"/>
          </w:tcPr>
          <w:p w14:paraId="684F92E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xml:space="preserve">Men and women with a &gt; 10% ten-year probability of a major fracture </w:t>
            </w:r>
          </w:p>
        </w:tc>
        <w:tc>
          <w:tcPr>
            <w:tcW w:w="1762" w:type="dxa"/>
          </w:tcPr>
          <w:p w14:paraId="4FC4532E"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in 50-89 y age range</w:t>
            </w:r>
          </w:p>
        </w:tc>
        <w:tc>
          <w:tcPr>
            <w:tcW w:w="690" w:type="dxa"/>
            <w:shd w:val="clear" w:color="auto" w:fill="00FF00"/>
          </w:tcPr>
          <w:p w14:paraId="39B7F7AF"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&lt;22.5</w:t>
            </w:r>
          </w:p>
        </w:tc>
        <w:tc>
          <w:tcPr>
            <w:tcW w:w="665" w:type="dxa"/>
            <w:shd w:val="clear" w:color="auto" w:fill="FF9900"/>
          </w:tcPr>
          <w:p w14:paraId="61A5C499"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22.5-27.5</w:t>
            </w:r>
          </w:p>
        </w:tc>
        <w:tc>
          <w:tcPr>
            <w:tcW w:w="580" w:type="dxa"/>
            <w:shd w:val="clear" w:color="auto" w:fill="FF0000"/>
          </w:tcPr>
          <w:p w14:paraId="2F73FB1F"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&gt;27.5</w:t>
            </w:r>
          </w:p>
        </w:tc>
        <w:tc>
          <w:tcPr>
            <w:tcW w:w="877" w:type="dxa"/>
          </w:tcPr>
          <w:p w14:paraId="0F75B06D"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4A2F8A1C" w14:textId="77777777" w:rsidTr="00FC28F3">
        <w:tc>
          <w:tcPr>
            <w:tcW w:w="1555" w:type="dxa"/>
          </w:tcPr>
          <w:p w14:paraId="1CB043E7"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 xml:space="preserve">1i. Fracture projections </w:t>
            </w:r>
          </w:p>
        </w:tc>
        <w:tc>
          <w:tcPr>
            <w:tcW w:w="2439" w:type="dxa"/>
          </w:tcPr>
          <w:p w14:paraId="3129A865"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Increase in fracture number 2010-2025</w:t>
            </w:r>
          </w:p>
        </w:tc>
        <w:tc>
          <w:tcPr>
            <w:tcW w:w="1762" w:type="dxa"/>
          </w:tcPr>
          <w:p w14:paraId="262DFC5D"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&gt;50 years</w:t>
            </w:r>
          </w:p>
        </w:tc>
        <w:tc>
          <w:tcPr>
            <w:tcW w:w="690" w:type="dxa"/>
            <w:shd w:val="clear" w:color="auto" w:fill="00FF00"/>
          </w:tcPr>
          <w:p w14:paraId="4D37552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&lt;23</w:t>
            </w:r>
          </w:p>
        </w:tc>
        <w:tc>
          <w:tcPr>
            <w:tcW w:w="665" w:type="dxa"/>
            <w:shd w:val="clear" w:color="auto" w:fill="FF9900"/>
          </w:tcPr>
          <w:p w14:paraId="5ECB6D92"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23-28</w:t>
            </w:r>
          </w:p>
        </w:tc>
        <w:tc>
          <w:tcPr>
            <w:tcW w:w="580" w:type="dxa"/>
            <w:shd w:val="clear" w:color="auto" w:fill="FF0000"/>
          </w:tcPr>
          <w:p w14:paraId="3D376C2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&gt;28</w:t>
            </w:r>
          </w:p>
        </w:tc>
        <w:tc>
          <w:tcPr>
            <w:tcW w:w="877" w:type="dxa"/>
          </w:tcPr>
          <w:p w14:paraId="123D0683"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41D43B51" w14:textId="77777777" w:rsidTr="00FC28F3">
        <w:tc>
          <w:tcPr>
            <w:tcW w:w="1555" w:type="dxa"/>
            <w:shd w:val="clear" w:color="auto" w:fill="00CCFF"/>
          </w:tcPr>
          <w:p w14:paraId="1CD228B2"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2. Policy framework</w:t>
            </w:r>
          </w:p>
        </w:tc>
        <w:tc>
          <w:tcPr>
            <w:tcW w:w="2439" w:type="dxa"/>
            <w:shd w:val="clear" w:color="auto" w:fill="00CCFF"/>
          </w:tcPr>
          <w:p w14:paraId="456FE3F2" w14:textId="77777777" w:rsidR="00FC28F3" w:rsidRPr="00D94AA1" w:rsidRDefault="00FC28F3" w:rsidP="00FC28F3">
            <w:pPr>
              <w:spacing w:before="40" w:after="40"/>
              <w:rPr>
                <w:rFonts w:asciiTheme="minorHAnsi" w:hAnsiTheme="minorHAnsi" w:cstheme="minorHAnsi"/>
                <w:sz w:val="20"/>
                <w:szCs w:val="20"/>
              </w:rPr>
            </w:pPr>
          </w:p>
        </w:tc>
        <w:tc>
          <w:tcPr>
            <w:tcW w:w="1762" w:type="dxa"/>
            <w:shd w:val="clear" w:color="auto" w:fill="00CCFF"/>
          </w:tcPr>
          <w:p w14:paraId="708885FD" w14:textId="77777777" w:rsidR="00FC28F3" w:rsidRPr="00D94AA1" w:rsidRDefault="00FC28F3" w:rsidP="00FC28F3">
            <w:pPr>
              <w:spacing w:before="40" w:after="40"/>
              <w:rPr>
                <w:rFonts w:asciiTheme="minorHAnsi" w:hAnsiTheme="minorHAnsi" w:cstheme="minorHAnsi"/>
                <w:sz w:val="20"/>
                <w:szCs w:val="20"/>
              </w:rPr>
            </w:pPr>
          </w:p>
        </w:tc>
        <w:tc>
          <w:tcPr>
            <w:tcW w:w="690" w:type="dxa"/>
            <w:shd w:val="clear" w:color="auto" w:fill="00CCFF"/>
          </w:tcPr>
          <w:p w14:paraId="40893B43" w14:textId="77777777" w:rsidR="00FC28F3" w:rsidRPr="00D94AA1" w:rsidRDefault="00FC28F3" w:rsidP="00FC28F3">
            <w:pPr>
              <w:spacing w:before="40" w:after="40"/>
              <w:jc w:val="center"/>
              <w:rPr>
                <w:rFonts w:asciiTheme="minorHAnsi" w:hAnsiTheme="minorHAnsi" w:cstheme="minorHAnsi"/>
                <w:sz w:val="20"/>
                <w:szCs w:val="20"/>
              </w:rPr>
            </w:pPr>
          </w:p>
        </w:tc>
        <w:tc>
          <w:tcPr>
            <w:tcW w:w="665" w:type="dxa"/>
            <w:shd w:val="clear" w:color="auto" w:fill="00CCFF"/>
          </w:tcPr>
          <w:p w14:paraId="6BB35905" w14:textId="77777777" w:rsidR="00FC28F3" w:rsidRPr="00D94AA1" w:rsidRDefault="00FC28F3" w:rsidP="00FC28F3">
            <w:pPr>
              <w:spacing w:before="40" w:after="40"/>
              <w:jc w:val="center"/>
              <w:rPr>
                <w:rFonts w:asciiTheme="minorHAnsi" w:hAnsiTheme="minorHAnsi" w:cstheme="minorHAnsi"/>
                <w:sz w:val="20"/>
                <w:szCs w:val="20"/>
              </w:rPr>
            </w:pPr>
          </w:p>
        </w:tc>
        <w:tc>
          <w:tcPr>
            <w:tcW w:w="580" w:type="dxa"/>
            <w:shd w:val="clear" w:color="auto" w:fill="00CCFF"/>
          </w:tcPr>
          <w:p w14:paraId="5A6B134B" w14:textId="77777777" w:rsidR="00FC28F3" w:rsidRPr="00D94AA1" w:rsidRDefault="00FC28F3" w:rsidP="00FC28F3">
            <w:pPr>
              <w:spacing w:before="40" w:after="40"/>
              <w:jc w:val="center"/>
              <w:rPr>
                <w:rFonts w:asciiTheme="minorHAnsi" w:hAnsiTheme="minorHAnsi" w:cstheme="minorHAnsi"/>
                <w:sz w:val="20"/>
                <w:szCs w:val="20"/>
              </w:rPr>
            </w:pPr>
          </w:p>
        </w:tc>
        <w:tc>
          <w:tcPr>
            <w:tcW w:w="877" w:type="dxa"/>
            <w:shd w:val="clear" w:color="auto" w:fill="00CCFF"/>
          </w:tcPr>
          <w:p w14:paraId="58D01576"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1FDDA9C0" w14:textId="77777777" w:rsidTr="00FC28F3">
        <w:tc>
          <w:tcPr>
            <w:tcW w:w="1555" w:type="dxa"/>
          </w:tcPr>
          <w:p w14:paraId="05F4580A"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2a. Quality of data</w:t>
            </w:r>
          </w:p>
        </w:tc>
        <w:tc>
          <w:tcPr>
            <w:tcW w:w="2439" w:type="dxa"/>
          </w:tcPr>
          <w:p w14:paraId="09E2214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Hip fracture register</w:t>
            </w:r>
          </w:p>
        </w:tc>
        <w:tc>
          <w:tcPr>
            <w:tcW w:w="1762" w:type="dxa"/>
          </w:tcPr>
          <w:p w14:paraId="432413C9"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xml:space="preserve">Score </w:t>
            </w:r>
          </w:p>
        </w:tc>
        <w:tc>
          <w:tcPr>
            <w:tcW w:w="690" w:type="dxa"/>
            <w:shd w:val="clear" w:color="auto" w:fill="00FF00"/>
          </w:tcPr>
          <w:p w14:paraId="5A17E22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614CE895"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5E838F3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781A312E"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6D809A8B" w14:textId="77777777" w:rsidTr="00FC28F3">
        <w:tc>
          <w:tcPr>
            <w:tcW w:w="1555" w:type="dxa"/>
          </w:tcPr>
          <w:p w14:paraId="15C5DDEE"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2b National health priority</w:t>
            </w:r>
          </w:p>
        </w:tc>
        <w:tc>
          <w:tcPr>
            <w:tcW w:w="2439" w:type="dxa"/>
          </w:tcPr>
          <w:p w14:paraId="62DFA942"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The presence of government backed NHP</w:t>
            </w:r>
          </w:p>
        </w:tc>
        <w:tc>
          <w:tcPr>
            <w:tcW w:w="1762" w:type="dxa"/>
          </w:tcPr>
          <w:p w14:paraId="396D32DA"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2D44A1EC"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3D04B493"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78903D12"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5083DB4B"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66D86EB4" w14:textId="77777777" w:rsidTr="00FC28F3">
        <w:tc>
          <w:tcPr>
            <w:tcW w:w="1555" w:type="dxa"/>
          </w:tcPr>
          <w:p w14:paraId="79B5BF94"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2c. Care pathway</w:t>
            </w:r>
          </w:p>
        </w:tc>
        <w:tc>
          <w:tcPr>
            <w:tcW w:w="2439" w:type="dxa"/>
          </w:tcPr>
          <w:p w14:paraId="4C837EF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Management in primary care</w:t>
            </w:r>
          </w:p>
        </w:tc>
        <w:tc>
          <w:tcPr>
            <w:tcW w:w="1762" w:type="dxa"/>
          </w:tcPr>
          <w:p w14:paraId="6BAB6AE0"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2A3011B5"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112409D3"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2E99988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557E3C34"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50921764" w14:textId="77777777" w:rsidTr="00FC28F3">
        <w:tc>
          <w:tcPr>
            <w:tcW w:w="1555" w:type="dxa"/>
          </w:tcPr>
          <w:p w14:paraId="181BEB1A"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 xml:space="preserve">2d Specialist training </w:t>
            </w:r>
          </w:p>
        </w:tc>
        <w:tc>
          <w:tcPr>
            <w:tcW w:w="2439" w:type="dxa"/>
          </w:tcPr>
          <w:p w14:paraId="0216F3A7"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Osteoporosis an established specialty.</w:t>
            </w:r>
          </w:p>
        </w:tc>
        <w:tc>
          <w:tcPr>
            <w:tcW w:w="1762" w:type="dxa"/>
          </w:tcPr>
          <w:p w14:paraId="458E11C7"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764CDD67"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7DD6AEA7"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2FF72EC9"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38CAA113"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0DA7C884" w14:textId="77777777" w:rsidTr="00FC28F3">
        <w:tc>
          <w:tcPr>
            <w:tcW w:w="1555" w:type="dxa"/>
          </w:tcPr>
          <w:p w14:paraId="0F9827BB"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2e. Society support</w:t>
            </w:r>
          </w:p>
        </w:tc>
        <w:tc>
          <w:tcPr>
            <w:tcW w:w="2439" w:type="dxa"/>
          </w:tcPr>
          <w:p w14:paraId="5B38E096"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Patient support societies</w:t>
            </w:r>
          </w:p>
        </w:tc>
        <w:tc>
          <w:tcPr>
            <w:tcW w:w="1762" w:type="dxa"/>
          </w:tcPr>
          <w:p w14:paraId="300CC86A"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75714FE3"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1712BF50"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45421FA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14C611DB"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541DE257" w14:textId="77777777" w:rsidTr="00FC28F3">
        <w:tc>
          <w:tcPr>
            <w:tcW w:w="1555" w:type="dxa"/>
            <w:shd w:val="clear" w:color="auto" w:fill="00CCFF"/>
          </w:tcPr>
          <w:p w14:paraId="78C42E24"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3.Service provision</w:t>
            </w:r>
          </w:p>
        </w:tc>
        <w:tc>
          <w:tcPr>
            <w:tcW w:w="2439" w:type="dxa"/>
            <w:shd w:val="clear" w:color="auto" w:fill="00CCFF"/>
          </w:tcPr>
          <w:p w14:paraId="192B1224" w14:textId="77777777" w:rsidR="00FC28F3" w:rsidRPr="00D94AA1" w:rsidRDefault="00FC28F3" w:rsidP="00FC28F3">
            <w:pPr>
              <w:spacing w:before="40" w:after="40"/>
              <w:rPr>
                <w:rFonts w:asciiTheme="minorHAnsi" w:hAnsiTheme="minorHAnsi" w:cstheme="minorHAnsi"/>
                <w:sz w:val="20"/>
                <w:szCs w:val="20"/>
              </w:rPr>
            </w:pPr>
          </w:p>
        </w:tc>
        <w:tc>
          <w:tcPr>
            <w:tcW w:w="1762" w:type="dxa"/>
            <w:shd w:val="clear" w:color="auto" w:fill="00CCFF"/>
          </w:tcPr>
          <w:p w14:paraId="2463BAAF" w14:textId="77777777" w:rsidR="00FC28F3" w:rsidRPr="00D94AA1" w:rsidRDefault="00FC28F3" w:rsidP="00FC28F3">
            <w:pPr>
              <w:spacing w:before="40" w:after="40"/>
              <w:rPr>
                <w:rFonts w:asciiTheme="minorHAnsi" w:hAnsiTheme="minorHAnsi" w:cstheme="minorHAnsi"/>
                <w:sz w:val="20"/>
                <w:szCs w:val="20"/>
              </w:rPr>
            </w:pPr>
          </w:p>
        </w:tc>
        <w:tc>
          <w:tcPr>
            <w:tcW w:w="690" w:type="dxa"/>
            <w:shd w:val="clear" w:color="auto" w:fill="00CCFF"/>
          </w:tcPr>
          <w:p w14:paraId="20FD899E" w14:textId="77777777" w:rsidR="00FC28F3" w:rsidRPr="00D94AA1" w:rsidRDefault="00FC28F3" w:rsidP="00FC28F3">
            <w:pPr>
              <w:spacing w:before="40" w:after="40"/>
              <w:jc w:val="center"/>
              <w:rPr>
                <w:rFonts w:asciiTheme="minorHAnsi" w:hAnsiTheme="minorHAnsi" w:cstheme="minorHAnsi"/>
                <w:sz w:val="20"/>
                <w:szCs w:val="20"/>
              </w:rPr>
            </w:pPr>
          </w:p>
        </w:tc>
        <w:tc>
          <w:tcPr>
            <w:tcW w:w="665" w:type="dxa"/>
            <w:shd w:val="clear" w:color="auto" w:fill="00CCFF"/>
          </w:tcPr>
          <w:p w14:paraId="39953529" w14:textId="77777777" w:rsidR="00FC28F3" w:rsidRPr="00D94AA1" w:rsidRDefault="00FC28F3" w:rsidP="00FC28F3">
            <w:pPr>
              <w:spacing w:before="40" w:after="40"/>
              <w:jc w:val="center"/>
              <w:rPr>
                <w:rFonts w:asciiTheme="minorHAnsi" w:hAnsiTheme="minorHAnsi" w:cstheme="minorHAnsi"/>
                <w:sz w:val="20"/>
                <w:szCs w:val="20"/>
              </w:rPr>
            </w:pPr>
          </w:p>
        </w:tc>
        <w:tc>
          <w:tcPr>
            <w:tcW w:w="580" w:type="dxa"/>
            <w:shd w:val="clear" w:color="auto" w:fill="00CCFF"/>
          </w:tcPr>
          <w:p w14:paraId="2C2539AA" w14:textId="77777777" w:rsidR="00FC28F3" w:rsidRPr="00D94AA1" w:rsidRDefault="00FC28F3" w:rsidP="00FC28F3">
            <w:pPr>
              <w:spacing w:before="40" w:after="40"/>
              <w:jc w:val="center"/>
              <w:rPr>
                <w:rFonts w:asciiTheme="minorHAnsi" w:hAnsiTheme="minorHAnsi" w:cstheme="minorHAnsi"/>
                <w:sz w:val="20"/>
                <w:szCs w:val="20"/>
              </w:rPr>
            </w:pPr>
          </w:p>
        </w:tc>
        <w:tc>
          <w:tcPr>
            <w:tcW w:w="877" w:type="dxa"/>
            <w:shd w:val="clear" w:color="auto" w:fill="00CCFF"/>
          </w:tcPr>
          <w:p w14:paraId="2B220B72"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27CAB973" w14:textId="77777777" w:rsidTr="00FC28F3">
        <w:tc>
          <w:tcPr>
            <w:tcW w:w="1555" w:type="dxa"/>
          </w:tcPr>
          <w:p w14:paraId="1980F9DA"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3a. Treatment</w:t>
            </w:r>
          </w:p>
        </w:tc>
        <w:tc>
          <w:tcPr>
            <w:tcW w:w="2439" w:type="dxa"/>
          </w:tcPr>
          <w:p w14:paraId="03FDD64C" w14:textId="77475CE4"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xml:space="preserve">Reimbursement and problems that arise </w:t>
            </w:r>
          </w:p>
        </w:tc>
        <w:tc>
          <w:tcPr>
            <w:tcW w:w="1762" w:type="dxa"/>
          </w:tcPr>
          <w:p w14:paraId="3C12DAA1"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3A5A351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31B3B50F"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5635C409"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67AE60F6"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4C951820" w14:textId="77777777" w:rsidTr="00FC28F3">
        <w:tc>
          <w:tcPr>
            <w:tcW w:w="1555" w:type="dxa"/>
          </w:tcPr>
          <w:p w14:paraId="273942D3"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3b. Availability of DXA</w:t>
            </w:r>
          </w:p>
        </w:tc>
        <w:tc>
          <w:tcPr>
            <w:tcW w:w="2439" w:type="dxa"/>
          </w:tcPr>
          <w:p w14:paraId="5AC56E85"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Number of DXA units available</w:t>
            </w:r>
          </w:p>
        </w:tc>
        <w:tc>
          <w:tcPr>
            <w:tcW w:w="1762" w:type="dxa"/>
          </w:tcPr>
          <w:p w14:paraId="632DC44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Units/m of the general population</w:t>
            </w:r>
          </w:p>
        </w:tc>
        <w:tc>
          <w:tcPr>
            <w:tcW w:w="690" w:type="dxa"/>
            <w:shd w:val="clear" w:color="auto" w:fill="00FF00"/>
          </w:tcPr>
          <w:p w14:paraId="6DD08B99"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&gt;20</w:t>
            </w:r>
          </w:p>
        </w:tc>
        <w:tc>
          <w:tcPr>
            <w:tcW w:w="665" w:type="dxa"/>
            <w:shd w:val="clear" w:color="auto" w:fill="FF9900"/>
          </w:tcPr>
          <w:p w14:paraId="74884D50"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10-20</w:t>
            </w:r>
          </w:p>
        </w:tc>
        <w:tc>
          <w:tcPr>
            <w:tcW w:w="580" w:type="dxa"/>
            <w:shd w:val="clear" w:color="auto" w:fill="FF0000"/>
          </w:tcPr>
          <w:p w14:paraId="2C0AE316"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&lt;10</w:t>
            </w:r>
          </w:p>
        </w:tc>
        <w:tc>
          <w:tcPr>
            <w:tcW w:w="877" w:type="dxa"/>
          </w:tcPr>
          <w:p w14:paraId="38B6818F"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2060440A" w14:textId="77777777" w:rsidTr="00FC28F3">
        <w:tc>
          <w:tcPr>
            <w:tcW w:w="1555" w:type="dxa"/>
          </w:tcPr>
          <w:p w14:paraId="0ECB60EA"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3c. Access to DXA</w:t>
            </w:r>
          </w:p>
        </w:tc>
        <w:tc>
          <w:tcPr>
            <w:tcW w:w="2439" w:type="dxa"/>
          </w:tcPr>
          <w:p w14:paraId="2B51A9F4" w14:textId="53EFB7B9"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xml:space="preserve">Reimbursement and problems that arise </w:t>
            </w:r>
          </w:p>
        </w:tc>
        <w:tc>
          <w:tcPr>
            <w:tcW w:w="1762" w:type="dxa"/>
          </w:tcPr>
          <w:p w14:paraId="76F1D146"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35F67041"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4A3D30F9"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288CA59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36BA33C1"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052E37F1" w14:textId="77777777" w:rsidTr="00FC28F3">
        <w:tc>
          <w:tcPr>
            <w:tcW w:w="1555" w:type="dxa"/>
          </w:tcPr>
          <w:p w14:paraId="281EEDB4"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 xml:space="preserve">3d. Risk models </w:t>
            </w:r>
          </w:p>
        </w:tc>
        <w:tc>
          <w:tcPr>
            <w:tcW w:w="2439" w:type="dxa"/>
          </w:tcPr>
          <w:p w14:paraId="4591E377"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xml:space="preserve">Availability of country-specific risk models and guidance </w:t>
            </w:r>
          </w:p>
        </w:tc>
        <w:tc>
          <w:tcPr>
            <w:tcW w:w="1762" w:type="dxa"/>
          </w:tcPr>
          <w:p w14:paraId="08D0143E"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31A530F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2955490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47DF79B1"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634C6792"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00549BBA" w14:textId="77777777" w:rsidTr="00FC28F3">
        <w:tc>
          <w:tcPr>
            <w:tcW w:w="1555" w:type="dxa"/>
          </w:tcPr>
          <w:p w14:paraId="5924BB3E" w14:textId="07C37D09"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3e. Guideline quality</w:t>
            </w:r>
          </w:p>
        </w:tc>
        <w:tc>
          <w:tcPr>
            <w:tcW w:w="2439" w:type="dxa"/>
          </w:tcPr>
          <w:p w14:paraId="7130172E"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Quality and scope of guidelines for assessment and treatment</w:t>
            </w:r>
          </w:p>
        </w:tc>
        <w:tc>
          <w:tcPr>
            <w:tcW w:w="1762" w:type="dxa"/>
          </w:tcPr>
          <w:p w14:paraId="5CF641D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6E498264"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9-10</w:t>
            </w:r>
          </w:p>
        </w:tc>
        <w:tc>
          <w:tcPr>
            <w:tcW w:w="665" w:type="dxa"/>
            <w:shd w:val="clear" w:color="auto" w:fill="FF9900"/>
          </w:tcPr>
          <w:p w14:paraId="151C1EA2"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7-8</w:t>
            </w:r>
          </w:p>
        </w:tc>
        <w:tc>
          <w:tcPr>
            <w:tcW w:w="580" w:type="dxa"/>
            <w:shd w:val="clear" w:color="auto" w:fill="FF0000"/>
          </w:tcPr>
          <w:p w14:paraId="72CFDA55"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&lt;7</w:t>
            </w:r>
          </w:p>
        </w:tc>
        <w:tc>
          <w:tcPr>
            <w:tcW w:w="877" w:type="dxa"/>
            <w:shd w:val="clear" w:color="auto" w:fill="000000"/>
          </w:tcPr>
          <w:p w14:paraId="2AF7D289"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none</w:t>
            </w:r>
          </w:p>
        </w:tc>
      </w:tr>
      <w:tr w:rsidR="00FC28F3" w:rsidRPr="00D94AA1" w14:paraId="4116326E" w14:textId="77777777" w:rsidTr="00FC28F3">
        <w:tc>
          <w:tcPr>
            <w:tcW w:w="1555" w:type="dxa"/>
          </w:tcPr>
          <w:p w14:paraId="48E6ECC3"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 xml:space="preserve">3g. Liaison services </w:t>
            </w:r>
          </w:p>
        </w:tc>
        <w:tc>
          <w:tcPr>
            <w:tcW w:w="2439" w:type="dxa"/>
          </w:tcPr>
          <w:p w14:paraId="5E15C58A"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Provision for fracture liaison services (FLS)</w:t>
            </w:r>
          </w:p>
        </w:tc>
        <w:tc>
          <w:tcPr>
            <w:tcW w:w="1762" w:type="dxa"/>
          </w:tcPr>
          <w:p w14:paraId="0448190D"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Hospitals with FLS (%)</w:t>
            </w:r>
          </w:p>
        </w:tc>
        <w:tc>
          <w:tcPr>
            <w:tcW w:w="690" w:type="dxa"/>
            <w:shd w:val="clear" w:color="auto" w:fill="00FF00"/>
          </w:tcPr>
          <w:p w14:paraId="5CF5BA00"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&gt;25</w:t>
            </w:r>
          </w:p>
        </w:tc>
        <w:tc>
          <w:tcPr>
            <w:tcW w:w="665" w:type="dxa"/>
            <w:shd w:val="clear" w:color="auto" w:fill="FF9900"/>
          </w:tcPr>
          <w:p w14:paraId="59ED6744"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1-25</w:t>
            </w:r>
          </w:p>
        </w:tc>
        <w:tc>
          <w:tcPr>
            <w:tcW w:w="580" w:type="dxa"/>
            <w:shd w:val="clear" w:color="auto" w:fill="FF0000"/>
          </w:tcPr>
          <w:p w14:paraId="039F90AC"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0</w:t>
            </w:r>
          </w:p>
        </w:tc>
        <w:tc>
          <w:tcPr>
            <w:tcW w:w="877" w:type="dxa"/>
            <w:shd w:val="clear" w:color="auto" w:fill="000000"/>
          </w:tcPr>
          <w:p w14:paraId="1B7DB85B"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284E21DB" w14:textId="77777777" w:rsidTr="00FC28F3">
        <w:tc>
          <w:tcPr>
            <w:tcW w:w="1555" w:type="dxa"/>
          </w:tcPr>
          <w:p w14:paraId="0B9988B8"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3h. Quality indicators</w:t>
            </w:r>
          </w:p>
        </w:tc>
        <w:tc>
          <w:tcPr>
            <w:tcW w:w="2439" w:type="dxa"/>
          </w:tcPr>
          <w:p w14:paraId="1C1EBDC2"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Presence and use of quality indicators</w:t>
            </w:r>
          </w:p>
        </w:tc>
        <w:tc>
          <w:tcPr>
            <w:tcW w:w="1762" w:type="dxa"/>
          </w:tcPr>
          <w:p w14:paraId="626276D1"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76752ABB"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07F53CFA"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6630EBC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hemeFill="text1"/>
          </w:tcPr>
          <w:p w14:paraId="7DD32562"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3336147A" w14:textId="77777777" w:rsidTr="00FC28F3">
        <w:tc>
          <w:tcPr>
            <w:tcW w:w="1555" w:type="dxa"/>
            <w:shd w:val="clear" w:color="auto" w:fill="00CCFF"/>
          </w:tcPr>
          <w:p w14:paraId="58758EC5"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4.Service uptake</w:t>
            </w:r>
          </w:p>
        </w:tc>
        <w:tc>
          <w:tcPr>
            <w:tcW w:w="2439" w:type="dxa"/>
            <w:shd w:val="clear" w:color="auto" w:fill="00CCFF"/>
          </w:tcPr>
          <w:p w14:paraId="30F30EF5" w14:textId="77777777" w:rsidR="00FC28F3" w:rsidRPr="00D94AA1" w:rsidRDefault="00FC28F3" w:rsidP="00FC28F3">
            <w:pPr>
              <w:spacing w:before="40" w:after="40"/>
              <w:rPr>
                <w:rFonts w:asciiTheme="minorHAnsi" w:hAnsiTheme="minorHAnsi" w:cstheme="minorHAnsi"/>
                <w:sz w:val="20"/>
                <w:szCs w:val="20"/>
              </w:rPr>
            </w:pPr>
          </w:p>
        </w:tc>
        <w:tc>
          <w:tcPr>
            <w:tcW w:w="1762" w:type="dxa"/>
            <w:shd w:val="clear" w:color="auto" w:fill="00CCFF"/>
          </w:tcPr>
          <w:p w14:paraId="77919C5A" w14:textId="77777777" w:rsidR="00FC28F3" w:rsidRPr="00D94AA1" w:rsidRDefault="00FC28F3" w:rsidP="00FC28F3">
            <w:pPr>
              <w:spacing w:before="40" w:after="40"/>
              <w:rPr>
                <w:rFonts w:asciiTheme="minorHAnsi" w:hAnsiTheme="minorHAnsi" w:cstheme="minorHAnsi"/>
                <w:sz w:val="20"/>
                <w:szCs w:val="20"/>
              </w:rPr>
            </w:pPr>
          </w:p>
        </w:tc>
        <w:tc>
          <w:tcPr>
            <w:tcW w:w="690" w:type="dxa"/>
            <w:shd w:val="clear" w:color="auto" w:fill="00CCFF"/>
          </w:tcPr>
          <w:p w14:paraId="2828103F" w14:textId="77777777" w:rsidR="00FC28F3" w:rsidRPr="00D94AA1" w:rsidRDefault="00FC28F3" w:rsidP="00FC28F3">
            <w:pPr>
              <w:spacing w:before="40" w:after="40"/>
              <w:jc w:val="center"/>
              <w:rPr>
                <w:rFonts w:asciiTheme="minorHAnsi" w:hAnsiTheme="minorHAnsi" w:cstheme="minorHAnsi"/>
                <w:sz w:val="20"/>
                <w:szCs w:val="20"/>
              </w:rPr>
            </w:pPr>
          </w:p>
        </w:tc>
        <w:tc>
          <w:tcPr>
            <w:tcW w:w="665" w:type="dxa"/>
            <w:shd w:val="clear" w:color="auto" w:fill="00CCFF"/>
          </w:tcPr>
          <w:p w14:paraId="24041BED" w14:textId="77777777" w:rsidR="00FC28F3" w:rsidRPr="00D94AA1" w:rsidRDefault="00FC28F3" w:rsidP="00FC28F3">
            <w:pPr>
              <w:spacing w:before="40" w:after="40"/>
              <w:jc w:val="center"/>
              <w:rPr>
                <w:rFonts w:asciiTheme="minorHAnsi" w:hAnsiTheme="minorHAnsi" w:cstheme="minorHAnsi"/>
                <w:sz w:val="20"/>
                <w:szCs w:val="20"/>
              </w:rPr>
            </w:pPr>
          </w:p>
        </w:tc>
        <w:tc>
          <w:tcPr>
            <w:tcW w:w="580" w:type="dxa"/>
            <w:shd w:val="clear" w:color="auto" w:fill="00CCFF"/>
          </w:tcPr>
          <w:p w14:paraId="4CB0212C" w14:textId="77777777" w:rsidR="00FC28F3" w:rsidRPr="00D94AA1" w:rsidRDefault="00FC28F3" w:rsidP="00FC28F3">
            <w:pPr>
              <w:spacing w:before="40" w:after="40"/>
              <w:jc w:val="center"/>
              <w:rPr>
                <w:rFonts w:asciiTheme="minorHAnsi" w:hAnsiTheme="minorHAnsi" w:cstheme="minorHAnsi"/>
                <w:sz w:val="20"/>
                <w:szCs w:val="20"/>
              </w:rPr>
            </w:pPr>
          </w:p>
        </w:tc>
        <w:tc>
          <w:tcPr>
            <w:tcW w:w="877" w:type="dxa"/>
            <w:shd w:val="clear" w:color="auto" w:fill="00CCFF"/>
          </w:tcPr>
          <w:p w14:paraId="1BF5792B"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p>
        </w:tc>
      </w:tr>
      <w:tr w:rsidR="00FC28F3" w:rsidRPr="00D94AA1" w14:paraId="3F8FF34F" w14:textId="77777777" w:rsidTr="00FC28F3">
        <w:tc>
          <w:tcPr>
            <w:tcW w:w="1555" w:type="dxa"/>
          </w:tcPr>
          <w:p w14:paraId="3CBC6C74"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4b. Risk models</w:t>
            </w:r>
          </w:p>
        </w:tc>
        <w:tc>
          <w:tcPr>
            <w:tcW w:w="2439" w:type="dxa"/>
          </w:tcPr>
          <w:p w14:paraId="239979B4"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FRAX sessions</w:t>
            </w:r>
          </w:p>
        </w:tc>
        <w:tc>
          <w:tcPr>
            <w:tcW w:w="1762" w:type="dxa"/>
          </w:tcPr>
          <w:p w14:paraId="51DEC6E1"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/million of the general population/year</w:t>
            </w:r>
          </w:p>
        </w:tc>
        <w:tc>
          <w:tcPr>
            <w:tcW w:w="690" w:type="dxa"/>
            <w:shd w:val="clear" w:color="auto" w:fill="00FF00"/>
          </w:tcPr>
          <w:p w14:paraId="6A80936E"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&gt;2000</w:t>
            </w:r>
          </w:p>
        </w:tc>
        <w:tc>
          <w:tcPr>
            <w:tcW w:w="665" w:type="dxa"/>
            <w:shd w:val="clear" w:color="auto" w:fill="FF9900"/>
          </w:tcPr>
          <w:p w14:paraId="61A4E02A"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500-2000</w:t>
            </w:r>
          </w:p>
        </w:tc>
        <w:tc>
          <w:tcPr>
            <w:tcW w:w="580" w:type="dxa"/>
            <w:shd w:val="clear" w:color="auto" w:fill="FF0000"/>
          </w:tcPr>
          <w:p w14:paraId="0D38991B"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&lt;500</w:t>
            </w:r>
          </w:p>
        </w:tc>
        <w:tc>
          <w:tcPr>
            <w:tcW w:w="877" w:type="dxa"/>
          </w:tcPr>
          <w:p w14:paraId="4F565F39" w14:textId="77777777" w:rsidR="00FC28F3" w:rsidRPr="00D94AA1" w:rsidRDefault="00FC28F3" w:rsidP="00FC28F3">
            <w:pPr>
              <w:spacing w:before="40" w:after="40"/>
              <w:rPr>
                <w:rFonts w:asciiTheme="minorHAnsi" w:hAnsiTheme="minorHAnsi" w:cstheme="minorHAnsi"/>
                <w:b/>
                <w:bCs/>
                <w:color w:val="FFFFFF" w:themeColor="background1"/>
                <w:sz w:val="20"/>
                <w:szCs w:val="20"/>
              </w:rPr>
            </w:pPr>
          </w:p>
        </w:tc>
      </w:tr>
      <w:tr w:rsidR="00FC28F3" w:rsidRPr="00D94AA1" w14:paraId="378E71BB" w14:textId="77777777" w:rsidTr="00FC28F3">
        <w:tc>
          <w:tcPr>
            <w:tcW w:w="1555" w:type="dxa"/>
          </w:tcPr>
          <w:p w14:paraId="1076033B"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4c. Treatment gap</w:t>
            </w:r>
          </w:p>
        </w:tc>
        <w:tc>
          <w:tcPr>
            <w:tcW w:w="2439" w:type="dxa"/>
          </w:tcPr>
          <w:p w14:paraId="1A66A6A2"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Proportion of women at high risk who are untreated</w:t>
            </w:r>
          </w:p>
        </w:tc>
        <w:tc>
          <w:tcPr>
            <w:tcW w:w="1762" w:type="dxa"/>
          </w:tcPr>
          <w:p w14:paraId="6F13512B"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 &gt;50y</w:t>
            </w:r>
          </w:p>
        </w:tc>
        <w:tc>
          <w:tcPr>
            <w:tcW w:w="690" w:type="dxa"/>
            <w:shd w:val="clear" w:color="auto" w:fill="00FF00"/>
          </w:tcPr>
          <w:p w14:paraId="531DC0E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&lt;60</w:t>
            </w:r>
          </w:p>
        </w:tc>
        <w:tc>
          <w:tcPr>
            <w:tcW w:w="665" w:type="dxa"/>
            <w:shd w:val="clear" w:color="auto" w:fill="FF9900"/>
          </w:tcPr>
          <w:p w14:paraId="377F29ED"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60-76</w:t>
            </w:r>
          </w:p>
        </w:tc>
        <w:tc>
          <w:tcPr>
            <w:tcW w:w="580" w:type="dxa"/>
            <w:shd w:val="clear" w:color="auto" w:fill="FF0000"/>
          </w:tcPr>
          <w:p w14:paraId="24783D2B"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&gt;76</w:t>
            </w:r>
          </w:p>
        </w:tc>
        <w:tc>
          <w:tcPr>
            <w:tcW w:w="877" w:type="dxa"/>
            <w:shd w:val="clear" w:color="auto" w:fill="000000"/>
          </w:tcPr>
          <w:p w14:paraId="33CF6CD2"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7CA1B980" w14:textId="77777777" w:rsidTr="00FC28F3">
        <w:tc>
          <w:tcPr>
            <w:tcW w:w="1555" w:type="dxa"/>
          </w:tcPr>
          <w:p w14:paraId="6EADEAA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4c Change in treatment gap</w:t>
            </w:r>
          </w:p>
        </w:tc>
        <w:tc>
          <w:tcPr>
            <w:tcW w:w="2439" w:type="dxa"/>
          </w:tcPr>
          <w:p w14:paraId="2110BD3A"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Change from 2010</w:t>
            </w:r>
          </w:p>
        </w:tc>
        <w:tc>
          <w:tcPr>
            <w:tcW w:w="1762" w:type="dxa"/>
          </w:tcPr>
          <w:p w14:paraId="1A380D8C"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Score</w:t>
            </w:r>
          </w:p>
        </w:tc>
        <w:tc>
          <w:tcPr>
            <w:tcW w:w="690" w:type="dxa"/>
            <w:shd w:val="clear" w:color="auto" w:fill="00FF00"/>
          </w:tcPr>
          <w:p w14:paraId="736C8587"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3</w:t>
            </w:r>
          </w:p>
        </w:tc>
        <w:tc>
          <w:tcPr>
            <w:tcW w:w="665" w:type="dxa"/>
            <w:shd w:val="clear" w:color="auto" w:fill="FF9900"/>
          </w:tcPr>
          <w:p w14:paraId="254B8BCC"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2</w:t>
            </w:r>
          </w:p>
        </w:tc>
        <w:tc>
          <w:tcPr>
            <w:tcW w:w="580" w:type="dxa"/>
            <w:shd w:val="clear" w:color="auto" w:fill="FF0000"/>
          </w:tcPr>
          <w:p w14:paraId="5E3EDF68"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w:t>
            </w:r>
          </w:p>
        </w:tc>
        <w:tc>
          <w:tcPr>
            <w:tcW w:w="877" w:type="dxa"/>
            <w:shd w:val="clear" w:color="auto" w:fill="000000"/>
          </w:tcPr>
          <w:p w14:paraId="2D0D91DE"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r w:rsidR="00FC28F3" w:rsidRPr="00D94AA1" w14:paraId="540446DE" w14:textId="77777777" w:rsidTr="00FC28F3">
        <w:tc>
          <w:tcPr>
            <w:tcW w:w="1555" w:type="dxa"/>
          </w:tcPr>
          <w:p w14:paraId="63566B1E" w14:textId="77777777" w:rsidR="00FC28F3" w:rsidRPr="00D94AA1" w:rsidRDefault="00FC28F3" w:rsidP="00FC28F3">
            <w:pPr>
              <w:spacing w:before="40" w:after="40"/>
              <w:rPr>
                <w:rFonts w:asciiTheme="minorHAnsi" w:hAnsiTheme="minorHAnsi" w:cstheme="minorHAnsi"/>
                <w:sz w:val="20"/>
                <w:szCs w:val="20"/>
                <w:highlight w:val="yellow"/>
              </w:rPr>
            </w:pPr>
            <w:r w:rsidRPr="00D94AA1">
              <w:rPr>
                <w:rFonts w:asciiTheme="minorHAnsi" w:hAnsiTheme="minorHAnsi" w:cstheme="minorHAnsi"/>
                <w:sz w:val="20"/>
                <w:szCs w:val="20"/>
              </w:rPr>
              <w:t xml:space="preserve">4e. Waiting time </w:t>
            </w:r>
          </w:p>
        </w:tc>
        <w:tc>
          <w:tcPr>
            <w:tcW w:w="2439" w:type="dxa"/>
          </w:tcPr>
          <w:p w14:paraId="0558556A"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Average waiting time for hip surgery</w:t>
            </w:r>
          </w:p>
        </w:tc>
        <w:tc>
          <w:tcPr>
            <w:tcW w:w="1762" w:type="dxa"/>
          </w:tcPr>
          <w:p w14:paraId="28D16C1F" w14:textId="77777777" w:rsidR="00FC28F3" w:rsidRPr="00D94AA1" w:rsidRDefault="00FC28F3" w:rsidP="00FC28F3">
            <w:pPr>
              <w:spacing w:before="40" w:after="40"/>
              <w:rPr>
                <w:rFonts w:asciiTheme="minorHAnsi" w:hAnsiTheme="minorHAnsi" w:cstheme="minorHAnsi"/>
                <w:sz w:val="20"/>
                <w:szCs w:val="20"/>
              </w:rPr>
            </w:pPr>
            <w:r w:rsidRPr="00D94AA1">
              <w:rPr>
                <w:rFonts w:asciiTheme="minorHAnsi" w:hAnsiTheme="minorHAnsi" w:cstheme="minorHAnsi"/>
                <w:sz w:val="20"/>
                <w:szCs w:val="20"/>
              </w:rPr>
              <w:t>days</w:t>
            </w:r>
          </w:p>
        </w:tc>
        <w:tc>
          <w:tcPr>
            <w:tcW w:w="690" w:type="dxa"/>
            <w:shd w:val="clear" w:color="auto" w:fill="00FF00"/>
          </w:tcPr>
          <w:p w14:paraId="052DA5FA"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&lt;1</w:t>
            </w:r>
          </w:p>
        </w:tc>
        <w:tc>
          <w:tcPr>
            <w:tcW w:w="665" w:type="dxa"/>
            <w:shd w:val="clear" w:color="auto" w:fill="FF9900"/>
          </w:tcPr>
          <w:p w14:paraId="43450A96"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1-2</w:t>
            </w:r>
          </w:p>
        </w:tc>
        <w:tc>
          <w:tcPr>
            <w:tcW w:w="580" w:type="dxa"/>
            <w:shd w:val="clear" w:color="auto" w:fill="FF0000"/>
          </w:tcPr>
          <w:p w14:paraId="4AB4011F" w14:textId="77777777" w:rsidR="00FC28F3" w:rsidRPr="00D94AA1" w:rsidRDefault="00FC28F3" w:rsidP="00FC28F3">
            <w:pPr>
              <w:spacing w:before="40" w:after="40"/>
              <w:jc w:val="center"/>
              <w:rPr>
                <w:rFonts w:asciiTheme="minorHAnsi" w:hAnsiTheme="minorHAnsi" w:cstheme="minorHAnsi"/>
                <w:sz w:val="20"/>
                <w:szCs w:val="20"/>
              </w:rPr>
            </w:pPr>
            <w:r w:rsidRPr="00D94AA1">
              <w:rPr>
                <w:rFonts w:asciiTheme="minorHAnsi" w:hAnsiTheme="minorHAnsi" w:cstheme="minorHAnsi"/>
                <w:sz w:val="20"/>
                <w:szCs w:val="20"/>
              </w:rPr>
              <w:t>&gt;2</w:t>
            </w:r>
          </w:p>
        </w:tc>
        <w:tc>
          <w:tcPr>
            <w:tcW w:w="877" w:type="dxa"/>
            <w:shd w:val="clear" w:color="auto" w:fill="000000"/>
          </w:tcPr>
          <w:p w14:paraId="769BD9ED" w14:textId="77777777" w:rsidR="00FC28F3" w:rsidRPr="00D94AA1" w:rsidRDefault="00FC28F3" w:rsidP="00FC28F3">
            <w:pPr>
              <w:spacing w:before="40" w:after="40"/>
              <w:jc w:val="center"/>
              <w:rPr>
                <w:rFonts w:asciiTheme="minorHAnsi" w:hAnsiTheme="minorHAnsi" w:cstheme="minorHAnsi"/>
                <w:b/>
                <w:bCs/>
                <w:color w:val="FFFFFF" w:themeColor="background1"/>
                <w:sz w:val="20"/>
                <w:szCs w:val="20"/>
              </w:rPr>
            </w:pPr>
            <w:r w:rsidRPr="00D94AA1">
              <w:rPr>
                <w:rFonts w:asciiTheme="minorHAnsi" w:hAnsiTheme="minorHAnsi" w:cstheme="minorHAnsi"/>
                <w:b/>
                <w:bCs/>
                <w:color w:val="FFFFFF" w:themeColor="background1"/>
                <w:sz w:val="20"/>
                <w:szCs w:val="20"/>
              </w:rPr>
              <w:t>unknown</w:t>
            </w:r>
          </w:p>
        </w:tc>
      </w:tr>
    </w:tbl>
    <w:p w14:paraId="431F9089" w14:textId="77777777" w:rsidR="00FC28F3" w:rsidRPr="00D94AA1" w:rsidRDefault="00FC28F3" w:rsidP="00FC28F3">
      <w:pPr>
        <w:spacing w:after="120"/>
        <w:rPr>
          <w:rFonts w:asciiTheme="minorHAnsi" w:hAnsiTheme="minorHAnsi" w:cstheme="minorHAnsi"/>
        </w:rPr>
      </w:pPr>
    </w:p>
    <w:p w14:paraId="2CF8A21A" w14:textId="19B8CAA9" w:rsidR="00FC28F3" w:rsidRPr="00D94AA1" w:rsidRDefault="00FC28F3" w:rsidP="0074104E">
      <w:pPr>
        <w:pStyle w:val="QRboxtext"/>
        <w:rPr>
          <w:rStyle w:val="SubtleEmphasis"/>
          <w:rFonts w:asciiTheme="minorHAnsi" w:hAnsiTheme="minorHAnsi" w:cstheme="minorHAnsi"/>
          <w:sz w:val="20"/>
          <w:szCs w:val="22"/>
        </w:rPr>
      </w:pPr>
      <w:r w:rsidRPr="00D94AA1">
        <w:rPr>
          <w:rStyle w:val="SubtleEmphasis"/>
          <w:rFonts w:asciiTheme="minorHAnsi" w:hAnsiTheme="minorHAnsi" w:cstheme="minorHAnsi"/>
          <w:sz w:val="20"/>
          <w:szCs w:val="22"/>
        </w:rPr>
        <w:t>The scorecard is not intended as a prescriptive template. Thus, it does not set performance targets but may serve as a guide to the performance targets at which to aim in order to deliver the outcomes required.</w:t>
      </w:r>
    </w:p>
    <w:p w14:paraId="596F7A1D" w14:textId="77777777" w:rsidR="00FC28F3" w:rsidRPr="00D94AA1" w:rsidRDefault="00FC28F3" w:rsidP="00FC28F3">
      <w:pPr>
        <w:rPr>
          <w:rFonts w:asciiTheme="minorHAnsi" w:hAnsiTheme="minorHAnsi" w:cstheme="minorHAnsi"/>
        </w:rPr>
      </w:pPr>
    </w:p>
    <w:p w14:paraId="1A0DA6FB" w14:textId="0274FFE6" w:rsidR="006A4893" w:rsidRPr="00D94AA1" w:rsidRDefault="006A4893" w:rsidP="00BB6F61">
      <w:pPr>
        <w:pStyle w:val="OPIntlBody0"/>
        <w:rPr>
          <w:rFonts w:asciiTheme="minorHAnsi" w:hAnsiTheme="minorHAnsi" w:cstheme="minorHAnsi"/>
        </w:rPr>
      </w:pPr>
    </w:p>
    <w:p w14:paraId="5A98DBD6" w14:textId="77777777" w:rsidR="00DF5E21" w:rsidRPr="00D94AA1" w:rsidRDefault="00DF5E21" w:rsidP="00BB6F61">
      <w:pPr>
        <w:pStyle w:val="OPIntlBody0"/>
        <w:rPr>
          <w:rFonts w:asciiTheme="minorHAnsi" w:hAnsiTheme="minorHAnsi" w:cstheme="minorHAnsi"/>
        </w:rPr>
        <w:sectPr w:rsidR="00DF5E21" w:rsidRPr="00D94AA1">
          <w:pgSz w:w="11906" w:h="16838"/>
          <w:pgMar w:top="1440" w:right="1440" w:bottom="1440" w:left="1440" w:header="708" w:footer="708" w:gutter="0"/>
          <w:cols w:space="708"/>
          <w:docGrid w:linePitch="360"/>
        </w:sectPr>
      </w:pPr>
    </w:p>
    <w:p w14:paraId="7A44C91B" w14:textId="77777777" w:rsidR="0021646E" w:rsidRPr="00D94AA1" w:rsidRDefault="0021646E" w:rsidP="0021646E">
      <w:pPr>
        <w:pStyle w:val="OPIntlHeading"/>
        <w:rPr>
          <w:rFonts w:asciiTheme="minorHAnsi" w:hAnsiTheme="minorHAnsi" w:cstheme="minorHAnsi"/>
        </w:rPr>
      </w:pPr>
      <w:r w:rsidRPr="00D94AA1">
        <w:rPr>
          <w:rFonts w:asciiTheme="minorHAnsi" w:hAnsiTheme="minorHAnsi" w:cstheme="minorHAnsi"/>
        </w:rPr>
        <w:t xml:space="preserve">Competing interests </w:t>
      </w:r>
    </w:p>
    <w:p w14:paraId="3BE40087" w14:textId="77777777"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F Borgström is employed and is a shareholder in Quantify Research, a health economic research consultancy that received a grant from IOF to conduct the analysis.</w:t>
      </w:r>
    </w:p>
    <w:p w14:paraId="34F50E4A" w14:textId="77777777" w:rsidR="0021646E" w:rsidRPr="00D94AA1" w:rsidRDefault="0021646E" w:rsidP="0021646E">
      <w:pPr>
        <w:pStyle w:val="OPIntlBody0"/>
        <w:rPr>
          <w:rFonts w:asciiTheme="minorHAnsi" w:hAnsiTheme="minorHAnsi" w:cstheme="minorHAnsi"/>
        </w:rPr>
      </w:pPr>
    </w:p>
    <w:p w14:paraId="3831FF28" w14:textId="77777777"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N Norton, C Willers and T Jacobson are employed by Quantify Research,a health economic research consultancy that received a grant from IOF to conduct the analysis.</w:t>
      </w:r>
    </w:p>
    <w:p w14:paraId="711665F0" w14:textId="77777777" w:rsidR="0021646E" w:rsidRPr="00D94AA1" w:rsidRDefault="0021646E" w:rsidP="0021646E">
      <w:pPr>
        <w:pStyle w:val="OPIntlBody0"/>
        <w:rPr>
          <w:rFonts w:asciiTheme="minorHAnsi" w:hAnsiTheme="minorHAnsi" w:cstheme="minorHAnsi"/>
        </w:rPr>
      </w:pPr>
    </w:p>
    <w:p w14:paraId="0351A22D" w14:textId="77777777"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N. Harvey has received consultancy, lecture fees and honoraria from Alliance for Better Bone Health, AMGEN, MSD, Eli Lilly, Servier, Shire, UCB, Kyowa Kirin, Consilient Healthcare, Radius Health and Internis Pharma.</w:t>
      </w:r>
    </w:p>
    <w:p w14:paraId="6DC740BB" w14:textId="77777777" w:rsidR="0021646E" w:rsidRPr="00D94AA1" w:rsidRDefault="0021646E" w:rsidP="0021646E">
      <w:pPr>
        <w:pStyle w:val="OPIntlBody0"/>
        <w:rPr>
          <w:rFonts w:asciiTheme="minorHAnsi" w:hAnsiTheme="minorHAnsi" w:cstheme="minorHAnsi"/>
        </w:rPr>
      </w:pPr>
    </w:p>
    <w:p w14:paraId="100B4278" w14:textId="77777777"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 xml:space="preserve">EV McCloskey has received consultancy/lecture fees/grant funding/honoraria from AgNovos, Amgen, AstraZeneca, Consilient Healthcare, Fresenius Kabi, Gilead, GSK, Hologic, Internis, Lilly, Merck, Novartis, Pfizer, Radius Health, Redx Oncology, Roche, SanofiAventis, Servier, Synexus, UCB, Viiv, Warner Chilcott, I3 Innovus and Unilever. </w:t>
      </w:r>
    </w:p>
    <w:p w14:paraId="1B01BBCE" w14:textId="77777777" w:rsidR="0021646E" w:rsidRPr="00D94AA1" w:rsidRDefault="0021646E" w:rsidP="0021646E">
      <w:pPr>
        <w:pStyle w:val="OPIntlBody0"/>
        <w:rPr>
          <w:rFonts w:asciiTheme="minorHAnsi" w:hAnsiTheme="minorHAnsi" w:cstheme="minorHAnsi"/>
        </w:rPr>
      </w:pPr>
    </w:p>
    <w:p w14:paraId="2C8E88E2" w14:textId="77777777"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JA Kanis is the architect of FRAX® but has no financial interest.</w:t>
      </w:r>
    </w:p>
    <w:p w14:paraId="7325FEAB" w14:textId="77777777" w:rsidR="0021646E" w:rsidRPr="00D94AA1" w:rsidRDefault="0021646E" w:rsidP="0021646E">
      <w:pPr>
        <w:pStyle w:val="OPIntlBody0"/>
        <w:rPr>
          <w:rFonts w:asciiTheme="minorHAnsi" w:hAnsiTheme="minorHAnsi" w:cstheme="minorHAnsi"/>
        </w:rPr>
      </w:pPr>
    </w:p>
    <w:p w14:paraId="13A7EBA5" w14:textId="77777777" w:rsidR="0021646E" w:rsidRPr="00D94AA1" w:rsidRDefault="0021646E" w:rsidP="0021646E">
      <w:pPr>
        <w:pStyle w:val="OPIntlBody0"/>
        <w:rPr>
          <w:rFonts w:asciiTheme="minorHAnsi" w:hAnsiTheme="minorHAnsi" w:cstheme="minorHAnsi"/>
          <w:b/>
          <w:bCs/>
        </w:rPr>
      </w:pPr>
      <w:r w:rsidRPr="00D94AA1">
        <w:rPr>
          <w:rFonts w:asciiTheme="minorHAnsi" w:hAnsiTheme="minorHAnsi" w:cstheme="minorHAnsi"/>
        </w:rPr>
        <w:t>M Lorentzon has received lecture fees from Amgen, Lilly, Meda, Renapharma, UCB Pharma, and consulting fees from Amgen, Radius Health, UCB Pharma, Renapharma and Consilient Health, all outside the presented work</w:t>
      </w:r>
    </w:p>
    <w:p w14:paraId="2C07E6CB" w14:textId="77777777" w:rsidR="0021646E" w:rsidRPr="00D94AA1" w:rsidRDefault="0021646E" w:rsidP="0021646E">
      <w:pPr>
        <w:rPr>
          <w:rFonts w:asciiTheme="minorHAnsi" w:hAnsiTheme="minorHAnsi" w:cstheme="minorHAnsi"/>
          <w:b/>
          <w:bCs/>
        </w:rPr>
      </w:pPr>
    </w:p>
    <w:p w14:paraId="462DC905" w14:textId="77777777" w:rsidR="0021646E" w:rsidRPr="00D94AA1" w:rsidRDefault="0021646E" w:rsidP="0021646E">
      <w:pPr>
        <w:pStyle w:val="OPIntlHeading"/>
        <w:rPr>
          <w:rFonts w:asciiTheme="minorHAnsi" w:hAnsiTheme="minorHAnsi" w:cstheme="minorHAnsi"/>
        </w:rPr>
      </w:pPr>
      <w:r w:rsidRPr="00D94AA1">
        <w:rPr>
          <w:rFonts w:asciiTheme="minorHAnsi" w:hAnsiTheme="minorHAnsi" w:cstheme="minorHAnsi"/>
        </w:rPr>
        <w:t>Acknowledgments</w:t>
      </w:r>
    </w:p>
    <w:p w14:paraId="6585A566" w14:textId="77777777" w:rsidR="0021646E" w:rsidRPr="00D94AA1" w:rsidRDefault="0021646E" w:rsidP="0021646E">
      <w:pPr>
        <w:rPr>
          <w:rFonts w:asciiTheme="minorHAnsi" w:hAnsiTheme="minorHAnsi" w:cstheme="minorHAnsi"/>
        </w:rPr>
      </w:pPr>
    </w:p>
    <w:p w14:paraId="53271910" w14:textId="01C3E9DF" w:rsidR="0021646E" w:rsidRPr="00D94AA1" w:rsidRDefault="0021646E" w:rsidP="0021646E">
      <w:pPr>
        <w:pStyle w:val="OPIntlBody0"/>
        <w:rPr>
          <w:rFonts w:asciiTheme="minorHAnsi" w:hAnsiTheme="minorHAnsi" w:cstheme="minorHAnsi"/>
        </w:rPr>
      </w:pPr>
      <w:r w:rsidRPr="00D94AA1">
        <w:rPr>
          <w:rFonts w:asciiTheme="minorHAnsi" w:hAnsiTheme="minorHAnsi" w:cstheme="minorHAnsi"/>
        </w:rPr>
        <w:t xml:space="preserve">SCOPE was supported by an unrestricted grant from Amgen. Amgen was neither involved in the design nor writing of the report. We are grateful to Anastasia Soulié Mlotek and Dominique Pierroz of the International Osteoporosis Foundation for the administration of the IOF questionnaire for their help with formatting and editing the report. Bo Abrahamsen, University of Southern Denmark kindly supplied previously unpublished data on the uptake of densitometry for use in this report. Kristian Axelsson provided more detail than that published on the impact of fracture liaison services on treatment uptake. Prof. José António P. Da Silva kindly returned information for Portugal </w:t>
      </w:r>
      <w:r w:rsidRPr="00D94AA1">
        <w:rPr>
          <w:rFonts w:asciiTheme="minorHAnsi" w:hAnsiTheme="minorHAnsi" w:cstheme="minorHAnsi"/>
          <w:i/>
          <w:iCs/>
        </w:rPr>
        <w:t>in nominem.</w:t>
      </w:r>
      <w:r w:rsidRPr="00D94AA1">
        <w:rPr>
          <w:rFonts w:asciiTheme="minorHAnsi" w:hAnsiTheme="minorHAnsi" w:cstheme="minorHAnsi"/>
        </w:rPr>
        <w:t xml:space="preserve"> We are particularly grateful for the help provided by the National Societies of the IOF based in the EU, listed below, for updating the information base of the European audit. We also acknowledge the contribution of the Bulgarian Society of Endocrinology and the Estonian Orthopaedic Society (not CNS members of IOF). Finally, we are grateful to the Committee of Scientific Advisors and the Committee of National Societies of the International Osteoporosis Foundation for their review and endorsement of this report.</w:t>
      </w:r>
    </w:p>
    <w:p w14:paraId="0308C722" w14:textId="77777777" w:rsidR="0021646E" w:rsidRPr="00D94AA1" w:rsidRDefault="0021646E" w:rsidP="0021646E">
      <w:pPr>
        <w:pStyle w:val="OPIntlBody0"/>
        <w:rPr>
          <w:rFonts w:asciiTheme="minorHAnsi" w:hAnsiTheme="minorHAnsi" w:cstheme="minorHAnsi"/>
        </w:rPr>
      </w:pPr>
    </w:p>
    <w:tbl>
      <w:tblPr>
        <w:tblW w:w="8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6655"/>
      </w:tblGrid>
      <w:tr w:rsidR="0021646E" w:rsidRPr="00D94AA1" w14:paraId="395BAB8D" w14:textId="77777777" w:rsidTr="002F2CF3">
        <w:trPr>
          <w:trHeight w:val="255"/>
        </w:trPr>
        <w:tc>
          <w:tcPr>
            <w:tcW w:w="1640" w:type="dxa"/>
            <w:shd w:val="clear" w:color="auto" w:fill="auto"/>
            <w:noWrap/>
          </w:tcPr>
          <w:p w14:paraId="02CC2511"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sz w:val="20"/>
                <w:szCs w:val="20"/>
              </w:rPr>
              <w:t>Austria</w:t>
            </w:r>
          </w:p>
        </w:tc>
        <w:tc>
          <w:tcPr>
            <w:tcW w:w="6655" w:type="dxa"/>
            <w:shd w:val="clear" w:color="auto" w:fill="auto"/>
            <w:noWrap/>
          </w:tcPr>
          <w:p w14:paraId="6CB6BC1E" w14:textId="18D8F67A" w:rsidR="0021646E" w:rsidRPr="00D94AA1" w:rsidRDefault="0021646E" w:rsidP="002F2CF3">
            <w:pPr>
              <w:rPr>
                <w:rFonts w:asciiTheme="minorHAnsi" w:hAnsiTheme="minorHAnsi" w:cstheme="minorHAnsi"/>
                <w:sz w:val="20"/>
                <w:szCs w:val="20"/>
                <w:highlight w:val="yellow"/>
              </w:rPr>
            </w:pPr>
            <w:r w:rsidRPr="00D94AA1">
              <w:rPr>
                <w:rFonts w:asciiTheme="minorHAnsi" w:hAnsiTheme="minorHAnsi" w:cstheme="minorHAnsi"/>
                <w:sz w:val="20"/>
                <w:szCs w:val="20"/>
              </w:rPr>
              <w:t>Austrian Society for Bone and Mineral Research -https://www.oegkm.at</w:t>
            </w:r>
          </w:p>
        </w:tc>
      </w:tr>
      <w:tr w:rsidR="0021646E" w:rsidRPr="00D94AA1" w14:paraId="3D3D78A8" w14:textId="77777777" w:rsidTr="002F2CF3">
        <w:trPr>
          <w:trHeight w:val="255"/>
        </w:trPr>
        <w:tc>
          <w:tcPr>
            <w:tcW w:w="1640" w:type="dxa"/>
            <w:shd w:val="clear" w:color="auto" w:fill="auto"/>
            <w:noWrap/>
          </w:tcPr>
          <w:p w14:paraId="0CD11EB6"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sz w:val="20"/>
                <w:szCs w:val="20"/>
              </w:rPr>
              <w:t>Belgium</w:t>
            </w:r>
          </w:p>
        </w:tc>
        <w:tc>
          <w:tcPr>
            <w:tcW w:w="6655" w:type="dxa"/>
            <w:shd w:val="clear" w:color="auto" w:fill="auto"/>
            <w:noWrap/>
          </w:tcPr>
          <w:p w14:paraId="4D93E177"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eastAsia="Times New Roman" w:hAnsiTheme="minorHAnsi" w:cstheme="minorHAnsi"/>
                <w:color w:val="000000"/>
                <w:sz w:val="20"/>
                <w:szCs w:val="20"/>
                <w:lang w:eastAsia="fr-CH"/>
              </w:rPr>
              <w:t>Royal Belgian Society of Physical Medicine and Rehabilitation -</w:t>
            </w:r>
            <w:r w:rsidRPr="00D94AA1">
              <w:rPr>
                <w:rFonts w:asciiTheme="minorHAnsi" w:hAnsiTheme="minorHAnsi" w:cstheme="minorHAnsi"/>
                <w:sz w:val="20"/>
                <w:szCs w:val="20"/>
              </w:rPr>
              <w:t xml:space="preserve"> </w:t>
            </w:r>
            <w:r w:rsidRPr="00D94AA1">
              <w:rPr>
                <w:rFonts w:asciiTheme="minorHAnsi" w:eastAsia="Times New Roman" w:hAnsiTheme="minorHAnsi" w:cstheme="minorHAnsi"/>
                <w:color w:val="000000"/>
                <w:sz w:val="20"/>
                <w:szCs w:val="20"/>
                <w:lang w:eastAsia="fr-CH"/>
              </w:rPr>
              <w:t>https://www.prmbelgium.org/</w:t>
            </w:r>
          </w:p>
        </w:tc>
      </w:tr>
      <w:tr w:rsidR="0021646E" w:rsidRPr="00D94AA1" w14:paraId="19B90A18" w14:textId="77777777" w:rsidTr="002F2CF3">
        <w:trPr>
          <w:trHeight w:val="255"/>
        </w:trPr>
        <w:tc>
          <w:tcPr>
            <w:tcW w:w="1640" w:type="dxa"/>
            <w:shd w:val="clear" w:color="auto" w:fill="auto"/>
            <w:noWrap/>
          </w:tcPr>
          <w:p w14:paraId="7A4AAA7B" w14:textId="77777777" w:rsidR="0021646E" w:rsidRPr="00D94AA1" w:rsidRDefault="0021646E" w:rsidP="002F2CF3">
            <w:pPr>
              <w:rPr>
                <w:rFonts w:asciiTheme="minorHAnsi" w:hAnsiTheme="minorHAnsi" w:cstheme="minorHAnsi"/>
                <w:sz w:val="20"/>
                <w:szCs w:val="20"/>
              </w:rPr>
            </w:pPr>
          </w:p>
        </w:tc>
        <w:tc>
          <w:tcPr>
            <w:tcW w:w="6655" w:type="dxa"/>
            <w:shd w:val="clear" w:color="auto" w:fill="auto"/>
            <w:noWrap/>
          </w:tcPr>
          <w:p w14:paraId="1D7B2EA4"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eastAsia="Times New Roman" w:hAnsiTheme="minorHAnsi" w:cstheme="minorHAnsi"/>
                <w:color w:val="000000"/>
                <w:sz w:val="20"/>
                <w:szCs w:val="20"/>
                <w:lang w:eastAsia="fr-CH"/>
              </w:rPr>
              <w:t xml:space="preserve">Belgian Bone Club - </w:t>
            </w:r>
            <w:r w:rsidRPr="00D94AA1">
              <w:rPr>
                <w:rFonts w:asciiTheme="minorHAnsi" w:hAnsiTheme="minorHAnsi" w:cstheme="minorHAnsi"/>
                <w:sz w:val="20"/>
                <w:szCs w:val="20"/>
              </w:rPr>
              <w:t>http://www.bbcbonehealth.org/</w:t>
            </w:r>
          </w:p>
        </w:tc>
      </w:tr>
      <w:tr w:rsidR="0021646E" w:rsidRPr="00D94AA1" w14:paraId="54E5A03B" w14:textId="77777777" w:rsidTr="002F2CF3">
        <w:trPr>
          <w:trHeight w:val="255"/>
        </w:trPr>
        <w:tc>
          <w:tcPr>
            <w:tcW w:w="1640" w:type="dxa"/>
            <w:shd w:val="clear" w:color="auto" w:fill="auto"/>
            <w:noWrap/>
          </w:tcPr>
          <w:p w14:paraId="6AC4FD41"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sz w:val="20"/>
                <w:szCs w:val="20"/>
              </w:rPr>
              <w:t>Bulgaria</w:t>
            </w:r>
          </w:p>
        </w:tc>
        <w:tc>
          <w:tcPr>
            <w:tcW w:w="6655" w:type="dxa"/>
            <w:shd w:val="clear" w:color="auto" w:fill="auto"/>
            <w:noWrap/>
            <w:vAlign w:val="center"/>
          </w:tcPr>
          <w:p w14:paraId="22348BD8" w14:textId="77777777" w:rsidR="0021646E" w:rsidRPr="00D94AA1" w:rsidRDefault="0021646E" w:rsidP="002F2CF3">
            <w:pPr>
              <w:rPr>
                <w:rFonts w:asciiTheme="minorHAnsi" w:eastAsia="Times New Roman" w:hAnsiTheme="minorHAnsi" w:cstheme="minorHAnsi"/>
                <w:color w:val="000000"/>
                <w:sz w:val="20"/>
                <w:szCs w:val="20"/>
                <w:highlight w:val="yellow"/>
                <w:lang w:eastAsia="fr-CH"/>
              </w:rPr>
            </w:pPr>
            <w:r w:rsidRPr="00D94AA1">
              <w:rPr>
                <w:rFonts w:asciiTheme="minorHAnsi" w:eastAsia="Times New Roman" w:hAnsiTheme="minorHAnsi" w:cstheme="minorHAnsi"/>
                <w:color w:val="000000"/>
                <w:sz w:val="20"/>
                <w:szCs w:val="20"/>
                <w:lang w:eastAsia="fr-CH"/>
              </w:rPr>
              <w:t>Bulgarian Society for Clinical Densitometry</w:t>
            </w:r>
          </w:p>
        </w:tc>
      </w:tr>
      <w:tr w:rsidR="0021646E" w:rsidRPr="00D94AA1" w14:paraId="482C09B1" w14:textId="77777777" w:rsidTr="002F2CF3">
        <w:trPr>
          <w:trHeight w:val="255"/>
        </w:trPr>
        <w:tc>
          <w:tcPr>
            <w:tcW w:w="1640" w:type="dxa"/>
            <w:shd w:val="clear" w:color="auto" w:fill="auto"/>
            <w:noWrap/>
          </w:tcPr>
          <w:p w14:paraId="0840CB35" w14:textId="77777777" w:rsidR="0021646E" w:rsidRPr="00D94AA1" w:rsidRDefault="0021646E" w:rsidP="002F2CF3">
            <w:pPr>
              <w:rPr>
                <w:rFonts w:asciiTheme="minorHAnsi" w:hAnsiTheme="minorHAnsi" w:cstheme="minorHAnsi"/>
                <w:sz w:val="20"/>
                <w:szCs w:val="20"/>
              </w:rPr>
            </w:pPr>
          </w:p>
        </w:tc>
        <w:tc>
          <w:tcPr>
            <w:tcW w:w="6655" w:type="dxa"/>
            <w:shd w:val="clear" w:color="auto" w:fill="auto"/>
            <w:noWrap/>
          </w:tcPr>
          <w:p w14:paraId="38C06694"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eastAsia="Times New Roman" w:hAnsiTheme="minorHAnsi" w:cstheme="minorHAnsi"/>
                <w:color w:val="000000"/>
                <w:sz w:val="20"/>
                <w:szCs w:val="20"/>
                <w:lang w:eastAsia="fr-CH"/>
              </w:rPr>
              <w:t xml:space="preserve">Bulgarian League for the Prevention of Osteoporosis </w:t>
            </w:r>
          </w:p>
        </w:tc>
      </w:tr>
      <w:tr w:rsidR="0021646E" w:rsidRPr="00D94AA1" w14:paraId="3645EF63" w14:textId="77777777" w:rsidTr="002F2CF3">
        <w:trPr>
          <w:trHeight w:val="255"/>
        </w:trPr>
        <w:tc>
          <w:tcPr>
            <w:tcW w:w="1640" w:type="dxa"/>
            <w:shd w:val="clear" w:color="auto" w:fill="auto"/>
            <w:noWrap/>
          </w:tcPr>
          <w:p w14:paraId="5C7CA18B" w14:textId="77777777" w:rsidR="0021646E" w:rsidRPr="00D94AA1" w:rsidRDefault="0021646E" w:rsidP="002F2CF3">
            <w:pPr>
              <w:rPr>
                <w:rFonts w:asciiTheme="minorHAnsi" w:hAnsiTheme="minorHAnsi" w:cstheme="minorHAnsi"/>
                <w:sz w:val="20"/>
                <w:szCs w:val="20"/>
              </w:rPr>
            </w:pPr>
          </w:p>
        </w:tc>
        <w:tc>
          <w:tcPr>
            <w:tcW w:w="6655" w:type="dxa"/>
            <w:shd w:val="clear" w:color="auto" w:fill="auto"/>
            <w:noWrap/>
          </w:tcPr>
          <w:p w14:paraId="344E2DF5"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eastAsia="Times New Roman" w:hAnsiTheme="minorHAnsi" w:cstheme="minorHAnsi"/>
                <w:color w:val="000000"/>
                <w:sz w:val="20"/>
                <w:szCs w:val="20"/>
                <w:lang w:eastAsia="fr-CH"/>
              </w:rPr>
              <w:t>Bulgarian Medical Society of Osteoporosis and Osteoarthrosis</w:t>
            </w:r>
          </w:p>
        </w:tc>
      </w:tr>
      <w:tr w:rsidR="0021646E" w:rsidRPr="00D94AA1" w14:paraId="5552BBD3" w14:textId="77777777" w:rsidTr="002F2CF3">
        <w:trPr>
          <w:trHeight w:val="255"/>
        </w:trPr>
        <w:tc>
          <w:tcPr>
            <w:tcW w:w="1640" w:type="dxa"/>
            <w:shd w:val="clear" w:color="auto" w:fill="auto"/>
            <w:noWrap/>
          </w:tcPr>
          <w:p w14:paraId="33FD8B92"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sz w:val="20"/>
                <w:szCs w:val="20"/>
              </w:rPr>
              <w:t>Croatia</w:t>
            </w:r>
          </w:p>
        </w:tc>
        <w:tc>
          <w:tcPr>
            <w:tcW w:w="6655" w:type="dxa"/>
            <w:shd w:val="clear" w:color="auto" w:fill="auto"/>
            <w:noWrap/>
          </w:tcPr>
          <w:p w14:paraId="20E03B61" w14:textId="77777777" w:rsidR="0021646E" w:rsidRPr="00D94AA1" w:rsidRDefault="0021646E" w:rsidP="002F2CF3">
            <w:pPr>
              <w:rPr>
                <w:rFonts w:asciiTheme="minorHAnsi" w:eastAsia="Times New Roman" w:hAnsiTheme="minorHAnsi" w:cstheme="minorHAnsi"/>
                <w:color w:val="000000"/>
                <w:sz w:val="20"/>
                <w:szCs w:val="20"/>
                <w:lang w:eastAsia="fr-CH"/>
              </w:rPr>
            </w:pPr>
            <w:r w:rsidRPr="00D94AA1">
              <w:rPr>
                <w:rFonts w:asciiTheme="minorHAnsi" w:hAnsiTheme="minorHAnsi" w:cstheme="minorHAnsi"/>
                <w:sz w:val="20"/>
                <w:szCs w:val="20"/>
              </w:rPr>
              <w:t>Croatian League Against Rheumatism</w:t>
            </w:r>
          </w:p>
        </w:tc>
      </w:tr>
      <w:tr w:rsidR="0021646E" w:rsidRPr="00D94AA1" w14:paraId="77DDE9C4" w14:textId="77777777" w:rsidTr="002F2CF3">
        <w:trPr>
          <w:trHeight w:val="255"/>
        </w:trPr>
        <w:tc>
          <w:tcPr>
            <w:tcW w:w="1640" w:type="dxa"/>
            <w:shd w:val="clear" w:color="auto" w:fill="auto"/>
            <w:noWrap/>
          </w:tcPr>
          <w:p w14:paraId="61FC6158"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sz w:val="20"/>
                <w:szCs w:val="20"/>
              </w:rPr>
              <w:t>Cyprus</w:t>
            </w:r>
          </w:p>
        </w:tc>
        <w:tc>
          <w:tcPr>
            <w:tcW w:w="6655" w:type="dxa"/>
            <w:shd w:val="clear" w:color="auto" w:fill="auto"/>
            <w:noWrap/>
          </w:tcPr>
          <w:p w14:paraId="2A2F690D"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eastAsia="Times New Roman" w:hAnsiTheme="minorHAnsi" w:cstheme="minorHAnsi"/>
                <w:color w:val="000000"/>
                <w:sz w:val="20"/>
                <w:szCs w:val="20"/>
                <w:lang w:eastAsia="fr-CH"/>
              </w:rPr>
              <w:t>Cyprus Society Against Osteoporosis and Musculoskeletal Diseases</w:t>
            </w:r>
          </w:p>
        </w:tc>
      </w:tr>
      <w:tr w:rsidR="0021646E" w:rsidRPr="00D94AA1" w14:paraId="14F09E12" w14:textId="77777777" w:rsidTr="002F2CF3">
        <w:trPr>
          <w:trHeight w:val="255"/>
        </w:trPr>
        <w:tc>
          <w:tcPr>
            <w:tcW w:w="1640" w:type="dxa"/>
            <w:tcBorders>
              <w:top w:val="nil"/>
              <w:left w:val="single" w:sz="8" w:space="0" w:color="auto"/>
              <w:bottom w:val="single" w:sz="8" w:space="0" w:color="auto"/>
              <w:right w:val="single" w:sz="8" w:space="0" w:color="auto"/>
            </w:tcBorders>
            <w:shd w:val="clear" w:color="000000" w:fill="FFFFFF"/>
            <w:noWrap/>
            <w:vAlign w:val="center"/>
          </w:tcPr>
          <w:p w14:paraId="175E0070"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Czech Republic</w:t>
            </w:r>
          </w:p>
        </w:tc>
        <w:tc>
          <w:tcPr>
            <w:tcW w:w="6655" w:type="dxa"/>
            <w:tcBorders>
              <w:top w:val="nil"/>
              <w:left w:val="nil"/>
              <w:bottom w:val="single" w:sz="8" w:space="0" w:color="auto"/>
              <w:right w:val="single" w:sz="8" w:space="0" w:color="auto"/>
            </w:tcBorders>
            <w:shd w:val="clear" w:color="000000" w:fill="FFFFFF"/>
            <w:noWrap/>
            <w:vAlign w:val="center"/>
          </w:tcPr>
          <w:p w14:paraId="0C438276"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hAnsiTheme="minorHAnsi" w:cstheme="minorHAnsi"/>
                <w:color w:val="000000"/>
                <w:sz w:val="20"/>
                <w:szCs w:val="20"/>
              </w:rPr>
              <w:t>Czech Society for Metabolic Bone Diseases - https://smos.cz/</w:t>
            </w:r>
          </w:p>
        </w:tc>
      </w:tr>
      <w:tr w:rsidR="0021646E" w:rsidRPr="00D94AA1" w14:paraId="01683DFD" w14:textId="77777777" w:rsidTr="002F2CF3">
        <w:trPr>
          <w:trHeight w:val="255"/>
        </w:trPr>
        <w:tc>
          <w:tcPr>
            <w:tcW w:w="1640" w:type="dxa"/>
            <w:tcBorders>
              <w:top w:val="single" w:sz="4" w:space="0" w:color="auto"/>
              <w:left w:val="single" w:sz="8" w:space="0" w:color="auto"/>
              <w:bottom w:val="single" w:sz="4" w:space="0" w:color="auto"/>
              <w:right w:val="single" w:sz="8" w:space="0" w:color="auto"/>
            </w:tcBorders>
            <w:shd w:val="clear" w:color="000000" w:fill="FFFFFF"/>
            <w:noWrap/>
            <w:vAlign w:val="bottom"/>
          </w:tcPr>
          <w:p w14:paraId="6DECCAAA"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Denmark</w:t>
            </w:r>
          </w:p>
        </w:tc>
        <w:tc>
          <w:tcPr>
            <w:tcW w:w="6655" w:type="dxa"/>
            <w:tcBorders>
              <w:top w:val="single" w:sz="4" w:space="0" w:color="auto"/>
              <w:left w:val="nil"/>
              <w:bottom w:val="single" w:sz="4" w:space="0" w:color="auto"/>
              <w:right w:val="single" w:sz="8" w:space="0" w:color="auto"/>
            </w:tcBorders>
            <w:shd w:val="clear" w:color="000000" w:fill="FFFFFF"/>
            <w:noWrap/>
            <w:vAlign w:val="bottom"/>
          </w:tcPr>
          <w:p w14:paraId="3027C974" w14:textId="77777777" w:rsidR="0021646E" w:rsidRPr="00D94AA1" w:rsidRDefault="0021646E" w:rsidP="002F2CF3">
            <w:pPr>
              <w:rPr>
                <w:rFonts w:asciiTheme="minorHAnsi" w:hAnsiTheme="minorHAnsi" w:cstheme="minorHAnsi"/>
                <w:sz w:val="20"/>
                <w:szCs w:val="20"/>
                <w:highlight w:val="yellow"/>
              </w:rPr>
            </w:pPr>
            <w:r w:rsidRPr="00D94AA1">
              <w:rPr>
                <w:rFonts w:asciiTheme="minorHAnsi" w:hAnsiTheme="minorHAnsi" w:cstheme="minorHAnsi"/>
                <w:color w:val="000000"/>
                <w:sz w:val="20"/>
                <w:szCs w:val="20"/>
              </w:rPr>
              <w:t>Danish Bone Society - http://www.dkms.dk/</w:t>
            </w:r>
          </w:p>
        </w:tc>
      </w:tr>
      <w:tr w:rsidR="0021646E" w:rsidRPr="00D94AA1" w14:paraId="1EEF1BE5"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171EB408"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Finland</w:t>
            </w:r>
          </w:p>
        </w:tc>
        <w:tc>
          <w:tcPr>
            <w:tcW w:w="6655" w:type="dxa"/>
            <w:tcBorders>
              <w:top w:val="nil"/>
              <w:left w:val="nil"/>
              <w:bottom w:val="single" w:sz="4" w:space="0" w:color="auto"/>
              <w:right w:val="single" w:sz="8" w:space="0" w:color="auto"/>
            </w:tcBorders>
            <w:shd w:val="clear" w:color="000000" w:fill="FFFFFF"/>
            <w:noWrap/>
            <w:vAlign w:val="bottom"/>
          </w:tcPr>
          <w:p w14:paraId="0FED5553" w14:textId="56745A52" w:rsidR="0021646E" w:rsidRPr="00D94AA1" w:rsidRDefault="0021646E" w:rsidP="002F2CF3">
            <w:pPr>
              <w:rPr>
                <w:rFonts w:asciiTheme="minorHAnsi" w:hAnsiTheme="minorHAnsi" w:cstheme="minorHAnsi"/>
                <w:sz w:val="20"/>
                <w:szCs w:val="20"/>
                <w:highlight w:val="yellow"/>
              </w:rPr>
            </w:pPr>
            <w:r w:rsidRPr="00D94AA1">
              <w:rPr>
                <w:rFonts w:asciiTheme="minorHAnsi" w:hAnsiTheme="minorHAnsi" w:cstheme="minorHAnsi"/>
                <w:color w:val="000000"/>
                <w:sz w:val="20"/>
                <w:szCs w:val="20"/>
              </w:rPr>
              <w:t xml:space="preserve">Finnish Osteoporosis Association - https://www.suomenosteoporoosiyhdistys.fi/. </w:t>
            </w:r>
          </w:p>
        </w:tc>
      </w:tr>
      <w:tr w:rsidR="0021646E" w:rsidRPr="00D94AA1" w14:paraId="493861AA"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560DEE01"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France</w:t>
            </w:r>
          </w:p>
        </w:tc>
        <w:tc>
          <w:tcPr>
            <w:tcW w:w="6655" w:type="dxa"/>
            <w:tcBorders>
              <w:top w:val="nil"/>
              <w:left w:val="nil"/>
              <w:bottom w:val="single" w:sz="4" w:space="0" w:color="auto"/>
              <w:right w:val="single" w:sz="8" w:space="0" w:color="auto"/>
            </w:tcBorders>
            <w:shd w:val="clear" w:color="000000" w:fill="FFFFFF"/>
            <w:noWrap/>
            <w:vAlign w:val="bottom"/>
          </w:tcPr>
          <w:p w14:paraId="6F707B55" w14:textId="48B9D7E0" w:rsidR="0021646E" w:rsidRPr="00D94AA1" w:rsidRDefault="0021646E" w:rsidP="002F2CF3">
            <w:pPr>
              <w:rPr>
                <w:rFonts w:asciiTheme="minorHAnsi" w:hAnsiTheme="minorHAnsi" w:cstheme="minorHAnsi"/>
                <w:sz w:val="20"/>
                <w:szCs w:val="20"/>
                <w:highlight w:val="yellow"/>
              </w:rPr>
            </w:pPr>
            <w:r w:rsidRPr="00D94AA1">
              <w:rPr>
                <w:rFonts w:asciiTheme="minorHAnsi" w:hAnsiTheme="minorHAnsi" w:cstheme="minorHAnsi"/>
                <w:color w:val="000000"/>
                <w:sz w:val="20"/>
                <w:szCs w:val="20"/>
              </w:rPr>
              <w:t>Research and Information Group on Osteoporosis - http://www.grio.org/</w:t>
            </w:r>
          </w:p>
        </w:tc>
      </w:tr>
      <w:tr w:rsidR="0021646E" w:rsidRPr="00A351E4" w14:paraId="1F9733D4"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1307A548"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 xml:space="preserve"> </w:t>
            </w:r>
          </w:p>
        </w:tc>
        <w:tc>
          <w:tcPr>
            <w:tcW w:w="6655" w:type="dxa"/>
            <w:tcBorders>
              <w:top w:val="nil"/>
              <w:left w:val="nil"/>
              <w:bottom w:val="single" w:sz="4" w:space="0" w:color="auto"/>
              <w:right w:val="single" w:sz="8" w:space="0" w:color="auto"/>
            </w:tcBorders>
            <w:shd w:val="clear" w:color="000000" w:fill="FFFFFF"/>
            <w:noWrap/>
            <w:vAlign w:val="bottom"/>
          </w:tcPr>
          <w:p w14:paraId="275C6B90" w14:textId="77777777" w:rsidR="0021646E" w:rsidRPr="00D94AA1" w:rsidRDefault="0021646E" w:rsidP="002F2CF3">
            <w:pPr>
              <w:rPr>
                <w:rFonts w:asciiTheme="minorHAnsi" w:eastAsia="Times New Roman" w:hAnsiTheme="minorHAnsi" w:cstheme="minorHAnsi"/>
                <w:color w:val="000000"/>
                <w:sz w:val="20"/>
                <w:szCs w:val="20"/>
                <w:highlight w:val="yellow"/>
                <w:lang w:val="sv-SE" w:eastAsia="fr-CH"/>
              </w:rPr>
            </w:pPr>
            <w:r w:rsidRPr="00D94AA1">
              <w:rPr>
                <w:rFonts w:asciiTheme="minorHAnsi" w:hAnsiTheme="minorHAnsi" w:cstheme="minorHAnsi"/>
                <w:color w:val="000000"/>
                <w:sz w:val="20"/>
                <w:szCs w:val="20"/>
                <w:lang w:val="sv-SE"/>
              </w:rPr>
              <w:t>Société Française de Rhumatologie - https://sfr.larhumatologie.fr/</w:t>
            </w:r>
          </w:p>
        </w:tc>
      </w:tr>
      <w:tr w:rsidR="0021646E" w:rsidRPr="00D94AA1" w14:paraId="6AE8A1D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06AC0E8E" w14:textId="77777777" w:rsidR="0021646E" w:rsidRPr="00D94AA1" w:rsidRDefault="0021646E" w:rsidP="002F2CF3">
            <w:pPr>
              <w:rPr>
                <w:rFonts w:asciiTheme="minorHAnsi" w:hAnsiTheme="minorHAnsi" w:cstheme="minorHAnsi"/>
                <w:color w:val="000000"/>
                <w:sz w:val="20"/>
                <w:szCs w:val="20"/>
                <w:lang w:val="sv-SE"/>
              </w:rPr>
            </w:pPr>
          </w:p>
        </w:tc>
        <w:tc>
          <w:tcPr>
            <w:tcW w:w="6655" w:type="dxa"/>
            <w:tcBorders>
              <w:top w:val="nil"/>
              <w:left w:val="nil"/>
              <w:bottom w:val="single" w:sz="4" w:space="0" w:color="auto"/>
              <w:right w:val="single" w:sz="8" w:space="0" w:color="auto"/>
            </w:tcBorders>
            <w:shd w:val="clear" w:color="000000" w:fill="FFFFFF"/>
            <w:noWrap/>
            <w:vAlign w:val="bottom"/>
          </w:tcPr>
          <w:p w14:paraId="11B71C74" w14:textId="1C9B8F48" w:rsidR="0021646E" w:rsidRPr="00D94AA1" w:rsidRDefault="0021646E" w:rsidP="002F2CF3">
            <w:pPr>
              <w:rPr>
                <w:rFonts w:asciiTheme="minorHAnsi" w:hAnsiTheme="minorHAnsi" w:cstheme="minorHAnsi"/>
                <w:color w:val="000000"/>
                <w:sz w:val="20"/>
                <w:szCs w:val="20"/>
                <w:lang w:val="fr-CH"/>
              </w:rPr>
            </w:pPr>
            <w:r w:rsidRPr="00D94AA1">
              <w:rPr>
                <w:rFonts w:asciiTheme="minorHAnsi" w:hAnsiTheme="minorHAnsi" w:cstheme="minorHAnsi"/>
                <w:color w:val="000000"/>
                <w:sz w:val="20"/>
                <w:szCs w:val="20"/>
                <w:lang w:val="fr-CH"/>
              </w:rPr>
              <w:t>Association Française de Lutte Anti-Rhumatismale -</w:t>
            </w:r>
          </w:p>
          <w:p w14:paraId="38CB50D4" w14:textId="77777777" w:rsidR="0021646E" w:rsidRPr="00D94AA1" w:rsidRDefault="0021646E" w:rsidP="002F2CF3">
            <w:pPr>
              <w:rPr>
                <w:rFonts w:asciiTheme="minorHAnsi" w:hAnsiTheme="minorHAnsi" w:cstheme="minorHAnsi"/>
                <w:color w:val="000000"/>
                <w:sz w:val="20"/>
                <w:szCs w:val="20"/>
              </w:rPr>
            </w:pPr>
            <w:r w:rsidRPr="00D94AA1">
              <w:rPr>
                <w:rFonts w:asciiTheme="minorHAnsi" w:hAnsiTheme="minorHAnsi" w:cstheme="minorHAnsi"/>
                <w:color w:val="000000"/>
                <w:sz w:val="20"/>
                <w:szCs w:val="20"/>
                <w:lang w:val="fr-CH"/>
              </w:rPr>
              <w:t>https://www.aflar.org/</w:t>
            </w:r>
          </w:p>
        </w:tc>
      </w:tr>
      <w:tr w:rsidR="0021646E" w:rsidRPr="00A351E4" w14:paraId="59F63AAB"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994AFBB"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Germany</w:t>
            </w:r>
          </w:p>
        </w:tc>
        <w:tc>
          <w:tcPr>
            <w:tcW w:w="6655" w:type="dxa"/>
            <w:tcBorders>
              <w:top w:val="nil"/>
              <w:left w:val="nil"/>
              <w:bottom w:val="single" w:sz="4" w:space="0" w:color="auto"/>
              <w:right w:val="single" w:sz="8" w:space="0" w:color="auto"/>
            </w:tcBorders>
            <w:shd w:val="clear" w:color="000000" w:fill="FFFFFF"/>
            <w:noWrap/>
            <w:vAlign w:val="bottom"/>
          </w:tcPr>
          <w:p w14:paraId="58268CD9" w14:textId="77777777" w:rsidR="0021646E" w:rsidRPr="00D94AA1" w:rsidRDefault="0021646E" w:rsidP="002F2CF3">
            <w:pPr>
              <w:rPr>
                <w:rFonts w:asciiTheme="minorHAnsi" w:hAnsiTheme="minorHAnsi" w:cstheme="minorHAnsi"/>
                <w:color w:val="000000"/>
                <w:sz w:val="20"/>
                <w:szCs w:val="20"/>
                <w:highlight w:val="yellow"/>
                <w:lang w:val="sv-SE"/>
              </w:rPr>
            </w:pPr>
            <w:r w:rsidRPr="00D94AA1">
              <w:rPr>
                <w:rFonts w:asciiTheme="minorHAnsi" w:hAnsiTheme="minorHAnsi" w:cstheme="minorHAnsi"/>
                <w:color w:val="000000"/>
                <w:sz w:val="20"/>
                <w:szCs w:val="20"/>
                <w:lang w:val="sv-SE"/>
              </w:rPr>
              <w:t>Bundesselbsthilfeverband für Osteoporose - https://www.osteoporose-deutschland.de/</w:t>
            </w:r>
          </w:p>
        </w:tc>
      </w:tr>
      <w:tr w:rsidR="0021646E" w:rsidRPr="00D94AA1" w14:paraId="6196C0F5"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5635AA28" w14:textId="77777777" w:rsidR="0021646E" w:rsidRPr="00D94AA1" w:rsidRDefault="0021646E" w:rsidP="002F2CF3">
            <w:pPr>
              <w:rPr>
                <w:rFonts w:asciiTheme="minorHAnsi" w:hAnsiTheme="minorHAnsi" w:cstheme="minorHAnsi"/>
                <w:sz w:val="20"/>
                <w:szCs w:val="20"/>
                <w:lang w:val="sv-SE"/>
              </w:rPr>
            </w:pPr>
            <w:r w:rsidRPr="00D94AA1">
              <w:rPr>
                <w:rFonts w:asciiTheme="minorHAnsi" w:hAnsiTheme="minorHAnsi" w:cstheme="minorHAnsi"/>
                <w:color w:val="000000"/>
                <w:sz w:val="20"/>
                <w:szCs w:val="20"/>
                <w:lang w:val="sv-SE"/>
              </w:rPr>
              <w:t xml:space="preserve"> </w:t>
            </w:r>
          </w:p>
        </w:tc>
        <w:tc>
          <w:tcPr>
            <w:tcW w:w="6655" w:type="dxa"/>
            <w:tcBorders>
              <w:top w:val="nil"/>
              <w:left w:val="nil"/>
              <w:bottom w:val="single" w:sz="4" w:space="0" w:color="auto"/>
              <w:right w:val="single" w:sz="8" w:space="0" w:color="auto"/>
            </w:tcBorders>
            <w:shd w:val="clear" w:color="000000" w:fill="FFFFFF"/>
            <w:noWrap/>
            <w:vAlign w:val="bottom"/>
          </w:tcPr>
          <w:p w14:paraId="63CD99EB" w14:textId="77777777" w:rsidR="0021646E" w:rsidRPr="00D94AA1" w:rsidRDefault="0021646E" w:rsidP="002F2CF3">
            <w:pPr>
              <w:rPr>
                <w:rFonts w:asciiTheme="minorHAnsi" w:hAnsiTheme="minorHAnsi" w:cstheme="minorHAnsi"/>
                <w:sz w:val="20"/>
                <w:szCs w:val="20"/>
                <w:highlight w:val="yellow"/>
                <w:lang w:val="fr-CH"/>
              </w:rPr>
            </w:pPr>
            <w:r w:rsidRPr="00D94AA1">
              <w:rPr>
                <w:rFonts w:asciiTheme="minorHAnsi" w:hAnsiTheme="minorHAnsi" w:cstheme="minorHAnsi"/>
                <w:color w:val="000000"/>
                <w:sz w:val="20"/>
                <w:szCs w:val="20"/>
              </w:rPr>
              <w:t>German Society for Endocrinology - https://www.endokrinologie.net/</w:t>
            </w:r>
          </w:p>
        </w:tc>
      </w:tr>
      <w:tr w:rsidR="0021646E" w:rsidRPr="00D94AA1" w14:paraId="0FE68332"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6F75691E"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064E963E" w14:textId="77777777" w:rsidR="0021646E" w:rsidRPr="00D94AA1" w:rsidRDefault="0021646E" w:rsidP="002F2CF3">
            <w:pPr>
              <w:rPr>
                <w:rFonts w:asciiTheme="minorHAnsi" w:hAnsiTheme="minorHAnsi" w:cstheme="minorHAnsi"/>
                <w:sz w:val="20"/>
                <w:szCs w:val="20"/>
                <w:highlight w:val="yellow"/>
                <w:lang w:val="fr-CH"/>
              </w:rPr>
            </w:pPr>
            <w:r w:rsidRPr="00D94AA1">
              <w:rPr>
                <w:rFonts w:asciiTheme="minorHAnsi" w:hAnsiTheme="minorHAnsi" w:cstheme="minorHAnsi"/>
                <w:color w:val="000000"/>
                <w:sz w:val="20"/>
                <w:szCs w:val="20"/>
              </w:rPr>
              <w:t xml:space="preserve">Umbrella Organization of German Scientific Societies of Osteology - </w:t>
            </w:r>
            <w:r w:rsidRPr="00D94AA1">
              <w:rPr>
                <w:rFonts w:asciiTheme="minorHAnsi" w:hAnsiTheme="minorHAnsi" w:cstheme="minorHAnsi"/>
                <w:color w:val="000000"/>
                <w:sz w:val="20"/>
                <w:szCs w:val="20"/>
              </w:rPr>
              <w:br/>
              <w:t>Dachverband Deutschsprachiger Wissenschaftlicher Gesellschaften für Osteologie (DVO) - http://www.dv-osteologie.org/</w:t>
            </w:r>
          </w:p>
        </w:tc>
      </w:tr>
      <w:tr w:rsidR="0021646E" w:rsidRPr="00D94AA1" w14:paraId="272BBB1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1943D142"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 xml:space="preserve">Greece </w:t>
            </w:r>
          </w:p>
        </w:tc>
        <w:tc>
          <w:tcPr>
            <w:tcW w:w="6655" w:type="dxa"/>
            <w:tcBorders>
              <w:top w:val="nil"/>
              <w:left w:val="nil"/>
              <w:bottom w:val="single" w:sz="4" w:space="0" w:color="auto"/>
              <w:right w:val="single" w:sz="8" w:space="0" w:color="auto"/>
            </w:tcBorders>
            <w:shd w:val="clear" w:color="000000" w:fill="FFFFFF"/>
            <w:noWrap/>
            <w:vAlign w:val="bottom"/>
          </w:tcPr>
          <w:p w14:paraId="59BF9E60" w14:textId="77777777" w:rsidR="0021646E" w:rsidRPr="00D94AA1" w:rsidRDefault="0021646E" w:rsidP="002F2CF3">
            <w:pPr>
              <w:rPr>
                <w:rFonts w:asciiTheme="minorHAnsi" w:hAnsiTheme="minorHAnsi" w:cstheme="minorHAnsi"/>
                <w:sz w:val="20"/>
                <w:szCs w:val="20"/>
                <w:highlight w:val="yellow"/>
                <w:lang w:val="fr-CH"/>
              </w:rPr>
            </w:pPr>
            <w:r w:rsidRPr="00D94AA1">
              <w:rPr>
                <w:rFonts w:asciiTheme="minorHAnsi" w:hAnsiTheme="minorHAnsi" w:cstheme="minorHAnsi"/>
                <w:color w:val="000000"/>
                <w:sz w:val="20"/>
                <w:szCs w:val="20"/>
              </w:rPr>
              <w:t>Hellenic Osteoporosis Foundation - https://www.heliost.gr/en/</w:t>
            </w:r>
          </w:p>
        </w:tc>
      </w:tr>
      <w:tr w:rsidR="0021646E" w:rsidRPr="00D94AA1" w14:paraId="11DD3314"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53B44E1F" w14:textId="77777777" w:rsidR="0021646E" w:rsidRPr="00D94AA1" w:rsidRDefault="0021646E" w:rsidP="002F2CF3">
            <w:pPr>
              <w:rPr>
                <w:rFonts w:asciiTheme="minorHAnsi" w:hAnsiTheme="minorHAnsi" w:cstheme="minorHAnsi"/>
                <w:sz w:val="20"/>
                <w:szCs w:val="20"/>
                <w:lang w:val="fr-CH"/>
              </w:rPr>
            </w:pPr>
            <w:r w:rsidRPr="00D94AA1">
              <w:rPr>
                <w:rFonts w:asciiTheme="minorHAnsi" w:hAnsiTheme="minorHAnsi" w:cstheme="minorHAnsi"/>
                <w:color w:val="000000"/>
                <w:sz w:val="20"/>
                <w:szCs w:val="20"/>
              </w:rPr>
              <w:t xml:space="preserve"> </w:t>
            </w:r>
          </w:p>
        </w:tc>
        <w:tc>
          <w:tcPr>
            <w:tcW w:w="6655" w:type="dxa"/>
            <w:tcBorders>
              <w:top w:val="nil"/>
              <w:left w:val="nil"/>
              <w:bottom w:val="single" w:sz="4" w:space="0" w:color="auto"/>
              <w:right w:val="single" w:sz="8" w:space="0" w:color="auto"/>
            </w:tcBorders>
            <w:shd w:val="clear" w:color="000000" w:fill="FFFFFF"/>
            <w:noWrap/>
            <w:vAlign w:val="bottom"/>
          </w:tcPr>
          <w:p w14:paraId="4725D806" w14:textId="74AB3E5A" w:rsidR="0021646E" w:rsidRPr="00D94AA1" w:rsidRDefault="0021646E" w:rsidP="002F2CF3">
            <w:pPr>
              <w:rPr>
                <w:rFonts w:asciiTheme="minorHAnsi" w:hAnsiTheme="minorHAnsi" w:cstheme="minorHAnsi"/>
                <w:sz w:val="20"/>
                <w:szCs w:val="20"/>
                <w:highlight w:val="yellow"/>
                <w:lang w:val="en-US"/>
              </w:rPr>
            </w:pPr>
            <w:r w:rsidRPr="00D94AA1">
              <w:rPr>
                <w:rFonts w:asciiTheme="minorHAnsi" w:hAnsiTheme="minorHAnsi" w:cstheme="minorHAnsi"/>
                <w:color w:val="000000"/>
                <w:sz w:val="20"/>
                <w:szCs w:val="20"/>
              </w:rPr>
              <w:t xml:space="preserve">Hellenic Society for the Study of Bone Metabolism - </w:t>
            </w:r>
            <w:hyperlink r:id="rId121" w:history="1">
              <w:r w:rsidRPr="00D94AA1">
                <w:rPr>
                  <w:rStyle w:val="Hyperlink"/>
                  <w:rFonts w:asciiTheme="minorHAnsi" w:hAnsiTheme="minorHAnsi" w:cstheme="minorHAnsi"/>
                  <w:sz w:val="20"/>
                  <w:szCs w:val="20"/>
                  <w:lang w:val="en-US"/>
                </w:rPr>
                <w:t>http://www.eemmo.gr/en/english-version/</w:t>
              </w:r>
            </w:hyperlink>
          </w:p>
        </w:tc>
      </w:tr>
      <w:tr w:rsidR="0021646E" w:rsidRPr="00D94AA1" w14:paraId="11B58E65" w14:textId="77777777" w:rsidTr="002F2CF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bottom"/>
          </w:tcPr>
          <w:p w14:paraId="6DFD3205"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auto" w:fill="auto"/>
            <w:noWrap/>
            <w:vAlign w:val="bottom"/>
          </w:tcPr>
          <w:p w14:paraId="2574ED05" w14:textId="688403CB"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 xml:space="preserve">Butterfly - Bone Health Society - </w:t>
            </w:r>
            <w:hyperlink r:id="rId122" w:history="1">
              <w:r w:rsidRPr="00D94AA1">
                <w:rPr>
                  <w:rStyle w:val="Hyperlink"/>
                  <w:rFonts w:asciiTheme="minorHAnsi" w:eastAsia="Times New Roman" w:hAnsiTheme="minorHAnsi" w:cstheme="minorHAnsi"/>
                  <w:sz w:val="20"/>
                  <w:szCs w:val="20"/>
                  <w:lang w:val="en-US" w:eastAsia="fr-CH"/>
                </w:rPr>
                <w:t>https://osteocare.gr/</w:t>
              </w:r>
            </w:hyperlink>
          </w:p>
        </w:tc>
      </w:tr>
      <w:tr w:rsidR="0021646E" w:rsidRPr="00D94AA1" w14:paraId="067D56D2"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D24674B"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Hungary</w:t>
            </w:r>
          </w:p>
        </w:tc>
        <w:tc>
          <w:tcPr>
            <w:tcW w:w="6655" w:type="dxa"/>
            <w:tcBorders>
              <w:top w:val="nil"/>
              <w:left w:val="nil"/>
              <w:bottom w:val="single" w:sz="4" w:space="0" w:color="auto"/>
              <w:right w:val="single" w:sz="8" w:space="0" w:color="auto"/>
            </w:tcBorders>
            <w:shd w:val="clear" w:color="000000" w:fill="FFFFFF"/>
            <w:noWrap/>
            <w:vAlign w:val="bottom"/>
          </w:tcPr>
          <w:p w14:paraId="789BA7B2"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Hungarian Society for Osteoporosis and Osteoarthrology - http://www.moot.hu/</w:t>
            </w:r>
          </w:p>
        </w:tc>
      </w:tr>
      <w:tr w:rsidR="0021646E" w:rsidRPr="00D94AA1" w14:paraId="775969FC"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11787335"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Ireland</w:t>
            </w:r>
          </w:p>
        </w:tc>
        <w:tc>
          <w:tcPr>
            <w:tcW w:w="6655" w:type="dxa"/>
            <w:tcBorders>
              <w:top w:val="nil"/>
              <w:left w:val="nil"/>
              <w:bottom w:val="single" w:sz="4" w:space="0" w:color="auto"/>
              <w:right w:val="single" w:sz="8" w:space="0" w:color="auto"/>
            </w:tcBorders>
            <w:shd w:val="clear" w:color="000000" w:fill="FFFFFF"/>
            <w:noWrap/>
            <w:vAlign w:val="bottom"/>
          </w:tcPr>
          <w:p w14:paraId="54E88594" w14:textId="77777777" w:rsidR="0021646E" w:rsidRPr="00D94AA1" w:rsidRDefault="0021646E" w:rsidP="002F2CF3">
            <w:pPr>
              <w:rPr>
                <w:rFonts w:asciiTheme="minorHAnsi" w:eastAsia="Times New Roman" w:hAnsiTheme="minorHAnsi" w:cstheme="minorHAnsi"/>
                <w:color w:val="000000"/>
                <w:sz w:val="20"/>
                <w:szCs w:val="20"/>
                <w:highlight w:val="yellow"/>
                <w:lang w:val="de-CH" w:eastAsia="fr-CH"/>
              </w:rPr>
            </w:pPr>
            <w:r w:rsidRPr="00D94AA1">
              <w:rPr>
                <w:rFonts w:asciiTheme="minorHAnsi" w:hAnsiTheme="minorHAnsi" w:cstheme="minorHAnsi"/>
                <w:color w:val="000000"/>
                <w:sz w:val="20"/>
                <w:szCs w:val="20"/>
              </w:rPr>
              <w:t>Irish Osteoporosis Society (IOS)</w:t>
            </w:r>
          </w:p>
        </w:tc>
      </w:tr>
      <w:tr w:rsidR="0021646E" w:rsidRPr="00D94AA1" w14:paraId="4A1C03A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3C43E5FA" w14:textId="77777777" w:rsidR="0021646E" w:rsidRPr="00D94AA1" w:rsidRDefault="0021646E" w:rsidP="002F2CF3">
            <w:pPr>
              <w:rPr>
                <w:rFonts w:asciiTheme="minorHAnsi" w:hAnsiTheme="minorHAnsi" w:cstheme="minorHAnsi"/>
                <w:sz w:val="20"/>
                <w:szCs w:val="20"/>
                <w:lang w:val="de-DE"/>
              </w:rPr>
            </w:pPr>
            <w:r w:rsidRPr="00D94AA1">
              <w:rPr>
                <w:rFonts w:asciiTheme="minorHAnsi" w:hAnsiTheme="minorHAnsi" w:cstheme="minorHAnsi"/>
                <w:color w:val="000000"/>
                <w:sz w:val="20"/>
                <w:szCs w:val="20"/>
              </w:rPr>
              <w:t>Italy</w:t>
            </w:r>
          </w:p>
        </w:tc>
        <w:tc>
          <w:tcPr>
            <w:tcW w:w="6655" w:type="dxa"/>
            <w:tcBorders>
              <w:top w:val="nil"/>
              <w:left w:val="nil"/>
              <w:bottom w:val="single" w:sz="4" w:space="0" w:color="auto"/>
              <w:right w:val="single" w:sz="8" w:space="0" w:color="auto"/>
            </w:tcBorders>
            <w:shd w:val="clear" w:color="000000" w:fill="FFFFFF"/>
            <w:noWrap/>
            <w:vAlign w:val="bottom"/>
          </w:tcPr>
          <w:p w14:paraId="13DA845C" w14:textId="77777777" w:rsidR="0021646E" w:rsidRPr="00D94AA1" w:rsidRDefault="0021646E" w:rsidP="002F2CF3">
            <w:pPr>
              <w:rPr>
                <w:rFonts w:asciiTheme="minorHAnsi" w:hAnsiTheme="minorHAnsi" w:cstheme="minorHAnsi"/>
                <w:color w:val="000000"/>
                <w:sz w:val="20"/>
                <w:szCs w:val="20"/>
                <w:lang w:val="sv-SE"/>
              </w:rPr>
            </w:pPr>
            <w:r w:rsidRPr="00D94AA1">
              <w:rPr>
                <w:rFonts w:asciiTheme="minorHAnsi" w:hAnsiTheme="minorHAnsi" w:cstheme="minorHAnsi"/>
                <w:color w:val="000000"/>
                <w:sz w:val="20"/>
                <w:szCs w:val="20"/>
                <w:lang w:val="sv-SE"/>
              </w:rPr>
              <w:t xml:space="preserve">Societa Italiana dell’Osteoporosi del Metabolismo Minerale e delle Malattie dello Scheletro </w:t>
            </w:r>
          </w:p>
          <w:p w14:paraId="41147D69" w14:textId="2B9281C0" w:rsidR="0021646E" w:rsidRPr="00D94AA1" w:rsidRDefault="008A48F3" w:rsidP="002F2CF3">
            <w:pPr>
              <w:rPr>
                <w:rFonts w:asciiTheme="minorHAnsi" w:eastAsia="Times New Roman" w:hAnsiTheme="minorHAnsi" w:cstheme="minorHAnsi"/>
                <w:color w:val="000000"/>
                <w:sz w:val="20"/>
                <w:szCs w:val="20"/>
                <w:highlight w:val="yellow"/>
                <w:lang w:val="en-US" w:eastAsia="fr-CH"/>
              </w:rPr>
            </w:pPr>
            <w:hyperlink r:id="rId123" w:history="1">
              <w:r w:rsidR="0021646E" w:rsidRPr="00D94AA1">
                <w:rPr>
                  <w:rStyle w:val="Hyperlink"/>
                  <w:rFonts w:asciiTheme="minorHAnsi" w:eastAsia="Times New Roman" w:hAnsiTheme="minorHAnsi" w:cstheme="minorHAnsi"/>
                  <w:sz w:val="20"/>
                  <w:szCs w:val="20"/>
                  <w:lang w:val="es-MX" w:eastAsia="fr-CH"/>
                </w:rPr>
                <w:t>https://www.siommms.it/</w:t>
              </w:r>
            </w:hyperlink>
          </w:p>
        </w:tc>
      </w:tr>
      <w:tr w:rsidR="0021646E" w:rsidRPr="00D94AA1" w14:paraId="6E1D8317" w14:textId="77777777" w:rsidTr="002F2CF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bottom"/>
          </w:tcPr>
          <w:p w14:paraId="2FC41334"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 xml:space="preserve"> </w:t>
            </w:r>
          </w:p>
        </w:tc>
        <w:tc>
          <w:tcPr>
            <w:tcW w:w="6655" w:type="dxa"/>
            <w:tcBorders>
              <w:top w:val="nil"/>
              <w:left w:val="nil"/>
              <w:bottom w:val="single" w:sz="4" w:space="0" w:color="auto"/>
              <w:right w:val="single" w:sz="8" w:space="0" w:color="auto"/>
            </w:tcBorders>
            <w:shd w:val="clear" w:color="auto" w:fill="auto"/>
            <w:noWrap/>
            <w:vAlign w:val="bottom"/>
          </w:tcPr>
          <w:p w14:paraId="102171F5" w14:textId="77777777" w:rsidR="0021646E" w:rsidRPr="00D94AA1" w:rsidRDefault="0021646E" w:rsidP="002F2CF3">
            <w:pPr>
              <w:rPr>
                <w:rFonts w:asciiTheme="minorHAnsi" w:eastAsia="Times New Roman" w:hAnsiTheme="minorHAnsi" w:cstheme="minorHAnsi"/>
                <w:color w:val="000000"/>
                <w:sz w:val="20"/>
                <w:szCs w:val="20"/>
                <w:highlight w:val="yellow"/>
                <w:lang w:val="de-CH" w:eastAsia="fr-CH"/>
              </w:rPr>
            </w:pPr>
            <w:r w:rsidRPr="00D94AA1">
              <w:rPr>
                <w:rFonts w:asciiTheme="minorHAnsi" w:hAnsiTheme="minorHAnsi" w:cstheme="minorHAnsi"/>
                <w:color w:val="000000"/>
                <w:sz w:val="20"/>
                <w:szCs w:val="20"/>
              </w:rPr>
              <w:t>Italian Federation of Osteoporosis and Diseases of the Skeleton - https://www.fedios.org/</w:t>
            </w:r>
          </w:p>
        </w:tc>
      </w:tr>
      <w:tr w:rsidR="0021646E" w:rsidRPr="00D94AA1" w14:paraId="3FB1186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D3B074E"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5C944893" w14:textId="77777777" w:rsidR="0021646E" w:rsidRPr="00D94AA1" w:rsidRDefault="0021646E" w:rsidP="002F2CF3">
            <w:pPr>
              <w:rPr>
                <w:rFonts w:asciiTheme="minorHAnsi" w:eastAsia="Times New Roman" w:hAnsiTheme="minorHAnsi" w:cstheme="minorHAnsi"/>
                <w:color w:val="000000"/>
                <w:sz w:val="20"/>
                <w:szCs w:val="20"/>
                <w:highlight w:val="yellow"/>
                <w:lang w:val="de-CH" w:eastAsia="fr-CH"/>
              </w:rPr>
            </w:pPr>
            <w:r w:rsidRPr="00D94AA1">
              <w:rPr>
                <w:rFonts w:asciiTheme="minorHAnsi" w:hAnsiTheme="minorHAnsi" w:cstheme="minorHAnsi"/>
                <w:color w:val="000000"/>
                <w:sz w:val="20"/>
                <w:szCs w:val="20"/>
              </w:rPr>
              <w:t>Fondazione Italiana Ricerca Malattie Dell’osso (FIRMO) - http://www.fondazionefirmo.com/</w:t>
            </w:r>
          </w:p>
        </w:tc>
      </w:tr>
      <w:tr w:rsidR="0021646E" w:rsidRPr="00D94AA1" w14:paraId="042C22C6"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08010713"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Latvia</w:t>
            </w:r>
          </w:p>
        </w:tc>
        <w:tc>
          <w:tcPr>
            <w:tcW w:w="6655" w:type="dxa"/>
            <w:tcBorders>
              <w:top w:val="nil"/>
              <w:left w:val="nil"/>
              <w:bottom w:val="single" w:sz="4" w:space="0" w:color="auto"/>
              <w:right w:val="single" w:sz="8" w:space="0" w:color="auto"/>
            </w:tcBorders>
            <w:shd w:val="clear" w:color="000000" w:fill="FFFFFF"/>
            <w:noWrap/>
            <w:vAlign w:val="bottom"/>
          </w:tcPr>
          <w:p w14:paraId="2A792278"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Latvian Osteoporosis and Bone Metabolic Diseases Association - http://osteoporozesasociacija.lv/</w:t>
            </w:r>
          </w:p>
        </w:tc>
      </w:tr>
      <w:tr w:rsidR="0021646E" w:rsidRPr="00D94AA1" w14:paraId="0F34EE8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2C3EBCDB"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Lithuania</w:t>
            </w:r>
          </w:p>
        </w:tc>
        <w:tc>
          <w:tcPr>
            <w:tcW w:w="6655" w:type="dxa"/>
            <w:tcBorders>
              <w:top w:val="nil"/>
              <w:left w:val="nil"/>
              <w:bottom w:val="single" w:sz="4" w:space="0" w:color="auto"/>
              <w:right w:val="single" w:sz="8" w:space="0" w:color="auto"/>
            </w:tcBorders>
            <w:shd w:val="clear" w:color="000000" w:fill="FFFFFF"/>
            <w:noWrap/>
            <w:vAlign w:val="bottom"/>
          </w:tcPr>
          <w:p w14:paraId="7DDFD680" w14:textId="77777777" w:rsidR="0021646E" w:rsidRPr="00D94AA1" w:rsidRDefault="0021646E" w:rsidP="002F2CF3">
            <w:pPr>
              <w:rPr>
                <w:rFonts w:asciiTheme="minorHAnsi" w:eastAsia="Times New Roman" w:hAnsiTheme="minorHAnsi" w:cstheme="minorHAnsi"/>
                <w:color w:val="000000"/>
                <w:sz w:val="20"/>
                <w:szCs w:val="20"/>
                <w:highlight w:val="yellow"/>
                <w:lang w:val="de-CH" w:eastAsia="fr-CH"/>
              </w:rPr>
            </w:pPr>
            <w:r w:rsidRPr="00D94AA1">
              <w:rPr>
                <w:rFonts w:asciiTheme="minorHAnsi" w:hAnsiTheme="minorHAnsi" w:cstheme="minorHAnsi"/>
                <w:color w:val="000000"/>
                <w:sz w:val="20"/>
                <w:szCs w:val="20"/>
              </w:rPr>
              <w:t>Lithuanian Osteoporosis Foundation</w:t>
            </w:r>
          </w:p>
        </w:tc>
      </w:tr>
      <w:tr w:rsidR="0021646E" w:rsidRPr="00D94AA1" w14:paraId="40EC6A06"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CAE8408"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Malta</w:t>
            </w:r>
          </w:p>
        </w:tc>
        <w:tc>
          <w:tcPr>
            <w:tcW w:w="6655" w:type="dxa"/>
            <w:tcBorders>
              <w:top w:val="nil"/>
              <w:left w:val="nil"/>
              <w:bottom w:val="single" w:sz="4" w:space="0" w:color="auto"/>
              <w:right w:val="single" w:sz="8" w:space="0" w:color="auto"/>
            </w:tcBorders>
            <w:shd w:val="clear" w:color="000000" w:fill="FFFFFF"/>
            <w:noWrap/>
            <w:vAlign w:val="bottom"/>
          </w:tcPr>
          <w:p w14:paraId="4E0C1773"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 xml:space="preserve">Malta Osteoporosis Society </w:t>
            </w:r>
          </w:p>
        </w:tc>
      </w:tr>
      <w:tr w:rsidR="0021646E" w:rsidRPr="00D94AA1" w14:paraId="6AC54CD7"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48AC3A73"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Netherlands</w:t>
            </w:r>
          </w:p>
        </w:tc>
        <w:tc>
          <w:tcPr>
            <w:tcW w:w="6655" w:type="dxa"/>
            <w:tcBorders>
              <w:top w:val="nil"/>
              <w:left w:val="nil"/>
              <w:bottom w:val="single" w:sz="4" w:space="0" w:color="auto"/>
              <w:right w:val="single" w:sz="8" w:space="0" w:color="auto"/>
            </w:tcBorders>
            <w:shd w:val="clear" w:color="000000" w:fill="FFFFFF"/>
            <w:noWrap/>
            <w:vAlign w:val="bottom"/>
          </w:tcPr>
          <w:p w14:paraId="124B388E"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Osteoporosis Vereniging - https://osteoporosevereniging.nl/</w:t>
            </w:r>
          </w:p>
        </w:tc>
      </w:tr>
      <w:tr w:rsidR="0021646E" w:rsidRPr="00D94AA1" w14:paraId="396139F4"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2E21C938"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61313F96"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National Association ReumaZorg Nederland - https://reumazorgnederland.nl/</w:t>
            </w:r>
          </w:p>
        </w:tc>
      </w:tr>
      <w:tr w:rsidR="0021646E" w:rsidRPr="00D94AA1" w14:paraId="72CBAF5B"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61F92506"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Poland</w:t>
            </w:r>
          </w:p>
        </w:tc>
        <w:tc>
          <w:tcPr>
            <w:tcW w:w="6655" w:type="dxa"/>
            <w:tcBorders>
              <w:top w:val="nil"/>
              <w:left w:val="nil"/>
              <w:bottom w:val="single" w:sz="4" w:space="0" w:color="auto"/>
              <w:right w:val="single" w:sz="8" w:space="0" w:color="auto"/>
            </w:tcBorders>
            <w:shd w:val="clear" w:color="000000" w:fill="FFFFFF"/>
            <w:noWrap/>
            <w:vAlign w:val="bottom"/>
          </w:tcPr>
          <w:p w14:paraId="2E0E39C9"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Polish Osteoarthrology Society - http://www.osteoporoza.pl/</w:t>
            </w:r>
          </w:p>
        </w:tc>
      </w:tr>
      <w:tr w:rsidR="0021646E" w:rsidRPr="00D94AA1" w14:paraId="124B84B2"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0B132003"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77BFC091"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Polish Foundation of Osteoporosis - http://www.pfo.com.pl/</w:t>
            </w:r>
          </w:p>
        </w:tc>
      </w:tr>
      <w:tr w:rsidR="0021646E" w:rsidRPr="00D94AA1" w14:paraId="09B3487E"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62E6A9E"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Portugal</w:t>
            </w:r>
          </w:p>
        </w:tc>
        <w:tc>
          <w:tcPr>
            <w:tcW w:w="6655" w:type="dxa"/>
            <w:tcBorders>
              <w:top w:val="nil"/>
              <w:left w:val="nil"/>
              <w:bottom w:val="single" w:sz="4" w:space="0" w:color="auto"/>
              <w:right w:val="single" w:sz="8" w:space="0" w:color="auto"/>
            </w:tcBorders>
            <w:shd w:val="clear" w:color="000000" w:fill="FFFFFF"/>
            <w:noWrap/>
            <w:vAlign w:val="bottom"/>
          </w:tcPr>
          <w:p w14:paraId="6DBD13F3" w14:textId="735895D3" w:rsidR="0021646E" w:rsidRPr="00D94AA1" w:rsidRDefault="0021646E" w:rsidP="002F2CF3">
            <w:pPr>
              <w:rPr>
                <w:rFonts w:asciiTheme="minorHAnsi" w:hAnsiTheme="minorHAnsi" w:cstheme="minorHAnsi"/>
                <w:color w:val="000000"/>
                <w:sz w:val="20"/>
                <w:szCs w:val="20"/>
                <w:highlight w:val="yellow"/>
              </w:rPr>
            </w:pPr>
            <w:r w:rsidRPr="00D94AA1">
              <w:rPr>
                <w:rFonts w:asciiTheme="minorHAnsi" w:hAnsiTheme="minorHAnsi" w:cstheme="minorHAnsi"/>
                <w:color w:val="000000"/>
                <w:sz w:val="20"/>
                <w:szCs w:val="20"/>
              </w:rPr>
              <w:t>Portuguese Society of Osteoporosis and Other Metabolic Bone Diseases -</w:t>
            </w:r>
            <w:r w:rsidRPr="00D94AA1">
              <w:rPr>
                <w:rFonts w:asciiTheme="minorHAnsi" w:hAnsiTheme="minorHAnsi" w:cstheme="minorHAnsi"/>
                <w:sz w:val="20"/>
                <w:szCs w:val="20"/>
              </w:rPr>
              <w:t xml:space="preserve"> </w:t>
            </w:r>
            <w:r w:rsidRPr="00D94AA1">
              <w:rPr>
                <w:rFonts w:asciiTheme="minorHAnsi" w:hAnsiTheme="minorHAnsi" w:cstheme="minorHAnsi"/>
                <w:color w:val="000000"/>
                <w:sz w:val="20"/>
                <w:szCs w:val="20"/>
              </w:rPr>
              <w:t>https://www.spodom.pt/</w:t>
            </w:r>
          </w:p>
        </w:tc>
      </w:tr>
      <w:tr w:rsidR="0021646E" w:rsidRPr="00D94AA1" w14:paraId="6D37BC8F"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3DF0BCF3"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Romania</w:t>
            </w:r>
          </w:p>
        </w:tc>
        <w:tc>
          <w:tcPr>
            <w:tcW w:w="6655" w:type="dxa"/>
            <w:tcBorders>
              <w:top w:val="nil"/>
              <w:left w:val="nil"/>
              <w:bottom w:val="single" w:sz="4" w:space="0" w:color="auto"/>
              <w:right w:val="single" w:sz="8" w:space="0" w:color="auto"/>
            </w:tcBorders>
            <w:shd w:val="clear" w:color="000000" w:fill="FFFFFF"/>
            <w:noWrap/>
            <w:vAlign w:val="bottom"/>
          </w:tcPr>
          <w:p w14:paraId="578D9270"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Association for Prevention of Osteoporosis in Romania - https://www.aspor.ro/</w:t>
            </w:r>
          </w:p>
        </w:tc>
      </w:tr>
      <w:tr w:rsidR="0021646E" w:rsidRPr="00D94AA1" w14:paraId="401D1DA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0E49AD0B"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Slovakia</w:t>
            </w:r>
          </w:p>
        </w:tc>
        <w:tc>
          <w:tcPr>
            <w:tcW w:w="6655" w:type="dxa"/>
            <w:tcBorders>
              <w:top w:val="nil"/>
              <w:left w:val="nil"/>
              <w:bottom w:val="single" w:sz="4" w:space="0" w:color="auto"/>
              <w:right w:val="single" w:sz="8" w:space="0" w:color="auto"/>
            </w:tcBorders>
            <w:shd w:val="clear" w:color="000000" w:fill="FFFFFF"/>
            <w:noWrap/>
            <w:vAlign w:val="bottom"/>
          </w:tcPr>
          <w:p w14:paraId="3B803279" w14:textId="2E887805"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 xml:space="preserve">Slovak Society for Osteoporosis and Metabolic Bone Diseases - </w:t>
            </w:r>
            <w:hyperlink r:id="rId124" w:history="1">
              <w:r w:rsidRPr="00D94AA1">
                <w:rPr>
                  <w:rStyle w:val="Hyperlink"/>
                  <w:rFonts w:asciiTheme="minorHAnsi" w:eastAsia="Times New Roman" w:hAnsiTheme="minorHAnsi" w:cstheme="minorHAnsi"/>
                  <w:sz w:val="20"/>
                  <w:szCs w:val="20"/>
                  <w:lang w:val="en-US" w:eastAsia="fr-CH"/>
                </w:rPr>
                <w:t>http://www.osteoporoza.sk/</w:t>
              </w:r>
            </w:hyperlink>
          </w:p>
        </w:tc>
      </w:tr>
      <w:tr w:rsidR="0021646E" w:rsidRPr="00D94AA1" w14:paraId="2BEC327C"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380682E1"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6CD7BFF6"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Slovak Union against Osteoporosis - http://www.osteoporoza.sk/</w:t>
            </w:r>
          </w:p>
        </w:tc>
      </w:tr>
      <w:tr w:rsidR="0021646E" w:rsidRPr="00D94AA1" w14:paraId="56CE1239"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1F598B1A"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Slovenia</w:t>
            </w:r>
          </w:p>
        </w:tc>
        <w:tc>
          <w:tcPr>
            <w:tcW w:w="6655" w:type="dxa"/>
            <w:tcBorders>
              <w:top w:val="nil"/>
              <w:left w:val="nil"/>
              <w:bottom w:val="single" w:sz="4" w:space="0" w:color="auto"/>
              <w:right w:val="single" w:sz="8" w:space="0" w:color="auto"/>
            </w:tcBorders>
            <w:shd w:val="clear" w:color="000000" w:fill="FFFFFF"/>
            <w:noWrap/>
            <w:vAlign w:val="bottom"/>
          </w:tcPr>
          <w:p w14:paraId="493A25EF"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Slovene Bone Society</w:t>
            </w:r>
          </w:p>
        </w:tc>
      </w:tr>
      <w:tr w:rsidR="0021646E" w:rsidRPr="00D94AA1" w14:paraId="62D049FE"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3A9DEABA"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Spain</w:t>
            </w:r>
          </w:p>
        </w:tc>
        <w:tc>
          <w:tcPr>
            <w:tcW w:w="6655" w:type="dxa"/>
            <w:tcBorders>
              <w:top w:val="nil"/>
              <w:left w:val="nil"/>
              <w:bottom w:val="single" w:sz="4" w:space="0" w:color="auto"/>
              <w:right w:val="single" w:sz="8" w:space="0" w:color="auto"/>
            </w:tcBorders>
            <w:shd w:val="clear" w:color="000000" w:fill="FFFFFF"/>
            <w:noWrap/>
            <w:vAlign w:val="bottom"/>
          </w:tcPr>
          <w:p w14:paraId="5742A920" w14:textId="77777777" w:rsidR="0021646E" w:rsidRPr="00D94AA1" w:rsidRDefault="0021646E" w:rsidP="002F2CF3">
            <w:pPr>
              <w:rPr>
                <w:rFonts w:asciiTheme="minorHAnsi" w:hAnsiTheme="minorHAnsi" w:cstheme="minorHAnsi"/>
                <w:color w:val="000000"/>
                <w:sz w:val="20"/>
                <w:szCs w:val="20"/>
              </w:rPr>
            </w:pPr>
            <w:r w:rsidRPr="00D94AA1">
              <w:rPr>
                <w:rFonts w:asciiTheme="minorHAnsi" w:hAnsiTheme="minorHAnsi" w:cstheme="minorHAnsi"/>
                <w:color w:val="000000"/>
                <w:sz w:val="20"/>
                <w:szCs w:val="20"/>
              </w:rPr>
              <w:t xml:space="preserve">Hispanic Foundation of Osteoporosis and Metabolic Bone Diseases </w:t>
            </w:r>
          </w:p>
          <w:p w14:paraId="335F1C5F" w14:textId="4471266B" w:rsidR="0021646E" w:rsidRPr="00D94AA1" w:rsidRDefault="008A48F3" w:rsidP="002F2CF3">
            <w:pPr>
              <w:rPr>
                <w:rFonts w:asciiTheme="minorHAnsi" w:eastAsia="Times New Roman" w:hAnsiTheme="minorHAnsi" w:cstheme="minorHAnsi"/>
                <w:color w:val="000000"/>
                <w:sz w:val="20"/>
                <w:szCs w:val="20"/>
                <w:highlight w:val="yellow"/>
                <w:lang w:val="en-US" w:eastAsia="fr-CH"/>
              </w:rPr>
            </w:pPr>
            <w:hyperlink r:id="rId125" w:history="1">
              <w:r w:rsidR="0021646E" w:rsidRPr="00D94AA1">
                <w:rPr>
                  <w:rStyle w:val="Hyperlink"/>
                  <w:rFonts w:asciiTheme="minorHAnsi" w:eastAsia="Times New Roman" w:hAnsiTheme="minorHAnsi" w:cstheme="minorHAnsi"/>
                  <w:sz w:val="20"/>
                  <w:szCs w:val="20"/>
                  <w:lang w:val="en-US" w:eastAsia="fr-CH"/>
                </w:rPr>
                <w:t>https://fhoemo.com/</w:t>
              </w:r>
            </w:hyperlink>
          </w:p>
        </w:tc>
      </w:tr>
      <w:tr w:rsidR="0021646E" w:rsidRPr="00D94AA1" w14:paraId="30AACC1E"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6BB37B2C"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4" w:space="0" w:color="auto"/>
              <w:right w:val="single" w:sz="8" w:space="0" w:color="auto"/>
            </w:tcBorders>
            <w:shd w:val="clear" w:color="000000" w:fill="FFFFFF"/>
            <w:noWrap/>
            <w:vAlign w:val="bottom"/>
          </w:tcPr>
          <w:p w14:paraId="5F894862"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Spanish Society for Research on Bone and Mineral Metabolism - https://seiomm.org/</w:t>
            </w:r>
          </w:p>
        </w:tc>
      </w:tr>
      <w:tr w:rsidR="0021646E" w:rsidRPr="00D94AA1" w14:paraId="466582FE"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23655FAF"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Sweden</w:t>
            </w:r>
          </w:p>
        </w:tc>
        <w:tc>
          <w:tcPr>
            <w:tcW w:w="6655" w:type="dxa"/>
            <w:tcBorders>
              <w:top w:val="nil"/>
              <w:left w:val="nil"/>
              <w:bottom w:val="single" w:sz="4" w:space="0" w:color="auto"/>
              <w:right w:val="single" w:sz="8" w:space="0" w:color="auto"/>
            </w:tcBorders>
            <w:shd w:val="clear" w:color="000000" w:fill="FFFFFF"/>
            <w:noWrap/>
            <w:vAlign w:val="bottom"/>
          </w:tcPr>
          <w:p w14:paraId="03148CAD"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Swedish Osteoporosis Society - https://www.svos.se/</w:t>
            </w:r>
          </w:p>
        </w:tc>
      </w:tr>
      <w:tr w:rsidR="0021646E" w:rsidRPr="00D94AA1" w14:paraId="04ACDB91"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3F5F2251"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Switzerland</w:t>
            </w:r>
          </w:p>
        </w:tc>
        <w:tc>
          <w:tcPr>
            <w:tcW w:w="6655" w:type="dxa"/>
            <w:tcBorders>
              <w:top w:val="nil"/>
              <w:left w:val="nil"/>
              <w:bottom w:val="single" w:sz="4" w:space="0" w:color="auto"/>
              <w:right w:val="single" w:sz="8" w:space="0" w:color="auto"/>
            </w:tcBorders>
            <w:shd w:val="clear" w:color="000000" w:fill="FFFFFF"/>
            <w:noWrap/>
            <w:vAlign w:val="bottom"/>
          </w:tcPr>
          <w:p w14:paraId="3FB45850"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Swiss Association against Osteoporosis - http://www.svgo.ch/</w:t>
            </w:r>
          </w:p>
        </w:tc>
      </w:tr>
      <w:tr w:rsidR="0021646E" w:rsidRPr="00D94AA1" w14:paraId="78F7B087" w14:textId="77777777" w:rsidTr="002F2CF3">
        <w:trPr>
          <w:trHeight w:val="255"/>
        </w:trPr>
        <w:tc>
          <w:tcPr>
            <w:tcW w:w="1640" w:type="dxa"/>
            <w:tcBorders>
              <w:top w:val="nil"/>
              <w:left w:val="single" w:sz="8" w:space="0" w:color="auto"/>
              <w:bottom w:val="single" w:sz="4" w:space="0" w:color="auto"/>
              <w:right w:val="single" w:sz="8" w:space="0" w:color="auto"/>
            </w:tcBorders>
            <w:shd w:val="clear" w:color="000000" w:fill="FFFFFF"/>
            <w:noWrap/>
            <w:vAlign w:val="bottom"/>
          </w:tcPr>
          <w:p w14:paraId="76700FBB" w14:textId="77777777" w:rsidR="0021646E" w:rsidRPr="00D94AA1" w:rsidRDefault="0021646E" w:rsidP="002F2CF3">
            <w:pPr>
              <w:rPr>
                <w:rFonts w:asciiTheme="minorHAnsi" w:hAnsiTheme="minorHAnsi" w:cstheme="minorHAnsi"/>
                <w:sz w:val="20"/>
                <w:szCs w:val="20"/>
              </w:rPr>
            </w:pPr>
            <w:r w:rsidRPr="00D94AA1">
              <w:rPr>
                <w:rFonts w:asciiTheme="minorHAnsi" w:hAnsiTheme="minorHAnsi" w:cstheme="minorHAnsi"/>
                <w:color w:val="000000"/>
                <w:sz w:val="20"/>
                <w:szCs w:val="20"/>
              </w:rPr>
              <w:t>United Kingdom</w:t>
            </w:r>
          </w:p>
        </w:tc>
        <w:tc>
          <w:tcPr>
            <w:tcW w:w="6655" w:type="dxa"/>
            <w:tcBorders>
              <w:top w:val="nil"/>
              <w:left w:val="nil"/>
              <w:bottom w:val="single" w:sz="4" w:space="0" w:color="auto"/>
              <w:right w:val="single" w:sz="8" w:space="0" w:color="auto"/>
            </w:tcBorders>
            <w:shd w:val="clear" w:color="000000" w:fill="FFFFFF"/>
            <w:noWrap/>
            <w:vAlign w:val="bottom"/>
          </w:tcPr>
          <w:p w14:paraId="441872C4"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Bone Research Society - https://boneresearchsociety.org/</w:t>
            </w:r>
          </w:p>
        </w:tc>
      </w:tr>
      <w:tr w:rsidR="0021646E" w:rsidRPr="00D94AA1" w14:paraId="6223270D" w14:textId="77777777" w:rsidTr="002F2CF3">
        <w:trPr>
          <w:trHeight w:val="255"/>
        </w:trPr>
        <w:tc>
          <w:tcPr>
            <w:tcW w:w="1640" w:type="dxa"/>
            <w:tcBorders>
              <w:top w:val="nil"/>
              <w:left w:val="single" w:sz="8" w:space="0" w:color="auto"/>
              <w:bottom w:val="single" w:sz="8" w:space="0" w:color="auto"/>
              <w:right w:val="single" w:sz="8" w:space="0" w:color="auto"/>
            </w:tcBorders>
            <w:shd w:val="clear" w:color="000000" w:fill="FFFFFF"/>
            <w:noWrap/>
            <w:vAlign w:val="bottom"/>
          </w:tcPr>
          <w:p w14:paraId="513C1763" w14:textId="77777777" w:rsidR="0021646E" w:rsidRPr="00D94AA1" w:rsidRDefault="0021646E" w:rsidP="002F2CF3">
            <w:pPr>
              <w:rPr>
                <w:rFonts w:asciiTheme="minorHAnsi" w:hAnsiTheme="minorHAnsi" w:cstheme="minorHAnsi"/>
                <w:sz w:val="20"/>
                <w:szCs w:val="20"/>
              </w:rPr>
            </w:pPr>
          </w:p>
        </w:tc>
        <w:tc>
          <w:tcPr>
            <w:tcW w:w="6655" w:type="dxa"/>
            <w:tcBorders>
              <w:top w:val="nil"/>
              <w:left w:val="nil"/>
              <w:bottom w:val="single" w:sz="8" w:space="0" w:color="auto"/>
              <w:right w:val="single" w:sz="8" w:space="0" w:color="auto"/>
            </w:tcBorders>
            <w:shd w:val="clear" w:color="000000" w:fill="FFFFFF"/>
            <w:noWrap/>
            <w:vAlign w:val="bottom"/>
          </w:tcPr>
          <w:p w14:paraId="095A23FC" w14:textId="77777777" w:rsidR="0021646E" w:rsidRPr="00D94AA1" w:rsidRDefault="0021646E" w:rsidP="002F2CF3">
            <w:pPr>
              <w:rPr>
                <w:rFonts w:asciiTheme="minorHAnsi" w:eastAsia="Times New Roman" w:hAnsiTheme="minorHAnsi" w:cstheme="minorHAnsi"/>
                <w:color w:val="000000"/>
                <w:sz w:val="20"/>
                <w:szCs w:val="20"/>
                <w:highlight w:val="yellow"/>
                <w:lang w:val="en-US" w:eastAsia="fr-CH"/>
              </w:rPr>
            </w:pPr>
            <w:r w:rsidRPr="00D94AA1">
              <w:rPr>
                <w:rFonts w:asciiTheme="minorHAnsi" w:hAnsiTheme="minorHAnsi" w:cstheme="minorHAnsi"/>
                <w:color w:val="000000"/>
                <w:sz w:val="20"/>
                <w:szCs w:val="20"/>
              </w:rPr>
              <w:t>Royal Osteoporosis Society - https://theros.org.uk/</w:t>
            </w:r>
          </w:p>
        </w:tc>
      </w:tr>
    </w:tbl>
    <w:p w14:paraId="799E19E0" w14:textId="77777777" w:rsidR="0021646E" w:rsidRPr="00D94AA1" w:rsidRDefault="0021646E" w:rsidP="0021646E">
      <w:pPr>
        <w:rPr>
          <w:rFonts w:asciiTheme="minorHAnsi" w:hAnsiTheme="minorHAnsi" w:cstheme="minorHAnsi"/>
        </w:rPr>
      </w:pPr>
    </w:p>
    <w:p w14:paraId="4153A5C1" w14:textId="0B56C964" w:rsidR="0021646E" w:rsidRPr="00D94AA1" w:rsidRDefault="0021646E">
      <w:pPr>
        <w:rPr>
          <w:rFonts w:asciiTheme="minorHAnsi" w:hAnsiTheme="minorHAnsi" w:cstheme="minorHAnsi"/>
        </w:rPr>
      </w:pPr>
      <w:r w:rsidRPr="00D94AA1">
        <w:rPr>
          <w:rFonts w:asciiTheme="minorHAnsi" w:hAnsiTheme="minorHAnsi" w:cstheme="minorHAnsi"/>
        </w:rPr>
        <w:br w:type="page"/>
      </w:r>
    </w:p>
    <w:p w14:paraId="410AAEDC" w14:textId="7EBD6B86" w:rsidR="0021646E" w:rsidRPr="00D94AA1" w:rsidRDefault="0021646E" w:rsidP="0021646E">
      <w:pPr>
        <w:pStyle w:val="OPIntlHeading"/>
        <w:rPr>
          <w:rFonts w:asciiTheme="minorHAnsi" w:hAnsiTheme="minorHAnsi" w:cstheme="minorHAnsi"/>
        </w:rPr>
      </w:pPr>
      <w:r w:rsidRPr="00D94AA1">
        <w:rPr>
          <w:rFonts w:asciiTheme="minorHAnsi" w:hAnsiTheme="minorHAnsi" w:cstheme="minorHAnsi"/>
        </w:rPr>
        <w:t>Abbreviations and glossary</w:t>
      </w:r>
    </w:p>
    <w:p w14:paraId="43D2F814" w14:textId="77777777" w:rsidR="0021646E" w:rsidRPr="00D94AA1" w:rsidRDefault="0021646E" w:rsidP="0021646E">
      <w:pPr>
        <w:pStyle w:val="OPIntlHeading"/>
        <w:rPr>
          <w:rFonts w:asciiTheme="minorHAnsi" w:hAnsiTheme="minorHAnsi" w:cstheme="minorHAnsi"/>
          <w:sz w:val="20"/>
          <w:szCs w:val="20"/>
        </w:rPr>
      </w:pPr>
    </w:p>
    <w:p w14:paraId="51E30E47" w14:textId="195234E5" w:rsidR="0021646E" w:rsidRPr="00D94AA1" w:rsidRDefault="0021646E" w:rsidP="00EF672D">
      <w:pPr>
        <w:rPr>
          <w:rFonts w:asciiTheme="minorHAnsi" w:hAnsiTheme="minorHAnsi" w:cstheme="minorHAnsi"/>
          <w:sz w:val="20"/>
          <w:szCs w:val="20"/>
        </w:rPr>
      </w:pPr>
      <w:r w:rsidRPr="00D94AA1">
        <w:rPr>
          <w:rFonts w:asciiTheme="minorHAnsi" w:hAnsiTheme="minorHAnsi" w:cstheme="minorHAnsi"/>
          <w:sz w:val="20"/>
          <w:szCs w:val="20"/>
        </w:rPr>
        <w:t>AGREE</w:t>
      </w:r>
      <w:r w:rsidRPr="00D94AA1">
        <w:rPr>
          <w:rFonts w:asciiTheme="minorHAnsi" w:hAnsiTheme="minorHAnsi" w:cstheme="minorHAnsi"/>
          <w:sz w:val="20"/>
          <w:szCs w:val="20"/>
        </w:rPr>
        <w:tab/>
      </w:r>
      <w:r w:rsidR="00EF672D" w:rsidRPr="00D94AA1">
        <w:rPr>
          <w:rFonts w:asciiTheme="minorHAnsi" w:hAnsiTheme="minorHAnsi" w:cstheme="minorHAnsi"/>
          <w:sz w:val="20"/>
          <w:szCs w:val="20"/>
        </w:rPr>
        <w:tab/>
      </w:r>
      <w:r w:rsidRPr="00D94AA1">
        <w:rPr>
          <w:rFonts w:asciiTheme="minorHAnsi" w:hAnsiTheme="minorHAnsi" w:cstheme="minorHAnsi"/>
          <w:sz w:val="20"/>
          <w:szCs w:val="20"/>
        </w:rPr>
        <w:t>Appraisal of Guidelines for R</w:t>
      </w:r>
      <w:r w:rsidR="00EF672D" w:rsidRPr="00D94AA1">
        <w:rPr>
          <w:rFonts w:asciiTheme="minorHAnsi" w:hAnsiTheme="minorHAnsi" w:cstheme="minorHAnsi"/>
          <w:sz w:val="20"/>
          <w:szCs w:val="20"/>
        </w:rPr>
        <w:t>e</w:t>
      </w:r>
      <w:r w:rsidRPr="00D94AA1">
        <w:rPr>
          <w:rFonts w:asciiTheme="minorHAnsi" w:hAnsiTheme="minorHAnsi" w:cstheme="minorHAnsi"/>
          <w:sz w:val="20"/>
          <w:szCs w:val="20"/>
        </w:rPr>
        <w:t>search &amp; Evaluation. Quality score for guidelines.</w:t>
      </w:r>
      <w:r w:rsidRPr="00D94AA1">
        <w:rPr>
          <w:rFonts w:asciiTheme="minorHAnsi" w:hAnsiTheme="minorHAnsi" w:cstheme="minorHAnsi"/>
          <w:b/>
          <w:bCs/>
          <w:sz w:val="20"/>
          <w:szCs w:val="20"/>
        </w:rPr>
        <w:t xml:space="preserve"> </w:t>
      </w:r>
    </w:p>
    <w:p w14:paraId="0EA7AA43" w14:textId="77777777"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BMD</w:t>
      </w:r>
      <w:r w:rsidRPr="00D94AA1">
        <w:rPr>
          <w:rFonts w:asciiTheme="minorHAnsi" w:hAnsiTheme="minorHAnsi" w:cstheme="minorHAnsi"/>
          <w:sz w:val="20"/>
          <w:szCs w:val="20"/>
        </w:rPr>
        <w:tab/>
        <w:t>Bone mineral density, usually measured as the amount of calcium in bone per unit area.</w:t>
      </w:r>
    </w:p>
    <w:p w14:paraId="513B9877" w14:textId="77777777"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CtF</w:t>
      </w:r>
      <w:r w:rsidRPr="00D94AA1">
        <w:rPr>
          <w:rFonts w:asciiTheme="minorHAnsi" w:hAnsiTheme="minorHAnsi" w:cstheme="minorHAnsi"/>
          <w:sz w:val="20"/>
          <w:szCs w:val="20"/>
        </w:rPr>
        <w:tab/>
        <w:t>Capture the Fracture® (CtF), a global initiative of IOF to facilitate the implementation of coordinated, multidisciplinary models of care for secondary fracture prevention.</w:t>
      </w:r>
    </w:p>
    <w:p w14:paraId="7654FC0C"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 xml:space="preserve">DALY </w:t>
      </w:r>
      <w:r w:rsidRPr="00D94AA1">
        <w:rPr>
          <w:rFonts w:asciiTheme="minorHAnsi" w:hAnsiTheme="minorHAnsi" w:cstheme="minorHAnsi"/>
          <w:sz w:val="20"/>
          <w:szCs w:val="20"/>
        </w:rPr>
        <w:tab/>
        <w:t>Disability-adjusted life year, a product of years of life lost and the remaining years of life disabled (i.e., disutility).</w:t>
      </w:r>
    </w:p>
    <w:p w14:paraId="35564B00" w14:textId="3AB2CE53"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Direct costs</w:t>
      </w:r>
      <w:r w:rsidRPr="00D94AA1">
        <w:rPr>
          <w:rFonts w:asciiTheme="minorHAnsi" w:hAnsiTheme="minorHAnsi" w:cstheme="minorHAnsi"/>
          <w:sz w:val="20"/>
          <w:szCs w:val="20"/>
        </w:rPr>
        <w:tab/>
        <w:t>Used in health technology assessment to describe direct healthcare costs (e.g., hospital admissions, medical examinations, drug therapy, etc.). Indirect costs include losses in productivity resulting from absence to work and intangible costs include pain and suffering, poor quality of life.</w:t>
      </w:r>
    </w:p>
    <w:p w14:paraId="4A88158B"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DXA</w:t>
      </w:r>
      <w:r w:rsidRPr="00D94AA1">
        <w:rPr>
          <w:rFonts w:asciiTheme="minorHAnsi" w:hAnsiTheme="minorHAnsi" w:cstheme="minorHAnsi"/>
          <w:sz w:val="20"/>
          <w:szCs w:val="20"/>
        </w:rPr>
        <w:tab/>
      </w:r>
      <w:r w:rsidRPr="00D94AA1">
        <w:rPr>
          <w:rFonts w:asciiTheme="minorHAnsi" w:hAnsiTheme="minorHAnsi" w:cstheme="minorHAnsi"/>
          <w:sz w:val="20"/>
          <w:szCs w:val="20"/>
        </w:rPr>
        <w:tab/>
        <w:t xml:space="preserve">Dual-energy x-ray absorptiometry, a method for measuring BMD </w:t>
      </w:r>
    </w:p>
    <w:p w14:paraId="61AF4777" w14:textId="77777777" w:rsidR="0021646E" w:rsidRPr="00D94AA1" w:rsidRDefault="0021646E" w:rsidP="0021646E">
      <w:pPr>
        <w:rPr>
          <w:rFonts w:asciiTheme="minorHAnsi" w:hAnsiTheme="minorHAnsi" w:cstheme="minorHAnsi"/>
          <w:sz w:val="20"/>
          <w:szCs w:val="20"/>
        </w:rPr>
      </w:pPr>
      <w:r w:rsidRPr="00D94AA1">
        <w:rPr>
          <w:rFonts w:asciiTheme="minorHAnsi" w:hAnsiTheme="minorHAnsi" w:cstheme="minorHAnsi"/>
          <w:sz w:val="20"/>
          <w:szCs w:val="20"/>
        </w:rPr>
        <w:t>EU 27</w:t>
      </w:r>
      <w:r w:rsidRPr="00D94AA1">
        <w:rPr>
          <w:rFonts w:asciiTheme="minorHAnsi" w:hAnsiTheme="minorHAnsi" w:cstheme="minorHAnsi"/>
          <w:sz w:val="20"/>
          <w:szCs w:val="20"/>
        </w:rPr>
        <w:tab/>
      </w:r>
      <w:r w:rsidRPr="00D94AA1">
        <w:rPr>
          <w:rFonts w:asciiTheme="minorHAnsi" w:hAnsiTheme="minorHAnsi" w:cstheme="minorHAnsi"/>
          <w:sz w:val="20"/>
          <w:szCs w:val="20"/>
        </w:rPr>
        <w:tab/>
        <w:t>The 27 member states of the European Union</w:t>
      </w:r>
    </w:p>
    <w:p w14:paraId="1C55957F" w14:textId="0E3E4B82"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EU 27+2</w:t>
      </w:r>
      <w:r w:rsidRPr="00D94AA1">
        <w:rPr>
          <w:rFonts w:asciiTheme="minorHAnsi" w:hAnsiTheme="minorHAnsi" w:cstheme="minorHAnsi"/>
          <w:sz w:val="20"/>
          <w:szCs w:val="20"/>
        </w:rPr>
        <w:tab/>
        <w:t>The 27 member states of the European Union and Switzerland and the United Kingdom</w:t>
      </w:r>
    </w:p>
    <w:p w14:paraId="1A54E6E1" w14:textId="1F329948" w:rsidR="0021646E" w:rsidRPr="00D94AA1" w:rsidRDefault="0021646E" w:rsidP="0021646E">
      <w:pPr>
        <w:rPr>
          <w:rFonts w:asciiTheme="minorHAnsi" w:hAnsiTheme="minorHAnsi" w:cstheme="minorHAnsi"/>
          <w:sz w:val="20"/>
          <w:szCs w:val="20"/>
        </w:rPr>
      </w:pPr>
      <w:r w:rsidRPr="00D94AA1">
        <w:rPr>
          <w:rFonts w:asciiTheme="minorHAnsi" w:hAnsiTheme="minorHAnsi" w:cstheme="minorHAnsi"/>
          <w:sz w:val="20"/>
          <w:szCs w:val="20"/>
        </w:rPr>
        <w:t>FLS</w:t>
      </w:r>
      <w:r w:rsidRPr="00D94AA1">
        <w:rPr>
          <w:rFonts w:asciiTheme="minorHAnsi" w:hAnsiTheme="minorHAnsi" w:cstheme="minorHAnsi"/>
          <w:sz w:val="20"/>
          <w:szCs w:val="20"/>
        </w:rPr>
        <w:tab/>
      </w:r>
      <w:r w:rsidRPr="00D94AA1">
        <w:rPr>
          <w:rFonts w:asciiTheme="minorHAnsi" w:hAnsiTheme="minorHAnsi" w:cstheme="minorHAnsi"/>
          <w:sz w:val="20"/>
          <w:szCs w:val="20"/>
        </w:rPr>
        <w:tab/>
        <w:t xml:space="preserve">Fracture liaison services (osteoporosis coordinator programmes or care </w:t>
      </w:r>
      <w:r w:rsidRPr="00D94AA1">
        <w:rPr>
          <w:rFonts w:asciiTheme="minorHAnsi" w:hAnsiTheme="minorHAnsi" w:cstheme="minorHAnsi"/>
          <w:sz w:val="20"/>
          <w:szCs w:val="20"/>
        </w:rPr>
        <w:tab/>
      </w:r>
      <w:r w:rsidRPr="00D94AA1">
        <w:rPr>
          <w:rFonts w:asciiTheme="minorHAnsi" w:hAnsiTheme="minorHAnsi" w:cstheme="minorHAnsi"/>
          <w:sz w:val="20"/>
          <w:szCs w:val="20"/>
        </w:rPr>
        <w:tab/>
      </w:r>
      <w:r w:rsidRPr="00D94AA1">
        <w:rPr>
          <w:rFonts w:asciiTheme="minorHAnsi" w:hAnsiTheme="minorHAnsi" w:cstheme="minorHAnsi"/>
          <w:sz w:val="20"/>
          <w:szCs w:val="20"/>
        </w:rPr>
        <w:tab/>
        <w:t xml:space="preserve">manager programs), provide a system for the routine assessment and </w:t>
      </w:r>
      <w:r w:rsidRPr="00D94AA1">
        <w:rPr>
          <w:rFonts w:asciiTheme="minorHAnsi" w:hAnsiTheme="minorHAnsi" w:cstheme="minorHAnsi"/>
          <w:sz w:val="20"/>
          <w:szCs w:val="20"/>
        </w:rPr>
        <w:tab/>
      </w:r>
      <w:r w:rsidRPr="00D94AA1">
        <w:rPr>
          <w:rFonts w:asciiTheme="minorHAnsi" w:hAnsiTheme="minorHAnsi" w:cstheme="minorHAnsi"/>
          <w:sz w:val="20"/>
          <w:szCs w:val="20"/>
        </w:rPr>
        <w:tab/>
      </w:r>
      <w:r w:rsidRPr="00D94AA1">
        <w:rPr>
          <w:rFonts w:asciiTheme="minorHAnsi" w:hAnsiTheme="minorHAnsi" w:cstheme="minorHAnsi"/>
          <w:sz w:val="20"/>
          <w:szCs w:val="20"/>
        </w:rPr>
        <w:tab/>
      </w:r>
      <w:r w:rsidRPr="00D94AA1">
        <w:rPr>
          <w:rFonts w:asciiTheme="minorHAnsi" w:hAnsiTheme="minorHAnsi" w:cstheme="minorHAnsi"/>
          <w:sz w:val="20"/>
          <w:szCs w:val="20"/>
        </w:rPr>
        <w:tab/>
        <w:t>management of individuals who have sustained a low trauma fracture</w:t>
      </w:r>
    </w:p>
    <w:p w14:paraId="462A12FD" w14:textId="77777777"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FRAX</w:t>
      </w:r>
      <w:r w:rsidRPr="00D94AA1">
        <w:rPr>
          <w:rFonts w:asciiTheme="minorHAnsi" w:hAnsiTheme="minorHAnsi" w:cstheme="minorHAnsi"/>
          <w:sz w:val="20"/>
          <w:szCs w:val="20"/>
        </w:rPr>
        <w:tab/>
        <w:t>Fracture risk assessment tool developed by the WHO Collaborating Centre, University of Sheffield Medical School, UK. FRAX calculates the 10- year probability of a major osteoporotic fracture and hip fracture in individuals from clinical risk factors and BMD.</w:t>
      </w:r>
    </w:p>
    <w:p w14:paraId="5727582A" w14:textId="4CA5D770"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GDP</w:t>
      </w:r>
      <w:r w:rsidRPr="00D94AA1">
        <w:rPr>
          <w:rFonts w:asciiTheme="minorHAnsi" w:hAnsiTheme="minorHAnsi" w:cstheme="minorHAnsi"/>
          <w:sz w:val="20"/>
          <w:szCs w:val="20"/>
        </w:rPr>
        <w:tab/>
        <w:t xml:space="preserve">Gross domestic product, the total value of goods </w:t>
      </w:r>
      <w:r w:rsidR="00B1203E" w:rsidRPr="00D94AA1">
        <w:rPr>
          <w:rFonts w:asciiTheme="minorHAnsi" w:hAnsiTheme="minorHAnsi" w:cstheme="minorHAnsi"/>
          <w:sz w:val="20"/>
          <w:szCs w:val="20"/>
        </w:rPr>
        <w:t>produced,</w:t>
      </w:r>
      <w:r w:rsidRPr="00D94AA1">
        <w:rPr>
          <w:rFonts w:asciiTheme="minorHAnsi" w:hAnsiTheme="minorHAnsi" w:cstheme="minorHAnsi"/>
          <w:sz w:val="20"/>
          <w:szCs w:val="20"/>
        </w:rPr>
        <w:t xml:space="preserve"> and services provided in a country in one year</w:t>
      </w:r>
    </w:p>
    <w:p w14:paraId="1B6E1E73"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 xml:space="preserve">GIOP </w:t>
      </w:r>
      <w:r w:rsidRPr="00D94AA1">
        <w:rPr>
          <w:rFonts w:asciiTheme="minorHAnsi" w:hAnsiTheme="minorHAnsi" w:cstheme="minorHAnsi"/>
          <w:sz w:val="20"/>
          <w:szCs w:val="20"/>
        </w:rPr>
        <w:tab/>
        <w:t>Glucocorticoid-induced osteoporosis</w:t>
      </w:r>
    </w:p>
    <w:p w14:paraId="6A92D76C"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GP</w:t>
      </w:r>
      <w:r w:rsidRPr="00D94AA1">
        <w:rPr>
          <w:rFonts w:asciiTheme="minorHAnsi" w:hAnsiTheme="minorHAnsi" w:cstheme="minorHAnsi"/>
          <w:sz w:val="20"/>
          <w:szCs w:val="20"/>
        </w:rPr>
        <w:tab/>
        <w:t>General practitioner (primary care physician)</w:t>
      </w:r>
    </w:p>
    <w:p w14:paraId="1E5F4C89"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GPRD</w:t>
      </w:r>
      <w:r w:rsidRPr="00D94AA1">
        <w:rPr>
          <w:rFonts w:asciiTheme="minorHAnsi" w:hAnsiTheme="minorHAnsi" w:cstheme="minorHAnsi"/>
          <w:sz w:val="20"/>
          <w:szCs w:val="20"/>
        </w:rPr>
        <w:tab/>
        <w:t xml:space="preserve">General Practice Research Database </w:t>
      </w:r>
    </w:p>
    <w:p w14:paraId="4907F8BD" w14:textId="7E9730A0"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Incidence</w:t>
      </w:r>
      <w:r w:rsidRPr="00D94AA1">
        <w:rPr>
          <w:rFonts w:asciiTheme="minorHAnsi" w:hAnsiTheme="minorHAnsi" w:cstheme="minorHAnsi"/>
          <w:sz w:val="20"/>
          <w:szCs w:val="20"/>
        </w:rPr>
        <w:tab/>
        <w:t xml:space="preserve">The frequency of an event, usually expressed as a yearly rate </w:t>
      </w:r>
      <w:r w:rsidR="00C026B2" w:rsidRPr="00D94AA1">
        <w:rPr>
          <w:rFonts w:asciiTheme="minorHAnsi" w:hAnsiTheme="minorHAnsi" w:cstheme="minorHAnsi"/>
          <w:sz w:val="20"/>
          <w:szCs w:val="20"/>
        </w:rPr>
        <w:t>e.g.,</w:t>
      </w:r>
      <w:r w:rsidRPr="00D94AA1">
        <w:rPr>
          <w:rFonts w:asciiTheme="minorHAnsi" w:hAnsiTheme="minorHAnsi" w:cstheme="minorHAnsi"/>
          <w:sz w:val="20"/>
          <w:szCs w:val="20"/>
        </w:rPr>
        <w:t xml:space="preserve"> 10 per 1000 of the population/year.</w:t>
      </w:r>
    </w:p>
    <w:p w14:paraId="51DE43C0" w14:textId="77777777" w:rsidR="0021646E" w:rsidRPr="00D94AA1" w:rsidRDefault="0021646E" w:rsidP="0021646E">
      <w:pPr>
        <w:rPr>
          <w:rFonts w:asciiTheme="minorHAnsi" w:hAnsiTheme="minorHAnsi" w:cstheme="minorHAnsi"/>
          <w:sz w:val="20"/>
          <w:szCs w:val="20"/>
        </w:rPr>
      </w:pPr>
      <w:r w:rsidRPr="00D94AA1">
        <w:rPr>
          <w:rFonts w:asciiTheme="minorHAnsi" w:hAnsiTheme="minorHAnsi" w:cstheme="minorHAnsi"/>
          <w:sz w:val="20"/>
          <w:szCs w:val="20"/>
        </w:rPr>
        <w:t>IOF</w:t>
      </w:r>
      <w:r w:rsidRPr="00D94AA1">
        <w:rPr>
          <w:rFonts w:asciiTheme="minorHAnsi" w:hAnsiTheme="minorHAnsi" w:cstheme="minorHAnsi"/>
          <w:sz w:val="20"/>
          <w:szCs w:val="20"/>
        </w:rPr>
        <w:tab/>
      </w:r>
      <w:r w:rsidRPr="00D94AA1">
        <w:rPr>
          <w:rFonts w:asciiTheme="minorHAnsi" w:hAnsiTheme="minorHAnsi" w:cstheme="minorHAnsi"/>
          <w:sz w:val="20"/>
          <w:szCs w:val="20"/>
        </w:rPr>
        <w:tab/>
        <w:t>International Osteoporosis Foundation</w:t>
      </w:r>
    </w:p>
    <w:p w14:paraId="56D9F577" w14:textId="732F12A1"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NHANES</w:t>
      </w:r>
      <w:r w:rsidRPr="00D94AA1">
        <w:rPr>
          <w:rFonts w:asciiTheme="minorHAnsi" w:hAnsiTheme="minorHAnsi" w:cstheme="minorHAnsi"/>
          <w:sz w:val="20"/>
          <w:szCs w:val="20"/>
        </w:rPr>
        <w:tab/>
      </w:r>
      <w:r w:rsidRPr="00D94AA1">
        <w:rPr>
          <w:rFonts w:asciiTheme="minorHAnsi" w:hAnsiTheme="minorHAnsi" w:cstheme="minorHAnsi"/>
          <w:sz w:val="20"/>
          <w:szCs w:val="20"/>
        </w:rPr>
        <w:tab/>
        <w:t>National health and nutrition examination survey</w:t>
      </w:r>
    </w:p>
    <w:p w14:paraId="02AAB279"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NHP</w:t>
      </w:r>
      <w:r w:rsidRPr="00D94AA1">
        <w:rPr>
          <w:rFonts w:asciiTheme="minorHAnsi" w:hAnsiTheme="minorHAnsi" w:cstheme="minorHAnsi"/>
          <w:sz w:val="20"/>
          <w:szCs w:val="20"/>
        </w:rPr>
        <w:tab/>
      </w:r>
      <w:r w:rsidRPr="00D94AA1">
        <w:rPr>
          <w:rFonts w:asciiTheme="minorHAnsi" w:hAnsiTheme="minorHAnsi" w:cstheme="minorHAnsi"/>
          <w:sz w:val="20"/>
          <w:szCs w:val="20"/>
        </w:rPr>
        <w:tab/>
        <w:t>National Health Priority</w:t>
      </w:r>
    </w:p>
    <w:p w14:paraId="698D7012"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NICE</w:t>
      </w:r>
      <w:r w:rsidRPr="00D94AA1">
        <w:rPr>
          <w:rFonts w:asciiTheme="minorHAnsi" w:hAnsiTheme="minorHAnsi" w:cstheme="minorHAnsi"/>
          <w:sz w:val="20"/>
          <w:szCs w:val="20"/>
        </w:rPr>
        <w:tab/>
      </w:r>
      <w:r w:rsidRPr="00D94AA1">
        <w:rPr>
          <w:rFonts w:asciiTheme="minorHAnsi" w:hAnsiTheme="minorHAnsi" w:cstheme="minorHAnsi"/>
          <w:sz w:val="20"/>
          <w:szCs w:val="20"/>
        </w:rPr>
        <w:tab/>
        <w:t>National Institute of Health and Clinical Excellence</w:t>
      </w:r>
    </w:p>
    <w:p w14:paraId="72115182"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NOGG</w:t>
      </w:r>
      <w:r w:rsidRPr="00D94AA1">
        <w:rPr>
          <w:rFonts w:asciiTheme="minorHAnsi" w:hAnsiTheme="minorHAnsi" w:cstheme="minorHAnsi"/>
          <w:sz w:val="20"/>
          <w:szCs w:val="20"/>
        </w:rPr>
        <w:tab/>
      </w:r>
      <w:r w:rsidRPr="00D94AA1">
        <w:rPr>
          <w:rFonts w:asciiTheme="minorHAnsi" w:hAnsiTheme="minorHAnsi" w:cstheme="minorHAnsi"/>
          <w:sz w:val="20"/>
          <w:szCs w:val="20"/>
        </w:rPr>
        <w:tab/>
        <w:t>National Osteoporosis Guideline Group</w:t>
      </w:r>
    </w:p>
    <w:p w14:paraId="1D70D972"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PMW</w:t>
      </w:r>
      <w:r w:rsidRPr="00D94AA1">
        <w:rPr>
          <w:rFonts w:asciiTheme="minorHAnsi" w:hAnsiTheme="minorHAnsi" w:cstheme="minorHAnsi"/>
          <w:sz w:val="20"/>
          <w:szCs w:val="20"/>
        </w:rPr>
        <w:tab/>
      </w:r>
      <w:r w:rsidRPr="00D94AA1">
        <w:rPr>
          <w:rFonts w:asciiTheme="minorHAnsi" w:hAnsiTheme="minorHAnsi" w:cstheme="minorHAnsi"/>
          <w:sz w:val="20"/>
          <w:szCs w:val="20"/>
        </w:rPr>
        <w:tab/>
        <w:t>Postmenopausal women</w:t>
      </w:r>
    </w:p>
    <w:p w14:paraId="0D52AF94" w14:textId="093171E6"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Prevalence</w:t>
      </w:r>
      <w:r w:rsidRPr="00D94AA1">
        <w:rPr>
          <w:rFonts w:asciiTheme="minorHAnsi" w:hAnsiTheme="minorHAnsi" w:cstheme="minorHAnsi"/>
          <w:sz w:val="20"/>
          <w:szCs w:val="20"/>
        </w:rPr>
        <w:tab/>
        <w:t>The number of cases of disease (</w:t>
      </w:r>
      <w:r w:rsidR="00C026B2" w:rsidRPr="00D94AA1">
        <w:rPr>
          <w:rFonts w:asciiTheme="minorHAnsi" w:hAnsiTheme="minorHAnsi" w:cstheme="minorHAnsi"/>
          <w:sz w:val="20"/>
          <w:szCs w:val="20"/>
        </w:rPr>
        <w:t>e.g.,</w:t>
      </w:r>
      <w:r w:rsidRPr="00D94AA1">
        <w:rPr>
          <w:rFonts w:asciiTheme="minorHAnsi" w:hAnsiTheme="minorHAnsi" w:cstheme="minorHAnsi"/>
          <w:sz w:val="20"/>
          <w:szCs w:val="20"/>
        </w:rPr>
        <w:t xml:space="preserve"> osteoporosis) for a given area or at a given time</w:t>
      </w:r>
    </w:p>
    <w:p w14:paraId="382666FB" w14:textId="48EB3D20"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 xml:space="preserve">Probability </w:t>
      </w:r>
      <w:r w:rsidRPr="00D94AA1">
        <w:rPr>
          <w:rFonts w:asciiTheme="minorHAnsi" w:hAnsiTheme="minorHAnsi" w:cstheme="minorHAnsi"/>
          <w:sz w:val="20"/>
          <w:szCs w:val="20"/>
        </w:rPr>
        <w:tab/>
        <w:t xml:space="preserve">The likelihood of an event </w:t>
      </w:r>
      <w:r w:rsidR="00C026B2" w:rsidRPr="00D94AA1">
        <w:rPr>
          <w:rFonts w:asciiTheme="minorHAnsi" w:hAnsiTheme="minorHAnsi" w:cstheme="minorHAnsi"/>
          <w:sz w:val="20"/>
          <w:szCs w:val="20"/>
        </w:rPr>
        <w:t>e.g.,</w:t>
      </w:r>
      <w:r w:rsidRPr="00D94AA1">
        <w:rPr>
          <w:rFonts w:asciiTheme="minorHAnsi" w:hAnsiTheme="minorHAnsi" w:cstheme="minorHAnsi"/>
          <w:sz w:val="20"/>
          <w:szCs w:val="20"/>
        </w:rPr>
        <w:t xml:space="preserve"> fracture. Fracture probability depends on two hazards – the incidence of fracture and the incidence of death</w:t>
      </w:r>
    </w:p>
    <w:p w14:paraId="34497716"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QALY</w:t>
      </w:r>
      <w:r w:rsidRPr="00D94AA1">
        <w:rPr>
          <w:rFonts w:asciiTheme="minorHAnsi" w:hAnsiTheme="minorHAnsi" w:cstheme="minorHAnsi"/>
          <w:sz w:val="20"/>
          <w:szCs w:val="20"/>
        </w:rPr>
        <w:tab/>
        <w:t>Quality adjusted life year. The QALY is a multi-dimensional outcome measure that incorporates both the quality (health related) and quantity (length) of life. The value of a QALY was</w:t>
      </w:r>
      <w:r w:rsidRPr="00D94AA1">
        <w:rPr>
          <w:rFonts w:asciiTheme="minorHAnsi" w:hAnsiTheme="minorHAnsi" w:cstheme="minorHAnsi"/>
          <w:bCs/>
          <w:sz w:val="20"/>
          <w:szCs w:val="20"/>
        </w:rPr>
        <w:t xml:space="preserve"> set at value of 2 × GDP per capita</w:t>
      </w:r>
    </w:p>
    <w:p w14:paraId="016A60E9"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QCT</w:t>
      </w:r>
      <w:r w:rsidRPr="00D94AA1">
        <w:rPr>
          <w:rFonts w:asciiTheme="minorHAnsi" w:hAnsiTheme="minorHAnsi" w:cstheme="minorHAnsi"/>
          <w:sz w:val="20"/>
          <w:szCs w:val="20"/>
        </w:rPr>
        <w:tab/>
      </w:r>
      <w:r w:rsidRPr="00D94AA1">
        <w:rPr>
          <w:rFonts w:asciiTheme="minorHAnsi" w:hAnsiTheme="minorHAnsi" w:cstheme="minorHAnsi"/>
          <w:sz w:val="20"/>
          <w:szCs w:val="20"/>
        </w:rPr>
        <w:tab/>
        <w:t>Quantitative computed tomography</w:t>
      </w:r>
    </w:p>
    <w:p w14:paraId="69147CEB"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QoL</w:t>
      </w:r>
      <w:r w:rsidRPr="00D94AA1">
        <w:rPr>
          <w:rFonts w:asciiTheme="minorHAnsi" w:hAnsiTheme="minorHAnsi" w:cstheme="minorHAnsi"/>
          <w:sz w:val="20"/>
          <w:szCs w:val="20"/>
        </w:rPr>
        <w:tab/>
      </w:r>
      <w:r w:rsidRPr="00D94AA1">
        <w:rPr>
          <w:rFonts w:asciiTheme="minorHAnsi" w:hAnsiTheme="minorHAnsi" w:cstheme="minorHAnsi"/>
          <w:sz w:val="20"/>
          <w:szCs w:val="20"/>
        </w:rPr>
        <w:tab/>
        <w:t>Quality of life</w:t>
      </w:r>
    </w:p>
    <w:p w14:paraId="52093F01"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 xml:space="preserve">QUS </w:t>
      </w:r>
      <w:r w:rsidRPr="00D94AA1">
        <w:rPr>
          <w:rFonts w:asciiTheme="minorHAnsi" w:hAnsiTheme="minorHAnsi" w:cstheme="minorHAnsi"/>
          <w:sz w:val="20"/>
          <w:szCs w:val="20"/>
        </w:rPr>
        <w:tab/>
      </w:r>
      <w:r w:rsidRPr="00D94AA1">
        <w:rPr>
          <w:rFonts w:asciiTheme="minorHAnsi" w:hAnsiTheme="minorHAnsi" w:cstheme="minorHAnsi"/>
          <w:sz w:val="20"/>
          <w:szCs w:val="20"/>
        </w:rPr>
        <w:tab/>
        <w:t>Quantitative ultrasound</w:t>
      </w:r>
    </w:p>
    <w:p w14:paraId="47C2E36D" w14:textId="77777777" w:rsidR="0021646E" w:rsidRPr="00D94AA1" w:rsidRDefault="0021646E" w:rsidP="0021646E">
      <w:pPr>
        <w:rPr>
          <w:rFonts w:asciiTheme="minorHAnsi" w:hAnsiTheme="minorHAnsi" w:cstheme="minorHAnsi"/>
          <w:sz w:val="20"/>
          <w:szCs w:val="20"/>
        </w:rPr>
      </w:pPr>
      <w:r w:rsidRPr="00D94AA1">
        <w:rPr>
          <w:rFonts w:asciiTheme="minorHAnsi" w:hAnsiTheme="minorHAnsi" w:cstheme="minorHAnsi"/>
          <w:sz w:val="20"/>
          <w:szCs w:val="20"/>
        </w:rPr>
        <w:t>SCOPE</w:t>
      </w:r>
      <w:r w:rsidRPr="00D94AA1">
        <w:rPr>
          <w:rFonts w:asciiTheme="minorHAnsi" w:hAnsiTheme="minorHAnsi" w:cstheme="minorHAnsi"/>
          <w:sz w:val="20"/>
          <w:szCs w:val="20"/>
        </w:rPr>
        <w:tab/>
      </w:r>
      <w:r w:rsidRPr="00D94AA1">
        <w:rPr>
          <w:rFonts w:asciiTheme="minorHAnsi" w:hAnsiTheme="minorHAnsi" w:cstheme="minorHAnsi"/>
          <w:sz w:val="20"/>
          <w:szCs w:val="20"/>
        </w:rPr>
        <w:tab/>
        <w:t>Scorecard for osteoporosis in Europe</w:t>
      </w:r>
    </w:p>
    <w:p w14:paraId="1A9BB32D" w14:textId="77777777" w:rsidR="0021646E" w:rsidRPr="00D94AA1" w:rsidRDefault="0021646E" w:rsidP="0021646E">
      <w:pPr>
        <w:jc w:val="both"/>
        <w:rPr>
          <w:rFonts w:asciiTheme="minorHAnsi" w:hAnsiTheme="minorHAnsi" w:cstheme="minorHAnsi"/>
          <w:sz w:val="20"/>
          <w:szCs w:val="20"/>
        </w:rPr>
      </w:pPr>
      <w:r w:rsidRPr="00D94AA1">
        <w:rPr>
          <w:rFonts w:asciiTheme="minorHAnsi" w:hAnsiTheme="minorHAnsi" w:cstheme="minorHAnsi"/>
          <w:sz w:val="20"/>
          <w:szCs w:val="20"/>
        </w:rPr>
        <w:t>SD</w:t>
      </w:r>
      <w:r w:rsidRPr="00D94AA1">
        <w:rPr>
          <w:rFonts w:asciiTheme="minorHAnsi" w:hAnsiTheme="minorHAnsi" w:cstheme="minorHAnsi"/>
          <w:sz w:val="20"/>
          <w:szCs w:val="20"/>
        </w:rPr>
        <w:tab/>
      </w:r>
      <w:r w:rsidRPr="00D94AA1">
        <w:rPr>
          <w:rFonts w:asciiTheme="minorHAnsi" w:hAnsiTheme="minorHAnsi" w:cstheme="minorHAnsi"/>
          <w:sz w:val="20"/>
          <w:szCs w:val="20"/>
        </w:rPr>
        <w:tab/>
        <w:t>Standard deviation</w:t>
      </w:r>
    </w:p>
    <w:p w14:paraId="6235925F" w14:textId="77777777"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T-score</w:t>
      </w:r>
      <w:r w:rsidRPr="00D94AA1">
        <w:rPr>
          <w:rFonts w:asciiTheme="minorHAnsi" w:hAnsiTheme="minorHAnsi" w:cstheme="minorHAnsi"/>
          <w:sz w:val="20"/>
          <w:szCs w:val="20"/>
        </w:rPr>
        <w:tab/>
      </w:r>
      <w:r w:rsidRPr="00D94AA1">
        <w:rPr>
          <w:rFonts w:asciiTheme="minorHAnsi" w:hAnsiTheme="minorHAnsi" w:cstheme="minorHAnsi"/>
          <w:iCs/>
          <w:sz w:val="20"/>
          <w:szCs w:val="20"/>
        </w:rPr>
        <w:t>Describes the number of standard deviations (SD) by which the BMD in an individual differs from the mean value expected in young healthy women.</w:t>
      </w:r>
      <w:r w:rsidRPr="00D94AA1">
        <w:rPr>
          <w:rFonts w:asciiTheme="minorHAnsi" w:hAnsiTheme="minorHAnsi" w:cstheme="minorHAnsi"/>
          <w:sz w:val="20"/>
          <w:szCs w:val="20"/>
        </w:rPr>
        <w:t xml:space="preserve"> The operational definition of osteoporosis is defined as a value for BMD 2.5 SD or more below the young female adult mean (T-score less than or equal to –2.5 SD).</w:t>
      </w:r>
    </w:p>
    <w:p w14:paraId="3C3D3C3A" w14:textId="77777777" w:rsidR="0021646E" w:rsidRPr="00D94AA1" w:rsidRDefault="0021646E" w:rsidP="0021646E">
      <w:pPr>
        <w:ind w:left="1440" w:hanging="1440"/>
        <w:rPr>
          <w:rFonts w:asciiTheme="minorHAnsi" w:hAnsiTheme="minorHAnsi" w:cstheme="minorHAnsi"/>
          <w:sz w:val="20"/>
          <w:szCs w:val="20"/>
        </w:rPr>
      </w:pPr>
      <w:r w:rsidRPr="00D94AA1">
        <w:rPr>
          <w:rFonts w:asciiTheme="minorHAnsi" w:hAnsiTheme="minorHAnsi" w:cstheme="minorHAnsi"/>
          <w:sz w:val="20"/>
          <w:szCs w:val="20"/>
        </w:rPr>
        <w:t>TBS</w:t>
      </w:r>
      <w:r w:rsidRPr="00D94AA1">
        <w:rPr>
          <w:rFonts w:asciiTheme="minorHAnsi" w:hAnsiTheme="minorHAnsi" w:cstheme="minorHAnsi"/>
          <w:sz w:val="20"/>
          <w:szCs w:val="20"/>
        </w:rPr>
        <w:tab/>
        <w:t xml:space="preserve">Trabecular bone score </w:t>
      </w:r>
    </w:p>
    <w:p w14:paraId="143C3E43" w14:textId="77777777" w:rsidR="0021646E" w:rsidRPr="00D94AA1" w:rsidRDefault="0021646E" w:rsidP="0021646E">
      <w:pPr>
        <w:jc w:val="both"/>
        <w:rPr>
          <w:rFonts w:asciiTheme="minorHAnsi" w:hAnsiTheme="minorHAnsi" w:cstheme="minorHAnsi"/>
          <w:iCs/>
          <w:sz w:val="20"/>
          <w:szCs w:val="20"/>
        </w:rPr>
      </w:pPr>
      <w:r w:rsidRPr="00D94AA1">
        <w:rPr>
          <w:rFonts w:asciiTheme="minorHAnsi" w:hAnsiTheme="minorHAnsi" w:cstheme="minorHAnsi"/>
          <w:iCs/>
          <w:sz w:val="20"/>
          <w:szCs w:val="20"/>
        </w:rPr>
        <w:t xml:space="preserve">VFA </w:t>
      </w:r>
      <w:r w:rsidRPr="00D94AA1">
        <w:rPr>
          <w:rFonts w:asciiTheme="minorHAnsi" w:hAnsiTheme="minorHAnsi" w:cstheme="minorHAnsi"/>
          <w:iCs/>
          <w:sz w:val="20"/>
          <w:szCs w:val="20"/>
        </w:rPr>
        <w:tab/>
      </w:r>
      <w:r w:rsidRPr="00D94AA1">
        <w:rPr>
          <w:rFonts w:asciiTheme="minorHAnsi" w:hAnsiTheme="minorHAnsi" w:cstheme="minorHAnsi"/>
          <w:iCs/>
          <w:sz w:val="20"/>
          <w:szCs w:val="20"/>
        </w:rPr>
        <w:tab/>
        <w:t>Vertebral fracture assessment</w:t>
      </w:r>
    </w:p>
    <w:p w14:paraId="662D44DD" w14:textId="77777777" w:rsidR="0021646E" w:rsidRPr="00D94AA1" w:rsidRDefault="0021646E" w:rsidP="0021646E">
      <w:pPr>
        <w:jc w:val="both"/>
        <w:rPr>
          <w:rFonts w:asciiTheme="minorHAnsi" w:hAnsiTheme="minorHAnsi" w:cstheme="minorHAnsi"/>
          <w:iCs/>
          <w:sz w:val="20"/>
          <w:szCs w:val="20"/>
        </w:rPr>
      </w:pPr>
      <w:r w:rsidRPr="00D94AA1">
        <w:rPr>
          <w:rFonts w:asciiTheme="minorHAnsi" w:hAnsiTheme="minorHAnsi" w:cstheme="minorHAnsi"/>
          <w:iCs/>
          <w:sz w:val="20"/>
          <w:szCs w:val="20"/>
        </w:rPr>
        <w:t>WHO</w:t>
      </w:r>
      <w:r w:rsidRPr="00D94AA1">
        <w:rPr>
          <w:rFonts w:asciiTheme="minorHAnsi" w:hAnsiTheme="minorHAnsi" w:cstheme="minorHAnsi"/>
          <w:iCs/>
          <w:sz w:val="20"/>
          <w:szCs w:val="20"/>
        </w:rPr>
        <w:tab/>
      </w:r>
      <w:r w:rsidRPr="00D94AA1">
        <w:rPr>
          <w:rFonts w:asciiTheme="minorHAnsi" w:hAnsiTheme="minorHAnsi" w:cstheme="minorHAnsi"/>
          <w:iCs/>
          <w:sz w:val="20"/>
          <w:szCs w:val="20"/>
        </w:rPr>
        <w:tab/>
        <w:t>World Health Organization</w:t>
      </w:r>
    </w:p>
    <w:p w14:paraId="71B7B8C9" w14:textId="7DB81031" w:rsidR="0021646E" w:rsidRPr="00D94AA1" w:rsidRDefault="0021646E" w:rsidP="0021646E">
      <w:pPr>
        <w:ind w:left="1440" w:hanging="1440"/>
        <w:jc w:val="both"/>
        <w:rPr>
          <w:rFonts w:asciiTheme="minorHAnsi" w:hAnsiTheme="minorHAnsi" w:cstheme="minorHAnsi"/>
          <w:bCs/>
          <w:sz w:val="20"/>
          <w:szCs w:val="20"/>
        </w:rPr>
      </w:pPr>
      <w:r w:rsidRPr="00D94AA1">
        <w:rPr>
          <w:rFonts w:asciiTheme="minorHAnsi" w:hAnsiTheme="minorHAnsi" w:cstheme="minorHAnsi"/>
          <w:sz w:val="20"/>
          <w:szCs w:val="20"/>
        </w:rPr>
        <w:t>WTP</w:t>
      </w:r>
      <w:r w:rsidRPr="00D94AA1">
        <w:rPr>
          <w:rFonts w:asciiTheme="minorHAnsi" w:hAnsiTheme="minorHAnsi" w:cstheme="minorHAnsi"/>
          <w:sz w:val="20"/>
          <w:szCs w:val="20"/>
        </w:rPr>
        <w:tab/>
        <w:t>Willingness to pay, used in Health Technology assessment to describe the value that society or a health care payer is prepared to pay to gain a QALY. The value of a QALY was</w:t>
      </w:r>
      <w:r w:rsidRPr="00D94AA1">
        <w:rPr>
          <w:rFonts w:asciiTheme="minorHAnsi" w:hAnsiTheme="minorHAnsi" w:cstheme="minorHAnsi"/>
          <w:bCs/>
          <w:sz w:val="20"/>
          <w:szCs w:val="20"/>
        </w:rPr>
        <w:t xml:space="preserve"> set at value of 2 × GDP per capita.</w:t>
      </w:r>
    </w:p>
    <w:p w14:paraId="3038E371" w14:textId="77777777" w:rsidR="0021646E" w:rsidRPr="00D94AA1" w:rsidRDefault="0021646E" w:rsidP="0021646E">
      <w:pPr>
        <w:ind w:left="1440" w:hanging="1440"/>
        <w:jc w:val="both"/>
        <w:rPr>
          <w:rFonts w:asciiTheme="minorHAnsi" w:hAnsiTheme="minorHAnsi" w:cstheme="minorHAnsi"/>
          <w:sz w:val="20"/>
          <w:szCs w:val="20"/>
        </w:rPr>
      </w:pPr>
      <w:r w:rsidRPr="00D94AA1">
        <w:rPr>
          <w:rFonts w:asciiTheme="minorHAnsi" w:hAnsiTheme="minorHAnsi" w:cstheme="minorHAnsi"/>
          <w:sz w:val="20"/>
          <w:szCs w:val="20"/>
        </w:rPr>
        <w:t>YLD</w:t>
      </w:r>
      <w:r w:rsidRPr="00D94AA1">
        <w:rPr>
          <w:rFonts w:asciiTheme="minorHAnsi" w:hAnsiTheme="minorHAnsi" w:cstheme="minorHAnsi"/>
          <w:sz w:val="20"/>
          <w:szCs w:val="20"/>
        </w:rPr>
        <w:tab/>
        <w:t xml:space="preserve">Years of life with disability </w:t>
      </w:r>
    </w:p>
    <w:p w14:paraId="117A3999" w14:textId="77777777" w:rsidR="0021646E" w:rsidRPr="00D94AA1" w:rsidRDefault="0021646E" w:rsidP="0021646E">
      <w:pPr>
        <w:jc w:val="both"/>
        <w:rPr>
          <w:rFonts w:asciiTheme="minorHAnsi" w:hAnsiTheme="minorHAnsi" w:cstheme="minorHAnsi"/>
          <w:iCs/>
          <w:sz w:val="20"/>
          <w:szCs w:val="20"/>
        </w:rPr>
      </w:pPr>
    </w:p>
    <w:p w14:paraId="19006A5E" w14:textId="77777777" w:rsidR="0021646E" w:rsidRPr="00D94AA1" w:rsidRDefault="0021646E" w:rsidP="0021646E">
      <w:pPr>
        <w:jc w:val="both"/>
        <w:rPr>
          <w:rFonts w:asciiTheme="minorHAnsi" w:hAnsiTheme="minorHAnsi" w:cstheme="minorHAnsi"/>
          <w:iCs/>
          <w:sz w:val="22"/>
          <w:szCs w:val="22"/>
        </w:rPr>
      </w:pPr>
    </w:p>
    <w:p w14:paraId="3FFD4C13" w14:textId="77777777" w:rsidR="0021646E" w:rsidRPr="00D94AA1" w:rsidRDefault="0021646E" w:rsidP="0021646E">
      <w:pPr>
        <w:rPr>
          <w:rFonts w:asciiTheme="minorHAnsi" w:hAnsiTheme="minorHAnsi" w:cstheme="minorHAnsi"/>
        </w:rPr>
      </w:pPr>
    </w:p>
    <w:p w14:paraId="5D89C08B" w14:textId="08AC71DD" w:rsidR="00DF5E21" w:rsidRPr="00D94AA1" w:rsidRDefault="00DF5E21" w:rsidP="00BB6F61">
      <w:pPr>
        <w:pStyle w:val="OPIntlBody0"/>
        <w:rPr>
          <w:rFonts w:asciiTheme="minorHAnsi" w:hAnsiTheme="minorHAnsi" w:cstheme="minorHAnsi"/>
        </w:rPr>
      </w:pPr>
    </w:p>
    <w:sectPr w:rsidR="00DF5E21" w:rsidRPr="00D94AA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84B09" w14:textId="77777777" w:rsidR="00F80771" w:rsidRDefault="00F80771">
      <w:r>
        <w:separator/>
      </w:r>
    </w:p>
  </w:endnote>
  <w:endnote w:type="continuationSeparator" w:id="0">
    <w:p w14:paraId="64E188AF" w14:textId="77777777" w:rsidR="00F80771" w:rsidRDefault="00F80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DD7F" w14:textId="77777777" w:rsidR="00F80771" w:rsidRDefault="00F80771" w:rsidP="00F81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2A4041" w14:textId="77777777" w:rsidR="00F80771" w:rsidRDefault="00F80771" w:rsidP="00DA6711">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A296F" w14:textId="77777777" w:rsidR="00F80771" w:rsidRDefault="00F80771" w:rsidP="00F81A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544C08" w14:textId="77777777" w:rsidR="00F80771" w:rsidRDefault="00F80771" w:rsidP="00F81A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5BE67" w14:textId="77777777" w:rsidR="00F80771" w:rsidRDefault="00F80771" w:rsidP="00F81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9633B0" w14:textId="77777777" w:rsidR="00F80771" w:rsidRDefault="00F80771" w:rsidP="00F81A8B">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C49983D" w14:textId="77777777" w:rsidR="00F80771" w:rsidRDefault="00F80771">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B0D58" w14:textId="77777777" w:rsidR="00F80771" w:rsidRDefault="00F80771" w:rsidP="00F81A8B">
    <w:pPr>
      <w:pStyle w:val="Footer"/>
      <w:framePr w:wrap="none" w:vAnchor="text" w:hAnchor="page" w:x="5882" w:y="-1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FBD9A9" w14:textId="77777777" w:rsidR="00F80771" w:rsidRDefault="00F80771" w:rsidP="00F81A8B">
    <w:pPr>
      <w:pStyle w:val="Footer"/>
      <w:ind w:right="360"/>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5643" w14:textId="03AAF69A" w:rsidR="00F80771" w:rsidRDefault="00F80771" w:rsidP="00F81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48F3">
      <w:rPr>
        <w:rStyle w:val="PageNumber"/>
        <w:noProof/>
      </w:rPr>
      <w:t>1</w:t>
    </w:r>
    <w:r>
      <w:rPr>
        <w:rStyle w:val="PageNumber"/>
      </w:rPr>
      <w:fldChar w:fldCharType="end"/>
    </w:r>
  </w:p>
  <w:p w14:paraId="54501BCF" w14:textId="77777777" w:rsidR="00F80771" w:rsidRDefault="00F80771" w:rsidP="00DA6711">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9274D" w14:textId="77777777" w:rsidR="00F80771" w:rsidRDefault="00F80771" w:rsidP="005E3A5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85B3FA" w14:textId="77777777" w:rsidR="00F80771" w:rsidRDefault="00F80771" w:rsidP="005E3A5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565318" w14:textId="77777777" w:rsidR="00F80771" w:rsidRDefault="00F80771" w:rsidP="005E3A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BE67F5" w14:textId="77777777" w:rsidR="00F80771" w:rsidRDefault="00F80771" w:rsidP="005E3A51">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4A6EA3C" w14:textId="77777777" w:rsidR="00F80771" w:rsidRDefault="00F8077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8D29" w14:textId="2F269EEB" w:rsidR="00F80771" w:rsidRDefault="00F80771" w:rsidP="005E3A51">
    <w:pPr>
      <w:pStyle w:val="Footer"/>
      <w:framePr w:wrap="none" w:vAnchor="text" w:hAnchor="page" w:x="5882" w:y="-13"/>
      <w:rPr>
        <w:rStyle w:val="PageNumber"/>
      </w:rPr>
    </w:pPr>
    <w:r>
      <w:rPr>
        <w:rStyle w:val="PageNumber"/>
      </w:rPr>
      <w:fldChar w:fldCharType="begin"/>
    </w:r>
    <w:r>
      <w:rPr>
        <w:rStyle w:val="PageNumber"/>
      </w:rPr>
      <w:instrText xml:space="preserve">PAGE  </w:instrText>
    </w:r>
    <w:r>
      <w:rPr>
        <w:rStyle w:val="PageNumber"/>
      </w:rPr>
      <w:fldChar w:fldCharType="separate"/>
    </w:r>
    <w:r w:rsidR="008A48F3">
      <w:rPr>
        <w:rStyle w:val="PageNumber"/>
        <w:noProof/>
      </w:rPr>
      <w:t>21</w:t>
    </w:r>
    <w:r>
      <w:rPr>
        <w:rStyle w:val="PageNumber"/>
      </w:rPr>
      <w:fldChar w:fldCharType="end"/>
    </w:r>
  </w:p>
  <w:p w14:paraId="4E2B472B" w14:textId="77777777" w:rsidR="00F80771" w:rsidRDefault="00F80771" w:rsidP="005E3A51">
    <w:pPr>
      <w:pStyle w:val="Footer"/>
      <w:ind w:right="360"/>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75B2" w14:textId="77777777" w:rsidR="00F80771" w:rsidRDefault="00F80771" w:rsidP="005E3A5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90FA52" w14:textId="77777777" w:rsidR="00F80771" w:rsidRDefault="00F80771" w:rsidP="005E3A5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DFC84B" w14:textId="77777777" w:rsidR="00F80771" w:rsidRDefault="00F80771" w:rsidP="005E3A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3E167" w14:textId="77777777" w:rsidR="00F80771" w:rsidRDefault="00F80771" w:rsidP="005E3A51">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0BB056F" w14:textId="77777777" w:rsidR="00F80771" w:rsidRDefault="00F8077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A3E5" w14:textId="77777777" w:rsidR="00F80771" w:rsidRDefault="00F80771" w:rsidP="005E3A51">
    <w:pPr>
      <w:pStyle w:val="Footer"/>
      <w:framePr w:wrap="none" w:vAnchor="text" w:hAnchor="page" w:x="5882" w:y="-1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D678A8" w14:textId="77777777" w:rsidR="00F80771" w:rsidRDefault="00F80771" w:rsidP="005E3A51">
    <w:pPr>
      <w:pStyle w:val="Footer"/>
      <w:ind w:right="360"/>
    </w:pPr>
    <w: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3802" w14:textId="77777777" w:rsidR="00F80771" w:rsidRDefault="00F8077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48672" w14:textId="77777777" w:rsidR="00F80771" w:rsidRDefault="00F80771" w:rsidP="00F81A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46CC62" w14:textId="77777777" w:rsidR="00F80771" w:rsidRDefault="00F80771" w:rsidP="00F81A8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1BA6F1" w14:textId="77777777" w:rsidR="00F80771" w:rsidRDefault="00F80771" w:rsidP="00F81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E02F23" w14:textId="77777777" w:rsidR="00F80771" w:rsidRDefault="00F80771" w:rsidP="00F81A8B">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D7D2569" w14:textId="77777777" w:rsidR="00F80771" w:rsidRDefault="00F80771">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7AA56" w14:textId="77777777" w:rsidR="00F80771" w:rsidRDefault="00F80771" w:rsidP="00F81A8B">
    <w:pPr>
      <w:pStyle w:val="Footer"/>
      <w:framePr w:wrap="none" w:vAnchor="text" w:hAnchor="page" w:x="5882" w:y="-1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33E54BE" w14:textId="77777777" w:rsidR="00F80771" w:rsidRDefault="00F80771" w:rsidP="00F81A8B">
    <w:pPr>
      <w:pStyle w:val="Footer"/>
      <w:ind w:right="36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3C2A5" w14:textId="77777777" w:rsidR="00F80771" w:rsidRDefault="00F80771">
      <w:r>
        <w:separator/>
      </w:r>
    </w:p>
  </w:footnote>
  <w:footnote w:type="continuationSeparator" w:id="0">
    <w:p w14:paraId="2392E6D2" w14:textId="77777777" w:rsidR="00F80771" w:rsidRDefault="00F80771">
      <w:r>
        <w:continuationSeparator/>
      </w:r>
    </w:p>
  </w:footnote>
  <w:footnote w:id="1">
    <w:p w14:paraId="67F964B3" w14:textId="77777777" w:rsidR="00F80771" w:rsidRPr="009E0CF2" w:rsidRDefault="00F80771" w:rsidP="006A4893">
      <w:pPr>
        <w:pStyle w:val="FootnoteText"/>
        <w:rPr>
          <w:lang w:val="en-US"/>
        </w:rPr>
      </w:pPr>
    </w:p>
  </w:footnote>
  <w:footnote w:id="2">
    <w:p w14:paraId="0317A314" w14:textId="77777777" w:rsidR="00F80771" w:rsidRPr="00631E68" w:rsidRDefault="00F80771" w:rsidP="00BB6F61">
      <w:pPr>
        <w:pStyle w:val="FootnoteText"/>
        <w:rPr>
          <w:rFonts w:ascii="Calibri" w:hAnsi="Calibri" w:cs="Calibri"/>
          <w:sz w:val="16"/>
          <w:szCs w:val="16"/>
        </w:rPr>
      </w:pPr>
      <w:r w:rsidRPr="00631E68">
        <w:rPr>
          <w:rStyle w:val="FootnoteReference"/>
          <w:rFonts w:ascii="Calibri" w:hAnsi="Calibri" w:cs="Calibri"/>
          <w:sz w:val="16"/>
          <w:szCs w:val="16"/>
        </w:rPr>
        <w:footnoteRef/>
      </w:r>
      <w:r w:rsidRPr="00631E68">
        <w:rPr>
          <w:rFonts w:ascii="Calibri" w:hAnsi="Calibri" w:cs="Calibri"/>
          <w:sz w:val="16"/>
          <w:szCs w:val="16"/>
        </w:rPr>
        <w:t xml:space="preserve"> AGREE criteria</w:t>
      </w:r>
    </w:p>
    <w:p w14:paraId="3CD7ECAA"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Systematic search. How thorough was the evidence base? Were the guidelines based on a systematic literature review conducted at the time of the guideline development (or on a previously conducted review that was updated).</w:t>
      </w:r>
    </w:p>
    <w:p w14:paraId="429F0AA7"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Recommendations: Were recommendations graded (e.g. A, B, C)</w:t>
      </w:r>
    </w:p>
    <w:p w14:paraId="6A6891CA" w14:textId="77777777" w:rsidR="00F80771" w:rsidRPr="00631E68" w:rsidRDefault="00F80771" w:rsidP="00BB6F61">
      <w:pPr>
        <w:pStyle w:val="FootnoteText"/>
        <w:rPr>
          <w:rFonts w:ascii="Calibri" w:hAnsi="Calibri" w:cs="Calibri"/>
          <w:sz w:val="16"/>
          <w:szCs w:val="16"/>
        </w:rPr>
      </w:pPr>
      <w:r w:rsidRPr="00631E68">
        <w:rPr>
          <w:rFonts w:ascii="Calibri" w:hAnsi="Calibri" w:cs="Calibri"/>
          <w:sz w:val="16"/>
          <w:szCs w:val="16"/>
        </w:rPr>
        <w:t>according to the levels of evidence provided by the systematic review.</w:t>
      </w:r>
    </w:p>
    <w:p w14:paraId="48ADEC84"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Stakeholder involvement: Was there involvement from patient organisations, primary care physicians, national/EU societies in the consultation process for the guidelines?</w:t>
      </w:r>
    </w:p>
    <w:p w14:paraId="535760A3"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External review: Were the guidelines reviewed by independent experts? i.e. have they undergone a rigorous external review in addition to consultation.</w:t>
      </w:r>
    </w:p>
    <w:p w14:paraId="5A234181"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Procedure for update: Were the guidelines updated as and when necessary or was there explicit mention of a provision to update the guidelines in the future?</w:t>
      </w:r>
    </w:p>
    <w:p w14:paraId="1594C81C" w14:textId="77777777" w:rsidR="00F80771" w:rsidRPr="00631E68" w:rsidRDefault="00F80771" w:rsidP="00BB6F61">
      <w:pPr>
        <w:pStyle w:val="FootnoteText"/>
        <w:ind w:firstLine="720"/>
        <w:rPr>
          <w:rFonts w:ascii="Calibri" w:hAnsi="Calibri" w:cs="Calibri"/>
          <w:sz w:val="16"/>
          <w:szCs w:val="16"/>
        </w:rPr>
      </w:pPr>
      <w:r w:rsidRPr="00631E68">
        <w:rPr>
          <w:rFonts w:ascii="Calibri" w:hAnsi="Calibri" w:cs="Calibri"/>
          <w:sz w:val="16"/>
          <w:szCs w:val="16"/>
        </w:rPr>
        <w:t>Economic analysis: Were the recommendations underpinned by an economic analysis?</w:t>
      </w:r>
    </w:p>
    <w:p w14:paraId="07CD9046" w14:textId="77777777" w:rsidR="00F80771" w:rsidRPr="00EA1217" w:rsidRDefault="00F80771" w:rsidP="00BB6F61">
      <w:pPr>
        <w:pStyle w:val="FootnoteText"/>
        <w:ind w:firstLine="720"/>
        <w:rPr>
          <w:lang w:val="en-US"/>
        </w:rPr>
      </w:pPr>
      <w:r w:rsidRPr="00631E68">
        <w:rPr>
          <w:rFonts w:ascii="Calibri" w:hAnsi="Calibri" w:cs="Calibri"/>
          <w:sz w:val="16"/>
          <w:szCs w:val="16"/>
        </w:rPr>
        <w:t>Editorial independence: Did the guidelines explicitly state that there was editorial independence of the writing group from any funding body?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7931B" w14:textId="77777777" w:rsidR="00F80771" w:rsidRDefault="00F80771" w:rsidP="00581F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236AEB" w14:textId="77777777" w:rsidR="00F80771" w:rsidRDefault="00F80771" w:rsidP="00184473">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E44E9" w14:textId="77777777" w:rsidR="00F80771" w:rsidRDefault="00F80771" w:rsidP="00F97E5A">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504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F8529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AA695E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88A32F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14E898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3AE289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36633D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A6EF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C3A26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0349E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6029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E40A0C"/>
    <w:multiLevelType w:val="hybridMultilevel"/>
    <w:tmpl w:val="5846E50A"/>
    <w:lvl w:ilvl="0" w:tplc="47480F7E">
      <w:start w:val="1"/>
      <w:numFmt w:val="decimal"/>
      <w:pStyle w:val="QRReferencelis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F521B9"/>
    <w:multiLevelType w:val="hybridMultilevel"/>
    <w:tmpl w:val="61DCB6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12001FE"/>
    <w:multiLevelType w:val="hybridMultilevel"/>
    <w:tmpl w:val="C77C7DC2"/>
    <w:lvl w:ilvl="0" w:tplc="57723112">
      <w:start w:val="6"/>
      <w:numFmt w:val="bullet"/>
      <w:lvlText w:val=""/>
      <w:lvlJc w:val="left"/>
      <w:pPr>
        <w:tabs>
          <w:tab w:val="num" w:pos="720"/>
        </w:tabs>
        <w:ind w:left="720" w:hanging="360"/>
      </w:pPr>
      <w:rPr>
        <w:rFonts w:ascii="Symbol" w:eastAsia="MS Mincho"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61FA3"/>
    <w:multiLevelType w:val="hybridMultilevel"/>
    <w:tmpl w:val="AE687D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38146BF"/>
    <w:multiLevelType w:val="multilevel"/>
    <w:tmpl w:val="6B9495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18524E"/>
    <w:multiLevelType w:val="hybridMultilevel"/>
    <w:tmpl w:val="3AEE19E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DD9219E"/>
    <w:multiLevelType w:val="multilevel"/>
    <w:tmpl w:val="DACED3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7476173"/>
    <w:multiLevelType w:val="hybridMultilevel"/>
    <w:tmpl w:val="4B48660A"/>
    <w:lvl w:ilvl="0" w:tplc="2000000F">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BA327CC"/>
    <w:multiLevelType w:val="hybridMultilevel"/>
    <w:tmpl w:val="8660A9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1802004"/>
    <w:multiLevelType w:val="hybridMultilevel"/>
    <w:tmpl w:val="8BDE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D1F67"/>
    <w:multiLevelType w:val="multilevel"/>
    <w:tmpl w:val="C750CFDC"/>
    <w:lvl w:ilvl="0">
      <w:start w:val="1"/>
      <w:numFmt w:val="decimal"/>
      <w:pStyle w:val="StyleHeading1LatinArialComplexArial14pt"/>
      <w:lvlText w:val="%1"/>
      <w:lvlJc w:val="left"/>
      <w:pPr>
        <w:tabs>
          <w:tab w:val="num" w:pos="-135"/>
        </w:tabs>
        <w:ind w:left="-135" w:hanging="432"/>
      </w:pPr>
      <w:rPr>
        <w:rFonts w:hint="default"/>
        <w:color w:val="000000"/>
        <w:sz w:val="28"/>
        <w:szCs w:val="28"/>
      </w:rPr>
    </w:lvl>
    <w:lvl w:ilvl="1">
      <w:start w:val="1"/>
      <w:numFmt w:val="decimal"/>
      <w:pStyle w:val="Heading2"/>
      <w:lvlText w:val="%1.%2"/>
      <w:lvlJc w:val="left"/>
      <w:pPr>
        <w:tabs>
          <w:tab w:val="num" w:pos="576"/>
        </w:tabs>
        <w:ind w:left="576" w:hanging="576"/>
      </w:pPr>
      <w:rPr>
        <w:rFonts w:hint="default"/>
        <w:color w:val="auto"/>
        <w:sz w:val="24"/>
        <w:szCs w:val="28"/>
      </w:rPr>
    </w:lvl>
    <w:lvl w:ilvl="2">
      <w:start w:val="1"/>
      <w:numFmt w:val="decimal"/>
      <w:pStyle w:val="Heading3"/>
      <w:lvlText w:val="%1.%2.%3"/>
      <w:lvlJc w:val="left"/>
      <w:pPr>
        <w:tabs>
          <w:tab w:val="num" w:pos="153"/>
        </w:tabs>
        <w:ind w:left="153" w:hanging="720"/>
      </w:pPr>
      <w:rPr>
        <w:rFonts w:hint="default"/>
        <w:bCs w:val="0"/>
        <w:i w:val="0"/>
        <w:iCs w:val="0"/>
        <w:caps w:val="0"/>
        <w:strike w:val="0"/>
        <w:dstrike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97"/>
        </w:tabs>
        <w:ind w:left="297" w:hanging="864"/>
      </w:pPr>
      <w:rPr>
        <w:rFonts w:hint="default"/>
        <w:b/>
        <w:i w:val="0"/>
      </w:rPr>
    </w:lvl>
    <w:lvl w:ilvl="4">
      <w:start w:val="1"/>
      <w:numFmt w:val="decimal"/>
      <w:pStyle w:val="Heading5"/>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22" w15:restartNumberingAfterBreak="0">
    <w:nsid w:val="4DD4136A"/>
    <w:multiLevelType w:val="hybridMultilevel"/>
    <w:tmpl w:val="310E64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E636344"/>
    <w:multiLevelType w:val="multilevel"/>
    <w:tmpl w:val="D4E27C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4" w15:restartNumberingAfterBreak="0">
    <w:nsid w:val="5E1B7362"/>
    <w:multiLevelType w:val="hybridMultilevel"/>
    <w:tmpl w:val="7A906E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A602EAB"/>
    <w:multiLevelType w:val="hybridMultilevel"/>
    <w:tmpl w:val="0A4682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E561AE3"/>
    <w:multiLevelType w:val="hybridMultilevel"/>
    <w:tmpl w:val="39B8D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1F55C9"/>
    <w:multiLevelType w:val="hybridMultilevel"/>
    <w:tmpl w:val="3F227B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AE2089C"/>
    <w:multiLevelType w:val="multilevel"/>
    <w:tmpl w:val="AE706C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16"/>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1"/>
  </w:num>
  <w:num w:numId="15">
    <w:abstractNumId w:val="15"/>
  </w:num>
  <w:num w:numId="16">
    <w:abstractNumId w:val="28"/>
  </w:num>
  <w:num w:numId="17">
    <w:abstractNumId w:val="23"/>
  </w:num>
  <w:num w:numId="18">
    <w:abstractNumId w:val="17"/>
  </w:num>
  <w:num w:numId="19">
    <w:abstractNumId w:val="20"/>
  </w:num>
  <w:num w:numId="20">
    <w:abstractNumId w:val="18"/>
  </w:num>
  <w:num w:numId="21">
    <w:abstractNumId w:val="22"/>
  </w:num>
  <w:num w:numId="22">
    <w:abstractNumId w:val="19"/>
  </w:num>
  <w:num w:numId="23">
    <w:abstractNumId w:val="25"/>
  </w:num>
  <w:num w:numId="24">
    <w:abstractNumId w:val="27"/>
  </w:num>
  <w:num w:numId="25">
    <w:abstractNumId w:val="24"/>
  </w:num>
  <w:num w:numId="26">
    <w:abstractNumId w:val="14"/>
  </w:num>
  <w:num w:numId="27">
    <w:abstractNumId w:val="12"/>
  </w:num>
  <w:num w:numId="28">
    <w:abstractNumId w:val="2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steoporosis Intl Sctns&lt;/Style&gt;&lt;LeftDelim&gt;{&lt;/LeftDelim&gt;&lt;RightDelim&gt;}&lt;/RightDelim&gt;&lt;FontName&gt;Calibri&lt;/FontName&gt;&lt;FontSize&gt;12&lt;/FontSize&gt;&lt;ReflistTitle&gt;&lt;/ReflistTitle&gt;&lt;StartingRefnum&gt;1&lt;/StartingRefnum&gt;&lt;FirstLineIndent&gt;0&lt;/FirstLineIndent&gt;&lt;HangingIndent&gt;56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afd9z96drvzheet96vazdmxttasea0p9sz&quot;&gt;1722_updated SCOPE_library_all chapters_20201120-Converted&lt;record-ids&gt;&lt;item&gt;1&lt;/item&gt;&lt;item&gt;2&lt;/item&gt;&lt;item&gt;3&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50&lt;/item&gt;&lt;item&gt;51&lt;/item&gt;&lt;item&gt;52&lt;/item&gt;&lt;item&gt;53&lt;/item&gt;&lt;item&gt;54&lt;/item&gt;&lt;item&gt;55&lt;/item&gt;&lt;item&gt;56&lt;/item&gt;&lt;item&gt;59&lt;/item&gt;&lt;item&gt;61&lt;/item&gt;&lt;item&gt;63&lt;/item&gt;&lt;item&gt;64&lt;/item&gt;&lt;item&gt;66&lt;/item&gt;&lt;item&gt;67&lt;/item&gt;&lt;item&gt;68&lt;/item&gt;&lt;item&gt;69&lt;/item&gt;&lt;item&gt;70&lt;/item&gt;&lt;item&gt;72&lt;/item&gt;&lt;item&gt;73&lt;/item&gt;&lt;item&gt;76&lt;/item&gt;&lt;item&gt;77&lt;/item&gt;&lt;item&gt;78&lt;/item&gt;&lt;item&gt;81&lt;/item&gt;&lt;item&gt;93&lt;/item&gt;&lt;item&gt;94&lt;/item&gt;&lt;item&gt;95&lt;/item&gt;&lt;item&gt;97&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4&lt;/item&gt;&lt;item&gt;125&lt;/item&gt;&lt;item&gt;126&lt;/item&gt;&lt;item&gt;128&lt;/item&gt;&lt;item&gt;131&lt;/item&gt;&lt;item&gt;132&lt;/item&gt;&lt;item&gt;133&lt;/item&gt;&lt;item&gt;134&lt;/item&gt;&lt;item&gt;135&lt;/item&gt;&lt;item&gt;136&lt;/item&gt;&lt;item&gt;137&lt;/item&gt;&lt;item&gt;138&lt;/item&gt;&lt;item&gt;139&lt;/item&gt;&lt;item&gt;140&lt;/item&gt;&lt;item&gt;143&lt;/item&gt;&lt;item&gt;148&lt;/item&gt;&lt;item&gt;149&lt;/item&gt;&lt;item&gt;150&lt;/item&gt;&lt;item&gt;151&lt;/item&gt;&lt;item&gt;152&lt;/item&gt;&lt;item&gt;153&lt;/item&gt;&lt;item&gt;154&lt;/item&gt;&lt;item&gt;155&lt;/item&gt;&lt;item&gt;156&lt;/item&gt;&lt;item&gt;157&lt;/item&gt;&lt;item&gt;158&lt;/item&gt;&lt;item&gt;159&lt;/item&gt;&lt;item&gt;161&lt;/item&gt;&lt;item&gt;163&lt;/item&gt;&lt;item&gt;164&lt;/item&gt;&lt;item&gt;165&lt;/item&gt;&lt;item&gt;166&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7&lt;/item&gt;&lt;item&gt;198&lt;/item&gt;&lt;item&gt;201&lt;/item&gt;&lt;item&gt;202&lt;/item&gt;&lt;item&gt;203&lt;/item&gt;&lt;item&gt;204&lt;/item&gt;&lt;item&gt;205&lt;/item&gt;&lt;item&gt;206&lt;/item&gt;&lt;/record-ids&gt;&lt;/item&gt;&lt;/Libraries&gt;"/>
  </w:docVars>
  <w:rsids>
    <w:rsidRoot w:val="00295D88"/>
    <w:rsid w:val="00001D95"/>
    <w:rsid w:val="00012883"/>
    <w:rsid w:val="0002007D"/>
    <w:rsid w:val="00023C6C"/>
    <w:rsid w:val="000241C5"/>
    <w:rsid w:val="00025EDB"/>
    <w:rsid w:val="000415FB"/>
    <w:rsid w:val="00044768"/>
    <w:rsid w:val="00060B2B"/>
    <w:rsid w:val="00067388"/>
    <w:rsid w:val="00072AFB"/>
    <w:rsid w:val="0007496F"/>
    <w:rsid w:val="00075FDE"/>
    <w:rsid w:val="000845D9"/>
    <w:rsid w:val="00093AD8"/>
    <w:rsid w:val="00094868"/>
    <w:rsid w:val="000B5E7F"/>
    <w:rsid w:val="000C6B2D"/>
    <w:rsid w:val="000C7BD6"/>
    <w:rsid w:val="000D17FC"/>
    <w:rsid w:val="000E15D0"/>
    <w:rsid w:val="000F3C98"/>
    <w:rsid w:val="00101DD2"/>
    <w:rsid w:val="00102414"/>
    <w:rsid w:val="001031A4"/>
    <w:rsid w:val="00105077"/>
    <w:rsid w:val="001126BB"/>
    <w:rsid w:val="00120584"/>
    <w:rsid w:val="001243BD"/>
    <w:rsid w:val="00125916"/>
    <w:rsid w:val="001310E4"/>
    <w:rsid w:val="001376F5"/>
    <w:rsid w:val="001418C9"/>
    <w:rsid w:val="001424A7"/>
    <w:rsid w:val="00145FD8"/>
    <w:rsid w:val="0014793C"/>
    <w:rsid w:val="00163898"/>
    <w:rsid w:val="00164FED"/>
    <w:rsid w:val="001729E3"/>
    <w:rsid w:val="00174106"/>
    <w:rsid w:val="001761BC"/>
    <w:rsid w:val="001761EF"/>
    <w:rsid w:val="00184473"/>
    <w:rsid w:val="00190954"/>
    <w:rsid w:val="00191135"/>
    <w:rsid w:val="00194854"/>
    <w:rsid w:val="0019789D"/>
    <w:rsid w:val="001A0E2A"/>
    <w:rsid w:val="001B0E77"/>
    <w:rsid w:val="001B346A"/>
    <w:rsid w:val="001B4F38"/>
    <w:rsid w:val="001B634C"/>
    <w:rsid w:val="001B67CE"/>
    <w:rsid w:val="001C0C5E"/>
    <w:rsid w:val="001C23FF"/>
    <w:rsid w:val="001C6F2D"/>
    <w:rsid w:val="001D2423"/>
    <w:rsid w:val="001E72B7"/>
    <w:rsid w:val="002045C6"/>
    <w:rsid w:val="00215DF7"/>
    <w:rsid w:val="0021646E"/>
    <w:rsid w:val="00223C2C"/>
    <w:rsid w:val="00225A07"/>
    <w:rsid w:val="00231310"/>
    <w:rsid w:val="00231C98"/>
    <w:rsid w:val="00240419"/>
    <w:rsid w:val="00241DF3"/>
    <w:rsid w:val="002448D7"/>
    <w:rsid w:val="00244B4A"/>
    <w:rsid w:val="00251F2E"/>
    <w:rsid w:val="00255470"/>
    <w:rsid w:val="002566F1"/>
    <w:rsid w:val="00256EFA"/>
    <w:rsid w:val="002618E2"/>
    <w:rsid w:val="0026750C"/>
    <w:rsid w:val="002742F8"/>
    <w:rsid w:val="00280EEC"/>
    <w:rsid w:val="00286DB7"/>
    <w:rsid w:val="00292B81"/>
    <w:rsid w:val="00295D88"/>
    <w:rsid w:val="002A0379"/>
    <w:rsid w:val="002C5AF2"/>
    <w:rsid w:val="002D1C79"/>
    <w:rsid w:val="002E6D6B"/>
    <w:rsid w:val="002F13B6"/>
    <w:rsid w:val="002F2CF3"/>
    <w:rsid w:val="002F5B9C"/>
    <w:rsid w:val="00300DE3"/>
    <w:rsid w:val="00303DFE"/>
    <w:rsid w:val="0031740E"/>
    <w:rsid w:val="0031764E"/>
    <w:rsid w:val="0032581B"/>
    <w:rsid w:val="00327AF2"/>
    <w:rsid w:val="00332D81"/>
    <w:rsid w:val="003361D2"/>
    <w:rsid w:val="00340749"/>
    <w:rsid w:val="00341BE3"/>
    <w:rsid w:val="0034296B"/>
    <w:rsid w:val="00343806"/>
    <w:rsid w:val="00350C07"/>
    <w:rsid w:val="00351DD5"/>
    <w:rsid w:val="003521F8"/>
    <w:rsid w:val="0036087F"/>
    <w:rsid w:val="00362CDF"/>
    <w:rsid w:val="003643E5"/>
    <w:rsid w:val="00383498"/>
    <w:rsid w:val="003933A9"/>
    <w:rsid w:val="003974BD"/>
    <w:rsid w:val="003A0C75"/>
    <w:rsid w:val="003A3EB7"/>
    <w:rsid w:val="003A4122"/>
    <w:rsid w:val="003A6B6E"/>
    <w:rsid w:val="003B1510"/>
    <w:rsid w:val="003B6991"/>
    <w:rsid w:val="003C14E4"/>
    <w:rsid w:val="003D285B"/>
    <w:rsid w:val="003E111C"/>
    <w:rsid w:val="003E251A"/>
    <w:rsid w:val="003E4446"/>
    <w:rsid w:val="003E72DB"/>
    <w:rsid w:val="003F25D5"/>
    <w:rsid w:val="003F75D3"/>
    <w:rsid w:val="003F7AC0"/>
    <w:rsid w:val="003F7B87"/>
    <w:rsid w:val="00407605"/>
    <w:rsid w:val="004132A6"/>
    <w:rsid w:val="004165F8"/>
    <w:rsid w:val="0042360D"/>
    <w:rsid w:val="004259CD"/>
    <w:rsid w:val="004265DB"/>
    <w:rsid w:val="004368C7"/>
    <w:rsid w:val="004461E2"/>
    <w:rsid w:val="00455E70"/>
    <w:rsid w:val="004640B6"/>
    <w:rsid w:val="00465B7C"/>
    <w:rsid w:val="00466F5D"/>
    <w:rsid w:val="00480756"/>
    <w:rsid w:val="004839AD"/>
    <w:rsid w:val="00486A8A"/>
    <w:rsid w:val="00492D53"/>
    <w:rsid w:val="004B05ED"/>
    <w:rsid w:val="004B498E"/>
    <w:rsid w:val="004B6B9D"/>
    <w:rsid w:val="004C6CB3"/>
    <w:rsid w:val="004C7E1B"/>
    <w:rsid w:val="004D767A"/>
    <w:rsid w:val="004E4C64"/>
    <w:rsid w:val="004E4EAD"/>
    <w:rsid w:val="004F20E1"/>
    <w:rsid w:val="00503724"/>
    <w:rsid w:val="005040DD"/>
    <w:rsid w:val="0050648D"/>
    <w:rsid w:val="0052351D"/>
    <w:rsid w:val="0053094F"/>
    <w:rsid w:val="0053565F"/>
    <w:rsid w:val="0053711B"/>
    <w:rsid w:val="005502F2"/>
    <w:rsid w:val="005539AE"/>
    <w:rsid w:val="00557168"/>
    <w:rsid w:val="00571D12"/>
    <w:rsid w:val="00581F90"/>
    <w:rsid w:val="005865CD"/>
    <w:rsid w:val="00590F66"/>
    <w:rsid w:val="0059593E"/>
    <w:rsid w:val="005A5602"/>
    <w:rsid w:val="005B5269"/>
    <w:rsid w:val="005B7F20"/>
    <w:rsid w:val="005C2171"/>
    <w:rsid w:val="005D0BE0"/>
    <w:rsid w:val="005D144A"/>
    <w:rsid w:val="005D4A7E"/>
    <w:rsid w:val="005E0490"/>
    <w:rsid w:val="005E0D47"/>
    <w:rsid w:val="005E1CC3"/>
    <w:rsid w:val="005E1EB0"/>
    <w:rsid w:val="005E3A51"/>
    <w:rsid w:val="005E511D"/>
    <w:rsid w:val="005E5600"/>
    <w:rsid w:val="005E7A6C"/>
    <w:rsid w:val="005F5BC4"/>
    <w:rsid w:val="005F7DCC"/>
    <w:rsid w:val="0060225E"/>
    <w:rsid w:val="00610688"/>
    <w:rsid w:val="00616C19"/>
    <w:rsid w:val="00620A01"/>
    <w:rsid w:val="00624631"/>
    <w:rsid w:val="00625F6B"/>
    <w:rsid w:val="00633450"/>
    <w:rsid w:val="0064132F"/>
    <w:rsid w:val="006453AB"/>
    <w:rsid w:val="0064732F"/>
    <w:rsid w:val="006505A0"/>
    <w:rsid w:val="006576BF"/>
    <w:rsid w:val="00661F1C"/>
    <w:rsid w:val="006644D2"/>
    <w:rsid w:val="00664557"/>
    <w:rsid w:val="00665E78"/>
    <w:rsid w:val="00675FDF"/>
    <w:rsid w:val="006864EB"/>
    <w:rsid w:val="006A1218"/>
    <w:rsid w:val="006A4893"/>
    <w:rsid w:val="006B22A9"/>
    <w:rsid w:val="006B67D3"/>
    <w:rsid w:val="006D0E3D"/>
    <w:rsid w:val="006D30C9"/>
    <w:rsid w:val="006E1ABF"/>
    <w:rsid w:val="006E297D"/>
    <w:rsid w:val="006E3488"/>
    <w:rsid w:val="006E3FC1"/>
    <w:rsid w:val="006E47D3"/>
    <w:rsid w:val="006F1A7E"/>
    <w:rsid w:val="006F2DEB"/>
    <w:rsid w:val="006F3BC1"/>
    <w:rsid w:val="00704141"/>
    <w:rsid w:val="00705F54"/>
    <w:rsid w:val="007060BA"/>
    <w:rsid w:val="00707A87"/>
    <w:rsid w:val="00710B87"/>
    <w:rsid w:val="00715196"/>
    <w:rsid w:val="007157D7"/>
    <w:rsid w:val="00716B75"/>
    <w:rsid w:val="00727BCD"/>
    <w:rsid w:val="00733A3C"/>
    <w:rsid w:val="00736ECE"/>
    <w:rsid w:val="00740D6F"/>
    <w:rsid w:val="0074104E"/>
    <w:rsid w:val="007436DF"/>
    <w:rsid w:val="00750EFF"/>
    <w:rsid w:val="00751610"/>
    <w:rsid w:val="00752114"/>
    <w:rsid w:val="0076333E"/>
    <w:rsid w:val="00770FD2"/>
    <w:rsid w:val="00772E4A"/>
    <w:rsid w:val="00777070"/>
    <w:rsid w:val="00777C4E"/>
    <w:rsid w:val="00782AF2"/>
    <w:rsid w:val="00783CA4"/>
    <w:rsid w:val="00786DD5"/>
    <w:rsid w:val="00787099"/>
    <w:rsid w:val="00795389"/>
    <w:rsid w:val="007A05E9"/>
    <w:rsid w:val="007B74DE"/>
    <w:rsid w:val="007B77C3"/>
    <w:rsid w:val="007C10D3"/>
    <w:rsid w:val="007C485D"/>
    <w:rsid w:val="007C7C83"/>
    <w:rsid w:val="007D58AC"/>
    <w:rsid w:val="007E4294"/>
    <w:rsid w:val="00814D7C"/>
    <w:rsid w:val="0082063C"/>
    <w:rsid w:val="00822861"/>
    <w:rsid w:val="0083387A"/>
    <w:rsid w:val="00837B29"/>
    <w:rsid w:val="00840027"/>
    <w:rsid w:val="00854091"/>
    <w:rsid w:val="00857F5D"/>
    <w:rsid w:val="00860515"/>
    <w:rsid w:val="008653D4"/>
    <w:rsid w:val="008672C6"/>
    <w:rsid w:val="00876472"/>
    <w:rsid w:val="0087697A"/>
    <w:rsid w:val="00897764"/>
    <w:rsid w:val="00897FAC"/>
    <w:rsid w:val="008A0A94"/>
    <w:rsid w:val="008A48F3"/>
    <w:rsid w:val="008A53AE"/>
    <w:rsid w:val="008B7C7A"/>
    <w:rsid w:val="008C2C69"/>
    <w:rsid w:val="008C3EF9"/>
    <w:rsid w:val="008C67FA"/>
    <w:rsid w:val="008D673D"/>
    <w:rsid w:val="008D74CE"/>
    <w:rsid w:val="008F5B93"/>
    <w:rsid w:val="009001D2"/>
    <w:rsid w:val="009025D6"/>
    <w:rsid w:val="009038BD"/>
    <w:rsid w:val="00904A64"/>
    <w:rsid w:val="00914025"/>
    <w:rsid w:val="00923C3A"/>
    <w:rsid w:val="009449B9"/>
    <w:rsid w:val="00946032"/>
    <w:rsid w:val="00951BA2"/>
    <w:rsid w:val="00955874"/>
    <w:rsid w:val="00960384"/>
    <w:rsid w:val="0096332A"/>
    <w:rsid w:val="0096337F"/>
    <w:rsid w:val="009813D7"/>
    <w:rsid w:val="0098270C"/>
    <w:rsid w:val="00982A08"/>
    <w:rsid w:val="00982B3A"/>
    <w:rsid w:val="009858CB"/>
    <w:rsid w:val="00990239"/>
    <w:rsid w:val="0099119A"/>
    <w:rsid w:val="009A330B"/>
    <w:rsid w:val="009A5967"/>
    <w:rsid w:val="009B5970"/>
    <w:rsid w:val="009B5B18"/>
    <w:rsid w:val="009C5FAC"/>
    <w:rsid w:val="009D1D78"/>
    <w:rsid w:val="009D50D9"/>
    <w:rsid w:val="009E20F4"/>
    <w:rsid w:val="009E5EDA"/>
    <w:rsid w:val="009E77C0"/>
    <w:rsid w:val="009E7AEB"/>
    <w:rsid w:val="009F1C72"/>
    <w:rsid w:val="009F39B3"/>
    <w:rsid w:val="00A10C5D"/>
    <w:rsid w:val="00A12B50"/>
    <w:rsid w:val="00A16334"/>
    <w:rsid w:val="00A23732"/>
    <w:rsid w:val="00A24C43"/>
    <w:rsid w:val="00A269CA"/>
    <w:rsid w:val="00A27CA3"/>
    <w:rsid w:val="00A33D00"/>
    <w:rsid w:val="00A342B7"/>
    <w:rsid w:val="00A351E4"/>
    <w:rsid w:val="00A3555C"/>
    <w:rsid w:val="00A36BD7"/>
    <w:rsid w:val="00A458E9"/>
    <w:rsid w:val="00A64830"/>
    <w:rsid w:val="00A679A4"/>
    <w:rsid w:val="00A76068"/>
    <w:rsid w:val="00A76F41"/>
    <w:rsid w:val="00A80746"/>
    <w:rsid w:val="00A973F4"/>
    <w:rsid w:val="00AA2356"/>
    <w:rsid w:val="00AA7E89"/>
    <w:rsid w:val="00AB1C6F"/>
    <w:rsid w:val="00AB2A22"/>
    <w:rsid w:val="00AB2DCB"/>
    <w:rsid w:val="00AC1E2C"/>
    <w:rsid w:val="00AD0EBE"/>
    <w:rsid w:val="00AE0C1F"/>
    <w:rsid w:val="00AE78A3"/>
    <w:rsid w:val="00B05C83"/>
    <w:rsid w:val="00B1203E"/>
    <w:rsid w:val="00B1415D"/>
    <w:rsid w:val="00B1452E"/>
    <w:rsid w:val="00B20AEF"/>
    <w:rsid w:val="00B2129D"/>
    <w:rsid w:val="00B25EF9"/>
    <w:rsid w:val="00B375C4"/>
    <w:rsid w:val="00B4740F"/>
    <w:rsid w:val="00B50F50"/>
    <w:rsid w:val="00B63623"/>
    <w:rsid w:val="00B65661"/>
    <w:rsid w:val="00B65D41"/>
    <w:rsid w:val="00B73259"/>
    <w:rsid w:val="00B773DE"/>
    <w:rsid w:val="00B806D1"/>
    <w:rsid w:val="00B81553"/>
    <w:rsid w:val="00B81700"/>
    <w:rsid w:val="00B84A8A"/>
    <w:rsid w:val="00B903A7"/>
    <w:rsid w:val="00B91BBF"/>
    <w:rsid w:val="00B971EA"/>
    <w:rsid w:val="00BA2617"/>
    <w:rsid w:val="00BB4108"/>
    <w:rsid w:val="00BB6F61"/>
    <w:rsid w:val="00BC3BEF"/>
    <w:rsid w:val="00BF0E77"/>
    <w:rsid w:val="00BF3715"/>
    <w:rsid w:val="00BF3F35"/>
    <w:rsid w:val="00C026B2"/>
    <w:rsid w:val="00C032CA"/>
    <w:rsid w:val="00C11DBC"/>
    <w:rsid w:val="00C129E5"/>
    <w:rsid w:val="00C140D6"/>
    <w:rsid w:val="00C14FED"/>
    <w:rsid w:val="00C17136"/>
    <w:rsid w:val="00C202DF"/>
    <w:rsid w:val="00C31E7B"/>
    <w:rsid w:val="00C3770C"/>
    <w:rsid w:val="00C37C24"/>
    <w:rsid w:val="00C37E7E"/>
    <w:rsid w:val="00C401BA"/>
    <w:rsid w:val="00C401CA"/>
    <w:rsid w:val="00C419C8"/>
    <w:rsid w:val="00C45927"/>
    <w:rsid w:val="00C574AA"/>
    <w:rsid w:val="00C61EB6"/>
    <w:rsid w:val="00C67F52"/>
    <w:rsid w:val="00C73111"/>
    <w:rsid w:val="00C821C9"/>
    <w:rsid w:val="00C8652A"/>
    <w:rsid w:val="00CA4D1E"/>
    <w:rsid w:val="00CB3BE2"/>
    <w:rsid w:val="00CC4449"/>
    <w:rsid w:val="00CC4A96"/>
    <w:rsid w:val="00CE0D9E"/>
    <w:rsid w:val="00CF4808"/>
    <w:rsid w:val="00D01A95"/>
    <w:rsid w:val="00D1335D"/>
    <w:rsid w:val="00D238BB"/>
    <w:rsid w:val="00D41172"/>
    <w:rsid w:val="00D65E82"/>
    <w:rsid w:val="00D72A2A"/>
    <w:rsid w:val="00D73B69"/>
    <w:rsid w:val="00D77700"/>
    <w:rsid w:val="00D855C6"/>
    <w:rsid w:val="00D94AA1"/>
    <w:rsid w:val="00DA6711"/>
    <w:rsid w:val="00DB1028"/>
    <w:rsid w:val="00DB2E54"/>
    <w:rsid w:val="00DC0625"/>
    <w:rsid w:val="00DC323F"/>
    <w:rsid w:val="00DD0C12"/>
    <w:rsid w:val="00DD46B1"/>
    <w:rsid w:val="00DD6A91"/>
    <w:rsid w:val="00DD6F25"/>
    <w:rsid w:val="00DD7F77"/>
    <w:rsid w:val="00DE2BC7"/>
    <w:rsid w:val="00DE2EA4"/>
    <w:rsid w:val="00DE369F"/>
    <w:rsid w:val="00DE4BB7"/>
    <w:rsid w:val="00DE650B"/>
    <w:rsid w:val="00DE6DB8"/>
    <w:rsid w:val="00DF3E84"/>
    <w:rsid w:val="00DF5E21"/>
    <w:rsid w:val="00E12F17"/>
    <w:rsid w:val="00E21ED9"/>
    <w:rsid w:val="00E26B81"/>
    <w:rsid w:val="00E34668"/>
    <w:rsid w:val="00E365B6"/>
    <w:rsid w:val="00E434AD"/>
    <w:rsid w:val="00E437FF"/>
    <w:rsid w:val="00E52CB9"/>
    <w:rsid w:val="00E63A3A"/>
    <w:rsid w:val="00E64436"/>
    <w:rsid w:val="00E73CF2"/>
    <w:rsid w:val="00E75CD7"/>
    <w:rsid w:val="00E813E9"/>
    <w:rsid w:val="00E8699B"/>
    <w:rsid w:val="00E91E53"/>
    <w:rsid w:val="00E947C9"/>
    <w:rsid w:val="00EB104A"/>
    <w:rsid w:val="00EB5654"/>
    <w:rsid w:val="00EC373F"/>
    <w:rsid w:val="00EC3A14"/>
    <w:rsid w:val="00EC56FB"/>
    <w:rsid w:val="00EC6884"/>
    <w:rsid w:val="00EC7BB8"/>
    <w:rsid w:val="00EC7EC9"/>
    <w:rsid w:val="00EE68A1"/>
    <w:rsid w:val="00EF672D"/>
    <w:rsid w:val="00EF7EED"/>
    <w:rsid w:val="00F05FDA"/>
    <w:rsid w:val="00F10E9D"/>
    <w:rsid w:val="00F23FBA"/>
    <w:rsid w:val="00F25DBD"/>
    <w:rsid w:val="00F30C79"/>
    <w:rsid w:val="00F31414"/>
    <w:rsid w:val="00F40AD6"/>
    <w:rsid w:val="00F423AD"/>
    <w:rsid w:val="00F47B01"/>
    <w:rsid w:val="00F50294"/>
    <w:rsid w:val="00F6094A"/>
    <w:rsid w:val="00F61199"/>
    <w:rsid w:val="00F6204D"/>
    <w:rsid w:val="00F62834"/>
    <w:rsid w:val="00F65EA9"/>
    <w:rsid w:val="00F66409"/>
    <w:rsid w:val="00F66630"/>
    <w:rsid w:val="00F66643"/>
    <w:rsid w:val="00F7035D"/>
    <w:rsid w:val="00F75597"/>
    <w:rsid w:val="00F80771"/>
    <w:rsid w:val="00F814CE"/>
    <w:rsid w:val="00F81A8B"/>
    <w:rsid w:val="00F854F6"/>
    <w:rsid w:val="00F8646E"/>
    <w:rsid w:val="00F97E5A"/>
    <w:rsid w:val="00FA3D7A"/>
    <w:rsid w:val="00FA4C1D"/>
    <w:rsid w:val="00FB1529"/>
    <w:rsid w:val="00FB364A"/>
    <w:rsid w:val="00FB3DAC"/>
    <w:rsid w:val="00FB52DF"/>
    <w:rsid w:val="00FC28F3"/>
    <w:rsid w:val="00FC53A8"/>
    <w:rsid w:val="00FC772E"/>
    <w:rsid w:val="00FC7CE3"/>
    <w:rsid w:val="00FD1B5F"/>
    <w:rsid w:val="00FD7544"/>
    <w:rsid w:val="00FE2D64"/>
    <w:rsid w:val="00FE424F"/>
    <w:rsid w:val="00FF49A3"/>
    <w:rsid w:val="00FF5A78"/>
    <w:rsid w:val="00FF6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D935F7"/>
  <w15:chartTrackingRefBased/>
  <w15:docId w15:val="{549038A5-4A2D-4E6F-87E0-4EC1E2F2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498"/>
    <w:rPr>
      <w:sz w:val="24"/>
      <w:szCs w:val="24"/>
      <w:lang w:val="en-GB" w:eastAsia="ja-JP"/>
    </w:rPr>
  </w:style>
  <w:style w:type="paragraph" w:styleId="Heading1">
    <w:name w:val="heading 1"/>
    <w:aliases w:val="QR Heading 1"/>
    <w:basedOn w:val="Normal"/>
    <w:next w:val="Normal"/>
    <w:link w:val="Heading1Char"/>
    <w:uiPriority w:val="9"/>
    <w:qFormat/>
    <w:rsid w:val="00C73111"/>
    <w:pPr>
      <w:keepNext/>
      <w:spacing w:before="240" w:after="60"/>
      <w:outlineLvl w:val="0"/>
    </w:pPr>
    <w:rPr>
      <w:rFonts w:ascii="Arial" w:hAnsi="Arial" w:cs="Arial"/>
      <w:b/>
      <w:bCs/>
      <w:kern w:val="32"/>
      <w:sz w:val="32"/>
      <w:szCs w:val="32"/>
    </w:rPr>
  </w:style>
  <w:style w:type="paragraph" w:styleId="Heading2">
    <w:name w:val="heading 2"/>
    <w:aliases w:val="QR Heading 2"/>
    <w:basedOn w:val="Normal"/>
    <w:next w:val="Normal"/>
    <w:link w:val="Heading2Char"/>
    <w:uiPriority w:val="9"/>
    <w:qFormat/>
    <w:rsid w:val="00C73111"/>
    <w:pPr>
      <w:keepNext/>
      <w:numPr>
        <w:ilvl w:val="1"/>
        <w:numId w:val="1"/>
      </w:numPr>
      <w:spacing w:before="240" w:after="60"/>
      <w:outlineLvl w:val="1"/>
    </w:pPr>
    <w:rPr>
      <w:rFonts w:ascii="Arial" w:eastAsia="Times New Roman" w:hAnsi="Arial" w:cs="Arial"/>
      <w:b/>
      <w:bCs/>
      <w:i/>
      <w:iCs/>
      <w:sz w:val="28"/>
      <w:szCs w:val="28"/>
      <w:lang w:val="en-US" w:eastAsia="en-US"/>
    </w:rPr>
  </w:style>
  <w:style w:type="paragraph" w:styleId="Heading3">
    <w:name w:val="heading 3"/>
    <w:aliases w:val="QR Heading 3"/>
    <w:basedOn w:val="Heading2"/>
    <w:next w:val="Normal"/>
    <w:link w:val="Heading3Char"/>
    <w:uiPriority w:val="9"/>
    <w:qFormat/>
    <w:rsid w:val="00C73111"/>
    <w:pPr>
      <w:numPr>
        <w:ilvl w:val="2"/>
      </w:numPr>
      <w:tabs>
        <w:tab w:val="left" w:pos="0"/>
      </w:tabs>
      <w:ind w:left="40"/>
      <w:outlineLvl w:val="2"/>
    </w:pPr>
    <w:rPr>
      <w:bCs w:val="0"/>
      <w:i w:val="0"/>
      <w:sz w:val="22"/>
      <w:szCs w:val="26"/>
    </w:rPr>
  </w:style>
  <w:style w:type="paragraph" w:styleId="Heading4">
    <w:name w:val="heading 4"/>
    <w:aliases w:val="QR Heading 4"/>
    <w:basedOn w:val="Normal"/>
    <w:next w:val="Normal"/>
    <w:link w:val="Heading4Char"/>
    <w:uiPriority w:val="9"/>
    <w:qFormat/>
    <w:rsid w:val="00C73111"/>
    <w:pPr>
      <w:keepNext/>
      <w:numPr>
        <w:ilvl w:val="3"/>
        <w:numId w:val="1"/>
      </w:numPr>
      <w:spacing w:before="240" w:after="60"/>
      <w:outlineLvl w:val="3"/>
    </w:pPr>
    <w:rPr>
      <w:rFonts w:eastAsia="Times New Roman"/>
      <w:b/>
      <w:bCs/>
      <w:sz w:val="28"/>
      <w:szCs w:val="28"/>
      <w:lang w:eastAsia="en-US"/>
    </w:rPr>
  </w:style>
  <w:style w:type="paragraph" w:styleId="Heading5">
    <w:name w:val="heading 5"/>
    <w:basedOn w:val="Normal"/>
    <w:next w:val="Normal"/>
    <w:link w:val="Heading5Char"/>
    <w:uiPriority w:val="9"/>
    <w:qFormat/>
    <w:rsid w:val="00C73111"/>
    <w:pPr>
      <w:numPr>
        <w:ilvl w:val="4"/>
        <w:numId w:val="1"/>
      </w:num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uiPriority w:val="9"/>
    <w:qFormat/>
    <w:rsid w:val="00C73111"/>
    <w:pPr>
      <w:numPr>
        <w:ilvl w:val="5"/>
        <w:numId w:val="1"/>
      </w:numPr>
      <w:spacing w:before="240" w:after="60"/>
      <w:outlineLvl w:val="5"/>
    </w:pPr>
    <w:rPr>
      <w:rFonts w:eastAsia="Times New Roman"/>
      <w:b/>
      <w:bCs/>
      <w:sz w:val="22"/>
      <w:szCs w:val="22"/>
      <w:lang w:eastAsia="en-US"/>
    </w:rPr>
  </w:style>
  <w:style w:type="paragraph" w:styleId="Heading7">
    <w:name w:val="heading 7"/>
    <w:basedOn w:val="Normal"/>
    <w:next w:val="Normal"/>
    <w:link w:val="Heading7Char"/>
    <w:uiPriority w:val="9"/>
    <w:qFormat/>
    <w:rsid w:val="00C73111"/>
    <w:pPr>
      <w:numPr>
        <w:ilvl w:val="6"/>
        <w:numId w:val="1"/>
      </w:numPr>
      <w:spacing w:before="240" w:after="60"/>
      <w:outlineLvl w:val="6"/>
    </w:pPr>
    <w:rPr>
      <w:rFonts w:eastAsia="Times New Roman"/>
      <w:lang w:eastAsia="en-US"/>
    </w:rPr>
  </w:style>
  <w:style w:type="paragraph" w:styleId="Heading8">
    <w:name w:val="heading 8"/>
    <w:basedOn w:val="Normal"/>
    <w:next w:val="Normal"/>
    <w:link w:val="Heading8Char"/>
    <w:uiPriority w:val="9"/>
    <w:qFormat/>
    <w:rsid w:val="00C73111"/>
    <w:pPr>
      <w:numPr>
        <w:ilvl w:val="7"/>
        <w:numId w:val="1"/>
      </w:numPr>
      <w:spacing w:before="240" w:after="60"/>
      <w:outlineLvl w:val="7"/>
    </w:pPr>
    <w:rPr>
      <w:rFonts w:eastAsia="Times New Roman"/>
      <w:i/>
      <w:iCs/>
      <w:lang w:eastAsia="en-US"/>
    </w:rPr>
  </w:style>
  <w:style w:type="paragraph" w:styleId="Heading9">
    <w:name w:val="heading 9"/>
    <w:basedOn w:val="Normal"/>
    <w:next w:val="Normal"/>
    <w:link w:val="Heading9Char"/>
    <w:uiPriority w:val="9"/>
    <w:qFormat/>
    <w:rsid w:val="00C73111"/>
    <w:pPr>
      <w:numPr>
        <w:ilvl w:val="8"/>
        <w:numId w:val="1"/>
      </w:numPr>
      <w:spacing w:before="240" w:after="60"/>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rsid w:val="00C73111"/>
    <w:pPr>
      <w:spacing w:before="60" w:after="60"/>
      <w:jc w:val="both"/>
    </w:pPr>
    <w:rPr>
      <w:rFonts w:eastAsia="Times New Roman"/>
    </w:rPr>
  </w:style>
  <w:style w:type="paragraph" w:customStyle="1" w:styleId="StyleHeading1LatinArialComplexArial14pt">
    <w:name w:val="Style Heading 1 + (Latin) Arial (Complex) Arial 14 pt"/>
    <w:basedOn w:val="Heading1"/>
    <w:rsid w:val="00C73111"/>
    <w:pPr>
      <w:keepNext w:val="0"/>
      <w:numPr>
        <w:numId w:val="1"/>
      </w:numPr>
      <w:tabs>
        <w:tab w:val="left" w:pos="-57"/>
      </w:tabs>
      <w:spacing w:before="100" w:beforeAutospacing="1" w:after="100" w:afterAutospacing="1" w:line="264" w:lineRule="atLeast"/>
    </w:pPr>
    <w:rPr>
      <w:rFonts w:eastAsia="Times New Roman"/>
      <w:color w:val="000000"/>
      <w:kern w:val="36"/>
      <w:sz w:val="28"/>
      <w:szCs w:val="28"/>
      <w:lang w:val="fr-FR" w:eastAsia="fr-FR"/>
    </w:rPr>
  </w:style>
  <w:style w:type="paragraph" w:customStyle="1" w:styleId="StyleHeading213ptNotLatinItalic">
    <w:name w:val="Style Heading 2 + 13 pt Not (Latin) Italic"/>
    <w:basedOn w:val="Heading2"/>
    <w:rsid w:val="00C73111"/>
    <w:pPr>
      <w:tabs>
        <w:tab w:val="left" w:pos="0"/>
      </w:tabs>
      <w:ind w:left="-102" w:hanging="578"/>
    </w:pPr>
    <w:rPr>
      <w:i w:val="0"/>
      <w:sz w:val="26"/>
      <w:szCs w:val="26"/>
    </w:rPr>
  </w:style>
  <w:style w:type="character" w:styleId="Hyperlink">
    <w:name w:val="Hyperlink"/>
    <w:uiPriority w:val="99"/>
    <w:unhideWhenUsed/>
    <w:rsid w:val="00AC1E2C"/>
    <w:rPr>
      <w:color w:val="0000FF"/>
      <w:u w:val="single"/>
    </w:rPr>
  </w:style>
  <w:style w:type="paragraph" w:styleId="Footer">
    <w:name w:val="footer"/>
    <w:basedOn w:val="Normal"/>
    <w:link w:val="FooterChar"/>
    <w:uiPriority w:val="99"/>
    <w:rsid w:val="00DA6711"/>
    <w:pPr>
      <w:tabs>
        <w:tab w:val="center" w:pos="4153"/>
        <w:tab w:val="right" w:pos="8306"/>
      </w:tabs>
    </w:pPr>
  </w:style>
  <w:style w:type="character" w:styleId="PageNumber">
    <w:name w:val="page number"/>
    <w:basedOn w:val="DefaultParagraphFont"/>
    <w:uiPriority w:val="99"/>
    <w:rsid w:val="00DA6711"/>
  </w:style>
  <w:style w:type="paragraph" w:styleId="Header">
    <w:name w:val="header"/>
    <w:basedOn w:val="Normal"/>
    <w:link w:val="HeaderChar"/>
    <w:uiPriority w:val="99"/>
    <w:rsid w:val="00184473"/>
    <w:pPr>
      <w:tabs>
        <w:tab w:val="center" w:pos="4153"/>
        <w:tab w:val="right" w:pos="8306"/>
      </w:tabs>
    </w:pPr>
  </w:style>
  <w:style w:type="paragraph" w:styleId="FootnoteText">
    <w:name w:val="footnote text"/>
    <w:basedOn w:val="Normal"/>
    <w:link w:val="FootnoteTextChar"/>
    <w:uiPriority w:val="99"/>
    <w:semiHidden/>
    <w:rsid w:val="0002007D"/>
    <w:rPr>
      <w:sz w:val="20"/>
      <w:szCs w:val="20"/>
    </w:rPr>
  </w:style>
  <w:style w:type="character" w:styleId="FootnoteReference">
    <w:name w:val="footnote reference"/>
    <w:uiPriority w:val="99"/>
    <w:semiHidden/>
    <w:rsid w:val="0002007D"/>
    <w:rPr>
      <w:vertAlign w:val="superscript"/>
    </w:rPr>
  </w:style>
  <w:style w:type="character" w:customStyle="1" w:styleId="FootnoteTextChar">
    <w:name w:val="Footnote Text Char"/>
    <w:link w:val="FootnoteText"/>
    <w:uiPriority w:val="99"/>
    <w:rsid w:val="007D58AC"/>
    <w:rPr>
      <w:rFonts w:eastAsia="MS Mincho"/>
      <w:lang w:val="en-GB" w:eastAsia="ja-JP" w:bidi="ar-SA"/>
    </w:rPr>
  </w:style>
  <w:style w:type="character" w:styleId="CommentReference">
    <w:name w:val="annotation reference"/>
    <w:semiHidden/>
    <w:rsid w:val="00E73CF2"/>
    <w:rPr>
      <w:sz w:val="16"/>
      <w:szCs w:val="16"/>
    </w:rPr>
  </w:style>
  <w:style w:type="paragraph" w:styleId="CommentText">
    <w:name w:val="annotation text"/>
    <w:basedOn w:val="Normal"/>
    <w:link w:val="CommentTextChar"/>
    <w:rsid w:val="00E73CF2"/>
    <w:rPr>
      <w:sz w:val="20"/>
      <w:szCs w:val="20"/>
    </w:rPr>
  </w:style>
  <w:style w:type="paragraph" w:styleId="CommentSubject">
    <w:name w:val="annotation subject"/>
    <w:basedOn w:val="CommentText"/>
    <w:next w:val="CommentText"/>
    <w:link w:val="CommentSubjectChar"/>
    <w:uiPriority w:val="99"/>
    <w:semiHidden/>
    <w:rsid w:val="00E73CF2"/>
    <w:rPr>
      <w:b/>
      <w:bCs/>
    </w:rPr>
  </w:style>
  <w:style w:type="paragraph" w:styleId="BalloonText">
    <w:name w:val="Balloon Text"/>
    <w:basedOn w:val="Normal"/>
    <w:link w:val="BalloonTextChar"/>
    <w:uiPriority w:val="99"/>
    <w:semiHidden/>
    <w:rsid w:val="00E73CF2"/>
    <w:rPr>
      <w:rFonts w:ascii="Tahoma" w:hAnsi="Tahoma" w:cs="Tahoma"/>
      <w:sz w:val="16"/>
      <w:szCs w:val="16"/>
    </w:rPr>
  </w:style>
  <w:style w:type="character" w:customStyle="1" w:styleId="CommentTextChar">
    <w:name w:val="Comment Text Char"/>
    <w:link w:val="CommentText"/>
    <w:uiPriority w:val="99"/>
    <w:locked/>
    <w:rsid w:val="007C10D3"/>
    <w:rPr>
      <w:rFonts w:eastAsia="MS Mincho"/>
      <w:lang w:val="en-GB" w:eastAsia="ja-JP" w:bidi="ar-SA"/>
    </w:rPr>
  </w:style>
  <w:style w:type="table" w:styleId="TableGrid">
    <w:name w:val="Table Grid"/>
    <w:basedOn w:val="TableNormal"/>
    <w:rsid w:val="001126B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174106"/>
    <w:rPr>
      <w:color w:val="954F72"/>
      <w:u w:val="single"/>
    </w:rPr>
  </w:style>
  <w:style w:type="character" w:customStyle="1" w:styleId="UnresolvedMention">
    <w:name w:val="Unresolved Mention"/>
    <w:uiPriority w:val="99"/>
    <w:unhideWhenUsed/>
    <w:rsid w:val="00174106"/>
    <w:rPr>
      <w:color w:val="605E5C"/>
      <w:shd w:val="clear" w:color="auto" w:fill="E1DFDD"/>
    </w:rPr>
  </w:style>
  <w:style w:type="paragraph" w:customStyle="1" w:styleId="EndNoteBibliographyTitle">
    <w:name w:val="EndNote Bibliography Title"/>
    <w:basedOn w:val="Normal"/>
    <w:link w:val="EndNoteBibliographyTitleChar"/>
    <w:rsid w:val="003E251A"/>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E251A"/>
    <w:rPr>
      <w:rFonts w:ascii="Calibri" w:hAnsi="Calibri" w:cs="Calibri"/>
      <w:noProof/>
      <w:sz w:val="24"/>
      <w:szCs w:val="24"/>
      <w:lang w:val="en-GB" w:eastAsia="ja-JP"/>
    </w:rPr>
  </w:style>
  <w:style w:type="paragraph" w:customStyle="1" w:styleId="EndNoteBibliography">
    <w:name w:val="EndNote Bibliography"/>
    <w:basedOn w:val="Normal"/>
    <w:link w:val="EndNoteBibliographyChar"/>
    <w:rsid w:val="003E251A"/>
    <w:pPr>
      <w:jc w:val="both"/>
    </w:pPr>
    <w:rPr>
      <w:rFonts w:ascii="Calibri" w:hAnsi="Calibri" w:cs="Calibri"/>
      <w:noProof/>
    </w:rPr>
  </w:style>
  <w:style w:type="character" w:customStyle="1" w:styleId="EndNoteBibliographyChar">
    <w:name w:val="EndNote Bibliography Char"/>
    <w:basedOn w:val="DefaultParagraphFont"/>
    <w:link w:val="EndNoteBibliography"/>
    <w:rsid w:val="003E251A"/>
    <w:rPr>
      <w:rFonts w:ascii="Calibri" w:hAnsi="Calibri" w:cs="Calibri"/>
      <w:noProof/>
      <w:sz w:val="24"/>
      <w:szCs w:val="24"/>
      <w:lang w:val="en-GB" w:eastAsia="ja-JP"/>
    </w:rPr>
  </w:style>
  <w:style w:type="paragraph" w:styleId="NormalWeb">
    <w:name w:val="Normal (Web)"/>
    <w:basedOn w:val="Normal"/>
    <w:uiPriority w:val="99"/>
    <w:unhideWhenUsed/>
    <w:rsid w:val="006A4893"/>
    <w:pPr>
      <w:spacing w:before="100" w:beforeAutospacing="1" w:after="100" w:afterAutospacing="1"/>
    </w:pPr>
    <w:rPr>
      <w:rFonts w:eastAsiaTheme="minorHAnsi"/>
      <w:lang w:eastAsia="en-GB"/>
    </w:rPr>
  </w:style>
  <w:style w:type="character" w:customStyle="1" w:styleId="Heading1Char">
    <w:name w:val="Heading 1 Char"/>
    <w:aliases w:val="QR Heading 1 Char"/>
    <w:basedOn w:val="DefaultParagraphFont"/>
    <w:link w:val="Heading1"/>
    <w:uiPriority w:val="9"/>
    <w:rsid w:val="006A4893"/>
    <w:rPr>
      <w:rFonts w:ascii="Arial" w:hAnsi="Arial" w:cs="Arial"/>
      <w:b/>
      <w:bCs/>
      <w:kern w:val="32"/>
      <w:sz w:val="32"/>
      <w:szCs w:val="32"/>
      <w:lang w:val="en-GB" w:eastAsia="ja-JP"/>
    </w:rPr>
  </w:style>
  <w:style w:type="paragraph" w:styleId="Title">
    <w:name w:val="Title"/>
    <w:aliases w:val="QR Title"/>
    <w:next w:val="Normal"/>
    <w:link w:val="TitleChar"/>
    <w:uiPriority w:val="10"/>
    <w:qFormat/>
    <w:rsid w:val="006A4893"/>
    <w:pPr>
      <w:contextualSpacing/>
    </w:pPr>
    <w:rPr>
      <w:rFonts w:ascii="Century Gothic" w:eastAsiaTheme="majorEastAsia" w:hAnsi="Century Gothic" w:cstheme="majorBidi"/>
      <w:spacing w:val="-10"/>
      <w:kern w:val="28"/>
      <w:sz w:val="56"/>
      <w:szCs w:val="56"/>
      <w:lang w:val="en-GB"/>
    </w:rPr>
  </w:style>
  <w:style w:type="character" w:customStyle="1" w:styleId="TitleChar">
    <w:name w:val="Title Char"/>
    <w:aliases w:val="QR Title Char"/>
    <w:basedOn w:val="DefaultParagraphFont"/>
    <w:link w:val="Title"/>
    <w:uiPriority w:val="10"/>
    <w:rsid w:val="006A4893"/>
    <w:rPr>
      <w:rFonts w:ascii="Century Gothic" w:eastAsiaTheme="majorEastAsia" w:hAnsi="Century Gothic" w:cstheme="majorBidi"/>
      <w:spacing w:val="-10"/>
      <w:kern w:val="28"/>
      <w:sz w:val="56"/>
      <w:szCs w:val="56"/>
      <w:lang w:val="en-GB"/>
    </w:rPr>
  </w:style>
  <w:style w:type="paragraph" w:styleId="Subtitle">
    <w:name w:val="Subtitle"/>
    <w:aliases w:val="QR Subtitle"/>
    <w:next w:val="Normal"/>
    <w:link w:val="SubtitleChar"/>
    <w:uiPriority w:val="11"/>
    <w:qFormat/>
    <w:rsid w:val="006A4893"/>
    <w:pPr>
      <w:numPr>
        <w:ilvl w:val="1"/>
      </w:numPr>
      <w:spacing w:after="160"/>
    </w:pPr>
    <w:rPr>
      <w:rFonts w:ascii="Century Gothic" w:eastAsiaTheme="minorEastAsia" w:hAnsi="Century Gothic" w:cstheme="minorBidi"/>
      <w:i/>
      <w:color w:val="079379"/>
      <w:spacing w:val="15"/>
      <w:sz w:val="40"/>
      <w:szCs w:val="22"/>
      <w:lang w:val="en-GB"/>
    </w:rPr>
  </w:style>
  <w:style w:type="character" w:customStyle="1" w:styleId="SubtitleChar">
    <w:name w:val="Subtitle Char"/>
    <w:aliases w:val="QR Subtitle Char"/>
    <w:basedOn w:val="DefaultParagraphFont"/>
    <w:link w:val="Subtitle"/>
    <w:uiPriority w:val="11"/>
    <w:rsid w:val="006A4893"/>
    <w:rPr>
      <w:rFonts w:ascii="Century Gothic" w:eastAsiaTheme="minorEastAsia" w:hAnsi="Century Gothic" w:cstheme="minorBidi"/>
      <w:i/>
      <w:color w:val="079379"/>
      <w:spacing w:val="15"/>
      <w:sz w:val="40"/>
      <w:szCs w:val="22"/>
      <w:lang w:val="en-GB"/>
    </w:rPr>
  </w:style>
  <w:style w:type="paragraph" w:styleId="NoSpacing">
    <w:name w:val="No Spacing"/>
    <w:link w:val="NoSpacingChar"/>
    <w:uiPriority w:val="1"/>
    <w:rsid w:val="006A4893"/>
    <w:rPr>
      <w:rFonts w:ascii="Corbel" w:eastAsiaTheme="minorEastAsia" w:hAnsi="Corbel" w:cstheme="minorBidi"/>
      <w:sz w:val="22"/>
      <w:szCs w:val="22"/>
      <w:lang w:eastAsia="zh-CN"/>
    </w:rPr>
  </w:style>
  <w:style w:type="character" w:customStyle="1" w:styleId="NoSpacingChar">
    <w:name w:val="No Spacing Char"/>
    <w:basedOn w:val="DefaultParagraphFont"/>
    <w:link w:val="NoSpacing"/>
    <w:uiPriority w:val="1"/>
    <w:rsid w:val="006A4893"/>
    <w:rPr>
      <w:rFonts w:ascii="Corbel" w:eastAsiaTheme="minorEastAsia" w:hAnsi="Corbel" w:cstheme="minorBidi"/>
      <w:sz w:val="22"/>
      <w:szCs w:val="22"/>
      <w:lang w:eastAsia="zh-CN"/>
    </w:rPr>
  </w:style>
  <w:style w:type="character" w:customStyle="1" w:styleId="Heading2Char">
    <w:name w:val="Heading 2 Char"/>
    <w:aliases w:val="QR Heading 2 Char"/>
    <w:basedOn w:val="DefaultParagraphFont"/>
    <w:link w:val="Heading2"/>
    <w:uiPriority w:val="9"/>
    <w:rsid w:val="006A4893"/>
    <w:rPr>
      <w:rFonts w:ascii="Arial" w:eastAsia="Times New Roman" w:hAnsi="Arial" w:cs="Arial"/>
      <w:b/>
      <w:bCs/>
      <w:i/>
      <w:iCs/>
      <w:sz w:val="28"/>
      <w:szCs w:val="28"/>
    </w:rPr>
  </w:style>
  <w:style w:type="paragraph" w:styleId="TOC2">
    <w:name w:val="toc 2"/>
    <w:basedOn w:val="Normal"/>
    <w:next w:val="Normal"/>
    <w:autoRedefine/>
    <w:uiPriority w:val="39"/>
    <w:unhideWhenUsed/>
    <w:qFormat/>
    <w:rsid w:val="006A4893"/>
    <w:pPr>
      <w:tabs>
        <w:tab w:val="left" w:pos="660"/>
        <w:tab w:val="right" w:leader="dot" w:pos="8647"/>
      </w:tabs>
      <w:spacing w:before="60"/>
    </w:pPr>
    <w:rPr>
      <w:rFonts w:ascii="Corbel" w:eastAsiaTheme="minorHAnsi" w:hAnsi="Corbel" w:cstheme="minorBidi"/>
      <w:b/>
      <w:bCs/>
      <w:noProof/>
      <w:sz w:val="20"/>
      <w:szCs w:val="20"/>
      <w:lang w:eastAsia="en-US"/>
    </w:rPr>
  </w:style>
  <w:style w:type="paragraph" w:styleId="TOC1">
    <w:name w:val="toc 1"/>
    <w:basedOn w:val="Normal"/>
    <w:next w:val="Normal"/>
    <w:autoRedefine/>
    <w:uiPriority w:val="39"/>
    <w:unhideWhenUsed/>
    <w:qFormat/>
    <w:rsid w:val="006A4893"/>
    <w:pPr>
      <w:tabs>
        <w:tab w:val="left" w:pos="440"/>
        <w:tab w:val="right" w:leader="dot" w:pos="8720"/>
      </w:tabs>
      <w:spacing w:before="360"/>
    </w:pPr>
    <w:rPr>
      <w:rFonts w:asciiTheme="majorHAnsi" w:eastAsiaTheme="minorHAnsi" w:hAnsiTheme="majorHAnsi" w:cstheme="minorBidi"/>
      <w:b/>
      <w:bCs/>
      <w:caps/>
      <w:lang w:eastAsia="en-US"/>
    </w:rPr>
  </w:style>
  <w:style w:type="paragraph" w:styleId="TOC3">
    <w:name w:val="toc 3"/>
    <w:basedOn w:val="Normal"/>
    <w:next w:val="Normal"/>
    <w:autoRedefine/>
    <w:uiPriority w:val="39"/>
    <w:unhideWhenUsed/>
    <w:qFormat/>
    <w:rsid w:val="006A4893"/>
    <w:pPr>
      <w:ind w:left="220"/>
    </w:pPr>
    <w:rPr>
      <w:rFonts w:asciiTheme="minorHAnsi" w:eastAsiaTheme="minorHAnsi" w:hAnsiTheme="minorHAnsi" w:cstheme="minorBidi"/>
      <w:sz w:val="20"/>
      <w:szCs w:val="20"/>
      <w:lang w:eastAsia="en-US"/>
    </w:rPr>
  </w:style>
  <w:style w:type="paragraph" w:styleId="TOC4">
    <w:name w:val="toc 4"/>
    <w:basedOn w:val="Normal"/>
    <w:next w:val="Normal"/>
    <w:autoRedefine/>
    <w:uiPriority w:val="39"/>
    <w:unhideWhenUsed/>
    <w:qFormat/>
    <w:rsid w:val="006A4893"/>
    <w:pPr>
      <w:ind w:left="440"/>
    </w:pPr>
    <w:rPr>
      <w:rFonts w:asciiTheme="minorHAnsi" w:eastAsiaTheme="minorHAnsi" w:hAnsiTheme="minorHAnsi" w:cstheme="minorBidi"/>
      <w:sz w:val="20"/>
      <w:szCs w:val="20"/>
      <w:lang w:eastAsia="en-US"/>
    </w:rPr>
  </w:style>
  <w:style w:type="paragraph" w:styleId="TOC5">
    <w:name w:val="toc 5"/>
    <w:basedOn w:val="Normal"/>
    <w:next w:val="Normal"/>
    <w:autoRedefine/>
    <w:uiPriority w:val="39"/>
    <w:unhideWhenUsed/>
    <w:rsid w:val="006A4893"/>
    <w:pPr>
      <w:ind w:left="660"/>
    </w:pPr>
    <w:rPr>
      <w:rFonts w:asciiTheme="minorHAnsi" w:eastAsiaTheme="minorHAnsi" w:hAnsiTheme="minorHAnsi" w:cstheme="minorBidi"/>
      <w:sz w:val="20"/>
      <w:szCs w:val="20"/>
      <w:lang w:eastAsia="en-US"/>
    </w:rPr>
  </w:style>
  <w:style w:type="paragraph" w:styleId="TOC6">
    <w:name w:val="toc 6"/>
    <w:basedOn w:val="Normal"/>
    <w:next w:val="Normal"/>
    <w:autoRedefine/>
    <w:uiPriority w:val="39"/>
    <w:unhideWhenUsed/>
    <w:rsid w:val="006A4893"/>
    <w:pPr>
      <w:ind w:left="880"/>
    </w:pPr>
    <w:rPr>
      <w:rFonts w:asciiTheme="minorHAnsi" w:eastAsiaTheme="minorHAnsi" w:hAnsiTheme="minorHAnsi" w:cstheme="minorBidi"/>
      <w:sz w:val="20"/>
      <w:szCs w:val="20"/>
      <w:lang w:eastAsia="en-US"/>
    </w:rPr>
  </w:style>
  <w:style w:type="paragraph" w:styleId="TOC7">
    <w:name w:val="toc 7"/>
    <w:basedOn w:val="Normal"/>
    <w:next w:val="Normal"/>
    <w:autoRedefine/>
    <w:uiPriority w:val="39"/>
    <w:unhideWhenUsed/>
    <w:rsid w:val="006A4893"/>
    <w:pPr>
      <w:ind w:left="1100"/>
    </w:pPr>
    <w:rPr>
      <w:rFonts w:asciiTheme="minorHAnsi" w:eastAsiaTheme="minorHAnsi" w:hAnsiTheme="minorHAnsi" w:cstheme="minorBidi"/>
      <w:sz w:val="20"/>
      <w:szCs w:val="20"/>
      <w:lang w:eastAsia="en-US"/>
    </w:rPr>
  </w:style>
  <w:style w:type="paragraph" w:styleId="TOC8">
    <w:name w:val="toc 8"/>
    <w:basedOn w:val="Normal"/>
    <w:next w:val="Normal"/>
    <w:autoRedefine/>
    <w:uiPriority w:val="39"/>
    <w:unhideWhenUsed/>
    <w:rsid w:val="006A4893"/>
    <w:pPr>
      <w:ind w:left="1320"/>
    </w:pPr>
    <w:rPr>
      <w:rFonts w:asciiTheme="minorHAnsi" w:eastAsiaTheme="minorHAnsi" w:hAnsiTheme="minorHAnsi" w:cstheme="minorBidi"/>
      <w:sz w:val="20"/>
      <w:szCs w:val="20"/>
      <w:lang w:eastAsia="en-US"/>
    </w:rPr>
  </w:style>
  <w:style w:type="paragraph" w:styleId="TOC9">
    <w:name w:val="toc 9"/>
    <w:basedOn w:val="Normal"/>
    <w:next w:val="Normal"/>
    <w:autoRedefine/>
    <w:uiPriority w:val="39"/>
    <w:unhideWhenUsed/>
    <w:rsid w:val="006A4893"/>
    <w:pPr>
      <w:ind w:left="1540"/>
    </w:pPr>
    <w:rPr>
      <w:rFonts w:asciiTheme="minorHAnsi" w:eastAsiaTheme="minorHAnsi" w:hAnsiTheme="minorHAnsi" w:cstheme="minorBidi"/>
      <w:sz w:val="20"/>
      <w:szCs w:val="20"/>
      <w:lang w:eastAsia="en-US"/>
    </w:rPr>
  </w:style>
  <w:style w:type="character" w:customStyle="1" w:styleId="Heading3Char">
    <w:name w:val="Heading 3 Char"/>
    <w:aliases w:val="QR Heading 3 Char"/>
    <w:basedOn w:val="DefaultParagraphFont"/>
    <w:link w:val="Heading3"/>
    <w:uiPriority w:val="9"/>
    <w:rsid w:val="006A4893"/>
    <w:rPr>
      <w:rFonts w:ascii="Arial" w:eastAsia="Times New Roman" w:hAnsi="Arial" w:cs="Arial"/>
      <w:b/>
      <w:iCs/>
      <w:sz w:val="22"/>
      <w:szCs w:val="26"/>
    </w:rPr>
  </w:style>
  <w:style w:type="character" w:customStyle="1" w:styleId="Heading4Char">
    <w:name w:val="Heading 4 Char"/>
    <w:aliases w:val="QR Heading 4 Char"/>
    <w:basedOn w:val="DefaultParagraphFont"/>
    <w:link w:val="Heading4"/>
    <w:uiPriority w:val="9"/>
    <w:rsid w:val="006A4893"/>
    <w:rPr>
      <w:rFonts w:eastAsia="Times New Roman"/>
      <w:b/>
      <w:bCs/>
      <w:sz w:val="28"/>
      <w:szCs w:val="28"/>
      <w:lang w:val="en-GB"/>
    </w:rPr>
  </w:style>
  <w:style w:type="paragraph" w:customStyle="1" w:styleId="QRboxtext">
    <w:name w:val="QR box text"/>
    <w:basedOn w:val="Normal"/>
    <w:qFormat/>
    <w:rsid w:val="006A4893"/>
    <w:rPr>
      <w:rFonts w:ascii="Corbel" w:eastAsiaTheme="minorHAnsi" w:hAnsi="Corbel" w:cstheme="minorBidi"/>
      <w:color w:val="FFFFFF" w:themeColor="background1"/>
      <w:sz w:val="22"/>
      <w:lang w:eastAsia="en-US"/>
    </w:rPr>
  </w:style>
  <w:style w:type="character" w:customStyle="1" w:styleId="HeaderChar">
    <w:name w:val="Header Char"/>
    <w:basedOn w:val="DefaultParagraphFont"/>
    <w:link w:val="Header"/>
    <w:uiPriority w:val="99"/>
    <w:rsid w:val="006A4893"/>
    <w:rPr>
      <w:sz w:val="24"/>
      <w:szCs w:val="24"/>
      <w:lang w:val="en-GB" w:eastAsia="ja-JP"/>
    </w:rPr>
  </w:style>
  <w:style w:type="character" w:customStyle="1" w:styleId="FooterChar">
    <w:name w:val="Footer Char"/>
    <w:basedOn w:val="DefaultParagraphFont"/>
    <w:link w:val="Footer"/>
    <w:uiPriority w:val="99"/>
    <w:rsid w:val="006A4893"/>
    <w:rPr>
      <w:sz w:val="24"/>
      <w:szCs w:val="24"/>
      <w:lang w:val="en-GB" w:eastAsia="ja-JP"/>
    </w:rPr>
  </w:style>
  <w:style w:type="paragraph" w:styleId="ListParagraph">
    <w:name w:val="List Paragraph"/>
    <w:basedOn w:val="Normal"/>
    <w:uiPriority w:val="34"/>
    <w:qFormat/>
    <w:rsid w:val="006A4893"/>
    <w:pPr>
      <w:ind w:left="720"/>
      <w:contextualSpacing/>
    </w:pPr>
    <w:rPr>
      <w:rFonts w:ascii="Corbel" w:eastAsiaTheme="minorHAnsi" w:hAnsi="Corbel" w:cstheme="minorBidi"/>
      <w:sz w:val="22"/>
      <w:lang w:eastAsia="en-US"/>
    </w:rPr>
  </w:style>
  <w:style w:type="paragraph" w:customStyle="1" w:styleId="QRReferencelist">
    <w:name w:val="QR Reference list"/>
    <w:autoRedefine/>
    <w:qFormat/>
    <w:rsid w:val="006A4893"/>
    <w:pPr>
      <w:numPr>
        <w:numId w:val="14"/>
      </w:numPr>
      <w:spacing w:before="120" w:after="360"/>
      <w:ind w:right="-1730"/>
    </w:pPr>
    <w:rPr>
      <w:rFonts w:ascii="Corbel" w:eastAsiaTheme="minorHAnsi" w:hAnsi="Corbel" w:cstheme="minorBidi"/>
      <w:szCs w:val="24"/>
      <w:lang w:val="en-GB"/>
    </w:rPr>
  </w:style>
  <w:style w:type="paragraph" w:customStyle="1" w:styleId="QRutannumreringH1">
    <w:name w:val="QR utan numrering H1"/>
    <w:next w:val="Normal"/>
    <w:qFormat/>
    <w:rsid w:val="006A4893"/>
    <w:pPr>
      <w:spacing w:before="480" w:after="240"/>
    </w:pPr>
    <w:rPr>
      <w:rFonts w:ascii="Century Gothic" w:eastAsiaTheme="majorEastAsia" w:hAnsi="Century Gothic" w:cstheme="majorBidi"/>
      <w:color w:val="000000" w:themeColor="text1"/>
      <w:sz w:val="48"/>
      <w:szCs w:val="32"/>
      <w:lang w:val="en-GB"/>
    </w:rPr>
  </w:style>
  <w:style w:type="paragraph" w:customStyle="1" w:styleId="QRutannumreringH2">
    <w:name w:val="QR utan numrering H2"/>
    <w:next w:val="Normal"/>
    <w:qFormat/>
    <w:rsid w:val="006A4893"/>
    <w:pPr>
      <w:spacing w:before="40" w:after="120"/>
      <w:ind w:right="14"/>
    </w:pPr>
    <w:rPr>
      <w:rFonts w:ascii="Century Gothic" w:eastAsiaTheme="majorEastAsia" w:hAnsi="Century Gothic" w:cstheme="majorBidi"/>
      <w:color w:val="44546A" w:themeColor="text2"/>
      <w:sz w:val="36"/>
      <w:szCs w:val="26"/>
      <w:lang w:val="en-GB"/>
    </w:rPr>
  </w:style>
  <w:style w:type="character" w:customStyle="1" w:styleId="Heading5Char">
    <w:name w:val="Heading 5 Char"/>
    <w:basedOn w:val="DefaultParagraphFont"/>
    <w:link w:val="Heading5"/>
    <w:uiPriority w:val="9"/>
    <w:rsid w:val="006A4893"/>
    <w:rPr>
      <w:rFonts w:eastAsia="Times New Roman"/>
      <w:b/>
      <w:bCs/>
      <w:i/>
      <w:iCs/>
      <w:sz w:val="26"/>
      <w:szCs w:val="26"/>
      <w:lang w:val="en-GB"/>
    </w:rPr>
  </w:style>
  <w:style w:type="character" w:customStyle="1" w:styleId="Heading6Char">
    <w:name w:val="Heading 6 Char"/>
    <w:basedOn w:val="DefaultParagraphFont"/>
    <w:link w:val="Heading6"/>
    <w:uiPriority w:val="9"/>
    <w:rsid w:val="006A4893"/>
    <w:rPr>
      <w:rFonts w:eastAsia="Times New Roman"/>
      <w:b/>
      <w:bCs/>
      <w:sz w:val="22"/>
      <w:szCs w:val="22"/>
      <w:lang w:val="en-GB"/>
    </w:rPr>
  </w:style>
  <w:style w:type="character" w:customStyle="1" w:styleId="Heading7Char">
    <w:name w:val="Heading 7 Char"/>
    <w:basedOn w:val="DefaultParagraphFont"/>
    <w:link w:val="Heading7"/>
    <w:uiPriority w:val="9"/>
    <w:rsid w:val="006A4893"/>
    <w:rPr>
      <w:rFonts w:eastAsia="Times New Roman"/>
      <w:sz w:val="24"/>
      <w:szCs w:val="24"/>
      <w:lang w:val="en-GB"/>
    </w:rPr>
  </w:style>
  <w:style w:type="character" w:customStyle="1" w:styleId="Heading8Char">
    <w:name w:val="Heading 8 Char"/>
    <w:basedOn w:val="DefaultParagraphFont"/>
    <w:link w:val="Heading8"/>
    <w:uiPriority w:val="9"/>
    <w:rsid w:val="006A4893"/>
    <w:rPr>
      <w:rFonts w:eastAsia="Times New Roman"/>
      <w:i/>
      <w:iCs/>
      <w:sz w:val="24"/>
      <w:szCs w:val="24"/>
      <w:lang w:val="en-GB"/>
    </w:rPr>
  </w:style>
  <w:style w:type="character" w:customStyle="1" w:styleId="Heading9Char">
    <w:name w:val="Heading 9 Char"/>
    <w:basedOn w:val="DefaultParagraphFont"/>
    <w:link w:val="Heading9"/>
    <w:uiPriority w:val="9"/>
    <w:rsid w:val="006A4893"/>
    <w:rPr>
      <w:rFonts w:ascii="Arial" w:eastAsia="Times New Roman" w:hAnsi="Arial" w:cs="Arial"/>
      <w:sz w:val="22"/>
      <w:szCs w:val="22"/>
      <w:lang w:val="en-GB"/>
    </w:rPr>
  </w:style>
  <w:style w:type="table" w:styleId="TableGridLight">
    <w:name w:val="Grid Table Light"/>
    <w:aliases w:val="QR Table Grid Light"/>
    <w:basedOn w:val="TableNormal"/>
    <w:uiPriority w:val="40"/>
    <w:rsid w:val="006A4893"/>
    <w:rPr>
      <w:rFonts w:ascii="Corbel" w:eastAsiaTheme="minorHAnsi" w:hAnsi="Corbel" w:cstheme="minorBidi"/>
      <w:sz w:val="22"/>
      <w:szCs w:val="24"/>
      <w:lang w:val="en-GB"/>
    </w:rPr>
    <w:tblPr>
      <w:tblBorders>
        <w:top w:val="single" w:sz="4" w:space="0" w:color="auto"/>
        <w:bottom w:val="single" w:sz="4" w:space="0" w:color="auto"/>
        <w:insideV w:val="single" w:sz="4" w:space="0" w:color="auto"/>
      </w:tblBorders>
    </w:tblPr>
    <w:tblStylePr w:type="firstRow">
      <w:rPr>
        <w:rFonts w:asciiTheme="minorHAnsi" w:hAnsiTheme="minorHAnsi"/>
        <w:sz w:val="24"/>
      </w:rPr>
      <w:tblPr/>
      <w:tcPr>
        <w:tcBorders>
          <w:bottom w:val="nil"/>
        </w:tcBorders>
      </w:tcPr>
    </w:tblStylePr>
    <w:tblStylePr w:type="firstCol">
      <w:rPr>
        <w:rFonts w:asciiTheme="minorHAnsi" w:hAnsiTheme="minorHAnsi"/>
        <w:i/>
        <w:sz w:val="22"/>
      </w:rPr>
    </w:tblStylePr>
  </w:style>
  <w:style w:type="table" w:styleId="PlainTable3">
    <w:name w:val="Plain Table 3"/>
    <w:basedOn w:val="TableNormal"/>
    <w:uiPriority w:val="43"/>
    <w:rsid w:val="006A4893"/>
    <w:rPr>
      <w:rFonts w:ascii="Corbel" w:eastAsiaTheme="minorHAnsi" w:hAnsi="Corbel" w:cstheme="minorBidi"/>
      <w:sz w:val="22"/>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A4893"/>
    <w:rPr>
      <w:rFonts w:ascii="Corbel" w:eastAsiaTheme="minorHAnsi" w:hAnsi="Corbel" w:cstheme="minorBidi"/>
      <w:sz w:val="22"/>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A4893"/>
    <w:rPr>
      <w:rFonts w:ascii="Corbel" w:eastAsiaTheme="minorHAnsi" w:hAnsi="Corbel" w:cstheme="minorBidi"/>
      <w:sz w:val="22"/>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6A4893"/>
    <w:rPr>
      <w:rFonts w:ascii="Corbel" w:eastAsiaTheme="minorHAnsi" w:hAnsi="Corbel" w:cstheme="minorBidi"/>
      <w:sz w:val="22"/>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6A4893"/>
    <w:rPr>
      <w:rFonts w:ascii="Corbel" w:eastAsiaTheme="minorHAnsi" w:hAnsi="Corbel" w:cstheme="minorBidi"/>
      <w:color w:val="000000" w:themeColor="text1"/>
      <w:sz w:val="22"/>
      <w:szCs w:val="24"/>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6A4893"/>
    <w:rPr>
      <w:rFonts w:ascii="Corbel" w:eastAsiaTheme="minorHAnsi" w:hAnsi="Corbel" w:cstheme="minorBidi"/>
      <w:sz w:val="22"/>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RCaption-FullWidth">
    <w:name w:val="QR Caption-FullWidth"/>
    <w:basedOn w:val="Caption"/>
    <w:next w:val="Normal"/>
    <w:link w:val="QRCaption-FullWidthChar"/>
    <w:autoRedefine/>
    <w:qFormat/>
    <w:rsid w:val="006A4893"/>
    <w:pPr>
      <w:keepNext/>
      <w:keepLines/>
      <w:spacing w:after="0"/>
      <w:ind w:left="-270"/>
      <w:jc w:val="both"/>
    </w:pPr>
    <w:rPr>
      <w:rFonts w:ascii="Century Gothic" w:hAnsi="Century Gothic"/>
      <w:bCs/>
      <w:i w:val="0"/>
      <w:iCs w:val="0"/>
      <w:sz w:val="22"/>
    </w:rPr>
  </w:style>
  <w:style w:type="character" w:customStyle="1" w:styleId="QRCaption-FullWidthChar">
    <w:name w:val="QR Caption-FullWidth Char"/>
    <w:basedOn w:val="DefaultParagraphFont"/>
    <w:link w:val="QRCaption-FullWidth"/>
    <w:rsid w:val="006A4893"/>
    <w:rPr>
      <w:rFonts w:ascii="Century Gothic" w:eastAsiaTheme="minorHAnsi" w:hAnsi="Century Gothic" w:cstheme="minorBidi"/>
      <w:bCs/>
      <w:color w:val="44546A" w:themeColor="text2"/>
      <w:sz w:val="22"/>
      <w:szCs w:val="18"/>
      <w:lang w:val="en-GB"/>
    </w:rPr>
  </w:style>
  <w:style w:type="paragraph" w:styleId="Caption">
    <w:name w:val="caption"/>
    <w:basedOn w:val="Normal"/>
    <w:next w:val="Normal"/>
    <w:link w:val="CaptionChar"/>
    <w:uiPriority w:val="35"/>
    <w:unhideWhenUsed/>
    <w:qFormat/>
    <w:rsid w:val="006A4893"/>
    <w:pPr>
      <w:spacing w:after="200"/>
    </w:pPr>
    <w:rPr>
      <w:rFonts w:ascii="Corbel" w:eastAsiaTheme="minorHAnsi" w:hAnsi="Corbel" w:cstheme="minorBidi"/>
      <w:i/>
      <w:iCs/>
      <w:color w:val="44546A" w:themeColor="text2"/>
      <w:sz w:val="18"/>
      <w:szCs w:val="18"/>
      <w:lang w:eastAsia="en-US"/>
    </w:rPr>
  </w:style>
  <w:style w:type="table" w:customStyle="1" w:styleId="QRTablelight">
    <w:name w:val="QR Table light"/>
    <w:basedOn w:val="TableGridLight"/>
    <w:uiPriority w:val="99"/>
    <w:rsid w:val="006A4893"/>
    <w:rPr>
      <w:color w:val="404040" w:themeColor="text1" w:themeTint="BF"/>
    </w:rPr>
    <w:tblPr>
      <w:tblBorders>
        <w:top w:val="none" w:sz="0" w:space="0" w:color="auto"/>
        <w:bottom w:val="none" w:sz="0" w:space="0" w:color="auto"/>
        <w:insideV w:val="none" w:sz="0" w:space="0" w:color="auto"/>
      </w:tblBorders>
    </w:tblPr>
    <w:tblStylePr w:type="firstRow">
      <w:rPr>
        <w:rFonts w:asciiTheme="majorHAnsi" w:hAnsiTheme="majorHAnsi"/>
        <w:b w:val="0"/>
        <w:sz w:val="24"/>
      </w:rPr>
      <w:tblPr/>
      <w:tcPr>
        <w:tcBorders>
          <w:top w:val="single" w:sz="4" w:space="0" w:color="auto"/>
          <w:left w:val="nil"/>
          <w:bottom w:val="single" w:sz="4" w:space="0" w:color="auto"/>
          <w:right w:val="nil"/>
          <w:insideH w:val="nil"/>
          <w:insideV w:val="nil"/>
          <w:tl2br w:val="nil"/>
          <w:tr2bl w:val="nil"/>
        </w:tcBorders>
      </w:tcPr>
    </w:tblStylePr>
    <w:tblStylePr w:type="firstCol">
      <w:rPr>
        <w:rFonts w:asciiTheme="minorHAnsi" w:hAnsiTheme="minorHAnsi"/>
        <w:b w:val="0"/>
        <w:i w:val="0"/>
        <w:sz w:val="20"/>
      </w:rPr>
    </w:tblStylePr>
  </w:style>
  <w:style w:type="table" w:customStyle="1" w:styleId="Style1">
    <w:name w:val="Style1"/>
    <w:basedOn w:val="TableNormal"/>
    <w:uiPriority w:val="99"/>
    <w:rsid w:val="006A4893"/>
    <w:rPr>
      <w:rFonts w:ascii="Corbel" w:eastAsiaTheme="minorHAnsi" w:hAnsi="Corbel" w:cstheme="minorBidi"/>
      <w:sz w:val="22"/>
      <w:szCs w:val="24"/>
      <w:lang w:val="en-GB"/>
    </w:rPr>
    <w:tblPr>
      <w:tblBorders>
        <w:insideV w:val="single" w:sz="4" w:space="0" w:color="auto"/>
      </w:tblBorders>
    </w:tblPr>
    <w:tblStylePr w:type="firstRow">
      <w:rPr>
        <w:rFonts w:asciiTheme="majorHAnsi" w:hAnsiTheme="majorHAnsi"/>
        <w:b/>
        <w:sz w:val="28"/>
      </w:rPr>
    </w:tblStylePr>
    <w:tblStylePr w:type="firstCol">
      <w:rPr>
        <w:b/>
      </w:rPr>
    </w:tblStylePr>
  </w:style>
  <w:style w:type="paragraph" w:customStyle="1" w:styleId="QRTablelabelblack">
    <w:name w:val="QR Table label black"/>
    <w:basedOn w:val="NoSpacing"/>
    <w:qFormat/>
    <w:rsid w:val="006A4893"/>
    <w:pPr>
      <w:ind w:right="20"/>
    </w:pPr>
    <w:rPr>
      <w:sz w:val="24"/>
      <w:szCs w:val="24"/>
      <w:lang w:val="en-GB"/>
    </w:rPr>
  </w:style>
  <w:style w:type="paragraph" w:customStyle="1" w:styleId="QRTablelabelgreen">
    <w:name w:val="QR Table label green"/>
    <w:autoRedefine/>
    <w:qFormat/>
    <w:rsid w:val="006A4893"/>
    <w:pPr>
      <w:ind w:right="20"/>
    </w:pPr>
    <w:rPr>
      <w:rFonts w:asciiTheme="majorHAnsi" w:eastAsiaTheme="minorEastAsia" w:hAnsiTheme="majorHAnsi" w:cstheme="minorBidi"/>
      <w:bCs/>
      <w:color w:val="00A552"/>
      <w:sz w:val="22"/>
      <w:szCs w:val="22"/>
      <w:lang w:eastAsia="zh-CN"/>
    </w:rPr>
  </w:style>
  <w:style w:type="paragraph" w:customStyle="1" w:styleId="QRTableheading">
    <w:name w:val="QR Table heading"/>
    <w:basedOn w:val="Normal"/>
    <w:autoRedefine/>
    <w:qFormat/>
    <w:rsid w:val="006A4893"/>
    <w:pPr>
      <w:ind w:right="20"/>
    </w:pPr>
    <w:rPr>
      <w:rFonts w:asciiTheme="minorHAnsi" w:eastAsiaTheme="minorHAnsi" w:hAnsiTheme="minorHAnsi" w:cstheme="minorBidi"/>
      <w:b/>
      <w:color w:val="4D4D4D"/>
      <w:sz w:val="20"/>
      <w:lang w:eastAsia="en-US"/>
    </w:rPr>
  </w:style>
  <w:style w:type="paragraph" w:customStyle="1" w:styleId="QRTablesubheading">
    <w:name w:val="QR Table subheading"/>
    <w:basedOn w:val="Normal"/>
    <w:qFormat/>
    <w:rsid w:val="006A4893"/>
    <w:pPr>
      <w:tabs>
        <w:tab w:val="left" w:pos="720"/>
      </w:tabs>
      <w:ind w:right="20" w:firstLineChars="200" w:firstLine="360"/>
    </w:pPr>
    <w:rPr>
      <w:rFonts w:asciiTheme="minorHAnsi" w:eastAsiaTheme="minorHAnsi" w:hAnsiTheme="minorHAnsi" w:cstheme="minorBidi"/>
      <w:i/>
      <w:iCs/>
      <w:color w:val="4D4D4D"/>
      <w:sz w:val="18"/>
      <w:lang w:eastAsia="en-US"/>
    </w:rPr>
  </w:style>
  <w:style w:type="paragraph" w:customStyle="1" w:styleId="QuantifyHeading2">
    <w:name w:val="Quantify Heading 2"/>
    <w:basedOn w:val="Heading2"/>
    <w:next w:val="Normal"/>
    <w:qFormat/>
    <w:rsid w:val="00A973F4"/>
    <w:pPr>
      <w:keepLines/>
      <w:numPr>
        <w:numId w:val="0"/>
      </w:numPr>
      <w:spacing w:before="300" w:after="40"/>
      <w:ind w:left="851" w:right="56" w:hanging="851"/>
    </w:pPr>
    <w:rPr>
      <w:rFonts w:asciiTheme="minorHAnsi" w:eastAsiaTheme="majorEastAsia" w:hAnsiTheme="minorHAnsi" w:cstheme="majorBidi"/>
      <w:b w:val="0"/>
      <w:bCs w:val="0"/>
      <w:i w:val="0"/>
      <w:iCs w:val="0"/>
      <w:sz w:val="44"/>
      <w:szCs w:val="36"/>
      <w:lang w:val="en-GB"/>
    </w:rPr>
  </w:style>
  <w:style w:type="paragraph" w:customStyle="1" w:styleId="QuantifyHeading3">
    <w:name w:val="Quantify Heading 3"/>
    <w:basedOn w:val="Heading3"/>
    <w:next w:val="Normal"/>
    <w:link w:val="QuantifyHeading3Char"/>
    <w:qFormat/>
    <w:rsid w:val="006A4893"/>
    <w:pPr>
      <w:keepLines/>
      <w:numPr>
        <w:numId w:val="0"/>
      </w:numPr>
      <w:tabs>
        <w:tab w:val="clear" w:pos="0"/>
      </w:tabs>
      <w:spacing w:after="0"/>
      <w:ind w:left="720" w:right="-720" w:hanging="720"/>
    </w:pPr>
    <w:rPr>
      <w:rFonts w:ascii="Century Gothic" w:eastAsiaTheme="majorEastAsia" w:hAnsi="Century Gothic" w:cstheme="majorBidi"/>
      <w:b w:val="0"/>
      <w:iCs w:val="0"/>
      <w:color w:val="04A352"/>
      <w:sz w:val="28"/>
      <w:szCs w:val="32"/>
      <w:lang w:val="en-GB"/>
    </w:rPr>
  </w:style>
  <w:style w:type="paragraph" w:customStyle="1" w:styleId="QuantifyHeading4">
    <w:name w:val="Quantify Heading 4"/>
    <w:basedOn w:val="Heading4"/>
    <w:next w:val="Normal"/>
    <w:qFormat/>
    <w:rsid w:val="006A4893"/>
    <w:pPr>
      <w:keepLines/>
      <w:numPr>
        <w:numId w:val="0"/>
      </w:numPr>
      <w:spacing w:before="40" w:after="0"/>
      <w:ind w:left="864" w:right="-720" w:hanging="864"/>
    </w:pPr>
    <w:rPr>
      <w:rFonts w:ascii="Century Gothic" w:eastAsiaTheme="majorEastAsia" w:hAnsi="Century Gothic" w:cstheme="majorBidi"/>
      <w:b w:val="0"/>
      <w:bCs w:val="0"/>
      <w:i/>
      <w:iCs/>
      <w:color w:val="04A352"/>
      <w:position w:val="6"/>
      <w:sz w:val="24"/>
    </w:rPr>
  </w:style>
  <w:style w:type="paragraph" w:customStyle="1" w:styleId="QuantifyBodytext">
    <w:name w:val="Quantify Body text"/>
    <w:basedOn w:val="Normal"/>
    <w:next w:val="Normal"/>
    <w:link w:val="QuantifyBodytextChar"/>
    <w:autoRedefine/>
    <w:qFormat/>
    <w:rsid w:val="006A4893"/>
    <w:pPr>
      <w:ind w:right="56"/>
    </w:pPr>
    <w:rPr>
      <w:rFonts w:ascii="Corbel" w:eastAsiaTheme="minorHAnsi" w:hAnsi="Corbel" w:cstheme="minorBidi"/>
      <w:sz w:val="44"/>
      <w:szCs w:val="44"/>
      <w:lang w:val="en-US" w:eastAsia="en-US"/>
    </w:rPr>
  </w:style>
  <w:style w:type="paragraph" w:customStyle="1" w:styleId="QuantifyHeading1">
    <w:name w:val="Quantify Heading 1"/>
    <w:basedOn w:val="Heading1"/>
    <w:next w:val="Normal"/>
    <w:qFormat/>
    <w:rsid w:val="006A4893"/>
    <w:pPr>
      <w:keepLines/>
      <w:spacing w:before="480" w:after="240"/>
      <w:ind w:left="432" w:right="20" w:hanging="432"/>
    </w:pPr>
    <w:rPr>
      <w:rFonts w:ascii="Century Gothic" w:eastAsiaTheme="majorEastAsia" w:hAnsi="Century Gothic" w:cstheme="majorBidi"/>
      <w:b w:val="0"/>
      <w:bCs w:val="0"/>
      <w:color w:val="000000" w:themeColor="text1"/>
      <w:kern w:val="0"/>
      <w:sz w:val="48"/>
      <w:lang w:eastAsia="en-US"/>
    </w:rPr>
  </w:style>
  <w:style w:type="character" w:customStyle="1" w:styleId="BalloonTextChar">
    <w:name w:val="Balloon Text Char"/>
    <w:basedOn w:val="DefaultParagraphFont"/>
    <w:link w:val="BalloonText"/>
    <w:uiPriority w:val="99"/>
    <w:semiHidden/>
    <w:rsid w:val="006A4893"/>
    <w:rPr>
      <w:rFonts w:ascii="Tahoma" w:hAnsi="Tahoma" w:cs="Tahoma"/>
      <w:sz w:val="16"/>
      <w:szCs w:val="16"/>
      <w:lang w:val="en-GB" w:eastAsia="ja-JP"/>
    </w:rPr>
  </w:style>
  <w:style w:type="table" w:styleId="GridTable4-Accent1">
    <w:name w:val="Grid Table 4 Accent 1"/>
    <w:basedOn w:val="TableNormal"/>
    <w:uiPriority w:val="49"/>
    <w:rsid w:val="006A4893"/>
    <w:rPr>
      <w:rFonts w:ascii="Corbel" w:eastAsiaTheme="minorHAnsi" w:hAnsi="Corbel" w:cstheme="minorBidi"/>
      <w:sz w:val="22"/>
      <w:szCs w:val="24"/>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mmentSubjectChar">
    <w:name w:val="Comment Subject Char"/>
    <w:basedOn w:val="CommentTextChar"/>
    <w:link w:val="CommentSubject"/>
    <w:uiPriority w:val="99"/>
    <w:semiHidden/>
    <w:rsid w:val="006A4893"/>
    <w:rPr>
      <w:rFonts w:eastAsia="MS Mincho"/>
      <w:b/>
      <w:bCs/>
      <w:lang w:val="en-GB" w:eastAsia="ja-JP" w:bidi="ar-SA"/>
    </w:rPr>
  </w:style>
  <w:style w:type="table" w:styleId="GridTable4-Accent2">
    <w:name w:val="Grid Table 4 Accent 2"/>
    <w:basedOn w:val="TableNormal"/>
    <w:uiPriority w:val="49"/>
    <w:rsid w:val="006A4893"/>
    <w:rPr>
      <w:rFonts w:ascii="Corbel" w:eastAsiaTheme="minorHAnsi" w:hAnsi="Corbel" w:cstheme="minorBidi"/>
      <w:sz w:val="22"/>
      <w:szCs w:val="24"/>
      <w:lang w:val="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COPE20Caption">
    <w:name w:val="SCOPE 2.0 Caption"/>
    <w:basedOn w:val="Caption"/>
    <w:link w:val="SCOPE20CaptionChar"/>
    <w:qFormat/>
    <w:rsid w:val="00F81A8B"/>
    <w:pPr>
      <w:ind w:left="720"/>
    </w:pPr>
    <w:rPr>
      <w:rFonts w:ascii="Calibri" w:hAnsi="Calibri"/>
      <w:i w:val="0"/>
      <w:iCs w:val="0"/>
      <w:color w:val="auto"/>
      <w:sz w:val="20"/>
    </w:rPr>
  </w:style>
  <w:style w:type="character" w:customStyle="1" w:styleId="CaptionChar">
    <w:name w:val="Caption Char"/>
    <w:basedOn w:val="DefaultParagraphFont"/>
    <w:link w:val="Caption"/>
    <w:uiPriority w:val="35"/>
    <w:rsid w:val="006A4893"/>
    <w:rPr>
      <w:rFonts w:ascii="Corbel" w:eastAsiaTheme="minorHAnsi" w:hAnsi="Corbel" w:cstheme="minorBidi"/>
      <w:i/>
      <w:iCs/>
      <w:color w:val="44546A" w:themeColor="text2"/>
      <w:sz w:val="18"/>
      <w:szCs w:val="18"/>
      <w:lang w:val="en-GB"/>
    </w:rPr>
  </w:style>
  <w:style w:type="character" w:customStyle="1" w:styleId="SCOPE20CaptionChar">
    <w:name w:val="SCOPE 2.0 Caption Char"/>
    <w:basedOn w:val="CaptionChar"/>
    <w:link w:val="SCOPE20Caption"/>
    <w:rsid w:val="00F81A8B"/>
    <w:rPr>
      <w:rFonts w:ascii="Calibri" w:eastAsiaTheme="minorHAnsi" w:hAnsi="Calibri" w:cstheme="minorBidi"/>
      <w:i w:val="0"/>
      <w:iCs w:val="0"/>
      <w:color w:val="44546A" w:themeColor="text2"/>
      <w:sz w:val="18"/>
      <w:szCs w:val="18"/>
      <w:lang w:val="en-GB"/>
    </w:rPr>
  </w:style>
  <w:style w:type="paragraph" w:customStyle="1" w:styleId="OstIntlbody">
    <w:name w:val="Ost. Intl body"/>
    <w:basedOn w:val="Normal"/>
    <w:link w:val="OstIntlbodyChar"/>
    <w:qFormat/>
    <w:rsid w:val="006A4893"/>
    <w:rPr>
      <w:rFonts w:ascii="Calibri" w:eastAsiaTheme="minorHAnsi" w:hAnsi="Calibri" w:cstheme="minorBidi"/>
      <w:sz w:val="20"/>
      <w:lang w:eastAsia="en-US"/>
    </w:rPr>
  </w:style>
  <w:style w:type="character" w:customStyle="1" w:styleId="OstIntlbodyChar">
    <w:name w:val="Ost. Intl body Char"/>
    <w:basedOn w:val="DefaultParagraphFont"/>
    <w:link w:val="OstIntlbody"/>
    <w:rsid w:val="006A4893"/>
    <w:rPr>
      <w:rFonts w:ascii="Calibri" w:eastAsiaTheme="minorHAnsi" w:hAnsi="Calibri" w:cstheme="minorBidi"/>
      <w:szCs w:val="24"/>
      <w:lang w:val="en-GB"/>
    </w:rPr>
  </w:style>
  <w:style w:type="paragraph" w:styleId="Revision">
    <w:name w:val="Revision"/>
    <w:hidden/>
    <w:uiPriority w:val="99"/>
    <w:semiHidden/>
    <w:rsid w:val="006A4893"/>
    <w:rPr>
      <w:rFonts w:ascii="Corbel" w:eastAsiaTheme="minorHAnsi" w:hAnsi="Corbel" w:cstheme="minorBidi"/>
      <w:sz w:val="22"/>
      <w:szCs w:val="24"/>
      <w:lang w:val="en-GB"/>
    </w:rPr>
  </w:style>
  <w:style w:type="paragraph" w:styleId="EndnoteText">
    <w:name w:val="endnote text"/>
    <w:basedOn w:val="Normal"/>
    <w:link w:val="EndnoteTextChar"/>
    <w:uiPriority w:val="99"/>
    <w:unhideWhenUsed/>
    <w:rsid w:val="006A4893"/>
    <w:rPr>
      <w:rFonts w:ascii="Corbel" w:eastAsiaTheme="minorHAnsi" w:hAnsi="Corbel" w:cstheme="minorBidi"/>
      <w:sz w:val="20"/>
      <w:szCs w:val="20"/>
      <w:lang w:eastAsia="en-US"/>
    </w:rPr>
  </w:style>
  <w:style w:type="character" w:customStyle="1" w:styleId="EndnoteTextChar">
    <w:name w:val="Endnote Text Char"/>
    <w:basedOn w:val="DefaultParagraphFont"/>
    <w:link w:val="EndnoteText"/>
    <w:uiPriority w:val="99"/>
    <w:rsid w:val="006A4893"/>
    <w:rPr>
      <w:rFonts w:ascii="Corbel" w:eastAsiaTheme="minorHAnsi" w:hAnsi="Corbel" w:cstheme="minorBidi"/>
      <w:lang w:val="en-GB"/>
    </w:rPr>
  </w:style>
  <w:style w:type="character" w:styleId="EndnoteReference">
    <w:name w:val="endnote reference"/>
    <w:basedOn w:val="DefaultParagraphFont"/>
    <w:uiPriority w:val="99"/>
    <w:unhideWhenUsed/>
    <w:rsid w:val="006A4893"/>
    <w:rPr>
      <w:vertAlign w:val="superscript"/>
    </w:rPr>
  </w:style>
  <w:style w:type="paragraph" w:customStyle="1" w:styleId="OPIntlbody">
    <w:name w:val="OP Intl body"/>
    <w:basedOn w:val="Normal"/>
    <w:link w:val="OPIntlbodyChar"/>
    <w:qFormat/>
    <w:rsid w:val="005E3A51"/>
    <w:rPr>
      <w:rFonts w:ascii="Calibri" w:eastAsiaTheme="minorHAnsi" w:hAnsi="Calibri" w:cs="Calibri"/>
      <w:sz w:val="20"/>
      <w:szCs w:val="22"/>
      <w:lang w:eastAsia="en-US"/>
    </w:rPr>
  </w:style>
  <w:style w:type="character" w:customStyle="1" w:styleId="OPIntlbodyChar">
    <w:name w:val="OP Intl body Char"/>
    <w:basedOn w:val="DefaultParagraphFont"/>
    <w:link w:val="OPIntlbody"/>
    <w:rsid w:val="005E3A51"/>
    <w:rPr>
      <w:rFonts w:ascii="Calibri" w:eastAsiaTheme="minorHAnsi" w:hAnsi="Calibri" w:cs="Calibri"/>
      <w:szCs w:val="22"/>
      <w:lang w:val="en-GB"/>
    </w:rPr>
  </w:style>
  <w:style w:type="paragraph" w:customStyle="1" w:styleId="OPIntlBody0">
    <w:name w:val="OP Intl Body"/>
    <w:basedOn w:val="Normal"/>
    <w:link w:val="OPIntlBodyChar0"/>
    <w:qFormat/>
    <w:rsid w:val="00BB6F61"/>
    <w:rPr>
      <w:rFonts w:ascii="Calibri" w:eastAsiaTheme="minorHAnsi" w:hAnsi="Calibri" w:cstheme="minorBidi"/>
      <w:sz w:val="20"/>
      <w:lang w:eastAsia="en-US"/>
    </w:rPr>
  </w:style>
  <w:style w:type="paragraph" w:customStyle="1" w:styleId="OPIntlHeading">
    <w:name w:val="OP Intl Heading"/>
    <w:basedOn w:val="QuantifyHeading3"/>
    <w:link w:val="OPIntlHeadingChar"/>
    <w:qFormat/>
    <w:rsid w:val="00EC56FB"/>
    <w:pPr>
      <w:numPr>
        <w:ilvl w:val="0"/>
      </w:numPr>
      <w:ind w:left="720" w:hanging="720"/>
    </w:pPr>
    <w:rPr>
      <w:rFonts w:ascii="Calibri" w:hAnsi="Calibri" w:cs="Calibri"/>
      <w:color w:val="auto"/>
    </w:rPr>
  </w:style>
  <w:style w:type="character" w:customStyle="1" w:styleId="OPIntlBodyChar0">
    <w:name w:val="OP Intl Body Char"/>
    <w:basedOn w:val="DefaultParagraphFont"/>
    <w:link w:val="OPIntlBody0"/>
    <w:rsid w:val="00BB6F61"/>
    <w:rPr>
      <w:rFonts w:ascii="Calibri" w:eastAsiaTheme="minorHAnsi" w:hAnsi="Calibri" w:cstheme="minorBidi"/>
      <w:szCs w:val="24"/>
      <w:lang w:val="en-GB"/>
    </w:rPr>
  </w:style>
  <w:style w:type="character" w:customStyle="1" w:styleId="QuantifyHeading3Char">
    <w:name w:val="Quantify Heading 3 Char"/>
    <w:basedOn w:val="Heading3Char"/>
    <w:link w:val="QuantifyHeading3"/>
    <w:rsid w:val="00BB6F61"/>
    <w:rPr>
      <w:rFonts w:ascii="Century Gothic" w:eastAsiaTheme="majorEastAsia" w:hAnsi="Century Gothic" w:cstheme="majorBidi"/>
      <w:b w:val="0"/>
      <w:iCs w:val="0"/>
      <w:color w:val="04A352"/>
      <w:sz w:val="28"/>
      <w:szCs w:val="32"/>
      <w:lang w:val="en-GB"/>
    </w:rPr>
  </w:style>
  <w:style w:type="character" w:customStyle="1" w:styleId="OPIntlHeadingChar">
    <w:name w:val="OP Intl Heading Char"/>
    <w:basedOn w:val="QuantifyHeading3Char"/>
    <w:link w:val="OPIntlHeading"/>
    <w:rsid w:val="00EC56FB"/>
    <w:rPr>
      <w:rFonts w:ascii="Calibri" w:eastAsiaTheme="majorEastAsia" w:hAnsi="Calibri" w:cs="Calibri"/>
      <w:b w:val="0"/>
      <w:iCs w:val="0"/>
      <w:color w:val="04A352"/>
      <w:sz w:val="28"/>
      <w:szCs w:val="32"/>
      <w:lang w:val="en-GB"/>
    </w:rPr>
  </w:style>
  <w:style w:type="numbering" w:customStyle="1" w:styleId="NoList1">
    <w:name w:val="No List1"/>
    <w:next w:val="NoList"/>
    <w:uiPriority w:val="99"/>
    <w:semiHidden/>
    <w:unhideWhenUsed/>
    <w:rsid w:val="00F81A8B"/>
  </w:style>
  <w:style w:type="table" w:customStyle="1" w:styleId="TableGrid1">
    <w:name w:val="Table Grid1"/>
    <w:basedOn w:val="TableNormal"/>
    <w:next w:val="TableGrid"/>
    <w:uiPriority w:val="39"/>
    <w:rsid w:val="00F81A8B"/>
    <w:rPr>
      <w:rFonts w:ascii="Corbel" w:eastAsia="Corbel" w:hAnsi="Corbel"/>
      <w:sz w:val="22"/>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RTableGridLight1">
    <w:name w:val="QR Table Grid Light1"/>
    <w:basedOn w:val="TableNormal"/>
    <w:next w:val="TableGridLight"/>
    <w:uiPriority w:val="40"/>
    <w:rsid w:val="00F81A8B"/>
    <w:rPr>
      <w:rFonts w:ascii="Corbel" w:eastAsia="Corbel" w:hAnsi="Corbel"/>
      <w:sz w:val="22"/>
      <w:szCs w:val="24"/>
      <w:lang w:val="en-GB"/>
    </w:rPr>
    <w:tblPr>
      <w:tblBorders>
        <w:top w:val="single" w:sz="4" w:space="0" w:color="auto"/>
        <w:bottom w:val="single" w:sz="4" w:space="0" w:color="auto"/>
        <w:insideV w:val="single" w:sz="4" w:space="0" w:color="auto"/>
      </w:tblBorders>
    </w:tblPr>
    <w:tblStylePr w:type="firstRow">
      <w:rPr>
        <w:rFonts w:ascii="Corbel" w:hAnsi="Corbel"/>
        <w:sz w:val="24"/>
      </w:rPr>
      <w:tblPr/>
      <w:tcPr>
        <w:tcBorders>
          <w:bottom w:val="nil"/>
        </w:tcBorders>
      </w:tcPr>
    </w:tblStylePr>
    <w:tblStylePr w:type="firstCol">
      <w:rPr>
        <w:rFonts w:ascii="Corbel" w:hAnsi="Corbel"/>
        <w:i/>
        <w:sz w:val="22"/>
      </w:rPr>
    </w:tblStylePr>
  </w:style>
  <w:style w:type="table" w:customStyle="1" w:styleId="PlainTable31">
    <w:name w:val="Plain Table 31"/>
    <w:basedOn w:val="TableNormal"/>
    <w:next w:val="PlainTable3"/>
    <w:uiPriority w:val="43"/>
    <w:rsid w:val="00F81A8B"/>
    <w:rPr>
      <w:rFonts w:ascii="Corbel" w:eastAsia="Corbel" w:hAnsi="Corbel"/>
      <w:sz w:val="22"/>
      <w:szCs w:val="24"/>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F81A8B"/>
    <w:rPr>
      <w:rFonts w:ascii="Corbel" w:eastAsia="Corbel" w:hAnsi="Corbel"/>
      <w:sz w:val="22"/>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F81A8B"/>
    <w:rPr>
      <w:rFonts w:ascii="Corbel" w:eastAsia="Corbel" w:hAnsi="Corbel"/>
      <w:sz w:val="22"/>
      <w:szCs w:val="24"/>
      <w:lang w:val="en-GB"/>
    </w:rPr>
    <w:tblPr>
      <w:tblStyleRowBandSize w:val="1"/>
      <w:tblStyleColBandSize w:val="1"/>
    </w:tblPr>
    <w:tblStylePr w:type="firstRow">
      <w:rPr>
        <w:rFonts w:ascii="Corbel" w:eastAsia="Times New Roman" w:hAnsi="Corbel" w:cs="Times New Roman"/>
        <w:i/>
        <w:iCs/>
        <w:sz w:val="26"/>
      </w:rPr>
      <w:tblPr/>
      <w:tcPr>
        <w:tcBorders>
          <w:bottom w:val="single" w:sz="4" w:space="0" w:color="7F7F7F"/>
        </w:tcBorders>
        <w:shd w:val="clear" w:color="auto" w:fill="FFFFFF"/>
      </w:tcPr>
    </w:tblStylePr>
    <w:tblStylePr w:type="lastRow">
      <w:rPr>
        <w:rFonts w:ascii="Corbel" w:eastAsia="Times New Roman" w:hAnsi="Corbel" w:cs="Times New Roman"/>
        <w:i/>
        <w:iCs/>
        <w:sz w:val="26"/>
      </w:rPr>
      <w:tblPr/>
      <w:tcPr>
        <w:tcBorders>
          <w:top w:val="single" w:sz="4" w:space="0" w:color="7F7F7F"/>
        </w:tcBorders>
        <w:shd w:val="clear" w:color="auto" w:fill="FFFFFF"/>
      </w:tcPr>
    </w:tblStylePr>
    <w:tblStylePr w:type="firstCol">
      <w:pPr>
        <w:jc w:val="right"/>
      </w:pPr>
      <w:rPr>
        <w:rFonts w:ascii="Corbel" w:eastAsia="Times New Roman" w:hAnsi="Corbel" w:cs="Times New Roman"/>
        <w:i/>
        <w:iCs/>
        <w:sz w:val="26"/>
      </w:rPr>
      <w:tblPr/>
      <w:tcPr>
        <w:tcBorders>
          <w:right w:val="single" w:sz="4" w:space="0" w:color="7F7F7F"/>
        </w:tcBorders>
        <w:shd w:val="clear" w:color="auto" w:fill="FFFFFF"/>
      </w:tcPr>
    </w:tblStylePr>
    <w:tblStylePr w:type="lastCol">
      <w:rPr>
        <w:rFonts w:ascii="Corbel" w:eastAsia="Times New Roman" w:hAnsi="Corbe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next w:val="GridTable1Light"/>
    <w:uiPriority w:val="46"/>
    <w:rsid w:val="00F81A8B"/>
    <w:rPr>
      <w:rFonts w:ascii="Corbel" w:eastAsia="Corbel" w:hAnsi="Corbel"/>
      <w:sz w:val="22"/>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6Colorful1">
    <w:name w:val="List Table 6 Colorful1"/>
    <w:basedOn w:val="TableNormal"/>
    <w:next w:val="ListTable6Colorful"/>
    <w:uiPriority w:val="51"/>
    <w:rsid w:val="00F81A8B"/>
    <w:rPr>
      <w:rFonts w:ascii="Corbel" w:eastAsia="Corbel" w:hAnsi="Corbel"/>
      <w:color w:val="000000"/>
      <w:sz w:val="22"/>
      <w:szCs w:val="24"/>
      <w:lang w:val="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next w:val="PlainTable2"/>
    <w:uiPriority w:val="42"/>
    <w:rsid w:val="00F81A8B"/>
    <w:rPr>
      <w:rFonts w:ascii="Corbel" w:eastAsia="Corbel" w:hAnsi="Corbel"/>
      <w:sz w:val="22"/>
      <w:szCs w:val="24"/>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QRTablelight1">
    <w:name w:val="QR Table light1"/>
    <w:basedOn w:val="TableGridLight"/>
    <w:uiPriority w:val="99"/>
    <w:rsid w:val="00F81A8B"/>
    <w:rPr>
      <w:color w:val="404040"/>
    </w:rPr>
    <w:tblPr>
      <w:tblBorders>
        <w:top w:val="none" w:sz="0" w:space="0" w:color="auto"/>
        <w:bottom w:val="none" w:sz="0" w:space="0" w:color="auto"/>
        <w:insideV w:val="none" w:sz="0" w:space="0" w:color="auto"/>
      </w:tblBorders>
    </w:tblPr>
    <w:tblStylePr w:type="firstRow">
      <w:rPr>
        <w:rFonts w:ascii="Corbel" w:hAnsi="Corbel"/>
        <w:b w:val="0"/>
        <w:sz w:val="24"/>
      </w:rPr>
      <w:tblPr/>
      <w:tcPr>
        <w:tcBorders>
          <w:top w:val="single" w:sz="4" w:space="0" w:color="auto"/>
          <w:left w:val="nil"/>
          <w:bottom w:val="single" w:sz="4" w:space="0" w:color="auto"/>
          <w:right w:val="nil"/>
          <w:insideH w:val="nil"/>
          <w:insideV w:val="nil"/>
          <w:tl2br w:val="nil"/>
          <w:tr2bl w:val="nil"/>
        </w:tcBorders>
      </w:tcPr>
    </w:tblStylePr>
    <w:tblStylePr w:type="firstCol">
      <w:rPr>
        <w:rFonts w:ascii="Corbel" w:hAnsi="Corbel"/>
        <w:b w:val="0"/>
        <w:i w:val="0"/>
        <w:sz w:val="20"/>
      </w:rPr>
    </w:tblStylePr>
  </w:style>
  <w:style w:type="table" w:customStyle="1" w:styleId="Style11">
    <w:name w:val="Style11"/>
    <w:basedOn w:val="TableNormal"/>
    <w:uiPriority w:val="99"/>
    <w:rsid w:val="00F81A8B"/>
    <w:rPr>
      <w:rFonts w:ascii="Corbel" w:eastAsia="Corbel" w:hAnsi="Corbel"/>
      <w:sz w:val="22"/>
      <w:szCs w:val="24"/>
      <w:lang w:val="en-GB"/>
    </w:rPr>
    <w:tblPr>
      <w:tblBorders>
        <w:insideV w:val="single" w:sz="4" w:space="0" w:color="auto"/>
      </w:tblBorders>
    </w:tblPr>
    <w:tblStylePr w:type="firstRow">
      <w:rPr>
        <w:rFonts w:ascii="Corbel" w:hAnsi="Corbel"/>
        <w:b/>
        <w:sz w:val="28"/>
      </w:rPr>
    </w:tblStylePr>
    <w:tblStylePr w:type="firstCol">
      <w:rPr>
        <w:b/>
      </w:rPr>
    </w:tblStylePr>
  </w:style>
  <w:style w:type="table" w:customStyle="1" w:styleId="GridTable4-Accent11">
    <w:name w:val="Grid Table 4 - Accent 11"/>
    <w:basedOn w:val="TableNormal"/>
    <w:next w:val="GridTable4-Accent1"/>
    <w:uiPriority w:val="49"/>
    <w:rsid w:val="00F81A8B"/>
    <w:rPr>
      <w:rFonts w:ascii="Corbel" w:eastAsia="Corbel" w:hAnsi="Corbel"/>
      <w:sz w:val="22"/>
      <w:szCs w:val="24"/>
      <w:lang w:val="en-GB"/>
    </w:rPr>
    <w:tblPr>
      <w:tblStyleRowBandSize w:val="1"/>
      <w:tblStyleColBandSize w:val="1"/>
      <w:tblBorders>
        <w:top w:val="single" w:sz="4" w:space="0" w:color="9CD489"/>
        <w:left w:val="single" w:sz="4" w:space="0" w:color="9CD489"/>
        <w:bottom w:val="single" w:sz="4" w:space="0" w:color="9CD489"/>
        <w:right w:val="single" w:sz="4" w:space="0" w:color="9CD489"/>
        <w:insideH w:val="single" w:sz="4" w:space="0" w:color="9CD489"/>
        <w:insideV w:val="single" w:sz="4" w:space="0" w:color="9CD489"/>
      </w:tblBorders>
    </w:tblPr>
    <w:tblStylePr w:type="firstRow">
      <w:rPr>
        <w:b/>
        <w:bCs/>
        <w:color w:val="FFFFFF"/>
      </w:rPr>
      <w:tblPr/>
      <w:tcPr>
        <w:tcBorders>
          <w:top w:val="single" w:sz="4" w:space="0" w:color="5EB241"/>
          <w:left w:val="single" w:sz="4" w:space="0" w:color="5EB241"/>
          <w:bottom w:val="single" w:sz="4" w:space="0" w:color="5EB241"/>
          <w:right w:val="single" w:sz="4" w:space="0" w:color="5EB241"/>
          <w:insideH w:val="nil"/>
          <w:insideV w:val="nil"/>
        </w:tcBorders>
        <w:shd w:val="clear" w:color="auto" w:fill="5EB241"/>
      </w:tcPr>
    </w:tblStylePr>
    <w:tblStylePr w:type="lastRow">
      <w:rPr>
        <w:b/>
        <w:bCs/>
      </w:rPr>
      <w:tblPr/>
      <w:tcPr>
        <w:tcBorders>
          <w:top w:val="double" w:sz="4" w:space="0" w:color="5EB241"/>
        </w:tcBorders>
      </w:tcPr>
    </w:tblStylePr>
    <w:tblStylePr w:type="firstCol">
      <w:rPr>
        <w:b/>
        <w:bCs/>
      </w:rPr>
    </w:tblStylePr>
    <w:tblStylePr w:type="lastCol">
      <w:rPr>
        <w:b/>
        <w:bCs/>
      </w:rPr>
    </w:tblStylePr>
    <w:tblStylePr w:type="band1Vert">
      <w:tblPr/>
      <w:tcPr>
        <w:shd w:val="clear" w:color="auto" w:fill="DEF0D7"/>
      </w:tcPr>
    </w:tblStylePr>
    <w:tblStylePr w:type="band1Horz">
      <w:tblPr/>
      <w:tcPr>
        <w:shd w:val="clear" w:color="auto" w:fill="DEF0D7"/>
      </w:tcPr>
    </w:tblStylePr>
  </w:style>
  <w:style w:type="table" w:customStyle="1" w:styleId="GridTable4-Accent21">
    <w:name w:val="Grid Table 4 - Accent 21"/>
    <w:basedOn w:val="TableNormal"/>
    <w:next w:val="GridTable4-Accent2"/>
    <w:uiPriority w:val="49"/>
    <w:rsid w:val="00F81A8B"/>
    <w:rPr>
      <w:rFonts w:ascii="Corbel" w:eastAsia="Corbel" w:hAnsi="Corbel"/>
      <w:sz w:val="22"/>
      <w:szCs w:val="24"/>
      <w:lang w:val="en-GB"/>
    </w:rPr>
    <w:tblPr>
      <w:tblStyleRowBandSize w:val="1"/>
      <w:tblStyleColBandSize w:val="1"/>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blStylePr w:type="firstRow">
      <w:rPr>
        <w:b/>
        <w:bCs/>
        <w:color w:val="FFFFFF"/>
      </w:rPr>
      <w:tblPr/>
      <w:tcPr>
        <w:tcBorders>
          <w:top w:val="single" w:sz="4" w:space="0" w:color="7CCA61"/>
          <w:left w:val="single" w:sz="4" w:space="0" w:color="7CCA61"/>
          <w:bottom w:val="single" w:sz="4" w:space="0" w:color="7CCA61"/>
          <w:right w:val="single" w:sz="4" w:space="0" w:color="7CCA61"/>
          <w:insideH w:val="nil"/>
          <w:insideV w:val="nil"/>
        </w:tcBorders>
        <w:shd w:val="clear" w:color="auto" w:fill="7CCA61"/>
      </w:tcPr>
    </w:tblStylePr>
    <w:tblStylePr w:type="lastRow">
      <w:rPr>
        <w:b/>
        <w:bCs/>
      </w:rPr>
      <w:tblPr/>
      <w:tcPr>
        <w:tcBorders>
          <w:top w:val="double" w:sz="4" w:space="0" w:color="7CCA61"/>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paragraph" w:customStyle="1" w:styleId="BodyTextEVM">
    <w:name w:val="Body Text EVM"/>
    <w:basedOn w:val="BodyText"/>
    <w:rsid w:val="00F81A8B"/>
    <w:pPr>
      <w:autoSpaceDE w:val="0"/>
      <w:autoSpaceDN w:val="0"/>
      <w:adjustRightInd w:val="0"/>
      <w:spacing w:before="60" w:after="60" w:line="360" w:lineRule="auto"/>
      <w:ind w:firstLine="720"/>
    </w:pPr>
    <w:rPr>
      <w:rFonts w:ascii="Arial" w:eastAsia="Times New Roman" w:hAnsi="Arial" w:cs="Arial"/>
      <w:sz w:val="20"/>
      <w:szCs w:val="20"/>
      <w:lang w:eastAsia="en-GB"/>
    </w:rPr>
  </w:style>
  <w:style w:type="paragraph" w:styleId="BodyText">
    <w:name w:val="Body Text"/>
    <w:basedOn w:val="Normal"/>
    <w:link w:val="BodyTextChar"/>
    <w:uiPriority w:val="99"/>
    <w:unhideWhenUsed/>
    <w:rsid w:val="00F81A8B"/>
    <w:pPr>
      <w:spacing w:after="120"/>
    </w:pPr>
    <w:rPr>
      <w:rFonts w:ascii="Corbel" w:eastAsia="Corbel" w:hAnsi="Corbel"/>
      <w:sz w:val="22"/>
      <w:lang w:eastAsia="en-US"/>
    </w:rPr>
  </w:style>
  <w:style w:type="character" w:customStyle="1" w:styleId="BodyTextChar">
    <w:name w:val="Body Text Char"/>
    <w:basedOn w:val="DefaultParagraphFont"/>
    <w:link w:val="BodyText"/>
    <w:uiPriority w:val="99"/>
    <w:rsid w:val="00F81A8B"/>
    <w:rPr>
      <w:rFonts w:ascii="Corbel" w:eastAsia="Corbel" w:hAnsi="Corbel"/>
      <w:sz w:val="22"/>
      <w:szCs w:val="24"/>
      <w:lang w:val="en-GB"/>
    </w:rPr>
  </w:style>
  <w:style w:type="paragraph" w:customStyle="1" w:styleId="SCOPE2captions">
    <w:name w:val="SCOPE 2 captions"/>
    <w:basedOn w:val="Caption"/>
    <w:link w:val="SCOPE2captionsChar"/>
    <w:qFormat/>
    <w:rsid w:val="00F81A8B"/>
    <w:pPr>
      <w:ind w:left="720"/>
    </w:pPr>
    <w:rPr>
      <w:rFonts w:ascii="Calibri" w:hAnsi="Calibri"/>
      <w:bCs/>
      <w:i w:val="0"/>
      <w:iCs w:val="0"/>
      <w:color w:val="auto"/>
      <w:sz w:val="20"/>
    </w:rPr>
  </w:style>
  <w:style w:type="character" w:customStyle="1" w:styleId="SCOPE2captionsChar">
    <w:name w:val="SCOPE 2 captions Char"/>
    <w:basedOn w:val="CaptionChar"/>
    <w:link w:val="SCOPE2captions"/>
    <w:rsid w:val="00F81A8B"/>
    <w:rPr>
      <w:rFonts w:ascii="Calibri" w:eastAsiaTheme="minorHAnsi" w:hAnsi="Calibri" w:cstheme="minorBidi"/>
      <w:bCs/>
      <w:i w:val="0"/>
      <w:iCs w:val="0"/>
      <w:color w:val="44546A" w:themeColor="text2"/>
      <w:sz w:val="18"/>
      <w:szCs w:val="18"/>
      <w:lang w:val="en-GB"/>
    </w:rPr>
  </w:style>
  <w:style w:type="paragraph" w:customStyle="1" w:styleId="OPIntlbody1">
    <w:name w:val="OP Intl. body"/>
    <w:basedOn w:val="QuantifyBodytext"/>
    <w:link w:val="OPIntlbodyChar1"/>
    <w:qFormat/>
    <w:rsid w:val="00F81A8B"/>
    <w:rPr>
      <w:lang w:val="en-GB"/>
    </w:rPr>
  </w:style>
  <w:style w:type="paragraph" w:customStyle="1" w:styleId="OPIntlSubtitle">
    <w:name w:val="OP Intl. Subtitle"/>
    <w:basedOn w:val="Heading3"/>
    <w:link w:val="OPIntlSubtitleChar"/>
    <w:qFormat/>
    <w:rsid w:val="00F81A8B"/>
    <w:pPr>
      <w:keepLines/>
      <w:numPr>
        <w:ilvl w:val="0"/>
        <w:numId w:val="0"/>
      </w:numPr>
      <w:spacing w:before="40" w:after="120"/>
      <w:ind w:left="720" w:hanging="720"/>
    </w:pPr>
    <w:rPr>
      <w:rFonts w:ascii="Calibri" w:hAnsi="Calibri" w:cs="Calibri"/>
      <w:b w:val="0"/>
      <w:iCs w:val="0"/>
      <w:sz w:val="28"/>
      <w:szCs w:val="28"/>
      <w:lang w:val="en-GB"/>
    </w:rPr>
  </w:style>
  <w:style w:type="character" w:customStyle="1" w:styleId="QuantifyBodytextChar">
    <w:name w:val="Quantify Body text Char"/>
    <w:basedOn w:val="DefaultParagraphFont"/>
    <w:link w:val="QuantifyBodytext"/>
    <w:rsid w:val="00F81A8B"/>
    <w:rPr>
      <w:rFonts w:ascii="Corbel" w:eastAsiaTheme="minorHAnsi" w:hAnsi="Corbel" w:cstheme="minorBidi"/>
      <w:sz w:val="44"/>
      <w:szCs w:val="44"/>
    </w:rPr>
  </w:style>
  <w:style w:type="character" w:customStyle="1" w:styleId="OPIntlbodyChar1">
    <w:name w:val="OP Intl. body Char"/>
    <w:basedOn w:val="QuantifyBodytextChar"/>
    <w:link w:val="OPIntlbody1"/>
    <w:rsid w:val="00F81A8B"/>
    <w:rPr>
      <w:rFonts w:ascii="Corbel" w:eastAsiaTheme="minorHAnsi" w:hAnsi="Corbel" w:cstheme="minorBidi"/>
      <w:sz w:val="44"/>
      <w:szCs w:val="44"/>
      <w:lang w:val="en-GB"/>
    </w:rPr>
  </w:style>
  <w:style w:type="character" w:customStyle="1" w:styleId="OPIntlSubtitleChar">
    <w:name w:val="OP Intl. Subtitle Char"/>
    <w:basedOn w:val="Heading3Char"/>
    <w:link w:val="OPIntlSubtitle"/>
    <w:rsid w:val="00F81A8B"/>
    <w:rPr>
      <w:rFonts w:ascii="Calibri" w:eastAsia="Times New Roman" w:hAnsi="Calibri" w:cs="Calibri"/>
      <w:b w:val="0"/>
      <w:iCs w:val="0"/>
      <w:sz w:val="28"/>
      <w:szCs w:val="28"/>
      <w:lang w:val="en-GB"/>
    </w:rPr>
  </w:style>
  <w:style w:type="table" w:customStyle="1" w:styleId="TableGrid2">
    <w:name w:val="Table Grid2"/>
    <w:basedOn w:val="TableNormal"/>
    <w:next w:val="TableGrid"/>
    <w:uiPriority w:val="39"/>
    <w:rsid w:val="00FC28F3"/>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4104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50.png"/><Relationship Id="rId21" Type="http://schemas.openxmlformats.org/officeDocument/2006/relationships/image" Target="media/image6.png"/><Relationship Id="rId42" Type="http://schemas.openxmlformats.org/officeDocument/2006/relationships/hyperlink" Target="https://apps.who.int/nha/database/Select/Indicators/en"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hyperlink" Target="http://www.osteorheuma.ch/top/" TargetMode="External"/><Relationship Id="rId89" Type="http://schemas.openxmlformats.org/officeDocument/2006/relationships/hyperlink" Target="https://www.agreetrust.org/wp-content/uploads/2013/10/AGREE-II-Users-Manual-and-23-item-Instrument_2009_UPDATE_2013.pdf" TargetMode="External"/><Relationship Id="rId112" Type="http://schemas.openxmlformats.org/officeDocument/2006/relationships/image" Target="media/image46.png"/><Relationship Id="rId16" Type="http://schemas.openxmlformats.org/officeDocument/2006/relationships/header" Target="header1.xml"/><Relationship Id="rId107" Type="http://schemas.openxmlformats.org/officeDocument/2006/relationships/hyperlink" Target="http://www.shef.ac.uk/FRAX/pdfs/WHO_Technical_Report.pdf" TargetMode="External"/><Relationship Id="rId11"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https://www.sheffield.ac.uk/FRAX/" TargetMode="External"/><Relationship Id="rId53" Type="http://schemas.openxmlformats.org/officeDocument/2006/relationships/hyperlink" Target="https://population.un.org/wpp/" TargetMode="External"/><Relationship Id="rId58" Type="http://schemas.openxmlformats.org/officeDocument/2006/relationships/image" Target="media/image24.png"/><Relationship Id="rId74" Type="http://schemas.openxmlformats.org/officeDocument/2006/relationships/footer" Target="footer9.xml"/><Relationship Id="rId79" Type="http://schemas.openxmlformats.org/officeDocument/2006/relationships/image" Target="media/image33.png"/><Relationship Id="rId102" Type="http://schemas.openxmlformats.org/officeDocument/2006/relationships/hyperlink" Target="https://sundhedsdatastyrelsen.dk/da" TargetMode="External"/><Relationship Id="rId123" Type="http://schemas.openxmlformats.org/officeDocument/2006/relationships/hyperlink" Target="https://www.siommms.it/" TargetMode="External"/><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hyperlink" Target="https://www.england.nhs.uk/south/wp-content/uploads/sites/6/2017/03/falls-fracture.pdf" TargetMode="External"/><Relationship Id="rId19" Type="http://schemas.openxmlformats.org/officeDocument/2006/relationships/footer" Target="footer2.xml"/><Relationship Id="rId14" Type="http://schemas.openxmlformats.org/officeDocument/2006/relationships/hyperlink" Target="https://www.iofbonehealth.org/osteoporosis-european-community-call-action"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sheffield.ac.uk/FRAX/" TargetMode="External"/><Relationship Id="rId43" Type="http://schemas.openxmlformats.org/officeDocument/2006/relationships/hyperlink" Target="https://www.socialstyrelsen.se/statistik-och-data/statistik/statistikamnen/dodsorsaker/" TargetMode="External"/><Relationship Id="rId48" Type="http://schemas.openxmlformats.org/officeDocument/2006/relationships/image" Target="media/image19.png"/><Relationship Id="rId56" Type="http://schemas.openxmlformats.org/officeDocument/2006/relationships/hyperlink" Target="https://www.sheffield.ac.uk/FRAX/" TargetMode="External"/><Relationship Id="rId64" Type="http://schemas.openxmlformats.org/officeDocument/2006/relationships/hyperlink" Target="https://vizhub.healthdata.org/gbd-compare/" TargetMode="External"/><Relationship Id="rId69" Type="http://schemas.openxmlformats.org/officeDocument/2006/relationships/image" Target="media/image29.png"/><Relationship Id="rId77" Type="http://schemas.openxmlformats.org/officeDocument/2006/relationships/hyperlink" Target="file:///\\qr-dc01\Gemensam\QR%20Sweden\Projects\1722%20AMG%20EU27%20Osteo\Team\6%20-%20Report\Combined%20Manuscript\www.iofbonehealth.org" TargetMode="External"/><Relationship Id="rId100" Type="http://schemas.openxmlformats.org/officeDocument/2006/relationships/image" Target="media/image39.png"/><Relationship Id="rId105" Type="http://schemas.openxmlformats.org/officeDocument/2006/relationships/footer" Target="footer11.xml"/><Relationship Id="rId113" Type="http://schemas.openxmlformats.org/officeDocument/2006/relationships/image" Target="media/image47.png"/><Relationship Id="rId118" Type="http://schemas.openxmlformats.org/officeDocument/2006/relationships/image" Target="media/image51.png"/><Relationship Id="rId126" Type="http://schemas.openxmlformats.org/officeDocument/2006/relationships/fontTable" Target="fontTable.xml"/><Relationship Id="rId8" Type="http://schemas.openxmlformats.org/officeDocument/2006/relationships/hyperlink" Target="mailto:w.j.Pontefract@sheffield.ac.uk" TargetMode="External"/><Relationship Id="rId51" Type="http://schemas.openxmlformats.org/officeDocument/2006/relationships/image" Target="media/image20.png"/><Relationship Id="rId72" Type="http://schemas.openxmlformats.org/officeDocument/2006/relationships/hyperlink" Target="file:///\\qr-dc01\Gemensam\QR%20Sweden\Projects\1722%20AMG%20EU27%20Osteo\Team\6%20-%20Report\Combined%20Manuscript\www.iofbonehealth.org" TargetMode="External"/><Relationship Id="rId80" Type="http://schemas.openxmlformats.org/officeDocument/2006/relationships/image" Target="media/image34.png"/><Relationship Id="rId85" Type="http://schemas.openxmlformats.org/officeDocument/2006/relationships/hyperlink" Target="https://www.iofbonehealth.org/" TargetMode="External"/><Relationship Id="rId93" Type="http://schemas.openxmlformats.org/officeDocument/2006/relationships/hyperlink" Target="https://www.nhfd.co.uk/" TargetMode="External"/><Relationship Id="rId98" Type="http://schemas.openxmlformats.org/officeDocument/2006/relationships/hyperlink" Target="https://docplayer.org/7872789-Entwicklung-der-integrierten-versorgung-in-der-bundesrepublik-deutschland-2004-2008.html" TargetMode="External"/><Relationship Id="rId121" Type="http://schemas.openxmlformats.org/officeDocument/2006/relationships/hyperlink" Target="http://www.eemmo.gr/en/english-versio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hyperlink" Target="https://population.un.org/wpp/" TargetMode="External"/><Relationship Id="rId59" Type="http://schemas.openxmlformats.org/officeDocument/2006/relationships/hyperlink" Target="file:///\\qr-dc01\Gemensam\QR%20Sweden\Projects\1722%20AMG%20EU27%20Osteo\Team\6%20-%20Report\Combined%20Manuscript\www.iofbonehealth.org" TargetMode="External"/><Relationship Id="rId67" Type="http://schemas.openxmlformats.org/officeDocument/2006/relationships/image" Target="media/image27.png"/><Relationship Id="rId103" Type="http://schemas.openxmlformats.org/officeDocument/2006/relationships/hyperlink" Target="http://www.endocrinology.dk/index.php/3-calcium-og-knoglemetaboliske-sygdomme/3-osteoporose" TargetMode="External"/><Relationship Id="rId108" Type="http://schemas.openxmlformats.org/officeDocument/2006/relationships/image" Target="media/image42.png"/><Relationship Id="rId116" Type="http://schemas.openxmlformats.org/officeDocument/2006/relationships/image" Target="media/image49.png"/><Relationship Id="rId124" Type="http://schemas.openxmlformats.org/officeDocument/2006/relationships/hyperlink" Target="http://www.osteoporoza.sk/" TargetMode="Externa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footer" Target="footer7.xml"/><Relationship Id="rId70" Type="http://schemas.openxmlformats.org/officeDocument/2006/relationships/hyperlink" Target="https://www.eu-patient.eu/globalassets/library/publications/epf_added_value_report_final.pdf" TargetMode="External"/><Relationship Id="rId75" Type="http://schemas.openxmlformats.org/officeDocument/2006/relationships/image" Target="media/image31.png"/><Relationship Id="rId83" Type="http://schemas.openxmlformats.org/officeDocument/2006/relationships/hyperlink" Target="http://www.shef.ac.uk/FRAX/pdfs/WHO_Technical_Report.pdf" TargetMode="External"/><Relationship Id="rId88" Type="http://schemas.openxmlformats.org/officeDocument/2006/relationships/hyperlink" Target="https://www.iofbonehealth.org/sites/default/files/PDFs/Audit%20Eastern%20Europe_Central%20Asia/Eastern_European_Central_Asian_Audit_2010.pdf" TargetMode="External"/><Relationship Id="rId91" Type="http://schemas.openxmlformats.org/officeDocument/2006/relationships/image" Target="media/image38.png"/><Relationship Id="rId96" Type="http://schemas.openxmlformats.org/officeDocument/2006/relationships/hyperlink" Target="https://www.rcplondon.ac.uk/projects/outputs/falling-standards-broken-promises-report-national-audit-falls-and-bone-health"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ofbonehealth.org/osteoporosis-european-union-ten-years-progress-and-ongoing-challenges" TargetMode="External"/><Relationship Id="rId23" Type="http://schemas.openxmlformats.org/officeDocument/2006/relationships/hyperlink" Target="https://www.etk.fi/en/the-pension-system/international-comparison/retirement-ages/" TargetMode="External"/><Relationship Id="rId28" Type="http://schemas.openxmlformats.org/officeDocument/2006/relationships/hyperlink" Target="https://apps.who.int/nha/database/Select/Indicators/en" TargetMode="External"/><Relationship Id="rId36" Type="http://schemas.openxmlformats.org/officeDocument/2006/relationships/hyperlink" Target="https://www.sheffield.ac.uk/FRAX/" TargetMode="External"/><Relationship Id="rId49" Type="http://schemas.openxmlformats.org/officeDocument/2006/relationships/hyperlink" Target="http://www.shef.ac.uk/FRAX/pdfs/WHO_Technical_Report.pdf" TargetMode="External"/><Relationship Id="rId57" Type="http://schemas.openxmlformats.org/officeDocument/2006/relationships/hyperlink" Target="https://population.un.org/wpp/" TargetMode="External"/><Relationship Id="rId106" Type="http://schemas.openxmlformats.org/officeDocument/2006/relationships/image" Target="media/image41.png"/><Relationship Id="rId114" Type="http://schemas.openxmlformats.org/officeDocument/2006/relationships/image" Target="media/image48.png"/><Relationship Id="rId119" Type="http://schemas.openxmlformats.org/officeDocument/2006/relationships/image" Target="media/image52.pn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shef.ac.uk/FRAX/pdfs/WHO_Technical_Report.pdf"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footer" Target="footer5.xml"/><Relationship Id="rId65" Type="http://schemas.openxmlformats.org/officeDocument/2006/relationships/hyperlink" Target="file:///\\qr-dc01\Gemensam\QR%20Sweden\Projects\1722%20AMG%20EU27%20Osteo\Team\6%20-%20Report\Combined%20Manuscript\www.iofbonehealth.org" TargetMode="External"/><Relationship Id="rId73" Type="http://schemas.openxmlformats.org/officeDocument/2006/relationships/footer" Target="footer8.xml"/><Relationship Id="rId78" Type="http://schemas.openxmlformats.org/officeDocument/2006/relationships/hyperlink" Target="file:///\\qr-dc01\Gemensam\QR%20Sweden\Projects\1722%20AMG%20EU27%20Osteo\Team\6%20-%20Report\Combined%20Manuscript\www.iofbonehealth.org" TargetMode="External"/><Relationship Id="rId81" Type="http://schemas.openxmlformats.org/officeDocument/2006/relationships/image" Target="media/image35.png"/><Relationship Id="rId86" Type="http://schemas.openxmlformats.org/officeDocument/2006/relationships/image" Target="media/image36.png"/><Relationship Id="rId94" Type="http://schemas.openxmlformats.org/officeDocument/2006/relationships/hyperlink" Target="http://www.wales.nhs.uk/sites3/Documents/480/20120301%20-%20Guidance%20-%20NHS%20Employers%20-%20Quality%20%26%20Outcomes%20Framework%202012-13.pdf" TargetMode="External"/><Relationship Id="rId99" Type="http://schemas.openxmlformats.org/officeDocument/2006/relationships/hyperlink" Target="https://www.sqg.de/downloads/QIDB/2011/AQUA_17n1_Indikatoren_2011.pdf" TargetMode="External"/><Relationship Id="rId101" Type="http://schemas.openxmlformats.org/officeDocument/2006/relationships/image" Target="media/image40.png"/><Relationship Id="rId122" Type="http://schemas.openxmlformats.org/officeDocument/2006/relationships/hyperlink" Target="https://osteocare.gr/" TargetMode="Externa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www.iofbonehealth.org/sites/default/files/PDFs/EU%20Reports/eu_report_1998.pdf" TargetMode="External"/><Relationship Id="rId18" Type="http://schemas.openxmlformats.org/officeDocument/2006/relationships/footer" Target="footer1.xml"/><Relationship Id="rId39" Type="http://schemas.openxmlformats.org/officeDocument/2006/relationships/image" Target="media/image13.png"/><Relationship Id="rId109" Type="http://schemas.openxmlformats.org/officeDocument/2006/relationships/image" Target="media/image43.png"/><Relationship Id="rId34" Type="http://schemas.openxmlformats.org/officeDocument/2006/relationships/hyperlink" Target="https://www.sheffield.ac.uk/FRAX/" TargetMode="External"/><Relationship Id="rId50" Type="http://schemas.openxmlformats.org/officeDocument/2006/relationships/hyperlink" Target="https://population.un.org/wpp/" TargetMode="External"/><Relationship Id="rId55" Type="http://schemas.openxmlformats.org/officeDocument/2006/relationships/image" Target="media/image23.png"/><Relationship Id="rId76" Type="http://schemas.openxmlformats.org/officeDocument/2006/relationships/image" Target="media/image32.png"/><Relationship Id="rId97" Type="http://schemas.openxmlformats.org/officeDocument/2006/relationships/hyperlink" Target="https://www.hqip.org.uk/a-z-of-nca/falls-and-fragility-fractures-includes-the-hip-fracture-database/" TargetMode="External"/><Relationship Id="rId104" Type="http://schemas.openxmlformats.org/officeDocument/2006/relationships/footer" Target="footer10.xml"/><Relationship Id="rId120" Type="http://schemas.openxmlformats.org/officeDocument/2006/relationships/image" Target="media/image53.png"/><Relationship Id="rId125" Type="http://schemas.openxmlformats.org/officeDocument/2006/relationships/hyperlink" Target="https://fhoemo.com/"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www.rand.org/pubs/technical_reports/TR946.html" TargetMode="External"/><Relationship Id="rId2" Type="http://schemas.openxmlformats.org/officeDocument/2006/relationships/numbering" Target="numbering.xml"/><Relationship Id="rId29" Type="http://schemas.openxmlformats.org/officeDocument/2006/relationships/hyperlink" Target="https://population.un.org/wpp/" TargetMode="External"/><Relationship Id="rId24" Type="http://schemas.openxmlformats.org/officeDocument/2006/relationships/hyperlink" Target="http://www.ehnheart.org/cvd-statistics/cvd-statistics-2017.html" TargetMode="External"/><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hyperlink" Target="file:///\\qr-dc01\Gemensam\QR%20Sweden\Projects\1722%20AMG%20EU27%20Osteo\Team\6%20-%20Report\Combined%20Manuscript\www.iofbonehealth.org" TargetMode="External"/><Relationship Id="rId110" Type="http://schemas.openxmlformats.org/officeDocument/2006/relationships/image" Target="media/image44.png"/><Relationship Id="rId115" Type="http://schemas.openxmlformats.org/officeDocument/2006/relationships/hyperlink" Target="https://www.nice.org.uk/guidance/cg124/evidence/full-guideline-183081997" TargetMode="External"/><Relationship Id="rId61" Type="http://schemas.openxmlformats.org/officeDocument/2006/relationships/footer" Target="footer6.xml"/><Relationship Id="rId82" Type="http://schemas.openxmlformats.org/officeDocument/2006/relationships/hyperlink" Target="https://osteoporosevereniging.nl/behandeling/behandelrichtlij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74BB2-B760-4769-9B44-1EB868D4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51153</Words>
  <Characters>291574</Characters>
  <Application>Microsoft Office Word</Application>
  <DocSecurity>4</DocSecurity>
  <Lines>2429</Lines>
  <Paragraphs>684</Paragraphs>
  <ScaleCrop>false</ScaleCrop>
  <HeadingPairs>
    <vt:vector size="2" baseType="variant">
      <vt:variant>
        <vt:lpstr>Title</vt:lpstr>
      </vt:variant>
      <vt:variant>
        <vt:i4>1</vt:i4>
      </vt:variant>
    </vt:vector>
  </HeadingPairs>
  <TitlesOfParts>
    <vt:vector size="1" baseType="lpstr">
      <vt:lpstr>Scorecard Introduction</vt:lpstr>
    </vt:vector>
  </TitlesOfParts>
  <Company/>
  <LinksUpToDate>false</LinksUpToDate>
  <CharactersWithSpaces>342043</CharactersWithSpaces>
  <SharedDoc>false</SharedDoc>
  <HLinks>
    <vt:vector size="36" baseType="variant">
      <vt:variant>
        <vt:i4>4521987</vt:i4>
      </vt:variant>
      <vt:variant>
        <vt:i4>15</vt:i4>
      </vt:variant>
      <vt:variant>
        <vt:i4>0</vt:i4>
      </vt:variant>
      <vt:variant>
        <vt:i4>5</vt:i4>
      </vt:variant>
      <vt:variant>
        <vt:lpwstr>https://www.iofbonehealth.org/scope-scorecard-osteoporosis-europe</vt:lpwstr>
      </vt:variant>
      <vt:variant>
        <vt:lpwstr/>
      </vt:variant>
      <vt:variant>
        <vt:i4>2883617</vt:i4>
      </vt:variant>
      <vt:variant>
        <vt:i4>12</vt:i4>
      </vt:variant>
      <vt:variant>
        <vt:i4>0</vt:i4>
      </vt:variant>
      <vt:variant>
        <vt:i4>5</vt:i4>
      </vt:variant>
      <vt:variant>
        <vt:lpwstr>https://link.springer.com/article/10.1007/s11657-020-0706-y</vt:lpwstr>
      </vt:variant>
      <vt:variant>
        <vt:lpwstr/>
      </vt:variant>
      <vt:variant>
        <vt:i4>2162746</vt:i4>
      </vt:variant>
      <vt:variant>
        <vt:i4>9</vt:i4>
      </vt:variant>
      <vt:variant>
        <vt:i4>0</vt:i4>
      </vt:variant>
      <vt:variant>
        <vt:i4>5</vt:i4>
      </vt:variant>
      <vt:variant>
        <vt:lpwstr>https://www.iofbonehealth.org/osteoporosis-european-union-ten-years-progress-and-ongoing-challenges</vt:lpwstr>
      </vt:variant>
      <vt:variant>
        <vt:lpwstr/>
      </vt:variant>
      <vt:variant>
        <vt:i4>2883691</vt:i4>
      </vt:variant>
      <vt:variant>
        <vt:i4>6</vt:i4>
      </vt:variant>
      <vt:variant>
        <vt:i4>0</vt:i4>
      </vt:variant>
      <vt:variant>
        <vt:i4>5</vt:i4>
      </vt:variant>
      <vt:variant>
        <vt:lpwstr>https://www.iofbonehealth.org/sites/default/files/PDFs/EU Reports/eu_report_1998.pdf</vt:lpwstr>
      </vt:variant>
      <vt:variant>
        <vt:lpwstr/>
      </vt:variant>
      <vt:variant>
        <vt:i4>2883681</vt:i4>
      </vt:variant>
      <vt:variant>
        <vt:i4>3</vt:i4>
      </vt:variant>
      <vt:variant>
        <vt:i4>0</vt:i4>
      </vt:variant>
      <vt:variant>
        <vt:i4>5</vt:i4>
      </vt:variant>
      <vt:variant>
        <vt:lpwstr>https://www.iofbonehealth.org/sites/default/files/PDFs/EU Reports/eu_report_2001.pdf</vt:lpwstr>
      </vt:variant>
      <vt:variant>
        <vt:lpwstr/>
      </vt:variant>
      <vt:variant>
        <vt:i4>6684700</vt:i4>
      </vt:variant>
      <vt:variant>
        <vt:i4>0</vt:i4>
      </vt:variant>
      <vt:variant>
        <vt:i4>0</vt:i4>
      </vt:variant>
      <vt:variant>
        <vt:i4>5</vt:i4>
      </vt:variant>
      <vt:variant>
        <vt:lpwstr>mailto:w.j.Pontefract@sheffield.ac.uk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Scorecard Introduction</dc:title>
  <dc:subject/>
  <dc:creator>Kanis</dc:creator>
  <cp:keywords/>
  <dc:description/>
  <cp:lastModifiedBy>Karen Drake</cp:lastModifiedBy>
  <cp:revision>2</cp:revision>
  <dcterms:created xsi:type="dcterms:W3CDTF">2021-06-15T13:04:00Z</dcterms:created>
  <dcterms:modified xsi:type="dcterms:W3CDTF">2021-06-15T13:04:00Z</dcterms:modified>
</cp:coreProperties>
</file>