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29F" w:rsidRDefault="003F329F" w:rsidP="003F329F">
      <w:pPr>
        <w:pStyle w:val="Title"/>
      </w:pPr>
      <w:bookmarkStart w:id="0" w:name="_GoBack"/>
      <w:bookmarkEnd w:id="0"/>
      <w:r>
        <w:t>I</w:t>
      </w:r>
      <w:r w:rsidRPr="00125C3E">
        <w:t xml:space="preserve">ncidence and prevalence of </w:t>
      </w:r>
      <w:r>
        <w:t xml:space="preserve">primary care </w:t>
      </w:r>
      <w:r w:rsidRPr="00125C3E">
        <w:t xml:space="preserve">antidepressant </w:t>
      </w:r>
      <w:r>
        <w:t>prescribing</w:t>
      </w:r>
      <w:r w:rsidRPr="00125C3E">
        <w:t xml:space="preserve"> in children and young people in England</w:t>
      </w:r>
      <w:r>
        <w:t>, 1998-2017: a population-based cohort study</w:t>
      </w:r>
    </w:p>
    <w:p w:rsidR="003F329F" w:rsidRDefault="003F329F" w:rsidP="005C1689">
      <w:pPr>
        <w:spacing w:after="0" w:line="480" w:lineRule="auto"/>
      </w:pPr>
      <w:r>
        <w:t>Ruth H Jack*</w:t>
      </w:r>
      <w:r>
        <w:rPr>
          <w:vertAlign w:val="superscript"/>
        </w:rPr>
        <w:t>1</w:t>
      </w:r>
      <w:r>
        <w:t>, Chris Hollis</w:t>
      </w:r>
      <w:r>
        <w:rPr>
          <w:vertAlign w:val="superscript"/>
        </w:rPr>
        <w:t>2,3,4</w:t>
      </w:r>
      <w:r>
        <w:t>, Carol Coupland</w:t>
      </w:r>
      <w:r>
        <w:rPr>
          <w:vertAlign w:val="superscript"/>
        </w:rPr>
        <w:t>1</w:t>
      </w:r>
      <w:r>
        <w:t>, Richard Morriss</w:t>
      </w:r>
      <w:r>
        <w:rPr>
          <w:vertAlign w:val="superscript"/>
        </w:rPr>
        <w:t>2,3,4,5</w:t>
      </w:r>
      <w:r>
        <w:t>, Roger David Knaggs</w:t>
      </w:r>
      <w:r>
        <w:rPr>
          <w:vertAlign w:val="superscript"/>
        </w:rPr>
        <w:t>6</w:t>
      </w:r>
      <w:r>
        <w:t>, Debbie Butler</w:t>
      </w:r>
      <w:r>
        <w:rPr>
          <w:vertAlign w:val="superscript"/>
        </w:rPr>
        <w:t>4</w:t>
      </w:r>
      <w:r>
        <w:t>, Andrea Cipriani</w:t>
      </w:r>
      <w:r>
        <w:rPr>
          <w:vertAlign w:val="superscript"/>
        </w:rPr>
        <w:t>7</w:t>
      </w:r>
      <w:r>
        <w:t>, Samuele Cortese</w:t>
      </w:r>
      <w:r w:rsidRPr="001D129D">
        <w:rPr>
          <w:vertAlign w:val="superscript"/>
        </w:rPr>
        <w:t>2</w:t>
      </w:r>
      <w:r>
        <w:rPr>
          <w:vertAlign w:val="superscript"/>
        </w:rPr>
        <w:t>,3,4,8,9,10,11</w:t>
      </w:r>
      <w:r>
        <w:t>, Julia Hippisley-Cox</w:t>
      </w:r>
      <w:r>
        <w:rPr>
          <w:vertAlign w:val="superscript"/>
        </w:rPr>
        <w:t>12</w:t>
      </w:r>
    </w:p>
    <w:p w:rsidR="003F329F" w:rsidRDefault="003F329F" w:rsidP="003F329F"/>
    <w:p w:rsidR="003F329F" w:rsidRDefault="003F329F" w:rsidP="00577366">
      <w:pPr>
        <w:spacing w:after="0" w:line="480" w:lineRule="auto"/>
      </w:pPr>
      <w:r>
        <w:t>1 Division of Primary Care, School of Medicine, University of Nottingham, Nottingham, UK</w:t>
      </w:r>
    </w:p>
    <w:p w:rsidR="003F329F" w:rsidRDefault="003F329F" w:rsidP="00577366">
      <w:pPr>
        <w:spacing w:after="0" w:line="480" w:lineRule="auto"/>
        <w:rPr>
          <w:shd w:val="clear" w:color="auto" w:fill="FFFFFF"/>
          <w:lang w:val="en-US"/>
        </w:rPr>
      </w:pPr>
      <w:r>
        <w:t xml:space="preserve">2 </w:t>
      </w:r>
      <w:r w:rsidRPr="002D5177">
        <w:rPr>
          <w:shd w:val="clear" w:color="auto" w:fill="FFFFFF"/>
          <w:lang w:val="en-US"/>
        </w:rPr>
        <w:t>Division</w:t>
      </w:r>
      <w:r w:rsidRPr="005C2A24">
        <w:rPr>
          <w:shd w:val="clear" w:color="auto" w:fill="FFFFFF"/>
          <w:lang w:val="en-US"/>
        </w:rPr>
        <w:t xml:space="preserve"> of Psychiatry and Applied Psychology, School of Medicine, University of Nottingham, Nottingham, UK</w:t>
      </w:r>
    </w:p>
    <w:p w:rsidR="003F329F" w:rsidRDefault="003F329F" w:rsidP="00577366">
      <w:pPr>
        <w:spacing w:after="0" w:line="480" w:lineRule="auto"/>
        <w:rPr>
          <w:shd w:val="clear" w:color="auto" w:fill="FFFFFF"/>
          <w:lang w:val="en-US"/>
        </w:rPr>
      </w:pPr>
      <w:r>
        <w:rPr>
          <w:shd w:val="clear" w:color="auto" w:fill="FFFFFF"/>
          <w:lang w:val="en-US"/>
        </w:rPr>
        <w:t xml:space="preserve">3 </w:t>
      </w:r>
      <w:r w:rsidRPr="007E6DAB">
        <w:rPr>
          <w:shd w:val="clear" w:color="auto" w:fill="FFFFFF"/>
          <w:lang w:val="en-US"/>
        </w:rPr>
        <w:t>National</w:t>
      </w:r>
      <w:r>
        <w:rPr>
          <w:shd w:val="clear" w:color="auto" w:fill="FFFFFF"/>
          <w:lang w:val="en-US"/>
        </w:rPr>
        <w:t xml:space="preserve"> Institute for Health Research (NIHR) Nottingham Biomedical Research Centre</w:t>
      </w:r>
    </w:p>
    <w:p w:rsidR="003F329F" w:rsidRDefault="003F329F" w:rsidP="00577366">
      <w:pPr>
        <w:spacing w:after="0" w:line="480" w:lineRule="auto"/>
      </w:pPr>
      <w:r>
        <w:rPr>
          <w:shd w:val="clear" w:color="auto" w:fill="FFFFFF"/>
          <w:lang w:val="en-US"/>
        </w:rPr>
        <w:t>4</w:t>
      </w:r>
      <w:r w:rsidRPr="00574CF9">
        <w:rPr>
          <w:shd w:val="clear" w:color="auto" w:fill="FFFFFF"/>
          <w:lang w:val="en-US"/>
        </w:rPr>
        <w:t xml:space="preserve"> </w:t>
      </w:r>
      <w:r>
        <w:rPr>
          <w:shd w:val="clear" w:color="auto" w:fill="FFFFFF"/>
          <w:lang w:val="en-US"/>
        </w:rPr>
        <w:t>NIHR MindTech MedTech Co-operative, Nottingham, UK</w:t>
      </w:r>
    </w:p>
    <w:p w:rsidR="003F329F" w:rsidRDefault="003F329F" w:rsidP="00577366">
      <w:pPr>
        <w:spacing w:after="0" w:line="480" w:lineRule="auto"/>
      </w:pPr>
      <w:r>
        <w:t>5</w:t>
      </w:r>
      <w:r>
        <w:rPr>
          <w:shd w:val="clear" w:color="auto" w:fill="FFFFFF"/>
          <w:lang w:val="en-US"/>
        </w:rPr>
        <w:t xml:space="preserve"> NIHR Applied Research Collaboration East Midlands</w:t>
      </w:r>
    </w:p>
    <w:p w:rsidR="003F329F" w:rsidRDefault="003F329F" w:rsidP="00577366">
      <w:pPr>
        <w:spacing w:after="0" w:line="480" w:lineRule="auto"/>
        <w:rPr>
          <w:shd w:val="clear" w:color="auto" w:fill="FFFFFF"/>
          <w:lang w:val="en-US"/>
        </w:rPr>
      </w:pPr>
      <w:r>
        <w:t>6</w:t>
      </w:r>
      <w:r w:rsidRPr="00216250">
        <w:t xml:space="preserve"> </w:t>
      </w:r>
      <w:r w:rsidRPr="00216250">
        <w:rPr>
          <w:shd w:val="clear" w:color="auto" w:fill="FFFFFF"/>
          <w:lang w:val="en-US"/>
        </w:rPr>
        <w:t>School of Pharmacy, University of Nottingham, Nottingham, UK</w:t>
      </w:r>
    </w:p>
    <w:p w:rsidR="003F329F" w:rsidRDefault="003F329F" w:rsidP="00577366">
      <w:pPr>
        <w:spacing w:after="0" w:line="480" w:lineRule="auto"/>
      </w:pPr>
      <w:r>
        <w:t xml:space="preserve">7 </w:t>
      </w:r>
      <w:r w:rsidRPr="00547C57">
        <w:rPr>
          <w:shd w:val="clear" w:color="auto" w:fill="FFFFFF"/>
          <w:lang w:val="en-US"/>
        </w:rPr>
        <w:t>Department of Psychiatry, University of Oxford, Oxford, UK</w:t>
      </w:r>
      <w:r>
        <w:rPr>
          <w:shd w:val="clear" w:color="auto" w:fill="FFFFFF"/>
          <w:lang w:val="en-US"/>
        </w:rPr>
        <w:t xml:space="preserve">; </w:t>
      </w:r>
      <w:r w:rsidRPr="00547C57">
        <w:rPr>
          <w:shd w:val="clear" w:color="auto" w:fill="FFFFFF"/>
          <w:lang w:val="en-US"/>
        </w:rPr>
        <w:t>Oxford Health NHS Foundation Trust, Warneford Hospital, Oxford, UK</w:t>
      </w:r>
    </w:p>
    <w:p w:rsidR="003F329F" w:rsidRDefault="003F329F" w:rsidP="00577366">
      <w:pPr>
        <w:spacing w:after="0" w:line="480" w:lineRule="auto"/>
        <w:rPr>
          <w:lang w:val="en-US"/>
        </w:rPr>
      </w:pPr>
      <w:r>
        <w:t xml:space="preserve">8 </w:t>
      </w:r>
      <w:r w:rsidRPr="005C2A24">
        <w:rPr>
          <w:lang w:val="en-US"/>
        </w:rPr>
        <w:t>Cent</w:t>
      </w:r>
      <w:r>
        <w:rPr>
          <w:lang w:val="en-US"/>
        </w:rPr>
        <w:t>r</w:t>
      </w:r>
      <w:r w:rsidRPr="005C2A24">
        <w:rPr>
          <w:lang w:val="en-US"/>
        </w:rPr>
        <w:t xml:space="preserve">e for Innovation in Mental Health, </w:t>
      </w:r>
      <w:r>
        <w:rPr>
          <w:lang w:val="en-US"/>
        </w:rPr>
        <w:t>School</w:t>
      </w:r>
      <w:r w:rsidRPr="005C2A24">
        <w:rPr>
          <w:lang w:val="en-US"/>
        </w:rPr>
        <w:t xml:space="preserve"> of Psychology, </w:t>
      </w:r>
      <w:r>
        <w:rPr>
          <w:lang w:val="en-US"/>
        </w:rPr>
        <w:t xml:space="preserve">Life and Environmental Sciences, </w:t>
      </w:r>
      <w:r w:rsidRPr="005C2A24">
        <w:rPr>
          <w:lang w:val="en-US"/>
        </w:rPr>
        <w:t>University of Southampton, UK</w:t>
      </w:r>
    </w:p>
    <w:p w:rsidR="003F329F" w:rsidRDefault="003F329F" w:rsidP="00577366">
      <w:pPr>
        <w:spacing w:after="0" w:line="480" w:lineRule="auto"/>
        <w:rPr>
          <w:lang w:val="en-US"/>
        </w:rPr>
      </w:pPr>
      <w:r>
        <w:rPr>
          <w:lang w:val="en-US"/>
        </w:rPr>
        <w:t xml:space="preserve">9 </w:t>
      </w:r>
      <w:r w:rsidRPr="005C2A24">
        <w:rPr>
          <w:shd w:val="clear" w:color="auto" w:fill="FFFFFF"/>
          <w:lang w:val="en-US"/>
        </w:rPr>
        <w:t xml:space="preserve">Clinical and Experimental Sciences (CNS and Psychiatry), Faculty of Medicine, </w:t>
      </w:r>
      <w:r w:rsidRPr="005C2A24">
        <w:rPr>
          <w:lang w:val="en-US"/>
        </w:rPr>
        <w:t>University of Southampton, UK</w:t>
      </w:r>
    </w:p>
    <w:p w:rsidR="003F329F" w:rsidRDefault="003F329F" w:rsidP="00577366">
      <w:pPr>
        <w:spacing w:after="0" w:line="480" w:lineRule="auto"/>
        <w:rPr>
          <w:lang w:val="en-US"/>
        </w:rPr>
      </w:pPr>
      <w:r>
        <w:rPr>
          <w:lang w:val="en-US"/>
        </w:rPr>
        <w:t xml:space="preserve">10 </w:t>
      </w:r>
      <w:r w:rsidRPr="005C2A24">
        <w:rPr>
          <w:lang w:val="en-US"/>
        </w:rPr>
        <w:t>Solent NHS Trust, Southampton, UK</w:t>
      </w:r>
    </w:p>
    <w:p w:rsidR="003F329F" w:rsidRDefault="003F329F" w:rsidP="00577366">
      <w:pPr>
        <w:spacing w:after="0" w:line="480" w:lineRule="auto"/>
        <w:rPr>
          <w:lang w:val="en-US"/>
        </w:rPr>
      </w:pPr>
      <w:r>
        <w:rPr>
          <w:lang w:val="en-US"/>
        </w:rPr>
        <w:t xml:space="preserve">11 </w:t>
      </w:r>
      <w:r w:rsidRPr="005C2A24">
        <w:rPr>
          <w:lang w:val="en-US"/>
        </w:rPr>
        <w:t xml:space="preserve">New York University Child Study Center, </w:t>
      </w:r>
      <w:r w:rsidRPr="005C2A24">
        <w:rPr>
          <w:shd w:val="clear" w:color="auto" w:fill="FFFFFF"/>
          <w:lang w:val="en-US"/>
        </w:rPr>
        <w:t xml:space="preserve">New York, </w:t>
      </w:r>
      <w:r w:rsidRPr="005C2A24">
        <w:rPr>
          <w:lang w:val="en-US"/>
        </w:rPr>
        <w:t>NY, USA</w:t>
      </w:r>
    </w:p>
    <w:p w:rsidR="003F329F" w:rsidRDefault="003F329F" w:rsidP="00577366">
      <w:pPr>
        <w:spacing w:after="0" w:line="480" w:lineRule="auto"/>
      </w:pPr>
      <w:r>
        <w:t xml:space="preserve">12 </w:t>
      </w:r>
      <w:r>
        <w:rPr>
          <w:rStyle w:val="institution"/>
        </w:rPr>
        <w:t>Nuffield Department of Primary Care Health Sciences</w:t>
      </w:r>
      <w:r>
        <w:t xml:space="preserve">, </w:t>
      </w:r>
      <w:r>
        <w:rPr>
          <w:rStyle w:val="institution"/>
        </w:rPr>
        <w:t>University of Oxford</w:t>
      </w:r>
      <w:r>
        <w:t xml:space="preserve">, </w:t>
      </w:r>
      <w:r>
        <w:rPr>
          <w:rStyle w:val="addr-line"/>
        </w:rPr>
        <w:t>Oxford</w:t>
      </w:r>
      <w:r>
        <w:t>, UK</w:t>
      </w:r>
    </w:p>
    <w:p w:rsidR="003F329F" w:rsidRDefault="003F329F" w:rsidP="003F329F">
      <w:pPr>
        <w:rPr>
          <w:lang w:val="en-US"/>
        </w:rPr>
      </w:pPr>
    </w:p>
    <w:p w:rsidR="003F329F" w:rsidRPr="00202EE9" w:rsidRDefault="003F329F" w:rsidP="003F329F">
      <w:pPr>
        <w:rPr>
          <w:rStyle w:val="normaltextrun"/>
        </w:rPr>
      </w:pPr>
      <w:r>
        <w:rPr>
          <w:lang w:val="en-US"/>
        </w:rPr>
        <w:t xml:space="preserve">*Corresponding author: </w:t>
      </w:r>
      <w:hyperlink r:id="rId8" w:history="1">
        <w:r w:rsidRPr="005029C3">
          <w:rPr>
            <w:rStyle w:val="Hyperlink"/>
            <w:lang w:val="en-US"/>
          </w:rPr>
          <w:t>ruth.jack@nottingham.ac.uk</w:t>
        </w:r>
      </w:hyperlink>
      <w:r w:rsidRPr="00E3352F">
        <w:t>,</w:t>
      </w:r>
      <w:r>
        <w:rPr>
          <w:rStyle w:val="normaltextrun"/>
        </w:rPr>
        <w:br w:type="page"/>
      </w:r>
    </w:p>
    <w:p w:rsidR="003F329F" w:rsidRDefault="003F329F" w:rsidP="003F329F">
      <w:pPr>
        <w:pStyle w:val="Heading1"/>
        <w:spacing w:line="480" w:lineRule="auto"/>
        <w:rPr>
          <w:rStyle w:val="normaltextrun"/>
        </w:rPr>
      </w:pPr>
      <w:r w:rsidRPr="00FA07E7">
        <w:rPr>
          <w:rStyle w:val="normaltextrun"/>
        </w:rPr>
        <w:lastRenderedPageBreak/>
        <w:t>Abstract</w:t>
      </w:r>
    </w:p>
    <w:p w:rsidR="003F329F" w:rsidRDefault="003F329F" w:rsidP="003F329F">
      <w:pPr>
        <w:pStyle w:val="Heading2"/>
      </w:pPr>
      <w:r>
        <w:t>Background</w:t>
      </w:r>
    </w:p>
    <w:p w:rsidR="003F329F" w:rsidRDefault="003F329F" w:rsidP="003F329F">
      <w:pPr>
        <w:spacing w:line="480" w:lineRule="auto"/>
      </w:pPr>
      <w:r>
        <w:t>The use of antidepressants in children and adolescents remains controversial. We examined trends over time and variation in antidepressant prescribing in children and young people in England, and whether the drugs prescribed reflected UK licensing and guidelines.</w:t>
      </w:r>
    </w:p>
    <w:p w:rsidR="003F329F" w:rsidRDefault="003F329F" w:rsidP="003F329F">
      <w:pPr>
        <w:pStyle w:val="Heading2"/>
      </w:pPr>
      <w:r>
        <w:t>Methods and findings</w:t>
      </w:r>
    </w:p>
    <w:p w:rsidR="003F329F" w:rsidRDefault="003F329F" w:rsidP="003F329F">
      <w:pPr>
        <w:spacing w:line="480" w:lineRule="auto"/>
      </w:pPr>
      <w:r w:rsidRPr="00523587">
        <w:t xml:space="preserve">QResearch </w:t>
      </w:r>
      <w:r>
        <w:t xml:space="preserve">is a </w:t>
      </w:r>
      <w:r w:rsidRPr="00216250">
        <w:t xml:space="preserve">primary care </w:t>
      </w:r>
      <w:r w:rsidRPr="00523587">
        <w:t xml:space="preserve">database </w:t>
      </w:r>
      <w:r>
        <w:t xml:space="preserve">containing anonymised </w:t>
      </w:r>
      <w:r w:rsidRPr="00523587">
        <w:t>health</w:t>
      </w:r>
      <w:r>
        <w:t>care</w:t>
      </w:r>
      <w:r w:rsidRPr="00523587">
        <w:t xml:space="preserve"> records of over 32 million patients from more than 1,500 general practices across the UK</w:t>
      </w:r>
      <w:r>
        <w:t>.</w:t>
      </w:r>
      <w:r w:rsidRPr="00523587">
        <w:t xml:space="preserve"> </w:t>
      </w:r>
      <w:r w:rsidRPr="00216250">
        <w:t xml:space="preserve">All eligible </w:t>
      </w:r>
      <w:r>
        <w:t>children and young people</w:t>
      </w:r>
      <w:r w:rsidRPr="00216250">
        <w:t xml:space="preserve"> aged 5</w:t>
      </w:r>
      <w:r>
        <w:t>-</w:t>
      </w:r>
      <w:r w:rsidRPr="00216250">
        <w:t>17 years in 1998-2017 from QResearch w</w:t>
      </w:r>
      <w:r>
        <w:t>ere</w:t>
      </w:r>
      <w:r w:rsidRPr="00216250">
        <w:t xml:space="preserve"> included. Incidence and prevalence rates of antidepressant prescription</w:t>
      </w:r>
      <w:r>
        <w:t>s</w:t>
      </w:r>
      <w:r w:rsidRPr="00216250">
        <w:t xml:space="preserve"> </w:t>
      </w:r>
      <w:r>
        <w:t>in each year were calculated overall, for</w:t>
      </w:r>
      <w:r w:rsidRPr="00216250">
        <w:t xml:space="preserve"> four antidepressant classes</w:t>
      </w:r>
      <w:r>
        <w:t xml:space="preserve"> (</w:t>
      </w:r>
      <w:r w:rsidRPr="00216250">
        <w:t>selective serotonin reuptake inhibitors</w:t>
      </w:r>
      <w:r>
        <w:t xml:space="preserve"> (SSRIs)</w:t>
      </w:r>
      <w:r w:rsidRPr="00216250">
        <w:t>, tricyclic and related antidepressants</w:t>
      </w:r>
      <w:r>
        <w:t xml:space="preserve"> (TCAs)</w:t>
      </w:r>
      <w:r w:rsidRPr="00216250">
        <w:t>, serotonin and norepinephrine reuptake inhibitors</w:t>
      </w:r>
      <w:r>
        <w:t xml:space="preserve"> (SNRIs),</w:t>
      </w:r>
      <w:r w:rsidRPr="00216250">
        <w:t xml:space="preserve"> and other antidepressants</w:t>
      </w:r>
      <w:r>
        <w:t>)</w:t>
      </w:r>
      <w:r w:rsidRPr="00216250">
        <w:t xml:space="preserve">, </w:t>
      </w:r>
      <w:r>
        <w:t>and</w:t>
      </w:r>
      <w:r w:rsidRPr="00216250">
        <w:t xml:space="preserve"> for individual drugs. </w:t>
      </w:r>
      <w:r>
        <w:t>Adjusted t</w:t>
      </w:r>
      <w:r w:rsidRPr="00216250">
        <w:t xml:space="preserve">rends over time and differences by </w:t>
      </w:r>
      <w:r>
        <w:t xml:space="preserve">social </w:t>
      </w:r>
      <w:r w:rsidRPr="00216250">
        <w:t>deprivation</w:t>
      </w:r>
      <w:r>
        <w:t>,</w:t>
      </w:r>
      <w:r w:rsidRPr="00216250">
        <w:t xml:space="preserve"> region</w:t>
      </w:r>
      <w:r>
        <w:t xml:space="preserve"> </w:t>
      </w:r>
      <w:r w:rsidRPr="00216250">
        <w:t>and ethnicity w</w:t>
      </w:r>
      <w:r>
        <w:t>er</w:t>
      </w:r>
      <w:r w:rsidRPr="00216250">
        <w:t>e examined using Poisson regression</w:t>
      </w:r>
      <w:r>
        <w:t>, taking clustering within GP practices into account using multilevel modelling</w:t>
      </w:r>
      <w:r w:rsidRPr="00216250">
        <w:t>.</w:t>
      </w:r>
      <w:r>
        <w:t xml:space="preserve"> Of the 4.3 million children and young people in the cohort, 49,434 (1.1%) were prescribed antidepressants for the first time during 20 million years of follow-up. Males made up 52.0% of the cohorts, but only 34.1% of those who were first prescribed an antidepressant in the study period. The largest proportion of the cohort was from London (24.4%), and while ethnicity information was missing for 39.5% of the cohort, of those with known ethnicity 75.3% were White. Overall, SSRIs (62.6%) were the most commonly prescribed first antidepressant, followed by TCAs (35.7%). Incident a</w:t>
      </w:r>
      <w:r w:rsidRPr="00216250">
        <w:t>ntidepressant</w:t>
      </w:r>
      <w:r>
        <w:t xml:space="preserve"> prescribing decreased</w:t>
      </w:r>
      <w:r w:rsidRPr="00216250">
        <w:t xml:space="preserve"> in 5- to 11-year-olds</w:t>
      </w:r>
      <w:r>
        <w:t xml:space="preserve"> from a peak of 0.9 in females and 1.6 in males in 1999 to less than 0.2 per 1000 for both sexes in 2017</w:t>
      </w:r>
      <w:r w:rsidRPr="00216250">
        <w:t>, but</w:t>
      </w:r>
      <w:r>
        <w:t xml:space="preserve"> incidence rates more than doubled</w:t>
      </w:r>
      <w:r w:rsidRPr="00216250">
        <w:t xml:space="preserve"> in 12- to 17-year-olds </w:t>
      </w:r>
      <w:r>
        <w:t xml:space="preserve">between </w:t>
      </w:r>
      <w:r w:rsidRPr="00216250">
        <w:t>2005</w:t>
      </w:r>
      <w:r>
        <w:t xml:space="preserve"> and 2017, to 9.7 (females) and 4.2 (males) per 1000 person-years</w:t>
      </w:r>
      <w:r w:rsidRPr="00216250">
        <w:t xml:space="preserve">. </w:t>
      </w:r>
      <w:r w:rsidRPr="003C2C53">
        <w:t xml:space="preserve">The lowest prescription incidence rates were in London and the </w:t>
      </w:r>
      <w:r w:rsidRPr="003C2C53">
        <w:lastRenderedPageBreak/>
        <w:t>highest were in the South East</w:t>
      </w:r>
      <w:r>
        <w:t xml:space="preserve"> of England (excluding London)</w:t>
      </w:r>
      <w:r w:rsidRPr="003C2C53">
        <w:t>,</w:t>
      </w:r>
      <w:r w:rsidRPr="00A670B9">
        <w:t xml:space="preserve"> </w:t>
      </w:r>
      <w:r w:rsidRPr="003C2C53">
        <w:t>for all sex and age groups</w:t>
      </w:r>
      <w:r>
        <w:t>.</w:t>
      </w:r>
      <w:r w:rsidRPr="003C2C53">
        <w:t xml:space="preserve"> </w:t>
      </w:r>
      <w:r>
        <w:t>T</w:t>
      </w:r>
      <w:r w:rsidRPr="003C2C53">
        <w:t xml:space="preserve">hose living in more deprived areas were more likely to be prescribed antidepressants, </w:t>
      </w:r>
      <w:r>
        <w:t>after adjusting for region</w:t>
      </w:r>
      <w:r w:rsidRPr="003C2C53">
        <w:t>.</w:t>
      </w:r>
      <w:r>
        <w:t xml:space="preserve"> The strongest trend was seen in 12- to 17-year-old females (adjusted incidence rate ratio [</w:t>
      </w:r>
      <w:proofErr w:type="spellStart"/>
      <w:r>
        <w:t>aIRR</w:t>
      </w:r>
      <w:proofErr w:type="spellEnd"/>
      <w:r>
        <w:t>] 1.12, 95% confidence interval [</w:t>
      </w:r>
      <w:r w:rsidR="00036C01">
        <w:t>95%</w:t>
      </w:r>
      <w:r>
        <w:t xml:space="preserve">CI] 1.11-1.13, p&lt;0.001, per deprivation quintile increase). </w:t>
      </w:r>
      <w:r w:rsidRPr="003C2C53">
        <w:t xml:space="preserve">Prescribing rates were highest in White and lowest in Black </w:t>
      </w:r>
      <w:r w:rsidR="00036C01">
        <w:t>adolescents (</w:t>
      </w:r>
      <w:proofErr w:type="spellStart"/>
      <w:r w:rsidR="00036C01">
        <w:t>aIRR</w:t>
      </w:r>
      <w:proofErr w:type="spellEnd"/>
      <w:r w:rsidR="00036C01">
        <w:t xml:space="preserve"> 0.32, 95%</w:t>
      </w:r>
      <w:r>
        <w:t>CI 0.29-0.36, p&lt;0.001</w:t>
      </w:r>
      <w:r w:rsidR="00036C01">
        <w:t>[</w:t>
      </w:r>
      <w:r>
        <w:t>females</w:t>
      </w:r>
      <w:r w:rsidR="00036C01">
        <w:t>];</w:t>
      </w:r>
      <w:r>
        <w:t xml:space="preserve"> </w:t>
      </w:r>
      <w:proofErr w:type="spellStart"/>
      <w:r w:rsidR="00036C01">
        <w:t>a</w:t>
      </w:r>
      <w:r>
        <w:t>IRR</w:t>
      </w:r>
      <w:proofErr w:type="spellEnd"/>
      <w:r>
        <w:t xml:space="preserve"> </w:t>
      </w:r>
      <w:r w:rsidR="00036C01">
        <w:t>0.32, 95%CI 0.27-0.38, p&lt;0.001[</w:t>
      </w:r>
      <w:r>
        <w:t>males</w:t>
      </w:r>
      <w:r w:rsidR="00036C01">
        <w:t>]</w:t>
      </w:r>
      <w:r>
        <w:t xml:space="preserve">). </w:t>
      </w:r>
      <w:r w:rsidRPr="003C2C53">
        <w:t xml:space="preserve">The five </w:t>
      </w:r>
      <w:r>
        <w:t>most commonly prescribed antidepressants were either licensed in the UK for use in children and young people, or included in national guidelines. Limitations of the study are that, as we did not have access to secondary care prescribing information, we may be underestimating the prevalence and misidentifying the first antidepressant prescription.</w:t>
      </w:r>
      <w:r w:rsidRPr="0065595A">
        <w:t xml:space="preserve"> </w:t>
      </w:r>
      <w:r>
        <w:t xml:space="preserve">We </w:t>
      </w:r>
      <w:r w:rsidR="00036C01">
        <w:t>could not</w:t>
      </w:r>
      <w:r>
        <w:t xml:space="preserve"> assess whether antidepressants were dispensed or taken.</w:t>
      </w:r>
    </w:p>
    <w:p w:rsidR="003F329F" w:rsidRPr="00EB3743" w:rsidRDefault="003F329F" w:rsidP="003F329F">
      <w:pPr>
        <w:pStyle w:val="Heading2"/>
      </w:pPr>
      <w:r w:rsidRPr="00EB3743">
        <w:t>Conclusions</w:t>
      </w:r>
    </w:p>
    <w:p w:rsidR="003F329F" w:rsidRDefault="003F329F" w:rsidP="003F329F">
      <w:pPr>
        <w:spacing w:line="480" w:lineRule="auto"/>
      </w:pPr>
      <w:r w:rsidRPr="00EC40B2">
        <w:t xml:space="preserve">Our analysis provides evidence of a continuing rise of antidepressant prescribing in adolescents </w:t>
      </w:r>
      <w:r>
        <w:t xml:space="preserve">aged 12-17 years </w:t>
      </w:r>
      <w:r w:rsidRPr="00EC40B2">
        <w:t>since 2005, driven by SSRI prescriptions</w:t>
      </w:r>
      <w:r>
        <w:t>, but a decrease in children aged 5-11 years</w:t>
      </w:r>
      <w:r w:rsidRPr="00EC40B2">
        <w:t>. The variation in prescribing by deprivation, region and ethnici</w:t>
      </w:r>
      <w:r>
        <w:t xml:space="preserve">ty could represent inequities. </w:t>
      </w:r>
      <w:r w:rsidRPr="00EC40B2">
        <w:t>Future research should examine whether prescribing trends and variation are due to</w:t>
      </w:r>
      <w:r>
        <w:t xml:space="preserve"> true</w:t>
      </w:r>
      <w:r w:rsidRPr="00EC40B2">
        <w:t xml:space="preserve"> differences in need and risk factors, access to diagnosis or treatment, prescribing behaviour or young people’s help seeking behaviour.</w:t>
      </w:r>
    </w:p>
    <w:p w:rsidR="003F329F" w:rsidRDefault="003F329F" w:rsidP="003F329F">
      <w:pPr>
        <w:spacing w:line="480" w:lineRule="auto"/>
      </w:pPr>
    </w:p>
    <w:p w:rsidR="003F329F" w:rsidRDefault="003F329F" w:rsidP="003F329F">
      <w:pPr>
        <w:spacing w:line="480" w:lineRule="auto"/>
      </w:pPr>
    </w:p>
    <w:p w:rsidR="003F329F" w:rsidRDefault="003F329F" w:rsidP="003F329F">
      <w:pPr>
        <w:pStyle w:val="Heading1"/>
        <w:spacing w:line="480" w:lineRule="auto"/>
        <w:rPr>
          <w:rStyle w:val="normaltextrun"/>
        </w:rPr>
      </w:pPr>
      <w:r>
        <w:rPr>
          <w:rStyle w:val="normaltextrun"/>
        </w:rPr>
        <w:t>Author summary</w:t>
      </w:r>
    </w:p>
    <w:p w:rsidR="003F329F" w:rsidRPr="00EB3743" w:rsidRDefault="003F329F" w:rsidP="003F329F">
      <w:pPr>
        <w:pStyle w:val="Heading2"/>
      </w:pPr>
      <w:r w:rsidRPr="00EB3743">
        <w:t>Why was this study done?</w:t>
      </w:r>
    </w:p>
    <w:p w:rsidR="003F329F" w:rsidRDefault="003F329F" w:rsidP="003F329F">
      <w:pPr>
        <w:pStyle w:val="ListParagraph"/>
        <w:numPr>
          <w:ilvl w:val="0"/>
          <w:numId w:val="3"/>
        </w:numPr>
        <w:spacing w:line="480" w:lineRule="auto"/>
      </w:pPr>
      <w:r>
        <w:t>A substantial increase has been noted in the UK and other countries in the prescription of antidepressant medicines for young people, despite their benefits and safety remaining matters for debate.</w:t>
      </w:r>
    </w:p>
    <w:p w:rsidR="003F329F" w:rsidRDefault="003F329F" w:rsidP="003F329F">
      <w:pPr>
        <w:pStyle w:val="ListParagraph"/>
        <w:numPr>
          <w:ilvl w:val="0"/>
          <w:numId w:val="3"/>
        </w:numPr>
        <w:spacing w:line="480" w:lineRule="auto"/>
      </w:pPr>
      <w:r>
        <w:lastRenderedPageBreak/>
        <w:t>Several antidepressants are included in UK guidelines for children and young people, though not all are currently licensed for use in under 18s in the UK.</w:t>
      </w:r>
    </w:p>
    <w:p w:rsidR="003F329F" w:rsidRDefault="003F329F" w:rsidP="003F329F">
      <w:pPr>
        <w:pStyle w:val="ListParagraph"/>
        <w:numPr>
          <w:ilvl w:val="0"/>
          <w:numId w:val="3"/>
        </w:numPr>
        <w:spacing w:line="480" w:lineRule="auto"/>
      </w:pPr>
      <w:r>
        <w:t>It remains unclear whether there is variation in prescribing across different groups, and if the choice of medicines used in real-world practice adheres to evidence-based clinical guidelines.</w:t>
      </w:r>
    </w:p>
    <w:p w:rsidR="003F329F" w:rsidRPr="00EB3743" w:rsidRDefault="003F329F" w:rsidP="003F329F">
      <w:pPr>
        <w:pStyle w:val="Heading2"/>
      </w:pPr>
      <w:r>
        <w:t>What did the research do and find?</w:t>
      </w:r>
    </w:p>
    <w:p w:rsidR="003F329F" w:rsidRDefault="003F329F" w:rsidP="003F329F">
      <w:pPr>
        <w:pStyle w:val="ListParagraph"/>
        <w:numPr>
          <w:ilvl w:val="0"/>
          <w:numId w:val="3"/>
        </w:numPr>
        <w:spacing w:line="480" w:lineRule="auto"/>
      </w:pPr>
      <w:r>
        <w:t>We examined the incidence and prevalence of antidepressant prescribing in a cohort of over 4.3 million 5- to 17-year olds in England from a large primary care database between 1998 and 2017.</w:t>
      </w:r>
    </w:p>
    <w:p w:rsidR="003F329F" w:rsidRDefault="003F329F" w:rsidP="003F329F">
      <w:pPr>
        <w:pStyle w:val="ListParagraph"/>
        <w:numPr>
          <w:ilvl w:val="0"/>
          <w:numId w:val="3"/>
        </w:numPr>
        <w:spacing w:line="480" w:lineRule="auto"/>
      </w:pPr>
      <w:r>
        <w:t>Antidepressant prescribing decreased in 5- to 11-year-olds between 1999 and 2017, but more than doubled in 12- to 17-year-olds between 2005 and 2017.</w:t>
      </w:r>
    </w:p>
    <w:p w:rsidR="003F329F" w:rsidRDefault="003F329F" w:rsidP="003F329F">
      <w:pPr>
        <w:pStyle w:val="ListParagraph"/>
        <w:numPr>
          <w:ilvl w:val="0"/>
          <w:numId w:val="3"/>
        </w:numPr>
        <w:spacing w:line="480" w:lineRule="auto"/>
      </w:pPr>
      <w:r>
        <w:t>There was variation in prescribing by deprivation, region and ethnicity, even after taking other factors into account.</w:t>
      </w:r>
    </w:p>
    <w:p w:rsidR="003F329F" w:rsidRDefault="003F329F" w:rsidP="003F329F">
      <w:pPr>
        <w:pStyle w:val="Heading2"/>
      </w:pPr>
      <w:r>
        <w:t>What do these findings mean?</w:t>
      </w:r>
    </w:p>
    <w:p w:rsidR="003F329F" w:rsidRDefault="003F329F" w:rsidP="003F329F">
      <w:pPr>
        <w:pStyle w:val="ListParagraph"/>
        <w:numPr>
          <w:ilvl w:val="0"/>
          <w:numId w:val="3"/>
        </w:numPr>
        <w:spacing w:line="480" w:lineRule="auto"/>
      </w:pPr>
      <w:r>
        <w:t>The variation in prescribing by deprivation, region and ethnicity found could represent inequities in care and service provision.</w:t>
      </w:r>
    </w:p>
    <w:p w:rsidR="003F329F" w:rsidRPr="003C2C53" w:rsidRDefault="003F329F" w:rsidP="003F329F">
      <w:pPr>
        <w:pStyle w:val="ListParagraph"/>
        <w:numPr>
          <w:ilvl w:val="0"/>
          <w:numId w:val="3"/>
        </w:numPr>
        <w:spacing w:line="480" w:lineRule="auto"/>
      </w:pPr>
      <w:r>
        <w:t>Future research should examine whether prescribing trends and variation are due to differences in need, or barriers in accessing diagnosis or treatment.</w:t>
      </w:r>
      <w:r>
        <w:br w:type="page"/>
      </w:r>
    </w:p>
    <w:p w:rsidR="003F329F" w:rsidRPr="00C92AFC" w:rsidRDefault="003F329F" w:rsidP="003F329F">
      <w:pPr>
        <w:pStyle w:val="Heading1"/>
        <w:spacing w:line="480" w:lineRule="auto"/>
        <w:rPr>
          <w:rStyle w:val="normaltextrun"/>
          <w:iCs/>
        </w:rPr>
      </w:pPr>
      <w:r w:rsidRPr="00F23229">
        <w:rPr>
          <w:rStyle w:val="normaltextrun"/>
        </w:rPr>
        <w:lastRenderedPageBreak/>
        <w:t>Introduction</w:t>
      </w:r>
    </w:p>
    <w:p w:rsidR="003F329F" w:rsidRDefault="003F329F" w:rsidP="003F329F">
      <w:pPr>
        <w:spacing w:line="480" w:lineRule="auto"/>
      </w:pPr>
      <w:r>
        <w:t>Depressive disorders were the third largest cause of adolescent disability-adjusted life years lost globally in 2015</w:t>
      </w:r>
      <w:r>
        <w:fldChar w:fldCharType="begin"/>
      </w:r>
      <w:r>
        <w:instrText xml:space="preserve"> ADDIN EN.CITE &lt;EndNote&gt;&lt;Cite ExcludeAuth="1"&gt;&lt;Author&gt;World Health Organization&lt;/Author&gt;&lt;Year&gt;2017&lt;/Year&gt;&lt;RecNum&gt;533&lt;/RecNum&gt;&lt;DisplayText&gt; [1]&lt;/DisplayText&gt;&lt;record&gt;&lt;rec-number&gt;533&lt;/rec-number&gt;&lt;foreign-keys&gt;&lt;key app="EN" db-id="za22fs2zls5rsxeexs7pfdz722f2tet2spdd" timestamp="1589198757"&gt;533&lt;/key&gt;&lt;/foreign-keys&gt;&lt;ref-type name="Report"&gt;27&lt;/ref-type&gt;&lt;contributors&gt;&lt;authors&gt;&lt;author&gt;World Health Organization,&lt;/author&gt;&lt;/authors&gt;&lt;/contributors&gt;&lt;titles&gt;&lt;title&gt;Global Accelerated Action for the Health of Adolescents (AA-HA!): guidance to support country implementation&lt;/title&gt;&lt;/titles&gt;&lt;dates&gt;&lt;year&gt;2017&lt;/year&gt;&lt;/dates&gt;&lt;pub-location&gt;Geneva&lt;/pub-location&gt;&lt;publisher&gt;World Health Organization&lt;/publisher&gt;&lt;urls&gt;&lt;related-urls&gt;&lt;url&gt;https://apps.who.int/iris/bitstream/handle/10665/255415/9789241512343-eng.pdf?sequence=1&lt;/url&gt;&lt;/related-urls&gt;&lt;/urls&gt;&lt;access-date&gt;Dec 9, 2019&lt;/access-date&gt;&lt;/record&gt;&lt;/Cite&gt;&lt;/EndNote&gt;</w:instrText>
      </w:r>
      <w:r>
        <w:fldChar w:fldCharType="separate"/>
      </w:r>
      <w:r>
        <w:rPr>
          <w:noProof/>
        </w:rPr>
        <w:t> [1]</w:t>
      </w:r>
      <w:r>
        <w:fldChar w:fldCharType="end"/>
      </w:r>
      <w:r>
        <w:t>. Compared with adults, children and young people (CYP) with major depressive disorder are still underdiagnosed and undertreated</w:t>
      </w:r>
      <w:r>
        <w:fldChar w:fldCharType="begin">
          <w:fldData xml:space="preserve">PEVuZE5vdGU+PENpdGU+PEF1dGhvcj5Tb3JpYS1TYXVjZWRvPC9BdXRob3I+PFllYXI+MjAxNjwv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</w:fldData>
        </w:fldChar>
      </w:r>
      <w:r>
        <w:instrText xml:space="preserve"> ADDIN EN.CITE </w:instrText>
      </w:r>
      <w:r>
        <w:fldChar w:fldCharType="begin">
          <w:fldData xml:space="preserve">PEVuZE5vdGU+PENpdGU+PEF1dGhvcj5Tb3JpYS1TYXVjZWRvPC9BdXRob3I+PFllYXI+MjAxNjwv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</w:fldData>
        </w:fldChar>
      </w:r>
      <w:r>
        <w:instrText xml:space="preserve"> ADDIN EN.CITE.DATA </w:instrText>
      </w:r>
      <w:r>
        <w:fldChar w:fldCharType="end"/>
      </w:r>
      <w:r>
        <w:fldChar w:fldCharType="separate"/>
      </w:r>
      <w:r>
        <w:rPr>
          <w:noProof/>
        </w:rPr>
        <w:t> [2,3]</w:t>
      </w:r>
      <w:r>
        <w:fldChar w:fldCharType="end"/>
      </w:r>
      <w:r>
        <w:t>. Consequences of depressive episodes in young people include serious impairments in social functioning and school performance, as well as suicidal ideation and attempts</w:t>
      </w:r>
      <w:r>
        <w:fldChar w:fldCharType="begin">
          <w:fldData xml:space="preserve">PEVuZE5vdGU+PENpdGU+PEF1dGhvcj5Ib3BraW5zPC9BdXRob3I+PFllYXI+MjAxNTwvWWVhcj48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==
</w:fldData>
        </w:fldChar>
      </w:r>
      <w:r>
        <w:instrText xml:space="preserve"> ADDIN EN.CITE </w:instrText>
      </w:r>
      <w:r>
        <w:fldChar w:fldCharType="begin">
          <w:fldData xml:space="preserve">PEVuZE5vdGU+PENpdGU+PEF1dGhvcj5Ib3BraW5zPC9BdXRob3I+PFllYXI+MjAxNTwvWWVhcj48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==
</w:fldData>
        </w:fldChar>
      </w:r>
      <w:r>
        <w:instrText xml:space="preserve"> ADDIN EN.CITE.DATA </w:instrText>
      </w:r>
      <w:r>
        <w:fldChar w:fldCharType="end"/>
      </w:r>
      <w:r>
        <w:fldChar w:fldCharType="separate"/>
      </w:r>
      <w:r>
        <w:rPr>
          <w:noProof/>
        </w:rPr>
        <w:t> [4]</w:t>
      </w:r>
      <w:r>
        <w:fldChar w:fldCharType="end"/>
      </w:r>
      <w:r>
        <w:t>. Psychological treatments are still considered the first-line treatment in many clinical guidelines, including the UK National Institute for Health and Care Excellence (NICE) guidelines for depression in CYP</w:t>
      </w:r>
      <w:r>
        <w:fldChar w:fldCharType="begin"/>
      </w:r>
      <w:r>
        <w:instrText xml:space="preserve"> ADDIN EN.CITE &lt;EndNote&gt;&lt;Cite&gt;&lt;Author&gt;National Institute for Health and Care Excellence&lt;/Author&gt;&lt;Year&gt;2019&lt;/Year&gt;&lt;RecNum&gt;527&lt;/RecNum&gt;&lt;DisplayText&gt; [5]&lt;/DisplayText&gt;&lt;record&gt;&lt;rec-number&gt;527&lt;/rec-number&gt;&lt;foreign-keys&gt;&lt;key app="EN" db-id="za22fs2zls5rsxeexs7pfdz722f2tet2spdd" timestamp="1589198756"&gt;527&lt;/key&gt;&lt;/foreign-keys&gt;&lt;ref-type name="Web Page"&gt;12&lt;/ref-type&gt;&lt;contributors&gt;&lt;authors&gt;&lt;author&gt;National Institute for Health and Care Excellence,&lt;/author&gt;&lt;/authors&gt;&lt;/contributors&gt;&lt;titles&gt;&lt;title&gt;Depression in children and young people: identification and management (NICE guideline NG134)&lt;/title&gt;&lt;/titles&gt;&lt;number&gt;2020 May 11&lt;/number&gt;&lt;dates&gt;&lt;year&gt;2019&lt;/year&gt;&lt;/dates&gt;&lt;urls&gt;&lt;related-urls&gt;&lt;url&gt;https://www.nice.org.uk/guidance/ng134&lt;/url&gt;&lt;/related-urls&gt;&lt;/urls&gt;&lt;/record&gt;&lt;/Cite&gt;&lt;/EndNote&gt;</w:instrText>
      </w:r>
      <w:r>
        <w:fldChar w:fldCharType="separate"/>
      </w:r>
      <w:r>
        <w:rPr>
          <w:noProof/>
        </w:rPr>
        <w:t> [5]</w:t>
      </w:r>
      <w:r>
        <w:fldChar w:fldCharType="end"/>
      </w:r>
      <w:r>
        <w:t>. However, 22.7% of CYP</w:t>
      </w:r>
      <w:r w:rsidDel="00647D21">
        <w:t xml:space="preserve"> </w:t>
      </w:r>
      <w:r>
        <w:t>with emotional disorders reported waiting more than 6 months to see a mental health specialist in England in 2017</w:t>
      </w:r>
      <w:r>
        <w:fldChar w:fldCharType="begin"/>
      </w:r>
      <w:r>
        <w:instrText xml:space="preserve"> ADDIN EN.CITE &lt;EndNote&gt;&lt;Cite&gt;&lt;Author&gt;Sadler&lt;/Author&gt;&lt;Year&gt;2018&lt;/Year&gt;&lt;RecNum&gt;454&lt;/RecNum&gt;&lt;DisplayText&gt; [6]&lt;/DisplayText&gt;&lt;record&gt;&lt;rec-number&gt;454&lt;/rec-number&gt;&lt;foreign-keys&gt;&lt;key app="EN" db-id="za22fs2zls5rsxeexs7pfdz722f2tet2spdd" timestamp="1589198725"&gt;454&lt;/key&gt;&lt;/foreign-keys&gt;&lt;ref-type name="Report"&gt;27&lt;/ref-type&gt;&lt;contributors&gt;&lt;authors&gt;&lt;author&gt;Sadler, Katharine&lt;/author&gt;&lt;author&gt;Vizard, Tim&lt;/author&gt;&lt;author&gt;Ford, Tamsin&lt;/author&gt;&lt;author&gt;Marchesell, Franziska&lt;/author&gt;&lt;author&gt;Pearce, Nicola&lt;/author&gt;&lt;author&gt;Mandalia, Dhriti&lt;/author&gt;&lt;author&gt;Davis, Jodie&lt;/author&gt;&lt;author&gt;Brodie, Ellie&lt;/author&gt;&lt;author&gt;Forbes, Nick&lt;/author&gt;&lt;author&gt;Goodman, Anna&lt;/author&gt;&lt;/authors&gt;&lt;tertiary-authors&gt;&lt;author&gt;NHS Digital,&lt;/author&gt;&lt;/tertiary-authors&gt;&lt;/contributors&gt;&lt;titles&gt;&lt;title&gt;Mental Health of Children and Young People in England, 2017&lt;/title&gt;&lt;secondary-title&gt;Mental Health of Children and Young People in England&lt;/secondary-title&gt;&lt;/titles&gt;&lt;keywords&gt;&lt;keyword&gt;mental disorders&lt;/keyword&gt;&lt;keyword&gt;mental health&lt;/keyword&gt;&lt;keyword&gt;child&lt;/keyword&gt;&lt;keyword&gt;children&lt;/keyword&gt;&lt;keyword&gt;Young Adult&lt;/keyword&gt;&lt;keyword&gt;adolescent&lt;/keyword&gt;&lt;keyword&gt;Young people&lt;/keyword&gt;&lt;keyword&gt;depression&lt;/keyword&gt;&lt;keyword&gt;anxiety&lt;/keyword&gt;&lt;keyword&gt;obsessive-compulsive disorder&lt;/keyword&gt;&lt;keyword&gt;england&lt;/keyword&gt;&lt;keyword&gt;emotional disorders&lt;/keyword&gt;&lt;keyword&gt;behavioural disorders&lt;/keyword&gt;&lt;keyword&gt;hyperactivity disorders&lt;/keyword&gt;&lt;keyword&gt;autism spectrum&lt;/keyword&gt;&lt;keyword&gt;survey&lt;/keyword&gt;&lt;keyword&gt;antidepressant&lt;/keyword&gt;&lt;keyword&gt;psychotropic&lt;/keyword&gt;&lt;/keywords&gt;&lt;dates&gt;&lt;year&gt;2018&lt;/year&gt;&lt;/dates&gt;&lt;pub-location&gt;Leeds&lt;/pub-location&gt;&lt;urls&gt;&lt;related-urls&gt;&lt;url&gt;https://digital.nhs.uk/data-and-information/publications/statistical/mental-health-of-children-and-young-people-in-england/2017/2017&lt;/url&gt;&lt;/related-urls&gt;&lt;/urls&gt;&lt;access-date&gt;Dec 9, 2019&lt;/access-date&gt;&lt;/record&gt;&lt;/Cite&gt;&lt;/EndNote&gt;</w:instrText>
      </w:r>
      <w:r>
        <w:fldChar w:fldCharType="separate"/>
      </w:r>
      <w:r>
        <w:rPr>
          <w:noProof/>
        </w:rPr>
        <w:t> [6]</w:t>
      </w:r>
      <w:r>
        <w:fldChar w:fldCharType="end"/>
      </w:r>
      <w:r>
        <w:t>, and antidepressants are widely used in the treatment of depression in children and adolescents.</w:t>
      </w:r>
    </w:p>
    <w:p w:rsidR="003F329F" w:rsidRDefault="003F329F" w:rsidP="003F329F">
      <w:pPr>
        <w:spacing w:line="480" w:lineRule="auto"/>
      </w:pPr>
    </w:p>
    <w:p w:rsidR="003F329F" w:rsidRDefault="003F329F" w:rsidP="003F329F">
      <w:pPr>
        <w:spacing w:line="480" w:lineRule="auto"/>
      </w:pPr>
      <w:r>
        <w:t>T</w:t>
      </w:r>
      <w:r w:rsidRPr="00784DC1">
        <w:t xml:space="preserve">he efficacy and safety of </w:t>
      </w:r>
      <w:r>
        <w:t>antidepressant</w:t>
      </w:r>
      <w:r w:rsidRPr="00784DC1">
        <w:t xml:space="preserve"> </w:t>
      </w:r>
      <w:r>
        <w:t>medicine</w:t>
      </w:r>
      <w:r w:rsidRPr="00784DC1">
        <w:t>s</w:t>
      </w:r>
      <w:r>
        <w:t xml:space="preserve"> for major depression in CYP</w:t>
      </w:r>
      <w:r w:rsidRPr="00784DC1">
        <w:t xml:space="preserve"> remains controversial</w:t>
      </w:r>
      <w:r>
        <w:fldChar w:fldCharType="begin">
          <w:fldData xml:space="preserve">PEVuZE5vdGU+PENpdGU+PEF1dGhvcj5DaXByaWFuaTwvQXV0aG9yPjxZZWFyPjIwMTY8L1llYXI+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</w:fldData>
        </w:fldChar>
      </w:r>
      <w:r>
        <w:instrText xml:space="preserve"> ADDIN EN.CITE </w:instrText>
      </w:r>
      <w:r>
        <w:fldChar w:fldCharType="begin">
          <w:fldData xml:space="preserve">PEVuZE5vdGU+PENpdGU+PEF1dGhvcj5DaXByaWFuaTwvQXV0aG9yPjxZZWFyPjIwMTY8L1llYXI+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</w:fldData>
        </w:fldChar>
      </w:r>
      <w:r>
        <w:instrText xml:space="preserve"> ADDIN EN.CITE.DATA </w:instrText>
      </w:r>
      <w:r>
        <w:fldChar w:fldCharType="end"/>
      </w:r>
      <w:r>
        <w:fldChar w:fldCharType="separate"/>
      </w:r>
      <w:r>
        <w:rPr>
          <w:noProof/>
        </w:rPr>
        <w:t> [7]</w:t>
      </w:r>
      <w:r>
        <w:fldChar w:fldCharType="end"/>
      </w:r>
      <w:r>
        <w:t>. Fluoxetine is the only antidepressant licensed for use in CYP as a first-line treatment for major depression in the UK</w:t>
      </w:r>
      <w:r>
        <w:fldChar w:fldCharType="begin"/>
      </w:r>
      <w:r>
        <w:instrText xml:space="preserve"> ADDIN EN.CITE &lt;EndNote&gt;&lt;Cite ExcludeYear="1"&gt;&lt;Author&gt;Paediatric Formulary Committee&lt;/Author&gt;&lt;RecNum&gt;532&lt;/RecNum&gt;&lt;DisplayText&gt; [8]&lt;/DisplayText&gt;&lt;record&gt;&lt;rec-number&gt;532&lt;/rec-number&gt;&lt;foreign-keys&gt;&lt;key app="EN" db-id="za22fs2zls5rsxeexs7pfdz722f2tet2spdd" timestamp="1589198757"&gt;532&lt;/key&gt;&lt;/foreign-keys&gt;&lt;ref-type name="Web Page"&gt;12&lt;/ref-type&gt;&lt;contributors&gt;&lt;authors&gt;&lt;author&gt;Paediatric Formulary Committee,&lt;/author&gt;&lt;/authors&gt;&lt;/contributors&gt;&lt;titles&gt;&lt;title&gt;BNF for Children (online)&lt;/title&gt;&lt;/titles&gt;&lt;number&gt;2020 May 11&lt;/number&gt;&lt;dates&gt;&lt;/dates&gt;&lt;pub-location&gt;London&lt;/pub-location&gt;&lt;publisher&gt;BMJ Group, Pharmaceutical Press, and RCPCH Publications&lt;/publisher&gt;&lt;urls&gt;&lt;related-urls&gt;&lt;url&gt;http://www.medicinescomplete.com&lt;/url&gt;&lt;/related-urls&gt;&lt;/urls&gt;&lt;/record&gt;&lt;/Cite&gt;&lt;/EndNote&gt;</w:instrText>
      </w:r>
      <w:r>
        <w:fldChar w:fldCharType="separate"/>
      </w:r>
      <w:r>
        <w:rPr>
          <w:noProof/>
        </w:rPr>
        <w:t> [8]</w:t>
      </w:r>
      <w:r>
        <w:fldChar w:fldCharType="end"/>
      </w:r>
      <w:r>
        <w:t xml:space="preserve"> and the US</w:t>
      </w:r>
      <w:r>
        <w:fldChar w:fldCharType="begin">
          <w:fldData xml:space="preserve">PEVuZE5vdGU+PENpdGU+PEF1dGhvcj5CaXJtYWhlcjwvQXV0aG9yPjxZZWFyPjIwMDc8L1llYXI+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</w:fldData>
        </w:fldChar>
      </w:r>
      <w:r>
        <w:instrText xml:space="preserve"> ADDIN EN.CITE </w:instrText>
      </w:r>
      <w:r>
        <w:fldChar w:fldCharType="begin">
          <w:fldData xml:space="preserve">PEVuZE5vdGU+PENpdGU+PEF1dGhvcj5CaXJtYWhlcjwvQXV0aG9yPjxZZWFyPjIwMDc8L1llYXI+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</w:fldData>
        </w:fldChar>
      </w:r>
      <w:r>
        <w:instrText xml:space="preserve"> ADDIN EN.CITE.DATA </w:instrText>
      </w:r>
      <w:r>
        <w:fldChar w:fldCharType="end"/>
      </w:r>
      <w:r>
        <w:fldChar w:fldCharType="separate"/>
      </w:r>
      <w:r>
        <w:rPr>
          <w:noProof/>
        </w:rPr>
        <w:t> [9]</w:t>
      </w:r>
      <w:r>
        <w:fldChar w:fldCharType="end"/>
      </w:r>
      <w:r>
        <w:t>. In the UK, other antidepressants are licensed for obsessive compulsive disorder (fluvoxamine and sertraline) and nocturnal enuresis (imipramine) and these drugs are recommended as the first antidepressants to use by the relevant NICE guidelines</w:t>
      </w:r>
      <w:r>
        <w:fldChar w:fldCharType="begin"/>
      </w:r>
      <w:r>
        <w:instrText xml:space="preserve"> ADDIN EN.CITE &lt;EndNote&gt;&lt;Cite&gt;&lt;Author&gt;National Institute for Health and Care Excellence&lt;/Author&gt;&lt;Year&gt;2005&lt;/Year&gt;&lt;RecNum&gt;528&lt;/RecNum&gt;&lt;DisplayText&gt; [10,11]&lt;/DisplayText&gt;&lt;record&gt;&lt;rec-number&gt;528&lt;/rec-number&gt;&lt;foreign-keys&gt;&lt;key app="EN" db-id="za22fs2zls5rsxeexs7pfdz722f2tet2spdd" timestamp="1589198756"&gt;528&lt;/key&gt;&lt;/foreign-keys&gt;&lt;ref-type name="Web Page"&gt;12&lt;/ref-type&gt;&lt;contributors&gt;&lt;authors&gt;&lt;author&gt;National Institute for Health and Care Excellence,&lt;/author&gt;&lt;/authors&gt;&lt;tertiary-authors&gt;&lt;author&gt;NICE&lt;/author&gt;&lt;/tertiary-authors&gt;&lt;/contributors&gt;&lt;titles&gt;&lt;title&gt;Obsessive-compulsive disorder and body dysmorphic disorder: treatment (Clinical guideline CG31)&lt;/title&gt;&lt;secondary-title&gt;Clinical guideline 31&lt;/secondary-title&gt;&lt;/titles&gt;&lt;number&gt;2020 May 11&lt;/number&gt;&lt;dates&gt;&lt;year&gt;2005&lt;/year&gt;&lt;/dates&gt;&lt;urls&gt;&lt;related-urls&gt;&lt;url&gt;https://www.nice.org.uk/guidance/cg31&lt;/url&gt;&lt;/related-urls&gt;&lt;/urls&gt;&lt;/record&gt;&lt;/Cite&gt;&lt;Cite&gt;&lt;Author&gt;National Institute for Health and Care Excellence&lt;/Author&gt;&lt;Year&gt;2010&lt;/Year&gt;&lt;RecNum&gt;531&lt;/RecNum&gt;&lt;record&gt;&lt;rec-number&gt;531&lt;/rec-number&gt;&lt;foreign-keys&gt;&lt;key app="EN" db-id="za22fs2zls5rsxeexs7pfdz722f2tet2spdd" timestamp="1589198757"&gt;531&lt;/key&gt;&lt;/foreign-keys&gt;&lt;ref-type name="Web Page"&gt;12&lt;/ref-type&gt;&lt;contributors&gt;&lt;authors&gt;&lt;author&gt;National Institute for Health and Care Excellence,&lt;/author&gt;&lt;/authors&gt;&lt;/contributors&gt;&lt;titles&gt;&lt;title&gt;Bedwetting in under 19s (Clinical guideline CG111)&lt;/title&gt;&lt;/titles&gt;&lt;number&gt;2020 May 11&lt;/number&gt;&lt;dates&gt;&lt;year&gt;2010&lt;/year&gt;&lt;/dates&gt;&lt;isbn&gt;9781473128552&lt;/isbn&gt;&lt;urls&gt;&lt;related-urls&gt;&lt;url&gt;https://www.nice.org.uk/guidance/cg111&lt;/url&gt;&lt;/related-urls&gt;&lt;/urls&gt;&lt;/record&gt;&lt;/Cite&gt;&lt;/EndNote&gt;</w:instrText>
      </w:r>
      <w:r>
        <w:fldChar w:fldCharType="separate"/>
      </w:r>
      <w:r>
        <w:rPr>
          <w:noProof/>
        </w:rPr>
        <w:t> [10,11]</w:t>
      </w:r>
      <w:r>
        <w:fldChar w:fldCharType="end"/>
      </w:r>
      <w:r>
        <w:t>. Amitriptyline has neuropathic pain listed as an unlicensed indication in the British National Formulary for Children</w:t>
      </w:r>
      <w:r>
        <w:fldChar w:fldCharType="begin"/>
      </w:r>
      <w:r>
        <w:instrText xml:space="preserve"> ADDIN EN.CITE &lt;EndNote&gt;&lt;Cite ExcludeYear="1"&gt;&lt;Author&gt;Paediatric Formulary Committee&lt;/Author&gt;&lt;RecNum&gt;532&lt;/RecNum&gt;&lt;DisplayText&gt; [8]&lt;/DisplayText&gt;&lt;record&gt;&lt;rec-number&gt;532&lt;/rec-number&gt;&lt;foreign-keys&gt;&lt;key app="EN" db-id="za22fs2zls5rsxeexs7pfdz722f2tet2spdd" timestamp="1589198757"&gt;532&lt;/key&gt;&lt;/foreign-keys&gt;&lt;ref-type name="Web Page"&gt;12&lt;/ref-type&gt;&lt;contributors&gt;&lt;authors&gt;&lt;author&gt;Paediatric Formulary Committee,&lt;/author&gt;&lt;/authors&gt;&lt;/contributors&gt;&lt;titles&gt;&lt;title&gt;BNF for Children (online)&lt;/title&gt;&lt;/titles&gt;&lt;number&gt;2020 May 11&lt;/number&gt;&lt;dates&gt;&lt;/dates&gt;&lt;pub-location&gt;London&lt;/pub-location&gt;&lt;publisher&gt;BMJ Group, Pharmaceutical Press, and RCPCH Publications&lt;/publisher&gt;&lt;urls&gt;&lt;related-urls&gt;&lt;url&gt;http://www.medicinescomplete.com&lt;/url&gt;&lt;/related-urls&gt;&lt;/urls&gt;&lt;/record&gt;&lt;/Cite&gt;&lt;/EndNote&gt;</w:instrText>
      </w:r>
      <w:r>
        <w:fldChar w:fldCharType="separate"/>
      </w:r>
      <w:r>
        <w:rPr>
          <w:noProof/>
        </w:rPr>
        <w:t> [8]</w:t>
      </w:r>
      <w:r>
        <w:fldChar w:fldCharType="end"/>
      </w:r>
      <w:r>
        <w:t>, and is suggested as a prophylactic treatment for migraines in NICE guidelines on headaches in over 12s</w:t>
      </w:r>
      <w:r>
        <w:fldChar w:fldCharType="begin"/>
      </w:r>
      <w:r>
        <w:instrText xml:space="preserve"> ADDIN EN.CITE &lt;EndNote&gt;&lt;Cite&gt;&lt;Author&gt;National Institute for Health and Care Excellence&lt;/Author&gt;&lt;Year&gt;2012 (updated 2015)&lt;/Year&gt;&lt;RecNum&gt;526&lt;/RecNum&gt;&lt;DisplayText&gt; [12]&lt;/DisplayText&gt;&lt;record&gt;&lt;rec-number&gt;526&lt;/rec-number&gt;&lt;foreign-keys&gt;&lt;key app="EN" db-id="za22fs2zls5rsxeexs7pfdz722f2tet2spdd" timestamp="1589198756"&gt;526&lt;/key&gt;&lt;/foreign-keys&gt;&lt;ref-type name="Web Page"&gt;12&lt;/ref-type&gt;&lt;contributors&gt;&lt;authors&gt;&lt;author&gt;National Institute for Health and Care Excellence,&lt;/author&gt;&lt;/authors&gt;&lt;/contributors&gt;&lt;titles&gt;&lt;title&gt;Headaches in over 12s: diagnosis and management (Clinical guideline CG150)&lt;/title&gt;&lt;secondary-title&gt;Clinical guideline [CG150]&lt;/secondary-title&gt;&lt;/titles&gt;&lt;number&gt;2020 May 11&lt;/number&gt;&lt;dates&gt;&lt;year&gt;2012 (updated 2015)&lt;/year&gt;&lt;/dates&gt;&lt;pub-location&gt;London&lt;/pub-location&gt;&lt;publisher&gt;National Institute for Health and Care Excellence&lt;/publisher&gt;&lt;urls&gt;&lt;related-urls&gt;&lt;url&gt;https://www.nice.org.uk/guidance/cg150&lt;/url&gt;&lt;/related-urls&gt;&lt;/urls&gt;&lt;/record&gt;&lt;/Cite&gt;&lt;/EndNote&gt;</w:instrText>
      </w:r>
      <w:r>
        <w:fldChar w:fldCharType="separate"/>
      </w:r>
      <w:r>
        <w:rPr>
          <w:noProof/>
        </w:rPr>
        <w:t> [12]</w:t>
      </w:r>
      <w:r>
        <w:fldChar w:fldCharType="end"/>
      </w:r>
      <w:r>
        <w:t>. Tricyclic antidepressants, in particular imipramine, have historically been used as a second or third line drug in the management of attention-deficit hyperactivity disorder (ADHD) in children despite being unlicensed for this indication</w:t>
      </w:r>
      <w:r>
        <w:fldChar w:fldCharType="begin"/>
      </w:r>
      <w:r>
        <w:instrText xml:space="preserve"> ADDIN EN.CITE &lt;EndNote&gt;&lt;Cite ExcludeYear="1"&gt;&lt;Author&gt;Paediatric Formulary Committee&lt;/Author&gt;&lt;RecNum&gt;532&lt;/RecNum&gt;&lt;DisplayText&gt; [8]&lt;/DisplayText&gt;&lt;record&gt;&lt;rec-number&gt;532&lt;/rec-number&gt;&lt;foreign-keys&gt;&lt;key app="EN" db-id="za22fs2zls5rsxeexs7pfdz722f2tet2spdd" timestamp="1589198757"&gt;532&lt;/key&gt;&lt;/foreign-keys&gt;&lt;ref-type name="Web Page"&gt;12&lt;/ref-type&gt;&lt;contributors&gt;&lt;authors&gt;&lt;author&gt;Paediatric Formulary Committee,&lt;/author&gt;&lt;/authors&gt;&lt;/contributors&gt;&lt;titles&gt;&lt;title&gt;BNF for Children (online)&lt;/title&gt;&lt;/titles&gt;&lt;number&gt;2020 May 11&lt;/number&gt;&lt;dates&gt;&lt;/dates&gt;&lt;pub-location&gt;London&lt;/pub-location&gt;&lt;publisher&gt;BMJ Group, Pharmaceutical Press, and RCPCH Publications&lt;/publisher&gt;&lt;urls&gt;&lt;related-urls&gt;&lt;url&gt;http://www.medicinescomplete.com&lt;/url&gt;&lt;/related-urls&gt;&lt;/urls&gt;&lt;/record&gt;&lt;/Cite&gt;&lt;/EndNote&gt;</w:instrText>
      </w:r>
      <w:r>
        <w:fldChar w:fldCharType="separate"/>
      </w:r>
      <w:r>
        <w:rPr>
          <w:noProof/>
        </w:rPr>
        <w:t> [8]</w:t>
      </w:r>
      <w:r>
        <w:fldChar w:fldCharType="end"/>
      </w:r>
      <w:r>
        <w:t xml:space="preserve">. Therefore, examining the trends in antidepressants prescribed to CYP may indicate changes in in relation to the indications these drugs are licensed for, as well as whether NICE guidelines and evidence-based practice are being followed. According to NICE guidelines, in the UK, prescribing antidepressants to CYP </w:t>
      </w:r>
      <w:r>
        <w:lastRenderedPageBreak/>
        <w:t>should only be done after</w:t>
      </w:r>
      <w:r w:rsidRPr="00200BF9">
        <w:t xml:space="preserve"> </w:t>
      </w:r>
      <w:r>
        <w:t>assessment and diagnosis by a child and adolescent psychiatrist</w:t>
      </w:r>
      <w:r>
        <w:fldChar w:fldCharType="begin"/>
      </w:r>
      <w:r>
        <w:instrText xml:space="preserve"> ADDIN EN.CITE &lt;EndNote&gt;&lt;Cite&gt;&lt;Author&gt;National Institute for Health and Care Excellence&lt;/Author&gt;&lt;Year&gt;2019&lt;/Year&gt;&lt;RecNum&gt;527&lt;/RecNum&gt;&lt;DisplayText&gt; [5,10]&lt;/DisplayText&gt;&lt;record&gt;&lt;rec-number&gt;527&lt;/rec-number&gt;&lt;foreign-keys&gt;&lt;key app="EN" db-id="za22fs2zls5rsxeexs7pfdz722f2tet2spdd" timestamp="1589198756"&gt;527&lt;/key&gt;&lt;/foreign-keys&gt;&lt;ref-type name="Web Page"&gt;12&lt;/ref-type&gt;&lt;contributors&gt;&lt;authors&gt;&lt;author&gt;National Institute for Health and Care Excellence,&lt;/author&gt;&lt;/authors&gt;&lt;/contributors&gt;&lt;titles&gt;&lt;title&gt;Depression in children and young people: identification and management (NICE guideline NG134)&lt;/title&gt;&lt;/titles&gt;&lt;number&gt;2020 May 11&lt;/number&gt;&lt;dates&gt;&lt;year&gt;2019&lt;/year&gt;&lt;/dates&gt;&lt;urls&gt;&lt;related-urls&gt;&lt;url&gt;https://www.nice.org.uk/guidance/ng134&lt;/url&gt;&lt;/related-urls&gt;&lt;/urls&gt;&lt;/record&gt;&lt;/Cite&gt;&lt;Cite&gt;&lt;Author&gt;National Institute for Health and Care Excellence&lt;/Author&gt;&lt;Year&gt;2005&lt;/Year&gt;&lt;RecNum&gt;528&lt;/RecNum&gt;&lt;record&gt;&lt;rec-number&gt;528&lt;/rec-number&gt;&lt;foreign-keys&gt;&lt;key app="EN" db-id="za22fs2zls5rsxeexs7pfdz722f2tet2spdd" timestamp="1589198756"&gt;528&lt;/key&gt;&lt;/foreign-keys&gt;&lt;ref-type name="Web Page"&gt;12&lt;/ref-type&gt;&lt;contributors&gt;&lt;authors&gt;&lt;author&gt;National Institute for Health and Care Excellence,&lt;/author&gt;&lt;/authors&gt;&lt;tertiary-authors&gt;&lt;author&gt;NICE&lt;/author&gt;&lt;/tertiary-authors&gt;&lt;/contributors&gt;&lt;titles&gt;&lt;title&gt;Obsessive-compulsive disorder and body dysmorphic disorder: treatment (Clinical guideline CG31)&lt;/title&gt;&lt;secondary-title&gt;Clinical guideline 31&lt;/secondary-title&gt;&lt;/titles&gt;&lt;number&gt;2020 May 11&lt;/number&gt;&lt;dates&gt;&lt;year&gt;2005&lt;/year&gt;&lt;/dates&gt;&lt;urls&gt;&lt;related-urls&gt;&lt;url&gt;https://www.nice.org.uk/guidance/cg31&lt;/url&gt;&lt;/related-urls&gt;&lt;/urls&gt;&lt;/record&gt;&lt;/Cite&gt;&lt;/EndNote&gt;</w:instrText>
      </w:r>
      <w:r>
        <w:fldChar w:fldCharType="separate"/>
      </w:r>
      <w:r>
        <w:rPr>
          <w:noProof/>
        </w:rPr>
        <w:t> [5,10]</w:t>
      </w:r>
      <w:r>
        <w:fldChar w:fldCharType="end"/>
      </w:r>
      <w:r>
        <w:t xml:space="preserve"> or other specialist with expertise in child and adolescent mental health</w:t>
      </w:r>
      <w:r>
        <w:fldChar w:fldCharType="begin"/>
      </w:r>
      <w:r>
        <w:instrText xml:space="preserve"> ADDIN EN.CITE &lt;EndNote&gt;&lt;Cite&gt;&lt;Author&gt;National Institute for Health and Care Excellence&lt;/Author&gt;&lt;Year&gt;2010&lt;/Year&gt;&lt;RecNum&gt;531&lt;/RecNum&gt;&lt;DisplayText&gt; [11]&lt;/DisplayText&gt;&lt;record&gt;&lt;rec-number&gt;531&lt;/rec-number&gt;&lt;foreign-keys&gt;&lt;key app="EN" db-id="za22fs2zls5rsxeexs7pfdz722f2tet2spdd" timestamp="1589198757"&gt;531&lt;/key&gt;&lt;/foreign-keys&gt;&lt;ref-type name="Web Page"&gt;12&lt;/ref-type&gt;&lt;contributors&gt;&lt;authors&gt;&lt;author&gt;National Institute for Health and Care Excellence,&lt;/author&gt;&lt;/authors&gt;&lt;/contributors&gt;&lt;titles&gt;&lt;title&gt;Bedwetting in under 19s (Clinical guideline CG111)&lt;/title&gt;&lt;/titles&gt;&lt;number&gt;2020 May 11&lt;/number&gt;&lt;dates&gt;&lt;year&gt;2010&lt;/year&gt;&lt;/dates&gt;&lt;isbn&gt;9781473128552&lt;/isbn&gt;&lt;urls&gt;&lt;related-urls&gt;&lt;url&gt;https://www.nice.org.uk/guidance/cg111&lt;/url&gt;&lt;/related-urls&gt;&lt;/urls&gt;&lt;/record&gt;&lt;/Cite&gt;&lt;/EndNote&gt;</w:instrText>
      </w:r>
      <w:r>
        <w:fldChar w:fldCharType="separate"/>
      </w:r>
      <w:r>
        <w:rPr>
          <w:noProof/>
        </w:rPr>
        <w:t> [11]</w:t>
      </w:r>
      <w:r>
        <w:fldChar w:fldCharType="end"/>
      </w:r>
      <w:r>
        <w:t>.</w:t>
      </w:r>
      <w:r w:rsidRPr="00CF3DE7">
        <w:t xml:space="preserve"> </w:t>
      </w:r>
      <w:r>
        <w:t>Referral to specialists in secondary care would usually be made, when appropriate, after visiting a general practitioner (GP) in primary care</w:t>
      </w:r>
      <w:r>
        <w:fldChar w:fldCharType="begin"/>
      </w:r>
      <w:r>
        <w:instrText xml:space="preserve"> ADDIN EN.CITE &lt;EndNote&gt;&lt;Cite&gt;&lt;Author&gt;Vezyridis&lt;/Author&gt;&lt;Year&gt;2016&lt;/Year&gt;&lt;RecNum&gt;535&lt;/RecNum&gt;&lt;DisplayText&gt; [13]&lt;/DisplayText&gt;&lt;record&gt;&lt;rec-number&gt;535&lt;/rec-number&gt;&lt;foreign-keys&gt;&lt;key app="EN" db-id="za22fs2zls5rsxeexs7pfdz722f2tet2spdd" timestamp="1589198757"&gt;535&lt;/key&gt;&lt;/foreign-keys&gt;&lt;ref-type name="Journal Article"&gt;17&lt;/ref-type&gt;&lt;contributors&gt;&lt;authors&gt;&lt;author&gt;Vezyridis, P.&lt;/author&gt;&lt;author&gt;Timmons, S.&lt;/author&gt;&lt;/authors&gt;&lt;/contributors&gt;&lt;auth-address&gt;Univ Nottingham, Sch Business, CHILL, Nottingham, England&lt;/auth-address&gt;&lt;titles&gt;&lt;title&gt;Evolution of primary care databases in UK: a scientometric analysis of research output&lt;/title&gt;&lt;secondary-title&gt;BMJ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Open&lt;/abbr-1&gt;&lt;/alt-periodical&gt;&lt;pages&gt;e012785&lt;/pages&gt;&lt;volume&gt;6&lt;/volume&gt;&lt;number&gt;10&lt;/number&gt;&lt;keywords&gt;&lt;keyword&gt;myocardial-infarction&lt;/keyword&gt;&lt;keyword&gt;big data&lt;/keyword&gt;&lt;keyword&gt;risk&lt;/keyword&gt;&lt;keyword&gt;disease&lt;/keyword&gt;&lt;keyword&gt;vaccination&lt;/keyword&gt;&lt;keyword&gt;knowledge&lt;/keyword&gt;&lt;/keywords&gt;&lt;dates&gt;&lt;year&gt;2016&lt;/year&gt;&lt;/dates&gt;&lt;isbn&gt;2044-6055&lt;/isbn&gt;&lt;accession-num&gt;27729352&lt;/accession-num&gt;&lt;urls&gt;&lt;related-urls&gt;&lt;url&gt;&amp;lt;Go to ISI&amp;gt;://WOS:000391303200153&lt;/url&gt;&lt;/related-urls&gt;&lt;/urls&gt;&lt;electronic-resource-num&gt;10.1136/bmjopen-2016-012785&lt;/electronic-resource-num&gt;&lt;language&gt;English&lt;/language&gt;&lt;/record&gt;&lt;/Cite&gt;&lt;/EndNote&gt;</w:instrText>
      </w:r>
      <w:r>
        <w:fldChar w:fldCharType="separate"/>
      </w:r>
      <w:r>
        <w:rPr>
          <w:noProof/>
        </w:rPr>
        <w:t> [13]</w:t>
      </w:r>
      <w:r>
        <w:fldChar w:fldCharType="end"/>
      </w:r>
      <w:r>
        <w:t>. Work examining indications recorded in primary care around the time of the first antidepressant prescription, and which secondary care specialists were seen, has been done separately</w:t>
      </w:r>
      <w:r>
        <w:fldChar w:fldCharType="begin">
          <w:fldData xml:space="preserve">PEVuZE5vdGU+PENpdGU+PEF1dGhvcj5KYWNrPC9BdXRob3I+PFllYXI+MjAyMDwvWWVhcj48UmVj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</w:fldData>
        </w:fldChar>
      </w:r>
      <w:r>
        <w:instrText xml:space="preserve"> ADDIN EN.CITE </w:instrText>
      </w:r>
      <w:r>
        <w:fldChar w:fldCharType="begin">
          <w:fldData xml:space="preserve">PEVuZE5vdGU+PENpdGU+PEF1dGhvcj5KYWNrPC9BdXRob3I+PFllYXI+MjAyMDwvWWVhcj48UmVj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</w:fldData>
        </w:fldChar>
      </w:r>
      <w:r>
        <w:instrText xml:space="preserve"> ADDIN EN.CITE.DATA </w:instrText>
      </w:r>
      <w:r>
        <w:fldChar w:fldCharType="end"/>
      </w:r>
      <w:r>
        <w:fldChar w:fldCharType="separate"/>
      </w:r>
      <w:r>
        <w:rPr>
          <w:noProof/>
        </w:rPr>
        <w:t> [14]</w:t>
      </w:r>
      <w:r>
        <w:fldChar w:fldCharType="end"/>
      </w:r>
      <w:r>
        <w:t>.</w:t>
      </w:r>
    </w:p>
    <w:p w:rsidR="003F329F" w:rsidRDefault="003F329F" w:rsidP="003F329F">
      <w:pPr>
        <w:spacing w:line="480" w:lineRule="auto"/>
      </w:pPr>
    </w:p>
    <w:p w:rsidR="003F329F" w:rsidRDefault="003F329F" w:rsidP="003F329F">
      <w:pPr>
        <w:spacing w:line="480" w:lineRule="auto"/>
      </w:pPr>
      <w:r>
        <w:t>Antidepressant prescriptions for young people were increasing until a drop in 2002, and then began significantly increasing again from 2005 both in the UK</w:t>
      </w:r>
      <w:r>
        <w:fldChar w:fldCharType="begin">
          <w:fldData xml:space="preserve">PEVuZE5vdGU+PENpdGU+PEF1dGhvcj5XaWpsYWFyczwvQXV0aG9yPjxZZWFyPjIwMTI8L1llYXI+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</w:fldData>
        </w:fldChar>
      </w:r>
      <w:r>
        <w:instrText xml:space="preserve"> ADDIN EN.CITE </w:instrText>
      </w:r>
      <w:r>
        <w:fldChar w:fldCharType="begin">
          <w:fldData xml:space="preserve">PEVuZE5vdGU+PENpdGU+PEF1dGhvcj5XaWpsYWFyczwvQXV0aG9yPjxZZWFyPjIwMTI8L1llYXI+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</w:fldData>
        </w:fldChar>
      </w:r>
      <w:r>
        <w:instrText xml:space="preserve"> ADDIN EN.CITE.DATA </w:instrText>
      </w:r>
      <w:r>
        <w:fldChar w:fldCharType="end"/>
      </w:r>
      <w:r>
        <w:fldChar w:fldCharType="separate"/>
      </w:r>
      <w:r>
        <w:rPr>
          <w:noProof/>
        </w:rPr>
        <w:t> [15-19]</w:t>
      </w:r>
      <w:r>
        <w:fldChar w:fldCharType="end"/>
      </w:r>
      <w:r>
        <w:t xml:space="preserve"> and other countries</w:t>
      </w:r>
      <w:r>
        <w:fldChar w:fldCharType="begin">
          <w:fldData xml:space="preserve">PEVuZE5vdGU+PENpdGU+PEF1dGhvcj5CYWNobWFubjwvQXV0aG9yPjxZZWFyPjIwMTY8L1llYXI+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</w:fldData>
        </w:fldChar>
      </w:r>
      <w:r>
        <w:instrText xml:space="preserve"> ADDIN EN.CITE </w:instrText>
      </w:r>
      <w:r>
        <w:fldChar w:fldCharType="begin">
          <w:fldData xml:space="preserve">PEVuZE5vdGU+PENpdGU+PEF1dGhvcj5CYWNobWFubjwvQXV0aG9yPjxZZWFyPjIwMTY8L1llYXI+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</w:fldData>
        </w:fldChar>
      </w:r>
      <w:r>
        <w:instrText xml:space="preserve"> ADDIN EN.CITE.DATA </w:instrText>
      </w:r>
      <w:r>
        <w:fldChar w:fldCharType="end"/>
      </w:r>
      <w:r>
        <w:fldChar w:fldCharType="separate"/>
      </w:r>
      <w:r>
        <w:rPr>
          <w:noProof/>
        </w:rPr>
        <w:t> [20-23]</w:t>
      </w:r>
      <w:r>
        <w:fldChar w:fldCharType="end"/>
      </w:r>
      <w:r>
        <w:t>. Increased prescribing of antidepressants could indicate a greater awareness and recognition of mental health and related issues and a willingness to seek help, in the form of being diagnosed and/or treated. There is some evidence that in people of all ages antidepressant prescribing varies by region</w:t>
      </w:r>
      <w:r>
        <w:fldChar w:fldCharType="begin">
          <w:fldData xml:space="preserve">PEVuZE5vdGU+PENpdGU+PEF1dGhvcj5Hcmlnb3JvZ2xvdTwvQXV0aG9yPjxZZWFyPjIwMjA8L1ll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</w:fldData>
        </w:fldChar>
      </w:r>
      <w:r>
        <w:instrText xml:space="preserve"> ADDIN EN.CITE </w:instrText>
      </w:r>
      <w:r>
        <w:fldChar w:fldCharType="begin">
          <w:fldData xml:space="preserve">PEVuZE5vdGU+PENpdGU+PEF1dGhvcj5Hcmlnb3JvZ2xvdTwvQXV0aG9yPjxZZWFyPjIwMjA8L1ll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</w:fldData>
        </w:fldChar>
      </w:r>
      <w:r>
        <w:instrText xml:space="preserve"> ADDIN EN.CITE.DATA </w:instrText>
      </w:r>
      <w:r>
        <w:fldChar w:fldCharType="end"/>
      </w:r>
      <w:r>
        <w:fldChar w:fldCharType="separate"/>
      </w:r>
      <w:r>
        <w:rPr>
          <w:noProof/>
        </w:rPr>
        <w:t> [24]</w:t>
      </w:r>
      <w:r>
        <w:fldChar w:fldCharType="end"/>
      </w:r>
      <w:r>
        <w:t>, and between different ethnic groups in England</w:t>
      </w:r>
      <w:r>
        <w:fldChar w:fldCharType="begin">
          <w:fldData xml:space="preserve">PEVuZE5vdGU+PENpdGU+PEF1dGhvcj5XYWx0ZXJzPC9BdXRob3I+PFllYXI+MjAwODwvWWVhcj48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</w:fldData>
        </w:fldChar>
      </w:r>
      <w:r>
        <w:instrText xml:space="preserve"> ADDIN EN.CITE </w:instrText>
      </w:r>
      <w:r>
        <w:fldChar w:fldCharType="begin">
          <w:fldData xml:space="preserve">PEVuZE5vdGU+PENpdGU+PEF1dGhvcj5XYWx0ZXJzPC9BdXRob3I+PFllYXI+MjAwODwvWWVhcj48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</w:fldData>
        </w:fldChar>
      </w:r>
      <w:r>
        <w:instrText xml:space="preserve"> ADDIN EN.CITE.DATA </w:instrText>
      </w:r>
      <w:r>
        <w:fldChar w:fldCharType="end"/>
      </w:r>
      <w:r>
        <w:fldChar w:fldCharType="separate"/>
      </w:r>
      <w:r>
        <w:rPr>
          <w:noProof/>
        </w:rPr>
        <w:t> [25,26]</w:t>
      </w:r>
      <w:r>
        <w:fldChar w:fldCharType="end"/>
      </w:r>
      <w:r>
        <w:t>. Previous studies showing that CYP living in more deprived areas are more likely to receive antidepressant prescriptions have not taken region or ethnicity into account</w:t>
      </w:r>
      <w:r>
        <w:fldChar w:fldCharType="begin">
          <w:fldData xml:space="preserve">PEVuZE5vdGU+PENpdGU+PEF1dGhvcj5Kb2huPC9BdXRob3I+PFllYXI+MjAxNjwvWWVhcj48UmVj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</w:fldData>
        </w:fldChar>
      </w:r>
      <w:r>
        <w:instrText xml:space="preserve"> ADDIN EN.CITE </w:instrText>
      </w:r>
      <w:r>
        <w:fldChar w:fldCharType="begin">
          <w:fldData xml:space="preserve">PEVuZE5vdGU+PENpdGU+PEF1dGhvcj5Kb2huPC9BdXRob3I+PFllYXI+MjAxNjwvWWVhcj48UmVj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</w:fldData>
        </w:fldChar>
      </w:r>
      <w:r>
        <w:instrText xml:space="preserve"> ADDIN EN.CITE.DATA </w:instrText>
      </w:r>
      <w:r>
        <w:fldChar w:fldCharType="end"/>
      </w:r>
      <w:r>
        <w:fldChar w:fldCharType="separate"/>
      </w:r>
      <w:r>
        <w:rPr>
          <w:noProof/>
        </w:rPr>
        <w:t> [15,16]</w:t>
      </w:r>
      <w:r>
        <w:fldChar w:fldCharType="end"/>
      </w:r>
      <w:r>
        <w:t>. There is generally a lack of evidence about variation in antidepressant prescribing in CYP, particularly taking other possibly confounding factors into account. Differences in prescribing by deprivation, geographical location and ethnicity could indicate differences in the distribution of risk factors for mental health disorders and/or differences in access to psychological therapies, which could both affect the likelihood of antidepressant prescribing.</w:t>
      </w:r>
    </w:p>
    <w:p w:rsidR="003F329F" w:rsidRDefault="003F329F" w:rsidP="003F329F">
      <w:pPr>
        <w:spacing w:line="480" w:lineRule="auto"/>
      </w:pPr>
    </w:p>
    <w:p w:rsidR="003F329F" w:rsidRDefault="003F329F" w:rsidP="003F329F">
      <w:pPr>
        <w:spacing w:line="480" w:lineRule="auto"/>
      </w:pPr>
      <w:r w:rsidRPr="004E7370">
        <w:t xml:space="preserve">It remains unclear </w:t>
      </w:r>
      <w:r>
        <w:t xml:space="preserve">based on previous studies, </w:t>
      </w:r>
      <w:r w:rsidRPr="004E7370">
        <w:t xml:space="preserve">whether the reported rise in antidepressant prescribing </w:t>
      </w:r>
      <w:r>
        <w:t xml:space="preserve">in CYP which began in 2005 </w:t>
      </w:r>
      <w:r w:rsidRPr="004E7370">
        <w:t>is continuing</w:t>
      </w:r>
      <w:r>
        <w:t xml:space="preserve">, and whether there is variation in prescribing across different groups. </w:t>
      </w:r>
      <w:r w:rsidRPr="000B6BAA">
        <w:t>Our study aim</w:t>
      </w:r>
      <w:r>
        <w:t>ed</w:t>
      </w:r>
      <w:r w:rsidRPr="000B6BAA">
        <w:t xml:space="preserve"> to examine </w:t>
      </w:r>
      <w:r w:rsidRPr="00176D6E">
        <w:t xml:space="preserve">changes over time and the variation in the use of antidepressant </w:t>
      </w:r>
      <w:r>
        <w:t>medicines</w:t>
      </w:r>
      <w:r w:rsidRPr="00176D6E">
        <w:t xml:space="preserve"> in </w:t>
      </w:r>
      <w:r>
        <w:t>CYP</w:t>
      </w:r>
      <w:r w:rsidRPr="00176D6E">
        <w:t xml:space="preserve"> aged</w:t>
      </w:r>
      <w:r w:rsidRPr="000B6BAA">
        <w:t xml:space="preserve"> between </w:t>
      </w:r>
      <w:r w:rsidRPr="000B6BAA">
        <w:lastRenderedPageBreak/>
        <w:t>5 and 17 years old between 1998 and 201</w:t>
      </w:r>
      <w:r>
        <w:t>7 in England.</w:t>
      </w:r>
      <w:r w:rsidRPr="000B6BAA">
        <w:t xml:space="preserve"> Our objectives </w:t>
      </w:r>
      <w:r>
        <w:t>we</w:t>
      </w:r>
      <w:r w:rsidRPr="000B6BAA">
        <w:t>re</w:t>
      </w:r>
      <w:r w:rsidRPr="00C3150E">
        <w:t xml:space="preserve"> </w:t>
      </w:r>
      <w:r w:rsidRPr="000B6BAA">
        <w:t xml:space="preserve">to: </w:t>
      </w:r>
      <w:r>
        <w:t xml:space="preserve">1) </w:t>
      </w:r>
      <w:r w:rsidRPr="000B6BAA">
        <w:t>describe differences in antidepressant</w:t>
      </w:r>
      <w:r>
        <w:t xml:space="preserve"> prescription</w:t>
      </w:r>
      <w:r w:rsidRPr="000B6BAA">
        <w:t>s</w:t>
      </w:r>
      <w:r>
        <w:t xml:space="preserve"> for CYP</w:t>
      </w:r>
      <w:r w:rsidRPr="000B6BAA">
        <w:t xml:space="preserve"> over time by age, sex, deprivation</w:t>
      </w:r>
      <w:r>
        <w:t>,</w:t>
      </w:r>
      <w:r w:rsidRPr="000B6BAA">
        <w:t xml:space="preserve"> region and ethnicity; </w:t>
      </w:r>
      <w:r>
        <w:t xml:space="preserve">2) </w:t>
      </w:r>
      <w:r w:rsidRPr="000B6BAA">
        <w:t xml:space="preserve">estimate variation in </w:t>
      </w:r>
      <w:r>
        <w:t xml:space="preserve">prescribing </w:t>
      </w:r>
      <w:r w:rsidRPr="000B6BAA">
        <w:t xml:space="preserve">between these groups adjusting for </w:t>
      </w:r>
      <w:r>
        <w:t xml:space="preserve">the </w:t>
      </w:r>
      <w:r w:rsidRPr="000B6BAA">
        <w:t>other factors</w:t>
      </w:r>
      <w:r>
        <w:t>; and 3) assess to what extent NICE guidelines for CYP are being adhered to</w:t>
      </w:r>
      <w:r w:rsidRPr="000B6BAA">
        <w:t>.</w:t>
      </w:r>
    </w:p>
    <w:p w:rsidR="003F329F" w:rsidRPr="000B6BAA" w:rsidRDefault="003F329F" w:rsidP="003F329F">
      <w:pPr>
        <w:spacing w:line="480" w:lineRule="auto"/>
      </w:pPr>
    </w:p>
    <w:p w:rsidR="003F329F" w:rsidRDefault="003F329F" w:rsidP="003F329F">
      <w:pPr>
        <w:pStyle w:val="Heading1"/>
        <w:spacing w:line="480" w:lineRule="auto"/>
      </w:pPr>
      <w:r w:rsidRPr="00E84F78">
        <w:t>Methods</w:t>
      </w:r>
    </w:p>
    <w:p w:rsidR="003F329F" w:rsidRPr="00E11C6B" w:rsidRDefault="003F329F" w:rsidP="003F329F">
      <w:pPr>
        <w:spacing w:line="480" w:lineRule="auto"/>
        <w:rPr>
          <w:lang w:eastAsia="en-GB"/>
        </w:rPr>
      </w:pPr>
      <w:r>
        <w:t xml:space="preserve">The full protocol for the </w:t>
      </w:r>
      <w:r w:rsidRPr="00167574">
        <w:t>study has previously been published</w:t>
      </w:r>
      <w:r>
        <w:fldChar w:fldCharType="begin">
          <w:fldData xml:space="preserve">PEVuZE5vdGU+PENpdGU+PEF1dGhvcj5KYWNrPC9BdXRob3I+PFllYXI+MjAxOTwvWWVhcj48UmVj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</w:fldData>
        </w:fldChar>
      </w:r>
      <w:r>
        <w:instrText xml:space="preserve"> ADDIN EN.CITE </w:instrText>
      </w:r>
      <w:r>
        <w:fldChar w:fldCharType="begin">
          <w:fldData xml:space="preserve">PEVuZE5vdGU+PENpdGU+PEF1dGhvcj5KYWNrPC9BdXRob3I+PFllYXI+MjAxOTwvWWVhcj48UmVj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</w:fldData>
        </w:fldChar>
      </w:r>
      <w:r>
        <w:instrText xml:space="preserve"> ADDIN EN.CITE.DATA </w:instrText>
      </w:r>
      <w:r>
        <w:fldChar w:fldCharType="end"/>
      </w:r>
      <w:r>
        <w:fldChar w:fldCharType="separate"/>
      </w:r>
      <w:r>
        <w:rPr>
          <w:noProof/>
        </w:rPr>
        <w:t> [27]</w:t>
      </w:r>
      <w:r>
        <w:fldChar w:fldCharType="end"/>
      </w:r>
      <w:r>
        <w:t>. Any analyses that were not prespecified in the protocol are described as sensitivity or post-hoc analyses below.</w:t>
      </w:r>
      <w:r w:rsidRPr="00E11C6B">
        <w:rPr>
          <w:lang w:eastAsia="en-GB"/>
        </w:rPr>
        <w:t xml:space="preserve"> </w:t>
      </w:r>
      <w:r>
        <w:rPr>
          <w:lang w:eastAsia="en-GB"/>
        </w:rPr>
        <w:t>This study</w:t>
      </w:r>
      <w:r w:rsidRPr="00E11C6B">
        <w:t xml:space="preserve"> </w:t>
      </w:r>
      <w:r>
        <w:t>is reported as per the Strengthening the Reporting of Observational Studies in Epidemiology (STROBE) guideline (see S1 STROBE Checklist).</w:t>
      </w:r>
    </w:p>
    <w:p w:rsidR="003F329F" w:rsidRPr="00203DE9" w:rsidRDefault="003F329F" w:rsidP="003F329F">
      <w:pPr>
        <w:pStyle w:val="Heading2"/>
      </w:pPr>
      <w:r>
        <w:t>Data sources</w:t>
      </w:r>
    </w:p>
    <w:p w:rsidR="003F329F" w:rsidRDefault="003F329F" w:rsidP="003F329F">
      <w:pPr>
        <w:spacing w:line="480" w:lineRule="auto"/>
        <w:rPr>
          <w:rStyle w:val="normaltextrun"/>
        </w:rPr>
      </w:pPr>
      <w:r>
        <w:rPr>
          <w:rStyle w:val="normaltextrun"/>
        </w:rPr>
        <w:t xml:space="preserve">The cohort was extracted from </w:t>
      </w:r>
      <w:r w:rsidRPr="00523587">
        <w:t>a large primary care database (QResearch, version 43) linked to</w:t>
      </w:r>
      <w:r>
        <w:t xml:space="preserve"> hospital episode statistics (</w:t>
      </w:r>
      <w:r w:rsidRPr="00523587">
        <w:t>HES</w:t>
      </w:r>
      <w:r>
        <w:t>)</w:t>
      </w:r>
      <w:r w:rsidRPr="00523587">
        <w:t xml:space="preserve"> admitted patient care and outpatient data. At the time of the study, the QResearch database included health records of over 32 million patients from more than 1,500 general practices across the UK which record data using the Egton Medical Information Systems (EMIS) medical records computer system.</w:t>
      </w:r>
      <w:r w:rsidRPr="00523587" w:rsidDel="00C3150E">
        <w:t xml:space="preserve"> </w:t>
      </w:r>
    </w:p>
    <w:p w:rsidR="003F329F" w:rsidRDefault="003F329F" w:rsidP="003F329F">
      <w:pPr>
        <w:spacing w:line="480" w:lineRule="auto"/>
        <w:rPr>
          <w:rStyle w:val="normaltextrun"/>
          <w:i/>
          <w:iCs/>
        </w:rPr>
      </w:pPr>
    </w:p>
    <w:p w:rsidR="003F329F" w:rsidRPr="004A3D51" w:rsidRDefault="003F329F" w:rsidP="003F329F">
      <w:pPr>
        <w:pStyle w:val="Heading2"/>
      </w:pPr>
      <w:r w:rsidRPr="004A3D51">
        <w:t>Study participants</w:t>
      </w:r>
    </w:p>
    <w:p w:rsidR="003F329F" w:rsidRDefault="003F329F" w:rsidP="003F329F">
      <w:pPr>
        <w:spacing w:line="480" w:lineRule="auto"/>
        <w:rPr>
          <w:rStyle w:val="normaltextrun"/>
        </w:rPr>
      </w:pPr>
      <w:r w:rsidRPr="0067125C">
        <w:rPr>
          <w:rStyle w:val="normaltextrun"/>
        </w:rPr>
        <w:t>The study</w:t>
      </w:r>
      <w:r>
        <w:rPr>
          <w:rStyle w:val="normaltextrun"/>
        </w:rPr>
        <w:t>’s</w:t>
      </w:r>
      <w:r w:rsidRPr="0067125C">
        <w:rPr>
          <w:rStyle w:val="normaltextrun"/>
        </w:rPr>
        <w:t xml:space="preserve"> </w:t>
      </w:r>
      <w:r>
        <w:rPr>
          <w:rStyle w:val="normaltextrun"/>
        </w:rPr>
        <w:t xml:space="preserve">open </w:t>
      </w:r>
      <w:r w:rsidRPr="0067125C">
        <w:rPr>
          <w:rStyle w:val="normaltextrun"/>
        </w:rPr>
        <w:t>cohort w</w:t>
      </w:r>
      <w:r>
        <w:rPr>
          <w:rStyle w:val="normaltextrun"/>
        </w:rPr>
        <w:t>as defined as all pe</w:t>
      </w:r>
      <w:r w:rsidRPr="0067125C">
        <w:rPr>
          <w:rStyle w:val="normaltextrun"/>
        </w:rPr>
        <w:t xml:space="preserve">ople </w:t>
      </w:r>
      <w:r>
        <w:rPr>
          <w:rStyle w:val="normaltextrun"/>
        </w:rPr>
        <w:t xml:space="preserve">registered on the QResearch database in England </w:t>
      </w:r>
      <w:r w:rsidRPr="0067125C">
        <w:rPr>
          <w:rStyle w:val="normaltextrun"/>
        </w:rPr>
        <w:t xml:space="preserve">who were aged between 5 and 17 years between </w:t>
      </w:r>
      <w:r>
        <w:rPr>
          <w:rStyle w:val="normaltextrun"/>
        </w:rPr>
        <w:t xml:space="preserve">1 </w:t>
      </w:r>
      <w:r w:rsidRPr="0067125C">
        <w:rPr>
          <w:rStyle w:val="normaltextrun"/>
        </w:rPr>
        <w:t>January 1998, and</w:t>
      </w:r>
      <w:r>
        <w:rPr>
          <w:rStyle w:val="normaltextrun"/>
        </w:rPr>
        <w:t xml:space="preserve"> 31</w:t>
      </w:r>
      <w:r w:rsidRPr="0067125C">
        <w:rPr>
          <w:rStyle w:val="normaltextrun"/>
        </w:rPr>
        <w:t xml:space="preserve"> December 201</w:t>
      </w:r>
      <w:r>
        <w:rPr>
          <w:rStyle w:val="normaltextrun"/>
        </w:rPr>
        <w:t>7.</w:t>
      </w:r>
      <w:r w:rsidRPr="0067125C">
        <w:rPr>
          <w:rStyle w:val="normaltextrun"/>
        </w:rPr>
        <w:t xml:space="preserve"> Each person’s study entry date </w:t>
      </w:r>
      <w:r>
        <w:rPr>
          <w:rStyle w:val="normaltextrun"/>
        </w:rPr>
        <w:t>was</w:t>
      </w:r>
      <w:r w:rsidRPr="0067125C">
        <w:rPr>
          <w:rStyle w:val="normaltextrun"/>
        </w:rPr>
        <w:t xml:space="preserve"> defined as the latest date of</w:t>
      </w:r>
      <w:r>
        <w:rPr>
          <w:rStyle w:val="normaltextrun"/>
        </w:rPr>
        <w:t xml:space="preserve"> the following</w:t>
      </w:r>
      <w:r w:rsidRPr="0067125C">
        <w:rPr>
          <w:rStyle w:val="normaltextrun"/>
        </w:rPr>
        <w:t xml:space="preserve">: 12 months after their registration with a study practice, 12 months after the installation date of their practice’s EMIS computer system, </w:t>
      </w:r>
      <w:r>
        <w:rPr>
          <w:rStyle w:val="normaltextrun"/>
        </w:rPr>
        <w:t xml:space="preserve">1 </w:t>
      </w:r>
      <w:r w:rsidRPr="0067125C">
        <w:rPr>
          <w:rStyle w:val="normaltextrun"/>
        </w:rPr>
        <w:t xml:space="preserve">January of the year they turned 5 years old, or </w:t>
      </w:r>
      <w:r>
        <w:rPr>
          <w:rStyle w:val="normaltextrun"/>
        </w:rPr>
        <w:t>1 January 1998. People were</w:t>
      </w:r>
      <w:r w:rsidRPr="0067125C">
        <w:rPr>
          <w:rStyle w:val="normaltextrun"/>
        </w:rPr>
        <w:t xml:space="preserve"> then followed up until the earliest date of them leaving the practice, </w:t>
      </w:r>
      <w:r>
        <w:rPr>
          <w:rStyle w:val="normaltextrun"/>
        </w:rPr>
        <w:t>dying</w:t>
      </w:r>
      <w:r w:rsidRPr="0067125C">
        <w:rPr>
          <w:rStyle w:val="normaltextrun"/>
        </w:rPr>
        <w:t>,</w:t>
      </w:r>
      <w:r>
        <w:rPr>
          <w:rStyle w:val="normaltextrun"/>
        </w:rPr>
        <w:t xml:space="preserve"> 1 January of the year they turned 18 years old,</w:t>
      </w:r>
      <w:r w:rsidRPr="0067125C">
        <w:rPr>
          <w:rStyle w:val="normaltextrun"/>
        </w:rPr>
        <w:t xml:space="preserve"> or the end of the follow-up period </w:t>
      </w:r>
      <w:r w:rsidRPr="00E84F78">
        <w:rPr>
          <w:rStyle w:val="normaltextrun"/>
        </w:rPr>
        <w:t>(31</w:t>
      </w:r>
      <w:r>
        <w:rPr>
          <w:rStyle w:val="normaltextrun"/>
        </w:rPr>
        <w:t xml:space="preserve"> </w:t>
      </w:r>
      <w:r w:rsidRPr="00E84F78">
        <w:rPr>
          <w:rStyle w:val="normaltextrun"/>
        </w:rPr>
        <w:t>December 2017).</w:t>
      </w:r>
    </w:p>
    <w:p w:rsidR="003F329F" w:rsidRDefault="003F329F" w:rsidP="003F329F">
      <w:pPr>
        <w:spacing w:line="480" w:lineRule="auto"/>
        <w:rPr>
          <w:rStyle w:val="normaltextrun"/>
          <w:i/>
          <w:iCs/>
        </w:rPr>
      </w:pPr>
    </w:p>
    <w:p w:rsidR="003F329F" w:rsidRPr="004A3D51" w:rsidRDefault="003F329F" w:rsidP="003F329F">
      <w:pPr>
        <w:pStyle w:val="Heading2"/>
      </w:pPr>
      <w:r w:rsidRPr="004A3D51">
        <w:t>Outcomes</w:t>
      </w:r>
    </w:p>
    <w:p w:rsidR="003F329F" w:rsidRDefault="003F329F" w:rsidP="003F329F">
      <w:pPr>
        <w:spacing w:line="480" w:lineRule="auto"/>
      </w:pPr>
      <w:r>
        <w:rPr>
          <w:rStyle w:val="normaltextrun"/>
        </w:rPr>
        <w:t>We extracted i</w:t>
      </w:r>
      <w:r w:rsidRPr="00E84F78">
        <w:rPr>
          <w:rStyle w:val="normaltextrun"/>
        </w:rPr>
        <w:t>nformation on prescriptions for any antidepressant</w:t>
      </w:r>
      <w:r>
        <w:rPr>
          <w:rStyle w:val="normaltextrun"/>
        </w:rPr>
        <w:t xml:space="preserve"> for each person in the cohort. In some cases we had prescribing information from before a patient registered with a practice due to electronic transferring of prescription data, or before the practice installed EMIS. In this way we could identify prescriptions that took place before the study period</w:t>
      </w:r>
      <w:r w:rsidRPr="00E84F78">
        <w:rPr>
          <w:rStyle w:val="normaltextrun"/>
        </w:rPr>
        <w:t xml:space="preserve">. </w:t>
      </w:r>
      <w:r w:rsidRPr="00E84F78">
        <w:t xml:space="preserve">We examined </w:t>
      </w:r>
      <w:r>
        <w:t xml:space="preserve">all antidepressants combined, and </w:t>
      </w:r>
      <w:r w:rsidRPr="00E84F78">
        <w:t xml:space="preserve">four different drug classes: selective serotonin reuptake inhibitors (SSRIs), tricyclic </w:t>
      </w:r>
      <w:r>
        <w:t xml:space="preserve">and related </w:t>
      </w:r>
      <w:r w:rsidRPr="00E84F78">
        <w:t>antidepressants (TCAs), serotonin and norepinephrine reuptake inhibitors (SNRIs) and other antidepressants</w:t>
      </w:r>
      <w:r>
        <w:t xml:space="preserve">, including </w:t>
      </w:r>
      <w:r w:rsidRPr="00AF42EF">
        <w:t>monoamine oxidase inhibitors (MAOIs)</w:t>
      </w:r>
      <w:r>
        <w:t xml:space="preserve">. Antidepressants included in each drug class can be found </w:t>
      </w:r>
      <w:r w:rsidRPr="00167574">
        <w:t xml:space="preserve">in </w:t>
      </w:r>
      <w:r>
        <w:t>S1 Table. We also considered</w:t>
      </w:r>
      <w:r w:rsidRPr="00E84F78">
        <w:t xml:space="preserve"> individual antidepressant drugs separately.</w:t>
      </w:r>
      <w:r>
        <w:t xml:space="preserve"> For the figures, the ten most prescribed antidepressants overall (each representing at least 0.8% of prescriptions) were included. Any antidepressant prescribed</w:t>
      </w:r>
      <w:r w:rsidRPr="00B70918">
        <w:t xml:space="preserve"> </w:t>
      </w:r>
      <w:r>
        <w:t>within the study period was included in the</w:t>
      </w:r>
      <w:r w:rsidRPr="00E1781E">
        <w:t xml:space="preserve"> prevalence </w:t>
      </w:r>
      <w:r>
        <w:t>analyses. Those with a record of an antidepressant prescription before their study entry were excluded for the incidence cohort, so that only the first antidepressant prescription was examined.</w:t>
      </w:r>
    </w:p>
    <w:p w:rsidR="003F329F" w:rsidRDefault="003F329F" w:rsidP="003F329F">
      <w:pPr>
        <w:spacing w:line="480" w:lineRule="auto"/>
      </w:pPr>
    </w:p>
    <w:p w:rsidR="003F329F" w:rsidRDefault="003F329F" w:rsidP="003F329F">
      <w:pPr>
        <w:pStyle w:val="Heading2"/>
      </w:pPr>
      <w:r w:rsidRPr="00C92AFC">
        <w:t>Covariates</w:t>
      </w:r>
    </w:p>
    <w:p w:rsidR="003F329F" w:rsidRDefault="003F329F" w:rsidP="003F329F">
      <w:pPr>
        <w:spacing w:line="480" w:lineRule="auto"/>
      </w:pPr>
      <w:r>
        <w:rPr>
          <w:rStyle w:val="normaltextrun"/>
        </w:rPr>
        <w:t xml:space="preserve">We analysed four groups defined by sex (female and male) and age (5-11 and 12-17 years). These age groups are </w:t>
      </w:r>
      <w:r w:rsidRPr="00E84F78">
        <w:rPr>
          <w:rStyle w:val="advancedproofingissue"/>
        </w:rPr>
        <w:t>similar to</w:t>
      </w:r>
      <w:r w:rsidRPr="00E84F78">
        <w:rPr>
          <w:rStyle w:val="normaltextrun"/>
        </w:rPr>
        <w:t xml:space="preserve"> th</w:t>
      </w:r>
      <w:r>
        <w:rPr>
          <w:rStyle w:val="normaltextrun"/>
        </w:rPr>
        <w:t>os</w:t>
      </w:r>
      <w:r w:rsidRPr="00E84F78">
        <w:rPr>
          <w:rStyle w:val="normaltextrun"/>
        </w:rPr>
        <w:t xml:space="preserve">e specified in the NICE guidelines on depression in </w:t>
      </w:r>
      <w:r>
        <w:t>CYP</w:t>
      </w:r>
      <w:r>
        <w:fldChar w:fldCharType="begin"/>
      </w:r>
      <w:r>
        <w:instrText xml:space="preserve"> ADDIN EN.CITE &lt;EndNote&gt;&lt;Cite&gt;&lt;Author&gt;National Institute for Health and Care Excellence&lt;/Author&gt;&lt;Year&gt;2019&lt;/Year&gt;&lt;RecNum&gt;527&lt;/RecNum&gt;&lt;DisplayText&gt; [5]&lt;/DisplayText&gt;&lt;record&gt;&lt;rec-number&gt;527&lt;/rec-number&gt;&lt;foreign-keys&gt;&lt;key app="EN" db-id="za22fs2zls5rsxeexs7pfdz722f2tet2spdd" timestamp="1589198756"&gt;527&lt;/key&gt;&lt;/foreign-keys&gt;&lt;ref-type name="Web Page"&gt;12&lt;/ref-type&gt;&lt;contributors&gt;&lt;authors&gt;&lt;author&gt;National Institute for Health and Care Excellence,&lt;/author&gt;&lt;/authors&gt;&lt;/contributors&gt;&lt;titles&gt;&lt;title&gt;Depression in children and young people: identification and management (NICE guideline NG134)&lt;/title&gt;&lt;/titles&gt;&lt;number&gt;2020 May 11&lt;/number&gt;&lt;dates&gt;&lt;year&gt;2019&lt;/year&gt;&lt;/dates&gt;&lt;urls&gt;&lt;related-urls&gt;&lt;url&gt;https://www.nice.org.uk/guidance/ng134&lt;/url&gt;&lt;/related-urls&gt;&lt;/urls&gt;&lt;/record&gt;&lt;/Cite&gt;&lt;/EndNote&gt;</w:instrText>
      </w:r>
      <w:r>
        <w:fldChar w:fldCharType="separate"/>
      </w:r>
      <w:r>
        <w:rPr>
          <w:noProof/>
        </w:rPr>
        <w:t> [5]</w:t>
      </w:r>
      <w:r>
        <w:fldChar w:fldCharType="end"/>
      </w:r>
      <w:r>
        <w:t>,</w:t>
      </w:r>
      <w:r w:rsidRPr="00E84F78">
        <w:rPr>
          <w:rStyle w:val="normaltextrun"/>
        </w:rPr>
        <w:t xml:space="preserve"> but exclud</w:t>
      </w:r>
      <w:r>
        <w:rPr>
          <w:rStyle w:val="normaltextrun"/>
        </w:rPr>
        <w:t>e</w:t>
      </w:r>
      <w:r w:rsidRPr="00E84F78">
        <w:rPr>
          <w:rStyle w:val="normaltextrun"/>
        </w:rPr>
        <w:t xml:space="preserve"> 18-year-olds who may have been treated as adults. </w:t>
      </w:r>
      <w:r w:rsidRPr="00E84F78">
        <w:t xml:space="preserve">We also studied trends </w:t>
      </w:r>
      <w:r>
        <w:t>and variation</w:t>
      </w:r>
      <w:r w:rsidRPr="00E84F78">
        <w:t xml:space="preserve"> for deprivation, different regions of England, and ethnic groups. </w:t>
      </w:r>
      <w:r>
        <w:t xml:space="preserve">Deprivation was measured using the Townsend deprivation index – an </w:t>
      </w:r>
      <w:r>
        <w:rPr>
          <w:rStyle w:val="normaltextrun"/>
        </w:rPr>
        <w:t>area-based measure of deprivation that combines information on four indicators (unemployment, non-car ownership, non-home ownership, household overcrowding) from the Census</w:t>
      </w:r>
      <w:r>
        <w:fldChar w:fldCharType="begin"/>
      </w:r>
      <w:r>
        <w:instrText xml:space="preserve"> ADDIN EN.CITE &lt;EndNote&gt;&lt;Cite&gt;&lt;Author&gt;Townsend&lt;/Author&gt;&lt;Year&gt;1987&lt;/Year&gt;&lt;RecNum&gt;521&lt;/RecNum&gt;&lt;DisplayText&gt; [28]&lt;/DisplayText&gt;&lt;record&gt;&lt;rec-number&gt;521&lt;/rec-number&gt;&lt;foreign-keys&gt;&lt;key app="EN" db-id="za22fs2zls5rsxeexs7pfdz722f2tet2spdd" timestamp="1589198756"&gt;521&lt;/key&gt;&lt;/foreign-keys&gt;&lt;ref-type name="Journal Article"&gt;17&lt;/ref-type&gt;&lt;contributors&gt;&lt;authors&gt;&lt;author&gt;Townsend, P.&lt;/author&gt;&lt;/authors&gt;&lt;/contributors&gt;&lt;titles&gt;&lt;title&gt;Deprivation&lt;/title&gt;&lt;secondary-title&gt;Journal of Social Policy&lt;/secondary-title&gt;&lt;alt-title&gt;J Soc Policy&lt;/alt-title&gt;&lt;/titles&gt;&lt;periodical&gt;&lt;full-title&gt;Journal of Social Policy&lt;/full-title&gt;&lt;abbr-1&gt;J. Soc. Policy&lt;/abbr-1&gt;&lt;abbr-2&gt;J Soc Policy&lt;/abbr-2&gt;&lt;/periodical&gt;&lt;alt-periodical&gt;&lt;full-title&gt;Journal of Social Policy&lt;/full-title&gt;&lt;abbr-1&gt;J. Soc. Policy&lt;/abbr-1&gt;&lt;abbr-2&gt;J Soc Policy&lt;/abbr-2&gt;&lt;/alt-periodical&gt;&lt;pages&gt;125-146&lt;/pages&gt;&lt;volume&gt;16&lt;/volume&gt;&lt;dates&gt;&lt;year&gt;1987&lt;/year&gt;&lt;pub-dates&gt;&lt;date&gt;Apr&lt;/date&gt;&lt;/pub-dates&gt;&lt;/dates&gt;&lt;isbn&gt;0047-2794&lt;/isbn&gt;&lt;accession-num&gt;WOS:A1987J267500001&lt;/accession-num&gt;&lt;urls&gt;&lt;related-urls&gt;&lt;url&gt;&amp;lt;Go to ISI&amp;gt;://WOS:A1987J267500001&lt;/url&gt;&lt;/related-urls&gt;&lt;/urls&gt;&lt;electronic-resource-num&gt;10.1017/S0047279400020341&lt;/electronic-resource-num&gt;&lt;language&gt;English&lt;/language&gt;&lt;/record&gt;&lt;/Cite&gt;&lt;/EndNote&gt;</w:instrText>
      </w:r>
      <w:r>
        <w:fldChar w:fldCharType="separate"/>
      </w:r>
      <w:r>
        <w:rPr>
          <w:noProof/>
        </w:rPr>
        <w:t> [28]</w:t>
      </w:r>
      <w:r>
        <w:fldChar w:fldCharType="end"/>
      </w:r>
      <w:r>
        <w:rPr>
          <w:rStyle w:val="normaltextrun"/>
        </w:rPr>
        <w:t>. Areas are then divided into quintiles based on their score</w:t>
      </w:r>
      <w:r>
        <w:t xml:space="preserve">. </w:t>
      </w:r>
      <w:r w:rsidRPr="00E84F78">
        <w:t xml:space="preserve">Where ethnicity information was missing in QResearch, we supplemented this with the most </w:t>
      </w:r>
      <w:r w:rsidRPr="00E84F78">
        <w:lastRenderedPageBreak/>
        <w:t>recent valid ethnic code available in HES. We examined five broad ethnic groups</w:t>
      </w:r>
      <w:r>
        <w:t>:</w:t>
      </w:r>
      <w:r w:rsidRPr="00E84F78">
        <w:t xml:space="preserve"> White, Mixed, Asian, Black, and Chinese or other ethnic group, plus those with no </w:t>
      </w:r>
      <w:r>
        <w:t xml:space="preserve">recorded </w:t>
      </w:r>
      <w:r w:rsidRPr="00E84F78">
        <w:t>ethnicity.</w:t>
      </w:r>
    </w:p>
    <w:p w:rsidR="003F329F" w:rsidRPr="007F56CE" w:rsidRDefault="003F329F" w:rsidP="003F329F">
      <w:pPr>
        <w:spacing w:line="480" w:lineRule="auto"/>
      </w:pPr>
    </w:p>
    <w:p w:rsidR="003F329F" w:rsidRPr="004A3D51" w:rsidRDefault="003F329F" w:rsidP="003F329F">
      <w:pPr>
        <w:pStyle w:val="Heading2"/>
      </w:pPr>
      <w:r w:rsidRPr="004A3D51">
        <w:rPr>
          <w:rStyle w:val="normaltextrun"/>
        </w:rPr>
        <w:t>Statistical analysis</w:t>
      </w:r>
    </w:p>
    <w:p w:rsidR="003F329F" w:rsidRDefault="003F329F" w:rsidP="003F329F">
      <w:pPr>
        <w:spacing w:line="480" w:lineRule="auto"/>
        <w:rPr>
          <w:rStyle w:val="normaltextrun"/>
        </w:rPr>
      </w:pPr>
      <w:r w:rsidRPr="00E84F78">
        <w:rPr>
          <w:rStyle w:val="normaltextrun"/>
        </w:rPr>
        <w:t xml:space="preserve">We calculated incidence rates </w:t>
      </w:r>
      <w:r>
        <w:rPr>
          <w:rStyle w:val="normaltextrun"/>
        </w:rPr>
        <w:t xml:space="preserve">for being first prescribed an antidepressant and prevalence rates </w:t>
      </w:r>
      <w:r w:rsidRPr="00E84F78">
        <w:rPr>
          <w:rStyle w:val="normaltextrun"/>
        </w:rPr>
        <w:t xml:space="preserve">for people with a </w:t>
      </w:r>
      <w:r>
        <w:rPr>
          <w:rStyle w:val="normaltextrun"/>
        </w:rPr>
        <w:t xml:space="preserve">first or subsequent antidepressant </w:t>
      </w:r>
      <w:r w:rsidRPr="00E84F78">
        <w:rPr>
          <w:rStyle w:val="normaltextrun"/>
        </w:rPr>
        <w:t>prescription</w:t>
      </w:r>
      <w:r>
        <w:rPr>
          <w:rStyle w:val="normaltextrun"/>
        </w:rPr>
        <w:t>,</w:t>
      </w:r>
      <w:r w:rsidRPr="00E84F78">
        <w:rPr>
          <w:rStyle w:val="normaltextrun"/>
        </w:rPr>
        <w:t xml:space="preserve"> per 1000 person-years </w:t>
      </w:r>
      <w:r>
        <w:rPr>
          <w:rStyle w:val="normaltextrun"/>
        </w:rPr>
        <w:t xml:space="preserve">for each year </w:t>
      </w:r>
      <w:r w:rsidRPr="00E84F78">
        <w:rPr>
          <w:rStyle w:val="normaltextrun"/>
        </w:rPr>
        <w:t>between 1998 and 201</w:t>
      </w:r>
      <w:r>
        <w:rPr>
          <w:rStyle w:val="normaltextrun"/>
        </w:rPr>
        <w:t>7.</w:t>
      </w:r>
      <w:r w:rsidRPr="00E84F78">
        <w:rPr>
          <w:rStyle w:val="normaltextrun"/>
        </w:rPr>
        <w:t xml:space="preserve"> These were produced </w:t>
      </w:r>
      <w:r>
        <w:rPr>
          <w:rStyle w:val="normaltextrun"/>
        </w:rPr>
        <w:t xml:space="preserve">for the different sex and age groups for </w:t>
      </w:r>
      <w:r w:rsidRPr="00E84F78">
        <w:rPr>
          <w:rStyle w:val="normaltextrun"/>
        </w:rPr>
        <w:t>all</w:t>
      </w:r>
      <w:r>
        <w:rPr>
          <w:rStyle w:val="normaltextrun"/>
        </w:rPr>
        <w:t xml:space="preserve"> antidepressants,</w:t>
      </w:r>
      <w:r w:rsidRPr="00E84F78">
        <w:rPr>
          <w:rStyle w:val="normaltextrun"/>
        </w:rPr>
        <w:t xml:space="preserve"> the </w:t>
      </w:r>
      <w:r>
        <w:rPr>
          <w:rStyle w:val="normaltextrun"/>
        </w:rPr>
        <w:t>drug classes and individual drugs as</w:t>
      </w:r>
      <w:r w:rsidRPr="00E84F78">
        <w:rPr>
          <w:rStyle w:val="normaltextrun"/>
        </w:rPr>
        <w:t xml:space="preserve"> described above.</w:t>
      </w:r>
    </w:p>
    <w:p w:rsidR="003F329F" w:rsidRPr="00B70CAC" w:rsidRDefault="003F329F" w:rsidP="003F329F">
      <w:pPr>
        <w:spacing w:line="480" w:lineRule="auto"/>
        <w:rPr>
          <w:rStyle w:val="normaltextrun"/>
        </w:rPr>
      </w:pPr>
    </w:p>
    <w:p w:rsidR="003F329F" w:rsidRDefault="003F329F" w:rsidP="003F329F">
      <w:pPr>
        <w:spacing w:line="480" w:lineRule="auto"/>
      </w:pPr>
      <w:r w:rsidRPr="00E84F78">
        <w:rPr>
          <w:rStyle w:val="normaltextrun"/>
        </w:rPr>
        <w:t xml:space="preserve">Incidence rate ratios were calculated using </w:t>
      </w:r>
      <w:r>
        <w:rPr>
          <w:rStyle w:val="normaltextrun"/>
        </w:rPr>
        <w:t xml:space="preserve">multilevel mixed-effects </w:t>
      </w:r>
      <w:r w:rsidRPr="00E84F78">
        <w:rPr>
          <w:rStyle w:val="normaltextrun"/>
        </w:rPr>
        <w:t>Poisson regression</w:t>
      </w:r>
      <w:r>
        <w:rPr>
          <w:rStyle w:val="normaltextrun"/>
        </w:rPr>
        <w:t>,</w:t>
      </w:r>
      <w:r w:rsidRPr="00E84F78">
        <w:rPr>
          <w:rStyle w:val="normaltextrun"/>
        </w:rPr>
        <w:t xml:space="preserve"> </w:t>
      </w:r>
      <w:r>
        <w:rPr>
          <w:rStyle w:val="normaltextrun"/>
        </w:rPr>
        <w:t xml:space="preserve">to take account of any </w:t>
      </w:r>
      <w:r w:rsidRPr="00E84F78">
        <w:rPr>
          <w:rStyle w:val="normaltextrun"/>
        </w:rPr>
        <w:t>cluster</w:t>
      </w:r>
      <w:r>
        <w:rPr>
          <w:rStyle w:val="normaltextrun"/>
        </w:rPr>
        <w:t>ing</w:t>
      </w:r>
      <w:r w:rsidRPr="00E84F78">
        <w:rPr>
          <w:rStyle w:val="normaltextrun"/>
        </w:rPr>
        <w:t xml:space="preserve"> </w:t>
      </w:r>
      <w:r>
        <w:rPr>
          <w:rStyle w:val="normaltextrun"/>
        </w:rPr>
        <w:t>within</w:t>
      </w:r>
      <w:r w:rsidRPr="00E84F78">
        <w:rPr>
          <w:rStyle w:val="normaltextrun"/>
        </w:rPr>
        <w:t xml:space="preserve"> GP practice</w:t>
      </w:r>
      <w:r>
        <w:rPr>
          <w:rStyle w:val="normaltextrun"/>
        </w:rPr>
        <w:t>s,</w:t>
      </w:r>
      <w:r w:rsidRPr="00E84F78">
        <w:rPr>
          <w:rStyle w:val="normaltextrun"/>
        </w:rPr>
        <w:t xml:space="preserve"> for the different sex</w:t>
      </w:r>
      <w:r>
        <w:rPr>
          <w:rStyle w:val="normaltextrun"/>
        </w:rPr>
        <w:t xml:space="preserve"> </w:t>
      </w:r>
      <w:r w:rsidRPr="00E84F78">
        <w:rPr>
          <w:rStyle w:val="normaltextrun"/>
        </w:rPr>
        <w:t xml:space="preserve">and age </w:t>
      </w:r>
      <w:r>
        <w:rPr>
          <w:rStyle w:val="normaltextrun"/>
        </w:rPr>
        <w:t>groups</w:t>
      </w:r>
      <w:r w:rsidRPr="00E84F78">
        <w:rPr>
          <w:rStyle w:val="normaltextrun"/>
        </w:rPr>
        <w:t>.</w:t>
      </w:r>
      <w:r>
        <w:rPr>
          <w:rStyle w:val="normaltextrun"/>
        </w:rPr>
        <w:t xml:space="preserve"> The fully adjusted models included year, region, Townsend deprivation quintile and ethnic group.</w:t>
      </w:r>
      <w:r w:rsidRPr="00E84F78">
        <w:t xml:space="preserve"> In order to take account of varying patterns in antidepressant prescribing over time, linear trends were assessed for different periods using</w:t>
      </w:r>
      <w:r>
        <w:t xml:space="preserve"> piecewise linear regression</w:t>
      </w:r>
      <w:r>
        <w:fldChar w:fldCharType="begin"/>
      </w:r>
      <w:r>
        <w:instrText xml:space="preserve"> ADDIN EN.CITE &lt;EndNote&gt;&lt;Cite&gt;&lt;Author&gt;Gould&lt;/Author&gt;&lt;Year&gt;1993&lt;/Year&gt;&lt;RecNum&gt;453&lt;/RecNum&gt;&lt;DisplayText&gt; [29]&lt;/DisplayText&gt;&lt;record&gt;&lt;rec-number&gt;453&lt;/rec-number&gt;&lt;foreign-keys&gt;&lt;key app="EN" db-id="za22fs2zls5rsxeexs7pfdz722f2tet2spdd" timestamp="1589198725"&gt;453&lt;/key&gt;&lt;/foreign-keys&gt;&lt;ref-type name="Journal Article"&gt;17&lt;/ref-type&gt;&lt;contributors&gt;&lt;authors&gt;&lt;author&gt;Gould, W. W.&lt;/author&gt;&lt;/authors&gt;&lt;/contributors&gt;&lt;titles&gt;&lt;title&gt;Linear splines and piecewise linear functions&lt;/title&gt;&lt;secondary-title&gt;Stata Technical Bulletin&lt;/secondary-title&gt;&lt;/titles&gt;&lt;periodical&gt;&lt;full-title&gt;Stata Technical Bulletin&lt;/full-title&gt;&lt;abbr-1&gt;Stata Technical B.&lt;/abbr-1&gt;&lt;abbr-2&gt;Stata Technical B&lt;/abbr-2&gt;&lt;/periodical&gt;&lt;pages&gt;13-17&lt;/pages&gt;&lt;volume&gt;15&lt;/volume&gt;&lt;dates&gt;&lt;year&gt;1993&lt;/year&gt;&lt;/dates&gt;&lt;urls&gt;&lt;related-urls&gt;&lt;url&gt;https://www.stata.com/products/stb/journals/stb15.pdf&lt;/url&gt;&lt;/related-urls&gt;&lt;/urls&gt;&lt;/record&gt;&lt;/Cite&gt;&lt;/EndNote&gt;</w:instrText>
      </w:r>
      <w:r>
        <w:fldChar w:fldCharType="separate"/>
      </w:r>
      <w:r>
        <w:rPr>
          <w:noProof/>
        </w:rPr>
        <w:t> [29]</w:t>
      </w:r>
      <w:r>
        <w:fldChar w:fldCharType="end"/>
      </w:r>
      <w:r w:rsidRPr="00E84F78">
        <w:t xml:space="preserve"> </w:t>
      </w:r>
      <w:r>
        <w:t xml:space="preserve">with </w:t>
      </w:r>
      <w:r w:rsidRPr="00E84F78">
        <w:t>change points identified by previous studies: 2002 and 200</w:t>
      </w:r>
      <w:r>
        <w:t>5</w:t>
      </w:r>
      <w:r>
        <w:fldChar w:fldCharType="begin">
          <w:fldData xml:space="preserve">PEVuZE5vdGU+PENpdGU+PEF1dGhvcj5NYXJzPC9BdXRob3I+PFllYXI+MjAxNzwvWWVhcj48UmVj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</w:fldData>
        </w:fldChar>
      </w:r>
      <w:r>
        <w:instrText xml:space="preserve"> ADDIN EN.CITE </w:instrText>
      </w:r>
      <w:r>
        <w:fldChar w:fldCharType="begin">
          <w:fldData xml:space="preserve">PEVuZE5vdGU+PENpdGU+PEF1dGhvcj5NYXJzPC9BdXRob3I+PFllYXI+MjAxNzwvWWVhcj48UmVj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</w:fldData>
        </w:fldChar>
      </w:r>
      <w:r>
        <w:instrText xml:space="preserve"> ADDIN EN.CITE.DATA </w:instrText>
      </w:r>
      <w:r>
        <w:fldChar w:fldCharType="end"/>
      </w:r>
      <w:r>
        <w:fldChar w:fldCharType="separate"/>
      </w:r>
      <w:r>
        <w:rPr>
          <w:noProof/>
        </w:rPr>
        <w:t> [15,17]</w:t>
      </w:r>
      <w:r>
        <w:fldChar w:fldCharType="end"/>
      </w:r>
      <w:r>
        <w:t>. The year 2008</w:t>
      </w:r>
      <w:r w:rsidRPr="00E84F78">
        <w:t xml:space="preserve"> </w:t>
      </w:r>
      <w:r>
        <w:t xml:space="preserve">was </w:t>
      </w:r>
      <w:r w:rsidRPr="00E84F78">
        <w:t>also identified as a change point for antidepressant prevalence in people aged</w:t>
      </w:r>
      <w:r>
        <w:t xml:space="preserve"> 14 years and over, but not incidence</w:t>
      </w:r>
      <w:r>
        <w:fldChar w:fldCharType="begin">
          <w:fldData xml:space="preserve">PEVuZE5vdGU+PENpdGU+PEF1dGhvcj5NYXJzPC9BdXRob3I+PFllYXI+MjAxNzwvWWVhcj48UmVj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</w:fldData>
        </w:fldChar>
      </w:r>
      <w:r>
        <w:instrText xml:space="preserve"> ADDIN EN.CITE </w:instrText>
      </w:r>
      <w:r>
        <w:fldChar w:fldCharType="begin">
          <w:fldData xml:space="preserve">PEVuZE5vdGU+PENpdGU+PEF1dGhvcj5NYXJzPC9BdXRob3I+PFllYXI+MjAxNzwvWWVhcj48UmVj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</w:fldData>
        </w:fldChar>
      </w:r>
      <w:r>
        <w:instrText xml:space="preserve"> ADDIN EN.CITE.DATA </w:instrText>
      </w:r>
      <w:r>
        <w:fldChar w:fldCharType="end"/>
      </w:r>
      <w:r>
        <w:fldChar w:fldCharType="separate"/>
      </w:r>
      <w:r>
        <w:rPr>
          <w:noProof/>
        </w:rPr>
        <w:t> [17]</w:t>
      </w:r>
      <w:r>
        <w:fldChar w:fldCharType="end"/>
      </w:r>
      <w:r>
        <w:t>.</w:t>
      </w:r>
      <w:r w:rsidRPr="00E84F78">
        <w:t xml:space="preserve"> We included this and </w:t>
      </w:r>
      <w:r>
        <w:t>assessed its statistical significance, as our</w:t>
      </w:r>
      <w:r w:rsidRPr="00E84F78">
        <w:t xml:space="preserve"> study has a longer follow up than the </w:t>
      </w:r>
      <w:r>
        <w:t>previous analysis</w:t>
      </w:r>
      <w:r w:rsidRPr="00E84F78">
        <w:t>.</w:t>
      </w:r>
      <w:r>
        <w:t xml:space="preserve"> Sensitivity analyses recoding the not known ethnic group to White, and examining prescribing by deprivation after excluding London data were also performed, after examining the initial results.</w:t>
      </w:r>
    </w:p>
    <w:p w:rsidR="003F329F" w:rsidRDefault="003F329F" w:rsidP="003F329F">
      <w:pPr>
        <w:spacing w:line="480" w:lineRule="auto"/>
      </w:pPr>
    </w:p>
    <w:p w:rsidR="003F329F" w:rsidRDefault="003F329F" w:rsidP="003F329F">
      <w:pPr>
        <w:spacing w:line="480" w:lineRule="auto"/>
      </w:pPr>
      <w:r>
        <w:t>As a post-hoc analysis we assessed whether the incidence rate ratios (IRRs) for 12-17-year-olds from the Poisson regression were linked to other factors</w:t>
      </w:r>
      <w:r w:rsidRPr="00737804">
        <w:t xml:space="preserve"> </w:t>
      </w:r>
      <w:r>
        <w:t>in each region. For this we plotted the IRRs alongside previously published data from other sources: l</w:t>
      </w:r>
      <w:r w:rsidRPr="00776149">
        <w:t xml:space="preserve">ocal </w:t>
      </w:r>
      <w:r>
        <w:lastRenderedPageBreak/>
        <w:t>a</w:t>
      </w:r>
      <w:r w:rsidRPr="00776149">
        <w:t xml:space="preserve">uthority spending on </w:t>
      </w:r>
      <w:r>
        <w:t xml:space="preserve">“low-level” </w:t>
      </w:r>
      <w:r w:rsidRPr="00776149">
        <w:rPr>
          <w:szCs w:val="20"/>
        </w:rPr>
        <w:t>men</w:t>
      </w:r>
      <w:r>
        <w:rPr>
          <w:szCs w:val="20"/>
        </w:rPr>
        <w:t xml:space="preserve">tal health services </w:t>
      </w:r>
      <w:r>
        <w:t xml:space="preserve">(those which are non-specialist, preventative and early intervention, which fall below specialist referral thresholds) </w:t>
      </w:r>
      <w:r>
        <w:rPr>
          <w:szCs w:val="20"/>
        </w:rPr>
        <w:t>per child in the</w:t>
      </w:r>
      <w:r w:rsidRPr="00776149">
        <w:rPr>
          <w:szCs w:val="20"/>
        </w:rPr>
        <w:t xml:space="preserve"> 2018/19</w:t>
      </w:r>
      <w:r>
        <w:rPr>
          <w:szCs w:val="20"/>
        </w:rPr>
        <w:t xml:space="preserve"> financial year in regions in England</w:t>
      </w:r>
      <w:r w:rsidRPr="00776149">
        <w:rPr>
          <w:szCs w:val="20"/>
        </w:rPr>
        <w:fldChar w:fldCharType="begin"/>
      </w:r>
      <w:r>
        <w:rPr>
          <w:szCs w:val="20"/>
        </w:rPr>
        <w:instrText xml:space="preserve"> ADDIN EN.CITE &lt;EndNote&gt;&lt;Cite&gt;&lt;Author&gt;Children&amp;apos;s Commissioner&lt;/Author&gt;&lt;Year&gt;2019&lt;/Year&gt;&lt;RecNum&gt;460&lt;/RecNum&gt;&lt;DisplayText&gt; [30]&lt;/DisplayText&gt;&lt;record&gt;&lt;rec-number&gt;460&lt;/rec-number&gt;&lt;foreign-keys&gt;&lt;key app="EN" db-id="za22fs2zls5rsxeexs7pfdz722f2tet2spdd" timestamp="1589198731"&gt;460&lt;/key&gt;&lt;/foreign-keys&gt;&lt;ref-type name="Report"&gt;27&lt;/ref-type&gt;&lt;contributors&gt;&lt;authors&gt;&lt;author&gt;Children&amp;apos;s Commissioner,&lt;/author&gt;&lt;/authors&gt;&lt;/contributors&gt;&lt;titles&gt;&lt;title&gt;Early access to mental health support&lt;/title&gt;&lt;/titles&gt;&lt;dates&gt;&lt;year&gt;2019&lt;/year&gt;&lt;/dates&gt;&lt;pub-location&gt;London&lt;/pub-location&gt;&lt;urls&gt;&lt;related-urls&gt;&lt;url&gt;https://www.childrenscommissioner.gov.uk/publication/early-access-to-mental-health-support/&lt;/url&gt;&lt;/related-urls&gt;&lt;/urls&gt;&lt;access-date&gt;Dec 9, 2019&lt;/access-date&gt;&lt;/record&gt;&lt;/Cite&gt;&lt;/EndNote&gt;</w:instrText>
      </w:r>
      <w:r w:rsidRPr="00776149">
        <w:rPr>
          <w:szCs w:val="20"/>
        </w:rPr>
        <w:fldChar w:fldCharType="separate"/>
      </w:r>
      <w:r>
        <w:rPr>
          <w:noProof/>
          <w:szCs w:val="20"/>
        </w:rPr>
        <w:t> [30]</w:t>
      </w:r>
      <w:r w:rsidRPr="00776149">
        <w:rPr>
          <w:szCs w:val="20"/>
        </w:rPr>
        <w:fldChar w:fldCharType="end"/>
      </w:r>
      <w:r>
        <w:rPr>
          <w:szCs w:val="20"/>
        </w:rPr>
        <w:t>, and p</w:t>
      </w:r>
      <w:r w:rsidRPr="00776149">
        <w:rPr>
          <w:szCs w:val="20"/>
        </w:rPr>
        <w:t xml:space="preserve">revalence </w:t>
      </w:r>
      <w:r>
        <w:rPr>
          <w:szCs w:val="20"/>
        </w:rPr>
        <w:t xml:space="preserve">estimates </w:t>
      </w:r>
      <w:r w:rsidRPr="00776149">
        <w:rPr>
          <w:szCs w:val="20"/>
        </w:rPr>
        <w:t>of any depressive disorder</w:t>
      </w:r>
      <w:r>
        <w:rPr>
          <w:szCs w:val="20"/>
        </w:rPr>
        <w:t xml:space="preserve"> and</w:t>
      </w:r>
      <w:r w:rsidRPr="00776149">
        <w:rPr>
          <w:szCs w:val="20"/>
        </w:rPr>
        <w:t xml:space="preserve"> any anxiety disorder</w:t>
      </w:r>
      <w:r>
        <w:rPr>
          <w:szCs w:val="20"/>
        </w:rPr>
        <w:t xml:space="preserve"> for each region from a national survey in England in 2017 of CYP</w:t>
      </w:r>
      <w:r w:rsidRPr="00776149">
        <w:rPr>
          <w:szCs w:val="20"/>
        </w:rPr>
        <w:t xml:space="preserve"> age</w:t>
      </w:r>
      <w:r>
        <w:rPr>
          <w:szCs w:val="20"/>
        </w:rPr>
        <w:t>d</w:t>
      </w:r>
      <w:r w:rsidRPr="00776149">
        <w:rPr>
          <w:szCs w:val="20"/>
        </w:rPr>
        <w:t xml:space="preserve"> 5-19</w:t>
      </w:r>
      <w:r>
        <w:rPr>
          <w:szCs w:val="20"/>
        </w:rPr>
        <w:t xml:space="preserve"> years</w:t>
      </w:r>
      <w:r w:rsidRPr="00776149">
        <w:rPr>
          <w:szCs w:val="20"/>
        </w:rPr>
        <w:fldChar w:fldCharType="begin"/>
      </w:r>
      <w:r>
        <w:rPr>
          <w:szCs w:val="20"/>
        </w:rPr>
        <w:instrText xml:space="preserve"> ADDIN EN.CITE &lt;EndNote&gt;&lt;Cite&gt;&lt;Author&gt;Sadler&lt;/Author&gt;&lt;Year&gt;2018&lt;/Year&gt;&lt;RecNum&gt;454&lt;/RecNum&gt;&lt;DisplayText&gt; [6]&lt;/DisplayText&gt;&lt;record&gt;&lt;rec-number&gt;454&lt;/rec-number&gt;&lt;foreign-keys&gt;&lt;key app="EN" db-id="za22fs2zls5rsxeexs7pfdz722f2tet2spdd" timestamp="1589198725"&gt;454&lt;/key&gt;&lt;/foreign-keys&gt;&lt;ref-type name="Report"&gt;27&lt;/ref-type&gt;&lt;contributors&gt;&lt;authors&gt;&lt;author&gt;Sadler, Katharine&lt;/author&gt;&lt;author&gt;Vizard, Tim&lt;/author&gt;&lt;author&gt;Ford, Tamsin&lt;/author&gt;&lt;author&gt;Marchesell, Franziska&lt;/author&gt;&lt;author&gt;Pearce, Nicola&lt;/author&gt;&lt;author&gt;Mandalia, Dhriti&lt;/author&gt;&lt;author&gt;Davis, Jodie&lt;/author&gt;&lt;author&gt;Brodie, Ellie&lt;/author&gt;&lt;author&gt;Forbes, Nick&lt;/author&gt;&lt;author&gt;Goodman, Anna&lt;/author&gt;&lt;/authors&gt;&lt;tertiary-authors&gt;&lt;author&gt;NHS Digital,&lt;/author&gt;&lt;/tertiary-authors&gt;&lt;/contributors&gt;&lt;titles&gt;&lt;title&gt;Mental Health of Children and Young People in England, 2017&lt;/title&gt;&lt;secondary-title&gt;Mental Health of Children and Young People in England&lt;/secondary-title&gt;&lt;/titles&gt;&lt;keywords&gt;&lt;keyword&gt;mental disorders&lt;/keyword&gt;&lt;keyword&gt;mental health&lt;/keyword&gt;&lt;keyword&gt;child&lt;/keyword&gt;&lt;keyword&gt;children&lt;/keyword&gt;&lt;keyword&gt;Young Adult&lt;/keyword&gt;&lt;keyword&gt;adolescent&lt;/keyword&gt;&lt;keyword&gt;Young people&lt;/keyword&gt;&lt;keyword&gt;depression&lt;/keyword&gt;&lt;keyword&gt;anxiety&lt;/keyword&gt;&lt;keyword&gt;obsessive-compulsive disorder&lt;/keyword&gt;&lt;keyword&gt;england&lt;/keyword&gt;&lt;keyword&gt;emotional disorders&lt;/keyword&gt;&lt;keyword&gt;behavioural disorders&lt;/keyword&gt;&lt;keyword&gt;hyperactivity disorders&lt;/keyword&gt;&lt;keyword&gt;autism spectrum&lt;/keyword&gt;&lt;keyword&gt;survey&lt;/keyword&gt;&lt;keyword&gt;antidepressant&lt;/keyword&gt;&lt;keyword&gt;psychotropic&lt;/keyword&gt;&lt;/keywords&gt;&lt;dates&gt;&lt;year&gt;2018&lt;/year&gt;&lt;/dates&gt;&lt;pub-location&gt;Leeds&lt;/pub-location&gt;&lt;urls&gt;&lt;related-urls&gt;&lt;url&gt;https://digital.nhs.uk/data-and-information/publications/statistical/mental-health-of-children-and-young-people-in-england/2017/2017&lt;/url&gt;&lt;/related-urls&gt;&lt;/urls&gt;&lt;access-date&gt;Dec 9, 2019&lt;/access-date&gt;&lt;/record&gt;&lt;/Cite&gt;&lt;/EndNote&gt;</w:instrText>
      </w:r>
      <w:r w:rsidRPr="00776149">
        <w:rPr>
          <w:szCs w:val="20"/>
        </w:rPr>
        <w:fldChar w:fldCharType="separate"/>
      </w:r>
      <w:r>
        <w:rPr>
          <w:noProof/>
          <w:szCs w:val="20"/>
        </w:rPr>
        <w:t> [6]</w:t>
      </w:r>
      <w:r w:rsidRPr="00776149">
        <w:rPr>
          <w:szCs w:val="20"/>
        </w:rPr>
        <w:fldChar w:fldCharType="end"/>
      </w:r>
      <w:r>
        <w:rPr>
          <w:szCs w:val="20"/>
        </w:rPr>
        <w:t>.</w:t>
      </w:r>
    </w:p>
    <w:p w:rsidR="003F329F" w:rsidRDefault="003F329F" w:rsidP="003F329F">
      <w:pPr>
        <w:spacing w:line="480" w:lineRule="auto"/>
      </w:pPr>
    </w:p>
    <w:p w:rsidR="003F329F" w:rsidRDefault="003F329F" w:rsidP="003F329F">
      <w:pPr>
        <w:spacing w:line="480" w:lineRule="auto"/>
      </w:pPr>
      <w:r w:rsidRPr="00A22713">
        <w:t>All analyses were performed using Stata/SE v15 (</w:t>
      </w:r>
      <w:proofErr w:type="spellStart"/>
      <w:r w:rsidRPr="00A22713">
        <w:t>StataCorp</w:t>
      </w:r>
      <w:proofErr w:type="spellEnd"/>
      <w:r w:rsidRPr="00A22713">
        <w:t xml:space="preserve"> LLC, Texas).</w:t>
      </w:r>
    </w:p>
    <w:p w:rsidR="003F329F" w:rsidRDefault="003F329F" w:rsidP="003F329F">
      <w:pPr>
        <w:pStyle w:val="paragraph"/>
        <w:spacing w:line="480" w:lineRule="auto"/>
      </w:pPr>
    </w:p>
    <w:p w:rsidR="003F329F" w:rsidRPr="00F23229" w:rsidRDefault="003F329F" w:rsidP="003F329F">
      <w:pPr>
        <w:pStyle w:val="Heading1"/>
        <w:spacing w:line="480" w:lineRule="auto"/>
      </w:pPr>
      <w:r w:rsidRPr="00C22186">
        <w:t>Ethics</w:t>
      </w:r>
      <w:r>
        <w:t xml:space="preserve"> statement</w:t>
      </w:r>
    </w:p>
    <w:p w:rsidR="003F329F" w:rsidRPr="008E5387" w:rsidRDefault="003F329F" w:rsidP="003F329F">
      <w:pPr>
        <w:spacing w:line="480" w:lineRule="auto"/>
      </w:pPr>
      <w:r w:rsidRPr="008E5387">
        <w:t>The project was independently peer reviewed and accepted by the QResearch Scientific board and approved in accordance with the procedure agreed with the Trent Research Ethics Committee (reference: 18/EM/0400).</w:t>
      </w:r>
    </w:p>
    <w:p w:rsidR="003F329F" w:rsidRDefault="003F329F" w:rsidP="003F329F">
      <w:pPr>
        <w:spacing w:line="480" w:lineRule="auto"/>
      </w:pPr>
    </w:p>
    <w:p w:rsidR="003F329F" w:rsidRDefault="003F329F" w:rsidP="003F329F">
      <w:pPr>
        <w:pStyle w:val="Heading1"/>
        <w:spacing w:line="480" w:lineRule="auto"/>
      </w:pPr>
      <w:r>
        <w:t>Results</w:t>
      </w:r>
    </w:p>
    <w:p w:rsidR="003F329F" w:rsidRDefault="003F329F" w:rsidP="003F329F">
      <w:pPr>
        <w:spacing w:line="480" w:lineRule="auto"/>
      </w:pPr>
      <w:r>
        <w:t>The flow chart detailing the selection of the cohort is shown in Fig 1. There were 4,349,638 CYP included in the prevalence study cohort. Of these, 14,537 (0.3%) had their first antidepressant prescription before their study entry date, and were excluded from the incidence cohort. This left 49,434 CYP who were first prescribed an antidepressant during the study period. Details of characteristics of the incidence cohort and the sub-cohort prescribed their first antidepressant are shown in Table 1</w:t>
      </w:r>
      <w:r w:rsidRPr="00C92AFC">
        <w:t xml:space="preserve">. </w:t>
      </w:r>
      <w:r>
        <w:t>Almost three quarters of the incidence cohort (nearly 3.2 million participants) entered the study aged between 5 to 11 years, and the median follow-up time was 3.6 years (interquartile range</w:t>
      </w:r>
      <w:r w:rsidRPr="00017502">
        <w:t>: 1.5-7.2</w:t>
      </w:r>
      <w:r>
        <w:t xml:space="preserve"> years). Ethnicity information was available in QResearch for 2,317,010 (53.5%) of the incidence cohort, and was supplemented by HES records for a further 307,810 (7.1%).</w:t>
      </w:r>
    </w:p>
    <w:p w:rsidR="003F329F" w:rsidRDefault="003F329F" w:rsidP="003F329F">
      <w:pPr>
        <w:spacing w:line="480" w:lineRule="auto"/>
      </w:pPr>
    </w:p>
    <w:p w:rsidR="003F329F" w:rsidRPr="0038006E" w:rsidRDefault="003F329F" w:rsidP="003F329F">
      <w:pPr>
        <w:pStyle w:val="paragraph"/>
        <w:spacing w:line="480" w:lineRule="auto"/>
        <w:jc w:val="both"/>
        <w:textAlignment w:val="baseline"/>
        <w:rPr>
          <w:rFonts w:ascii="Verdana" w:eastAsiaTheme="minorHAnsi" w:hAnsi="Verdana" w:cstheme="minorBidi"/>
          <w:sz w:val="20"/>
          <w:szCs w:val="22"/>
          <w:lang w:eastAsia="en-US"/>
        </w:rPr>
      </w:pPr>
      <w:r w:rsidRPr="0038006E">
        <w:rPr>
          <w:rFonts w:ascii="Verdana" w:eastAsiaTheme="minorHAnsi" w:hAnsi="Verdana" w:cstheme="minorBidi"/>
          <w:sz w:val="20"/>
          <w:szCs w:val="22"/>
          <w:lang w:eastAsia="en-US"/>
        </w:rPr>
        <w:lastRenderedPageBreak/>
        <w:t>Fig 1. Flowchart of selection of study participants </w:t>
      </w:r>
    </w:p>
    <w:p w:rsidR="003F329F" w:rsidRDefault="003F329F" w:rsidP="003F329F">
      <w:pPr>
        <w:spacing w:after="0" w:line="480" w:lineRule="auto"/>
      </w:pPr>
    </w:p>
    <w:p w:rsidR="003F329F" w:rsidRDefault="003F329F" w:rsidP="003F329F">
      <w:pPr>
        <w:pStyle w:val="Caption"/>
      </w:pPr>
      <w:bookmarkStart w:id="1" w:name="_Ref858814"/>
      <w:bookmarkStart w:id="2" w:name="_Ref857534"/>
      <w:r>
        <w:t>Table 1</w:t>
      </w:r>
      <w:bookmarkEnd w:id="1"/>
      <w:r w:rsidRPr="00FF4AFA">
        <w:t>: Characteristics of incidence cohort (incidence cohort excludes 14,5</w:t>
      </w:r>
      <w:r>
        <w:t>3</w:t>
      </w:r>
      <w:r w:rsidRPr="00FF4AFA">
        <w:t>7 patients with first antidepressant prescription before study entry) and th</w:t>
      </w:r>
      <w:r>
        <w:t>e subset</w:t>
      </w:r>
      <w:r w:rsidRPr="00FF4AFA">
        <w:t xml:space="preserve"> with a new prescription of any antidepressant</w:t>
      </w:r>
      <w:r>
        <w:t xml:space="preserve"> during the study period, age 5 to </w:t>
      </w:r>
      <w:r w:rsidRPr="00FF4AFA">
        <w:t>17</w:t>
      </w:r>
      <w:r>
        <w:t xml:space="preserve"> years</w:t>
      </w:r>
      <w:r w:rsidRPr="00FF4AFA">
        <w:t>, England, 1998-2017</w:t>
      </w:r>
    </w:p>
    <w:p w:rsidR="003F329F" w:rsidRPr="00635F47" w:rsidRDefault="003F329F" w:rsidP="003F329F">
      <w:pPr>
        <w:pStyle w:val="NoSpacing"/>
      </w:pPr>
    </w:p>
    <w:bookmarkEnd w:id="2"/>
    <w:tbl>
      <w:tblPr>
        <w:tblW w:w="8258" w:type="dxa"/>
        <w:jc w:val="center"/>
        <w:tblLook w:val="04A0" w:firstRow="1" w:lastRow="0" w:firstColumn="1" w:lastColumn="0" w:noHBand="0" w:noVBand="1"/>
      </w:tblPr>
      <w:tblGrid>
        <w:gridCol w:w="1275"/>
        <w:gridCol w:w="2220"/>
        <w:gridCol w:w="1417"/>
        <w:gridCol w:w="964"/>
        <w:gridCol w:w="1418"/>
        <w:gridCol w:w="964"/>
      </w:tblGrid>
      <w:tr w:rsidR="003F329F" w:rsidRPr="000F580B" w:rsidTr="00397C61">
        <w:trPr>
          <w:trHeight w:val="330"/>
          <w:jc w:val="center"/>
        </w:trPr>
        <w:tc>
          <w:tcPr>
            <w:tcW w:w="3495" w:type="dxa"/>
            <w:gridSpan w:val="2"/>
            <w:tcBorders>
              <w:top w:val="nil"/>
              <w:left w:val="nil"/>
              <w:bottom w:val="nil"/>
              <w:right w:val="single" w:sz="8" w:space="0" w:color="000000"/>
            </w:tcBorders>
            <w:shd w:val="clear" w:color="auto" w:fill="auto"/>
            <w:noWrap/>
            <w:vAlign w:val="bottom"/>
            <w:hideMark/>
          </w:tcPr>
          <w:p w:rsidR="003F329F" w:rsidRPr="000F580B" w:rsidRDefault="003F329F" w:rsidP="00397C61">
            <w:pPr>
              <w:pStyle w:val="Table"/>
            </w:pPr>
          </w:p>
        </w:tc>
        <w:tc>
          <w:tcPr>
            <w:tcW w:w="2381" w:type="dxa"/>
            <w:gridSpan w:val="2"/>
            <w:tcBorders>
              <w:top w:val="single" w:sz="8" w:space="0" w:color="auto"/>
              <w:left w:val="nil"/>
              <w:bottom w:val="single" w:sz="8" w:space="0" w:color="auto"/>
              <w:right w:val="nil"/>
            </w:tcBorders>
            <w:shd w:val="clear" w:color="auto" w:fill="auto"/>
            <w:hideMark/>
          </w:tcPr>
          <w:p w:rsidR="003F329F" w:rsidRPr="000F580B" w:rsidRDefault="003F329F" w:rsidP="00397C61">
            <w:pPr>
              <w:pStyle w:val="Table"/>
            </w:pPr>
            <w:r w:rsidRPr="000F580B">
              <w:t>Incidence cohort</w:t>
            </w:r>
          </w:p>
        </w:tc>
        <w:tc>
          <w:tcPr>
            <w:tcW w:w="2382" w:type="dxa"/>
            <w:gridSpan w:val="2"/>
            <w:tcBorders>
              <w:top w:val="single" w:sz="8" w:space="0" w:color="auto"/>
              <w:left w:val="single" w:sz="8" w:space="0" w:color="auto"/>
              <w:bottom w:val="single" w:sz="8" w:space="0" w:color="auto"/>
              <w:right w:val="single" w:sz="8" w:space="0" w:color="000000"/>
            </w:tcBorders>
            <w:shd w:val="clear" w:color="auto" w:fill="auto"/>
            <w:hideMark/>
          </w:tcPr>
          <w:p w:rsidR="003F329F" w:rsidRPr="000F580B" w:rsidRDefault="003F329F" w:rsidP="00397C61">
            <w:pPr>
              <w:pStyle w:val="Table"/>
            </w:pPr>
            <w:r>
              <w:t>Any new antidepressant prescrib</w:t>
            </w:r>
            <w:r w:rsidRPr="000F580B">
              <w:t>e</w:t>
            </w:r>
            <w:r>
              <w:t>d</w:t>
            </w:r>
            <w:r w:rsidRPr="000F580B">
              <w:t xml:space="preserve"> </w:t>
            </w:r>
            <w:r>
              <w:t>sub-</w:t>
            </w:r>
            <w:r w:rsidRPr="000F580B">
              <w:t>cohort</w:t>
            </w:r>
          </w:p>
        </w:tc>
      </w:tr>
      <w:tr w:rsidR="003F329F" w:rsidRPr="000F580B" w:rsidTr="00397C61">
        <w:trPr>
          <w:trHeight w:val="315"/>
          <w:jc w:val="center"/>
        </w:trPr>
        <w:tc>
          <w:tcPr>
            <w:tcW w:w="3495" w:type="dxa"/>
            <w:gridSpan w:val="2"/>
            <w:tcBorders>
              <w:top w:val="nil"/>
              <w:left w:val="nil"/>
              <w:bottom w:val="single" w:sz="8" w:space="0" w:color="auto"/>
              <w:right w:val="single" w:sz="8" w:space="0" w:color="000000"/>
            </w:tcBorders>
            <w:shd w:val="clear" w:color="auto" w:fill="auto"/>
            <w:noWrap/>
            <w:vAlign w:val="center"/>
            <w:hideMark/>
          </w:tcPr>
          <w:p w:rsidR="003F329F" w:rsidRPr="000F580B" w:rsidRDefault="003F329F" w:rsidP="00397C61">
            <w:pPr>
              <w:pStyle w:val="Table"/>
            </w:pPr>
            <w:r w:rsidRPr="000F580B">
              <w:t> </w:t>
            </w:r>
          </w:p>
        </w:tc>
        <w:tc>
          <w:tcPr>
            <w:tcW w:w="1417" w:type="dxa"/>
            <w:tcBorders>
              <w:top w:val="nil"/>
              <w:left w:val="nil"/>
              <w:bottom w:val="nil"/>
              <w:right w:val="nil"/>
            </w:tcBorders>
            <w:shd w:val="clear" w:color="auto" w:fill="auto"/>
            <w:noWrap/>
            <w:hideMark/>
          </w:tcPr>
          <w:p w:rsidR="003F329F" w:rsidRPr="000F580B" w:rsidRDefault="003F329F" w:rsidP="00397C61">
            <w:pPr>
              <w:pStyle w:val="Table"/>
              <w:jc w:val="center"/>
            </w:pPr>
            <w:r w:rsidRPr="000F580B">
              <w:t>n</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center"/>
            </w:pPr>
            <w:r w:rsidRPr="000F580B">
              <w:t>%</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center"/>
            </w:pPr>
            <w:r w:rsidRPr="000F580B">
              <w:t>n</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center"/>
            </w:pPr>
            <w:r w:rsidRPr="000F580B">
              <w:t>%</w:t>
            </w:r>
          </w:p>
        </w:tc>
      </w:tr>
      <w:tr w:rsidR="003F329F" w:rsidRPr="000F580B" w:rsidTr="00397C61">
        <w:trPr>
          <w:trHeight w:val="330"/>
          <w:jc w:val="center"/>
        </w:trPr>
        <w:tc>
          <w:tcPr>
            <w:tcW w:w="1275"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pPr>
            <w:r w:rsidRPr="000F580B">
              <w:t>Total</w:t>
            </w:r>
          </w:p>
        </w:tc>
        <w:tc>
          <w:tcPr>
            <w:tcW w:w="2220" w:type="dxa"/>
            <w:tcBorders>
              <w:top w:val="nil"/>
              <w:left w:val="nil"/>
              <w:bottom w:val="single" w:sz="8" w:space="0" w:color="auto"/>
              <w:right w:val="single" w:sz="8" w:space="0" w:color="auto"/>
            </w:tcBorders>
            <w:shd w:val="clear" w:color="auto" w:fill="auto"/>
            <w:noWrap/>
            <w:hideMark/>
          </w:tcPr>
          <w:p w:rsidR="003F329F" w:rsidRPr="000F580B" w:rsidRDefault="003F329F" w:rsidP="00397C61">
            <w:pPr>
              <w:pStyle w:val="Table"/>
            </w:pPr>
            <w:r w:rsidRPr="000F580B">
              <w:t> </w:t>
            </w:r>
          </w:p>
        </w:tc>
        <w:tc>
          <w:tcPr>
            <w:tcW w:w="1417" w:type="dxa"/>
            <w:tcBorders>
              <w:top w:val="single" w:sz="8" w:space="0" w:color="auto"/>
              <w:left w:val="nil"/>
              <w:bottom w:val="single" w:sz="8" w:space="0" w:color="auto"/>
              <w:right w:val="nil"/>
            </w:tcBorders>
            <w:shd w:val="clear" w:color="auto" w:fill="auto"/>
            <w:noWrap/>
            <w:hideMark/>
          </w:tcPr>
          <w:p w:rsidR="003F329F" w:rsidRPr="000F580B" w:rsidRDefault="003F329F" w:rsidP="00397C61">
            <w:pPr>
              <w:pStyle w:val="Table"/>
              <w:jc w:val="right"/>
            </w:pPr>
            <w:r w:rsidRPr="000F580B">
              <w:t>4,335,101</w:t>
            </w:r>
          </w:p>
        </w:tc>
        <w:tc>
          <w:tcPr>
            <w:tcW w:w="964" w:type="dxa"/>
            <w:tcBorders>
              <w:top w:val="single" w:sz="8" w:space="0" w:color="auto"/>
              <w:left w:val="nil"/>
              <w:bottom w:val="single" w:sz="8" w:space="0" w:color="auto"/>
              <w:right w:val="nil"/>
            </w:tcBorders>
            <w:shd w:val="clear" w:color="auto" w:fill="auto"/>
            <w:noWrap/>
            <w:hideMark/>
          </w:tcPr>
          <w:p w:rsidR="003F329F" w:rsidRPr="000F580B" w:rsidRDefault="003F329F" w:rsidP="00397C61">
            <w:pPr>
              <w:pStyle w:val="Table"/>
              <w:jc w:val="right"/>
            </w:pPr>
            <w:r w:rsidRPr="000F580B">
              <w:t>100%</w:t>
            </w:r>
          </w:p>
        </w:tc>
        <w:tc>
          <w:tcPr>
            <w:tcW w:w="1418" w:type="dxa"/>
            <w:tcBorders>
              <w:top w:val="single" w:sz="8" w:space="0" w:color="auto"/>
              <w:left w:val="single" w:sz="8" w:space="0" w:color="auto"/>
              <w:bottom w:val="single" w:sz="8" w:space="0" w:color="auto"/>
              <w:right w:val="nil"/>
            </w:tcBorders>
            <w:shd w:val="clear" w:color="auto" w:fill="auto"/>
            <w:noWrap/>
            <w:hideMark/>
          </w:tcPr>
          <w:p w:rsidR="003F329F" w:rsidRPr="000F580B" w:rsidRDefault="003F329F" w:rsidP="00397C61">
            <w:pPr>
              <w:pStyle w:val="Table"/>
              <w:jc w:val="right"/>
            </w:pPr>
            <w:r w:rsidRPr="000F580B">
              <w:t>49,434</w:t>
            </w:r>
          </w:p>
        </w:tc>
        <w:tc>
          <w:tcPr>
            <w:tcW w:w="964" w:type="dxa"/>
            <w:tcBorders>
              <w:top w:val="single" w:sz="8" w:space="0" w:color="auto"/>
              <w:left w:val="nil"/>
              <w:bottom w:val="single" w:sz="8" w:space="0" w:color="auto"/>
              <w:right w:val="single" w:sz="8" w:space="0" w:color="auto"/>
            </w:tcBorders>
            <w:shd w:val="clear" w:color="auto" w:fill="auto"/>
            <w:noWrap/>
            <w:hideMark/>
          </w:tcPr>
          <w:p w:rsidR="003F329F" w:rsidRPr="000F580B" w:rsidRDefault="003F329F" w:rsidP="00397C61">
            <w:pPr>
              <w:pStyle w:val="Table"/>
              <w:jc w:val="right"/>
            </w:pPr>
            <w:r w:rsidRPr="000F580B">
              <w:t>100%</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tcPr>
          <w:p w:rsidR="003F329F" w:rsidRPr="000F580B" w:rsidRDefault="003F329F" w:rsidP="00397C61">
            <w:pPr>
              <w:pStyle w:val="Table"/>
            </w:pPr>
            <w:r w:rsidRPr="000F580B">
              <w:t>Age</w:t>
            </w:r>
            <w:r>
              <w:t>*</w:t>
            </w:r>
          </w:p>
        </w:tc>
        <w:tc>
          <w:tcPr>
            <w:tcW w:w="2220" w:type="dxa"/>
            <w:tcBorders>
              <w:top w:val="nil"/>
              <w:left w:val="nil"/>
              <w:bottom w:val="nil"/>
              <w:right w:val="nil"/>
            </w:tcBorders>
            <w:shd w:val="clear" w:color="auto" w:fill="auto"/>
            <w:noWrap/>
          </w:tcPr>
          <w:p w:rsidR="003F329F" w:rsidRPr="000F580B" w:rsidRDefault="003F329F" w:rsidP="00397C61">
            <w:pPr>
              <w:pStyle w:val="Table"/>
            </w:pPr>
            <w:r w:rsidRPr="000F580B">
              <w:t>5–11</w:t>
            </w:r>
            <w:r>
              <w:t xml:space="preserve"> years</w:t>
            </w:r>
          </w:p>
        </w:tc>
        <w:tc>
          <w:tcPr>
            <w:tcW w:w="2381" w:type="dxa"/>
            <w:gridSpan w:val="2"/>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 </w:t>
            </w:r>
            <w:r>
              <w:t>11.4m person-years</w:t>
            </w:r>
            <w:r>
              <w:rPr>
                <w:rStyle w:val="CommentReference"/>
                <w:rFonts w:asciiTheme="majorHAnsi" w:eastAsiaTheme="minorHAnsi" w:hAnsiTheme="majorHAnsi" w:cstheme="majorHAnsi"/>
                <w:lang w:eastAsia="en-US"/>
              </w:rPr>
              <w:t xml:space="preserve"> </w:t>
            </w:r>
          </w:p>
        </w:tc>
        <w:tc>
          <w:tcPr>
            <w:tcW w:w="1418" w:type="dxa"/>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5,133</w:t>
            </w:r>
          </w:p>
        </w:tc>
        <w:tc>
          <w:tcPr>
            <w:tcW w:w="964" w:type="dxa"/>
            <w:tcBorders>
              <w:top w:val="nil"/>
              <w:left w:val="nil"/>
              <w:bottom w:val="nil"/>
              <w:right w:val="single" w:sz="8" w:space="0" w:color="auto"/>
            </w:tcBorders>
            <w:shd w:val="clear" w:color="auto" w:fill="auto"/>
            <w:noWrap/>
          </w:tcPr>
          <w:p w:rsidR="003F329F" w:rsidRPr="000F580B" w:rsidRDefault="003F329F" w:rsidP="00397C61">
            <w:pPr>
              <w:pStyle w:val="Table"/>
              <w:jc w:val="right"/>
            </w:pPr>
            <w:r>
              <w:t>10.4%</w:t>
            </w:r>
          </w:p>
        </w:tc>
      </w:tr>
      <w:tr w:rsidR="003F329F" w:rsidRPr="000F580B" w:rsidTr="00397C61">
        <w:trPr>
          <w:trHeight w:val="315"/>
          <w:jc w:val="center"/>
        </w:trPr>
        <w:tc>
          <w:tcPr>
            <w:tcW w:w="1275" w:type="dxa"/>
            <w:tcBorders>
              <w:top w:val="nil"/>
              <w:left w:val="single" w:sz="8" w:space="0" w:color="auto"/>
              <w:bottom w:val="single" w:sz="4" w:space="0" w:color="auto"/>
              <w:right w:val="nil"/>
            </w:tcBorders>
            <w:shd w:val="clear" w:color="auto" w:fill="auto"/>
            <w:noWrap/>
          </w:tcPr>
          <w:p w:rsidR="003F329F" w:rsidRPr="000F580B" w:rsidRDefault="003F329F" w:rsidP="00397C61">
            <w:pPr>
              <w:pStyle w:val="Table"/>
            </w:pPr>
          </w:p>
        </w:tc>
        <w:tc>
          <w:tcPr>
            <w:tcW w:w="2220" w:type="dxa"/>
            <w:tcBorders>
              <w:top w:val="nil"/>
              <w:left w:val="nil"/>
              <w:bottom w:val="single" w:sz="8" w:space="0" w:color="auto"/>
              <w:right w:val="nil"/>
            </w:tcBorders>
            <w:shd w:val="clear" w:color="auto" w:fill="auto"/>
            <w:noWrap/>
          </w:tcPr>
          <w:p w:rsidR="003F329F" w:rsidRPr="000F580B" w:rsidRDefault="003F329F" w:rsidP="00397C61">
            <w:pPr>
              <w:pStyle w:val="Table"/>
            </w:pPr>
            <w:r w:rsidRPr="000F580B">
              <w:t>12–17</w:t>
            </w:r>
            <w:r>
              <w:t xml:space="preserve"> years</w:t>
            </w:r>
            <w:r w:rsidRPr="000F580B">
              <w:rPr>
                <w:rFonts w:ascii="Calibri Light" w:hAnsi="Calibri Light" w:cs="Calibri Light"/>
                <w:sz w:val="16"/>
                <w:szCs w:val="16"/>
              </w:rPr>
              <w:t> </w:t>
            </w:r>
          </w:p>
        </w:tc>
        <w:tc>
          <w:tcPr>
            <w:tcW w:w="2381" w:type="dxa"/>
            <w:gridSpan w:val="2"/>
            <w:tcBorders>
              <w:top w:val="nil"/>
              <w:left w:val="single" w:sz="8" w:space="0" w:color="auto"/>
              <w:bottom w:val="single" w:sz="8" w:space="0" w:color="auto"/>
              <w:right w:val="nil"/>
            </w:tcBorders>
            <w:shd w:val="clear" w:color="auto" w:fill="auto"/>
            <w:noWrap/>
          </w:tcPr>
          <w:p w:rsidR="003F329F" w:rsidRPr="000F580B" w:rsidRDefault="003F329F" w:rsidP="00397C61">
            <w:pPr>
              <w:pStyle w:val="Table"/>
              <w:jc w:val="right"/>
            </w:pPr>
            <w:r w:rsidRPr="000F580B">
              <w:t> </w:t>
            </w:r>
            <w:r>
              <w:t>9.0m person-years</w:t>
            </w:r>
          </w:p>
        </w:tc>
        <w:tc>
          <w:tcPr>
            <w:tcW w:w="1418" w:type="dxa"/>
            <w:tcBorders>
              <w:top w:val="nil"/>
              <w:left w:val="single" w:sz="8" w:space="0" w:color="auto"/>
              <w:bottom w:val="single" w:sz="8" w:space="0" w:color="auto"/>
              <w:right w:val="nil"/>
            </w:tcBorders>
            <w:shd w:val="clear" w:color="auto" w:fill="auto"/>
            <w:noWrap/>
          </w:tcPr>
          <w:p w:rsidR="003F329F" w:rsidRPr="000F580B" w:rsidRDefault="003F329F" w:rsidP="00397C61">
            <w:pPr>
              <w:pStyle w:val="Table"/>
              <w:jc w:val="right"/>
            </w:pPr>
            <w:r w:rsidRPr="000F580B">
              <w:t>44,301</w:t>
            </w:r>
          </w:p>
        </w:tc>
        <w:tc>
          <w:tcPr>
            <w:tcW w:w="964" w:type="dxa"/>
            <w:tcBorders>
              <w:top w:val="nil"/>
              <w:left w:val="nil"/>
              <w:bottom w:val="single" w:sz="8" w:space="0" w:color="auto"/>
              <w:right w:val="single" w:sz="8" w:space="0" w:color="auto"/>
            </w:tcBorders>
            <w:shd w:val="clear" w:color="auto" w:fill="auto"/>
            <w:noWrap/>
          </w:tcPr>
          <w:p w:rsidR="003F329F" w:rsidRPr="000F580B" w:rsidRDefault="003F329F" w:rsidP="00397C61">
            <w:pPr>
              <w:pStyle w:val="Table"/>
              <w:jc w:val="right"/>
            </w:pPr>
            <w:r>
              <w:t>89.6%</w:t>
            </w:r>
          </w:p>
        </w:tc>
      </w:tr>
      <w:tr w:rsidR="003F329F" w:rsidRPr="000F580B" w:rsidTr="00397C61">
        <w:trPr>
          <w:trHeight w:val="300"/>
          <w:jc w:val="center"/>
        </w:trPr>
        <w:tc>
          <w:tcPr>
            <w:tcW w:w="1275" w:type="dxa"/>
            <w:tcBorders>
              <w:top w:val="single" w:sz="4" w:space="0" w:color="auto"/>
              <w:left w:val="single" w:sz="4" w:space="0" w:color="auto"/>
            </w:tcBorders>
            <w:shd w:val="clear" w:color="auto" w:fill="auto"/>
          </w:tcPr>
          <w:p w:rsidR="003F329F" w:rsidRPr="000F580B" w:rsidRDefault="003F329F" w:rsidP="00397C61">
            <w:pPr>
              <w:pStyle w:val="Table"/>
            </w:pPr>
            <w:r w:rsidRPr="000F580B">
              <w:t>Sex</w:t>
            </w:r>
          </w:p>
        </w:tc>
        <w:tc>
          <w:tcPr>
            <w:tcW w:w="2220" w:type="dxa"/>
            <w:tcBorders>
              <w:top w:val="nil"/>
              <w:left w:val="nil"/>
              <w:bottom w:val="nil"/>
              <w:right w:val="nil"/>
            </w:tcBorders>
            <w:shd w:val="clear" w:color="auto" w:fill="auto"/>
            <w:noWrap/>
          </w:tcPr>
          <w:p w:rsidR="003F329F" w:rsidRPr="000F580B" w:rsidRDefault="003F329F" w:rsidP="00397C61">
            <w:pPr>
              <w:pStyle w:val="Table"/>
            </w:pPr>
            <w:r w:rsidRPr="000F580B">
              <w:t>Female</w:t>
            </w:r>
          </w:p>
        </w:tc>
        <w:tc>
          <w:tcPr>
            <w:tcW w:w="1417" w:type="dxa"/>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2,080,843</w:t>
            </w:r>
          </w:p>
        </w:tc>
        <w:tc>
          <w:tcPr>
            <w:tcW w:w="964" w:type="dxa"/>
            <w:tcBorders>
              <w:top w:val="nil"/>
              <w:left w:val="nil"/>
              <w:bottom w:val="nil"/>
              <w:right w:val="nil"/>
            </w:tcBorders>
            <w:shd w:val="clear" w:color="auto" w:fill="auto"/>
            <w:noWrap/>
          </w:tcPr>
          <w:p w:rsidR="003F329F" w:rsidRPr="000F580B" w:rsidRDefault="003F329F" w:rsidP="00397C61">
            <w:pPr>
              <w:pStyle w:val="Table"/>
              <w:jc w:val="right"/>
            </w:pPr>
            <w:r w:rsidRPr="000F580B">
              <w:t>4</w:t>
            </w:r>
            <w:r>
              <w:t>8.</w:t>
            </w:r>
            <w:r w:rsidRPr="000F580B">
              <w:t>0%</w:t>
            </w:r>
          </w:p>
        </w:tc>
        <w:tc>
          <w:tcPr>
            <w:tcW w:w="1418" w:type="dxa"/>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32,571</w:t>
            </w:r>
          </w:p>
        </w:tc>
        <w:tc>
          <w:tcPr>
            <w:tcW w:w="964" w:type="dxa"/>
            <w:tcBorders>
              <w:top w:val="nil"/>
              <w:left w:val="nil"/>
              <w:bottom w:val="nil"/>
              <w:right w:val="single" w:sz="8" w:space="0" w:color="auto"/>
            </w:tcBorders>
            <w:shd w:val="clear" w:color="auto" w:fill="auto"/>
            <w:noWrap/>
          </w:tcPr>
          <w:p w:rsidR="003F329F" w:rsidRPr="000F580B" w:rsidRDefault="003F329F" w:rsidP="00397C61">
            <w:pPr>
              <w:pStyle w:val="Table"/>
              <w:jc w:val="right"/>
            </w:pPr>
            <w:r w:rsidRPr="000F580B">
              <w:t>6</w:t>
            </w:r>
            <w:r>
              <w:t>5.</w:t>
            </w:r>
            <w:r w:rsidRPr="000F580B">
              <w:t>9%</w:t>
            </w:r>
          </w:p>
        </w:tc>
      </w:tr>
      <w:tr w:rsidR="003F329F" w:rsidRPr="000F580B" w:rsidTr="00397C61">
        <w:trPr>
          <w:trHeight w:val="315"/>
          <w:jc w:val="center"/>
        </w:trPr>
        <w:tc>
          <w:tcPr>
            <w:tcW w:w="1275" w:type="dxa"/>
            <w:tcBorders>
              <w:left w:val="single" w:sz="8" w:space="0" w:color="auto"/>
              <w:bottom w:val="single" w:sz="8" w:space="0" w:color="000000"/>
              <w:right w:val="nil"/>
            </w:tcBorders>
            <w:shd w:val="clear" w:color="auto" w:fill="auto"/>
          </w:tcPr>
          <w:p w:rsidR="003F329F" w:rsidRPr="000F580B" w:rsidRDefault="003F329F" w:rsidP="00397C61">
            <w:pPr>
              <w:pStyle w:val="Table"/>
            </w:pPr>
            <w:r w:rsidRPr="000F580B">
              <w:t> </w:t>
            </w:r>
          </w:p>
        </w:tc>
        <w:tc>
          <w:tcPr>
            <w:tcW w:w="2220" w:type="dxa"/>
            <w:tcBorders>
              <w:top w:val="nil"/>
              <w:left w:val="nil"/>
              <w:bottom w:val="single" w:sz="8" w:space="0" w:color="auto"/>
              <w:right w:val="nil"/>
            </w:tcBorders>
            <w:shd w:val="clear" w:color="auto" w:fill="auto"/>
            <w:noWrap/>
          </w:tcPr>
          <w:p w:rsidR="003F329F" w:rsidRPr="000F580B" w:rsidRDefault="003F329F" w:rsidP="00397C61">
            <w:pPr>
              <w:pStyle w:val="Table"/>
            </w:pPr>
            <w:r w:rsidRPr="000F580B">
              <w:t>Male</w:t>
            </w:r>
          </w:p>
        </w:tc>
        <w:tc>
          <w:tcPr>
            <w:tcW w:w="1417" w:type="dxa"/>
            <w:tcBorders>
              <w:top w:val="nil"/>
              <w:left w:val="single" w:sz="8" w:space="0" w:color="auto"/>
              <w:bottom w:val="single" w:sz="8" w:space="0" w:color="auto"/>
              <w:right w:val="nil"/>
            </w:tcBorders>
            <w:shd w:val="clear" w:color="auto" w:fill="auto"/>
            <w:noWrap/>
          </w:tcPr>
          <w:p w:rsidR="003F329F" w:rsidRPr="000F580B" w:rsidRDefault="003F329F" w:rsidP="00397C61">
            <w:pPr>
              <w:pStyle w:val="Table"/>
              <w:jc w:val="right"/>
            </w:pPr>
            <w:r w:rsidRPr="000F580B">
              <w:t>2,254,258</w:t>
            </w:r>
          </w:p>
        </w:tc>
        <w:tc>
          <w:tcPr>
            <w:tcW w:w="964" w:type="dxa"/>
            <w:tcBorders>
              <w:top w:val="nil"/>
              <w:left w:val="nil"/>
              <w:bottom w:val="single" w:sz="8" w:space="0" w:color="auto"/>
              <w:right w:val="nil"/>
            </w:tcBorders>
            <w:shd w:val="clear" w:color="auto" w:fill="auto"/>
            <w:noWrap/>
          </w:tcPr>
          <w:p w:rsidR="003F329F" w:rsidRPr="000F580B" w:rsidRDefault="003F329F" w:rsidP="00397C61">
            <w:pPr>
              <w:pStyle w:val="Table"/>
              <w:jc w:val="right"/>
            </w:pPr>
            <w:r w:rsidRPr="000F580B">
              <w:t>5</w:t>
            </w:r>
            <w:r>
              <w:t>2.</w:t>
            </w:r>
            <w:r w:rsidRPr="000F580B">
              <w:t>0%</w:t>
            </w:r>
          </w:p>
        </w:tc>
        <w:tc>
          <w:tcPr>
            <w:tcW w:w="1418" w:type="dxa"/>
            <w:tcBorders>
              <w:top w:val="nil"/>
              <w:left w:val="single" w:sz="8" w:space="0" w:color="auto"/>
              <w:bottom w:val="single" w:sz="8" w:space="0" w:color="auto"/>
              <w:right w:val="nil"/>
            </w:tcBorders>
            <w:shd w:val="clear" w:color="auto" w:fill="auto"/>
            <w:noWrap/>
          </w:tcPr>
          <w:p w:rsidR="003F329F" w:rsidRPr="000F580B" w:rsidRDefault="003F329F" w:rsidP="00397C61">
            <w:pPr>
              <w:pStyle w:val="Table"/>
              <w:jc w:val="right"/>
            </w:pPr>
            <w:r w:rsidRPr="000F580B">
              <w:t>16,863</w:t>
            </w:r>
          </w:p>
        </w:tc>
        <w:tc>
          <w:tcPr>
            <w:tcW w:w="964" w:type="dxa"/>
            <w:tcBorders>
              <w:top w:val="nil"/>
              <w:left w:val="nil"/>
              <w:bottom w:val="single" w:sz="8" w:space="0" w:color="auto"/>
              <w:right w:val="single" w:sz="8" w:space="0" w:color="auto"/>
            </w:tcBorders>
            <w:shd w:val="clear" w:color="auto" w:fill="auto"/>
            <w:noWrap/>
          </w:tcPr>
          <w:p w:rsidR="003F329F" w:rsidRPr="000F580B" w:rsidRDefault="003F329F" w:rsidP="00397C61">
            <w:pPr>
              <w:pStyle w:val="Table"/>
              <w:jc w:val="right"/>
            </w:pPr>
            <w:r w:rsidRPr="000F580B">
              <w:t>3</w:t>
            </w:r>
            <w:r>
              <w:t>4.</w:t>
            </w:r>
            <w:r w:rsidRPr="000F580B">
              <w:t>1%</w:t>
            </w:r>
          </w:p>
        </w:tc>
      </w:tr>
      <w:tr w:rsidR="003F329F" w:rsidRPr="000F580B" w:rsidTr="00397C61">
        <w:trPr>
          <w:trHeight w:val="300"/>
          <w:jc w:val="center"/>
        </w:trPr>
        <w:tc>
          <w:tcPr>
            <w:tcW w:w="1275" w:type="dxa"/>
            <w:tcBorders>
              <w:top w:val="nil"/>
              <w:left w:val="single" w:sz="8" w:space="0" w:color="auto"/>
              <w:right w:val="nil"/>
            </w:tcBorders>
            <w:hideMark/>
          </w:tcPr>
          <w:p w:rsidR="003F329F" w:rsidRPr="000F580B" w:rsidRDefault="003F329F" w:rsidP="00397C61">
            <w:pPr>
              <w:pStyle w:val="Table"/>
            </w:pPr>
            <w:r w:rsidRPr="000F580B">
              <w:t xml:space="preserve">Townsend </w:t>
            </w:r>
          </w:p>
        </w:tc>
        <w:tc>
          <w:tcPr>
            <w:tcW w:w="2220" w:type="dxa"/>
            <w:tcBorders>
              <w:top w:val="nil"/>
              <w:left w:val="nil"/>
              <w:bottom w:val="nil"/>
              <w:right w:val="nil"/>
            </w:tcBorders>
            <w:shd w:val="clear" w:color="auto" w:fill="auto"/>
            <w:noWrap/>
          </w:tcPr>
          <w:p w:rsidR="003F329F" w:rsidRPr="000F580B" w:rsidRDefault="003F329F" w:rsidP="00397C61">
            <w:pPr>
              <w:pStyle w:val="Table"/>
            </w:pPr>
            <w:r w:rsidRPr="000F580B">
              <w:t>1 – least deprived</w:t>
            </w:r>
          </w:p>
        </w:tc>
        <w:tc>
          <w:tcPr>
            <w:tcW w:w="1417" w:type="dxa"/>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973,529</w:t>
            </w:r>
          </w:p>
        </w:tc>
        <w:tc>
          <w:tcPr>
            <w:tcW w:w="964" w:type="dxa"/>
            <w:tcBorders>
              <w:top w:val="nil"/>
              <w:left w:val="nil"/>
              <w:bottom w:val="nil"/>
              <w:right w:val="nil"/>
            </w:tcBorders>
            <w:shd w:val="clear" w:color="auto" w:fill="auto"/>
            <w:noWrap/>
          </w:tcPr>
          <w:p w:rsidR="003F329F" w:rsidRPr="000F580B" w:rsidRDefault="003F329F" w:rsidP="00397C61">
            <w:pPr>
              <w:pStyle w:val="Table"/>
              <w:jc w:val="right"/>
            </w:pPr>
            <w:r w:rsidRPr="000F580B">
              <w:t>2</w:t>
            </w:r>
            <w:r>
              <w:t>2.</w:t>
            </w:r>
            <w:r w:rsidRPr="000F580B">
              <w:t>5%</w:t>
            </w:r>
          </w:p>
        </w:tc>
        <w:tc>
          <w:tcPr>
            <w:tcW w:w="1418" w:type="dxa"/>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11,943</w:t>
            </w:r>
          </w:p>
        </w:tc>
        <w:tc>
          <w:tcPr>
            <w:tcW w:w="964" w:type="dxa"/>
            <w:tcBorders>
              <w:top w:val="nil"/>
              <w:left w:val="nil"/>
              <w:bottom w:val="nil"/>
              <w:right w:val="single" w:sz="8" w:space="0" w:color="auto"/>
            </w:tcBorders>
            <w:shd w:val="clear" w:color="auto" w:fill="auto"/>
            <w:noWrap/>
          </w:tcPr>
          <w:p w:rsidR="003F329F" w:rsidRPr="000F580B" w:rsidRDefault="003F329F" w:rsidP="00397C61">
            <w:pPr>
              <w:pStyle w:val="Table"/>
              <w:jc w:val="right"/>
            </w:pPr>
            <w:r w:rsidRPr="000F580B">
              <w:t>2</w:t>
            </w:r>
            <w:r>
              <w:t>4.</w:t>
            </w:r>
            <w:r w:rsidRPr="000F580B">
              <w:t>2%</w:t>
            </w:r>
          </w:p>
        </w:tc>
      </w:tr>
      <w:tr w:rsidR="003F329F" w:rsidRPr="000F580B" w:rsidTr="00397C61">
        <w:trPr>
          <w:trHeight w:val="300"/>
          <w:jc w:val="center"/>
        </w:trPr>
        <w:tc>
          <w:tcPr>
            <w:tcW w:w="1275" w:type="dxa"/>
            <w:tcBorders>
              <w:left w:val="single" w:sz="8" w:space="0" w:color="auto"/>
              <w:right w:val="nil"/>
            </w:tcBorders>
          </w:tcPr>
          <w:p w:rsidR="003F329F" w:rsidRPr="000F580B" w:rsidRDefault="003F329F" w:rsidP="00397C61">
            <w:pPr>
              <w:pStyle w:val="Table"/>
            </w:pPr>
            <w:r w:rsidRPr="000F580B">
              <w:t>deprivation</w:t>
            </w:r>
          </w:p>
        </w:tc>
        <w:tc>
          <w:tcPr>
            <w:tcW w:w="2220" w:type="dxa"/>
            <w:tcBorders>
              <w:top w:val="nil"/>
              <w:left w:val="nil"/>
              <w:bottom w:val="nil"/>
              <w:right w:val="nil"/>
            </w:tcBorders>
            <w:shd w:val="clear" w:color="auto" w:fill="auto"/>
            <w:noWrap/>
          </w:tcPr>
          <w:p w:rsidR="003F329F" w:rsidRDefault="003F329F" w:rsidP="00397C61">
            <w:pPr>
              <w:pStyle w:val="Table"/>
            </w:pPr>
            <w:r w:rsidRPr="000F580B">
              <w:t>2</w:t>
            </w:r>
          </w:p>
        </w:tc>
        <w:tc>
          <w:tcPr>
            <w:tcW w:w="1417" w:type="dxa"/>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923,863</w:t>
            </w:r>
          </w:p>
        </w:tc>
        <w:tc>
          <w:tcPr>
            <w:tcW w:w="964" w:type="dxa"/>
            <w:tcBorders>
              <w:top w:val="nil"/>
              <w:left w:val="nil"/>
              <w:bottom w:val="nil"/>
              <w:right w:val="nil"/>
            </w:tcBorders>
            <w:shd w:val="clear" w:color="auto" w:fill="auto"/>
            <w:noWrap/>
          </w:tcPr>
          <w:p w:rsidR="003F329F" w:rsidRPr="000F580B" w:rsidRDefault="003F329F" w:rsidP="00397C61">
            <w:pPr>
              <w:pStyle w:val="Table"/>
              <w:jc w:val="right"/>
            </w:pPr>
            <w:r w:rsidRPr="000F580B">
              <w:t>2</w:t>
            </w:r>
            <w:r>
              <w:t>1.</w:t>
            </w:r>
            <w:r w:rsidRPr="000F580B">
              <w:t>3%</w:t>
            </w:r>
          </w:p>
        </w:tc>
        <w:tc>
          <w:tcPr>
            <w:tcW w:w="1418" w:type="dxa"/>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12,066</w:t>
            </w:r>
          </w:p>
        </w:tc>
        <w:tc>
          <w:tcPr>
            <w:tcW w:w="964" w:type="dxa"/>
            <w:tcBorders>
              <w:top w:val="nil"/>
              <w:left w:val="nil"/>
              <w:bottom w:val="nil"/>
              <w:right w:val="single" w:sz="8" w:space="0" w:color="auto"/>
            </w:tcBorders>
            <w:shd w:val="clear" w:color="auto" w:fill="auto"/>
            <w:noWrap/>
          </w:tcPr>
          <w:p w:rsidR="003F329F" w:rsidRPr="000F580B" w:rsidRDefault="003F329F" w:rsidP="00397C61">
            <w:pPr>
              <w:pStyle w:val="Table"/>
              <w:jc w:val="right"/>
            </w:pPr>
            <w:r w:rsidRPr="000F580B">
              <w:t>2</w:t>
            </w:r>
            <w:r>
              <w:t>4.</w:t>
            </w:r>
            <w:r w:rsidRPr="000F580B">
              <w:t>4%</w:t>
            </w:r>
          </w:p>
        </w:tc>
      </w:tr>
      <w:tr w:rsidR="003F329F" w:rsidRPr="000F580B" w:rsidTr="00397C61">
        <w:trPr>
          <w:trHeight w:val="300"/>
          <w:jc w:val="center"/>
        </w:trPr>
        <w:tc>
          <w:tcPr>
            <w:tcW w:w="1275" w:type="dxa"/>
            <w:tcBorders>
              <w:left w:val="single" w:sz="8" w:space="0" w:color="auto"/>
              <w:right w:val="nil"/>
            </w:tcBorders>
            <w:hideMark/>
          </w:tcPr>
          <w:p w:rsidR="003F329F" w:rsidRPr="000F580B" w:rsidRDefault="003F329F" w:rsidP="00397C61">
            <w:pPr>
              <w:pStyle w:val="Table"/>
            </w:pPr>
            <w:r w:rsidRPr="000F580B">
              <w:t>quintile</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3</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863,260</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1</w:t>
            </w:r>
            <w:r>
              <w:t>9.</w:t>
            </w:r>
            <w:r w:rsidRPr="000F580B">
              <w:t>9%</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10,856</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2</w:t>
            </w:r>
            <w:r>
              <w:t>2.</w:t>
            </w:r>
            <w:r w:rsidRPr="000F580B">
              <w:t>0%</w:t>
            </w:r>
          </w:p>
        </w:tc>
      </w:tr>
      <w:tr w:rsidR="003F329F" w:rsidRPr="000F580B" w:rsidTr="00397C61">
        <w:trPr>
          <w:trHeight w:val="300"/>
          <w:jc w:val="center"/>
        </w:trPr>
        <w:tc>
          <w:tcPr>
            <w:tcW w:w="1275" w:type="dxa"/>
            <w:tcBorders>
              <w:left w:val="single" w:sz="8" w:space="0" w:color="auto"/>
              <w:right w:val="nil"/>
            </w:tcBorders>
            <w:hideMark/>
          </w:tcPr>
          <w:p w:rsidR="003F329F" w:rsidRPr="000F580B" w:rsidRDefault="003F329F" w:rsidP="00397C61">
            <w:pPr>
              <w:pStyle w:val="Table"/>
            </w:pP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4</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800,643</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1</w:t>
            </w:r>
            <w:r>
              <w:t>8.</w:t>
            </w:r>
            <w:r w:rsidRPr="000F580B">
              <w:t>5%</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8,778</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1</w:t>
            </w:r>
            <w:r>
              <w:t>7.</w:t>
            </w:r>
            <w:r w:rsidRPr="000F580B">
              <w:t>8%</w:t>
            </w:r>
          </w:p>
        </w:tc>
      </w:tr>
      <w:tr w:rsidR="003F329F" w:rsidRPr="000F580B" w:rsidTr="00397C61">
        <w:trPr>
          <w:trHeight w:val="300"/>
          <w:jc w:val="center"/>
        </w:trPr>
        <w:tc>
          <w:tcPr>
            <w:tcW w:w="1275" w:type="dxa"/>
            <w:tcBorders>
              <w:left w:val="single" w:sz="8" w:space="0" w:color="auto"/>
              <w:right w:val="nil"/>
            </w:tcBorders>
            <w:hideMark/>
          </w:tcPr>
          <w:p w:rsidR="003F329F" w:rsidRPr="000F580B" w:rsidRDefault="003F329F" w:rsidP="00397C61">
            <w:pPr>
              <w:pStyle w:val="Table"/>
            </w:pP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5 – most deprived</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761,722</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1</w:t>
            </w:r>
            <w:r>
              <w:t>7.</w:t>
            </w:r>
            <w:r w:rsidRPr="000F580B">
              <w:t>6%</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5,687</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1</w:t>
            </w:r>
            <w:r>
              <w:t>1.</w:t>
            </w:r>
            <w:r w:rsidRPr="000F580B">
              <w:t>5%</w:t>
            </w:r>
          </w:p>
        </w:tc>
      </w:tr>
      <w:tr w:rsidR="003F329F" w:rsidRPr="000F580B" w:rsidTr="00397C61">
        <w:trPr>
          <w:trHeight w:val="315"/>
          <w:jc w:val="center"/>
        </w:trPr>
        <w:tc>
          <w:tcPr>
            <w:tcW w:w="1275" w:type="dxa"/>
            <w:tcBorders>
              <w:left w:val="single" w:sz="8" w:space="0" w:color="auto"/>
              <w:bottom w:val="single" w:sz="8" w:space="0" w:color="000000"/>
              <w:right w:val="nil"/>
            </w:tcBorders>
            <w:hideMark/>
          </w:tcPr>
          <w:p w:rsidR="003F329F" w:rsidRPr="000F580B" w:rsidRDefault="003F329F" w:rsidP="00397C61">
            <w:pPr>
              <w:pStyle w:val="Table"/>
            </w:pPr>
          </w:p>
        </w:tc>
        <w:tc>
          <w:tcPr>
            <w:tcW w:w="2220" w:type="dxa"/>
            <w:tcBorders>
              <w:top w:val="nil"/>
              <w:left w:val="nil"/>
              <w:bottom w:val="single" w:sz="8" w:space="0" w:color="auto"/>
              <w:right w:val="nil"/>
            </w:tcBorders>
            <w:shd w:val="clear" w:color="auto" w:fill="auto"/>
            <w:noWrap/>
            <w:hideMark/>
          </w:tcPr>
          <w:p w:rsidR="003F329F" w:rsidRPr="000F580B" w:rsidRDefault="003F329F" w:rsidP="00397C61">
            <w:pPr>
              <w:pStyle w:val="Table"/>
            </w:pPr>
            <w:r w:rsidRPr="000F580B">
              <w:t>Not known</w:t>
            </w:r>
          </w:p>
        </w:tc>
        <w:tc>
          <w:tcPr>
            <w:tcW w:w="1417"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jc w:val="right"/>
            </w:pPr>
            <w:r w:rsidRPr="000F580B">
              <w:t>12,079</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t>0.</w:t>
            </w:r>
            <w:r w:rsidRPr="000F580B">
              <w:t>3%</w:t>
            </w:r>
          </w:p>
        </w:tc>
        <w:tc>
          <w:tcPr>
            <w:tcW w:w="1418"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jc w:val="right"/>
            </w:pPr>
            <w:r w:rsidRPr="000F580B">
              <w:t>104</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t>0.</w:t>
            </w:r>
            <w:r w:rsidRPr="000F580B">
              <w:t>2%</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Region</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East Midlands</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206,792</w:t>
            </w:r>
          </w:p>
        </w:tc>
        <w:tc>
          <w:tcPr>
            <w:tcW w:w="964" w:type="dxa"/>
            <w:tcBorders>
              <w:top w:val="single" w:sz="8" w:space="0" w:color="auto"/>
              <w:left w:val="nil"/>
              <w:bottom w:val="nil"/>
              <w:right w:val="nil"/>
            </w:tcBorders>
            <w:shd w:val="clear" w:color="auto" w:fill="auto"/>
            <w:noWrap/>
            <w:hideMark/>
          </w:tcPr>
          <w:p w:rsidR="003F329F" w:rsidRPr="000F580B" w:rsidRDefault="003F329F" w:rsidP="00397C61">
            <w:pPr>
              <w:pStyle w:val="Table"/>
              <w:jc w:val="right"/>
            </w:pPr>
            <w:r>
              <w:t>4.</w:t>
            </w:r>
            <w:r w:rsidRPr="000F580B">
              <w:t>8%</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2,816</w:t>
            </w:r>
          </w:p>
        </w:tc>
        <w:tc>
          <w:tcPr>
            <w:tcW w:w="964" w:type="dxa"/>
            <w:tcBorders>
              <w:top w:val="single" w:sz="8" w:space="0" w:color="auto"/>
              <w:left w:val="nil"/>
              <w:bottom w:val="nil"/>
              <w:right w:val="single" w:sz="8" w:space="0" w:color="auto"/>
            </w:tcBorders>
            <w:shd w:val="clear" w:color="auto" w:fill="auto"/>
            <w:noWrap/>
            <w:hideMark/>
          </w:tcPr>
          <w:p w:rsidR="003F329F" w:rsidRPr="000F580B" w:rsidRDefault="003F329F" w:rsidP="00397C61">
            <w:pPr>
              <w:pStyle w:val="Table"/>
              <w:jc w:val="right"/>
            </w:pPr>
            <w:r>
              <w:t>5.</w:t>
            </w:r>
            <w:r w:rsidRPr="000F580B">
              <w:t>7%</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East of England</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252,108</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t>5.</w:t>
            </w:r>
            <w:r w:rsidRPr="000F580B">
              <w:t>8%</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3,807</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t>7.</w:t>
            </w:r>
            <w:r w:rsidRPr="000F580B">
              <w:t>7%</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London</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1,056,707</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2</w:t>
            </w:r>
            <w:r>
              <w:t>4.</w:t>
            </w:r>
            <w:r w:rsidRPr="000F580B">
              <w:t>4%</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5,723</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1</w:t>
            </w:r>
            <w:r>
              <w:t>1.</w:t>
            </w:r>
            <w:r w:rsidRPr="000F580B">
              <w:t>6%</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North East</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148,885</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t>3.</w:t>
            </w:r>
            <w:r w:rsidRPr="000F580B">
              <w:t>4%</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1,943</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t>3.</w:t>
            </w:r>
            <w:r w:rsidRPr="000F580B">
              <w:t>9%</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North West</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672,537</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1</w:t>
            </w:r>
            <w:r>
              <w:t>5.</w:t>
            </w:r>
            <w:r w:rsidRPr="000F580B">
              <w:t>5%</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7,973</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1</w:t>
            </w:r>
            <w:r>
              <w:t>6.</w:t>
            </w:r>
            <w:r w:rsidRPr="000F580B">
              <w:t>1%</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South East</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887,291</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2</w:t>
            </w:r>
            <w:r>
              <w:t>0.</w:t>
            </w:r>
            <w:r w:rsidRPr="000F580B">
              <w:t>5%</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13,261</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2</w:t>
            </w:r>
            <w:r>
              <w:t>6.</w:t>
            </w:r>
            <w:r w:rsidRPr="000F580B">
              <w:t>8%</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South West</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430,169</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t>9.</w:t>
            </w:r>
            <w:r w:rsidRPr="000F580B">
              <w:t>9%</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5,866</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1</w:t>
            </w:r>
            <w:r>
              <w:t>1.</w:t>
            </w:r>
            <w:r w:rsidRPr="000F580B">
              <w:t>9%</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West Midlands</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474,983</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1</w:t>
            </w:r>
            <w:r>
              <w:t>1.</w:t>
            </w:r>
            <w:r w:rsidRPr="000F580B">
              <w:t>0%</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5,464</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1</w:t>
            </w:r>
            <w:r>
              <w:t>1.</w:t>
            </w:r>
            <w:r w:rsidRPr="000F580B">
              <w:t>1%</w:t>
            </w:r>
          </w:p>
        </w:tc>
      </w:tr>
      <w:tr w:rsidR="003F329F" w:rsidRPr="000F580B" w:rsidTr="00397C61">
        <w:trPr>
          <w:trHeight w:val="315"/>
          <w:jc w:val="center"/>
        </w:trPr>
        <w:tc>
          <w:tcPr>
            <w:tcW w:w="1275"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single" w:sz="8" w:space="0" w:color="auto"/>
              <w:right w:val="nil"/>
            </w:tcBorders>
            <w:shd w:val="clear" w:color="auto" w:fill="auto"/>
            <w:noWrap/>
            <w:hideMark/>
          </w:tcPr>
          <w:p w:rsidR="003F329F" w:rsidRPr="000F580B" w:rsidRDefault="003F329F" w:rsidP="00397C61">
            <w:pPr>
              <w:pStyle w:val="Table"/>
            </w:pPr>
            <w:r w:rsidRPr="000F580B">
              <w:t>Yorkshire &amp; Humber</w:t>
            </w:r>
          </w:p>
        </w:tc>
        <w:tc>
          <w:tcPr>
            <w:tcW w:w="1417"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jc w:val="right"/>
            </w:pPr>
            <w:r w:rsidRPr="000F580B">
              <w:t>205,629</w:t>
            </w:r>
          </w:p>
        </w:tc>
        <w:tc>
          <w:tcPr>
            <w:tcW w:w="964" w:type="dxa"/>
            <w:tcBorders>
              <w:top w:val="nil"/>
              <w:left w:val="nil"/>
              <w:bottom w:val="single" w:sz="8" w:space="0" w:color="auto"/>
              <w:right w:val="nil"/>
            </w:tcBorders>
            <w:shd w:val="clear" w:color="auto" w:fill="auto"/>
            <w:noWrap/>
            <w:hideMark/>
          </w:tcPr>
          <w:p w:rsidR="003F329F" w:rsidRPr="000F580B" w:rsidRDefault="003F329F" w:rsidP="00397C61">
            <w:pPr>
              <w:pStyle w:val="Table"/>
              <w:jc w:val="right"/>
            </w:pPr>
            <w:r>
              <w:t>4.</w:t>
            </w:r>
            <w:r w:rsidRPr="000F580B">
              <w:t>7%</w:t>
            </w:r>
          </w:p>
        </w:tc>
        <w:tc>
          <w:tcPr>
            <w:tcW w:w="1418"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jc w:val="right"/>
            </w:pPr>
            <w:r w:rsidRPr="000F580B">
              <w:t>2,581</w:t>
            </w:r>
          </w:p>
        </w:tc>
        <w:tc>
          <w:tcPr>
            <w:tcW w:w="964" w:type="dxa"/>
            <w:tcBorders>
              <w:top w:val="nil"/>
              <w:left w:val="nil"/>
              <w:bottom w:val="single" w:sz="8" w:space="0" w:color="auto"/>
              <w:right w:val="single" w:sz="8" w:space="0" w:color="auto"/>
            </w:tcBorders>
            <w:shd w:val="clear" w:color="auto" w:fill="auto"/>
            <w:noWrap/>
            <w:hideMark/>
          </w:tcPr>
          <w:p w:rsidR="003F329F" w:rsidRPr="000F580B" w:rsidRDefault="003F329F" w:rsidP="00397C61">
            <w:pPr>
              <w:pStyle w:val="Table"/>
              <w:jc w:val="right"/>
            </w:pPr>
            <w:r>
              <w:t>5.</w:t>
            </w:r>
            <w:r w:rsidRPr="000F580B">
              <w:t>2%</w:t>
            </w:r>
          </w:p>
        </w:tc>
      </w:tr>
      <w:tr w:rsidR="003F329F" w:rsidRPr="000F580B" w:rsidTr="00397C61">
        <w:trPr>
          <w:trHeight w:val="300"/>
          <w:jc w:val="center"/>
        </w:trPr>
        <w:tc>
          <w:tcPr>
            <w:tcW w:w="1275" w:type="dxa"/>
            <w:tcBorders>
              <w:top w:val="nil"/>
              <w:left w:val="single" w:sz="8" w:space="0" w:color="auto"/>
              <w:bottom w:val="nil"/>
              <w:right w:val="nil"/>
            </w:tcBorders>
            <w:shd w:val="clear" w:color="auto" w:fill="auto"/>
            <w:noWrap/>
            <w:hideMark/>
          </w:tcPr>
          <w:p w:rsidR="003F329F" w:rsidRPr="000F580B" w:rsidRDefault="003F329F" w:rsidP="00397C61">
            <w:pPr>
              <w:pStyle w:val="Table"/>
            </w:pPr>
            <w:r w:rsidRPr="000F580B">
              <w:t>Ethnicity</w:t>
            </w:r>
          </w:p>
        </w:tc>
        <w:tc>
          <w:tcPr>
            <w:tcW w:w="2220" w:type="dxa"/>
            <w:tcBorders>
              <w:top w:val="nil"/>
              <w:left w:val="nil"/>
              <w:bottom w:val="nil"/>
              <w:right w:val="single" w:sz="8" w:space="0" w:color="auto"/>
            </w:tcBorders>
            <w:shd w:val="clear" w:color="auto" w:fill="auto"/>
            <w:noWrap/>
          </w:tcPr>
          <w:p w:rsidR="003F329F" w:rsidRPr="000F580B" w:rsidRDefault="003F329F" w:rsidP="00397C61">
            <w:pPr>
              <w:pStyle w:val="Table"/>
            </w:pPr>
            <w:r w:rsidRPr="000F580B">
              <w:t>Not known</w:t>
            </w:r>
          </w:p>
        </w:tc>
        <w:tc>
          <w:tcPr>
            <w:tcW w:w="1417" w:type="dxa"/>
            <w:tcBorders>
              <w:top w:val="nil"/>
              <w:left w:val="nil"/>
              <w:bottom w:val="nil"/>
              <w:right w:val="nil"/>
            </w:tcBorders>
            <w:shd w:val="clear" w:color="auto" w:fill="auto"/>
            <w:noWrap/>
          </w:tcPr>
          <w:p w:rsidR="003F329F" w:rsidRPr="000F580B" w:rsidRDefault="003F329F" w:rsidP="00397C61">
            <w:pPr>
              <w:pStyle w:val="Table"/>
              <w:jc w:val="right"/>
            </w:pPr>
            <w:r w:rsidRPr="000F580B">
              <w:t>1,710,263</w:t>
            </w:r>
          </w:p>
        </w:tc>
        <w:tc>
          <w:tcPr>
            <w:tcW w:w="964" w:type="dxa"/>
            <w:tcBorders>
              <w:top w:val="nil"/>
              <w:left w:val="nil"/>
              <w:bottom w:val="nil"/>
              <w:right w:val="nil"/>
            </w:tcBorders>
            <w:shd w:val="clear" w:color="auto" w:fill="auto"/>
            <w:noWrap/>
          </w:tcPr>
          <w:p w:rsidR="003F329F" w:rsidRPr="000F580B" w:rsidRDefault="003F329F" w:rsidP="00397C61">
            <w:pPr>
              <w:pStyle w:val="Table"/>
              <w:jc w:val="right"/>
            </w:pPr>
            <w:r w:rsidRPr="000F580B">
              <w:t>3</w:t>
            </w:r>
            <w:r>
              <w:t>9.</w:t>
            </w:r>
            <w:r w:rsidRPr="000F580B">
              <w:t>5%</w:t>
            </w:r>
          </w:p>
        </w:tc>
        <w:tc>
          <w:tcPr>
            <w:tcW w:w="1418" w:type="dxa"/>
            <w:tcBorders>
              <w:top w:val="nil"/>
              <w:left w:val="single" w:sz="8" w:space="0" w:color="auto"/>
              <w:bottom w:val="nil"/>
              <w:right w:val="nil"/>
            </w:tcBorders>
            <w:shd w:val="clear" w:color="auto" w:fill="auto"/>
            <w:noWrap/>
          </w:tcPr>
          <w:p w:rsidR="003F329F" w:rsidRPr="000F580B" w:rsidRDefault="003F329F" w:rsidP="00397C61">
            <w:pPr>
              <w:pStyle w:val="Table"/>
              <w:jc w:val="right"/>
            </w:pPr>
            <w:r w:rsidRPr="000F580B">
              <w:t>15,853</w:t>
            </w:r>
          </w:p>
        </w:tc>
        <w:tc>
          <w:tcPr>
            <w:tcW w:w="964" w:type="dxa"/>
            <w:tcBorders>
              <w:top w:val="nil"/>
              <w:left w:val="nil"/>
              <w:bottom w:val="nil"/>
              <w:right w:val="single" w:sz="8" w:space="0" w:color="auto"/>
            </w:tcBorders>
            <w:shd w:val="clear" w:color="auto" w:fill="auto"/>
            <w:noWrap/>
          </w:tcPr>
          <w:p w:rsidR="003F329F" w:rsidRPr="000F580B" w:rsidRDefault="003F329F" w:rsidP="00397C61">
            <w:pPr>
              <w:pStyle w:val="Table"/>
              <w:jc w:val="right"/>
            </w:pPr>
            <w:r w:rsidRPr="000F580B">
              <w:t>3</w:t>
            </w:r>
            <w:r>
              <w:t>2.</w:t>
            </w:r>
            <w:r w:rsidRPr="000F580B">
              <w:t>1%</w:t>
            </w:r>
          </w:p>
        </w:tc>
      </w:tr>
      <w:tr w:rsidR="003F329F" w:rsidRPr="000F580B" w:rsidTr="00397C61">
        <w:trPr>
          <w:trHeight w:val="315"/>
          <w:jc w:val="center"/>
        </w:trPr>
        <w:tc>
          <w:tcPr>
            <w:tcW w:w="1275"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single" w:sz="8" w:space="0" w:color="auto"/>
              <w:right w:val="single" w:sz="8" w:space="0" w:color="auto"/>
            </w:tcBorders>
            <w:shd w:val="clear" w:color="auto" w:fill="auto"/>
            <w:noWrap/>
          </w:tcPr>
          <w:p w:rsidR="003F329F" w:rsidRPr="000F580B" w:rsidRDefault="003F329F" w:rsidP="00397C61">
            <w:pPr>
              <w:pStyle w:val="Table"/>
            </w:pPr>
            <w:r w:rsidRPr="000F580B">
              <w:t>Known</w:t>
            </w:r>
          </w:p>
        </w:tc>
        <w:tc>
          <w:tcPr>
            <w:tcW w:w="1417" w:type="dxa"/>
            <w:tcBorders>
              <w:top w:val="nil"/>
              <w:left w:val="nil"/>
              <w:bottom w:val="single" w:sz="8" w:space="0" w:color="auto"/>
              <w:right w:val="nil"/>
            </w:tcBorders>
            <w:shd w:val="clear" w:color="auto" w:fill="auto"/>
            <w:noWrap/>
          </w:tcPr>
          <w:p w:rsidR="003F329F" w:rsidRPr="000F580B" w:rsidRDefault="003F329F" w:rsidP="00397C61">
            <w:pPr>
              <w:pStyle w:val="Table"/>
              <w:jc w:val="right"/>
            </w:pPr>
            <w:r w:rsidRPr="000F580B">
              <w:t>2,624,838</w:t>
            </w:r>
          </w:p>
        </w:tc>
        <w:tc>
          <w:tcPr>
            <w:tcW w:w="964" w:type="dxa"/>
            <w:tcBorders>
              <w:top w:val="nil"/>
              <w:left w:val="nil"/>
              <w:bottom w:val="single" w:sz="8" w:space="0" w:color="auto"/>
              <w:right w:val="nil"/>
            </w:tcBorders>
            <w:shd w:val="clear" w:color="auto" w:fill="auto"/>
            <w:noWrap/>
          </w:tcPr>
          <w:p w:rsidR="003F329F" w:rsidRPr="000F580B" w:rsidRDefault="003F329F" w:rsidP="00397C61">
            <w:pPr>
              <w:pStyle w:val="Table"/>
              <w:jc w:val="right"/>
            </w:pPr>
            <w:r w:rsidRPr="000F580B">
              <w:t>6</w:t>
            </w:r>
            <w:r>
              <w:t>0.</w:t>
            </w:r>
            <w:r w:rsidRPr="000F580B">
              <w:t>5%</w:t>
            </w:r>
          </w:p>
        </w:tc>
        <w:tc>
          <w:tcPr>
            <w:tcW w:w="1418" w:type="dxa"/>
            <w:tcBorders>
              <w:top w:val="nil"/>
              <w:left w:val="single" w:sz="8" w:space="0" w:color="auto"/>
              <w:bottom w:val="single" w:sz="8" w:space="0" w:color="auto"/>
              <w:right w:val="nil"/>
            </w:tcBorders>
            <w:shd w:val="clear" w:color="auto" w:fill="auto"/>
            <w:noWrap/>
          </w:tcPr>
          <w:p w:rsidR="003F329F" w:rsidRPr="000F580B" w:rsidRDefault="003F329F" w:rsidP="00397C61">
            <w:pPr>
              <w:pStyle w:val="Table"/>
              <w:jc w:val="right"/>
            </w:pPr>
            <w:r w:rsidRPr="000F580B">
              <w:t>33,581</w:t>
            </w:r>
          </w:p>
        </w:tc>
        <w:tc>
          <w:tcPr>
            <w:tcW w:w="964" w:type="dxa"/>
            <w:tcBorders>
              <w:top w:val="nil"/>
              <w:left w:val="nil"/>
              <w:bottom w:val="single" w:sz="8" w:space="0" w:color="auto"/>
              <w:right w:val="single" w:sz="8" w:space="0" w:color="auto"/>
            </w:tcBorders>
            <w:shd w:val="clear" w:color="auto" w:fill="auto"/>
            <w:noWrap/>
          </w:tcPr>
          <w:p w:rsidR="003F329F" w:rsidRPr="000F580B" w:rsidRDefault="003F329F" w:rsidP="00397C61">
            <w:pPr>
              <w:pStyle w:val="Table"/>
              <w:jc w:val="right"/>
            </w:pPr>
            <w:r w:rsidRPr="000F580B">
              <w:t>6</w:t>
            </w:r>
            <w:r>
              <w:t>7.</w:t>
            </w:r>
            <w:r w:rsidRPr="000F580B">
              <w:t>9%</w:t>
            </w:r>
          </w:p>
        </w:tc>
      </w:tr>
      <w:tr w:rsidR="003F329F" w:rsidRPr="000F580B" w:rsidTr="00397C61">
        <w:trPr>
          <w:trHeight w:val="300"/>
          <w:jc w:val="center"/>
        </w:trPr>
        <w:tc>
          <w:tcPr>
            <w:tcW w:w="1275" w:type="dxa"/>
            <w:tcBorders>
              <w:top w:val="nil"/>
              <w:left w:val="single" w:sz="8" w:space="0" w:color="auto"/>
              <w:right w:val="nil"/>
            </w:tcBorders>
            <w:shd w:val="clear" w:color="auto" w:fill="auto"/>
            <w:hideMark/>
          </w:tcPr>
          <w:p w:rsidR="003F329F" w:rsidRPr="000F580B" w:rsidRDefault="003F329F" w:rsidP="00397C61">
            <w:pPr>
              <w:pStyle w:val="Table"/>
            </w:pPr>
            <w:r>
              <w:t>E</w:t>
            </w:r>
            <w:r w:rsidRPr="000F580B">
              <w:t xml:space="preserve">thnic </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White</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1,975,726</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7</w:t>
            </w:r>
            <w:r>
              <w:t>5.</w:t>
            </w:r>
            <w:r w:rsidRPr="000F580B">
              <w:t>3%</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30,731</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rsidRPr="000F580B">
              <w:t>9</w:t>
            </w:r>
            <w:r>
              <w:t>1.</w:t>
            </w:r>
            <w:r w:rsidRPr="000F580B">
              <w:t>5%</w:t>
            </w:r>
          </w:p>
        </w:tc>
      </w:tr>
      <w:tr w:rsidR="003F329F" w:rsidRPr="000F580B" w:rsidTr="00397C61">
        <w:trPr>
          <w:trHeight w:val="300"/>
          <w:jc w:val="center"/>
        </w:trPr>
        <w:tc>
          <w:tcPr>
            <w:tcW w:w="1275" w:type="dxa"/>
            <w:tcBorders>
              <w:left w:val="single" w:sz="8" w:space="0" w:color="auto"/>
              <w:right w:val="nil"/>
            </w:tcBorders>
            <w:shd w:val="clear" w:color="auto" w:fill="auto"/>
            <w:hideMark/>
          </w:tcPr>
          <w:p w:rsidR="003F329F" w:rsidRPr="000F580B" w:rsidRDefault="003F329F" w:rsidP="00397C61">
            <w:pPr>
              <w:pStyle w:val="Table"/>
            </w:pPr>
            <w:r w:rsidRPr="000F580B">
              <w:t>group</w:t>
            </w:r>
            <w:r>
              <w:t xml:space="preserve"> (% of</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Mixed</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86,678</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t>3.</w:t>
            </w:r>
            <w:r w:rsidRPr="000F580B">
              <w:t>3%</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566</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t>1.</w:t>
            </w:r>
            <w:r w:rsidRPr="000F580B">
              <w:t>7%</w:t>
            </w:r>
          </w:p>
        </w:tc>
      </w:tr>
      <w:tr w:rsidR="003F329F" w:rsidRPr="000F580B" w:rsidTr="00397C61">
        <w:trPr>
          <w:trHeight w:val="300"/>
          <w:jc w:val="center"/>
        </w:trPr>
        <w:tc>
          <w:tcPr>
            <w:tcW w:w="1275" w:type="dxa"/>
            <w:tcBorders>
              <w:left w:val="single" w:sz="8" w:space="0" w:color="auto"/>
              <w:right w:val="nil"/>
            </w:tcBorders>
            <w:shd w:val="clear" w:color="auto" w:fill="auto"/>
            <w:hideMark/>
          </w:tcPr>
          <w:p w:rsidR="003F329F" w:rsidRPr="000F580B" w:rsidRDefault="003F329F" w:rsidP="00397C61">
            <w:pPr>
              <w:pStyle w:val="Table"/>
            </w:pPr>
            <w:r>
              <w:t>known)</w:t>
            </w: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Asian</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302,499</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rsidRPr="000F580B">
              <w:t>1</w:t>
            </w:r>
            <w:r>
              <w:t>1.</w:t>
            </w:r>
            <w:r w:rsidRPr="000F580B">
              <w:t>5%</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1,419</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t>4.</w:t>
            </w:r>
            <w:r w:rsidRPr="000F580B">
              <w:t>2%</w:t>
            </w:r>
          </w:p>
        </w:tc>
      </w:tr>
      <w:tr w:rsidR="003F329F" w:rsidRPr="000F580B" w:rsidTr="00397C61">
        <w:trPr>
          <w:trHeight w:val="300"/>
          <w:jc w:val="center"/>
        </w:trPr>
        <w:tc>
          <w:tcPr>
            <w:tcW w:w="1275" w:type="dxa"/>
            <w:tcBorders>
              <w:left w:val="single" w:sz="8" w:space="0" w:color="auto"/>
              <w:bottom w:val="nil"/>
              <w:right w:val="nil"/>
            </w:tcBorders>
            <w:shd w:val="clear" w:color="auto" w:fill="auto"/>
            <w:noWrap/>
            <w:hideMark/>
          </w:tcPr>
          <w:p w:rsidR="003F329F" w:rsidRPr="000F580B" w:rsidRDefault="003F329F" w:rsidP="00397C61">
            <w:pPr>
              <w:pStyle w:val="Table"/>
            </w:pPr>
          </w:p>
        </w:tc>
        <w:tc>
          <w:tcPr>
            <w:tcW w:w="2220" w:type="dxa"/>
            <w:tcBorders>
              <w:top w:val="nil"/>
              <w:left w:val="nil"/>
              <w:bottom w:val="nil"/>
              <w:right w:val="nil"/>
            </w:tcBorders>
            <w:shd w:val="clear" w:color="auto" w:fill="auto"/>
            <w:noWrap/>
            <w:hideMark/>
          </w:tcPr>
          <w:p w:rsidR="003F329F" w:rsidRPr="000F580B" w:rsidRDefault="003F329F" w:rsidP="00397C61">
            <w:pPr>
              <w:pStyle w:val="Table"/>
            </w:pPr>
            <w:r w:rsidRPr="000F580B">
              <w:t>Black</w:t>
            </w:r>
          </w:p>
        </w:tc>
        <w:tc>
          <w:tcPr>
            <w:tcW w:w="1417"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185,606</w:t>
            </w:r>
          </w:p>
        </w:tc>
        <w:tc>
          <w:tcPr>
            <w:tcW w:w="964" w:type="dxa"/>
            <w:tcBorders>
              <w:top w:val="nil"/>
              <w:left w:val="nil"/>
              <w:bottom w:val="nil"/>
              <w:right w:val="nil"/>
            </w:tcBorders>
            <w:shd w:val="clear" w:color="auto" w:fill="auto"/>
            <w:noWrap/>
            <w:hideMark/>
          </w:tcPr>
          <w:p w:rsidR="003F329F" w:rsidRPr="000F580B" w:rsidRDefault="003F329F" w:rsidP="00397C61">
            <w:pPr>
              <w:pStyle w:val="Table"/>
              <w:jc w:val="right"/>
            </w:pPr>
            <w:r>
              <w:t>7.</w:t>
            </w:r>
            <w:r w:rsidRPr="000F580B">
              <w:t>1%</w:t>
            </w:r>
          </w:p>
        </w:tc>
        <w:tc>
          <w:tcPr>
            <w:tcW w:w="1418" w:type="dxa"/>
            <w:tcBorders>
              <w:top w:val="nil"/>
              <w:left w:val="single" w:sz="8" w:space="0" w:color="auto"/>
              <w:bottom w:val="nil"/>
              <w:right w:val="nil"/>
            </w:tcBorders>
            <w:shd w:val="clear" w:color="auto" w:fill="auto"/>
            <w:noWrap/>
            <w:hideMark/>
          </w:tcPr>
          <w:p w:rsidR="003F329F" w:rsidRPr="000F580B" w:rsidRDefault="003F329F" w:rsidP="00397C61">
            <w:pPr>
              <w:pStyle w:val="Table"/>
              <w:jc w:val="right"/>
            </w:pPr>
            <w:r w:rsidRPr="000F580B">
              <w:t>562</w:t>
            </w:r>
          </w:p>
        </w:tc>
        <w:tc>
          <w:tcPr>
            <w:tcW w:w="964" w:type="dxa"/>
            <w:tcBorders>
              <w:top w:val="nil"/>
              <w:left w:val="nil"/>
              <w:bottom w:val="nil"/>
              <w:right w:val="single" w:sz="8" w:space="0" w:color="auto"/>
            </w:tcBorders>
            <w:shd w:val="clear" w:color="auto" w:fill="auto"/>
            <w:noWrap/>
            <w:hideMark/>
          </w:tcPr>
          <w:p w:rsidR="003F329F" w:rsidRPr="000F580B" w:rsidRDefault="003F329F" w:rsidP="00397C61">
            <w:pPr>
              <w:pStyle w:val="Table"/>
              <w:jc w:val="right"/>
            </w:pPr>
            <w:r>
              <w:t>1.</w:t>
            </w:r>
            <w:r w:rsidRPr="000F580B">
              <w:t>7%</w:t>
            </w:r>
          </w:p>
        </w:tc>
      </w:tr>
      <w:tr w:rsidR="003F329F" w:rsidRPr="000F580B" w:rsidTr="00397C61">
        <w:trPr>
          <w:trHeight w:val="315"/>
          <w:jc w:val="center"/>
        </w:trPr>
        <w:tc>
          <w:tcPr>
            <w:tcW w:w="1275"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pPr>
            <w:r w:rsidRPr="000F580B">
              <w:t> </w:t>
            </w:r>
          </w:p>
        </w:tc>
        <w:tc>
          <w:tcPr>
            <w:tcW w:w="2220" w:type="dxa"/>
            <w:tcBorders>
              <w:top w:val="nil"/>
              <w:left w:val="nil"/>
              <w:bottom w:val="single" w:sz="8" w:space="0" w:color="auto"/>
              <w:right w:val="nil"/>
            </w:tcBorders>
            <w:shd w:val="clear" w:color="auto" w:fill="auto"/>
            <w:noWrap/>
            <w:hideMark/>
          </w:tcPr>
          <w:p w:rsidR="003F329F" w:rsidRPr="000F580B" w:rsidRDefault="003F329F" w:rsidP="00397C61">
            <w:pPr>
              <w:pStyle w:val="Table"/>
            </w:pPr>
            <w:r w:rsidRPr="000F580B">
              <w:t>Chinese/O</w:t>
            </w:r>
            <w:r w:rsidRPr="00700692">
              <w:rPr>
                <w:rStyle w:val="TableChar"/>
                <w:rFonts w:eastAsiaTheme="majorEastAsia"/>
              </w:rPr>
              <w:t>ther</w:t>
            </w:r>
          </w:p>
        </w:tc>
        <w:tc>
          <w:tcPr>
            <w:tcW w:w="1417"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jc w:val="right"/>
            </w:pPr>
            <w:r w:rsidRPr="000F580B">
              <w:t>74,329</w:t>
            </w:r>
          </w:p>
        </w:tc>
        <w:tc>
          <w:tcPr>
            <w:tcW w:w="964" w:type="dxa"/>
            <w:tcBorders>
              <w:top w:val="nil"/>
              <w:left w:val="nil"/>
              <w:bottom w:val="single" w:sz="8" w:space="0" w:color="auto"/>
              <w:right w:val="nil"/>
            </w:tcBorders>
            <w:shd w:val="clear" w:color="auto" w:fill="auto"/>
            <w:noWrap/>
            <w:hideMark/>
          </w:tcPr>
          <w:p w:rsidR="003F329F" w:rsidRPr="000F580B" w:rsidRDefault="003F329F" w:rsidP="00397C61">
            <w:pPr>
              <w:pStyle w:val="Table"/>
              <w:jc w:val="right"/>
            </w:pPr>
            <w:r>
              <w:t>2.</w:t>
            </w:r>
            <w:r w:rsidRPr="000F580B">
              <w:t>8%</w:t>
            </w:r>
          </w:p>
        </w:tc>
        <w:tc>
          <w:tcPr>
            <w:tcW w:w="1418" w:type="dxa"/>
            <w:tcBorders>
              <w:top w:val="nil"/>
              <w:left w:val="single" w:sz="8" w:space="0" w:color="auto"/>
              <w:bottom w:val="single" w:sz="8" w:space="0" w:color="auto"/>
              <w:right w:val="nil"/>
            </w:tcBorders>
            <w:shd w:val="clear" w:color="auto" w:fill="auto"/>
            <w:noWrap/>
            <w:hideMark/>
          </w:tcPr>
          <w:p w:rsidR="003F329F" w:rsidRPr="000F580B" w:rsidRDefault="003F329F" w:rsidP="00397C61">
            <w:pPr>
              <w:pStyle w:val="Table"/>
              <w:jc w:val="right"/>
            </w:pPr>
            <w:r w:rsidRPr="000F580B">
              <w:t>303</w:t>
            </w:r>
          </w:p>
        </w:tc>
        <w:tc>
          <w:tcPr>
            <w:tcW w:w="964" w:type="dxa"/>
            <w:tcBorders>
              <w:top w:val="nil"/>
              <w:left w:val="nil"/>
              <w:bottom w:val="single" w:sz="8" w:space="0" w:color="auto"/>
              <w:right w:val="single" w:sz="8" w:space="0" w:color="auto"/>
            </w:tcBorders>
            <w:shd w:val="clear" w:color="auto" w:fill="auto"/>
            <w:noWrap/>
            <w:hideMark/>
          </w:tcPr>
          <w:p w:rsidR="003F329F" w:rsidRPr="000F580B" w:rsidRDefault="003F329F" w:rsidP="00397C61">
            <w:pPr>
              <w:pStyle w:val="Table"/>
              <w:jc w:val="right"/>
            </w:pPr>
            <w:r>
              <w:t>0.</w:t>
            </w:r>
            <w:r w:rsidRPr="000F580B">
              <w:t>9%</w:t>
            </w:r>
          </w:p>
        </w:tc>
      </w:tr>
    </w:tbl>
    <w:p w:rsidR="003F329F" w:rsidRDefault="003F329F" w:rsidP="003F329F">
      <w:pPr>
        <w:spacing w:after="0" w:line="480" w:lineRule="auto"/>
      </w:pPr>
      <w:r>
        <w:t>* Number of person-years included given for incidence cohort by age, as some people were included in both age groups over the study period</w:t>
      </w:r>
    </w:p>
    <w:p w:rsidR="003F329F" w:rsidRDefault="003F329F" w:rsidP="003F329F">
      <w:pPr>
        <w:spacing w:after="0" w:line="480" w:lineRule="auto"/>
      </w:pPr>
    </w:p>
    <w:p w:rsidR="003F329F" w:rsidRDefault="003F329F" w:rsidP="003F329F">
      <w:pPr>
        <w:spacing w:line="480" w:lineRule="auto"/>
      </w:pPr>
      <w:r>
        <w:t xml:space="preserve">Overall, SSRIs (62.6%) were the most commonly prescribed first antidepressant, followed by TCAs (35.7%) (Table 2). SNRIs (0.5%) and other antidepressants (1.3%) </w:t>
      </w:r>
      <w:r>
        <w:lastRenderedPageBreak/>
        <w:t>were rarely prescribed as the first antidepressant. The five most commonly prescribed first antidepressants were all either licensed for use in CYP (fluoxetine, imipramine and sertraline) or mentioned in NICE guidelines (amitriptyline and citalopram – although citalopram is only recommended as a second-line antidepressant in the treatment of depression). Over a third of first prescriptions were fluoxetine, a quarter were amitriptyline, and there were similar proportions of citalopram (11.8%) and sertraline (11.4%) prescriptions. Despite being licensed for treating obsessive-compulsive disorder in CYP, fluvoxamine was rarely prescribed as a first antidepressant in the study period, making up only 0.1% of new prescriptions.</w:t>
      </w:r>
    </w:p>
    <w:p w:rsidR="003F329F" w:rsidRDefault="003F329F" w:rsidP="003F329F">
      <w:pPr>
        <w:spacing w:line="480" w:lineRule="auto"/>
      </w:pPr>
    </w:p>
    <w:p w:rsidR="003F329F" w:rsidRDefault="003F329F" w:rsidP="003F329F">
      <w:pPr>
        <w:pStyle w:val="Caption"/>
      </w:pPr>
      <w:r>
        <w:t>Table 2: Number and percentage of children and young people with first prescriptions in each drug class and for individual drugs during the study period</w:t>
      </w:r>
      <w:r w:rsidRPr="00FF4AFA">
        <w:t>, England, 1998-2017</w:t>
      </w:r>
      <w:r>
        <w:t>, by age and sex</w:t>
      </w:r>
    </w:p>
    <w:tbl>
      <w:tblPr>
        <w:tblStyle w:val="TableGrid"/>
        <w:tblW w:w="10097" w:type="dxa"/>
        <w:tblLayout w:type="fixed"/>
        <w:tblLook w:val="04A0" w:firstRow="1" w:lastRow="0" w:firstColumn="1" w:lastColumn="0" w:noHBand="0" w:noVBand="1"/>
      </w:tblPr>
      <w:tblGrid>
        <w:gridCol w:w="1899"/>
        <w:gridCol w:w="828"/>
        <w:gridCol w:w="794"/>
        <w:gridCol w:w="850"/>
        <w:gridCol w:w="794"/>
        <w:gridCol w:w="850"/>
        <w:gridCol w:w="794"/>
        <w:gridCol w:w="850"/>
        <w:gridCol w:w="794"/>
        <w:gridCol w:w="850"/>
        <w:gridCol w:w="794"/>
      </w:tblGrid>
      <w:tr w:rsidR="003F329F" w:rsidTr="00397C61">
        <w:tc>
          <w:tcPr>
            <w:tcW w:w="1899" w:type="dxa"/>
            <w:tcBorders>
              <w:top w:val="nil"/>
              <w:left w:val="nil"/>
              <w:bottom w:val="nil"/>
              <w:right w:val="single" w:sz="4" w:space="0" w:color="auto"/>
            </w:tcBorders>
            <w:tcMar>
              <w:left w:w="57" w:type="dxa"/>
              <w:right w:w="57" w:type="dxa"/>
            </w:tcMar>
            <w:vAlign w:val="center"/>
          </w:tcPr>
          <w:p w:rsidR="003F329F" w:rsidRPr="00700692" w:rsidRDefault="003F329F" w:rsidP="00397C61">
            <w:pPr>
              <w:pStyle w:val="Table"/>
            </w:pPr>
          </w:p>
        </w:tc>
        <w:tc>
          <w:tcPr>
            <w:tcW w:w="828" w:type="dxa"/>
            <w:tcBorders>
              <w:left w:val="single" w:sz="4" w:space="0" w:color="auto"/>
              <w:bottom w:val="nil"/>
              <w:right w:val="nil"/>
            </w:tcBorders>
            <w:tcMar>
              <w:left w:w="57" w:type="dxa"/>
              <w:right w:w="57" w:type="dxa"/>
            </w:tcMar>
            <w:vAlign w:val="center"/>
          </w:tcPr>
          <w:p w:rsidR="003F329F" w:rsidRPr="00700692" w:rsidRDefault="003F329F" w:rsidP="00397C61">
            <w:pPr>
              <w:pStyle w:val="Table"/>
            </w:pPr>
            <w:r w:rsidRPr="00700692">
              <w:t>Total</w:t>
            </w:r>
          </w:p>
        </w:tc>
        <w:tc>
          <w:tcPr>
            <w:tcW w:w="794" w:type="dxa"/>
            <w:tcBorders>
              <w:left w:val="nil"/>
              <w:bottom w:val="nil"/>
            </w:tcBorders>
            <w:tcMar>
              <w:left w:w="57" w:type="dxa"/>
              <w:right w:w="57" w:type="dxa"/>
            </w:tcMar>
          </w:tcPr>
          <w:p w:rsidR="003F329F" w:rsidRPr="00700692" w:rsidRDefault="003F329F" w:rsidP="00397C61">
            <w:pPr>
              <w:pStyle w:val="Table"/>
            </w:pPr>
          </w:p>
        </w:tc>
        <w:tc>
          <w:tcPr>
            <w:tcW w:w="3288" w:type="dxa"/>
            <w:gridSpan w:val="4"/>
            <w:tcMar>
              <w:left w:w="57" w:type="dxa"/>
              <w:right w:w="57" w:type="dxa"/>
            </w:tcMar>
            <w:vAlign w:val="center"/>
          </w:tcPr>
          <w:p w:rsidR="003F329F" w:rsidRPr="00700692" w:rsidRDefault="003F329F" w:rsidP="00397C61">
            <w:pPr>
              <w:pStyle w:val="Table"/>
            </w:pPr>
            <w:r w:rsidRPr="00700692">
              <w:t>5-11</w:t>
            </w:r>
            <w:r>
              <w:t xml:space="preserve"> years</w:t>
            </w:r>
          </w:p>
        </w:tc>
        <w:tc>
          <w:tcPr>
            <w:tcW w:w="3288" w:type="dxa"/>
            <w:gridSpan w:val="4"/>
            <w:tcMar>
              <w:left w:w="57" w:type="dxa"/>
              <w:right w:w="57" w:type="dxa"/>
            </w:tcMar>
            <w:vAlign w:val="center"/>
          </w:tcPr>
          <w:p w:rsidR="003F329F" w:rsidRPr="00700692" w:rsidRDefault="003F329F" w:rsidP="00397C61">
            <w:pPr>
              <w:pStyle w:val="Table"/>
            </w:pPr>
            <w:r w:rsidRPr="00700692">
              <w:t>12-17</w:t>
            </w:r>
            <w:r>
              <w:t xml:space="preserve"> years</w:t>
            </w:r>
          </w:p>
        </w:tc>
      </w:tr>
      <w:tr w:rsidR="003F329F" w:rsidTr="00397C61">
        <w:tc>
          <w:tcPr>
            <w:tcW w:w="1899" w:type="dxa"/>
            <w:tcBorders>
              <w:top w:val="nil"/>
              <w:left w:val="nil"/>
              <w:bottom w:val="nil"/>
            </w:tcBorders>
            <w:tcMar>
              <w:left w:w="57" w:type="dxa"/>
              <w:right w:w="57" w:type="dxa"/>
            </w:tcMar>
            <w:vAlign w:val="center"/>
          </w:tcPr>
          <w:p w:rsidR="003F329F" w:rsidRPr="00700692" w:rsidRDefault="003F329F" w:rsidP="00397C61">
            <w:pPr>
              <w:pStyle w:val="Table"/>
            </w:pPr>
          </w:p>
        </w:tc>
        <w:tc>
          <w:tcPr>
            <w:tcW w:w="828" w:type="dxa"/>
            <w:tcBorders>
              <w:top w:val="nil"/>
              <w:right w:val="nil"/>
            </w:tcBorders>
            <w:tcMar>
              <w:left w:w="57" w:type="dxa"/>
              <w:right w:w="57" w:type="dxa"/>
            </w:tcMar>
            <w:vAlign w:val="center"/>
          </w:tcPr>
          <w:p w:rsidR="003F329F" w:rsidRPr="00700692" w:rsidRDefault="003F329F" w:rsidP="00397C61">
            <w:pPr>
              <w:pStyle w:val="Table"/>
            </w:pPr>
          </w:p>
        </w:tc>
        <w:tc>
          <w:tcPr>
            <w:tcW w:w="794" w:type="dxa"/>
            <w:tcBorders>
              <w:top w:val="nil"/>
              <w:left w:val="nil"/>
            </w:tcBorders>
            <w:tcMar>
              <w:left w:w="57" w:type="dxa"/>
              <w:right w:w="57" w:type="dxa"/>
            </w:tcMar>
          </w:tcPr>
          <w:p w:rsidR="003F329F" w:rsidRPr="00700692" w:rsidRDefault="003F329F" w:rsidP="00397C61">
            <w:pPr>
              <w:pStyle w:val="Table"/>
            </w:pPr>
          </w:p>
        </w:tc>
        <w:tc>
          <w:tcPr>
            <w:tcW w:w="850" w:type="dxa"/>
            <w:tcBorders>
              <w:right w:val="nil"/>
            </w:tcBorders>
            <w:tcMar>
              <w:left w:w="57" w:type="dxa"/>
              <w:right w:w="57" w:type="dxa"/>
            </w:tcMar>
            <w:vAlign w:val="center"/>
          </w:tcPr>
          <w:p w:rsidR="003F329F" w:rsidRPr="00700692" w:rsidRDefault="003F329F" w:rsidP="00397C61">
            <w:pPr>
              <w:pStyle w:val="Table"/>
            </w:pPr>
            <w:r w:rsidRPr="00700692">
              <w:t>females</w:t>
            </w:r>
          </w:p>
        </w:tc>
        <w:tc>
          <w:tcPr>
            <w:tcW w:w="794" w:type="dxa"/>
            <w:tcBorders>
              <w:left w:val="nil"/>
            </w:tcBorders>
            <w:tcMar>
              <w:left w:w="57" w:type="dxa"/>
              <w:right w:w="57" w:type="dxa"/>
            </w:tcMar>
          </w:tcPr>
          <w:p w:rsidR="003F329F" w:rsidRPr="00700692" w:rsidRDefault="003F329F" w:rsidP="00397C61">
            <w:pPr>
              <w:pStyle w:val="Table"/>
            </w:pPr>
          </w:p>
        </w:tc>
        <w:tc>
          <w:tcPr>
            <w:tcW w:w="850" w:type="dxa"/>
            <w:tcBorders>
              <w:right w:val="nil"/>
            </w:tcBorders>
            <w:tcMar>
              <w:left w:w="57" w:type="dxa"/>
              <w:right w:w="57" w:type="dxa"/>
            </w:tcMar>
            <w:vAlign w:val="center"/>
          </w:tcPr>
          <w:p w:rsidR="003F329F" w:rsidRPr="00700692" w:rsidRDefault="003F329F" w:rsidP="00397C61">
            <w:pPr>
              <w:pStyle w:val="Table"/>
            </w:pPr>
            <w:r w:rsidRPr="00700692">
              <w:t>males</w:t>
            </w:r>
          </w:p>
        </w:tc>
        <w:tc>
          <w:tcPr>
            <w:tcW w:w="794" w:type="dxa"/>
            <w:tcBorders>
              <w:left w:val="nil"/>
            </w:tcBorders>
            <w:tcMar>
              <w:left w:w="57" w:type="dxa"/>
              <w:right w:w="57" w:type="dxa"/>
            </w:tcMar>
          </w:tcPr>
          <w:p w:rsidR="003F329F" w:rsidRPr="00700692" w:rsidRDefault="003F329F" w:rsidP="00397C61">
            <w:pPr>
              <w:pStyle w:val="Table"/>
            </w:pPr>
          </w:p>
        </w:tc>
        <w:tc>
          <w:tcPr>
            <w:tcW w:w="850" w:type="dxa"/>
            <w:tcBorders>
              <w:right w:val="nil"/>
            </w:tcBorders>
            <w:tcMar>
              <w:left w:w="57" w:type="dxa"/>
              <w:right w:w="57" w:type="dxa"/>
            </w:tcMar>
            <w:vAlign w:val="center"/>
          </w:tcPr>
          <w:p w:rsidR="003F329F" w:rsidRPr="00700692" w:rsidRDefault="003F329F" w:rsidP="00397C61">
            <w:pPr>
              <w:pStyle w:val="Table"/>
            </w:pPr>
            <w:r w:rsidRPr="00700692">
              <w:t>females</w:t>
            </w:r>
          </w:p>
        </w:tc>
        <w:tc>
          <w:tcPr>
            <w:tcW w:w="794" w:type="dxa"/>
            <w:tcBorders>
              <w:left w:val="nil"/>
            </w:tcBorders>
            <w:tcMar>
              <w:left w:w="57" w:type="dxa"/>
              <w:right w:w="57" w:type="dxa"/>
            </w:tcMar>
          </w:tcPr>
          <w:p w:rsidR="003F329F" w:rsidRPr="00700692" w:rsidRDefault="003F329F" w:rsidP="00397C61">
            <w:pPr>
              <w:pStyle w:val="Table"/>
            </w:pPr>
          </w:p>
        </w:tc>
        <w:tc>
          <w:tcPr>
            <w:tcW w:w="850" w:type="dxa"/>
            <w:tcBorders>
              <w:right w:val="nil"/>
            </w:tcBorders>
            <w:tcMar>
              <w:left w:w="57" w:type="dxa"/>
              <w:right w:w="57" w:type="dxa"/>
            </w:tcMar>
            <w:vAlign w:val="center"/>
          </w:tcPr>
          <w:p w:rsidR="003F329F" w:rsidRPr="00700692" w:rsidRDefault="003F329F" w:rsidP="00397C61">
            <w:pPr>
              <w:pStyle w:val="Table"/>
            </w:pPr>
            <w:r w:rsidRPr="00700692">
              <w:t>males</w:t>
            </w:r>
          </w:p>
        </w:tc>
        <w:tc>
          <w:tcPr>
            <w:tcW w:w="794" w:type="dxa"/>
            <w:tcBorders>
              <w:left w:val="nil"/>
            </w:tcBorders>
            <w:tcMar>
              <w:left w:w="57" w:type="dxa"/>
              <w:right w:w="57" w:type="dxa"/>
            </w:tcMar>
          </w:tcPr>
          <w:p w:rsidR="003F329F" w:rsidRPr="00700692" w:rsidRDefault="003F329F" w:rsidP="00397C61">
            <w:pPr>
              <w:pStyle w:val="Table"/>
            </w:pPr>
          </w:p>
        </w:tc>
      </w:tr>
      <w:tr w:rsidR="003F329F" w:rsidTr="00397C61">
        <w:tc>
          <w:tcPr>
            <w:tcW w:w="1899" w:type="dxa"/>
            <w:tcBorders>
              <w:top w:val="nil"/>
              <w:left w:val="nil"/>
            </w:tcBorders>
            <w:tcMar>
              <w:left w:w="57" w:type="dxa"/>
              <w:right w:w="57" w:type="dxa"/>
            </w:tcMar>
            <w:vAlign w:val="center"/>
          </w:tcPr>
          <w:p w:rsidR="003F329F" w:rsidRPr="00700692" w:rsidRDefault="003F329F" w:rsidP="00397C61">
            <w:pPr>
              <w:pStyle w:val="Table"/>
              <w:jc w:val="center"/>
            </w:pPr>
          </w:p>
        </w:tc>
        <w:tc>
          <w:tcPr>
            <w:tcW w:w="828" w:type="dxa"/>
            <w:tcBorders>
              <w:right w:val="nil"/>
            </w:tcBorders>
            <w:tcMar>
              <w:left w:w="57" w:type="dxa"/>
              <w:right w:w="57" w:type="dxa"/>
            </w:tcMar>
            <w:vAlign w:val="center"/>
          </w:tcPr>
          <w:p w:rsidR="003F329F" w:rsidRPr="00700692" w:rsidRDefault="003F329F" w:rsidP="00397C61">
            <w:pPr>
              <w:pStyle w:val="Table"/>
              <w:jc w:val="center"/>
            </w:pPr>
            <w:r>
              <w:t>n</w:t>
            </w:r>
          </w:p>
        </w:tc>
        <w:tc>
          <w:tcPr>
            <w:tcW w:w="794" w:type="dxa"/>
            <w:tcBorders>
              <w:left w:val="nil"/>
            </w:tcBorders>
            <w:tcMar>
              <w:left w:w="57" w:type="dxa"/>
              <w:right w:w="57" w:type="dxa"/>
            </w:tcMar>
          </w:tcPr>
          <w:p w:rsidR="003F329F" w:rsidRPr="00700692" w:rsidRDefault="003F329F" w:rsidP="00397C61">
            <w:pPr>
              <w:pStyle w:val="Table"/>
              <w:jc w:val="center"/>
            </w:pPr>
            <w:r>
              <w:t>%</w:t>
            </w:r>
          </w:p>
        </w:tc>
        <w:tc>
          <w:tcPr>
            <w:tcW w:w="850" w:type="dxa"/>
            <w:tcBorders>
              <w:right w:val="nil"/>
            </w:tcBorders>
            <w:tcMar>
              <w:left w:w="57" w:type="dxa"/>
              <w:right w:w="57" w:type="dxa"/>
            </w:tcMar>
            <w:vAlign w:val="center"/>
          </w:tcPr>
          <w:p w:rsidR="003F329F" w:rsidRPr="00700692" w:rsidRDefault="003F329F" w:rsidP="00397C61">
            <w:pPr>
              <w:pStyle w:val="Table"/>
              <w:jc w:val="center"/>
            </w:pPr>
            <w:r>
              <w:t>n</w:t>
            </w:r>
          </w:p>
        </w:tc>
        <w:tc>
          <w:tcPr>
            <w:tcW w:w="794" w:type="dxa"/>
            <w:tcBorders>
              <w:left w:val="nil"/>
            </w:tcBorders>
            <w:tcMar>
              <w:left w:w="57" w:type="dxa"/>
              <w:right w:w="57" w:type="dxa"/>
            </w:tcMar>
          </w:tcPr>
          <w:p w:rsidR="003F329F" w:rsidRPr="00700692" w:rsidRDefault="003F329F" w:rsidP="00397C61">
            <w:pPr>
              <w:pStyle w:val="Table"/>
              <w:jc w:val="center"/>
            </w:pPr>
            <w:r>
              <w:t>%</w:t>
            </w:r>
          </w:p>
        </w:tc>
        <w:tc>
          <w:tcPr>
            <w:tcW w:w="850" w:type="dxa"/>
            <w:tcBorders>
              <w:right w:val="nil"/>
            </w:tcBorders>
            <w:tcMar>
              <w:left w:w="57" w:type="dxa"/>
              <w:right w:w="57" w:type="dxa"/>
            </w:tcMar>
            <w:vAlign w:val="center"/>
          </w:tcPr>
          <w:p w:rsidR="003F329F" w:rsidRPr="00700692" w:rsidRDefault="003F329F" w:rsidP="00397C61">
            <w:pPr>
              <w:pStyle w:val="Table"/>
              <w:jc w:val="center"/>
            </w:pPr>
            <w:r>
              <w:t>n</w:t>
            </w:r>
          </w:p>
        </w:tc>
        <w:tc>
          <w:tcPr>
            <w:tcW w:w="794" w:type="dxa"/>
            <w:tcBorders>
              <w:left w:val="nil"/>
            </w:tcBorders>
            <w:tcMar>
              <w:left w:w="57" w:type="dxa"/>
              <w:right w:w="57" w:type="dxa"/>
            </w:tcMar>
          </w:tcPr>
          <w:p w:rsidR="003F329F" w:rsidRPr="00700692" w:rsidRDefault="003F329F" w:rsidP="00397C61">
            <w:pPr>
              <w:pStyle w:val="Table"/>
              <w:jc w:val="center"/>
            </w:pPr>
            <w:r>
              <w:t>%</w:t>
            </w:r>
          </w:p>
        </w:tc>
        <w:tc>
          <w:tcPr>
            <w:tcW w:w="850" w:type="dxa"/>
            <w:tcBorders>
              <w:right w:val="nil"/>
            </w:tcBorders>
            <w:tcMar>
              <w:left w:w="57" w:type="dxa"/>
              <w:right w:w="57" w:type="dxa"/>
            </w:tcMar>
            <w:vAlign w:val="center"/>
          </w:tcPr>
          <w:p w:rsidR="003F329F" w:rsidRPr="00700692" w:rsidRDefault="003F329F" w:rsidP="00397C61">
            <w:pPr>
              <w:pStyle w:val="Table"/>
              <w:jc w:val="center"/>
            </w:pPr>
            <w:r>
              <w:t>n</w:t>
            </w:r>
          </w:p>
        </w:tc>
        <w:tc>
          <w:tcPr>
            <w:tcW w:w="794" w:type="dxa"/>
            <w:tcBorders>
              <w:left w:val="nil"/>
            </w:tcBorders>
            <w:tcMar>
              <w:left w:w="57" w:type="dxa"/>
              <w:right w:w="57" w:type="dxa"/>
            </w:tcMar>
          </w:tcPr>
          <w:p w:rsidR="003F329F" w:rsidRPr="00700692" w:rsidRDefault="003F329F" w:rsidP="00397C61">
            <w:pPr>
              <w:pStyle w:val="Table"/>
              <w:jc w:val="center"/>
            </w:pPr>
            <w:r>
              <w:t>%</w:t>
            </w:r>
          </w:p>
        </w:tc>
        <w:tc>
          <w:tcPr>
            <w:tcW w:w="850" w:type="dxa"/>
            <w:tcBorders>
              <w:right w:val="nil"/>
            </w:tcBorders>
            <w:tcMar>
              <w:left w:w="57" w:type="dxa"/>
              <w:right w:w="57" w:type="dxa"/>
            </w:tcMar>
            <w:vAlign w:val="center"/>
          </w:tcPr>
          <w:p w:rsidR="003F329F" w:rsidRPr="00700692" w:rsidRDefault="003F329F" w:rsidP="00397C61">
            <w:pPr>
              <w:pStyle w:val="Table"/>
              <w:jc w:val="center"/>
            </w:pPr>
            <w:r>
              <w:t>n</w:t>
            </w:r>
          </w:p>
        </w:tc>
        <w:tc>
          <w:tcPr>
            <w:tcW w:w="794" w:type="dxa"/>
            <w:tcBorders>
              <w:left w:val="nil"/>
            </w:tcBorders>
            <w:tcMar>
              <w:left w:w="57" w:type="dxa"/>
              <w:right w:w="57" w:type="dxa"/>
            </w:tcMar>
          </w:tcPr>
          <w:p w:rsidR="003F329F" w:rsidRPr="00700692" w:rsidRDefault="003F329F" w:rsidP="00397C61">
            <w:pPr>
              <w:pStyle w:val="Table"/>
              <w:jc w:val="center"/>
            </w:pPr>
            <w:r>
              <w:t>%</w:t>
            </w:r>
          </w:p>
        </w:tc>
      </w:tr>
      <w:tr w:rsidR="003F329F" w:rsidTr="00397C61">
        <w:tc>
          <w:tcPr>
            <w:tcW w:w="1899" w:type="dxa"/>
            <w:tcBorders>
              <w:bottom w:val="single" w:sz="4" w:space="0" w:color="auto"/>
            </w:tcBorders>
            <w:tcMar>
              <w:left w:w="57" w:type="dxa"/>
              <w:right w:w="57" w:type="dxa"/>
            </w:tcMar>
            <w:vAlign w:val="center"/>
          </w:tcPr>
          <w:p w:rsidR="003F329F" w:rsidRPr="00700692" w:rsidRDefault="003F329F" w:rsidP="00397C61">
            <w:pPr>
              <w:pStyle w:val="Table"/>
            </w:pPr>
            <w:r w:rsidRPr="00700692">
              <w:t>Any antidepressant</w:t>
            </w:r>
          </w:p>
        </w:tc>
        <w:tc>
          <w:tcPr>
            <w:tcW w:w="828" w:type="dxa"/>
            <w:tcBorders>
              <w:bottom w:val="single" w:sz="4" w:space="0" w:color="auto"/>
              <w:right w:val="nil"/>
            </w:tcBorders>
            <w:tcMar>
              <w:left w:w="57" w:type="dxa"/>
              <w:right w:w="57" w:type="dxa"/>
            </w:tcMar>
            <w:vAlign w:val="center"/>
          </w:tcPr>
          <w:p w:rsidR="003F329F" w:rsidRDefault="003F329F" w:rsidP="00397C61">
            <w:pPr>
              <w:pStyle w:val="Table"/>
              <w:jc w:val="right"/>
            </w:pPr>
            <w:r>
              <w:t>49,434</w:t>
            </w:r>
          </w:p>
        </w:tc>
        <w:tc>
          <w:tcPr>
            <w:tcW w:w="794" w:type="dxa"/>
            <w:tcBorders>
              <w:left w:val="nil"/>
              <w:bottom w:val="single" w:sz="4" w:space="0" w:color="auto"/>
            </w:tcBorders>
            <w:tcMar>
              <w:left w:w="57" w:type="dxa"/>
              <w:right w:w="57" w:type="dxa"/>
            </w:tcMar>
            <w:vAlign w:val="center"/>
          </w:tcPr>
          <w:p w:rsidR="003F329F" w:rsidRDefault="003F329F" w:rsidP="00397C61">
            <w:pPr>
              <w:pStyle w:val="Table"/>
              <w:jc w:val="right"/>
            </w:pPr>
            <w:r>
              <w:t>100%</w:t>
            </w:r>
          </w:p>
        </w:tc>
        <w:tc>
          <w:tcPr>
            <w:tcW w:w="850" w:type="dxa"/>
            <w:tcBorders>
              <w:bottom w:val="single" w:sz="4" w:space="0" w:color="auto"/>
              <w:right w:val="nil"/>
            </w:tcBorders>
            <w:tcMar>
              <w:left w:w="57" w:type="dxa"/>
              <w:right w:w="57" w:type="dxa"/>
            </w:tcMar>
            <w:vAlign w:val="center"/>
          </w:tcPr>
          <w:p w:rsidR="003F329F" w:rsidRDefault="003F329F" w:rsidP="00397C61">
            <w:pPr>
              <w:pStyle w:val="Table"/>
              <w:jc w:val="right"/>
            </w:pPr>
            <w:r>
              <w:t>1,845</w:t>
            </w:r>
          </w:p>
        </w:tc>
        <w:tc>
          <w:tcPr>
            <w:tcW w:w="794" w:type="dxa"/>
            <w:tcBorders>
              <w:left w:val="nil"/>
              <w:bottom w:val="single" w:sz="4" w:space="0" w:color="auto"/>
            </w:tcBorders>
            <w:tcMar>
              <w:left w:w="57" w:type="dxa"/>
              <w:right w:w="57" w:type="dxa"/>
            </w:tcMar>
            <w:vAlign w:val="center"/>
          </w:tcPr>
          <w:p w:rsidR="003F329F" w:rsidRDefault="003F329F" w:rsidP="00397C61">
            <w:pPr>
              <w:pStyle w:val="Table"/>
              <w:jc w:val="right"/>
            </w:pPr>
            <w:r>
              <w:t>100%</w:t>
            </w:r>
          </w:p>
        </w:tc>
        <w:tc>
          <w:tcPr>
            <w:tcW w:w="850" w:type="dxa"/>
            <w:tcBorders>
              <w:bottom w:val="single" w:sz="4" w:space="0" w:color="auto"/>
              <w:right w:val="nil"/>
            </w:tcBorders>
            <w:tcMar>
              <w:left w:w="57" w:type="dxa"/>
              <w:right w:w="57" w:type="dxa"/>
            </w:tcMar>
            <w:vAlign w:val="center"/>
          </w:tcPr>
          <w:p w:rsidR="003F329F" w:rsidRDefault="003F329F" w:rsidP="00397C61">
            <w:pPr>
              <w:pStyle w:val="Table"/>
              <w:jc w:val="right"/>
            </w:pPr>
            <w:r>
              <w:t>3,288</w:t>
            </w:r>
          </w:p>
        </w:tc>
        <w:tc>
          <w:tcPr>
            <w:tcW w:w="794" w:type="dxa"/>
            <w:tcBorders>
              <w:left w:val="nil"/>
              <w:bottom w:val="single" w:sz="4" w:space="0" w:color="auto"/>
            </w:tcBorders>
            <w:tcMar>
              <w:left w:w="57" w:type="dxa"/>
              <w:right w:w="57" w:type="dxa"/>
            </w:tcMar>
            <w:vAlign w:val="center"/>
          </w:tcPr>
          <w:p w:rsidR="003F329F" w:rsidRDefault="003F329F" w:rsidP="00397C61">
            <w:pPr>
              <w:pStyle w:val="Table"/>
              <w:jc w:val="right"/>
            </w:pPr>
            <w:r>
              <w:t>100%</w:t>
            </w:r>
          </w:p>
        </w:tc>
        <w:tc>
          <w:tcPr>
            <w:tcW w:w="850" w:type="dxa"/>
            <w:tcBorders>
              <w:bottom w:val="single" w:sz="4" w:space="0" w:color="auto"/>
              <w:right w:val="nil"/>
            </w:tcBorders>
            <w:tcMar>
              <w:left w:w="57" w:type="dxa"/>
              <w:right w:w="57" w:type="dxa"/>
            </w:tcMar>
            <w:vAlign w:val="center"/>
          </w:tcPr>
          <w:p w:rsidR="003F329F" w:rsidRDefault="003F329F" w:rsidP="00397C61">
            <w:pPr>
              <w:pStyle w:val="Table"/>
              <w:jc w:val="right"/>
            </w:pPr>
            <w:r>
              <w:t>30,726</w:t>
            </w:r>
          </w:p>
        </w:tc>
        <w:tc>
          <w:tcPr>
            <w:tcW w:w="794" w:type="dxa"/>
            <w:tcBorders>
              <w:left w:val="nil"/>
              <w:bottom w:val="single" w:sz="4" w:space="0" w:color="auto"/>
            </w:tcBorders>
            <w:tcMar>
              <w:left w:w="57" w:type="dxa"/>
              <w:right w:w="57" w:type="dxa"/>
            </w:tcMar>
            <w:vAlign w:val="center"/>
          </w:tcPr>
          <w:p w:rsidR="003F329F" w:rsidRDefault="003F329F" w:rsidP="00397C61">
            <w:pPr>
              <w:pStyle w:val="Table"/>
              <w:jc w:val="right"/>
            </w:pPr>
            <w:r>
              <w:t>100%</w:t>
            </w:r>
          </w:p>
        </w:tc>
        <w:tc>
          <w:tcPr>
            <w:tcW w:w="850" w:type="dxa"/>
            <w:tcBorders>
              <w:bottom w:val="single" w:sz="4" w:space="0" w:color="auto"/>
              <w:right w:val="nil"/>
            </w:tcBorders>
            <w:tcMar>
              <w:left w:w="57" w:type="dxa"/>
              <w:right w:w="57" w:type="dxa"/>
            </w:tcMar>
            <w:vAlign w:val="center"/>
          </w:tcPr>
          <w:p w:rsidR="003F329F" w:rsidRDefault="003F329F" w:rsidP="00397C61">
            <w:pPr>
              <w:pStyle w:val="Table"/>
              <w:jc w:val="right"/>
            </w:pPr>
            <w:r>
              <w:t>13,575</w:t>
            </w:r>
          </w:p>
        </w:tc>
        <w:tc>
          <w:tcPr>
            <w:tcW w:w="794" w:type="dxa"/>
            <w:tcBorders>
              <w:left w:val="nil"/>
              <w:bottom w:val="single" w:sz="4" w:space="0" w:color="auto"/>
            </w:tcBorders>
            <w:tcMar>
              <w:left w:w="57" w:type="dxa"/>
              <w:right w:w="57" w:type="dxa"/>
            </w:tcMar>
            <w:vAlign w:val="center"/>
          </w:tcPr>
          <w:p w:rsidR="003F329F" w:rsidRDefault="003F329F" w:rsidP="00397C61">
            <w:pPr>
              <w:pStyle w:val="Table"/>
              <w:jc w:val="right"/>
            </w:pPr>
            <w:r>
              <w:t>100%</w:t>
            </w:r>
          </w:p>
        </w:tc>
      </w:tr>
      <w:tr w:rsidR="003F329F" w:rsidTr="00397C61">
        <w:tc>
          <w:tcPr>
            <w:tcW w:w="1899" w:type="dxa"/>
            <w:tcBorders>
              <w:right w:val="nil"/>
            </w:tcBorders>
            <w:tcMar>
              <w:left w:w="57" w:type="dxa"/>
              <w:right w:w="57" w:type="dxa"/>
            </w:tcMar>
            <w:vAlign w:val="center"/>
          </w:tcPr>
          <w:p w:rsidR="003F329F" w:rsidRPr="00700692" w:rsidRDefault="003F329F" w:rsidP="00397C61">
            <w:pPr>
              <w:pStyle w:val="Table"/>
            </w:pPr>
            <w:r>
              <w:t>Drug class</w:t>
            </w:r>
          </w:p>
        </w:tc>
        <w:tc>
          <w:tcPr>
            <w:tcW w:w="828" w:type="dxa"/>
            <w:tcBorders>
              <w:left w:val="nil"/>
              <w:right w:val="nil"/>
            </w:tcBorders>
            <w:tcMar>
              <w:left w:w="57" w:type="dxa"/>
              <w:right w:w="57" w:type="dxa"/>
            </w:tcMar>
            <w:vAlign w:val="center"/>
          </w:tcPr>
          <w:p w:rsidR="003F329F" w:rsidRDefault="003F329F" w:rsidP="00397C61">
            <w:pPr>
              <w:pStyle w:val="Table"/>
              <w:jc w:val="right"/>
            </w:pPr>
          </w:p>
        </w:tc>
        <w:tc>
          <w:tcPr>
            <w:tcW w:w="794"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850"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794"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850"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794"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850"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794"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850"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794" w:type="dxa"/>
            <w:tcBorders>
              <w:left w:val="nil"/>
            </w:tcBorders>
            <w:tcMar>
              <w:left w:w="57" w:type="dxa"/>
              <w:right w:w="57" w:type="dxa"/>
            </w:tcMar>
            <w:vAlign w:val="bottom"/>
          </w:tcPr>
          <w:p w:rsidR="003F329F" w:rsidRDefault="003F329F" w:rsidP="00397C61">
            <w:pPr>
              <w:pStyle w:val="Table"/>
              <w:jc w:val="right"/>
              <w:rPr>
                <w:sz w:val="20"/>
                <w:szCs w:val="20"/>
              </w:rPr>
            </w:pPr>
          </w:p>
        </w:tc>
      </w:tr>
      <w:tr w:rsidR="003F329F" w:rsidTr="00397C61">
        <w:tc>
          <w:tcPr>
            <w:tcW w:w="1899" w:type="dxa"/>
            <w:tcBorders>
              <w:bottom w:val="nil"/>
            </w:tcBorders>
            <w:tcMar>
              <w:left w:w="57" w:type="dxa"/>
              <w:right w:w="57" w:type="dxa"/>
            </w:tcMar>
            <w:vAlign w:val="center"/>
          </w:tcPr>
          <w:p w:rsidR="003F329F" w:rsidRPr="00700692" w:rsidRDefault="003F329F" w:rsidP="00397C61">
            <w:pPr>
              <w:pStyle w:val="Table"/>
            </w:pPr>
            <w:r w:rsidRPr="00700692">
              <w:t>SSRI</w:t>
            </w:r>
          </w:p>
        </w:tc>
        <w:tc>
          <w:tcPr>
            <w:tcW w:w="828" w:type="dxa"/>
            <w:tcBorders>
              <w:bottom w:val="nil"/>
              <w:right w:val="nil"/>
            </w:tcBorders>
            <w:tcMar>
              <w:left w:w="57" w:type="dxa"/>
              <w:right w:w="57" w:type="dxa"/>
            </w:tcMar>
            <w:vAlign w:val="center"/>
          </w:tcPr>
          <w:p w:rsidR="003F329F" w:rsidRDefault="003F329F" w:rsidP="00397C61">
            <w:pPr>
              <w:pStyle w:val="Table"/>
              <w:jc w:val="right"/>
            </w:pPr>
            <w:r>
              <w:t>30,949</w:t>
            </w:r>
          </w:p>
        </w:tc>
        <w:tc>
          <w:tcPr>
            <w:tcW w:w="794" w:type="dxa"/>
            <w:tcBorders>
              <w:left w:val="nil"/>
              <w:bottom w:val="nil"/>
            </w:tcBorders>
            <w:tcMar>
              <w:left w:w="57" w:type="dxa"/>
              <w:right w:w="57" w:type="dxa"/>
            </w:tcMar>
            <w:vAlign w:val="center"/>
          </w:tcPr>
          <w:p w:rsidR="003F329F" w:rsidRDefault="003F329F" w:rsidP="00397C61">
            <w:pPr>
              <w:pStyle w:val="Table"/>
              <w:jc w:val="right"/>
            </w:pPr>
            <w:r>
              <w:t>62.6%</w:t>
            </w:r>
          </w:p>
        </w:tc>
        <w:tc>
          <w:tcPr>
            <w:tcW w:w="850" w:type="dxa"/>
            <w:tcBorders>
              <w:bottom w:val="nil"/>
              <w:right w:val="nil"/>
            </w:tcBorders>
            <w:tcMar>
              <w:left w:w="57" w:type="dxa"/>
              <w:right w:w="57" w:type="dxa"/>
            </w:tcMar>
            <w:vAlign w:val="center"/>
          </w:tcPr>
          <w:p w:rsidR="003F329F" w:rsidRDefault="003F329F" w:rsidP="00397C61">
            <w:pPr>
              <w:pStyle w:val="Table"/>
              <w:jc w:val="right"/>
            </w:pPr>
            <w:r>
              <w:t>298</w:t>
            </w:r>
          </w:p>
        </w:tc>
        <w:tc>
          <w:tcPr>
            <w:tcW w:w="794" w:type="dxa"/>
            <w:tcBorders>
              <w:left w:val="nil"/>
              <w:bottom w:val="nil"/>
            </w:tcBorders>
            <w:tcMar>
              <w:left w:w="57" w:type="dxa"/>
              <w:right w:w="57" w:type="dxa"/>
            </w:tcMar>
            <w:vAlign w:val="center"/>
          </w:tcPr>
          <w:p w:rsidR="003F329F" w:rsidRDefault="003F329F" w:rsidP="00397C61">
            <w:pPr>
              <w:pStyle w:val="Table"/>
              <w:jc w:val="right"/>
            </w:pPr>
            <w:r>
              <w:t>16.2%</w:t>
            </w:r>
          </w:p>
        </w:tc>
        <w:tc>
          <w:tcPr>
            <w:tcW w:w="850" w:type="dxa"/>
            <w:tcBorders>
              <w:bottom w:val="nil"/>
              <w:right w:val="nil"/>
            </w:tcBorders>
            <w:tcMar>
              <w:left w:w="57" w:type="dxa"/>
              <w:right w:w="57" w:type="dxa"/>
            </w:tcMar>
            <w:vAlign w:val="center"/>
          </w:tcPr>
          <w:p w:rsidR="003F329F" w:rsidRDefault="003F329F" w:rsidP="00397C61">
            <w:pPr>
              <w:pStyle w:val="Table"/>
              <w:jc w:val="right"/>
            </w:pPr>
            <w:r>
              <w:t>594</w:t>
            </w:r>
          </w:p>
        </w:tc>
        <w:tc>
          <w:tcPr>
            <w:tcW w:w="794" w:type="dxa"/>
            <w:tcBorders>
              <w:left w:val="nil"/>
              <w:bottom w:val="nil"/>
            </w:tcBorders>
            <w:tcMar>
              <w:left w:w="57" w:type="dxa"/>
              <w:right w:w="57" w:type="dxa"/>
            </w:tcMar>
            <w:vAlign w:val="center"/>
          </w:tcPr>
          <w:p w:rsidR="003F329F" w:rsidRDefault="003F329F" w:rsidP="00397C61">
            <w:pPr>
              <w:pStyle w:val="Table"/>
              <w:jc w:val="right"/>
            </w:pPr>
            <w:r>
              <w:t>18.1%</w:t>
            </w:r>
          </w:p>
        </w:tc>
        <w:tc>
          <w:tcPr>
            <w:tcW w:w="850" w:type="dxa"/>
            <w:tcBorders>
              <w:bottom w:val="nil"/>
              <w:right w:val="nil"/>
            </w:tcBorders>
            <w:tcMar>
              <w:left w:w="57" w:type="dxa"/>
              <w:right w:w="57" w:type="dxa"/>
            </w:tcMar>
            <w:vAlign w:val="center"/>
          </w:tcPr>
          <w:p w:rsidR="003F329F" w:rsidRDefault="003F329F" w:rsidP="00397C61">
            <w:pPr>
              <w:pStyle w:val="Table"/>
              <w:jc w:val="right"/>
            </w:pPr>
            <w:r>
              <w:t>20,895</w:t>
            </w:r>
          </w:p>
        </w:tc>
        <w:tc>
          <w:tcPr>
            <w:tcW w:w="794" w:type="dxa"/>
            <w:tcBorders>
              <w:left w:val="nil"/>
              <w:bottom w:val="nil"/>
            </w:tcBorders>
            <w:tcMar>
              <w:left w:w="57" w:type="dxa"/>
              <w:right w:w="57" w:type="dxa"/>
            </w:tcMar>
            <w:vAlign w:val="center"/>
          </w:tcPr>
          <w:p w:rsidR="003F329F" w:rsidRDefault="003F329F" w:rsidP="00397C61">
            <w:pPr>
              <w:pStyle w:val="Table"/>
              <w:jc w:val="right"/>
            </w:pPr>
            <w:r>
              <w:t>68.0%</w:t>
            </w:r>
          </w:p>
        </w:tc>
        <w:tc>
          <w:tcPr>
            <w:tcW w:w="850" w:type="dxa"/>
            <w:tcBorders>
              <w:bottom w:val="nil"/>
              <w:right w:val="nil"/>
            </w:tcBorders>
            <w:tcMar>
              <w:left w:w="57" w:type="dxa"/>
              <w:right w:w="57" w:type="dxa"/>
            </w:tcMar>
            <w:vAlign w:val="center"/>
          </w:tcPr>
          <w:p w:rsidR="003F329F" w:rsidRDefault="003F329F" w:rsidP="00397C61">
            <w:pPr>
              <w:pStyle w:val="Table"/>
              <w:jc w:val="right"/>
            </w:pPr>
            <w:r>
              <w:t>9,162</w:t>
            </w:r>
          </w:p>
        </w:tc>
        <w:tc>
          <w:tcPr>
            <w:tcW w:w="794" w:type="dxa"/>
            <w:tcBorders>
              <w:left w:val="nil"/>
              <w:bottom w:val="nil"/>
            </w:tcBorders>
            <w:tcMar>
              <w:left w:w="57" w:type="dxa"/>
              <w:right w:w="57" w:type="dxa"/>
            </w:tcMar>
            <w:vAlign w:val="center"/>
          </w:tcPr>
          <w:p w:rsidR="003F329F" w:rsidRDefault="003F329F" w:rsidP="00397C61">
            <w:pPr>
              <w:pStyle w:val="Table"/>
              <w:jc w:val="right"/>
            </w:pPr>
            <w:r>
              <w:t>67.5%</w:t>
            </w:r>
          </w:p>
        </w:tc>
      </w:tr>
      <w:tr w:rsidR="003F329F" w:rsidTr="00397C61">
        <w:tc>
          <w:tcPr>
            <w:tcW w:w="1899" w:type="dxa"/>
            <w:tcBorders>
              <w:top w:val="nil"/>
              <w:bottom w:val="nil"/>
            </w:tcBorders>
            <w:tcMar>
              <w:left w:w="57" w:type="dxa"/>
              <w:right w:w="57" w:type="dxa"/>
            </w:tcMar>
            <w:vAlign w:val="center"/>
          </w:tcPr>
          <w:p w:rsidR="003F329F" w:rsidRPr="00700692" w:rsidRDefault="003F329F" w:rsidP="00397C61">
            <w:pPr>
              <w:pStyle w:val="Table"/>
            </w:pPr>
            <w:r w:rsidRPr="00700692">
              <w:t>TCA</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17,624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35.7%</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1,538</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83.4%</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2,674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81.3%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9,285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30.2%</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4,127</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30.4%</w:t>
            </w:r>
          </w:p>
        </w:tc>
      </w:tr>
      <w:tr w:rsidR="003F329F" w:rsidTr="00397C61">
        <w:tc>
          <w:tcPr>
            <w:tcW w:w="1899" w:type="dxa"/>
            <w:tcBorders>
              <w:top w:val="nil"/>
              <w:bottom w:val="nil"/>
            </w:tcBorders>
            <w:tcMar>
              <w:left w:w="57" w:type="dxa"/>
              <w:right w:w="57" w:type="dxa"/>
            </w:tcMar>
            <w:vAlign w:val="center"/>
          </w:tcPr>
          <w:p w:rsidR="003F329F" w:rsidRPr="00700692" w:rsidRDefault="003F329F" w:rsidP="00397C61">
            <w:pPr>
              <w:pStyle w:val="Table"/>
            </w:pPr>
            <w:r w:rsidRPr="00700692">
              <w:t>SNRI</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263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0.5%</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6</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161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0.5%</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85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0.6%</w:t>
            </w:r>
          </w:p>
        </w:tc>
      </w:tr>
      <w:tr w:rsidR="003F329F" w:rsidTr="00397C61">
        <w:tc>
          <w:tcPr>
            <w:tcW w:w="1899" w:type="dxa"/>
            <w:tcBorders>
              <w:top w:val="nil"/>
              <w:bottom w:val="single" w:sz="4" w:space="0" w:color="auto"/>
            </w:tcBorders>
            <w:tcMar>
              <w:left w:w="57" w:type="dxa"/>
              <w:right w:w="57" w:type="dxa"/>
            </w:tcMar>
            <w:vAlign w:val="center"/>
          </w:tcPr>
          <w:p w:rsidR="003F329F" w:rsidRPr="00700692" w:rsidRDefault="003F329F" w:rsidP="00397C61">
            <w:pPr>
              <w:pStyle w:val="Table"/>
            </w:pPr>
            <w:r w:rsidRPr="00700692">
              <w:t>Other</w:t>
            </w:r>
          </w:p>
        </w:tc>
        <w:tc>
          <w:tcPr>
            <w:tcW w:w="828" w:type="dxa"/>
            <w:tcBorders>
              <w:top w:val="nil"/>
              <w:bottom w:val="single" w:sz="4" w:space="0" w:color="auto"/>
              <w:right w:val="nil"/>
            </w:tcBorders>
            <w:tcMar>
              <w:left w:w="57" w:type="dxa"/>
              <w:right w:w="57" w:type="dxa"/>
            </w:tcMar>
            <w:vAlign w:val="center"/>
          </w:tcPr>
          <w:p w:rsidR="003F329F" w:rsidRDefault="003F329F" w:rsidP="00397C61">
            <w:pPr>
              <w:pStyle w:val="Table"/>
              <w:jc w:val="right"/>
            </w:pPr>
            <w:r>
              <w:t>640</w:t>
            </w:r>
          </w:p>
        </w:tc>
        <w:tc>
          <w:tcPr>
            <w:tcW w:w="794" w:type="dxa"/>
            <w:tcBorders>
              <w:top w:val="nil"/>
              <w:left w:val="nil"/>
              <w:bottom w:val="single" w:sz="4" w:space="0" w:color="auto"/>
            </w:tcBorders>
            <w:tcMar>
              <w:left w:w="57" w:type="dxa"/>
              <w:right w:w="57" w:type="dxa"/>
            </w:tcMar>
            <w:vAlign w:val="center"/>
          </w:tcPr>
          <w:p w:rsidR="003F329F" w:rsidRDefault="003F329F" w:rsidP="00397C61">
            <w:pPr>
              <w:pStyle w:val="Table"/>
              <w:jc w:val="right"/>
            </w:pPr>
            <w:r>
              <w:t>1.3%</w:t>
            </w:r>
          </w:p>
        </w:tc>
        <w:tc>
          <w:tcPr>
            <w:tcW w:w="850" w:type="dxa"/>
            <w:tcBorders>
              <w:top w:val="nil"/>
              <w:bottom w:val="single" w:sz="4" w:space="0" w:color="auto"/>
              <w:right w:val="nil"/>
            </w:tcBorders>
            <w:tcMar>
              <w:left w:w="57" w:type="dxa"/>
              <w:right w:w="57" w:type="dxa"/>
            </w:tcMar>
            <w:vAlign w:val="center"/>
          </w:tcPr>
          <w:p w:rsidR="003F329F" w:rsidRPr="00D77BD5" w:rsidRDefault="003F329F" w:rsidP="00397C61">
            <w:pPr>
              <w:pStyle w:val="Table"/>
              <w:jc w:val="right"/>
            </w:pPr>
            <w:r w:rsidRPr="00D77BD5">
              <w:t>&lt;5</w:t>
            </w:r>
          </w:p>
        </w:tc>
        <w:tc>
          <w:tcPr>
            <w:tcW w:w="794" w:type="dxa"/>
            <w:tcBorders>
              <w:top w:val="nil"/>
              <w:left w:val="nil"/>
              <w:bottom w:val="single" w:sz="4" w:space="0" w:color="auto"/>
            </w:tcBorders>
            <w:tcMar>
              <w:left w:w="57" w:type="dxa"/>
              <w:right w:w="57" w:type="dxa"/>
            </w:tcMar>
            <w:vAlign w:val="center"/>
          </w:tcPr>
          <w:p w:rsidR="003F329F" w:rsidRPr="00D77BD5" w:rsidRDefault="003F329F" w:rsidP="00397C61">
            <w:pPr>
              <w:pStyle w:val="Table"/>
              <w:jc w:val="right"/>
            </w:pPr>
            <w:r w:rsidRPr="00D77BD5">
              <w:t>&lt;0</w:t>
            </w:r>
            <w:r>
              <w:t>.</w:t>
            </w:r>
            <w:r w:rsidRPr="00D77BD5">
              <w:t>3%</w:t>
            </w:r>
          </w:p>
        </w:tc>
        <w:tc>
          <w:tcPr>
            <w:tcW w:w="850" w:type="dxa"/>
            <w:tcBorders>
              <w:top w:val="nil"/>
              <w:bottom w:val="single" w:sz="4" w:space="0" w:color="auto"/>
              <w:right w:val="nil"/>
            </w:tcBorders>
            <w:tcMar>
              <w:left w:w="57" w:type="dxa"/>
              <w:right w:w="57" w:type="dxa"/>
            </w:tcMar>
            <w:vAlign w:val="center"/>
          </w:tcPr>
          <w:p w:rsidR="003F329F" w:rsidRDefault="003F329F" w:rsidP="00397C61">
            <w:pPr>
              <w:pStyle w:val="Table"/>
              <w:jc w:val="right"/>
            </w:pPr>
            <w:r>
              <w:t>9</w:t>
            </w:r>
          </w:p>
        </w:tc>
        <w:tc>
          <w:tcPr>
            <w:tcW w:w="794" w:type="dxa"/>
            <w:tcBorders>
              <w:top w:val="nil"/>
              <w:left w:val="nil"/>
              <w:bottom w:val="single" w:sz="4" w:space="0" w:color="auto"/>
            </w:tcBorders>
            <w:tcMar>
              <w:left w:w="57" w:type="dxa"/>
              <w:right w:w="57" w:type="dxa"/>
            </w:tcMar>
            <w:vAlign w:val="center"/>
          </w:tcPr>
          <w:p w:rsidR="003F329F" w:rsidRDefault="003F329F" w:rsidP="00397C61">
            <w:pPr>
              <w:pStyle w:val="Table"/>
              <w:jc w:val="right"/>
            </w:pPr>
            <w:r>
              <w:t>0.3%</w:t>
            </w:r>
          </w:p>
        </w:tc>
        <w:tc>
          <w:tcPr>
            <w:tcW w:w="850" w:type="dxa"/>
            <w:tcBorders>
              <w:top w:val="nil"/>
              <w:bottom w:val="single" w:sz="4" w:space="0" w:color="auto"/>
              <w:right w:val="nil"/>
            </w:tcBorders>
            <w:tcMar>
              <w:left w:w="57" w:type="dxa"/>
              <w:right w:w="57" w:type="dxa"/>
            </w:tcMar>
            <w:vAlign w:val="center"/>
          </w:tcPr>
          <w:p w:rsidR="003F329F" w:rsidRDefault="003F329F" w:rsidP="00397C61">
            <w:pPr>
              <w:pStyle w:val="Table"/>
              <w:jc w:val="right"/>
            </w:pPr>
            <w:r>
              <w:t>414</w:t>
            </w:r>
          </w:p>
        </w:tc>
        <w:tc>
          <w:tcPr>
            <w:tcW w:w="794" w:type="dxa"/>
            <w:tcBorders>
              <w:top w:val="nil"/>
              <w:left w:val="nil"/>
              <w:bottom w:val="single" w:sz="4" w:space="0" w:color="auto"/>
            </w:tcBorders>
            <w:tcMar>
              <w:left w:w="57" w:type="dxa"/>
              <w:right w:w="57" w:type="dxa"/>
            </w:tcMar>
            <w:vAlign w:val="center"/>
          </w:tcPr>
          <w:p w:rsidR="003F329F" w:rsidRDefault="003F329F" w:rsidP="00397C61">
            <w:pPr>
              <w:pStyle w:val="Table"/>
              <w:jc w:val="right"/>
            </w:pPr>
            <w:r>
              <w:t>1.3%</w:t>
            </w:r>
          </w:p>
        </w:tc>
        <w:tc>
          <w:tcPr>
            <w:tcW w:w="850" w:type="dxa"/>
            <w:tcBorders>
              <w:top w:val="nil"/>
              <w:bottom w:val="single" w:sz="4" w:space="0" w:color="auto"/>
              <w:right w:val="nil"/>
            </w:tcBorders>
            <w:tcMar>
              <w:left w:w="57" w:type="dxa"/>
              <w:right w:w="57" w:type="dxa"/>
            </w:tcMar>
            <w:vAlign w:val="center"/>
          </w:tcPr>
          <w:p w:rsidR="003F329F" w:rsidRDefault="003F329F" w:rsidP="00397C61">
            <w:pPr>
              <w:pStyle w:val="Table"/>
              <w:jc w:val="right"/>
            </w:pPr>
            <w:r>
              <w:t>214</w:t>
            </w:r>
          </w:p>
        </w:tc>
        <w:tc>
          <w:tcPr>
            <w:tcW w:w="794" w:type="dxa"/>
            <w:tcBorders>
              <w:top w:val="nil"/>
              <w:left w:val="nil"/>
              <w:bottom w:val="single" w:sz="4" w:space="0" w:color="auto"/>
            </w:tcBorders>
            <w:tcMar>
              <w:left w:w="57" w:type="dxa"/>
              <w:right w:w="57" w:type="dxa"/>
            </w:tcMar>
            <w:vAlign w:val="center"/>
          </w:tcPr>
          <w:p w:rsidR="003F329F" w:rsidRDefault="003F329F" w:rsidP="00397C61">
            <w:pPr>
              <w:pStyle w:val="Table"/>
              <w:jc w:val="right"/>
            </w:pPr>
            <w:r>
              <w:t>1.6%</w:t>
            </w:r>
          </w:p>
        </w:tc>
      </w:tr>
      <w:tr w:rsidR="003F329F" w:rsidTr="00397C61">
        <w:tc>
          <w:tcPr>
            <w:tcW w:w="1899" w:type="dxa"/>
            <w:tcBorders>
              <w:right w:val="nil"/>
            </w:tcBorders>
            <w:tcMar>
              <w:left w:w="57" w:type="dxa"/>
              <w:right w:w="57" w:type="dxa"/>
            </w:tcMar>
            <w:vAlign w:val="center"/>
          </w:tcPr>
          <w:p w:rsidR="003F329F" w:rsidRPr="00700692" w:rsidRDefault="003F329F" w:rsidP="00397C61">
            <w:pPr>
              <w:pStyle w:val="Table"/>
            </w:pPr>
            <w:r>
              <w:t>Individual drug</w:t>
            </w:r>
          </w:p>
        </w:tc>
        <w:tc>
          <w:tcPr>
            <w:tcW w:w="828" w:type="dxa"/>
            <w:tcBorders>
              <w:left w:val="nil"/>
              <w:right w:val="nil"/>
            </w:tcBorders>
            <w:tcMar>
              <w:left w:w="57" w:type="dxa"/>
              <w:right w:w="57" w:type="dxa"/>
            </w:tcMar>
            <w:vAlign w:val="center"/>
          </w:tcPr>
          <w:p w:rsidR="003F329F" w:rsidRDefault="003F329F" w:rsidP="00397C61">
            <w:pPr>
              <w:pStyle w:val="Table"/>
              <w:jc w:val="right"/>
            </w:pPr>
          </w:p>
        </w:tc>
        <w:tc>
          <w:tcPr>
            <w:tcW w:w="794"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850"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794"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850"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794"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850"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794"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850" w:type="dxa"/>
            <w:tcBorders>
              <w:left w:val="nil"/>
              <w:right w:val="nil"/>
            </w:tcBorders>
            <w:tcMar>
              <w:left w:w="57" w:type="dxa"/>
              <w:right w:w="57" w:type="dxa"/>
            </w:tcMar>
            <w:vAlign w:val="center"/>
          </w:tcPr>
          <w:p w:rsidR="003F329F" w:rsidRDefault="003F329F" w:rsidP="00397C61">
            <w:pPr>
              <w:pStyle w:val="Table"/>
              <w:jc w:val="right"/>
              <w:rPr>
                <w:sz w:val="20"/>
                <w:szCs w:val="20"/>
              </w:rPr>
            </w:pPr>
          </w:p>
        </w:tc>
        <w:tc>
          <w:tcPr>
            <w:tcW w:w="794" w:type="dxa"/>
            <w:tcBorders>
              <w:left w:val="nil"/>
            </w:tcBorders>
            <w:tcMar>
              <w:left w:w="57" w:type="dxa"/>
              <w:right w:w="57" w:type="dxa"/>
            </w:tcMar>
            <w:vAlign w:val="center"/>
          </w:tcPr>
          <w:p w:rsidR="003F329F" w:rsidRDefault="003F329F" w:rsidP="00397C61">
            <w:pPr>
              <w:pStyle w:val="Table"/>
              <w:jc w:val="right"/>
              <w:rPr>
                <w:sz w:val="20"/>
                <w:szCs w:val="20"/>
              </w:rPr>
            </w:pPr>
          </w:p>
        </w:tc>
      </w:tr>
      <w:tr w:rsidR="003F329F" w:rsidTr="00397C61">
        <w:tc>
          <w:tcPr>
            <w:tcW w:w="1899" w:type="dxa"/>
            <w:tcBorders>
              <w:bottom w:val="nil"/>
            </w:tcBorders>
            <w:tcMar>
              <w:left w:w="57" w:type="dxa"/>
              <w:right w:w="57" w:type="dxa"/>
            </w:tcMar>
            <w:vAlign w:val="center"/>
          </w:tcPr>
          <w:p w:rsidR="003F329F" w:rsidRDefault="003F329F" w:rsidP="00397C61">
            <w:pPr>
              <w:pStyle w:val="Table"/>
            </w:pPr>
            <w:r>
              <w:t>Fluoxetine</w:t>
            </w:r>
          </w:p>
        </w:tc>
        <w:tc>
          <w:tcPr>
            <w:tcW w:w="828" w:type="dxa"/>
            <w:tcBorders>
              <w:bottom w:val="nil"/>
              <w:right w:val="nil"/>
            </w:tcBorders>
            <w:tcMar>
              <w:left w:w="57" w:type="dxa"/>
              <w:right w:w="57" w:type="dxa"/>
            </w:tcMar>
            <w:vAlign w:val="center"/>
          </w:tcPr>
          <w:p w:rsidR="003F329F" w:rsidRDefault="003F329F" w:rsidP="00397C61">
            <w:pPr>
              <w:pStyle w:val="Table"/>
              <w:jc w:val="right"/>
            </w:pPr>
            <w:r>
              <w:t>17,493</w:t>
            </w:r>
          </w:p>
        </w:tc>
        <w:tc>
          <w:tcPr>
            <w:tcW w:w="794" w:type="dxa"/>
            <w:tcBorders>
              <w:left w:val="nil"/>
              <w:bottom w:val="nil"/>
            </w:tcBorders>
            <w:tcMar>
              <w:left w:w="57" w:type="dxa"/>
              <w:right w:w="57" w:type="dxa"/>
            </w:tcMar>
            <w:vAlign w:val="center"/>
          </w:tcPr>
          <w:p w:rsidR="003F329F" w:rsidRDefault="003F329F" w:rsidP="00397C61">
            <w:pPr>
              <w:pStyle w:val="Table"/>
              <w:jc w:val="right"/>
            </w:pPr>
            <w:r>
              <w:t>35.4%</w:t>
            </w:r>
          </w:p>
        </w:tc>
        <w:tc>
          <w:tcPr>
            <w:tcW w:w="850" w:type="dxa"/>
            <w:tcBorders>
              <w:bottom w:val="nil"/>
              <w:right w:val="nil"/>
            </w:tcBorders>
            <w:tcMar>
              <w:left w:w="57" w:type="dxa"/>
              <w:right w:w="57" w:type="dxa"/>
            </w:tcMar>
            <w:vAlign w:val="center"/>
          </w:tcPr>
          <w:p w:rsidR="003F329F" w:rsidRDefault="003F329F" w:rsidP="00397C61">
            <w:pPr>
              <w:pStyle w:val="Table"/>
              <w:jc w:val="right"/>
            </w:pPr>
            <w:r>
              <w:t>171</w:t>
            </w:r>
          </w:p>
        </w:tc>
        <w:tc>
          <w:tcPr>
            <w:tcW w:w="794" w:type="dxa"/>
            <w:tcBorders>
              <w:left w:val="nil"/>
              <w:bottom w:val="nil"/>
            </w:tcBorders>
            <w:tcMar>
              <w:left w:w="57" w:type="dxa"/>
              <w:right w:w="57" w:type="dxa"/>
            </w:tcMar>
            <w:vAlign w:val="center"/>
          </w:tcPr>
          <w:p w:rsidR="003F329F" w:rsidRDefault="003F329F" w:rsidP="00397C61">
            <w:pPr>
              <w:pStyle w:val="Table"/>
              <w:jc w:val="right"/>
            </w:pPr>
            <w:r>
              <w:t>9.3%</w:t>
            </w:r>
          </w:p>
        </w:tc>
        <w:tc>
          <w:tcPr>
            <w:tcW w:w="850" w:type="dxa"/>
            <w:tcBorders>
              <w:bottom w:val="nil"/>
              <w:right w:val="nil"/>
            </w:tcBorders>
            <w:tcMar>
              <w:left w:w="57" w:type="dxa"/>
              <w:right w:w="57" w:type="dxa"/>
            </w:tcMar>
            <w:vAlign w:val="center"/>
          </w:tcPr>
          <w:p w:rsidR="003F329F" w:rsidRDefault="003F329F" w:rsidP="00397C61">
            <w:pPr>
              <w:pStyle w:val="Table"/>
              <w:jc w:val="right"/>
            </w:pPr>
            <w:r>
              <w:t>335</w:t>
            </w:r>
          </w:p>
        </w:tc>
        <w:tc>
          <w:tcPr>
            <w:tcW w:w="794" w:type="dxa"/>
            <w:tcBorders>
              <w:left w:val="nil"/>
              <w:bottom w:val="nil"/>
            </w:tcBorders>
            <w:tcMar>
              <w:left w:w="57" w:type="dxa"/>
              <w:right w:w="57" w:type="dxa"/>
            </w:tcMar>
            <w:vAlign w:val="center"/>
          </w:tcPr>
          <w:p w:rsidR="003F329F" w:rsidRDefault="003F329F" w:rsidP="00397C61">
            <w:pPr>
              <w:pStyle w:val="Table"/>
              <w:jc w:val="right"/>
            </w:pPr>
            <w:r>
              <w:t>10.2%</w:t>
            </w:r>
          </w:p>
        </w:tc>
        <w:tc>
          <w:tcPr>
            <w:tcW w:w="850" w:type="dxa"/>
            <w:tcBorders>
              <w:bottom w:val="nil"/>
              <w:right w:val="nil"/>
            </w:tcBorders>
            <w:tcMar>
              <w:left w:w="57" w:type="dxa"/>
              <w:right w:w="57" w:type="dxa"/>
            </w:tcMar>
            <w:vAlign w:val="center"/>
          </w:tcPr>
          <w:p w:rsidR="003F329F" w:rsidRDefault="003F329F" w:rsidP="00397C61">
            <w:pPr>
              <w:pStyle w:val="Table"/>
              <w:jc w:val="right"/>
            </w:pPr>
            <w:r>
              <w:t>11,940</w:t>
            </w:r>
          </w:p>
        </w:tc>
        <w:tc>
          <w:tcPr>
            <w:tcW w:w="794" w:type="dxa"/>
            <w:tcBorders>
              <w:left w:val="nil"/>
              <w:bottom w:val="nil"/>
            </w:tcBorders>
            <w:tcMar>
              <w:left w:w="57" w:type="dxa"/>
              <w:right w:w="57" w:type="dxa"/>
            </w:tcMar>
            <w:vAlign w:val="center"/>
          </w:tcPr>
          <w:p w:rsidR="003F329F" w:rsidRDefault="003F329F" w:rsidP="00397C61">
            <w:pPr>
              <w:pStyle w:val="Table"/>
              <w:jc w:val="right"/>
            </w:pPr>
            <w:r>
              <w:t>38.9%</w:t>
            </w:r>
          </w:p>
        </w:tc>
        <w:tc>
          <w:tcPr>
            <w:tcW w:w="850" w:type="dxa"/>
            <w:tcBorders>
              <w:bottom w:val="nil"/>
              <w:right w:val="nil"/>
            </w:tcBorders>
            <w:tcMar>
              <w:left w:w="57" w:type="dxa"/>
              <w:right w:w="57" w:type="dxa"/>
            </w:tcMar>
            <w:vAlign w:val="center"/>
          </w:tcPr>
          <w:p w:rsidR="003F329F" w:rsidRDefault="003F329F" w:rsidP="00397C61">
            <w:pPr>
              <w:pStyle w:val="Table"/>
              <w:jc w:val="right"/>
            </w:pPr>
            <w:r>
              <w:t>5,047</w:t>
            </w:r>
          </w:p>
        </w:tc>
        <w:tc>
          <w:tcPr>
            <w:tcW w:w="794" w:type="dxa"/>
            <w:tcBorders>
              <w:left w:val="nil"/>
              <w:bottom w:val="nil"/>
            </w:tcBorders>
            <w:tcMar>
              <w:left w:w="57" w:type="dxa"/>
              <w:right w:w="57" w:type="dxa"/>
            </w:tcMar>
            <w:vAlign w:val="center"/>
          </w:tcPr>
          <w:p w:rsidR="003F329F" w:rsidRDefault="003F329F" w:rsidP="00397C61">
            <w:pPr>
              <w:pStyle w:val="Table"/>
              <w:jc w:val="right"/>
            </w:pPr>
            <w:r>
              <w:t>37.2%</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Amitriptyline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12,181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24.6%</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709</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38.4%</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921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28.0%</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7,627</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24.8%</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2,924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21.5%</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Citalopram</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5,828</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11.8%</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29</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1.6%</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43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4,244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13.8%</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1,512</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11.1%</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Sertraline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5,612</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11.4%</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83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4.5%</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164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5.0%</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3,404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11.1%</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1,961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14.4%</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Imipramine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3,323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6.7%</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718</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38.9%</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1,564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47.6%</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424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1.4%</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617</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4.5%</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Paroxetine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1,535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3.1%</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12</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0.7%</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45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1.4%</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985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3.2%</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493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3.6%</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Dosulepin</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734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1.5%</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6</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0.2%</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490</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1.6%</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233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1.7%</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Escitalopram</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472</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1.0%</w:t>
            </w:r>
          </w:p>
        </w:tc>
        <w:tc>
          <w:tcPr>
            <w:tcW w:w="850" w:type="dxa"/>
            <w:tcBorders>
              <w:top w:val="nil"/>
              <w:bottom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bottom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bottom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bottom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336</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1.1%</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133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1.0%</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Nortriptyline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420</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0.8%</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19</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1.0%</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20</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0.6%</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290</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0.9%</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91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0.7%</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Mirtazapine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404</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0.8%</w:t>
            </w:r>
          </w:p>
        </w:tc>
        <w:tc>
          <w:tcPr>
            <w:tcW w:w="850" w:type="dxa"/>
            <w:tcBorders>
              <w:top w:val="nil"/>
              <w:bottom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bottom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6</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0.2%</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245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0.8%</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151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1.1%</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Lofepramine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289</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0.6%</w:t>
            </w:r>
          </w:p>
        </w:tc>
        <w:tc>
          <w:tcPr>
            <w:tcW w:w="850" w:type="dxa"/>
            <w:tcBorders>
              <w:top w:val="nil"/>
              <w:bottom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bottom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7</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0.2%</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216</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0.7%</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62</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0.5%</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Venlafaxine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225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0.5%</w:t>
            </w:r>
          </w:p>
        </w:tc>
        <w:tc>
          <w:tcPr>
            <w:tcW w:w="850" w:type="dxa"/>
            <w:tcBorders>
              <w:top w:val="nil"/>
              <w:bottom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bottom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10</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133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0.4%</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78</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0.6%</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Trazodone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165</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0.3%</w:t>
            </w:r>
          </w:p>
        </w:tc>
        <w:tc>
          <w:tcPr>
            <w:tcW w:w="850" w:type="dxa"/>
            <w:tcBorders>
              <w:top w:val="nil"/>
              <w:bottom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bottom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0.7%</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79</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60</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0.4%</w:t>
            </w:r>
          </w:p>
        </w:tc>
      </w:tr>
      <w:tr w:rsidR="003F329F" w:rsidTr="00397C61">
        <w:tc>
          <w:tcPr>
            <w:tcW w:w="1899" w:type="dxa"/>
            <w:tcBorders>
              <w:top w:val="nil"/>
              <w:bottom w:val="nil"/>
            </w:tcBorders>
            <w:tcMar>
              <w:left w:w="57" w:type="dxa"/>
              <w:right w:w="57" w:type="dxa"/>
            </w:tcMar>
            <w:vAlign w:val="center"/>
          </w:tcPr>
          <w:p w:rsidR="003F329F" w:rsidRDefault="003F329F" w:rsidP="00397C61">
            <w:pPr>
              <w:pStyle w:val="Table"/>
            </w:pPr>
            <w:r>
              <w:t>Fluvoxamine</w:t>
            </w:r>
          </w:p>
        </w:tc>
        <w:tc>
          <w:tcPr>
            <w:tcW w:w="828" w:type="dxa"/>
            <w:tcBorders>
              <w:top w:val="nil"/>
              <w:bottom w:val="nil"/>
              <w:right w:val="nil"/>
            </w:tcBorders>
            <w:tcMar>
              <w:left w:w="57" w:type="dxa"/>
              <w:right w:w="57" w:type="dxa"/>
            </w:tcMar>
            <w:vAlign w:val="center"/>
          </w:tcPr>
          <w:p w:rsidR="003F329F" w:rsidRDefault="003F329F" w:rsidP="00397C61">
            <w:pPr>
              <w:pStyle w:val="Table"/>
              <w:jc w:val="right"/>
            </w:pPr>
            <w:r>
              <w:t>61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0.1%</w:t>
            </w:r>
          </w:p>
        </w:tc>
        <w:tc>
          <w:tcPr>
            <w:tcW w:w="850" w:type="dxa"/>
            <w:tcBorders>
              <w:top w:val="nil"/>
              <w:bottom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bottom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bottom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bottom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23</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0.1%</w:t>
            </w:r>
          </w:p>
        </w:tc>
        <w:tc>
          <w:tcPr>
            <w:tcW w:w="850" w:type="dxa"/>
            <w:tcBorders>
              <w:top w:val="nil"/>
              <w:bottom w:val="nil"/>
              <w:right w:val="nil"/>
            </w:tcBorders>
            <w:tcMar>
              <w:left w:w="57" w:type="dxa"/>
              <w:right w:w="57" w:type="dxa"/>
            </w:tcMar>
            <w:vAlign w:val="center"/>
          </w:tcPr>
          <w:p w:rsidR="003F329F" w:rsidRDefault="003F329F" w:rsidP="00397C61">
            <w:pPr>
              <w:pStyle w:val="Table"/>
              <w:jc w:val="right"/>
            </w:pPr>
            <w:r>
              <w:t>31</w:t>
            </w:r>
          </w:p>
        </w:tc>
        <w:tc>
          <w:tcPr>
            <w:tcW w:w="794" w:type="dxa"/>
            <w:tcBorders>
              <w:top w:val="nil"/>
              <w:left w:val="nil"/>
              <w:bottom w:val="nil"/>
            </w:tcBorders>
            <w:tcMar>
              <w:left w:w="57" w:type="dxa"/>
              <w:right w:w="57" w:type="dxa"/>
            </w:tcMar>
            <w:vAlign w:val="center"/>
          </w:tcPr>
          <w:p w:rsidR="003F329F" w:rsidRDefault="003F329F" w:rsidP="00397C61">
            <w:pPr>
              <w:pStyle w:val="Table"/>
              <w:jc w:val="right"/>
            </w:pPr>
            <w:r>
              <w:t>0.2%</w:t>
            </w:r>
          </w:p>
        </w:tc>
      </w:tr>
      <w:tr w:rsidR="003F329F" w:rsidTr="00397C61">
        <w:tc>
          <w:tcPr>
            <w:tcW w:w="1899" w:type="dxa"/>
            <w:tcBorders>
              <w:top w:val="nil"/>
            </w:tcBorders>
            <w:tcMar>
              <w:left w:w="57" w:type="dxa"/>
              <w:right w:w="57" w:type="dxa"/>
            </w:tcMar>
            <w:vAlign w:val="center"/>
          </w:tcPr>
          <w:p w:rsidR="003F329F" w:rsidRDefault="003F329F" w:rsidP="00397C61">
            <w:pPr>
              <w:pStyle w:val="Table"/>
            </w:pPr>
            <w:r>
              <w:t>Duloxetine</w:t>
            </w:r>
          </w:p>
        </w:tc>
        <w:tc>
          <w:tcPr>
            <w:tcW w:w="828" w:type="dxa"/>
            <w:tcBorders>
              <w:top w:val="nil"/>
              <w:right w:val="nil"/>
            </w:tcBorders>
            <w:tcMar>
              <w:left w:w="57" w:type="dxa"/>
              <w:right w:w="57" w:type="dxa"/>
            </w:tcMar>
            <w:vAlign w:val="center"/>
          </w:tcPr>
          <w:p w:rsidR="003F329F" w:rsidRDefault="003F329F" w:rsidP="00397C61">
            <w:pPr>
              <w:pStyle w:val="Table"/>
              <w:jc w:val="right"/>
            </w:pPr>
            <w:r>
              <w:t>38</w:t>
            </w:r>
          </w:p>
        </w:tc>
        <w:tc>
          <w:tcPr>
            <w:tcW w:w="794" w:type="dxa"/>
            <w:tcBorders>
              <w:top w:val="nil"/>
              <w:left w:val="nil"/>
            </w:tcBorders>
            <w:tcMar>
              <w:left w:w="57" w:type="dxa"/>
              <w:right w:w="57" w:type="dxa"/>
            </w:tcMar>
            <w:vAlign w:val="center"/>
          </w:tcPr>
          <w:p w:rsidR="003F329F" w:rsidRDefault="003F329F" w:rsidP="00397C61">
            <w:pPr>
              <w:pStyle w:val="Table"/>
              <w:jc w:val="right"/>
            </w:pPr>
            <w:r>
              <w:t>0.1%</w:t>
            </w:r>
          </w:p>
        </w:tc>
        <w:tc>
          <w:tcPr>
            <w:tcW w:w="850" w:type="dxa"/>
            <w:tcBorders>
              <w:top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right w:val="nil"/>
            </w:tcBorders>
            <w:tcMar>
              <w:left w:w="57" w:type="dxa"/>
              <w:right w:w="57" w:type="dxa"/>
            </w:tcMar>
            <w:vAlign w:val="center"/>
          </w:tcPr>
          <w:p w:rsidR="003F329F" w:rsidRPr="003B471C" w:rsidRDefault="003F329F" w:rsidP="00397C61">
            <w:pPr>
              <w:pStyle w:val="Table"/>
              <w:jc w:val="right"/>
              <w:rPr>
                <w:highlight w:val="yellow"/>
              </w:rPr>
            </w:pPr>
            <w:r w:rsidRPr="00D77BD5">
              <w:t>&lt;5</w:t>
            </w:r>
          </w:p>
        </w:tc>
        <w:tc>
          <w:tcPr>
            <w:tcW w:w="794" w:type="dxa"/>
            <w:tcBorders>
              <w:top w:val="nil"/>
              <w:left w:val="nil"/>
            </w:tcBorders>
            <w:tcMar>
              <w:left w:w="57" w:type="dxa"/>
              <w:right w:w="57" w:type="dxa"/>
            </w:tcMar>
            <w:vAlign w:val="center"/>
          </w:tcPr>
          <w:p w:rsidR="003F329F" w:rsidRPr="003B471C" w:rsidRDefault="003F329F" w:rsidP="00397C61">
            <w:pPr>
              <w:pStyle w:val="Table"/>
              <w:jc w:val="right"/>
              <w:rPr>
                <w:highlight w:val="yellow"/>
              </w:rPr>
            </w:pPr>
            <w:r w:rsidRPr="00D77BD5">
              <w:t>&lt;0</w:t>
            </w:r>
            <w:r>
              <w:t>.</w:t>
            </w:r>
            <w:r w:rsidRPr="00D77BD5">
              <w:t>3%</w:t>
            </w:r>
          </w:p>
        </w:tc>
        <w:tc>
          <w:tcPr>
            <w:tcW w:w="850" w:type="dxa"/>
            <w:tcBorders>
              <w:top w:val="nil"/>
              <w:right w:val="nil"/>
            </w:tcBorders>
            <w:tcMar>
              <w:left w:w="57" w:type="dxa"/>
              <w:right w:w="57" w:type="dxa"/>
            </w:tcMar>
            <w:vAlign w:val="center"/>
          </w:tcPr>
          <w:p w:rsidR="003F329F" w:rsidRDefault="003F329F" w:rsidP="00397C61">
            <w:pPr>
              <w:pStyle w:val="Table"/>
              <w:jc w:val="right"/>
            </w:pPr>
            <w:r>
              <w:t>28</w:t>
            </w:r>
          </w:p>
        </w:tc>
        <w:tc>
          <w:tcPr>
            <w:tcW w:w="794" w:type="dxa"/>
            <w:tcBorders>
              <w:top w:val="nil"/>
              <w:left w:val="nil"/>
            </w:tcBorders>
            <w:tcMar>
              <w:left w:w="57" w:type="dxa"/>
              <w:right w:w="57" w:type="dxa"/>
            </w:tcMar>
            <w:vAlign w:val="center"/>
          </w:tcPr>
          <w:p w:rsidR="003F329F" w:rsidRDefault="003F329F" w:rsidP="00397C61">
            <w:pPr>
              <w:pStyle w:val="Table"/>
              <w:jc w:val="right"/>
            </w:pPr>
            <w:r>
              <w:t>0.1%</w:t>
            </w:r>
          </w:p>
        </w:tc>
        <w:tc>
          <w:tcPr>
            <w:tcW w:w="850" w:type="dxa"/>
            <w:tcBorders>
              <w:top w:val="nil"/>
              <w:right w:val="nil"/>
            </w:tcBorders>
            <w:tcMar>
              <w:left w:w="57" w:type="dxa"/>
              <w:right w:w="57" w:type="dxa"/>
            </w:tcMar>
            <w:vAlign w:val="center"/>
          </w:tcPr>
          <w:p w:rsidR="003F329F" w:rsidRDefault="003F329F" w:rsidP="00397C61">
            <w:pPr>
              <w:pStyle w:val="Table"/>
              <w:jc w:val="right"/>
            </w:pPr>
            <w:r>
              <w:t>7</w:t>
            </w:r>
          </w:p>
        </w:tc>
        <w:tc>
          <w:tcPr>
            <w:tcW w:w="794" w:type="dxa"/>
            <w:tcBorders>
              <w:top w:val="nil"/>
              <w:left w:val="nil"/>
            </w:tcBorders>
            <w:tcMar>
              <w:left w:w="57" w:type="dxa"/>
              <w:right w:w="57" w:type="dxa"/>
            </w:tcMar>
            <w:vAlign w:val="center"/>
          </w:tcPr>
          <w:p w:rsidR="003F329F" w:rsidRDefault="003F329F" w:rsidP="00397C61">
            <w:pPr>
              <w:pStyle w:val="Table"/>
              <w:jc w:val="right"/>
            </w:pPr>
            <w:r>
              <w:t>0.1%</w:t>
            </w:r>
          </w:p>
        </w:tc>
      </w:tr>
    </w:tbl>
    <w:p w:rsidR="003F329F" w:rsidRDefault="003F329F" w:rsidP="003F329F">
      <w:pPr>
        <w:spacing w:line="480" w:lineRule="auto"/>
      </w:pPr>
    </w:p>
    <w:p w:rsidR="003F329F" w:rsidRDefault="003F329F" w:rsidP="003F329F">
      <w:pPr>
        <w:spacing w:line="480" w:lineRule="auto"/>
      </w:pPr>
    </w:p>
    <w:p w:rsidR="003F329F" w:rsidRDefault="003F329F" w:rsidP="003F329F">
      <w:pPr>
        <w:spacing w:line="480" w:lineRule="auto"/>
      </w:pPr>
      <w:r>
        <w:lastRenderedPageBreak/>
        <w:t>TCAs accounted for over 80% of first antidepressant prescriptions in 5- to 11-year-olds, and imipramine and amitriptyline were the most commonly first prescribed individual drugs in this age group. In adolescents, two thirds of the newly prescribed antidepressants were SSRIs. Over the whole study period, fluoxetine (38.3%) and amitriptyline (23.8%) were the most commonly first prescribed individual drugs in 12- to 17-year-olds.</w:t>
      </w:r>
    </w:p>
    <w:p w:rsidR="003F329F" w:rsidRPr="00C92AFC" w:rsidRDefault="003F329F" w:rsidP="003F329F">
      <w:pPr>
        <w:spacing w:line="480" w:lineRule="auto"/>
      </w:pPr>
    </w:p>
    <w:p w:rsidR="003F329F" w:rsidRPr="008C097B" w:rsidRDefault="003F329F" w:rsidP="003F329F">
      <w:pPr>
        <w:pStyle w:val="Heading2"/>
      </w:pPr>
      <w:r>
        <w:t>Incidence rates</w:t>
      </w:r>
    </w:p>
    <w:p w:rsidR="003F329F" w:rsidRDefault="003F329F" w:rsidP="003F329F">
      <w:pPr>
        <w:spacing w:line="480" w:lineRule="auto"/>
      </w:pPr>
      <w:r>
        <w:t>Incidence rates for antidepressant prescribing showed distinct patterns in the age groups and were highest in 12- to 17-year-old females (S1 Fig).</w:t>
      </w:r>
    </w:p>
    <w:p w:rsidR="003F329F" w:rsidRDefault="003F329F" w:rsidP="003F329F">
      <w:pPr>
        <w:spacing w:line="480" w:lineRule="auto"/>
      </w:pPr>
    </w:p>
    <w:p w:rsidR="003F329F" w:rsidRDefault="003F329F" w:rsidP="003F329F">
      <w:pPr>
        <w:spacing w:line="480" w:lineRule="auto"/>
      </w:pPr>
      <w:r>
        <w:t>Antidepressant prescriptions decreased over the study period</w:t>
      </w:r>
      <w:r w:rsidRPr="00E55BF6">
        <w:t xml:space="preserve"> </w:t>
      </w:r>
      <w:r>
        <w:t>in 5- to 11-year-olds. For TCAs, incidence rates decreased by 92% from a peak of 1.6 per 1000 person-years in males and by 86% from 0.9 in females in 1999 to less than 0.14 per 1000 for both sexes in 2017 (Fig 2). SSRI incidence rates, however, increased from 0.05 per 1000 person-years in females and 0.06 in males in 1998, to 0.10 in females and 0.17 in males in 2017.</w:t>
      </w:r>
      <w:r w:rsidRPr="00E55BF6">
        <w:t xml:space="preserve"> </w:t>
      </w:r>
      <w:r>
        <w:t>Imipramine was initially the most commonly prescribed individual drug for 5- to 11-year-olds. These rates decreased and were similar to amitriptyline from 2003 in females and 2006 in males. Fluoxetine and sertraline incidence rates increased over the study period, so that these four drugs had similar incidence rates in 2017 (0.04-0.07 per 1000 person-years in females and 0.05-0.10 in males).</w:t>
      </w:r>
    </w:p>
    <w:p w:rsidR="003F329F" w:rsidRDefault="003F329F" w:rsidP="003F329F">
      <w:pPr>
        <w:spacing w:line="480" w:lineRule="auto"/>
      </w:pPr>
    </w:p>
    <w:p w:rsidR="003F329F" w:rsidRDefault="003F329F" w:rsidP="003F329F">
      <w:pPr>
        <w:spacing w:line="480" w:lineRule="auto"/>
      </w:pPr>
      <w:r w:rsidRPr="0038006E">
        <w:t>Fig 2. Antidepressant drug class and individual drug incidence rates per 1000 person-years in 5- to 11-year-olds, England, 1998-2017, by sex</w:t>
      </w:r>
    </w:p>
    <w:p w:rsidR="003F329F" w:rsidRDefault="003F329F" w:rsidP="003F329F">
      <w:pPr>
        <w:spacing w:line="480" w:lineRule="auto"/>
      </w:pPr>
    </w:p>
    <w:p w:rsidR="003F329F" w:rsidRDefault="003F329F" w:rsidP="003F329F">
      <w:pPr>
        <w:spacing w:line="480" w:lineRule="auto"/>
      </w:pPr>
      <w:r>
        <w:lastRenderedPageBreak/>
        <w:t>For 12- to 17-year-olds, antidepressant incidence rates were 2.2 and 2.7 times higher in 2017 than 2005 in females and males, respectively (S1 Fig). TCA incidence rates declined over the study period to 2.0 per 1000 person-years in females and 0.7 in males in 2017 (Fig 3). SSRI incidence rates increased between 1998 and 2002, decreased until 2005, and then increased again after this reaching a rate of 3.5 per 1000 in males and 7.6 per 1000 in females in 2017. The SSRI incidence rates per 1000 person-years in 1998, 2002 and 2005 were 3.7, 7.1 and 2.5 in females, and 1.1, 2.1 and 0.8 in males. Fluoxetine, sertraline, amitriptyline, and citalopram have been the four most commonly prescribed first antidepressants in 12- to 17-year-olds since 2003 in females and 2008 in males. This is due to a sharp decrease in paroxetine prescribing after 2002, and decreasing imipramine prescribing. The largest absolute increases were in fluoxetine and sertraline prescriptions in males and females, with sertraline becoming the second most commonly first prescribed antidepressant for males in 2015 and for females in 2017.</w:t>
      </w:r>
    </w:p>
    <w:p w:rsidR="003F329F" w:rsidRDefault="003F329F" w:rsidP="003F329F">
      <w:pPr>
        <w:spacing w:line="480" w:lineRule="auto"/>
      </w:pPr>
    </w:p>
    <w:p w:rsidR="003F329F" w:rsidRDefault="003F329F" w:rsidP="003F329F">
      <w:pPr>
        <w:spacing w:line="480" w:lineRule="auto"/>
      </w:pPr>
      <w:r w:rsidRPr="0038006E">
        <w:t>Fig 3. Antidepressant drug class and individual drug incidence rates per 1000 person-years in 12- to 17-year-olds, England, 1998-2017, by sex</w:t>
      </w:r>
    </w:p>
    <w:p w:rsidR="003F329F" w:rsidRDefault="003F329F" w:rsidP="003F329F">
      <w:pPr>
        <w:spacing w:line="480" w:lineRule="auto"/>
      </w:pPr>
    </w:p>
    <w:p w:rsidR="003F329F" w:rsidRDefault="003F329F" w:rsidP="003F329F">
      <w:pPr>
        <w:spacing w:line="480" w:lineRule="auto"/>
      </w:pPr>
      <w:r>
        <w:t>S2-4 Figs show the crude antidepressant incidence rates over time for 12- to 17-year-olds by deprivation, region and ethnicity. These rates were lower for those in the most deprived group (S2 Fig), and in London than other areas (S3 Fig). White males and females had the highest crude incidence rates, and Black and Asian groups the lowest (S4 Fig).</w:t>
      </w:r>
    </w:p>
    <w:p w:rsidR="003F329F" w:rsidRDefault="003F329F" w:rsidP="003F329F">
      <w:pPr>
        <w:spacing w:line="480" w:lineRule="auto"/>
      </w:pPr>
    </w:p>
    <w:p w:rsidR="003F329F" w:rsidRDefault="003F329F" w:rsidP="003F329F">
      <w:pPr>
        <w:pStyle w:val="Heading2"/>
      </w:pPr>
      <w:r>
        <w:t>Incidence rate ratios</w:t>
      </w:r>
    </w:p>
    <w:p w:rsidR="003F329F" w:rsidRDefault="003F329F" w:rsidP="003F329F">
      <w:pPr>
        <w:spacing w:line="480" w:lineRule="auto"/>
      </w:pPr>
      <w:r>
        <w:t xml:space="preserve">Fully adjusted IRRs for antidepressant prescribing are shown in Table 3. In 5- to 11-year-olds the incidence decreased throughout the time period, with the largest decrease per year between 2002 and 2005. For 12- to 17-year-olds, there was an increase in </w:t>
      </w:r>
      <w:r>
        <w:lastRenderedPageBreak/>
        <w:t>incidence rates per year from 1998 until 2002, then a decrease until 2005, a small increase until 2008, and then another increasing trend per year similar in magnitude to the first period.</w:t>
      </w:r>
    </w:p>
    <w:p w:rsidR="003F329F" w:rsidRDefault="003F329F" w:rsidP="003F329F">
      <w:pPr>
        <w:spacing w:line="480" w:lineRule="auto"/>
        <w:sectPr w:rsidR="003F329F" w:rsidSect="00736A46">
          <w:headerReference w:type="default" r:id="rId9"/>
          <w:footerReference w:type="default" r:id="rId10"/>
          <w:pgSz w:w="11906" w:h="16838"/>
          <w:pgMar w:top="1440" w:right="1440" w:bottom="1440" w:left="1440" w:header="708" w:footer="708" w:gutter="0"/>
          <w:lnNumType w:countBy="1" w:restart="continuous"/>
          <w:cols w:space="708"/>
          <w:docGrid w:linePitch="360"/>
        </w:sectPr>
      </w:pPr>
    </w:p>
    <w:p w:rsidR="003F329F" w:rsidRDefault="003F329F" w:rsidP="003F329F">
      <w:pPr>
        <w:pStyle w:val="Caption"/>
      </w:pPr>
      <w:r>
        <w:lastRenderedPageBreak/>
        <w:t xml:space="preserve">Table </w:t>
      </w:r>
      <w:r>
        <w:rPr>
          <w:noProof/>
        </w:rPr>
        <w:t>3</w:t>
      </w:r>
      <w:r w:rsidRPr="00A10A7C">
        <w:t xml:space="preserve">: </w:t>
      </w:r>
      <w:r>
        <w:t>I</w:t>
      </w:r>
      <w:r w:rsidRPr="00A10A7C">
        <w:t xml:space="preserve">ncidence rate ratios </w:t>
      </w:r>
      <w:r>
        <w:t xml:space="preserve">for any antidepressant </w:t>
      </w:r>
      <w:r w:rsidRPr="00A10A7C">
        <w:t>by age and sex, fully adjusted</w:t>
      </w:r>
      <w:r>
        <w:t xml:space="preserve"> for all variables shown</w:t>
      </w:r>
      <w:r w:rsidRPr="00A10A7C">
        <w:t xml:space="preserve">, </w:t>
      </w:r>
      <w:r>
        <w:t xml:space="preserve">and accounting for clustering by </w:t>
      </w:r>
      <w:r w:rsidRPr="00A10A7C">
        <w:t>GP practice</w:t>
      </w:r>
      <w:r w:rsidRPr="00776149">
        <w:t>, England, 1998-2017</w:t>
      </w:r>
    </w:p>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770"/>
        <w:gridCol w:w="712"/>
        <w:gridCol w:w="1303"/>
        <w:gridCol w:w="737"/>
        <w:gridCol w:w="716"/>
        <w:gridCol w:w="1304"/>
        <w:gridCol w:w="740"/>
        <w:gridCol w:w="716"/>
        <w:gridCol w:w="1304"/>
        <w:gridCol w:w="740"/>
        <w:gridCol w:w="716"/>
        <w:gridCol w:w="1304"/>
        <w:gridCol w:w="740"/>
      </w:tblGrid>
      <w:tr w:rsidR="003F329F" w:rsidTr="00397C61">
        <w:tc>
          <w:tcPr>
            <w:tcW w:w="1361" w:type="dxa"/>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p>
        </w:tc>
        <w:tc>
          <w:tcPr>
            <w:tcW w:w="5512" w:type="dxa"/>
            <w:gridSpan w:val="6"/>
            <w:tcBorders>
              <w:top w:val="single" w:sz="4" w:space="0" w:color="auto"/>
              <w:left w:val="single" w:sz="4" w:space="0" w:color="auto"/>
              <w:right w:val="single" w:sz="4" w:space="0" w:color="auto"/>
            </w:tcBorders>
            <w:tcMar>
              <w:left w:w="108" w:type="dxa"/>
              <w:right w:w="108" w:type="dxa"/>
            </w:tcMar>
          </w:tcPr>
          <w:p w:rsidR="003F329F" w:rsidRPr="00E72D5A" w:rsidRDefault="003F329F" w:rsidP="00397C61">
            <w:pPr>
              <w:pStyle w:val="Table"/>
            </w:pPr>
            <w:r w:rsidRPr="005E3E06">
              <w:t>5-11</w:t>
            </w:r>
            <w:r>
              <w:t xml:space="preserve"> years</w:t>
            </w:r>
          </w:p>
        </w:tc>
        <w:tc>
          <w:tcPr>
            <w:tcW w:w="5516" w:type="dxa"/>
            <w:gridSpan w:val="6"/>
            <w:tcBorders>
              <w:top w:val="single" w:sz="4" w:space="0" w:color="auto"/>
              <w:left w:val="single" w:sz="4" w:space="0" w:color="auto"/>
              <w:right w:val="single" w:sz="4" w:space="0" w:color="auto"/>
            </w:tcBorders>
            <w:tcMar>
              <w:left w:w="108" w:type="dxa"/>
              <w:right w:w="108" w:type="dxa"/>
            </w:tcMar>
          </w:tcPr>
          <w:p w:rsidR="003F329F" w:rsidRPr="00E72D5A" w:rsidRDefault="003F329F" w:rsidP="00397C61">
            <w:pPr>
              <w:pStyle w:val="Table"/>
            </w:pPr>
            <w:r>
              <w:t>12-17 years</w:t>
            </w:r>
          </w:p>
        </w:tc>
      </w:tr>
      <w:tr w:rsidR="003F329F" w:rsidTr="00397C61">
        <w:tc>
          <w:tcPr>
            <w:tcW w:w="1361" w:type="dxa"/>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p>
        </w:tc>
        <w:tc>
          <w:tcPr>
            <w:tcW w:w="2752" w:type="dxa"/>
            <w:gridSpan w:val="3"/>
            <w:tcBorders>
              <w:top w:val="single" w:sz="4" w:space="0" w:color="auto"/>
              <w:left w:val="single" w:sz="4" w:space="0" w:color="auto"/>
              <w:right w:val="single" w:sz="4" w:space="0" w:color="auto"/>
            </w:tcBorders>
            <w:tcMar>
              <w:left w:w="108" w:type="dxa"/>
              <w:right w:w="108" w:type="dxa"/>
            </w:tcMar>
          </w:tcPr>
          <w:p w:rsidR="003F329F" w:rsidRPr="00E72D5A" w:rsidRDefault="003F329F" w:rsidP="00397C61">
            <w:pPr>
              <w:pStyle w:val="Table"/>
            </w:pPr>
            <w:r w:rsidRPr="005E3E06">
              <w:t>Females</w:t>
            </w:r>
          </w:p>
        </w:tc>
        <w:tc>
          <w:tcPr>
            <w:tcW w:w="2760" w:type="dxa"/>
            <w:gridSpan w:val="3"/>
            <w:tcBorders>
              <w:top w:val="single" w:sz="4" w:space="0" w:color="auto"/>
              <w:left w:val="single" w:sz="4" w:space="0" w:color="auto"/>
              <w:right w:val="single" w:sz="4" w:space="0" w:color="auto"/>
            </w:tcBorders>
            <w:tcMar>
              <w:left w:w="108" w:type="dxa"/>
              <w:right w:w="108" w:type="dxa"/>
            </w:tcMar>
          </w:tcPr>
          <w:p w:rsidR="003F329F" w:rsidRPr="00E72D5A" w:rsidRDefault="003F329F" w:rsidP="00397C61">
            <w:pPr>
              <w:pStyle w:val="Table"/>
            </w:pPr>
            <w:r>
              <w:t>Males</w:t>
            </w:r>
          </w:p>
        </w:tc>
        <w:tc>
          <w:tcPr>
            <w:tcW w:w="2760" w:type="dxa"/>
            <w:gridSpan w:val="3"/>
            <w:tcBorders>
              <w:top w:val="single" w:sz="4" w:space="0" w:color="auto"/>
              <w:left w:val="single" w:sz="4" w:space="0" w:color="auto"/>
              <w:right w:val="single" w:sz="4" w:space="0" w:color="auto"/>
            </w:tcBorders>
            <w:tcMar>
              <w:left w:w="108" w:type="dxa"/>
              <w:right w:w="108" w:type="dxa"/>
            </w:tcMar>
          </w:tcPr>
          <w:p w:rsidR="003F329F" w:rsidRPr="00E72D5A" w:rsidRDefault="003F329F" w:rsidP="00397C61">
            <w:pPr>
              <w:pStyle w:val="Table"/>
            </w:pPr>
            <w:r>
              <w:t>Females</w:t>
            </w:r>
          </w:p>
        </w:tc>
        <w:tc>
          <w:tcPr>
            <w:tcW w:w="2760" w:type="dxa"/>
            <w:gridSpan w:val="3"/>
            <w:tcBorders>
              <w:top w:val="single" w:sz="4" w:space="0" w:color="auto"/>
              <w:left w:val="single" w:sz="4" w:space="0" w:color="auto"/>
              <w:right w:val="single" w:sz="4" w:space="0" w:color="auto"/>
            </w:tcBorders>
            <w:tcMar>
              <w:left w:w="108" w:type="dxa"/>
              <w:right w:w="108" w:type="dxa"/>
            </w:tcMar>
          </w:tcPr>
          <w:p w:rsidR="003F329F" w:rsidRPr="00E72D5A" w:rsidRDefault="003F329F" w:rsidP="00397C61">
            <w:pPr>
              <w:pStyle w:val="Table"/>
            </w:pPr>
            <w:r w:rsidRPr="005E3E06">
              <w:t>Males</w:t>
            </w:r>
          </w:p>
        </w:tc>
      </w:tr>
      <w:tr w:rsidR="003F329F" w:rsidTr="00397C61">
        <w:tc>
          <w:tcPr>
            <w:tcW w:w="1361" w:type="dxa"/>
            <w:tcBorders>
              <w:bottom w:val="single" w:sz="4" w:space="0" w:color="auto"/>
            </w:tcBorders>
            <w:tcMar>
              <w:left w:w="108" w:type="dxa"/>
              <w:right w:w="108" w:type="dxa"/>
            </w:tcMar>
          </w:tcPr>
          <w:p w:rsidR="003F329F" w:rsidRPr="00E72D5A" w:rsidRDefault="003F329F" w:rsidP="00397C61">
            <w:pPr>
              <w:pStyle w:val="Table"/>
            </w:pPr>
          </w:p>
        </w:tc>
        <w:tc>
          <w:tcPr>
            <w:tcW w:w="2770" w:type="dxa"/>
            <w:tcBorders>
              <w:bottom w:val="single" w:sz="4" w:space="0" w:color="auto"/>
              <w:right w:val="single" w:sz="4" w:space="0" w:color="auto"/>
            </w:tcBorders>
            <w:tcMar>
              <w:left w:w="108" w:type="dxa"/>
              <w:right w:w="108" w:type="dxa"/>
            </w:tcMar>
          </w:tcPr>
          <w:p w:rsidR="003F329F" w:rsidRPr="00E72D5A" w:rsidRDefault="003F329F" w:rsidP="00397C61">
            <w:pPr>
              <w:pStyle w:val="Table"/>
            </w:pPr>
          </w:p>
        </w:tc>
        <w:tc>
          <w:tcPr>
            <w:tcW w:w="712" w:type="dxa"/>
            <w:tcBorders>
              <w:left w:val="single" w:sz="4" w:space="0" w:color="auto"/>
              <w:bottom w:val="single" w:sz="4" w:space="0" w:color="auto"/>
            </w:tcBorders>
            <w:tcMar>
              <w:left w:w="108" w:type="dxa"/>
              <w:right w:w="108" w:type="dxa"/>
            </w:tcMar>
          </w:tcPr>
          <w:p w:rsidR="003F329F" w:rsidRPr="00E72D5A" w:rsidRDefault="003F329F" w:rsidP="00397C61">
            <w:pPr>
              <w:pStyle w:val="Table"/>
              <w:jc w:val="center"/>
            </w:pPr>
            <w:r w:rsidRPr="005E3E06">
              <w:t>IRR</w:t>
            </w:r>
          </w:p>
        </w:tc>
        <w:tc>
          <w:tcPr>
            <w:tcW w:w="1303" w:type="dxa"/>
            <w:tcBorders>
              <w:bottom w:val="single" w:sz="4" w:space="0" w:color="auto"/>
            </w:tcBorders>
            <w:tcMar>
              <w:left w:w="108" w:type="dxa"/>
              <w:right w:w="108" w:type="dxa"/>
            </w:tcMar>
          </w:tcPr>
          <w:p w:rsidR="003F329F" w:rsidRPr="00E72D5A" w:rsidRDefault="003F329F" w:rsidP="00397C61">
            <w:pPr>
              <w:pStyle w:val="Table"/>
              <w:jc w:val="center"/>
            </w:pPr>
            <w:r w:rsidRPr="005E3E06">
              <w:t>95% CI</w:t>
            </w:r>
          </w:p>
        </w:tc>
        <w:tc>
          <w:tcPr>
            <w:tcW w:w="737" w:type="dxa"/>
            <w:tcBorders>
              <w:bottom w:val="single" w:sz="4" w:space="0" w:color="auto"/>
              <w:right w:val="single" w:sz="4" w:space="0" w:color="auto"/>
            </w:tcBorders>
            <w:tcMar>
              <w:left w:w="108" w:type="dxa"/>
              <w:right w:w="108" w:type="dxa"/>
            </w:tcMar>
          </w:tcPr>
          <w:p w:rsidR="003F329F" w:rsidRPr="00E72D5A" w:rsidRDefault="003F329F" w:rsidP="00397C61">
            <w:pPr>
              <w:pStyle w:val="Table"/>
              <w:jc w:val="center"/>
            </w:pPr>
            <w:r w:rsidRPr="005E3E06">
              <w:t>p</w:t>
            </w:r>
          </w:p>
        </w:tc>
        <w:tc>
          <w:tcPr>
            <w:tcW w:w="716" w:type="dxa"/>
            <w:tcBorders>
              <w:left w:val="single" w:sz="4" w:space="0" w:color="auto"/>
              <w:bottom w:val="single" w:sz="4" w:space="0" w:color="auto"/>
            </w:tcBorders>
            <w:tcMar>
              <w:left w:w="108" w:type="dxa"/>
              <w:right w:w="108" w:type="dxa"/>
            </w:tcMar>
          </w:tcPr>
          <w:p w:rsidR="003F329F" w:rsidRPr="00E72D5A" w:rsidRDefault="003F329F" w:rsidP="00397C61">
            <w:pPr>
              <w:pStyle w:val="Table"/>
              <w:jc w:val="center"/>
            </w:pPr>
            <w:r w:rsidRPr="005E3E06">
              <w:t>IRR</w:t>
            </w:r>
          </w:p>
        </w:tc>
        <w:tc>
          <w:tcPr>
            <w:tcW w:w="1304" w:type="dxa"/>
            <w:tcBorders>
              <w:bottom w:val="single" w:sz="4" w:space="0" w:color="auto"/>
            </w:tcBorders>
            <w:tcMar>
              <w:left w:w="108" w:type="dxa"/>
              <w:right w:w="108" w:type="dxa"/>
            </w:tcMar>
          </w:tcPr>
          <w:p w:rsidR="003F329F" w:rsidRPr="00E72D5A" w:rsidRDefault="003F329F" w:rsidP="00397C61">
            <w:pPr>
              <w:pStyle w:val="Table"/>
              <w:jc w:val="center"/>
            </w:pPr>
            <w:r w:rsidRPr="005E3E06">
              <w:t>95% CI</w:t>
            </w:r>
          </w:p>
        </w:tc>
        <w:tc>
          <w:tcPr>
            <w:tcW w:w="740" w:type="dxa"/>
            <w:tcBorders>
              <w:bottom w:val="single" w:sz="4" w:space="0" w:color="auto"/>
              <w:right w:val="single" w:sz="4" w:space="0" w:color="auto"/>
            </w:tcBorders>
            <w:tcMar>
              <w:left w:w="108" w:type="dxa"/>
              <w:right w:w="108" w:type="dxa"/>
            </w:tcMar>
          </w:tcPr>
          <w:p w:rsidR="003F329F" w:rsidRPr="00E72D5A" w:rsidRDefault="003F329F" w:rsidP="00397C61">
            <w:pPr>
              <w:pStyle w:val="Table"/>
              <w:jc w:val="center"/>
            </w:pPr>
            <w:r w:rsidRPr="005E3E06">
              <w:t>p</w:t>
            </w:r>
          </w:p>
        </w:tc>
        <w:tc>
          <w:tcPr>
            <w:tcW w:w="716" w:type="dxa"/>
            <w:tcBorders>
              <w:left w:val="single" w:sz="4" w:space="0" w:color="auto"/>
              <w:bottom w:val="single" w:sz="4" w:space="0" w:color="auto"/>
            </w:tcBorders>
            <w:tcMar>
              <w:left w:w="108" w:type="dxa"/>
              <w:right w:w="108" w:type="dxa"/>
            </w:tcMar>
          </w:tcPr>
          <w:p w:rsidR="003F329F" w:rsidRPr="00E72D5A" w:rsidRDefault="003F329F" w:rsidP="00397C61">
            <w:pPr>
              <w:pStyle w:val="Table"/>
              <w:jc w:val="center"/>
            </w:pPr>
            <w:r w:rsidRPr="005E3E06">
              <w:t>IRR</w:t>
            </w:r>
          </w:p>
        </w:tc>
        <w:tc>
          <w:tcPr>
            <w:tcW w:w="1304" w:type="dxa"/>
            <w:tcBorders>
              <w:bottom w:val="single" w:sz="4" w:space="0" w:color="auto"/>
            </w:tcBorders>
            <w:tcMar>
              <w:left w:w="108" w:type="dxa"/>
              <w:right w:w="108" w:type="dxa"/>
            </w:tcMar>
          </w:tcPr>
          <w:p w:rsidR="003F329F" w:rsidRPr="00E72D5A" w:rsidRDefault="003F329F" w:rsidP="00397C61">
            <w:pPr>
              <w:pStyle w:val="Table"/>
              <w:jc w:val="center"/>
            </w:pPr>
            <w:r w:rsidRPr="005E3E06">
              <w:t>95% CI</w:t>
            </w:r>
          </w:p>
        </w:tc>
        <w:tc>
          <w:tcPr>
            <w:tcW w:w="740" w:type="dxa"/>
            <w:tcBorders>
              <w:bottom w:val="single" w:sz="4" w:space="0" w:color="auto"/>
              <w:right w:val="single" w:sz="4" w:space="0" w:color="auto"/>
            </w:tcBorders>
            <w:tcMar>
              <w:left w:w="108" w:type="dxa"/>
              <w:right w:w="108" w:type="dxa"/>
            </w:tcMar>
          </w:tcPr>
          <w:p w:rsidR="003F329F" w:rsidRPr="00E72D5A" w:rsidRDefault="003F329F" w:rsidP="00397C61">
            <w:pPr>
              <w:pStyle w:val="Table"/>
              <w:jc w:val="center"/>
            </w:pPr>
            <w:r w:rsidRPr="005E3E06">
              <w:t>p</w:t>
            </w:r>
          </w:p>
        </w:tc>
        <w:tc>
          <w:tcPr>
            <w:tcW w:w="716" w:type="dxa"/>
            <w:tcBorders>
              <w:left w:val="single" w:sz="4" w:space="0" w:color="auto"/>
              <w:bottom w:val="single" w:sz="4" w:space="0" w:color="auto"/>
            </w:tcBorders>
            <w:tcMar>
              <w:left w:w="108" w:type="dxa"/>
              <w:right w:w="108" w:type="dxa"/>
            </w:tcMar>
          </w:tcPr>
          <w:p w:rsidR="003F329F" w:rsidRPr="00E72D5A" w:rsidRDefault="003F329F" w:rsidP="00397C61">
            <w:pPr>
              <w:pStyle w:val="Table"/>
              <w:jc w:val="center"/>
            </w:pPr>
            <w:r w:rsidRPr="005E3E06">
              <w:t>IRR</w:t>
            </w:r>
          </w:p>
        </w:tc>
        <w:tc>
          <w:tcPr>
            <w:tcW w:w="1304" w:type="dxa"/>
            <w:tcBorders>
              <w:bottom w:val="single" w:sz="4" w:space="0" w:color="auto"/>
            </w:tcBorders>
            <w:tcMar>
              <w:left w:w="108" w:type="dxa"/>
              <w:right w:w="108" w:type="dxa"/>
            </w:tcMar>
          </w:tcPr>
          <w:p w:rsidR="003F329F" w:rsidRPr="00E72D5A" w:rsidRDefault="003F329F" w:rsidP="00397C61">
            <w:pPr>
              <w:pStyle w:val="Table"/>
              <w:jc w:val="center"/>
            </w:pPr>
            <w:r w:rsidRPr="005E3E06">
              <w:t>95% CI</w:t>
            </w:r>
          </w:p>
        </w:tc>
        <w:tc>
          <w:tcPr>
            <w:tcW w:w="740" w:type="dxa"/>
            <w:tcBorders>
              <w:bottom w:val="single" w:sz="4" w:space="0" w:color="auto"/>
              <w:right w:val="single" w:sz="4" w:space="0" w:color="auto"/>
            </w:tcBorders>
            <w:tcMar>
              <w:left w:w="108" w:type="dxa"/>
              <w:right w:w="108" w:type="dxa"/>
            </w:tcMar>
          </w:tcPr>
          <w:p w:rsidR="003F329F" w:rsidRPr="00E72D5A" w:rsidRDefault="003F329F" w:rsidP="00397C61">
            <w:pPr>
              <w:pStyle w:val="Table"/>
              <w:jc w:val="center"/>
            </w:pPr>
            <w:r w:rsidRPr="005E3E06">
              <w:t>p</w:t>
            </w:r>
          </w:p>
        </w:tc>
      </w:tr>
      <w:tr w:rsidR="003F329F" w:rsidTr="00397C61">
        <w:tc>
          <w:tcPr>
            <w:tcW w:w="1361" w:type="dxa"/>
            <w:tcBorders>
              <w:top w:val="single" w:sz="4" w:space="0" w:color="auto"/>
              <w:left w:val="single" w:sz="4" w:space="0" w:color="auto"/>
            </w:tcBorders>
            <w:tcMar>
              <w:left w:w="108" w:type="dxa"/>
              <w:right w:w="108" w:type="dxa"/>
            </w:tcMar>
          </w:tcPr>
          <w:p w:rsidR="003F329F" w:rsidRPr="00E72D5A" w:rsidRDefault="003F329F" w:rsidP="00397C61">
            <w:pPr>
              <w:pStyle w:val="Table"/>
            </w:pPr>
            <w:r w:rsidRPr="005E3E06">
              <w:t>Trends</w:t>
            </w:r>
          </w:p>
        </w:tc>
        <w:tc>
          <w:tcPr>
            <w:tcW w:w="2770" w:type="dxa"/>
            <w:tcBorders>
              <w:top w:val="single" w:sz="4" w:space="0" w:color="auto"/>
              <w:right w:val="single" w:sz="4" w:space="0" w:color="auto"/>
            </w:tcBorders>
            <w:tcMar>
              <w:left w:w="108" w:type="dxa"/>
              <w:right w:w="108" w:type="dxa"/>
            </w:tcMar>
          </w:tcPr>
          <w:p w:rsidR="003F329F" w:rsidRPr="00E72D5A" w:rsidRDefault="003F329F" w:rsidP="00397C61">
            <w:pPr>
              <w:pStyle w:val="Table"/>
            </w:pPr>
            <w:r w:rsidRPr="005E3E06">
              <w:t>1998-2002</w:t>
            </w:r>
          </w:p>
        </w:tc>
        <w:tc>
          <w:tcPr>
            <w:tcW w:w="712"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92</w:t>
            </w:r>
          </w:p>
        </w:tc>
        <w:tc>
          <w:tcPr>
            <w:tcW w:w="1303" w:type="dxa"/>
            <w:tcBorders>
              <w:top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87-0</w:t>
            </w:r>
            <w:r>
              <w:t>.</w:t>
            </w:r>
            <w:r w:rsidRPr="005E3E06">
              <w:t>97)</w:t>
            </w:r>
          </w:p>
        </w:tc>
        <w:tc>
          <w:tcPr>
            <w:tcW w:w="737"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0.001</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87</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84-0</w:t>
            </w:r>
            <w:r>
              <w:t>.</w:t>
            </w:r>
            <w:r w:rsidRPr="005E3E06">
              <w:t>90)</w:t>
            </w: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08-1</w:t>
            </w:r>
            <w:r>
              <w:t>.</w:t>
            </w:r>
            <w:r w:rsidRPr="005E3E06">
              <w:t>12)</w:t>
            </w: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08</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05-1</w:t>
            </w:r>
            <w:r>
              <w:t>.</w:t>
            </w:r>
            <w:r w:rsidRPr="005E3E06">
              <w:t>10)</w:t>
            </w: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r w:rsidRPr="005E3E06">
              <w:t>within</w:t>
            </w: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2002-2005</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78</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73-0</w:t>
            </w:r>
            <w:r>
              <w:t>.</w:t>
            </w:r>
            <w:r w:rsidRPr="005E3E06">
              <w:t>84)</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78</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74-0</w:t>
            </w:r>
            <w:r>
              <w:t>.</w:t>
            </w:r>
            <w:r w:rsidRPr="005E3E06">
              <w:t>82)</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76</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74-0</w:t>
            </w:r>
            <w:r>
              <w:t>.</w:t>
            </w:r>
            <w:r w:rsidRPr="005E3E06">
              <w:t>77)</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77</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74-0</w:t>
            </w:r>
            <w:r>
              <w:t>.</w:t>
            </w:r>
            <w:r w:rsidRPr="005E3E06">
              <w:t>79)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r w:rsidRPr="005E3E06">
              <w:t>periods</w:t>
            </w: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2005-2008</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92</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85-0</w:t>
            </w:r>
            <w:r>
              <w:t>.</w:t>
            </w:r>
            <w:r w:rsidRPr="005E3E06">
              <w:t>98)</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0.015</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91</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86-0</w:t>
            </w:r>
            <w:r>
              <w:t>.</w:t>
            </w:r>
            <w:r w:rsidRPr="005E3E06">
              <w:t>96)</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03</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01-1</w:t>
            </w:r>
            <w:r>
              <w:t>.</w:t>
            </w:r>
            <w:r w:rsidRPr="005E3E06">
              <w:t>05)</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0.002</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01</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98-1</w:t>
            </w:r>
            <w:r>
              <w:t>.</w:t>
            </w:r>
            <w:r w:rsidRPr="005E3E06">
              <w:t>04)</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0.397</w:t>
            </w:r>
          </w:p>
        </w:tc>
      </w:tr>
      <w:tr w:rsidR="003F329F" w:rsidTr="00397C61">
        <w:tc>
          <w:tcPr>
            <w:tcW w:w="1361" w:type="dxa"/>
            <w:tcBorders>
              <w:left w:val="single" w:sz="4" w:space="0" w:color="auto"/>
              <w:bottom w:val="single" w:sz="4" w:space="0" w:color="auto"/>
            </w:tcBorders>
            <w:tcMar>
              <w:left w:w="108" w:type="dxa"/>
              <w:right w:w="108" w:type="dxa"/>
            </w:tcMar>
          </w:tcPr>
          <w:p w:rsidR="003F329F" w:rsidRPr="00E72D5A" w:rsidRDefault="003F329F" w:rsidP="00397C61">
            <w:pPr>
              <w:pStyle w:val="Table"/>
            </w:pPr>
            <w:r>
              <w:t>(per year)</w:t>
            </w:r>
          </w:p>
        </w:tc>
        <w:tc>
          <w:tcPr>
            <w:tcW w:w="2770" w:type="dxa"/>
            <w:tcBorders>
              <w:bottom w:val="single" w:sz="4" w:space="0" w:color="auto"/>
              <w:right w:val="single" w:sz="4" w:space="0" w:color="auto"/>
            </w:tcBorders>
            <w:tcMar>
              <w:left w:w="108" w:type="dxa"/>
              <w:right w:w="108" w:type="dxa"/>
            </w:tcMar>
          </w:tcPr>
          <w:p w:rsidR="003F329F" w:rsidRPr="00E72D5A" w:rsidRDefault="003F329F" w:rsidP="00397C61">
            <w:pPr>
              <w:pStyle w:val="Table"/>
            </w:pPr>
            <w:r w:rsidRPr="005E3E06">
              <w:t>2008-2017</w:t>
            </w:r>
          </w:p>
        </w:tc>
        <w:tc>
          <w:tcPr>
            <w:tcW w:w="712"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97</w:t>
            </w:r>
          </w:p>
        </w:tc>
        <w:tc>
          <w:tcPr>
            <w:tcW w:w="1303"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95-1</w:t>
            </w:r>
            <w:r>
              <w:t>.</w:t>
            </w:r>
            <w:r w:rsidRPr="005E3E06">
              <w:t>00)</w:t>
            </w:r>
          </w:p>
        </w:tc>
        <w:tc>
          <w:tcPr>
            <w:tcW w:w="737"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0.036</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95</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94-0</w:t>
            </w:r>
            <w:r>
              <w:t>.</w:t>
            </w:r>
            <w:r w:rsidRPr="005E3E06">
              <w:t>97)</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09</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08-1</w:t>
            </w:r>
            <w:r>
              <w:t>.</w:t>
            </w:r>
            <w:r w:rsidRPr="005E3E06">
              <w:t>09)</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08</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08-1</w:t>
            </w:r>
            <w:r>
              <w:t>.</w:t>
            </w:r>
            <w:r w:rsidRPr="005E3E06">
              <w:t>09)</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top w:val="single" w:sz="4" w:space="0" w:color="auto"/>
              <w:left w:val="single" w:sz="4" w:space="0" w:color="auto"/>
            </w:tcBorders>
            <w:tcMar>
              <w:left w:w="108" w:type="dxa"/>
              <w:right w:w="108" w:type="dxa"/>
            </w:tcMar>
          </w:tcPr>
          <w:p w:rsidR="003F329F" w:rsidRPr="00E72D5A" w:rsidRDefault="003F329F" w:rsidP="00397C61">
            <w:pPr>
              <w:pStyle w:val="Table"/>
            </w:pPr>
            <w:r w:rsidRPr="005E3E06">
              <w:t>Townsend</w:t>
            </w:r>
          </w:p>
        </w:tc>
        <w:tc>
          <w:tcPr>
            <w:tcW w:w="2770" w:type="dxa"/>
            <w:tcBorders>
              <w:top w:val="single" w:sz="4" w:space="0" w:color="auto"/>
              <w:right w:val="single" w:sz="4" w:space="0" w:color="auto"/>
            </w:tcBorders>
            <w:tcMar>
              <w:left w:w="108" w:type="dxa"/>
              <w:right w:w="108" w:type="dxa"/>
            </w:tcMar>
          </w:tcPr>
          <w:p w:rsidR="003F329F" w:rsidRPr="00E72D5A" w:rsidRDefault="003F329F" w:rsidP="00397C61">
            <w:pPr>
              <w:pStyle w:val="Table"/>
            </w:pPr>
            <w:r w:rsidRPr="005E3E06">
              <w:t>Q1 (least deprived)</w:t>
            </w:r>
          </w:p>
        </w:tc>
        <w:tc>
          <w:tcPr>
            <w:tcW w:w="712"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3" w:type="dxa"/>
            <w:tcBorders>
              <w:top w:val="single" w:sz="4" w:space="0" w:color="auto"/>
            </w:tcBorders>
            <w:tcMar>
              <w:left w:w="28" w:type="dxa"/>
              <w:right w:w="28" w:type="dxa"/>
            </w:tcMar>
          </w:tcPr>
          <w:p w:rsidR="003F329F" w:rsidRPr="00E72D5A" w:rsidRDefault="003F329F" w:rsidP="00397C61">
            <w:pPr>
              <w:pStyle w:val="Table"/>
              <w:jc w:val="center"/>
            </w:pPr>
          </w:p>
        </w:tc>
        <w:tc>
          <w:tcPr>
            <w:tcW w:w="737"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r w:rsidRPr="005E3E06">
              <w:t>deprivation</w:t>
            </w: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Q2</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09</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95-1</w:t>
            </w:r>
            <w:r>
              <w:t>.</w:t>
            </w:r>
            <w:r w:rsidRPr="005E3E06">
              <w:t>24)</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0.226</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96</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87-1</w:t>
            </w:r>
            <w:r>
              <w:t>.</w:t>
            </w:r>
            <w:r w:rsidRPr="005E3E06">
              <w:t>06)</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0.432</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15</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11-1</w:t>
            </w:r>
            <w:r>
              <w:t>.</w:t>
            </w:r>
            <w:r w:rsidRPr="005E3E06">
              <w:t>18)</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14</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09-1</w:t>
            </w:r>
            <w:r>
              <w:t>.</w:t>
            </w:r>
            <w:r w:rsidRPr="005E3E06">
              <w:t>20)</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r w:rsidRPr="005E3E06">
              <w:t>quintile</w:t>
            </w: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Q3</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09</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95-1</w:t>
            </w:r>
            <w:r>
              <w:t>.</w:t>
            </w:r>
            <w:r w:rsidRPr="005E3E06">
              <w:t>26)</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0.223</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11</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00-1</w:t>
            </w:r>
            <w:r>
              <w:t>.</w:t>
            </w:r>
            <w:r w:rsidRPr="005E3E06">
              <w:t>23)</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0.053</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30</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26-1</w:t>
            </w:r>
            <w:r>
              <w:t>.</w:t>
            </w:r>
            <w:r w:rsidRPr="005E3E06">
              <w:t>35)</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23</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17-1</w:t>
            </w:r>
            <w:r>
              <w:t>.</w:t>
            </w:r>
            <w:r w:rsidRPr="005E3E06">
              <w:t>30)</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Q4</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25</w:t>
            </w:r>
          </w:p>
        </w:tc>
        <w:tc>
          <w:tcPr>
            <w:tcW w:w="1303" w:type="dxa"/>
            <w:tcMar>
              <w:left w:w="28" w:type="dxa"/>
              <w:right w:w="28" w:type="dxa"/>
            </w:tcMar>
          </w:tcPr>
          <w:p w:rsidR="003F329F" w:rsidRPr="00E72D5A" w:rsidRDefault="003F329F" w:rsidP="00397C61">
            <w:pPr>
              <w:pStyle w:val="Table"/>
              <w:jc w:val="center"/>
            </w:pPr>
            <w:r w:rsidRPr="005E3E06">
              <w:t>(1</w:t>
            </w:r>
            <w:r>
              <w:t>.</w:t>
            </w:r>
            <w:r w:rsidRPr="005E3E06">
              <w:t>08-1</w:t>
            </w:r>
            <w:r>
              <w:t>.</w:t>
            </w:r>
            <w:r w:rsidRPr="005E3E06">
              <w:t>46)</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0.004</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18</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05-1</w:t>
            </w:r>
            <w:r>
              <w:t>.</w:t>
            </w:r>
            <w:r w:rsidRPr="005E3E06">
              <w:t>32)</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0.005</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46</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40-1</w:t>
            </w:r>
            <w:r>
              <w:t>.</w:t>
            </w:r>
            <w:r w:rsidRPr="005E3E06">
              <w:t>52)</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37</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29-1</w:t>
            </w:r>
            <w:r>
              <w:t>.</w:t>
            </w:r>
            <w:r w:rsidRPr="005E3E06">
              <w:t>45)</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Q5 (most deprived)</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33</w:t>
            </w:r>
          </w:p>
        </w:tc>
        <w:tc>
          <w:tcPr>
            <w:tcW w:w="1303" w:type="dxa"/>
            <w:tcMar>
              <w:left w:w="28" w:type="dxa"/>
              <w:right w:w="28" w:type="dxa"/>
            </w:tcMar>
          </w:tcPr>
          <w:p w:rsidR="003F329F" w:rsidRPr="00E72D5A" w:rsidRDefault="003F329F" w:rsidP="00397C61">
            <w:pPr>
              <w:pStyle w:val="Table"/>
              <w:jc w:val="center"/>
            </w:pPr>
            <w:r w:rsidRPr="005E3E06">
              <w:t>(1</w:t>
            </w:r>
            <w:r>
              <w:t>.</w:t>
            </w:r>
            <w:r w:rsidRPr="005E3E06">
              <w:t>11-1</w:t>
            </w:r>
            <w:r>
              <w:t>.</w:t>
            </w:r>
            <w:r w:rsidRPr="005E3E06">
              <w:t>59)</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0.002</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13</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98-1</w:t>
            </w:r>
            <w:r>
              <w:t>.</w:t>
            </w:r>
            <w:r w:rsidRPr="005E3E06">
              <w:t>30)</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0.089</w:t>
            </w:r>
          </w:p>
        </w:tc>
        <w:tc>
          <w:tcPr>
            <w:tcW w:w="716" w:type="dxa"/>
            <w:tcBorders>
              <w:left w:val="single" w:sz="4" w:space="0" w:color="auto"/>
            </w:tcBorders>
            <w:tcMar>
              <w:left w:w="28" w:type="dxa"/>
              <w:right w:w="28" w:type="dxa"/>
            </w:tcMar>
          </w:tcPr>
          <w:p w:rsidR="003F329F" w:rsidRPr="00450583" w:rsidRDefault="003F329F" w:rsidP="00397C61">
            <w:pPr>
              <w:pStyle w:val="Table"/>
              <w:jc w:val="center"/>
            </w:pPr>
            <w:r w:rsidRPr="00450583">
              <w:t>1</w:t>
            </w:r>
            <w:r>
              <w:t>.</w:t>
            </w:r>
            <w:r w:rsidRPr="00450583">
              <w:t>48</w:t>
            </w:r>
          </w:p>
        </w:tc>
        <w:tc>
          <w:tcPr>
            <w:tcW w:w="1304" w:type="dxa"/>
            <w:tcMar>
              <w:left w:w="28" w:type="dxa"/>
              <w:right w:w="28" w:type="dxa"/>
            </w:tcMar>
          </w:tcPr>
          <w:p w:rsidR="003F329F" w:rsidRPr="00450583" w:rsidRDefault="003F329F" w:rsidP="00397C61">
            <w:pPr>
              <w:pStyle w:val="Table"/>
              <w:jc w:val="center"/>
            </w:pPr>
            <w:r w:rsidRPr="00450583">
              <w:t>(1</w:t>
            </w:r>
            <w:r>
              <w:t>.</w:t>
            </w:r>
            <w:r w:rsidRPr="00450583">
              <w:t>41-1</w:t>
            </w:r>
            <w:r>
              <w:t>.</w:t>
            </w:r>
            <w:r w:rsidRPr="00450583">
              <w:t>55)</w:t>
            </w:r>
          </w:p>
        </w:tc>
        <w:tc>
          <w:tcPr>
            <w:tcW w:w="740" w:type="dxa"/>
            <w:tcBorders>
              <w:right w:val="single" w:sz="4" w:space="0" w:color="auto"/>
            </w:tcBorders>
            <w:tcMar>
              <w:left w:w="0" w:type="dxa"/>
              <w:right w:w="57" w:type="dxa"/>
            </w:tcMar>
            <w:vAlign w:val="center"/>
          </w:tcPr>
          <w:p w:rsidR="003F329F" w:rsidRPr="00450583"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450583" w:rsidRDefault="003F329F" w:rsidP="00397C61">
            <w:pPr>
              <w:pStyle w:val="Table"/>
              <w:jc w:val="center"/>
            </w:pPr>
            <w:r w:rsidRPr="00450583">
              <w:t>1</w:t>
            </w:r>
            <w:r>
              <w:t>.</w:t>
            </w:r>
            <w:r w:rsidRPr="00450583">
              <w:t>29</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20-1</w:t>
            </w:r>
            <w:r>
              <w:t>.</w:t>
            </w:r>
            <w:r w:rsidRPr="005E3E06">
              <w:t>39)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Not known</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51</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67-3</w:t>
            </w:r>
            <w:r>
              <w:t>.</w:t>
            </w:r>
            <w:r w:rsidRPr="005E3E06">
              <w:t>39)</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0.315</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27</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66-2</w:t>
            </w:r>
            <w:r>
              <w:t>.</w:t>
            </w:r>
            <w:r w:rsidRPr="005E3E06">
              <w:t>45)</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0.480</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12</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88-1</w:t>
            </w:r>
            <w:r>
              <w:t>.</w:t>
            </w:r>
            <w:r w:rsidRPr="005E3E06">
              <w:t>44)</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0.349</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18</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79-1</w:t>
            </w:r>
            <w:r>
              <w:t>.</w:t>
            </w:r>
            <w:r w:rsidRPr="005E3E06">
              <w:t>76)</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0.428</w:t>
            </w:r>
          </w:p>
        </w:tc>
      </w:tr>
      <w:tr w:rsidR="003F329F" w:rsidTr="00397C61">
        <w:tc>
          <w:tcPr>
            <w:tcW w:w="1361" w:type="dxa"/>
            <w:tcBorders>
              <w:left w:val="single" w:sz="4" w:space="0" w:color="auto"/>
              <w:bottom w:val="single" w:sz="4" w:space="0" w:color="auto"/>
            </w:tcBorders>
            <w:tcMar>
              <w:left w:w="108" w:type="dxa"/>
              <w:right w:w="108" w:type="dxa"/>
            </w:tcMar>
          </w:tcPr>
          <w:p w:rsidR="003F329F" w:rsidRPr="00E72D5A" w:rsidRDefault="003F329F" w:rsidP="00397C61">
            <w:pPr>
              <w:pStyle w:val="Table"/>
            </w:pPr>
          </w:p>
        </w:tc>
        <w:tc>
          <w:tcPr>
            <w:tcW w:w="2770" w:type="dxa"/>
            <w:tcBorders>
              <w:bottom w:val="single" w:sz="4" w:space="0" w:color="auto"/>
              <w:right w:val="single" w:sz="4" w:space="0" w:color="auto"/>
            </w:tcBorders>
            <w:tcMar>
              <w:left w:w="108" w:type="dxa"/>
              <w:right w:w="108" w:type="dxa"/>
            </w:tcMar>
          </w:tcPr>
          <w:p w:rsidR="003F329F" w:rsidRPr="00E72D5A" w:rsidRDefault="003F329F" w:rsidP="00397C61">
            <w:pPr>
              <w:pStyle w:val="Table"/>
            </w:pPr>
            <w:r w:rsidRPr="005E3E06">
              <w:t>Deprivation trend (excl. NK)</w:t>
            </w:r>
          </w:p>
        </w:tc>
        <w:tc>
          <w:tcPr>
            <w:tcW w:w="712"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07</w:t>
            </w:r>
          </w:p>
        </w:tc>
        <w:tc>
          <w:tcPr>
            <w:tcW w:w="1303" w:type="dxa"/>
            <w:tcBorders>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03-1</w:t>
            </w:r>
            <w:r>
              <w:t>.</w:t>
            </w:r>
            <w:r w:rsidRPr="005E3E06">
              <w:t>12)</w:t>
            </w:r>
          </w:p>
        </w:tc>
        <w:tc>
          <w:tcPr>
            <w:tcW w:w="737"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0.001</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05</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02-1</w:t>
            </w:r>
            <w:r>
              <w:t>.</w:t>
            </w:r>
            <w:r w:rsidRPr="005E3E06">
              <w:t>08)</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0.002</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12</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11-1</w:t>
            </w:r>
            <w:r>
              <w:t>.</w:t>
            </w:r>
            <w:r w:rsidRPr="005E3E06">
              <w:t>13)</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08</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07-1</w:t>
            </w:r>
            <w:r>
              <w:t>.</w:t>
            </w:r>
            <w:r w:rsidRPr="005E3E06">
              <w:t>10)</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top w:val="single" w:sz="4" w:space="0" w:color="auto"/>
              <w:left w:val="single" w:sz="4" w:space="0" w:color="auto"/>
            </w:tcBorders>
            <w:tcMar>
              <w:left w:w="108" w:type="dxa"/>
              <w:right w:w="108" w:type="dxa"/>
            </w:tcMar>
          </w:tcPr>
          <w:p w:rsidR="003F329F" w:rsidRPr="00E72D5A" w:rsidRDefault="003F329F" w:rsidP="00397C61">
            <w:pPr>
              <w:pStyle w:val="Table"/>
            </w:pPr>
            <w:r w:rsidRPr="005E3E06">
              <w:t>Region</w:t>
            </w:r>
          </w:p>
        </w:tc>
        <w:tc>
          <w:tcPr>
            <w:tcW w:w="2770" w:type="dxa"/>
            <w:tcBorders>
              <w:top w:val="single" w:sz="4" w:space="0" w:color="auto"/>
              <w:right w:val="single" w:sz="4" w:space="0" w:color="auto"/>
            </w:tcBorders>
            <w:tcMar>
              <w:left w:w="108" w:type="dxa"/>
              <w:right w:w="108" w:type="dxa"/>
            </w:tcMar>
          </w:tcPr>
          <w:p w:rsidR="003F329F" w:rsidRPr="00E72D5A" w:rsidRDefault="003F329F" w:rsidP="00397C61">
            <w:pPr>
              <w:pStyle w:val="Table"/>
            </w:pPr>
            <w:r w:rsidRPr="005E3E06">
              <w:t>East Midlands</w:t>
            </w:r>
          </w:p>
        </w:tc>
        <w:tc>
          <w:tcPr>
            <w:tcW w:w="712"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3" w:type="dxa"/>
            <w:tcBorders>
              <w:top w:val="single" w:sz="4" w:space="0" w:color="auto"/>
            </w:tcBorders>
            <w:tcMar>
              <w:left w:w="28" w:type="dxa"/>
              <w:right w:w="28" w:type="dxa"/>
            </w:tcMar>
          </w:tcPr>
          <w:p w:rsidR="003F329F" w:rsidRPr="00E72D5A" w:rsidRDefault="003F329F" w:rsidP="00397C61">
            <w:pPr>
              <w:pStyle w:val="Table"/>
              <w:jc w:val="center"/>
            </w:pPr>
          </w:p>
        </w:tc>
        <w:tc>
          <w:tcPr>
            <w:tcW w:w="737"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East of England</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71</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49-1</w:t>
            </w:r>
            <w:r>
              <w:t>.</w:t>
            </w:r>
            <w:r w:rsidRPr="005E3E06">
              <w:t>04)</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0.077</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77</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56-1</w:t>
            </w:r>
            <w:r>
              <w:t>.</w:t>
            </w:r>
            <w:r w:rsidRPr="005E3E06">
              <w:t>07)</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0.116</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18</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02-1</w:t>
            </w:r>
            <w:r>
              <w:t>.</w:t>
            </w:r>
            <w:r w:rsidRPr="005E3E06">
              <w:t>36)</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0.027</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12</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95-1</w:t>
            </w:r>
            <w:r>
              <w:t>.</w:t>
            </w:r>
            <w:r w:rsidRPr="005E3E06">
              <w:t>32)</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0.191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London</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50</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37-0</w:t>
            </w:r>
            <w:r>
              <w:t>.</w:t>
            </w:r>
            <w:r w:rsidRPr="005E3E06">
              <w:t>69)</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48</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37-0</w:t>
            </w:r>
            <w:r>
              <w:t>.</w:t>
            </w:r>
            <w:r w:rsidRPr="005E3E06">
              <w:t>63)</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44</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39-0</w:t>
            </w:r>
            <w:r>
              <w:t>.</w:t>
            </w:r>
            <w:r w:rsidRPr="005E3E06">
              <w:t>49)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52</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45-0</w:t>
            </w:r>
            <w:r>
              <w:t>.</w:t>
            </w:r>
            <w:r w:rsidRPr="005E3E06">
              <w:t>60)</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North East</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93</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61-1</w:t>
            </w:r>
            <w:r>
              <w:t>.</w:t>
            </w:r>
            <w:r w:rsidRPr="005E3E06">
              <w:t>40)</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0.716</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86</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60-1</w:t>
            </w:r>
            <w:r>
              <w:t>.</w:t>
            </w:r>
            <w:r w:rsidRPr="005E3E06">
              <w:t>24)</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0.422</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76</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64-0</w:t>
            </w:r>
            <w:r>
              <w:t>.</w:t>
            </w:r>
            <w:r w:rsidRPr="005E3E06">
              <w:t>89)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75</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62-0</w:t>
            </w:r>
            <w:r>
              <w:t>.</w:t>
            </w:r>
            <w:r w:rsidRPr="005E3E06">
              <w:t>91)</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0.004</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North West</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74</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54-1</w:t>
            </w:r>
            <w:r>
              <w:t>.</w:t>
            </w:r>
            <w:r w:rsidRPr="005E3E06">
              <w:t>01)</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0.062</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66</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50-0</w:t>
            </w:r>
            <w:r>
              <w:t>.</w:t>
            </w:r>
            <w:r w:rsidRPr="005E3E06">
              <w:t>87)</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0.003</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81</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72-0</w:t>
            </w:r>
            <w:r>
              <w:t>.</w:t>
            </w:r>
            <w:r w:rsidRPr="005E3E06">
              <w:t>91)</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90</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78-1</w:t>
            </w:r>
            <w:r>
              <w:t>.</w:t>
            </w:r>
            <w:r w:rsidRPr="005E3E06">
              <w:t>04)</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0.153</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South East</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03</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76-1</w:t>
            </w:r>
            <w:r>
              <w:t>.</w:t>
            </w:r>
            <w:r w:rsidRPr="005E3E06">
              <w:t>39)</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0.861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08</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83-1</w:t>
            </w:r>
            <w:r>
              <w:t>.</w:t>
            </w:r>
            <w:r w:rsidRPr="005E3E06">
              <w:t>40)</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0.570</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20</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06-1</w:t>
            </w:r>
            <w:r>
              <w:t>.</w:t>
            </w:r>
            <w:r w:rsidRPr="005E3E06">
              <w:t>35)</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0.003</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29</w:t>
            </w:r>
          </w:p>
        </w:tc>
        <w:tc>
          <w:tcPr>
            <w:tcW w:w="1304" w:type="dxa"/>
            <w:tcMar>
              <w:left w:w="28" w:type="dxa"/>
              <w:right w:w="28" w:type="dxa"/>
            </w:tcMar>
          </w:tcPr>
          <w:p w:rsidR="003F329F" w:rsidRPr="00E72D5A" w:rsidRDefault="003F329F" w:rsidP="00397C61">
            <w:pPr>
              <w:pStyle w:val="Table"/>
              <w:jc w:val="center"/>
            </w:pPr>
            <w:r w:rsidRPr="005E3E06">
              <w:t>(1</w:t>
            </w:r>
            <w:r>
              <w:t>.</w:t>
            </w:r>
            <w:r w:rsidRPr="005E3E06">
              <w:t>12-1</w:t>
            </w:r>
            <w:r>
              <w:t>.</w:t>
            </w:r>
            <w:r w:rsidRPr="005E3E06">
              <w:t>48)</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South West</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87</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63-1</w:t>
            </w:r>
            <w:r>
              <w:t>.</w:t>
            </w:r>
            <w:r w:rsidRPr="005E3E06">
              <w:t>22)</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0.422</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83</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62-1</w:t>
            </w:r>
            <w:r>
              <w:t>.</w:t>
            </w:r>
            <w:r w:rsidRPr="005E3E06">
              <w:t>11)</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0.205</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10</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96-1</w:t>
            </w:r>
            <w:r>
              <w:t>.</w:t>
            </w:r>
            <w:r w:rsidRPr="005E3E06">
              <w:t>25)</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0.162</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02</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87-1</w:t>
            </w:r>
            <w:r>
              <w:t>.</w:t>
            </w:r>
            <w:r w:rsidRPr="005E3E06">
              <w:t>19)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0.827</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West Midlands</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80</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57-1</w:t>
            </w:r>
            <w:r>
              <w:t>.</w:t>
            </w:r>
            <w:r w:rsidRPr="005E3E06">
              <w:t>11)</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0.174</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82</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62-1</w:t>
            </w:r>
            <w:r>
              <w:t>.</w:t>
            </w:r>
            <w:r w:rsidRPr="005E3E06">
              <w:t>09)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0.173</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86</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76-0</w:t>
            </w:r>
            <w:r>
              <w:t>.</w:t>
            </w:r>
            <w:r w:rsidRPr="005E3E06">
              <w:t>98)</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0.024</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94</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81-1</w:t>
            </w:r>
            <w:r>
              <w:t>.</w:t>
            </w:r>
            <w:r w:rsidRPr="005E3E06">
              <w:t>09)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0.433</w:t>
            </w:r>
          </w:p>
        </w:tc>
      </w:tr>
      <w:tr w:rsidR="003F329F" w:rsidTr="00397C61">
        <w:tc>
          <w:tcPr>
            <w:tcW w:w="1361" w:type="dxa"/>
            <w:tcBorders>
              <w:left w:val="single" w:sz="4" w:space="0" w:color="auto"/>
              <w:bottom w:val="single" w:sz="4" w:space="0" w:color="auto"/>
            </w:tcBorders>
            <w:tcMar>
              <w:left w:w="108" w:type="dxa"/>
              <w:right w:w="108" w:type="dxa"/>
            </w:tcMar>
          </w:tcPr>
          <w:p w:rsidR="003F329F" w:rsidRPr="00E72D5A" w:rsidRDefault="003F329F" w:rsidP="00397C61">
            <w:pPr>
              <w:pStyle w:val="Table"/>
            </w:pPr>
          </w:p>
        </w:tc>
        <w:tc>
          <w:tcPr>
            <w:tcW w:w="2770" w:type="dxa"/>
            <w:tcBorders>
              <w:bottom w:val="single" w:sz="4" w:space="0" w:color="auto"/>
              <w:right w:val="single" w:sz="4" w:space="0" w:color="auto"/>
            </w:tcBorders>
            <w:tcMar>
              <w:left w:w="108" w:type="dxa"/>
              <w:right w:w="108" w:type="dxa"/>
            </w:tcMar>
          </w:tcPr>
          <w:p w:rsidR="003F329F" w:rsidRPr="00E72D5A" w:rsidRDefault="003F329F" w:rsidP="00397C61">
            <w:pPr>
              <w:pStyle w:val="Table"/>
            </w:pPr>
            <w:r w:rsidRPr="005E3E06">
              <w:t>Yorkshire &amp; Humber</w:t>
            </w:r>
          </w:p>
        </w:tc>
        <w:tc>
          <w:tcPr>
            <w:tcW w:w="712"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99</w:t>
            </w:r>
          </w:p>
        </w:tc>
        <w:tc>
          <w:tcPr>
            <w:tcW w:w="1303"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68-1</w:t>
            </w:r>
            <w:r>
              <w:t>.</w:t>
            </w:r>
            <w:r w:rsidRPr="005E3E06">
              <w:t>45)</w:t>
            </w:r>
          </w:p>
        </w:tc>
        <w:tc>
          <w:tcPr>
            <w:tcW w:w="737"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0.971</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98</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71-1</w:t>
            </w:r>
            <w:r>
              <w:t>.</w:t>
            </w:r>
            <w:r w:rsidRPr="005E3E06">
              <w:t>36)</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0.913</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81</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69-0</w:t>
            </w:r>
            <w:r>
              <w:t>.</w:t>
            </w:r>
            <w:r w:rsidRPr="005E3E06">
              <w:t>94)</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0.006</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77</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65-0</w:t>
            </w:r>
            <w:r>
              <w:t>.</w:t>
            </w:r>
            <w:r w:rsidRPr="005E3E06">
              <w:t>93)</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0.006</w:t>
            </w:r>
          </w:p>
        </w:tc>
      </w:tr>
      <w:tr w:rsidR="003F329F" w:rsidTr="00397C61">
        <w:tc>
          <w:tcPr>
            <w:tcW w:w="1361" w:type="dxa"/>
            <w:tcBorders>
              <w:top w:val="single" w:sz="4" w:space="0" w:color="auto"/>
              <w:left w:val="single" w:sz="4" w:space="0" w:color="auto"/>
            </w:tcBorders>
            <w:tcMar>
              <w:left w:w="108" w:type="dxa"/>
              <w:right w:w="108" w:type="dxa"/>
            </w:tcMar>
          </w:tcPr>
          <w:p w:rsidR="003F329F" w:rsidRPr="00E72D5A" w:rsidRDefault="003F329F" w:rsidP="00397C61">
            <w:pPr>
              <w:pStyle w:val="Table"/>
            </w:pPr>
            <w:r w:rsidRPr="005E3E06">
              <w:t>Ethnic group</w:t>
            </w:r>
          </w:p>
        </w:tc>
        <w:tc>
          <w:tcPr>
            <w:tcW w:w="2770" w:type="dxa"/>
            <w:tcBorders>
              <w:top w:val="single" w:sz="4" w:space="0" w:color="auto"/>
              <w:right w:val="single" w:sz="4" w:space="0" w:color="auto"/>
            </w:tcBorders>
            <w:tcMar>
              <w:left w:w="108" w:type="dxa"/>
              <w:right w:w="108" w:type="dxa"/>
            </w:tcMar>
          </w:tcPr>
          <w:p w:rsidR="003F329F" w:rsidRPr="00E72D5A" w:rsidRDefault="003F329F" w:rsidP="00397C61">
            <w:pPr>
              <w:pStyle w:val="Table"/>
            </w:pPr>
            <w:r w:rsidRPr="005E3E06">
              <w:t>White</w:t>
            </w:r>
          </w:p>
        </w:tc>
        <w:tc>
          <w:tcPr>
            <w:tcW w:w="712"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3" w:type="dxa"/>
            <w:tcBorders>
              <w:top w:val="single" w:sz="4" w:space="0" w:color="auto"/>
            </w:tcBorders>
            <w:tcMar>
              <w:left w:w="28" w:type="dxa"/>
              <w:right w:w="28" w:type="dxa"/>
            </w:tcMar>
          </w:tcPr>
          <w:p w:rsidR="003F329F" w:rsidRPr="00E72D5A" w:rsidRDefault="003F329F" w:rsidP="00397C61">
            <w:pPr>
              <w:pStyle w:val="Table"/>
              <w:jc w:val="center"/>
            </w:pPr>
          </w:p>
        </w:tc>
        <w:tc>
          <w:tcPr>
            <w:tcW w:w="737"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c>
          <w:tcPr>
            <w:tcW w:w="716" w:type="dxa"/>
            <w:tcBorders>
              <w:top w:val="single" w:sz="4" w:space="0" w:color="auto"/>
              <w:left w:val="single" w:sz="4" w:space="0" w:color="auto"/>
            </w:tcBorders>
            <w:tcMar>
              <w:left w:w="28" w:type="dxa"/>
              <w:right w:w="28" w:type="dxa"/>
            </w:tcMar>
          </w:tcPr>
          <w:p w:rsidR="003F329F" w:rsidRPr="00E72D5A" w:rsidRDefault="003F329F" w:rsidP="00397C61">
            <w:pPr>
              <w:pStyle w:val="Table"/>
              <w:jc w:val="center"/>
            </w:pPr>
            <w:r w:rsidRPr="005E3E06">
              <w:t>1</w:t>
            </w:r>
            <w:r>
              <w:t>.</w:t>
            </w:r>
            <w:r w:rsidRPr="005E3E06">
              <w:t>00</w:t>
            </w:r>
          </w:p>
        </w:tc>
        <w:tc>
          <w:tcPr>
            <w:tcW w:w="1304" w:type="dxa"/>
            <w:tcBorders>
              <w:top w:val="single" w:sz="4" w:space="0" w:color="auto"/>
            </w:tcBorders>
            <w:tcMar>
              <w:left w:w="28" w:type="dxa"/>
              <w:right w:w="28" w:type="dxa"/>
            </w:tcMar>
          </w:tcPr>
          <w:p w:rsidR="003F329F" w:rsidRPr="00E72D5A" w:rsidRDefault="003F329F" w:rsidP="00397C61">
            <w:pPr>
              <w:pStyle w:val="Table"/>
              <w:jc w:val="center"/>
            </w:pPr>
          </w:p>
        </w:tc>
        <w:tc>
          <w:tcPr>
            <w:tcW w:w="740" w:type="dxa"/>
            <w:tcBorders>
              <w:top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 </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Mixed</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75</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50-1</w:t>
            </w:r>
            <w:r>
              <w:t>.</w:t>
            </w:r>
            <w:r w:rsidRPr="005E3E06">
              <w:t>15)</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0.187</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85</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62-1</w:t>
            </w:r>
            <w:r>
              <w:t>.</w:t>
            </w:r>
            <w:r w:rsidRPr="005E3E06">
              <w:t>17)</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0.319</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66</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59-0</w:t>
            </w:r>
            <w:r>
              <w:t>.</w:t>
            </w:r>
            <w:r w:rsidRPr="005E3E06">
              <w:t>74)</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81</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70-0</w:t>
            </w:r>
            <w:r>
              <w:t>.</w:t>
            </w:r>
            <w:r w:rsidRPr="005E3E06">
              <w:t>94)</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0.007</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Asian</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70</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54-0</w:t>
            </w:r>
            <w:r>
              <w:t>.</w:t>
            </w:r>
            <w:r w:rsidRPr="005E3E06">
              <w:t>89)</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0.004</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64</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52-0</w:t>
            </w:r>
            <w:r>
              <w:t>.</w:t>
            </w:r>
            <w:r w:rsidRPr="005E3E06">
              <w:t>78)</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41</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38-0</w:t>
            </w:r>
            <w:r>
              <w:t>.</w:t>
            </w:r>
            <w:r w:rsidRPr="005E3E06">
              <w:t>44)</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47</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42-0</w:t>
            </w:r>
            <w:r>
              <w:t>.</w:t>
            </w:r>
            <w:r w:rsidRPr="005E3E06">
              <w:t>52)</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Black</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71</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51-0</w:t>
            </w:r>
            <w:r>
              <w:t>.</w:t>
            </w:r>
            <w:r w:rsidRPr="005E3E06">
              <w:t>98)</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0.038</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56</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42-0</w:t>
            </w:r>
            <w:r>
              <w:t>.</w:t>
            </w:r>
            <w:r w:rsidRPr="005E3E06">
              <w:t>75)</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32</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29-0</w:t>
            </w:r>
            <w:r>
              <w:t>.</w:t>
            </w:r>
            <w:r w:rsidRPr="005E3E06">
              <w:t>36)</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32</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27-0</w:t>
            </w:r>
            <w:r>
              <w:t>.</w:t>
            </w:r>
            <w:r w:rsidRPr="005E3E06">
              <w:t>38)</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tcBorders>
            <w:tcMar>
              <w:left w:w="108" w:type="dxa"/>
              <w:right w:w="108" w:type="dxa"/>
            </w:tcMar>
          </w:tcPr>
          <w:p w:rsidR="003F329F" w:rsidRPr="00E72D5A" w:rsidRDefault="003F329F" w:rsidP="00397C61">
            <w:pPr>
              <w:pStyle w:val="Table"/>
            </w:pPr>
          </w:p>
        </w:tc>
        <w:tc>
          <w:tcPr>
            <w:tcW w:w="2770" w:type="dxa"/>
            <w:tcBorders>
              <w:right w:val="single" w:sz="4" w:space="0" w:color="auto"/>
            </w:tcBorders>
            <w:tcMar>
              <w:left w:w="108" w:type="dxa"/>
              <w:right w:w="108" w:type="dxa"/>
            </w:tcMar>
          </w:tcPr>
          <w:p w:rsidR="003F329F" w:rsidRPr="00E72D5A" w:rsidRDefault="003F329F" w:rsidP="00397C61">
            <w:pPr>
              <w:pStyle w:val="Table"/>
            </w:pPr>
            <w:r w:rsidRPr="005E3E06">
              <w:t>Chinese/Other</w:t>
            </w:r>
          </w:p>
        </w:tc>
        <w:tc>
          <w:tcPr>
            <w:tcW w:w="712"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49</w:t>
            </w:r>
          </w:p>
        </w:tc>
        <w:tc>
          <w:tcPr>
            <w:tcW w:w="1303" w:type="dxa"/>
            <w:tcMar>
              <w:left w:w="28" w:type="dxa"/>
              <w:right w:w="28" w:type="dxa"/>
            </w:tcMar>
          </w:tcPr>
          <w:p w:rsidR="003F329F" w:rsidRPr="00E72D5A" w:rsidRDefault="003F329F" w:rsidP="00397C61">
            <w:pPr>
              <w:pStyle w:val="Table"/>
              <w:jc w:val="center"/>
            </w:pPr>
            <w:r w:rsidRPr="005E3E06">
              <w:t>(0</w:t>
            </w:r>
            <w:r>
              <w:t>.</w:t>
            </w:r>
            <w:r w:rsidRPr="005E3E06">
              <w:t>26-0</w:t>
            </w:r>
            <w:r>
              <w:t>.</w:t>
            </w:r>
            <w:r w:rsidRPr="005E3E06">
              <w:t>91)</w:t>
            </w:r>
          </w:p>
        </w:tc>
        <w:tc>
          <w:tcPr>
            <w:tcW w:w="737" w:type="dxa"/>
            <w:tcBorders>
              <w:right w:val="single" w:sz="4" w:space="0" w:color="auto"/>
            </w:tcBorders>
            <w:tcMar>
              <w:left w:w="0" w:type="dxa"/>
              <w:right w:w="57" w:type="dxa"/>
            </w:tcMar>
            <w:vAlign w:val="center"/>
          </w:tcPr>
          <w:p w:rsidR="003F329F" w:rsidRPr="00E72D5A" w:rsidRDefault="003F329F" w:rsidP="00397C61">
            <w:pPr>
              <w:pStyle w:val="Table"/>
              <w:jc w:val="right"/>
            </w:pPr>
            <w:r>
              <w:t>0.025</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47</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28-0</w:t>
            </w:r>
            <w:r>
              <w:t>.</w:t>
            </w:r>
            <w:r w:rsidRPr="005E3E06">
              <w:t>79)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0.004</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44</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38-0</w:t>
            </w:r>
            <w:r>
              <w:t>.</w:t>
            </w:r>
            <w:r w:rsidRPr="005E3E06">
              <w:t>51)</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57</w:t>
            </w:r>
          </w:p>
        </w:tc>
        <w:tc>
          <w:tcPr>
            <w:tcW w:w="1304" w:type="dxa"/>
            <w:tcMar>
              <w:left w:w="28" w:type="dxa"/>
              <w:right w:w="28" w:type="dxa"/>
            </w:tcMar>
          </w:tcPr>
          <w:p w:rsidR="003F329F" w:rsidRPr="00E72D5A" w:rsidRDefault="003F329F" w:rsidP="00397C61">
            <w:pPr>
              <w:pStyle w:val="Table"/>
              <w:jc w:val="center"/>
            </w:pPr>
            <w:r w:rsidRPr="005E3E06">
              <w:t>(0</w:t>
            </w:r>
            <w:r>
              <w:t>.</w:t>
            </w:r>
            <w:r w:rsidRPr="005E3E06">
              <w:t>47-0</w:t>
            </w:r>
            <w:r>
              <w:t>.</w:t>
            </w:r>
            <w:r w:rsidRPr="005E3E06">
              <w:t>69)</w:t>
            </w:r>
          </w:p>
        </w:tc>
        <w:tc>
          <w:tcPr>
            <w:tcW w:w="740" w:type="dxa"/>
            <w:tcBorders>
              <w:right w:val="single" w:sz="4" w:space="0" w:color="auto"/>
            </w:tcBorders>
            <w:tcMar>
              <w:left w:w="0" w:type="dxa"/>
              <w:right w:w="57" w:type="dxa"/>
            </w:tcMar>
            <w:vAlign w:val="center"/>
          </w:tcPr>
          <w:p w:rsidR="003F329F" w:rsidRPr="00E72D5A" w:rsidRDefault="003F329F" w:rsidP="00397C61">
            <w:pPr>
              <w:pStyle w:val="Table"/>
              <w:jc w:val="right"/>
            </w:pPr>
            <w:r>
              <w:t>&lt;0.001</w:t>
            </w:r>
          </w:p>
        </w:tc>
      </w:tr>
      <w:tr w:rsidR="003F329F" w:rsidTr="00397C61">
        <w:tc>
          <w:tcPr>
            <w:tcW w:w="1361" w:type="dxa"/>
            <w:tcBorders>
              <w:left w:val="single" w:sz="4" w:space="0" w:color="auto"/>
              <w:bottom w:val="single" w:sz="4" w:space="0" w:color="auto"/>
            </w:tcBorders>
            <w:tcMar>
              <w:left w:w="108" w:type="dxa"/>
              <w:right w:w="108" w:type="dxa"/>
            </w:tcMar>
          </w:tcPr>
          <w:p w:rsidR="003F329F" w:rsidRPr="00E72D5A" w:rsidRDefault="003F329F" w:rsidP="00397C61">
            <w:pPr>
              <w:pStyle w:val="Table"/>
            </w:pPr>
          </w:p>
        </w:tc>
        <w:tc>
          <w:tcPr>
            <w:tcW w:w="2770" w:type="dxa"/>
            <w:tcBorders>
              <w:bottom w:val="single" w:sz="4" w:space="0" w:color="auto"/>
              <w:right w:val="single" w:sz="4" w:space="0" w:color="auto"/>
            </w:tcBorders>
            <w:tcMar>
              <w:left w:w="108" w:type="dxa"/>
              <w:right w:w="108" w:type="dxa"/>
            </w:tcMar>
          </w:tcPr>
          <w:p w:rsidR="003F329F" w:rsidRPr="00E72D5A" w:rsidRDefault="003F329F" w:rsidP="00397C61">
            <w:pPr>
              <w:pStyle w:val="Table"/>
            </w:pPr>
            <w:r w:rsidRPr="005E3E06">
              <w:t>Not known</w:t>
            </w:r>
          </w:p>
        </w:tc>
        <w:tc>
          <w:tcPr>
            <w:tcW w:w="712"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52</w:t>
            </w:r>
          </w:p>
        </w:tc>
        <w:tc>
          <w:tcPr>
            <w:tcW w:w="1303"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47-0</w:t>
            </w:r>
            <w:r>
              <w:t>.</w:t>
            </w:r>
            <w:r w:rsidRPr="005E3E06">
              <w:t>58)</w:t>
            </w:r>
          </w:p>
        </w:tc>
        <w:tc>
          <w:tcPr>
            <w:tcW w:w="737"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54</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49-0</w:t>
            </w:r>
            <w:r>
              <w:t>.</w:t>
            </w:r>
            <w:r w:rsidRPr="005E3E06">
              <w:t>58)</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45</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44-0</w:t>
            </w:r>
            <w:r>
              <w:t>.</w:t>
            </w:r>
            <w:r w:rsidRPr="005E3E06">
              <w:t>46)</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c>
          <w:tcPr>
            <w:tcW w:w="716" w:type="dxa"/>
            <w:tcBorders>
              <w:left w:val="single" w:sz="4" w:space="0" w:color="auto"/>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41</w:t>
            </w:r>
          </w:p>
        </w:tc>
        <w:tc>
          <w:tcPr>
            <w:tcW w:w="1304" w:type="dxa"/>
            <w:tcBorders>
              <w:bottom w:val="single" w:sz="4" w:space="0" w:color="auto"/>
            </w:tcBorders>
            <w:tcMar>
              <w:left w:w="28" w:type="dxa"/>
              <w:right w:w="28" w:type="dxa"/>
            </w:tcMar>
          </w:tcPr>
          <w:p w:rsidR="003F329F" w:rsidRPr="00E72D5A" w:rsidRDefault="003F329F" w:rsidP="00397C61">
            <w:pPr>
              <w:pStyle w:val="Table"/>
              <w:jc w:val="center"/>
            </w:pPr>
            <w:r w:rsidRPr="005E3E06">
              <w:t>(0</w:t>
            </w:r>
            <w:r>
              <w:t>.</w:t>
            </w:r>
            <w:r w:rsidRPr="005E3E06">
              <w:t>39-0</w:t>
            </w:r>
            <w:r>
              <w:t>.</w:t>
            </w:r>
            <w:r w:rsidRPr="005E3E06">
              <w:t>42)</w:t>
            </w:r>
          </w:p>
        </w:tc>
        <w:tc>
          <w:tcPr>
            <w:tcW w:w="740" w:type="dxa"/>
            <w:tcBorders>
              <w:bottom w:val="single" w:sz="4" w:space="0" w:color="auto"/>
              <w:right w:val="single" w:sz="4" w:space="0" w:color="auto"/>
            </w:tcBorders>
            <w:tcMar>
              <w:left w:w="0" w:type="dxa"/>
              <w:right w:w="57" w:type="dxa"/>
            </w:tcMar>
            <w:vAlign w:val="center"/>
          </w:tcPr>
          <w:p w:rsidR="003F329F" w:rsidRPr="00E72D5A" w:rsidRDefault="003F329F" w:rsidP="00397C61">
            <w:pPr>
              <w:pStyle w:val="Table"/>
              <w:jc w:val="right"/>
            </w:pPr>
            <w:r>
              <w:t>&lt;0.001</w:t>
            </w:r>
          </w:p>
        </w:tc>
      </w:tr>
    </w:tbl>
    <w:p w:rsidR="003F329F" w:rsidRDefault="003F329F" w:rsidP="003F329F">
      <w:pPr>
        <w:spacing w:line="480" w:lineRule="auto"/>
        <w:sectPr w:rsidR="003F329F" w:rsidSect="00BC3236">
          <w:pgSz w:w="16838" w:h="11906" w:orient="landscape"/>
          <w:pgMar w:top="1440" w:right="1440" w:bottom="1440" w:left="1440" w:header="708" w:footer="708" w:gutter="0"/>
          <w:lnNumType w:countBy="1" w:restart="continuous"/>
          <w:cols w:space="708"/>
          <w:docGrid w:linePitch="360"/>
        </w:sectPr>
      </w:pPr>
    </w:p>
    <w:p w:rsidR="003F329F" w:rsidRDefault="003F329F" w:rsidP="003F329F">
      <w:pPr>
        <w:spacing w:line="480" w:lineRule="auto"/>
      </w:pPr>
      <w:r>
        <w:lastRenderedPageBreak/>
        <w:t>Antidepressant incidence rates increased with increasing deprivation in all four age</w:t>
      </w:r>
      <w:r>
        <w:softHyphen/>
        <w:t>-sex subgroups after adjustment. The strongest trend was seen in 12- to 17-year-old females (adjusted IRR=1.12, 95% CI 1.11-1.13, p&lt;0.001, per deprivation quintile increase). However, unadjusted estimates of antidepressant prescribing by deprivation showed a statistically significant trend of decreasing prescribing with increasing deprivation, driven by the most deprived quintile, in all age and sex groups apart from 5- to 11-year-old females (S3 Table). For the older age group, adjusting for region resulted in increased prescribing rates with increasing deprivation, whereas adjusting for year alone did not affect the unadjusted trend results, and adjusting for just ethnicity attenuated the association, but showed those living in more deprived areas were still less likely to be prescribed antidepressants. This statistically significant pattern with deprivation was also shown for 5- to 11-year-old females after adjusting for region. This association was only evident after taking GP practice clustering into account in the fully adjusted models (Table 3) in 5- to 11-year-old males. Within London, there was a statistically significant unadjusted association with deprivation and prescribing in 12- to 17-year-olds, with those living in more deprived areas having lower prescribing rates. After excluding London in the unadjusted analyses, increased prescribing with increasing deprivation was found for all groups apart from 5- to 11-year-old males, highlighting the influence of region on these results.</w:t>
      </w:r>
    </w:p>
    <w:p w:rsidR="003F329F" w:rsidRDefault="003F329F" w:rsidP="003F329F">
      <w:pPr>
        <w:spacing w:line="480" w:lineRule="auto"/>
      </w:pPr>
    </w:p>
    <w:p w:rsidR="003F329F" w:rsidRDefault="003F329F" w:rsidP="003F329F">
      <w:pPr>
        <w:spacing w:line="480" w:lineRule="auto"/>
      </w:pPr>
      <w:r>
        <w:t>London had the lowest IRRs and the South East had the highest IRRs in all sex and age subgroups. The South East estimates were all more than double that of London. The North East had the second lowest prescribing rate estimates for 12- to 17-year-olds. These estimates were 1.4 (in males) and 1.7 (in females) times higher than the London estimates.</w:t>
      </w:r>
    </w:p>
    <w:p w:rsidR="003F329F" w:rsidRDefault="003F329F" w:rsidP="003F329F">
      <w:pPr>
        <w:spacing w:line="480" w:lineRule="auto"/>
      </w:pPr>
    </w:p>
    <w:p w:rsidR="003F329F" w:rsidRDefault="003F329F" w:rsidP="003F329F">
      <w:pPr>
        <w:spacing w:line="480" w:lineRule="auto"/>
      </w:pPr>
      <w:r>
        <w:lastRenderedPageBreak/>
        <w:t>Asian, Black, and Chinese or other ethnic groups, as well as those whose ethnicity was not known, had statistically significantly lower prescription incidence rates compared with the White baseline group in 5- to 11-year-olds. For the older age group, the Mixed ethnic group also had significantly lower incidence rates than the White group. In both males and females, the lowest IRRs in adolescents were found in the Black group (IRR 0.32, 95% CI 0.27-0.38, p&lt;0.001 and IRR 0.32, 95% CI 0.29-0.36, p&lt;0.001, respectively) compared with the White group. Results were attenuated in the sensitivity analysis where the not known ethnic group were recoded as White (S2 Table). There were no statistically significant differences between all other ethnic groups and the White / not known baseline for females aged 5-11 years. In males aged 5-11 years, Chinese or other (IRR 0.59, 95%CI 0.36-0.99, p=0.046),</w:t>
      </w:r>
      <w:r w:rsidRPr="00EA0B5B">
        <w:t xml:space="preserve"> </w:t>
      </w:r>
      <w:r>
        <w:t>Black (IRR 0.72, 95% CI 0.53-0.96, p=0.027), and Asian (IRR 0.83, 95% CI 0.68-1.01, p=0.067) ethnic groups the IRRs were still lower than the White / not known group, although the Asian group was only borderline statistical significance. In the older age group, the attenuated results showed the same patterns, with only the male Mixed ethnic group no longer statistically significantly different from the baseline.</w:t>
      </w:r>
    </w:p>
    <w:p w:rsidR="003F329F" w:rsidRDefault="003F329F" w:rsidP="003F329F">
      <w:pPr>
        <w:spacing w:line="480" w:lineRule="auto"/>
      </w:pPr>
    </w:p>
    <w:p w:rsidR="003F329F" w:rsidRDefault="003F329F" w:rsidP="003F329F">
      <w:pPr>
        <w:pStyle w:val="Heading2"/>
      </w:pPr>
      <w:r>
        <w:t>Prevalence rates</w:t>
      </w:r>
    </w:p>
    <w:p w:rsidR="003F329F" w:rsidRDefault="003F329F" w:rsidP="003F329F">
      <w:pPr>
        <w:spacing w:line="480" w:lineRule="auto"/>
      </w:pPr>
      <w:r>
        <w:t>The prevalence rate patterns overall, in antidepressant drug classes, and individual drugs were similar to the incidence rates (S1, S5, S6 Figs). Prevalence estimates for any antidepressant prescriptions were highest for 5- to 11-year-olds in 1999 and decreased over the study period. Despite a peak in the early 2000s in prescriptions for 12- to 17-year-olds, the highest rates for males and females were in 2017 (7.9 and 16.4 per 1000 person-years, respectively). In 12- to 17-year-olds, there were an extra 6.6 females and 3.7 males per 1000 person-years who had a second or later antidepressant prescription in 2017. There were very small differences between the incidence and prevalence rates in 5- to 11-year-olds throughout the study period.</w:t>
      </w:r>
    </w:p>
    <w:p w:rsidR="003F329F" w:rsidRDefault="003F329F" w:rsidP="003F329F">
      <w:pPr>
        <w:spacing w:line="480" w:lineRule="auto"/>
      </w:pPr>
    </w:p>
    <w:p w:rsidR="003F329F" w:rsidRDefault="003F329F" w:rsidP="003F329F">
      <w:pPr>
        <w:spacing w:line="480" w:lineRule="auto"/>
      </w:pPr>
      <w:r>
        <w:lastRenderedPageBreak/>
        <w:t>S7 Fig shows a negative association between spending per child on “low-level” mental health services and the prescribing patterns from our study. There appears to be no strong correlation between either spending or prescribing and the depression and anxiety prevalence estimates.</w:t>
      </w:r>
    </w:p>
    <w:p w:rsidR="003F329F" w:rsidRDefault="003F329F" w:rsidP="003F329F">
      <w:pPr>
        <w:spacing w:line="480" w:lineRule="auto"/>
      </w:pPr>
    </w:p>
    <w:p w:rsidR="003F329F" w:rsidRDefault="003F329F" w:rsidP="003F329F">
      <w:pPr>
        <w:pStyle w:val="Heading1"/>
        <w:spacing w:line="480" w:lineRule="auto"/>
      </w:pPr>
      <w:r>
        <w:t>Discussion</w:t>
      </w:r>
    </w:p>
    <w:p w:rsidR="003F329F" w:rsidRDefault="003F329F" w:rsidP="003F329F">
      <w:pPr>
        <w:pStyle w:val="Heading2"/>
      </w:pPr>
      <w:r>
        <w:t>Summary of main results</w:t>
      </w:r>
    </w:p>
    <w:p w:rsidR="003F329F" w:rsidRDefault="003F329F" w:rsidP="003F329F">
      <w:pPr>
        <w:spacing w:line="480" w:lineRule="auto"/>
      </w:pPr>
      <w:r>
        <w:t>This study has shown a diverging pattern of decreasing prescribing of antidepressants in 5- to 11-year-olds between 1998 and 2017, while rates have more than doubled in 12- to 17-year-olds since 2005. The most commonly first prescribed antidepressants are either licensed for use in CYP or included in national guidelines. Rates of antidepressant prescribing were higher for CYP</w:t>
      </w:r>
      <w:r w:rsidDel="0013414C">
        <w:t xml:space="preserve"> </w:t>
      </w:r>
      <w:r>
        <w:t>living in more deprived areas after accounting for GP practice clustering and region. Children and adolescents living in South East England were more likely to be prescribed antidepressants, and those living in London the least likely. Prescribing rates were highest in White and lowest in Black adolescents.</w:t>
      </w:r>
    </w:p>
    <w:p w:rsidR="003F329F" w:rsidRPr="00B94DEE" w:rsidRDefault="003F329F" w:rsidP="003F329F">
      <w:pPr>
        <w:spacing w:line="480" w:lineRule="auto"/>
      </w:pPr>
    </w:p>
    <w:p w:rsidR="003F329F" w:rsidRDefault="003F329F" w:rsidP="003F329F">
      <w:pPr>
        <w:pStyle w:val="Heading2"/>
      </w:pPr>
      <w:r>
        <w:t>Comparison with other studies</w:t>
      </w:r>
    </w:p>
    <w:p w:rsidR="003F329F" w:rsidRDefault="003F329F" w:rsidP="003F329F">
      <w:pPr>
        <w:spacing w:line="480" w:lineRule="auto"/>
      </w:pPr>
      <w:r>
        <w:t>This study has shown that the increase in antidepressant prescribing in CYP in England from 2005 previously found</w:t>
      </w:r>
      <w:r>
        <w:fldChar w:fldCharType="begin">
          <w:fldData xml:space="preserve">PEVuZE5vdGU+PENpdGU+PEF1dGhvcj5XaWpsYWFyczwvQXV0aG9yPjxZZWFyPjIwMTI8L1llYXI+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</w:fldData>
        </w:fldChar>
      </w:r>
      <w:r>
        <w:instrText xml:space="preserve"> ADDIN EN.CITE </w:instrText>
      </w:r>
      <w:r>
        <w:fldChar w:fldCharType="begin">
          <w:fldData xml:space="preserve">PEVuZE5vdGU+PENpdGU+PEF1dGhvcj5XaWpsYWFyczwvQXV0aG9yPjxZZWFyPjIwMTI8L1llYXI+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</w:fldData>
        </w:fldChar>
      </w:r>
      <w:r>
        <w:instrText xml:space="preserve"> ADDIN EN.CITE.DATA </w:instrText>
      </w:r>
      <w:r>
        <w:fldChar w:fldCharType="end"/>
      </w:r>
      <w:r>
        <w:fldChar w:fldCharType="separate"/>
      </w:r>
      <w:r>
        <w:rPr>
          <w:noProof/>
        </w:rPr>
        <w:t> [15-19]</w:t>
      </w:r>
      <w:r>
        <w:fldChar w:fldCharType="end"/>
      </w:r>
      <w:r>
        <w:t xml:space="preserve"> has continued until 2017. The 2017 antidepressant prescribing prevalence rates in adolescents from our study (0.79% and 1.64%) are around half the associated depressive disorder estimates (1.6% and 3.8%)</w:t>
      </w:r>
      <w:r>
        <w:fldChar w:fldCharType="begin"/>
      </w:r>
      <w:r>
        <w:instrText xml:space="preserve"> ADDIN EN.CITE &lt;EndNote&gt;&lt;Cite&gt;&lt;Author&gt;Sadler&lt;/Author&gt;&lt;Year&gt;2018&lt;/Year&gt;&lt;RecNum&gt;454&lt;/RecNum&gt;&lt;DisplayText&gt; [6]&lt;/DisplayText&gt;&lt;record&gt;&lt;rec-number&gt;454&lt;/rec-number&gt;&lt;foreign-keys&gt;&lt;key app="EN" db-id="za22fs2zls5rsxeexs7pfdz722f2tet2spdd" timestamp="1589198725"&gt;454&lt;/key&gt;&lt;/foreign-keys&gt;&lt;ref-type name="Report"&gt;27&lt;/ref-type&gt;&lt;contributors&gt;&lt;authors&gt;&lt;author&gt;Sadler, Katharine&lt;/author&gt;&lt;author&gt;Vizard, Tim&lt;/author&gt;&lt;author&gt;Ford, Tamsin&lt;/author&gt;&lt;author&gt;Marchesell, Franziska&lt;/author&gt;&lt;author&gt;Pearce, Nicola&lt;/author&gt;&lt;author&gt;Mandalia, Dhriti&lt;/author&gt;&lt;author&gt;Davis, Jodie&lt;/author&gt;&lt;author&gt;Brodie, Ellie&lt;/author&gt;&lt;author&gt;Forbes, Nick&lt;/author&gt;&lt;author&gt;Goodman, Anna&lt;/author&gt;&lt;/authors&gt;&lt;tertiary-authors&gt;&lt;author&gt;NHS Digital,&lt;/author&gt;&lt;/tertiary-authors&gt;&lt;/contributors&gt;&lt;titles&gt;&lt;title&gt;Mental Health of Children and Young People in England, 2017&lt;/title&gt;&lt;secondary-title&gt;Mental Health of Children and Young People in England&lt;/secondary-title&gt;&lt;/titles&gt;&lt;keywords&gt;&lt;keyword&gt;mental disorders&lt;/keyword&gt;&lt;keyword&gt;mental health&lt;/keyword&gt;&lt;keyword&gt;child&lt;/keyword&gt;&lt;keyword&gt;children&lt;/keyword&gt;&lt;keyword&gt;Young Adult&lt;/keyword&gt;&lt;keyword&gt;adolescent&lt;/keyword&gt;&lt;keyword&gt;Young people&lt;/keyword&gt;&lt;keyword&gt;depression&lt;/keyword&gt;&lt;keyword&gt;anxiety&lt;/keyword&gt;&lt;keyword&gt;obsessive-compulsive disorder&lt;/keyword&gt;&lt;keyword&gt;england&lt;/keyword&gt;&lt;keyword&gt;emotional disorders&lt;/keyword&gt;&lt;keyword&gt;behavioural disorders&lt;/keyword&gt;&lt;keyword&gt;hyperactivity disorders&lt;/keyword&gt;&lt;keyword&gt;autism spectrum&lt;/keyword&gt;&lt;keyword&gt;survey&lt;/keyword&gt;&lt;keyword&gt;antidepressant&lt;/keyword&gt;&lt;keyword&gt;psychotropic&lt;/keyword&gt;&lt;/keywords&gt;&lt;dates&gt;&lt;year&gt;2018&lt;/year&gt;&lt;/dates&gt;&lt;pub-location&gt;Leeds&lt;/pub-location&gt;&lt;urls&gt;&lt;related-urls&gt;&lt;url&gt;https://digital.nhs.uk/data-and-information/publications/statistical/mental-health-of-children-and-young-people-in-england/2017/2017&lt;/url&gt;&lt;/related-urls&gt;&lt;/urls&gt;&lt;access-date&gt;Dec 9, 2019&lt;/access-date&gt;&lt;/record&gt;&lt;/Cite&gt;&lt;/EndNote&gt;</w:instrText>
      </w:r>
      <w:r>
        <w:fldChar w:fldCharType="separate"/>
      </w:r>
      <w:r>
        <w:rPr>
          <w:noProof/>
        </w:rPr>
        <w:t> [6]</w:t>
      </w:r>
      <w:r>
        <w:fldChar w:fldCharType="end"/>
      </w:r>
      <w:r>
        <w:t xml:space="preserve"> in males and females respectively. Citalopram prescribing has previously been found to be higher than in our study – higher than fluoxetine in 6- to 18-year-olds</w:t>
      </w:r>
      <w:r>
        <w:fldChar w:fldCharType="begin">
          <w:fldData xml:space="preserve">PEVuZE5vdGU+PENpdGU+PEF1dGhvcj5Kb2huPC9BdXRob3I+PFllYXI+MjAxNjwvWWVhcj48UmVj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</w:fldData>
        </w:fldChar>
      </w:r>
      <w:r>
        <w:instrText xml:space="preserve"> ADDIN EN.CITE </w:instrText>
      </w:r>
      <w:r>
        <w:fldChar w:fldCharType="begin">
          <w:fldData xml:space="preserve">PEVuZE5vdGU+PENpdGU+PEF1dGhvcj5Kb2huPC9BdXRob3I+PFllYXI+MjAxNjwvWWVhcj48UmVj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</w:fldData>
        </w:fldChar>
      </w:r>
      <w:r>
        <w:instrText xml:space="preserve"> ADDIN EN.CITE.DATA </w:instrText>
      </w:r>
      <w:r>
        <w:fldChar w:fldCharType="end"/>
      </w:r>
      <w:r>
        <w:fldChar w:fldCharType="separate"/>
      </w:r>
      <w:r>
        <w:rPr>
          <w:noProof/>
        </w:rPr>
        <w:t> [16]</w:t>
      </w:r>
      <w:r>
        <w:fldChar w:fldCharType="end"/>
      </w:r>
      <w:r>
        <w:t>, similar to fluoxetine in under 18s in 2009</w:t>
      </w:r>
      <w:r>
        <w:fldChar w:fldCharType="begin">
          <w:fldData xml:space="preserve">PEVuZE5vdGU+PENpdGU+PEF1dGhvcj5XaWpsYWFyczwvQXV0aG9yPjxZZWFyPjIwMTI8L1llYXI+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</w:fldData>
        </w:fldChar>
      </w:r>
      <w:r>
        <w:instrText xml:space="preserve"> ADDIN EN.CITE </w:instrText>
      </w:r>
      <w:r>
        <w:fldChar w:fldCharType="begin">
          <w:fldData xml:space="preserve">PEVuZE5vdGU+PENpdGU+PEF1dGhvcj5XaWpsYWFyczwvQXV0aG9yPjxZZWFyPjIwMTI8L1llYXI+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</w:fldData>
        </w:fldChar>
      </w:r>
      <w:r>
        <w:instrText xml:space="preserve"> ADDIN EN.CITE.DATA </w:instrText>
      </w:r>
      <w:r>
        <w:fldChar w:fldCharType="end"/>
      </w:r>
      <w:r>
        <w:fldChar w:fldCharType="separate"/>
      </w:r>
      <w:r>
        <w:rPr>
          <w:noProof/>
        </w:rPr>
        <w:t> [15]</w:t>
      </w:r>
      <w:r>
        <w:fldChar w:fldCharType="end"/>
      </w:r>
      <w:r>
        <w:t>, and the second most commonly prescribed antidepressant</w:t>
      </w:r>
      <w:r w:rsidRPr="00A11BBD">
        <w:t xml:space="preserve"> </w:t>
      </w:r>
      <w:r>
        <w:t>after fluoxetine in people aged under 20</w:t>
      </w:r>
      <w:r>
        <w:fldChar w:fldCharType="begin">
          <w:fldData xml:space="preserve">PEVuZE5vdGU+PENpdGU+PEF1dGhvcj5CYWNobWFubjwvQXV0aG9yPjxZZWFyPjIwMTY8L1llYXI+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</w:fldData>
        </w:fldChar>
      </w:r>
      <w:r>
        <w:instrText xml:space="preserve"> ADDIN EN.CITE </w:instrText>
      </w:r>
      <w:r>
        <w:fldChar w:fldCharType="begin">
          <w:fldData xml:space="preserve">PEVuZE5vdGU+PENpdGU+PEF1dGhvcj5CYWNobWFubjwvQXV0aG9yPjxZZWFyPjIwMTY8L1llYXI+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</w:fldData>
        </w:fldChar>
      </w:r>
      <w:r>
        <w:instrText xml:space="preserve"> ADDIN EN.CITE.DATA </w:instrText>
      </w:r>
      <w:r>
        <w:fldChar w:fldCharType="end"/>
      </w:r>
      <w:r>
        <w:fldChar w:fldCharType="separate"/>
      </w:r>
      <w:r>
        <w:rPr>
          <w:noProof/>
        </w:rPr>
        <w:t> [20]</w:t>
      </w:r>
      <w:r>
        <w:fldChar w:fldCharType="end"/>
      </w:r>
      <w:r>
        <w:t>. While the inclusion of those aged 18 years</w:t>
      </w:r>
      <w:r>
        <w:fldChar w:fldCharType="begin">
          <w:fldData xml:space="preserve">PEVuZE5vdGU+PENpdGU+PEF1dGhvcj5Kb2huPC9BdXRob3I+PFllYXI+MjAxNjwvWWVhcj48UmVj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</w:fldData>
        </w:fldChar>
      </w:r>
      <w:r>
        <w:instrText xml:space="preserve"> ADDIN EN.CITE </w:instrText>
      </w:r>
      <w:r>
        <w:fldChar w:fldCharType="begin">
          <w:fldData xml:space="preserve">PEVuZE5vdGU+PENpdGU+PEF1dGhvcj5Kb2huPC9BdXRob3I+PFllYXI+MjAxNjwvWWVhcj48UmVj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</w:fldData>
        </w:fldChar>
      </w:r>
      <w:r>
        <w:instrText xml:space="preserve"> ADDIN EN.CITE.DATA </w:instrText>
      </w:r>
      <w:r>
        <w:fldChar w:fldCharType="end"/>
      </w:r>
      <w:r>
        <w:fldChar w:fldCharType="separate"/>
      </w:r>
      <w:r>
        <w:rPr>
          <w:noProof/>
        </w:rPr>
        <w:t> [16]</w:t>
      </w:r>
      <w:r>
        <w:fldChar w:fldCharType="end"/>
      </w:r>
      <w:r>
        <w:t xml:space="preserve"> and over</w:t>
      </w:r>
      <w:r>
        <w:fldChar w:fldCharType="begin">
          <w:fldData xml:space="preserve">PEVuZE5vdGU+PENpdGU+PEF1dGhvcj5CYWNobWFubjwvQXV0aG9yPjxZZWFyPjIwMTY8L1llYXI+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</w:fldData>
        </w:fldChar>
      </w:r>
      <w:r>
        <w:instrText xml:space="preserve"> ADDIN EN.CITE </w:instrText>
      </w:r>
      <w:r>
        <w:fldChar w:fldCharType="begin">
          <w:fldData xml:space="preserve">PEVuZE5vdGU+PENpdGU+PEF1dGhvcj5CYWNobWFubjwvQXV0aG9yPjxZZWFyPjIwMTY8L1llYXI+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</w:fldData>
        </w:fldChar>
      </w:r>
      <w:r>
        <w:instrText xml:space="preserve"> ADDIN EN.CITE.DATA </w:instrText>
      </w:r>
      <w:r>
        <w:fldChar w:fldCharType="end"/>
      </w:r>
      <w:r>
        <w:fldChar w:fldCharType="separate"/>
      </w:r>
      <w:r>
        <w:rPr>
          <w:noProof/>
        </w:rPr>
        <w:t> [20]</w:t>
      </w:r>
      <w:r>
        <w:fldChar w:fldCharType="end"/>
      </w:r>
      <w:r>
        <w:t xml:space="preserve"> who may have been treated as adults may </w:t>
      </w:r>
      <w:r>
        <w:lastRenderedPageBreak/>
        <w:t>explain the higher rates, other methodological differences, such as variation in factors not accounted for in the unadjusted analyses, could also be important.</w:t>
      </w:r>
    </w:p>
    <w:p w:rsidR="003F329F" w:rsidRDefault="003F329F" w:rsidP="003F329F">
      <w:pPr>
        <w:spacing w:line="480" w:lineRule="auto"/>
      </w:pPr>
    </w:p>
    <w:p w:rsidR="003F329F" w:rsidRDefault="003F329F" w:rsidP="003F329F">
      <w:pPr>
        <w:spacing w:line="480" w:lineRule="auto"/>
      </w:pPr>
      <w:r>
        <w:t>A previous study reported that for people of all ages in England the prevalence of antidepressant prescriptions was lowest in London and highest in the North East of England</w:t>
      </w:r>
      <w:r>
        <w:fldChar w:fldCharType="begin">
          <w:fldData xml:space="preserve">PEVuZE5vdGU+PENpdGU+PEF1dGhvcj5Hcmlnb3JvZ2xvdTwvQXV0aG9yPjxZZWFyPjIwMjA8L1ll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</w:fldData>
        </w:fldChar>
      </w:r>
      <w:r>
        <w:instrText xml:space="preserve"> ADDIN EN.CITE </w:instrText>
      </w:r>
      <w:r>
        <w:fldChar w:fldCharType="begin">
          <w:fldData xml:space="preserve">PEVuZE5vdGU+PENpdGU+PEF1dGhvcj5Hcmlnb3JvZ2xvdTwvQXV0aG9yPjxZZWFyPjIwMjA8L1ll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</w:fldData>
        </w:fldChar>
      </w:r>
      <w:r>
        <w:instrText xml:space="preserve"> ADDIN EN.CITE.DATA </w:instrText>
      </w:r>
      <w:r>
        <w:fldChar w:fldCharType="end"/>
      </w:r>
      <w:r>
        <w:fldChar w:fldCharType="separate"/>
      </w:r>
      <w:r>
        <w:rPr>
          <w:noProof/>
        </w:rPr>
        <w:t> [24]</w:t>
      </w:r>
      <w:r>
        <w:fldChar w:fldCharType="end"/>
      </w:r>
      <w:r>
        <w:t xml:space="preserve">. We also found the lowest incident prescription rates in London, however, the North East was the next lowest area for adolescents. There could be differences in antidepressant prescribing patterns between CYP and adults, including initiating prescribing, and the number of prescriptions due to the length of time people stay on antidepressants affecting the prevalence analysis, that account for this difference. Our study examined prescriptions, while </w:t>
      </w:r>
      <w:proofErr w:type="spellStart"/>
      <w:r>
        <w:t>Grigoroglou</w:t>
      </w:r>
      <w:proofErr w:type="spellEnd"/>
      <w:r>
        <w:t xml:space="preserve"> et al.</w:t>
      </w:r>
      <w:r>
        <w:fldChar w:fldCharType="begin">
          <w:fldData xml:space="preserve">PEVuZE5vdGU+PENpdGU+PEF1dGhvcj5Hcmlnb3JvZ2xvdTwvQXV0aG9yPjxZZWFyPjIwMjA8L1ll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</w:fldData>
        </w:fldChar>
      </w:r>
      <w:r>
        <w:instrText xml:space="preserve"> ADDIN EN.CITE </w:instrText>
      </w:r>
      <w:r>
        <w:fldChar w:fldCharType="begin">
          <w:fldData xml:space="preserve">PEVuZE5vdGU+PENpdGU+PEF1dGhvcj5Hcmlnb3JvZ2xvdTwvQXV0aG9yPjxZZWFyPjIwMjA8L1ll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</w:fldData>
        </w:fldChar>
      </w:r>
      <w:r>
        <w:instrText xml:space="preserve"> ADDIN EN.CITE.DATA </w:instrText>
      </w:r>
      <w:r>
        <w:fldChar w:fldCharType="end"/>
      </w:r>
      <w:r>
        <w:fldChar w:fldCharType="separate"/>
      </w:r>
      <w:r>
        <w:rPr>
          <w:noProof/>
        </w:rPr>
        <w:t> [24]</w:t>
      </w:r>
      <w:r>
        <w:fldChar w:fldCharType="end"/>
      </w:r>
      <w:r>
        <w:t xml:space="preserve"> used dispensing data, so differences in whether patients filled their prescriptions may also exist.</w:t>
      </w:r>
    </w:p>
    <w:p w:rsidR="003F329F" w:rsidRDefault="003F329F" w:rsidP="003F329F">
      <w:pPr>
        <w:spacing w:line="480" w:lineRule="auto"/>
      </w:pPr>
    </w:p>
    <w:p w:rsidR="003F329F" w:rsidRDefault="003F329F" w:rsidP="003F329F">
      <w:pPr>
        <w:spacing w:line="480" w:lineRule="auto"/>
      </w:pPr>
      <w:r>
        <w:t>A report by the Children’s Commissioner into early access to mental health support found variation in the stated spending on “low-level” preventative and early-intervention (including non-specialist psychological support services) services between different regions</w:t>
      </w:r>
      <w:r>
        <w:fldChar w:fldCharType="begin"/>
      </w:r>
      <w:r>
        <w:instrText xml:space="preserve"> ADDIN EN.CITE &lt;EndNote&gt;&lt;Cite&gt;&lt;Author&gt;Children&amp;apos;s Commissioner&lt;/Author&gt;&lt;Year&gt;2019&lt;/Year&gt;&lt;RecNum&gt;460&lt;/RecNum&gt;&lt;DisplayText&gt; [30]&lt;/DisplayText&gt;&lt;record&gt;&lt;rec-number&gt;460&lt;/rec-number&gt;&lt;foreign-keys&gt;&lt;key app="EN" db-id="za22fs2zls5rsxeexs7pfdz722f2tet2spdd" timestamp="1589198731"&gt;460&lt;/key&gt;&lt;/foreign-keys&gt;&lt;ref-type name="Report"&gt;27&lt;/ref-type&gt;&lt;contributors&gt;&lt;authors&gt;&lt;author&gt;Children&amp;apos;s Commissioner,&lt;/author&gt;&lt;/authors&gt;&lt;/contributors&gt;&lt;titles&gt;&lt;title&gt;Early access to mental health support&lt;/title&gt;&lt;/titles&gt;&lt;dates&gt;&lt;year&gt;2019&lt;/year&gt;&lt;/dates&gt;&lt;pub-location&gt;London&lt;/pub-location&gt;&lt;urls&gt;&lt;related-urls&gt;&lt;url&gt;https://www.childrenscommissioner.gov.uk/publication/early-access-to-mental-health-support/&lt;/url&gt;&lt;/related-urls&gt;&lt;/urls&gt;&lt;access-date&gt;Dec 9, 2019&lt;/access-date&gt;&lt;/record&gt;&lt;/Cite&gt;&lt;/EndNote&gt;</w:instrText>
      </w:r>
      <w:r>
        <w:fldChar w:fldCharType="separate"/>
      </w:r>
      <w:r>
        <w:rPr>
          <w:noProof/>
        </w:rPr>
        <w:t> [30]</w:t>
      </w:r>
      <w:r>
        <w:fldChar w:fldCharType="end"/>
      </w:r>
      <w:r>
        <w:t xml:space="preserve">. London had the highest spend and the East of England spent the least per child. We found that the lowest prescribing for adolescents was in London, which is located between the South East and East of England regions. These two areas had the highest prescribing incidence rate ratio estimates for 12- to 17-year-olds. S7 Fig shows there appears to be a negative association between spending per child on “low-level” mental health services (London highest; East of England and South East lowest) and the prescribing patterns from our study (London lowest; East of England and South East highest). This implies that antidepressants might be prescribed more frequently to CYP in areas where there is less investment in preventative services or psychological support available, although further research is needed to test this hypothesis. That there was no strong correlation between either spending or prescribing and the depression and </w:t>
      </w:r>
      <w:r>
        <w:lastRenderedPageBreak/>
        <w:t>anxiety prevalence estimates could be due to differences in age groups and years studied.</w:t>
      </w:r>
    </w:p>
    <w:p w:rsidR="003F329F" w:rsidRDefault="003F329F" w:rsidP="003F329F">
      <w:pPr>
        <w:spacing w:line="480" w:lineRule="auto"/>
      </w:pPr>
    </w:p>
    <w:p w:rsidR="003F329F" w:rsidRDefault="003F329F" w:rsidP="003F329F">
      <w:pPr>
        <w:spacing w:line="480" w:lineRule="auto"/>
      </w:pPr>
      <w:r>
        <w:t xml:space="preserve">Our study has good face validity since we found similar trends to those published elsewhere. For example, we found that after adjustment for </w:t>
      </w:r>
      <w:r w:rsidRPr="005945EA">
        <w:t>GP</w:t>
      </w:r>
      <w:r>
        <w:t xml:space="preserve"> practice</w:t>
      </w:r>
      <w:r w:rsidRPr="005945EA">
        <w:t xml:space="preserve"> clustering and region</w:t>
      </w:r>
      <w:r>
        <w:t>, CYP living in more deprived areas are more likely to receive antidepressant prescriptions compared with those in the less deprived areas, which has previously been shown for children and adolescents</w:t>
      </w:r>
      <w:r>
        <w:fldChar w:fldCharType="begin">
          <w:fldData xml:space="preserve">PEVuZE5vdGU+PENpdGU+PEF1dGhvcj5Kb2huPC9BdXRob3I+PFllYXI+MjAxNjwvWWVhcj48UmVj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</w:fldData>
        </w:fldChar>
      </w:r>
      <w:r>
        <w:instrText xml:space="preserve"> ADDIN EN.CITE </w:instrText>
      </w:r>
      <w:r>
        <w:fldChar w:fldCharType="begin">
          <w:fldData xml:space="preserve">PEVuZE5vdGU+PENpdGU+PEF1dGhvcj5Kb2huPC9BdXRob3I+PFllYXI+MjAxNjwvWWVhcj48UmVj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</w:fldData>
        </w:fldChar>
      </w:r>
      <w:r>
        <w:instrText xml:space="preserve"> ADDIN EN.CITE.DATA </w:instrText>
      </w:r>
      <w:r>
        <w:fldChar w:fldCharType="end"/>
      </w:r>
      <w:r>
        <w:fldChar w:fldCharType="separate"/>
      </w:r>
      <w:r>
        <w:rPr>
          <w:noProof/>
        </w:rPr>
        <w:t> [15,16]</w:t>
      </w:r>
      <w:r>
        <w:fldChar w:fldCharType="end"/>
      </w:r>
      <w:r>
        <w:t xml:space="preserve"> and adults</w:t>
      </w:r>
      <w:r>
        <w:fldChar w:fldCharType="begin">
          <w:fldData xml:space="preserve">PEVuZE5vdGU+PENpdGU+PEF1dGhvcj5Hcmlnb3JvZ2xvdTwvQXV0aG9yPjxZZWFyPjIwMjA8L1ll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</w:fldData>
        </w:fldChar>
      </w:r>
      <w:r>
        <w:instrText xml:space="preserve"> ADDIN EN.CITE </w:instrText>
      </w:r>
      <w:r>
        <w:fldChar w:fldCharType="begin">
          <w:fldData xml:space="preserve">PEVuZE5vdGU+PENpdGU+PEF1dGhvcj5Hcmlnb3JvZ2xvdTwvQXV0aG9yPjxZZWFyPjIwMjA8L1ll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</w:fldData>
        </w:fldChar>
      </w:r>
      <w:r>
        <w:instrText xml:space="preserve"> ADDIN EN.CITE.DATA </w:instrText>
      </w:r>
      <w:r>
        <w:fldChar w:fldCharType="end"/>
      </w:r>
      <w:r>
        <w:fldChar w:fldCharType="separate"/>
      </w:r>
      <w:r>
        <w:rPr>
          <w:noProof/>
        </w:rPr>
        <w:t> [24]</w:t>
      </w:r>
      <w:r>
        <w:fldChar w:fldCharType="end"/>
      </w:r>
      <w:r>
        <w:t xml:space="preserve"> in the UK. Although the unadjusted results showed lower antidepressant prescribing in adolescents living in the most deprived quintile (S2 Fig), this was due to the lower prescribing and large proportion of people living in the most deprived quintile in London. Excluding London from an unadjusted analysis of trend over deprivation changed the estimates in 12- to 17-year-olds from 0.96 (p&lt;0.001) in both sexes, to 1.06 in females and 1.05 in males (both p&lt;0.001) (S3 Table). Measures of deprivation were not found to be statistically significantly associated with spending on CYP mental health per child at the Clinical Commissioning Group level in a study by Rocks et al.</w:t>
      </w:r>
      <w:r>
        <w:fldChar w:fldCharType="begin"/>
      </w:r>
      <w:r>
        <w:instrText xml:space="preserve"> ADDIN EN.CITE &lt;EndNote&gt;&lt;Cite&gt;&lt;Author&gt;Rocks&lt;/Author&gt;&lt;Year&gt;2019&lt;/Year&gt;&lt;RecNum&gt;465&lt;/RecNum&gt;&lt;DisplayText&gt; [31]&lt;/DisplayText&gt;&lt;record&gt;&lt;rec-number&gt;465&lt;/rec-number&gt;&lt;foreign-keys&gt;&lt;key app="EN" db-id="za22fs2zls5rsxeexs7pfdz722f2tet2spdd" timestamp="1589198735"&gt;465&lt;/key&gt;&lt;/foreign-keys&gt;&lt;ref-type name="Journal Article"&gt;17&lt;/ref-type&gt;&lt;contributors&gt;&lt;authors&gt;&lt;author&gt;Rocks, S.&lt;/author&gt;&lt;author&gt;Fazel, M.&lt;/author&gt;&lt;author&gt;Tsiachristas, A.&lt;/author&gt;&lt;/authors&gt;&lt;/contributors&gt;&lt;auth-address&gt;Health Economics Research Centre, University of Oxford, Oxford, UK stephen.rocks@ndph.ox.ac.uk.&amp;#xD;Department of Psychiatry, University of Oxford, Warneford Hospital, Oxford, UK.&amp;#xD;Health Economics Research Centre, University of Oxford, Oxford, UK.&lt;/auth-address&gt;&lt;titles&gt;&lt;title&gt;Variation in spend on young mental health across Clinical Commissioning Groups in England: a cross-sectional observational study&lt;/title&gt;&lt;secondary-title&gt;BMJ Open&lt;/secondary-title&gt;&lt;/titles&gt;&lt;periodical&gt;&lt;full-title&gt;BMJ Open&lt;/full-title&gt;&lt;abbr-1&gt;BMJ Open&lt;/abbr-1&gt;&lt;/periodical&gt;&lt;pages&gt;e030011&lt;/pages&gt;&lt;volume&gt;9&lt;/volume&gt;&lt;number&gt;10&lt;/number&gt;&lt;keywords&gt;&lt;keyword&gt;child and adolescent psychiatry&lt;/keyword&gt;&lt;keyword&gt;health economics&lt;/keyword&gt;&lt;keyword&gt;mental health&lt;/keyword&gt;&lt;keyword&gt;organisation of health services&lt;/keyword&gt;&lt;/keywords&gt;&lt;dates&gt;&lt;year&gt;2019&lt;/year&gt;&lt;pub-dates&gt;&lt;date&gt;Oct 7&lt;/date&gt;&lt;/pub-dates&gt;&lt;/dates&gt;&lt;isbn&gt;2044-6055 (Electronic)&amp;#xD;2044-6055 (Linking)&lt;/isbn&gt;&lt;accession-num&gt;31594880&lt;/accession-num&gt;&lt;urls&gt;&lt;related-urls&gt;&lt;url&gt;https://bmjopen.bmj.com/content/9/10/e030011.full&lt;/url&gt;&lt;/related-urls&gt;&lt;/urls&gt;&lt;custom2&gt;PMC6797274&lt;/custom2&gt;&lt;electronic-resource-num&gt;10.1136/bmjopen-2019-030011&lt;/electronic-resource-num&gt;&lt;/record&gt;&lt;/Cite&gt;&lt;/EndNote&gt;</w:instrText>
      </w:r>
      <w:r>
        <w:fldChar w:fldCharType="separate"/>
      </w:r>
      <w:r>
        <w:rPr>
          <w:noProof/>
        </w:rPr>
        <w:t> [31]</w:t>
      </w:r>
      <w:r>
        <w:fldChar w:fldCharType="end"/>
      </w:r>
      <w:r>
        <w:t>. This study included early help and targeted services (tier 2) and specialised Child and Adolescent Mental Health Services (CAMHS) (tier 3). Spending on early interventions by non-specialists (tier 1) could influence antidepressant prescriptions, and might be linked to deprivation.</w:t>
      </w:r>
    </w:p>
    <w:p w:rsidR="003F329F" w:rsidRPr="00AB384F" w:rsidRDefault="003F329F" w:rsidP="003F329F">
      <w:pPr>
        <w:spacing w:line="480" w:lineRule="auto"/>
      </w:pPr>
    </w:p>
    <w:p w:rsidR="003F329F" w:rsidRDefault="003F329F" w:rsidP="003F329F">
      <w:pPr>
        <w:pStyle w:val="Heading2"/>
      </w:pPr>
      <w:r>
        <w:t>Strengths and limitations</w:t>
      </w:r>
    </w:p>
    <w:p w:rsidR="003F329F" w:rsidRDefault="003F329F" w:rsidP="003F329F">
      <w:pPr>
        <w:spacing w:line="480" w:lineRule="auto"/>
      </w:pPr>
      <w:r>
        <w:t>The main strengths of this study are its size, representativeness and duration. We analysed data from over 4.3 million CYP across England over a 20-year period, which to our knowledge, is the largest study to date on antidepres</w:t>
      </w:r>
      <w:r w:rsidRPr="00134B9C">
        <w:t xml:space="preserve">sant prescribing in CYP. </w:t>
      </w:r>
      <w:r w:rsidRPr="00390ED5">
        <w:t>The vast majority of the UK population are registered with a GP practice</w:t>
      </w:r>
      <w:r w:rsidRPr="00390ED5">
        <w:fldChar w:fldCharType="begin"/>
      </w:r>
      <w:r>
        <w:instrText xml:space="preserve"> ADDIN EN.CITE &lt;EndNote&gt;&lt;Cite&gt;&lt;Author&gt;Vezyridis&lt;/Author&gt;&lt;Year&gt;2016&lt;/Year&gt;&lt;RecNum&gt;535&lt;/RecNum&gt;&lt;DisplayText&gt; [13]&lt;/DisplayText&gt;&lt;record&gt;&lt;rec-number&gt;535&lt;/rec-number&gt;&lt;foreign-keys&gt;&lt;key app="EN" db-id="za22fs2zls5rsxeexs7pfdz722f2tet2spdd" timestamp="1589198757"&gt;535&lt;/key&gt;&lt;/foreign-keys&gt;&lt;ref-type name="Journal Article"&gt;17&lt;/ref-type&gt;&lt;contributors&gt;&lt;authors&gt;&lt;author&gt;Vezyridis, P.&lt;/author&gt;&lt;author&gt;Timmons, S.&lt;/author&gt;&lt;/authors&gt;&lt;/contributors&gt;&lt;auth-address&gt;Univ Nottingham, Sch Business, CHILL, Nottingham, England&lt;/auth-address&gt;&lt;titles&gt;&lt;title&gt;Evolution of primary care databases in UK: a scientometric analysis of research output&lt;/title&gt;&lt;secondary-title&gt;BMJ Open&lt;/secondary-title&gt;&lt;alt-title&gt;BMJ Open&lt;/alt-title&gt;&lt;/titles&gt;&lt;periodical&gt;&lt;full-title&gt;BMJ Open&lt;/full-title&gt;&lt;abbr-1&gt;BMJ Open&lt;/abbr-1&gt;&lt;/periodical&gt;&lt;alt-periodical&gt;&lt;full-title&gt;BMJ Open&lt;/full-title&gt;&lt;abbr-1&gt;BMJ Open&lt;/abbr-1&gt;&lt;/alt-periodical&gt;&lt;pages&gt;e012785&lt;/pages&gt;&lt;volume&gt;6&lt;/volume&gt;&lt;number&gt;10&lt;/number&gt;&lt;keywords&gt;&lt;keyword&gt;myocardial-infarction&lt;/keyword&gt;&lt;keyword&gt;big data&lt;/keyword&gt;&lt;keyword&gt;risk&lt;/keyword&gt;&lt;keyword&gt;disease&lt;/keyword&gt;&lt;keyword&gt;vaccination&lt;/keyword&gt;&lt;keyword&gt;knowledge&lt;/keyword&gt;&lt;/keywords&gt;&lt;dates&gt;&lt;year&gt;2016&lt;/year&gt;&lt;/dates&gt;&lt;isbn&gt;2044-6055&lt;/isbn&gt;&lt;accession-num&gt;27729352&lt;/accession-num&gt;&lt;urls&gt;&lt;related-urls&gt;&lt;url&gt;&amp;lt;Go to ISI&amp;gt;://WOS:000391303200153&lt;/url&gt;&lt;/related-urls&gt;&lt;/urls&gt;&lt;electronic-resource-num&gt;10.1136/bmjopen-2016-012785&lt;/electronic-resource-num&gt;&lt;language&gt;English&lt;/language&gt;&lt;/record&gt;&lt;/Cite&gt;&lt;/EndNote&gt;</w:instrText>
      </w:r>
      <w:r w:rsidRPr="00390ED5">
        <w:fldChar w:fldCharType="separate"/>
      </w:r>
      <w:r w:rsidRPr="00390ED5">
        <w:rPr>
          <w:noProof/>
        </w:rPr>
        <w:t> [13]</w:t>
      </w:r>
      <w:r w:rsidRPr="00390ED5">
        <w:fldChar w:fldCharType="end"/>
      </w:r>
      <w:r w:rsidRPr="00390ED5">
        <w:t xml:space="preserve">, and the QResearch database </w:t>
      </w:r>
      <w:r>
        <w:t>is the most nationally representative primary care database in England</w:t>
      </w:r>
      <w:r>
        <w:fldChar w:fldCharType="begin">
          <w:fldData xml:space="preserve">PEVuZE5vdGU+PENpdGU+PEF1dGhvcj5Lb250b3BhbnRlbGlzPC9BdXRob3I+PFllYXI+MjAxODwv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</w:fldData>
        </w:fldChar>
      </w:r>
      <w:r>
        <w:instrText xml:space="preserve"> ADDIN EN.CITE </w:instrText>
      </w:r>
      <w:r>
        <w:fldChar w:fldCharType="begin">
          <w:fldData xml:space="preserve">PEVuZE5vdGU+PENpdGU+PEF1dGhvcj5Lb250b3BhbnRlbGlzPC9BdXRob3I+PFllYXI+MjAxODwv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</w:fldData>
        </w:fldChar>
      </w:r>
      <w:r>
        <w:instrText xml:space="preserve"> ADDIN EN.CITE.DATA </w:instrText>
      </w:r>
      <w:r>
        <w:fldChar w:fldCharType="end"/>
      </w:r>
      <w:r>
        <w:fldChar w:fldCharType="separate"/>
      </w:r>
      <w:r>
        <w:rPr>
          <w:noProof/>
        </w:rPr>
        <w:t> [32]</w:t>
      </w:r>
      <w:r>
        <w:fldChar w:fldCharType="end"/>
      </w:r>
      <w:r>
        <w:t xml:space="preserve"> with comprehensive information on prescriptions. This means that the </w:t>
      </w:r>
      <w:r>
        <w:lastRenderedPageBreak/>
        <w:t>results are likely to generalise well within the UK. We have been able to examine a long time series for different sex and age groups, and investigate variation by deprivation, region and ethnicity, while taking all these factors into account.</w:t>
      </w:r>
    </w:p>
    <w:p w:rsidR="003F329F" w:rsidRDefault="003F329F" w:rsidP="003F329F">
      <w:pPr>
        <w:spacing w:line="480" w:lineRule="auto"/>
      </w:pPr>
    </w:p>
    <w:p w:rsidR="003F329F" w:rsidRDefault="003F329F" w:rsidP="003F329F">
      <w:pPr>
        <w:spacing w:line="480" w:lineRule="auto"/>
      </w:pPr>
      <w:r>
        <w:t>A limitation of the study is that it does not include any secondary care prescriptions. There is no publicly available information about antidepressant prescribing for CYP</w:t>
      </w:r>
      <w:r w:rsidDel="0013414C">
        <w:t xml:space="preserve"> </w:t>
      </w:r>
      <w:r>
        <w:t>in secondary care in the UK. Most parents would initially first visit a GP with concerns about their child’s mental health issues</w:t>
      </w:r>
      <w:r>
        <w:fldChar w:fldCharType="begin"/>
      </w:r>
      <w:r>
        <w:instrText xml:space="preserve"> ADDIN EN.CITE &lt;EndNote&gt;&lt;Cite&gt;&lt;Author&gt;Rainer&lt;/Author&gt;&lt;Year&gt;2019&lt;/Year&gt;&lt;RecNum&gt;520&lt;/RecNum&gt;&lt;DisplayText&gt; [33]&lt;/DisplayText&gt;&lt;record&gt;&lt;rec-number&gt;520&lt;/rec-number&gt;&lt;foreign-keys&gt;&lt;key app="EN" db-id="za22fs2zls5rsxeexs7pfdz722f2tet2spdd" timestamp="1589198756"&gt;520&lt;/key&gt;&lt;/foreign-keys&gt;&lt;ref-type name="Book"&gt;6&lt;/ref-type&gt;&lt;contributors&gt;&lt;authors&gt;&lt;author&gt;Rainer, Charlotte&lt;/author&gt;&lt;author&gt;Crellin, Richard&lt;/author&gt;&lt;/authors&gt;&lt;/contributors&gt;&lt;titles&gt;&lt;title&gt;Finding Help: Children, young people and families navigating the system to get the mental health support they need&lt;/title&gt;&lt;/titles&gt;&lt;dates&gt;&lt;year&gt;2019&lt;/year&gt;&lt;/dates&gt;&lt;pub-location&gt;London, UK&lt;/pub-location&gt;&lt;publisher&gt;The Children&amp;apos;s Society&lt;/publisher&gt;&lt;urls&gt;&lt;related-urls&gt;&lt;url&gt;childenssociety.org.uk&lt;/url&gt;&lt;/related-urls&gt;&lt;/urls&gt;&lt;/record&gt;&lt;/Cite&gt;&lt;/EndNote&gt;</w:instrText>
      </w:r>
      <w:r>
        <w:fldChar w:fldCharType="separate"/>
      </w:r>
      <w:r>
        <w:rPr>
          <w:noProof/>
        </w:rPr>
        <w:t> [33]</w:t>
      </w:r>
      <w:r>
        <w:fldChar w:fldCharType="end"/>
      </w:r>
      <w:r>
        <w:t>. The GP would refer them to a specialist in child and mental health following if appropriate</w:t>
      </w:r>
      <w:r>
        <w:fldChar w:fldCharType="begin"/>
      </w:r>
      <w:r>
        <w:instrText xml:space="preserve"> ADDIN EN.CITE &lt;EndNote&gt;&lt;Cite&gt;&lt;Author&gt;National Institute for Health and Care Excellence&lt;/Author&gt;&lt;Year&gt;2019&lt;/Year&gt;&lt;RecNum&gt;527&lt;/RecNum&gt;&lt;DisplayText&gt; [5,10]&lt;/DisplayText&gt;&lt;record&gt;&lt;rec-number&gt;527&lt;/rec-number&gt;&lt;foreign-keys&gt;&lt;key app="EN" db-id="za22fs2zls5rsxeexs7pfdz722f2tet2spdd" timestamp="1589198756"&gt;527&lt;/key&gt;&lt;/foreign-keys&gt;&lt;ref-type name="Web Page"&gt;12&lt;/ref-type&gt;&lt;contributors&gt;&lt;authors&gt;&lt;author&gt;National Institute for Health and Care Excellence,&lt;/author&gt;&lt;/authors&gt;&lt;/contributors&gt;&lt;titles&gt;&lt;title&gt;Depression in children and young people: identification and management (NICE guideline NG134)&lt;/title&gt;&lt;/titles&gt;&lt;number&gt;2020 May 11&lt;/number&gt;&lt;dates&gt;&lt;year&gt;2019&lt;/year&gt;&lt;/dates&gt;&lt;urls&gt;&lt;related-urls&gt;&lt;url&gt;https://www.nice.org.uk/guidance/ng134&lt;/url&gt;&lt;/related-urls&gt;&lt;/urls&gt;&lt;/record&gt;&lt;/Cite&gt;&lt;Cite&gt;&lt;Author&gt;National Institute for Health and Care Excellence&lt;/Author&gt;&lt;Year&gt;2005&lt;/Year&gt;&lt;RecNum&gt;528&lt;/RecNum&gt;&lt;record&gt;&lt;rec-number&gt;528&lt;/rec-number&gt;&lt;foreign-keys&gt;&lt;key app="EN" db-id="za22fs2zls5rsxeexs7pfdz722f2tet2spdd" timestamp="1589198756"&gt;528&lt;/key&gt;&lt;/foreign-keys&gt;&lt;ref-type name="Web Page"&gt;12&lt;/ref-type&gt;&lt;contributors&gt;&lt;authors&gt;&lt;author&gt;National Institute for Health and Care Excellence,&lt;/author&gt;&lt;/authors&gt;&lt;tertiary-authors&gt;&lt;author&gt;NICE&lt;/author&gt;&lt;/tertiary-authors&gt;&lt;/contributors&gt;&lt;titles&gt;&lt;title&gt;Obsessive-compulsive disorder and body dysmorphic disorder: treatment (Clinical guideline CG31)&lt;/title&gt;&lt;secondary-title&gt;Clinical guideline 31&lt;/secondary-title&gt;&lt;/titles&gt;&lt;number&gt;2020 May 11&lt;/number&gt;&lt;dates&gt;&lt;year&gt;2005&lt;/year&gt;&lt;/dates&gt;&lt;urls&gt;&lt;related-urls&gt;&lt;url&gt;https://www.nice.org.uk/guidance/cg31&lt;/url&gt;&lt;/related-urls&gt;&lt;/urls&gt;&lt;/record&gt;&lt;/Cite&gt;&lt;/EndNote&gt;</w:instrText>
      </w:r>
      <w:r>
        <w:fldChar w:fldCharType="separate"/>
      </w:r>
      <w:r>
        <w:rPr>
          <w:noProof/>
        </w:rPr>
        <w:t> [5,10]</w:t>
      </w:r>
      <w:r>
        <w:fldChar w:fldCharType="end"/>
      </w:r>
      <w:r>
        <w:t>. Furthermore, in the UK, GPs are typically responsible for the ongoing prescribing of antidepressant medicines if initiated by a specialist. It is possible that what we have identified as a first prescription is actually a subsequent prescription in primary care following an initial prescription in secondary care. Without secondary care prescriptions, the prevalence estimates will be underestimates of the total antidepressant prescriptions in CYP. However, the prevalence patterns should be unaffected by who initiated the first prescription if prescribing is transferred to primary care. We were only able to assess whether antidepressants were prescribed, not whether they were dispensed or taken. Unmeasured confounding may also still be present</w:t>
      </w:r>
      <w:r w:rsidR="00577366">
        <w:t>.</w:t>
      </w:r>
      <w:r>
        <w:t xml:space="preserve"> We chose to include all CYP regardless of whether they had an appropriate indication recorded and cannot be sure that particular antidepressants were prescribed for the indications they are licensed for.</w:t>
      </w:r>
    </w:p>
    <w:p w:rsidR="003F329F" w:rsidRDefault="003F329F" w:rsidP="003F329F">
      <w:pPr>
        <w:spacing w:line="480" w:lineRule="auto"/>
      </w:pPr>
    </w:p>
    <w:p w:rsidR="003F329F" w:rsidRDefault="003F329F" w:rsidP="003F329F">
      <w:pPr>
        <w:spacing w:line="480" w:lineRule="auto"/>
      </w:pPr>
      <w:r>
        <w:t xml:space="preserve">As we used data routinely recorded in primary care, rather than prospectively collecting the data specifically for the study, not all information we required was available. Despite using all available ethnicity information from QResearch and HES records, ethnicity was still missing for 40%. As a sensitivity analysis, we recoded those with no ethnicity information to a new White / not known group. This attenuated the results for the other ethnic groups, but these were still statistically significant for females aged 12-17 years, </w:t>
      </w:r>
      <w:r>
        <w:lastRenderedPageBreak/>
        <w:t>males aged 12-17 years (apart from the Mixed group), and Black and Chinese or other ethnic groups in males aged 5-11 years.</w:t>
      </w:r>
    </w:p>
    <w:p w:rsidR="003F329F" w:rsidRDefault="003F329F" w:rsidP="003F329F">
      <w:pPr>
        <w:spacing w:line="480" w:lineRule="auto"/>
      </w:pPr>
    </w:p>
    <w:p w:rsidR="003F329F" w:rsidRDefault="003F329F" w:rsidP="003F329F">
      <w:pPr>
        <w:pStyle w:val="Heading2"/>
      </w:pPr>
      <w:r>
        <w:t>Implications</w:t>
      </w:r>
    </w:p>
    <w:p w:rsidR="003F329F" w:rsidRDefault="003F329F" w:rsidP="003F329F">
      <w:pPr>
        <w:spacing w:line="480" w:lineRule="auto"/>
      </w:pPr>
      <w:r>
        <w:t>Our study was not designed to determine whether increased prescribing of antidepressants in CYP since 2005 is due to increasing rates of mental health problems, greater awareness and help-seeking for those with mental health issues, prescribing behaviour, patient choice, or because there are issues with accessing other psychological therapies</w:t>
      </w:r>
      <w:r>
        <w:fldChar w:fldCharType="begin"/>
      </w:r>
      <w:r>
        <w:instrText xml:space="preserve"> ADDIN EN.CITE &lt;EndNote&gt;&lt;Cite&gt;&lt;Author&gt;Sadler&lt;/Author&gt;&lt;Year&gt;2018&lt;/Year&gt;&lt;RecNum&gt;454&lt;/RecNum&gt;&lt;DisplayText&gt; [6]&lt;/DisplayText&gt;&lt;record&gt;&lt;rec-number&gt;454&lt;/rec-number&gt;&lt;foreign-keys&gt;&lt;key app="EN" db-id="za22fs2zls5rsxeexs7pfdz722f2tet2spdd" timestamp="1589198725"&gt;454&lt;/key&gt;&lt;/foreign-keys&gt;&lt;ref-type name="Report"&gt;27&lt;/ref-type&gt;&lt;contributors&gt;&lt;authors&gt;&lt;author&gt;Sadler, Katharine&lt;/author&gt;&lt;author&gt;Vizard, Tim&lt;/author&gt;&lt;author&gt;Ford, Tamsin&lt;/author&gt;&lt;author&gt;Marchesell, Franziska&lt;/author&gt;&lt;author&gt;Pearce, Nicola&lt;/author&gt;&lt;author&gt;Mandalia, Dhriti&lt;/author&gt;&lt;author&gt;Davis, Jodie&lt;/author&gt;&lt;author&gt;Brodie, Ellie&lt;/author&gt;&lt;author&gt;Forbes, Nick&lt;/author&gt;&lt;author&gt;Goodman, Anna&lt;/author&gt;&lt;/authors&gt;&lt;tertiary-authors&gt;&lt;author&gt;NHS Digital,&lt;/author&gt;&lt;/tertiary-authors&gt;&lt;/contributors&gt;&lt;titles&gt;&lt;title&gt;Mental Health of Children and Young People in England, 2017&lt;/title&gt;&lt;secondary-title&gt;Mental Health of Children and Young People in England&lt;/secondary-title&gt;&lt;/titles&gt;&lt;keywords&gt;&lt;keyword&gt;mental disorders&lt;/keyword&gt;&lt;keyword&gt;mental health&lt;/keyword&gt;&lt;keyword&gt;child&lt;/keyword&gt;&lt;keyword&gt;children&lt;/keyword&gt;&lt;keyword&gt;Young Adult&lt;/keyword&gt;&lt;keyword&gt;adolescent&lt;/keyword&gt;&lt;keyword&gt;Young people&lt;/keyword&gt;&lt;keyword&gt;depression&lt;/keyword&gt;&lt;keyword&gt;anxiety&lt;/keyword&gt;&lt;keyword&gt;obsessive-compulsive disorder&lt;/keyword&gt;&lt;keyword&gt;england&lt;/keyword&gt;&lt;keyword&gt;emotional disorders&lt;/keyword&gt;&lt;keyword&gt;behavioural disorders&lt;/keyword&gt;&lt;keyword&gt;hyperactivity disorders&lt;/keyword&gt;&lt;keyword&gt;autism spectrum&lt;/keyword&gt;&lt;keyword&gt;survey&lt;/keyword&gt;&lt;keyword&gt;antidepressant&lt;/keyword&gt;&lt;keyword&gt;psychotropic&lt;/keyword&gt;&lt;/keywords&gt;&lt;dates&gt;&lt;year&gt;2018&lt;/year&gt;&lt;/dates&gt;&lt;pub-location&gt;Leeds&lt;/pub-location&gt;&lt;urls&gt;&lt;related-urls&gt;&lt;url&gt;https://digital.nhs.uk/data-and-information/publications/statistical/mental-health-of-children-and-young-people-in-england/2017/2017&lt;/url&gt;&lt;/related-urls&gt;&lt;/urls&gt;&lt;access-date&gt;Dec 9, 2019&lt;/access-date&gt;&lt;/record&gt;&lt;/Cite&gt;&lt;/EndNote&gt;</w:instrText>
      </w:r>
      <w:r>
        <w:fldChar w:fldCharType="separate"/>
      </w:r>
      <w:r>
        <w:rPr>
          <w:noProof/>
        </w:rPr>
        <w:t> [6]</w:t>
      </w:r>
      <w:r>
        <w:fldChar w:fldCharType="end"/>
      </w:r>
      <w:r>
        <w:t>. Generally the antidepressants prescribed to CYP</w:t>
      </w:r>
      <w:r w:rsidDel="00647D21">
        <w:t xml:space="preserve"> </w:t>
      </w:r>
      <w:r>
        <w:t>appear to be those licensed for use in under 18s in the UK, or listed for use with particular indications in the British National Formulary for Children</w:t>
      </w:r>
      <w:r>
        <w:fldChar w:fldCharType="begin"/>
      </w:r>
      <w:r>
        <w:instrText xml:space="preserve"> ADDIN EN.CITE &lt;EndNote&gt;&lt;Cite ExcludeYear="1"&gt;&lt;Author&gt;Paediatric Formulary Committee&lt;/Author&gt;&lt;RecNum&gt;532&lt;/RecNum&gt;&lt;DisplayText&gt; [8]&lt;/DisplayText&gt;&lt;record&gt;&lt;rec-number&gt;532&lt;/rec-number&gt;&lt;foreign-keys&gt;&lt;key app="EN" db-id="za22fs2zls5rsxeexs7pfdz722f2tet2spdd" timestamp="1589198757"&gt;532&lt;/key&gt;&lt;/foreign-keys&gt;&lt;ref-type name="Web Page"&gt;12&lt;/ref-type&gt;&lt;contributors&gt;&lt;authors&gt;&lt;author&gt;Paediatric Formulary Committee,&lt;/author&gt;&lt;/authors&gt;&lt;/contributors&gt;&lt;titles&gt;&lt;title&gt;BNF for Children (online)&lt;/title&gt;&lt;/titles&gt;&lt;number&gt;2020 May 11&lt;/number&gt;&lt;dates&gt;&lt;/dates&gt;&lt;pub-location&gt;London&lt;/pub-location&gt;&lt;publisher&gt;BMJ Group, Pharmaceutical Press, and RCPCH Publications&lt;/publisher&gt;&lt;urls&gt;&lt;related-urls&gt;&lt;url&gt;http://www.medicinescomplete.com&lt;/url&gt;&lt;/related-urls&gt;&lt;/urls&gt;&lt;/record&gt;&lt;/Cite&gt;&lt;/EndNote&gt;</w:instrText>
      </w:r>
      <w:r>
        <w:fldChar w:fldCharType="separate"/>
      </w:r>
      <w:r>
        <w:rPr>
          <w:noProof/>
        </w:rPr>
        <w:t> [8]</w:t>
      </w:r>
      <w:r>
        <w:fldChar w:fldCharType="end"/>
      </w:r>
      <w:r>
        <w:t xml:space="preserve"> despite not being licensed. The rapid recent increase of sertraline as the first antidepressant prescribed is of interest. Sertraline is licensed in the UK for use in CYP for obsessive-compulsive disorder, and recommended as a second-line treatment for major depression in CYP by NICE</w:t>
      </w:r>
      <w:r>
        <w:fldChar w:fldCharType="begin"/>
      </w:r>
      <w:r>
        <w:instrText xml:space="preserve"> ADDIN EN.CITE &lt;EndNote&gt;&lt;Cite&gt;&lt;Author&gt;National Institute for Health and Care Excellence&lt;/Author&gt;&lt;Year&gt;2019&lt;/Year&gt;&lt;RecNum&gt;527&lt;/RecNum&gt;&lt;DisplayText&gt; [5]&lt;/DisplayText&gt;&lt;record&gt;&lt;rec-number&gt;527&lt;/rec-number&gt;&lt;foreign-keys&gt;&lt;key app="EN" db-id="za22fs2zls5rsxeexs7pfdz722f2tet2spdd" timestamp="1589198756"&gt;527&lt;/key&gt;&lt;/foreign-keys&gt;&lt;ref-type name="Web Page"&gt;12&lt;/ref-type&gt;&lt;contributors&gt;&lt;authors&gt;&lt;author&gt;National Institute for Health and Care Excellence,&lt;/author&gt;&lt;/authors&gt;&lt;/contributors&gt;&lt;titles&gt;&lt;title&gt;Depression in children and young people: identification and management (NICE guideline NG134)&lt;/title&gt;&lt;/titles&gt;&lt;number&gt;2020 May 11&lt;/number&gt;&lt;dates&gt;&lt;year&gt;2019&lt;/year&gt;&lt;/dates&gt;&lt;urls&gt;&lt;related-urls&gt;&lt;url&gt;https://www.nice.org.uk/guidance/ng134&lt;/url&gt;&lt;/related-urls&gt;&lt;/urls&gt;&lt;/record&gt;&lt;/Cite&gt;&lt;/EndNote&gt;</w:instrText>
      </w:r>
      <w:r>
        <w:fldChar w:fldCharType="separate"/>
      </w:r>
      <w:r>
        <w:rPr>
          <w:noProof/>
        </w:rPr>
        <w:t> [5]</w:t>
      </w:r>
      <w:r>
        <w:fldChar w:fldCharType="end"/>
      </w:r>
      <w:r>
        <w:t>. The prevalence of obsessive-compulsive disorder is low in England (0.4% in 2017)</w:t>
      </w:r>
      <w:r>
        <w:fldChar w:fldCharType="begin"/>
      </w:r>
      <w:r>
        <w:instrText xml:space="preserve"> ADDIN EN.CITE &lt;EndNote&gt;&lt;Cite&gt;&lt;Author&gt;Sadler&lt;/Author&gt;&lt;Year&gt;2018&lt;/Year&gt;&lt;RecNum&gt;454&lt;/RecNum&gt;&lt;DisplayText&gt; [6]&lt;/DisplayText&gt;&lt;record&gt;&lt;rec-number&gt;454&lt;/rec-number&gt;&lt;foreign-keys&gt;&lt;key app="EN" db-id="za22fs2zls5rsxeexs7pfdz722f2tet2spdd" timestamp="1589198725"&gt;454&lt;/key&gt;&lt;/foreign-keys&gt;&lt;ref-type name="Report"&gt;27&lt;/ref-type&gt;&lt;contributors&gt;&lt;authors&gt;&lt;author&gt;Sadler, Katharine&lt;/author&gt;&lt;author&gt;Vizard, Tim&lt;/author&gt;&lt;author&gt;Ford, Tamsin&lt;/author&gt;&lt;author&gt;Marchesell, Franziska&lt;/author&gt;&lt;author&gt;Pearce, Nicola&lt;/author&gt;&lt;author&gt;Mandalia, Dhriti&lt;/author&gt;&lt;author&gt;Davis, Jodie&lt;/author&gt;&lt;author&gt;Brodie, Ellie&lt;/author&gt;&lt;author&gt;Forbes, Nick&lt;/author&gt;&lt;author&gt;Goodman, Anna&lt;/author&gt;&lt;/authors&gt;&lt;tertiary-authors&gt;&lt;author&gt;NHS Digital,&lt;/author&gt;&lt;/tertiary-authors&gt;&lt;/contributors&gt;&lt;titles&gt;&lt;title&gt;Mental Health of Children and Young People in England, 2017&lt;/title&gt;&lt;secondary-title&gt;Mental Health of Children and Young People in England&lt;/secondary-title&gt;&lt;/titles&gt;&lt;keywords&gt;&lt;keyword&gt;mental disorders&lt;/keyword&gt;&lt;keyword&gt;mental health&lt;/keyword&gt;&lt;keyword&gt;child&lt;/keyword&gt;&lt;keyword&gt;children&lt;/keyword&gt;&lt;keyword&gt;Young Adult&lt;/keyword&gt;&lt;keyword&gt;adolescent&lt;/keyword&gt;&lt;keyword&gt;Young people&lt;/keyword&gt;&lt;keyword&gt;depression&lt;/keyword&gt;&lt;keyword&gt;anxiety&lt;/keyword&gt;&lt;keyword&gt;obsessive-compulsive disorder&lt;/keyword&gt;&lt;keyword&gt;england&lt;/keyword&gt;&lt;keyword&gt;emotional disorders&lt;/keyword&gt;&lt;keyword&gt;behavioural disorders&lt;/keyword&gt;&lt;keyword&gt;hyperactivity disorders&lt;/keyword&gt;&lt;keyword&gt;autism spectrum&lt;/keyword&gt;&lt;keyword&gt;survey&lt;/keyword&gt;&lt;keyword&gt;antidepressant&lt;/keyword&gt;&lt;keyword&gt;psychotropic&lt;/keyword&gt;&lt;/keywords&gt;&lt;dates&gt;&lt;year&gt;2018&lt;/year&gt;&lt;/dates&gt;&lt;pub-location&gt;Leeds&lt;/pub-location&gt;&lt;urls&gt;&lt;related-urls&gt;&lt;url&gt;https://digital.nhs.uk/data-and-information/publications/statistical/mental-health-of-children-and-young-people-in-england/2017/2017&lt;/url&gt;&lt;/related-urls&gt;&lt;/urls&gt;&lt;access-date&gt;Dec 9, 2019&lt;/access-date&gt;&lt;/record&gt;&lt;/Cite&gt;&lt;/EndNote&gt;</w:instrText>
      </w:r>
      <w:r>
        <w:fldChar w:fldCharType="separate"/>
      </w:r>
      <w:r>
        <w:rPr>
          <w:noProof/>
        </w:rPr>
        <w:t> [6]</w:t>
      </w:r>
      <w:r>
        <w:fldChar w:fldCharType="end"/>
      </w:r>
      <w:r>
        <w:t>, and as a second-line drug sertraline would not be expected to be the first antidepressant prescribed for major depression. There are currently no UK guidelines on treating CYP with anxiety, although meta-analyses have shown SSRIs, including sertraline, to be effective</w:t>
      </w:r>
      <w:r>
        <w:fldChar w:fldCharType="begin">
          <w:fldData xml:space="preserve">PEVuZE5vdGU+PENpdGU+PEF1dGhvcj5XYW5nPC9BdXRob3I+PFllYXI+MjAxNzwvWWVhcj48UmVj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</w:fldData>
        </w:fldChar>
      </w:r>
      <w:r>
        <w:instrText xml:space="preserve"> ADDIN EN.CITE </w:instrText>
      </w:r>
      <w:r>
        <w:fldChar w:fldCharType="begin">
          <w:fldData xml:space="preserve">PEVuZE5vdGU+PENpdGU+PEF1dGhvcj5XYW5nPC9BdXRob3I+PFllYXI+MjAxNzwvWWVhcj48UmVj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</w:fldData>
        </w:fldChar>
      </w:r>
      <w:r>
        <w:instrText xml:space="preserve"> ADDIN EN.CITE.DATA </w:instrText>
      </w:r>
      <w:r>
        <w:fldChar w:fldCharType="end"/>
      </w:r>
      <w:r>
        <w:fldChar w:fldCharType="separate"/>
      </w:r>
      <w:r>
        <w:rPr>
          <w:noProof/>
        </w:rPr>
        <w:t> [34]</w:t>
      </w:r>
      <w:r>
        <w:fldChar w:fldCharType="end"/>
      </w:r>
      <w:r>
        <w:t>. General practitioners may be following the adult guidance which suggests sertraline and was published in 2011</w:t>
      </w:r>
      <w:r>
        <w:fldChar w:fldCharType="begin"/>
      </w:r>
      <w:r>
        <w:instrText xml:space="preserve"> ADDIN EN.CITE &lt;EndNote&gt;&lt;Cite&gt;&lt;Author&gt;National Institute for Health and Care Excellence&lt;/Author&gt;&lt;Year&gt;2011&lt;/Year&gt;&lt;RecNum&gt;529&lt;/RecNum&gt;&lt;DisplayText&gt; [35]&lt;/DisplayText&gt;&lt;record&gt;&lt;rec-number&gt;529&lt;/rec-number&gt;&lt;foreign-keys&gt;&lt;key app="EN" db-id="za22fs2zls5rsxeexs7pfdz722f2tet2spdd" timestamp="1589198756"&gt;529&lt;/key&gt;&lt;/foreign-keys&gt;&lt;ref-type name="Web Page"&gt;12&lt;/ref-type&gt;&lt;contributors&gt;&lt;authors&gt;&lt;author&gt;National Institute for Health and Care Excellence,&lt;/author&gt;&lt;/authors&gt;&lt;/contributors&gt;&lt;titles&gt;&lt;title&gt;Generalised anxiety disorder and panic disorder in adults: management (Clinical guideline CG113)&lt;/title&gt;&lt;/titles&gt;&lt;number&gt;2020 May 11&lt;/number&gt;&lt;dates&gt;&lt;year&gt;2011&lt;/year&gt;&lt;/dates&gt;&lt;urls&gt;&lt;related-urls&gt;&lt;url&gt;https://www.nice.org.uk/guidance/cg113&lt;/url&gt;&lt;/related-urls&gt;&lt;/urls&gt;&lt;access-date&gt;17/05/2019&lt;/access-date&gt;&lt;/record&gt;&lt;/Cite&gt;&lt;/EndNote&gt;</w:instrText>
      </w:r>
      <w:r>
        <w:fldChar w:fldCharType="separate"/>
      </w:r>
      <w:r>
        <w:rPr>
          <w:noProof/>
        </w:rPr>
        <w:t> [35]</w:t>
      </w:r>
      <w:r>
        <w:fldChar w:fldCharType="end"/>
      </w:r>
      <w:r>
        <w:t>, after which female adolescent sertraline prescription rates rapidly increased. The relatively high prescribing rates of amitriptyline should be explored further to determine what indications this drug is being prescribed for. While amitriptyline is unlicensed for use in CYP, it is included in NICE guidelines for treating headaches</w:t>
      </w:r>
      <w:r>
        <w:fldChar w:fldCharType="begin"/>
      </w:r>
      <w:r>
        <w:instrText xml:space="preserve"> ADDIN EN.CITE &lt;EndNote&gt;&lt;Cite&gt;&lt;Author&gt;National Institute for Health and Care Excellence&lt;/Author&gt;&lt;Year&gt;2012 (updated 2015)&lt;/Year&gt;&lt;RecNum&gt;526&lt;/RecNum&gt;&lt;DisplayText&gt; [12]&lt;/DisplayText&gt;&lt;record&gt;&lt;rec-number&gt;526&lt;/rec-number&gt;&lt;foreign-keys&gt;&lt;key app="EN" db-id="za22fs2zls5rsxeexs7pfdz722f2tet2spdd" timestamp="1589198756"&gt;526&lt;/key&gt;&lt;/foreign-keys&gt;&lt;ref-type name="Web Page"&gt;12&lt;/ref-type&gt;&lt;contributors&gt;&lt;authors&gt;&lt;author&gt;National Institute for Health and Care Excellence,&lt;/author&gt;&lt;/authors&gt;&lt;/contributors&gt;&lt;titles&gt;&lt;title&gt;Headaches in over 12s: diagnosis and management (Clinical guideline CG150)&lt;/title&gt;&lt;secondary-title&gt;Clinical guideline [CG150]&lt;/secondary-title&gt;&lt;/titles&gt;&lt;number&gt;2020 May 11&lt;/number&gt;&lt;dates&gt;&lt;year&gt;2012 (updated 2015)&lt;/year&gt;&lt;/dates&gt;&lt;pub-location&gt;London&lt;/pub-location&gt;&lt;publisher&gt;National Institute for Health and Care Excellence&lt;/publisher&gt;&lt;urls&gt;&lt;related-urls&gt;&lt;url&gt;https://www.nice.org.uk/guidance/cg150&lt;/url&gt;&lt;/related-urls&gt;&lt;/urls&gt;&lt;/record&gt;&lt;/Cite&gt;&lt;/EndNote&gt;</w:instrText>
      </w:r>
      <w:r>
        <w:fldChar w:fldCharType="separate"/>
      </w:r>
      <w:r>
        <w:rPr>
          <w:noProof/>
        </w:rPr>
        <w:t> [12]</w:t>
      </w:r>
      <w:r>
        <w:fldChar w:fldCharType="end"/>
      </w:r>
      <w:r>
        <w:t xml:space="preserve"> and the British National Formulary for Children for treating neuropathic pain</w:t>
      </w:r>
      <w:r>
        <w:fldChar w:fldCharType="begin"/>
      </w:r>
      <w:r>
        <w:instrText xml:space="preserve"> ADDIN EN.CITE &lt;EndNote&gt;&lt;Cite&gt;&lt;Author&gt;Paediatric Formulary Committee&lt;/Author&gt;&lt;RecNum&gt;532&lt;/RecNum&gt;&lt;DisplayText&gt; [8]&lt;/DisplayText&gt;&lt;record&gt;&lt;rec-number&gt;532&lt;/rec-number&gt;&lt;foreign-keys&gt;&lt;key app="EN" db-id="za22fs2zls5rsxeexs7pfdz722f2tet2spdd" timestamp="1589198757"&gt;532&lt;/key&gt;&lt;/foreign-keys&gt;&lt;ref-type name="Web Page"&gt;12&lt;/ref-type&gt;&lt;contributors&gt;&lt;authors&gt;&lt;author&gt;Paediatric Formulary Committee,&lt;/author&gt;&lt;/authors&gt;&lt;/contributors&gt;&lt;titles&gt;&lt;title&gt;BNF for Children (online)&lt;/title&gt;&lt;/titles&gt;&lt;number&gt;2020 May 11&lt;/number&gt;&lt;dates&gt;&lt;/dates&gt;&lt;pub-location&gt;London&lt;/pub-location&gt;&lt;publisher&gt;BMJ Group, Pharmaceutical Press, and RCPCH Publications&lt;/publisher&gt;&lt;urls&gt;&lt;related-urls&gt;&lt;url&gt;http://www.medicinescomplete.com&lt;/url&gt;&lt;/related-urls&gt;&lt;/urls&gt;&lt;/record&gt;&lt;/Cite&gt;&lt;/EndNote&gt;</w:instrText>
      </w:r>
      <w:r>
        <w:fldChar w:fldCharType="separate"/>
      </w:r>
      <w:r>
        <w:rPr>
          <w:noProof/>
        </w:rPr>
        <w:t> [8]</w:t>
      </w:r>
      <w:r>
        <w:fldChar w:fldCharType="end"/>
      </w:r>
      <w:r>
        <w:t>. TCAs in general are not recommended for depressive disorder in CYP and those who self-harm</w:t>
      </w:r>
      <w:r>
        <w:fldChar w:fldCharType="begin"/>
      </w:r>
      <w:r>
        <w:instrText xml:space="preserve"> ADDIN EN.CITE &lt;EndNote&gt;&lt;Cite&gt;&lt;Author&gt;National Institute for Health and Care Excellence&lt;/Author&gt;&lt;Year&gt;2011&lt;/Year&gt;&lt;RecNum&gt;525&lt;/RecNum&gt;&lt;DisplayText&gt; [36]&lt;/DisplayText&gt;&lt;record&gt;&lt;rec-number&gt;525&lt;/rec-number&gt;&lt;foreign-keys&gt;&lt;key app="EN" db-id="za22fs2zls5rsxeexs7pfdz722f2tet2spdd" timestamp="1589198756"&gt;525&lt;/key&gt;&lt;/foreign-keys&gt;&lt;ref-type name="Web Page"&gt;12&lt;/ref-type&gt;&lt;contributors&gt;&lt;authors&gt;&lt;author&gt;National Institute for Health and Care Excellence,&lt;/author&gt;&lt;/authors&gt;&lt;/contributors&gt;&lt;titles&gt;&lt;title&gt;Self-harm in over 8s: long-term management (Clinical guideline CG133)&lt;/title&gt;&lt;/titles&gt;&lt;number&gt;2020 May 11&lt;/number&gt;&lt;dates&gt;&lt;year&gt;2011&lt;/year&gt;&lt;/dates&gt;&lt;urls&gt;&lt;related-urls&gt;&lt;url&gt;https://www.nice.org.uk/guidance/cg133&lt;/url&gt;&lt;/related-urls&gt;&lt;/urls&gt;&lt;/record&gt;&lt;/Cite&gt;&lt;/EndNote&gt;</w:instrText>
      </w:r>
      <w:r>
        <w:fldChar w:fldCharType="separate"/>
      </w:r>
      <w:r>
        <w:rPr>
          <w:noProof/>
        </w:rPr>
        <w:t> [36]</w:t>
      </w:r>
      <w:r>
        <w:fldChar w:fldCharType="end"/>
      </w:r>
      <w:r>
        <w:t xml:space="preserve"> because of life-threatening cardiac risks associated with overdose, but rates of self-harm have been shown to be increasing in 13- to 16-year-olds in recent years in the UK</w:t>
      </w:r>
      <w:r>
        <w:fldChar w:fldCharType="begin">
          <w:fldData xml:space="preserve">PEVuZE5vdGU+PENpdGU+PEF1dGhvcj5Nb3JnYW48L0F1dGhvcj48WWVhcj4yMDE3PC9ZZWFyPjxS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</w:fldData>
        </w:fldChar>
      </w:r>
      <w:r>
        <w:instrText xml:space="preserve"> ADDIN EN.CITE </w:instrText>
      </w:r>
      <w:r>
        <w:fldChar w:fldCharType="begin">
          <w:fldData xml:space="preserve">PEVuZE5vdGU+PENpdGU+PEF1dGhvcj5Nb3JnYW48L0F1dGhvcj48WWVhcj4yMDE3PC9ZZWFyPjxS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</w:fldData>
        </w:fldChar>
      </w:r>
      <w:r>
        <w:instrText xml:space="preserve"> ADDIN EN.CITE.DATA </w:instrText>
      </w:r>
      <w:r>
        <w:fldChar w:fldCharType="end"/>
      </w:r>
      <w:r>
        <w:fldChar w:fldCharType="separate"/>
      </w:r>
      <w:r>
        <w:rPr>
          <w:noProof/>
        </w:rPr>
        <w:t> [37]</w:t>
      </w:r>
      <w:r>
        <w:fldChar w:fldCharType="end"/>
      </w:r>
      <w:r>
        <w:t xml:space="preserve">. Understanding which indications are recorded around the time of </w:t>
      </w:r>
      <w:r>
        <w:lastRenderedPageBreak/>
        <w:t xml:space="preserve">these first antidepressant prescriptions is important and work examining </w:t>
      </w:r>
      <w:r w:rsidRPr="00444643">
        <w:t xml:space="preserve">this </w:t>
      </w:r>
      <w:r>
        <w:t>ha</w:t>
      </w:r>
      <w:r w:rsidRPr="008D251E">
        <w:t>s be</w:t>
      </w:r>
      <w:r>
        <w:t>e</w:t>
      </w:r>
      <w:r w:rsidRPr="008D251E">
        <w:t>n analysed</w:t>
      </w:r>
      <w:r>
        <w:t xml:space="preserve"> separately</w:t>
      </w:r>
      <w:r>
        <w:fldChar w:fldCharType="begin">
          <w:fldData xml:space="preserve">PEVuZE5vdGU+PENpdGU+PEF1dGhvcj5KYWNrPC9BdXRob3I+PFllYXI+MjAyMDwvWWVhcj48UmVj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</w:fldData>
        </w:fldChar>
      </w:r>
      <w:r>
        <w:instrText xml:space="preserve"> ADDIN EN.CITE </w:instrText>
      </w:r>
      <w:r>
        <w:fldChar w:fldCharType="begin">
          <w:fldData xml:space="preserve">PEVuZE5vdGU+PENpdGU+PEF1dGhvcj5KYWNrPC9BdXRob3I+PFllYXI+MjAyMDwvWWVhcj48UmVj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</w:fldData>
        </w:fldChar>
      </w:r>
      <w:r>
        <w:instrText xml:space="preserve"> ADDIN EN.CITE.DATA </w:instrText>
      </w:r>
      <w:r>
        <w:fldChar w:fldCharType="end"/>
      </w:r>
      <w:r>
        <w:fldChar w:fldCharType="separate"/>
      </w:r>
      <w:r>
        <w:rPr>
          <w:noProof/>
        </w:rPr>
        <w:t> [14]</w:t>
      </w:r>
      <w:r>
        <w:fldChar w:fldCharType="end"/>
      </w:r>
      <w:r>
        <w:t>.</w:t>
      </w:r>
    </w:p>
    <w:p w:rsidR="003F329F" w:rsidRDefault="003F329F" w:rsidP="003F329F">
      <w:pPr>
        <w:spacing w:line="480" w:lineRule="auto"/>
      </w:pPr>
    </w:p>
    <w:p w:rsidR="003F329F" w:rsidRDefault="003F329F" w:rsidP="003F329F">
      <w:pPr>
        <w:spacing w:line="480" w:lineRule="auto"/>
      </w:pPr>
      <w:r>
        <w:t>Future work should further examine whether any barriers in awareness, access to appropriate healthcare services and treatment exist, and if so, whether they vary for different groups and how they can be tackled. Determining whether increased spending on preventative, early intervention services and access to psychological therapies leads to lower antidepressant prescription rates, and how these services compare in terms of outcomes are important areas of work that could lead to possible savings in healthcare spending and improved health for the population.</w:t>
      </w:r>
    </w:p>
    <w:p w:rsidR="003F329F" w:rsidRPr="00DE7D1B" w:rsidRDefault="003F329F" w:rsidP="003F329F">
      <w:pPr>
        <w:spacing w:line="480" w:lineRule="auto"/>
        <w:rPr>
          <w:b/>
        </w:rPr>
      </w:pPr>
    </w:p>
    <w:p w:rsidR="003F329F" w:rsidRDefault="003F329F" w:rsidP="003F329F">
      <w:pPr>
        <w:pStyle w:val="Heading1"/>
        <w:spacing w:line="480" w:lineRule="auto"/>
      </w:pPr>
      <w:r>
        <w:t>Acknowledgments</w:t>
      </w:r>
    </w:p>
    <w:p w:rsidR="003F329F" w:rsidRDefault="003F329F" w:rsidP="003F329F">
      <w:pPr>
        <w:spacing w:line="480" w:lineRule="auto"/>
      </w:pPr>
      <w:r w:rsidRPr="004241F8">
        <w:t xml:space="preserve">The authors thank patients and EMIS practices who contribute to the QResearch database, EMIS and the University of Nottingham for expertise in </w:t>
      </w:r>
      <w:r w:rsidRPr="00700692">
        <w:t>establishing and</w:t>
      </w:r>
      <w:r w:rsidRPr="004241F8">
        <w:t xml:space="preserve"> developing the QResearch </w:t>
      </w:r>
      <w:r>
        <w:t>database, and the University of Oxford for its continued support and development</w:t>
      </w:r>
      <w:r w:rsidRPr="004241F8">
        <w:t xml:space="preserve">. </w:t>
      </w:r>
      <w:r>
        <w:t xml:space="preserve">The </w:t>
      </w:r>
      <w:r w:rsidRPr="004241F8">
        <w:t>H</w:t>
      </w:r>
      <w:r>
        <w:t xml:space="preserve">ospital </w:t>
      </w:r>
      <w:r w:rsidRPr="004241F8">
        <w:t>E</w:t>
      </w:r>
      <w:r>
        <w:t xml:space="preserve">pisode </w:t>
      </w:r>
      <w:r w:rsidRPr="004241F8">
        <w:t>S</w:t>
      </w:r>
      <w:r>
        <w:t>tatistics</w:t>
      </w:r>
      <w:r w:rsidRPr="004241F8">
        <w:t xml:space="preserve"> data used in this analysis are re-used by permission from NHS Digital who retain the copyright</w:t>
      </w:r>
      <w:r>
        <w:t xml:space="preserve"> in that data. </w:t>
      </w:r>
      <w:r w:rsidRPr="004241F8">
        <w:t>NHS Digital bear no responsibility for the analysis or interpretation of the data.</w:t>
      </w:r>
    </w:p>
    <w:p w:rsidR="003F329F" w:rsidRDefault="003F329F" w:rsidP="003F329F">
      <w:pPr>
        <w:spacing w:line="480" w:lineRule="auto"/>
      </w:pPr>
    </w:p>
    <w:p w:rsidR="003F329F" w:rsidRPr="00DE7D1B" w:rsidRDefault="003F329F" w:rsidP="003F329F">
      <w:pPr>
        <w:spacing w:line="480" w:lineRule="auto"/>
      </w:pPr>
      <w:r w:rsidRPr="00D14E6D">
        <w:t>The views expressed are those of the authors and not necessarily those of the NHS, the NIHR or the Department of Health and Social Care.</w:t>
      </w:r>
      <w:r>
        <w:br w:type="page"/>
      </w:r>
    </w:p>
    <w:p w:rsidR="003F329F" w:rsidRDefault="003F329F" w:rsidP="003F329F">
      <w:pPr>
        <w:pStyle w:val="Heading1"/>
      </w:pPr>
      <w:r>
        <w:lastRenderedPageBreak/>
        <w:t>References</w:t>
      </w:r>
    </w:p>
    <w:p w:rsidR="00577366" w:rsidRPr="00577366" w:rsidRDefault="003F329F" w:rsidP="00577366">
      <w:pPr>
        <w:pStyle w:val="EndNoteBibliography"/>
        <w:ind w:left="720" w:hanging="720"/>
      </w:pPr>
      <w:r>
        <w:rPr>
          <w:iCs/>
          <w:color w:val="000000" w:themeColor="text1"/>
          <w:szCs w:val="18"/>
        </w:rPr>
        <w:fldChar w:fldCharType="begin"/>
      </w:r>
      <w:r>
        <w:rPr>
          <w:iCs/>
          <w:color w:val="000000" w:themeColor="text1"/>
          <w:szCs w:val="18"/>
        </w:rPr>
        <w:instrText xml:space="preserve"> ADDIN EN.REFLIST </w:instrText>
      </w:r>
      <w:r>
        <w:rPr>
          <w:iCs/>
          <w:color w:val="000000" w:themeColor="text1"/>
          <w:szCs w:val="18"/>
        </w:rPr>
        <w:fldChar w:fldCharType="separate"/>
      </w:r>
      <w:r w:rsidR="00577366" w:rsidRPr="00577366">
        <w:t>1.</w:t>
      </w:r>
      <w:r w:rsidR="00577366" w:rsidRPr="00577366">
        <w:tab/>
        <w:t>World Health Organization. Global Accelerated Action for the Health of Adolescents (AA-HA!): guidance to support country implementation. Geneva: World Health Organization, 2017.</w:t>
      </w:r>
    </w:p>
    <w:p w:rsidR="00577366" w:rsidRPr="00577366" w:rsidRDefault="00577366" w:rsidP="00577366">
      <w:pPr>
        <w:pStyle w:val="EndNoteBibliography"/>
        <w:ind w:left="720" w:hanging="720"/>
      </w:pPr>
      <w:r w:rsidRPr="00577366">
        <w:t>2.</w:t>
      </w:r>
      <w:r w:rsidRPr="00577366">
        <w:tab/>
        <w:t>Soria-Saucedo R, Walter HJ, Cabral H, England MJ, Kazis LE. Receipt of Evidence-Based Pharmacotherapy and Psychotherapy Among Children and Adolescents With New Diagnoses of Depression. Psychiat Serv. 2016;67(3):316-23. doi: 10.1176/appi.ps.201500090. PMID: 26725295</w:t>
      </w:r>
    </w:p>
    <w:p w:rsidR="00577366" w:rsidRPr="00577366" w:rsidRDefault="00577366" w:rsidP="00577366">
      <w:pPr>
        <w:pStyle w:val="EndNoteBibliography"/>
        <w:ind w:left="720" w:hanging="720"/>
      </w:pPr>
      <w:r w:rsidRPr="00577366">
        <w:t>3.</w:t>
      </w:r>
      <w:r w:rsidRPr="00577366">
        <w:tab/>
        <w:t xml:space="preserve">Department of Health and Social Care and Department of Education. Transforming Children and Young People's Mental Health Provision: a Green Paper 2017 [Cited 2020 May 11]. Available from: </w:t>
      </w:r>
      <w:hyperlink r:id="rId11" w:history="1">
        <w:r w:rsidRPr="00577366">
          <w:rPr>
            <w:rStyle w:val="Hyperlink"/>
          </w:rPr>
          <w:t>https://www.gov.uk/government/consultations/transforming-children-and-young-peoples-mental-health-provision-a-green-paper</w:t>
        </w:r>
      </w:hyperlink>
      <w:r w:rsidRPr="00577366">
        <w:t>.</w:t>
      </w:r>
    </w:p>
    <w:p w:rsidR="00577366" w:rsidRPr="00577366" w:rsidRDefault="00577366" w:rsidP="00577366">
      <w:pPr>
        <w:pStyle w:val="EndNoteBibliography"/>
        <w:ind w:left="720" w:hanging="720"/>
      </w:pPr>
      <w:r w:rsidRPr="00577366">
        <w:t>4.</w:t>
      </w:r>
      <w:r w:rsidRPr="00577366">
        <w:tab/>
        <w:t>Hopkins K, Crosland P, Elliott N, Bewley S, Clinical Guidelines Update Committee B. Diagnosis and management of depression in children and young people: summary of updated NICE guidance. BMJ. 2015;350:h824. doi: 10.1136/bmj.h824. PMID: 25739880</w:t>
      </w:r>
    </w:p>
    <w:p w:rsidR="00577366" w:rsidRPr="00577366" w:rsidRDefault="00577366" w:rsidP="00577366">
      <w:pPr>
        <w:pStyle w:val="EndNoteBibliography"/>
        <w:ind w:left="720" w:hanging="720"/>
      </w:pPr>
      <w:r w:rsidRPr="00577366">
        <w:t>5.</w:t>
      </w:r>
      <w:r w:rsidRPr="00577366">
        <w:tab/>
        <w:t xml:space="preserve">National Institute for Health and Care Excellence. Depression in children and young people: identification and management (NICE guideline NG134) 2019 [Cited 2020 May 11]. Available from: </w:t>
      </w:r>
      <w:hyperlink r:id="rId12" w:history="1">
        <w:r w:rsidRPr="00577366">
          <w:rPr>
            <w:rStyle w:val="Hyperlink"/>
          </w:rPr>
          <w:t>https://www.nice.org.uk/guidance/ng134</w:t>
        </w:r>
      </w:hyperlink>
      <w:r w:rsidRPr="00577366">
        <w:t>.</w:t>
      </w:r>
    </w:p>
    <w:p w:rsidR="00577366" w:rsidRPr="00577366" w:rsidRDefault="00577366" w:rsidP="00577366">
      <w:pPr>
        <w:pStyle w:val="EndNoteBibliography"/>
        <w:ind w:left="720" w:hanging="720"/>
      </w:pPr>
      <w:r w:rsidRPr="00577366">
        <w:t>6.</w:t>
      </w:r>
      <w:r w:rsidRPr="00577366">
        <w:tab/>
        <w:t>Sadler K, Vizard T, Ford T, Marchesell F, Pearce N, Mandalia D, et al. Mental Health of Children and Young People in England, 2017. Leeds: 2018.</w:t>
      </w:r>
    </w:p>
    <w:p w:rsidR="00577366" w:rsidRPr="00577366" w:rsidRDefault="00577366" w:rsidP="00577366">
      <w:pPr>
        <w:pStyle w:val="EndNoteBibliography"/>
        <w:ind w:left="720" w:hanging="720"/>
      </w:pPr>
      <w:r w:rsidRPr="00577366">
        <w:t>7.</w:t>
      </w:r>
      <w:r w:rsidRPr="00577366">
        <w:tab/>
        <w:t>Cipriani A, Zhou X, Del Giovane C, Hetrick SE, Qin B, Whittington C, et al. Comparative efficacy and tolerability of antidepressants for major depressive disorder in children and adolescents: a network meta-analysis. Lancet. 2016;388(10047):881-90. doi: 10.1016/s0140-6736(16)30385-3. PMID: 27289172</w:t>
      </w:r>
    </w:p>
    <w:p w:rsidR="00577366" w:rsidRPr="00577366" w:rsidRDefault="00577366" w:rsidP="00577366">
      <w:pPr>
        <w:pStyle w:val="EndNoteBibliography"/>
        <w:ind w:left="720" w:hanging="720"/>
      </w:pPr>
      <w:r w:rsidRPr="00577366">
        <w:lastRenderedPageBreak/>
        <w:t>8.</w:t>
      </w:r>
      <w:r w:rsidRPr="00577366">
        <w:tab/>
        <w:t xml:space="preserve">Paediatric Formulary Committee. BNF for Children (online) London: BMJ Group, Pharmaceutical Press, and RCPCH Publications; [Cited 2020 May 11]. Available from: </w:t>
      </w:r>
      <w:hyperlink r:id="rId13" w:history="1">
        <w:r w:rsidRPr="00577366">
          <w:rPr>
            <w:rStyle w:val="Hyperlink"/>
          </w:rPr>
          <w:t>http://www.medicinescomplete.com</w:t>
        </w:r>
      </w:hyperlink>
      <w:r w:rsidRPr="00577366">
        <w:t>.</w:t>
      </w:r>
    </w:p>
    <w:p w:rsidR="00577366" w:rsidRPr="00577366" w:rsidRDefault="00577366" w:rsidP="00577366">
      <w:pPr>
        <w:pStyle w:val="EndNoteBibliography"/>
        <w:ind w:left="720" w:hanging="720"/>
      </w:pPr>
      <w:r w:rsidRPr="00577366">
        <w:t>9.</w:t>
      </w:r>
      <w:r w:rsidRPr="00577366">
        <w:tab/>
        <w:t>Birmaher B, Brent D, Issues AWGoQ, Bernet W, Bukstein O, Walter H, et al. Practice parameter for the assessment and treatment of children and adolescents with depressive disorders. J Am Acad Child Adolesc Psychiatry. 2007;46(11):1503-26. doi: 10.1097/chi.0b013e318145ae1c. PMID: 18049300</w:t>
      </w:r>
    </w:p>
    <w:p w:rsidR="00577366" w:rsidRPr="00577366" w:rsidRDefault="00577366" w:rsidP="00577366">
      <w:pPr>
        <w:pStyle w:val="EndNoteBibliography"/>
        <w:ind w:left="720" w:hanging="720"/>
      </w:pPr>
      <w:r w:rsidRPr="00577366">
        <w:t>10.</w:t>
      </w:r>
      <w:r w:rsidRPr="00577366">
        <w:tab/>
        <w:t xml:space="preserve">National Institute for Health and Care Excellence. Obsessive-compulsive disorder and body dysmorphic disorder: treatment (Clinical guideline CG31) 2005 [Cited 2020 May 11]. Available from: </w:t>
      </w:r>
      <w:hyperlink r:id="rId14" w:history="1">
        <w:r w:rsidRPr="00577366">
          <w:rPr>
            <w:rStyle w:val="Hyperlink"/>
          </w:rPr>
          <w:t>https://www.nice.org.uk/guidance/cg31</w:t>
        </w:r>
      </w:hyperlink>
      <w:r w:rsidRPr="00577366">
        <w:t>.</w:t>
      </w:r>
    </w:p>
    <w:p w:rsidR="00577366" w:rsidRPr="00577366" w:rsidRDefault="00577366" w:rsidP="00577366">
      <w:pPr>
        <w:pStyle w:val="EndNoteBibliography"/>
        <w:ind w:left="720" w:hanging="720"/>
      </w:pPr>
      <w:r w:rsidRPr="00577366">
        <w:t>11.</w:t>
      </w:r>
      <w:r w:rsidRPr="00577366">
        <w:tab/>
        <w:t xml:space="preserve">National Institute for Health and Care Excellence. Bedwetting in under 19s (Clinical guideline CG111) 2010 [Cited 2020 May 11]. Available from: </w:t>
      </w:r>
      <w:hyperlink r:id="rId15" w:history="1">
        <w:r w:rsidRPr="00577366">
          <w:rPr>
            <w:rStyle w:val="Hyperlink"/>
          </w:rPr>
          <w:t>https://www.nice.org.uk/guidance/cg111</w:t>
        </w:r>
      </w:hyperlink>
      <w:r w:rsidRPr="00577366">
        <w:t>.</w:t>
      </w:r>
    </w:p>
    <w:p w:rsidR="00577366" w:rsidRPr="00577366" w:rsidRDefault="00577366" w:rsidP="00577366">
      <w:pPr>
        <w:pStyle w:val="EndNoteBibliography"/>
        <w:ind w:left="720" w:hanging="720"/>
      </w:pPr>
      <w:r w:rsidRPr="00577366">
        <w:t>12.</w:t>
      </w:r>
      <w:r w:rsidRPr="00577366">
        <w:tab/>
        <w:t xml:space="preserve">National Institute for Health and Care Excellence. Headaches in over 12s: diagnosis and management (Clinical guideline CG150) London: National Institute for Health and Care Excellence; 2012 (updated 2015) [Cited 2020 May 11]. Available from: </w:t>
      </w:r>
      <w:hyperlink r:id="rId16" w:history="1">
        <w:r w:rsidRPr="00577366">
          <w:rPr>
            <w:rStyle w:val="Hyperlink"/>
          </w:rPr>
          <w:t>https://www.nice.org.uk/guidance/cg150</w:t>
        </w:r>
      </w:hyperlink>
      <w:r w:rsidRPr="00577366">
        <w:t>.</w:t>
      </w:r>
    </w:p>
    <w:p w:rsidR="00577366" w:rsidRPr="00577366" w:rsidRDefault="00577366" w:rsidP="00577366">
      <w:pPr>
        <w:pStyle w:val="EndNoteBibliography"/>
        <w:ind w:left="720" w:hanging="720"/>
      </w:pPr>
      <w:r w:rsidRPr="00577366">
        <w:t>13.</w:t>
      </w:r>
      <w:r w:rsidRPr="00577366">
        <w:tab/>
        <w:t>Vezyridis P, Timmons S. Evolution of primary care databases in UK: a scientometric analysis of research output. BMJ Open. 2016;6(10):e012785. doi: 10.1136/bmjopen-2016-012785. PMID: 27729352</w:t>
      </w:r>
    </w:p>
    <w:p w:rsidR="00577366" w:rsidRPr="00577366" w:rsidRDefault="00577366" w:rsidP="00577366">
      <w:pPr>
        <w:pStyle w:val="EndNoteBibliography"/>
        <w:ind w:left="720" w:hanging="720"/>
      </w:pPr>
      <w:r w:rsidRPr="00577366">
        <w:t>14.</w:t>
      </w:r>
      <w:r w:rsidRPr="00577366">
        <w:tab/>
        <w:t>Jack RH, Joseph RM, Coupland C, Butler D, Hollis C, Morriss R, et al. Secondary care specialist visits made by children and young people prescribed antidepressants in primary care: a descriptive study using the QResearch database. BMC Medicine. 2020;18(1):93. doi: 10.1186/s12916-020-01560-7. PMID: 32349753</w:t>
      </w:r>
    </w:p>
    <w:p w:rsidR="00577366" w:rsidRPr="00577366" w:rsidRDefault="00577366" w:rsidP="00577366">
      <w:pPr>
        <w:pStyle w:val="EndNoteBibliography"/>
        <w:ind w:left="720" w:hanging="720"/>
      </w:pPr>
      <w:r w:rsidRPr="00577366">
        <w:lastRenderedPageBreak/>
        <w:t>15.</w:t>
      </w:r>
      <w:r w:rsidRPr="00577366">
        <w:tab/>
        <w:t>Wijlaars LPMM, Nazareth I, Petersen I. Trends in Depression and Antidepressant Prescribing in Children and Adolescents: A Cohort Study in The Health Improvement Network (THIN). PLoS ONE. 2012;7(3):e33181. doi: 10.1371/journal.pone.0033181. PMID: 22427983</w:t>
      </w:r>
    </w:p>
    <w:p w:rsidR="00577366" w:rsidRPr="00577366" w:rsidRDefault="00577366" w:rsidP="00577366">
      <w:pPr>
        <w:pStyle w:val="EndNoteBibliography"/>
        <w:ind w:left="720" w:hanging="720"/>
      </w:pPr>
      <w:r w:rsidRPr="00577366">
        <w:t>16.</w:t>
      </w:r>
      <w:r w:rsidRPr="00577366">
        <w:tab/>
        <w:t>John A, Marchant AL, Fone DL, McGregor JI, Dennis MS, Tan JOA, et al. Recent trends in primary-care antidepressant prescribing to children and young people: an e-cohort study. Psychol Med. 2016;46(16):3315-27. doi: 10.1017/S0033291716002099. PMID: 27879187</w:t>
      </w:r>
    </w:p>
    <w:p w:rsidR="00577366" w:rsidRPr="00577366" w:rsidRDefault="00577366" w:rsidP="00577366">
      <w:pPr>
        <w:pStyle w:val="EndNoteBibliography"/>
        <w:ind w:left="720" w:hanging="720"/>
      </w:pPr>
      <w:r w:rsidRPr="00577366">
        <w:t>17.</w:t>
      </w:r>
      <w:r w:rsidRPr="00577366">
        <w:tab/>
        <w:t>Mars B, Heron J, Kessler D, Davies NM, Martin RM, Thomas KH, et al. Influences on antidepressant prescribing trends in the UK: 1995-2011. Soc Psychiatry Psychiatr Epidemiol. 2017;52(2):193-200. doi: 10.1007/s00127-016-1306-4. PMID: 27885400</w:t>
      </w:r>
    </w:p>
    <w:p w:rsidR="00577366" w:rsidRPr="00577366" w:rsidRDefault="00577366" w:rsidP="00577366">
      <w:pPr>
        <w:pStyle w:val="EndNoteBibliography"/>
        <w:ind w:left="720" w:hanging="720"/>
      </w:pPr>
      <w:r w:rsidRPr="00577366">
        <w:t>18.</w:t>
      </w:r>
      <w:r w:rsidRPr="00577366">
        <w:tab/>
        <w:t>Sarginson J, Webb RT, Stocks SJ, Esmail A, Garg S, Ashcroft DM. Temporal trends in antidepressant prescribing to children in UK primary care, 2000-2015. J Affect Disorders. 2017;210:312-8. doi: 10.1016/j.jad.2016.12.047. PMID: 28068620</w:t>
      </w:r>
    </w:p>
    <w:p w:rsidR="00577366" w:rsidRPr="00577366" w:rsidRDefault="00577366" w:rsidP="00577366">
      <w:pPr>
        <w:pStyle w:val="EndNoteBibliography"/>
        <w:ind w:left="720" w:hanging="720"/>
      </w:pPr>
      <w:r w:rsidRPr="00577366">
        <w:t>19.</w:t>
      </w:r>
      <w:r w:rsidRPr="00577366">
        <w:tab/>
        <w:t>Tiffin PA, Mediavilla JL, Close H, Kasim AS, Welsh P, Paton LW, et al. What were the impacts of the Committee on Safety of Medicines warning and publication of the NICE guidelines on trends in child and adolescent antidepressant prescribing in primary care? A population based study. BMJ Open. 2019;9(8):e028201. doi: 10.1136/bmjopen-2018-028201. PMID: 31391190</w:t>
      </w:r>
    </w:p>
    <w:p w:rsidR="00577366" w:rsidRPr="00577366" w:rsidRDefault="00577366" w:rsidP="00577366">
      <w:pPr>
        <w:pStyle w:val="EndNoteBibliography"/>
        <w:ind w:left="720" w:hanging="720"/>
      </w:pPr>
      <w:r w:rsidRPr="00577366">
        <w:t>20.</w:t>
      </w:r>
      <w:r w:rsidRPr="00577366">
        <w:tab/>
        <w:t>Bachmann CJ, Aagaard L, Burcu M, Glaeske G, Kalverdijk LJ, Petersen I, et al. Trends and patterns of antidepressant use in children and adolescents from five western countries, 2005-2012. Eur Neuropsychopharm. 2016;26(3):411-9. doi: 10.1016/j.euroneuro.2016.02.001. PMID: 26970020</w:t>
      </w:r>
    </w:p>
    <w:p w:rsidR="00577366" w:rsidRPr="00577366" w:rsidRDefault="00577366" w:rsidP="00577366">
      <w:pPr>
        <w:pStyle w:val="EndNoteBibliography"/>
        <w:ind w:left="720" w:hanging="720"/>
      </w:pPr>
      <w:r w:rsidRPr="00577366">
        <w:t>21.</w:t>
      </w:r>
      <w:r w:rsidRPr="00577366">
        <w:tab/>
        <w:t>Schröder C, Dörks M, Kollhorst B, Blenk T, Dittmann RW, Garbe E, et al. Outpatient antidepressant drug use in children and adolescents in Germany between 2004 and 2011. Pharmacoepidem Dr S. 2017;26(2):170-9. doi: 10.1002/pds.4138. PMID: 27868277</w:t>
      </w:r>
    </w:p>
    <w:p w:rsidR="00577366" w:rsidRPr="00577366" w:rsidRDefault="00577366" w:rsidP="00577366">
      <w:pPr>
        <w:pStyle w:val="EndNoteBibliography"/>
        <w:ind w:left="720" w:hanging="720"/>
      </w:pPr>
      <w:r w:rsidRPr="00577366">
        <w:t>22.</w:t>
      </w:r>
      <w:r w:rsidRPr="00577366">
        <w:tab/>
        <w:t xml:space="preserve">Revet A, Montastruc F, Raynaud JP, Baricault B, Montastruc JL, Lapeyre-Mestre M. Trends and Patterns of Antidepressant Use in French Children and Adolescents From 2009 to 2016: </w:t>
      </w:r>
      <w:r w:rsidRPr="00577366">
        <w:lastRenderedPageBreak/>
        <w:t>A Population-Based Study in the French Health Insurance Database. J Clin Psychopharm. 2018;38(4):327-35. doi: 10.1097/JCP.0000000000000891. PMID: 29851707</w:t>
      </w:r>
    </w:p>
    <w:p w:rsidR="00577366" w:rsidRPr="00577366" w:rsidRDefault="00577366" w:rsidP="00577366">
      <w:pPr>
        <w:pStyle w:val="EndNoteBibliography"/>
        <w:ind w:left="720" w:hanging="720"/>
      </w:pPr>
      <w:r w:rsidRPr="00577366">
        <w:t>23.</w:t>
      </w:r>
      <w:r w:rsidRPr="00577366">
        <w:tab/>
        <w:t>Lagerberg T, Molero Y, D'Onofrio BM, Fernandez de la Cruz L, Lichtenstein P, Mataix-Cols D, et al. Antidepressant prescription patterns and CNS polypharmacy with antidepressants among children, adolescents, and young adults: a population-based study in Sweden. Eur Child Adoles Psy. 2019;28(8):1137-45. doi: 10.1007/s00787-018-01269-2. PMID: 30659386</w:t>
      </w:r>
    </w:p>
    <w:p w:rsidR="00577366" w:rsidRPr="00577366" w:rsidRDefault="00577366" w:rsidP="00577366">
      <w:pPr>
        <w:pStyle w:val="EndNoteBibliography"/>
        <w:ind w:left="720" w:hanging="720"/>
      </w:pPr>
      <w:r w:rsidRPr="00577366">
        <w:t>24.</w:t>
      </w:r>
      <w:r w:rsidRPr="00577366">
        <w:tab/>
        <w:t>Grigoroglou C, Munford L, Webb RT, Kapur N, Ashcroft DM, Kontopantelis E. Prevalence of mental illness in primary care and its association with deprivation and social fragmentation at the small-area level in England. Psychol Med. 2020;50(2):293-302. doi: 10.1017/S0033291719000023. PMID: 30744718</w:t>
      </w:r>
    </w:p>
    <w:p w:rsidR="00577366" w:rsidRPr="00577366" w:rsidRDefault="00577366" w:rsidP="00577366">
      <w:pPr>
        <w:pStyle w:val="EndNoteBibliography"/>
        <w:ind w:left="720" w:hanging="720"/>
      </w:pPr>
      <w:r w:rsidRPr="00577366">
        <w:t>25.</w:t>
      </w:r>
      <w:r w:rsidRPr="00577366">
        <w:tab/>
        <w:t>Walters P, Ashworth M, Tylee A. Ethnic density, physical illness, social deprivation and antidepressant prescribing in primary care: ecological study. Br J Psychiatry. 2008;193(3):235-9. doi: 10.1192/bjp.bp.107.038299. PMID: 18757984</w:t>
      </w:r>
    </w:p>
    <w:p w:rsidR="00577366" w:rsidRPr="00577366" w:rsidRDefault="00577366" w:rsidP="00577366">
      <w:pPr>
        <w:pStyle w:val="EndNoteBibliography"/>
        <w:ind w:left="720" w:hanging="720"/>
      </w:pPr>
      <w:r w:rsidRPr="00577366">
        <w:t>26.</w:t>
      </w:r>
      <w:r w:rsidRPr="00577366">
        <w:tab/>
        <w:t>Schofield P, Das-Munshi J, Mathur R, Congdon P, Hull S. Does depression diagnosis and antidepressant prescribing vary by location? Analysis of ethnic density associations using a large primary-care dataset. Psychol Med. 2016;46(6):1321-9. doi: 10.1017/S0033291715002913. PMID: 26879871</w:t>
      </w:r>
    </w:p>
    <w:p w:rsidR="00577366" w:rsidRPr="00577366" w:rsidRDefault="00577366" w:rsidP="00577366">
      <w:pPr>
        <w:pStyle w:val="EndNoteBibliography"/>
        <w:ind w:left="720" w:hanging="720"/>
      </w:pPr>
      <w:r w:rsidRPr="00577366">
        <w:t>27.</w:t>
      </w:r>
      <w:r w:rsidRPr="00577366">
        <w:tab/>
        <w:t>Jack RH, Hollis C, Coupland C, Morriss R, Knaggs RD, Cipriani A, et al. Trends in antidepressant prescriptions in children and young people in England, 1998-2017: protocol of a cohort study using linked primary care and secondary care datasets. Evid Based Ment Health. 2019;22(3):129-33. doi: 10.1136/ebmental-2019-300097. PMID: 31253602</w:t>
      </w:r>
    </w:p>
    <w:p w:rsidR="00577366" w:rsidRPr="00577366" w:rsidRDefault="00577366" w:rsidP="00577366">
      <w:pPr>
        <w:pStyle w:val="EndNoteBibliography"/>
        <w:ind w:left="720" w:hanging="720"/>
      </w:pPr>
      <w:r w:rsidRPr="00577366">
        <w:t>28.</w:t>
      </w:r>
      <w:r w:rsidRPr="00577366">
        <w:tab/>
        <w:t>Townsend P. Deprivation. J Soc Policy. 1987;16:125-46. doi: 10.1017/S0047279400020341. WOS:A1987J267500001</w:t>
      </w:r>
    </w:p>
    <w:p w:rsidR="00577366" w:rsidRPr="00577366" w:rsidRDefault="00577366" w:rsidP="00577366">
      <w:pPr>
        <w:pStyle w:val="EndNoteBibliography"/>
        <w:ind w:left="720" w:hanging="720"/>
      </w:pPr>
      <w:r w:rsidRPr="00577366">
        <w:t>29.</w:t>
      </w:r>
      <w:r w:rsidRPr="00577366">
        <w:tab/>
        <w:t xml:space="preserve">Gould WW. Linear splines and piecewise linear functions. Stata Technical B. 1993;15:13-7. </w:t>
      </w:r>
    </w:p>
    <w:p w:rsidR="00577366" w:rsidRPr="00577366" w:rsidRDefault="00577366" w:rsidP="00577366">
      <w:pPr>
        <w:pStyle w:val="EndNoteBibliography"/>
        <w:ind w:left="720" w:hanging="720"/>
      </w:pPr>
      <w:r w:rsidRPr="00577366">
        <w:t>30.</w:t>
      </w:r>
      <w:r w:rsidRPr="00577366">
        <w:tab/>
        <w:t>Children's Commissioner. Early access to mental health support. London: 2019.</w:t>
      </w:r>
    </w:p>
    <w:p w:rsidR="00577366" w:rsidRPr="00577366" w:rsidRDefault="00577366" w:rsidP="00577366">
      <w:pPr>
        <w:pStyle w:val="EndNoteBibliography"/>
        <w:ind w:left="720" w:hanging="720"/>
      </w:pPr>
      <w:r w:rsidRPr="00577366">
        <w:lastRenderedPageBreak/>
        <w:t>31.</w:t>
      </w:r>
      <w:r w:rsidRPr="00577366">
        <w:tab/>
        <w:t>Rocks S, Fazel M, Tsiachristas A. Variation in spend on young mental health across Clinical Commissioning Groups in England: a cross-sectional observational study. BMJ Open. 2019;9(10):e030011. doi: 10.1136/bmjopen-2019-030011. PMID: 31594880</w:t>
      </w:r>
    </w:p>
    <w:p w:rsidR="00577366" w:rsidRPr="00577366" w:rsidRDefault="00577366" w:rsidP="00577366">
      <w:pPr>
        <w:pStyle w:val="EndNoteBibliography"/>
        <w:ind w:left="720" w:hanging="720"/>
      </w:pPr>
      <w:r w:rsidRPr="00577366">
        <w:t>32.</w:t>
      </w:r>
      <w:r w:rsidRPr="00577366">
        <w:tab/>
        <w:t>Kontopantelis E, Stevens RJ, Helms PJ, Edwards D, Doran T, Ashcroft DM. Spatial distribution of clinical computer systems in primary care in England in 2016 and implications for primary care electronic medical record databases: a cross-sectional population study. BMJ Open. 2018;8(2):e020738. doi: 10.1136/bmjopen-2017-020738. PMID: 29490968</w:t>
      </w:r>
    </w:p>
    <w:p w:rsidR="00577366" w:rsidRPr="00577366" w:rsidRDefault="00577366" w:rsidP="00577366">
      <w:pPr>
        <w:pStyle w:val="EndNoteBibliography"/>
        <w:ind w:left="720" w:hanging="720"/>
      </w:pPr>
      <w:r w:rsidRPr="00577366">
        <w:t>33.</w:t>
      </w:r>
      <w:r w:rsidRPr="00577366">
        <w:tab/>
        <w:t>Rainer C, Crellin R. Finding Help: Children, young people and families navigating the system to get the mental health support they need. London, UK: The Children's Society; 2019.</w:t>
      </w:r>
    </w:p>
    <w:p w:rsidR="00577366" w:rsidRPr="00577366" w:rsidRDefault="00577366" w:rsidP="00577366">
      <w:pPr>
        <w:pStyle w:val="EndNoteBibliography"/>
        <w:ind w:left="720" w:hanging="720"/>
      </w:pPr>
      <w:r w:rsidRPr="00577366">
        <w:t>34.</w:t>
      </w:r>
      <w:r w:rsidRPr="00577366">
        <w:tab/>
        <w:t>Wang Z, Whiteside SPH, Sim L, Farah W, Morrow AS, Alsawas M, et al. Comparative Effectiveness and Safety of Cognitive Behavioral Therapy and Pharmacotherapy for Childhood Anxiety Disorders: A Systematic Review and Meta-analysis. JAMA Pediatr. 2017;171(11):1049-56. doi: 10.1001/jamapediatrics.2017.3036. PMID: 28859190</w:t>
      </w:r>
    </w:p>
    <w:p w:rsidR="00577366" w:rsidRPr="00577366" w:rsidRDefault="00577366" w:rsidP="00577366">
      <w:pPr>
        <w:pStyle w:val="EndNoteBibliography"/>
        <w:ind w:left="720" w:hanging="720"/>
      </w:pPr>
      <w:r w:rsidRPr="00577366">
        <w:t>35.</w:t>
      </w:r>
      <w:r w:rsidRPr="00577366">
        <w:tab/>
        <w:t xml:space="preserve">National Institute for Health and Care Excellence. Generalised anxiety disorder and panic disorder in adults: management (Clinical guideline CG113) 2011 [Cited 2020 May 11]. Available from: </w:t>
      </w:r>
      <w:hyperlink r:id="rId17" w:history="1">
        <w:r w:rsidRPr="00577366">
          <w:rPr>
            <w:rStyle w:val="Hyperlink"/>
          </w:rPr>
          <w:t>https://www.nice.org.uk/guidance/cg113</w:t>
        </w:r>
      </w:hyperlink>
      <w:r w:rsidRPr="00577366">
        <w:t>.</w:t>
      </w:r>
    </w:p>
    <w:p w:rsidR="00577366" w:rsidRPr="00577366" w:rsidRDefault="00577366" w:rsidP="00577366">
      <w:pPr>
        <w:pStyle w:val="EndNoteBibliography"/>
        <w:ind w:left="720" w:hanging="720"/>
      </w:pPr>
      <w:r w:rsidRPr="00577366">
        <w:t>36.</w:t>
      </w:r>
      <w:r w:rsidRPr="00577366">
        <w:tab/>
        <w:t xml:space="preserve">National Institute for Health and Care Excellence. Self-harm in over 8s: long-term management (Clinical guideline CG133) 2011 [Cited 2020 May 11]. Available from: </w:t>
      </w:r>
      <w:hyperlink r:id="rId18" w:history="1">
        <w:r w:rsidRPr="00577366">
          <w:rPr>
            <w:rStyle w:val="Hyperlink"/>
          </w:rPr>
          <w:t>https://www.nice.org.uk/guidance/cg133</w:t>
        </w:r>
      </w:hyperlink>
      <w:r w:rsidRPr="00577366">
        <w:t>.</w:t>
      </w:r>
    </w:p>
    <w:p w:rsidR="00577366" w:rsidRPr="00577366" w:rsidRDefault="00577366" w:rsidP="00577366">
      <w:pPr>
        <w:pStyle w:val="EndNoteBibliography"/>
        <w:ind w:left="720" w:hanging="720"/>
      </w:pPr>
      <w:r w:rsidRPr="00577366">
        <w:t>37.</w:t>
      </w:r>
      <w:r w:rsidRPr="00577366">
        <w:tab/>
        <w:t>Morgan C, Webb RT, Carr MJ, Kontopantelis E, Green J, Chew-Graham CA, et al. Incidence, clinical management, and mortality risk following self harm among children and adolescents: cohort study in primary care. BMJ. 2017;359. doi: 10.1136/bmj.j4351. PMID: 29046278</w:t>
      </w:r>
    </w:p>
    <w:p w:rsidR="003F329F" w:rsidRDefault="003F329F" w:rsidP="003F329F">
      <w:pPr>
        <w:pStyle w:val="EndNoteBibliography"/>
        <w:ind w:left="720" w:hanging="720"/>
        <w:rPr>
          <w:rFonts w:asciiTheme="majorHAnsi" w:hAnsiTheme="majorHAnsi"/>
          <w:b/>
          <w:bCs/>
        </w:rPr>
      </w:pPr>
      <w:r>
        <w:rPr>
          <w:iCs/>
          <w:color w:val="000000" w:themeColor="text1"/>
          <w:szCs w:val="18"/>
        </w:rPr>
        <w:fldChar w:fldCharType="end"/>
      </w:r>
      <w:r>
        <w:br w:type="page"/>
      </w:r>
    </w:p>
    <w:p w:rsidR="003F329F" w:rsidRDefault="003F329F" w:rsidP="003F329F">
      <w:pPr>
        <w:pStyle w:val="Heading1"/>
        <w:spacing w:line="480" w:lineRule="auto"/>
      </w:pPr>
      <w:r>
        <w:lastRenderedPageBreak/>
        <w:t>Supporting information</w:t>
      </w:r>
    </w:p>
    <w:p w:rsidR="003F329F" w:rsidRDefault="003F329F" w:rsidP="003F329F">
      <w:pPr>
        <w:rPr>
          <w:lang w:eastAsia="en-GB"/>
        </w:rPr>
      </w:pPr>
    </w:p>
    <w:p w:rsidR="003F329F" w:rsidRDefault="003F329F" w:rsidP="00577366">
      <w:pPr>
        <w:spacing w:line="480" w:lineRule="auto"/>
      </w:pPr>
      <w:r>
        <w:t xml:space="preserve">S1 STROBE Checklist. </w:t>
      </w:r>
      <w:r w:rsidRPr="006A126E">
        <w:t xml:space="preserve">STROBE Statement for </w:t>
      </w:r>
      <w:r>
        <w:t>‘</w:t>
      </w:r>
      <w:r w:rsidRPr="006A126E">
        <w:t>Incidence and prevalence of primary care antidepressant prescribing in children and young people in England, 1998-2017: a population-based cohort study</w:t>
      </w:r>
      <w:r>
        <w:t>’</w:t>
      </w:r>
    </w:p>
    <w:p w:rsidR="003F329F" w:rsidRPr="00D54B01" w:rsidRDefault="003F329F" w:rsidP="00577366">
      <w:pPr>
        <w:spacing w:line="480" w:lineRule="auto"/>
        <w:rPr>
          <w:lang w:eastAsia="en-GB"/>
        </w:rPr>
      </w:pPr>
    </w:p>
    <w:p w:rsidR="003F329F" w:rsidRDefault="003F329F" w:rsidP="00577366">
      <w:pPr>
        <w:spacing w:line="480" w:lineRule="auto"/>
        <w:rPr>
          <w:iCs/>
          <w:color w:val="000000" w:themeColor="text1"/>
        </w:rPr>
      </w:pPr>
      <w:r w:rsidRPr="00DE7D1B">
        <w:rPr>
          <w:iCs/>
          <w:color w:val="000000" w:themeColor="text1"/>
        </w:rPr>
        <w:t>S1 Table. Antidepressants included in each drug class</w:t>
      </w:r>
    </w:p>
    <w:p w:rsidR="003F329F" w:rsidRDefault="003F329F" w:rsidP="00577366">
      <w:pPr>
        <w:spacing w:line="480" w:lineRule="auto"/>
        <w:rPr>
          <w:iCs/>
          <w:color w:val="000000" w:themeColor="text1"/>
        </w:rPr>
      </w:pPr>
    </w:p>
    <w:p w:rsidR="003F329F" w:rsidRDefault="003F329F" w:rsidP="00577366">
      <w:pPr>
        <w:spacing w:line="480" w:lineRule="auto"/>
      </w:pPr>
      <w:r>
        <w:rPr>
          <w:iCs/>
          <w:color w:val="000000" w:themeColor="text1"/>
        </w:rPr>
        <w:t xml:space="preserve">S2 Table. </w:t>
      </w:r>
      <w:r w:rsidRPr="001C4F15">
        <w:rPr>
          <w:iCs/>
          <w:color w:val="000000" w:themeColor="text1"/>
        </w:rPr>
        <w:t>Incidence rate ratios for any antidepressant for recoded ethnic groups, fully adjusted for year, deprivation and region, and accounting for clustering by GP practice, England, 1998</w:t>
      </w:r>
      <w:r w:rsidRPr="00776149">
        <w:t>-2017</w:t>
      </w:r>
      <w:r>
        <w:t>,</w:t>
      </w:r>
      <w:r w:rsidRPr="00900E9F">
        <w:t xml:space="preserve"> </w:t>
      </w:r>
      <w:r w:rsidRPr="00A10A7C">
        <w:t>by age and sex</w:t>
      </w:r>
    </w:p>
    <w:p w:rsidR="003F329F" w:rsidRDefault="003F329F" w:rsidP="003F329F">
      <w:pPr>
        <w:spacing w:line="480" w:lineRule="auto"/>
        <w:rPr>
          <w:iCs/>
          <w:color w:val="000000" w:themeColor="text1"/>
        </w:rPr>
      </w:pPr>
    </w:p>
    <w:p w:rsidR="003F329F" w:rsidRDefault="003F329F" w:rsidP="003F329F">
      <w:pPr>
        <w:spacing w:line="480" w:lineRule="auto"/>
        <w:rPr>
          <w:iCs/>
          <w:color w:val="000000" w:themeColor="text1"/>
        </w:rPr>
      </w:pPr>
      <w:r>
        <w:rPr>
          <w:iCs/>
          <w:color w:val="000000" w:themeColor="text1"/>
        </w:rPr>
        <w:t>S3 Table.</w:t>
      </w:r>
      <w:r w:rsidRPr="00900E9F">
        <w:t xml:space="preserve"> </w:t>
      </w:r>
      <w:r>
        <w:t>Unadjusted incidence rate ratios for any antidepressant for deprivation overall, London only, and excluding London, and total population adjusted separately for region, year and ethnicity</w:t>
      </w:r>
      <w:r w:rsidRPr="00776149">
        <w:t>, England, 1998-2017</w:t>
      </w:r>
      <w:r>
        <w:t>, by age and sex</w:t>
      </w:r>
    </w:p>
    <w:p w:rsidR="003F329F" w:rsidRPr="00DE7D1B" w:rsidRDefault="003F329F" w:rsidP="003F329F">
      <w:pPr>
        <w:spacing w:line="480" w:lineRule="auto"/>
        <w:rPr>
          <w:iCs/>
          <w:color w:val="000000" w:themeColor="text1"/>
        </w:rPr>
      </w:pPr>
    </w:p>
    <w:p w:rsidR="003F329F" w:rsidRDefault="003F329F" w:rsidP="003F329F">
      <w:pPr>
        <w:spacing w:line="480" w:lineRule="auto"/>
        <w:rPr>
          <w:iCs/>
          <w:color w:val="000000" w:themeColor="text1"/>
        </w:rPr>
      </w:pPr>
      <w:r w:rsidRPr="00DE7D1B">
        <w:rPr>
          <w:iCs/>
          <w:color w:val="000000" w:themeColor="text1"/>
        </w:rPr>
        <w:t>S1 Fig. Overall antidepressant drug incidence and prevalence rates per 1000 person-years, England, 1998-2017, by age and sex</w:t>
      </w:r>
    </w:p>
    <w:p w:rsidR="003F329F" w:rsidRPr="00DE7D1B" w:rsidRDefault="003F329F" w:rsidP="003F329F">
      <w:pPr>
        <w:spacing w:line="480" w:lineRule="auto"/>
        <w:rPr>
          <w:iCs/>
          <w:color w:val="000000" w:themeColor="text1"/>
        </w:rPr>
      </w:pPr>
    </w:p>
    <w:p w:rsidR="003F329F" w:rsidRDefault="003F329F" w:rsidP="003F329F">
      <w:pPr>
        <w:spacing w:line="480" w:lineRule="auto"/>
        <w:rPr>
          <w:iCs/>
          <w:color w:val="000000" w:themeColor="text1"/>
        </w:rPr>
      </w:pPr>
      <w:r w:rsidRPr="00DE7D1B">
        <w:rPr>
          <w:iCs/>
          <w:color w:val="000000" w:themeColor="text1"/>
        </w:rPr>
        <w:t>S2 Fig. Antidepressant group incidence rates and 95% confidence intervals per 1000 person-years in 12- to 17-year-olds, England, 1998-2017, by Townsend deprivation quintile (excluding not known) and sex</w:t>
      </w:r>
    </w:p>
    <w:p w:rsidR="003F329F" w:rsidRPr="00DE7D1B" w:rsidRDefault="003F329F" w:rsidP="003F329F">
      <w:pPr>
        <w:spacing w:line="480" w:lineRule="auto"/>
        <w:rPr>
          <w:iCs/>
          <w:color w:val="000000" w:themeColor="text1"/>
        </w:rPr>
      </w:pPr>
    </w:p>
    <w:p w:rsidR="003F329F" w:rsidRDefault="003F329F" w:rsidP="003F329F">
      <w:pPr>
        <w:spacing w:line="480" w:lineRule="auto"/>
        <w:rPr>
          <w:iCs/>
          <w:color w:val="000000" w:themeColor="text1"/>
        </w:rPr>
      </w:pPr>
      <w:r w:rsidRPr="00DE7D1B">
        <w:rPr>
          <w:iCs/>
          <w:color w:val="000000" w:themeColor="text1"/>
        </w:rPr>
        <w:t>S3 Fig.</w:t>
      </w:r>
      <w:r w:rsidRPr="00DE7D1B">
        <w:t xml:space="preserve"> </w:t>
      </w:r>
      <w:r w:rsidRPr="00DE7D1B">
        <w:rPr>
          <w:iCs/>
          <w:color w:val="000000" w:themeColor="text1"/>
        </w:rPr>
        <w:t>Antidepressant group incidence rates and 95% confidence intervals per 1000 person-years in 12- to 17-year-olds, England, 1998-2017, by region and sex</w:t>
      </w:r>
    </w:p>
    <w:p w:rsidR="003F329F" w:rsidRPr="00DE7D1B" w:rsidRDefault="003F329F" w:rsidP="003F329F">
      <w:pPr>
        <w:spacing w:line="480" w:lineRule="auto"/>
        <w:rPr>
          <w:iCs/>
          <w:color w:val="000000" w:themeColor="text1"/>
        </w:rPr>
      </w:pPr>
    </w:p>
    <w:p w:rsidR="003F329F" w:rsidRDefault="003F329F" w:rsidP="003F329F">
      <w:pPr>
        <w:spacing w:line="480" w:lineRule="auto"/>
        <w:rPr>
          <w:iCs/>
          <w:color w:val="000000" w:themeColor="text1"/>
        </w:rPr>
      </w:pPr>
      <w:r w:rsidRPr="00DE7D1B">
        <w:rPr>
          <w:iCs/>
          <w:color w:val="000000" w:themeColor="text1"/>
        </w:rPr>
        <w:t>S4 Fig. Antidepressant group incidence rates and 95% confidence intervals per 1000 person-years in 12- to 17-year-olds, England, 1998-2017, by ethnic group and sex</w:t>
      </w:r>
    </w:p>
    <w:p w:rsidR="003F329F" w:rsidRPr="00DE7D1B" w:rsidRDefault="003F329F" w:rsidP="003F329F">
      <w:pPr>
        <w:spacing w:line="480" w:lineRule="auto"/>
        <w:rPr>
          <w:iCs/>
          <w:color w:val="000000" w:themeColor="text1"/>
        </w:rPr>
      </w:pPr>
    </w:p>
    <w:p w:rsidR="003F329F" w:rsidRDefault="003F329F" w:rsidP="003F329F">
      <w:pPr>
        <w:spacing w:line="480" w:lineRule="auto"/>
        <w:rPr>
          <w:iCs/>
          <w:color w:val="000000" w:themeColor="text1"/>
        </w:rPr>
      </w:pPr>
      <w:r w:rsidRPr="00DE7D1B">
        <w:rPr>
          <w:iCs/>
          <w:color w:val="000000" w:themeColor="text1"/>
        </w:rPr>
        <w:t>S5 Fig. Antidepressant drug class and individual drug prevalence rates per 1000 person-years in 5- to 11-year-olds, England, 1998-2017, by sex</w:t>
      </w:r>
    </w:p>
    <w:p w:rsidR="003F329F" w:rsidRPr="00DE7D1B" w:rsidRDefault="003F329F" w:rsidP="003F329F">
      <w:pPr>
        <w:spacing w:line="480" w:lineRule="auto"/>
        <w:rPr>
          <w:iCs/>
          <w:color w:val="000000" w:themeColor="text1"/>
        </w:rPr>
      </w:pPr>
    </w:p>
    <w:p w:rsidR="003F329F" w:rsidRDefault="003F329F" w:rsidP="003F329F">
      <w:pPr>
        <w:spacing w:line="480" w:lineRule="auto"/>
        <w:rPr>
          <w:iCs/>
          <w:color w:val="000000" w:themeColor="text1"/>
        </w:rPr>
      </w:pPr>
      <w:r w:rsidRPr="00DE7D1B">
        <w:rPr>
          <w:iCs/>
          <w:color w:val="000000" w:themeColor="text1"/>
        </w:rPr>
        <w:t>S6 Fig.</w:t>
      </w:r>
      <w:r w:rsidRPr="00DE7D1B">
        <w:t xml:space="preserve"> </w:t>
      </w:r>
      <w:r w:rsidRPr="00DE7D1B">
        <w:rPr>
          <w:iCs/>
          <w:color w:val="000000" w:themeColor="text1"/>
        </w:rPr>
        <w:t>Antidepressant drug class and individual drug prevalence rates per 1000 person-years in 12- to 17-year-olds, England, 1998-2017, by sex</w:t>
      </w:r>
    </w:p>
    <w:p w:rsidR="003F329F" w:rsidRPr="00DE7D1B" w:rsidRDefault="003F329F" w:rsidP="003F329F">
      <w:pPr>
        <w:spacing w:line="480" w:lineRule="auto"/>
        <w:rPr>
          <w:iCs/>
          <w:color w:val="000000" w:themeColor="text1"/>
        </w:rPr>
      </w:pPr>
    </w:p>
    <w:p w:rsidR="00E222D1" w:rsidRPr="003F329F" w:rsidRDefault="003F329F" w:rsidP="003F329F">
      <w:pPr>
        <w:spacing w:line="480" w:lineRule="auto"/>
        <w:rPr>
          <w:color w:val="000000" w:themeColor="text1"/>
          <w:szCs w:val="18"/>
        </w:rPr>
      </w:pPr>
      <w:r w:rsidRPr="00DE7D1B">
        <w:t>S7 Fig. Regional A) Fully adjusted incidence rate ratios (IRR) for any antidepressant, age 12-17 for males and females, 1998-2017; B) Lo</w:t>
      </w:r>
      <w:r>
        <w:t>cal Authority (LA) spending on “</w:t>
      </w:r>
      <w:r w:rsidRPr="00DE7D1B">
        <w:t>low-level</w:t>
      </w:r>
      <w:r>
        <w:t>”</w:t>
      </w:r>
      <w:r w:rsidRPr="00DE7D1B">
        <w:t xml:space="preserve"> mental health services per child, 2018/19</w:t>
      </w:r>
      <w:r w:rsidRPr="00DE7D1B">
        <w:fldChar w:fldCharType="begin"/>
      </w:r>
      <w:r>
        <w:instrText xml:space="preserve"> ADDIN EN.CITE &lt;EndNote&gt;&lt;Cite&gt;&lt;Author&gt;Children&amp;apos;s Commissioner&lt;/Author&gt;&lt;Year&gt;2019&lt;/Year&gt;&lt;RecNum&gt;460&lt;/RecNum&gt;&lt;DisplayText&gt; [30]&lt;/DisplayText&gt;&lt;record&gt;&lt;rec-number&gt;460&lt;/rec-number&gt;&lt;foreign-keys&gt;&lt;key app="EN" db-id="za22fs2zls5rsxeexs7pfdz722f2tet2spdd" timestamp="1589198731"&gt;460&lt;/key&gt;&lt;/foreign-keys&gt;&lt;ref-type name="Report"&gt;27&lt;/ref-type&gt;&lt;contributors&gt;&lt;authors&gt;&lt;author&gt;Children&amp;apos;s Commissioner,&lt;/author&gt;&lt;/authors&gt;&lt;/contributors&gt;&lt;titles&gt;&lt;title&gt;Early access to mental health support&lt;/title&gt;&lt;/titles&gt;&lt;dates&gt;&lt;year&gt;2019&lt;/year&gt;&lt;/dates&gt;&lt;pub-location&gt;London&lt;/pub-location&gt;&lt;urls&gt;&lt;related-urls&gt;&lt;url&gt;https://www.childrenscommissioner.gov.uk/publication/early-access-to-mental-health-support/&lt;/url&gt;&lt;/related-urls&gt;&lt;/urls&gt;&lt;access-date&gt;Dec 9, 2019&lt;/access-date&gt;&lt;/record&gt;&lt;/Cite&gt;&lt;/EndNote&gt;</w:instrText>
      </w:r>
      <w:r w:rsidRPr="00DE7D1B">
        <w:fldChar w:fldCharType="separate"/>
      </w:r>
      <w:r>
        <w:rPr>
          <w:noProof/>
        </w:rPr>
        <w:t> [30]</w:t>
      </w:r>
      <w:r w:rsidRPr="00DE7D1B">
        <w:fldChar w:fldCharType="end"/>
      </w:r>
      <w:r w:rsidRPr="00DE7D1B">
        <w:t>; C) Prevalence of any depressive disorder, age 5-19, 2017</w:t>
      </w:r>
      <w:r w:rsidRPr="00DE7D1B">
        <w:fldChar w:fldCharType="begin"/>
      </w:r>
      <w:r>
        <w:instrText xml:space="preserve"> ADDIN EN.CITE &lt;EndNote&gt;&lt;Cite&gt;&lt;Author&gt;Sadler&lt;/Author&gt;&lt;Year&gt;2018&lt;/Year&gt;&lt;RecNum&gt;454&lt;/RecNum&gt;&lt;DisplayText&gt; [6]&lt;/DisplayText&gt;&lt;record&gt;&lt;rec-number&gt;454&lt;/rec-number&gt;&lt;foreign-keys&gt;&lt;key app="EN" db-id="za22fs2zls5rsxeexs7pfdz722f2tet2spdd" timestamp="1589198725"&gt;454&lt;/key&gt;&lt;/foreign-keys&gt;&lt;ref-type name="Report"&gt;27&lt;/ref-type&gt;&lt;contributors&gt;&lt;authors&gt;&lt;author&gt;Sadler, Katharine&lt;/author&gt;&lt;author&gt;Vizard, Tim&lt;/author&gt;&lt;author&gt;Ford, Tamsin&lt;/author&gt;&lt;author&gt;Marchesell, Franziska&lt;/author&gt;&lt;author&gt;Pearce, Nicola&lt;/author&gt;&lt;author&gt;Mandalia, Dhriti&lt;/author&gt;&lt;author&gt;Davis, Jodie&lt;/author&gt;&lt;author&gt;Brodie, Ellie&lt;/author&gt;&lt;author&gt;Forbes, Nick&lt;/author&gt;&lt;author&gt;Goodman, Anna&lt;/author&gt;&lt;/authors&gt;&lt;tertiary-authors&gt;&lt;author&gt;NHS Digital,&lt;/author&gt;&lt;/tertiary-authors&gt;&lt;/contributors&gt;&lt;titles&gt;&lt;title&gt;Mental Health of Children and Young People in England, 2017&lt;/title&gt;&lt;secondary-title&gt;Mental Health of Children and Young People in England&lt;/secondary-title&gt;&lt;/titles&gt;&lt;keywords&gt;&lt;keyword&gt;mental disorders&lt;/keyword&gt;&lt;keyword&gt;mental health&lt;/keyword&gt;&lt;keyword&gt;child&lt;/keyword&gt;&lt;keyword&gt;children&lt;/keyword&gt;&lt;keyword&gt;Young Adult&lt;/keyword&gt;&lt;keyword&gt;adolescent&lt;/keyword&gt;&lt;keyword&gt;Young people&lt;/keyword&gt;&lt;keyword&gt;depression&lt;/keyword&gt;&lt;keyword&gt;anxiety&lt;/keyword&gt;&lt;keyword&gt;obsessive-compulsive disorder&lt;/keyword&gt;&lt;keyword&gt;england&lt;/keyword&gt;&lt;keyword&gt;emotional disorders&lt;/keyword&gt;&lt;keyword&gt;behavioural disorders&lt;/keyword&gt;&lt;keyword&gt;hyperactivity disorders&lt;/keyword&gt;&lt;keyword&gt;autism spectrum&lt;/keyword&gt;&lt;keyword&gt;survey&lt;/keyword&gt;&lt;keyword&gt;antidepressant&lt;/keyword&gt;&lt;keyword&gt;psychotropic&lt;/keyword&gt;&lt;/keywords&gt;&lt;dates&gt;&lt;year&gt;2018&lt;/year&gt;&lt;/dates&gt;&lt;pub-location&gt;Leeds&lt;/pub-location&gt;&lt;urls&gt;&lt;related-urls&gt;&lt;url&gt;https://digital.nhs.uk/data-and-information/publications/statistical/mental-health-of-children-and-young-people-in-england/2017/2017&lt;/url&gt;&lt;/related-urls&gt;&lt;/urls&gt;&lt;access-date&gt;Dec 9, 2019&lt;/access-date&gt;&lt;/record&gt;&lt;/Cite&gt;&lt;/EndNote&gt;</w:instrText>
      </w:r>
      <w:r w:rsidRPr="00DE7D1B">
        <w:fldChar w:fldCharType="separate"/>
      </w:r>
      <w:r>
        <w:rPr>
          <w:noProof/>
        </w:rPr>
        <w:t> [6]</w:t>
      </w:r>
      <w:r w:rsidRPr="00DE7D1B">
        <w:fldChar w:fldCharType="end"/>
      </w:r>
      <w:r w:rsidRPr="00DE7D1B">
        <w:t>; D) Prevalence of any anxiety disorder, age 5-19, 2017</w:t>
      </w:r>
      <w:r w:rsidRPr="00DE7D1B">
        <w:fldChar w:fldCharType="begin"/>
      </w:r>
      <w:r>
        <w:instrText xml:space="preserve"> ADDIN EN.CITE &lt;EndNote&gt;&lt;Cite&gt;&lt;Author&gt;Sadler&lt;/Author&gt;&lt;Year&gt;2018&lt;/Year&gt;&lt;RecNum&gt;454&lt;/RecNum&gt;&lt;DisplayText&gt; [6]&lt;/DisplayText&gt;&lt;record&gt;&lt;rec-number&gt;454&lt;/rec-number&gt;&lt;foreign-keys&gt;&lt;key app="EN" db-id="za22fs2zls5rsxeexs7pfdz722f2tet2spdd" timestamp="1589198725"&gt;454&lt;/key&gt;&lt;/foreign-keys&gt;&lt;ref-type name="Report"&gt;27&lt;/ref-type&gt;&lt;contributors&gt;&lt;authors&gt;&lt;author&gt;Sadler, Katharine&lt;/author&gt;&lt;author&gt;Vizard, Tim&lt;/author&gt;&lt;author&gt;Ford, Tamsin&lt;/author&gt;&lt;author&gt;Marchesell, Franziska&lt;/author&gt;&lt;author&gt;Pearce, Nicola&lt;/author&gt;&lt;author&gt;Mandalia, Dhriti&lt;/author&gt;&lt;author&gt;Davis, Jodie&lt;/author&gt;&lt;author&gt;Brodie, Ellie&lt;/author&gt;&lt;author&gt;Forbes, Nick&lt;/author&gt;&lt;author&gt;Goodman, Anna&lt;/author&gt;&lt;/authors&gt;&lt;tertiary-authors&gt;&lt;author&gt;NHS Digital,&lt;/author&gt;&lt;/tertiary-authors&gt;&lt;/contributors&gt;&lt;titles&gt;&lt;title&gt;Mental Health of Children and Young People in England, 2017&lt;/title&gt;&lt;secondary-title&gt;Mental Health of Children and Young People in England&lt;/secondary-title&gt;&lt;/titles&gt;&lt;keywords&gt;&lt;keyword&gt;mental disorders&lt;/keyword&gt;&lt;keyword&gt;mental health&lt;/keyword&gt;&lt;keyword&gt;child&lt;/keyword&gt;&lt;keyword&gt;children&lt;/keyword&gt;&lt;keyword&gt;Young Adult&lt;/keyword&gt;&lt;keyword&gt;adolescent&lt;/keyword&gt;&lt;keyword&gt;Young people&lt;/keyword&gt;&lt;keyword&gt;depression&lt;/keyword&gt;&lt;keyword&gt;anxiety&lt;/keyword&gt;&lt;keyword&gt;obsessive-compulsive disorder&lt;/keyword&gt;&lt;keyword&gt;england&lt;/keyword&gt;&lt;keyword&gt;emotional disorders&lt;/keyword&gt;&lt;keyword&gt;behavioural disorders&lt;/keyword&gt;&lt;keyword&gt;hyperactivity disorders&lt;/keyword&gt;&lt;keyword&gt;autism spectrum&lt;/keyword&gt;&lt;keyword&gt;survey&lt;/keyword&gt;&lt;keyword&gt;antidepressant&lt;/keyword&gt;&lt;keyword&gt;psychotropic&lt;/keyword&gt;&lt;/keywords&gt;&lt;dates&gt;&lt;year&gt;2018&lt;/year&gt;&lt;/dates&gt;&lt;pub-location&gt;Leeds&lt;/pub-location&gt;&lt;urls&gt;&lt;related-urls&gt;&lt;url&gt;https://digital.nhs.uk/data-and-information/publications/statistical/mental-health-of-children-and-young-people-in-england/2017/2017&lt;/url&gt;&lt;/related-urls&gt;&lt;/urls&gt;&lt;access-date&gt;Dec 9, 2019&lt;/access-date&gt;&lt;/record&gt;&lt;/Cite&gt;&lt;/EndNote&gt;</w:instrText>
      </w:r>
      <w:r w:rsidRPr="00DE7D1B">
        <w:fldChar w:fldCharType="separate"/>
      </w:r>
      <w:r>
        <w:rPr>
          <w:noProof/>
        </w:rPr>
        <w:t> [6]</w:t>
      </w:r>
      <w:r w:rsidRPr="00DE7D1B">
        <w:fldChar w:fldCharType="end"/>
      </w:r>
    </w:p>
    <w:sectPr w:rsidR="00E222D1" w:rsidRPr="003F329F" w:rsidSect="00397C6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784" w:rsidRDefault="00331784">
      <w:pPr>
        <w:spacing w:after="0" w:line="240" w:lineRule="auto"/>
      </w:pPr>
      <w:r>
        <w:separator/>
      </w:r>
    </w:p>
  </w:endnote>
  <w:endnote w:type="continuationSeparator" w:id="0">
    <w:p w:rsidR="00331784" w:rsidRDefault="0033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088527"/>
      <w:docPartObj>
        <w:docPartGallery w:val="Page Numbers (Bottom of Page)"/>
        <w:docPartUnique/>
      </w:docPartObj>
    </w:sdtPr>
    <w:sdtEndPr>
      <w:rPr>
        <w:noProof/>
      </w:rPr>
    </w:sdtEndPr>
    <w:sdtContent>
      <w:p w:rsidR="00423B1F" w:rsidRDefault="006141E8" w:rsidP="00736A46">
        <w:pPr>
          <w:pStyle w:val="Footer"/>
          <w:jc w:val="center"/>
        </w:pPr>
        <w:r>
          <w:fldChar w:fldCharType="begin"/>
        </w:r>
        <w:r>
          <w:instrText xml:space="preserve"> PAGE   \* MERGEFORMAT </w:instrText>
        </w:r>
        <w:r>
          <w:fldChar w:fldCharType="separate"/>
        </w:r>
        <w:r w:rsidR="00036C0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784" w:rsidRDefault="00331784">
      <w:pPr>
        <w:spacing w:after="0" w:line="240" w:lineRule="auto"/>
      </w:pPr>
      <w:r>
        <w:separator/>
      </w:r>
    </w:p>
  </w:footnote>
  <w:footnote w:type="continuationSeparator" w:id="0">
    <w:p w:rsidR="00331784" w:rsidRDefault="00331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B1F" w:rsidRPr="00656372" w:rsidRDefault="00331784" w:rsidP="00736A46">
    <w:pPr>
      <w:pStyle w:val="Header"/>
      <w:tabs>
        <w:tab w:val="clear" w:pos="9026"/>
        <w:tab w:val="right" w:pos="10348"/>
      </w:tabs>
      <w:rPr>
        <w:rFonts w:cs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067A4"/>
    <w:multiLevelType w:val="multilevel"/>
    <w:tmpl w:val="A55E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65DED"/>
    <w:multiLevelType w:val="hybridMultilevel"/>
    <w:tmpl w:val="4D88BDBA"/>
    <w:lvl w:ilvl="0" w:tplc="5120D00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EE1F05"/>
    <w:multiLevelType w:val="multilevel"/>
    <w:tmpl w:val="9308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F22E6"/>
    <w:multiLevelType w:val="hybridMultilevel"/>
    <w:tmpl w:val="B18C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za22fs2zls5rsxeexs7pfdz722f2tet2spdd&quot;&gt;My EndNote Library Test&lt;record-ids&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520&lt;/item&gt;&lt;item&gt;521&lt;/item&gt;&lt;item&gt;522&lt;/item&gt;&lt;item&gt;523&lt;/item&gt;&lt;item&gt;525&lt;/item&gt;&lt;item&gt;526&lt;/item&gt;&lt;item&gt;527&lt;/item&gt;&lt;item&gt;528&lt;/item&gt;&lt;item&gt;529&lt;/item&gt;&lt;item&gt;530&lt;/item&gt;&lt;item&gt;531&lt;/item&gt;&lt;item&gt;532&lt;/item&gt;&lt;item&gt;533&lt;/item&gt;&lt;item&gt;535&lt;/item&gt;&lt;item&gt;538&lt;/item&gt;&lt;/record-ids&gt;&lt;/item&gt;&lt;/Libraries&gt;"/>
  </w:docVars>
  <w:rsids>
    <w:rsidRoot w:val="00E222D1"/>
    <w:rsid w:val="00036C01"/>
    <w:rsid w:val="00083716"/>
    <w:rsid w:val="0017469C"/>
    <w:rsid w:val="002229DD"/>
    <w:rsid w:val="00331784"/>
    <w:rsid w:val="00334069"/>
    <w:rsid w:val="003A5207"/>
    <w:rsid w:val="003F329F"/>
    <w:rsid w:val="00577366"/>
    <w:rsid w:val="005C1689"/>
    <w:rsid w:val="006141E8"/>
    <w:rsid w:val="00705A6A"/>
    <w:rsid w:val="0074105A"/>
    <w:rsid w:val="00863E2F"/>
    <w:rsid w:val="008846D6"/>
    <w:rsid w:val="00952CDD"/>
    <w:rsid w:val="00B87530"/>
    <w:rsid w:val="00BA4A05"/>
    <w:rsid w:val="00CA6801"/>
    <w:rsid w:val="00CB76BB"/>
    <w:rsid w:val="00D844F7"/>
    <w:rsid w:val="00D903FF"/>
    <w:rsid w:val="00E222D1"/>
    <w:rsid w:val="00F067E3"/>
    <w:rsid w:val="00F421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3D348-C960-4737-9F90-B6E3E00B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29F"/>
    <w:rPr>
      <w:rFonts w:ascii="Verdana" w:hAnsi="Verdana"/>
      <w:sz w:val="20"/>
    </w:rPr>
  </w:style>
  <w:style w:type="paragraph" w:styleId="Heading1">
    <w:name w:val="heading 1"/>
    <w:basedOn w:val="paragraph"/>
    <w:next w:val="Normal"/>
    <w:link w:val="Heading1Char"/>
    <w:uiPriority w:val="9"/>
    <w:qFormat/>
    <w:rsid w:val="003F329F"/>
    <w:pPr>
      <w:keepNext/>
      <w:outlineLvl w:val="0"/>
    </w:pPr>
    <w:rPr>
      <w:rFonts w:asciiTheme="majorHAnsi" w:eastAsiaTheme="majorEastAsia" w:hAnsiTheme="majorHAnsi"/>
      <w:b/>
      <w:bCs/>
      <w:sz w:val="22"/>
      <w:szCs w:val="22"/>
    </w:rPr>
  </w:style>
  <w:style w:type="paragraph" w:styleId="Heading2">
    <w:name w:val="heading 2"/>
    <w:basedOn w:val="paragraph"/>
    <w:next w:val="Normal"/>
    <w:link w:val="Heading2Char"/>
    <w:uiPriority w:val="9"/>
    <w:unhideWhenUsed/>
    <w:qFormat/>
    <w:rsid w:val="003F329F"/>
    <w:pPr>
      <w:keepNext/>
      <w:spacing w:line="480" w:lineRule="auto"/>
      <w:outlineLvl w:val="1"/>
    </w:pPr>
    <w:rPr>
      <w:rFonts w:asciiTheme="majorHAnsi" w:eastAsiaTheme="majorEastAsia" w:hAnsiTheme="majorHAns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2D1"/>
    <w:rPr>
      <w:color w:val="0563C1" w:themeColor="hyperlink"/>
      <w:u w:val="single"/>
    </w:rPr>
  </w:style>
  <w:style w:type="paragraph" w:styleId="PlainText">
    <w:name w:val="Plain Text"/>
    <w:basedOn w:val="Normal"/>
    <w:link w:val="PlainTextChar"/>
    <w:uiPriority w:val="99"/>
    <w:semiHidden/>
    <w:unhideWhenUsed/>
    <w:rsid w:val="00E222D1"/>
    <w:pPr>
      <w:spacing w:after="0" w:line="240" w:lineRule="auto"/>
    </w:pPr>
    <w:rPr>
      <w:rFonts w:ascii="Franklin Gothic Book" w:eastAsia="Times New Roman" w:hAnsi="Franklin Gothic Book"/>
      <w:sz w:val="22"/>
      <w:szCs w:val="21"/>
    </w:rPr>
  </w:style>
  <w:style w:type="character" w:customStyle="1" w:styleId="PlainTextChar">
    <w:name w:val="Plain Text Char"/>
    <w:basedOn w:val="DefaultParagraphFont"/>
    <w:link w:val="PlainText"/>
    <w:uiPriority w:val="99"/>
    <w:semiHidden/>
    <w:rsid w:val="00E222D1"/>
    <w:rPr>
      <w:rFonts w:ascii="Franklin Gothic Book" w:eastAsia="Times New Roman" w:hAnsi="Franklin Gothic Book"/>
      <w:szCs w:val="21"/>
    </w:rPr>
  </w:style>
  <w:style w:type="character" w:styleId="FollowedHyperlink">
    <w:name w:val="FollowedHyperlink"/>
    <w:basedOn w:val="DefaultParagraphFont"/>
    <w:uiPriority w:val="99"/>
    <w:semiHidden/>
    <w:unhideWhenUsed/>
    <w:rsid w:val="00E222D1"/>
    <w:rPr>
      <w:color w:val="954F72" w:themeColor="followedHyperlink"/>
      <w:u w:val="single"/>
    </w:rPr>
  </w:style>
  <w:style w:type="character" w:customStyle="1" w:styleId="Heading1Char">
    <w:name w:val="Heading 1 Char"/>
    <w:basedOn w:val="DefaultParagraphFont"/>
    <w:link w:val="Heading1"/>
    <w:uiPriority w:val="9"/>
    <w:rsid w:val="003F329F"/>
    <w:rPr>
      <w:rFonts w:asciiTheme="majorHAnsi" w:eastAsiaTheme="majorEastAsia" w:hAnsiTheme="majorHAnsi" w:cs="Times New Roman"/>
      <w:b/>
      <w:bCs/>
      <w:lang w:eastAsia="en-GB"/>
    </w:rPr>
  </w:style>
  <w:style w:type="character" w:customStyle="1" w:styleId="Heading2Char">
    <w:name w:val="Heading 2 Char"/>
    <w:basedOn w:val="DefaultParagraphFont"/>
    <w:link w:val="Heading2"/>
    <w:uiPriority w:val="9"/>
    <w:rsid w:val="003F329F"/>
    <w:rPr>
      <w:rFonts w:asciiTheme="majorHAnsi" w:eastAsiaTheme="majorEastAsia" w:hAnsiTheme="majorHAnsi" w:cs="Times New Roman"/>
      <w:i/>
      <w:iCs/>
      <w:lang w:eastAsia="en-GB"/>
    </w:rPr>
  </w:style>
  <w:style w:type="paragraph" w:customStyle="1" w:styleId="EndNoteBibliography">
    <w:name w:val="EndNote Bibliography"/>
    <w:basedOn w:val="Normal"/>
    <w:link w:val="EndNoteBibliographyChar"/>
    <w:qFormat/>
    <w:rsid w:val="003F329F"/>
    <w:pPr>
      <w:spacing w:after="0" w:line="480" w:lineRule="auto"/>
      <w:ind w:left="284" w:hanging="284"/>
    </w:pPr>
    <w:rPr>
      <w:rFonts w:ascii="Calibri" w:eastAsiaTheme="majorEastAsia" w:hAnsi="Calibri" w:cs="Calibri"/>
      <w:noProof/>
      <w:sz w:val="22"/>
      <w:lang w:eastAsia="en-GB"/>
    </w:rPr>
  </w:style>
  <w:style w:type="character" w:customStyle="1" w:styleId="EndNoteBibliographyChar">
    <w:name w:val="EndNote Bibliography Char"/>
    <w:basedOn w:val="DefaultParagraphFont"/>
    <w:link w:val="EndNoteBibliography"/>
    <w:rsid w:val="003F329F"/>
    <w:rPr>
      <w:rFonts w:ascii="Calibri" w:eastAsiaTheme="majorEastAsia" w:hAnsi="Calibri" w:cs="Calibri"/>
      <w:noProof/>
      <w:lang w:eastAsia="en-GB"/>
    </w:rPr>
  </w:style>
  <w:style w:type="paragraph" w:customStyle="1" w:styleId="paragraph">
    <w:name w:val="paragraph"/>
    <w:basedOn w:val="Normal"/>
    <w:rsid w:val="003F329F"/>
    <w:pPr>
      <w:spacing w:after="0" w:line="36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329F"/>
  </w:style>
  <w:style w:type="character" w:customStyle="1" w:styleId="fieldrange">
    <w:name w:val="fieldrange"/>
    <w:basedOn w:val="DefaultParagraphFont"/>
    <w:rsid w:val="003F329F"/>
  </w:style>
  <w:style w:type="character" w:customStyle="1" w:styleId="eop">
    <w:name w:val="eop"/>
    <w:basedOn w:val="DefaultParagraphFont"/>
    <w:rsid w:val="003F329F"/>
  </w:style>
  <w:style w:type="character" w:customStyle="1" w:styleId="pagebreaktextspan">
    <w:name w:val="pagebreaktextspan"/>
    <w:basedOn w:val="DefaultParagraphFont"/>
    <w:rsid w:val="003F329F"/>
  </w:style>
  <w:style w:type="paragraph" w:styleId="Caption">
    <w:name w:val="caption"/>
    <w:basedOn w:val="Normal"/>
    <w:next w:val="Normal"/>
    <w:link w:val="CaptionChar"/>
    <w:uiPriority w:val="35"/>
    <w:unhideWhenUsed/>
    <w:qFormat/>
    <w:rsid w:val="003F329F"/>
    <w:pPr>
      <w:keepNext/>
      <w:spacing w:after="0" w:line="360" w:lineRule="auto"/>
      <w:jc w:val="both"/>
    </w:pPr>
    <w:rPr>
      <w:rFonts w:asciiTheme="minorHAnsi" w:eastAsiaTheme="majorEastAsia" w:hAnsiTheme="minorHAnsi" w:cs="Times New Roman"/>
      <w:iCs/>
      <w:color w:val="000000" w:themeColor="text1"/>
      <w:sz w:val="22"/>
      <w:szCs w:val="18"/>
      <w:lang w:eastAsia="en-GB"/>
    </w:rPr>
  </w:style>
  <w:style w:type="paragraph" w:styleId="Title">
    <w:name w:val="Title"/>
    <w:basedOn w:val="Normal"/>
    <w:next w:val="Normal"/>
    <w:link w:val="TitleChar"/>
    <w:uiPriority w:val="10"/>
    <w:qFormat/>
    <w:rsid w:val="003F329F"/>
    <w:pPr>
      <w:spacing w:after="0" w:line="360" w:lineRule="auto"/>
      <w:contextualSpacing/>
      <w:jc w:val="both"/>
    </w:pPr>
    <w:rPr>
      <w:rFonts w:asciiTheme="majorHAnsi" w:eastAsiaTheme="majorEastAsia" w:hAnsiTheme="majorHAnsi" w:cstheme="majorBidi"/>
      <w:spacing w:val="-10"/>
      <w:kern w:val="28"/>
      <w:sz w:val="32"/>
      <w:szCs w:val="56"/>
      <w:lang w:eastAsia="en-GB"/>
    </w:rPr>
  </w:style>
  <w:style w:type="character" w:customStyle="1" w:styleId="TitleChar">
    <w:name w:val="Title Char"/>
    <w:basedOn w:val="DefaultParagraphFont"/>
    <w:link w:val="Title"/>
    <w:uiPriority w:val="10"/>
    <w:rsid w:val="003F329F"/>
    <w:rPr>
      <w:rFonts w:asciiTheme="majorHAnsi" w:eastAsiaTheme="majorEastAsia" w:hAnsiTheme="majorHAnsi" w:cstheme="majorBidi"/>
      <w:spacing w:val="-10"/>
      <w:kern w:val="28"/>
      <w:sz w:val="32"/>
      <w:szCs w:val="56"/>
      <w:lang w:eastAsia="en-GB"/>
    </w:rPr>
  </w:style>
  <w:style w:type="paragraph" w:styleId="Footer">
    <w:name w:val="footer"/>
    <w:basedOn w:val="Normal"/>
    <w:link w:val="FooterChar"/>
    <w:uiPriority w:val="99"/>
    <w:unhideWhenUsed/>
    <w:rsid w:val="003F329F"/>
    <w:pPr>
      <w:tabs>
        <w:tab w:val="center" w:pos="4513"/>
        <w:tab w:val="right" w:pos="9026"/>
      </w:tabs>
      <w:spacing w:after="0" w:line="360" w:lineRule="auto"/>
      <w:jc w:val="both"/>
    </w:pPr>
    <w:rPr>
      <w:rFonts w:asciiTheme="minorHAnsi" w:eastAsiaTheme="majorEastAsia" w:hAnsiTheme="minorHAnsi" w:cs="Times New Roman"/>
      <w:sz w:val="22"/>
      <w:lang w:eastAsia="en-GB"/>
    </w:rPr>
  </w:style>
  <w:style w:type="character" w:customStyle="1" w:styleId="FooterChar">
    <w:name w:val="Footer Char"/>
    <w:basedOn w:val="DefaultParagraphFont"/>
    <w:link w:val="Footer"/>
    <w:uiPriority w:val="99"/>
    <w:rsid w:val="003F329F"/>
    <w:rPr>
      <w:rFonts w:eastAsiaTheme="majorEastAsia" w:cs="Times New Roman"/>
      <w:lang w:eastAsia="en-GB"/>
    </w:rPr>
  </w:style>
  <w:style w:type="paragraph" w:styleId="NoSpacing">
    <w:name w:val="No Spacing"/>
    <w:uiPriority w:val="1"/>
    <w:qFormat/>
    <w:rsid w:val="003F329F"/>
    <w:pPr>
      <w:spacing w:after="0" w:line="240" w:lineRule="auto"/>
      <w:jc w:val="both"/>
    </w:pPr>
    <w:rPr>
      <w:rFonts w:ascii="Franklin Gothic Book" w:hAnsi="Franklin Gothic Book"/>
    </w:rPr>
  </w:style>
  <w:style w:type="character" w:customStyle="1" w:styleId="spellingerror">
    <w:name w:val="spellingerror"/>
    <w:basedOn w:val="DefaultParagraphFont"/>
    <w:rsid w:val="003F329F"/>
  </w:style>
  <w:style w:type="character" w:customStyle="1" w:styleId="advancedproofingissue">
    <w:name w:val="advancedproofingissue"/>
    <w:basedOn w:val="DefaultParagraphFont"/>
    <w:rsid w:val="003F329F"/>
  </w:style>
  <w:style w:type="paragraph" w:customStyle="1" w:styleId="EndNoteBibliographyTitle">
    <w:name w:val="EndNote Bibliography Title"/>
    <w:basedOn w:val="Normal"/>
    <w:link w:val="EndNoteBibliographyTitleChar"/>
    <w:rsid w:val="003F329F"/>
    <w:pPr>
      <w:spacing w:after="0" w:line="360" w:lineRule="auto"/>
      <w:jc w:val="center"/>
    </w:pPr>
    <w:rPr>
      <w:rFonts w:ascii="Calibri" w:eastAsiaTheme="majorEastAsia" w:hAnsi="Calibri" w:cs="Calibri"/>
      <w:noProof/>
      <w:sz w:val="22"/>
      <w:lang w:eastAsia="en-GB"/>
    </w:rPr>
  </w:style>
  <w:style w:type="character" w:customStyle="1" w:styleId="EndNoteBibliographyTitleChar">
    <w:name w:val="EndNote Bibliography Title Char"/>
    <w:basedOn w:val="DefaultParagraphFont"/>
    <w:link w:val="EndNoteBibliographyTitle"/>
    <w:rsid w:val="003F329F"/>
    <w:rPr>
      <w:rFonts w:ascii="Calibri" w:eastAsiaTheme="majorEastAsia" w:hAnsi="Calibri" w:cs="Calibri"/>
      <w:noProof/>
      <w:lang w:eastAsia="en-GB"/>
    </w:rPr>
  </w:style>
  <w:style w:type="character" w:styleId="CommentReference">
    <w:name w:val="annotation reference"/>
    <w:basedOn w:val="DefaultParagraphFont"/>
    <w:uiPriority w:val="99"/>
    <w:semiHidden/>
    <w:unhideWhenUsed/>
    <w:rsid w:val="003F329F"/>
    <w:rPr>
      <w:sz w:val="16"/>
      <w:szCs w:val="16"/>
    </w:rPr>
  </w:style>
  <w:style w:type="paragraph" w:styleId="CommentText">
    <w:name w:val="annotation text"/>
    <w:basedOn w:val="Normal"/>
    <w:link w:val="CommentTextChar"/>
    <w:uiPriority w:val="99"/>
    <w:unhideWhenUsed/>
    <w:rsid w:val="003F329F"/>
    <w:pPr>
      <w:spacing w:after="240" w:line="360" w:lineRule="auto"/>
      <w:jc w:val="both"/>
    </w:pPr>
    <w:rPr>
      <w:rFonts w:asciiTheme="majorHAnsi" w:hAnsiTheme="majorHAnsi" w:cstheme="majorHAnsi"/>
      <w:szCs w:val="20"/>
    </w:rPr>
  </w:style>
  <w:style w:type="character" w:customStyle="1" w:styleId="CommentTextChar">
    <w:name w:val="Comment Text Char"/>
    <w:basedOn w:val="DefaultParagraphFont"/>
    <w:link w:val="CommentText"/>
    <w:uiPriority w:val="99"/>
    <w:rsid w:val="003F329F"/>
    <w:rPr>
      <w:rFonts w:asciiTheme="majorHAnsi" w:hAnsiTheme="majorHAnsi" w:cstheme="majorHAnsi"/>
      <w:sz w:val="20"/>
      <w:szCs w:val="20"/>
    </w:rPr>
  </w:style>
  <w:style w:type="paragraph" w:styleId="BalloonText">
    <w:name w:val="Balloon Text"/>
    <w:basedOn w:val="Normal"/>
    <w:link w:val="BalloonTextChar"/>
    <w:uiPriority w:val="99"/>
    <w:semiHidden/>
    <w:unhideWhenUsed/>
    <w:rsid w:val="003F329F"/>
    <w:pPr>
      <w:spacing w:after="0" w:line="360" w:lineRule="auto"/>
      <w:jc w:val="both"/>
    </w:pPr>
    <w:rPr>
      <w:rFonts w:ascii="Segoe UI" w:eastAsiaTheme="maj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3F329F"/>
    <w:rPr>
      <w:rFonts w:ascii="Segoe UI" w:eastAsiaTheme="maj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3F329F"/>
    <w:pPr>
      <w:spacing w:before="100" w:beforeAutospacing="1" w:after="100" w:afterAutospacing="1"/>
    </w:pPr>
    <w:rPr>
      <w:rFonts w:ascii="Franklin Gothic Book" w:eastAsiaTheme="majorEastAsia" w:hAnsi="Franklin Gothic Book" w:cs="Times New Roman"/>
      <w:b/>
      <w:bCs/>
      <w:lang w:eastAsia="en-GB"/>
    </w:rPr>
  </w:style>
  <w:style w:type="character" w:customStyle="1" w:styleId="CommentSubjectChar">
    <w:name w:val="Comment Subject Char"/>
    <w:basedOn w:val="CommentTextChar"/>
    <w:link w:val="CommentSubject"/>
    <w:uiPriority w:val="99"/>
    <w:semiHidden/>
    <w:rsid w:val="003F329F"/>
    <w:rPr>
      <w:rFonts w:ascii="Franklin Gothic Book" w:eastAsiaTheme="majorEastAsia" w:hAnsi="Franklin Gothic Book" w:cs="Times New Roman"/>
      <w:b/>
      <w:bCs/>
      <w:sz w:val="20"/>
      <w:szCs w:val="20"/>
      <w:lang w:eastAsia="en-GB"/>
    </w:rPr>
  </w:style>
  <w:style w:type="paragraph" w:styleId="Header">
    <w:name w:val="header"/>
    <w:basedOn w:val="Normal"/>
    <w:link w:val="HeaderChar"/>
    <w:uiPriority w:val="99"/>
    <w:unhideWhenUsed/>
    <w:rsid w:val="003F329F"/>
    <w:pPr>
      <w:tabs>
        <w:tab w:val="center" w:pos="4513"/>
        <w:tab w:val="right" w:pos="9026"/>
      </w:tabs>
      <w:spacing w:after="0" w:line="360" w:lineRule="auto"/>
      <w:jc w:val="both"/>
    </w:pPr>
    <w:rPr>
      <w:rFonts w:asciiTheme="minorHAnsi" w:eastAsiaTheme="majorEastAsia" w:hAnsiTheme="minorHAnsi" w:cs="Times New Roman"/>
      <w:sz w:val="22"/>
      <w:lang w:eastAsia="en-GB"/>
    </w:rPr>
  </w:style>
  <w:style w:type="character" w:customStyle="1" w:styleId="HeaderChar">
    <w:name w:val="Header Char"/>
    <w:basedOn w:val="DefaultParagraphFont"/>
    <w:link w:val="Header"/>
    <w:uiPriority w:val="99"/>
    <w:rsid w:val="003F329F"/>
    <w:rPr>
      <w:rFonts w:eastAsiaTheme="majorEastAsia" w:cs="Times New Roman"/>
      <w:lang w:eastAsia="en-GB"/>
    </w:rPr>
  </w:style>
  <w:style w:type="character" w:customStyle="1" w:styleId="contrib-role">
    <w:name w:val="contrib-role"/>
    <w:basedOn w:val="DefaultParagraphFont"/>
    <w:rsid w:val="003F329F"/>
  </w:style>
  <w:style w:type="character" w:customStyle="1" w:styleId="institution">
    <w:name w:val="institution"/>
    <w:basedOn w:val="DefaultParagraphFont"/>
    <w:rsid w:val="003F329F"/>
  </w:style>
  <w:style w:type="character" w:styleId="Strong">
    <w:name w:val="Strong"/>
    <w:basedOn w:val="DefaultParagraphFont"/>
    <w:uiPriority w:val="22"/>
    <w:qFormat/>
    <w:rsid w:val="003F329F"/>
    <w:rPr>
      <w:b/>
      <w:bCs/>
    </w:rPr>
  </w:style>
  <w:style w:type="character" w:styleId="Emphasis">
    <w:name w:val="Emphasis"/>
    <w:basedOn w:val="DefaultParagraphFont"/>
    <w:uiPriority w:val="20"/>
    <w:qFormat/>
    <w:rsid w:val="003F329F"/>
    <w:rPr>
      <w:i/>
      <w:iCs/>
    </w:rPr>
  </w:style>
  <w:style w:type="character" w:styleId="IntenseEmphasis">
    <w:name w:val="Intense Emphasis"/>
    <w:basedOn w:val="DefaultParagraphFont"/>
    <w:uiPriority w:val="21"/>
    <w:qFormat/>
    <w:rsid w:val="003F329F"/>
    <w:rPr>
      <w:i/>
      <w:iCs/>
      <w:color w:val="5B9BD5" w:themeColor="accent1"/>
    </w:rPr>
  </w:style>
  <w:style w:type="table" w:styleId="TableGrid">
    <w:name w:val="Table Grid"/>
    <w:basedOn w:val="TableNormal"/>
    <w:uiPriority w:val="39"/>
    <w:rsid w:val="003F329F"/>
    <w:pPr>
      <w:spacing w:after="0" w:line="240" w:lineRule="auto"/>
    </w:pPr>
    <w:rPr>
      <w:rFonts w:ascii="Franklin Gothic Book" w:hAnsi="Franklin Gothic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F3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rsid w:val="003F329F"/>
    <w:rPr>
      <w:rFonts w:ascii="Courier New" w:eastAsia="Times New Roman" w:hAnsi="Courier New" w:cs="Courier New"/>
      <w:sz w:val="20"/>
      <w:szCs w:val="20"/>
      <w:lang w:eastAsia="en-GB"/>
    </w:rPr>
  </w:style>
  <w:style w:type="paragraph" w:customStyle="1" w:styleId="Table">
    <w:name w:val="Table"/>
    <w:basedOn w:val="Normal"/>
    <w:link w:val="TableChar"/>
    <w:qFormat/>
    <w:rsid w:val="003F329F"/>
    <w:pPr>
      <w:spacing w:after="0" w:line="240" w:lineRule="auto"/>
    </w:pPr>
    <w:rPr>
      <w:rFonts w:ascii="Calibri" w:eastAsia="Times New Roman" w:hAnsi="Calibri" w:cs="Calibri"/>
      <w:color w:val="000000"/>
      <w:sz w:val="22"/>
      <w:lang w:eastAsia="en-GB"/>
    </w:rPr>
  </w:style>
  <w:style w:type="character" w:customStyle="1" w:styleId="TableChar">
    <w:name w:val="Table Char"/>
    <w:basedOn w:val="DefaultParagraphFont"/>
    <w:link w:val="Table"/>
    <w:rsid w:val="003F329F"/>
    <w:rPr>
      <w:rFonts w:ascii="Calibri" w:eastAsia="Times New Roman" w:hAnsi="Calibri" w:cs="Calibri"/>
      <w:color w:val="000000"/>
      <w:lang w:eastAsia="en-GB"/>
    </w:rPr>
  </w:style>
  <w:style w:type="character" w:customStyle="1" w:styleId="addr-line">
    <w:name w:val="addr-line"/>
    <w:basedOn w:val="DefaultParagraphFont"/>
    <w:rsid w:val="003F329F"/>
  </w:style>
  <w:style w:type="paragraph" w:customStyle="1" w:styleId="Supplementarycaption">
    <w:name w:val="Supplementary caption"/>
    <w:basedOn w:val="Caption"/>
    <w:link w:val="SupplementarycaptionChar"/>
    <w:qFormat/>
    <w:rsid w:val="003F329F"/>
    <w:pPr>
      <w:spacing w:line="240" w:lineRule="auto"/>
    </w:pPr>
    <w:rPr>
      <w:rFonts w:ascii="Times New Roman" w:hAnsi="Times New Roman"/>
      <w:b/>
      <w:sz w:val="20"/>
    </w:rPr>
  </w:style>
  <w:style w:type="character" w:customStyle="1" w:styleId="CaptionChar">
    <w:name w:val="Caption Char"/>
    <w:basedOn w:val="DefaultParagraphFont"/>
    <w:link w:val="Caption"/>
    <w:uiPriority w:val="35"/>
    <w:rsid w:val="003F329F"/>
    <w:rPr>
      <w:rFonts w:eastAsiaTheme="majorEastAsia" w:cs="Times New Roman"/>
      <w:iCs/>
      <w:color w:val="000000" w:themeColor="text1"/>
      <w:szCs w:val="18"/>
      <w:lang w:eastAsia="en-GB"/>
    </w:rPr>
  </w:style>
  <w:style w:type="character" w:customStyle="1" w:styleId="SupplementarycaptionChar">
    <w:name w:val="Supplementary caption Char"/>
    <w:basedOn w:val="CaptionChar"/>
    <w:link w:val="Supplementarycaption"/>
    <w:rsid w:val="003F329F"/>
    <w:rPr>
      <w:rFonts w:ascii="Times New Roman" w:eastAsiaTheme="majorEastAsia" w:hAnsi="Times New Roman" w:cs="Times New Roman"/>
      <w:b/>
      <w:iCs/>
      <w:color w:val="000000" w:themeColor="text1"/>
      <w:sz w:val="20"/>
      <w:szCs w:val="18"/>
      <w:lang w:eastAsia="en-GB"/>
    </w:rPr>
  </w:style>
  <w:style w:type="paragraph" w:styleId="Revision">
    <w:name w:val="Revision"/>
    <w:hidden/>
    <w:uiPriority w:val="99"/>
    <w:semiHidden/>
    <w:rsid w:val="003F329F"/>
    <w:pPr>
      <w:spacing w:after="0" w:line="240" w:lineRule="auto"/>
    </w:pPr>
    <w:rPr>
      <w:rFonts w:eastAsiaTheme="majorEastAsia" w:cs="Times New Roman"/>
      <w:lang w:eastAsia="en-GB"/>
    </w:rPr>
  </w:style>
  <w:style w:type="character" w:customStyle="1" w:styleId="UnresolvedMention1">
    <w:name w:val="Unresolved Mention1"/>
    <w:basedOn w:val="DefaultParagraphFont"/>
    <w:uiPriority w:val="99"/>
    <w:semiHidden/>
    <w:unhideWhenUsed/>
    <w:rsid w:val="003F329F"/>
    <w:rPr>
      <w:color w:val="605E5C"/>
      <w:shd w:val="clear" w:color="auto" w:fill="E1DFDD"/>
    </w:rPr>
  </w:style>
  <w:style w:type="character" w:customStyle="1" w:styleId="cit-article-title">
    <w:name w:val="cit-article-title"/>
    <w:basedOn w:val="DefaultParagraphFont"/>
    <w:rsid w:val="003F329F"/>
  </w:style>
  <w:style w:type="character" w:customStyle="1" w:styleId="highlight">
    <w:name w:val="highlight"/>
    <w:basedOn w:val="DefaultParagraphFont"/>
    <w:rsid w:val="003F329F"/>
  </w:style>
  <w:style w:type="character" w:customStyle="1" w:styleId="refpublishername">
    <w:name w:val="refpublishername"/>
    <w:basedOn w:val="DefaultParagraphFont"/>
    <w:rsid w:val="003F329F"/>
  </w:style>
  <w:style w:type="character" w:customStyle="1" w:styleId="refpublisherloc">
    <w:name w:val="refpublisherloc"/>
    <w:basedOn w:val="DefaultParagraphFont"/>
    <w:rsid w:val="003F329F"/>
  </w:style>
  <w:style w:type="character" w:customStyle="1" w:styleId="refdate">
    <w:name w:val="refdate"/>
    <w:basedOn w:val="DefaultParagraphFont"/>
    <w:rsid w:val="003F329F"/>
  </w:style>
  <w:style w:type="character" w:customStyle="1" w:styleId="Subtitle1">
    <w:name w:val="Subtitle1"/>
    <w:basedOn w:val="DefaultParagraphFont"/>
    <w:rsid w:val="003F329F"/>
  </w:style>
  <w:style w:type="character" w:customStyle="1" w:styleId="labs-docsum-citation-part">
    <w:name w:val="labs-docsum-citation-part"/>
    <w:basedOn w:val="DefaultParagraphFont"/>
    <w:rsid w:val="003F329F"/>
  </w:style>
  <w:style w:type="character" w:styleId="LineNumber">
    <w:name w:val="line number"/>
    <w:basedOn w:val="DefaultParagraphFont"/>
    <w:uiPriority w:val="99"/>
    <w:semiHidden/>
    <w:unhideWhenUsed/>
    <w:rsid w:val="003F329F"/>
  </w:style>
  <w:style w:type="paragraph" w:styleId="ListParagraph">
    <w:name w:val="List Paragraph"/>
    <w:basedOn w:val="Normal"/>
    <w:uiPriority w:val="34"/>
    <w:qFormat/>
    <w:rsid w:val="003F329F"/>
    <w:pPr>
      <w:spacing w:after="0" w:line="360" w:lineRule="auto"/>
      <w:ind w:left="720"/>
      <w:contextualSpacing/>
      <w:jc w:val="both"/>
    </w:pPr>
    <w:rPr>
      <w:rFonts w:asciiTheme="minorHAnsi" w:eastAsiaTheme="majorEastAsia" w:hAnsiTheme="minorHAnsi" w:cs="Times New Roman"/>
      <w:sz w:val="22"/>
      <w:lang w:eastAsia="en-GB"/>
    </w:rPr>
  </w:style>
  <w:style w:type="character" w:customStyle="1" w:styleId="UnresolvedMention2">
    <w:name w:val="Unresolved Mention2"/>
    <w:basedOn w:val="DefaultParagraphFont"/>
    <w:uiPriority w:val="99"/>
    <w:semiHidden/>
    <w:unhideWhenUsed/>
    <w:rsid w:val="003F329F"/>
    <w:rPr>
      <w:color w:val="605E5C"/>
      <w:shd w:val="clear" w:color="auto" w:fill="E1DFDD"/>
    </w:rPr>
  </w:style>
  <w:style w:type="character" w:customStyle="1" w:styleId="highwire-cite-article-as">
    <w:name w:val="highwire-cite-article-as"/>
    <w:basedOn w:val="DefaultParagraphFont"/>
    <w:rsid w:val="003F329F"/>
  </w:style>
  <w:style w:type="character" w:customStyle="1" w:styleId="italic">
    <w:name w:val="italic"/>
    <w:basedOn w:val="DefaultParagraphFont"/>
    <w:rsid w:val="003F329F"/>
  </w:style>
  <w:style w:type="paragraph" w:customStyle="1" w:styleId="numbered-paragraph">
    <w:name w:val="numbered-paragraph"/>
    <w:basedOn w:val="Normal"/>
    <w:rsid w:val="003F32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ragraph-number">
    <w:name w:val="paragraph-number"/>
    <w:basedOn w:val="DefaultParagraphFont"/>
    <w:rsid w:val="003F329F"/>
  </w:style>
  <w:style w:type="paragraph" w:styleId="NormalWeb">
    <w:name w:val="Normal (Web)"/>
    <w:basedOn w:val="Normal"/>
    <w:uiPriority w:val="99"/>
    <w:unhideWhenUsed/>
    <w:rsid w:val="003F32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jack@nottingham.ac.uk" TargetMode="External"/><Relationship Id="rId13" Type="http://schemas.openxmlformats.org/officeDocument/2006/relationships/hyperlink" Target="http://www.medicinescomplete.com" TargetMode="External"/><Relationship Id="rId18" Type="http://schemas.openxmlformats.org/officeDocument/2006/relationships/hyperlink" Target="https://www.nice.org.uk/guidance/cg1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134" TargetMode="External"/><Relationship Id="rId17" Type="http://schemas.openxmlformats.org/officeDocument/2006/relationships/hyperlink" Target="https://www.nice.org.uk/guidance/cg113" TargetMode="External"/><Relationship Id="rId2" Type="http://schemas.openxmlformats.org/officeDocument/2006/relationships/numbering" Target="numbering.xml"/><Relationship Id="rId16" Type="http://schemas.openxmlformats.org/officeDocument/2006/relationships/hyperlink" Target="https://www.nice.org.uk/guidance/cg1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transforming-children-and-young-peoples-mental-health-provision-a-green-paper" TargetMode="External"/><Relationship Id="rId5" Type="http://schemas.openxmlformats.org/officeDocument/2006/relationships/webSettings" Target="webSettings.xml"/><Relationship Id="rId15" Type="http://schemas.openxmlformats.org/officeDocument/2006/relationships/hyperlink" Target="https://www.nice.org.uk/guidance/cg11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ice.org.uk/guidance/cg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59363-50E3-404F-94F8-68151B8F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14311</Words>
  <Characters>81574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95694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Jack</dc:creator>
  <cp:keywords/>
  <dc:description/>
  <cp:lastModifiedBy>Microsoft Office User</cp:lastModifiedBy>
  <cp:revision>2</cp:revision>
  <dcterms:created xsi:type="dcterms:W3CDTF">2020-07-01T08:16:00Z</dcterms:created>
  <dcterms:modified xsi:type="dcterms:W3CDTF">2020-07-01T08:16:00Z</dcterms:modified>
</cp:coreProperties>
</file>