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82BB5" w14:textId="77777777" w:rsidR="00E30208" w:rsidRDefault="00E30208" w:rsidP="00CE7948">
      <w:pPr>
        <w:pStyle w:val="author"/>
        <w:rPr>
          <w:b/>
          <w:sz w:val="28"/>
        </w:rPr>
      </w:pPr>
      <w:r w:rsidRPr="00E30208">
        <w:rPr>
          <w:b/>
          <w:sz w:val="28"/>
        </w:rPr>
        <w:t xml:space="preserve">Field scale trial of </w:t>
      </w:r>
      <w:proofErr w:type="spellStart"/>
      <w:r w:rsidRPr="00E30208">
        <w:rPr>
          <w:b/>
          <w:sz w:val="28"/>
        </w:rPr>
        <w:t>fibre</w:t>
      </w:r>
      <w:proofErr w:type="spellEnd"/>
      <w:r w:rsidRPr="00E30208">
        <w:rPr>
          <w:b/>
          <w:sz w:val="28"/>
        </w:rPr>
        <w:t xml:space="preserve">-reinforced ballast </w:t>
      </w:r>
    </w:p>
    <w:p w14:paraId="653A241D" w14:textId="02D8936B" w:rsidR="00C24DEF" w:rsidRPr="00EE426C" w:rsidRDefault="00E30208" w:rsidP="00693F71">
      <w:pPr>
        <w:pStyle w:val="author"/>
      </w:pPr>
      <w:r>
        <w:t>Geoff Watson</w:t>
      </w:r>
      <w:r w:rsidR="009B2539" w:rsidRPr="00EE426C">
        <w:rPr>
          <w:vertAlign w:val="superscript"/>
        </w:rPr>
        <w:t>1</w:t>
      </w:r>
      <w:r w:rsidR="009B2539">
        <w:rPr>
          <w:rStyle w:val="ORCID"/>
        </w:rPr>
        <w:t>[</w:t>
      </w:r>
      <w:r w:rsidR="0022197D" w:rsidRPr="0022197D">
        <w:rPr>
          <w:rStyle w:val="ORCID"/>
        </w:rPr>
        <w:t>0000-0003-3074-5196</w:t>
      </w:r>
      <w:r w:rsidR="009B2539">
        <w:rPr>
          <w:rStyle w:val="ORCID"/>
        </w:rPr>
        <w:t>]</w:t>
      </w:r>
      <w:r w:rsidR="00CE7948">
        <w:t>,</w:t>
      </w:r>
      <w:r w:rsidR="009B2539" w:rsidRPr="00EE426C">
        <w:t xml:space="preserve"> </w:t>
      </w:r>
      <w:r>
        <w:t>Edgar Ferro</w:t>
      </w:r>
      <w:r w:rsidR="00CE7948" w:rsidRPr="00EE426C">
        <w:rPr>
          <w:vertAlign w:val="superscript"/>
        </w:rPr>
        <w:t>2</w:t>
      </w:r>
      <w:r w:rsidR="002914A8">
        <w:rPr>
          <w:vertAlign w:val="superscript"/>
        </w:rPr>
        <w:t>[</w:t>
      </w:r>
      <w:r w:rsidR="002914A8" w:rsidRPr="002914A8">
        <w:rPr>
          <w:vertAlign w:val="superscript"/>
        </w:rPr>
        <w:t>0000-0002-4511-7187</w:t>
      </w:r>
      <w:r w:rsidR="002914A8">
        <w:rPr>
          <w:vertAlign w:val="superscript"/>
        </w:rPr>
        <w:t>]</w:t>
      </w:r>
      <w:r w:rsidR="00CE7948">
        <w:t xml:space="preserve">, </w:t>
      </w:r>
      <w:r>
        <w:t>Louis Le Pen</w:t>
      </w:r>
      <w:r w:rsidRPr="00EE426C">
        <w:rPr>
          <w:vertAlign w:val="superscript"/>
        </w:rPr>
        <w:t>1</w:t>
      </w:r>
      <w:r>
        <w:rPr>
          <w:rStyle w:val="ORCID"/>
        </w:rPr>
        <w:t>[</w:t>
      </w:r>
      <w:r w:rsidR="0022197D" w:rsidRPr="0022197D">
        <w:rPr>
          <w:rStyle w:val="ORCID"/>
        </w:rPr>
        <w:t>0000-0002-4362-3895</w:t>
      </w:r>
      <w:r>
        <w:rPr>
          <w:rStyle w:val="ORCID"/>
        </w:rPr>
        <w:t>]</w:t>
      </w:r>
      <w:r>
        <w:t>,</w:t>
      </w:r>
      <w:r w:rsidRPr="00EE426C">
        <w:t xml:space="preserve"> </w:t>
      </w:r>
      <w:r w:rsidR="00267714">
        <w:t>David Milne</w:t>
      </w:r>
      <w:r w:rsidR="00267714" w:rsidRPr="00EE426C">
        <w:rPr>
          <w:vertAlign w:val="superscript"/>
        </w:rPr>
        <w:t>1</w:t>
      </w:r>
      <w:r w:rsidR="00267714">
        <w:rPr>
          <w:rStyle w:val="ORCID"/>
        </w:rPr>
        <w:t>[</w:t>
      </w:r>
      <w:r w:rsidR="0022197D" w:rsidRPr="0022197D">
        <w:rPr>
          <w:rStyle w:val="ORCID"/>
        </w:rPr>
        <w:t>0000-0001-6702-3918</w:t>
      </w:r>
      <w:r w:rsidR="00267714">
        <w:rPr>
          <w:rStyle w:val="ORCID"/>
        </w:rPr>
        <w:t>]</w:t>
      </w:r>
      <w:r w:rsidR="00267714">
        <w:t>,</w:t>
      </w:r>
      <w:r w:rsidR="00267714" w:rsidRPr="00EE426C">
        <w:t xml:space="preserve"> </w:t>
      </w:r>
      <w:r w:rsidR="00267714">
        <w:t>Tristan Rees White</w:t>
      </w:r>
      <w:r w:rsidR="00267714" w:rsidRPr="00EE426C">
        <w:rPr>
          <w:vertAlign w:val="superscript"/>
        </w:rPr>
        <w:t>1</w:t>
      </w:r>
      <w:r w:rsidR="00267714">
        <w:rPr>
          <w:rStyle w:val="ORCID"/>
        </w:rPr>
        <w:t>[</w:t>
      </w:r>
      <w:r w:rsidR="0022197D" w:rsidRPr="0022197D">
        <w:rPr>
          <w:rStyle w:val="ORCID"/>
        </w:rPr>
        <w:t>0000-0001-9009-8432</w:t>
      </w:r>
      <w:r w:rsidR="00267714">
        <w:rPr>
          <w:rStyle w:val="ORCID"/>
        </w:rPr>
        <w:t>]</w:t>
      </w:r>
      <w:r w:rsidR="00267714">
        <w:t>,</w:t>
      </w:r>
      <w:r w:rsidR="00267714" w:rsidRPr="00EE426C">
        <w:t xml:space="preserve"> </w:t>
      </w:r>
      <w:r w:rsidR="00CE7948">
        <w:t xml:space="preserve">and </w:t>
      </w:r>
      <w:r w:rsidR="00267714">
        <w:t>William Powrie</w:t>
      </w:r>
      <w:r w:rsidR="00267714">
        <w:rPr>
          <w:vertAlign w:val="superscript"/>
        </w:rPr>
        <w:t>1</w:t>
      </w:r>
      <w:r w:rsidR="009B2539">
        <w:rPr>
          <w:rStyle w:val="ORCID"/>
        </w:rPr>
        <w:t>[</w:t>
      </w:r>
      <w:r w:rsidR="0022197D" w:rsidRPr="0022197D">
        <w:rPr>
          <w:rStyle w:val="ORCID"/>
        </w:rPr>
        <w:t>0000-0002-2271-0826</w:t>
      </w:r>
      <w:r w:rsidR="009B2539">
        <w:rPr>
          <w:rStyle w:val="ORCID"/>
        </w:rPr>
        <w:t>]</w:t>
      </w:r>
    </w:p>
    <w:p w14:paraId="028847CD" w14:textId="29EFCACF" w:rsidR="00C24DEF" w:rsidRPr="00E30208" w:rsidRDefault="009B2539" w:rsidP="00267714">
      <w:pPr>
        <w:pStyle w:val="address"/>
      </w:pPr>
      <w:r w:rsidRPr="00E30208">
        <w:rPr>
          <w:vertAlign w:val="superscript"/>
        </w:rPr>
        <w:t>1</w:t>
      </w:r>
      <w:r w:rsidRPr="00E30208">
        <w:t xml:space="preserve"> </w:t>
      </w:r>
      <w:r w:rsidR="00267714">
        <w:rPr>
          <w:rStyle w:val="normaltextrun"/>
          <w:color w:val="222222"/>
          <w:shd w:val="clear" w:color="auto" w:fill="FFFFFF"/>
        </w:rPr>
        <w:t>Infrastructure Research Group, School of Engineering, University of Southampton, Building 178, Burgess Road, Southampton, SO16 7QF, UK</w:t>
      </w:r>
    </w:p>
    <w:p w14:paraId="5A02F8BF" w14:textId="5E88BE1C" w:rsidR="00390007" w:rsidRPr="00090BAA" w:rsidRDefault="009B2539" w:rsidP="00090BAA">
      <w:pPr>
        <w:pStyle w:val="address"/>
        <w:rPr>
          <w:rStyle w:val="e-mail"/>
          <w:lang w:val="en-GB"/>
        </w:rPr>
      </w:pPr>
      <w:r w:rsidRPr="00090BAA">
        <w:rPr>
          <w:vertAlign w:val="superscript"/>
          <w:lang w:val="en-GB"/>
        </w:rPr>
        <w:t>2</w:t>
      </w:r>
      <w:r w:rsidRPr="00090BAA">
        <w:rPr>
          <w:lang w:val="en-GB"/>
        </w:rPr>
        <w:t xml:space="preserve"> </w:t>
      </w:r>
      <w:r w:rsidR="00090BAA" w:rsidRPr="00090BAA">
        <w:rPr>
          <w:lang w:val="en-GB"/>
        </w:rPr>
        <w:t xml:space="preserve">University of Trento, Department of Civil Environmental and Mechanical Engineering, via </w:t>
      </w:r>
      <w:proofErr w:type="spellStart"/>
      <w:r w:rsidR="00090BAA" w:rsidRPr="00090BAA">
        <w:rPr>
          <w:lang w:val="en-GB"/>
        </w:rPr>
        <w:t>Mesiano</w:t>
      </w:r>
      <w:proofErr w:type="spellEnd"/>
      <w:r w:rsidR="00090BAA" w:rsidRPr="00090BAA">
        <w:rPr>
          <w:lang w:val="en-GB"/>
        </w:rPr>
        <w:t xml:space="preserve"> 77, 38123, Trento, </w:t>
      </w:r>
      <w:r w:rsidR="00090BAA">
        <w:rPr>
          <w:lang w:val="en-GB"/>
        </w:rPr>
        <w:t>Italy.</w:t>
      </w:r>
      <w:r w:rsidRPr="00090BAA">
        <w:rPr>
          <w:lang w:val="en-GB"/>
        </w:rPr>
        <w:br/>
      </w:r>
      <w:hyperlink r:id="rId11" w:history="1">
        <w:r w:rsidR="00E30208" w:rsidRPr="00090BAA">
          <w:rPr>
            <w:rStyle w:val="Hyperlink"/>
            <w:rFonts w:ascii="Courier" w:hAnsi="Courier"/>
            <w:noProof/>
            <w:lang w:val="en-GB"/>
          </w:rPr>
          <w:t>g.watson@soton.ac.uk</w:t>
        </w:r>
      </w:hyperlink>
    </w:p>
    <w:p w14:paraId="2E3DA5FB" w14:textId="59D3FDB8" w:rsidR="0025682E" w:rsidRPr="00EE426C" w:rsidRDefault="0025682E" w:rsidP="0025682E">
      <w:pPr>
        <w:pStyle w:val="abstract"/>
        <w:spacing w:after="0"/>
        <w:ind w:firstLine="0"/>
      </w:pPr>
      <w:r w:rsidRPr="00865633">
        <w:rPr>
          <w:b/>
          <w:lang w:val="en-GB"/>
        </w:rPr>
        <w:t>Abstract.</w:t>
      </w:r>
      <w:r w:rsidRPr="00865633">
        <w:rPr>
          <w:b/>
          <w:bCs/>
          <w:lang w:val="en-GB"/>
        </w:rPr>
        <w:t xml:space="preserve"> </w:t>
      </w:r>
      <w:r>
        <w:t xml:space="preserve">Rail infrastructure companies spend a substantial proportion of their operating budget on track maintenance and renewal. This could be reduced by extending the life and/or the maintenance interval of ballasted track and minimizing service disruption. A possible means to achieve this is with a </w:t>
      </w:r>
      <w:proofErr w:type="spellStart"/>
      <w:r>
        <w:t>fibre</w:t>
      </w:r>
      <w:proofErr w:type="spellEnd"/>
      <w:r>
        <w:t xml:space="preserve">-reinforced ballast. </w:t>
      </w:r>
      <w:proofErr w:type="spellStart"/>
      <w:r>
        <w:t>Fibre</w:t>
      </w:r>
      <w:proofErr w:type="spellEnd"/>
      <w:r>
        <w:t xml:space="preserve">-reinforced ballast is created by randomly introducing </w:t>
      </w:r>
      <w:proofErr w:type="spellStart"/>
      <w:r>
        <w:t>fibres</w:t>
      </w:r>
      <w:proofErr w:type="spellEnd"/>
      <w:r>
        <w:t xml:space="preserve"> to the granular matrix. If appropriately sized, these </w:t>
      </w:r>
      <w:proofErr w:type="spellStart"/>
      <w:r>
        <w:t>fibres</w:t>
      </w:r>
      <w:proofErr w:type="spellEnd"/>
      <w:r>
        <w:t xml:space="preserve"> may be held between grains and </w:t>
      </w:r>
      <w:r w:rsidR="00976AA1">
        <w:t>develop tensions that increase the effective confining pressure on</w:t>
      </w:r>
      <w:r>
        <w:t xml:space="preserve"> the assembly. Previous laboratory research has shown that the addition of specific types, quantities and dimensions of </w:t>
      </w:r>
      <w:proofErr w:type="spellStart"/>
      <w:r>
        <w:t>fibres</w:t>
      </w:r>
      <w:proofErr w:type="spellEnd"/>
      <w:r>
        <w:t xml:space="preserve"> </w:t>
      </w:r>
      <w:r w:rsidR="00976AA1">
        <w:t xml:space="preserve">can </w:t>
      </w:r>
      <w:r>
        <w:t>increase the peak strength and reduce settlement</w:t>
      </w:r>
      <w:r w:rsidR="00976AA1">
        <w:t>s</w:t>
      </w:r>
      <w:r>
        <w:t xml:space="preserve"> of railway ballast. Based on laboratory test results</w:t>
      </w:r>
      <w:r w:rsidR="00976AA1">
        <w:t>,</w:t>
      </w:r>
      <w:r>
        <w:t xml:space="preserve"> a field trial has been carried out at a site on a UK </w:t>
      </w:r>
      <w:r w:rsidR="00976AA1">
        <w:t>mass</w:t>
      </w:r>
      <w:r>
        <w:t xml:space="preserve"> transit railway. The site was due for trackbed renewal </w:t>
      </w:r>
      <w:r w:rsidR="00976AA1">
        <w:t>which</w:t>
      </w:r>
      <w:r>
        <w:t xml:space="preserve"> offered the opportunity </w:t>
      </w:r>
      <w:r w:rsidR="00976AA1">
        <w:t>to reinforce the</w:t>
      </w:r>
      <w:r>
        <w:t xml:space="preserve"> replacement ballast with </w:t>
      </w:r>
      <w:proofErr w:type="spellStart"/>
      <w:r>
        <w:t>fibres</w:t>
      </w:r>
      <w:proofErr w:type="spellEnd"/>
      <w:r>
        <w:t xml:space="preserve"> consist</w:t>
      </w:r>
      <w:r w:rsidR="00976AA1">
        <w:t>ing</w:t>
      </w:r>
      <w:r>
        <w:t xml:space="preserve"> of polyethylene strips 300 mm x 25 mm x 0.5 mm at a concentration of 670 </w:t>
      </w:r>
      <w:proofErr w:type="spellStart"/>
      <w:r>
        <w:t>fibres</w:t>
      </w:r>
      <w:proofErr w:type="spellEnd"/>
      <w:r>
        <w:t xml:space="preserve"> per </w:t>
      </w:r>
      <w:proofErr w:type="spellStart"/>
      <w:r>
        <w:t>tonne</w:t>
      </w:r>
      <w:proofErr w:type="spellEnd"/>
      <w:r>
        <w:t xml:space="preserve"> of a standard ballast gradation. At the trial site</w:t>
      </w:r>
      <w:r w:rsidR="00976AA1">
        <w:t>,</w:t>
      </w:r>
      <w:r>
        <w:t xml:space="preserve"> </w:t>
      </w:r>
      <w:proofErr w:type="spellStart"/>
      <w:r>
        <w:t>fibre</w:t>
      </w:r>
      <w:proofErr w:type="spellEnd"/>
      <w:r>
        <w:t>-reinforced ballast was placed along a 48 m length. A further length was renewed</w:t>
      </w:r>
      <w:r w:rsidRPr="003C50BC">
        <w:t xml:space="preserve"> </w:t>
      </w:r>
      <w:r>
        <w:t xml:space="preserve">with unreinforced ballast </w:t>
      </w:r>
      <w:r w:rsidR="00976AA1">
        <w:t>as a</w:t>
      </w:r>
      <w:r>
        <w:t xml:space="preserve"> control. Following the installation, measurements of dynamic track movements as trains pass using a high-speed camera </w:t>
      </w:r>
      <w:r w:rsidR="00976AA1">
        <w:t>and digital image correlation were</w:t>
      </w:r>
      <w:r>
        <w:t xml:space="preserve"> carried out </w:t>
      </w:r>
      <w:r w:rsidR="00976AA1">
        <w:t>on</w:t>
      </w:r>
      <w:r>
        <w:t xml:space="preserve"> two visits. This paper presents an evaluation of </w:t>
      </w:r>
      <w:r w:rsidR="00976AA1">
        <w:t xml:space="preserve">the </w:t>
      </w:r>
      <w:r>
        <w:t xml:space="preserve">post-installation monitoring data. Results confirm that the </w:t>
      </w:r>
      <w:proofErr w:type="spellStart"/>
      <w:r>
        <w:t>fibre</w:t>
      </w:r>
      <w:proofErr w:type="spellEnd"/>
      <w:r>
        <w:t xml:space="preserve">-reinforced ballast performs </w:t>
      </w:r>
      <w:r w:rsidR="00976AA1">
        <w:t>at least as well as</w:t>
      </w:r>
      <w:r>
        <w:t xml:space="preserve"> the control section of track.</w:t>
      </w:r>
    </w:p>
    <w:p w14:paraId="0E154928" w14:textId="77777777" w:rsidR="0025682E" w:rsidRPr="00EE426C" w:rsidRDefault="0025682E" w:rsidP="0025682E">
      <w:pPr>
        <w:pStyle w:val="keywords"/>
      </w:pPr>
      <w:r w:rsidRPr="0029494C">
        <w:rPr>
          <w:b/>
          <w:bCs/>
        </w:rPr>
        <w:t>Keywords:</w:t>
      </w:r>
      <w:r w:rsidRPr="00EE426C">
        <w:t xml:space="preserve"> </w:t>
      </w:r>
      <w:r>
        <w:t xml:space="preserve">Ballast, </w:t>
      </w:r>
      <w:proofErr w:type="spellStart"/>
      <w:r>
        <w:t>fibres</w:t>
      </w:r>
      <w:proofErr w:type="spellEnd"/>
      <w:r>
        <w:t>, maintenance.</w:t>
      </w:r>
    </w:p>
    <w:p w14:paraId="61A43522" w14:textId="77777777" w:rsidR="0025682E" w:rsidRDefault="0025682E" w:rsidP="0025682E">
      <w:pPr>
        <w:pStyle w:val="heading1"/>
      </w:pPr>
      <w:r>
        <w:t>Introduction/Background</w:t>
      </w:r>
    </w:p>
    <w:p w14:paraId="73973CA1" w14:textId="20AB6B55" w:rsidR="0025682E" w:rsidRDefault="0025682E" w:rsidP="0025682E">
      <w:pPr>
        <w:pStyle w:val="p1a"/>
      </w:pPr>
      <w:r w:rsidRPr="00090BAA">
        <w:t>Rail infrastructure companies spend a substantial proportion of their operating budget (</w:t>
      </w:r>
      <w:r>
        <w:t xml:space="preserve">e.g. </w:t>
      </w:r>
      <w:r w:rsidRPr="00090BAA">
        <w:t>£4.1 billion or 37% in 2016/17 in the case of Network Rail, UK</w:t>
      </w:r>
      <w:r>
        <w:t xml:space="preserve">; €1.9 billion in 2016 in the case of Rete </w:t>
      </w:r>
      <w:proofErr w:type="spellStart"/>
      <w:r>
        <w:t>Ferroviaria</w:t>
      </w:r>
      <w:proofErr w:type="spellEnd"/>
      <w:r>
        <w:t xml:space="preserve"> </w:t>
      </w:r>
      <w:proofErr w:type="spellStart"/>
      <w:r>
        <w:t>Italiana</w:t>
      </w:r>
      <w:proofErr w:type="spellEnd"/>
      <w:r>
        <w:t xml:space="preserve"> (RFI), Italy [1]</w:t>
      </w:r>
      <w:r w:rsidR="006E37CE">
        <w:t xml:space="preserve"> and </w:t>
      </w:r>
      <w:r w:rsidR="00071978">
        <w:t>$27.1 billion in the US in 2015 [2]</w:t>
      </w:r>
      <w:r w:rsidRPr="00090BAA">
        <w:t xml:space="preserve">) on track maintenance and renewal. </w:t>
      </w:r>
      <w:r>
        <w:t>Conventionally ballasted railway tracks settle differentially along their length leading to a loss of alignment and level that needs to be corrected, usually by mechanical tamping. Tamping is a process whereby a specialized plant vehicle measures and lifts the track to its intended geometry and</w:t>
      </w:r>
      <w:r w:rsidR="003B0883">
        <w:t xml:space="preserve"> then, using vibrating tines,</w:t>
      </w:r>
      <w:r>
        <w:t xml:space="preserve"> tamps/squeezes ballast into position beneath sleepers</w:t>
      </w:r>
      <w:r w:rsidR="003B0883">
        <w:t xml:space="preserve"> (</w:t>
      </w:r>
      <w:r w:rsidR="003B0883">
        <w:fldChar w:fldCharType="begin"/>
      </w:r>
      <w:r w:rsidR="003B0883">
        <w:instrText xml:space="preserve"> REF _Ref23846218 \h </w:instrText>
      </w:r>
      <w:r w:rsidR="003B0883">
        <w:fldChar w:fldCharType="separate"/>
      </w:r>
      <w:r w:rsidR="00C51C4E">
        <w:rPr>
          <w:b/>
        </w:rPr>
        <w:t xml:space="preserve">Fig. </w:t>
      </w:r>
      <w:r w:rsidR="00C51C4E">
        <w:rPr>
          <w:b/>
          <w:noProof/>
        </w:rPr>
        <w:t>1</w:t>
      </w:r>
      <w:r w:rsidR="003B0883">
        <w:fldChar w:fldCharType="end"/>
      </w:r>
      <w:r w:rsidR="003B0883">
        <w:t>),</w:t>
      </w:r>
      <w:r>
        <w:t xml:space="preserve"> to </w:t>
      </w:r>
      <w:r>
        <w:lastRenderedPageBreak/>
        <w:t xml:space="preserve">support them at their corrected level </w:t>
      </w:r>
      <w:r w:rsidR="003B0883">
        <w:t>[3]</w:t>
      </w:r>
      <w:r>
        <w:t>. However, the accumulation of damage to the trackbed through trafficking and tamping leads to a diminishing return. For example, from placement a new track could deteriorate geometrically to a point requiring maintenance after 4 years</w:t>
      </w:r>
      <w:r w:rsidRPr="00C97A2E">
        <w:t xml:space="preserve"> </w:t>
      </w:r>
      <w:r>
        <w:t xml:space="preserve">initially. However, the next maintenance interval may be 3.5 years with the return diminishing at each maintenance cycle so that at some point the trackbed requires more comprehensive treatment such as by ballast cleaning or eventually, complete renewal. If it were possible to increase the intervals between maintenance tamps by even a small </w:t>
      </w:r>
      <w:r w:rsidR="003B0883">
        <w:t>amount,</w:t>
      </w:r>
      <w:r>
        <w:t xml:space="preserve"> this could result in substantial savings </w:t>
      </w:r>
      <w:r w:rsidR="003B0883">
        <w:t>and prolong t</w:t>
      </w:r>
      <w:r>
        <w:t>he life of the trackbed.</w:t>
      </w:r>
    </w:p>
    <w:p w14:paraId="73E7F513" w14:textId="77777777" w:rsidR="00E418D5" w:rsidRPr="00E418D5" w:rsidRDefault="00E418D5" w:rsidP="00E418D5"/>
    <w:p w14:paraId="0BFDE02E" w14:textId="35BC59BD" w:rsidR="0025682E" w:rsidRDefault="00A15D95" w:rsidP="00A15D95">
      <w:pPr>
        <w:pStyle w:val="image"/>
      </w:pPr>
      <w:r>
        <w:rPr>
          <w:noProof/>
        </w:rPr>
        <w:drawing>
          <wp:inline distT="0" distB="0" distL="0" distR="0" wp14:anchorId="15CB77B0" wp14:editId="4084082A">
            <wp:extent cx="2869200" cy="24300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200" cy="2430000"/>
                    </a:xfrm>
                    <a:prstGeom prst="rect">
                      <a:avLst/>
                    </a:prstGeom>
                  </pic:spPr>
                </pic:pic>
              </a:graphicData>
            </a:graphic>
          </wp:inline>
        </w:drawing>
      </w:r>
    </w:p>
    <w:p w14:paraId="199EF761" w14:textId="72657C48" w:rsidR="00E418D5" w:rsidRPr="00E418D5" w:rsidRDefault="00E418D5" w:rsidP="00E418D5">
      <w:pPr>
        <w:pStyle w:val="figurecaption"/>
      </w:pPr>
      <w:bookmarkStart w:id="0" w:name="_Ref23846218"/>
      <w:r>
        <w:rPr>
          <w:b/>
        </w:rPr>
        <w:t xml:space="preserve">Fig. </w:t>
      </w:r>
      <w:r>
        <w:rPr>
          <w:b/>
        </w:rPr>
        <w:fldChar w:fldCharType="begin"/>
      </w:r>
      <w:r>
        <w:rPr>
          <w:b/>
        </w:rPr>
        <w:instrText xml:space="preserve"> SEQ "Figure" \* MERGEFORMAT </w:instrText>
      </w:r>
      <w:r>
        <w:rPr>
          <w:b/>
        </w:rPr>
        <w:fldChar w:fldCharType="separate"/>
      </w:r>
      <w:r w:rsidR="000877E3">
        <w:rPr>
          <w:b/>
          <w:noProof/>
        </w:rPr>
        <w:t>1</w:t>
      </w:r>
      <w:r>
        <w:rPr>
          <w:b/>
        </w:rPr>
        <w:fldChar w:fldCharType="end"/>
      </w:r>
      <w:bookmarkEnd w:id="0"/>
      <w:r>
        <w:rPr>
          <w:b/>
        </w:rPr>
        <w:t>.</w:t>
      </w:r>
      <w:r>
        <w:t xml:space="preserve"> </w:t>
      </w:r>
      <w:r w:rsidR="004B7415">
        <w:t>Schematic showing the tamping mechanism (modified after [2]).</w:t>
      </w:r>
    </w:p>
    <w:p w14:paraId="52F733D9" w14:textId="77777777" w:rsidR="00100905" w:rsidRPr="00100905" w:rsidRDefault="00100905" w:rsidP="00100905"/>
    <w:p w14:paraId="258E0992" w14:textId="5134B521" w:rsidR="0025682E" w:rsidRDefault="0025682E" w:rsidP="00100905">
      <w:r>
        <w:t>Previous work used triaxial test</w:t>
      </w:r>
      <w:r w:rsidR="003B0883">
        <w:t>s</w:t>
      </w:r>
      <w:r>
        <w:t xml:space="preserve"> to identify scaling relationships for the optimal selection of </w:t>
      </w:r>
      <w:proofErr w:type="spellStart"/>
      <w:r>
        <w:t>fibres</w:t>
      </w:r>
      <w:proofErr w:type="spellEnd"/>
      <w:r>
        <w:t xml:space="preserve"> [</w:t>
      </w:r>
      <w:r w:rsidR="004B7415">
        <w:t>3</w:t>
      </w:r>
      <w:r>
        <w:t>,</w:t>
      </w:r>
      <w:r w:rsidR="004B7415">
        <w:t>4</w:t>
      </w:r>
      <w:r>
        <w:t xml:space="preserve">]. Full-size laboratory testing of the most promising </w:t>
      </w:r>
      <w:proofErr w:type="spellStart"/>
      <w:r>
        <w:t>fibre</w:t>
      </w:r>
      <w:proofErr w:type="spellEnd"/>
      <w:r>
        <w:t xml:space="preserve"> dimensions was then carried out using the </w:t>
      </w:r>
      <w:r w:rsidRPr="00865633">
        <w:t xml:space="preserve">Southampton </w:t>
      </w:r>
      <w:r>
        <w:t>Railway</w:t>
      </w:r>
      <w:r w:rsidRPr="00865633">
        <w:t xml:space="preserve"> Testing Facility (S</w:t>
      </w:r>
      <w:r>
        <w:t>R</w:t>
      </w:r>
      <w:r w:rsidRPr="00865633">
        <w:t>TF)</w:t>
      </w:r>
      <w:r>
        <w:t>, shown in</w:t>
      </w:r>
      <w:r w:rsidR="004B7415">
        <w:t xml:space="preserve"> </w:t>
      </w:r>
      <w:r w:rsidR="004B7415">
        <w:fldChar w:fldCharType="begin"/>
      </w:r>
      <w:r w:rsidR="004B7415">
        <w:instrText xml:space="preserve"> REF _Ref23846284 \h </w:instrText>
      </w:r>
      <w:r w:rsidR="004B7415">
        <w:fldChar w:fldCharType="separate"/>
      </w:r>
      <w:r w:rsidR="00C51C4E">
        <w:rPr>
          <w:b/>
        </w:rPr>
        <w:t xml:space="preserve">Fig. </w:t>
      </w:r>
      <w:r w:rsidR="00C51C4E">
        <w:rPr>
          <w:b/>
          <w:noProof/>
        </w:rPr>
        <w:t>2</w:t>
      </w:r>
      <w:r w:rsidR="004B7415">
        <w:fldChar w:fldCharType="end"/>
      </w:r>
      <w:r>
        <w:t xml:space="preserve">. This is </w:t>
      </w:r>
      <w:proofErr w:type="gramStart"/>
      <w:r>
        <w:t>represent</w:t>
      </w:r>
      <w:r w:rsidR="003B0883">
        <w:t>s</w:t>
      </w:r>
      <w:proofErr w:type="gramEnd"/>
      <w:r>
        <w:t xml:space="preserve"> a single sleeper bay on a ballast bed </w:t>
      </w:r>
      <w:r w:rsidR="003B0883">
        <w:t xml:space="preserve">deforming </w:t>
      </w:r>
      <w:r>
        <w:t>i</w:t>
      </w:r>
      <w:r w:rsidR="003B0883">
        <w:t>n</w:t>
      </w:r>
      <w:r>
        <w:t xml:space="preserve"> plane strain, w</w:t>
      </w:r>
      <w:r w:rsidR="003B0883">
        <w:t>it</w:t>
      </w:r>
      <w:r>
        <w:t>h the sleeper subject</w:t>
      </w:r>
      <w:r w:rsidR="003B0883">
        <w:t>ed</w:t>
      </w:r>
      <w:r>
        <w:t xml:space="preserve"> to cyclic loading representative of a 20 </w:t>
      </w:r>
      <w:proofErr w:type="spellStart"/>
      <w:r>
        <w:t>tonne</w:t>
      </w:r>
      <w:proofErr w:type="spellEnd"/>
      <w:r>
        <w:t xml:space="preserve"> train axle [</w:t>
      </w:r>
      <w:r w:rsidR="004B7415">
        <w:t>5</w:t>
      </w:r>
      <w:r>
        <w:t xml:space="preserve">, </w:t>
      </w:r>
      <w:r w:rsidR="004B7415">
        <w:t>6</w:t>
      </w:r>
      <w:r>
        <w:t xml:space="preserve">, </w:t>
      </w:r>
      <w:r w:rsidR="004B7415">
        <w:t>7</w:t>
      </w:r>
      <w:r>
        <w:t>]</w:t>
      </w:r>
      <w:r w:rsidRPr="00865633">
        <w:t>.</w:t>
      </w:r>
    </w:p>
    <w:p w14:paraId="5511FD1B" w14:textId="77777777" w:rsidR="0025682E" w:rsidRDefault="0025682E" w:rsidP="0025682E">
      <w:pPr>
        <w:pStyle w:val="p1a"/>
      </w:pPr>
    </w:p>
    <w:p w14:paraId="2E27D132" w14:textId="7990B034" w:rsidR="0025682E" w:rsidRDefault="002914A8" w:rsidP="002914A8">
      <w:pPr>
        <w:pStyle w:val="image"/>
      </w:pPr>
      <w:r>
        <w:rPr>
          <w:noProof/>
        </w:rPr>
        <w:lastRenderedPageBreak/>
        <w:drawing>
          <wp:inline distT="0" distB="0" distL="0" distR="0" wp14:anchorId="3EC4B6D3" wp14:editId="420061AA">
            <wp:extent cx="4392930" cy="2914650"/>
            <wp:effectExtent l="0" t="0" r="762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930" cy="2914650"/>
                    </a:xfrm>
                    <a:prstGeom prst="rect">
                      <a:avLst/>
                    </a:prstGeom>
                  </pic:spPr>
                </pic:pic>
              </a:graphicData>
            </a:graphic>
          </wp:inline>
        </w:drawing>
      </w:r>
    </w:p>
    <w:p w14:paraId="48914394" w14:textId="4673F0AF" w:rsidR="0025682E" w:rsidRDefault="0025682E" w:rsidP="0025682E">
      <w:pPr>
        <w:pStyle w:val="figurecaption"/>
      </w:pPr>
      <w:bookmarkStart w:id="1" w:name="_Ref23846284"/>
      <w:r>
        <w:rPr>
          <w:b/>
        </w:rPr>
        <w:t xml:space="preserve">Fig. </w:t>
      </w:r>
      <w:r>
        <w:rPr>
          <w:b/>
        </w:rPr>
        <w:fldChar w:fldCharType="begin"/>
      </w:r>
      <w:r>
        <w:rPr>
          <w:b/>
        </w:rPr>
        <w:instrText xml:space="preserve"> SEQ "Figure" \* MERGEFORMAT </w:instrText>
      </w:r>
      <w:r>
        <w:rPr>
          <w:b/>
        </w:rPr>
        <w:fldChar w:fldCharType="separate"/>
      </w:r>
      <w:r w:rsidR="000877E3">
        <w:rPr>
          <w:b/>
          <w:noProof/>
        </w:rPr>
        <w:t>2</w:t>
      </w:r>
      <w:r>
        <w:rPr>
          <w:b/>
        </w:rPr>
        <w:fldChar w:fldCharType="end"/>
      </w:r>
      <w:bookmarkEnd w:id="1"/>
      <w:r>
        <w:rPr>
          <w:b/>
        </w:rPr>
        <w:t>.</w:t>
      </w:r>
      <w:r>
        <w:t xml:space="preserve"> Photograph</w:t>
      </w:r>
      <w:r w:rsidR="003B0883">
        <w:t>s</w:t>
      </w:r>
      <w:r>
        <w:t xml:space="preserve"> of the SRTF during </w:t>
      </w:r>
      <w:r w:rsidRPr="00E73F74">
        <w:t>preparation (a</w:t>
      </w:r>
      <w:r w:rsidRPr="00344D54">
        <w:t xml:space="preserve">) and </w:t>
      </w:r>
      <w:r w:rsidRPr="00E73F74">
        <w:t>ready</w:t>
      </w:r>
      <w:r>
        <w:t xml:space="preserve"> for testing (b)</w:t>
      </w:r>
    </w:p>
    <w:p w14:paraId="07DA6B7F" w14:textId="77777777" w:rsidR="0025682E" w:rsidRDefault="0025682E" w:rsidP="0025682E">
      <w:r>
        <w:t xml:space="preserve">The </w:t>
      </w:r>
      <w:proofErr w:type="spellStart"/>
      <w:r>
        <w:t>fibres</w:t>
      </w:r>
      <w:proofErr w:type="spellEnd"/>
      <w:r>
        <w:t xml:space="preserve"> used were formed from strips of polyethylene, 0.5 mm thick, pre-cut to the desired dimensions. These were mixed into the ballast prior to placement into the testing rig.</w:t>
      </w:r>
    </w:p>
    <w:p w14:paraId="615A9BBC" w14:textId="5BCF3D47" w:rsidR="0025682E" w:rsidRDefault="003B0883" w:rsidP="0025682E">
      <w:r>
        <w:fldChar w:fldCharType="begin"/>
      </w:r>
      <w:r>
        <w:instrText xml:space="preserve"> REF _Ref23325885 \h </w:instrText>
      </w:r>
      <w:r>
        <w:fldChar w:fldCharType="separate"/>
      </w:r>
      <w:r w:rsidR="00C51C4E">
        <w:rPr>
          <w:b/>
        </w:rPr>
        <w:t xml:space="preserve">Fig. </w:t>
      </w:r>
      <w:r w:rsidR="00C51C4E">
        <w:rPr>
          <w:b/>
          <w:noProof/>
        </w:rPr>
        <w:t>3</w:t>
      </w:r>
      <w:r>
        <w:fldChar w:fldCharType="end"/>
      </w:r>
      <w:r>
        <w:t xml:space="preserve"> </w:t>
      </w:r>
      <w:r w:rsidR="0025682E" w:rsidRPr="00685879">
        <w:t xml:space="preserve">shows </w:t>
      </w:r>
      <w:r w:rsidR="0025682E">
        <w:t xml:space="preserve">settlement </w:t>
      </w:r>
      <w:r w:rsidR="0025682E" w:rsidRPr="00685879">
        <w:t xml:space="preserve">results from </w:t>
      </w:r>
      <w:r w:rsidR="0025682E">
        <w:t xml:space="preserve">the </w:t>
      </w:r>
      <w:r w:rsidR="0025682E" w:rsidRPr="00685879">
        <w:t>S</w:t>
      </w:r>
      <w:r w:rsidR="0025682E">
        <w:t>RT</w:t>
      </w:r>
      <w:r w:rsidR="0025682E" w:rsidRPr="00685879">
        <w:t>F</w:t>
      </w:r>
      <w:r w:rsidR="0025682E">
        <w:t xml:space="preserve"> for the optimal </w:t>
      </w:r>
      <w:proofErr w:type="spellStart"/>
      <w:r w:rsidR="0025682E">
        <w:t>fibre</w:t>
      </w:r>
      <w:proofErr w:type="spellEnd"/>
      <w:r w:rsidR="0025682E">
        <w:t xml:space="preserve"> mix and a baseline test for comparison. In these tests, </w:t>
      </w:r>
      <w:r w:rsidR="0025682E" w:rsidRPr="00685879">
        <w:t xml:space="preserve">3 million cycles </w:t>
      </w:r>
      <w:r w:rsidR="0025682E">
        <w:t>of</w:t>
      </w:r>
      <w:r w:rsidR="0025682E" w:rsidRPr="00685879">
        <w:t xml:space="preserve"> a 20 </w:t>
      </w:r>
      <w:proofErr w:type="spellStart"/>
      <w:r w:rsidR="0025682E" w:rsidRPr="00685879">
        <w:t>tonne</w:t>
      </w:r>
      <w:proofErr w:type="spellEnd"/>
      <w:r w:rsidR="0025682E" w:rsidRPr="00685879">
        <w:t xml:space="preserve"> equivalent axle load </w:t>
      </w:r>
      <w:r w:rsidR="0025682E">
        <w:t xml:space="preserve">were applied </w:t>
      </w:r>
      <w:r w:rsidR="0025682E" w:rsidRPr="00685879">
        <w:t xml:space="preserve">at 3 Hz. The x-axis shows the number of </w:t>
      </w:r>
      <w:r w:rsidRPr="00685879">
        <w:t xml:space="preserve">load </w:t>
      </w:r>
      <w:r w:rsidR="0025682E" w:rsidRPr="00685879">
        <w:t>cycles on a log</w:t>
      </w:r>
      <w:r>
        <w:t>arithmic</w:t>
      </w:r>
      <w:r w:rsidR="0025682E" w:rsidRPr="00685879">
        <w:t xml:space="preserve"> scale and the y-axis shows the permanent settlement of the ballast layer. The baseline test </w:t>
      </w:r>
      <w:r>
        <w:t xml:space="preserve">was carried out </w:t>
      </w:r>
      <w:r w:rsidR="0025682E" w:rsidRPr="00685879">
        <w:t>on standard ballast with a G44</w:t>
      </w:r>
      <w:r w:rsidR="0025682E">
        <w:rPr>
          <w:rStyle w:val="FootnoteReference"/>
        </w:rPr>
        <w:footnoteReference w:id="1"/>
      </w:r>
      <w:r w:rsidR="0025682E" w:rsidRPr="00685879">
        <w:t xml:space="preserve"> sleeper. </w:t>
      </w:r>
      <w:r w:rsidR="0025682E">
        <w:t>T</w:t>
      </w:r>
      <w:r w:rsidR="0025682E" w:rsidRPr="00685879">
        <w:t xml:space="preserve">he </w:t>
      </w:r>
      <w:r w:rsidR="0025682E">
        <w:t xml:space="preserve">optimal </w:t>
      </w:r>
      <w:proofErr w:type="spellStart"/>
      <w:r w:rsidR="0025682E" w:rsidRPr="00685879">
        <w:t>fibre</w:t>
      </w:r>
      <w:proofErr w:type="spellEnd"/>
      <w:r w:rsidR="0025682E" w:rsidRPr="00685879">
        <w:t xml:space="preserve"> dimensions were </w:t>
      </w:r>
      <w:r w:rsidR="0025682E">
        <w:t xml:space="preserve">300 </w:t>
      </w:r>
      <w:r>
        <w:t>×</w:t>
      </w:r>
      <w:r w:rsidR="0025682E">
        <w:t xml:space="preserve"> 25 </w:t>
      </w:r>
      <w:r>
        <w:t xml:space="preserve">× </w:t>
      </w:r>
      <w:r w:rsidR="0025682E">
        <w:t>0.5 mm</w:t>
      </w:r>
      <w:r>
        <w:t>.</w:t>
      </w:r>
      <w:r w:rsidR="0025682E">
        <w:t xml:space="preserve"> at a volume fraction (</w:t>
      </w:r>
      <w:r w:rsidR="0025682E" w:rsidRPr="00685879">
        <w:t xml:space="preserve">defined as the ratio of the volume of </w:t>
      </w:r>
      <w:proofErr w:type="spellStart"/>
      <w:r w:rsidR="0025682E" w:rsidRPr="00685879">
        <w:t>fibres</w:t>
      </w:r>
      <w:proofErr w:type="spellEnd"/>
      <w:r w:rsidR="0025682E" w:rsidRPr="00685879">
        <w:t xml:space="preserve"> to the volume of ballast </w:t>
      </w:r>
      <w:r w:rsidR="0025682E">
        <w:t>grains) of 0.65%</w:t>
      </w:r>
      <w:r w:rsidR="0025682E" w:rsidRPr="00685879">
        <w:t xml:space="preserve">. </w:t>
      </w:r>
      <w:r w:rsidR="0025682E">
        <w:t xml:space="preserve">In practice this meant 670 </w:t>
      </w:r>
      <w:proofErr w:type="spellStart"/>
      <w:r w:rsidR="0025682E">
        <w:t>fibres</w:t>
      </w:r>
      <w:proofErr w:type="spellEnd"/>
      <w:r w:rsidR="0025682E">
        <w:t xml:space="preserve"> per </w:t>
      </w:r>
      <w:proofErr w:type="spellStart"/>
      <w:r w:rsidR="0025682E">
        <w:t>tonne</w:t>
      </w:r>
      <w:proofErr w:type="spellEnd"/>
      <w:r w:rsidR="0025682E">
        <w:t xml:space="preserve"> of ballast assuming a ballast bulk density of 1600 kg/m</w:t>
      </w:r>
      <w:r w:rsidR="0025682E">
        <w:rPr>
          <w:vertAlign w:val="superscript"/>
        </w:rPr>
        <w:t>3</w:t>
      </w:r>
      <w:r w:rsidR="0025682E">
        <w:t xml:space="preserve">. The addition of </w:t>
      </w:r>
      <w:proofErr w:type="spellStart"/>
      <w:r w:rsidR="0025682E">
        <w:t>fibres</w:t>
      </w:r>
      <w:proofErr w:type="spellEnd"/>
      <w:r w:rsidR="0025682E">
        <w:t xml:space="preserve"> to a granular material tends to increase the void ratio and may reduce the stiffness</w:t>
      </w:r>
      <w:r w:rsidR="00613CD5">
        <w:t xml:space="preserve"> [8, 9, 10]</w:t>
      </w:r>
      <w:r w:rsidR="0025682E">
        <w:t xml:space="preserve">. However, owing to the narrow geometry and very small thickness, these </w:t>
      </w:r>
      <w:proofErr w:type="spellStart"/>
      <w:r w:rsidR="0025682E">
        <w:t>fibres</w:t>
      </w:r>
      <w:proofErr w:type="spellEnd"/>
      <w:r w:rsidR="0025682E">
        <w:t xml:space="preserve"> do not inhibit the packing of the ballast grains and hence are not expected to reduce ballast stiffness, while they have the potential to reduce the permanent settlement [</w:t>
      </w:r>
      <w:r w:rsidR="00613CD5">
        <w:t>11</w:t>
      </w:r>
      <w:r w:rsidR="00F02BD4">
        <w:t>, 12</w:t>
      </w:r>
      <w:r w:rsidR="0025682E">
        <w:t>].</w:t>
      </w:r>
    </w:p>
    <w:p w14:paraId="6C1568C4" w14:textId="77777777" w:rsidR="0025682E" w:rsidRDefault="0025682E" w:rsidP="0025682E">
      <w:r>
        <w:t xml:space="preserve"> </w:t>
      </w:r>
    </w:p>
    <w:p w14:paraId="0C610F82" w14:textId="35616FB2" w:rsidR="0025682E" w:rsidRDefault="0025682E" w:rsidP="0025682E">
      <w:pPr>
        <w:keepNext/>
        <w:ind w:firstLine="0"/>
        <w:jc w:val="center"/>
      </w:pPr>
    </w:p>
    <w:p w14:paraId="038B723B" w14:textId="17BFD52A" w:rsidR="00B4507F" w:rsidRDefault="00B4507F" w:rsidP="0025682E">
      <w:pPr>
        <w:keepNext/>
        <w:ind w:firstLine="0"/>
        <w:jc w:val="center"/>
      </w:pPr>
      <w:r w:rsidRPr="00B0323C">
        <w:rPr>
          <w:noProof/>
        </w:rPr>
        <w:drawing>
          <wp:inline distT="0" distB="0" distL="0" distR="0" wp14:anchorId="277FEA62" wp14:editId="0E135C12">
            <wp:extent cx="3906520" cy="2720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906520" cy="2720975"/>
                    </a:xfrm>
                    <a:prstGeom prst="rect">
                      <a:avLst/>
                    </a:prstGeom>
                    <a:noFill/>
                    <a:ln>
                      <a:noFill/>
                    </a:ln>
                  </pic:spPr>
                </pic:pic>
              </a:graphicData>
            </a:graphic>
          </wp:inline>
        </w:drawing>
      </w:r>
    </w:p>
    <w:p w14:paraId="029C9BB6" w14:textId="7D34C047" w:rsidR="0025682E" w:rsidRDefault="0025682E" w:rsidP="0025682E">
      <w:pPr>
        <w:pStyle w:val="figurecaption"/>
        <w:jc w:val="both"/>
      </w:pPr>
      <w:bookmarkStart w:id="2" w:name="_Ref23325885"/>
      <w:r>
        <w:rPr>
          <w:b/>
        </w:rPr>
        <w:t xml:space="preserve">Fig. </w:t>
      </w:r>
      <w:r>
        <w:rPr>
          <w:b/>
        </w:rPr>
        <w:fldChar w:fldCharType="begin"/>
      </w:r>
      <w:r>
        <w:rPr>
          <w:b/>
        </w:rPr>
        <w:instrText xml:space="preserve"> SEQ "Figure" \* MERGEFORMAT </w:instrText>
      </w:r>
      <w:r>
        <w:rPr>
          <w:b/>
        </w:rPr>
        <w:fldChar w:fldCharType="separate"/>
      </w:r>
      <w:r w:rsidR="000877E3">
        <w:rPr>
          <w:b/>
          <w:noProof/>
        </w:rPr>
        <w:t>3</w:t>
      </w:r>
      <w:r>
        <w:rPr>
          <w:b/>
        </w:rPr>
        <w:fldChar w:fldCharType="end"/>
      </w:r>
      <w:bookmarkEnd w:id="2"/>
      <w:r>
        <w:rPr>
          <w:b/>
        </w:rPr>
        <w:t>.</w:t>
      </w:r>
      <w:r>
        <w:t xml:space="preserve"> Full-size l</w:t>
      </w:r>
      <w:r w:rsidRPr="003B4437">
        <w:t>aboratory</w:t>
      </w:r>
      <w:r w:rsidRPr="006F64AC">
        <w:t xml:space="preserve"> test results for </w:t>
      </w:r>
      <w:r>
        <w:t xml:space="preserve">ballast </w:t>
      </w:r>
      <w:r w:rsidRPr="006F64AC">
        <w:t>re</w:t>
      </w:r>
      <w:r>
        <w:t>inforced</w:t>
      </w:r>
      <w:r w:rsidRPr="006F64AC">
        <w:t xml:space="preserve"> </w:t>
      </w:r>
      <w:r>
        <w:t xml:space="preserve">with optimal </w:t>
      </w:r>
      <w:proofErr w:type="spellStart"/>
      <w:r w:rsidRPr="006F64AC">
        <w:t>fibre</w:t>
      </w:r>
      <w:proofErr w:type="spellEnd"/>
      <w:r>
        <w:t xml:space="preserve"> mix</w:t>
      </w:r>
      <w:r w:rsidRPr="006F64AC">
        <w:t xml:space="preserve"> (polyethylene plastic strips 300 </w:t>
      </w:r>
      <w:r w:rsidR="00A320A2">
        <w:t xml:space="preserve">× </w:t>
      </w:r>
      <w:r w:rsidRPr="006F64AC">
        <w:t xml:space="preserve">25 </w:t>
      </w:r>
      <w:r w:rsidR="00A320A2">
        <w:t>×</w:t>
      </w:r>
      <w:r w:rsidRPr="006F64AC">
        <w:t xml:space="preserve"> 0.5 mm</w:t>
      </w:r>
      <w:r>
        <w:t xml:space="preserve"> at 0.6% volume fraction)</w:t>
      </w:r>
    </w:p>
    <w:p w14:paraId="4D0E5268" w14:textId="4D8E24DB" w:rsidR="0025682E" w:rsidRDefault="0025682E" w:rsidP="0025682E">
      <w:pPr>
        <w:pStyle w:val="Caption"/>
        <w:rPr>
          <w:i w:val="0"/>
          <w:iCs w:val="0"/>
          <w:color w:val="auto"/>
          <w:sz w:val="20"/>
          <w:szCs w:val="20"/>
        </w:rPr>
      </w:pPr>
      <w:r w:rsidRPr="004851AD">
        <w:rPr>
          <w:i w:val="0"/>
          <w:iCs w:val="0"/>
          <w:color w:val="auto"/>
          <w:sz w:val="20"/>
          <w:szCs w:val="20"/>
        </w:rPr>
        <w:fldChar w:fldCharType="begin"/>
      </w:r>
      <w:r w:rsidRPr="004851AD">
        <w:rPr>
          <w:i w:val="0"/>
          <w:iCs w:val="0"/>
          <w:color w:val="auto"/>
          <w:sz w:val="20"/>
          <w:szCs w:val="20"/>
        </w:rPr>
        <w:instrText xml:space="preserve"> REF _Ref23325885 \h </w:instrText>
      </w:r>
      <w:r w:rsidRPr="002475C3">
        <w:rPr>
          <w:i w:val="0"/>
          <w:iCs w:val="0"/>
          <w:color w:val="auto"/>
          <w:sz w:val="20"/>
          <w:szCs w:val="20"/>
        </w:rPr>
        <w:instrText xml:space="preserve"> \* MERGEFORMAT </w:instrText>
      </w:r>
      <w:r w:rsidRPr="004851AD">
        <w:rPr>
          <w:i w:val="0"/>
          <w:iCs w:val="0"/>
          <w:color w:val="auto"/>
          <w:sz w:val="20"/>
          <w:szCs w:val="20"/>
        </w:rPr>
      </w:r>
      <w:r w:rsidRPr="004851AD">
        <w:rPr>
          <w:i w:val="0"/>
          <w:iCs w:val="0"/>
          <w:color w:val="auto"/>
          <w:sz w:val="20"/>
          <w:szCs w:val="20"/>
        </w:rPr>
        <w:fldChar w:fldCharType="separate"/>
      </w:r>
      <w:r w:rsidR="00C51C4E" w:rsidRPr="00C51C4E">
        <w:rPr>
          <w:b/>
          <w:i w:val="0"/>
          <w:color w:val="auto"/>
        </w:rPr>
        <w:t xml:space="preserve">Fig. </w:t>
      </w:r>
      <w:r w:rsidR="00C51C4E" w:rsidRPr="00C51C4E">
        <w:rPr>
          <w:b/>
          <w:i w:val="0"/>
          <w:noProof/>
          <w:color w:val="auto"/>
        </w:rPr>
        <w:t>3</w:t>
      </w:r>
      <w:r w:rsidRPr="004851AD">
        <w:rPr>
          <w:i w:val="0"/>
          <w:iCs w:val="0"/>
          <w:color w:val="auto"/>
          <w:sz w:val="20"/>
          <w:szCs w:val="20"/>
        </w:rPr>
        <w:fldChar w:fldCharType="end"/>
      </w:r>
      <w:r w:rsidRPr="004851AD">
        <w:rPr>
          <w:i w:val="0"/>
          <w:iCs w:val="0"/>
          <w:color w:val="auto"/>
          <w:sz w:val="20"/>
          <w:szCs w:val="20"/>
        </w:rPr>
        <w:t xml:space="preserve"> shows </w:t>
      </w:r>
      <w:r>
        <w:rPr>
          <w:i w:val="0"/>
          <w:iCs w:val="0"/>
          <w:color w:val="auto"/>
          <w:sz w:val="20"/>
          <w:szCs w:val="20"/>
        </w:rPr>
        <w:t xml:space="preserve">that the FRB reduced the settlement from 6.3 to 5.0 mm at 3 million cycles. This is a reduction of ~25%. The relationship between </w:t>
      </w:r>
      <w:r w:rsidR="00A320A2">
        <w:rPr>
          <w:i w:val="0"/>
          <w:iCs w:val="0"/>
          <w:color w:val="auto"/>
          <w:sz w:val="20"/>
          <w:szCs w:val="20"/>
        </w:rPr>
        <w:t>individual</w:t>
      </w:r>
      <w:r>
        <w:rPr>
          <w:i w:val="0"/>
          <w:iCs w:val="0"/>
          <w:color w:val="auto"/>
          <w:sz w:val="20"/>
          <w:szCs w:val="20"/>
        </w:rPr>
        <w:t xml:space="preserve"> settlement tests and along the track differential settlement is</w:t>
      </w:r>
      <w:r w:rsidR="00B34EE4">
        <w:rPr>
          <w:i w:val="0"/>
          <w:iCs w:val="0"/>
          <w:color w:val="auto"/>
          <w:sz w:val="20"/>
          <w:szCs w:val="20"/>
        </w:rPr>
        <w:t xml:space="preserve"> unclear and likely to be complex</w:t>
      </w:r>
      <w:r>
        <w:rPr>
          <w:i w:val="0"/>
          <w:iCs w:val="0"/>
          <w:color w:val="auto"/>
          <w:sz w:val="20"/>
          <w:szCs w:val="20"/>
        </w:rPr>
        <w:t xml:space="preserve">. However, in principle, if the ballast layer is less susceptible to settlement at each sleeper location then the potential for differential settlement originating from the ballast layer should also reduce. It is in part this lack of a direct link between single sleeper/ballast settlement and differential settlement that </w:t>
      </w:r>
      <w:r w:rsidR="00A320A2">
        <w:rPr>
          <w:i w:val="0"/>
          <w:iCs w:val="0"/>
          <w:color w:val="auto"/>
          <w:sz w:val="20"/>
          <w:szCs w:val="20"/>
        </w:rPr>
        <w:t>necessitates</w:t>
      </w:r>
      <w:r>
        <w:rPr>
          <w:i w:val="0"/>
          <w:iCs w:val="0"/>
          <w:color w:val="auto"/>
          <w:sz w:val="20"/>
          <w:szCs w:val="20"/>
        </w:rPr>
        <w:t xml:space="preserve"> field trials to quantify any potential benefit over the life cycle of a trackbed.</w:t>
      </w:r>
    </w:p>
    <w:p w14:paraId="397C4FF4" w14:textId="46BA7068" w:rsidR="0025682E" w:rsidRPr="007A5E54" w:rsidRDefault="0025682E" w:rsidP="0025682E">
      <w:pPr>
        <w:pStyle w:val="Caption"/>
        <w:rPr>
          <w:i w:val="0"/>
          <w:iCs w:val="0"/>
          <w:color w:val="auto"/>
          <w:sz w:val="20"/>
          <w:szCs w:val="20"/>
        </w:rPr>
      </w:pPr>
      <w:r>
        <w:rPr>
          <w:i w:val="0"/>
          <w:iCs w:val="0"/>
          <w:color w:val="auto"/>
          <w:sz w:val="20"/>
          <w:szCs w:val="20"/>
        </w:rPr>
        <w:t xml:space="preserve">Based on the laboratory testing a field trial was planned </w:t>
      </w:r>
      <w:proofErr w:type="gramStart"/>
      <w:r>
        <w:rPr>
          <w:i w:val="0"/>
          <w:iCs w:val="0"/>
          <w:color w:val="auto"/>
          <w:sz w:val="20"/>
          <w:szCs w:val="20"/>
        </w:rPr>
        <w:t>using</w:t>
      </w:r>
      <w:proofErr w:type="gramEnd"/>
      <w:r>
        <w:rPr>
          <w:i w:val="0"/>
          <w:iCs w:val="0"/>
          <w:color w:val="auto"/>
          <w:sz w:val="20"/>
          <w:szCs w:val="20"/>
        </w:rPr>
        <w:t xml:space="preserve"> the </w:t>
      </w:r>
      <w:proofErr w:type="spellStart"/>
      <w:r>
        <w:rPr>
          <w:i w:val="0"/>
          <w:iCs w:val="0"/>
          <w:color w:val="auto"/>
          <w:sz w:val="20"/>
          <w:szCs w:val="20"/>
        </w:rPr>
        <w:t>fibre</w:t>
      </w:r>
      <w:proofErr w:type="spellEnd"/>
      <w:r>
        <w:rPr>
          <w:i w:val="0"/>
          <w:iCs w:val="0"/>
          <w:color w:val="auto"/>
          <w:sz w:val="20"/>
          <w:szCs w:val="20"/>
        </w:rPr>
        <w:t xml:space="preserve"> dimensions and proportions identified as optimal. </w:t>
      </w:r>
      <w:r w:rsidRPr="007A5E54">
        <w:rPr>
          <w:i w:val="0"/>
          <w:iCs w:val="0"/>
          <w:color w:val="auto"/>
          <w:sz w:val="20"/>
          <w:szCs w:val="20"/>
        </w:rPr>
        <w:t xml:space="preserve">This paper presents results </w:t>
      </w:r>
      <w:r>
        <w:rPr>
          <w:i w:val="0"/>
          <w:iCs w:val="0"/>
          <w:color w:val="auto"/>
          <w:sz w:val="20"/>
          <w:szCs w:val="20"/>
        </w:rPr>
        <w:t>from two</w:t>
      </w:r>
      <w:r w:rsidR="00A320A2">
        <w:rPr>
          <w:i w:val="0"/>
          <w:iCs w:val="0"/>
          <w:color w:val="auto"/>
          <w:sz w:val="20"/>
          <w:szCs w:val="20"/>
        </w:rPr>
        <w:t xml:space="preserve"> site monitoring</w:t>
      </w:r>
      <w:r>
        <w:rPr>
          <w:i w:val="0"/>
          <w:iCs w:val="0"/>
          <w:color w:val="auto"/>
          <w:sz w:val="20"/>
          <w:szCs w:val="20"/>
        </w:rPr>
        <w:t xml:space="preserve"> visits carried out within</w:t>
      </w:r>
      <w:r w:rsidRPr="007A5E54">
        <w:rPr>
          <w:i w:val="0"/>
          <w:iCs w:val="0"/>
          <w:color w:val="auto"/>
          <w:sz w:val="20"/>
          <w:szCs w:val="20"/>
        </w:rPr>
        <w:t xml:space="preserve"> the first </w:t>
      </w:r>
      <w:r>
        <w:rPr>
          <w:i w:val="0"/>
          <w:iCs w:val="0"/>
          <w:color w:val="auto"/>
          <w:sz w:val="20"/>
          <w:szCs w:val="20"/>
        </w:rPr>
        <w:t>14 months</w:t>
      </w:r>
      <w:r w:rsidRPr="007A5E54">
        <w:rPr>
          <w:i w:val="0"/>
          <w:iCs w:val="0"/>
          <w:color w:val="auto"/>
          <w:sz w:val="20"/>
          <w:szCs w:val="20"/>
        </w:rPr>
        <w:t xml:space="preserve"> </w:t>
      </w:r>
      <w:r>
        <w:rPr>
          <w:i w:val="0"/>
          <w:iCs w:val="0"/>
          <w:color w:val="auto"/>
          <w:sz w:val="20"/>
          <w:szCs w:val="20"/>
        </w:rPr>
        <w:t>after installation</w:t>
      </w:r>
      <w:r w:rsidRPr="007A5E54">
        <w:rPr>
          <w:i w:val="0"/>
          <w:iCs w:val="0"/>
          <w:color w:val="auto"/>
          <w:sz w:val="20"/>
          <w:szCs w:val="20"/>
        </w:rPr>
        <w:t>.</w:t>
      </w:r>
    </w:p>
    <w:p w14:paraId="71140AE5" w14:textId="77777777" w:rsidR="0025682E" w:rsidRDefault="0025682E" w:rsidP="0025682E">
      <w:pPr>
        <w:pStyle w:val="heading1"/>
      </w:pPr>
      <w:r>
        <w:t>The site</w:t>
      </w:r>
    </w:p>
    <w:p w14:paraId="28F2E96E" w14:textId="4F185987" w:rsidR="0025682E" w:rsidRDefault="0025682E" w:rsidP="0025682E">
      <w:pPr>
        <w:pStyle w:val="p1a"/>
      </w:pPr>
      <w:r>
        <w:t xml:space="preserve">A </w:t>
      </w:r>
      <w:r w:rsidR="00A320A2">
        <w:t>section of a mass</w:t>
      </w:r>
      <w:r>
        <w:t xml:space="preserve"> transit</w:t>
      </w:r>
      <w:r w:rsidR="00A320A2">
        <w:t xml:space="preserve"> urban</w:t>
      </w:r>
      <w:r>
        <w:t xml:space="preserve"> line in North London was selected for the trial, mainly because it was about to be renewed</w:t>
      </w:r>
      <w:r w:rsidR="00A320A2">
        <w:t xml:space="preserve"> and offered a suitable site with reasonable access</w:t>
      </w:r>
      <w:r>
        <w:t>.</w:t>
      </w:r>
      <w:r w:rsidRPr="00685879">
        <w:t xml:space="preserve"> </w:t>
      </w:r>
      <w:r w:rsidR="00A320A2">
        <w:t xml:space="preserve">New rails, sleepers and ballast were placed on a </w:t>
      </w:r>
      <w:r>
        <w:t>500 m length of one</w:t>
      </w:r>
      <w:r w:rsidRPr="00685879">
        <w:t xml:space="preserve"> line</w:t>
      </w:r>
      <w:r>
        <w:t xml:space="preserve"> on </w:t>
      </w:r>
      <w:r w:rsidR="00A320A2">
        <w:t>the</w:t>
      </w:r>
      <w:r>
        <w:t xml:space="preserve"> twin track route</w:t>
      </w:r>
      <w:r w:rsidRPr="001F2163">
        <w:t xml:space="preserve"> </w:t>
      </w:r>
      <w:r>
        <w:t xml:space="preserve">in </w:t>
      </w:r>
      <w:r w:rsidRPr="00685879">
        <w:t>May 2017.</w:t>
      </w:r>
      <w:r>
        <w:t xml:space="preserve"> A s</w:t>
      </w:r>
      <w:r w:rsidR="00A320A2">
        <w:t>ec</w:t>
      </w:r>
      <w:r>
        <w:t xml:space="preserve">tion of the renewal formed a 48 m long </w:t>
      </w:r>
      <w:r w:rsidRPr="001F2163">
        <w:t xml:space="preserve">FRB </w:t>
      </w:r>
      <w:r>
        <w:t>trial. This trial length was</w:t>
      </w:r>
      <w:r w:rsidRPr="001F2163">
        <w:t xml:space="preserve"> on an embankment between two </w:t>
      </w:r>
      <w:proofErr w:type="spellStart"/>
      <w:r w:rsidR="00A06758">
        <w:t>under</w:t>
      </w:r>
      <w:r w:rsidRPr="001F2163">
        <w:t>bridges</w:t>
      </w:r>
      <w:proofErr w:type="spellEnd"/>
      <w:r>
        <w:t xml:space="preserve"> as shown in </w:t>
      </w:r>
      <w:r>
        <w:fldChar w:fldCharType="begin"/>
      </w:r>
      <w:r>
        <w:instrText xml:space="preserve"> REF _Ref21527570 \h </w:instrText>
      </w:r>
      <w:r>
        <w:fldChar w:fldCharType="separate"/>
      </w:r>
      <w:r w:rsidR="00C51C4E">
        <w:rPr>
          <w:b/>
        </w:rPr>
        <w:t xml:space="preserve">Fig. </w:t>
      </w:r>
      <w:r w:rsidR="00C51C4E">
        <w:rPr>
          <w:b/>
          <w:noProof/>
        </w:rPr>
        <w:t>4</w:t>
      </w:r>
      <w:r>
        <w:fldChar w:fldCharType="end"/>
      </w:r>
      <w:r w:rsidRPr="001F2163">
        <w:t>.</w:t>
      </w:r>
    </w:p>
    <w:p w14:paraId="09F1ECB8" w14:textId="77777777" w:rsidR="0025682E" w:rsidRPr="004A078A" w:rsidRDefault="0025682E" w:rsidP="0025682E"/>
    <w:p w14:paraId="2112F476" w14:textId="3CF9CC04" w:rsidR="0025682E" w:rsidRDefault="0025682E" w:rsidP="0025682E">
      <w:pPr>
        <w:keepNext/>
      </w:pPr>
    </w:p>
    <w:p w14:paraId="6F390D62" w14:textId="77334CFC" w:rsidR="0025682E" w:rsidRDefault="00E03629" w:rsidP="0025682E">
      <w:pPr>
        <w:keepNext/>
      </w:pPr>
      <w:r>
        <w:rPr>
          <w:noProof/>
        </w:rPr>
        <w:drawing>
          <wp:inline distT="0" distB="0" distL="0" distR="0" wp14:anchorId="391BCC1B" wp14:editId="7218228D">
            <wp:extent cx="4283082" cy="1407918"/>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7958" cy="1452254"/>
                    </a:xfrm>
                    <a:prstGeom prst="rect">
                      <a:avLst/>
                    </a:prstGeom>
                    <a:noFill/>
                  </pic:spPr>
                </pic:pic>
              </a:graphicData>
            </a:graphic>
          </wp:inline>
        </w:drawing>
      </w:r>
    </w:p>
    <w:p w14:paraId="7AC3637B" w14:textId="495927DE" w:rsidR="0025682E" w:rsidRPr="004A078A" w:rsidRDefault="0025682E" w:rsidP="0025682E">
      <w:pPr>
        <w:pStyle w:val="figurecaption"/>
      </w:pPr>
      <w:bookmarkStart w:id="3" w:name="_Ref21527570"/>
      <w:r>
        <w:rPr>
          <w:b/>
        </w:rPr>
        <w:t xml:space="preserve">Fig. </w:t>
      </w:r>
      <w:r>
        <w:rPr>
          <w:b/>
        </w:rPr>
        <w:fldChar w:fldCharType="begin"/>
      </w:r>
      <w:r>
        <w:rPr>
          <w:b/>
        </w:rPr>
        <w:instrText xml:space="preserve"> SEQ "Figure" \* MERGEFORMAT </w:instrText>
      </w:r>
      <w:r>
        <w:rPr>
          <w:b/>
        </w:rPr>
        <w:fldChar w:fldCharType="separate"/>
      </w:r>
      <w:r w:rsidR="000877E3">
        <w:rPr>
          <w:b/>
          <w:noProof/>
        </w:rPr>
        <w:t>4</w:t>
      </w:r>
      <w:r>
        <w:rPr>
          <w:b/>
        </w:rPr>
        <w:fldChar w:fldCharType="end"/>
      </w:r>
      <w:bookmarkEnd w:id="3"/>
      <w:r>
        <w:rPr>
          <w:b/>
        </w:rPr>
        <w:t>.</w:t>
      </w:r>
      <w:r>
        <w:t xml:space="preserve"> Site plan including UK rail nomenclature</w:t>
      </w:r>
      <w:r w:rsidR="00F02BD4">
        <w:rPr>
          <w:rStyle w:val="FootnoteReference"/>
        </w:rPr>
        <w:footnoteReference w:id="2"/>
      </w:r>
      <w:r>
        <w:t xml:space="preserve">.  The south eastern </w:t>
      </w:r>
      <w:r w:rsidR="00A06758">
        <w:t>end</w:t>
      </w:r>
      <w:r>
        <w:t xml:space="preserve"> is on the right.</w:t>
      </w:r>
      <w:r w:rsidR="00E03629">
        <w:t xml:space="preserve"> </w:t>
      </w:r>
    </w:p>
    <w:p w14:paraId="34CC61B1" w14:textId="77777777" w:rsidR="0025682E" w:rsidRDefault="0025682E" w:rsidP="0025682E">
      <w:pPr>
        <w:pStyle w:val="heading2"/>
      </w:pPr>
      <w:r>
        <w:t>Ground conditions</w:t>
      </w:r>
    </w:p>
    <w:p w14:paraId="1FCC8E75" w14:textId="13946427" w:rsidR="0025682E" w:rsidRDefault="0025682E" w:rsidP="0025682E">
      <w:pPr>
        <w:pStyle w:val="p1a"/>
      </w:pPr>
      <w:r>
        <w:t xml:space="preserve">The 48 m trial site is situated on an embankment, between two </w:t>
      </w:r>
      <w:proofErr w:type="spellStart"/>
      <w:r w:rsidR="00A06758">
        <w:t>under</w:t>
      </w:r>
      <w:r>
        <w:t>bridges</w:t>
      </w:r>
      <w:proofErr w:type="spellEnd"/>
      <w:r>
        <w:t xml:space="preserve">. At the south-eastern end of the site, a masonry bridge crosses a road.  At the north-western end of the site, there is a bridge </w:t>
      </w:r>
      <w:r w:rsidR="001872F2">
        <w:t>that</w:t>
      </w:r>
      <w:r>
        <w:t xml:space="preserve"> enables pedestrians to cross </w:t>
      </w:r>
      <w:r w:rsidR="00337183">
        <w:t>under the railway</w:t>
      </w:r>
      <w:r>
        <w:t xml:space="preserve">. This section of track was originally built in the 1920s. The British Geological Survey (BGS) maps and nearby borehole logs show the embankment </w:t>
      </w:r>
      <w:r w:rsidR="001872F2">
        <w:t>to be</w:t>
      </w:r>
      <w:r>
        <w:t xml:space="preserve"> underlain by stiff brown and grey clays of the London Clay formation. Site investigation records, not in the public domain, show that the embankment is constructed of </w:t>
      </w:r>
      <w:r w:rsidR="00B34EE4">
        <w:t>f</w:t>
      </w:r>
      <w:r>
        <w:t xml:space="preserve">irm </w:t>
      </w:r>
      <w:r w:rsidR="00B34EE4">
        <w:t>c</w:t>
      </w:r>
      <w:r>
        <w:t>lay.</w:t>
      </w:r>
    </w:p>
    <w:p w14:paraId="0581D91A" w14:textId="77777777" w:rsidR="0025682E" w:rsidRDefault="0025682E" w:rsidP="0025682E">
      <w:pPr>
        <w:pStyle w:val="heading2"/>
      </w:pPr>
      <w:r>
        <w:t xml:space="preserve">Method for mixing </w:t>
      </w:r>
      <w:proofErr w:type="spellStart"/>
      <w:r>
        <w:t>fibres</w:t>
      </w:r>
      <w:proofErr w:type="spellEnd"/>
      <w:r>
        <w:t xml:space="preserve"> with ballast</w:t>
      </w:r>
    </w:p>
    <w:p w14:paraId="38F086A2" w14:textId="26DF8814" w:rsidR="00AE4075" w:rsidRPr="007F1737" w:rsidRDefault="0025682E" w:rsidP="7140AAF1">
      <w:pPr>
        <w:rPr>
          <w:lang w:val="en-GB"/>
        </w:rPr>
      </w:pPr>
      <w:r>
        <w:t>For the trial</w:t>
      </w:r>
      <w:r w:rsidR="001872F2">
        <w:t>,</w:t>
      </w:r>
      <w:r>
        <w:t xml:space="preserve"> 120 </w:t>
      </w:r>
      <w:proofErr w:type="spellStart"/>
      <w:r>
        <w:t>tonnes</w:t>
      </w:r>
      <w:proofErr w:type="spellEnd"/>
      <w:r>
        <w:t xml:space="preserve"> of ballast were mixed with 80520 </w:t>
      </w:r>
      <w:proofErr w:type="spellStart"/>
      <w:r>
        <w:t>fibres</w:t>
      </w:r>
      <w:proofErr w:type="spellEnd"/>
      <w:r>
        <w:t xml:space="preserve">, to </w:t>
      </w:r>
      <w:r w:rsidR="009F70BE">
        <w:t>give</w:t>
      </w:r>
      <w:r>
        <w:t xml:space="preserve"> approximately 670 </w:t>
      </w:r>
      <w:proofErr w:type="spellStart"/>
      <w:r>
        <w:t>fibres</w:t>
      </w:r>
      <w:proofErr w:type="spellEnd"/>
      <w:r>
        <w:t xml:space="preserve"> per </w:t>
      </w:r>
      <w:proofErr w:type="spellStart"/>
      <w:r>
        <w:t>tonne</w:t>
      </w:r>
      <w:proofErr w:type="spellEnd"/>
      <w:r>
        <w:t>. The mixing was carried out at a depot</w:t>
      </w:r>
      <w:r w:rsidRPr="00C51E26">
        <w:t xml:space="preserve"> </w:t>
      </w:r>
      <w:r>
        <w:t>(</w:t>
      </w:r>
      <w:r>
        <w:fldChar w:fldCharType="begin"/>
      </w:r>
      <w:r>
        <w:instrText xml:space="preserve"> REF _Ref21529009 \h </w:instrText>
      </w:r>
      <w:r>
        <w:fldChar w:fldCharType="separate"/>
      </w:r>
      <w:r w:rsidR="00C51C4E">
        <w:rPr>
          <w:b/>
        </w:rPr>
        <w:t xml:space="preserve">Fig. </w:t>
      </w:r>
      <w:r w:rsidR="00C51C4E">
        <w:rPr>
          <w:b/>
          <w:noProof/>
        </w:rPr>
        <w:t>5</w:t>
      </w:r>
      <w:r>
        <w:fldChar w:fldCharType="end"/>
      </w:r>
      <w:r>
        <w:t>) in stage</w:t>
      </w:r>
      <w:r w:rsidR="00AE4075">
        <w:t>s</w:t>
      </w:r>
      <w:r>
        <w:t>: (1) suitable proportion</w:t>
      </w:r>
      <w:r w:rsidR="00AE4075">
        <w:t>s</w:t>
      </w:r>
      <w:r>
        <w:t xml:space="preserve"> of ballast and </w:t>
      </w:r>
      <w:proofErr w:type="spellStart"/>
      <w:r>
        <w:t>fibres</w:t>
      </w:r>
      <w:proofErr w:type="spellEnd"/>
      <w:r>
        <w:t xml:space="preserve"> were placed. (2) The </w:t>
      </w:r>
      <w:r w:rsidR="00AE4075">
        <w:t>materials were mixed using</w:t>
      </w:r>
      <w:r>
        <w:t xml:space="preserve"> a crane-mounted grab until the </w:t>
      </w:r>
      <w:proofErr w:type="spellStart"/>
      <w:r>
        <w:t>fibres</w:t>
      </w:r>
      <w:proofErr w:type="spellEnd"/>
      <w:r>
        <w:t xml:space="preserve"> appeared to be well mixed. (3) The mixed batch was moved to the back of the loading bay and the process repeated until complete. </w:t>
      </w:r>
      <w:r w:rsidR="00AE4075" w:rsidRPr="007F1737">
        <w:rPr>
          <w:lang w:val="en-GB"/>
        </w:rPr>
        <w:t xml:space="preserve">The </w:t>
      </w:r>
      <w:r w:rsidR="00AE4075">
        <w:rPr>
          <w:lang w:val="en-GB"/>
        </w:rPr>
        <w:t xml:space="preserve">ballast mixture was stored at the depot and </w:t>
      </w:r>
      <w:r w:rsidR="00AE4075" w:rsidRPr="007F1737">
        <w:rPr>
          <w:lang w:val="en-GB"/>
        </w:rPr>
        <w:t xml:space="preserve">trains were loaded some time later. A thin layer of ballast was placed on top of the </w:t>
      </w:r>
      <w:r w:rsidR="00AE4075">
        <w:rPr>
          <w:lang w:val="en-GB"/>
        </w:rPr>
        <w:t>FRB after loading into the</w:t>
      </w:r>
      <w:r w:rsidR="00AE4075" w:rsidRPr="007F1737">
        <w:rPr>
          <w:lang w:val="en-GB"/>
        </w:rPr>
        <w:t xml:space="preserve"> wagons so that fibres </w:t>
      </w:r>
      <w:r w:rsidR="00AE4075">
        <w:rPr>
          <w:lang w:val="en-GB"/>
        </w:rPr>
        <w:t xml:space="preserve">near the surface </w:t>
      </w:r>
      <w:r w:rsidR="00AE4075" w:rsidRPr="007F1737">
        <w:rPr>
          <w:lang w:val="en-GB"/>
        </w:rPr>
        <w:t>would not be blown away in transit.</w:t>
      </w:r>
    </w:p>
    <w:p w14:paraId="7E69C326" w14:textId="77777777" w:rsidR="00AE4075" w:rsidRPr="007F1737" w:rsidRDefault="00AE4075" w:rsidP="00AE4075">
      <w:pPr>
        <w:rPr>
          <w:lang w:val="en-GB"/>
        </w:rPr>
      </w:pPr>
      <w:r>
        <w:rPr>
          <w:lang w:val="en-GB"/>
        </w:rPr>
        <w:t>I</w:t>
      </w:r>
      <w:r w:rsidRPr="007F1737">
        <w:rPr>
          <w:lang w:val="en-GB"/>
        </w:rPr>
        <w:t xml:space="preserve">f the use of FRB were to become commonplace, fibres </w:t>
      </w:r>
      <w:r>
        <w:rPr>
          <w:lang w:val="en-GB"/>
        </w:rPr>
        <w:t>could</w:t>
      </w:r>
      <w:r w:rsidRPr="007F1737">
        <w:rPr>
          <w:lang w:val="en-GB"/>
        </w:rPr>
        <w:t xml:space="preserve"> be introduced at the quarry to ensure a uniform mix quality and density. </w:t>
      </w:r>
    </w:p>
    <w:p w14:paraId="61726F91" w14:textId="3E4A6FC2" w:rsidR="0025682E" w:rsidRDefault="0025682E" w:rsidP="0025682E">
      <w:pPr>
        <w:pStyle w:val="p1a"/>
      </w:pPr>
    </w:p>
    <w:p w14:paraId="7E2F058F" w14:textId="77777777" w:rsidR="0025682E" w:rsidRDefault="0025682E" w:rsidP="0025682E">
      <w:pPr>
        <w:keepNext/>
      </w:pPr>
      <w:r w:rsidRPr="00893B23">
        <w:rPr>
          <w:noProof/>
          <w:lang w:val="en-GB" w:eastAsia="en-GB"/>
        </w:rPr>
        <w:lastRenderedPageBreak/>
        <w:drawing>
          <wp:inline distT="0" distB="0" distL="0" distR="0" wp14:anchorId="1C657643" wp14:editId="7B76AE05">
            <wp:extent cx="4392930" cy="2101285"/>
            <wp:effectExtent l="0" t="0" r="7620" b="0"/>
            <wp:docPr id="29" name="Picture 29" descr="C:\Users\aph2\Documents\LUL FRB trials\FRB mixing phots 250417\20170425_17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h2\Documents\LUL FRB trials\FRB mixing phots 250417\20170425_1740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85" b="15189"/>
                    <a:stretch/>
                  </pic:blipFill>
                  <pic:spPr bwMode="auto">
                    <a:xfrm>
                      <a:off x="0" y="0"/>
                      <a:ext cx="4392930" cy="21012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CF530C3" w14:textId="61E87EDF" w:rsidR="0025682E" w:rsidRDefault="0025682E" w:rsidP="0025682E">
      <w:pPr>
        <w:pStyle w:val="figurecaption"/>
        <w:rPr>
          <w:lang w:val="en-GB"/>
        </w:rPr>
      </w:pPr>
      <w:bookmarkStart w:id="4" w:name="_Ref21529009"/>
      <w:r>
        <w:rPr>
          <w:b/>
        </w:rPr>
        <w:t xml:space="preserve">Fig. </w:t>
      </w:r>
      <w:r>
        <w:rPr>
          <w:b/>
        </w:rPr>
        <w:fldChar w:fldCharType="begin"/>
      </w:r>
      <w:r>
        <w:rPr>
          <w:b/>
        </w:rPr>
        <w:instrText xml:space="preserve"> SEQ "Figure" \* MERGEFORMAT </w:instrText>
      </w:r>
      <w:r>
        <w:rPr>
          <w:b/>
        </w:rPr>
        <w:fldChar w:fldCharType="separate"/>
      </w:r>
      <w:r w:rsidR="000877E3">
        <w:rPr>
          <w:b/>
          <w:noProof/>
        </w:rPr>
        <w:t>5</w:t>
      </w:r>
      <w:r>
        <w:rPr>
          <w:b/>
        </w:rPr>
        <w:fldChar w:fldCharType="end"/>
      </w:r>
      <w:bookmarkEnd w:id="4"/>
      <w:r>
        <w:rPr>
          <w:b/>
        </w:rPr>
        <w:t>.</w:t>
      </w:r>
      <w:r>
        <w:t xml:space="preserve"> </w:t>
      </w:r>
      <w:proofErr w:type="spellStart"/>
      <w:r w:rsidRPr="00E72946">
        <w:t>Fibres</w:t>
      </w:r>
      <w:proofErr w:type="spellEnd"/>
      <w:r>
        <w:rPr>
          <w:lang w:val="en-GB"/>
        </w:rPr>
        <w:t xml:space="preserve"> being mixed with ballast at a depot.</w:t>
      </w:r>
    </w:p>
    <w:p w14:paraId="5A46C1C8" w14:textId="77777777" w:rsidR="0025682E" w:rsidRDefault="0025682E" w:rsidP="0025682E">
      <w:pPr>
        <w:pStyle w:val="heading1"/>
        <w:rPr>
          <w:lang w:val="en-GB"/>
        </w:rPr>
      </w:pPr>
      <w:r>
        <w:rPr>
          <w:lang w:val="en-GB"/>
        </w:rPr>
        <w:t>Performance monitoring – methods</w:t>
      </w:r>
    </w:p>
    <w:p w14:paraId="678509A5" w14:textId="6956EAEC" w:rsidR="0025682E" w:rsidRPr="002B5F49" w:rsidRDefault="00AE4075" w:rsidP="0025682E">
      <w:pPr>
        <w:pStyle w:val="p1a"/>
        <w:rPr>
          <w:lang w:val="en-GB"/>
        </w:rPr>
      </w:pPr>
      <w:r>
        <w:rPr>
          <w:lang w:val="en-GB"/>
        </w:rPr>
        <w:t>Owing to the low</w:t>
      </w:r>
      <w:r w:rsidR="0025682E">
        <w:rPr>
          <w:lang w:val="en-GB"/>
        </w:rPr>
        <w:t xml:space="preserve"> train speeds </w:t>
      </w:r>
      <w:r>
        <w:rPr>
          <w:lang w:val="en-GB"/>
        </w:rPr>
        <w:t>at the site,</w:t>
      </w:r>
      <w:r w:rsidR="0025682E">
        <w:rPr>
          <w:lang w:val="en-GB"/>
        </w:rPr>
        <w:t xml:space="preserve"> (48 k</w:t>
      </w:r>
      <w:r>
        <w:rPr>
          <w:lang w:val="en-GB"/>
        </w:rPr>
        <w:t>m/</w:t>
      </w:r>
      <w:r w:rsidR="0025682E">
        <w:rPr>
          <w:lang w:val="en-GB"/>
        </w:rPr>
        <w:t xml:space="preserve">h or 30 mph) track movement </w:t>
      </w:r>
      <w:r>
        <w:rPr>
          <w:lang w:val="en-GB"/>
        </w:rPr>
        <w:t xml:space="preserve">was </w:t>
      </w:r>
      <w:r w:rsidR="0025682E">
        <w:rPr>
          <w:lang w:val="en-GB"/>
        </w:rPr>
        <w:t>measure</w:t>
      </w:r>
      <w:r>
        <w:rPr>
          <w:lang w:val="en-GB"/>
        </w:rPr>
        <w:t>d</w:t>
      </w:r>
      <w:r w:rsidR="00CC41D2">
        <w:rPr>
          <w:lang w:val="en-GB"/>
        </w:rPr>
        <w:t xml:space="preserve"> by</w:t>
      </w:r>
      <w:r w:rsidR="0025682E">
        <w:rPr>
          <w:lang w:val="en-GB"/>
        </w:rPr>
        <w:t xml:space="preserve"> high-speed filming with digital image correlation (DIC) [</w:t>
      </w:r>
      <w:r w:rsidR="00F02BD4">
        <w:rPr>
          <w:lang w:val="en-GB"/>
        </w:rPr>
        <w:t>13, 14, 15, 16</w:t>
      </w:r>
      <w:r w:rsidR="0025682E">
        <w:rPr>
          <w:lang w:val="en-GB"/>
        </w:rPr>
        <w:t>]</w:t>
      </w:r>
      <w:r w:rsidR="0025682E" w:rsidRPr="002B5F49">
        <w:rPr>
          <w:lang w:val="en-GB"/>
        </w:rPr>
        <w:t xml:space="preserve">. </w:t>
      </w:r>
    </w:p>
    <w:p w14:paraId="75CFDFAC" w14:textId="6EFCB3E3" w:rsidR="0025682E" w:rsidRPr="002B5F49" w:rsidRDefault="0025682E" w:rsidP="0025682E">
      <w:pPr>
        <w:rPr>
          <w:lang w:val="en-GB"/>
        </w:rPr>
      </w:pPr>
      <w:r w:rsidRPr="002B5F49">
        <w:rPr>
          <w:lang w:val="en-GB"/>
        </w:rPr>
        <w:t xml:space="preserve">The equipment used comprised a USB 3 camera (IDS </w:t>
      </w:r>
      <w:proofErr w:type="spellStart"/>
      <w:r w:rsidRPr="002B5F49">
        <w:rPr>
          <w:lang w:val="en-GB"/>
        </w:rPr>
        <w:t>uEye</w:t>
      </w:r>
      <w:proofErr w:type="spellEnd"/>
      <w:r w:rsidRPr="002B5F49">
        <w:rPr>
          <w:lang w:val="en-GB"/>
        </w:rPr>
        <w:t xml:space="preserve"> 337) </w:t>
      </w:r>
      <w:r>
        <w:rPr>
          <w:lang w:val="en-GB"/>
        </w:rPr>
        <w:t>(</w:t>
      </w:r>
      <w:r w:rsidR="00F02BD4">
        <w:rPr>
          <w:lang w:val="en-GB"/>
        </w:rPr>
        <w:fldChar w:fldCharType="begin"/>
      </w:r>
      <w:r w:rsidR="00F02BD4">
        <w:rPr>
          <w:lang w:val="en-GB"/>
        </w:rPr>
        <w:instrText xml:space="preserve"> REF _Ref23945889 \h </w:instrText>
      </w:r>
      <w:r w:rsidR="00F02BD4">
        <w:rPr>
          <w:lang w:val="en-GB"/>
        </w:rPr>
      </w:r>
      <w:r w:rsidR="00F02BD4">
        <w:rPr>
          <w:lang w:val="en-GB"/>
        </w:rPr>
        <w:fldChar w:fldCharType="separate"/>
      </w:r>
      <w:r w:rsidR="00C51C4E">
        <w:rPr>
          <w:b/>
        </w:rPr>
        <w:t xml:space="preserve">Fig. </w:t>
      </w:r>
      <w:r w:rsidR="00C51C4E">
        <w:rPr>
          <w:b/>
          <w:noProof/>
        </w:rPr>
        <w:t>6</w:t>
      </w:r>
      <w:r w:rsidR="00F02BD4">
        <w:rPr>
          <w:lang w:val="en-GB"/>
        </w:rPr>
        <w:fldChar w:fldCharType="end"/>
      </w:r>
      <w:r w:rsidR="00F02BD4" w:rsidRPr="00F02BD4">
        <w:rPr>
          <w:b/>
          <w:lang w:val="en-GB"/>
        </w:rPr>
        <w:t>a</w:t>
      </w:r>
      <w:r>
        <w:rPr>
          <w:lang w:val="en-GB"/>
        </w:rPr>
        <w:t xml:space="preserve">) </w:t>
      </w:r>
      <w:r w:rsidRPr="002B5F49">
        <w:rPr>
          <w:lang w:val="en-GB"/>
        </w:rPr>
        <w:t>with a data transfer rate of up to 320 MB/s connected to a laptop PC. The camera</w:t>
      </w:r>
      <w:r w:rsidR="00CD37C2">
        <w:rPr>
          <w:lang w:val="en-GB"/>
        </w:rPr>
        <w:t xml:space="preserve"> sensor</w:t>
      </w:r>
      <w:r w:rsidRPr="002B5F49">
        <w:rPr>
          <w:lang w:val="en-GB"/>
        </w:rPr>
        <w:t xml:space="preserve"> has a resolution of 2048 × 2048 pixels and a frame rate of 75 fps (frames per second) at full resolution. By only capturing data from </w:t>
      </w:r>
      <w:r w:rsidR="00980C5C">
        <w:rPr>
          <w:lang w:val="en-GB"/>
        </w:rPr>
        <w:t>part</w:t>
      </w:r>
      <w:r w:rsidRPr="002B5F49">
        <w:rPr>
          <w:lang w:val="en-GB"/>
        </w:rPr>
        <w:t xml:space="preserve"> of the sensor, known as the area of interest (AOI), the frame rate can be increased dramatically (e.g. 3</w:t>
      </w:r>
      <w:r w:rsidR="00980C5C">
        <w:rPr>
          <w:lang w:val="en-GB"/>
        </w:rPr>
        <w:t>00</w:t>
      </w:r>
      <w:r w:rsidRPr="002B5F49">
        <w:rPr>
          <w:lang w:val="en-GB"/>
        </w:rPr>
        <w:t xml:space="preserve"> fps for 640 × 480 and </w:t>
      </w:r>
      <w:r w:rsidR="00980C5C">
        <w:rPr>
          <w:lang w:val="en-GB"/>
        </w:rPr>
        <w:t>10</w:t>
      </w:r>
      <w:r w:rsidRPr="002B5F49">
        <w:rPr>
          <w:lang w:val="en-GB"/>
        </w:rPr>
        <w:t xml:space="preserve">00 fps </w:t>
      </w:r>
      <w:r w:rsidR="00980C5C">
        <w:rPr>
          <w:lang w:val="en-GB"/>
        </w:rPr>
        <w:t xml:space="preserve">or more </w:t>
      </w:r>
      <w:r w:rsidRPr="002B5F49">
        <w:rPr>
          <w:lang w:val="en-GB"/>
        </w:rPr>
        <w:t xml:space="preserve">for smaller areas). Typically, data for a single target can be captured at up to 500 fps </w:t>
      </w:r>
      <w:r w:rsidR="00980C5C">
        <w:rPr>
          <w:lang w:val="en-GB"/>
        </w:rPr>
        <w:t>provided there is sufficient</w:t>
      </w:r>
      <w:r w:rsidRPr="002B5F49">
        <w:rPr>
          <w:lang w:val="en-GB"/>
        </w:rPr>
        <w:t xml:space="preserve"> </w:t>
      </w:r>
      <w:r w:rsidR="00980C5C">
        <w:rPr>
          <w:lang w:val="en-GB"/>
        </w:rPr>
        <w:t>light</w:t>
      </w:r>
      <w:r w:rsidRPr="002B5F49">
        <w:rPr>
          <w:lang w:val="en-GB"/>
        </w:rPr>
        <w:t xml:space="preserve">. To aid the analysis and provide a reference for scaling it is usual (though not </w:t>
      </w:r>
      <w:r w:rsidR="00CC41D2">
        <w:rPr>
          <w:lang w:val="en-GB"/>
        </w:rPr>
        <w:t>necessary</w:t>
      </w:r>
      <w:r w:rsidRPr="002B5F49">
        <w:rPr>
          <w:lang w:val="en-GB"/>
        </w:rPr>
        <w:t xml:space="preserve">) </w:t>
      </w:r>
      <w:r w:rsidR="00CC41D2">
        <w:rPr>
          <w:lang w:val="en-GB"/>
        </w:rPr>
        <w:t>to attach</w:t>
      </w:r>
      <w:r w:rsidRPr="003528F0">
        <w:rPr>
          <w:lang w:val="en-GB"/>
        </w:rPr>
        <w:t xml:space="preserve"> square</w:t>
      </w:r>
      <w:r w:rsidR="00CC41D2">
        <w:rPr>
          <w:lang w:val="en-GB"/>
        </w:rPr>
        <w:t>,</w:t>
      </w:r>
      <w:r w:rsidRPr="003528F0">
        <w:rPr>
          <w:lang w:val="en-GB"/>
        </w:rPr>
        <w:t xml:space="preserve"> textured targets</w:t>
      </w:r>
      <w:r w:rsidR="00CC41D2">
        <w:rPr>
          <w:lang w:val="en-GB"/>
        </w:rPr>
        <w:t xml:space="preserve"> </w:t>
      </w:r>
      <w:r w:rsidRPr="003528F0">
        <w:rPr>
          <w:lang w:val="en-GB"/>
        </w:rPr>
        <w:t>to the sleeper ends (</w:t>
      </w:r>
      <w:r w:rsidR="00F02BD4">
        <w:rPr>
          <w:b/>
          <w:lang w:val="en-GB"/>
        </w:rPr>
        <w:fldChar w:fldCharType="begin"/>
      </w:r>
      <w:r w:rsidR="00F02BD4">
        <w:rPr>
          <w:lang w:val="en-GB"/>
        </w:rPr>
        <w:instrText xml:space="preserve"> REF _Ref23945889 \h </w:instrText>
      </w:r>
      <w:r w:rsidR="00F02BD4">
        <w:rPr>
          <w:b/>
          <w:lang w:val="en-GB"/>
        </w:rPr>
      </w:r>
      <w:r w:rsidR="00F02BD4">
        <w:rPr>
          <w:b/>
          <w:lang w:val="en-GB"/>
        </w:rPr>
        <w:fldChar w:fldCharType="separate"/>
      </w:r>
      <w:r w:rsidR="00C51C4E">
        <w:rPr>
          <w:b/>
        </w:rPr>
        <w:t xml:space="preserve">Fig. </w:t>
      </w:r>
      <w:r w:rsidR="00C51C4E">
        <w:rPr>
          <w:b/>
          <w:noProof/>
        </w:rPr>
        <w:t>6</w:t>
      </w:r>
      <w:r w:rsidR="00F02BD4">
        <w:rPr>
          <w:b/>
          <w:lang w:val="en-GB"/>
        </w:rPr>
        <w:fldChar w:fldCharType="end"/>
      </w:r>
      <w:r w:rsidRPr="002475C3">
        <w:rPr>
          <w:b/>
          <w:lang w:val="en-GB"/>
        </w:rPr>
        <w:t>b</w:t>
      </w:r>
      <w:r w:rsidRPr="003528F0">
        <w:rPr>
          <w:lang w:val="en-GB"/>
        </w:rPr>
        <w:t>).</w:t>
      </w:r>
      <w:r w:rsidRPr="002B5F49">
        <w:rPr>
          <w:lang w:val="en-GB"/>
        </w:rPr>
        <w:t xml:space="preserve"> </w:t>
      </w:r>
    </w:p>
    <w:p w14:paraId="3E821324" w14:textId="77777777" w:rsidR="00CC41D2" w:rsidRDefault="003C0AA7" w:rsidP="0025682E">
      <w:r>
        <w:t>The PC captures the data as an AVI format video</w:t>
      </w:r>
      <w:r w:rsidR="0025682E" w:rsidRPr="00E72946">
        <w:t xml:space="preserve"> file, which is then converted to a series of jpeg images for analysis.</w:t>
      </w:r>
      <w:r w:rsidR="0025682E">
        <w:t xml:space="preserve"> </w:t>
      </w:r>
      <w:r w:rsidR="00CC41D2">
        <w:t>A</w:t>
      </w:r>
      <w:r w:rsidR="0025682E" w:rsidRPr="00E72946">
        <w:t xml:space="preserve">nalysis </w:t>
      </w:r>
      <w:r w:rsidR="00CC41D2">
        <w:t>wa</w:t>
      </w:r>
      <w:r w:rsidR="0025682E" w:rsidRPr="00E72946">
        <w:t>s carried out using</w:t>
      </w:r>
      <w:r w:rsidR="0025682E">
        <w:t xml:space="preserve"> a</w:t>
      </w:r>
      <w:r w:rsidR="0025682E" w:rsidRPr="00E72946">
        <w:t xml:space="preserve"> digital image correlation technique</w:t>
      </w:r>
      <w:r w:rsidR="0025682E">
        <w:t xml:space="preserve"> [1</w:t>
      </w:r>
      <w:r w:rsidR="00F02BD4">
        <w:t>3</w:t>
      </w:r>
      <w:r w:rsidR="0025682E">
        <w:t xml:space="preserve">], in which patterns are matched across frames using </w:t>
      </w:r>
      <w:r w:rsidR="0025682E" w:rsidRPr="00E72946">
        <w:t>normalized cross-correlation. Th</w:t>
      </w:r>
      <w:r w:rsidR="0025682E">
        <w:t xml:space="preserve">is </w:t>
      </w:r>
      <w:r w:rsidR="0025682E" w:rsidRPr="00E72946">
        <w:t>assum</w:t>
      </w:r>
      <w:r w:rsidR="0025682E">
        <w:t>es</w:t>
      </w:r>
      <w:r w:rsidR="0025682E" w:rsidRPr="00E72946">
        <w:t xml:space="preserve"> that the pattern is approximately constant between successive images and that the local textural information is unique. </w:t>
      </w:r>
    </w:p>
    <w:p w14:paraId="42C4B66E" w14:textId="1DD2E403" w:rsidR="0025682E" w:rsidRPr="00E72946" w:rsidRDefault="0025682E" w:rsidP="0025682E">
      <w:r w:rsidRPr="00E72946">
        <w:t xml:space="preserve">There are </w:t>
      </w:r>
      <w:r>
        <w:t>four</w:t>
      </w:r>
      <w:r w:rsidRPr="00E72946">
        <w:t xml:space="preserve"> </w:t>
      </w:r>
      <w:r>
        <w:t xml:space="preserve">main causes of noise </w:t>
      </w:r>
      <w:r w:rsidRPr="00E72946">
        <w:t>in the calculated deflections:</w:t>
      </w:r>
    </w:p>
    <w:p w14:paraId="0F977800" w14:textId="1247228F" w:rsidR="0025682E" w:rsidRPr="002B5F49" w:rsidRDefault="0025682E" w:rsidP="0025682E">
      <w:pPr>
        <w:rPr>
          <w:lang w:val="en-GB"/>
        </w:rPr>
      </w:pPr>
      <w:r w:rsidRPr="002B5F49">
        <w:rPr>
          <w:lang w:val="en-GB"/>
        </w:rPr>
        <w:t>•</w:t>
      </w:r>
      <w:r w:rsidRPr="002B5F49">
        <w:rPr>
          <w:lang w:val="en-GB"/>
        </w:rPr>
        <w:tab/>
        <w:t xml:space="preserve">Deflections being </w:t>
      </w:r>
      <w:r>
        <w:rPr>
          <w:lang w:val="en-GB"/>
        </w:rPr>
        <w:t xml:space="preserve">too </w:t>
      </w:r>
      <w:r w:rsidRPr="002B5F49">
        <w:rPr>
          <w:lang w:val="en-GB"/>
        </w:rPr>
        <w:t xml:space="preserve">small </w:t>
      </w:r>
      <w:r>
        <w:rPr>
          <w:lang w:val="en-GB"/>
        </w:rPr>
        <w:t xml:space="preserve">compared </w:t>
      </w:r>
      <w:r w:rsidR="00CC41D2">
        <w:rPr>
          <w:lang w:val="en-GB"/>
        </w:rPr>
        <w:t>with</w:t>
      </w:r>
      <w:r>
        <w:rPr>
          <w:lang w:val="en-GB"/>
        </w:rPr>
        <w:t xml:space="preserve"> the size of each pixel</w:t>
      </w:r>
    </w:p>
    <w:p w14:paraId="40E349E7" w14:textId="77777777" w:rsidR="0025682E" w:rsidRPr="002B5F49" w:rsidRDefault="0025682E" w:rsidP="0025682E">
      <w:pPr>
        <w:rPr>
          <w:lang w:val="en-GB"/>
        </w:rPr>
      </w:pPr>
      <w:r w:rsidRPr="002B5F49">
        <w:rPr>
          <w:lang w:val="en-GB"/>
        </w:rPr>
        <w:t>•</w:t>
      </w:r>
      <w:r w:rsidRPr="002B5F49">
        <w:rPr>
          <w:lang w:val="en-GB"/>
        </w:rPr>
        <w:tab/>
        <w:t>Ground borne vibration</w:t>
      </w:r>
    </w:p>
    <w:p w14:paraId="6A96FBB5" w14:textId="448A35A5" w:rsidR="0025682E" w:rsidRDefault="0025682E" w:rsidP="0025682E">
      <w:pPr>
        <w:rPr>
          <w:lang w:val="en-GB"/>
        </w:rPr>
      </w:pPr>
      <w:r w:rsidRPr="002B5F49">
        <w:rPr>
          <w:lang w:val="en-GB"/>
        </w:rPr>
        <w:t>•</w:t>
      </w:r>
      <w:r w:rsidRPr="002B5F49">
        <w:rPr>
          <w:lang w:val="en-GB"/>
        </w:rPr>
        <w:tab/>
        <w:t xml:space="preserve">Wind </w:t>
      </w:r>
      <w:r>
        <w:rPr>
          <w:lang w:val="en-GB"/>
        </w:rPr>
        <w:t>caused by weather and/or the passing of a train</w:t>
      </w:r>
    </w:p>
    <w:p w14:paraId="3D4331F6" w14:textId="77777777" w:rsidR="0025682E" w:rsidRDefault="0025682E" w:rsidP="0025682E">
      <w:pPr>
        <w:rPr>
          <w:lang w:val="en-GB"/>
        </w:rPr>
      </w:pPr>
      <w:r w:rsidRPr="002B5F49">
        <w:rPr>
          <w:lang w:val="en-GB"/>
        </w:rPr>
        <w:t>•</w:t>
      </w:r>
      <w:r w:rsidRPr="002B5F49">
        <w:rPr>
          <w:lang w:val="en-GB"/>
        </w:rPr>
        <w:tab/>
      </w:r>
      <w:r>
        <w:rPr>
          <w:lang w:val="en-GB"/>
        </w:rPr>
        <w:t>Heat haze generated by the rails during hot and sunny weather</w:t>
      </w:r>
    </w:p>
    <w:p w14:paraId="55E070B9" w14:textId="77777777" w:rsidR="0025682E" w:rsidRPr="002B5F49" w:rsidRDefault="0025682E" w:rsidP="0025682E">
      <w:pPr>
        <w:rPr>
          <w:lang w:val="en-GB"/>
        </w:rPr>
      </w:pPr>
    </w:p>
    <w:p w14:paraId="31BEEFEA" w14:textId="1DC10D33" w:rsidR="0025682E" w:rsidRDefault="0025682E" w:rsidP="0025682E">
      <w:pPr>
        <w:rPr>
          <w:lang w:val="en-GB"/>
        </w:rPr>
      </w:pPr>
      <w:r w:rsidRPr="002B5F49">
        <w:rPr>
          <w:lang w:val="en-GB"/>
        </w:rPr>
        <w:t>Controlling these potential sources of error is essential if acceptable data are to be obtained</w:t>
      </w:r>
      <w:r w:rsidR="00CC41D2">
        <w:rPr>
          <w:lang w:val="en-GB"/>
        </w:rPr>
        <w:t>,</w:t>
      </w:r>
      <w:r w:rsidRPr="002B5F49">
        <w:rPr>
          <w:lang w:val="en-GB"/>
        </w:rPr>
        <w:t xml:space="preserve"> the difficulty in achieving this tends to increase with train speed. </w:t>
      </w:r>
      <w:r w:rsidR="00CC41D2">
        <w:rPr>
          <w:lang w:val="en-GB"/>
        </w:rPr>
        <w:t>For digital image correlation, the</w:t>
      </w:r>
      <w:r>
        <w:rPr>
          <w:lang w:val="en-GB"/>
        </w:rPr>
        <w:t xml:space="preserve"> camera position or lens used should be chosen such that the target movement during train passage is sufficient (10 – 20 pixels).</w:t>
      </w:r>
    </w:p>
    <w:p w14:paraId="0506C3EC" w14:textId="210CB005" w:rsidR="0025682E" w:rsidRDefault="0025682E" w:rsidP="0025682E">
      <w:pPr>
        <w:rPr>
          <w:lang w:val="en-GB"/>
        </w:rPr>
      </w:pPr>
      <w:r>
        <w:rPr>
          <w:lang w:val="en-GB"/>
        </w:rPr>
        <w:lastRenderedPageBreak/>
        <w:t>At this site, t</w:t>
      </w:r>
      <w:r w:rsidRPr="002B5F49">
        <w:rPr>
          <w:lang w:val="en-GB"/>
        </w:rPr>
        <w:t>he camera was set up in the northbound cess (</w:t>
      </w:r>
      <w:r w:rsidR="00F02BD4">
        <w:rPr>
          <w:b/>
          <w:lang w:val="en-GB"/>
        </w:rPr>
        <w:fldChar w:fldCharType="begin"/>
      </w:r>
      <w:r w:rsidR="00F02BD4">
        <w:rPr>
          <w:lang w:val="en-GB"/>
        </w:rPr>
        <w:instrText xml:space="preserve"> REF _Ref23945889 \h </w:instrText>
      </w:r>
      <w:r w:rsidR="00F02BD4">
        <w:rPr>
          <w:b/>
          <w:lang w:val="en-GB"/>
        </w:rPr>
      </w:r>
      <w:r w:rsidR="00F02BD4">
        <w:rPr>
          <w:b/>
          <w:lang w:val="en-GB"/>
        </w:rPr>
        <w:fldChar w:fldCharType="separate"/>
      </w:r>
      <w:r w:rsidR="00C51C4E">
        <w:rPr>
          <w:b/>
        </w:rPr>
        <w:t xml:space="preserve">Fig. </w:t>
      </w:r>
      <w:r w:rsidR="00C51C4E">
        <w:rPr>
          <w:b/>
          <w:noProof/>
        </w:rPr>
        <w:t>6</w:t>
      </w:r>
      <w:r w:rsidR="00F02BD4">
        <w:rPr>
          <w:b/>
          <w:lang w:val="en-GB"/>
        </w:rPr>
        <w:fldChar w:fldCharType="end"/>
      </w:r>
      <w:r w:rsidRPr="00803E09">
        <w:rPr>
          <w:b/>
          <w:lang w:val="en-GB"/>
        </w:rPr>
        <w:t>a</w:t>
      </w:r>
      <w:r w:rsidRPr="002B5F49">
        <w:rPr>
          <w:lang w:val="en-GB"/>
        </w:rPr>
        <w:t xml:space="preserve">) with targets installed on the southbound sleeper ends in the </w:t>
      </w:r>
      <w:r>
        <w:rPr>
          <w:lang w:val="en-GB"/>
        </w:rPr>
        <w:t>6 ft</w:t>
      </w:r>
      <w:r w:rsidRPr="002B5F49">
        <w:rPr>
          <w:lang w:val="en-GB"/>
        </w:rPr>
        <w:t xml:space="preserve"> (</w:t>
      </w:r>
      <w:r w:rsidR="00F02BD4">
        <w:rPr>
          <w:b/>
          <w:lang w:val="en-GB"/>
        </w:rPr>
        <w:fldChar w:fldCharType="begin"/>
      </w:r>
      <w:r w:rsidR="00F02BD4">
        <w:rPr>
          <w:lang w:val="en-GB"/>
        </w:rPr>
        <w:instrText xml:space="preserve"> REF _Ref23945889 \h </w:instrText>
      </w:r>
      <w:r w:rsidR="00F02BD4">
        <w:rPr>
          <w:b/>
          <w:lang w:val="en-GB"/>
        </w:rPr>
      </w:r>
      <w:r w:rsidR="00F02BD4">
        <w:rPr>
          <w:b/>
          <w:lang w:val="en-GB"/>
        </w:rPr>
        <w:fldChar w:fldCharType="separate"/>
      </w:r>
      <w:r w:rsidR="00C51C4E">
        <w:rPr>
          <w:b/>
        </w:rPr>
        <w:t xml:space="preserve">Fig. </w:t>
      </w:r>
      <w:r w:rsidR="00C51C4E">
        <w:rPr>
          <w:b/>
          <w:noProof/>
        </w:rPr>
        <w:t>6</w:t>
      </w:r>
      <w:r w:rsidR="00F02BD4">
        <w:rPr>
          <w:b/>
          <w:lang w:val="en-GB"/>
        </w:rPr>
        <w:fldChar w:fldCharType="end"/>
      </w:r>
      <w:r w:rsidR="00F02BD4">
        <w:rPr>
          <w:b/>
          <w:lang w:val="en-GB"/>
        </w:rPr>
        <w:t>b</w:t>
      </w:r>
      <w:r w:rsidRPr="002B5F49">
        <w:rPr>
          <w:lang w:val="en-GB"/>
        </w:rPr>
        <w:t xml:space="preserve">) as there was insufficient room in the southbound cess </w:t>
      </w:r>
      <w:r w:rsidR="00CC41D2">
        <w:rPr>
          <w:lang w:val="en-GB"/>
        </w:rPr>
        <w:t>owing</w:t>
      </w:r>
      <w:r w:rsidRPr="002B5F49">
        <w:rPr>
          <w:lang w:val="en-GB"/>
        </w:rPr>
        <w:t xml:space="preserve"> to the proximity of the cable carriers </w:t>
      </w:r>
      <w:r>
        <w:rPr>
          <w:lang w:val="en-GB"/>
        </w:rPr>
        <w:t>to</w:t>
      </w:r>
      <w:r w:rsidRPr="002B5F49">
        <w:rPr>
          <w:lang w:val="en-GB"/>
        </w:rPr>
        <w:t xml:space="preserve"> the track. The distance between the camera and the track reduc</w:t>
      </w:r>
      <w:r w:rsidR="00CC41D2">
        <w:rPr>
          <w:lang w:val="en-GB"/>
        </w:rPr>
        <w:t>ed</w:t>
      </w:r>
      <w:r w:rsidRPr="002B5F49">
        <w:rPr>
          <w:lang w:val="en-GB"/>
        </w:rPr>
        <w:t xml:space="preserve"> </w:t>
      </w:r>
      <w:r>
        <w:rPr>
          <w:lang w:val="en-GB"/>
        </w:rPr>
        <w:t xml:space="preserve">both </w:t>
      </w:r>
      <w:r w:rsidRPr="002B5F49">
        <w:rPr>
          <w:lang w:val="en-GB"/>
        </w:rPr>
        <w:t>ground-borne vibration</w:t>
      </w:r>
      <w:r>
        <w:rPr>
          <w:lang w:val="en-GB"/>
        </w:rPr>
        <w:t xml:space="preserve"> and wind buffeting</w:t>
      </w:r>
      <w:r w:rsidRPr="002B5F49">
        <w:rPr>
          <w:lang w:val="en-GB"/>
        </w:rPr>
        <w:t xml:space="preserve"> due to the passage of trains</w:t>
      </w:r>
      <w:r w:rsidR="00C51C4E">
        <w:rPr>
          <w:lang w:val="en-GB"/>
        </w:rPr>
        <w:t xml:space="preserve"> [13,14]</w:t>
      </w:r>
      <w:r>
        <w:rPr>
          <w:lang w:val="en-GB"/>
        </w:rPr>
        <w:t xml:space="preserve"> but meant that the line of sight crossed multiple rails</w:t>
      </w:r>
      <w:r w:rsidRPr="002B5F49">
        <w:rPr>
          <w:lang w:val="en-GB"/>
        </w:rPr>
        <w:t>.</w:t>
      </w:r>
      <w:r w:rsidR="00CC41D2">
        <w:rPr>
          <w:lang w:val="en-GB"/>
        </w:rPr>
        <w:t xml:space="preserve"> </w:t>
      </w:r>
      <w:r w:rsidR="00112ED2">
        <w:rPr>
          <w:lang w:val="en-GB"/>
        </w:rPr>
        <w:t>High frequency n</w:t>
      </w:r>
      <w:r w:rsidR="00CC41D2">
        <w:rPr>
          <w:lang w:val="en-GB"/>
        </w:rPr>
        <w:t xml:space="preserve">oise in the data </w:t>
      </w:r>
      <w:r w:rsidR="00112ED2">
        <w:rPr>
          <w:lang w:val="en-GB"/>
        </w:rPr>
        <w:t>is</w:t>
      </w:r>
      <w:r w:rsidR="00CC41D2">
        <w:rPr>
          <w:lang w:val="en-GB"/>
        </w:rPr>
        <w:t xml:space="preserve"> reduced by </w:t>
      </w:r>
      <w:r w:rsidR="00112ED2">
        <w:rPr>
          <w:lang w:val="en-GB"/>
        </w:rPr>
        <w:t xml:space="preserve">low pass Butterworth </w:t>
      </w:r>
      <w:r w:rsidR="00CC41D2">
        <w:rPr>
          <w:lang w:val="en-GB"/>
        </w:rPr>
        <w:t xml:space="preserve">filtering </w:t>
      </w:r>
      <w:r w:rsidR="00112ED2">
        <w:rPr>
          <w:lang w:val="en-GB"/>
        </w:rPr>
        <w:t>to give a cleaner signal.</w:t>
      </w:r>
      <w:r w:rsidRPr="002B5F49">
        <w:rPr>
          <w:lang w:val="en-GB"/>
        </w:rPr>
        <w:t xml:space="preserve"> The DIC targets used were 50 mm squares on sleeper brackets and 70 mm squares attached to the rail using double-sided tape</w:t>
      </w:r>
      <w:r>
        <w:rPr>
          <w:lang w:val="en-GB"/>
        </w:rPr>
        <w:t xml:space="preserve"> or glue</w:t>
      </w:r>
      <w:r w:rsidRPr="002B5F49">
        <w:rPr>
          <w:lang w:val="en-GB"/>
        </w:rPr>
        <w:t>.</w:t>
      </w:r>
      <w:r>
        <w:rPr>
          <w:lang w:val="en-GB"/>
        </w:rPr>
        <w:t xml:space="preserve"> </w:t>
      </w:r>
    </w:p>
    <w:p w14:paraId="6F96D507" w14:textId="77777777" w:rsidR="0025682E" w:rsidRPr="002B5F49" w:rsidRDefault="0025682E" w:rsidP="0025682E">
      <w:pPr>
        <w:rPr>
          <w:lang w:val="en-GB"/>
        </w:rPr>
      </w:pPr>
    </w:p>
    <w:p w14:paraId="08775266" w14:textId="77777777" w:rsidR="0025682E" w:rsidRDefault="0025682E" w:rsidP="0025682E">
      <w:pPr>
        <w:pStyle w:val="image"/>
        <w:rPr>
          <w:lang w:val="en-GB"/>
        </w:rPr>
      </w:pPr>
      <w:r>
        <w:rPr>
          <w:noProof/>
          <w:lang w:val="en-GB" w:eastAsia="en-GB"/>
        </w:rPr>
        <w:drawing>
          <wp:inline distT="0" distB="0" distL="0" distR="0" wp14:anchorId="12FEF32D" wp14:editId="59C3B47A">
            <wp:extent cx="4392930" cy="2713990"/>
            <wp:effectExtent l="0" t="0" r="762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2930" cy="2713990"/>
                    </a:xfrm>
                    <a:prstGeom prst="rect">
                      <a:avLst/>
                    </a:prstGeom>
                  </pic:spPr>
                </pic:pic>
              </a:graphicData>
            </a:graphic>
          </wp:inline>
        </w:drawing>
      </w:r>
    </w:p>
    <w:p w14:paraId="64A0D969" w14:textId="0F13F0A6" w:rsidR="0025682E" w:rsidRPr="003B4437" w:rsidRDefault="0025682E" w:rsidP="0025682E">
      <w:pPr>
        <w:pStyle w:val="figurecaption"/>
      </w:pPr>
      <w:bookmarkStart w:id="5" w:name="_Ref23945889"/>
      <w:r>
        <w:rPr>
          <w:b/>
        </w:rPr>
        <w:t xml:space="preserve">Fig. </w:t>
      </w:r>
      <w:r>
        <w:rPr>
          <w:b/>
        </w:rPr>
        <w:fldChar w:fldCharType="begin"/>
      </w:r>
      <w:r>
        <w:rPr>
          <w:b/>
        </w:rPr>
        <w:instrText xml:space="preserve"> SEQ "Figure" \* MERGEFORMAT </w:instrText>
      </w:r>
      <w:r>
        <w:rPr>
          <w:b/>
        </w:rPr>
        <w:fldChar w:fldCharType="separate"/>
      </w:r>
      <w:r w:rsidR="000877E3">
        <w:rPr>
          <w:b/>
          <w:noProof/>
        </w:rPr>
        <w:t>6</w:t>
      </w:r>
      <w:r>
        <w:rPr>
          <w:b/>
        </w:rPr>
        <w:fldChar w:fldCharType="end"/>
      </w:r>
      <w:bookmarkEnd w:id="5"/>
      <w:r>
        <w:rPr>
          <w:b/>
        </w:rPr>
        <w:t>.</w:t>
      </w:r>
      <w:r>
        <w:t xml:space="preserve"> </w:t>
      </w:r>
      <w:r w:rsidR="00112ED2">
        <w:t>Photographs of the c</w:t>
      </w:r>
      <w:r>
        <w:t>amera setup</w:t>
      </w:r>
      <w:r w:rsidR="00112ED2">
        <w:t xml:space="preserve"> (a) </w:t>
      </w:r>
      <w:r>
        <w:t>and targets on sleeper end and rail web</w:t>
      </w:r>
      <w:r w:rsidR="00112ED2">
        <w:t xml:space="preserve"> (b).</w:t>
      </w:r>
    </w:p>
    <w:p w14:paraId="09C1807E" w14:textId="77777777" w:rsidR="0025682E" w:rsidRDefault="0025682E" w:rsidP="0025682E">
      <w:pPr>
        <w:pStyle w:val="heading1"/>
        <w:rPr>
          <w:lang w:val="en-GB"/>
        </w:rPr>
      </w:pPr>
      <w:r w:rsidRPr="0036669D">
        <w:rPr>
          <w:lang w:val="en-GB"/>
        </w:rPr>
        <w:t>Monitoring Visits</w:t>
      </w:r>
      <w:r>
        <w:rPr>
          <w:lang w:val="en-GB"/>
        </w:rPr>
        <w:t xml:space="preserve"> and data gathered</w:t>
      </w:r>
    </w:p>
    <w:p w14:paraId="5F6B121A" w14:textId="5C91BED2" w:rsidR="0025682E" w:rsidRPr="002A5A79" w:rsidRDefault="00112ED2" w:rsidP="0025682E">
      <w:pPr>
        <w:pStyle w:val="p1a"/>
        <w:rPr>
          <w:lang w:val="en-GB"/>
        </w:rPr>
      </w:pPr>
      <w:r>
        <w:rPr>
          <w:lang w:val="en-GB"/>
        </w:rPr>
        <w:t>T</w:t>
      </w:r>
      <w:r w:rsidR="0025682E" w:rsidRPr="0036669D">
        <w:rPr>
          <w:lang w:val="en-GB"/>
        </w:rPr>
        <w:t xml:space="preserve">he site </w:t>
      </w:r>
      <w:r w:rsidR="0025682E">
        <w:rPr>
          <w:lang w:val="en-GB"/>
        </w:rPr>
        <w:t xml:space="preserve">was monitored twice, 6 months and 14 months after renewal. </w:t>
      </w:r>
    </w:p>
    <w:p w14:paraId="29A24F5B" w14:textId="1995CC17" w:rsidR="0025682E" w:rsidRDefault="0025682E" w:rsidP="0025682E">
      <w:pPr>
        <w:rPr>
          <w:lang w:val="en-GB"/>
        </w:rPr>
      </w:pPr>
      <w:r w:rsidRPr="00030C59">
        <w:rPr>
          <w:lang w:val="en-GB"/>
        </w:rPr>
        <w:t>All trains were 6 car</w:t>
      </w:r>
      <w:r>
        <w:rPr>
          <w:lang w:val="en-GB"/>
        </w:rPr>
        <w:t>s</w:t>
      </w:r>
      <w:r w:rsidRPr="00030C59">
        <w:rPr>
          <w:lang w:val="en-GB"/>
        </w:rPr>
        <w:t>, made up of two three-car units each consisting of a driving motor car (</w:t>
      </w:r>
      <w:r w:rsidR="00112ED2">
        <w:rPr>
          <w:lang w:val="en-GB"/>
        </w:rPr>
        <w:t xml:space="preserve">DMC - </w:t>
      </w:r>
      <w:r w:rsidRPr="00030C59">
        <w:rPr>
          <w:lang w:val="en-GB"/>
        </w:rPr>
        <w:t>29.4 t), a trailer car (</w:t>
      </w:r>
      <w:r w:rsidR="00112ED2">
        <w:rPr>
          <w:lang w:val="en-GB"/>
        </w:rPr>
        <w:t xml:space="preserve">TC - </w:t>
      </w:r>
      <w:r w:rsidRPr="00030C59">
        <w:rPr>
          <w:lang w:val="en-GB"/>
        </w:rPr>
        <w:t>21.5 t) and an uncoupling non-driving motor car (</w:t>
      </w:r>
      <w:r w:rsidR="00112ED2">
        <w:rPr>
          <w:lang w:val="en-GB"/>
        </w:rPr>
        <w:t xml:space="preserve">UNMC - </w:t>
      </w:r>
      <w:r w:rsidRPr="00030C59">
        <w:rPr>
          <w:lang w:val="en-GB"/>
        </w:rPr>
        <w:t xml:space="preserve">27.9 t). </w:t>
      </w:r>
    </w:p>
    <w:p w14:paraId="52CB1CB7" w14:textId="0DD81EE7" w:rsidR="0025682E" w:rsidRPr="00030C59" w:rsidRDefault="0025682E" w:rsidP="0025682E">
      <w:pPr>
        <w:rPr>
          <w:lang w:val="en-GB"/>
        </w:rPr>
      </w:pPr>
      <w:r w:rsidRPr="00030C59">
        <w:rPr>
          <w:lang w:val="en-GB"/>
        </w:rPr>
        <w:t xml:space="preserve">A typical time deflection trace from the high-speed filming with DIC is shown in </w:t>
      </w:r>
      <w:r w:rsidR="00613CD5">
        <w:rPr>
          <w:lang w:val="en-GB"/>
        </w:rPr>
        <w:fldChar w:fldCharType="begin"/>
      </w:r>
      <w:r w:rsidR="00613CD5">
        <w:rPr>
          <w:lang w:val="en-GB"/>
        </w:rPr>
        <w:instrText xml:space="preserve"> REF _Ref21597274 \h </w:instrText>
      </w:r>
      <w:r w:rsidR="00613CD5">
        <w:rPr>
          <w:lang w:val="en-GB"/>
        </w:rPr>
      </w:r>
      <w:r w:rsidR="00613CD5">
        <w:rPr>
          <w:lang w:val="en-GB"/>
        </w:rPr>
        <w:fldChar w:fldCharType="separate"/>
      </w:r>
      <w:r w:rsidR="00C51C4E">
        <w:rPr>
          <w:b/>
        </w:rPr>
        <w:t xml:space="preserve">Fig. </w:t>
      </w:r>
      <w:r w:rsidR="00C51C4E">
        <w:rPr>
          <w:b/>
          <w:noProof/>
        </w:rPr>
        <w:t>7</w:t>
      </w:r>
      <w:r w:rsidR="00613CD5">
        <w:rPr>
          <w:lang w:val="en-GB"/>
        </w:rPr>
        <w:fldChar w:fldCharType="end"/>
      </w:r>
      <w:r w:rsidR="00613CD5">
        <w:rPr>
          <w:lang w:val="en-GB"/>
        </w:rPr>
        <w:t>.</w:t>
      </w:r>
    </w:p>
    <w:p w14:paraId="55197D55" w14:textId="54903F5C" w:rsidR="0025682E" w:rsidRDefault="004E4463" w:rsidP="0025682E">
      <w:pPr>
        <w:pStyle w:val="p1a"/>
        <w:rPr>
          <w:lang w:val="en-GB"/>
        </w:rPr>
      </w:pPr>
      <w:r>
        <w:rPr>
          <w:noProof/>
          <w:lang w:val="en-GB"/>
        </w:rPr>
        <w:lastRenderedPageBreak/>
        <w:drawing>
          <wp:inline distT="0" distB="0" distL="0" distR="0" wp14:anchorId="282B799F" wp14:editId="44920434">
            <wp:extent cx="4362895" cy="2847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4803" cy="2874803"/>
                    </a:xfrm>
                    <a:prstGeom prst="rect">
                      <a:avLst/>
                    </a:prstGeom>
                    <a:noFill/>
                  </pic:spPr>
                </pic:pic>
              </a:graphicData>
            </a:graphic>
          </wp:inline>
        </w:drawing>
      </w:r>
    </w:p>
    <w:p w14:paraId="4DEA1273" w14:textId="72778B13" w:rsidR="0025682E" w:rsidRDefault="0025682E" w:rsidP="0025682E">
      <w:pPr>
        <w:pStyle w:val="figurecaption"/>
      </w:pPr>
      <w:bookmarkStart w:id="6" w:name="_Ref21597274"/>
      <w:r>
        <w:rPr>
          <w:b/>
        </w:rPr>
        <w:t xml:space="preserve">Fig. </w:t>
      </w:r>
      <w:r>
        <w:rPr>
          <w:b/>
        </w:rPr>
        <w:fldChar w:fldCharType="begin"/>
      </w:r>
      <w:r>
        <w:rPr>
          <w:b/>
        </w:rPr>
        <w:instrText xml:space="preserve"> SEQ "Figure" \* MERGEFORMAT </w:instrText>
      </w:r>
      <w:r>
        <w:rPr>
          <w:b/>
        </w:rPr>
        <w:fldChar w:fldCharType="separate"/>
      </w:r>
      <w:r w:rsidR="000877E3">
        <w:rPr>
          <w:b/>
          <w:noProof/>
        </w:rPr>
        <w:t>7</w:t>
      </w:r>
      <w:r>
        <w:rPr>
          <w:b/>
        </w:rPr>
        <w:fldChar w:fldCharType="end"/>
      </w:r>
      <w:bookmarkEnd w:id="6"/>
      <w:r>
        <w:rPr>
          <w:b/>
        </w:rPr>
        <w:t>.</w:t>
      </w:r>
      <w:r>
        <w:t xml:space="preserve"> Typical DIC trace for a </w:t>
      </w:r>
      <w:proofErr w:type="gramStart"/>
      <w:r>
        <w:t>6 car</w:t>
      </w:r>
      <w:proofErr w:type="gramEnd"/>
      <w:r>
        <w:t xml:space="preserve"> </w:t>
      </w:r>
      <w:r w:rsidRPr="00030C59">
        <w:t xml:space="preserve">train. This plot is from sleeper </w:t>
      </w:r>
      <w:r>
        <w:t>14</w:t>
      </w:r>
      <w:r w:rsidR="00371A84">
        <w:t>4</w:t>
      </w:r>
      <w:r w:rsidRPr="00030C59">
        <w:t xml:space="preserve"> and is </w:t>
      </w:r>
      <w:r>
        <w:t xml:space="preserve">low pass </w:t>
      </w:r>
      <w:r w:rsidRPr="00030C59">
        <w:t>filtered at 8</w:t>
      </w:r>
      <w:r>
        <w:t xml:space="preserve"> </w:t>
      </w:r>
      <w:r w:rsidRPr="00030C59">
        <w:t>Hz</w:t>
      </w:r>
      <w:r>
        <w:t xml:space="preserve"> with a </w:t>
      </w:r>
      <w:r w:rsidR="005A21E1">
        <w:t>fourth</w:t>
      </w:r>
      <w:r>
        <w:t xml:space="preserve"> order Butterworth filter</w:t>
      </w:r>
      <w:r w:rsidRPr="00030C59">
        <w:t xml:space="preserve">. </w:t>
      </w:r>
      <w:r>
        <w:t>A characteristic deflection used in later comparisons is</w:t>
      </w:r>
      <w:r w:rsidR="00112ED2">
        <w:t xml:space="preserve"> indicated by</w:t>
      </w:r>
      <w:r w:rsidRPr="00030C59">
        <w:t xml:space="preserve"> the arrowed</w:t>
      </w:r>
      <w:r>
        <w:t xml:space="preserve"> vertical</w:t>
      </w:r>
      <w:r w:rsidRPr="00030C59">
        <w:t xml:space="preserve"> line</w:t>
      </w:r>
      <w:r w:rsidR="00371A84">
        <w:t>. Each car is shown by a grey rectangle.</w:t>
      </w:r>
    </w:p>
    <w:p w14:paraId="27D2A730" w14:textId="77777777" w:rsidR="0025682E" w:rsidRDefault="0025682E" w:rsidP="0025682E">
      <w:pPr>
        <w:pStyle w:val="heading1"/>
      </w:pPr>
      <w:r>
        <w:t>Results</w:t>
      </w:r>
    </w:p>
    <w:p w14:paraId="57649502" w14:textId="39EA9063" w:rsidR="0025682E" w:rsidRDefault="0025682E" w:rsidP="0025682E">
      <w:pPr>
        <w:pStyle w:val="p1a"/>
      </w:pPr>
      <w:r>
        <w:t xml:space="preserve">At each visit (6 months and 14 months) </w:t>
      </w:r>
      <w:proofErr w:type="gramStart"/>
      <w:r>
        <w:t>a number of</w:t>
      </w:r>
      <w:proofErr w:type="gramEnd"/>
      <w:r>
        <w:t xml:space="preserve"> trains were monitored (47 and 79 respectively) with the camera moved along the track to capture multiple locations. As each train was of the same type</w:t>
      </w:r>
      <w:r w:rsidR="004E4463">
        <w:t>,</w:t>
      </w:r>
      <w:r>
        <w:t xml:space="preserve"> th</w:t>
      </w:r>
      <w:r w:rsidR="004E4463">
        <w:t>ese</w:t>
      </w:r>
      <w:r>
        <w:t xml:space="preserve"> data can be combined to create a plot of characteristic sleeper deflection by sleeper location</w:t>
      </w:r>
      <w:r w:rsidRPr="002473C2">
        <w:t xml:space="preserve">. </w:t>
      </w:r>
      <w:r>
        <w:t>The characteristic deflection has been taken as</w:t>
      </w:r>
      <w:r w:rsidRPr="002473C2">
        <w:t xml:space="preserve"> the difference between the maximum deflection in the first bogie</w:t>
      </w:r>
      <w:r>
        <w:t xml:space="preserve"> </w:t>
      </w:r>
      <w:r w:rsidR="004E4463">
        <w:t xml:space="preserve">pass </w:t>
      </w:r>
      <w:r w:rsidRPr="002473C2">
        <w:t>and the lowest point in the trough before initial uplift (as shown in</w:t>
      </w:r>
      <w:r>
        <w:t xml:space="preserve"> </w:t>
      </w:r>
      <w:r>
        <w:fldChar w:fldCharType="begin"/>
      </w:r>
      <w:r>
        <w:instrText xml:space="preserve"> REF _Ref21597274 \h </w:instrText>
      </w:r>
      <w:r>
        <w:fldChar w:fldCharType="separate"/>
      </w:r>
      <w:r w:rsidR="00C51C4E">
        <w:rPr>
          <w:b/>
        </w:rPr>
        <w:t xml:space="preserve">Fig. </w:t>
      </w:r>
      <w:r w:rsidR="00C51C4E">
        <w:rPr>
          <w:b/>
          <w:noProof/>
        </w:rPr>
        <w:t>7</w:t>
      </w:r>
      <w:r>
        <w:fldChar w:fldCharType="end"/>
      </w:r>
      <w:r w:rsidRPr="002473C2">
        <w:t>). In each case, data were taken from a plot</w:t>
      </w:r>
      <w:r w:rsidR="00A44B58">
        <w:t xml:space="preserve"> which had been</w:t>
      </w:r>
      <w:r w:rsidRPr="002473C2">
        <w:t xml:space="preserve"> </w:t>
      </w:r>
      <w:r>
        <w:t xml:space="preserve">low pass </w:t>
      </w:r>
      <w:r w:rsidRPr="002473C2">
        <w:t xml:space="preserve">filtered at 8 Hz </w:t>
      </w:r>
      <w:r>
        <w:t xml:space="preserve">using a fourth order Butterworth filter </w:t>
      </w:r>
      <w:r w:rsidRPr="002473C2">
        <w:t xml:space="preserve">to remove </w:t>
      </w:r>
      <w:r>
        <w:t xml:space="preserve">high frequency </w:t>
      </w:r>
      <w:r w:rsidRPr="002473C2">
        <w:t>noise</w:t>
      </w:r>
      <w:r>
        <w:t xml:space="preserve"> not relevant to the major trackbed motions</w:t>
      </w:r>
      <w:r w:rsidRPr="002473C2">
        <w:t>.</w:t>
      </w:r>
      <w:r>
        <w:t xml:space="preserve"> Results from the two visits are shown in </w:t>
      </w:r>
      <w:r w:rsidR="004E4463">
        <w:fldChar w:fldCharType="begin"/>
      </w:r>
      <w:r w:rsidR="004E4463">
        <w:instrText xml:space="preserve"> REF _Ref24111893 \h </w:instrText>
      </w:r>
      <w:r w:rsidR="004E4463">
        <w:fldChar w:fldCharType="separate"/>
      </w:r>
      <w:r w:rsidR="00C51C4E">
        <w:rPr>
          <w:b/>
        </w:rPr>
        <w:t xml:space="preserve">Fig. </w:t>
      </w:r>
      <w:r w:rsidR="00C51C4E">
        <w:rPr>
          <w:b/>
          <w:noProof/>
        </w:rPr>
        <w:t>8</w:t>
      </w:r>
      <w:r w:rsidR="004E4463">
        <w:fldChar w:fldCharType="end"/>
      </w:r>
      <w:r w:rsidR="004E4463">
        <w:t xml:space="preserve"> </w:t>
      </w:r>
      <w:r w:rsidR="00A44B58">
        <w:t xml:space="preserve">and </w:t>
      </w:r>
      <w:r w:rsidR="00A44B58">
        <w:fldChar w:fldCharType="begin"/>
      </w:r>
      <w:r w:rsidR="00A44B58">
        <w:instrText xml:space="preserve"> REF _Ref23940353 \h </w:instrText>
      </w:r>
      <w:r w:rsidR="00A44B58">
        <w:fldChar w:fldCharType="separate"/>
      </w:r>
      <w:r w:rsidR="00C51C4E">
        <w:rPr>
          <w:b/>
        </w:rPr>
        <w:t xml:space="preserve">Table </w:t>
      </w:r>
      <w:r w:rsidR="00C51C4E">
        <w:rPr>
          <w:b/>
          <w:noProof/>
        </w:rPr>
        <w:t>1</w:t>
      </w:r>
      <w:r w:rsidR="00A44B58">
        <w:fldChar w:fldCharType="end"/>
      </w:r>
      <w:r w:rsidR="00A44B58">
        <w:t xml:space="preserve"> shows the </w:t>
      </w:r>
      <w:r w:rsidR="004E4463">
        <w:t xml:space="preserve">statistical </w:t>
      </w:r>
      <w:r w:rsidR="00A44B58">
        <w:t xml:space="preserve">data for the FRB and non-FRB sections for each visit.  </w:t>
      </w:r>
      <w:r w:rsidR="00A44B58">
        <w:fldChar w:fldCharType="begin"/>
      </w:r>
      <w:r w:rsidR="00A44B58">
        <w:instrText xml:space="preserve"> REF _Ref23940353 \h </w:instrText>
      </w:r>
      <w:r w:rsidR="00A44B58">
        <w:fldChar w:fldCharType="separate"/>
      </w:r>
      <w:r w:rsidR="00C51C4E">
        <w:rPr>
          <w:b/>
        </w:rPr>
        <w:t xml:space="preserve">Table </w:t>
      </w:r>
      <w:r w:rsidR="00C51C4E">
        <w:rPr>
          <w:b/>
          <w:noProof/>
        </w:rPr>
        <w:t>1</w:t>
      </w:r>
      <w:r w:rsidR="00A44B58">
        <w:fldChar w:fldCharType="end"/>
      </w:r>
      <w:r w:rsidR="00A44B58">
        <w:t xml:space="preserve"> shows that the two sections of track produce similar results in terms of the mean, maximum, minimum, standard deviation and first and third quartiles.  This suggests that the performance across the sections is similar and that the performance has remained unchanged between the two visits.</w:t>
      </w:r>
    </w:p>
    <w:p w14:paraId="48B54CE3" w14:textId="77777777" w:rsidR="0025682E" w:rsidRDefault="0025682E" w:rsidP="0025682E"/>
    <w:p w14:paraId="6E536E2A" w14:textId="77777777" w:rsidR="0025682E" w:rsidRPr="00D40B84" w:rsidRDefault="0025682E" w:rsidP="0025682E"/>
    <w:p w14:paraId="11B628F6" w14:textId="74F94E72" w:rsidR="0025682E" w:rsidRDefault="00922EE4" w:rsidP="0025682E">
      <w:pPr>
        <w:pStyle w:val="figurecaption"/>
        <w:keepNext/>
      </w:pPr>
      <w:r>
        <w:rPr>
          <w:noProof/>
        </w:rPr>
        <w:lastRenderedPageBreak/>
        <w:drawing>
          <wp:inline distT="0" distB="0" distL="0" distR="0" wp14:anchorId="2A5CF688" wp14:editId="2734D979">
            <wp:extent cx="4376329" cy="2859206"/>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0637" cy="2881620"/>
                    </a:xfrm>
                    <a:prstGeom prst="rect">
                      <a:avLst/>
                    </a:prstGeom>
                    <a:noFill/>
                  </pic:spPr>
                </pic:pic>
              </a:graphicData>
            </a:graphic>
          </wp:inline>
        </w:drawing>
      </w:r>
    </w:p>
    <w:tbl>
      <w:tblPr>
        <w:tblStyle w:val="TableGrid"/>
        <w:tblpPr w:leftFromText="180" w:rightFromText="180" w:vertAnchor="text" w:horzAnchor="margin" w:tblpXSpec="center" w:tblpY="1277"/>
        <w:tblW w:w="0" w:type="auto"/>
        <w:tblBorders>
          <w:insideH w:val="none" w:sz="0" w:space="0" w:color="auto"/>
          <w:insideV w:val="none" w:sz="0" w:space="0" w:color="auto"/>
        </w:tblBorders>
        <w:tblLook w:val="04A0" w:firstRow="1" w:lastRow="0" w:firstColumn="1" w:lastColumn="0" w:noHBand="0" w:noVBand="1"/>
      </w:tblPr>
      <w:tblGrid>
        <w:gridCol w:w="1134"/>
        <w:gridCol w:w="916"/>
        <w:gridCol w:w="1025"/>
        <w:gridCol w:w="1022"/>
        <w:gridCol w:w="937"/>
      </w:tblGrid>
      <w:tr w:rsidR="00346306" w14:paraId="3E162EDB" w14:textId="77777777" w:rsidTr="005A2CE5">
        <w:tc>
          <w:tcPr>
            <w:tcW w:w="1134" w:type="dxa"/>
            <w:tcBorders>
              <w:top w:val="single" w:sz="12" w:space="0" w:color="auto"/>
              <w:left w:val="nil"/>
              <w:bottom w:val="single" w:sz="4" w:space="0" w:color="auto"/>
            </w:tcBorders>
            <w:vAlign w:val="bottom"/>
          </w:tcPr>
          <w:p w14:paraId="4903E62D" w14:textId="11435555" w:rsidR="00346306" w:rsidRDefault="00346306" w:rsidP="00B13C67">
            <w:pPr>
              <w:ind w:firstLine="0"/>
            </w:pPr>
          </w:p>
        </w:tc>
        <w:tc>
          <w:tcPr>
            <w:tcW w:w="1941" w:type="dxa"/>
            <w:gridSpan w:val="2"/>
            <w:tcBorders>
              <w:top w:val="single" w:sz="12" w:space="0" w:color="auto"/>
              <w:bottom w:val="single" w:sz="4" w:space="0" w:color="auto"/>
            </w:tcBorders>
            <w:vAlign w:val="bottom"/>
          </w:tcPr>
          <w:p w14:paraId="272A21EC" w14:textId="4831A3C5" w:rsidR="00346306" w:rsidRDefault="00346306" w:rsidP="00346306">
            <w:pPr>
              <w:ind w:firstLine="0"/>
              <w:jc w:val="center"/>
            </w:pPr>
            <w:r>
              <w:t>Non-FRB</w:t>
            </w:r>
          </w:p>
        </w:tc>
        <w:tc>
          <w:tcPr>
            <w:tcW w:w="1959" w:type="dxa"/>
            <w:gridSpan w:val="2"/>
            <w:tcBorders>
              <w:top w:val="single" w:sz="12" w:space="0" w:color="auto"/>
              <w:bottom w:val="single" w:sz="4" w:space="0" w:color="auto"/>
              <w:right w:val="nil"/>
            </w:tcBorders>
            <w:vAlign w:val="bottom"/>
          </w:tcPr>
          <w:p w14:paraId="1CFCC02E" w14:textId="5C9AC127" w:rsidR="00346306" w:rsidRDefault="00346306" w:rsidP="00346306">
            <w:pPr>
              <w:ind w:firstLine="0"/>
              <w:jc w:val="center"/>
            </w:pPr>
            <w:r>
              <w:t>FRB</w:t>
            </w:r>
          </w:p>
        </w:tc>
      </w:tr>
      <w:tr w:rsidR="00346306" w14:paraId="28710D0B" w14:textId="77777777" w:rsidTr="005A2CE5">
        <w:tc>
          <w:tcPr>
            <w:tcW w:w="1134" w:type="dxa"/>
            <w:tcBorders>
              <w:top w:val="single" w:sz="4" w:space="0" w:color="auto"/>
              <w:left w:val="nil"/>
              <w:bottom w:val="nil"/>
            </w:tcBorders>
            <w:vAlign w:val="bottom"/>
          </w:tcPr>
          <w:p w14:paraId="74104F69" w14:textId="37271D34" w:rsidR="00346306" w:rsidRDefault="00346306" w:rsidP="00346306">
            <w:pPr>
              <w:ind w:firstLine="0"/>
              <w:jc w:val="center"/>
            </w:pPr>
            <w:r>
              <w:t>Visit</w:t>
            </w:r>
          </w:p>
        </w:tc>
        <w:tc>
          <w:tcPr>
            <w:tcW w:w="916" w:type="dxa"/>
            <w:tcBorders>
              <w:top w:val="single" w:sz="4" w:space="0" w:color="auto"/>
            </w:tcBorders>
            <w:vAlign w:val="bottom"/>
          </w:tcPr>
          <w:p w14:paraId="30C376C4" w14:textId="53A92A66" w:rsidR="00346306" w:rsidRDefault="00346306" w:rsidP="00346306">
            <w:pPr>
              <w:ind w:firstLine="0"/>
              <w:jc w:val="center"/>
            </w:pPr>
            <w:r>
              <w:t>1</w:t>
            </w:r>
          </w:p>
        </w:tc>
        <w:tc>
          <w:tcPr>
            <w:tcW w:w="1025" w:type="dxa"/>
            <w:tcBorders>
              <w:top w:val="single" w:sz="4" w:space="0" w:color="auto"/>
            </w:tcBorders>
            <w:vAlign w:val="bottom"/>
          </w:tcPr>
          <w:p w14:paraId="55B00E59" w14:textId="1BCC5E9A" w:rsidR="00346306" w:rsidRDefault="00346306" w:rsidP="00346306">
            <w:pPr>
              <w:ind w:firstLine="0"/>
              <w:jc w:val="center"/>
            </w:pPr>
            <w:r>
              <w:t>2</w:t>
            </w:r>
          </w:p>
        </w:tc>
        <w:tc>
          <w:tcPr>
            <w:tcW w:w="1022" w:type="dxa"/>
            <w:tcBorders>
              <w:top w:val="single" w:sz="4" w:space="0" w:color="auto"/>
            </w:tcBorders>
            <w:vAlign w:val="bottom"/>
          </w:tcPr>
          <w:p w14:paraId="5E2361AB" w14:textId="0A5601BB" w:rsidR="00346306" w:rsidRDefault="00346306" w:rsidP="00346306">
            <w:pPr>
              <w:ind w:firstLine="0"/>
              <w:jc w:val="center"/>
            </w:pPr>
            <w:r>
              <w:t>1</w:t>
            </w:r>
          </w:p>
        </w:tc>
        <w:tc>
          <w:tcPr>
            <w:tcW w:w="937" w:type="dxa"/>
            <w:tcBorders>
              <w:top w:val="single" w:sz="4" w:space="0" w:color="auto"/>
              <w:bottom w:val="nil"/>
              <w:right w:val="nil"/>
            </w:tcBorders>
            <w:vAlign w:val="bottom"/>
          </w:tcPr>
          <w:p w14:paraId="0E66C832" w14:textId="208D16DC" w:rsidR="00346306" w:rsidRDefault="00346306" w:rsidP="00346306">
            <w:pPr>
              <w:ind w:firstLine="0"/>
              <w:jc w:val="center"/>
            </w:pPr>
            <w:r>
              <w:t>2</w:t>
            </w:r>
          </w:p>
        </w:tc>
      </w:tr>
      <w:tr w:rsidR="00346306" w14:paraId="79386D1D" w14:textId="77777777" w:rsidTr="005A2CE5">
        <w:tc>
          <w:tcPr>
            <w:tcW w:w="1134" w:type="dxa"/>
            <w:tcBorders>
              <w:top w:val="nil"/>
              <w:left w:val="nil"/>
              <w:bottom w:val="nil"/>
            </w:tcBorders>
            <w:vAlign w:val="bottom"/>
          </w:tcPr>
          <w:p w14:paraId="140E2668" w14:textId="708F975C" w:rsidR="00346306" w:rsidRDefault="00346306" w:rsidP="00346306">
            <w:pPr>
              <w:ind w:firstLine="0"/>
              <w:jc w:val="center"/>
            </w:pPr>
            <w:r w:rsidRPr="00346306">
              <w:t>Mean</w:t>
            </w:r>
          </w:p>
        </w:tc>
        <w:tc>
          <w:tcPr>
            <w:tcW w:w="916" w:type="dxa"/>
            <w:vAlign w:val="bottom"/>
          </w:tcPr>
          <w:p w14:paraId="7DE41B3A" w14:textId="4FAEA107" w:rsidR="00346306" w:rsidRDefault="00346306" w:rsidP="00346306">
            <w:pPr>
              <w:ind w:firstLine="0"/>
              <w:jc w:val="center"/>
            </w:pPr>
            <w:r w:rsidRPr="00346306">
              <w:t>1.00</w:t>
            </w:r>
          </w:p>
        </w:tc>
        <w:tc>
          <w:tcPr>
            <w:tcW w:w="1025" w:type="dxa"/>
            <w:vAlign w:val="bottom"/>
          </w:tcPr>
          <w:p w14:paraId="32F569CC" w14:textId="79646614" w:rsidR="00346306" w:rsidRDefault="00346306" w:rsidP="00346306">
            <w:pPr>
              <w:ind w:firstLine="0"/>
              <w:jc w:val="center"/>
            </w:pPr>
            <w:r w:rsidRPr="00346306">
              <w:t>0.99</w:t>
            </w:r>
          </w:p>
        </w:tc>
        <w:tc>
          <w:tcPr>
            <w:tcW w:w="1022" w:type="dxa"/>
            <w:vAlign w:val="bottom"/>
          </w:tcPr>
          <w:p w14:paraId="0BE875FA" w14:textId="2AA7AB02" w:rsidR="00346306" w:rsidRDefault="00346306" w:rsidP="00346306">
            <w:pPr>
              <w:ind w:firstLine="0"/>
              <w:jc w:val="center"/>
            </w:pPr>
            <w:r w:rsidRPr="00346306">
              <w:t>0.98</w:t>
            </w:r>
          </w:p>
        </w:tc>
        <w:tc>
          <w:tcPr>
            <w:tcW w:w="937" w:type="dxa"/>
            <w:tcBorders>
              <w:top w:val="nil"/>
              <w:bottom w:val="nil"/>
              <w:right w:val="nil"/>
            </w:tcBorders>
            <w:vAlign w:val="bottom"/>
          </w:tcPr>
          <w:p w14:paraId="7002BA81" w14:textId="7D5825D4" w:rsidR="00346306" w:rsidRDefault="00346306" w:rsidP="00346306">
            <w:pPr>
              <w:ind w:firstLine="0"/>
              <w:jc w:val="center"/>
            </w:pPr>
            <w:r w:rsidRPr="00346306">
              <w:t>0.99</w:t>
            </w:r>
          </w:p>
        </w:tc>
      </w:tr>
      <w:tr w:rsidR="00346306" w14:paraId="4EECFB77" w14:textId="77777777" w:rsidTr="005A2CE5">
        <w:tc>
          <w:tcPr>
            <w:tcW w:w="1134" w:type="dxa"/>
            <w:tcBorders>
              <w:top w:val="nil"/>
              <w:left w:val="nil"/>
              <w:bottom w:val="nil"/>
            </w:tcBorders>
            <w:vAlign w:val="bottom"/>
          </w:tcPr>
          <w:p w14:paraId="04BEED8C" w14:textId="59C45220" w:rsidR="00346306" w:rsidRDefault="00346306" w:rsidP="00346306">
            <w:pPr>
              <w:ind w:firstLine="0"/>
              <w:jc w:val="center"/>
            </w:pPr>
            <w:r>
              <w:t>Max.</w:t>
            </w:r>
          </w:p>
        </w:tc>
        <w:tc>
          <w:tcPr>
            <w:tcW w:w="916" w:type="dxa"/>
            <w:vAlign w:val="bottom"/>
          </w:tcPr>
          <w:p w14:paraId="2BABB8A7" w14:textId="1B4EC38F" w:rsidR="00346306" w:rsidRDefault="00346306" w:rsidP="00346306">
            <w:pPr>
              <w:ind w:firstLine="0"/>
              <w:jc w:val="center"/>
            </w:pPr>
            <w:r w:rsidRPr="00346306">
              <w:t>1.13</w:t>
            </w:r>
          </w:p>
        </w:tc>
        <w:tc>
          <w:tcPr>
            <w:tcW w:w="1025" w:type="dxa"/>
            <w:vAlign w:val="bottom"/>
          </w:tcPr>
          <w:p w14:paraId="75D79942" w14:textId="37B0FCC6" w:rsidR="00346306" w:rsidRDefault="00346306" w:rsidP="00346306">
            <w:pPr>
              <w:ind w:firstLine="0"/>
              <w:jc w:val="center"/>
            </w:pPr>
            <w:r w:rsidRPr="00346306">
              <w:t>1.15</w:t>
            </w:r>
          </w:p>
        </w:tc>
        <w:tc>
          <w:tcPr>
            <w:tcW w:w="1022" w:type="dxa"/>
            <w:vAlign w:val="bottom"/>
          </w:tcPr>
          <w:p w14:paraId="6B1F7AD3" w14:textId="3A320C24" w:rsidR="00346306" w:rsidRDefault="00346306" w:rsidP="00346306">
            <w:pPr>
              <w:ind w:firstLine="0"/>
              <w:jc w:val="center"/>
            </w:pPr>
            <w:r w:rsidRPr="00346306">
              <w:t>1.24</w:t>
            </w:r>
          </w:p>
        </w:tc>
        <w:tc>
          <w:tcPr>
            <w:tcW w:w="937" w:type="dxa"/>
            <w:tcBorders>
              <w:top w:val="nil"/>
              <w:bottom w:val="nil"/>
              <w:right w:val="nil"/>
            </w:tcBorders>
            <w:vAlign w:val="bottom"/>
          </w:tcPr>
          <w:p w14:paraId="31B7E89D" w14:textId="2D08815E" w:rsidR="00346306" w:rsidRDefault="00346306" w:rsidP="00346306">
            <w:pPr>
              <w:ind w:firstLine="0"/>
              <w:jc w:val="center"/>
            </w:pPr>
            <w:r w:rsidRPr="00346306">
              <w:t>1.17</w:t>
            </w:r>
          </w:p>
        </w:tc>
      </w:tr>
      <w:tr w:rsidR="00346306" w14:paraId="07D4C8E9" w14:textId="77777777" w:rsidTr="005A2CE5">
        <w:tc>
          <w:tcPr>
            <w:tcW w:w="1134" w:type="dxa"/>
            <w:tcBorders>
              <w:top w:val="nil"/>
              <w:left w:val="nil"/>
              <w:bottom w:val="nil"/>
            </w:tcBorders>
            <w:vAlign w:val="bottom"/>
          </w:tcPr>
          <w:p w14:paraId="7477D41A" w14:textId="2D77111E" w:rsidR="00346306" w:rsidRDefault="00346306" w:rsidP="00346306">
            <w:pPr>
              <w:ind w:firstLine="0"/>
              <w:jc w:val="center"/>
            </w:pPr>
            <w:r>
              <w:t>Min.</w:t>
            </w:r>
          </w:p>
        </w:tc>
        <w:tc>
          <w:tcPr>
            <w:tcW w:w="916" w:type="dxa"/>
            <w:tcBorders>
              <w:bottom w:val="nil"/>
            </w:tcBorders>
            <w:vAlign w:val="bottom"/>
          </w:tcPr>
          <w:p w14:paraId="3410DB6A" w14:textId="4BD8697D" w:rsidR="00346306" w:rsidRDefault="00346306" w:rsidP="00346306">
            <w:pPr>
              <w:ind w:firstLine="0"/>
              <w:jc w:val="center"/>
            </w:pPr>
            <w:r w:rsidRPr="00346306">
              <w:t>0.80</w:t>
            </w:r>
          </w:p>
        </w:tc>
        <w:tc>
          <w:tcPr>
            <w:tcW w:w="1025" w:type="dxa"/>
            <w:tcBorders>
              <w:bottom w:val="nil"/>
            </w:tcBorders>
            <w:vAlign w:val="bottom"/>
          </w:tcPr>
          <w:p w14:paraId="05BE2FA1" w14:textId="4853C616" w:rsidR="00346306" w:rsidRDefault="00346306" w:rsidP="00346306">
            <w:pPr>
              <w:ind w:firstLine="0"/>
              <w:jc w:val="center"/>
            </w:pPr>
            <w:r w:rsidRPr="00346306">
              <w:t>0.80</w:t>
            </w:r>
          </w:p>
        </w:tc>
        <w:tc>
          <w:tcPr>
            <w:tcW w:w="1022" w:type="dxa"/>
            <w:tcBorders>
              <w:bottom w:val="nil"/>
            </w:tcBorders>
            <w:vAlign w:val="bottom"/>
          </w:tcPr>
          <w:p w14:paraId="6C35D6DA" w14:textId="547FA1AB" w:rsidR="00346306" w:rsidRDefault="00346306" w:rsidP="00346306">
            <w:pPr>
              <w:ind w:firstLine="0"/>
              <w:jc w:val="center"/>
            </w:pPr>
            <w:r w:rsidRPr="00346306">
              <w:t>0.81</w:t>
            </w:r>
          </w:p>
        </w:tc>
        <w:tc>
          <w:tcPr>
            <w:tcW w:w="937" w:type="dxa"/>
            <w:tcBorders>
              <w:top w:val="nil"/>
              <w:bottom w:val="nil"/>
              <w:right w:val="nil"/>
            </w:tcBorders>
            <w:vAlign w:val="bottom"/>
          </w:tcPr>
          <w:p w14:paraId="68805F35" w14:textId="3F6A050C" w:rsidR="00346306" w:rsidRDefault="00346306" w:rsidP="00346306">
            <w:pPr>
              <w:ind w:firstLine="0"/>
              <w:jc w:val="center"/>
            </w:pPr>
            <w:r w:rsidRPr="00346306">
              <w:t>0.82</w:t>
            </w:r>
          </w:p>
        </w:tc>
      </w:tr>
      <w:tr w:rsidR="00346306" w14:paraId="4E349533" w14:textId="77777777" w:rsidTr="005A2CE5">
        <w:tc>
          <w:tcPr>
            <w:tcW w:w="1134" w:type="dxa"/>
            <w:tcBorders>
              <w:top w:val="nil"/>
              <w:left w:val="nil"/>
              <w:bottom w:val="nil"/>
            </w:tcBorders>
            <w:vAlign w:val="bottom"/>
          </w:tcPr>
          <w:p w14:paraId="092C4AFF" w14:textId="352B5EE3" w:rsidR="00346306" w:rsidRDefault="00346306" w:rsidP="00346306">
            <w:pPr>
              <w:ind w:firstLine="0"/>
              <w:jc w:val="center"/>
            </w:pPr>
            <w:r>
              <w:t>SD</w:t>
            </w:r>
          </w:p>
        </w:tc>
        <w:tc>
          <w:tcPr>
            <w:tcW w:w="916" w:type="dxa"/>
            <w:tcBorders>
              <w:top w:val="nil"/>
              <w:bottom w:val="nil"/>
            </w:tcBorders>
            <w:vAlign w:val="bottom"/>
          </w:tcPr>
          <w:p w14:paraId="0345BC88" w14:textId="5BE4093F" w:rsidR="00346306" w:rsidRDefault="00346306" w:rsidP="00346306">
            <w:pPr>
              <w:ind w:firstLine="0"/>
              <w:jc w:val="center"/>
            </w:pPr>
            <w:r w:rsidRPr="00346306">
              <w:t>0.10</w:t>
            </w:r>
          </w:p>
        </w:tc>
        <w:tc>
          <w:tcPr>
            <w:tcW w:w="1025" w:type="dxa"/>
            <w:tcBorders>
              <w:top w:val="nil"/>
              <w:bottom w:val="nil"/>
            </w:tcBorders>
            <w:vAlign w:val="bottom"/>
          </w:tcPr>
          <w:p w14:paraId="255E611C" w14:textId="5643AD79" w:rsidR="00346306" w:rsidRDefault="00346306" w:rsidP="00346306">
            <w:pPr>
              <w:ind w:firstLine="0"/>
              <w:jc w:val="center"/>
            </w:pPr>
            <w:r w:rsidRPr="00346306">
              <w:t>0.11</w:t>
            </w:r>
          </w:p>
        </w:tc>
        <w:tc>
          <w:tcPr>
            <w:tcW w:w="1022" w:type="dxa"/>
            <w:tcBorders>
              <w:top w:val="nil"/>
              <w:bottom w:val="nil"/>
            </w:tcBorders>
            <w:vAlign w:val="bottom"/>
          </w:tcPr>
          <w:p w14:paraId="30C02F64" w14:textId="669AD577" w:rsidR="00346306" w:rsidRDefault="00346306" w:rsidP="00346306">
            <w:pPr>
              <w:ind w:firstLine="0"/>
              <w:jc w:val="center"/>
            </w:pPr>
            <w:r w:rsidRPr="00346306">
              <w:t>0.12</w:t>
            </w:r>
          </w:p>
        </w:tc>
        <w:tc>
          <w:tcPr>
            <w:tcW w:w="937" w:type="dxa"/>
            <w:tcBorders>
              <w:top w:val="nil"/>
              <w:bottom w:val="nil"/>
              <w:right w:val="nil"/>
            </w:tcBorders>
            <w:vAlign w:val="bottom"/>
          </w:tcPr>
          <w:p w14:paraId="57E6CCFE" w14:textId="5CFC2486" w:rsidR="00346306" w:rsidRDefault="00346306" w:rsidP="00346306">
            <w:pPr>
              <w:ind w:firstLine="0"/>
              <w:jc w:val="center"/>
            </w:pPr>
            <w:r w:rsidRPr="00346306">
              <w:t>0.10</w:t>
            </w:r>
          </w:p>
        </w:tc>
      </w:tr>
      <w:tr w:rsidR="005A2CE5" w14:paraId="347BDAEA" w14:textId="77777777" w:rsidTr="00774A23">
        <w:tc>
          <w:tcPr>
            <w:tcW w:w="1134" w:type="dxa"/>
            <w:tcBorders>
              <w:top w:val="nil"/>
              <w:left w:val="nil"/>
              <w:bottom w:val="nil"/>
            </w:tcBorders>
            <w:vAlign w:val="bottom"/>
          </w:tcPr>
          <w:p w14:paraId="665494BD" w14:textId="42A566C3" w:rsidR="005A2CE5" w:rsidRDefault="005A2CE5" w:rsidP="005A2CE5">
            <w:pPr>
              <w:ind w:firstLine="0"/>
              <w:jc w:val="center"/>
            </w:pPr>
            <w:r>
              <w:t>1</w:t>
            </w:r>
            <w:r w:rsidRPr="00346306">
              <w:rPr>
                <w:vertAlign w:val="superscript"/>
              </w:rPr>
              <w:t>st</w:t>
            </w:r>
            <w:r>
              <w:t xml:space="preserve"> quartile</w:t>
            </w:r>
          </w:p>
        </w:tc>
        <w:tc>
          <w:tcPr>
            <w:tcW w:w="916" w:type="dxa"/>
            <w:tcBorders>
              <w:top w:val="nil"/>
              <w:bottom w:val="nil"/>
            </w:tcBorders>
          </w:tcPr>
          <w:p w14:paraId="55DB021B" w14:textId="1C4E1570" w:rsidR="005A2CE5" w:rsidRPr="00346306" w:rsidRDefault="005A2CE5" w:rsidP="005A2CE5">
            <w:pPr>
              <w:ind w:firstLine="0"/>
              <w:jc w:val="center"/>
            </w:pPr>
            <w:r w:rsidRPr="00346C11">
              <w:t>0.95</w:t>
            </w:r>
          </w:p>
        </w:tc>
        <w:tc>
          <w:tcPr>
            <w:tcW w:w="1025" w:type="dxa"/>
            <w:tcBorders>
              <w:top w:val="nil"/>
              <w:bottom w:val="nil"/>
            </w:tcBorders>
          </w:tcPr>
          <w:p w14:paraId="4DECB1C8" w14:textId="7A993BCE" w:rsidR="005A2CE5" w:rsidRPr="00346306" w:rsidRDefault="005A2CE5" w:rsidP="005A2CE5">
            <w:pPr>
              <w:ind w:firstLine="0"/>
              <w:jc w:val="center"/>
            </w:pPr>
            <w:r w:rsidRPr="00346C11">
              <w:t>0.92</w:t>
            </w:r>
          </w:p>
        </w:tc>
        <w:tc>
          <w:tcPr>
            <w:tcW w:w="1022" w:type="dxa"/>
            <w:tcBorders>
              <w:top w:val="nil"/>
              <w:bottom w:val="nil"/>
            </w:tcBorders>
          </w:tcPr>
          <w:p w14:paraId="0C6D15AF" w14:textId="661EBE99" w:rsidR="005A2CE5" w:rsidRPr="00346306" w:rsidRDefault="005A2CE5" w:rsidP="005A2CE5">
            <w:pPr>
              <w:ind w:firstLine="0"/>
              <w:jc w:val="center"/>
            </w:pPr>
            <w:r w:rsidRPr="00E17719">
              <w:t>0.91</w:t>
            </w:r>
          </w:p>
        </w:tc>
        <w:tc>
          <w:tcPr>
            <w:tcW w:w="937" w:type="dxa"/>
            <w:tcBorders>
              <w:top w:val="nil"/>
              <w:bottom w:val="nil"/>
              <w:right w:val="nil"/>
            </w:tcBorders>
          </w:tcPr>
          <w:p w14:paraId="4FE58DC0" w14:textId="4482D630" w:rsidR="005A2CE5" w:rsidRPr="00346306" w:rsidRDefault="005A2CE5" w:rsidP="005A2CE5">
            <w:pPr>
              <w:ind w:firstLine="0"/>
              <w:jc w:val="center"/>
            </w:pPr>
            <w:r w:rsidRPr="00E17719">
              <w:t>0.94</w:t>
            </w:r>
          </w:p>
        </w:tc>
      </w:tr>
      <w:tr w:rsidR="005A2CE5" w14:paraId="674D32A9" w14:textId="77777777" w:rsidTr="00774A23">
        <w:tc>
          <w:tcPr>
            <w:tcW w:w="1134" w:type="dxa"/>
            <w:tcBorders>
              <w:top w:val="nil"/>
              <w:left w:val="nil"/>
              <w:bottom w:val="single" w:sz="4" w:space="0" w:color="auto"/>
            </w:tcBorders>
            <w:vAlign w:val="bottom"/>
          </w:tcPr>
          <w:p w14:paraId="2DDC23C8" w14:textId="6102261F" w:rsidR="005A2CE5" w:rsidRDefault="005A2CE5" w:rsidP="005A2CE5">
            <w:pPr>
              <w:ind w:firstLine="0"/>
              <w:jc w:val="center"/>
            </w:pPr>
            <w:r>
              <w:t>3</w:t>
            </w:r>
            <w:r w:rsidRPr="005A2CE5">
              <w:rPr>
                <w:vertAlign w:val="superscript"/>
              </w:rPr>
              <w:t>rd</w:t>
            </w:r>
            <w:r>
              <w:t xml:space="preserve"> quartile</w:t>
            </w:r>
          </w:p>
        </w:tc>
        <w:tc>
          <w:tcPr>
            <w:tcW w:w="916" w:type="dxa"/>
            <w:tcBorders>
              <w:top w:val="nil"/>
              <w:bottom w:val="single" w:sz="4" w:space="0" w:color="auto"/>
            </w:tcBorders>
          </w:tcPr>
          <w:p w14:paraId="71557B68" w14:textId="63985109" w:rsidR="005A2CE5" w:rsidRPr="00346306" w:rsidRDefault="005A2CE5" w:rsidP="005A2CE5">
            <w:pPr>
              <w:ind w:firstLine="0"/>
              <w:jc w:val="center"/>
            </w:pPr>
            <w:r w:rsidRPr="00346C11">
              <w:t>1.06</w:t>
            </w:r>
          </w:p>
        </w:tc>
        <w:tc>
          <w:tcPr>
            <w:tcW w:w="1025" w:type="dxa"/>
            <w:tcBorders>
              <w:top w:val="nil"/>
              <w:bottom w:val="single" w:sz="4" w:space="0" w:color="auto"/>
            </w:tcBorders>
          </w:tcPr>
          <w:p w14:paraId="776C371E" w14:textId="6569A234" w:rsidR="005A2CE5" w:rsidRPr="00346306" w:rsidRDefault="005A2CE5" w:rsidP="005A2CE5">
            <w:pPr>
              <w:ind w:firstLine="0"/>
              <w:jc w:val="center"/>
            </w:pPr>
            <w:r w:rsidRPr="00346C11">
              <w:t>1.09</w:t>
            </w:r>
          </w:p>
        </w:tc>
        <w:tc>
          <w:tcPr>
            <w:tcW w:w="1022" w:type="dxa"/>
            <w:tcBorders>
              <w:top w:val="nil"/>
              <w:bottom w:val="single" w:sz="4" w:space="0" w:color="auto"/>
            </w:tcBorders>
          </w:tcPr>
          <w:p w14:paraId="0D8B814C" w14:textId="6A5FCAC6" w:rsidR="005A2CE5" w:rsidRPr="00346306" w:rsidRDefault="005A2CE5" w:rsidP="005A2CE5">
            <w:pPr>
              <w:ind w:firstLine="0"/>
              <w:jc w:val="center"/>
            </w:pPr>
            <w:r w:rsidRPr="00E17719">
              <w:t>1.06</w:t>
            </w:r>
          </w:p>
        </w:tc>
        <w:tc>
          <w:tcPr>
            <w:tcW w:w="937" w:type="dxa"/>
            <w:tcBorders>
              <w:top w:val="nil"/>
              <w:bottom w:val="single" w:sz="4" w:space="0" w:color="auto"/>
              <w:right w:val="nil"/>
            </w:tcBorders>
          </w:tcPr>
          <w:p w14:paraId="3BEBFCC7" w14:textId="77F2F7E0" w:rsidR="005A2CE5" w:rsidRPr="00346306" w:rsidRDefault="005A2CE5" w:rsidP="005A2CE5">
            <w:pPr>
              <w:ind w:firstLine="0"/>
              <w:jc w:val="center"/>
            </w:pPr>
            <w:r w:rsidRPr="00E17719">
              <w:t>1.06</w:t>
            </w:r>
          </w:p>
        </w:tc>
      </w:tr>
    </w:tbl>
    <w:p w14:paraId="144E27D5" w14:textId="2318FA5C" w:rsidR="0025682E" w:rsidRDefault="00E4463F" w:rsidP="00E4463F">
      <w:pPr>
        <w:pStyle w:val="figurecaption"/>
        <w:jc w:val="both"/>
        <w:rPr>
          <w:noProof/>
        </w:rPr>
      </w:pPr>
      <w:bookmarkStart w:id="7" w:name="_Ref24111893"/>
      <w:r>
        <w:rPr>
          <w:b/>
        </w:rPr>
        <w:t xml:space="preserve">Fig. </w:t>
      </w:r>
      <w:r>
        <w:rPr>
          <w:b/>
        </w:rPr>
        <w:fldChar w:fldCharType="begin"/>
      </w:r>
      <w:r>
        <w:rPr>
          <w:b/>
        </w:rPr>
        <w:instrText xml:space="preserve"> SEQ "Figure" \* MERGEFORMAT </w:instrText>
      </w:r>
      <w:r>
        <w:rPr>
          <w:b/>
        </w:rPr>
        <w:fldChar w:fldCharType="separate"/>
      </w:r>
      <w:r w:rsidR="000877E3">
        <w:rPr>
          <w:b/>
          <w:noProof/>
        </w:rPr>
        <w:t>8</w:t>
      </w:r>
      <w:r>
        <w:rPr>
          <w:b/>
        </w:rPr>
        <w:fldChar w:fldCharType="end"/>
      </w:r>
      <w:bookmarkEnd w:id="7"/>
      <w:r>
        <w:rPr>
          <w:b/>
        </w:rPr>
        <w:t>.</w:t>
      </w:r>
      <w:r>
        <w:t xml:space="preserve"> D</w:t>
      </w:r>
      <w:r w:rsidR="0025682E" w:rsidRPr="00E4463F">
        <w:t>isplacement</w:t>
      </w:r>
      <w:r w:rsidR="0025682E">
        <w:rPr>
          <w:noProof/>
        </w:rPr>
        <w:t xml:space="preserve"> data from the DIC measurements in visits 1 &amp; 2.  All sleepers in the shaded area are in the FRB test section</w:t>
      </w:r>
    </w:p>
    <w:p w14:paraId="2B1B5881" w14:textId="13C7E49D" w:rsidR="00B13C67" w:rsidRPr="00B13C67" w:rsidRDefault="00B13C67" w:rsidP="00B13C67">
      <w:pPr>
        <w:pStyle w:val="tablecaption"/>
      </w:pPr>
      <w:bookmarkStart w:id="8" w:name="_Ref23940353"/>
      <w:r>
        <w:rPr>
          <w:b/>
        </w:rPr>
        <w:t xml:space="preserve">Table </w:t>
      </w:r>
      <w:r>
        <w:rPr>
          <w:b/>
        </w:rPr>
        <w:fldChar w:fldCharType="begin"/>
      </w:r>
      <w:r>
        <w:rPr>
          <w:b/>
        </w:rPr>
        <w:instrText xml:space="preserve"> SEQ "Table" \* MERGEFORMAT </w:instrText>
      </w:r>
      <w:r>
        <w:rPr>
          <w:b/>
        </w:rPr>
        <w:fldChar w:fldCharType="separate"/>
      </w:r>
      <w:r w:rsidR="000877E3">
        <w:rPr>
          <w:b/>
          <w:noProof/>
        </w:rPr>
        <w:t>1</w:t>
      </w:r>
      <w:r>
        <w:rPr>
          <w:b/>
        </w:rPr>
        <w:fldChar w:fldCharType="end"/>
      </w:r>
      <w:bookmarkEnd w:id="8"/>
      <w:r>
        <w:rPr>
          <w:b/>
        </w:rPr>
        <w:t>.</w:t>
      </w:r>
      <w:r>
        <w:t xml:space="preserve"> </w:t>
      </w:r>
      <w:r w:rsidR="00A44B58">
        <w:t>Analysis of data from both visits by section.</w:t>
      </w:r>
    </w:p>
    <w:p w14:paraId="4FCF886E" w14:textId="6EBEDAF7" w:rsidR="00B13C67" w:rsidRDefault="00B13C67" w:rsidP="00B13C67"/>
    <w:p w14:paraId="2AE33350" w14:textId="69344805" w:rsidR="00346306" w:rsidRDefault="00346306" w:rsidP="00B13C67"/>
    <w:p w14:paraId="15BBDE5B" w14:textId="634E0A2B" w:rsidR="00346306" w:rsidRDefault="00346306" w:rsidP="00B13C67"/>
    <w:p w14:paraId="43E90DE7" w14:textId="5EC7418A" w:rsidR="00346306" w:rsidRDefault="00346306" w:rsidP="00B13C67"/>
    <w:p w14:paraId="1D2A372F" w14:textId="52B5B8A9" w:rsidR="00346306" w:rsidRDefault="00346306" w:rsidP="00B13C67"/>
    <w:p w14:paraId="207A0D1A" w14:textId="055572E5" w:rsidR="00346306" w:rsidRDefault="00346306" w:rsidP="00B13C67"/>
    <w:p w14:paraId="3A256381" w14:textId="77777777" w:rsidR="00346306" w:rsidRDefault="00346306" w:rsidP="00B13C67"/>
    <w:p w14:paraId="78D4ECCE" w14:textId="1B8D9DBD" w:rsidR="00346306" w:rsidRDefault="00346306" w:rsidP="00B13C67"/>
    <w:p w14:paraId="22E91BBA" w14:textId="77777777" w:rsidR="00346306" w:rsidRPr="00B13C67" w:rsidRDefault="00346306" w:rsidP="00346306">
      <w:pPr>
        <w:jc w:val="left"/>
      </w:pPr>
    </w:p>
    <w:p w14:paraId="155ACE47" w14:textId="77777777" w:rsidR="0025682E" w:rsidRDefault="0025682E" w:rsidP="00346306">
      <w:pPr>
        <w:pStyle w:val="heading1"/>
        <w:jc w:val="both"/>
      </w:pPr>
      <w:r w:rsidRPr="002473C2">
        <w:t xml:space="preserve">Discussion </w:t>
      </w:r>
    </w:p>
    <w:p w14:paraId="57A84099" w14:textId="21F9C342" w:rsidR="0025682E" w:rsidRDefault="0025682E" w:rsidP="0025682E">
      <w:r>
        <w:t>The movements of the sleepers have not changed significantly between the two visits and the dynamic responses of the sections with and without FRB were very similar</w:t>
      </w:r>
      <w:r w:rsidR="004E4463">
        <w:t xml:space="preserve"> on both occasions</w:t>
      </w:r>
      <w:r>
        <w:t xml:space="preserve"> (</w:t>
      </w:r>
      <w:r w:rsidR="004E4463">
        <w:fldChar w:fldCharType="begin"/>
      </w:r>
      <w:r w:rsidR="004E4463">
        <w:instrText xml:space="preserve"> REF _Ref24111893 \h </w:instrText>
      </w:r>
      <w:r w:rsidR="004E4463">
        <w:fldChar w:fldCharType="separate"/>
      </w:r>
      <w:r w:rsidR="00C51C4E">
        <w:rPr>
          <w:b/>
        </w:rPr>
        <w:t xml:space="preserve">Fig. </w:t>
      </w:r>
      <w:r w:rsidR="00C51C4E">
        <w:rPr>
          <w:b/>
          <w:noProof/>
        </w:rPr>
        <w:t>8</w:t>
      </w:r>
      <w:r w:rsidR="004E4463">
        <w:fldChar w:fldCharType="end"/>
      </w:r>
      <w:r w:rsidR="004E4463">
        <w:t>)</w:t>
      </w:r>
      <w:r w:rsidRPr="00090BAA">
        <w:t xml:space="preserve">. </w:t>
      </w:r>
      <w:r>
        <w:t xml:space="preserve">As </w:t>
      </w:r>
      <w:r w:rsidR="004E4463">
        <w:t xml:space="preserve">was </w:t>
      </w:r>
      <w:r>
        <w:t>expected</w:t>
      </w:r>
      <w:r w:rsidR="004E4463">
        <w:t xml:space="preserve"> </w:t>
      </w:r>
      <w:proofErr w:type="gramStart"/>
      <w:r w:rsidR="004E4463">
        <w:t>on the basis of</w:t>
      </w:r>
      <w:proofErr w:type="gramEnd"/>
      <w:r w:rsidR="004E4463">
        <w:t xml:space="preserve"> the laboratory tests</w:t>
      </w:r>
      <w:r>
        <w:t xml:space="preserve">, the addition of narrow </w:t>
      </w:r>
      <w:proofErr w:type="spellStart"/>
      <w:r>
        <w:t>fibres</w:t>
      </w:r>
      <w:proofErr w:type="spellEnd"/>
      <w:r>
        <w:t xml:space="preserve"> has not affected the stiffness of the ballast bed and </w:t>
      </w:r>
      <w:r w:rsidR="004E4463">
        <w:t xml:space="preserve">is </w:t>
      </w:r>
      <w:r>
        <w:t xml:space="preserve">therefore compatible with railway track requirements in terms of </w:t>
      </w:r>
      <w:r w:rsidR="004E4463">
        <w:t xml:space="preserve">its </w:t>
      </w:r>
      <w:r>
        <w:t>dynamic performance. However, the ability of FRB to reduce the</w:t>
      </w:r>
      <w:r w:rsidR="004E4463">
        <w:t xml:space="preserve"> long-term</w:t>
      </w:r>
      <w:r>
        <w:t xml:space="preserve"> settlement cannot</w:t>
      </w:r>
      <w:r w:rsidR="004E4463">
        <w:t xml:space="preserve"> yet</w:t>
      </w:r>
      <w:r>
        <w:t xml:space="preserve"> be assessed. The </w:t>
      </w:r>
      <w:r w:rsidR="004E4463">
        <w:t>small</w:t>
      </w:r>
      <w:r>
        <w:t xml:space="preserve"> difference in track response between the two visits indicates </w:t>
      </w:r>
      <w:r w:rsidRPr="00090BAA">
        <w:t>that</w:t>
      </w:r>
      <w:r>
        <w:t>, thus far,</w:t>
      </w:r>
      <w:r w:rsidRPr="00090BAA">
        <w:t xml:space="preserve"> the sleepers ha</w:t>
      </w:r>
      <w:r>
        <w:t>ve</w:t>
      </w:r>
      <w:r w:rsidRPr="00090BAA">
        <w:t xml:space="preserve"> </w:t>
      </w:r>
      <w:r>
        <w:t>maintained</w:t>
      </w:r>
      <w:r w:rsidRPr="00090BAA">
        <w:t xml:space="preserve"> relatively uniform contact with the trackbed</w:t>
      </w:r>
      <w:r>
        <w:t xml:space="preserve"> along the length </w:t>
      </w:r>
      <w:r>
        <w:lastRenderedPageBreak/>
        <w:t>of the trial site,</w:t>
      </w:r>
      <w:r w:rsidRPr="00090BAA">
        <w:t xml:space="preserve"> with </w:t>
      </w:r>
      <w:r>
        <w:t>negligible</w:t>
      </w:r>
      <w:r w:rsidRPr="00090BAA">
        <w:t xml:space="preserve"> adverse effect from </w:t>
      </w:r>
      <w:r>
        <w:t xml:space="preserve">differential </w:t>
      </w:r>
      <w:r w:rsidRPr="00090BAA">
        <w:t>settlement. Given the recentness of the renewal and the relatively low axle loads (7.35 t maximum unl</w:t>
      </w:r>
      <w:r w:rsidR="004E4463">
        <w:t>aden weight</w:t>
      </w:r>
      <w:r w:rsidRPr="00090BAA">
        <w:t xml:space="preserve">), this is to be expected. </w:t>
      </w:r>
      <w:r>
        <w:t>However, a</w:t>
      </w:r>
      <w:r w:rsidRPr="00090BAA">
        <w:t xml:space="preserve">s further monitoring visits occur and more data </w:t>
      </w:r>
      <w:r w:rsidR="004E4463">
        <w:t>be</w:t>
      </w:r>
      <w:r w:rsidRPr="00090BAA">
        <w:t xml:space="preserve">come available, it should be possible to evaluate the longer-term performance of the FRB </w:t>
      </w:r>
      <w:r w:rsidR="004E4463">
        <w:t xml:space="preserve">compared </w:t>
      </w:r>
      <w:r w:rsidRPr="00090BAA">
        <w:t>with the classically ballasted track</w:t>
      </w:r>
      <w:r>
        <w:t>.</w:t>
      </w:r>
    </w:p>
    <w:p w14:paraId="6CC3205F" w14:textId="77777777" w:rsidR="0025682E" w:rsidRDefault="0025682E" w:rsidP="0025682E"/>
    <w:p w14:paraId="14BDC0D8" w14:textId="744CC82D" w:rsidR="0025682E" w:rsidRDefault="0025682E" w:rsidP="0025682E">
      <w:pPr>
        <w:pStyle w:val="p1a"/>
      </w:pPr>
      <w:r w:rsidRPr="00090BAA">
        <w:t xml:space="preserve">It is planned to visit the site again </w:t>
      </w:r>
      <w:proofErr w:type="gramStart"/>
      <w:r w:rsidRPr="00090BAA">
        <w:t xml:space="preserve">in </w:t>
      </w:r>
      <w:r>
        <w:t>the near future</w:t>
      </w:r>
      <w:proofErr w:type="gramEnd"/>
      <w:r w:rsidRPr="00090BAA">
        <w:t xml:space="preserve"> to repeat </w:t>
      </w:r>
      <w:r>
        <w:t>the</w:t>
      </w:r>
      <w:r w:rsidRPr="00090BAA">
        <w:t xml:space="preserve"> dynamic monitoring</w:t>
      </w:r>
      <w:r>
        <w:t xml:space="preserve"> and compare </w:t>
      </w:r>
      <w:r w:rsidR="004E4463">
        <w:t xml:space="preserve">the results </w:t>
      </w:r>
      <w:r>
        <w:t>with other conventional measures of track condition</w:t>
      </w:r>
      <w:r w:rsidRPr="00090BAA">
        <w:t>.</w:t>
      </w:r>
    </w:p>
    <w:p w14:paraId="0B841386" w14:textId="77777777" w:rsidR="00B13C67" w:rsidRPr="00B13C67" w:rsidRDefault="00B13C67" w:rsidP="00B13C67"/>
    <w:p w14:paraId="4E9BDA56" w14:textId="77777777" w:rsidR="0025682E" w:rsidRDefault="0025682E" w:rsidP="0025682E"/>
    <w:p w14:paraId="4C13F41A" w14:textId="77777777" w:rsidR="0025682E" w:rsidRDefault="0025682E" w:rsidP="0025682E">
      <w:pPr>
        <w:pStyle w:val="heading1"/>
      </w:pPr>
      <w:r>
        <w:t>Acknowledgements</w:t>
      </w:r>
    </w:p>
    <w:p w14:paraId="348861A3" w14:textId="127EBF0C" w:rsidR="0025682E" w:rsidRDefault="0025682E" w:rsidP="0025682E">
      <w:pPr>
        <w:pStyle w:val="p1a"/>
      </w:pPr>
      <w:r w:rsidRPr="00090BAA">
        <w:t xml:space="preserve">The authors are grateful for the financial support of the Engineering and Physical Sciences Research Council (EPSRC) through the </w:t>
      </w:r>
      <w:proofErr w:type="spellStart"/>
      <w:r>
        <w:t>p</w:t>
      </w:r>
      <w:r w:rsidRPr="00090BAA">
        <w:t>rogramme</w:t>
      </w:r>
      <w:proofErr w:type="spellEnd"/>
      <w:r w:rsidRPr="00090BAA">
        <w:t xml:space="preserve"> grant Track to the Future (EP/M025276/1)</w:t>
      </w:r>
      <w:r>
        <w:t xml:space="preserve"> </w:t>
      </w:r>
      <w:r w:rsidRPr="00090BAA">
        <w:t xml:space="preserve">and Network Rail through the University Research Partnership in Future Infrastructure Systems.  The authors are also grateful for the support of </w:t>
      </w:r>
      <w:r>
        <w:t>the infrastructure owner, Tran</w:t>
      </w:r>
      <w:r w:rsidR="00E4463F">
        <w:t>s</w:t>
      </w:r>
      <w:r>
        <w:t>port for London (</w:t>
      </w:r>
      <w:proofErr w:type="spellStart"/>
      <w:r>
        <w:t>TfL</w:t>
      </w:r>
      <w:proofErr w:type="spellEnd"/>
      <w:r>
        <w:t>)</w:t>
      </w:r>
      <w:r w:rsidR="00775654">
        <w:t>, particularly Stephen Barber, for,</w:t>
      </w:r>
      <w:r w:rsidRPr="00090BAA">
        <w:t xml:space="preserve"> enabling the trials to take place</w:t>
      </w:r>
      <w:r>
        <w:t>.</w:t>
      </w:r>
    </w:p>
    <w:p w14:paraId="6F167C09" w14:textId="77777777" w:rsidR="0025682E" w:rsidRDefault="0025682E" w:rsidP="0025682E"/>
    <w:p w14:paraId="4CA14C98" w14:textId="77777777" w:rsidR="0025682E" w:rsidRDefault="0025682E" w:rsidP="0025682E">
      <w:pPr>
        <w:pStyle w:val="heading1"/>
      </w:pPr>
      <w:r>
        <w:t>References</w:t>
      </w:r>
    </w:p>
    <w:p w14:paraId="081CD67E" w14:textId="3AB3CDA3" w:rsidR="0025682E" w:rsidRDefault="0025682E" w:rsidP="0025682E">
      <w:pPr>
        <w:pStyle w:val="referenceitem"/>
        <w:numPr>
          <w:ilvl w:val="0"/>
          <w:numId w:val="8"/>
        </w:numPr>
        <w:rPr>
          <w:lang w:val="en-GB"/>
        </w:rPr>
      </w:pPr>
      <w:r w:rsidRPr="0025682E">
        <w:rPr>
          <w:lang w:val="en-GB"/>
        </w:rPr>
        <w:t xml:space="preserve">Camera </w:t>
      </w:r>
      <w:proofErr w:type="spellStart"/>
      <w:r w:rsidRPr="0025682E">
        <w:rPr>
          <w:lang w:val="en-GB"/>
        </w:rPr>
        <w:t>dei</w:t>
      </w:r>
      <w:proofErr w:type="spellEnd"/>
      <w:r w:rsidRPr="0025682E">
        <w:rPr>
          <w:lang w:val="en-GB"/>
        </w:rPr>
        <w:t xml:space="preserve"> </w:t>
      </w:r>
      <w:proofErr w:type="spellStart"/>
      <w:r w:rsidRPr="0025682E">
        <w:rPr>
          <w:lang w:val="en-GB"/>
        </w:rPr>
        <w:t>Deputati</w:t>
      </w:r>
      <w:proofErr w:type="spellEnd"/>
      <w:r>
        <w:rPr>
          <w:lang w:val="en-GB"/>
        </w:rPr>
        <w:t xml:space="preserve">: </w:t>
      </w:r>
      <w:r w:rsidRPr="0025682E">
        <w:rPr>
          <w:lang w:val="en-GB"/>
        </w:rPr>
        <w:t xml:space="preserve">Schema di </w:t>
      </w:r>
      <w:proofErr w:type="spellStart"/>
      <w:r w:rsidRPr="0025682E">
        <w:rPr>
          <w:lang w:val="en-GB"/>
        </w:rPr>
        <w:t>contratto</w:t>
      </w:r>
      <w:proofErr w:type="spellEnd"/>
      <w:r w:rsidRPr="0025682E">
        <w:rPr>
          <w:lang w:val="en-GB"/>
        </w:rPr>
        <w:t xml:space="preserve"> di </w:t>
      </w:r>
      <w:proofErr w:type="spellStart"/>
      <w:r w:rsidRPr="0025682E">
        <w:rPr>
          <w:lang w:val="en-GB"/>
        </w:rPr>
        <w:t>programma</w:t>
      </w:r>
      <w:proofErr w:type="spellEnd"/>
      <w:r w:rsidRPr="0025682E">
        <w:rPr>
          <w:lang w:val="en-GB"/>
        </w:rPr>
        <w:t xml:space="preserve"> 2016-2021 - </w:t>
      </w:r>
      <w:proofErr w:type="spellStart"/>
      <w:r w:rsidRPr="0025682E">
        <w:rPr>
          <w:lang w:val="en-GB"/>
        </w:rPr>
        <w:t>parte</w:t>
      </w:r>
      <w:proofErr w:type="spellEnd"/>
      <w:r w:rsidRPr="0025682E">
        <w:rPr>
          <w:lang w:val="en-GB"/>
        </w:rPr>
        <w:t xml:space="preserve"> </w:t>
      </w:r>
      <w:proofErr w:type="spellStart"/>
      <w:r w:rsidRPr="0025682E">
        <w:rPr>
          <w:lang w:val="en-GB"/>
        </w:rPr>
        <w:t>servizi</w:t>
      </w:r>
      <w:proofErr w:type="spellEnd"/>
      <w:r w:rsidRPr="0025682E">
        <w:rPr>
          <w:lang w:val="en-GB"/>
        </w:rPr>
        <w:t xml:space="preserve"> </w:t>
      </w:r>
      <w:proofErr w:type="spellStart"/>
      <w:r w:rsidRPr="0025682E">
        <w:rPr>
          <w:lang w:val="en-GB"/>
        </w:rPr>
        <w:t>tra</w:t>
      </w:r>
      <w:proofErr w:type="spellEnd"/>
      <w:r w:rsidRPr="0025682E">
        <w:rPr>
          <w:lang w:val="en-GB"/>
        </w:rPr>
        <w:t xml:space="preserve"> il </w:t>
      </w:r>
      <w:proofErr w:type="spellStart"/>
      <w:r w:rsidRPr="0025682E">
        <w:rPr>
          <w:lang w:val="en-GB"/>
        </w:rPr>
        <w:t>Ministero</w:t>
      </w:r>
      <w:proofErr w:type="spellEnd"/>
      <w:r w:rsidRPr="0025682E">
        <w:rPr>
          <w:lang w:val="en-GB"/>
        </w:rPr>
        <w:t xml:space="preserve"> </w:t>
      </w:r>
      <w:proofErr w:type="spellStart"/>
      <w:r w:rsidRPr="0025682E">
        <w:rPr>
          <w:lang w:val="en-GB"/>
        </w:rPr>
        <w:t>delle</w:t>
      </w:r>
      <w:proofErr w:type="spellEnd"/>
      <w:r w:rsidRPr="0025682E">
        <w:rPr>
          <w:lang w:val="en-GB"/>
        </w:rPr>
        <w:t xml:space="preserve"> </w:t>
      </w:r>
      <w:proofErr w:type="spellStart"/>
      <w:r w:rsidRPr="0025682E">
        <w:rPr>
          <w:lang w:val="en-GB"/>
        </w:rPr>
        <w:t>infrastrutture</w:t>
      </w:r>
      <w:proofErr w:type="spellEnd"/>
      <w:r w:rsidRPr="0025682E">
        <w:rPr>
          <w:lang w:val="en-GB"/>
        </w:rPr>
        <w:t xml:space="preserve"> e </w:t>
      </w:r>
      <w:proofErr w:type="spellStart"/>
      <w:r w:rsidRPr="0025682E">
        <w:rPr>
          <w:lang w:val="en-GB"/>
        </w:rPr>
        <w:t>dei</w:t>
      </w:r>
      <w:proofErr w:type="spellEnd"/>
      <w:r w:rsidRPr="0025682E">
        <w:rPr>
          <w:lang w:val="en-GB"/>
        </w:rPr>
        <w:t xml:space="preserve"> </w:t>
      </w:r>
      <w:proofErr w:type="spellStart"/>
      <w:r w:rsidRPr="0025682E">
        <w:rPr>
          <w:lang w:val="en-GB"/>
        </w:rPr>
        <w:t>trasporti</w:t>
      </w:r>
      <w:proofErr w:type="spellEnd"/>
      <w:r w:rsidRPr="0025682E">
        <w:rPr>
          <w:lang w:val="en-GB"/>
        </w:rPr>
        <w:t xml:space="preserve"> e la </w:t>
      </w:r>
      <w:proofErr w:type="spellStart"/>
      <w:r w:rsidRPr="0025682E">
        <w:rPr>
          <w:lang w:val="en-GB"/>
        </w:rPr>
        <w:t>società</w:t>
      </w:r>
      <w:proofErr w:type="spellEnd"/>
      <w:r w:rsidRPr="0025682E">
        <w:rPr>
          <w:lang w:val="en-GB"/>
        </w:rPr>
        <w:t xml:space="preserve"> Rete </w:t>
      </w:r>
      <w:proofErr w:type="spellStart"/>
      <w:r w:rsidRPr="0025682E">
        <w:rPr>
          <w:lang w:val="en-GB"/>
        </w:rPr>
        <w:t>ferroviaria</w:t>
      </w:r>
      <w:proofErr w:type="spellEnd"/>
      <w:r w:rsidRPr="0025682E">
        <w:rPr>
          <w:lang w:val="en-GB"/>
        </w:rPr>
        <w:t xml:space="preserve"> </w:t>
      </w:r>
      <w:proofErr w:type="spellStart"/>
      <w:r w:rsidRPr="0025682E">
        <w:rPr>
          <w:lang w:val="en-GB"/>
        </w:rPr>
        <w:t>italiana</w:t>
      </w:r>
      <w:proofErr w:type="spellEnd"/>
      <w:r w:rsidRPr="0025682E">
        <w:rPr>
          <w:lang w:val="en-GB"/>
        </w:rPr>
        <w:t xml:space="preserve"> Spa (374), </w:t>
      </w:r>
      <w:hyperlink r:id="rId21" w:anchor="pagemode=none" w:history="1">
        <w:r w:rsidRPr="00FA0999">
          <w:rPr>
            <w:rStyle w:val="Hyperlink"/>
            <w:lang w:val="en-GB"/>
          </w:rPr>
          <w:t>url:http://documenti.camera.it/apps/nuovosito/attigoverno/Schedalavori/getTesto.ashx?file=0374.pdf&amp;leg=XVII#pagemode=none</w:t>
        </w:r>
      </w:hyperlink>
      <w:r>
        <w:rPr>
          <w:lang w:val="en-GB"/>
        </w:rPr>
        <w:t xml:space="preserve"> </w:t>
      </w:r>
      <w:r w:rsidRPr="0025682E">
        <w:rPr>
          <w:lang w:val="en-GB"/>
        </w:rPr>
        <w:t>(2017).</w:t>
      </w:r>
    </w:p>
    <w:p w14:paraId="1EE4C7D9" w14:textId="69F8F152" w:rsidR="00071978" w:rsidRDefault="00071978" w:rsidP="0025682E">
      <w:pPr>
        <w:pStyle w:val="referenceitem"/>
        <w:numPr>
          <w:ilvl w:val="0"/>
          <w:numId w:val="8"/>
        </w:numPr>
        <w:rPr>
          <w:lang w:val="en-GB"/>
        </w:rPr>
      </w:pPr>
      <w:r>
        <w:rPr>
          <w:lang w:val="en-GB"/>
        </w:rPr>
        <w:t xml:space="preserve">American Society of Civil Engineers: 2017 Infrastructure report card, url: </w:t>
      </w:r>
      <w:hyperlink r:id="rId22" w:history="1">
        <w:r>
          <w:rPr>
            <w:rStyle w:val="Hyperlink"/>
          </w:rPr>
          <w:t>https://www.infrastructurereportcard.org/wp-content/uploads/2017/01/Rail-Final.pdf</w:t>
        </w:r>
      </w:hyperlink>
      <w:r>
        <w:t xml:space="preserve"> (2017).</w:t>
      </w:r>
    </w:p>
    <w:p w14:paraId="0FE76869" w14:textId="4E6771B7" w:rsidR="0025682E" w:rsidRPr="00211E0E" w:rsidRDefault="0025682E" w:rsidP="0025682E">
      <w:pPr>
        <w:pStyle w:val="referenceitem"/>
        <w:rPr>
          <w:lang w:val="en-GB"/>
        </w:rPr>
      </w:pPr>
      <w:proofErr w:type="spellStart"/>
      <w:r w:rsidRPr="00211E0E">
        <w:rPr>
          <w:lang w:val="en-GB"/>
        </w:rPr>
        <w:t>Aingaran</w:t>
      </w:r>
      <w:proofErr w:type="spellEnd"/>
      <w:r w:rsidRPr="00211E0E">
        <w:rPr>
          <w:lang w:val="en-GB"/>
        </w:rPr>
        <w:t>, S., Le Pen, L., Zervos, A., Powrie, W.:</w:t>
      </w:r>
      <w:r w:rsidR="00613CD5">
        <w:rPr>
          <w:lang w:val="en-GB"/>
        </w:rPr>
        <w:t xml:space="preserve"> </w:t>
      </w:r>
      <w:r w:rsidRPr="00211E0E">
        <w:rPr>
          <w:lang w:val="en-GB"/>
        </w:rPr>
        <w:t xml:space="preserve">Modelling the effects of trafficking and tamping on scaled railway ballast in triaxial tests. Transportation Geotechnics, </w:t>
      </w:r>
      <w:r w:rsidR="00211E0E" w:rsidRPr="00211E0E">
        <w:rPr>
          <w:lang w:val="en-GB"/>
        </w:rPr>
        <w:t xml:space="preserve">15, </w:t>
      </w:r>
      <w:r w:rsidRPr="00211E0E">
        <w:rPr>
          <w:lang w:val="en-GB"/>
        </w:rPr>
        <w:t>84-90</w:t>
      </w:r>
      <w:r w:rsidR="00211E0E">
        <w:rPr>
          <w:lang w:val="en-GB"/>
        </w:rPr>
        <w:t xml:space="preserve">. DOI: </w:t>
      </w:r>
      <w:r w:rsidRPr="00211E0E">
        <w:rPr>
          <w:lang w:val="en-GB"/>
        </w:rPr>
        <w:t>10.1016/j.trgeo.2018.04.004.</w:t>
      </w:r>
      <w:r w:rsidR="00211E0E">
        <w:rPr>
          <w:lang w:val="en-GB"/>
        </w:rPr>
        <w:t xml:space="preserve"> (2018)</w:t>
      </w:r>
    </w:p>
    <w:p w14:paraId="63044FA3" w14:textId="555D5CFD" w:rsidR="0025682E" w:rsidRDefault="0025682E" w:rsidP="0025682E">
      <w:pPr>
        <w:pStyle w:val="referenceitem"/>
        <w:numPr>
          <w:ilvl w:val="0"/>
          <w:numId w:val="8"/>
        </w:numPr>
        <w:rPr>
          <w:lang w:val="en-GB"/>
        </w:rPr>
      </w:pPr>
      <w:r w:rsidRPr="009F0E98">
        <w:rPr>
          <w:lang w:val="en-GB"/>
        </w:rPr>
        <w:t>Ajayi, O., Le Pen, L., Zervos, A., Powrie, W.</w:t>
      </w:r>
      <w:r>
        <w:rPr>
          <w:lang w:val="en-GB"/>
        </w:rPr>
        <w:t>:</w:t>
      </w:r>
      <w:r w:rsidRPr="009F0E98">
        <w:rPr>
          <w:lang w:val="en-GB"/>
        </w:rPr>
        <w:t xml:space="preserve"> A behavioural framework for fibre reinforced gravel. </w:t>
      </w:r>
      <w:proofErr w:type="spellStart"/>
      <w:r w:rsidRPr="009F0E98">
        <w:rPr>
          <w:lang w:val="en-GB"/>
        </w:rPr>
        <w:t>Géotechnique</w:t>
      </w:r>
      <w:proofErr w:type="spellEnd"/>
      <w:r w:rsidRPr="009F0E98">
        <w:rPr>
          <w:lang w:val="en-GB"/>
        </w:rPr>
        <w:t>, 67(1), 56-68. DOI: 10.1680/jgeot.</w:t>
      </w:r>
      <w:proofErr w:type="gramStart"/>
      <w:r w:rsidRPr="009F0E98">
        <w:rPr>
          <w:lang w:val="en-GB"/>
        </w:rPr>
        <w:t>16.P.</w:t>
      </w:r>
      <w:proofErr w:type="gramEnd"/>
      <w:r w:rsidRPr="009F0E98">
        <w:rPr>
          <w:lang w:val="en-GB"/>
        </w:rPr>
        <w:t>023</w:t>
      </w:r>
      <w:r>
        <w:rPr>
          <w:lang w:val="en-GB"/>
        </w:rPr>
        <w:t xml:space="preserve"> </w:t>
      </w:r>
      <w:r w:rsidRPr="009F0E98">
        <w:rPr>
          <w:lang w:val="en-GB"/>
        </w:rPr>
        <w:t>(2016)</w:t>
      </w:r>
      <w:r>
        <w:rPr>
          <w:lang w:val="en-GB"/>
        </w:rPr>
        <w:t>.</w:t>
      </w:r>
    </w:p>
    <w:p w14:paraId="37701A0D" w14:textId="77777777" w:rsidR="0025682E" w:rsidRDefault="0025682E" w:rsidP="0025682E">
      <w:pPr>
        <w:pStyle w:val="referenceitem"/>
        <w:numPr>
          <w:ilvl w:val="0"/>
          <w:numId w:val="8"/>
        </w:numPr>
        <w:rPr>
          <w:lang w:val="en-GB"/>
        </w:rPr>
      </w:pPr>
      <w:r w:rsidRPr="009F0E98">
        <w:rPr>
          <w:lang w:val="en-GB"/>
        </w:rPr>
        <w:t>Ajayi</w:t>
      </w:r>
      <w:r>
        <w:rPr>
          <w:lang w:val="en-GB"/>
        </w:rPr>
        <w:t xml:space="preserve">, O., Le Pen, L., Zervos, A., </w:t>
      </w:r>
      <w:r w:rsidRPr="009F0E98">
        <w:rPr>
          <w:lang w:val="en-GB"/>
        </w:rPr>
        <w:t>Powrie, W.</w:t>
      </w:r>
      <w:r>
        <w:rPr>
          <w:lang w:val="en-GB"/>
        </w:rPr>
        <w:t>:</w:t>
      </w:r>
      <w:r w:rsidRPr="009F0E98">
        <w:rPr>
          <w:lang w:val="en-GB"/>
        </w:rPr>
        <w:t xml:space="preserve"> Scaling relationships for strip fibre reinforced aggregates. Canadian Geote</w:t>
      </w:r>
      <w:r>
        <w:rPr>
          <w:lang w:val="en-GB"/>
        </w:rPr>
        <w:t xml:space="preserve">chnical Journal, 54(5), 710-719 </w:t>
      </w:r>
      <w:r w:rsidRPr="009F0E98">
        <w:rPr>
          <w:lang w:val="en-GB"/>
        </w:rPr>
        <w:t>(2017).</w:t>
      </w:r>
    </w:p>
    <w:p w14:paraId="62A42589" w14:textId="77777777" w:rsidR="0025682E" w:rsidRDefault="0025682E" w:rsidP="0025682E">
      <w:pPr>
        <w:pStyle w:val="referenceitem"/>
        <w:numPr>
          <w:ilvl w:val="0"/>
          <w:numId w:val="8"/>
        </w:numPr>
        <w:rPr>
          <w:lang w:val="en-GB"/>
        </w:rPr>
      </w:pPr>
      <w:r w:rsidRPr="009F0E98">
        <w:rPr>
          <w:lang w:val="en-GB"/>
        </w:rPr>
        <w:t>Abad</w:t>
      </w:r>
      <w:r>
        <w:rPr>
          <w:lang w:val="en-GB"/>
        </w:rPr>
        <w:t xml:space="preserve">i, T., Le Pen, L., Zervos, A., </w:t>
      </w:r>
      <w:r w:rsidRPr="009F0E98">
        <w:rPr>
          <w:lang w:val="en-GB"/>
        </w:rPr>
        <w:t>Powrie, W.</w:t>
      </w:r>
      <w:r>
        <w:rPr>
          <w:lang w:val="en-GB"/>
        </w:rPr>
        <w:t>:</w:t>
      </w:r>
      <w:r w:rsidRPr="009F0E98">
        <w:rPr>
          <w:lang w:val="en-GB"/>
        </w:rPr>
        <w:t xml:space="preserve"> Improving the performance of railway track through ballast interventions. Proceedings of the Institution of Mechanical Engineers Part F Journal of Rail and Rapid Transit, 1-17. doi:10.1177/0954409716671545</w:t>
      </w:r>
      <w:r>
        <w:rPr>
          <w:lang w:val="en-GB"/>
        </w:rPr>
        <w:t xml:space="preserve"> </w:t>
      </w:r>
      <w:r w:rsidRPr="009F0E98">
        <w:rPr>
          <w:lang w:val="en-GB"/>
        </w:rPr>
        <w:t>(2016)</w:t>
      </w:r>
    </w:p>
    <w:p w14:paraId="4E40D72E" w14:textId="07E1EB34" w:rsidR="0025682E" w:rsidRPr="00613CD5" w:rsidRDefault="0025682E" w:rsidP="0025682E">
      <w:pPr>
        <w:pStyle w:val="referenceitem"/>
        <w:numPr>
          <w:ilvl w:val="0"/>
          <w:numId w:val="8"/>
        </w:numPr>
        <w:rPr>
          <w:lang w:val="en-GB"/>
        </w:rPr>
      </w:pPr>
      <w:r w:rsidRPr="003A119C">
        <w:rPr>
          <w:lang w:val="en-GB"/>
        </w:rPr>
        <w:t>Abad</w:t>
      </w:r>
      <w:r>
        <w:rPr>
          <w:lang w:val="en-GB"/>
        </w:rPr>
        <w:t>i, T., Le Pen, L., Zervos, A.,</w:t>
      </w:r>
      <w:r w:rsidRPr="003A119C">
        <w:rPr>
          <w:lang w:val="en-GB"/>
        </w:rPr>
        <w:t xml:space="preserve"> Powrie, W</w:t>
      </w:r>
      <w:r>
        <w:rPr>
          <w:lang w:val="en-GB"/>
        </w:rPr>
        <w:t>.:</w:t>
      </w:r>
      <w:r w:rsidRPr="003A119C">
        <w:rPr>
          <w:lang w:val="en-GB"/>
        </w:rPr>
        <w:t xml:space="preserve"> The effect of sleeper interventions on railway track performance. Journal of Geotechnical and </w:t>
      </w:r>
      <w:proofErr w:type="spellStart"/>
      <w:r w:rsidRPr="003A119C">
        <w:rPr>
          <w:lang w:val="en-GB"/>
        </w:rPr>
        <w:t>Geoenvironmental</w:t>
      </w:r>
      <w:proofErr w:type="spellEnd"/>
      <w:r w:rsidRPr="003A119C">
        <w:rPr>
          <w:lang w:val="en-GB"/>
        </w:rPr>
        <w:t xml:space="preserve"> Engineering, 145(4), 1-14. [04019009]. DOI: 10.1061/(ASCE)GT.1943-5606.0002022</w:t>
      </w:r>
      <w:r w:rsidRPr="003A119C">
        <w:rPr>
          <w:lang w:val="it-IT"/>
        </w:rPr>
        <w:t xml:space="preserve"> (2019).</w:t>
      </w:r>
    </w:p>
    <w:p w14:paraId="5D506237" w14:textId="56540837" w:rsidR="00613CD5" w:rsidRDefault="00613CD5" w:rsidP="00613CD5">
      <w:pPr>
        <w:pStyle w:val="referenceitem"/>
      </w:pPr>
      <w:r w:rsidRPr="00613CD5">
        <w:rPr>
          <w:lang w:val="it-IT"/>
        </w:rPr>
        <w:t>Santos S. Dos, Consoli N.C.</w:t>
      </w:r>
      <w:r>
        <w:rPr>
          <w:lang w:val="it-IT"/>
        </w:rPr>
        <w:t xml:space="preserve">, </w:t>
      </w:r>
      <w:r w:rsidRPr="00613CD5">
        <w:rPr>
          <w:lang w:val="it-IT"/>
        </w:rPr>
        <w:t>Baudet B.A.</w:t>
      </w:r>
      <w:r>
        <w:rPr>
          <w:lang w:val="it-IT"/>
        </w:rPr>
        <w:t>:</w:t>
      </w:r>
      <w:r w:rsidRPr="00613CD5">
        <w:rPr>
          <w:lang w:val="it-IT"/>
        </w:rPr>
        <w:t xml:space="preserve"> </w:t>
      </w:r>
      <w:r w:rsidRPr="001A373D">
        <w:t xml:space="preserve">The mechanics of </w:t>
      </w:r>
      <w:proofErr w:type="spellStart"/>
      <w:r w:rsidRPr="001A373D">
        <w:t>fibre</w:t>
      </w:r>
      <w:proofErr w:type="spellEnd"/>
      <w:r w:rsidRPr="001A373D">
        <w:t xml:space="preserve">-reinforced sand. </w:t>
      </w:r>
      <w:proofErr w:type="spellStart"/>
      <w:r w:rsidRPr="001A373D">
        <w:t>Geotechnique</w:t>
      </w:r>
      <w:proofErr w:type="spellEnd"/>
      <w:r w:rsidRPr="001A373D">
        <w:t>, 60(10), 791–799.</w:t>
      </w:r>
      <w:r>
        <w:t xml:space="preserve"> </w:t>
      </w:r>
      <w:r w:rsidRPr="00613CD5">
        <w:rPr>
          <w:lang w:val="it-IT"/>
        </w:rPr>
        <w:t>(2010).</w:t>
      </w:r>
    </w:p>
    <w:p w14:paraId="51EF6655" w14:textId="0CA8EF87" w:rsidR="00613CD5" w:rsidRDefault="00613CD5" w:rsidP="00613CD5">
      <w:pPr>
        <w:pStyle w:val="referenceitem"/>
      </w:pPr>
      <w:proofErr w:type="spellStart"/>
      <w:r w:rsidRPr="00563232">
        <w:rPr>
          <w:lang w:val="en-GB"/>
        </w:rPr>
        <w:t>Lirer</w:t>
      </w:r>
      <w:proofErr w:type="spellEnd"/>
      <w:r w:rsidRPr="00563232">
        <w:rPr>
          <w:lang w:val="en-GB"/>
        </w:rPr>
        <w:t xml:space="preserve"> S., Flora A.</w:t>
      </w:r>
      <w:r>
        <w:rPr>
          <w:lang w:val="en-GB"/>
        </w:rPr>
        <w:t>,</w:t>
      </w:r>
      <w:r w:rsidRPr="00563232">
        <w:rPr>
          <w:lang w:val="en-GB"/>
        </w:rPr>
        <w:t xml:space="preserve"> </w:t>
      </w:r>
      <w:proofErr w:type="spellStart"/>
      <w:r w:rsidRPr="00563232">
        <w:rPr>
          <w:lang w:val="en-GB"/>
        </w:rPr>
        <w:t>Consoli</w:t>
      </w:r>
      <w:proofErr w:type="spellEnd"/>
      <w:r w:rsidRPr="00563232">
        <w:rPr>
          <w:lang w:val="en-GB"/>
        </w:rPr>
        <w:t xml:space="preserve"> N.C.</w:t>
      </w:r>
      <w:r>
        <w:rPr>
          <w:lang w:val="en-GB"/>
        </w:rPr>
        <w:t>:</w:t>
      </w:r>
      <w:r w:rsidRPr="00563232">
        <w:rPr>
          <w:lang w:val="en-GB"/>
        </w:rPr>
        <w:t xml:space="preserve"> </w:t>
      </w:r>
      <w:r>
        <w:t xml:space="preserve">Experimental Evidences of the Effect of </w:t>
      </w:r>
      <w:proofErr w:type="spellStart"/>
      <w:r>
        <w:t>Fibres</w:t>
      </w:r>
      <w:proofErr w:type="spellEnd"/>
      <w:r>
        <w:t xml:space="preserve"> in Reinforcing a Sandy Gravel. </w:t>
      </w:r>
      <w:r>
        <w:rPr>
          <w:i/>
          <w:iCs/>
        </w:rPr>
        <w:t>Geotechnical and Geological Engineering</w:t>
      </w:r>
      <w:r>
        <w:t>, 30, 75–83.</w:t>
      </w:r>
      <w:r w:rsidRPr="00613CD5">
        <w:rPr>
          <w:lang w:val="en-GB"/>
        </w:rPr>
        <w:t xml:space="preserve"> </w:t>
      </w:r>
      <w:r w:rsidRPr="00563232">
        <w:rPr>
          <w:lang w:val="en-GB"/>
        </w:rPr>
        <w:t>(2012).</w:t>
      </w:r>
    </w:p>
    <w:p w14:paraId="0108EAB5" w14:textId="5BC4932C" w:rsidR="00613CD5" w:rsidRPr="00613CD5" w:rsidRDefault="00613CD5" w:rsidP="0025682E">
      <w:pPr>
        <w:pStyle w:val="referenceitem"/>
        <w:numPr>
          <w:ilvl w:val="0"/>
          <w:numId w:val="8"/>
        </w:numPr>
        <w:rPr>
          <w:lang w:val="en-GB"/>
        </w:rPr>
      </w:pPr>
      <w:r w:rsidRPr="00613CD5">
        <w:rPr>
          <w:lang w:val="en-GB"/>
        </w:rPr>
        <w:lastRenderedPageBreak/>
        <w:t xml:space="preserve">Ajayi O., Le Pen L., Zervos A., Powrie W.: </w:t>
      </w:r>
      <w:r>
        <w:t xml:space="preserve">Effects of Random </w:t>
      </w:r>
      <w:proofErr w:type="spellStart"/>
      <w:r>
        <w:t>Fibre</w:t>
      </w:r>
      <w:proofErr w:type="spellEnd"/>
      <w:r>
        <w:t xml:space="preserve"> Reinforcement on the Density of Granular Materials. In </w:t>
      </w:r>
      <w:r w:rsidRPr="00613CD5">
        <w:rPr>
          <w:iCs/>
        </w:rPr>
        <w:t>International Symposium on Geomechanics from Micro and Macro</w:t>
      </w:r>
      <w:r w:rsidRPr="00613CD5">
        <w:t>.</w:t>
      </w:r>
      <w:r>
        <w:t xml:space="preserve"> Cambridge, UK, 1363–1367.</w:t>
      </w:r>
      <w:r w:rsidRPr="00613CD5">
        <w:rPr>
          <w:lang w:val="en-GB"/>
        </w:rPr>
        <w:t xml:space="preserve"> (2014).</w:t>
      </w:r>
    </w:p>
    <w:p w14:paraId="176250B1" w14:textId="3F9C60C6" w:rsidR="0025682E" w:rsidRDefault="0025682E" w:rsidP="0025682E">
      <w:pPr>
        <w:pStyle w:val="referenceitem"/>
        <w:numPr>
          <w:ilvl w:val="0"/>
          <w:numId w:val="8"/>
        </w:numPr>
        <w:rPr>
          <w:lang w:val="en-GB"/>
        </w:rPr>
      </w:pPr>
      <w:r w:rsidRPr="009F0E98">
        <w:rPr>
          <w:lang w:val="en-GB"/>
        </w:rPr>
        <w:t>Ferro, E., Ajay</w:t>
      </w:r>
      <w:r>
        <w:rPr>
          <w:lang w:val="en-GB"/>
        </w:rPr>
        <w:t xml:space="preserve">i, O., Le Pen, L., Zervos, A., </w:t>
      </w:r>
      <w:r w:rsidRPr="009F0E98">
        <w:rPr>
          <w:lang w:val="en-GB"/>
        </w:rPr>
        <w:t>Powrie, W.</w:t>
      </w:r>
      <w:r>
        <w:rPr>
          <w:lang w:val="en-GB"/>
        </w:rPr>
        <w:t>:</w:t>
      </w:r>
      <w:r w:rsidRPr="009F0E98">
        <w:rPr>
          <w:lang w:val="en-GB"/>
        </w:rPr>
        <w:t xml:space="preserve"> Settlement response of fibre reinforced railway ballast. 11th </w:t>
      </w:r>
      <w:r w:rsidR="00613CD5" w:rsidRPr="009F0E98">
        <w:rPr>
          <w:lang w:val="en-GB"/>
        </w:rPr>
        <w:t xml:space="preserve">World Congress </w:t>
      </w:r>
      <w:r w:rsidR="00613CD5">
        <w:rPr>
          <w:lang w:val="en-GB"/>
        </w:rPr>
        <w:t>o</w:t>
      </w:r>
      <w:r w:rsidR="00613CD5" w:rsidRPr="009F0E98">
        <w:rPr>
          <w:lang w:val="en-GB"/>
        </w:rPr>
        <w:t>n Railway Research</w:t>
      </w:r>
      <w:r w:rsidRPr="009F0E98">
        <w:rPr>
          <w:lang w:val="en-GB"/>
        </w:rPr>
        <w:t xml:space="preserve">. (WCRR2016). </w:t>
      </w:r>
      <w:r>
        <w:rPr>
          <w:lang w:val="en-GB"/>
        </w:rPr>
        <w:t>(</w:t>
      </w:r>
      <w:r w:rsidRPr="009F0E98">
        <w:rPr>
          <w:lang w:val="en-GB"/>
        </w:rPr>
        <w:t>2016</w:t>
      </w:r>
      <w:r>
        <w:rPr>
          <w:lang w:val="en-GB"/>
        </w:rPr>
        <w:t>)</w:t>
      </w:r>
      <w:r w:rsidRPr="009F0E98">
        <w:rPr>
          <w:lang w:val="en-GB"/>
        </w:rPr>
        <w:t>.</w:t>
      </w:r>
    </w:p>
    <w:p w14:paraId="31BE5504" w14:textId="77777777" w:rsidR="0025682E" w:rsidRPr="00D21E0E" w:rsidRDefault="0025682E" w:rsidP="0025682E">
      <w:pPr>
        <w:pStyle w:val="referenceitem"/>
        <w:numPr>
          <w:ilvl w:val="0"/>
          <w:numId w:val="8"/>
        </w:numPr>
        <w:rPr>
          <w:lang w:val="en-GB"/>
        </w:rPr>
      </w:pPr>
      <w:r w:rsidRPr="00D21E0E">
        <w:rPr>
          <w:lang w:val="en-GB"/>
        </w:rPr>
        <w:t>Ferro, E.:  The mechanical behaviour of fibre reinforced railway ballast. University of Southampton, Doctoral Thesis, 230pp (2018).</w:t>
      </w:r>
    </w:p>
    <w:p w14:paraId="6DD05590" w14:textId="77777777" w:rsidR="0025682E" w:rsidRDefault="0025682E" w:rsidP="0025682E">
      <w:pPr>
        <w:pStyle w:val="referenceitem"/>
        <w:numPr>
          <w:ilvl w:val="0"/>
          <w:numId w:val="8"/>
        </w:numPr>
        <w:rPr>
          <w:lang w:val="en-GB"/>
        </w:rPr>
      </w:pPr>
      <w:r w:rsidRPr="00D66453">
        <w:rPr>
          <w:lang w:val="en-GB"/>
        </w:rPr>
        <w:t>Bowness, D., Lock, A.</w:t>
      </w:r>
      <w:r>
        <w:rPr>
          <w:lang w:val="en-GB"/>
        </w:rPr>
        <w:t xml:space="preserve"> C., Powrie, W., Priest, J. A.,</w:t>
      </w:r>
      <w:r w:rsidRPr="00D66453">
        <w:rPr>
          <w:lang w:val="en-GB"/>
        </w:rPr>
        <w:t xml:space="preserve"> Richards, D. J.</w:t>
      </w:r>
      <w:r>
        <w:rPr>
          <w:lang w:val="en-GB"/>
        </w:rPr>
        <w:t>:</w:t>
      </w:r>
      <w:r w:rsidRPr="00D66453">
        <w:rPr>
          <w:lang w:val="en-GB"/>
        </w:rPr>
        <w:t xml:space="preserve"> Monitoring the dynamic displacements of railway track. Proceedings of the Institution of Mechanical Engineers, Part F (Journal of Rail and Rapid Transit), 221, 13-22</w:t>
      </w:r>
      <w:r>
        <w:rPr>
          <w:lang w:val="en-GB"/>
        </w:rPr>
        <w:t xml:space="preserve"> (</w:t>
      </w:r>
      <w:r w:rsidRPr="00D66453">
        <w:rPr>
          <w:lang w:val="en-GB"/>
        </w:rPr>
        <w:t>2007</w:t>
      </w:r>
      <w:r>
        <w:rPr>
          <w:lang w:val="en-GB"/>
        </w:rPr>
        <w:t>)</w:t>
      </w:r>
      <w:r w:rsidRPr="00D66453">
        <w:rPr>
          <w:lang w:val="en-GB"/>
        </w:rPr>
        <w:t>.</w:t>
      </w:r>
    </w:p>
    <w:p w14:paraId="6C6F70B8" w14:textId="77777777" w:rsidR="0025682E" w:rsidRDefault="0025682E" w:rsidP="0025682E">
      <w:pPr>
        <w:pStyle w:val="referenceitem"/>
        <w:numPr>
          <w:ilvl w:val="0"/>
          <w:numId w:val="8"/>
        </w:numPr>
        <w:rPr>
          <w:lang w:val="en-GB"/>
        </w:rPr>
      </w:pPr>
      <w:r w:rsidRPr="00D66453">
        <w:rPr>
          <w:lang w:val="en-GB"/>
        </w:rPr>
        <w:t>Le Pen, L., Watson, G. V. R., P</w:t>
      </w:r>
      <w:r>
        <w:rPr>
          <w:lang w:val="en-GB"/>
        </w:rPr>
        <w:t>owrie, W., Yeo, G., Weston, P.,</w:t>
      </w:r>
      <w:r w:rsidRPr="00D66453">
        <w:rPr>
          <w:lang w:val="en-GB"/>
        </w:rPr>
        <w:t xml:space="preserve"> Roberts, C.</w:t>
      </w:r>
      <w:r>
        <w:rPr>
          <w:lang w:val="en-GB"/>
        </w:rPr>
        <w:t>:</w:t>
      </w:r>
      <w:r w:rsidRPr="00D66453">
        <w:rPr>
          <w:lang w:val="en-GB"/>
        </w:rPr>
        <w:t xml:space="preserve"> The Behaviour </w:t>
      </w:r>
      <w:r>
        <w:rPr>
          <w:lang w:val="en-GB"/>
        </w:rPr>
        <w:t>o</w:t>
      </w:r>
      <w:r w:rsidRPr="00D66453">
        <w:rPr>
          <w:lang w:val="en-GB"/>
        </w:rPr>
        <w:t>f Railway Level Crossings: Insights Through Field Monitoring. Transportation Geotechnics, Special issue: Rai</w:t>
      </w:r>
      <w:r>
        <w:rPr>
          <w:lang w:val="en-GB"/>
        </w:rPr>
        <w:t>l Geomechanics</w:t>
      </w:r>
      <w:r w:rsidRPr="00D66453">
        <w:rPr>
          <w:lang w:val="en-GB"/>
        </w:rPr>
        <w:t xml:space="preserve"> </w:t>
      </w:r>
      <w:r>
        <w:rPr>
          <w:lang w:val="en-GB"/>
        </w:rPr>
        <w:t>(</w:t>
      </w:r>
      <w:r w:rsidRPr="00D66453">
        <w:rPr>
          <w:lang w:val="en-GB"/>
        </w:rPr>
        <w:t>2014</w:t>
      </w:r>
      <w:r>
        <w:rPr>
          <w:lang w:val="en-GB"/>
        </w:rPr>
        <w:t>)</w:t>
      </w:r>
      <w:r w:rsidRPr="00D66453">
        <w:rPr>
          <w:lang w:val="en-GB"/>
        </w:rPr>
        <w:t>.</w:t>
      </w:r>
    </w:p>
    <w:p w14:paraId="0A4422FB" w14:textId="77777777" w:rsidR="0025682E" w:rsidRDefault="0025682E" w:rsidP="0025682E">
      <w:pPr>
        <w:pStyle w:val="referenceitem"/>
        <w:numPr>
          <w:ilvl w:val="0"/>
          <w:numId w:val="8"/>
        </w:numPr>
        <w:rPr>
          <w:lang w:val="en-GB"/>
        </w:rPr>
      </w:pPr>
      <w:r w:rsidRPr="00D66453">
        <w:rPr>
          <w:lang w:val="en-GB"/>
        </w:rPr>
        <w:t>Murray, C. A., Take, W. A.</w:t>
      </w:r>
      <w:r>
        <w:rPr>
          <w:lang w:val="en-GB"/>
        </w:rPr>
        <w:t>,</w:t>
      </w:r>
      <w:r w:rsidRPr="00D66453">
        <w:rPr>
          <w:lang w:val="en-GB"/>
        </w:rPr>
        <w:t xml:space="preserve"> Hoult, N. A.</w:t>
      </w:r>
      <w:r>
        <w:rPr>
          <w:lang w:val="en-GB"/>
        </w:rPr>
        <w:t>:</w:t>
      </w:r>
      <w:r w:rsidRPr="00D66453">
        <w:rPr>
          <w:lang w:val="en-GB"/>
        </w:rPr>
        <w:t xml:space="preserve"> Measurement of vertical and longitudinal rail displacements using digital image correlation. Canadian Geotechnical Journal, 52, 141-155 </w:t>
      </w:r>
      <w:r>
        <w:rPr>
          <w:lang w:val="en-GB"/>
        </w:rPr>
        <w:t>(</w:t>
      </w:r>
      <w:r w:rsidRPr="00D66453">
        <w:rPr>
          <w:lang w:val="en-GB"/>
        </w:rPr>
        <w:t>2014</w:t>
      </w:r>
      <w:r>
        <w:rPr>
          <w:lang w:val="en-GB"/>
        </w:rPr>
        <w:t>).</w:t>
      </w:r>
    </w:p>
    <w:p w14:paraId="72FEAC74" w14:textId="77777777" w:rsidR="0025682E" w:rsidRDefault="0025682E" w:rsidP="0025682E">
      <w:pPr>
        <w:pStyle w:val="referenceitem"/>
        <w:numPr>
          <w:ilvl w:val="0"/>
          <w:numId w:val="8"/>
        </w:numPr>
        <w:rPr>
          <w:lang w:val="en-GB"/>
        </w:rPr>
      </w:pPr>
      <w:r w:rsidRPr="001B6228">
        <w:rPr>
          <w:lang w:val="en-GB"/>
        </w:rPr>
        <w:t>Bhandar</w:t>
      </w:r>
      <w:r>
        <w:rPr>
          <w:lang w:val="en-GB"/>
        </w:rPr>
        <w:t>i, A., Powrie, W., Harkness, R.</w:t>
      </w:r>
      <w:r w:rsidRPr="001B6228">
        <w:rPr>
          <w:lang w:val="en-GB"/>
        </w:rPr>
        <w:t>: A Digital Image-Based Deformation Measurement System for Triaxial Tests. ASTM geotechnical testing journal, 35, 209-226 (2012).</w:t>
      </w:r>
    </w:p>
    <w:p w14:paraId="2F2AE3F7" w14:textId="77777777" w:rsidR="0025682E" w:rsidRPr="00897EFB" w:rsidRDefault="0025682E" w:rsidP="0025682E">
      <w:pPr>
        <w:pStyle w:val="referenceitem"/>
        <w:numPr>
          <w:ilvl w:val="0"/>
          <w:numId w:val="0"/>
        </w:numPr>
        <w:ind w:left="341"/>
        <w:rPr>
          <w:lang w:val="en-GB"/>
        </w:rPr>
      </w:pPr>
    </w:p>
    <w:p w14:paraId="175F57C7" w14:textId="77777777" w:rsidR="00390007" w:rsidRPr="00090BAA" w:rsidRDefault="00390007" w:rsidP="00390007">
      <w:pPr>
        <w:pStyle w:val="address"/>
        <w:rPr>
          <w:rFonts w:ascii="Courier" w:hAnsi="Courier"/>
          <w:noProof/>
          <w:lang w:val="en-GB"/>
        </w:rPr>
      </w:pPr>
    </w:p>
    <w:sectPr w:rsidR="00390007" w:rsidRPr="00090BAA" w:rsidSect="009F7FCE">
      <w:headerReference w:type="even" r:id="rId23"/>
      <w:headerReference w:type="default" r:id="rId24"/>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4ABC5" w14:textId="77777777" w:rsidR="00CC4581" w:rsidRDefault="00CC4581">
      <w:r>
        <w:separator/>
      </w:r>
    </w:p>
  </w:endnote>
  <w:endnote w:type="continuationSeparator" w:id="0">
    <w:p w14:paraId="341CFEBA" w14:textId="77777777" w:rsidR="00CC4581" w:rsidRDefault="00CC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91C7B" w14:textId="77777777" w:rsidR="00CC4581" w:rsidRDefault="00CC4581" w:rsidP="009F7FCE">
      <w:pPr>
        <w:ind w:firstLine="0"/>
      </w:pPr>
      <w:r>
        <w:separator/>
      </w:r>
    </w:p>
  </w:footnote>
  <w:footnote w:type="continuationSeparator" w:id="0">
    <w:p w14:paraId="6C4EE2EC" w14:textId="77777777" w:rsidR="00CC4581" w:rsidRDefault="00CC4581" w:rsidP="009F7FCE">
      <w:pPr>
        <w:ind w:firstLine="0"/>
      </w:pPr>
      <w:r>
        <w:continuationSeparator/>
      </w:r>
    </w:p>
  </w:footnote>
  <w:footnote w:id="1">
    <w:p w14:paraId="33D6721E" w14:textId="6EC9085F" w:rsidR="0025682E" w:rsidRPr="00D40B84" w:rsidRDefault="0025682E" w:rsidP="0025682E">
      <w:pPr>
        <w:pStyle w:val="FootnoteText"/>
        <w:rPr>
          <w:lang w:val="en-GB"/>
        </w:rPr>
      </w:pPr>
      <w:r>
        <w:rPr>
          <w:rStyle w:val="FootnoteReference"/>
        </w:rPr>
        <w:footnoteRef/>
      </w:r>
      <w:r>
        <w:t xml:space="preserve"> </w:t>
      </w:r>
      <w:r>
        <w:rPr>
          <w:lang w:val="en-GB"/>
        </w:rPr>
        <w:tab/>
        <w:t xml:space="preserve">G44 sleepers are pretensioned, steel reinforced, concrete sleepers (ties). The major dimensions are 2500 mm long and 285 mm wide, with </w:t>
      </w:r>
      <w:r w:rsidR="00A60421">
        <w:rPr>
          <w:lang w:val="en-GB"/>
        </w:rPr>
        <w:t>a</w:t>
      </w:r>
      <w:r>
        <w:rPr>
          <w:lang w:val="en-GB"/>
        </w:rPr>
        <w:t xml:space="preserve"> height of </w:t>
      </w:r>
      <w:r w:rsidR="00A60421">
        <w:rPr>
          <w:lang w:val="en-GB"/>
        </w:rPr>
        <w:t>20</w:t>
      </w:r>
      <w:r>
        <w:rPr>
          <w:lang w:val="en-GB"/>
        </w:rPr>
        <w:t xml:space="preserve">0 mm </w:t>
      </w:r>
      <w:r w:rsidR="00A60421">
        <w:rPr>
          <w:lang w:val="en-GB"/>
        </w:rPr>
        <w:t>at the rail seat</w:t>
      </w:r>
      <w:r>
        <w:rPr>
          <w:lang w:val="en-GB"/>
        </w:rPr>
        <w:t>. They are a common sleeper used in UK track renewals and are comparable with national counterparts globally.</w:t>
      </w:r>
    </w:p>
  </w:footnote>
  <w:footnote w:id="2">
    <w:p w14:paraId="33323C26" w14:textId="6F259AE0" w:rsidR="00F02BD4" w:rsidRPr="00F02BD4" w:rsidRDefault="00F02BD4">
      <w:pPr>
        <w:pStyle w:val="FootnoteText"/>
        <w:rPr>
          <w:lang w:val="en-GB"/>
        </w:rPr>
      </w:pPr>
      <w:r>
        <w:rPr>
          <w:rStyle w:val="FootnoteReference"/>
        </w:rPr>
        <w:footnoteRef/>
      </w:r>
      <w:r>
        <w:t xml:space="preserve"> </w:t>
      </w:r>
      <w:r>
        <w:rPr>
          <w:lang w:val="en-GB"/>
        </w:rPr>
        <w:tab/>
      </w:r>
      <w:r>
        <w:t xml:space="preserve">When there are two tracks the term </w:t>
      </w:r>
      <w:r w:rsidR="00AE4075">
        <w:t>‘</w:t>
      </w:r>
      <w:r>
        <w:t>6 ft</w:t>
      </w:r>
      <w:r w:rsidR="00AE4075">
        <w:t>’</w:t>
      </w:r>
      <w:r>
        <w:t xml:space="preserve"> (</w:t>
      </w:r>
      <w:r w:rsidR="00AE4075">
        <w:t>‘</w:t>
      </w:r>
      <w:r>
        <w:t>6 foot</w:t>
      </w:r>
      <w:r w:rsidR="00AE4075">
        <w:t>’</w:t>
      </w:r>
      <w:r>
        <w:t>) refers to the space between the two lines, 6</w:t>
      </w:r>
      <w:r w:rsidR="00F66327">
        <w:t xml:space="preserve"> </w:t>
      </w:r>
      <w:r>
        <w:t xml:space="preserve">ft is not an actual measurement although 6 feet or approximately 1.8 m is the approximate distance between the two adjacent inner rails of the two lines. The term </w:t>
      </w:r>
      <w:r w:rsidR="00AE4075">
        <w:t>‘</w:t>
      </w:r>
      <w:r>
        <w:t>cess</w:t>
      </w:r>
      <w:r w:rsidR="00AE4075">
        <w:t>’</w:t>
      </w:r>
      <w:r>
        <w:t xml:space="preserve"> refers </w:t>
      </w:r>
      <w:r w:rsidR="00F66327">
        <w:t xml:space="preserve">to </w:t>
      </w:r>
      <w:r>
        <w:t xml:space="preserve">the area outside of either line.  The term </w:t>
      </w:r>
      <w:r w:rsidR="00AE4075">
        <w:t>‘</w:t>
      </w:r>
      <w:r>
        <w:t>4 ft</w:t>
      </w:r>
      <w:r w:rsidR="00AE4075">
        <w:t>’</w:t>
      </w:r>
      <w:r>
        <w:t xml:space="preserve"> (</w:t>
      </w:r>
      <w:r w:rsidR="00AE4075">
        <w:t>‘</w:t>
      </w:r>
      <w:r>
        <w:t>4 foot</w:t>
      </w:r>
      <w:r w:rsidR="00AE4075">
        <w:t>’</w:t>
      </w:r>
      <w:r>
        <w:t>) refers to the space between the running rails (gauge).  The actual gauge is</w:t>
      </w:r>
      <w:r w:rsidRPr="008106B6">
        <w:t xml:space="preserve"> 1,435 mm (4 ft 8</w:t>
      </w:r>
      <w:r>
        <w:t>½</w:t>
      </w:r>
      <w:r w:rsidRPr="008106B6">
        <w:t xml:space="preserve"> in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EFBA9" w14:textId="11011A3D" w:rsidR="009B2539" w:rsidRDefault="009B2539" w:rsidP="00F321B4">
    <w:pPr>
      <w:pStyle w:val="Header"/>
    </w:pPr>
    <w:r>
      <w:fldChar w:fldCharType="begin"/>
    </w:r>
    <w:r>
      <w:instrText>PAGE   \* MERGEFORMAT</w:instrText>
    </w:r>
    <w:r>
      <w:fldChar w:fldCharType="separate"/>
    </w:r>
    <w:r w:rsidR="00897EFB">
      <w:rPr>
        <w:noProof/>
      </w:rPr>
      <w:t>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26B9" w14:textId="40AEBCA5" w:rsidR="002D48C5" w:rsidRDefault="002D48C5" w:rsidP="002D48C5">
    <w:pPr>
      <w:pStyle w:val="Header"/>
      <w:jc w:val="right"/>
    </w:pPr>
    <w:r>
      <w:fldChar w:fldCharType="begin"/>
    </w:r>
    <w:r>
      <w:instrText>PAGE   \* MERGEFORMAT</w:instrText>
    </w:r>
    <w:r>
      <w:fldChar w:fldCharType="separate"/>
    </w:r>
    <w:r w:rsidR="00897EFB">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0672AF7"/>
    <w:multiLevelType w:val="hybridMultilevel"/>
    <w:tmpl w:val="3862885C"/>
    <w:lvl w:ilvl="0" w:tplc="F1F87EFE">
      <w:start w:val="1"/>
      <w:numFmt w:val="bullet"/>
      <w:lvlText w:val="-"/>
      <w:lvlJc w:val="left"/>
      <w:pPr>
        <w:ind w:left="587" w:hanging="360"/>
      </w:pPr>
      <w:rPr>
        <w:rFonts w:ascii="Times New Roman" w:eastAsia="Times New Roman" w:hAnsi="Times New Roman" w:cs="Times New Roman" w:hint="default"/>
      </w:rPr>
    </w:lvl>
    <w:lvl w:ilvl="1" w:tplc="04100003" w:tentative="1">
      <w:start w:val="1"/>
      <w:numFmt w:val="bullet"/>
      <w:lvlText w:val="o"/>
      <w:lvlJc w:val="left"/>
      <w:pPr>
        <w:ind w:left="1307" w:hanging="360"/>
      </w:pPr>
      <w:rPr>
        <w:rFonts w:ascii="Courier New" w:hAnsi="Courier New" w:cs="Courier New" w:hint="default"/>
      </w:rPr>
    </w:lvl>
    <w:lvl w:ilvl="2" w:tplc="04100005" w:tentative="1">
      <w:start w:val="1"/>
      <w:numFmt w:val="bullet"/>
      <w:lvlText w:val=""/>
      <w:lvlJc w:val="left"/>
      <w:pPr>
        <w:ind w:left="2027" w:hanging="360"/>
      </w:pPr>
      <w:rPr>
        <w:rFonts w:ascii="Wingdings" w:hAnsi="Wingdings" w:hint="default"/>
      </w:rPr>
    </w:lvl>
    <w:lvl w:ilvl="3" w:tplc="04100001" w:tentative="1">
      <w:start w:val="1"/>
      <w:numFmt w:val="bullet"/>
      <w:lvlText w:val=""/>
      <w:lvlJc w:val="left"/>
      <w:pPr>
        <w:ind w:left="2747" w:hanging="360"/>
      </w:pPr>
      <w:rPr>
        <w:rFonts w:ascii="Symbol" w:hAnsi="Symbol" w:hint="default"/>
      </w:rPr>
    </w:lvl>
    <w:lvl w:ilvl="4" w:tplc="04100003" w:tentative="1">
      <w:start w:val="1"/>
      <w:numFmt w:val="bullet"/>
      <w:lvlText w:val="o"/>
      <w:lvlJc w:val="left"/>
      <w:pPr>
        <w:ind w:left="3467" w:hanging="360"/>
      </w:pPr>
      <w:rPr>
        <w:rFonts w:ascii="Courier New" w:hAnsi="Courier New" w:cs="Courier New" w:hint="default"/>
      </w:rPr>
    </w:lvl>
    <w:lvl w:ilvl="5" w:tplc="04100005" w:tentative="1">
      <w:start w:val="1"/>
      <w:numFmt w:val="bullet"/>
      <w:lvlText w:val=""/>
      <w:lvlJc w:val="left"/>
      <w:pPr>
        <w:ind w:left="4187" w:hanging="360"/>
      </w:pPr>
      <w:rPr>
        <w:rFonts w:ascii="Wingdings" w:hAnsi="Wingdings" w:hint="default"/>
      </w:rPr>
    </w:lvl>
    <w:lvl w:ilvl="6" w:tplc="04100001" w:tentative="1">
      <w:start w:val="1"/>
      <w:numFmt w:val="bullet"/>
      <w:lvlText w:val=""/>
      <w:lvlJc w:val="left"/>
      <w:pPr>
        <w:ind w:left="4907" w:hanging="360"/>
      </w:pPr>
      <w:rPr>
        <w:rFonts w:ascii="Symbol" w:hAnsi="Symbol" w:hint="default"/>
      </w:rPr>
    </w:lvl>
    <w:lvl w:ilvl="7" w:tplc="04100003" w:tentative="1">
      <w:start w:val="1"/>
      <w:numFmt w:val="bullet"/>
      <w:lvlText w:val="o"/>
      <w:lvlJc w:val="left"/>
      <w:pPr>
        <w:ind w:left="5627" w:hanging="360"/>
      </w:pPr>
      <w:rPr>
        <w:rFonts w:ascii="Courier New" w:hAnsi="Courier New" w:cs="Courier New" w:hint="default"/>
      </w:rPr>
    </w:lvl>
    <w:lvl w:ilvl="8" w:tplc="04100005" w:tentative="1">
      <w:start w:val="1"/>
      <w:numFmt w:val="bullet"/>
      <w:lvlText w:val=""/>
      <w:lvlJc w:val="left"/>
      <w:pPr>
        <w:ind w:left="6347" w:hanging="360"/>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BDCA5F78"/>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0"/>
  </w:num>
  <w:num w:numId="2">
    <w:abstractNumId w:val="0"/>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199"/>
    <w:rsid w:val="00030C59"/>
    <w:rsid w:val="0006520E"/>
    <w:rsid w:val="00071978"/>
    <w:rsid w:val="000877E3"/>
    <w:rsid w:val="00090BAA"/>
    <w:rsid w:val="00100905"/>
    <w:rsid w:val="00112ED2"/>
    <w:rsid w:val="00136623"/>
    <w:rsid w:val="0017511E"/>
    <w:rsid w:val="001872F2"/>
    <w:rsid w:val="001A02F0"/>
    <w:rsid w:val="001C3D8C"/>
    <w:rsid w:val="001F2163"/>
    <w:rsid w:val="00202683"/>
    <w:rsid w:val="00211E0E"/>
    <w:rsid w:val="0022197D"/>
    <w:rsid w:val="0024569B"/>
    <w:rsid w:val="002473C2"/>
    <w:rsid w:val="0025682E"/>
    <w:rsid w:val="00267714"/>
    <w:rsid w:val="002914A8"/>
    <w:rsid w:val="0029494C"/>
    <w:rsid w:val="002967F0"/>
    <w:rsid w:val="002A5A79"/>
    <w:rsid w:val="002A795B"/>
    <w:rsid w:val="002B5F49"/>
    <w:rsid w:val="002D48C5"/>
    <w:rsid w:val="002E23CA"/>
    <w:rsid w:val="002E3D75"/>
    <w:rsid w:val="00337183"/>
    <w:rsid w:val="00346306"/>
    <w:rsid w:val="003528F0"/>
    <w:rsid w:val="0036669D"/>
    <w:rsid w:val="00371A84"/>
    <w:rsid w:val="003823B4"/>
    <w:rsid w:val="00390007"/>
    <w:rsid w:val="003941BF"/>
    <w:rsid w:val="003A119C"/>
    <w:rsid w:val="003B0883"/>
    <w:rsid w:val="003B4437"/>
    <w:rsid w:val="003C0AA7"/>
    <w:rsid w:val="003D55E7"/>
    <w:rsid w:val="003E6839"/>
    <w:rsid w:val="003F5FDB"/>
    <w:rsid w:val="00412E0C"/>
    <w:rsid w:val="00425503"/>
    <w:rsid w:val="00456ADF"/>
    <w:rsid w:val="004A078A"/>
    <w:rsid w:val="004A37C9"/>
    <w:rsid w:val="004A73E0"/>
    <w:rsid w:val="004B7415"/>
    <w:rsid w:val="004D23EE"/>
    <w:rsid w:val="004E4463"/>
    <w:rsid w:val="004F3D19"/>
    <w:rsid w:val="0050559F"/>
    <w:rsid w:val="00542742"/>
    <w:rsid w:val="00587361"/>
    <w:rsid w:val="005A21E1"/>
    <w:rsid w:val="005A2CE5"/>
    <w:rsid w:val="00613CD5"/>
    <w:rsid w:val="00673463"/>
    <w:rsid w:val="00685879"/>
    <w:rsid w:val="00693F71"/>
    <w:rsid w:val="006C3D61"/>
    <w:rsid w:val="006E37CE"/>
    <w:rsid w:val="007019D3"/>
    <w:rsid w:val="00775654"/>
    <w:rsid w:val="007934F7"/>
    <w:rsid w:val="007F1737"/>
    <w:rsid w:val="007F4241"/>
    <w:rsid w:val="008106B6"/>
    <w:rsid w:val="00865633"/>
    <w:rsid w:val="00872F11"/>
    <w:rsid w:val="00873E79"/>
    <w:rsid w:val="00897EFB"/>
    <w:rsid w:val="008E053B"/>
    <w:rsid w:val="008F2D4C"/>
    <w:rsid w:val="00922EE4"/>
    <w:rsid w:val="009379A2"/>
    <w:rsid w:val="00976AA1"/>
    <w:rsid w:val="00980C5C"/>
    <w:rsid w:val="009930E4"/>
    <w:rsid w:val="009A0CB8"/>
    <w:rsid w:val="009B2539"/>
    <w:rsid w:val="009E3A3F"/>
    <w:rsid w:val="009F0E98"/>
    <w:rsid w:val="009F70BE"/>
    <w:rsid w:val="009F7FCE"/>
    <w:rsid w:val="00A06758"/>
    <w:rsid w:val="00A15D95"/>
    <w:rsid w:val="00A320A2"/>
    <w:rsid w:val="00A34180"/>
    <w:rsid w:val="00A44B58"/>
    <w:rsid w:val="00A60421"/>
    <w:rsid w:val="00A96B7A"/>
    <w:rsid w:val="00AE4075"/>
    <w:rsid w:val="00B0323C"/>
    <w:rsid w:val="00B13C67"/>
    <w:rsid w:val="00B23481"/>
    <w:rsid w:val="00B34EE4"/>
    <w:rsid w:val="00B4507F"/>
    <w:rsid w:val="00B918E5"/>
    <w:rsid w:val="00BF12B1"/>
    <w:rsid w:val="00C0655A"/>
    <w:rsid w:val="00C10178"/>
    <w:rsid w:val="00C3348C"/>
    <w:rsid w:val="00C451D7"/>
    <w:rsid w:val="00C51C4E"/>
    <w:rsid w:val="00C96AE6"/>
    <w:rsid w:val="00CA2236"/>
    <w:rsid w:val="00CC41D2"/>
    <w:rsid w:val="00CC4581"/>
    <w:rsid w:val="00CD37C2"/>
    <w:rsid w:val="00CE7948"/>
    <w:rsid w:val="00CF58BD"/>
    <w:rsid w:val="00D053FD"/>
    <w:rsid w:val="00D21E0E"/>
    <w:rsid w:val="00D36B09"/>
    <w:rsid w:val="00DC2CA9"/>
    <w:rsid w:val="00DC40D7"/>
    <w:rsid w:val="00DC5735"/>
    <w:rsid w:val="00DC7211"/>
    <w:rsid w:val="00DD26D9"/>
    <w:rsid w:val="00E03629"/>
    <w:rsid w:val="00E30208"/>
    <w:rsid w:val="00E418D5"/>
    <w:rsid w:val="00E4463F"/>
    <w:rsid w:val="00E45043"/>
    <w:rsid w:val="00E603C7"/>
    <w:rsid w:val="00E72946"/>
    <w:rsid w:val="00F02BD4"/>
    <w:rsid w:val="00F237CA"/>
    <w:rsid w:val="00F321B4"/>
    <w:rsid w:val="00F66327"/>
    <w:rsid w:val="00F8714B"/>
    <w:rsid w:val="00F94D56"/>
    <w:rsid w:val="00FE7010"/>
    <w:rsid w:val="7140AAF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F9ABB0"/>
  <w15:docId w15:val="{2869261E-8953-406C-A9F5-FA0A5285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9F0E98"/>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UnresolvedMention1">
    <w:name w:val="Unresolved Mention1"/>
    <w:basedOn w:val="DefaultParagraphFont"/>
    <w:uiPriority w:val="99"/>
    <w:semiHidden/>
    <w:unhideWhenUsed/>
    <w:rsid w:val="00390007"/>
    <w:rPr>
      <w:color w:val="605E5C"/>
      <w:shd w:val="clear" w:color="auto" w:fill="E1DFDD"/>
    </w:rPr>
  </w:style>
  <w:style w:type="character" w:customStyle="1" w:styleId="normaltextrun">
    <w:name w:val="normaltextrun"/>
    <w:basedOn w:val="DefaultParagraphFont"/>
    <w:rsid w:val="00267714"/>
  </w:style>
  <w:style w:type="paragraph" w:styleId="Caption">
    <w:name w:val="caption"/>
    <w:basedOn w:val="Normal"/>
    <w:next w:val="Normal"/>
    <w:uiPriority w:val="35"/>
    <w:unhideWhenUsed/>
    <w:qFormat/>
    <w:rsid w:val="00542742"/>
    <w:pPr>
      <w:spacing w:after="200" w:line="240" w:lineRule="auto"/>
    </w:pPr>
    <w:rPr>
      <w:i/>
      <w:iCs/>
      <w:color w:val="1F497D" w:themeColor="text2"/>
      <w:sz w:val="18"/>
      <w:szCs w:val="18"/>
    </w:rPr>
  </w:style>
  <w:style w:type="character" w:styleId="CommentReference">
    <w:name w:val="annotation reference"/>
    <w:basedOn w:val="DefaultParagraphFont"/>
    <w:semiHidden/>
    <w:unhideWhenUsed/>
    <w:rsid w:val="00685879"/>
    <w:rPr>
      <w:sz w:val="16"/>
      <w:szCs w:val="16"/>
    </w:rPr>
  </w:style>
  <w:style w:type="paragraph" w:styleId="CommentText">
    <w:name w:val="annotation text"/>
    <w:basedOn w:val="Normal"/>
    <w:link w:val="CommentTextChar"/>
    <w:unhideWhenUsed/>
    <w:rsid w:val="00685879"/>
    <w:pPr>
      <w:spacing w:line="240" w:lineRule="auto"/>
    </w:pPr>
  </w:style>
  <w:style w:type="character" w:customStyle="1" w:styleId="CommentTextChar">
    <w:name w:val="Comment Text Char"/>
    <w:basedOn w:val="DefaultParagraphFont"/>
    <w:link w:val="CommentText"/>
    <w:rsid w:val="00685879"/>
  </w:style>
  <w:style w:type="paragraph" w:styleId="CommentSubject">
    <w:name w:val="annotation subject"/>
    <w:basedOn w:val="CommentText"/>
    <w:next w:val="CommentText"/>
    <w:link w:val="CommentSubjectChar"/>
    <w:semiHidden/>
    <w:unhideWhenUsed/>
    <w:rsid w:val="00685879"/>
    <w:rPr>
      <w:b/>
      <w:bCs/>
    </w:rPr>
  </w:style>
  <w:style w:type="character" w:customStyle="1" w:styleId="CommentSubjectChar">
    <w:name w:val="Comment Subject Char"/>
    <w:basedOn w:val="CommentTextChar"/>
    <w:link w:val="CommentSubject"/>
    <w:semiHidden/>
    <w:rsid w:val="00685879"/>
    <w:rPr>
      <w:b/>
      <w:bCs/>
    </w:rPr>
  </w:style>
  <w:style w:type="paragraph" w:styleId="BalloonText">
    <w:name w:val="Balloon Text"/>
    <w:basedOn w:val="Normal"/>
    <w:link w:val="BalloonTextChar"/>
    <w:semiHidden/>
    <w:rsid w:val="0068587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85879"/>
    <w:rPr>
      <w:rFonts w:ascii="Segoe UI" w:hAnsi="Segoe UI" w:cs="Segoe UI"/>
      <w:sz w:val="18"/>
      <w:szCs w:val="18"/>
    </w:rPr>
  </w:style>
  <w:style w:type="table" w:styleId="TableGrid">
    <w:name w:val="Table Grid"/>
    <w:basedOn w:val="TableNormal"/>
    <w:rsid w:val="002A5A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6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url:http://documenti.camera.it/apps/nuovosito/attigoverno/Schedalavori/getTesto.ashx?file=0374.pdf&amp;leg=XVII"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watson@soton.ac.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cid:ii_kebwufkc0"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infrastructurereportcard.org/wp-content/uploads/2017/01/Rail-Final.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AC7A97E498F5478190411D1E872C61" ma:contentTypeVersion="9" ma:contentTypeDescription="Create a new document." ma:contentTypeScope="" ma:versionID="f174e4b09e8476484b3e55605d24f3b1">
  <xsd:schema xmlns:xsd="http://www.w3.org/2001/XMLSchema" xmlns:xs="http://www.w3.org/2001/XMLSchema" xmlns:p="http://schemas.microsoft.com/office/2006/metadata/properties" xmlns:ns3="6a5b09a2-01d5-4a1b-bc34-60f247c83f3d" xmlns:ns4="07b64a12-c14a-4a19-9dcb-6351a43e3aea" targetNamespace="http://schemas.microsoft.com/office/2006/metadata/properties" ma:root="true" ma:fieldsID="7fa0b9edea3b5e2f30b5c70cbc7a4a69" ns3:_="" ns4:_="">
    <xsd:import namespace="6a5b09a2-01d5-4a1b-bc34-60f247c83f3d"/>
    <xsd:import namespace="07b64a12-c14a-4a19-9dcb-6351a43e3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b09a2-01d5-4a1b-bc34-60f247c83f3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b64a12-c14a-4a19-9dcb-6351a43e3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F639A-0D19-4770-B922-4941084F1505}">
  <ds:schemaRefs>
    <ds:schemaRef ds:uri="http://schemas.microsoft.com/office/infopath/2007/PartnerControls"/>
    <ds:schemaRef ds:uri="http://purl.org/dc/term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07b64a12-c14a-4a19-9dcb-6351a43e3aea"/>
    <ds:schemaRef ds:uri="6a5b09a2-01d5-4a1b-bc34-60f247c83f3d"/>
    <ds:schemaRef ds:uri="http://schemas.microsoft.com/office/2006/metadata/properties"/>
  </ds:schemaRefs>
</ds:datastoreItem>
</file>

<file path=customXml/itemProps2.xml><?xml version="1.0" encoding="utf-8"?>
<ds:datastoreItem xmlns:ds="http://schemas.openxmlformats.org/officeDocument/2006/customXml" ds:itemID="{1CF5E04F-F9CE-46CB-9BEB-1B1FA5A9FD91}">
  <ds:schemaRefs>
    <ds:schemaRef ds:uri="http://schemas.openxmlformats.org/officeDocument/2006/bibliography"/>
  </ds:schemaRefs>
</ds:datastoreItem>
</file>

<file path=customXml/itemProps3.xml><?xml version="1.0" encoding="utf-8"?>
<ds:datastoreItem xmlns:ds="http://schemas.openxmlformats.org/officeDocument/2006/customXml" ds:itemID="{F7190375-BCE8-492E-84B2-F99A8EB786B0}">
  <ds:schemaRefs>
    <ds:schemaRef ds:uri="http://schemas.microsoft.com/sharepoint/v3/contenttype/forms"/>
  </ds:schemaRefs>
</ds:datastoreItem>
</file>

<file path=customXml/itemProps4.xml><?xml version="1.0" encoding="utf-8"?>
<ds:datastoreItem xmlns:ds="http://schemas.openxmlformats.org/officeDocument/2006/customXml" ds:itemID="{6101A2C9-6213-4648-B19F-9A732FB8E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b09a2-01d5-4a1b-bc34-60f247c83f3d"/>
    <ds:schemaRef ds:uri="07b64a12-c14a-4a19-9dcb-6351a43e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dataspect IT-Services, Neckargemuend, Germany</Company>
  <LinksUpToDate>false</LinksUpToDate>
  <CharactersWithSpaces>19408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Geoff Watson</cp:lastModifiedBy>
  <cp:revision>2</cp:revision>
  <cp:lastPrinted>2020-08-27T10:10:00Z</cp:lastPrinted>
  <dcterms:created xsi:type="dcterms:W3CDTF">2021-06-22T13:43:00Z</dcterms:created>
  <dcterms:modified xsi:type="dcterms:W3CDTF">2021-06-22T13:43:00Z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0x010100C3AC7A97E498F5478190411D1E872C61</vt:lpwstr>
  </property>
</Properties>
</file>