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4EF32" w14:textId="7495B2EB" w:rsidR="00253D3D" w:rsidRPr="0086095E" w:rsidRDefault="00802ACA" w:rsidP="009F4D51">
      <w:pPr>
        <w:pStyle w:val="Title"/>
        <w:jc w:val="center"/>
        <w:rPr>
          <w:rFonts w:eastAsia="Times New Roman"/>
          <w:b/>
          <w:bCs/>
          <w:sz w:val="32"/>
          <w:szCs w:val="28"/>
        </w:rPr>
      </w:pPr>
      <w:r w:rsidRPr="0086095E">
        <w:rPr>
          <w:b/>
          <w:bCs/>
          <w:sz w:val="32"/>
          <w:szCs w:val="28"/>
        </w:rPr>
        <w:t>P</w:t>
      </w:r>
      <w:r w:rsidR="00A05697" w:rsidRPr="0086095E">
        <w:rPr>
          <w:b/>
          <w:bCs/>
          <w:sz w:val="32"/>
          <w:szCs w:val="28"/>
        </w:rPr>
        <w:t>erformance</w:t>
      </w:r>
      <w:r w:rsidR="00A05697" w:rsidRPr="0086095E">
        <w:rPr>
          <w:rFonts w:eastAsia="Times New Roman"/>
          <w:b/>
          <w:bCs/>
          <w:sz w:val="32"/>
          <w:szCs w:val="28"/>
        </w:rPr>
        <w:t xml:space="preserve"> of </w:t>
      </w:r>
      <w:r w:rsidR="009820B1" w:rsidRPr="0086095E">
        <w:rPr>
          <w:rFonts w:eastAsia="Times New Roman"/>
          <w:b/>
          <w:bCs/>
          <w:sz w:val="32"/>
          <w:szCs w:val="28"/>
        </w:rPr>
        <w:t xml:space="preserve">axially restrained </w:t>
      </w:r>
      <w:r w:rsidR="00AF2002" w:rsidRPr="0086095E">
        <w:rPr>
          <w:rFonts w:eastAsia="Times New Roman"/>
          <w:b/>
          <w:bCs/>
          <w:sz w:val="32"/>
          <w:szCs w:val="28"/>
        </w:rPr>
        <w:t>carbon</w:t>
      </w:r>
      <w:r w:rsidRPr="0086095E">
        <w:rPr>
          <w:rFonts w:eastAsia="Times New Roman"/>
          <w:b/>
          <w:bCs/>
          <w:sz w:val="32"/>
          <w:szCs w:val="28"/>
        </w:rPr>
        <w:t xml:space="preserve"> and </w:t>
      </w:r>
      <w:r w:rsidR="00A05697" w:rsidRPr="0086095E">
        <w:rPr>
          <w:rFonts w:eastAsia="Times New Roman"/>
          <w:b/>
          <w:bCs/>
          <w:sz w:val="32"/>
          <w:szCs w:val="28"/>
        </w:rPr>
        <w:t xml:space="preserve">stainless steel </w:t>
      </w:r>
      <w:r w:rsidRPr="0086095E">
        <w:rPr>
          <w:rFonts w:eastAsia="Times New Roman"/>
          <w:b/>
          <w:bCs/>
          <w:sz w:val="32"/>
          <w:szCs w:val="28"/>
        </w:rPr>
        <w:t xml:space="preserve">perforated </w:t>
      </w:r>
      <w:r w:rsidR="00A05697" w:rsidRPr="0086095E">
        <w:rPr>
          <w:rFonts w:eastAsia="Times New Roman"/>
          <w:b/>
          <w:bCs/>
          <w:sz w:val="32"/>
          <w:szCs w:val="28"/>
        </w:rPr>
        <w:t>beams</w:t>
      </w:r>
      <w:r w:rsidR="00D61AB7" w:rsidRPr="0086095E">
        <w:rPr>
          <w:rFonts w:eastAsia="Times New Roman"/>
          <w:b/>
          <w:bCs/>
          <w:sz w:val="32"/>
          <w:szCs w:val="28"/>
        </w:rPr>
        <w:t xml:space="preserve"> </w:t>
      </w:r>
      <w:r w:rsidRPr="0086095E">
        <w:rPr>
          <w:rFonts w:eastAsia="Times New Roman"/>
          <w:b/>
          <w:bCs/>
          <w:sz w:val="32"/>
          <w:szCs w:val="28"/>
        </w:rPr>
        <w:t>at elevated temperatures</w:t>
      </w:r>
    </w:p>
    <w:p w14:paraId="2DFDCC5F" w14:textId="77777777" w:rsidR="009D4DA0" w:rsidRPr="0086095E" w:rsidRDefault="009D4DA0" w:rsidP="009D4DA0">
      <w:pPr>
        <w:jc w:val="center"/>
      </w:pPr>
    </w:p>
    <w:p w14:paraId="566EDFA0" w14:textId="43105AE0" w:rsidR="002A128C" w:rsidRPr="0086095E" w:rsidRDefault="009D4DA0" w:rsidP="009D4DA0">
      <w:pPr>
        <w:spacing w:after="0" w:line="240" w:lineRule="auto"/>
        <w:jc w:val="center"/>
      </w:pPr>
      <w:r w:rsidRPr="0086095E">
        <w:t>M</w:t>
      </w:r>
      <w:r w:rsidR="005E1A3E" w:rsidRPr="0086095E">
        <w:t>.</w:t>
      </w:r>
      <w:r w:rsidRPr="0086095E">
        <w:t xml:space="preserve">A. </w:t>
      </w:r>
      <w:proofErr w:type="spellStart"/>
      <w:r w:rsidRPr="0086095E">
        <w:t>Shaheen</w:t>
      </w:r>
      <w:r w:rsidRPr="0086095E">
        <w:rPr>
          <w:vertAlign w:val="superscript"/>
        </w:rPr>
        <w:t>a</w:t>
      </w:r>
      <w:proofErr w:type="spellEnd"/>
      <w:r w:rsidR="00CF5096" w:rsidRPr="0086095E">
        <w:rPr>
          <w:vertAlign w:val="superscript"/>
        </w:rPr>
        <w:t>*</w:t>
      </w:r>
      <w:r w:rsidRPr="0086095E">
        <w:t>, S</w:t>
      </w:r>
      <w:r w:rsidR="005E1A3E" w:rsidRPr="0086095E">
        <w:t>.</w:t>
      </w:r>
      <w:r w:rsidRPr="0086095E">
        <w:t xml:space="preserve"> </w:t>
      </w:r>
      <w:proofErr w:type="spellStart"/>
      <w:r w:rsidRPr="0086095E">
        <w:t>Afshan</w:t>
      </w:r>
      <w:r w:rsidRPr="0086095E">
        <w:rPr>
          <w:vertAlign w:val="superscript"/>
        </w:rPr>
        <w:t>b</w:t>
      </w:r>
      <w:proofErr w:type="spellEnd"/>
      <w:r w:rsidRPr="0086095E">
        <w:t>, A</w:t>
      </w:r>
      <w:r w:rsidR="005E1A3E" w:rsidRPr="0086095E">
        <w:t>.</w:t>
      </w:r>
      <w:r w:rsidRPr="0086095E">
        <w:t xml:space="preserve">S.J. </w:t>
      </w:r>
      <w:proofErr w:type="spellStart"/>
      <w:r w:rsidRPr="0086095E">
        <w:t>Foster</w:t>
      </w:r>
      <w:r w:rsidRPr="0086095E">
        <w:rPr>
          <w:vertAlign w:val="superscript"/>
        </w:rPr>
        <w:t>a</w:t>
      </w:r>
      <w:proofErr w:type="spellEnd"/>
    </w:p>
    <w:p w14:paraId="42E45A40" w14:textId="496FC0C5" w:rsidR="009D4DA0" w:rsidRPr="0086095E" w:rsidRDefault="009D4DA0" w:rsidP="009D4DA0">
      <w:pPr>
        <w:spacing w:after="0" w:line="240" w:lineRule="auto"/>
        <w:jc w:val="center"/>
      </w:pPr>
    </w:p>
    <w:p w14:paraId="5F431E94" w14:textId="36895B85" w:rsidR="009D4DA0" w:rsidRPr="0086095E" w:rsidRDefault="00C133DA" w:rsidP="009D4DA0">
      <w:pPr>
        <w:spacing w:after="0" w:line="240" w:lineRule="auto"/>
        <w:jc w:val="center"/>
        <w:rPr>
          <w:i/>
          <w:sz w:val="20"/>
          <w:szCs w:val="20"/>
        </w:rPr>
      </w:pPr>
      <w:r w:rsidRPr="0086095E">
        <w:rPr>
          <w:i/>
          <w:sz w:val="20"/>
          <w:szCs w:val="20"/>
          <w:vertAlign w:val="superscript"/>
        </w:rPr>
        <w:t>a</w:t>
      </w:r>
      <w:r w:rsidR="00D22361" w:rsidRPr="0086095E">
        <w:rPr>
          <w:i/>
          <w:sz w:val="20"/>
          <w:szCs w:val="20"/>
          <w:vertAlign w:val="superscript"/>
        </w:rPr>
        <w:t xml:space="preserve"> </w:t>
      </w:r>
      <w:r w:rsidRPr="0086095E">
        <w:rPr>
          <w:i/>
          <w:sz w:val="20"/>
          <w:szCs w:val="20"/>
        </w:rPr>
        <w:t>School of Mechanical, Aerospace and Civil Engineering, The University of Manchester, Manchester, UK</w:t>
      </w:r>
    </w:p>
    <w:p w14:paraId="3FDB41DD" w14:textId="0C6D856E" w:rsidR="00C133DA" w:rsidRPr="0086095E" w:rsidRDefault="00C133DA" w:rsidP="009D4DA0">
      <w:pPr>
        <w:spacing w:after="0" w:line="240" w:lineRule="auto"/>
        <w:jc w:val="center"/>
        <w:rPr>
          <w:i/>
          <w:sz w:val="20"/>
          <w:szCs w:val="20"/>
        </w:rPr>
      </w:pPr>
      <w:r w:rsidRPr="0086095E">
        <w:rPr>
          <w:i/>
          <w:sz w:val="20"/>
          <w:szCs w:val="20"/>
          <w:vertAlign w:val="superscript"/>
        </w:rPr>
        <w:t>b</w:t>
      </w:r>
      <w:r w:rsidR="00D22361" w:rsidRPr="0086095E">
        <w:rPr>
          <w:i/>
          <w:sz w:val="20"/>
          <w:szCs w:val="20"/>
          <w:vertAlign w:val="superscript"/>
        </w:rPr>
        <w:t xml:space="preserve"> </w:t>
      </w:r>
      <w:r w:rsidR="00D22361" w:rsidRPr="0086095E">
        <w:rPr>
          <w:i/>
          <w:sz w:val="20"/>
          <w:szCs w:val="20"/>
        </w:rPr>
        <w:t>Faculty of Engineering and Physical Sciences</w:t>
      </w:r>
      <w:r w:rsidRPr="0086095E">
        <w:rPr>
          <w:i/>
          <w:sz w:val="20"/>
          <w:szCs w:val="20"/>
        </w:rPr>
        <w:t>, University of Southampton, Southampton, UK</w:t>
      </w:r>
    </w:p>
    <w:p w14:paraId="60A491E5" w14:textId="1ED6EC7D" w:rsidR="00CF5096" w:rsidRPr="0086095E" w:rsidRDefault="00CF5096" w:rsidP="009D4DA0">
      <w:pPr>
        <w:spacing w:after="0" w:line="240" w:lineRule="auto"/>
        <w:jc w:val="center"/>
        <w:rPr>
          <w:i/>
          <w:sz w:val="20"/>
          <w:szCs w:val="20"/>
        </w:rPr>
      </w:pPr>
      <w:r w:rsidRPr="0086095E">
        <w:rPr>
          <w:i/>
          <w:sz w:val="20"/>
          <w:szCs w:val="20"/>
          <w:vertAlign w:val="superscript"/>
        </w:rPr>
        <w:t>*</w:t>
      </w:r>
      <w:r w:rsidRPr="0086095E">
        <w:rPr>
          <w:i/>
          <w:sz w:val="20"/>
          <w:szCs w:val="20"/>
        </w:rPr>
        <w:t>Corresponding author Email addresses: m.shaheen@manche</w:t>
      </w:r>
      <w:r w:rsidR="000B79AC" w:rsidRPr="0086095E">
        <w:rPr>
          <w:i/>
          <w:sz w:val="20"/>
          <w:szCs w:val="20"/>
        </w:rPr>
        <w:t>ster.ac.uk (Mohamed A. Shaheen)</w:t>
      </w:r>
    </w:p>
    <w:p w14:paraId="20854B9D" w14:textId="77777777" w:rsidR="00C133DA" w:rsidRPr="0086095E" w:rsidRDefault="00C133DA" w:rsidP="00C133DA"/>
    <w:p w14:paraId="1E8F58AC" w14:textId="2820CFD9" w:rsidR="00343F50" w:rsidRPr="0086095E" w:rsidRDefault="001C6CE6" w:rsidP="009F4D51">
      <w:pPr>
        <w:pStyle w:val="Heading1"/>
      </w:pPr>
      <w:r w:rsidRPr="0086095E">
        <w:t>Abstract</w:t>
      </w:r>
    </w:p>
    <w:p w14:paraId="0C162046" w14:textId="614E6795" w:rsidR="0044047D" w:rsidRPr="0086095E" w:rsidRDefault="00BC38E6" w:rsidP="002A128C">
      <w:r w:rsidRPr="0086095E">
        <w:t xml:space="preserve">This paper compares the fire performance of </w:t>
      </w:r>
      <w:r w:rsidR="007D2C7A" w:rsidRPr="0086095E">
        <w:t xml:space="preserve">axially restrained </w:t>
      </w:r>
      <w:r w:rsidR="00B95CBB" w:rsidRPr="0086095E">
        <w:t xml:space="preserve">perforated </w:t>
      </w:r>
      <w:r w:rsidRPr="0086095E">
        <w:t xml:space="preserve">carbon and austenitic stainless steel composite beams </w:t>
      </w:r>
      <w:r w:rsidR="003E40F4" w:rsidRPr="0086095E">
        <w:t xml:space="preserve">with circular and rectangular web openings. </w:t>
      </w:r>
      <w:r w:rsidR="0040686C" w:rsidRPr="0086095E">
        <w:t xml:space="preserve">Finite element </w:t>
      </w:r>
      <w:r w:rsidR="00491F25" w:rsidRPr="0086095E">
        <w:t>model</w:t>
      </w:r>
      <w:r w:rsidR="0040686C" w:rsidRPr="0086095E">
        <w:t>s</w:t>
      </w:r>
      <w:r w:rsidR="004A65B3" w:rsidRPr="0086095E">
        <w:t xml:space="preserve">, </w:t>
      </w:r>
      <w:r w:rsidR="00491F25" w:rsidRPr="0086095E">
        <w:t xml:space="preserve">validated against experimental tests </w:t>
      </w:r>
      <w:r w:rsidR="00AB6E83" w:rsidRPr="0086095E">
        <w:t xml:space="preserve">from </w:t>
      </w:r>
      <w:r w:rsidR="00491F25" w:rsidRPr="0086095E">
        <w:t>the literature</w:t>
      </w:r>
      <w:r w:rsidR="004A65B3" w:rsidRPr="0086095E">
        <w:t>, were used to perform parametric analysis</w:t>
      </w:r>
      <w:r w:rsidR="00491F25" w:rsidRPr="0086095E">
        <w:t xml:space="preserve">. </w:t>
      </w:r>
      <w:r w:rsidR="00CC72F3" w:rsidRPr="0086095E">
        <w:t>The beams were analysed under various levels of load ratio and axial restraint</w:t>
      </w:r>
      <w:r w:rsidR="00B83842" w:rsidRPr="0086095E">
        <w:t xml:space="preserve"> stiffness</w:t>
      </w:r>
      <w:r w:rsidR="00CC72F3" w:rsidRPr="0086095E">
        <w:t xml:space="preserve"> covering </w:t>
      </w:r>
      <w:r w:rsidR="00CC72F3" w:rsidRPr="0086095E">
        <w:rPr>
          <w:rFonts w:cstheme="majorBidi"/>
        </w:rPr>
        <w:t xml:space="preserve">the ranges which may exist in practice. </w:t>
      </w:r>
      <w:r w:rsidR="000951C0" w:rsidRPr="0086095E">
        <w:t xml:space="preserve">It is concluded that </w:t>
      </w:r>
      <w:r w:rsidR="00C208D0" w:rsidRPr="0086095E">
        <w:t xml:space="preserve">austenitic </w:t>
      </w:r>
      <w:r w:rsidR="000951C0" w:rsidRPr="0086095E">
        <w:t>stainless steel perforated beam</w:t>
      </w:r>
      <w:r w:rsidR="00A561CD" w:rsidRPr="0086095E">
        <w:t>s</w:t>
      </w:r>
      <w:r w:rsidR="000951C0" w:rsidRPr="0086095E">
        <w:t xml:space="preserve"> show a more ductile fire response </w:t>
      </w:r>
      <w:r w:rsidR="00650384" w:rsidRPr="0086095E">
        <w:t xml:space="preserve">compared to </w:t>
      </w:r>
      <w:r w:rsidR="000951C0" w:rsidRPr="0086095E">
        <w:t>carbon steel beams of similar geometry.</w:t>
      </w:r>
      <w:r w:rsidR="00CD1798" w:rsidRPr="0086095E">
        <w:t xml:space="preserve"> </w:t>
      </w:r>
      <w:r w:rsidR="003E3CEE" w:rsidRPr="0086095E">
        <w:t xml:space="preserve">It </w:t>
      </w:r>
      <w:r w:rsidR="00D10A1A" w:rsidRPr="0086095E">
        <w:t>is shown</w:t>
      </w:r>
      <w:r w:rsidR="003E3CEE" w:rsidRPr="0086095E">
        <w:t xml:space="preserve"> that despite </w:t>
      </w:r>
      <w:r w:rsidR="00D10A1A" w:rsidRPr="0086095E">
        <w:t xml:space="preserve">stainless steel’s </w:t>
      </w:r>
      <w:r w:rsidR="003E3CEE" w:rsidRPr="0086095E">
        <w:t xml:space="preserve">higher thermal expansion, </w:t>
      </w:r>
      <w:r w:rsidR="00D22361" w:rsidRPr="0086095E">
        <w:t>the</w:t>
      </w:r>
      <w:r w:rsidR="003E3CEE" w:rsidRPr="0086095E">
        <w:t xml:space="preserve"> beams exhibit lower thermal-induced peak compressive forces than carbon steel beams</w:t>
      </w:r>
      <w:r w:rsidR="00D211FE" w:rsidRPr="0086095E">
        <w:t xml:space="preserve"> giving rise to </w:t>
      </w:r>
      <w:r w:rsidR="00AF0188" w:rsidRPr="0086095E">
        <w:t xml:space="preserve">lower levels of </w:t>
      </w:r>
      <w:r w:rsidR="00AF0188" w:rsidRPr="0086095E">
        <w:rPr>
          <w:rFonts w:eastAsiaTheme="minorEastAsia"/>
        </w:rPr>
        <w:t>thermal-induced compressive force on the adjacent cold structures.</w:t>
      </w:r>
      <w:r w:rsidR="00AF0188" w:rsidRPr="0086095E">
        <w:t xml:space="preserve"> </w:t>
      </w:r>
      <w:r w:rsidR="00650384" w:rsidRPr="0086095E">
        <w:t>T</w:t>
      </w:r>
      <w:r w:rsidR="000951C0" w:rsidRPr="0086095E">
        <w:t>he</w:t>
      </w:r>
      <w:r w:rsidR="00EB1A01" w:rsidRPr="0086095E">
        <w:t xml:space="preserve"> load ratio was found to </w:t>
      </w:r>
      <w:r w:rsidR="00713214" w:rsidRPr="0086095E">
        <w:t>determine the relative</w:t>
      </w:r>
      <w:r w:rsidR="000951C0" w:rsidRPr="0086095E">
        <w:t xml:space="preserve"> survivability of stainless steel </w:t>
      </w:r>
      <w:r w:rsidR="00713214" w:rsidRPr="0086095E">
        <w:t xml:space="preserve">and </w:t>
      </w:r>
      <w:r w:rsidR="000951C0" w:rsidRPr="0086095E">
        <w:t>carbon steel beam</w:t>
      </w:r>
      <w:r w:rsidR="00713214" w:rsidRPr="0086095E">
        <w:t>s, w</w:t>
      </w:r>
      <w:r w:rsidR="00680194" w:rsidRPr="0086095E">
        <w:t>here</w:t>
      </w:r>
      <w:r w:rsidR="001E6859" w:rsidRPr="0086095E">
        <w:t xml:space="preserve"> at </w:t>
      </w:r>
      <w:r w:rsidR="00E30FCE" w:rsidRPr="0086095E">
        <w:t>load ratio</w:t>
      </w:r>
      <w:r w:rsidR="001E6859" w:rsidRPr="0086095E">
        <w:t>s</w:t>
      </w:r>
      <w:r w:rsidR="005A6FEC" w:rsidRPr="0086095E">
        <w:t xml:space="preserve"> lower </w:t>
      </w:r>
      <w:r w:rsidR="00680194" w:rsidRPr="0086095E">
        <w:t xml:space="preserve">than </w:t>
      </w:r>
      <w:r w:rsidR="00690186" w:rsidRPr="0086095E">
        <w:t>0.6</w:t>
      </w:r>
      <w:r w:rsidR="001E6859" w:rsidRPr="0086095E">
        <w:t xml:space="preserve">, </w:t>
      </w:r>
      <w:r w:rsidR="00E30FCE" w:rsidRPr="0086095E">
        <w:t xml:space="preserve">stainless steel beams </w:t>
      </w:r>
      <w:r w:rsidR="00497F78" w:rsidRPr="0086095E">
        <w:t xml:space="preserve">show </w:t>
      </w:r>
      <w:r w:rsidR="00365599" w:rsidRPr="0086095E">
        <w:t xml:space="preserve">superior fire resistance than their carbon steel counterparts. </w:t>
      </w:r>
      <w:r w:rsidR="000951C0" w:rsidRPr="0086095E">
        <w:t xml:space="preserve">The paper also assesses the applicability and accuracy of the SCI method for </w:t>
      </w:r>
      <w:r w:rsidR="00850B45" w:rsidRPr="0086095E">
        <w:t xml:space="preserve">the </w:t>
      </w:r>
      <w:r w:rsidR="000951C0" w:rsidRPr="0086095E">
        <w:t xml:space="preserve">design of </w:t>
      </w:r>
      <w:r w:rsidR="00212858" w:rsidRPr="0086095E">
        <w:t xml:space="preserve">carbon and stainless steel </w:t>
      </w:r>
      <w:r w:rsidR="000951C0" w:rsidRPr="0086095E">
        <w:t>perforated beams</w:t>
      </w:r>
      <w:r w:rsidR="00212858" w:rsidRPr="0086095E">
        <w:t>, and recommendations for future improvements are made.</w:t>
      </w:r>
    </w:p>
    <w:p w14:paraId="21559BA4" w14:textId="0808068F" w:rsidR="00C26B83" w:rsidRPr="0086095E" w:rsidRDefault="005C15FE" w:rsidP="009F4D51">
      <w:pPr>
        <w:rPr>
          <w:b/>
        </w:rPr>
      </w:pPr>
      <w:r w:rsidRPr="0086095E">
        <w:rPr>
          <w:b/>
        </w:rPr>
        <w:t xml:space="preserve">Keywords: </w:t>
      </w:r>
    </w:p>
    <w:p w14:paraId="3FD670E6" w14:textId="0808382F" w:rsidR="0025367F" w:rsidRPr="0086095E" w:rsidRDefault="005E1A3E" w:rsidP="00782CAB">
      <w:r w:rsidRPr="0086095E">
        <w:t xml:space="preserve">Axial restraint, Carbon steel, Circular opening, Elevated temperature, Fire, </w:t>
      </w:r>
      <w:r w:rsidR="00491F25" w:rsidRPr="0086095E">
        <w:t>Per</w:t>
      </w:r>
      <w:r w:rsidR="00211ECD" w:rsidRPr="0086095E">
        <w:t>f</w:t>
      </w:r>
      <w:r w:rsidR="00491F25" w:rsidRPr="0086095E">
        <w:t>orated beam, Rectangular opening</w:t>
      </w:r>
      <w:r w:rsidR="007A5995" w:rsidRPr="0086095E">
        <w:t xml:space="preserve">, </w:t>
      </w:r>
      <w:r w:rsidR="000655CF" w:rsidRPr="0086095E">
        <w:t>Stainless steel</w:t>
      </w:r>
      <w:r w:rsidR="00BE7AA8" w:rsidRPr="0086095E">
        <w:t xml:space="preserve">, </w:t>
      </w:r>
      <w:r w:rsidR="00B61AF0" w:rsidRPr="0086095E">
        <w:t>Web opening</w:t>
      </w:r>
    </w:p>
    <w:p w14:paraId="6C40A1BE" w14:textId="3D85BD1B" w:rsidR="00A363A3" w:rsidRPr="0086095E" w:rsidRDefault="001C6CE6" w:rsidP="009F4D51">
      <w:pPr>
        <w:pStyle w:val="Heading1"/>
        <w:rPr>
          <w:rFonts w:eastAsia="Times New Roman"/>
        </w:rPr>
      </w:pPr>
      <w:r w:rsidRPr="0086095E">
        <w:rPr>
          <w:rFonts w:eastAsia="Times New Roman"/>
        </w:rPr>
        <w:t xml:space="preserve">1. </w:t>
      </w:r>
      <w:r w:rsidRPr="0086095E">
        <w:t>Introduction</w:t>
      </w:r>
    </w:p>
    <w:p w14:paraId="340FBD98" w14:textId="4C380833" w:rsidR="00E75BC6" w:rsidRPr="0086095E" w:rsidRDefault="00892B49" w:rsidP="009F4D51">
      <w:r w:rsidRPr="0086095E">
        <w:t>Perforated steel beam</w:t>
      </w:r>
      <w:r w:rsidR="002D4C24" w:rsidRPr="0086095E">
        <w:t>s</w:t>
      </w:r>
      <w:r w:rsidRPr="0086095E">
        <w:t xml:space="preserve"> </w:t>
      </w:r>
      <w:r w:rsidR="002D4C24" w:rsidRPr="0086095E">
        <w:t>are</w:t>
      </w:r>
      <w:r w:rsidRPr="0086095E">
        <w:t xml:space="preserve"> widely used in various building types such as multi-storey, commercial</w:t>
      </w:r>
      <w:r w:rsidR="00E0218E" w:rsidRPr="0086095E">
        <w:t xml:space="preserve">, </w:t>
      </w:r>
      <w:r w:rsidRPr="0086095E">
        <w:t xml:space="preserve">industrial, warehouses and portal frames. </w:t>
      </w:r>
      <w:r w:rsidR="00E75BC6" w:rsidRPr="0086095E">
        <w:t xml:space="preserve">The beams may be used with composite action, where the steel sections are attached to a composite slab by means of shear connectors, or without composite action, such as in floor beams supporting pre-cast concrete slabs. The openings in the webs of I-sections allow the efficient integration of services within the depth of the structural sections. The two main web opening configurations that are used in practice are </w:t>
      </w:r>
      <w:r w:rsidR="00852C87" w:rsidRPr="0086095E">
        <w:t xml:space="preserve">(i) </w:t>
      </w:r>
      <w:r w:rsidR="00E75BC6" w:rsidRPr="0086095E">
        <w:t xml:space="preserve">isolated large openings, with rectangular or circular shapes, which are located at discrete places where the incorporation of services is required and </w:t>
      </w:r>
      <w:r w:rsidR="00852C87" w:rsidRPr="0086095E">
        <w:t xml:space="preserve">(ii) </w:t>
      </w:r>
      <w:r w:rsidR="00E75BC6" w:rsidRPr="0086095E">
        <w:t>regular circular openings, which are also known as cellular beams.</w:t>
      </w:r>
    </w:p>
    <w:p w14:paraId="50D9B5D9" w14:textId="3129EB81" w:rsidR="003B44FF" w:rsidRPr="0086095E" w:rsidRDefault="00892B49" w:rsidP="009F4D51">
      <w:r w:rsidRPr="0086095E">
        <w:t xml:space="preserve">The </w:t>
      </w:r>
      <w:r w:rsidR="00936091" w:rsidRPr="0086095E">
        <w:t xml:space="preserve">behaviour and design of </w:t>
      </w:r>
      <w:r w:rsidRPr="0086095E">
        <w:t xml:space="preserve">perforated steel beams at ambient temperature </w:t>
      </w:r>
      <w:r w:rsidR="00936091" w:rsidRPr="0086095E">
        <w:t>have been</w:t>
      </w:r>
      <w:r w:rsidRPr="0086095E">
        <w:t xml:space="preserve"> thoroughly investigated by various experimental, analytical and numerical s</w:t>
      </w:r>
      <w:r w:rsidR="001F1B53" w:rsidRPr="0086095E">
        <w:t>tudies</w:t>
      </w:r>
      <w:r w:rsidRPr="0086095E">
        <w:t xml:space="preserve"> </w:t>
      </w:r>
      <w:r w:rsidR="001A5C13" w:rsidRPr="0086095E">
        <w:fldChar w:fldCharType="begin" w:fldLock="1"/>
      </w:r>
      <w:r w:rsidR="00F74A0F" w:rsidRPr="0086095E">
        <w:instrText>ADDIN CSL_CITATION {"citationItems":[{"id":"ITEM-1","itemData":{"abstract":"In the current design method for steel I beams with circular web openings, the load carrying capacities of the beams is assumed to be limited by the formation of plastic hinges at the top tee-sections at the low moment side of the web opening. Moreover, a linear interaction formula is used to assess the moment capacity of the tee-sections above and below the web openings under co-existing axial and shear forces. The method is regarded as conservative since the formation of plastic hinges in the top tee-sections at the low moment side of the web openings does not always cause failure. The beams are capable of carrying additional load until four plastic hinges at critical locations of the perforated sections are developed to form a Vierendeel mechanism. Moreover, the reduction in the moment capacities of the tee-sections under coexisting axial and shear forces is less severe than that anticipated by the linear interaction formula. The paper presents an investigation of the Vierendeel mechanism in steel beams with circular web openings based on analytical and numerical studies. The current design method is examined in detail with plastic hinges formed at the low moment side (LMS) and the high moment side (HMS) of the web openings separately. A finite element model is then established with both material and geometrical non-linearity so that load redistribution across the web openings may be incorporated. Moreover, the moment capacities of the tee-sections above and below the web openings may be properly evaluated in the presence of co-existing axial and shear forces in the finite element model. The load carrying capacities of typical universal steel beams with circular web openings are also presented and discussed. An empirical shear moment interaction curve at the perforated sections is also suggested for practical design of steel beams with circular web openings against the Vierendeel mechanism. It is found that shear yielding in steel beams with circular web openings is very important as it promotes the plastic hinge formation at the high moment side of the web opening. Such effect is less significant in steel beams with rectangular web openings where the bending moment is often dominant. © 2001 Elsevier Science Ltd. All rights reserved.","author":[{"dropping-particle":"","family":"Chung","given":"K. F.","non-dropping-particle":"","parse-names":false,"suffix":""},{"dropping-particle":"","family":"Liu","given":"T. C.H.","non-dropping-particle":"","parse-names":false,"suffix":""},{"dropping-particle":"","family":"Ko","given":"A. C.H.","non-dropping-particle":"","parse-names":false,"suffix":""}],"container-title":"Journal of Constructional Steel Research","id":"ITEM-1","issued":{"date-parts":[["2001"]]},"title":"Investigation on vierendeel mechanism in steel beams with circular web openings","type":"article-journal"},"uris":["http://www.mendeley.com/documents/?uuid=06ad751f-19d1-4b1c-9c1c-ef7d00dd3c99"]},{"id":"ITEM-2","itemData":{"abstract":"A comprehensive study has been undertaken by the authors to conduct advanced analysis and enable design tools for innovative Ultra Shallow Floor Beams (USFBs) in buildings. In the USFB, the concrete slab lies within the steel flanges and is connected to the slab through the web openings, providing enhanced longitudinal and vertical shear resistance. There are additional benefits in providing increased fire and buckling resistance to the steel beam. In this study four specimens of symmetric steel-concrete composite beams with large circular web openings in the steel section and low concrete grade were tested under static monotonic loading. One of the specimens was from a lower quality of concrete and was tested in order to further investigate the failure mechanism and the actual behaviour of the concrete confinement. The load carrying capacity of the perforated bare steel beam is also presented for direct comparison. For the computational approach to the problem, a three-dimensional (3D) Finite Element (FE) model was created, employing solid elements with material, geometrical and interfacial non-linearity. Two-dimensional (2D) FE contact models using shell elements were established to examine the steel-concrete interface condition.The results show that the FE models are able to satisfactorily predict the load carrying capacities and the crack patterns of these new composite beams against the Vierendeel failure mechanism. A sensitivity study of material models and contact strengths using various constitutive models from the literature and the dominant parameters which affect the structural behaviour of the USFBs, are presented and discussed. Furthermore, the FE models provide detailed information on the structural behaviour of the confined concrete between the flanges and the section of concrete that passes through the web openings, as this is of paramount importance for the load carrying capacity and the failure mode of the USFBs.The comparison between the experimental and computational results leads to useful conclusions. The results for the composite beams show a significant increase in vertical shear resistance, even though mechanical shear connectors were not used. A previous design method is presented and modified to be able to be used for the load carrying capacity prediction of this new composite structural system. The results compare very well and the shear enhancement demonstrated in this study is now used in design practice. © 2013 Elsevier Ltd.","author":[{"dropping-particle":"","family":"Tsavdaridis","given":"Konstantinos Daniel","non-dropping-particle":"","parse-names":false,"suffix":""},{"dropping-particle":"","family":"D'Mello","given":"Cedric","non-dropping-particle":"","parse-names":false,"suffix":""},{"dropping-particle":"","family":"Huo","given":"Bing Yu","non-dropping-particle":"","parse-names":false,"suffix":""}],"container-title":"Engineering Structures","id":"ITEM-2","issued":{"date-parts":[["2013"]]},"title":"Experimental and computational study of the vertical shear behaviour of partially encased perforated steel beams","type":"article-journal"},"uris":["http://www.mendeley.com/documents/?uuid=a91aa83a-610e-4b64-9a71-4ada790fb216"]},{"id":"ITEM-3","itemData":{"abstract":"The paper summarises the results of three load tests on composite beams of 10m span, comprising one control composite beam (i.e. without opening) and five rectangular openings of various sizes and locations. The tests were carried out under simulated uniform load and were taken to failure of the beam at each opening. The results of the tests have been compared with existing guidance in the SCI/CIRIA publication Design for openings in the webs of composite beams. The overall model factor, representing the margin between the tests and the design method (eliminating partial safety factors and using measured properties) was in the range of 1.04 to 1.47. Reasons for this apparent conservatism are given. The control composite beam was also tested to failure without the presence of openings, and the results were compared with the method of BS 5950: Part 3. This gave a model factor of 1.04. Local instability of the web around the opening was found to be less susceptible than anticipated, and the section classification in the SCI/CIRIA design guide is redefined. Moreover, the reduction of plastic moment capacity due to the presence of axial force in the web flange sections was also found to be less severe, and a quadratic axial force moment interaction equation is adopted. The overall model factor based on the revised design method was found to be in the range of 1.04 to 1.37 with the higher safety margin corresponding to the more critical situation in which the opening is located within a zone of high shear. Consequently, a more economical and rational design method is achieved. Measured deflections compared favourably with the predicted values.","author":[{"dropping-particle":"","family":"Lawson","given":"R. M.","non-dropping-particle":"","parse-names":false,"suffix":""},{"dropping-particle":"","family":"Chung","given":"K. F.","non-dropping-particle":"","parse-names":false,"suffix":""},{"dropping-particle":"","family":"Price","given":"A. M.","non-dropping-particle":"","parse-names":false,"suffix":""}],"container-title":"Structural engineer London","id":"ITEM-3","issued":{"date-parts":[["1992"]]},"title":"Tests on composite beams with large web openings to justify existing design methods","type":"article-journal"},"uris":["http://www.mendeley.com/documents/?uuid=3a24b5b0-c79a-40d4-9499-0d10f814ed97"]},{"id":"ITEM-4","itemData":{"abstract":"Vierendeel mechanism is always critical in steel beams with single large web openings, where global shear force is transferred across the opening length, and the Vierendeel moment is resisted by the local moment resistances of the tee-sections above and below the web openings. At present, most of the current design methods recommend empirical interaction formulae on the moment resistances of the tee-sections to allow for the presence of local axial and shear forces. They ignore the true ultimate behaviour of the tee-sections under co-existing axial and shear forces and bending moment, and also the load redistribution within the perforated sections after yielding. A comprehensive finite element investigation on steel beams with web openings of various shapes and sizes is reported in this paper, and the primary structural characteristics of those steel beams are examined in detail. It is found that all steel beams with large web openings of various shapes behave similarly under a wide range of applied moments and shear forces. The failure modes are common in all beams, and the yield patterns of those perforated sections at failure are also similar to each other. Comparison on the global moment-shear interaction curves of those steel beams shows that they are similar to each other in shape, and thus, it is possible to derive empirical moment-shear interaction curves to assess the load capacities of all steel beams with web openings of various shapes and sizes. Furthermore, it is shown that for all web openings of various shapes and sizes considered in the present investigation, the most important parameter in assessing the structural behaviour of perforated sections is the length of the tee-sections above and below the web opening which controls the magnitude of local Vierendeel moments acting on the tee-sections. Based on the results of an extensive parametric study using finite element method, a simple empirical design method applicable for perforated sections with web openings of various shapes and sizes is developed. Details of the design method are fully presented in a complementary paper. © 2003 Elsevier Science Ltd. All rights reserved.","author":[{"dropping-particle":"","family":"Liu","given":"T. C.H.","non-dropping-particle":"","parse-names":false,"suffix":""},{"dropping-particle":"","family":"Chung","given":"K. F.","non-dropping-particle":"","parse-names":false,"suffix":""}],"container-title":"Journal of Constructional Steel Research","id":"ITEM-4","issued":{"date-parts":[["2003"]]},"title":"Steel beams with large web openings of various shapes and sizes: Finite element investigation","type":"article-journal"},"uris":["http://www.mendeley.com/documents/?uuid=958c46a3-d8fd-4ea5-9960-bec35f4bf3a9"]},{"id":"ITEM-5","itemData":{"abstract":"To suggest cost-effective designs of steel beams with circular opening, the level of conservatism of SCI P100's method and Chung et al.'s formula for evaluating the load carrying capacity based on Vierendeel failure is investigated. The load carrying capacities are investigated in terms of the normalized moment-shear interactions and compared with finite element analysis. A total of 120 non-linear finite element models of cellular beams is used in this study that covers various beam section sizes and opening ratios of 0.5 and 0.8. It is found that sizes of the steel sections less affect the FE interaction curve's shape. The interactions are slightly degraded for the large opening ratio. Comparing with the FE analysis, SCI's method and Chung et al.'s formula are conservative to evaluate the interaction up to 40% and 20% respectively. Due to the similarity of the FE interactions, an empirical formula is considered as a suitable method to evaluate the interaction. However, the available interaction formula may not provide a cost-effective design. For evaluating the interaction, this study proposes a simply quadratic equation. Accuracy of the proposed formula is validated against the FE analytical results and experimental results in the literatures. The new formula facilitates safe and costeffective design of the perforate steel beam based on Vierendeel failure.","author":[{"dropping-particle":"","family":"Panedpojaman","given":"Pattamad","non-dropping-particle":"","parse-names":false,"suffix":""},{"dropping-particle":"","family":"Rongram","given":"Teerawat","non-dropping-particle":"","parse-names":false,"suffix":""}],"container-title":"Lecture Notes in Engineering and Computer Science","id":"ITEM-5","issued":{"date-parts":[["2014"]]},"title":"Design equations for Vierendeel bending of steel beams with circular web openings","type":"paper-conference"},"uris":["http://www.mendeley.com/documents/?uuid=8b724704-1e9e-45b9-a043-fea15e848004"]},{"id":"ITEM-6","itemData":{"abstract":"© 2018 American Society of Civil Engineers. This paper investigates the behavior of reduced web section (RWS) steel-concrete composite (SCC) beam-to-column connections with circular web openings through a comprehensive finite element (FE) analysis following experimental and computational studies. Results showed that the presence of a circular web opening is effective to move the plastic hinge away from the column shear panel zone and the main connection components including the welding beam-column welding area, and hence, significantly improve the ductility and energy dissipation of the connection without critically affecting its capacity. The composite action was not considered in the literature to account for the severest case (slab acts as load only) in terms of load carrying capacity. However, this study proves that the composite effect has a decisive role in the calculation of the ductility and rotational capacity, and if not considered may result in an overestimated ductile behavior. On the other hand, in cases where composite action is not provided, depending on the particular flooring system, noncomposite steel connections may be considered where the ductility and energy dissipation gains are definitely higher but the load carrying capacity is lower. This paper establishes the comparison between composite and noncomposite connections and concludes that the contribution of the composite action to the load carrying capacity is higher with the increase of the beam web opening diameter. Therefore, the calculated negative load carrying capacity tends to be very conservative if the composite effect is neglected when a large opening diameter is used.","author":[{"dropping-particle":"","family":"Shaheen","given":"Mohamed A","non-dropping-particle":"","parse-names":false,"suffix":""},{"dropping-particle":"","family":"Tsavdaridis","given":"Konstantinos Daniel","non-dropping-particle":"","parse-names":false,"suffix":""},{"dropping-particle":"","family":"Yamada","given":"Satoshi","non-dropping-particle":"","parse-names":false,"suffix":""}],"container-title":"Journal of Structural Engineering","id":"ITEM-6","issue":"9","issued":{"date-parts":[["2018"]]},"page":"1-13","title":"Comprehensive FE Study of the Hysteretic Behaviour of Steel-Concrete Composite and Non-Composite RWS Beam-to-Column Connections","type":"article-journal","volume":"144"},"uris":["http://www.mendeley.com/documents/?uuid=17214caf-e8cf-462f-a665-7d2a34ac9eb9"]}],"mendeley":{"formattedCitation":"(Chung et al., 2001; Lawson et al., 1992; Liu and Chung, 2003; Panedpojaman and Rongram, 2014; Shaheen et al., 2018; Tsavdaridis et al., 2013)","plainTextFormattedCitation":"(Chung et al., 2001; Lawson et al., 1992; Liu and Chung, 2003; Panedpojaman and Rongram, 2014; Shaheen et al., 2018; Tsavdaridis et al., 2013)","previouslyFormattedCitation":"(Chung et al., 2001; Lawson et al., 1992; Liu and Chung, 2003; Panedpojaman and Rongram, 2014; Shaheen et al., 2018; Tsavdaridis et al., 2013)"},"properties":{"noteIndex":0},"schema":"https://github.com/citation-style-language/schema/raw/master/csl-citation.json"}</w:instrText>
      </w:r>
      <w:r w:rsidR="001A5C13" w:rsidRPr="0086095E">
        <w:fldChar w:fldCharType="separate"/>
      </w:r>
      <w:r w:rsidR="00F74A0F" w:rsidRPr="0086095E">
        <w:rPr>
          <w:noProof/>
        </w:rPr>
        <w:t>(Chung et al., 2001; Lawson et al., 1992; Liu and Chung, 2003; Panedpojaman and Rongram, 2014; Shaheen et al., 2018; Tsavdaridis et al., 2013)</w:t>
      </w:r>
      <w:r w:rsidR="001A5C13" w:rsidRPr="0086095E">
        <w:fldChar w:fldCharType="end"/>
      </w:r>
      <w:r w:rsidRPr="0086095E">
        <w:t xml:space="preserve">. </w:t>
      </w:r>
      <w:r w:rsidR="00A4397D" w:rsidRPr="0086095E">
        <w:t xml:space="preserve">The presence of web openings reduces the capacity of the beam </w:t>
      </w:r>
      <w:r w:rsidR="00A4397D" w:rsidRPr="0086095E">
        <w:lastRenderedPageBreak/>
        <w:t xml:space="preserve">sections and introduces various complex modes of failure that may occur at or around the openings. The main failure modes </w:t>
      </w:r>
      <w:r w:rsidR="006A1A52" w:rsidRPr="0086095E">
        <w:t xml:space="preserve">of a perforated steel beam </w:t>
      </w:r>
      <w:r w:rsidR="001F0A65" w:rsidRPr="0086095E">
        <w:t xml:space="preserve">are </w:t>
      </w:r>
      <w:r w:rsidR="00A4397D" w:rsidRPr="0086095E">
        <w:t xml:space="preserve">global bending, </w:t>
      </w:r>
      <w:r w:rsidR="00CD5618" w:rsidRPr="0086095E">
        <w:t xml:space="preserve">global shear, </w:t>
      </w:r>
      <w:r w:rsidR="006A1A52" w:rsidRPr="0086095E">
        <w:t>Vierendeel bending</w:t>
      </w:r>
      <w:r w:rsidR="00CD5618" w:rsidRPr="0086095E">
        <w:t xml:space="preserve">, web-post shear </w:t>
      </w:r>
      <w:r w:rsidR="006A1A52" w:rsidRPr="0086095E">
        <w:t xml:space="preserve">and web-post buckling </w:t>
      </w:r>
      <w:r w:rsidR="005D31C1" w:rsidRPr="0086095E">
        <w:fldChar w:fldCharType="begin" w:fldLock="1"/>
      </w:r>
      <w:r w:rsidR="00F74A0F" w:rsidRPr="0086095E">
        <w:instrText>ADDIN CSL_CITATION {"citationItems":[{"id":"ITEM-1","itemData":{"author":[{"dropping-particle":"","family":"Lawson","given":"R M","non-dropping-particle":"","parse-names":false,"suffix":""},{"dropping-particle":"","family":"Hicks","given":"S J","non-dropping-particle":"","parse-names":false,"suffix":""}],"container-title":"Steel Construction Institute","id":"ITEM-1","issued":{"date-parts":[["2011"]]},"title":"Design of composite beams with large web openings","type":"book"},"uris":["http://www.mendeley.com/documents/?uuid=88bd62d4-7fd2-46e1-8982-b531c9331651"]}],"mendeley":{"formattedCitation":"(Lawson and Hicks, 2011)","plainTextFormattedCitation":"(Lawson and Hicks, 2011)","previouslyFormattedCitation":"(Lawson and Hicks, 2011)"},"properties":{"noteIndex":0},"schema":"https://github.com/citation-style-language/schema/raw/master/csl-citation.json"}</w:instrText>
      </w:r>
      <w:r w:rsidR="005D31C1" w:rsidRPr="0086095E">
        <w:fldChar w:fldCharType="separate"/>
      </w:r>
      <w:r w:rsidR="00F74A0F" w:rsidRPr="0086095E">
        <w:rPr>
          <w:noProof/>
        </w:rPr>
        <w:t>(Lawson and Hicks, 2011)</w:t>
      </w:r>
      <w:r w:rsidR="005D31C1" w:rsidRPr="0086095E">
        <w:fldChar w:fldCharType="end"/>
      </w:r>
      <w:r w:rsidR="006A1A52" w:rsidRPr="0086095E">
        <w:t xml:space="preserve">. </w:t>
      </w:r>
      <w:r w:rsidR="00A4397D" w:rsidRPr="0086095E">
        <w:t xml:space="preserve">Vierendeel mechanism is caused by the transfer of shear forces across the web openings which gives rise to secondary moments </w:t>
      </w:r>
      <w:r w:rsidR="004E251D" w:rsidRPr="0086095E">
        <w:t>leading</w:t>
      </w:r>
      <w:r w:rsidR="00A4397D" w:rsidRPr="0086095E">
        <w:t xml:space="preserve"> to the formation of plastic hinges in the corners of the Tee-sections. </w:t>
      </w:r>
      <w:r w:rsidR="003B44FF" w:rsidRPr="0086095E">
        <w:t xml:space="preserve">The Steel Construction Institute provides guidelines for the design of composite beams with </w:t>
      </w:r>
      <w:r w:rsidR="003A1D44" w:rsidRPr="0086095E">
        <w:t xml:space="preserve">large </w:t>
      </w:r>
      <w:r w:rsidR="003B44FF" w:rsidRPr="0086095E">
        <w:t xml:space="preserve">web openings at room temperature </w:t>
      </w:r>
      <w:r w:rsidR="003A1D44" w:rsidRPr="0086095E">
        <w:t xml:space="preserve">in </w:t>
      </w:r>
      <w:r w:rsidR="00FF5896" w:rsidRPr="0086095E">
        <w:t>publication P355</w:t>
      </w:r>
      <w:r w:rsidR="005D3940" w:rsidRPr="0086095E">
        <w:t xml:space="preserve"> </w:t>
      </w:r>
      <w:r w:rsidR="005D31C1" w:rsidRPr="0086095E">
        <w:fldChar w:fldCharType="begin" w:fldLock="1"/>
      </w:r>
      <w:r w:rsidR="00F74A0F" w:rsidRPr="0086095E">
        <w:instrText>ADDIN CSL_CITATION {"citationItems":[{"id":"ITEM-1","itemData":{"author":[{"dropping-particle":"","family":"Lawson","given":"R M","non-dropping-particle":"","parse-names":false,"suffix":""},{"dropping-particle":"","family":"Hicks","given":"S J","non-dropping-particle":"","parse-names":false,"suffix":""}],"container-title":"Steel Construction Institute","id":"ITEM-1","issued":{"date-parts":[["2011"]]},"title":"Design of composite beams with large web openings","type":"book"},"uris":["http://www.mendeley.com/documents/?uuid=88bd62d4-7fd2-46e1-8982-b531c9331651"]}],"mendeley":{"formattedCitation":"(Lawson and Hicks, 2011)","plainTextFormattedCitation":"(Lawson and Hicks, 2011)","previouslyFormattedCitation":"(Lawson and Hicks, 2011)"},"properties":{"noteIndex":0},"schema":"https://github.com/citation-style-language/schema/raw/master/csl-citation.json"}</w:instrText>
      </w:r>
      <w:r w:rsidR="005D31C1" w:rsidRPr="0086095E">
        <w:fldChar w:fldCharType="separate"/>
      </w:r>
      <w:r w:rsidR="00F74A0F" w:rsidRPr="0086095E">
        <w:rPr>
          <w:noProof/>
        </w:rPr>
        <w:t>(Lawson and Hicks, 2011)</w:t>
      </w:r>
      <w:r w:rsidR="005D31C1" w:rsidRPr="0086095E">
        <w:fldChar w:fldCharType="end"/>
      </w:r>
      <w:r w:rsidR="00030541" w:rsidRPr="0086095E">
        <w:t xml:space="preserve">. </w:t>
      </w:r>
    </w:p>
    <w:p w14:paraId="69194DD0" w14:textId="49A9F56E" w:rsidR="001D3B3A" w:rsidRPr="0086095E" w:rsidRDefault="00A4397D" w:rsidP="009F4D51">
      <w:r w:rsidRPr="0086095E">
        <w:t xml:space="preserve">At elevated temperature, the behaviour is more complex, as, </w:t>
      </w:r>
      <w:r w:rsidR="003C19DF" w:rsidRPr="0086095E">
        <w:t>together with</w:t>
      </w:r>
      <w:r w:rsidRPr="0086095E">
        <w:t xml:space="preserve"> reducing strength and stiffness of the material with increasing temperature, compressive forces due to the restrained thermal expansion, from the surrounding structure, </w:t>
      </w:r>
      <w:r w:rsidR="006A1A52" w:rsidRPr="0086095E">
        <w:t xml:space="preserve">can result in premature buckling of </w:t>
      </w:r>
      <w:r w:rsidR="009E3509" w:rsidRPr="0086095E">
        <w:t xml:space="preserve">the </w:t>
      </w:r>
      <w:r w:rsidR="006A1A52" w:rsidRPr="0086095E">
        <w:t xml:space="preserve">Tee-section or overall distortion buckling of the beam. </w:t>
      </w:r>
      <w:r w:rsidR="00955231" w:rsidRPr="0086095E">
        <w:t xml:space="preserve">Fire design guidance for composite beams </w:t>
      </w:r>
      <w:r w:rsidR="008D7C44" w:rsidRPr="0086095E">
        <w:t xml:space="preserve">with rectangular and circular web openings </w:t>
      </w:r>
      <w:r w:rsidR="002E72B4" w:rsidRPr="0086095E">
        <w:t xml:space="preserve">is </w:t>
      </w:r>
      <w:r w:rsidR="00955231" w:rsidRPr="0086095E">
        <w:t xml:space="preserve">also provided by the Steel Construction Institute </w:t>
      </w:r>
      <w:r w:rsidR="00715E6F" w:rsidRPr="0086095E">
        <w:t xml:space="preserve">in publication RT1365 </w:t>
      </w:r>
      <w:r w:rsidR="006546E2" w:rsidRPr="0086095E">
        <w:fldChar w:fldCharType="begin" w:fldLock="1"/>
      </w:r>
      <w:r w:rsidR="00F74A0F" w:rsidRPr="0086095E">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Openings","type":"book"},"uris":["http://www.mendeley.com/documents/?uuid=d50eefa4-e544-4709-97c5-06e601a39cea"]}],"mendeley":{"formattedCitation":"(SCI RT1365, 2013)","plainTextFormattedCitation":"(SCI RT1365, 2013)","previouslyFormattedCitation":"(SCI RT1365, 2013)"},"properties":{"noteIndex":0},"schema":"https://github.com/citation-style-language/schema/raw/master/csl-citation.json"}</w:instrText>
      </w:r>
      <w:r w:rsidR="006546E2" w:rsidRPr="0086095E">
        <w:fldChar w:fldCharType="separate"/>
      </w:r>
      <w:r w:rsidR="00F74A0F" w:rsidRPr="0086095E">
        <w:rPr>
          <w:noProof/>
        </w:rPr>
        <w:t>(SCI RT1365, 2013)</w:t>
      </w:r>
      <w:r w:rsidR="006546E2" w:rsidRPr="0086095E">
        <w:fldChar w:fldCharType="end"/>
      </w:r>
      <w:r w:rsidR="00DB5129" w:rsidRPr="0086095E">
        <w:t>.</w:t>
      </w:r>
      <w:r w:rsidR="00F015D6" w:rsidRPr="0086095E">
        <w:t xml:space="preserve"> </w:t>
      </w:r>
      <w:r w:rsidR="00DB5129" w:rsidRPr="0086095E">
        <w:t xml:space="preserve">However, the </w:t>
      </w:r>
      <w:r w:rsidR="00C120ED" w:rsidRPr="0086095E">
        <w:t xml:space="preserve">fire design rules </w:t>
      </w:r>
      <w:r w:rsidR="00871EE3" w:rsidRPr="0086095E">
        <w:t xml:space="preserve">provided </w:t>
      </w:r>
      <w:r w:rsidR="00C120ED" w:rsidRPr="0086095E">
        <w:t xml:space="preserve">relate to unrestrained </w:t>
      </w:r>
      <w:r w:rsidR="00D7041D" w:rsidRPr="0086095E">
        <w:t>perforated</w:t>
      </w:r>
      <w:r w:rsidR="0031442E" w:rsidRPr="0086095E">
        <w:t xml:space="preserve"> steel </w:t>
      </w:r>
      <w:r w:rsidR="00C120ED" w:rsidRPr="0086095E">
        <w:t>composite beams. T</w:t>
      </w:r>
      <w:r w:rsidR="00B35C88" w:rsidRPr="0086095E">
        <w:t xml:space="preserve">he </w:t>
      </w:r>
      <w:r w:rsidR="00F015D6" w:rsidRPr="0086095E">
        <w:t xml:space="preserve">fire </w:t>
      </w:r>
      <w:r w:rsidR="00B35C88" w:rsidRPr="0086095E">
        <w:t xml:space="preserve">behaviour of restrained steel beams is significantly different </w:t>
      </w:r>
      <w:r w:rsidR="009C17DE" w:rsidRPr="0086095E">
        <w:t xml:space="preserve">to that of </w:t>
      </w:r>
      <w:r w:rsidR="00B35C88" w:rsidRPr="0086095E">
        <w:t>unrestrained beams</w:t>
      </w:r>
      <w:r w:rsidR="00D4048F" w:rsidRPr="0086095E">
        <w:t xml:space="preserve"> due to the</w:t>
      </w:r>
      <w:r w:rsidR="00870B56" w:rsidRPr="0086095E">
        <w:t xml:space="preserve"> </w:t>
      </w:r>
      <w:r w:rsidR="00525000" w:rsidRPr="0086095E">
        <w:t xml:space="preserve">presence of </w:t>
      </w:r>
      <w:r w:rsidR="00B35C88" w:rsidRPr="0086095E">
        <w:t>high thermal</w:t>
      </w:r>
      <w:r w:rsidR="00870B56" w:rsidRPr="0086095E">
        <w:t>ly</w:t>
      </w:r>
      <w:r w:rsidR="006C3AA5" w:rsidRPr="0086095E">
        <w:t xml:space="preserve"> </w:t>
      </w:r>
      <w:r w:rsidR="00B35C88" w:rsidRPr="0086095E">
        <w:t>induced</w:t>
      </w:r>
      <w:r w:rsidR="00525000" w:rsidRPr="0086095E">
        <w:t xml:space="preserve"> </w:t>
      </w:r>
      <w:r w:rsidR="00B35C88" w:rsidRPr="0086095E">
        <w:t>compressive force</w:t>
      </w:r>
      <w:r w:rsidR="00386A22" w:rsidRPr="0086095E">
        <w:t>s</w:t>
      </w:r>
      <w:r w:rsidR="00D97ABE" w:rsidRPr="0086095E">
        <w:t xml:space="preserve"> and </w:t>
      </w:r>
      <w:r w:rsidR="00BA5B57" w:rsidRPr="0086095E">
        <w:t xml:space="preserve">the </w:t>
      </w:r>
      <w:r w:rsidR="00525000" w:rsidRPr="0086095E">
        <w:t xml:space="preserve">development of </w:t>
      </w:r>
      <w:r w:rsidR="00D97ABE" w:rsidRPr="0086095E">
        <w:t xml:space="preserve">catenary action </w:t>
      </w:r>
      <w:r w:rsidR="00B35C88" w:rsidRPr="0086095E">
        <w:t>at high temperature</w:t>
      </w:r>
      <w:r w:rsidR="00AF611A" w:rsidRPr="0086095E">
        <w:t>s</w:t>
      </w:r>
      <w:r w:rsidR="00B35C88" w:rsidRPr="0086095E">
        <w:t xml:space="preserve">. </w:t>
      </w:r>
    </w:p>
    <w:p w14:paraId="743E9607" w14:textId="38FB79B9" w:rsidR="006D3156" w:rsidRPr="0086095E" w:rsidRDefault="00B35C88" w:rsidP="009F4D51">
      <w:r w:rsidRPr="0086095E">
        <w:t xml:space="preserve">Najafi and Wang </w:t>
      </w:r>
      <w:r w:rsidR="005D31C1" w:rsidRPr="0086095E">
        <w:fldChar w:fldCharType="begin" w:fldLock="1"/>
      </w:r>
      <w:r w:rsidR="00F74A0F" w:rsidRPr="0086095E">
        <w:instrText>ADDIN CSL_CITATION {"citationItems":[{"id":"ITEM-1","itemData":{"abstract":"Steel beams with web openings are frequently used as floor and roof beams in building construction to achieve attractive, flexible and optimised design solutions for passage of services. In practical construction, such beams may be axially restrained by the surrounding structure. The presence of axial restraint can drastically change the behaviour of such beams in fire, but the behaviour of axially restrained steel beams with web opening has received little attention. This paper investigates the effects of openings on axially restrained steel beams at elevated temperatures through extensive numerical simulations. The examined parameters include opening shape, opening size and opening position, load ratio, level of axial restraint and cross-section temperature distribution profile. The results of this numerical investigation identify the key stages and quantities that should be evaluated in fire resistance design of axially restrained perforated steel beams. The simulation results show that axially restrained steel beam with web opening may enter catenary action at a much lower temperature than the commonly accepted critical temperature of the beam calculated assuming no axial restraint. This happens when the opening is slender (long and deep) and when it is placed at high bending moment regions of the beam. The effect is more severe as the level of end axial restraints increases. An important implication of this finding is that additional tensile forces may exist in such beams at the critical temperatures calculated without considering axial restraint. The results of this paper also indicate that when the maximum axial tension in the beam is reached, the top tee-section has almost zero axial force. At the same temperature, the bottom tee-section (in tension) has reached its maximum tensile capacity. Hence the maximum axial force in the beam is the same as the tensile capacity of the bottom tee-section. This finding can be used to determine the maximum tensile force against which the connections. The companion paper presents an analytical solution.","author":[{"dropping-particle":"","family":"Najafi","given":"M.","non-dropping-particle":"","parse-names":false,"suffix":""},{"dropping-particle":"","family":"Wang","given":"Y. C.","non-dropping-particle":"","parse-names":false,"suffix":""}],"container-title":"Journal of Constructional Steel Research","id":"ITEM-1","issued":{"date-parts":[["2017"]]},"title":"Axially restrained steel beams with web openings at elevated temperatures, part 1: Behaviour and numerical simulation results","type":"article-journal"},"uris":["http://www.mendeley.com/documents/?uuid=314f4f3d-5cca-42e6-9b8e-847eff9323d1"]}],"mendeley":{"formattedCitation":"(Najafi and Wang, 2017)","plainTextFormattedCitation":"(Najafi and Wang, 2017)","previouslyFormattedCitation":"(Najafi and Wang, 2017)"},"properties":{"noteIndex":0},"schema":"https://github.com/citation-style-language/schema/raw/master/csl-citation.json"}</w:instrText>
      </w:r>
      <w:r w:rsidR="005D31C1" w:rsidRPr="0086095E">
        <w:fldChar w:fldCharType="separate"/>
      </w:r>
      <w:r w:rsidR="00F74A0F" w:rsidRPr="0086095E">
        <w:rPr>
          <w:noProof/>
        </w:rPr>
        <w:t>(Najafi and Wang, 2017)</w:t>
      </w:r>
      <w:r w:rsidR="005D31C1" w:rsidRPr="0086095E">
        <w:fldChar w:fldCharType="end"/>
      </w:r>
      <w:r w:rsidR="005D31C1" w:rsidRPr="0086095E">
        <w:t xml:space="preserve"> </w:t>
      </w:r>
      <w:r w:rsidRPr="0086095E">
        <w:t xml:space="preserve">conducted a numerical </w:t>
      </w:r>
      <w:r w:rsidR="00185C16" w:rsidRPr="0086095E">
        <w:t xml:space="preserve">modelling </w:t>
      </w:r>
      <w:r w:rsidRPr="0086095E">
        <w:t xml:space="preserve">study </w:t>
      </w:r>
      <w:r w:rsidR="00185C16" w:rsidRPr="0086095E">
        <w:t xml:space="preserve">to investigate </w:t>
      </w:r>
      <w:r w:rsidRPr="0086095E">
        <w:t>the behaviour of axially restrained carbon steel beams with web openings at elevated temperatures</w:t>
      </w:r>
      <w:r w:rsidR="00740465" w:rsidRPr="0086095E">
        <w:t>. H</w:t>
      </w:r>
      <w:r w:rsidRPr="0086095E">
        <w:t>owever the study overlook</w:t>
      </w:r>
      <w:r w:rsidR="00740465" w:rsidRPr="0086095E">
        <w:t>ed</w:t>
      </w:r>
      <w:r w:rsidRPr="0086095E">
        <w:t xml:space="preserve"> the web-post buckling </w:t>
      </w:r>
      <w:r w:rsidR="00513D93" w:rsidRPr="0086095E">
        <w:t>behaviou</w:t>
      </w:r>
      <w:r w:rsidR="00855E83" w:rsidRPr="0086095E">
        <w:t xml:space="preserve">r, </w:t>
      </w:r>
      <w:r w:rsidRPr="0086095E">
        <w:t xml:space="preserve">despite </w:t>
      </w:r>
      <w:r w:rsidR="00855E83" w:rsidRPr="0086095E">
        <w:t xml:space="preserve">this being </w:t>
      </w:r>
      <w:r w:rsidR="003C5367" w:rsidRPr="0086095E">
        <w:t xml:space="preserve">one of the </w:t>
      </w:r>
      <w:r w:rsidRPr="0086095E">
        <w:t xml:space="preserve">main </w:t>
      </w:r>
      <w:r w:rsidR="00EE7C31" w:rsidRPr="0086095E">
        <w:t xml:space="preserve">observed </w:t>
      </w:r>
      <w:r w:rsidRPr="0086095E">
        <w:t>failure mode</w:t>
      </w:r>
      <w:r w:rsidR="003C5367" w:rsidRPr="0086095E">
        <w:t>s</w:t>
      </w:r>
      <w:r w:rsidRPr="0086095E">
        <w:t xml:space="preserve"> during the experimental tests</w:t>
      </w:r>
      <w:r w:rsidR="005D31C1" w:rsidRPr="0086095E">
        <w:t xml:space="preserve"> </w:t>
      </w:r>
      <w:r w:rsidR="005D31C1" w:rsidRPr="0086095E">
        <w:fldChar w:fldCharType="begin" w:fldLock="1"/>
      </w:r>
      <w:r w:rsidR="00F74A0F" w:rsidRPr="0086095E">
        <w:instrText>ADDIN CSL_CITATION {"citationItems":[{"id":"ITEM-1","itemData":{"abstract":"Steel beams with web openings are frequently used as floor and roof beams in building construction to achieve attractive, flexible and optimised design solutions for passage of services. In practical construction, such beams may be axially restrained by the surrounding structure. The presence of axial restraint can drastically change the behaviour of such beams in fire, but the behaviour of axially restrained steel beams with web opening has received little attention. This paper investigates the effects of openings on axially restrained steel beams at elevated temperatures through extensive numerical simulations. The examined parameters include opening shape, opening size and opening position, load ratio, level of axial restraint and cross-section temperature distribution profile. The results of this numerical investigation identify the key stages and quantities that should be evaluated in fire resistance design of axially restrained perforated steel beams. The simulation results show that axially restrained steel beam with web opening may enter catenary action at a much lower temperature than the commonly accepted critical temperature of the beam calculated assuming no axial restraint. This happens when the opening is slender (long and deep) and when it is placed at high bending moment regions of the beam. The effect is more severe as the level of end axial restraints increases. An important implication of this finding is that additional tensile forces may exist in such beams at the critical temperatures calculated without considering axial restraint. The results of this paper also indicate that when the maximum axial tension in the beam is reached, the top tee-section has almost zero axial force. At the same temperature, the bottom tee-section (in tension) has reached its maximum tensile capacity. Hence the maximum axial force in the beam is the same as the tensile capacity of the bottom tee-section. This finding can be used to determine the maximum tensile force against which the connections. The companion paper presents an analytical solution.","author":[{"dropping-particle":"","family":"Najafi","given":"M.","non-dropping-particle":"","parse-names":false,"suffix":""},{"dropping-particle":"","family":"Wang","given":"Y. C.","non-dropping-particle":"","parse-names":false,"suffix":""}],"container-title":"Journal of Constructional Steel Research","id":"ITEM-1","issued":{"date-parts":[["2017"]]},"title":"Axially restrained steel beams with web openings at elevated temperatures, part 1: Behaviour and numerical simulation results","type":"article-journal"},"uris":["http://www.mendeley.com/documents/?uuid=314f4f3d-5cca-42e6-9b8e-847eff9323d1"]}],"mendeley":{"formattedCitation":"(Najafi and Wang, 2017)","plainTextFormattedCitation":"(Najafi and Wang, 2017)","previouslyFormattedCitation":"(Najafi and Wang, 2017)"},"properties":{"noteIndex":0},"schema":"https://github.com/citation-style-language/schema/raw/master/csl-citation.json"}</w:instrText>
      </w:r>
      <w:r w:rsidR="005D31C1" w:rsidRPr="0086095E">
        <w:fldChar w:fldCharType="separate"/>
      </w:r>
      <w:r w:rsidR="00F74A0F" w:rsidRPr="0086095E">
        <w:rPr>
          <w:noProof/>
        </w:rPr>
        <w:t>(Najafi and Wang, 2017)</w:t>
      </w:r>
      <w:r w:rsidR="005D31C1" w:rsidRPr="0086095E">
        <w:fldChar w:fldCharType="end"/>
      </w:r>
      <w:r w:rsidR="003C5367" w:rsidRPr="0086095E">
        <w:t xml:space="preserve">, which </w:t>
      </w:r>
      <w:r w:rsidR="000B16A1" w:rsidRPr="0086095E">
        <w:t>could</w:t>
      </w:r>
      <w:r w:rsidRPr="0086095E">
        <w:t xml:space="preserve"> </w:t>
      </w:r>
      <w:r w:rsidR="00C95457" w:rsidRPr="0086095E">
        <w:t>overestimat</w:t>
      </w:r>
      <w:r w:rsidR="000B16A1" w:rsidRPr="0086095E">
        <w:t>e</w:t>
      </w:r>
      <w:r w:rsidR="00C95457" w:rsidRPr="0086095E">
        <w:t xml:space="preserve"> the predicted </w:t>
      </w:r>
      <w:r w:rsidRPr="0086095E">
        <w:t>limiting temperature</w:t>
      </w:r>
      <w:r w:rsidR="00C95457" w:rsidRPr="0086095E">
        <w:t>s</w:t>
      </w:r>
      <w:r w:rsidRPr="0086095E">
        <w:t xml:space="preserve">. </w:t>
      </w:r>
      <w:proofErr w:type="spellStart"/>
      <w:r w:rsidRPr="0086095E">
        <w:t>Elsawaf</w:t>
      </w:r>
      <w:proofErr w:type="spellEnd"/>
      <w:r w:rsidRPr="0086095E">
        <w:t xml:space="preserve"> and Hassan </w:t>
      </w:r>
      <w:r w:rsidR="005D31C1" w:rsidRPr="0086095E">
        <w:fldChar w:fldCharType="begin" w:fldLock="1"/>
      </w:r>
      <w:r w:rsidR="00F74A0F" w:rsidRPr="0086095E">
        <w:instrText>ADDIN CSL_CITATION {"citationItems":[{"id":"ITEM-1","itemData":{"abstract":"Beams with web openings represent an attractive system for multi-storey buildings characterized by long spans. Openings in web of steel beams enable building services to be integrated within the constructional depth of the floor, thus reducing the total floor depth. This paper employs the general finite element software ABAQUS to numerically model the behaviour of restrained structural subassemblies of steel beam with web openings to concrete filled tubular column under fire loading scenarios. Steel beams, in this case, are axially restrained which results in a drastically different behaviour when compared to unrestrained beams. In this research, a comprehensive finite element (FE) study of the behaviour of structural subassemblies of steel beams with openings under fire scenarios is conducted. Four sizes of perforated steel sections with seven different opening configurations are modelled and studied in order to understand the significance of their effects. Moreover, the influence of applied load ratios in addition to the level of axial restraint are examined. Consequently, considerations for the performance of axially restrained perforated steel beams under fire scenarios is provided.","author":[{"dropping-particle":"","family":"Elsawaf","given":"Sherif A.","non-dropping-particle":"","parse-names":false,"suffix":""},{"dropping-particle":"","family":"Hassan","given":"Maha M.","non-dropping-particle":"","parse-names":false,"suffix":""}],"container-title":"Journal of Constructional Steel Research","id":"ITEM-1","issued":{"date-parts":[["2018"]]},"title":"Behaviour of structural sub-assemblies of steel beams with openings in fire conditions","type":"article-journal"},"uris":["http://www.mendeley.com/documents/?uuid=5881e765-f256-469d-bcf6-ff201020f68b"]}],"mendeley":{"formattedCitation":"(Elsawaf and Hassan, 2018)","plainTextFormattedCitation":"(Elsawaf and Hassan, 2018)","previouslyFormattedCitation":"(Elsawaf and Hassan, 2018)"},"properties":{"noteIndex":0},"schema":"https://github.com/citation-style-language/schema/raw/master/csl-citation.json"}</w:instrText>
      </w:r>
      <w:r w:rsidR="005D31C1" w:rsidRPr="0086095E">
        <w:fldChar w:fldCharType="separate"/>
      </w:r>
      <w:r w:rsidR="00F74A0F" w:rsidRPr="0086095E">
        <w:rPr>
          <w:noProof/>
        </w:rPr>
        <w:t>(Elsawaf and Hassan, 2018)</w:t>
      </w:r>
      <w:r w:rsidR="005D31C1" w:rsidRPr="0086095E">
        <w:fldChar w:fldCharType="end"/>
      </w:r>
      <w:r w:rsidR="005D31C1" w:rsidRPr="0086095E">
        <w:t xml:space="preserve"> </w:t>
      </w:r>
      <w:r w:rsidRPr="0086095E">
        <w:t xml:space="preserve">carried out a </w:t>
      </w:r>
      <w:r w:rsidR="00C843FA" w:rsidRPr="0086095E">
        <w:t>fin</w:t>
      </w:r>
      <w:r w:rsidR="00D60A7A" w:rsidRPr="0086095E">
        <w:t>ite</w:t>
      </w:r>
      <w:r w:rsidR="00C843FA" w:rsidRPr="0086095E">
        <w:t xml:space="preserve"> element </w:t>
      </w:r>
      <w:r w:rsidR="00756B95" w:rsidRPr="0086095E">
        <w:t xml:space="preserve">modelling </w:t>
      </w:r>
      <w:r w:rsidRPr="0086095E">
        <w:t xml:space="preserve">investigation on </w:t>
      </w:r>
      <w:r w:rsidR="00C61AEF" w:rsidRPr="0086095E">
        <w:t xml:space="preserve">restrained </w:t>
      </w:r>
      <w:r w:rsidR="009E10CE" w:rsidRPr="0086095E">
        <w:t>structural sub-assemblies</w:t>
      </w:r>
      <w:r w:rsidR="006365A8" w:rsidRPr="0086095E">
        <w:t xml:space="preserve"> of steel beam</w:t>
      </w:r>
      <w:r w:rsidR="009C6697" w:rsidRPr="0086095E">
        <w:t>s</w:t>
      </w:r>
      <w:r w:rsidR="00D04022" w:rsidRPr="0086095E">
        <w:t xml:space="preserve"> </w:t>
      </w:r>
      <w:r w:rsidR="006365A8" w:rsidRPr="0086095E">
        <w:t>with web openings under fire</w:t>
      </w:r>
      <w:r w:rsidR="00367E4A" w:rsidRPr="0086095E">
        <w:t>. T</w:t>
      </w:r>
      <w:r w:rsidRPr="0086095E">
        <w:t>he axial restraint of the beam</w:t>
      </w:r>
      <w:r w:rsidR="009C6697" w:rsidRPr="0086095E">
        <w:t>s</w:t>
      </w:r>
      <w:r w:rsidRPr="0086095E">
        <w:t xml:space="preserve"> was provided by the column stiffness (i.e. a constant axial restraint was considered with various web opening configurations). </w:t>
      </w:r>
      <w:r w:rsidR="00241C2D" w:rsidRPr="0086095E">
        <w:t>However, t</w:t>
      </w:r>
      <w:r w:rsidRPr="0086095E">
        <w:t xml:space="preserve">he previous studies </w:t>
      </w:r>
      <w:r w:rsidR="002D6C5D" w:rsidRPr="0086095E">
        <w:t xml:space="preserve">were </w:t>
      </w:r>
      <w:r w:rsidRPr="0086095E">
        <w:t xml:space="preserve">conducted on non-composite steel beams, </w:t>
      </w:r>
      <w:r w:rsidR="00241C2D" w:rsidRPr="0086095E">
        <w:t xml:space="preserve">and </w:t>
      </w:r>
      <w:r w:rsidRPr="0086095E">
        <w:t>their conclusions cannot</w:t>
      </w:r>
      <w:r w:rsidR="009A7670" w:rsidRPr="0086095E">
        <w:t xml:space="preserve"> be</w:t>
      </w:r>
      <w:r w:rsidRPr="0086095E">
        <w:t xml:space="preserve"> directly </w:t>
      </w:r>
      <w:r w:rsidR="009A7670" w:rsidRPr="0086095E">
        <w:t xml:space="preserve">applied </w:t>
      </w:r>
      <w:r w:rsidRPr="0086095E">
        <w:t xml:space="preserve">to composite beams which are </w:t>
      </w:r>
      <w:r w:rsidR="00241C2D" w:rsidRPr="0086095E">
        <w:t xml:space="preserve">most </w:t>
      </w:r>
      <w:r w:rsidRPr="0086095E">
        <w:t xml:space="preserve">widely used in engineering practice. </w:t>
      </w:r>
    </w:p>
    <w:p w14:paraId="1A524A8E" w14:textId="23B2A3D1" w:rsidR="007A792F" w:rsidRPr="0086095E" w:rsidRDefault="00165E3E" w:rsidP="005E4B00">
      <w:r w:rsidRPr="0086095E">
        <w:t>Stainless steel beams, with and without web openings, and profiled decks are increasingly considered in modern composite construction practice for their corrosion resistance in visually exposed applications such as in bridge decks</w:t>
      </w:r>
      <w:r w:rsidR="00FB7BA9" w:rsidRPr="0086095E">
        <w:t xml:space="preserve"> and car parks</w:t>
      </w:r>
      <w:r w:rsidR="00895422" w:rsidRPr="0086095E">
        <w:t>.</w:t>
      </w:r>
      <w:r w:rsidR="009624A6" w:rsidRPr="0086095E">
        <w:t xml:space="preserve"> </w:t>
      </w:r>
      <w:r w:rsidR="00DF5A70" w:rsidRPr="0086095E">
        <w:t>Additionally, stainless steel</w:t>
      </w:r>
      <w:r w:rsidR="00010B88" w:rsidRPr="0086095E">
        <w:t xml:space="preserve">s exhibit </w:t>
      </w:r>
      <w:r w:rsidR="00963EB0" w:rsidRPr="0086095E">
        <w:t xml:space="preserve">superior strength and stiffness retention at </w:t>
      </w:r>
      <w:r w:rsidR="00942335" w:rsidRPr="0086095E">
        <w:t>high</w:t>
      </w:r>
      <w:r w:rsidR="00963EB0" w:rsidRPr="0086095E">
        <w:t xml:space="preserve"> temperatures compared to </w:t>
      </w:r>
      <w:r w:rsidR="00431C93" w:rsidRPr="0086095E">
        <w:t>carbon</w:t>
      </w:r>
      <w:r w:rsidR="00963EB0" w:rsidRPr="0086095E">
        <w:t xml:space="preserve"> steels </w:t>
      </w:r>
      <w:r w:rsidR="005D31C1" w:rsidRPr="0086095E">
        <w:fldChar w:fldCharType="begin" w:fldLock="1"/>
      </w:r>
      <w:r w:rsidR="00F74A0F" w:rsidRPr="0086095E">
        <w:instrText>ADDIN CSL_CITATION {"citationItems":[{"id":"ITEM-1","itemData":{"author":[{"dropping-particle":"","family":"CEN","given":"","non-dropping-particle":"","parse-names":false,"suffix":""}],"container-title":"Eurocode 3","id":"ITEM-1","issued":{"date-parts":[["2005"]]},"title":"BS EN 1993-1-2:2005 - Eurocode 3: Design of Steel Structures - Part 1-2: General Rules - Structural Fire Design","type":"article-journal"},"uris":["http://www.mendeley.com/documents/?uuid=c1bde391-101b-45ff-b95a-6ea44c89031b"]}],"mendeley":{"formattedCitation":"(CEN, 2005)","plainTextFormattedCitation":"(CEN, 2005)","previouslyFormattedCitation":"(CEN, 2005)"},"properties":{"noteIndex":0},"schema":"https://github.com/citation-style-language/schema/raw/master/csl-citation.json"}</w:instrText>
      </w:r>
      <w:r w:rsidR="005D31C1" w:rsidRPr="0086095E">
        <w:fldChar w:fldCharType="separate"/>
      </w:r>
      <w:r w:rsidR="00F74A0F" w:rsidRPr="0086095E">
        <w:rPr>
          <w:noProof/>
        </w:rPr>
        <w:t>(CEN, 2005)</w:t>
      </w:r>
      <w:r w:rsidR="005D31C1" w:rsidRPr="0086095E">
        <w:fldChar w:fldCharType="end"/>
      </w:r>
      <w:r w:rsidR="00010B88" w:rsidRPr="0086095E">
        <w:t xml:space="preserve">, </w:t>
      </w:r>
      <w:r w:rsidR="00D660B3" w:rsidRPr="0086095E">
        <w:t>which</w:t>
      </w:r>
      <w:r w:rsidR="00AF3D12" w:rsidRPr="0086095E">
        <w:t xml:space="preserve"> makes them an attractive choice </w:t>
      </w:r>
      <w:r w:rsidR="00C45E47" w:rsidRPr="0086095E">
        <w:t xml:space="preserve">for enhancing the structural robustness </w:t>
      </w:r>
      <w:r w:rsidR="00367E4A" w:rsidRPr="0086095E">
        <w:t>during</w:t>
      </w:r>
      <w:r w:rsidR="00C45E47" w:rsidRPr="0086095E">
        <w:t xml:space="preserve"> fire</w:t>
      </w:r>
      <w:r w:rsidR="00963EB0" w:rsidRPr="0086095E">
        <w:t xml:space="preserve">. </w:t>
      </w:r>
      <w:r w:rsidR="0037788C" w:rsidRPr="0086095E">
        <w:t>In perforated steel beams</w:t>
      </w:r>
      <w:r w:rsidR="00783B7C" w:rsidRPr="0086095E">
        <w:t>, the temperature of the web-</w:t>
      </w:r>
      <w:r w:rsidR="0037788C" w:rsidRPr="0086095E">
        <w:t xml:space="preserve">post </w:t>
      </w:r>
      <w:r w:rsidR="00783B7C" w:rsidRPr="0086095E">
        <w:t>increases at a faster rate compared to an equivalent solid beam, thus requir</w:t>
      </w:r>
      <w:r w:rsidR="00786EBF" w:rsidRPr="0086095E">
        <w:t>ing</w:t>
      </w:r>
      <w:r w:rsidR="00783B7C" w:rsidRPr="0086095E">
        <w:t xml:space="preserve"> more passive fire protection. However, </w:t>
      </w:r>
      <w:r w:rsidR="00942335" w:rsidRPr="0086095E">
        <w:t>f</w:t>
      </w:r>
      <w:r w:rsidR="007D02A6" w:rsidRPr="0086095E">
        <w:t>ir</w:t>
      </w:r>
      <w:r w:rsidR="00963EB0" w:rsidRPr="0086095E">
        <w:t xml:space="preserve">e protection may be damaged </w:t>
      </w:r>
      <w:r w:rsidR="007D02A6" w:rsidRPr="0086095E">
        <w:t xml:space="preserve">and </w:t>
      </w:r>
      <w:r w:rsidR="00963EB0" w:rsidRPr="0086095E">
        <w:t>detached under static and dynamic load</w:t>
      </w:r>
      <w:r w:rsidR="00005875" w:rsidRPr="0086095E">
        <w:t>ing</w:t>
      </w:r>
      <w:r w:rsidR="00963EB0" w:rsidRPr="0086095E">
        <w:t xml:space="preserve"> situations </w:t>
      </w:r>
      <w:r w:rsidR="00F12F84" w:rsidRPr="0086095E">
        <w:fldChar w:fldCharType="begin" w:fldLock="1"/>
      </w:r>
      <w:r w:rsidR="00F74A0F" w:rsidRPr="0086095E">
        <w:instrText>ADDIN CSL_CITATION {"citationItems":[{"id":"ITEM-1","itemData":{"author":[{"dropping-particle":"","family":"Wang","given":"Wei-Yong","non-dropping-particle":"","parse-names":false,"suffix":""},{"dropping-particle":"","family":"Li","given":"Guo-Qiang","non-dropping-particle":"","parse-names":false,"suffix":""},{"dropping-particle":"","family":"Kodur","given":"Venkatesh","non-dropping-particle":"","parse-names":false,"suffix":""}],"container-title":"Journal of Structural Engineering","id":"ITEM-1","issue":"4","issued":{"date-parts":[["2013","4"]]},"page":"491-503","title":"Approach for Modeling Fire Insulation Damage in Steel Columns","type":"article-journal","volume":"139"},"uris":["http://www.mendeley.com/documents/?uuid=1133f908-39c5-3f04-82f8-9457e3167312"]},{"id":"ITEM-2","itemData":{"author":[{"dropping-particle":"","family":"Kodur","given":"","non-dropping-particle":"","parse-names":false,"suffix":""},{"dropping-particle":"","family":"Venkatesh","given":"","non-dropping-particle":"","parse-names":false,"suffix":""},{"dropping-particle":"","family":"Amir","given":"Arablouei","non-dropping-particle":"","parse-names":false,"suffix":""}],"container-title":"Construction and Building MaterialsMaterials","id":"ITEM-2","issued":{"date-parts":[["2015"]]},"page":"367-376","title":"Effective properties of spray-applied fire-resistive material for resistance to cracking and delamination from steel structures","type":"article-journal","volume":"84"},"uris":["http://www.mendeley.com/documents/?uuid=7c2a7403-2837-3427-b7ee-186a43697266"]}],"mendeley":{"formattedCitation":"(Kodur et al., 2015; Wang et al., 2013)","plainTextFormattedCitation":"(Kodur et al., 2015; Wang et al., 2013)","previouslyFormattedCitation":"(Kodur et al., 2015; Wang et al., 2013)"},"properties":{"noteIndex":0},"schema":"https://github.com/citation-style-language/schema/raw/master/csl-citation.json"}</w:instrText>
      </w:r>
      <w:r w:rsidR="00F12F84" w:rsidRPr="0086095E">
        <w:fldChar w:fldCharType="separate"/>
      </w:r>
      <w:r w:rsidR="00F74A0F" w:rsidRPr="0086095E">
        <w:rPr>
          <w:noProof/>
        </w:rPr>
        <w:t>(Kodur et al., 2015; Wang et al., 2013)</w:t>
      </w:r>
      <w:r w:rsidR="00F12F84" w:rsidRPr="0086095E">
        <w:fldChar w:fldCharType="end"/>
      </w:r>
      <w:r w:rsidR="00F12F84" w:rsidRPr="0086095E">
        <w:t>,</w:t>
      </w:r>
      <w:r w:rsidR="00963EB0" w:rsidRPr="0086095E">
        <w:t xml:space="preserve"> which is most likely to occur in locations of high </w:t>
      </w:r>
      <w:r w:rsidR="007D02A6" w:rsidRPr="0086095E">
        <w:t xml:space="preserve">deflection e.g. </w:t>
      </w:r>
      <w:r w:rsidR="00942335" w:rsidRPr="0086095E">
        <w:t>during the</w:t>
      </w:r>
      <w:r w:rsidR="007D02A6" w:rsidRPr="0086095E">
        <w:t xml:space="preserve"> catenary phase</w:t>
      </w:r>
      <w:r w:rsidR="00942335" w:rsidRPr="0086095E">
        <w:t>, le</w:t>
      </w:r>
      <w:r w:rsidR="00005875" w:rsidRPr="0086095E">
        <w:t>aving</w:t>
      </w:r>
      <w:r w:rsidR="00942335" w:rsidRPr="0086095E">
        <w:t xml:space="preserve"> the beam exposed to </w:t>
      </w:r>
      <w:r w:rsidR="003F3400" w:rsidRPr="0086095E">
        <w:t xml:space="preserve">the </w:t>
      </w:r>
      <w:r w:rsidR="00942335" w:rsidRPr="0086095E">
        <w:t>fire</w:t>
      </w:r>
      <w:r w:rsidR="007D02A6" w:rsidRPr="0086095E">
        <w:t xml:space="preserve">. </w:t>
      </w:r>
      <w:r w:rsidR="00BE259D" w:rsidRPr="0086095E">
        <w:t>Since t</w:t>
      </w:r>
      <w:r w:rsidR="00942335" w:rsidRPr="0086095E">
        <w:t xml:space="preserve">he </w:t>
      </w:r>
      <w:r w:rsidR="003F3400" w:rsidRPr="0086095E">
        <w:t xml:space="preserve">survivability of the beam </w:t>
      </w:r>
      <w:r w:rsidR="00DE141B" w:rsidRPr="0086095E">
        <w:t xml:space="preserve">in fire </w:t>
      </w:r>
      <w:r w:rsidR="003F3400" w:rsidRPr="0086095E">
        <w:t xml:space="preserve">largely depends on the ability of the material to </w:t>
      </w:r>
      <w:r w:rsidR="00A13040" w:rsidRPr="0086095E">
        <w:t>retain</w:t>
      </w:r>
      <w:r w:rsidR="003F3400" w:rsidRPr="0086095E">
        <w:t xml:space="preserve"> its mechanical properties</w:t>
      </w:r>
      <w:r w:rsidR="00A36D23" w:rsidRPr="0086095E">
        <w:t>, including strength, stiffness and ductility,</w:t>
      </w:r>
      <w:r w:rsidR="003F3400" w:rsidRPr="0086095E">
        <w:t xml:space="preserve"> at high temperature</w:t>
      </w:r>
      <w:r w:rsidR="00C74577" w:rsidRPr="0086095E">
        <w:t>s</w:t>
      </w:r>
      <w:r w:rsidR="00224546" w:rsidRPr="0086095E">
        <w:t xml:space="preserve">, </w:t>
      </w:r>
      <w:r w:rsidR="0055566D" w:rsidRPr="0086095E">
        <w:t xml:space="preserve">stainless steel </w:t>
      </w:r>
      <w:r w:rsidR="005F5F65" w:rsidRPr="0086095E">
        <w:t xml:space="preserve">offers clear advantages. </w:t>
      </w:r>
      <w:r w:rsidR="00121383" w:rsidRPr="0086095E">
        <w:t>T</w:t>
      </w:r>
      <w:r w:rsidR="00CE6F1E" w:rsidRPr="0086095E">
        <w:t xml:space="preserve">he fire performance of perforated stainless steel </w:t>
      </w:r>
      <w:r w:rsidR="00872B58" w:rsidRPr="0086095E">
        <w:t xml:space="preserve">beams </w:t>
      </w:r>
      <w:r w:rsidR="00CE6F1E" w:rsidRPr="0086095E">
        <w:t xml:space="preserve">has received limited attention. </w:t>
      </w:r>
      <w:r w:rsidR="00A4397D" w:rsidRPr="0086095E">
        <w:t xml:space="preserve">The </w:t>
      </w:r>
      <w:r w:rsidR="00115861" w:rsidRPr="0086095E">
        <w:t xml:space="preserve">differences in the </w:t>
      </w:r>
      <w:r w:rsidR="00A4397D" w:rsidRPr="0086095E">
        <w:t>mechanical</w:t>
      </w:r>
      <w:r w:rsidR="00760709" w:rsidRPr="0086095E">
        <w:t xml:space="preserve"> </w:t>
      </w:r>
      <w:r w:rsidR="00FB3036" w:rsidRPr="0086095E">
        <w:t xml:space="preserve">and thermal </w:t>
      </w:r>
      <w:r w:rsidR="00A4397D" w:rsidRPr="0086095E">
        <w:t>properties</w:t>
      </w:r>
      <w:r w:rsidR="00760709" w:rsidRPr="0086095E">
        <w:t xml:space="preserve"> </w:t>
      </w:r>
      <w:r w:rsidR="00A4397D" w:rsidRPr="0086095E">
        <w:t>of stainless steel</w:t>
      </w:r>
      <w:r w:rsidR="00FB3036" w:rsidRPr="0086095E">
        <w:t xml:space="preserve">, compared to carbon steels, </w:t>
      </w:r>
      <w:r w:rsidR="00A4397D" w:rsidRPr="0086095E">
        <w:t xml:space="preserve">result in </w:t>
      </w:r>
      <w:r w:rsidR="00A4397D" w:rsidRPr="0086095E">
        <w:lastRenderedPageBreak/>
        <w:t xml:space="preserve">differences in the performance of stainless steel structures at member and system levels, and need to be investigated. </w:t>
      </w:r>
    </w:p>
    <w:p w14:paraId="70337975" w14:textId="79076E57" w:rsidR="009F2A2F" w:rsidRPr="0086095E" w:rsidRDefault="00B752CB" w:rsidP="009F2A2F">
      <w:r w:rsidRPr="0086095E">
        <w:t xml:space="preserve">This paper presents a numerical modelling investigation of the </w:t>
      </w:r>
      <w:r w:rsidR="002A6333" w:rsidRPr="0086095E">
        <w:t xml:space="preserve">elevated temperature </w:t>
      </w:r>
      <w:r w:rsidR="009F2A2F" w:rsidRPr="0086095E">
        <w:t xml:space="preserve">performance of </w:t>
      </w:r>
      <w:r w:rsidR="008E4E90" w:rsidRPr="0086095E">
        <w:t xml:space="preserve">axially restrained </w:t>
      </w:r>
      <w:r w:rsidR="009F2A2F" w:rsidRPr="0086095E">
        <w:t xml:space="preserve">carbon and stainless steel </w:t>
      </w:r>
      <w:r w:rsidR="00A61A83" w:rsidRPr="0086095E">
        <w:t>(</w:t>
      </w:r>
      <w:r w:rsidR="00A61A83" w:rsidRPr="0086095E">
        <w:rPr>
          <w:rFonts w:eastAsiaTheme="minorEastAsia"/>
        </w:rPr>
        <w:t xml:space="preserve">EN 1.4301) </w:t>
      </w:r>
      <w:r w:rsidR="00705F75" w:rsidRPr="0086095E">
        <w:t xml:space="preserve">perforated </w:t>
      </w:r>
      <w:r w:rsidR="009F2A2F" w:rsidRPr="0086095E">
        <w:t>beam</w:t>
      </w:r>
      <w:r w:rsidR="00705F75" w:rsidRPr="0086095E">
        <w:t>s</w:t>
      </w:r>
      <w:r w:rsidR="009F2A2F" w:rsidRPr="0086095E">
        <w:t xml:space="preserve">. </w:t>
      </w:r>
      <w:r w:rsidR="00E54098" w:rsidRPr="0086095E">
        <w:t>Validated f</w:t>
      </w:r>
      <w:r w:rsidR="002E7F96" w:rsidRPr="0086095E">
        <w:t xml:space="preserve">inite element models of </w:t>
      </w:r>
      <w:r w:rsidR="00E54098" w:rsidRPr="0086095E">
        <w:t xml:space="preserve">carbon and stainless steel </w:t>
      </w:r>
      <w:r w:rsidR="003D0713" w:rsidRPr="0086095E">
        <w:t xml:space="preserve">perforated </w:t>
      </w:r>
      <w:r w:rsidR="002E7F96" w:rsidRPr="0086095E">
        <w:t>beams</w:t>
      </w:r>
      <w:r w:rsidR="00064C8B" w:rsidRPr="0086095E">
        <w:t xml:space="preserve"> </w:t>
      </w:r>
      <w:r w:rsidR="0043047A" w:rsidRPr="0086095E">
        <w:t xml:space="preserve">subjected to fire </w:t>
      </w:r>
      <w:r w:rsidR="00E75CE4" w:rsidRPr="0086095E">
        <w:t xml:space="preserve">are </w:t>
      </w:r>
      <w:r w:rsidR="00EB2924" w:rsidRPr="0086095E">
        <w:t>developed in the finite element analysis package ABAQUS</w:t>
      </w:r>
      <w:r w:rsidR="00343376" w:rsidRPr="0086095E">
        <w:t xml:space="preserve"> </w:t>
      </w:r>
      <w:r w:rsidR="00343376" w:rsidRPr="0086095E">
        <w:fldChar w:fldCharType="begin" w:fldLock="1"/>
      </w:r>
      <w:r w:rsidR="00F74A0F" w:rsidRPr="0086095E">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approach.","author":[{"dropping-particle":"","family":"ABAQUS","given":"","non-dropping-particle":"","parse-names":false,"suffix":""}],"container-title":"Dassault Systèmes Simulia Corp., Providence, RI, USA","id":"ITEM-1","issued":{"date-parts":[["2019"]]},"title":"Abaqus 6.19","type":"article-journal"},"uris":["http://www.mendeley.com/documents/?uuid=18ee87b9-c13b-4b13-aa8a-c2f22bbbefb1"]}],"mendeley":{"formattedCitation":"(ABAQUS, 2019)","plainTextFormattedCitation":"(ABAQUS, 2019)","previouslyFormattedCitation":"(ABAQUS, 2019)"},"properties":{"noteIndex":0},"schema":"https://github.com/citation-style-language/schema/raw/master/csl-citation.json"}</w:instrText>
      </w:r>
      <w:r w:rsidR="00343376" w:rsidRPr="0086095E">
        <w:fldChar w:fldCharType="separate"/>
      </w:r>
      <w:r w:rsidR="00F74A0F" w:rsidRPr="0086095E">
        <w:rPr>
          <w:noProof/>
        </w:rPr>
        <w:t>(ABAQUS, 2019)</w:t>
      </w:r>
      <w:r w:rsidR="00343376" w:rsidRPr="0086095E">
        <w:fldChar w:fldCharType="end"/>
      </w:r>
      <w:r w:rsidR="00343376" w:rsidRPr="0086095E">
        <w:t xml:space="preserve">. </w:t>
      </w:r>
      <w:r w:rsidR="005A59EA" w:rsidRPr="0086095E">
        <w:t xml:space="preserve">Parametric studies </w:t>
      </w:r>
      <w:r w:rsidR="005243AF" w:rsidRPr="0086095E">
        <w:t xml:space="preserve">to </w:t>
      </w:r>
      <w:r w:rsidR="005A59EA" w:rsidRPr="0086095E">
        <w:t>investigat</w:t>
      </w:r>
      <w:r w:rsidR="005243AF" w:rsidRPr="0086095E">
        <w:t>e</w:t>
      </w:r>
      <w:r w:rsidR="005A59EA" w:rsidRPr="0086095E">
        <w:t xml:space="preserve"> the effect of </w:t>
      </w:r>
      <w:r w:rsidR="005243AF" w:rsidRPr="0086095E">
        <w:t xml:space="preserve">key </w:t>
      </w:r>
      <w:r w:rsidR="005A59EA" w:rsidRPr="0086095E">
        <w:t xml:space="preserve">influencing </w:t>
      </w:r>
      <w:r w:rsidR="009F2A2F" w:rsidRPr="0086095E">
        <w:t>parameters including opening shape (circular and rectangular), load ratio</w:t>
      </w:r>
      <w:r w:rsidR="00EF1AE6" w:rsidRPr="0086095E">
        <w:t xml:space="preserve"> </w:t>
      </w:r>
      <w:r w:rsidR="009F2A2F" w:rsidRPr="0086095E">
        <w:t xml:space="preserve">and </w:t>
      </w:r>
      <w:r w:rsidR="00EF1AE6" w:rsidRPr="0086095E">
        <w:t>axial end restraint ratio are performed</w:t>
      </w:r>
      <w:r w:rsidR="00993BFE" w:rsidRPr="0086095E">
        <w:t xml:space="preserve">, and the obtained results are rigorously analysed and compared. </w:t>
      </w:r>
      <w:r w:rsidR="0005282C" w:rsidRPr="0086095E">
        <w:t xml:space="preserve">Other influencing parameters such as width-to-thickness ratio of steel elements, slenderness ratio of the beam and rotational restraints at beam ends were not considered in this study. </w:t>
      </w:r>
      <w:r w:rsidR="009F2A2F" w:rsidRPr="0086095E">
        <w:t xml:space="preserve">The </w:t>
      </w:r>
      <w:r w:rsidR="001535D8" w:rsidRPr="0086095E">
        <w:t xml:space="preserve">applicability and accuracy of the </w:t>
      </w:r>
      <w:r w:rsidR="00F12F84" w:rsidRPr="0086095E">
        <w:t xml:space="preserve">SCI method provided in </w:t>
      </w:r>
      <w:r w:rsidR="00F12F84" w:rsidRPr="0086095E">
        <w:fldChar w:fldCharType="begin" w:fldLock="1"/>
      </w:r>
      <w:r w:rsidR="00F74A0F" w:rsidRPr="0086095E">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Openings","type":"book"},"uris":["http://www.mendeley.com/documents/?uuid=d50eefa4-e544-4709-97c5-06e601a39cea"]},{"id":"ITEM-2","itemData":{"author":[{"dropping-particle":"","family":"Lawson","given":"R M","non-dropping-particle":"","parse-names":false,"suffix":""},{"dropping-particle":"","family":"Hicks","given":"S J","non-dropping-particle":"","parse-names":false,"suffix":""}],"container-title":"Steel Construction Institute","id":"ITEM-2","issued":{"date-parts":[["2011"]]},"title":"Design of composite beams with large web openings","type":"book"},"uris":["http://www.mendeley.com/documents/?uuid=88bd62d4-7fd2-46e1-8982-b531c9331651"]}],"mendeley":{"formattedCitation":"(Lawson and Hicks, 2011; SCI RT1365, 2013)","plainTextFormattedCitation":"(Lawson and Hicks, 2011; SCI RT1365, 2013)","previouslyFormattedCitation":"(Lawson and Hicks, 2011; SCI RT1365, 2013)"},"properties":{"noteIndex":0},"schema":"https://github.com/citation-style-language/schema/raw/master/csl-citation.json"}</w:instrText>
      </w:r>
      <w:r w:rsidR="00F12F84" w:rsidRPr="0086095E">
        <w:fldChar w:fldCharType="separate"/>
      </w:r>
      <w:r w:rsidR="00F74A0F" w:rsidRPr="0086095E">
        <w:rPr>
          <w:noProof/>
        </w:rPr>
        <w:t>(Lawson and Hicks, 2011; SCI RT1365, 2013)</w:t>
      </w:r>
      <w:r w:rsidR="00F12F84" w:rsidRPr="0086095E">
        <w:fldChar w:fldCharType="end"/>
      </w:r>
      <w:r w:rsidR="009F2A2F" w:rsidRPr="0086095E">
        <w:t xml:space="preserve">, </w:t>
      </w:r>
      <w:r w:rsidR="00DB4B4C" w:rsidRPr="0086095E">
        <w:t xml:space="preserve">for </w:t>
      </w:r>
      <w:r w:rsidR="00F56BCC" w:rsidRPr="0086095E">
        <w:t xml:space="preserve">the design of both carbon and stainless steel perforated beams subjected to elevated temperatures </w:t>
      </w:r>
      <w:r w:rsidR="006C6EE5" w:rsidRPr="0086095E">
        <w:t xml:space="preserve">are assessed. </w:t>
      </w:r>
    </w:p>
    <w:p w14:paraId="7F388866" w14:textId="56AD331A" w:rsidR="004E0EFA" w:rsidRPr="0086095E" w:rsidRDefault="008C52C9" w:rsidP="009F4D51">
      <w:pPr>
        <w:pStyle w:val="Heading1"/>
        <w:rPr>
          <w:rFonts w:eastAsia="Times New Roman"/>
        </w:rPr>
      </w:pPr>
      <w:r w:rsidRPr="0086095E">
        <w:rPr>
          <w:rFonts w:eastAsia="Times New Roman"/>
        </w:rPr>
        <w:t xml:space="preserve">2. </w:t>
      </w:r>
      <w:r w:rsidR="004E0EFA" w:rsidRPr="0086095E">
        <w:rPr>
          <w:rFonts w:eastAsia="Times New Roman"/>
        </w:rPr>
        <w:t xml:space="preserve">Development of FE </w:t>
      </w:r>
      <w:r w:rsidR="004E0EFA" w:rsidRPr="0086095E">
        <w:t>models</w:t>
      </w:r>
      <w:r w:rsidR="004E0EFA" w:rsidRPr="0086095E">
        <w:rPr>
          <w:rFonts w:eastAsia="Times New Roman"/>
        </w:rPr>
        <w:t xml:space="preserve"> and validation</w:t>
      </w:r>
    </w:p>
    <w:p w14:paraId="66F74702" w14:textId="45BC3EA2" w:rsidR="004E0EFA" w:rsidRPr="0086095E" w:rsidRDefault="004E0EFA" w:rsidP="009F4D51">
      <w:pPr>
        <w:pStyle w:val="Heading2"/>
      </w:pPr>
      <w:r w:rsidRPr="0086095E">
        <w:t>2.1</w:t>
      </w:r>
      <w:r w:rsidR="003E4E92" w:rsidRPr="0086095E">
        <w:t>.</w:t>
      </w:r>
      <w:r w:rsidRPr="0086095E">
        <w:t xml:space="preserve"> Description of FE models</w:t>
      </w:r>
    </w:p>
    <w:p w14:paraId="61DB87D3" w14:textId="6A4ABF7F" w:rsidR="003E3A42" w:rsidRPr="0086095E" w:rsidRDefault="0041776D" w:rsidP="003E3A42">
      <w:r w:rsidRPr="0086095E">
        <w:t xml:space="preserve">The finite element analysis package ABAQUS </w:t>
      </w:r>
      <w:r w:rsidRPr="0086095E">
        <w:fldChar w:fldCharType="begin" w:fldLock="1"/>
      </w:r>
      <w:r w:rsidR="00F74A0F" w:rsidRPr="0086095E">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approach.","author":[{"dropping-particle":"","family":"ABAQUS","given":"","non-dropping-particle":"","parse-names":false,"suffix":""}],"container-title":"Dassault Systèmes Simulia Corp., Providence, RI, USA","id":"ITEM-1","issued":{"date-parts":[["2019"]]},"title":"Abaqus 6.19","type":"article-journal"},"uris":["http://www.mendeley.com/documents/?uuid=18ee87b9-c13b-4b13-aa8a-c2f22bbbefb1"]}],"mendeley":{"formattedCitation":"(ABAQUS, 2019)","plainTextFormattedCitation":"(ABAQUS, 2019)","previouslyFormattedCitation":"(ABAQUS, 2019)"},"properties":{"noteIndex":0},"schema":"https://github.com/citation-style-language/schema/raw/master/csl-citation.json"}</w:instrText>
      </w:r>
      <w:r w:rsidRPr="0086095E">
        <w:fldChar w:fldCharType="separate"/>
      </w:r>
      <w:r w:rsidR="00F74A0F" w:rsidRPr="0086095E">
        <w:rPr>
          <w:noProof/>
        </w:rPr>
        <w:t>(ABAQUS, 2019)</w:t>
      </w:r>
      <w:r w:rsidRPr="0086095E">
        <w:fldChar w:fldCharType="end"/>
      </w:r>
      <w:r w:rsidRPr="0086095E">
        <w:t xml:space="preserve"> was used to </w:t>
      </w:r>
      <w:r w:rsidR="003C6431" w:rsidRPr="0086095E">
        <w:t xml:space="preserve">simulate the structural response </w:t>
      </w:r>
      <w:r w:rsidR="00AC49F0" w:rsidRPr="0086095E">
        <w:t xml:space="preserve">of carbon and stainless steel perforated beams subjected to elevated temperatures. </w:t>
      </w:r>
      <w:r w:rsidR="003E3A42" w:rsidRPr="0086095E">
        <w:t>The numerical model of carbon steel perforated beam w</w:t>
      </w:r>
      <w:r w:rsidR="00EF023A" w:rsidRPr="0086095E">
        <w:t>as</w:t>
      </w:r>
      <w:r w:rsidR="003E3A42" w:rsidRPr="0086095E">
        <w:t xml:space="preserve"> validated against the fire </w:t>
      </w:r>
      <w:r w:rsidR="00CF02CA" w:rsidRPr="0086095E">
        <w:t xml:space="preserve">composite beam </w:t>
      </w:r>
      <w:r w:rsidR="003E3A42" w:rsidRPr="0086095E">
        <w:t xml:space="preserve">tests A2 and A3 conducted by </w:t>
      </w:r>
      <w:proofErr w:type="spellStart"/>
      <w:r w:rsidR="003E3A42" w:rsidRPr="0086095E">
        <w:t>Naili</w:t>
      </w:r>
      <w:proofErr w:type="spellEnd"/>
      <w:r w:rsidR="003E3A42" w:rsidRPr="0086095E">
        <w:t xml:space="preserve"> et al. </w:t>
      </w:r>
      <w:r w:rsidR="00C279DF" w:rsidRPr="0086095E">
        <w:fldChar w:fldCharType="begin" w:fldLock="1"/>
      </w:r>
      <w:r w:rsidR="00F74A0F" w:rsidRPr="0086095E">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temperatures","type":"article-journal"},"uris":["http://www.mendeley.com/documents/?uuid=3da2bdae-a7bc-4346-ad72-08b5455c8b35"]}],"mendeley":{"formattedCitation":"(Naili et al., 2011)","plainTextFormattedCitation":"(Naili et al., 2011)","previouslyFormattedCitation":"(Naili et al., 2011)"},"properties":{"noteIndex":0},"schema":"https://github.com/citation-style-language/schema/raw/master/csl-citation.json"}</w:instrText>
      </w:r>
      <w:r w:rsidR="00C279DF" w:rsidRPr="0086095E">
        <w:fldChar w:fldCharType="separate"/>
      </w:r>
      <w:r w:rsidR="00F74A0F" w:rsidRPr="0086095E">
        <w:rPr>
          <w:noProof/>
        </w:rPr>
        <w:t>(Naili et al., 2011)</w:t>
      </w:r>
      <w:r w:rsidR="00C279DF" w:rsidRPr="0086095E">
        <w:fldChar w:fldCharType="end"/>
      </w:r>
      <w:r w:rsidR="00C279DF" w:rsidRPr="0086095E">
        <w:t xml:space="preserve"> </w:t>
      </w:r>
      <w:r w:rsidR="003E3A42" w:rsidRPr="0086095E">
        <w:t>as shown in</w:t>
      </w:r>
      <w:r w:rsidR="00A61EB4" w:rsidRPr="0086095E">
        <w:t xml:space="preserve"> </w:t>
      </w:r>
      <w:r w:rsidR="003D018D" w:rsidRPr="0086095E">
        <w:t xml:space="preserve">Figure 1 </w:t>
      </w:r>
      <w:r w:rsidR="00D41204" w:rsidRPr="0086095E">
        <w:t>(a) and (b)</w:t>
      </w:r>
      <w:r w:rsidR="00D57483" w:rsidRPr="0086095E">
        <w:rPr>
          <w:szCs w:val="24"/>
        </w:rPr>
        <w:t>.</w:t>
      </w:r>
      <w:r w:rsidR="003E3A42" w:rsidRPr="0086095E">
        <w:t xml:space="preserve"> These </w:t>
      </w:r>
      <w:r w:rsidR="003E3A42" w:rsidRPr="0086095E">
        <w:rPr>
          <w:szCs w:val="24"/>
        </w:rPr>
        <w:t xml:space="preserve">two beam specimens were selected based on their observed failure modes, which were Vierendeel failure for A2 and web-post buckling for A3. </w:t>
      </w:r>
      <w:r w:rsidR="00287EDD" w:rsidRPr="0086095E">
        <w:rPr>
          <w:szCs w:val="24"/>
        </w:rPr>
        <w:t xml:space="preserve">The </w:t>
      </w:r>
      <w:r w:rsidR="00FC3100" w:rsidRPr="0086095E">
        <w:rPr>
          <w:szCs w:val="24"/>
        </w:rPr>
        <w:t xml:space="preserve">fire </w:t>
      </w:r>
      <w:r w:rsidR="00287EDD" w:rsidRPr="0086095E">
        <w:rPr>
          <w:szCs w:val="24"/>
        </w:rPr>
        <w:t>t</w:t>
      </w:r>
      <w:r w:rsidR="003E3772" w:rsidRPr="0086095E">
        <w:rPr>
          <w:szCs w:val="24"/>
        </w:rPr>
        <w:t xml:space="preserve">est on </w:t>
      </w:r>
      <w:r w:rsidR="00315AEC" w:rsidRPr="0086095E">
        <w:rPr>
          <w:szCs w:val="24"/>
        </w:rPr>
        <w:t xml:space="preserve">the non-composite </w:t>
      </w:r>
      <w:r w:rsidR="003E3772" w:rsidRPr="0086095E">
        <w:rPr>
          <w:szCs w:val="24"/>
        </w:rPr>
        <w:t xml:space="preserve">stainless steel </w:t>
      </w:r>
      <w:r w:rsidR="007C6D9F" w:rsidRPr="0086095E">
        <w:rPr>
          <w:szCs w:val="24"/>
        </w:rPr>
        <w:t xml:space="preserve">(grade EN 1.4301) </w:t>
      </w:r>
      <w:r w:rsidR="00FC3100" w:rsidRPr="0086095E">
        <w:rPr>
          <w:szCs w:val="24"/>
        </w:rPr>
        <w:t xml:space="preserve">cellular </w:t>
      </w:r>
      <w:r w:rsidR="003E3772" w:rsidRPr="0086095E">
        <w:rPr>
          <w:szCs w:val="24"/>
        </w:rPr>
        <w:t xml:space="preserve">beam carried out by </w:t>
      </w:r>
      <w:proofErr w:type="spellStart"/>
      <w:r w:rsidR="00C279DF" w:rsidRPr="0086095E">
        <w:t>Malaska</w:t>
      </w:r>
      <w:proofErr w:type="spellEnd"/>
      <w:r w:rsidR="00C279DF" w:rsidRPr="0086095E">
        <w:t xml:space="preserve"> et al. </w:t>
      </w:r>
      <w:r w:rsidR="00C279DF" w:rsidRPr="0086095E">
        <w:fldChar w:fldCharType="begin" w:fldLock="1"/>
      </w:r>
      <w:r w:rsidR="00F74A0F" w:rsidRPr="0086095E">
        <w:instrText>ADDIN CSL_CITATION {"citationItems":[{"id":"ITEM-1","itemData":{"author":[{"dropping-particle":"","family":"Malaska","given":"Mikko","non-dropping-particle":"","parse-names":false,"suffix":""},{"dropping-particle":"","family":"Cashell","given":"Katherine","non-dropping-particle":"","parse-names":false,"suffix":""},{"dropping-particle":"","family":"Alanen","given":"Mika","non-dropping-particle":"","parse-names":false,"suffix":""},{"dropping-particle":"","family":"Mela","given":"Kristo","non-dropping-particle":"","parse-names":false,"suffix":""},{"dropping-particle":"","family":"Afshan","given":"Sheida","non-dropping-particle":"","parse-names":false,"suffix":""}],"container-title":"ce/papers","id":"ITEM-1","issued":{"date-parts":[["2019"]]},"title":"Experimental behaviour of stainless steel cellular beam in fire","type":"article-journal"},"uris":["http://www.mendeley.com/documents/?uuid=e0d77cce-3bc2-4662-87a4-cfe363f467a3"]}],"mendeley":{"formattedCitation":"(Malaska et al., 2019)","plainTextFormattedCitation":"(Malaska et al., 2019)","previouslyFormattedCitation":"(Malaska et al., 2019)"},"properties":{"noteIndex":0},"schema":"https://github.com/citation-style-language/schema/raw/master/csl-citation.json"}</w:instrText>
      </w:r>
      <w:r w:rsidR="00C279DF" w:rsidRPr="0086095E">
        <w:fldChar w:fldCharType="separate"/>
      </w:r>
      <w:r w:rsidR="00F74A0F" w:rsidRPr="0086095E">
        <w:rPr>
          <w:noProof/>
        </w:rPr>
        <w:t>(Malaska et al., 2019)</w:t>
      </w:r>
      <w:r w:rsidR="00C279DF" w:rsidRPr="0086095E">
        <w:fldChar w:fldCharType="end"/>
      </w:r>
      <w:r w:rsidR="005B5C29" w:rsidRPr="0086095E">
        <w:t>, shown in</w:t>
      </w:r>
      <w:r w:rsidR="00D41204" w:rsidRPr="0086095E">
        <w:t xml:space="preserve"> </w:t>
      </w:r>
      <w:r w:rsidR="003D018D" w:rsidRPr="0086095E">
        <w:t xml:space="preserve">Figure 1 </w:t>
      </w:r>
      <w:r w:rsidR="00D41204" w:rsidRPr="0086095E">
        <w:t>(c)</w:t>
      </w:r>
      <w:r w:rsidR="00A61EB4" w:rsidRPr="0086095E">
        <w:t xml:space="preserve">, </w:t>
      </w:r>
      <w:r w:rsidR="003E3772" w:rsidRPr="0086095E">
        <w:t>was also used to validate the FE model of stainless steel perforated beam.</w:t>
      </w:r>
    </w:p>
    <w:p w14:paraId="6C91799D" w14:textId="7C6BDF92" w:rsidR="004E0EFA" w:rsidRPr="0086095E" w:rsidRDefault="002D7594" w:rsidP="009F4D51">
      <w:r w:rsidRPr="0086095E">
        <w:t>Shell elements S4R were used to discretise the steel</w:t>
      </w:r>
      <w:r w:rsidR="004E0EFA" w:rsidRPr="0086095E">
        <w:t xml:space="preserve"> beam</w:t>
      </w:r>
      <w:r w:rsidRPr="0086095E">
        <w:t xml:space="preserve">, while </w:t>
      </w:r>
      <w:r w:rsidR="004E0EFA" w:rsidRPr="0086095E">
        <w:t xml:space="preserve">the concrete slab was </w:t>
      </w:r>
      <w:r w:rsidR="00AB0C83" w:rsidRPr="0086095E">
        <w:t xml:space="preserve">modelled </w:t>
      </w:r>
      <w:r w:rsidR="004E0EFA" w:rsidRPr="0086095E">
        <w:t xml:space="preserve">by </w:t>
      </w:r>
      <w:r w:rsidRPr="0086095E">
        <w:t xml:space="preserve">C3D8R </w:t>
      </w:r>
      <w:r w:rsidR="004E0EFA" w:rsidRPr="0086095E">
        <w:t>solid-brick element</w:t>
      </w:r>
      <w:r w:rsidR="00AB0C83" w:rsidRPr="0086095E">
        <w:t>s</w:t>
      </w:r>
      <w:r w:rsidR="004E0EFA" w:rsidRPr="0086095E">
        <w:t>. The steel reinforc</w:t>
      </w:r>
      <w:r w:rsidRPr="0086095E">
        <w:t>ing</w:t>
      </w:r>
      <w:r w:rsidR="00AB0C83" w:rsidRPr="0086095E">
        <w:t xml:space="preserve"> bars were</w:t>
      </w:r>
      <w:r w:rsidR="004E0EFA" w:rsidRPr="0086095E">
        <w:t xml:space="preserve"> modelled as </w:t>
      </w:r>
      <w:r w:rsidR="00AB0C83" w:rsidRPr="0086095E">
        <w:t>truss</w:t>
      </w:r>
      <w:r w:rsidR="004E0EFA" w:rsidRPr="0086095E">
        <w:t xml:space="preserve"> element</w:t>
      </w:r>
      <w:r w:rsidR="001E31A9" w:rsidRPr="0086095E">
        <w:t>s</w:t>
      </w:r>
      <w:r w:rsidR="00AB0C83" w:rsidRPr="0086095E">
        <w:t xml:space="preserve"> </w:t>
      </w:r>
      <w:r w:rsidR="00D02273" w:rsidRPr="0086095E">
        <w:t xml:space="preserve">T3D2 </w:t>
      </w:r>
      <w:r w:rsidR="00015091" w:rsidRPr="0086095E">
        <w:t xml:space="preserve">which transmit axial </w:t>
      </w:r>
      <w:r w:rsidR="00015091" w:rsidRPr="0086095E">
        <w:rPr>
          <w:szCs w:val="24"/>
        </w:rPr>
        <w:t>tensile and compressive loads</w:t>
      </w:r>
      <w:r w:rsidR="001C713D" w:rsidRPr="0086095E">
        <w:rPr>
          <w:szCs w:val="24"/>
        </w:rPr>
        <w:t xml:space="preserve"> only</w:t>
      </w:r>
      <w:r w:rsidR="00015091" w:rsidRPr="0086095E">
        <w:rPr>
          <w:szCs w:val="24"/>
        </w:rPr>
        <w:t xml:space="preserve">. </w:t>
      </w:r>
      <w:r w:rsidR="004E0EFA" w:rsidRPr="0086095E">
        <w:rPr>
          <w:szCs w:val="24"/>
        </w:rPr>
        <w:t>To simplify the mesh, the shear stud</w:t>
      </w:r>
      <w:r w:rsidR="00015091" w:rsidRPr="0086095E">
        <w:rPr>
          <w:szCs w:val="24"/>
        </w:rPr>
        <w:t>s were</w:t>
      </w:r>
      <w:r w:rsidR="004E0EFA" w:rsidRPr="0086095E">
        <w:rPr>
          <w:szCs w:val="24"/>
        </w:rPr>
        <w:t xml:space="preserve"> modelled using beam element</w:t>
      </w:r>
      <w:r w:rsidR="001E31A9" w:rsidRPr="0086095E">
        <w:rPr>
          <w:szCs w:val="24"/>
        </w:rPr>
        <w:t>s</w:t>
      </w:r>
      <w:r w:rsidR="004E0EFA" w:rsidRPr="0086095E">
        <w:rPr>
          <w:szCs w:val="24"/>
        </w:rPr>
        <w:t xml:space="preserve"> </w:t>
      </w:r>
      <w:r w:rsidR="00D02273" w:rsidRPr="0086095E">
        <w:rPr>
          <w:szCs w:val="24"/>
        </w:rPr>
        <w:t>B31</w:t>
      </w:r>
      <w:r w:rsidR="001E31A9" w:rsidRPr="0086095E">
        <w:rPr>
          <w:szCs w:val="24"/>
        </w:rPr>
        <w:t xml:space="preserve"> </w:t>
      </w:r>
      <w:r w:rsidR="004E0EFA" w:rsidRPr="0086095E">
        <w:rPr>
          <w:szCs w:val="24"/>
        </w:rPr>
        <w:t>that can resist all possible straining actions.</w:t>
      </w:r>
      <w:r w:rsidR="00F96764" w:rsidRPr="0086095E">
        <w:rPr>
          <w:szCs w:val="24"/>
        </w:rPr>
        <w:t xml:space="preserve"> </w:t>
      </w:r>
      <w:r w:rsidR="00F96764" w:rsidRPr="0086095E">
        <w:t>The</w:t>
      </w:r>
      <w:r w:rsidR="001C713D" w:rsidRPr="0086095E">
        <w:t xml:space="preserve"> </w:t>
      </w:r>
      <w:r w:rsidR="001350C6" w:rsidRPr="0086095E">
        <w:t>*EMBEDDED ELEMENT</w:t>
      </w:r>
      <w:r w:rsidR="001C713D" w:rsidRPr="0086095E">
        <w:t xml:space="preserve"> </w:t>
      </w:r>
      <w:r w:rsidR="00F96764" w:rsidRPr="0086095E">
        <w:t>technique</w:t>
      </w:r>
      <w:r w:rsidR="001350C6" w:rsidRPr="0086095E">
        <w:t xml:space="preserve"> </w:t>
      </w:r>
      <w:r w:rsidR="001C713D" w:rsidRPr="0086095E">
        <w:t>available in</w:t>
      </w:r>
      <w:r w:rsidR="00F96764" w:rsidRPr="0086095E">
        <w:t xml:space="preserve"> ABAQUS was employed to model the interaction between the </w:t>
      </w:r>
      <w:r w:rsidR="001350C6" w:rsidRPr="0086095E">
        <w:t xml:space="preserve">concrete </w:t>
      </w:r>
      <w:r w:rsidR="00F96764" w:rsidRPr="0086095E">
        <w:t>slab-</w:t>
      </w:r>
      <w:r w:rsidR="001350C6" w:rsidRPr="0086095E">
        <w:t xml:space="preserve">steel </w:t>
      </w:r>
      <w:r w:rsidR="00F96764" w:rsidRPr="0086095E">
        <w:t xml:space="preserve">reinforcement </w:t>
      </w:r>
      <w:r w:rsidR="001350C6" w:rsidRPr="0086095E">
        <w:t xml:space="preserve">bars </w:t>
      </w:r>
      <w:r w:rsidR="00F96764" w:rsidRPr="0086095E">
        <w:t xml:space="preserve">and the </w:t>
      </w:r>
      <w:r w:rsidR="001350C6" w:rsidRPr="0086095E">
        <w:t xml:space="preserve">concrete </w:t>
      </w:r>
      <w:r w:rsidR="00F96764" w:rsidRPr="0086095E">
        <w:t>slab-</w:t>
      </w:r>
      <w:r w:rsidR="001350C6" w:rsidRPr="0086095E">
        <w:t xml:space="preserve">steel </w:t>
      </w:r>
      <w:r w:rsidR="00F96764" w:rsidRPr="0086095E">
        <w:t>studs. The nod</w:t>
      </w:r>
      <w:r w:rsidR="001350C6" w:rsidRPr="0086095E">
        <w:t>al</w:t>
      </w:r>
      <w:r w:rsidR="00F96764" w:rsidRPr="0086095E">
        <w:t xml:space="preserve"> translational degrees of freedom of the embedded elements</w:t>
      </w:r>
      <w:r w:rsidR="001C713D" w:rsidRPr="0086095E">
        <w:t xml:space="preserve">, i.e. the </w:t>
      </w:r>
      <w:r w:rsidR="001350C6" w:rsidRPr="0086095E">
        <w:t xml:space="preserve">steel </w:t>
      </w:r>
      <w:r w:rsidR="00F96764" w:rsidRPr="0086095E">
        <w:t xml:space="preserve">reinforcement </w:t>
      </w:r>
      <w:r w:rsidR="001350C6" w:rsidRPr="0086095E">
        <w:t xml:space="preserve">bars </w:t>
      </w:r>
      <w:r w:rsidR="00F96764" w:rsidRPr="0086095E">
        <w:t xml:space="preserve">and </w:t>
      </w:r>
      <w:r w:rsidR="001350C6" w:rsidRPr="0086095E">
        <w:t xml:space="preserve">steel </w:t>
      </w:r>
      <w:r w:rsidR="00F96764" w:rsidRPr="0086095E">
        <w:t>studs</w:t>
      </w:r>
      <w:r w:rsidR="001C713D" w:rsidRPr="0086095E">
        <w:t>,</w:t>
      </w:r>
      <w:r w:rsidR="00F96764" w:rsidRPr="0086095E">
        <w:t xml:space="preserve"> </w:t>
      </w:r>
      <w:r w:rsidR="001E31A9" w:rsidRPr="0086095E">
        <w:t>were</w:t>
      </w:r>
      <w:r w:rsidR="00F96764" w:rsidRPr="0086095E">
        <w:t xml:space="preserve"> constrained to the interpolated values of the corresponding degrees of freedom of the host elements </w:t>
      </w:r>
      <w:r w:rsidR="001C713D" w:rsidRPr="0086095E">
        <w:t xml:space="preserve">i.e. the </w:t>
      </w:r>
      <w:r w:rsidR="00F96764" w:rsidRPr="0086095E">
        <w:t xml:space="preserve">concrete slab. </w:t>
      </w:r>
    </w:p>
    <w:p w14:paraId="1B1E3D86" w14:textId="0F6B8E38" w:rsidR="004E0EFA" w:rsidRPr="0086095E" w:rsidRDefault="00B21521" w:rsidP="007A4ECE">
      <w:r w:rsidRPr="0086095E">
        <w:t>Modelling the i</w:t>
      </w:r>
      <w:r w:rsidR="004E0EFA" w:rsidRPr="0086095E">
        <w:t xml:space="preserve">nteraction between the concrete slab and the </w:t>
      </w:r>
      <w:r w:rsidR="001C713D" w:rsidRPr="0086095E">
        <w:t xml:space="preserve">profiled </w:t>
      </w:r>
      <w:r w:rsidR="004E0EFA" w:rsidRPr="0086095E">
        <w:t>steel deck</w:t>
      </w:r>
      <w:r w:rsidR="001C713D" w:rsidRPr="0086095E">
        <w:t xml:space="preserve"> </w:t>
      </w:r>
      <w:r w:rsidR="004E0EFA" w:rsidRPr="0086095E">
        <w:t xml:space="preserve">can cause numerical instability and premature termination of </w:t>
      </w:r>
      <w:r w:rsidRPr="0086095E">
        <w:t xml:space="preserve">the </w:t>
      </w:r>
      <w:r w:rsidR="004E0EFA" w:rsidRPr="0086095E">
        <w:t>analysis</w:t>
      </w:r>
      <w:r w:rsidR="00DE4302" w:rsidRPr="0086095E">
        <w:t xml:space="preserve"> </w:t>
      </w:r>
      <w:r w:rsidR="00DE4302" w:rsidRPr="0086095E">
        <w:fldChar w:fldCharType="begin" w:fldLock="1"/>
      </w:r>
      <w:r w:rsidR="00F74A0F" w:rsidRPr="0086095E">
        <w:instrText>ADDIN CSL_CITATION {"citationItems":[{"id":"ITEM-1","itemData":{"abstract":"This paper deals with finite-element (FE) modeling and nonlinear analysis of steel-concrete composite plate girders under negative bending and shear loading. A three-dimensional FE model, using a general purpose finite-element software, has been used to carry out the nonlinear analysis. One steel plate girder and four composite plate girders tested to failure by other researchers have been analyzed by the FE model proposed in the study. Various models, which attempted to overcome the difficulties in modeling of steelconcrete composite plate girders, are presented and discussed in this paper. Results obtained from the FE analysis are compared with the corresponding experimental results. It is observed from the comparison that the proposed nonlinear FE model is capable of predicting the ultimate load behavior of steel-concrete composite plate girders to an acceptable accuracy.","author":[{"dropping-particle":"","family":"Baskar","given":"K.","non-dropping-particle":"","parse-names":false,"suffix":""},{"dropping-particle":"","family":"Shanmugam","given":"N. E.","non-dropping-particle":"","parse-names":false,"suffix":""},{"dropping-particle":"","family":"Thevendran","given":"V.","non-dropping-particle":"","parse-names":false,"suffix":""}],"container-title":"Journal of Structural Engineering","id":"ITEM-1","issued":{"date-parts":[["2002"]]},"title":"Finite-Element Analysis of Steel–Concrete Composite Plate Girder","type":"article-journal"},"uris":["http://www.mendeley.com/documents/?uuid=ed1d3726-0400-49e3-a498-245b3a34c511"]}],"mendeley":{"formattedCitation":"(Baskar et al., 2002)","plainTextFormattedCitation":"(Baskar et al., 2002)","previouslyFormattedCitation":"(Baskar et al., 2002)"},"properties":{"noteIndex":0},"schema":"https://github.com/citation-style-language/schema/raw/master/csl-citation.json"}</w:instrText>
      </w:r>
      <w:r w:rsidR="00DE4302" w:rsidRPr="0086095E">
        <w:fldChar w:fldCharType="separate"/>
      </w:r>
      <w:r w:rsidR="00F74A0F" w:rsidRPr="0086095E">
        <w:rPr>
          <w:noProof/>
        </w:rPr>
        <w:t>(Baskar et al., 2002)</w:t>
      </w:r>
      <w:r w:rsidR="00DE4302" w:rsidRPr="0086095E">
        <w:fldChar w:fldCharType="end"/>
      </w:r>
      <w:r w:rsidR="001350C6" w:rsidRPr="0086095E">
        <w:t xml:space="preserve">. </w:t>
      </w:r>
      <w:r w:rsidR="00E52E9C" w:rsidRPr="0086095E">
        <w:t xml:space="preserve">Observations from experimental tests </w:t>
      </w:r>
      <w:r w:rsidR="00EE34F9" w:rsidRPr="0086095E">
        <w:fldChar w:fldCharType="begin" w:fldLock="1"/>
      </w:r>
      <w:r w:rsidR="00F74A0F" w:rsidRPr="0086095E">
        <w:instrText>ADDIN CSL_CITATION {"citationItems":[{"id":"ITEM-1","itemData":{"abstract":"As part of an international major research initiative, dealing with the behaviour of long span cellular beams in steel framed buildings under fire, a large-scale fire test incorporating 15m long cellular beams was carried out. The test incorporated unprotected secondary cellular steel beams acting compositely with the supporting floor slab. The floorplate in its entirety was designed to carry the load with unprotected beams, when subjected to a severe fire, by utilising membrane action of the floor slab. The overall structure performed very well supporting the full applied static load for the duration of the test. The unprotected cellular steel beams were subjected to distortional buckling, with only the top tee providing any support through catanary action. The test supported the assumptions adopted in the structural design approach and provided an accurate estimate of the strength of the floorplate. Comparison of the recorded time-temperature relationship of the fire with the design method presented in the Eurocodes shows that the code under-predicts the severity of the fire, although this was compensated to some extent by the conservative assumptions embedded within the structural model.","author":[{"dropping-particle":"","family":"Nadjai","given":"A.","non-dropping-particle":"","parse-names":false,"suffix":""},{"dropping-particle":"","family":"Bailey","given":"C. G.","non-dropping-particle":"","parse-names":false,"suffix":""},{"dropping-particle":"","family":"Vassart","given":"O.","non-dropping-particle":"","parse-names":false,"suffix":""},{"dropping-particle":"","family":"Han","given":"S.","non-dropping-particle":"","parse-names":false,"suffix":""},{"dropping-particle":"","family":"Zhao","given":"B.","non-dropping-particle":"","parse-names":false,"suffix":""},{"dropping-particle":"","family":"Hawes","given":"M.","non-dropping-particle":"","parse-names":false,"suffix":""},{"dropping-particle":"","family":"Franssen","given":"J. M.","non-dropping-particle":"","parse-names":false,"suffix":""},{"dropping-particle":"","family":"Simms","given":"I.","non-dropping-particle":"","parse-names":false,"suffix":""}],"container-title":"Structural Engineer","id":"ITEM-1","issued":{"date-parts":[["2011"]]},"title":"Full-scale fire test on a composite floor slab incorporating long span cellular steel beams","type":"article-journal"},"uris":["http://www.mendeley.com/documents/?uuid=44a909b0-5556-42f1-ae44-76975f80ca5c"]},{"id":"ITEM-2","itemData":{"DOI":"10.1016/S0141-0296(00)00064-X","ISSN":"01410296","abstract":"Following full-scale fire tests on a steel-framed building, together with observations from real fires, it has been shown that membrane action, at large displacements, of composite floors comprising steel deck, concrete, and anti-crack mesh, is extremely beneficial to the survival of the building. It was therefore decided to review previous research conducted on unrestrained concrete slabs, under large displacements, at normal temperatures. It was found that the assumptions used to develop previous theoretical predictions for the load-carrying capacity, for a given vertical displacement, are only valid for square slabs and do not conform to test observations for rectangular slabs. A new theoretical approach is therefore presented which is valid for both square and rectangular slabs and conforms to the mode of behaviour observed in tests. The design method is shown to give excellent correlation with published test data. A prediction for ultimate collapse of the slab due to fracture of the reinforcement is also presented, which limits the allowable mechanical strain in the reinforcement. Comparison with available test data shows that this prediction is always conservative. © 2001 Elsevier Science Ltd.","author":[{"dropping-particle":"","family":"Bailey","given":"Colin G.","non-dropping-particle":"","parse-names":false,"suffix":""}],"container-title":"Engineering Structures","id":"ITEM-2","issued":{"date-parts":[["2001"]]},"title":"Membrane action of unrestrained lightly reinforced concrete slabs at large displacements","type":"article-journal"},"uris":["http://www.mendeley.com/documents/?uuid=b14ee8bb-5458-4618-8f83-d150dc521ce9"]}],"mendeley":{"formattedCitation":"(Bailey, 2001; Nadjai et al., 2011)","plainTextFormattedCitation":"(Bailey, 2001; Nadjai et al., 2011)","previouslyFormattedCitation":"(Bailey, 2001; Nadjai et al., 2011)"},"properties":{"noteIndex":0},"schema":"https://github.com/citation-style-language/schema/raw/master/csl-citation.json"}</w:instrText>
      </w:r>
      <w:r w:rsidR="00EE34F9" w:rsidRPr="0086095E">
        <w:fldChar w:fldCharType="separate"/>
      </w:r>
      <w:r w:rsidR="00F74A0F" w:rsidRPr="0086095E">
        <w:rPr>
          <w:noProof/>
        </w:rPr>
        <w:t>(Bailey, 2001; Nadjai et al., 2011)</w:t>
      </w:r>
      <w:r w:rsidR="00EE34F9" w:rsidRPr="0086095E">
        <w:fldChar w:fldCharType="end"/>
      </w:r>
      <w:r w:rsidR="00EE34F9" w:rsidRPr="0086095E">
        <w:t xml:space="preserve"> </w:t>
      </w:r>
      <w:r w:rsidR="00E52E9C" w:rsidRPr="0086095E">
        <w:t>show</w:t>
      </w:r>
      <w:r w:rsidR="00EE34F9" w:rsidRPr="0086095E">
        <w:t>ed</w:t>
      </w:r>
      <w:r w:rsidR="00E52E9C" w:rsidRPr="0086095E">
        <w:t xml:space="preserve"> that steel deck does not significantly contribute to the overall strength of the system and its contribution to the strength can be ignored. This can be primarily because of that the steel deck los</w:t>
      </w:r>
      <w:r w:rsidR="00890EEC" w:rsidRPr="0086095E">
        <w:t>es</w:t>
      </w:r>
      <w:r w:rsidR="00E52E9C" w:rsidRPr="0086095E">
        <w:t xml:space="preserve"> its capacity at high temperature and that it de-bonds from the concrete due to the release of steam. Therefore, </w:t>
      </w:r>
      <w:r w:rsidRPr="0086095E">
        <w:t>the maximum capacity is governed primarily by the degree of composite action i.e., the number of shear studs</w:t>
      </w:r>
      <w:r w:rsidR="00A65E25" w:rsidRPr="0086095E">
        <w:t xml:space="preserve">, the steel deck was not included in the developed FE models. </w:t>
      </w:r>
      <w:r w:rsidR="007A4ECE" w:rsidRPr="0086095E">
        <w:t xml:space="preserve">The numerical investigations carried out by </w:t>
      </w:r>
      <w:r w:rsidR="007A4ECE" w:rsidRPr="0086095E">
        <w:fldChar w:fldCharType="begin" w:fldLock="1"/>
      </w:r>
      <w:r w:rsidR="00F74A0F" w:rsidRPr="0086095E">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temperatures","type":"article-journal"},"uris":["http://www.mendeley.com/documents/?uuid=3da2bdae-a7bc-4346-ad72-08b5455c8b35"]}],"mendeley":{"formattedCitation":"(Naili et al., 2011)","plainTextFormattedCitation":"(Naili et al., 2011)","previouslyFormattedCitation":"(Naili et al., 2011)"},"properties":{"noteIndex":0},"schema":"https://github.com/citation-style-language/schema/raw/master/csl-citation.json"}</w:instrText>
      </w:r>
      <w:r w:rsidR="007A4ECE" w:rsidRPr="0086095E">
        <w:fldChar w:fldCharType="separate"/>
      </w:r>
      <w:r w:rsidR="00F74A0F" w:rsidRPr="0086095E">
        <w:rPr>
          <w:noProof/>
        </w:rPr>
        <w:t>(Naili et al., 2011)</w:t>
      </w:r>
      <w:r w:rsidR="007A4ECE" w:rsidRPr="0086095E">
        <w:fldChar w:fldCharType="end"/>
      </w:r>
      <w:r w:rsidR="007A4ECE" w:rsidRPr="0086095E">
        <w:t xml:space="preserve"> showed that </w:t>
      </w:r>
      <w:r w:rsidR="001A5C13" w:rsidRPr="0086095E">
        <w:t>FE model</w:t>
      </w:r>
      <w:r w:rsidR="00CB4809" w:rsidRPr="0086095E">
        <w:t>s</w:t>
      </w:r>
      <w:r w:rsidR="001A5C13" w:rsidRPr="0086095E">
        <w:t xml:space="preserve"> </w:t>
      </w:r>
      <w:r w:rsidR="00CB4809" w:rsidRPr="0086095E">
        <w:t xml:space="preserve">without including the steel </w:t>
      </w:r>
      <w:r w:rsidR="00CB4809" w:rsidRPr="0086095E">
        <w:lastRenderedPageBreak/>
        <w:t xml:space="preserve">deck </w:t>
      </w:r>
      <w:r w:rsidR="001A5C13" w:rsidRPr="0086095E">
        <w:t xml:space="preserve">can capture the behaviour of the tested </w:t>
      </w:r>
      <w:r w:rsidR="00CB4809" w:rsidRPr="0086095E">
        <w:t>composite beams</w:t>
      </w:r>
      <w:r w:rsidR="001A5C13" w:rsidRPr="0086095E">
        <w:t xml:space="preserve">. </w:t>
      </w:r>
      <w:r w:rsidR="004E0EFA" w:rsidRPr="0086095E">
        <w:t xml:space="preserve">The normal contact behaviour </w:t>
      </w:r>
      <w:r w:rsidR="00E111DF" w:rsidRPr="0086095E">
        <w:t xml:space="preserve">between the steel beam and </w:t>
      </w:r>
      <w:r w:rsidR="00717A40" w:rsidRPr="0086095E">
        <w:t xml:space="preserve">the </w:t>
      </w:r>
      <w:r w:rsidR="00E111DF" w:rsidRPr="0086095E">
        <w:t xml:space="preserve">concrete slab </w:t>
      </w:r>
      <w:r w:rsidR="004E0EFA" w:rsidRPr="0086095E">
        <w:t xml:space="preserve">was defined by </w:t>
      </w:r>
      <w:r w:rsidRPr="0086095E">
        <w:t>‘</w:t>
      </w:r>
      <w:r w:rsidR="004E0EFA" w:rsidRPr="0086095E">
        <w:t>hard contact</w:t>
      </w:r>
      <w:r w:rsidRPr="0086095E">
        <w:t>’</w:t>
      </w:r>
      <w:r w:rsidR="00717A40" w:rsidRPr="0086095E">
        <w:t xml:space="preserve"> in A</w:t>
      </w:r>
      <w:r w:rsidR="001E31A9" w:rsidRPr="0086095E">
        <w:t>BAQUS</w:t>
      </w:r>
      <w:r w:rsidR="00717A40" w:rsidRPr="0086095E">
        <w:t>,</w:t>
      </w:r>
      <w:r w:rsidR="00E111DF" w:rsidRPr="0086095E">
        <w:t xml:space="preserve"> </w:t>
      </w:r>
      <w:r w:rsidR="004E0EFA" w:rsidRPr="0086095E">
        <w:t xml:space="preserve">which does not permit </w:t>
      </w:r>
      <w:r w:rsidR="001E31A9" w:rsidRPr="0086095E">
        <w:t xml:space="preserve">the </w:t>
      </w:r>
      <w:r w:rsidR="004E0EFA" w:rsidRPr="0086095E">
        <w:t>transfer of the tensile stress</w:t>
      </w:r>
      <w:r w:rsidR="001065E7" w:rsidRPr="0086095E">
        <w:t>es</w:t>
      </w:r>
      <w:r w:rsidR="004E0EFA" w:rsidRPr="0086095E">
        <w:t xml:space="preserve"> across the interface and </w:t>
      </w:r>
      <w:r w:rsidRPr="0086095E">
        <w:t>prevents</w:t>
      </w:r>
      <w:r w:rsidR="004E0EFA" w:rsidRPr="0086095E">
        <w:t xml:space="preserve"> the nodes on one surface to penetrate the other surface.</w:t>
      </w:r>
      <w:r w:rsidR="005D71D0" w:rsidRPr="0086095E">
        <w:t xml:space="preserve"> The interface between the slab and the steel beam was considered as a frictionless formulation and the sliding between the beam and the slab was resisted by the shear stud connection.</w:t>
      </w:r>
    </w:p>
    <w:p w14:paraId="79BDFFB5" w14:textId="711A3449" w:rsidR="00B21521" w:rsidRPr="0086095E" w:rsidRDefault="00094482" w:rsidP="009F4D51">
      <w:pPr>
        <w:rPr>
          <w:rFonts w:ascii="Times New Roman" w:hAnsi="Times New Roman" w:cs="Times New Roman"/>
        </w:rPr>
      </w:pPr>
      <w:r w:rsidRPr="0086095E">
        <w:t>In</w:t>
      </w:r>
      <w:r w:rsidR="007C495B" w:rsidRPr="0086095E">
        <w:t xml:space="preserve"> the absence of </w:t>
      </w:r>
      <w:r w:rsidRPr="0086095E">
        <w:t xml:space="preserve">reported </w:t>
      </w:r>
      <w:r w:rsidR="007C495B" w:rsidRPr="0086095E">
        <w:t>coupon tests, t</w:t>
      </w:r>
      <w:r w:rsidR="00A65E25" w:rsidRPr="0086095E">
        <w:t>he m</w:t>
      </w:r>
      <w:r w:rsidR="00B21521" w:rsidRPr="0086095E">
        <w:t>echanical and thermal</w:t>
      </w:r>
      <w:r w:rsidR="00696F32" w:rsidRPr="0086095E">
        <w:t xml:space="preserve"> </w:t>
      </w:r>
      <w:r w:rsidR="00B21521" w:rsidRPr="0086095E">
        <w:t xml:space="preserve">properties of </w:t>
      </w:r>
      <w:r w:rsidR="00A65E25" w:rsidRPr="0086095E">
        <w:t xml:space="preserve">the </w:t>
      </w:r>
      <w:r w:rsidR="00B21521" w:rsidRPr="0086095E">
        <w:t>material</w:t>
      </w:r>
      <w:r w:rsidR="00A65E25" w:rsidRPr="0086095E">
        <w:t>s</w:t>
      </w:r>
      <w:r w:rsidR="00B21521" w:rsidRPr="0086095E">
        <w:t xml:space="preserve"> w</w:t>
      </w:r>
      <w:r w:rsidR="00A65E25" w:rsidRPr="0086095E">
        <w:t>ere</w:t>
      </w:r>
      <w:r w:rsidR="00B21521" w:rsidRPr="0086095E">
        <w:t xml:space="preserve"> defined </w:t>
      </w:r>
      <w:r w:rsidR="00A65E25" w:rsidRPr="0086095E">
        <w:t>in accordance with the provisions in</w:t>
      </w:r>
      <w:r w:rsidR="00B21521" w:rsidRPr="0086095E">
        <w:t xml:space="preserve"> E</w:t>
      </w:r>
      <w:r w:rsidR="00717A40" w:rsidRPr="0086095E">
        <w:t>N 1994-</w:t>
      </w:r>
      <w:r w:rsidR="00B21521" w:rsidRPr="0086095E">
        <w:t xml:space="preserve">1.2 </w:t>
      </w:r>
      <w:r w:rsidR="00A47213" w:rsidRPr="0086095E">
        <w:fldChar w:fldCharType="begin" w:fldLock="1"/>
      </w:r>
      <w:r w:rsidR="00F74A0F" w:rsidRPr="0086095E">
        <w:instrText>ADDIN CSL_CITATION {"citationItems":[{"id":"ITEM-1","itemData":{"author":[{"dropping-particle":"","family":"BSI","given":"","non-dropping-particle":"","parse-names":false,"suffix":""}],"container-title":"BSI, London, UK","id":"ITEM-1","issued":{"date-parts":[["1994"]]},"title":"EN 1994-Eurocode 4: Design of composite steel and concrete structures","type":"article-journal"},"uris":["http://www.mendeley.com/documents/?uuid=003677da-0fe4-427c-af56-a403469408c9"]}],"mendeley":{"formattedCitation":"(BSI, 1994)","plainTextFormattedCitation":"(BSI, 1994)","previouslyFormattedCitation":"(BSI, 1994)"},"properties":{"noteIndex":0},"schema":"https://github.com/citation-style-language/schema/raw/master/csl-citation.json"}</w:instrText>
      </w:r>
      <w:r w:rsidR="00A47213" w:rsidRPr="0086095E">
        <w:fldChar w:fldCharType="separate"/>
      </w:r>
      <w:r w:rsidR="00F74A0F" w:rsidRPr="0086095E">
        <w:rPr>
          <w:noProof/>
        </w:rPr>
        <w:t>(BSI, 1994)</w:t>
      </w:r>
      <w:r w:rsidR="00A47213" w:rsidRPr="0086095E">
        <w:fldChar w:fldCharType="end"/>
      </w:r>
      <w:r w:rsidR="00A47213" w:rsidRPr="0086095E">
        <w:t xml:space="preserve"> </w:t>
      </w:r>
      <w:r w:rsidR="001A3B95" w:rsidRPr="0086095E">
        <w:t xml:space="preserve">for concrete, </w:t>
      </w:r>
      <w:r w:rsidR="00717A40" w:rsidRPr="0086095E">
        <w:t>EN 1993-</w:t>
      </w:r>
      <w:r w:rsidR="00A65E25" w:rsidRPr="0086095E">
        <w:t>1.2</w:t>
      </w:r>
      <w:r w:rsidR="00A47213" w:rsidRPr="0086095E">
        <w:t xml:space="preserve"> </w:t>
      </w:r>
      <w:r w:rsidR="00A47213" w:rsidRPr="0086095E">
        <w:fldChar w:fldCharType="begin" w:fldLock="1"/>
      </w:r>
      <w:r w:rsidR="00F74A0F" w:rsidRPr="0086095E">
        <w:instrText>ADDIN CSL_CITATION {"citationItems":[{"id":"ITEM-1","itemData":{"author":[{"dropping-particle":"","family":"CEN","given":"","non-dropping-particle":"","parse-names":false,"suffix":""}],"container-title":"Eurocode 3","id":"ITEM-1","issued":{"date-parts":[["2005"]]},"title":"BS EN 1993-1-2:2005 - Eurocode 3: Design of Steel Structures - Part 1-2: General Rules - Structural Fire Design","type":"article-journal"},"uris":["http://www.mendeley.com/documents/?uuid=c1bde391-101b-45ff-b95a-6ea44c89031b"]}],"mendeley":{"formattedCitation":"(CEN, 2005)","plainTextFormattedCitation":"(CEN, 2005)","previouslyFormattedCitation":"(CEN, 2005)"},"properties":{"noteIndex":0},"schema":"https://github.com/citation-style-language/schema/raw/master/csl-citation.json"}</w:instrText>
      </w:r>
      <w:r w:rsidR="00A47213" w:rsidRPr="0086095E">
        <w:fldChar w:fldCharType="separate"/>
      </w:r>
      <w:r w:rsidR="00F74A0F" w:rsidRPr="0086095E">
        <w:rPr>
          <w:noProof/>
        </w:rPr>
        <w:t>(CEN, 2005)</w:t>
      </w:r>
      <w:r w:rsidR="00A47213" w:rsidRPr="0086095E">
        <w:fldChar w:fldCharType="end"/>
      </w:r>
      <w:r w:rsidR="00A65E25" w:rsidRPr="0086095E">
        <w:t xml:space="preserve"> for</w:t>
      </w:r>
      <w:r w:rsidR="001A3B95" w:rsidRPr="0086095E">
        <w:t xml:space="preserve"> carbon</w:t>
      </w:r>
      <w:r w:rsidR="00A65E25" w:rsidRPr="0086095E">
        <w:t xml:space="preserve"> steel</w:t>
      </w:r>
      <w:r w:rsidR="001A3B95" w:rsidRPr="0086095E">
        <w:t xml:space="preserve"> and SCI P413</w:t>
      </w:r>
      <w:r w:rsidR="00A47213" w:rsidRPr="0086095E">
        <w:t xml:space="preserve"> </w:t>
      </w:r>
      <w:r w:rsidR="00A47213" w:rsidRPr="0086095E">
        <w:fldChar w:fldCharType="begin" w:fldLock="1"/>
      </w:r>
      <w:r w:rsidR="00F74A0F" w:rsidRPr="0086095E">
        <w:instrText>ADDIN CSL_CITATION {"citationItems":[{"id":"ITEM-1","itemData":{"author":[{"dropping-particle":"","family":"SCI","given":"","non-dropping-particle":"","parse-names":false,"suffix":""}],"id":"ITEM-1","issued":{"date-parts":[["2017"]]},"publisher":"Steel Construction Institute publications","title":"Design manual for structural stainless steel (SCI P413)","type":"article-journal"},"uris":["http://www.mendeley.com/documents/?uuid=6ffbfebf-cbed-4695-b9ff-17fb57913a60"]}],"mendeley":{"formattedCitation":"(SCI, 2017)","plainTextFormattedCitation":"(SCI, 2017)","previouslyFormattedCitation":"(SCI, 2017)"},"properties":{"noteIndex":0},"schema":"https://github.com/citation-style-language/schema/raw/master/csl-citation.json"}</w:instrText>
      </w:r>
      <w:r w:rsidR="00A47213" w:rsidRPr="0086095E">
        <w:fldChar w:fldCharType="separate"/>
      </w:r>
      <w:r w:rsidR="00F74A0F" w:rsidRPr="0086095E">
        <w:rPr>
          <w:noProof/>
        </w:rPr>
        <w:t>(SCI, 2017)</w:t>
      </w:r>
      <w:r w:rsidR="00A47213" w:rsidRPr="0086095E">
        <w:fldChar w:fldCharType="end"/>
      </w:r>
      <w:r w:rsidR="001A3B95" w:rsidRPr="0086095E">
        <w:t xml:space="preserve"> for </w:t>
      </w:r>
      <w:r w:rsidR="002019B4" w:rsidRPr="0086095E">
        <w:t xml:space="preserve">EN 1.4301 </w:t>
      </w:r>
      <w:r w:rsidR="001A3B95" w:rsidRPr="0086095E">
        <w:t>stainless steel</w:t>
      </w:r>
      <w:r w:rsidR="00B21521" w:rsidRPr="0086095E">
        <w:t xml:space="preserve">. </w:t>
      </w:r>
      <w:r w:rsidR="00457CB0" w:rsidRPr="0086095E">
        <w:rPr>
          <w:rFonts w:eastAsiaTheme="minorEastAsia"/>
        </w:rPr>
        <w:t>The c</w:t>
      </w:r>
      <w:r w:rsidR="00457CB0" w:rsidRPr="0086095E">
        <w:t>oncrete damage plasticity (CDP) model was adopted to represent the concrete constitutive model as described in</w:t>
      </w:r>
      <w:r w:rsidR="00F0361B" w:rsidRPr="0086095E">
        <w:t xml:space="preserve"> </w:t>
      </w:r>
      <w:r w:rsidR="00F0361B" w:rsidRPr="0086095E">
        <w:fldChar w:fldCharType="begin" w:fldLock="1"/>
      </w:r>
      <w:r w:rsidR="00F74A0F" w:rsidRPr="0086095E">
        <w:instrText>ADDIN CSL_CITATION {"citationItems":[{"id":"ITEM-1","itemData":{"abstract":"Concrete grout is used in most column base connections to facilitate the construction process and to ensure that full contact is achieved between the steel plate and the concrete pedestal. However, insignificant attention has been given to its use and performance while there is a lack of clear understanding towards its contribution to the shear strength of column base connections. A comprehensive finite element (FE) study is presented herein investigating the shear capacity of the column base connection on the grout thickness and strength. 3D FE models incorporate important behavioural aspects including the surface interaction and multi-axial constitutive models of the assemblages. The results of the investigation indicated that the introduction of grout improves the behaviour and strength of the column base connections significantly by developing a different load path system consisted of the grout strut, the friction between the base plate and grout, and the tension in the anchor rod due to second order effects. It is found that the current design codes of practice do not consider the positive influence of grout and lead to very conservative shear strengths. Furthermore, the paper proposes a mathematical equation to account for the lateral displacement which is overlooked in the current international regulations.","author":[{"dropping-particle":"","family":"Shaheen","given":"Mohamed A.","non-dropping-particle":"","parse-names":false,"suffix":""},{"dropping-particle":"","family":"Tsavdaridis","given":"Konstantinos Daniel","non-dropping-particle":"","parse-names":false,"suffix":""},{"dropping-particle":"","family":"Salem","given":"Emad","non-dropping-particle":"","parse-names":false,"suffix":""}],"container-title":"Engineering Structures","id":"ITEM-1","issued":{"date-parts":[["2017"]]},"page":"307-319","publisher":"The Authors","title":"Effect of grout properties on shear strength of column base connections: FEA and analytical approach","type":"article-journal","volume":"152"},"uris":["http://www.mendeley.com/documents/?uuid=17967f43-ae01-45c3-b03f-a95e432c010d"]}],"mendeley":{"formattedCitation":"(Shaheen et al., 2017)","plainTextFormattedCitation":"(Shaheen et al., 2017)","previouslyFormattedCitation":"(Shaheen et al., 2017)"},"properties":{"noteIndex":0},"schema":"https://github.com/citation-style-language/schema/raw/master/csl-citation.json"}</w:instrText>
      </w:r>
      <w:r w:rsidR="00F0361B" w:rsidRPr="0086095E">
        <w:fldChar w:fldCharType="separate"/>
      </w:r>
      <w:r w:rsidR="00F74A0F" w:rsidRPr="0086095E">
        <w:rPr>
          <w:noProof/>
        </w:rPr>
        <w:t>(Shaheen et al., 2017)</w:t>
      </w:r>
      <w:r w:rsidR="00F0361B" w:rsidRPr="0086095E">
        <w:fldChar w:fldCharType="end"/>
      </w:r>
      <w:r w:rsidR="00F0361B" w:rsidRPr="0086095E">
        <w:t>.</w:t>
      </w:r>
      <w:r w:rsidR="00457CB0" w:rsidRPr="0086095E">
        <w:t xml:space="preserve"> The CDP model is capable of representing the concrete crushing and </w:t>
      </w:r>
      <w:r w:rsidR="00831DCA" w:rsidRPr="0086095E">
        <w:t xml:space="preserve">the </w:t>
      </w:r>
      <w:r w:rsidR="00457CB0" w:rsidRPr="0086095E">
        <w:t>formation of cracks. T</w:t>
      </w:r>
      <w:r w:rsidR="00B21521" w:rsidRPr="0086095E">
        <w:t xml:space="preserve">he </w:t>
      </w:r>
      <w:r w:rsidR="00457CB0" w:rsidRPr="0086095E">
        <w:t xml:space="preserve">compressive </w:t>
      </w:r>
      <w:r w:rsidR="00831DCA" w:rsidRPr="0086095E">
        <w:t xml:space="preserve">and tensile </w:t>
      </w:r>
      <w:r w:rsidR="00457CB0" w:rsidRPr="0086095E">
        <w:t>stress-strain behaviour</w:t>
      </w:r>
      <w:r w:rsidR="006F3978" w:rsidRPr="0086095E">
        <w:t>s</w:t>
      </w:r>
      <w:r w:rsidR="00457CB0" w:rsidRPr="0086095E">
        <w:t xml:space="preserve"> of </w:t>
      </w:r>
      <w:r w:rsidR="00B21521" w:rsidRPr="0086095E">
        <w:t>concrete w</w:t>
      </w:r>
      <w:r w:rsidR="005A75D1" w:rsidRPr="0086095E">
        <w:t>ere</w:t>
      </w:r>
      <w:r w:rsidR="00B21521" w:rsidRPr="0086095E">
        <w:t xml:space="preserve"> </w:t>
      </w:r>
      <w:r w:rsidR="00CB4809" w:rsidRPr="0086095E">
        <w:t>defined</w:t>
      </w:r>
      <w:r w:rsidR="00B21521" w:rsidRPr="0086095E">
        <w:t xml:space="preserve"> using</w:t>
      </w:r>
      <w:r w:rsidR="00457CB0" w:rsidRPr="0086095E">
        <w:t xml:space="preserve"> </w:t>
      </w:r>
      <w:r w:rsidR="005A75D1" w:rsidRPr="0086095E">
        <w:t xml:space="preserve">the </w:t>
      </w:r>
      <w:r w:rsidR="00B21521" w:rsidRPr="0086095E">
        <w:t>bi-linear stress-strain relation</w:t>
      </w:r>
      <w:r w:rsidR="005A75D1" w:rsidRPr="0086095E">
        <w:t>ships</w:t>
      </w:r>
      <w:r w:rsidR="00B21521" w:rsidRPr="0086095E">
        <w:t xml:space="preserve"> </w:t>
      </w:r>
      <w:r w:rsidR="005A75D1" w:rsidRPr="0086095E">
        <w:t>recommended in</w:t>
      </w:r>
      <w:r w:rsidR="00B21521" w:rsidRPr="0086095E">
        <w:t xml:space="preserve"> </w:t>
      </w:r>
      <w:r w:rsidR="007D61D0" w:rsidRPr="0086095E">
        <w:t>EN 1992-1.1</w:t>
      </w:r>
      <w:r w:rsidR="00CB4809" w:rsidRPr="0086095E">
        <w:t xml:space="preserve"> </w:t>
      </w:r>
      <w:r w:rsidR="00F0361B" w:rsidRPr="0086095E">
        <w:fldChar w:fldCharType="begin" w:fldLock="1"/>
      </w:r>
      <w:r w:rsidR="00F74A0F" w:rsidRPr="0086095E">
        <w:instrText>ADDIN CSL_CITATION {"citationItems":[{"id":"ITEM-1","itemData":{"ISBN":"978 0 580 61759 1","author":[{"dropping-particle":"","family":"BS EN 1992-1-1","given":"","non-dropping-particle":"","parse-names":false,"suffix":""}],"container-title":"British Standards Institution","id":"ITEM-1","issued":{"date-parts":[["2004"]]},"title":"Eurocode 2: Design of concrete structures - Part 1-1 : General rules and rules for buildings","type":"article-journal"},"uris":["http://www.mendeley.com/documents/?uuid=fb8d30da-d9ff-4710-a0fc-1d20f8aceacf"]}],"mendeley":{"formattedCitation":"(BS EN 1992-1-1, 2004)","plainTextFormattedCitation":"(BS EN 1992-1-1, 2004)","previouslyFormattedCitation":"(BS EN 1992-1-1, 2004)"},"properties":{"noteIndex":0},"schema":"https://github.com/citation-style-language/schema/raw/master/csl-citation.json"}</w:instrText>
      </w:r>
      <w:r w:rsidR="00F0361B" w:rsidRPr="0086095E">
        <w:fldChar w:fldCharType="separate"/>
      </w:r>
      <w:r w:rsidR="00F74A0F" w:rsidRPr="0086095E">
        <w:rPr>
          <w:noProof/>
        </w:rPr>
        <w:t>(BS EN 1992-1-1, 2004)</w:t>
      </w:r>
      <w:r w:rsidR="00F0361B" w:rsidRPr="0086095E">
        <w:fldChar w:fldCharType="end"/>
      </w:r>
      <w:r w:rsidR="007D61D0" w:rsidRPr="0086095E">
        <w:t>.</w:t>
      </w:r>
      <w:r w:rsidR="00457CB0" w:rsidRPr="0086095E">
        <w:t xml:space="preserve"> </w:t>
      </w:r>
      <w:r w:rsidR="00831DCA" w:rsidRPr="0086095E">
        <w:rPr>
          <w:rFonts w:ascii="Times New Roman" w:hAnsi="Times New Roman" w:cs="Times New Roman"/>
        </w:rPr>
        <w:t>For the steel beam, t</w:t>
      </w:r>
      <w:r w:rsidR="00B21521" w:rsidRPr="0086095E">
        <w:rPr>
          <w:rFonts w:ascii="Times New Roman" w:hAnsi="Times New Roman" w:cs="Times New Roman"/>
        </w:rPr>
        <w:t xml:space="preserve">he true stress </w:t>
      </w:r>
      <w:proofErr w:type="spellStart"/>
      <w:r w:rsidR="00F05D55" w:rsidRPr="0086095E">
        <w:rPr>
          <w:rFonts w:ascii="Times New Roman" w:hAnsi="Times New Roman" w:cs="Times New Roman"/>
        </w:rPr>
        <w:t>σ</w:t>
      </w:r>
      <w:r w:rsidR="00F05D55" w:rsidRPr="0086095E">
        <w:rPr>
          <w:rFonts w:ascii="Times New Roman" w:hAnsi="Times New Roman" w:cs="Times New Roman"/>
          <w:vertAlign w:val="subscript"/>
        </w:rPr>
        <w:t>t</w:t>
      </w:r>
      <w:proofErr w:type="spellEnd"/>
      <w:r w:rsidR="00F05D55" w:rsidRPr="0086095E">
        <w:rPr>
          <w:rFonts w:ascii="Times New Roman" w:hAnsi="Times New Roman" w:cs="Times New Roman"/>
        </w:rPr>
        <w:t xml:space="preserve"> </w:t>
      </w:r>
      <w:r w:rsidR="00B21521" w:rsidRPr="0086095E">
        <w:rPr>
          <w:rFonts w:ascii="Times New Roman" w:hAnsi="Times New Roman" w:cs="Times New Roman"/>
        </w:rPr>
        <w:t>and true strain</w:t>
      </w:r>
      <w:r w:rsidR="00F05D55" w:rsidRPr="0086095E">
        <w:rPr>
          <w:rFonts w:ascii="Times New Roman" w:hAnsi="Times New Roman" w:cs="Times New Roman"/>
        </w:rPr>
        <w:t xml:space="preserve"> </w:t>
      </w:r>
      <w:proofErr w:type="spellStart"/>
      <w:r w:rsidR="00F05D55" w:rsidRPr="0086095E">
        <w:rPr>
          <w:rFonts w:ascii="Times New Roman" w:hAnsi="Times New Roman" w:cs="Times New Roman"/>
        </w:rPr>
        <w:t>ε</w:t>
      </w:r>
      <w:r w:rsidR="00F05D55" w:rsidRPr="0086095E">
        <w:rPr>
          <w:rFonts w:ascii="Times New Roman" w:hAnsi="Times New Roman" w:cs="Times New Roman"/>
          <w:vertAlign w:val="subscript"/>
        </w:rPr>
        <w:t>t</w:t>
      </w:r>
      <w:proofErr w:type="spellEnd"/>
      <w:r w:rsidR="003A0AB8" w:rsidRPr="0086095E">
        <w:rPr>
          <w:rFonts w:ascii="Times New Roman" w:eastAsiaTheme="minorEastAsia" w:hAnsi="Times New Roman" w:cs="Times New Roman"/>
        </w:rPr>
        <w:t xml:space="preserve">, as </w:t>
      </w:r>
      <w:r w:rsidR="00BD6269" w:rsidRPr="0086095E">
        <w:rPr>
          <w:rFonts w:ascii="Times New Roman" w:eastAsiaTheme="minorEastAsia" w:hAnsi="Times New Roman" w:cs="Times New Roman"/>
        </w:rPr>
        <w:t xml:space="preserve">required for modelling of shell elements, </w:t>
      </w:r>
      <w:r w:rsidR="00B21521" w:rsidRPr="0086095E">
        <w:rPr>
          <w:rFonts w:ascii="Times New Roman" w:hAnsi="Times New Roman" w:cs="Times New Roman"/>
        </w:rPr>
        <w:t xml:space="preserve">were obtained </w:t>
      </w:r>
      <w:r w:rsidR="00CA1486" w:rsidRPr="0086095E">
        <w:rPr>
          <w:rFonts w:ascii="Times New Roman" w:hAnsi="Times New Roman" w:cs="Times New Roman"/>
        </w:rPr>
        <w:t>from</w:t>
      </w:r>
      <w:r w:rsidR="00B21521" w:rsidRPr="0086095E">
        <w:rPr>
          <w:rFonts w:ascii="Times New Roman" w:hAnsi="Times New Roman" w:cs="Times New Roman"/>
        </w:rPr>
        <w:t xml:space="preserve"> the well-know</w:t>
      </w:r>
      <w:r w:rsidR="00CA1486" w:rsidRPr="0086095E">
        <w:rPr>
          <w:rFonts w:ascii="Times New Roman" w:hAnsi="Times New Roman" w:cs="Times New Roman"/>
        </w:rPr>
        <w:t>n</w:t>
      </w:r>
      <w:r w:rsidR="00B21521" w:rsidRPr="0086095E">
        <w:rPr>
          <w:rFonts w:ascii="Times New Roman" w:hAnsi="Times New Roman" w:cs="Times New Roman"/>
        </w:rPr>
        <w:t xml:space="preserve"> relations </w:t>
      </w:r>
      <w:proofErr w:type="spellStart"/>
      <w:r w:rsidR="00531A1B" w:rsidRPr="0086095E">
        <w:rPr>
          <w:rFonts w:ascii="Times New Roman" w:hAnsi="Times New Roman" w:cs="Times New Roman"/>
        </w:rPr>
        <w:t>ε</w:t>
      </w:r>
      <w:r w:rsidR="00176DA5" w:rsidRPr="0086095E">
        <w:rPr>
          <w:rFonts w:ascii="Times New Roman" w:hAnsi="Times New Roman" w:cs="Times New Roman"/>
          <w:vertAlign w:val="subscript"/>
        </w:rPr>
        <w:t>t</w:t>
      </w:r>
      <w:proofErr w:type="spellEnd"/>
      <w:r w:rsidR="00531A1B" w:rsidRPr="0086095E">
        <w:rPr>
          <w:rFonts w:ascii="Times New Roman" w:hAnsi="Times New Roman" w:cs="Times New Roman"/>
        </w:rPr>
        <w:t xml:space="preserve"> = ln(1+ε</w:t>
      </w:r>
      <w:r w:rsidR="00531A1B" w:rsidRPr="0086095E">
        <w:rPr>
          <w:rFonts w:ascii="Times New Roman" w:hAnsi="Times New Roman" w:cs="Times New Roman"/>
          <w:vertAlign w:val="subscript"/>
        </w:rPr>
        <w:t>n</w:t>
      </w:r>
      <w:r w:rsidR="00531A1B" w:rsidRPr="0086095E">
        <w:rPr>
          <w:rFonts w:ascii="Times New Roman" w:hAnsi="Times New Roman" w:cs="Times New Roman"/>
        </w:rPr>
        <w:t>)</w:t>
      </w:r>
      <w:r w:rsidR="00B21521" w:rsidRPr="0086095E">
        <w:rPr>
          <w:rFonts w:ascii="Times New Roman" w:hAnsi="Times New Roman" w:cs="Times New Roman"/>
        </w:rPr>
        <w:t xml:space="preserve"> and </w:t>
      </w:r>
      <w:proofErr w:type="spellStart"/>
      <w:r w:rsidR="00F05D55" w:rsidRPr="0086095E">
        <w:rPr>
          <w:rFonts w:ascii="Times New Roman" w:hAnsi="Times New Roman" w:cs="Times New Roman"/>
        </w:rPr>
        <w:t>σ</w:t>
      </w:r>
      <w:r w:rsidR="00176DA5" w:rsidRPr="0086095E">
        <w:rPr>
          <w:rFonts w:ascii="Times New Roman" w:hAnsi="Times New Roman" w:cs="Times New Roman"/>
          <w:vertAlign w:val="subscript"/>
        </w:rPr>
        <w:t>t</w:t>
      </w:r>
      <w:proofErr w:type="spellEnd"/>
      <w:r w:rsidR="00F05D55" w:rsidRPr="0086095E">
        <w:rPr>
          <w:rFonts w:ascii="Times New Roman" w:hAnsi="Times New Roman" w:cs="Times New Roman"/>
          <w:vertAlign w:val="subscript"/>
        </w:rPr>
        <w:t xml:space="preserve"> </w:t>
      </w:r>
      <w:r w:rsidR="00F05D55" w:rsidRPr="0086095E">
        <w:rPr>
          <w:rFonts w:ascii="Times New Roman" w:hAnsi="Times New Roman" w:cs="Times New Roman"/>
        </w:rPr>
        <w:t xml:space="preserve">= </w:t>
      </w:r>
      <w:proofErr w:type="spellStart"/>
      <w:r w:rsidR="00F05D55" w:rsidRPr="0086095E">
        <w:rPr>
          <w:rFonts w:ascii="Times New Roman" w:hAnsi="Times New Roman" w:cs="Times New Roman"/>
        </w:rPr>
        <w:t>σ</w:t>
      </w:r>
      <w:r w:rsidR="00F05D55" w:rsidRPr="0086095E">
        <w:rPr>
          <w:rFonts w:ascii="Times New Roman" w:hAnsi="Times New Roman" w:cs="Times New Roman"/>
          <w:vertAlign w:val="subscript"/>
        </w:rPr>
        <w:t>n</w:t>
      </w:r>
      <w:proofErr w:type="spellEnd"/>
      <w:r w:rsidR="00F05D55" w:rsidRPr="0086095E">
        <w:rPr>
          <w:rFonts w:ascii="Times New Roman" w:hAnsi="Times New Roman" w:cs="Times New Roman"/>
        </w:rPr>
        <w:t>(1+ε</w:t>
      </w:r>
      <w:r w:rsidR="00F05D55" w:rsidRPr="0086095E">
        <w:rPr>
          <w:rFonts w:ascii="Times New Roman" w:hAnsi="Times New Roman" w:cs="Times New Roman"/>
          <w:vertAlign w:val="subscript"/>
        </w:rPr>
        <w:t>n</w:t>
      </w:r>
      <w:r w:rsidR="00F05D55" w:rsidRPr="0086095E">
        <w:rPr>
          <w:rFonts w:ascii="Times New Roman" w:hAnsi="Times New Roman" w:cs="Times New Roman"/>
        </w:rPr>
        <w:t xml:space="preserve">), </w:t>
      </w:r>
      <w:r w:rsidR="00B21521" w:rsidRPr="0086095E">
        <w:rPr>
          <w:rFonts w:ascii="Times New Roman" w:eastAsiaTheme="minorEastAsia" w:hAnsi="Times New Roman" w:cs="Times New Roman"/>
        </w:rPr>
        <w:t xml:space="preserve">where </w:t>
      </w:r>
      <w:proofErr w:type="spellStart"/>
      <w:r w:rsidR="00176DA5" w:rsidRPr="0086095E">
        <w:rPr>
          <w:rFonts w:ascii="Times New Roman" w:hAnsi="Times New Roman" w:cs="Times New Roman"/>
        </w:rPr>
        <w:t>σ</w:t>
      </w:r>
      <w:r w:rsidR="00176DA5" w:rsidRPr="0086095E">
        <w:rPr>
          <w:rFonts w:ascii="Times New Roman" w:hAnsi="Times New Roman" w:cs="Times New Roman"/>
          <w:vertAlign w:val="subscript"/>
        </w:rPr>
        <w:t>n</w:t>
      </w:r>
      <w:proofErr w:type="spellEnd"/>
      <w:r w:rsidR="00176DA5" w:rsidRPr="0086095E">
        <w:rPr>
          <w:rFonts w:ascii="Times New Roman" w:eastAsiaTheme="minorEastAsia" w:hAnsi="Times New Roman" w:cs="Times New Roman"/>
        </w:rPr>
        <w:t xml:space="preserve"> </w:t>
      </w:r>
      <w:r w:rsidR="00B21521" w:rsidRPr="0086095E">
        <w:rPr>
          <w:rFonts w:ascii="Times New Roman" w:eastAsiaTheme="minorEastAsia" w:hAnsi="Times New Roman" w:cs="Times New Roman"/>
        </w:rPr>
        <w:t xml:space="preserve">and </w:t>
      </w:r>
      <w:proofErr w:type="spellStart"/>
      <w:r w:rsidR="00176DA5" w:rsidRPr="0086095E">
        <w:rPr>
          <w:rFonts w:ascii="Times New Roman" w:hAnsi="Times New Roman" w:cs="Times New Roman"/>
        </w:rPr>
        <w:t>ε</w:t>
      </w:r>
      <w:r w:rsidR="00176DA5" w:rsidRPr="0086095E">
        <w:rPr>
          <w:rFonts w:ascii="Times New Roman" w:hAnsi="Times New Roman" w:cs="Times New Roman"/>
          <w:vertAlign w:val="subscript"/>
        </w:rPr>
        <w:t>n</w:t>
      </w:r>
      <w:proofErr w:type="spellEnd"/>
      <w:r w:rsidR="00B21521" w:rsidRPr="0086095E">
        <w:rPr>
          <w:rFonts w:ascii="Times New Roman" w:eastAsiaTheme="minorEastAsia" w:hAnsi="Times New Roman" w:cs="Times New Roman"/>
        </w:rPr>
        <w:t xml:space="preserve"> </w:t>
      </w:r>
      <w:r w:rsidR="00D20020" w:rsidRPr="0086095E">
        <w:rPr>
          <w:rFonts w:ascii="Times New Roman" w:eastAsiaTheme="minorEastAsia" w:hAnsi="Times New Roman" w:cs="Times New Roman"/>
        </w:rPr>
        <w:t>are</w:t>
      </w:r>
      <w:r w:rsidR="00B21521" w:rsidRPr="0086095E">
        <w:rPr>
          <w:rFonts w:ascii="Times New Roman" w:eastAsiaTheme="minorEastAsia" w:hAnsi="Times New Roman" w:cs="Times New Roman"/>
        </w:rPr>
        <w:t xml:space="preserve"> the engineering </w:t>
      </w:r>
      <w:r w:rsidR="00D20020" w:rsidRPr="0086095E">
        <w:rPr>
          <w:rFonts w:ascii="Times New Roman" w:eastAsiaTheme="minorEastAsia" w:hAnsi="Times New Roman" w:cs="Times New Roman"/>
        </w:rPr>
        <w:t xml:space="preserve">stress and </w:t>
      </w:r>
      <w:r w:rsidR="00B21521" w:rsidRPr="0086095E">
        <w:rPr>
          <w:rFonts w:ascii="Times New Roman" w:eastAsiaTheme="minorEastAsia" w:hAnsi="Times New Roman" w:cs="Times New Roman"/>
        </w:rPr>
        <w:t>strain</w:t>
      </w:r>
      <w:r w:rsidR="00D20020" w:rsidRPr="0086095E">
        <w:rPr>
          <w:rFonts w:ascii="Times New Roman" w:eastAsiaTheme="minorEastAsia" w:hAnsi="Times New Roman" w:cs="Times New Roman"/>
        </w:rPr>
        <w:t>, respectivel</w:t>
      </w:r>
      <w:r w:rsidR="00831DCA" w:rsidRPr="0086095E">
        <w:rPr>
          <w:rFonts w:ascii="Times New Roman" w:eastAsiaTheme="minorEastAsia" w:hAnsi="Times New Roman" w:cs="Times New Roman"/>
        </w:rPr>
        <w:t>y.</w:t>
      </w:r>
      <w:r w:rsidR="00C266B5" w:rsidRPr="0086095E">
        <w:rPr>
          <w:rFonts w:ascii="Times New Roman" w:hAnsi="Times New Roman" w:cs="Times New Roman"/>
        </w:rPr>
        <w:t xml:space="preserve"> </w:t>
      </w:r>
    </w:p>
    <w:p w14:paraId="69BF370F" w14:textId="07691806" w:rsidR="00893A66" w:rsidRPr="0086095E" w:rsidRDefault="00FB0EA0" w:rsidP="009F4D51">
      <w:r w:rsidRPr="0086095E">
        <w:t>All t</w:t>
      </w:r>
      <w:r w:rsidR="00B21521" w:rsidRPr="0086095E">
        <w:t>he tested beam</w:t>
      </w:r>
      <w:r w:rsidR="00187615" w:rsidRPr="0086095E">
        <w:t>s</w:t>
      </w:r>
      <w:r w:rsidR="00B21521" w:rsidRPr="0086095E">
        <w:t xml:space="preserve"> w</w:t>
      </w:r>
      <w:r w:rsidR="00187615" w:rsidRPr="0086095E">
        <w:t>ere</w:t>
      </w:r>
      <w:r w:rsidR="00B21521" w:rsidRPr="0086095E">
        <w:t xml:space="preserve"> simply supported (i.e. </w:t>
      </w:r>
      <w:r w:rsidR="00187615" w:rsidRPr="0086095E">
        <w:t xml:space="preserve">pin and </w:t>
      </w:r>
      <w:r w:rsidR="00B21521" w:rsidRPr="0086095E">
        <w:t>roller)</w:t>
      </w:r>
      <w:r w:rsidR="00187615" w:rsidRPr="0086095E">
        <w:t xml:space="preserve"> at the</w:t>
      </w:r>
      <w:r w:rsidR="00D61BD0" w:rsidRPr="0086095E">
        <w:t>ir</w:t>
      </w:r>
      <w:r w:rsidR="00187615" w:rsidRPr="0086095E">
        <w:t xml:space="preserve"> ends</w:t>
      </w:r>
      <w:r w:rsidR="00B21521" w:rsidRPr="0086095E">
        <w:t>. Thus</w:t>
      </w:r>
      <w:r w:rsidR="005341BD" w:rsidRPr="0086095E">
        <w:t>,</w:t>
      </w:r>
      <w:r w:rsidR="00B21521" w:rsidRPr="0086095E">
        <w:t xml:space="preserve"> </w:t>
      </w:r>
      <w:r w:rsidR="006E7D41" w:rsidRPr="0086095E">
        <w:t xml:space="preserve">in the simulations, </w:t>
      </w:r>
      <w:r w:rsidR="00B21521" w:rsidRPr="0086095E">
        <w:t xml:space="preserve">one </w:t>
      </w:r>
      <w:r w:rsidR="00187615" w:rsidRPr="0086095E">
        <w:t xml:space="preserve">end of the </w:t>
      </w:r>
      <w:r w:rsidR="00B21521" w:rsidRPr="0086095E">
        <w:t xml:space="preserve">beam was assigned fixed </w:t>
      </w:r>
      <w:r w:rsidR="00187615" w:rsidRPr="0086095E">
        <w:t xml:space="preserve">translational </w:t>
      </w:r>
      <w:r w:rsidR="00B21521" w:rsidRPr="0086095E">
        <w:t xml:space="preserve">boundary conditions in </w:t>
      </w:r>
      <w:r w:rsidR="00A167E1" w:rsidRPr="0086095E">
        <w:t xml:space="preserve">the </w:t>
      </w:r>
      <w:r w:rsidR="00187615" w:rsidRPr="0086095E">
        <w:t>x</w:t>
      </w:r>
      <w:r w:rsidR="00B21521" w:rsidRPr="0086095E">
        <w:t xml:space="preserve">-, </w:t>
      </w:r>
      <w:r w:rsidR="00187615" w:rsidRPr="0086095E">
        <w:t>y</w:t>
      </w:r>
      <w:r w:rsidR="00B21521" w:rsidRPr="0086095E">
        <w:t xml:space="preserve">-, and </w:t>
      </w:r>
      <w:r w:rsidR="00187615" w:rsidRPr="0086095E">
        <w:t>z</w:t>
      </w:r>
      <w:r w:rsidR="00B21521" w:rsidRPr="0086095E">
        <w:t>-direction</w:t>
      </w:r>
      <w:r w:rsidR="00187615" w:rsidRPr="0086095E">
        <w:t>s</w:t>
      </w:r>
      <w:r w:rsidR="00B21521" w:rsidRPr="0086095E">
        <w:t xml:space="preserve"> while the other end was allowed to move parallel to the beam axis</w:t>
      </w:r>
      <w:r w:rsidR="009205FC" w:rsidRPr="0086095E">
        <w:t xml:space="preserve">, </w:t>
      </w:r>
      <w:r w:rsidR="00187615" w:rsidRPr="0086095E">
        <w:t>x-direction</w:t>
      </w:r>
      <w:r w:rsidR="00B21521" w:rsidRPr="0086095E">
        <w:t xml:space="preserve"> only. In order to avoid restraining the moments and achieve pure hinge behaviour, the restrained surface was tied to a reference point and then the boundary conditions </w:t>
      </w:r>
      <w:r w:rsidR="00383A94" w:rsidRPr="0086095E">
        <w:t xml:space="preserve">were </w:t>
      </w:r>
      <w:r w:rsidR="00B21521" w:rsidRPr="0086095E">
        <w:t>assigned to this reference point. To effectively simulate the boundary condition on the roller side</w:t>
      </w:r>
      <w:r w:rsidR="00B23360" w:rsidRPr="0086095E">
        <w:t xml:space="preserve"> </w:t>
      </w:r>
      <w:r w:rsidR="00B21521" w:rsidRPr="0086095E">
        <w:t xml:space="preserve">as in the test, </w:t>
      </w:r>
      <w:r w:rsidR="00CE3622" w:rsidRPr="0086095E">
        <w:t xml:space="preserve">a </w:t>
      </w:r>
      <w:r w:rsidR="00B21521" w:rsidRPr="0086095E">
        <w:t xml:space="preserve">rigid plate was modelled at the roller side and </w:t>
      </w:r>
      <w:r w:rsidR="00CE3622" w:rsidRPr="0086095E">
        <w:t xml:space="preserve">a </w:t>
      </w:r>
      <w:r w:rsidR="00B21521" w:rsidRPr="0086095E">
        <w:t xml:space="preserve">friction coefficient of 0.3 was defined between the </w:t>
      </w:r>
      <w:r w:rsidR="001A1654" w:rsidRPr="0086095E">
        <w:t>lower</w:t>
      </w:r>
      <w:r w:rsidR="00B21521" w:rsidRPr="0086095E">
        <w:t xml:space="preserve"> flange and the rigid plate.</w:t>
      </w:r>
      <w:r w:rsidR="00187615" w:rsidRPr="0086095E">
        <w:t xml:space="preserve"> </w:t>
      </w:r>
      <w:r w:rsidR="00893A66" w:rsidRPr="0086095E">
        <w:t>The analysis was carried out on the imperfect model to account for initial geometric imperfections. Eigen</w:t>
      </w:r>
      <w:r w:rsidR="00CB4809" w:rsidRPr="0086095E">
        <w:t xml:space="preserve"> </w:t>
      </w:r>
      <w:r w:rsidR="00893A66" w:rsidRPr="0086095E">
        <w:t>buckling mode shapes</w:t>
      </w:r>
      <w:r w:rsidR="00777B1D" w:rsidRPr="0086095E">
        <w:t xml:space="preserve">, </w:t>
      </w:r>
      <w:r w:rsidR="00893A66" w:rsidRPr="0086095E">
        <w:t>computed in a separate buckling analysis</w:t>
      </w:r>
      <w:r w:rsidR="00777B1D" w:rsidRPr="0086095E">
        <w:t>, were scaled and used to</w:t>
      </w:r>
      <w:r w:rsidR="00893A66" w:rsidRPr="0086095E">
        <w:t xml:space="preserve"> perturb the geometry of the FE model</w:t>
      </w:r>
      <w:r w:rsidR="00777B1D" w:rsidRPr="0086095E">
        <w:t>s</w:t>
      </w:r>
      <w:r w:rsidR="00893A66" w:rsidRPr="0086095E">
        <w:t xml:space="preserve">. </w:t>
      </w:r>
      <w:r w:rsidR="0037051E" w:rsidRPr="0086095E">
        <w:t>From a</w:t>
      </w:r>
      <w:r w:rsidR="00893A66" w:rsidRPr="0086095E">
        <w:t xml:space="preserve"> sensitivity analysis</w:t>
      </w:r>
      <w:r w:rsidR="0037051E" w:rsidRPr="0086095E">
        <w:t xml:space="preserve">, it was found that </w:t>
      </w:r>
      <w:r w:rsidR="00893A66" w:rsidRPr="0086095E">
        <w:t xml:space="preserve">the </w:t>
      </w:r>
      <w:r w:rsidR="00777B1D" w:rsidRPr="0086095E">
        <w:t xml:space="preserve">magnitude of the </w:t>
      </w:r>
      <w:r w:rsidR="00893A66" w:rsidRPr="0086095E">
        <w:t>geometr</w:t>
      </w:r>
      <w:r w:rsidR="00777B1D" w:rsidRPr="0086095E">
        <w:t>ic</w:t>
      </w:r>
      <w:r w:rsidR="00893A66" w:rsidRPr="0086095E">
        <w:t xml:space="preserve"> imperfection</w:t>
      </w:r>
      <w:r w:rsidR="00777B1D" w:rsidRPr="0086095E">
        <w:t xml:space="preserve"> amplitude has negligible influence</w:t>
      </w:r>
      <w:r w:rsidR="00893A66" w:rsidRPr="0086095E">
        <w:t xml:space="preserve"> on the beam behaviour. </w:t>
      </w:r>
      <w:r w:rsidR="00777B1D" w:rsidRPr="0086095E">
        <w:t>Hence,</w:t>
      </w:r>
      <w:r w:rsidR="00893A66" w:rsidRPr="0086095E">
        <w:t xml:space="preserve"> the imperfect</w:t>
      </w:r>
      <w:r w:rsidR="00777B1D" w:rsidRPr="0086095E">
        <w:t>ion</w:t>
      </w:r>
      <w:r w:rsidR="00893A66" w:rsidRPr="0086095E">
        <w:t xml:space="preserve"> shape</w:t>
      </w:r>
      <w:r w:rsidR="0037051E" w:rsidRPr="0086095E">
        <w:t xml:space="preserve"> was </w:t>
      </w:r>
      <w:r w:rsidR="00777B1D" w:rsidRPr="0086095E">
        <w:t>taken as the f</w:t>
      </w:r>
      <w:r w:rsidR="00893A66" w:rsidRPr="0086095E">
        <w:t xml:space="preserve">irst Eigen mode factored </w:t>
      </w:r>
      <w:r w:rsidR="00777B1D" w:rsidRPr="0086095E">
        <w:t xml:space="preserve">by an amplitude of </w:t>
      </w:r>
      <w:proofErr w:type="spellStart"/>
      <w:r w:rsidR="00777B1D" w:rsidRPr="0086095E">
        <w:t>t</w:t>
      </w:r>
      <w:r w:rsidR="003E1F15" w:rsidRPr="0086095E">
        <w:rPr>
          <w:vertAlign w:val="subscript"/>
        </w:rPr>
        <w:t>w</w:t>
      </w:r>
      <w:proofErr w:type="spellEnd"/>
      <w:r w:rsidR="00777B1D" w:rsidRPr="0086095E">
        <w:t>/2</w:t>
      </w:r>
      <w:r w:rsidR="003E1F15" w:rsidRPr="0086095E">
        <w:t>0</w:t>
      </w:r>
      <w:r w:rsidR="0037051E" w:rsidRPr="0086095E">
        <w:t xml:space="preserve">0 </w:t>
      </w:r>
      <w:r w:rsidR="003E1F15" w:rsidRPr="0086095E">
        <w:fldChar w:fldCharType="begin" w:fldLock="1"/>
      </w:r>
      <w:r w:rsidR="00F74A0F" w:rsidRPr="0086095E">
        <w:instrText>ADDIN CSL_CITATION {"citationItems":[{"id":"ITEM-1","itemData":{"DOI":"10.1016/j.tws.2015.05.005","ISSN":"02638231","abstract":"A computational parametric finite element analysis was carried out, investigating closely spaced cellular beams with double concentric transverse stiffeners. An unstiffened perforated beam section was initially designed and validated against existing finite element analysis results found in the literature. Then, thirty-one models were studied, while altering the spacing between the web openings, the web thicknesses, and the stiffener thicknesses. The results showed that Vierendeel shearing failure occurred more frequently for very closely spaced sections. However, as the spacing increased, the contribution of the stiffener to strength of the section was decreased, and out-of-plane buckling failure occurred more often. A maximum distance for the spacing between the openings was suggested in order to optimally use the derived fomulae. At last, a design model was proposed, where for very closely spaced openings the compressive stresses were given by the Vierendeel moment capacity, while for the maximum distance of the spacing between the openings studied, the compressive stresses were given by a strut analogy, as found in BS5950-1.","author":[{"dropping-particle":"","family":"Tsavdaridis","given":"Konstantinos Daniel","non-dropping-particle":"","parse-names":false,"suffix":""},{"dropping-particle":"","family":"Galiatsatos","given":"Grigorios","non-dropping-particle":"","parse-names":false,"suffix":""}],"container-title":"Thin-Walled Structures","id":"ITEM-1","issued":{"date-parts":[["2015"]]},"title":"Assessment of cellular beams with transverse stiffeners and closely spaced web openings","type":"article-journal"},"uris":["http://www.mendeley.com/documents/?uuid=0ccea2f5-f355-456f-bc28-6189b90971fb"]}],"mendeley":{"formattedCitation":"(Tsavdaridis and Galiatsatos, 2015)","plainTextFormattedCitation":"(Tsavdaridis and Galiatsatos, 2015)","previouslyFormattedCitation":"(Tsavdaridis and Galiatsatos, 2015)"},"properties":{"noteIndex":0},"schema":"https://github.com/citation-style-language/schema/raw/master/csl-citation.json"}</w:instrText>
      </w:r>
      <w:r w:rsidR="003E1F15" w:rsidRPr="0086095E">
        <w:fldChar w:fldCharType="separate"/>
      </w:r>
      <w:r w:rsidR="00F74A0F" w:rsidRPr="0086095E">
        <w:rPr>
          <w:noProof/>
        </w:rPr>
        <w:t>(Tsavdaridis and Galiatsatos, 2015)</w:t>
      </w:r>
      <w:r w:rsidR="003E1F15" w:rsidRPr="0086095E">
        <w:fldChar w:fldCharType="end"/>
      </w:r>
      <w:r w:rsidR="0037051E" w:rsidRPr="0086095E">
        <w:t xml:space="preserve">, where </w:t>
      </w:r>
      <w:proofErr w:type="spellStart"/>
      <w:r w:rsidR="0037051E" w:rsidRPr="0086095E">
        <w:t>t</w:t>
      </w:r>
      <w:r w:rsidR="003E1F15" w:rsidRPr="0086095E">
        <w:rPr>
          <w:vertAlign w:val="subscript"/>
        </w:rPr>
        <w:t>w</w:t>
      </w:r>
      <w:proofErr w:type="spellEnd"/>
      <w:r w:rsidR="0037051E" w:rsidRPr="0086095E">
        <w:t xml:space="preserve"> is the </w:t>
      </w:r>
      <w:r w:rsidR="003E1F15" w:rsidRPr="0086095E">
        <w:t>web</w:t>
      </w:r>
      <w:r w:rsidR="0037051E" w:rsidRPr="0086095E">
        <w:t xml:space="preserve"> thickness</w:t>
      </w:r>
      <w:r w:rsidR="00893A66" w:rsidRPr="0086095E">
        <w:t>.</w:t>
      </w:r>
    </w:p>
    <w:p w14:paraId="2EFFDBD8" w14:textId="68CA59A1" w:rsidR="0065399A" w:rsidRPr="0086095E" w:rsidRDefault="0065399A" w:rsidP="009F4D51">
      <w:r w:rsidRPr="0086095E">
        <w:t>Two analys</w:t>
      </w:r>
      <w:r w:rsidR="00E87EA7" w:rsidRPr="0086095E">
        <w:t>e</w:t>
      </w:r>
      <w:r w:rsidRPr="0086095E">
        <w:t xml:space="preserve">s steps were defined to solve the geometrically and materially nonlinear problem. In step 1, the test load was applied at ambient temperature and maintained constant, following which in step 2, the test measured temperature profiles were applied to the model as a predefined field. In order to resemble the action of the loading apparatus, the applied load was distributed on the area represented by the projection area of the contact surface between the spreader beam and the concrete slab. The beams were split into different areas based on the recorded temperatures during the tests. Different </w:t>
      </w:r>
      <w:r w:rsidR="004633D9" w:rsidRPr="0086095E">
        <w:t>temperature-</w:t>
      </w:r>
      <w:r w:rsidRPr="0086095E">
        <w:t xml:space="preserve">time curves were introduced to the model according to the average thermocouple readings recorded in the tests </w:t>
      </w:r>
      <w:r w:rsidR="002748CF" w:rsidRPr="0086095E">
        <w:t>as shown in</w:t>
      </w:r>
      <w:r w:rsidR="00A61EB4" w:rsidRPr="0086095E">
        <w:t xml:space="preserve"> </w:t>
      </w:r>
      <w:r w:rsidR="003D018D" w:rsidRPr="0086095E">
        <w:t>Figure 2</w:t>
      </w:r>
      <w:r w:rsidRPr="0086095E">
        <w:t xml:space="preserve">. </w:t>
      </w:r>
      <w:r w:rsidR="00B11428" w:rsidRPr="0086095E">
        <w:t>T</w:t>
      </w:r>
      <w:r w:rsidRPr="0086095E">
        <w:t xml:space="preserve">he temperature variation was only considered across the </w:t>
      </w:r>
      <w:r w:rsidR="002748CF" w:rsidRPr="0086095E">
        <w:t>depth of</w:t>
      </w:r>
      <w:r w:rsidRPr="0086095E">
        <w:t xml:space="preserve"> the beam and remained constant along the </w:t>
      </w:r>
      <w:r w:rsidR="00B11428" w:rsidRPr="0086095E">
        <w:t xml:space="preserve">beam </w:t>
      </w:r>
      <w:r w:rsidRPr="0086095E">
        <w:t>length. There was no sign of loss of composite action between the beam and the slab</w:t>
      </w:r>
      <w:r w:rsidR="00994D55" w:rsidRPr="0086095E">
        <w:t xml:space="preserve"> </w:t>
      </w:r>
      <w:r w:rsidR="00994D55" w:rsidRPr="0086095E">
        <w:fldChar w:fldCharType="begin" w:fldLock="1"/>
      </w:r>
      <w:r w:rsidR="00F74A0F" w:rsidRPr="0086095E">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temperatures","type":"article-journal"},"uris":["http://www.mendeley.com/documents/?uuid=3da2bdae-a7bc-4346-ad72-08b5455c8b35"]}],"mendeley":{"formattedCitation":"(Naili et al., 2011)","plainTextFormattedCitation":"(Naili et al., 2011)","previouslyFormattedCitation":"(Naili et al., 2011)"},"properties":{"noteIndex":0},"schema":"https://github.com/citation-style-language/schema/raw/master/csl-citation.json"}</w:instrText>
      </w:r>
      <w:r w:rsidR="00994D55" w:rsidRPr="0086095E">
        <w:fldChar w:fldCharType="separate"/>
      </w:r>
      <w:r w:rsidR="00F74A0F" w:rsidRPr="0086095E">
        <w:rPr>
          <w:noProof/>
        </w:rPr>
        <w:t>(Naili et al., 2011)</w:t>
      </w:r>
      <w:r w:rsidR="00994D55" w:rsidRPr="0086095E">
        <w:fldChar w:fldCharType="end"/>
      </w:r>
      <w:r w:rsidRPr="0086095E">
        <w:t xml:space="preserve">, which suggested that the shear studs performed adequately and maintained the composite action </w:t>
      </w:r>
      <w:r w:rsidRPr="0086095E">
        <w:lastRenderedPageBreak/>
        <w:t xml:space="preserve">throughout the full duration of the test. Hence, no temperature profile was assigned to the shear studs. </w:t>
      </w:r>
    </w:p>
    <w:p w14:paraId="4E6FF37E" w14:textId="6E0B5473" w:rsidR="002D682D" w:rsidRPr="0086095E" w:rsidRDefault="002D682D" w:rsidP="009F4D51">
      <w:pPr>
        <w:pStyle w:val="Heading2"/>
      </w:pPr>
      <w:r w:rsidRPr="0086095E">
        <w:t>2.2</w:t>
      </w:r>
      <w:r w:rsidR="003E4E92" w:rsidRPr="0086095E">
        <w:t>.</w:t>
      </w:r>
      <w:r w:rsidRPr="0086095E">
        <w:t xml:space="preserve"> Validation results</w:t>
      </w:r>
    </w:p>
    <w:p w14:paraId="3F636369" w14:textId="036C27E9" w:rsidR="007537D1" w:rsidRPr="0086095E" w:rsidRDefault="00C32710" w:rsidP="00EF3CEB">
      <w:pPr>
        <w:spacing w:after="200"/>
        <w:rPr>
          <w:rFonts w:asciiTheme="minorHAnsi" w:hAnsiTheme="minorHAnsi" w:cstheme="minorHAnsi"/>
        </w:rPr>
      </w:pPr>
      <w:r w:rsidRPr="0086095E">
        <w:t xml:space="preserve">The </w:t>
      </w:r>
      <w:r w:rsidR="00A35784" w:rsidRPr="0086095E">
        <w:t>displacement</w:t>
      </w:r>
      <w:r w:rsidR="0030516C" w:rsidRPr="0086095E">
        <w:t>-time</w:t>
      </w:r>
      <w:r w:rsidR="00A35784" w:rsidRPr="0086095E">
        <w:t xml:space="preserve"> responses </w:t>
      </w:r>
      <w:r w:rsidR="00994D55" w:rsidRPr="0086095E">
        <w:t xml:space="preserve">and the failure mechanisms </w:t>
      </w:r>
      <w:r w:rsidRPr="0086095E">
        <w:t xml:space="preserve">from the </w:t>
      </w:r>
      <w:r w:rsidR="00BB3A26" w:rsidRPr="0086095E">
        <w:t xml:space="preserve">test and </w:t>
      </w:r>
      <w:r w:rsidRPr="0086095E">
        <w:t xml:space="preserve">FE </w:t>
      </w:r>
      <w:r w:rsidR="00B93C3C" w:rsidRPr="0086095E">
        <w:t xml:space="preserve">models </w:t>
      </w:r>
      <w:r w:rsidRPr="0086095E">
        <w:t xml:space="preserve">are compared </w:t>
      </w:r>
      <w:r w:rsidR="00BB3A26" w:rsidRPr="0086095E">
        <w:t xml:space="preserve">in </w:t>
      </w:r>
      <w:r w:rsidR="003D018D" w:rsidRPr="0086095E">
        <w:t>Figure 3 and Figure 4 for the carbon steel perforated beams A2 and A3, respectively and Figure 5 for the stainless steel perforated beam. In Figure 3 and Figure 4</w:t>
      </w:r>
      <w:r w:rsidR="00E059F6" w:rsidRPr="0086095E">
        <w:t xml:space="preserve">, the results of </w:t>
      </w:r>
      <w:r w:rsidR="00652C2C" w:rsidRPr="0086095E">
        <w:t xml:space="preserve">the </w:t>
      </w:r>
      <w:r w:rsidR="00E059F6" w:rsidRPr="0086095E">
        <w:t xml:space="preserve">FE </w:t>
      </w:r>
      <w:r w:rsidR="00F67F07" w:rsidRPr="0086095E">
        <w:t xml:space="preserve">simulations </w:t>
      </w:r>
      <w:r w:rsidR="00767303" w:rsidRPr="0086095E">
        <w:t xml:space="preserve">conducted by </w:t>
      </w:r>
      <w:proofErr w:type="spellStart"/>
      <w:r w:rsidR="00767303" w:rsidRPr="0086095E">
        <w:t>Naili</w:t>
      </w:r>
      <w:proofErr w:type="spellEnd"/>
      <w:r w:rsidR="00767303" w:rsidRPr="0086095E">
        <w:t xml:space="preserve"> et al.</w:t>
      </w:r>
      <w:r w:rsidR="00A6076B" w:rsidRPr="0086095E">
        <w:t xml:space="preserve"> </w:t>
      </w:r>
      <w:r w:rsidR="00A6076B" w:rsidRPr="0086095E">
        <w:fldChar w:fldCharType="begin" w:fldLock="1"/>
      </w:r>
      <w:r w:rsidR="00F74A0F" w:rsidRPr="0086095E">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temperatures","type":"article-journal"},"uris":["http://www.mendeley.com/documents/?uuid=3da2bdae-a7bc-4346-ad72-08b5455c8b35"]}],"mendeley":{"formattedCitation":"(Naili et al., 2011)","plainTextFormattedCitation":"(Naili et al., 2011)","previouslyFormattedCitation":"(Naili et al., 2011)"},"properties":{"noteIndex":0},"schema":"https://github.com/citation-style-language/schema/raw/master/csl-citation.json"}</w:instrText>
      </w:r>
      <w:r w:rsidR="00A6076B" w:rsidRPr="0086095E">
        <w:fldChar w:fldCharType="separate"/>
      </w:r>
      <w:r w:rsidR="00F74A0F" w:rsidRPr="0086095E">
        <w:rPr>
          <w:noProof/>
        </w:rPr>
        <w:t>(Naili et al., 2011)</w:t>
      </w:r>
      <w:r w:rsidR="00A6076B" w:rsidRPr="0086095E">
        <w:fldChar w:fldCharType="end"/>
      </w:r>
      <w:r w:rsidR="00767303" w:rsidRPr="0086095E">
        <w:t xml:space="preserve"> are also pr</w:t>
      </w:r>
      <w:r w:rsidR="00994D55" w:rsidRPr="0086095E">
        <w:t>esented for comparison purposes</w:t>
      </w:r>
      <w:r w:rsidR="008A261D" w:rsidRPr="0086095E">
        <w:t>.</w:t>
      </w:r>
      <w:r w:rsidR="00102128" w:rsidRPr="0086095E">
        <w:t xml:space="preserve"> Comparison</w:t>
      </w:r>
      <w:r w:rsidR="00154866" w:rsidRPr="0086095E">
        <w:t>s</w:t>
      </w:r>
      <w:r w:rsidR="00102128" w:rsidRPr="0086095E">
        <w:t xml:space="preserve"> of the experimentally and numerically obtained displacement</w:t>
      </w:r>
      <w:r w:rsidR="00B93656" w:rsidRPr="0086095E">
        <w:t>-time</w:t>
      </w:r>
      <w:r w:rsidR="00102128" w:rsidRPr="0086095E">
        <w:t xml:space="preserve"> curves </w:t>
      </w:r>
      <w:r w:rsidR="00AD719D" w:rsidRPr="0086095E">
        <w:t xml:space="preserve">and the failure modes </w:t>
      </w:r>
      <w:r w:rsidR="00102128" w:rsidRPr="0086095E">
        <w:t xml:space="preserve">show that the </w:t>
      </w:r>
      <w:r w:rsidR="00CB6F67" w:rsidRPr="0086095E">
        <w:t xml:space="preserve">developed </w:t>
      </w:r>
      <w:r w:rsidR="00102128" w:rsidRPr="0086095E">
        <w:t xml:space="preserve">FE models are capable of replicating the </w:t>
      </w:r>
      <w:r w:rsidR="00D90BFE" w:rsidRPr="0086095E">
        <w:t xml:space="preserve">elevated temperature </w:t>
      </w:r>
      <w:r w:rsidR="00F30E88" w:rsidRPr="0086095E">
        <w:t>large deflection behaviour of carbon steel and stainless</w:t>
      </w:r>
      <w:r w:rsidR="00154866" w:rsidRPr="0086095E">
        <w:t xml:space="preserve"> </w:t>
      </w:r>
      <w:r w:rsidR="00B93656" w:rsidRPr="0086095E">
        <w:t xml:space="preserve">steel </w:t>
      </w:r>
      <w:r w:rsidR="00154866" w:rsidRPr="0086095E">
        <w:t>perforated beams</w:t>
      </w:r>
      <w:r w:rsidR="001F1DAB" w:rsidRPr="0086095E">
        <w:t xml:space="preserve"> with a</w:t>
      </w:r>
      <w:r w:rsidR="00033D60" w:rsidRPr="0086095E">
        <w:t xml:space="preserve"> </w:t>
      </w:r>
      <w:r w:rsidR="001F1DAB" w:rsidRPr="0086095E">
        <w:t xml:space="preserve">high degree of predictive accuracy, and hence can </w:t>
      </w:r>
      <w:r w:rsidR="00B93656" w:rsidRPr="0086095E">
        <w:t xml:space="preserve">reliably </w:t>
      </w:r>
      <w:r w:rsidR="001F1DAB" w:rsidRPr="0086095E">
        <w:t xml:space="preserve">be employed </w:t>
      </w:r>
      <w:r w:rsidR="0065147D" w:rsidRPr="0086095E">
        <w:t xml:space="preserve">for </w:t>
      </w:r>
      <w:r w:rsidR="00301F14" w:rsidRPr="0086095E">
        <w:t xml:space="preserve">conducting numerical </w:t>
      </w:r>
      <w:r w:rsidR="0065147D" w:rsidRPr="0086095E">
        <w:t xml:space="preserve">parametric </w:t>
      </w:r>
      <w:r w:rsidR="00301F14" w:rsidRPr="0086095E">
        <w:t>analysis</w:t>
      </w:r>
      <w:r w:rsidR="00154866" w:rsidRPr="0086095E">
        <w:t>.</w:t>
      </w:r>
      <w:r w:rsidR="00F30E88" w:rsidRPr="0086095E">
        <w:t xml:space="preserve"> </w:t>
      </w:r>
      <w:r w:rsidR="00AD5CB2" w:rsidRPr="0086095E">
        <w:t xml:space="preserve">It should be noted that there is a slight difference between the FE and experimental tests result for test A3 (see </w:t>
      </w:r>
      <w:r w:rsidR="003D018D" w:rsidRPr="0086095E">
        <w:t xml:space="preserve">Figure 4 </w:t>
      </w:r>
      <w:r w:rsidR="00AD5CB2" w:rsidRPr="0086095E">
        <w:t xml:space="preserve">(a)) which may rise from the adopted material model and the absence of the temperature distribution along the length of the beam. </w:t>
      </w:r>
    </w:p>
    <w:p w14:paraId="31BF1848" w14:textId="78F0EE15" w:rsidR="001E7033" w:rsidRPr="0086095E" w:rsidRDefault="001A1425" w:rsidP="00EF3CEB">
      <w:pPr>
        <w:pStyle w:val="Heading1"/>
      </w:pPr>
      <w:r w:rsidRPr="0086095E">
        <w:t xml:space="preserve">3. Parametric study </w:t>
      </w:r>
      <w:r w:rsidR="00FC2C3F" w:rsidRPr="0086095E">
        <w:t>cases and modelling assumptions</w:t>
      </w:r>
    </w:p>
    <w:p w14:paraId="70BB3C3D" w14:textId="0A4C2A20" w:rsidR="00373D4F" w:rsidRPr="0086095E" w:rsidRDefault="008B0D12" w:rsidP="009D115E">
      <w:pPr>
        <w:rPr>
          <w:rFonts w:cstheme="majorBidi"/>
          <w:color w:val="000000" w:themeColor="text1"/>
        </w:rPr>
      </w:pPr>
      <w:r w:rsidRPr="0086095E">
        <w:rPr>
          <w:rFonts w:cstheme="majorBidi"/>
        </w:rPr>
        <w:t xml:space="preserve">The elevated temperature response of axially restrained </w:t>
      </w:r>
      <w:r w:rsidR="006C45A0" w:rsidRPr="0086095E">
        <w:rPr>
          <w:rFonts w:cstheme="majorBidi"/>
        </w:rPr>
        <w:t xml:space="preserve">carbon steel and </w:t>
      </w:r>
      <w:r w:rsidRPr="0086095E">
        <w:rPr>
          <w:rFonts w:cstheme="majorBidi"/>
        </w:rPr>
        <w:t>stainless steel perforated beams is investigated herein through a parametric modelling programme, which is based on the validated numerical models developed in Section 2.</w:t>
      </w:r>
      <w:r w:rsidR="006C45A0" w:rsidRPr="0086095E">
        <w:t xml:space="preserve"> </w:t>
      </w:r>
      <w:r w:rsidR="003C2D74" w:rsidRPr="0086095E">
        <w:t>I</w:t>
      </w:r>
      <w:r w:rsidR="000A7877" w:rsidRPr="0086095E">
        <w:t>n this study, carbon and stainless steel b</w:t>
      </w:r>
      <w:r w:rsidR="00F51181" w:rsidRPr="0086095E">
        <w:t xml:space="preserve">eams with </w:t>
      </w:r>
      <w:r w:rsidR="003241E5" w:rsidRPr="0086095E">
        <w:t xml:space="preserve">different </w:t>
      </w:r>
      <w:r w:rsidR="00F51181" w:rsidRPr="0086095E">
        <w:t xml:space="preserve">circular and </w:t>
      </w:r>
      <w:r w:rsidR="00D54F2F" w:rsidRPr="0086095E">
        <w:t>rectangular</w:t>
      </w:r>
      <w:r w:rsidR="00F51181" w:rsidRPr="0086095E">
        <w:t xml:space="preserve"> web opening</w:t>
      </w:r>
      <w:r w:rsidR="003241E5" w:rsidRPr="0086095E">
        <w:t xml:space="preserve"> arrangements</w:t>
      </w:r>
      <w:r w:rsidR="007E4075" w:rsidRPr="0086095E">
        <w:t xml:space="preserve">, </w:t>
      </w:r>
      <w:r w:rsidR="006369D7" w:rsidRPr="0086095E">
        <w:t xml:space="preserve">as illustrated </w:t>
      </w:r>
      <w:r w:rsidR="003D018D" w:rsidRPr="0086095E">
        <w:t>in Figure 6 (a) and (b), were modelled. For all the modelled beams, the cross-section of the A2 beam was employed. The dimensions of the web opening geometries of the modelled beams are listed in Table 1 for the perforated circular and rectangular beams, where l0 is the opening length, h0 is the opening height and s0 is the distance between the openings, as illustrated in Figure 6.</w:t>
      </w:r>
      <w:r w:rsidR="00434F8A" w:rsidRPr="0086095E">
        <w:t xml:space="preserve"> </w:t>
      </w:r>
      <w:r w:rsidR="0027263B" w:rsidRPr="0086095E">
        <w:rPr>
          <w:rFonts w:cstheme="majorBidi"/>
        </w:rPr>
        <w:t xml:space="preserve">The web openings are concentric with the mid-height of </w:t>
      </w:r>
      <w:r w:rsidR="00BC7E53" w:rsidRPr="0086095E">
        <w:rPr>
          <w:rFonts w:cstheme="majorBidi"/>
        </w:rPr>
        <w:t xml:space="preserve">the beam </w:t>
      </w:r>
      <w:r w:rsidR="0028655F" w:rsidRPr="0086095E">
        <w:rPr>
          <w:rFonts w:cstheme="majorBidi"/>
        </w:rPr>
        <w:t xml:space="preserve">and were </w:t>
      </w:r>
      <w:r w:rsidR="00BC7E53" w:rsidRPr="0086095E">
        <w:rPr>
          <w:rFonts w:cstheme="majorBidi"/>
        </w:rPr>
        <w:t xml:space="preserve">without reinforcement. </w:t>
      </w:r>
      <w:r w:rsidR="0016499B" w:rsidRPr="0086095E">
        <w:rPr>
          <w:rFonts w:cstheme="majorBidi"/>
          <w:color w:val="000000" w:themeColor="text1"/>
        </w:rPr>
        <w:t xml:space="preserve">The selected opening configurations </w:t>
      </w:r>
      <w:r w:rsidR="0011379C" w:rsidRPr="0086095E">
        <w:rPr>
          <w:rFonts w:cstheme="majorBidi"/>
          <w:color w:val="000000" w:themeColor="text1"/>
        </w:rPr>
        <w:t>are</w:t>
      </w:r>
      <w:r w:rsidR="0016499B" w:rsidRPr="0086095E">
        <w:rPr>
          <w:rFonts w:cstheme="majorBidi"/>
          <w:color w:val="000000" w:themeColor="text1"/>
        </w:rPr>
        <w:t xml:space="preserve"> in accordance with the practical geometric limits set out in </w:t>
      </w:r>
      <w:r w:rsidR="0016499B" w:rsidRPr="0086095E">
        <w:rPr>
          <w:rFonts w:cstheme="majorBidi"/>
          <w:i/>
          <w:color w:val="000000" w:themeColor="text1"/>
        </w:rPr>
        <w:t>Table 2.1</w:t>
      </w:r>
      <w:r w:rsidR="0016499B" w:rsidRPr="0086095E">
        <w:rPr>
          <w:rFonts w:cstheme="majorBidi"/>
          <w:color w:val="000000" w:themeColor="text1"/>
        </w:rPr>
        <w:t xml:space="preserve"> of the Steel Construction Institute guidance document Design of Composite Beams with Large Web Openings</w:t>
      </w:r>
      <w:r w:rsidR="00A6076B" w:rsidRPr="0086095E">
        <w:rPr>
          <w:rFonts w:cstheme="majorBidi"/>
          <w:color w:val="000000" w:themeColor="text1"/>
        </w:rPr>
        <w:t xml:space="preserve"> </w:t>
      </w:r>
      <w:r w:rsidR="00A6076B" w:rsidRPr="0086095E">
        <w:rPr>
          <w:rFonts w:cstheme="majorBidi"/>
          <w:color w:val="000000" w:themeColor="text1"/>
        </w:rPr>
        <w:fldChar w:fldCharType="begin" w:fldLock="1"/>
      </w:r>
      <w:r w:rsidR="00F74A0F" w:rsidRPr="0086095E">
        <w:rPr>
          <w:rFonts w:cstheme="majorBidi"/>
          <w:color w:val="000000" w:themeColor="text1"/>
        </w:rPr>
        <w:instrText>ADDIN CSL_CITATION {"citationItems":[{"id":"ITEM-1","itemData":{"author":[{"dropping-particle":"","family":"Lawson","given":"R M","non-dropping-particle":"","parse-names":false,"suffix":""},{"dropping-particle":"","family":"Hicks","given":"S J","non-dropping-particle":"","parse-names":false,"suffix":""}],"container-title":"Steel Construction Institute","id":"ITEM-1","issued":{"date-parts":[["2011"]]},"title":"Design of composite beams with large web openings","type":"book"},"uris":["http://www.mendeley.com/documents/?uuid=88bd62d4-7fd2-46e1-8982-b531c9331651"]}],"mendeley":{"formattedCitation":"(Lawson and Hicks, 2011)","plainTextFormattedCitation":"(Lawson and Hicks, 2011)","previouslyFormattedCitation":"(Lawson and Hicks, 2011)"},"properties":{"noteIndex":0},"schema":"https://github.com/citation-style-language/schema/raw/master/csl-citation.json"}</w:instrText>
      </w:r>
      <w:r w:rsidR="00A6076B" w:rsidRPr="0086095E">
        <w:rPr>
          <w:rFonts w:cstheme="majorBidi"/>
          <w:color w:val="000000" w:themeColor="text1"/>
        </w:rPr>
        <w:fldChar w:fldCharType="separate"/>
      </w:r>
      <w:r w:rsidR="00F74A0F" w:rsidRPr="0086095E">
        <w:rPr>
          <w:rFonts w:cstheme="majorBidi"/>
          <w:noProof/>
          <w:color w:val="000000" w:themeColor="text1"/>
        </w:rPr>
        <w:t>(Lawson and Hicks, 2011)</w:t>
      </w:r>
      <w:r w:rsidR="00A6076B" w:rsidRPr="0086095E">
        <w:rPr>
          <w:rFonts w:cstheme="majorBidi"/>
          <w:color w:val="000000" w:themeColor="text1"/>
        </w:rPr>
        <w:fldChar w:fldCharType="end"/>
      </w:r>
      <w:r w:rsidR="0016499B" w:rsidRPr="0086095E">
        <w:rPr>
          <w:rFonts w:cstheme="majorBidi"/>
          <w:color w:val="000000" w:themeColor="text1"/>
        </w:rPr>
        <w:t>.</w:t>
      </w:r>
      <w:r w:rsidR="0011379C" w:rsidRPr="0086095E">
        <w:rPr>
          <w:rFonts w:cstheme="majorBidi"/>
          <w:color w:val="000000" w:themeColor="text1"/>
        </w:rPr>
        <w:t xml:space="preserve"> </w:t>
      </w:r>
    </w:p>
    <w:p w14:paraId="0DD9B36C" w14:textId="5C146EAF" w:rsidR="003D018D" w:rsidRPr="0086095E" w:rsidRDefault="00AA04F5" w:rsidP="003D018D">
      <w:r w:rsidRPr="0086095E">
        <w:rPr>
          <w:rFonts w:cstheme="majorBidi"/>
        </w:rPr>
        <w:t xml:space="preserve">The elevated temperature response of the beams under varying levels of axial end restraints, as represented by the axial restraint stiffness ratio </w:t>
      </w:r>
      <w:r w:rsidR="002F63B6" w:rsidRPr="0086095E">
        <w:rPr>
          <w:rFonts w:cstheme="majorBidi"/>
        </w:rPr>
        <w:t>α</w:t>
      </w:r>
      <w:r w:rsidR="002F63B6" w:rsidRPr="0086095E">
        <w:rPr>
          <w:rFonts w:cstheme="majorBidi"/>
          <w:vertAlign w:val="subscript"/>
        </w:rPr>
        <w:t>A</w:t>
      </w:r>
      <w:r w:rsidR="002F63B6" w:rsidRPr="0086095E">
        <w:rPr>
          <w:rFonts w:cstheme="majorBidi"/>
        </w:rPr>
        <w:t xml:space="preserve"> = </w:t>
      </w:r>
      <w:r w:rsidRPr="0086095E">
        <w:rPr>
          <w:rFonts w:cstheme="majorBidi"/>
        </w:rPr>
        <w:t xml:space="preserve"> 0.</w:t>
      </w:r>
      <w:r w:rsidR="0087591A" w:rsidRPr="0086095E">
        <w:rPr>
          <w:rFonts w:cstheme="majorBidi"/>
        </w:rPr>
        <w:t>5, 1.0</w:t>
      </w:r>
      <w:r w:rsidRPr="0086095E">
        <w:rPr>
          <w:rFonts w:cstheme="majorBidi"/>
        </w:rPr>
        <w:t xml:space="preserve">, </w:t>
      </w:r>
      <w:r w:rsidR="0087591A" w:rsidRPr="0086095E">
        <w:rPr>
          <w:rFonts w:cstheme="majorBidi"/>
        </w:rPr>
        <w:t>2.0</w:t>
      </w:r>
      <w:r w:rsidRPr="0086095E">
        <w:rPr>
          <w:rFonts w:cstheme="majorBidi"/>
        </w:rPr>
        <w:t xml:space="preserve"> and zero (i.e. pin-roller supports) and full axial restraint (i.e. pin-pin supports), which were free rotationally, were simulated. The </w:t>
      </w:r>
      <w:r w:rsidR="008A34C6" w:rsidRPr="0086095E">
        <w:rPr>
          <w:rFonts w:cstheme="majorBidi"/>
        </w:rPr>
        <w:t>α</w:t>
      </w:r>
      <w:r w:rsidR="008A34C6" w:rsidRPr="0086095E">
        <w:rPr>
          <w:rFonts w:cstheme="majorBidi"/>
          <w:vertAlign w:val="subscript"/>
        </w:rPr>
        <w:t>A</w:t>
      </w:r>
      <w:r w:rsidR="008A34C6" w:rsidRPr="0086095E">
        <w:rPr>
          <w:rFonts w:cstheme="majorBidi"/>
        </w:rPr>
        <w:t xml:space="preserve"> </w:t>
      </w:r>
      <w:r w:rsidRPr="0086095E">
        <w:rPr>
          <w:rFonts w:cstheme="majorBidi"/>
        </w:rPr>
        <w:t>ratio is defined as the ratio of the applied end axial restraint stiffness to the axial stiffness of the beam at room temperature</w:t>
      </w:r>
      <w:r w:rsidR="008A34C6" w:rsidRPr="0086095E">
        <w:rPr>
          <w:rFonts w:cstheme="majorBidi"/>
        </w:rPr>
        <w:t xml:space="preserve"> EA/L</w:t>
      </w:r>
      <w:r w:rsidRPr="0086095E">
        <w:rPr>
          <w:rFonts w:cstheme="majorBidi"/>
        </w:rPr>
        <w:t>, where</w:t>
      </w:r>
      <w:r w:rsidR="008A34C6" w:rsidRPr="0086095E">
        <w:rPr>
          <w:rFonts w:cstheme="majorBidi"/>
        </w:rPr>
        <w:t xml:space="preserve"> E</w:t>
      </w:r>
      <w:r w:rsidRPr="0086095E">
        <w:rPr>
          <w:rFonts w:cstheme="majorBidi"/>
        </w:rPr>
        <w:t>,</w:t>
      </w:r>
      <w:r w:rsidR="0048302B" w:rsidRPr="0086095E">
        <w:rPr>
          <w:rFonts w:cstheme="majorBidi"/>
        </w:rPr>
        <w:t xml:space="preserve"> A</w:t>
      </w:r>
      <w:r w:rsidRPr="0086095E">
        <w:rPr>
          <w:rFonts w:cstheme="majorBidi"/>
        </w:rPr>
        <w:t xml:space="preserve"> and</w:t>
      </w:r>
      <w:r w:rsidR="0048302B" w:rsidRPr="0086095E">
        <w:rPr>
          <w:rFonts w:cstheme="majorBidi"/>
        </w:rPr>
        <w:t xml:space="preserve"> L</w:t>
      </w:r>
      <w:r w:rsidRPr="0086095E">
        <w:rPr>
          <w:rFonts w:cstheme="majorBidi"/>
        </w:rPr>
        <w:t xml:space="preserve"> are the Young’s modulus at room temperature, the cross-sectional area and the beam length</w:t>
      </w:r>
      <w:r w:rsidR="00577EE5" w:rsidRPr="0086095E">
        <w:rPr>
          <w:rFonts w:cstheme="majorBidi"/>
        </w:rPr>
        <w:t>, respectively</w:t>
      </w:r>
      <w:r w:rsidRPr="0086095E">
        <w:rPr>
          <w:rFonts w:cstheme="majorBidi"/>
        </w:rPr>
        <w:t>.</w:t>
      </w:r>
      <w:r w:rsidR="00A47774" w:rsidRPr="0086095E">
        <w:rPr>
          <w:rFonts w:cstheme="majorBidi"/>
        </w:rPr>
        <w:t xml:space="preserve"> </w:t>
      </w:r>
      <w:r w:rsidR="00C54673" w:rsidRPr="0086095E">
        <w:t>The axial restraints at the beam ends were modelled by means of linear elastic springs</w:t>
      </w:r>
      <w:r w:rsidR="00C54673" w:rsidRPr="0086095E">
        <w:rPr>
          <w:rFonts w:cstheme="majorBidi"/>
        </w:rPr>
        <w:t xml:space="preserve">. </w:t>
      </w:r>
      <w:r w:rsidR="00A47774" w:rsidRPr="0086095E">
        <w:rPr>
          <w:rFonts w:cstheme="majorBidi"/>
        </w:rPr>
        <w:t>The beams were analysed under uniform</w:t>
      </w:r>
      <w:r w:rsidR="00C471B1" w:rsidRPr="0086095E">
        <w:rPr>
          <w:rFonts w:cstheme="majorBidi"/>
        </w:rPr>
        <w:t xml:space="preserve">ly distributed load (UDL) with </w:t>
      </w:r>
      <w:r w:rsidR="00A47774" w:rsidRPr="0086095E">
        <w:rPr>
          <w:rFonts w:cstheme="majorBidi"/>
        </w:rPr>
        <w:t>load ratio</w:t>
      </w:r>
      <w:r w:rsidR="00C471B1" w:rsidRPr="0086095E">
        <w:rPr>
          <w:rFonts w:cstheme="majorBidi"/>
        </w:rPr>
        <w:t>s</w:t>
      </w:r>
      <w:r w:rsidR="00A47774" w:rsidRPr="0086095E">
        <w:rPr>
          <w:rFonts w:cstheme="majorBidi"/>
        </w:rPr>
        <w:t xml:space="preserve"> of 0.5 at elevated temperatures. The load ratio is defined as the ratio of the applied load at elevated temperature to the failure load of the beam with simple supports at ambient temperature, which was obtained from a prior ambient temperature simulation for each of the considered perforated beam profiles. </w:t>
      </w:r>
      <w:r w:rsidR="004633D9" w:rsidRPr="0086095E">
        <w:rPr>
          <w:rFonts w:cstheme="majorBidi"/>
        </w:rPr>
        <w:t xml:space="preserve">The time-temperature profile recorded in the tests by </w:t>
      </w:r>
      <w:proofErr w:type="spellStart"/>
      <w:r w:rsidR="004633D9" w:rsidRPr="0086095E">
        <w:t>Naili</w:t>
      </w:r>
      <w:proofErr w:type="spellEnd"/>
      <w:r w:rsidR="004633D9" w:rsidRPr="0086095E">
        <w:t xml:space="preserve"> et al </w:t>
      </w:r>
      <w:r w:rsidR="004633D9" w:rsidRPr="0086095E">
        <w:fldChar w:fldCharType="begin" w:fldLock="1"/>
      </w:r>
      <w:r w:rsidR="00F74A0F" w:rsidRPr="0086095E">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temperatures","type":"article-journal"},"uris":["http://www.mendeley.com/documents/?uuid=3da2bdae-a7bc-4346-ad72-08b5455c8b35"]}],"mendeley":{"formattedCitation":"(Naili et al., 2011)","plainTextFormattedCitation":"(Naili et al., 2011)","previouslyFormattedCitation":"(Naili et al., 2011)"},"properties":{"noteIndex":0},"schema":"https://github.com/citation-style-language/schema/raw/master/csl-citation.json"}</w:instrText>
      </w:r>
      <w:r w:rsidR="004633D9" w:rsidRPr="0086095E">
        <w:fldChar w:fldCharType="separate"/>
      </w:r>
      <w:r w:rsidR="00F74A0F" w:rsidRPr="0086095E">
        <w:rPr>
          <w:noProof/>
        </w:rPr>
        <w:t>(Naili et al., 2011)</w:t>
      </w:r>
      <w:r w:rsidR="004633D9" w:rsidRPr="0086095E">
        <w:fldChar w:fldCharType="end"/>
      </w:r>
      <w:r w:rsidR="004633D9" w:rsidRPr="0086095E">
        <w:t xml:space="preserve"> were employed of all parametric models. The </w:t>
      </w:r>
      <w:r w:rsidR="004F77B7" w:rsidRPr="0086095E">
        <w:t xml:space="preserve">modelled </w:t>
      </w:r>
      <w:r w:rsidR="004633D9" w:rsidRPr="0086095E">
        <w:t xml:space="preserve">carbon and stainless steel beams were investigated under the same temperature-time curves as the </w:t>
      </w:r>
      <w:r w:rsidR="004F77B7" w:rsidRPr="0086095E">
        <w:t xml:space="preserve">recorded </w:t>
      </w:r>
      <w:r w:rsidR="004633D9" w:rsidRPr="0086095E">
        <w:t>temperature profiles for both material</w:t>
      </w:r>
      <w:r w:rsidR="004F77B7" w:rsidRPr="0086095E">
        <w:t>s</w:t>
      </w:r>
      <w:r w:rsidR="004633D9" w:rsidRPr="0086095E">
        <w:t xml:space="preserve"> were </w:t>
      </w:r>
      <w:r w:rsidR="004F77B7" w:rsidRPr="0086095E">
        <w:t xml:space="preserve">found to be </w:t>
      </w:r>
      <w:r w:rsidR="004633D9" w:rsidRPr="0086095E">
        <w:lastRenderedPageBreak/>
        <w:t>similar</w:t>
      </w:r>
      <w:r w:rsidR="004F77B7" w:rsidRPr="0086095E">
        <w:t xml:space="preserve"> as shown in </w:t>
      </w:r>
      <w:r w:rsidR="003D018D" w:rsidRPr="0086095E">
        <w:t xml:space="preserve">Figure 2. The mechanical and thermal (thermal expansion) properties of the modelled stainless steel and carbon steel were taken as those used for the validation models. </w:t>
      </w:r>
    </w:p>
    <w:p w14:paraId="3DB571A1" w14:textId="6401BFE4" w:rsidR="00DC3850" w:rsidRPr="0086095E" w:rsidRDefault="003D018D" w:rsidP="003D018D">
      <w:r w:rsidRPr="0086095E">
        <w:t xml:space="preserve">Figure 6 </w:t>
      </w:r>
      <w:r w:rsidR="00F36D8D" w:rsidRPr="0086095E">
        <w:t xml:space="preserve">(c) </w:t>
      </w:r>
      <w:r w:rsidR="00FE647D" w:rsidRPr="0086095E">
        <w:t>describes the specimen designation system used throughout this paper</w:t>
      </w:r>
      <w:r w:rsidR="00457516" w:rsidRPr="0086095E">
        <w:t>. The f</w:t>
      </w:r>
      <w:r w:rsidR="004E2A36" w:rsidRPr="0086095E">
        <w:t xml:space="preserve">irst identifier represents the beam </w:t>
      </w:r>
      <w:r w:rsidR="0093652E" w:rsidRPr="0086095E">
        <w:t>material</w:t>
      </w:r>
      <w:r w:rsidR="004E2A36" w:rsidRPr="0086095E">
        <w:t xml:space="preserve"> and </w:t>
      </w:r>
      <w:r w:rsidR="0093652E" w:rsidRPr="0086095E">
        <w:t xml:space="preserve">the </w:t>
      </w:r>
      <w:r w:rsidR="004E2A36" w:rsidRPr="0086095E">
        <w:t>opening configuration</w:t>
      </w:r>
      <w:r w:rsidR="00457516" w:rsidRPr="0086095E">
        <w:t xml:space="preserve">, the second identifier represents the </w:t>
      </w:r>
      <w:r w:rsidR="004E2A36" w:rsidRPr="0086095E">
        <w:t>opening length,</w:t>
      </w:r>
      <w:r w:rsidR="00457516" w:rsidRPr="0086095E">
        <w:t xml:space="preserve"> the third identifier indicates the </w:t>
      </w:r>
      <w:r w:rsidR="004E2A36" w:rsidRPr="0086095E">
        <w:t>opening height</w:t>
      </w:r>
      <w:r w:rsidR="00457516" w:rsidRPr="0086095E">
        <w:t xml:space="preserve">, the fourth identifier indicates the </w:t>
      </w:r>
      <w:r w:rsidR="004E2A36" w:rsidRPr="0086095E">
        <w:t xml:space="preserve">width of </w:t>
      </w:r>
      <w:r w:rsidR="003B75CB" w:rsidRPr="0086095E">
        <w:t xml:space="preserve">the beam </w:t>
      </w:r>
      <w:r w:rsidR="004E2A36" w:rsidRPr="0086095E">
        <w:t>web</w:t>
      </w:r>
      <w:r w:rsidR="0093652E" w:rsidRPr="0086095E">
        <w:t>-</w:t>
      </w:r>
      <w:r w:rsidR="004E2A36" w:rsidRPr="0086095E">
        <w:t>post, and the fifth identifier represent the ratio of the</w:t>
      </w:r>
      <w:r w:rsidR="0093652E" w:rsidRPr="0086095E">
        <w:t xml:space="preserve"> </w:t>
      </w:r>
      <w:r w:rsidR="004E2A36" w:rsidRPr="0086095E">
        <w:t>applied end</w:t>
      </w:r>
      <w:r w:rsidR="0093652E" w:rsidRPr="0086095E">
        <w:t xml:space="preserve"> restraint</w:t>
      </w:r>
      <w:r w:rsidR="004E2A36" w:rsidRPr="0086095E">
        <w:t xml:space="preserve"> </w:t>
      </w:r>
      <w:r w:rsidR="0093652E" w:rsidRPr="0086095E">
        <w:t>stiffness</w:t>
      </w:r>
      <w:r w:rsidR="004E2A36" w:rsidRPr="0086095E">
        <w:t xml:space="preserve"> to the axial stiffness of the beam at ambient temperature</w:t>
      </w:r>
      <w:r w:rsidR="00AE112A" w:rsidRPr="0086095E">
        <w:t xml:space="preserve"> i.e. the </w:t>
      </w:r>
      <w:r w:rsidR="00B6286E" w:rsidRPr="0086095E">
        <w:rPr>
          <w:rFonts w:cstheme="majorBidi"/>
        </w:rPr>
        <w:t>α</w:t>
      </w:r>
      <w:r w:rsidR="00B6286E" w:rsidRPr="0086095E">
        <w:rPr>
          <w:rFonts w:cstheme="majorBidi"/>
          <w:vertAlign w:val="subscript"/>
        </w:rPr>
        <w:t>A</w:t>
      </w:r>
      <w:r w:rsidR="00A646E6" w:rsidRPr="0086095E">
        <w:rPr>
          <w:rFonts w:cstheme="majorBidi"/>
        </w:rPr>
        <w:t xml:space="preserve"> </w:t>
      </w:r>
      <w:r w:rsidR="00AE112A" w:rsidRPr="0086095E">
        <w:rPr>
          <w:rFonts w:cstheme="majorBidi"/>
        </w:rPr>
        <w:t>ratio</w:t>
      </w:r>
      <w:r w:rsidR="004E2A36" w:rsidRPr="0086095E">
        <w:t xml:space="preserve">. </w:t>
      </w:r>
      <w:r w:rsidR="00F71298" w:rsidRPr="0086095E">
        <w:t>For</w:t>
      </w:r>
      <w:r w:rsidR="004E2A36" w:rsidRPr="0086095E">
        <w:t xml:space="preserve"> the circular opening configurations, the length and the height of </w:t>
      </w:r>
      <w:r w:rsidR="005D778B" w:rsidRPr="0086095E">
        <w:t xml:space="preserve">the web </w:t>
      </w:r>
      <w:r w:rsidR="004E2A36" w:rsidRPr="0086095E">
        <w:t>opening</w:t>
      </w:r>
      <w:r w:rsidR="00F71298" w:rsidRPr="0086095E">
        <w:t>s</w:t>
      </w:r>
      <w:r w:rsidR="004E2A36" w:rsidRPr="0086095E">
        <w:t xml:space="preserve"> are equal, thus the second identifier was </w:t>
      </w:r>
      <w:r w:rsidR="007F76CA" w:rsidRPr="0086095E">
        <w:t>omitted</w:t>
      </w:r>
      <w:r w:rsidR="004E2A36" w:rsidRPr="0086095E">
        <w:t xml:space="preserve">. </w:t>
      </w:r>
      <w:r w:rsidR="00872C2A" w:rsidRPr="0086095E">
        <w:t xml:space="preserve">The last identifier was defined as </w:t>
      </w:r>
      <w:r w:rsidR="004E2A36" w:rsidRPr="0086095E">
        <w:t xml:space="preserve">Zero and </w:t>
      </w:r>
      <w:r w:rsidR="006D1058" w:rsidRPr="0086095E">
        <w:t xml:space="preserve">P </w:t>
      </w:r>
      <w:r w:rsidR="004311FC" w:rsidRPr="0086095E">
        <w:t xml:space="preserve">for </w:t>
      </w:r>
      <w:r w:rsidR="005D778B" w:rsidRPr="0086095E">
        <w:t xml:space="preserve">the </w:t>
      </w:r>
      <w:r w:rsidR="004311FC" w:rsidRPr="0086095E">
        <w:t xml:space="preserve">modelled beams with </w:t>
      </w:r>
      <w:r w:rsidR="004E2A36" w:rsidRPr="0086095E">
        <w:t>pin-roller and pin-pin</w:t>
      </w:r>
      <w:r w:rsidR="004311FC" w:rsidRPr="0086095E">
        <w:t xml:space="preserve"> end support conditions</w:t>
      </w:r>
      <w:r w:rsidR="004E2A36" w:rsidRPr="0086095E">
        <w:t xml:space="preserve">, respectively. </w:t>
      </w:r>
    </w:p>
    <w:p w14:paraId="79AC2C0C" w14:textId="7A2AD198" w:rsidR="004208A8" w:rsidRPr="0086095E" w:rsidRDefault="004208A8" w:rsidP="004208A8">
      <w:r w:rsidRPr="0086095E">
        <w:t xml:space="preserve">The end supports were </w:t>
      </w:r>
      <w:r w:rsidR="003F2069" w:rsidRPr="0086095E">
        <w:t xml:space="preserve">modelled as </w:t>
      </w:r>
      <w:r w:rsidRPr="0086095E">
        <w:t xml:space="preserve">idealized supports </w:t>
      </w:r>
      <w:r w:rsidR="000F47EC" w:rsidRPr="0086095E">
        <w:t xml:space="preserve">located </w:t>
      </w:r>
      <w:r w:rsidRPr="0086095E">
        <w:t xml:space="preserve">at the centre of the </w:t>
      </w:r>
      <w:r w:rsidR="003F2069" w:rsidRPr="0086095E">
        <w:t xml:space="preserve">beam </w:t>
      </w:r>
      <w:r w:rsidRPr="0086095E">
        <w:t>web. Th</w:t>
      </w:r>
      <w:r w:rsidR="003F2069" w:rsidRPr="0086095E">
        <w:t>is</w:t>
      </w:r>
      <w:r w:rsidRPr="0086095E">
        <w:t xml:space="preserve"> support location can provide </w:t>
      </w:r>
      <w:r w:rsidR="000F47EC" w:rsidRPr="0086095E">
        <w:t xml:space="preserve">a </w:t>
      </w:r>
      <w:r w:rsidRPr="0086095E">
        <w:t>positive effect on the beam behaviour within the small vertical deflection values, when</w:t>
      </w:r>
      <w:r w:rsidR="00757636" w:rsidRPr="0086095E">
        <w:t xml:space="preserve"> </w:t>
      </w:r>
      <w:r w:rsidR="00757636" w:rsidRPr="0086095E">
        <w:rPr>
          <w:rFonts w:cstheme="majorBidi"/>
        </w:rPr>
        <w:t>Δ</w:t>
      </w:r>
      <w:r w:rsidR="00757636" w:rsidRPr="0086095E">
        <w:t xml:space="preserve"> (</w:t>
      </w:r>
      <w:r w:rsidR="008873D7" w:rsidRPr="0086095E">
        <w:t xml:space="preserve">beam </w:t>
      </w:r>
      <w:r w:rsidR="00306A95" w:rsidRPr="0086095E">
        <w:t xml:space="preserve">centreline </w:t>
      </w:r>
      <w:r w:rsidR="008873D7" w:rsidRPr="0086095E">
        <w:t>deflection</w:t>
      </w:r>
      <w:r w:rsidR="00757636" w:rsidRPr="0086095E">
        <w:t>)</w:t>
      </w:r>
      <w:r w:rsidR="008873D7" w:rsidRPr="0086095E">
        <w:t xml:space="preserve"> &lt; y (distance between </w:t>
      </w:r>
      <w:r w:rsidR="004347FF" w:rsidRPr="0086095E">
        <w:t>beam centreline and the neutral axis)</w:t>
      </w:r>
      <w:r w:rsidR="004347FF" w:rsidRPr="0086095E">
        <w:rPr>
          <w:rFonts w:eastAsiaTheme="minorEastAsia"/>
        </w:rPr>
        <w:t xml:space="preserve"> </w:t>
      </w:r>
      <w:r w:rsidRPr="0086095E">
        <w:rPr>
          <w:rFonts w:eastAsiaTheme="minorEastAsia"/>
        </w:rPr>
        <w:t>as it is shown in</w:t>
      </w:r>
      <w:r w:rsidR="0003533F" w:rsidRPr="0086095E">
        <w:rPr>
          <w:rFonts w:eastAsiaTheme="minorEastAsia"/>
        </w:rPr>
        <w:t xml:space="preserve"> </w:t>
      </w:r>
      <w:r w:rsidR="003D018D" w:rsidRPr="0086095E">
        <w:rPr>
          <w:rFonts w:eastAsiaTheme="minorEastAsia"/>
        </w:rPr>
        <w:t>Figure 7</w:t>
      </w:r>
      <w:r w:rsidR="00EE61C7" w:rsidRPr="0086095E">
        <w:rPr>
          <w:rFonts w:eastAsiaTheme="minorEastAsia"/>
        </w:rPr>
        <w:t xml:space="preserve">, </w:t>
      </w:r>
      <w:r w:rsidRPr="0086095E">
        <w:rPr>
          <w:rFonts w:eastAsiaTheme="minorEastAsia"/>
        </w:rPr>
        <w:t xml:space="preserve">as </w:t>
      </w:r>
      <w:r w:rsidRPr="0086095E">
        <w:t xml:space="preserve">the fire-induced </w:t>
      </w:r>
      <w:r w:rsidR="008C378C" w:rsidRPr="0086095E">
        <w:t xml:space="preserve">bending </w:t>
      </w:r>
      <w:r w:rsidRPr="0086095E">
        <w:t>moment is opposite to the applied bending moment.</w:t>
      </w:r>
      <w:r w:rsidR="00F11EFF" w:rsidRPr="0086095E">
        <w:t xml:space="preserve"> T</w:t>
      </w:r>
      <w:r w:rsidRPr="0086095E">
        <w:t xml:space="preserve">his configuration replicates the real case scenarios in which the connections are positioned with respect to the steel section. </w:t>
      </w:r>
      <w:r w:rsidR="00A37FE8" w:rsidRPr="0086095E">
        <w:t>However, since t</w:t>
      </w:r>
      <w:r w:rsidRPr="0086095E">
        <w:t>he capacity of the end web-post depends on the type of end connection</w:t>
      </w:r>
      <w:r w:rsidR="00A6076B" w:rsidRPr="0086095E">
        <w:t xml:space="preserve"> </w:t>
      </w:r>
      <w:r w:rsidR="00A6076B" w:rsidRPr="0086095E">
        <w:fldChar w:fldCharType="begin" w:fldLock="1"/>
      </w:r>
      <w:r w:rsidR="00F74A0F" w:rsidRPr="0086095E">
        <w:instrText>ADDIN CSL_CITATION {"citationItems":[{"id":"ITEM-1","itemData":{"author":[{"dropping-particle":"","family":"Lawson","given":"R M","non-dropping-particle":"","parse-names":false,"suffix":""},{"dropping-particle":"","family":"Hicks","given":"S J","non-dropping-particle":"","parse-names":false,"suffix":""}],"container-title":"Steel Construction Institute","id":"ITEM-1","issued":{"date-parts":[["2011"]]},"title":"Design of composite beams with large web openings","type":"book"},"uris":["http://www.mendeley.com/documents/?uuid=88bd62d4-7fd2-46e1-8982-b531c9331651"]}],"mendeley":{"formattedCitation":"(Lawson and Hicks, 2011)","plainTextFormattedCitation":"(Lawson and Hicks, 2011)","previouslyFormattedCitation":"(Lawson and Hicks, 2011)"},"properties":{"noteIndex":0},"schema":"https://github.com/citation-style-language/schema/raw/master/csl-citation.json"}</w:instrText>
      </w:r>
      <w:r w:rsidR="00A6076B" w:rsidRPr="0086095E">
        <w:fldChar w:fldCharType="separate"/>
      </w:r>
      <w:r w:rsidR="00F74A0F" w:rsidRPr="0086095E">
        <w:rPr>
          <w:noProof/>
        </w:rPr>
        <w:t>(Lawson and Hicks, 2011)</w:t>
      </w:r>
      <w:r w:rsidR="00A6076B" w:rsidRPr="0086095E">
        <w:fldChar w:fldCharType="end"/>
      </w:r>
      <w:r w:rsidRPr="0086095E">
        <w:t xml:space="preserve">, the idealized end supports does not replicate the real end conditions of beam in terms of the developed forces in the end web-posts. Therefore, </w:t>
      </w:r>
      <w:r w:rsidR="00FE23E1" w:rsidRPr="0086095E">
        <w:t xml:space="preserve">to </w:t>
      </w:r>
      <w:r w:rsidR="00660FB6" w:rsidRPr="0086095E">
        <w:t xml:space="preserve">avoid the effect of this on the beam performance, </w:t>
      </w:r>
      <w:r w:rsidRPr="0086095E">
        <w:t xml:space="preserve">the width of the end-web post </w:t>
      </w:r>
      <w:r w:rsidR="002C6DDB" w:rsidRPr="0086095E">
        <w:t>s</w:t>
      </w:r>
      <w:r w:rsidR="002C6DDB" w:rsidRPr="0086095E">
        <w:rPr>
          <w:vertAlign w:val="subscript"/>
        </w:rPr>
        <w:t>e</w:t>
      </w:r>
      <w:r w:rsidR="002C6DDB" w:rsidRPr="0086095E">
        <w:t xml:space="preserve"> </w:t>
      </w:r>
      <w:r w:rsidRPr="0086095E">
        <w:t xml:space="preserve">was selected inasmuch that does not fail during the analysis. </w:t>
      </w:r>
    </w:p>
    <w:p w14:paraId="67EC9E52" w14:textId="4AE7C72E" w:rsidR="008045AB" w:rsidRPr="0086095E" w:rsidRDefault="001A1425" w:rsidP="009F4D51">
      <w:pPr>
        <w:pStyle w:val="Heading1"/>
      </w:pPr>
      <w:r w:rsidRPr="0086095E">
        <w:t xml:space="preserve">4. </w:t>
      </w:r>
      <w:r w:rsidR="005952F2" w:rsidRPr="0086095E">
        <w:t>Analysis of results and discussions</w:t>
      </w:r>
    </w:p>
    <w:p w14:paraId="16D29956" w14:textId="70942D7F" w:rsidR="00524C87" w:rsidRPr="0086095E" w:rsidRDefault="003E4E92" w:rsidP="00524C87">
      <w:pPr>
        <w:pStyle w:val="Heading2"/>
      </w:pPr>
      <w:r w:rsidRPr="0086095E">
        <w:t xml:space="preserve">4.1. </w:t>
      </w:r>
      <w:r w:rsidR="00524C87" w:rsidRPr="0086095E">
        <w:t>Failure modes</w:t>
      </w:r>
    </w:p>
    <w:p w14:paraId="3F219908" w14:textId="0D9E0CFA" w:rsidR="00524C87" w:rsidRPr="0086095E" w:rsidRDefault="004D555B" w:rsidP="00524C87">
      <w:r w:rsidRPr="0086095E">
        <w:t xml:space="preserve">For the cellular </w:t>
      </w:r>
      <w:r w:rsidR="00E20F50" w:rsidRPr="0086095E">
        <w:t xml:space="preserve">carbon and stainless </w:t>
      </w:r>
      <w:r w:rsidRPr="0086095E">
        <w:t>steel beams</w:t>
      </w:r>
      <w:r w:rsidR="002B6EDF" w:rsidRPr="0086095E">
        <w:t xml:space="preserve"> considered in this study</w:t>
      </w:r>
      <w:r w:rsidRPr="0086095E">
        <w:t>, w</w:t>
      </w:r>
      <w:r w:rsidR="00524C87" w:rsidRPr="0086095E">
        <w:t>eb-post buckling was the ultimate failure mode even though Vierendeel bending</w:t>
      </w:r>
      <w:r w:rsidR="005C2FE9" w:rsidRPr="0086095E">
        <w:t xml:space="preserve"> </w:t>
      </w:r>
      <w:r w:rsidR="00524C87" w:rsidRPr="0086095E">
        <w:t>w</w:t>
      </w:r>
      <w:r w:rsidR="00606F6A" w:rsidRPr="0086095E">
        <w:t>as</w:t>
      </w:r>
      <w:r w:rsidR="00524C87" w:rsidRPr="0086095E">
        <w:t xml:space="preserve"> initially observed</w:t>
      </w:r>
      <w:r w:rsidRPr="0086095E">
        <w:t xml:space="preserve"> in models</w:t>
      </w:r>
      <w:r w:rsidR="005C2FE9" w:rsidRPr="0086095E">
        <w:t xml:space="preserve"> with large web openings</w:t>
      </w:r>
      <w:r w:rsidR="00FA2918" w:rsidRPr="0086095E">
        <w:t xml:space="preserve"> (e.g., 0.8</w:t>
      </w:r>
      <w:r w:rsidR="00136B98" w:rsidRPr="0086095E">
        <w:t>h</w:t>
      </w:r>
      <w:r w:rsidR="00FA2918" w:rsidRPr="0086095E">
        <w:rPr>
          <w:rFonts w:eastAsiaTheme="minorEastAsia"/>
        </w:rPr>
        <w:t>)</w:t>
      </w:r>
      <w:r w:rsidR="00524C87" w:rsidRPr="0086095E">
        <w:t>. At first</w:t>
      </w:r>
      <w:r w:rsidR="00606F6A" w:rsidRPr="0086095E">
        <w:t>,</w:t>
      </w:r>
      <w:r w:rsidR="00524C87" w:rsidRPr="0086095E">
        <w:t xml:space="preserve"> buckling took place at the </w:t>
      </w:r>
      <w:r w:rsidR="0005785A" w:rsidRPr="0086095E">
        <w:t>web-</w:t>
      </w:r>
      <w:r w:rsidR="00524C87" w:rsidRPr="0086095E">
        <w:t>posts in close proximity to the supports</w:t>
      </w:r>
      <w:r w:rsidR="0005785A" w:rsidRPr="0086095E">
        <w:t xml:space="preserve"> </w:t>
      </w:r>
      <w:r w:rsidR="00524C87" w:rsidRPr="0086095E">
        <w:t>due t</w:t>
      </w:r>
      <w:r w:rsidR="0005785A" w:rsidRPr="0086095E">
        <w:t>o the presence of</w:t>
      </w:r>
      <w:r w:rsidR="00524C87" w:rsidRPr="0086095E">
        <w:t xml:space="preserve"> high shear forces</w:t>
      </w:r>
      <w:r w:rsidR="00601AA0" w:rsidRPr="0086095E">
        <w:t xml:space="preserve"> in </w:t>
      </w:r>
      <w:r w:rsidR="003D018D" w:rsidRPr="0086095E">
        <w:t xml:space="preserve">those regions, which was then followed by buckling of the low shear inner web-posts as shown in Figure 8. This progressive failure mechanism, which allowed for the redistribution of the loads from the end to the inner web-posts, resulted in a nonlinear deflection response with temperature rather than an instantaneous runaway deflection as shown in Figure 9. When all the web-posts achieved </w:t>
      </w:r>
      <w:r w:rsidR="00524C87" w:rsidRPr="0086095E">
        <w:t xml:space="preserve">their buckling capacity, runaway response of the restrained and unrestrained steel beams was observed prior to the start of the catenary phase. </w:t>
      </w:r>
      <w:r w:rsidR="009D37A8" w:rsidRPr="0086095E">
        <w:t>Th</w:t>
      </w:r>
      <w:r w:rsidR="0053147A" w:rsidRPr="0086095E">
        <w:t xml:space="preserve">is </w:t>
      </w:r>
      <w:r w:rsidR="005C2FE9" w:rsidRPr="0086095E">
        <w:t>load redistribution</w:t>
      </w:r>
      <w:r w:rsidR="004F09BB" w:rsidRPr="0086095E">
        <w:t xml:space="preserve">, </w:t>
      </w:r>
      <w:r w:rsidR="0053147A" w:rsidRPr="0086095E">
        <w:t>from the high shear zone end</w:t>
      </w:r>
      <w:r w:rsidR="004F09BB" w:rsidRPr="0086095E">
        <w:t xml:space="preserve"> web-posts </w:t>
      </w:r>
      <w:r w:rsidR="0053147A" w:rsidRPr="0086095E">
        <w:t>to the low shear zone</w:t>
      </w:r>
      <w:r w:rsidR="004F09BB" w:rsidRPr="0086095E">
        <w:t xml:space="preserve"> inner web-posts</w:t>
      </w:r>
      <w:r w:rsidR="005C2FE9" w:rsidRPr="0086095E">
        <w:t xml:space="preserve">, </w:t>
      </w:r>
      <w:r w:rsidR="004F09BB" w:rsidRPr="0086095E">
        <w:t xml:space="preserve">means that </w:t>
      </w:r>
      <w:r w:rsidR="00A4064A" w:rsidRPr="0086095E">
        <w:t xml:space="preserve">the beam response is controlled </w:t>
      </w:r>
      <w:r w:rsidR="00F17E69" w:rsidRPr="0086095E">
        <w:t xml:space="preserve">not only </w:t>
      </w:r>
      <w:r w:rsidR="00795F24" w:rsidRPr="0086095E">
        <w:t xml:space="preserve">by </w:t>
      </w:r>
      <w:r w:rsidR="005C2FE9" w:rsidRPr="0086095E">
        <w:t xml:space="preserve">the </w:t>
      </w:r>
      <w:r w:rsidR="00795F24" w:rsidRPr="0086095E">
        <w:t xml:space="preserve">capacity of the </w:t>
      </w:r>
      <w:r w:rsidR="005C2FE9" w:rsidRPr="0086095E">
        <w:t>individual web-post</w:t>
      </w:r>
      <w:r w:rsidR="0001305E" w:rsidRPr="0086095E">
        <w:t>s</w:t>
      </w:r>
      <w:r w:rsidR="00F17E69" w:rsidRPr="0086095E">
        <w:t xml:space="preserve">, but also the </w:t>
      </w:r>
      <w:r w:rsidR="005C2FE9" w:rsidRPr="0086095E">
        <w:t>number of web-posts across the beam length and the ductility</w:t>
      </w:r>
      <w:r w:rsidR="00795F24" w:rsidRPr="0086095E">
        <w:t xml:space="preserve"> of the material</w:t>
      </w:r>
      <w:r w:rsidR="005C2FE9" w:rsidRPr="0086095E">
        <w:t>.</w:t>
      </w:r>
    </w:p>
    <w:p w14:paraId="502FE870" w14:textId="38BCFF05" w:rsidR="00DD28CE" w:rsidRPr="0086095E" w:rsidRDefault="00234CE6" w:rsidP="00524C87">
      <w:pPr>
        <w:rPr>
          <w:rFonts w:eastAsiaTheme="minorEastAsia"/>
        </w:rPr>
      </w:pPr>
      <w:r w:rsidRPr="0086095E">
        <w:t xml:space="preserve">For the </w:t>
      </w:r>
      <w:r w:rsidR="00056BEB" w:rsidRPr="0086095E">
        <w:t xml:space="preserve">carbon and stainless </w:t>
      </w:r>
      <w:r w:rsidRPr="0086095E">
        <w:t xml:space="preserve">steel beams </w:t>
      </w:r>
      <w:r w:rsidR="00056BEB" w:rsidRPr="0086095E">
        <w:t xml:space="preserve">with rectangular web openings, </w:t>
      </w:r>
      <w:r w:rsidRPr="0086095E">
        <w:t xml:space="preserve">the </w:t>
      </w:r>
      <w:r w:rsidR="002E00B8" w:rsidRPr="0086095E">
        <w:t xml:space="preserve">above-described response characteristics for the cellular beams were </w:t>
      </w:r>
      <w:r w:rsidR="00140665" w:rsidRPr="0086095E">
        <w:t>also observed</w:t>
      </w:r>
      <w:r w:rsidR="008B38F2" w:rsidRPr="0086095E">
        <w:t xml:space="preserve">, </w:t>
      </w:r>
      <w:r w:rsidR="00076C3F" w:rsidRPr="0086095E">
        <w:t xml:space="preserve">with the exception of </w:t>
      </w:r>
      <w:r w:rsidRPr="0086095E">
        <w:t>the pin</w:t>
      </w:r>
      <w:r w:rsidR="0021740A" w:rsidRPr="0086095E">
        <w:t>-ended</w:t>
      </w:r>
      <w:r w:rsidRPr="0086095E">
        <w:t xml:space="preserve"> </w:t>
      </w:r>
      <w:r w:rsidR="0021740A" w:rsidRPr="0086095E">
        <w:t>beam</w:t>
      </w:r>
      <w:r w:rsidRPr="0086095E">
        <w:t>s with web opening length of</w:t>
      </w:r>
      <w:r w:rsidR="006B436C" w:rsidRPr="0086095E">
        <w:t xml:space="preserve"> l</w:t>
      </w:r>
      <w:r w:rsidR="006B436C" w:rsidRPr="0086095E">
        <w:rPr>
          <w:vertAlign w:val="subscript"/>
        </w:rPr>
        <w:t>0</w:t>
      </w:r>
      <w:r w:rsidR="006B436C" w:rsidRPr="0086095E">
        <w:t>/h</w:t>
      </w:r>
      <w:r w:rsidR="006B436C" w:rsidRPr="0086095E">
        <w:rPr>
          <w:vertAlign w:val="subscript"/>
        </w:rPr>
        <w:t>0</w:t>
      </w:r>
      <w:r w:rsidR="00101447" w:rsidRPr="0086095E">
        <w:rPr>
          <w:vertAlign w:val="subscript"/>
        </w:rPr>
        <w:t xml:space="preserve"> </w:t>
      </w:r>
      <w:r w:rsidR="006B436C" w:rsidRPr="0086095E">
        <w:t>=</w:t>
      </w:r>
      <w:r w:rsidR="00101447" w:rsidRPr="0086095E">
        <w:t xml:space="preserve"> </w:t>
      </w:r>
      <w:r w:rsidR="006B436C" w:rsidRPr="0086095E">
        <w:t>2.5</w:t>
      </w:r>
      <w:r w:rsidR="00811026" w:rsidRPr="0086095E">
        <w:rPr>
          <w:rFonts w:eastAsiaTheme="minorEastAsia"/>
        </w:rPr>
        <w:t xml:space="preserve">, which </w:t>
      </w:r>
      <w:r w:rsidRPr="0086095E">
        <w:rPr>
          <w:rFonts w:eastAsiaTheme="minorEastAsia"/>
        </w:rPr>
        <w:t xml:space="preserve">experienced </w:t>
      </w:r>
      <w:r w:rsidR="00811026" w:rsidRPr="0086095E">
        <w:rPr>
          <w:rFonts w:eastAsiaTheme="minorEastAsia"/>
        </w:rPr>
        <w:t xml:space="preserve">initial </w:t>
      </w:r>
      <w:r w:rsidRPr="0086095E">
        <w:rPr>
          <w:rFonts w:eastAsiaTheme="minorEastAsia"/>
        </w:rPr>
        <w:t xml:space="preserve">bottom </w:t>
      </w:r>
      <w:r w:rsidR="009A52C0" w:rsidRPr="0086095E">
        <w:rPr>
          <w:rFonts w:eastAsiaTheme="minorEastAsia"/>
        </w:rPr>
        <w:t>T</w:t>
      </w:r>
      <w:r w:rsidRPr="0086095E">
        <w:rPr>
          <w:rFonts w:eastAsiaTheme="minorEastAsia"/>
        </w:rPr>
        <w:t>ee</w:t>
      </w:r>
      <w:r w:rsidR="00920673" w:rsidRPr="0086095E">
        <w:rPr>
          <w:rFonts w:eastAsiaTheme="minorEastAsia"/>
        </w:rPr>
        <w:t>-section</w:t>
      </w:r>
      <w:r w:rsidRPr="0086095E">
        <w:rPr>
          <w:rFonts w:eastAsiaTheme="minorEastAsia"/>
        </w:rPr>
        <w:t xml:space="preserve"> buckling, as it is shown </w:t>
      </w:r>
      <w:r w:rsidR="003D018D" w:rsidRPr="0086095E">
        <w:rPr>
          <w:rFonts w:eastAsiaTheme="minorEastAsia"/>
        </w:rPr>
        <w:t xml:space="preserve">in Figure 10 </w:t>
      </w:r>
      <w:r w:rsidR="009B70EA" w:rsidRPr="0086095E">
        <w:rPr>
          <w:rFonts w:eastAsiaTheme="minorEastAsia"/>
        </w:rPr>
        <w:t>(a)</w:t>
      </w:r>
      <w:r w:rsidRPr="0086095E">
        <w:rPr>
          <w:rFonts w:eastAsiaTheme="minorEastAsia"/>
        </w:rPr>
        <w:t xml:space="preserve">, followed by Vierendeel bending </w:t>
      </w:r>
      <w:r w:rsidR="008E7E9E" w:rsidRPr="0086095E">
        <w:rPr>
          <w:rFonts w:eastAsiaTheme="minorEastAsia"/>
        </w:rPr>
        <w:t xml:space="preserve">and </w:t>
      </w:r>
      <w:r w:rsidRPr="0086095E">
        <w:rPr>
          <w:rFonts w:eastAsiaTheme="minorEastAsia"/>
        </w:rPr>
        <w:t xml:space="preserve">web-post buckling. </w:t>
      </w:r>
      <w:r w:rsidR="00BB407D" w:rsidRPr="0086095E">
        <w:rPr>
          <w:rFonts w:eastAsiaTheme="minorEastAsia"/>
        </w:rPr>
        <w:t xml:space="preserve">Tee-section buckling failure mechanism of perforated beams is not included in the Steel Construction Institute design guidance documents </w:t>
      </w:r>
      <w:r w:rsidR="00BB407D" w:rsidRPr="0086095E">
        <w:rPr>
          <w:rFonts w:eastAsiaTheme="minorEastAsia"/>
        </w:rPr>
        <w:fldChar w:fldCharType="begin" w:fldLock="1"/>
      </w:r>
      <w:r w:rsidR="00F74A0F" w:rsidRPr="0086095E">
        <w:rPr>
          <w:rFonts w:eastAsiaTheme="minorEastAsia"/>
        </w:rPr>
        <w:instrText>ADDIN CSL_CITATION {"citationItems":[{"id":"ITEM-1","itemData":{"author":[{"dropping-particle":"","family":"Lawson","given":"R M","non-dropping-particle":"","parse-names":false,"suffix":""},{"dropping-particle":"","family":"Hicks","given":"S J","non-dropping-particle":"","parse-names":false,"suffix":""}],"container-title":"Steel Construction Institute","id":"ITEM-1","issued":{"date-parts":[["2011"]]},"title":"Design of composite beams with large web openings","type":"book"},"uris":["http://www.mendeley.com/documents/?uuid=88bd62d4-7fd2-46e1-8982-b531c9331651"]},{"id":"ITEM-2","itemData":{"abstract":"A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Institute","id":"ITEM-2","issued":{"date-parts":[["2013"]]},"title":"Fire Design of Composite Beams With Rectangular and Circular Web Openings","type":"book"},"uris":["http://www.mendeley.com/documents/?uuid=d50eefa4-e544-4709-97c5-06e601a39cea"]}],"mendeley":{"formattedCitation":"(Lawson and Hicks, 2011; SCI RT1365, 2013)","plainTextFormattedCitation":"(Lawson and Hicks, 2011; SCI RT1365, 2013)","previouslyFormattedCitation":"(Lawson and Hicks, 2011; SCI RT1365, 2013)"},"properties":{"noteIndex":0},"schema":"https://github.com/citation-style-language/schema/raw/master/csl-citation.json"}</w:instrText>
      </w:r>
      <w:r w:rsidR="00BB407D" w:rsidRPr="0086095E">
        <w:rPr>
          <w:rFonts w:eastAsiaTheme="minorEastAsia"/>
        </w:rPr>
        <w:fldChar w:fldCharType="separate"/>
      </w:r>
      <w:r w:rsidR="00F74A0F" w:rsidRPr="0086095E">
        <w:rPr>
          <w:rFonts w:eastAsiaTheme="minorEastAsia"/>
          <w:noProof/>
        </w:rPr>
        <w:t>(Lawson and Hicks, 2011; SCI RT1365, 2013)</w:t>
      </w:r>
      <w:r w:rsidR="00BB407D" w:rsidRPr="0086095E">
        <w:rPr>
          <w:rFonts w:eastAsiaTheme="minorEastAsia"/>
        </w:rPr>
        <w:fldChar w:fldCharType="end"/>
      </w:r>
      <w:r w:rsidR="00BB407D" w:rsidRPr="0086095E">
        <w:rPr>
          <w:rFonts w:eastAsiaTheme="minorEastAsia"/>
        </w:rPr>
        <w:t xml:space="preserve">. </w:t>
      </w:r>
      <w:r w:rsidR="00E809AD" w:rsidRPr="0086095E">
        <w:rPr>
          <w:rFonts w:eastAsiaTheme="minorEastAsia"/>
        </w:rPr>
        <w:t>T</w:t>
      </w:r>
      <w:r w:rsidR="00BB407D" w:rsidRPr="0086095E">
        <w:rPr>
          <w:rFonts w:eastAsiaTheme="minorEastAsia"/>
        </w:rPr>
        <w:t xml:space="preserve">his failure mode is not relevant at ambient temperature as the bottom Tee-section is under tension </w:t>
      </w:r>
      <w:r w:rsidR="00BB407D" w:rsidRPr="0086095E">
        <w:rPr>
          <w:rFonts w:eastAsiaTheme="minorEastAsia"/>
        </w:rPr>
        <w:lastRenderedPageBreak/>
        <w:t>and the top Tee-section is restrained by the composite action of the concrete slab. However, at elevated temperature, the presence of high compressive forces generated in the bottom Tee-section by the restrained thermal expansion strains could trigger Tee-section buckling failure mechanism in perforated beams.</w:t>
      </w:r>
    </w:p>
    <w:p w14:paraId="6EE4034F" w14:textId="706CA1A3" w:rsidR="00DD28CE" w:rsidRPr="0086095E" w:rsidRDefault="00C9754E" w:rsidP="00DD28CE">
      <w:r w:rsidRPr="0086095E">
        <w:rPr>
          <w:rFonts w:eastAsiaTheme="minorEastAsia"/>
        </w:rPr>
        <w:t>Ultimately</w:t>
      </w:r>
      <w:r w:rsidR="00DD28CE" w:rsidRPr="0086095E">
        <w:rPr>
          <w:rFonts w:eastAsiaTheme="minorEastAsia"/>
        </w:rPr>
        <w:t xml:space="preserve">, </w:t>
      </w:r>
      <w:r w:rsidRPr="0086095E">
        <w:rPr>
          <w:rFonts w:eastAsiaTheme="minorEastAsia"/>
        </w:rPr>
        <w:t xml:space="preserve">when the </w:t>
      </w:r>
      <w:r w:rsidR="00223D2D" w:rsidRPr="0086095E">
        <w:rPr>
          <w:rFonts w:eastAsiaTheme="minorEastAsia"/>
        </w:rPr>
        <w:t xml:space="preserve">perforated </w:t>
      </w:r>
      <w:r w:rsidR="006E2177" w:rsidRPr="0086095E">
        <w:rPr>
          <w:rFonts w:eastAsiaTheme="minorEastAsia"/>
        </w:rPr>
        <w:t>beam</w:t>
      </w:r>
      <w:r w:rsidR="00223D2D" w:rsidRPr="0086095E">
        <w:rPr>
          <w:rFonts w:eastAsiaTheme="minorEastAsia"/>
        </w:rPr>
        <w:t>s</w:t>
      </w:r>
      <w:r w:rsidRPr="0086095E">
        <w:rPr>
          <w:rFonts w:eastAsiaTheme="minorEastAsia"/>
        </w:rPr>
        <w:t xml:space="preserve"> develop high tensile stress</w:t>
      </w:r>
      <w:r w:rsidR="00D560A4" w:rsidRPr="0086095E">
        <w:rPr>
          <w:rFonts w:eastAsiaTheme="minorEastAsia"/>
        </w:rPr>
        <w:t>es</w:t>
      </w:r>
      <w:r w:rsidRPr="0086095E">
        <w:rPr>
          <w:rFonts w:eastAsiaTheme="minorEastAsia"/>
        </w:rPr>
        <w:t xml:space="preserve"> within the catenary phase, </w:t>
      </w:r>
      <w:r w:rsidR="006E2177" w:rsidRPr="0086095E">
        <w:rPr>
          <w:rFonts w:eastAsiaTheme="minorEastAsia"/>
        </w:rPr>
        <w:t xml:space="preserve">together with significant loss </w:t>
      </w:r>
      <w:r w:rsidR="00D560A4" w:rsidRPr="0086095E">
        <w:rPr>
          <w:rFonts w:eastAsiaTheme="minorEastAsia"/>
        </w:rPr>
        <w:t>of</w:t>
      </w:r>
      <w:r w:rsidR="006E2177" w:rsidRPr="0086095E">
        <w:rPr>
          <w:rFonts w:eastAsiaTheme="minorEastAsia"/>
        </w:rPr>
        <w:t xml:space="preserve"> strength</w:t>
      </w:r>
      <w:r w:rsidR="00223D2D" w:rsidRPr="0086095E">
        <w:rPr>
          <w:rFonts w:eastAsiaTheme="minorEastAsia"/>
        </w:rPr>
        <w:t xml:space="preserve"> and stiffness</w:t>
      </w:r>
      <w:r w:rsidR="006E2177" w:rsidRPr="0086095E">
        <w:rPr>
          <w:rFonts w:eastAsiaTheme="minorEastAsia"/>
        </w:rPr>
        <w:t>, the carbon steel beam</w:t>
      </w:r>
      <w:r w:rsidR="00416489" w:rsidRPr="0086095E">
        <w:rPr>
          <w:rFonts w:eastAsiaTheme="minorEastAsia"/>
        </w:rPr>
        <w:t>s</w:t>
      </w:r>
      <w:r w:rsidR="006E2177" w:rsidRPr="0086095E">
        <w:rPr>
          <w:rFonts w:eastAsiaTheme="minorEastAsia"/>
        </w:rPr>
        <w:t xml:space="preserve"> </w:t>
      </w:r>
      <w:r w:rsidR="00416489" w:rsidRPr="0086095E">
        <w:rPr>
          <w:rFonts w:eastAsiaTheme="minorEastAsia"/>
        </w:rPr>
        <w:t>are</w:t>
      </w:r>
      <w:r w:rsidR="006E2177" w:rsidRPr="0086095E">
        <w:rPr>
          <w:rFonts w:eastAsiaTheme="minorEastAsia"/>
        </w:rPr>
        <w:t xml:space="preserve"> more likely to fail by </w:t>
      </w:r>
      <w:r w:rsidR="00416489" w:rsidRPr="0086095E">
        <w:rPr>
          <w:rFonts w:eastAsiaTheme="minorEastAsia"/>
        </w:rPr>
        <w:t xml:space="preserve">tensile </w:t>
      </w:r>
      <w:r w:rsidR="006E2177" w:rsidRPr="0086095E">
        <w:rPr>
          <w:rFonts w:eastAsiaTheme="minorEastAsia"/>
        </w:rPr>
        <w:t>rupture</w:t>
      </w:r>
      <w:r w:rsidR="00C37570" w:rsidRPr="0086095E">
        <w:rPr>
          <w:rFonts w:eastAsiaTheme="minorEastAsia"/>
        </w:rPr>
        <w:t xml:space="preserve">, </w:t>
      </w:r>
      <w:r w:rsidR="006E2177" w:rsidRPr="0086095E">
        <w:rPr>
          <w:rFonts w:eastAsiaTheme="minorEastAsia"/>
        </w:rPr>
        <w:t xml:space="preserve">due to </w:t>
      </w:r>
      <w:r w:rsidR="008725AA" w:rsidRPr="0086095E">
        <w:rPr>
          <w:rFonts w:eastAsiaTheme="minorEastAsia"/>
        </w:rPr>
        <w:t xml:space="preserve">the </w:t>
      </w:r>
      <w:r w:rsidR="006E2177" w:rsidRPr="0086095E">
        <w:rPr>
          <w:rFonts w:eastAsiaTheme="minorEastAsia"/>
        </w:rPr>
        <w:t>limited ductility</w:t>
      </w:r>
      <w:r w:rsidR="008725AA" w:rsidRPr="0086095E">
        <w:rPr>
          <w:rFonts w:eastAsiaTheme="minorEastAsia"/>
        </w:rPr>
        <w:t xml:space="preserve"> of the material</w:t>
      </w:r>
      <w:r w:rsidR="00C37570" w:rsidRPr="0086095E">
        <w:rPr>
          <w:rFonts w:eastAsiaTheme="minorEastAsia"/>
        </w:rPr>
        <w:t>, than the stainless steel beams</w:t>
      </w:r>
      <w:r w:rsidR="006E2177" w:rsidRPr="0086095E">
        <w:rPr>
          <w:rFonts w:eastAsiaTheme="minorEastAsia"/>
        </w:rPr>
        <w:t>. T</w:t>
      </w:r>
      <w:r w:rsidR="00DD28CE" w:rsidRPr="0086095E">
        <w:rPr>
          <w:rFonts w:eastAsiaTheme="minorEastAsia"/>
        </w:rPr>
        <w:t xml:space="preserve">he rupture strain of </w:t>
      </w:r>
      <w:r w:rsidR="008A1B57" w:rsidRPr="0086095E">
        <w:rPr>
          <w:rFonts w:eastAsiaTheme="minorEastAsia"/>
        </w:rPr>
        <w:t xml:space="preserve">the modelled </w:t>
      </w:r>
      <w:r w:rsidR="00DD28CE" w:rsidRPr="0086095E">
        <w:rPr>
          <w:rFonts w:eastAsiaTheme="minorEastAsia"/>
        </w:rPr>
        <w:t xml:space="preserve">carbon steel beams </w:t>
      </w:r>
      <w:r w:rsidR="00751C2A" w:rsidRPr="0086095E">
        <w:rPr>
          <w:rFonts w:eastAsiaTheme="minorEastAsia"/>
        </w:rPr>
        <w:t>with large web openings</w:t>
      </w:r>
      <w:r w:rsidR="00370283" w:rsidRPr="0086095E">
        <w:rPr>
          <w:rFonts w:eastAsiaTheme="minorEastAsia"/>
        </w:rPr>
        <w:t>, both circular and rectangular,</w:t>
      </w:r>
      <w:r w:rsidR="00751C2A" w:rsidRPr="0086095E">
        <w:rPr>
          <w:rFonts w:eastAsiaTheme="minorEastAsia"/>
        </w:rPr>
        <w:t xml:space="preserve"> </w:t>
      </w:r>
      <w:r w:rsidR="00DD28CE" w:rsidRPr="0086095E">
        <w:rPr>
          <w:rFonts w:eastAsiaTheme="minorEastAsia"/>
        </w:rPr>
        <w:t>exceeded the threshold value of 0.2 that is recommended by EN</w:t>
      </w:r>
      <w:r w:rsidR="00A75665" w:rsidRPr="0086095E">
        <w:rPr>
          <w:rFonts w:eastAsiaTheme="minorEastAsia"/>
        </w:rPr>
        <w:t xml:space="preserve"> </w:t>
      </w:r>
      <w:r w:rsidR="00DD28CE" w:rsidRPr="0086095E">
        <w:rPr>
          <w:rFonts w:eastAsiaTheme="minorEastAsia"/>
        </w:rPr>
        <w:t>1993-1.2</w:t>
      </w:r>
      <w:r w:rsidR="008E48D9" w:rsidRPr="0086095E">
        <w:rPr>
          <w:rFonts w:eastAsiaTheme="minorEastAsia"/>
        </w:rPr>
        <w:t xml:space="preserve"> </w:t>
      </w:r>
      <w:r w:rsidR="008E48D9" w:rsidRPr="0086095E">
        <w:rPr>
          <w:rFonts w:eastAsiaTheme="minorEastAsia"/>
        </w:rPr>
        <w:fldChar w:fldCharType="begin" w:fldLock="1"/>
      </w:r>
      <w:r w:rsidR="00F74A0F" w:rsidRPr="0086095E">
        <w:rPr>
          <w:rFonts w:eastAsiaTheme="minorEastAsia"/>
        </w:rPr>
        <w:instrText>ADDIN CSL_CITATION {"citationItems":[{"id":"ITEM-1","itemData":{"author":[{"dropping-particle":"","family":"CEN","given":"","non-dropping-particle":"","parse-names":false,"suffix":""}],"container-title":"Eurocode 3","id":"ITEM-1","issued":{"date-parts":[["2005"]]},"title":"BS EN 1993-1-2:2005 - Eurocode 3: Design of Steel Structures - Part 1-2: General Rules - Structural Fire Design","type":"article-journal"},"uris":["http://www.mendeley.com/documents/?uuid=c1bde391-101b-45ff-b95a-6ea44c89031b"]}],"mendeley":{"formattedCitation":"(CEN, 2005)","plainTextFormattedCitation":"(CEN, 2005)","previouslyFormattedCitation":"(CEN, 2005)"},"properties":{"noteIndex":0},"schema":"https://github.com/citation-style-language/schema/raw/master/csl-citation.json"}</w:instrText>
      </w:r>
      <w:r w:rsidR="008E48D9" w:rsidRPr="0086095E">
        <w:rPr>
          <w:rFonts w:eastAsiaTheme="minorEastAsia"/>
        </w:rPr>
        <w:fldChar w:fldCharType="separate"/>
      </w:r>
      <w:r w:rsidR="00F74A0F" w:rsidRPr="0086095E">
        <w:rPr>
          <w:rFonts w:eastAsiaTheme="minorEastAsia"/>
          <w:noProof/>
        </w:rPr>
        <w:t>(CEN, 2005)</w:t>
      </w:r>
      <w:r w:rsidR="008E48D9" w:rsidRPr="0086095E">
        <w:rPr>
          <w:rFonts w:eastAsiaTheme="minorEastAsia"/>
        </w:rPr>
        <w:fldChar w:fldCharType="end"/>
      </w:r>
      <w:r w:rsidR="00990E16" w:rsidRPr="0086095E">
        <w:rPr>
          <w:rFonts w:eastAsiaTheme="minorEastAsia"/>
        </w:rPr>
        <w:t xml:space="preserve">, </w:t>
      </w:r>
      <w:r w:rsidR="00DD28CE" w:rsidRPr="0086095E">
        <w:rPr>
          <w:rFonts w:eastAsiaTheme="minorEastAsia"/>
        </w:rPr>
        <w:t xml:space="preserve">while the </w:t>
      </w:r>
      <w:r w:rsidR="00661CE5" w:rsidRPr="0086095E">
        <w:rPr>
          <w:rFonts w:eastAsiaTheme="minorEastAsia"/>
        </w:rPr>
        <w:t xml:space="preserve">rupture </w:t>
      </w:r>
      <w:r w:rsidR="00DD28CE" w:rsidRPr="0086095E">
        <w:rPr>
          <w:rFonts w:eastAsiaTheme="minorEastAsia"/>
        </w:rPr>
        <w:t>strain of stainless steel beams remained within the plastic strain range</w:t>
      </w:r>
      <w:r w:rsidR="001623C5" w:rsidRPr="0086095E">
        <w:rPr>
          <w:rFonts w:eastAsiaTheme="minorEastAsia"/>
        </w:rPr>
        <w:t xml:space="preserve"> of 0.49 which </w:t>
      </w:r>
      <w:r w:rsidR="00123AEB" w:rsidRPr="0086095E">
        <w:rPr>
          <w:rFonts w:eastAsiaTheme="minorEastAsia"/>
        </w:rPr>
        <w:t xml:space="preserve">is </w:t>
      </w:r>
      <w:r w:rsidR="00DD28CE" w:rsidRPr="0086095E">
        <w:rPr>
          <w:rFonts w:eastAsiaTheme="minorEastAsia"/>
        </w:rPr>
        <w:t>recommended by</w:t>
      </w:r>
      <w:r w:rsidR="00BF55FF" w:rsidRPr="0086095E">
        <w:rPr>
          <w:rFonts w:eastAsiaTheme="minorEastAsia"/>
        </w:rPr>
        <w:t xml:space="preserve"> SCI P413</w:t>
      </w:r>
      <w:r w:rsidR="001623C5" w:rsidRPr="0086095E">
        <w:rPr>
          <w:rFonts w:eastAsiaTheme="minorEastAsia"/>
        </w:rPr>
        <w:t xml:space="preserve"> </w:t>
      </w:r>
      <w:r w:rsidR="00BF55FF" w:rsidRPr="0086095E">
        <w:rPr>
          <w:rFonts w:eastAsiaTheme="minorEastAsia"/>
        </w:rPr>
        <w:fldChar w:fldCharType="begin" w:fldLock="1"/>
      </w:r>
      <w:r w:rsidR="00F74A0F" w:rsidRPr="0086095E">
        <w:rPr>
          <w:rFonts w:eastAsiaTheme="minorEastAsia"/>
        </w:rPr>
        <w:instrText>ADDIN CSL_CITATION {"citationItems":[{"id":"ITEM-1","itemData":{"author":[{"dropping-particle":"","family":"SCI","given":"","non-dropping-particle":"","parse-names":false,"suffix":""}],"id":"ITEM-1","issued":{"date-parts":[["2017"]]},"publisher":"Steel Construction Institute publications","title":"Design manual for structural stainless steel (SCI P413)","type":"article-journal"},"uris":["http://www.mendeley.com/documents/?uuid=6ffbfebf-cbed-4695-b9ff-17fb57913a60"]}],"mendeley":{"formattedCitation":"(SCI, 2017)","plainTextFormattedCitation":"(SCI, 2017)","previouslyFormattedCitation":"(SCI, 2017)"},"properties":{"noteIndex":0},"schema":"https://github.com/citation-style-language/schema/raw/master/csl-citation.json"}</w:instrText>
      </w:r>
      <w:r w:rsidR="00BF55FF" w:rsidRPr="0086095E">
        <w:rPr>
          <w:rFonts w:eastAsiaTheme="minorEastAsia"/>
        </w:rPr>
        <w:fldChar w:fldCharType="separate"/>
      </w:r>
      <w:r w:rsidR="00F74A0F" w:rsidRPr="0086095E">
        <w:rPr>
          <w:rFonts w:eastAsiaTheme="minorEastAsia"/>
          <w:noProof/>
        </w:rPr>
        <w:t>(SCI, 2017)</w:t>
      </w:r>
      <w:r w:rsidR="00BF55FF" w:rsidRPr="0086095E">
        <w:rPr>
          <w:rFonts w:eastAsiaTheme="minorEastAsia"/>
        </w:rPr>
        <w:fldChar w:fldCharType="end"/>
      </w:r>
      <w:r w:rsidR="00DD28CE" w:rsidRPr="0086095E">
        <w:rPr>
          <w:rFonts w:eastAsiaTheme="minorEastAsia"/>
        </w:rPr>
        <w:t xml:space="preserve">. </w:t>
      </w:r>
      <w:r w:rsidR="003D018D" w:rsidRPr="0086095E">
        <w:rPr>
          <w:rFonts w:eastAsiaTheme="minorEastAsia"/>
        </w:rPr>
        <w:t>Figure 10</w:t>
      </w:r>
      <w:r w:rsidR="009B70EA" w:rsidRPr="0086095E">
        <w:rPr>
          <w:rFonts w:eastAsiaTheme="minorEastAsia"/>
        </w:rPr>
        <w:t>(c) and (d)</w:t>
      </w:r>
      <w:r w:rsidR="0003533F" w:rsidRPr="0086095E">
        <w:rPr>
          <w:rFonts w:eastAsiaTheme="minorEastAsia"/>
        </w:rPr>
        <w:t xml:space="preserve"> </w:t>
      </w:r>
      <w:r w:rsidRPr="0086095E">
        <w:rPr>
          <w:rFonts w:eastAsiaTheme="minorEastAsia"/>
        </w:rPr>
        <w:t>compares</w:t>
      </w:r>
      <w:r w:rsidR="00DD28CE" w:rsidRPr="0086095E">
        <w:rPr>
          <w:rFonts w:eastAsiaTheme="minorEastAsia"/>
        </w:rPr>
        <w:t xml:space="preserve"> the plastic strain distribution of carbon and stainless steel </w:t>
      </w:r>
      <w:r w:rsidR="004626AB" w:rsidRPr="0086095E">
        <w:rPr>
          <w:rFonts w:eastAsiaTheme="minorEastAsia"/>
        </w:rPr>
        <w:t xml:space="preserve">perforated </w:t>
      </w:r>
      <w:r w:rsidR="00DD28CE" w:rsidRPr="0086095E">
        <w:rPr>
          <w:rFonts w:eastAsiaTheme="minorEastAsia"/>
        </w:rPr>
        <w:t>beams for model</w:t>
      </w:r>
      <w:r w:rsidR="003F6227" w:rsidRPr="0086095E">
        <w:rPr>
          <w:rFonts w:eastAsiaTheme="minorEastAsia"/>
        </w:rPr>
        <w:t>s</w:t>
      </w:r>
      <w:r w:rsidR="00DD28CE" w:rsidRPr="0086095E">
        <w:rPr>
          <w:rFonts w:eastAsiaTheme="minorEastAsia"/>
        </w:rPr>
        <w:t xml:space="preserve"> </w:t>
      </w:r>
      <w:r w:rsidR="00DD28CE" w:rsidRPr="0086095E">
        <w:t xml:space="preserve">CC-0.8h-0.6S-2.0R </w:t>
      </w:r>
      <w:r w:rsidR="003F6227" w:rsidRPr="0086095E">
        <w:t xml:space="preserve">and SC-0.8h-0.6S-2.0R </w:t>
      </w:r>
      <w:r w:rsidRPr="0086095E">
        <w:t>within the catenary phase</w:t>
      </w:r>
      <w:r w:rsidR="00DD28CE" w:rsidRPr="0086095E">
        <w:t xml:space="preserve">. </w:t>
      </w:r>
      <w:r w:rsidR="00AC3864" w:rsidRPr="0086095E">
        <w:t xml:space="preserve">For all modelled beams, the </w:t>
      </w:r>
      <w:r w:rsidR="00751C2A" w:rsidRPr="0086095E">
        <w:t xml:space="preserve">stainless steel </w:t>
      </w:r>
      <w:r w:rsidR="00E32D15" w:rsidRPr="0086095E">
        <w:t xml:space="preserve">perforated </w:t>
      </w:r>
      <w:r w:rsidR="00751C2A" w:rsidRPr="0086095E">
        <w:t>beams</w:t>
      </w:r>
      <w:r w:rsidRPr="0086095E">
        <w:t xml:space="preserve"> </w:t>
      </w:r>
      <w:r w:rsidR="00074E9F" w:rsidRPr="0086095E">
        <w:t xml:space="preserve">show a more ductile </w:t>
      </w:r>
      <w:r w:rsidR="003701D3" w:rsidRPr="0086095E">
        <w:t xml:space="preserve">elevated temperature </w:t>
      </w:r>
      <w:r w:rsidR="00E32D15" w:rsidRPr="0086095E">
        <w:t xml:space="preserve">response </w:t>
      </w:r>
      <w:r w:rsidRPr="0086095E">
        <w:t xml:space="preserve">than </w:t>
      </w:r>
      <w:r w:rsidR="004F77B7" w:rsidRPr="0086095E">
        <w:t xml:space="preserve">the </w:t>
      </w:r>
      <w:r w:rsidRPr="0086095E">
        <w:t xml:space="preserve">carbon steel </w:t>
      </w:r>
      <w:r w:rsidR="00CF13B0" w:rsidRPr="0086095E">
        <w:t xml:space="preserve">perforated </w:t>
      </w:r>
      <w:r w:rsidRPr="0086095E">
        <w:t>beam</w:t>
      </w:r>
      <w:r w:rsidR="00751C2A" w:rsidRPr="0086095E">
        <w:t>s</w:t>
      </w:r>
      <w:r w:rsidR="00D17137" w:rsidRPr="0086095E">
        <w:t xml:space="preserve"> of similar </w:t>
      </w:r>
      <w:r w:rsidR="00CF13B0" w:rsidRPr="0086095E">
        <w:t>geometry</w:t>
      </w:r>
      <w:r w:rsidRPr="0086095E">
        <w:t>.</w:t>
      </w:r>
    </w:p>
    <w:p w14:paraId="154891B9" w14:textId="0B43BA2D" w:rsidR="00524C87" w:rsidRPr="0086095E" w:rsidRDefault="00524C87" w:rsidP="00524C87">
      <w:r w:rsidRPr="0086095E">
        <w:t xml:space="preserve">The composite action between the concrete slab and the beam prevented the twisting of the beam as a whole. However, it was observed that the </w:t>
      </w:r>
      <w:r w:rsidR="00E04EC3" w:rsidRPr="0086095E">
        <w:t>bottom</w:t>
      </w:r>
      <w:r w:rsidRPr="0086095E">
        <w:t xml:space="preserve"> flange buckled with lateral movement as it is shown in </w:t>
      </w:r>
      <w:r w:rsidR="003D018D" w:rsidRPr="0086095E">
        <w:t>Figure 11</w:t>
      </w:r>
      <w:r w:rsidR="009B70EA" w:rsidRPr="0086095E">
        <w:t>(</w:t>
      </w:r>
      <w:r w:rsidRPr="0086095E">
        <w:rPr>
          <w:bCs/>
        </w:rPr>
        <w:t>a</w:t>
      </w:r>
      <w:r w:rsidR="009B70EA" w:rsidRPr="0086095E">
        <w:rPr>
          <w:bCs/>
        </w:rPr>
        <w:t>)</w:t>
      </w:r>
      <w:r w:rsidRPr="0086095E">
        <w:t xml:space="preserve">. </w:t>
      </w:r>
      <w:proofErr w:type="spellStart"/>
      <w:r w:rsidRPr="0086095E">
        <w:t>Nadjai</w:t>
      </w:r>
      <w:proofErr w:type="spellEnd"/>
      <w:r w:rsidRPr="0086095E">
        <w:t xml:space="preserve"> et al. </w:t>
      </w:r>
      <w:r w:rsidR="00BF55FF" w:rsidRPr="0086095E">
        <w:fldChar w:fldCharType="begin" w:fldLock="1"/>
      </w:r>
      <w:r w:rsidR="00F74A0F" w:rsidRPr="0086095E">
        <w:instrText>ADDIN CSL_CITATION {"citationItems":[{"id":"ITEM-1","itemData":{"abstract":"As part of an international major research initiative, dealing with the behaviour of long span cellular beams in steel framed buildings under fire, a large-scale fire test incorporating 15m long cellular beams was carried out. The test incorporated unprotected secondary cellular steel beams acting compositely with the supporting floor slab. The floorplate in its entirety was designed to carry the load with unprotected beams, when subjected to a severe fire, by utilising membrane action of the floor slab. The overall structure performed very well supporting the full applied static load for the duration of the test. The unprotected cellular steel beams were subjected to distortional buckling, with only the top tee providing any support through catanary action. The test supported the assumptions adopted in the structural design approach and provided an accurate estimate of the strength of the floorplate. Comparison of the recorded time-temperature relationship of the fire with the design method presented in the Eurocodes shows that the code under-predicts the severity of the fire, although this was compensated to some extent by the conservative assumptions embedded within the structural model.","author":[{"dropping-particle":"","family":"Nadjai","given":"A.","non-dropping-particle":"","parse-names":false,"suffix":""},{"dropping-particle":"","family":"Bailey","given":"C. G.","non-dropping-particle":"","parse-names":false,"suffix":""},{"dropping-particle":"","family":"Vassart","given":"O.","non-dropping-particle":"","parse-names":false,"suffix":""},{"dropping-particle":"","family":"Han","given":"S.","non-dropping-particle":"","parse-names":false,"suffix":""},{"dropping-particle":"","family":"Zhao","given":"B.","non-dropping-particle":"","parse-names":false,"suffix":""},{"dropping-particle":"","family":"Hawes","given":"M.","non-dropping-particle":"","parse-names":false,"suffix":""},{"dropping-particle":"","family":"Franssen","given":"J. M.","non-dropping-particle":"","parse-names":false,"suffix":""},{"dropping-particle":"","family":"Simms","given":"I.","non-dropping-particle":"","parse-names":false,"suffix":""}],"container-title":"Structural Engineer","id":"ITEM-1","issued":{"date-parts":[["2011"]]},"title":"Full-scale fire test on a composite floor slab incorporating long span cellular steel beams","type":"article-journal"},"uris":["http://www.mendeley.com/documents/?uuid=44a909b0-5556-42f1-ae44-76975f80ca5c"]}],"mendeley":{"formattedCitation":"(Nadjai et al., 2011)","plainTextFormattedCitation":"(Nadjai et al., 2011)","previouslyFormattedCitation":"(Nadjai et al., 2011)"},"properties":{"noteIndex":0},"schema":"https://github.com/citation-style-language/schema/raw/master/csl-citation.json"}</w:instrText>
      </w:r>
      <w:r w:rsidR="00BF55FF" w:rsidRPr="0086095E">
        <w:fldChar w:fldCharType="separate"/>
      </w:r>
      <w:r w:rsidR="00F74A0F" w:rsidRPr="0086095E">
        <w:rPr>
          <w:noProof/>
        </w:rPr>
        <w:t>(Nadjai et al., 2011)</w:t>
      </w:r>
      <w:r w:rsidR="00BF55FF" w:rsidRPr="0086095E">
        <w:fldChar w:fldCharType="end"/>
      </w:r>
      <w:r w:rsidRPr="0086095E">
        <w:t xml:space="preserve"> observed similar failure mode on experimentally tested cellular carbon steel beams and classified the failure </w:t>
      </w:r>
      <w:r w:rsidR="006C648B" w:rsidRPr="0086095E">
        <w:t xml:space="preserve">mode </w:t>
      </w:r>
      <w:r w:rsidRPr="0086095E">
        <w:t>as ‘over</w:t>
      </w:r>
      <w:r w:rsidR="00BF55FF" w:rsidRPr="0086095E">
        <w:t xml:space="preserve">all distortional buckling’ </w:t>
      </w:r>
      <w:r w:rsidR="00BF55FF" w:rsidRPr="0086095E">
        <w:fldChar w:fldCharType="begin" w:fldLock="1"/>
      </w:r>
      <w:r w:rsidR="00F74A0F" w:rsidRPr="0086095E">
        <w:instrText>ADDIN CSL_CITATION {"citationItems":[{"id":"ITEM-1","itemData":{"abstract":"As part of an international major research initiative, dealing with the behaviour of long span cellular beams in steel framed buildings under fire, a large-scale fire test incorporating 15m long cellular beams was carried out. The test incorporated unprotected secondary cellular steel beams acting compositely with the supporting floor slab. The floorplate in its entirety was designed to carry the load with unprotected beams, when subjected to a severe fire, by utilising membrane action of the floor slab. The overall structure performed very well supporting the full applied static load for the duration of the test. The unprotected cellular steel beams were subjected to distortional buckling, with only the top tee providing any support through catanary action. The test supported the assumptions adopted in the structural design approach and provided an accurate estimate of the strength of the floorplate. Comparison of the recorded time-temperature relationship of the fire with the design method presented in the Eurocodes shows that the code under-predicts the severity of the fire, although this was compensated to some extent by the conservative assumptions embedded within the structural model.","author":[{"dropping-particle":"","family":"Nadjai","given":"A.","non-dropping-particle":"","parse-names":false,"suffix":""},{"dropping-particle":"","family":"Bailey","given":"C. G.","non-dropping-particle":"","parse-names":false,"suffix":""},{"dropping-particle":"","family":"Vassart","given":"O.","non-dropping-particle":"","parse-names":false,"suffix":""},{"dropping-particle":"","family":"Han","given":"S.","non-dropping-particle":"","parse-names":false,"suffix":""},{"dropping-particle":"","family":"Zhao","given":"B.","non-dropping-particle":"","parse-names":false,"suffix":""},{"dropping-particle":"","family":"Hawes","given":"M.","non-dropping-particle":"","parse-names":false,"suffix":""},{"dropping-particle":"","family":"Franssen","given":"J. M.","non-dropping-particle":"","parse-names":false,"suffix":""},{"dropping-particle":"","family":"Simms","given":"I.","non-dropping-particle":"","parse-names":false,"suffix":""}],"container-title":"Structural Engineer","id":"ITEM-1","issued":{"date-parts":[["2011"]]},"title":"Full-scale fire test on a composite floor slab incorporating long span cellular steel beams","type":"article-journal"},"uris":["http://www.mendeley.com/documents/?uuid=44a909b0-5556-42f1-ae44-76975f80ca5c"]}],"mendeley":{"formattedCitation":"(Nadjai et al., 2011)","plainTextFormattedCitation":"(Nadjai et al., 2011)","previouslyFormattedCitation":"(Nadjai et al., 2011)"},"properties":{"noteIndex":0},"schema":"https://github.com/citation-style-language/schema/raw/master/csl-citation.json"}</w:instrText>
      </w:r>
      <w:r w:rsidR="00BF55FF" w:rsidRPr="0086095E">
        <w:fldChar w:fldCharType="separate"/>
      </w:r>
      <w:r w:rsidR="00F74A0F" w:rsidRPr="0086095E">
        <w:rPr>
          <w:noProof/>
        </w:rPr>
        <w:t>(Nadjai et al., 2011)</w:t>
      </w:r>
      <w:r w:rsidR="00BF55FF" w:rsidRPr="0086095E">
        <w:fldChar w:fldCharType="end"/>
      </w:r>
      <w:r w:rsidRPr="0086095E">
        <w:t xml:space="preserve">. However, investigating the FE models revealed that the </w:t>
      </w:r>
      <w:r w:rsidR="00E04EC3" w:rsidRPr="0086095E">
        <w:t>bottom</w:t>
      </w:r>
      <w:r w:rsidRPr="0086095E">
        <w:t xml:space="preserve"> flange was under tensile stress</w:t>
      </w:r>
      <w:r w:rsidR="00D12418" w:rsidRPr="0086095E">
        <w:t>es</w:t>
      </w:r>
      <w:r w:rsidRPr="0086095E">
        <w:t xml:space="preserve"> when the lateral movement was observed</w:t>
      </w:r>
      <w:r w:rsidR="00D12418" w:rsidRPr="0086095E">
        <w:t>,</w:t>
      </w:r>
      <w:r w:rsidRPr="0086095E">
        <w:t xml:space="preserve"> indicating that this movement was associated with a local instability of the web rather than the buckling of the flange due to compressi</w:t>
      </w:r>
      <w:r w:rsidR="003856D4" w:rsidRPr="0086095E">
        <w:t>ve</w:t>
      </w:r>
      <w:r w:rsidRPr="0086095E">
        <w:t xml:space="preserve"> force</w:t>
      </w:r>
      <w:r w:rsidR="000B61F4" w:rsidRPr="0086095E">
        <w:t>s</w:t>
      </w:r>
      <w:r w:rsidRPr="0086095E">
        <w:t>. Furthermore, the unrestrained beams, in which the thermal</w:t>
      </w:r>
      <w:r w:rsidR="004A6313" w:rsidRPr="0086095E">
        <w:t>-</w:t>
      </w:r>
      <w:r w:rsidRPr="0086095E">
        <w:t xml:space="preserve">induced compression was absent, also experienced lateral movement of the </w:t>
      </w:r>
      <w:r w:rsidR="00B91B11" w:rsidRPr="0086095E">
        <w:t>bottom</w:t>
      </w:r>
      <w:r w:rsidRPr="0086095E">
        <w:t xml:space="preserve"> flange. Thus, this </w:t>
      </w:r>
      <w:r w:rsidRPr="0086095E">
        <w:rPr>
          <w:szCs w:val="24"/>
        </w:rPr>
        <w:t>failure mode should be classified as ‘sidesways web buckling’ which is a limit state that can be experienced by a composite beam under transverse concentrated loads</w:t>
      </w:r>
      <w:r w:rsidR="00E15F0A" w:rsidRPr="0086095E">
        <w:rPr>
          <w:szCs w:val="24"/>
        </w:rPr>
        <w:t xml:space="preserve"> </w:t>
      </w:r>
      <w:r w:rsidR="00E15F0A" w:rsidRPr="0086095E">
        <w:rPr>
          <w:szCs w:val="24"/>
        </w:rPr>
        <w:fldChar w:fldCharType="begin" w:fldLock="1"/>
      </w:r>
      <w:r w:rsidR="00F74A0F" w:rsidRPr="0086095E">
        <w:rPr>
          <w:szCs w:val="24"/>
        </w:rPr>
        <w:instrText>ADDIN CSL_CITATION {"citationItems":[{"id":"ITEM-1","itemData":{"abstract":"Sidesway web buckling is a limit state that needs to be considered during the design of steel I-beams subjected to transverse concentrated loads. Sidesway web buckling capacity equations presented by design codes offer estimates which are conservative to varying degrees. In this paper, the sidesway web buckling equations used by the AISC-LRFD specification are revisited. A parametric study based on finite element analysis has been conducted to identify the parameters that influence the web buckling of simply supported beams subjected to concentrated loads. The effects of coexistent bending stresses on the buckling capacity have been explored. A new set of design equations has been developed by complementing the results of the parametric study with the fundamentals of plate buckling theory. In addition, beams having negative end moments have been analyzed under concentrated loads. A lateral buckling type of instability which precedes sidesway web buckling has been identified for beams with negative end moments. Design equations have been developed for beams with end rotational restraints in the light of findings from the numerical analyses. © 2005 Elsevier Ltd. All rights reserved.","author":[{"dropping-particle":"","family":"Topkaya","given":"Cem","non-dropping-particle":"","parse-names":false,"suffix":""}],"container-title":"Engineering Structures","id":"ITEM-1","issued":{"date-parts":[["2006"]]},"title":"A numerical study on linear bifurcation web buckling of steel I-beams in the sidesway mode","type":"article-journal"},"uris":["http://www.mendeley.com/documents/?uuid=30371546-22a4-4226-87d6-fffa72cf9c5c"]}],"mendeley":{"formattedCitation":"(Topkaya, 2006)","plainTextFormattedCitation":"(Topkaya, 2006)","previouslyFormattedCitation":"(Topkaya, 2006)"},"properties":{"noteIndex":0},"schema":"https://github.com/citation-style-language/schema/raw/master/csl-citation.json"}</w:instrText>
      </w:r>
      <w:r w:rsidR="00E15F0A" w:rsidRPr="0086095E">
        <w:rPr>
          <w:szCs w:val="24"/>
        </w:rPr>
        <w:fldChar w:fldCharType="separate"/>
      </w:r>
      <w:r w:rsidR="00F74A0F" w:rsidRPr="0086095E">
        <w:rPr>
          <w:noProof/>
          <w:szCs w:val="24"/>
        </w:rPr>
        <w:t>(Topkaya, 2006)</w:t>
      </w:r>
      <w:r w:rsidR="00E15F0A" w:rsidRPr="0086095E">
        <w:rPr>
          <w:szCs w:val="24"/>
        </w:rPr>
        <w:fldChar w:fldCharType="end"/>
      </w:r>
      <w:r w:rsidRPr="0086095E">
        <w:rPr>
          <w:szCs w:val="24"/>
        </w:rPr>
        <w:t xml:space="preserve">. In the case of sidesways web buckling of beams, the web tends to buckle while the </w:t>
      </w:r>
      <w:r w:rsidR="00623374" w:rsidRPr="0086095E">
        <w:rPr>
          <w:szCs w:val="24"/>
        </w:rPr>
        <w:t>bottom</w:t>
      </w:r>
      <w:r w:rsidRPr="0086095E">
        <w:rPr>
          <w:szCs w:val="24"/>
        </w:rPr>
        <w:t xml:space="preserve"> (tension) flange tries to restrain</w:t>
      </w:r>
      <w:r w:rsidR="00C751C4" w:rsidRPr="0086095E">
        <w:rPr>
          <w:szCs w:val="24"/>
        </w:rPr>
        <w:t xml:space="preserve"> the movement</w:t>
      </w:r>
      <w:r w:rsidRPr="0086095E">
        <w:rPr>
          <w:szCs w:val="24"/>
        </w:rPr>
        <w:t xml:space="preserve">. Therefore, this failure mode can be prevented by increasing the capacity of the </w:t>
      </w:r>
      <w:r w:rsidR="00623374" w:rsidRPr="0086095E">
        <w:rPr>
          <w:szCs w:val="24"/>
        </w:rPr>
        <w:t>bottom</w:t>
      </w:r>
      <w:r w:rsidRPr="0086095E">
        <w:rPr>
          <w:szCs w:val="24"/>
        </w:rPr>
        <w:t xml:space="preserve"> flange. Further analysis was carried out on a specimen identical to </w:t>
      </w:r>
      <w:r w:rsidRPr="0086095E">
        <w:rPr>
          <w:rFonts w:ascii="Times New Roman" w:eastAsia="Times New Roman" w:hAnsi="Times New Roman" w:cs="Times New Roman"/>
          <w:color w:val="000000"/>
          <w:szCs w:val="24"/>
          <w:lang w:eastAsia="en-GB"/>
        </w:rPr>
        <w:t xml:space="preserve">CC-0.8h-0.3S-0.5R, </w:t>
      </w:r>
      <w:r w:rsidR="005140CB" w:rsidRPr="0086095E">
        <w:rPr>
          <w:rFonts w:ascii="Times New Roman" w:eastAsia="Times New Roman" w:hAnsi="Times New Roman" w:cs="Times New Roman"/>
          <w:color w:val="000000"/>
          <w:szCs w:val="24"/>
          <w:lang w:eastAsia="en-GB"/>
        </w:rPr>
        <w:t xml:space="preserve">but </w:t>
      </w:r>
      <w:r w:rsidRPr="0086095E">
        <w:rPr>
          <w:rFonts w:ascii="Times New Roman" w:eastAsia="Times New Roman" w:hAnsi="Times New Roman" w:cs="Times New Roman"/>
          <w:color w:val="000000"/>
          <w:szCs w:val="24"/>
          <w:lang w:eastAsia="en-GB"/>
        </w:rPr>
        <w:t xml:space="preserve">with </w:t>
      </w:r>
      <w:r w:rsidR="005140CB" w:rsidRPr="0086095E">
        <w:rPr>
          <w:rFonts w:ascii="Times New Roman" w:eastAsia="Times New Roman" w:hAnsi="Times New Roman" w:cs="Times New Roman"/>
          <w:color w:val="000000"/>
          <w:szCs w:val="24"/>
          <w:lang w:eastAsia="en-GB"/>
        </w:rPr>
        <w:t xml:space="preserve">a </w:t>
      </w:r>
      <w:r w:rsidRPr="0086095E">
        <w:rPr>
          <w:rFonts w:ascii="Times New Roman" w:eastAsia="Times New Roman" w:hAnsi="Times New Roman" w:cs="Times New Roman"/>
          <w:color w:val="000000"/>
          <w:szCs w:val="24"/>
          <w:lang w:eastAsia="en-GB"/>
        </w:rPr>
        <w:t xml:space="preserve">higher capacity </w:t>
      </w:r>
      <w:r w:rsidR="00A17BBC" w:rsidRPr="0086095E">
        <w:rPr>
          <w:rFonts w:ascii="Times New Roman" w:eastAsia="Times New Roman" w:hAnsi="Times New Roman" w:cs="Times New Roman"/>
          <w:color w:val="000000"/>
          <w:szCs w:val="24"/>
          <w:lang w:eastAsia="en-GB"/>
        </w:rPr>
        <w:t>bottom</w:t>
      </w:r>
      <w:r w:rsidRPr="0086095E">
        <w:rPr>
          <w:rFonts w:ascii="Times New Roman" w:eastAsia="Times New Roman" w:hAnsi="Times New Roman" w:cs="Times New Roman"/>
          <w:color w:val="000000"/>
          <w:szCs w:val="24"/>
          <w:lang w:eastAsia="en-GB"/>
        </w:rPr>
        <w:t xml:space="preserve"> flange </w:t>
      </w:r>
      <w:r w:rsidRPr="0086095E">
        <w:rPr>
          <w:szCs w:val="24"/>
        </w:rPr>
        <w:t>(290.4</w:t>
      </w:r>
      <w:r w:rsidR="004F77B7" w:rsidRPr="0086095E">
        <w:rPr>
          <w:szCs w:val="24"/>
        </w:rPr>
        <w:t xml:space="preserve"> </w:t>
      </w:r>
      <w:r w:rsidRPr="0086095E">
        <w:rPr>
          <w:szCs w:val="24"/>
        </w:rPr>
        <w:t>mm wide</w:t>
      </w:r>
      <w:r w:rsidRPr="0086095E">
        <w:rPr>
          <w:rFonts w:cstheme="majorBidi"/>
          <w:szCs w:val="24"/>
        </w:rPr>
        <w:t>×</w:t>
      </w:r>
      <w:r w:rsidRPr="0086095E">
        <w:rPr>
          <w:szCs w:val="24"/>
        </w:rPr>
        <w:t>20</w:t>
      </w:r>
      <w:r w:rsidR="004F77B7" w:rsidRPr="0086095E">
        <w:rPr>
          <w:szCs w:val="24"/>
        </w:rPr>
        <w:t xml:space="preserve"> </w:t>
      </w:r>
      <w:r w:rsidRPr="0086095E">
        <w:rPr>
          <w:szCs w:val="24"/>
        </w:rPr>
        <w:t xml:space="preserve">mm thick). </w:t>
      </w:r>
      <w:r w:rsidR="003D018D" w:rsidRPr="0086095E">
        <w:rPr>
          <w:szCs w:val="24"/>
        </w:rPr>
        <w:t>Figure 11 (a) and (b)</w:t>
      </w:r>
      <w:r w:rsidRPr="0086095E">
        <w:rPr>
          <w:szCs w:val="24"/>
        </w:rPr>
        <w:t xml:space="preserve"> compare the failure mode of the two models, where it is shown that increasing the </w:t>
      </w:r>
      <w:r w:rsidR="00CF700A" w:rsidRPr="0086095E">
        <w:rPr>
          <w:szCs w:val="24"/>
        </w:rPr>
        <w:t>bottom</w:t>
      </w:r>
      <w:r w:rsidRPr="0086095E">
        <w:rPr>
          <w:szCs w:val="24"/>
        </w:rPr>
        <w:t xml:space="preserve"> flange capacity was capable of preventing the sidesways </w:t>
      </w:r>
      <w:r w:rsidR="007D7448" w:rsidRPr="0086095E">
        <w:rPr>
          <w:szCs w:val="24"/>
        </w:rPr>
        <w:t xml:space="preserve">web buckling </w:t>
      </w:r>
      <w:r w:rsidRPr="0086095E">
        <w:rPr>
          <w:szCs w:val="24"/>
        </w:rPr>
        <w:t xml:space="preserve">failure mode. </w:t>
      </w:r>
      <w:r w:rsidR="007232FB" w:rsidRPr="0086095E">
        <w:rPr>
          <w:szCs w:val="24"/>
        </w:rPr>
        <w:t>However</w:t>
      </w:r>
      <w:r w:rsidR="00525DA4" w:rsidRPr="0086095E">
        <w:rPr>
          <w:szCs w:val="24"/>
        </w:rPr>
        <w:t xml:space="preserve">, the resistance of </w:t>
      </w:r>
      <w:r w:rsidR="00E04EC3" w:rsidRPr="0086095E">
        <w:rPr>
          <w:szCs w:val="24"/>
        </w:rPr>
        <w:t>bottom</w:t>
      </w:r>
      <w:r w:rsidR="00525DA4" w:rsidRPr="0086095E">
        <w:rPr>
          <w:szCs w:val="24"/>
        </w:rPr>
        <w:t xml:space="preserve"> flange </w:t>
      </w:r>
      <w:r w:rsidR="003F54CD" w:rsidRPr="0086095E">
        <w:rPr>
          <w:szCs w:val="24"/>
        </w:rPr>
        <w:t>against</w:t>
      </w:r>
      <w:r w:rsidR="00525DA4" w:rsidRPr="0086095E">
        <w:rPr>
          <w:szCs w:val="24"/>
        </w:rPr>
        <w:t xml:space="preserve"> lateral deflection also depends on the elastic modulus</w:t>
      </w:r>
      <w:r w:rsidR="003F54CD" w:rsidRPr="0086095E">
        <w:rPr>
          <w:szCs w:val="24"/>
        </w:rPr>
        <w:t xml:space="preserve">, which reduces </w:t>
      </w:r>
      <w:r w:rsidR="00525DA4" w:rsidRPr="0086095E">
        <w:rPr>
          <w:szCs w:val="24"/>
        </w:rPr>
        <w:t>with temperature</w:t>
      </w:r>
      <w:r w:rsidR="003F54CD" w:rsidRPr="0086095E">
        <w:rPr>
          <w:szCs w:val="24"/>
        </w:rPr>
        <w:t>,</w:t>
      </w:r>
      <w:r w:rsidR="00525DA4" w:rsidRPr="0086095E">
        <w:rPr>
          <w:szCs w:val="24"/>
        </w:rPr>
        <w:t xml:space="preserve"> and </w:t>
      </w:r>
      <w:r w:rsidR="003F54CD" w:rsidRPr="0086095E">
        <w:rPr>
          <w:szCs w:val="24"/>
        </w:rPr>
        <w:t xml:space="preserve">also </w:t>
      </w:r>
      <w:r w:rsidR="00525DA4" w:rsidRPr="0086095E">
        <w:rPr>
          <w:szCs w:val="24"/>
        </w:rPr>
        <w:t xml:space="preserve">the magnitude of the lateral force posed by web-post buckling. </w:t>
      </w:r>
      <w:r w:rsidR="00635FAE" w:rsidRPr="0086095E">
        <w:rPr>
          <w:rFonts w:ascii="Times New Roman" w:hAnsi="Times New Roman" w:cs="Times New Roman"/>
          <w:szCs w:val="24"/>
        </w:rPr>
        <w:t>Stainless steel cellular beams with</w:t>
      </w:r>
      <w:r w:rsidR="00AA2C78" w:rsidRPr="0086095E">
        <w:rPr>
          <w:rFonts w:ascii="Times New Roman" w:hAnsi="Times New Roman" w:cs="Times New Roman"/>
          <w:szCs w:val="24"/>
        </w:rPr>
        <w:t xml:space="preserve"> h</w:t>
      </w:r>
      <w:r w:rsidR="00AA2C78" w:rsidRPr="0086095E">
        <w:rPr>
          <w:rFonts w:ascii="Times New Roman" w:hAnsi="Times New Roman" w:cs="Times New Roman"/>
          <w:szCs w:val="24"/>
          <w:vertAlign w:val="subscript"/>
        </w:rPr>
        <w:t>0</w:t>
      </w:r>
      <w:r w:rsidR="00AA2C78" w:rsidRPr="0086095E">
        <w:rPr>
          <w:rFonts w:ascii="Times New Roman" w:hAnsi="Times New Roman" w:cs="Times New Roman"/>
          <w:szCs w:val="24"/>
        </w:rPr>
        <w:t>/h = 0.5</w:t>
      </w:r>
      <w:r w:rsidR="00635FAE" w:rsidRPr="0086095E">
        <w:rPr>
          <w:rFonts w:ascii="Times New Roman" w:hAnsi="Times New Roman" w:cs="Times New Roman"/>
          <w:szCs w:val="24"/>
        </w:rPr>
        <w:t xml:space="preserve"> </w:t>
      </w:r>
      <w:r w:rsidR="00635FAE" w:rsidRPr="0086095E">
        <w:rPr>
          <w:rFonts w:ascii="Times New Roman" w:eastAsiaTheme="minorEastAsia" w:hAnsi="Times New Roman" w:cs="Times New Roman"/>
          <w:szCs w:val="24"/>
        </w:rPr>
        <w:t>and</w:t>
      </w:r>
      <w:r w:rsidR="00AA2C78" w:rsidRPr="0086095E">
        <w:rPr>
          <w:rFonts w:ascii="Times New Roman" w:eastAsiaTheme="minorEastAsia" w:hAnsi="Times New Roman" w:cs="Times New Roman"/>
          <w:szCs w:val="24"/>
        </w:rPr>
        <w:t xml:space="preserve"> s</w:t>
      </w:r>
      <w:r w:rsidR="00AA2C78" w:rsidRPr="0086095E">
        <w:rPr>
          <w:rFonts w:ascii="Times New Roman" w:eastAsiaTheme="minorEastAsia" w:hAnsi="Times New Roman" w:cs="Times New Roman"/>
          <w:szCs w:val="24"/>
          <w:vertAlign w:val="subscript"/>
        </w:rPr>
        <w:t>0</w:t>
      </w:r>
      <w:r w:rsidR="00AA2C78" w:rsidRPr="0086095E">
        <w:rPr>
          <w:rFonts w:ascii="Times New Roman" w:eastAsiaTheme="minorEastAsia" w:hAnsi="Times New Roman" w:cs="Times New Roman"/>
          <w:szCs w:val="24"/>
        </w:rPr>
        <w:t>/h</w:t>
      </w:r>
      <w:r w:rsidR="00AA2C78" w:rsidRPr="0086095E">
        <w:rPr>
          <w:rFonts w:ascii="Times New Roman" w:eastAsiaTheme="minorEastAsia" w:hAnsi="Times New Roman" w:cs="Times New Roman"/>
          <w:szCs w:val="24"/>
          <w:vertAlign w:val="subscript"/>
        </w:rPr>
        <w:t>0</w:t>
      </w:r>
      <w:r w:rsidR="00AA2C78" w:rsidRPr="0086095E">
        <w:rPr>
          <w:rFonts w:ascii="Times New Roman" w:eastAsiaTheme="minorEastAsia" w:hAnsi="Times New Roman" w:cs="Times New Roman"/>
          <w:szCs w:val="24"/>
        </w:rPr>
        <w:t xml:space="preserve"> = 0.3</w:t>
      </w:r>
      <w:r w:rsidR="00635FAE" w:rsidRPr="0086095E">
        <w:rPr>
          <w:rFonts w:ascii="Times New Roman" w:eastAsiaTheme="minorEastAsia" w:hAnsi="Times New Roman" w:cs="Times New Roman"/>
          <w:szCs w:val="24"/>
        </w:rPr>
        <w:t xml:space="preserve"> were able to prevent th</w:t>
      </w:r>
      <w:r w:rsidR="00310E6A" w:rsidRPr="0086095E">
        <w:rPr>
          <w:rFonts w:ascii="Times New Roman" w:eastAsiaTheme="minorEastAsia" w:hAnsi="Times New Roman" w:cs="Times New Roman"/>
          <w:szCs w:val="24"/>
        </w:rPr>
        <w:t>is</w:t>
      </w:r>
      <w:r w:rsidR="00635FAE" w:rsidRPr="0086095E">
        <w:rPr>
          <w:rFonts w:ascii="Times New Roman" w:eastAsiaTheme="minorEastAsia" w:hAnsi="Times New Roman" w:cs="Times New Roman"/>
          <w:szCs w:val="24"/>
        </w:rPr>
        <w:t xml:space="preserve"> sidesways </w:t>
      </w:r>
      <w:r w:rsidR="00FD44E0" w:rsidRPr="0086095E">
        <w:rPr>
          <w:rFonts w:ascii="Times New Roman" w:eastAsiaTheme="minorEastAsia" w:hAnsi="Times New Roman" w:cs="Times New Roman"/>
          <w:szCs w:val="24"/>
        </w:rPr>
        <w:t xml:space="preserve">web buckling </w:t>
      </w:r>
      <w:r w:rsidR="00635FAE" w:rsidRPr="0086095E">
        <w:rPr>
          <w:rFonts w:ascii="Times New Roman" w:eastAsiaTheme="minorEastAsia" w:hAnsi="Times New Roman" w:cs="Times New Roman"/>
          <w:szCs w:val="24"/>
        </w:rPr>
        <w:t>failure</w:t>
      </w:r>
      <w:r w:rsidR="00635FAE" w:rsidRPr="0086095E">
        <w:rPr>
          <w:rFonts w:ascii="Times New Roman" w:eastAsiaTheme="minorEastAsia" w:hAnsi="Times New Roman" w:cs="Times New Roman"/>
        </w:rPr>
        <w:t xml:space="preserve"> mode as it is shown in </w:t>
      </w:r>
      <w:r w:rsidR="003D018D" w:rsidRPr="0086095E">
        <w:rPr>
          <w:szCs w:val="24"/>
        </w:rPr>
        <w:t>Figure 11 (c)</w:t>
      </w:r>
      <w:r w:rsidR="00040829" w:rsidRPr="0086095E">
        <w:rPr>
          <w:szCs w:val="24"/>
        </w:rPr>
        <w:t>, which may</w:t>
      </w:r>
      <w:r w:rsidR="003A6F62" w:rsidRPr="0086095E">
        <w:rPr>
          <w:szCs w:val="24"/>
        </w:rPr>
        <w:t xml:space="preserve"> be</w:t>
      </w:r>
      <w:r w:rsidR="00040829" w:rsidRPr="0086095E">
        <w:rPr>
          <w:szCs w:val="24"/>
        </w:rPr>
        <w:t xml:space="preserve"> attributed to the superior retention of </w:t>
      </w:r>
      <w:r w:rsidR="00184A97" w:rsidRPr="0086095E">
        <w:rPr>
          <w:szCs w:val="24"/>
        </w:rPr>
        <w:t>the</w:t>
      </w:r>
      <w:r w:rsidR="00040829" w:rsidRPr="0086095E">
        <w:rPr>
          <w:szCs w:val="24"/>
        </w:rPr>
        <w:t xml:space="preserve"> elastic modulus </w:t>
      </w:r>
      <w:r w:rsidR="009C0391" w:rsidRPr="0086095E">
        <w:rPr>
          <w:szCs w:val="24"/>
        </w:rPr>
        <w:t xml:space="preserve">of the material </w:t>
      </w:r>
      <w:r w:rsidR="00040829" w:rsidRPr="0086095E">
        <w:rPr>
          <w:szCs w:val="24"/>
        </w:rPr>
        <w:t>with temperature compared to carbon steel</w:t>
      </w:r>
      <w:r w:rsidR="00635FAE" w:rsidRPr="0086095E">
        <w:rPr>
          <w:szCs w:val="24"/>
        </w:rPr>
        <w:t xml:space="preserve">. Further investigation is required to quantify the effect of the previous parameters on the </w:t>
      </w:r>
      <w:r w:rsidR="00950E8B" w:rsidRPr="0086095E">
        <w:rPr>
          <w:szCs w:val="24"/>
        </w:rPr>
        <w:t>sideways</w:t>
      </w:r>
      <w:r w:rsidR="00635FAE" w:rsidRPr="0086095E">
        <w:rPr>
          <w:szCs w:val="24"/>
        </w:rPr>
        <w:t xml:space="preserve"> </w:t>
      </w:r>
      <w:r w:rsidR="009C0391" w:rsidRPr="0086095E">
        <w:rPr>
          <w:szCs w:val="24"/>
        </w:rPr>
        <w:t xml:space="preserve">web buckling </w:t>
      </w:r>
      <w:r w:rsidR="00635FAE" w:rsidRPr="0086095E">
        <w:rPr>
          <w:szCs w:val="24"/>
        </w:rPr>
        <w:t xml:space="preserve">failure mode. </w:t>
      </w:r>
    </w:p>
    <w:p w14:paraId="0F50343E" w14:textId="645C6800" w:rsidR="00524C87" w:rsidRPr="0086095E" w:rsidRDefault="003E4E92" w:rsidP="00524C87">
      <w:pPr>
        <w:pStyle w:val="Heading2"/>
      </w:pPr>
      <w:r w:rsidRPr="0086095E">
        <w:t xml:space="preserve">4.2. </w:t>
      </w:r>
      <w:r w:rsidR="0025567F" w:rsidRPr="0086095E">
        <w:t>C</w:t>
      </w:r>
      <w:r w:rsidR="00524C87" w:rsidRPr="0086095E">
        <w:t>atenary phase</w:t>
      </w:r>
      <w:r w:rsidR="00C70337" w:rsidRPr="0086095E">
        <w:t xml:space="preserve"> and peak compressive force</w:t>
      </w:r>
    </w:p>
    <w:p w14:paraId="64C758E7" w14:textId="2158521C" w:rsidR="00280CFE" w:rsidRPr="0086095E" w:rsidRDefault="001600C3" w:rsidP="00524C87">
      <w:pPr>
        <w:rPr>
          <w:rFonts w:eastAsiaTheme="minorEastAsia"/>
        </w:rPr>
      </w:pPr>
      <w:r w:rsidRPr="0086095E">
        <w:rPr>
          <w:rFonts w:eastAsiaTheme="minorEastAsia"/>
        </w:rPr>
        <w:t>Both carbon and stainless steel beams were capable of developing into the catenary phase at high temperatures</w:t>
      </w:r>
      <w:r w:rsidR="00D7505B" w:rsidRPr="0086095E">
        <w:rPr>
          <w:rFonts w:eastAsiaTheme="minorEastAsia"/>
        </w:rPr>
        <w:t xml:space="preserve"> as it is shown in</w:t>
      </w:r>
      <w:r w:rsidR="00D8209D" w:rsidRPr="0086095E">
        <w:rPr>
          <w:rFonts w:eastAsiaTheme="minorEastAsia"/>
        </w:rPr>
        <w:t xml:space="preserve"> </w:t>
      </w:r>
      <w:r w:rsidR="003D018D" w:rsidRPr="0086095E">
        <w:rPr>
          <w:rFonts w:eastAsiaTheme="minorEastAsia"/>
        </w:rPr>
        <w:t>Figure 12.</w:t>
      </w:r>
      <w:r w:rsidRPr="0086095E">
        <w:rPr>
          <w:rFonts w:eastAsiaTheme="minorEastAsia"/>
        </w:rPr>
        <w:t xml:space="preserve"> During the catenary phase, the compressi</w:t>
      </w:r>
      <w:r w:rsidR="009575A2" w:rsidRPr="0086095E">
        <w:rPr>
          <w:rFonts w:eastAsiaTheme="minorEastAsia"/>
        </w:rPr>
        <w:t>ve</w:t>
      </w:r>
      <w:r w:rsidRPr="0086095E">
        <w:rPr>
          <w:rFonts w:eastAsiaTheme="minorEastAsia"/>
        </w:rPr>
        <w:t xml:space="preserve"> force </w:t>
      </w:r>
      <w:r w:rsidRPr="0086095E">
        <w:rPr>
          <w:rFonts w:eastAsiaTheme="minorEastAsia"/>
        </w:rPr>
        <w:lastRenderedPageBreak/>
        <w:t xml:space="preserve">gradually changes to </w:t>
      </w:r>
      <w:r w:rsidR="009575A2" w:rsidRPr="0086095E">
        <w:rPr>
          <w:rFonts w:eastAsiaTheme="minorEastAsia"/>
        </w:rPr>
        <w:t xml:space="preserve">a </w:t>
      </w:r>
      <w:r w:rsidRPr="0086095E">
        <w:rPr>
          <w:rFonts w:eastAsiaTheme="minorEastAsia"/>
        </w:rPr>
        <w:t>tensi</w:t>
      </w:r>
      <w:r w:rsidR="009575A2" w:rsidRPr="0086095E">
        <w:rPr>
          <w:rFonts w:eastAsiaTheme="minorEastAsia"/>
        </w:rPr>
        <w:t>le force</w:t>
      </w:r>
      <w:r w:rsidRPr="0086095E">
        <w:rPr>
          <w:rFonts w:eastAsiaTheme="minorEastAsia"/>
        </w:rPr>
        <w:t xml:space="preserve"> and, eventually, the beam supports the applied </w:t>
      </w:r>
      <w:r w:rsidR="008E4970" w:rsidRPr="0086095E">
        <w:rPr>
          <w:rFonts w:eastAsiaTheme="minorEastAsia"/>
        </w:rPr>
        <w:t>loads</w:t>
      </w:r>
      <w:r w:rsidRPr="0086095E">
        <w:rPr>
          <w:rFonts w:eastAsiaTheme="minorEastAsia"/>
        </w:rPr>
        <w:t xml:space="preserve"> by catenary action rather than flexure and shear. The stainless </w:t>
      </w:r>
      <w:r w:rsidR="008E4970" w:rsidRPr="0086095E">
        <w:rPr>
          <w:rFonts w:eastAsiaTheme="minorEastAsia"/>
        </w:rPr>
        <w:t xml:space="preserve">steel </w:t>
      </w:r>
      <w:r w:rsidRPr="0086095E">
        <w:rPr>
          <w:rFonts w:eastAsiaTheme="minorEastAsia"/>
        </w:rPr>
        <w:t xml:space="preserve">beams </w:t>
      </w:r>
      <w:r w:rsidR="00A05E4A" w:rsidRPr="0086095E">
        <w:rPr>
          <w:rFonts w:eastAsiaTheme="minorEastAsia"/>
        </w:rPr>
        <w:t xml:space="preserve">reached their </w:t>
      </w:r>
      <w:r w:rsidRPr="0086095E">
        <w:rPr>
          <w:rFonts w:eastAsiaTheme="minorEastAsia"/>
        </w:rPr>
        <w:t xml:space="preserve">maximum tensile catenary force at </w:t>
      </w:r>
      <w:r w:rsidR="008033C3" w:rsidRPr="0086095E">
        <w:rPr>
          <w:rFonts w:eastAsiaTheme="minorEastAsia"/>
        </w:rPr>
        <w:t>higher temperatures, approximately by</w:t>
      </w:r>
      <w:r w:rsidRPr="0086095E">
        <w:rPr>
          <w:rFonts w:eastAsiaTheme="minorEastAsia"/>
        </w:rPr>
        <w:t xml:space="preserve"> 100 </w:t>
      </w:r>
      <w:proofErr w:type="spellStart"/>
      <w:r w:rsidRPr="0086095E">
        <w:rPr>
          <w:rFonts w:eastAsiaTheme="minorEastAsia"/>
          <w:vertAlign w:val="superscript"/>
        </w:rPr>
        <w:t>o</w:t>
      </w:r>
      <w:r w:rsidRPr="0086095E">
        <w:rPr>
          <w:rFonts w:eastAsiaTheme="minorEastAsia"/>
        </w:rPr>
        <w:t>C</w:t>
      </w:r>
      <w:proofErr w:type="spellEnd"/>
      <w:r w:rsidR="008033C3" w:rsidRPr="0086095E">
        <w:rPr>
          <w:rFonts w:eastAsiaTheme="minorEastAsia"/>
        </w:rPr>
        <w:t>,</w:t>
      </w:r>
      <w:r w:rsidRPr="0086095E">
        <w:rPr>
          <w:rFonts w:eastAsiaTheme="minorEastAsia"/>
        </w:rPr>
        <w:t xml:space="preserve"> than the carbon steel beams. Furthermore, the tension force in the carbon steel beams declined with temperature </w:t>
      </w:r>
      <w:r w:rsidR="003C24C9" w:rsidRPr="0086095E">
        <w:rPr>
          <w:rFonts w:eastAsiaTheme="minorEastAsia"/>
        </w:rPr>
        <w:t>at a</w:t>
      </w:r>
      <w:r w:rsidRPr="0086095E">
        <w:rPr>
          <w:rFonts w:eastAsiaTheme="minorEastAsia"/>
        </w:rPr>
        <w:t xml:space="preserve"> higher rate than the stainless steel beam</w:t>
      </w:r>
      <w:r w:rsidR="00B8431E" w:rsidRPr="0086095E">
        <w:rPr>
          <w:rFonts w:eastAsiaTheme="minorEastAsia"/>
        </w:rPr>
        <w:t>s</w:t>
      </w:r>
      <w:r w:rsidRPr="0086095E">
        <w:rPr>
          <w:rFonts w:eastAsiaTheme="minorEastAsia"/>
        </w:rPr>
        <w:t>; this is attributed to the stainless steel</w:t>
      </w:r>
      <w:r w:rsidR="0097014B" w:rsidRPr="0086095E">
        <w:rPr>
          <w:rFonts w:eastAsiaTheme="minorEastAsia"/>
        </w:rPr>
        <w:t>’s</w:t>
      </w:r>
      <w:r w:rsidRPr="0086095E">
        <w:rPr>
          <w:rFonts w:eastAsiaTheme="minorEastAsia"/>
        </w:rPr>
        <w:t xml:space="preserve"> superior retention of mechanical properties at high temperatures.</w:t>
      </w:r>
      <w:r w:rsidR="00D7505B" w:rsidRPr="0086095E">
        <w:rPr>
          <w:rFonts w:eastAsiaTheme="minorEastAsia"/>
        </w:rPr>
        <w:t xml:space="preserve"> </w:t>
      </w:r>
    </w:p>
    <w:p w14:paraId="548EA4AF" w14:textId="3635DC80" w:rsidR="008E7EC1" w:rsidRPr="0086095E" w:rsidRDefault="00D7505B" w:rsidP="00524C87">
      <w:pPr>
        <w:rPr>
          <w:rFonts w:eastAsiaTheme="minorEastAsia"/>
        </w:rPr>
      </w:pPr>
      <w:r w:rsidRPr="0086095E">
        <w:t xml:space="preserve">Despite the </w:t>
      </w:r>
      <w:r w:rsidR="00787D19" w:rsidRPr="0086095E">
        <w:t xml:space="preserve">higher </w:t>
      </w:r>
      <w:r w:rsidRPr="0086095E">
        <w:t>thermal expansion of stainless steel, the stainless steel beams exhibit lower thermal-induced peak compressi</w:t>
      </w:r>
      <w:r w:rsidR="00787D19" w:rsidRPr="0086095E">
        <w:t>ve</w:t>
      </w:r>
      <w:r w:rsidRPr="0086095E">
        <w:t xml:space="preserve"> force</w:t>
      </w:r>
      <w:r w:rsidR="00787D19" w:rsidRPr="0086095E">
        <w:t>s</w:t>
      </w:r>
      <w:r w:rsidRPr="0086095E">
        <w:t xml:space="preserve"> </w:t>
      </w:r>
      <w:r w:rsidR="00BC28F0" w:rsidRPr="0086095E">
        <w:t xml:space="preserve">than the carbon steel beams </w:t>
      </w:r>
      <w:r w:rsidRPr="0086095E">
        <w:t xml:space="preserve">as shown </w:t>
      </w:r>
      <w:r w:rsidR="003D018D" w:rsidRPr="0086095E">
        <w:t xml:space="preserve">in Figure 12. For the beams with pin-pin end supports, the peak compressive force in the carbon steel beam was approximately 26% higher than that for the stainless steel beam. This is due to the different rate of degradation of the mechanical properties, in particular the yield strength, of the two materials with temperatures as is shown in Figure 13. </w:t>
      </w:r>
      <w:r w:rsidR="00C76BC2" w:rsidRPr="0086095E">
        <w:t>T</w:t>
      </w:r>
      <w:r w:rsidRPr="0086095E">
        <w:t xml:space="preserve">he </w:t>
      </w:r>
      <w:r w:rsidR="00C76BC2" w:rsidRPr="0086095E">
        <w:t xml:space="preserve">higher </w:t>
      </w:r>
      <w:r w:rsidRPr="0086095E">
        <w:t>reduction in the yield strength of stainless steel</w:t>
      </w:r>
      <w:r w:rsidR="00F3267F" w:rsidRPr="0086095E">
        <w:t xml:space="preserve"> </w:t>
      </w:r>
      <w:r w:rsidR="002A343D" w:rsidRPr="0086095E">
        <w:t>over the</w:t>
      </w:r>
      <w:r w:rsidR="000753B7" w:rsidRPr="0086095E">
        <w:t xml:space="preserve"> </w:t>
      </w:r>
      <w:r w:rsidR="002A343D" w:rsidRPr="0086095E">
        <w:t xml:space="preserve">temperature range of </w:t>
      </w:r>
      <w:r w:rsidR="002E1956" w:rsidRPr="0086095E">
        <w:t>20-6</w:t>
      </w:r>
      <w:r w:rsidR="00B12C6A" w:rsidRPr="0086095E">
        <w:t>00</w:t>
      </w:r>
      <w:r w:rsidR="00B12C6A" w:rsidRPr="0086095E">
        <w:rPr>
          <w:rFonts w:eastAsiaTheme="minorEastAsia"/>
          <w:vertAlign w:val="superscript"/>
        </w:rPr>
        <w:t xml:space="preserve"> </w:t>
      </w:r>
      <w:proofErr w:type="spellStart"/>
      <w:r w:rsidR="00B12C6A" w:rsidRPr="0086095E">
        <w:rPr>
          <w:rFonts w:eastAsiaTheme="minorEastAsia"/>
          <w:vertAlign w:val="superscript"/>
        </w:rPr>
        <w:t>o</w:t>
      </w:r>
      <w:r w:rsidR="00B12C6A" w:rsidRPr="0086095E">
        <w:rPr>
          <w:rFonts w:eastAsiaTheme="minorEastAsia"/>
        </w:rPr>
        <w:t>C</w:t>
      </w:r>
      <w:proofErr w:type="spellEnd"/>
      <w:r w:rsidR="00B12C6A" w:rsidRPr="0086095E">
        <w:rPr>
          <w:rFonts w:eastAsiaTheme="minorEastAsia"/>
        </w:rPr>
        <w:t xml:space="preserve"> (for EN 1.4301)</w:t>
      </w:r>
      <w:r w:rsidR="00F3267F" w:rsidRPr="0086095E">
        <w:rPr>
          <w:rFonts w:eastAsiaTheme="minorEastAsia"/>
        </w:rPr>
        <w:t xml:space="preserve"> </w:t>
      </w:r>
      <w:r w:rsidR="002243AA" w:rsidRPr="0086095E">
        <w:rPr>
          <w:rFonts w:eastAsiaTheme="minorEastAsia"/>
        </w:rPr>
        <w:t xml:space="preserve">resulted </w:t>
      </w:r>
      <w:r w:rsidRPr="0086095E">
        <w:t>the beams to develop into the plastic phase of the material which restricted the increase of</w:t>
      </w:r>
      <w:r w:rsidR="00682A18" w:rsidRPr="0086095E">
        <w:t xml:space="preserve"> the</w:t>
      </w:r>
      <w:r w:rsidRPr="0086095E">
        <w:t xml:space="preserve"> peak compressi</w:t>
      </w:r>
      <w:r w:rsidR="00682A18" w:rsidRPr="0086095E">
        <w:t>ve</w:t>
      </w:r>
      <w:r w:rsidRPr="0086095E">
        <w:t xml:space="preserve"> force</w:t>
      </w:r>
      <w:r w:rsidR="005A4DE0" w:rsidRPr="0086095E">
        <w:t xml:space="preserve"> – similar </w:t>
      </w:r>
      <w:r w:rsidR="00153866" w:rsidRPr="0086095E">
        <w:t>obser</w:t>
      </w:r>
      <w:r w:rsidR="00563820" w:rsidRPr="0086095E">
        <w:t xml:space="preserve">vations were </w:t>
      </w:r>
      <w:r w:rsidR="001F2C5A" w:rsidRPr="0086095E">
        <w:t xml:space="preserve">also </w:t>
      </w:r>
      <w:r w:rsidR="00563820" w:rsidRPr="0086095E">
        <w:t xml:space="preserve">made in </w:t>
      </w:r>
      <w:r w:rsidR="00563820" w:rsidRPr="0086095E">
        <w:fldChar w:fldCharType="begin" w:fldLock="1"/>
      </w:r>
      <w:r w:rsidR="00F74A0F" w:rsidRPr="0086095E">
        <w:instrText>ADDIN CSL_CITATION {"citationItems":[{"id":"ITEM-1","itemData":{"abstract":"This paper reports the results of a numerical investigation into the response of axially restrained austenitic stainless steel beams in fire, where in addition to the degradation of strength and stiffness at elevated temperatures, the influence of thermally induced stresses, are also included. The finite element (FE) programme ABAQUS has been used to model austenitic stainless steel welded I-section beams of different axial end restraint stiffness subjected to fire. The FE models are firstly validated against a selection of literature test data, which are shown to accurately capture the effects of restrained thermal deformations with a high degree of accuracy, and then used to perform parametric studies to further explore the structural behaviour in fire. A simplified analytical model for predicting the restraint axial force-temperature response is presented and validated against the numerically obtained results. The numerical models and the simplified analytical model allow the influence of frame continuity to be explicitly considered in design of stainless steel members in fire to quantify the required strength and ductility demands on connections for catenary action to develop. Comparisons with carbon steel beams demonstrate that while austenitic stainless steel beams show similar stages of behaviour in fire, they are capable of withstanding higher temperatures prior to the onset of catenary action, while developing similar levels of maximum tensile catenary force to carbon steel beams, despite the higher thermal expansion of the material.","author":[{"dropping-particle":"","family":"Pournaghshband","given":"A.","non-dropping-particle":"","parse-names":false,"suffix":""},{"dropping-particle":"","family":"Afshan","given":"S.","non-dropping-particle":"","parse-names":false,"suffix":""},{"dropping-particle":"","family":"Theofanous","given":"M.","non-dropping-particle":"","parse-names":false,"suffix":""}],"container-title":"Structures","id":"ITEM-1","issued":{"date-parts":[["2019"]]},"title":"Elevated temperature performance of restrained stainless steel beams","type":"article-journal"},"uris":["http://www.mendeley.com/documents/?uuid=7a8c005c-bcf9-4a2e-949a-2ca8ca671392"]}],"mendeley":{"formattedCitation":"(Pournaghshband et al., 2019)","plainTextFormattedCitation":"(Pournaghshband et al., 2019)","previouslyFormattedCitation":"(Pournaghshband et al., 2019)"},"properties":{"noteIndex":0},"schema":"https://github.com/citation-style-language/schema/raw/master/csl-citation.json"}</w:instrText>
      </w:r>
      <w:r w:rsidR="00563820" w:rsidRPr="0086095E">
        <w:fldChar w:fldCharType="separate"/>
      </w:r>
      <w:r w:rsidR="00F74A0F" w:rsidRPr="0086095E">
        <w:rPr>
          <w:noProof/>
        </w:rPr>
        <w:t>(Pournaghshband et al., 2019)</w:t>
      </w:r>
      <w:r w:rsidR="00563820" w:rsidRPr="0086095E">
        <w:fldChar w:fldCharType="end"/>
      </w:r>
      <w:r w:rsidR="00153866" w:rsidRPr="0086095E">
        <w:t xml:space="preserve"> for the case of restrained solid stainless steel beams</w:t>
      </w:r>
      <w:r w:rsidRPr="0086095E">
        <w:t xml:space="preserve">. </w:t>
      </w:r>
      <w:r w:rsidRPr="0086095E">
        <w:rPr>
          <w:rFonts w:eastAsiaTheme="minorEastAsia"/>
        </w:rPr>
        <w:t xml:space="preserve">It can </w:t>
      </w:r>
      <w:r w:rsidR="00153866" w:rsidRPr="0086095E">
        <w:rPr>
          <w:rFonts w:eastAsiaTheme="minorEastAsia"/>
        </w:rPr>
        <w:t xml:space="preserve">therefore </w:t>
      </w:r>
      <w:r w:rsidRPr="0086095E">
        <w:rPr>
          <w:rFonts w:eastAsiaTheme="minorEastAsia"/>
        </w:rPr>
        <w:t xml:space="preserve">be deduced that </w:t>
      </w:r>
      <w:r w:rsidR="0001432E" w:rsidRPr="0086095E">
        <w:rPr>
          <w:rFonts w:eastAsiaTheme="minorEastAsia"/>
        </w:rPr>
        <w:t xml:space="preserve">at high axial restraint levels, </w:t>
      </w:r>
      <w:r w:rsidR="00714854" w:rsidRPr="0086095E">
        <w:rPr>
          <w:rFonts w:eastAsiaTheme="minorEastAsia"/>
        </w:rPr>
        <w:t xml:space="preserve">using </w:t>
      </w:r>
      <w:r w:rsidRPr="0086095E">
        <w:rPr>
          <w:rFonts w:eastAsiaTheme="minorEastAsia"/>
        </w:rPr>
        <w:t>stainless steel beam</w:t>
      </w:r>
      <w:r w:rsidR="00714854" w:rsidRPr="0086095E">
        <w:rPr>
          <w:rFonts w:eastAsiaTheme="minorEastAsia"/>
        </w:rPr>
        <w:t>s</w:t>
      </w:r>
      <w:r w:rsidRPr="0086095E">
        <w:rPr>
          <w:rFonts w:eastAsiaTheme="minorEastAsia"/>
        </w:rPr>
        <w:t xml:space="preserve"> is </w:t>
      </w:r>
      <w:r w:rsidR="001D17C0" w:rsidRPr="0086095E">
        <w:rPr>
          <w:rFonts w:eastAsiaTheme="minorEastAsia"/>
        </w:rPr>
        <w:t xml:space="preserve">advantageous </w:t>
      </w:r>
      <w:r w:rsidRPr="0086095E">
        <w:rPr>
          <w:rFonts w:eastAsiaTheme="minorEastAsia"/>
        </w:rPr>
        <w:t>as it generates low</w:t>
      </w:r>
      <w:r w:rsidR="001D17C0" w:rsidRPr="0086095E">
        <w:rPr>
          <w:rFonts w:eastAsiaTheme="minorEastAsia"/>
        </w:rPr>
        <w:t xml:space="preserve">er levels of </w:t>
      </w:r>
      <w:r w:rsidR="00A345EC" w:rsidRPr="0086095E">
        <w:rPr>
          <w:rFonts w:eastAsiaTheme="minorEastAsia"/>
        </w:rPr>
        <w:t xml:space="preserve">thermal-induced </w:t>
      </w:r>
      <w:r w:rsidR="001D17C0" w:rsidRPr="0086095E">
        <w:rPr>
          <w:rFonts w:eastAsiaTheme="minorEastAsia"/>
        </w:rPr>
        <w:t>peak</w:t>
      </w:r>
      <w:r w:rsidRPr="0086095E">
        <w:rPr>
          <w:rFonts w:eastAsiaTheme="minorEastAsia"/>
        </w:rPr>
        <w:t xml:space="preserve"> compressi</w:t>
      </w:r>
      <w:r w:rsidR="001D17C0" w:rsidRPr="0086095E">
        <w:rPr>
          <w:rFonts w:eastAsiaTheme="minorEastAsia"/>
        </w:rPr>
        <w:t>ve</w:t>
      </w:r>
      <w:r w:rsidRPr="0086095E">
        <w:rPr>
          <w:rFonts w:eastAsiaTheme="minorEastAsia"/>
        </w:rPr>
        <w:t xml:space="preserve"> force on the adjacent cold structures.</w:t>
      </w:r>
    </w:p>
    <w:p w14:paraId="0C503656" w14:textId="7778BA44" w:rsidR="00524C87" w:rsidRPr="0086095E" w:rsidRDefault="003E4E92" w:rsidP="00524C87">
      <w:pPr>
        <w:pStyle w:val="Heading2"/>
      </w:pPr>
      <w:r w:rsidRPr="0086095E">
        <w:t xml:space="preserve">4.3. </w:t>
      </w:r>
      <w:r w:rsidR="008564F3" w:rsidRPr="0086095E">
        <w:t>T</w:t>
      </w:r>
      <w:r w:rsidR="0023394B" w:rsidRPr="0086095E">
        <w:t>ransition</w:t>
      </w:r>
      <w:r w:rsidR="001A23FD" w:rsidRPr="0086095E">
        <w:t xml:space="preserve"> and failure temperatures</w:t>
      </w:r>
      <w:r w:rsidR="008564F3" w:rsidRPr="0086095E">
        <w:t xml:space="preserve"> and effect of load ratio</w:t>
      </w:r>
    </w:p>
    <w:p w14:paraId="77181639" w14:textId="77777777" w:rsidR="0009714B" w:rsidRPr="0086095E" w:rsidRDefault="008564F3" w:rsidP="008564F3">
      <w:pPr>
        <w:rPr>
          <w:rFonts w:eastAsiaTheme="minorEastAsia"/>
        </w:rPr>
      </w:pPr>
      <w:r w:rsidRPr="0086095E">
        <w:rPr>
          <w:rFonts w:eastAsiaTheme="minorEastAsia"/>
        </w:rPr>
        <w:t xml:space="preserve">The behaviour of stainless and carbon steel perforated beams were compared in terms of two temperatures – the transition temperature and the failure temperature. The transition temperature is defined as the temperature at which the thermally induced axial compressive force in the restrained beams reaches zero and the beams enter the catenary action phase. The failure temperature is defined as the temperature at which the maximum tensile force in the catenary response range is reached; this temperature reflects the survivability of the beam at high temperatures. </w:t>
      </w:r>
    </w:p>
    <w:p w14:paraId="62A623D2" w14:textId="034012B9" w:rsidR="00457A29" w:rsidRPr="0086095E" w:rsidRDefault="008564F3" w:rsidP="008564F3">
      <w:pPr>
        <w:rPr>
          <w:rFonts w:eastAsiaTheme="minorEastAsia"/>
          <w:lang w:val="en-US"/>
        </w:rPr>
      </w:pPr>
      <w:r w:rsidRPr="0086095E">
        <w:rPr>
          <w:rFonts w:eastAsiaTheme="minorEastAsia"/>
        </w:rPr>
        <w:t xml:space="preserve">For the restrained perforated beams with the same geometric dimensions and different degrees of axial restraints, the transition and the failure </w:t>
      </w:r>
      <w:r w:rsidR="003D018D" w:rsidRPr="0086095E">
        <w:rPr>
          <w:rFonts w:eastAsiaTheme="minorEastAsia"/>
        </w:rPr>
        <w:t xml:space="preserve">temperatures were only slightly affected by the axial restraint value for both materials, as it is shown in Figure 14(a) and (b) for beams with cellular web openings and Figure 14(c) and (d) for beams with rectangular web openings. The transition and failure temperatures for each of the modelled beam geometries, averaged over the different axial restraint levels, are summarised in Table 2 for cellular openings and Table 3 for rectangular openings. It is seen that the stainless steel beams have higher transition and failure temperatures than the carbon steel beams. This is because the yield strengths of carbon and stainless steel degrade at different rates with temperature as shown in Figure 13. Within the lower temperature range (e.g. &lt; 600 </w:t>
      </w:r>
      <w:proofErr w:type="spellStart"/>
      <w:r w:rsidR="003D018D" w:rsidRPr="0086095E">
        <w:rPr>
          <w:rFonts w:eastAsiaTheme="minorEastAsia"/>
        </w:rPr>
        <w:t>oC</w:t>
      </w:r>
      <w:proofErr w:type="spellEnd"/>
      <w:r w:rsidR="003D018D" w:rsidRPr="0086095E">
        <w:rPr>
          <w:rFonts w:eastAsiaTheme="minorEastAsia"/>
        </w:rPr>
        <w:t xml:space="preserve"> for EN 1.4301), the strength retention factor of stainless steel is lower than that of the carbon steel, however at higher temperatures (e.g. &gt; 600 </w:t>
      </w:r>
      <w:proofErr w:type="spellStart"/>
      <w:r w:rsidR="003D018D" w:rsidRPr="0086095E">
        <w:rPr>
          <w:rFonts w:eastAsiaTheme="minorEastAsia"/>
        </w:rPr>
        <w:t>oC</w:t>
      </w:r>
      <w:proofErr w:type="spellEnd"/>
      <w:r w:rsidR="003D018D" w:rsidRPr="0086095E">
        <w:rPr>
          <w:rFonts w:eastAsiaTheme="minorEastAsia"/>
        </w:rPr>
        <w:t xml:space="preserve"> for EN 1.4301), the situation is reversed and the strength retention factor of the stainless steel becomes higher. For the stainless steel beams reported in Table 2 and Table 3 </w:t>
      </w:r>
      <w:r w:rsidR="00D75A80" w:rsidRPr="0086095E">
        <w:rPr>
          <w:rFonts w:eastAsiaTheme="minorEastAsia"/>
          <w:lang w:val="en-US"/>
        </w:rPr>
        <w:t xml:space="preserve">the transition and failure temperatures were observed in the temperature range </w:t>
      </w:r>
      <w:r w:rsidR="00797C9B" w:rsidRPr="0086095E">
        <w:rPr>
          <w:rFonts w:eastAsiaTheme="minorEastAsia"/>
          <w:lang w:val="en-US"/>
        </w:rPr>
        <w:t xml:space="preserve">of </w:t>
      </w:r>
      <w:r w:rsidR="00D75A80" w:rsidRPr="0086095E">
        <w:rPr>
          <w:rFonts w:eastAsiaTheme="minorEastAsia"/>
          <w:lang w:val="en-US"/>
        </w:rPr>
        <w:t xml:space="preserve">&gt; 600 </w:t>
      </w:r>
      <w:proofErr w:type="spellStart"/>
      <w:r w:rsidR="00D75A80" w:rsidRPr="0086095E">
        <w:rPr>
          <w:rFonts w:eastAsiaTheme="minorEastAsia"/>
          <w:vertAlign w:val="superscript"/>
          <w:lang w:val="en-US"/>
        </w:rPr>
        <w:t>o</w:t>
      </w:r>
      <w:r w:rsidR="00D75A80" w:rsidRPr="0086095E">
        <w:rPr>
          <w:rFonts w:eastAsiaTheme="minorEastAsia"/>
          <w:lang w:val="en-US"/>
        </w:rPr>
        <w:t>C</w:t>
      </w:r>
      <w:proofErr w:type="spellEnd"/>
      <w:r w:rsidR="00457A29" w:rsidRPr="0086095E">
        <w:rPr>
          <w:rFonts w:eastAsiaTheme="minorEastAsia"/>
          <w:lang w:val="en-US"/>
        </w:rPr>
        <w:t>, at which the strength reduction factor of the stainless steel is higher than that of the carbon steel</w:t>
      </w:r>
      <w:r w:rsidR="00CB2C61" w:rsidRPr="0086095E">
        <w:rPr>
          <w:rFonts w:eastAsiaTheme="minorEastAsia"/>
          <w:lang w:val="en-US"/>
        </w:rPr>
        <w:t>, which explains their higher values compared to the carbon steel beams.</w:t>
      </w:r>
      <w:r w:rsidR="00457A29" w:rsidRPr="0086095E">
        <w:rPr>
          <w:rFonts w:eastAsiaTheme="minorEastAsia"/>
          <w:lang w:val="en-US"/>
        </w:rPr>
        <w:t xml:space="preserve"> </w:t>
      </w:r>
    </w:p>
    <w:p w14:paraId="0A2D083F" w14:textId="570E5CD5" w:rsidR="00524C87" w:rsidRPr="0086095E" w:rsidRDefault="005F6E53" w:rsidP="00524C87">
      <w:r w:rsidRPr="0086095E">
        <w:rPr>
          <w:rFonts w:eastAsiaTheme="minorEastAsia"/>
          <w:lang w:val="en-US"/>
        </w:rPr>
        <w:lastRenderedPageBreak/>
        <w:t xml:space="preserve">The transition and failure temperatures of stainless and carbon steel perforated beams subjected to </w:t>
      </w:r>
      <w:r w:rsidR="00064F0C" w:rsidRPr="0086095E">
        <w:rPr>
          <w:rFonts w:eastAsiaTheme="minorEastAsia"/>
          <w:lang w:val="en-US"/>
        </w:rPr>
        <w:t xml:space="preserve">a </w:t>
      </w:r>
      <w:r w:rsidRPr="0086095E">
        <w:rPr>
          <w:rFonts w:eastAsiaTheme="minorEastAsia"/>
          <w:lang w:val="en-US"/>
        </w:rPr>
        <w:t>higher load ratio</w:t>
      </w:r>
      <w:r w:rsidR="00064F0C" w:rsidRPr="0086095E">
        <w:rPr>
          <w:rFonts w:eastAsiaTheme="minorEastAsia"/>
          <w:lang w:val="en-US"/>
        </w:rPr>
        <w:t xml:space="preserve"> </w:t>
      </w:r>
      <w:r w:rsidR="00CA42B9" w:rsidRPr="0086095E">
        <w:rPr>
          <w:rFonts w:eastAsiaTheme="minorEastAsia"/>
          <w:lang w:val="en-US"/>
        </w:rPr>
        <w:t>of 0.7</w:t>
      </w:r>
      <w:r w:rsidR="00934A3E" w:rsidRPr="0086095E">
        <w:rPr>
          <w:rFonts w:eastAsiaTheme="minorEastAsia"/>
          <w:lang w:val="en-US"/>
        </w:rPr>
        <w:t>, such that these temperature limits were reached within the low</w:t>
      </w:r>
      <w:r w:rsidR="00C44E98" w:rsidRPr="0086095E">
        <w:rPr>
          <w:rFonts w:eastAsiaTheme="minorEastAsia"/>
          <w:lang w:val="en-US"/>
        </w:rPr>
        <w:t>er</w:t>
      </w:r>
      <w:r w:rsidR="00934A3E" w:rsidRPr="0086095E">
        <w:rPr>
          <w:rFonts w:eastAsiaTheme="minorEastAsia"/>
          <w:lang w:val="en-US"/>
        </w:rPr>
        <w:t xml:space="preserve"> temperature range i.e. &lt; 600</w:t>
      </w:r>
      <w:r w:rsidR="00934A3E" w:rsidRPr="0086095E">
        <w:rPr>
          <w:rFonts w:eastAsiaTheme="minorEastAsia"/>
          <w:vertAlign w:val="superscript"/>
          <w:lang w:val="en-US"/>
        </w:rPr>
        <w:t xml:space="preserve"> </w:t>
      </w:r>
      <w:proofErr w:type="spellStart"/>
      <w:r w:rsidR="00934A3E" w:rsidRPr="0086095E">
        <w:rPr>
          <w:rFonts w:eastAsiaTheme="minorEastAsia"/>
          <w:vertAlign w:val="superscript"/>
          <w:lang w:val="en-US"/>
        </w:rPr>
        <w:t>o</w:t>
      </w:r>
      <w:r w:rsidR="00934A3E" w:rsidRPr="0086095E">
        <w:rPr>
          <w:rFonts w:eastAsiaTheme="minorEastAsia"/>
          <w:lang w:val="en-US"/>
        </w:rPr>
        <w:t>C</w:t>
      </w:r>
      <w:proofErr w:type="spellEnd"/>
      <w:r w:rsidR="00934A3E" w:rsidRPr="0086095E">
        <w:rPr>
          <w:rFonts w:eastAsiaTheme="minorEastAsia"/>
          <w:lang w:val="en-US"/>
        </w:rPr>
        <w:t xml:space="preserve">, </w:t>
      </w:r>
      <w:r w:rsidR="00CA42B9" w:rsidRPr="0086095E">
        <w:rPr>
          <w:rFonts w:eastAsiaTheme="minorEastAsia"/>
          <w:lang w:val="en-US"/>
        </w:rPr>
        <w:t>were also investigated</w:t>
      </w:r>
      <w:r w:rsidR="003D018D" w:rsidRPr="0086095E">
        <w:rPr>
          <w:rFonts w:eastAsiaTheme="minorEastAsia"/>
          <w:lang w:val="en-US"/>
        </w:rPr>
        <w:t>. Figure 15 compares the displacement-temperature response of both unrestrained and fully restrained carbon and stainless steel cellular beams subjected to two load ratios 0.5 and 0.7. The axial force-temperature responses of fully restrained carbon and stainless steel cellular beams subjected to these two load ratios 0.5 and 0.7 are also shown in Figure 16. F</w:t>
      </w:r>
      <w:r w:rsidR="00BD1D73" w:rsidRPr="0086095E">
        <w:t>rom these responses, it is evident that</w:t>
      </w:r>
      <w:r w:rsidR="005A3F7C" w:rsidRPr="0086095E">
        <w:t>,</w:t>
      </w:r>
      <w:r w:rsidR="00E76C55" w:rsidRPr="0086095E">
        <w:t xml:space="preserve"> as expected,</w:t>
      </w:r>
      <w:r w:rsidR="0078794D" w:rsidRPr="0086095E">
        <w:t xml:space="preserve"> increasing the load ratio to 0.7 results the </w:t>
      </w:r>
      <w:r w:rsidR="0023394B" w:rsidRPr="0086095E">
        <w:t>transition</w:t>
      </w:r>
      <w:r w:rsidR="00E32C83" w:rsidRPr="0086095E">
        <w:t xml:space="preserve"> and failure </w:t>
      </w:r>
      <w:r w:rsidR="0078794D" w:rsidRPr="0086095E">
        <w:t>temperature</w:t>
      </w:r>
      <w:r w:rsidR="00A0306E" w:rsidRPr="0086095E">
        <w:t>s</w:t>
      </w:r>
      <w:r w:rsidR="0078794D" w:rsidRPr="0086095E">
        <w:t xml:space="preserve"> of the carbon steel beam</w:t>
      </w:r>
      <w:r w:rsidR="00A0306E" w:rsidRPr="0086095E">
        <w:t>s to be higher</w:t>
      </w:r>
      <w:r w:rsidR="0078794D" w:rsidRPr="0086095E">
        <w:t xml:space="preserve"> </w:t>
      </w:r>
      <w:r w:rsidR="006F4B0D" w:rsidRPr="0086095E">
        <w:t>than th</w:t>
      </w:r>
      <w:r w:rsidR="00A0306E" w:rsidRPr="0086095E">
        <w:t>ose</w:t>
      </w:r>
      <w:r w:rsidR="006F4B0D" w:rsidRPr="0086095E">
        <w:t xml:space="preserve"> of the stainless steel</w:t>
      </w:r>
      <w:r w:rsidR="00A0306E" w:rsidRPr="0086095E">
        <w:t xml:space="preserve"> beams</w:t>
      </w:r>
      <w:r w:rsidR="0078794D" w:rsidRPr="0086095E">
        <w:t xml:space="preserve">. </w:t>
      </w:r>
    </w:p>
    <w:p w14:paraId="2254C1C0" w14:textId="2E552799" w:rsidR="00524C87" w:rsidRPr="0086095E" w:rsidRDefault="003E4E92" w:rsidP="00524C87">
      <w:pPr>
        <w:pStyle w:val="Heading1"/>
      </w:pPr>
      <w:r w:rsidRPr="0086095E">
        <w:t xml:space="preserve">5. </w:t>
      </w:r>
      <w:r w:rsidR="00524C87" w:rsidRPr="0086095E">
        <w:t>Comparison</w:t>
      </w:r>
      <w:r w:rsidR="006518DA" w:rsidRPr="0086095E">
        <w:t>s</w:t>
      </w:r>
      <w:r w:rsidR="00524C87" w:rsidRPr="0086095E">
        <w:t xml:space="preserve"> with </w:t>
      </w:r>
      <w:r w:rsidR="00BF0A09" w:rsidRPr="0086095E">
        <w:t xml:space="preserve">the </w:t>
      </w:r>
      <w:r w:rsidR="00524C87" w:rsidRPr="0086095E">
        <w:t>SCI calculation</w:t>
      </w:r>
      <w:r w:rsidR="004919B4" w:rsidRPr="0086095E">
        <w:t xml:space="preserve"> method</w:t>
      </w:r>
    </w:p>
    <w:p w14:paraId="5AF25A6D" w14:textId="2572B2AB" w:rsidR="008E5454" w:rsidRPr="0086095E" w:rsidRDefault="003D018D" w:rsidP="00A740C6">
      <w:r w:rsidRPr="0086095E">
        <w:t xml:space="preserve">Figure 17 </w:t>
      </w:r>
      <w:r w:rsidR="008B4F0D" w:rsidRPr="0086095E">
        <w:t xml:space="preserve">summarises the main failure modes of </w:t>
      </w:r>
      <w:r w:rsidR="00CC256A" w:rsidRPr="0086095E">
        <w:t xml:space="preserve">perforated steel beams </w:t>
      </w:r>
      <w:r w:rsidR="00E1170C" w:rsidRPr="0086095E">
        <w:t xml:space="preserve">in fire and their </w:t>
      </w:r>
      <w:r w:rsidR="008B4F0D" w:rsidRPr="0086095E">
        <w:t xml:space="preserve">  associated </w:t>
      </w:r>
      <w:r w:rsidR="00E1170C" w:rsidRPr="0086095E">
        <w:t xml:space="preserve">design </w:t>
      </w:r>
      <w:r w:rsidR="008B4F0D" w:rsidRPr="0086095E">
        <w:t>equations</w:t>
      </w:r>
      <w:r w:rsidR="00E1170C" w:rsidRPr="0086095E">
        <w:t xml:space="preserve"> </w:t>
      </w:r>
      <w:r w:rsidR="009575A2" w:rsidRPr="0086095E">
        <w:t xml:space="preserve">as </w:t>
      </w:r>
      <w:r w:rsidR="00E1170C" w:rsidRPr="0086095E">
        <w:t xml:space="preserve">specified in the </w:t>
      </w:r>
      <w:r w:rsidR="009F2ACB" w:rsidRPr="0086095E">
        <w:t xml:space="preserve">Steel Construction Institute </w:t>
      </w:r>
      <w:r w:rsidR="00EF4884" w:rsidRPr="0086095E">
        <w:t xml:space="preserve">(SCI) </w:t>
      </w:r>
      <w:r w:rsidR="009F2ACB" w:rsidRPr="0086095E">
        <w:t>publication RT1365</w:t>
      </w:r>
      <w:r w:rsidR="00E1170C" w:rsidRPr="0086095E">
        <w:t xml:space="preserve"> </w:t>
      </w:r>
      <w:r w:rsidR="00E1170C" w:rsidRPr="0086095E">
        <w:fldChar w:fldCharType="begin" w:fldLock="1"/>
      </w:r>
      <w:r w:rsidR="00F74A0F" w:rsidRPr="0086095E">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Openings","type":"book"},"uris":["http://www.mendeley.com/documents/?uuid=d50eefa4-e544-4709-97c5-06e601a39cea"]}],"mendeley":{"formattedCitation":"(SCI RT1365, 2013)","plainTextFormattedCitation":"(SCI RT1365, 2013)","previouslyFormattedCitation":"(SCI RT1365, 2013)"},"properties":{"noteIndex":0},"schema":"https://github.com/citation-style-language/schema/raw/master/csl-citation.json"}</w:instrText>
      </w:r>
      <w:r w:rsidR="00E1170C" w:rsidRPr="0086095E">
        <w:fldChar w:fldCharType="separate"/>
      </w:r>
      <w:r w:rsidR="00F74A0F" w:rsidRPr="0086095E">
        <w:rPr>
          <w:noProof/>
        </w:rPr>
        <w:t>(SCI RT1365, 2013)</w:t>
      </w:r>
      <w:r w:rsidR="00E1170C" w:rsidRPr="0086095E">
        <w:fldChar w:fldCharType="end"/>
      </w:r>
      <w:r w:rsidR="008B4F0D" w:rsidRPr="0086095E">
        <w:t>.</w:t>
      </w:r>
      <w:r w:rsidR="000E03A7" w:rsidRPr="0086095E">
        <w:t xml:space="preserve"> </w:t>
      </w:r>
      <w:r w:rsidR="009714AC" w:rsidRPr="0086095E">
        <w:t xml:space="preserve">The failure </w:t>
      </w:r>
      <w:r w:rsidR="00385564" w:rsidRPr="0086095E">
        <w:t xml:space="preserve">mode </w:t>
      </w:r>
      <w:r w:rsidR="003534F8" w:rsidRPr="0086095E">
        <w:t xml:space="preserve">and the corresponding limiting temperature </w:t>
      </w:r>
      <w:r w:rsidR="009714AC" w:rsidRPr="0086095E">
        <w:t xml:space="preserve">of the modelled </w:t>
      </w:r>
      <w:r w:rsidR="0001232D" w:rsidRPr="0086095E">
        <w:t xml:space="preserve">perforated beams were predicted </w:t>
      </w:r>
      <w:r w:rsidR="003557F6" w:rsidRPr="0086095E">
        <w:t xml:space="preserve">based on the </w:t>
      </w:r>
      <w:r w:rsidR="00A14E7C" w:rsidRPr="0086095E">
        <w:t xml:space="preserve">SCI method </w:t>
      </w:r>
      <w:r w:rsidR="003557F6" w:rsidRPr="0086095E">
        <w:fldChar w:fldCharType="begin" w:fldLock="1"/>
      </w:r>
      <w:r w:rsidR="00F74A0F" w:rsidRPr="0086095E">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Openings","type":"book"},"uris":["http://www.mendeley.com/documents/?uuid=d50eefa4-e544-4709-97c5-06e601a39cea"]}],"mendeley":{"formattedCitation":"(SCI RT1365, 2013)","plainTextFormattedCitation":"(SCI RT1365, 2013)","previouslyFormattedCitation":"(SCI RT1365, 2013)"},"properties":{"noteIndex":0},"schema":"https://github.com/citation-style-language/schema/raw/master/csl-citation.json"}</w:instrText>
      </w:r>
      <w:r w:rsidR="003557F6" w:rsidRPr="0086095E">
        <w:fldChar w:fldCharType="separate"/>
      </w:r>
      <w:r w:rsidR="00F74A0F" w:rsidRPr="0086095E">
        <w:rPr>
          <w:noProof/>
        </w:rPr>
        <w:t>(SCI RT1365, 2013)</w:t>
      </w:r>
      <w:r w:rsidR="003557F6" w:rsidRPr="0086095E">
        <w:fldChar w:fldCharType="end"/>
      </w:r>
      <w:r w:rsidR="003557F6" w:rsidRPr="0086095E">
        <w:t xml:space="preserve">. </w:t>
      </w:r>
      <w:r w:rsidR="008B4F0D" w:rsidRPr="0086095E">
        <w:t>Uneven temperature distribution</w:t>
      </w:r>
      <w:r w:rsidR="00387A80" w:rsidRPr="0086095E">
        <w:t xml:space="preserve"> across the beam section</w:t>
      </w:r>
      <w:r w:rsidR="008B4F0D" w:rsidRPr="0086095E">
        <w:t xml:space="preserve">, similar to those used in the FE models, was considered during the calculations. Several trials were carried out, where the temperature was </w:t>
      </w:r>
      <w:r w:rsidRPr="0086095E">
        <w:t>increased while the load ratio was set at 0.5, until failure was observed in one of the main failure modes. Table 4</w:t>
      </w:r>
      <w:r w:rsidR="00644BC4" w:rsidRPr="0086095E">
        <w:t xml:space="preserve"> </w:t>
      </w:r>
      <w:r w:rsidR="00F15D29" w:rsidRPr="0086095E">
        <w:t>report</w:t>
      </w:r>
      <w:r w:rsidR="00E073E0" w:rsidRPr="0086095E">
        <w:t>s</w:t>
      </w:r>
      <w:r w:rsidR="00F15D29" w:rsidRPr="0086095E">
        <w:t xml:space="preserve"> t</w:t>
      </w:r>
      <w:r w:rsidR="00AB35F7" w:rsidRPr="0086095E">
        <w:t xml:space="preserve">he failure mode and the </w:t>
      </w:r>
      <w:r w:rsidR="001D36E4" w:rsidRPr="0086095E">
        <w:t xml:space="preserve">corresponding </w:t>
      </w:r>
      <w:r w:rsidR="003534F8" w:rsidRPr="0086095E">
        <w:t>limiting</w:t>
      </w:r>
      <w:r w:rsidR="00301727" w:rsidRPr="0086095E">
        <w:t xml:space="preserve"> </w:t>
      </w:r>
      <w:r w:rsidR="00AB35F7" w:rsidRPr="0086095E">
        <w:t>temperature</w:t>
      </w:r>
      <w:r w:rsidR="00F15D29" w:rsidRPr="0086095E">
        <w:t xml:space="preserve"> from both FE and the SCI method</w:t>
      </w:r>
      <w:r w:rsidR="0010528E" w:rsidRPr="0086095E">
        <w:t xml:space="preserve"> </w:t>
      </w:r>
      <w:r w:rsidR="00563820" w:rsidRPr="0086095E">
        <w:fldChar w:fldCharType="begin" w:fldLock="1"/>
      </w:r>
      <w:r w:rsidR="00F74A0F" w:rsidRPr="0086095E">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Openings","type":"book"},"uris":["http://www.mendeley.com/documents/?uuid=d50eefa4-e544-4709-97c5-06e601a39cea"]}],"mendeley":{"formattedCitation":"(SCI RT1365, 2013)","plainTextFormattedCitation":"(SCI RT1365, 2013)","previouslyFormattedCitation":"(SCI RT1365, 2013)"},"properties":{"noteIndex":0},"schema":"https://github.com/citation-style-language/schema/raw/master/csl-citation.json"}</w:instrText>
      </w:r>
      <w:r w:rsidR="00563820" w:rsidRPr="0086095E">
        <w:fldChar w:fldCharType="separate"/>
      </w:r>
      <w:r w:rsidR="00F74A0F" w:rsidRPr="0086095E">
        <w:rPr>
          <w:noProof/>
        </w:rPr>
        <w:t>(SCI RT1365, 2013)</w:t>
      </w:r>
      <w:r w:rsidR="00563820" w:rsidRPr="0086095E">
        <w:fldChar w:fldCharType="end"/>
      </w:r>
      <w:r w:rsidR="00563820" w:rsidRPr="0086095E">
        <w:t xml:space="preserve"> </w:t>
      </w:r>
      <w:r w:rsidR="00BA21F8" w:rsidRPr="0086095E">
        <w:t xml:space="preserve">for </w:t>
      </w:r>
      <w:r w:rsidR="00DE4AA4" w:rsidRPr="0086095E">
        <w:t xml:space="preserve">the modelled carbon steel </w:t>
      </w:r>
      <w:r w:rsidR="006B5B11" w:rsidRPr="0086095E">
        <w:t>cellular beams</w:t>
      </w:r>
      <w:r w:rsidR="00AB35F7" w:rsidRPr="0086095E">
        <w:t>.</w:t>
      </w:r>
      <w:r w:rsidR="003438B2" w:rsidRPr="0086095E">
        <w:t xml:space="preserve"> </w:t>
      </w:r>
      <w:r w:rsidR="00AB35F7" w:rsidRPr="0086095E">
        <w:t xml:space="preserve">It </w:t>
      </w:r>
      <w:r w:rsidR="00E073E0" w:rsidRPr="0086095E">
        <w:t>should be noted</w:t>
      </w:r>
      <w:r w:rsidR="00AB35F7" w:rsidRPr="0086095E">
        <w:t xml:space="preserve"> </w:t>
      </w:r>
      <w:r w:rsidR="00AE3FC8" w:rsidRPr="0086095E">
        <w:t>that</w:t>
      </w:r>
      <w:r w:rsidR="00877295" w:rsidRPr="0086095E">
        <w:t xml:space="preserve"> since</w:t>
      </w:r>
      <w:r w:rsidR="00AE3FC8" w:rsidRPr="0086095E">
        <w:t xml:space="preserve"> </w:t>
      </w:r>
      <w:r w:rsidR="0041103C" w:rsidRPr="0086095E">
        <w:t xml:space="preserve">the </w:t>
      </w:r>
      <w:r w:rsidR="00AB35F7" w:rsidRPr="0086095E">
        <w:t xml:space="preserve">SCI </w:t>
      </w:r>
      <w:r w:rsidR="0041103C" w:rsidRPr="0086095E">
        <w:t>method is for the design of</w:t>
      </w:r>
      <w:r w:rsidR="00AB35F7" w:rsidRPr="0086095E">
        <w:t xml:space="preserve"> unrestrained beams, the unrestrained models </w:t>
      </w:r>
      <w:r w:rsidR="00566234" w:rsidRPr="0086095E">
        <w:t>w</w:t>
      </w:r>
      <w:r w:rsidR="00F15D29" w:rsidRPr="0086095E">
        <w:t>ere</w:t>
      </w:r>
      <w:r w:rsidR="00566234" w:rsidRPr="0086095E">
        <w:t xml:space="preserve"> considered </w:t>
      </w:r>
      <w:r w:rsidR="00EA25C4" w:rsidRPr="0086095E">
        <w:t xml:space="preserve">in the </w:t>
      </w:r>
      <w:r w:rsidR="00AE3FC8" w:rsidRPr="0086095E">
        <w:t>comparison</w:t>
      </w:r>
      <w:r w:rsidR="004A66BE" w:rsidRPr="0086095E">
        <w:t>s</w:t>
      </w:r>
      <w:r w:rsidR="00CB0290" w:rsidRPr="0086095E">
        <w:t xml:space="preserve"> only</w:t>
      </w:r>
      <w:r w:rsidR="00566234" w:rsidRPr="0086095E">
        <w:t xml:space="preserve">. </w:t>
      </w:r>
      <w:r w:rsidR="00B04BA1" w:rsidRPr="0086095E">
        <w:t>The limiting temperatures observed by the FE analysis, corresponding to the web-post buckling</w:t>
      </w:r>
      <w:r w:rsidR="004A66BE" w:rsidRPr="0086095E">
        <w:t xml:space="preserve"> failure</w:t>
      </w:r>
      <w:r w:rsidR="00B04BA1" w:rsidRPr="0086095E">
        <w:t>, were higher than those predicted by t</w:t>
      </w:r>
      <w:r w:rsidR="0037749F" w:rsidRPr="0086095E">
        <w:t>he SCI</w:t>
      </w:r>
      <w:r w:rsidR="00BE6231" w:rsidRPr="0086095E">
        <w:t xml:space="preserve"> method</w:t>
      </w:r>
      <w:r w:rsidR="00A937BF" w:rsidRPr="0086095E">
        <w:t xml:space="preserve"> by </w:t>
      </w:r>
      <w:r w:rsidR="0037749F" w:rsidRPr="0086095E">
        <w:t>6%</w:t>
      </w:r>
      <w:r w:rsidR="00A937BF" w:rsidRPr="0086095E">
        <w:t xml:space="preserve"> </w:t>
      </w:r>
      <w:r w:rsidR="00665D04" w:rsidRPr="0086095E">
        <w:t>and</w:t>
      </w:r>
      <w:r w:rsidR="00A937BF" w:rsidRPr="0086095E">
        <w:t xml:space="preserve"> </w:t>
      </w:r>
      <w:r w:rsidR="0037749F" w:rsidRPr="0086095E">
        <w:t>33</w:t>
      </w:r>
      <w:r w:rsidR="00B04BA1" w:rsidRPr="0086095E">
        <w:t xml:space="preserve">%. </w:t>
      </w:r>
      <w:r w:rsidR="000E29CD" w:rsidRPr="0086095E">
        <w:t>Th</w:t>
      </w:r>
      <w:r w:rsidR="00905643" w:rsidRPr="0086095E">
        <w:t>e</w:t>
      </w:r>
      <w:r w:rsidR="000E29CD" w:rsidRPr="0086095E">
        <w:t xml:space="preserve"> under</w:t>
      </w:r>
      <w:r w:rsidR="00F83678" w:rsidRPr="0086095E">
        <w:t xml:space="preserve"> </w:t>
      </w:r>
      <w:r w:rsidR="000E29CD" w:rsidRPr="0086095E">
        <w:t>prediction by the SCI method is due to the fact that the failure loads predicted by the SCI method are based on the first stage of material yielding or buckling of the critical web-post, and do not take into account the redistribution of the loads to the less stressed parts of the beam which occurs in the FE models.</w:t>
      </w:r>
    </w:p>
    <w:p w14:paraId="15058C0C" w14:textId="1A112055" w:rsidR="00492802" w:rsidRPr="0086095E" w:rsidRDefault="005461A9" w:rsidP="00DE3FF7">
      <w:r w:rsidRPr="0086095E">
        <w:t xml:space="preserve">Although the SCI method is </w:t>
      </w:r>
      <w:r w:rsidR="00E45BE8" w:rsidRPr="0086095E">
        <w:t xml:space="preserve">for the fire design of </w:t>
      </w:r>
      <w:r w:rsidR="00007EFF" w:rsidRPr="0086095E">
        <w:t xml:space="preserve">unrestrained </w:t>
      </w:r>
      <w:r w:rsidR="00E45BE8" w:rsidRPr="0086095E">
        <w:t xml:space="preserve">carbon steel perforated beams, it was </w:t>
      </w:r>
      <w:r w:rsidR="00240893" w:rsidRPr="0086095E">
        <w:t xml:space="preserve">used </w:t>
      </w:r>
      <w:r w:rsidR="00506EEC" w:rsidRPr="0086095E">
        <w:t xml:space="preserve">herein </w:t>
      </w:r>
      <w:r w:rsidR="00240893" w:rsidRPr="0086095E">
        <w:t xml:space="preserve">to predict </w:t>
      </w:r>
      <w:r w:rsidR="00BE3B11" w:rsidRPr="0086095E">
        <w:t>t</w:t>
      </w:r>
      <w:r w:rsidR="002556A4" w:rsidRPr="0086095E">
        <w:t xml:space="preserve">he </w:t>
      </w:r>
      <w:r w:rsidR="0058084A" w:rsidRPr="0086095E">
        <w:t xml:space="preserve">failure mode and corresponding </w:t>
      </w:r>
      <w:r w:rsidR="002556A4" w:rsidRPr="0086095E">
        <w:t xml:space="preserve">limiting temperature of the stainless steel beams </w:t>
      </w:r>
      <w:r w:rsidR="0058084A" w:rsidRPr="0086095E">
        <w:t xml:space="preserve">which are </w:t>
      </w:r>
      <w:r w:rsidR="002556A4" w:rsidRPr="0086095E">
        <w:t>compared with the FE results in</w:t>
      </w:r>
      <w:r w:rsidR="00F83678" w:rsidRPr="0086095E">
        <w:t xml:space="preserve"> </w:t>
      </w:r>
      <w:r w:rsidR="003D018D" w:rsidRPr="0086095E">
        <w:t xml:space="preserve">Table 5. The design parameters used in the SCI method calculations were similar to those adopted for the carbon steel beams except the material properties which related to EN 1.4301 stainless steel. As shown in Table 5, the SCI method predicts the wrong failure mode and as a result, significantly lower limiting temperatures for all the considered stainless steel beams. This is attributed to the elevated temperature yield strength of stainless steel which degrades at a higher rate than that of carbon steel within the lower temperature range (&lt; 600 </w:t>
      </w:r>
      <w:proofErr w:type="spellStart"/>
      <w:r w:rsidR="003D018D" w:rsidRPr="0086095E">
        <w:t>oC</w:t>
      </w:r>
      <w:proofErr w:type="spellEnd"/>
      <w:r w:rsidR="003D018D" w:rsidRPr="0086095E">
        <w:t>) as is shown in Figure 12. For example, for the case of SC-0.5h-0.3S-0.0R beam with 0.5 load ratio, the applied horizontal shear force on the web-post is 130 kN, which when substituted into the web-post shear resistance equation, Eq. (4) in Figure 17,</w:t>
      </w:r>
      <w:r w:rsidR="00C27430" w:rsidRPr="0086095E">
        <w:t xml:space="preserve"> </w:t>
      </w:r>
      <w:r w:rsidR="00E22DB3" w:rsidRPr="0086095E">
        <w:t xml:space="preserve">corresponds to a strength reduction factor </w:t>
      </w:r>
      <w:proofErr w:type="spellStart"/>
      <w:r w:rsidR="00E22DB3" w:rsidRPr="0086095E">
        <w:t>k</w:t>
      </w:r>
      <w:r w:rsidR="00E22DB3" w:rsidRPr="0086095E">
        <w:rPr>
          <w:vertAlign w:val="subscript"/>
        </w:rPr>
        <w:t>y,</w:t>
      </w:r>
      <w:r w:rsidR="00E22DB3" w:rsidRPr="0086095E">
        <w:rPr>
          <w:rFonts w:cstheme="majorBidi"/>
          <w:vertAlign w:val="subscript"/>
        </w:rPr>
        <w:t>θ</w:t>
      </w:r>
      <w:proofErr w:type="spellEnd"/>
      <w:r w:rsidR="00E22DB3" w:rsidRPr="0086095E">
        <w:rPr>
          <w:rFonts w:cstheme="majorBidi"/>
        </w:rPr>
        <w:t xml:space="preserve"> = 0.88</w:t>
      </w:r>
      <w:r w:rsidR="00D80B9D" w:rsidRPr="0086095E">
        <w:rPr>
          <w:rFonts w:cstheme="majorBidi"/>
        </w:rPr>
        <w:t xml:space="preserve">. </w:t>
      </w:r>
      <w:r w:rsidR="00130B27" w:rsidRPr="0086095E">
        <w:rPr>
          <w:rFonts w:eastAsiaTheme="minorEastAsia"/>
          <w:iCs/>
        </w:rPr>
        <w:t xml:space="preserve">This reduction factor corresponds to </w:t>
      </w:r>
      <w:r w:rsidR="00222B58" w:rsidRPr="0086095E">
        <w:rPr>
          <w:rFonts w:eastAsiaTheme="minorEastAsia"/>
          <w:iCs/>
        </w:rPr>
        <w:t>a limiting temperature of</w:t>
      </w:r>
      <w:r w:rsidR="004275E4" w:rsidRPr="0086095E">
        <w:rPr>
          <w:rFonts w:eastAsiaTheme="minorEastAsia"/>
          <w:iCs/>
        </w:rPr>
        <w:t xml:space="preserve"> </w:t>
      </w:r>
      <w:r w:rsidR="00130B27" w:rsidRPr="0086095E">
        <w:rPr>
          <w:rFonts w:eastAsiaTheme="minorEastAsia"/>
          <w:iCs/>
        </w:rPr>
        <w:t xml:space="preserve">60 </w:t>
      </w:r>
      <w:proofErr w:type="spellStart"/>
      <w:r w:rsidR="00130B27" w:rsidRPr="0086095E">
        <w:rPr>
          <w:rFonts w:eastAsiaTheme="minorEastAsia"/>
          <w:iCs/>
          <w:vertAlign w:val="superscript"/>
        </w:rPr>
        <w:t>o</w:t>
      </w:r>
      <w:r w:rsidR="00130B27" w:rsidRPr="0086095E">
        <w:rPr>
          <w:rFonts w:eastAsiaTheme="minorEastAsia"/>
          <w:iCs/>
        </w:rPr>
        <w:t>C</w:t>
      </w:r>
      <w:proofErr w:type="spellEnd"/>
      <w:r w:rsidR="00130B27" w:rsidRPr="0086095E">
        <w:rPr>
          <w:rFonts w:eastAsiaTheme="minorEastAsia"/>
          <w:iCs/>
        </w:rPr>
        <w:t xml:space="preserve"> for the stainless steel and </w:t>
      </w:r>
      <w:r w:rsidR="004275E4" w:rsidRPr="0086095E">
        <w:rPr>
          <w:rFonts w:eastAsiaTheme="minorEastAsia"/>
          <w:iCs/>
        </w:rPr>
        <w:t xml:space="preserve">about </w:t>
      </w:r>
      <w:r w:rsidR="00130B27" w:rsidRPr="0086095E">
        <w:rPr>
          <w:rFonts w:eastAsiaTheme="minorEastAsia"/>
          <w:iCs/>
        </w:rPr>
        <w:t xml:space="preserve">450 </w:t>
      </w:r>
      <w:proofErr w:type="spellStart"/>
      <w:r w:rsidR="00130B27" w:rsidRPr="0086095E">
        <w:rPr>
          <w:rFonts w:eastAsiaTheme="minorEastAsia"/>
          <w:iCs/>
          <w:vertAlign w:val="superscript"/>
        </w:rPr>
        <w:t>o</w:t>
      </w:r>
      <w:r w:rsidR="00130B27" w:rsidRPr="0086095E">
        <w:rPr>
          <w:rFonts w:eastAsiaTheme="minorEastAsia"/>
          <w:iCs/>
        </w:rPr>
        <w:t>C</w:t>
      </w:r>
      <w:proofErr w:type="spellEnd"/>
      <w:r w:rsidR="00130B27" w:rsidRPr="0086095E">
        <w:rPr>
          <w:rFonts w:eastAsiaTheme="minorEastAsia"/>
          <w:iCs/>
        </w:rPr>
        <w:t xml:space="preserve"> for the carbon steel</w:t>
      </w:r>
      <w:r w:rsidR="00782CAB" w:rsidRPr="0086095E">
        <w:rPr>
          <w:rFonts w:eastAsiaTheme="minorEastAsia"/>
          <w:iCs/>
        </w:rPr>
        <w:t xml:space="preserve"> </w:t>
      </w:r>
      <w:r w:rsidR="00D8677A" w:rsidRPr="0086095E">
        <w:rPr>
          <w:rFonts w:eastAsiaTheme="minorEastAsia"/>
          <w:iCs/>
        </w:rPr>
        <w:t>beams</w:t>
      </w:r>
      <w:r w:rsidR="00130B27" w:rsidRPr="0086095E">
        <w:rPr>
          <w:rFonts w:eastAsiaTheme="minorEastAsia"/>
          <w:iCs/>
        </w:rPr>
        <w:t xml:space="preserve">. </w:t>
      </w:r>
      <w:r w:rsidR="002556A4" w:rsidRPr="0086095E">
        <w:t xml:space="preserve">Thus, the superior </w:t>
      </w:r>
      <w:r w:rsidR="00D8677A" w:rsidRPr="0086095E">
        <w:t xml:space="preserve">elevated temperature </w:t>
      </w:r>
      <w:r w:rsidR="002556A4" w:rsidRPr="0086095E">
        <w:t xml:space="preserve">performance of the stainless steel </w:t>
      </w:r>
      <w:r w:rsidR="00D8677A" w:rsidRPr="0086095E">
        <w:t xml:space="preserve">perforated </w:t>
      </w:r>
      <w:r w:rsidR="002556A4" w:rsidRPr="0086095E">
        <w:t>beam</w:t>
      </w:r>
      <w:r w:rsidR="00D8677A" w:rsidRPr="0086095E">
        <w:t>s</w:t>
      </w:r>
      <w:r w:rsidR="002556A4" w:rsidRPr="0086095E">
        <w:t xml:space="preserve"> cannot be predicted by the </w:t>
      </w:r>
      <w:r w:rsidR="00F63462" w:rsidRPr="0086095E">
        <w:t xml:space="preserve">current SCI </w:t>
      </w:r>
      <w:r w:rsidR="003D0210" w:rsidRPr="0086095E">
        <w:t>analytical</w:t>
      </w:r>
      <w:r w:rsidR="002556A4" w:rsidRPr="0086095E">
        <w:t xml:space="preserve"> calculation</w:t>
      </w:r>
      <w:r w:rsidR="0096290C" w:rsidRPr="0086095E">
        <w:t xml:space="preserve"> method </w:t>
      </w:r>
      <w:r w:rsidR="002556A4" w:rsidRPr="0086095E">
        <w:t xml:space="preserve">without </w:t>
      </w:r>
      <w:r w:rsidR="00F63462" w:rsidRPr="0086095E">
        <w:t xml:space="preserve">explicitly </w:t>
      </w:r>
      <w:r w:rsidR="002556A4" w:rsidRPr="0086095E">
        <w:t xml:space="preserve">taking into account the virtue of the material ductility, which allows for stress redistribution to the lower </w:t>
      </w:r>
      <w:r w:rsidR="002556A4" w:rsidRPr="0086095E">
        <w:lastRenderedPageBreak/>
        <w:t>stressed area</w:t>
      </w:r>
      <w:r w:rsidR="004A5546" w:rsidRPr="0086095E">
        <w:t>s</w:t>
      </w:r>
      <w:r w:rsidR="0073244E" w:rsidRPr="0086095E">
        <w:t xml:space="preserve"> of the beam</w:t>
      </w:r>
      <w:r w:rsidR="002556A4" w:rsidRPr="0086095E">
        <w:t xml:space="preserve">; </w:t>
      </w:r>
      <w:r w:rsidR="00130B27" w:rsidRPr="0086095E">
        <w:t>which</w:t>
      </w:r>
      <w:r w:rsidR="002556A4" w:rsidRPr="0086095E">
        <w:t xml:space="preserve"> delay</w:t>
      </w:r>
      <w:r w:rsidR="0073244E" w:rsidRPr="0086095E">
        <w:t>s</w:t>
      </w:r>
      <w:r w:rsidR="002556A4" w:rsidRPr="0086095E">
        <w:t xml:space="preserve"> the beam failure </w:t>
      </w:r>
      <w:r w:rsidR="00130B27" w:rsidRPr="0086095E">
        <w:t>to a</w:t>
      </w:r>
      <w:r w:rsidR="002556A4" w:rsidRPr="0086095E">
        <w:t xml:space="preserve"> higher temperature. </w:t>
      </w:r>
      <w:r w:rsidR="0073055A" w:rsidRPr="0086095E">
        <w:t xml:space="preserve">Beams with rectangular </w:t>
      </w:r>
      <w:r w:rsidR="0073244E" w:rsidRPr="0086095E">
        <w:t xml:space="preserve">web </w:t>
      </w:r>
      <w:r w:rsidR="0073055A" w:rsidRPr="0086095E">
        <w:t>openings were not considered in this comparison as the dimensions of the opening</w:t>
      </w:r>
      <w:r w:rsidR="00F706C6" w:rsidRPr="0086095E">
        <w:t>s</w:t>
      </w:r>
      <w:r w:rsidR="0073055A" w:rsidRPr="0086095E">
        <w:t xml:space="preserve"> used in this study were large</w:t>
      </w:r>
      <w:r w:rsidR="00F706C6" w:rsidRPr="0086095E">
        <w:t xml:space="preserve"> and outside the range of applicability of the SCI method</w:t>
      </w:r>
      <w:r w:rsidR="0073055A" w:rsidRPr="0086095E">
        <w:t xml:space="preserve">. </w:t>
      </w:r>
    </w:p>
    <w:p w14:paraId="079D10D2" w14:textId="7508CFED" w:rsidR="003F6919" w:rsidRPr="0086095E" w:rsidRDefault="003E4E92" w:rsidP="009F4D51">
      <w:pPr>
        <w:pStyle w:val="Heading1"/>
        <w:rPr>
          <w:rFonts w:eastAsia="Times New Roman"/>
        </w:rPr>
      </w:pPr>
      <w:r w:rsidRPr="0086095E">
        <w:rPr>
          <w:rFonts w:eastAsia="Times New Roman"/>
        </w:rPr>
        <w:t>6</w:t>
      </w:r>
      <w:r w:rsidR="003F6919" w:rsidRPr="0086095E">
        <w:rPr>
          <w:rFonts w:eastAsia="Times New Roman"/>
        </w:rPr>
        <w:t xml:space="preserve">. </w:t>
      </w:r>
      <w:r w:rsidR="003F6919" w:rsidRPr="0086095E">
        <w:t>Conclusions</w:t>
      </w:r>
    </w:p>
    <w:p w14:paraId="741392DE" w14:textId="5155C609" w:rsidR="00A27335" w:rsidRPr="0086095E" w:rsidRDefault="00881802" w:rsidP="00914438">
      <w:r w:rsidRPr="0086095E">
        <w:t>Th</w:t>
      </w:r>
      <w:r w:rsidR="003A2B7D" w:rsidRPr="0086095E">
        <w:t xml:space="preserve">e </w:t>
      </w:r>
      <w:r w:rsidRPr="0086095E">
        <w:t xml:space="preserve">fire performance of carbon and stainless steel </w:t>
      </w:r>
      <w:r w:rsidR="00A61A83" w:rsidRPr="0086095E">
        <w:t>(</w:t>
      </w:r>
      <w:r w:rsidR="00A61A83" w:rsidRPr="0086095E">
        <w:rPr>
          <w:rFonts w:eastAsiaTheme="minorEastAsia"/>
        </w:rPr>
        <w:t xml:space="preserve">EN 1.4301) </w:t>
      </w:r>
      <w:r w:rsidRPr="0086095E">
        <w:t>composite beam</w:t>
      </w:r>
      <w:r w:rsidR="00972552" w:rsidRPr="0086095E">
        <w:t>s</w:t>
      </w:r>
      <w:r w:rsidRPr="0086095E">
        <w:t xml:space="preserve"> with circular and rectangular </w:t>
      </w:r>
      <w:r w:rsidR="00CA10A8" w:rsidRPr="0086095E">
        <w:t xml:space="preserve">web </w:t>
      </w:r>
      <w:r w:rsidRPr="0086095E">
        <w:t>openings</w:t>
      </w:r>
      <w:r w:rsidR="003A2B7D" w:rsidRPr="0086095E">
        <w:t xml:space="preserve"> were investigated numerically in this paper</w:t>
      </w:r>
      <w:r w:rsidRPr="0086095E">
        <w:t xml:space="preserve">. </w:t>
      </w:r>
      <w:r w:rsidR="007A18B0" w:rsidRPr="0086095E">
        <w:rPr>
          <w:rFonts w:cstheme="majorBidi"/>
        </w:rPr>
        <w:t xml:space="preserve">An extensive </w:t>
      </w:r>
      <w:r w:rsidR="00195A17" w:rsidRPr="0086095E">
        <w:rPr>
          <w:rFonts w:cstheme="majorBidi"/>
        </w:rPr>
        <w:t>parametric stud</w:t>
      </w:r>
      <w:r w:rsidR="007A18B0" w:rsidRPr="0086095E">
        <w:rPr>
          <w:rFonts w:cstheme="majorBidi"/>
        </w:rPr>
        <w:t xml:space="preserve">y, using </w:t>
      </w:r>
      <w:r w:rsidR="00195A17" w:rsidRPr="0086095E">
        <w:rPr>
          <w:rFonts w:cstheme="majorBidi"/>
        </w:rPr>
        <w:t xml:space="preserve">FE models </w:t>
      </w:r>
      <w:r w:rsidR="00186638" w:rsidRPr="0086095E">
        <w:rPr>
          <w:rFonts w:cstheme="majorBidi"/>
        </w:rPr>
        <w:t xml:space="preserve">that were </w:t>
      </w:r>
      <w:r w:rsidR="00195A17" w:rsidRPr="0086095E">
        <w:t>validated against experimental tests found in the literature</w:t>
      </w:r>
      <w:r w:rsidR="00186638" w:rsidRPr="0086095E">
        <w:t>, was carried out</w:t>
      </w:r>
      <w:r w:rsidR="00195A17" w:rsidRPr="0086095E">
        <w:t>.</w:t>
      </w:r>
      <w:r w:rsidR="002F5662" w:rsidRPr="0086095E">
        <w:t xml:space="preserve"> </w:t>
      </w:r>
      <w:r w:rsidR="00195A17" w:rsidRPr="0086095E">
        <w:t xml:space="preserve">The beams were analysed under various levels of load ratio and axial restraint covering </w:t>
      </w:r>
      <w:r w:rsidR="00195A17" w:rsidRPr="0086095E">
        <w:rPr>
          <w:rFonts w:cstheme="majorBidi"/>
        </w:rPr>
        <w:t xml:space="preserve">the ranges which may exist in practice. </w:t>
      </w:r>
      <w:r w:rsidR="00195A17" w:rsidRPr="0086095E">
        <w:t xml:space="preserve">Furthermore, the applicability and accuracy of the SCI method for </w:t>
      </w:r>
      <w:r w:rsidR="00CA10A8" w:rsidRPr="0086095E">
        <w:t xml:space="preserve">the </w:t>
      </w:r>
      <w:r w:rsidR="00195A17" w:rsidRPr="0086095E">
        <w:t xml:space="preserve">design of perforated beams </w:t>
      </w:r>
      <w:r w:rsidR="002F5662" w:rsidRPr="0086095E">
        <w:t>were</w:t>
      </w:r>
      <w:r w:rsidR="00195A17" w:rsidRPr="0086095E">
        <w:t xml:space="preserve"> assessed.</w:t>
      </w:r>
      <w:r w:rsidR="00CA10A8" w:rsidRPr="0086095E">
        <w:t xml:space="preserve"> </w:t>
      </w:r>
      <w:r w:rsidR="002E7172" w:rsidRPr="0086095E">
        <w:t>The stainless steel perforated beam</w:t>
      </w:r>
      <w:r w:rsidR="004F4942" w:rsidRPr="0086095E">
        <w:t>s</w:t>
      </w:r>
      <w:r w:rsidR="002E7172" w:rsidRPr="0086095E">
        <w:t xml:space="preserve"> show</w:t>
      </w:r>
      <w:r w:rsidR="004F4942" w:rsidRPr="0086095E">
        <w:t>ed</w:t>
      </w:r>
      <w:r w:rsidR="002E7172" w:rsidRPr="0086095E">
        <w:t xml:space="preserve"> a more ductile fire response than carbon steel beams of similar geometry. The ductility of the stainless steel allows </w:t>
      </w:r>
      <w:r w:rsidR="004D17CC" w:rsidRPr="0086095E">
        <w:t xml:space="preserve">load distribution </w:t>
      </w:r>
      <w:r w:rsidR="002E7172" w:rsidRPr="0086095E">
        <w:t xml:space="preserve">between </w:t>
      </w:r>
      <w:r w:rsidR="004D17CC" w:rsidRPr="0086095E">
        <w:t xml:space="preserve">the </w:t>
      </w:r>
      <w:r w:rsidR="002E7172" w:rsidRPr="0086095E">
        <w:t xml:space="preserve">web-posts </w:t>
      </w:r>
      <w:r w:rsidR="004D17CC" w:rsidRPr="0086095E">
        <w:t xml:space="preserve">to take place, hence </w:t>
      </w:r>
      <w:r w:rsidR="002E7172" w:rsidRPr="0086095E">
        <w:t>providing a stable response compared with the carbon steel</w:t>
      </w:r>
      <w:r w:rsidR="00ED4E19" w:rsidRPr="0086095E">
        <w:t xml:space="preserve"> beams</w:t>
      </w:r>
      <w:r w:rsidR="002E7172" w:rsidRPr="0086095E">
        <w:t>. Furthermore, the limited ductility of carbon steel beams, together with significant loss of strength at high temperature</w:t>
      </w:r>
      <w:r w:rsidR="00ED4E19" w:rsidRPr="0086095E">
        <w:t>s</w:t>
      </w:r>
      <w:r w:rsidR="00CB5FFE" w:rsidRPr="0086095E">
        <w:t xml:space="preserve"> 600-800 </w:t>
      </w:r>
      <w:r w:rsidR="00CB5FFE" w:rsidRPr="0086095E">
        <w:rPr>
          <w:rFonts w:cstheme="majorBidi"/>
          <w:vertAlign w:val="superscript"/>
        </w:rPr>
        <w:t>◦</w:t>
      </w:r>
      <w:r w:rsidR="00CB5FFE" w:rsidRPr="0086095E">
        <w:t>C</w:t>
      </w:r>
      <w:r w:rsidR="002E7172" w:rsidRPr="0086095E">
        <w:t>, makes them more likely to fail by tensile rupture within the catenary phase, particularly with large</w:t>
      </w:r>
      <w:r w:rsidR="00200BA3" w:rsidRPr="0086095E">
        <w:t xml:space="preserve"> web </w:t>
      </w:r>
      <w:r w:rsidR="002E7172" w:rsidRPr="0086095E">
        <w:t>opening area</w:t>
      </w:r>
      <w:r w:rsidR="00200BA3" w:rsidRPr="0086095E">
        <w:t>s</w:t>
      </w:r>
      <w:r w:rsidR="002E7172" w:rsidRPr="0086095E">
        <w:t xml:space="preserve">. </w:t>
      </w:r>
      <w:r w:rsidR="00DD23F8" w:rsidRPr="0086095E">
        <w:t xml:space="preserve">Furthermore, </w:t>
      </w:r>
      <w:r w:rsidR="00BB41CE" w:rsidRPr="0086095E">
        <w:t>the</w:t>
      </w:r>
      <w:r w:rsidR="002E7172" w:rsidRPr="0086095E">
        <w:t xml:space="preserve"> </w:t>
      </w:r>
      <w:r w:rsidR="00200BA3" w:rsidRPr="0086095E">
        <w:t xml:space="preserve">relative </w:t>
      </w:r>
      <w:r w:rsidR="002E7172" w:rsidRPr="0086095E">
        <w:t xml:space="preserve">survivability of the stainless steel </w:t>
      </w:r>
      <w:r w:rsidR="00117ADE" w:rsidRPr="0086095E">
        <w:t xml:space="preserve">and carbon steel </w:t>
      </w:r>
      <w:r w:rsidR="002E7172" w:rsidRPr="0086095E">
        <w:t>beam</w:t>
      </w:r>
      <w:r w:rsidR="00200BA3" w:rsidRPr="0086095E">
        <w:t>s</w:t>
      </w:r>
      <w:r w:rsidR="002E7172" w:rsidRPr="0086095E">
        <w:t xml:space="preserve"> at elevated temperature </w:t>
      </w:r>
      <w:r w:rsidR="00117ADE" w:rsidRPr="0086095E">
        <w:t xml:space="preserve">was shown to </w:t>
      </w:r>
      <w:r w:rsidR="002E7172" w:rsidRPr="0086095E">
        <w:t xml:space="preserve">depend largely on the load ratio. </w:t>
      </w:r>
      <w:r w:rsidR="00117ADE" w:rsidRPr="0086095E">
        <w:t>S</w:t>
      </w:r>
      <w:r w:rsidR="002E7172" w:rsidRPr="0086095E">
        <w:t>tainless steel beam</w:t>
      </w:r>
      <w:r w:rsidR="00117ADE" w:rsidRPr="0086095E">
        <w:t>s</w:t>
      </w:r>
      <w:r w:rsidR="002E7172" w:rsidRPr="0086095E">
        <w:t xml:space="preserve"> </w:t>
      </w:r>
      <w:r w:rsidR="00DD23F8" w:rsidRPr="0086095E">
        <w:t>sustain</w:t>
      </w:r>
      <w:r w:rsidR="002E7172" w:rsidRPr="0086095E">
        <w:t xml:space="preserve"> </w:t>
      </w:r>
      <w:r w:rsidR="00DD23F8" w:rsidRPr="0086095E">
        <w:t xml:space="preserve">a </w:t>
      </w:r>
      <w:r w:rsidR="002E7172" w:rsidRPr="0086095E">
        <w:t xml:space="preserve">higher failure temperature </w:t>
      </w:r>
      <w:r w:rsidR="002B67ED" w:rsidRPr="0086095E">
        <w:t xml:space="preserve">for </w:t>
      </w:r>
      <w:r w:rsidR="002E7172" w:rsidRPr="0086095E">
        <w:t>load ratio</w:t>
      </w:r>
      <w:r w:rsidR="002B67ED" w:rsidRPr="0086095E">
        <w:t xml:space="preserve">s </w:t>
      </w:r>
      <w:r w:rsidR="001848A7" w:rsidRPr="0086095E">
        <w:t xml:space="preserve">lower than </w:t>
      </w:r>
      <w:r w:rsidR="002B67ED" w:rsidRPr="0086095E">
        <w:t>0.7</w:t>
      </w:r>
      <w:r w:rsidR="001848A7" w:rsidRPr="0086095E">
        <w:t xml:space="preserve">, where </w:t>
      </w:r>
      <w:r w:rsidR="002E7172" w:rsidRPr="0086095E">
        <w:t xml:space="preserve">failure </w:t>
      </w:r>
      <w:r w:rsidR="00781BDD" w:rsidRPr="0086095E">
        <w:t>occurs</w:t>
      </w:r>
      <w:r w:rsidR="002E7172" w:rsidRPr="0086095E">
        <w:t xml:space="preserve"> </w:t>
      </w:r>
      <w:r w:rsidR="00781BDD" w:rsidRPr="0086095E">
        <w:t>at temperatures higher than</w:t>
      </w:r>
      <w:r w:rsidR="002E7172" w:rsidRPr="0086095E">
        <w:t xml:space="preserve"> 600 </w:t>
      </w:r>
      <w:proofErr w:type="spellStart"/>
      <w:r w:rsidR="002E7172" w:rsidRPr="0086095E">
        <w:rPr>
          <w:vertAlign w:val="superscript"/>
        </w:rPr>
        <w:t>o</w:t>
      </w:r>
      <w:r w:rsidR="002E7172" w:rsidRPr="0086095E">
        <w:t>C.</w:t>
      </w:r>
      <w:proofErr w:type="spellEnd"/>
      <w:r w:rsidR="002E7172" w:rsidRPr="0086095E">
        <w:t xml:space="preserve"> When a high load ratio is adopted, the situation is reserved and the carbon steel beam</w:t>
      </w:r>
      <w:r w:rsidR="00640064" w:rsidRPr="0086095E">
        <w:t>s</w:t>
      </w:r>
      <w:r w:rsidR="002E7172" w:rsidRPr="0086095E">
        <w:t xml:space="preserve"> </w:t>
      </w:r>
      <w:r w:rsidR="00640064" w:rsidRPr="0086095E">
        <w:t>exhibit</w:t>
      </w:r>
      <w:r w:rsidR="002E7172" w:rsidRPr="0086095E">
        <w:t xml:space="preserve"> higher failure temperature</w:t>
      </w:r>
      <w:r w:rsidR="00640064" w:rsidRPr="0086095E">
        <w:t xml:space="preserve">. </w:t>
      </w:r>
      <w:r w:rsidR="002E7172" w:rsidRPr="0086095E">
        <w:t xml:space="preserve">The SCI design method </w:t>
      </w:r>
      <w:r w:rsidR="00A27335" w:rsidRPr="0086095E">
        <w:t xml:space="preserve">was shown to </w:t>
      </w:r>
      <w:r w:rsidR="002E7172" w:rsidRPr="0086095E">
        <w:t xml:space="preserve">provide conservative estimation for </w:t>
      </w:r>
      <w:r w:rsidR="00FB4438" w:rsidRPr="0086095E">
        <w:t xml:space="preserve">the </w:t>
      </w:r>
      <w:r w:rsidR="002E7172" w:rsidRPr="0086095E">
        <w:t>limiting temperature of carbon steel beam</w:t>
      </w:r>
      <w:r w:rsidR="00CA10A8" w:rsidRPr="0086095E">
        <w:t>s</w:t>
      </w:r>
      <w:r w:rsidR="002E7172" w:rsidRPr="0086095E">
        <w:t xml:space="preserve">. </w:t>
      </w:r>
      <w:r w:rsidR="00FB4438" w:rsidRPr="0086095E">
        <w:t>For the stainless steel beams, the SCI method predicted inaccurate failure modes and limiting temperatures. Hence</w:t>
      </w:r>
      <w:r w:rsidR="00791A6B" w:rsidRPr="0086095E">
        <w:t>, it was proposed that the superior performance of the stainless steel beams cannot be predicted without modifying the SCI method to consider virtue of the material ductility, which tends to delay the beam failure to higher temperature</w:t>
      </w:r>
      <w:r w:rsidR="00385F04" w:rsidRPr="0086095E">
        <w:t>s</w:t>
      </w:r>
      <w:r w:rsidR="00791A6B" w:rsidRPr="0086095E">
        <w:t>.</w:t>
      </w:r>
      <w:r w:rsidR="00385F04" w:rsidRPr="0086095E">
        <w:t xml:space="preserve"> Furthermore, buckling of T-section due to the thermal-induced compressive forces and sidesways </w:t>
      </w:r>
      <w:r w:rsidR="002260F2" w:rsidRPr="0086095E">
        <w:t xml:space="preserve">web buckling </w:t>
      </w:r>
      <w:r w:rsidR="00385F04" w:rsidRPr="0086095E">
        <w:t>failure mode</w:t>
      </w:r>
      <w:r w:rsidR="002260F2" w:rsidRPr="0086095E">
        <w:t>s which were observed in the FE models herein are not included in the SCI design methods.</w:t>
      </w:r>
    </w:p>
    <w:p w14:paraId="53618FC6" w14:textId="79CE63AC" w:rsidR="0059247C" w:rsidRPr="0086095E" w:rsidRDefault="00D85DF1" w:rsidP="009F4D51">
      <w:pPr>
        <w:pStyle w:val="Heading1"/>
      </w:pPr>
      <w:r w:rsidRPr="0086095E">
        <w:t>References</w:t>
      </w:r>
    </w:p>
    <w:p w14:paraId="4E1C69A4" w14:textId="74969ED5" w:rsidR="00F74A0F" w:rsidRPr="0086095E" w:rsidRDefault="005D31C1"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rPr>
        <w:fldChar w:fldCharType="begin" w:fldLock="1"/>
      </w:r>
      <w:r w:rsidRPr="0086095E">
        <w:rPr>
          <w:rFonts w:ascii="Times New Roman" w:hAnsi="Times New Roman" w:cs="Times New Roman"/>
        </w:rPr>
        <w:instrText xml:space="preserve">ADDIN Mendeley Bibliography CSL_BIBLIOGRAPHY </w:instrText>
      </w:r>
      <w:r w:rsidRPr="0086095E">
        <w:rPr>
          <w:rFonts w:ascii="Times New Roman" w:hAnsi="Times New Roman" w:cs="Times New Roman"/>
        </w:rPr>
        <w:fldChar w:fldCharType="separate"/>
      </w:r>
      <w:r w:rsidR="00F74A0F" w:rsidRPr="0086095E">
        <w:rPr>
          <w:rFonts w:ascii="Times New Roman" w:hAnsi="Times New Roman" w:cs="Times New Roman"/>
          <w:noProof/>
          <w:szCs w:val="24"/>
        </w:rPr>
        <w:t xml:space="preserve">ABAQUS (2019) Abaqus 6.19. </w:t>
      </w:r>
      <w:r w:rsidR="00F74A0F" w:rsidRPr="0086095E">
        <w:rPr>
          <w:rFonts w:ascii="Times New Roman" w:hAnsi="Times New Roman" w:cs="Times New Roman"/>
          <w:i/>
          <w:iCs/>
          <w:noProof/>
          <w:szCs w:val="24"/>
        </w:rPr>
        <w:t>Dassault Systèmes Simulia Corp., Providence, RI, USA</w:t>
      </w:r>
      <w:r w:rsidR="00F74A0F" w:rsidRPr="0086095E">
        <w:rPr>
          <w:rFonts w:ascii="Times New Roman" w:hAnsi="Times New Roman" w:cs="Times New Roman"/>
          <w:noProof/>
          <w:szCs w:val="24"/>
        </w:rPr>
        <w:t>.</w:t>
      </w:r>
    </w:p>
    <w:p w14:paraId="330DA201"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Bailey CG (2001) Membrane action of unrestrained lightly reinforced concrete slabs at large displacements. </w:t>
      </w:r>
      <w:r w:rsidRPr="0086095E">
        <w:rPr>
          <w:rFonts w:ascii="Times New Roman" w:hAnsi="Times New Roman" w:cs="Times New Roman"/>
          <w:i/>
          <w:iCs/>
          <w:noProof/>
          <w:szCs w:val="24"/>
        </w:rPr>
        <w:t>Engineering Structures</w:t>
      </w:r>
      <w:r w:rsidRPr="0086095E">
        <w:rPr>
          <w:rFonts w:ascii="Times New Roman" w:hAnsi="Times New Roman" w:cs="Times New Roman"/>
          <w:noProof/>
          <w:szCs w:val="24"/>
        </w:rPr>
        <w:t>. DOI: 10.1016/S0141-0296(00)00064-X.</w:t>
      </w:r>
    </w:p>
    <w:p w14:paraId="2D0CC9A5"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Baskar K, Shanmugam NE and Thevendran V (2002) Finite-Element Analysis of Steel–Concrete Composite Plate Girder. </w:t>
      </w:r>
      <w:r w:rsidRPr="0086095E">
        <w:rPr>
          <w:rFonts w:ascii="Times New Roman" w:hAnsi="Times New Roman" w:cs="Times New Roman"/>
          <w:i/>
          <w:iCs/>
          <w:noProof/>
          <w:szCs w:val="24"/>
        </w:rPr>
        <w:t>Journal of Structural Engineering</w:t>
      </w:r>
      <w:r w:rsidRPr="0086095E">
        <w:rPr>
          <w:rFonts w:ascii="Times New Roman" w:hAnsi="Times New Roman" w:cs="Times New Roman"/>
          <w:noProof/>
          <w:szCs w:val="24"/>
        </w:rPr>
        <w:t>.</w:t>
      </w:r>
    </w:p>
    <w:p w14:paraId="5EA08B24"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BS EN 1992-1-1 (2004) Eurocode 2: Design of concrete structures - Part 1-1 : General rules and rules for buildings. </w:t>
      </w:r>
      <w:r w:rsidRPr="0086095E">
        <w:rPr>
          <w:rFonts w:ascii="Times New Roman" w:hAnsi="Times New Roman" w:cs="Times New Roman"/>
          <w:i/>
          <w:iCs/>
          <w:noProof/>
          <w:szCs w:val="24"/>
        </w:rPr>
        <w:t>British Standards Institution</w:t>
      </w:r>
      <w:r w:rsidRPr="0086095E">
        <w:rPr>
          <w:rFonts w:ascii="Times New Roman" w:hAnsi="Times New Roman" w:cs="Times New Roman"/>
          <w:noProof/>
          <w:szCs w:val="24"/>
        </w:rPr>
        <w:t>.</w:t>
      </w:r>
    </w:p>
    <w:p w14:paraId="5006D9DD"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BSI (1994) EN 1994-Eurocode 4: Design of composite steel and concrete structures. </w:t>
      </w:r>
      <w:r w:rsidRPr="0086095E">
        <w:rPr>
          <w:rFonts w:ascii="Times New Roman" w:hAnsi="Times New Roman" w:cs="Times New Roman"/>
          <w:i/>
          <w:iCs/>
          <w:noProof/>
          <w:szCs w:val="24"/>
        </w:rPr>
        <w:t>BSI, London, UK</w:t>
      </w:r>
      <w:r w:rsidRPr="0086095E">
        <w:rPr>
          <w:rFonts w:ascii="Times New Roman" w:hAnsi="Times New Roman" w:cs="Times New Roman"/>
          <w:noProof/>
          <w:szCs w:val="24"/>
        </w:rPr>
        <w:t>.</w:t>
      </w:r>
    </w:p>
    <w:p w14:paraId="31E0E1CE"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CEN (2005) BS EN 1993-1-2:2005 - Eurocode 3: Design of Steel Structures - Part 1-2: General Rules - Structural Fire Design. </w:t>
      </w:r>
      <w:r w:rsidRPr="0086095E">
        <w:rPr>
          <w:rFonts w:ascii="Times New Roman" w:hAnsi="Times New Roman" w:cs="Times New Roman"/>
          <w:i/>
          <w:iCs/>
          <w:noProof/>
          <w:szCs w:val="24"/>
        </w:rPr>
        <w:t>Eurocode 3</w:t>
      </w:r>
      <w:r w:rsidRPr="0086095E">
        <w:rPr>
          <w:rFonts w:ascii="Times New Roman" w:hAnsi="Times New Roman" w:cs="Times New Roman"/>
          <w:noProof/>
          <w:szCs w:val="24"/>
        </w:rPr>
        <w:t>.</w:t>
      </w:r>
    </w:p>
    <w:p w14:paraId="1B43729B"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Chung KF, Liu TCH and Ko ACH (2001) Investigation on vierendeel mechanism in steel beams with circular web openings. </w:t>
      </w:r>
      <w:r w:rsidRPr="0086095E">
        <w:rPr>
          <w:rFonts w:ascii="Times New Roman" w:hAnsi="Times New Roman" w:cs="Times New Roman"/>
          <w:i/>
          <w:iCs/>
          <w:noProof/>
          <w:szCs w:val="24"/>
        </w:rPr>
        <w:t>Journal of Constructional Steel Research</w:t>
      </w:r>
      <w:r w:rsidRPr="0086095E">
        <w:rPr>
          <w:rFonts w:ascii="Times New Roman" w:hAnsi="Times New Roman" w:cs="Times New Roman"/>
          <w:noProof/>
          <w:szCs w:val="24"/>
        </w:rPr>
        <w:t>.</w:t>
      </w:r>
    </w:p>
    <w:p w14:paraId="059064D3"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lastRenderedPageBreak/>
        <w:t xml:space="preserve">Elsawaf SA and Hassan MM (2018) Behaviour of structural sub-assemblies of steel beams with openings in fire conditions. </w:t>
      </w:r>
      <w:r w:rsidRPr="0086095E">
        <w:rPr>
          <w:rFonts w:ascii="Times New Roman" w:hAnsi="Times New Roman" w:cs="Times New Roman"/>
          <w:i/>
          <w:iCs/>
          <w:noProof/>
          <w:szCs w:val="24"/>
        </w:rPr>
        <w:t>Journal of Constructional Steel Research</w:t>
      </w:r>
      <w:r w:rsidRPr="0086095E">
        <w:rPr>
          <w:rFonts w:ascii="Times New Roman" w:hAnsi="Times New Roman" w:cs="Times New Roman"/>
          <w:noProof/>
          <w:szCs w:val="24"/>
        </w:rPr>
        <w:t>.</w:t>
      </w:r>
    </w:p>
    <w:p w14:paraId="0F78B531"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Kodur, Venkatesh and Amir A (2015) Effective properties of spray-applied fire-resistive material for resistance to cracking and delamination from steel structures. </w:t>
      </w:r>
      <w:r w:rsidRPr="0086095E">
        <w:rPr>
          <w:rFonts w:ascii="Times New Roman" w:hAnsi="Times New Roman" w:cs="Times New Roman"/>
          <w:i/>
          <w:iCs/>
          <w:noProof/>
          <w:szCs w:val="24"/>
        </w:rPr>
        <w:t>Construction and Building MaterialsMaterials</w:t>
      </w:r>
      <w:r w:rsidRPr="0086095E">
        <w:rPr>
          <w:rFonts w:ascii="Times New Roman" w:hAnsi="Times New Roman" w:cs="Times New Roman"/>
          <w:noProof/>
          <w:szCs w:val="24"/>
        </w:rPr>
        <w:t xml:space="preserve"> 84: 367–376.</w:t>
      </w:r>
    </w:p>
    <w:p w14:paraId="24CBD7AB"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Lawson RM and Hicks SJ (2011) </w:t>
      </w:r>
      <w:r w:rsidRPr="0086095E">
        <w:rPr>
          <w:rFonts w:ascii="Times New Roman" w:hAnsi="Times New Roman" w:cs="Times New Roman"/>
          <w:i/>
          <w:iCs/>
          <w:noProof/>
          <w:szCs w:val="24"/>
        </w:rPr>
        <w:t>Design of Composite Beams with Large Web Openings</w:t>
      </w:r>
      <w:r w:rsidRPr="0086095E">
        <w:rPr>
          <w:rFonts w:ascii="Times New Roman" w:hAnsi="Times New Roman" w:cs="Times New Roman"/>
          <w:noProof/>
          <w:szCs w:val="24"/>
        </w:rPr>
        <w:t>.</w:t>
      </w:r>
    </w:p>
    <w:p w14:paraId="3B1D7DCF"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Lawson RM, Chung KF and Price AM (1992) Tests on composite beams with large web openings to justify existing design methods. </w:t>
      </w:r>
      <w:r w:rsidRPr="0086095E">
        <w:rPr>
          <w:rFonts w:ascii="Times New Roman" w:hAnsi="Times New Roman" w:cs="Times New Roman"/>
          <w:i/>
          <w:iCs/>
          <w:noProof/>
          <w:szCs w:val="24"/>
        </w:rPr>
        <w:t>Structural engineer London</w:t>
      </w:r>
      <w:r w:rsidRPr="0086095E">
        <w:rPr>
          <w:rFonts w:ascii="Times New Roman" w:hAnsi="Times New Roman" w:cs="Times New Roman"/>
          <w:noProof/>
          <w:szCs w:val="24"/>
        </w:rPr>
        <w:t>.</w:t>
      </w:r>
    </w:p>
    <w:p w14:paraId="75703AFF"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Liu TCH and Chung KF (2003) Steel beams with large web openings of various shapes and sizes: Finite element investigation. </w:t>
      </w:r>
      <w:r w:rsidRPr="0086095E">
        <w:rPr>
          <w:rFonts w:ascii="Times New Roman" w:hAnsi="Times New Roman" w:cs="Times New Roman"/>
          <w:i/>
          <w:iCs/>
          <w:noProof/>
          <w:szCs w:val="24"/>
        </w:rPr>
        <w:t>Journal of Constructional Steel Research</w:t>
      </w:r>
      <w:r w:rsidRPr="0086095E">
        <w:rPr>
          <w:rFonts w:ascii="Times New Roman" w:hAnsi="Times New Roman" w:cs="Times New Roman"/>
          <w:noProof/>
          <w:szCs w:val="24"/>
        </w:rPr>
        <w:t>.</w:t>
      </w:r>
    </w:p>
    <w:p w14:paraId="6D944FCE"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Malaska M, Cashell K, Alanen M, et al. (2019) Experimental behaviour of stainless steel cellular beam in fire. </w:t>
      </w:r>
      <w:r w:rsidRPr="0086095E">
        <w:rPr>
          <w:rFonts w:ascii="Times New Roman" w:hAnsi="Times New Roman" w:cs="Times New Roman"/>
          <w:i/>
          <w:iCs/>
          <w:noProof/>
          <w:szCs w:val="24"/>
        </w:rPr>
        <w:t>ce/papers</w:t>
      </w:r>
      <w:r w:rsidRPr="0086095E">
        <w:rPr>
          <w:rFonts w:ascii="Times New Roman" w:hAnsi="Times New Roman" w:cs="Times New Roman"/>
          <w:noProof/>
          <w:szCs w:val="24"/>
        </w:rPr>
        <w:t>.</w:t>
      </w:r>
    </w:p>
    <w:p w14:paraId="6DC685BF"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Nadjai A, Bailey CG, Vassart O, et al. (2011) Full-scale fire test on a composite floor slab incorporating long span cellular steel beams. </w:t>
      </w:r>
      <w:r w:rsidRPr="0086095E">
        <w:rPr>
          <w:rFonts w:ascii="Times New Roman" w:hAnsi="Times New Roman" w:cs="Times New Roman"/>
          <w:i/>
          <w:iCs/>
          <w:noProof/>
          <w:szCs w:val="24"/>
        </w:rPr>
        <w:t>Structural Engineer</w:t>
      </w:r>
      <w:r w:rsidRPr="0086095E">
        <w:rPr>
          <w:rFonts w:ascii="Times New Roman" w:hAnsi="Times New Roman" w:cs="Times New Roman"/>
          <w:noProof/>
          <w:szCs w:val="24"/>
        </w:rPr>
        <w:t>.</w:t>
      </w:r>
    </w:p>
    <w:p w14:paraId="7405F096"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Naili EH, Nadjai A, Han S, et al. (2011) Experimental and numerical modelling of cellular beams with circular and elongated web openings at elevated temperatures. </w:t>
      </w:r>
      <w:r w:rsidRPr="0086095E">
        <w:rPr>
          <w:rFonts w:ascii="Times New Roman" w:hAnsi="Times New Roman" w:cs="Times New Roman"/>
          <w:i/>
          <w:iCs/>
          <w:noProof/>
          <w:szCs w:val="24"/>
        </w:rPr>
        <w:t>Journal of Structural Fire Engineering</w:t>
      </w:r>
      <w:r w:rsidRPr="0086095E">
        <w:rPr>
          <w:rFonts w:ascii="Times New Roman" w:hAnsi="Times New Roman" w:cs="Times New Roman"/>
          <w:noProof/>
          <w:szCs w:val="24"/>
        </w:rPr>
        <w:t>.</w:t>
      </w:r>
    </w:p>
    <w:p w14:paraId="22EBA29B"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Najafi M and Wang YC (2017) Axially restrained steel beams with web openings at elevated temperatures, part 1: Behaviour and numerical simulation results. </w:t>
      </w:r>
      <w:r w:rsidRPr="0086095E">
        <w:rPr>
          <w:rFonts w:ascii="Times New Roman" w:hAnsi="Times New Roman" w:cs="Times New Roman"/>
          <w:i/>
          <w:iCs/>
          <w:noProof/>
          <w:szCs w:val="24"/>
        </w:rPr>
        <w:t>Journal of Constructional Steel Research</w:t>
      </w:r>
      <w:r w:rsidRPr="0086095E">
        <w:rPr>
          <w:rFonts w:ascii="Times New Roman" w:hAnsi="Times New Roman" w:cs="Times New Roman"/>
          <w:noProof/>
          <w:szCs w:val="24"/>
        </w:rPr>
        <w:t>.</w:t>
      </w:r>
    </w:p>
    <w:p w14:paraId="44C9CE61"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Panedpojaman P and Rongram T (2014) Design equations for Vierendeel bending of steel beams with circular web openings. In: </w:t>
      </w:r>
      <w:r w:rsidRPr="0086095E">
        <w:rPr>
          <w:rFonts w:ascii="Times New Roman" w:hAnsi="Times New Roman" w:cs="Times New Roman"/>
          <w:i/>
          <w:iCs/>
          <w:noProof/>
          <w:szCs w:val="24"/>
        </w:rPr>
        <w:t>Lecture Notes in Engineering and Computer Science</w:t>
      </w:r>
      <w:r w:rsidRPr="0086095E">
        <w:rPr>
          <w:rFonts w:ascii="Times New Roman" w:hAnsi="Times New Roman" w:cs="Times New Roman"/>
          <w:noProof/>
          <w:szCs w:val="24"/>
        </w:rPr>
        <w:t>, 2014.</w:t>
      </w:r>
    </w:p>
    <w:p w14:paraId="0CFF3050"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Pournaghshband A, Afshan S and Theofanous M (2019) Elevated temperature performance of restrained stainless steel beams. </w:t>
      </w:r>
      <w:r w:rsidRPr="0086095E">
        <w:rPr>
          <w:rFonts w:ascii="Times New Roman" w:hAnsi="Times New Roman" w:cs="Times New Roman"/>
          <w:i/>
          <w:iCs/>
          <w:noProof/>
          <w:szCs w:val="24"/>
        </w:rPr>
        <w:t>Structures</w:t>
      </w:r>
      <w:r w:rsidRPr="0086095E">
        <w:rPr>
          <w:rFonts w:ascii="Times New Roman" w:hAnsi="Times New Roman" w:cs="Times New Roman"/>
          <w:noProof/>
          <w:szCs w:val="24"/>
        </w:rPr>
        <w:t>.</w:t>
      </w:r>
    </w:p>
    <w:p w14:paraId="34ED3512"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SCI (2017) Design manual for structural stainless steel (SCI P413). Steel Construction Institute publications.</w:t>
      </w:r>
    </w:p>
    <w:p w14:paraId="0B19BC5F"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SCI RT1365 (2013) </w:t>
      </w:r>
      <w:r w:rsidRPr="0086095E">
        <w:rPr>
          <w:rFonts w:ascii="Times New Roman" w:hAnsi="Times New Roman" w:cs="Times New Roman"/>
          <w:i/>
          <w:iCs/>
          <w:noProof/>
          <w:szCs w:val="24"/>
        </w:rPr>
        <w:t>Fire Design of Composite Beams With Rectangular and Circular Web Openings</w:t>
      </w:r>
      <w:r w:rsidRPr="0086095E">
        <w:rPr>
          <w:rFonts w:ascii="Times New Roman" w:hAnsi="Times New Roman" w:cs="Times New Roman"/>
          <w:noProof/>
          <w:szCs w:val="24"/>
        </w:rPr>
        <w:t>.</w:t>
      </w:r>
    </w:p>
    <w:p w14:paraId="755C5144"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Shaheen MA, Tsavdaridis KD and Salem E (2017) Effect of grout properties on shear strength of column base connections: FEA and analytical approach. </w:t>
      </w:r>
      <w:r w:rsidRPr="0086095E">
        <w:rPr>
          <w:rFonts w:ascii="Times New Roman" w:hAnsi="Times New Roman" w:cs="Times New Roman"/>
          <w:i/>
          <w:iCs/>
          <w:noProof/>
          <w:szCs w:val="24"/>
        </w:rPr>
        <w:t>Engineering Structures</w:t>
      </w:r>
      <w:r w:rsidRPr="0086095E">
        <w:rPr>
          <w:rFonts w:ascii="Times New Roman" w:hAnsi="Times New Roman" w:cs="Times New Roman"/>
          <w:noProof/>
          <w:szCs w:val="24"/>
        </w:rPr>
        <w:t xml:space="preserve"> 152. The Authors: 307–319.</w:t>
      </w:r>
    </w:p>
    <w:p w14:paraId="71A685DA"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Shaheen MA, Tsavdaridis KD and Yamada S (2018) Comprehensive FE Study of the Hysteretic Behaviour of Steel-Concrete Composite and Non-Composite RWS Beam-to-Column Connections. </w:t>
      </w:r>
      <w:r w:rsidRPr="0086095E">
        <w:rPr>
          <w:rFonts w:ascii="Times New Roman" w:hAnsi="Times New Roman" w:cs="Times New Roman"/>
          <w:i/>
          <w:iCs/>
          <w:noProof/>
          <w:szCs w:val="24"/>
        </w:rPr>
        <w:t>Journal of Structural Engineering</w:t>
      </w:r>
      <w:r w:rsidRPr="0086095E">
        <w:rPr>
          <w:rFonts w:ascii="Times New Roman" w:hAnsi="Times New Roman" w:cs="Times New Roman"/>
          <w:noProof/>
          <w:szCs w:val="24"/>
        </w:rPr>
        <w:t xml:space="preserve"> 144(9): 1–13.</w:t>
      </w:r>
    </w:p>
    <w:p w14:paraId="1C69E89E"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Topkaya C (2006) A numerical study on linear bifurcation web buckling of steel I-beams in the sidesway mode. </w:t>
      </w:r>
      <w:r w:rsidRPr="0086095E">
        <w:rPr>
          <w:rFonts w:ascii="Times New Roman" w:hAnsi="Times New Roman" w:cs="Times New Roman"/>
          <w:i/>
          <w:iCs/>
          <w:noProof/>
          <w:szCs w:val="24"/>
        </w:rPr>
        <w:t>Engineering Structures</w:t>
      </w:r>
      <w:r w:rsidRPr="0086095E">
        <w:rPr>
          <w:rFonts w:ascii="Times New Roman" w:hAnsi="Times New Roman" w:cs="Times New Roman"/>
          <w:noProof/>
          <w:szCs w:val="24"/>
        </w:rPr>
        <w:t>.</w:t>
      </w:r>
    </w:p>
    <w:p w14:paraId="260DC8F2"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Tsavdaridis KD and Galiatsatos G (2015) Assessment of cellular beams with transverse stiffeners and closely spaced web openings. </w:t>
      </w:r>
      <w:r w:rsidRPr="0086095E">
        <w:rPr>
          <w:rFonts w:ascii="Times New Roman" w:hAnsi="Times New Roman" w:cs="Times New Roman"/>
          <w:i/>
          <w:iCs/>
          <w:noProof/>
          <w:szCs w:val="24"/>
        </w:rPr>
        <w:t>Thin-Walled Structures</w:t>
      </w:r>
      <w:r w:rsidRPr="0086095E">
        <w:rPr>
          <w:rFonts w:ascii="Times New Roman" w:hAnsi="Times New Roman" w:cs="Times New Roman"/>
          <w:noProof/>
          <w:szCs w:val="24"/>
        </w:rPr>
        <w:t>. DOI: 10.1016/j.tws.2015.05.005.</w:t>
      </w:r>
    </w:p>
    <w:p w14:paraId="79E2B3B1"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szCs w:val="24"/>
        </w:rPr>
      </w:pPr>
      <w:r w:rsidRPr="0086095E">
        <w:rPr>
          <w:rFonts w:ascii="Times New Roman" w:hAnsi="Times New Roman" w:cs="Times New Roman"/>
          <w:noProof/>
          <w:szCs w:val="24"/>
        </w:rPr>
        <w:t xml:space="preserve">Tsavdaridis KD, D’Mello C and Huo BY (2013) Experimental and computational study of the vertical shear behaviour of partially encased perforated steel beams. </w:t>
      </w:r>
      <w:r w:rsidRPr="0086095E">
        <w:rPr>
          <w:rFonts w:ascii="Times New Roman" w:hAnsi="Times New Roman" w:cs="Times New Roman"/>
          <w:i/>
          <w:iCs/>
          <w:noProof/>
          <w:szCs w:val="24"/>
        </w:rPr>
        <w:t>Engineering Structures</w:t>
      </w:r>
      <w:r w:rsidRPr="0086095E">
        <w:rPr>
          <w:rFonts w:ascii="Times New Roman" w:hAnsi="Times New Roman" w:cs="Times New Roman"/>
          <w:noProof/>
          <w:szCs w:val="24"/>
        </w:rPr>
        <w:t>.</w:t>
      </w:r>
    </w:p>
    <w:p w14:paraId="09148DF5" w14:textId="77777777" w:rsidR="00F74A0F" w:rsidRPr="0086095E" w:rsidRDefault="00F74A0F" w:rsidP="00F74A0F">
      <w:pPr>
        <w:widowControl w:val="0"/>
        <w:autoSpaceDE w:val="0"/>
        <w:autoSpaceDN w:val="0"/>
        <w:adjustRightInd w:val="0"/>
        <w:spacing w:line="240" w:lineRule="auto"/>
        <w:ind w:left="480" w:hanging="480"/>
        <w:rPr>
          <w:rFonts w:ascii="Times New Roman" w:hAnsi="Times New Roman" w:cs="Times New Roman"/>
          <w:noProof/>
        </w:rPr>
      </w:pPr>
      <w:r w:rsidRPr="0086095E">
        <w:rPr>
          <w:rFonts w:ascii="Times New Roman" w:hAnsi="Times New Roman" w:cs="Times New Roman"/>
          <w:noProof/>
          <w:szCs w:val="24"/>
        </w:rPr>
        <w:t xml:space="preserve">Wang W-Y, Li G-Q and Kodur V (2013) Approach for Modeling Fire Insulation Damage in Steel Columns. </w:t>
      </w:r>
      <w:r w:rsidRPr="0086095E">
        <w:rPr>
          <w:rFonts w:ascii="Times New Roman" w:hAnsi="Times New Roman" w:cs="Times New Roman"/>
          <w:i/>
          <w:iCs/>
          <w:noProof/>
          <w:szCs w:val="24"/>
        </w:rPr>
        <w:t>Journal of Structural Engineering</w:t>
      </w:r>
      <w:r w:rsidRPr="0086095E">
        <w:rPr>
          <w:rFonts w:ascii="Times New Roman" w:hAnsi="Times New Roman" w:cs="Times New Roman"/>
          <w:noProof/>
          <w:szCs w:val="24"/>
        </w:rPr>
        <w:t xml:space="preserve"> 139(4): 491–503.</w:t>
      </w:r>
    </w:p>
    <w:p w14:paraId="61BF341A" w14:textId="7BE556C3" w:rsidR="001D381D" w:rsidRDefault="005D31C1" w:rsidP="001D381D">
      <w:pPr>
        <w:pStyle w:val="Heading1"/>
      </w:pPr>
      <w:r w:rsidRPr="0086095E">
        <w:rPr>
          <w:rFonts w:ascii="Times New Roman" w:hAnsi="Times New Roman" w:cs="Times New Roman"/>
        </w:rPr>
        <w:lastRenderedPageBreak/>
        <w:fldChar w:fldCharType="end"/>
      </w:r>
      <w:r w:rsidR="001D381D" w:rsidRPr="001D381D">
        <w:t xml:space="preserve"> </w:t>
      </w:r>
      <w:r w:rsidR="001D381D">
        <w:t>Figures</w:t>
      </w:r>
    </w:p>
    <w:p w14:paraId="7F3EC227" w14:textId="77777777" w:rsidR="001D381D" w:rsidRDefault="001D381D" w:rsidP="001D381D">
      <w:pPr>
        <w:rPr>
          <w:rFonts w:asciiTheme="minorHAnsi" w:hAnsiTheme="minorHAnsi"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D381D" w:rsidRPr="003A5362" w14:paraId="3659114B" w14:textId="77777777" w:rsidTr="00354266">
        <w:trPr>
          <w:trHeight w:val="1701"/>
          <w:jc w:val="center"/>
        </w:trPr>
        <w:tc>
          <w:tcPr>
            <w:tcW w:w="9016" w:type="dxa"/>
            <w:vAlign w:val="center"/>
          </w:tcPr>
          <w:p w14:paraId="25AB43E9" w14:textId="77777777" w:rsidR="001D381D" w:rsidRPr="003A5362" w:rsidRDefault="001D381D" w:rsidP="00354266">
            <w:pPr>
              <w:jc w:val="center"/>
              <w:rPr>
                <w:rFonts w:ascii="Times New Roman" w:hAnsi="Times New Roman" w:cs="Times New Roman"/>
              </w:rPr>
            </w:pPr>
            <w:r w:rsidRPr="003A5362">
              <w:rPr>
                <w:rFonts w:ascii="Times New Roman" w:hAnsi="Times New Roman" w:cs="Times New Roman"/>
                <w:noProof/>
                <w:lang w:eastAsia="en-GB"/>
              </w:rPr>
              <w:drawing>
                <wp:inline distT="0" distB="0" distL="0" distR="0" wp14:anchorId="10B44B36" wp14:editId="6FB61AE0">
                  <wp:extent cx="3980329" cy="958215"/>
                  <wp:effectExtent l="0" t="0" r="1270"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rotWithShape="1">
                          <a:blip r:embed="rId8"/>
                          <a:srcRect r="30537" b="52092"/>
                          <a:stretch/>
                        </pic:blipFill>
                        <pic:spPr bwMode="auto">
                          <a:xfrm>
                            <a:off x="0" y="0"/>
                            <a:ext cx="3981251" cy="958437"/>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3A5362" w14:paraId="23316C1B" w14:textId="77777777" w:rsidTr="00354266">
        <w:trPr>
          <w:trHeight w:val="340"/>
          <w:jc w:val="center"/>
        </w:trPr>
        <w:tc>
          <w:tcPr>
            <w:tcW w:w="9016" w:type="dxa"/>
          </w:tcPr>
          <w:p w14:paraId="11F9474F" w14:textId="77777777" w:rsidR="001D381D" w:rsidRPr="00783E93" w:rsidRDefault="001D381D" w:rsidP="00354266">
            <w:pPr>
              <w:jc w:val="center"/>
              <w:rPr>
                <w:rFonts w:ascii="Times New Roman" w:hAnsi="Times New Roman" w:cs="Times New Roman"/>
                <w:sz w:val="20"/>
                <w:szCs w:val="20"/>
              </w:rPr>
            </w:pPr>
            <w:r w:rsidRPr="00783E93">
              <w:rPr>
                <w:rFonts w:ascii="Times New Roman" w:hAnsi="Times New Roman" w:cs="Times New Roman"/>
                <w:sz w:val="20"/>
                <w:szCs w:val="20"/>
              </w:rPr>
              <w:t>(a) Details of the tested beam A2</w:t>
            </w:r>
          </w:p>
        </w:tc>
      </w:tr>
      <w:tr w:rsidR="001D381D" w:rsidRPr="003A5362" w14:paraId="213038C0" w14:textId="77777777" w:rsidTr="00354266">
        <w:trPr>
          <w:trHeight w:val="1701"/>
          <w:jc w:val="center"/>
        </w:trPr>
        <w:tc>
          <w:tcPr>
            <w:tcW w:w="9016" w:type="dxa"/>
            <w:vAlign w:val="center"/>
          </w:tcPr>
          <w:p w14:paraId="3A0D0972" w14:textId="77777777" w:rsidR="001D381D" w:rsidRPr="00783E93" w:rsidRDefault="001D381D" w:rsidP="00354266">
            <w:pPr>
              <w:jc w:val="center"/>
              <w:rPr>
                <w:rFonts w:ascii="Times New Roman" w:hAnsi="Times New Roman" w:cs="Times New Roman"/>
                <w:sz w:val="20"/>
                <w:szCs w:val="20"/>
              </w:rPr>
            </w:pPr>
            <w:r w:rsidRPr="00783E93">
              <w:rPr>
                <w:rFonts w:ascii="Times New Roman" w:hAnsi="Times New Roman" w:cs="Times New Roman"/>
                <w:noProof/>
                <w:sz w:val="20"/>
                <w:szCs w:val="20"/>
                <w:lang w:eastAsia="en-GB"/>
              </w:rPr>
              <w:drawing>
                <wp:inline distT="0" distB="0" distL="0" distR="0" wp14:anchorId="3831FAED" wp14:editId="70741569">
                  <wp:extent cx="3999865" cy="880171"/>
                  <wp:effectExtent l="0" t="0" r="635"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rotWithShape="1">
                          <a:blip r:embed="rId8"/>
                          <a:srcRect t="56218" r="30174" b="-240"/>
                          <a:stretch/>
                        </pic:blipFill>
                        <pic:spPr bwMode="auto">
                          <a:xfrm>
                            <a:off x="0" y="0"/>
                            <a:ext cx="4002064" cy="880655"/>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3A5362" w14:paraId="1541625A" w14:textId="77777777" w:rsidTr="00354266">
        <w:trPr>
          <w:trHeight w:val="340"/>
          <w:jc w:val="center"/>
        </w:trPr>
        <w:tc>
          <w:tcPr>
            <w:tcW w:w="9016" w:type="dxa"/>
          </w:tcPr>
          <w:p w14:paraId="51FDEB86" w14:textId="77777777" w:rsidR="001D381D" w:rsidRPr="00783E93" w:rsidRDefault="001D381D" w:rsidP="00354266">
            <w:pPr>
              <w:jc w:val="center"/>
              <w:rPr>
                <w:rFonts w:ascii="Times New Roman" w:hAnsi="Times New Roman" w:cs="Times New Roman"/>
                <w:sz w:val="20"/>
                <w:szCs w:val="20"/>
              </w:rPr>
            </w:pPr>
            <w:r w:rsidRPr="00783E93">
              <w:rPr>
                <w:rFonts w:ascii="Times New Roman" w:hAnsi="Times New Roman" w:cs="Times New Roman"/>
                <w:sz w:val="20"/>
                <w:szCs w:val="20"/>
              </w:rPr>
              <w:t>(b) Details of the tested beam A3</w:t>
            </w:r>
          </w:p>
        </w:tc>
      </w:tr>
      <w:tr w:rsidR="001D381D" w:rsidRPr="003A5362" w14:paraId="6C0798E7" w14:textId="77777777" w:rsidTr="00354266">
        <w:trPr>
          <w:trHeight w:val="2948"/>
          <w:jc w:val="center"/>
        </w:trPr>
        <w:tc>
          <w:tcPr>
            <w:tcW w:w="9016" w:type="dxa"/>
            <w:vAlign w:val="center"/>
          </w:tcPr>
          <w:p w14:paraId="0866D50A" w14:textId="77777777" w:rsidR="001D381D" w:rsidRPr="00783E93" w:rsidRDefault="001D381D" w:rsidP="00354266">
            <w:pPr>
              <w:jc w:val="center"/>
              <w:rPr>
                <w:rFonts w:ascii="Times New Roman" w:hAnsi="Times New Roman" w:cs="Times New Roman"/>
                <w:sz w:val="20"/>
                <w:szCs w:val="20"/>
              </w:rPr>
            </w:pPr>
            <w:r w:rsidRPr="00783E93">
              <w:rPr>
                <w:rFonts w:ascii="Times New Roman" w:hAnsi="Times New Roman" w:cs="Times New Roman"/>
                <w:noProof/>
                <w:sz w:val="20"/>
                <w:szCs w:val="20"/>
                <w:lang w:eastAsia="en-GB"/>
              </w:rPr>
              <w:drawing>
                <wp:inline distT="0" distB="0" distL="0" distR="0" wp14:anchorId="306649A4" wp14:editId="5F23F304">
                  <wp:extent cx="1711960" cy="1843469"/>
                  <wp:effectExtent l="0" t="0" r="2540" b="4445"/>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rotWithShape="1">
                          <a:blip r:embed="rId8"/>
                          <a:srcRect l="70129" b="7845"/>
                          <a:stretch/>
                        </pic:blipFill>
                        <pic:spPr bwMode="auto">
                          <a:xfrm>
                            <a:off x="0" y="0"/>
                            <a:ext cx="1712062" cy="1843579"/>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3A5362" w14:paraId="5E9EFC02" w14:textId="77777777" w:rsidTr="00354266">
        <w:trPr>
          <w:trHeight w:val="340"/>
          <w:jc w:val="center"/>
        </w:trPr>
        <w:tc>
          <w:tcPr>
            <w:tcW w:w="9016" w:type="dxa"/>
          </w:tcPr>
          <w:p w14:paraId="7A81BF90" w14:textId="77777777" w:rsidR="001D381D" w:rsidRPr="00783E93" w:rsidRDefault="001D381D" w:rsidP="00354266">
            <w:pPr>
              <w:jc w:val="center"/>
              <w:rPr>
                <w:rFonts w:ascii="Times New Roman" w:hAnsi="Times New Roman" w:cs="Times New Roman"/>
                <w:sz w:val="20"/>
                <w:szCs w:val="20"/>
              </w:rPr>
            </w:pPr>
            <w:r w:rsidRPr="00783E93">
              <w:rPr>
                <w:rFonts w:ascii="Times New Roman" w:hAnsi="Times New Roman" w:cs="Times New Roman"/>
                <w:sz w:val="20"/>
                <w:szCs w:val="20"/>
              </w:rPr>
              <w:t>(c) Cross-section details</w:t>
            </w:r>
          </w:p>
        </w:tc>
      </w:tr>
      <w:tr w:rsidR="001D381D" w:rsidRPr="003A5362" w14:paraId="156108D4" w14:textId="77777777" w:rsidTr="00354266">
        <w:trPr>
          <w:trHeight w:val="340"/>
          <w:jc w:val="center"/>
        </w:trPr>
        <w:tc>
          <w:tcPr>
            <w:tcW w:w="9016" w:type="dxa"/>
          </w:tcPr>
          <w:p w14:paraId="1436CCF1" w14:textId="77777777" w:rsidR="001D381D" w:rsidRPr="003A5362" w:rsidRDefault="001D381D" w:rsidP="00354266">
            <w:pPr>
              <w:pStyle w:val="Caption"/>
              <w:rPr>
                <w:rFonts w:ascii="Times New Roman" w:hAnsi="Times New Roman" w:cs="Times New Roman"/>
                <w:sz w:val="22"/>
              </w:rPr>
            </w:pPr>
            <w:bookmarkStart w:id="0" w:name="_Ref57491423"/>
            <w:r w:rsidRPr="00B563B4">
              <w:rPr>
                <w:b/>
                <w:bCs/>
              </w:rPr>
              <w:t xml:space="preserve">Figure </w:t>
            </w:r>
            <w:r w:rsidRPr="00B563B4">
              <w:rPr>
                <w:b/>
                <w:bCs/>
              </w:rPr>
              <w:fldChar w:fldCharType="begin"/>
            </w:r>
            <w:r w:rsidRPr="00B563B4">
              <w:rPr>
                <w:b/>
                <w:bCs/>
              </w:rPr>
              <w:instrText xml:space="preserve"> SEQ Figure \* ARABIC </w:instrText>
            </w:r>
            <w:r w:rsidRPr="00B563B4">
              <w:rPr>
                <w:b/>
                <w:bCs/>
              </w:rPr>
              <w:fldChar w:fldCharType="separate"/>
            </w:r>
            <w:r>
              <w:rPr>
                <w:b/>
                <w:bCs/>
                <w:noProof/>
              </w:rPr>
              <w:t>1</w:t>
            </w:r>
            <w:r w:rsidRPr="00B563B4">
              <w:rPr>
                <w:b/>
                <w:bCs/>
                <w:noProof/>
              </w:rPr>
              <w:fldChar w:fldCharType="end"/>
            </w:r>
            <w:bookmarkEnd w:id="0"/>
            <w:r w:rsidRPr="00567C72">
              <w:rPr>
                <w:b/>
                <w:bCs/>
              </w:rPr>
              <w:t>:</w:t>
            </w:r>
            <w:r w:rsidRPr="00F96764">
              <w:t xml:space="preserve"> Geometric </w:t>
            </w:r>
            <w:r w:rsidRPr="009F4D51">
              <w:t>arrangement</w:t>
            </w:r>
            <w:r w:rsidRPr="00F96764">
              <w:t xml:space="preserve"> of the simulated </w:t>
            </w:r>
            <w:r>
              <w:t xml:space="preserve">carbon steel perforated </w:t>
            </w:r>
            <w:r w:rsidRPr="00F96764">
              <w:t xml:space="preserve">beams tested by </w:t>
            </w:r>
            <w:proofErr w:type="spellStart"/>
            <w:r w:rsidRPr="00F96764">
              <w:t>Naili</w:t>
            </w:r>
            <w:proofErr w:type="spellEnd"/>
            <w:r w:rsidRPr="00F96764">
              <w:t xml:space="preserve"> et al</w:t>
            </w:r>
            <w:r>
              <w:t xml:space="preserve"> </w:t>
            </w:r>
            <w:r>
              <w:fldChar w:fldCharType="begin" w:fldLock="1"/>
            </w:r>
            <w:r>
              <w:instrText>ADDIN CSL_CITATION {"citationItems":[{"id":"ITEM-1","itemData":{"abstract":"This paper describes an experimental and numerical study at elevated temperatures on the behaviour of full scale composite floor cellular steel beams with circular and elongated web openings. A total of three specimens, comprising three different steel geometries and loading conditions were tested at elevated temperatures. Finite element models were established with both material and geometrical non-linearity to compare with the experimental results. This paper also demonstrates the capability of a developed simple design approach in comparison with numerical modelling, experimental tests and existing design software used by the Steel Construction Institute (SCI).","author":[{"dropping-particle":"","family":"Naili","given":"El Hadi","non-dropping-particle":"","parse-names":false,"suffix":""},{"dropping-particle":"","family":"Nadjai","given":"Ali","non-dropping-particle":"","parse-names":false,"suffix":""},{"dropping-particle":"","family":"Han","given":"Sanghoon","non-dropping-particle":"","parse-names":false,"suffix":""},{"dropping-particle":"","family":"Ali","given":"Faris","non-dropping-particle":"","parse-names":false,"suffix":""},{"dropping-particle":"","family":"Choi","given":"Sengkwan","non-dropping-particle":"","parse-names":false,"suffix":""}],"container-title":"Journal of Structural Fire Engineering","id":"ITEM-1","issued":{"date-parts":[["2011"]]},"title":"Experimental and numerical modelling of cellular beams with circular and elongated web openings at elevated temperatures","type":"article-journal"},"uris":["http://www.mendeley.com/documents/?uuid=3da2bdae-a7bc-4346-ad72-08b5455c8b35"]}],"mendeley":{"formattedCitation":"[15]","plainTextFormattedCitation":"[15]","previouslyFormattedCitation":"[15]"},"properties":{"noteIndex":0},"schema":"https://github.com/citation-style-language/schema/raw/master/csl-citation.json"}</w:instrText>
            </w:r>
            <w:r>
              <w:fldChar w:fldCharType="separate"/>
            </w:r>
            <w:r w:rsidRPr="00D17E4C">
              <w:rPr>
                <w:noProof/>
              </w:rPr>
              <w:t>[15]</w:t>
            </w:r>
            <w:r>
              <w:fldChar w:fldCharType="end"/>
            </w:r>
            <w:r>
              <w:t xml:space="preserve"> (all dimensions are in mm)</w:t>
            </w:r>
            <w:r w:rsidRPr="00F96764">
              <w:t>.</w:t>
            </w:r>
          </w:p>
        </w:tc>
      </w:tr>
    </w:tbl>
    <w:p w14:paraId="469C673C" w14:textId="77777777" w:rsidR="001D381D" w:rsidRDefault="001D381D" w:rsidP="001D381D">
      <w:pPr>
        <w:pStyle w:val="Caption"/>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1D381D" w14:paraId="729C8FF6" w14:textId="77777777" w:rsidTr="00354266">
        <w:tc>
          <w:tcPr>
            <w:tcW w:w="9014" w:type="dxa"/>
          </w:tcPr>
          <w:p w14:paraId="793147CE" w14:textId="77777777" w:rsidR="001D381D" w:rsidRDefault="001D381D" w:rsidP="00354266">
            <w:r>
              <w:rPr>
                <w:noProof/>
                <w:lang w:eastAsia="en-GB"/>
              </w:rPr>
              <w:drawing>
                <wp:inline distT="0" distB="0" distL="0" distR="0" wp14:anchorId="012EC383" wp14:editId="7A0F3102">
                  <wp:extent cx="5526000" cy="1162800"/>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rotWithShape="1">
                          <a:blip r:embed="rId9"/>
                          <a:srcRect r="1476"/>
                          <a:stretch/>
                        </pic:blipFill>
                        <pic:spPr bwMode="auto">
                          <a:xfrm>
                            <a:off x="0" y="0"/>
                            <a:ext cx="5526000" cy="1162800"/>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14:paraId="24205EB9" w14:textId="77777777" w:rsidTr="00354266">
        <w:tc>
          <w:tcPr>
            <w:tcW w:w="9014" w:type="dxa"/>
          </w:tcPr>
          <w:p w14:paraId="7B4BC062" w14:textId="77777777" w:rsidR="001D381D" w:rsidRDefault="001D381D" w:rsidP="00354266">
            <w:pPr>
              <w:pStyle w:val="Caption"/>
            </w:pPr>
            <w:bookmarkStart w:id="1" w:name="_Ref57491436"/>
            <w:r w:rsidRPr="00B563B4">
              <w:rPr>
                <w:b/>
                <w:bCs/>
              </w:rPr>
              <w:t xml:space="preserve">Figure </w:t>
            </w:r>
            <w:r w:rsidRPr="00B563B4">
              <w:rPr>
                <w:b/>
                <w:bCs/>
              </w:rPr>
              <w:fldChar w:fldCharType="begin"/>
            </w:r>
            <w:r w:rsidRPr="00B563B4">
              <w:rPr>
                <w:b/>
                <w:bCs/>
              </w:rPr>
              <w:instrText xml:space="preserve"> SEQ Figure \* ARABIC </w:instrText>
            </w:r>
            <w:r w:rsidRPr="00B563B4">
              <w:rPr>
                <w:b/>
                <w:bCs/>
              </w:rPr>
              <w:fldChar w:fldCharType="separate"/>
            </w:r>
            <w:r>
              <w:rPr>
                <w:b/>
                <w:bCs/>
                <w:noProof/>
              </w:rPr>
              <w:t>2</w:t>
            </w:r>
            <w:r w:rsidRPr="00B563B4">
              <w:rPr>
                <w:b/>
                <w:bCs/>
                <w:noProof/>
              </w:rPr>
              <w:fldChar w:fldCharType="end"/>
            </w:r>
            <w:bookmarkEnd w:id="1"/>
            <w:r w:rsidRPr="00C8346C">
              <w:rPr>
                <w:b/>
                <w:bCs/>
              </w:rPr>
              <w:t>:</w:t>
            </w:r>
            <w:r w:rsidRPr="00F96764">
              <w:t xml:space="preserve"> Geometric </w:t>
            </w:r>
            <w:r w:rsidRPr="009F4D51">
              <w:t>arrangement</w:t>
            </w:r>
            <w:r w:rsidRPr="00F96764">
              <w:t xml:space="preserve"> of the simulated </w:t>
            </w:r>
            <w:r>
              <w:t>stainless steel perforated beam</w:t>
            </w:r>
            <w:r w:rsidRPr="00F96764">
              <w:t xml:space="preserve"> tested by </w:t>
            </w:r>
            <w:proofErr w:type="spellStart"/>
            <w:r>
              <w:t>Malaska</w:t>
            </w:r>
            <w:proofErr w:type="spellEnd"/>
            <w:r>
              <w:t xml:space="preserve"> et al. </w:t>
            </w:r>
            <w:r>
              <w:fldChar w:fldCharType="begin" w:fldLock="1"/>
            </w:r>
            <w:r>
              <w:instrText>ADDIN CSL_CITATION {"citationItems":[{"id":"ITEM-1","itemData":{"author":[{"dropping-particle":"","family":"Malaska","given":"Mikko","non-dropping-particle":"","parse-names":false,"suffix":""},{"dropping-particle":"","family":"Cashell","given":"Katherine","non-dropping-particle":"","parse-names":false,"suffix":""},{"dropping-particle":"","family":"Alanen","given":"Mika","non-dropping-particle":"","parse-names":false,"suffix":""},{"dropping-particle":"","family":"Mela","given":"Kristo","non-dropping-particle":"","parse-names":false,"suffix":""},{"dropping-particle":"","family":"Afshan","given":"Sheida","non-dropping-particle":"","parse-names":false,"suffix":""}],"container-title":"ce/papers","id":"ITEM-1","issued":{"date-parts":[["2019"]]},"title":"Experimental behaviour of stainless steel cellular beam in fire","type":"article-journal"},"uris":["http://www.mendeley.com/documents/?uuid=e0d77cce-3bc2-4662-87a4-cfe363f467a3"]}],"mendeley":{"formattedCitation":"[16]","plainTextFormattedCitation":"[16]","previouslyFormattedCitation":"[16]"},"properties":{"noteIndex":0},"schema":"https://github.com/citation-style-language/schema/raw/master/csl-citation.json"}</w:instrText>
            </w:r>
            <w:r>
              <w:fldChar w:fldCharType="separate"/>
            </w:r>
            <w:r w:rsidRPr="00D17E4C">
              <w:rPr>
                <w:noProof/>
              </w:rPr>
              <w:t>[16]</w:t>
            </w:r>
            <w:r>
              <w:fldChar w:fldCharType="end"/>
            </w:r>
            <w:r>
              <w:t xml:space="preserve"> (all dimensions are in mm)</w:t>
            </w:r>
            <w:r w:rsidRPr="00F96764">
              <w:t>.</w:t>
            </w:r>
          </w:p>
        </w:tc>
      </w:tr>
    </w:tbl>
    <w:p w14:paraId="08DEA113" w14:textId="77777777" w:rsidR="001D381D" w:rsidRDefault="001D381D" w:rsidP="001D381D"/>
    <w:p w14:paraId="5FD5FC6A" w14:textId="77777777" w:rsidR="001D381D" w:rsidRDefault="001D381D" w:rsidP="001D381D"/>
    <w:p w14:paraId="2F415649" w14:textId="77777777" w:rsidR="001D381D" w:rsidRDefault="001D381D" w:rsidP="001D381D"/>
    <w:p w14:paraId="7897F7F2" w14:textId="77777777" w:rsidR="001D381D" w:rsidRDefault="001D381D" w:rsidP="001D381D"/>
    <w:p w14:paraId="790FFF6A" w14:textId="77777777" w:rsidR="001D381D" w:rsidRDefault="001D381D" w:rsidP="001D3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D381D" w14:paraId="593B88F0" w14:textId="77777777" w:rsidTr="00354266">
        <w:tc>
          <w:tcPr>
            <w:tcW w:w="9288" w:type="dxa"/>
          </w:tcPr>
          <w:p w14:paraId="75C67320" w14:textId="77777777" w:rsidR="001D381D" w:rsidRDefault="001D381D" w:rsidP="00354266">
            <w:pPr>
              <w:jc w:val="center"/>
            </w:pPr>
            <w:r>
              <w:rPr>
                <w:noProof/>
                <w:lang w:eastAsia="en-GB"/>
              </w:rPr>
              <w:lastRenderedPageBreak/>
              <w:drawing>
                <wp:inline distT="0" distB="0" distL="0" distR="0" wp14:anchorId="33D81150" wp14:editId="031D0B8C">
                  <wp:extent cx="3562184" cy="2646927"/>
                  <wp:effectExtent l="0" t="0" r="635" b="1270"/>
                  <wp:docPr id="82" name="Picture 8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scatter chart&#10;&#10;Description automatically generated"/>
                          <pic:cNvPicPr/>
                        </pic:nvPicPr>
                        <pic:blipFill>
                          <a:blip r:embed="rId10"/>
                          <a:stretch>
                            <a:fillRect/>
                          </a:stretch>
                        </pic:blipFill>
                        <pic:spPr>
                          <a:xfrm>
                            <a:off x="0" y="0"/>
                            <a:ext cx="3595978" cy="2672038"/>
                          </a:xfrm>
                          <a:prstGeom prst="rect">
                            <a:avLst/>
                          </a:prstGeom>
                        </pic:spPr>
                      </pic:pic>
                    </a:graphicData>
                  </a:graphic>
                </wp:inline>
              </w:drawing>
            </w:r>
          </w:p>
        </w:tc>
      </w:tr>
      <w:tr w:rsidR="001D381D" w14:paraId="34E19FA2" w14:textId="77777777" w:rsidTr="00354266">
        <w:trPr>
          <w:trHeight w:hRule="exact" w:val="340"/>
        </w:trPr>
        <w:tc>
          <w:tcPr>
            <w:tcW w:w="9288" w:type="dxa"/>
          </w:tcPr>
          <w:p w14:paraId="5C0131D5" w14:textId="77777777" w:rsidR="001D381D" w:rsidRDefault="001D381D" w:rsidP="00354266">
            <w:pPr>
              <w:pStyle w:val="Caption"/>
            </w:pPr>
            <w:bookmarkStart w:id="2" w:name="_Ref57491765"/>
            <w:r w:rsidRPr="00312A4D">
              <w:rPr>
                <w:b/>
                <w:bCs/>
              </w:rPr>
              <w:t xml:space="preserve">Figure </w:t>
            </w:r>
            <w:r w:rsidRPr="00312A4D">
              <w:rPr>
                <w:b/>
                <w:bCs/>
              </w:rPr>
              <w:fldChar w:fldCharType="begin"/>
            </w:r>
            <w:r w:rsidRPr="00312A4D">
              <w:rPr>
                <w:b/>
                <w:bCs/>
              </w:rPr>
              <w:instrText xml:space="preserve"> SEQ Figure \* ARABIC </w:instrText>
            </w:r>
            <w:r w:rsidRPr="00312A4D">
              <w:rPr>
                <w:b/>
                <w:bCs/>
              </w:rPr>
              <w:fldChar w:fldCharType="separate"/>
            </w:r>
            <w:r>
              <w:rPr>
                <w:b/>
                <w:bCs/>
                <w:noProof/>
              </w:rPr>
              <w:t>3</w:t>
            </w:r>
            <w:r w:rsidRPr="00312A4D">
              <w:rPr>
                <w:b/>
                <w:bCs/>
                <w:noProof/>
              </w:rPr>
              <w:fldChar w:fldCharType="end"/>
            </w:r>
            <w:bookmarkEnd w:id="2"/>
            <w:r w:rsidRPr="00312A4D">
              <w:rPr>
                <w:b/>
                <w:bCs/>
              </w:rPr>
              <w:t>:</w:t>
            </w:r>
            <w:r>
              <w:t xml:space="preserve"> Recorded temperature-time profiles of tested carbon and stainless steel beams.</w:t>
            </w:r>
          </w:p>
        </w:tc>
      </w:tr>
    </w:tbl>
    <w:p w14:paraId="4EB5C8DE" w14:textId="77777777" w:rsidR="001D381D" w:rsidRDefault="001D381D" w:rsidP="001D381D"/>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5466"/>
      </w:tblGrid>
      <w:tr w:rsidR="001D381D" w:rsidRPr="00A46F14" w14:paraId="0B54EAFE" w14:textId="77777777" w:rsidTr="00354266">
        <w:trPr>
          <w:trHeight w:hRule="exact" w:val="3969"/>
        </w:trPr>
        <w:tc>
          <w:tcPr>
            <w:tcW w:w="9298" w:type="dxa"/>
            <w:gridSpan w:val="2"/>
          </w:tcPr>
          <w:p w14:paraId="2EE7BD46" w14:textId="77777777" w:rsidR="001D381D" w:rsidRPr="00A46F14" w:rsidRDefault="001D381D" w:rsidP="00354266">
            <w:pPr>
              <w:jc w:val="center"/>
              <w:rPr>
                <w:sz w:val="20"/>
              </w:rPr>
            </w:pPr>
            <w:r w:rsidRPr="00A46F14">
              <w:rPr>
                <w:noProof/>
                <w:sz w:val="20"/>
              </w:rPr>
              <w:drawing>
                <wp:inline distT="0" distB="0" distL="0" distR="0" wp14:anchorId="0C50B967" wp14:editId="0FE55919">
                  <wp:extent cx="3447277" cy="2440307"/>
                  <wp:effectExtent l="0" t="0" r="1270" b="0"/>
                  <wp:docPr id="83" name="Picture 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line chart&#10;&#10;Description automatically generated"/>
                          <pic:cNvPicPr/>
                        </pic:nvPicPr>
                        <pic:blipFill>
                          <a:blip r:embed="rId11"/>
                          <a:stretch>
                            <a:fillRect/>
                          </a:stretch>
                        </pic:blipFill>
                        <pic:spPr>
                          <a:xfrm>
                            <a:off x="0" y="0"/>
                            <a:ext cx="3493329" cy="2472907"/>
                          </a:xfrm>
                          <a:prstGeom prst="rect">
                            <a:avLst/>
                          </a:prstGeom>
                        </pic:spPr>
                      </pic:pic>
                    </a:graphicData>
                  </a:graphic>
                </wp:inline>
              </w:drawing>
            </w:r>
          </w:p>
        </w:tc>
      </w:tr>
      <w:tr w:rsidR="001D381D" w:rsidRPr="00A46F14" w14:paraId="33223B1A" w14:textId="77777777" w:rsidTr="00354266">
        <w:trPr>
          <w:trHeight w:hRule="exact" w:val="340"/>
        </w:trPr>
        <w:tc>
          <w:tcPr>
            <w:tcW w:w="9298" w:type="dxa"/>
            <w:gridSpan w:val="2"/>
          </w:tcPr>
          <w:p w14:paraId="53C7CD77" w14:textId="77777777" w:rsidR="001D381D" w:rsidRPr="00A46F14" w:rsidRDefault="001D381D" w:rsidP="001D381D">
            <w:pPr>
              <w:pStyle w:val="ListParagraph"/>
              <w:numPr>
                <w:ilvl w:val="0"/>
                <w:numId w:val="2"/>
              </w:numPr>
              <w:jc w:val="center"/>
              <w:rPr>
                <w:noProof/>
                <w:sz w:val="20"/>
              </w:rPr>
            </w:pPr>
            <w:r>
              <w:rPr>
                <w:noProof/>
                <w:sz w:val="20"/>
              </w:rPr>
              <w:t>D</w:t>
            </w:r>
            <w:r w:rsidRPr="00A46F14">
              <w:rPr>
                <w:noProof/>
                <w:sz w:val="20"/>
              </w:rPr>
              <w:t>isplacement</w:t>
            </w:r>
            <w:r>
              <w:rPr>
                <w:noProof/>
                <w:sz w:val="20"/>
              </w:rPr>
              <w:t>-time</w:t>
            </w:r>
            <w:r w:rsidRPr="00A46F14">
              <w:rPr>
                <w:noProof/>
                <w:sz w:val="20"/>
              </w:rPr>
              <w:t xml:space="preserve"> response.</w:t>
            </w:r>
          </w:p>
        </w:tc>
      </w:tr>
      <w:tr w:rsidR="001D381D" w:rsidRPr="00A46F14" w14:paraId="29B3A775" w14:textId="77777777" w:rsidTr="00354266">
        <w:trPr>
          <w:trHeight w:hRule="exact" w:val="1984"/>
        </w:trPr>
        <w:tc>
          <w:tcPr>
            <w:tcW w:w="4942" w:type="dxa"/>
          </w:tcPr>
          <w:p w14:paraId="43422B5D" w14:textId="77777777" w:rsidR="001D381D" w:rsidRPr="00A46F14" w:rsidRDefault="001D381D" w:rsidP="00354266">
            <w:pPr>
              <w:jc w:val="center"/>
              <w:rPr>
                <w:sz w:val="20"/>
              </w:rPr>
            </w:pPr>
            <w:r w:rsidRPr="00A46F14">
              <w:rPr>
                <w:noProof/>
                <w:sz w:val="20"/>
              </w:rPr>
              <w:drawing>
                <wp:inline distT="0" distB="0" distL="0" distR="0" wp14:anchorId="6C97D2C9" wp14:editId="177E5B40">
                  <wp:extent cx="2285643" cy="1236015"/>
                  <wp:effectExtent l="0" t="0" r="635" b="2540"/>
                  <wp:docPr id="84" name="Picture 84"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orange&#10;&#10;Description automatically generated"/>
                          <pic:cNvPicPr/>
                        </pic:nvPicPr>
                        <pic:blipFill rotWithShape="1">
                          <a:blip r:embed="rId12"/>
                          <a:srcRect t="7399"/>
                          <a:stretch/>
                        </pic:blipFill>
                        <pic:spPr bwMode="auto">
                          <a:xfrm>
                            <a:off x="0" y="0"/>
                            <a:ext cx="2347943" cy="1269705"/>
                          </a:xfrm>
                          <a:prstGeom prst="rect">
                            <a:avLst/>
                          </a:prstGeom>
                          <a:ln>
                            <a:noFill/>
                          </a:ln>
                          <a:extLst>
                            <a:ext uri="{53640926-AAD7-44D8-BBD7-CCE9431645EC}">
                              <a14:shadowObscured xmlns:a14="http://schemas.microsoft.com/office/drawing/2010/main"/>
                            </a:ext>
                          </a:extLst>
                        </pic:spPr>
                      </pic:pic>
                    </a:graphicData>
                  </a:graphic>
                </wp:inline>
              </w:drawing>
            </w:r>
          </w:p>
        </w:tc>
        <w:tc>
          <w:tcPr>
            <w:tcW w:w="4356" w:type="dxa"/>
          </w:tcPr>
          <w:p w14:paraId="5C865D3C" w14:textId="77777777" w:rsidR="001D381D" w:rsidRPr="00A46F14" w:rsidRDefault="001D381D" w:rsidP="00354266">
            <w:pPr>
              <w:jc w:val="center"/>
              <w:rPr>
                <w:noProof/>
                <w:sz w:val="20"/>
              </w:rPr>
            </w:pPr>
            <w:r w:rsidRPr="00A46F14">
              <w:rPr>
                <w:noProof/>
                <w:sz w:val="20"/>
              </w:rPr>
              <w:drawing>
                <wp:inline distT="0" distB="0" distL="0" distR="0" wp14:anchorId="657F699C" wp14:editId="64036AD3">
                  <wp:extent cx="3331832" cy="892455"/>
                  <wp:effectExtent l="0" t="0" r="254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4" t="11072" b="5624"/>
                          <a:stretch/>
                        </pic:blipFill>
                        <pic:spPr bwMode="auto">
                          <a:xfrm>
                            <a:off x="0" y="0"/>
                            <a:ext cx="3364733" cy="901268"/>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A46F14" w14:paraId="6D1AA7E7" w14:textId="77777777" w:rsidTr="00354266">
        <w:trPr>
          <w:trHeight w:hRule="exact" w:val="340"/>
        </w:trPr>
        <w:tc>
          <w:tcPr>
            <w:tcW w:w="9298" w:type="dxa"/>
            <w:gridSpan w:val="2"/>
          </w:tcPr>
          <w:p w14:paraId="6C2BF31E" w14:textId="77777777" w:rsidR="001D381D" w:rsidRPr="00A46F14" w:rsidRDefault="001D381D" w:rsidP="001D381D">
            <w:pPr>
              <w:pStyle w:val="ListParagraph"/>
              <w:numPr>
                <w:ilvl w:val="0"/>
                <w:numId w:val="2"/>
              </w:numPr>
              <w:jc w:val="center"/>
              <w:rPr>
                <w:noProof/>
                <w:sz w:val="20"/>
              </w:rPr>
            </w:pPr>
            <w:r w:rsidRPr="00A46F14">
              <w:rPr>
                <w:noProof/>
                <w:sz w:val="20"/>
              </w:rPr>
              <w:t>Test and FE failure mode</w:t>
            </w:r>
            <w:r>
              <w:rPr>
                <w:noProof/>
                <w:sz w:val="20"/>
              </w:rPr>
              <w:t>s.</w:t>
            </w:r>
          </w:p>
        </w:tc>
      </w:tr>
      <w:tr w:rsidR="001D381D" w:rsidRPr="00A46F14" w14:paraId="7AA8976C" w14:textId="77777777" w:rsidTr="00354266">
        <w:trPr>
          <w:trHeight w:hRule="exact" w:val="340"/>
        </w:trPr>
        <w:tc>
          <w:tcPr>
            <w:tcW w:w="9298" w:type="dxa"/>
            <w:gridSpan w:val="2"/>
          </w:tcPr>
          <w:p w14:paraId="32A8393D" w14:textId="77777777" w:rsidR="001D381D" w:rsidRPr="009456BF" w:rsidRDefault="001D381D" w:rsidP="00354266">
            <w:pPr>
              <w:pStyle w:val="Caption"/>
              <w:rPr>
                <w:noProof/>
                <w:szCs w:val="20"/>
              </w:rPr>
            </w:pPr>
            <w:bookmarkStart w:id="3" w:name="_Ref57491882"/>
            <w:r w:rsidRPr="009456BF">
              <w:rPr>
                <w:b/>
                <w:bCs/>
              </w:rPr>
              <w:t xml:space="preserve">Figure </w:t>
            </w:r>
            <w:r w:rsidRPr="009456BF">
              <w:rPr>
                <w:b/>
                <w:bCs/>
              </w:rPr>
              <w:fldChar w:fldCharType="begin"/>
            </w:r>
            <w:r w:rsidRPr="009456BF">
              <w:rPr>
                <w:b/>
                <w:bCs/>
              </w:rPr>
              <w:instrText xml:space="preserve"> SEQ Figure \* ARABIC </w:instrText>
            </w:r>
            <w:r w:rsidRPr="009456BF">
              <w:rPr>
                <w:b/>
                <w:bCs/>
              </w:rPr>
              <w:fldChar w:fldCharType="separate"/>
            </w:r>
            <w:r>
              <w:rPr>
                <w:b/>
                <w:bCs/>
                <w:noProof/>
              </w:rPr>
              <w:t>4</w:t>
            </w:r>
            <w:r w:rsidRPr="009456BF">
              <w:rPr>
                <w:b/>
                <w:bCs/>
                <w:noProof/>
              </w:rPr>
              <w:fldChar w:fldCharType="end"/>
            </w:r>
            <w:bookmarkEnd w:id="3"/>
            <w:r w:rsidRPr="009456BF">
              <w:rPr>
                <w:b/>
                <w:bCs/>
              </w:rPr>
              <w:t>:</w:t>
            </w:r>
            <w:r w:rsidRPr="00F96764">
              <w:t xml:space="preserve"> </w:t>
            </w:r>
            <w:r w:rsidRPr="00B609EE">
              <w:t xml:space="preserve">Comparison between FE and </w:t>
            </w:r>
            <w:r>
              <w:t>test</w:t>
            </w:r>
            <w:r w:rsidRPr="00B609EE">
              <w:t xml:space="preserve"> results </w:t>
            </w:r>
            <w:r>
              <w:t>for perforated carbon steel beam A2</w:t>
            </w:r>
            <w:r w:rsidRPr="00B609EE">
              <w:t>.</w:t>
            </w:r>
          </w:p>
        </w:tc>
      </w:tr>
    </w:tbl>
    <w:p w14:paraId="30C60844" w14:textId="77777777" w:rsidR="001D381D" w:rsidRDefault="001D381D" w:rsidP="001D381D">
      <w:pPr>
        <w:pStyle w:val="Caption"/>
      </w:pPr>
    </w:p>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57"/>
      </w:tblGrid>
      <w:tr w:rsidR="001D381D" w:rsidRPr="009456BF" w14:paraId="52A32FB9" w14:textId="77777777" w:rsidTr="00354266">
        <w:trPr>
          <w:trHeight w:hRule="exact" w:val="3969"/>
        </w:trPr>
        <w:tc>
          <w:tcPr>
            <w:tcW w:w="9288" w:type="dxa"/>
            <w:gridSpan w:val="2"/>
          </w:tcPr>
          <w:p w14:paraId="3837E043" w14:textId="77777777" w:rsidR="001D381D" w:rsidRPr="009456BF" w:rsidRDefault="001D381D" w:rsidP="00354266">
            <w:pPr>
              <w:jc w:val="center"/>
              <w:rPr>
                <w:sz w:val="20"/>
              </w:rPr>
            </w:pPr>
            <w:r w:rsidRPr="009456BF">
              <w:rPr>
                <w:noProof/>
                <w:sz w:val="20"/>
              </w:rPr>
              <w:lastRenderedPageBreak/>
              <w:drawing>
                <wp:inline distT="0" distB="0" distL="0" distR="0" wp14:anchorId="722602BB" wp14:editId="3743B738">
                  <wp:extent cx="3399569" cy="2482950"/>
                  <wp:effectExtent l="0" t="0" r="0" b="0"/>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14"/>
                          <a:stretch>
                            <a:fillRect/>
                          </a:stretch>
                        </pic:blipFill>
                        <pic:spPr>
                          <a:xfrm>
                            <a:off x="0" y="0"/>
                            <a:ext cx="3431025" cy="2505924"/>
                          </a:xfrm>
                          <a:prstGeom prst="rect">
                            <a:avLst/>
                          </a:prstGeom>
                        </pic:spPr>
                      </pic:pic>
                    </a:graphicData>
                  </a:graphic>
                </wp:inline>
              </w:drawing>
            </w:r>
          </w:p>
        </w:tc>
      </w:tr>
      <w:tr w:rsidR="001D381D" w:rsidRPr="009456BF" w14:paraId="6C961ED6" w14:textId="77777777" w:rsidTr="00354266">
        <w:trPr>
          <w:trHeight w:hRule="exact" w:val="340"/>
        </w:trPr>
        <w:tc>
          <w:tcPr>
            <w:tcW w:w="9288" w:type="dxa"/>
            <w:gridSpan w:val="2"/>
          </w:tcPr>
          <w:p w14:paraId="596AADB0" w14:textId="77777777" w:rsidR="001D381D" w:rsidRPr="009456BF" w:rsidRDefault="001D381D" w:rsidP="001D381D">
            <w:pPr>
              <w:pStyle w:val="ListParagraph"/>
              <w:numPr>
                <w:ilvl w:val="0"/>
                <w:numId w:val="3"/>
              </w:numPr>
              <w:spacing w:line="240" w:lineRule="auto"/>
              <w:jc w:val="center"/>
              <w:rPr>
                <w:noProof/>
                <w:sz w:val="20"/>
              </w:rPr>
            </w:pPr>
            <w:r>
              <w:rPr>
                <w:noProof/>
                <w:sz w:val="20"/>
              </w:rPr>
              <w:t>D</w:t>
            </w:r>
            <w:r w:rsidRPr="009456BF">
              <w:rPr>
                <w:noProof/>
                <w:sz w:val="20"/>
              </w:rPr>
              <w:t>isplacement</w:t>
            </w:r>
            <w:r>
              <w:rPr>
                <w:noProof/>
                <w:sz w:val="20"/>
              </w:rPr>
              <w:t>-time</w:t>
            </w:r>
            <w:r w:rsidRPr="009456BF">
              <w:rPr>
                <w:noProof/>
                <w:sz w:val="20"/>
              </w:rPr>
              <w:t xml:space="preserve"> response.</w:t>
            </w:r>
          </w:p>
        </w:tc>
      </w:tr>
      <w:tr w:rsidR="001D381D" w:rsidRPr="009456BF" w14:paraId="14CD6202" w14:textId="77777777" w:rsidTr="00354266">
        <w:trPr>
          <w:trHeight w:hRule="exact" w:val="1928"/>
        </w:trPr>
        <w:tc>
          <w:tcPr>
            <w:tcW w:w="5010" w:type="dxa"/>
          </w:tcPr>
          <w:p w14:paraId="5629F924" w14:textId="77777777" w:rsidR="001D381D" w:rsidRPr="009456BF" w:rsidRDefault="001D381D" w:rsidP="00354266">
            <w:pPr>
              <w:jc w:val="center"/>
              <w:rPr>
                <w:sz w:val="20"/>
              </w:rPr>
            </w:pPr>
            <w:r w:rsidRPr="009456BF">
              <w:rPr>
                <w:noProof/>
                <w:sz w:val="20"/>
              </w:rPr>
              <w:drawing>
                <wp:inline distT="0" distB="0" distL="0" distR="0" wp14:anchorId="3BD8BFC7" wp14:editId="0542065F">
                  <wp:extent cx="2545820" cy="112594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04" t="30766" b="2023"/>
                          <a:stretch/>
                        </pic:blipFill>
                        <pic:spPr bwMode="auto">
                          <a:xfrm>
                            <a:off x="0" y="0"/>
                            <a:ext cx="2591933" cy="1146335"/>
                          </a:xfrm>
                          <a:prstGeom prst="rect">
                            <a:avLst/>
                          </a:prstGeom>
                          <a:ln>
                            <a:noFill/>
                          </a:ln>
                          <a:extLst>
                            <a:ext uri="{53640926-AAD7-44D8-BBD7-CCE9431645EC}">
                              <a14:shadowObscured xmlns:a14="http://schemas.microsoft.com/office/drawing/2010/main"/>
                            </a:ext>
                          </a:extLst>
                        </pic:spPr>
                      </pic:pic>
                    </a:graphicData>
                  </a:graphic>
                </wp:inline>
              </w:drawing>
            </w:r>
          </w:p>
        </w:tc>
        <w:tc>
          <w:tcPr>
            <w:tcW w:w="4278" w:type="dxa"/>
          </w:tcPr>
          <w:p w14:paraId="2347CE98" w14:textId="77777777" w:rsidR="001D381D" w:rsidRPr="009456BF" w:rsidRDefault="001D381D" w:rsidP="00354266">
            <w:pPr>
              <w:jc w:val="center"/>
              <w:rPr>
                <w:noProof/>
                <w:sz w:val="20"/>
              </w:rPr>
            </w:pPr>
            <w:r w:rsidRPr="009456BF">
              <w:rPr>
                <w:noProof/>
                <w:sz w:val="20"/>
              </w:rPr>
              <w:drawing>
                <wp:inline distT="0" distB="0" distL="0" distR="0" wp14:anchorId="50FB0C27" wp14:editId="4A0E235C">
                  <wp:extent cx="2820085" cy="1265279"/>
                  <wp:effectExtent l="0" t="0" r="0" b="0"/>
                  <wp:docPr id="94" name="Picture 94"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oy, vector graphics&#10;&#10;Description automatically generated"/>
                          <pic:cNvPicPr/>
                        </pic:nvPicPr>
                        <pic:blipFill rotWithShape="1">
                          <a:blip r:embed="rId16"/>
                          <a:srcRect l="4321" t="16110" r="5030"/>
                          <a:stretch/>
                        </pic:blipFill>
                        <pic:spPr bwMode="auto">
                          <a:xfrm>
                            <a:off x="0" y="0"/>
                            <a:ext cx="2907482" cy="1304491"/>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9456BF" w14:paraId="6FF3DF5F" w14:textId="77777777" w:rsidTr="00354266">
        <w:trPr>
          <w:trHeight w:hRule="exact" w:val="340"/>
        </w:trPr>
        <w:tc>
          <w:tcPr>
            <w:tcW w:w="9288" w:type="dxa"/>
            <w:gridSpan w:val="2"/>
          </w:tcPr>
          <w:p w14:paraId="26359077" w14:textId="77777777" w:rsidR="001D381D" w:rsidRPr="009456BF" w:rsidRDefault="001D381D" w:rsidP="001D381D">
            <w:pPr>
              <w:pStyle w:val="ListParagraph"/>
              <w:numPr>
                <w:ilvl w:val="0"/>
                <w:numId w:val="3"/>
              </w:numPr>
              <w:spacing w:line="240" w:lineRule="auto"/>
              <w:jc w:val="center"/>
              <w:rPr>
                <w:noProof/>
                <w:sz w:val="20"/>
              </w:rPr>
            </w:pPr>
            <w:r w:rsidRPr="009456BF">
              <w:rPr>
                <w:noProof/>
                <w:sz w:val="20"/>
              </w:rPr>
              <w:t>Test and FE failure mode</w:t>
            </w:r>
            <w:r>
              <w:rPr>
                <w:noProof/>
                <w:sz w:val="20"/>
              </w:rPr>
              <w:t>s.</w:t>
            </w:r>
          </w:p>
        </w:tc>
      </w:tr>
      <w:tr w:rsidR="001D381D" w:rsidRPr="009456BF" w14:paraId="45F7A121" w14:textId="77777777" w:rsidTr="00354266">
        <w:trPr>
          <w:trHeight w:hRule="exact" w:val="340"/>
        </w:trPr>
        <w:tc>
          <w:tcPr>
            <w:tcW w:w="9288" w:type="dxa"/>
            <w:gridSpan w:val="2"/>
          </w:tcPr>
          <w:p w14:paraId="79CD3DEA" w14:textId="77777777" w:rsidR="001D381D" w:rsidRDefault="001D381D" w:rsidP="00354266">
            <w:pPr>
              <w:pStyle w:val="Caption"/>
            </w:pPr>
            <w:bookmarkStart w:id="4" w:name="_Ref57491890"/>
            <w:r w:rsidRPr="0071778B">
              <w:rPr>
                <w:b/>
                <w:bCs/>
              </w:rPr>
              <w:t xml:space="preserve">Figure </w:t>
            </w:r>
            <w:r w:rsidRPr="0071778B">
              <w:rPr>
                <w:b/>
                <w:bCs/>
              </w:rPr>
              <w:fldChar w:fldCharType="begin"/>
            </w:r>
            <w:r w:rsidRPr="0071778B">
              <w:rPr>
                <w:b/>
                <w:bCs/>
              </w:rPr>
              <w:instrText xml:space="preserve"> SEQ Figure \* ARABIC </w:instrText>
            </w:r>
            <w:r w:rsidRPr="0071778B">
              <w:rPr>
                <w:b/>
                <w:bCs/>
              </w:rPr>
              <w:fldChar w:fldCharType="separate"/>
            </w:r>
            <w:r>
              <w:rPr>
                <w:b/>
                <w:bCs/>
                <w:noProof/>
              </w:rPr>
              <w:t>5</w:t>
            </w:r>
            <w:r w:rsidRPr="0071778B">
              <w:rPr>
                <w:b/>
                <w:bCs/>
                <w:noProof/>
              </w:rPr>
              <w:fldChar w:fldCharType="end"/>
            </w:r>
            <w:bookmarkEnd w:id="4"/>
            <w:r w:rsidRPr="0071778B">
              <w:rPr>
                <w:b/>
                <w:bCs/>
              </w:rPr>
              <w:t>:</w:t>
            </w:r>
            <w:r w:rsidRPr="00F96764">
              <w:t xml:space="preserve"> </w:t>
            </w:r>
            <w:r w:rsidRPr="00B609EE">
              <w:t>Comparison between FE a</w:t>
            </w:r>
            <w:r>
              <w:t>nd test results for perforated carbon steel beam A3</w:t>
            </w:r>
            <w:r w:rsidRPr="00B609EE">
              <w:t>.</w:t>
            </w:r>
          </w:p>
          <w:p w14:paraId="51CD2455" w14:textId="77777777" w:rsidR="001D381D" w:rsidRPr="0071778B" w:rsidRDefault="001D381D" w:rsidP="00354266">
            <w:pPr>
              <w:spacing w:line="240" w:lineRule="auto"/>
              <w:rPr>
                <w:noProof/>
                <w:sz w:val="20"/>
              </w:rPr>
            </w:pPr>
          </w:p>
        </w:tc>
      </w:tr>
    </w:tbl>
    <w:p w14:paraId="47ED3712" w14:textId="77777777" w:rsidR="001D381D" w:rsidRDefault="001D381D" w:rsidP="001D381D">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1D381D" w:rsidRPr="00875A69" w14:paraId="60E3373D" w14:textId="77777777" w:rsidTr="00354266">
        <w:tc>
          <w:tcPr>
            <w:tcW w:w="9288" w:type="dxa"/>
            <w:gridSpan w:val="2"/>
          </w:tcPr>
          <w:p w14:paraId="72667D56" w14:textId="77777777" w:rsidR="001D381D" w:rsidRPr="00875A69" w:rsidRDefault="001D381D" w:rsidP="00354266">
            <w:pPr>
              <w:jc w:val="center"/>
              <w:rPr>
                <w:sz w:val="20"/>
                <w:szCs w:val="20"/>
              </w:rPr>
            </w:pPr>
            <w:r>
              <w:rPr>
                <w:noProof/>
                <w:lang w:eastAsia="en-GB"/>
              </w:rPr>
              <w:drawing>
                <wp:inline distT="0" distB="0" distL="0" distR="0" wp14:anchorId="1B6F6F8B" wp14:editId="1D16E949">
                  <wp:extent cx="3466795" cy="2676525"/>
                  <wp:effectExtent l="0" t="0" r="63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a:stretch>
                            <a:fillRect/>
                          </a:stretch>
                        </pic:blipFill>
                        <pic:spPr>
                          <a:xfrm>
                            <a:off x="0" y="0"/>
                            <a:ext cx="3478217" cy="2685343"/>
                          </a:xfrm>
                          <a:prstGeom prst="rect">
                            <a:avLst/>
                          </a:prstGeom>
                        </pic:spPr>
                      </pic:pic>
                    </a:graphicData>
                  </a:graphic>
                </wp:inline>
              </w:drawing>
            </w:r>
          </w:p>
        </w:tc>
      </w:tr>
      <w:tr w:rsidR="001D381D" w:rsidRPr="00875A69" w14:paraId="12F2AD54" w14:textId="77777777" w:rsidTr="00354266">
        <w:trPr>
          <w:trHeight w:hRule="exact" w:val="340"/>
        </w:trPr>
        <w:tc>
          <w:tcPr>
            <w:tcW w:w="9288" w:type="dxa"/>
            <w:gridSpan w:val="2"/>
          </w:tcPr>
          <w:p w14:paraId="07CB07B0" w14:textId="77777777" w:rsidR="001D381D" w:rsidRPr="00875A69" w:rsidRDefault="001D381D" w:rsidP="001D381D">
            <w:pPr>
              <w:pStyle w:val="ListParagraph"/>
              <w:numPr>
                <w:ilvl w:val="0"/>
                <w:numId w:val="4"/>
              </w:numPr>
              <w:spacing w:line="240" w:lineRule="auto"/>
              <w:jc w:val="center"/>
              <w:rPr>
                <w:noProof/>
                <w:sz w:val="20"/>
                <w:szCs w:val="20"/>
                <w:lang w:eastAsia="en-GB"/>
              </w:rPr>
            </w:pPr>
            <w:r>
              <w:rPr>
                <w:noProof/>
                <w:sz w:val="20"/>
                <w:szCs w:val="20"/>
              </w:rPr>
              <w:t>D</w:t>
            </w:r>
            <w:r w:rsidRPr="00875A69">
              <w:rPr>
                <w:noProof/>
                <w:sz w:val="20"/>
                <w:szCs w:val="20"/>
              </w:rPr>
              <w:t>isplacement</w:t>
            </w:r>
            <w:r>
              <w:rPr>
                <w:noProof/>
                <w:sz w:val="20"/>
                <w:szCs w:val="20"/>
              </w:rPr>
              <w:t>-time</w:t>
            </w:r>
            <w:r w:rsidRPr="00875A69">
              <w:rPr>
                <w:noProof/>
                <w:sz w:val="20"/>
                <w:szCs w:val="20"/>
              </w:rPr>
              <w:t xml:space="preserve"> response.</w:t>
            </w:r>
          </w:p>
        </w:tc>
      </w:tr>
      <w:tr w:rsidR="001D381D" w:rsidRPr="00875A69" w14:paraId="5A5D7C06" w14:textId="77777777" w:rsidTr="00354266">
        <w:tc>
          <w:tcPr>
            <w:tcW w:w="4644" w:type="dxa"/>
            <w:vAlign w:val="center"/>
          </w:tcPr>
          <w:p w14:paraId="02F02073" w14:textId="77777777" w:rsidR="001D381D" w:rsidRPr="00875A69" w:rsidRDefault="001D381D" w:rsidP="00354266">
            <w:pPr>
              <w:jc w:val="left"/>
              <w:rPr>
                <w:noProof/>
                <w:sz w:val="20"/>
                <w:szCs w:val="20"/>
                <w:lang w:eastAsia="en-GB"/>
              </w:rPr>
            </w:pPr>
            <w:r>
              <w:rPr>
                <w:noProof/>
                <w:lang w:eastAsia="en-GB"/>
              </w:rPr>
              <w:lastRenderedPageBreak/>
              <w:drawing>
                <wp:inline distT="0" distB="0" distL="0" distR="0" wp14:anchorId="13005B6E" wp14:editId="0FC0507F">
                  <wp:extent cx="2811780" cy="1158240"/>
                  <wp:effectExtent l="0" t="0" r="7620" b="3810"/>
                  <wp:docPr id="10" name="Picture 10" descr="A picture contain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ld, dirty&#10;&#10;Description automatically generated"/>
                          <pic:cNvPicPr/>
                        </pic:nvPicPr>
                        <pic:blipFill>
                          <a:blip r:embed="rId18"/>
                          <a:stretch>
                            <a:fillRect/>
                          </a:stretch>
                        </pic:blipFill>
                        <pic:spPr>
                          <a:xfrm>
                            <a:off x="0" y="0"/>
                            <a:ext cx="2817900" cy="1160761"/>
                          </a:xfrm>
                          <a:prstGeom prst="rect">
                            <a:avLst/>
                          </a:prstGeom>
                        </pic:spPr>
                      </pic:pic>
                    </a:graphicData>
                  </a:graphic>
                </wp:inline>
              </w:drawing>
            </w:r>
          </w:p>
        </w:tc>
        <w:tc>
          <w:tcPr>
            <w:tcW w:w="4644" w:type="dxa"/>
            <w:vAlign w:val="center"/>
          </w:tcPr>
          <w:p w14:paraId="51198057" w14:textId="77777777" w:rsidR="001D381D" w:rsidRPr="00875A69" w:rsidRDefault="001D381D" w:rsidP="00354266">
            <w:pPr>
              <w:jc w:val="center"/>
              <w:rPr>
                <w:noProof/>
                <w:sz w:val="20"/>
                <w:szCs w:val="20"/>
                <w:lang w:eastAsia="en-GB"/>
              </w:rPr>
            </w:pPr>
            <w:r>
              <w:rPr>
                <w:noProof/>
                <w:lang w:eastAsia="en-GB"/>
              </w:rPr>
              <w:drawing>
                <wp:inline distT="0" distB="0" distL="0" distR="0" wp14:anchorId="5FDCE131" wp14:editId="37B7F276">
                  <wp:extent cx="2811780" cy="902335"/>
                  <wp:effectExtent l="0" t="0" r="762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9"/>
                          <a:stretch>
                            <a:fillRect/>
                          </a:stretch>
                        </pic:blipFill>
                        <pic:spPr>
                          <a:xfrm>
                            <a:off x="0" y="0"/>
                            <a:ext cx="2811780" cy="902335"/>
                          </a:xfrm>
                          <a:prstGeom prst="rect">
                            <a:avLst/>
                          </a:prstGeom>
                        </pic:spPr>
                      </pic:pic>
                    </a:graphicData>
                  </a:graphic>
                </wp:inline>
              </w:drawing>
            </w:r>
          </w:p>
        </w:tc>
      </w:tr>
      <w:tr w:rsidR="001D381D" w:rsidRPr="00875A69" w14:paraId="754AEFD0" w14:textId="77777777" w:rsidTr="00354266">
        <w:trPr>
          <w:trHeight w:hRule="exact" w:val="340"/>
        </w:trPr>
        <w:tc>
          <w:tcPr>
            <w:tcW w:w="9288" w:type="dxa"/>
            <w:gridSpan w:val="2"/>
            <w:vAlign w:val="center"/>
          </w:tcPr>
          <w:p w14:paraId="4F6BCAAB" w14:textId="77777777" w:rsidR="001D381D" w:rsidRPr="00875A69" w:rsidRDefault="001D381D" w:rsidP="001D381D">
            <w:pPr>
              <w:pStyle w:val="ListParagraph"/>
              <w:numPr>
                <w:ilvl w:val="0"/>
                <w:numId w:val="4"/>
              </w:numPr>
              <w:spacing w:line="240" w:lineRule="auto"/>
              <w:jc w:val="center"/>
              <w:rPr>
                <w:noProof/>
                <w:sz w:val="20"/>
                <w:szCs w:val="20"/>
                <w:lang w:eastAsia="en-GB"/>
              </w:rPr>
            </w:pPr>
            <w:r w:rsidRPr="00875A69">
              <w:rPr>
                <w:noProof/>
                <w:sz w:val="20"/>
                <w:szCs w:val="20"/>
              </w:rPr>
              <w:t xml:space="preserve">Test and </w:t>
            </w:r>
            <w:r w:rsidRPr="00875A69">
              <w:rPr>
                <w:noProof/>
                <w:sz w:val="20"/>
                <w:szCs w:val="20"/>
                <w:lang w:eastAsia="en-GB"/>
              </w:rPr>
              <w:t>FE failure mode</w:t>
            </w:r>
            <w:r w:rsidRPr="00875A69">
              <w:rPr>
                <w:noProof/>
                <w:sz w:val="20"/>
                <w:szCs w:val="20"/>
              </w:rPr>
              <w:t>s.</w:t>
            </w:r>
          </w:p>
        </w:tc>
      </w:tr>
      <w:tr w:rsidR="001D381D" w:rsidRPr="00875A69" w14:paraId="436D7C1F" w14:textId="77777777" w:rsidTr="00354266">
        <w:trPr>
          <w:trHeight w:hRule="exact" w:val="340"/>
        </w:trPr>
        <w:tc>
          <w:tcPr>
            <w:tcW w:w="9288" w:type="dxa"/>
            <w:gridSpan w:val="2"/>
          </w:tcPr>
          <w:p w14:paraId="56DEFBC4" w14:textId="77777777" w:rsidR="001D381D" w:rsidRPr="00875A69" w:rsidRDefault="001D381D" w:rsidP="00354266">
            <w:pPr>
              <w:pStyle w:val="Caption"/>
              <w:rPr>
                <w:szCs w:val="20"/>
              </w:rPr>
            </w:pPr>
            <w:bookmarkStart w:id="5" w:name="_Ref57491907"/>
            <w:r w:rsidRPr="00875A69">
              <w:rPr>
                <w:b/>
                <w:bCs/>
                <w:szCs w:val="20"/>
              </w:rPr>
              <w:t xml:space="preserve">Figure </w:t>
            </w:r>
            <w:r w:rsidRPr="00875A69">
              <w:rPr>
                <w:b/>
                <w:bCs/>
                <w:szCs w:val="20"/>
              </w:rPr>
              <w:fldChar w:fldCharType="begin"/>
            </w:r>
            <w:r w:rsidRPr="00875A69">
              <w:rPr>
                <w:b/>
                <w:bCs/>
                <w:szCs w:val="20"/>
              </w:rPr>
              <w:instrText xml:space="preserve"> SEQ Figure \* ARABIC </w:instrText>
            </w:r>
            <w:r w:rsidRPr="00875A69">
              <w:rPr>
                <w:b/>
                <w:bCs/>
                <w:szCs w:val="20"/>
              </w:rPr>
              <w:fldChar w:fldCharType="separate"/>
            </w:r>
            <w:r>
              <w:rPr>
                <w:b/>
                <w:bCs/>
                <w:noProof/>
                <w:szCs w:val="20"/>
              </w:rPr>
              <w:t>6</w:t>
            </w:r>
            <w:r w:rsidRPr="00875A69">
              <w:rPr>
                <w:b/>
                <w:bCs/>
                <w:noProof/>
                <w:szCs w:val="20"/>
              </w:rPr>
              <w:fldChar w:fldCharType="end"/>
            </w:r>
            <w:bookmarkEnd w:id="5"/>
            <w:r w:rsidRPr="00875A69">
              <w:rPr>
                <w:b/>
                <w:bCs/>
                <w:szCs w:val="20"/>
              </w:rPr>
              <w:t>:</w:t>
            </w:r>
            <w:r w:rsidRPr="00875A69">
              <w:rPr>
                <w:szCs w:val="20"/>
              </w:rPr>
              <w:t xml:space="preserve"> Comparison between FE and test results for stainless steel cellular beam.</w:t>
            </w:r>
          </w:p>
        </w:tc>
      </w:tr>
    </w:tbl>
    <w:p w14:paraId="5A3F9D02" w14:textId="77777777" w:rsidR="001D381D" w:rsidRDefault="001D381D" w:rsidP="001D381D">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D381D" w:rsidRPr="00D05DE9" w14:paraId="598DD228" w14:textId="77777777" w:rsidTr="00354266">
        <w:tc>
          <w:tcPr>
            <w:tcW w:w="9288" w:type="dxa"/>
            <w:gridSpan w:val="2"/>
          </w:tcPr>
          <w:p w14:paraId="55773735" w14:textId="77777777" w:rsidR="001D381D" w:rsidRPr="00D05DE9" w:rsidRDefault="001D381D" w:rsidP="00354266">
            <w:pPr>
              <w:jc w:val="center"/>
              <w:rPr>
                <w:sz w:val="20"/>
                <w:szCs w:val="20"/>
              </w:rPr>
            </w:pPr>
            <w:r w:rsidRPr="00D05DE9">
              <w:rPr>
                <w:noProof/>
                <w:sz w:val="20"/>
                <w:szCs w:val="20"/>
                <w:lang w:eastAsia="en-GB"/>
              </w:rPr>
              <w:drawing>
                <wp:inline distT="0" distB="0" distL="0" distR="0" wp14:anchorId="26DD74A8" wp14:editId="18D11811">
                  <wp:extent cx="4602017" cy="1276248"/>
                  <wp:effectExtent l="0" t="0" r="0" b="635"/>
                  <wp:docPr id="107" name="Picture 107" descr="Diagram,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 shape, rectangle&#10;&#10;Description automatically generated"/>
                          <pic:cNvPicPr/>
                        </pic:nvPicPr>
                        <pic:blipFill rotWithShape="1">
                          <a:blip r:embed="rId20"/>
                          <a:srcRect b="19446"/>
                          <a:stretch/>
                        </pic:blipFill>
                        <pic:spPr bwMode="auto">
                          <a:xfrm>
                            <a:off x="0" y="0"/>
                            <a:ext cx="4636467" cy="1285802"/>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D05DE9" w14:paraId="517B4AB7" w14:textId="77777777" w:rsidTr="00354266">
        <w:trPr>
          <w:trHeight w:hRule="exact" w:val="340"/>
        </w:trPr>
        <w:tc>
          <w:tcPr>
            <w:tcW w:w="4644" w:type="dxa"/>
          </w:tcPr>
          <w:p w14:paraId="30C42392" w14:textId="77777777" w:rsidR="001D381D" w:rsidRPr="00D05DE9" w:rsidRDefault="001D381D" w:rsidP="001D381D">
            <w:pPr>
              <w:pStyle w:val="ListParagraph"/>
              <w:numPr>
                <w:ilvl w:val="0"/>
                <w:numId w:val="5"/>
              </w:numPr>
              <w:spacing w:line="240" w:lineRule="auto"/>
              <w:jc w:val="center"/>
              <w:rPr>
                <w:noProof/>
                <w:sz w:val="20"/>
                <w:szCs w:val="20"/>
                <w:lang w:eastAsia="en-GB"/>
              </w:rPr>
            </w:pPr>
            <w:r w:rsidRPr="00D05DE9">
              <w:rPr>
                <w:noProof/>
                <w:sz w:val="20"/>
                <w:szCs w:val="20"/>
                <w:lang w:eastAsia="en-GB"/>
              </w:rPr>
              <w:t>Circular web opening</w:t>
            </w:r>
          </w:p>
        </w:tc>
        <w:tc>
          <w:tcPr>
            <w:tcW w:w="4644" w:type="dxa"/>
          </w:tcPr>
          <w:p w14:paraId="6F95661D" w14:textId="77777777" w:rsidR="001D381D" w:rsidRPr="00D05DE9" w:rsidRDefault="001D381D" w:rsidP="001D381D">
            <w:pPr>
              <w:pStyle w:val="ListParagraph"/>
              <w:numPr>
                <w:ilvl w:val="0"/>
                <w:numId w:val="5"/>
              </w:numPr>
              <w:spacing w:line="240" w:lineRule="auto"/>
              <w:jc w:val="center"/>
              <w:rPr>
                <w:noProof/>
                <w:sz w:val="20"/>
                <w:szCs w:val="20"/>
                <w:lang w:eastAsia="en-GB"/>
              </w:rPr>
            </w:pPr>
            <w:r w:rsidRPr="00D05DE9">
              <w:rPr>
                <w:noProof/>
                <w:sz w:val="20"/>
                <w:szCs w:val="20"/>
                <w:lang w:eastAsia="en-GB"/>
              </w:rPr>
              <w:t>Rectangular web opening</w:t>
            </w:r>
          </w:p>
        </w:tc>
      </w:tr>
      <w:tr w:rsidR="001D381D" w:rsidRPr="00D05DE9" w14:paraId="27B8ED08" w14:textId="77777777" w:rsidTr="00354266">
        <w:tc>
          <w:tcPr>
            <w:tcW w:w="9288" w:type="dxa"/>
            <w:gridSpan w:val="2"/>
          </w:tcPr>
          <w:p w14:paraId="01EE22C7" w14:textId="77777777" w:rsidR="001D381D" w:rsidRPr="00D05DE9" w:rsidRDefault="001D381D" w:rsidP="00354266">
            <w:pPr>
              <w:pStyle w:val="Caption"/>
              <w:rPr>
                <w:szCs w:val="20"/>
              </w:rPr>
            </w:pPr>
            <w:bookmarkStart w:id="6" w:name="_Ref57495079"/>
            <w:r w:rsidRPr="00D05DE9">
              <w:rPr>
                <w:b/>
                <w:bCs/>
                <w:szCs w:val="20"/>
              </w:rPr>
              <w:t xml:space="preserve">Figure </w:t>
            </w:r>
            <w:r w:rsidRPr="00D05DE9">
              <w:rPr>
                <w:b/>
                <w:bCs/>
                <w:szCs w:val="20"/>
              </w:rPr>
              <w:fldChar w:fldCharType="begin"/>
            </w:r>
            <w:r w:rsidRPr="00D05DE9">
              <w:rPr>
                <w:b/>
                <w:bCs/>
                <w:szCs w:val="20"/>
              </w:rPr>
              <w:instrText xml:space="preserve"> SEQ Figure \* ARABIC </w:instrText>
            </w:r>
            <w:r w:rsidRPr="00D05DE9">
              <w:rPr>
                <w:b/>
                <w:bCs/>
                <w:szCs w:val="20"/>
              </w:rPr>
              <w:fldChar w:fldCharType="separate"/>
            </w:r>
            <w:r>
              <w:rPr>
                <w:b/>
                <w:bCs/>
                <w:noProof/>
                <w:szCs w:val="20"/>
              </w:rPr>
              <w:t>7</w:t>
            </w:r>
            <w:r w:rsidRPr="00D05DE9">
              <w:rPr>
                <w:b/>
                <w:bCs/>
                <w:noProof/>
                <w:szCs w:val="20"/>
              </w:rPr>
              <w:fldChar w:fldCharType="end"/>
            </w:r>
            <w:bookmarkEnd w:id="6"/>
            <w:r w:rsidRPr="00D05DE9">
              <w:rPr>
                <w:b/>
                <w:bCs/>
                <w:szCs w:val="20"/>
              </w:rPr>
              <w:t>:</w:t>
            </w:r>
            <w:r w:rsidRPr="00D05DE9">
              <w:rPr>
                <w:szCs w:val="20"/>
              </w:rPr>
              <w:t xml:space="preserve"> Definitions of geometric parameters for beams with (a) circular openings and (b) rectangular openings.</w:t>
            </w:r>
          </w:p>
        </w:tc>
      </w:tr>
    </w:tbl>
    <w:p w14:paraId="7C6A2359" w14:textId="77777777" w:rsidR="001D381D" w:rsidRDefault="001D381D" w:rsidP="001D381D">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8"/>
      </w:tblGrid>
      <w:tr w:rsidR="001D381D" w:rsidRPr="00D05DE9" w14:paraId="02306EB7" w14:textId="77777777" w:rsidTr="00354266">
        <w:tc>
          <w:tcPr>
            <w:tcW w:w="9288" w:type="dxa"/>
          </w:tcPr>
          <w:p w14:paraId="0EDAFD34" w14:textId="77777777" w:rsidR="001D381D" w:rsidRPr="00D05DE9" w:rsidRDefault="001D381D" w:rsidP="00354266">
            <w:pPr>
              <w:jc w:val="center"/>
              <w:rPr>
                <w:sz w:val="20"/>
                <w:szCs w:val="20"/>
              </w:rPr>
            </w:pPr>
            <w:r>
              <w:rPr>
                <w:noProof/>
                <w:lang w:eastAsia="en-GB"/>
              </w:rPr>
              <mc:AlternateContent>
                <mc:Choice Requires="wpg">
                  <w:drawing>
                    <wp:inline distT="0" distB="0" distL="0" distR="0" wp14:anchorId="2894FF25" wp14:editId="770D0667">
                      <wp:extent cx="5808280" cy="2733132"/>
                      <wp:effectExtent l="0" t="0" r="21590" b="10160"/>
                      <wp:docPr id="3" name="Group 3"/>
                      <wp:cNvGraphicFramePr/>
                      <a:graphic xmlns:a="http://schemas.openxmlformats.org/drawingml/2006/main">
                        <a:graphicData uri="http://schemas.microsoft.com/office/word/2010/wordprocessingGroup">
                          <wpg:wgp>
                            <wpg:cNvGrpSpPr/>
                            <wpg:grpSpPr>
                              <a:xfrm>
                                <a:off x="0" y="0"/>
                                <a:ext cx="5808280" cy="2733132"/>
                                <a:chOff x="0" y="-56166"/>
                                <a:chExt cx="5657306" cy="3063344"/>
                              </a:xfrm>
                            </wpg:grpSpPr>
                            <wps:wsp>
                              <wps:cNvPr id="4" name="Text Box 4"/>
                              <wps:cNvSpPr txBox="1"/>
                              <wps:spPr>
                                <a:xfrm>
                                  <a:off x="3298246" y="-56166"/>
                                  <a:ext cx="2357948" cy="665766"/>
                                </a:xfrm>
                                <a:prstGeom prst="rect">
                                  <a:avLst/>
                                </a:prstGeom>
                                <a:solidFill>
                                  <a:schemeClr val="lt1"/>
                                </a:solidFill>
                                <a:ln w="6350">
                                  <a:solidFill>
                                    <a:prstClr val="black"/>
                                  </a:solidFill>
                                </a:ln>
                              </wps:spPr>
                              <wps:txbx>
                                <w:txbxContent>
                                  <w:p w14:paraId="19055116" w14:textId="77777777" w:rsidR="001D381D" w:rsidRPr="00467873" w:rsidRDefault="001D381D" w:rsidP="001D381D">
                                    <w:pPr>
                                      <w:autoSpaceDE w:val="0"/>
                                      <w:autoSpaceDN w:val="0"/>
                                      <w:adjustRightInd w:val="0"/>
                                      <w:spacing w:after="0" w:line="240" w:lineRule="auto"/>
                                      <w:rPr>
                                        <w:rFonts w:cs="Times New Roman"/>
                                        <w:sz w:val="22"/>
                                      </w:rPr>
                                    </w:pPr>
                                    <w:r w:rsidRPr="00467873">
                                      <w:rPr>
                                        <w:rFonts w:cs="Times New Roman"/>
                                        <w:sz w:val="22"/>
                                      </w:rPr>
                                      <w:t xml:space="preserve">Representing the restraining condition. </w:t>
                                    </w:r>
                                    <w:r w:rsidRPr="00467873">
                                      <w:rPr>
                                        <w:rFonts w:cs="Times New Roman"/>
                                        <w:b/>
                                        <w:sz w:val="22"/>
                                      </w:rPr>
                                      <w:t>0.</w:t>
                                    </w:r>
                                    <w:r w:rsidRPr="00467873">
                                      <w:rPr>
                                        <w:rFonts w:cs="Times New Roman"/>
                                        <w:b/>
                                        <w:bCs/>
                                        <w:sz w:val="22"/>
                                      </w:rPr>
                                      <w:t>5</w:t>
                                    </w:r>
                                    <w:r w:rsidRPr="00467873">
                                      <w:rPr>
                                        <w:rFonts w:cstheme="majorBidi"/>
                                        <w:b/>
                                        <w:bCs/>
                                        <w:sz w:val="22"/>
                                      </w:rPr>
                                      <w:t>R</w:t>
                                    </w:r>
                                    <w:r w:rsidRPr="00467873">
                                      <w:rPr>
                                        <w:rFonts w:cs="Times New Roman"/>
                                        <w:b/>
                                        <w:bCs/>
                                        <w:sz w:val="22"/>
                                      </w:rPr>
                                      <w:t xml:space="preserve"> </w:t>
                                    </w:r>
                                    <w:r w:rsidRPr="00467873">
                                      <w:rPr>
                                        <w:rFonts w:cs="Times New Roman"/>
                                        <w:sz w:val="22"/>
                                      </w:rPr>
                                      <w:t xml:space="preserve">means </w:t>
                                    </w:r>
                                    <w:r w:rsidRPr="00A646E6">
                                      <w:rPr>
                                        <w:rFonts w:cstheme="majorBidi"/>
                                      </w:rPr>
                                      <w:t>α</w:t>
                                    </w:r>
                                    <w:r w:rsidRPr="00A646E6">
                                      <w:rPr>
                                        <w:rFonts w:cstheme="majorBidi"/>
                                        <w:vertAlign w:val="subscript"/>
                                      </w:rPr>
                                      <w:t>A</w:t>
                                    </w:r>
                                    <w:r w:rsidRPr="00467873">
                                      <w:rPr>
                                        <w:rFonts w:cs="Times New Roman"/>
                                        <w:sz w:val="22"/>
                                      </w:rPr>
                                      <w:t xml:space="preserve"> </w:t>
                                    </w:r>
                                    <w:r>
                                      <w:rPr>
                                        <w:rFonts w:cs="Times New Roman"/>
                                        <w:sz w:val="22"/>
                                      </w:rPr>
                                      <w:t xml:space="preserve">= </w:t>
                                    </w:r>
                                    <w:r w:rsidRPr="00467873">
                                      <w:rPr>
                                        <w:rFonts w:cs="Times New Roman"/>
                                        <w:sz w:val="22"/>
                                      </w:rPr>
                                      <w:t xml:space="preserve">0.5. </w:t>
                                    </w:r>
                                    <w:r w:rsidRPr="00467873">
                                      <w:rPr>
                                        <w:rFonts w:cs="Times New Roman"/>
                                        <w:b/>
                                        <w:sz w:val="22"/>
                                      </w:rPr>
                                      <w:t>P</w:t>
                                    </w:r>
                                    <w:r w:rsidRPr="00467873">
                                      <w:rPr>
                                        <w:rFonts w:cs="Times New Roman"/>
                                        <w:sz w:val="22"/>
                                      </w:rPr>
                                      <w:t xml:space="preserve"> indicating pin-pin beam.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49373" y="1328658"/>
                                  <a:ext cx="3707924" cy="484193"/>
                                </a:xfrm>
                                <a:prstGeom prst="rect">
                                  <a:avLst/>
                                </a:prstGeom>
                                <a:solidFill>
                                  <a:schemeClr val="lt1"/>
                                </a:solidFill>
                                <a:ln w="6350">
                                  <a:solidFill>
                                    <a:prstClr val="black"/>
                                  </a:solidFill>
                                </a:ln>
                              </wps:spPr>
                              <wps:txbx>
                                <w:txbxContent>
                                  <w:p w14:paraId="55009861" w14:textId="77777777" w:rsidR="001D381D" w:rsidRPr="00A44278" w:rsidRDefault="001D381D" w:rsidP="001D381D">
                                    <w:pPr>
                                      <w:autoSpaceDE w:val="0"/>
                                      <w:autoSpaceDN w:val="0"/>
                                      <w:adjustRightInd w:val="0"/>
                                      <w:spacing w:after="0" w:line="240" w:lineRule="auto"/>
                                      <w:rPr>
                                        <w:rFonts w:cs="Times New Roman"/>
                                        <w:sz w:val="22"/>
                                      </w:rPr>
                                    </w:pPr>
                                    <w:r w:rsidRPr="00A44278">
                                      <w:rPr>
                                        <w:rFonts w:cs="Times New Roman"/>
                                        <w:sz w:val="22"/>
                                      </w:rPr>
                                      <w:t>Indicating the opening height (</w:t>
                                    </w:r>
                                    <w:r w:rsidRPr="00A44278">
                                      <w:rPr>
                                        <w:rFonts w:cs="Times New Roman"/>
                                        <w:b/>
                                        <w:sz w:val="22"/>
                                      </w:rPr>
                                      <w:t>0.8h</w:t>
                                    </w:r>
                                    <w:r w:rsidRPr="00A44278">
                                      <w:rPr>
                                        <w:rFonts w:cs="Times New Roman"/>
                                        <w:sz w:val="22"/>
                                      </w:rPr>
                                      <w:t xml:space="preserve"> means opening height h</w:t>
                                    </w:r>
                                    <w:r w:rsidRPr="00A44278">
                                      <w:rPr>
                                        <w:rFonts w:cs="Times New Roman"/>
                                        <w:sz w:val="22"/>
                                        <w:vertAlign w:val="subscript"/>
                                      </w:rPr>
                                      <w:t>0</w:t>
                                    </w:r>
                                    <w:r w:rsidRPr="00A44278">
                                      <w:rPr>
                                        <w:rFonts w:cs="Times New Roman"/>
                                        <w:sz w:val="22"/>
                                      </w:rPr>
                                      <w:t xml:space="preserve"> is 0.8 of the beam depth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351042" y="1899370"/>
                                  <a:ext cx="4306259" cy="484193"/>
                                </a:xfrm>
                                <a:prstGeom prst="rect">
                                  <a:avLst/>
                                </a:prstGeom>
                                <a:solidFill>
                                  <a:schemeClr val="lt1"/>
                                </a:solidFill>
                                <a:ln w="6350">
                                  <a:solidFill>
                                    <a:prstClr val="black"/>
                                  </a:solidFill>
                                </a:ln>
                              </wps:spPr>
                              <wps:txbx>
                                <w:txbxContent>
                                  <w:p w14:paraId="1C978698" w14:textId="77777777" w:rsidR="001D381D" w:rsidRPr="00300F62" w:rsidRDefault="001D381D" w:rsidP="001D381D">
                                    <w:pPr>
                                      <w:autoSpaceDE w:val="0"/>
                                      <w:autoSpaceDN w:val="0"/>
                                      <w:adjustRightInd w:val="0"/>
                                      <w:spacing w:after="0" w:line="240" w:lineRule="auto"/>
                                      <w:rPr>
                                        <w:rFonts w:cs="Times New Roman"/>
                                        <w:sz w:val="22"/>
                                      </w:rPr>
                                    </w:pPr>
                                    <w:r w:rsidRPr="00300F62">
                                      <w:rPr>
                                        <w:rFonts w:cs="Times New Roman"/>
                                        <w:sz w:val="22"/>
                                      </w:rPr>
                                      <w:t>Representing the opening length (</w:t>
                                    </w:r>
                                    <w:r w:rsidRPr="00300F62">
                                      <w:rPr>
                                        <w:rFonts w:cs="Times New Roman"/>
                                        <w:b/>
                                        <w:sz w:val="22"/>
                                      </w:rPr>
                                      <w:t>0.8L</w:t>
                                    </w:r>
                                    <w:r w:rsidRPr="00300F62">
                                      <w:rPr>
                                        <w:rFonts w:cs="Times New Roman"/>
                                        <w:sz w:val="22"/>
                                      </w:rPr>
                                      <w:t xml:space="preserve"> means opening length l</w:t>
                                    </w:r>
                                    <w:r w:rsidRPr="00300F62">
                                      <w:rPr>
                                        <w:rFonts w:cs="Times New Roman"/>
                                        <w:sz w:val="22"/>
                                        <w:vertAlign w:val="subscript"/>
                                      </w:rPr>
                                      <w:t xml:space="preserve">0 </w:t>
                                    </w:r>
                                    <w:r w:rsidRPr="00300F62">
                                      <w:rPr>
                                        <w:rFonts w:cs="Times New Roman"/>
                                        <w:sz w:val="22"/>
                                      </w:rPr>
                                      <w:t>is 0.8 of the opening height h</w:t>
                                    </w:r>
                                    <w:r w:rsidRPr="00300F62">
                                      <w:rPr>
                                        <w:rFonts w:cs="Times New Roman"/>
                                        <w:sz w:val="22"/>
                                        <w:vertAlign w:val="subscript"/>
                                      </w:rPr>
                                      <w:t>0</w:t>
                                    </w:r>
                                    <w:r w:rsidRPr="00300F62">
                                      <w:rPr>
                                        <w:rFonts w:cs="Times New Roman"/>
                                        <w:sz w:val="22"/>
                                      </w:rPr>
                                      <w:t xml:space="preserve">). In case of circular opening, this identifier was omitted.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102412"/>
                                  <a:ext cx="396000" cy="282446"/>
                                </a:xfrm>
                                <a:prstGeom prst="rect">
                                  <a:avLst/>
                                </a:prstGeom>
                                <a:solidFill>
                                  <a:schemeClr val="lt1"/>
                                </a:solidFill>
                                <a:ln w="12700">
                                  <a:solidFill>
                                    <a:prstClr val="black"/>
                                  </a:solidFill>
                                </a:ln>
                              </wps:spPr>
                              <wps:txbx>
                                <w:txbxContent>
                                  <w:p w14:paraId="05AB4ABD" w14:textId="77777777" w:rsidR="001D381D" w:rsidRPr="004C2663" w:rsidRDefault="001D381D" w:rsidP="001D381D">
                                    <w:pPr>
                                      <w:rPr>
                                        <w:sz w:val="22"/>
                                      </w:rPr>
                                    </w:pPr>
                                    <w:r w:rsidRPr="004C2663">
                                      <w:rPr>
                                        <w:sz w:val="22"/>
                                      </w:rPr>
                                      <w:t>S</w:t>
                                    </w:r>
                                    <w:r>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55955" y="102412"/>
                                  <a:ext cx="486000" cy="282446"/>
                                </a:xfrm>
                                <a:prstGeom prst="rect">
                                  <a:avLst/>
                                </a:prstGeom>
                                <a:solidFill>
                                  <a:schemeClr val="lt1"/>
                                </a:solidFill>
                                <a:ln w="12700">
                                  <a:solidFill>
                                    <a:prstClr val="black"/>
                                  </a:solidFill>
                                </a:ln>
                              </wps:spPr>
                              <wps:txbx>
                                <w:txbxContent>
                                  <w:p w14:paraId="2CEB702F" w14:textId="77777777" w:rsidR="001D381D" w:rsidRPr="004C2663" w:rsidRDefault="001D381D" w:rsidP="001D381D">
                                    <w:pPr>
                                      <w:rPr>
                                        <w:sz w:val="22"/>
                                        <w:lang w:val="en-US"/>
                                      </w:rPr>
                                    </w:pPr>
                                    <w:r w:rsidRPr="004C2663">
                                      <w:rPr>
                                        <w:sz w:val="22"/>
                                      </w:rPr>
                                      <w:t>0.8L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177747" y="102412"/>
                                  <a:ext cx="486000" cy="282446"/>
                                </a:xfrm>
                                <a:prstGeom prst="rect">
                                  <a:avLst/>
                                </a:prstGeom>
                                <a:solidFill>
                                  <a:schemeClr val="lt1"/>
                                </a:solidFill>
                                <a:ln w="12700">
                                  <a:solidFill>
                                    <a:prstClr val="black"/>
                                  </a:solidFill>
                                </a:ln>
                              </wps:spPr>
                              <wps:txbx>
                                <w:txbxContent>
                                  <w:p w14:paraId="0A6276FA" w14:textId="77777777" w:rsidR="001D381D" w:rsidRPr="004C2663" w:rsidRDefault="001D381D" w:rsidP="001D381D">
                                    <w:pPr>
                                      <w:rPr>
                                        <w:sz w:val="22"/>
                                      </w:rPr>
                                    </w:pPr>
                                    <w:r w:rsidRPr="004C2663">
                                      <w:rPr>
                                        <w:sz w:val="22"/>
                                      </w:rPr>
                                      <w:t>0.8h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814170" y="102412"/>
                                  <a:ext cx="486000" cy="282446"/>
                                </a:xfrm>
                                <a:prstGeom prst="rect">
                                  <a:avLst/>
                                </a:prstGeom>
                                <a:solidFill>
                                  <a:schemeClr val="lt1"/>
                                </a:solidFill>
                                <a:ln w="12700">
                                  <a:solidFill>
                                    <a:prstClr val="black"/>
                                  </a:solidFill>
                                </a:ln>
                              </wps:spPr>
                              <wps:txbx>
                                <w:txbxContent>
                                  <w:p w14:paraId="53FC7A9F" w14:textId="77777777" w:rsidR="001D381D" w:rsidRPr="004C2663" w:rsidRDefault="001D381D" w:rsidP="001D381D">
                                    <w:pPr>
                                      <w:rPr>
                                        <w:sz w:val="22"/>
                                      </w:rPr>
                                    </w:pPr>
                                    <w:r w:rsidRPr="004C2663">
                                      <w:rPr>
                                        <w:sz w:val="22"/>
                                      </w:rPr>
                                      <w:t>0.3SS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Straight Connector 32"/>
                              <wps:cNvCnPr/>
                              <wps:spPr>
                                <a:xfrm>
                                  <a:off x="431597" y="234086"/>
                                  <a:ext cx="81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060704" y="234086"/>
                                  <a:ext cx="81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697127" y="234086"/>
                                  <a:ext cx="81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2962656" y="226771"/>
                                  <a:ext cx="335915" cy="0"/>
                                </a:xfrm>
                                <a:prstGeom prst="straightConnector1">
                                  <a:avLst/>
                                </a:prstGeom>
                                <a:ln w="1905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404519" y="384856"/>
                                  <a:ext cx="543496" cy="1194428"/>
                                  <a:chOff x="0" y="2013"/>
                                  <a:chExt cx="730186" cy="538293"/>
                                </a:xfrm>
                              </wpg:grpSpPr>
                              <wps:wsp>
                                <wps:cNvPr id="47" name="Straight Arrow Connector 47"/>
                                <wps:cNvCnPr/>
                                <wps:spPr>
                                  <a:xfrm>
                                    <a:off x="0" y="538255"/>
                                    <a:ext cx="730186" cy="0"/>
                                  </a:xfrm>
                                  <a:prstGeom prst="straightConnector1">
                                    <a:avLst/>
                                  </a:prstGeom>
                                  <a:ln w="1905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11053" y="2013"/>
                                    <a:ext cx="0" cy="538293"/>
                                  </a:xfrm>
                                  <a:prstGeom prst="straightConnector1">
                                    <a:avLst/>
                                  </a:prstGeom>
                                  <a:ln w="19050">
                                    <a:solidFill>
                                      <a:schemeClr val="tx1"/>
                                    </a:solidFill>
                                    <a:tailEnd type="none" w="med" len="lg"/>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233839" y="385084"/>
                                  <a:ext cx="438303" cy="2364408"/>
                                  <a:chOff x="5939" y="13391"/>
                                  <a:chExt cx="368282" cy="1638465"/>
                                </a:xfrm>
                              </wpg:grpSpPr>
                              <wps:wsp>
                                <wps:cNvPr id="50" name="Straight Arrow Connector 50"/>
                                <wps:cNvCnPr/>
                                <wps:spPr>
                                  <a:xfrm>
                                    <a:off x="7011" y="13391"/>
                                    <a:ext cx="0" cy="1638465"/>
                                  </a:xfrm>
                                  <a:prstGeom prst="straightConnector1">
                                    <a:avLst/>
                                  </a:prstGeom>
                                  <a:ln w="19050">
                                    <a:solidFill>
                                      <a:schemeClr val="tx1"/>
                                    </a:solidFill>
                                    <a:tailEnd type="none" w="med"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5939" y="1651855"/>
                                    <a:ext cx="368282" cy="0"/>
                                  </a:xfrm>
                                  <a:prstGeom prst="straightConnector1">
                                    <a:avLst/>
                                  </a:prstGeom>
                                  <a:ln w="1905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a:xfrm>
                                  <a:off x="2457907" y="102412"/>
                                  <a:ext cx="504000" cy="282446"/>
                                </a:xfrm>
                                <a:prstGeom prst="rect">
                                  <a:avLst/>
                                </a:prstGeom>
                                <a:solidFill>
                                  <a:schemeClr val="lt1"/>
                                </a:solidFill>
                                <a:ln w="12700">
                                  <a:solidFill>
                                    <a:prstClr val="black"/>
                                  </a:solidFill>
                                </a:ln>
                              </wps:spPr>
                              <wps:txbx>
                                <w:txbxContent>
                                  <w:p w14:paraId="479D7B2B" w14:textId="77777777" w:rsidR="001D381D" w:rsidRPr="004C2663" w:rsidRDefault="001D381D" w:rsidP="001D381D">
                                    <w:pPr>
                                      <w:rPr>
                                        <w:sz w:val="22"/>
                                      </w:rPr>
                                    </w:pPr>
                                    <w:r w:rsidRPr="004C2663">
                                      <w:rPr>
                                        <w:sz w:val="22"/>
                                      </w:rPr>
                                      <w:t>0.5</w:t>
                                    </w:r>
                                    <w:r>
                                      <w:rPr>
                                        <w:rFonts w:cstheme="majorBidi"/>
                                        <w:sz w:val="2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Group 53"/>
                              <wpg:cNvGrpSpPr/>
                              <wpg:grpSpPr>
                                <a:xfrm>
                                  <a:off x="810739" y="385323"/>
                                  <a:ext cx="525965" cy="1764386"/>
                                  <a:chOff x="7059" y="7793"/>
                                  <a:chExt cx="611966" cy="1122569"/>
                                </a:xfrm>
                              </wpg:grpSpPr>
                              <wps:wsp>
                                <wps:cNvPr id="56" name="Straight Arrow Connector 56"/>
                                <wps:cNvCnPr/>
                                <wps:spPr>
                                  <a:xfrm>
                                    <a:off x="9631" y="7793"/>
                                    <a:ext cx="0" cy="1122569"/>
                                  </a:xfrm>
                                  <a:prstGeom prst="straightConnector1">
                                    <a:avLst/>
                                  </a:prstGeom>
                                  <a:ln w="19050">
                                    <a:solidFill>
                                      <a:schemeClr val="tx1"/>
                                    </a:solidFill>
                                    <a:tailEnd type="none" w="med" len="lg"/>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7059" y="1130137"/>
                                    <a:ext cx="611966" cy="0"/>
                                  </a:xfrm>
                                  <a:prstGeom prst="straightConnector1">
                                    <a:avLst/>
                                  </a:prstGeom>
                                  <a:ln w="1905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s:wsp>
                              <wps:cNvPr id="58" name="Text Box 58"/>
                              <wps:cNvSpPr txBox="1"/>
                              <wps:spPr>
                                <a:xfrm>
                                  <a:off x="678248" y="2522985"/>
                                  <a:ext cx="4979058" cy="484193"/>
                                </a:xfrm>
                                <a:prstGeom prst="rect">
                                  <a:avLst/>
                                </a:prstGeom>
                                <a:solidFill>
                                  <a:schemeClr val="lt1"/>
                                </a:solidFill>
                                <a:ln w="6350">
                                  <a:solidFill>
                                    <a:prstClr val="black"/>
                                  </a:solidFill>
                                </a:ln>
                              </wps:spPr>
                              <wps:txbx>
                                <w:txbxContent>
                                  <w:p w14:paraId="10A91EB3" w14:textId="77777777" w:rsidR="001D381D" w:rsidRPr="004C2663" w:rsidRDefault="001D381D" w:rsidP="001D381D">
                                    <w:pPr>
                                      <w:autoSpaceDE w:val="0"/>
                                      <w:autoSpaceDN w:val="0"/>
                                      <w:adjustRightInd w:val="0"/>
                                      <w:spacing w:after="0" w:line="240" w:lineRule="auto"/>
                                      <w:rPr>
                                        <w:rFonts w:cs="Times New Roman"/>
                                        <w:sz w:val="22"/>
                                      </w:rPr>
                                    </w:pPr>
                                    <w:r w:rsidRPr="004C2663">
                                      <w:rPr>
                                        <w:rFonts w:cs="Times New Roman"/>
                                        <w:sz w:val="22"/>
                                      </w:rPr>
                                      <w:t xml:space="preserve">The first letter indicating beam </w:t>
                                    </w:r>
                                    <w:r>
                                      <w:rPr>
                                        <w:rFonts w:cs="Times New Roman"/>
                                        <w:sz w:val="22"/>
                                      </w:rPr>
                                      <w:t>material</w:t>
                                    </w:r>
                                    <w:r w:rsidRPr="004C2663">
                                      <w:rPr>
                                        <w:rFonts w:cs="Times New Roman"/>
                                        <w:sz w:val="22"/>
                                      </w:rPr>
                                      <w:t xml:space="preserve">, </w:t>
                                    </w:r>
                                    <w:r w:rsidRPr="004C2663">
                                      <w:rPr>
                                        <w:rFonts w:cs="Times New Roman"/>
                                        <w:b/>
                                        <w:sz w:val="22"/>
                                      </w:rPr>
                                      <w:t>S</w:t>
                                    </w:r>
                                    <w:r w:rsidRPr="004C2663">
                                      <w:rPr>
                                        <w:rFonts w:cs="Times New Roman"/>
                                        <w:sz w:val="22"/>
                                      </w:rPr>
                                      <w:t xml:space="preserve"> for stainless and </w:t>
                                    </w:r>
                                    <w:r w:rsidRPr="004C2663">
                                      <w:rPr>
                                        <w:rFonts w:cs="Times New Roman"/>
                                        <w:b/>
                                        <w:sz w:val="22"/>
                                      </w:rPr>
                                      <w:t>C</w:t>
                                    </w:r>
                                    <w:r w:rsidRPr="004C2663">
                                      <w:rPr>
                                        <w:rFonts w:cs="Times New Roman"/>
                                        <w:sz w:val="22"/>
                                      </w:rPr>
                                      <w:t xml:space="preserve"> for carbon steel. The second letter indicating opening geometry, </w:t>
                                    </w:r>
                                    <w:r w:rsidRPr="004C2663">
                                      <w:rPr>
                                        <w:rFonts w:cs="Times New Roman"/>
                                        <w:b/>
                                        <w:sz w:val="22"/>
                                      </w:rPr>
                                      <w:t>C</w:t>
                                    </w:r>
                                    <w:r w:rsidRPr="004C2663">
                                      <w:rPr>
                                        <w:rFonts w:cs="Times New Roman"/>
                                        <w:sz w:val="22"/>
                                      </w:rPr>
                                      <w:t xml:space="preserve"> for circular and </w:t>
                                    </w:r>
                                    <w:r>
                                      <w:rPr>
                                        <w:rFonts w:cs="Times New Roman"/>
                                        <w:b/>
                                        <w:sz w:val="22"/>
                                      </w:rPr>
                                      <w:t>R</w:t>
                                    </w:r>
                                    <w:r w:rsidRPr="004C2663">
                                      <w:rPr>
                                        <w:rFonts w:cs="Times New Roman"/>
                                        <w:sz w:val="22"/>
                                      </w:rPr>
                                      <w:t xml:space="preserve"> for </w:t>
                                    </w:r>
                                    <w:r>
                                      <w:rPr>
                                        <w:rFonts w:cs="Times New Roman"/>
                                        <w:sz w:val="22"/>
                                      </w:rPr>
                                      <w:t>rectangular</w:t>
                                    </w:r>
                                    <w:r w:rsidRPr="004C2663">
                                      <w:rPr>
                                        <w:rFonts w:cs="Times New Roman"/>
                                        <w:sz w:val="22"/>
                                      </w:rPr>
                                      <w:t xml:space="preserve"> opening</w:t>
                                    </w:r>
                                    <w:r>
                                      <w:rPr>
                                        <w:rFonts w:cs="Times New Roman"/>
                                        <w:sz w:val="22"/>
                                      </w:rPr>
                                      <w:t>s</w:t>
                                    </w:r>
                                    <w:r w:rsidRPr="004C2663">
                                      <w:rPr>
                                        <w:rFonts w:cs="Times New Roman"/>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Connector 59"/>
                              <wps:cNvCnPr/>
                              <wps:spPr>
                                <a:xfrm>
                                  <a:off x="2340864" y="234086"/>
                                  <a:ext cx="81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2498803" y="746391"/>
                                  <a:ext cx="3158499" cy="484193"/>
                                </a:xfrm>
                                <a:prstGeom prst="rect">
                                  <a:avLst/>
                                </a:prstGeom>
                                <a:solidFill>
                                  <a:schemeClr val="lt1"/>
                                </a:solidFill>
                                <a:ln w="6350">
                                  <a:solidFill>
                                    <a:prstClr val="black"/>
                                  </a:solidFill>
                                </a:ln>
                              </wps:spPr>
                              <wps:txbx>
                                <w:txbxContent>
                                  <w:p w14:paraId="28CCDCD9" w14:textId="77777777" w:rsidR="001D381D" w:rsidRPr="00A44278" w:rsidRDefault="001D381D" w:rsidP="001D381D">
                                    <w:pPr>
                                      <w:autoSpaceDE w:val="0"/>
                                      <w:autoSpaceDN w:val="0"/>
                                      <w:adjustRightInd w:val="0"/>
                                      <w:spacing w:after="0" w:line="240" w:lineRule="auto"/>
                                      <w:rPr>
                                        <w:rFonts w:cs="Times New Roman"/>
                                        <w:sz w:val="22"/>
                                      </w:rPr>
                                    </w:pPr>
                                    <w:r w:rsidRPr="00A44278">
                                      <w:rPr>
                                        <w:rFonts w:cs="Times New Roman"/>
                                        <w:sz w:val="22"/>
                                      </w:rPr>
                                      <w:t>Indicating the web-post width (</w:t>
                                    </w:r>
                                    <w:r w:rsidRPr="00A44278">
                                      <w:rPr>
                                        <w:rFonts w:cs="Times New Roman"/>
                                        <w:b/>
                                        <w:sz w:val="22"/>
                                      </w:rPr>
                                      <w:t>0.3S</w:t>
                                    </w:r>
                                    <w:r w:rsidRPr="00A44278">
                                      <w:rPr>
                                        <w:rFonts w:cs="Times New Roman"/>
                                        <w:sz w:val="22"/>
                                      </w:rPr>
                                      <w:t xml:space="preserve"> = web-post width s</w:t>
                                    </w:r>
                                    <w:r w:rsidRPr="00A44278">
                                      <w:rPr>
                                        <w:rFonts w:cs="Times New Roman"/>
                                        <w:sz w:val="22"/>
                                        <w:vertAlign w:val="subscript"/>
                                      </w:rPr>
                                      <w:t>0</w:t>
                                    </w:r>
                                    <w:r w:rsidRPr="00A44278">
                                      <w:rPr>
                                        <w:rFonts w:cs="Times New Roman"/>
                                        <w:sz w:val="22"/>
                                      </w:rPr>
                                      <w:t xml:space="preserve"> of 0.3 the opening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 name="Group 63"/>
                              <wpg:cNvGrpSpPr/>
                              <wpg:grpSpPr>
                                <a:xfrm>
                                  <a:off x="2027339" y="384858"/>
                                  <a:ext cx="473367" cy="601206"/>
                                  <a:chOff x="6978" y="19098"/>
                                  <a:chExt cx="395904" cy="601206"/>
                                </a:xfrm>
                              </wpg:grpSpPr>
                              <wps:wsp>
                                <wps:cNvPr id="64" name="Straight Arrow Connector 64"/>
                                <wps:cNvCnPr/>
                                <wps:spPr>
                                  <a:xfrm>
                                    <a:off x="6979" y="19098"/>
                                    <a:ext cx="0" cy="601206"/>
                                  </a:xfrm>
                                  <a:prstGeom prst="straightConnector1">
                                    <a:avLst/>
                                  </a:prstGeom>
                                  <a:ln w="19050">
                                    <a:solidFill>
                                      <a:schemeClr val="tx1"/>
                                    </a:solidFill>
                                    <a:tailEnd type="none" w="med" len="lg"/>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6978" y="613337"/>
                                    <a:ext cx="395904" cy="0"/>
                                  </a:xfrm>
                                  <a:prstGeom prst="straightConnector1">
                                    <a:avLst/>
                                  </a:prstGeom>
                                  <a:ln w="1905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894FF25" id="Group 3" o:spid="_x0000_s1026" style="width:457.35pt;height:215.2pt;mso-position-horizontal-relative:char;mso-position-vertical-relative:line" coordorigin=",-561" coordsize="56573,3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">
                      <v:shapetype id="_x0000_t202" coordsize="21600,21600" o:spt="202" path="m,l,21600r21600,l21600,xe">
                        <v:stroke joinstyle="miter"/>
                        <v:path gradientshapeok="t" o:connecttype="rect"/>
                      </v:shapetype>
                      <v:shape id="Text Box 4" o:spid="_x0000_s1027" type="#_x0000_t202" style="position:absolute;left:32982;top:-561;width:23579;height: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19055116" w14:textId="77777777" w:rsidR="001D381D" w:rsidRPr="00467873" w:rsidRDefault="001D381D" w:rsidP="001D381D">
                              <w:pPr>
                                <w:autoSpaceDE w:val="0"/>
                                <w:autoSpaceDN w:val="0"/>
                                <w:adjustRightInd w:val="0"/>
                                <w:spacing w:after="0" w:line="240" w:lineRule="auto"/>
                                <w:rPr>
                                  <w:rFonts w:cs="Times New Roman"/>
                                  <w:sz w:val="22"/>
                                </w:rPr>
                              </w:pPr>
                              <w:r w:rsidRPr="00467873">
                                <w:rPr>
                                  <w:rFonts w:cs="Times New Roman"/>
                                  <w:sz w:val="22"/>
                                </w:rPr>
                                <w:t xml:space="preserve">Representing the restraining condition. </w:t>
                              </w:r>
                              <w:r w:rsidRPr="00467873">
                                <w:rPr>
                                  <w:rFonts w:cs="Times New Roman"/>
                                  <w:b/>
                                  <w:sz w:val="22"/>
                                </w:rPr>
                                <w:t>0.</w:t>
                              </w:r>
                              <w:r w:rsidRPr="00467873">
                                <w:rPr>
                                  <w:rFonts w:cs="Times New Roman"/>
                                  <w:b/>
                                  <w:bCs/>
                                  <w:sz w:val="22"/>
                                </w:rPr>
                                <w:t>5</w:t>
                              </w:r>
                              <w:r w:rsidRPr="00467873">
                                <w:rPr>
                                  <w:rFonts w:cstheme="majorBidi"/>
                                  <w:b/>
                                  <w:bCs/>
                                  <w:sz w:val="22"/>
                                </w:rPr>
                                <w:t>R</w:t>
                              </w:r>
                              <w:r w:rsidRPr="00467873">
                                <w:rPr>
                                  <w:rFonts w:cs="Times New Roman"/>
                                  <w:b/>
                                  <w:bCs/>
                                  <w:sz w:val="22"/>
                                </w:rPr>
                                <w:t xml:space="preserve"> </w:t>
                              </w:r>
                              <w:r w:rsidRPr="00467873">
                                <w:rPr>
                                  <w:rFonts w:cs="Times New Roman"/>
                                  <w:sz w:val="22"/>
                                </w:rPr>
                                <w:t xml:space="preserve">means </w:t>
                              </w:r>
                              <w:r w:rsidRPr="00A646E6">
                                <w:rPr>
                                  <w:rFonts w:cstheme="majorBidi"/>
                                </w:rPr>
                                <w:t>α</w:t>
                              </w:r>
                              <w:r w:rsidRPr="00A646E6">
                                <w:rPr>
                                  <w:rFonts w:cstheme="majorBidi"/>
                                  <w:vertAlign w:val="subscript"/>
                                </w:rPr>
                                <w:t>A</w:t>
                              </w:r>
                              <w:r w:rsidRPr="00467873">
                                <w:rPr>
                                  <w:rFonts w:cs="Times New Roman"/>
                                  <w:sz w:val="22"/>
                                </w:rPr>
                                <w:t xml:space="preserve"> </w:t>
                              </w:r>
                              <w:r>
                                <w:rPr>
                                  <w:rFonts w:cs="Times New Roman"/>
                                  <w:sz w:val="22"/>
                                </w:rPr>
                                <w:t xml:space="preserve">= </w:t>
                              </w:r>
                              <w:r w:rsidRPr="00467873">
                                <w:rPr>
                                  <w:rFonts w:cs="Times New Roman"/>
                                  <w:sz w:val="22"/>
                                </w:rPr>
                                <w:t xml:space="preserve">0.5. </w:t>
                              </w:r>
                              <w:r w:rsidRPr="00467873">
                                <w:rPr>
                                  <w:rFonts w:cs="Times New Roman"/>
                                  <w:b/>
                                  <w:sz w:val="22"/>
                                </w:rPr>
                                <w:t>P</w:t>
                              </w:r>
                              <w:r w:rsidRPr="00467873">
                                <w:rPr>
                                  <w:rFonts w:cs="Times New Roman"/>
                                  <w:sz w:val="22"/>
                                </w:rPr>
                                <w:t xml:space="preserve"> indicating pin-pin beam. </w:t>
                              </w:r>
                            </w:p>
                          </w:txbxContent>
                        </v:textbox>
                      </v:shape>
                      <v:shape id="Text Box 5" o:spid="_x0000_s1028" type="#_x0000_t202" style="position:absolute;left:19493;top:13286;width:37079;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55009861" w14:textId="77777777" w:rsidR="001D381D" w:rsidRPr="00A44278" w:rsidRDefault="001D381D" w:rsidP="001D381D">
                              <w:pPr>
                                <w:autoSpaceDE w:val="0"/>
                                <w:autoSpaceDN w:val="0"/>
                                <w:adjustRightInd w:val="0"/>
                                <w:spacing w:after="0" w:line="240" w:lineRule="auto"/>
                                <w:rPr>
                                  <w:rFonts w:cs="Times New Roman"/>
                                  <w:sz w:val="22"/>
                                </w:rPr>
                              </w:pPr>
                              <w:r w:rsidRPr="00A44278">
                                <w:rPr>
                                  <w:rFonts w:cs="Times New Roman"/>
                                  <w:sz w:val="22"/>
                                </w:rPr>
                                <w:t>Indicating the opening height (</w:t>
                              </w:r>
                              <w:r w:rsidRPr="00A44278">
                                <w:rPr>
                                  <w:rFonts w:cs="Times New Roman"/>
                                  <w:b/>
                                  <w:sz w:val="22"/>
                                </w:rPr>
                                <w:t>0.8h</w:t>
                              </w:r>
                              <w:r w:rsidRPr="00A44278">
                                <w:rPr>
                                  <w:rFonts w:cs="Times New Roman"/>
                                  <w:sz w:val="22"/>
                                </w:rPr>
                                <w:t xml:space="preserve"> means opening height h</w:t>
                              </w:r>
                              <w:r w:rsidRPr="00A44278">
                                <w:rPr>
                                  <w:rFonts w:cs="Times New Roman"/>
                                  <w:sz w:val="22"/>
                                  <w:vertAlign w:val="subscript"/>
                                </w:rPr>
                                <w:t>0</w:t>
                              </w:r>
                              <w:r w:rsidRPr="00A44278">
                                <w:rPr>
                                  <w:rFonts w:cs="Times New Roman"/>
                                  <w:sz w:val="22"/>
                                </w:rPr>
                                <w:t xml:space="preserve"> is 0.8 of the beam depth h). </w:t>
                              </w:r>
                            </w:p>
                          </w:txbxContent>
                        </v:textbox>
                      </v:shape>
                      <v:shape id="Text Box 6" o:spid="_x0000_s1029" type="#_x0000_t202" style="position:absolute;left:13510;top:18993;width:43063;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C978698" w14:textId="77777777" w:rsidR="001D381D" w:rsidRPr="00300F62" w:rsidRDefault="001D381D" w:rsidP="001D381D">
                              <w:pPr>
                                <w:autoSpaceDE w:val="0"/>
                                <w:autoSpaceDN w:val="0"/>
                                <w:adjustRightInd w:val="0"/>
                                <w:spacing w:after="0" w:line="240" w:lineRule="auto"/>
                                <w:rPr>
                                  <w:rFonts w:cs="Times New Roman"/>
                                  <w:sz w:val="22"/>
                                </w:rPr>
                              </w:pPr>
                              <w:r w:rsidRPr="00300F62">
                                <w:rPr>
                                  <w:rFonts w:cs="Times New Roman"/>
                                  <w:sz w:val="22"/>
                                </w:rPr>
                                <w:t>Representing the opening length (</w:t>
                              </w:r>
                              <w:r w:rsidRPr="00300F62">
                                <w:rPr>
                                  <w:rFonts w:cs="Times New Roman"/>
                                  <w:b/>
                                  <w:sz w:val="22"/>
                                </w:rPr>
                                <w:t>0.8L</w:t>
                              </w:r>
                              <w:r w:rsidRPr="00300F62">
                                <w:rPr>
                                  <w:rFonts w:cs="Times New Roman"/>
                                  <w:sz w:val="22"/>
                                </w:rPr>
                                <w:t xml:space="preserve"> means opening length l</w:t>
                              </w:r>
                              <w:r w:rsidRPr="00300F62">
                                <w:rPr>
                                  <w:rFonts w:cs="Times New Roman"/>
                                  <w:sz w:val="22"/>
                                  <w:vertAlign w:val="subscript"/>
                                </w:rPr>
                                <w:t xml:space="preserve">0 </w:t>
                              </w:r>
                              <w:r w:rsidRPr="00300F62">
                                <w:rPr>
                                  <w:rFonts w:cs="Times New Roman"/>
                                  <w:sz w:val="22"/>
                                </w:rPr>
                                <w:t>is 0.8 of the opening height h</w:t>
                              </w:r>
                              <w:r w:rsidRPr="00300F62">
                                <w:rPr>
                                  <w:rFonts w:cs="Times New Roman"/>
                                  <w:sz w:val="22"/>
                                  <w:vertAlign w:val="subscript"/>
                                </w:rPr>
                                <w:t>0</w:t>
                              </w:r>
                              <w:r w:rsidRPr="00300F62">
                                <w:rPr>
                                  <w:rFonts w:cs="Times New Roman"/>
                                  <w:sz w:val="22"/>
                                </w:rPr>
                                <w:t xml:space="preserve">). In case of circular opening, this identifier was omitted. </w:t>
                              </w:r>
                            </w:p>
                          </w:txbxContent>
                        </v:textbox>
                      </v:shape>
                      <v:shape id="Text Box 8" o:spid="_x0000_s1030" type="#_x0000_t202" style="position:absolute;top:1024;width:396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" fillcolor="white [3201]" strokeweight="1pt">
                        <v:textbox>
                          <w:txbxContent>
                            <w:p w14:paraId="05AB4ABD" w14:textId="77777777" w:rsidR="001D381D" w:rsidRPr="004C2663" w:rsidRDefault="001D381D" w:rsidP="001D381D">
                              <w:pPr>
                                <w:rPr>
                                  <w:sz w:val="22"/>
                                </w:rPr>
                              </w:pPr>
                              <w:r w:rsidRPr="004C2663">
                                <w:rPr>
                                  <w:sz w:val="22"/>
                                </w:rPr>
                                <w:t>S</w:t>
                              </w:r>
                              <w:r>
                                <w:rPr>
                                  <w:sz w:val="22"/>
                                </w:rPr>
                                <w:t>C</w:t>
                              </w:r>
                            </w:p>
                          </w:txbxContent>
                        </v:textbox>
                      </v:shape>
                      <v:shape id="Text Box 11" o:spid="_x0000_s1031" type="#_x0000_t202" style="position:absolute;left:5559;top:1024;width:486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" fillcolor="white [3201]" strokeweight="1pt">
                        <v:textbox>
                          <w:txbxContent>
                            <w:p w14:paraId="2CEB702F" w14:textId="77777777" w:rsidR="001D381D" w:rsidRPr="004C2663" w:rsidRDefault="001D381D" w:rsidP="001D381D">
                              <w:pPr>
                                <w:rPr>
                                  <w:sz w:val="22"/>
                                  <w:lang w:val="en-US"/>
                                </w:rPr>
                              </w:pPr>
                              <w:r w:rsidRPr="004C2663">
                                <w:rPr>
                                  <w:sz w:val="22"/>
                                </w:rPr>
                                <w:t>0.8L</w:t>
                              </w:r>
                            </w:p>
                          </w:txbxContent>
                        </v:textbox>
                      </v:shape>
                      <v:shape id="Text Box 12" o:spid="_x0000_s1032" type="#_x0000_t202" style="position:absolute;left:11777;top:1024;width:486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" fillcolor="white [3201]" strokeweight="1pt">
                        <v:textbox>
                          <w:txbxContent>
                            <w:p w14:paraId="0A6276FA" w14:textId="77777777" w:rsidR="001D381D" w:rsidRPr="004C2663" w:rsidRDefault="001D381D" w:rsidP="001D381D">
                              <w:pPr>
                                <w:rPr>
                                  <w:sz w:val="22"/>
                                </w:rPr>
                              </w:pPr>
                              <w:r w:rsidRPr="004C2663">
                                <w:rPr>
                                  <w:sz w:val="22"/>
                                </w:rPr>
                                <w:t>0.8h</w:t>
                              </w:r>
                            </w:p>
                          </w:txbxContent>
                        </v:textbox>
                      </v:shape>
                      <v:shape id="Text Box 18" o:spid="_x0000_s1033" type="#_x0000_t202" style="position:absolute;left:18141;top:1024;width:486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" fillcolor="white [3201]" strokeweight="1pt">
                        <v:textbox>
                          <w:txbxContent>
                            <w:p w14:paraId="53FC7A9F" w14:textId="77777777" w:rsidR="001D381D" w:rsidRPr="004C2663" w:rsidRDefault="001D381D" w:rsidP="001D381D">
                              <w:pPr>
                                <w:rPr>
                                  <w:sz w:val="22"/>
                                </w:rPr>
                              </w:pPr>
                              <w:r w:rsidRPr="004C2663">
                                <w:rPr>
                                  <w:sz w:val="22"/>
                                </w:rPr>
                                <w:t>0.3SS</w:t>
                              </w:r>
                            </w:p>
                          </w:txbxContent>
                        </v:textbox>
                      </v:shape>
                      <v:line id="Straight Connector 32" o:spid="_x0000_s1034" style="position:absolute;visibility:visible;mso-wrap-style:square" from="4315,2340" to="5128,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" strokecolor="black [3213]" strokeweight="2.25pt"/>
                      <v:line id="Straight Connector 35" o:spid="_x0000_s1035" style="position:absolute;visibility:visible;mso-wrap-style:square" from="10607,2340" to="11419,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" strokecolor="black [3213]" strokeweight="2.25pt"/>
                      <v:line id="Straight Connector 37" o:spid="_x0000_s1036" style="position:absolute;visibility:visible;mso-wrap-style:square" from="16971,2340" to="17784,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" strokecolor="black [3213]" strokeweight="2.25pt"/>
                      <v:shapetype id="_x0000_t32" coordsize="21600,21600" o:spt="32" o:oned="t" path="m,l21600,21600e" filled="f">
                        <v:path arrowok="t" fillok="f" o:connecttype="none"/>
                        <o:lock v:ext="edit" shapetype="t"/>
                      </v:shapetype>
                      <v:shape id="Straight Arrow Connector 41" o:spid="_x0000_s1037" type="#_x0000_t32" style="position:absolute;left:29626;top:2267;width:3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" strokecolor="black [3213]" strokeweight="1.5pt">
                        <v:stroke endarrow="classic" endarrowlength="long"/>
                      </v:shape>
                      <v:group id="Group 45" o:spid="_x0000_s1038" style="position:absolute;left:14045;top:3848;width:5435;height:11944" coordorigin=",20" coordsize="7301,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47" o:spid="_x0000_s1039" type="#_x0000_t32" style="position:absolute;top:5382;width:7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" strokecolor="black [3213]" strokeweight="1.5pt">
                          <v:stroke endarrow="classic" endarrowlength="long"/>
                        </v:shape>
                        <v:shape id="Straight Arrow Connector 48" o:spid="_x0000_s1040" type="#_x0000_t32" style="position:absolute;left:110;top:20;width:0;height:5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" strokecolor="black [3213]" strokeweight="1.5pt">
                          <v:stroke endarrowlength="long"/>
                        </v:shape>
                      </v:group>
                      <v:group id="Group 49" o:spid="_x0000_s1041" style="position:absolute;left:2338;top:3850;width:4383;height:23644" coordorigin="59,133" coordsize="3682,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traight Arrow Connector 50" o:spid="_x0000_s1042" type="#_x0000_t32" style="position:absolute;left:70;top:133;width:0;height:16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" strokecolor="black [3213]" strokeweight="1.5pt">
                          <v:stroke endarrowlength="long"/>
                        </v:shape>
                        <v:shape id="Straight Arrow Connector 51" o:spid="_x0000_s1043" type="#_x0000_t32" style="position:absolute;left:59;top:16518;width:3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" strokecolor="black [3213]" strokeweight="1.5pt">
                          <v:stroke endarrow="classic" endarrowlength="long"/>
                        </v:shape>
                      </v:group>
                      <v:shape id="Text Box 52" o:spid="_x0000_s1044" type="#_x0000_t202" style="position:absolute;left:24579;top:1024;width:5040;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" fillcolor="white [3201]" strokeweight="1pt">
                        <v:textbox>
                          <w:txbxContent>
                            <w:p w14:paraId="479D7B2B" w14:textId="77777777" w:rsidR="001D381D" w:rsidRPr="004C2663" w:rsidRDefault="001D381D" w:rsidP="001D381D">
                              <w:pPr>
                                <w:rPr>
                                  <w:sz w:val="22"/>
                                </w:rPr>
                              </w:pPr>
                              <w:r w:rsidRPr="004C2663">
                                <w:rPr>
                                  <w:sz w:val="22"/>
                                </w:rPr>
                                <w:t>0.5</w:t>
                              </w:r>
                              <w:r>
                                <w:rPr>
                                  <w:rFonts w:cstheme="majorBidi"/>
                                  <w:sz w:val="22"/>
                                </w:rPr>
                                <w:t>R</w:t>
                              </w:r>
                            </w:p>
                          </w:txbxContent>
                        </v:textbox>
                      </v:shape>
                      <v:group id="Group 53" o:spid="_x0000_s1045" style="position:absolute;left:8107;top:3853;width:5260;height:17644" coordorigin="70,77" coordsize="611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56" o:spid="_x0000_s1046" type="#_x0000_t32" style="position:absolute;left:96;top:77;width:0;height:1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" strokecolor="black [3213]" strokeweight="1.5pt">
                          <v:stroke endarrowlength="long"/>
                        </v:shape>
                        <v:shape id="Straight Arrow Connector 57" o:spid="_x0000_s1047" type="#_x0000_t32" style="position:absolute;left:70;top:11301;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" strokecolor="black [3213]" strokeweight="1.5pt">
                          <v:stroke endarrow="classic" endarrowlength="long"/>
                        </v:shape>
                      </v:group>
                      <v:shape id="Text Box 58" o:spid="_x0000_s1048" type="#_x0000_t202" style="position:absolute;left:6782;top:25229;width:49791;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10A91EB3" w14:textId="77777777" w:rsidR="001D381D" w:rsidRPr="004C2663" w:rsidRDefault="001D381D" w:rsidP="001D381D">
                              <w:pPr>
                                <w:autoSpaceDE w:val="0"/>
                                <w:autoSpaceDN w:val="0"/>
                                <w:adjustRightInd w:val="0"/>
                                <w:spacing w:after="0" w:line="240" w:lineRule="auto"/>
                                <w:rPr>
                                  <w:rFonts w:cs="Times New Roman"/>
                                  <w:sz w:val="22"/>
                                </w:rPr>
                              </w:pPr>
                              <w:r w:rsidRPr="004C2663">
                                <w:rPr>
                                  <w:rFonts w:cs="Times New Roman"/>
                                  <w:sz w:val="22"/>
                                </w:rPr>
                                <w:t xml:space="preserve">The first letter indicating beam </w:t>
                              </w:r>
                              <w:r>
                                <w:rPr>
                                  <w:rFonts w:cs="Times New Roman"/>
                                  <w:sz w:val="22"/>
                                </w:rPr>
                                <w:t>material</w:t>
                              </w:r>
                              <w:r w:rsidRPr="004C2663">
                                <w:rPr>
                                  <w:rFonts w:cs="Times New Roman"/>
                                  <w:sz w:val="22"/>
                                </w:rPr>
                                <w:t xml:space="preserve">, </w:t>
                              </w:r>
                              <w:r w:rsidRPr="004C2663">
                                <w:rPr>
                                  <w:rFonts w:cs="Times New Roman"/>
                                  <w:b/>
                                  <w:sz w:val="22"/>
                                </w:rPr>
                                <w:t>S</w:t>
                              </w:r>
                              <w:r w:rsidRPr="004C2663">
                                <w:rPr>
                                  <w:rFonts w:cs="Times New Roman"/>
                                  <w:sz w:val="22"/>
                                </w:rPr>
                                <w:t xml:space="preserve"> for stainless and </w:t>
                              </w:r>
                              <w:r w:rsidRPr="004C2663">
                                <w:rPr>
                                  <w:rFonts w:cs="Times New Roman"/>
                                  <w:b/>
                                  <w:sz w:val="22"/>
                                </w:rPr>
                                <w:t>C</w:t>
                              </w:r>
                              <w:r w:rsidRPr="004C2663">
                                <w:rPr>
                                  <w:rFonts w:cs="Times New Roman"/>
                                  <w:sz w:val="22"/>
                                </w:rPr>
                                <w:t xml:space="preserve"> for carbon steel. The second letter indicating opening geometry, </w:t>
                              </w:r>
                              <w:r w:rsidRPr="004C2663">
                                <w:rPr>
                                  <w:rFonts w:cs="Times New Roman"/>
                                  <w:b/>
                                  <w:sz w:val="22"/>
                                </w:rPr>
                                <w:t>C</w:t>
                              </w:r>
                              <w:r w:rsidRPr="004C2663">
                                <w:rPr>
                                  <w:rFonts w:cs="Times New Roman"/>
                                  <w:sz w:val="22"/>
                                </w:rPr>
                                <w:t xml:space="preserve"> for circular and </w:t>
                              </w:r>
                              <w:r>
                                <w:rPr>
                                  <w:rFonts w:cs="Times New Roman"/>
                                  <w:b/>
                                  <w:sz w:val="22"/>
                                </w:rPr>
                                <w:t>R</w:t>
                              </w:r>
                              <w:r w:rsidRPr="004C2663">
                                <w:rPr>
                                  <w:rFonts w:cs="Times New Roman"/>
                                  <w:sz w:val="22"/>
                                </w:rPr>
                                <w:t xml:space="preserve"> for </w:t>
                              </w:r>
                              <w:r>
                                <w:rPr>
                                  <w:rFonts w:cs="Times New Roman"/>
                                  <w:sz w:val="22"/>
                                </w:rPr>
                                <w:t>rectangular</w:t>
                              </w:r>
                              <w:r w:rsidRPr="004C2663">
                                <w:rPr>
                                  <w:rFonts w:cs="Times New Roman"/>
                                  <w:sz w:val="22"/>
                                </w:rPr>
                                <w:t xml:space="preserve"> opening</w:t>
                              </w:r>
                              <w:r>
                                <w:rPr>
                                  <w:rFonts w:cs="Times New Roman"/>
                                  <w:sz w:val="22"/>
                                </w:rPr>
                                <w:t>s</w:t>
                              </w:r>
                              <w:r w:rsidRPr="004C2663">
                                <w:rPr>
                                  <w:rFonts w:cs="Times New Roman"/>
                                  <w:sz w:val="22"/>
                                </w:rPr>
                                <w:t>.</w:t>
                              </w:r>
                            </w:p>
                          </w:txbxContent>
                        </v:textbox>
                      </v:shape>
                      <v:line id="Straight Connector 59" o:spid="_x0000_s1049" style="position:absolute;visibility:visible;mso-wrap-style:square" from="23408,2340" to="2422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" strokecolor="black [3213]" strokeweight="2.25pt"/>
                      <v:shape id="Text Box 60" o:spid="_x0000_s1050" type="#_x0000_t202" style="position:absolute;left:24988;top:7463;width:31585;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28CCDCD9" w14:textId="77777777" w:rsidR="001D381D" w:rsidRPr="00A44278" w:rsidRDefault="001D381D" w:rsidP="001D381D">
                              <w:pPr>
                                <w:autoSpaceDE w:val="0"/>
                                <w:autoSpaceDN w:val="0"/>
                                <w:adjustRightInd w:val="0"/>
                                <w:spacing w:after="0" w:line="240" w:lineRule="auto"/>
                                <w:rPr>
                                  <w:rFonts w:cs="Times New Roman"/>
                                  <w:sz w:val="22"/>
                                </w:rPr>
                              </w:pPr>
                              <w:r w:rsidRPr="00A44278">
                                <w:rPr>
                                  <w:rFonts w:cs="Times New Roman"/>
                                  <w:sz w:val="22"/>
                                </w:rPr>
                                <w:t>Indicating the web-post width (</w:t>
                              </w:r>
                              <w:r w:rsidRPr="00A44278">
                                <w:rPr>
                                  <w:rFonts w:cs="Times New Roman"/>
                                  <w:b/>
                                  <w:sz w:val="22"/>
                                </w:rPr>
                                <w:t>0.3S</w:t>
                              </w:r>
                              <w:r w:rsidRPr="00A44278">
                                <w:rPr>
                                  <w:rFonts w:cs="Times New Roman"/>
                                  <w:sz w:val="22"/>
                                </w:rPr>
                                <w:t xml:space="preserve"> = web-post width s</w:t>
                              </w:r>
                              <w:r w:rsidRPr="00A44278">
                                <w:rPr>
                                  <w:rFonts w:cs="Times New Roman"/>
                                  <w:sz w:val="22"/>
                                  <w:vertAlign w:val="subscript"/>
                                </w:rPr>
                                <w:t>0</w:t>
                              </w:r>
                              <w:r w:rsidRPr="00A44278">
                                <w:rPr>
                                  <w:rFonts w:cs="Times New Roman"/>
                                  <w:sz w:val="22"/>
                                </w:rPr>
                                <w:t xml:space="preserve"> of 0.3 the opening length.</w:t>
                              </w:r>
                            </w:p>
                          </w:txbxContent>
                        </v:textbox>
                      </v:shape>
                      <v:group id="Group 63" o:spid="_x0000_s1051" style="position:absolute;left:20273;top:3848;width:4734;height:6012" coordorigin="69,190" coordsize="395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Straight Arrow Connector 64" o:spid="_x0000_s1052" type="#_x0000_t32" style="position:absolute;left:69;top:190;width:0;height:6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" strokecolor="black [3213]" strokeweight="1.5pt">
                          <v:stroke endarrowlength="long"/>
                        </v:shape>
                        <v:shape id="Straight Arrow Connector 65" o:spid="_x0000_s1053" type="#_x0000_t32" style="position:absolute;left:69;top:6133;width:39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" strokecolor="black [3213]" strokeweight="1.5pt">
                          <v:stroke endarrow="classic" endarrowlength="long"/>
                        </v:shape>
                      </v:group>
                      <w10:anchorlock/>
                    </v:group>
                  </w:pict>
                </mc:Fallback>
              </mc:AlternateContent>
            </w:r>
          </w:p>
        </w:tc>
      </w:tr>
      <w:tr w:rsidR="001D381D" w:rsidRPr="005806C6" w14:paraId="763CA4F6" w14:textId="77777777" w:rsidTr="00354266">
        <w:tc>
          <w:tcPr>
            <w:tcW w:w="9288" w:type="dxa"/>
          </w:tcPr>
          <w:p w14:paraId="17140626" w14:textId="77777777" w:rsidR="001D381D" w:rsidRPr="005806C6" w:rsidRDefault="001D381D" w:rsidP="00354266">
            <w:pPr>
              <w:pStyle w:val="Caption"/>
            </w:pPr>
            <w:bookmarkStart w:id="7" w:name="_Ref59565362"/>
            <w:r w:rsidRPr="005806C6">
              <w:rPr>
                <w:b/>
                <w:bCs/>
              </w:rPr>
              <w:t xml:space="preserve">Figure </w:t>
            </w:r>
            <w:r w:rsidRPr="005806C6">
              <w:rPr>
                <w:b/>
                <w:bCs/>
              </w:rPr>
              <w:fldChar w:fldCharType="begin"/>
            </w:r>
            <w:r w:rsidRPr="005806C6">
              <w:rPr>
                <w:b/>
                <w:bCs/>
              </w:rPr>
              <w:instrText xml:space="preserve"> SEQ Figure \* ARABIC </w:instrText>
            </w:r>
            <w:r w:rsidRPr="005806C6">
              <w:rPr>
                <w:b/>
                <w:bCs/>
              </w:rPr>
              <w:fldChar w:fldCharType="separate"/>
            </w:r>
            <w:r>
              <w:rPr>
                <w:b/>
                <w:bCs/>
                <w:noProof/>
              </w:rPr>
              <w:t>8</w:t>
            </w:r>
            <w:r w:rsidRPr="005806C6">
              <w:rPr>
                <w:b/>
                <w:bCs/>
              </w:rPr>
              <w:fldChar w:fldCharType="end"/>
            </w:r>
            <w:bookmarkEnd w:id="7"/>
            <w:r w:rsidRPr="005806C6">
              <w:rPr>
                <w:b/>
                <w:bCs/>
              </w:rPr>
              <w:t>:</w:t>
            </w:r>
            <w:r w:rsidRPr="005806C6">
              <w:t xml:space="preserve"> </w:t>
            </w:r>
            <w:r>
              <w:t xml:space="preserve">The definition of </w:t>
            </w:r>
            <w:r w:rsidRPr="005806C6">
              <w:t>parametric models specimen identifier.</w:t>
            </w:r>
          </w:p>
        </w:tc>
      </w:tr>
    </w:tbl>
    <w:p w14:paraId="0F917B50" w14:textId="77777777" w:rsidR="001D381D" w:rsidRDefault="001D381D" w:rsidP="001D381D">
      <w:pPr>
        <w:jc w:val="center"/>
      </w:pPr>
    </w:p>
    <w:p w14:paraId="5B346EF9" w14:textId="77777777" w:rsidR="001D381D" w:rsidRDefault="001D381D" w:rsidP="001D381D">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D381D" w14:paraId="531BA7B3" w14:textId="77777777" w:rsidTr="00354266">
        <w:tc>
          <w:tcPr>
            <w:tcW w:w="9288" w:type="dxa"/>
          </w:tcPr>
          <w:p w14:paraId="0592282B" w14:textId="77777777" w:rsidR="001D381D" w:rsidRDefault="001D381D" w:rsidP="00354266">
            <w:pPr>
              <w:jc w:val="center"/>
            </w:pPr>
            <w:r>
              <w:rPr>
                <w:noProof/>
                <w:lang w:eastAsia="en-GB"/>
              </w:rPr>
              <w:lastRenderedPageBreak/>
              <w:drawing>
                <wp:inline distT="0" distB="0" distL="0" distR="0" wp14:anchorId="49BBA710" wp14:editId="3F04DE37">
                  <wp:extent cx="4860925" cy="2422827"/>
                  <wp:effectExtent l="0" t="0" r="0" b="0"/>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10;&#10;Description automatically generated"/>
                          <pic:cNvPicPr/>
                        </pic:nvPicPr>
                        <pic:blipFill rotWithShape="1">
                          <a:blip r:embed="rId21"/>
                          <a:srcRect l="1735" t="1984" b="2001"/>
                          <a:stretch/>
                        </pic:blipFill>
                        <pic:spPr bwMode="auto">
                          <a:xfrm>
                            <a:off x="0" y="0"/>
                            <a:ext cx="4894334" cy="2439479"/>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14:paraId="24342261" w14:textId="77777777" w:rsidTr="00354266">
        <w:trPr>
          <w:trHeight w:hRule="exact" w:val="340"/>
        </w:trPr>
        <w:tc>
          <w:tcPr>
            <w:tcW w:w="9288" w:type="dxa"/>
          </w:tcPr>
          <w:p w14:paraId="66FD7310" w14:textId="77777777" w:rsidR="001D381D" w:rsidRPr="00813CFA" w:rsidRDefault="001D381D" w:rsidP="00354266">
            <w:pPr>
              <w:pStyle w:val="Caption"/>
            </w:pPr>
            <w:bookmarkStart w:id="8" w:name="_Ref57495340"/>
            <w:r w:rsidRPr="00813CFA">
              <w:rPr>
                <w:b/>
                <w:bCs/>
              </w:rPr>
              <w:t xml:space="preserve">Figure </w:t>
            </w:r>
            <w:r w:rsidRPr="00813CFA">
              <w:rPr>
                <w:b/>
                <w:bCs/>
              </w:rPr>
              <w:fldChar w:fldCharType="begin"/>
            </w:r>
            <w:r w:rsidRPr="00813CFA">
              <w:rPr>
                <w:b/>
                <w:bCs/>
              </w:rPr>
              <w:instrText xml:space="preserve"> SEQ Figure \* ARABIC </w:instrText>
            </w:r>
            <w:r w:rsidRPr="00813CFA">
              <w:rPr>
                <w:b/>
                <w:bCs/>
              </w:rPr>
              <w:fldChar w:fldCharType="separate"/>
            </w:r>
            <w:r>
              <w:rPr>
                <w:b/>
                <w:bCs/>
                <w:noProof/>
              </w:rPr>
              <w:t>9</w:t>
            </w:r>
            <w:r w:rsidRPr="00813CFA">
              <w:rPr>
                <w:b/>
                <w:bCs/>
              </w:rPr>
              <w:fldChar w:fldCharType="end"/>
            </w:r>
            <w:bookmarkEnd w:id="8"/>
            <w:r w:rsidRPr="00813CFA">
              <w:rPr>
                <w:b/>
                <w:bCs/>
              </w:rPr>
              <w:t>:</w:t>
            </w:r>
            <w:r w:rsidRPr="00813CFA">
              <w:t xml:space="preserve"> </w:t>
            </w:r>
            <w:r>
              <w:t>Location of end supports and f</w:t>
            </w:r>
            <w:r w:rsidRPr="00813CFA">
              <w:t>ire-induced force.</w:t>
            </w:r>
          </w:p>
        </w:tc>
      </w:tr>
    </w:tbl>
    <w:p w14:paraId="7F17967C" w14:textId="77777777" w:rsidR="001D381D" w:rsidRDefault="001D381D" w:rsidP="001D381D">
      <w:pPr>
        <w:jc w:val="center"/>
      </w:pPr>
    </w:p>
    <w:tbl>
      <w:tblPr>
        <w:tblStyle w:val="TableGrid"/>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6"/>
      </w:tblGrid>
      <w:tr w:rsidR="001D381D" w:rsidRPr="00167E9F" w14:paraId="02551471" w14:textId="77777777" w:rsidTr="00354266">
        <w:trPr>
          <w:trHeight w:hRule="exact" w:val="1757"/>
        </w:trPr>
        <w:tc>
          <w:tcPr>
            <w:tcW w:w="4644" w:type="dxa"/>
          </w:tcPr>
          <w:p w14:paraId="46F51C8A" w14:textId="77777777" w:rsidR="001D381D" w:rsidRPr="00167E9F" w:rsidRDefault="001D381D" w:rsidP="00354266">
            <w:pPr>
              <w:jc w:val="center"/>
              <w:rPr>
                <w:sz w:val="20"/>
                <w:szCs w:val="20"/>
              </w:rPr>
            </w:pPr>
            <w:r w:rsidRPr="00167E9F">
              <w:rPr>
                <w:noProof/>
                <w:sz w:val="20"/>
                <w:szCs w:val="20"/>
                <w:lang w:eastAsia="en-GB"/>
              </w:rPr>
              <w:drawing>
                <wp:inline distT="0" distB="0" distL="0" distR="0" wp14:anchorId="38CDAFCF" wp14:editId="45DE6B25">
                  <wp:extent cx="2548800" cy="1155600"/>
                  <wp:effectExtent l="0" t="0" r="4445" b="6985"/>
                  <wp:docPr id="115" name="Picture 115"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unnel 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8" t="6558" r="50540" b="8778"/>
                          <a:stretch/>
                        </pic:blipFill>
                        <pic:spPr bwMode="auto">
                          <a:xfrm>
                            <a:off x="0" y="0"/>
                            <a:ext cx="2548800" cy="115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6" w:type="dxa"/>
          </w:tcPr>
          <w:p w14:paraId="4454BFF6" w14:textId="77777777" w:rsidR="001D381D" w:rsidRPr="00167E9F" w:rsidRDefault="001D381D" w:rsidP="00354266">
            <w:pPr>
              <w:jc w:val="center"/>
              <w:rPr>
                <w:sz w:val="20"/>
                <w:szCs w:val="20"/>
              </w:rPr>
            </w:pPr>
            <w:r w:rsidRPr="00167E9F">
              <w:rPr>
                <w:noProof/>
                <w:sz w:val="20"/>
                <w:szCs w:val="20"/>
                <w:lang w:eastAsia="en-GB"/>
              </w:rPr>
              <w:drawing>
                <wp:inline distT="0" distB="0" distL="0" distR="0" wp14:anchorId="00C14735" wp14:editId="11D56ACA">
                  <wp:extent cx="2574000" cy="1152000"/>
                  <wp:effectExtent l="0" t="0" r="0" b="0"/>
                  <wp:docPr id="117" name="Picture 117"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unnel 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0845" t="6865" r="-231" b="7841"/>
                          <a:stretch/>
                        </pic:blipFill>
                        <pic:spPr bwMode="auto">
                          <a:xfrm>
                            <a:off x="0" y="0"/>
                            <a:ext cx="2574000"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81D" w:rsidRPr="00167E9F" w14:paraId="760B1E06" w14:textId="77777777" w:rsidTr="00354266">
        <w:trPr>
          <w:trHeight w:hRule="exact" w:val="340"/>
        </w:trPr>
        <w:tc>
          <w:tcPr>
            <w:tcW w:w="4644" w:type="dxa"/>
          </w:tcPr>
          <w:p w14:paraId="14FDDEE3" w14:textId="77777777" w:rsidR="001D381D" w:rsidRPr="00167E9F" w:rsidRDefault="001D381D" w:rsidP="001D381D">
            <w:pPr>
              <w:pStyle w:val="ListParagraph"/>
              <w:numPr>
                <w:ilvl w:val="0"/>
                <w:numId w:val="6"/>
              </w:numPr>
              <w:spacing w:after="0" w:line="240" w:lineRule="auto"/>
              <w:jc w:val="center"/>
              <w:rPr>
                <w:sz w:val="20"/>
                <w:szCs w:val="20"/>
              </w:rPr>
            </w:pPr>
            <w:r w:rsidRPr="00167E9F">
              <w:rPr>
                <w:sz w:val="20"/>
                <w:szCs w:val="20"/>
              </w:rPr>
              <w:t>Buckling of web-posts at 480</w:t>
            </w:r>
            <w:r w:rsidRPr="00167E9F">
              <w:rPr>
                <w:sz w:val="20"/>
                <w:szCs w:val="20"/>
                <w:vertAlign w:val="superscript"/>
              </w:rPr>
              <w:t>o</w:t>
            </w:r>
            <w:r w:rsidRPr="00167E9F">
              <w:rPr>
                <w:sz w:val="20"/>
                <w:szCs w:val="20"/>
              </w:rPr>
              <w:t>C.</w:t>
            </w:r>
          </w:p>
        </w:tc>
        <w:tc>
          <w:tcPr>
            <w:tcW w:w="4646" w:type="dxa"/>
          </w:tcPr>
          <w:p w14:paraId="6A5C67E8" w14:textId="77777777" w:rsidR="001D381D" w:rsidRPr="00167E9F" w:rsidRDefault="001D381D" w:rsidP="001D381D">
            <w:pPr>
              <w:pStyle w:val="ListParagraph"/>
              <w:numPr>
                <w:ilvl w:val="0"/>
                <w:numId w:val="6"/>
              </w:numPr>
              <w:spacing w:after="0" w:line="240" w:lineRule="auto"/>
              <w:jc w:val="center"/>
              <w:rPr>
                <w:sz w:val="20"/>
                <w:szCs w:val="20"/>
              </w:rPr>
            </w:pPr>
            <w:r w:rsidRPr="00167E9F">
              <w:rPr>
                <w:sz w:val="20"/>
                <w:szCs w:val="20"/>
              </w:rPr>
              <w:t>Buckling of web-posts at 550</w:t>
            </w:r>
            <w:r w:rsidRPr="00167E9F">
              <w:rPr>
                <w:sz w:val="20"/>
                <w:szCs w:val="20"/>
                <w:vertAlign w:val="superscript"/>
              </w:rPr>
              <w:t>o</w:t>
            </w:r>
            <w:r w:rsidRPr="00167E9F">
              <w:rPr>
                <w:sz w:val="20"/>
                <w:szCs w:val="20"/>
              </w:rPr>
              <w:t>C.</w:t>
            </w:r>
          </w:p>
        </w:tc>
      </w:tr>
      <w:tr w:rsidR="001D381D" w:rsidRPr="00167E9F" w14:paraId="543FE9A6" w14:textId="77777777" w:rsidTr="00354266">
        <w:trPr>
          <w:trHeight w:hRule="exact" w:val="340"/>
        </w:trPr>
        <w:tc>
          <w:tcPr>
            <w:tcW w:w="9290" w:type="dxa"/>
            <w:gridSpan w:val="2"/>
          </w:tcPr>
          <w:p w14:paraId="238BB7DB" w14:textId="77777777" w:rsidR="001D381D" w:rsidRPr="00167E9F" w:rsidRDefault="001D381D" w:rsidP="00354266">
            <w:pPr>
              <w:pStyle w:val="Caption"/>
              <w:rPr>
                <w:szCs w:val="20"/>
              </w:rPr>
            </w:pPr>
            <w:bookmarkStart w:id="9" w:name="_Ref57495419"/>
            <w:r w:rsidRPr="00167E9F">
              <w:rPr>
                <w:b/>
                <w:bCs/>
                <w:szCs w:val="20"/>
              </w:rPr>
              <w:t xml:space="preserve">Figure </w:t>
            </w:r>
            <w:r w:rsidRPr="00167E9F">
              <w:rPr>
                <w:b/>
                <w:bCs/>
                <w:szCs w:val="20"/>
              </w:rPr>
              <w:fldChar w:fldCharType="begin"/>
            </w:r>
            <w:r w:rsidRPr="00167E9F">
              <w:rPr>
                <w:b/>
                <w:bCs/>
                <w:szCs w:val="20"/>
              </w:rPr>
              <w:instrText xml:space="preserve"> SEQ Figure \* ARABIC </w:instrText>
            </w:r>
            <w:r w:rsidRPr="00167E9F">
              <w:rPr>
                <w:b/>
                <w:bCs/>
                <w:szCs w:val="20"/>
              </w:rPr>
              <w:fldChar w:fldCharType="separate"/>
            </w:r>
            <w:r>
              <w:rPr>
                <w:b/>
                <w:bCs/>
                <w:noProof/>
                <w:szCs w:val="20"/>
              </w:rPr>
              <w:t>10</w:t>
            </w:r>
            <w:r w:rsidRPr="00167E9F">
              <w:rPr>
                <w:b/>
                <w:bCs/>
                <w:szCs w:val="20"/>
              </w:rPr>
              <w:fldChar w:fldCharType="end"/>
            </w:r>
            <w:bookmarkEnd w:id="9"/>
            <w:r w:rsidRPr="00167E9F">
              <w:rPr>
                <w:b/>
                <w:bCs/>
                <w:szCs w:val="20"/>
              </w:rPr>
              <w:t>:</w:t>
            </w:r>
            <w:r w:rsidRPr="00167E9F">
              <w:rPr>
                <w:szCs w:val="20"/>
              </w:rPr>
              <w:t xml:space="preserve"> Progressive buckling of web-posts for model CC-0.5h-0.3S-1.0R.</w:t>
            </w:r>
          </w:p>
          <w:p w14:paraId="421900C9" w14:textId="77777777" w:rsidR="001D381D" w:rsidRPr="00167E9F" w:rsidRDefault="001D381D" w:rsidP="00354266">
            <w:pPr>
              <w:pStyle w:val="ListParagraph"/>
              <w:spacing w:after="0" w:line="240" w:lineRule="auto"/>
              <w:rPr>
                <w:sz w:val="20"/>
                <w:szCs w:val="20"/>
              </w:rPr>
            </w:pPr>
          </w:p>
        </w:tc>
      </w:tr>
    </w:tbl>
    <w:p w14:paraId="32F35BD9" w14:textId="77777777" w:rsidR="001D381D" w:rsidRDefault="001D381D" w:rsidP="001D3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D381D" w:rsidRPr="00211D89" w14:paraId="0DA43668" w14:textId="77777777" w:rsidTr="00354266">
        <w:trPr>
          <w:trHeight w:hRule="exact" w:val="2551"/>
        </w:trPr>
        <w:tc>
          <w:tcPr>
            <w:tcW w:w="4644" w:type="dxa"/>
          </w:tcPr>
          <w:p w14:paraId="3D1765CE" w14:textId="77777777" w:rsidR="001D381D" w:rsidRPr="00211D89" w:rsidRDefault="001D381D" w:rsidP="00354266">
            <w:pPr>
              <w:jc w:val="center"/>
              <w:rPr>
                <w:sz w:val="20"/>
                <w:szCs w:val="20"/>
              </w:rPr>
            </w:pPr>
            <w:r w:rsidRPr="00211D89">
              <w:rPr>
                <w:noProof/>
                <w:sz w:val="20"/>
                <w:szCs w:val="20"/>
                <w:lang w:eastAsia="en-GB"/>
              </w:rPr>
              <w:drawing>
                <wp:inline distT="0" distB="0" distL="0" distR="0" wp14:anchorId="436E7324" wp14:editId="7F44146A">
                  <wp:extent cx="2526665" cy="1642631"/>
                  <wp:effectExtent l="0" t="0" r="6985" b="0"/>
                  <wp:docPr id="118" name="Picture 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Diagram&#10;&#10;Description automatically generated"/>
                          <pic:cNvPicPr/>
                        </pic:nvPicPr>
                        <pic:blipFill rotWithShape="1">
                          <a:blip r:embed="rId23"/>
                          <a:srcRect t="1688" r="51508" b="54593"/>
                          <a:stretch/>
                        </pic:blipFill>
                        <pic:spPr bwMode="auto">
                          <a:xfrm>
                            <a:off x="0" y="0"/>
                            <a:ext cx="2527200" cy="1642979"/>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45A95EBC" w14:textId="77777777" w:rsidR="001D381D" w:rsidRPr="00211D89" w:rsidRDefault="001D381D" w:rsidP="00354266">
            <w:pPr>
              <w:jc w:val="center"/>
              <w:rPr>
                <w:sz w:val="20"/>
                <w:szCs w:val="20"/>
              </w:rPr>
            </w:pPr>
            <w:r w:rsidRPr="00211D89">
              <w:rPr>
                <w:noProof/>
                <w:sz w:val="20"/>
                <w:szCs w:val="20"/>
                <w:lang w:eastAsia="en-GB"/>
              </w:rPr>
              <w:drawing>
                <wp:inline distT="0" distB="0" distL="0" distR="0" wp14:anchorId="71D0110E" wp14:editId="562B2B50">
                  <wp:extent cx="2569845" cy="1635950"/>
                  <wp:effectExtent l="0" t="0" r="1905" b="254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pic:cNvPicPr/>
                        </pic:nvPicPr>
                        <pic:blipFill rotWithShape="1">
                          <a:blip r:embed="rId23"/>
                          <a:srcRect l="50682" t="1865" b="54602"/>
                          <a:stretch/>
                        </pic:blipFill>
                        <pic:spPr bwMode="auto">
                          <a:xfrm>
                            <a:off x="0" y="0"/>
                            <a:ext cx="2570400" cy="1636303"/>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1B9A3D3B" w14:textId="77777777" w:rsidTr="00354266">
        <w:trPr>
          <w:trHeight w:hRule="exact" w:val="340"/>
        </w:trPr>
        <w:tc>
          <w:tcPr>
            <w:tcW w:w="4644" w:type="dxa"/>
          </w:tcPr>
          <w:p w14:paraId="6FC7DAAB" w14:textId="77777777" w:rsidR="001D381D" w:rsidRPr="00211D89" w:rsidRDefault="001D381D" w:rsidP="001D381D">
            <w:pPr>
              <w:pStyle w:val="ListParagraph"/>
              <w:numPr>
                <w:ilvl w:val="0"/>
                <w:numId w:val="7"/>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0.5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0.3</w:t>
            </w:r>
          </w:p>
          <w:p w14:paraId="611CB660" w14:textId="77777777" w:rsidR="001D381D" w:rsidRPr="00211D89" w:rsidRDefault="001D381D" w:rsidP="00354266">
            <w:pPr>
              <w:jc w:val="center"/>
              <w:rPr>
                <w:sz w:val="20"/>
                <w:szCs w:val="20"/>
              </w:rPr>
            </w:pPr>
          </w:p>
          <w:p w14:paraId="258D5C37" w14:textId="77777777" w:rsidR="001D381D" w:rsidRPr="00211D89" w:rsidRDefault="001D381D" w:rsidP="00354266">
            <w:pPr>
              <w:jc w:val="center"/>
              <w:rPr>
                <w:sz w:val="20"/>
                <w:szCs w:val="20"/>
              </w:rPr>
            </w:pPr>
          </w:p>
        </w:tc>
        <w:tc>
          <w:tcPr>
            <w:tcW w:w="4644" w:type="dxa"/>
          </w:tcPr>
          <w:p w14:paraId="3B176D91" w14:textId="77777777" w:rsidR="001D381D" w:rsidRPr="00211D89" w:rsidRDefault="001D381D" w:rsidP="001D381D">
            <w:pPr>
              <w:pStyle w:val="ListParagraph"/>
              <w:numPr>
                <w:ilvl w:val="0"/>
                <w:numId w:val="7"/>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0.5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0.6</w:t>
            </w:r>
          </w:p>
          <w:p w14:paraId="0CD32760" w14:textId="77777777" w:rsidR="001D381D" w:rsidRPr="00211D89" w:rsidRDefault="001D381D" w:rsidP="00354266">
            <w:pPr>
              <w:jc w:val="center"/>
              <w:rPr>
                <w:sz w:val="20"/>
                <w:szCs w:val="20"/>
              </w:rPr>
            </w:pPr>
          </w:p>
        </w:tc>
      </w:tr>
      <w:tr w:rsidR="001D381D" w:rsidRPr="00211D89" w14:paraId="43079735" w14:textId="77777777" w:rsidTr="00354266">
        <w:trPr>
          <w:trHeight w:hRule="exact" w:val="2608"/>
        </w:trPr>
        <w:tc>
          <w:tcPr>
            <w:tcW w:w="4644" w:type="dxa"/>
          </w:tcPr>
          <w:p w14:paraId="072BD27C" w14:textId="77777777" w:rsidR="001D381D" w:rsidRPr="00211D89" w:rsidRDefault="001D381D" w:rsidP="00354266">
            <w:pPr>
              <w:jc w:val="center"/>
              <w:rPr>
                <w:sz w:val="20"/>
                <w:szCs w:val="20"/>
              </w:rPr>
            </w:pPr>
            <w:r w:rsidRPr="00211D89">
              <w:rPr>
                <w:noProof/>
                <w:sz w:val="20"/>
                <w:szCs w:val="20"/>
                <w:lang w:eastAsia="en-GB"/>
              </w:rPr>
              <w:drawing>
                <wp:inline distT="0" distB="0" distL="0" distR="0" wp14:anchorId="51298530" wp14:editId="40E75635">
                  <wp:extent cx="2576730" cy="1671144"/>
                  <wp:effectExtent l="0" t="0" r="0" b="5715"/>
                  <wp:docPr id="120" name="Picture 1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10;&#10;Description automatically generated"/>
                          <pic:cNvPicPr/>
                        </pic:nvPicPr>
                        <pic:blipFill rotWithShape="1">
                          <a:blip r:embed="rId23"/>
                          <a:srcRect t="53589" r="51398" b="2643"/>
                          <a:stretch/>
                        </pic:blipFill>
                        <pic:spPr bwMode="auto">
                          <a:xfrm>
                            <a:off x="0" y="0"/>
                            <a:ext cx="2577600" cy="1671708"/>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37368E8D" w14:textId="77777777" w:rsidR="001D381D" w:rsidRPr="00211D89" w:rsidRDefault="001D381D" w:rsidP="00354266">
            <w:pPr>
              <w:jc w:val="center"/>
              <w:rPr>
                <w:sz w:val="20"/>
                <w:szCs w:val="20"/>
              </w:rPr>
            </w:pPr>
            <w:r w:rsidRPr="00211D89">
              <w:rPr>
                <w:noProof/>
                <w:sz w:val="20"/>
                <w:szCs w:val="20"/>
                <w:lang w:eastAsia="en-GB"/>
              </w:rPr>
              <w:drawing>
                <wp:inline distT="0" distB="0" distL="0" distR="0" wp14:anchorId="05E30BF2" wp14:editId="724DEA79">
                  <wp:extent cx="2584450" cy="1683595"/>
                  <wp:effectExtent l="0" t="0" r="6350" b="0"/>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rotWithShape="1">
                          <a:blip r:embed="rId23"/>
                          <a:srcRect l="51229" t="53570" b="2338"/>
                          <a:stretch/>
                        </pic:blipFill>
                        <pic:spPr bwMode="auto">
                          <a:xfrm>
                            <a:off x="0" y="0"/>
                            <a:ext cx="2584800" cy="1683823"/>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53866F38" w14:textId="77777777" w:rsidTr="00354266">
        <w:trPr>
          <w:trHeight w:hRule="exact" w:val="340"/>
        </w:trPr>
        <w:tc>
          <w:tcPr>
            <w:tcW w:w="4644" w:type="dxa"/>
          </w:tcPr>
          <w:p w14:paraId="154099E2" w14:textId="77777777" w:rsidR="001D381D" w:rsidRPr="00211D89" w:rsidRDefault="001D381D" w:rsidP="001D381D">
            <w:pPr>
              <w:pStyle w:val="ListParagraph"/>
              <w:numPr>
                <w:ilvl w:val="0"/>
                <w:numId w:val="7"/>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0.8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0.3</w:t>
            </w:r>
          </w:p>
          <w:p w14:paraId="6A5C2D78" w14:textId="77777777" w:rsidR="001D381D" w:rsidRPr="00211D89" w:rsidRDefault="001D381D" w:rsidP="00354266">
            <w:pPr>
              <w:jc w:val="center"/>
              <w:rPr>
                <w:sz w:val="20"/>
                <w:szCs w:val="20"/>
              </w:rPr>
            </w:pPr>
          </w:p>
        </w:tc>
        <w:tc>
          <w:tcPr>
            <w:tcW w:w="4644" w:type="dxa"/>
          </w:tcPr>
          <w:p w14:paraId="6D494189" w14:textId="77777777" w:rsidR="001D381D" w:rsidRPr="00211D89" w:rsidRDefault="001D381D" w:rsidP="001D381D">
            <w:pPr>
              <w:pStyle w:val="ListParagraph"/>
              <w:numPr>
                <w:ilvl w:val="0"/>
                <w:numId w:val="7"/>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0.8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w:t>
            </w:r>
            <w:r>
              <w:rPr>
                <w:sz w:val="20"/>
                <w:szCs w:val="20"/>
              </w:rPr>
              <w:t>6</w:t>
            </w:r>
          </w:p>
          <w:p w14:paraId="2E642905" w14:textId="77777777" w:rsidR="001D381D" w:rsidRPr="00211D89" w:rsidRDefault="001D381D" w:rsidP="00354266">
            <w:pPr>
              <w:jc w:val="center"/>
              <w:rPr>
                <w:sz w:val="20"/>
                <w:szCs w:val="20"/>
              </w:rPr>
            </w:pPr>
          </w:p>
        </w:tc>
      </w:tr>
      <w:tr w:rsidR="001D381D" w:rsidRPr="00211D89" w14:paraId="27D06B1D" w14:textId="77777777" w:rsidTr="00354266">
        <w:trPr>
          <w:trHeight w:hRule="exact" w:val="340"/>
        </w:trPr>
        <w:tc>
          <w:tcPr>
            <w:tcW w:w="9288" w:type="dxa"/>
            <w:gridSpan w:val="2"/>
          </w:tcPr>
          <w:p w14:paraId="67659F58" w14:textId="77777777" w:rsidR="001D381D" w:rsidRPr="00211D89" w:rsidRDefault="001D381D" w:rsidP="00354266">
            <w:pPr>
              <w:pStyle w:val="Caption"/>
              <w:rPr>
                <w:szCs w:val="20"/>
              </w:rPr>
            </w:pPr>
            <w:bookmarkStart w:id="10" w:name="_Ref57495429"/>
            <w:r w:rsidRPr="00211D89">
              <w:rPr>
                <w:b/>
                <w:bCs/>
                <w:szCs w:val="20"/>
              </w:rPr>
              <w:t xml:space="preserve">Figure </w:t>
            </w:r>
            <w:r w:rsidRPr="00211D89">
              <w:rPr>
                <w:b/>
                <w:bCs/>
                <w:szCs w:val="20"/>
              </w:rPr>
              <w:fldChar w:fldCharType="begin"/>
            </w:r>
            <w:r w:rsidRPr="00211D89">
              <w:rPr>
                <w:b/>
                <w:bCs/>
                <w:szCs w:val="20"/>
              </w:rPr>
              <w:instrText xml:space="preserve"> SEQ Figure \* ARABIC </w:instrText>
            </w:r>
            <w:r w:rsidRPr="00211D89">
              <w:rPr>
                <w:b/>
                <w:bCs/>
                <w:szCs w:val="20"/>
              </w:rPr>
              <w:fldChar w:fldCharType="separate"/>
            </w:r>
            <w:r>
              <w:rPr>
                <w:b/>
                <w:bCs/>
                <w:noProof/>
                <w:szCs w:val="20"/>
              </w:rPr>
              <w:t>11</w:t>
            </w:r>
            <w:r w:rsidRPr="00211D89">
              <w:rPr>
                <w:b/>
                <w:bCs/>
                <w:szCs w:val="20"/>
              </w:rPr>
              <w:fldChar w:fldCharType="end"/>
            </w:r>
            <w:bookmarkEnd w:id="10"/>
            <w:r w:rsidRPr="00211D89">
              <w:rPr>
                <w:b/>
                <w:bCs/>
                <w:szCs w:val="20"/>
              </w:rPr>
              <w:t>:</w:t>
            </w:r>
            <w:r w:rsidRPr="00211D89">
              <w:rPr>
                <w:szCs w:val="20"/>
              </w:rPr>
              <w:t xml:space="preserve"> Deflection-temperature response of carbon </w:t>
            </w:r>
            <w:r>
              <w:rPr>
                <w:szCs w:val="20"/>
              </w:rPr>
              <w:t xml:space="preserve">steel </w:t>
            </w:r>
            <w:r w:rsidRPr="00211D89">
              <w:rPr>
                <w:szCs w:val="20"/>
              </w:rPr>
              <w:t>and stainless steel cellular beams.</w:t>
            </w:r>
          </w:p>
          <w:p w14:paraId="409ED14E" w14:textId="77777777" w:rsidR="001D381D" w:rsidRPr="00211D89" w:rsidRDefault="001D381D" w:rsidP="00354266">
            <w:pPr>
              <w:rPr>
                <w:sz w:val="20"/>
                <w:szCs w:val="20"/>
              </w:rPr>
            </w:pPr>
          </w:p>
        </w:tc>
      </w:tr>
      <w:tr w:rsidR="001D381D" w14:paraId="71C8BFCE" w14:textId="77777777" w:rsidTr="00354266">
        <w:tc>
          <w:tcPr>
            <w:tcW w:w="9288" w:type="dxa"/>
            <w:gridSpan w:val="2"/>
          </w:tcPr>
          <w:p w14:paraId="01A9FFD8" w14:textId="77777777" w:rsidR="001D381D" w:rsidRDefault="001D381D" w:rsidP="00354266">
            <w:pPr>
              <w:jc w:val="center"/>
            </w:pPr>
            <w:r>
              <w:rPr>
                <w:noProof/>
                <w:lang w:eastAsia="en-GB"/>
              </w:rPr>
              <w:lastRenderedPageBreak/>
              <w:drawing>
                <wp:inline distT="0" distB="0" distL="0" distR="0" wp14:anchorId="32292090" wp14:editId="6ED310D9">
                  <wp:extent cx="4937760" cy="1109907"/>
                  <wp:effectExtent l="0" t="0" r="0" b="0"/>
                  <wp:docPr id="122" name="Picture 1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iagram, schematic&#10;&#10;Description automatically generated"/>
                          <pic:cNvPicPr/>
                        </pic:nvPicPr>
                        <pic:blipFill>
                          <a:blip r:embed="rId24"/>
                          <a:stretch>
                            <a:fillRect/>
                          </a:stretch>
                        </pic:blipFill>
                        <pic:spPr>
                          <a:xfrm>
                            <a:off x="0" y="0"/>
                            <a:ext cx="4994716" cy="1122709"/>
                          </a:xfrm>
                          <a:prstGeom prst="rect">
                            <a:avLst/>
                          </a:prstGeom>
                        </pic:spPr>
                      </pic:pic>
                    </a:graphicData>
                  </a:graphic>
                </wp:inline>
              </w:drawing>
            </w:r>
          </w:p>
        </w:tc>
      </w:tr>
      <w:tr w:rsidR="001D381D" w14:paraId="0A714EA5" w14:textId="77777777" w:rsidTr="00354266">
        <w:tc>
          <w:tcPr>
            <w:tcW w:w="9288" w:type="dxa"/>
            <w:gridSpan w:val="2"/>
          </w:tcPr>
          <w:p w14:paraId="3D7346D6" w14:textId="77777777" w:rsidR="001D381D" w:rsidRDefault="001D381D" w:rsidP="00354266">
            <w:pPr>
              <w:pStyle w:val="Caption"/>
            </w:pPr>
            <w:bookmarkStart w:id="11" w:name="_Ref57495477"/>
            <w:r w:rsidRPr="00211D89">
              <w:rPr>
                <w:b/>
                <w:bCs/>
              </w:rPr>
              <w:t xml:space="preserve">Figure </w:t>
            </w:r>
            <w:r w:rsidRPr="00211D89">
              <w:rPr>
                <w:b/>
                <w:bCs/>
              </w:rPr>
              <w:fldChar w:fldCharType="begin"/>
            </w:r>
            <w:r w:rsidRPr="00211D89">
              <w:rPr>
                <w:b/>
                <w:bCs/>
              </w:rPr>
              <w:instrText xml:space="preserve"> SEQ Figure \* ARABIC </w:instrText>
            </w:r>
            <w:r w:rsidRPr="00211D89">
              <w:rPr>
                <w:b/>
                <w:bCs/>
              </w:rPr>
              <w:fldChar w:fldCharType="separate"/>
            </w:r>
            <w:r>
              <w:rPr>
                <w:b/>
                <w:bCs/>
                <w:noProof/>
              </w:rPr>
              <w:t>12</w:t>
            </w:r>
            <w:r w:rsidRPr="00211D89">
              <w:rPr>
                <w:b/>
                <w:bCs/>
                <w:noProof/>
              </w:rPr>
              <w:fldChar w:fldCharType="end"/>
            </w:r>
            <w:bookmarkEnd w:id="11"/>
            <w:r w:rsidRPr="00211D89">
              <w:rPr>
                <w:b/>
                <w:bCs/>
              </w:rPr>
              <w:t>:</w:t>
            </w:r>
            <w:r>
              <w:t xml:space="preserve"> Typical bottom Tee-section buckling of carbon and stainless steel beams with opening length of 2.5h</w:t>
            </w:r>
            <w:r w:rsidRPr="001A7CA2">
              <w:rPr>
                <w:vertAlign w:val="subscript"/>
              </w:rPr>
              <w:t>0</w:t>
            </w:r>
            <w:r>
              <w:t>.</w:t>
            </w:r>
          </w:p>
        </w:tc>
      </w:tr>
    </w:tbl>
    <w:p w14:paraId="37E2CDAF" w14:textId="77777777" w:rsidR="001D381D" w:rsidRDefault="001D381D" w:rsidP="001D3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D381D" w:rsidRPr="00121C60" w14:paraId="08A9A5E9" w14:textId="77777777" w:rsidTr="00354266">
        <w:tc>
          <w:tcPr>
            <w:tcW w:w="9288" w:type="dxa"/>
            <w:vAlign w:val="center"/>
          </w:tcPr>
          <w:p w14:paraId="12F97FD4" w14:textId="77777777" w:rsidR="001D381D" w:rsidRPr="00121C60" w:rsidRDefault="001D381D" w:rsidP="00354266">
            <w:pPr>
              <w:jc w:val="left"/>
              <w:rPr>
                <w:sz w:val="20"/>
                <w:szCs w:val="20"/>
              </w:rPr>
            </w:pPr>
            <w:r w:rsidRPr="00121C60">
              <w:rPr>
                <w:noProof/>
                <w:sz w:val="20"/>
                <w:szCs w:val="20"/>
                <w:lang w:eastAsia="en-GB"/>
              </w:rPr>
              <w:drawing>
                <wp:inline distT="0" distB="0" distL="0" distR="0" wp14:anchorId="323A3B2F" wp14:editId="7EFD58B5">
                  <wp:extent cx="4870800" cy="838800"/>
                  <wp:effectExtent l="0" t="0" r="6350" b="0"/>
                  <wp:docPr id="123" name="Picture 1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5799" b="54972"/>
                          <a:stretch/>
                        </pic:blipFill>
                        <pic:spPr bwMode="auto">
                          <a:xfrm>
                            <a:off x="0" y="0"/>
                            <a:ext cx="4870800" cy="838800"/>
                          </a:xfrm>
                          <a:prstGeom prst="rect">
                            <a:avLst/>
                          </a:prstGeom>
                          <a:noFill/>
                          <a:ln>
                            <a:noFill/>
                          </a:ln>
                          <a:extLst>
                            <a:ext uri="{53640926-AAD7-44D8-BBD7-CCE9431645EC}">
                              <a14:shadowObscured xmlns:a14="http://schemas.microsoft.com/office/drawing/2010/main"/>
                            </a:ext>
                          </a:extLst>
                        </pic:spPr>
                      </pic:pic>
                    </a:graphicData>
                  </a:graphic>
                </wp:inline>
              </w:drawing>
            </w:r>
            <w:r w:rsidRPr="00121C60">
              <w:rPr>
                <w:noProof/>
                <w:sz w:val="20"/>
                <w:szCs w:val="20"/>
                <w:lang w:eastAsia="en-GB"/>
              </w:rPr>
              <w:drawing>
                <wp:inline distT="0" distB="0" distL="0" distR="0" wp14:anchorId="58410167" wp14:editId="50DFAAC1">
                  <wp:extent cx="734400" cy="1090800"/>
                  <wp:effectExtent l="0" t="0" r="8890" b="0"/>
                  <wp:docPr id="124" name="Picture 1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application&#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84698" t="16741" b="12749"/>
                          <a:stretch/>
                        </pic:blipFill>
                        <pic:spPr bwMode="auto">
                          <a:xfrm>
                            <a:off x="0" y="0"/>
                            <a:ext cx="734400" cy="109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81D" w:rsidRPr="00121C60" w14:paraId="3409279B" w14:textId="77777777" w:rsidTr="00354266">
        <w:trPr>
          <w:trHeight w:hRule="exact" w:val="340"/>
        </w:trPr>
        <w:tc>
          <w:tcPr>
            <w:tcW w:w="9288" w:type="dxa"/>
            <w:vAlign w:val="center"/>
          </w:tcPr>
          <w:p w14:paraId="6F4E9077" w14:textId="77777777" w:rsidR="001D381D" w:rsidRPr="00121C60" w:rsidRDefault="001D381D" w:rsidP="001D381D">
            <w:pPr>
              <w:pStyle w:val="ListParagraph"/>
              <w:numPr>
                <w:ilvl w:val="0"/>
                <w:numId w:val="13"/>
              </w:numPr>
              <w:spacing w:line="240" w:lineRule="auto"/>
              <w:jc w:val="center"/>
              <w:rPr>
                <w:sz w:val="20"/>
                <w:szCs w:val="20"/>
              </w:rPr>
            </w:pPr>
            <w:r w:rsidRPr="00121C60">
              <w:rPr>
                <w:sz w:val="20"/>
                <w:szCs w:val="20"/>
              </w:rPr>
              <w:t>Carbon steel beam</w:t>
            </w:r>
          </w:p>
        </w:tc>
      </w:tr>
      <w:tr w:rsidR="001D381D" w:rsidRPr="00121C60" w14:paraId="0870E2DC" w14:textId="77777777" w:rsidTr="00354266">
        <w:tc>
          <w:tcPr>
            <w:tcW w:w="9288" w:type="dxa"/>
            <w:vAlign w:val="center"/>
          </w:tcPr>
          <w:p w14:paraId="5E41413E" w14:textId="77777777" w:rsidR="001D381D" w:rsidRPr="00121C60" w:rsidRDefault="001D381D" w:rsidP="00354266">
            <w:pPr>
              <w:jc w:val="left"/>
              <w:rPr>
                <w:sz w:val="20"/>
                <w:szCs w:val="20"/>
              </w:rPr>
            </w:pPr>
            <w:r w:rsidRPr="00121C60">
              <w:rPr>
                <w:noProof/>
                <w:sz w:val="20"/>
                <w:szCs w:val="20"/>
                <w:lang w:eastAsia="en-GB"/>
              </w:rPr>
              <w:drawing>
                <wp:inline distT="0" distB="0" distL="0" distR="0" wp14:anchorId="2FA67BE4" wp14:editId="20EBA223">
                  <wp:extent cx="4838400" cy="871200"/>
                  <wp:effectExtent l="0" t="0" r="635" b="5715"/>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52810" r="15793" b="270"/>
                          <a:stretch/>
                        </pic:blipFill>
                        <pic:spPr bwMode="auto">
                          <a:xfrm>
                            <a:off x="0" y="0"/>
                            <a:ext cx="4838400" cy="87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81D" w:rsidRPr="00121C60" w14:paraId="5773ED05" w14:textId="77777777" w:rsidTr="00354266">
        <w:trPr>
          <w:trHeight w:hRule="exact" w:val="340"/>
        </w:trPr>
        <w:tc>
          <w:tcPr>
            <w:tcW w:w="9288" w:type="dxa"/>
            <w:vAlign w:val="center"/>
          </w:tcPr>
          <w:p w14:paraId="6DBBC4A5" w14:textId="77777777" w:rsidR="001D381D" w:rsidRPr="00121C60" w:rsidRDefault="001D381D" w:rsidP="001D381D">
            <w:pPr>
              <w:pStyle w:val="ListParagraph"/>
              <w:numPr>
                <w:ilvl w:val="0"/>
                <w:numId w:val="13"/>
              </w:numPr>
              <w:spacing w:line="240" w:lineRule="auto"/>
              <w:jc w:val="center"/>
              <w:rPr>
                <w:noProof/>
                <w:sz w:val="20"/>
                <w:szCs w:val="20"/>
                <w:lang w:eastAsia="en-GB"/>
              </w:rPr>
            </w:pPr>
            <w:r w:rsidRPr="00121C60">
              <w:rPr>
                <w:sz w:val="20"/>
                <w:szCs w:val="20"/>
              </w:rPr>
              <w:t>Stainless steel beam</w:t>
            </w:r>
          </w:p>
        </w:tc>
      </w:tr>
      <w:tr w:rsidR="001D381D" w:rsidRPr="00121C60" w14:paraId="70841747" w14:textId="77777777" w:rsidTr="00354266">
        <w:trPr>
          <w:trHeight w:hRule="exact" w:val="510"/>
        </w:trPr>
        <w:tc>
          <w:tcPr>
            <w:tcW w:w="9288" w:type="dxa"/>
            <w:vAlign w:val="center"/>
          </w:tcPr>
          <w:p w14:paraId="1558B50E" w14:textId="77777777" w:rsidR="001D381D" w:rsidRPr="00121C60" w:rsidRDefault="001D381D" w:rsidP="00354266">
            <w:pPr>
              <w:pStyle w:val="Caption"/>
              <w:rPr>
                <w:szCs w:val="20"/>
              </w:rPr>
            </w:pPr>
            <w:bookmarkStart w:id="12" w:name="_Ref57495555"/>
            <w:r w:rsidRPr="00870137">
              <w:rPr>
                <w:b/>
                <w:bCs/>
                <w:szCs w:val="20"/>
              </w:rPr>
              <w:t xml:space="preserve">Figure </w:t>
            </w:r>
            <w:r w:rsidRPr="00870137">
              <w:rPr>
                <w:b/>
                <w:bCs/>
                <w:szCs w:val="20"/>
              </w:rPr>
              <w:fldChar w:fldCharType="begin"/>
            </w:r>
            <w:r w:rsidRPr="00870137">
              <w:rPr>
                <w:b/>
                <w:bCs/>
                <w:szCs w:val="20"/>
              </w:rPr>
              <w:instrText xml:space="preserve"> SEQ Figure \* ARABIC </w:instrText>
            </w:r>
            <w:r w:rsidRPr="00870137">
              <w:rPr>
                <w:b/>
                <w:bCs/>
                <w:szCs w:val="20"/>
              </w:rPr>
              <w:fldChar w:fldCharType="separate"/>
            </w:r>
            <w:r>
              <w:rPr>
                <w:b/>
                <w:bCs/>
                <w:noProof/>
                <w:szCs w:val="20"/>
              </w:rPr>
              <w:t>13</w:t>
            </w:r>
            <w:r w:rsidRPr="00870137">
              <w:rPr>
                <w:b/>
                <w:bCs/>
                <w:noProof/>
                <w:szCs w:val="20"/>
              </w:rPr>
              <w:fldChar w:fldCharType="end"/>
            </w:r>
            <w:bookmarkEnd w:id="12"/>
            <w:r w:rsidRPr="00870137">
              <w:rPr>
                <w:b/>
                <w:bCs/>
                <w:szCs w:val="20"/>
              </w:rPr>
              <w:t>:</w:t>
            </w:r>
            <w:r w:rsidRPr="00121C60">
              <w:rPr>
                <w:szCs w:val="20"/>
              </w:rPr>
              <w:t xml:space="preserve"> Plot of plastic strain distribution within the catenary phase for (a) carbon and (b) stainless steel perforated beams.</w:t>
            </w:r>
          </w:p>
          <w:p w14:paraId="0726A492" w14:textId="77777777" w:rsidR="001D381D" w:rsidRPr="00121C60" w:rsidRDefault="001D381D" w:rsidP="00354266">
            <w:pPr>
              <w:rPr>
                <w:sz w:val="20"/>
                <w:szCs w:val="20"/>
              </w:rPr>
            </w:pPr>
          </w:p>
        </w:tc>
      </w:tr>
    </w:tbl>
    <w:p w14:paraId="167DFF5F" w14:textId="77777777" w:rsidR="001D381D" w:rsidRDefault="001D381D" w:rsidP="001D381D"/>
    <w:tbl>
      <w:tblPr>
        <w:tblStyle w:val="TableThem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1D381D" w:rsidRPr="007523E3" w14:paraId="6684FFBE" w14:textId="77777777" w:rsidTr="00354266">
        <w:tc>
          <w:tcPr>
            <w:tcW w:w="4644" w:type="dxa"/>
          </w:tcPr>
          <w:p w14:paraId="7ABAADA9" w14:textId="77777777" w:rsidR="001D381D" w:rsidRPr="007523E3" w:rsidRDefault="001D381D" w:rsidP="00354266">
            <w:pPr>
              <w:jc w:val="center"/>
              <w:rPr>
                <w:sz w:val="20"/>
              </w:rPr>
            </w:pPr>
            <w:r w:rsidRPr="007523E3">
              <w:rPr>
                <w:noProof/>
                <w:sz w:val="20"/>
              </w:rPr>
              <w:drawing>
                <wp:inline distT="0" distB="0" distL="0" distR="0" wp14:anchorId="0AB7D70F" wp14:editId="49C212B8">
                  <wp:extent cx="2858400" cy="1076400"/>
                  <wp:effectExtent l="0" t="0" r="0" b="0"/>
                  <wp:docPr id="126" name="Picture 1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10;&#10;Description automatically generated with medium confidence"/>
                          <pic:cNvPicPr/>
                        </pic:nvPicPr>
                        <pic:blipFill rotWithShape="1">
                          <a:blip r:embed="rId26"/>
                          <a:srcRect l="1940" b="9597"/>
                          <a:stretch/>
                        </pic:blipFill>
                        <pic:spPr bwMode="auto">
                          <a:xfrm>
                            <a:off x="0" y="0"/>
                            <a:ext cx="2858400" cy="1076400"/>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66A5178A" w14:textId="77777777" w:rsidR="001D381D" w:rsidRPr="007523E3" w:rsidRDefault="001D381D" w:rsidP="00354266">
            <w:pPr>
              <w:jc w:val="center"/>
              <w:rPr>
                <w:sz w:val="20"/>
              </w:rPr>
            </w:pPr>
            <w:r w:rsidRPr="007523E3">
              <w:rPr>
                <w:noProof/>
                <w:sz w:val="20"/>
              </w:rPr>
              <w:drawing>
                <wp:inline distT="0" distB="0" distL="0" distR="0" wp14:anchorId="3555067E" wp14:editId="19E6EDF6">
                  <wp:extent cx="2677795" cy="1221153"/>
                  <wp:effectExtent l="0" t="0" r="8255" b="0"/>
                  <wp:docPr id="130" name="Picture 13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chart&#10;&#10;Description automatically generated"/>
                          <pic:cNvPicPr/>
                        </pic:nvPicPr>
                        <pic:blipFill rotWithShape="1">
                          <a:blip r:embed="rId27"/>
                          <a:srcRect l="4803" t="6506" b="5744"/>
                          <a:stretch/>
                        </pic:blipFill>
                        <pic:spPr bwMode="auto">
                          <a:xfrm>
                            <a:off x="0" y="0"/>
                            <a:ext cx="2744303" cy="1251483"/>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7523E3" w14:paraId="59CB8053" w14:textId="77777777" w:rsidTr="00354266">
        <w:tc>
          <w:tcPr>
            <w:tcW w:w="4644" w:type="dxa"/>
          </w:tcPr>
          <w:p w14:paraId="17540A78" w14:textId="77777777" w:rsidR="001D381D" w:rsidRPr="007523E3" w:rsidRDefault="001D381D" w:rsidP="00354266">
            <w:pPr>
              <w:spacing w:after="0"/>
              <w:jc w:val="center"/>
              <w:rPr>
                <w:sz w:val="20"/>
              </w:rPr>
            </w:pPr>
            <w:r w:rsidRPr="007523E3">
              <w:rPr>
                <w:sz w:val="20"/>
              </w:rPr>
              <w:t>(a) Stability of lower flange at 560</w:t>
            </w:r>
            <w:r w:rsidRPr="007523E3">
              <w:rPr>
                <w:sz w:val="20"/>
                <w:vertAlign w:val="superscript"/>
              </w:rPr>
              <w:t>o</w:t>
            </w:r>
            <w:r w:rsidRPr="007523E3">
              <w:rPr>
                <w:sz w:val="20"/>
              </w:rPr>
              <w:t>C for model CC-0.8h-0.3S-0.5R.</w:t>
            </w:r>
          </w:p>
        </w:tc>
        <w:tc>
          <w:tcPr>
            <w:tcW w:w="4644" w:type="dxa"/>
          </w:tcPr>
          <w:p w14:paraId="0E226D65" w14:textId="77777777" w:rsidR="001D381D" w:rsidRPr="007523E3" w:rsidRDefault="001D381D" w:rsidP="00354266">
            <w:pPr>
              <w:spacing w:after="0"/>
              <w:jc w:val="center"/>
              <w:rPr>
                <w:sz w:val="20"/>
              </w:rPr>
            </w:pPr>
            <w:r w:rsidRPr="007523E3">
              <w:rPr>
                <w:sz w:val="20"/>
              </w:rPr>
              <w:t xml:space="preserve">(b) Stability of lower flange </w:t>
            </w:r>
            <w:r>
              <w:rPr>
                <w:sz w:val="20"/>
              </w:rPr>
              <w:t xml:space="preserve">for model </w:t>
            </w:r>
            <w:r w:rsidRPr="007523E3">
              <w:rPr>
                <w:sz w:val="20"/>
              </w:rPr>
              <w:t>CC-0.8h-0.3S-0.5R with increased</w:t>
            </w:r>
            <w:r>
              <w:rPr>
                <w:sz w:val="20"/>
              </w:rPr>
              <w:t xml:space="preserve"> bottom flange</w:t>
            </w:r>
            <w:r w:rsidRPr="007523E3">
              <w:rPr>
                <w:sz w:val="20"/>
              </w:rPr>
              <w:t xml:space="preserve"> dimensions (290.4</w:t>
            </w:r>
            <w:r>
              <w:rPr>
                <w:sz w:val="20"/>
              </w:rPr>
              <w:t xml:space="preserve"> mm wide</w:t>
            </w:r>
            <w:r w:rsidRPr="007523E3">
              <w:rPr>
                <w:rFonts w:cstheme="majorBidi"/>
                <w:sz w:val="20"/>
              </w:rPr>
              <w:t>×</w:t>
            </w:r>
            <w:r w:rsidRPr="007523E3">
              <w:rPr>
                <w:sz w:val="20"/>
              </w:rPr>
              <w:t>20</w:t>
            </w:r>
            <w:r>
              <w:rPr>
                <w:sz w:val="20"/>
              </w:rPr>
              <w:t xml:space="preserve"> </w:t>
            </w:r>
            <w:r w:rsidRPr="007523E3">
              <w:rPr>
                <w:sz w:val="20"/>
              </w:rPr>
              <w:t>mm</w:t>
            </w:r>
            <w:r>
              <w:rPr>
                <w:sz w:val="20"/>
              </w:rPr>
              <w:t xml:space="preserve"> thick</w:t>
            </w:r>
            <w:r w:rsidRPr="007523E3">
              <w:rPr>
                <w:sz w:val="20"/>
              </w:rPr>
              <w:t>).</w:t>
            </w:r>
          </w:p>
        </w:tc>
      </w:tr>
      <w:tr w:rsidR="001D381D" w:rsidRPr="007523E3" w14:paraId="74B34D98" w14:textId="77777777" w:rsidTr="00354266">
        <w:tc>
          <w:tcPr>
            <w:tcW w:w="9288" w:type="dxa"/>
            <w:gridSpan w:val="2"/>
          </w:tcPr>
          <w:p w14:paraId="6F06D8AD" w14:textId="77777777" w:rsidR="001D381D" w:rsidRPr="007523E3" w:rsidRDefault="001D381D" w:rsidP="00354266">
            <w:pPr>
              <w:spacing w:after="0"/>
              <w:jc w:val="center"/>
              <w:rPr>
                <w:sz w:val="20"/>
              </w:rPr>
            </w:pPr>
            <w:r w:rsidRPr="007523E3">
              <w:rPr>
                <w:noProof/>
                <w:sz w:val="20"/>
              </w:rPr>
              <w:drawing>
                <wp:inline distT="0" distB="0" distL="0" distR="0" wp14:anchorId="4B43B635" wp14:editId="7FB1DFCC">
                  <wp:extent cx="3283012" cy="1535373"/>
                  <wp:effectExtent l="0" t="0" r="0" b="8255"/>
                  <wp:docPr id="132" name="Picture 13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rrow&#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177" t="4606" r="4755" b="16044"/>
                          <a:stretch/>
                        </pic:blipFill>
                        <pic:spPr bwMode="auto">
                          <a:xfrm>
                            <a:off x="0" y="0"/>
                            <a:ext cx="3305945" cy="1546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81D" w:rsidRPr="007523E3" w14:paraId="39EAC51F" w14:textId="77777777" w:rsidTr="00354266">
        <w:tc>
          <w:tcPr>
            <w:tcW w:w="9288" w:type="dxa"/>
            <w:gridSpan w:val="2"/>
          </w:tcPr>
          <w:p w14:paraId="1DB4BE07" w14:textId="77777777" w:rsidR="001D381D" w:rsidRPr="007523E3" w:rsidRDefault="001D381D" w:rsidP="00354266">
            <w:pPr>
              <w:spacing w:after="0"/>
              <w:jc w:val="center"/>
              <w:rPr>
                <w:sz w:val="20"/>
              </w:rPr>
            </w:pPr>
            <w:r w:rsidRPr="007523E3">
              <w:rPr>
                <w:sz w:val="20"/>
              </w:rPr>
              <w:t>(c) Stability of lower flange at 700</w:t>
            </w:r>
            <w:r w:rsidRPr="007523E3">
              <w:rPr>
                <w:sz w:val="20"/>
                <w:vertAlign w:val="superscript"/>
              </w:rPr>
              <w:t>o</w:t>
            </w:r>
            <w:r w:rsidRPr="007523E3">
              <w:rPr>
                <w:sz w:val="20"/>
              </w:rPr>
              <w:t>C for model SC-0.5h-0.3S-1.0R.</w:t>
            </w:r>
          </w:p>
        </w:tc>
      </w:tr>
      <w:tr w:rsidR="001D381D" w:rsidRPr="007523E3" w14:paraId="4EC9C11C" w14:textId="77777777" w:rsidTr="00354266">
        <w:tc>
          <w:tcPr>
            <w:tcW w:w="9288" w:type="dxa"/>
            <w:gridSpan w:val="2"/>
          </w:tcPr>
          <w:p w14:paraId="7E990109" w14:textId="77777777" w:rsidR="001D381D" w:rsidRPr="005553E8" w:rsidRDefault="001D381D" w:rsidP="00354266">
            <w:pPr>
              <w:pStyle w:val="Caption"/>
            </w:pPr>
            <w:bookmarkStart w:id="13" w:name="_Ref57495593"/>
            <w:r w:rsidRPr="00870137">
              <w:rPr>
                <w:b/>
                <w:bCs/>
              </w:rPr>
              <w:t xml:space="preserve">Figure </w:t>
            </w:r>
            <w:r w:rsidRPr="00870137">
              <w:rPr>
                <w:b/>
                <w:bCs/>
              </w:rPr>
              <w:fldChar w:fldCharType="begin"/>
            </w:r>
            <w:r w:rsidRPr="00870137">
              <w:rPr>
                <w:b/>
                <w:bCs/>
              </w:rPr>
              <w:instrText xml:space="preserve"> SEQ Figure \* ARABIC </w:instrText>
            </w:r>
            <w:r w:rsidRPr="00870137">
              <w:rPr>
                <w:b/>
                <w:bCs/>
              </w:rPr>
              <w:fldChar w:fldCharType="separate"/>
            </w:r>
            <w:r>
              <w:rPr>
                <w:b/>
                <w:bCs/>
                <w:noProof/>
              </w:rPr>
              <w:t>14</w:t>
            </w:r>
            <w:r w:rsidRPr="00870137">
              <w:rPr>
                <w:b/>
                <w:bCs/>
                <w:noProof/>
              </w:rPr>
              <w:fldChar w:fldCharType="end"/>
            </w:r>
            <w:bookmarkEnd w:id="13"/>
            <w:r w:rsidRPr="00870137">
              <w:rPr>
                <w:b/>
                <w:bCs/>
              </w:rPr>
              <w:t>:</w:t>
            </w:r>
            <w:r>
              <w:t xml:space="preserve"> Stability of lower flange.</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D381D" w:rsidRPr="00211D89" w14:paraId="4B023AA6" w14:textId="77777777" w:rsidTr="00354266">
        <w:trPr>
          <w:trHeight w:hRule="exact" w:val="2551"/>
        </w:trPr>
        <w:tc>
          <w:tcPr>
            <w:tcW w:w="4644" w:type="dxa"/>
          </w:tcPr>
          <w:p w14:paraId="2D023F57" w14:textId="77777777" w:rsidR="001D381D" w:rsidRPr="00211D89" w:rsidRDefault="001D381D" w:rsidP="00354266">
            <w:pPr>
              <w:jc w:val="center"/>
              <w:rPr>
                <w:sz w:val="20"/>
                <w:szCs w:val="20"/>
              </w:rPr>
            </w:pPr>
            <w:r>
              <w:rPr>
                <w:noProof/>
                <w:lang w:eastAsia="en-GB"/>
              </w:rPr>
              <w:lastRenderedPageBreak/>
              <w:drawing>
                <wp:inline distT="0" distB="0" distL="0" distR="0" wp14:anchorId="65E39F6D" wp14:editId="6867FE6C">
                  <wp:extent cx="2311200" cy="1612800"/>
                  <wp:effectExtent l="0" t="0" r="0" b="6985"/>
                  <wp:docPr id="133" name="Picture 1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 engineering drawing&#10;&#10;Description automatically generated"/>
                          <pic:cNvPicPr/>
                        </pic:nvPicPr>
                        <pic:blipFill rotWithShape="1">
                          <a:blip r:embed="rId29"/>
                          <a:srcRect r="51484" b="57128"/>
                          <a:stretch/>
                        </pic:blipFill>
                        <pic:spPr bwMode="auto">
                          <a:xfrm>
                            <a:off x="0" y="0"/>
                            <a:ext cx="2311200" cy="1612800"/>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4A44C339" w14:textId="77777777" w:rsidR="001D381D" w:rsidRPr="00211D89" w:rsidRDefault="001D381D" w:rsidP="00354266">
            <w:pPr>
              <w:jc w:val="center"/>
              <w:rPr>
                <w:sz w:val="20"/>
                <w:szCs w:val="20"/>
              </w:rPr>
            </w:pPr>
            <w:r>
              <w:rPr>
                <w:noProof/>
                <w:lang w:eastAsia="en-GB"/>
              </w:rPr>
              <w:drawing>
                <wp:inline distT="0" distB="0" distL="0" distR="0" wp14:anchorId="78986FAA" wp14:editId="0B00C552">
                  <wp:extent cx="2271600" cy="1638000"/>
                  <wp:effectExtent l="0" t="0" r="0" b="635"/>
                  <wp:docPr id="134" name="Picture 1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Diagram, engineering drawing&#10;&#10;Description automatically generated"/>
                          <pic:cNvPicPr/>
                        </pic:nvPicPr>
                        <pic:blipFill rotWithShape="1">
                          <a:blip r:embed="rId29"/>
                          <a:srcRect l="49796" r="2468" b="56371"/>
                          <a:stretch/>
                        </pic:blipFill>
                        <pic:spPr bwMode="auto">
                          <a:xfrm>
                            <a:off x="0" y="0"/>
                            <a:ext cx="2271600" cy="1638000"/>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0A2F9711" w14:textId="77777777" w:rsidTr="00354266">
        <w:trPr>
          <w:trHeight w:hRule="exact" w:val="340"/>
        </w:trPr>
        <w:tc>
          <w:tcPr>
            <w:tcW w:w="4644" w:type="dxa"/>
          </w:tcPr>
          <w:p w14:paraId="2F90BD16" w14:textId="77777777" w:rsidR="001D381D" w:rsidRPr="00211D89" w:rsidRDefault="001D381D" w:rsidP="001D381D">
            <w:pPr>
              <w:pStyle w:val="ListParagraph"/>
              <w:numPr>
                <w:ilvl w:val="0"/>
                <w:numId w:val="8"/>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0.5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0.3</w:t>
            </w:r>
          </w:p>
          <w:p w14:paraId="5EB2B31B" w14:textId="77777777" w:rsidR="001D381D" w:rsidRPr="00211D89" w:rsidRDefault="001D381D" w:rsidP="00354266">
            <w:pPr>
              <w:jc w:val="center"/>
              <w:rPr>
                <w:sz w:val="20"/>
                <w:szCs w:val="20"/>
              </w:rPr>
            </w:pPr>
          </w:p>
          <w:p w14:paraId="088E02E8" w14:textId="77777777" w:rsidR="001D381D" w:rsidRPr="00211D89" w:rsidRDefault="001D381D" w:rsidP="00354266">
            <w:pPr>
              <w:jc w:val="center"/>
              <w:rPr>
                <w:sz w:val="20"/>
                <w:szCs w:val="20"/>
              </w:rPr>
            </w:pPr>
          </w:p>
        </w:tc>
        <w:tc>
          <w:tcPr>
            <w:tcW w:w="4644" w:type="dxa"/>
          </w:tcPr>
          <w:p w14:paraId="4B122791" w14:textId="77777777" w:rsidR="001D381D" w:rsidRPr="00211D89" w:rsidRDefault="001D381D" w:rsidP="001D381D">
            <w:pPr>
              <w:pStyle w:val="ListParagraph"/>
              <w:numPr>
                <w:ilvl w:val="0"/>
                <w:numId w:val="8"/>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0.5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0.6</w:t>
            </w:r>
          </w:p>
          <w:p w14:paraId="1284C2BD" w14:textId="77777777" w:rsidR="001D381D" w:rsidRPr="00211D89" w:rsidRDefault="001D381D" w:rsidP="00354266">
            <w:pPr>
              <w:jc w:val="center"/>
              <w:rPr>
                <w:sz w:val="20"/>
                <w:szCs w:val="20"/>
              </w:rPr>
            </w:pPr>
          </w:p>
        </w:tc>
      </w:tr>
      <w:tr w:rsidR="001D381D" w:rsidRPr="00211D89" w14:paraId="5746F254" w14:textId="77777777" w:rsidTr="00354266">
        <w:trPr>
          <w:trHeight w:hRule="exact" w:val="2608"/>
        </w:trPr>
        <w:tc>
          <w:tcPr>
            <w:tcW w:w="4644" w:type="dxa"/>
          </w:tcPr>
          <w:p w14:paraId="5EC328D0" w14:textId="77777777" w:rsidR="001D381D" w:rsidRPr="00211D89" w:rsidRDefault="001D381D" w:rsidP="00354266">
            <w:pPr>
              <w:jc w:val="center"/>
              <w:rPr>
                <w:sz w:val="20"/>
                <w:szCs w:val="20"/>
              </w:rPr>
            </w:pPr>
            <w:r>
              <w:rPr>
                <w:noProof/>
                <w:lang w:eastAsia="en-GB"/>
              </w:rPr>
              <w:drawing>
                <wp:inline distT="0" distB="0" distL="0" distR="0" wp14:anchorId="379E984E" wp14:editId="5A45C70B">
                  <wp:extent cx="2314800" cy="1587600"/>
                  <wp:effectExtent l="0" t="0" r="9525" b="0"/>
                  <wp:docPr id="135" name="Picture 1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Diagram, engineering drawing&#10;&#10;Description automatically generated"/>
                          <pic:cNvPicPr/>
                        </pic:nvPicPr>
                        <pic:blipFill rotWithShape="1">
                          <a:blip r:embed="rId29"/>
                          <a:srcRect t="54206" r="51382" b="3547"/>
                          <a:stretch/>
                        </pic:blipFill>
                        <pic:spPr bwMode="auto">
                          <a:xfrm>
                            <a:off x="0" y="0"/>
                            <a:ext cx="2314800" cy="1587600"/>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000191E7" w14:textId="77777777" w:rsidR="001D381D" w:rsidRPr="00211D89" w:rsidRDefault="001D381D" w:rsidP="00354266">
            <w:pPr>
              <w:jc w:val="center"/>
              <w:rPr>
                <w:sz w:val="20"/>
                <w:szCs w:val="20"/>
              </w:rPr>
            </w:pPr>
            <w:r>
              <w:rPr>
                <w:noProof/>
                <w:lang w:eastAsia="en-GB"/>
              </w:rPr>
              <w:drawing>
                <wp:inline distT="0" distB="0" distL="0" distR="0" wp14:anchorId="41F1E19D" wp14:editId="77691E19">
                  <wp:extent cx="2286000" cy="1587600"/>
                  <wp:effectExtent l="0" t="0" r="0" b="0"/>
                  <wp:docPr id="136" name="Picture 1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iagram, engineering drawing&#10;&#10;Description automatically generated"/>
                          <pic:cNvPicPr/>
                        </pic:nvPicPr>
                        <pic:blipFill rotWithShape="1">
                          <a:blip r:embed="rId29"/>
                          <a:srcRect l="49698" t="54704" r="2312" b="3055"/>
                          <a:stretch/>
                        </pic:blipFill>
                        <pic:spPr bwMode="auto">
                          <a:xfrm>
                            <a:off x="0" y="0"/>
                            <a:ext cx="2286000" cy="1587600"/>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34638616" w14:textId="77777777" w:rsidTr="00354266">
        <w:trPr>
          <w:trHeight w:hRule="exact" w:val="340"/>
        </w:trPr>
        <w:tc>
          <w:tcPr>
            <w:tcW w:w="4644" w:type="dxa"/>
          </w:tcPr>
          <w:p w14:paraId="57CB6F2F" w14:textId="77777777" w:rsidR="001D381D" w:rsidRPr="00211D89" w:rsidRDefault="001D381D" w:rsidP="001D381D">
            <w:pPr>
              <w:pStyle w:val="ListParagraph"/>
              <w:numPr>
                <w:ilvl w:val="0"/>
                <w:numId w:val="8"/>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0.8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0.3</w:t>
            </w:r>
          </w:p>
          <w:p w14:paraId="327550A4" w14:textId="77777777" w:rsidR="001D381D" w:rsidRPr="00211D89" w:rsidRDefault="001D381D" w:rsidP="00354266">
            <w:pPr>
              <w:jc w:val="center"/>
              <w:rPr>
                <w:sz w:val="20"/>
                <w:szCs w:val="20"/>
              </w:rPr>
            </w:pPr>
          </w:p>
        </w:tc>
        <w:tc>
          <w:tcPr>
            <w:tcW w:w="4644" w:type="dxa"/>
          </w:tcPr>
          <w:p w14:paraId="59A37300" w14:textId="77777777" w:rsidR="001D381D" w:rsidRPr="00211D89" w:rsidRDefault="001D381D" w:rsidP="001D381D">
            <w:pPr>
              <w:pStyle w:val="ListParagraph"/>
              <w:numPr>
                <w:ilvl w:val="0"/>
                <w:numId w:val="8"/>
              </w:numPr>
              <w:spacing w:line="240" w:lineRule="auto"/>
              <w:jc w:val="center"/>
              <w:rPr>
                <w:sz w:val="20"/>
                <w:szCs w:val="20"/>
              </w:rPr>
            </w:pPr>
            <w:r w:rsidRPr="00211D89">
              <w:rPr>
                <w:sz w:val="20"/>
                <w:szCs w:val="20"/>
              </w:rPr>
              <w:t>h/h</w:t>
            </w:r>
            <w:r w:rsidRPr="00211D89">
              <w:rPr>
                <w:sz w:val="20"/>
                <w:szCs w:val="20"/>
                <w:vertAlign w:val="subscript"/>
              </w:rPr>
              <w:t>0</w:t>
            </w:r>
            <w:r w:rsidRPr="00211D89">
              <w:rPr>
                <w:sz w:val="20"/>
                <w:szCs w:val="20"/>
              </w:rPr>
              <w:t xml:space="preserve"> = 0.8 and s</w:t>
            </w:r>
            <w:r w:rsidRPr="00211D89">
              <w:rPr>
                <w:sz w:val="20"/>
                <w:szCs w:val="20"/>
                <w:vertAlign w:val="subscript"/>
              </w:rPr>
              <w:t>0</w:t>
            </w:r>
            <w:r w:rsidRPr="00211D89">
              <w:rPr>
                <w:sz w:val="20"/>
                <w:szCs w:val="20"/>
              </w:rPr>
              <w:t>/h</w:t>
            </w:r>
            <w:r w:rsidRPr="00211D89">
              <w:rPr>
                <w:sz w:val="20"/>
                <w:szCs w:val="20"/>
                <w:vertAlign w:val="subscript"/>
              </w:rPr>
              <w:t>0</w:t>
            </w:r>
            <w:r w:rsidRPr="00211D89">
              <w:rPr>
                <w:sz w:val="20"/>
                <w:szCs w:val="20"/>
              </w:rPr>
              <w:t xml:space="preserve"> = 0.</w:t>
            </w:r>
            <w:r>
              <w:rPr>
                <w:sz w:val="20"/>
                <w:szCs w:val="20"/>
              </w:rPr>
              <w:t>6</w:t>
            </w:r>
          </w:p>
          <w:p w14:paraId="6E7FB584" w14:textId="77777777" w:rsidR="001D381D" w:rsidRPr="00211D89" w:rsidRDefault="001D381D" w:rsidP="00354266">
            <w:pPr>
              <w:jc w:val="center"/>
              <w:rPr>
                <w:sz w:val="20"/>
                <w:szCs w:val="20"/>
              </w:rPr>
            </w:pPr>
          </w:p>
        </w:tc>
      </w:tr>
      <w:tr w:rsidR="001D381D" w:rsidRPr="00211D89" w14:paraId="609224D9" w14:textId="77777777" w:rsidTr="00354266">
        <w:trPr>
          <w:trHeight w:hRule="exact" w:val="340"/>
        </w:trPr>
        <w:tc>
          <w:tcPr>
            <w:tcW w:w="9288" w:type="dxa"/>
            <w:gridSpan w:val="2"/>
          </w:tcPr>
          <w:p w14:paraId="691BBAA7" w14:textId="77777777" w:rsidR="001D381D" w:rsidRDefault="001D381D" w:rsidP="00354266">
            <w:pPr>
              <w:pStyle w:val="Caption"/>
            </w:pPr>
            <w:bookmarkStart w:id="14" w:name="_Ref57495756"/>
            <w:r w:rsidRPr="009C7DF3">
              <w:rPr>
                <w:b/>
                <w:bCs/>
              </w:rPr>
              <w:t xml:space="preserve">Figure </w:t>
            </w:r>
            <w:r w:rsidRPr="009C7DF3">
              <w:rPr>
                <w:b/>
                <w:bCs/>
              </w:rPr>
              <w:fldChar w:fldCharType="begin"/>
            </w:r>
            <w:r w:rsidRPr="009C7DF3">
              <w:rPr>
                <w:b/>
                <w:bCs/>
              </w:rPr>
              <w:instrText xml:space="preserve"> SEQ Figure \* ARABIC </w:instrText>
            </w:r>
            <w:r w:rsidRPr="009C7DF3">
              <w:rPr>
                <w:b/>
                <w:bCs/>
              </w:rPr>
              <w:fldChar w:fldCharType="separate"/>
            </w:r>
            <w:r>
              <w:rPr>
                <w:b/>
                <w:bCs/>
                <w:noProof/>
              </w:rPr>
              <w:t>15</w:t>
            </w:r>
            <w:r w:rsidRPr="009C7DF3">
              <w:rPr>
                <w:b/>
                <w:bCs/>
                <w:noProof/>
              </w:rPr>
              <w:fldChar w:fldCharType="end"/>
            </w:r>
            <w:bookmarkEnd w:id="14"/>
            <w:r w:rsidRPr="009C7DF3">
              <w:rPr>
                <w:b/>
                <w:bCs/>
              </w:rPr>
              <w:t>:</w:t>
            </w:r>
            <w:r>
              <w:t xml:space="preserve"> Comparison of the axial force-temperature responses of carbon and stainless steel cellular beams. </w:t>
            </w:r>
          </w:p>
          <w:p w14:paraId="67D48F81" w14:textId="77777777" w:rsidR="001D381D" w:rsidRPr="00211D89" w:rsidRDefault="001D381D" w:rsidP="00354266">
            <w:pPr>
              <w:pStyle w:val="ListParagraph"/>
              <w:spacing w:line="240" w:lineRule="auto"/>
              <w:rPr>
                <w:sz w:val="20"/>
                <w:szCs w:val="20"/>
              </w:rPr>
            </w:pPr>
          </w:p>
        </w:tc>
      </w:tr>
    </w:tbl>
    <w:p w14:paraId="619C82A1" w14:textId="77777777" w:rsidR="001D381D" w:rsidRDefault="001D381D" w:rsidP="001D3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D381D" w14:paraId="253DACA2" w14:textId="77777777" w:rsidTr="00354266">
        <w:tc>
          <w:tcPr>
            <w:tcW w:w="9288" w:type="dxa"/>
          </w:tcPr>
          <w:p w14:paraId="4C4C469C" w14:textId="77777777" w:rsidR="001D381D" w:rsidRDefault="001D381D" w:rsidP="00354266">
            <w:pPr>
              <w:jc w:val="center"/>
            </w:pPr>
            <w:r>
              <w:rPr>
                <w:noProof/>
                <w:lang w:eastAsia="en-GB"/>
              </w:rPr>
              <w:drawing>
                <wp:inline distT="0" distB="0" distL="0" distR="0" wp14:anchorId="16B48BA9" wp14:editId="275E9F7F">
                  <wp:extent cx="3321101" cy="2654952"/>
                  <wp:effectExtent l="0" t="0" r="0" b="0"/>
                  <wp:docPr id="137" name="Picture 1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 line chart&#10;&#10;Description automatically generated"/>
                          <pic:cNvPicPr/>
                        </pic:nvPicPr>
                        <pic:blipFill>
                          <a:blip r:embed="rId30"/>
                          <a:stretch>
                            <a:fillRect/>
                          </a:stretch>
                        </pic:blipFill>
                        <pic:spPr>
                          <a:xfrm>
                            <a:off x="0" y="0"/>
                            <a:ext cx="3337600" cy="2668142"/>
                          </a:xfrm>
                          <a:prstGeom prst="rect">
                            <a:avLst/>
                          </a:prstGeom>
                        </pic:spPr>
                      </pic:pic>
                    </a:graphicData>
                  </a:graphic>
                </wp:inline>
              </w:drawing>
            </w:r>
          </w:p>
        </w:tc>
      </w:tr>
      <w:tr w:rsidR="001D381D" w14:paraId="128452B8" w14:textId="77777777" w:rsidTr="00354266">
        <w:tc>
          <w:tcPr>
            <w:tcW w:w="9288" w:type="dxa"/>
          </w:tcPr>
          <w:p w14:paraId="4A149426" w14:textId="77777777" w:rsidR="001D381D" w:rsidRDefault="001D381D" w:rsidP="00354266">
            <w:pPr>
              <w:pStyle w:val="Caption"/>
            </w:pPr>
            <w:bookmarkStart w:id="15" w:name="_Ref57495861"/>
            <w:r w:rsidRPr="009C7DF3">
              <w:rPr>
                <w:b/>
                <w:bCs/>
              </w:rPr>
              <w:t xml:space="preserve">Figure </w:t>
            </w:r>
            <w:r w:rsidRPr="009C7DF3">
              <w:rPr>
                <w:b/>
                <w:bCs/>
              </w:rPr>
              <w:fldChar w:fldCharType="begin"/>
            </w:r>
            <w:r w:rsidRPr="009C7DF3">
              <w:rPr>
                <w:b/>
                <w:bCs/>
              </w:rPr>
              <w:instrText xml:space="preserve"> SEQ Figure \* ARABIC </w:instrText>
            </w:r>
            <w:r w:rsidRPr="009C7DF3">
              <w:rPr>
                <w:b/>
                <w:bCs/>
              </w:rPr>
              <w:fldChar w:fldCharType="separate"/>
            </w:r>
            <w:r>
              <w:rPr>
                <w:b/>
                <w:bCs/>
                <w:noProof/>
              </w:rPr>
              <w:t>16</w:t>
            </w:r>
            <w:r w:rsidRPr="009C7DF3">
              <w:rPr>
                <w:b/>
                <w:bCs/>
                <w:noProof/>
              </w:rPr>
              <w:fldChar w:fldCharType="end"/>
            </w:r>
            <w:bookmarkEnd w:id="15"/>
            <w:r w:rsidRPr="00F96764">
              <w:t>:</w:t>
            </w:r>
            <w:r>
              <w:t xml:space="preserve"> Strength reduction factor of carbon and stainless steel with temperature.</w:t>
            </w:r>
          </w:p>
        </w:tc>
      </w:tr>
    </w:tbl>
    <w:p w14:paraId="7966194F" w14:textId="77777777" w:rsidR="001D381D" w:rsidRDefault="001D381D" w:rsidP="001D381D"/>
    <w:p w14:paraId="5CE5DBF1" w14:textId="77777777" w:rsidR="001D381D" w:rsidRDefault="001D381D" w:rsidP="001D381D">
      <w:pPr>
        <w:jc w:val="center"/>
        <w:rPr>
          <w:rFonts w:eastAsiaTheme="minorEastAsia"/>
        </w:rPr>
      </w:pPr>
    </w:p>
    <w:p w14:paraId="79338A48" w14:textId="77777777" w:rsidR="001D381D" w:rsidRPr="00465DBF" w:rsidRDefault="001D381D" w:rsidP="001D381D"/>
    <w:p w14:paraId="494CF546" w14:textId="77777777" w:rsidR="001D381D" w:rsidRDefault="001D381D" w:rsidP="001D381D">
      <w:pPr>
        <w:rPr>
          <w:rFonts w:eastAsiaTheme="minorEastAsia"/>
        </w:rPr>
      </w:pPr>
    </w:p>
    <w:p w14:paraId="286A67DB" w14:textId="77777777" w:rsidR="001D381D" w:rsidRDefault="001D381D" w:rsidP="001D381D">
      <w:pPr>
        <w:rPr>
          <w:rFonts w:eastAsiaTheme="minorEastAsia"/>
        </w:rPr>
      </w:pPr>
    </w:p>
    <w:p w14:paraId="151F05D7" w14:textId="77777777" w:rsidR="001D381D" w:rsidRDefault="001D381D" w:rsidP="001D381D">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D381D" w:rsidRPr="00211D89" w14:paraId="6E791EC7" w14:textId="77777777" w:rsidTr="00354266">
        <w:trPr>
          <w:trHeight w:hRule="exact" w:val="3855"/>
        </w:trPr>
        <w:tc>
          <w:tcPr>
            <w:tcW w:w="4644" w:type="dxa"/>
          </w:tcPr>
          <w:p w14:paraId="622FD54E" w14:textId="77777777" w:rsidR="001D381D" w:rsidRPr="00211D89" w:rsidRDefault="001D381D" w:rsidP="00354266">
            <w:pPr>
              <w:jc w:val="center"/>
              <w:rPr>
                <w:sz w:val="20"/>
                <w:szCs w:val="20"/>
              </w:rPr>
            </w:pPr>
            <w:r>
              <w:rPr>
                <w:noProof/>
                <w:lang w:eastAsia="en-GB"/>
              </w:rPr>
              <w:lastRenderedPageBreak/>
              <w:drawing>
                <wp:inline distT="0" distB="0" distL="0" distR="0" wp14:anchorId="7419A174" wp14:editId="1653C293">
                  <wp:extent cx="2791327" cy="2395490"/>
                  <wp:effectExtent l="0" t="0" r="9525" b="5080"/>
                  <wp:docPr id="138" name="Picture 1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hart&#10;&#10;Description automatically generated"/>
                          <pic:cNvPicPr/>
                        </pic:nvPicPr>
                        <pic:blipFill rotWithShape="1">
                          <a:blip r:embed="rId31"/>
                          <a:srcRect l="1326" t="2762" r="51385" b="599"/>
                          <a:stretch/>
                        </pic:blipFill>
                        <pic:spPr bwMode="auto">
                          <a:xfrm>
                            <a:off x="0" y="0"/>
                            <a:ext cx="2792077" cy="2396134"/>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6017071F" w14:textId="77777777" w:rsidR="001D381D" w:rsidRPr="00211D89" w:rsidRDefault="001D381D" w:rsidP="00354266">
            <w:pPr>
              <w:jc w:val="center"/>
              <w:rPr>
                <w:sz w:val="20"/>
                <w:szCs w:val="20"/>
              </w:rPr>
            </w:pPr>
            <w:r>
              <w:rPr>
                <w:noProof/>
                <w:lang w:eastAsia="en-GB"/>
              </w:rPr>
              <w:drawing>
                <wp:inline distT="0" distB="0" distL="0" distR="0" wp14:anchorId="265C3661" wp14:editId="3A9EEAD3">
                  <wp:extent cx="2757870" cy="2395479"/>
                  <wp:effectExtent l="0" t="0" r="4445" b="5080"/>
                  <wp:docPr id="139" name="Picture 1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10;&#10;Description automatically generated"/>
                          <pic:cNvPicPr/>
                        </pic:nvPicPr>
                        <pic:blipFill rotWithShape="1">
                          <a:blip r:embed="rId31"/>
                          <a:srcRect l="52346" t="2762" r="924" b="595"/>
                          <a:stretch/>
                        </pic:blipFill>
                        <pic:spPr bwMode="auto">
                          <a:xfrm>
                            <a:off x="0" y="0"/>
                            <a:ext cx="2759000" cy="2396460"/>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04FCFE28" w14:textId="77777777" w:rsidTr="00354266">
        <w:trPr>
          <w:trHeight w:hRule="exact" w:val="340"/>
        </w:trPr>
        <w:tc>
          <w:tcPr>
            <w:tcW w:w="4644" w:type="dxa"/>
          </w:tcPr>
          <w:p w14:paraId="379EB56D" w14:textId="77777777" w:rsidR="001D381D" w:rsidRPr="00211D89" w:rsidRDefault="001D381D" w:rsidP="001D381D">
            <w:pPr>
              <w:pStyle w:val="ListParagraph"/>
              <w:numPr>
                <w:ilvl w:val="0"/>
                <w:numId w:val="14"/>
              </w:numPr>
              <w:spacing w:line="240" w:lineRule="auto"/>
              <w:jc w:val="center"/>
              <w:rPr>
                <w:sz w:val="20"/>
                <w:szCs w:val="20"/>
              </w:rPr>
            </w:pPr>
            <w:r>
              <w:rPr>
                <w:sz w:val="20"/>
                <w:szCs w:val="20"/>
              </w:rPr>
              <w:t>Carbon steel</w:t>
            </w:r>
          </w:p>
          <w:p w14:paraId="5EA2D742" w14:textId="77777777" w:rsidR="001D381D" w:rsidRPr="00211D89" w:rsidRDefault="001D381D" w:rsidP="00354266">
            <w:pPr>
              <w:jc w:val="center"/>
              <w:rPr>
                <w:sz w:val="20"/>
                <w:szCs w:val="20"/>
              </w:rPr>
            </w:pPr>
          </w:p>
          <w:p w14:paraId="2828F5D1" w14:textId="77777777" w:rsidR="001D381D" w:rsidRPr="00211D89" w:rsidRDefault="001D381D" w:rsidP="00354266">
            <w:pPr>
              <w:jc w:val="center"/>
              <w:rPr>
                <w:sz w:val="20"/>
                <w:szCs w:val="20"/>
              </w:rPr>
            </w:pPr>
          </w:p>
        </w:tc>
        <w:tc>
          <w:tcPr>
            <w:tcW w:w="4644" w:type="dxa"/>
          </w:tcPr>
          <w:p w14:paraId="466B098C" w14:textId="77777777" w:rsidR="001D381D" w:rsidRPr="00211D89" w:rsidRDefault="001D381D" w:rsidP="001D381D">
            <w:pPr>
              <w:pStyle w:val="ListParagraph"/>
              <w:numPr>
                <w:ilvl w:val="0"/>
                <w:numId w:val="14"/>
              </w:numPr>
              <w:spacing w:line="240" w:lineRule="auto"/>
              <w:jc w:val="center"/>
              <w:rPr>
                <w:sz w:val="20"/>
                <w:szCs w:val="20"/>
              </w:rPr>
            </w:pPr>
            <w:r>
              <w:rPr>
                <w:sz w:val="20"/>
                <w:szCs w:val="20"/>
              </w:rPr>
              <w:t>Stainless steel</w:t>
            </w:r>
          </w:p>
          <w:p w14:paraId="135A29A9" w14:textId="77777777" w:rsidR="001D381D" w:rsidRPr="00211D89" w:rsidRDefault="001D381D" w:rsidP="00354266">
            <w:pPr>
              <w:jc w:val="center"/>
              <w:rPr>
                <w:sz w:val="20"/>
                <w:szCs w:val="20"/>
              </w:rPr>
            </w:pPr>
          </w:p>
        </w:tc>
      </w:tr>
      <w:tr w:rsidR="001D381D" w:rsidRPr="00211D89" w14:paraId="08ED8082" w14:textId="77777777" w:rsidTr="00354266">
        <w:trPr>
          <w:trHeight w:hRule="exact" w:val="340"/>
        </w:trPr>
        <w:tc>
          <w:tcPr>
            <w:tcW w:w="9288" w:type="dxa"/>
            <w:gridSpan w:val="2"/>
          </w:tcPr>
          <w:p w14:paraId="78AEFC20" w14:textId="77777777" w:rsidR="001D381D" w:rsidRDefault="001D381D" w:rsidP="00354266">
            <w:pPr>
              <w:pStyle w:val="Caption"/>
            </w:pPr>
            <w:bookmarkStart w:id="16" w:name="_Ref58260195"/>
            <w:r w:rsidRPr="00171DC6">
              <w:rPr>
                <w:b/>
                <w:bCs/>
              </w:rPr>
              <w:t xml:space="preserve">Figure </w:t>
            </w:r>
            <w:r w:rsidRPr="00171DC6">
              <w:rPr>
                <w:b/>
                <w:bCs/>
              </w:rPr>
              <w:fldChar w:fldCharType="begin"/>
            </w:r>
            <w:r w:rsidRPr="00171DC6">
              <w:rPr>
                <w:b/>
                <w:bCs/>
              </w:rPr>
              <w:instrText xml:space="preserve"> SEQ Figure \* ARABIC </w:instrText>
            </w:r>
            <w:r w:rsidRPr="00171DC6">
              <w:rPr>
                <w:b/>
                <w:bCs/>
              </w:rPr>
              <w:fldChar w:fldCharType="separate"/>
            </w:r>
            <w:r>
              <w:rPr>
                <w:b/>
                <w:bCs/>
                <w:noProof/>
              </w:rPr>
              <w:t>17</w:t>
            </w:r>
            <w:r w:rsidRPr="00171DC6">
              <w:rPr>
                <w:b/>
                <w:bCs/>
                <w:noProof/>
              </w:rPr>
              <w:fldChar w:fldCharType="end"/>
            </w:r>
            <w:bookmarkEnd w:id="16"/>
            <w:r w:rsidRPr="00171DC6">
              <w:rPr>
                <w:b/>
                <w:bCs/>
              </w:rPr>
              <w:t>:</w:t>
            </w:r>
            <w:r>
              <w:t xml:space="preserve"> Axial force developed in (a) carbon steel and (b) stainless steel cellular beams.</w:t>
            </w:r>
          </w:p>
          <w:p w14:paraId="6C0B4F48" w14:textId="77777777" w:rsidR="001D381D" w:rsidRDefault="001D381D" w:rsidP="00354266">
            <w:pPr>
              <w:pStyle w:val="ListParagraph"/>
              <w:spacing w:line="240" w:lineRule="auto"/>
              <w:rPr>
                <w:sz w:val="20"/>
                <w:szCs w:val="20"/>
              </w:rPr>
            </w:pPr>
          </w:p>
        </w:tc>
      </w:tr>
    </w:tbl>
    <w:p w14:paraId="1A67BEBD" w14:textId="77777777" w:rsidR="001D381D" w:rsidRDefault="001D381D" w:rsidP="001D381D">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1D381D" w:rsidRPr="00211D89" w14:paraId="0AD75083" w14:textId="77777777" w:rsidTr="00354266">
        <w:trPr>
          <w:trHeight w:hRule="exact" w:val="3855"/>
        </w:trPr>
        <w:tc>
          <w:tcPr>
            <w:tcW w:w="4644" w:type="dxa"/>
          </w:tcPr>
          <w:p w14:paraId="190D2564" w14:textId="77777777" w:rsidR="001D381D" w:rsidRPr="00211D89" w:rsidRDefault="001D381D" w:rsidP="00354266">
            <w:pPr>
              <w:jc w:val="center"/>
              <w:rPr>
                <w:sz w:val="20"/>
                <w:szCs w:val="20"/>
              </w:rPr>
            </w:pPr>
            <w:r>
              <w:rPr>
                <w:noProof/>
                <w:lang w:eastAsia="en-GB"/>
              </w:rPr>
              <w:drawing>
                <wp:inline distT="0" distB="0" distL="0" distR="0" wp14:anchorId="7DA37458" wp14:editId="02B3500E">
                  <wp:extent cx="2741776" cy="2356903"/>
                  <wp:effectExtent l="0" t="0" r="1905" b="5715"/>
                  <wp:docPr id="140" name="Picture 1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line chart&#10;&#10;Description automatically generated"/>
                          <pic:cNvPicPr/>
                        </pic:nvPicPr>
                        <pic:blipFill rotWithShape="1">
                          <a:blip r:embed="rId32"/>
                          <a:srcRect l="841" t="1984" r="52016" b="2329"/>
                          <a:stretch/>
                        </pic:blipFill>
                        <pic:spPr bwMode="auto">
                          <a:xfrm>
                            <a:off x="0" y="0"/>
                            <a:ext cx="2744182" cy="2358972"/>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286020CE" w14:textId="77777777" w:rsidR="001D381D" w:rsidRPr="00211D89" w:rsidRDefault="001D381D" w:rsidP="00354266">
            <w:pPr>
              <w:jc w:val="center"/>
              <w:rPr>
                <w:sz w:val="20"/>
                <w:szCs w:val="20"/>
              </w:rPr>
            </w:pPr>
            <w:r>
              <w:rPr>
                <w:noProof/>
                <w:lang w:eastAsia="en-GB"/>
              </w:rPr>
              <w:drawing>
                <wp:inline distT="0" distB="0" distL="0" distR="0" wp14:anchorId="3412D4C5" wp14:editId="51795F70">
                  <wp:extent cx="2722880" cy="2337343"/>
                  <wp:effectExtent l="0" t="0" r="1270" b="6350"/>
                  <wp:docPr id="141" name="Picture 1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Chart, line chart&#10;&#10;Description automatically generated"/>
                          <pic:cNvPicPr/>
                        </pic:nvPicPr>
                        <pic:blipFill rotWithShape="1">
                          <a:blip r:embed="rId32"/>
                          <a:srcRect l="51934" t="2778" r="1252" b="2342"/>
                          <a:stretch/>
                        </pic:blipFill>
                        <pic:spPr bwMode="auto">
                          <a:xfrm>
                            <a:off x="0" y="0"/>
                            <a:ext cx="2724917" cy="2339092"/>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7D948D5B" w14:textId="77777777" w:rsidTr="00354266">
        <w:trPr>
          <w:trHeight w:hRule="exact" w:val="340"/>
        </w:trPr>
        <w:tc>
          <w:tcPr>
            <w:tcW w:w="4644" w:type="dxa"/>
          </w:tcPr>
          <w:p w14:paraId="0138649F" w14:textId="77777777" w:rsidR="001D381D" w:rsidRPr="00211D89" w:rsidRDefault="001D381D" w:rsidP="001D381D">
            <w:pPr>
              <w:pStyle w:val="ListParagraph"/>
              <w:numPr>
                <w:ilvl w:val="0"/>
                <w:numId w:val="15"/>
              </w:numPr>
              <w:spacing w:line="240" w:lineRule="auto"/>
              <w:jc w:val="center"/>
              <w:rPr>
                <w:sz w:val="20"/>
                <w:szCs w:val="20"/>
              </w:rPr>
            </w:pPr>
            <w:r>
              <w:rPr>
                <w:sz w:val="20"/>
                <w:szCs w:val="20"/>
              </w:rPr>
              <w:t>Carbon steel</w:t>
            </w:r>
          </w:p>
          <w:p w14:paraId="6B78CF9F" w14:textId="77777777" w:rsidR="001D381D" w:rsidRPr="00211D89" w:rsidRDefault="001D381D" w:rsidP="00354266">
            <w:pPr>
              <w:jc w:val="center"/>
              <w:rPr>
                <w:sz w:val="20"/>
                <w:szCs w:val="20"/>
              </w:rPr>
            </w:pPr>
          </w:p>
          <w:p w14:paraId="14C1F8E2" w14:textId="77777777" w:rsidR="001D381D" w:rsidRPr="00211D89" w:rsidRDefault="001D381D" w:rsidP="00354266">
            <w:pPr>
              <w:jc w:val="center"/>
              <w:rPr>
                <w:sz w:val="20"/>
                <w:szCs w:val="20"/>
              </w:rPr>
            </w:pPr>
          </w:p>
        </w:tc>
        <w:tc>
          <w:tcPr>
            <w:tcW w:w="4644" w:type="dxa"/>
          </w:tcPr>
          <w:p w14:paraId="7075A754" w14:textId="77777777" w:rsidR="001D381D" w:rsidRPr="00211D89" w:rsidRDefault="001D381D" w:rsidP="001D381D">
            <w:pPr>
              <w:pStyle w:val="ListParagraph"/>
              <w:numPr>
                <w:ilvl w:val="0"/>
                <w:numId w:val="15"/>
              </w:numPr>
              <w:spacing w:line="240" w:lineRule="auto"/>
              <w:jc w:val="center"/>
              <w:rPr>
                <w:sz w:val="20"/>
                <w:szCs w:val="20"/>
              </w:rPr>
            </w:pPr>
            <w:r>
              <w:rPr>
                <w:sz w:val="20"/>
                <w:szCs w:val="20"/>
              </w:rPr>
              <w:t>Stainless steel</w:t>
            </w:r>
          </w:p>
          <w:p w14:paraId="6CA12851" w14:textId="77777777" w:rsidR="001D381D" w:rsidRPr="00211D89" w:rsidRDefault="001D381D" w:rsidP="00354266">
            <w:pPr>
              <w:jc w:val="center"/>
              <w:rPr>
                <w:sz w:val="20"/>
                <w:szCs w:val="20"/>
              </w:rPr>
            </w:pPr>
          </w:p>
        </w:tc>
      </w:tr>
      <w:tr w:rsidR="001D381D" w:rsidRPr="00211D89" w14:paraId="2BB81597" w14:textId="77777777" w:rsidTr="00354266">
        <w:trPr>
          <w:trHeight w:hRule="exact" w:val="510"/>
        </w:trPr>
        <w:tc>
          <w:tcPr>
            <w:tcW w:w="9288" w:type="dxa"/>
            <w:gridSpan w:val="2"/>
          </w:tcPr>
          <w:p w14:paraId="46FFC57C" w14:textId="77777777" w:rsidR="001D381D" w:rsidRDefault="001D381D" w:rsidP="00354266">
            <w:pPr>
              <w:pStyle w:val="Caption"/>
            </w:pPr>
            <w:bookmarkStart w:id="17" w:name="_Ref58260211"/>
            <w:r w:rsidRPr="00171DC6">
              <w:rPr>
                <w:b/>
                <w:bCs/>
              </w:rPr>
              <w:t xml:space="preserve">Figure </w:t>
            </w:r>
            <w:r w:rsidRPr="00171DC6">
              <w:rPr>
                <w:b/>
                <w:bCs/>
              </w:rPr>
              <w:fldChar w:fldCharType="begin"/>
            </w:r>
            <w:r w:rsidRPr="00171DC6">
              <w:rPr>
                <w:b/>
                <w:bCs/>
              </w:rPr>
              <w:instrText xml:space="preserve"> SEQ Figure \* ARABIC </w:instrText>
            </w:r>
            <w:r w:rsidRPr="00171DC6">
              <w:rPr>
                <w:b/>
                <w:bCs/>
              </w:rPr>
              <w:fldChar w:fldCharType="separate"/>
            </w:r>
            <w:r>
              <w:rPr>
                <w:b/>
                <w:bCs/>
                <w:noProof/>
              </w:rPr>
              <w:t>18</w:t>
            </w:r>
            <w:r w:rsidRPr="00171DC6">
              <w:rPr>
                <w:b/>
                <w:bCs/>
                <w:noProof/>
              </w:rPr>
              <w:fldChar w:fldCharType="end"/>
            </w:r>
            <w:bookmarkEnd w:id="17"/>
            <w:r w:rsidRPr="00171DC6">
              <w:rPr>
                <w:b/>
                <w:bCs/>
              </w:rPr>
              <w:t>:</w:t>
            </w:r>
            <w:r>
              <w:t xml:space="preserve"> Axial force developed in (a) carbon steel and (b) stainless steel beams with rectangular web openings.</w:t>
            </w:r>
          </w:p>
          <w:p w14:paraId="5D47EF66" w14:textId="77777777" w:rsidR="001D381D" w:rsidRDefault="001D381D" w:rsidP="00354266">
            <w:pPr>
              <w:pStyle w:val="ListParagraph"/>
              <w:spacing w:line="240" w:lineRule="auto"/>
              <w:rPr>
                <w:sz w:val="20"/>
                <w:szCs w:val="20"/>
              </w:rPr>
            </w:pPr>
          </w:p>
        </w:tc>
      </w:tr>
    </w:tbl>
    <w:p w14:paraId="50210D28" w14:textId="77777777" w:rsidR="001D381D" w:rsidRDefault="001D381D" w:rsidP="001D381D">
      <w:pPr>
        <w:jc w:val="center"/>
      </w:pPr>
    </w:p>
    <w:p w14:paraId="1F02A66D" w14:textId="77777777" w:rsidR="001D381D" w:rsidRDefault="001D381D" w:rsidP="001D381D">
      <w:pPr>
        <w:jc w:val="left"/>
      </w:pPr>
    </w:p>
    <w:p w14:paraId="43B776D8" w14:textId="77777777" w:rsidR="001D381D" w:rsidRDefault="001D381D" w:rsidP="001D381D">
      <w:pPr>
        <w:jc w:val="center"/>
      </w:pPr>
    </w:p>
    <w:p w14:paraId="70570EBD" w14:textId="77777777" w:rsidR="001D381D" w:rsidRDefault="001D381D" w:rsidP="001D381D">
      <w:pPr>
        <w:jc w:val="center"/>
      </w:pPr>
    </w:p>
    <w:p w14:paraId="56DD536F" w14:textId="77777777" w:rsidR="001D381D" w:rsidRDefault="001D381D" w:rsidP="001D381D">
      <w:pPr>
        <w:jc w:val="center"/>
      </w:pPr>
    </w:p>
    <w:p w14:paraId="03D69D06" w14:textId="77777777" w:rsidR="001D381D" w:rsidRDefault="001D381D" w:rsidP="001D381D">
      <w:pPr>
        <w:jc w:val="center"/>
      </w:pPr>
    </w:p>
    <w:p w14:paraId="5B529E88" w14:textId="77777777" w:rsidR="001D381D" w:rsidRDefault="001D381D" w:rsidP="001D381D">
      <w:pPr>
        <w:jc w:val="center"/>
      </w:pPr>
    </w:p>
    <w:p w14:paraId="0B98BFD2" w14:textId="77777777" w:rsidR="001D381D" w:rsidRDefault="001D381D" w:rsidP="001D381D">
      <w:pPr>
        <w:jc w:val="center"/>
      </w:pPr>
    </w:p>
    <w:p w14:paraId="7E038ACA" w14:textId="77777777" w:rsidR="001D381D" w:rsidRDefault="001D381D" w:rsidP="001D381D">
      <w:pPr>
        <w:jc w:val="center"/>
      </w:pPr>
    </w:p>
    <w:tbl>
      <w:tblPr>
        <w:tblStyle w:val="TableGrid"/>
        <w:tblW w:w="9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2"/>
        <w:gridCol w:w="10"/>
      </w:tblGrid>
      <w:tr w:rsidR="001D381D" w:rsidRPr="00211D89" w14:paraId="408A6A8D" w14:textId="77777777" w:rsidTr="00354266">
        <w:trPr>
          <w:trHeight w:hRule="exact" w:val="3175"/>
        </w:trPr>
        <w:tc>
          <w:tcPr>
            <w:tcW w:w="4649" w:type="dxa"/>
          </w:tcPr>
          <w:p w14:paraId="68F06DBA" w14:textId="77777777" w:rsidR="001D381D" w:rsidRPr="00211D89" w:rsidRDefault="001D381D" w:rsidP="00354266">
            <w:pPr>
              <w:jc w:val="center"/>
              <w:rPr>
                <w:sz w:val="20"/>
                <w:szCs w:val="20"/>
              </w:rPr>
            </w:pPr>
            <w:r>
              <w:rPr>
                <w:noProof/>
                <w:lang w:eastAsia="en-GB"/>
              </w:rPr>
              <w:lastRenderedPageBreak/>
              <w:drawing>
                <wp:inline distT="0" distB="0" distL="0" distR="0" wp14:anchorId="384F1C50" wp14:editId="4DFDED9F">
                  <wp:extent cx="2566670" cy="1931109"/>
                  <wp:effectExtent l="0" t="0" r="5080" b="0"/>
                  <wp:docPr id="142" name="Picture 1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10;&#10;Description automatically generated with medium confidence"/>
                          <pic:cNvPicPr/>
                        </pic:nvPicPr>
                        <pic:blipFill rotWithShape="1">
                          <a:blip r:embed="rId33"/>
                          <a:srcRect l="1091" t="1211" r="51188" b="55338"/>
                          <a:stretch/>
                        </pic:blipFill>
                        <pic:spPr bwMode="auto">
                          <a:xfrm>
                            <a:off x="0" y="0"/>
                            <a:ext cx="2574448" cy="1936961"/>
                          </a:xfrm>
                          <a:prstGeom prst="rect">
                            <a:avLst/>
                          </a:prstGeom>
                          <a:ln>
                            <a:noFill/>
                          </a:ln>
                          <a:extLst>
                            <a:ext uri="{53640926-AAD7-44D8-BBD7-CCE9431645EC}">
                              <a14:shadowObscured xmlns:a14="http://schemas.microsoft.com/office/drawing/2010/main"/>
                            </a:ext>
                          </a:extLst>
                        </pic:spPr>
                      </pic:pic>
                    </a:graphicData>
                  </a:graphic>
                </wp:inline>
              </w:drawing>
            </w:r>
          </w:p>
        </w:tc>
        <w:tc>
          <w:tcPr>
            <w:tcW w:w="4649" w:type="dxa"/>
            <w:gridSpan w:val="2"/>
          </w:tcPr>
          <w:p w14:paraId="6AAE6CA2" w14:textId="77777777" w:rsidR="001D381D" w:rsidRPr="00211D89" w:rsidRDefault="001D381D" w:rsidP="00354266">
            <w:pPr>
              <w:jc w:val="center"/>
              <w:rPr>
                <w:sz w:val="20"/>
                <w:szCs w:val="20"/>
              </w:rPr>
            </w:pPr>
            <w:r>
              <w:rPr>
                <w:noProof/>
                <w:lang w:eastAsia="en-GB"/>
              </w:rPr>
              <w:drawing>
                <wp:inline distT="0" distB="0" distL="0" distR="0" wp14:anchorId="2191CE52" wp14:editId="71A4E64B">
                  <wp:extent cx="2552496" cy="1945640"/>
                  <wp:effectExtent l="0" t="0" r="635" b="0"/>
                  <wp:docPr id="143" name="Picture 1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al user interface&#10;&#10;Description automatically generated with medium confidence"/>
                          <pic:cNvPicPr/>
                        </pic:nvPicPr>
                        <pic:blipFill rotWithShape="1">
                          <a:blip r:embed="rId33"/>
                          <a:srcRect l="51993" t="1211" r="547" b="55008"/>
                          <a:stretch/>
                        </pic:blipFill>
                        <pic:spPr bwMode="auto">
                          <a:xfrm>
                            <a:off x="0" y="0"/>
                            <a:ext cx="2560404" cy="1951668"/>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4D70D58A" w14:textId="77777777" w:rsidTr="00354266">
        <w:trPr>
          <w:gridAfter w:val="1"/>
          <w:wAfter w:w="10" w:type="dxa"/>
          <w:trHeight w:hRule="exact" w:val="340"/>
        </w:trPr>
        <w:tc>
          <w:tcPr>
            <w:tcW w:w="4644" w:type="dxa"/>
          </w:tcPr>
          <w:p w14:paraId="19268C0D" w14:textId="77777777" w:rsidR="001D381D" w:rsidRPr="00346A32" w:rsidRDefault="001D381D" w:rsidP="001D381D">
            <w:pPr>
              <w:pStyle w:val="ListParagraph"/>
              <w:numPr>
                <w:ilvl w:val="0"/>
                <w:numId w:val="9"/>
              </w:numPr>
              <w:spacing w:line="240" w:lineRule="auto"/>
              <w:jc w:val="center"/>
              <w:rPr>
                <w:sz w:val="20"/>
                <w:szCs w:val="20"/>
              </w:rPr>
            </w:pPr>
            <w:r w:rsidRPr="00346A32">
              <w:rPr>
                <w:color w:val="404040" w:themeColor="text1" w:themeTint="BF"/>
                <w:sz w:val="20"/>
              </w:rPr>
              <w:t xml:space="preserve">Unrestrained beam with </w:t>
            </w:r>
            <w:r>
              <w:rPr>
                <w:color w:val="404040" w:themeColor="text1" w:themeTint="BF"/>
                <w:sz w:val="20"/>
              </w:rPr>
              <w:t>l</w:t>
            </w:r>
            <w:r w:rsidRPr="00346A32">
              <w:rPr>
                <w:color w:val="404040" w:themeColor="text1" w:themeTint="BF"/>
                <w:sz w:val="20"/>
              </w:rPr>
              <w:t>oad ratio (LR) = 0.5</w:t>
            </w:r>
          </w:p>
          <w:p w14:paraId="76D7869E" w14:textId="77777777" w:rsidR="001D381D" w:rsidRPr="00211D89" w:rsidRDefault="001D381D" w:rsidP="00354266">
            <w:pPr>
              <w:jc w:val="center"/>
              <w:rPr>
                <w:sz w:val="20"/>
                <w:szCs w:val="20"/>
              </w:rPr>
            </w:pPr>
          </w:p>
        </w:tc>
        <w:tc>
          <w:tcPr>
            <w:tcW w:w="4644" w:type="dxa"/>
          </w:tcPr>
          <w:p w14:paraId="45544892" w14:textId="77777777" w:rsidR="001D381D" w:rsidRPr="005D3360" w:rsidRDefault="001D381D" w:rsidP="001D381D">
            <w:pPr>
              <w:pStyle w:val="ListParagraph"/>
              <w:numPr>
                <w:ilvl w:val="0"/>
                <w:numId w:val="9"/>
              </w:numPr>
              <w:spacing w:line="240" w:lineRule="auto"/>
              <w:jc w:val="center"/>
              <w:rPr>
                <w:sz w:val="20"/>
                <w:szCs w:val="20"/>
              </w:rPr>
            </w:pPr>
            <w:r w:rsidRPr="005D3360">
              <w:rPr>
                <w:color w:val="404040" w:themeColor="text1" w:themeTint="BF"/>
                <w:sz w:val="20"/>
              </w:rPr>
              <w:t>Restrained beam</w:t>
            </w:r>
            <w:r>
              <w:rPr>
                <w:color w:val="404040" w:themeColor="text1" w:themeTint="BF"/>
                <w:sz w:val="20"/>
              </w:rPr>
              <w:t xml:space="preserve"> </w:t>
            </w:r>
            <w:r w:rsidRPr="005D3360">
              <w:rPr>
                <w:color w:val="404040" w:themeColor="text1" w:themeTint="BF"/>
                <w:sz w:val="20"/>
              </w:rPr>
              <w:t xml:space="preserve">with </w:t>
            </w:r>
            <w:r>
              <w:rPr>
                <w:color w:val="404040" w:themeColor="text1" w:themeTint="BF"/>
                <w:sz w:val="20"/>
              </w:rPr>
              <w:t>l</w:t>
            </w:r>
            <w:r w:rsidRPr="005D3360">
              <w:rPr>
                <w:color w:val="404040" w:themeColor="text1" w:themeTint="BF"/>
                <w:sz w:val="20"/>
              </w:rPr>
              <w:t>oad ratio (LR) = 0.5</w:t>
            </w:r>
          </w:p>
        </w:tc>
      </w:tr>
      <w:tr w:rsidR="001D381D" w:rsidRPr="00211D89" w14:paraId="4B04ADFA" w14:textId="77777777" w:rsidTr="00354266">
        <w:trPr>
          <w:gridAfter w:val="1"/>
          <w:wAfter w:w="10" w:type="dxa"/>
          <w:trHeight w:hRule="exact" w:val="3175"/>
        </w:trPr>
        <w:tc>
          <w:tcPr>
            <w:tcW w:w="4644" w:type="dxa"/>
          </w:tcPr>
          <w:p w14:paraId="7CBCFA6D" w14:textId="77777777" w:rsidR="001D381D" w:rsidRPr="00211D89" w:rsidRDefault="001D381D" w:rsidP="00354266">
            <w:pPr>
              <w:jc w:val="center"/>
              <w:rPr>
                <w:sz w:val="20"/>
                <w:szCs w:val="20"/>
              </w:rPr>
            </w:pPr>
            <w:r>
              <w:rPr>
                <w:noProof/>
                <w:lang w:eastAsia="en-GB"/>
              </w:rPr>
              <w:drawing>
                <wp:inline distT="0" distB="0" distL="0" distR="0" wp14:anchorId="5E23C886" wp14:editId="1DD0B17F">
                  <wp:extent cx="2547297" cy="1935887"/>
                  <wp:effectExtent l="0" t="0" r="5715" b="7620"/>
                  <wp:docPr id="144" name="Picture 14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Graphical user interface&#10;&#10;Description automatically generated with medium confidence"/>
                          <pic:cNvPicPr/>
                        </pic:nvPicPr>
                        <pic:blipFill rotWithShape="1">
                          <a:blip r:embed="rId33"/>
                          <a:srcRect l="1364" t="53133" r="51264" b="3299"/>
                          <a:stretch/>
                        </pic:blipFill>
                        <pic:spPr bwMode="auto">
                          <a:xfrm>
                            <a:off x="0" y="0"/>
                            <a:ext cx="2555636" cy="1942224"/>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78E02BFE" w14:textId="77777777" w:rsidR="001D381D" w:rsidRPr="00211D89" w:rsidRDefault="001D381D" w:rsidP="00354266">
            <w:pPr>
              <w:jc w:val="center"/>
              <w:rPr>
                <w:sz w:val="20"/>
                <w:szCs w:val="20"/>
              </w:rPr>
            </w:pPr>
            <w:r>
              <w:rPr>
                <w:noProof/>
                <w:lang w:eastAsia="en-GB"/>
              </w:rPr>
              <w:drawing>
                <wp:inline distT="0" distB="0" distL="0" distR="0" wp14:anchorId="6A360F6E" wp14:editId="36FAD4F0">
                  <wp:extent cx="2576969" cy="1941266"/>
                  <wp:effectExtent l="0" t="0" r="0" b="1905"/>
                  <wp:docPr id="145" name="Picture 1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10;&#10;Description automatically generated with medium confidence"/>
                          <pic:cNvPicPr/>
                        </pic:nvPicPr>
                        <pic:blipFill rotWithShape="1">
                          <a:blip r:embed="rId33"/>
                          <a:srcRect l="52084" t="53242" b="3075"/>
                          <a:stretch/>
                        </pic:blipFill>
                        <pic:spPr bwMode="auto">
                          <a:xfrm>
                            <a:off x="0" y="0"/>
                            <a:ext cx="2584972" cy="1947295"/>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5F1F9E30" w14:textId="77777777" w:rsidTr="00354266">
        <w:trPr>
          <w:gridAfter w:val="1"/>
          <w:wAfter w:w="10" w:type="dxa"/>
          <w:trHeight w:hRule="exact" w:val="340"/>
        </w:trPr>
        <w:tc>
          <w:tcPr>
            <w:tcW w:w="4644" w:type="dxa"/>
          </w:tcPr>
          <w:p w14:paraId="0D932FA8" w14:textId="77777777" w:rsidR="001D381D" w:rsidRPr="00211D89" w:rsidRDefault="001D381D" w:rsidP="001D381D">
            <w:pPr>
              <w:pStyle w:val="ListParagraph"/>
              <w:numPr>
                <w:ilvl w:val="0"/>
                <w:numId w:val="9"/>
              </w:numPr>
              <w:spacing w:line="240" w:lineRule="auto"/>
              <w:jc w:val="center"/>
              <w:rPr>
                <w:sz w:val="20"/>
                <w:szCs w:val="20"/>
              </w:rPr>
            </w:pPr>
            <w:r>
              <w:rPr>
                <w:color w:val="404040" w:themeColor="text1" w:themeTint="BF"/>
                <w:sz w:val="20"/>
              </w:rPr>
              <w:t>Unrestrained beam with load ratio (LR) = 0.7</w:t>
            </w:r>
          </w:p>
          <w:p w14:paraId="6297FFB8" w14:textId="77777777" w:rsidR="001D381D" w:rsidRPr="00211D89" w:rsidRDefault="001D381D" w:rsidP="00354266">
            <w:pPr>
              <w:jc w:val="center"/>
              <w:rPr>
                <w:sz w:val="20"/>
                <w:szCs w:val="20"/>
              </w:rPr>
            </w:pPr>
          </w:p>
        </w:tc>
        <w:tc>
          <w:tcPr>
            <w:tcW w:w="4644" w:type="dxa"/>
          </w:tcPr>
          <w:p w14:paraId="7C3A1ED1" w14:textId="77777777" w:rsidR="001D381D" w:rsidRPr="00211D89" w:rsidRDefault="001D381D" w:rsidP="001D381D">
            <w:pPr>
              <w:pStyle w:val="ListParagraph"/>
              <w:numPr>
                <w:ilvl w:val="0"/>
                <w:numId w:val="9"/>
              </w:numPr>
              <w:spacing w:line="240" w:lineRule="auto"/>
              <w:jc w:val="center"/>
              <w:rPr>
                <w:sz w:val="20"/>
                <w:szCs w:val="20"/>
              </w:rPr>
            </w:pPr>
            <w:r>
              <w:rPr>
                <w:color w:val="404040" w:themeColor="text1" w:themeTint="BF"/>
                <w:sz w:val="20"/>
              </w:rPr>
              <w:t>Restrained beam with load ratio (LR) = 0.7</w:t>
            </w:r>
          </w:p>
          <w:p w14:paraId="5CBD241F" w14:textId="77777777" w:rsidR="001D381D" w:rsidRPr="00211D89" w:rsidRDefault="001D381D" w:rsidP="00354266">
            <w:pPr>
              <w:jc w:val="center"/>
              <w:rPr>
                <w:sz w:val="20"/>
                <w:szCs w:val="20"/>
              </w:rPr>
            </w:pPr>
          </w:p>
        </w:tc>
      </w:tr>
      <w:tr w:rsidR="001D381D" w:rsidRPr="00211D89" w14:paraId="3B43C91E" w14:textId="77777777" w:rsidTr="00354266">
        <w:trPr>
          <w:gridAfter w:val="1"/>
          <w:wAfter w:w="10" w:type="dxa"/>
          <w:trHeight w:hRule="exact" w:val="340"/>
        </w:trPr>
        <w:tc>
          <w:tcPr>
            <w:tcW w:w="9288" w:type="dxa"/>
            <w:gridSpan w:val="2"/>
          </w:tcPr>
          <w:p w14:paraId="5B048AFA" w14:textId="77777777" w:rsidR="001D381D" w:rsidRDefault="001D381D" w:rsidP="00354266">
            <w:pPr>
              <w:pStyle w:val="Caption"/>
            </w:pPr>
            <w:bookmarkStart w:id="18" w:name="_Ref58260424"/>
            <w:r w:rsidRPr="003444FD">
              <w:rPr>
                <w:b/>
                <w:bCs/>
              </w:rPr>
              <w:t xml:space="preserve">Figure </w:t>
            </w:r>
            <w:r w:rsidRPr="003444FD">
              <w:rPr>
                <w:b/>
                <w:bCs/>
              </w:rPr>
              <w:fldChar w:fldCharType="begin"/>
            </w:r>
            <w:r w:rsidRPr="003444FD">
              <w:rPr>
                <w:b/>
                <w:bCs/>
              </w:rPr>
              <w:instrText xml:space="preserve"> SEQ Figure \* ARABIC </w:instrText>
            </w:r>
            <w:r w:rsidRPr="003444FD">
              <w:rPr>
                <w:b/>
                <w:bCs/>
              </w:rPr>
              <w:fldChar w:fldCharType="separate"/>
            </w:r>
            <w:r>
              <w:rPr>
                <w:b/>
                <w:bCs/>
                <w:noProof/>
              </w:rPr>
              <w:t>19</w:t>
            </w:r>
            <w:r w:rsidRPr="003444FD">
              <w:rPr>
                <w:b/>
                <w:bCs/>
                <w:noProof/>
              </w:rPr>
              <w:fldChar w:fldCharType="end"/>
            </w:r>
            <w:bookmarkEnd w:id="18"/>
            <w:r w:rsidRPr="003444FD">
              <w:rPr>
                <w:b/>
                <w:bCs/>
              </w:rPr>
              <w:t>:</w:t>
            </w:r>
            <w:r>
              <w:t xml:space="preserve"> Displacement-temperature curves for cellular carbon and stainless steel beams with LR = 0.5 and 0.7.</w:t>
            </w:r>
          </w:p>
          <w:p w14:paraId="5854761B" w14:textId="77777777" w:rsidR="001D381D" w:rsidRPr="00211D89" w:rsidRDefault="001D381D" w:rsidP="00354266">
            <w:pPr>
              <w:pStyle w:val="Caption"/>
              <w:rPr>
                <w:szCs w:val="20"/>
              </w:rPr>
            </w:pPr>
          </w:p>
        </w:tc>
      </w:tr>
    </w:tbl>
    <w:p w14:paraId="32875F89" w14:textId="77777777" w:rsidR="001D381D" w:rsidRDefault="001D381D" w:rsidP="001D381D">
      <w:pPr>
        <w:jc w:val="cente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2"/>
      </w:tblGrid>
      <w:tr w:rsidR="001D381D" w:rsidRPr="00211D89" w14:paraId="01FC3D29" w14:textId="77777777" w:rsidTr="00354266">
        <w:trPr>
          <w:trHeight w:hRule="exact" w:val="3912"/>
        </w:trPr>
        <w:tc>
          <w:tcPr>
            <w:tcW w:w="4646" w:type="dxa"/>
          </w:tcPr>
          <w:p w14:paraId="0E68EA3B" w14:textId="77777777" w:rsidR="001D381D" w:rsidRPr="00211D89" w:rsidRDefault="001D381D" w:rsidP="00354266">
            <w:pPr>
              <w:jc w:val="center"/>
              <w:rPr>
                <w:sz w:val="20"/>
                <w:szCs w:val="20"/>
              </w:rPr>
            </w:pPr>
            <w:r>
              <w:rPr>
                <w:noProof/>
                <w:lang w:eastAsia="en-GB"/>
              </w:rPr>
              <w:drawing>
                <wp:inline distT="0" distB="0" distL="0" distR="0" wp14:anchorId="4FC7DD31" wp14:editId="417D911E">
                  <wp:extent cx="2590540" cy="2439035"/>
                  <wp:effectExtent l="0" t="0" r="635" b="0"/>
                  <wp:docPr id="146" name="Picture 1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10;&#10;Description automatically generated"/>
                          <pic:cNvPicPr/>
                        </pic:nvPicPr>
                        <pic:blipFill rotWithShape="1">
                          <a:blip r:embed="rId34"/>
                          <a:srcRect l="2005" t="3947" r="51791" b="6549"/>
                          <a:stretch/>
                        </pic:blipFill>
                        <pic:spPr bwMode="auto">
                          <a:xfrm>
                            <a:off x="0" y="0"/>
                            <a:ext cx="2598413" cy="2446448"/>
                          </a:xfrm>
                          <a:prstGeom prst="rect">
                            <a:avLst/>
                          </a:prstGeom>
                          <a:ln>
                            <a:noFill/>
                          </a:ln>
                          <a:extLst>
                            <a:ext uri="{53640926-AAD7-44D8-BBD7-CCE9431645EC}">
                              <a14:shadowObscured xmlns:a14="http://schemas.microsoft.com/office/drawing/2010/main"/>
                            </a:ext>
                          </a:extLst>
                        </pic:spPr>
                      </pic:pic>
                    </a:graphicData>
                  </a:graphic>
                </wp:inline>
              </w:drawing>
            </w:r>
          </w:p>
        </w:tc>
        <w:tc>
          <w:tcPr>
            <w:tcW w:w="4642" w:type="dxa"/>
          </w:tcPr>
          <w:p w14:paraId="69EE9CA4" w14:textId="77777777" w:rsidR="001D381D" w:rsidRPr="00211D89" w:rsidRDefault="001D381D" w:rsidP="00354266">
            <w:pPr>
              <w:jc w:val="center"/>
              <w:rPr>
                <w:sz w:val="20"/>
                <w:szCs w:val="20"/>
              </w:rPr>
            </w:pPr>
            <w:r>
              <w:rPr>
                <w:noProof/>
                <w:lang w:eastAsia="en-GB"/>
              </w:rPr>
              <w:drawing>
                <wp:inline distT="0" distB="0" distL="0" distR="0" wp14:anchorId="09351075" wp14:editId="53C502D6">
                  <wp:extent cx="2586725" cy="2479040"/>
                  <wp:effectExtent l="0" t="0" r="4445" b="0"/>
                  <wp:docPr id="147" name="Picture 1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hart&#10;&#10;Description automatically generated"/>
                          <pic:cNvPicPr/>
                        </pic:nvPicPr>
                        <pic:blipFill rotWithShape="1">
                          <a:blip r:embed="rId34"/>
                          <a:srcRect l="51957" t="3409" r="1917" b="5635"/>
                          <a:stretch/>
                        </pic:blipFill>
                        <pic:spPr bwMode="auto">
                          <a:xfrm>
                            <a:off x="0" y="0"/>
                            <a:ext cx="2594140" cy="2486146"/>
                          </a:xfrm>
                          <a:prstGeom prst="rect">
                            <a:avLst/>
                          </a:prstGeom>
                          <a:ln>
                            <a:noFill/>
                          </a:ln>
                          <a:extLst>
                            <a:ext uri="{53640926-AAD7-44D8-BBD7-CCE9431645EC}">
                              <a14:shadowObscured xmlns:a14="http://schemas.microsoft.com/office/drawing/2010/main"/>
                            </a:ext>
                          </a:extLst>
                        </pic:spPr>
                      </pic:pic>
                    </a:graphicData>
                  </a:graphic>
                </wp:inline>
              </w:drawing>
            </w:r>
          </w:p>
        </w:tc>
      </w:tr>
      <w:tr w:rsidR="001D381D" w:rsidRPr="00211D89" w14:paraId="6D1FB7F1" w14:textId="77777777" w:rsidTr="00354266">
        <w:trPr>
          <w:trHeight w:hRule="exact" w:val="340"/>
        </w:trPr>
        <w:tc>
          <w:tcPr>
            <w:tcW w:w="4646" w:type="dxa"/>
          </w:tcPr>
          <w:p w14:paraId="44C311DB" w14:textId="77777777" w:rsidR="001D381D" w:rsidRPr="00211D89" w:rsidRDefault="001D381D" w:rsidP="001D381D">
            <w:pPr>
              <w:pStyle w:val="ListParagraph"/>
              <w:numPr>
                <w:ilvl w:val="0"/>
                <w:numId w:val="10"/>
              </w:numPr>
              <w:spacing w:line="240" w:lineRule="auto"/>
              <w:jc w:val="center"/>
              <w:rPr>
                <w:sz w:val="20"/>
                <w:szCs w:val="20"/>
              </w:rPr>
            </w:pPr>
            <w:r>
              <w:rPr>
                <w:color w:val="404040" w:themeColor="text1" w:themeTint="BF"/>
                <w:sz w:val="20"/>
              </w:rPr>
              <w:t>Restrained beam with load ratio (LR) = 0.5</w:t>
            </w:r>
          </w:p>
          <w:p w14:paraId="0A90CEBD" w14:textId="77777777" w:rsidR="001D381D" w:rsidRPr="00211D89" w:rsidRDefault="001D381D" w:rsidP="00354266">
            <w:pPr>
              <w:jc w:val="center"/>
              <w:rPr>
                <w:sz w:val="20"/>
                <w:szCs w:val="20"/>
              </w:rPr>
            </w:pPr>
          </w:p>
        </w:tc>
        <w:tc>
          <w:tcPr>
            <w:tcW w:w="4642" w:type="dxa"/>
          </w:tcPr>
          <w:p w14:paraId="7057DA69" w14:textId="77777777" w:rsidR="001D381D" w:rsidRPr="00211D89" w:rsidRDefault="001D381D" w:rsidP="001D381D">
            <w:pPr>
              <w:pStyle w:val="ListParagraph"/>
              <w:numPr>
                <w:ilvl w:val="0"/>
                <w:numId w:val="10"/>
              </w:numPr>
              <w:spacing w:line="240" w:lineRule="auto"/>
              <w:jc w:val="center"/>
              <w:rPr>
                <w:sz w:val="20"/>
                <w:szCs w:val="20"/>
              </w:rPr>
            </w:pPr>
            <w:r>
              <w:rPr>
                <w:color w:val="404040" w:themeColor="text1" w:themeTint="BF"/>
                <w:sz w:val="20"/>
              </w:rPr>
              <w:t>Restrained beam with load ratio (LR) = 0.7</w:t>
            </w:r>
          </w:p>
          <w:p w14:paraId="7562DF5C" w14:textId="77777777" w:rsidR="001D381D" w:rsidRPr="00211D89" w:rsidRDefault="001D381D" w:rsidP="00354266">
            <w:pPr>
              <w:jc w:val="center"/>
              <w:rPr>
                <w:sz w:val="20"/>
                <w:szCs w:val="20"/>
              </w:rPr>
            </w:pPr>
          </w:p>
        </w:tc>
      </w:tr>
      <w:tr w:rsidR="001D381D" w:rsidRPr="00211D89" w14:paraId="65570C9F" w14:textId="77777777" w:rsidTr="00354266">
        <w:trPr>
          <w:trHeight w:hRule="exact" w:val="340"/>
        </w:trPr>
        <w:tc>
          <w:tcPr>
            <w:tcW w:w="9288" w:type="dxa"/>
            <w:gridSpan w:val="2"/>
          </w:tcPr>
          <w:p w14:paraId="74E08B90" w14:textId="77777777" w:rsidR="001D381D" w:rsidRPr="00211D89" w:rsidRDefault="001D381D" w:rsidP="00354266">
            <w:pPr>
              <w:pStyle w:val="Caption"/>
              <w:rPr>
                <w:szCs w:val="20"/>
              </w:rPr>
            </w:pPr>
            <w:bookmarkStart w:id="19" w:name="_Ref58260456"/>
            <w:r w:rsidRPr="003444FD">
              <w:rPr>
                <w:b/>
                <w:bCs/>
              </w:rPr>
              <w:t xml:space="preserve">Figure </w:t>
            </w:r>
            <w:r w:rsidRPr="003444FD">
              <w:rPr>
                <w:b/>
                <w:bCs/>
              </w:rPr>
              <w:fldChar w:fldCharType="begin"/>
            </w:r>
            <w:r w:rsidRPr="003444FD">
              <w:rPr>
                <w:b/>
                <w:bCs/>
              </w:rPr>
              <w:instrText xml:space="preserve"> SEQ Figure \* ARABIC </w:instrText>
            </w:r>
            <w:r w:rsidRPr="003444FD">
              <w:rPr>
                <w:b/>
                <w:bCs/>
              </w:rPr>
              <w:fldChar w:fldCharType="separate"/>
            </w:r>
            <w:r>
              <w:rPr>
                <w:b/>
                <w:bCs/>
                <w:noProof/>
              </w:rPr>
              <w:t>20</w:t>
            </w:r>
            <w:r w:rsidRPr="003444FD">
              <w:rPr>
                <w:b/>
                <w:bCs/>
                <w:noProof/>
              </w:rPr>
              <w:fldChar w:fldCharType="end"/>
            </w:r>
            <w:bookmarkEnd w:id="19"/>
            <w:r w:rsidRPr="003444FD">
              <w:rPr>
                <w:b/>
                <w:bCs/>
              </w:rPr>
              <w:t>:</w:t>
            </w:r>
            <w:r>
              <w:t xml:space="preserve"> Axial force-temperature curves for cellular carbon and stainless steel beams with LR = 0.5 and 0.7.</w:t>
            </w:r>
          </w:p>
        </w:tc>
      </w:tr>
    </w:tbl>
    <w:p w14:paraId="578C0C99" w14:textId="77777777" w:rsidR="001D381D" w:rsidRDefault="001D381D" w:rsidP="001D381D"/>
    <w:p w14:paraId="32CC2572" w14:textId="77777777" w:rsidR="001D381D" w:rsidRDefault="001D381D" w:rsidP="001D381D"/>
    <w:p w14:paraId="5CC5546A" w14:textId="77777777" w:rsidR="001D381D" w:rsidRDefault="001D381D" w:rsidP="001D381D"/>
    <w:p w14:paraId="194443B9" w14:textId="77777777" w:rsidR="001D381D" w:rsidRDefault="001D381D" w:rsidP="001D381D">
      <w:r>
        <w:rPr>
          <w:noProof/>
          <w:lang w:eastAsia="en-GB"/>
        </w:rPr>
        <w:lastRenderedPageBreak/>
        <mc:AlternateContent>
          <mc:Choice Requires="wpg">
            <w:drawing>
              <wp:inline distT="0" distB="0" distL="0" distR="0" wp14:anchorId="480ABDA2" wp14:editId="5F19CD49">
                <wp:extent cx="5904230" cy="4467885"/>
                <wp:effectExtent l="0" t="0" r="20320" b="27940"/>
                <wp:docPr id="66" name="Group 66"/>
                <wp:cNvGraphicFramePr/>
                <a:graphic xmlns:a="http://schemas.openxmlformats.org/drawingml/2006/main">
                  <a:graphicData uri="http://schemas.microsoft.com/office/word/2010/wordprocessingGroup">
                    <wpg:wgp>
                      <wpg:cNvGrpSpPr/>
                      <wpg:grpSpPr>
                        <a:xfrm>
                          <a:off x="0" y="0"/>
                          <a:ext cx="5904230" cy="4467885"/>
                          <a:chOff x="0" y="-3"/>
                          <a:chExt cx="5944235" cy="4206902"/>
                        </a:xfrm>
                      </wpg:grpSpPr>
                      <wps:wsp>
                        <wps:cNvPr id="67" name="Text Box 2"/>
                        <wps:cNvSpPr txBox="1">
                          <a:spLocks noChangeArrowheads="1"/>
                        </wps:cNvSpPr>
                        <wps:spPr bwMode="auto">
                          <a:xfrm>
                            <a:off x="0" y="-3"/>
                            <a:ext cx="5944235" cy="4206902"/>
                          </a:xfrm>
                          <a:prstGeom prst="rect">
                            <a:avLst/>
                          </a:prstGeom>
                          <a:solidFill>
                            <a:srgbClr val="FFFFFF"/>
                          </a:solidFill>
                          <a:ln w="12700">
                            <a:solidFill>
                              <a:srgbClr val="000000"/>
                            </a:solidFill>
                            <a:miter lim="800000"/>
                            <a:headEnd/>
                            <a:tailEnd/>
                          </a:ln>
                        </wps:spPr>
                        <wps:txbx>
                          <w:txbxContent>
                            <w:p w14:paraId="1D9BEB0B" w14:textId="77777777" w:rsidR="001D381D" w:rsidRDefault="001D381D" w:rsidP="001D381D">
                              <w:r w:rsidRPr="005B22AF">
                                <w:rPr>
                                  <w:noProof/>
                                  <w:lang w:eastAsia="en-GB"/>
                                </w:rPr>
                                <w:drawing>
                                  <wp:inline distT="0" distB="0" distL="0" distR="0" wp14:anchorId="64B8BFBF" wp14:editId="1EA0E7EB">
                                    <wp:extent cx="5713730" cy="1146412"/>
                                    <wp:effectExtent l="38100" t="0" r="5842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194CF41"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M</m:t>
                                    </m:r>
                                  </m:e>
                                  <m:sub>
                                    <m:r>
                                      <m:rPr>
                                        <m:sty m:val="p"/>
                                      </m:rPr>
                                      <w:rPr>
                                        <w:rFonts w:ascii="Cambria Math" w:hAnsi="Cambria Math"/>
                                      </w:rPr>
                                      <m:t>o,Rd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bT,Rd</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c,Rd</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c</m:t>
                                    </m:r>
                                  </m:sub>
                                </m:sSub>
                              </m:oMath>
                              <w:r w:rsidRPr="00C53B8B">
                                <w:rPr>
                                  <w:rFonts w:eastAsiaTheme="minorEastAsia"/>
                                  <w:iCs/>
                                </w:rPr>
                                <w:tab/>
                              </w:r>
                              <w:r w:rsidRPr="00C53B8B">
                                <w:rPr>
                                  <w:rFonts w:eastAsiaTheme="minorEastAsia"/>
                                  <w:iCs/>
                                </w:rPr>
                                <w:tab/>
                                <w:t>(1)</w:t>
                              </w:r>
                            </w:p>
                            <w:p w14:paraId="44DFA450"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o,Rd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b,Rd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c,Rd</m:t>
                                    </m:r>
                                  </m:sub>
                                </m:sSub>
                              </m:oMath>
                              <w:r w:rsidRPr="00C53B8B">
                                <w:rPr>
                                  <w:rFonts w:eastAsiaTheme="minorEastAsia"/>
                                  <w:iCs/>
                                </w:rPr>
                                <w:tab/>
                              </w:r>
                              <w:r w:rsidRPr="00C53B8B">
                                <w:rPr>
                                  <w:rFonts w:eastAsiaTheme="minorEastAsia"/>
                                  <w:iCs/>
                                </w:rPr>
                                <w:tab/>
                              </w:r>
                              <w:r w:rsidRPr="00C53B8B">
                                <w:rPr>
                                  <w:rFonts w:eastAsiaTheme="minorEastAsia"/>
                                  <w:iCs/>
                                </w:rPr>
                                <w:tab/>
                                <w:t>(2)</w:t>
                              </w:r>
                            </w:p>
                            <w:p w14:paraId="52AF77A4"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2M</m:t>
                                    </m:r>
                                  </m:e>
                                  <m:sub>
                                    <m:r>
                                      <m:rPr>
                                        <m:sty m:val="p"/>
                                      </m:rPr>
                                      <w:rPr>
                                        <w:rFonts w:ascii="Cambria Math" w:hAnsi="Cambria Math"/>
                                      </w:rPr>
                                      <m:t>bT,Rd</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2M</m:t>
                                    </m:r>
                                  </m:e>
                                  <m:sub>
                                    <m:r>
                                      <m:rPr>
                                        <m:sty m:val="p"/>
                                      </m:rPr>
                                      <w:rPr>
                                        <w:rFonts w:ascii="Cambria Math" w:hAnsi="Cambria Math"/>
                                      </w:rPr>
                                      <m:t>tT,Rd</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M</m:t>
                                    </m:r>
                                  </m:e>
                                  <m:sub>
                                    <m:r>
                                      <m:rPr>
                                        <m:sty m:val="p"/>
                                      </m:rPr>
                                      <w:rPr>
                                        <w:rFonts w:ascii="Cambria Math" w:hAnsi="Cambria Math"/>
                                      </w:rPr>
                                      <m:t>c,Rd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Ed</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e</m:t>
                                    </m:r>
                                  </m:sub>
                                </m:sSub>
                              </m:oMath>
                              <w:r w:rsidRPr="00C53B8B">
                                <w:rPr>
                                  <w:rFonts w:eastAsiaTheme="minorEastAsia"/>
                                  <w:iCs/>
                                </w:rPr>
                                <w:tab/>
                              </w:r>
                              <w:r w:rsidRPr="00C53B8B">
                                <w:rPr>
                                  <w:rFonts w:eastAsiaTheme="minorEastAsia"/>
                                  <w:iCs/>
                                </w:rPr>
                                <w:tab/>
                                <w:t>(3)</w:t>
                              </w:r>
                            </w:p>
                            <w:p w14:paraId="308DA712" w14:textId="77777777" w:rsidR="001D381D" w:rsidRPr="00C53B8B" w:rsidRDefault="001D381D" w:rsidP="001D381D">
                              <m:oMath>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wp,Rd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θ</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num>
                                  <m:den>
                                    <m:rad>
                                      <m:radPr>
                                        <m:degHide m:val="1"/>
                                        <m:ctrlPr>
                                          <w:rPr>
                                            <w:rFonts w:ascii="Cambria Math" w:hAnsi="Cambria Math"/>
                                          </w:rPr>
                                        </m:ctrlPr>
                                      </m:radPr>
                                      <m:deg/>
                                      <m:e>
                                        <m:r>
                                          <m:rPr>
                                            <m:sty m:val="p"/>
                                          </m:rPr>
                                          <w:rPr>
                                            <w:rFonts w:ascii="Cambria Math" w:hAnsi="Cambria Math"/>
                                          </w:rPr>
                                          <m:t>3</m:t>
                                        </m:r>
                                      </m:e>
                                    </m:rad>
                                  </m:den>
                                </m:f>
                              </m:oMath>
                              <w:r w:rsidRPr="00C53B8B">
                                <w:rPr>
                                  <w:rFonts w:eastAsiaTheme="minorEastAsia"/>
                                  <w:iCs/>
                                </w:rPr>
                                <w:tab/>
                              </w:r>
                              <w:r w:rsidRPr="00C53B8B">
                                <w:rPr>
                                  <w:rFonts w:eastAsiaTheme="minorEastAsia"/>
                                  <w:iCs/>
                                </w:rPr>
                                <w:tab/>
                              </w:r>
                              <w:r w:rsidRPr="00C53B8B">
                                <w:rPr>
                                  <w:rFonts w:eastAsiaTheme="minorEastAsia"/>
                                  <w:iCs/>
                                </w:rPr>
                                <w:tab/>
                                <w:t>(4)</w:t>
                              </w:r>
                            </w:p>
                            <w:p w14:paraId="454F24DF" w14:textId="77777777" w:rsidR="001D381D"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N</m:t>
                                    </m:r>
                                  </m:e>
                                  <m:sub>
                                    <m:r>
                                      <m:rPr>
                                        <m:sty m:val="p"/>
                                      </m:rPr>
                                      <w:rPr>
                                        <w:rFonts w:ascii="Cambria Math" w:hAnsi="Cambria Math"/>
                                      </w:rPr>
                                      <m:t>wp,Rd</m:t>
                                    </m:r>
                                  </m:sub>
                                </m:sSub>
                                <m:r>
                                  <m:rPr>
                                    <m:sty m:val="p"/>
                                  </m:rPr>
                                  <w:rPr>
                                    <w:rFonts w:ascii="Cambria Math" w:hAnsi="Cambria Math"/>
                                  </w:rPr>
                                  <m:t>=χ</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θ</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oMath>
                              <w:r>
                                <w:rPr>
                                  <w:rFonts w:eastAsiaTheme="minorEastAsia"/>
                                  <w:iCs/>
                                </w:rPr>
                                <w:tab/>
                              </w:r>
                              <w:r>
                                <w:rPr>
                                  <w:rFonts w:eastAsiaTheme="minorEastAsia"/>
                                  <w:iCs/>
                                </w:rPr>
                                <w:tab/>
                              </w:r>
                              <w:r>
                                <w:rPr>
                                  <w:rFonts w:eastAsiaTheme="minorEastAsia"/>
                                  <w:iCs/>
                                </w:rPr>
                                <w:tab/>
                              </w:r>
                              <w:r>
                                <w:rPr>
                                  <w:rFonts w:eastAsiaTheme="minorEastAsia"/>
                                  <w:iCs/>
                                </w:rPr>
                                <w:tab/>
                                <w:t>(5)</w:t>
                              </w:r>
                            </w:p>
                            <w:p w14:paraId="084655DB" w14:textId="77777777" w:rsidR="001D381D" w:rsidRPr="004D78FA" w:rsidRDefault="001D381D" w:rsidP="001D381D">
                              <w:pPr>
                                <w:rPr>
                                  <w:rFonts w:eastAsiaTheme="minorEastAsia"/>
                                  <w:iCs/>
                                </w:rPr>
                              </w:pPr>
                              <w:r>
                                <w:t xml:space="preserve">Definition of symbols: </w:t>
                              </w:r>
                              <w:r>
                                <w:rPr>
                                  <w:rFonts w:cstheme="majorBidi"/>
                                </w:rPr>
                                <w:t>χ</w:t>
                              </w:r>
                              <w:r>
                                <w:t xml:space="preserve"> = </w:t>
                              </w:r>
                              <w:r>
                                <w:rPr>
                                  <w:rFonts w:eastAsiaTheme="minorEastAsia"/>
                                  <w:iCs/>
                                </w:rPr>
                                <w:t xml:space="preserve">buckling reduction factor as per </w:t>
                              </w:r>
                              <w:r>
                                <w:fldChar w:fldCharType="begin" w:fldLock="1"/>
                              </w:r>
                              <w:r>
                                <w:instrText>ADDIN CSL_CITATION {"citationItems":[{"id":"ITEM-1","itemData":{"author":[{"dropping-particle":"","family":"BS EN 1993-1-1","given":"","non-dropping-particle":"","parse-names":false,"suffix":""}],"container-title":"Eurocode 3","id":"ITEM-1","issued":{"date-parts":[["2005"]]},"title":"BS EN 1993-1-1: Eurocode 3 - Design of steel structures - Part 1-1: General rules and rules for buildings","type":"article"},"uris":["http://www.mendeley.com/documents/?uuid=bc901c7c-0599-41f9-9583-1066ef8ea935"]}],"mendeley":{"formattedCitation":"[27]","plainTextFormattedCitation":"[27]","previouslyFormattedCitation":"[27]"},"properties":{"noteIndex":0},"schema":"https://github.com/citation-style-language/schema/raw/master/csl-citation.json"}</w:instrText>
                              </w:r>
                              <w:r>
                                <w:fldChar w:fldCharType="separate"/>
                              </w:r>
                              <w:r w:rsidRPr="00EE34F9">
                                <w:rPr>
                                  <w:noProof/>
                                </w:rPr>
                                <w:t>[27]</w:t>
                              </w:r>
                              <w:r>
                                <w:fldChar w:fldCharType="end"/>
                              </w:r>
                              <w:r>
                                <w:t xml:space="preserve">; </w:t>
                              </w:r>
                              <w:proofErr w:type="spellStart"/>
                              <w:r>
                                <w:t>t</w:t>
                              </w:r>
                              <w:r w:rsidRPr="00A50BD9">
                                <w:rPr>
                                  <w:vertAlign w:val="subscript"/>
                                </w:rPr>
                                <w:t>w</w:t>
                              </w:r>
                              <w:proofErr w:type="spellEnd"/>
                              <w:r>
                                <w:rPr>
                                  <w:vertAlign w:val="subscript"/>
                                </w:rPr>
                                <w:t xml:space="preserve"> </w:t>
                              </w:r>
                              <w:r>
                                <w:rPr>
                                  <w:rFonts w:eastAsiaTheme="minorEastAsia"/>
                                  <w:iCs/>
                                </w:rPr>
                                <w:t>= web thickness;</w:t>
                              </w:r>
                              <w:r w:rsidRPr="00B57CDA">
                                <w:rPr>
                                  <w:rFonts w:eastAsiaTheme="minorEastAsia"/>
                                </w:rPr>
                                <w:t xml:space="preserve"> </w:t>
                              </w:r>
                              <w:r>
                                <w:rPr>
                                  <w:rFonts w:eastAsiaTheme="minorEastAsia"/>
                                </w:rPr>
                                <w:t>f</w:t>
                              </w:r>
                              <w:r w:rsidRPr="00867438">
                                <w:rPr>
                                  <w:rFonts w:eastAsiaTheme="minorEastAsia"/>
                                  <w:vertAlign w:val="subscript"/>
                                </w:rPr>
                                <w:t>y</w:t>
                              </w:r>
                              <w:r>
                                <w:rPr>
                                  <w:rFonts w:eastAsiaTheme="minorEastAsia"/>
                                  <w:iCs/>
                                </w:rPr>
                                <w:t xml:space="preserve"> = yield stress; </w:t>
                              </w:r>
                              <w:r w:rsidRPr="004D3E50">
                                <w:rPr>
                                  <w:rFonts w:eastAsiaTheme="minorEastAsia"/>
                                  <w:i/>
                                  <w:iCs/>
                                </w:rPr>
                                <w:t>l</w:t>
                              </w:r>
                              <w:r w:rsidRPr="00867438">
                                <w:rPr>
                                  <w:rFonts w:eastAsiaTheme="minorEastAsia"/>
                                  <w:iCs/>
                                  <w:vertAlign w:val="subscript"/>
                                </w:rPr>
                                <w:t>e</w:t>
                              </w:r>
                              <w:r>
                                <w:rPr>
                                  <w:rFonts w:eastAsiaTheme="minorEastAsia"/>
                                  <w:iCs/>
                                </w:rPr>
                                <w:t xml:space="preserve"> = effective length of the equivalent rectangular opening; k</w:t>
                              </w:r>
                              <w:r w:rsidRPr="00867438">
                                <w:rPr>
                                  <w:rFonts w:eastAsiaTheme="minorEastAsia" w:cstheme="majorBidi"/>
                                  <w:iCs/>
                                  <w:vertAlign w:val="subscript"/>
                                </w:rPr>
                                <w:t>θ</w:t>
                              </w:r>
                              <w:r>
                                <w:rPr>
                                  <w:rFonts w:eastAsiaTheme="minorEastAsia"/>
                                  <w:iCs/>
                                </w:rPr>
                                <w:t xml:space="preserve"> = strength reduction factor; </w:t>
                              </w:r>
                              <w:proofErr w:type="spellStart"/>
                              <w:r>
                                <w:rPr>
                                  <w:rFonts w:eastAsiaTheme="minorEastAsia"/>
                                  <w:iCs/>
                                </w:rPr>
                                <w:t>h</w:t>
                              </w:r>
                              <w:r>
                                <w:rPr>
                                  <w:rFonts w:eastAsiaTheme="minorEastAsia"/>
                                  <w:iCs/>
                                  <w:vertAlign w:val="subscript"/>
                                </w:rPr>
                                <w:t>eff</w:t>
                              </w:r>
                              <w:proofErr w:type="spellEnd"/>
                              <w:r>
                                <w:rPr>
                                  <w:rFonts w:eastAsiaTheme="minorEastAsia"/>
                                  <w:iCs/>
                                </w:rPr>
                                <w:t xml:space="preserve"> = effective depth of steel section between centroids of Tees, h</w:t>
                              </w:r>
                              <w:r w:rsidRPr="009B1778">
                                <w:rPr>
                                  <w:rFonts w:eastAsiaTheme="minorEastAsia"/>
                                  <w:iCs/>
                                  <w:vertAlign w:val="subscript"/>
                                </w:rPr>
                                <w:t>c</w:t>
                              </w:r>
                              <w:r>
                                <w:rPr>
                                  <w:rFonts w:eastAsiaTheme="minorEastAsia"/>
                                  <w:iCs/>
                                </w:rPr>
                                <w:t xml:space="preserve"> = depth of concrete above decking profile, N</w:t>
                              </w:r>
                              <w:r w:rsidRPr="00105EE0">
                                <w:rPr>
                                  <w:rFonts w:eastAsiaTheme="minorEastAsia"/>
                                  <w:iCs/>
                                  <w:vertAlign w:val="subscript"/>
                                </w:rPr>
                                <w:t>bT,Rd</w:t>
                              </w:r>
                              <w:r>
                                <w:rPr>
                                  <w:rFonts w:eastAsiaTheme="minorEastAsia"/>
                                  <w:iCs/>
                                </w:rPr>
                                <w:t xml:space="preserve"> = axial resistance of bottom Tee, N</w:t>
                              </w:r>
                              <w:r w:rsidRPr="00105EE0">
                                <w:rPr>
                                  <w:rFonts w:eastAsiaTheme="minorEastAsia"/>
                                  <w:iCs/>
                                  <w:vertAlign w:val="subscript"/>
                                </w:rPr>
                                <w:t>c,Rd</w:t>
                              </w:r>
                              <w:r>
                                <w:rPr>
                                  <w:rFonts w:eastAsiaTheme="minorEastAsia"/>
                                  <w:iCs/>
                                </w:rPr>
                                <w:t xml:space="preserve"> = compression resistance of the concrete slab, V</w:t>
                              </w:r>
                              <w:r w:rsidRPr="009B1778">
                                <w:rPr>
                                  <w:rFonts w:eastAsiaTheme="minorEastAsia"/>
                                  <w:iCs/>
                                  <w:vertAlign w:val="subscript"/>
                                </w:rPr>
                                <w:t>t,Rd</w:t>
                              </w:r>
                              <w:r>
                                <w:rPr>
                                  <w:rFonts w:eastAsiaTheme="minorEastAsia"/>
                                  <w:iCs/>
                                </w:rPr>
                                <w:t xml:space="preserve"> = shear resistance of top Tee, V</w:t>
                              </w:r>
                              <w:r w:rsidRPr="00FB6A01">
                                <w:rPr>
                                  <w:rFonts w:eastAsiaTheme="minorEastAsia"/>
                                  <w:iCs/>
                                  <w:vertAlign w:val="subscript"/>
                                </w:rPr>
                                <w:t>b,Rd</w:t>
                              </w:r>
                              <w:r>
                                <w:rPr>
                                  <w:rFonts w:eastAsiaTheme="minorEastAsia"/>
                                  <w:iCs/>
                                </w:rPr>
                                <w:t xml:space="preserve"> = shear resistance of bottom Tee, V</w:t>
                              </w:r>
                              <w:r w:rsidRPr="00FB6A01">
                                <w:rPr>
                                  <w:rFonts w:eastAsiaTheme="minorEastAsia"/>
                                  <w:iCs/>
                                  <w:vertAlign w:val="subscript"/>
                                </w:rPr>
                                <w:t>c,Rd</w:t>
                              </w:r>
                              <w:r>
                                <w:rPr>
                                  <w:rFonts w:eastAsiaTheme="minorEastAsia"/>
                                  <w:iCs/>
                                </w:rPr>
                                <w:t xml:space="preserve"> = shear resistance of concrete slab at an opening, V</w:t>
                              </w:r>
                              <w:r w:rsidRPr="00FB6A01">
                                <w:rPr>
                                  <w:rFonts w:eastAsiaTheme="minorEastAsia"/>
                                  <w:iCs/>
                                  <w:vertAlign w:val="subscript"/>
                                </w:rPr>
                                <w:t>Ed</w:t>
                              </w:r>
                              <w:r>
                                <w:rPr>
                                  <w:rFonts w:eastAsiaTheme="minorEastAsia"/>
                                  <w:iCs/>
                                </w:rPr>
                                <w:t xml:space="preserve"> = design shear force, M</w:t>
                              </w:r>
                              <w:r w:rsidRPr="00FB6A01">
                                <w:rPr>
                                  <w:rFonts w:eastAsiaTheme="minorEastAsia"/>
                                  <w:iCs/>
                                  <w:vertAlign w:val="subscript"/>
                                </w:rPr>
                                <w:t xml:space="preserve">bT,Rd </w:t>
                              </w:r>
                              <w:r>
                                <w:rPr>
                                  <w:rFonts w:eastAsiaTheme="minorEastAsia"/>
                                  <w:iCs/>
                                </w:rPr>
                                <w:t>= bending resistance of the bottom Tee, M</w:t>
                              </w:r>
                              <w:r w:rsidRPr="00FB6A01">
                                <w:rPr>
                                  <w:rFonts w:eastAsiaTheme="minorEastAsia"/>
                                  <w:iCs/>
                                  <w:vertAlign w:val="subscript"/>
                                </w:rPr>
                                <w:t>tT,Rd</w:t>
                              </w:r>
                              <w:r>
                                <w:rPr>
                                  <w:rFonts w:eastAsiaTheme="minorEastAsia"/>
                                  <w:iCs/>
                                </w:rPr>
                                <w:t xml:space="preserve"> = bending resistance of the top Tee, M</w:t>
                              </w:r>
                              <w:r w:rsidRPr="00FB6A01">
                                <w:rPr>
                                  <w:rFonts w:eastAsiaTheme="minorEastAsia"/>
                                  <w:iCs/>
                                  <w:vertAlign w:val="subscript"/>
                                </w:rPr>
                                <w:t>c,Rd</w:t>
                              </w:r>
                              <w:r>
                                <w:rPr>
                                  <w:rFonts w:eastAsiaTheme="minorEastAsia"/>
                                  <w:iCs/>
                                </w:rPr>
                                <w:t xml:space="preserve"> = bending resistance of the concrete slab.</w:t>
                              </w:r>
                            </w:p>
                            <w:p w14:paraId="0D587A0B" w14:textId="77777777" w:rsidR="001D381D" w:rsidRPr="008B4F0D" w:rsidRDefault="001D381D" w:rsidP="001D381D">
                              <w:pPr>
                                <w:rPr>
                                  <w:rFonts w:eastAsiaTheme="minorEastAsia"/>
                                  <w:iCs/>
                                </w:rPr>
                              </w:pPr>
                            </w:p>
                          </w:txbxContent>
                        </wps:txbx>
                        <wps:bodyPr rot="0" vert="horz" wrap="square" lIns="91440" tIns="45720" rIns="91440" bIns="45720" anchor="t" anchorCtr="0">
                          <a:noAutofit/>
                        </wps:bodyPr>
                      </wps:wsp>
                      <wps:wsp>
                        <wps:cNvPr id="71" name="Text Box 71"/>
                        <wps:cNvSpPr txBox="1"/>
                        <wps:spPr>
                          <a:xfrm>
                            <a:off x="3122660" y="1059890"/>
                            <a:ext cx="2734371" cy="1600034"/>
                          </a:xfrm>
                          <a:prstGeom prst="rect">
                            <a:avLst/>
                          </a:prstGeom>
                          <a:noFill/>
                          <a:ln w="6350">
                            <a:noFill/>
                          </a:ln>
                        </wps:spPr>
                        <wps:txbx>
                          <w:txbxContent>
                            <w:p w14:paraId="1DEDDA92" w14:textId="77777777" w:rsidR="001D381D" w:rsidRDefault="001D381D" w:rsidP="001D381D">
                              <w:r>
                                <w:rPr>
                                  <w:noProof/>
                                  <w:lang w:eastAsia="en-GB"/>
                                </w:rPr>
                                <w:drawing>
                                  <wp:inline distT="0" distB="0" distL="0" distR="0" wp14:anchorId="59ADB85D" wp14:editId="7886AD9C">
                                    <wp:extent cx="2663455" cy="1602241"/>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481"/>
                                            <a:stretch/>
                                          </pic:blipFill>
                                          <pic:spPr bwMode="auto">
                                            <a:xfrm>
                                              <a:off x="0" y="0"/>
                                              <a:ext cx="2663455" cy="16022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0ABDA2" id="Group 66" o:spid="_x0000_s1054" style="width:464.9pt;height:351.8pt;mso-position-horizontal-relative:char;mso-position-vertical-relative:line" coordorigin="" coordsize="59442,4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">
                <v:shape id="Text Box 2" o:spid="_x0000_s1055" type="#_x0000_t202" style="position:absolute;width:59442;height:4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" strokeweight="1pt">
                  <v:textbox>
                    <w:txbxContent>
                      <w:p w14:paraId="1D9BEB0B" w14:textId="77777777" w:rsidR="001D381D" w:rsidRDefault="001D381D" w:rsidP="001D381D">
                        <w:r w:rsidRPr="005B22AF">
                          <w:rPr>
                            <w:noProof/>
                            <w:lang w:eastAsia="en-GB"/>
                          </w:rPr>
                          <w:drawing>
                            <wp:inline distT="0" distB="0" distL="0" distR="0" wp14:anchorId="64B8BFBF" wp14:editId="1EA0E7EB">
                              <wp:extent cx="5713730" cy="1146412"/>
                              <wp:effectExtent l="38100" t="0" r="5842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36" r:qs="rId37" r:cs="rId38"/>
                                </a:graphicData>
                              </a:graphic>
                            </wp:inline>
                          </w:drawing>
                        </w:r>
                      </w:p>
                      <w:p w14:paraId="0194CF41"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M</m:t>
                              </m:r>
                            </m:e>
                            <m:sub>
                              <m:r>
                                <m:rPr>
                                  <m:sty m:val="p"/>
                                </m:rPr>
                                <w:rPr>
                                  <w:rFonts w:ascii="Cambria Math" w:hAnsi="Cambria Math"/>
                                </w:rPr>
                                <m:t>o,Rd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bT,Rd</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eff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c,Rd</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c</m:t>
                              </m:r>
                            </m:sub>
                          </m:sSub>
                        </m:oMath>
                        <w:r w:rsidRPr="00C53B8B">
                          <w:rPr>
                            <w:rFonts w:eastAsiaTheme="minorEastAsia"/>
                            <w:iCs/>
                          </w:rPr>
                          <w:tab/>
                        </w:r>
                        <w:r w:rsidRPr="00C53B8B">
                          <w:rPr>
                            <w:rFonts w:eastAsiaTheme="minorEastAsia"/>
                            <w:iCs/>
                          </w:rPr>
                          <w:tab/>
                          <w:t>(1)</w:t>
                        </w:r>
                      </w:p>
                      <w:p w14:paraId="44DFA450"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o,Rd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t,Rd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b,Rd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c,Rd</m:t>
                              </m:r>
                            </m:sub>
                          </m:sSub>
                        </m:oMath>
                        <w:r w:rsidRPr="00C53B8B">
                          <w:rPr>
                            <w:rFonts w:eastAsiaTheme="minorEastAsia"/>
                            <w:iCs/>
                          </w:rPr>
                          <w:tab/>
                        </w:r>
                        <w:r w:rsidRPr="00C53B8B">
                          <w:rPr>
                            <w:rFonts w:eastAsiaTheme="minorEastAsia"/>
                            <w:iCs/>
                          </w:rPr>
                          <w:tab/>
                        </w:r>
                        <w:r w:rsidRPr="00C53B8B">
                          <w:rPr>
                            <w:rFonts w:eastAsiaTheme="minorEastAsia"/>
                            <w:iCs/>
                          </w:rPr>
                          <w:tab/>
                          <w:t>(2)</w:t>
                        </w:r>
                      </w:p>
                      <w:p w14:paraId="52AF77A4" w14:textId="77777777" w:rsidR="001D381D" w:rsidRPr="00C53B8B"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2M</m:t>
                              </m:r>
                            </m:e>
                            <m:sub>
                              <m:r>
                                <m:rPr>
                                  <m:sty m:val="p"/>
                                </m:rPr>
                                <w:rPr>
                                  <w:rFonts w:ascii="Cambria Math" w:hAnsi="Cambria Math"/>
                                </w:rPr>
                                <m:t>bT,Rd</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2M</m:t>
                              </m:r>
                            </m:e>
                            <m:sub>
                              <m:r>
                                <m:rPr>
                                  <m:sty m:val="p"/>
                                </m:rPr>
                                <w:rPr>
                                  <w:rFonts w:ascii="Cambria Math" w:hAnsi="Cambria Math"/>
                                </w:rPr>
                                <m:t>tT,Rd</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M</m:t>
                              </m:r>
                            </m:e>
                            <m:sub>
                              <m:r>
                                <m:rPr>
                                  <m:sty m:val="p"/>
                                </m:rPr>
                                <w:rPr>
                                  <w:rFonts w:ascii="Cambria Math" w:hAnsi="Cambria Math"/>
                                </w:rPr>
                                <m:t>c,Rd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Ed</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e</m:t>
                              </m:r>
                            </m:sub>
                          </m:sSub>
                        </m:oMath>
                        <w:r w:rsidRPr="00C53B8B">
                          <w:rPr>
                            <w:rFonts w:eastAsiaTheme="minorEastAsia"/>
                            <w:iCs/>
                          </w:rPr>
                          <w:tab/>
                        </w:r>
                        <w:r w:rsidRPr="00C53B8B">
                          <w:rPr>
                            <w:rFonts w:eastAsiaTheme="minorEastAsia"/>
                            <w:iCs/>
                          </w:rPr>
                          <w:tab/>
                          <w:t>(3)</w:t>
                        </w:r>
                      </w:p>
                      <w:p w14:paraId="308DA712" w14:textId="77777777" w:rsidR="001D381D" w:rsidRPr="00C53B8B" w:rsidRDefault="001D381D" w:rsidP="001D381D">
                        <m:oMath>
                          <m:sSub>
                            <m:sSubPr>
                              <m:ctrlPr>
                                <w:rPr>
                                  <w:rFonts w:ascii="Cambria Math" w:hAnsi="Cambria Math"/>
                                  <w:lang w:val="en-US"/>
                                </w:rPr>
                              </m:ctrlPr>
                            </m:sSubPr>
                            <m:e>
                              <m:r>
                                <m:rPr>
                                  <m:sty m:val="p"/>
                                </m:rPr>
                                <w:rPr>
                                  <w:rFonts w:ascii="Cambria Math" w:hAnsi="Cambria Math"/>
                                </w:rPr>
                                <m:t>V</m:t>
                              </m:r>
                            </m:e>
                            <m:sub>
                              <m:r>
                                <m:rPr>
                                  <m:sty m:val="p"/>
                                </m:rPr>
                                <w:rPr>
                                  <w:rFonts w:ascii="Cambria Math" w:hAnsi="Cambria Math"/>
                                </w:rPr>
                                <m:t>wp,Rd</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θ</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num>
                            <m:den>
                              <m:rad>
                                <m:radPr>
                                  <m:degHide m:val="1"/>
                                  <m:ctrlPr>
                                    <w:rPr>
                                      <w:rFonts w:ascii="Cambria Math" w:hAnsi="Cambria Math"/>
                                    </w:rPr>
                                  </m:ctrlPr>
                                </m:radPr>
                                <m:deg/>
                                <m:e>
                                  <m:r>
                                    <m:rPr>
                                      <m:sty m:val="p"/>
                                    </m:rPr>
                                    <w:rPr>
                                      <w:rFonts w:ascii="Cambria Math" w:hAnsi="Cambria Math"/>
                                    </w:rPr>
                                    <m:t>3</m:t>
                                  </m:r>
                                </m:e>
                              </m:rad>
                            </m:den>
                          </m:f>
                        </m:oMath>
                        <w:r w:rsidRPr="00C53B8B">
                          <w:rPr>
                            <w:rFonts w:eastAsiaTheme="minorEastAsia"/>
                            <w:iCs/>
                          </w:rPr>
                          <w:tab/>
                        </w:r>
                        <w:r w:rsidRPr="00C53B8B">
                          <w:rPr>
                            <w:rFonts w:eastAsiaTheme="minorEastAsia"/>
                            <w:iCs/>
                          </w:rPr>
                          <w:tab/>
                        </w:r>
                        <w:r w:rsidRPr="00C53B8B">
                          <w:rPr>
                            <w:rFonts w:eastAsiaTheme="minorEastAsia"/>
                            <w:iCs/>
                          </w:rPr>
                          <w:tab/>
                          <w:t>(4)</w:t>
                        </w:r>
                      </w:p>
                      <w:p w14:paraId="454F24DF" w14:textId="77777777" w:rsidR="001D381D" w:rsidRDefault="001D381D" w:rsidP="001D381D">
                        <w:pPr>
                          <w:rPr>
                            <w:rFonts w:eastAsiaTheme="minorEastAsia"/>
                            <w:iCs/>
                          </w:rPr>
                        </w:pPr>
                        <m:oMath>
                          <m:sSub>
                            <m:sSubPr>
                              <m:ctrlPr>
                                <w:rPr>
                                  <w:rFonts w:ascii="Cambria Math" w:hAnsi="Cambria Math"/>
                                  <w:lang w:val="en-US"/>
                                </w:rPr>
                              </m:ctrlPr>
                            </m:sSubPr>
                            <m:e>
                              <m:r>
                                <m:rPr>
                                  <m:sty m:val="p"/>
                                </m:rPr>
                                <w:rPr>
                                  <w:rFonts w:ascii="Cambria Math" w:hAnsi="Cambria Math"/>
                                </w:rPr>
                                <m:t>N</m:t>
                              </m:r>
                            </m:e>
                            <m:sub>
                              <m:r>
                                <m:rPr>
                                  <m:sty m:val="p"/>
                                </m:rPr>
                                <w:rPr>
                                  <w:rFonts w:ascii="Cambria Math" w:hAnsi="Cambria Math"/>
                                </w:rPr>
                                <m:t>wp,Rd</m:t>
                              </m:r>
                            </m:sub>
                          </m:sSub>
                          <m:r>
                            <m:rPr>
                              <m:sty m:val="p"/>
                            </m:rPr>
                            <w:rPr>
                              <w:rFonts w:ascii="Cambria Math" w:hAnsi="Cambria Math"/>
                            </w:rPr>
                            <m:t>=χ</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w</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θ</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oMath>
                        <w:r>
                          <w:rPr>
                            <w:rFonts w:eastAsiaTheme="minorEastAsia"/>
                            <w:iCs/>
                          </w:rPr>
                          <w:tab/>
                        </w:r>
                        <w:r>
                          <w:rPr>
                            <w:rFonts w:eastAsiaTheme="minorEastAsia"/>
                            <w:iCs/>
                          </w:rPr>
                          <w:tab/>
                        </w:r>
                        <w:r>
                          <w:rPr>
                            <w:rFonts w:eastAsiaTheme="minorEastAsia"/>
                            <w:iCs/>
                          </w:rPr>
                          <w:tab/>
                        </w:r>
                        <w:r>
                          <w:rPr>
                            <w:rFonts w:eastAsiaTheme="minorEastAsia"/>
                            <w:iCs/>
                          </w:rPr>
                          <w:tab/>
                          <w:t>(5)</w:t>
                        </w:r>
                      </w:p>
                      <w:p w14:paraId="084655DB" w14:textId="77777777" w:rsidR="001D381D" w:rsidRPr="004D78FA" w:rsidRDefault="001D381D" w:rsidP="001D381D">
                        <w:pPr>
                          <w:rPr>
                            <w:rFonts w:eastAsiaTheme="minorEastAsia"/>
                            <w:iCs/>
                          </w:rPr>
                        </w:pPr>
                        <w:r>
                          <w:t xml:space="preserve">Definition of symbols: </w:t>
                        </w:r>
                        <w:r>
                          <w:rPr>
                            <w:rFonts w:cstheme="majorBidi"/>
                          </w:rPr>
                          <w:t>χ</w:t>
                        </w:r>
                        <w:r>
                          <w:t xml:space="preserve"> = </w:t>
                        </w:r>
                        <w:r>
                          <w:rPr>
                            <w:rFonts w:eastAsiaTheme="minorEastAsia"/>
                            <w:iCs/>
                          </w:rPr>
                          <w:t xml:space="preserve">buckling reduction factor as per </w:t>
                        </w:r>
                        <w:r>
                          <w:fldChar w:fldCharType="begin" w:fldLock="1"/>
                        </w:r>
                        <w:r>
                          <w:instrText>ADDIN CSL_CITATION {"citationItems":[{"id":"ITEM-1","itemData":{"author":[{"dropping-particle":"","family":"BS EN 1993-1-1","given":"","non-dropping-particle":"","parse-names":false,"suffix":""}],"container-title":"Eurocode 3","id":"ITEM-1","issued":{"date-parts":[["2005"]]},"title":"BS EN 1993-1-1: Eurocode 3 - Design of steel structures - Part 1-1: General rules and rules for buildings","type":"article"},"uris":["http://www.mendeley.com/documents/?uuid=bc901c7c-0599-41f9-9583-1066ef8ea935"]}],"mendeley":{"formattedCitation":"[27]","plainTextFormattedCitation":"[27]","previouslyFormattedCitation":"[27]"},"properties":{"noteIndex":0},"schema":"https://github.com/citation-style-language/schema/raw/master/csl-citation.json"}</w:instrText>
                        </w:r>
                        <w:r>
                          <w:fldChar w:fldCharType="separate"/>
                        </w:r>
                        <w:r w:rsidRPr="00EE34F9">
                          <w:rPr>
                            <w:noProof/>
                          </w:rPr>
                          <w:t>[27]</w:t>
                        </w:r>
                        <w:r>
                          <w:fldChar w:fldCharType="end"/>
                        </w:r>
                        <w:r>
                          <w:t xml:space="preserve">; </w:t>
                        </w:r>
                        <w:proofErr w:type="spellStart"/>
                        <w:r>
                          <w:t>t</w:t>
                        </w:r>
                        <w:r w:rsidRPr="00A50BD9">
                          <w:rPr>
                            <w:vertAlign w:val="subscript"/>
                          </w:rPr>
                          <w:t>w</w:t>
                        </w:r>
                        <w:proofErr w:type="spellEnd"/>
                        <w:r>
                          <w:rPr>
                            <w:vertAlign w:val="subscript"/>
                          </w:rPr>
                          <w:t xml:space="preserve"> </w:t>
                        </w:r>
                        <w:r>
                          <w:rPr>
                            <w:rFonts w:eastAsiaTheme="minorEastAsia"/>
                            <w:iCs/>
                          </w:rPr>
                          <w:t>= web thickness;</w:t>
                        </w:r>
                        <w:r w:rsidRPr="00B57CDA">
                          <w:rPr>
                            <w:rFonts w:eastAsiaTheme="minorEastAsia"/>
                          </w:rPr>
                          <w:t xml:space="preserve"> </w:t>
                        </w:r>
                        <w:r>
                          <w:rPr>
                            <w:rFonts w:eastAsiaTheme="minorEastAsia"/>
                          </w:rPr>
                          <w:t>f</w:t>
                        </w:r>
                        <w:r w:rsidRPr="00867438">
                          <w:rPr>
                            <w:rFonts w:eastAsiaTheme="minorEastAsia"/>
                            <w:vertAlign w:val="subscript"/>
                          </w:rPr>
                          <w:t>y</w:t>
                        </w:r>
                        <w:r>
                          <w:rPr>
                            <w:rFonts w:eastAsiaTheme="minorEastAsia"/>
                            <w:iCs/>
                          </w:rPr>
                          <w:t xml:space="preserve"> = yield stress; </w:t>
                        </w:r>
                        <w:r w:rsidRPr="004D3E50">
                          <w:rPr>
                            <w:rFonts w:eastAsiaTheme="minorEastAsia"/>
                            <w:i/>
                            <w:iCs/>
                          </w:rPr>
                          <w:t>l</w:t>
                        </w:r>
                        <w:r w:rsidRPr="00867438">
                          <w:rPr>
                            <w:rFonts w:eastAsiaTheme="minorEastAsia"/>
                            <w:iCs/>
                            <w:vertAlign w:val="subscript"/>
                          </w:rPr>
                          <w:t>e</w:t>
                        </w:r>
                        <w:r>
                          <w:rPr>
                            <w:rFonts w:eastAsiaTheme="minorEastAsia"/>
                            <w:iCs/>
                          </w:rPr>
                          <w:t xml:space="preserve"> = effective length of the equivalent rectangular opening; k</w:t>
                        </w:r>
                        <w:r w:rsidRPr="00867438">
                          <w:rPr>
                            <w:rFonts w:eastAsiaTheme="minorEastAsia" w:cstheme="majorBidi"/>
                            <w:iCs/>
                            <w:vertAlign w:val="subscript"/>
                          </w:rPr>
                          <w:t>θ</w:t>
                        </w:r>
                        <w:r>
                          <w:rPr>
                            <w:rFonts w:eastAsiaTheme="minorEastAsia"/>
                            <w:iCs/>
                          </w:rPr>
                          <w:t xml:space="preserve"> = strength reduction factor; </w:t>
                        </w:r>
                        <w:proofErr w:type="spellStart"/>
                        <w:r>
                          <w:rPr>
                            <w:rFonts w:eastAsiaTheme="minorEastAsia"/>
                            <w:iCs/>
                          </w:rPr>
                          <w:t>h</w:t>
                        </w:r>
                        <w:r>
                          <w:rPr>
                            <w:rFonts w:eastAsiaTheme="minorEastAsia"/>
                            <w:iCs/>
                            <w:vertAlign w:val="subscript"/>
                          </w:rPr>
                          <w:t>eff</w:t>
                        </w:r>
                        <w:proofErr w:type="spellEnd"/>
                        <w:r>
                          <w:rPr>
                            <w:rFonts w:eastAsiaTheme="minorEastAsia"/>
                            <w:iCs/>
                          </w:rPr>
                          <w:t xml:space="preserve"> = effective depth of steel section between centroids of Tees, h</w:t>
                        </w:r>
                        <w:r w:rsidRPr="009B1778">
                          <w:rPr>
                            <w:rFonts w:eastAsiaTheme="minorEastAsia"/>
                            <w:iCs/>
                            <w:vertAlign w:val="subscript"/>
                          </w:rPr>
                          <w:t>c</w:t>
                        </w:r>
                        <w:r>
                          <w:rPr>
                            <w:rFonts w:eastAsiaTheme="minorEastAsia"/>
                            <w:iCs/>
                          </w:rPr>
                          <w:t xml:space="preserve"> = depth of concrete above decking profile, N</w:t>
                        </w:r>
                        <w:r w:rsidRPr="00105EE0">
                          <w:rPr>
                            <w:rFonts w:eastAsiaTheme="minorEastAsia"/>
                            <w:iCs/>
                            <w:vertAlign w:val="subscript"/>
                          </w:rPr>
                          <w:t>bT,Rd</w:t>
                        </w:r>
                        <w:r>
                          <w:rPr>
                            <w:rFonts w:eastAsiaTheme="minorEastAsia"/>
                            <w:iCs/>
                          </w:rPr>
                          <w:t xml:space="preserve"> = axial resistance of bottom Tee, N</w:t>
                        </w:r>
                        <w:r w:rsidRPr="00105EE0">
                          <w:rPr>
                            <w:rFonts w:eastAsiaTheme="minorEastAsia"/>
                            <w:iCs/>
                            <w:vertAlign w:val="subscript"/>
                          </w:rPr>
                          <w:t>c,Rd</w:t>
                        </w:r>
                        <w:r>
                          <w:rPr>
                            <w:rFonts w:eastAsiaTheme="minorEastAsia"/>
                            <w:iCs/>
                          </w:rPr>
                          <w:t xml:space="preserve"> = compression resistance of the concrete slab, V</w:t>
                        </w:r>
                        <w:r w:rsidRPr="009B1778">
                          <w:rPr>
                            <w:rFonts w:eastAsiaTheme="minorEastAsia"/>
                            <w:iCs/>
                            <w:vertAlign w:val="subscript"/>
                          </w:rPr>
                          <w:t>t,Rd</w:t>
                        </w:r>
                        <w:r>
                          <w:rPr>
                            <w:rFonts w:eastAsiaTheme="minorEastAsia"/>
                            <w:iCs/>
                          </w:rPr>
                          <w:t xml:space="preserve"> = shear resistance of top Tee, V</w:t>
                        </w:r>
                        <w:r w:rsidRPr="00FB6A01">
                          <w:rPr>
                            <w:rFonts w:eastAsiaTheme="minorEastAsia"/>
                            <w:iCs/>
                            <w:vertAlign w:val="subscript"/>
                          </w:rPr>
                          <w:t>b,Rd</w:t>
                        </w:r>
                        <w:r>
                          <w:rPr>
                            <w:rFonts w:eastAsiaTheme="minorEastAsia"/>
                            <w:iCs/>
                          </w:rPr>
                          <w:t xml:space="preserve"> = shear resistance of bottom Tee, V</w:t>
                        </w:r>
                        <w:r w:rsidRPr="00FB6A01">
                          <w:rPr>
                            <w:rFonts w:eastAsiaTheme="minorEastAsia"/>
                            <w:iCs/>
                            <w:vertAlign w:val="subscript"/>
                          </w:rPr>
                          <w:t>c,Rd</w:t>
                        </w:r>
                        <w:r>
                          <w:rPr>
                            <w:rFonts w:eastAsiaTheme="minorEastAsia"/>
                            <w:iCs/>
                          </w:rPr>
                          <w:t xml:space="preserve"> = shear resistance of concrete slab at an opening, V</w:t>
                        </w:r>
                        <w:r w:rsidRPr="00FB6A01">
                          <w:rPr>
                            <w:rFonts w:eastAsiaTheme="minorEastAsia"/>
                            <w:iCs/>
                            <w:vertAlign w:val="subscript"/>
                          </w:rPr>
                          <w:t>Ed</w:t>
                        </w:r>
                        <w:r>
                          <w:rPr>
                            <w:rFonts w:eastAsiaTheme="minorEastAsia"/>
                            <w:iCs/>
                          </w:rPr>
                          <w:t xml:space="preserve"> = design shear force, M</w:t>
                        </w:r>
                        <w:r w:rsidRPr="00FB6A01">
                          <w:rPr>
                            <w:rFonts w:eastAsiaTheme="minorEastAsia"/>
                            <w:iCs/>
                            <w:vertAlign w:val="subscript"/>
                          </w:rPr>
                          <w:t xml:space="preserve">bT,Rd </w:t>
                        </w:r>
                        <w:r>
                          <w:rPr>
                            <w:rFonts w:eastAsiaTheme="minorEastAsia"/>
                            <w:iCs/>
                          </w:rPr>
                          <w:t>= bending resistance of the bottom Tee, M</w:t>
                        </w:r>
                        <w:r w:rsidRPr="00FB6A01">
                          <w:rPr>
                            <w:rFonts w:eastAsiaTheme="minorEastAsia"/>
                            <w:iCs/>
                            <w:vertAlign w:val="subscript"/>
                          </w:rPr>
                          <w:t>tT,Rd</w:t>
                        </w:r>
                        <w:r>
                          <w:rPr>
                            <w:rFonts w:eastAsiaTheme="minorEastAsia"/>
                            <w:iCs/>
                          </w:rPr>
                          <w:t xml:space="preserve"> = bending resistance of the top Tee, M</w:t>
                        </w:r>
                        <w:r w:rsidRPr="00FB6A01">
                          <w:rPr>
                            <w:rFonts w:eastAsiaTheme="minorEastAsia"/>
                            <w:iCs/>
                            <w:vertAlign w:val="subscript"/>
                          </w:rPr>
                          <w:t>c,Rd</w:t>
                        </w:r>
                        <w:r>
                          <w:rPr>
                            <w:rFonts w:eastAsiaTheme="minorEastAsia"/>
                            <w:iCs/>
                          </w:rPr>
                          <w:t xml:space="preserve"> = bending resistance of the concrete slab.</w:t>
                        </w:r>
                      </w:p>
                      <w:p w14:paraId="0D587A0B" w14:textId="77777777" w:rsidR="001D381D" w:rsidRPr="008B4F0D" w:rsidRDefault="001D381D" w:rsidP="001D381D">
                        <w:pPr>
                          <w:rPr>
                            <w:rFonts w:eastAsiaTheme="minorEastAsia"/>
                            <w:iCs/>
                          </w:rPr>
                        </w:pPr>
                      </w:p>
                    </w:txbxContent>
                  </v:textbox>
                </v:shape>
                <v:shape id="Text Box 71" o:spid="_x0000_s1056" type="#_x0000_t202" style="position:absolute;left:31226;top:10598;width:27344;height:1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DEDDA92" w14:textId="77777777" w:rsidR="001D381D" w:rsidRDefault="001D381D" w:rsidP="001D381D">
                        <w:r>
                          <w:rPr>
                            <w:noProof/>
                            <w:lang w:eastAsia="en-GB"/>
                          </w:rPr>
                          <w:drawing>
                            <wp:inline distT="0" distB="0" distL="0" distR="0" wp14:anchorId="59ADB85D" wp14:editId="7886AD9C">
                              <wp:extent cx="2663455" cy="1602241"/>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481"/>
                                      <a:stretch/>
                                    </pic:blipFill>
                                    <pic:spPr bwMode="auto">
                                      <a:xfrm>
                                        <a:off x="0" y="0"/>
                                        <a:ext cx="2663455" cy="16022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10:anchorlock/>
              </v:group>
            </w:pict>
          </mc:Fallback>
        </mc:AlternateContent>
      </w:r>
    </w:p>
    <w:p w14:paraId="6AE6C22F" w14:textId="77777777" w:rsidR="001D381D" w:rsidRDefault="001D381D" w:rsidP="001D381D">
      <w:pPr>
        <w:pStyle w:val="Caption"/>
      </w:pPr>
      <w:bookmarkStart w:id="20" w:name="_Ref58260486"/>
      <w:r w:rsidRPr="000D7483">
        <w:rPr>
          <w:b/>
          <w:bCs/>
        </w:rPr>
        <w:t xml:space="preserve">Figure </w:t>
      </w:r>
      <w:r w:rsidRPr="000D7483">
        <w:rPr>
          <w:b/>
          <w:bCs/>
        </w:rPr>
        <w:fldChar w:fldCharType="begin"/>
      </w:r>
      <w:r w:rsidRPr="000D7483">
        <w:rPr>
          <w:b/>
          <w:bCs/>
        </w:rPr>
        <w:instrText xml:space="preserve"> SEQ Figure \* ARABIC </w:instrText>
      </w:r>
      <w:r w:rsidRPr="000D7483">
        <w:rPr>
          <w:b/>
          <w:bCs/>
        </w:rPr>
        <w:fldChar w:fldCharType="separate"/>
      </w:r>
      <w:r>
        <w:rPr>
          <w:b/>
          <w:bCs/>
          <w:noProof/>
        </w:rPr>
        <w:t>21</w:t>
      </w:r>
      <w:r w:rsidRPr="000D7483">
        <w:rPr>
          <w:b/>
          <w:bCs/>
          <w:noProof/>
        </w:rPr>
        <w:fldChar w:fldCharType="end"/>
      </w:r>
      <w:bookmarkEnd w:id="20"/>
      <w:r w:rsidRPr="000D7483">
        <w:rPr>
          <w:b/>
          <w:bCs/>
        </w:rPr>
        <w:t>:</w:t>
      </w:r>
      <w:r>
        <w:t xml:space="preserve"> Summary of the SCI </w:t>
      </w:r>
      <w:r>
        <w:fldChar w:fldCharType="begin" w:fldLock="1"/>
      </w:r>
      <w:r>
        <w:instrText>ADDIN CSL_CITATION {"citationItems":[{"id":"ITEM-1","itemData":{"abstract":"A theory previously used to predict the ultimate strength at large web openings in composite beams with ribbed steel deck supported cover slabs is extended so that the shear carrying capacity of the concrete slab can be explicitly and fully accounted for. The new theory gives a good prediction of the ultimate strength of solid slab composite beams. While it generally predicts the strength of ribbed slab beams, there are indications that it is not adequate for some beam and slab configurations. The theory is therefore proposed for use in the design of solid slab beams only.","author":[{"dropping-particle":"","family":"SCI RT1365","given":"","non-dropping-particle":"","parse-names":false,"suffix":""}],"container-title":"Steel Construction Institute","id":"ITEM-1","issued":{"date-parts":[["2013"]]},"title":"Fire Design of Composite Beams With Rectangular and Circular Web Openings","type":"book"},"uris":["http://www.mendeley.com/documents/?uuid=d50eefa4-e544-4709-97c5-06e601a39cea"]}],"mendeley":{"formattedCitation":"[8]","plainTextFormattedCitation":"[8]","previouslyFormattedCitation":"[8]"},"properties":{"noteIndex":0},"schema":"https://github.com/citation-style-language/schema/raw/master/csl-citation.json"}</w:instrText>
      </w:r>
      <w:r>
        <w:fldChar w:fldCharType="separate"/>
      </w:r>
      <w:r w:rsidRPr="00D17E4C">
        <w:rPr>
          <w:noProof/>
        </w:rPr>
        <w:t>[8]</w:t>
      </w:r>
      <w:r>
        <w:fldChar w:fldCharType="end"/>
      </w:r>
      <w:r>
        <w:t xml:space="preserve"> design method.</w:t>
      </w:r>
    </w:p>
    <w:p w14:paraId="31B464D5" w14:textId="77777777" w:rsidR="001D381D" w:rsidRDefault="001D381D" w:rsidP="001D381D"/>
    <w:p w14:paraId="708D1E9C" w14:textId="77777777" w:rsidR="001D381D" w:rsidRPr="00E81DD1" w:rsidRDefault="001D381D" w:rsidP="001D381D"/>
    <w:p w14:paraId="70DC41B4" w14:textId="77777777" w:rsidR="001D381D" w:rsidRDefault="001D381D" w:rsidP="001D381D"/>
    <w:p w14:paraId="4CD17A1F" w14:textId="77777777" w:rsidR="001D381D" w:rsidRDefault="001D381D" w:rsidP="001D381D"/>
    <w:p w14:paraId="1B46C81D" w14:textId="77777777" w:rsidR="001D381D" w:rsidRDefault="001D381D" w:rsidP="001D381D"/>
    <w:p w14:paraId="0577B3A4" w14:textId="77777777" w:rsidR="001D381D" w:rsidRDefault="001D381D" w:rsidP="001D381D"/>
    <w:p w14:paraId="5C334968" w14:textId="77777777" w:rsidR="001D381D" w:rsidRDefault="001D381D" w:rsidP="001D381D"/>
    <w:p w14:paraId="369408C7" w14:textId="77777777" w:rsidR="001D381D" w:rsidRDefault="001D381D" w:rsidP="001D381D"/>
    <w:p w14:paraId="682186A5" w14:textId="77777777" w:rsidR="001D381D" w:rsidRDefault="001D381D" w:rsidP="001D381D"/>
    <w:p w14:paraId="6937454D" w14:textId="77777777" w:rsidR="001D381D" w:rsidRDefault="001D381D" w:rsidP="001D381D"/>
    <w:p w14:paraId="086A8141" w14:textId="77777777" w:rsidR="001D381D" w:rsidRDefault="001D381D" w:rsidP="001D381D"/>
    <w:p w14:paraId="78ED4BC3" w14:textId="77777777" w:rsidR="001D381D" w:rsidRDefault="001D381D" w:rsidP="001D381D"/>
    <w:p w14:paraId="42807E09" w14:textId="77777777" w:rsidR="001D381D" w:rsidRDefault="001D381D" w:rsidP="001D381D"/>
    <w:p w14:paraId="56700565" w14:textId="77777777" w:rsidR="001D381D" w:rsidRPr="00B77885" w:rsidRDefault="001D381D" w:rsidP="001D381D">
      <w:pPr>
        <w:pStyle w:val="Heading1"/>
      </w:pPr>
      <w:r w:rsidRPr="00B77885">
        <w:lastRenderedPageBreak/>
        <w:t>Tables</w:t>
      </w:r>
    </w:p>
    <w:p w14:paraId="228BE3A3" w14:textId="77777777" w:rsidR="001D381D" w:rsidRDefault="001D381D" w:rsidP="001D381D"/>
    <w:p w14:paraId="6BA8A5ED" w14:textId="77777777" w:rsidR="001D381D" w:rsidRPr="00C8346C" w:rsidRDefault="001D381D" w:rsidP="001D381D">
      <w:pPr>
        <w:pStyle w:val="Caption"/>
      </w:pPr>
      <w:bookmarkStart w:id="21" w:name="_Ref57491410"/>
      <w:r w:rsidRPr="00C8346C">
        <w:rPr>
          <w:b/>
          <w:bCs/>
        </w:rPr>
        <w:t xml:space="preserve">Table </w:t>
      </w:r>
      <w:r w:rsidRPr="00C8346C">
        <w:rPr>
          <w:b/>
          <w:bCs/>
        </w:rPr>
        <w:fldChar w:fldCharType="begin"/>
      </w:r>
      <w:r w:rsidRPr="00C8346C">
        <w:rPr>
          <w:b/>
          <w:bCs/>
        </w:rPr>
        <w:instrText xml:space="preserve"> SEQ Table \* ARABIC </w:instrText>
      </w:r>
      <w:r w:rsidRPr="00C8346C">
        <w:rPr>
          <w:b/>
          <w:bCs/>
        </w:rPr>
        <w:fldChar w:fldCharType="separate"/>
      </w:r>
      <w:r>
        <w:rPr>
          <w:b/>
          <w:bCs/>
          <w:noProof/>
        </w:rPr>
        <w:t>1</w:t>
      </w:r>
      <w:r w:rsidRPr="00C8346C">
        <w:rPr>
          <w:b/>
          <w:bCs/>
        </w:rPr>
        <w:fldChar w:fldCharType="end"/>
      </w:r>
      <w:bookmarkEnd w:id="21"/>
      <w:r w:rsidRPr="00C8346C">
        <w:rPr>
          <w:b/>
          <w:bCs/>
        </w:rPr>
        <w:t>:</w:t>
      </w:r>
      <w:r w:rsidRPr="00C8346C">
        <w:t xml:space="preserve"> </w:t>
      </w:r>
      <w:r>
        <w:t>Cross-section d</w:t>
      </w:r>
      <w:r w:rsidRPr="00C8346C">
        <w:t xml:space="preserve">imensions of the </w:t>
      </w:r>
      <w:r>
        <w:t>modelled carbon and stainless steel beam test specimens</w:t>
      </w:r>
      <w:r w:rsidRPr="00C8346C">
        <w:t>.</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1984"/>
        <w:gridCol w:w="576"/>
        <w:gridCol w:w="516"/>
        <w:gridCol w:w="756"/>
        <w:gridCol w:w="636"/>
        <w:gridCol w:w="516"/>
        <w:gridCol w:w="756"/>
        <w:gridCol w:w="636"/>
      </w:tblGrid>
      <w:tr w:rsidR="001D381D" w:rsidRPr="00870137" w14:paraId="2F9F17CD" w14:textId="77777777" w:rsidTr="00354266">
        <w:trPr>
          <w:trHeight w:val="340"/>
          <w:jc w:val="center"/>
        </w:trPr>
        <w:tc>
          <w:tcPr>
            <w:tcW w:w="1984" w:type="dxa"/>
            <w:tcBorders>
              <w:top w:val="single" w:sz="4" w:space="0" w:color="auto"/>
              <w:bottom w:val="single" w:sz="4" w:space="0" w:color="auto"/>
              <w:right w:val="nil"/>
            </w:tcBorders>
            <w:vAlign w:val="center"/>
          </w:tcPr>
          <w:p w14:paraId="3FF25A67" w14:textId="77777777" w:rsidR="001D381D" w:rsidRPr="00870137" w:rsidRDefault="001D381D" w:rsidP="00354266">
            <w:pPr>
              <w:spacing w:after="0"/>
              <w:jc w:val="left"/>
              <w:rPr>
                <w:rFonts w:ascii="Times New Roman" w:hAnsi="Times New Roman" w:cs="Times New Roman"/>
                <w:sz w:val="22"/>
              </w:rPr>
            </w:pPr>
            <w:r w:rsidRPr="00870137">
              <w:rPr>
                <w:rFonts w:ascii="Times New Roman" w:hAnsi="Times New Roman" w:cs="Times New Roman"/>
                <w:sz w:val="22"/>
              </w:rPr>
              <w:t>Model</w:t>
            </w:r>
          </w:p>
        </w:tc>
        <w:tc>
          <w:tcPr>
            <w:tcW w:w="576" w:type="dxa"/>
            <w:tcBorders>
              <w:top w:val="single" w:sz="4" w:space="0" w:color="auto"/>
              <w:left w:val="nil"/>
              <w:bottom w:val="single" w:sz="4" w:space="0" w:color="auto"/>
              <w:right w:val="nil"/>
            </w:tcBorders>
            <w:vAlign w:val="center"/>
          </w:tcPr>
          <w:p w14:paraId="4F82EB12" w14:textId="77777777" w:rsidR="001D381D" w:rsidRPr="00870137" w:rsidRDefault="001D381D" w:rsidP="00354266">
            <w:pPr>
              <w:spacing w:after="0"/>
              <w:jc w:val="center"/>
              <w:rPr>
                <w:rFonts w:ascii="Times New Roman" w:hAnsi="Times New Roman" w:cs="Times New Roman"/>
                <w:sz w:val="22"/>
              </w:rPr>
            </w:pPr>
            <m:oMathPara>
              <m:oMath>
                <m:r>
                  <m:rPr>
                    <m:nor/>
                  </m:rPr>
                  <w:rPr>
                    <w:rFonts w:ascii="Times New Roman" w:hAnsi="Times New Roman" w:cs="Times New Roman"/>
                    <w:sz w:val="22"/>
                  </w:rPr>
                  <m:t>h</m:t>
                </m:r>
              </m:oMath>
            </m:oMathPara>
          </w:p>
        </w:tc>
        <w:tc>
          <w:tcPr>
            <w:tcW w:w="516" w:type="dxa"/>
            <w:tcBorders>
              <w:top w:val="single" w:sz="4" w:space="0" w:color="auto"/>
              <w:left w:val="nil"/>
              <w:bottom w:val="single" w:sz="4" w:space="0" w:color="auto"/>
              <w:right w:val="nil"/>
            </w:tcBorders>
            <w:vAlign w:val="center"/>
          </w:tcPr>
          <w:p w14:paraId="6C810095"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t</m:t>
                    </m:r>
                  </m:e>
                  <m:sub>
                    <w:proofErr w:type="spellStart"/>
                    <m:r>
                      <m:rPr>
                        <m:nor/>
                      </m:rPr>
                      <w:rPr>
                        <w:rFonts w:ascii="Times New Roman" w:hAnsi="Times New Roman" w:cs="Times New Roman"/>
                        <w:sz w:val="22"/>
                      </w:rPr>
                      <m:t>wt</m:t>
                    </m:r>
                    <w:proofErr w:type="spellEnd"/>
                  </m:sub>
                </m:sSub>
              </m:oMath>
            </m:oMathPara>
          </w:p>
        </w:tc>
        <w:tc>
          <w:tcPr>
            <w:tcW w:w="756" w:type="dxa"/>
            <w:tcBorders>
              <w:top w:val="single" w:sz="4" w:space="0" w:color="auto"/>
              <w:left w:val="nil"/>
              <w:bottom w:val="single" w:sz="4" w:space="0" w:color="auto"/>
              <w:right w:val="nil"/>
            </w:tcBorders>
            <w:vAlign w:val="center"/>
          </w:tcPr>
          <w:p w14:paraId="2C003550"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b</m:t>
                    </m:r>
                  </m:e>
                  <m:sub>
                    <m:r>
                      <m:rPr>
                        <m:nor/>
                      </m:rPr>
                      <w:rPr>
                        <w:rFonts w:ascii="Times New Roman" w:hAnsi="Times New Roman" w:cs="Times New Roman"/>
                        <w:sz w:val="22"/>
                      </w:rPr>
                      <m:t>ft</m:t>
                    </m:r>
                  </m:sub>
                </m:sSub>
              </m:oMath>
            </m:oMathPara>
          </w:p>
        </w:tc>
        <w:tc>
          <w:tcPr>
            <w:tcW w:w="636" w:type="dxa"/>
            <w:tcBorders>
              <w:top w:val="single" w:sz="4" w:space="0" w:color="auto"/>
              <w:left w:val="nil"/>
              <w:bottom w:val="single" w:sz="4" w:space="0" w:color="auto"/>
              <w:right w:val="nil"/>
            </w:tcBorders>
            <w:vAlign w:val="center"/>
          </w:tcPr>
          <w:p w14:paraId="1F0A082B"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t</m:t>
                    </m:r>
                  </m:e>
                  <m:sub>
                    <m:r>
                      <m:rPr>
                        <m:nor/>
                      </m:rPr>
                      <w:rPr>
                        <w:rFonts w:ascii="Times New Roman" w:hAnsi="Times New Roman" w:cs="Times New Roman"/>
                        <w:sz w:val="22"/>
                      </w:rPr>
                      <m:t>ft</m:t>
                    </m:r>
                  </m:sub>
                </m:sSub>
              </m:oMath>
            </m:oMathPara>
          </w:p>
        </w:tc>
        <w:tc>
          <w:tcPr>
            <w:tcW w:w="516" w:type="dxa"/>
            <w:tcBorders>
              <w:top w:val="single" w:sz="4" w:space="0" w:color="auto"/>
              <w:left w:val="nil"/>
              <w:bottom w:val="single" w:sz="4" w:space="0" w:color="auto"/>
              <w:right w:val="nil"/>
            </w:tcBorders>
            <w:vAlign w:val="center"/>
          </w:tcPr>
          <w:p w14:paraId="5EE825BF"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t</m:t>
                    </m:r>
                  </m:e>
                  <m:sub>
                    <w:proofErr w:type="spellStart"/>
                    <m:r>
                      <m:rPr>
                        <m:nor/>
                      </m:rPr>
                      <w:rPr>
                        <w:rFonts w:ascii="Times New Roman" w:hAnsi="Times New Roman" w:cs="Times New Roman"/>
                        <w:sz w:val="22"/>
                      </w:rPr>
                      <m:t>wb</m:t>
                    </m:r>
                    <w:proofErr w:type="spellEnd"/>
                  </m:sub>
                </m:sSub>
              </m:oMath>
            </m:oMathPara>
          </w:p>
        </w:tc>
        <w:tc>
          <w:tcPr>
            <w:tcW w:w="756" w:type="dxa"/>
            <w:tcBorders>
              <w:top w:val="single" w:sz="4" w:space="0" w:color="auto"/>
              <w:left w:val="nil"/>
              <w:bottom w:val="single" w:sz="4" w:space="0" w:color="auto"/>
              <w:right w:val="nil"/>
            </w:tcBorders>
            <w:vAlign w:val="center"/>
          </w:tcPr>
          <w:p w14:paraId="0AFCFF36"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b</m:t>
                    </m:r>
                  </m:e>
                  <m:sub>
                    <m:r>
                      <m:rPr>
                        <m:nor/>
                      </m:rPr>
                      <w:rPr>
                        <w:rFonts w:ascii="Times New Roman" w:hAnsi="Times New Roman" w:cs="Times New Roman"/>
                        <w:sz w:val="22"/>
                      </w:rPr>
                      <m:t>fb</m:t>
                    </m:r>
                  </m:sub>
                </m:sSub>
              </m:oMath>
            </m:oMathPara>
          </w:p>
        </w:tc>
        <w:tc>
          <w:tcPr>
            <w:tcW w:w="636" w:type="dxa"/>
            <w:tcBorders>
              <w:top w:val="single" w:sz="4" w:space="0" w:color="auto"/>
              <w:left w:val="nil"/>
              <w:bottom w:val="single" w:sz="4" w:space="0" w:color="auto"/>
            </w:tcBorders>
            <w:vAlign w:val="center"/>
          </w:tcPr>
          <w:p w14:paraId="26D76088" w14:textId="77777777" w:rsidR="001D381D" w:rsidRPr="00870137" w:rsidRDefault="001D381D" w:rsidP="00354266">
            <w:pPr>
              <w:spacing w:after="0"/>
              <w:jc w:val="center"/>
              <w:rPr>
                <w:rFonts w:ascii="Times New Roman" w:hAnsi="Times New Roman" w:cs="Times New Roman"/>
                <w:sz w:val="22"/>
              </w:rPr>
            </w:pPr>
            <m:oMathPara>
              <m:oMath>
                <m:sSub>
                  <m:sSubPr>
                    <m:ctrlPr>
                      <w:rPr>
                        <w:rFonts w:ascii="Cambria Math" w:hAnsi="Cambria Math" w:cs="Times New Roman"/>
                        <w:sz w:val="22"/>
                      </w:rPr>
                    </m:ctrlPr>
                  </m:sSubPr>
                  <m:e>
                    <m:r>
                      <m:rPr>
                        <m:nor/>
                      </m:rPr>
                      <w:rPr>
                        <w:rFonts w:ascii="Times New Roman" w:hAnsi="Times New Roman" w:cs="Times New Roman"/>
                        <w:sz w:val="22"/>
                      </w:rPr>
                      <m:t>t</m:t>
                    </m:r>
                  </m:e>
                  <m:sub>
                    <m:r>
                      <m:rPr>
                        <m:nor/>
                      </m:rPr>
                      <w:rPr>
                        <w:rFonts w:ascii="Times New Roman" w:hAnsi="Times New Roman" w:cs="Times New Roman"/>
                        <w:sz w:val="22"/>
                      </w:rPr>
                      <m:t>fb</m:t>
                    </m:r>
                  </m:sub>
                </m:sSub>
              </m:oMath>
            </m:oMathPara>
          </w:p>
        </w:tc>
      </w:tr>
      <w:tr w:rsidR="001D381D" w:rsidRPr="00870137" w14:paraId="283ED262" w14:textId="77777777" w:rsidTr="00354266">
        <w:trPr>
          <w:trHeight w:val="340"/>
          <w:jc w:val="center"/>
        </w:trPr>
        <w:tc>
          <w:tcPr>
            <w:tcW w:w="1984" w:type="dxa"/>
            <w:tcBorders>
              <w:top w:val="single" w:sz="4" w:space="0" w:color="auto"/>
              <w:right w:val="nil"/>
            </w:tcBorders>
            <w:vAlign w:val="center"/>
          </w:tcPr>
          <w:p w14:paraId="0560D783" w14:textId="77777777" w:rsidR="001D381D" w:rsidRPr="00870137" w:rsidRDefault="001D381D" w:rsidP="00354266">
            <w:pPr>
              <w:spacing w:after="0"/>
              <w:jc w:val="left"/>
              <w:rPr>
                <w:rFonts w:ascii="Times New Roman" w:hAnsi="Times New Roman" w:cs="Times New Roman"/>
                <w:sz w:val="22"/>
              </w:rPr>
            </w:pPr>
            <w:r w:rsidRPr="00870137">
              <w:rPr>
                <w:rFonts w:ascii="Times New Roman" w:hAnsi="Times New Roman" w:cs="Times New Roman"/>
                <w:sz w:val="22"/>
              </w:rPr>
              <w:t>Carbon steel (A2)</w:t>
            </w:r>
          </w:p>
        </w:tc>
        <w:tc>
          <w:tcPr>
            <w:tcW w:w="576" w:type="dxa"/>
            <w:tcBorders>
              <w:top w:val="single" w:sz="4" w:space="0" w:color="auto"/>
              <w:left w:val="nil"/>
              <w:right w:val="nil"/>
            </w:tcBorders>
            <w:vAlign w:val="center"/>
          </w:tcPr>
          <w:p w14:paraId="6F386D5E"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550</w:t>
            </w:r>
          </w:p>
        </w:tc>
        <w:tc>
          <w:tcPr>
            <w:tcW w:w="516" w:type="dxa"/>
            <w:tcBorders>
              <w:top w:val="single" w:sz="4" w:space="0" w:color="auto"/>
              <w:left w:val="nil"/>
              <w:right w:val="nil"/>
            </w:tcBorders>
            <w:vAlign w:val="center"/>
          </w:tcPr>
          <w:p w14:paraId="62C89280"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9.0</w:t>
            </w:r>
          </w:p>
        </w:tc>
        <w:tc>
          <w:tcPr>
            <w:tcW w:w="756" w:type="dxa"/>
            <w:tcBorders>
              <w:top w:val="single" w:sz="4" w:space="0" w:color="auto"/>
              <w:left w:val="nil"/>
              <w:right w:val="nil"/>
            </w:tcBorders>
            <w:vAlign w:val="center"/>
          </w:tcPr>
          <w:p w14:paraId="43A9334F"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190.4</w:t>
            </w:r>
          </w:p>
        </w:tc>
        <w:tc>
          <w:tcPr>
            <w:tcW w:w="636" w:type="dxa"/>
            <w:tcBorders>
              <w:top w:val="single" w:sz="4" w:space="0" w:color="auto"/>
              <w:left w:val="nil"/>
              <w:right w:val="nil"/>
            </w:tcBorders>
            <w:vAlign w:val="center"/>
          </w:tcPr>
          <w:p w14:paraId="4D222C60"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14.5</w:t>
            </w:r>
          </w:p>
        </w:tc>
        <w:tc>
          <w:tcPr>
            <w:tcW w:w="516" w:type="dxa"/>
            <w:tcBorders>
              <w:top w:val="single" w:sz="4" w:space="0" w:color="auto"/>
              <w:left w:val="nil"/>
              <w:right w:val="nil"/>
            </w:tcBorders>
            <w:vAlign w:val="center"/>
          </w:tcPr>
          <w:p w14:paraId="330D2E13"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9.0</w:t>
            </w:r>
          </w:p>
        </w:tc>
        <w:tc>
          <w:tcPr>
            <w:tcW w:w="756" w:type="dxa"/>
            <w:tcBorders>
              <w:top w:val="single" w:sz="4" w:space="0" w:color="auto"/>
              <w:left w:val="nil"/>
              <w:right w:val="nil"/>
            </w:tcBorders>
            <w:vAlign w:val="center"/>
          </w:tcPr>
          <w:p w14:paraId="1BAD6885"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190.4</w:t>
            </w:r>
          </w:p>
        </w:tc>
        <w:tc>
          <w:tcPr>
            <w:tcW w:w="636" w:type="dxa"/>
            <w:tcBorders>
              <w:top w:val="single" w:sz="4" w:space="0" w:color="auto"/>
              <w:left w:val="nil"/>
            </w:tcBorders>
            <w:vAlign w:val="center"/>
          </w:tcPr>
          <w:p w14:paraId="668F7315"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14.5</w:t>
            </w:r>
          </w:p>
        </w:tc>
      </w:tr>
      <w:tr w:rsidR="001D381D" w:rsidRPr="00870137" w14:paraId="068A2B9A" w14:textId="77777777" w:rsidTr="00354266">
        <w:trPr>
          <w:trHeight w:val="340"/>
          <w:jc w:val="center"/>
        </w:trPr>
        <w:tc>
          <w:tcPr>
            <w:tcW w:w="1984" w:type="dxa"/>
            <w:tcBorders>
              <w:right w:val="nil"/>
            </w:tcBorders>
            <w:vAlign w:val="center"/>
          </w:tcPr>
          <w:p w14:paraId="0D19C6B5" w14:textId="77777777" w:rsidR="001D381D" w:rsidRPr="00870137" w:rsidRDefault="001D381D" w:rsidP="00354266">
            <w:pPr>
              <w:spacing w:after="0"/>
              <w:jc w:val="left"/>
              <w:rPr>
                <w:rFonts w:ascii="Times New Roman" w:hAnsi="Times New Roman" w:cs="Times New Roman"/>
                <w:sz w:val="22"/>
              </w:rPr>
            </w:pPr>
            <w:r w:rsidRPr="00870137">
              <w:rPr>
                <w:rFonts w:ascii="Times New Roman" w:hAnsi="Times New Roman" w:cs="Times New Roman"/>
                <w:sz w:val="22"/>
              </w:rPr>
              <w:t>Carbon steel (A3)</w:t>
            </w:r>
          </w:p>
        </w:tc>
        <w:tc>
          <w:tcPr>
            <w:tcW w:w="576" w:type="dxa"/>
            <w:tcBorders>
              <w:left w:val="nil"/>
              <w:right w:val="nil"/>
            </w:tcBorders>
            <w:vAlign w:val="center"/>
          </w:tcPr>
          <w:p w14:paraId="30E8BDB6"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555</w:t>
            </w:r>
          </w:p>
        </w:tc>
        <w:tc>
          <w:tcPr>
            <w:tcW w:w="516" w:type="dxa"/>
            <w:tcBorders>
              <w:left w:val="nil"/>
              <w:right w:val="nil"/>
            </w:tcBorders>
            <w:vAlign w:val="center"/>
          </w:tcPr>
          <w:p w14:paraId="6BC2AC2E"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9.1</w:t>
            </w:r>
          </w:p>
        </w:tc>
        <w:tc>
          <w:tcPr>
            <w:tcW w:w="756" w:type="dxa"/>
            <w:tcBorders>
              <w:left w:val="nil"/>
              <w:right w:val="nil"/>
            </w:tcBorders>
            <w:vAlign w:val="center"/>
          </w:tcPr>
          <w:p w14:paraId="26546257"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172.2</w:t>
            </w:r>
          </w:p>
        </w:tc>
        <w:tc>
          <w:tcPr>
            <w:tcW w:w="636" w:type="dxa"/>
            <w:tcBorders>
              <w:left w:val="nil"/>
              <w:right w:val="nil"/>
            </w:tcBorders>
            <w:vAlign w:val="center"/>
          </w:tcPr>
          <w:p w14:paraId="0E4D6060"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13.0</w:t>
            </w:r>
          </w:p>
        </w:tc>
        <w:tc>
          <w:tcPr>
            <w:tcW w:w="516" w:type="dxa"/>
            <w:tcBorders>
              <w:left w:val="nil"/>
              <w:right w:val="nil"/>
            </w:tcBorders>
            <w:vAlign w:val="center"/>
          </w:tcPr>
          <w:p w14:paraId="49770244"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9.0</w:t>
            </w:r>
          </w:p>
        </w:tc>
        <w:tc>
          <w:tcPr>
            <w:tcW w:w="756" w:type="dxa"/>
            <w:tcBorders>
              <w:left w:val="nil"/>
              <w:right w:val="nil"/>
            </w:tcBorders>
            <w:vAlign w:val="center"/>
          </w:tcPr>
          <w:p w14:paraId="759EB7CD"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190.4</w:t>
            </w:r>
          </w:p>
        </w:tc>
        <w:tc>
          <w:tcPr>
            <w:tcW w:w="636" w:type="dxa"/>
            <w:tcBorders>
              <w:left w:val="nil"/>
            </w:tcBorders>
            <w:vAlign w:val="center"/>
          </w:tcPr>
          <w:p w14:paraId="64FE3027"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14.5</w:t>
            </w:r>
          </w:p>
        </w:tc>
      </w:tr>
      <w:tr w:rsidR="001D381D" w:rsidRPr="00870137" w14:paraId="6CAC39D0" w14:textId="77777777" w:rsidTr="00354266">
        <w:trPr>
          <w:trHeight w:val="340"/>
          <w:jc w:val="center"/>
        </w:trPr>
        <w:tc>
          <w:tcPr>
            <w:tcW w:w="1984" w:type="dxa"/>
            <w:tcBorders>
              <w:bottom w:val="single" w:sz="4" w:space="0" w:color="auto"/>
              <w:right w:val="nil"/>
            </w:tcBorders>
            <w:vAlign w:val="center"/>
          </w:tcPr>
          <w:p w14:paraId="7DB767D7" w14:textId="77777777" w:rsidR="001D381D" w:rsidRPr="00870137" w:rsidRDefault="001D381D" w:rsidP="00354266">
            <w:pPr>
              <w:spacing w:after="0"/>
              <w:jc w:val="left"/>
              <w:rPr>
                <w:rFonts w:ascii="Times New Roman" w:hAnsi="Times New Roman" w:cs="Times New Roman"/>
                <w:sz w:val="22"/>
              </w:rPr>
            </w:pPr>
            <w:r w:rsidRPr="00870137">
              <w:rPr>
                <w:rFonts w:ascii="Times New Roman" w:hAnsi="Times New Roman" w:cs="Times New Roman"/>
                <w:sz w:val="22"/>
              </w:rPr>
              <w:t>Stainless steel</w:t>
            </w:r>
          </w:p>
        </w:tc>
        <w:tc>
          <w:tcPr>
            <w:tcW w:w="576" w:type="dxa"/>
            <w:tcBorders>
              <w:left w:val="nil"/>
              <w:bottom w:val="single" w:sz="4" w:space="0" w:color="auto"/>
              <w:right w:val="nil"/>
            </w:tcBorders>
            <w:vAlign w:val="center"/>
          </w:tcPr>
          <w:p w14:paraId="0017AC74"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290</w:t>
            </w:r>
          </w:p>
        </w:tc>
        <w:tc>
          <w:tcPr>
            <w:tcW w:w="516" w:type="dxa"/>
            <w:tcBorders>
              <w:left w:val="nil"/>
              <w:bottom w:val="single" w:sz="4" w:space="0" w:color="auto"/>
              <w:right w:val="nil"/>
            </w:tcBorders>
            <w:vAlign w:val="center"/>
          </w:tcPr>
          <w:p w14:paraId="273F8FAC"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8.5</w:t>
            </w:r>
          </w:p>
        </w:tc>
        <w:tc>
          <w:tcPr>
            <w:tcW w:w="756" w:type="dxa"/>
            <w:tcBorders>
              <w:left w:val="nil"/>
              <w:bottom w:val="single" w:sz="4" w:space="0" w:color="auto"/>
              <w:right w:val="nil"/>
            </w:tcBorders>
            <w:vAlign w:val="center"/>
          </w:tcPr>
          <w:p w14:paraId="4C776F6F"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300.0</w:t>
            </w:r>
          </w:p>
        </w:tc>
        <w:tc>
          <w:tcPr>
            <w:tcW w:w="636" w:type="dxa"/>
            <w:tcBorders>
              <w:left w:val="nil"/>
              <w:bottom w:val="single" w:sz="4" w:space="0" w:color="auto"/>
              <w:right w:val="nil"/>
            </w:tcBorders>
            <w:vAlign w:val="center"/>
          </w:tcPr>
          <w:p w14:paraId="1CFAD469"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14.0</w:t>
            </w:r>
          </w:p>
        </w:tc>
        <w:tc>
          <w:tcPr>
            <w:tcW w:w="516" w:type="dxa"/>
            <w:tcBorders>
              <w:left w:val="nil"/>
              <w:bottom w:val="single" w:sz="4" w:space="0" w:color="auto"/>
              <w:right w:val="nil"/>
            </w:tcBorders>
            <w:vAlign w:val="center"/>
          </w:tcPr>
          <w:p w14:paraId="5DB386E0"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8.5</w:t>
            </w:r>
          </w:p>
        </w:tc>
        <w:tc>
          <w:tcPr>
            <w:tcW w:w="756" w:type="dxa"/>
            <w:tcBorders>
              <w:left w:val="nil"/>
              <w:bottom w:val="single" w:sz="4" w:space="0" w:color="auto"/>
              <w:right w:val="nil"/>
            </w:tcBorders>
            <w:vAlign w:val="center"/>
          </w:tcPr>
          <w:p w14:paraId="4B4A2B32"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300.0</w:t>
            </w:r>
          </w:p>
        </w:tc>
        <w:tc>
          <w:tcPr>
            <w:tcW w:w="636" w:type="dxa"/>
            <w:tcBorders>
              <w:left w:val="nil"/>
              <w:bottom w:val="single" w:sz="4" w:space="0" w:color="auto"/>
            </w:tcBorders>
            <w:vAlign w:val="center"/>
          </w:tcPr>
          <w:p w14:paraId="7768059C" w14:textId="77777777" w:rsidR="001D381D" w:rsidRPr="00870137" w:rsidRDefault="001D381D" w:rsidP="00354266">
            <w:pPr>
              <w:spacing w:after="0"/>
              <w:jc w:val="center"/>
              <w:rPr>
                <w:rFonts w:ascii="Times New Roman" w:hAnsi="Times New Roman" w:cs="Times New Roman"/>
                <w:sz w:val="22"/>
              </w:rPr>
            </w:pPr>
            <w:r w:rsidRPr="00870137">
              <w:rPr>
                <w:rFonts w:ascii="Times New Roman" w:hAnsi="Times New Roman" w:cs="Times New Roman"/>
                <w:sz w:val="22"/>
              </w:rPr>
              <w:t>14.0</w:t>
            </w:r>
          </w:p>
        </w:tc>
      </w:tr>
    </w:tbl>
    <w:p w14:paraId="2632E26A" w14:textId="77777777" w:rsidR="001D381D" w:rsidRPr="0041433E" w:rsidRDefault="001D381D" w:rsidP="001D381D"/>
    <w:p w14:paraId="0924CE1C" w14:textId="77777777" w:rsidR="001D381D" w:rsidRPr="00AB31DD" w:rsidRDefault="001D381D" w:rsidP="001D381D">
      <w:pPr>
        <w:pStyle w:val="Caption"/>
      </w:pPr>
      <w:bookmarkStart w:id="22" w:name="_Ref57495100"/>
      <w:r w:rsidRPr="00AB31DD">
        <w:rPr>
          <w:b/>
          <w:bCs/>
        </w:rPr>
        <w:t xml:space="preserve">Table </w:t>
      </w:r>
      <w:r w:rsidRPr="00AB31DD">
        <w:rPr>
          <w:b/>
          <w:bCs/>
        </w:rPr>
        <w:fldChar w:fldCharType="begin"/>
      </w:r>
      <w:r w:rsidRPr="00AB31DD">
        <w:rPr>
          <w:b/>
          <w:bCs/>
        </w:rPr>
        <w:instrText xml:space="preserve"> SEQ Table \* ARABIC </w:instrText>
      </w:r>
      <w:r w:rsidRPr="00AB31DD">
        <w:rPr>
          <w:b/>
          <w:bCs/>
        </w:rPr>
        <w:fldChar w:fldCharType="separate"/>
      </w:r>
      <w:r>
        <w:rPr>
          <w:b/>
          <w:bCs/>
          <w:noProof/>
        </w:rPr>
        <w:t>2</w:t>
      </w:r>
      <w:r w:rsidRPr="00AB31DD">
        <w:rPr>
          <w:b/>
          <w:bCs/>
        </w:rPr>
        <w:fldChar w:fldCharType="end"/>
      </w:r>
      <w:bookmarkEnd w:id="22"/>
      <w:r w:rsidRPr="00AB31DD">
        <w:rPr>
          <w:b/>
          <w:bCs/>
        </w:rPr>
        <w:t>:</w:t>
      </w:r>
      <w:r w:rsidRPr="00AB31DD">
        <w:t xml:space="preserve"> Dimensions of circular openings for both carbon and stainless steel parametric study beams.</w:t>
      </w:r>
    </w:p>
    <w:tbl>
      <w:tblPr>
        <w:tblW w:w="4872" w:type="dxa"/>
        <w:jc w:val="center"/>
        <w:tblBorders>
          <w:top w:val="single" w:sz="4" w:space="0" w:color="auto"/>
          <w:bottom w:val="single" w:sz="4" w:space="0" w:color="auto"/>
        </w:tblBorders>
        <w:tblLook w:val="04A0" w:firstRow="1" w:lastRow="0" w:firstColumn="1" w:lastColumn="0" w:noHBand="0" w:noVBand="1"/>
      </w:tblPr>
      <w:tblGrid>
        <w:gridCol w:w="1390"/>
        <w:gridCol w:w="1157"/>
        <w:gridCol w:w="1219"/>
        <w:gridCol w:w="1106"/>
      </w:tblGrid>
      <w:tr w:rsidR="001D381D" w:rsidRPr="00870137" w14:paraId="0F72C16F" w14:textId="77777777" w:rsidTr="00354266">
        <w:trPr>
          <w:trHeight w:val="340"/>
          <w:jc w:val="center"/>
        </w:trPr>
        <w:tc>
          <w:tcPr>
            <w:tcW w:w="1390" w:type="dxa"/>
            <w:tcBorders>
              <w:top w:val="single" w:sz="4" w:space="0" w:color="auto"/>
              <w:bottom w:val="single" w:sz="4" w:space="0" w:color="auto"/>
            </w:tcBorders>
            <w:shd w:val="clear" w:color="auto" w:fill="auto"/>
            <w:noWrap/>
            <w:vAlign w:val="center"/>
            <w:hideMark/>
          </w:tcPr>
          <w:p w14:paraId="6403B43A"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Identifier</w:t>
            </w:r>
          </w:p>
        </w:tc>
        <w:tc>
          <w:tcPr>
            <w:tcW w:w="1157" w:type="dxa"/>
            <w:tcBorders>
              <w:top w:val="single" w:sz="4" w:space="0" w:color="auto"/>
              <w:bottom w:val="single" w:sz="4" w:space="0" w:color="auto"/>
            </w:tcBorders>
            <w:shd w:val="clear" w:color="auto" w:fill="auto"/>
            <w:noWrap/>
            <w:vAlign w:val="center"/>
            <w:hideMark/>
          </w:tcPr>
          <w:p w14:paraId="7D260DC7"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i/>
                      <w:color w:val="000000"/>
                      <w:sz w:val="22"/>
                      <w:lang w:eastAsia="en-GB"/>
                    </w:rPr>
                    <m:t>l</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c>
          <w:tcPr>
            <w:tcW w:w="1219" w:type="dxa"/>
            <w:tcBorders>
              <w:top w:val="single" w:sz="4" w:space="0" w:color="auto"/>
              <w:bottom w:val="single" w:sz="4" w:space="0" w:color="auto"/>
            </w:tcBorders>
            <w:shd w:val="clear" w:color="auto" w:fill="auto"/>
            <w:noWrap/>
            <w:vAlign w:val="center"/>
            <w:hideMark/>
          </w:tcPr>
          <w:p w14:paraId="37EB7D0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color w:val="000000"/>
                      <w:sz w:val="22"/>
                      <w:lang w:eastAsia="en-GB"/>
                    </w:rPr>
                    <m:t>h</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c>
          <w:tcPr>
            <w:tcW w:w="1106" w:type="dxa"/>
            <w:tcBorders>
              <w:top w:val="single" w:sz="4" w:space="0" w:color="auto"/>
              <w:bottom w:val="single" w:sz="4" w:space="0" w:color="auto"/>
            </w:tcBorders>
            <w:shd w:val="clear" w:color="auto" w:fill="auto"/>
            <w:noWrap/>
            <w:vAlign w:val="center"/>
            <w:hideMark/>
          </w:tcPr>
          <w:p w14:paraId="602891EB"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color w:val="000000"/>
                      <w:sz w:val="22"/>
                      <w:lang w:eastAsia="en-GB"/>
                    </w:rPr>
                    <m:t>s</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r>
      <w:tr w:rsidR="001D381D" w:rsidRPr="00870137" w14:paraId="1626F1FA" w14:textId="77777777" w:rsidTr="00354266">
        <w:trPr>
          <w:trHeight w:val="340"/>
          <w:jc w:val="center"/>
        </w:trPr>
        <w:tc>
          <w:tcPr>
            <w:tcW w:w="1390" w:type="dxa"/>
            <w:tcBorders>
              <w:top w:val="single" w:sz="4" w:space="0" w:color="auto"/>
            </w:tcBorders>
            <w:shd w:val="clear" w:color="auto" w:fill="auto"/>
            <w:noWrap/>
            <w:vAlign w:val="center"/>
            <w:hideMark/>
          </w:tcPr>
          <w:p w14:paraId="407389BA"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0.5h-0.3S</w:t>
            </w:r>
          </w:p>
        </w:tc>
        <w:tc>
          <w:tcPr>
            <w:tcW w:w="1157" w:type="dxa"/>
            <w:tcBorders>
              <w:top w:val="single" w:sz="4" w:space="0" w:color="auto"/>
            </w:tcBorders>
            <w:shd w:val="clear" w:color="auto" w:fill="auto"/>
            <w:noWrap/>
            <w:vAlign w:val="center"/>
            <w:hideMark/>
          </w:tcPr>
          <w:p w14:paraId="2B778C93"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275</w:t>
            </w:r>
          </w:p>
        </w:tc>
        <w:tc>
          <w:tcPr>
            <w:tcW w:w="1219" w:type="dxa"/>
            <w:tcBorders>
              <w:top w:val="single" w:sz="4" w:space="0" w:color="auto"/>
            </w:tcBorders>
            <w:shd w:val="clear" w:color="auto" w:fill="auto"/>
            <w:noWrap/>
            <w:vAlign w:val="center"/>
            <w:hideMark/>
          </w:tcPr>
          <w:p w14:paraId="24589B60"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275</w:t>
            </w:r>
          </w:p>
        </w:tc>
        <w:tc>
          <w:tcPr>
            <w:tcW w:w="1106" w:type="dxa"/>
            <w:tcBorders>
              <w:top w:val="single" w:sz="4" w:space="0" w:color="auto"/>
            </w:tcBorders>
            <w:shd w:val="clear" w:color="auto" w:fill="auto"/>
            <w:noWrap/>
            <w:vAlign w:val="center"/>
            <w:hideMark/>
          </w:tcPr>
          <w:p w14:paraId="764D7FA6"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80</w:t>
            </w:r>
          </w:p>
        </w:tc>
      </w:tr>
      <w:tr w:rsidR="001D381D" w:rsidRPr="00870137" w14:paraId="43915B9E" w14:textId="77777777" w:rsidTr="00354266">
        <w:trPr>
          <w:trHeight w:val="340"/>
          <w:jc w:val="center"/>
        </w:trPr>
        <w:tc>
          <w:tcPr>
            <w:tcW w:w="1390" w:type="dxa"/>
            <w:shd w:val="clear" w:color="auto" w:fill="auto"/>
            <w:noWrap/>
            <w:vAlign w:val="center"/>
            <w:hideMark/>
          </w:tcPr>
          <w:p w14:paraId="6F1DC23C"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0.5h-0.6S</w:t>
            </w:r>
          </w:p>
        </w:tc>
        <w:tc>
          <w:tcPr>
            <w:tcW w:w="1157" w:type="dxa"/>
            <w:shd w:val="clear" w:color="auto" w:fill="auto"/>
            <w:noWrap/>
            <w:vAlign w:val="center"/>
            <w:hideMark/>
          </w:tcPr>
          <w:p w14:paraId="63B15D66"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275</w:t>
            </w:r>
          </w:p>
        </w:tc>
        <w:tc>
          <w:tcPr>
            <w:tcW w:w="1219" w:type="dxa"/>
            <w:shd w:val="clear" w:color="auto" w:fill="auto"/>
            <w:noWrap/>
            <w:vAlign w:val="center"/>
            <w:hideMark/>
          </w:tcPr>
          <w:p w14:paraId="2658F796"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275</w:t>
            </w:r>
          </w:p>
        </w:tc>
        <w:tc>
          <w:tcPr>
            <w:tcW w:w="1106" w:type="dxa"/>
            <w:shd w:val="clear" w:color="auto" w:fill="auto"/>
            <w:noWrap/>
            <w:vAlign w:val="center"/>
            <w:hideMark/>
          </w:tcPr>
          <w:p w14:paraId="3E1EEDB0"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165</w:t>
            </w:r>
          </w:p>
        </w:tc>
      </w:tr>
      <w:tr w:rsidR="001D381D" w:rsidRPr="00870137" w14:paraId="4D149232" w14:textId="77777777" w:rsidTr="00354266">
        <w:trPr>
          <w:trHeight w:val="340"/>
          <w:jc w:val="center"/>
        </w:trPr>
        <w:tc>
          <w:tcPr>
            <w:tcW w:w="1390" w:type="dxa"/>
            <w:shd w:val="clear" w:color="auto" w:fill="auto"/>
            <w:noWrap/>
            <w:vAlign w:val="center"/>
            <w:hideMark/>
          </w:tcPr>
          <w:p w14:paraId="3A749EB4"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0.8h-0.3S</w:t>
            </w:r>
          </w:p>
        </w:tc>
        <w:tc>
          <w:tcPr>
            <w:tcW w:w="1157" w:type="dxa"/>
            <w:shd w:val="clear" w:color="auto" w:fill="auto"/>
            <w:noWrap/>
            <w:vAlign w:val="center"/>
            <w:hideMark/>
          </w:tcPr>
          <w:p w14:paraId="26F94538"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445</w:t>
            </w:r>
          </w:p>
        </w:tc>
        <w:tc>
          <w:tcPr>
            <w:tcW w:w="1219" w:type="dxa"/>
            <w:shd w:val="clear" w:color="auto" w:fill="auto"/>
            <w:noWrap/>
            <w:vAlign w:val="center"/>
            <w:hideMark/>
          </w:tcPr>
          <w:p w14:paraId="43E1496A"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445</w:t>
            </w:r>
          </w:p>
        </w:tc>
        <w:tc>
          <w:tcPr>
            <w:tcW w:w="1106" w:type="dxa"/>
            <w:shd w:val="clear" w:color="auto" w:fill="auto"/>
            <w:noWrap/>
            <w:vAlign w:val="center"/>
            <w:hideMark/>
          </w:tcPr>
          <w:p w14:paraId="34CA39B5"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130</w:t>
            </w:r>
          </w:p>
        </w:tc>
      </w:tr>
      <w:tr w:rsidR="001D381D" w:rsidRPr="00870137" w14:paraId="7DA42A2E" w14:textId="77777777" w:rsidTr="00354266">
        <w:trPr>
          <w:trHeight w:val="340"/>
          <w:jc w:val="center"/>
        </w:trPr>
        <w:tc>
          <w:tcPr>
            <w:tcW w:w="1390" w:type="dxa"/>
            <w:shd w:val="clear" w:color="auto" w:fill="auto"/>
            <w:noWrap/>
            <w:vAlign w:val="center"/>
            <w:hideMark/>
          </w:tcPr>
          <w:p w14:paraId="29395FE8"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0.8h-0.6S</w:t>
            </w:r>
          </w:p>
        </w:tc>
        <w:tc>
          <w:tcPr>
            <w:tcW w:w="1157" w:type="dxa"/>
            <w:shd w:val="clear" w:color="auto" w:fill="auto"/>
            <w:noWrap/>
            <w:vAlign w:val="center"/>
            <w:hideMark/>
          </w:tcPr>
          <w:p w14:paraId="192115A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445</w:t>
            </w:r>
          </w:p>
        </w:tc>
        <w:tc>
          <w:tcPr>
            <w:tcW w:w="1219" w:type="dxa"/>
            <w:shd w:val="clear" w:color="auto" w:fill="auto"/>
            <w:noWrap/>
            <w:vAlign w:val="center"/>
            <w:hideMark/>
          </w:tcPr>
          <w:p w14:paraId="2548A7B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445</w:t>
            </w:r>
          </w:p>
        </w:tc>
        <w:tc>
          <w:tcPr>
            <w:tcW w:w="1106" w:type="dxa"/>
            <w:shd w:val="clear" w:color="auto" w:fill="auto"/>
            <w:noWrap/>
            <w:vAlign w:val="center"/>
            <w:hideMark/>
          </w:tcPr>
          <w:p w14:paraId="6F5727F1"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265</w:t>
            </w:r>
          </w:p>
        </w:tc>
      </w:tr>
    </w:tbl>
    <w:p w14:paraId="1DF31AA1" w14:textId="77777777" w:rsidR="001D381D" w:rsidRDefault="001D381D" w:rsidP="001D381D">
      <w:pPr>
        <w:rPr>
          <w:rFonts w:cstheme="majorBidi"/>
          <w:color w:val="000000" w:themeColor="text1"/>
        </w:rPr>
      </w:pPr>
    </w:p>
    <w:p w14:paraId="125145F8" w14:textId="77777777" w:rsidR="001D381D" w:rsidRPr="00AB31DD" w:rsidRDefault="001D381D" w:rsidP="001D381D">
      <w:pPr>
        <w:pStyle w:val="Caption"/>
      </w:pPr>
      <w:bookmarkStart w:id="23" w:name="_Ref57495112"/>
      <w:r w:rsidRPr="00AB31DD">
        <w:rPr>
          <w:b/>
          <w:bCs/>
        </w:rPr>
        <w:t xml:space="preserve">Table </w:t>
      </w:r>
      <w:r w:rsidRPr="00AB31DD">
        <w:rPr>
          <w:b/>
          <w:bCs/>
        </w:rPr>
        <w:fldChar w:fldCharType="begin"/>
      </w:r>
      <w:r w:rsidRPr="00AB31DD">
        <w:rPr>
          <w:b/>
          <w:bCs/>
        </w:rPr>
        <w:instrText xml:space="preserve"> SEQ Table \* ARABIC </w:instrText>
      </w:r>
      <w:r w:rsidRPr="00AB31DD">
        <w:rPr>
          <w:b/>
          <w:bCs/>
        </w:rPr>
        <w:fldChar w:fldCharType="separate"/>
      </w:r>
      <w:r>
        <w:rPr>
          <w:b/>
          <w:bCs/>
          <w:noProof/>
        </w:rPr>
        <w:t>3</w:t>
      </w:r>
      <w:r w:rsidRPr="00AB31DD">
        <w:rPr>
          <w:b/>
          <w:bCs/>
        </w:rPr>
        <w:fldChar w:fldCharType="end"/>
      </w:r>
      <w:bookmarkEnd w:id="23"/>
      <w:r w:rsidRPr="00AB31DD">
        <w:rPr>
          <w:b/>
          <w:bCs/>
        </w:rPr>
        <w:t>:</w:t>
      </w:r>
      <w:r w:rsidRPr="00AB31DD">
        <w:t xml:space="preserve"> Dimensions of rectangular openings for both carbon and stainless steel parametric study beams.</w:t>
      </w:r>
    </w:p>
    <w:tbl>
      <w:tblPr>
        <w:tblW w:w="5240" w:type="dxa"/>
        <w:jc w:val="center"/>
        <w:tblBorders>
          <w:top w:val="single" w:sz="4" w:space="0" w:color="auto"/>
          <w:bottom w:val="single" w:sz="4" w:space="0" w:color="auto"/>
        </w:tblBorders>
        <w:tblLook w:val="04A0" w:firstRow="1" w:lastRow="0" w:firstColumn="1" w:lastColumn="0" w:noHBand="0" w:noVBand="1"/>
      </w:tblPr>
      <w:tblGrid>
        <w:gridCol w:w="1796"/>
        <w:gridCol w:w="1157"/>
        <w:gridCol w:w="1219"/>
        <w:gridCol w:w="1068"/>
      </w:tblGrid>
      <w:tr w:rsidR="001D381D" w:rsidRPr="00870137" w14:paraId="46DD1EBF" w14:textId="77777777" w:rsidTr="00354266">
        <w:trPr>
          <w:trHeight w:val="340"/>
          <w:jc w:val="center"/>
        </w:trPr>
        <w:tc>
          <w:tcPr>
            <w:tcW w:w="1796" w:type="dxa"/>
            <w:tcBorders>
              <w:top w:val="single" w:sz="4" w:space="0" w:color="auto"/>
              <w:bottom w:val="single" w:sz="4" w:space="0" w:color="auto"/>
            </w:tcBorders>
            <w:shd w:val="clear" w:color="auto" w:fill="auto"/>
            <w:noWrap/>
            <w:vAlign w:val="center"/>
            <w:hideMark/>
          </w:tcPr>
          <w:p w14:paraId="52F5E667"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rFonts w:ascii="Times New Roman" w:eastAsia="Times New Roman" w:hAnsi="Times New Roman" w:cs="Times New Roman"/>
                <w:color w:val="000000"/>
                <w:sz w:val="22"/>
                <w:lang w:eastAsia="en-GB"/>
              </w:rPr>
              <w:t>Identifier</w:t>
            </w:r>
          </w:p>
        </w:tc>
        <w:tc>
          <w:tcPr>
            <w:tcW w:w="1157" w:type="dxa"/>
            <w:tcBorders>
              <w:top w:val="single" w:sz="4" w:space="0" w:color="auto"/>
              <w:bottom w:val="single" w:sz="4" w:space="0" w:color="auto"/>
            </w:tcBorders>
            <w:shd w:val="clear" w:color="auto" w:fill="auto"/>
            <w:noWrap/>
            <w:vAlign w:val="center"/>
            <w:hideMark/>
          </w:tcPr>
          <w:p w14:paraId="3E94D6CF"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i/>
                      <w:color w:val="000000"/>
                      <w:sz w:val="22"/>
                      <w:lang w:eastAsia="en-GB"/>
                    </w:rPr>
                    <m:t>l</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c>
          <w:tcPr>
            <w:tcW w:w="1219" w:type="dxa"/>
            <w:tcBorders>
              <w:top w:val="single" w:sz="4" w:space="0" w:color="auto"/>
              <w:bottom w:val="single" w:sz="4" w:space="0" w:color="auto"/>
            </w:tcBorders>
            <w:shd w:val="clear" w:color="auto" w:fill="auto"/>
            <w:noWrap/>
            <w:vAlign w:val="center"/>
            <w:hideMark/>
          </w:tcPr>
          <w:p w14:paraId="6F01916C"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color w:val="000000"/>
                      <w:sz w:val="22"/>
                      <w:lang w:eastAsia="en-GB"/>
                    </w:rPr>
                    <m:t>h</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c>
          <w:tcPr>
            <w:tcW w:w="1068" w:type="dxa"/>
            <w:tcBorders>
              <w:top w:val="single" w:sz="4" w:space="0" w:color="auto"/>
              <w:bottom w:val="single" w:sz="4" w:space="0" w:color="auto"/>
            </w:tcBorders>
            <w:shd w:val="clear" w:color="auto" w:fill="auto"/>
            <w:noWrap/>
            <w:vAlign w:val="center"/>
            <w:hideMark/>
          </w:tcPr>
          <w:p w14:paraId="2A34CE5A"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m:oMath>
              <m:sSub>
                <m:sSubPr>
                  <m:ctrlPr>
                    <w:rPr>
                      <w:rFonts w:ascii="Cambria Math" w:eastAsia="Times New Roman" w:hAnsi="Cambria Math" w:cs="Times New Roman"/>
                      <w:color w:val="000000"/>
                      <w:sz w:val="22"/>
                      <w:lang w:eastAsia="en-GB"/>
                    </w:rPr>
                  </m:ctrlPr>
                </m:sSubPr>
                <m:e>
                  <m:r>
                    <m:rPr>
                      <m:nor/>
                    </m:rPr>
                    <w:rPr>
                      <w:rFonts w:ascii="Times New Roman" w:eastAsia="Times New Roman" w:hAnsi="Times New Roman" w:cs="Times New Roman"/>
                      <w:color w:val="000000"/>
                      <w:sz w:val="22"/>
                      <w:lang w:eastAsia="en-GB"/>
                    </w:rPr>
                    <m:t>s</m:t>
                  </m:r>
                </m:e>
                <m:sub>
                  <m:r>
                    <m:rPr>
                      <m:nor/>
                    </m:rPr>
                    <w:rPr>
                      <w:rFonts w:ascii="Times New Roman" w:eastAsia="Times New Roman" w:hAnsi="Times New Roman" w:cs="Times New Roman"/>
                      <w:color w:val="000000"/>
                      <w:sz w:val="22"/>
                      <w:lang w:eastAsia="en-GB"/>
                    </w:rPr>
                    <m:t>0</m:t>
                  </m:r>
                </m:sub>
              </m:sSub>
            </m:oMath>
            <w:r w:rsidRPr="00870137">
              <w:rPr>
                <w:rFonts w:ascii="Times New Roman" w:eastAsia="Times New Roman" w:hAnsi="Times New Roman" w:cs="Times New Roman"/>
                <w:color w:val="000000"/>
                <w:sz w:val="22"/>
                <w:lang w:eastAsia="en-GB"/>
              </w:rPr>
              <w:t xml:space="preserve"> (mm)</w:t>
            </w:r>
          </w:p>
        </w:tc>
      </w:tr>
      <w:tr w:rsidR="001D381D" w:rsidRPr="00870137" w14:paraId="6970B50D" w14:textId="77777777" w:rsidTr="00354266">
        <w:trPr>
          <w:trHeight w:val="340"/>
          <w:jc w:val="center"/>
        </w:trPr>
        <w:tc>
          <w:tcPr>
            <w:tcW w:w="1796" w:type="dxa"/>
            <w:tcBorders>
              <w:top w:val="single" w:sz="4" w:space="0" w:color="auto"/>
            </w:tcBorders>
            <w:shd w:val="clear" w:color="auto" w:fill="auto"/>
            <w:noWrap/>
            <w:vAlign w:val="center"/>
          </w:tcPr>
          <w:p w14:paraId="2BF16D3D"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1.5L-0.5h-0.5S</w:t>
            </w:r>
          </w:p>
        </w:tc>
        <w:tc>
          <w:tcPr>
            <w:tcW w:w="1157" w:type="dxa"/>
            <w:tcBorders>
              <w:top w:val="single" w:sz="4" w:space="0" w:color="auto"/>
            </w:tcBorders>
            <w:shd w:val="clear" w:color="auto" w:fill="auto"/>
            <w:noWrap/>
            <w:vAlign w:val="center"/>
          </w:tcPr>
          <w:p w14:paraId="67F88D8E"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415</w:t>
            </w:r>
          </w:p>
        </w:tc>
        <w:tc>
          <w:tcPr>
            <w:tcW w:w="1219" w:type="dxa"/>
            <w:tcBorders>
              <w:top w:val="single" w:sz="4" w:space="0" w:color="auto"/>
            </w:tcBorders>
            <w:shd w:val="clear" w:color="auto" w:fill="auto"/>
            <w:noWrap/>
            <w:vAlign w:val="center"/>
          </w:tcPr>
          <w:p w14:paraId="455B7CF8"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275</w:t>
            </w:r>
          </w:p>
        </w:tc>
        <w:tc>
          <w:tcPr>
            <w:tcW w:w="1068" w:type="dxa"/>
            <w:tcBorders>
              <w:top w:val="single" w:sz="4" w:space="0" w:color="auto"/>
            </w:tcBorders>
            <w:shd w:val="clear" w:color="auto" w:fill="auto"/>
            <w:noWrap/>
            <w:vAlign w:val="center"/>
          </w:tcPr>
          <w:p w14:paraId="61D5FDA6"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210</w:t>
            </w:r>
          </w:p>
        </w:tc>
      </w:tr>
      <w:tr w:rsidR="001D381D" w:rsidRPr="00870137" w14:paraId="1210A0E7" w14:textId="77777777" w:rsidTr="00354266">
        <w:trPr>
          <w:trHeight w:val="340"/>
          <w:jc w:val="center"/>
        </w:trPr>
        <w:tc>
          <w:tcPr>
            <w:tcW w:w="1796" w:type="dxa"/>
            <w:shd w:val="clear" w:color="auto" w:fill="auto"/>
            <w:noWrap/>
            <w:vAlign w:val="center"/>
          </w:tcPr>
          <w:p w14:paraId="23DE9535"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1.5L-0.5h-1.0S</w:t>
            </w:r>
          </w:p>
        </w:tc>
        <w:tc>
          <w:tcPr>
            <w:tcW w:w="1157" w:type="dxa"/>
            <w:shd w:val="clear" w:color="auto" w:fill="auto"/>
            <w:noWrap/>
            <w:vAlign w:val="center"/>
          </w:tcPr>
          <w:p w14:paraId="2D0ED1CB"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415</w:t>
            </w:r>
          </w:p>
        </w:tc>
        <w:tc>
          <w:tcPr>
            <w:tcW w:w="1219" w:type="dxa"/>
            <w:shd w:val="clear" w:color="auto" w:fill="auto"/>
            <w:noWrap/>
            <w:vAlign w:val="center"/>
          </w:tcPr>
          <w:p w14:paraId="2C9333C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275</w:t>
            </w:r>
          </w:p>
        </w:tc>
        <w:tc>
          <w:tcPr>
            <w:tcW w:w="1068" w:type="dxa"/>
            <w:shd w:val="clear" w:color="auto" w:fill="auto"/>
            <w:noWrap/>
            <w:vAlign w:val="center"/>
          </w:tcPr>
          <w:p w14:paraId="2636741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415</w:t>
            </w:r>
          </w:p>
        </w:tc>
      </w:tr>
      <w:tr w:rsidR="001D381D" w:rsidRPr="00870137" w14:paraId="709A6C7A" w14:textId="77777777" w:rsidTr="00354266">
        <w:trPr>
          <w:trHeight w:val="340"/>
          <w:jc w:val="center"/>
        </w:trPr>
        <w:tc>
          <w:tcPr>
            <w:tcW w:w="1796" w:type="dxa"/>
            <w:shd w:val="clear" w:color="auto" w:fill="auto"/>
            <w:noWrap/>
            <w:vAlign w:val="center"/>
          </w:tcPr>
          <w:p w14:paraId="22F96BC7"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2.5L-0.5h-0.5S</w:t>
            </w:r>
          </w:p>
        </w:tc>
        <w:tc>
          <w:tcPr>
            <w:tcW w:w="1157" w:type="dxa"/>
            <w:shd w:val="clear" w:color="auto" w:fill="auto"/>
            <w:noWrap/>
            <w:vAlign w:val="center"/>
          </w:tcPr>
          <w:p w14:paraId="55A86B10"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690</w:t>
            </w:r>
          </w:p>
        </w:tc>
        <w:tc>
          <w:tcPr>
            <w:tcW w:w="1219" w:type="dxa"/>
            <w:shd w:val="clear" w:color="auto" w:fill="auto"/>
            <w:noWrap/>
            <w:vAlign w:val="center"/>
          </w:tcPr>
          <w:p w14:paraId="39202060"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275</w:t>
            </w:r>
          </w:p>
        </w:tc>
        <w:tc>
          <w:tcPr>
            <w:tcW w:w="1068" w:type="dxa"/>
            <w:shd w:val="clear" w:color="auto" w:fill="auto"/>
            <w:noWrap/>
            <w:vAlign w:val="center"/>
          </w:tcPr>
          <w:p w14:paraId="2086DB5E"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345</w:t>
            </w:r>
          </w:p>
        </w:tc>
      </w:tr>
      <w:tr w:rsidR="001D381D" w:rsidRPr="00870137" w14:paraId="35837D6E" w14:textId="77777777" w:rsidTr="00354266">
        <w:trPr>
          <w:trHeight w:val="340"/>
          <w:jc w:val="center"/>
        </w:trPr>
        <w:tc>
          <w:tcPr>
            <w:tcW w:w="1796" w:type="dxa"/>
            <w:shd w:val="clear" w:color="auto" w:fill="auto"/>
            <w:noWrap/>
            <w:vAlign w:val="center"/>
          </w:tcPr>
          <w:p w14:paraId="6F408186"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2.5L-0.5h-1.0S</w:t>
            </w:r>
          </w:p>
        </w:tc>
        <w:tc>
          <w:tcPr>
            <w:tcW w:w="1157" w:type="dxa"/>
            <w:shd w:val="clear" w:color="auto" w:fill="auto"/>
            <w:noWrap/>
            <w:vAlign w:val="center"/>
          </w:tcPr>
          <w:p w14:paraId="18B5DF9A"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690</w:t>
            </w:r>
          </w:p>
        </w:tc>
        <w:tc>
          <w:tcPr>
            <w:tcW w:w="1219" w:type="dxa"/>
            <w:shd w:val="clear" w:color="auto" w:fill="auto"/>
            <w:noWrap/>
            <w:vAlign w:val="center"/>
          </w:tcPr>
          <w:p w14:paraId="144FDC68"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275</w:t>
            </w:r>
          </w:p>
        </w:tc>
        <w:tc>
          <w:tcPr>
            <w:tcW w:w="1068" w:type="dxa"/>
            <w:shd w:val="clear" w:color="auto" w:fill="auto"/>
            <w:noWrap/>
            <w:vAlign w:val="center"/>
          </w:tcPr>
          <w:p w14:paraId="56C743DE"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690</w:t>
            </w:r>
          </w:p>
        </w:tc>
      </w:tr>
      <w:tr w:rsidR="001D381D" w:rsidRPr="00870137" w14:paraId="04A539D0" w14:textId="77777777" w:rsidTr="00354266">
        <w:trPr>
          <w:trHeight w:val="340"/>
          <w:jc w:val="center"/>
        </w:trPr>
        <w:tc>
          <w:tcPr>
            <w:tcW w:w="1796" w:type="dxa"/>
            <w:shd w:val="clear" w:color="auto" w:fill="auto"/>
            <w:noWrap/>
            <w:vAlign w:val="center"/>
          </w:tcPr>
          <w:p w14:paraId="106FC060"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1.5L-0.7h-0.5S</w:t>
            </w:r>
          </w:p>
        </w:tc>
        <w:tc>
          <w:tcPr>
            <w:tcW w:w="1157" w:type="dxa"/>
            <w:shd w:val="clear" w:color="auto" w:fill="auto"/>
            <w:noWrap/>
            <w:vAlign w:val="center"/>
          </w:tcPr>
          <w:p w14:paraId="2A33ED6E"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580</w:t>
            </w:r>
          </w:p>
        </w:tc>
        <w:tc>
          <w:tcPr>
            <w:tcW w:w="1219" w:type="dxa"/>
            <w:shd w:val="clear" w:color="auto" w:fill="auto"/>
            <w:noWrap/>
            <w:vAlign w:val="center"/>
          </w:tcPr>
          <w:p w14:paraId="25286489"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385</w:t>
            </w:r>
          </w:p>
        </w:tc>
        <w:tc>
          <w:tcPr>
            <w:tcW w:w="1068" w:type="dxa"/>
            <w:shd w:val="clear" w:color="auto" w:fill="auto"/>
            <w:noWrap/>
            <w:vAlign w:val="center"/>
          </w:tcPr>
          <w:p w14:paraId="19A5B1DD"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290</w:t>
            </w:r>
          </w:p>
        </w:tc>
      </w:tr>
      <w:tr w:rsidR="001D381D" w:rsidRPr="00870137" w14:paraId="708EFCC1" w14:textId="77777777" w:rsidTr="00354266">
        <w:trPr>
          <w:trHeight w:val="340"/>
          <w:jc w:val="center"/>
        </w:trPr>
        <w:tc>
          <w:tcPr>
            <w:tcW w:w="1796" w:type="dxa"/>
            <w:shd w:val="clear" w:color="auto" w:fill="auto"/>
            <w:noWrap/>
            <w:vAlign w:val="center"/>
          </w:tcPr>
          <w:p w14:paraId="51A7A1D3"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1.5L-0.7h-1.0S</w:t>
            </w:r>
          </w:p>
        </w:tc>
        <w:tc>
          <w:tcPr>
            <w:tcW w:w="1157" w:type="dxa"/>
            <w:shd w:val="clear" w:color="auto" w:fill="auto"/>
            <w:noWrap/>
            <w:vAlign w:val="center"/>
          </w:tcPr>
          <w:p w14:paraId="26F7FD83"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580</w:t>
            </w:r>
          </w:p>
        </w:tc>
        <w:tc>
          <w:tcPr>
            <w:tcW w:w="1219" w:type="dxa"/>
            <w:shd w:val="clear" w:color="auto" w:fill="auto"/>
            <w:noWrap/>
            <w:vAlign w:val="center"/>
          </w:tcPr>
          <w:p w14:paraId="12C5469C"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385</w:t>
            </w:r>
          </w:p>
        </w:tc>
        <w:tc>
          <w:tcPr>
            <w:tcW w:w="1068" w:type="dxa"/>
            <w:shd w:val="clear" w:color="auto" w:fill="auto"/>
            <w:noWrap/>
            <w:vAlign w:val="center"/>
          </w:tcPr>
          <w:p w14:paraId="3532951B"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580</w:t>
            </w:r>
          </w:p>
        </w:tc>
      </w:tr>
      <w:tr w:rsidR="001D381D" w:rsidRPr="00870137" w14:paraId="77592570" w14:textId="77777777" w:rsidTr="00354266">
        <w:trPr>
          <w:trHeight w:val="340"/>
          <w:jc w:val="center"/>
        </w:trPr>
        <w:tc>
          <w:tcPr>
            <w:tcW w:w="1796" w:type="dxa"/>
            <w:shd w:val="clear" w:color="auto" w:fill="auto"/>
            <w:noWrap/>
            <w:vAlign w:val="center"/>
          </w:tcPr>
          <w:p w14:paraId="3883710C" w14:textId="77777777" w:rsidR="001D381D" w:rsidRPr="00870137" w:rsidRDefault="001D381D" w:rsidP="00354266">
            <w:pPr>
              <w:spacing w:after="0" w:line="240" w:lineRule="auto"/>
              <w:jc w:val="left"/>
              <w:rPr>
                <w:rFonts w:ascii="Times New Roman" w:eastAsia="Times New Roman" w:hAnsi="Times New Roman" w:cs="Times New Roman"/>
                <w:color w:val="000000"/>
                <w:sz w:val="22"/>
                <w:lang w:eastAsia="en-GB"/>
              </w:rPr>
            </w:pPr>
            <w:r w:rsidRPr="00870137">
              <w:rPr>
                <w:color w:val="000000"/>
                <w:sz w:val="22"/>
              </w:rPr>
              <w:t>2.5L-0.7h-0.5S</w:t>
            </w:r>
          </w:p>
        </w:tc>
        <w:tc>
          <w:tcPr>
            <w:tcW w:w="1157" w:type="dxa"/>
            <w:shd w:val="clear" w:color="auto" w:fill="auto"/>
            <w:noWrap/>
            <w:vAlign w:val="center"/>
          </w:tcPr>
          <w:p w14:paraId="2594B9CB"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965</w:t>
            </w:r>
          </w:p>
        </w:tc>
        <w:tc>
          <w:tcPr>
            <w:tcW w:w="1219" w:type="dxa"/>
            <w:shd w:val="clear" w:color="auto" w:fill="auto"/>
            <w:noWrap/>
            <w:vAlign w:val="center"/>
          </w:tcPr>
          <w:p w14:paraId="55A871D1"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385</w:t>
            </w:r>
          </w:p>
        </w:tc>
        <w:tc>
          <w:tcPr>
            <w:tcW w:w="1068" w:type="dxa"/>
            <w:shd w:val="clear" w:color="auto" w:fill="auto"/>
            <w:noWrap/>
            <w:vAlign w:val="center"/>
          </w:tcPr>
          <w:p w14:paraId="3A234D4C" w14:textId="77777777" w:rsidR="001D381D" w:rsidRPr="00870137" w:rsidRDefault="001D381D" w:rsidP="00354266">
            <w:pPr>
              <w:spacing w:after="0" w:line="240" w:lineRule="auto"/>
              <w:jc w:val="center"/>
              <w:rPr>
                <w:rFonts w:ascii="Times New Roman" w:eastAsia="Times New Roman" w:hAnsi="Times New Roman" w:cs="Times New Roman"/>
                <w:color w:val="000000"/>
                <w:sz w:val="22"/>
                <w:lang w:eastAsia="en-GB"/>
              </w:rPr>
            </w:pPr>
            <w:r w:rsidRPr="00870137">
              <w:rPr>
                <w:color w:val="000000"/>
                <w:sz w:val="22"/>
              </w:rPr>
              <w:t>485</w:t>
            </w:r>
          </w:p>
        </w:tc>
      </w:tr>
      <w:tr w:rsidR="001D381D" w:rsidRPr="00870137" w14:paraId="64BE8DA6" w14:textId="77777777" w:rsidTr="00354266">
        <w:trPr>
          <w:trHeight w:val="340"/>
          <w:jc w:val="center"/>
        </w:trPr>
        <w:tc>
          <w:tcPr>
            <w:tcW w:w="1796" w:type="dxa"/>
            <w:shd w:val="clear" w:color="auto" w:fill="auto"/>
            <w:noWrap/>
            <w:vAlign w:val="center"/>
          </w:tcPr>
          <w:p w14:paraId="31FE28CF" w14:textId="77777777" w:rsidR="001D381D" w:rsidRPr="00870137" w:rsidRDefault="001D381D" w:rsidP="00354266">
            <w:pPr>
              <w:spacing w:after="0" w:line="240" w:lineRule="auto"/>
              <w:jc w:val="left"/>
              <w:rPr>
                <w:color w:val="000000"/>
                <w:sz w:val="22"/>
              </w:rPr>
            </w:pPr>
            <w:r w:rsidRPr="00870137">
              <w:rPr>
                <w:color w:val="000000"/>
                <w:sz w:val="22"/>
              </w:rPr>
              <w:t>2.5L-0.7h-1.0S</w:t>
            </w:r>
          </w:p>
        </w:tc>
        <w:tc>
          <w:tcPr>
            <w:tcW w:w="1157" w:type="dxa"/>
            <w:shd w:val="clear" w:color="auto" w:fill="auto"/>
            <w:noWrap/>
            <w:vAlign w:val="center"/>
          </w:tcPr>
          <w:p w14:paraId="7E704F0F" w14:textId="77777777" w:rsidR="001D381D" w:rsidRPr="00870137" w:rsidRDefault="001D381D" w:rsidP="00354266">
            <w:pPr>
              <w:spacing w:after="0" w:line="240" w:lineRule="auto"/>
              <w:jc w:val="center"/>
              <w:rPr>
                <w:color w:val="000000"/>
                <w:sz w:val="22"/>
              </w:rPr>
            </w:pPr>
            <w:r w:rsidRPr="00870137">
              <w:rPr>
                <w:color w:val="000000"/>
                <w:sz w:val="22"/>
              </w:rPr>
              <w:t>965</w:t>
            </w:r>
          </w:p>
        </w:tc>
        <w:tc>
          <w:tcPr>
            <w:tcW w:w="1219" w:type="dxa"/>
            <w:shd w:val="clear" w:color="auto" w:fill="auto"/>
            <w:noWrap/>
            <w:vAlign w:val="center"/>
          </w:tcPr>
          <w:p w14:paraId="3595E5B1" w14:textId="77777777" w:rsidR="001D381D" w:rsidRPr="00870137" w:rsidRDefault="001D381D" w:rsidP="00354266">
            <w:pPr>
              <w:spacing w:after="0" w:line="240" w:lineRule="auto"/>
              <w:jc w:val="center"/>
              <w:rPr>
                <w:color w:val="000000"/>
                <w:sz w:val="22"/>
              </w:rPr>
            </w:pPr>
            <w:r w:rsidRPr="00870137">
              <w:rPr>
                <w:color w:val="000000"/>
                <w:sz w:val="22"/>
              </w:rPr>
              <w:t>385</w:t>
            </w:r>
          </w:p>
        </w:tc>
        <w:tc>
          <w:tcPr>
            <w:tcW w:w="1068" w:type="dxa"/>
            <w:shd w:val="clear" w:color="auto" w:fill="auto"/>
            <w:noWrap/>
            <w:vAlign w:val="center"/>
          </w:tcPr>
          <w:p w14:paraId="529978DD" w14:textId="77777777" w:rsidR="001D381D" w:rsidRPr="00870137" w:rsidRDefault="001D381D" w:rsidP="00354266">
            <w:pPr>
              <w:spacing w:after="0" w:line="240" w:lineRule="auto"/>
              <w:jc w:val="center"/>
              <w:rPr>
                <w:color w:val="000000"/>
                <w:sz w:val="22"/>
              </w:rPr>
            </w:pPr>
            <w:r w:rsidRPr="00870137">
              <w:rPr>
                <w:color w:val="000000"/>
                <w:sz w:val="22"/>
              </w:rPr>
              <w:t>965</w:t>
            </w:r>
          </w:p>
        </w:tc>
      </w:tr>
    </w:tbl>
    <w:p w14:paraId="7D4D1190" w14:textId="77777777" w:rsidR="001D381D" w:rsidRDefault="001D381D" w:rsidP="001D381D">
      <w:pPr>
        <w:rPr>
          <w:rFonts w:asciiTheme="minorHAnsi" w:eastAsia="Times New Roman" w:hAnsiTheme="minorHAnsi" w:cstheme="minorHAnsi"/>
        </w:rPr>
      </w:pPr>
    </w:p>
    <w:p w14:paraId="10A7AF9C" w14:textId="77777777" w:rsidR="001D381D" w:rsidRDefault="001D381D" w:rsidP="001D381D">
      <w:pPr>
        <w:pStyle w:val="Caption"/>
      </w:pPr>
      <w:bookmarkStart w:id="24" w:name="_Ref58260251"/>
      <w:r w:rsidRPr="00FD4097">
        <w:rPr>
          <w:b/>
          <w:bCs/>
        </w:rPr>
        <w:t xml:space="preserve">Table </w:t>
      </w:r>
      <w:r w:rsidRPr="00FD4097">
        <w:rPr>
          <w:b/>
          <w:bCs/>
        </w:rPr>
        <w:fldChar w:fldCharType="begin"/>
      </w:r>
      <w:r w:rsidRPr="00FD4097">
        <w:rPr>
          <w:b/>
          <w:bCs/>
        </w:rPr>
        <w:instrText xml:space="preserve"> SEQ Table \* ARABIC </w:instrText>
      </w:r>
      <w:r w:rsidRPr="00FD4097">
        <w:rPr>
          <w:b/>
          <w:bCs/>
        </w:rPr>
        <w:fldChar w:fldCharType="separate"/>
      </w:r>
      <w:r>
        <w:rPr>
          <w:b/>
          <w:bCs/>
          <w:noProof/>
        </w:rPr>
        <w:t>4</w:t>
      </w:r>
      <w:r w:rsidRPr="00FD4097">
        <w:rPr>
          <w:b/>
          <w:bCs/>
          <w:noProof/>
        </w:rPr>
        <w:fldChar w:fldCharType="end"/>
      </w:r>
      <w:bookmarkEnd w:id="24"/>
      <w:r w:rsidRPr="00FD4097">
        <w:rPr>
          <w:b/>
          <w:bCs/>
        </w:rPr>
        <w:t>:</w:t>
      </w:r>
      <w:r>
        <w:t xml:space="preserve"> Comparison of average transition and failure temperatures for stainless steel (SS) and carbon (CS) steel cellular beams with load ratio = 0.5.</w:t>
      </w:r>
    </w:p>
    <w:tbl>
      <w:tblPr>
        <w:tblW w:w="8039" w:type="dxa"/>
        <w:jc w:val="center"/>
        <w:tblBorders>
          <w:top w:val="single" w:sz="4" w:space="0" w:color="auto"/>
          <w:bottom w:val="single" w:sz="4" w:space="0" w:color="auto"/>
        </w:tblBorders>
        <w:tblLook w:val="04A0" w:firstRow="1" w:lastRow="0" w:firstColumn="1" w:lastColumn="0" w:noHBand="0" w:noVBand="1"/>
      </w:tblPr>
      <w:tblGrid>
        <w:gridCol w:w="1283"/>
        <w:gridCol w:w="1091"/>
        <w:gridCol w:w="1190"/>
        <w:gridCol w:w="1110"/>
        <w:gridCol w:w="6"/>
        <w:gridCol w:w="1042"/>
        <w:gridCol w:w="1190"/>
        <w:gridCol w:w="1110"/>
        <w:gridCol w:w="17"/>
      </w:tblGrid>
      <w:tr w:rsidR="001D381D" w:rsidRPr="00743BC4" w14:paraId="5A7C5646" w14:textId="77777777" w:rsidTr="00354266">
        <w:trPr>
          <w:trHeight w:val="340"/>
          <w:jc w:val="center"/>
        </w:trPr>
        <w:tc>
          <w:tcPr>
            <w:tcW w:w="1283" w:type="dxa"/>
            <w:vMerge w:val="restart"/>
            <w:tcBorders>
              <w:top w:val="single" w:sz="4" w:space="0" w:color="auto"/>
              <w:bottom w:val="nil"/>
            </w:tcBorders>
            <w:shd w:val="clear" w:color="auto" w:fill="auto"/>
            <w:noWrap/>
            <w:vAlign w:val="center"/>
            <w:hideMark/>
          </w:tcPr>
          <w:p w14:paraId="0C08B58A"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I</w:t>
            </w:r>
            <w:r w:rsidRPr="00743BC4">
              <w:rPr>
                <w:rFonts w:ascii="Times New Roman" w:eastAsia="Times New Roman" w:hAnsi="Times New Roman" w:cs="Times New Roman"/>
                <w:bCs/>
                <w:color w:val="000000"/>
                <w:sz w:val="22"/>
                <w:lang w:eastAsia="en-GB"/>
              </w:rPr>
              <w:t>dentifier</w:t>
            </w:r>
          </w:p>
        </w:tc>
        <w:tc>
          <w:tcPr>
            <w:tcW w:w="3397" w:type="dxa"/>
            <w:gridSpan w:val="4"/>
            <w:tcBorders>
              <w:top w:val="single" w:sz="4" w:space="0" w:color="auto"/>
              <w:bottom w:val="nil"/>
            </w:tcBorders>
            <w:shd w:val="clear" w:color="auto" w:fill="auto"/>
            <w:noWrap/>
            <w:vAlign w:val="center"/>
            <w:hideMark/>
          </w:tcPr>
          <w:p w14:paraId="452915A5"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Transition temperature (</w:t>
            </w:r>
            <w:proofErr w:type="spellStart"/>
            <w:r w:rsidRPr="00743BC4">
              <w:rPr>
                <w:rFonts w:ascii="Times New Roman" w:eastAsia="Times New Roman" w:hAnsi="Times New Roman" w:cs="Times New Roman"/>
                <w:bCs/>
                <w:color w:val="000000"/>
                <w:sz w:val="22"/>
                <w:vertAlign w:val="superscript"/>
                <w:lang w:eastAsia="en-GB"/>
              </w:rPr>
              <w:t>o</w:t>
            </w:r>
            <w:r w:rsidRPr="00743BC4">
              <w:rPr>
                <w:rFonts w:ascii="Times New Roman" w:eastAsia="Times New Roman" w:hAnsi="Times New Roman" w:cs="Times New Roman"/>
                <w:bCs/>
                <w:color w:val="000000"/>
                <w:sz w:val="22"/>
                <w:lang w:eastAsia="en-GB"/>
              </w:rPr>
              <w:t>C</w:t>
            </w:r>
            <w:proofErr w:type="spellEnd"/>
            <w:r w:rsidRPr="00743BC4">
              <w:rPr>
                <w:rFonts w:ascii="Times New Roman" w:eastAsia="Times New Roman" w:hAnsi="Times New Roman" w:cs="Times New Roman"/>
                <w:bCs/>
                <w:color w:val="000000"/>
                <w:sz w:val="22"/>
                <w:lang w:eastAsia="en-GB"/>
              </w:rPr>
              <w:t>)</w:t>
            </w:r>
          </w:p>
        </w:tc>
        <w:tc>
          <w:tcPr>
            <w:tcW w:w="3359" w:type="dxa"/>
            <w:gridSpan w:val="4"/>
            <w:tcBorders>
              <w:top w:val="single" w:sz="4" w:space="0" w:color="auto"/>
              <w:bottom w:val="nil"/>
            </w:tcBorders>
            <w:shd w:val="clear" w:color="auto" w:fill="auto"/>
            <w:noWrap/>
            <w:vAlign w:val="center"/>
            <w:hideMark/>
          </w:tcPr>
          <w:p w14:paraId="543042B7"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Failure temperature (</w:t>
            </w:r>
            <w:proofErr w:type="spellStart"/>
            <w:r w:rsidRPr="00743BC4">
              <w:rPr>
                <w:rFonts w:ascii="Times New Roman" w:eastAsia="Times New Roman" w:hAnsi="Times New Roman" w:cs="Times New Roman"/>
                <w:bCs/>
                <w:color w:val="000000"/>
                <w:sz w:val="22"/>
                <w:vertAlign w:val="superscript"/>
                <w:lang w:eastAsia="en-GB"/>
              </w:rPr>
              <w:t>o</w:t>
            </w:r>
            <w:r w:rsidRPr="00743BC4">
              <w:rPr>
                <w:rFonts w:ascii="Times New Roman" w:eastAsia="Times New Roman" w:hAnsi="Times New Roman" w:cs="Times New Roman"/>
                <w:bCs/>
                <w:color w:val="000000"/>
                <w:sz w:val="22"/>
                <w:lang w:eastAsia="en-GB"/>
              </w:rPr>
              <w:t>C</w:t>
            </w:r>
            <w:proofErr w:type="spellEnd"/>
            <w:r w:rsidRPr="00743BC4">
              <w:rPr>
                <w:rFonts w:ascii="Times New Roman" w:eastAsia="Times New Roman" w:hAnsi="Times New Roman" w:cs="Times New Roman"/>
                <w:bCs/>
                <w:color w:val="000000"/>
                <w:sz w:val="22"/>
                <w:lang w:eastAsia="en-GB"/>
              </w:rPr>
              <w:t>)</w:t>
            </w:r>
          </w:p>
        </w:tc>
      </w:tr>
      <w:tr w:rsidR="001D381D" w:rsidRPr="00743BC4" w14:paraId="585C5A76" w14:textId="77777777" w:rsidTr="00354266">
        <w:trPr>
          <w:gridAfter w:val="1"/>
          <w:wAfter w:w="17" w:type="dxa"/>
          <w:trHeight w:val="340"/>
          <w:jc w:val="center"/>
        </w:trPr>
        <w:tc>
          <w:tcPr>
            <w:tcW w:w="1283" w:type="dxa"/>
            <w:vMerge/>
            <w:tcBorders>
              <w:top w:val="nil"/>
              <w:bottom w:val="single" w:sz="4" w:space="0" w:color="auto"/>
            </w:tcBorders>
            <w:vAlign w:val="center"/>
            <w:hideMark/>
          </w:tcPr>
          <w:p w14:paraId="6F069591"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p>
        </w:tc>
        <w:tc>
          <w:tcPr>
            <w:tcW w:w="1091" w:type="dxa"/>
            <w:tcBorders>
              <w:top w:val="nil"/>
              <w:bottom w:val="single" w:sz="4" w:space="0" w:color="auto"/>
            </w:tcBorders>
            <w:shd w:val="clear" w:color="auto" w:fill="auto"/>
            <w:noWrap/>
            <w:vAlign w:val="center"/>
            <w:hideMark/>
          </w:tcPr>
          <w:p w14:paraId="6AA4C938"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C</w:t>
            </w:r>
            <w:r>
              <w:rPr>
                <w:rFonts w:ascii="Times New Roman" w:eastAsia="Times New Roman" w:hAnsi="Times New Roman" w:cs="Times New Roman"/>
                <w:bCs/>
                <w:color w:val="000000"/>
                <w:sz w:val="22"/>
                <w:lang w:eastAsia="en-GB"/>
              </w:rPr>
              <w:t>S</w:t>
            </w:r>
          </w:p>
        </w:tc>
        <w:tc>
          <w:tcPr>
            <w:tcW w:w="1190" w:type="dxa"/>
            <w:tcBorders>
              <w:top w:val="nil"/>
              <w:bottom w:val="single" w:sz="4" w:space="0" w:color="auto"/>
            </w:tcBorders>
            <w:shd w:val="clear" w:color="auto" w:fill="auto"/>
            <w:noWrap/>
            <w:vAlign w:val="center"/>
            <w:hideMark/>
          </w:tcPr>
          <w:p w14:paraId="4EC858C3"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S</w:t>
            </w:r>
            <w:r>
              <w:rPr>
                <w:rFonts w:ascii="Times New Roman" w:eastAsia="Times New Roman" w:hAnsi="Times New Roman" w:cs="Times New Roman"/>
                <w:bCs/>
                <w:color w:val="000000"/>
                <w:sz w:val="22"/>
                <w:lang w:eastAsia="en-GB"/>
              </w:rPr>
              <w:t>S</w:t>
            </w:r>
          </w:p>
        </w:tc>
        <w:tc>
          <w:tcPr>
            <w:tcW w:w="1110" w:type="dxa"/>
            <w:tcBorders>
              <w:top w:val="nil"/>
              <w:bottom w:val="single" w:sz="4" w:space="0" w:color="auto"/>
            </w:tcBorders>
            <w:shd w:val="clear" w:color="auto" w:fill="auto"/>
            <w:noWrap/>
            <w:vAlign w:val="center"/>
            <w:hideMark/>
          </w:tcPr>
          <w:p w14:paraId="77020E7F"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SS/CS</w:t>
            </w:r>
          </w:p>
        </w:tc>
        <w:tc>
          <w:tcPr>
            <w:tcW w:w="1048" w:type="dxa"/>
            <w:gridSpan w:val="2"/>
            <w:tcBorders>
              <w:top w:val="nil"/>
              <w:bottom w:val="single" w:sz="4" w:space="0" w:color="auto"/>
            </w:tcBorders>
            <w:shd w:val="clear" w:color="auto" w:fill="auto"/>
            <w:noWrap/>
            <w:vAlign w:val="center"/>
            <w:hideMark/>
          </w:tcPr>
          <w:p w14:paraId="24F3204A"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C</w:t>
            </w:r>
            <w:r>
              <w:rPr>
                <w:rFonts w:ascii="Times New Roman" w:eastAsia="Times New Roman" w:hAnsi="Times New Roman" w:cs="Times New Roman"/>
                <w:bCs/>
                <w:color w:val="000000"/>
                <w:sz w:val="22"/>
                <w:lang w:eastAsia="en-GB"/>
              </w:rPr>
              <w:t>S</w:t>
            </w:r>
          </w:p>
        </w:tc>
        <w:tc>
          <w:tcPr>
            <w:tcW w:w="1190" w:type="dxa"/>
            <w:tcBorders>
              <w:top w:val="nil"/>
              <w:bottom w:val="single" w:sz="4" w:space="0" w:color="auto"/>
            </w:tcBorders>
            <w:shd w:val="clear" w:color="auto" w:fill="auto"/>
            <w:noWrap/>
            <w:vAlign w:val="center"/>
            <w:hideMark/>
          </w:tcPr>
          <w:p w14:paraId="1E2A7DFE"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sidRPr="00743BC4">
              <w:rPr>
                <w:rFonts w:ascii="Times New Roman" w:eastAsia="Times New Roman" w:hAnsi="Times New Roman" w:cs="Times New Roman"/>
                <w:bCs/>
                <w:color w:val="000000"/>
                <w:sz w:val="22"/>
                <w:lang w:eastAsia="en-GB"/>
              </w:rPr>
              <w:t>S</w:t>
            </w:r>
            <w:r>
              <w:rPr>
                <w:rFonts w:ascii="Times New Roman" w:eastAsia="Times New Roman" w:hAnsi="Times New Roman" w:cs="Times New Roman"/>
                <w:bCs/>
                <w:color w:val="000000"/>
                <w:sz w:val="22"/>
                <w:lang w:eastAsia="en-GB"/>
              </w:rPr>
              <w:t>S</w:t>
            </w:r>
          </w:p>
        </w:tc>
        <w:tc>
          <w:tcPr>
            <w:tcW w:w="1110" w:type="dxa"/>
            <w:tcBorders>
              <w:top w:val="nil"/>
              <w:bottom w:val="single" w:sz="4" w:space="0" w:color="auto"/>
            </w:tcBorders>
            <w:shd w:val="clear" w:color="auto" w:fill="auto"/>
            <w:noWrap/>
            <w:vAlign w:val="center"/>
            <w:hideMark/>
          </w:tcPr>
          <w:p w14:paraId="5F303B35" w14:textId="77777777" w:rsidR="001D381D" w:rsidRPr="00743BC4"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SS/CS</w:t>
            </w:r>
          </w:p>
        </w:tc>
      </w:tr>
      <w:tr w:rsidR="001D381D" w:rsidRPr="00743BC4" w14:paraId="082B562F" w14:textId="77777777" w:rsidTr="00354266">
        <w:trPr>
          <w:gridAfter w:val="1"/>
          <w:wAfter w:w="17" w:type="dxa"/>
          <w:trHeight w:val="340"/>
          <w:jc w:val="center"/>
        </w:trPr>
        <w:tc>
          <w:tcPr>
            <w:tcW w:w="1283" w:type="dxa"/>
            <w:tcBorders>
              <w:top w:val="single" w:sz="4" w:space="0" w:color="auto"/>
            </w:tcBorders>
            <w:shd w:val="clear" w:color="auto" w:fill="auto"/>
            <w:noWrap/>
            <w:vAlign w:val="center"/>
            <w:hideMark/>
          </w:tcPr>
          <w:p w14:paraId="6A074485"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0.5h-0.3S</w:t>
            </w:r>
          </w:p>
        </w:tc>
        <w:tc>
          <w:tcPr>
            <w:tcW w:w="1091" w:type="dxa"/>
            <w:tcBorders>
              <w:top w:val="single" w:sz="4" w:space="0" w:color="auto"/>
            </w:tcBorders>
            <w:shd w:val="clear" w:color="auto" w:fill="auto"/>
            <w:noWrap/>
            <w:vAlign w:val="center"/>
            <w:hideMark/>
          </w:tcPr>
          <w:p w14:paraId="33DC927C"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567</w:t>
            </w:r>
          </w:p>
        </w:tc>
        <w:tc>
          <w:tcPr>
            <w:tcW w:w="1190" w:type="dxa"/>
            <w:tcBorders>
              <w:top w:val="single" w:sz="4" w:space="0" w:color="auto"/>
            </w:tcBorders>
            <w:shd w:val="clear" w:color="auto" w:fill="auto"/>
            <w:noWrap/>
            <w:vAlign w:val="center"/>
            <w:hideMark/>
          </w:tcPr>
          <w:p w14:paraId="2FEC75AA"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616</w:t>
            </w:r>
          </w:p>
        </w:tc>
        <w:tc>
          <w:tcPr>
            <w:tcW w:w="1110" w:type="dxa"/>
            <w:tcBorders>
              <w:top w:val="single" w:sz="4" w:space="0" w:color="auto"/>
            </w:tcBorders>
            <w:shd w:val="clear" w:color="auto" w:fill="auto"/>
            <w:noWrap/>
            <w:vAlign w:val="center"/>
            <w:hideMark/>
          </w:tcPr>
          <w:p w14:paraId="1D6AD3B3"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1.09</w:t>
            </w:r>
          </w:p>
        </w:tc>
        <w:tc>
          <w:tcPr>
            <w:tcW w:w="1048" w:type="dxa"/>
            <w:gridSpan w:val="2"/>
            <w:tcBorders>
              <w:top w:val="single" w:sz="4" w:space="0" w:color="auto"/>
            </w:tcBorders>
            <w:shd w:val="clear" w:color="auto" w:fill="auto"/>
            <w:noWrap/>
            <w:vAlign w:val="center"/>
            <w:hideMark/>
          </w:tcPr>
          <w:p w14:paraId="264844CF"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638</w:t>
            </w:r>
          </w:p>
        </w:tc>
        <w:tc>
          <w:tcPr>
            <w:tcW w:w="1190" w:type="dxa"/>
            <w:tcBorders>
              <w:top w:val="single" w:sz="4" w:space="0" w:color="auto"/>
            </w:tcBorders>
            <w:shd w:val="clear" w:color="auto" w:fill="auto"/>
            <w:noWrap/>
            <w:vAlign w:val="center"/>
            <w:hideMark/>
          </w:tcPr>
          <w:p w14:paraId="3D847751"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758</w:t>
            </w:r>
          </w:p>
        </w:tc>
        <w:tc>
          <w:tcPr>
            <w:tcW w:w="1110" w:type="dxa"/>
            <w:tcBorders>
              <w:top w:val="single" w:sz="4" w:space="0" w:color="auto"/>
            </w:tcBorders>
            <w:shd w:val="clear" w:color="auto" w:fill="auto"/>
            <w:noWrap/>
            <w:vAlign w:val="center"/>
            <w:hideMark/>
          </w:tcPr>
          <w:p w14:paraId="1DE22828"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1.19</w:t>
            </w:r>
          </w:p>
        </w:tc>
      </w:tr>
      <w:tr w:rsidR="001D381D" w:rsidRPr="00743BC4" w14:paraId="3813E270" w14:textId="77777777" w:rsidTr="00354266">
        <w:trPr>
          <w:gridAfter w:val="1"/>
          <w:wAfter w:w="17" w:type="dxa"/>
          <w:trHeight w:val="340"/>
          <w:jc w:val="center"/>
        </w:trPr>
        <w:tc>
          <w:tcPr>
            <w:tcW w:w="1283" w:type="dxa"/>
            <w:shd w:val="clear" w:color="auto" w:fill="auto"/>
            <w:noWrap/>
            <w:vAlign w:val="center"/>
            <w:hideMark/>
          </w:tcPr>
          <w:p w14:paraId="0195FFC7"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0.5h-0.6S</w:t>
            </w:r>
          </w:p>
        </w:tc>
        <w:tc>
          <w:tcPr>
            <w:tcW w:w="1091" w:type="dxa"/>
            <w:shd w:val="clear" w:color="auto" w:fill="auto"/>
            <w:noWrap/>
            <w:vAlign w:val="center"/>
            <w:hideMark/>
          </w:tcPr>
          <w:p w14:paraId="72821955"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585</w:t>
            </w:r>
          </w:p>
        </w:tc>
        <w:tc>
          <w:tcPr>
            <w:tcW w:w="1190" w:type="dxa"/>
            <w:shd w:val="clear" w:color="auto" w:fill="auto"/>
            <w:noWrap/>
            <w:vAlign w:val="center"/>
            <w:hideMark/>
          </w:tcPr>
          <w:p w14:paraId="0412B9E2"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663</w:t>
            </w:r>
          </w:p>
        </w:tc>
        <w:tc>
          <w:tcPr>
            <w:tcW w:w="1110" w:type="dxa"/>
            <w:shd w:val="clear" w:color="auto" w:fill="auto"/>
            <w:noWrap/>
            <w:vAlign w:val="center"/>
            <w:hideMark/>
          </w:tcPr>
          <w:p w14:paraId="5D71D69C"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1.13</w:t>
            </w:r>
          </w:p>
        </w:tc>
        <w:tc>
          <w:tcPr>
            <w:tcW w:w="1048" w:type="dxa"/>
            <w:gridSpan w:val="2"/>
            <w:shd w:val="clear" w:color="auto" w:fill="auto"/>
            <w:noWrap/>
            <w:vAlign w:val="center"/>
            <w:hideMark/>
          </w:tcPr>
          <w:p w14:paraId="734311C2"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646</w:t>
            </w:r>
          </w:p>
        </w:tc>
        <w:tc>
          <w:tcPr>
            <w:tcW w:w="1190" w:type="dxa"/>
            <w:shd w:val="clear" w:color="auto" w:fill="auto"/>
            <w:noWrap/>
            <w:vAlign w:val="center"/>
            <w:hideMark/>
          </w:tcPr>
          <w:p w14:paraId="6F0D3FAD"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768</w:t>
            </w:r>
          </w:p>
        </w:tc>
        <w:tc>
          <w:tcPr>
            <w:tcW w:w="1110" w:type="dxa"/>
            <w:shd w:val="clear" w:color="auto" w:fill="auto"/>
            <w:noWrap/>
            <w:vAlign w:val="center"/>
            <w:hideMark/>
          </w:tcPr>
          <w:p w14:paraId="6A50C7F5"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1.19</w:t>
            </w:r>
          </w:p>
        </w:tc>
      </w:tr>
      <w:tr w:rsidR="001D381D" w:rsidRPr="00743BC4" w14:paraId="32794833" w14:textId="77777777" w:rsidTr="00354266">
        <w:trPr>
          <w:gridAfter w:val="1"/>
          <w:wAfter w:w="17" w:type="dxa"/>
          <w:trHeight w:val="340"/>
          <w:jc w:val="center"/>
        </w:trPr>
        <w:tc>
          <w:tcPr>
            <w:tcW w:w="1283" w:type="dxa"/>
            <w:shd w:val="clear" w:color="auto" w:fill="auto"/>
            <w:noWrap/>
            <w:vAlign w:val="center"/>
            <w:hideMark/>
          </w:tcPr>
          <w:p w14:paraId="6DE2B3C2"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0.8h-0.3S</w:t>
            </w:r>
          </w:p>
        </w:tc>
        <w:tc>
          <w:tcPr>
            <w:tcW w:w="1091" w:type="dxa"/>
            <w:shd w:val="clear" w:color="auto" w:fill="auto"/>
            <w:noWrap/>
            <w:vAlign w:val="center"/>
            <w:hideMark/>
          </w:tcPr>
          <w:p w14:paraId="2D1707D9"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571</w:t>
            </w:r>
          </w:p>
        </w:tc>
        <w:tc>
          <w:tcPr>
            <w:tcW w:w="1190" w:type="dxa"/>
            <w:shd w:val="clear" w:color="auto" w:fill="auto"/>
            <w:noWrap/>
            <w:vAlign w:val="center"/>
            <w:hideMark/>
          </w:tcPr>
          <w:p w14:paraId="6794D8BC"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634</w:t>
            </w:r>
          </w:p>
        </w:tc>
        <w:tc>
          <w:tcPr>
            <w:tcW w:w="1110" w:type="dxa"/>
            <w:shd w:val="clear" w:color="auto" w:fill="auto"/>
            <w:noWrap/>
            <w:vAlign w:val="center"/>
            <w:hideMark/>
          </w:tcPr>
          <w:p w14:paraId="544B9A62"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1.11</w:t>
            </w:r>
          </w:p>
        </w:tc>
        <w:tc>
          <w:tcPr>
            <w:tcW w:w="1048" w:type="dxa"/>
            <w:gridSpan w:val="2"/>
            <w:shd w:val="clear" w:color="auto" w:fill="auto"/>
            <w:noWrap/>
            <w:vAlign w:val="center"/>
            <w:hideMark/>
          </w:tcPr>
          <w:p w14:paraId="736E85A1"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622</w:t>
            </w:r>
          </w:p>
        </w:tc>
        <w:tc>
          <w:tcPr>
            <w:tcW w:w="1190" w:type="dxa"/>
            <w:shd w:val="clear" w:color="auto" w:fill="auto"/>
            <w:noWrap/>
            <w:vAlign w:val="center"/>
            <w:hideMark/>
          </w:tcPr>
          <w:p w14:paraId="72095E22"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683</w:t>
            </w:r>
          </w:p>
        </w:tc>
        <w:tc>
          <w:tcPr>
            <w:tcW w:w="1110" w:type="dxa"/>
            <w:shd w:val="clear" w:color="auto" w:fill="auto"/>
            <w:noWrap/>
            <w:vAlign w:val="center"/>
            <w:hideMark/>
          </w:tcPr>
          <w:p w14:paraId="6C6D26E0"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1.10</w:t>
            </w:r>
          </w:p>
        </w:tc>
      </w:tr>
      <w:tr w:rsidR="001D381D" w:rsidRPr="00743BC4" w14:paraId="661CE250" w14:textId="77777777" w:rsidTr="00354266">
        <w:trPr>
          <w:gridAfter w:val="1"/>
          <w:wAfter w:w="17" w:type="dxa"/>
          <w:trHeight w:val="340"/>
          <w:jc w:val="center"/>
        </w:trPr>
        <w:tc>
          <w:tcPr>
            <w:tcW w:w="1283" w:type="dxa"/>
            <w:shd w:val="clear" w:color="auto" w:fill="auto"/>
            <w:noWrap/>
            <w:vAlign w:val="center"/>
            <w:hideMark/>
          </w:tcPr>
          <w:p w14:paraId="71D3AADC"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0.8h-0.6S</w:t>
            </w:r>
          </w:p>
        </w:tc>
        <w:tc>
          <w:tcPr>
            <w:tcW w:w="1091" w:type="dxa"/>
            <w:shd w:val="clear" w:color="auto" w:fill="auto"/>
            <w:noWrap/>
            <w:vAlign w:val="center"/>
            <w:hideMark/>
          </w:tcPr>
          <w:p w14:paraId="604EAE0F"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599</w:t>
            </w:r>
          </w:p>
        </w:tc>
        <w:tc>
          <w:tcPr>
            <w:tcW w:w="1190" w:type="dxa"/>
            <w:shd w:val="clear" w:color="auto" w:fill="auto"/>
            <w:noWrap/>
            <w:vAlign w:val="center"/>
            <w:hideMark/>
          </w:tcPr>
          <w:p w14:paraId="45786445"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683</w:t>
            </w:r>
          </w:p>
        </w:tc>
        <w:tc>
          <w:tcPr>
            <w:tcW w:w="1110" w:type="dxa"/>
            <w:shd w:val="clear" w:color="auto" w:fill="auto"/>
            <w:noWrap/>
            <w:vAlign w:val="center"/>
            <w:hideMark/>
          </w:tcPr>
          <w:p w14:paraId="36AB7758"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1.14</w:t>
            </w:r>
          </w:p>
        </w:tc>
        <w:tc>
          <w:tcPr>
            <w:tcW w:w="1048" w:type="dxa"/>
            <w:gridSpan w:val="2"/>
            <w:shd w:val="clear" w:color="auto" w:fill="auto"/>
            <w:noWrap/>
            <w:vAlign w:val="center"/>
            <w:hideMark/>
          </w:tcPr>
          <w:p w14:paraId="6B0E415C"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642</w:t>
            </w:r>
          </w:p>
        </w:tc>
        <w:tc>
          <w:tcPr>
            <w:tcW w:w="1190" w:type="dxa"/>
            <w:shd w:val="clear" w:color="auto" w:fill="auto"/>
            <w:noWrap/>
            <w:vAlign w:val="center"/>
            <w:hideMark/>
          </w:tcPr>
          <w:p w14:paraId="1CEE50D3"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735</w:t>
            </w:r>
          </w:p>
        </w:tc>
        <w:tc>
          <w:tcPr>
            <w:tcW w:w="1110" w:type="dxa"/>
            <w:shd w:val="clear" w:color="auto" w:fill="auto"/>
            <w:noWrap/>
            <w:vAlign w:val="center"/>
            <w:hideMark/>
          </w:tcPr>
          <w:p w14:paraId="7D9F5F6D" w14:textId="77777777" w:rsidR="001D381D" w:rsidRPr="00743BC4" w:rsidRDefault="001D381D" w:rsidP="00354266">
            <w:pPr>
              <w:spacing w:after="0" w:line="240" w:lineRule="auto"/>
              <w:jc w:val="center"/>
              <w:rPr>
                <w:rFonts w:ascii="Times New Roman" w:eastAsia="Times New Roman" w:hAnsi="Times New Roman" w:cs="Times New Roman"/>
                <w:color w:val="000000"/>
                <w:sz w:val="22"/>
                <w:lang w:eastAsia="en-GB"/>
              </w:rPr>
            </w:pPr>
            <w:r w:rsidRPr="00743BC4">
              <w:rPr>
                <w:rFonts w:ascii="Times New Roman" w:eastAsia="Times New Roman" w:hAnsi="Times New Roman" w:cs="Times New Roman"/>
                <w:color w:val="000000"/>
                <w:sz w:val="22"/>
                <w:lang w:eastAsia="en-GB"/>
              </w:rPr>
              <w:t>1.14</w:t>
            </w:r>
          </w:p>
        </w:tc>
      </w:tr>
    </w:tbl>
    <w:p w14:paraId="7D2311DE" w14:textId="77777777" w:rsidR="001D381D" w:rsidRDefault="001D381D" w:rsidP="001D381D">
      <w:pPr>
        <w:rPr>
          <w:rFonts w:eastAsiaTheme="minorEastAsia"/>
        </w:rPr>
      </w:pPr>
    </w:p>
    <w:p w14:paraId="457166B0" w14:textId="77777777" w:rsidR="001D381D" w:rsidRDefault="001D381D" w:rsidP="001D381D">
      <w:pPr>
        <w:rPr>
          <w:rFonts w:eastAsiaTheme="minorEastAsia"/>
        </w:rPr>
      </w:pPr>
    </w:p>
    <w:p w14:paraId="2A7D3D4A" w14:textId="77777777" w:rsidR="001D381D" w:rsidRDefault="001D381D" w:rsidP="001D381D">
      <w:pPr>
        <w:rPr>
          <w:rFonts w:eastAsiaTheme="minorEastAsia"/>
        </w:rPr>
      </w:pPr>
    </w:p>
    <w:p w14:paraId="21A50113" w14:textId="77777777" w:rsidR="001D381D" w:rsidRDefault="001D381D" w:rsidP="001D381D">
      <w:pPr>
        <w:rPr>
          <w:rFonts w:eastAsiaTheme="minorEastAsia"/>
        </w:rPr>
      </w:pPr>
    </w:p>
    <w:p w14:paraId="5226EA6D" w14:textId="77777777" w:rsidR="001D381D" w:rsidRDefault="001D381D" w:rsidP="001D381D">
      <w:pPr>
        <w:pStyle w:val="Caption"/>
      </w:pPr>
      <w:bookmarkStart w:id="25" w:name="_Ref58260260"/>
      <w:r w:rsidRPr="00FD4097">
        <w:rPr>
          <w:b/>
          <w:bCs/>
        </w:rPr>
        <w:lastRenderedPageBreak/>
        <w:t xml:space="preserve">Table </w:t>
      </w:r>
      <w:r w:rsidRPr="00FD4097">
        <w:rPr>
          <w:b/>
          <w:bCs/>
        </w:rPr>
        <w:fldChar w:fldCharType="begin"/>
      </w:r>
      <w:r w:rsidRPr="00FD4097">
        <w:rPr>
          <w:b/>
          <w:bCs/>
        </w:rPr>
        <w:instrText xml:space="preserve"> SEQ Table \* ARABIC </w:instrText>
      </w:r>
      <w:r w:rsidRPr="00FD4097">
        <w:rPr>
          <w:b/>
          <w:bCs/>
        </w:rPr>
        <w:fldChar w:fldCharType="separate"/>
      </w:r>
      <w:r>
        <w:rPr>
          <w:b/>
          <w:bCs/>
          <w:noProof/>
        </w:rPr>
        <w:t>5</w:t>
      </w:r>
      <w:r w:rsidRPr="00FD4097">
        <w:rPr>
          <w:b/>
          <w:bCs/>
          <w:noProof/>
        </w:rPr>
        <w:fldChar w:fldCharType="end"/>
      </w:r>
      <w:bookmarkEnd w:id="25"/>
      <w:r w:rsidRPr="00FD4097">
        <w:rPr>
          <w:b/>
          <w:bCs/>
        </w:rPr>
        <w:t>:</w:t>
      </w:r>
      <w:r>
        <w:t xml:space="preserve"> Comparison of average transition and failure temperatures for stainless steel (SS) and carbon steel (CS) beams with rectangular web openings with load ratio = 0.5.</w:t>
      </w:r>
    </w:p>
    <w:tbl>
      <w:tblPr>
        <w:tblW w:w="8524" w:type="dxa"/>
        <w:jc w:val="center"/>
        <w:tblBorders>
          <w:top w:val="single" w:sz="4" w:space="0" w:color="auto"/>
          <w:bottom w:val="single" w:sz="4" w:space="0" w:color="auto"/>
        </w:tblBorders>
        <w:tblLook w:val="04A0" w:firstRow="1" w:lastRow="0" w:firstColumn="1" w:lastColumn="0" w:noHBand="0" w:noVBand="1"/>
      </w:tblPr>
      <w:tblGrid>
        <w:gridCol w:w="1796"/>
        <w:gridCol w:w="1025"/>
        <w:gridCol w:w="1229"/>
        <w:gridCol w:w="1110"/>
        <w:gridCol w:w="1025"/>
        <w:gridCol w:w="1229"/>
        <w:gridCol w:w="1110"/>
      </w:tblGrid>
      <w:tr w:rsidR="001D381D" w:rsidRPr="005456E2" w14:paraId="2B6AA50F" w14:textId="77777777" w:rsidTr="00354266">
        <w:trPr>
          <w:trHeight w:val="340"/>
          <w:jc w:val="center"/>
        </w:trPr>
        <w:tc>
          <w:tcPr>
            <w:tcW w:w="1796" w:type="dxa"/>
            <w:vMerge w:val="restart"/>
            <w:tcBorders>
              <w:top w:val="single" w:sz="4" w:space="0" w:color="auto"/>
              <w:bottom w:val="nil"/>
            </w:tcBorders>
            <w:shd w:val="clear" w:color="auto" w:fill="auto"/>
            <w:noWrap/>
            <w:vAlign w:val="center"/>
            <w:hideMark/>
          </w:tcPr>
          <w:p w14:paraId="39FC3E1A" w14:textId="77777777" w:rsidR="001D381D" w:rsidRPr="005456E2" w:rsidRDefault="001D381D" w:rsidP="00354266">
            <w:pPr>
              <w:spacing w:after="0" w:line="240" w:lineRule="auto"/>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I</w:t>
            </w:r>
            <w:r w:rsidRPr="005456E2">
              <w:rPr>
                <w:rFonts w:ascii="Times New Roman" w:eastAsia="Times New Roman" w:hAnsi="Times New Roman" w:cs="Times New Roman"/>
                <w:bCs/>
                <w:color w:val="000000"/>
                <w:sz w:val="22"/>
                <w:lang w:eastAsia="en-GB"/>
              </w:rPr>
              <w:t>dentifier</w:t>
            </w:r>
          </w:p>
        </w:tc>
        <w:tc>
          <w:tcPr>
            <w:tcW w:w="3364" w:type="dxa"/>
            <w:gridSpan w:val="3"/>
            <w:tcBorders>
              <w:top w:val="single" w:sz="4" w:space="0" w:color="auto"/>
              <w:bottom w:val="nil"/>
            </w:tcBorders>
            <w:shd w:val="clear" w:color="auto" w:fill="auto"/>
            <w:noWrap/>
            <w:vAlign w:val="center"/>
            <w:hideMark/>
          </w:tcPr>
          <w:p w14:paraId="1CE73181"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Transition temperature (</w:t>
            </w:r>
            <w:proofErr w:type="spellStart"/>
            <w:r w:rsidRPr="005456E2">
              <w:rPr>
                <w:rFonts w:ascii="Times New Roman" w:eastAsia="Times New Roman" w:hAnsi="Times New Roman" w:cs="Times New Roman"/>
                <w:bCs/>
                <w:color w:val="000000"/>
                <w:sz w:val="22"/>
                <w:vertAlign w:val="superscript"/>
                <w:lang w:eastAsia="en-GB"/>
              </w:rPr>
              <w:t>o</w:t>
            </w:r>
            <w:r w:rsidRPr="005456E2">
              <w:rPr>
                <w:rFonts w:ascii="Times New Roman" w:eastAsia="Times New Roman" w:hAnsi="Times New Roman" w:cs="Times New Roman"/>
                <w:bCs/>
                <w:color w:val="000000"/>
                <w:sz w:val="22"/>
                <w:lang w:eastAsia="en-GB"/>
              </w:rPr>
              <w:t>C</w:t>
            </w:r>
            <w:proofErr w:type="spellEnd"/>
            <w:r w:rsidRPr="005456E2">
              <w:rPr>
                <w:rFonts w:ascii="Times New Roman" w:eastAsia="Times New Roman" w:hAnsi="Times New Roman" w:cs="Times New Roman"/>
                <w:bCs/>
                <w:color w:val="000000"/>
                <w:sz w:val="22"/>
                <w:lang w:eastAsia="en-GB"/>
              </w:rPr>
              <w:t>)</w:t>
            </w:r>
          </w:p>
        </w:tc>
        <w:tc>
          <w:tcPr>
            <w:tcW w:w="3364" w:type="dxa"/>
            <w:gridSpan w:val="3"/>
            <w:tcBorders>
              <w:top w:val="single" w:sz="4" w:space="0" w:color="auto"/>
              <w:bottom w:val="nil"/>
            </w:tcBorders>
            <w:shd w:val="clear" w:color="auto" w:fill="auto"/>
            <w:noWrap/>
            <w:vAlign w:val="center"/>
            <w:hideMark/>
          </w:tcPr>
          <w:p w14:paraId="6C62F555"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Failure temperature (</w:t>
            </w:r>
            <w:proofErr w:type="spellStart"/>
            <w:r w:rsidRPr="005456E2">
              <w:rPr>
                <w:rFonts w:ascii="Times New Roman" w:eastAsia="Times New Roman" w:hAnsi="Times New Roman" w:cs="Times New Roman"/>
                <w:bCs/>
                <w:color w:val="000000"/>
                <w:sz w:val="22"/>
                <w:vertAlign w:val="superscript"/>
                <w:lang w:eastAsia="en-GB"/>
              </w:rPr>
              <w:t>o</w:t>
            </w:r>
            <w:r w:rsidRPr="005456E2">
              <w:rPr>
                <w:rFonts w:ascii="Times New Roman" w:eastAsia="Times New Roman" w:hAnsi="Times New Roman" w:cs="Times New Roman"/>
                <w:bCs/>
                <w:color w:val="000000"/>
                <w:sz w:val="22"/>
                <w:lang w:eastAsia="en-GB"/>
              </w:rPr>
              <w:t>C</w:t>
            </w:r>
            <w:proofErr w:type="spellEnd"/>
            <w:r w:rsidRPr="005456E2">
              <w:rPr>
                <w:rFonts w:ascii="Times New Roman" w:eastAsia="Times New Roman" w:hAnsi="Times New Roman" w:cs="Times New Roman"/>
                <w:bCs/>
                <w:color w:val="000000"/>
                <w:sz w:val="22"/>
                <w:lang w:eastAsia="en-GB"/>
              </w:rPr>
              <w:t>)</w:t>
            </w:r>
          </w:p>
        </w:tc>
      </w:tr>
      <w:tr w:rsidR="001D381D" w:rsidRPr="005456E2" w14:paraId="6EB6E414" w14:textId="77777777" w:rsidTr="00354266">
        <w:trPr>
          <w:trHeight w:val="340"/>
          <w:jc w:val="center"/>
        </w:trPr>
        <w:tc>
          <w:tcPr>
            <w:tcW w:w="1796" w:type="dxa"/>
            <w:vMerge/>
            <w:tcBorders>
              <w:top w:val="nil"/>
              <w:bottom w:val="single" w:sz="4" w:space="0" w:color="auto"/>
            </w:tcBorders>
            <w:vAlign w:val="center"/>
            <w:hideMark/>
          </w:tcPr>
          <w:p w14:paraId="354AE892"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p>
        </w:tc>
        <w:tc>
          <w:tcPr>
            <w:tcW w:w="1025" w:type="dxa"/>
            <w:tcBorders>
              <w:top w:val="nil"/>
              <w:bottom w:val="single" w:sz="4" w:space="0" w:color="auto"/>
            </w:tcBorders>
            <w:shd w:val="clear" w:color="auto" w:fill="auto"/>
            <w:noWrap/>
            <w:vAlign w:val="center"/>
            <w:hideMark/>
          </w:tcPr>
          <w:p w14:paraId="15C904C1"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CS</w:t>
            </w:r>
          </w:p>
        </w:tc>
        <w:tc>
          <w:tcPr>
            <w:tcW w:w="1229" w:type="dxa"/>
            <w:tcBorders>
              <w:top w:val="nil"/>
              <w:bottom w:val="single" w:sz="4" w:space="0" w:color="auto"/>
            </w:tcBorders>
            <w:shd w:val="clear" w:color="auto" w:fill="auto"/>
            <w:noWrap/>
            <w:vAlign w:val="center"/>
            <w:hideMark/>
          </w:tcPr>
          <w:p w14:paraId="5BC8202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w:t>
            </w:r>
          </w:p>
        </w:tc>
        <w:tc>
          <w:tcPr>
            <w:tcW w:w="1110" w:type="dxa"/>
            <w:tcBorders>
              <w:top w:val="nil"/>
              <w:bottom w:val="single" w:sz="4" w:space="0" w:color="auto"/>
            </w:tcBorders>
            <w:shd w:val="clear" w:color="auto" w:fill="auto"/>
            <w:noWrap/>
            <w:vAlign w:val="center"/>
            <w:hideMark/>
          </w:tcPr>
          <w:p w14:paraId="278743C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SS/CS</w:t>
            </w:r>
          </w:p>
        </w:tc>
        <w:tc>
          <w:tcPr>
            <w:tcW w:w="1025" w:type="dxa"/>
            <w:tcBorders>
              <w:top w:val="nil"/>
              <w:bottom w:val="single" w:sz="4" w:space="0" w:color="auto"/>
            </w:tcBorders>
            <w:shd w:val="clear" w:color="auto" w:fill="auto"/>
            <w:noWrap/>
            <w:vAlign w:val="center"/>
            <w:hideMark/>
          </w:tcPr>
          <w:p w14:paraId="0B40E711"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CS</w:t>
            </w:r>
          </w:p>
        </w:tc>
        <w:tc>
          <w:tcPr>
            <w:tcW w:w="1229" w:type="dxa"/>
            <w:tcBorders>
              <w:top w:val="nil"/>
              <w:bottom w:val="single" w:sz="4" w:space="0" w:color="auto"/>
            </w:tcBorders>
            <w:shd w:val="clear" w:color="auto" w:fill="auto"/>
            <w:noWrap/>
            <w:vAlign w:val="center"/>
            <w:hideMark/>
          </w:tcPr>
          <w:p w14:paraId="53ED379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w:t>
            </w:r>
          </w:p>
        </w:tc>
        <w:tc>
          <w:tcPr>
            <w:tcW w:w="1110" w:type="dxa"/>
            <w:tcBorders>
              <w:top w:val="nil"/>
              <w:bottom w:val="single" w:sz="4" w:space="0" w:color="auto"/>
            </w:tcBorders>
            <w:shd w:val="clear" w:color="auto" w:fill="auto"/>
            <w:noWrap/>
            <w:vAlign w:val="center"/>
            <w:hideMark/>
          </w:tcPr>
          <w:p w14:paraId="4E7B63F7"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Pr>
                <w:rFonts w:ascii="Times New Roman" w:eastAsia="Times New Roman" w:hAnsi="Times New Roman" w:cs="Times New Roman"/>
                <w:bCs/>
                <w:color w:val="000000"/>
                <w:sz w:val="22"/>
                <w:lang w:eastAsia="en-GB"/>
              </w:rPr>
              <w:t>SS/CS</w:t>
            </w:r>
          </w:p>
        </w:tc>
      </w:tr>
      <w:tr w:rsidR="001D381D" w:rsidRPr="005456E2" w14:paraId="5DBC7774" w14:textId="77777777" w:rsidTr="00354266">
        <w:trPr>
          <w:trHeight w:val="340"/>
          <w:jc w:val="center"/>
        </w:trPr>
        <w:tc>
          <w:tcPr>
            <w:tcW w:w="1796" w:type="dxa"/>
            <w:tcBorders>
              <w:top w:val="single" w:sz="4" w:space="0" w:color="auto"/>
            </w:tcBorders>
            <w:shd w:val="clear" w:color="auto" w:fill="auto"/>
            <w:noWrap/>
            <w:vAlign w:val="center"/>
            <w:hideMark/>
          </w:tcPr>
          <w:p w14:paraId="7958BBF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1.5L-0.5h-0.5S</w:t>
            </w:r>
          </w:p>
        </w:tc>
        <w:tc>
          <w:tcPr>
            <w:tcW w:w="1025" w:type="dxa"/>
            <w:tcBorders>
              <w:top w:val="single" w:sz="4" w:space="0" w:color="auto"/>
            </w:tcBorders>
            <w:shd w:val="clear" w:color="auto" w:fill="auto"/>
            <w:noWrap/>
            <w:vAlign w:val="center"/>
            <w:hideMark/>
          </w:tcPr>
          <w:p w14:paraId="5C2EDCF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559</w:t>
            </w:r>
          </w:p>
        </w:tc>
        <w:tc>
          <w:tcPr>
            <w:tcW w:w="1229" w:type="dxa"/>
            <w:tcBorders>
              <w:top w:val="single" w:sz="4" w:space="0" w:color="auto"/>
            </w:tcBorders>
            <w:shd w:val="clear" w:color="auto" w:fill="auto"/>
            <w:noWrap/>
            <w:vAlign w:val="center"/>
            <w:hideMark/>
          </w:tcPr>
          <w:p w14:paraId="0CDF2C6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633</w:t>
            </w:r>
          </w:p>
        </w:tc>
        <w:tc>
          <w:tcPr>
            <w:tcW w:w="1110" w:type="dxa"/>
            <w:tcBorders>
              <w:top w:val="single" w:sz="4" w:space="0" w:color="auto"/>
            </w:tcBorders>
            <w:shd w:val="clear" w:color="auto" w:fill="auto"/>
            <w:noWrap/>
            <w:vAlign w:val="center"/>
            <w:hideMark/>
          </w:tcPr>
          <w:p w14:paraId="68B60709"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1.13</w:t>
            </w:r>
          </w:p>
        </w:tc>
        <w:tc>
          <w:tcPr>
            <w:tcW w:w="1025" w:type="dxa"/>
            <w:tcBorders>
              <w:top w:val="single" w:sz="4" w:space="0" w:color="auto"/>
            </w:tcBorders>
            <w:shd w:val="clear" w:color="auto" w:fill="auto"/>
            <w:noWrap/>
            <w:vAlign w:val="center"/>
            <w:hideMark/>
          </w:tcPr>
          <w:p w14:paraId="2A38CBE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635</w:t>
            </w:r>
          </w:p>
        </w:tc>
        <w:tc>
          <w:tcPr>
            <w:tcW w:w="1229" w:type="dxa"/>
            <w:tcBorders>
              <w:top w:val="single" w:sz="4" w:space="0" w:color="auto"/>
            </w:tcBorders>
            <w:shd w:val="clear" w:color="auto" w:fill="auto"/>
            <w:noWrap/>
            <w:vAlign w:val="center"/>
            <w:hideMark/>
          </w:tcPr>
          <w:p w14:paraId="5FF2F20C"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714</w:t>
            </w:r>
          </w:p>
        </w:tc>
        <w:tc>
          <w:tcPr>
            <w:tcW w:w="1110" w:type="dxa"/>
            <w:tcBorders>
              <w:top w:val="single" w:sz="4" w:space="0" w:color="auto"/>
            </w:tcBorders>
            <w:shd w:val="clear" w:color="auto" w:fill="auto"/>
            <w:noWrap/>
            <w:vAlign w:val="center"/>
            <w:hideMark/>
          </w:tcPr>
          <w:p w14:paraId="063C98B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1.13</w:t>
            </w:r>
          </w:p>
        </w:tc>
      </w:tr>
      <w:tr w:rsidR="001D381D" w:rsidRPr="005456E2" w14:paraId="648E3B58" w14:textId="77777777" w:rsidTr="00354266">
        <w:trPr>
          <w:trHeight w:val="340"/>
          <w:jc w:val="center"/>
        </w:trPr>
        <w:tc>
          <w:tcPr>
            <w:tcW w:w="1796" w:type="dxa"/>
            <w:shd w:val="clear" w:color="auto" w:fill="auto"/>
            <w:noWrap/>
            <w:vAlign w:val="center"/>
            <w:hideMark/>
          </w:tcPr>
          <w:p w14:paraId="223F9374"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1.5L-0.5h-1.0S</w:t>
            </w:r>
          </w:p>
        </w:tc>
        <w:tc>
          <w:tcPr>
            <w:tcW w:w="1025" w:type="dxa"/>
            <w:shd w:val="clear" w:color="auto" w:fill="auto"/>
            <w:noWrap/>
            <w:vAlign w:val="center"/>
            <w:hideMark/>
          </w:tcPr>
          <w:p w14:paraId="7C089BB5"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606</w:t>
            </w:r>
          </w:p>
        </w:tc>
        <w:tc>
          <w:tcPr>
            <w:tcW w:w="1229" w:type="dxa"/>
            <w:shd w:val="clear" w:color="auto" w:fill="auto"/>
            <w:noWrap/>
            <w:vAlign w:val="center"/>
            <w:hideMark/>
          </w:tcPr>
          <w:p w14:paraId="714A756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752</w:t>
            </w:r>
          </w:p>
        </w:tc>
        <w:tc>
          <w:tcPr>
            <w:tcW w:w="1110" w:type="dxa"/>
            <w:shd w:val="clear" w:color="auto" w:fill="auto"/>
            <w:noWrap/>
            <w:vAlign w:val="center"/>
            <w:hideMark/>
          </w:tcPr>
          <w:p w14:paraId="5086B3A1"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1.24</w:t>
            </w:r>
          </w:p>
        </w:tc>
        <w:tc>
          <w:tcPr>
            <w:tcW w:w="1025" w:type="dxa"/>
            <w:shd w:val="clear" w:color="auto" w:fill="auto"/>
            <w:noWrap/>
            <w:vAlign w:val="center"/>
            <w:hideMark/>
          </w:tcPr>
          <w:p w14:paraId="5AA5FEC7"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640</w:t>
            </w:r>
          </w:p>
        </w:tc>
        <w:tc>
          <w:tcPr>
            <w:tcW w:w="1229" w:type="dxa"/>
            <w:shd w:val="clear" w:color="auto" w:fill="auto"/>
            <w:noWrap/>
            <w:vAlign w:val="center"/>
            <w:hideMark/>
          </w:tcPr>
          <w:p w14:paraId="2D2C099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763</w:t>
            </w:r>
          </w:p>
        </w:tc>
        <w:tc>
          <w:tcPr>
            <w:tcW w:w="1110" w:type="dxa"/>
            <w:shd w:val="clear" w:color="auto" w:fill="auto"/>
            <w:noWrap/>
            <w:vAlign w:val="center"/>
            <w:hideMark/>
          </w:tcPr>
          <w:p w14:paraId="0D788B8C"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1.19</w:t>
            </w:r>
          </w:p>
        </w:tc>
      </w:tr>
      <w:tr w:rsidR="001D381D" w:rsidRPr="005456E2" w14:paraId="1A77B3B5" w14:textId="77777777" w:rsidTr="00354266">
        <w:trPr>
          <w:trHeight w:val="340"/>
          <w:jc w:val="center"/>
        </w:trPr>
        <w:tc>
          <w:tcPr>
            <w:tcW w:w="1796" w:type="dxa"/>
            <w:shd w:val="clear" w:color="auto" w:fill="auto"/>
            <w:noWrap/>
            <w:vAlign w:val="center"/>
            <w:hideMark/>
          </w:tcPr>
          <w:p w14:paraId="3F8795BB"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2.5L-0.5h-0.5S</w:t>
            </w:r>
          </w:p>
        </w:tc>
        <w:tc>
          <w:tcPr>
            <w:tcW w:w="1025" w:type="dxa"/>
            <w:shd w:val="clear" w:color="auto" w:fill="auto"/>
            <w:noWrap/>
            <w:vAlign w:val="center"/>
            <w:hideMark/>
          </w:tcPr>
          <w:p w14:paraId="4F87FCF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544</w:t>
            </w:r>
          </w:p>
        </w:tc>
        <w:tc>
          <w:tcPr>
            <w:tcW w:w="1229" w:type="dxa"/>
            <w:shd w:val="clear" w:color="auto" w:fill="auto"/>
            <w:noWrap/>
            <w:vAlign w:val="center"/>
            <w:hideMark/>
          </w:tcPr>
          <w:p w14:paraId="2EFFE43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562</w:t>
            </w:r>
          </w:p>
        </w:tc>
        <w:tc>
          <w:tcPr>
            <w:tcW w:w="1110" w:type="dxa"/>
            <w:shd w:val="clear" w:color="auto" w:fill="auto"/>
            <w:noWrap/>
            <w:vAlign w:val="center"/>
            <w:hideMark/>
          </w:tcPr>
          <w:p w14:paraId="29E23DEA"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1.10</w:t>
            </w:r>
          </w:p>
        </w:tc>
        <w:tc>
          <w:tcPr>
            <w:tcW w:w="1025" w:type="dxa"/>
            <w:shd w:val="clear" w:color="auto" w:fill="auto"/>
            <w:noWrap/>
            <w:vAlign w:val="center"/>
            <w:hideMark/>
          </w:tcPr>
          <w:p w14:paraId="676DF52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632</w:t>
            </w:r>
          </w:p>
        </w:tc>
        <w:tc>
          <w:tcPr>
            <w:tcW w:w="1229" w:type="dxa"/>
            <w:shd w:val="clear" w:color="auto" w:fill="auto"/>
            <w:noWrap/>
            <w:vAlign w:val="center"/>
            <w:hideMark/>
          </w:tcPr>
          <w:p w14:paraId="0061B288"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771</w:t>
            </w:r>
          </w:p>
        </w:tc>
        <w:tc>
          <w:tcPr>
            <w:tcW w:w="1110" w:type="dxa"/>
            <w:shd w:val="clear" w:color="auto" w:fill="auto"/>
            <w:noWrap/>
            <w:vAlign w:val="center"/>
            <w:hideMark/>
          </w:tcPr>
          <w:p w14:paraId="3F0AC015"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1.22</w:t>
            </w:r>
          </w:p>
        </w:tc>
      </w:tr>
      <w:tr w:rsidR="001D381D" w:rsidRPr="005456E2" w14:paraId="106831F3" w14:textId="77777777" w:rsidTr="00354266">
        <w:trPr>
          <w:trHeight w:val="340"/>
          <w:jc w:val="center"/>
        </w:trPr>
        <w:tc>
          <w:tcPr>
            <w:tcW w:w="1796" w:type="dxa"/>
            <w:shd w:val="clear" w:color="auto" w:fill="auto"/>
            <w:noWrap/>
            <w:vAlign w:val="center"/>
            <w:hideMark/>
          </w:tcPr>
          <w:p w14:paraId="7D35F2F4"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2.5L-0.5h-1.0S</w:t>
            </w:r>
          </w:p>
        </w:tc>
        <w:tc>
          <w:tcPr>
            <w:tcW w:w="1025" w:type="dxa"/>
            <w:shd w:val="clear" w:color="auto" w:fill="auto"/>
            <w:noWrap/>
            <w:vAlign w:val="center"/>
            <w:hideMark/>
          </w:tcPr>
          <w:p w14:paraId="19B6706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611</w:t>
            </w:r>
          </w:p>
        </w:tc>
        <w:tc>
          <w:tcPr>
            <w:tcW w:w="1229" w:type="dxa"/>
            <w:shd w:val="clear" w:color="auto" w:fill="auto"/>
            <w:noWrap/>
            <w:vAlign w:val="center"/>
            <w:hideMark/>
          </w:tcPr>
          <w:p w14:paraId="0703F41F"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732</w:t>
            </w:r>
          </w:p>
        </w:tc>
        <w:tc>
          <w:tcPr>
            <w:tcW w:w="1110" w:type="dxa"/>
            <w:shd w:val="clear" w:color="auto" w:fill="auto"/>
            <w:noWrap/>
            <w:vAlign w:val="center"/>
            <w:hideMark/>
          </w:tcPr>
          <w:p w14:paraId="3DB8F9AA"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1.20</w:t>
            </w:r>
          </w:p>
        </w:tc>
        <w:tc>
          <w:tcPr>
            <w:tcW w:w="1025" w:type="dxa"/>
            <w:shd w:val="clear" w:color="auto" w:fill="auto"/>
            <w:noWrap/>
            <w:vAlign w:val="center"/>
            <w:hideMark/>
          </w:tcPr>
          <w:p w14:paraId="7C4ED5A2"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636</w:t>
            </w:r>
          </w:p>
        </w:tc>
        <w:tc>
          <w:tcPr>
            <w:tcW w:w="1229" w:type="dxa"/>
            <w:shd w:val="clear" w:color="auto" w:fill="auto"/>
            <w:noWrap/>
            <w:vAlign w:val="center"/>
            <w:hideMark/>
          </w:tcPr>
          <w:p w14:paraId="776690C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775</w:t>
            </w:r>
          </w:p>
        </w:tc>
        <w:tc>
          <w:tcPr>
            <w:tcW w:w="1110" w:type="dxa"/>
            <w:shd w:val="clear" w:color="auto" w:fill="auto"/>
            <w:noWrap/>
            <w:vAlign w:val="center"/>
            <w:hideMark/>
          </w:tcPr>
          <w:p w14:paraId="34CBFAFB"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1.22</w:t>
            </w:r>
          </w:p>
        </w:tc>
      </w:tr>
      <w:tr w:rsidR="001D381D" w:rsidRPr="005456E2" w14:paraId="0A8F4778" w14:textId="77777777" w:rsidTr="00354266">
        <w:trPr>
          <w:trHeight w:val="340"/>
          <w:jc w:val="center"/>
        </w:trPr>
        <w:tc>
          <w:tcPr>
            <w:tcW w:w="1796" w:type="dxa"/>
            <w:shd w:val="clear" w:color="auto" w:fill="auto"/>
            <w:noWrap/>
            <w:vAlign w:val="center"/>
            <w:hideMark/>
          </w:tcPr>
          <w:p w14:paraId="0850E4B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1.5L-0.7h-0.5S</w:t>
            </w:r>
          </w:p>
        </w:tc>
        <w:tc>
          <w:tcPr>
            <w:tcW w:w="1025" w:type="dxa"/>
            <w:shd w:val="clear" w:color="auto" w:fill="auto"/>
            <w:noWrap/>
            <w:vAlign w:val="center"/>
            <w:hideMark/>
          </w:tcPr>
          <w:p w14:paraId="2261EA4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562</w:t>
            </w:r>
          </w:p>
        </w:tc>
        <w:tc>
          <w:tcPr>
            <w:tcW w:w="1229" w:type="dxa"/>
            <w:shd w:val="clear" w:color="auto" w:fill="auto"/>
            <w:noWrap/>
            <w:vAlign w:val="center"/>
            <w:hideMark/>
          </w:tcPr>
          <w:p w14:paraId="2164DA44"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628</w:t>
            </w:r>
          </w:p>
        </w:tc>
        <w:tc>
          <w:tcPr>
            <w:tcW w:w="1110" w:type="dxa"/>
            <w:shd w:val="clear" w:color="auto" w:fill="auto"/>
            <w:noWrap/>
            <w:vAlign w:val="center"/>
            <w:hideMark/>
          </w:tcPr>
          <w:p w14:paraId="351638F2"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1.12</w:t>
            </w:r>
          </w:p>
        </w:tc>
        <w:tc>
          <w:tcPr>
            <w:tcW w:w="1025" w:type="dxa"/>
            <w:shd w:val="clear" w:color="auto" w:fill="auto"/>
            <w:noWrap/>
            <w:vAlign w:val="center"/>
            <w:hideMark/>
          </w:tcPr>
          <w:p w14:paraId="30937860"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629</w:t>
            </w:r>
          </w:p>
        </w:tc>
        <w:tc>
          <w:tcPr>
            <w:tcW w:w="1229" w:type="dxa"/>
            <w:shd w:val="clear" w:color="auto" w:fill="auto"/>
            <w:noWrap/>
            <w:vAlign w:val="center"/>
            <w:hideMark/>
          </w:tcPr>
          <w:p w14:paraId="247DDA4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714</w:t>
            </w:r>
          </w:p>
        </w:tc>
        <w:tc>
          <w:tcPr>
            <w:tcW w:w="1110" w:type="dxa"/>
            <w:shd w:val="clear" w:color="auto" w:fill="auto"/>
            <w:noWrap/>
            <w:vAlign w:val="center"/>
            <w:hideMark/>
          </w:tcPr>
          <w:p w14:paraId="0B2AF89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1.14</w:t>
            </w:r>
          </w:p>
        </w:tc>
      </w:tr>
      <w:tr w:rsidR="001D381D" w:rsidRPr="005456E2" w14:paraId="37A8F95A" w14:textId="77777777" w:rsidTr="00354266">
        <w:trPr>
          <w:trHeight w:val="340"/>
          <w:jc w:val="center"/>
        </w:trPr>
        <w:tc>
          <w:tcPr>
            <w:tcW w:w="1796" w:type="dxa"/>
            <w:shd w:val="clear" w:color="auto" w:fill="auto"/>
            <w:noWrap/>
            <w:vAlign w:val="center"/>
            <w:hideMark/>
          </w:tcPr>
          <w:p w14:paraId="35B58A2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1.5L-0.7h-1.0S</w:t>
            </w:r>
          </w:p>
        </w:tc>
        <w:tc>
          <w:tcPr>
            <w:tcW w:w="1025" w:type="dxa"/>
            <w:shd w:val="clear" w:color="auto" w:fill="auto"/>
            <w:noWrap/>
            <w:vAlign w:val="center"/>
            <w:hideMark/>
          </w:tcPr>
          <w:p w14:paraId="1082DA69"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620</w:t>
            </w:r>
          </w:p>
        </w:tc>
        <w:tc>
          <w:tcPr>
            <w:tcW w:w="1229" w:type="dxa"/>
            <w:shd w:val="clear" w:color="auto" w:fill="auto"/>
            <w:noWrap/>
            <w:vAlign w:val="center"/>
            <w:hideMark/>
          </w:tcPr>
          <w:p w14:paraId="07019D81"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723</w:t>
            </w:r>
          </w:p>
        </w:tc>
        <w:tc>
          <w:tcPr>
            <w:tcW w:w="1110" w:type="dxa"/>
            <w:shd w:val="clear" w:color="auto" w:fill="auto"/>
            <w:noWrap/>
            <w:vAlign w:val="center"/>
            <w:hideMark/>
          </w:tcPr>
          <w:p w14:paraId="6404098B"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1.17</w:t>
            </w:r>
          </w:p>
        </w:tc>
        <w:tc>
          <w:tcPr>
            <w:tcW w:w="1025" w:type="dxa"/>
            <w:shd w:val="clear" w:color="auto" w:fill="auto"/>
            <w:noWrap/>
            <w:vAlign w:val="center"/>
            <w:hideMark/>
          </w:tcPr>
          <w:p w14:paraId="09EF15BB"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639</w:t>
            </w:r>
          </w:p>
        </w:tc>
        <w:tc>
          <w:tcPr>
            <w:tcW w:w="1229" w:type="dxa"/>
            <w:shd w:val="clear" w:color="auto" w:fill="auto"/>
            <w:noWrap/>
            <w:vAlign w:val="center"/>
            <w:hideMark/>
          </w:tcPr>
          <w:p w14:paraId="3421608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733</w:t>
            </w:r>
          </w:p>
        </w:tc>
        <w:tc>
          <w:tcPr>
            <w:tcW w:w="1110" w:type="dxa"/>
            <w:shd w:val="clear" w:color="auto" w:fill="auto"/>
            <w:noWrap/>
            <w:vAlign w:val="center"/>
            <w:hideMark/>
          </w:tcPr>
          <w:p w14:paraId="7F81F535"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1.15</w:t>
            </w:r>
          </w:p>
        </w:tc>
      </w:tr>
      <w:tr w:rsidR="001D381D" w:rsidRPr="005456E2" w14:paraId="6C43BB39" w14:textId="77777777" w:rsidTr="00354266">
        <w:trPr>
          <w:trHeight w:val="340"/>
          <w:jc w:val="center"/>
        </w:trPr>
        <w:tc>
          <w:tcPr>
            <w:tcW w:w="1796" w:type="dxa"/>
            <w:shd w:val="clear" w:color="auto" w:fill="auto"/>
            <w:noWrap/>
            <w:vAlign w:val="center"/>
            <w:hideMark/>
          </w:tcPr>
          <w:p w14:paraId="6872B85A"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2.5L-0.7h-0.5S</w:t>
            </w:r>
          </w:p>
        </w:tc>
        <w:tc>
          <w:tcPr>
            <w:tcW w:w="1025" w:type="dxa"/>
            <w:shd w:val="clear" w:color="auto" w:fill="auto"/>
            <w:noWrap/>
            <w:vAlign w:val="center"/>
            <w:hideMark/>
          </w:tcPr>
          <w:p w14:paraId="1417398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628</w:t>
            </w:r>
          </w:p>
        </w:tc>
        <w:tc>
          <w:tcPr>
            <w:tcW w:w="1229" w:type="dxa"/>
            <w:shd w:val="clear" w:color="auto" w:fill="auto"/>
            <w:noWrap/>
            <w:vAlign w:val="center"/>
            <w:hideMark/>
          </w:tcPr>
          <w:p w14:paraId="5A079C6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754</w:t>
            </w:r>
          </w:p>
        </w:tc>
        <w:tc>
          <w:tcPr>
            <w:tcW w:w="1110" w:type="dxa"/>
            <w:shd w:val="clear" w:color="auto" w:fill="auto"/>
            <w:noWrap/>
            <w:vAlign w:val="center"/>
            <w:hideMark/>
          </w:tcPr>
          <w:p w14:paraId="7109095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1.20</w:t>
            </w:r>
          </w:p>
        </w:tc>
        <w:tc>
          <w:tcPr>
            <w:tcW w:w="1025" w:type="dxa"/>
            <w:shd w:val="clear" w:color="auto" w:fill="auto"/>
            <w:noWrap/>
            <w:vAlign w:val="center"/>
            <w:hideMark/>
          </w:tcPr>
          <w:p w14:paraId="02B93A1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644</w:t>
            </w:r>
          </w:p>
        </w:tc>
        <w:tc>
          <w:tcPr>
            <w:tcW w:w="1229" w:type="dxa"/>
            <w:shd w:val="clear" w:color="auto" w:fill="auto"/>
            <w:noWrap/>
            <w:vAlign w:val="center"/>
            <w:hideMark/>
          </w:tcPr>
          <w:p w14:paraId="16F616D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758</w:t>
            </w:r>
          </w:p>
        </w:tc>
        <w:tc>
          <w:tcPr>
            <w:tcW w:w="1110" w:type="dxa"/>
            <w:shd w:val="clear" w:color="auto" w:fill="auto"/>
            <w:noWrap/>
            <w:vAlign w:val="center"/>
            <w:hideMark/>
          </w:tcPr>
          <w:p w14:paraId="79D7F0F4"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1.18</w:t>
            </w:r>
          </w:p>
        </w:tc>
      </w:tr>
      <w:tr w:rsidR="001D381D" w:rsidRPr="005456E2" w14:paraId="0951AB45" w14:textId="77777777" w:rsidTr="00354266">
        <w:trPr>
          <w:trHeight w:val="340"/>
          <w:jc w:val="center"/>
        </w:trPr>
        <w:tc>
          <w:tcPr>
            <w:tcW w:w="1796" w:type="dxa"/>
            <w:shd w:val="clear" w:color="auto" w:fill="auto"/>
            <w:noWrap/>
            <w:vAlign w:val="center"/>
            <w:hideMark/>
          </w:tcPr>
          <w:p w14:paraId="7D7259D6"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2.5L-0.7h-1.0S</w:t>
            </w:r>
          </w:p>
        </w:tc>
        <w:tc>
          <w:tcPr>
            <w:tcW w:w="1025" w:type="dxa"/>
            <w:shd w:val="clear" w:color="auto" w:fill="auto"/>
            <w:noWrap/>
            <w:vAlign w:val="center"/>
            <w:hideMark/>
          </w:tcPr>
          <w:p w14:paraId="26ED68BF"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614</w:t>
            </w:r>
          </w:p>
        </w:tc>
        <w:tc>
          <w:tcPr>
            <w:tcW w:w="1229" w:type="dxa"/>
            <w:shd w:val="clear" w:color="auto" w:fill="auto"/>
            <w:noWrap/>
            <w:vAlign w:val="center"/>
            <w:hideMark/>
          </w:tcPr>
          <w:p w14:paraId="7CD8208E"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726</w:t>
            </w:r>
          </w:p>
        </w:tc>
        <w:tc>
          <w:tcPr>
            <w:tcW w:w="1110" w:type="dxa"/>
            <w:shd w:val="clear" w:color="auto" w:fill="auto"/>
            <w:noWrap/>
            <w:vAlign w:val="center"/>
            <w:hideMark/>
          </w:tcPr>
          <w:p w14:paraId="0A65D822"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1.18</w:t>
            </w:r>
          </w:p>
        </w:tc>
        <w:tc>
          <w:tcPr>
            <w:tcW w:w="1025" w:type="dxa"/>
            <w:shd w:val="clear" w:color="auto" w:fill="auto"/>
            <w:noWrap/>
            <w:vAlign w:val="center"/>
            <w:hideMark/>
          </w:tcPr>
          <w:p w14:paraId="00213D3D"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652</w:t>
            </w:r>
          </w:p>
        </w:tc>
        <w:tc>
          <w:tcPr>
            <w:tcW w:w="1229" w:type="dxa"/>
            <w:shd w:val="clear" w:color="auto" w:fill="auto"/>
            <w:noWrap/>
            <w:vAlign w:val="center"/>
            <w:hideMark/>
          </w:tcPr>
          <w:p w14:paraId="1636F912"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777</w:t>
            </w:r>
          </w:p>
        </w:tc>
        <w:tc>
          <w:tcPr>
            <w:tcW w:w="1110" w:type="dxa"/>
            <w:shd w:val="clear" w:color="auto" w:fill="auto"/>
            <w:noWrap/>
            <w:vAlign w:val="center"/>
            <w:hideMark/>
          </w:tcPr>
          <w:p w14:paraId="55FDEBF3" w14:textId="77777777" w:rsidR="001D381D" w:rsidRPr="005456E2" w:rsidRDefault="001D381D" w:rsidP="00354266">
            <w:pPr>
              <w:spacing w:after="0" w:line="240" w:lineRule="auto"/>
              <w:jc w:val="center"/>
              <w:rPr>
                <w:rFonts w:ascii="Times New Roman" w:eastAsia="Times New Roman" w:hAnsi="Times New Roman" w:cs="Times New Roman"/>
                <w:bCs/>
                <w:color w:val="000000"/>
                <w:sz w:val="22"/>
                <w:lang w:eastAsia="en-GB"/>
              </w:rPr>
            </w:pPr>
            <w:r w:rsidRPr="005456E2">
              <w:rPr>
                <w:rFonts w:ascii="Times New Roman" w:eastAsia="Times New Roman" w:hAnsi="Times New Roman" w:cs="Times New Roman"/>
                <w:bCs/>
                <w:color w:val="000000"/>
                <w:sz w:val="22"/>
                <w:lang w:eastAsia="en-GB"/>
              </w:rPr>
              <w:t>1.19</w:t>
            </w:r>
          </w:p>
        </w:tc>
      </w:tr>
    </w:tbl>
    <w:p w14:paraId="1D242187" w14:textId="77777777" w:rsidR="001D381D" w:rsidRDefault="001D381D" w:rsidP="001D381D">
      <w:pPr>
        <w:rPr>
          <w:rFonts w:asciiTheme="minorHAnsi" w:eastAsia="Times New Roman" w:hAnsiTheme="minorHAnsi" w:cstheme="minorHAnsi"/>
        </w:rPr>
      </w:pPr>
    </w:p>
    <w:p w14:paraId="0E26F902" w14:textId="77777777" w:rsidR="001D381D" w:rsidRDefault="001D381D" w:rsidP="001D381D">
      <w:pPr>
        <w:pStyle w:val="Caption"/>
      </w:pPr>
      <w:bookmarkStart w:id="26" w:name="_Ref58260537"/>
      <w:r w:rsidRPr="00FD4097">
        <w:rPr>
          <w:b/>
          <w:bCs/>
        </w:rPr>
        <w:t xml:space="preserve">Table </w:t>
      </w:r>
      <w:r w:rsidRPr="00FD4097">
        <w:rPr>
          <w:b/>
          <w:bCs/>
        </w:rPr>
        <w:fldChar w:fldCharType="begin"/>
      </w:r>
      <w:r w:rsidRPr="00FD4097">
        <w:rPr>
          <w:b/>
          <w:bCs/>
        </w:rPr>
        <w:instrText xml:space="preserve"> SEQ Table \* ARABIC </w:instrText>
      </w:r>
      <w:r w:rsidRPr="00FD4097">
        <w:rPr>
          <w:b/>
          <w:bCs/>
        </w:rPr>
        <w:fldChar w:fldCharType="separate"/>
      </w:r>
      <w:r>
        <w:rPr>
          <w:b/>
          <w:bCs/>
          <w:noProof/>
        </w:rPr>
        <w:t>6</w:t>
      </w:r>
      <w:r w:rsidRPr="00FD4097">
        <w:rPr>
          <w:b/>
          <w:bCs/>
          <w:noProof/>
        </w:rPr>
        <w:fldChar w:fldCharType="end"/>
      </w:r>
      <w:bookmarkEnd w:id="26"/>
      <w:r w:rsidRPr="00FD4097">
        <w:rPr>
          <w:b/>
          <w:bCs/>
        </w:rPr>
        <w:t>:</w:t>
      </w:r>
      <w:r>
        <w:t xml:space="preserve"> Results of the SCI method and FE for carbon steel beams with circular web openings.</w:t>
      </w:r>
    </w:p>
    <w:tbl>
      <w:tblPr>
        <w:tblW w:w="4489" w:type="pct"/>
        <w:jc w:val="center"/>
        <w:tblBorders>
          <w:top w:val="single" w:sz="4" w:space="0" w:color="auto"/>
          <w:bottom w:val="single" w:sz="4" w:space="0" w:color="auto"/>
        </w:tblBorders>
        <w:tblLayout w:type="fixed"/>
        <w:tblLook w:val="04A0" w:firstRow="1" w:lastRow="0" w:firstColumn="1" w:lastColumn="0" w:noHBand="0" w:noVBand="1"/>
      </w:tblPr>
      <w:tblGrid>
        <w:gridCol w:w="1987"/>
        <w:gridCol w:w="908"/>
        <w:gridCol w:w="908"/>
        <w:gridCol w:w="908"/>
        <w:gridCol w:w="908"/>
        <w:gridCol w:w="907"/>
        <w:gridCol w:w="910"/>
        <w:gridCol w:w="912"/>
      </w:tblGrid>
      <w:tr w:rsidR="001D381D" w:rsidRPr="00F80B44" w14:paraId="5C552079" w14:textId="77777777" w:rsidTr="00354266">
        <w:trPr>
          <w:trHeight w:val="300"/>
          <w:jc w:val="center"/>
        </w:trPr>
        <w:tc>
          <w:tcPr>
            <w:tcW w:w="1190" w:type="pct"/>
            <w:vMerge w:val="restart"/>
            <w:tcBorders>
              <w:top w:val="single" w:sz="4" w:space="0" w:color="auto"/>
              <w:bottom w:val="nil"/>
            </w:tcBorders>
            <w:shd w:val="clear" w:color="auto" w:fill="auto"/>
            <w:noWrap/>
            <w:vAlign w:val="center"/>
            <w:hideMark/>
          </w:tcPr>
          <w:p w14:paraId="082B87B7"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Identifier</w:t>
            </w:r>
          </w:p>
        </w:tc>
        <w:tc>
          <w:tcPr>
            <w:tcW w:w="544" w:type="pct"/>
            <w:vMerge w:val="restart"/>
            <w:tcBorders>
              <w:top w:val="single" w:sz="4" w:space="0" w:color="auto"/>
              <w:bottom w:val="nil"/>
            </w:tcBorders>
            <w:vAlign w:val="center"/>
          </w:tcPr>
          <w:p w14:paraId="09021D9F"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h</w:t>
            </w:r>
            <w:r w:rsidRPr="00F80B44">
              <w:rPr>
                <w:rFonts w:ascii="Times New Roman" w:eastAsia="Times New Roman" w:hAnsi="Times New Roman" w:cs="Times New Roman"/>
                <w:color w:val="000000"/>
                <w:sz w:val="22"/>
                <w:vertAlign w:val="subscript"/>
                <w:lang w:eastAsia="en-GB"/>
              </w:rPr>
              <w:t>0</w:t>
            </w:r>
            <w:r w:rsidRPr="00F80B44">
              <w:rPr>
                <w:rFonts w:ascii="Times New Roman" w:eastAsia="Times New Roman" w:hAnsi="Times New Roman" w:cs="Times New Roman"/>
                <w:color w:val="000000"/>
                <w:sz w:val="22"/>
                <w:lang w:eastAsia="en-GB"/>
              </w:rPr>
              <w:t xml:space="preserve"> (mm)</w:t>
            </w:r>
          </w:p>
        </w:tc>
        <w:tc>
          <w:tcPr>
            <w:tcW w:w="544" w:type="pct"/>
            <w:vMerge w:val="restart"/>
            <w:tcBorders>
              <w:top w:val="single" w:sz="4" w:space="0" w:color="auto"/>
              <w:bottom w:val="nil"/>
            </w:tcBorders>
            <w:vAlign w:val="center"/>
          </w:tcPr>
          <w:p w14:paraId="313721B2"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w:t>
            </w:r>
            <w:r w:rsidRPr="00F80B44">
              <w:rPr>
                <w:rFonts w:ascii="Times New Roman" w:eastAsia="Times New Roman" w:hAnsi="Times New Roman" w:cs="Times New Roman"/>
                <w:color w:val="000000"/>
                <w:sz w:val="22"/>
                <w:vertAlign w:val="subscript"/>
                <w:lang w:eastAsia="en-GB"/>
              </w:rPr>
              <w:t>0</w:t>
            </w:r>
            <w:r w:rsidRPr="00F80B44">
              <w:rPr>
                <w:rFonts w:ascii="Times New Roman" w:eastAsia="Times New Roman" w:hAnsi="Times New Roman" w:cs="Times New Roman"/>
                <w:color w:val="000000"/>
                <w:sz w:val="22"/>
                <w:lang w:eastAsia="en-GB"/>
              </w:rPr>
              <w:t xml:space="preserve"> (mm)</w:t>
            </w:r>
          </w:p>
        </w:tc>
        <w:tc>
          <w:tcPr>
            <w:tcW w:w="1088" w:type="pct"/>
            <w:gridSpan w:val="2"/>
            <w:tcBorders>
              <w:top w:val="single" w:sz="4" w:space="0" w:color="auto"/>
              <w:bottom w:val="single" w:sz="4" w:space="0" w:color="auto"/>
            </w:tcBorders>
            <w:shd w:val="clear" w:color="auto" w:fill="auto"/>
            <w:noWrap/>
            <w:vAlign w:val="center"/>
            <w:hideMark/>
          </w:tcPr>
          <w:p w14:paraId="2B1487B3"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SCI</w:t>
            </w:r>
          </w:p>
        </w:tc>
        <w:tc>
          <w:tcPr>
            <w:tcW w:w="1088" w:type="pct"/>
            <w:gridSpan w:val="2"/>
            <w:tcBorders>
              <w:top w:val="single" w:sz="4" w:space="0" w:color="auto"/>
              <w:bottom w:val="single" w:sz="4" w:space="0" w:color="auto"/>
            </w:tcBorders>
            <w:vAlign w:val="center"/>
          </w:tcPr>
          <w:p w14:paraId="4DA6B64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FE carbon steel</w:t>
            </w:r>
          </w:p>
        </w:tc>
        <w:tc>
          <w:tcPr>
            <w:tcW w:w="544" w:type="pct"/>
            <w:tcBorders>
              <w:top w:val="single" w:sz="4" w:space="0" w:color="auto"/>
              <w:bottom w:val="single" w:sz="4" w:space="0" w:color="auto"/>
            </w:tcBorders>
            <w:vAlign w:val="center"/>
          </w:tcPr>
          <w:p w14:paraId="0FAC340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FE/SCI</w:t>
            </w:r>
          </w:p>
        </w:tc>
      </w:tr>
      <w:tr w:rsidR="001D381D" w:rsidRPr="00F80B44" w14:paraId="5CF53D3C" w14:textId="77777777" w:rsidTr="00354266">
        <w:trPr>
          <w:trHeight w:val="300"/>
          <w:jc w:val="center"/>
        </w:trPr>
        <w:tc>
          <w:tcPr>
            <w:tcW w:w="1190" w:type="pct"/>
            <w:vMerge/>
            <w:tcBorders>
              <w:top w:val="nil"/>
              <w:bottom w:val="single" w:sz="4" w:space="0" w:color="auto"/>
            </w:tcBorders>
            <w:shd w:val="clear" w:color="auto" w:fill="auto"/>
            <w:noWrap/>
            <w:vAlign w:val="center"/>
          </w:tcPr>
          <w:p w14:paraId="48CBAEAE"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p>
        </w:tc>
        <w:tc>
          <w:tcPr>
            <w:tcW w:w="544" w:type="pct"/>
            <w:vMerge/>
            <w:tcBorders>
              <w:top w:val="nil"/>
              <w:bottom w:val="single" w:sz="4" w:space="0" w:color="auto"/>
            </w:tcBorders>
            <w:vAlign w:val="center"/>
          </w:tcPr>
          <w:p w14:paraId="48F9123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c>
          <w:tcPr>
            <w:tcW w:w="544" w:type="pct"/>
            <w:vMerge/>
            <w:tcBorders>
              <w:top w:val="nil"/>
              <w:bottom w:val="single" w:sz="4" w:space="0" w:color="auto"/>
            </w:tcBorders>
            <w:vAlign w:val="center"/>
          </w:tcPr>
          <w:p w14:paraId="163BB87F"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c>
          <w:tcPr>
            <w:tcW w:w="544" w:type="pct"/>
            <w:tcBorders>
              <w:top w:val="single" w:sz="4" w:space="0" w:color="auto"/>
              <w:bottom w:val="single" w:sz="4" w:space="0" w:color="auto"/>
            </w:tcBorders>
            <w:shd w:val="clear" w:color="auto" w:fill="auto"/>
            <w:noWrap/>
            <w:vAlign w:val="center"/>
          </w:tcPr>
          <w:p w14:paraId="0C2199AF"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Temp. (</w:t>
            </w:r>
            <w:proofErr w:type="spellStart"/>
            <w:r w:rsidRPr="00F80B44">
              <w:rPr>
                <w:rFonts w:ascii="Times New Roman" w:eastAsia="Times New Roman" w:hAnsi="Times New Roman" w:cs="Times New Roman"/>
                <w:color w:val="000000"/>
                <w:sz w:val="22"/>
                <w:vertAlign w:val="superscript"/>
                <w:lang w:eastAsia="en-GB"/>
              </w:rPr>
              <w:t>o</w:t>
            </w:r>
            <w:r w:rsidRPr="00F80B44">
              <w:rPr>
                <w:rFonts w:ascii="Times New Roman" w:eastAsia="Times New Roman" w:hAnsi="Times New Roman" w:cs="Times New Roman"/>
                <w:color w:val="000000"/>
                <w:sz w:val="22"/>
                <w:lang w:eastAsia="en-GB"/>
              </w:rPr>
              <w:t>C</w:t>
            </w:r>
            <w:proofErr w:type="spellEnd"/>
            <w:r w:rsidRPr="00F80B44">
              <w:rPr>
                <w:rFonts w:ascii="Times New Roman" w:eastAsia="Times New Roman" w:hAnsi="Times New Roman" w:cs="Times New Roman"/>
                <w:color w:val="000000"/>
                <w:sz w:val="22"/>
                <w:lang w:eastAsia="en-GB"/>
              </w:rPr>
              <w:t>)</w:t>
            </w:r>
          </w:p>
        </w:tc>
        <w:tc>
          <w:tcPr>
            <w:tcW w:w="544" w:type="pct"/>
            <w:tcBorders>
              <w:top w:val="single" w:sz="4" w:space="0" w:color="auto"/>
              <w:bottom w:val="single" w:sz="4" w:space="0" w:color="auto"/>
            </w:tcBorders>
            <w:shd w:val="clear" w:color="auto" w:fill="auto"/>
            <w:noWrap/>
            <w:vAlign w:val="center"/>
          </w:tcPr>
          <w:p w14:paraId="0011953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Mode</w:t>
            </w:r>
          </w:p>
        </w:tc>
        <w:tc>
          <w:tcPr>
            <w:tcW w:w="543" w:type="pct"/>
            <w:tcBorders>
              <w:top w:val="single" w:sz="4" w:space="0" w:color="auto"/>
              <w:bottom w:val="single" w:sz="4" w:space="0" w:color="auto"/>
            </w:tcBorders>
            <w:vAlign w:val="center"/>
          </w:tcPr>
          <w:p w14:paraId="3D96DD4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Temp. (</w:t>
            </w:r>
            <w:proofErr w:type="spellStart"/>
            <w:r w:rsidRPr="00F80B44">
              <w:rPr>
                <w:rFonts w:ascii="Times New Roman" w:eastAsia="Times New Roman" w:hAnsi="Times New Roman" w:cs="Times New Roman"/>
                <w:color w:val="000000"/>
                <w:sz w:val="22"/>
                <w:vertAlign w:val="superscript"/>
                <w:lang w:eastAsia="en-GB"/>
              </w:rPr>
              <w:t>o</w:t>
            </w:r>
            <w:r w:rsidRPr="00F80B44">
              <w:rPr>
                <w:rFonts w:ascii="Times New Roman" w:eastAsia="Times New Roman" w:hAnsi="Times New Roman" w:cs="Times New Roman"/>
                <w:color w:val="000000"/>
                <w:sz w:val="22"/>
                <w:lang w:eastAsia="en-GB"/>
              </w:rPr>
              <w:t>C</w:t>
            </w:r>
            <w:proofErr w:type="spellEnd"/>
            <w:r w:rsidRPr="00F80B44">
              <w:rPr>
                <w:rFonts w:ascii="Times New Roman" w:eastAsia="Times New Roman" w:hAnsi="Times New Roman" w:cs="Times New Roman"/>
                <w:color w:val="000000"/>
                <w:sz w:val="22"/>
                <w:lang w:eastAsia="en-GB"/>
              </w:rPr>
              <w:t>)</w:t>
            </w:r>
          </w:p>
        </w:tc>
        <w:tc>
          <w:tcPr>
            <w:tcW w:w="544" w:type="pct"/>
            <w:tcBorders>
              <w:top w:val="single" w:sz="4" w:space="0" w:color="auto"/>
              <w:bottom w:val="single" w:sz="4" w:space="0" w:color="auto"/>
            </w:tcBorders>
            <w:vAlign w:val="center"/>
          </w:tcPr>
          <w:p w14:paraId="5FB42617"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Mode</w:t>
            </w:r>
          </w:p>
        </w:tc>
        <w:tc>
          <w:tcPr>
            <w:tcW w:w="546" w:type="pct"/>
            <w:tcBorders>
              <w:top w:val="single" w:sz="4" w:space="0" w:color="auto"/>
              <w:bottom w:val="single" w:sz="4" w:space="0" w:color="auto"/>
            </w:tcBorders>
            <w:vAlign w:val="center"/>
          </w:tcPr>
          <w:p w14:paraId="1D262F67"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r>
      <w:tr w:rsidR="001D381D" w:rsidRPr="00F80B44" w14:paraId="0BDB4DFA" w14:textId="77777777" w:rsidTr="00354266">
        <w:trPr>
          <w:trHeight w:val="300"/>
          <w:jc w:val="center"/>
        </w:trPr>
        <w:tc>
          <w:tcPr>
            <w:tcW w:w="1190" w:type="pct"/>
            <w:tcBorders>
              <w:top w:val="single" w:sz="4" w:space="0" w:color="auto"/>
            </w:tcBorders>
            <w:shd w:val="clear" w:color="auto" w:fill="auto"/>
            <w:noWrap/>
            <w:vAlign w:val="center"/>
            <w:hideMark/>
          </w:tcPr>
          <w:p w14:paraId="473B1730"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CC-0.5h-0.3S-0.0R</w:t>
            </w:r>
          </w:p>
        </w:tc>
        <w:tc>
          <w:tcPr>
            <w:tcW w:w="544" w:type="pct"/>
            <w:tcBorders>
              <w:top w:val="single" w:sz="4" w:space="0" w:color="auto"/>
            </w:tcBorders>
            <w:vAlign w:val="center"/>
          </w:tcPr>
          <w:p w14:paraId="40F577F6"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275</w:t>
            </w:r>
          </w:p>
        </w:tc>
        <w:tc>
          <w:tcPr>
            <w:tcW w:w="544" w:type="pct"/>
            <w:tcBorders>
              <w:top w:val="single" w:sz="4" w:space="0" w:color="auto"/>
            </w:tcBorders>
            <w:vAlign w:val="center"/>
          </w:tcPr>
          <w:p w14:paraId="2407E4F2"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80</w:t>
            </w:r>
          </w:p>
        </w:tc>
        <w:tc>
          <w:tcPr>
            <w:tcW w:w="544" w:type="pct"/>
            <w:tcBorders>
              <w:top w:val="single" w:sz="4" w:space="0" w:color="auto"/>
            </w:tcBorders>
            <w:shd w:val="clear" w:color="auto" w:fill="auto"/>
            <w:noWrap/>
            <w:vAlign w:val="center"/>
            <w:hideMark/>
          </w:tcPr>
          <w:p w14:paraId="5DE6E3D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430</w:t>
            </w:r>
          </w:p>
        </w:tc>
        <w:tc>
          <w:tcPr>
            <w:tcW w:w="544" w:type="pct"/>
            <w:tcBorders>
              <w:top w:val="single" w:sz="4" w:space="0" w:color="auto"/>
            </w:tcBorders>
            <w:shd w:val="clear" w:color="auto" w:fill="auto"/>
            <w:noWrap/>
            <w:vAlign w:val="center"/>
            <w:hideMark/>
          </w:tcPr>
          <w:p w14:paraId="7DBEA2D6"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WPS</w:t>
            </w:r>
          </w:p>
        </w:tc>
        <w:tc>
          <w:tcPr>
            <w:tcW w:w="543" w:type="pct"/>
            <w:tcBorders>
              <w:top w:val="single" w:sz="4" w:space="0" w:color="auto"/>
            </w:tcBorders>
            <w:shd w:val="clear" w:color="auto" w:fill="auto"/>
            <w:vAlign w:val="center"/>
          </w:tcPr>
          <w:p w14:paraId="1579EAC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539</w:t>
            </w:r>
          </w:p>
        </w:tc>
        <w:tc>
          <w:tcPr>
            <w:tcW w:w="544" w:type="pct"/>
            <w:tcBorders>
              <w:top w:val="single" w:sz="4" w:space="0" w:color="auto"/>
            </w:tcBorders>
            <w:vAlign w:val="center"/>
          </w:tcPr>
          <w:p w14:paraId="012F76B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6" w:type="pct"/>
            <w:tcBorders>
              <w:top w:val="single" w:sz="4" w:space="0" w:color="auto"/>
            </w:tcBorders>
            <w:vAlign w:val="center"/>
          </w:tcPr>
          <w:p w14:paraId="14EAB98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1.25</w:t>
            </w:r>
          </w:p>
        </w:tc>
      </w:tr>
      <w:tr w:rsidR="001D381D" w:rsidRPr="00F80B44" w14:paraId="17CE7C1A" w14:textId="77777777" w:rsidTr="00354266">
        <w:trPr>
          <w:trHeight w:val="300"/>
          <w:jc w:val="center"/>
        </w:trPr>
        <w:tc>
          <w:tcPr>
            <w:tcW w:w="1190" w:type="pct"/>
            <w:shd w:val="clear" w:color="auto" w:fill="auto"/>
            <w:noWrap/>
            <w:vAlign w:val="center"/>
            <w:hideMark/>
          </w:tcPr>
          <w:p w14:paraId="774B3311"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CC-0.5h-0.6S-0.0R</w:t>
            </w:r>
          </w:p>
        </w:tc>
        <w:tc>
          <w:tcPr>
            <w:tcW w:w="544" w:type="pct"/>
            <w:vAlign w:val="center"/>
          </w:tcPr>
          <w:p w14:paraId="1AF3011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275</w:t>
            </w:r>
          </w:p>
        </w:tc>
        <w:tc>
          <w:tcPr>
            <w:tcW w:w="544" w:type="pct"/>
            <w:vAlign w:val="center"/>
          </w:tcPr>
          <w:p w14:paraId="777C71A4"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225</w:t>
            </w:r>
          </w:p>
        </w:tc>
        <w:tc>
          <w:tcPr>
            <w:tcW w:w="544" w:type="pct"/>
            <w:shd w:val="clear" w:color="auto" w:fill="auto"/>
            <w:noWrap/>
            <w:vAlign w:val="center"/>
            <w:hideMark/>
          </w:tcPr>
          <w:p w14:paraId="7C208E92"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545</w:t>
            </w:r>
          </w:p>
        </w:tc>
        <w:tc>
          <w:tcPr>
            <w:tcW w:w="544" w:type="pct"/>
            <w:shd w:val="clear" w:color="auto" w:fill="auto"/>
            <w:noWrap/>
            <w:vAlign w:val="center"/>
            <w:hideMark/>
          </w:tcPr>
          <w:p w14:paraId="080A69C2"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3" w:type="pct"/>
            <w:shd w:val="clear" w:color="auto" w:fill="auto"/>
            <w:vAlign w:val="center"/>
          </w:tcPr>
          <w:p w14:paraId="1287EE8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579</w:t>
            </w:r>
          </w:p>
        </w:tc>
        <w:tc>
          <w:tcPr>
            <w:tcW w:w="544" w:type="pct"/>
            <w:vAlign w:val="center"/>
          </w:tcPr>
          <w:p w14:paraId="03D75E1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6" w:type="pct"/>
            <w:vAlign w:val="center"/>
          </w:tcPr>
          <w:p w14:paraId="78420533"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1.06</w:t>
            </w:r>
          </w:p>
        </w:tc>
      </w:tr>
      <w:tr w:rsidR="001D381D" w:rsidRPr="00F80B44" w14:paraId="4D650D99" w14:textId="77777777" w:rsidTr="00354266">
        <w:trPr>
          <w:trHeight w:val="300"/>
          <w:jc w:val="center"/>
        </w:trPr>
        <w:tc>
          <w:tcPr>
            <w:tcW w:w="1190" w:type="pct"/>
            <w:tcBorders>
              <w:bottom w:val="nil"/>
            </w:tcBorders>
            <w:shd w:val="clear" w:color="auto" w:fill="auto"/>
            <w:noWrap/>
            <w:vAlign w:val="center"/>
            <w:hideMark/>
          </w:tcPr>
          <w:p w14:paraId="677BAD9C"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CC-0.8h-0.3S-0.0R</w:t>
            </w:r>
          </w:p>
        </w:tc>
        <w:tc>
          <w:tcPr>
            <w:tcW w:w="544" w:type="pct"/>
            <w:tcBorders>
              <w:bottom w:val="nil"/>
            </w:tcBorders>
            <w:vAlign w:val="center"/>
          </w:tcPr>
          <w:p w14:paraId="0EC03468"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445</w:t>
            </w:r>
          </w:p>
        </w:tc>
        <w:tc>
          <w:tcPr>
            <w:tcW w:w="544" w:type="pct"/>
            <w:tcBorders>
              <w:bottom w:val="nil"/>
            </w:tcBorders>
            <w:vAlign w:val="center"/>
          </w:tcPr>
          <w:p w14:paraId="7EA7417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130</w:t>
            </w:r>
          </w:p>
        </w:tc>
        <w:tc>
          <w:tcPr>
            <w:tcW w:w="544" w:type="pct"/>
            <w:tcBorders>
              <w:bottom w:val="nil"/>
            </w:tcBorders>
            <w:shd w:val="clear" w:color="auto" w:fill="auto"/>
            <w:noWrap/>
            <w:vAlign w:val="center"/>
            <w:hideMark/>
          </w:tcPr>
          <w:p w14:paraId="71882BB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425</w:t>
            </w:r>
          </w:p>
        </w:tc>
        <w:tc>
          <w:tcPr>
            <w:tcW w:w="544" w:type="pct"/>
            <w:tcBorders>
              <w:bottom w:val="nil"/>
            </w:tcBorders>
            <w:shd w:val="clear" w:color="auto" w:fill="auto"/>
            <w:noWrap/>
            <w:vAlign w:val="center"/>
            <w:hideMark/>
          </w:tcPr>
          <w:p w14:paraId="10027E2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3" w:type="pct"/>
            <w:tcBorders>
              <w:bottom w:val="nil"/>
            </w:tcBorders>
            <w:shd w:val="clear" w:color="auto" w:fill="auto"/>
            <w:vAlign w:val="center"/>
          </w:tcPr>
          <w:p w14:paraId="4AAF44B6"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564</w:t>
            </w:r>
          </w:p>
        </w:tc>
        <w:tc>
          <w:tcPr>
            <w:tcW w:w="544" w:type="pct"/>
            <w:tcBorders>
              <w:bottom w:val="nil"/>
            </w:tcBorders>
            <w:vAlign w:val="center"/>
          </w:tcPr>
          <w:p w14:paraId="40EBD515"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6" w:type="pct"/>
            <w:tcBorders>
              <w:bottom w:val="nil"/>
            </w:tcBorders>
            <w:vAlign w:val="center"/>
          </w:tcPr>
          <w:p w14:paraId="325A4DB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1.33</w:t>
            </w:r>
          </w:p>
        </w:tc>
      </w:tr>
      <w:tr w:rsidR="001D381D" w:rsidRPr="00F80B44" w14:paraId="1461D886" w14:textId="77777777" w:rsidTr="00354266">
        <w:trPr>
          <w:trHeight w:val="300"/>
          <w:jc w:val="center"/>
        </w:trPr>
        <w:tc>
          <w:tcPr>
            <w:tcW w:w="1190" w:type="pct"/>
            <w:tcBorders>
              <w:top w:val="nil"/>
              <w:bottom w:val="single" w:sz="4" w:space="0" w:color="auto"/>
            </w:tcBorders>
            <w:shd w:val="clear" w:color="auto" w:fill="auto"/>
            <w:noWrap/>
            <w:vAlign w:val="center"/>
            <w:hideMark/>
          </w:tcPr>
          <w:p w14:paraId="38C77A6D"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CC-0.8h-0.6S-0.0R</w:t>
            </w:r>
          </w:p>
        </w:tc>
        <w:tc>
          <w:tcPr>
            <w:tcW w:w="544" w:type="pct"/>
            <w:tcBorders>
              <w:top w:val="nil"/>
              <w:bottom w:val="single" w:sz="4" w:space="0" w:color="auto"/>
            </w:tcBorders>
            <w:vAlign w:val="center"/>
          </w:tcPr>
          <w:p w14:paraId="57B08B4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445</w:t>
            </w:r>
          </w:p>
        </w:tc>
        <w:tc>
          <w:tcPr>
            <w:tcW w:w="544" w:type="pct"/>
            <w:tcBorders>
              <w:top w:val="nil"/>
              <w:bottom w:val="single" w:sz="4" w:space="0" w:color="auto"/>
            </w:tcBorders>
            <w:vAlign w:val="center"/>
          </w:tcPr>
          <w:p w14:paraId="2ADB066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265</w:t>
            </w:r>
          </w:p>
        </w:tc>
        <w:tc>
          <w:tcPr>
            <w:tcW w:w="544" w:type="pct"/>
            <w:tcBorders>
              <w:top w:val="nil"/>
              <w:bottom w:val="single" w:sz="4" w:space="0" w:color="auto"/>
            </w:tcBorders>
            <w:shd w:val="clear" w:color="auto" w:fill="auto"/>
            <w:noWrap/>
            <w:vAlign w:val="center"/>
            <w:hideMark/>
          </w:tcPr>
          <w:p w14:paraId="2F920D7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450</w:t>
            </w:r>
          </w:p>
        </w:tc>
        <w:tc>
          <w:tcPr>
            <w:tcW w:w="544" w:type="pct"/>
            <w:tcBorders>
              <w:top w:val="nil"/>
              <w:bottom w:val="single" w:sz="4" w:space="0" w:color="auto"/>
            </w:tcBorders>
            <w:shd w:val="clear" w:color="auto" w:fill="auto"/>
            <w:noWrap/>
            <w:vAlign w:val="center"/>
            <w:hideMark/>
          </w:tcPr>
          <w:p w14:paraId="111C4D5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VB</w:t>
            </w:r>
          </w:p>
        </w:tc>
        <w:tc>
          <w:tcPr>
            <w:tcW w:w="543" w:type="pct"/>
            <w:tcBorders>
              <w:top w:val="nil"/>
              <w:bottom w:val="single" w:sz="4" w:space="0" w:color="auto"/>
            </w:tcBorders>
            <w:shd w:val="clear" w:color="auto" w:fill="auto"/>
            <w:vAlign w:val="center"/>
          </w:tcPr>
          <w:p w14:paraId="05D0407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581</w:t>
            </w:r>
          </w:p>
        </w:tc>
        <w:tc>
          <w:tcPr>
            <w:tcW w:w="544" w:type="pct"/>
            <w:tcBorders>
              <w:top w:val="nil"/>
              <w:bottom w:val="single" w:sz="4" w:space="0" w:color="auto"/>
            </w:tcBorders>
            <w:vAlign w:val="center"/>
          </w:tcPr>
          <w:p w14:paraId="2146467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6" w:type="pct"/>
            <w:tcBorders>
              <w:top w:val="nil"/>
              <w:bottom w:val="single" w:sz="4" w:space="0" w:color="auto"/>
            </w:tcBorders>
            <w:vAlign w:val="center"/>
          </w:tcPr>
          <w:p w14:paraId="2009006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1.29</w:t>
            </w:r>
          </w:p>
        </w:tc>
      </w:tr>
      <w:tr w:rsidR="001D381D" w:rsidRPr="00F80B44" w14:paraId="3971AAA5" w14:textId="77777777" w:rsidTr="00354266">
        <w:trPr>
          <w:trHeight w:val="300"/>
          <w:jc w:val="center"/>
        </w:trPr>
        <w:tc>
          <w:tcPr>
            <w:tcW w:w="5000" w:type="pct"/>
            <w:gridSpan w:val="8"/>
            <w:tcBorders>
              <w:top w:val="single" w:sz="4" w:space="0" w:color="auto"/>
            </w:tcBorders>
          </w:tcPr>
          <w:p w14:paraId="08BC4362"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 xml:space="preserve">WPS = web-post shear, WPB = web-post buckling and VB = </w:t>
            </w:r>
            <w:r w:rsidRPr="00F80B44">
              <w:t xml:space="preserve">Vierendeel </w:t>
            </w:r>
            <w:r w:rsidRPr="00F80B44">
              <w:rPr>
                <w:rFonts w:ascii="Times New Roman" w:eastAsia="Times New Roman" w:hAnsi="Times New Roman" w:cs="Times New Roman"/>
                <w:color w:val="000000"/>
                <w:sz w:val="22"/>
                <w:lang w:eastAsia="en-GB"/>
              </w:rPr>
              <w:t>bending.</w:t>
            </w:r>
          </w:p>
        </w:tc>
      </w:tr>
    </w:tbl>
    <w:p w14:paraId="58AC3D94" w14:textId="77777777" w:rsidR="001D381D" w:rsidRDefault="001D381D" w:rsidP="001D381D">
      <w:pPr>
        <w:rPr>
          <w:rFonts w:asciiTheme="minorHAnsi" w:eastAsia="Times New Roman" w:hAnsiTheme="minorHAnsi" w:cstheme="minorHAnsi"/>
        </w:rPr>
      </w:pPr>
    </w:p>
    <w:p w14:paraId="62C33519" w14:textId="77777777" w:rsidR="001D381D" w:rsidRDefault="001D381D" w:rsidP="001D381D">
      <w:pPr>
        <w:pStyle w:val="Caption"/>
      </w:pPr>
      <w:bookmarkStart w:id="27" w:name="_Ref58260633"/>
      <w:r w:rsidRPr="00FD4097">
        <w:rPr>
          <w:b/>
          <w:bCs/>
        </w:rPr>
        <w:t xml:space="preserve">Table </w:t>
      </w:r>
      <w:r w:rsidRPr="00FD4097">
        <w:rPr>
          <w:b/>
          <w:bCs/>
        </w:rPr>
        <w:fldChar w:fldCharType="begin"/>
      </w:r>
      <w:r w:rsidRPr="00FD4097">
        <w:rPr>
          <w:b/>
          <w:bCs/>
        </w:rPr>
        <w:instrText xml:space="preserve"> SEQ Table \* ARABIC </w:instrText>
      </w:r>
      <w:r w:rsidRPr="00FD4097">
        <w:rPr>
          <w:b/>
          <w:bCs/>
        </w:rPr>
        <w:fldChar w:fldCharType="separate"/>
      </w:r>
      <w:r>
        <w:rPr>
          <w:b/>
          <w:bCs/>
          <w:noProof/>
        </w:rPr>
        <w:t>7</w:t>
      </w:r>
      <w:r w:rsidRPr="00FD4097">
        <w:rPr>
          <w:b/>
          <w:bCs/>
          <w:noProof/>
        </w:rPr>
        <w:fldChar w:fldCharType="end"/>
      </w:r>
      <w:bookmarkEnd w:id="27"/>
      <w:r w:rsidRPr="00FD4097">
        <w:rPr>
          <w:b/>
          <w:bCs/>
        </w:rPr>
        <w:t>:</w:t>
      </w:r>
      <w:r>
        <w:t xml:space="preserve"> Results of the SCI method and FE for stainless steel beams with circular web openings.</w:t>
      </w:r>
    </w:p>
    <w:tbl>
      <w:tblPr>
        <w:tblW w:w="4458" w:type="pct"/>
        <w:jc w:val="center"/>
        <w:tblBorders>
          <w:top w:val="single" w:sz="4" w:space="0" w:color="auto"/>
          <w:bottom w:val="single" w:sz="4" w:space="0" w:color="auto"/>
        </w:tblBorders>
        <w:tblLayout w:type="fixed"/>
        <w:tblLook w:val="04A0" w:firstRow="1" w:lastRow="0" w:firstColumn="1" w:lastColumn="0" w:noHBand="0" w:noVBand="1"/>
      </w:tblPr>
      <w:tblGrid>
        <w:gridCol w:w="1929"/>
        <w:gridCol w:w="906"/>
        <w:gridCol w:w="909"/>
        <w:gridCol w:w="909"/>
        <w:gridCol w:w="910"/>
        <w:gridCol w:w="909"/>
        <w:gridCol w:w="914"/>
        <w:gridCol w:w="904"/>
      </w:tblGrid>
      <w:tr w:rsidR="001D381D" w:rsidRPr="00F80B44" w14:paraId="6EC05E06" w14:textId="77777777" w:rsidTr="00354266">
        <w:trPr>
          <w:trHeight w:val="300"/>
          <w:jc w:val="center"/>
        </w:trPr>
        <w:tc>
          <w:tcPr>
            <w:tcW w:w="1164" w:type="pct"/>
            <w:vMerge w:val="restart"/>
            <w:tcBorders>
              <w:top w:val="single" w:sz="4" w:space="0" w:color="auto"/>
              <w:bottom w:val="nil"/>
            </w:tcBorders>
            <w:shd w:val="clear" w:color="auto" w:fill="auto"/>
            <w:noWrap/>
            <w:vAlign w:val="center"/>
            <w:hideMark/>
          </w:tcPr>
          <w:p w14:paraId="75D8F438"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Identifier</w:t>
            </w:r>
          </w:p>
        </w:tc>
        <w:tc>
          <w:tcPr>
            <w:tcW w:w="547" w:type="pct"/>
            <w:vMerge w:val="restart"/>
            <w:tcBorders>
              <w:top w:val="single" w:sz="4" w:space="0" w:color="auto"/>
              <w:bottom w:val="nil"/>
            </w:tcBorders>
            <w:vAlign w:val="center"/>
          </w:tcPr>
          <w:p w14:paraId="1F1DF704"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h</w:t>
            </w:r>
            <w:r w:rsidRPr="00F80B44">
              <w:rPr>
                <w:rFonts w:ascii="Times New Roman" w:eastAsia="Times New Roman" w:hAnsi="Times New Roman" w:cs="Times New Roman"/>
                <w:color w:val="000000"/>
                <w:sz w:val="22"/>
                <w:vertAlign w:val="subscript"/>
                <w:lang w:eastAsia="en-GB"/>
              </w:rPr>
              <w:t>0</w:t>
            </w:r>
            <w:r w:rsidRPr="00F80B44">
              <w:rPr>
                <w:rFonts w:ascii="Times New Roman" w:eastAsia="Times New Roman" w:hAnsi="Times New Roman" w:cs="Times New Roman"/>
                <w:color w:val="000000"/>
                <w:sz w:val="22"/>
                <w:lang w:eastAsia="en-GB"/>
              </w:rPr>
              <w:t xml:space="preserve"> (mm)</w:t>
            </w:r>
          </w:p>
        </w:tc>
        <w:tc>
          <w:tcPr>
            <w:tcW w:w="548" w:type="pct"/>
            <w:vMerge w:val="restart"/>
            <w:tcBorders>
              <w:top w:val="single" w:sz="4" w:space="0" w:color="auto"/>
              <w:bottom w:val="nil"/>
            </w:tcBorders>
            <w:vAlign w:val="center"/>
          </w:tcPr>
          <w:p w14:paraId="5B9A12DE"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w:t>
            </w:r>
            <w:r w:rsidRPr="00F80B44">
              <w:rPr>
                <w:rFonts w:ascii="Times New Roman" w:eastAsia="Times New Roman" w:hAnsi="Times New Roman" w:cs="Times New Roman"/>
                <w:color w:val="000000"/>
                <w:sz w:val="22"/>
                <w:vertAlign w:val="subscript"/>
                <w:lang w:eastAsia="en-GB"/>
              </w:rPr>
              <w:t>0</w:t>
            </w:r>
            <w:r w:rsidRPr="00F80B44">
              <w:rPr>
                <w:rFonts w:ascii="Times New Roman" w:eastAsia="Times New Roman" w:hAnsi="Times New Roman" w:cs="Times New Roman"/>
                <w:color w:val="000000"/>
                <w:sz w:val="22"/>
                <w:lang w:eastAsia="en-GB"/>
              </w:rPr>
              <w:t xml:space="preserve"> (mm)</w:t>
            </w:r>
          </w:p>
        </w:tc>
        <w:tc>
          <w:tcPr>
            <w:tcW w:w="1096" w:type="pct"/>
            <w:gridSpan w:val="2"/>
            <w:tcBorders>
              <w:top w:val="single" w:sz="4" w:space="0" w:color="auto"/>
              <w:bottom w:val="nil"/>
            </w:tcBorders>
            <w:shd w:val="clear" w:color="auto" w:fill="auto"/>
            <w:noWrap/>
            <w:vAlign w:val="center"/>
            <w:hideMark/>
          </w:tcPr>
          <w:p w14:paraId="40D2B44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SCI</w:t>
            </w:r>
          </w:p>
        </w:tc>
        <w:tc>
          <w:tcPr>
            <w:tcW w:w="1098" w:type="pct"/>
            <w:gridSpan w:val="2"/>
            <w:tcBorders>
              <w:top w:val="single" w:sz="4" w:space="0" w:color="auto"/>
              <w:bottom w:val="nil"/>
            </w:tcBorders>
            <w:vAlign w:val="center"/>
          </w:tcPr>
          <w:p w14:paraId="6E59E0C6"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FE stainless steel</w:t>
            </w:r>
          </w:p>
        </w:tc>
        <w:tc>
          <w:tcPr>
            <w:tcW w:w="547" w:type="pct"/>
            <w:tcBorders>
              <w:top w:val="single" w:sz="4" w:space="0" w:color="auto"/>
              <w:bottom w:val="nil"/>
            </w:tcBorders>
            <w:vAlign w:val="center"/>
          </w:tcPr>
          <w:p w14:paraId="091110D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FE/SCI</w:t>
            </w:r>
          </w:p>
        </w:tc>
      </w:tr>
      <w:tr w:rsidR="001D381D" w:rsidRPr="00F80B44" w14:paraId="48CF650A" w14:textId="77777777" w:rsidTr="00354266">
        <w:trPr>
          <w:trHeight w:val="300"/>
          <w:jc w:val="center"/>
        </w:trPr>
        <w:tc>
          <w:tcPr>
            <w:tcW w:w="1164" w:type="pct"/>
            <w:vMerge/>
            <w:tcBorders>
              <w:top w:val="nil"/>
              <w:bottom w:val="single" w:sz="4" w:space="0" w:color="auto"/>
            </w:tcBorders>
            <w:shd w:val="clear" w:color="auto" w:fill="auto"/>
            <w:noWrap/>
            <w:vAlign w:val="center"/>
          </w:tcPr>
          <w:p w14:paraId="64E3FC6C"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p>
        </w:tc>
        <w:tc>
          <w:tcPr>
            <w:tcW w:w="547" w:type="pct"/>
            <w:vMerge/>
            <w:tcBorders>
              <w:top w:val="nil"/>
              <w:bottom w:val="single" w:sz="4" w:space="0" w:color="auto"/>
            </w:tcBorders>
            <w:vAlign w:val="center"/>
          </w:tcPr>
          <w:p w14:paraId="195798F9"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c>
          <w:tcPr>
            <w:tcW w:w="548" w:type="pct"/>
            <w:vMerge/>
            <w:tcBorders>
              <w:top w:val="nil"/>
              <w:bottom w:val="single" w:sz="4" w:space="0" w:color="auto"/>
            </w:tcBorders>
            <w:vAlign w:val="center"/>
          </w:tcPr>
          <w:p w14:paraId="509444D9"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c>
          <w:tcPr>
            <w:tcW w:w="548" w:type="pct"/>
            <w:tcBorders>
              <w:top w:val="nil"/>
              <w:bottom w:val="single" w:sz="4" w:space="0" w:color="auto"/>
            </w:tcBorders>
            <w:shd w:val="clear" w:color="auto" w:fill="auto"/>
            <w:noWrap/>
            <w:vAlign w:val="center"/>
          </w:tcPr>
          <w:p w14:paraId="6322221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Temp. (</w:t>
            </w:r>
            <w:proofErr w:type="spellStart"/>
            <w:r w:rsidRPr="00F80B44">
              <w:rPr>
                <w:rFonts w:ascii="Times New Roman" w:eastAsia="Times New Roman" w:hAnsi="Times New Roman" w:cs="Times New Roman"/>
                <w:color w:val="000000"/>
                <w:sz w:val="22"/>
                <w:vertAlign w:val="superscript"/>
                <w:lang w:eastAsia="en-GB"/>
              </w:rPr>
              <w:t>o</w:t>
            </w:r>
            <w:r w:rsidRPr="00F80B44">
              <w:rPr>
                <w:rFonts w:ascii="Times New Roman" w:eastAsia="Times New Roman" w:hAnsi="Times New Roman" w:cs="Times New Roman"/>
                <w:color w:val="000000"/>
                <w:sz w:val="22"/>
                <w:lang w:eastAsia="en-GB"/>
              </w:rPr>
              <w:t>C</w:t>
            </w:r>
            <w:proofErr w:type="spellEnd"/>
            <w:r w:rsidRPr="00F80B44">
              <w:rPr>
                <w:rFonts w:ascii="Times New Roman" w:eastAsia="Times New Roman" w:hAnsi="Times New Roman" w:cs="Times New Roman"/>
                <w:color w:val="000000"/>
                <w:sz w:val="22"/>
                <w:lang w:eastAsia="en-GB"/>
              </w:rPr>
              <w:t>)</w:t>
            </w:r>
          </w:p>
        </w:tc>
        <w:tc>
          <w:tcPr>
            <w:tcW w:w="549" w:type="pct"/>
            <w:tcBorders>
              <w:top w:val="nil"/>
              <w:bottom w:val="single" w:sz="4" w:space="0" w:color="auto"/>
            </w:tcBorders>
            <w:shd w:val="clear" w:color="auto" w:fill="auto"/>
            <w:noWrap/>
            <w:vAlign w:val="center"/>
          </w:tcPr>
          <w:p w14:paraId="2F834784"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Mode</w:t>
            </w:r>
          </w:p>
        </w:tc>
        <w:tc>
          <w:tcPr>
            <w:tcW w:w="548" w:type="pct"/>
            <w:tcBorders>
              <w:top w:val="nil"/>
              <w:bottom w:val="single" w:sz="4" w:space="0" w:color="auto"/>
            </w:tcBorders>
            <w:vAlign w:val="center"/>
          </w:tcPr>
          <w:p w14:paraId="5A5B6765"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Temp. (</w:t>
            </w:r>
            <w:proofErr w:type="spellStart"/>
            <w:r w:rsidRPr="00F80B44">
              <w:rPr>
                <w:rFonts w:ascii="Times New Roman" w:eastAsia="Times New Roman" w:hAnsi="Times New Roman" w:cs="Times New Roman"/>
                <w:color w:val="000000"/>
                <w:sz w:val="22"/>
                <w:vertAlign w:val="superscript"/>
                <w:lang w:eastAsia="en-GB"/>
              </w:rPr>
              <w:t>o</w:t>
            </w:r>
            <w:r w:rsidRPr="00F80B44">
              <w:rPr>
                <w:rFonts w:ascii="Times New Roman" w:eastAsia="Times New Roman" w:hAnsi="Times New Roman" w:cs="Times New Roman"/>
                <w:color w:val="000000"/>
                <w:sz w:val="22"/>
                <w:lang w:eastAsia="en-GB"/>
              </w:rPr>
              <w:t>C</w:t>
            </w:r>
            <w:proofErr w:type="spellEnd"/>
            <w:r w:rsidRPr="00F80B44">
              <w:rPr>
                <w:rFonts w:ascii="Times New Roman" w:eastAsia="Times New Roman" w:hAnsi="Times New Roman" w:cs="Times New Roman"/>
                <w:color w:val="000000"/>
                <w:sz w:val="22"/>
                <w:lang w:eastAsia="en-GB"/>
              </w:rPr>
              <w:t>)</w:t>
            </w:r>
          </w:p>
        </w:tc>
        <w:tc>
          <w:tcPr>
            <w:tcW w:w="551" w:type="pct"/>
            <w:tcBorders>
              <w:top w:val="nil"/>
              <w:bottom w:val="single" w:sz="4" w:space="0" w:color="auto"/>
            </w:tcBorders>
            <w:vAlign w:val="center"/>
          </w:tcPr>
          <w:p w14:paraId="7F9A82B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Mode</w:t>
            </w:r>
          </w:p>
        </w:tc>
        <w:tc>
          <w:tcPr>
            <w:tcW w:w="547" w:type="pct"/>
            <w:tcBorders>
              <w:top w:val="nil"/>
              <w:bottom w:val="single" w:sz="4" w:space="0" w:color="auto"/>
            </w:tcBorders>
            <w:vAlign w:val="center"/>
          </w:tcPr>
          <w:p w14:paraId="65960F2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p>
        </w:tc>
      </w:tr>
      <w:tr w:rsidR="001D381D" w:rsidRPr="00F80B44" w14:paraId="453EF3E4" w14:textId="77777777" w:rsidTr="00354266">
        <w:trPr>
          <w:trHeight w:val="300"/>
          <w:jc w:val="center"/>
        </w:trPr>
        <w:tc>
          <w:tcPr>
            <w:tcW w:w="1164" w:type="pct"/>
            <w:tcBorders>
              <w:top w:val="single" w:sz="4" w:space="0" w:color="auto"/>
            </w:tcBorders>
            <w:shd w:val="clear" w:color="auto" w:fill="auto"/>
            <w:noWrap/>
            <w:vAlign w:val="center"/>
            <w:hideMark/>
          </w:tcPr>
          <w:p w14:paraId="57641ABB"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SC-0.5h-0.3S-0.0R</w:t>
            </w:r>
          </w:p>
        </w:tc>
        <w:tc>
          <w:tcPr>
            <w:tcW w:w="547" w:type="pct"/>
            <w:tcBorders>
              <w:top w:val="single" w:sz="4" w:space="0" w:color="auto"/>
            </w:tcBorders>
            <w:vAlign w:val="center"/>
          </w:tcPr>
          <w:p w14:paraId="3662599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275</w:t>
            </w:r>
          </w:p>
        </w:tc>
        <w:tc>
          <w:tcPr>
            <w:tcW w:w="548" w:type="pct"/>
            <w:tcBorders>
              <w:top w:val="single" w:sz="4" w:space="0" w:color="auto"/>
            </w:tcBorders>
            <w:vAlign w:val="center"/>
          </w:tcPr>
          <w:p w14:paraId="7612DD26"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80</w:t>
            </w:r>
          </w:p>
        </w:tc>
        <w:tc>
          <w:tcPr>
            <w:tcW w:w="548" w:type="pct"/>
            <w:tcBorders>
              <w:top w:val="single" w:sz="4" w:space="0" w:color="auto"/>
            </w:tcBorders>
            <w:shd w:val="clear" w:color="auto" w:fill="auto"/>
            <w:noWrap/>
            <w:vAlign w:val="center"/>
            <w:hideMark/>
          </w:tcPr>
          <w:p w14:paraId="4CBAF3F7"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60</w:t>
            </w:r>
          </w:p>
        </w:tc>
        <w:tc>
          <w:tcPr>
            <w:tcW w:w="549" w:type="pct"/>
            <w:tcBorders>
              <w:top w:val="single" w:sz="4" w:space="0" w:color="auto"/>
            </w:tcBorders>
            <w:shd w:val="clear" w:color="auto" w:fill="auto"/>
            <w:noWrap/>
            <w:vAlign w:val="center"/>
            <w:hideMark/>
          </w:tcPr>
          <w:p w14:paraId="3B2E19A1"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WPS</w:t>
            </w:r>
          </w:p>
        </w:tc>
        <w:tc>
          <w:tcPr>
            <w:tcW w:w="548" w:type="pct"/>
            <w:tcBorders>
              <w:top w:val="single" w:sz="4" w:space="0" w:color="auto"/>
            </w:tcBorders>
            <w:shd w:val="clear" w:color="auto" w:fill="auto"/>
            <w:vAlign w:val="center"/>
          </w:tcPr>
          <w:p w14:paraId="729A1997"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580</w:t>
            </w:r>
          </w:p>
        </w:tc>
        <w:tc>
          <w:tcPr>
            <w:tcW w:w="551" w:type="pct"/>
            <w:tcBorders>
              <w:top w:val="single" w:sz="4" w:space="0" w:color="auto"/>
            </w:tcBorders>
            <w:vAlign w:val="center"/>
          </w:tcPr>
          <w:p w14:paraId="1CD4A979"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7" w:type="pct"/>
            <w:tcBorders>
              <w:top w:val="single" w:sz="4" w:space="0" w:color="auto"/>
            </w:tcBorders>
            <w:vAlign w:val="center"/>
          </w:tcPr>
          <w:p w14:paraId="257644E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9.67</w:t>
            </w:r>
          </w:p>
        </w:tc>
      </w:tr>
      <w:tr w:rsidR="001D381D" w:rsidRPr="00F80B44" w14:paraId="7207C485" w14:textId="77777777" w:rsidTr="00354266">
        <w:trPr>
          <w:trHeight w:val="300"/>
          <w:jc w:val="center"/>
        </w:trPr>
        <w:tc>
          <w:tcPr>
            <w:tcW w:w="1164" w:type="pct"/>
            <w:shd w:val="clear" w:color="auto" w:fill="auto"/>
            <w:noWrap/>
            <w:vAlign w:val="center"/>
            <w:hideMark/>
          </w:tcPr>
          <w:p w14:paraId="1B1F49B9"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SC-0.5h-0.6S-0.0R</w:t>
            </w:r>
          </w:p>
        </w:tc>
        <w:tc>
          <w:tcPr>
            <w:tcW w:w="547" w:type="pct"/>
            <w:vAlign w:val="center"/>
          </w:tcPr>
          <w:p w14:paraId="1A5BF428"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275</w:t>
            </w:r>
          </w:p>
        </w:tc>
        <w:tc>
          <w:tcPr>
            <w:tcW w:w="548" w:type="pct"/>
            <w:vAlign w:val="center"/>
          </w:tcPr>
          <w:p w14:paraId="54B273FA"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225</w:t>
            </w:r>
          </w:p>
        </w:tc>
        <w:tc>
          <w:tcPr>
            <w:tcW w:w="548" w:type="pct"/>
            <w:shd w:val="clear" w:color="auto" w:fill="auto"/>
            <w:noWrap/>
            <w:vAlign w:val="center"/>
            <w:hideMark/>
          </w:tcPr>
          <w:p w14:paraId="5D1828A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450</w:t>
            </w:r>
          </w:p>
        </w:tc>
        <w:tc>
          <w:tcPr>
            <w:tcW w:w="549" w:type="pct"/>
            <w:shd w:val="clear" w:color="auto" w:fill="auto"/>
            <w:noWrap/>
            <w:vAlign w:val="center"/>
            <w:hideMark/>
          </w:tcPr>
          <w:p w14:paraId="02DD02B7"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WPS</w:t>
            </w:r>
          </w:p>
        </w:tc>
        <w:tc>
          <w:tcPr>
            <w:tcW w:w="548" w:type="pct"/>
            <w:shd w:val="clear" w:color="auto" w:fill="auto"/>
            <w:vAlign w:val="center"/>
          </w:tcPr>
          <w:p w14:paraId="73BDCABE"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669</w:t>
            </w:r>
          </w:p>
        </w:tc>
        <w:tc>
          <w:tcPr>
            <w:tcW w:w="551" w:type="pct"/>
            <w:vAlign w:val="center"/>
          </w:tcPr>
          <w:p w14:paraId="5317D7EE"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7" w:type="pct"/>
            <w:vAlign w:val="center"/>
          </w:tcPr>
          <w:p w14:paraId="54C3AE6F"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1.49</w:t>
            </w:r>
          </w:p>
        </w:tc>
      </w:tr>
      <w:tr w:rsidR="001D381D" w:rsidRPr="00F80B44" w14:paraId="2B61A096" w14:textId="77777777" w:rsidTr="00354266">
        <w:trPr>
          <w:trHeight w:val="300"/>
          <w:jc w:val="center"/>
        </w:trPr>
        <w:tc>
          <w:tcPr>
            <w:tcW w:w="1164" w:type="pct"/>
            <w:tcBorders>
              <w:bottom w:val="nil"/>
            </w:tcBorders>
            <w:shd w:val="clear" w:color="auto" w:fill="auto"/>
            <w:noWrap/>
            <w:vAlign w:val="center"/>
            <w:hideMark/>
          </w:tcPr>
          <w:p w14:paraId="2F0B073F"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SC-0.8h-0.3S-0.0R</w:t>
            </w:r>
          </w:p>
        </w:tc>
        <w:tc>
          <w:tcPr>
            <w:tcW w:w="547" w:type="pct"/>
            <w:tcBorders>
              <w:bottom w:val="nil"/>
            </w:tcBorders>
            <w:vAlign w:val="center"/>
          </w:tcPr>
          <w:p w14:paraId="5521C923"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445</w:t>
            </w:r>
          </w:p>
        </w:tc>
        <w:tc>
          <w:tcPr>
            <w:tcW w:w="548" w:type="pct"/>
            <w:tcBorders>
              <w:bottom w:val="nil"/>
            </w:tcBorders>
            <w:vAlign w:val="center"/>
          </w:tcPr>
          <w:p w14:paraId="0C2E27F9"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130</w:t>
            </w:r>
          </w:p>
        </w:tc>
        <w:tc>
          <w:tcPr>
            <w:tcW w:w="548" w:type="pct"/>
            <w:tcBorders>
              <w:bottom w:val="nil"/>
            </w:tcBorders>
            <w:shd w:val="clear" w:color="auto" w:fill="auto"/>
            <w:noWrap/>
            <w:vAlign w:val="center"/>
            <w:hideMark/>
          </w:tcPr>
          <w:p w14:paraId="61C03048"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65</w:t>
            </w:r>
          </w:p>
        </w:tc>
        <w:tc>
          <w:tcPr>
            <w:tcW w:w="549" w:type="pct"/>
            <w:tcBorders>
              <w:bottom w:val="nil"/>
            </w:tcBorders>
            <w:shd w:val="clear" w:color="auto" w:fill="auto"/>
            <w:noWrap/>
            <w:vAlign w:val="center"/>
            <w:hideMark/>
          </w:tcPr>
          <w:p w14:paraId="2509162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VB</w:t>
            </w:r>
          </w:p>
        </w:tc>
        <w:tc>
          <w:tcPr>
            <w:tcW w:w="548" w:type="pct"/>
            <w:tcBorders>
              <w:bottom w:val="nil"/>
            </w:tcBorders>
            <w:shd w:val="clear" w:color="auto" w:fill="auto"/>
            <w:vAlign w:val="center"/>
          </w:tcPr>
          <w:p w14:paraId="68A44B8E"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638</w:t>
            </w:r>
          </w:p>
        </w:tc>
        <w:tc>
          <w:tcPr>
            <w:tcW w:w="551" w:type="pct"/>
            <w:tcBorders>
              <w:bottom w:val="nil"/>
            </w:tcBorders>
            <w:vAlign w:val="center"/>
          </w:tcPr>
          <w:p w14:paraId="01F381E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7" w:type="pct"/>
            <w:tcBorders>
              <w:bottom w:val="nil"/>
            </w:tcBorders>
            <w:vAlign w:val="center"/>
          </w:tcPr>
          <w:p w14:paraId="75CBED75"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9.82</w:t>
            </w:r>
          </w:p>
        </w:tc>
      </w:tr>
      <w:tr w:rsidR="001D381D" w:rsidRPr="00F80B44" w14:paraId="158490DC" w14:textId="77777777" w:rsidTr="00354266">
        <w:trPr>
          <w:trHeight w:val="300"/>
          <w:jc w:val="center"/>
        </w:trPr>
        <w:tc>
          <w:tcPr>
            <w:tcW w:w="1164" w:type="pct"/>
            <w:tcBorders>
              <w:top w:val="nil"/>
              <w:bottom w:val="single" w:sz="4" w:space="0" w:color="auto"/>
            </w:tcBorders>
            <w:shd w:val="clear" w:color="auto" w:fill="auto"/>
            <w:noWrap/>
            <w:vAlign w:val="center"/>
            <w:hideMark/>
          </w:tcPr>
          <w:p w14:paraId="5B5A6771"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SC-0.8h-0.6S-0.0R</w:t>
            </w:r>
          </w:p>
        </w:tc>
        <w:tc>
          <w:tcPr>
            <w:tcW w:w="547" w:type="pct"/>
            <w:tcBorders>
              <w:top w:val="nil"/>
              <w:bottom w:val="single" w:sz="4" w:space="0" w:color="auto"/>
            </w:tcBorders>
            <w:vAlign w:val="center"/>
          </w:tcPr>
          <w:p w14:paraId="363F48CC"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445</w:t>
            </w:r>
          </w:p>
        </w:tc>
        <w:tc>
          <w:tcPr>
            <w:tcW w:w="548" w:type="pct"/>
            <w:tcBorders>
              <w:top w:val="nil"/>
              <w:bottom w:val="single" w:sz="4" w:space="0" w:color="auto"/>
            </w:tcBorders>
            <w:vAlign w:val="center"/>
          </w:tcPr>
          <w:p w14:paraId="34D87F6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265</w:t>
            </w:r>
          </w:p>
        </w:tc>
        <w:tc>
          <w:tcPr>
            <w:tcW w:w="548" w:type="pct"/>
            <w:tcBorders>
              <w:top w:val="nil"/>
              <w:bottom w:val="single" w:sz="4" w:space="0" w:color="auto"/>
            </w:tcBorders>
            <w:shd w:val="clear" w:color="auto" w:fill="auto"/>
            <w:noWrap/>
            <w:vAlign w:val="center"/>
            <w:hideMark/>
          </w:tcPr>
          <w:p w14:paraId="709D0662"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70</w:t>
            </w:r>
          </w:p>
        </w:tc>
        <w:tc>
          <w:tcPr>
            <w:tcW w:w="549" w:type="pct"/>
            <w:tcBorders>
              <w:top w:val="nil"/>
              <w:bottom w:val="single" w:sz="4" w:space="0" w:color="auto"/>
            </w:tcBorders>
            <w:shd w:val="clear" w:color="auto" w:fill="auto"/>
            <w:noWrap/>
            <w:vAlign w:val="center"/>
            <w:hideMark/>
          </w:tcPr>
          <w:p w14:paraId="530AC7A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VB</w:t>
            </w:r>
          </w:p>
        </w:tc>
        <w:tc>
          <w:tcPr>
            <w:tcW w:w="548" w:type="pct"/>
            <w:tcBorders>
              <w:top w:val="nil"/>
              <w:bottom w:val="single" w:sz="4" w:space="0" w:color="auto"/>
            </w:tcBorders>
            <w:shd w:val="clear" w:color="auto" w:fill="auto"/>
            <w:vAlign w:val="center"/>
          </w:tcPr>
          <w:p w14:paraId="5F991FDD"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699</w:t>
            </w:r>
          </w:p>
        </w:tc>
        <w:tc>
          <w:tcPr>
            <w:tcW w:w="551" w:type="pct"/>
            <w:tcBorders>
              <w:top w:val="nil"/>
              <w:bottom w:val="single" w:sz="4" w:space="0" w:color="auto"/>
            </w:tcBorders>
            <w:vAlign w:val="center"/>
          </w:tcPr>
          <w:p w14:paraId="106839DB"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WPB</w:t>
            </w:r>
          </w:p>
        </w:tc>
        <w:tc>
          <w:tcPr>
            <w:tcW w:w="547" w:type="pct"/>
            <w:tcBorders>
              <w:top w:val="nil"/>
              <w:bottom w:val="single" w:sz="4" w:space="0" w:color="auto"/>
            </w:tcBorders>
            <w:vAlign w:val="center"/>
          </w:tcPr>
          <w:p w14:paraId="09802E80" w14:textId="77777777" w:rsidR="001D381D" w:rsidRPr="00F80B44" w:rsidRDefault="001D381D" w:rsidP="00354266">
            <w:pPr>
              <w:spacing w:after="0" w:line="240" w:lineRule="auto"/>
              <w:jc w:val="center"/>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10.0</w:t>
            </w:r>
          </w:p>
        </w:tc>
      </w:tr>
      <w:tr w:rsidR="001D381D" w:rsidRPr="00F80B44" w14:paraId="7888268C" w14:textId="77777777" w:rsidTr="00354266">
        <w:trPr>
          <w:trHeight w:val="300"/>
          <w:jc w:val="center"/>
        </w:trPr>
        <w:tc>
          <w:tcPr>
            <w:tcW w:w="4997" w:type="pct"/>
            <w:gridSpan w:val="8"/>
            <w:tcBorders>
              <w:top w:val="single" w:sz="4" w:space="0" w:color="auto"/>
            </w:tcBorders>
            <w:vAlign w:val="center"/>
          </w:tcPr>
          <w:p w14:paraId="19B60FC8" w14:textId="77777777" w:rsidR="001D381D" w:rsidRPr="00F80B44" w:rsidRDefault="001D381D" w:rsidP="00354266">
            <w:pPr>
              <w:spacing w:after="0" w:line="240" w:lineRule="auto"/>
              <w:jc w:val="left"/>
              <w:rPr>
                <w:rFonts w:ascii="Times New Roman" w:eastAsia="Times New Roman" w:hAnsi="Times New Roman" w:cs="Times New Roman"/>
                <w:color w:val="000000"/>
                <w:sz w:val="22"/>
                <w:lang w:eastAsia="en-GB"/>
              </w:rPr>
            </w:pPr>
            <w:r w:rsidRPr="00F80B44">
              <w:rPr>
                <w:rFonts w:ascii="Times New Roman" w:eastAsia="Times New Roman" w:hAnsi="Times New Roman" w:cs="Times New Roman"/>
                <w:color w:val="000000"/>
                <w:sz w:val="22"/>
                <w:lang w:eastAsia="en-GB"/>
              </w:rPr>
              <w:t xml:space="preserve">WPS = web-post shear, WPB = web-post buckling and VB = </w:t>
            </w:r>
            <w:r w:rsidRPr="00F80B44">
              <w:t xml:space="preserve">Vierendeel </w:t>
            </w:r>
            <w:r w:rsidRPr="00F80B44">
              <w:rPr>
                <w:rFonts w:ascii="Times New Roman" w:eastAsia="Times New Roman" w:hAnsi="Times New Roman" w:cs="Times New Roman"/>
                <w:color w:val="000000"/>
                <w:sz w:val="22"/>
                <w:lang w:eastAsia="en-GB"/>
              </w:rPr>
              <w:t>bending.</w:t>
            </w:r>
          </w:p>
        </w:tc>
      </w:tr>
    </w:tbl>
    <w:p w14:paraId="1A3BC039" w14:textId="77777777" w:rsidR="001D381D" w:rsidRPr="0018353D" w:rsidRDefault="001D381D" w:rsidP="001D381D">
      <w:pPr>
        <w:rPr>
          <w:rFonts w:asciiTheme="minorHAnsi" w:eastAsia="Times New Roman" w:hAnsiTheme="minorHAnsi" w:cstheme="minorHAnsi"/>
        </w:rPr>
      </w:pPr>
    </w:p>
    <w:p w14:paraId="5BFE8EEB" w14:textId="014A0BD3" w:rsidR="006546E2" w:rsidRDefault="006546E2" w:rsidP="009666E8">
      <w:pPr>
        <w:rPr>
          <w:rFonts w:asciiTheme="minorHAnsi" w:hAnsiTheme="minorHAnsi" w:cstheme="minorHAnsi"/>
        </w:rPr>
      </w:pPr>
    </w:p>
    <w:p w14:paraId="2940EA87" w14:textId="799D2E67" w:rsidR="005F4EFE" w:rsidRDefault="005F4EFE">
      <w:pPr>
        <w:spacing w:after="200"/>
        <w:jc w:val="left"/>
        <w:rPr>
          <w:rFonts w:asciiTheme="minorHAnsi" w:hAnsiTheme="minorHAnsi" w:cstheme="minorHAnsi"/>
        </w:rPr>
      </w:pPr>
    </w:p>
    <w:sectPr w:rsidR="005F4EFE" w:rsidSect="00744EA9">
      <w:footerReference w:type="default" r:id="rId42"/>
      <w:pgSz w:w="11906" w:h="16838"/>
      <w:pgMar w:top="1440" w:right="1304" w:bottom="1440" w:left="130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45AC0" w14:textId="77777777" w:rsidR="00813553" w:rsidRDefault="00813553" w:rsidP="00765E2D">
      <w:pPr>
        <w:spacing w:after="0" w:line="240" w:lineRule="auto"/>
      </w:pPr>
      <w:r>
        <w:separator/>
      </w:r>
    </w:p>
  </w:endnote>
  <w:endnote w:type="continuationSeparator" w:id="0">
    <w:p w14:paraId="651C92CC" w14:textId="77777777" w:rsidR="00813553" w:rsidRDefault="00813553" w:rsidP="00765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tblBorders>
      <w:tblCellMar>
        <w:top w:w="144" w:type="dxa"/>
        <w:left w:w="115" w:type="dxa"/>
        <w:bottom w:w="144" w:type="dxa"/>
        <w:right w:w="115" w:type="dxa"/>
      </w:tblCellMar>
      <w:tblLook w:val="04A0" w:firstRow="1" w:lastRow="0" w:firstColumn="1" w:lastColumn="0" w:noHBand="0" w:noVBand="1"/>
    </w:tblPr>
    <w:tblGrid>
      <w:gridCol w:w="4658"/>
      <w:gridCol w:w="4640"/>
    </w:tblGrid>
    <w:tr w:rsidR="00CA7DDE" w14:paraId="46665FAC" w14:textId="77777777" w:rsidTr="005370E6">
      <w:trPr>
        <w:jc w:val="center"/>
      </w:trPr>
      <w:sdt>
        <w:sdtPr>
          <w:rPr>
            <w:i/>
            <w:iCs/>
            <w:caps/>
            <w:sz w:val="16"/>
            <w:szCs w:val="16"/>
          </w:rPr>
          <w:alias w:val="Author"/>
          <w:tag w:val=""/>
          <w:id w:val="1534151868"/>
          <w:placeholder>
            <w:docPart w:val="AF96DB1A1E794EEEAAB3273C52531D4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58" w:type="dxa"/>
              <w:shd w:val="clear" w:color="auto" w:fill="auto"/>
              <w:vAlign w:val="center"/>
            </w:tcPr>
            <w:p w14:paraId="005CAD61" w14:textId="0E205562" w:rsidR="00CA7DDE" w:rsidRDefault="00CA7DDE" w:rsidP="008268CA">
              <w:pPr>
                <w:pStyle w:val="Footer"/>
                <w:jc w:val="left"/>
                <w:rPr>
                  <w:caps/>
                  <w:color w:val="808080" w:themeColor="background1" w:themeShade="80"/>
                  <w:sz w:val="18"/>
                  <w:szCs w:val="18"/>
                </w:rPr>
              </w:pPr>
              <w:r w:rsidRPr="008268CA">
                <w:rPr>
                  <w:i/>
                  <w:iCs/>
                  <w:sz w:val="16"/>
                  <w:szCs w:val="16"/>
                </w:rPr>
                <w:t xml:space="preserve">Advances in </w:t>
              </w:r>
              <w:r w:rsidR="00085137">
                <w:rPr>
                  <w:i/>
                  <w:iCs/>
                  <w:sz w:val="16"/>
                  <w:szCs w:val="16"/>
                </w:rPr>
                <w:t>S</w:t>
              </w:r>
              <w:r w:rsidRPr="008268CA">
                <w:rPr>
                  <w:i/>
                  <w:iCs/>
                  <w:sz w:val="16"/>
                  <w:szCs w:val="16"/>
                </w:rPr>
                <w:t xml:space="preserve">tructural </w:t>
              </w:r>
              <w:r w:rsidR="00085137">
                <w:rPr>
                  <w:i/>
                  <w:iCs/>
                  <w:sz w:val="16"/>
                  <w:szCs w:val="16"/>
                </w:rPr>
                <w:t>E</w:t>
              </w:r>
              <w:r w:rsidRPr="008268CA">
                <w:rPr>
                  <w:i/>
                  <w:iCs/>
                  <w:sz w:val="16"/>
                  <w:szCs w:val="16"/>
                </w:rPr>
                <w:t>ngineering</w:t>
              </w:r>
            </w:p>
          </w:tc>
        </w:sdtContent>
      </w:sdt>
      <w:tc>
        <w:tcPr>
          <w:tcW w:w="4640" w:type="dxa"/>
          <w:shd w:val="clear" w:color="auto" w:fill="auto"/>
          <w:vAlign w:val="center"/>
        </w:tcPr>
        <w:p w14:paraId="7E741569" w14:textId="0412B755" w:rsidR="00CA7DDE" w:rsidRDefault="00CA7DDE">
          <w:pPr>
            <w:pStyle w:val="Footer"/>
            <w:jc w:val="right"/>
            <w:rPr>
              <w:caps/>
              <w:color w:val="808080" w:themeColor="background1" w:themeShade="80"/>
              <w:sz w:val="18"/>
              <w:szCs w:val="18"/>
            </w:rPr>
          </w:pPr>
          <w:r w:rsidRPr="005370E6">
            <w:rPr>
              <w:caps/>
              <w:sz w:val="16"/>
              <w:szCs w:val="16"/>
            </w:rPr>
            <w:fldChar w:fldCharType="begin"/>
          </w:r>
          <w:r w:rsidRPr="005370E6">
            <w:rPr>
              <w:caps/>
              <w:sz w:val="16"/>
              <w:szCs w:val="16"/>
            </w:rPr>
            <w:instrText xml:space="preserve"> PAGE   \* MERGEFORMAT </w:instrText>
          </w:r>
          <w:r w:rsidRPr="005370E6">
            <w:rPr>
              <w:caps/>
              <w:sz w:val="16"/>
              <w:szCs w:val="16"/>
            </w:rPr>
            <w:fldChar w:fldCharType="separate"/>
          </w:r>
          <w:r w:rsidR="0086095E">
            <w:rPr>
              <w:caps/>
              <w:noProof/>
              <w:sz w:val="16"/>
              <w:szCs w:val="16"/>
            </w:rPr>
            <w:t>12</w:t>
          </w:r>
          <w:r w:rsidRPr="005370E6">
            <w:rPr>
              <w:caps/>
              <w:noProof/>
              <w:sz w:val="16"/>
              <w:szCs w:val="16"/>
            </w:rPr>
            <w:fldChar w:fldCharType="end"/>
          </w:r>
        </w:p>
      </w:tc>
    </w:tr>
  </w:tbl>
  <w:p w14:paraId="20797321" w14:textId="77777777" w:rsidR="00CA7DDE" w:rsidRDefault="00CA7DDE" w:rsidP="00537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1B642" w14:textId="77777777" w:rsidR="00813553" w:rsidRDefault="00813553" w:rsidP="00765E2D">
      <w:pPr>
        <w:spacing w:after="0" w:line="240" w:lineRule="auto"/>
      </w:pPr>
      <w:r>
        <w:separator/>
      </w:r>
    </w:p>
  </w:footnote>
  <w:footnote w:type="continuationSeparator" w:id="0">
    <w:p w14:paraId="10881FA6" w14:textId="77777777" w:rsidR="00813553" w:rsidRDefault="00813553" w:rsidP="00765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EC7"/>
    <w:multiLevelType w:val="hybridMultilevel"/>
    <w:tmpl w:val="6B7864DA"/>
    <w:lvl w:ilvl="0" w:tplc="1B641F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40236"/>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55D41"/>
    <w:multiLevelType w:val="hybridMultilevel"/>
    <w:tmpl w:val="D3D8B9F0"/>
    <w:lvl w:ilvl="0" w:tplc="61268A0A">
      <w:start w:val="1"/>
      <w:numFmt w:val="none"/>
      <w:lvlText w:val="[1]"/>
      <w:lvlJc w:val="right"/>
      <w:pPr>
        <w:tabs>
          <w:tab w:val="num" w:pos="1571"/>
        </w:tabs>
        <w:ind w:left="1571" w:hanging="360"/>
      </w:pPr>
      <w:rPr>
        <w:rFonts w:hint="default"/>
      </w:rPr>
    </w:lvl>
    <w:lvl w:ilvl="1" w:tplc="04E04BD0">
      <w:start w:val="1"/>
      <w:numFmt w:val="decimal"/>
      <w:pStyle w:val="ISTReferences"/>
      <w:lvlText w:val="[%2]"/>
      <w:lvlJc w:val="left"/>
      <w:pPr>
        <w:tabs>
          <w:tab w:val="num" w:pos="651"/>
        </w:tabs>
        <w:ind w:left="651" w:hanging="510"/>
      </w:pPr>
      <w:rPr>
        <w:rFonts w:hint="default"/>
      </w:rPr>
    </w:lvl>
    <w:lvl w:ilvl="2" w:tplc="FC481BC4" w:tentative="1">
      <w:start w:val="1"/>
      <w:numFmt w:val="lowerRoman"/>
      <w:lvlText w:val="%3."/>
      <w:lvlJc w:val="right"/>
      <w:pPr>
        <w:tabs>
          <w:tab w:val="num" w:pos="2160"/>
        </w:tabs>
        <w:ind w:left="2160" w:hanging="180"/>
      </w:pPr>
    </w:lvl>
    <w:lvl w:ilvl="3" w:tplc="75BE8954" w:tentative="1">
      <w:start w:val="1"/>
      <w:numFmt w:val="decimal"/>
      <w:lvlText w:val="%4."/>
      <w:lvlJc w:val="left"/>
      <w:pPr>
        <w:tabs>
          <w:tab w:val="num" w:pos="2880"/>
        </w:tabs>
        <w:ind w:left="2880" w:hanging="360"/>
      </w:pPr>
    </w:lvl>
    <w:lvl w:ilvl="4" w:tplc="FFAACD6C" w:tentative="1">
      <w:start w:val="1"/>
      <w:numFmt w:val="lowerLetter"/>
      <w:lvlText w:val="%5."/>
      <w:lvlJc w:val="left"/>
      <w:pPr>
        <w:tabs>
          <w:tab w:val="num" w:pos="3600"/>
        </w:tabs>
        <w:ind w:left="3600" w:hanging="360"/>
      </w:pPr>
    </w:lvl>
    <w:lvl w:ilvl="5" w:tplc="504E5710" w:tentative="1">
      <w:start w:val="1"/>
      <w:numFmt w:val="lowerRoman"/>
      <w:lvlText w:val="%6."/>
      <w:lvlJc w:val="right"/>
      <w:pPr>
        <w:tabs>
          <w:tab w:val="num" w:pos="4320"/>
        </w:tabs>
        <w:ind w:left="4320" w:hanging="180"/>
      </w:pPr>
    </w:lvl>
    <w:lvl w:ilvl="6" w:tplc="5342A036" w:tentative="1">
      <w:start w:val="1"/>
      <w:numFmt w:val="decimal"/>
      <w:lvlText w:val="%7."/>
      <w:lvlJc w:val="left"/>
      <w:pPr>
        <w:tabs>
          <w:tab w:val="num" w:pos="5040"/>
        </w:tabs>
        <w:ind w:left="5040" w:hanging="360"/>
      </w:pPr>
    </w:lvl>
    <w:lvl w:ilvl="7" w:tplc="BF2A546A" w:tentative="1">
      <w:start w:val="1"/>
      <w:numFmt w:val="lowerLetter"/>
      <w:lvlText w:val="%8."/>
      <w:lvlJc w:val="left"/>
      <w:pPr>
        <w:tabs>
          <w:tab w:val="num" w:pos="5760"/>
        </w:tabs>
        <w:ind w:left="5760" w:hanging="360"/>
      </w:pPr>
    </w:lvl>
    <w:lvl w:ilvl="8" w:tplc="DD1E514C" w:tentative="1">
      <w:start w:val="1"/>
      <w:numFmt w:val="lowerRoman"/>
      <w:lvlText w:val="%9."/>
      <w:lvlJc w:val="right"/>
      <w:pPr>
        <w:tabs>
          <w:tab w:val="num" w:pos="6480"/>
        </w:tabs>
        <w:ind w:left="6480" w:hanging="180"/>
      </w:pPr>
    </w:lvl>
  </w:abstractNum>
  <w:abstractNum w:abstractNumId="3" w15:restartNumberingAfterBreak="0">
    <w:nsid w:val="22B64838"/>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BD475F"/>
    <w:multiLevelType w:val="hybridMultilevel"/>
    <w:tmpl w:val="8482081C"/>
    <w:lvl w:ilvl="0" w:tplc="1B641F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353B1"/>
    <w:multiLevelType w:val="hybridMultilevel"/>
    <w:tmpl w:val="6D0834A0"/>
    <w:lvl w:ilvl="0" w:tplc="11960558">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E87EDE"/>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7D0A2D"/>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8F27E6"/>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47125C"/>
    <w:multiLevelType w:val="hybridMultilevel"/>
    <w:tmpl w:val="02DACEE6"/>
    <w:lvl w:ilvl="0" w:tplc="36F851A2">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F04EE5"/>
    <w:multiLevelType w:val="hybridMultilevel"/>
    <w:tmpl w:val="443E56D8"/>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766298"/>
    <w:multiLevelType w:val="hybridMultilevel"/>
    <w:tmpl w:val="10F01278"/>
    <w:lvl w:ilvl="0" w:tplc="A04052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CB1229"/>
    <w:multiLevelType w:val="hybridMultilevel"/>
    <w:tmpl w:val="7508504C"/>
    <w:lvl w:ilvl="0" w:tplc="B32640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6D2155"/>
    <w:multiLevelType w:val="hybridMultilevel"/>
    <w:tmpl w:val="98EE4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372290"/>
    <w:multiLevelType w:val="hybridMultilevel"/>
    <w:tmpl w:val="004A6CF4"/>
    <w:lvl w:ilvl="0" w:tplc="22FA3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9"/>
  </w:num>
  <w:num w:numId="5">
    <w:abstractNumId w:val="14"/>
  </w:num>
  <w:num w:numId="6">
    <w:abstractNumId w:val="5"/>
  </w:num>
  <w:num w:numId="7">
    <w:abstractNumId w:val="13"/>
  </w:num>
  <w:num w:numId="8">
    <w:abstractNumId w:val="6"/>
  </w:num>
  <w:num w:numId="9">
    <w:abstractNumId w:val="8"/>
  </w:num>
  <w:num w:numId="10">
    <w:abstractNumId w:val="3"/>
  </w:num>
  <w:num w:numId="11">
    <w:abstractNumId w:val="11"/>
  </w:num>
  <w:num w:numId="12">
    <w:abstractNumId w:val="12"/>
  </w:num>
  <w:num w:numId="13">
    <w:abstractNumId w:val="10"/>
  </w:num>
  <w:num w:numId="14">
    <w:abstractNumId w:val="7"/>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1C6CE6"/>
    <w:rsid w:val="000008A6"/>
    <w:rsid w:val="00000B3E"/>
    <w:rsid w:val="0000106B"/>
    <w:rsid w:val="000018DA"/>
    <w:rsid w:val="000018EC"/>
    <w:rsid w:val="0000225C"/>
    <w:rsid w:val="00002581"/>
    <w:rsid w:val="000030E2"/>
    <w:rsid w:val="0000316E"/>
    <w:rsid w:val="00003399"/>
    <w:rsid w:val="00003834"/>
    <w:rsid w:val="000040A8"/>
    <w:rsid w:val="00005875"/>
    <w:rsid w:val="00005A84"/>
    <w:rsid w:val="00007EFF"/>
    <w:rsid w:val="00007F25"/>
    <w:rsid w:val="00010B88"/>
    <w:rsid w:val="00011301"/>
    <w:rsid w:val="0001169A"/>
    <w:rsid w:val="0001232D"/>
    <w:rsid w:val="000128D0"/>
    <w:rsid w:val="00012CB4"/>
    <w:rsid w:val="0001305E"/>
    <w:rsid w:val="000139F3"/>
    <w:rsid w:val="00013A1D"/>
    <w:rsid w:val="0001432E"/>
    <w:rsid w:val="000145BD"/>
    <w:rsid w:val="00015091"/>
    <w:rsid w:val="000171FC"/>
    <w:rsid w:val="00017BE4"/>
    <w:rsid w:val="00026D7C"/>
    <w:rsid w:val="00026FAF"/>
    <w:rsid w:val="00030541"/>
    <w:rsid w:val="000306D2"/>
    <w:rsid w:val="00031069"/>
    <w:rsid w:val="00031712"/>
    <w:rsid w:val="00032052"/>
    <w:rsid w:val="000337DC"/>
    <w:rsid w:val="00033D60"/>
    <w:rsid w:val="000346CB"/>
    <w:rsid w:val="0003533F"/>
    <w:rsid w:val="0003639B"/>
    <w:rsid w:val="0003711D"/>
    <w:rsid w:val="00040346"/>
    <w:rsid w:val="00040829"/>
    <w:rsid w:val="00041243"/>
    <w:rsid w:val="0004216A"/>
    <w:rsid w:val="00042963"/>
    <w:rsid w:val="00042F63"/>
    <w:rsid w:val="00043043"/>
    <w:rsid w:val="00043A2B"/>
    <w:rsid w:val="00045582"/>
    <w:rsid w:val="000514E1"/>
    <w:rsid w:val="0005282C"/>
    <w:rsid w:val="00052EAD"/>
    <w:rsid w:val="00052F6C"/>
    <w:rsid w:val="00056BEB"/>
    <w:rsid w:val="0005785A"/>
    <w:rsid w:val="00061580"/>
    <w:rsid w:val="00062B3C"/>
    <w:rsid w:val="000631C6"/>
    <w:rsid w:val="00063B13"/>
    <w:rsid w:val="00063F18"/>
    <w:rsid w:val="00063F6B"/>
    <w:rsid w:val="00064625"/>
    <w:rsid w:val="00064C8B"/>
    <w:rsid w:val="00064F0C"/>
    <w:rsid w:val="000655CF"/>
    <w:rsid w:val="000702B7"/>
    <w:rsid w:val="000704F3"/>
    <w:rsid w:val="000717FB"/>
    <w:rsid w:val="000721A8"/>
    <w:rsid w:val="00074E9F"/>
    <w:rsid w:val="00075055"/>
    <w:rsid w:val="00075078"/>
    <w:rsid w:val="000753B7"/>
    <w:rsid w:val="00076C3F"/>
    <w:rsid w:val="00077A83"/>
    <w:rsid w:val="00077FA0"/>
    <w:rsid w:val="00081B14"/>
    <w:rsid w:val="00084FFE"/>
    <w:rsid w:val="00085137"/>
    <w:rsid w:val="000851ED"/>
    <w:rsid w:val="000853B4"/>
    <w:rsid w:val="000853D9"/>
    <w:rsid w:val="00087CF9"/>
    <w:rsid w:val="000910B4"/>
    <w:rsid w:val="0009150A"/>
    <w:rsid w:val="000931A7"/>
    <w:rsid w:val="00094482"/>
    <w:rsid w:val="000951C0"/>
    <w:rsid w:val="00095C80"/>
    <w:rsid w:val="00095D7D"/>
    <w:rsid w:val="00096BC1"/>
    <w:rsid w:val="0009714B"/>
    <w:rsid w:val="00097AB0"/>
    <w:rsid w:val="00097CA9"/>
    <w:rsid w:val="00097F09"/>
    <w:rsid w:val="000A0162"/>
    <w:rsid w:val="000A1B0B"/>
    <w:rsid w:val="000A4019"/>
    <w:rsid w:val="000A4B90"/>
    <w:rsid w:val="000A51C3"/>
    <w:rsid w:val="000A5F93"/>
    <w:rsid w:val="000A7877"/>
    <w:rsid w:val="000B0B40"/>
    <w:rsid w:val="000B0EFF"/>
    <w:rsid w:val="000B16A1"/>
    <w:rsid w:val="000B19AF"/>
    <w:rsid w:val="000B1EE7"/>
    <w:rsid w:val="000B29DD"/>
    <w:rsid w:val="000B41DF"/>
    <w:rsid w:val="000B4A8F"/>
    <w:rsid w:val="000B61F4"/>
    <w:rsid w:val="000B6379"/>
    <w:rsid w:val="000B79AC"/>
    <w:rsid w:val="000B7AC1"/>
    <w:rsid w:val="000C172F"/>
    <w:rsid w:val="000C24AC"/>
    <w:rsid w:val="000C25DF"/>
    <w:rsid w:val="000C2680"/>
    <w:rsid w:val="000C32AD"/>
    <w:rsid w:val="000C397E"/>
    <w:rsid w:val="000C3B58"/>
    <w:rsid w:val="000C4883"/>
    <w:rsid w:val="000C4AE6"/>
    <w:rsid w:val="000C4EC5"/>
    <w:rsid w:val="000C55C2"/>
    <w:rsid w:val="000C5A0E"/>
    <w:rsid w:val="000C5E2A"/>
    <w:rsid w:val="000C7E48"/>
    <w:rsid w:val="000D0BF2"/>
    <w:rsid w:val="000D0D42"/>
    <w:rsid w:val="000D26EB"/>
    <w:rsid w:val="000D276E"/>
    <w:rsid w:val="000D2F7E"/>
    <w:rsid w:val="000D4F0E"/>
    <w:rsid w:val="000D4F2C"/>
    <w:rsid w:val="000D5C74"/>
    <w:rsid w:val="000D5E32"/>
    <w:rsid w:val="000D7F0A"/>
    <w:rsid w:val="000E004C"/>
    <w:rsid w:val="000E026F"/>
    <w:rsid w:val="000E03A7"/>
    <w:rsid w:val="000E0D78"/>
    <w:rsid w:val="000E115D"/>
    <w:rsid w:val="000E205F"/>
    <w:rsid w:val="000E29CD"/>
    <w:rsid w:val="000E2B8A"/>
    <w:rsid w:val="000E2EC1"/>
    <w:rsid w:val="000E50FA"/>
    <w:rsid w:val="000F042E"/>
    <w:rsid w:val="000F045A"/>
    <w:rsid w:val="000F0D5B"/>
    <w:rsid w:val="000F32D4"/>
    <w:rsid w:val="000F47EC"/>
    <w:rsid w:val="000F52FA"/>
    <w:rsid w:val="000F53BE"/>
    <w:rsid w:val="000F78EF"/>
    <w:rsid w:val="00100526"/>
    <w:rsid w:val="00100572"/>
    <w:rsid w:val="00101447"/>
    <w:rsid w:val="00101B48"/>
    <w:rsid w:val="00102128"/>
    <w:rsid w:val="001025E7"/>
    <w:rsid w:val="0010403A"/>
    <w:rsid w:val="0010528E"/>
    <w:rsid w:val="00105EE0"/>
    <w:rsid w:val="00106220"/>
    <w:rsid w:val="001065E7"/>
    <w:rsid w:val="0010791D"/>
    <w:rsid w:val="001111BC"/>
    <w:rsid w:val="001120F8"/>
    <w:rsid w:val="00112D6E"/>
    <w:rsid w:val="001136AF"/>
    <w:rsid w:val="0011372F"/>
    <w:rsid w:val="0011379C"/>
    <w:rsid w:val="00113FE5"/>
    <w:rsid w:val="00114C4A"/>
    <w:rsid w:val="00115861"/>
    <w:rsid w:val="00115EA6"/>
    <w:rsid w:val="001168D2"/>
    <w:rsid w:val="00117ADE"/>
    <w:rsid w:val="00117FF7"/>
    <w:rsid w:val="001206E9"/>
    <w:rsid w:val="001207A4"/>
    <w:rsid w:val="00121383"/>
    <w:rsid w:val="00121729"/>
    <w:rsid w:val="00121A91"/>
    <w:rsid w:val="00121C60"/>
    <w:rsid w:val="001231D6"/>
    <w:rsid w:val="00123AEB"/>
    <w:rsid w:val="00125B08"/>
    <w:rsid w:val="00126312"/>
    <w:rsid w:val="001273B0"/>
    <w:rsid w:val="00130148"/>
    <w:rsid w:val="00130B27"/>
    <w:rsid w:val="00131FA3"/>
    <w:rsid w:val="00132A53"/>
    <w:rsid w:val="00132FFA"/>
    <w:rsid w:val="0013410D"/>
    <w:rsid w:val="001350C6"/>
    <w:rsid w:val="00135541"/>
    <w:rsid w:val="001367BC"/>
    <w:rsid w:val="00136B16"/>
    <w:rsid w:val="00136B98"/>
    <w:rsid w:val="0013706E"/>
    <w:rsid w:val="0014003B"/>
    <w:rsid w:val="0014031A"/>
    <w:rsid w:val="00140387"/>
    <w:rsid w:val="00140665"/>
    <w:rsid w:val="00141DC9"/>
    <w:rsid w:val="001427EE"/>
    <w:rsid w:val="001464EE"/>
    <w:rsid w:val="00150202"/>
    <w:rsid w:val="00150256"/>
    <w:rsid w:val="00150485"/>
    <w:rsid w:val="001506F2"/>
    <w:rsid w:val="001515A2"/>
    <w:rsid w:val="0015166F"/>
    <w:rsid w:val="001519F5"/>
    <w:rsid w:val="00152BEF"/>
    <w:rsid w:val="001533A8"/>
    <w:rsid w:val="001535D8"/>
    <w:rsid w:val="00153866"/>
    <w:rsid w:val="001545F2"/>
    <w:rsid w:val="00154866"/>
    <w:rsid w:val="00155273"/>
    <w:rsid w:val="00156D83"/>
    <w:rsid w:val="00156DE2"/>
    <w:rsid w:val="001600C3"/>
    <w:rsid w:val="00160520"/>
    <w:rsid w:val="0016069A"/>
    <w:rsid w:val="00160B84"/>
    <w:rsid w:val="00160E06"/>
    <w:rsid w:val="00160E24"/>
    <w:rsid w:val="001623C5"/>
    <w:rsid w:val="00162B2E"/>
    <w:rsid w:val="00162E23"/>
    <w:rsid w:val="001635F2"/>
    <w:rsid w:val="00163BEB"/>
    <w:rsid w:val="0016499B"/>
    <w:rsid w:val="00165DFD"/>
    <w:rsid w:val="00165E3E"/>
    <w:rsid w:val="00167E9F"/>
    <w:rsid w:val="00167F05"/>
    <w:rsid w:val="00171DC6"/>
    <w:rsid w:val="0017349F"/>
    <w:rsid w:val="00173625"/>
    <w:rsid w:val="00174822"/>
    <w:rsid w:val="00174C04"/>
    <w:rsid w:val="00175858"/>
    <w:rsid w:val="00176DA5"/>
    <w:rsid w:val="00177841"/>
    <w:rsid w:val="00180479"/>
    <w:rsid w:val="001816E0"/>
    <w:rsid w:val="0018182B"/>
    <w:rsid w:val="0018353D"/>
    <w:rsid w:val="001848A7"/>
    <w:rsid w:val="00184A97"/>
    <w:rsid w:val="00184DB5"/>
    <w:rsid w:val="00185C16"/>
    <w:rsid w:val="00186638"/>
    <w:rsid w:val="00186998"/>
    <w:rsid w:val="00186BA4"/>
    <w:rsid w:val="00186FF8"/>
    <w:rsid w:val="00187615"/>
    <w:rsid w:val="00190086"/>
    <w:rsid w:val="00190C4E"/>
    <w:rsid w:val="00192089"/>
    <w:rsid w:val="0019250F"/>
    <w:rsid w:val="001925E8"/>
    <w:rsid w:val="001934EB"/>
    <w:rsid w:val="001937EF"/>
    <w:rsid w:val="00194411"/>
    <w:rsid w:val="00194ABB"/>
    <w:rsid w:val="00195A17"/>
    <w:rsid w:val="00195A35"/>
    <w:rsid w:val="00195D3D"/>
    <w:rsid w:val="00196553"/>
    <w:rsid w:val="001A02A1"/>
    <w:rsid w:val="001A0C7F"/>
    <w:rsid w:val="001A1425"/>
    <w:rsid w:val="001A1654"/>
    <w:rsid w:val="001A16BF"/>
    <w:rsid w:val="001A23FD"/>
    <w:rsid w:val="001A3B95"/>
    <w:rsid w:val="001A4E11"/>
    <w:rsid w:val="001A5C13"/>
    <w:rsid w:val="001A6127"/>
    <w:rsid w:val="001A6CA6"/>
    <w:rsid w:val="001A7CA2"/>
    <w:rsid w:val="001A7FB6"/>
    <w:rsid w:val="001B009B"/>
    <w:rsid w:val="001B10F4"/>
    <w:rsid w:val="001B1211"/>
    <w:rsid w:val="001B3BD0"/>
    <w:rsid w:val="001B5C78"/>
    <w:rsid w:val="001B66D8"/>
    <w:rsid w:val="001B7A87"/>
    <w:rsid w:val="001B7D9F"/>
    <w:rsid w:val="001C17CD"/>
    <w:rsid w:val="001C3BE1"/>
    <w:rsid w:val="001C47FE"/>
    <w:rsid w:val="001C5284"/>
    <w:rsid w:val="001C5512"/>
    <w:rsid w:val="001C6790"/>
    <w:rsid w:val="001C69E1"/>
    <w:rsid w:val="001C6CE6"/>
    <w:rsid w:val="001C713D"/>
    <w:rsid w:val="001C7AF1"/>
    <w:rsid w:val="001D03C4"/>
    <w:rsid w:val="001D17C0"/>
    <w:rsid w:val="001D17F6"/>
    <w:rsid w:val="001D1AEE"/>
    <w:rsid w:val="001D205A"/>
    <w:rsid w:val="001D2469"/>
    <w:rsid w:val="001D2C21"/>
    <w:rsid w:val="001D33CD"/>
    <w:rsid w:val="001D36E4"/>
    <w:rsid w:val="001D381D"/>
    <w:rsid w:val="001D3B3A"/>
    <w:rsid w:val="001D3D3D"/>
    <w:rsid w:val="001D40F6"/>
    <w:rsid w:val="001D5A12"/>
    <w:rsid w:val="001D678D"/>
    <w:rsid w:val="001D6C16"/>
    <w:rsid w:val="001D737A"/>
    <w:rsid w:val="001D7C89"/>
    <w:rsid w:val="001E1443"/>
    <w:rsid w:val="001E2807"/>
    <w:rsid w:val="001E2953"/>
    <w:rsid w:val="001E31A9"/>
    <w:rsid w:val="001E3556"/>
    <w:rsid w:val="001E4984"/>
    <w:rsid w:val="001E49F2"/>
    <w:rsid w:val="001E5E00"/>
    <w:rsid w:val="001E65CB"/>
    <w:rsid w:val="001E6859"/>
    <w:rsid w:val="001E7033"/>
    <w:rsid w:val="001F04B5"/>
    <w:rsid w:val="001F0A65"/>
    <w:rsid w:val="001F1A89"/>
    <w:rsid w:val="001F1B53"/>
    <w:rsid w:val="001F1DAB"/>
    <w:rsid w:val="001F268D"/>
    <w:rsid w:val="001F2C5A"/>
    <w:rsid w:val="001F46A1"/>
    <w:rsid w:val="001F5A4A"/>
    <w:rsid w:val="001F5BD2"/>
    <w:rsid w:val="001F69AE"/>
    <w:rsid w:val="00200BA3"/>
    <w:rsid w:val="00200DA7"/>
    <w:rsid w:val="00200E3F"/>
    <w:rsid w:val="00201460"/>
    <w:rsid w:val="002019B4"/>
    <w:rsid w:val="002022D4"/>
    <w:rsid w:val="0020238D"/>
    <w:rsid w:val="00203A01"/>
    <w:rsid w:val="00203B28"/>
    <w:rsid w:val="0020544F"/>
    <w:rsid w:val="00205AF4"/>
    <w:rsid w:val="00206A0E"/>
    <w:rsid w:val="00206D96"/>
    <w:rsid w:val="00206EC7"/>
    <w:rsid w:val="00207059"/>
    <w:rsid w:val="00207119"/>
    <w:rsid w:val="00211D89"/>
    <w:rsid w:val="00211ECD"/>
    <w:rsid w:val="00212858"/>
    <w:rsid w:val="00213357"/>
    <w:rsid w:val="00213DB9"/>
    <w:rsid w:val="00216161"/>
    <w:rsid w:val="00216387"/>
    <w:rsid w:val="002163CC"/>
    <w:rsid w:val="0021740A"/>
    <w:rsid w:val="00217DD1"/>
    <w:rsid w:val="00220568"/>
    <w:rsid w:val="00220896"/>
    <w:rsid w:val="00222137"/>
    <w:rsid w:val="00222871"/>
    <w:rsid w:val="00222B58"/>
    <w:rsid w:val="00222BFD"/>
    <w:rsid w:val="0022332A"/>
    <w:rsid w:val="0022378C"/>
    <w:rsid w:val="00223D2D"/>
    <w:rsid w:val="002243AA"/>
    <w:rsid w:val="00224546"/>
    <w:rsid w:val="00224B2A"/>
    <w:rsid w:val="00226034"/>
    <w:rsid w:val="002260F2"/>
    <w:rsid w:val="00230053"/>
    <w:rsid w:val="00230EE1"/>
    <w:rsid w:val="00231D0A"/>
    <w:rsid w:val="002322E2"/>
    <w:rsid w:val="0023394B"/>
    <w:rsid w:val="00234155"/>
    <w:rsid w:val="00234B65"/>
    <w:rsid w:val="00234CE6"/>
    <w:rsid w:val="00234E03"/>
    <w:rsid w:val="002360DB"/>
    <w:rsid w:val="00240047"/>
    <w:rsid w:val="0024025E"/>
    <w:rsid w:val="00240893"/>
    <w:rsid w:val="00240CEC"/>
    <w:rsid w:val="00241C2D"/>
    <w:rsid w:val="0024221C"/>
    <w:rsid w:val="002425F4"/>
    <w:rsid w:val="002438C9"/>
    <w:rsid w:val="00243B95"/>
    <w:rsid w:val="00244575"/>
    <w:rsid w:val="00244D63"/>
    <w:rsid w:val="00245F5E"/>
    <w:rsid w:val="00246C45"/>
    <w:rsid w:val="00247743"/>
    <w:rsid w:val="00247A27"/>
    <w:rsid w:val="00250AF0"/>
    <w:rsid w:val="00250CB8"/>
    <w:rsid w:val="00252CE1"/>
    <w:rsid w:val="0025367F"/>
    <w:rsid w:val="00253AFA"/>
    <w:rsid w:val="00253D3D"/>
    <w:rsid w:val="0025440E"/>
    <w:rsid w:val="00254D59"/>
    <w:rsid w:val="00255509"/>
    <w:rsid w:val="0025567F"/>
    <w:rsid w:val="002556A4"/>
    <w:rsid w:val="00255EF6"/>
    <w:rsid w:val="002573D2"/>
    <w:rsid w:val="00261072"/>
    <w:rsid w:val="00261994"/>
    <w:rsid w:val="0026201D"/>
    <w:rsid w:val="00262445"/>
    <w:rsid w:val="002628FF"/>
    <w:rsid w:val="00262F4D"/>
    <w:rsid w:val="00263848"/>
    <w:rsid w:val="00264AF1"/>
    <w:rsid w:val="0026547F"/>
    <w:rsid w:val="00265575"/>
    <w:rsid w:val="00265CD2"/>
    <w:rsid w:val="00270413"/>
    <w:rsid w:val="00271278"/>
    <w:rsid w:val="002715F0"/>
    <w:rsid w:val="0027252F"/>
    <w:rsid w:val="0027263B"/>
    <w:rsid w:val="00272E64"/>
    <w:rsid w:val="002748CF"/>
    <w:rsid w:val="00275001"/>
    <w:rsid w:val="0027727D"/>
    <w:rsid w:val="00277539"/>
    <w:rsid w:val="00277D4F"/>
    <w:rsid w:val="00280CFE"/>
    <w:rsid w:val="00280D10"/>
    <w:rsid w:val="002816EC"/>
    <w:rsid w:val="00282655"/>
    <w:rsid w:val="00282E51"/>
    <w:rsid w:val="00283CEE"/>
    <w:rsid w:val="00284D99"/>
    <w:rsid w:val="0028634C"/>
    <w:rsid w:val="0028655F"/>
    <w:rsid w:val="002879EC"/>
    <w:rsid w:val="00287EDD"/>
    <w:rsid w:val="002904F8"/>
    <w:rsid w:val="002910DB"/>
    <w:rsid w:val="0029113E"/>
    <w:rsid w:val="002921D9"/>
    <w:rsid w:val="002953D8"/>
    <w:rsid w:val="00295420"/>
    <w:rsid w:val="0029565F"/>
    <w:rsid w:val="0029794B"/>
    <w:rsid w:val="002A128C"/>
    <w:rsid w:val="002A206C"/>
    <w:rsid w:val="002A31D5"/>
    <w:rsid w:val="002A32D5"/>
    <w:rsid w:val="002A343D"/>
    <w:rsid w:val="002A426A"/>
    <w:rsid w:val="002A5CFD"/>
    <w:rsid w:val="002A5DE3"/>
    <w:rsid w:val="002A6333"/>
    <w:rsid w:val="002A6DF5"/>
    <w:rsid w:val="002A7A52"/>
    <w:rsid w:val="002A7AC0"/>
    <w:rsid w:val="002A7C16"/>
    <w:rsid w:val="002B0485"/>
    <w:rsid w:val="002B04B1"/>
    <w:rsid w:val="002B06B7"/>
    <w:rsid w:val="002B45FA"/>
    <w:rsid w:val="002B4C1F"/>
    <w:rsid w:val="002B5994"/>
    <w:rsid w:val="002B67ED"/>
    <w:rsid w:val="002B6905"/>
    <w:rsid w:val="002B6EDF"/>
    <w:rsid w:val="002B7B3A"/>
    <w:rsid w:val="002B7D09"/>
    <w:rsid w:val="002C1148"/>
    <w:rsid w:val="002C2588"/>
    <w:rsid w:val="002C2CBC"/>
    <w:rsid w:val="002C34E8"/>
    <w:rsid w:val="002C468B"/>
    <w:rsid w:val="002C4DF1"/>
    <w:rsid w:val="002C51AF"/>
    <w:rsid w:val="002C6DDB"/>
    <w:rsid w:val="002C6E42"/>
    <w:rsid w:val="002C731A"/>
    <w:rsid w:val="002D1C8D"/>
    <w:rsid w:val="002D2254"/>
    <w:rsid w:val="002D2F77"/>
    <w:rsid w:val="002D353A"/>
    <w:rsid w:val="002D3A88"/>
    <w:rsid w:val="002D4C24"/>
    <w:rsid w:val="002D5A2B"/>
    <w:rsid w:val="002D6092"/>
    <w:rsid w:val="002D63D4"/>
    <w:rsid w:val="002D682D"/>
    <w:rsid w:val="002D6C5D"/>
    <w:rsid w:val="002D7594"/>
    <w:rsid w:val="002E00B8"/>
    <w:rsid w:val="002E01E6"/>
    <w:rsid w:val="002E0E55"/>
    <w:rsid w:val="002E11E7"/>
    <w:rsid w:val="002E1956"/>
    <w:rsid w:val="002E2563"/>
    <w:rsid w:val="002E38C5"/>
    <w:rsid w:val="002E3B09"/>
    <w:rsid w:val="002E655C"/>
    <w:rsid w:val="002E7172"/>
    <w:rsid w:val="002E72B4"/>
    <w:rsid w:val="002E7F96"/>
    <w:rsid w:val="002F078B"/>
    <w:rsid w:val="002F0828"/>
    <w:rsid w:val="002F0A84"/>
    <w:rsid w:val="002F100D"/>
    <w:rsid w:val="002F2144"/>
    <w:rsid w:val="002F2E4D"/>
    <w:rsid w:val="002F47B9"/>
    <w:rsid w:val="002F4866"/>
    <w:rsid w:val="002F501D"/>
    <w:rsid w:val="002F51A2"/>
    <w:rsid w:val="002F52ED"/>
    <w:rsid w:val="002F556D"/>
    <w:rsid w:val="002F5662"/>
    <w:rsid w:val="002F63B6"/>
    <w:rsid w:val="002F711A"/>
    <w:rsid w:val="003002FD"/>
    <w:rsid w:val="00300C3B"/>
    <w:rsid w:val="00300F62"/>
    <w:rsid w:val="00301727"/>
    <w:rsid w:val="00301BD7"/>
    <w:rsid w:val="00301F14"/>
    <w:rsid w:val="00302193"/>
    <w:rsid w:val="00303C3B"/>
    <w:rsid w:val="00304831"/>
    <w:rsid w:val="0030516C"/>
    <w:rsid w:val="00305396"/>
    <w:rsid w:val="0030550E"/>
    <w:rsid w:val="00305E07"/>
    <w:rsid w:val="00306A95"/>
    <w:rsid w:val="0030780D"/>
    <w:rsid w:val="00307C49"/>
    <w:rsid w:val="00310005"/>
    <w:rsid w:val="003106C2"/>
    <w:rsid w:val="0031089F"/>
    <w:rsid w:val="00310E6A"/>
    <w:rsid w:val="0031102F"/>
    <w:rsid w:val="00311A38"/>
    <w:rsid w:val="00311D4B"/>
    <w:rsid w:val="00312A4D"/>
    <w:rsid w:val="0031370A"/>
    <w:rsid w:val="0031442E"/>
    <w:rsid w:val="0031520A"/>
    <w:rsid w:val="003156D9"/>
    <w:rsid w:val="00315A7C"/>
    <w:rsid w:val="00315AEC"/>
    <w:rsid w:val="00315CDE"/>
    <w:rsid w:val="00317689"/>
    <w:rsid w:val="00320D37"/>
    <w:rsid w:val="003213DB"/>
    <w:rsid w:val="00321B22"/>
    <w:rsid w:val="003237D8"/>
    <w:rsid w:val="0032401C"/>
    <w:rsid w:val="003241E5"/>
    <w:rsid w:val="003257B6"/>
    <w:rsid w:val="0032614E"/>
    <w:rsid w:val="00326252"/>
    <w:rsid w:val="00326253"/>
    <w:rsid w:val="003262F3"/>
    <w:rsid w:val="00330AAC"/>
    <w:rsid w:val="003320EB"/>
    <w:rsid w:val="003325D4"/>
    <w:rsid w:val="00332F49"/>
    <w:rsid w:val="00333462"/>
    <w:rsid w:val="0033432F"/>
    <w:rsid w:val="00334C6E"/>
    <w:rsid w:val="003352B3"/>
    <w:rsid w:val="00335890"/>
    <w:rsid w:val="00335C13"/>
    <w:rsid w:val="00335D7A"/>
    <w:rsid w:val="00335D81"/>
    <w:rsid w:val="00335F70"/>
    <w:rsid w:val="0033704E"/>
    <w:rsid w:val="00337AEB"/>
    <w:rsid w:val="00341147"/>
    <w:rsid w:val="003428A6"/>
    <w:rsid w:val="00343376"/>
    <w:rsid w:val="003436A8"/>
    <w:rsid w:val="003438B2"/>
    <w:rsid w:val="00343F50"/>
    <w:rsid w:val="003444FD"/>
    <w:rsid w:val="00346A32"/>
    <w:rsid w:val="003514AC"/>
    <w:rsid w:val="0035198F"/>
    <w:rsid w:val="00351C34"/>
    <w:rsid w:val="003534F8"/>
    <w:rsid w:val="0035540F"/>
    <w:rsid w:val="003557F6"/>
    <w:rsid w:val="00361346"/>
    <w:rsid w:val="00361D4C"/>
    <w:rsid w:val="00361DEE"/>
    <w:rsid w:val="0036319A"/>
    <w:rsid w:val="00364E78"/>
    <w:rsid w:val="00365599"/>
    <w:rsid w:val="00366AC3"/>
    <w:rsid w:val="0036752D"/>
    <w:rsid w:val="00367817"/>
    <w:rsid w:val="00367A1C"/>
    <w:rsid w:val="00367CC2"/>
    <w:rsid w:val="00367E4A"/>
    <w:rsid w:val="003701D3"/>
    <w:rsid w:val="00370283"/>
    <w:rsid w:val="0037051E"/>
    <w:rsid w:val="0037084F"/>
    <w:rsid w:val="00370854"/>
    <w:rsid w:val="00371DD0"/>
    <w:rsid w:val="003728D4"/>
    <w:rsid w:val="00372F07"/>
    <w:rsid w:val="003731CB"/>
    <w:rsid w:val="00373A1F"/>
    <w:rsid w:val="00373D4F"/>
    <w:rsid w:val="0037571C"/>
    <w:rsid w:val="00375747"/>
    <w:rsid w:val="00375D08"/>
    <w:rsid w:val="0037680E"/>
    <w:rsid w:val="003772B7"/>
    <w:rsid w:val="0037749F"/>
    <w:rsid w:val="003777FB"/>
    <w:rsid w:val="0037788C"/>
    <w:rsid w:val="00380DE7"/>
    <w:rsid w:val="00380EA7"/>
    <w:rsid w:val="00381444"/>
    <w:rsid w:val="003826A6"/>
    <w:rsid w:val="00382DCF"/>
    <w:rsid w:val="00383A94"/>
    <w:rsid w:val="00385564"/>
    <w:rsid w:val="003856D4"/>
    <w:rsid w:val="00385A85"/>
    <w:rsid w:val="00385E02"/>
    <w:rsid w:val="00385F04"/>
    <w:rsid w:val="0038693E"/>
    <w:rsid w:val="00386A22"/>
    <w:rsid w:val="003870B6"/>
    <w:rsid w:val="0038742D"/>
    <w:rsid w:val="00387A80"/>
    <w:rsid w:val="00391B53"/>
    <w:rsid w:val="00392140"/>
    <w:rsid w:val="00392AE0"/>
    <w:rsid w:val="00393DD9"/>
    <w:rsid w:val="00396F5F"/>
    <w:rsid w:val="00397D5E"/>
    <w:rsid w:val="003A0AB8"/>
    <w:rsid w:val="003A1348"/>
    <w:rsid w:val="003A15C1"/>
    <w:rsid w:val="003A1D44"/>
    <w:rsid w:val="003A2B7D"/>
    <w:rsid w:val="003A3120"/>
    <w:rsid w:val="003A3556"/>
    <w:rsid w:val="003A37BE"/>
    <w:rsid w:val="003A4C72"/>
    <w:rsid w:val="003A593E"/>
    <w:rsid w:val="003A5A26"/>
    <w:rsid w:val="003A5F5E"/>
    <w:rsid w:val="003A6058"/>
    <w:rsid w:val="003A6F62"/>
    <w:rsid w:val="003A7352"/>
    <w:rsid w:val="003A75C3"/>
    <w:rsid w:val="003A7745"/>
    <w:rsid w:val="003B0726"/>
    <w:rsid w:val="003B077D"/>
    <w:rsid w:val="003B0B20"/>
    <w:rsid w:val="003B307F"/>
    <w:rsid w:val="003B3C12"/>
    <w:rsid w:val="003B44FF"/>
    <w:rsid w:val="003B50A5"/>
    <w:rsid w:val="003B5BAC"/>
    <w:rsid w:val="003B5BD7"/>
    <w:rsid w:val="003B5FB8"/>
    <w:rsid w:val="003B6FE8"/>
    <w:rsid w:val="003B75CB"/>
    <w:rsid w:val="003B795E"/>
    <w:rsid w:val="003C0464"/>
    <w:rsid w:val="003C0FBB"/>
    <w:rsid w:val="003C127F"/>
    <w:rsid w:val="003C17F4"/>
    <w:rsid w:val="003C19DF"/>
    <w:rsid w:val="003C1D20"/>
    <w:rsid w:val="003C1D9D"/>
    <w:rsid w:val="003C23B4"/>
    <w:rsid w:val="003C24C9"/>
    <w:rsid w:val="003C268F"/>
    <w:rsid w:val="003C2D74"/>
    <w:rsid w:val="003C4251"/>
    <w:rsid w:val="003C42B0"/>
    <w:rsid w:val="003C4CA7"/>
    <w:rsid w:val="003C5367"/>
    <w:rsid w:val="003C5737"/>
    <w:rsid w:val="003C6431"/>
    <w:rsid w:val="003C69AD"/>
    <w:rsid w:val="003C6C9A"/>
    <w:rsid w:val="003C7079"/>
    <w:rsid w:val="003C72E4"/>
    <w:rsid w:val="003D003D"/>
    <w:rsid w:val="003D018D"/>
    <w:rsid w:val="003D0210"/>
    <w:rsid w:val="003D0713"/>
    <w:rsid w:val="003D072E"/>
    <w:rsid w:val="003D104E"/>
    <w:rsid w:val="003D2804"/>
    <w:rsid w:val="003D2FAE"/>
    <w:rsid w:val="003D36F1"/>
    <w:rsid w:val="003D3DF2"/>
    <w:rsid w:val="003D3FEB"/>
    <w:rsid w:val="003D4156"/>
    <w:rsid w:val="003D6824"/>
    <w:rsid w:val="003D6D08"/>
    <w:rsid w:val="003D70B7"/>
    <w:rsid w:val="003D70EA"/>
    <w:rsid w:val="003D76FA"/>
    <w:rsid w:val="003E0652"/>
    <w:rsid w:val="003E1F15"/>
    <w:rsid w:val="003E2B07"/>
    <w:rsid w:val="003E2FF8"/>
    <w:rsid w:val="003E34B4"/>
    <w:rsid w:val="003E3772"/>
    <w:rsid w:val="003E3A42"/>
    <w:rsid w:val="003E3BCA"/>
    <w:rsid w:val="003E3CEE"/>
    <w:rsid w:val="003E40F4"/>
    <w:rsid w:val="003E4DB6"/>
    <w:rsid w:val="003E4E92"/>
    <w:rsid w:val="003E502B"/>
    <w:rsid w:val="003E6668"/>
    <w:rsid w:val="003E6C15"/>
    <w:rsid w:val="003E7B63"/>
    <w:rsid w:val="003F1010"/>
    <w:rsid w:val="003F12A8"/>
    <w:rsid w:val="003F2069"/>
    <w:rsid w:val="003F3400"/>
    <w:rsid w:val="003F3A5A"/>
    <w:rsid w:val="003F4F2D"/>
    <w:rsid w:val="003F54CD"/>
    <w:rsid w:val="003F6227"/>
    <w:rsid w:val="003F66D1"/>
    <w:rsid w:val="003F6919"/>
    <w:rsid w:val="003F71F1"/>
    <w:rsid w:val="0040032F"/>
    <w:rsid w:val="00400937"/>
    <w:rsid w:val="00401C12"/>
    <w:rsid w:val="00402A41"/>
    <w:rsid w:val="0040399B"/>
    <w:rsid w:val="00404810"/>
    <w:rsid w:val="004054C7"/>
    <w:rsid w:val="00405FB6"/>
    <w:rsid w:val="00406202"/>
    <w:rsid w:val="0040663F"/>
    <w:rsid w:val="0040686C"/>
    <w:rsid w:val="004077EC"/>
    <w:rsid w:val="0041103C"/>
    <w:rsid w:val="00411DFC"/>
    <w:rsid w:val="00412149"/>
    <w:rsid w:val="0041233B"/>
    <w:rsid w:val="00412FB0"/>
    <w:rsid w:val="00413252"/>
    <w:rsid w:val="0041433E"/>
    <w:rsid w:val="00414ABE"/>
    <w:rsid w:val="00414FAF"/>
    <w:rsid w:val="00415B3D"/>
    <w:rsid w:val="00415D24"/>
    <w:rsid w:val="00416489"/>
    <w:rsid w:val="00416B5B"/>
    <w:rsid w:val="004172DC"/>
    <w:rsid w:val="004172FB"/>
    <w:rsid w:val="0041776D"/>
    <w:rsid w:val="004208A8"/>
    <w:rsid w:val="004208B5"/>
    <w:rsid w:val="004220D2"/>
    <w:rsid w:val="00422BCB"/>
    <w:rsid w:val="00424FC8"/>
    <w:rsid w:val="00425213"/>
    <w:rsid w:val="00427318"/>
    <w:rsid w:val="004273FD"/>
    <w:rsid w:val="004275E4"/>
    <w:rsid w:val="004301FD"/>
    <w:rsid w:val="0043047A"/>
    <w:rsid w:val="004311FC"/>
    <w:rsid w:val="00431436"/>
    <w:rsid w:val="00431BB6"/>
    <w:rsid w:val="00431C93"/>
    <w:rsid w:val="004320BE"/>
    <w:rsid w:val="004320FF"/>
    <w:rsid w:val="0043281C"/>
    <w:rsid w:val="004333DC"/>
    <w:rsid w:val="00433D90"/>
    <w:rsid w:val="00433EF5"/>
    <w:rsid w:val="00434034"/>
    <w:rsid w:val="004347FF"/>
    <w:rsid w:val="00434F8A"/>
    <w:rsid w:val="00435910"/>
    <w:rsid w:val="00436D17"/>
    <w:rsid w:val="004371D4"/>
    <w:rsid w:val="004377C7"/>
    <w:rsid w:val="00437F89"/>
    <w:rsid w:val="0044047D"/>
    <w:rsid w:val="004407DF"/>
    <w:rsid w:val="004408C1"/>
    <w:rsid w:val="004416F6"/>
    <w:rsid w:val="0044185C"/>
    <w:rsid w:val="00442142"/>
    <w:rsid w:val="00444419"/>
    <w:rsid w:val="00444694"/>
    <w:rsid w:val="0044474A"/>
    <w:rsid w:val="00444C15"/>
    <w:rsid w:val="004455A3"/>
    <w:rsid w:val="004455D7"/>
    <w:rsid w:val="004465CC"/>
    <w:rsid w:val="00451213"/>
    <w:rsid w:val="0045393F"/>
    <w:rsid w:val="00453B3D"/>
    <w:rsid w:val="0045464F"/>
    <w:rsid w:val="00455430"/>
    <w:rsid w:val="004556B4"/>
    <w:rsid w:val="00455FCB"/>
    <w:rsid w:val="00456959"/>
    <w:rsid w:val="00457516"/>
    <w:rsid w:val="004575C8"/>
    <w:rsid w:val="00457A29"/>
    <w:rsid w:val="00457CB0"/>
    <w:rsid w:val="00460EB1"/>
    <w:rsid w:val="0046213E"/>
    <w:rsid w:val="004626AB"/>
    <w:rsid w:val="004633D9"/>
    <w:rsid w:val="00464FDD"/>
    <w:rsid w:val="004652B6"/>
    <w:rsid w:val="00465DBF"/>
    <w:rsid w:val="00465DF3"/>
    <w:rsid w:val="00466045"/>
    <w:rsid w:val="00467873"/>
    <w:rsid w:val="004700EA"/>
    <w:rsid w:val="00471253"/>
    <w:rsid w:val="00471275"/>
    <w:rsid w:val="00471707"/>
    <w:rsid w:val="00471A49"/>
    <w:rsid w:val="004730FF"/>
    <w:rsid w:val="004749B5"/>
    <w:rsid w:val="00474B21"/>
    <w:rsid w:val="0047526B"/>
    <w:rsid w:val="00475436"/>
    <w:rsid w:val="0047550A"/>
    <w:rsid w:val="00475BB9"/>
    <w:rsid w:val="004769C8"/>
    <w:rsid w:val="00476D4B"/>
    <w:rsid w:val="00480622"/>
    <w:rsid w:val="0048072E"/>
    <w:rsid w:val="00481143"/>
    <w:rsid w:val="00481934"/>
    <w:rsid w:val="0048280A"/>
    <w:rsid w:val="0048302B"/>
    <w:rsid w:val="004832B5"/>
    <w:rsid w:val="00486C92"/>
    <w:rsid w:val="00487976"/>
    <w:rsid w:val="0048798D"/>
    <w:rsid w:val="004901FE"/>
    <w:rsid w:val="004919B4"/>
    <w:rsid w:val="00491F25"/>
    <w:rsid w:val="004922ED"/>
    <w:rsid w:val="00492802"/>
    <w:rsid w:val="00492DF9"/>
    <w:rsid w:val="004930CF"/>
    <w:rsid w:val="00493455"/>
    <w:rsid w:val="004938C1"/>
    <w:rsid w:val="00493C4B"/>
    <w:rsid w:val="00493CC2"/>
    <w:rsid w:val="00493E29"/>
    <w:rsid w:val="00496883"/>
    <w:rsid w:val="0049704C"/>
    <w:rsid w:val="00497C9D"/>
    <w:rsid w:val="00497F78"/>
    <w:rsid w:val="004A02DB"/>
    <w:rsid w:val="004A0734"/>
    <w:rsid w:val="004A0B04"/>
    <w:rsid w:val="004A1521"/>
    <w:rsid w:val="004A1E0A"/>
    <w:rsid w:val="004A2E76"/>
    <w:rsid w:val="004A34AF"/>
    <w:rsid w:val="004A34F7"/>
    <w:rsid w:val="004A4E5C"/>
    <w:rsid w:val="004A5469"/>
    <w:rsid w:val="004A5546"/>
    <w:rsid w:val="004A6313"/>
    <w:rsid w:val="004A6525"/>
    <w:rsid w:val="004A65B3"/>
    <w:rsid w:val="004A6624"/>
    <w:rsid w:val="004A66BE"/>
    <w:rsid w:val="004A6886"/>
    <w:rsid w:val="004A7462"/>
    <w:rsid w:val="004B07EA"/>
    <w:rsid w:val="004B0949"/>
    <w:rsid w:val="004B1052"/>
    <w:rsid w:val="004B1AB4"/>
    <w:rsid w:val="004B251D"/>
    <w:rsid w:val="004B2597"/>
    <w:rsid w:val="004B30FD"/>
    <w:rsid w:val="004B43C6"/>
    <w:rsid w:val="004B6405"/>
    <w:rsid w:val="004B6953"/>
    <w:rsid w:val="004B6E17"/>
    <w:rsid w:val="004C0FE1"/>
    <w:rsid w:val="004C1FE9"/>
    <w:rsid w:val="004C24E4"/>
    <w:rsid w:val="004C2663"/>
    <w:rsid w:val="004C2958"/>
    <w:rsid w:val="004C51D0"/>
    <w:rsid w:val="004C64BF"/>
    <w:rsid w:val="004C65CC"/>
    <w:rsid w:val="004C7213"/>
    <w:rsid w:val="004C7B32"/>
    <w:rsid w:val="004D0C9A"/>
    <w:rsid w:val="004D17CC"/>
    <w:rsid w:val="004D2D7B"/>
    <w:rsid w:val="004D3515"/>
    <w:rsid w:val="004D3A54"/>
    <w:rsid w:val="004D3E50"/>
    <w:rsid w:val="004D4FC2"/>
    <w:rsid w:val="004D555B"/>
    <w:rsid w:val="004D5C2A"/>
    <w:rsid w:val="004D627E"/>
    <w:rsid w:val="004D6D21"/>
    <w:rsid w:val="004D7196"/>
    <w:rsid w:val="004D78FA"/>
    <w:rsid w:val="004D7E16"/>
    <w:rsid w:val="004E0EFA"/>
    <w:rsid w:val="004E251D"/>
    <w:rsid w:val="004E2940"/>
    <w:rsid w:val="004E2A36"/>
    <w:rsid w:val="004E2B01"/>
    <w:rsid w:val="004E4F2F"/>
    <w:rsid w:val="004E5ECA"/>
    <w:rsid w:val="004E7D62"/>
    <w:rsid w:val="004E7E00"/>
    <w:rsid w:val="004F06E8"/>
    <w:rsid w:val="004F09BB"/>
    <w:rsid w:val="004F13F2"/>
    <w:rsid w:val="004F23AB"/>
    <w:rsid w:val="004F31D2"/>
    <w:rsid w:val="004F39C1"/>
    <w:rsid w:val="004F46CB"/>
    <w:rsid w:val="004F4755"/>
    <w:rsid w:val="004F4873"/>
    <w:rsid w:val="004F4942"/>
    <w:rsid w:val="004F4955"/>
    <w:rsid w:val="004F4AE8"/>
    <w:rsid w:val="004F4C37"/>
    <w:rsid w:val="004F5351"/>
    <w:rsid w:val="004F63C9"/>
    <w:rsid w:val="004F77B7"/>
    <w:rsid w:val="004F7EF4"/>
    <w:rsid w:val="00501D0F"/>
    <w:rsid w:val="00502517"/>
    <w:rsid w:val="005032B9"/>
    <w:rsid w:val="00504258"/>
    <w:rsid w:val="00505AAC"/>
    <w:rsid w:val="00506EEC"/>
    <w:rsid w:val="00506FF2"/>
    <w:rsid w:val="005125EB"/>
    <w:rsid w:val="0051340F"/>
    <w:rsid w:val="0051379C"/>
    <w:rsid w:val="00513B80"/>
    <w:rsid w:val="00513D93"/>
    <w:rsid w:val="005140CB"/>
    <w:rsid w:val="005144B7"/>
    <w:rsid w:val="00514C3E"/>
    <w:rsid w:val="00514D7D"/>
    <w:rsid w:val="005164C7"/>
    <w:rsid w:val="0051689A"/>
    <w:rsid w:val="00520A0E"/>
    <w:rsid w:val="00521943"/>
    <w:rsid w:val="00521BAF"/>
    <w:rsid w:val="00522345"/>
    <w:rsid w:val="00523AE2"/>
    <w:rsid w:val="005243AF"/>
    <w:rsid w:val="0052462B"/>
    <w:rsid w:val="00524C87"/>
    <w:rsid w:val="00525000"/>
    <w:rsid w:val="00525DA4"/>
    <w:rsid w:val="005276A6"/>
    <w:rsid w:val="00527D98"/>
    <w:rsid w:val="00530E85"/>
    <w:rsid w:val="0053121F"/>
    <w:rsid w:val="0053147A"/>
    <w:rsid w:val="00531A1B"/>
    <w:rsid w:val="00531B1A"/>
    <w:rsid w:val="0053219E"/>
    <w:rsid w:val="00532A5C"/>
    <w:rsid w:val="005341BD"/>
    <w:rsid w:val="00534F3A"/>
    <w:rsid w:val="00535305"/>
    <w:rsid w:val="00536F3A"/>
    <w:rsid w:val="005370E6"/>
    <w:rsid w:val="00537B25"/>
    <w:rsid w:val="005437DD"/>
    <w:rsid w:val="0054381F"/>
    <w:rsid w:val="00543C13"/>
    <w:rsid w:val="00544C7A"/>
    <w:rsid w:val="00545186"/>
    <w:rsid w:val="005456E2"/>
    <w:rsid w:val="005461A9"/>
    <w:rsid w:val="005467BC"/>
    <w:rsid w:val="00547A9F"/>
    <w:rsid w:val="00547CF2"/>
    <w:rsid w:val="00547D6D"/>
    <w:rsid w:val="005520C5"/>
    <w:rsid w:val="005534F9"/>
    <w:rsid w:val="005553E8"/>
    <w:rsid w:val="0055566D"/>
    <w:rsid w:val="00555C1E"/>
    <w:rsid w:val="00560D9B"/>
    <w:rsid w:val="00561F28"/>
    <w:rsid w:val="005620BD"/>
    <w:rsid w:val="005628C3"/>
    <w:rsid w:val="00562AC2"/>
    <w:rsid w:val="00562E4A"/>
    <w:rsid w:val="00562E7D"/>
    <w:rsid w:val="005637CE"/>
    <w:rsid w:val="00563820"/>
    <w:rsid w:val="005639DD"/>
    <w:rsid w:val="0056423F"/>
    <w:rsid w:val="00566234"/>
    <w:rsid w:val="00567C72"/>
    <w:rsid w:val="00571419"/>
    <w:rsid w:val="005715C2"/>
    <w:rsid w:val="0057176A"/>
    <w:rsid w:val="005732A2"/>
    <w:rsid w:val="005739B7"/>
    <w:rsid w:val="00573A3A"/>
    <w:rsid w:val="00573AC6"/>
    <w:rsid w:val="00573BD7"/>
    <w:rsid w:val="0057451B"/>
    <w:rsid w:val="00575888"/>
    <w:rsid w:val="00575C4A"/>
    <w:rsid w:val="00576952"/>
    <w:rsid w:val="005775F1"/>
    <w:rsid w:val="00577EE5"/>
    <w:rsid w:val="005806C6"/>
    <w:rsid w:val="0058084A"/>
    <w:rsid w:val="0058093D"/>
    <w:rsid w:val="00581737"/>
    <w:rsid w:val="00581F35"/>
    <w:rsid w:val="00582F86"/>
    <w:rsid w:val="00584C27"/>
    <w:rsid w:val="00584DB1"/>
    <w:rsid w:val="00585CFF"/>
    <w:rsid w:val="00586500"/>
    <w:rsid w:val="00587252"/>
    <w:rsid w:val="005874B3"/>
    <w:rsid w:val="00587908"/>
    <w:rsid w:val="005913D3"/>
    <w:rsid w:val="00591939"/>
    <w:rsid w:val="0059247C"/>
    <w:rsid w:val="005930E0"/>
    <w:rsid w:val="0059320C"/>
    <w:rsid w:val="00593ADE"/>
    <w:rsid w:val="00593CFE"/>
    <w:rsid w:val="005952F2"/>
    <w:rsid w:val="00595437"/>
    <w:rsid w:val="0059545B"/>
    <w:rsid w:val="005956CB"/>
    <w:rsid w:val="00596109"/>
    <w:rsid w:val="005969AF"/>
    <w:rsid w:val="00596C49"/>
    <w:rsid w:val="00596E6E"/>
    <w:rsid w:val="0059792B"/>
    <w:rsid w:val="005A1B50"/>
    <w:rsid w:val="005A2313"/>
    <w:rsid w:val="005A3194"/>
    <w:rsid w:val="005A3F7C"/>
    <w:rsid w:val="005A4DE0"/>
    <w:rsid w:val="005A5156"/>
    <w:rsid w:val="005A5865"/>
    <w:rsid w:val="005A59EA"/>
    <w:rsid w:val="005A6A6E"/>
    <w:rsid w:val="005A6FEC"/>
    <w:rsid w:val="005A75D1"/>
    <w:rsid w:val="005B22AF"/>
    <w:rsid w:val="005B3000"/>
    <w:rsid w:val="005B31DA"/>
    <w:rsid w:val="005B3F14"/>
    <w:rsid w:val="005B4DAB"/>
    <w:rsid w:val="005B5B4A"/>
    <w:rsid w:val="005B5C29"/>
    <w:rsid w:val="005B5C40"/>
    <w:rsid w:val="005B6A52"/>
    <w:rsid w:val="005B7AFC"/>
    <w:rsid w:val="005B7CF7"/>
    <w:rsid w:val="005C1102"/>
    <w:rsid w:val="005C11C0"/>
    <w:rsid w:val="005C15FE"/>
    <w:rsid w:val="005C1FAB"/>
    <w:rsid w:val="005C22D3"/>
    <w:rsid w:val="005C247E"/>
    <w:rsid w:val="005C24E2"/>
    <w:rsid w:val="005C2FE9"/>
    <w:rsid w:val="005C5E3B"/>
    <w:rsid w:val="005D0CB8"/>
    <w:rsid w:val="005D0FD3"/>
    <w:rsid w:val="005D1B4E"/>
    <w:rsid w:val="005D298F"/>
    <w:rsid w:val="005D2A56"/>
    <w:rsid w:val="005D31C1"/>
    <w:rsid w:val="005D3360"/>
    <w:rsid w:val="005D3940"/>
    <w:rsid w:val="005D44AC"/>
    <w:rsid w:val="005D5AFD"/>
    <w:rsid w:val="005D6094"/>
    <w:rsid w:val="005D6646"/>
    <w:rsid w:val="005D6A92"/>
    <w:rsid w:val="005D6B26"/>
    <w:rsid w:val="005D6C09"/>
    <w:rsid w:val="005D6F71"/>
    <w:rsid w:val="005D71D0"/>
    <w:rsid w:val="005D778B"/>
    <w:rsid w:val="005D7A90"/>
    <w:rsid w:val="005D7FE4"/>
    <w:rsid w:val="005E05B1"/>
    <w:rsid w:val="005E17DF"/>
    <w:rsid w:val="005E1A3E"/>
    <w:rsid w:val="005E2534"/>
    <w:rsid w:val="005E37D4"/>
    <w:rsid w:val="005E3FE5"/>
    <w:rsid w:val="005E4171"/>
    <w:rsid w:val="005E4737"/>
    <w:rsid w:val="005E4B00"/>
    <w:rsid w:val="005E5F85"/>
    <w:rsid w:val="005F09E4"/>
    <w:rsid w:val="005F0DF8"/>
    <w:rsid w:val="005F1A22"/>
    <w:rsid w:val="005F2005"/>
    <w:rsid w:val="005F298F"/>
    <w:rsid w:val="005F3005"/>
    <w:rsid w:val="005F3BA3"/>
    <w:rsid w:val="005F4D5F"/>
    <w:rsid w:val="005F4EFE"/>
    <w:rsid w:val="005F4F47"/>
    <w:rsid w:val="005F5A0E"/>
    <w:rsid w:val="005F5F65"/>
    <w:rsid w:val="005F61A4"/>
    <w:rsid w:val="005F6289"/>
    <w:rsid w:val="005F67A1"/>
    <w:rsid w:val="005F6E53"/>
    <w:rsid w:val="005F738B"/>
    <w:rsid w:val="005F7612"/>
    <w:rsid w:val="005F7EAC"/>
    <w:rsid w:val="00600E65"/>
    <w:rsid w:val="0060183F"/>
    <w:rsid w:val="00601AA0"/>
    <w:rsid w:val="00602FAE"/>
    <w:rsid w:val="00602FBE"/>
    <w:rsid w:val="006040C1"/>
    <w:rsid w:val="006041CC"/>
    <w:rsid w:val="00606F6A"/>
    <w:rsid w:val="00607B08"/>
    <w:rsid w:val="0061004B"/>
    <w:rsid w:val="00610172"/>
    <w:rsid w:val="00611504"/>
    <w:rsid w:val="00611507"/>
    <w:rsid w:val="00612C64"/>
    <w:rsid w:val="006135E1"/>
    <w:rsid w:val="006139CE"/>
    <w:rsid w:val="00616C81"/>
    <w:rsid w:val="00617723"/>
    <w:rsid w:val="00621261"/>
    <w:rsid w:val="00621E8C"/>
    <w:rsid w:val="0062257F"/>
    <w:rsid w:val="00622B18"/>
    <w:rsid w:val="00622C0D"/>
    <w:rsid w:val="00623374"/>
    <w:rsid w:val="00626DCE"/>
    <w:rsid w:val="00627C54"/>
    <w:rsid w:val="006301F7"/>
    <w:rsid w:val="006306DC"/>
    <w:rsid w:val="00630725"/>
    <w:rsid w:val="006319F0"/>
    <w:rsid w:val="0063264A"/>
    <w:rsid w:val="0063276F"/>
    <w:rsid w:val="00633DF7"/>
    <w:rsid w:val="006345E0"/>
    <w:rsid w:val="00634A34"/>
    <w:rsid w:val="00634ECC"/>
    <w:rsid w:val="00635515"/>
    <w:rsid w:val="00635FAE"/>
    <w:rsid w:val="006365A8"/>
    <w:rsid w:val="006365F5"/>
    <w:rsid w:val="006369D7"/>
    <w:rsid w:val="00636B92"/>
    <w:rsid w:val="00640064"/>
    <w:rsid w:val="006419D1"/>
    <w:rsid w:val="0064277F"/>
    <w:rsid w:val="00644BC4"/>
    <w:rsid w:val="00646A37"/>
    <w:rsid w:val="00650384"/>
    <w:rsid w:val="0065147D"/>
    <w:rsid w:val="006518DA"/>
    <w:rsid w:val="00651DF5"/>
    <w:rsid w:val="006524A2"/>
    <w:rsid w:val="00652917"/>
    <w:rsid w:val="006529B4"/>
    <w:rsid w:val="00652A3B"/>
    <w:rsid w:val="00652C2C"/>
    <w:rsid w:val="0065399A"/>
    <w:rsid w:val="006543DE"/>
    <w:rsid w:val="006546E2"/>
    <w:rsid w:val="00657FE5"/>
    <w:rsid w:val="00660E16"/>
    <w:rsid w:val="00660FB6"/>
    <w:rsid w:val="006611BA"/>
    <w:rsid w:val="00661CE5"/>
    <w:rsid w:val="00662763"/>
    <w:rsid w:val="0066304B"/>
    <w:rsid w:val="006630AF"/>
    <w:rsid w:val="006631BC"/>
    <w:rsid w:val="00663602"/>
    <w:rsid w:val="00665D04"/>
    <w:rsid w:val="00665FAF"/>
    <w:rsid w:val="00666186"/>
    <w:rsid w:val="00667B82"/>
    <w:rsid w:val="00667D99"/>
    <w:rsid w:val="00667DB8"/>
    <w:rsid w:val="0067103A"/>
    <w:rsid w:val="00673734"/>
    <w:rsid w:val="00674081"/>
    <w:rsid w:val="00674439"/>
    <w:rsid w:val="00680194"/>
    <w:rsid w:val="006807FE"/>
    <w:rsid w:val="00680A34"/>
    <w:rsid w:val="00680AB0"/>
    <w:rsid w:val="006821B5"/>
    <w:rsid w:val="00682214"/>
    <w:rsid w:val="00682A18"/>
    <w:rsid w:val="00685137"/>
    <w:rsid w:val="00685381"/>
    <w:rsid w:val="006853A9"/>
    <w:rsid w:val="00686A39"/>
    <w:rsid w:val="00690186"/>
    <w:rsid w:val="00694879"/>
    <w:rsid w:val="00694CD5"/>
    <w:rsid w:val="00694FFD"/>
    <w:rsid w:val="006950BF"/>
    <w:rsid w:val="0069621E"/>
    <w:rsid w:val="00696F32"/>
    <w:rsid w:val="0069727D"/>
    <w:rsid w:val="006A0713"/>
    <w:rsid w:val="006A1A52"/>
    <w:rsid w:val="006A1A6E"/>
    <w:rsid w:val="006A1B98"/>
    <w:rsid w:val="006A39ED"/>
    <w:rsid w:val="006A3E7B"/>
    <w:rsid w:val="006A44EB"/>
    <w:rsid w:val="006A6C0C"/>
    <w:rsid w:val="006A7CCE"/>
    <w:rsid w:val="006B046E"/>
    <w:rsid w:val="006B05A3"/>
    <w:rsid w:val="006B0768"/>
    <w:rsid w:val="006B08A3"/>
    <w:rsid w:val="006B2C1E"/>
    <w:rsid w:val="006B436C"/>
    <w:rsid w:val="006B5B11"/>
    <w:rsid w:val="006B6952"/>
    <w:rsid w:val="006B72CC"/>
    <w:rsid w:val="006B7867"/>
    <w:rsid w:val="006C0263"/>
    <w:rsid w:val="006C1150"/>
    <w:rsid w:val="006C12A5"/>
    <w:rsid w:val="006C294B"/>
    <w:rsid w:val="006C2D60"/>
    <w:rsid w:val="006C3AA5"/>
    <w:rsid w:val="006C45A0"/>
    <w:rsid w:val="006C46C9"/>
    <w:rsid w:val="006C53B0"/>
    <w:rsid w:val="006C5453"/>
    <w:rsid w:val="006C648B"/>
    <w:rsid w:val="006C68FA"/>
    <w:rsid w:val="006C6EE5"/>
    <w:rsid w:val="006C720E"/>
    <w:rsid w:val="006C7379"/>
    <w:rsid w:val="006D0FFB"/>
    <w:rsid w:val="006D1058"/>
    <w:rsid w:val="006D18F4"/>
    <w:rsid w:val="006D28A2"/>
    <w:rsid w:val="006D3089"/>
    <w:rsid w:val="006D3156"/>
    <w:rsid w:val="006D3661"/>
    <w:rsid w:val="006D4070"/>
    <w:rsid w:val="006D4E20"/>
    <w:rsid w:val="006D554F"/>
    <w:rsid w:val="006D5CAB"/>
    <w:rsid w:val="006D5D53"/>
    <w:rsid w:val="006D6164"/>
    <w:rsid w:val="006D6259"/>
    <w:rsid w:val="006D66CC"/>
    <w:rsid w:val="006D6BD1"/>
    <w:rsid w:val="006E17C5"/>
    <w:rsid w:val="006E18B3"/>
    <w:rsid w:val="006E2177"/>
    <w:rsid w:val="006E28F1"/>
    <w:rsid w:val="006E32D6"/>
    <w:rsid w:val="006E3776"/>
    <w:rsid w:val="006E50DC"/>
    <w:rsid w:val="006E5211"/>
    <w:rsid w:val="006E6C79"/>
    <w:rsid w:val="006E7D41"/>
    <w:rsid w:val="006F09F0"/>
    <w:rsid w:val="006F0B7F"/>
    <w:rsid w:val="006F137D"/>
    <w:rsid w:val="006F1496"/>
    <w:rsid w:val="006F2279"/>
    <w:rsid w:val="006F374A"/>
    <w:rsid w:val="006F3978"/>
    <w:rsid w:val="006F3E0A"/>
    <w:rsid w:val="006F4393"/>
    <w:rsid w:val="006F4B0D"/>
    <w:rsid w:val="006F697B"/>
    <w:rsid w:val="006F6F08"/>
    <w:rsid w:val="006F6F94"/>
    <w:rsid w:val="006F781A"/>
    <w:rsid w:val="00700F95"/>
    <w:rsid w:val="0070175A"/>
    <w:rsid w:val="007034A5"/>
    <w:rsid w:val="0070372E"/>
    <w:rsid w:val="0070425A"/>
    <w:rsid w:val="00705EE8"/>
    <w:rsid w:val="00705F75"/>
    <w:rsid w:val="00706C55"/>
    <w:rsid w:val="007113E9"/>
    <w:rsid w:val="007115D8"/>
    <w:rsid w:val="00713214"/>
    <w:rsid w:val="007145DF"/>
    <w:rsid w:val="00714854"/>
    <w:rsid w:val="00715E6F"/>
    <w:rsid w:val="00716A98"/>
    <w:rsid w:val="00716CA8"/>
    <w:rsid w:val="0071778B"/>
    <w:rsid w:val="00717A40"/>
    <w:rsid w:val="00720619"/>
    <w:rsid w:val="00721185"/>
    <w:rsid w:val="0072241D"/>
    <w:rsid w:val="00722D39"/>
    <w:rsid w:val="0072318A"/>
    <w:rsid w:val="00723292"/>
    <w:rsid w:val="007232FB"/>
    <w:rsid w:val="00723BFE"/>
    <w:rsid w:val="00723DB3"/>
    <w:rsid w:val="0072428C"/>
    <w:rsid w:val="00724460"/>
    <w:rsid w:val="0072461A"/>
    <w:rsid w:val="00726262"/>
    <w:rsid w:val="0072635D"/>
    <w:rsid w:val="007302E0"/>
    <w:rsid w:val="0073055A"/>
    <w:rsid w:val="0073244E"/>
    <w:rsid w:val="00732798"/>
    <w:rsid w:val="00732F1C"/>
    <w:rsid w:val="0073586B"/>
    <w:rsid w:val="00736905"/>
    <w:rsid w:val="00740465"/>
    <w:rsid w:val="00740887"/>
    <w:rsid w:val="00741B00"/>
    <w:rsid w:val="00742845"/>
    <w:rsid w:val="00743BC4"/>
    <w:rsid w:val="00744BB8"/>
    <w:rsid w:val="00744EA9"/>
    <w:rsid w:val="007478AF"/>
    <w:rsid w:val="007502E7"/>
    <w:rsid w:val="00750723"/>
    <w:rsid w:val="00750AF4"/>
    <w:rsid w:val="00750E97"/>
    <w:rsid w:val="00751C2A"/>
    <w:rsid w:val="00752231"/>
    <w:rsid w:val="007523E3"/>
    <w:rsid w:val="007531BB"/>
    <w:rsid w:val="007537D1"/>
    <w:rsid w:val="00754010"/>
    <w:rsid w:val="007549AA"/>
    <w:rsid w:val="00754A97"/>
    <w:rsid w:val="0075573D"/>
    <w:rsid w:val="007559C5"/>
    <w:rsid w:val="00755D88"/>
    <w:rsid w:val="00756B95"/>
    <w:rsid w:val="00757031"/>
    <w:rsid w:val="00757636"/>
    <w:rsid w:val="0075796B"/>
    <w:rsid w:val="00760407"/>
    <w:rsid w:val="00760709"/>
    <w:rsid w:val="00761F42"/>
    <w:rsid w:val="0076266E"/>
    <w:rsid w:val="00763CDA"/>
    <w:rsid w:val="00764F70"/>
    <w:rsid w:val="0076502A"/>
    <w:rsid w:val="007650AC"/>
    <w:rsid w:val="00765E2D"/>
    <w:rsid w:val="00766A5F"/>
    <w:rsid w:val="00767303"/>
    <w:rsid w:val="007674C6"/>
    <w:rsid w:val="007702AD"/>
    <w:rsid w:val="0077056E"/>
    <w:rsid w:val="007705C7"/>
    <w:rsid w:val="00770755"/>
    <w:rsid w:val="007709E4"/>
    <w:rsid w:val="00770B55"/>
    <w:rsid w:val="00771575"/>
    <w:rsid w:val="00772C08"/>
    <w:rsid w:val="00773448"/>
    <w:rsid w:val="00774853"/>
    <w:rsid w:val="0077513C"/>
    <w:rsid w:val="007759CE"/>
    <w:rsid w:val="00776329"/>
    <w:rsid w:val="00776BAD"/>
    <w:rsid w:val="00776DAD"/>
    <w:rsid w:val="00777B1D"/>
    <w:rsid w:val="00777F93"/>
    <w:rsid w:val="0078059B"/>
    <w:rsid w:val="00780C52"/>
    <w:rsid w:val="007815F0"/>
    <w:rsid w:val="00781BDD"/>
    <w:rsid w:val="00782CAB"/>
    <w:rsid w:val="0078371D"/>
    <w:rsid w:val="00783B7C"/>
    <w:rsid w:val="00783E93"/>
    <w:rsid w:val="00784374"/>
    <w:rsid w:val="00784547"/>
    <w:rsid w:val="00784CD0"/>
    <w:rsid w:val="00785264"/>
    <w:rsid w:val="00786445"/>
    <w:rsid w:val="007864CE"/>
    <w:rsid w:val="00786EBF"/>
    <w:rsid w:val="007870A9"/>
    <w:rsid w:val="007874DF"/>
    <w:rsid w:val="00787726"/>
    <w:rsid w:val="0078794D"/>
    <w:rsid w:val="00787D19"/>
    <w:rsid w:val="00790709"/>
    <w:rsid w:val="00791A6B"/>
    <w:rsid w:val="00791FA0"/>
    <w:rsid w:val="007924C6"/>
    <w:rsid w:val="007933E9"/>
    <w:rsid w:val="0079411F"/>
    <w:rsid w:val="007952A1"/>
    <w:rsid w:val="00795402"/>
    <w:rsid w:val="00795448"/>
    <w:rsid w:val="00795ACE"/>
    <w:rsid w:val="00795F24"/>
    <w:rsid w:val="00796A95"/>
    <w:rsid w:val="00796B65"/>
    <w:rsid w:val="00797C9B"/>
    <w:rsid w:val="007A0945"/>
    <w:rsid w:val="007A0F4D"/>
    <w:rsid w:val="007A1877"/>
    <w:rsid w:val="007A18B0"/>
    <w:rsid w:val="007A4E29"/>
    <w:rsid w:val="007A4ECE"/>
    <w:rsid w:val="007A5995"/>
    <w:rsid w:val="007A6B77"/>
    <w:rsid w:val="007A6DAF"/>
    <w:rsid w:val="007A767E"/>
    <w:rsid w:val="007A792F"/>
    <w:rsid w:val="007B04B7"/>
    <w:rsid w:val="007B18F6"/>
    <w:rsid w:val="007B2872"/>
    <w:rsid w:val="007B2B89"/>
    <w:rsid w:val="007B3359"/>
    <w:rsid w:val="007B5ED5"/>
    <w:rsid w:val="007B7FB7"/>
    <w:rsid w:val="007C0F52"/>
    <w:rsid w:val="007C46EC"/>
    <w:rsid w:val="007C495B"/>
    <w:rsid w:val="007C6D9F"/>
    <w:rsid w:val="007D02A6"/>
    <w:rsid w:val="007D03B4"/>
    <w:rsid w:val="007D20BC"/>
    <w:rsid w:val="007D28AC"/>
    <w:rsid w:val="007D2C7A"/>
    <w:rsid w:val="007D44AE"/>
    <w:rsid w:val="007D48C6"/>
    <w:rsid w:val="007D516A"/>
    <w:rsid w:val="007D5505"/>
    <w:rsid w:val="007D5A17"/>
    <w:rsid w:val="007D61D0"/>
    <w:rsid w:val="007D62A3"/>
    <w:rsid w:val="007D62F8"/>
    <w:rsid w:val="007D7444"/>
    <w:rsid w:val="007D7448"/>
    <w:rsid w:val="007E0734"/>
    <w:rsid w:val="007E0C01"/>
    <w:rsid w:val="007E4075"/>
    <w:rsid w:val="007E5735"/>
    <w:rsid w:val="007E776A"/>
    <w:rsid w:val="007F0104"/>
    <w:rsid w:val="007F0BB0"/>
    <w:rsid w:val="007F0BC1"/>
    <w:rsid w:val="007F1670"/>
    <w:rsid w:val="007F34A2"/>
    <w:rsid w:val="007F4E6F"/>
    <w:rsid w:val="007F5671"/>
    <w:rsid w:val="007F7154"/>
    <w:rsid w:val="007F729E"/>
    <w:rsid w:val="007F76CA"/>
    <w:rsid w:val="00800A33"/>
    <w:rsid w:val="00800BCE"/>
    <w:rsid w:val="00802ACA"/>
    <w:rsid w:val="008033C3"/>
    <w:rsid w:val="00803828"/>
    <w:rsid w:val="0080413A"/>
    <w:rsid w:val="008045AB"/>
    <w:rsid w:val="008052CB"/>
    <w:rsid w:val="0080762B"/>
    <w:rsid w:val="00807911"/>
    <w:rsid w:val="00807A49"/>
    <w:rsid w:val="008103F9"/>
    <w:rsid w:val="00811026"/>
    <w:rsid w:val="00811053"/>
    <w:rsid w:val="0081121A"/>
    <w:rsid w:val="00811746"/>
    <w:rsid w:val="00811C18"/>
    <w:rsid w:val="00812026"/>
    <w:rsid w:val="00812298"/>
    <w:rsid w:val="00813553"/>
    <w:rsid w:val="00813CFA"/>
    <w:rsid w:val="0081404D"/>
    <w:rsid w:val="00814C4B"/>
    <w:rsid w:val="008151B6"/>
    <w:rsid w:val="008173B8"/>
    <w:rsid w:val="00817E48"/>
    <w:rsid w:val="00820355"/>
    <w:rsid w:val="008208F6"/>
    <w:rsid w:val="008213E4"/>
    <w:rsid w:val="00821714"/>
    <w:rsid w:val="00821A3F"/>
    <w:rsid w:val="00822054"/>
    <w:rsid w:val="008223FB"/>
    <w:rsid w:val="00823A8C"/>
    <w:rsid w:val="00823D65"/>
    <w:rsid w:val="00824142"/>
    <w:rsid w:val="0082424F"/>
    <w:rsid w:val="008245F0"/>
    <w:rsid w:val="008250FB"/>
    <w:rsid w:val="0082681D"/>
    <w:rsid w:val="008268CA"/>
    <w:rsid w:val="008275D3"/>
    <w:rsid w:val="00827D4E"/>
    <w:rsid w:val="008306C7"/>
    <w:rsid w:val="00831DCA"/>
    <w:rsid w:val="00831E99"/>
    <w:rsid w:val="00832121"/>
    <w:rsid w:val="008321E2"/>
    <w:rsid w:val="008321FA"/>
    <w:rsid w:val="00832232"/>
    <w:rsid w:val="008326D8"/>
    <w:rsid w:val="00832819"/>
    <w:rsid w:val="00833C73"/>
    <w:rsid w:val="00835ACB"/>
    <w:rsid w:val="008360F1"/>
    <w:rsid w:val="0083749B"/>
    <w:rsid w:val="00837A46"/>
    <w:rsid w:val="00837CF0"/>
    <w:rsid w:val="00840553"/>
    <w:rsid w:val="00841B12"/>
    <w:rsid w:val="00843396"/>
    <w:rsid w:val="00843AA0"/>
    <w:rsid w:val="00844212"/>
    <w:rsid w:val="00844C7B"/>
    <w:rsid w:val="00844E78"/>
    <w:rsid w:val="00846403"/>
    <w:rsid w:val="00850605"/>
    <w:rsid w:val="0085072B"/>
    <w:rsid w:val="00850B45"/>
    <w:rsid w:val="00850FA7"/>
    <w:rsid w:val="00851A8E"/>
    <w:rsid w:val="00851D7F"/>
    <w:rsid w:val="00851F45"/>
    <w:rsid w:val="008524CE"/>
    <w:rsid w:val="00852C87"/>
    <w:rsid w:val="00852FA3"/>
    <w:rsid w:val="008535DF"/>
    <w:rsid w:val="008541A3"/>
    <w:rsid w:val="008542C6"/>
    <w:rsid w:val="008542F9"/>
    <w:rsid w:val="008543BD"/>
    <w:rsid w:val="00855E83"/>
    <w:rsid w:val="008564F3"/>
    <w:rsid w:val="00856AC6"/>
    <w:rsid w:val="00856FF9"/>
    <w:rsid w:val="0086020C"/>
    <w:rsid w:val="0086095E"/>
    <w:rsid w:val="00863941"/>
    <w:rsid w:val="008648AA"/>
    <w:rsid w:val="00864CC7"/>
    <w:rsid w:val="00865ADE"/>
    <w:rsid w:val="008660CC"/>
    <w:rsid w:val="00867438"/>
    <w:rsid w:val="0086744C"/>
    <w:rsid w:val="00870137"/>
    <w:rsid w:val="008706C4"/>
    <w:rsid w:val="00870B56"/>
    <w:rsid w:val="0087183F"/>
    <w:rsid w:val="00871EE3"/>
    <w:rsid w:val="008725AA"/>
    <w:rsid w:val="00872682"/>
    <w:rsid w:val="00872B58"/>
    <w:rsid w:val="00872C2A"/>
    <w:rsid w:val="00873353"/>
    <w:rsid w:val="0087591A"/>
    <w:rsid w:val="00875A69"/>
    <w:rsid w:val="00875A85"/>
    <w:rsid w:val="0087667F"/>
    <w:rsid w:val="00876C1F"/>
    <w:rsid w:val="00876C3C"/>
    <w:rsid w:val="0087703A"/>
    <w:rsid w:val="00877295"/>
    <w:rsid w:val="0087770C"/>
    <w:rsid w:val="00877D07"/>
    <w:rsid w:val="00881298"/>
    <w:rsid w:val="008817B8"/>
    <w:rsid w:val="00881802"/>
    <w:rsid w:val="0088219D"/>
    <w:rsid w:val="00882702"/>
    <w:rsid w:val="00883D1C"/>
    <w:rsid w:val="0088435B"/>
    <w:rsid w:val="0088451D"/>
    <w:rsid w:val="0088604F"/>
    <w:rsid w:val="00886CA5"/>
    <w:rsid w:val="00886EA4"/>
    <w:rsid w:val="008873D7"/>
    <w:rsid w:val="00890EEC"/>
    <w:rsid w:val="00892666"/>
    <w:rsid w:val="00892B49"/>
    <w:rsid w:val="00892B6E"/>
    <w:rsid w:val="008935B0"/>
    <w:rsid w:val="00893A66"/>
    <w:rsid w:val="00893D89"/>
    <w:rsid w:val="00894A49"/>
    <w:rsid w:val="00895422"/>
    <w:rsid w:val="008957D5"/>
    <w:rsid w:val="00897016"/>
    <w:rsid w:val="008A1354"/>
    <w:rsid w:val="008A179D"/>
    <w:rsid w:val="008A1B57"/>
    <w:rsid w:val="008A261D"/>
    <w:rsid w:val="008A3054"/>
    <w:rsid w:val="008A34C6"/>
    <w:rsid w:val="008A4202"/>
    <w:rsid w:val="008A54E4"/>
    <w:rsid w:val="008A5EB3"/>
    <w:rsid w:val="008A65A3"/>
    <w:rsid w:val="008A742F"/>
    <w:rsid w:val="008A7AF5"/>
    <w:rsid w:val="008B0775"/>
    <w:rsid w:val="008B087D"/>
    <w:rsid w:val="008B09B6"/>
    <w:rsid w:val="008B0D12"/>
    <w:rsid w:val="008B1A36"/>
    <w:rsid w:val="008B3394"/>
    <w:rsid w:val="008B38F2"/>
    <w:rsid w:val="008B3EAA"/>
    <w:rsid w:val="008B4F0D"/>
    <w:rsid w:val="008B5C69"/>
    <w:rsid w:val="008B758D"/>
    <w:rsid w:val="008B7D32"/>
    <w:rsid w:val="008C35AF"/>
    <w:rsid w:val="008C3667"/>
    <w:rsid w:val="008C378C"/>
    <w:rsid w:val="008C3DCD"/>
    <w:rsid w:val="008C4157"/>
    <w:rsid w:val="008C457A"/>
    <w:rsid w:val="008C508F"/>
    <w:rsid w:val="008C52C9"/>
    <w:rsid w:val="008C5937"/>
    <w:rsid w:val="008C61F7"/>
    <w:rsid w:val="008C7E38"/>
    <w:rsid w:val="008D0536"/>
    <w:rsid w:val="008D0D8B"/>
    <w:rsid w:val="008D13FF"/>
    <w:rsid w:val="008D398E"/>
    <w:rsid w:val="008D7334"/>
    <w:rsid w:val="008D733C"/>
    <w:rsid w:val="008D7C44"/>
    <w:rsid w:val="008E0197"/>
    <w:rsid w:val="008E126F"/>
    <w:rsid w:val="008E272A"/>
    <w:rsid w:val="008E32D8"/>
    <w:rsid w:val="008E3346"/>
    <w:rsid w:val="008E4807"/>
    <w:rsid w:val="008E48D9"/>
    <w:rsid w:val="008E4970"/>
    <w:rsid w:val="008E4E90"/>
    <w:rsid w:val="008E5454"/>
    <w:rsid w:val="008E7E9E"/>
    <w:rsid w:val="008E7EC1"/>
    <w:rsid w:val="008F10E8"/>
    <w:rsid w:val="008F1619"/>
    <w:rsid w:val="008F1FD4"/>
    <w:rsid w:val="008F2B73"/>
    <w:rsid w:val="008F5352"/>
    <w:rsid w:val="008F5B3E"/>
    <w:rsid w:val="00901424"/>
    <w:rsid w:val="0090279C"/>
    <w:rsid w:val="00902BF5"/>
    <w:rsid w:val="009033FE"/>
    <w:rsid w:val="00903512"/>
    <w:rsid w:val="009044FC"/>
    <w:rsid w:val="00905643"/>
    <w:rsid w:val="00910BC1"/>
    <w:rsid w:val="00910F4D"/>
    <w:rsid w:val="00910FC8"/>
    <w:rsid w:val="00913837"/>
    <w:rsid w:val="009142CD"/>
    <w:rsid w:val="009142E4"/>
    <w:rsid w:val="00914438"/>
    <w:rsid w:val="0091496A"/>
    <w:rsid w:val="009153A4"/>
    <w:rsid w:val="009154AF"/>
    <w:rsid w:val="00915F53"/>
    <w:rsid w:val="009175A5"/>
    <w:rsid w:val="0091761E"/>
    <w:rsid w:val="009205FC"/>
    <w:rsid w:val="00920673"/>
    <w:rsid w:val="009214C3"/>
    <w:rsid w:val="00921D11"/>
    <w:rsid w:val="00921EEE"/>
    <w:rsid w:val="00922B5A"/>
    <w:rsid w:val="00922E69"/>
    <w:rsid w:val="0092358D"/>
    <w:rsid w:val="009236D2"/>
    <w:rsid w:val="0092569A"/>
    <w:rsid w:val="00930C1F"/>
    <w:rsid w:val="00930F74"/>
    <w:rsid w:val="0093129E"/>
    <w:rsid w:val="009315E0"/>
    <w:rsid w:val="009346C5"/>
    <w:rsid w:val="00934A3E"/>
    <w:rsid w:val="00934D41"/>
    <w:rsid w:val="00935136"/>
    <w:rsid w:val="0093532C"/>
    <w:rsid w:val="00936091"/>
    <w:rsid w:val="0093652E"/>
    <w:rsid w:val="009368DC"/>
    <w:rsid w:val="00936CFD"/>
    <w:rsid w:val="00936D15"/>
    <w:rsid w:val="00937EAC"/>
    <w:rsid w:val="00940753"/>
    <w:rsid w:val="009408F0"/>
    <w:rsid w:val="00940B6C"/>
    <w:rsid w:val="00940DCF"/>
    <w:rsid w:val="00942335"/>
    <w:rsid w:val="0094260A"/>
    <w:rsid w:val="00942716"/>
    <w:rsid w:val="009429B9"/>
    <w:rsid w:val="009456BF"/>
    <w:rsid w:val="00945D7B"/>
    <w:rsid w:val="00950E8B"/>
    <w:rsid w:val="00950EAB"/>
    <w:rsid w:val="00953D2A"/>
    <w:rsid w:val="0095465C"/>
    <w:rsid w:val="00954734"/>
    <w:rsid w:val="00955231"/>
    <w:rsid w:val="009563E1"/>
    <w:rsid w:val="0095656C"/>
    <w:rsid w:val="00956F2D"/>
    <w:rsid w:val="009571A2"/>
    <w:rsid w:val="009575A2"/>
    <w:rsid w:val="009605C2"/>
    <w:rsid w:val="00961773"/>
    <w:rsid w:val="009624A6"/>
    <w:rsid w:val="0096290C"/>
    <w:rsid w:val="00963ABE"/>
    <w:rsid w:val="00963EB0"/>
    <w:rsid w:val="00964956"/>
    <w:rsid w:val="00965245"/>
    <w:rsid w:val="00965643"/>
    <w:rsid w:val="009659B2"/>
    <w:rsid w:val="009666E8"/>
    <w:rsid w:val="009669D4"/>
    <w:rsid w:val="0097014B"/>
    <w:rsid w:val="009706D3"/>
    <w:rsid w:val="009714AC"/>
    <w:rsid w:val="00971F2F"/>
    <w:rsid w:val="00972552"/>
    <w:rsid w:val="009732BC"/>
    <w:rsid w:val="00973BA7"/>
    <w:rsid w:val="00974431"/>
    <w:rsid w:val="0097460D"/>
    <w:rsid w:val="00974C46"/>
    <w:rsid w:val="00975BFA"/>
    <w:rsid w:val="009760A5"/>
    <w:rsid w:val="009761DD"/>
    <w:rsid w:val="0098005F"/>
    <w:rsid w:val="009805E1"/>
    <w:rsid w:val="00981838"/>
    <w:rsid w:val="009820B1"/>
    <w:rsid w:val="00983CC2"/>
    <w:rsid w:val="009852AB"/>
    <w:rsid w:val="00986AC2"/>
    <w:rsid w:val="00987B53"/>
    <w:rsid w:val="00990E16"/>
    <w:rsid w:val="0099161D"/>
    <w:rsid w:val="00992ECF"/>
    <w:rsid w:val="00993ACD"/>
    <w:rsid w:val="00993BFE"/>
    <w:rsid w:val="00994D55"/>
    <w:rsid w:val="00997A53"/>
    <w:rsid w:val="009A1B42"/>
    <w:rsid w:val="009A28AD"/>
    <w:rsid w:val="009A34A4"/>
    <w:rsid w:val="009A3A74"/>
    <w:rsid w:val="009A52C0"/>
    <w:rsid w:val="009A64F9"/>
    <w:rsid w:val="009A71F0"/>
    <w:rsid w:val="009A764D"/>
    <w:rsid w:val="009A7670"/>
    <w:rsid w:val="009B1778"/>
    <w:rsid w:val="009B188C"/>
    <w:rsid w:val="009B1A92"/>
    <w:rsid w:val="009B29E7"/>
    <w:rsid w:val="009B3E3F"/>
    <w:rsid w:val="009B506F"/>
    <w:rsid w:val="009B70EA"/>
    <w:rsid w:val="009B71C0"/>
    <w:rsid w:val="009B7AA0"/>
    <w:rsid w:val="009C0391"/>
    <w:rsid w:val="009C06E9"/>
    <w:rsid w:val="009C0CD8"/>
    <w:rsid w:val="009C1505"/>
    <w:rsid w:val="009C1535"/>
    <w:rsid w:val="009C17DE"/>
    <w:rsid w:val="009C1AC1"/>
    <w:rsid w:val="009C1F29"/>
    <w:rsid w:val="009C2F3D"/>
    <w:rsid w:val="009C32A0"/>
    <w:rsid w:val="009C5751"/>
    <w:rsid w:val="009C587E"/>
    <w:rsid w:val="009C645B"/>
    <w:rsid w:val="009C6697"/>
    <w:rsid w:val="009C7D38"/>
    <w:rsid w:val="009C7DF3"/>
    <w:rsid w:val="009D115E"/>
    <w:rsid w:val="009D186B"/>
    <w:rsid w:val="009D1E01"/>
    <w:rsid w:val="009D20E9"/>
    <w:rsid w:val="009D233F"/>
    <w:rsid w:val="009D2EBE"/>
    <w:rsid w:val="009D37A8"/>
    <w:rsid w:val="009D3C39"/>
    <w:rsid w:val="009D3C5B"/>
    <w:rsid w:val="009D4DA0"/>
    <w:rsid w:val="009D5EFC"/>
    <w:rsid w:val="009D60B6"/>
    <w:rsid w:val="009D77B3"/>
    <w:rsid w:val="009E02B5"/>
    <w:rsid w:val="009E10CE"/>
    <w:rsid w:val="009E3509"/>
    <w:rsid w:val="009E3BB3"/>
    <w:rsid w:val="009E4323"/>
    <w:rsid w:val="009E6173"/>
    <w:rsid w:val="009E61ED"/>
    <w:rsid w:val="009E62E7"/>
    <w:rsid w:val="009E731D"/>
    <w:rsid w:val="009E74B2"/>
    <w:rsid w:val="009F0C39"/>
    <w:rsid w:val="009F2A2F"/>
    <w:rsid w:val="009F2ACB"/>
    <w:rsid w:val="009F42D3"/>
    <w:rsid w:val="009F4D51"/>
    <w:rsid w:val="009F54E1"/>
    <w:rsid w:val="009F63B0"/>
    <w:rsid w:val="009F686F"/>
    <w:rsid w:val="009F6EF2"/>
    <w:rsid w:val="00A00D80"/>
    <w:rsid w:val="00A0156F"/>
    <w:rsid w:val="00A01759"/>
    <w:rsid w:val="00A0306E"/>
    <w:rsid w:val="00A0317C"/>
    <w:rsid w:val="00A03A6F"/>
    <w:rsid w:val="00A05697"/>
    <w:rsid w:val="00A05E4A"/>
    <w:rsid w:val="00A07DF1"/>
    <w:rsid w:val="00A105A4"/>
    <w:rsid w:val="00A10B56"/>
    <w:rsid w:val="00A11003"/>
    <w:rsid w:val="00A13040"/>
    <w:rsid w:val="00A13314"/>
    <w:rsid w:val="00A13E9F"/>
    <w:rsid w:val="00A13EA6"/>
    <w:rsid w:val="00A14A62"/>
    <w:rsid w:val="00A14AD0"/>
    <w:rsid w:val="00A14E7C"/>
    <w:rsid w:val="00A15CE9"/>
    <w:rsid w:val="00A16674"/>
    <w:rsid w:val="00A167E1"/>
    <w:rsid w:val="00A17695"/>
    <w:rsid w:val="00A17A13"/>
    <w:rsid w:val="00A17BBC"/>
    <w:rsid w:val="00A205FC"/>
    <w:rsid w:val="00A20D6F"/>
    <w:rsid w:val="00A21D1D"/>
    <w:rsid w:val="00A247D5"/>
    <w:rsid w:val="00A248D9"/>
    <w:rsid w:val="00A24CC3"/>
    <w:rsid w:val="00A25041"/>
    <w:rsid w:val="00A25650"/>
    <w:rsid w:val="00A25AC3"/>
    <w:rsid w:val="00A266A3"/>
    <w:rsid w:val="00A27335"/>
    <w:rsid w:val="00A27BDE"/>
    <w:rsid w:val="00A30644"/>
    <w:rsid w:val="00A30E97"/>
    <w:rsid w:val="00A317AE"/>
    <w:rsid w:val="00A345EC"/>
    <w:rsid w:val="00A35784"/>
    <w:rsid w:val="00A362B7"/>
    <w:rsid w:val="00A363A3"/>
    <w:rsid w:val="00A363A8"/>
    <w:rsid w:val="00A36C18"/>
    <w:rsid w:val="00A36D23"/>
    <w:rsid w:val="00A37924"/>
    <w:rsid w:val="00A37FE8"/>
    <w:rsid w:val="00A4006F"/>
    <w:rsid w:val="00A4064A"/>
    <w:rsid w:val="00A40A6C"/>
    <w:rsid w:val="00A4208E"/>
    <w:rsid w:val="00A420BF"/>
    <w:rsid w:val="00A426D9"/>
    <w:rsid w:val="00A427CC"/>
    <w:rsid w:val="00A4397D"/>
    <w:rsid w:val="00A44278"/>
    <w:rsid w:val="00A44A55"/>
    <w:rsid w:val="00A46F14"/>
    <w:rsid w:val="00A47185"/>
    <w:rsid w:val="00A47213"/>
    <w:rsid w:val="00A47774"/>
    <w:rsid w:val="00A47911"/>
    <w:rsid w:val="00A479A6"/>
    <w:rsid w:val="00A50BD9"/>
    <w:rsid w:val="00A51217"/>
    <w:rsid w:val="00A52979"/>
    <w:rsid w:val="00A531DE"/>
    <w:rsid w:val="00A53FFB"/>
    <w:rsid w:val="00A540E9"/>
    <w:rsid w:val="00A54B6C"/>
    <w:rsid w:val="00A55688"/>
    <w:rsid w:val="00A561CD"/>
    <w:rsid w:val="00A56E6B"/>
    <w:rsid w:val="00A57290"/>
    <w:rsid w:val="00A57BB4"/>
    <w:rsid w:val="00A6076B"/>
    <w:rsid w:val="00A60D6F"/>
    <w:rsid w:val="00A6138D"/>
    <w:rsid w:val="00A61A83"/>
    <w:rsid w:val="00A61EB4"/>
    <w:rsid w:val="00A62491"/>
    <w:rsid w:val="00A63E5E"/>
    <w:rsid w:val="00A64453"/>
    <w:rsid w:val="00A646E6"/>
    <w:rsid w:val="00A6479C"/>
    <w:rsid w:val="00A654F8"/>
    <w:rsid w:val="00A65E25"/>
    <w:rsid w:val="00A67319"/>
    <w:rsid w:val="00A6796D"/>
    <w:rsid w:val="00A706D5"/>
    <w:rsid w:val="00A70C66"/>
    <w:rsid w:val="00A7134B"/>
    <w:rsid w:val="00A718CB"/>
    <w:rsid w:val="00A7199F"/>
    <w:rsid w:val="00A71E36"/>
    <w:rsid w:val="00A73BC8"/>
    <w:rsid w:val="00A740C6"/>
    <w:rsid w:val="00A74146"/>
    <w:rsid w:val="00A748BB"/>
    <w:rsid w:val="00A75665"/>
    <w:rsid w:val="00A756FE"/>
    <w:rsid w:val="00A75A18"/>
    <w:rsid w:val="00A7771F"/>
    <w:rsid w:val="00A77B22"/>
    <w:rsid w:val="00A80DC1"/>
    <w:rsid w:val="00A8103C"/>
    <w:rsid w:val="00A820F6"/>
    <w:rsid w:val="00A822C5"/>
    <w:rsid w:val="00A83BB7"/>
    <w:rsid w:val="00A84168"/>
    <w:rsid w:val="00A84AAB"/>
    <w:rsid w:val="00A84E96"/>
    <w:rsid w:val="00A86C3A"/>
    <w:rsid w:val="00A9181F"/>
    <w:rsid w:val="00A91E9B"/>
    <w:rsid w:val="00A931EC"/>
    <w:rsid w:val="00A93761"/>
    <w:rsid w:val="00A937BF"/>
    <w:rsid w:val="00A94808"/>
    <w:rsid w:val="00A94A23"/>
    <w:rsid w:val="00A95BA6"/>
    <w:rsid w:val="00A96454"/>
    <w:rsid w:val="00A965A8"/>
    <w:rsid w:val="00A96D70"/>
    <w:rsid w:val="00A97256"/>
    <w:rsid w:val="00A97743"/>
    <w:rsid w:val="00AA04F5"/>
    <w:rsid w:val="00AA06E2"/>
    <w:rsid w:val="00AA1055"/>
    <w:rsid w:val="00AA1250"/>
    <w:rsid w:val="00AA12C3"/>
    <w:rsid w:val="00AA15A5"/>
    <w:rsid w:val="00AA2B82"/>
    <w:rsid w:val="00AA2C78"/>
    <w:rsid w:val="00AA3D5B"/>
    <w:rsid w:val="00AA537C"/>
    <w:rsid w:val="00AA6624"/>
    <w:rsid w:val="00AA684E"/>
    <w:rsid w:val="00AA6C3C"/>
    <w:rsid w:val="00AB0C83"/>
    <w:rsid w:val="00AB2219"/>
    <w:rsid w:val="00AB2BDE"/>
    <w:rsid w:val="00AB3172"/>
    <w:rsid w:val="00AB31DD"/>
    <w:rsid w:val="00AB35F7"/>
    <w:rsid w:val="00AB4462"/>
    <w:rsid w:val="00AB4772"/>
    <w:rsid w:val="00AB635F"/>
    <w:rsid w:val="00AB6A45"/>
    <w:rsid w:val="00AB6DF4"/>
    <w:rsid w:val="00AB6E83"/>
    <w:rsid w:val="00AC041E"/>
    <w:rsid w:val="00AC09FE"/>
    <w:rsid w:val="00AC1B56"/>
    <w:rsid w:val="00AC348B"/>
    <w:rsid w:val="00AC3864"/>
    <w:rsid w:val="00AC4520"/>
    <w:rsid w:val="00AC49F0"/>
    <w:rsid w:val="00AC4F21"/>
    <w:rsid w:val="00AC5DA4"/>
    <w:rsid w:val="00AC70F3"/>
    <w:rsid w:val="00AC7456"/>
    <w:rsid w:val="00AC74D4"/>
    <w:rsid w:val="00AC78EA"/>
    <w:rsid w:val="00AD0A66"/>
    <w:rsid w:val="00AD1592"/>
    <w:rsid w:val="00AD1F04"/>
    <w:rsid w:val="00AD207C"/>
    <w:rsid w:val="00AD23A4"/>
    <w:rsid w:val="00AD2DDC"/>
    <w:rsid w:val="00AD33AF"/>
    <w:rsid w:val="00AD5CB2"/>
    <w:rsid w:val="00AD66EB"/>
    <w:rsid w:val="00AD6E4B"/>
    <w:rsid w:val="00AD719D"/>
    <w:rsid w:val="00AE112A"/>
    <w:rsid w:val="00AE2062"/>
    <w:rsid w:val="00AE20EA"/>
    <w:rsid w:val="00AE30BB"/>
    <w:rsid w:val="00AE3497"/>
    <w:rsid w:val="00AE3C8C"/>
    <w:rsid w:val="00AE3FC8"/>
    <w:rsid w:val="00AE4408"/>
    <w:rsid w:val="00AE46C5"/>
    <w:rsid w:val="00AE4817"/>
    <w:rsid w:val="00AE4A7B"/>
    <w:rsid w:val="00AE5FAC"/>
    <w:rsid w:val="00AE70B0"/>
    <w:rsid w:val="00AF0188"/>
    <w:rsid w:val="00AF0405"/>
    <w:rsid w:val="00AF2002"/>
    <w:rsid w:val="00AF3075"/>
    <w:rsid w:val="00AF3D12"/>
    <w:rsid w:val="00AF611A"/>
    <w:rsid w:val="00AF66DE"/>
    <w:rsid w:val="00AF78B5"/>
    <w:rsid w:val="00AF7ADE"/>
    <w:rsid w:val="00B00075"/>
    <w:rsid w:val="00B001C2"/>
    <w:rsid w:val="00B00A3B"/>
    <w:rsid w:val="00B00BB8"/>
    <w:rsid w:val="00B0150A"/>
    <w:rsid w:val="00B0284F"/>
    <w:rsid w:val="00B032F6"/>
    <w:rsid w:val="00B033D6"/>
    <w:rsid w:val="00B03591"/>
    <w:rsid w:val="00B04BA1"/>
    <w:rsid w:val="00B057DF"/>
    <w:rsid w:val="00B07F4E"/>
    <w:rsid w:val="00B103DD"/>
    <w:rsid w:val="00B11428"/>
    <w:rsid w:val="00B12B73"/>
    <w:rsid w:val="00B12C6A"/>
    <w:rsid w:val="00B15158"/>
    <w:rsid w:val="00B15CE8"/>
    <w:rsid w:val="00B16306"/>
    <w:rsid w:val="00B165A7"/>
    <w:rsid w:val="00B16BCB"/>
    <w:rsid w:val="00B16C52"/>
    <w:rsid w:val="00B1781D"/>
    <w:rsid w:val="00B20F49"/>
    <w:rsid w:val="00B21521"/>
    <w:rsid w:val="00B22893"/>
    <w:rsid w:val="00B23360"/>
    <w:rsid w:val="00B265BC"/>
    <w:rsid w:val="00B268B9"/>
    <w:rsid w:val="00B271F9"/>
    <w:rsid w:val="00B27A2F"/>
    <w:rsid w:val="00B31486"/>
    <w:rsid w:val="00B3435D"/>
    <w:rsid w:val="00B35065"/>
    <w:rsid w:val="00B35486"/>
    <w:rsid w:val="00B357CF"/>
    <w:rsid w:val="00B35C88"/>
    <w:rsid w:val="00B37280"/>
    <w:rsid w:val="00B37D5C"/>
    <w:rsid w:val="00B40C99"/>
    <w:rsid w:val="00B41734"/>
    <w:rsid w:val="00B41A97"/>
    <w:rsid w:val="00B42734"/>
    <w:rsid w:val="00B427E1"/>
    <w:rsid w:val="00B43B8A"/>
    <w:rsid w:val="00B43C86"/>
    <w:rsid w:val="00B44705"/>
    <w:rsid w:val="00B47F82"/>
    <w:rsid w:val="00B51558"/>
    <w:rsid w:val="00B51F83"/>
    <w:rsid w:val="00B532AE"/>
    <w:rsid w:val="00B53C39"/>
    <w:rsid w:val="00B54829"/>
    <w:rsid w:val="00B5527A"/>
    <w:rsid w:val="00B559D0"/>
    <w:rsid w:val="00B563B4"/>
    <w:rsid w:val="00B57CDA"/>
    <w:rsid w:val="00B609EE"/>
    <w:rsid w:val="00B60AF6"/>
    <w:rsid w:val="00B61217"/>
    <w:rsid w:val="00B61222"/>
    <w:rsid w:val="00B61AF0"/>
    <w:rsid w:val="00B6286E"/>
    <w:rsid w:val="00B632D9"/>
    <w:rsid w:val="00B63DF9"/>
    <w:rsid w:val="00B64222"/>
    <w:rsid w:val="00B65048"/>
    <w:rsid w:val="00B715F5"/>
    <w:rsid w:val="00B7200E"/>
    <w:rsid w:val="00B722E4"/>
    <w:rsid w:val="00B72B5E"/>
    <w:rsid w:val="00B752CB"/>
    <w:rsid w:val="00B761A8"/>
    <w:rsid w:val="00B767D6"/>
    <w:rsid w:val="00B76D70"/>
    <w:rsid w:val="00B77885"/>
    <w:rsid w:val="00B80322"/>
    <w:rsid w:val="00B809C1"/>
    <w:rsid w:val="00B81648"/>
    <w:rsid w:val="00B81BB6"/>
    <w:rsid w:val="00B831A0"/>
    <w:rsid w:val="00B83842"/>
    <w:rsid w:val="00B83C03"/>
    <w:rsid w:val="00B8431E"/>
    <w:rsid w:val="00B8477F"/>
    <w:rsid w:val="00B848E8"/>
    <w:rsid w:val="00B84AD8"/>
    <w:rsid w:val="00B84E92"/>
    <w:rsid w:val="00B85F6B"/>
    <w:rsid w:val="00B86BDE"/>
    <w:rsid w:val="00B9022B"/>
    <w:rsid w:val="00B90A84"/>
    <w:rsid w:val="00B90CE9"/>
    <w:rsid w:val="00B916B6"/>
    <w:rsid w:val="00B91B11"/>
    <w:rsid w:val="00B93656"/>
    <w:rsid w:val="00B93C3C"/>
    <w:rsid w:val="00B95CBB"/>
    <w:rsid w:val="00B96013"/>
    <w:rsid w:val="00B964F2"/>
    <w:rsid w:val="00B96DDB"/>
    <w:rsid w:val="00B975FA"/>
    <w:rsid w:val="00B9794F"/>
    <w:rsid w:val="00BA21F8"/>
    <w:rsid w:val="00BA2539"/>
    <w:rsid w:val="00BA32E7"/>
    <w:rsid w:val="00BA40D2"/>
    <w:rsid w:val="00BA5B57"/>
    <w:rsid w:val="00BA6842"/>
    <w:rsid w:val="00BA7222"/>
    <w:rsid w:val="00BA7241"/>
    <w:rsid w:val="00BB067E"/>
    <w:rsid w:val="00BB0908"/>
    <w:rsid w:val="00BB0CC4"/>
    <w:rsid w:val="00BB1223"/>
    <w:rsid w:val="00BB19D5"/>
    <w:rsid w:val="00BB36DC"/>
    <w:rsid w:val="00BB3A26"/>
    <w:rsid w:val="00BB3FC2"/>
    <w:rsid w:val="00BB407D"/>
    <w:rsid w:val="00BB41CE"/>
    <w:rsid w:val="00BB499A"/>
    <w:rsid w:val="00BB4D35"/>
    <w:rsid w:val="00BB57CA"/>
    <w:rsid w:val="00BB5BAB"/>
    <w:rsid w:val="00BB6508"/>
    <w:rsid w:val="00BB6DA2"/>
    <w:rsid w:val="00BB74F6"/>
    <w:rsid w:val="00BC1404"/>
    <w:rsid w:val="00BC184F"/>
    <w:rsid w:val="00BC21EF"/>
    <w:rsid w:val="00BC28F0"/>
    <w:rsid w:val="00BC38E6"/>
    <w:rsid w:val="00BC390D"/>
    <w:rsid w:val="00BC42C9"/>
    <w:rsid w:val="00BC4EF0"/>
    <w:rsid w:val="00BC576F"/>
    <w:rsid w:val="00BC5C95"/>
    <w:rsid w:val="00BC6298"/>
    <w:rsid w:val="00BC6B73"/>
    <w:rsid w:val="00BC6C40"/>
    <w:rsid w:val="00BC76B7"/>
    <w:rsid w:val="00BC7766"/>
    <w:rsid w:val="00BC7E53"/>
    <w:rsid w:val="00BD1401"/>
    <w:rsid w:val="00BD1766"/>
    <w:rsid w:val="00BD1D73"/>
    <w:rsid w:val="00BD1FE7"/>
    <w:rsid w:val="00BD295D"/>
    <w:rsid w:val="00BD4047"/>
    <w:rsid w:val="00BD4401"/>
    <w:rsid w:val="00BD44FE"/>
    <w:rsid w:val="00BD4B35"/>
    <w:rsid w:val="00BD6269"/>
    <w:rsid w:val="00BD696F"/>
    <w:rsid w:val="00BD6DB5"/>
    <w:rsid w:val="00BD7330"/>
    <w:rsid w:val="00BD7629"/>
    <w:rsid w:val="00BE0EDF"/>
    <w:rsid w:val="00BE259D"/>
    <w:rsid w:val="00BE3721"/>
    <w:rsid w:val="00BE3B11"/>
    <w:rsid w:val="00BE3E12"/>
    <w:rsid w:val="00BE4D43"/>
    <w:rsid w:val="00BE5BBA"/>
    <w:rsid w:val="00BE5ED6"/>
    <w:rsid w:val="00BE6231"/>
    <w:rsid w:val="00BE6DCA"/>
    <w:rsid w:val="00BE723D"/>
    <w:rsid w:val="00BE750C"/>
    <w:rsid w:val="00BE7A8D"/>
    <w:rsid w:val="00BE7AA8"/>
    <w:rsid w:val="00BF00B2"/>
    <w:rsid w:val="00BF02F3"/>
    <w:rsid w:val="00BF0916"/>
    <w:rsid w:val="00BF0A09"/>
    <w:rsid w:val="00BF0CB6"/>
    <w:rsid w:val="00BF4A6A"/>
    <w:rsid w:val="00BF55FF"/>
    <w:rsid w:val="00BF697F"/>
    <w:rsid w:val="00BF719A"/>
    <w:rsid w:val="00BF7381"/>
    <w:rsid w:val="00BF7A10"/>
    <w:rsid w:val="00C0081B"/>
    <w:rsid w:val="00C0441B"/>
    <w:rsid w:val="00C04E11"/>
    <w:rsid w:val="00C06115"/>
    <w:rsid w:val="00C06DED"/>
    <w:rsid w:val="00C0789D"/>
    <w:rsid w:val="00C10B5C"/>
    <w:rsid w:val="00C120ED"/>
    <w:rsid w:val="00C1214A"/>
    <w:rsid w:val="00C12D22"/>
    <w:rsid w:val="00C133DA"/>
    <w:rsid w:val="00C13839"/>
    <w:rsid w:val="00C13B81"/>
    <w:rsid w:val="00C15BCB"/>
    <w:rsid w:val="00C17793"/>
    <w:rsid w:val="00C203DA"/>
    <w:rsid w:val="00C204D0"/>
    <w:rsid w:val="00C208D0"/>
    <w:rsid w:val="00C20A75"/>
    <w:rsid w:val="00C2174E"/>
    <w:rsid w:val="00C22AE8"/>
    <w:rsid w:val="00C23356"/>
    <w:rsid w:val="00C24054"/>
    <w:rsid w:val="00C24BD7"/>
    <w:rsid w:val="00C25D72"/>
    <w:rsid w:val="00C264EC"/>
    <w:rsid w:val="00C2653E"/>
    <w:rsid w:val="00C266B5"/>
    <w:rsid w:val="00C268A2"/>
    <w:rsid w:val="00C26B83"/>
    <w:rsid w:val="00C27430"/>
    <w:rsid w:val="00C27757"/>
    <w:rsid w:val="00C279DF"/>
    <w:rsid w:val="00C30448"/>
    <w:rsid w:val="00C3045A"/>
    <w:rsid w:val="00C31A73"/>
    <w:rsid w:val="00C320BB"/>
    <w:rsid w:val="00C325D7"/>
    <w:rsid w:val="00C32710"/>
    <w:rsid w:val="00C32777"/>
    <w:rsid w:val="00C327D6"/>
    <w:rsid w:val="00C33B90"/>
    <w:rsid w:val="00C34F5A"/>
    <w:rsid w:val="00C35C05"/>
    <w:rsid w:val="00C363B3"/>
    <w:rsid w:val="00C36A17"/>
    <w:rsid w:val="00C36AFB"/>
    <w:rsid w:val="00C37570"/>
    <w:rsid w:val="00C41350"/>
    <w:rsid w:val="00C41BF6"/>
    <w:rsid w:val="00C42817"/>
    <w:rsid w:val="00C42A38"/>
    <w:rsid w:val="00C432F5"/>
    <w:rsid w:val="00C44E98"/>
    <w:rsid w:val="00C452C8"/>
    <w:rsid w:val="00C45485"/>
    <w:rsid w:val="00C45E47"/>
    <w:rsid w:val="00C4659E"/>
    <w:rsid w:val="00C46D35"/>
    <w:rsid w:val="00C470D1"/>
    <w:rsid w:val="00C471B1"/>
    <w:rsid w:val="00C472E0"/>
    <w:rsid w:val="00C47A7D"/>
    <w:rsid w:val="00C47F4A"/>
    <w:rsid w:val="00C50074"/>
    <w:rsid w:val="00C522AE"/>
    <w:rsid w:val="00C53141"/>
    <w:rsid w:val="00C533B5"/>
    <w:rsid w:val="00C5381B"/>
    <w:rsid w:val="00C5383B"/>
    <w:rsid w:val="00C53B8B"/>
    <w:rsid w:val="00C54673"/>
    <w:rsid w:val="00C548EF"/>
    <w:rsid w:val="00C5602D"/>
    <w:rsid w:val="00C60653"/>
    <w:rsid w:val="00C61835"/>
    <w:rsid w:val="00C61AEF"/>
    <w:rsid w:val="00C63605"/>
    <w:rsid w:val="00C637F5"/>
    <w:rsid w:val="00C63D0E"/>
    <w:rsid w:val="00C63D1D"/>
    <w:rsid w:val="00C63F99"/>
    <w:rsid w:val="00C67154"/>
    <w:rsid w:val="00C6730B"/>
    <w:rsid w:val="00C70337"/>
    <w:rsid w:val="00C7199E"/>
    <w:rsid w:val="00C71A98"/>
    <w:rsid w:val="00C71CDF"/>
    <w:rsid w:val="00C7366D"/>
    <w:rsid w:val="00C74577"/>
    <w:rsid w:val="00C751C4"/>
    <w:rsid w:val="00C75EB4"/>
    <w:rsid w:val="00C764EB"/>
    <w:rsid w:val="00C76BC2"/>
    <w:rsid w:val="00C7749E"/>
    <w:rsid w:val="00C77D58"/>
    <w:rsid w:val="00C803D8"/>
    <w:rsid w:val="00C80463"/>
    <w:rsid w:val="00C81958"/>
    <w:rsid w:val="00C81F9D"/>
    <w:rsid w:val="00C8242B"/>
    <w:rsid w:val="00C82FC1"/>
    <w:rsid w:val="00C8346C"/>
    <w:rsid w:val="00C843FA"/>
    <w:rsid w:val="00C84A42"/>
    <w:rsid w:val="00C8566F"/>
    <w:rsid w:val="00C85BB0"/>
    <w:rsid w:val="00C87287"/>
    <w:rsid w:val="00C8764F"/>
    <w:rsid w:val="00C878E6"/>
    <w:rsid w:val="00C90AFC"/>
    <w:rsid w:val="00C914B0"/>
    <w:rsid w:val="00C91835"/>
    <w:rsid w:val="00C92018"/>
    <w:rsid w:val="00C93242"/>
    <w:rsid w:val="00C937A5"/>
    <w:rsid w:val="00C939AD"/>
    <w:rsid w:val="00C93B8E"/>
    <w:rsid w:val="00C9453C"/>
    <w:rsid w:val="00C94B7E"/>
    <w:rsid w:val="00C95457"/>
    <w:rsid w:val="00C95CD9"/>
    <w:rsid w:val="00C9752D"/>
    <w:rsid w:val="00C9754E"/>
    <w:rsid w:val="00C97F34"/>
    <w:rsid w:val="00CA10A8"/>
    <w:rsid w:val="00CA1486"/>
    <w:rsid w:val="00CA2111"/>
    <w:rsid w:val="00CA22F1"/>
    <w:rsid w:val="00CA24B3"/>
    <w:rsid w:val="00CA2C10"/>
    <w:rsid w:val="00CA39DE"/>
    <w:rsid w:val="00CA3EDB"/>
    <w:rsid w:val="00CA42B9"/>
    <w:rsid w:val="00CA53A7"/>
    <w:rsid w:val="00CA638E"/>
    <w:rsid w:val="00CA762C"/>
    <w:rsid w:val="00CA7B13"/>
    <w:rsid w:val="00CA7DDE"/>
    <w:rsid w:val="00CB0290"/>
    <w:rsid w:val="00CB17DD"/>
    <w:rsid w:val="00CB2198"/>
    <w:rsid w:val="00CB228F"/>
    <w:rsid w:val="00CB2C61"/>
    <w:rsid w:val="00CB2F67"/>
    <w:rsid w:val="00CB3D99"/>
    <w:rsid w:val="00CB3E0A"/>
    <w:rsid w:val="00CB4809"/>
    <w:rsid w:val="00CB48FA"/>
    <w:rsid w:val="00CB4F8A"/>
    <w:rsid w:val="00CB56D6"/>
    <w:rsid w:val="00CB5FCA"/>
    <w:rsid w:val="00CB5FFE"/>
    <w:rsid w:val="00CB66E5"/>
    <w:rsid w:val="00CB67E4"/>
    <w:rsid w:val="00CB6F67"/>
    <w:rsid w:val="00CC046D"/>
    <w:rsid w:val="00CC1458"/>
    <w:rsid w:val="00CC1BF5"/>
    <w:rsid w:val="00CC228F"/>
    <w:rsid w:val="00CC256A"/>
    <w:rsid w:val="00CC36D6"/>
    <w:rsid w:val="00CC36EC"/>
    <w:rsid w:val="00CC4E3A"/>
    <w:rsid w:val="00CC5D18"/>
    <w:rsid w:val="00CC72F3"/>
    <w:rsid w:val="00CC7457"/>
    <w:rsid w:val="00CD0CB4"/>
    <w:rsid w:val="00CD145B"/>
    <w:rsid w:val="00CD1798"/>
    <w:rsid w:val="00CD1E3F"/>
    <w:rsid w:val="00CD3A46"/>
    <w:rsid w:val="00CD3CE6"/>
    <w:rsid w:val="00CD467B"/>
    <w:rsid w:val="00CD5492"/>
    <w:rsid w:val="00CD5583"/>
    <w:rsid w:val="00CD55EC"/>
    <w:rsid w:val="00CD5618"/>
    <w:rsid w:val="00CD6640"/>
    <w:rsid w:val="00CD7217"/>
    <w:rsid w:val="00CD7664"/>
    <w:rsid w:val="00CE04CE"/>
    <w:rsid w:val="00CE1E90"/>
    <w:rsid w:val="00CE3622"/>
    <w:rsid w:val="00CE3D69"/>
    <w:rsid w:val="00CE4179"/>
    <w:rsid w:val="00CE462A"/>
    <w:rsid w:val="00CE48CA"/>
    <w:rsid w:val="00CE4E58"/>
    <w:rsid w:val="00CE6F1E"/>
    <w:rsid w:val="00CE7EEB"/>
    <w:rsid w:val="00CF02CA"/>
    <w:rsid w:val="00CF07B1"/>
    <w:rsid w:val="00CF10AF"/>
    <w:rsid w:val="00CF1291"/>
    <w:rsid w:val="00CF13B0"/>
    <w:rsid w:val="00CF2D60"/>
    <w:rsid w:val="00CF3974"/>
    <w:rsid w:val="00CF5096"/>
    <w:rsid w:val="00CF603A"/>
    <w:rsid w:val="00CF700A"/>
    <w:rsid w:val="00CF7199"/>
    <w:rsid w:val="00CF7C72"/>
    <w:rsid w:val="00D00EAC"/>
    <w:rsid w:val="00D02273"/>
    <w:rsid w:val="00D02E0B"/>
    <w:rsid w:val="00D032E7"/>
    <w:rsid w:val="00D04022"/>
    <w:rsid w:val="00D041DC"/>
    <w:rsid w:val="00D04841"/>
    <w:rsid w:val="00D053B2"/>
    <w:rsid w:val="00D05DE9"/>
    <w:rsid w:val="00D06716"/>
    <w:rsid w:val="00D067D7"/>
    <w:rsid w:val="00D06B61"/>
    <w:rsid w:val="00D06E2C"/>
    <w:rsid w:val="00D070CC"/>
    <w:rsid w:val="00D107C5"/>
    <w:rsid w:val="00D10A1A"/>
    <w:rsid w:val="00D123E0"/>
    <w:rsid w:val="00D12418"/>
    <w:rsid w:val="00D128DB"/>
    <w:rsid w:val="00D142B8"/>
    <w:rsid w:val="00D143A5"/>
    <w:rsid w:val="00D14555"/>
    <w:rsid w:val="00D15955"/>
    <w:rsid w:val="00D1599C"/>
    <w:rsid w:val="00D15F53"/>
    <w:rsid w:val="00D16144"/>
    <w:rsid w:val="00D16760"/>
    <w:rsid w:val="00D16E51"/>
    <w:rsid w:val="00D16EEF"/>
    <w:rsid w:val="00D17137"/>
    <w:rsid w:val="00D17E4C"/>
    <w:rsid w:val="00D20020"/>
    <w:rsid w:val="00D211FE"/>
    <w:rsid w:val="00D22361"/>
    <w:rsid w:val="00D23D00"/>
    <w:rsid w:val="00D24657"/>
    <w:rsid w:val="00D247DD"/>
    <w:rsid w:val="00D25F06"/>
    <w:rsid w:val="00D26527"/>
    <w:rsid w:val="00D26F3F"/>
    <w:rsid w:val="00D30A3D"/>
    <w:rsid w:val="00D30C23"/>
    <w:rsid w:val="00D31395"/>
    <w:rsid w:val="00D32337"/>
    <w:rsid w:val="00D35FB1"/>
    <w:rsid w:val="00D4048F"/>
    <w:rsid w:val="00D41204"/>
    <w:rsid w:val="00D42478"/>
    <w:rsid w:val="00D42794"/>
    <w:rsid w:val="00D427D9"/>
    <w:rsid w:val="00D441D6"/>
    <w:rsid w:val="00D44485"/>
    <w:rsid w:val="00D45D18"/>
    <w:rsid w:val="00D45F52"/>
    <w:rsid w:val="00D478C7"/>
    <w:rsid w:val="00D53A62"/>
    <w:rsid w:val="00D54F2F"/>
    <w:rsid w:val="00D556D0"/>
    <w:rsid w:val="00D55C6A"/>
    <w:rsid w:val="00D55F08"/>
    <w:rsid w:val="00D560A4"/>
    <w:rsid w:val="00D57414"/>
    <w:rsid w:val="00D57483"/>
    <w:rsid w:val="00D60A7A"/>
    <w:rsid w:val="00D60C5C"/>
    <w:rsid w:val="00D61AB7"/>
    <w:rsid w:val="00D61BD0"/>
    <w:rsid w:val="00D627B1"/>
    <w:rsid w:val="00D63CAA"/>
    <w:rsid w:val="00D650AC"/>
    <w:rsid w:val="00D6558B"/>
    <w:rsid w:val="00D657B4"/>
    <w:rsid w:val="00D6581D"/>
    <w:rsid w:val="00D660B3"/>
    <w:rsid w:val="00D67237"/>
    <w:rsid w:val="00D7041D"/>
    <w:rsid w:val="00D70A4F"/>
    <w:rsid w:val="00D721E0"/>
    <w:rsid w:val="00D740CE"/>
    <w:rsid w:val="00D74623"/>
    <w:rsid w:val="00D74DFD"/>
    <w:rsid w:val="00D74EA8"/>
    <w:rsid w:val="00D7505B"/>
    <w:rsid w:val="00D75A80"/>
    <w:rsid w:val="00D76302"/>
    <w:rsid w:val="00D77B9B"/>
    <w:rsid w:val="00D80B9D"/>
    <w:rsid w:val="00D818AB"/>
    <w:rsid w:val="00D8209D"/>
    <w:rsid w:val="00D82EDF"/>
    <w:rsid w:val="00D83C3B"/>
    <w:rsid w:val="00D85DF1"/>
    <w:rsid w:val="00D8677A"/>
    <w:rsid w:val="00D86EEB"/>
    <w:rsid w:val="00D87CC4"/>
    <w:rsid w:val="00D87F8A"/>
    <w:rsid w:val="00D90BFE"/>
    <w:rsid w:val="00D91104"/>
    <w:rsid w:val="00D91990"/>
    <w:rsid w:val="00D9383A"/>
    <w:rsid w:val="00D94D43"/>
    <w:rsid w:val="00D95834"/>
    <w:rsid w:val="00D96E1C"/>
    <w:rsid w:val="00D97ABE"/>
    <w:rsid w:val="00DA2403"/>
    <w:rsid w:val="00DA2571"/>
    <w:rsid w:val="00DA2671"/>
    <w:rsid w:val="00DA2928"/>
    <w:rsid w:val="00DA2F1E"/>
    <w:rsid w:val="00DA3B67"/>
    <w:rsid w:val="00DA45E8"/>
    <w:rsid w:val="00DA58E7"/>
    <w:rsid w:val="00DA6BFA"/>
    <w:rsid w:val="00DA7CE4"/>
    <w:rsid w:val="00DB0A91"/>
    <w:rsid w:val="00DB1CB3"/>
    <w:rsid w:val="00DB2472"/>
    <w:rsid w:val="00DB265B"/>
    <w:rsid w:val="00DB275C"/>
    <w:rsid w:val="00DB446C"/>
    <w:rsid w:val="00DB4B4C"/>
    <w:rsid w:val="00DB5129"/>
    <w:rsid w:val="00DB6DAC"/>
    <w:rsid w:val="00DB735F"/>
    <w:rsid w:val="00DC05E0"/>
    <w:rsid w:val="00DC06B8"/>
    <w:rsid w:val="00DC1E06"/>
    <w:rsid w:val="00DC2ED5"/>
    <w:rsid w:val="00DC364D"/>
    <w:rsid w:val="00DC3850"/>
    <w:rsid w:val="00DC5533"/>
    <w:rsid w:val="00DC5710"/>
    <w:rsid w:val="00DC6311"/>
    <w:rsid w:val="00DC6B30"/>
    <w:rsid w:val="00DC77D6"/>
    <w:rsid w:val="00DD1629"/>
    <w:rsid w:val="00DD23EE"/>
    <w:rsid w:val="00DD23F8"/>
    <w:rsid w:val="00DD28CE"/>
    <w:rsid w:val="00DD3256"/>
    <w:rsid w:val="00DD4D6A"/>
    <w:rsid w:val="00DD5EEC"/>
    <w:rsid w:val="00DD6B30"/>
    <w:rsid w:val="00DD73E9"/>
    <w:rsid w:val="00DD77A3"/>
    <w:rsid w:val="00DE10EA"/>
    <w:rsid w:val="00DE141B"/>
    <w:rsid w:val="00DE21FC"/>
    <w:rsid w:val="00DE2C3E"/>
    <w:rsid w:val="00DE2CD8"/>
    <w:rsid w:val="00DE3263"/>
    <w:rsid w:val="00DE362A"/>
    <w:rsid w:val="00DE3C9E"/>
    <w:rsid w:val="00DE3D3D"/>
    <w:rsid w:val="00DE3FF7"/>
    <w:rsid w:val="00DE4302"/>
    <w:rsid w:val="00DE43F4"/>
    <w:rsid w:val="00DE4AA4"/>
    <w:rsid w:val="00DE6CC3"/>
    <w:rsid w:val="00DE6F6C"/>
    <w:rsid w:val="00DE7225"/>
    <w:rsid w:val="00DF00C9"/>
    <w:rsid w:val="00DF12FB"/>
    <w:rsid w:val="00DF15AD"/>
    <w:rsid w:val="00DF23B6"/>
    <w:rsid w:val="00DF3784"/>
    <w:rsid w:val="00DF39C9"/>
    <w:rsid w:val="00DF3D52"/>
    <w:rsid w:val="00DF4967"/>
    <w:rsid w:val="00DF5A70"/>
    <w:rsid w:val="00DF5C2F"/>
    <w:rsid w:val="00DF60C1"/>
    <w:rsid w:val="00DF645A"/>
    <w:rsid w:val="00DF6EBA"/>
    <w:rsid w:val="00DF7141"/>
    <w:rsid w:val="00DF7E14"/>
    <w:rsid w:val="00DF7F5F"/>
    <w:rsid w:val="00E01F24"/>
    <w:rsid w:val="00E0218E"/>
    <w:rsid w:val="00E025A0"/>
    <w:rsid w:val="00E03373"/>
    <w:rsid w:val="00E040FE"/>
    <w:rsid w:val="00E04EC3"/>
    <w:rsid w:val="00E059F6"/>
    <w:rsid w:val="00E06653"/>
    <w:rsid w:val="00E073E0"/>
    <w:rsid w:val="00E10B08"/>
    <w:rsid w:val="00E111DF"/>
    <w:rsid w:val="00E1170C"/>
    <w:rsid w:val="00E11E9C"/>
    <w:rsid w:val="00E14002"/>
    <w:rsid w:val="00E1509E"/>
    <w:rsid w:val="00E15275"/>
    <w:rsid w:val="00E15C79"/>
    <w:rsid w:val="00E15DD2"/>
    <w:rsid w:val="00E15F0A"/>
    <w:rsid w:val="00E16E43"/>
    <w:rsid w:val="00E20F50"/>
    <w:rsid w:val="00E211B1"/>
    <w:rsid w:val="00E22DB3"/>
    <w:rsid w:val="00E23AAF"/>
    <w:rsid w:val="00E23EBA"/>
    <w:rsid w:val="00E25B45"/>
    <w:rsid w:val="00E26819"/>
    <w:rsid w:val="00E26DA9"/>
    <w:rsid w:val="00E275E3"/>
    <w:rsid w:val="00E30E88"/>
    <w:rsid w:val="00E30F4F"/>
    <w:rsid w:val="00E30FCE"/>
    <w:rsid w:val="00E32C83"/>
    <w:rsid w:val="00E32D15"/>
    <w:rsid w:val="00E32DF4"/>
    <w:rsid w:val="00E330B7"/>
    <w:rsid w:val="00E3380E"/>
    <w:rsid w:val="00E33F69"/>
    <w:rsid w:val="00E351B1"/>
    <w:rsid w:val="00E35A3F"/>
    <w:rsid w:val="00E3612E"/>
    <w:rsid w:val="00E4056D"/>
    <w:rsid w:val="00E44148"/>
    <w:rsid w:val="00E441E3"/>
    <w:rsid w:val="00E44A7A"/>
    <w:rsid w:val="00E45BE8"/>
    <w:rsid w:val="00E500A4"/>
    <w:rsid w:val="00E52950"/>
    <w:rsid w:val="00E52E9C"/>
    <w:rsid w:val="00E54098"/>
    <w:rsid w:val="00E55D37"/>
    <w:rsid w:val="00E55FB3"/>
    <w:rsid w:val="00E56296"/>
    <w:rsid w:val="00E56337"/>
    <w:rsid w:val="00E57696"/>
    <w:rsid w:val="00E57CA2"/>
    <w:rsid w:val="00E57DD5"/>
    <w:rsid w:val="00E60022"/>
    <w:rsid w:val="00E60A29"/>
    <w:rsid w:val="00E61297"/>
    <w:rsid w:val="00E619A7"/>
    <w:rsid w:val="00E61CA0"/>
    <w:rsid w:val="00E622DB"/>
    <w:rsid w:val="00E62A25"/>
    <w:rsid w:val="00E634E4"/>
    <w:rsid w:val="00E64B01"/>
    <w:rsid w:val="00E64D55"/>
    <w:rsid w:val="00E6502D"/>
    <w:rsid w:val="00E65D88"/>
    <w:rsid w:val="00E65F96"/>
    <w:rsid w:val="00E70211"/>
    <w:rsid w:val="00E70E71"/>
    <w:rsid w:val="00E70F8E"/>
    <w:rsid w:val="00E71665"/>
    <w:rsid w:val="00E718D3"/>
    <w:rsid w:val="00E71914"/>
    <w:rsid w:val="00E71B29"/>
    <w:rsid w:val="00E71CC0"/>
    <w:rsid w:val="00E725D5"/>
    <w:rsid w:val="00E73BD2"/>
    <w:rsid w:val="00E73CB2"/>
    <w:rsid w:val="00E74FE3"/>
    <w:rsid w:val="00E75BC6"/>
    <w:rsid w:val="00E75CE4"/>
    <w:rsid w:val="00E7694D"/>
    <w:rsid w:val="00E76C55"/>
    <w:rsid w:val="00E77885"/>
    <w:rsid w:val="00E77EA1"/>
    <w:rsid w:val="00E809AD"/>
    <w:rsid w:val="00E80B40"/>
    <w:rsid w:val="00E80C75"/>
    <w:rsid w:val="00E8113B"/>
    <w:rsid w:val="00E81DD1"/>
    <w:rsid w:val="00E81F34"/>
    <w:rsid w:val="00E82068"/>
    <w:rsid w:val="00E82FE5"/>
    <w:rsid w:val="00E83BA3"/>
    <w:rsid w:val="00E83CE6"/>
    <w:rsid w:val="00E8428F"/>
    <w:rsid w:val="00E849A7"/>
    <w:rsid w:val="00E852C2"/>
    <w:rsid w:val="00E854EB"/>
    <w:rsid w:val="00E8632A"/>
    <w:rsid w:val="00E86472"/>
    <w:rsid w:val="00E87741"/>
    <w:rsid w:val="00E87EA7"/>
    <w:rsid w:val="00E90B4C"/>
    <w:rsid w:val="00E9648C"/>
    <w:rsid w:val="00EA07A5"/>
    <w:rsid w:val="00EA0994"/>
    <w:rsid w:val="00EA25C4"/>
    <w:rsid w:val="00EA45CC"/>
    <w:rsid w:val="00EA51C2"/>
    <w:rsid w:val="00EA54FE"/>
    <w:rsid w:val="00EA55E8"/>
    <w:rsid w:val="00EA5A0D"/>
    <w:rsid w:val="00EA6FDA"/>
    <w:rsid w:val="00EB191D"/>
    <w:rsid w:val="00EB1932"/>
    <w:rsid w:val="00EB1A01"/>
    <w:rsid w:val="00EB1BAB"/>
    <w:rsid w:val="00EB2924"/>
    <w:rsid w:val="00EB30FC"/>
    <w:rsid w:val="00EB3509"/>
    <w:rsid w:val="00EB3861"/>
    <w:rsid w:val="00EB41F7"/>
    <w:rsid w:val="00EB56F9"/>
    <w:rsid w:val="00EB6B38"/>
    <w:rsid w:val="00EB732A"/>
    <w:rsid w:val="00EB77A1"/>
    <w:rsid w:val="00EC0219"/>
    <w:rsid w:val="00EC1EC1"/>
    <w:rsid w:val="00EC239B"/>
    <w:rsid w:val="00EC78DA"/>
    <w:rsid w:val="00EC79CF"/>
    <w:rsid w:val="00ED0568"/>
    <w:rsid w:val="00ED2011"/>
    <w:rsid w:val="00ED3DB0"/>
    <w:rsid w:val="00ED3E0A"/>
    <w:rsid w:val="00ED4A09"/>
    <w:rsid w:val="00ED4E19"/>
    <w:rsid w:val="00ED5DAD"/>
    <w:rsid w:val="00ED61FC"/>
    <w:rsid w:val="00ED72A9"/>
    <w:rsid w:val="00EE15A1"/>
    <w:rsid w:val="00EE17C8"/>
    <w:rsid w:val="00EE1935"/>
    <w:rsid w:val="00EE1B48"/>
    <w:rsid w:val="00EE3138"/>
    <w:rsid w:val="00EE34F9"/>
    <w:rsid w:val="00EE3694"/>
    <w:rsid w:val="00EE3988"/>
    <w:rsid w:val="00EE3A40"/>
    <w:rsid w:val="00EE455C"/>
    <w:rsid w:val="00EE61C7"/>
    <w:rsid w:val="00EE66A4"/>
    <w:rsid w:val="00EE7805"/>
    <w:rsid w:val="00EE7C31"/>
    <w:rsid w:val="00EF023A"/>
    <w:rsid w:val="00EF1AE6"/>
    <w:rsid w:val="00EF1D92"/>
    <w:rsid w:val="00EF211D"/>
    <w:rsid w:val="00EF2BC4"/>
    <w:rsid w:val="00EF3180"/>
    <w:rsid w:val="00EF3932"/>
    <w:rsid w:val="00EF3CEB"/>
    <w:rsid w:val="00EF3F01"/>
    <w:rsid w:val="00EF4884"/>
    <w:rsid w:val="00EF6BAB"/>
    <w:rsid w:val="00EF6D67"/>
    <w:rsid w:val="00F015D6"/>
    <w:rsid w:val="00F02251"/>
    <w:rsid w:val="00F02A6B"/>
    <w:rsid w:val="00F0317D"/>
    <w:rsid w:val="00F0361B"/>
    <w:rsid w:val="00F04ED7"/>
    <w:rsid w:val="00F05D55"/>
    <w:rsid w:val="00F06685"/>
    <w:rsid w:val="00F06B53"/>
    <w:rsid w:val="00F07066"/>
    <w:rsid w:val="00F109F0"/>
    <w:rsid w:val="00F10B6E"/>
    <w:rsid w:val="00F11D75"/>
    <w:rsid w:val="00F11EFF"/>
    <w:rsid w:val="00F128CB"/>
    <w:rsid w:val="00F12B91"/>
    <w:rsid w:val="00F12F84"/>
    <w:rsid w:val="00F13350"/>
    <w:rsid w:val="00F13DB3"/>
    <w:rsid w:val="00F14653"/>
    <w:rsid w:val="00F14EC4"/>
    <w:rsid w:val="00F14F0F"/>
    <w:rsid w:val="00F15D29"/>
    <w:rsid w:val="00F1606C"/>
    <w:rsid w:val="00F168F4"/>
    <w:rsid w:val="00F172C9"/>
    <w:rsid w:val="00F17E69"/>
    <w:rsid w:val="00F17E94"/>
    <w:rsid w:val="00F20148"/>
    <w:rsid w:val="00F20BF4"/>
    <w:rsid w:val="00F20D9E"/>
    <w:rsid w:val="00F22A23"/>
    <w:rsid w:val="00F2380C"/>
    <w:rsid w:val="00F25F8E"/>
    <w:rsid w:val="00F26378"/>
    <w:rsid w:val="00F2685F"/>
    <w:rsid w:val="00F27272"/>
    <w:rsid w:val="00F302C5"/>
    <w:rsid w:val="00F30E88"/>
    <w:rsid w:val="00F30FB1"/>
    <w:rsid w:val="00F31248"/>
    <w:rsid w:val="00F320E1"/>
    <w:rsid w:val="00F320E5"/>
    <w:rsid w:val="00F3267F"/>
    <w:rsid w:val="00F32C41"/>
    <w:rsid w:val="00F33628"/>
    <w:rsid w:val="00F340EF"/>
    <w:rsid w:val="00F3440F"/>
    <w:rsid w:val="00F35F26"/>
    <w:rsid w:val="00F36697"/>
    <w:rsid w:val="00F36D8D"/>
    <w:rsid w:val="00F3714C"/>
    <w:rsid w:val="00F3717F"/>
    <w:rsid w:val="00F37E68"/>
    <w:rsid w:val="00F415EB"/>
    <w:rsid w:val="00F428A1"/>
    <w:rsid w:val="00F431A6"/>
    <w:rsid w:val="00F4698B"/>
    <w:rsid w:val="00F47392"/>
    <w:rsid w:val="00F47A82"/>
    <w:rsid w:val="00F50969"/>
    <w:rsid w:val="00F51181"/>
    <w:rsid w:val="00F513C8"/>
    <w:rsid w:val="00F51C2C"/>
    <w:rsid w:val="00F5233D"/>
    <w:rsid w:val="00F5445D"/>
    <w:rsid w:val="00F56014"/>
    <w:rsid w:val="00F56BCC"/>
    <w:rsid w:val="00F57232"/>
    <w:rsid w:val="00F57B85"/>
    <w:rsid w:val="00F603F6"/>
    <w:rsid w:val="00F625FB"/>
    <w:rsid w:val="00F628C7"/>
    <w:rsid w:val="00F62BEC"/>
    <w:rsid w:val="00F63462"/>
    <w:rsid w:val="00F63AAF"/>
    <w:rsid w:val="00F63DC3"/>
    <w:rsid w:val="00F6578D"/>
    <w:rsid w:val="00F67C96"/>
    <w:rsid w:val="00F67F07"/>
    <w:rsid w:val="00F706C6"/>
    <w:rsid w:val="00F71298"/>
    <w:rsid w:val="00F71C7A"/>
    <w:rsid w:val="00F72103"/>
    <w:rsid w:val="00F730A0"/>
    <w:rsid w:val="00F7417B"/>
    <w:rsid w:val="00F7444F"/>
    <w:rsid w:val="00F74A0F"/>
    <w:rsid w:val="00F75494"/>
    <w:rsid w:val="00F80B44"/>
    <w:rsid w:val="00F83678"/>
    <w:rsid w:val="00F83B89"/>
    <w:rsid w:val="00F83C84"/>
    <w:rsid w:val="00F851FA"/>
    <w:rsid w:val="00F85E26"/>
    <w:rsid w:val="00F878A4"/>
    <w:rsid w:val="00F908A8"/>
    <w:rsid w:val="00F92424"/>
    <w:rsid w:val="00F934D2"/>
    <w:rsid w:val="00F9457F"/>
    <w:rsid w:val="00F960CD"/>
    <w:rsid w:val="00F965FC"/>
    <w:rsid w:val="00F96764"/>
    <w:rsid w:val="00F9742A"/>
    <w:rsid w:val="00FA2918"/>
    <w:rsid w:val="00FA57F3"/>
    <w:rsid w:val="00FA5B76"/>
    <w:rsid w:val="00FA601E"/>
    <w:rsid w:val="00FA7BD2"/>
    <w:rsid w:val="00FB0EA0"/>
    <w:rsid w:val="00FB144F"/>
    <w:rsid w:val="00FB1AF6"/>
    <w:rsid w:val="00FB1DA5"/>
    <w:rsid w:val="00FB2823"/>
    <w:rsid w:val="00FB2ADE"/>
    <w:rsid w:val="00FB3036"/>
    <w:rsid w:val="00FB38C2"/>
    <w:rsid w:val="00FB4438"/>
    <w:rsid w:val="00FB4666"/>
    <w:rsid w:val="00FB4AB7"/>
    <w:rsid w:val="00FB5CD6"/>
    <w:rsid w:val="00FB5DBF"/>
    <w:rsid w:val="00FB5EFC"/>
    <w:rsid w:val="00FB6A01"/>
    <w:rsid w:val="00FB7BA9"/>
    <w:rsid w:val="00FC0B32"/>
    <w:rsid w:val="00FC1DAD"/>
    <w:rsid w:val="00FC1E28"/>
    <w:rsid w:val="00FC2C3F"/>
    <w:rsid w:val="00FC3100"/>
    <w:rsid w:val="00FC388D"/>
    <w:rsid w:val="00FC3975"/>
    <w:rsid w:val="00FC3B04"/>
    <w:rsid w:val="00FC66D7"/>
    <w:rsid w:val="00FC68DA"/>
    <w:rsid w:val="00FC6972"/>
    <w:rsid w:val="00FC79A7"/>
    <w:rsid w:val="00FC7AF6"/>
    <w:rsid w:val="00FD1348"/>
    <w:rsid w:val="00FD26F6"/>
    <w:rsid w:val="00FD44E0"/>
    <w:rsid w:val="00FD59D6"/>
    <w:rsid w:val="00FD6EBF"/>
    <w:rsid w:val="00FD70FA"/>
    <w:rsid w:val="00FE07B7"/>
    <w:rsid w:val="00FE1080"/>
    <w:rsid w:val="00FE1081"/>
    <w:rsid w:val="00FE14F7"/>
    <w:rsid w:val="00FE23E1"/>
    <w:rsid w:val="00FE337E"/>
    <w:rsid w:val="00FE3A89"/>
    <w:rsid w:val="00FE44DB"/>
    <w:rsid w:val="00FE5D87"/>
    <w:rsid w:val="00FE647D"/>
    <w:rsid w:val="00FE6DEC"/>
    <w:rsid w:val="00FF0592"/>
    <w:rsid w:val="00FF0626"/>
    <w:rsid w:val="00FF329E"/>
    <w:rsid w:val="00FF3F44"/>
    <w:rsid w:val="00FF4344"/>
    <w:rsid w:val="00FF47ED"/>
    <w:rsid w:val="00FF4D94"/>
    <w:rsid w:val="00FF545E"/>
    <w:rsid w:val="00FF5896"/>
    <w:rsid w:val="00FF5CEF"/>
    <w:rsid w:val="00FF5F1D"/>
    <w:rsid w:val="00FF6B56"/>
    <w:rsid w:val="00FF6BC6"/>
    <w:rsid w:val="00FF74CC"/>
    <w:rsid w:val="00FF7A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22574"/>
  <w15:docId w15:val="{FE5377C3-2C52-4466-BE72-E77DAF39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82"/>
    <w:pPr>
      <w:spacing w:after="120"/>
      <w:jc w:val="both"/>
    </w:pPr>
    <w:rPr>
      <w:rFonts w:asciiTheme="majorBidi" w:hAnsiTheme="majorBidi"/>
      <w:sz w:val="24"/>
    </w:rPr>
  </w:style>
  <w:style w:type="paragraph" w:styleId="Heading1">
    <w:name w:val="heading 1"/>
    <w:basedOn w:val="Normal"/>
    <w:next w:val="Normal"/>
    <w:link w:val="Heading1Char"/>
    <w:uiPriority w:val="9"/>
    <w:qFormat/>
    <w:rsid w:val="009236D2"/>
    <w:pPr>
      <w:keepNext/>
      <w:keepLines/>
      <w:spacing w:before="240" w:after="0"/>
      <w:outlineLvl w:val="0"/>
    </w:pPr>
    <w:rPr>
      <w:rFonts w:eastAsiaTheme="majorEastAsia" w:cstheme="majorBidi"/>
      <w:b/>
      <w:color w:val="365F91" w:themeColor="accent1" w:themeShade="BF"/>
      <w:szCs w:val="32"/>
    </w:rPr>
  </w:style>
  <w:style w:type="paragraph" w:styleId="Heading2">
    <w:name w:val="heading 2"/>
    <w:basedOn w:val="Normal"/>
    <w:next w:val="Normal"/>
    <w:link w:val="Heading2Char"/>
    <w:uiPriority w:val="9"/>
    <w:unhideWhenUsed/>
    <w:qFormat/>
    <w:rsid w:val="00BA7222"/>
    <w:pPr>
      <w:keepNext/>
      <w:keepLines/>
      <w:spacing w:before="40" w:after="0"/>
      <w:outlineLvl w:val="1"/>
    </w:pPr>
    <w:rPr>
      <w:rFonts w:eastAsiaTheme="majorEastAsia" w:cstheme="majorBidi"/>
      <w:color w:val="365F91" w:themeColor="accent1" w:themeShade="BF"/>
      <w:szCs w:val="26"/>
    </w:rPr>
  </w:style>
  <w:style w:type="paragraph" w:styleId="Heading3">
    <w:name w:val="heading 3"/>
    <w:basedOn w:val="Normal"/>
    <w:next w:val="Normal"/>
    <w:link w:val="Heading3Char"/>
    <w:uiPriority w:val="9"/>
    <w:unhideWhenUsed/>
    <w:qFormat/>
    <w:rsid w:val="00BA7222"/>
    <w:pPr>
      <w:keepNext/>
      <w:keepLines/>
      <w:spacing w:before="40" w:after="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unhideWhenUsed/>
    <w:qFormat/>
    <w:rsid w:val="00E01F24"/>
    <w:pPr>
      <w:keepNext/>
      <w:keepLines/>
      <w:spacing w:before="40" w:after="0"/>
      <w:outlineLvl w:val="3"/>
    </w:pPr>
    <w:rPr>
      <w:rFonts w:eastAsiaTheme="majorEastAsia"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CE6"/>
    <w:pPr>
      <w:spacing w:after="160" w:line="259" w:lineRule="auto"/>
      <w:ind w:left="720"/>
      <w:contextualSpacing/>
    </w:pPr>
    <w:rPr>
      <w:rFonts w:eastAsia="Times New Roman" w:cs="Times New Roman"/>
    </w:rPr>
  </w:style>
  <w:style w:type="character" w:customStyle="1" w:styleId="Heading1Char">
    <w:name w:val="Heading 1 Char"/>
    <w:basedOn w:val="DefaultParagraphFont"/>
    <w:link w:val="Heading1"/>
    <w:uiPriority w:val="9"/>
    <w:rsid w:val="009236D2"/>
    <w:rPr>
      <w:rFonts w:asciiTheme="majorBidi" w:eastAsiaTheme="majorEastAsia" w:hAnsiTheme="majorBidi" w:cstheme="majorBidi"/>
      <w:b/>
      <w:color w:val="365F91" w:themeColor="accent1" w:themeShade="BF"/>
      <w:sz w:val="24"/>
      <w:szCs w:val="32"/>
    </w:rPr>
  </w:style>
  <w:style w:type="character" w:customStyle="1" w:styleId="Heading2Char">
    <w:name w:val="Heading 2 Char"/>
    <w:basedOn w:val="DefaultParagraphFont"/>
    <w:link w:val="Heading2"/>
    <w:uiPriority w:val="9"/>
    <w:rsid w:val="00BA7222"/>
    <w:rPr>
      <w:rFonts w:eastAsiaTheme="majorEastAsia" w:cstheme="majorBidi"/>
      <w:color w:val="365F91" w:themeColor="accent1" w:themeShade="BF"/>
      <w:sz w:val="24"/>
      <w:szCs w:val="26"/>
    </w:rPr>
  </w:style>
  <w:style w:type="paragraph" w:styleId="Title">
    <w:name w:val="Title"/>
    <w:basedOn w:val="Normal"/>
    <w:next w:val="Normal"/>
    <w:link w:val="TitleChar"/>
    <w:uiPriority w:val="10"/>
    <w:qFormat/>
    <w:rsid w:val="003F6919"/>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6919"/>
    <w:rPr>
      <w:rFonts w:eastAsiaTheme="majorEastAsia" w:cstheme="majorBidi"/>
      <w:spacing w:val="-10"/>
      <w:kern w:val="28"/>
      <w:sz w:val="56"/>
      <w:szCs w:val="56"/>
    </w:rPr>
  </w:style>
  <w:style w:type="character" w:customStyle="1" w:styleId="Heading3Char">
    <w:name w:val="Heading 3 Char"/>
    <w:basedOn w:val="DefaultParagraphFont"/>
    <w:link w:val="Heading3"/>
    <w:uiPriority w:val="9"/>
    <w:rsid w:val="00BA7222"/>
    <w:rPr>
      <w:rFonts w:eastAsiaTheme="majorEastAsia" w:cstheme="majorBidi"/>
      <w:color w:val="243F60" w:themeColor="accent1" w:themeShade="7F"/>
      <w:sz w:val="24"/>
      <w:szCs w:val="24"/>
    </w:rPr>
  </w:style>
  <w:style w:type="character" w:customStyle="1" w:styleId="Heading4Char">
    <w:name w:val="Heading 4 Char"/>
    <w:basedOn w:val="DefaultParagraphFont"/>
    <w:link w:val="Heading4"/>
    <w:uiPriority w:val="9"/>
    <w:rsid w:val="00E01F24"/>
    <w:rPr>
      <w:rFonts w:eastAsiaTheme="majorEastAsia" w:cstheme="majorBidi"/>
      <w:iCs/>
      <w:color w:val="365F91" w:themeColor="accent1" w:themeShade="BF"/>
      <w:sz w:val="24"/>
    </w:rPr>
  </w:style>
  <w:style w:type="paragraph" w:styleId="NoSpacing">
    <w:name w:val="No Spacing"/>
    <w:uiPriority w:val="1"/>
    <w:qFormat/>
    <w:rsid w:val="004320FF"/>
    <w:pPr>
      <w:spacing w:after="0" w:line="240" w:lineRule="auto"/>
      <w:jc w:val="both"/>
    </w:pPr>
  </w:style>
  <w:style w:type="paragraph" w:styleId="Header">
    <w:name w:val="header"/>
    <w:basedOn w:val="Normal"/>
    <w:link w:val="HeaderChar"/>
    <w:uiPriority w:val="99"/>
    <w:unhideWhenUsed/>
    <w:rsid w:val="00765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E2D"/>
  </w:style>
  <w:style w:type="paragraph" w:styleId="Footer">
    <w:name w:val="footer"/>
    <w:basedOn w:val="Normal"/>
    <w:link w:val="FooterChar"/>
    <w:uiPriority w:val="99"/>
    <w:unhideWhenUsed/>
    <w:rsid w:val="00765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E2D"/>
  </w:style>
  <w:style w:type="table" w:styleId="TableGrid">
    <w:name w:val="Table Grid"/>
    <w:basedOn w:val="TableNormal"/>
    <w:uiPriority w:val="39"/>
    <w:rsid w:val="00A36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64EC"/>
    <w:rPr>
      <w:sz w:val="16"/>
      <w:szCs w:val="16"/>
    </w:rPr>
  </w:style>
  <w:style w:type="paragraph" w:styleId="CommentText">
    <w:name w:val="annotation text"/>
    <w:basedOn w:val="Normal"/>
    <w:link w:val="CommentTextChar"/>
    <w:uiPriority w:val="99"/>
    <w:unhideWhenUsed/>
    <w:rsid w:val="00C264EC"/>
    <w:pPr>
      <w:spacing w:after="200" w:line="240" w:lineRule="auto"/>
      <w:jc w:val="left"/>
    </w:pPr>
    <w:rPr>
      <w:rFonts w:ascii="Calibri" w:eastAsia="Calibri" w:hAnsi="Calibri" w:cs="Arial"/>
      <w:sz w:val="20"/>
      <w:szCs w:val="20"/>
      <w:lang w:val="en-US"/>
    </w:rPr>
  </w:style>
  <w:style w:type="character" w:customStyle="1" w:styleId="CommentTextChar">
    <w:name w:val="Comment Text Char"/>
    <w:basedOn w:val="DefaultParagraphFont"/>
    <w:link w:val="CommentText"/>
    <w:uiPriority w:val="99"/>
    <w:rsid w:val="00C264EC"/>
    <w:rPr>
      <w:rFonts w:ascii="Calibri" w:eastAsia="Calibri" w:hAnsi="Calibri" w:cs="Arial"/>
      <w:sz w:val="20"/>
      <w:szCs w:val="20"/>
      <w:lang w:val="en-US"/>
    </w:rPr>
  </w:style>
  <w:style w:type="paragraph" w:styleId="BalloonText">
    <w:name w:val="Balloon Text"/>
    <w:basedOn w:val="Normal"/>
    <w:link w:val="BalloonTextChar"/>
    <w:uiPriority w:val="99"/>
    <w:semiHidden/>
    <w:unhideWhenUsed/>
    <w:rsid w:val="00C264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4E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55688"/>
    <w:pPr>
      <w:spacing w:after="120"/>
      <w:jc w:val="both"/>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A55688"/>
    <w:rPr>
      <w:rFonts w:ascii="Calibri" w:eastAsia="Calibri" w:hAnsi="Calibri" w:cs="Arial"/>
      <w:b/>
      <w:bCs/>
      <w:sz w:val="20"/>
      <w:szCs w:val="20"/>
      <w:lang w:val="en-US"/>
    </w:rPr>
  </w:style>
  <w:style w:type="character" w:styleId="PlaceholderText">
    <w:name w:val="Placeholder Text"/>
    <w:basedOn w:val="DefaultParagraphFont"/>
    <w:uiPriority w:val="99"/>
    <w:semiHidden/>
    <w:rsid w:val="00162B2E"/>
    <w:rPr>
      <w:color w:val="808080"/>
    </w:rPr>
  </w:style>
  <w:style w:type="table" w:styleId="TableTheme">
    <w:name w:val="Table Theme"/>
    <w:basedOn w:val="TableNormal"/>
    <w:rsid w:val="00A0156F"/>
    <w:pPr>
      <w:spacing w:after="160" w:line="259"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1223"/>
    <w:rPr>
      <w:i/>
      <w:iCs/>
    </w:rPr>
  </w:style>
  <w:style w:type="paragraph" w:customStyle="1" w:styleId="SP143382">
    <w:name w:val="SP143382"/>
    <w:basedOn w:val="Normal"/>
    <w:next w:val="Normal"/>
    <w:uiPriority w:val="99"/>
    <w:rsid w:val="00E852C2"/>
    <w:pPr>
      <w:autoSpaceDE w:val="0"/>
      <w:autoSpaceDN w:val="0"/>
      <w:adjustRightInd w:val="0"/>
      <w:spacing w:after="0" w:line="240" w:lineRule="auto"/>
      <w:jc w:val="left"/>
    </w:pPr>
    <w:rPr>
      <w:rFonts w:ascii="Times New Roman" w:hAnsi="Times New Roman" w:cs="Times New Roman"/>
      <w:szCs w:val="24"/>
    </w:rPr>
  </w:style>
  <w:style w:type="paragraph" w:customStyle="1" w:styleId="SP143398">
    <w:name w:val="SP143398"/>
    <w:basedOn w:val="Normal"/>
    <w:next w:val="Normal"/>
    <w:uiPriority w:val="99"/>
    <w:rsid w:val="00E852C2"/>
    <w:pPr>
      <w:autoSpaceDE w:val="0"/>
      <w:autoSpaceDN w:val="0"/>
      <w:adjustRightInd w:val="0"/>
      <w:spacing w:after="0" w:line="240" w:lineRule="auto"/>
      <w:jc w:val="left"/>
    </w:pPr>
    <w:rPr>
      <w:rFonts w:ascii="Times New Roman" w:hAnsi="Times New Roman" w:cs="Times New Roman"/>
      <w:szCs w:val="24"/>
    </w:rPr>
  </w:style>
  <w:style w:type="paragraph" w:customStyle="1" w:styleId="SP143369">
    <w:name w:val="SP143369"/>
    <w:basedOn w:val="Normal"/>
    <w:next w:val="Normal"/>
    <w:uiPriority w:val="99"/>
    <w:rsid w:val="00E852C2"/>
    <w:pPr>
      <w:autoSpaceDE w:val="0"/>
      <w:autoSpaceDN w:val="0"/>
      <w:adjustRightInd w:val="0"/>
      <w:spacing w:after="0" w:line="240" w:lineRule="auto"/>
      <w:jc w:val="left"/>
    </w:pPr>
    <w:rPr>
      <w:rFonts w:ascii="Times New Roman" w:hAnsi="Times New Roman" w:cs="Times New Roman"/>
      <w:szCs w:val="24"/>
    </w:rPr>
  </w:style>
  <w:style w:type="character" w:customStyle="1" w:styleId="SC2549">
    <w:name w:val="SC2549"/>
    <w:uiPriority w:val="99"/>
    <w:rsid w:val="00E852C2"/>
    <w:rPr>
      <w:color w:val="000000"/>
      <w:sz w:val="22"/>
      <w:szCs w:val="22"/>
    </w:rPr>
  </w:style>
  <w:style w:type="paragraph" w:customStyle="1" w:styleId="ISTReferences">
    <w:name w:val="IST References"/>
    <w:basedOn w:val="Normal"/>
    <w:rsid w:val="00D85DF1"/>
    <w:pPr>
      <w:numPr>
        <w:ilvl w:val="1"/>
        <w:numId w:val="1"/>
      </w:numPr>
      <w:tabs>
        <w:tab w:val="num" w:pos="426"/>
      </w:tabs>
      <w:spacing w:after="60" w:line="210" w:lineRule="exact"/>
      <w:ind w:left="425" w:hanging="425"/>
    </w:pPr>
    <w:rPr>
      <w:rFonts w:ascii="Times New Roman" w:eastAsia="Times New Roman" w:hAnsi="Times New Roman" w:cs="Times New Roman"/>
      <w:sz w:val="18"/>
      <w:szCs w:val="20"/>
      <w:lang w:val="en-US"/>
    </w:rPr>
  </w:style>
  <w:style w:type="paragraph" w:customStyle="1" w:styleId="Default">
    <w:name w:val="Default"/>
    <w:rsid w:val="00D85DF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F5351"/>
    <w:pPr>
      <w:spacing w:before="100" w:beforeAutospacing="1" w:after="100" w:afterAutospacing="1" w:line="240" w:lineRule="auto"/>
      <w:jc w:val="left"/>
    </w:pPr>
    <w:rPr>
      <w:rFonts w:ascii="Times New Roman" w:eastAsiaTheme="minorEastAsia" w:hAnsi="Times New Roman" w:cs="Times New Roman"/>
      <w:szCs w:val="24"/>
      <w:lang w:eastAsia="en-GB"/>
    </w:rPr>
  </w:style>
  <w:style w:type="paragraph" w:customStyle="1" w:styleId="ISTTitleSubsection">
    <w:name w:val="IST Title Subsection"/>
    <w:basedOn w:val="Normal"/>
    <w:next w:val="Normal"/>
    <w:rsid w:val="005F5A0E"/>
    <w:pPr>
      <w:keepNext/>
      <w:keepLines/>
      <w:tabs>
        <w:tab w:val="left" w:pos="567"/>
        <w:tab w:val="left" w:pos="851"/>
        <w:tab w:val="left" w:pos="1134"/>
      </w:tabs>
      <w:spacing w:before="120" w:after="60" w:line="240" w:lineRule="auto"/>
      <w:jc w:val="left"/>
      <w:outlineLvl w:val="0"/>
    </w:pPr>
    <w:rPr>
      <w:rFonts w:ascii="Times New Roman" w:eastAsia="Times New Roman" w:hAnsi="Times New Roman" w:cs="Times New Roman"/>
      <w:b/>
      <w:sz w:val="18"/>
      <w:szCs w:val="20"/>
      <w:lang w:val="en-US"/>
    </w:rPr>
  </w:style>
  <w:style w:type="character" w:styleId="Hyperlink">
    <w:name w:val="Hyperlink"/>
    <w:basedOn w:val="DefaultParagraphFont"/>
    <w:uiPriority w:val="99"/>
    <w:unhideWhenUsed/>
    <w:rsid w:val="00D61AB7"/>
    <w:rPr>
      <w:color w:val="0000FF"/>
      <w:u w:val="single"/>
    </w:rPr>
  </w:style>
  <w:style w:type="character" w:customStyle="1" w:styleId="UnresolvedMention1">
    <w:name w:val="Unresolved Mention1"/>
    <w:basedOn w:val="DefaultParagraphFont"/>
    <w:uiPriority w:val="99"/>
    <w:semiHidden/>
    <w:unhideWhenUsed/>
    <w:rsid w:val="00766A5F"/>
    <w:rPr>
      <w:color w:val="605E5C"/>
      <w:shd w:val="clear" w:color="auto" w:fill="E1DFDD"/>
    </w:rPr>
  </w:style>
  <w:style w:type="paragraph" w:styleId="Caption">
    <w:name w:val="caption"/>
    <w:basedOn w:val="Normal"/>
    <w:next w:val="Normal"/>
    <w:uiPriority w:val="35"/>
    <w:unhideWhenUsed/>
    <w:qFormat/>
    <w:rsid w:val="00C8346C"/>
    <w:pPr>
      <w:spacing w:line="240" w:lineRule="auto"/>
      <w:jc w:val="center"/>
    </w:pPr>
    <w:rPr>
      <w:iCs/>
      <w:sz w:val="20"/>
      <w:szCs w:val="18"/>
    </w:rPr>
  </w:style>
  <w:style w:type="character" w:customStyle="1" w:styleId="UnresolvedMention2">
    <w:name w:val="Unresolved Mention2"/>
    <w:basedOn w:val="DefaultParagraphFont"/>
    <w:uiPriority w:val="99"/>
    <w:semiHidden/>
    <w:unhideWhenUsed/>
    <w:rsid w:val="005D2A56"/>
    <w:rPr>
      <w:color w:val="605E5C"/>
      <w:shd w:val="clear" w:color="auto" w:fill="E1DFDD"/>
    </w:rPr>
  </w:style>
  <w:style w:type="character" w:styleId="FollowedHyperlink">
    <w:name w:val="FollowedHyperlink"/>
    <w:basedOn w:val="DefaultParagraphFont"/>
    <w:uiPriority w:val="99"/>
    <w:semiHidden/>
    <w:unhideWhenUsed/>
    <w:rsid w:val="00A67319"/>
    <w:rPr>
      <w:color w:val="800080" w:themeColor="followedHyperlink"/>
      <w:u w:val="single"/>
    </w:rPr>
  </w:style>
  <w:style w:type="paragraph" w:styleId="EndnoteText">
    <w:name w:val="endnote text"/>
    <w:basedOn w:val="Normal"/>
    <w:link w:val="EndnoteTextChar"/>
    <w:uiPriority w:val="99"/>
    <w:semiHidden/>
    <w:unhideWhenUsed/>
    <w:rsid w:val="009368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68DC"/>
    <w:rPr>
      <w:rFonts w:asciiTheme="majorBidi" w:hAnsiTheme="majorBidi"/>
      <w:sz w:val="20"/>
      <w:szCs w:val="20"/>
    </w:rPr>
  </w:style>
  <w:style w:type="character" w:styleId="EndnoteReference">
    <w:name w:val="endnote reference"/>
    <w:basedOn w:val="DefaultParagraphFont"/>
    <w:uiPriority w:val="99"/>
    <w:semiHidden/>
    <w:unhideWhenUsed/>
    <w:rsid w:val="009368DC"/>
    <w:rPr>
      <w:vertAlign w:val="superscript"/>
    </w:rPr>
  </w:style>
  <w:style w:type="character" w:styleId="LineNumber">
    <w:name w:val="line number"/>
    <w:basedOn w:val="DefaultParagraphFont"/>
    <w:uiPriority w:val="99"/>
    <w:semiHidden/>
    <w:unhideWhenUsed/>
    <w:rsid w:val="00744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1827">
      <w:bodyDiv w:val="1"/>
      <w:marLeft w:val="0"/>
      <w:marRight w:val="0"/>
      <w:marTop w:val="0"/>
      <w:marBottom w:val="0"/>
      <w:divBdr>
        <w:top w:val="none" w:sz="0" w:space="0" w:color="auto"/>
        <w:left w:val="none" w:sz="0" w:space="0" w:color="auto"/>
        <w:bottom w:val="none" w:sz="0" w:space="0" w:color="auto"/>
        <w:right w:val="none" w:sz="0" w:space="0" w:color="auto"/>
      </w:divBdr>
    </w:div>
    <w:div w:id="17396563">
      <w:bodyDiv w:val="1"/>
      <w:marLeft w:val="0"/>
      <w:marRight w:val="0"/>
      <w:marTop w:val="0"/>
      <w:marBottom w:val="0"/>
      <w:divBdr>
        <w:top w:val="none" w:sz="0" w:space="0" w:color="auto"/>
        <w:left w:val="none" w:sz="0" w:space="0" w:color="auto"/>
        <w:bottom w:val="none" w:sz="0" w:space="0" w:color="auto"/>
        <w:right w:val="none" w:sz="0" w:space="0" w:color="auto"/>
      </w:divBdr>
    </w:div>
    <w:div w:id="47000944">
      <w:bodyDiv w:val="1"/>
      <w:marLeft w:val="0"/>
      <w:marRight w:val="0"/>
      <w:marTop w:val="0"/>
      <w:marBottom w:val="0"/>
      <w:divBdr>
        <w:top w:val="none" w:sz="0" w:space="0" w:color="auto"/>
        <w:left w:val="none" w:sz="0" w:space="0" w:color="auto"/>
        <w:bottom w:val="none" w:sz="0" w:space="0" w:color="auto"/>
        <w:right w:val="none" w:sz="0" w:space="0" w:color="auto"/>
      </w:divBdr>
    </w:div>
    <w:div w:id="53743275">
      <w:bodyDiv w:val="1"/>
      <w:marLeft w:val="0"/>
      <w:marRight w:val="0"/>
      <w:marTop w:val="0"/>
      <w:marBottom w:val="0"/>
      <w:divBdr>
        <w:top w:val="none" w:sz="0" w:space="0" w:color="auto"/>
        <w:left w:val="none" w:sz="0" w:space="0" w:color="auto"/>
        <w:bottom w:val="none" w:sz="0" w:space="0" w:color="auto"/>
        <w:right w:val="none" w:sz="0" w:space="0" w:color="auto"/>
      </w:divBdr>
    </w:div>
    <w:div w:id="188302399">
      <w:bodyDiv w:val="1"/>
      <w:marLeft w:val="0"/>
      <w:marRight w:val="0"/>
      <w:marTop w:val="0"/>
      <w:marBottom w:val="0"/>
      <w:divBdr>
        <w:top w:val="none" w:sz="0" w:space="0" w:color="auto"/>
        <w:left w:val="none" w:sz="0" w:space="0" w:color="auto"/>
        <w:bottom w:val="none" w:sz="0" w:space="0" w:color="auto"/>
        <w:right w:val="none" w:sz="0" w:space="0" w:color="auto"/>
      </w:divBdr>
    </w:div>
    <w:div w:id="253630206">
      <w:bodyDiv w:val="1"/>
      <w:marLeft w:val="0"/>
      <w:marRight w:val="0"/>
      <w:marTop w:val="0"/>
      <w:marBottom w:val="0"/>
      <w:divBdr>
        <w:top w:val="none" w:sz="0" w:space="0" w:color="auto"/>
        <w:left w:val="none" w:sz="0" w:space="0" w:color="auto"/>
        <w:bottom w:val="none" w:sz="0" w:space="0" w:color="auto"/>
        <w:right w:val="none" w:sz="0" w:space="0" w:color="auto"/>
      </w:divBdr>
      <w:divsChild>
        <w:div w:id="584000171">
          <w:marLeft w:val="547"/>
          <w:marRight w:val="0"/>
          <w:marTop w:val="0"/>
          <w:marBottom w:val="0"/>
          <w:divBdr>
            <w:top w:val="none" w:sz="0" w:space="0" w:color="auto"/>
            <w:left w:val="none" w:sz="0" w:space="0" w:color="auto"/>
            <w:bottom w:val="none" w:sz="0" w:space="0" w:color="auto"/>
            <w:right w:val="none" w:sz="0" w:space="0" w:color="auto"/>
          </w:divBdr>
        </w:div>
      </w:divsChild>
    </w:div>
    <w:div w:id="309790382">
      <w:bodyDiv w:val="1"/>
      <w:marLeft w:val="0"/>
      <w:marRight w:val="0"/>
      <w:marTop w:val="0"/>
      <w:marBottom w:val="0"/>
      <w:divBdr>
        <w:top w:val="none" w:sz="0" w:space="0" w:color="auto"/>
        <w:left w:val="none" w:sz="0" w:space="0" w:color="auto"/>
        <w:bottom w:val="none" w:sz="0" w:space="0" w:color="auto"/>
        <w:right w:val="none" w:sz="0" w:space="0" w:color="auto"/>
      </w:divBdr>
    </w:div>
    <w:div w:id="406850416">
      <w:bodyDiv w:val="1"/>
      <w:marLeft w:val="0"/>
      <w:marRight w:val="0"/>
      <w:marTop w:val="0"/>
      <w:marBottom w:val="0"/>
      <w:divBdr>
        <w:top w:val="none" w:sz="0" w:space="0" w:color="auto"/>
        <w:left w:val="none" w:sz="0" w:space="0" w:color="auto"/>
        <w:bottom w:val="none" w:sz="0" w:space="0" w:color="auto"/>
        <w:right w:val="none" w:sz="0" w:space="0" w:color="auto"/>
      </w:divBdr>
    </w:div>
    <w:div w:id="539634654">
      <w:bodyDiv w:val="1"/>
      <w:marLeft w:val="0"/>
      <w:marRight w:val="0"/>
      <w:marTop w:val="0"/>
      <w:marBottom w:val="0"/>
      <w:divBdr>
        <w:top w:val="none" w:sz="0" w:space="0" w:color="auto"/>
        <w:left w:val="none" w:sz="0" w:space="0" w:color="auto"/>
        <w:bottom w:val="none" w:sz="0" w:space="0" w:color="auto"/>
        <w:right w:val="none" w:sz="0" w:space="0" w:color="auto"/>
      </w:divBdr>
    </w:div>
    <w:div w:id="543715339">
      <w:bodyDiv w:val="1"/>
      <w:marLeft w:val="0"/>
      <w:marRight w:val="0"/>
      <w:marTop w:val="0"/>
      <w:marBottom w:val="0"/>
      <w:divBdr>
        <w:top w:val="none" w:sz="0" w:space="0" w:color="auto"/>
        <w:left w:val="none" w:sz="0" w:space="0" w:color="auto"/>
        <w:bottom w:val="none" w:sz="0" w:space="0" w:color="auto"/>
        <w:right w:val="none" w:sz="0" w:space="0" w:color="auto"/>
      </w:divBdr>
    </w:div>
    <w:div w:id="703555028">
      <w:bodyDiv w:val="1"/>
      <w:marLeft w:val="0"/>
      <w:marRight w:val="0"/>
      <w:marTop w:val="0"/>
      <w:marBottom w:val="0"/>
      <w:divBdr>
        <w:top w:val="none" w:sz="0" w:space="0" w:color="auto"/>
        <w:left w:val="none" w:sz="0" w:space="0" w:color="auto"/>
        <w:bottom w:val="none" w:sz="0" w:space="0" w:color="auto"/>
        <w:right w:val="none" w:sz="0" w:space="0" w:color="auto"/>
      </w:divBdr>
    </w:div>
    <w:div w:id="783502209">
      <w:bodyDiv w:val="1"/>
      <w:marLeft w:val="0"/>
      <w:marRight w:val="0"/>
      <w:marTop w:val="0"/>
      <w:marBottom w:val="0"/>
      <w:divBdr>
        <w:top w:val="none" w:sz="0" w:space="0" w:color="auto"/>
        <w:left w:val="none" w:sz="0" w:space="0" w:color="auto"/>
        <w:bottom w:val="none" w:sz="0" w:space="0" w:color="auto"/>
        <w:right w:val="none" w:sz="0" w:space="0" w:color="auto"/>
      </w:divBdr>
    </w:div>
    <w:div w:id="812522238">
      <w:bodyDiv w:val="1"/>
      <w:marLeft w:val="0"/>
      <w:marRight w:val="0"/>
      <w:marTop w:val="0"/>
      <w:marBottom w:val="0"/>
      <w:divBdr>
        <w:top w:val="none" w:sz="0" w:space="0" w:color="auto"/>
        <w:left w:val="none" w:sz="0" w:space="0" w:color="auto"/>
        <w:bottom w:val="none" w:sz="0" w:space="0" w:color="auto"/>
        <w:right w:val="none" w:sz="0" w:space="0" w:color="auto"/>
      </w:divBdr>
    </w:div>
    <w:div w:id="861089694">
      <w:bodyDiv w:val="1"/>
      <w:marLeft w:val="0"/>
      <w:marRight w:val="0"/>
      <w:marTop w:val="0"/>
      <w:marBottom w:val="0"/>
      <w:divBdr>
        <w:top w:val="none" w:sz="0" w:space="0" w:color="auto"/>
        <w:left w:val="none" w:sz="0" w:space="0" w:color="auto"/>
        <w:bottom w:val="none" w:sz="0" w:space="0" w:color="auto"/>
        <w:right w:val="none" w:sz="0" w:space="0" w:color="auto"/>
      </w:divBdr>
    </w:div>
    <w:div w:id="1152794665">
      <w:bodyDiv w:val="1"/>
      <w:marLeft w:val="0"/>
      <w:marRight w:val="0"/>
      <w:marTop w:val="0"/>
      <w:marBottom w:val="0"/>
      <w:divBdr>
        <w:top w:val="none" w:sz="0" w:space="0" w:color="auto"/>
        <w:left w:val="none" w:sz="0" w:space="0" w:color="auto"/>
        <w:bottom w:val="none" w:sz="0" w:space="0" w:color="auto"/>
        <w:right w:val="none" w:sz="0" w:space="0" w:color="auto"/>
      </w:divBdr>
    </w:div>
    <w:div w:id="1276475350">
      <w:bodyDiv w:val="1"/>
      <w:marLeft w:val="0"/>
      <w:marRight w:val="0"/>
      <w:marTop w:val="0"/>
      <w:marBottom w:val="0"/>
      <w:divBdr>
        <w:top w:val="none" w:sz="0" w:space="0" w:color="auto"/>
        <w:left w:val="none" w:sz="0" w:space="0" w:color="auto"/>
        <w:bottom w:val="none" w:sz="0" w:space="0" w:color="auto"/>
        <w:right w:val="none" w:sz="0" w:space="0" w:color="auto"/>
      </w:divBdr>
    </w:div>
    <w:div w:id="1285962054">
      <w:bodyDiv w:val="1"/>
      <w:marLeft w:val="0"/>
      <w:marRight w:val="0"/>
      <w:marTop w:val="0"/>
      <w:marBottom w:val="0"/>
      <w:divBdr>
        <w:top w:val="none" w:sz="0" w:space="0" w:color="auto"/>
        <w:left w:val="none" w:sz="0" w:space="0" w:color="auto"/>
        <w:bottom w:val="none" w:sz="0" w:space="0" w:color="auto"/>
        <w:right w:val="none" w:sz="0" w:space="0" w:color="auto"/>
      </w:divBdr>
      <w:divsChild>
        <w:div w:id="750349048">
          <w:marLeft w:val="547"/>
          <w:marRight w:val="0"/>
          <w:marTop w:val="0"/>
          <w:marBottom w:val="0"/>
          <w:divBdr>
            <w:top w:val="none" w:sz="0" w:space="0" w:color="auto"/>
            <w:left w:val="none" w:sz="0" w:space="0" w:color="auto"/>
            <w:bottom w:val="none" w:sz="0" w:space="0" w:color="auto"/>
            <w:right w:val="none" w:sz="0" w:space="0" w:color="auto"/>
          </w:divBdr>
        </w:div>
      </w:divsChild>
    </w:div>
    <w:div w:id="1304195846">
      <w:bodyDiv w:val="1"/>
      <w:marLeft w:val="0"/>
      <w:marRight w:val="0"/>
      <w:marTop w:val="0"/>
      <w:marBottom w:val="0"/>
      <w:divBdr>
        <w:top w:val="none" w:sz="0" w:space="0" w:color="auto"/>
        <w:left w:val="none" w:sz="0" w:space="0" w:color="auto"/>
        <w:bottom w:val="none" w:sz="0" w:space="0" w:color="auto"/>
        <w:right w:val="none" w:sz="0" w:space="0" w:color="auto"/>
      </w:divBdr>
    </w:div>
    <w:div w:id="1336228986">
      <w:bodyDiv w:val="1"/>
      <w:marLeft w:val="0"/>
      <w:marRight w:val="0"/>
      <w:marTop w:val="0"/>
      <w:marBottom w:val="0"/>
      <w:divBdr>
        <w:top w:val="none" w:sz="0" w:space="0" w:color="auto"/>
        <w:left w:val="none" w:sz="0" w:space="0" w:color="auto"/>
        <w:bottom w:val="none" w:sz="0" w:space="0" w:color="auto"/>
        <w:right w:val="none" w:sz="0" w:space="0" w:color="auto"/>
      </w:divBdr>
    </w:div>
    <w:div w:id="1451629575">
      <w:bodyDiv w:val="1"/>
      <w:marLeft w:val="0"/>
      <w:marRight w:val="0"/>
      <w:marTop w:val="0"/>
      <w:marBottom w:val="0"/>
      <w:divBdr>
        <w:top w:val="none" w:sz="0" w:space="0" w:color="auto"/>
        <w:left w:val="none" w:sz="0" w:space="0" w:color="auto"/>
        <w:bottom w:val="none" w:sz="0" w:space="0" w:color="auto"/>
        <w:right w:val="none" w:sz="0" w:space="0" w:color="auto"/>
      </w:divBdr>
    </w:div>
    <w:div w:id="1598951437">
      <w:bodyDiv w:val="1"/>
      <w:marLeft w:val="0"/>
      <w:marRight w:val="0"/>
      <w:marTop w:val="0"/>
      <w:marBottom w:val="0"/>
      <w:divBdr>
        <w:top w:val="none" w:sz="0" w:space="0" w:color="auto"/>
        <w:left w:val="none" w:sz="0" w:space="0" w:color="auto"/>
        <w:bottom w:val="none" w:sz="0" w:space="0" w:color="auto"/>
        <w:right w:val="none" w:sz="0" w:space="0" w:color="auto"/>
      </w:divBdr>
    </w:div>
    <w:div w:id="1603882608">
      <w:bodyDiv w:val="1"/>
      <w:marLeft w:val="0"/>
      <w:marRight w:val="0"/>
      <w:marTop w:val="0"/>
      <w:marBottom w:val="0"/>
      <w:divBdr>
        <w:top w:val="none" w:sz="0" w:space="0" w:color="auto"/>
        <w:left w:val="none" w:sz="0" w:space="0" w:color="auto"/>
        <w:bottom w:val="none" w:sz="0" w:space="0" w:color="auto"/>
        <w:right w:val="none" w:sz="0" w:space="0" w:color="auto"/>
      </w:divBdr>
      <w:divsChild>
        <w:div w:id="198081710">
          <w:marLeft w:val="547"/>
          <w:marRight w:val="0"/>
          <w:marTop w:val="0"/>
          <w:marBottom w:val="0"/>
          <w:divBdr>
            <w:top w:val="none" w:sz="0" w:space="0" w:color="auto"/>
            <w:left w:val="none" w:sz="0" w:space="0" w:color="auto"/>
            <w:bottom w:val="none" w:sz="0" w:space="0" w:color="auto"/>
            <w:right w:val="none" w:sz="0" w:space="0" w:color="auto"/>
          </w:divBdr>
        </w:div>
      </w:divsChild>
    </w:div>
    <w:div w:id="1738357717">
      <w:bodyDiv w:val="1"/>
      <w:marLeft w:val="0"/>
      <w:marRight w:val="0"/>
      <w:marTop w:val="0"/>
      <w:marBottom w:val="0"/>
      <w:divBdr>
        <w:top w:val="none" w:sz="0" w:space="0" w:color="auto"/>
        <w:left w:val="none" w:sz="0" w:space="0" w:color="auto"/>
        <w:bottom w:val="none" w:sz="0" w:space="0" w:color="auto"/>
        <w:right w:val="none" w:sz="0" w:space="0" w:color="auto"/>
      </w:divBdr>
    </w:div>
    <w:div w:id="1832524680">
      <w:bodyDiv w:val="1"/>
      <w:marLeft w:val="0"/>
      <w:marRight w:val="0"/>
      <w:marTop w:val="0"/>
      <w:marBottom w:val="0"/>
      <w:divBdr>
        <w:top w:val="none" w:sz="0" w:space="0" w:color="auto"/>
        <w:left w:val="none" w:sz="0" w:space="0" w:color="auto"/>
        <w:bottom w:val="none" w:sz="0" w:space="0" w:color="auto"/>
        <w:right w:val="none" w:sz="0" w:space="0" w:color="auto"/>
      </w:divBdr>
    </w:div>
    <w:div w:id="1902129199">
      <w:bodyDiv w:val="1"/>
      <w:marLeft w:val="0"/>
      <w:marRight w:val="0"/>
      <w:marTop w:val="0"/>
      <w:marBottom w:val="0"/>
      <w:divBdr>
        <w:top w:val="none" w:sz="0" w:space="0" w:color="auto"/>
        <w:left w:val="none" w:sz="0" w:space="0" w:color="auto"/>
        <w:bottom w:val="none" w:sz="0" w:space="0" w:color="auto"/>
        <w:right w:val="none" w:sz="0" w:space="0" w:color="auto"/>
      </w:divBdr>
    </w:div>
    <w:div w:id="208818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QuickStyle" Target="diagrams/quickStyle1.xm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Data" Target="diagrams/data1.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diagramColors" Target="diagrams/colors1.xml"/><Relationship Id="rId20" Type="http://schemas.openxmlformats.org/officeDocument/2006/relationships/image" Target="media/image13.png"/><Relationship Id="rId41"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9C9A8-A562-4EE6-A939-56BFF5A44F8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B651084-D245-4CB4-B84E-7086EF617B95}">
      <dgm:prSet phldrT="[Text]" custT="1"/>
      <dgm:spPr>
        <a:solidFill>
          <a:schemeClr val="bg1">
            <a:lumMod val="95000"/>
          </a:schemeClr>
        </a:solidFill>
      </dgm:spPr>
      <dgm:t>
        <a:bodyPr/>
        <a:lstStyle/>
        <a:p>
          <a:r>
            <a:rPr lang="en-US" sz="1200" b="1" dirty="0">
              <a:solidFill>
                <a:schemeClr val="tx1"/>
              </a:solidFill>
              <a:latin typeface="Times New Roman" panose="02020603050405020304" pitchFamily="18" charset="0"/>
              <a:cs typeface="Times New Roman" panose="02020603050405020304" pitchFamily="18" charset="0"/>
            </a:rPr>
            <a:t>Major failure modes of perforated beams</a:t>
          </a:r>
        </a:p>
      </dgm:t>
    </dgm:pt>
    <dgm:pt modelId="{F4EFE390-F5A0-46E6-BD72-72A4FBDFBBAD}" type="parTrans" cxnId="{074222E7-E2E0-4DEF-A4F9-A80705E1EC7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B2B506E-892E-4B23-8BB1-AD7FBD84AA17}" type="sibTrans" cxnId="{074222E7-E2E0-4DEF-A4F9-A80705E1EC7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FBD2F7C3-77DC-4526-A4F5-FDA7980D0332}">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Bending of beam at opening, M</a:t>
          </a:r>
          <a:r>
            <a:rPr lang="en-US" sz="1100" baseline="-25000" dirty="0">
              <a:solidFill>
                <a:schemeClr val="tx1"/>
              </a:solidFill>
              <a:latin typeface="Times New Roman" panose="02020603050405020304" pitchFamily="18" charset="0"/>
              <a:cs typeface="Times New Roman" panose="02020603050405020304" pitchFamily="18" charset="0"/>
            </a:rPr>
            <a:t>0,Rd</a:t>
          </a:r>
        </a:p>
      </dgm:t>
    </dgm:pt>
    <dgm:pt modelId="{2E6F4BEE-6691-4C42-8BFA-43A10BB23D45}" type="parTrans" cxnId="{3C9EA45B-A69F-4CCB-BAC5-1D1F26778BC7}">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FA650333-620A-4154-BF03-AD7A09EF294D}" type="sibTrans" cxnId="{3C9EA45B-A69F-4CCB-BAC5-1D1F26778BC7}">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54CCF328-C936-476C-AE52-1F7729572E6B}">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Shear of beam at opening, V</a:t>
          </a:r>
          <a:r>
            <a:rPr lang="en-US" sz="1100" baseline="-25000" dirty="0">
              <a:solidFill>
                <a:schemeClr val="tx1"/>
              </a:solidFill>
              <a:latin typeface="Times New Roman" panose="02020603050405020304" pitchFamily="18" charset="0"/>
              <a:cs typeface="Times New Roman" panose="02020603050405020304" pitchFamily="18" charset="0"/>
            </a:rPr>
            <a:t>0,Rd</a:t>
          </a:r>
        </a:p>
      </dgm:t>
    </dgm:pt>
    <dgm:pt modelId="{7EC87889-AD05-4034-9F9C-69667EC035D0}" type="parTrans" cxnId="{F2035B29-3F92-44DA-9B49-93ABE5E19099}">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9A0EF642-DBAB-4652-B195-52CF72BBE28B}" type="sibTrans" cxnId="{F2035B29-3F92-44DA-9B49-93ABE5E19099}">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mc:AlternateContent xmlns:mc="http://schemas.openxmlformats.org/markup-compatibility/2006" xmlns:a14="http://schemas.microsoft.com/office/drawing/2010/main">
      <mc:Choice Requires="a14">
        <dgm:pt modelId="{06F84A33-911D-4EE3-86BA-16DE77BAEA25}">
          <dgm:prSet phldrT="[Text]" custT="1"/>
          <dgm:spPr>
            <a:solidFill>
              <a:schemeClr val="bg1">
                <a:lumMod val="95000"/>
              </a:schemeClr>
            </a:solidFill>
          </dgm:spPr>
          <dgm:t>
            <a:bodyPr/>
            <a:lstStyle/>
            <a:p>
              <a:r>
                <a:rPr lang="en-US" sz="1100" dirty="0" err="1">
                  <a:solidFill>
                    <a:schemeClr val="tx1"/>
                  </a:solidFill>
                  <a:latin typeface="Times New Roman" panose="02020603050405020304" pitchFamily="18" charset="0"/>
                  <a:cs typeface="Times New Roman" panose="02020603050405020304" pitchFamily="18" charset="0"/>
                </a:rPr>
                <a:t>Vierendeel</a:t>
              </a:r>
              <a:r>
                <a:rPr lang="en-US" sz="1100" dirty="0">
                  <a:solidFill>
                    <a:schemeClr val="tx1"/>
                  </a:solidFill>
                  <a:latin typeface="Times New Roman" panose="02020603050405020304" pitchFamily="18" charset="0"/>
                  <a:cs typeface="Times New Roman" panose="02020603050405020304" pitchFamily="18" charset="0"/>
                </a:rPr>
                <a:t> bending </a:t>
              </a:r>
              <a14:m>
                <m:oMath xmlns:m="http://schemas.openxmlformats.org/officeDocument/2006/math">
                  <m:r>
                    <a:rPr lang="en-US" sz="1100" i="1" dirty="0" smtClean="0">
                      <a:solidFill>
                        <a:schemeClr val="tx1"/>
                      </a:solidFill>
                      <a:latin typeface="Cambria Math" panose="02040503050406030204" pitchFamily="18" charset="0"/>
                      <a:ea typeface="Cambria Math" panose="02040503050406030204" pitchFamily="18" charset="0"/>
                      <a:cs typeface="Times New Roman" panose="02020603050405020304" pitchFamily="18" charset="0"/>
                    </a:rPr>
                    <m:t>≥</m:t>
                  </m:r>
                  <m:sSub>
                    <m:sSubPr>
                      <m:ctrlPr>
                        <a:rPr lang="en-US" sz="1100" i="1" dirty="0" smtClean="0">
                          <a:solidFill>
                            <a:schemeClr val="tx1"/>
                          </a:solidFill>
                          <a:latin typeface="Cambria Math" panose="02040503050406030204" pitchFamily="18" charset="0"/>
                          <a:cs typeface="Times New Roman" panose="02020603050405020304" pitchFamily="18" charset="0"/>
                        </a:rPr>
                      </m:ctrlPr>
                    </m:sSubPr>
                    <m:e>
                      <m:r>
                        <a:rPr lang="en-GB" sz="1100" b="0" i="1" dirty="0" smtClean="0">
                          <a:solidFill>
                            <a:schemeClr val="tx1"/>
                          </a:solidFill>
                          <a:latin typeface="Cambria Math" panose="02040503050406030204" pitchFamily="18" charset="0"/>
                          <a:cs typeface="Times New Roman" panose="02020603050405020304" pitchFamily="18" charset="0"/>
                        </a:rPr>
                        <m:t>𝑉</m:t>
                      </m:r>
                    </m:e>
                    <m:sub>
                      <m:r>
                        <a:rPr lang="en-GB" sz="1100" b="0" i="1" dirty="0" smtClean="0">
                          <a:solidFill>
                            <a:schemeClr val="tx1"/>
                          </a:solidFill>
                          <a:latin typeface="Cambria Math" panose="02040503050406030204" pitchFamily="18" charset="0"/>
                          <a:cs typeface="Times New Roman" panose="02020603050405020304" pitchFamily="18" charset="0"/>
                        </a:rPr>
                        <m:t>𝐸𝑑</m:t>
                      </m:r>
                    </m:sub>
                  </m:sSub>
                  <m:sSub>
                    <m:sSubPr>
                      <m:ctrlPr>
                        <a:rPr lang="en-US" sz="1100" i="1" dirty="0" smtClean="0">
                          <a:solidFill>
                            <a:schemeClr val="tx1"/>
                          </a:solidFill>
                          <a:latin typeface="Cambria Math" panose="02040503050406030204" pitchFamily="18" charset="0"/>
                          <a:cs typeface="Times New Roman" panose="02020603050405020304" pitchFamily="18" charset="0"/>
                        </a:rPr>
                      </m:ctrlPr>
                    </m:sSubPr>
                    <m:e>
                      <m:r>
                        <a:rPr lang="en-GB" sz="1100" b="0" i="1" dirty="0" smtClean="0">
                          <a:solidFill>
                            <a:schemeClr val="tx1"/>
                          </a:solidFill>
                          <a:latin typeface="Cambria Math" panose="02040503050406030204" pitchFamily="18" charset="0"/>
                          <a:cs typeface="Times New Roman" panose="02020603050405020304" pitchFamily="18" charset="0"/>
                        </a:rPr>
                        <m:t>𝑙</m:t>
                      </m:r>
                    </m:e>
                    <m:sub>
                      <m:r>
                        <a:rPr lang="en-GB" sz="1100" b="0" i="1" dirty="0" smtClean="0">
                          <a:solidFill>
                            <a:schemeClr val="tx1"/>
                          </a:solidFill>
                          <a:latin typeface="Cambria Math" panose="02040503050406030204" pitchFamily="18" charset="0"/>
                          <a:cs typeface="Times New Roman" panose="02020603050405020304" pitchFamily="18" charset="0"/>
                        </a:rPr>
                        <m:t>𝑒</m:t>
                      </m:r>
                    </m:sub>
                  </m:sSub>
                </m:oMath>
              </a14:m>
              <a:endParaRPr lang="en-US" sz="1100" dirty="0">
                <a:solidFill>
                  <a:schemeClr val="tx1"/>
                </a:solidFill>
                <a:latin typeface="Times New Roman" panose="02020603050405020304" pitchFamily="18" charset="0"/>
                <a:cs typeface="Times New Roman" panose="02020603050405020304" pitchFamily="18" charset="0"/>
              </a:endParaRPr>
            </a:p>
          </dgm:t>
        </dgm:pt>
      </mc:Choice>
      <mc:Fallback xmlns="">
        <dgm:pt modelId="{06F84A33-911D-4EE3-86BA-16DE77BAEA25}">
          <dgm:prSet phldrT="[Text]" custT="1"/>
          <dgm:spPr>
            <a:solidFill>
              <a:schemeClr val="bg1">
                <a:lumMod val="95000"/>
              </a:schemeClr>
            </a:solidFill>
          </dgm:spPr>
          <dgm:t>
            <a:bodyPr/>
            <a:lstStyle/>
            <a:p>
              <a:r>
                <a:rPr lang="en-US" sz="1100" dirty="0" err="1" smtClean="0">
                  <a:solidFill>
                    <a:schemeClr val="tx1"/>
                  </a:solidFill>
                  <a:latin typeface="Times New Roman" panose="02020603050405020304" pitchFamily="18" charset="0"/>
                  <a:cs typeface="Times New Roman" panose="02020603050405020304" pitchFamily="18" charset="0"/>
                </a:rPr>
                <a:t>Vierendeel</a:t>
              </a:r>
              <a:r>
                <a:rPr lang="en-US" sz="1100" dirty="0" smtClean="0">
                  <a:solidFill>
                    <a:schemeClr val="tx1"/>
                  </a:solidFill>
                  <a:latin typeface="Times New Roman" panose="02020603050405020304" pitchFamily="18" charset="0"/>
                  <a:cs typeface="Times New Roman" panose="02020603050405020304" pitchFamily="18" charset="0"/>
                </a:rPr>
                <a:t> bending </a:t>
              </a:r>
              <a:r>
                <a:rPr lang="en-US" sz="1100" i="0" dirty="0" smtClean="0">
                  <a:solidFill>
                    <a:schemeClr val="tx1"/>
                  </a:solidFill>
                  <a:latin typeface="Cambria Math" panose="02040503050406030204" pitchFamily="18" charset="0"/>
                  <a:ea typeface="Cambria Math" panose="02040503050406030204" pitchFamily="18" charset="0"/>
                  <a:cs typeface="Times New Roman" panose="02020603050405020304" pitchFamily="18" charset="0"/>
                </a:rPr>
                <a:t>≥</a:t>
              </a:r>
              <a:r>
                <a:rPr lang="en-GB" sz="1100" b="0" i="0" dirty="0" smtClean="0">
                  <a:solidFill>
                    <a:schemeClr val="tx1"/>
                  </a:solidFill>
                  <a:latin typeface="Cambria Math" panose="02040503050406030204" pitchFamily="18" charset="0"/>
                  <a:cs typeface="Times New Roman" panose="02020603050405020304" pitchFamily="18" charset="0"/>
                </a:rPr>
                <a:t>𝑉</a:t>
              </a:r>
              <a:r>
                <a:rPr lang="en-US" sz="1100" b="0" i="0" dirty="0" smtClean="0">
                  <a:solidFill>
                    <a:schemeClr val="tx1"/>
                  </a:solidFill>
                  <a:latin typeface="Cambria Math" panose="02040503050406030204" pitchFamily="18" charset="0"/>
                  <a:cs typeface="Times New Roman" panose="02020603050405020304" pitchFamily="18" charset="0"/>
                </a:rPr>
                <a:t>_</a:t>
              </a:r>
              <a:r>
                <a:rPr lang="en-GB" sz="1100" b="0" i="0" dirty="0" smtClean="0">
                  <a:solidFill>
                    <a:schemeClr val="tx1"/>
                  </a:solidFill>
                  <a:latin typeface="Cambria Math" panose="02040503050406030204" pitchFamily="18" charset="0"/>
                  <a:cs typeface="Times New Roman" panose="02020603050405020304" pitchFamily="18" charset="0"/>
                </a:rPr>
                <a:t>𝐸𝑑</a:t>
              </a:r>
              <a:r>
                <a:rPr lang="en-US" sz="1100" b="0" i="0" dirty="0" smtClean="0">
                  <a:solidFill>
                    <a:schemeClr val="tx1"/>
                  </a:solidFill>
                  <a:latin typeface="Cambria Math" panose="02040503050406030204" pitchFamily="18" charset="0"/>
                  <a:cs typeface="Times New Roman" panose="02020603050405020304" pitchFamily="18" charset="0"/>
                </a:rPr>
                <a:t> </a:t>
              </a:r>
              <a:r>
                <a:rPr lang="en-GB" sz="1100" b="0" i="0" dirty="0" smtClean="0">
                  <a:solidFill>
                    <a:schemeClr val="tx1"/>
                  </a:solidFill>
                  <a:latin typeface="Cambria Math" panose="02040503050406030204" pitchFamily="18" charset="0"/>
                  <a:cs typeface="Times New Roman" panose="02020603050405020304" pitchFamily="18" charset="0"/>
                </a:rPr>
                <a:t>𝑙</a:t>
              </a:r>
              <a:r>
                <a:rPr lang="en-US" sz="1100" b="0" i="0" dirty="0" smtClean="0">
                  <a:solidFill>
                    <a:schemeClr val="tx1"/>
                  </a:solidFill>
                  <a:latin typeface="Cambria Math" panose="02040503050406030204" pitchFamily="18" charset="0"/>
                  <a:cs typeface="Times New Roman" panose="02020603050405020304" pitchFamily="18" charset="0"/>
                </a:rPr>
                <a:t>_</a:t>
              </a:r>
              <a:r>
                <a:rPr lang="en-GB" sz="1100" b="0" i="0" dirty="0" smtClean="0">
                  <a:solidFill>
                    <a:schemeClr val="tx1"/>
                  </a:solidFill>
                  <a:latin typeface="Cambria Math" panose="02040503050406030204" pitchFamily="18" charset="0"/>
                  <a:cs typeface="Times New Roman" panose="02020603050405020304" pitchFamily="18" charset="0"/>
                </a:rPr>
                <a:t>𝑒</a:t>
              </a:r>
              <a:endParaRPr lang="en-US" sz="1100" dirty="0">
                <a:solidFill>
                  <a:schemeClr val="tx1"/>
                </a:solidFill>
                <a:latin typeface="Times New Roman" panose="02020603050405020304" pitchFamily="18" charset="0"/>
                <a:cs typeface="Times New Roman" panose="02020603050405020304" pitchFamily="18" charset="0"/>
              </a:endParaRPr>
            </a:p>
          </dgm:t>
        </dgm:pt>
      </mc:Fallback>
    </mc:AlternateContent>
    <dgm:pt modelId="{DF7DDC0F-B252-45E3-A660-FC9D35A8D7D1}" type="parTrans" cxnId="{FACCFACA-0DDA-41B0-B55D-F8EB702D8E05}">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464A693-FB1D-44AA-A427-4C85B1C594E4}" type="sibTrans" cxnId="{FACCFACA-0DDA-41B0-B55D-F8EB702D8E05}">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EF96CD9E-CD73-408E-96DE-F9E50008B461}">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Web-post buckling, N</a:t>
          </a:r>
          <a:r>
            <a:rPr lang="en-US" sz="1100" baseline="-25000" dirty="0">
              <a:solidFill>
                <a:schemeClr val="tx1"/>
              </a:solidFill>
              <a:latin typeface="Times New Roman" panose="02020603050405020304" pitchFamily="18" charset="0"/>
              <a:cs typeface="Times New Roman" panose="02020603050405020304" pitchFamily="18" charset="0"/>
            </a:rPr>
            <a:t>wp,Rd</a:t>
          </a:r>
        </a:p>
      </dgm:t>
    </dgm:pt>
    <dgm:pt modelId="{18A63F24-B692-48B2-8C07-8E1D0720F4B8}" type="parTrans" cxnId="{0E44E1A5-E419-40D8-A752-96DA95A6E5C9}">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8C3737E7-CBA4-4696-963B-1DEF180C10A2}" type="sibTrans" cxnId="{0E44E1A5-E419-40D8-A752-96DA95A6E5C9}">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5C16D78-0999-444B-B61F-60E3329C9DE9}">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Web-post shear, V</a:t>
          </a:r>
          <a:r>
            <a:rPr lang="en-US" sz="1100" baseline="-25000" dirty="0">
              <a:solidFill>
                <a:schemeClr val="tx1"/>
              </a:solidFill>
              <a:latin typeface="Times New Roman" panose="02020603050405020304" pitchFamily="18" charset="0"/>
              <a:cs typeface="Times New Roman" panose="02020603050405020304" pitchFamily="18" charset="0"/>
            </a:rPr>
            <a:t>wp,Rd</a:t>
          </a:r>
        </a:p>
      </dgm:t>
    </dgm:pt>
    <dgm:pt modelId="{EAC357B3-DFB7-4DEA-A6A0-8D045364A24F}" type="parTrans" cxnId="{F19A7093-8555-4EEB-AA8C-E6F56C8E6830}">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325FD47-2CBC-4F46-ACF1-6D463BA5B2B6}" type="sibTrans" cxnId="{F19A7093-8555-4EEB-AA8C-E6F56C8E683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1F52D4EA-9659-4F72-980D-5908B4AFB5FD}" type="pres">
      <dgm:prSet presAssocID="{9279C9A8-A562-4EE6-A939-56BFF5A44F84}" presName="hierChild1" presStyleCnt="0">
        <dgm:presLayoutVars>
          <dgm:orgChart val="1"/>
          <dgm:chPref val="1"/>
          <dgm:dir/>
          <dgm:animOne val="branch"/>
          <dgm:animLvl val="lvl"/>
          <dgm:resizeHandles/>
        </dgm:presLayoutVars>
      </dgm:prSet>
      <dgm:spPr/>
    </dgm:pt>
    <dgm:pt modelId="{F560EEE8-0E27-435A-B391-C751C73E0A47}" type="pres">
      <dgm:prSet presAssocID="{9B651084-D245-4CB4-B84E-7086EF617B95}" presName="hierRoot1" presStyleCnt="0">
        <dgm:presLayoutVars>
          <dgm:hierBranch val="init"/>
        </dgm:presLayoutVars>
      </dgm:prSet>
      <dgm:spPr/>
    </dgm:pt>
    <dgm:pt modelId="{B5B8762A-C643-4E40-80C0-EA46D7843ED8}" type="pres">
      <dgm:prSet presAssocID="{9B651084-D245-4CB4-B84E-7086EF617B95}" presName="rootComposite1" presStyleCnt="0"/>
      <dgm:spPr/>
    </dgm:pt>
    <dgm:pt modelId="{A998C8CD-B244-4598-9F63-3D7284903D94}" type="pres">
      <dgm:prSet presAssocID="{9B651084-D245-4CB4-B84E-7086EF617B95}" presName="rootText1" presStyleLbl="node0" presStyleIdx="0" presStyleCnt="1" custScaleX="311048" custScaleY="97871">
        <dgm:presLayoutVars>
          <dgm:chPref val="3"/>
        </dgm:presLayoutVars>
      </dgm:prSet>
      <dgm:spPr/>
    </dgm:pt>
    <dgm:pt modelId="{C6F2C2C2-3E3E-4FC1-8A4F-4DE3A4A4CB6C}" type="pres">
      <dgm:prSet presAssocID="{9B651084-D245-4CB4-B84E-7086EF617B95}" presName="rootConnector1" presStyleLbl="node1" presStyleIdx="0" presStyleCnt="0"/>
      <dgm:spPr/>
    </dgm:pt>
    <dgm:pt modelId="{E7480AD6-61DD-43BA-ACDD-32D437F13051}" type="pres">
      <dgm:prSet presAssocID="{9B651084-D245-4CB4-B84E-7086EF617B95}" presName="hierChild2" presStyleCnt="0"/>
      <dgm:spPr/>
    </dgm:pt>
    <dgm:pt modelId="{B26B8541-86B0-4011-9E8D-7B361FD65FE5}" type="pres">
      <dgm:prSet presAssocID="{2E6F4BEE-6691-4C42-8BFA-43A10BB23D45}" presName="Name37" presStyleLbl="parChTrans1D2" presStyleIdx="0" presStyleCnt="5"/>
      <dgm:spPr/>
    </dgm:pt>
    <dgm:pt modelId="{1100E158-AF2D-4457-B5F0-8C62DF55B402}" type="pres">
      <dgm:prSet presAssocID="{FBD2F7C3-77DC-4526-A4F5-FDA7980D0332}" presName="hierRoot2" presStyleCnt="0">
        <dgm:presLayoutVars>
          <dgm:hierBranch val="init"/>
        </dgm:presLayoutVars>
      </dgm:prSet>
      <dgm:spPr/>
    </dgm:pt>
    <dgm:pt modelId="{E12995B1-0F1A-41CB-AB1D-F2ADB4749E10}" type="pres">
      <dgm:prSet presAssocID="{FBD2F7C3-77DC-4526-A4F5-FDA7980D0332}" presName="rootComposite" presStyleCnt="0"/>
      <dgm:spPr/>
    </dgm:pt>
    <dgm:pt modelId="{42708F03-9E61-42F5-829E-4DCA165EC0A5}" type="pres">
      <dgm:prSet presAssocID="{FBD2F7C3-77DC-4526-A4F5-FDA7980D0332}" presName="rootText" presStyleLbl="node2" presStyleIdx="0" presStyleCnt="5" custScaleX="125730">
        <dgm:presLayoutVars>
          <dgm:chPref val="3"/>
        </dgm:presLayoutVars>
      </dgm:prSet>
      <dgm:spPr/>
    </dgm:pt>
    <dgm:pt modelId="{9264CD0C-5C43-4793-AC0C-D296C0E3CC7F}" type="pres">
      <dgm:prSet presAssocID="{FBD2F7C3-77DC-4526-A4F5-FDA7980D0332}" presName="rootConnector" presStyleLbl="node2" presStyleIdx="0" presStyleCnt="5"/>
      <dgm:spPr/>
    </dgm:pt>
    <dgm:pt modelId="{3229F629-C8DC-403B-BB46-B3C0F4ACF76B}" type="pres">
      <dgm:prSet presAssocID="{FBD2F7C3-77DC-4526-A4F5-FDA7980D0332}" presName="hierChild4" presStyleCnt="0"/>
      <dgm:spPr/>
    </dgm:pt>
    <dgm:pt modelId="{F1E40ABC-49F0-4DE1-9EA4-91CBF0109F6C}" type="pres">
      <dgm:prSet presAssocID="{FBD2F7C3-77DC-4526-A4F5-FDA7980D0332}" presName="hierChild5" presStyleCnt="0"/>
      <dgm:spPr/>
    </dgm:pt>
    <dgm:pt modelId="{5E996C3B-E7D5-4B59-AB42-9757FA96915C}" type="pres">
      <dgm:prSet presAssocID="{7EC87889-AD05-4034-9F9C-69667EC035D0}" presName="Name37" presStyleLbl="parChTrans1D2" presStyleIdx="1" presStyleCnt="5"/>
      <dgm:spPr/>
    </dgm:pt>
    <dgm:pt modelId="{4653F4D2-E48C-44A2-B4E2-1F7ACEA109EE}" type="pres">
      <dgm:prSet presAssocID="{54CCF328-C936-476C-AE52-1F7729572E6B}" presName="hierRoot2" presStyleCnt="0">
        <dgm:presLayoutVars>
          <dgm:hierBranch val="init"/>
        </dgm:presLayoutVars>
      </dgm:prSet>
      <dgm:spPr/>
    </dgm:pt>
    <dgm:pt modelId="{5996968F-0FF6-4103-A5B1-BCC9F2E50B9F}" type="pres">
      <dgm:prSet presAssocID="{54CCF328-C936-476C-AE52-1F7729572E6B}" presName="rootComposite" presStyleCnt="0"/>
      <dgm:spPr/>
    </dgm:pt>
    <dgm:pt modelId="{0ADA4D9E-4318-4BA8-857F-E2E4666F3A2F}" type="pres">
      <dgm:prSet presAssocID="{54CCF328-C936-476C-AE52-1F7729572E6B}" presName="rootText" presStyleLbl="node2" presStyleIdx="1" presStyleCnt="5" custScaleX="119503">
        <dgm:presLayoutVars>
          <dgm:chPref val="3"/>
        </dgm:presLayoutVars>
      </dgm:prSet>
      <dgm:spPr/>
    </dgm:pt>
    <dgm:pt modelId="{6A8FB499-21C8-495E-A19D-57C429B33773}" type="pres">
      <dgm:prSet presAssocID="{54CCF328-C936-476C-AE52-1F7729572E6B}" presName="rootConnector" presStyleLbl="node2" presStyleIdx="1" presStyleCnt="5"/>
      <dgm:spPr/>
    </dgm:pt>
    <dgm:pt modelId="{4EEB75AB-BD02-4F95-9289-C22A8C32741C}" type="pres">
      <dgm:prSet presAssocID="{54CCF328-C936-476C-AE52-1F7729572E6B}" presName="hierChild4" presStyleCnt="0"/>
      <dgm:spPr/>
    </dgm:pt>
    <dgm:pt modelId="{0422CE98-6CDB-40DB-8D5F-1B9C1EFAD9C8}" type="pres">
      <dgm:prSet presAssocID="{54CCF328-C936-476C-AE52-1F7729572E6B}" presName="hierChild5" presStyleCnt="0"/>
      <dgm:spPr/>
    </dgm:pt>
    <dgm:pt modelId="{D775FB0D-C671-4E80-AA90-60CC1A2BA1C4}" type="pres">
      <dgm:prSet presAssocID="{DF7DDC0F-B252-45E3-A660-FC9D35A8D7D1}" presName="Name37" presStyleLbl="parChTrans1D2" presStyleIdx="2" presStyleCnt="5"/>
      <dgm:spPr/>
    </dgm:pt>
    <dgm:pt modelId="{10E14B59-B430-469C-B176-7339EDB246DE}" type="pres">
      <dgm:prSet presAssocID="{06F84A33-911D-4EE3-86BA-16DE77BAEA25}" presName="hierRoot2" presStyleCnt="0">
        <dgm:presLayoutVars>
          <dgm:hierBranch val="init"/>
        </dgm:presLayoutVars>
      </dgm:prSet>
      <dgm:spPr/>
    </dgm:pt>
    <dgm:pt modelId="{8EE85040-0D72-4F74-8CE1-4EA725D041DA}" type="pres">
      <dgm:prSet presAssocID="{06F84A33-911D-4EE3-86BA-16DE77BAEA25}" presName="rootComposite" presStyleCnt="0"/>
      <dgm:spPr/>
    </dgm:pt>
    <dgm:pt modelId="{301895C7-6294-451B-B351-305280ACB9E4}" type="pres">
      <dgm:prSet presAssocID="{06F84A33-911D-4EE3-86BA-16DE77BAEA25}" presName="rootText" presStyleLbl="node2" presStyleIdx="2" presStyleCnt="5" custScaleX="110557" custLinFactNeighborX="158">
        <dgm:presLayoutVars>
          <dgm:chPref val="3"/>
        </dgm:presLayoutVars>
      </dgm:prSet>
      <dgm:spPr/>
    </dgm:pt>
    <dgm:pt modelId="{E34B21F0-7F97-4699-9622-0A5F5B355FDC}" type="pres">
      <dgm:prSet presAssocID="{06F84A33-911D-4EE3-86BA-16DE77BAEA25}" presName="rootConnector" presStyleLbl="node2" presStyleIdx="2" presStyleCnt="5"/>
      <dgm:spPr/>
    </dgm:pt>
    <dgm:pt modelId="{477FA4B3-4F67-4471-B972-6D408DD6ACF6}" type="pres">
      <dgm:prSet presAssocID="{06F84A33-911D-4EE3-86BA-16DE77BAEA25}" presName="hierChild4" presStyleCnt="0"/>
      <dgm:spPr/>
    </dgm:pt>
    <dgm:pt modelId="{2725DBF6-1C31-4666-B57E-7F8906768FD0}" type="pres">
      <dgm:prSet presAssocID="{06F84A33-911D-4EE3-86BA-16DE77BAEA25}" presName="hierChild5" presStyleCnt="0"/>
      <dgm:spPr/>
    </dgm:pt>
    <dgm:pt modelId="{EF3A3B00-E6D3-4539-B621-FE35FA08173F}" type="pres">
      <dgm:prSet presAssocID="{EAC357B3-DFB7-4DEA-A6A0-8D045364A24F}" presName="Name37" presStyleLbl="parChTrans1D2" presStyleIdx="3" presStyleCnt="5"/>
      <dgm:spPr/>
    </dgm:pt>
    <dgm:pt modelId="{8FF8BE7C-3ADF-4823-B613-3F2231C18DBB}" type="pres">
      <dgm:prSet presAssocID="{45C16D78-0999-444B-B61F-60E3329C9DE9}" presName="hierRoot2" presStyleCnt="0">
        <dgm:presLayoutVars>
          <dgm:hierBranch val="init"/>
        </dgm:presLayoutVars>
      </dgm:prSet>
      <dgm:spPr/>
    </dgm:pt>
    <dgm:pt modelId="{72E94963-D198-4509-B89E-903477F30A96}" type="pres">
      <dgm:prSet presAssocID="{45C16D78-0999-444B-B61F-60E3329C9DE9}" presName="rootComposite" presStyleCnt="0"/>
      <dgm:spPr/>
    </dgm:pt>
    <dgm:pt modelId="{EC7A99F8-0D64-4767-B982-62039CA70128}" type="pres">
      <dgm:prSet presAssocID="{45C16D78-0999-444B-B61F-60E3329C9DE9}" presName="rootText" presStyleLbl="node2" presStyleIdx="3" presStyleCnt="5">
        <dgm:presLayoutVars>
          <dgm:chPref val="3"/>
        </dgm:presLayoutVars>
      </dgm:prSet>
      <dgm:spPr/>
    </dgm:pt>
    <dgm:pt modelId="{C2F95E39-E8B7-4EBC-9A72-77D7B7C1253F}" type="pres">
      <dgm:prSet presAssocID="{45C16D78-0999-444B-B61F-60E3329C9DE9}" presName="rootConnector" presStyleLbl="node2" presStyleIdx="3" presStyleCnt="5"/>
      <dgm:spPr/>
    </dgm:pt>
    <dgm:pt modelId="{2F909CF9-4C6A-462D-8C21-C8269A89457B}" type="pres">
      <dgm:prSet presAssocID="{45C16D78-0999-444B-B61F-60E3329C9DE9}" presName="hierChild4" presStyleCnt="0"/>
      <dgm:spPr/>
    </dgm:pt>
    <dgm:pt modelId="{B8E5BE5F-D46B-4137-B926-04AF73F14F05}" type="pres">
      <dgm:prSet presAssocID="{45C16D78-0999-444B-B61F-60E3329C9DE9}" presName="hierChild5" presStyleCnt="0"/>
      <dgm:spPr/>
    </dgm:pt>
    <dgm:pt modelId="{E1444901-1F13-48D2-8745-A0EFC43FEEED}" type="pres">
      <dgm:prSet presAssocID="{18A63F24-B692-48B2-8C07-8E1D0720F4B8}" presName="Name37" presStyleLbl="parChTrans1D2" presStyleIdx="4" presStyleCnt="5"/>
      <dgm:spPr/>
    </dgm:pt>
    <dgm:pt modelId="{0C432210-BDC0-4A08-9A0B-56BB3E3E7847}" type="pres">
      <dgm:prSet presAssocID="{EF96CD9E-CD73-408E-96DE-F9E50008B461}" presName="hierRoot2" presStyleCnt="0">
        <dgm:presLayoutVars>
          <dgm:hierBranch val="init"/>
        </dgm:presLayoutVars>
      </dgm:prSet>
      <dgm:spPr/>
    </dgm:pt>
    <dgm:pt modelId="{DBEDE8F1-3C75-409E-BB33-D9743545FA01}" type="pres">
      <dgm:prSet presAssocID="{EF96CD9E-CD73-408E-96DE-F9E50008B461}" presName="rootComposite" presStyleCnt="0"/>
      <dgm:spPr/>
    </dgm:pt>
    <dgm:pt modelId="{8EE62222-9D17-4E6A-A1B3-9A01F44E25C0}" type="pres">
      <dgm:prSet presAssocID="{EF96CD9E-CD73-408E-96DE-F9E50008B461}" presName="rootText" presStyleLbl="node2" presStyleIdx="4" presStyleCnt="5" custScaleX="115644">
        <dgm:presLayoutVars>
          <dgm:chPref val="3"/>
        </dgm:presLayoutVars>
      </dgm:prSet>
      <dgm:spPr/>
    </dgm:pt>
    <dgm:pt modelId="{B5059AC4-E2E3-4D73-960E-28F27504E202}" type="pres">
      <dgm:prSet presAssocID="{EF96CD9E-CD73-408E-96DE-F9E50008B461}" presName="rootConnector" presStyleLbl="node2" presStyleIdx="4" presStyleCnt="5"/>
      <dgm:spPr/>
    </dgm:pt>
    <dgm:pt modelId="{AA887F47-7EF4-4828-A793-EE2FD2BB5BFD}" type="pres">
      <dgm:prSet presAssocID="{EF96CD9E-CD73-408E-96DE-F9E50008B461}" presName="hierChild4" presStyleCnt="0"/>
      <dgm:spPr/>
    </dgm:pt>
    <dgm:pt modelId="{D9A5E350-A0C1-46BA-84FF-EF173C3F4E4E}" type="pres">
      <dgm:prSet presAssocID="{EF96CD9E-CD73-408E-96DE-F9E50008B461}" presName="hierChild5" presStyleCnt="0"/>
      <dgm:spPr/>
    </dgm:pt>
    <dgm:pt modelId="{5AB33DA0-8634-456E-A16A-C8EE6D66ECAD}" type="pres">
      <dgm:prSet presAssocID="{9B651084-D245-4CB4-B84E-7086EF617B95}" presName="hierChild3" presStyleCnt="0"/>
      <dgm:spPr/>
    </dgm:pt>
  </dgm:ptLst>
  <dgm:cxnLst>
    <dgm:cxn modelId="{C5C9C801-34C1-4885-9635-9E77A1D03CE9}" type="presOf" srcId="{7EC87889-AD05-4034-9F9C-69667EC035D0}" destId="{5E996C3B-E7D5-4B59-AB42-9757FA96915C}" srcOrd="0" destOrd="0" presId="urn:microsoft.com/office/officeart/2005/8/layout/orgChart1"/>
    <dgm:cxn modelId="{5250BF20-26E3-4A32-BF9B-FA54FCC56B16}" type="presOf" srcId="{45C16D78-0999-444B-B61F-60E3329C9DE9}" destId="{EC7A99F8-0D64-4767-B982-62039CA70128}" srcOrd="0" destOrd="0" presId="urn:microsoft.com/office/officeart/2005/8/layout/orgChart1"/>
    <dgm:cxn modelId="{F2035B29-3F92-44DA-9B49-93ABE5E19099}" srcId="{9B651084-D245-4CB4-B84E-7086EF617B95}" destId="{54CCF328-C936-476C-AE52-1F7729572E6B}" srcOrd="1" destOrd="0" parTransId="{7EC87889-AD05-4034-9F9C-69667EC035D0}" sibTransId="{9A0EF642-DBAB-4652-B195-52CF72BBE28B}"/>
    <dgm:cxn modelId="{BBA1C032-B63E-41C8-B5E0-D9488F19422A}" type="presOf" srcId="{9279C9A8-A562-4EE6-A939-56BFF5A44F84}" destId="{1F52D4EA-9659-4F72-980D-5908B4AFB5FD}" srcOrd="0" destOrd="0" presId="urn:microsoft.com/office/officeart/2005/8/layout/orgChart1"/>
    <dgm:cxn modelId="{3C9EA45B-A69F-4CCB-BAC5-1D1F26778BC7}" srcId="{9B651084-D245-4CB4-B84E-7086EF617B95}" destId="{FBD2F7C3-77DC-4526-A4F5-FDA7980D0332}" srcOrd="0" destOrd="0" parTransId="{2E6F4BEE-6691-4C42-8BFA-43A10BB23D45}" sibTransId="{FA650333-620A-4154-BF03-AD7A09EF294D}"/>
    <dgm:cxn modelId="{08C9135E-F958-4B8E-8621-BF828C450A12}" type="presOf" srcId="{9B651084-D245-4CB4-B84E-7086EF617B95}" destId="{C6F2C2C2-3E3E-4FC1-8A4F-4DE3A4A4CB6C}" srcOrd="1" destOrd="0" presId="urn:microsoft.com/office/officeart/2005/8/layout/orgChart1"/>
    <dgm:cxn modelId="{30540E62-01B1-496E-A740-5D9040212CF9}" type="presOf" srcId="{9B651084-D245-4CB4-B84E-7086EF617B95}" destId="{A998C8CD-B244-4598-9F63-3D7284903D94}" srcOrd="0" destOrd="0" presId="urn:microsoft.com/office/officeart/2005/8/layout/orgChart1"/>
    <dgm:cxn modelId="{A9AD4F42-9ADC-4840-827D-CB3C3A6D7477}" type="presOf" srcId="{54CCF328-C936-476C-AE52-1F7729572E6B}" destId="{6A8FB499-21C8-495E-A19D-57C429B33773}" srcOrd="1" destOrd="0" presId="urn:microsoft.com/office/officeart/2005/8/layout/orgChart1"/>
    <dgm:cxn modelId="{A6CA1444-A39F-4E17-8580-9DA509F1C2F6}" type="presOf" srcId="{EAC357B3-DFB7-4DEA-A6A0-8D045364A24F}" destId="{EF3A3B00-E6D3-4539-B621-FE35FA08173F}" srcOrd="0" destOrd="0" presId="urn:microsoft.com/office/officeart/2005/8/layout/orgChart1"/>
    <dgm:cxn modelId="{692BAE44-D936-4EB8-BE1D-D0BC49899F8A}" type="presOf" srcId="{FBD2F7C3-77DC-4526-A4F5-FDA7980D0332}" destId="{9264CD0C-5C43-4793-AC0C-D296C0E3CC7F}" srcOrd="1" destOrd="0" presId="urn:microsoft.com/office/officeart/2005/8/layout/orgChart1"/>
    <dgm:cxn modelId="{17B9BD68-2853-4A7C-B8B0-E31B97C51553}" type="presOf" srcId="{18A63F24-B692-48B2-8C07-8E1D0720F4B8}" destId="{E1444901-1F13-48D2-8745-A0EFC43FEEED}" srcOrd="0" destOrd="0" presId="urn:microsoft.com/office/officeart/2005/8/layout/orgChart1"/>
    <dgm:cxn modelId="{02B5A477-6ED2-4F29-8589-BBA5C35D3A85}" type="presOf" srcId="{EF96CD9E-CD73-408E-96DE-F9E50008B461}" destId="{8EE62222-9D17-4E6A-A1B3-9A01F44E25C0}" srcOrd="0" destOrd="0" presId="urn:microsoft.com/office/officeart/2005/8/layout/orgChart1"/>
    <dgm:cxn modelId="{208BFD80-0A01-4191-97E3-B93104C87D88}" type="presOf" srcId="{54CCF328-C936-476C-AE52-1F7729572E6B}" destId="{0ADA4D9E-4318-4BA8-857F-E2E4666F3A2F}" srcOrd="0" destOrd="0" presId="urn:microsoft.com/office/officeart/2005/8/layout/orgChart1"/>
    <dgm:cxn modelId="{2007A591-02EA-4DDB-BC4D-B6D36E73704D}" type="presOf" srcId="{2E6F4BEE-6691-4C42-8BFA-43A10BB23D45}" destId="{B26B8541-86B0-4011-9E8D-7B361FD65FE5}" srcOrd="0" destOrd="0" presId="urn:microsoft.com/office/officeart/2005/8/layout/orgChart1"/>
    <dgm:cxn modelId="{F19A7093-8555-4EEB-AA8C-E6F56C8E6830}" srcId="{9B651084-D245-4CB4-B84E-7086EF617B95}" destId="{45C16D78-0999-444B-B61F-60E3329C9DE9}" srcOrd="3" destOrd="0" parTransId="{EAC357B3-DFB7-4DEA-A6A0-8D045364A24F}" sibTransId="{4325FD47-2CBC-4F46-ACF1-6D463BA5B2B6}"/>
    <dgm:cxn modelId="{0E44E1A5-E419-40D8-A752-96DA95A6E5C9}" srcId="{9B651084-D245-4CB4-B84E-7086EF617B95}" destId="{EF96CD9E-CD73-408E-96DE-F9E50008B461}" srcOrd="4" destOrd="0" parTransId="{18A63F24-B692-48B2-8C07-8E1D0720F4B8}" sibTransId="{8C3737E7-CBA4-4696-963B-1DEF180C10A2}"/>
    <dgm:cxn modelId="{8686E1BC-7D49-4066-8A14-29FA32090F38}" type="presOf" srcId="{06F84A33-911D-4EE3-86BA-16DE77BAEA25}" destId="{E34B21F0-7F97-4699-9622-0A5F5B355FDC}" srcOrd="1" destOrd="0" presId="urn:microsoft.com/office/officeart/2005/8/layout/orgChart1"/>
    <dgm:cxn modelId="{BADE1CC2-DEB9-4566-B0AF-46FE284F6403}" type="presOf" srcId="{45C16D78-0999-444B-B61F-60E3329C9DE9}" destId="{C2F95E39-E8B7-4EBC-9A72-77D7B7C1253F}" srcOrd="1" destOrd="0" presId="urn:microsoft.com/office/officeart/2005/8/layout/orgChart1"/>
    <dgm:cxn modelId="{9B1F72C7-504D-49EF-8CA6-BAC4D4E32E53}" type="presOf" srcId="{DF7DDC0F-B252-45E3-A660-FC9D35A8D7D1}" destId="{D775FB0D-C671-4E80-AA90-60CC1A2BA1C4}" srcOrd="0" destOrd="0" presId="urn:microsoft.com/office/officeart/2005/8/layout/orgChart1"/>
    <dgm:cxn modelId="{FACCFACA-0DDA-41B0-B55D-F8EB702D8E05}" srcId="{9B651084-D245-4CB4-B84E-7086EF617B95}" destId="{06F84A33-911D-4EE3-86BA-16DE77BAEA25}" srcOrd="2" destOrd="0" parTransId="{DF7DDC0F-B252-45E3-A660-FC9D35A8D7D1}" sibTransId="{4464A693-FB1D-44AA-A427-4C85B1C594E4}"/>
    <dgm:cxn modelId="{1988EDCF-C3DC-476E-A476-D0E050F17129}" type="presOf" srcId="{06F84A33-911D-4EE3-86BA-16DE77BAEA25}" destId="{301895C7-6294-451B-B351-305280ACB9E4}" srcOrd="0" destOrd="0" presId="urn:microsoft.com/office/officeart/2005/8/layout/orgChart1"/>
    <dgm:cxn modelId="{074222E7-E2E0-4DEF-A4F9-A80705E1EC70}" srcId="{9279C9A8-A562-4EE6-A939-56BFF5A44F84}" destId="{9B651084-D245-4CB4-B84E-7086EF617B95}" srcOrd="0" destOrd="0" parTransId="{F4EFE390-F5A0-46E6-BD72-72A4FBDFBBAD}" sibTransId="{4B2B506E-892E-4B23-8BB1-AD7FBD84AA17}"/>
    <dgm:cxn modelId="{ACF1C5E8-7476-4776-AA82-02B940C92504}" type="presOf" srcId="{FBD2F7C3-77DC-4526-A4F5-FDA7980D0332}" destId="{42708F03-9E61-42F5-829E-4DCA165EC0A5}" srcOrd="0" destOrd="0" presId="urn:microsoft.com/office/officeart/2005/8/layout/orgChart1"/>
    <dgm:cxn modelId="{0D44F2F0-C0BF-4650-BDCA-CDD220EAD8A7}" type="presOf" srcId="{EF96CD9E-CD73-408E-96DE-F9E50008B461}" destId="{B5059AC4-E2E3-4D73-960E-28F27504E202}" srcOrd="1" destOrd="0" presId="urn:microsoft.com/office/officeart/2005/8/layout/orgChart1"/>
    <dgm:cxn modelId="{284E641F-8B79-43C0-9A52-54B49416A42A}" type="presParOf" srcId="{1F52D4EA-9659-4F72-980D-5908B4AFB5FD}" destId="{F560EEE8-0E27-435A-B391-C751C73E0A47}" srcOrd="0" destOrd="0" presId="urn:microsoft.com/office/officeart/2005/8/layout/orgChart1"/>
    <dgm:cxn modelId="{99CD85DD-53E6-496F-82F3-DC2D7F6B80DD}" type="presParOf" srcId="{F560EEE8-0E27-435A-B391-C751C73E0A47}" destId="{B5B8762A-C643-4E40-80C0-EA46D7843ED8}" srcOrd="0" destOrd="0" presId="urn:microsoft.com/office/officeart/2005/8/layout/orgChart1"/>
    <dgm:cxn modelId="{65B841FF-00B7-464A-BE22-1AD096C5E36B}" type="presParOf" srcId="{B5B8762A-C643-4E40-80C0-EA46D7843ED8}" destId="{A998C8CD-B244-4598-9F63-3D7284903D94}" srcOrd="0" destOrd="0" presId="urn:microsoft.com/office/officeart/2005/8/layout/orgChart1"/>
    <dgm:cxn modelId="{E6D14E3D-6641-41B9-B17D-B796815A9A25}" type="presParOf" srcId="{B5B8762A-C643-4E40-80C0-EA46D7843ED8}" destId="{C6F2C2C2-3E3E-4FC1-8A4F-4DE3A4A4CB6C}" srcOrd="1" destOrd="0" presId="urn:microsoft.com/office/officeart/2005/8/layout/orgChart1"/>
    <dgm:cxn modelId="{DA736ACC-2830-494B-89CB-AA3FA832512F}" type="presParOf" srcId="{F560EEE8-0E27-435A-B391-C751C73E0A47}" destId="{E7480AD6-61DD-43BA-ACDD-32D437F13051}" srcOrd="1" destOrd="0" presId="urn:microsoft.com/office/officeart/2005/8/layout/orgChart1"/>
    <dgm:cxn modelId="{748F0DBB-EBB8-4380-8ED5-8138C013F97C}" type="presParOf" srcId="{E7480AD6-61DD-43BA-ACDD-32D437F13051}" destId="{B26B8541-86B0-4011-9E8D-7B361FD65FE5}" srcOrd="0" destOrd="0" presId="urn:microsoft.com/office/officeart/2005/8/layout/orgChart1"/>
    <dgm:cxn modelId="{61A93A0E-B668-4E88-8B41-2E2176C390D6}" type="presParOf" srcId="{E7480AD6-61DD-43BA-ACDD-32D437F13051}" destId="{1100E158-AF2D-4457-B5F0-8C62DF55B402}" srcOrd="1" destOrd="0" presId="urn:microsoft.com/office/officeart/2005/8/layout/orgChart1"/>
    <dgm:cxn modelId="{FF86CFDE-3167-41A8-9063-47EDC594C5CF}" type="presParOf" srcId="{1100E158-AF2D-4457-B5F0-8C62DF55B402}" destId="{E12995B1-0F1A-41CB-AB1D-F2ADB4749E10}" srcOrd="0" destOrd="0" presId="urn:microsoft.com/office/officeart/2005/8/layout/orgChart1"/>
    <dgm:cxn modelId="{64354EC1-8D93-4FAA-B14A-5AE4E09D3E24}" type="presParOf" srcId="{E12995B1-0F1A-41CB-AB1D-F2ADB4749E10}" destId="{42708F03-9E61-42F5-829E-4DCA165EC0A5}" srcOrd="0" destOrd="0" presId="urn:microsoft.com/office/officeart/2005/8/layout/orgChart1"/>
    <dgm:cxn modelId="{A0E7C2B2-F39B-442E-AA75-5C24275C01FE}" type="presParOf" srcId="{E12995B1-0F1A-41CB-AB1D-F2ADB4749E10}" destId="{9264CD0C-5C43-4793-AC0C-D296C0E3CC7F}" srcOrd="1" destOrd="0" presId="urn:microsoft.com/office/officeart/2005/8/layout/orgChart1"/>
    <dgm:cxn modelId="{12BFC73D-4091-4462-B10C-5110FD2FBC5D}" type="presParOf" srcId="{1100E158-AF2D-4457-B5F0-8C62DF55B402}" destId="{3229F629-C8DC-403B-BB46-B3C0F4ACF76B}" srcOrd="1" destOrd="0" presId="urn:microsoft.com/office/officeart/2005/8/layout/orgChart1"/>
    <dgm:cxn modelId="{65A3A304-F401-4E7E-B6B7-04CDFB6CC29B}" type="presParOf" srcId="{1100E158-AF2D-4457-B5F0-8C62DF55B402}" destId="{F1E40ABC-49F0-4DE1-9EA4-91CBF0109F6C}" srcOrd="2" destOrd="0" presId="urn:microsoft.com/office/officeart/2005/8/layout/orgChart1"/>
    <dgm:cxn modelId="{C58BFCA1-5478-47B6-A482-CF8D2A9B7304}" type="presParOf" srcId="{E7480AD6-61DD-43BA-ACDD-32D437F13051}" destId="{5E996C3B-E7D5-4B59-AB42-9757FA96915C}" srcOrd="2" destOrd="0" presId="urn:microsoft.com/office/officeart/2005/8/layout/orgChart1"/>
    <dgm:cxn modelId="{FD67C3A6-8ACD-4632-B048-A1A2745247F3}" type="presParOf" srcId="{E7480AD6-61DD-43BA-ACDD-32D437F13051}" destId="{4653F4D2-E48C-44A2-B4E2-1F7ACEA109EE}" srcOrd="3" destOrd="0" presId="urn:microsoft.com/office/officeart/2005/8/layout/orgChart1"/>
    <dgm:cxn modelId="{CADEE45D-641D-4A3F-BEA4-693AFC118792}" type="presParOf" srcId="{4653F4D2-E48C-44A2-B4E2-1F7ACEA109EE}" destId="{5996968F-0FF6-4103-A5B1-BCC9F2E50B9F}" srcOrd="0" destOrd="0" presId="urn:microsoft.com/office/officeart/2005/8/layout/orgChart1"/>
    <dgm:cxn modelId="{ACA3308D-9DC6-427B-A5FC-693AEFBDD122}" type="presParOf" srcId="{5996968F-0FF6-4103-A5B1-BCC9F2E50B9F}" destId="{0ADA4D9E-4318-4BA8-857F-E2E4666F3A2F}" srcOrd="0" destOrd="0" presId="urn:microsoft.com/office/officeart/2005/8/layout/orgChart1"/>
    <dgm:cxn modelId="{84477BE1-62B2-4BF7-B0DD-5EB219D9C7C3}" type="presParOf" srcId="{5996968F-0FF6-4103-A5B1-BCC9F2E50B9F}" destId="{6A8FB499-21C8-495E-A19D-57C429B33773}" srcOrd="1" destOrd="0" presId="urn:microsoft.com/office/officeart/2005/8/layout/orgChart1"/>
    <dgm:cxn modelId="{195B79CA-59F9-4293-8F9B-CC1B7021A7AC}" type="presParOf" srcId="{4653F4D2-E48C-44A2-B4E2-1F7ACEA109EE}" destId="{4EEB75AB-BD02-4F95-9289-C22A8C32741C}" srcOrd="1" destOrd="0" presId="urn:microsoft.com/office/officeart/2005/8/layout/orgChart1"/>
    <dgm:cxn modelId="{8AF65ED5-C5F2-43AF-9422-24257CD09B72}" type="presParOf" srcId="{4653F4D2-E48C-44A2-B4E2-1F7ACEA109EE}" destId="{0422CE98-6CDB-40DB-8D5F-1B9C1EFAD9C8}" srcOrd="2" destOrd="0" presId="urn:microsoft.com/office/officeart/2005/8/layout/orgChart1"/>
    <dgm:cxn modelId="{4BF47BE3-3260-4E0F-8B17-DA37702A4DB7}" type="presParOf" srcId="{E7480AD6-61DD-43BA-ACDD-32D437F13051}" destId="{D775FB0D-C671-4E80-AA90-60CC1A2BA1C4}" srcOrd="4" destOrd="0" presId="urn:microsoft.com/office/officeart/2005/8/layout/orgChart1"/>
    <dgm:cxn modelId="{7FCF52B7-64EE-4E86-84BB-53376ABFD88F}" type="presParOf" srcId="{E7480AD6-61DD-43BA-ACDD-32D437F13051}" destId="{10E14B59-B430-469C-B176-7339EDB246DE}" srcOrd="5" destOrd="0" presId="urn:microsoft.com/office/officeart/2005/8/layout/orgChart1"/>
    <dgm:cxn modelId="{116B3995-5D7A-493E-8917-01203F3DA02A}" type="presParOf" srcId="{10E14B59-B430-469C-B176-7339EDB246DE}" destId="{8EE85040-0D72-4F74-8CE1-4EA725D041DA}" srcOrd="0" destOrd="0" presId="urn:microsoft.com/office/officeart/2005/8/layout/orgChart1"/>
    <dgm:cxn modelId="{FB0E61DA-61B8-4CA7-8F6F-F1C2ED396F8E}" type="presParOf" srcId="{8EE85040-0D72-4F74-8CE1-4EA725D041DA}" destId="{301895C7-6294-451B-B351-305280ACB9E4}" srcOrd="0" destOrd="0" presId="urn:microsoft.com/office/officeart/2005/8/layout/orgChart1"/>
    <dgm:cxn modelId="{F32A7CD1-AB13-4BDC-8554-C30F0DF8CCE8}" type="presParOf" srcId="{8EE85040-0D72-4F74-8CE1-4EA725D041DA}" destId="{E34B21F0-7F97-4699-9622-0A5F5B355FDC}" srcOrd="1" destOrd="0" presId="urn:microsoft.com/office/officeart/2005/8/layout/orgChart1"/>
    <dgm:cxn modelId="{CB969A38-D4FE-45E0-A0B8-5F81A3C12251}" type="presParOf" srcId="{10E14B59-B430-469C-B176-7339EDB246DE}" destId="{477FA4B3-4F67-4471-B972-6D408DD6ACF6}" srcOrd="1" destOrd="0" presId="urn:microsoft.com/office/officeart/2005/8/layout/orgChart1"/>
    <dgm:cxn modelId="{686AB6F4-1B1B-4462-AF2D-022B4951851F}" type="presParOf" srcId="{10E14B59-B430-469C-B176-7339EDB246DE}" destId="{2725DBF6-1C31-4666-B57E-7F8906768FD0}" srcOrd="2" destOrd="0" presId="urn:microsoft.com/office/officeart/2005/8/layout/orgChart1"/>
    <dgm:cxn modelId="{355E1DEE-A753-40AE-A0B6-08A36621EEDB}" type="presParOf" srcId="{E7480AD6-61DD-43BA-ACDD-32D437F13051}" destId="{EF3A3B00-E6D3-4539-B621-FE35FA08173F}" srcOrd="6" destOrd="0" presId="urn:microsoft.com/office/officeart/2005/8/layout/orgChart1"/>
    <dgm:cxn modelId="{A93B3430-9A55-4F78-B628-D2DB94969A26}" type="presParOf" srcId="{E7480AD6-61DD-43BA-ACDD-32D437F13051}" destId="{8FF8BE7C-3ADF-4823-B613-3F2231C18DBB}" srcOrd="7" destOrd="0" presId="urn:microsoft.com/office/officeart/2005/8/layout/orgChart1"/>
    <dgm:cxn modelId="{0DDCFBF8-F581-457B-88FE-67AFD99F3891}" type="presParOf" srcId="{8FF8BE7C-3ADF-4823-B613-3F2231C18DBB}" destId="{72E94963-D198-4509-B89E-903477F30A96}" srcOrd="0" destOrd="0" presId="urn:microsoft.com/office/officeart/2005/8/layout/orgChart1"/>
    <dgm:cxn modelId="{B27E96A1-7BB8-4F49-A911-830786930C6D}" type="presParOf" srcId="{72E94963-D198-4509-B89E-903477F30A96}" destId="{EC7A99F8-0D64-4767-B982-62039CA70128}" srcOrd="0" destOrd="0" presId="urn:microsoft.com/office/officeart/2005/8/layout/orgChart1"/>
    <dgm:cxn modelId="{E98DE552-D5B4-487A-A82E-189F9241599E}" type="presParOf" srcId="{72E94963-D198-4509-B89E-903477F30A96}" destId="{C2F95E39-E8B7-4EBC-9A72-77D7B7C1253F}" srcOrd="1" destOrd="0" presId="urn:microsoft.com/office/officeart/2005/8/layout/orgChart1"/>
    <dgm:cxn modelId="{25B56DD4-F5AD-4569-B191-83907F5741B2}" type="presParOf" srcId="{8FF8BE7C-3ADF-4823-B613-3F2231C18DBB}" destId="{2F909CF9-4C6A-462D-8C21-C8269A89457B}" srcOrd="1" destOrd="0" presId="urn:microsoft.com/office/officeart/2005/8/layout/orgChart1"/>
    <dgm:cxn modelId="{B320CF2F-95D6-4B90-B59F-4825D1017FFD}" type="presParOf" srcId="{8FF8BE7C-3ADF-4823-B613-3F2231C18DBB}" destId="{B8E5BE5F-D46B-4137-B926-04AF73F14F05}" srcOrd="2" destOrd="0" presId="urn:microsoft.com/office/officeart/2005/8/layout/orgChart1"/>
    <dgm:cxn modelId="{EBFFB024-5123-41E7-8410-03CBE0FF328E}" type="presParOf" srcId="{E7480AD6-61DD-43BA-ACDD-32D437F13051}" destId="{E1444901-1F13-48D2-8745-A0EFC43FEEED}" srcOrd="8" destOrd="0" presId="urn:microsoft.com/office/officeart/2005/8/layout/orgChart1"/>
    <dgm:cxn modelId="{A67A30CB-8A19-4FFF-9775-37202F4DE384}" type="presParOf" srcId="{E7480AD6-61DD-43BA-ACDD-32D437F13051}" destId="{0C432210-BDC0-4A08-9A0B-56BB3E3E7847}" srcOrd="9" destOrd="0" presId="urn:microsoft.com/office/officeart/2005/8/layout/orgChart1"/>
    <dgm:cxn modelId="{68B8863E-31F8-4323-A55F-9DD5E898ECB6}" type="presParOf" srcId="{0C432210-BDC0-4A08-9A0B-56BB3E3E7847}" destId="{DBEDE8F1-3C75-409E-BB33-D9743545FA01}" srcOrd="0" destOrd="0" presId="urn:microsoft.com/office/officeart/2005/8/layout/orgChart1"/>
    <dgm:cxn modelId="{7AE69139-2B61-4DA8-9710-0FA1EC1EEA5E}" type="presParOf" srcId="{DBEDE8F1-3C75-409E-BB33-D9743545FA01}" destId="{8EE62222-9D17-4E6A-A1B3-9A01F44E25C0}" srcOrd="0" destOrd="0" presId="urn:microsoft.com/office/officeart/2005/8/layout/orgChart1"/>
    <dgm:cxn modelId="{6852E385-CB92-48B7-B399-AA3453E2E2BA}" type="presParOf" srcId="{DBEDE8F1-3C75-409E-BB33-D9743545FA01}" destId="{B5059AC4-E2E3-4D73-960E-28F27504E202}" srcOrd="1" destOrd="0" presId="urn:microsoft.com/office/officeart/2005/8/layout/orgChart1"/>
    <dgm:cxn modelId="{86A08F1A-75FB-4070-83F5-E978AEE73F55}" type="presParOf" srcId="{0C432210-BDC0-4A08-9A0B-56BB3E3E7847}" destId="{AA887F47-7EF4-4828-A793-EE2FD2BB5BFD}" srcOrd="1" destOrd="0" presId="urn:microsoft.com/office/officeart/2005/8/layout/orgChart1"/>
    <dgm:cxn modelId="{C1E88E2E-9247-4DF2-B306-6B7A19524365}" type="presParOf" srcId="{0C432210-BDC0-4A08-9A0B-56BB3E3E7847}" destId="{D9A5E350-A0C1-46BA-84FF-EF173C3F4E4E}" srcOrd="2" destOrd="0" presId="urn:microsoft.com/office/officeart/2005/8/layout/orgChart1"/>
    <dgm:cxn modelId="{A378CF9C-97C0-4C55-A0EF-534884B560FA}" type="presParOf" srcId="{F560EEE8-0E27-435A-B391-C751C73E0A47}" destId="{5AB33DA0-8634-456E-A16A-C8EE6D66ECAD}"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79C9A8-A562-4EE6-A939-56BFF5A44F8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B651084-D245-4CB4-B84E-7086EF617B95}">
      <dgm:prSet phldrT="[Text]" custT="1"/>
      <dgm:spPr>
        <a:solidFill>
          <a:schemeClr val="bg1">
            <a:lumMod val="95000"/>
          </a:schemeClr>
        </a:solidFill>
      </dgm:spPr>
      <dgm:t>
        <a:bodyPr/>
        <a:lstStyle/>
        <a:p>
          <a:r>
            <a:rPr lang="en-US" sz="1200" b="1" dirty="0">
              <a:solidFill>
                <a:schemeClr val="tx1"/>
              </a:solidFill>
              <a:latin typeface="Times New Roman" panose="02020603050405020304" pitchFamily="18" charset="0"/>
              <a:cs typeface="Times New Roman" panose="02020603050405020304" pitchFamily="18" charset="0"/>
            </a:rPr>
            <a:t>Major failure modes of perforated beams</a:t>
          </a:r>
        </a:p>
      </dgm:t>
    </dgm:pt>
    <dgm:pt modelId="{F4EFE390-F5A0-46E6-BD72-72A4FBDFBBAD}" type="parTrans" cxnId="{074222E7-E2E0-4DEF-A4F9-A80705E1EC7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B2B506E-892E-4B23-8BB1-AD7FBD84AA17}" type="sibTrans" cxnId="{074222E7-E2E0-4DEF-A4F9-A80705E1EC7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FBD2F7C3-77DC-4526-A4F5-FDA7980D0332}">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Bending of beam at opening, M</a:t>
          </a:r>
          <a:r>
            <a:rPr lang="en-US" sz="1100" baseline="-25000" dirty="0">
              <a:solidFill>
                <a:schemeClr val="tx1"/>
              </a:solidFill>
              <a:latin typeface="Times New Roman" panose="02020603050405020304" pitchFamily="18" charset="0"/>
              <a:cs typeface="Times New Roman" panose="02020603050405020304" pitchFamily="18" charset="0"/>
            </a:rPr>
            <a:t>0,Rd</a:t>
          </a:r>
        </a:p>
      </dgm:t>
    </dgm:pt>
    <dgm:pt modelId="{2E6F4BEE-6691-4C42-8BFA-43A10BB23D45}" type="parTrans" cxnId="{3C9EA45B-A69F-4CCB-BAC5-1D1F26778BC7}">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FA650333-620A-4154-BF03-AD7A09EF294D}" type="sibTrans" cxnId="{3C9EA45B-A69F-4CCB-BAC5-1D1F26778BC7}">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54CCF328-C936-476C-AE52-1F7729572E6B}">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Shear of beam at opening, V</a:t>
          </a:r>
          <a:r>
            <a:rPr lang="en-US" sz="1100" baseline="-25000" dirty="0">
              <a:solidFill>
                <a:schemeClr val="tx1"/>
              </a:solidFill>
              <a:latin typeface="Times New Roman" panose="02020603050405020304" pitchFamily="18" charset="0"/>
              <a:cs typeface="Times New Roman" panose="02020603050405020304" pitchFamily="18" charset="0"/>
            </a:rPr>
            <a:t>0,Rd</a:t>
          </a:r>
        </a:p>
      </dgm:t>
    </dgm:pt>
    <dgm:pt modelId="{7EC87889-AD05-4034-9F9C-69667EC035D0}" type="parTrans" cxnId="{F2035B29-3F92-44DA-9B49-93ABE5E19099}">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9A0EF642-DBAB-4652-B195-52CF72BBE28B}" type="sibTrans" cxnId="{F2035B29-3F92-44DA-9B49-93ABE5E19099}">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mc:AlternateContent xmlns:mc="http://schemas.openxmlformats.org/markup-compatibility/2006">
      <mc:Choice xmlns:a14="http://schemas.microsoft.com/office/drawing/2010/main" Requires="a14">
        <dgm:pt modelId="{06F84A33-911D-4EE3-86BA-16DE77BAEA25}">
          <dgm:prSet phldrT="[Text]" custT="1"/>
          <dgm:spPr>
            <a:solidFill>
              <a:schemeClr val="bg1">
                <a:lumMod val="95000"/>
              </a:schemeClr>
            </a:solidFill>
          </dgm:spPr>
          <dgm:t>
            <a:bodyPr/>
            <a:lstStyle/>
            <a:p>
              <a:r>
                <a:rPr lang="en-US" sz="1100" dirty="0" err="1">
                  <a:solidFill>
                    <a:schemeClr val="tx1"/>
                  </a:solidFill>
                  <a:latin typeface="Times New Roman" panose="02020603050405020304" pitchFamily="18" charset="0"/>
                  <a:cs typeface="Times New Roman" panose="02020603050405020304" pitchFamily="18" charset="0"/>
                </a:rPr>
                <a:t>Vierendeel</a:t>
              </a:r>
              <a:r>
                <a:rPr lang="en-US" sz="1100" dirty="0">
                  <a:solidFill>
                    <a:schemeClr val="tx1"/>
                  </a:solidFill>
                  <a:latin typeface="Times New Roman" panose="02020603050405020304" pitchFamily="18" charset="0"/>
                  <a:cs typeface="Times New Roman" panose="02020603050405020304" pitchFamily="18" charset="0"/>
                </a:rPr>
                <a:t> bending </a:t>
              </a:r>
              <a14:m>
                <m:oMath xmlns:m="http://schemas.openxmlformats.org/officeDocument/2006/math">
                  <m:r>
                    <a:rPr lang="en-US" sz="1100" i="1" dirty="0" smtClean="0">
                      <a:solidFill>
                        <a:schemeClr val="tx1"/>
                      </a:solidFill>
                      <a:latin typeface="Cambria Math" panose="02040503050406030204" pitchFamily="18" charset="0"/>
                      <a:ea typeface="Cambria Math" panose="02040503050406030204" pitchFamily="18" charset="0"/>
                      <a:cs typeface="Times New Roman" panose="02020603050405020304" pitchFamily="18" charset="0"/>
                    </a:rPr>
                    <m:t>≥</m:t>
                  </m:r>
                  <m:sSub>
                    <m:sSubPr>
                      <m:ctrlPr>
                        <a:rPr lang="en-US" sz="1100" i="1" dirty="0" smtClean="0">
                          <a:solidFill>
                            <a:schemeClr val="tx1"/>
                          </a:solidFill>
                          <a:latin typeface="Cambria Math" panose="02040503050406030204" pitchFamily="18" charset="0"/>
                          <a:cs typeface="Times New Roman" panose="02020603050405020304" pitchFamily="18" charset="0"/>
                        </a:rPr>
                      </m:ctrlPr>
                    </m:sSubPr>
                    <m:e>
                      <m:r>
                        <a:rPr lang="en-GB" sz="1100" b="0" i="1" dirty="0" smtClean="0">
                          <a:solidFill>
                            <a:schemeClr val="tx1"/>
                          </a:solidFill>
                          <a:latin typeface="Cambria Math" panose="02040503050406030204" pitchFamily="18" charset="0"/>
                          <a:cs typeface="Times New Roman" panose="02020603050405020304" pitchFamily="18" charset="0"/>
                        </a:rPr>
                        <m:t>𝑉</m:t>
                      </m:r>
                    </m:e>
                    <m:sub>
                      <m:r>
                        <a:rPr lang="en-GB" sz="1100" b="0" i="1" dirty="0" smtClean="0">
                          <a:solidFill>
                            <a:schemeClr val="tx1"/>
                          </a:solidFill>
                          <a:latin typeface="Cambria Math" panose="02040503050406030204" pitchFamily="18" charset="0"/>
                          <a:cs typeface="Times New Roman" panose="02020603050405020304" pitchFamily="18" charset="0"/>
                        </a:rPr>
                        <m:t>𝐸𝑑</m:t>
                      </m:r>
                    </m:sub>
                  </m:sSub>
                  <m:sSub>
                    <m:sSubPr>
                      <m:ctrlPr>
                        <a:rPr lang="en-US" sz="1100" i="1" dirty="0" smtClean="0">
                          <a:solidFill>
                            <a:schemeClr val="tx1"/>
                          </a:solidFill>
                          <a:latin typeface="Cambria Math" panose="02040503050406030204" pitchFamily="18" charset="0"/>
                          <a:cs typeface="Times New Roman" panose="02020603050405020304" pitchFamily="18" charset="0"/>
                        </a:rPr>
                      </m:ctrlPr>
                    </m:sSubPr>
                    <m:e>
                      <m:r>
                        <a:rPr lang="en-GB" sz="1100" b="0" i="1" dirty="0" smtClean="0">
                          <a:solidFill>
                            <a:schemeClr val="tx1"/>
                          </a:solidFill>
                          <a:latin typeface="Cambria Math" panose="02040503050406030204" pitchFamily="18" charset="0"/>
                          <a:cs typeface="Times New Roman" panose="02020603050405020304" pitchFamily="18" charset="0"/>
                        </a:rPr>
                        <m:t>𝑙</m:t>
                      </m:r>
                    </m:e>
                    <m:sub>
                      <m:r>
                        <a:rPr lang="en-GB" sz="1100" b="0" i="1" dirty="0" smtClean="0">
                          <a:solidFill>
                            <a:schemeClr val="tx1"/>
                          </a:solidFill>
                          <a:latin typeface="Cambria Math" panose="02040503050406030204" pitchFamily="18" charset="0"/>
                          <a:cs typeface="Times New Roman" panose="02020603050405020304" pitchFamily="18" charset="0"/>
                        </a:rPr>
                        <m:t>𝑒</m:t>
                      </m:r>
                    </m:sub>
                  </m:sSub>
                </m:oMath>
              </a14:m>
              <a:endParaRPr lang="en-US" sz="1100" dirty="0">
                <a:solidFill>
                  <a:schemeClr val="tx1"/>
                </a:solidFill>
                <a:latin typeface="Times New Roman" panose="02020603050405020304" pitchFamily="18" charset="0"/>
                <a:cs typeface="Times New Roman" panose="02020603050405020304" pitchFamily="18" charset="0"/>
              </a:endParaRPr>
            </a:p>
          </dgm:t>
        </dgm:pt>
      </mc:Choice>
      <mc:Fallback>
        <dgm:pt modelId="{06F84A33-911D-4EE3-86BA-16DE77BAEA25}">
          <dgm:prSet phldrT="[Text]" custT="1"/>
          <dgm:spPr>
            <a:solidFill>
              <a:schemeClr val="bg1">
                <a:lumMod val="95000"/>
              </a:schemeClr>
            </a:solidFill>
          </dgm:spPr>
          <dgm:t>
            <a:bodyPr/>
            <a:lstStyle/>
            <a:p>
              <a:r>
                <a:rPr lang="en-US" sz="1100" dirty="0" err="1">
                  <a:solidFill>
                    <a:schemeClr val="tx1"/>
                  </a:solidFill>
                  <a:latin typeface="Times New Roman" panose="02020603050405020304" pitchFamily="18" charset="0"/>
                  <a:cs typeface="Times New Roman" panose="02020603050405020304" pitchFamily="18" charset="0"/>
                </a:rPr>
                <a:t>Vierendeel</a:t>
              </a:r>
              <a:r>
                <a:rPr lang="en-US" sz="1100" dirty="0">
                  <a:solidFill>
                    <a:schemeClr val="tx1"/>
                  </a:solidFill>
                  <a:latin typeface="Times New Roman" panose="02020603050405020304" pitchFamily="18" charset="0"/>
                  <a:cs typeface="Times New Roman" panose="02020603050405020304" pitchFamily="18" charset="0"/>
                </a:rPr>
                <a:t> bending </a:t>
              </a:r>
              <a:r>
                <a:rPr lang="en-US" sz="1100" i="0" dirty="0">
                  <a:solidFill>
                    <a:schemeClr val="tx1"/>
                  </a:solidFill>
                  <a:latin typeface="Cambria Math" panose="02040503050406030204" pitchFamily="18" charset="0"/>
                  <a:ea typeface="Cambria Math" panose="02040503050406030204" pitchFamily="18" charset="0"/>
                  <a:cs typeface="Times New Roman" panose="02020603050405020304" pitchFamily="18" charset="0"/>
                </a:rPr>
                <a:t>≥</a:t>
              </a:r>
              <a:r>
                <a:rPr lang="en-GB" sz="1100" b="0" i="0" dirty="0">
                  <a:solidFill>
                    <a:schemeClr val="tx1"/>
                  </a:solidFill>
                  <a:latin typeface="Cambria Math" panose="02040503050406030204" pitchFamily="18" charset="0"/>
                  <a:cs typeface="Times New Roman" panose="02020603050405020304" pitchFamily="18" charset="0"/>
                </a:rPr>
                <a:t>𝑉</a:t>
              </a:r>
              <a:r>
                <a:rPr lang="en-US" sz="1100" b="0" i="0" dirty="0">
                  <a:solidFill>
                    <a:schemeClr val="tx1"/>
                  </a:solidFill>
                  <a:latin typeface="Cambria Math" panose="02040503050406030204" pitchFamily="18" charset="0"/>
                  <a:cs typeface="Times New Roman" panose="02020603050405020304" pitchFamily="18" charset="0"/>
                </a:rPr>
                <a:t>_</a:t>
              </a:r>
              <a:r>
                <a:rPr lang="en-GB" sz="1100" b="0" i="0" dirty="0">
                  <a:solidFill>
                    <a:schemeClr val="tx1"/>
                  </a:solidFill>
                  <a:latin typeface="Cambria Math" panose="02040503050406030204" pitchFamily="18" charset="0"/>
                  <a:cs typeface="Times New Roman" panose="02020603050405020304" pitchFamily="18" charset="0"/>
                </a:rPr>
                <a:t>𝐸𝑑</a:t>
              </a:r>
              <a:r>
                <a:rPr lang="en-US" sz="1100" b="0" i="0" dirty="0">
                  <a:solidFill>
                    <a:schemeClr val="tx1"/>
                  </a:solidFill>
                  <a:latin typeface="Cambria Math" panose="02040503050406030204" pitchFamily="18" charset="0"/>
                  <a:cs typeface="Times New Roman" panose="02020603050405020304" pitchFamily="18" charset="0"/>
                </a:rPr>
                <a:t> </a:t>
              </a:r>
              <a:r>
                <a:rPr lang="en-GB" sz="1100" b="0" i="0" dirty="0">
                  <a:solidFill>
                    <a:schemeClr val="tx1"/>
                  </a:solidFill>
                  <a:latin typeface="Cambria Math" panose="02040503050406030204" pitchFamily="18" charset="0"/>
                  <a:cs typeface="Times New Roman" panose="02020603050405020304" pitchFamily="18" charset="0"/>
                </a:rPr>
                <a:t>𝑙</a:t>
              </a:r>
              <a:r>
                <a:rPr lang="en-US" sz="1100" b="0" i="0" dirty="0">
                  <a:solidFill>
                    <a:schemeClr val="tx1"/>
                  </a:solidFill>
                  <a:latin typeface="Cambria Math" panose="02040503050406030204" pitchFamily="18" charset="0"/>
                  <a:cs typeface="Times New Roman" panose="02020603050405020304" pitchFamily="18" charset="0"/>
                </a:rPr>
                <a:t>_</a:t>
              </a:r>
              <a:r>
                <a:rPr lang="en-GB" sz="1100" b="0" i="0" dirty="0">
                  <a:solidFill>
                    <a:schemeClr val="tx1"/>
                  </a:solidFill>
                  <a:latin typeface="Cambria Math" panose="02040503050406030204" pitchFamily="18" charset="0"/>
                  <a:cs typeface="Times New Roman" panose="02020603050405020304" pitchFamily="18" charset="0"/>
                </a:rPr>
                <a:t>𝑒</a:t>
              </a:r>
              <a:endParaRPr lang="en-US" sz="1100" dirty="0">
                <a:solidFill>
                  <a:schemeClr val="tx1"/>
                </a:solidFill>
                <a:latin typeface="Times New Roman" panose="02020603050405020304" pitchFamily="18" charset="0"/>
                <a:cs typeface="Times New Roman" panose="02020603050405020304" pitchFamily="18" charset="0"/>
              </a:endParaRPr>
            </a:p>
          </dgm:t>
        </dgm:pt>
      </mc:Fallback>
    </mc:AlternateContent>
    <dgm:pt modelId="{DF7DDC0F-B252-45E3-A660-FC9D35A8D7D1}" type="parTrans" cxnId="{FACCFACA-0DDA-41B0-B55D-F8EB702D8E05}">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464A693-FB1D-44AA-A427-4C85B1C594E4}" type="sibTrans" cxnId="{FACCFACA-0DDA-41B0-B55D-F8EB702D8E05}">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EF96CD9E-CD73-408E-96DE-F9E50008B461}">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Web-post buckling, N</a:t>
          </a:r>
          <a:r>
            <a:rPr lang="en-US" sz="1100" baseline="-25000" dirty="0">
              <a:solidFill>
                <a:schemeClr val="tx1"/>
              </a:solidFill>
              <a:latin typeface="Times New Roman" panose="02020603050405020304" pitchFamily="18" charset="0"/>
              <a:cs typeface="Times New Roman" panose="02020603050405020304" pitchFamily="18" charset="0"/>
            </a:rPr>
            <a:t>wp,Rd</a:t>
          </a:r>
        </a:p>
      </dgm:t>
    </dgm:pt>
    <dgm:pt modelId="{18A63F24-B692-48B2-8C07-8E1D0720F4B8}" type="parTrans" cxnId="{0E44E1A5-E419-40D8-A752-96DA95A6E5C9}">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8C3737E7-CBA4-4696-963B-1DEF180C10A2}" type="sibTrans" cxnId="{0E44E1A5-E419-40D8-A752-96DA95A6E5C9}">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5C16D78-0999-444B-B61F-60E3329C9DE9}">
      <dgm:prSet phldrT="[Text]" custT="1"/>
      <dgm:spPr>
        <a:solidFill>
          <a:schemeClr val="bg1">
            <a:lumMod val="95000"/>
          </a:schemeClr>
        </a:solidFill>
      </dgm:spPr>
      <dgm:t>
        <a:bodyPr/>
        <a:lstStyle/>
        <a:p>
          <a:r>
            <a:rPr lang="en-US" sz="1100" dirty="0">
              <a:solidFill>
                <a:schemeClr val="tx1"/>
              </a:solidFill>
              <a:latin typeface="Times New Roman" panose="02020603050405020304" pitchFamily="18" charset="0"/>
              <a:cs typeface="Times New Roman" panose="02020603050405020304" pitchFamily="18" charset="0"/>
            </a:rPr>
            <a:t>Web-post shear, V</a:t>
          </a:r>
          <a:r>
            <a:rPr lang="en-US" sz="1100" baseline="-25000" dirty="0">
              <a:solidFill>
                <a:schemeClr val="tx1"/>
              </a:solidFill>
              <a:latin typeface="Times New Roman" panose="02020603050405020304" pitchFamily="18" charset="0"/>
              <a:cs typeface="Times New Roman" panose="02020603050405020304" pitchFamily="18" charset="0"/>
            </a:rPr>
            <a:t>wp,Rd</a:t>
          </a:r>
        </a:p>
      </dgm:t>
    </dgm:pt>
    <dgm:pt modelId="{EAC357B3-DFB7-4DEA-A6A0-8D045364A24F}" type="parTrans" cxnId="{F19A7093-8555-4EEB-AA8C-E6F56C8E6830}">
      <dgm:prSet/>
      <dgm:spPr>
        <a:ln>
          <a:solidFill>
            <a:schemeClr val="tx1"/>
          </a:solidFill>
        </a:ln>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4325FD47-2CBC-4F46-ACF1-6D463BA5B2B6}" type="sibTrans" cxnId="{F19A7093-8555-4EEB-AA8C-E6F56C8E6830}">
      <dgm:prSet/>
      <dgm:spPr/>
      <dgm:t>
        <a:bodyPr/>
        <a:lstStyle/>
        <a:p>
          <a:endParaRPr lang="en-US">
            <a:solidFill>
              <a:schemeClr val="tx1"/>
            </a:solidFill>
            <a:latin typeface="Times New Roman" panose="02020603050405020304" pitchFamily="18" charset="0"/>
            <a:cs typeface="Times New Roman" panose="02020603050405020304" pitchFamily="18" charset="0"/>
          </a:endParaRPr>
        </a:p>
      </dgm:t>
    </dgm:pt>
    <dgm:pt modelId="{1F52D4EA-9659-4F72-980D-5908B4AFB5FD}" type="pres">
      <dgm:prSet presAssocID="{9279C9A8-A562-4EE6-A939-56BFF5A44F84}" presName="hierChild1" presStyleCnt="0">
        <dgm:presLayoutVars>
          <dgm:orgChart val="1"/>
          <dgm:chPref val="1"/>
          <dgm:dir/>
          <dgm:animOne val="branch"/>
          <dgm:animLvl val="lvl"/>
          <dgm:resizeHandles/>
        </dgm:presLayoutVars>
      </dgm:prSet>
      <dgm:spPr/>
    </dgm:pt>
    <dgm:pt modelId="{F560EEE8-0E27-435A-B391-C751C73E0A47}" type="pres">
      <dgm:prSet presAssocID="{9B651084-D245-4CB4-B84E-7086EF617B95}" presName="hierRoot1" presStyleCnt="0">
        <dgm:presLayoutVars>
          <dgm:hierBranch val="init"/>
        </dgm:presLayoutVars>
      </dgm:prSet>
      <dgm:spPr/>
    </dgm:pt>
    <dgm:pt modelId="{B5B8762A-C643-4E40-80C0-EA46D7843ED8}" type="pres">
      <dgm:prSet presAssocID="{9B651084-D245-4CB4-B84E-7086EF617B95}" presName="rootComposite1" presStyleCnt="0"/>
      <dgm:spPr/>
    </dgm:pt>
    <dgm:pt modelId="{A998C8CD-B244-4598-9F63-3D7284903D94}" type="pres">
      <dgm:prSet presAssocID="{9B651084-D245-4CB4-B84E-7086EF617B95}" presName="rootText1" presStyleLbl="node0" presStyleIdx="0" presStyleCnt="1" custScaleX="311048" custScaleY="97871">
        <dgm:presLayoutVars>
          <dgm:chPref val="3"/>
        </dgm:presLayoutVars>
      </dgm:prSet>
      <dgm:spPr/>
    </dgm:pt>
    <dgm:pt modelId="{C6F2C2C2-3E3E-4FC1-8A4F-4DE3A4A4CB6C}" type="pres">
      <dgm:prSet presAssocID="{9B651084-D245-4CB4-B84E-7086EF617B95}" presName="rootConnector1" presStyleLbl="node1" presStyleIdx="0" presStyleCnt="0"/>
      <dgm:spPr/>
    </dgm:pt>
    <dgm:pt modelId="{E7480AD6-61DD-43BA-ACDD-32D437F13051}" type="pres">
      <dgm:prSet presAssocID="{9B651084-D245-4CB4-B84E-7086EF617B95}" presName="hierChild2" presStyleCnt="0"/>
      <dgm:spPr/>
    </dgm:pt>
    <dgm:pt modelId="{B26B8541-86B0-4011-9E8D-7B361FD65FE5}" type="pres">
      <dgm:prSet presAssocID="{2E6F4BEE-6691-4C42-8BFA-43A10BB23D45}" presName="Name37" presStyleLbl="parChTrans1D2" presStyleIdx="0" presStyleCnt="5"/>
      <dgm:spPr/>
    </dgm:pt>
    <dgm:pt modelId="{1100E158-AF2D-4457-B5F0-8C62DF55B402}" type="pres">
      <dgm:prSet presAssocID="{FBD2F7C3-77DC-4526-A4F5-FDA7980D0332}" presName="hierRoot2" presStyleCnt="0">
        <dgm:presLayoutVars>
          <dgm:hierBranch val="init"/>
        </dgm:presLayoutVars>
      </dgm:prSet>
      <dgm:spPr/>
    </dgm:pt>
    <dgm:pt modelId="{E12995B1-0F1A-41CB-AB1D-F2ADB4749E10}" type="pres">
      <dgm:prSet presAssocID="{FBD2F7C3-77DC-4526-A4F5-FDA7980D0332}" presName="rootComposite" presStyleCnt="0"/>
      <dgm:spPr/>
    </dgm:pt>
    <dgm:pt modelId="{42708F03-9E61-42F5-829E-4DCA165EC0A5}" type="pres">
      <dgm:prSet presAssocID="{FBD2F7C3-77DC-4526-A4F5-FDA7980D0332}" presName="rootText" presStyleLbl="node2" presStyleIdx="0" presStyleCnt="5" custScaleX="125730">
        <dgm:presLayoutVars>
          <dgm:chPref val="3"/>
        </dgm:presLayoutVars>
      </dgm:prSet>
      <dgm:spPr/>
    </dgm:pt>
    <dgm:pt modelId="{9264CD0C-5C43-4793-AC0C-D296C0E3CC7F}" type="pres">
      <dgm:prSet presAssocID="{FBD2F7C3-77DC-4526-A4F5-FDA7980D0332}" presName="rootConnector" presStyleLbl="node2" presStyleIdx="0" presStyleCnt="5"/>
      <dgm:spPr/>
    </dgm:pt>
    <dgm:pt modelId="{3229F629-C8DC-403B-BB46-B3C0F4ACF76B}" type="pres">
      <dgm:prSet presAssocID="{FBD2F7C3-77DC-4526-A4F5-FDA7980D0332}" presName="hierChild4" presStyleCnt="0"/>
      <dgm:spPr/>
    </dgm:pt>
    <dgm:pt modelId="{F1E40ABC-49F0-4DE1-9EA4-91CBF0109F6C}" type="pres">
      <dgm:prSet presAssocID="{FBD2F7C3-77DC-4526-A4F5-FDA7980D0332}" presName="hierChild5" presStyleCnt="0"/>
      <dgm:spPr/>
    </dgm:pt>
    <dgm:pt modelId="{5E996C3B-E7D5-4B59-AB42-9757FA96915C}" type="pres">
      <dgm:prSet presAssocID="{7EC87889-AD05-4034-9F9C-69667EC035D0}" presName="Name37" presStyleLbl="parChTrans1D2" presStyleIdx="1" presStyleCnt="5"/>
      <dgm:spPr/>
    </dgm:pt>
    <dgm:pt modelId="{4653F4D2-E48C-44A2-B4E2-1F7ACEA109EE}" type="pres">
      <dgm:prSet presAssocID="{54CCF328-C936-476C-AE52-1F7729572E6B}" presName="hierRoot2" presStyleCnt="0">
        <dgm:presLayoutVars>
          <dgm:hierBranch val="init"/>
        </dgm:presLayoutVars>
      </dgm:prSet>
      <dgm:spPr/>
    </dgm:pt>
    <dgm:pt modelId="{5996968F-0FF6-4103-A5B1-BCC9F2E50B9F}" type="pres">
      <dgm:prSet presAssocID="{54CCF328-C936-476C-AE52-1F7729572E6B}" presName="rootComposite" presStyleCnt="0"/>
      <dgm:spPr/>
    </dgm:pt>
    <dgm:pt modelId="{0ADA4D9E-4318-4BA8-857F-E2E4666F3A2F}" type="pres">
      <dgm:prSet presAssocID="{54CCF328-C936-476C-AE52-1F7729572E6B}" presName="rootText" presStyleLbl="node2" presStyleIdx="1" presStyleCnt="5" custScaleX="119503">
        <dgm:presLayoutVars>
          <dgm:chPref val="3"/>
        </dgm:presLayoutVars>
      </dgm:prSet>
      <dgm:spPr/>
    </dgm:pt>
    <dgm:pt modelId="{6A8FB499-21C8-495E-A19D-57C429B33773}" type="pres">
      <dgm:prSet presAssocID="{54CCF328-C936-476C-AE52-1F7729572E6B}" presName="rootConnector" presStyleLbl="node2" presStyleIdx="1" presStyleCnt="5"/>
      <dgm:spPr/>
    </dgm:pt>
    <dgm:pt modelId="{4EEB75AB-BD02-4F95-9289-C22A8C32741C}" type="pres">
      <dgm:prSet presAssocID="{54CCF328-C936-476C-AE52-1F7729572E6B}" presName="hierChild4" presStyleCnt="0"/>
      <dgm:spPr/>
    </dgm:pt>
    <dgm:pt modelId="{0422CE98-6CDB-40DB-8D5F-1B9C1EFAD9C8}" type="pres">
      <dgm:prSet presAssocID="{54CCF328-C936-476C-AE52-1F7729572E6B}" presName="hierChild5" presStyleCnt="0"/>
      <dgm:spPr/>
    </dgm:pt>
    <dgm:pt modelId="{D775FB0D-C671-4E80-AA90-60CC1A2BA1C4}" type="pres">
      <dgm:prSet presAssocID="{DF7DDC0F-B252-45E3-A660-FC9D35A8D7D1}" presName="Name37" presStyleLbl="parChTrans1D2" presStyleIdx="2" presStyleCnt="5"/>
      <dgm:spPr/>
    </dgm:pt>
    <dgm:pt modelId="{10E14B59-B430-469C-B176-7339EDB246DE}" type="pres">
      <dgm:prSet presAssocID="{06F84A33-911D-4EE3-86BA-16DE77BAEA25}" presName="hierRoot2" presStyleCnt="0">
        <dgm:presLayoutVars>
          <dgm:hierBranch val="init"/>
        </dgm:presLayoutVars>
      </dgm:prSet>
      <dgm:spPr/>
    </dgm:pt>
    <dgm:pt modelId="{8EE85040-0D72-4F74-8CE1-4EA725D041DA}" type="pres">
      <dgm:prSet presAssocID="{06F84A33-911D-4EE3-86BA-16DE77BAEA25}" presName="rootComposite" presStyleCnt="0"/>
      <dgm:spPr/>
    </dgm:pt>
    <dgm:pt modelId="{301895C7-6294-451B-B351-305280ACB9E4}" type="pres">
      <dgm:prSet presAssocID="{06F84A33-911D-4EE3-86BA-16DE77BAEA25}" presName="rootText" presStyleLbl="node2" presStyleIdx="2" presStyleCnt="5" custScaleX="110557" custLinFactNeighborX="158">
        <dgm:presLayoutVars>
          <dgm:chPref val="3"/>
        </dgm:presLayoutVars>
      </dgm:prSet>
      <dgm:spPr/>
    </dgm:pt>
    <dgm:pt modelId="{E34B21F0-7F97-4699-9622-0A5F5B355FDC}" type="pres">
      <dgm:prSet presAssocID="{06F84A33-911D-4EE3-86BA-16DE77BAEA25}" presName="rootConnector" presStyleLbl="node2" presStyleIdx="2" presStyleCnt="5"/>
      <dgm:spPr/>
    </dgm:pt>
    <dgm:pt modelId="{477FA4B3-4F67-4471-B972-6D408DD6ACF6}" type="pres">
      <dgm:prSet presAssocID="{06F84A33-911D-4EE3-86BA-16DE77BAEA25}" presName="hierChild4" presStyleCnt="0"/>
      <dgm:spPr/>
    </dgm:pt>
    <dgm:pt modelId="{2725DBF6-1C31-4666-B57E-7F8906768FD0}" type="pres">
      <dgm:prSet presAssocID="{06F84A33-911D-4EE3-86BA-16DE77BAEA25}" presName="hierChild5" presStyleCnt="0"/>
      <dgm:spPr/>
    </dgm:pt>
    <dgm:pt modelId="{EF3A3B00-E6D3-4539-B621-FE35FA08173F}" type="pres">
      <dgm:prSet presAssocID="{EAC357B3-DFB7-4DEA-A6A0-8D045364A24F}" presName="Name37" presStyleLbl="parChTrans1D2" presStyleIdx="3" presStyleCnt="5"/>
      <dgm:spPr/>
    </dgm:pt>
    <dgm:pt modelId="{8FF8BE7C-3ADF-4823-B613-3F2231C18DBB}" type="pres">
      <dgm:prSet presAssocID="{45C16D78-0999-444B-B61F-60E3329C9DE9}" presName="hierRoot2" presStyleCnt="0">
        <dgm:presLayoutVars>
          <dgm:hierBranch val="init"/>
        </dgm:presLayoutVars>
      </dgm:prSet>
      <dgm:spPr/>
    </dgm:pt>
    <dgm:pt modelId="{72E94963-D198-4509-B89E-903477F30A96}" type="pres">
      <dgm:prSet presAssocID="{45C16D78-0999-444B-B61F-60E3329C9DE9}" presName="rootComposite" presStyleCnt="0"/>
      <dgm:spPr/>
    </dgm:pt>
    <dgm:pt modelId="{EC7A99F8-0D64-4767-B982-62039CA70128}" type="pres">
      <dgm:prSet presAssocID="{45C16D78-0999-444B-B61F-60E3329C9DE9}" presName="rootText" presStyleLbl="node2" presStyleIdx="3" presStyleCnt="5">
        <dgm:presLayoutVars>
          <dgm:chPref val="3"/>
        </dgm:presLayoutVars>
      </dgm:prSet>
      <dgm:spPr/>
    </dgm:pt>
    <dgm:pt modelId="{C2F95E39-E8B7-4EBC-9A72-77D7B7C1253F}" type="pres">
      <dgm:prSet presAssocID="{45C16D78-0999-444B-B61F-60E3329C9DE9}" presName="rootConnector" presStyleLbl="node2" presStyleIdx="3" presStyleCnt="5"/>
      <dgm:spPr/>
    </dgm:pt>
    <dgm:pt modelId="{2F909CF9-4C6A-462D-8C21-C8269A89457B}" type="pres">
      <dgm:prSet presAssocID="{45C16D78-0999-444B-B61F-60E3329C9DE9}" presName="hierChild4" presStyleCnt="0"/>
      <dgm:spPr/>
    </dgm:pt>
    <dgm:pt modelId="{B8E5BE5F-D46B-4137-B926-04AF73F14F05}" type="pres">
      <dgm:prSet presAssocID="{45C16D78-0999-444B-B61F-60E3329C9DE9}" presName="hierChild5" presStyleCnt="0"/>
      <dgm:spPr/>
    </dgm:pt>
    <dgm:pt modelId="{E1444901-1F13-48D2-8745-A0EFC43FEEED}" type="pres">
      <dgm:prSet presAssocID="{18A63F24-B692-48B2-8C07-8E1D0720F4B8}" presName="Name37" presStyleLbl="parChTrans1D2" presStyleIdx="4" presStyleCnt="5"/>
      <dgm:spPr/>
    </dgm:pt>
    <dgm:pt modelId="{0C432210-BDC0-4A08-9A0B-56BB3E3E7847}" type="pres">
      <dgm:prSet presAssocID="{EF96CD9E-CD73-408E-96DE-F9E50008B461}" presName="hierRoot2" presStyleCnt="0">
        <dgm:presLayoutVars>
          <dgm:hierBranch val="init"/>
        </dgm:presLayoutVars>
      </dgm:prSet>
      <dgm:spPr/>
    </dgm:pt>
    <dgm:pt modelId="{DBEDE8F1-3C75-409E-BB33-D9743545FA01}" type="pres">
      <dgm:prSet presAssocID="{EF96CD9E-CD73-408E-96DE-F9E50008B461}" presName="rootComposite" presStyleCnt="0"/>
      <dgm:spPr/>
    </dgm:pt>
    <dgm:pt modelId="{8EE62222-9D17-4E6A-A1B3-9A01F44E25C0}" type="pres">
      <dgm:prSet presAssocID="{EF96CD9E-CD73-408E-96DE-F9E50008B461}" presName="rootText" presStyleLbl="node2" presStyleIdx="4" presStyleCnt="5" custScaleX="115644">
        <dgm:presLayoutVars>
          <dgm:chPref val="3"/>
        </dgm:presLayoutVars>
      </dgm:prSet>
      <dgm:spPr/>
    </dgm:pt>
    <dgm:pt modelId="{B5059AC4-E2E3-4D73-960E-28F27504E202}" type="pres">
      <dgm:prSet presAssocID="{EF96CD9E-CD73-408E-96DE-F9E50008B461}" presName="rootConnector" presStyleLbl="node2" presStyleIdx="4" presStyleCnt="5"/>
      <dgm:spPr/>
    </dgm:pt>
    <dgm:pt modelId="{AA887F47-7EF4-4828-A793-EE2FD2BB5BFD}" type="pres">
      <dgm:prSet presAssocID="{EF96CD9E-CD73-408E-96DE-F9E50008B461}" presName="hierChild4" presStyleCnt="0"/>
      <dgm:spPr/>
    </dgm:pt>
    <dgm:pt modelId="{D9A5E350-A0C1-46BA-84FF-EF173C3F4E4E}" type="pres">
      <dgm:prSet presAssocID="{EF96CD9E-CD73-408E-96DE-F9E50008B461}" presName="hierChild5" presStyleCnt="0"/>
      <dgm:spPr/>
    </dgm:pt>
    <dgm:pt modelId="{5AB33DA0-8634-456E-A16A-C8EE6D66ECAD}" type="pres">
      <dgm:prSet presAssocID="{9B651084-D245-4CB4-B84E-7086EF617B95}" presName="hierChild3" presStyleCnt="0"/>
      <dgm:spPr/>
    </dgm:pt>
  </dgm:ptLst>
  <dgm:cxnLst>
    <dgm:cxn modelId="{C5C9C801-34C1-4885-9635-9E77A1D03CE9}" type="presOf" srcId="{7EC87889-AD05-4034-9F9C-69667EC035D0}" destId="{5E996C3B-E7D5-4B59-AB42-9757FA96915C}" srcOrd="0" destOrd="0" presId="urn:microsoft.com/office/officeart/2005/8/layout/orgChart1"/>
    <dgm:cxn modelId="{5250BF20-26E3-4A32-BF9B-FA54FCC56B16}" type="presOf" srcId="{45C16D78-0999-444B-B61F-60E3329C9DE9}" destId="{EC7A99F8-0D64-4767-B982-62039CA70128}" srcOrd="0" destOrd="0" presId="urn:microsoft.com/office/officeart/2005/8/layout/orgChart1"/>
    <dgm:cxn modelId="{F2035B29-3F92-44DA-9B49-93ABE5E19099}" srcId="{9B651084-D245-4CB4-B84E-7086EF617B95}" destId="{54CCF328-C936-476C-AE52-1F7729572E6B}" srcOrd="1" destOrd="0" parTransId="{7EC87889-AD05-4034-9F9C-69667EC035D0}" sibTransId="{9A0EF642-DBAB-4652-B195-52CF72BBE28B}"/>
    <dgm:cxn modelId="{BBA1C032-B63E-41C8-B5E0-D9488F19422A}" type="presOf" srcId="{9279C9A8-A562-4EE6-A939-56BFF5A44F84}" destId="{1F52D4EA-9659-4F72-980D-5908B4AFB5FD}" srcOrd="0" destOrd="0" presId="urn:microsoft.com/office/officeart/2005/8/layout/orgChart1"/>
    <dgm:cxn modelId="{3C9EA45B-A69F-4CCB-BAC5-1D1F26778BC7}" srcId="{9B651084-D245-4CB4-B84E-7086EF617B95}" destId="{FBD2F7C3-77DC-4526-A4F5-FDA7980D0332}" srcOrd="0" destOrd="0" parTransId="{2E6F4BEE-6691-4C42-8BFA-43A10BB23D45}" sibTransId="{FA650333-620A-4154-BF03-AD7A09EF294D}"/>
    <dgm:cxn modelId="{08C9135E-F958-4B8E-8621-BF828C450A12}" type="presOf" srcId="{9B651084-D245-4CB4-B84E-7086EF617B95}" destId="{C6F2C2C2-3E3E-4FC1-8A4F-4DE3A4A4CB6C}" srcOrd="1" destOrd="0" presId="urn:microsoft.com/office/officeart/2005/8/layout/orgChart1"/>
    <dgm:cxn modelId="{30540E62-01B1-496E-A740-5D9040212CF9}" type="presOf" srcId="{9B651084-D245-4CB4-B84E-7086EF617B95}" destId="{A998C8CD-B244-4598-9F63-3D7284903D94}" srcOrd="0" destOrd="0" presId="urn:microsoft.com/office/officeart/2005/8/layout/orgChart1"/>
    <dgm:cxn modelId="{A9AD4F42-9ADC-4840-827D-CB3C3A6D7477}" type="presOf" srcId="{54CCF328-C936-476C-AE52-1F7729572E6B}" destId="{6A8FB499-21C8-495E-A19D-57C429B33773}" srcOrd="1" destOrd="0" presId="urn:microsoft.com/office/officeart/2005/8/layout/orgChart1"/>
    <dgm:cxn modelId="{A6CA1444-A39F-4E17-8580-9DA509F1C2F6}" type="presOf" srcId="{EAC357B3-DFB7-4DEA-A6A0-8D045364A24F}" destId="{EF3A3B00-E6D3-4539-B621-FE35FA08173F}" srcOrd="0" destOrd="0" presId="urn:microsoft.com/office/officeart/2005/8/layout/orgChart1"/>
    <dgm:cxn modelId="{692BAE44-D936-4EB8-BE1D-D0BC49899F8A}" type="presOf" srcId="{FBD2F7C3-77DC-4526-A4F5-FDA7980D0332}" destId="{9264CD0C-5C43-4793-AC0C-D296C0E3CC7F}" srcOrd="1" destOrd="0" presId="urn:microsoft.com/office/officeart/2005/8/layout/orgChart1"/>
    <dgm:cxn modelId="{17B9BD68-2853-4A7C-B8B0-E31B97C51553}" type="presOf" srcId="{18A63F24-B692-48B2-8C07-8E1D0720F4B8}" destId="{E1444901-1F13-48D2-8745-A0EFC43FEEED}" srcOrd="0" destOrd="0" presId="urn:microsoft.com/office/officeart/2005/8/layout/orgChart1"/>
    <dgm:cxn modelId="{02B5A477-6ED2-4F29-8589-BBA5C35D3A85}" type="presOf" srcId="{EF96CD9E-CD73-408E-96DE-F9E50008B461}" destId="{8EE62222-9D17-4E6A-A1B3-9A01F44E25C0}" srcOrd="0" destOrd="0" presId="urn:microsoft.com/office/officeart/2005/8/layout/orgChart1"/>
    <dgm:cxn modelId="{208BFD80-0A01-4191-97E3-B93104C87D88}" type="presOf" srcId="{54CCF328-C936-476C-AE52-1F7729572E6B}" destId="{0ADA4D9E-4318-4BA8-857F-E2E4666F3A2F}" srcOrd="0" destOrd="0" presId="urn:microsoft.com/office/officeart/2005/8/layout/orgChart1"/>
    <dgm:cxn modelId="{2007A591-02EA-4DDB-BC4D-B6D36E73704D}" type="presOf" srcId="{2E6F4BEE-6691-4C42-8BFA-43A10BB23D45}" destId="{B26B8541-86B0-4011-9E8D-7B361FD65FE5}" srcOrd="0" destOrd="0" presId="urn:microsoft.com/office/officeart/2005/8/layout/orgChart1"/>
    <dgm:cxn modelId="{F19A7093-8555-4EEB-AA8C-E6F56C8E6830}" srcId="{9B651084-D245-4CB4-B84E-7086EF617B95}" destId="{45C16D78-0999-444B-B61F-60E3329C9DE9}" srcOrd="3" destOrd="0" parTransId="{EAC357B3-DFB7-4DEA-A6A0-8D045364A24F}" sibTransId="{4325FD47-2CBC-4F46-ACF1-6D463BA5B2B6}"/>
    <dgm:cxn modelId="{0E44E1A5-E419-40D8-A752-96DA95A6E5C9}" srcId="{9B651084-D245-4CB4-B84E-7086EF617B95}" destId="{EF96CD9E-CD73-408E-96DE-F9E50008B461}" srcOrd="4" destOrd="0" parTransId="{18A63F24-B692-48B2-8C07-8E1D0720F4B8}" sibTransId="{8C3737E7-CBA4-4696-963B-1DEF180C10A2}"/>
    <dgm:cxn modelId="{8686E1BC-7D49-4066-8A14-29FA32090F38}" type="presOf" srcId="{06F84A33-911D-4EE3-86BA-16DE77BAEA25}" destId="{E34B21F0-7F97-4699-9622-0A5F5B355FDC}" srcOrd="1" destOrd="0" presId="urn:microsoft.com/office/officeart/2005/8/layout/orgChart1"/>
    <dgm:cxn modelId="{BADE1CC2-DEB9-4566-B0AF-46FE284F6403}" type="presOf" srcId="{45C16D78-0999-444B-B61F-60E3329C9DE9}" destId="{C2F95E39-E8B7-4EBC-9A72-77D7B7C1253F}" srcOrd="1" destOrd="0" presId="urn:microsoft.com/office/officeart/2005/8/layout/orgChart1"/>
    <dgm:cxn modelId="{9B1F72C7-504D-49EF-8CA6-BAC4D4E32E53}" type="presOf" srcId="{DF7DDC0F-B252-45E3-A660-FC9D35A8D7D1}" destId="{D775FB0D-C671-4E80-AA90-60CC1A2BA1C4}" srcOrd="0" destOrd="0" presId="urn:microsoft.com/office/officeart/2005/8/layout/orgChart1"/>
    <dgm:cxn modelId="{FACCFACA-0DDA-41B0-B55D-F8EB702D8E05}" srcId="{9B651084-D245-4CB4-B84E-7086EF617B95}" destId="{06F84A33-911D-4EE3-86BA-16DE77BAEA25}" srcOrd="2" destOrd="0" parTransId="{DF7DDC0F-B252-45E3-A660-FC9D35A8D7D1}" sibTransId="{4464A693-FB1D-44AA-A427-4C85B1C594E4}"/>
    <dgm:cxn modelId="{1988EDCF-C3DC-476E-A476-D0E050F17129}" type="presOf" srcId="{06F84A33-911D-4EE3-86BA-16DE77BAEA25}" destId="{301895C7-6294-451B-B351-305280ACB9E4}" srcOrd="0" destOrd="0" presId="urn:microsoft.com/office/officeart/2005/8/layout/orgChart1"/>
    <dgm:cxn modelId="{074222E7-E2E0-4DEF-A4F9-A80705E1EC70}" srcId="{9279C9A8-A562-4EE6-A939-56BFF5A44F84}" destId="{9B651084-D245-4CB4-B84E-7086EF617B95}" srcOrd="0" destOrd="0" parTransId="{F4EFE390-F5A0-46E6-BD72-72A4FBDFBBAD}" sibTransId="{4B2B506E-892E-4B23-8BB1-AD7FBD84AA17}"/>
    <dgm:cxn modelId="{ACF1C5E8-7476-4776-AA82-02B940C92504}" type="presOf" srcId="{FBD2F7C3-77DC-4526-A4F5-FDA7980D0332}" destId="{42708F03-9E61-42F5-829E-4DCA165EC0A5}" srcOrd="0" destOrd="0" presId="urn:microsoft.com/office/officeart/2005/8/layout/orgChart1"/>
    <dgm:cxn modelId="{0D44F2F0-C0BF-4650-BDCA-CDD220EAD8A7}" type="presOf" srcId="{EF96CD9E-CD73-408E-96DE-F9E50008B461}" destId="{B5059AC4-E2E3-4D73-960E-28F27504E202}" srcOrd="1" destOrd="0" presId="urn:microsoft.com/office/officeart/2005/8/layout/orgChart1"/>
    <dgm:cxn modelId="{284E641F-8B79-43C0-9A52-54B49416A42A}" type="presParOf" srcId="{1F52D4EA-9659-4F72-980D-5908B4AFB5FD}" destId="{F560EEE8-0E27-435A-B391-C751C73E0A47}" srcOrd="0" destOrd="0" presId="urn:microsoft.com/office/officeart/2005/8/layout/orgChart1"/>
    <dgm:cxn modelId="{99CD85DD-53E6-496F-82F3-DC2D7F6B80DD}" type="presParOf" srcId="{F560EEE8-0E27-435A-B391-C751C73E0A47}" destId="{B5B8762A-C643-4E40-80C0-EA46D7843ED8}" srcOrd="0" destOrd="0" presId="urn:microsoft.com/office/officeart/2005/8/layout/orgChart1"/>
    <dgm:cxn modelId="{65B841FF-00B7-464A-BE22-1AD096C5E36B}" type="presParOf" srcId="{B5B8762A-C643-4E40-80C0-EA46D7843ED8}" destId="{A998C8CD-B244-4598-9F63-3D7284903D94}" srcOrd="0" destOrd="0" presId="urn:microsoft.com/office/officeart/2005/8/layout/orgChart1"/>
    <dgm:cxn modelId="{E6D14E3D-6641-41B9-B17D-B796815A9A25}" type="presParOf" srcId="{B5B8762A-C643-4E40-80C0-EA46D7843ED8}" destId="{C6F2C2C2-3E3E-4FC1-8A4F-4DE3A4A4CB6C}" srcOrd="1" destOrd="0" presId="urn:microsoft.com/office/officeart/2005/8/layout/orgChart1"/>
    <dgm:cxn modelId="{DA736ACC-2830-494B-89CB-AA3FA832512F}" type="presParOf" srcId="{F560EEE8-0E27-435A-B391-C751C73E0A47}" destId="{E7480AD6-61DD-43BA-ACDD-32D437F13051}" srcOrd="1" destOrd="0" presId="urn:microsoft.com/office/officeart/2005/8/layout/orgChart1"/>
    <dgm:cxn modelId="{748F0DBB-EBB8-4380-8ED5-8138C013F97C}" type="presParOf" srcId="{E7480AD6-61DD-43BA-ACDD-32D437F13051}" destId="{B26B8541-86B0-4011-9E8D-7B361FD65FE5}" srcOrd="0" destOrd="0" presId="urn:microsoft.com/office/officeart/2005/8/layout/orgChart1"/>
    <dgm:cxn modelId="{61A93A0E-B668-4E88-8B41-2E2176C390D6}" type="presParOf" srcId="{E7480AD6-61DD-43BA-ACDD-32D437F13051}" destId="{1100E158-AF2D-4457-B5F0-8C62DF55B402}" srcOrd="1" destOrd="0" presId="urn:microsoft.com/office/officeart/2005/8/layout/orgChart1"/>
    <dgm:cxn modelId="{FF86CFDE-3167-41A8-9063-47EDC594C5CF}" type="presParOf" srcId="{1100E158-AF2D-4457-B5F0-8C62DF55B402}" destId="{E12995B1-0F1A-41CB-AB1D-F2ADB4749E10}" srcOrd="0" destOrd="0" presId="urn:microsoft.com/office/officeart/2005/8/layout/orgChart1"/>
    <dgm:cxn modelId="{64354EC1-8D93-4FAA-B14A-5AE4E09D3E24}" type="presParOf" srcId="{E12995B1-0F1A-41CB-AB1D-F2ADB4749E10}" destId="{42708F03-9E61-42F5-829E-4DCA165EC0A5}" srcOrd="0" destOrd="0" presId="urn:microsoft.com/office/officeart/2005/8/layout/orgChart1"/>
    <dgm:cxn modelId="{A0E7C2B2-F39B-442E-AA75-5C24275C01FE}" type="presParOf" srcId="{E12995B1-0F1A-41CB-AB1D-F2ADB4749E10}" destId="{9264CD0C-5C43-4793-AC0C-D296C0E3CC7F}" srcOrd="1" destOrd="0" presId="urn:microsoft.com/office/officeart/2005/8/layout/orgChart1"/>
    <dgm:cxn modelId="{12BFC73D-4091-4462-B10C-5110FD2FBC5D}" type="presParOf" srcId="{1100E158-AF2D-4457-B5F0-8C62DF55B402}" destId="{3229F629-C8DC-403B-BB46-B3C0F4ACF76B}" srcOrd="1" destOrd="0" presId="urn:microsoft.com/office/officeart/2005/8/layout/orgChart1"/>
    <dgm:cxn modelId="{65A3A304-F401-4E7E-B6B7-04CDFB6CC29B}" type="presParOf" srcId="{1100E158-AF2D-4457-B5F0-8C62DF55B402}" destId="{F1E40ABC-49F0-4DE1-9EA4-91CBF0109F6C}" srcOrd="2" destOrd="0" presId="urn:microsoft.com/office/officeart/2005/8/layout/orgChart1"/>
    <dgm:cxn modelId="{C58BFCA1-5478-47B6-A482-CF8D2A9B7304}" type="presParOf" srcId="{E7480AD6-61DD-43BA-ACDD-32D437F13051}" destId="{5E996C3B-E7D5-4B59-AB42-9757FA96915C}" srcOrd="2" destOrd="0" presId="urn:microsoft.com/office/officeart/2005/8/layout/orgChart1"/>
    <dgm:cxn modelId="{FD67C3A6-8ACD-4632-B048-A1A2745247F3}" type="presParOf" srcId="{E7480AD6-61DD-43BA-ACDD-32D437F13051}" destId="{4653F4D2-E48C-44A2-B4E2-1F7ACEA109EE}" srcOrd="3" destOrd="0" presId="urn:microsoft.com/office/officeart/2005/8/layout/orgChart1"/>
    <dgm:cxn modelId="{CADEE45D-641D-4A3F-BEA4-693AFC118792}" type="presParOf" srcId="{4653F4D2-E48C-44A2-B4E2-1F7ACEA109EE}" destId="{5996968F-0FF6-4103-A5B1-BCC9F2E50B9F}" srcOrd="0" destOrd="0" presId="urn:microsoft.com/office/officeart/2005/8/layout/orgChart1"/>
    <dgm:cxn modelId="{ACA3308D-9DC6-427B-A5FC-693AEFBDD122}" type="presParOf" srcId="{5996968F-0FF6-4103-A5B1-BCC9F2E50B9F}" destId="{0ADA4D9E-4318-4BA8-857F-E2E4666F3A2F}" srcOrd="0" destOrd="0" presId="urn:microsoft.com/office/officeart/2005/8/layout/orgChart1"/>
    <dgm:cxn modelId="{84477BE1-62B2-4BF7-B0DD-5EB219D9C7C3}" type="presParOf" srcId="{5996968F-0FF6-4103-A5B1-BCC9F2E50B9F}" destId="{6A8FB499-21C8-495E-A19D-57C429B33773}" srcOrd="1" destOrd="0" presId="urn:microsoft.com/office/officeart/2005/8/layout/orgChart1"/>
    <dgm:cxn modelId="{195B79CA-59F9-4293-8F9B-CC1B7021A7AC}" type="presParOf" srcId="{4653F4D2-E48C-44A2-B4E2-1F7ACEA109EE}" destId="{4EEB75AB-BD02-4F95-9289-C22A8C32741C}" srcOrd="1" destOrd="0" presId="urn:microsoft.com/office/officeart/2005/8/layout/orgChart1"/>
    <dgm:cxn modelId="{8AF65ED5-C5F2-43AF-9422-24257CD09B72}" type="presParOf" srcId="{4653F4D2-E48C-44A2-B4E2-1F7ACEA109EE}" destId="{0422CE98-6CDB-40DB-8D5F-1B9C1EFAD9C8}" srcOrd="2" destOrd="0" presId="urn:microsoft.com/office/officeart/2005/8/layout/orgChart1"/>
    <dgm:cxn modelId="{4BF47BE3-3260-4E0F-8B17-DA37702A4DB7}" type="presParOf" srcId="{E7480AD6-61DD-43BA-ACDD-32D437F13051}" destId="{D775FB0D-C671-4E80-AA90-60CC1A2BA1C4}" srcOrd="4" destOrd="0" presId="urn:microsoft.com/office/officeart/2005/8/layout/orgChart1"/>
    <dgm:cxn modelId="{7FCF52B7-64EE-4E86-84BB-53376ABFD88F}" type="presParOf" srcId="{E7480AD6-61DD-43BA-ACDD-32D437F13051}" destId="{10E14B59-B430-469C-B176-7339EDB246DE}" srcOrd="5" destOrd="0" presId="urn:microsoft.com/office/officeart/2005/8/layout/orgChart1"/>
    <dgm:cxn modelId="{116B3995-5D7A-493E-8917-01203F3DA02A}" type="presParOf" srcId="{10E14B59-B430-469C-B176-7339EDB246DE}" destId="{8EE85040-0D72-4F74-8CE1-4EA725D041DA}" srcOrd="0" destOrd="0" presId="urn:microsoft.com/office/officeart/2005/8/layout/orgChart1"/>
    <dgm:cxn modelId="{FB0E61DA-61B8-4CA7-8F6F-F1C2ED396F8E}" type="presParOf" srcId="{8EE85040-0D72-4F74-8CE1-4EA725D041DA}" destId="{301895C7-6294-451B-B351-305280ACB9E4}" srcOrd="0" destOrd="0" presId="urn:microsoft.com/office/officeart/2005/8/layout/orgChart1"/>
    <dgm:cxn modelId="{F32A7CD1-AB13-4BDC-8554-C30F0DF8CCE8}" type="presParOf" srcId="{8EE85040-0D72-4F74-8CE1-4EA725D041DA}" destId="{E34B21F0-7F97-4699-9622-0A5F5B355FDC}" srcOrd="1" destOrd="0" presId="urn:microsoft.com/office/officeart/2005/8/layout/orgChart1"/>
    <dgm:cxn modelId="{CB969A38-D4FE-45E0-A0B8-5F81A3C12251}" type="presParOf" srcId="{10E14B59-B430-469C-B176-7339EDB246DE}" destId="{477FA4B3-4F67-4471-B972-6D408DD6ACF6}" srcOrd="1" destOrd="0" presId="urn:microsoft.com/office/officeart/2005/8/layout/orgChart1"/>
    <dgm:cxn modelId="{686AB6F4-1B1B-4462-AF2D-022B4951851F}" type="presParOf" srcId="{10E14B59-B430-469C-B176-7339EDB246DE}" destId="{2725DBF6-1C31-4666-B57E-7F8906768FD0}" srcOrd="2" destOrd="0" presId="urn:microsoft.com/office/officeart/2005/8/layout/orgChart1"/>
    <dgm:cxn modelId="{355E1DEE-A753-40AE-A0B6-08A36621EEDB}" type="presParOf" srcId="{E7480AD6-61DD-43BA-ACDD-32D437F13051}" destId="{EF3A3B00-E6D3-4539-B621-FE35FA08173F}" srcOrd="6" destOrd="0" presId="urn:microsoft.com/office/officeart/2005/8/layout/orgChart1"/>
    <dgm:cxn modelId="{A93B3430-9A55-4F78-B628-D2DB94969A26}" type="presParOf" srcId="{E7480AD6-61DD-43BA-ACDD-32D437F13051}" destId="{8FF8BE7C-3ADF-4823-B613-3F2231C18DBB}" srcOrd="7" destOrd="0" presId="urn:microsoft.com/office/officeart/2005/8/layout/orgChart1"/>
    <dgm:cxn modelId="{0DDCFBF8-F581-457B-88FE-67AFD99F3891}" type="presParOf" srcId="{8FF8BE7C-3ADF-4823-B613-3F2231C18DBB}" destId="{72E94963-D198-4509-B89E-903477F30A96}" srcOrd="0" destOrd="0" presId="urn:microsoft.com/office/officeart/2005/8/layout/orgChart1"/>
    <dgm:cxn modelId="{B27E96A1-7BB8-4F49-A911-830786930C6D}" type="presParOf" srcId="{72E94963-D198-4509-B89E-903477F30A96}" destId="{EC7A99F8-0D64-4767-B982-62039CA70128}" srcOrd="0" destOrd="0" presId="urn:microsoft.com/office/officeart/2005/8/layout/orgChart1"/>
    <dgm:cxn modelId="{E98DE552-D5B4-487A-A82E-189F9241599E}" type="presParOf" srcId="{72E94963-D198-4509-B89E-903477F30A96}" destId="{C2F95E39-E8B7-4EBC-9A72-77D7B7C1253F}" srcOrd="1" destOrd="0" presId="urn:microsoft.com/office/officeart/2005/8/layout/orgChart1"/>
    <dgm:cxn modelId="{25B56DD4-F5AD-4569-B191-83907F5741B2}" type="presParOf" srcId="{8FF8BE7C-3ADF-4823-B613-3F2231C18DBB}" destId="{2F909CF9-4C6A-462D-8C21-C8269A89457B}" srcOrd="1" destOrd="0" presId="urn:microsoft.com/office/officeart/2005/8/layout/orgChart1"/>
    <dgm:cxn modelId="{B320CF2F-95D6-4B90-B59F-4825D1017FFD}" type="presParOf" srcId="{8FF8BE7C-3ADF-4823-B613-3F2231C18DBB}" destId="{B8E5BE5F-D46B-4137-B926-04AF73F14F05}" srcOrd="2" destOrd="0" presId="urn:microsoft.com/office/officeart/2005/8/layout/orgChart1"/>
    <dgm:cxn modelId="{EBFFB024-5123-41E7-8410-03CBE0FF328E}" type="presParOf" srcId="{E7480AD6-61DD-43BA-ACDD-32D437F13051}" destId="{E1444901-1F13-48D2-8745-A0EFC43FEEED}" srcOrd="8" destOrd="0" presId="urn:microsoft.com/office/officeart/2005/8/layout/orgChart1"/>
    <dgm:cxn modelId="{A67A30CB-8A19-4FFF-9775-37202F4DE384}" type="presParOf" srcId="{E7480AD6-61DD-43BA-ACDD-32D437F13051}" destId="{0C432210-BDC0-4A08-9A0B-56BB3E3E7847}" srcOrd="9" destOrd="0" presId="urn:microsoft.com/office/officeart/2005/8/layout/orgChart1"/>
    <dgm:cxn modelId="{68B8863E-31F8-4323-A55F-9DD5E898ECB6}" type="presParOf" srcId="{0C432210-BDC0-4A08-9A0B-56BB3E3E7847}" destId="{DBEDE8F1-3C75-409E-BB33-D9743545FA01}" srcOrd="0" destOrd="0" presId="urn:microsoft.com/office/officeart/2005/8/layout/orgChart1"/>
    <dgm:cxn modelId="{7AE69139-2B61-4DA8-9710-0FA1EC1EEA5E}" type="presParOf" srcId="{DBEDE8F1-3C75-409E-BB33-D9743545FA01}" destId="{8EE62222-9D17-4E6A-A1B3-9A01F44E25C0}" srcOrd="0" destOrd="0" presId="urn:microsoft.com/office/officeart/2005/8/layout/orgChart1"/>
    <dgm:cxn modelId="{6852E385-CB92-48B7-B399-AA3453E2E2BA}" type="presParOf" srcId="{DBEDE8F1-3C75-409E-BB33-D9743545FA01}" destId="{B5059AC4-E2E3-4D73-960E-28F27504E202}" srcOrd="1" destOrd="0" presId="urn:microsoft.com/office/officeart/2005/8/layout/orgChart1"/>
    <dgm:cxn modelId="{86A08F1A-75FB-4070-83F5-E978AEE73F55}" type="presParOf" srcId="{0C432210-BDC0-4A08-9A0B-56BB3E3E7847}" destId="{AA887F47-7EF4-4828-A793-EE2FD2BB5BFD}" srcOrd="1" destOrd="0" presId="urn:microsoft.com/office/officeart/2005/8/layout/orgChart1"/>
    <dgm:cxn modelId="{C1E88E2E-9247-4DF2-B306-6B7A19524365}" type="presParOf" srcId="{0C432210-BDC0-4A08-9A0B-56BB3E3E7847}" destId="{D9A5E350-A0C1-46BA-84FF-EF173C3F4E4E}" srcOrd="2" destOrd="0" presId="urn:microsoft.com/office/officeart/2005/8/layout/orgChart1"/>
    <dgm:cxn modelId="{A378CF9C-97C0-4C55-A0EF-534884B560FA}" type="presParOf" srcId="{F560EEE8-0E27-435A-B391-C751C73E0A47}" destId="{5AB33DA0-8634-456E-A16A-C8EE6D66ECAD}"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44901-1F13-48D2-8745-A0EFC43FEEED}">
      <dsp:nvSpPr>
        <dsp:cNvPr id="0" name=""/>
        <dsp:cNvSpPr/>
      </dsp:nvSpPr>
      <dsp:spPr>
        <a:xfrm>
          <a:off x="2856865" y="477117"/>
          <a:ext cx="2350715" cy="182904"/>
        </a:xfrm>
        <a:custGeom>
          <a:avLst/>
          <a:gdLst/>
          <a:ahLst/>
          <a:cxnLst/>
          <a:rect l="0" t="0" r="0" b="0"/>
          <a:pathLst>
            <a:path>
              <a:moveTo>
                <a:pt x="0" y="0"/>
              </a:moveTo>
              <a:lnTo>
                <a:pt x="0" y="91452"/>
              </a:lnTo>
              <a:lnTo>
                <a:pt x="2350715" y="91452"/>
              </a:lnTo>
              <a:lnTo>
                <a:pt x="2350715" y="1829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F3A3B00-E6D3-4539-B621-FE35FA08173F}">
      <dsp:nvSpPr>
        <dsp:cNvPr id="0" name=""/>
        <dsp:cNvSpPr/>
      </dsp:nvSpPr>
      <dsp:spPr>
        <a:xfrm>
          <a:off x="2856865" y="477117"/>
          <a:ext cx="1228709" cy="182904"/>
        </a:xfrm>
        <a:custGeom>
          <a:avLst/>
          <a:gdLst/>
          <a:ahLst/>
          <a:cxnLst/>
          <a:rect l="0" t="0" r="0" b="0"/>
          <a:pathLst>
            <a:path>
              <a:moveTo>
                <a:pt x="0" y="0"/>
              </a:moveTo>
              <a:lnTo>
                <a:pt x="0" y="91452"/>
              </a:lnTo>
              <a:lnTo>
                <a:pt x="1228709" y="91452"/>
              </a:lnTo>
              <a:lnTo>
                <a:pt x="1228709" y="1829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775FB0D-C671-4E80-AA90-60CC1A2BA1C4}">
      <dsp:nvSpPr>
        <dsp:cNvPr id="0" name=""/>
        <dsp:cNvSpPr/>
      </dsp:nvSpPr>
      <dsp:spPr>
        <a:xfrm>
          <a:off x="2856865" y="477117"/>
          <a:ext cx="130232" cy="182904"/>
        </a:xfrm>
        <a:custGeom>
          <a:avLst/>
          <a:gdLst/>
          <a:ahLst/>
          <a:cxnLst/>
          <a:rect l="0" t="0" r="0" b="0"/>
          <a:pathLst>
            <a:path>
              <a:moveTo>
                <a:pt x="0" y="0"/>
              </a:moveTo>
              <a:lnTo>
                <a:pt x="0" y="91452"/>
              </a:lnTo>
              <a:lnTo>
                <a:pt x="130232" y="91452"/>
              </a:lnTo>
              <a:lnTo>
                <a:pt x="130232" y="1829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E996C3B-E7D5-4B59-AB42-9757FA96915C}">
      <dsp:nvSpPr>
        <dsp:cNvPr id="0" name=""/>
        <dsp:cNvSpPr/>
      </dsp:nvSpPr>
      <dsp:spPr>
        <a:xfrm>
          <a:off x="1800935" y="477117"/>
          <a:ext cx="1055929" cy="182904"/>
        </a:xfrm>
        <a:custGeom>
          <a:avLst/>
          <a:gdLst/>
          <a:ahLst/>
          <a:cxnLst/>
          <a:rect l="0" t="0" r="0" b="0"/>
          <a:pathLst>
            <a:path>
              <a:moveTo>
                <a:pt x="1055929" y="0"/>
              </a:moveTo>
              <a:lnTo>
                <a:pt x="1055929" y="91452"/>
              </a:lnTo>
              <a:lnTo>
                <a:pt x="0" y="91452"/>
              </a:lnTo>
              <a:lnTo>
                <a:pt x="0" y="1829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26B8541-86B0-4011-9E8D-7B361FD65FE5}">
      <dsp:nvSpPr>
        <dsp:cNvPr id="0" name=""/>
        <dsp:cNvSpPr/>
      </dsp:nvSpPr>
      <dsp:spPr>
        <a:xfrm>
          <a:off x="550072" y="477117"/>
          <a:ext cx="2306792" cy="182904"/>
        </a:xfrm>
        <a:custGeom>
          <a:avLst/>
          <a:gdLst/>
          <a:ahLst/>
          <a:cxnLst/>
          <a:rect l="0" t="0" r="0" b="0"/>
          <a:pathLst>
            <a:path>
              <a:moveTo>
                <a:pt x="2306792" y="0"/>
              </a:moveTo>
              <a:lnTo>
                <a:pt x="2306792" y="91452"/>
              </a:lnTo>
              <a:lnTo>
                <a:pt x="0" y="91452"/>
              </a:lnTo>
              <a:lnTo>
                <a:pt x="0" y="1829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998C8CD-B244-4598-9F63-3D7284903D94}">
      <dsp:nvSpPr>
        <dsp:cNvPr id="0" name=""/>
        <dsp:cNvSpPr/>
      </dsp:nvSpPr>
      <dsp:spPr>
        <a:xfrm>
          <a:off x="1502291" y="50902"/>
          <a:ext cx="2709147" cy="426215"/>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solidFill>
                <a:schemeClr val="tx1"/>
              </a:solidFill>
              <a:latin typeface="Times New Roman" panose="02020603050405020304" pitchFamily="18" charset="0"/>
              <a:cs typeface="Times New Roman" panose="02020603050405020304" pitchFamily="18" charset="0"/>
            </a:rPr>
            <a:t>Major failure modes of perforated beams</a:t>
          </a:r>
        </a:p>
      </dsp:txBody>
      <dsp:txXfrm>
        <a:off x="1502291" y="50902"/>
        <a:ext cx="2709147" cy="426215"/>
      </dsp:txXfrm>
    </dsp:sp>
    <dsp:sp modelId="{42708F03-9E61-42F5-829E-4DCA165EC0A5}">
      <dsp:nvSpPr>
        <dsp:cNvPr id="0" name=""/>
        <dsp:cNvSpPr/>
      </dsp:nvSpPr>
      <dsp:spPr>
        <a:xfrm>
          <a:off x="2534" y="660022"/>
          <a:ext cx="1095075" cy="435487"/>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latin typeface="Times New Roman" panose="02020603050405020304" pitchFamily="18" charset="0"/>
              <a:cs typeface="Times New Roman" panose="02020603050405020304" pitchFamily="18" charset="0"/>
            </a:rPr>
            <a:t>Bending of beam at opening, M</a:t>
          </a:r>
          <a:r>
            <a:rPr lang="en-US" sz="1100" kern="1200" baseline="-25000" dirty="0">
              <a:solidFill>
                <a:schemeClr val="tx1"/>
              </a:solidFill>
              <a:latin typeface="Times New Roman" panose="02020603050405020304" pitchFamily="18" charset="0"/>
              <a:cs typeface="Times New Roman" panose="02020603050405020304" pitchFamily="18" charset="0"/>
            </a:rPr>
            <a:t>0,Rd</a:t>
          </a:r>
        </a:p>
      </dsp:txBody>
      <dsp:txXfrm>
        <a:off x="2534" y="660022"/>
        <a:ext cx="1095075" cy="435487"/>
      </dsp:txXfrm>
    </dsp:sp>
    <dsp:sp modelId="{0ADA4D9E-4318-4BA8-857F-E2E4666F3A2F}">
      <dsp:nvSpPr>
        <dsp:cNvPr id="0" name=""/>
        <dsp:cNvSpPr/>
      </dsp:nvSpPr>
      <dsp:spPr>
        <a:xfrm>
          <a:off x="1280514" y="660022"/>
          <a:ext cx="1040840" cy="435487"/>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latin typeface="Times New Roman" panose="02020603050405020304" pitchFamily="18" charset="0"/>
              <a:cs typeface="Times New Roman" panose="02020603050405020304" pitchFamily="18" charset="0"/>
            </a:rPr>
            <a:t>Shear of beam at opening, V</a:t>
          </a:r>
          <a:r>
            <a:rPr lang="en-US" sz="1100" kern="1200" baseline="-25000" dirty="0">
              <a:solidFill>
                <a:schemeClr val="tx1"/>
              </a:solidFill>
              <a:latin typeface="Times New Roman" panose="02020603050405020304" pitchFamily="18" charset="0"/>
              <a:cs typeface="Times New Roman" panose="02020603050405020304" pitchFamily="18" charset="0"/>
            </a:rPr>
            <a:t>0,Rd</a:t>
          </a:r>
        </a:p>
      </dsp:txBody>
      <dsp:txXfrm>
        <a:off x="1280514" y="660022"/>
        <a:ext cx="1040840" cy="435487"/>
      </dsp:txXfrm>
    </dsp:sp>
    <dsp:sp modelId="{301895C7-6294-451B-B351-305280ACB9E4}">
      <dsp:nvSpPr>
        <dsp:cNvPr id="0" name=""/>
        <dsp:cNvSpPr/>
      </dsp:nvSpPr>
      <dsp:spPr>
        <a:xfrm>
          <a:off x="2505635" y="660022"/>
          <a:ext cx="962922" cy="435487"/>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err="1">
              <a:solidFill>
                <a:schemeClr val="tx1"/>
              </a:solidFill>
              <a:latin typeface="Times New Roman" panose="02020603050405020304" pitchFamily="18" charset="0"/>
              <a:cs typeface="Times New Roman" panose="02020603050405020304" pitchFamily="18" charset="0"/>
            </a:rPr>
            <a:t>Vierendeel</a:t>
          </a:r>
          <a:r>
            <a:rPr lang="en-US" sz="1100" kern="1200" dirty="0">
              <a:solidFill>
                <a:schemeClr val="tx1"/>
              </a:solidFill>
              <a:latin typeface="Times New Roman" panose="02020603050405020304" pitchFamily="18" charset="0"/>
              <a:cs typeface="Times New Roman" panose="02020603050405020304" pitchFamily="18" charset="0"/>
            </a:rPr>
            <a:t> bending </a:t>
          </a:r>
          <a14:m xmlns:a14="http://schemas.microsoft.com/office/drawing/2010/main">
            <m:oMath xmlns:m="http://schemas.openxmlformats.org/officeDocument/2006/math">
              <m:r>
                <a:rPr lang="en-US" sz="1100" i="1" kern="1200" dirty="0" smtClean="0">
                  <a:solidFill>
                    <a:schemeClr val="tx1"/>
                  </a:solidFill>
                  <a:latin typeface="Cambria Math" panose="02040503050406030204" pitchFamily="18" charset="0"/>
                  <a:ea typeface="Cambria Math" panose="02040503050406030204" pitchFamily="18" charset="0"/>
                  <a:cs typeface="Times New Roman" panose="02020603050405020304" pitchFamily="18" charset="0"/>
                </a:rPr>
                <m:t>≥</m:t>
              </m:r>
              <m:sSub>
                <m:sSubPr>
                  <m:ctrlPr>
                    <a:rPr lang="en-US" sz="1100" i="1" kern="1200" dirty="0" smtClean="0">
                      <a:solidFill>
                        <a:schemeClr val="tx1"/>
                      </a:solidFill>
                      <a:latin typeface="Cambria Math" panose="02040503050406030204" pitchFamily="18" charset="0"/>
                      <a:cs typeface="Times New Roman" panose="02020603050405020304" pitchFamily="18" charset="0"/>
                    </a:rPr>
                  </m:ctrlPr>
                </m:sSubPr>
                <m:e>
                  <m:r>
                    <a:rPr lang="en-GB" sz="1100" b="0" i="1" kern="1200" dirty="0" smtClean="0">
                      <a:solidFill>
                        <a:schemeClr val="tx1"/>
                      </a:solidFill>
                      <a:latin typeface="Cambria Math" panose="02040503050406030204" pitchFamily="18" charset="0"/>
                      <a:cs typeface="Times New Roman" panose="02020603050405020304" pitchFamily="18" charset="0"/>
                    </a:rPr>
                    <m:t>𝑉</m:t>
                  </m:r>
                </m:e>
                <m:sub>
                  <m:r>
                    <a:rPr lang="en-GB" sz="1100" b="0" i="1" kern="1200" dirty="0" smtClean="0">
                      <a:solidFill>
                        <a:schemeClr val="tx1"/>
                      </a:solidFill>
                      <a:latin typeface="Cambria Math" panose="02040503050406030204" pitchFamily="18" charset="0"/>
                      <a:cs typeface="Times New Roman" panose="02020603050405020304" pitchFamily="18" charset="0"/>
                    </a:rPr>
                    <m:t>𝐸𝑑</m:t>
                  </m:r>
                </m:sub>
              </m:sSub>
              <m:sSub>
                <m:sSubPr>
                  <m:ctrlPr>
                    <a:rPr lang="en-US" sz="1100" i="1" kern="1200" dirty="0" smtClean="0">
                      <a:solidFill>
                        <a:schemeClr val="tx1"/>
                      </a:solidFill>
                      <a:latin typeface="Cambria Math" panose="02040503050406030204" pitchFamily="18" charset="0"/>
                      <a:cs typeface="Times New Roman" panose="02020603050405020304" pitchFamily="18" charset="0"/>
                    </a:rPr>
                  </m:ctrlPr>
                </m:sSubPr>
                <m:e>
                  <m:r>
                    <a:rPr lang="en-GB" sz="1100" b="0" i="1" kern="1200" dirty="0" smtClean="0">
                      <a:solidFill>
                        <a:schemeClr val="tx1"/>
                      </a:solidFill>
                      <a:latin typeface="Cambria Math" panose="02040503050406030204" pitchFamily="18" charset="0"/>
                      <a:cs typeface="Times New Roman" panose="02020603050405020304" pitchFamily="18" charset="0"/>
                    </a:rPr>
                    <m:t>𝑙</m:t>
                  </m:r>
                </m:e>
                <m:sub>
                  <m:r>
                    <a:rPr lang="en-GB" sz="1100" b="0" i="1" kern="1200" dirty="0" smtClean="0">
                      <a:solidFill>
                        <a:schemeClr val="tx1"/>
                      </a:solidFill>
                      <a:latin typeface="Cambria Math" panose="02040503050406030204" pitchFamily="18" charset="0"/>
                      <a:cs typeface="Times New Roman" panose="02020603050405020304" pitchFamily="18" charset="0"/>
                    </a:rPr>
                    <m:t>𝑒</m:t>
                  </m:r>
                </m:sub>
              </m:sSub>
            </m:oMath>
          </a14:m>
          <a:endParaRPr lang="en-US" sz="1100" kern="1200" dirty="0">
            <a:solidFill>
              <a:schemeClr val="tx1"/>
            </a:solidFill>
            <a:latin typeface="Times New Roman" panose="02020603050405020304" pitchFamily="18" charset="0"/>
            <a:cs typeface="Times New Roman" panose="02020603050405020304" pitchFamily="18" charset="0"/>
          </a:endParaRPr>
        </a:p>
      </dsp:txBody>
      <dsp:txXfrm>
        <a:off x="2505635" y="660022"/>
        <a:ext cx="962922" cy="435487"/>
      </dsp:txXfrm>
    </dsp:sp>
    <dsp:sp modelId="{EC7A99F8-0D64-4767-B982-62039CA70128}">
      <dsp:nvSpPr>
        <dsp:cNvPr id="0" name=""/>
        <dsp:cNvSpPr/>
      </dsp:nvSpPr>
      <dsp:spPr>
        <a:xfrm>
          <a:off x="3650087" y="660022"/>
          <a:ext cx="870974" cy="435487"/>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latin typeface="Times New Roman" panose="02020603050405020304" pitchFamily="18" charset="0"/>
              <a:cs typeface="Times New Roman" panose="02020603050405020304" pitchFamily="18" charset="0"/>
            </a:rPr>
            <a:t>Web-post shear, V</a:t>
          </a:r>
          <a:r>
            <a:rPr lang="en-US" sz="1100" kern="1200" baseline="-25000" dirty="0">
              <a:solidFill>
                <a:schemeClr val="tx1"/>
              </a:solidFill>
              <a:latin typeface="Times New Roman" panose="02020603050405020304" pitchFamily="18" charset="0"/>
              <a:cs typeface="Times New Roman" panose="02020603050405020304" pitchFamily="18" charset="0"/>
            </a:rPr>
            <a:t>wp,Rd</a:t>
          </a:r>
        </a:p>
      </dsp:txBody>
      <dsp:txXfrm>
        <a:off x="3650087" y="660022"/>
        <a:ext cx="870974" cy="435487"/>
      </dsp:txXfrm>
    </dsp:sp>
    <dsp:sp modelId="{8EE62222-9D17-4E6A-A1B3-9A01F44E25C0}">
      <dsp:nvSpPr>
        <dsp:cNvPr id="0" name=""/>
        <dsp:cNvSpPr/>
      </dsp:nvSpPr>
      <dsp:spPr>
        <a:xfrm>
          <a:off x="4703966" y="660022"/>
          <a:ext cx="1007229" cy="435487"/>
        </a:xfrm>
        <a:prstGeom prst="rect">
          <a:avLst/>
        </a:prstGeom>
        <a:solidFill>
          <a:schemeClr val="bg1">
            <a:lumMod val="9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tx1"/>
              </a:solidFill>
              <a:latin typeface="Times New Roman" panose="02020603050405020304" pitchFamily="18" charset="0"/>
              <a:cs typeface="Times New Roman" panose="02020603050405020304" pitchFamily="18" charset="0"/>
            </a:rPr>
            <a:t>Web-post buckling, N</a:t>
          </a:r>
          <a:r>
            <a:rPr lang="en-US" sz="1100" kern="1200" baseline="-25000" dirty="0">
              <a:solidFill>
                <a:schemeClr val="tx1"/>
              </a:solidFill>
              <a:latin typeface="Times New Roman" panose="02020603050405020304" pitchFamily="18" charset="0"/>
              <a:cs typeface="Times New Roman" panose="02020603050405020304" pitchFamily="18" charset="0"/>
            </a:rPr>
            <a:t>wp,Rd</a:t>
          </a:r>
        </a:p>
      </dsp:txBody>
      <dsp:txXfrm>
        <a:off x="4703966" y="660022"/>
        <a:ext cx="1007229" cy="4354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96DB1A1E794EEEAAB3273C52531D4C"/>
        <w:category>
          <w:name w:val="General"/>
          <w:gallery w:val="placeholder"/>
        </w:category>
        <w:types>
          <w:type w:val="bbPlcHdr"/>
        </w:types>
        <w:behaviors>
          <w:behavior w:val="content"/>
        </w:behaviors>
        <w:guid w:val="{614D5DDB-DA0C-4872-9646-0F307E7D2252}"/>
      </w:docPartPr>
      <w:docPartBody>
        <w:p w:rsidR="005C7AD0" w:rsidRDefault="00620E66" w:rsidP="00620E66">
          <w:pPr>
            <w:pStyle w:val="AF96DB1A1E794EEEAAB3273C52531D4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E66"/>
    <w:rsid w:val="000404DC"/>
    <w:rsid w:val="00085B6E"/>
    <w:rsid w:val="001951E4"/>
    <w:rsid w:val="002341D9"/>
    <w:rsid w:val="005A2CD8"/>
    <w:rsid w:val="005C7AD0"/>
    <w:rsid w:val="005E1152"/>
    <w:rsid w:val="00620E66"/>
    <w:rsid w:val="00A349AD"/>
    <w:rsid w:val="00A81686"/>
    <w:rsid w:val="00AE1389"/>
    <w:rsid w:val="00F52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AD0"/>
    <w:rPr>
      <w:color w:val="808080"/>
    </w:rPr>
  </w:style>
  <w:style w:type="paragraph" w:customStyle="1" w:styleId="AF96DB1A1E794EEEAAB3273C52531D4C">
    <w:name w:val="AF96DB1A1E794EEEAAB3273C52531D4C"/>
    <w:rsid w:val="00620E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C4B9-1BA7-49C3-8577-EAEDD231F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41926</TotalTime>
  <Pages>23</Pages>
  <Words>19814</Words>
  <Characters>112945</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132495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Advances in Structural Engineering</dc:creator>
  <cp:lastModifiedBy>Sheida Afshan</cp:lastModifiedBy>
  <cp:revision>1880</cp:revision>
  <cp:lastPrinted>2021-06-01T20:37:00Z</cp:lastPrinted>
  <dcterms:created xsi:type="dcterms:W3CDTF">2018-09-24T18:06:00Z</dcterms:created>
  <dcterms:modified xsi:type="dcterms:W3CDTF">2021-06-23T16:03:00Z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http://www.zotero.org/styles/engineering-structures</vt:lpwstr>
  </property>
  <property fmtid="{D5CDD505-2E9C-101B-9397-08002B2CF9AE}" pid="9" name="Mendeley Recent Style Name 3_1">
    <vt:lpwstr>Engineering Structures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http://www.zotero.org/styles/journal-of-constructional-steel-research</vt:lpwstr>
  </property>
  <property fmtid="{D5CDD505-2E9C-101B-9397-08002B2CF9AE}" pid="13" name="Mendeley Recent Style Name 5_1">
    <vt:lpwstr>Journal of Constructional Steel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http://www.zotero.org/styles/sage-harvard</vt:lpwstr>
  </property>
  <property fmtid="{D5CDD505-2E9C-101B-9397-08002B2CF9AE}" pid="21" name="Mendeley Recent Style Name 9_1">
    <vt:lpwstr>SAGE - Harvard</vt:lpwstr>
  </property>
  <property fmtid="{D5CDD505-2E9C-101B-9397-08002B2CF9AE}" pid="22" name="Mendeley Document_1">
    <vt:lpwstr>True</vt:lpwstr>
  </property>
  <property fmtid="{D5CDD505-2E9C-101B-9397-08002B2CF9AE}" pid="23" name="Mendeley Unique User Id_1">
    <vt:lpwstr>8cdc5022-437b-3367-a6f9-0bf728888c3c</vt:lpwstr>
  </property>
  <property fmtid="{D5CDD505-2E9C-101B-9397-08002B2CF9AE}" pid="24" name="Mendeley Citation Style_1">
    <vt:lpwstr>http://www.zotero.org/styles/sage-harvard</vt:lpwstr>
  </property>
</Properties>
</file>