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A854" w14:textId="6C52BF5E" w:rsidR="00DB4468" w:rsidRPr="003D5715" w:rsidRDefault="00DB4468" w:rsidP="00DB4468">
      <w:pPr>
        <w:autoSpaceDE w:val="0"/>
        <w:autoSpaceDN w:val="0"/>
        <w:adjustRightInd w:val="0"/>
        <w:spacing w:line="480" w:lineRule="auto"/>
        <w:jc w:val="center"/>
        <w:rPr>
          <w:b/>
          <w:bCs/>
          <w:color w:val="000000"/>
        </w:rPr>
      </w:pPr>
      <w:r w:rsidRPr="003D5715">
        <w:rPr>
          <w:b/>
          <w:bCs/>
          <w:color w:val="000000"/>
        </w:rPr>
        <w:t>Title Page</w:t>
      </w:r>
    </w:p>
    <w:p w14:paraId="28F252E4" w14:textId="1A85B0D4" w:rsidR="00DB4468" w:rsidRPr="00434268" w:rsidRDefault="00DB4468">
      <w:pPr>
        <w:autoSpaceDE w:val="0"/>
        <w:autoSpaceDN w:val="0"/>
        <w:adjustRightInd w:val="0"/>
        <w:spacing w:line="480" w:lineRule="auto"/>
        <w:rPr>
          <w:b/>
          <w:bCs/>
          <w:color w:val="000000"/>
          <w:sz w:val="22"/>
          <w:szCs w:val="22"/>
        </w:rPr>
      </w:pPr>
      <w:r w:rsidRPr="00434268">
        <w:rPr>
          <w:b/>
          <w:bCs/>
          <w:color w:val="000000"/>
          <w:sz w:val="22"/>
          <w:szCs w:val="22"/>
        </w:rPr>
        <w:t xml:space="preserve">Type of manuscript: </w:t>
      </w:r>
      <w:r w:rsidRPr="00434268">
        <w:rPr>
          <w:color w:val="000000"/>
          <w:sz w:val="22"/>
          <w:szCs w:val="22"/>
        </w:rPr>
        <w:t xml:space="preserve">Original </w:t>
      </w:r>
      <w:r w:rsidR="00571C83" w:rsidRPr="00434268">
        <w:rPr>
          <w:color w:val="000000"/>
          <w:sz w:val="22"/>
          <w:szCs w:val="22"/>
        </w:rPr>
        <w:t>A</w:t>
      </w:r>
      <w:r w:rsidRPr="00434268">
        <w:rPr>
          <w:color w:val="000000"/>
          <w:sz w:val="22"/>
          <w:szCs w:val="22"/>
        </w:rPr>
        <w:t>rticle</w:t>
      </w:r>
    </w:p>
    <w:p w14:paraId="7362CD64" w14:textId="24AE9CEC" w:rsidR="00DB4468" w:rsidRDefault="00DB4468">
      <w:pPr>
        <w:autoSpaceDE w:val="0"/>
        <w:autoSpaceDN w:val="0"/>
        <w:adjustRightInd w:val="0"/>
        <w:spacing w:line="480" w:lineRule="auto"/>
        <w:rPr>
          <w:sz w:val="22"/>
          <w:szCs w:val="22"/>
        </w:rPr>
      </w:pPr>
      <w:r w:rsidRPr="00434268">
        <w:rPr>
          <w:b/>
          <w:bCs/>
          <w:color w:val="000000"/>
          <w:sz w:val="22"/>
          <w:szCs w:val="22"/>
        </w:rPr>
        <w:t xml:space="preserve">Title: </w:t>
      </w:r>
      <w:r w:rsidRPr="00434268">
        <w:rPr>
          <w:color w:val="000000"/>
          <w:sz w:val="22"/>
          <w:szCs w:val="22"/>
        </w:rPr>
        <w:t>Intergenerational Change in Anthropometry of Children and Adolescents in the New Delhi Birth Cohort</w:t>
      </w:r>
      <w:r w:rsidRPr="00434268">
        <w:rPr>
          <w:sz w:val="22"/>
          <w:szCs w:val="22"/>
        </w:rPr>
        <w:t xml:space="preserve"> </w:t>
      </w:r>
    </w:p>
    <w:p w14:paraId="59C6CB4C" w14:textId="72A7F021" w:rsidR="00CD7649" w:rsidRPr="00CD7649" w:rsidRDefault="00CD7649">
      <w:pPr>
        <w:autoSpaceDE w:val="0"/>
        <w:autoSpaceDN w:val="0"/>
        <w:adjustRightInd w:val="0"/>
        <w:spacing w:line="480" w:lineRule="auto"/>
        <w:rPr>
          <w:b/>
          <w:bCs/>
          <w:sz w:val="22"/>
          <w:szCs w:val="22"/>
        </w:rPr>
      </w:pPr>
      <w:r w:rsidRPr="00CD7649">
        <w:rPr>
          <w:b/>
          <w:bCs/>
          <w:sz w:val="22"/>
          <w:szCs w:val="22"/>
        </w:rPr>
        <w:t>Authors and affiliations:</w:t>
      </w:r>
    </w:p>
    <w:p w14:paraId="2DEDD59F" w14:textId="77777777" w:rsidR="00E03CE7" w:rsidRPr="00872EE7" w:rsidRDefault="00E03CE7" w:rsidP="00E03CE7">
      <w:pPr>
        <w:spacing w:before="100" w:beforeAutospacing="1" w:after="100" w:afterAutospacing="1" w:line="360" w:lineRule="auto"/>
        <w:rPr>
          <w:color w:val="000000"/>
        </w:rPr>
      </w:pPr>
      <w:r w:rsidRPr="006058D4">
        <w:rPr>
          <w:color w:val="000000"/>
        </w:rPr>
        <w:t>Sikha Sinha</w:t>
      </w:r>
      <w:r w:rsidRPr="00872EE7">
        <w:rPr>
          <w:color w:val="000000"/>
        </w:rPr>
        <w:t>,</w:t>
      </w:r>
      <w:r w:rsidRPr="00872EE7">
        <w:rPr>
          <w:color w:val="000000"/>
          <w:vertAlign w:val="superscript"/>
        </w:rPr>
        <w:t>1</w:t>
      </w:r>
      <w:r w:rsidRPr="00872EE7">
        <w:rPr>
          <w:color w:val="000000"/>
        </w:rPr>
        <w:t xml:space="preserve"> </w:t>
      </w:r>
      <w:r w:rsidRPr="006058D4">
        <w:rPr>
          <w:color w:val="000000"/>
        </w:rPr>
        <w:t>Dheeraj Shah</w:t>
      </w:r>
      <w:r w:rsidRPr="00872EE7">
        <w:rPr>
          <w:color w:val="000000"/>
        </w:rPr>
        <w:t>,</w:t>
      </w:r>
      <w:r w:rsidRPr="00872EE7">
        <w:rPr>
          <w:color w:val="000000"/>
          <w:vertAlign w:val="superscript"/>
        </w:rPr>
        <w:t>2</w:t>
      </w:r>
      <w:r w:rsidRPr="00872EE7">
        <w:rPr>
          <w:color w:val="000000"/>
        </w:rPr>
        <w:t xml:space="preserve"> Clive Osmond,</w:t>
      </w:r>
      <w:r w:rsidRPr="00872EE7">
        <w:rPr>
          <w:color w:val="000000"/>
          <w:vertAlign w:val="superscript"/>
        </w:rPr>
        <w:t>3</w:t>
      </w:r>
      <w:r w:rsidRPr="00872EE7">
        <w:rPr>
          <w:color w:val="000000"/>
        </w:rPr>
        <w:t xml:space="preserve"> Caroline H.D. Fall,</w:t>
      </w:r>
      <w:r>
        <w:rPr>
          <w:color w:val="000000"/>
          <w:vertAlign w:val="superscript"/>
        </w:rPr>
        <w:t>3</w:t>
      </w:r>
      <w:r w:rsidRPr="00872EE7">
        <w:rPr>
          <w:color w:val="000000"/>
        </w:rPr>
        <w:t xml:space="preserve"> Santosh K Bhargava,</w:t>
      </w:r>
      <w:r>
        <w:rPr>
          <w:color w:val="000000"/>
          <w:vertAlign w:val="superscript"/>
        </w:rPr>
        <w:t>4</w:t>
      </w:r>
      <w:r w:rsidRPr="00872EE7">
        <w:rPr>
          <w:color w:val="000000"/>
        </w:rPr>
        <w:t xml:space="preserve"> and </w:t>
      </w:r>
      <w:bookmarkStart w:id="0" w:name="_GoBack"/>
      <w:r w:rsidRPr="00872EE7">
        <w:rPr>
          <w:color w:val="000000"/>
        </w:rPr>
        <w:t>Harshpal Singh Sachdev</w:t>
      </w:r>
      <w:bookmarkEnd w:id="0"/>
      <w:r>
        <w:rPr>
          <w:color w:val="000000"/>
          <w:vertAlign w:val="superscript"/>
        </w:rPr>
        <w:t>1</w:t>
      </w:r>
      <w:r w:rsidRPr="00872EE7">
        <w:rPr>
          <w:color w:val="000000"/>
        </w:rPr>
        <w:t>*</w:t>
      </w:r>
    </w:p>
    <w:p w14:paraId="18290BFB" w14:textId="77777777" w:rsidR="00E03CE7" w:rsidRPr="006058D4" w:rsidRDefault="00E03CE7" w:rsidP="00E03CE7">
      <w:pPr>
        <w:spacing w:before="100" w:beforeAutospacing="1" w:after="100" w:afterAutospacing="1" w:line="360" w:lineRule="auto"/>
        <w:rPr>
          <w:color w:val="000000"/>
        </w:rPr>
      </w:pPr>
      <w:r w:rsidRPr="00872EE7">
        <w:rPr>
          <w:color w:val="000000"/>
          <w:vertAlign w:val="superscript"/>
        </w:rPr>
        <w:t>1</w:t>
      </w:r>
      <w:r w:rsidRPr="008803E1">
        <w:rPr>
          <w:color w:val="000000"/>
        </w:rPr>
        <w:t>Division of Clinical Epidemiology and Pediatrics</w:t>
      </w:r>
      <w:r w:rsidRPr="00872EE7">
        <w:rPr>
          <w:color w:val="000000"/>
        </w:rPr>
        <w:t xml:space="preserve">, Sitaram Bhartia Institute of Science and Research, New Delhi, India, </w:t>
      </w:r>
      <w:r w:rsidRPr="00872EE7">
        <w:rPr>
          <w:color w:val="000000"/>
          <w:vertAlign w:val="superscript"/>
        </w:rPr>
        <w:t>2</w:t>
      </w:r>
      <w:r w:rsidRPr="006058D4">
        <w:rPr>
          <w:color w:val="000000"/>
        </w:rPr>
        <w:t>Department of Pediatrics, University College of Medical Sciences and GTB Hospital, New Delhi, India</w:t>
      </w:r>
      <w:r w:rsidRPr="00872EE7">
        <w:rPr>
          <w:color w:val="000000"/>
        </w:rPr>
        <w:t xml:space="preserve">, </w:t>
      </w:r>
      <w:r w:rsidRPr="00872EE7">
        <w:rPr>
          <w:color w:val="000000"/>
          <w:vertAlign w:val="superscript"/>
        </w:rPr>
        <w:t>3</w:t>
      </w:r>
      <w:r w:rsidRPr="006058D4">
        <w:rPr>
          <w:color w:val="000000"/>
        </w:rPr>
        <w:t>MRC Lifecourse Epidemiology Unit, University of Southampton, Southampton, UK</w:t>
      </w:r>
      <w:r>
        <w:rPr>
          <w:color w:val="000000"/>
        </w:rPr>
        <w:t xml:space="preserve"> and</w:t>
      </w:r>
      <w:r w:rsidRPr="00872EE7">
        <w:rPr>
          <w:color w:val="000000"/>
        </w:rPr>
        <w:t xml:space="preserve"> </w:t>
      </w:r>
      <w:r>
        <w:rPr>
          <w:color w:val="000000"/>
          <w:vertAlign w:val="superscript"/>
        </w:rPr>
        <w:t>4</w:t>
      </w:r>
      <w:r>
        <w:rPr>
          <w:color w:val="000000"/>
        </w:rPr>
        <w:t xml:space="preserve">Founder, New Delhi Birth Cohort, </w:t>
      </w:r>
      <w:r w:rsidRPr="008803E1">
        <w:rPr>
          <w:color w:val="000000"/>
        </w:rPr>
        <w:t>D-7 Gulmohar Park, New Delhi, India</w:t>
      </w:r>
      <w:r w:rsidRPr="00872EE7">
        <w:rPr>
          <w:color w:val="000000"/>
        </w:rPr>
        <w:t xml:space="preserve"> </w:t>
      </w:r>
    </w:p>
    <w:p w14:paraId="79BD6024" w14:textId="77777777" w:rsidR="00E03CE7" w:rsidRPr="00872EE7" w:rsidRDefault="00E03CE7" w:rsidP="00E03CE7">
      <w:pPr>
        <w:spacing w:line="360" w:lineRule="auto"/>
        <w:rPr>
          <w:color w:val="000000"/>
        </w:rPr>
      </w:pPr>
      <w:r w:rsidRPr="00872EE7">
        <w:rPr>
          <w:b/>
          <w:bCs/>
          <w:color w:val="000000"/>
        </w:rPr>
        <w:t xml:space="preserve">*Corresponding author: </w:t>
      </w:r>
      <w:r w:rsidRPr="00872EE7">
        <w:rPr>
          <w:color w:val="000000"/>
        </w:rPr>
        <w:t> Prof. Harshpal Singh Sachdev, Senior Consultant Pediatrics and Clinical Epidemiology, Sitaram Bhartia Institute of Science and Research, B-16 Qutab Institutional Area, New Delhi 110016, India. </w:t>
      </w:r>
      <w:r w:rsidRPr="00872EE7">
        <w:rPr>
          <w:bCs/>
          <w:color w:val="000000"/>
        </w:rPr>
        <w:t>Email:</w:t>
      </w:r>
      <w:r w:rsidRPr="00872EE7">
        <w:rPr>
          <w:color w:val="000000"/>
        </w:rPr>
        <w:t> hpssachdev@gmail.com</w:t>
      </w:r>
    </w:p>
    <w:p w14:paraId="14C3B663" w14:textId="77777777" w:rsidR="00DB4468" w:rsidRPr="00434268" w:rsidRDefault="00DB4468">
      <w:pPr>
        <w:autoSpaceDE w:val="0"/>
        <w:autoSpaceDN w:val="0"/>
        <w:adjustRightInd w:val="0"/>
        <w:spacing w:line="480" w:lineRule="auto"/>
        <w:rPr>
          <w:sz w:val="22"/>
          <w:szCs w:val="22"/>
        </w:rPr>
      </w:pPr>
    </w:p>
    <w:p w14:paraId="42996210" w14:textId="77777777" w:rsidR="00DB4468" w:rsidRPr="00434268" w:rsidRDefault="00DB4468">
      <w:pPr>
        <w:autoSpaceDE w:val="0"/>
        <w:autoSpaceDN w:val="0"/>
        <w:adjustRightInd w:val="0"/>
        <w:spacing w:line="480" w:lineRule="auto"/>
        <w:rPr>
          <w:b/>
          <w:sz w:val="22"/>
          <w:szCs w:val="22"/>
        </w:rPr>
      </w:pPr>
    </w:p>
    <w:p w14:paraId="1187195F" w14:textId="189D4D83" w:rsidR="00DB4468" w:rsidRDefault="00DB4468" w:rsidP="001662BA">
      <w:pPr>
        <w:spacing w:line="480" w:lineRule="auto"/>
        <w:rPr>
          <w:rFonts w:ascii="TimesNewRoman,Bold" w:eastAsiaTheme="minorHAnsi" w:hAnsi="TimesNewRoman,Bold" w:cs="TimesNewRoman,Bold"/>
          <w:b/>
          <w:bCs/>
          <w:lang w:val="en-US"/>
        </w:rPr>
      </w:pPr>
      <w:r w:rsidRPr="00EB0627">
        <w:rPr>
          <w:b/>
          <w:sz w:val="22"/>
          <w:szCs w:val="22"/>
        </w:rPr>
        <w:t>Word count</w:t>
      </w:r>
      <w:r w:rsidR="00F675BA">
        <w:rPr>
          <w:b/>
          <w:sz w:val="22"/>
          <w:szCs w:val="22"/>
        </w:rPr>
        <w:t>:</w:t>
      </w:r>
      <w:r w:rsidRPr="00EB0627">
        <w:rPr>
          <w:b/>
          <w:sz w:val="22"/>
          <w:szCs w:val="22"/>
        </w:rPr>
        <w:t xml:space="preserve"> </w:t>
      </w:r>
      <w:r w:rsidRPr="00F675BA">
        <w:rPr>
          <w:bCs/>
          <w:sz w:val="22"/>
          <w:szCs w:val="22"/>
        </w:rPr>
        <w:t>(main text):</w:t>
      </w:r>
      <w:r w:rsidRPr="00EB0627">
        <w:rPr>
          <w:b/>
          <w:sz w:val="22"/>
          <w:szCs w:val="22"/>
        </w:rPr>
        <w:t xml:space="preserve"> </w:t>
      </w:r>
      <w:r w:rsidR="00626353">
        <w:rPr>
          <w:bCs/>
          <w:sz w:val="22"/>
          <w:szCs w:val="22"/>
        </w:rPr>
        <w:t>3686</w:t>
      </w:r>
      <w:r w:rsidR="00F675BA">
        <w:rPr>
          <w:bCs/>
          <w:sz w:val="22"/>
          <w:szCs w:val="22"/>
        </w:rPr>
        <w:t>; (abstract) 267</w:t>
      </w:r>
      <w:r>
        <w:rPr>
          <w:rFonts w:ascii="TimesNewRoman,Bold" w:eastAsiaTheme="minorHAnsi" w:hAnsi="TimesNewRoman,Bold" w:cs="TimesNewRoman,Bold"/>
          <w:b/>
          <w:bCs/>
          <w:lang w:val="en-US"/>
        </w:rPr>
        <w:br w:type="page"/>
      </w:r>
    </w:p>
    <w:p w14:paraId="43D8B98A" w14:textId="6A9D6D7D" w:rsidR="00E50157" w:rsidRDefault="00E50157" w:rsidP="00434268">
      <w:pPr>
        <w:spacing w:after="200" w:line="276" w:lineRule="auto"/>
        <w:jc w:val="center"/>
        <w:rPr>
          <w:rFonts w:ascii="TimesNewRoman,Bold" w:eastAsiaTheme="minorHAnsi" w:hAnsi="TimesNewRoman,Bold" w:cs="TimesNewRoman,Bold"/>
          <w:b/>
          <w:bCs/>
          <w:lang w:val="en-US"/>
        </w:rPr>
      </w:pPr>
      <w:r>
        <w:rPr>
          <w:rFonts w:ascii="TimesNewRoman,Bold" w:eastAsiaTheme="minorHAnsi" w:hAnsi="TimesNewRoman,Bold" w:cs="TimesNewRoman,Bold"/>
          <w:b/>
          <w:bCs/>
          <w:lang w:val="en-US"/>
        </w:rPr>
        <w:lastRenderedPageBreak/>
        <w:t>Abstract</w:t>
      </w:r>
    </w:p>
    <w:p w14:paraId="7388DFB6" w14:textId="6E327659" w:rsidR="00E50157" w:rsidRPr="00434268" w:rsidRDefault="00E50157" w:rsidP="00434268">
      <w:pPr>
        <w:spacing w:after="200" w:line="480" w:lineRule="auto"/>
        <w:jc w:val="both"/>
        <w:rPr>
          <w:rFonts w:eastAsiaTheme="minorHAnsi"/>
          <w:b/>
          <w:bCs/>
          <w:lang w:val="en-US"/>
        </w:rPr>
      </w:pPr>
      <w:r w:rsidRPr="00434268">
        <w:rPr>
          <w:rFonts w:eastAsiaTheme="minorHAnsi"/>
          <w:b/>
          <w:bCs/>
          <w:lang w:val="en-US"/>
        </w:rPr>
        <w:t>Background:</w:t>
      </w:r>
      <w:r w:rsidRPr="009E1130">
        <w:t xml:space="preserve"> </w:t>
      </w:r>
      <w:bookmarkStart w:id="1" w:name="_Hlk60753802"/>
      <w:r w:rsidR="00BD0C72" w:rsidRPr="009E1130">
        <w:t>A</w:t>
      </w:r>
      <w:r w:rsidR="00732317" w:rsidRPr="009E1130">
        <w:t xml:space="preserve"> comparison of the anthropometry of children and adolescents with that of their parents at the same age, </w:t>
      </w:r>
      <w:r w:rsidR="00403E3F" w:rsidRPr="009E1130">
        <w:t xml:space="preserve">may </w:t>
      </w:r>
      <w:r w:rsidR="00732317" w:rsidRPr="009E1130">
        <w:t xml:space="preserve">provide a more precise measure of intergenerational changes in linear growth and </w:t>
      </w:r>
      <w:r w:rsidR="00B6331C" w:rsidRPr="00272B66">
        <w:t>B</w:t>
      </w:r>
      <w:r w:rsidR="009E1130" w:rsidRPr="00272B66">
        <w:t>ody</w:t>
      </w:r>
      <w:r w:rsidR="00B6331C" w:rsidRPr="00272B66">
        <w:t>-M</w:t>
      </w:r>
      <w:r w:rsidR="009E1130" w:rsidRPr="00272B66">
        <w:t>ass</w:t>
      </w:r>
      <w:r w:rsidR="00B6331C" w:rsidRPr="00272B66">
        <w:t>-I</w:t>
      </w:r>
      <w:r w:rsidR="009E1130" w:rsidRPr="00272B66">
        <w:t>ndex (</w:t>
      </w:r>
      <w:r w:rsidR="00732317" w:rsidRPr="00272B66">
        <w:t>BMI</w:t>
      </w:r>
      <w:r w:rsidR="009E1130" w:rsidRPr="00272B66">
        <w:t>)</w:t>
      </w:r>
      <w:r w:rsidR="00732317" w:rsidRPr="00272B66">
        <w:t>.</w:t>
      </w:r>
      <w:bookmarkEnd w:id="1"/>
    </w:p>
    <w:p w14:paraId="08E5115B" w14:textId="25D7D3A8" w:rsidR="00E50157" w:rsidRPr="00434268" w:rsidRDefault="00E50157" w:rsidP="00434268">
      <w:pPr>
        <w:spacing w:after="200" w:line="480" w:lineRule="auto"/>
        <w:jc w:val="both"/>
        <w:rPr>
          <w:rFonts w:eastAsiaTheme="minorHAnsi"/>
          <w:lang w:val="en-US"/>
        </w:rPr>
      </w:pPr>
      <w:r w:rsidRPr="00434268">
        <w:rPr>
          <w:rFonts w:eastAsiaTheme="minorHAnsi"/>
          <w:b/>
          <w:bCs/>
          <w:lang w:val="en-US"/>
        </w:rPr>
        <w:t xml:space="preserve">Methods: </w:t>
      </w:r>
      <w:r w:rsidR="00DF2BEB" w:rsidRPr="00434268">
        <w:rPr>
          <w:rFonts w:eastAsiaTheme="minorHAnsi"/>
          <w:lang w:val="en-US"/>
        </w:rPr>
        <w:t>New Delhi Birth Cohort participants (F1), born between 1969 and 1972, were followed-up for anthropometry at birth and 6</w:t>
      </w:r>
      <w:r w:rsidR="00B6331C">
        <w:rPr>
          <w:rFonts w:eastAsiaTheme="minorHAnsi"/>
          <w:lang w:val="en-US"/>
        </w:rPr>
        <w:t>-</w:t>
      </w:r>
      <w:r w:rsidR="00DF2BEB" w:rsidRPr="00434268">
        <w:rPr>
          <w:rFonts w:eastAsiaTheme="minorHAnsi"/>
          <w:lang w:val="en-US"/>
        </w:rPr>
        <w:t xml:space="preserve">monthly intervals until 21 years. 1447 children aged 0-19 years (F2) born to 818 F1 participants were measured </w:t>
      </w:r>
      <w:r w:rsidR="00B601C5">
        <w:rPr>
          <w:rFonts w:eastAsiaTheme="minorHAnsi"/>
          <w:lang w:val="en-US"/>
        </w:rPr>
        <w:t xml:space="preserve">(weight and height) </w:t>
      </w:r>
      <w:r w:rsidR="00DF2BEB" w:rsidRPr="00434268">
        <w:rPr>
          <w:rFonts w:eastAsiaTheme="minorHAnsi"/>
          <w:lang w:val="en-US"/>
        </w:rPr>
        <w:t xml:space="preserve">at variable intervals providing 2236 sets of </w:t>
      </w:r>
      <w:r w:rsidR="00466CC0" w:rsidRPr="00434268">
        <w:rPr>
          <w:rFonts w:eastAsiaTheme="minorHAnsi"/>
          <w:lang w:val="en-US"/>
        </w:rPr>
        <w:t>anthropometr</w:t>
      </w:r>
      <w:r w:rsidR="009E1130">
        <w:rPr>
          <w:rFonts w:eastAsiaTheme="minorHAnsi"/>
          <w:lang w:val="en-US"/>
        </w:rPr>
        <w:t>ies.</w:t>
      </w:r>
      <w:r w:rsidR="00B601C5">
        <w:rPr>
          <w:rFonts w:eastAsiaTheme="minorHAnsi"/>
          <w:lang w:val="en-US"/>
        </w:rPr>
        <w:t xml:space="preserve"> </w:t>
      </w:r>
      <w:r w:rsidR="00DF2BEB" w:rsidRPr="00434268">
        <w:rPr>
          <w:rFonts w:eastAsiaTheme="minorHAnsi"/>
          <w:lang w:val="en-US"/>
        </w:rPr>
        <w:t xml:space="preserve">Intergenerational changes (F2-F1) in height and BMI </w:t>
      </w:r>
      <w:r w:rsidR="00B601C5">
        <w:rPr>
          <w:rFonts w:eastAsiaTheme="minorHAnsi"/>
          <w:lang w:val="en-US"/>
        </w:rPr>
        <w:t>(</w:t>
      </w:r>
      <w:r w:rsidR="00DF2BEB" w:rsidRPr="00434268">
        <w:rPr>
          <w:rFonts w:eastAsiaTheme="minorHAnsi"/>
          <w:lang w:val="en-US"/>
        </w:rPr>
        <w:t xml:space="preserve">absolute </w:t>
      </w:r>
      <w:r w:rsidR="00B601C5">
        <w:rPr>
          <w:rFonts w:eastAsiaTheme="minorHAnsi"/>
          <w:lang w:val="en-US"/>
        </w:rPr>
        <w:t xml:space="preserve">and </w:t>
      </w:r>
      <w:r w:rsidR="00DF2BEB" w:rsidRPr="00434268">
        <w:rPr>
          <w:rFonts w:eastAsiaTheme="minorHAnsi"/>
          <w:lang w:val="en-US"/>
        </w:rPr>
        <w:t>SD units</w:t>
      </w:r>
      <w:r w:rsidR="00B601C5">
        <w:rPr>
          <w:rFonts w:eastAsiaTheme="minorHAnsi"/>
          <w:lang w:val="en-US"/>
        </w:rPr>
        <w:t>)</w:t>
      </w:r>
      <w:r w:rsidR="00DF2BEB" w:rsidRPr="00434268">
        <w:rPr>
          <w:rFonts w:eastAsiaTheme="minorHAnsi"/>
          <w:lang w:val="en-US"/>
        </w:rPr>
        <w:t xml:space="preserve"> were computed </w:t>
      </w:r>
      <w:r w:rsidR="00B601C5">
        <w:rPr>
          <w:rFonts w:eastAsiaTheme="minorHAnsi"/>
          <w:lang w:val="en-US"/>
        </w:rPr>
        <w:t xml:space="preserve">by comparing children with </w:t>
      </w:r>
      <w:r w:rsidR="00DF2BEB" w:rsidRPr="00434268">
        <w:rPr>
          <w:rFonts w:eastAsiaTheme="minorHAnsi"/>
          <w:lang w:val="en-US"/>
        </w:rPr>
        <w:t>their parents at corresponding ages.</w:t>
      </w:r>
    </w:p>
    <w:p w14:paraId="394DBECC" w14:textId="186DFF52" w:rsidR="00E50157" w:rsidRPr="00272B66" w:rsidRDefault="00E50157" w:rsidP="00434268">
      <w:pPr>
        <w:spacing w:after="200" w:line="480" w:lineRule="auto"/>
        <w:jc w:val="both"/>
        <w:rPr>
          <w:rFonts w:eastAsiaTheme="minorHAnsi"/>
          <w:b/>
          <w:bCs/>
          <w:lang w:val="en-US"/>
        </w:rPr>
      </w:pPr>
      <w:r w:rsidRPr="00434268">
        <w:rPr>
          <w:rFonts w:eastAsiaTheme="minorHAnsi"/>
          <w:b/>
          <w:bCs/>
          <w:lang w:val="en-US"/>
        </w:rPr>
        <w:t>Results:</w:t>
      </w:r>
      <w:r w:rsidR="00DF2BEB" w:rsidRPr="00434268">
        <w:rPr>
          <w:rFonts w:eastAsiaTheme="minorHAnsi"/>
          <w:b/>
          <w:bCs/>
          <w:lang w:val="en-US"/>
        </w:rPr>
        <w:t xml:space="preserve"> </w:t>
      </w:r>
      <w:r w:rsidR="0060476B" w:rsidRPr="00434268">
        <w:rPr>
          <w:rFonts w:eastAsiaTheme="minorHAnsi"/>
          <w:lang w:val="en-US"/>
        </w:rPr>
        <w:t>F2 children were taller (P&lt;0.001) than their parents at corresponding ages; the increase (mean (95% CI) W</w:t>
      </w:r>
      <w:r w:rsidR="002D36C3">
        <w:rPr>
          <w:rFonts w:eastAsiaTheme="minorHAnsi"/>
          <w:lang w:val="en-US"/>
        </w:rPr>
        <w:t xml:space="preserve">orld </w:t>
      </w:r>
      <w:r w:rsidR="0060476B" w:rsidRPr="00434268">
        <w:rPr>
          <w:rFonts w:eastAsiaTheme="minorHAnsi"/>
          <w:lang w:val="en-US"/>
        </w:rPr>
        <w:t>H</w:t>
      </w:r>
      <w:r w:rsidR="002D36C3">
        <w:rPr>
          <w:rFonts w:eastAsiaTheme="minorHAnsi"/>
          <w:lang w:val="en-US"/>
        </w:rPr>
        <w:t xml:space="preserve">ealth </w:t>
      </w:r>
      <w:r w:rsidR="0060476B" w:rsidRPr="00434268">
        <w:rPr>
          <w:rFonts w:eastAsiaTheme="minorHAnsi"/>
          <w:lang w:val="en-US"/>
        </w:rPr>
        <w:t>O</w:t>
      </w:r>
      <w:r w:rsidR="002D36C3">
        <w:rPr>
          <w:rFonts w:eastAsiaTheme="minorHAnsi"/>
          <w:lang w:val="en-US"/>
        </w:rPr>
        <w:t>rganization</w:t>
      </w:r>
      <w:r w:rsidR="0060476B" w:rsidRPr="00434268">
        <w:rPr>
          <w:rFonts w:eastAsiaTheme="minorHAnsi"/>
          <w:lang w:val="en-US"/>
        </w:rPr>
        <w:t xml:space="preserve"> SD units) was 0.97 (0.83, 1.11), 1.21 (1.10, 1.32), 1.09 (0.98, 1.19), 1.10 (1.00, 1.21) and 0.75 (0.65, 0.85) for age categories of </w:t>
      </w:r>
      <w:r w:rsidR="0060476B" w:rsidRPr="00272B66">
        <w:rPr>
          <w:rFonts w:eastAsiaTheme="minorHAnsi"/>
          <w:lang w:val="en-US"/>
        </w:rPr>
        <w:t>0-5, 5-7.5, 7.5-10, 10-12.5, and &gt;12.5 y</w:t>
      </w:r>
      <w:r w:rsidR="00B601C5" w:rsidRPr="00272B66">
        <w:rPr>
          <w:rFonts w:eastAsiaTheme="minorHAnsi"/>
          <w:lang w:val="en-US"/>
        </w:rPr>
        <w:t>ears</w:t>
      </w:r>
      <w:r w:rsidR="0060476B" w:rsidRPr="00272B66">
        <w:rPr>
          <w:rFonts w:eastAsiaTheme="minorHAnsi"/>
          <w:lang w:val="en-US"/>
        </w:rPr>
        <w:t xml:space="preserve">, respectively.  In absolute terms, this </w:t>
      </w:r>
      <w:r w:rsidR="009E1130" w:rsidRPr="00272B66">
        <w:rPr>
          <w:rFonts w:eastAsiaTheme="minorHAnsi"/>
          <w:lang w:val="en-US"/>
        </w:rPr>
        <w:t xml:space="preserve">increase </w:t>
      </w:r>
      <w:r w:rsidR="0060476B" w:rsidRPr="00272B66">
        <w:rPr>
          <w:rFonts w:eastAsiaTheme="minorHAnsi"/>
          <w:lang w:val="en-US"/>
        </w:rPr>
        <w:t xml:space="preserve">ranged from 3.5 cm </w:t>
      </w:r>
      <w:r w:rsidR="009E1130" w:rsidRPr="00272B66">
        <w:rPr>
          <w:rFonts w:eastAsiaTheme="minorHAnsi"/>
          <w:lang w:val="en-US"/>
        </w:rPr>
        <w:t>(</w:t>
      </w:r>
      <w:r w:rsidR="0060476B" w:rsidRPr="00272B66">
        <w:rPr>
          <w:rFonts w:eastAsiaTheme="minorHAnsi"/>
          <w:lang w:val="en-US"/>
        </w:rPr>
        <w:t>0-5</w:t>
      </w:r>
      <w:r w:rsidR="009E1130" w:rsidRPr="00272B66">
        <w:rPr>
          <w:rFonts w:eastAsiaTheme="minorHAnsi"/>
          <w:lang w:val="en-US"/>
        </w:rPr>
        <w:t>-</w:t>
      </w:r>
      <w:r w:rsidR="0060476B" w:rsidRPr="00272B66">
        <w:rPr>
          <w:rFonts w:eastAsiaTheme="minorHAnsi"/>
          <w:lang w:val="en-US"/>
        </w:rPr>
        <w:t>year</w:t>
      </w:r>
      <w:r w:rsidR="009E1130" w:rsidRPr="00272B66">
        <w:rPr>
          <w:rFonts w:eastAsiaTheme="minorHAnsi"/>
          <w:lang w:val="en-US"/>
        </w:rPr>
        <w:t>-</w:t>
      </w:r>
      <w:r w:rsidR="0060476B" w:rsidRPr="00272B66">
        <w:rPr>
          <w:rFonts w:eastAsiaTheme="minorHAnsi"/>
          <w:lang w:val="en-US"/>
        </w:rPr>
        <w:t>old</w:t>
      </w:r>
      <w:r w:rsidR="009401EB" w:rsidRPr="00272B66">
        <w:rPr>
          <w:rFonts w:eastAsiaTheme="minorHAnsi"/>
          <w:lang w:val="en-US"/>
        </w:rPr>
        <w:t>s</w:t>
      </w:r>
      <w:r w:rsidR="009E1130" w:rsidRPr="00272B66">
        <w:rPr>
          <w:rFonts w:eastAsiaTheme="minorHAnsi"/>
          <w:lang w:val="en-US"/>
        </w:rPr>
        <w:t>)</w:t>
      </w:r>
      <w:r w:rsidR="0060476B" w:rsidRPr="00272B66">
        <w:rPr>
          <w:rFonts w:eastAsiaTheme="minorHAnsi"/>
          <w:lang w:val="en-US"/>
        </w:rPr>
        <w:t xml:space="preserve"> to 7.5 cm </w:t>
      </w:r>
      <w:r w:rsidR="009E1130" w:rsidRPr="00272B66">
        <w:rPr>
          <w:rFonts w:eastAsiaTheme="minorHAnsi"/>
          <w:lang w:val="en-US"/>
        </w:rPr>
        <w:t>(</w:t>
      </w:r>
      <w:r w:rsidR="0060476B" w:rsidRPr="00272B66">
        <w:rPr>
          <w:rFonts w:eastAsiaTheme="minorHAnsi"/>
          <w:lang w:val="en-US"/>
        </w:rPr>
        <w:t>10-12.5</w:t>
      </w:r>
      <w:r w:rsidR="009E1130" w:rsidRPr="00272B66">
        <w:rPr>
          <w:rFonts w:eastAsiaTheme="minorHAnsi"/>
          <w:lang w:val="en-US"/>
        </w:rPr>
        <w:t>-</w:t>
      </w:r>
      <w:r w:rsidR="0060476B" w:rsidRPr="00272B66">
        <w:rPr>
          <w:rFonts w:eastAsiaTheme="minorHAnsi"/>
          <w:lang w:val="en-US"/>
        </w:rPr>
        <w:t>year</w:t>
      </w:r>
      <w:r w:rsidR="009E1130" w:rsidRPr="00272B66">
        <w:rPr>
          <w:rFonts w:eastAsiaTheme="minorHAnsi"/>
          <w:lang w:val="en-US"/>
        </w:rPr>
        <w:t>-</w:t>
      </w:r>
      <w:r w:rsidR="0060476B" w:rsidRPr="00272B66">
        <w:rPr>
          <w:rFonts w:eastAsiaTheme="minorHAnsi"/>
          <w:lang w:val="en-US"/>
        </w:rPr>
        <w:t>old</w:t>
      </w:r>
      <w:r w:rsidR="009401EB" w:rsidRPr="00272B66">
        <w:rPr>
          <w:rFonts w:eastAsiaTheme="minorHAnsi"/>
          <w:lang w:val="en-US"/>
        </w:rPr>
        <w:t>s</w:t>
      </w:r>
      <w:r w:rsidR="009E1130" w:rsidRPr="00272B66">
        <w:rPr>
          <w:rFonts w:eastAsiaTheme="minorHAnsi"/>
          <w:lang w:val="en-US"/>
        </w:rPr>
        <w:t>)</w:t>
      </w:r>
      <w:r w:rsidR="0060476B" w:rsidRPr="00272B66">
        <w:rPr>
          <w:rFonts w:eastAsiaTheme="minorHAnsi"/>
          <w:lang w:val="en-US"/>
        </w:rPr>
        <w:t xml:space="preserve">. </w:t>
      </w:r>
      <w:r w:rsidR="00AD1EA1" w:rsidRPr="00272B66">
        <w:rPr>
          <w:rFonts w:eastAsiaTheme="minorHAnsi"/>
          <w:lang w:val="en-US"/>
        </w:rPr>
        <w:t>The corresponding increases in</w:t>
      </w:r>
      <w:r w:rsidR="0060476B" w:rsidRPr="00272B66">
        <w:rPr>
          <w:rFonts w:eastAsiaTheme="minorHAnsi"/>
          <w:lang w:val="en-US"/>
        </w:rPr>
        <w:t xml:space="preserve"> BMI </w:t>
      </w:r>
      <w:r w:rsidR="00AD1EA1" w:rsidRPr="00272B66">
        <w:rPr>
          <w:rFonts w:eastAsiaTheme="minorHAnsi"/>
          <w:lang w:val="en-US"/>
        </w:rPr>
        <w:t xml:space="preserve">SD scores were </w:t>
      </w:r>
      <w:r w:rsidR="0060476B" w:rsidRPr="00272B66">
        <w:rPr>
          <w:rFonts w:eastAsiaTheme="minorHAnsi"/>
          <w:lang w:val="en-US"/>
        </w:rPr>
        <w:t xml:space="preserve">0.32 (0.18, 0.47), 0.60 (0.45, 0.75), 1.13 (0.99, 1.27), 1.30 (1.15, 1.45), </w:t>
      </w:r>
      <w:r w:rsidR="00AD1EA1" w:rsidRPr="00272B66">
        <w:rPr>
          <w:rFonts w:eastAsiaTheme="minorHAnsi"/>
          <w:lang w:val="en-US"/>
        </w:rPr>
        <w:t xml:space="preserve">and </w:t>
      </w:r>
      <w:r w:rsidR="0060476B" w:rsidRPr="00272B66">
        <w:rPr>
          <w:rFonts w:eastAsiaTheme="minorHAnsi"/>
          <w:lang w:val="en-US"/>
        </w:rPr>
        <w:t>1.00 (0.85, 1.15), respectively. The absolute BMI</w:t>
      </w:r>
      <w:r w:rsidR="009E1130" w:rsidRPr="00272B66">
        <w:rPr>
          <w:rFonts w:eastAsiaTheme="minorHAnsi"/>
          <w:lang w:val="en-US"/>
        </w:rPr>
        <w:t xml:space="preserve"> increase</w:t>
      </w:r>
      <w:r w:rsidR="0060476B" w:rsidRPr="00272B66">
        <w:rPr>
          <w:rFonts w:eastAsiaTheme="minorHAnsi"/>
          <w:lang w:val="en-US"/>
        </w:rPr>
        <w:t xml:space="preserve"> ranged from 1</w:t>
      </w:r>
      <w:r w:rsidR="009E1130" w:rsidRPr="00272B66">
        <w:rPr>
          <w:rFonts w:eastAsiaTheme="minorHAnsi"/>
          <w:lang w:val="en-US"/>
        </w:rPr>
        <w:t>-</w:t>
      </w:r>
      <w:r w:rsidR="0060476B" w:rsidRPr="00272B66">
        <w:rPr>
          <w:rFonts w:eastAsiaTheme="minorHAnsi"/>
          <w:lang w:val="en-US"/>
        </w:rPr>
        <w:t>3 kg/m</w:t>
      </w:r>
      <w:r w:rsidR="0060476B" w:rsidRPr="00272B66">
        <w:rPr>
          <w:rFonts w:eastAsiaTheme="minorHAnsi"/>
          <w:vertAlign w:val="superscript"/>
          <w:lang w:val="en-US"/>
        </w:rPr>
        <w:t>2</w:t>
      </w:r>
      <w:r w:rsidR="0060476B" w:rsidRPr="00272B66">
        <w:rPr>
          <w:rFonts w:eastAsiaTheme="minorHAnsi"/>
          <w:lang w:val="en-US"/>
        </w:rPr>
        <w:t xml:space="preserve"> &gt;5</w:t>
      </w:r>
      <w:r w:rsidR="009E1130" w:rsidRPr="00272B66">
        <w:rPr>
          <w:rFonts w:eastAsiaTheme="minorHAnsi"/>
          <w:lang w:val="en-US"/>
        </w:rPr>
        <w:t>-</w:t>
      </w:r>
      <w:r w:rsidR="0060476B" w:rsidRPr="00272B66">
        <w:rPr>
          <w:rFonts w:eastAsiaTheme="minorHAnsi"/>
          <w:lang w:val="en-US"/>
        </w:rPr>
        <w:t>years</w:t>
      </w:r>
      <w:r w:rsidR="009E1130" w:rsidRPr="00272B66">
        <w:rPr>
          <w:rFonts w:eastAsiaTheme="minorHAnsi"/>
          <w:lang w:val="en-US"/>
        </w:rPr>
        <w:t xml:space="preserve"> </w:t>
      </w:r>
      <w:r w:rsidR="0060476B" w:rsidRPr="00272B66">
        <w:rPr>
          <w:rFonts w:eastAsiaTheme="minorHAnsi"/>
          <w:lang w:val="en-US"/>
        </w:rPr>
        <w:t>age (~3 kg/m</w:t>
      </w:r>
      <w:r w:rsidR="0060476B" w:rsidRPr="00272B66">
        <w:rPr>
          <w:rFonts w:eastAsiaTheme="minorHAnsi"/>
          <w:vertAlign w:val="superscript"/>
          <w:lang w:val="en-US"/>
        </w:rPr>
        <w:t>2</w:t>
      </w:r>
      <w:r w:rsidR="0060476B" w:rsidRPr="00272B66">
        <w:rPr>
          <w:rFonts w:eastAsiaTheme="minorHAnsi"/>
          <w:lang w:val="en-US"/>
        </w:rPr>
        <w:t xml:space="preserve"> &gt;10</w:t>
      </w:r>
      <w:r w:rsidR="009E1130" w:rsidRPr="00272B66">
        <w:rPr>
          <w:rFonts w:eastAsiaTheme="minorHAnsi"/>
          <w:lang w:val="en-US"/>
        </w:rPr>
        <w:t>-</w:t>
      </w:r>
      <w:r w:rsidR="0060476B" w:rsidRPr="00272B66">
        <w:rPr>
          <w:rFonts w:eastAsiaTheme="minorHAnsi"/>
          <w:lang w:val="en-US"/>
        </w:rPr>
        <w:t xml:space="preserve">years). The </w:t>
      </w:r>
      <w:r w:rsidR="00C01916" w:rsidRPr="00272B66">
        <w:rPr>
          <w:rFonts w:eastAsiaTheme="minorHAnsi"/>
          <w:lang w:val="en-US"/>
        </w:rPr>
        <w:t xml:space="preserve">intergenerational increases </w:t>
      </w:r>
      <w:r w:rsidR="0060476B" w:rsidRPr="00272B66">
        <w:rPr>
          <w:rFonts w:eastAsiaTheme="minorHAnsi"/>
          <w:lang w:val="en-US"/>
        </w:rPr>
        <w:t xml:space="preserve">were comparable </w:t>
      </w:r>
      <w:r w:rsidR="00C01916" w:rsidRPr="00272B66">
        <w:rPr>
          <w:rFonts w:eastAsiaTheme="minorHAnsi"/>
          <w:lang w:val="en-US"/>
        </w:rPr>
        <w:t>in both sexes</w:t>
      </w:r>
      <w:r w:rsidR="0060476B" w:rsidRPr="00272B66">
        <w:rPr>
          <w:rFonts w:eastAsiaTheme="minorHAnsi"/>
          <w:lang w:val="en-US"/>
        </w:rPr>
        <w:t xml:space="preserve">, but </w:t>
      </w:r>
      <w:r w:rsidR="00C01916" w:rsidRPr="00272B66">
        <w:rPr>
          <w:rFonts w:eastAsiaTheme="minorHAnsi"/>
          <w:lang w:val="en-US"/>
        </w:rPr>
        <w:t xml:space="preserve">were greater in </w:t>
      </w:r>
      <w:r w:rsidR="0060476B" w:rsidRPr="00272B66">
        <w:rPr>
          <w:rFonts w:eastAsiaTheme="minorHAnsi"/>
          <w:lang w:val="en-US"/>
        </w:rPr>
        <w:t>children born and measured later</w:t>
      </w:r>
      <w:r w:rsidR="00466CC0" w:rsidRPr="00272B66">
        <w:rPr>
          <w:rFonts w:eastAsiaTheme="minorHAnsi"/>
          <w:lang w:val="en-US"/>
        </w:rPr>
        <w:t xml:space="preserve">. </w:t>
      </w:r>
      <w:r w:rsidR="009E24BF" w:rsidRPr="00272B66">
        <w:rPr>
          <w:rFonts w:eastAsiaTheme="minorHAnsi"/>
          <w:lang w:val="en-US"/>
        </w:rPr>
        <w:t xml:space="preserve">A positive change in socio-economic status was associated with </w:t>
      </w:r>
      <w:r w:rsidR="00B42E14">
        <w:rPr>
          <w:rFonts w:eastAsiaTheme="minorHAnsi"/>
          <w:lang w:val="en-US"/>
        </w:rPr>
        <w:t xml:space="preserve">an </w:t>
      </w:r>
      <w:r w:rsidR="009E24BF" w:rsidRPr="00272B66">
        <w:rPr>
          <w:rFonts w:eastAsiaTheme="minorHAnsi"/>
          <w:lang w:val="en-US"/>
        </w:rPr>
        <w:t>increase in height across the generation</w:t>
      </w:r>
      <w:r w:rsidR="00B42E14">
        <w:rPr>
          <w:rFonts w:eastAsiaTheme="minorHAnsi"/>
          <w:lang w:val="en-US"/>
        </w:rPr>
        <w:t>s</w:t>
      </w:r>
      <w:r w:rsidR="009E24BF" w:rsidRPr="00272B66">
        <w:rPr>
          <w:rFonts w:eastAsiaTheme="minorHAnsi"/>
          <w:lang w:val="en-US"/>
        </w:rPr>
        <w:t>.</w:t>
      </w:r>
    </w:p>
    <w:p w14:paraId="5A40DB4F" w14:textId="505A8B34" w:rsidR="00E50157" w:rsidRPr="00434268" w:rsidRDefault="00E50157" w:rsidP="00434268">
      <w:pPr>
        <w:spacing w:after="200" w:line="480" w:lineRule="auto"/>
        <w:jc w:val="both"/>
        <w:rPr>
          <w:rFonts w:eastAsiaTheme="minorHAnsi"/>
          <w:b/>
          <w:bCs/>
          <w:lang w:val="en-US"/>
        </w:rPr>
      </w:pPr>
      <w:r w:rsidRPr="00272B66">
        <w:rPr>
          <w:rFonts w:eastAsiaTheme="minorHAnsi"/>
          <w:b/>
          <w:bCs/>
          <w:lang w:val="en-US"/>
        </w:rPr>
        <w:lastRenderedPageBreak/>
        <w:t>Conclusions:</w:t>
      </w:r>
      <w:r w:rsidR="0060476B" w:rsidRPr="00272B66">
        <w:rPr>
          <w:rFonts w:eastAsiaTheme="minorHAnsi"/>
          <w:b/>
          <w:bCs/>
          <w:lang w:val="en-US"/>
        </w:rPr>
        <w:t xml:space="preserve"> </w:t>
      </w:r>
      <w:r w:rsidR="00466CC0" w:rsidRPr="00272B66">
        <w:rPr>
          <w:bCs/>
        </w:rPr>
        <w:t xml:space="preserve">Children </w:t>
      </w:r>
      <w:r w:rsidR="0060476B" w:rsidRPr="00272B66">
        <w:rPr>
          <w:bCs/>
        </w:rPr>
        <w:t xml:space="preserve">and adolescents, throughout the ages 0-19 years, </w:t>
      </w:r>
      <w:bookmarkStart w:id="2" w:name="_Hlk60755554"/>
      <w:r w:rsidR="0060476B" w:rsidRPr="00272B66">
        <w:rPr>
          <w:bCs/>
        </w:rPr>
        <w:t>have become considerably taller</w:t>
      </w:r>
      <w:r w:rsidR="00670A7B" w:rsidRPr="00272B66">
        <w:rPr>
          <w:bCs/>
        </w:rPr>
        <w:t>,</w:t>
      </w:r>
      <w:r w:rsidR="0060476B" w:rsidRPr="00272B66">
        <w:rPr>
          <w:bCs/>
        </w:rPr>
        <w:t xml:space="preserve"> and </w:t>
      </w:r>
      <w:r w:rsidR="00670A7B" w:rsidRPr="00272B66">
        <w:rPr>
          <w:bCs/>
        </w:rPr>
        <w:t xml:space="preserve">have </w:t>
      </w:r>
      <w:r w:rsidR="00B167CE" w:rsidRPr="00272B66">
        <w:rPr>
          <w:bCs/>
        </w:rPr>
        <w:t xml:space="preserve">a </w:t>
      </w:r>
      <w:r w:rsidR="00670A7B" w:rsidRPr="00272B66">
        <w:rPr>
          <w:bCs/>
        </w:rPr>
        <w:t>higher BMI</w:t>
      </w:r>
      <w:r w:rsidR="00C26569" w:rsidRPr="00272B66">
        <w:rPr>
          <w:bCs/>
        </w:rPr>
        <w:t xml:space="preserve"> </w:t>
      </w:r>
      <w:r w:rsidR="0060476B" w:rsidRPr="00272B66">
        <w:rPr>
          <w:bCs/>
        </w:rPr>
        <w:t>than their parents</w:t>
      </w:r>
      <w:bookmarkEnd w:id="2"/>
      <w:r w:rsidR="0060476B" w:rsidRPr="00272B66">
        <w:rPr>
          <w:bCs/>
        </w:rPr>
        <w:t xml:space="preserve"> </w:t>
      </w:r>
      <w:r w:rsidR="009E1130" w:rsidRPr="00272B66">
        <w:rPr>
          <w:bCs/>
        </w:rPr>
        <w:t>at corresponding ages i</w:t>
      </w:r>
      <w:r w:rsidR="0060476B" w:rsidRPr="00272B66">
        <w:rPr>
          <w:bCs/>
        </w:rPr>
        <w:t xml:space="preserve">n an urban middle-class </w:t>
      </w:r>
      <w:r w:rsidR="009401EB" w:rsidRPr="00272B66">
        <w:rPr>
          <w:bCs/>
        </w:rPr>
        <w:t xml:space="preserve">Indian </w:t>
      </w:r>
      <w:r w:rsidR="0060476B" w:rsidRPr="00272B66">
        <w:rPr>
          <w:bCs/>
        </w:rPr>
        <w:t>population undergoing socio</w:t>
      </w:r>
      <w:r w:rsidR="00645A53" w:rsidRPr="00272B66">
        <w:rPr>
          <w:bCs/>
        </w:rPr>
        <w:t>-</w:t>
      </w:r>
      <w:r w:rsidR="0060476B" w:rsidRPr="00272B66">
        <w:rPr>
          <w:bCs/>
        </w:rPr>
        <w:t>economic</w:t>
      </w:r>
      <w:r w:rsidR="00636081" w:rsidRPr="00272B66">
        <w:rPr>
          <w:bCs/>
        </w:rPr>
        <w:t xml:space="preserve"> </w:t>
      </w:r>
      <w:r w:rsidR="005D37C2" w:rsidRPr="00272B66">
        <w:rPr>
          <w:bCs/>
        </w:rPr>
        <w:t>improvement</w:t>
      </w:r>
      <w:r w:rsidR="00636081" w:rsidRPr="00272B66">
        <w:rPr>
          <w:bCs/>
        </w:rPr>
        <w:t>s</w:t>
      </w:r>
      <w:r w:rsidR="0060476B" w:rsidRPr="00272B66">
        <w:rPr>
          <w:bCs/>
        </w:rPr>
        <w:t>.</w:t>
      </w:r>
    </w:p>
    <w:p w14:paraId="16BD2385" w14:textId="5DDC8D45" w:rsidR="00A3508B" w:rsidRDefault="00A3508B" w:rsidP="00434268">
      <w:pPr>
        <w:spacing w:after="200" w:line="480" w:lineRule="auto"/>
        <w:rPr>
          <w:rFonts w:ascii="TimesNewRoman,Bold" w:eastAsiaTheme="minorHAnsi" w:hAnsi="TimesNewRoman,Bold" w:cs="TimesNewRoman,Bold"/>
          <w:b/>
          <w:bCs/>
          <w:lang w:val="en-US"/>
        </w:rPr>
      </w:pPr>
      <w:r>
        <w:rPr>
          <w:rFonts w:ascii="TimesNewRoman,Bold" w:eastAsiaTheme="minorHAnsi" w:hAnsi="TimesNewRoman,Bold" w:cs="TimesNewRoman,Bold"/>
          <w:b/>
          <w:bCs/>
          <w:lang w:val="en-US"/>
        </w:rPr>
        <w:t xml:space="preserve">Keywords: </w:t>
      </w:r>
      <w:r w:rsidRPr="00434268">
        <w:rPr>
          <w:rFonts w:ascii="TimesNewRoman,Bold" w:eastAsiaTheme="minorHAnsi" w:hAnsi="TimesNewRoman,Bold" w:cs="TimesNewRoman,Bold"/>
          <w:lang w:val="en-US"/>
        </w:rPr>
        <w:t>Anthropometry, Body mass index, Growth, Height, Intergenerational changes, Obesity, Secular trend</w:t>
      </w:r>
      <w:r>
        <w:rPr>
          <w:rFonts w:ascii="TimesNewRoman,Bold" w:eastAsiaTheme="minorHAnsi" w:hAnsi="TimesNewRoman,Bold" w:cs="TimesNewRoman,Bold"/>
          <w:b/>
          <w:bCs/>
          <w:lang w:val="en-US"/>
        </w:rPr>
        <w:t xml:space="preserve"> </w:t>
      </w:r>
    </w:p>
    <w:p w14:paraId="6A261FB0" w14:textId="77777777" w:rsidR="00A3508B" w:rsidRDefault="00A3508B">
      <w:pPr>
        <w:spacing w:after="200" w:line="276" w:lineRule="auto"/>
        <w:rPr>
          <w:rFonts w:ascii="TimesNewRoman,Bold" w:eastAsiaTheme="minorHAnsi" w:hAnsi="TimesNewRoman,Bold" w:cs="TimesNewRoman,Bold"/>
          <w:b/>
          <w:bCs/>
          <w:lang w:val="en-US"/>
        </w:rPr>
      </w:pPr>
    </w:p>
    <w:p w14:paraId="028CE883" w14:textId="0C73F552" w:rsidR="00E50157" w:rsidRDefault="00E50157">
      <w:pPr>
        <w:spacing w:after="200" w:line="276" w:lineRule="auto"/>
        <w:rPr>
          <w:rFonts w:ascii="TimesNewRoman,Bold" w:eastAsiaTheme="minorHAnsi" w:hAnsi="TimesNewRoman,Bold" w:cs="TimesNewRoman,Bold"/>
          <w:b/>
          <w:bCs/>
          <w:lang w:val="en-US"/>
        </w:rPr>
      </w:pPr>
      <w:r>
        <w:rPr>
          <w:rFonts w:ascii="TimesNewRoman,Bold" w:eastAsiaTheme="minorHAnsi" w:hAnsi="TimesNewRoman,Bold" w:cs="TimesNewRoman,Bold"/>
          <w:b/>
          <w:bCs/>
          <w:lang w:val="en-US"/>
        </w:rPr>
        <w:t>Key Messages:</w:t>
      </w:r>
    </w:p>
    <w:p w14:paraId="510CF971" w14:textId="32A27310" w:rsidR="005D37C2" w:rsidRPr="00272B66" w:rsidRDefault="005D37C2" w:rsidP="00434268">
      <w:pPr>
        <w:pStyle w:val="ListParagraph"/>
        <w:numPr>
          <w:ilvl w:val="0"/>
          <w:numId w:val="6"/>
        </w:numPr>
        <w:spacing w:after="200" w:line="480" w:lineRule="auto"/>
        <w:jc w:val="both"/>
        <w:rPr>
          <w:rFonts w:ascii="TimesNewRoman,Bold" w:eastAsiaTheme="minorHAnsi" w:hAnsi="TimesNewRoman,Bold" w:cs="TimesNewRoman,Bold"/>
          <w:lang w:val="en-US"/>
        </w:rPr>
      </w:pPr>
      <w:r w:rsidRPr="005D37C2">
        <w:rPr>
          <w:rFonts w:ascii="TimesNewRoman,Bold" w:eastAsiaTheme="minorHAnsi" w:hAnsi="TimesNewRoman,Bold" w:cs="TimesNewRoman,Bold"/>
          <w:lang w:val="en-US"/>
        </w:rPr>
        <w:t>Children and adolescents, throughout the ages 0-19 years, have become considerably taller</w:t>
      </w:r>
      <w:r w:rsidR="00C64CA0">
        <w:rPr>
          <w:rFonts w:ascii="TimesNewRoman,Bold" w:eastAsiaTheme="minorHAnsi" w:hAnsi="TimesNewRoman,Bold" w:cs="TimesNewRoman,Bold"/>
          <w:lang w:val="en-US"/>
        </w:rPr>
        <w:t>,</w:t>
      </w:r>
      <w:r w:rsidRPr="005D37C2">
        <w:rPr>
          <w:rFonts w:ascii="TimesNewRoman,Bold" w:eastAsiaTheme="minorHAnsi" w:hAnsi="TimesNewRoman,Bold" w:cs="TimesNewRoman,Bold"/>
          <w:lang w:val="en-US"/>
        </w:rPr>
        <w:t xml:space="preserve"> and </w:t>
      </w:r>
      <w:r w:rsidR="00C64CA0">
        <w:rPr>
          <w:rFonts w:ascii="TimesNewRoman,Bold" w:eastAsiaTheme="minorHAnsi" w:hAnsi="TimesNewRoman,Bold" w:cs="TimesNewRoman,Bold"/>
          <w:lang w:val="en-US"/>
        </w:rPr>
        <w:t xml:space="preserve">have </w:t>
      </w:r>
      <w:r w:rsidR="00B167CE">
        <w:rPr>
          <w:rFonts w:ascii="TimesNewRoman,Bold" w:eastAsiaTheme="minorHAnsi" w:hAnsi="TimesNewRoman,Bold" w:cs="TimesNewRoman,Bold"/>
          <w:lang w:val="en-US"/>
        </w:rPr>
        <w:t xml:space="preserve">a </w:t>
      </w:r>
      <w:r w:rsidR="00C64CA0">
        <w:rPr>
          <w:rFonts w:ascii="TimesNewRoman,Bold" w:eastAsiaTheme="minorHAnsi" w:hAnsi="TimesNewRoman,Bold" w:cs="TimesNewRoman,Bold"/>
          <w:lang w:val="en-US"/>
        </w:rPr>
        <w:t xml:space="preserve">higher </w:t>
      </w:r>
      <w:r w:rsidR="00E03CE7">
        <w:rPr>
          <w:rFonts w:ascii="TimesNewRoman,Bold" w:eastAsiaTheme="minorHAnsi" w:hAnsi="TimesNewRoman,Bold" w:cs="TimesNewRoman,Bold"/>
          <w:lang w:val="en-US"/>
        </w:rPr>
        <w:t>body mass index (</w:t>
      </w:r>
      <w:r w:rsidR="00C64CA0">
        <w:rPr>
          <w:rFonts w:ascii="TimesNewRoman,Bold" w:eastAsiaTheme="minorHAnsi" w:hAnsi="TimesNewRoman,Bold" w:cs="TimesNewRoman,Bold"/>
          <w:lang w:val="en-US"/>
        </w:rPr>
        <w:t>BMI</w:t>
      </w:r>
      <w:r w:rsidR="00E03CE7">
        <w:rPr>
          <w:rFonts w:ascii="TimesNewRoman,Bold" w:eastAsiaTheme="minorHAnsi" w:hAnsi="TimesNewRoman,Bold" w:cs="TimesNewRoman,Bold"/>
          <w:lang w:val="en-US"/>
        </w:rPr>
        <w:t>)</w:t>
      </w:r>
      <w:r w:rsidR="00C64CA0" w:rsidRPr="005D37C2">
        <w:rPr>
          <w:rFonts w:ascii="TimesNewRoman,Bold" w:eastAsiaTheme="minorHAnsi" w:hAnsi="TimesNewRoman,Bold" w:cs="TimesNewRoman,Bold"/>
          <w:lang w:val="en-US"/>
        </w:rPr>
        <w:t xml:space="preserve"> </w:t>
      </w:r>
      <w:r w:rsidRPr="005D37C2">
        <w:rPr>
          <w:rFonts w:ascii="TimesNewRoman,Bold" w:eastAsiaTheme="minorHAnsi" w:hAnsi="TimesNewRoman,Bold" w:cs="TimesNewRoman,Bold"/>
          <w:lang w:val="en-US"/>
        </w:rPr>
        <w:t xml:space="preserve">than their parents </w:t>
      </w:r>
      <w:r w:rsidR="008D5594">
        <w:rPr>
          <w:rFonts w:ascii="TimesNewRoman,Bold" w:eastAsiaTheme="minorHAnsi" w:hAnsi="TimesNewRoman,Bold" w:cs="TimesNewRoman,Bold"/>
          <w:lang w:val="en-US"/>
        </w:rPr>
        <w:t xml:space="preserve">at corresponding ages </w:t>
      </w:r>
      <w:r w:rsidRPr="005D37C2">
        <w:rPr>
          <w:rFonts w:ascii="TimesNewRoman,Bold" w:eastAsiaTheme="minorHAnsi" w:hAnsi="TimesNewRoman,Bold" w:cs="TimesNewRoman,Bold"/>
          <w:lang w:val="en-US"/>
        </w:rPr>
        <w:t xml:space="preserve">in an </w:t>
      </w:r>
      <w:r>
        <w:rPr>
          <w:rFonts w:ascii="TimesNewRoman,Bold" w:eastAsiaTheme="minorHAnsi" w:hAnsi="TimesNewRoman,Bold" w:cs="TimesNewRoman,Bold"/>
          <w:lang w:val="en-US"/>
        </w:rPr>
        <w:t xml:space="preserve">Indian </w:t>
      </w:r>
      <w:r w:rsidRPr="005D37C2">
        <w:rPr>
          <w:rFonts w:ascii="TimesNewRoman,Bold" w:eastAsiaTheme="minorHAnsi" w:hAnsi="TimesNewRoman,Bold" w:cs="TimesNewRoman,Bold"/>
          <w:lang w:val="en-US"/>
        </w:rPr>
        <w:t>urban middle-</w:t>
      </w:r>
      <w:r w:rsidRPr="00272B66">
        <w:rPr>
          <w:rFonts w:ascii="TimesNewRoman,Bold" w:eastAsiaTheme="minorHAnsi" w:hAnsi="TimesNewRoman,Bold" w:cs="TimesNewRoman,Bold"/>
          <w:lang w:val="en-US"/>
        </w:rPr>
        <w:t xml:space="preserve">class population undergoing </w:t>
      </w:r>
      <w:r w:rsidR="007C46CE" w:rsidRPr="00272B66">
        <w:rPr>
          <w:rFonts w:ascii="TimesNewRoman,Bold" w:eastAsiaTheme="minorHAnsi" w:hAnsi="TimesNewRoman,Bold" w:cs="TimesNewRoman,Bold"/>
          <w:lang w:val="en-US"/>
        </w:rPr>
        <w:t>socio</w:t>
      </w:r>
      <w:r w:rsidR="00C45126" w:rsidRPr="00272B66">
        <w:rPr>
          <w:rFonts w:ascii="TimesNewRoman,Bold" w:eastAsiaTheme="minorHAnsi" w:hAnsi="TimesNewRoman,Bold" w:cs="TimesNewRoman,Bold"/>
          <w:lang w:val="en-US"/>
        </w:rPr>
        <w:t>-</w:t>
      </w:r>
      <w:r w:rsidRPr="00272B66">
        <w:rPr>
          <w:rFonts w:ascii="TimesNewRoman,Bold" w:eastAsiaTheme="minorHAnsi" w:hAnsi="TimesNewRoman,Bold" w:cs="TimesNewRoman,Bold"/>
          <w:lang w:val="en-US"/>
        </w:rPr>
        <w:t>economic improvements.</w:t>
      </w:r>
    </w:p>
    <w:p w14:paraId="1E003725" w14:textId="241178B0" w:rsidR="008D5594" w:rsidRDefault="008D5594" w:rsidP="00434268">
      <w:pPr>
        <w:pStyle w:val="ListParagraph"/>
        <w:numPr>
          <w:ilvl w:val="0"/>
          <w:numId w:val="6"/>
        </w:numPr>
        <w:spacing w:after="200" w:line="480" w:lineRule="auto"/>
        <w:jc w:val="both"/>
        <w:rPr>
          <w:rFonts w:ascii="TimesNewRoman,Bold" w:eastAsiaTheme="minorHAnsi" w:hAnsi="TimesNewRoman,Bold" w:cs="TimesNewRoman,Bold"/>
          <w:lang w:val="en-US"/>
        </w:rPr>
      </w:pPr>
      <w:r w:rsidRPr="00272B66">
        <w:rPr>
          <w:rFonts w:ascii="TimesNewRoman,Bold" w:eastAsiaTheme="minorHAnsi" w:hAnsi="TimesNewRoman,Bold" w:cs="TimesNewRoman,Bold"/>
          <w:lang w:val="en-US"/>
        </w:rPr>
        <w:t>Children and adolescents were ~1</w:t>
      </w:r>
      <w:r w:rsidR="00E03CE7">
        <w:rPr>
          <w:rFonts w:ascii="TimesNewRoman,Bold" w:eastAsiaTheme="minorHAnsi" w:hAnsi="TimesNewRoman,Bold" w:cs="TimesNewRoman,Bold"/>
          <w:lang w:val="en-US"/>
        </w:rPr>
        <w:t xml:space="preserve"> standard deviation (</w:t>
      </w:r>
      <w:r w:rsidRPr="00272B66">
        <w:rPr>
          <w:rFonts w:ascii="TimesNewRoman,Bold" w:eastAsiaTheme="minorHAnsi" w:hAnsi="TimesNewRoman,Bold" w:cs="TimesNewRoman,Bold"/>
          <w:lang w:val="en-US"/>
        </w:rPr>
        <w:t>SD</w:t>
      </w:r>
      <w:r w:rsidR="00E03CE7">
        <w:rPr>
          <w:rFonts w:ascii="TimesNewRoman,Bold" w:eastAsiaTheme="minorHAnsi" w:hAnsi="TimesNewRoman,Bold" w:cs="TimesNewRoman,Bold"/>
          <w:lang w:val="en-US"/>
        </w:rPr>
        <w:t>)</w:t>
      </w:r>
      <w:r w:rsidRPr="00272B66">
        <w:rPr>
          <w:rFonts w:ascii="TimesNewRoman,Bold" w:eastAsiaTheme="minorHAnsi" w:hAnsi="TimesNewRoman,Bold" w:cs="TimesNewRoman,Bold"/>
          <w:lang w:val="en-US"/>
        </w:rPr>
        <w:t xml:space="preserve"> (W</w:t>
      </w:r>
      <w:r w:rsidR="00E03CE7">
        <w:rPr>
          <w:rFonts w:ascii="TimesNewRoman,Bold" w:eastAsiaTheme="minorHAnsi" w:hAnsi="TimesNewRoman,Bold" w:cs="TimesNewRoman,Bold"/>
          <w:lang w:val="en-US"/>
        </w:rPr>
        <w:t xml:space="preserve">orld </w:t>
      </w:r>
      <w:r w:rsidRPr="00272B66">
        <w:rPr>
          <w:rFonts w:ascii="TimesNewRoman,Bold" w:eastAsiaTheme="minorHAnsi" w:hAnsi="TimesNewRoman,Bold" w:cs="TimesNewRoman,Bold"/>
          <w:lang w:val="en-US"/>
        </w:rPr>
        <w:t>H</w:t>
      </w:r>
      <w:r w:rsidR="00E03CE7">
        <w:rPr>
          <w:rFonts w:ascii="TimesNewRoman,Bold" w:eastAsiaTheme="minorHAnsi" w:hAnsi="TimesNewRoman,Bold" w:cs="TimesNewRoman,Bold"/>
          <w:lang w:val="en-US"/>
        </w:rPr>
        <w:t xml:space="preserve">ealth </w:t>
      </w:r>
      <w:r w:rsidRPr="00272B66">
        <w:rPr>
          <w:rFonts w:ascii="TimesNewRoman,Bold" w:eastAsiaTheme="minorHAnsi" w:hAnsi="TimesNewRoman,Bold" w:cs="TimesNewRoman,Bold"/>
          <w:lang w:val="en-US"/>
        </w:rPr>
        <w:t>O</w:t>
      </w:r>
      <w:r w:rsidR="00E03CE7">
        <w:rPr>
          <w:rFonts w:ascii="TimesNewRoman,Bold" w:eastAsiaTheme="minorHAnsi" w:hAnsi="TimesNewRoman,Bold" w:cs="TimesNewRoman,Bold"/>
          <w:lang w:val="en-US"/>
        </w:rPr>
        <w:t>rgani</w:t>
      </w:r>
      <w:r w:rsidR="002A12F7">
        <w:rPr>
          <w:rFonts w:ascii="TimesNewRoman,Bold" w:eastAsiaTheme="minorHAnsi" w:hAnsi="TimesNewRoman,Bold" w:cs="TimesNewRoman,Bold"/>
          <w:lang w:val="en-US"/>
        </w:rPr>
        <w:t>s</w:t>
      </w:r>
      <w:r w:rsidR="00E03CE7">
        <w:rPr>
          <w:rFonts w:ascii="TimesNewRoman,Bold" w:eastAsiaTheme="minorHAnsi" w:hAnsi="TimesNewRoman,Bold" w:cs="TimesNewRoman,Bold"/>
          <w:lang w:val="en-US"/>
        </w:rPr>
        <w:t>ation</w:t>
      </w:r>
      <w:r w:rsidRPr="00272B66">
        <w:rPr>
          <w:rFonts w:ascii="TimesNewRoman,Bold" w:eastAsiaTheme="minorHAnsi" w:hAnsi="TimesNewRoman,Bold" w:cs="TimesNewRoman,Bold"/>
          <w:lang w:val="en-US"/>
        </w:rPr>
        <w:t xml:space="preserve"> Reference) taller</w:t>
      </w:r>
      <w:r w:rsidR="009401EB" w:rsidRPr="00272B66">
        <w:rPr>
          <w:rFonts w:ascii="TimesNewRoman,Bold" w:eastAsiaTheme="minorHAnsi" w:hAnsi="TimesNewRoman,Bold" w:cs="TimesNewRoman,Bold"/>
          <w:lang w:val="en-US"/>
        </w:rPr>
        <w:t>,</w:t>
      </w:r>
      <w:r w:rsidRPr="00272B66">
        <w:rPr>
          <w:rFonts w:ascii="TimesNewRoman,Bold" w:eastAsiaTheme="minorHAnsi" w:hAnsi="TimesNewRoman,Bold" w:cs="TimesNewRoman,Bold"/>
          <w:lang w:val="en-US"/>
        </w:rPr>
        <w:t xml:space="preserve"> translating into absolute height increases of 3.5 cm in 0-5</w:t>
      </w:r>
      <w:r w:rsidR="00C45126" w:rsidRPr="00272B66">
        <w:rPr>
          <w:rFonts w:ascii="TimesNewRoman,Bold" w:eastAsiaTheme="minorHAnsi" w:hAnsi="TimesNewRoman,Bold" w:cs="TimesNewRoman,Bold"/>
          <w:lang w:val="en-US"/>
        </w:rPr>
        <w:t>-</w:t>
      </w:r>
      <w:r w:rsidRPr="00272B66">
        <w:rPr>
          <w:rFonts w:ascii="TimesNewRoman,Bold" w:eastAsiaTheme="minorHAnsi" w:hAnsi="TimesNewRoman,Bold" w:cs="TimesNewRoman,Bold"/>
          <w:lang w:val="en-US"/>
        </w:rPr>
        <w:t>year</w:t>
      </w:r>
      <w:r w:rsidR="00C45126" w:rsidRPr="00272B66">
        <w:rPr>
          <w:rFonts w:ascii="TimesNewRoman,Bold" w:eastAsiaTheme="minorHAnsi" w:hAnsi="TimesNewRoman,Bold" w:cs="TimesNewRoman,Bold"/>
          <w:lang w:val="en-US"/>
        </w:rPr>
        <w:t>-</w:t>
      </w:r>
      <w:r w:rsidRPr="00272B66">
        <w:rPr>
          <w:rFonts w:ascii="TimesNewRoman,Bold" w:eastAsiaTheme="minorHAnsi" w:hAnsi="TimesNewRoman,Bold" w:cs="TimesNewRoman,Bold"/>
          <w:lang w:val="en-US"/>
        </w:rPr>
        <w:t>olds to 7.5 cm in 10-12.5</w:t>
      </w:r>
      <w:r w:rsidR="00C45126" w:rsidRPr="00272B66">
        <w:rPr>
          <w:rFonts w:ascii="TimesNewRoman,Bold" w:eastAsiaTheme="minorHAnsi" w:hAnsi="TimesNewRoman,Bold" w:cs="TimesNewRoman,Bold"/>
          <w:lang w:val="en-US"/>
        </w:rPr>
        <w:t>-</w:t>
      </w:r>
      <w:r w:rsidRPr="00272B66">
        <w:rPr>
          <w:rFonts w:ascii="TimesNewRoman,Bold" w:eastAsiaTheme="minorHAnsi" w:hAnsi="TimesNewRoman,Bold" w:cs="TimesNewRoman,Bold"/>
          <w:lang w:val="en-US"/>
        </w:rPr>
        <w:t>year</w:t>
      </w:r>
      <w:r w:rsidR="00C45126" w:rsidRPr="00272B66">
        <w:rPr>
          <w:rFonts w:ascii="TimesNewRoman,Bold" w:eastAsiaTheme="minorHAnsi" w:hAnsi="TimesNewRoman,Bold" w:cs="TimesNewRoman,Bold"/>
          <w:lang w:val="en-US"/>
        </w:rPr>
        <w:t>-</w:t>
      </w:r>
      <w:r w:rsidR="009401EB" w:rsidRPr="00272B66">
        <w:rPr>
          <w:rFonts w:ascii="TimesNewRoman,Bold" w:eastAsiaTheme="minorHAnsi" w:hAnsi="TimesNewRoman,Bold" w:cs="TimesNewRoman,Bold"/>
          <w:lang w:val="en-US"/>
        </w:rPr>
        <w:t>old</w:t>
      </w:r>
      <w:r w:rsidRPr="00272B66">
        <w:rPr>
          <w:rFonts w:ascii="TimesNewRoman,Bold" w:eastAsiaTheme="minorHAnsi" w:hAnsi="TimesNewRoman,Bold" w:cs="TimesNewRoman,Bold"/>
          <w:lang w:val="en-US"/>
        </w:rPr>
        <w:t>s</w:t>
      </w:r>
      <w:r w:rsidR="009401EB" w:rsidRPr="00272B66">
        <w:rPr>
          <w:rFonts w:ascii="TimesNewRoman,Bold" w:eastAsiaTheme="minorHAnsi" w:hAnsi="TimesNewRoman,Bold" w:cs="TimesNewRoman,Bold"/>
          <w:lang w:val="en-US"/>
        </w:rPr>
        <w:t>,</w:t>
      </w:r>
      <w:r>
        <w:rPr>
          <w:rFonts w:ascii="TimesNewRoman,Bold" w:eastAsiaTheme="minorHAnsi" w:hAnsi="TimesNewRoman,Bold" w:cs="TimesNewRoman,Bold"/>
          <w:lang w:val="en-US"/>
        </w:rPr>
        <w:t xml:space="preserve"> while </w:t>
      </w:r>
      <w:r w:rsidRPr="008D5594">
        <w:rPr>
          <w:rFonts w:ascii="TimesNewRoman,Bold" w:eastAsiaTheme="minorHAnsi" w:hAnsi="TimesNewRoman,Bold" w:cs="TimesNewRoman,Bold"/>
          <w:lang w:val="en-US"/>
        </w:rPr>
        <w:t xml:space="preserve">BMI </w:t>
      </w:r>
      <w:r w:rsidR="00573D1A">
        <w:rPr>
          <w:rFonts w:ascii="TimesNewRoman,Bold" w:eastAsiaTheme="minorHAnsi" w:hAnsi="TimesNewRoman,Bold" w:cs="TimesNewRoman,Bold"/>
          <w:lang w:val="en-US"/>
        </w:rPr>
        <w:t xml:space="preserve">gains </w:t>
      </w:r>
      <w:r w:rsidRPr="008D5594">
        <w:rPr>
          <w:rFonts w:ascii="TimesNewRoman,Bold" w:eastAsiaTheme="minorHAnsi" w:hAnsi="TimesNewRoman,Bold" w:cs="TimesNewRoman,Bold"/>
          <w:lang w:val="en-US"/>
        </w:rPr>
        <w:t xml:space="preserve">ranged from 0.3 SD below 5 years </w:t>
      </w:r>
      <w:r w:rsidR="009401EB">
        <w:rPr>
          <w:rFonts w:ascii="TimesNewRoman,Bold" w:eastAsiaTheme="minorHAnsi" w:hAnsi="TimesNewRoman,Bold" w:cs="TimesNewRoman,Bold"/>
          <w:lang w:val="en-US"/>
        </w:rPr>
        <w:t xml:space="preserve">of </w:t>
      </w:r>
      <w:r w:rsidRPr="008D5594">
        <w:rPr>
          <w:rFonts w:ascii="TimesNewRoman,Bold" w:eastAsiaTheme="minorHAnsi" w:hAnsi="TimesNewRoman,Bold" w:cs="TimesNewRoman,Bold"/>
          <w:lang w:val="en-US"/>
        </w:rPr>
        <w:t>age (0.4 kg/m</w:t>
      </w:r>
      <w:r w:rsidRPr="00BA7537">
        <w:rPr>
          <w:rFonts w:ascii="TimesNewRoman,Bold" w:eastAsiaTheme="minorHAnsi" w:hAnsi="TimesNewRoman,Bold" w:cs="TimesNewRoman,Bold"/>
          <w:vertAlign w:val="superscript"/>
          <w:lang w:val="en-US"/>
        </w:rPr>
        <w:t>2</w:t>
      </w:r>
      <w:r w:rsidRPr="008D5594">
        <w:rPr>
          <w:rFonts w:ascii="TimesNewRoman,Bold" w:eastAsiaTheme="minorHAnsi" w:hAnsi="TimesNewRoman,Bold" w:cs="TimesNewRoman,Bold"/>
          <w:lang w:val="en-US"/>
        </w:rPr>
        <w:t>) to 1.3 SD (3 kg/m</w:t>
      </w:r>
      <w:r w:rsidRPr="00BA7537">
        <w:rPr>
          <w:rFonts w:ascii="TimesNewRoman,Bold" w:eastAsiaTheme="minorHAnsi" w:hAnsi="TimesNewRoman,Bold" w:cs="TimesNewRoman,Bold"/>
          <w:vertAlign w:val="superscript"/>
          <w:lang w:val="en-US"/>
        </w:rPr>
        <w:t>2</w:t>
      </w:r>
      <w:r w:rsidRPr="008D5594">
        <w:rPr>
          <w:rFonts w:ascii="TimesNewRoman,Bold" w:eastAsiaTheme="minorHAnsi" w:hAnsi="TimesNewRoman,Bold" w:cs="TimesNewRoman,Bold"/>
          <w:lang w:val="en-US"/>
        </w:rPr>
        <w:t>) at 10-12.5 years.</w:t>
      </w:r>
    </w:p>
    <w:p w14:paraId="0E613CE3" w14:textId="425FF0BF" w:rsidR="00F30A88" w:rsidRPr="00434268" w:rsidRDefault="00A3794F" w:rsidP="00434268">
      <w:pPr>
        <w:pStyle w:val="ListParagraph"/>
        <w:numPr>
          <w:ilvl w:val="0"/>
          <w:numId w:val="6"/>
        </w:numPr>
        <w:spacing w:after="200" w:line="480" w:lineRule="auto"/>
        <w:jc w:val="both"/>
        <w:rPr>
          <w:rFonts w:ascii="TimesNewRoman,Bold" w:eastAsiaTheme="minorHAnsi" w:hAnsi="TimesNewRoman,Bold" w:cs="TimesNewRoman,Bold"/>
          <w:lang w:val="en-US"/>
        </w:rPr>
      </w:pPr>
      <w:r>
        <w:rPr>
          <w:color w:val="201F1E"/>
          <w:shd w:val="clear" w:color="auto" w:fill="FFFFFF"/>
        </w:rPr>
        <w:t>A sustained improvement in overall living conditions</w:t>
      </w:r>
      <w:r w:rsidR="0040303B">
        <w:rPr>
          <w:color w:val="201F1E"/>
          <w:shd w:val="clear" w:color="auto" w:fill="FFFFFF"/>
        </w:rPr>
        <w:t xml:space="preserve"> </w:t>
      </w:r>
      <w:r>
        <w:rPr>
          <w:color w:val="201F1E"/>
          <w:shd w:val="clear" w:color="auto" w:fill="FFFFFF"/>
        </w:rPr>
        <w:t>may be all that is required to increase anthropometry in children and adolescents in a transitioning population</w:t>
      </w:r>
      <w:r w:rsidR="00F30A88">
        <w:rPr>
          <w:color w:val="201F1E"/>
          <w:shd w:val="clear" w:color="auto" w:fill="FFFFFF"/>
        </w:rPr>
        <w:t>.</w:t>
      </w:r>
    </w:p>
    <w:p w14:paraId="22CF6643" w14:textId="77777777" w:rsidR="00E50157" w:rsidRDefault="00E50157">
      <w:pPr>
        <w:spacing w:after="200" w:line="276" w:lineRule="auto"/>
        <w:rPr>
          <w:rFonts w:ascii="TimesNewRoman,Bold" w:eastAsiaTheme="minorHAnsi" w:hAnsi="TimesNewRoman,Bold" w:cs="TimesNewRoman,Bold"/>
          <w:b/>
          <w:bCs/>
          <w:lang w:val="en-US"/>
        </w:rPr>
      </w:pPr>
    </w:p>
    <w:p w14:paraId="225636C2" w14:textId="607F84FE" w:rsidR="00E50157" w:rsidRDefault="00E50157">
      <w:pPr>
        <w:spacing w:after="200" w:line="276" w:lineRule="auto"/>
        <w:rPr>
          <w:rFonts w:ascii="TimesNewRoman,Bold" w:eastAsiaTheme="minorHAnsi" w:hAnsi="TimesNewRoman,Bold" w:cs="TimesNewRoman,Bold"/>
          <w:b/>
          <w:bCs/>
          <w:lang w:val="en-US"/>
        </w:rPr>
      </w:pPr>
      <w:r>
        <w:rPr>
          <w:rFonts w:ascii="TimesNewRoman,Bold" w:eastAsiaTheme="minorHAnsi" w:hAnsi="TimesNewRoman,Bold" w:cs="TimesNewRoman,Bold"/>
          <w:b/>
          <w:bCs/>
          <w:lang w:val="en-US"/>
        </w:rPr>
        <w:br w:type="page"/>
      </w:r>
    </w:p>
    <w:p w14:paraId="49E7C2AF" w14:textId="3792B06D" w:rsidR="000C652C" w:rsidRPr="00A57AC1" w:rsidRDefault="00A57AC1" w:rsidP="00A57AC1">
      <w:pPr>
        <w:autoSpaceDE w:val="0"/>
        <w:autoSpaceDN w:val="0"/>
        <w:adjustRightInd w:val="0"/>
        <w:spacing w:line="480" w:lineRule="auto"/>
        <w:rPr>
          <w:b/>
          <w:smallCaps/>
        </w:rPr>
      </w:pPr>
      <w:bookmarkStart w:id="3" w:name="_Hlk53614450"/>
      <w:r w:rsidRPr="00A57AC1">
        <w:rPr>
          <w:rFonts w:ascii="TimesNewRoman,Bold" w:eastAsiaTheme="minorHAnsi" w:hAnsi="TimesNewRoman,Bold" w:cs="TimesNewRoman,Bold"/>
          <w:b/>
          <w:bCs/>
          <w:lang w:val="en-US"/>
        </w:rPr>
        <w:t xml:space="preserve">Intergenerational Change in </w:t>
      </w:r>
      <w:r w:rsidR="00D45122">
        <w:rPr>
          <w:rFonts w:ascii="TimesNewRoman,Bold" w:eastAsiaTheme="minorHAnsi" w:hAnsi="TimesNewRoman,Bold" w:cs="TimesNewRoman,Bold"/>
          <w:b/>
          <w:bCs/>
          <w:lang w:val="en-US"/>
        </w:rPr>
        <w:t xml:space="preserve">Anthropometry of </w:t>
      </w:r>
      <w:r w:rsidRPr="00A57AC1">
        <w:rPr>
          <w:rFonts w:ascii="TimesNewRoman,Bold" w:eastAsiaTheme="minorHAnsi" w:hAnsi="TimesNewRoman,Bold" w:cs="TimesNewRoman,Bold"/>
          <w:b/>
          <w:bCs/>
          <w:lang w:val="en-US"/>
        </w:rPr>
        <w:t>Children and Adolescents</w:t>
      </w:r>
      <w:r w:rsidR="00D45122">
        <w:rPr>
          <w:rFonts w:ascii="TimesNewRoman,Bold" w:eastAsiaTheme="minorHAnsi" w:hAnsi="TimesNewRoman,Bold" w:cs="TimesNewRoman,Bold"/>
          <w:b/>
          <w:bCs/>
          <w:lang w:val="en-US"/>
        </w:rPr>
        <w:t xml:space="preserve"> in the </w:t>
      </w:r>
      <w:r w:rsidRPr="00A57AC1">
        <w:rPr>
          <w:rFonts w:ascii="TimesNewRoman,Bold" w:eastAsiaTheme="minorHAnsi" w:hAnsi="TimesNewRoman,Bold" w:cs="TimesNewRoman,Bold"/>
          <w:b/>
          <w:bCs/>
          <w:lang w:val="en-US"/>
        </w:rPr>
        <w:t>New Delhi Birth Cohort</w:t>
      </w:r>
    </w:p>
    <w:bookmarkEnd w:id="3"/>
    <w:p w14:paraId="429BC5E2" w14:textId="77777777" w:rsidR="00A57AC1" w:rsidRDefault="00A57AC1" w:rsidP="000C652C">
      <w:pPr>
        <w:spacing w:line="480" w:lineRule="auto"/>
        <w:jc w:val="both"/>
      </w:pPr>
    </w:p>
    <w:p w14:paraId="74DF838F" w14:textId="03969341" w:rsidR="000C652C" w:rsidRPr="00A666B4" w:rsidRDefault="000C652C" w:rsidP="00CC46CD">
      <w:pPr>
        <w:spacing w:line="480" w:lineRule="auto"/>
        <w:jc w:val="both"/>
        <w:rPr>
          <w:b/>
          <w:bCs/>
        </w:rPr>
      </w:pPr>
      <w:r w:rsidRPr="00A666B4">
        <w:rPr>
          <w:b/>
          <w:bCs/>
        </w:rPr>
        <w:t>INTRODUCTION</w:t>
      </w:r>
    </w:p>
    <w:p w14:paraId="06829243" w14:textId="09DF1497" w:rsidR="0091301A" w:rsidRDefault="00B66802" w:rsidP="0091301A">
      <w:pPr>
        <w:spacing w:line="480" w:lineRule="auto"/>
        <w:jc w:val="both"/>
      </w:pPr>
      <w:r w:rsidRPr="00CC46CD">
        <w:t xml:space="preserve">India has achieved substantial economic growth in </w:t>
      </w:r>
      <w:r w:rsidR="00C6766A">
        <w:t xml:space="preserve">the past </w:t>
      </w:r>
      <w:r w:rsidRPr="00CC46CD">
        <w:t xml:space="preserve">few decades, but the level of childhood undernutrition and stunting </w:t>
      </w:r>
      <w:r w:rsidR="00D90D70">
        <w:t xml:space="preserve">still </w:t>
      </w:r>
      <w:r w:rsidRPr="00CC46CD">
        <w:t>remain</w:t>
      </w:r>
      <w:r w:rsidR="00E1573F">
        <w:t>s</w:t>
      </w:r>
      <w:r w:rsidRPr="00CC46CD">
        <w:t xml:space="preserve"> high.</w:t>
      </w:r>
      <w:r w:rsidR="0091301A">
        <w:t xml:space="preserve"> </w:t>
      </w:r>
      <w:r w:rsidR="0091301A" w:rsidRPr="00CC46CD">
        <w:t>In the nationally representative Comprehensive National Nutrition Survey (CNNS)</w:t>
      </w:r>
      <w:r w:rsidR="005B7EA1">
        <w:t xml:space="preserve"> carried out between 2016 and 2018</w:t>
      </w:r>
      <w:r w:rsidR="0091301A" w:rsidRPr="00CC46CD">
        <w:t xml:space="preserve"> </w:t>
      </w:r>
      <w:r w:rsidR="005B7EA1">
        <w:t>in</w:t>
      </w:r>
      <w:r w:rsidR="005B7EA1" w:rsidRPr="00CC46CD">
        <w:t xml:space="preserve"> </w:t>
      </w:r>
      <w:r w:rsidR="0091301A" w:rsidRPr="00CC46CD">
        <w:t xml:space="preserve">30 states of India, 35% of children aged 0-59 months, and 22% of school-age (5-9 years) children </w:t>
      </w:r>
      <w:r w:rsidR="00B5315D">
        <w:t>were stunted</w:t>
      </w:r>
      <w:r w:rsidR="0091301A" w:rsidRPr="00CC46CD">
        <w:t xml:space="preserve"> (height-for-age &lt; </w:t>
      </w:r>
      <w:r w:rsidR="0091301A" w:rsidRPr="00CC46CD">
        <w:sym w:font="Symbol" w:char="F02D"/>
      </w:r>
      <w:r w:rsidR="00590884">
        <w:t>2</w:t>
      </w:r>
      <w:r w:rsidR="0091301A" w:rsidRPr="00CC46CD">
        <w:t xml:space="preserve"> SD</w:t>
      </w:r>
      <w:r w:rsidR="0091301A">
        <w:t xml:space="preserve"> of W</w:t>
      </w:r>
      <w:r w:rsidR="002D36C3">
        <w:t xml:space="preserve">orld </w:t>
      </w:r>
      <w:r w:rsidR="0091301A">
        <w:t>H</w:t>
      </w:r>
      <w:r w:rsidR="002D36C3">
        <w:t xml:space="preserve">ealth </w:t>
      </w:r>
      <w:r w:rsidR="0091301A">
        <w:t>O</w:t>
      </w:r>
      <w:r w:rsidR="002D36C3">
        <w:t>rgani</w:t>
      </w:r>
      <w:r w:rsidR="002A12F7">
        <w:t>s</w:t>
      </w:r>
      <w:r w:rsidR="002D36C3">
        <w:t>ation (WHO)</w:t>
      </w:r>
      <w:r w:rsidR="0091301A">
        <w:t xml:space="preserve"> reference</w:t>
      </w:r>
      <w:r w:rsidR="0091301A" w:rsidRPr="00CC46CD">
        <w:t>).</w:t>
      </w:r>
      <w:r w:rsidR="00590884">
        <w:rPr>
          <w:vertAlign w:val="superscript"/>
        </w:rPr>
        <w:t>1</w:t>
      </w:r>
      <w:r w:rsidR="0091301A" w:rsidRPr="00CC46CD">
        <w:t xml:space="preserve">  </w:t>
      </w:r>
      <w:r w:rsidR="0091301A" w:rsidRPr="0091301A">
        <w:t xml:space="preserve"> </w:t>
      </w:r>
      <w:r w:rsidR="00590884">
        <w:t xml:space="preserve">The corresponding figures for underweight (weight-for-age &lt; </w:t>
      </w:r>
      <w:r w:rsidR="00590884" w:rsidRPr="00CC46CD">
        <w:sym w:font="Symbol" w:char="F02D"/>
      </w:r>
      <w:r w:rsidR="00590884">
        <w:t>2</w:t>
      </w:r>
      <w:r w:rsidR="00590884" w:rsidRPr="00CC46CD">
        <w:t xml:space="preserve"> SD</w:t>
      </w:r>
      <w:r w:rsidR="00590884">
        <w:t xml:space="preserve"> of WHO reference) were 33% and 10%, respectively. </w:t>
      </w:r>
      <w:bookmarkStart w:id="4" w:name="_Hlk60770055"/>
      <w:r w:rsidR="0091301A" w:rsidRPr="00272B66">
        <w:t>A low weight-for-height</w:t>
      </w:r>
      <w:r w:rsidR="00795F2B" w:rsidRPr="001662BA">
        <w:t xml:space="preserve"> </w:t>
      </w:r>
      <w:r w:rsidR="0091301A" w:rsidRPr="00272B66">
        <w:t xml:space="preserve">is </w:t>
      </w:r>
      <w:r w:rsidR="00B85F1F" w:rsidRPr="00272B66">
        <w:t xml:space="preserve">often </w:t>
      </w:r>
      <w:r w:rsidR="0091301A" w:rsidRPr="00272B66">
        <w:t xml:space="preserve">used to </w:t>
      </w:r>
      <w:r w:rsidR="00B85F1F" w:rsidRPr="00272B66">
        <w:t xml:space="preserve">estimate </w:t>
      </w:r>
      <w:r w:rsidR="00B42E14">
        <w:t xml:space="preserve">the </w:t>
      </w:r>
      <w:r w:rsidR="00B85F1F" w:rsidRPr="00272B66">
        <w:t xml:space="preserve">burden of </w:t>
      </w:r>
      <w:r w:rsidR="0091301A" w:rsidRPr="00272B66">
        <w:t xml:space="preserve">acute undernutrition in populations, for example, severe acute malnutrition (weight-for-height below </w:t>
      </w:r>
      <w:r w:rsidR="00590884" w:rsidRPr="00272B66">
        <w:sym w:font="Symbol" w:char="F02D"/>
      </w:r>
      <w:r w:rsidR="0091301A" w:rsidRPr="00272B66">
        <w:t xml:space="preserve">3 SD of WHO reference), which necessitates </w:t>
      </w:r>
      <w:r w:rsidR="00B85F1F" w:rsidRPr="001662BA">
        <w:t>therapeutic feeding and monitoring</w:t>
      </w:r>
      <w:r w:rsidR="0091301A" w:rsidRPr="00272B66">
        <w:t>.</w:t>
      </w:r>
      <w:bookmarkEnd w:id="4"/>
      <w:r w:rsidR="00D90D70">
        <w:t xml:space="preserve"> </w:t>
      </w:r>
      <w:r w:rsidR="00657C92">
        <w:t xml:space="preserve">As per CNNS data, 17% of Indian children 0-59 months of age </w:t>
      </w:r>
      <w:r w:rsidR="00B5315D">
        <w:t>were wasted</w:t>
      </w:r>
      <w:r w:rsidR="00657C92">
        <w:t xml:space="preserve"> (weight-for-height </w:t>
      </w:r>
      <w:r w:rsidR="00400407">
        <w:t xml:space="preserve">below </w:t>
      </w:r>
      <w:r w:rsidR="00657C92" w:rsidRPr="00CC46CD">
        <w:sym w:font="Symbol" w:char="F02D"/>
      </w:r>
      <w:r w:rsidR="00657C92">
        <w:t>2</w:t>
      </w:r>
      <w:r w:rsidR="00657C92" w:rsidRPr="00CC46CD">
        <w:t xml:space="preserve"> SD</w:t>
      </w:r>
      <w:r w:rsidR="00657C92">
        <w:t xml:space="preserve"> of WHO reference) while 23% of school-age children had low (</w:t>
      </w:r>
      <w:r w:rsidR="00400407">
        <w:t xml:space="preserve">below </w:t>
      </w:r>
      <w:r w:rsidR="00657C92" w:rsidRPr="00CC46CD">
        <w:sym w:font="Symbol" w:char="F02D"/>
      </w:r>
      <w:r w:rsidR="00657C92">
        <w:t>2</w:t>
      </w:r>
      <w:r w:rsidR="00657C92" w:rsidRPr="00CC46CD">
        <w:t xml:space="preserve"> SD</w:t>
      </w:r>
      <w:r w:rsidR="00657C92">
        <w:t xml:space="preserve"> of WHO reference) </w:t>
      </w:r>
      <w:r w:rsidR="004B6D72" w:rsidRPr="00272B66">
        <w:t>B</w:t>
      </w:r>
      <w:r w:rsidR="00657C92" w:rsidRPr="00272B66">
        <w:t>ody</w:t>
      </w:r>
      <w:r w:rsidR="004B6D72" w:rsidRPr="00272B66">
        <w:t>-M</w:t>
      </w:r>
      <w:r w:rsidR="00657C92" w:rsidRPr="00272B66">
        <w:t>ass</w:t>
      </w:r>
      <w:r w:rsidR="004B6D72" w:rsidRPr="00272B66">
        <w:t>-I</w:t>
      </w:r>
      <w:r w:rsidR="00657C92" w:rsidRPr="00272B66">
        <w:t>ndex</w:t>
      </w:r>
      <w:r w:rsidR="00657C92">
        <w:t xml:space="preserve"> (BMI) for age.</w:t>
      </w:r>
      <w:r w:rsidR="00657C92" w:rsidRPr="00657C92">
        <w:rPr>
          <w:vertAlign w:val="superscript"/>
        </w:rPr>
        <w:t>1</w:t>
      </w:r>
      <w:r w:rsidR="00657C92">
        <w:t xml:space="preserve"> </w:t>
      </w:r>
      <w:r w:rsidR="00D90D70">
        <w:t>Linear growth faltering</w:t>
      </w:r>
      <w:r w:rsidR="00A4147F">
        <w:t xml:space="preserve"> is not only associated with higher under-5 mortality,</w:t>
      </w:r>
      <w:r w:rsidR="00A4147F" w:rsidRPr="001662BA">
        <w:rPr>
          <w:vertAlign w:val="superscript"/>
        </w:rPr>
        <w:t>2</w:t>
      </w:r>
      <w:r w:rsidR="00D90D70">
        <w:t xml:space="preserve"> </w:t>
      </w:r>
      <w:r w:rsidR="00A4147F">
        <w:t xml:space="preserve">but also </w:t>
      </w:r>
      <w:r w:rsidR="00F73DF3" w:rsidRPr="00CC46CD">
        <w:t xml:space="preserve">has long-term </w:t>
      </w:r>
      <w:r w:rsidR="00D90D70">
        <w:t xml:space="preserve">associations with </w:t>
      </w:r>
      <w:r w:rsidR="00F73DF3" w:rsidRPr="00CC46CD">
        <w:t>poor</w:t>
      </w:r>
      <w:r w:rsidR="00D90D70">
        <w:t>er</w:t>
      </w:r>
      <w:r w:rsidR="00F73DF3" w:rsidRPr="00CC46CD">
        <w:t xml:space="preserve"> learning and earning potential</w:t>
      </w:r>
      <w:r w:rsidR="00A4147F">
        <w:t>, particularly in first two years of life</w:t>
      </w:r>
      <w:r w:rsidR="00475910" w:rsidRPr="00CC46CD">
        <w:t>.</w:t>
      </w:r>
      <w:r w:rsidR="00A4147F">
        <w:rPr>
          <w:vertAlign w:val="superscript"/>
        </w:rPr>
        <w:t>3,4</w:t>
      </w:r>
      <w:r w:rsidR="00475910" w:rsidRPr="00CC46CD">
        <w:t xml:space="preserve"> </w:t>
      </w:r>
    </w:p>
    <w:p w14:paraId="4DE46369" w14:textId="1D58418F" w:rsidR="000A1C6E" w:rsidRPr="00CC46CD" w:rsidRDefault="00156044" w:rsidP="00A666B4">
      <w:pPr>
        <w:spacing w:line="480" w:lineRule="auto"/>
        <w:ind w:firstLine="720"/>
        <w:jc w:val="both"/>
      </w:pPr>
      <w:r>
        <w:t>P</w:t>
      </w:r>
      <w:r w:rsidRPr="00CC46CD">
        <w:t xml:space="preserve">eriodic national surveys, over </w:t>
      </w:r>
      <w:r>
        <w:t xml:space="preserve">the </w:t>
      </w:r>
      <w:r w:rsidRPr="00CC46CD">
        <w:t>last two decades</w:t>
      </w:r>
      <w:r>
        <w:t xml:space="preserve">, suggest a </w:t>
      </w:r>
      <w:r w:rsidR="0091301A">
        <w:t xml:space="preserve">relatively </w:t>
      </w:r>
      <w:r w:rsidR="000A1C6E" w:rsidRPr="00CC46CD">
        <w:t>slow decline in stunting among under-five children</w:t>
      </w:r>
      <w:r w:rsidR="0091301A">
        <w:t xml:space="preserve"> in India</w:t>
      </w:r>
      <w:r w:rsidR="000A1C6E" w:rsidRPr="00CC46CD">
        <w:t>.</w:t>
      </w:r>
      <w:r w:rsidR="00B66EBD">
        <w:rPr>
          <w:vertAlign w:val="superscript"/>
        </w:rPr>
        <w:t>1,</w:t>
      </w:r>
      <w:r w:rsidR="00335FEC">
        <w:rPr>
          <w:vertAlign w:val="superscript"/>
        </w:rPr>
        <w:t>5,</w:t>
      </w:r>
      <w:r w:rsidR="00B936DA">
        <w:rPr>
          <w:vertAlign w:val="superscript"/>
        </w:rPr>
        <w:t>6</w:t>
      </w:r>
      <w:r w:rsidR="000A1C6E" w:rsidRPr="00CC46CD">
        <w:t xml:space="preserve"> </w:t>
      </w:r>
      <w:r w:rsidR="004F6F30" w:rsidRPr="00CC46CD">
        <w:t xml:space="preserve"> </w:t>
      </w:r>
      <w:r w:rsidR="00702BF6" w:rsidRPr="00CC46CD">
        <w:t xml:space="preserve">Cross-sectional surveys from Europe and North America had documented </w:t>
      </w:r>
      <w:r w:rsidR="00394625">
        <w:t xml:space="preserve">a </w:t>
      </w:r>
      <w:r w:rsidR="00702BF6" w:rsidRPr="00CC46CD">
        <w:t xml:space="preserve">secular increase in height and weight of children and adolescents in </w:t>
      </w:r>
      <w:r w:rsidR="00400407">
        <w:t xml:space="preserve">the </w:t>
      </w:r>
      <w:r w:rsidR="00702BF6" w:rsidRPr="00CC46CD">
        <w:t>1900s but the</w:t>
      </w:r>
      <w:r w:rsidR="00394625">
        <w:t>se</w:t>
      </w:r>
      <w:r w:rsidR="00702BF6" w:rsidRPr="00CC46CD">
        <w:t xml:space="preserve"> </w:t>
      </w:r>
      <w:r w:rsidR="005B48DA" w:rsidRPr="00CC46CD">
        <w:t xml:space="preserve">trends had flattened in </w:t>
      </w:r>
      <w:r w:rsidR="00863451">
        <w:t xml:space="preserve">the past </w:t>
      </w:r>
      <w:r w:rsidR="005B48DA" w:rsidRPr="00CC46CD">
        <w:t>few decades.</w:t>
      </w:r>
      <w:r w:rsidR="00CD1129" w:rsidRPr="00434268">
        <w:rPr>
          <w:vertAlign w:val="superscript"/>
        </w:rPr>
        <w:t>7-9</w:t>
      </w:r>
      <w:r w:rsidR="005B48DA" w:rsidRPr="00CC46CD">
        <w:t xml:space="preserve"> On the other hand, </w:t>
      </w:r>
      <w:r w:rsidR="00B936DA">
        <w:t>some</w:t>
      </w:r>
      <w:r w:rsidR="00B936DA" w:rsidRPr="00CC46CD">
        <w:t xml:space="preserve"> </w:t>
      </w:r>
      <w:r w:rsidR="005B48DA" w:rsidRPr="00CC46CD">
        <w:t xml:space="preserve">African countries </w:t>
      </w:r>
      <w:r w:rsidR="00B936DA">
        <w:t>as well as deprived populations in upper-income countries showed no or only a marginal</w:t>
      </w:r>
      <w:r w:rsidR="005B48DA" w:rsidRPr="00CC46CD">
        <w:t xml:space="preserve"> positive secular trend in growth of children and adolescents.</w:t>
      </w:r>
      <w:r w:rsidR="00CD1129">
        <w:rPr>
          <w:vertAlign w:val="superscript"/>
        </w:rPr>
        <w:t>10-13</w:t>
      </w:r>
      <w:r w:rsidR="00B936DA">
        <w:t xml:space="preserve"> </w:t>
      </w:r>
      <w:r w:rsidR="001B4BDB" w:rsidRPr="00CC46CD">
        <w:t xml:space="preserve">Experience suggests that several generations may be </w:t>
      </w:r>
      <w:r w:rsidR="00202E84">
        <w:t>needed to mitigate the</w:t>
      </w:r>
      <w:r w:rsidR="001B4BDB" w:rsidRPr="00CC46CD">
        <w:t xml:space="preserve"> effects of undernutrition</w:t>
      </w:r>
      <w:r w:rsidR="00E53F8E">
        <w:t xml:space="preserve"> on populations</w:t>
      </w:r>
      <w:r w:rsidR="00202E84">
        <w:t xml:space="preserve">, </w:t>
      </w:r>
      <w:r w:rsidR="00863451">
        <w:t xml:space="preserve">particularly </w:t>
      </w:r>
      <w:r w:rsidR="00E53F8E">
        <w:t xml:space="preserve">during </w:t>
      </w:r>
      <w:r w:rsidR="00202E84">
        <w:t>early childhood</w:t>
      </w:r>
      <w:r w:rsidR="001B4BDB" w:rsidRPr="00CC46CD">
        <w:t>.</w:t>
      </w:r>
      <w:r w:rsidR="00202E84" w:rsidRPr="00434268">
        <w:rPr>
          <w:vertAlign w:val="superscript"/>
        </w:rPr>
        <w:t>14</w:t>
      </w:r>
      <w:r w:rsidR="001B4BDB" w:rsidRPr="00CC46CD">
        <w:t xml:space="preserve"> Also, large-scale rural-urban migration has the propensity to </w:t>
      </w:r>
      <w:r w:rsidR="00863451">
        <w:t xml:space="preserve">initially </w:t>
      </w:r>
      <w:r w:rsidR="001B4BDB" w:rsidRPr="00CC46CD">
        <w:t>dilute the improvements, especially among the middle-income population of urban locales</w:t>
      </w:r>
      <w:r w:rsidR="00E53F8E">
        <w:t xml:space="preserve"> </w:t>
      </w:r>
      <w:r w:rsidR="00863451">
        <w:t xml:space="preserve">since </w:t>
      </w:r>
      <w:r w:rsidR="00E53F8E">
        <w:t>rural</w:t>
      </w:r>
      <w:r w:rsidR="001C30D4">
        <w:t>-born p</w:t>
      </w:r>
      <w:r w:rsidR="00E53F8E">
        <w:t xml:space="preserve">opulations are likely to be  </w:t>
      </w:r>
      <w:r w:rsidR="001C30D4">
        <w:t>benefited less by the socio</w:t>
      </w:r>
      <w:r w:rsidR="003178D4">
        <w:t>-</w:t>
      </w:r>
      <w:r w:rsidR="001C30D4">
        <w:t xml:space="preserve">economic </w:t>
      </w:r>
      <w:r w:rsidR="00863451">
        <w:t>transition</w:t>
      </w:r>
      <w:r w:rsidR="001C30D4">
        <w:t>.</w:t>
      </w:r>
      <w:r w:rsidR="001C30D4" w:rsidRPr="00434268">
        <w:rPr>
          <w:vertAlign w:val="superscript"/>
        </w:rPr>
        <w:t>15,16</w:t>
      </w:r>
      <w:r w:rsidR="001C30D4">
        <w:t xml:space="preserve"> </w:t>
      </w:r>
      <w:r w:rsidR="001C30D4" w:rsidRPr="00272B66">
        <w:t>Thus, r</w:t>
      </w:r>
      <w:r w:rsidR="00C34642" w:rsidRPr="00272B66">
        <w:t>epeated c</w:t>
      </w:r>
      <w:r w:rsidR="00F2555F" w:rsidRPr="00272B66">
        <w:t>ross-sectional surveys</w:t>
      </w:r>
      <w:r w:rsidR="00403E3F" w:rsidRPr="00272B66">
        <w:t xml:space="preserve"> may</w:t>
      </w:r>
      <w:r w:rsidR="00F2555F" w:rsidRPr="00272B66">
        <w:t xml:space="preserve"> not </w:t>
      </w:r>
      <w:r w:rsidR="00C34642" w:rsidRPr="00272B66">
        <w:t xml:space="preserve">generally </w:t>
      </w:r>
      <w:r w:rsidR="00F2555F" w:rsidRPr="00272B66">
        <w:t xml:space="preserve">provide </w:t>
      </w:r>
      <w:r w:rsidR="00400407" w:rsidRPr="00272B66">
        <w:t xml:space="preserve">the most </w:t>
      </w:r>
      <w:r w:rsidR="001B4BDB" w:rsidRPr="00272B66">
        <w:t xml:space="preserve">robust evidence of secular change </w:t>
      </w:r>
      <w:r w:rsidR="00C34642" w:rsidRPr="00272B66">
        <w:t xml:space="preserve">in anthropometry </w:t>
      </w:r>
      <w:r w:rsidR="001B4BDB" w:rsidRPr="00272B66">
        <w:t>and its magnitude</w:t>
      </w:r>
      <w:r w:rsidR="000C4E06" w:rsidRPr="00272B66">
        <w:t xml:space="preserve"> due to change in </w:t>
      </w:r>
      <w:r w:rsidR="00B42E14">
        <w:t xml:space="preserve">the </w:t>
      </w:r>
      <w:r w:rsidR="000C4E06" w:rsidRPr="00272B66">
        <w:t>underlying source population</w:t>
      </w:r>
      <w:r w:rsidR="001B4BDB" w:rsidRPr="00272B66">
        <w:t>.</w:t>
      </w:r>
      <w:r w:rsidR="001B4BDB" w:rsidRPr="00CC46CD">
        <w:t xml:space="preserve"> </w:t>
      </w:r>
    </w:p>
    <w:p w14:paraId="125CEA46" w14:textId="7E2E48A4" w:rsidR="000C652C" w:rsidRPr="00CC46CD" w:rsidRDefault="001B4BDB" w:rsidP="00434268">
      <w:pPr>
        <w:spacing w:line="480" w:lineRule="auto"/>
        <w:ind w:firstLine="720"/>
        <w:jc w:val="both"/>
      </w:pPr>
      <w:r w:rsidRPr="00CC46CD">
        <w:t xml:space="preserve">A </w:t>
      </w:r>
      <w:r w:rsidR="00190A55">
        <w:t xml:space="preserve">better </w:t>
      </w:r>
      <w:r w:rsidRPr="00CC46CD">
        <w:t xml:space="preserve">indication of </w:t>
      </w:r>
      <w:r w:rsidR="00190A55">
        <w:t xml:space="preserve">anthropometric </w:t>
      </w:r>
      <w:r w:rsidRPr="00CC46CD">
        <w:t>secular trend</w:t>
      </w:r>
      <w:r w:rsidR="00400407">
        <w:t>s</w:t>
      </w:r>
      <w:r w:rsidRPr="00CC46CD">
        <w:t xml:space="preserve"> </w:t>
      </w:r>
      <w:r w:rsidR="00190A55">
        <w:t xml:space="preserve">can </w:t>
      </w:r>
      <w:r w:rsidRPr="00CC46CD">
        <w:t xml:space="preserve">emerge from </w:t>
      </w:r>
      <w:r w:rsidR="00190A55">
        <w:t xml:space="preserve">intergenerational changes </w:t>
      </w:r>
      <w:r w:rsidRPr="00CC46CD">
        <w:t xml:space="preserve">within the same family. </w:t>
      </w:r>
      <w:r w:rsidR="00E813CE" w:rsidRPr="00CC46CD">
        <w:t xml:space="preserve">Such data are relevant </w:t>
      </w:r>
      <w:r w:rsidR="00877B69">
        <w:t xml:space="preserve">for </w:t>
      </w:r>
      <w:r w:rsidR="00E813CE" w:rsidRPr="00CC46CD">
        <w:t>formulat</w:t>
      </w:r>
      <w:r w:rsidR="00877B69">
        <w:t>ing</w:t>
      </w:r>
      <w:r w:rsidR="00E813CE" w:rsidRPr="00CC46CD">
        <w:t xml:space="preserve"> realistic anthropometric goals when </w:t>
      </w:r>
      <w:r w:rsidR="00877B69">
        <w:t xml:space="preserve">designing </w:t>
      </w:r>
      <w:r w:rsidR="00E813CE" w:rsidRPr="00CC46CD">
        <w:t xml:space="preserve">nutritional interventions, and also to </w:t>
      </w:r>
      <w:r w:rsidR="00227AB6" w:rsidRPr="00CC46CD">
        <w:t>recognize</w:t>
      </w:r>
      <w:r w:rsidR="00E813CE" w:rsidRPr="00CC46CD">
        <w:t xml:space="preserve"> any unwanted trends such as overweight and obesity among those undergoing </w:t>
      </w:r>
      <w:r w:rsidR="00877B69">
        <w:t>rapid</w:t>
      </w:r>
      <w:r w:rsidR="00877B69" w:rsidRPr="00CC46CD">
        <w:t xml:space="preserve"> </w:t>
      </w:r>
      <w:r w:rsidR="00E813CE" w:rsidRPr="00CC46CD">
        <w:t xml:space="preserve">nutritional transition. </w:t>
      </w:r>
      <w:r w:rsidR="004A1E37">
        <w:t>B</w:t>
      </w:r>
      <w:r w:rsidR="004A1E37" w:rsidRPr="004A1E37">
        <w:t>oth birth weigh</w:t>
      </w:r>
      <w:r w:rsidR="004A1E37">
        <w:t>t</w:t>
      </w:r>
      <w:r w:rsidR="004A1E37" w:rsidRPr="004A1E37">
        <w:t xml:space="preserve"> and adult height are consistently </w:t>
      </w:r>
      <w:r w:rsidR="00110320">
        <w:t>increasing</w:t>
      </w:r>
      <w:r w:rsidR="00110320" w:rsidRPr="004A1E37">
        <w:t xml:space="preserve"> </w:t>
      </w:r>
      <w:r w:rsidR="004A1E37" w:rsidRPr="004A1E37">
        <w:t xml:space="preserve">as seen </w:t>
      </w:r>
      <w:r w:rsidR="00400407">
        <w:t xml:space="preserve">from a </w:t>
      </w:r>
      <w:r w:rsidR="004A1E37">
        <w:t>few</w:t>
      </w:r>
      <w:r w:rsidR="004A1E37" w:rsidRPr="004A1E37">
        <w:t xml:space="preserve"> intergenerational studies</w:t>
      </w:r>
      <w:r w:rsidR="004A1E37">
        <w:t xml:space="preserve"> in European and American populations.</w:t>
      </w:r>
      <w:r w:rsidR="004A1E37" w:rsidRPr="00434268">
        <w:rPr>
          <w:vertAlign w:val="superscript"/>
        </w:rPr>
        <w:t>17</w:t>
      </w:r>
      <w:r w:rsidRPr="00CC46CD">
        <w:t xml:space="preserve"> </w:t>
      </w:r>
      <w:r w:rsidR="00863451">
        <w:t>D</w:t>
      </w:r>
      <w:r w:rsidR="00E813CE" w:rsidRPr="00CC46CD">
        <w:t xml:space="preserve">ata from </w:t>
      </w:r>
      <w:r w:rsidR="00400407">
        <w:t xml:space="preserve">a </w:t>
      </w:r>
      <w:r w:rsidR="00E813CE" w:rsidRPr="00CC46CD">
        <w:t xml:space="preserve">British cohort showed </w:t>
      </w:r>
      <w:r w:rsidR="006C7D3F">
        <w:t xml:space="preserve">an </w:t>
      </w:r>
      <w:r w:rsidR="00E813CE" w:rsidRPr="00CC46CD">
        <w:t xml:space="preserve">increase of about 1 cm </w:t>
      </w:r>
      <w:r w:rsidR="00863451">
        <w:t xml:space="preserve">in </w:t>
      </w:r>
      <w:r w:rsidR="00E813CE" w:rsidRPr="00CC46CD">
        <w:t xml:space="preserve">height </w:t>
      </w:r>
      <w:r w:rsidR="00863451">
        <w:t xml:space="preserve">among </w:t>
      </w:r>
      <w:r w:rsidR="00E813CE" w:rsidRPr="00CC46CD">
        <w:t xml:space="preserve">offspring at 7 years of age in comparison to their parents’ height at </w:t>
      </w:r>
      <w:r w:rsidR="00863451">
        <w:t xml:space="preserve">broadly </w:t>
      </w:r>
      <w:r w:rsidR="006C7D3F">
        <w:t xml:space="preserve">comparable </w:t>
      </w:r>
      <w:r w:rsidR="00E813CE" w:rsidRPr="00CC46CD">
        <w:t>age</w:t>
      </w:r>
      <w:r w:rsidR="006C7D3F">
        <w:t>s</w:t>
      </w:r>
      <w:r w:rsidR="00E813CE" w:rsidRPr="00CC46CD">
        <w:t>.</w:t>
      </w:r>
      <w:r w:rsidR="00FC5E16" w:rsidRPr="00434268">
        <w:rPr>
          <w:vertAlign w:val="superscript"/>
        </w:rPr>
        <w:t>18</w:t>
      </w:r>
      <w:r w:rsidR="00E813CE" w:rsidRPr="00CC46CD">
        <w:t xml:space="preserve"> </w:t>
      </w:r>
      <w:bookmarkStart w:id="5" w:name="_Hlk60754536"/>
      <w:r w:rsidR="00E813CE" w:rsidRPr="00CC46CD">
        <w:t>BMI also showed an increasing trend in two generations</w:t>
      </w:r>
      <w:r w:rsidR="002C1DF7">
        <w:t xml:space="preserve"> (</w:t>
      </w:r>
      <w:r w:rsidR="00863451">
        <w:t>i</w:t>
      </w:r>
      <w:r w:rsidR="002C1DF7">
        <w:t>ncrease of 0.16 SD for boys and 0.25 SD for girls)</w:t>
      </w:r>
      <w:r w:rsidR="00E813CE" w:rsidRPr="00CC46CD">
        <w:t>,</w:t>
      </w:r>
      <w:r w:rsidR="002C1DF7" w:rsidRPr="00434268">
        <w:rPr>
          <w:vertAlign w:val="superscript"/>
        </w:rPr>
        <w:t>19</w:t>
      </w:r>
      <w:r w:rsidR="00E813CE" w:rsidRPr="00CC46CD">
        <w:t xml:space="preserve"> with </w:t>
      </w:r>
      <w:r w:rsidR="00C26569" w:rsidRPr="00C26569">
        <w:t>families living in social housing and in households with more crowding having a higher risk of overweight and obesity in the next generation</w:t>
      </w:r>
      <w:r w:rsidR="001511E8" w:rsidRPr="00CC46CD">
        <w:t>.</w:t>
      </w:r>
      <w:r w:rsidR="00FC5E16" w:rsidRPr="00434268">
        <w:rPr>
          <w:vertAlign w:val="superscript"/>
        </w:rPr>
        <w:t>20</w:t>
      </w:r>
      <w:bookmarkEnd w:id="5"/>
      <w:r w:rsidR="001511E8" w:rsidRPr="00CC46CD">
        <w:t xml:space="preserve"> </w:t>
      </w:r>
      <w:r w:rsidR="0059010D" w:rsidRPr="00CC46CD">
        <w:t xml:space="preserve">From </w:t>
      </w:r>
      <w:r w:rsidR="001511E8" w:rsidRPr="00CC46CD">
        <w:t>low- and middle-income (LMIC) settings</w:t>
      </w:r>
      <w:r w:rsidR="0059010D" w:rsidRPr="00CC46CD">
        <w:t xml:space="preserve">, we earlier reported </w:t>
      </w:r>
      <w:r w:rsidR="00A327E7">
        <w:t xml:space="preserve">preliminary </w:t>
      </w:r>
      <w:r w:rsidR="0059010D" w:rsidRPr="00CC46CD">
        <w:t xml:space="preserve">findings from </w:t>
      </w:r>
      <w:r w:rsidR="00A327E7">
        <w:t xml:space="preserve">the </w:t>
      </w:r>
      <w:r w:rsidR="0059010D" w:rsidRPr="00CC46CD">
        <w:t xml:space="preserve">New Delhi Birth Cohort (NDBC), which suggested that </w:t>
      </w:r>
      <w:bookmarkStart w:id="6" w:name="_Hlk60755719"/>
      <w:r w:rsidR="0059010D" w:rsidRPr="00CC46CD">
        <w:t>children</w:t>
      </w:r>
      <w:r w:rsidR="00466DC9">
        <w:t xml:space="preserve"> throughout 0</w:t>
      </w:r>
      <w:r w:rsidR="0059010D" w:rsidRPr="00CC46CD">
        <w:t xml:space="preserve">-10 years </w:t>
      </w:r>
      <w:r w:rsidR="00466DC9">
        <w:t xml:space="preserve">of age </w:t>
      </w:r>
      <w:r w:rsidR="0059010D" w:rsidRPr="00CC46CD">
        <w:t xml:space="preserve">were considerably taller and heavier than their parents at similar ages, while only those aged 5-10 years </w:t>
      </w:r>
      <w:r w:rsidR="00C64CA0">
        <w:t xml:space="preserve">had </w:t>
      </w:r>
      <w:r w:rsidR="00B167CE">
        <w:t xml:space="preserve">a </w:t>
      </w:r>
      <w:r w:rsidR="0059010D" w:rsidRPr="00CC46CD">
        <w:t>higher BMI than their parents</w:t>
      </w:r>
      <w:bookmarkEnd w:id="6"/>
      <w:r w:rsidR="0059010D" w:rsidRPr="00CC46CD">
        <w:t>.</w:t>
      </w:r>
      <w:r w:rsidR="00D2288C" w:rsidRPr="00434268">
        <w:rPr>
          <w:vertAlign w:val="superscript"/>
        </w:rPr>
        <w:t>21</w:t>
      </w:r>
      <w:r w:rsidR="0059010D" w:rsidRPr="00CC46CD">
        <w:t xml:space="preserve"> </w:t>
      </w:r>
      <w:r w:rsidR="0040534A">
        <w:t xml:space="preserve">However, there is </w:t>
      </w:r>
      <w:r w:rsidR="00B03207">
        <w:t xml:space="preserve">scant </w:t>
      </w:r>
      <w:r w:rsidR="0059010D" w:rsidRPr="00CC46CD">
        <w:t>data</w:t>
      </w:r>
      <w:r w:rsidR="00110320">
        <w:t>, which can be used to evaluate</w:t>
      </w:r>
      <w:r w:rsidR="001C37D3">
        <w:t xml:space="preserve"> patterns of such intergenerational change in anthropometry </w:t>
      </w:r>
      <w:r w:rsidR="00A327E7">
        <w:t>for the entire age span from birth to adolescence</w:t>
      </w:r>
      <w:r w:rsidR="0040534A">
        <w:t>.</w:t>
      </w:r>
      <w:r w:rsidR="00A327E7">
        <w:t xml:space="preserve"> </w:t>
      </w:r>
      <w:r w:rsidR="0059010D" w:rsidRPr="00CC46CD">
        <w:t xml:space="preserve"> </w:t>
      </w:r>
      <w:r w:rsidR="00F07CA6">
        <w:t>T</w:t>
      </w:r>
      <w:r w:rsidR="0059010D" w:rsidRPr="00CC46CD">
        <w:t>his communication</w:t>
      </w:r>
      <w:r w:rsidR="00F07CA6">
        <w:t xml:space="preserve"> attempts to fill this void</w:t>
      </w:r>
      <w:r w:rsidR="00FD7B83">
        <w:t>,</w:t>
      </w:r>
      <w:r w:rsidR="00F07CA6">
        <w:t xml:space="preserve"> and also evaluate the </w:t>
      </w:r>
      <w:r w:rsidR="000D6D26" w:rsidRPr="00272B66">
        <w:t xml:space="preserve">association </w:t>
      </w:r>
      <w:r w:rsidR="00F07CA6" w:rsidRPr="00272B66">
        <w:t xml:space="preserve">of </w:t>
      </w:r>
      <w:r w:rsidR="0059010D" w:rsidRPr="00272B66">
        <w:t>intergenerational changes in height and BMI</w:t>
      </w:r>
      <w:r w:rsidR="000D6D26" w:rsidRPr="00272B66">
        <w:t xml:space="preserve"> with transition in socio-economic status (SES)</w:t>
      </w:r>
      <w:r w:rsidR="0059010D" w:rsidRPr="00272B66">
        <w:t>.</w:t>
      </w:r>
    </w:p>
    <w:p w14:paraId="4C870282" w14:textId="727803F9" w:rsidR="000C652C" w:rsidRPr="00CC46CD" w:rsidRDefault="000C652C" w:rsidP="00CC46CD">
      <w:pPr>
        <w:spacing w:line="480" w:lineRule="auto"/>
        <w:jc w:val="both"/>
      </w:pPr>
    </w:p>
    <w:p w14:paraId="2B31B68E" w14:textId="77777777" w:rsidR="000C652C" w:rsidRPr="00CC46CD" w:rsidRDefault="000C652C" w:rsidP="00CC46CD">
      <w:pPr>
        <w:spacing w:line="480" w:lineRule="auto"/>
        <w:rPr>
          <w:b/>
          <w:smallCaps/>
        </w:rPr>
      </w:pPr>
      <w:r w:rsidRPr="00CC46CD">
        <w:rPr>
          <w:b/>
          <w:smallCaps/>
        </w:rPr>
        <w:t>Methods</w:t>
      </w:r>
    </w:p>
    <w:p w14:paraId="280EEC99" w14:textId="5B1F019F" w:rsidR="00A938B6" w:rsidRPr="00CC46CD" w:rsidRDefault="00A938B6" w:rsidP="00CC46CD">
      <w:pPr>
        <w:spacing w:line="480" w:lineRule="auto"/>
        <w:jc w:val="both"/>
        <w:rPr>
          <w:i/>
          <w:iCs/>
        </w:rPr>
      </w:pPr>
      <w:r w:rsidRPr="00CC46CD">
        <w:rPr>
          <w:i/>
          <w:iCs/>
        </w:rPr>
        <w:t>Study sample and data collection</w:t>
      </w:r>
    </w:p>
    <w:p w14:paraId="15AFADFB" w14:textId="3770159A" w:rsidR="00E7752F" w:rsidRPr="001662BA" w:rsidRDefault="00C12BDA" w:rsidP="00E7752F">
      <w:pPr>
        <w:spacing w:line="480" w:lineRule="auto"/>
        <w:jc w:val="both"/>
        <w:rPr>
          <w:vertAlign w:val="superscript"/>
        </w:rPr>
      </w:pPr>
      <w:r w:rsidRPr="00CC46CD">
        <w:t xml:space="preserve">The New Delhi Birth Cohort (NDBC) </w:t>
      </w:r>
      <w:r w:rsidR="00D90518">
        <w:t xml:space="preserve">comprised </w:t>
      </w:r>
      <w:r w:rsidRPr="00CC46CD">
        <w:t xml:space="preserve">8181 </w:t>
      </w:r>
      <w:r w:rsidR="00861EAC">
        <w:t>(8</w:t>
      </w:r>
      <w:r w:rsidR="008F60C0">
        <w:t>0</w:t>
      </w:r>
      <w:r w:rsidR="00861EAC">
        <w:t xml:space="preserve">30 singletons and 151 twins) </w:t>
      </w:r>
      <w:r w:rsidRPr="00CC46CD">
        <w:t>live births (F1 generation) from 9169 pregnancies in 20,755 married women recruited over a 3-year period between 1969 and 1972 from a population of 119,799 living in a defined area of 12 km</w:t>
      </w:r>
      <w:r w:rsidRPr="00CC46CD">
        <w:rPr>
          <w:vertAlign w:val="superscript"/>
        </w:rPr>
        <w:t>2</w:t>
      </w:r>
      <w:r w:rsidRPr="00CC46CD">
        <w:t xml:space="preserve"> in South Delhi, India.</w:t>
      </w:r>
      <w:r w:rsidR="00D2288C" w:rsidRPr="00434268">
        <w:rPr>
          <w:vertAlign w:val="superscript"/>
        </w:rPr>
        <w:t>22</w:t>
      </w:r>
      <w:r w:rsidR="004F0F82">
        <w:rPr>
          <w:vertAlign w:val="superscript"/>
        </w:rPr>
        <w:t>,23</w:t>
      </w:r>
      <w:r w:rsidRPr="00CC46CD">
        <w:t xml:space="preserve"> The cohort was followed-up through home visits by trained personnel, from </w:t>
      </w:r>
      <w:r w:rsidR="00172C71">
        <w:t xml:space="preserve">the </w:t>
      </w:r>
      <w:r w:rsidRPr="00CC46CD">
        <w:t xml:space="preserve">antenatal period by collecting data </w:t>
      </w:r>
      <w:r w:rsidR="009C0C4C" w:rsidRPr="00CC46CD">
        <w:t xml:space="preserve">on the </w:t>
      </w:r>
      <w:r w:rsidRPr="00CC46CD">
        <w:t xml:space="preserve">parental (F0 generation) and family factors, including schooling, occupation and </w:t>
      </w:r>
      <w:r w:rsidRPr="00272B66">
        <w:t>socio</w:t>
      </w:r>
      <w:r w:rsidR="003178D4" w:rsidRPr="00272B66">
        <w:t>-</w:t>
      </w:r>
      <w:r w:rsidRPr="00272B66">
        <w:t xml:space="preserve">economic characteristics. </w:t>
      </w:r>
      <w:r w:rsidR="009C0C4C" w:rsidRPr="00272B66">
        <w:t xml:space="preserve"> </w:t>
      </w:r>
      <w:r w:rsidRPr="00272B66">
        <w:t xml:space="preserve">The weight and </w:t>
      </w:r>
      <w:r w:rsidR="009C0C4C" w:rsidRPr="00272B66">
        <w:t xml:space="preserve">length of the infants </w:t>
      </w:r>
      <w:r w:rsidRPr="00272B66">
        <w:t xml:space="preserve">were recorded </w:t>
      </w:r>
      <w:r w:rsidR="009C0C4C" w:rsidRPr="00272B66">
        <w:t>within 72 hours of birth, at the ages of 3, 6, 9 and 12 months (</w:t>
      </w:r>
      <w:r w:rsidR="009C0C4C" w:rsidRPr="00272B66">
        <w:sym w:font="Symbol" w:char="F0B1"/>
      </w:r>
      <w:r w:rsidR="009C0C4C" w:rsidRPr="00272B66">
        <w:t xml:space="preserve"> 7 days) and every 6 months (</w:t>
      </w:r>
      <w:r w:rsidR="009C0C4C" w:rsidRPr="00272B66">
        <w:sym w:font="Symbol" w:char="F0B1"/>
      </w:r>
      <w:r w:rsidR="009C0C4C" w:rsidRPr="00272B66">
        <w:t xml:space="preserve"> 15 days) until 14-21 years using standardiz</w:t>
      </w:r>
      <w:r w:rsidR="003C5733" w:rsidRPr="00272B66">
        <w:t>ed techniques</w:t>
      </w:r>
      <w:r w:rsidR="009C0C4C" w:rsidRPr="00272B66">
        <w:t>.</w:t>
      </w:r>
      <w:r w:rsidR="00EE5D40" w:rsidRPr="00272B66">
        <w:t xml:space="preserve"> </w:t>
      </w:r>
      <w:r w:rsidR="00E7752F" w:rsidRPr="00272B66">
        <w:t>At the time of recruitment, 59.9 percent of families had an income above 50 rupees per month (national average, 28.4). Only 14.9 percent of parents were illiterate (national average, 66.3). Nevertheless, 43.0 percent of families lived in only one room.</w:t>
      </w:r>
      <w:r w:rsidR="003C590B">
        <w:rPr>
          <w:vertAlign w:val="superscript"/>
        </w:rPr>
        <w:t>23</w:t>
      </w:r>
    </w:p>
    <w:p w14:paraId="1AA22674" w14:textId="61F9869E" w:rsidR="001E380C" w:rsidRPr="00CC46CD" w:rsidRDefault="00EE5D40" w:rsidP="001662BA">
      <w:pPr>
        <w:spacing w:line="480" w:lineRule="auto"/>
        <w:ind w:firstLine="720"/>
        <w:jc w:val="both"/>
      </w:pPr>
      <w:r w:rsidRPr="00CC46CD">
        <w:t xml:space="preserve">Between 1998 to 2002 (age 26-30 years), </w:t>
      </w:r>
      <w:r>
        <w:t>2584</w:t>
      </w:r>
      <w:r w:rsidRPr="00CC46CD">
        <w:t xml:space="preserve"> </w:t>
      </w:r>
      <w:r w:rsidR="00BB3925">
        <w:t xml:space="preserve">(31.6%) </w:t>
      </w:r>
      <w:r w:rsidRPr="00CC46CD">
        <w:t xml:space="preserve">participants (F1 generation) of this cohort were traced again, </w:t>
      </w:r>
      <w:r>
        <w:t xml:space="preserve">out of which 1583 </w:t>
      </w:r>
      <w:r w:rsidR="00BB3925">
        <w:t>(</w:t>
      </w:r>
      <w:r w:rsidR="009B6970">
        <w:t>19.3%</w:t>
      </w:r>
      <w:r w:rsidR="00BB3925">
        <w:t xml:space="preserve">) </w:t>
      </w:r>
      <w:r>
        <w:t xml:space="preserve">consented to participate. Finally, 1526 </w:t>
      </w:r>
      <w:r w:rsidR="009B6970">
        <w:t xml:space="preserve">(18.7%) </w:t>
      </w:r>
      <w:r>
        <w:t>were</w:t>
      </w:r>
      <w:r w:rsidRPr="00CC46CD">
        <w:t xml:space="preserve"> followed-up for anthropometry and cardio-metabolic risk factors</w:t>
      </w:r>
      <w:r>
        <w:t xml:space="preserve"> after excluding 57 </w:t>
      </w:r>
      <w:r w:rsidRPr="003D2943">
        <w:t>(24 were pregnant, 2 withdrew, and 31 were unreliably linked to earlier data)</w:t>
      </w:r>
      <w:r w:rsidR="003C486E" w:rsidRPr="003D2943">
        <w:t>.</w:t>
      </w:r>
      <w:r w:rsidR="00D2288C" w:rsidRPr="00434268">
        <w:rPr>
          <w:vertAlign w:val="superscript"/>
        </w:rPr>
        <w:t>23</w:t>
      </w:r>
      <w:r w:rsidR="00EB7E7E" w:rsidRPr="00CC46CD">
        <w:t xml:space="preserve"> </w:t>
      </w:r>
      <w:r w:rsidR="0028339B" w:rsidRPr="0028339B">
        <w:t>In comparison with the original cohort, this cohort had more males (7% higher), higher maternal literacy (6% higher), higher (by 32 g) mean birth weight and more mean length at birth (by 2 mm). The height, weight and BMI in childhood and adolescence were about 0.1 SD lower than in the original cohort.</w:t>
      </w:r>
      <w:r w:rsidR="0028339B" w:rsidRPr="001662BA">
        <w:rPr>
          <w:vertAlign w:val="superscript"/>
        </w:rPr>
        <w:t>23</w:t>
      </w:r>
    </w:p>
    <w:p w14:paraId="3B61DB4D" w14:textId="3EA9F642" w:rsidR="009C0C4C" w:rsidRPr="00CC46CD" w:rsidRDefault="003C486E" w:rsidP="00434268">
      <w:pPr>
        <w:spacing w:line="480" w:lineRule="auto"/>
        <w:ind w:firstLine="720"/>
        <w:jc w:val="both"/>
      </w:pPr>
      <w:r w:rsidRPr="00CC46CD">
        <w:t>Subsequently, s</w:t>
      </w:r>
      <w:r w:rsidR="003D7474" w:rsidRPr="00CC46CD">
        <w:t xml:space="preserve">ubsets of these 1526 </w:t>
      </w:r>
      <w:r w:rsidRPr="00CC46CD">
        <w:t>participants</w:t>
      </w:r>
      <w:r w:rsidR="003D7474" w:rsidRPr="00CC46CD">
        <w:t xml:space="preserve"> </w:t>
      </w:r>
      <w:r w:rsidR="00392F81">
        <w:t xml:space="preserve">could be traced </w:t>
      </w:r>
      <w:r w:rsidR="00392F81" w:rsidRPr="00272B66">
        <w:t xml:space="preserve">and </w:t>
      </w:r>
      <w:r w:rsidR="00E91F3A" w:rsidRPr="00272B66">
        <w:t xml:space="preserve">consented for </w:t>
      </w:r>
      <w:r w:rsidR="003D7474" w:rsidRPr="00272B66">
        <w:t>follow</w:t>
      </w:r>
      <w:r w:rsidR="00E91F3A" w:rsidRPr="00272B66">
        <w:t>-</w:t>
      </w:r>
      <w:r w:rsidR="003D7474" w:rsidRPr="00272B66">
        <w:t xml:space="preserve">up at </w:t>
      </w:r>
      <w:r w:rsidR="00A66D39" w:rsidRPr="00272B66">
        <w:t xml:space="preserve">ages </w:t>
      </w:r>
      <w:r w:rsidR="00486EAE" w:rsidRPr="00272B66">
        <w:t>33-39, 36-42 and 42-46 years</w:t>
      </w:r>
      <w:r w:rsidR="009C0C4C" w:rsidRPr="00272B66">
        <w:t xml:space="preserve">. </w:t>
      </w:r>
      <w:r w:rsidR="00997FB8" w:rsidRPr="00272B66">
        <w:t>During these assessments, their (F1 generation) s</w:t>
      </w:r>
      <w:r w:rsidR="009C0C4C" w:rsidRPr="00272B66">
        <w:t>ocio-</w:t>
      </w:r>
      <w:r w:rsidR="003178D4" w:rsidRPr="00272B66">
        <w:t>economic</w:t>
      </w:r>
      <w:r w:rsidR="009C0C4C" w:rsidRPr="00CC46CD">
        <w:t xml:space="preserve"> profile </w:t>
      </w:r>
      <w:r w:rsidR="00997FB8" w:rsidRPr="00CC46CD">
        <w:t>(e</w:t>
      </w:r>
      <w:r w:rsidR="009C0C4C" w:rsidRPr="00CC46CD">
        <w:t xml:space="preserve">ducation and occupation, occupation of spouse, type of housing, material possessions, family size, </w:t>
      </w:r>
      <w:r w:rsidR="00997FB8" w:rsidRPr="00CC46CD">
        <w:t xml:space="preserve">water and sanitation practices) was recorded. </w:t>
      </w:r>
      <w:r w:rsidR="009C0C4C" w:rsidRPr="00CC46CD">
        <w:t>Simultaneously, their children (F2 generation)</w:t>
      </w:r>
      <w:r w:rsidR="00223645" w:rsidRPr="00CC46CD">
        <w:t xml:space="preserve"> of ages 0-19 years</w:t>
      </w:r>
      <w:r w:rsidR="009C0C4C" w:rsidRPr="00CC46CD">
        <w:t xml:space="preserve"> were invited to attend the clinics for anthropometry. </w:t>
      </w:r>
      <w:r w:rsidR="003E7DA8" w:rsidRPr="00CC46CD">
        <w:t>I</w:t>
      </w:r>
      <w:r w:rsidR="009C0C4C" w:rsidRPr="00CC46CD">
        <w:t xml:space="preserve">nformed consent from parents (F1) and assent from children </w:t>
      </w:r>
      <w:r w:rsidR="003E7DA8" w:rsidRPr="00CC46CD">
        <w:t>&gt;</w:t>
      </w:r>
      <w:r w:rsidR="009C0C4C" w:rsidRPr="00CC46CD">
        <w:t>6 years of age</w:t>
      </w:r>
      <w:r w:rsidR="003E7DA8" w:rsidRPr="00CC46CD">
        <w:t xml:space="preserve"> were obtained at the time of these assessments. T</w:t>
      </w:r>
      <w:r w:rsidR="009C0C4C" w:rsidRPr="00CC46CD">
        <w:t xml:space="preserve">he height </w:t>
      </w:r>
      <w:r w:rsidR="001E380C" w:rsidRPr="00CC46CD">
        <w:t xml:space="preserve">(length below 2 years of age) </w:t>
      </w:r>
      <w:r w:rsidR="009C0C4C" w:rsidRPr="00CC46CD">
        <w:t>and weight of the F2 generation were recorded using standard</w:t>
      </w:r>
      <w:r w:rsidR="009E20D3" w:rsidRPr="00CC46CD">
        <w:t xml:space="preserve"> techniques</w:t>
      </w:r>
      <w:r w:rsidR="009C0C4C" w:rsidRPr="00CC46CD">
        <w:t>.</w:t>
      </w:r>
      <w:r w:rsidR="00026154" w:rsidRPr="00434268">
        <w:rPr>
          <w:vertAlign w:val="superscript"/>
        </w:rPr>
        <w:t>24</w:t>
      </w:r>
      <w:r w:rsidR="009C0C4C" w:rsidRPr="00CC46CD">
        <w:t xml:space="preserve"> Recumbent length in children below 2 years of age was measured using an infantometer, and height in children </w:t>
      </w:r>
      <w:r w:rsidR="009C0C4C" w:rsidRPr="00CC46CD">
        <w:sym w:font="Symbol" w:char="F0B3"/>
      </w:r>
      <w:r w:rsidR="009C0C4C" w:rsidRPr="00CC46CD">
        <w:t xml:space="preserve">2 years of age using a portable stadiometer to the nearest 0.1 cm. Weight was measured using calibrated digital weighing scales with a sensitivity of 0.1 Kg. </w:t>
      </w:r>
    </w:p>
    <w:p w14:paraId="690D9460" w14:textId="77777777" w:rsidR="00A938B6" w:rsidRPr="00CC46CD" w:rsidRDefault="00A938B6" w:rsidP="00CC46CD">
      <w:pPr>
        <w:spacing w:line="480" w:lineRule="auto"/>
        <w:jc w:val="both"/>
        <w:rPr>
          <w:i/>
        </w:rPr>
      </w:pPr>
    </w:p>
    <w:p w14:paraId="709C9337" w14:textId="147265DC" w:rsidR="00A938B6" w:rsidRPr="00CC46CD" w:rsidRDefault="009C0C4C" w:rsidP="00CC46CD">
      <w:pPr>
        <w:spacing w:line="480" w:lineRule="auto"/>
        <w:jc w:val="both"/>
      </w:pPr>
      <w:r w:rsidRPr="00CC46CD">
        <w:rPr>
          <w:i/>
        </w:rPr>
        <w:t xml:space="preserve">Statistical </w:t>
      </w:r>
      <w:r w:rsidR="00A938B6" w:rsidRPr="00CC46CD">
        <w:rPr>
          <w:i/>
        </w:rPr>
        <w:t>methods</w:t>
      </w:r>
      <w:r w:rsidR="00C83E1F" w:rsidRPr="00CC46CD">
        <w:t xml:space="preserve"> </w:t>
      </w:r>
    </w:p>
    <w:p w14:paraId="3426F848" w14:textId="0B088D0A" w:rsidR="009C0C4C" w:rsidRPr="00CC46CD" w:rsidRDefault="00F2762D" w:rsidP="00CC46CD">
      <w:pPr>
        <w:spacing w:line="480" w:lineRule="auto"/>
        <w:jc w:val="both"/>
      </w:pPr>
      <w:r w:rsidRPr="00272B66">
        <w:rPr>
          <w:w w:val="105"/>
        </w:rPr>
        <w:t>BMI</w:t>
      </w:r>
      <w:r w:rsidRPr="00CC46CD">
        <w:rPr>
          <w:w w:val="105"/>
        </w:rPr>
        <w:t xml:space="preserve"> was calculated as weight in kilograms divided by height in meters squared. Anthropometric parameters for both F1 and F2 generations </w:t>
      </w:r>
      <w:r w:rsidRPr="00CC46CD">
        <w:t>were converted to WHO length/height-for-age and BMI-for-age Z-scores at the date of measurement, using an SPSS macro for age-groups 0-5 years</w:t>
      </w:r>
      <w:r w:rsidR="00026154">
        <w:t xml:space="preserve"> </w:t>
      </w:r>
      <w:r w:rsidRPr="00CC46CD">
        <w:t>and 5-19 years.</w:t>
      </w:r>
      <w:r w:rsidR="00026154" w:rsidRPr="00434268">
        <w:rPr>
          <w:vertAlign w:val="superscript"/>
        </w:rPr>
        <w:t>25,26</w:t>
      </w:r>
      <w:r w:rsidR="00C03BBC" w:rsidRPr="00CC46CD">
        <w:t xml:space="preserve"> Simultaneously, internal cohort Z-scores of the population were calculated by modelling the longitudinal height, weight and BMI measurements of the F1 generation into the growth charts using </w:t>
      </w:r>
      <w:r w:rsidR="00172C71">
        <w:t xml:space="preserve">the </w:t>
      </w:r>
      <w:r w:rsidR="00781749" w:rsidRPr="00CC46CD">
        <w:t>Lambda-Mu-Sigma (</w:t>
      </w:r>
      <w:r w:rsidR="00C03BBC" w:rsidRPr="00CC46CD">
        <w:t>LMS</w:t>
      </w:r>
      <w:r w:rsidR="00781749" w:rsidRPr="00CC46CD">
        <w:t>)</w:t>
      </w:r>
      <w:r w:rsidR="00C03BBC" w:rsidRPr="00CC46CD">
        <w:t xml:space="preserve"> method</w:t>
      </w:r>
      <w:r w:rsidR="00D90518">
        <w:t>.</w:t>
      </w:r>
      <w:r w:rsidR="00026154" w:rsidRPr="00434268">
        <w:rPr>
          <w:vertAlign w:val="superscript"/>
        </w:rPr>
        <w:t>27</w:t>
      </w:r>
      <w:r w:rsidR="00FF0D94">
        <w:rPr>
          <w:vertAlign w:val="superscript"/>
        </w:rPr>
        <w:t>,28</w:t>
      </w:r>
      <w:r w:rsidR="00026154">
        <w:t xml:space="preserve"> </w:t>
      </w:r>
      <w:r w:rsidR="00D90518">
        <w:t>These</w:t>
      </w:r>
      <w:r w:rsidR="00781749" w:rsidRPr="00CC46CD">
        <w:t xml:space="preserve"> were then used to compute age- and sex-specific Z-scores for F2 children at the date of measurement.</w:t>
      </w:r>
      <w:r w:rsidR="00C03BBC" w:rsidRPr="00CC46CD">
        <w:t xml:space="preserve"> </w:t>
      </w:r>
      <w:r w:rsidR="009C0C4C" w:rsidRPr="00CC46CD">
        <w:t>The intergenerational change in anthropometry</w:t>
      </w:r>
      <w:r w:rsidR="00C03BBC" w:rsidRPr="00CC46CD">
        <w:t xml:space="preserve"> (F2-F1)</w:t>
      </w:r>
      <w:r w:rsidR="009C0C4C" w:rsidRPr="00CC46CD">
        <w:t xml:space="preserve"> was computed using </w:t>
      </w:r>
      <w:r w:rsidR="00C03BBC" w:rsidRPr="00CC46CD">
        <w:t>both these</w:t>
      </w:r>
      <w:r w:rsidR="009C0C4C" w:rsidRPr="00CC46CD">
        <w:t xml:space="preserve"> types of Z-scores</w:t>
      </w:r>
      <w:r w:rsidR="00781749" w:rsidRPr="00CC46CD">
        <w:t xml:space="preserve">. </w:t>
      </w:r>
      <w:r w:rsidR="009C0C4C" w:rsidRPr="00CC46CD">
        <w:t xml:space="preserve">To compare intergenerational anthropometry at similar ages, the F1 Z-score was interpolated at the exact age of the F2 measurement, using neighbouring F1 measurements. The interpolation was acceptable if the F1 observation was within </w:t>
      </w:r>
      <w:r w:rsidR="00535F65" w:rsidRPr="00272B66">
        <w:t>(+/-)</w:t>
      </w:r>
      <w:r w:rsidR="00535F65">
        <w:t xml:space="preserve"> </w:t>
      </w:r>
      <w:r w:rsidR="009C0C4C" w:rsidRPr="00CC46CD">
        <w:t xml:space="preserve">6 months for ages up to 1 year; within 1 year for ages 1 to 2 years; within 1.5 years for ages 2 to 3 years; and within 2 years thereafter. To estimate the comparison in absolute units, the interpolated F1 Z-score at the exact date of F2 measurement was back-transformed using the L, M and S values for the </w:t>
      </w:r>
      <w:r w:rsidR="00D90518">
        <w:t xml:space="preserve">internal </w:t>
      </w:r>
      <w:r w:rsidR="009C0C4C" w:rsidRPr="00CC46CD">
        <w:t>cohort Z-scores.</w:t>
      </w:r>
      <w:r w:rsidR="00FF0D94" w:rsidRPr="00434268">
        <w:rPr>
          <w:vertAlign w:val="superscript"/>
        </w:rPr>
        <w:t>29</w:t>
      </w:r>
    </w:p>
    <w:p w14:paraId="560FBDCB" w14:textId="0553F109" w:rsidR="009C0C4C" w:rsidRPr="00CC46CD" w:rsidRDefault="009C0C4C" w:rsidP="00434268">
      <w:pPr>
        <w:spacing w:line="480" w:lineRule="auto"/>
        <w:ind w:firstLine="720"/>
        <w:jc w:val="both"/>
      </w:pPr>
      <w:r w:rsidRPr="00CC46CD">
        <w:t xml:space="preserve">This intergenerational model had a </w:t>
      </w:r>
      <w:r w:rsidR="0089548B" w:rsidRPr="00CC46CD">
        <w:t>4</w:t>
      </w:r>
      <w:r w:rsidRPr="00CC46CD">
        <w:t xml:space="preserve">-level data structure comprising the F0 generation having one or more </w:t>
      </w:r>
      <w:r w:rsidR="0089548B" w:rsidRPr="00CC46CD">
        <w:t>F1 children (F1-F1 siblings),</w:t>
      </w:r>
      <w:r w:rsidRPr="00CC46CD">
        <w:t xml:space="preserve"> the F1 generation having one or more F2 children (F2-F2 siblings)</w:t>
      </w:r>
      <w:r w:rsidR="0089548B" w:rsidRPr="00CC46CD">
        <w:t xml:space="preserve"> and </w:t>
      </w:r>
      <w:r w:rsidR="00741BF2" w:rsidRPr="00CC46CD">
        <w:t xml:space="preserve">repeated measurement of </w:t>
      </w:r>
      <w:r w:rsidR="00296172" w:rsidRPr="00CC46CD">
        <w:t xml:space="preserve">same </w:t>
      </w:r>
      <w:r w:rsidR="00741BF2" w:rsidRPr="00CC46CD">
        <w:t>F2 children</w:t>
      </w:r>
      <w:r w:rsidR="00DF0E1F" w:rsidRPr="00CC46CD">
        <w:t xml:space="preserve"> over different </w:t>
      </w:r>
      <w:r w:rsidR="00D90518">
        <w:t>time periods</w:t>
      </w:r>
      <w:r w:rsidRPr="00CC46CD">
        <w:t>. Thus, a mixed model</w:t>
      </w:r>
      <w:r w:rsidR="00D257A0" w:rsidRPr="00CC46CD">
        <w:t xml:space="preserve"> </w:t>
      </w:r>
      <w:r w:rsidRPr="00CC46CD">
        <w:t>approach was used to allow f</w:t>
      </w:r>
      <w:r w:rsidR="00741BF2" w:rsidRPr="00CC46CD">
        <w:t>or this structure.</w:t>
      </w:r>
      <w:r w:rsidR="00FF0D94" w:rsidRPr="00434268">
        <w:rPr>
          <w:vertAlign w:val="superscript"/>
        </w:rPr>
        <w:t>30</w:t>
      </w:r>
      <w:r w:rsidRPr="00CC46CD">
        <w:t> </w:t>
      </w:r>
      <w:r w:rsidR="00847F90" w:rsidRPr="00CC46CD">
        <w:t>These multilevel</w:t>
      </w:r>
      <w:r w:rsidRPr="00CC46CD">
        <w:t xml:space="preserve"> models </w:t>
      </w:r>
      <w:r w:rsidR="00356D5E" w:rsidRPr="00CC46CD">
        <w:t>allow</w:t>
      </w:r>
      <w:r w:rsidR="00847F90" w:rsidRPr="00CC46CD">
        <w:t>ed</w:t>
      </w:r>
      <w:r w:rsidR="00356D5E" w:rsidRPr="00CC46CD">
        <w:t xml:space="preserve"> for variation among the F2-F2 siblings and F2 repeated measurement</w:t>
      </w:r>
      <w:r w:rsidR="00CB2495" w:rsidRPr="00CC46CD">
        <w:t>, but there were</w:t>
      </w:r>
      <w:r w:rsidRPr="00CC46CD">
        <w:t xml:space="preserve"> few </w:t>
      </w:r>
      <w:r w:rsidR="00356D5E" w:rsidRPr="00CC46CD">
        <w:t xml:space="preserve">F1 </w:t>
      </w:r>
      <w:r w:rsidR="00410232" w:rsidRPr="00CC46CD">
        <w:t xml:space="preserve">(46 pairs) </w:t>
      </w:r>
      <w:r w:rsidRPr="00CC46CD">
        <w:t>sibships to disturb the intergenerational effect size estimates and their standard errors; so subsequently we ignored this variance component.</w:t>
      </w:r>
      <w:r w:rsidR="00EA2F02" w:rsidRPr="00EA2F02">
        <w:t xml:space="preserve"> The statistical test </w:t>
      </w:r>
      <w:r w:rsidR="00EA2F02">
        <w:t>for intergenerational change in anthropometry uses</w:t>
      </w:r>
      <w:r w:rsidR="00EA2F02" w:rsidRPr="00EA2F02">
        <w:t xml:space="preserve"> the multilevel regression model estimate of the intercept and its 95% confidence interval.  </w:t>
      </w:r>
      <w:r w:rsidR="00C947D9" w:rsidRPr="001662BA">
        <w:t>This corresponds to the fact that the 1-sample t-test is equivalent to regression analysis of the intercept in the model y = a + error.</w:t>
      </w:r>
      <w:r w:rsidR="00CB2FD0">
        <w:rPr>
          <w:rFonts w:ascii="Calibri" w:hAnsi="Calibri" w:cs="Calibri"/>
        </w:rPr>
        <w:t xml:space="preserve"> </w:t>
      </w:r>
      <w:r w:rsidR="00CB2FD0">
        <w:t>Other variables included in the model were centred.</w:t>
      </w:r>
    </w:p>
    <w:p w14:paraId="036F3A3E" w14:textId="7004AA71" w:rsidR="00397295" w:rsidRPr="00CC46CD" w:rsidRDefault="009C0C4C" w:rsidP="00434268">
      <w:pPr>
        <w:spacing w:line="480" w:lineRule="auto"/>
        <w:ind w:firstLine="720"/>
        <w:jc w:val="both"/>
      </w:pPr>
      <w:r w:rsidRPr="00CC46CD">
        <w:t>The change was qu</w:t>
      </w:r>
      <w:r w:rsidR="00B66C4C" w:rsidRPr="00CC46CD">
        <w:t>antified in five</w:t>
      </w:r>
      <w:r w:rsidRPr="00CC46CD">
        <w:t xml:space="preserve"> age groups: 0-5</w:t>
      </w:r>
      <w:r w:rsidR="00B66C4C" w:rsidRPr="00CC46CD">
        <w:t>, 5-7.5, 7.5-10, 10-12.5</w:t>
      </w:r>
      <w:r w:rsidR="00D257A0" w:rsidRPr="00CC46CD">
        <w:t xml:space="preserve"> </w:t>
      </w:r>
      <w:r w:rsidR="00B66C4C" w:rsidRPr="00CC46CD">
        <w:t>and &gt;12.5</w:t>
      </w:r>
      <w:r w:rsidRPr="00CC46CD">
        <w:t xml:space="preserve"> years, adjusting for all combinations of the sex of the child and parent. </w:t>
      </w:r>
      <w:r w:rsidR="004579FD" w:rsidRPr="00272B66">
        <w:t xml:space="preserve">We chose these age groups to have roughly similar, yet substantial numbers, and to have similar, interpretable widths. </w:t>
      </w:r>
      <w:r w:rsidRPr="00272B66">
        <w:t xml:space="preserve">This intergenerational change was further </w:t>
      </w:r>
      <w:r w:rsidR="00D90518" w:rsidRPr="00272B66">
        <w:t xml:space="preserve">evaluated </w:t>
      </w:r>
      <w:r w:rsidRPr="00272B66">
        <w:t xml:space="preserve">for </w:t>
      </w:r>
      <w:r w:rsidR="008D2C83" w:rsidRPr="00272B66">
        <w:t xml:space="preserve">APC (Age, </w:t>
      </w:r>
      <w:r w:rsidR="00D90518" w:rsidRPr="00272B66">
        <w:t>P</w:t>
      </w:r>
      <w:r w:rsidR="008D2C83" w:rsidRPr="00272B66">
        <w:t xml:space="preserve">eriod and </w:t>
      </w:r>
      <w:r w:rsidR="00D90518" w:rsidRPr="00272B66">
        <w:t>C</w:t>
      </w:r>
      <w:r w:rsidR="008D2C83" w:rsidRPr="00272B66">
        <w:t>ohort) effect</w:t>
      </w:r>
      <w:r w:rsidR="004F5399" w:rsidRPr="00272B66">
        <w:t>s</w:t>
      </w:r>
      <w:r w:rsidR="008D2C83" w:rsidRPr="00272B66">
        <w:t xml:space="preserve"> and </w:t>
      </w:r>
      <w:r w:rsidRPr="00272B66">
        <w:t>socio-</w:t>
      </w:r>
      <w:r w:rsidR="003178D4" w:rsidRPr="00272B66">
        <w:t>economic</w:t>
      </w:r>
      <w:r w:rsidR="0019452B" w:rsidRPr="00272B66">
        <w:t xml:space="preserve"> characteristics</w:t>
      </w:r>
      <w:r w:rsidR="00C879C0" w:rsidRPr="00272B66">
        <w:t xml:space="preserve"> recorded both at F1 birth and at F2 measurement.</w:t>
      </w:r>
      <w:r w:rsidR="0019452B" w:rsidRPr="00272B66">
        <w:t xml:space="preserve"> </w:t>
      </w:r>
      <w:r w:rsidR="00C879C0" w:rsidRPr="00272B66">
        <w:t>Characteristics used at F1 birth were</w:t>
      </w:r>
      <w:r w:rsidR="004219B7" w:rsidRPr="00272B66">
        <w:t xml:space="preserve"> small pox </w:t>
      </w:r>
      <w:r w:rsidR="00C879C0" w:rsidRPr="00272B66">
        <w:t>and</w:t>
      </w:r>
      <w:r w:rsidR="004219B7" w:rsidRPr="00272B66">
        <w:t xml:space="preserve"> BCG vaccination, delivery at </w:t>
      </w:r>
      <w:r w:rsidR="00C879C0" w:rsidRPr="00272B66">
        <w:t xml:space="preserve">a </w:t>
      </w:r>
      <w:r w:rsidR="004219B7" w:rsidRPr="00272B66">
        <w:t>healthcare facility, maternal (F0) schooling, paternal (F0) occupation, family income, crowding, type of family, type of housing, type of toilet, water supply</w:t>
      </w:r>
      <w:r w:rsidR="00C879C0" w:rsidRPr="00272B66">
        <w:t>,</w:t>
      </w:r>
      <w:r w:rsidR="004219B7" w:rsidRPr="00272B66">
        <w:t xml:space="preserve"> and facilities for sanitation and water supply</w:t>
      </w:r>
      <w:r w:rsidR="00C879C0" w:rsidRPr="00272B66">
        <w:t>. At F2 measurement, the</w:t>
      </w:r>
      <w:r w:rsidR="004579FD" w:rsidRPr="00272B66">
        <w:t>se</w:t>
      </w:r>
      <w:r w:rsidR="00C879C0">
        <w:t xml:space="preserve"> were</w:t>
      </w:r>
      <w:r w:rsidR="004219B7" w:rsidRPr="004219B7">
        <w:t xml:space="preserve"> education of the F1 parent, material possession</w:t>
      </w:r>
      <w:r w:rsidR="00D12BE0">
        <w:t>s</w:t>
      </w:r>
      <w:r w:rsidR="004219B7" w:rsidRPr="004219B7">
        <w:t>, crowding</w:t>
      </w:r>
      <w:r w:rsidR="00C879C0">
        <w:t xml:space="preserve">, </w:t>
      </w:r>
      <w:r w:rsidR="004219B7" w:rsidRPr="004219B7">
        <w:t>paternal and maternal occupation, type of toilet, general and drinking water supply facilities</w:t>
      </w:r>
      <w:r w:rsidR="00C879C0">
        <w:t>,</w:t>
      </w:r>
      <w:r w:rsidR="004219B7" w:rsidRPr="004219B7">
        <w:t xml:space="preserve"> and general and drinking water source. </w:t>
      </w:r>
      <w:r w:rsidR="00C879C0">
        <w:t>To maintain</w:t>
      </w:r>
      <w:r w:rsidR="004219B7" w:rsidRPr="004219B7">
        <w:t xml:space="preserve"> sample size</w:t>
      </w:r>
      <w:r w:rsidR="00C879C0">
        <w:t xml:space="preserve">, we imputed </w:t>
      </w:r>
      <w:r w:rsidR="004219B7" w:rsidRPr="004219B7">
        <w:t>missing socio</w:t>
      </w:r>
      <w:r w:rsidR="003178D4">
        <w:t>-</w:t>
      </w:r>
      <w:r w:rsidR="004F3190">
        <w:t>economic</w:t>
      </w:r>
      <w:r w:rsidR="004219B7" w:rsidRPr="004219B7">
        <w:t xml:space="preserve"> variables</w:t>
      </w:r>
      <w:r w:rsidR="00C879C0">
        <w:t>.</w:t>
      </w:r>
      <w:r w:rsidR="004219B7" w:rsidRPr="004219B7">
        <w:t xml:space="preserve"> </w:t>
      </w:r>
      <w:r w:rsidR="00A17884" w:rsidRPr="00A17884">
        <w:t xml:space="preserve">Multiple imputation was run using the fully conditional version of MICE </w:t>
      </w:r>
      <w:r w:rsidR="00A17884" w:rsidRPr="00970973">
        <w:rPr>
          <w:lang w:val="en-US"/>
        </w:rPr>
        <w:t>(multiple imputation by chained equations)</w:t>
      </w:r>
      <w:r w:rsidR="00A17884">
        <w:t>.</w:t>
      </w:r>
      <w:r w:rsidR="00BF0BCC" w:rsidRPr="001662BA">
        <w:rPr>
          <w:vertAlign w:val="superscript"/>
        </w:rPr>
        <w:t>31,32</w:t>
      </w:r>
      <w:r w:rsidR="00BF0BCC" w:rsidRPr="004219B7">
        <w:t xml:space="preserve"> </w:t>
      </w:r>
      <w:r w:rsidR="00FB0C6D">
        <w:t>Imputation was required for 1-18 participants (0.1</w:t>
      </w:r>
      <w:r w:rsidR="00BF0BCC">
        <w:t>%</w:t>
      </w:r>
      <w:r w:rsidR="00FB0C6D">
        <w:t>-</w:t>
      </w:r>
      <w:r w:rsidR="00BF0BCC">
        <w:t>2.2%</w:t>
      </w:r>
      <w:r w:rsidR="00FB0C6D">
        <w:t>) a</w:t>
      </w:r>
      <w:r w:rsidR="00B14763">
        <w:t xml:space="preserve">t </w:t>
      </w:r>
      <w:r w:rsidR="00B5722C">
        <w:t xml:space="preserve">F2 measurement, </w:t>
      </w:r>
      <w:r w:rsidR="006D1FC9">
        <w:t xml:space="preserve">and for 11-261 (1.3%-31.9%) subjects for 11 variables and for 311 </w:t>
      </w:r>
      <w:r w:rsidR="00365140">
        <w:t xml:space="preserve">(38%) </w:t>
      </w:r>
      <w:r w:rsidR="006D1FC9">
        <w:t xml:space="preserve">and 409 </w:t>
      </w:r>
      <w:r w:rsidR="00365140">
        <w:t xml:space="preserve">(50%) </w:t>
      </w:r>
      <w:r w:rsidR="006D1FC9">
        <w:t xml:space="preserve">participants for small pox and BCG vaccinations, respectively at F1 birth. </w:t>
      </w:r>
      <w:r w:rsidR="00C879C0">
        <w:t>We d</w:t>
      </w:r>
      <w:r w:rsidR="004219B7" w:rsidRPr="004219B7">
        <w:t>erive</w:t>
      </w:r>
      <w:r w:rsidR="00C879C0">
        <w:t>d</w:t>
      </w:r>
      <w:r w:rsidR="004219B7" w:rsidRPr="004219B7">
        <w:t xml:space="preserve"> the </w:t>
      </w:r>
      <w:r w:rsidR="00C879C0">
        <w:t>first</w:t>
      </w:r>
      <w:r w:rsidR="004219B7" w:rsidRPr="004219B7">
        <w:t xml:space="preserve"> principal component score at </w:t>
      </w:r>
      <w:r w:rsidR="00C879C0">
        <w:t>both</w:t>
      </w:r>
      <w:r w:rsidR="004219B7" w:rsidRPr="004219B7">
        <w:t xml:space="preserve"> timepoints.</w:t>
      </w:r>
      <w:r w:rsidR="004219B7" w:rsidRPr="001662BA">
        <w:rPr>
          <w:vertAlign w:val="superscript"/>
        </w:rPr>
        <w:t>33</w:t>
      </w:r>
      <w:r w:rsidR="004219B7" w:rsidRPr="004219B7">
        <w:t xml:space="preserve"> </w:t>
      </w:r>
      <w:r w:rsidR="00C879C0" w:rsidRPr="00C879C0">
        <w:t xml:space="preserve">These had </w:t>
      </w:r>
      <w:r w:rsidR="00D12BE0">
        <w:t xml:space="preserve">a </w:t>
      </w:r>
      <w:r w:rsidR="00C879C0" w:rsidRPr="00C879C0">
        <w:t xml:space="preserve">correlation of 0.52.  In the mixed </w:t>
      </w:r>
      <w:r w:rsidR="00C879C0" w:rsidRPr="00272B66">
        <w:t>model</w:t>
      </w:r>
      <w:r w:rsidR="004579FD" w:rsidRPr="00272B66">
        <w:t>,</w:t>
      </w:r>
      <w:r w:rsidR="00C879C0" w:rsidRPr="00272B66">
        <w:t xml:space="preserve"> we included both the mean and difference of these scores (correlation 0.00) to represent the typical family socio-</w:t>
      </w:r>
      <w:r w:rsidR="003178D4" w:rsidRPr="00272B66">
        <w:t xml:space="preserve">economic </w:t>
      </w:r>
      <w:r w:rsidR="00C879C0" w:rsidRPr="00272B66">
        <w:t>level and its change over the study.</w:t>
      </w:r>
      <w:r w:rsidR="004219B7" w:rsidRPr="00272B66">
        <w:t xml:space="preserve"> </w:t>
      </w:r>
      <w:r w:rsidR="00C879C0" w:rsidRPr="00272B66">
        <w:t>D</w:t>
      </w:r>
      <w:r w:rsidR="004219B7" w:rsidRPr="00272B66">
        <w:t>ata were analyzed using SPSS 20.0.</w:t>
      </w:r>
    </w:p>
    <w:p w14:paraId="298D3EAB" w14:textId="0E540C46" w:rsidR="006D1B18" w:rsidRPr="00CC46CD" w:rsidRDefault="006D1B18" w:rsidP="00CC46CD">
      <w:pPr>
        <w:spacing w:after="200" w:line="480" w:lineRule="auto"/>
        <w:rPr>
          <w:b/>
        </w:rPr>
      </w:pPr>
    </w:p>
    <w:p w14:paraId="37373B16" w14:textId="684E93E9" w:rsidR="001971EE" w:rsidRPr="00CC46CD" w:rsidRDefault="001971EE" w:rsidP="00CC46CD">
      <w:pPr>
        <w:spacing w:line="480" w:lineRule="auto"/>
        <w:rPr>
          <w:b/>
        </w:rPr>
      </w:pPr>
      <w:r w:rsidRPr="00CC46CD">
        <w:rPr>
          <w:b/>
        </w:rPr>
        <w:t>Results</w:t>
      </w:r>
    </w:p>
    <w:p w14:paraId="2F18B9A5" w14:textId="27A1C992" w:rsidR="00CB0147" w:rsidRDefault="003A5E61" w:rsidP="00CC46CD">
      <w:pPr>
        <w:spacing w:line="480" w:lineRule="auto"/>
        <w:jc w:val="both"/>
      </w:pPr>
      <w:r w:rsidRPr="00CC46CD">
        <w:t>We analysed</w:t>
      </w:r>
      <w:r w:rsidR="001971EE" w:rsidRPr="00CC46CD">
        <w:t xml:space="preserve"> 2236 anthropometric measurements of F2 child-F1 parent pairs between 0 and 19 years for 1447 </w:t>
      </w:r>
      <w:r w:rsidR="009E335F">
        <w:t xml:space="preserve">unique </w:t>
      </w:r>
      <w:r w:rsidR="001971EE" w:rsidRPr="00CC46CD">
        <w:t>F2 children</w:t>
      </w:r>
      <w:r w:rsidR="00772455" w:rsidRPr="00CC46CD">
        <w:t xml:space="preserve"> (</w:t>
      </w:r>
      <w:r w:rsidR="00772455" w:rsidRPr="00434268">
        <w:rPr>
          <w:b/>
          <w:bCs/>
        </w:rPr>
        <w:t>Fig</w:t>
      </w:r>
      <w:r w:rsidR="00352998" w:rsidRPr="00434268">
        <w:rPr>
          <w:b/>
          <w:bCs/>
        </w:rPr>
        <w:t>ure</w:t>
      </w:r>
      <w:r w:rsidR="00772455" w:rsidRPr="00CC46CD">
        <w:t xml:space="preserve"> </w:t>
      </w:r>
      <w:r w:rsidR="00772455" w:rsidRPr="00CC46CD">
        <w:rPr>
          <w:b/>
          <w:bCs/>
        </w:rPr>
        <w:t>1</w:t>
      </w:r>
      <w:r w:rsidR="00772455" w:rsidRPr="00CC46CD">
        <w:t>)</w:t>
      </w:r>
      <w:r w:rsidR="001971EE" w:rsidRPr="00CC46CD">
        <w:t>. These 1447 F2 children were born to 818 F1 parents and among these 818 F1 participants</w:t>
      </w:r>
      <w:r w:rsidR="00772455" w:rsidRPr="00CC46CD">
        <w:t>,</w:t>
      </w:r>
      <w:r w:rsidR="001971EE" w:rsidRPr="00CC46CD">
        <w:t xml:space="preserve"> there were 46 pairs of F1-F1 siblings. </w:t>
      </w:r>
      <w:r w:rsidR="00A67686" w:rsidRPr="00CB374E">
        <w:t xml:space="preserve">We compared </w:t>
      </w:r>
      <w:r w:rsidR="008D6788" w:rsidRPr="00CB374E">
        <w:t>socio</w:t>
      </w:r>
      <w:r w:rsidR="003178D4" w:rsidRPr="001662BA">
        <w:t xml:space="preserve">-economic </w:t>
      </w:r>
      <w:r w:rsidR="008D6788" w:rsidRPr="00CB374E">
        <w:t xml:space="preserve">variables and </w:t>
      </w:r>
      <w:r w:rsidR="00A67686" w:rsidRPr="00CB374E">
        <w:t xml:space="preserve">anthropometry of the F1 parents included in </w:t>
      </w:r>
      <w:r w:rsidR="00D12BE0">
        <w:t xml:space="preserve">the </w:t>
      </w:r>
      <w:r w:rsidR="00A67686" w:rsidRPr="00CB374E">
        <w:t>intergenerational analysis (n=818) with those who were lost to follow-up (n=708).</w:t>
      </w:r>
      <w:r w:rsidR="00F80EEB" w:rsidRPr="00CB374E">
        <w:t xml:space="preserve"> </w:t>
      </w:r>
      <w:r w:rsidR="008D6788" w:rsidRPr="00CB374E">
        <w:t xml:space="preserve">In comparison to those who were lost to follow-up, participants included in </w:t>
      </w:r>
      <w:r w:rsidR="00D12BE0">
        <w:t xml:space="preserve">the </w:t>
      </w:r>
      <w:r w:rsidR="008D6788" w:rsidRPr="00CB374E">
        <w:t xml:space="preserve">intergenerational analyses </w:t>
      </w:r>
      <w:r w:rsidR="001F43A6" w:rsidRPr="001662BA">
        <w:t xml:space="preserve">resided more often </w:t>
      </w:r>
      <w:r w:rsidR="00CB374E" w:rsidRPr="001662BA">
        <w:t>(73.6% vs. 65.7%)</w:t>
      </w:r>
      <w:r w:rsidR="001F43A6" w:rsidRPr="001662BA">
        <w:t xml:space="preserve"> in </w:t>
      </w:r>
      <w:r w:rsidR="008D6788" w:rsidRPr="00CB374E">
        <w:t>owned houses and maternal literacy</w:t>
      </w:r>
      <w:r w:rsidR="001F43A6" w:rsidRPr="001662BA">
        <w:t xml:space="preserve"> was higher</w:t>
      </w:r>
      <w:r w:rsidR="00CB374E" w:rsidRPr="001662BA">
        <w:t xml:space="preserve"> (73% vs. 65%)</w:t>
      </w:r>
      <w:r w:rsidR="008D6788" w:rsidRPr="00CB374E">
        <w:t>, whereas there were no differences in healthcare facilities, sources of water supply. toilet facilities</w:t>
      </w:r>
      <w:r w:rsidR="001F43A6" w:rsidRPr="001662BA">
        <w:t>,</w:t>
      </w:r>
      <w:r w:rsidR="008D6788" w:rsidRPr="00CB374E">
        <w:t xml:space="preserve"> household income</w:t>
      </w:r>
      <w:r w:rsidR="00CB374E" w:rsidRPr="001662BA">
        <w:t>, and</w:t>
      </w:r>
      <w:r w:rsidR="001F43A6" w:rsidRPr="001662BA">
        <w:t xml:space="preserve"> anthropometry (</w:t>
      </w:r>
      <w:r w:rsidR="00A67686" w:rsidRPr="00CB374E">
        <w:t>height or BMI</w:t>
      </w:r>
      <w:r w:rsidR="001F43A6" w:rsidRPr="001662BA">
        <w:t>)</w:t>
      </w:r>
      <w:r w:rsidR="00A67686" w:rsidRPr="00CB374E">
        <w:t xml:space="preserve"> at birth, 2 years, 8 years and 15 years, both for males and females (data not shown).</w:t>
      </w:r>
    </w:p>
    <w:p w14:paraId="5CE28D0A" w14:textId="0D24B3E6" w:rsidR="001971EE" w:rsidRPr="00CC46CD" w:rsidRDefault="00772455" w:rsidP="00CB0147">
      <w:pPr>
        <w:spacing w:line="480" w:lineRule="auto"/>
        <w:ind w:firstLine="720"/>
        <w:jc w:val="both"/>
      </w:pPr>
      <w:r w:rsidRPr="00CC46CD">
        <w:t>Among</w:t>
      </w:r>
      <w:r w:rsidR="001971EE" w:rsidRPr="00CC46CD">
        <w:t xml:space="preserve"> 1447 unique F2 children, 259 children </w:t>
      </w:r>
      <w:r w:rsidR="00A64D24">
        <w:t xml:space="preserve">(17.9%) </w:t>
      </w:r>
      <w:r w:rsidR="001971EE" w:rsidRPr="00CC46CD">
        <w:t xml:space="preserve">were single, </w:t>
      </w:r>
      <w:r w:rsidR="003A5E61" w:rsidRPr="00CC46CD">
        <w:t xml:space="preserve">and 1188 </w:t>
      </w:r>
      <w:r w:rsidR="00A64D24">
        <w:t xml:space="preserve">(82.1%) </w:t>
      </w:r>
      <w:r w:rsidR="003113E8" w:rsidRPr="00CC46CD">
        <w:t>were F</w:t>
      </w:r>
      <w:r w:rsidR="003A5E61" w:rsidRPr="00CC46CD">
        <w:t>2-F2 siblings</w:t>
      </w:r>
      <w:r w:rsidR="003113E8" w:rsidRPr="00CC46CD">
        <w:t>;</w:t>
      </w:r>
      <w:r w:rsidR="003A5E61" w:rsidRPr="00CC46CD">
        <w:t xml:space="preserve"> </w:t>
      </w:r>
      <w:r w:rsidR="001971EE" w:rsidRPr="00CC46CD">
        <w:t>62</w:t>
      </w:r>
      <w:r w:rsidR="00485493">
        <w:t>4</w:t>
      </w:r>
      <w:r w:rsidR="001971EE" w:rsidRPr="00CC46CD">
        <w:t xml:space="preserve"> </w:t>
      </w:r>
      <w:r w:rsidR="003113E8" w:rsidRPr="00CC46CD">
        <w:t>(43.</w:t>
      </w:r>
      <w:r w:rsidR="00485493">
        <w:t>1</w:t>
      </w:r>
      <w:r w:rsidR="003113E8" w:rsidRPr="00CC46CD">
        <w:t xml:space="preserve">%) </w:t>
      </w:r>
      <w:r w:rsidR="001971EE" w:rsidRPr="00CC46CD">
        <w:t xml:space="preserve">children were measured more than once at different ages. The unique 1447 F2-F1 pairs included 492 (34.0%) father-son, 383 (26.5%) father-daughter, 318 (22.0%) mother-son and 254 (17.5%) mother-daughter comparisons. The distribution of these parent-child pairs in </w:t>
      </w:r>
      <w:r w:rsidR="009E335F">
        <w:t xml:space="preserve">the </w:t>
      </w:r>
      <w:r w:rsidR="001971EE" w:rsidRPr="00CC46CD">
        <w:t xml:space="preserve">total sample of 2236 F2-F1 pairs </w:t>
      </w:r>
      <w:r w:rsidR="003113E8" w:rsidRPr="00CC46CD">
        <w:t xml:space="preserve">was </w:t>
      </w:r>
      <w:r w:rsidR="001971EE" w:rsidRPr="00CC46CD">
        <w:t>811 (36.3%) father-son, 622 (27.8%) father-daughter, 438 (19.6%) mother-son and 365 (16.3%) mother-daughter comparisons</w:t>
      </w:r>
      <w:r w:rsidR="003113E8" w:rsidRPr="00CC46CD">
        <w:t>.</w:t>
      </w:r>
    </w:p>
    <w:p w14:paraId="7A498E7F" w14:textId="2C78A466" w:rsidR="001971EE" w:rsidRPr="00CC46CD" w:rsidRDefault="001971EE" w:rsidP="00434268">
      <w:pPr>
        <w:spacing w:line="480" w:lineRule="auto"/>
        <w:ind w:firstLine="720"/>
        <w:jc w:val="both"/>
      </w:pPr>
      <w:r w:rsidRPr="00CC46CD">
        <w:t>The socio-</w:t>
      </w:r>
      <w:r w:rsidR="003178D4" w:rsidRPr="00CB374E">
        <w:t>economic</w:t>
      </w:r>
      <w:r w:rsidRPr="00CC46CD">
        <w:t xml:space="preserve"> characteristics at the time of the parents</w:t>
      </w:r>
      <w:r w:rsidR="009E335F">
        <w:t>’</w:t>
      </w:r>
      <w:r w:rsidRPr="00CC46CD">
        <w:t xml:space="preserve"> (F1 generation) birth and at the time of the child’s (F2 generation) measurement are summarized in </w:t>
      </w:r>
      <w:r w:rsidR="00152C0B" w:rsidRPr="00434268">
        <w:rPr>
          <w:b/>
          <w:bCs/>
        </w:rPr>
        <w:t xml:space="preserve">Supplementary </w:t>
      </w:r>
      <w:r w:rsidRPr="00434268">
        <w:rPr>
          <w:b/>
          <w:bCs/>
        </w:rPr>
        <w:t xml:space="preserve">Table </w:t>
      </w:r>
      <w:r w:rsidR="00AA19ED" w:rsidRPr="00434268">
        <w:rPr>
          <w:b/>
          <w:bCs/>
        </w:rPr>
        <w:t>S</w:t>
      </w:r>
      <w:r w:rsidRPr="00434268">
        <w:rPr>
          <w:b/>
          <w:bCs/>
        </w:rPr>
        <w:t>1</w:t>
      </w:r>
      <w:r w:rsidR="009E335F">
        <w:rPr>
          <w:bCs/>
        </w:rPr>
        <w:t xml:space="preserve"> and showed large changes</w:t>
      </w:r>
      <w:r w:rsidRPr="00CC46CD">
        <w:t xml:space="preserve">. </w:t>
      </w:r>
      <w:r w:rsidR="009E335F">
        <w:t>When the</w:t>
      </w:r>
      <w:r w:rsidR="00F45F52" w:rsidRPr="00CC46CD">
        <w:t xml:space="preserve"> F1 generation</w:t>
      </w:r>
      <w:r w:rsidR="009E335F">
        <w:t xml:space="preserve"> was born</w:t>
      </w:r>
      <w:r w:rsidR="00F45F52" w:rsidRPr="00CC46CD">
        <w:t>,</w:t>
      </w:r>
      <w:r w:rsidR="0026792C" w:rsidRPr="00CC46CD">
        <w:t xml:space="preserve"> one-fourth </w:t>
      </w:r>
      <w:r w:rsidR="009E335F">
        <w:t xml:space="preserve">of the families </w:t>
      </w:r>
      <w:r w:rsidR="0026792C" w:rsidRPr="00CC46CD">
        <w:t xml:space="preserve">were residing in rented accommodation, </w:t>
      </w:r>
      <w:r w:rsidR="008859F1" w:rsidRPr="00CC46CD">
        <w:t>nearly two-thirds (62%)</w:t>
      </w:r>
      <w:r w:rsidRPr="00CC46CD">
        <w:t xml:space="preserve"> </w:t>
      </w:r>
      <w:r w:rsidR="008859F1" w:rsidRPr="00CC46CD">
        <w:t>had</w:t>
      </w:r>
      <w:r w:rsidRPr="00CC46CD">
        <w:t xml:space="preserve"> </w:t>
      </w:r>
      <w:r w:rsidR="009E335F">
        <w:t xml:space="preserve">a </w:t>
      </w:r>
      <w:r w:rsidRPr="00CC46CD">
        <w:t xml:space="preserve">common/communal general water supply, </w:t>
      </w:r>
      <w:r w:rsidR="009E335F">
        <w:t xml:space="preserve">and </w:t>
      </w:r>
      <w:r w:rsidR="007928BA">
        <w:t xml:space="preserve">a </w:t>
      </w:r>
      <w:r w:rsidR="008859F1" w:rsidRPr="00CC46CD">
        <w:t xml:space="preserve">large majority </w:t>
      </w:r>
      <w:r w:rsidR="00156C75" w:rsidRPr="00CC46CD">
        <w:t xml:space="preserve">(81%) </w:t>
      </w:r>
      <w:r w:rsidR="008859F1" w:rsidRPr="00CC46CD">
        <w:t xml:space="preserve">used </w:t>
      </w:r>
      <w:r w:rsidRPr="00CC46CD">
        <w:t>common/communal toilet facilities</w:t>
      </w:r>
      <w:r w:rsidR="008859F1" w:rsidRPr="00CC46CD">
        <w:t xml:space="preserve">. </w:t>
      </w:r>
      <w:r w:rsidR="00156C75" w:rsidRPr="00CC46CD">
        <w:t>At</w:t>
      </w:r>
      <w:r w:rsidRPr="00CC46CD">
        <w:t xml:space="preserve"> </w:t>
      </w:r>
      <w:r w:rsidR="00F55332">
        <w:t xml:space="preserve">the </w:t>
      </w:r>
      <w:r w:rsidRPr="00CC46CD">
        <w:t>F2 time of measurement</w:t>
      </w:r>
      <w:r w:rsidR="00156C75" w:rsidRPr="00CC46CD">
        <w:t>,</w:t>
      </w:r>
      <w:r w:rsidRPr="00CC46CD">
        <w:t xml:space="preserve"> more than 80% had separate general and drinking water</w:t>
      </w:r>
      <w:r w:rsidR="009E335F">
        <w:t xml:space="preserve"> sources</w:t>
      </w:r>
      <w:r w:rsidRPr="00CC46CD">
        <w:t xml:space="preserve">, </w:t>
      </w:r>
      <w:r w:rsidR="00156C75" w:rsidRPr="00CC46CD">
        <w:t xml:space="preserve">and </w:t>
      </w:r>
      <w:r w:rsidRPr="00CC46CD">
        <w:t xml:space="preserve">96% </w:t>
      </w:r>
      <w:r w:rsidR="00156C75" w:rsidRPr="00CC46CD">
        <w:t>had</w:t>
      </w:r>
      <w:r w:rsidRPr="00CC46CD">
        <w:t xml:space="preserve"> separate toilet facilit</w:t>
      </w:r>
      <w:r w:rsidR="009E335F">
        <w:t>ies</w:t>
      </w:r>
      <w:r w:rsidR="00156C75" w:rsidRPr="00CC46CD">
        <w:t xml:space="preserve">. The educational status of </w:t>
      </w:r>
      <w:r w:rsidR="006B2D93">
        <w:t xml:space="preserve">the </w:t>
      </w:r>
      <w:r w:rsidR="00F45F52" w:rsidRPr="00CC46CD">
        <w:t xml:space="preserve">mothers of </w:t>
      </w:r>
      <w:r w:rsidR="006B2D93">
        <w:t xml:space="preserve">the </w:t>
      </w:r>
      <w:r w:rsidR="00156C75" w:rsidRPr="00CC46CD">
        <w:t>F</w:t>
      </w:r>
      <w:r w:rsidR="00F45F52" w:rsidRPr="00CC46CD">
        <w:t>2</w:t>
      </w:r>
      <w:r w:rsidR="00156C75" w:rsidRPr="00CC46CD">
        <w:t xml:space="preserve"> </w:t>
      </w:r>
      <w:r w:rsidR="00F45F52" w:rsidRPr="00CC46CD">
        <w:t>generation</w:t>
      </w:r>
      <w:r w:rsidR="00156C75" w:rsidRPr="00CC46CD">
        <w:t xml:space="preserve"> was higher than </w:t>
      </w:r>
      <w:r w:rsidR="00F45F52" w:rsidRPr="00CC46CD">
        <w:t xml:space="preserve">that of </w:t>
      </w:r>
      <w:r w:rsidR="006B2D93">
        <w:t xml:space="preserve">the mothers of the </w:t>
      </w:r>
      <w:r w:rsidR="00F45F52" w:rsidRPr="00CC46CD">
        <w:t>F1 generation</w:t>
      </w:r>
      <w:r w:rsidR="00341250">
        <w:t xml:space="preserve"> (0% vs 27% illiterate; 82% vs 13.4% beyond high school)</w:t>
      </w:r>
      <w:r w:rsidR="006B2D93">
        <w:t>,</w:t>
      </w:r>
      <w:r w:rsidR="00314143">
        <w:t xml:space="preserve"> and overcrowding was lower (1.8 vs 3.6 members/room) for </w:t>
      </w:r>
      <w:r w:rsidR="006B2D93">
        <w:t xml:space="preserve">the </w:t>
      </w:r>
      <w:r w:rsidR="00314143">
        <w:t>F2 generation</w:t>
      </w:r>
      <w:r w:rsidR="00156C75" w:rsidRPr="00CC46CD">
        <w:t>.</w:t>
      </w:r>
    </w:p>
    <w:p w14:paraId="72ECA47B" w14:textId="14B8AA09" w:rsidR="001971EE" w:rsidRPr="00CC46CD" w:rsidRDefault="00224221" w:rsidP="00434268">
      <w:pPr>
        <w:spacing w:line="480" w:lineRule="auto"/>
        <w:ind w:firstLine="720"/>
        <w:jc w:val="both"/>
      </w:pPr>
      <w:r w:rsidRPr="001662BA">
        <w:rPr>
          <w:b/>
          <w:bCs/>
        </w:rPr>
        <w:t>Table 1</w:t>
      </w:r>
      <w:r>
        <w:t xml:space="preserve"> compares the length/height-for-age and BMI z-scores between F1 and F2 generation whereas </w:t>
      </w:r>
      <w:r w:rsidRPr="001662BA">
        <w:rPr>
          <w:b/>
          <w:bCs/>
        </w:rPr>
        <w:t>Table 2</w:t>
      </w:r>
      <w:r>
        <w:t xml:space="preserve"> presents the </w:t>
      </w:r>
      <w:r w:rsidR="009E512E">
        <w:t xml:space="preserve">intergenerational </w:t>
      </w:r>
      <w:r>
        <w:t>changes</w:t>
      </w:r>
      <w:r w:rsidR="009E512E">
        <w:t>.</w:t>
      </w:r>
      <w:r>
        <w:t xml:space="preserve"> </w:t>
      </w:r>
      <w:r w:rsidR="00633A8B" w:rsidRPr="00CC46CD">
        <w:t>F2 c</w:t>
      </w:r>
      <w:r w:rsidR="001971EE" w:rsidRPr="00CC46CD">
        <w:t>hildren</w:t>
      </w:r>
      <w:r w:rsidR="00156C75" w:rsidRPr="00CC46CD">
        <w:t xml:space="preserve"> </w:t>
      </w:r>
      <w:r w:rsidR="001971EE" w:rsidRPr="00CC46CD">
        <w:t xml:space="preserve">in all age groups were </w:t>
      </w:r>
      <w:r w:rsidR="00BB25B7">
        <w:t xml:space="preserve">taller </w:t>
      </w:r>
      <w:r w:rsidR="001971EE" w:rsidRPr="00CC46CD">
        <w:t xml:space="preserve">(P&lt;0.001) than their parents at corresponding ages; the increase was </w:t>
      </w:r>
      <w:r w:rsidR="005D7EF5">
        <w:t xml:space="preserve">broadly </w:t>
      </w:r>
      <w:r w:rsidR="001971EE" w:rsidRPr="00CC46CD">
        <w:t>similar (~1 SD) for height in all age groups</w:t>
      </w:r>
      <w:r w:rsidR="00633A8B" w:rsidRPr="00CC46CD">
        <w:t xml:space="preserve"> except beyond 12.5 years when the increase narrowed down to about 0.75 SD</w:t>
      </w:r>
      <w:r w:rsidR="005D7EF5">
        <w:t xml:space="preserve"> of </w:t>
      </w:r>
      <w:r w:rsidR="00F10F56">
        <w:t xml:space="preserve">WHO </w:t>
      </w:r>
      <w:r w:rsidR="005D7EF5">
        <w:t>reference</w:t>
      </w:r>
      <w:r w:rsidR="006B2D93">
        <w:t xml:space="preserve"> (</w:t>
      </w:r>
      <w:r w:rsidR="006B2D93" w:rsidRPr="007F6842">
        <w:rPr>
          <w:b/>
        </w:rPr>
        <w:t xml:space="preserve">Table </w:t>
      </w:r>
      <w:r>
        <w:rPr>
          <w:b/>
        </w:rPr>
        <w:t>2</w:t>
      </w:r>
      <w:r w:rsidRPr="007F6842">
        <w:rPr>
          <w:b/>
        </w:rPr>
        <w:t xml:space="preserve"> </w:t>
      </w:r>
      <w:r w:rsidR="006B2D93" w:rsidRPr="007F6842">
        <w:rPr>
          <w:b/>
        </w:rPr>
        <w:t>and Supplementary Figure S1</w:t>
      </w:r>
      <w:r w:rsidR="006B2D93">
        <w:t>)</w:t>
      </w:r>
      <w:r w:rsidR="001971EE" w:rsidRPr="00CC46CD">
        <w:t xml:space="preserve">. </w:t>
      </w:r>
      <w:r w:rsidR="00FC61D1" w:rsidRPr="00CC46CD">
        <w:t>In absolute terms, this ranged from an increase of about 3.5 cm in 0-5</w:t>
      </w:r>
      <w:r w:rsidR="009E512E" w:rsidRPr="00CB374E">
        <w:t>-</w:t>
      </w:r>
      <w:r w:rsidR="00FC61D1" w:rsidRPr="00CB374E">
        <w:t>year</w:t>
      </w:r>
      <w:r w:rsidR="009E512E" w:rsidRPr="00CB374E">
        <w:t>-</w:t>
      </w:r>
      <w:r w:rsidR="00FC61D1" w:rsidRPr="00CB374E">
        <w:t>old</w:t>
      </w:r>
      <w:r w:rsidR="006B2D93" w:rsidRPr="00CB374E">
        <w:t>s</w:t>
      </w:r>
      <w:r w:rsidR="00FC61D1" w:rsidRPr="00CB374E">
        <w:t xml:space="preserve"> to 7.5 cm in 10-12.5</w:t>
      </w:r>
      <w:r w:rsidR="009E512E" w:rsidRPr="00CB374E">
        <w:t>-</w:t>
      </w:r>
      <w:r w:rsidR="00FC61D1" w:rsidRPr="00CB374E">
        <w:t>year</w:t>
      </w:r>
      <w:r w:rsidR="009E512E" w:rsidRPr="00CB374E">
        <w:t>-</w:t>
      </w:r>
      <w:r w:rsidR="00FC61D1" w:rsidRPr="00CB374E">
        <w:t>old</w:t>
      </w:r>
      <w:r w:rsidR="006B2D93" w:rsidRPr="00CB374E">
        <w:t>s</w:t>
      </w:r>
      <w:r w:rsidR="00FC61D1" w:rsidRPr="00CB374E">
        <w:t xml:space="preserve">. </w:t>
      </w:r>
      <w:r w:rsidR="00633A8B" w:rsidRPr="00CB374E">
        <w:t>For</w:t>
      </w:r>
      <w:r w:rsidR="001971EE" w:rsidRPr="00CB374E">
        <w:t xml:space="preserve"> BMI</w:t>
      </w:r>
      <w:r w:rsidR="00B97E8D" w:rsidRPr="00CB374E">
        <w:t xml:space="preserve"> also, there was a</w:t>
      </w:r>
      <w:r w:rsidR="00BB25B7" w:rsidRPr="00CB374E">
        <w:t>n</w:t>
      </w:r>
      <w:r w:rsidR="00B97E8D" w:rsidRPr="00CB374E">
        <w:t xml:space="preserve"> </w:t>
      </w:r>
      <w:r w:rsidR="001971EE" w:rsidRPr="00CB374E">
        <w:t xml:space="preserve">increase </w:t>
      </w:r>
      <w:r w:rsidR="00B97E8D" w:rsidRPr="00CB374E">
        <w:t>in all age groups</w:t>
      </w:r>
      <w:r w:rsidR="006B2D93" w:rsidRPr="00CB374E">
        <w:t>; this was greater</w:t>
      </w:r>
      <w:r w:rsidR="001971EE" w:rsidRPr="00CB374E">
        <w:t xml:space="preserve"> </w:t>
      </w:r>
      <w:r w:rsidR="00633A8B" w:rsidRPr="00CB374E">
        <w:t xml:space="preserve">beyond 5 years of age with </w:t>
      </w:r>
      <w:r w:rsidR="006B2D93" w:rsidRPr="00CB374E">
        <w:t xml:space="preserve">the </w:t>
      </w:r>
      <w:r w:rsidR="00633A8B" w:rsidRPr="00CB374E">
        <w:t>maximum increase in 7.5-12.5</w:t>
      </w:r>
      <w:r w:rsidR="00B873C8" w:rsidRPr="00CB374E">
        <w:t>-</w:t>
      </w:r>
      <w:r w:rsidR="00633A8B" w:rsidRPr="00CB374E">
        <w:t>year</w:t>
      </w:r>
      <w:r w:rsidR="00B873C8" w:rsidRPr="00CB374E">
        <w:t>-</w:t>
      </w:r>
      <w:r w:rsidR="006B2D93">
        <w:t>olds</w:t>
      </w:r>
      <w:r w:rsidR="00633A8B" w:rsidRPr="00CC46CD">
        <w:t xml:space="preserve"> </w:t>
      </w:r>
      <w:r w:rsidR="00F10F56">
        <w:t>(0.3 SD &lt;5 years and 0.6 to 1.3 SD later)</w:t>
      </w:r>
      <w:r w:rsidR="001971EE" w:rsidRPr="00CC46CD">
        <w:t xml:space="preserve">. </w:t>
      </w:r>
      <w:r w:rsidR="00F10F56">
        <w:t xml:space="preserve">The </w:t>
      </w:r>
      <w:r w:rsidR="001971EE" w:rsidRPr="00CC46CD">
        <w:t xml:space="preserve">average change in </w:t>
      </w:r>
      <w:r w:rsidR="00F10F56">
        <w:t xml:space="preserve">absolute </w:t>
      </w:r>
      <w:r w:rsidR="001971EE" w:rsidRPr="00CC46CD">
        <w:t>BMI rang</w:t>
      </w:r>
      <w:r w:rsidR="00881343">
        <w:t>ed</w:t>
      </w:r>
      <w:r w:rsidR="001971EE" w:rsidRPr="00CC46CD">
        <w:t xml:space="preserve"> from 1 to ~3 kg/m</w:t>
      </w:r>
      <w:r w:rsidR="001971EE" w:rsidRPr="00CC46CD">
        <w:rPr>
          <w:vertAlign w:val="superscript"/>
        </w:rPr>
        <w:t>2</w:t>
      </w:r>
      <w:r w:rsidR="001971EE" w:rsidRPr="00CC46CD">
        <w:t xml:space="preserve"> in </w:t>
      </w:r>
      <w:r w:rsidR="006B2D93">
        <w:t xml:space="preserve">the </w:t>
      </w:r>
      <w:r w:rsidR="001971EE" w:rsidRPr="00CC46CD">
        <w:t>&gt;5</w:t>
      </w:r>
      <w:r w:rsidR="00B873C8">
        <w:t>-</w:t>
      </w:r>
      <w:r w:rsidR="001971EE" w:rsidRPr="00CC46CD">
        <w:t>year age group (~3 kg/m</w:t>
      </w:r>
      <w:r w:rsidR="001971EE" w:rsidRPr="00CC46CD">
        <w:rPr>
          <w:vertAlign w:val="superscript"/>
        </w:rPr>
        <w:t>2</w:t>
      </w:r>
      <w:r w:rsidR="001971EE" w:rsidRPr="00CC46CD">
        <w:t xml:space="preserve"> in &gt;10 years).  </w:t>
      </w:r>
      <w:r w:rsidR="00212C68" w:rsidRPr="00212C68">
        <w:t xml:space="preserve"> </w:t>
      </w:r>
      <w:r w:rsidR="00212C68">
        <w:t xml:space="preserve"> </w:t>
      </w:r>
      <w:r w:rsidR="001971EE" w:rsidRPr="00CC46CD">
        <w:t>The average change in height</w:t>
      </w:r>
      <w:r w:rsidR="00D67812" w:rsidRPr="00CC46CD">
        <w:t xml:space="preserve"> SD</w:t>
      </w:r>
      <w:r w:rsidR="001971EE" w:rsidRPr="00CC46CD">
        <w:t xml:space="preserve"> </w:t>
      </w:r>
      <w:r w:rsidR="00D67812" w:rsidRPr="00CC46CD">
        <w:t xml:space="preserve">score </w:t>
      </w:r>
      <w:r w:rsidR="001971EE" w:rsidRPr="00CC46CD">
        <w:t xml:space="preserve">for F2 males and F2 females were comparable </w:t>
      </w:r>
      <w:r w:rsidR="00D67812" w:rsidRPr="00CC46CD">
        <w:t>in</w:t>
      </w:r>
      <w:r w:rsidR="001971EE" w:rsidRPr="00CC46CD">
        <w:t xml:space="preserve"> all age group</w:t>
      </w:r>
      <w:r w:rsidR="00ED3C1C">
        <w:t>s</w:t>
      </w:r>
      <w:r w:rsidR="001971EE" w:rsidRPr="00CC46CD">
        <w:t xml:space="preserve"> except </w:t>
      </w:r>
      <w:r w:rsidR="00ED3C1C">
        <w:t xml:space="preserve">for the </w:t>
      </w:r>
      <w:r w:rsidR="001971EE" w:rsidRPr="00CC46CD">
        <w:t>&gt;12.5</w:t>
      </w:r>
      <w:r w:rsidR="00B873C8">
        <w:t>-</w:t>
      </w:r>
      <w:r w:rsidR="001971EE" w:rsidRPr="00CC46CD">
        <w:t>year age group</w:t>
      </w:r>
      <w:r w:rsidR="00D67812" w:rsidRPr="00CC46CD">
        <w:t xml:space="preserve"> where the change in males was almost double that in females</w:t>
      </w:r>
      <w:r w:rsidR="0019324E" w:rsidRPr="00CC46CD">
        <w:t xml:space="preserve"> (</w:t>
      </w:r>
      <w:r w:rsidR="006825E6" w:rsidRPr="00434268">
        <w:rPr>
          <w:b/>
          <w:bCs/>
        </w:rPr>
        <w:t>Figure</w:t>
      </w:r>
      <w:r w:rsidR="006825E6">
        <w:t xml:space="preserve"> </w:t>
      </w:r>
      <w:r w:rsidR="00674214" w:rsidRPr="00434268">
        <w:rPr>
          <w:b/>
          <w:bCs/>
        </w:rPr>
        <w:t>2</w:t>
      </w:r>
      <w:r w:rsidR="00674214">
        <w:t xml:space="preserve"> </w:t>
      </w:r>
      <w:r w:rsidR="006825E6">
        <w:t xml:space="preserve">and </w:t>
      </w:r>
      <w:r w:rsidR="0019324E" w:rsidRPr="00434268">
        <w:rPr>
          <w:b/>
          <w:bCs/>
        </w:rPr>
        <w:t xml:space="preserve">Supplementary Table </w:t>
      </w:r>
      <w:r w:rsidR="00674214" w:rsidRPr="00434268">
        <w:rPr>
          <w:b/>
          <w:bCs/>
        </w:rPr>
        <w:t>S</w:t>
      </w:r>
      <w:r w:rsidR="0019324E" w:rsidRPr="00434268">
        <w:rPr>
          <w:b/>
          <w:bCs/>
        </w:rPr>
        <w:t>2</w:t>
      </w:r>
      <w:r w:rsidR="0019324E" w:rsidRPr="00CC46CD">
        <w:t>)</w:t>
      </w:r>
      <w:r w:rsidR="00D67812" w:rsidRPr="00CC46CD">
        <w:t xml:space="preserve">. </w:t>
      </w:r>
      <w:r w:rsidR="0001748B" w:rsidRPr="00CC46CD">
        <w:t xml:space="preserve">For BMI, males and females </w:t>
      </w:r>
      <w:r w:rsidR="00881343">
        <w:t xml:space="preserve">had broadly comparable intergenerational </w:t>
      </w:r>
      <w:r w:rsidR="0001748B" w:rsidRPr="00CC46CD">
        <w:t>increase in SD scores</w:t>
      </w:r>
      <w:r w:rsidR="001971EE" w:rsidRPr="00CC46CD">
        <w:t xml:space="preserve">. </w:t>
      </w:r>
      <w:r w:rsidR="003825F3" w:rsidRPr="00CC46CD">
        <w:t xml:space="preserve">The quantum of anthropometric change was </w:t>
      </w:r>
      <w:r w:rsidR="00881343">
        <w:t xml:space="preserve">comparable (overlapping confidence intervals) </w:t>
      </w:r>
      <w:r w:rsidR="003825F3" w:rsidRPr="00CC46CD">
        <w:t>for WHO and internal cohort Z-score</w:t>
      </w:r>
      <w:r w:rsidR="00881343">
        <w:t>s</w:t>
      </w:r>
      <w:r w:rsidR="003825F3" w:rsidRPr="00CC46CD">
        <w:t>.</w:t>
      </w:r>
    </w:p>
    <w:p w14:paraId="598DEAA1" w14:textId="52498B74" w:rsidR="00D82E1D" w:rsidRPr="00CC46CD" w:rsidRDefault="004F3190" w:rsidP="00434268">
      <w:pPr>
        <w:spacing w:line="480" w:lineRule="auto"/>
        <w:ind w:firstLine="720"/>
        <w:jc w:val="both"/>
      </w:pPr>
      <w:r w:rsidRPr="004F3190">
        <w:t xml:space="preserve">We used a principal component analysis of SES measurements obtained at the time of birth of F1 subjects to represent their early </w:t>
      </w:r>
      <w:r w:rsidRPr="00CB374E">
        <w:t>SES.</w:t>
      </w:r>
      <w:r w:rsidRPr="004F3190">
        <w:t xml:space="preserve">  Similarly</w:t>
      </w:r>
      <w:r w:rsidR="003178D4" w:rsidRPr="00CB374E">
        <w:t>,</w:t>
      </w:r>
      <w:r w:rsidRPr="004F3190">
        <w:t xml:space="preserve"> we used SES measurements obtained at the time of measurement of F2 subjects to represent this later SES.  We entered these into the mixed model as the two uncorrelated variables “change in SES” and “mean SES”.  </w:t>
      </w:r>
      <w:r w:rsidR="00CB598F" w:rsidRPr="001662BA">
        <w:rPr>
          <w:b/>
          <w:bCs/>
        </w:rPr>
        <w:t>Supplementary Table S3</w:t>
      </w:r>
      <w:r w:rsidR="00CB598F">
        <w:t xml:space="preserve"> </w:t>
      </w:r>
      <w:r w:rsidR="00CB598F" w:rsidRPr="00CB598F">
        <w:t>show</w:t>
      </w:r>
      <w:r w:rsidR="00CB598F">
        <w:t>s</w:t>
      </w:r>
      <w:r w:rsidR="00CB598F" w:rsidRPr="00CB598F">
        <w:t xml:space="preserve"> the mix of measurements that leads to the principal components we have used.</w:t>
      </w:r>
      <w:r w:rsidR="00CB598F">
        <w:t xml:space="preserve"> </w:t>
      </w:r>
      <w:r w:rsidRPr="001662BA">
        <w:rPr>
          <w:b/>
          <w:bCs/>
        </w:rPr>
        <w:t>Table 3</w:t>
      </w:r>
      <w:r w:rsidRPr="004F3190">
        <w:t xml:space="preserve"> shows that positive change in SES, but not mean SES, was associated with </w:t>
      </w:r>
      <w:r w:rsidR="00D12BE0">
        <w:t xml:space="preserve">an </w:t>
      </w:r>
      <w:r w:rsidRPr="004F3190">
        <w:t>increase in height across the generation.  Change in SES was not clearly associated with change in BMI across the generation</w:t>
      </w:r>
      <w:r w:rsidR="00D12BE0">
        <w:t>s</w:t>
      </w:r>
      <w:r w:rsidRPr="004F3190">
        <w:t xml:space="preserve">, but mean SES was positively associated with change in BMI </w:t>
      </w:r>
      <w:r w:rsidR="007C46CE">
        <w:t>in</w:t>
      </w:r>
      <w:r w:rsidRPr="004F3190">
        <w:t xml:space="preserve"> the three older age groups.  Adjustment for SES made only small changes to the precision of the estimation of the overall intergenerational effects.</w:t>
      </w:r>
    </w:p>
    <w:p w14:paraId="2961AB02" w14:textId="022BF79D" w:rsidR="003F7FA4" w:rsidRPr="00CC46CD" w:rsidRDefault="003F7FA4" w:rsidP="00434268">
      <w:pPr>
        <w:spacing w:line="480" w:lineRule="auto"/>
        <w:ind w:firstLine="720"/>
        <w:jc w:val="both"/>
      </w:pPr>
      <w:bookmarkStart w:id="7" w:name="_Hlk53080479"/>
      <w:r w:rsidRPr="00CC46CD">
        <w:t xml:space="preserve">Children born and measured later had a </w:t>
      </w:r>
      <w:r w:rsidR="00C113A8">
        <w:t xml:space="preserve">clear and repeated tendency </w:t>
      </w:r>
      <w:r w:rsidR="004B54D7">
        <w:t xml:space="preserve">(overlapping 95% confidence intervals) </w:t>
      </w:r>
      <w:r w:rsidR="00C113A8">
        <w:t>for greater</w:t>
      </w:r>
      <w:r w:rsidR="00C113A8" w:rsidRPr="00CC46CD">
        <w:t xml:space="preserve"> </w:t>
      </w:r>
      <w:r w:rsidR="00C113A8">
        <w:t xml:space="preserve"> </w:t>
      </w:r>
      <w:r w:rsidRPr="00CC46CD">
        <w:t>intergenerational change for both height and BMI</w:t>
      </w:r>
      <w:r w:rsidR="00386060">
        <w:t xml:space="preserve"> </w:t>
      </w:r>
      <w:bookmarkEnd w:id="7"/>
      <w:r w:rsidR="00386060">
        <w:t>(</w:t>
      </w:r>
      <w:r w:rsidR="00386060" w:rsidRPr="00434268">
        <w:rPr>
          <w:b/>
          <w:bCs/>
        </w:rPr>
        <w:t xml:space="preserve">Table </w:t>
      </w:r>
      <w:r w:rsidR="00224221">
        <w:rPr>
          <w:b/>
          <w:bCs/>
        </w:rPr>
        <w:t>4</w:t>
      </w:r>
      <w:r w:rsidR="00386060">
        <w:t>)</w:t>
      </w:r>
      <w:r w:rsidRPr="00CC46CD">
        <w:t>.</w:t>
      </w:r>
    </w:p>
    <w:p w14:paraId="0D202405" w14:textId="77777777" w:rsidR="003F7FA4" w:rsidRPr="00CC46CD" w:rsidRDefault="003F7FA4" w:rsidP="00CC46CD">
      <w:pPr>
        <w:spacing w:line="480" w:lineRule="auto"/>
        <w:jc w:val="both"/>
      </w:pPr>
    </w:p>
    <w:p w14:paraId="6896CF5E" w14:textId="7830DA71" w:rsidR="003F7FA4" w:rsidRPr="00CC46CD" w:rsidRDefault="003F7FA4" w:rsidP="00CC46CD">
      <w:pPr>
        <w:spacing w:line="480" w:lineRule="auto"/>
        <w:jc w:val="both"/>
        <w:rPr>
          <w:b/>
          <w:bCs/>
        </w:rPr>
      </w:pPr>
      <w:r w:rsidRPr="00CC46CD">
        <w:rPr>
          <w:b/>
          <w:bCs/>
        </w:rPr>
        <w:t xml:space="preserve">Discussion </w:t>
      </w:r>
    </w:p>
    <w:p w14:paraId="55F30A6C" w14:textId="21FC2AA1" w:rsidR="009C2BD4" w:rsidRPr="00CC46CD" w:rsidRDefault="008816FB" w:rsidP="00CC46CD">
      <w:pPr>
        <w:spacing w:line="480" w:lineRule="auto"/>
        <w:jc w:val="both"/>
        <w:rPr>
          <w:bCs/>
        </w:rPr>
      </w:pPr>
      <w:r w:rsidRPr="008816FB">
        <w:t xml:space="preserve"> </w:t>
      </w:r>
      <w:r>
        <w:t xml:space="preserve">This study documented a </w:t>
      </w:r>
      <w:r w:rsidRPr="008816FB">
        <w:t xml:space="preserve">consistent and substantial intergenerational </w:t>
      </w:r>
      <w:r>
        <w:t xml:space="preserve">increase in </w:t>
      </w:r>
      <w:r w:rsidRPr="008816FB">
        <w:t xml:space="preserve">height and BMI throughout </w:t>
      </w:r>
      <w:r w:rsidR="00933099">
        <w:t xml:space="preserve">infancy, </w:t>
      </w:r>
      <w:r w:rsidRPr="008816FB">
        <w:t>childhood and adolescence in a</w:t>
      </w:r>
      <w:r w:rsidR="00933099">
        <w:t xml:space="preserve">n urban </w:t>
      </w:r>
      <w:r w:rsidRPr="008816FB">
        <w:t>middle-income cohort</w:t>
      </w:r>
      <w:r>
        <w:t xml:space="preserve"> from </w:t>
      </w:r>
      <w:r w:rsidR="00933099">
        <w:t>a LMIC undergoing socio-economic and nutrition transition</w:t>
      </w:r>
      <w:r>
        <w:t>.</w:t>
      </w:r>
      <w:r w:rsidRPr="008816FB">
        <w:t xml:space="preserve"> </w:t>
      </w:r>
      <w:bookmarkStart w:id="8" w:name="_Hlk54110491"/>
      <w:r w:rsidR="00B25967">
        <w:t>C</w:t>
      </w:r>
      <w:r w:rsidR="00227AB6" w:rsidRPr="00CC46CD">
        <w:t xml:space="preserve">hildren and adolescents were </w:t>
      </w:r>
      <w:r w:rsidR="00371C05">
        <w:t xml:space="preserve">~1SD </w:t>
      </w:r>
      <w:r w:rsidR="00227AB6" w:rsidRPr="00CC46CD">
        <w:t xml:space="preserve">taller than their parents </w:t>
      </w:r>
      <w:r w:rsidR="00901DA3">
        <w:t xml:space="preserve">at corresponding ages, </w:t>
      </w:r>
      <w:r w:rsidR="007911FD" w:rsidRPr="00CC46CD">
        <w:t>t</w:t>
      </w:r>
      <w:r w:rsidR="003252A4" w:rsidRPr="00CC46CD">
        <w:t>ranslat</w:t>
      </w:r>
      <w:r w:rsidR="00901DA3">
        <w:t>ing</w:t>
      </w:r>
      <w:r w:rsidR="003252A4" w:rsidRPr="00CC46CD">
        <w:t xml:space="preserve"> into absolute </w:t>
      </w:r>
      <w:r w:rsidR="005E38F4">
        <w:t xml:space="preserve">height </w:t>
      </w:r>
      <w:r w:rsidR="003252A4" w:rsidRPr="00CC46CD">
        <w:t>increase</w:t>
      </w:r>
      <w:r w:rsidR="00901DA3">
        <w:t>s</w:t>
      </w:r>
      <w:r w:rsidR="003252A4" w:rsidRPr="00CC46CD">
        <w:t xml:space="preserve"> </w:t>
      </w:r>
      <w:r w:rsidR="00901DA3">
        <w:t xml:space="preserve">of </w:t>
      </w:r>
      <w:r w:rsidR="003252A4" w:rsidRPr="00CC46CD">
        <w:t xml:space="preserve">3.5 cm in </w:t>
      </w:r>
      <w:r w:rsidR="005C3E74" w:rsidRPr="00CC46CD">
        <w:t>0-</w:t>
      </w:r>
      <w:r w:rsidR="005C3E74" w:rsidRPr="00CB374E">
        <w:t>5</w:t>
      </w:r>
      <w:r w:rsidR="007C1B71" w:rsidRPr="00CB374E">
        <w:t>-</w:t>
      </w:r>
      <w:r w:rsidR="005C3E74" w:rsidRPr="00CB374E">
        <w:t>year</w:t>
      </w:r>
      <w:r w:rsidR="007C1B71" w:rsidRPr="00CB374E">
        <w:t>-</w:t>
      </w:r>
      <w:r w:rsidR="005C3E74" w:rsidRPr="00CB374E">
        <w:t>olds</w:t>
      </w:r>
      <w:r w:rsidR="003252A4" w:rsidRPr="00CB374E">
        <w:t xml:space="preserve"> to 7.5 cm in 10-12.5</w:t>
      </w:r>
      <w:r w:rsidR="007C1B71" w:rsidRPr="00CB374E">
        <w:t>-</w:t>
      </w:r>
      <w:r w:rsidR="003252A4" w:rsidRPr="00CB374E">
        <w:t>year</w:t>
      </w:r>
      <w:r w:rsidR="007C1B71" w:rsidRPr="00CB374E">
        <w:t>-</w:t>
      </w:r>
      <w:r w:rsidR="00FF4F1D" w:rsidRPr="00CB374E">
        <w:t>old</w:t>
      </w:r>
      <w:r w:rsidR="003252A4" w:rsidRPr="00CB374E">
        <w:t>s.</w:t>
      </w:r>
      <w:r w:rsidR="0016332C" w:rsidRPr="00CB374E">
        <w:t xml:space="preserve"> </w:t>
      </w:r>
      <w:r w:rsidR="003252A4" w:rsidRPr="00CB374E">
        <w:t xml:space="preserve">BMI </w:t>
      </w:r>
      <w:r w:rsidR="007D6EAA" w:rsidRPr="00CB374E">
        <w:t xml:space="preserve">increases </w:t>
      </w:r>
      <w:r w:rsidR="00F27E6D" w:rsidRPr="00CB374E">
        <w:t>rang</w:t>
      </w:r>
      <w:r w:rsidR="007D6EAA" w:rsidRPr="00CB374E">
        <w:t>ed</w:t>
      </w:r>
      <w:r w:rsidR="00F27E6D" w:rsidRPr="00CB374E">
        <w:t xml:space="preserve"> from 0.3 SD </w:t>
      </w:r>
      <w:r w:rsidR="007D6EAA" w:rsidRPr="00CB374E">
        <w:t xml:space="preserve">below 5 years </w:t>
      </w:r>
      <w:r w:rsidR="00FF4F1D" w:rsidRPr="00CB374E">
        <w:t xml:space="preserve">of </w:t>
      </w:r>
      <w:r w:rsidR="007D6EAA" w:rsidRPr="00CB374E">
        <w:t xml:space="preserve">age </w:t>
      </w:r>
      <w:r w:rsidR="00F27E6D" w:rsidRPr="00CB374E">
        <w:t>(0.4 kg/m</w:t>
      </w:r>
      <w:r w:rsidR="00F27E6D" w:rsidRPr="00CB374E">
        <w:rPr>
          <w:vertAlign w:val="superscript"/>
        </w:rPr>
        <w:t>2</w:t>
      </w:r>
      <w:r w:rsidR="00F27E6D" w:rsidRPr="00CB374E">
        <w:t>) to 1.3 SD (3 kg/m</w:t>
      </w:r>
      <w:r w:rsidR="00F27E6D" w:rsidRPr="00CB374E">
        <w:rPr>
          <w:vertAlign w:val="superscript"/>
        </w:rPr>
        <w:t>2</w:t>
      </w:r>
      <w:r w:rsidR="00F27E6D" w:rsidRPr="00CB374E">
        <w:t xml:space="preserve">) at 10-12.5 years. </w:t>
      </w:r>
      <w:bookmarkEnd w:id="8"/>
      <w:r w:rsidR="003252A4" w:rsidRPr="00CB374E">
        <w:t xml:space="preserve">The changes were similar for boys and girls, except </w:t>
      </w:r>
      <w:r w:rsidR="005E38F4" w:rsidRPr="00CB374E">
        <w:t xml:space="preserve">for almost double height gain for boys </w:t>
      </w:r>
      <w:r w:rsidR="00F65D42" w:rsidRPr="00CB374E">
        <w:t>beyond 12.5 years</w:t>
      </w:r>
      <w:r w:rsidR="005E38F4" w:rsidRPr="00CB374E">
        <w:t>.</w:t>
      </w:r>
      <w:r w:rsidR="00F65D42" w:rsidRPr="00CB374E">
        <w:t xml:space="preserve"> </w:t>
      </w:r>
      <w:r w:rsidR="00D70CEC" w:rsidRPr="00CB374E">
        <w:t xml:space="preserve"> </w:t>
      </w:r>
      <w:r w:rsidR="00D70CEC" w:rsidRPr="00CB374E">
        <w:rPr>
          <w:bCs/>
        </w:rPr>
        <w:t xml:space="preserve">A positive change in SES status was associated with </w:t>
      </w:r>
      <w:r w:rsidR="00D12BE0">
        <w:rPr>
          <w:bCs/>
        </w:rPr>
        <w:t xml:space="preserve">an </w:t>
      </w:r>
      <w:r w:rsidR="00D70CEC" w:rsidRPr="00CB374E">
        <w:rPr>
          <w:bCs/>
        </w:rPr>
        <w:t>increase in height across the generation</w:t>
      </w:r>
      <w:r w:rsidR="00D12BE0">
        <w:rPr>
          <w:bCs/>
        </w:rPr>
        <w:t>s</w:t>
      </w:r>
      <w:r w:rsidR="00D70CEC" w:rsidRPr="00CB374E">
        <w:rPr>
          <w:bCs/>
        </w:rPr>
        <w:t>.</w:t>
      </w:r>
      <w:r w:rsidR="00D70CEC" w:rsidRPr="00D70CEC">
        <w:rPr>
          <w:bCs/>
        </w:rPr>
        <w:t xml:space="preserve"> </w:t>
      </w:r>
      <w:r w:rsidR="00F91641">
        <w:rPr>
          <w:bCs/>
        </w:rPr>
        <w:t xml:space="preserve">Prospectively collected </w:t>
      </w:r>
      <w:r w:rsidR="00FF4F1D">
        <w:rPr>
          <w:bCs/>
        </w:rPr>
        <w:t xml:space="preserve">data from a </w:t>
      </w:r>
      <w:r w:rsidR="00F91641">
        <w:rPr>
          <w:bCs/>
        </w:rPr>
        <w:t>large</w:t>
      </w:r>
      <w:r w:rsidR="00933099">
        <w:rPr>
          <w:bCs/>
        </w:rPr>
        <w:t xml:space="preserve"> sample encompassing 0-19 years </w:t>
      </w:r>
      <w:r w:rsidR="00FF4F1D">
        <w:rPr>
          <w:bCs/>
        </w:rPr>
        <w:t xml:space="preserve">of </w:t>
      </w:r>
      <w:r w:rsidR="00933099">
        <w:rPr>
          <w:bCs/>
        </w:rPr>
        <w:t>age</w:t>
      </w:r>
      <w:r w:rsidR="00F91641">
        <w:rPr>
          <w:bCs/>
        </w:rPr>
        <w:t xml:space="preserve">, comparison </w:t>
      </w:r>
      <w:r w:rsidR="00FF4F1D">
        <w:rPr>
          <w:bCs/>
        </w:rPr>
        <w:t xml:space="preserve">with parents </w:t>
      </w:r>
      <w:r w:rsidR="00F91641">
        <w:rPr>
          <w:bCs/>
        </w:rPr>
        <w:t xml:space="preserve">at corresponding ages </w:t>
      </w:r>
      <w:r w:rsidR="00933099">
        <w:rPr>
          <w:bCs/>
        </w:rPr>
        <w:t>during their childhood</w:t>
      </w:r>
      <w:r w:rsidR="00FF4F1D">
        <w:rPr>
          <w:bCs/>
        </w:rPr>
        <w:t>,</w:t>
      </w:r>
      <w:r w:rsidR="005E38F4">
        <w:rPr>
          <w:bCs/>
        </w:rPr>
        <w:t xml:space="preserve"> and use of appropriate statistical techniques inspire confidence in these findings.</w:t>
      </w:r>
    </w:p>
    <w:p w14:paraId="1E1EF9B3" w14:textId="77777777" w:rsidR="000C6F2D" w:rsidRDefault="0016332C" w:rsidP="00CC46CD">
      <w:pPr>
        <w:spacing w:line="480" w:lineRule="auto"/>
        <w:jc w:val="both"/>
        <w:rPr>
          <w:rFonts w:eastAsiaTheme="minorHAnsi"/>
          <w:lang w:val="en-US"/>
        </w:rPr>
      </w:pPr>
      <w:r>
        <w:rPr>
          <w:bCs/>
        </w:rPr>
        <w:tab/>
      </w:r>
      <w:r w:rsidR="005E38F4">
        <w:rPr>
          <w:bCs/>
        </w:rPr>
        <w:t xml:space="preserve">Our </w:t>
      </w:r>
      <w:r w:rsidR="00D15DBF" w:rsidRPr="00CC46CD">
        <w:rPr>
          <w:bCs/>
        </w:rPr>
        <w:t xml:space="preserve">findings are in agreement with </w:t>
      </w:r>
      <w:r w:rsidR="005E38F4">
        <w:rPr>
          <w:bCs/>
        </w:rPr>
        <w:t xml:space="preserve">height increase </w:t>
      </w:r>
      <w:r w:rsidR="005B1E7E" w:rsidRPr="00CC46CD">
        <w:rPr>
          <w:bCs/>
        </w:rPr>
        <w:t>tren</w:t>
      </w:r>
      <w:r w:rsidR="001B2589" w:rsidRPr="00CC46CD">
        <w:rPr>
          <w:bCs/>
        </w:rPr>
        <w:t xml:space="preserve">ds of </w:t>
      </w:r>
      <w:r w:rsidR="00775F39" w:rsidRPr="00CC46CD">
        <w:rPr>
          <w:bCs/>
        </w:rPr>
        <w:t xml:space="preserve">about 1 cm/decade </w:t>
      </w:r>
      <w:r w:rsidR="005E38F4">
        <w:rPr>
          <w:bCs/>
        </w:rPr>
        <w:t xml:space="preserve">derived </w:t>
      </w:r>
      <w:r w:rsidR="001B2589" w:rsidRPr="00CC46CD">
        <w:rPr>
          <w:bCs/>
        </w:rPr>
        <w:t>from cross-sectional data</w:t>
      </w:r>
      <w:r w:rsidR="00D15DBF" w:rsidRPr="00CC46CD">
        <w:rPr>
          <w:bCs/>
        </w:rPr>
        <w:t xml:space="preserve"> </w:t>
      </w:r>
      <w:r w:rsidR="001B2589" w:rsidRPr="00CC46CD">
        <w:rPr>
          <w:bCs/>
        </w:rPr>
        <w:t xml:space="preserve">from Europe in </w:t>
      </w:r>
      <w:r w:rsidR="00FF4F1D">
        <w:rPr>
          <w:bCs/>
        </w:rPr>
        <w:t xml:space="preserve">the </w:t>
      </w:r>
      <w:r w:rsidR="00DE45C5">
        <w:rPr>
          <w:bCs/>
        </w:rPr>
        <w:t xml:space="preserve">early </w:t>
      </w:r>
      <w:r w:rsidR="001B2589" w:rsidRPr="00CC46CD">
        <w:rPr>
          <w:bCs/>
        </w:rPr>
        <w:t>1900s</w:t>
      </w:r>
      <w:r>
        <w:rPr>
          <w:bCs/>
        </w:rPr>
        <w:t>,</w:t>
      </w:r>
      <w:r w:rsidR="00061D2D" w:rsidRPr="00434268">
        <w:rPr>
          <w:bCs/>
          <w:vertAlign w:val="superscript"/>
        </w:rPr>
        <w:t>8,</w:t>
      </w:r>
      <w:r w:rsidR="00DE45C5" w:rsidRPr="00434268">
        <w:rPr>
          <w:bCs/>
          <w:vertAlign w:val="superscript"/>
        </w:rPr>
        <w:t>34-36</w:t>
      </w:r>
      <w:r>
        <w:rPr>
          <w:bCs/>
        </w:rPr>
        <w:t xml:space="preserve"> </w:t>
      </w:r>
      <w:r w:rsidR="001B2589" w:rsidRPr="00CC46CD">
        <w:rPr>
          <w:bCs/>
        </w:rPr>
        <w:t>and from many Asian countries</w:t>
      </w:r>
      <w:r w:rsidR="003852C8" w:rsidRPr="00CC46CD">
        <w:rPr>
          <w:bCs/>
        </w:rPr>
        <w:t xml:space="preserve"> in </w:t>
      </w:r>
      <w:r w:rsidR="00FF4F1D">
        <w:rPr>
          <w:bCs/>
        </w:rPr>
        <w:t xml:space="preserve">the </w:t>
      </w:r>
      <w:r w:rsidR="003852C8" w:rsidRPr="00CC46CD">
        <w:rPr>
          <w:bCs/>
        </w:rPr>
        <w:t>late 1900s.</w:t>
      </w:r>
      <w:r w:rsidR="00061D2D" w:rsidRPr="00880792">
        <w:rPr>
          <w:bCs/>
          <w:vertAlign w:val="superscript"/>
        </w:rPr>
        <w:t>8,</w:t>
      </w:r>
      <w:r w:rsidR="00DE45C5" w:rsidRPr="00434268">
        <w:rPr>
          <w:bCs/>
          <w:vertAlign w:val="superscript"/>
        </w:rPr>
        <w:t>37-39</w:t>
      </w:r>
      <w:r w:rsidR="003852C8" w:rsidRPr="00CC46CD">
        <w:rPr>
          <w:bCs/>
        </w:rPr>
        <w:t xml:space="preserve"> </w:t>
      </w:r>
      <w:r w:rsidR="00775F39" w:rsidRPr="00CC46CD">
        <w:rPr>
          <w:bCs/>
        </w:rPr>
        <w:t xml:space="preserve">These </w:t>
      </w:r>
      <w:r w:rsidR="0020017C">
        <w:rPr>
          <w:bCs/>
        </w:rPr>
        <w:t xml:space="preserve">results </w:t>
      </w:r>
      <w:r w:rsidR="00775F39" w:rsidRPr="00CC46CD">
        <w:rPr>
          <w:bCs/>
        </w:rPr>
        <w:t xml:space="preserve">are also in </w:t>
      </w:r>
      <w:r w:rsidR="0020017C">
        <w:rPr>
          <w:bCs/>
        </w:rPr>
        <w:t xml:space="preserve">conformity </w:t>
      </w:r>
      <w:r w:rsidR="00775F39" w:rsidRPr="00CC46CD">
        <w:rPr>
          <w:bCs/>
        </w:rPr>
        <w:t xml:space="preserve">with </w:t>
      </w:r>
      <w:r w:rsidR="0020017C">
        <w:rPr>
          <w:bCs/>
        </w:rPr>
        <w:t xml:space="preserve">the steady decline in stunting observed in </w:t>
      </w:r>
      <w:r w:rsidR="00775F39" w:rsidRPr="00CC46CD">
        <w:rPr>
          <w:bCs/>
        </w:rPr>
        <w:t>periodic nutritional surveys in India</w:t>
      </w:r>
      <w:r w:rsidR="0020017C">
        <w:rPr>
          <w:bCs/>
        </w:rPr>
        <w:t>.</w:t>
      </w:r>
      <w:r w:rsidR="00061D2D" w:rsidRPr="00434268">
        <w:rPr>
          <w:bCs/>
          <w:vertAlign w:val="superscript"/>
        </w:rPr>
        <w:t>1,4-6</w:t>
      </w:r>
      <w:r w:rsidR="00775F39" w:rsidRPr="00CC46CD">
        <w:rPr>
          <w:bCs/>
        </w:rPr>
        <w:t xml:space="preserve"> </w:t>
      </w:r>
      <w:r w:rsidR="0020017C">
        <w:rPr>
          <w:bCs/>
        </w:rPr>
        <w:t xml:space="preserve">However, the </w:t>
      </w:r>
      <w:r w:rsidR="00775F39" w:rsidRPr="00CC46CD">
        <w:rPr>
          <w:bCs/>
        </w:rPr>
        <w:t>intergenerational model</w:t>
      </w:r>
      <w:r w:rsidR="0020017C">
        <w:rPr>
          <w:bCs/>
        </w:rPr>
        <w:t xml:space="preserve"> demonstrated </w:t>
      </w:r>
      <w:r w:rsidR="00775F39" w:rsidRPr="00CC46CD">
        <w:rPr>
          <w:bCs/>
        </w:rPr>
        <w:t xml:space="preserve">a </w:t>
      </w:r>
      <w:r w:rsidR="0020017C">
        <w:rPr>
          <w:bCs/>
        </w:rPr>
        <w:t xml:space="preserve">greater </w:t>
      </w:r>
      <w:r w:rsidR="00775F39" w:rsidRPr="00CC46CD">
        <w:rPr>
          <w:bCs/>
        </w:rPr>
        <w:t xml:space="preserve">secular trend in height in </w:t>
      </w:r>
      <w:r w:rsidR="0020017C">
        <w:rPr>
          <w:bCs/>
        </w:rPr>
        <w:t xml:space="preserve">a </w:t>
      </w:r>
      <w:r w:rsidR="00775F39" w:rsidRPr="00CC46CD">
        <w:rPr>
          <w:bCs/>
        </w:rPr>
        <w:t>middle-income urban locale. There is a scarcity of similar intergenerational comparisons of childhood anthropometry</w:t>
      </w:r>
      <w:r w:rsidR="00C3662B" w:rsidRPr="00CC46CD">
        <w:rPr>
          <w:bCs/>
        </w:rPr>
        <w:t>, especially</w:t>
      </w:r>
      <w:r w:rsidR="00775F39" w:rsidRPr="00CC46CD">
        <w:rPr>
          <w:bCs/>
        </w:rPr>
        <w:t xml:space="preserve"> from LMIC settings. </w:t>
      </w:r>
      <w:r w:rsidR="003500A3" w:rsidRPr="00CC46CD">
        <w:rPr>
          <w:bCs/>
        </w:rPr>
        <w:t xml:space="preserve">In a follow-up analysis of the height of offspring (measured once between 4-18 y) of 1958 British birth cohort (measured at 7 y), </w:t>
      </w:r>
      <w:r w:rsidR="0020017C">
        <w:rPr>
          <w:bCs/>
        </w:rPr>
        <w:t xml:space="preserve">the average </w:t>
      </w:r>
      <w:r w:rsidR="003500A3" w:rsidRPr="00CC46CD">
        <w:rPr>
          <w:bCs/>
        </w:rPr>
        <w:t xml:space="preserve">childhood height </w:t>
      </w:r>
      <w:r w:rsidR="0020017C">
        <w:rPr>
          <w:bCs/>
        </w:rPr>
        <w:t xml:space="preserve">had </w:t>
      </w:r>
      <w:r w:rsidR="003500A3" w:rsidRPr="00CC46CD">
        <w:rPr>
          <w:bCs/>
        </w:rPr>
        <w:t xml:space="preserve">increased by </w:t>
      </w:r>
      <w:r w:rsidR="0020017C">
        <w:rPr>
          <w:bCs/>
        </w:rPr>
        <w:t xml:space="preserve">only </w:t>
      </w:r>
      <w:r w:rsidR="003500A3" w:rsidRPr="00CC46CD">
        <w:rPr>
          <w:bCs/>
        </w:rPr>
        <w:t>1 cm</w:t>
      </w:r>
      <w:r w:rsidR="0020017C">
        <w:rPr>
          <w:bCs/>
        </w:rPr>
        <w:t>.</w:t>
      </w:r>
      <w:r w:rsidR="009E286F" w:rsidRPr="00434268">
        <w:rPr>
          <w:bCs/>
          <w:vertAlign w:val="superscript"/>
        </w:rPr>
        <w:t>18</w:t>
      </w:r>
      <w:r w:rsidR="003500A3" w:rsidRPr="00CC46CD">
        <w:rPr>
          <w:bCs/>
        </w:rPr>
        <w:t xml:space="preserve"> The </w:t>
      </w:r>
      <w:r w:rsidR="0020017C">
        <w:rPr>
          <w:bCs/>
        </w:rPr>
        <w:t xml:space="preserve">lower </w:t>
      </w:r>
      <w:r w:rsidR="003500A3" w:rsidRPr="00CC46CD">
        <w:rPr>
          <w:bCs/>
        </w:rPr>
        <w:t xml:space="preserve">intergenerational change in height </w:t>
      </w:r>
      <w:r w:rsidR="0020017C">
        <w:rPr>
          <w:bCs/>
        </w:rPr>
        <w:t xml:space="preserve">in comparison to NDBC may reflect </w:t>
      </w:r>
      <w:r w:rsidR="003500A3" w:rsidRPr="00CC46CD">
        <w:rPr>
          <w:bCs/>
        </w:rPr>
        <w:t xml:space="preserve">slowing of </w:t>
      </w:r>
      <w:r w:rsidR="00FF4F1D">
        <w:rPr>
          <w:bCs/>
        </w:rPr>
        <w:t xml:space="preserve">the </w:t>
      </w:r>
      <w:r w:rsidR="003500A3" w:rsidRPr="00CC46CD">
        <w:rPr>
          <w:bCs/>
        </w:rPr>
        <w:t xml:space="preserve">secular trend </w:t>
      </w:r>
      <w:r w:rsidR="0020017C">
        <w:rPr>
          <w:bCs/>
        </w:rPr>
        <w:t>in the British cohort due to general improvement in living conditions</w:t>
      </w:r>
      <w:r w:rsidR="003500A3" w:rsidRPr="00CC46CD">
        <w:rPr>
          <w:bCs/>
        </w:rPr>
        <w:t xml:space="preserve">. </w:t>
      </w:r>
      <w:r w:rsidR="00F53D2F">
        <w:rPr>
          <w:bCs/>
        </w:rPr>
        <w:t xml:space="preserve">In the </w:t>
      </w:r>
      <w:r w:rsidR="003500A3" w:rsidRPr="00CC46CD">
        <w:rPr>
          <w:bCs/>
        </w:rPr>
        <w:t xml:space="preserve">British cohort </w:t>
      </w:r>
      <w:r w:rsidR="00F53D2F">
        <w:rPr>
          <w:bCs/>
        </w:rPr>
        <w:t xml:space="preserve">too, the </w:t>
      </w:r>
      <w:r w:rsidR="003500A3" w:rsidRPr="00CC46CD">
        <w:rPr>
          <w:bCs/>
        </w:rPr>
        <w:t xml:space="preserve">intergenerational changes in height were </w:t>
      </w:r>
      <w:r w:rsidR="00F53D2F">
        <w:rPr>
          <w:bCs/>
        </w:rPr>
        <w:t xml:space="preserve">greater </w:t>
      </w:r>
      <w:r w:rsidR="003500A3" w:rsidRPr="00CC46CD">
        <w:rPr>
          <w:bCs/>
        </w:rPr>
        <w:t>for lower social classes (based on occupation, education and housing).</w:t>
      </w:r>
      <w:r w:rsidR="009E286F" w:rsidRPr="00434268">
        <w:rPr>
          <w:bCs/>
          <w:vertAlign w:val="superscript"/>
        </w:rPr>
        <w:t>20</w:t>
      </w:r>
      <w:r w:rsidR="003500A3" w:rsidRPr="00CC46CD">
        <w:rPr>
          <w:bCs/>
        </w:rPr>
        <w:t xml:space="preserve"> </w:t>
      </w:r>
      <w:r w:rsidR="00C3662B" w:rsidRPr="00CC46CD">
        <w:rPr>
          <w:bCs/>
        </w:rPr>
        <w:t>In a series of follow-up studies from a nutritional supplementation program in Guatemala, researchers demonstrated a secular trend in</w:t>
      </w:r>
      <w:r w:rsidR="00F53D2F">
        <w:rPr>
          <w:bCs/>
        </w:rPr>
        <w:t xml:space="preserve"> </w:t>
      </w:r>
      <w:r w:rsidR="00C3662B" w:rsidRPr="00CC46CD">
        <w:rPr>
          <w:bCs/>
        </w:rPr>
        <w:t>early childhood growth</w:t>
      </w:r>
      <w:r w:rsidR="00532053" w:rsidRPr="00CC46CD">
        <w:rPr>
          <w:bCs/>
        </w:rPr>
        <w:t xml:space="preserve"> and </w:t>
      </w:r>
      <w:r w:rsidR="00FF4F1D">
        <w:rPr>
          <w:bCs/>
        </w:rPr>
        <w:t>reduced</w:t>
      </w:r>
      <w:r w:rsidR="00532053" w:rsidRPr="00CC46CD">
        <w:rPr>
          <w:bCs/>
        </w:rPr>
        <w:t xml:space="preserve"> rates of stunting</w:t>
      </w:r>
      <w:r w:rsidR="00C3662B" w:rsidRPr="00CC46CD">
        <w:rPr>
          <w:bCs/>
        </w:rPr>
        <w:t xml:space="preserve"> across </w:t>
      </w:r>
      <w:r w:rsidR="00532053" w:rsidRPr="00CC46CD">
        <w:rPr>
          <w:bCs/>
        </w:rPr>
        <w:t xml:space="preserve">two </w:t>
      </w:r>
      <w:r w:rsidR="00C3662B" w:rsidRPr="00CC46CD">
        <w:rPr>
          <w:bCs/>
        </w:rPr>
        <w:t>generations, which was further enhanced by provision of improved nutrition to the mothers.</w:t>
      </w:r>
      <w:r w:rsidR="00F64775" w:rsidRPr="00434268">
        <w:rPr>
          <w:bCs/>
          <w:vertAlign w:val="superscript"/>
        </w:rPr>
        <w:t>40-42</w:t>
      </w:r>
      <w:r w:rsidR="00532053" w:rsidRPr="00CC46CD">
        <w:rPr>
          <w:bCs/>
        </w:rPr>
        <w:t xml:space="preserve"> However, in these studies only mothers were </w:t>
      </w:r>
      <w:r w:rsidR="001C22D8">
        <w:rPr>
          <w:bCs/>
        </w:rPr>
        <w:t xml:space="preserve">evaluated </w:t>
      </w:r>
      <w:r w:rsidR="00532053" w:rsidRPr="00CC46CD">
        <w:rPr>
          <w:bCs/>
        </w:rPr>
        <w:t>and the</w:t>
      </w:r>
      <w:r w:rsidR="00F53D2F">
        <w:rPr>
          <w:bCs/>
        </w:rPr>
        <w:t xml:space="preserve"> </w:t>
      </w:r>
      <w:r w:rsidR="001C22D8">
        <w:rPr>
          <w:bCs/>
        </w:rPr>
        <w:t xml:space="preserve">intergenerational </w:t>
      </w:r>
      <w:r w:rsidR="00F53D2F">
        <w:rPr>
          <w:bCs/>
        </w:rPr>
        <w:t xml:space="preserve">effects </w:t>
      </w:r>
      <w:r w:rsidR="001C22D8">
        <w:rPr>
          <w:bCs/>
        </w:rPr>
        <w:t xml:space="preserve">comprise </w:t>
      </w:r>
      <w:r w:rsidR="00F53D2F">
        <w:rPr>
          <w:bCs/>
        </w:rPr>
        <w:t>a mixture of nutrient supplementation and other components</w:t>
      </w:r>
      <w:r w:rsidR="001C22D8">
        <w:rPr>
          <w:bCs/>
        </w:rPr>
        <w:t xml:space="preserve"> including socio-economic transition.</w:t>
      </w:r>
      <w:r w:rsidR="00F53D2F">
        <w:rPr>
          <w:bCs/>
        </w:rPr>
        <w:t xml:space="preserve"> </w:t>
      </w:r>
      <w:r w:rsidR="00532053" w:rsidRPr="00CC46CD">
        <w:rPr>
          <w:bCs/>
        </w:rPr>
        <w:t xml:space="preserve"> </w:t>
      </w:r>
      <w:r w:rsidR="00F53D2F">
        <w:rPr>
          <w:bCs/>
        </w:rPr>
        <w:t xml:space="preserve">In contrast, in the NDBC there was no </w:t>
      </w:r>
      <w:r w:rsidR="001C22D8">
        <w:rPr>
          <w:bCs/>
        </w:rPr>
        <w:t xml:space="preserve">ongoing formal </w:t>
      </w:r>
      <w:r w:rsidR="00F53D2F">
        <w:rPr>
          <w:bCs/>
        </w:rPr>
        <w:t xml:space="preserve">food supplementation </w:t>
      </w:r>
      <w:r w:rsidR="001C22D8">
        <w:rPr>
          <w:bCs/>
        </w:rPr>
        <w:t>programme</w:t>
      </w:r>
      <w:r w:rsidR="00F53D2F">
        <w:rPr>
          <w:bCs/>
        </w:rPr>
        <w:t>. A positive</w:t>
      </w:r>
      <w:r w:rsidR="00532053" w:rsidRPr="00CC46CD">
        <w:rPr>
          <w:bCs/>
        </w:rPr>
        <w:t xml:space="preserve"> secular trend</w:t>
      </w:r>
      <w:r w:rsidR="00F53D2F">
        <w:rPr>
          <w:bCs/>
        </w:rPr>
        <w:t xml:space="preserve"> in</w:t>
      </w:r>
      <w:r w:rsidR="00532053" w:rsidRPr="00CC46CD">
        <w:rPr>
          <w:bCs/>
        </w:rPr>
        <w:t xml:space="preserve"> </w:t>
      </w:r>
      <w:r w:rsidR="00F53D2F">
        <w:rPr>
          <w:bCs/>
        </w:rPr>
        <w:t xml:space="preserve">BMI is reported from several cross-sectional comparisons </w:t>
      </w:r>
      <w:r w:rsidR="004716A7" w:rsidRPr="00CC46CD">
        <w:rPr>
          <w:bCs/>
        </w:rPr>
        <w:t>in transitioning societies</w:t>
      </w:r>
      <w:r w:rsidR="00F53D2F">
        <w:rPr>
          <w:bCs/>
        </w:rPr>
        <w:t>.</w:t>
      </w:r>
      <w:r w:rsidR="005152EF" w:rsidRPr="00434268">
        <w:rPr>
          <w:bCs/>
          <w:vertAlign w:val="superscript"/>
        </w:rPr>
        <w:t>43</w:t>
      </w:r>
      <w:r w:rsidR="002532F0">
        <w:rPr>
          <w:bCs/>
        </w:rPr>
        <w:t xml:space="preserve"> I</w:t>
      </w:r>
      <w:r w:rsidR="004716A7" w:rsidRPr="00CC46CD">
        <w:rPr>
          <w:bCs/>
        </w:rPr>
        <w:t>ntergenerational data are available from British</w:t>
      </w:r>
      <w:r w:rsidR="005152EF" w:rsidRPr="00434268">
        <w:rPr>
          <w:bCs/>
          <w:vertAlign w:val="superscript"/>
        </w:rPr>
        <w:t>19</w:t>
      </w:r>
      <w:r w:rsidR="004716A7" w:rsidRPr="00CC46CD">
        <w:rPr>
          <w:bCs/>
        </w:rPr>
        <w:t xml:space="preserve"> </w:t>
      </w:r>
      <w:r w:rsidR="00F53D2F">
        <w:rPr>
          <w:bCs/>
        </w:rPr>
        <w:t xml:space="preserve">and </w:t>
      </w:r>
      <w:r w:rsidR="005152EF">
        <w:rPr>
          <w:bCs/>
        </w:rPr>
        <w:t>Danish</w:t>
      </w:r>
      <w:r w:rsidR="005152EF" w:rsidRPr="00434268">
        <w:rPr>
          <w:bCs/>
          <w:vertAlign w:val="superscript"/>
        </w:rPr>
        <w:t>44</w:t>
      </w:r>
      <w:r w:rsidR="005152EF">
        <w:rPr>
          <w:bCs/>
        </w:rPr>
        <w:t xml:space="preserve"> </w:t>
      </w:r>
      <w:r w:rsidR="004716A7" w:rsidRPr="00CC46CD">
        <w:rPr>
          <w:bCs/>
        </w:rPr>
        <w:t>cohort</w:t>
      </w:r>
      <w:r w:rsidR="00F53D2F">
        <w:rPr>
          <w:bCs/>
        </w:rPr>
        <w:t xml:space="preserve">s, in </w:t>
      </w:r>
      <w:r w:rsidR="004716A7" w:rsidRPr="00CC46CD">
        <w:rPr>
          <w:bCs/>
        </w:rPr>
        <w:t xml:space="preserve">which </w:t>
      </w:r>
      <w:r w:rsidR="003C2AC4">
        <w:rPr>
          <w:bCs/>
        </w:rPr>
        <w:t xml:space="preserve">a </w:t>
      </w:r>
      <w:r w:rsidR="004716A7" w:rsidRPr="00CC46CD">
        <w:rPr>
          <w:bCs/>
        </w:rPr>
        <w:t xml:space="preserve">higher BMI </w:t>
      </w:r>
      <w:r w:rsidR="003C2AC4">
        <w:rPr>
          <w:bCs/>
        </w:rPr>
        <w:t xml:space="preserve">was recorded </w:t>
      </w:r>
      <w:r w:rsidR="004716A7" w:rsidRPr="00CC46CD">
        <w:rPr>
          <w:bCs/>
        </w:rPr>
        <w:t xml:space="preserve">in children at approximately 7 years of age in comparison to their parents at </w:t>
      </w:r>
      <w:r w:rsidR="003C2AC4">
        <w:rPr>
          <w:bCs/>
        </w:rPr>
        <w:t xml:space="preserve">broadly comparable </w:t>
      </w:r>
      <w:r w:rsidR="004716A7" w:rsidRPr="00CC46CD">
        <w:rPr>
          <w:bCs/>
        </w:rPr>
        <w:t>age</w:t>
      </w:r>
      <w:r w:rsidR="005152EF">
        <w:rPr>
          <w:bCs/>
        </w:rPr>
        <w:t xml:space="preserve"> (</w:t>
      </w:r>
      <w:r w:rsidR="005152EF">
        <w:t>increase</w:t>
      </w:r>
      <w:r w:rsidR="002532F0">
        <w:t xml:space="preserve"> in median by</w:t>
      </w:r>
      <w:r w:rsidR="005152EF">
        <w:t xml:space="preserve"> 0.</w:t>
      </w:r>
      <w:r w:rsidR="002532F0">
        <w:t>23</w:t>
      </w:r>
      <w:r w:rsidR="005152EF">
        <w:t xml:space="preserve"> </w:t>
      </w:r>
      <w:r w:rsidR="002532F0">
        <w:t>units</w:t>
      </w:r>
      <w:r w:rsidR="005152EF">
        <w:t xml:space="preserve"> for boys and 0.</w:t>
      </w:r>
      <w:r w:rsidR="002532F0">
        <w:t>46</w:t>
      </w:r>
      <w:r w:rsidR="005152EF">
        <w:t xml:space="preserve"> </w:t>
      </w:r>
      <w:r w:rsidR="002532F0">
        <w:t>units</w:t>
      </w:r>
      <w:r w:rsidR="005152EF">
        <w:t xml:space="preserve"> for girls in </w:t>
      </w:r>
      <w:r w:rsidR="00BF0059">
        <w:t xml:space="preserve">the </w:t>
      </w:r>
      <w:r w:rsidR="005152EF">
        <w:t>British cohort</w:t>
      </w:r>
      <w:r w:rsidR="002532F0">
        <w:t>;</w:t>
      </w:r>
      <w:r w:rsidR="005152EF">
        <w:t xml:space="preserve"> and </w:t>
      </w:r>
      <w:r w:rsidR="002532F0">
        <w:t xml:space="preserve">-0.1 to 0.2 units for children born between 1952-1970 and 0.3-0.5 units for children born between 1971-1989 in </w:t>
      </w:r>
      <w:r w:rsidR="00BF0059">
        <w:t xml:space="preserve">the </w:t>
      </w:r>
      <w:r w:rsidR="002532F0">
        <w:t>Danish cohort)</w:t>
      </w:r>
      <w:r w:rsidR="004716A7" w:rsidRPr="00CC46CD">
        <w:rPr>
          <w:bCs/>
        </w:rPr>
        <w:t xml:space="preserve">. </w:t>
      </w:r>
      <w:r w:rsidR="003C2AC4">
        <w:rPr>
          <w:bCs/>
        </w:rPr>
        <w:t xml:space="preserve">Our preliminary findings in a much smaller sample (432 children) restricted </w:t>
      </w:r>
      <w:r w:rsidR="00BF0059">
        <w:rPr>
          <w:bCs/>
        </w:rPr>
        <w:t xml:space="preserve">up to the age of </w:t>
      </w:r>
      <w:r w:rsidR="003C2AC4">
        <w:rPr>
          <w:bCs/>
        </w:rPr>
        <w:t>10 years had shown</w:t>
      </w:r>
      <w:r w:rsidR="00890571">
        <w:rPr>
          <w:bCs/>
        </w:rPr>
        <w:t xml:space="preserve"> </w:t>
      </w:r>
      <w:r w:rsidR="001C22D8">
        <w:rPr>
          <w:bCs/>
        </w:rPr>
        <w:t xml:space="preserve">an </w:t>
      </w:r>
      <w:r w:rsidR="00890571">
        <w:rPr>
          <w:bCs/>
        </w:rPr>
        <w:t>intergenerational</w:t>
      </w:r>
      <w:r w:rsidR="003C2AC4">
        <w:rPr>
          <w:bCs/>
        </w:rPr>
        <w:t xml:space="preserve"> </w:t>
      </w:r>
      <w:r w:rsidR="00890571">
        <w:rPr>
          <w:bCs/>
        </w:rPr>
        <w:t xml:space="preserve">increase in BMI by 0.2 units in </w:t>
      </w:r>
      <w:r w:rsidR="008D5594">
        <w:rPr>
          <w:bCs/>
        </w:rPr>
        <w:t>0-5-year-olds</w:t>
      </w:r>
      <w:r w:rsidR="00890571">
        <w:rPr>
          <w:bCs/>
        </w:rPr>
        <w:t>, and by 1.9 units in 5-10 year-olds</w:t>
      </w:r>
      <w:r w:rsidR="003C2AC4">
        <w:rPr>
          <w:bCs/>
        </w:rPr>
        <w:t>.</w:t>
      </w:r>
      <w:r w:rsidR="00466DC9" w:rsidRPr="007F6842">
        <w:rPr>
          <w:bCs/>
          <w:vertAlign w:val="superscript"/>
        </w:rPr>
        <w:t>21</w:t>
      </w:r>
      <w:r w:rsidR="003C2AC4">
        <w:rPr>
          <w:bCs/>
        </w:rPr>
        <w:t xml:space="preserve"> </w:t>
      </w:r>
      <w:r w:rsidR="00260798" w:rsidRPr="00CC46CD">
        <w:rPr>
          <w:rFonts w:eastAsiaTheme="minorHAnsi"/>
          <w:lang w:val="en-US"/>
        </w:rPr>
        <w:t xml:space="preserve"> </w:t>
      </w:r>
      <w:r w:rsidR="00E83114">
        <w:rPr>
          <w:rFonts w:eastAsiaTheme="minorHAnsi"/>
          <w:lang w:val="en-US"/>
        </w:rPr>
        <w:t xml:space="preserve">The present analysis confirms the trends in a much larger sample extending </w:t>
      </w:r>
      <w:r w:rsidR="00BF0059">
        <w:rPr>
          <w:rFonts w:eastAsiaTheme="minorHAnsi"/>
          <w:lang w:val="en-US"/>
        </w:rPr>
        <w:t>up to</w:t>
      </w:r>
      <w:r w:rsidR="00E83114">
        <w:rPr>
          <w:rFonts w:eastAsiaTheme="minorHAnsi"/>
          <w:lang w:val="en-US"/>
        </w:rPr>
        <w:t xml:space="preserve"> the end of adolescence</w:t>
      </w:r>
      <w:r w:rsidR="00BF0059">
        <w:rPr>
          <w:rFonts w:eastAsiaTheme="minorHAnsi"/>
          <w:lang w:val="en-US"/>
        </w:rPr>
        <w:t>,</w:t>
      </w:r>
      <w:r w:rsidR="00E83114">
        <w:rPr>
          <w:rFonts w:eastAsiaTheme="minorHAnsi"/>
          <w:lang w:val="en-US"/>
        </w:rPr>
        <w:t xml:space="preserve"> wherein substantial increases in both height and BMI were observed. </w:t>
      </w:r>
    </w:p>
    <w:p w14:paraId="4015ED1B" w14:textId="647272CC" w:rsidR="00227AB6" w:rsidRPr="00CC46CD" w:rsidRDefault="00BF0059" w:rsidP="00626353">
      <w:pPr>
        <w:spacing w:line="480" w:lineRule="auto"/>
        <w:ind w:firstLine="720"/>
        <w:jc w:val="both"/>
        <w:rPr>
          <w:rFonts w:eastAsiaTheme="minorHAnsi"/>
          <w:lang w:val="en-US"/>
        </w:rPr>
      </w:pPr>
      <w:r>
        <w:rPr>
          <w:rFonts w:eastAsiaTheme="minorHAnsi"/>
          <w:lang w:val="en-US"/>
        </w:rPr>
        <w:t>The h</w:t>
      </w:r>
      <w:r w:rsidR="00E83114">
        <w:rPr>
          <w:rFonts w:eastAsiaTheme="minorHAnsi"/>
          <w:lang w:val="en-US"/>
        </w:rPr>
        <w:t xml:space="preserve">eight increase was almost constant at ~1SD throughout 0-19 years while the BMI gain increased after 7.5 years to ~1SD. This lends support to the </w:t>
      </w:r>
      <w:r w:rsidR="00112EE4">
        <w:rPr>
          <w:rFonts w:eastAsiaTheme="minorHAnsi"/>
          <w:lang w:val="en-US"/>
        </w:rPr>
        <w:t>hypothesis that children “grow up” before “growing out”.</w:t>
      </w:r>
      <w:r w:rsidR="00890571" w:rsidRPr="00434268">
        <w:rPr>
          <w:rFonts w:eastAsiaTheme="minorHAnsi"/>
          <w:vertAlign w:val="superscript"/>
          <w:lang w:val="en-US"/>
        </w:rPr>
        <w:t>21</w:t>
      </w:r>
      <w:r w:rsidR="00112EE4">
        <w:rPr>
          <w:rFonts w:eastAsiaTheme="minorHAnsi"/>
          <w:lang w:val="en-US"/>
        </w:rPr>
        <w:t xml:space="preserve"> The </w:t>
      </w:r>
      <w:r w:rsidR="00112EE4" w:rsidRPr="00112EE4">
        <w:rPr>
          <w:rFonts w:eastAsiaTheme="minorHAnsi"/>
          <w:lang w:val="en-US"/>
        </w:rPr>
        <w:t xml:space="preserve">greater magnitude of intergenerational change </w:t>
      </w:r>
      <w:r w:rsidR="00112EE4">
        <w:rPr>
          <w:rFonts w:eastAsiaTheme="minorHAnsi"/>
          <w:lang w:val="en-US"/>
        </w:rPr>
        <w:t>in children born and measured later suggests an accelerating nutrition transition with time.</w:t>
      </w:r>
      <w:r w:rsidR="00E31FC6">
        <w:rPr>
          <w:rFonts w:eastAsiaTheme="minorHAnsi"/>
          <w:lang w:val="en-US"/>
        </w:rPr>
        <w:t xml:space="preserve"> </w:t>
      </w:r>
      <w:r w:rsidR="00131300" w:rsidRPr="00131300">
        <w:rPr>
          <w:rFonts w:eastAsiaTheme="minorHAnsi"/>
          <w:lang w:val="en-US"/>
        </w:rPr>
        <w:t xml:space="preserve">Interestingly, the SD was greater for all groups and indicators in the F2 generation compared to F1, which </w:t>
      </w:r>
      <w:r w:rsidR="000C6F2D">
        <w:rPr>
          <w:rFonts w:eastAsiaTheme="minorHAnsi"/>
          <w:lang w:val="en-US"/>
        </w:rPr>
        <w:t xml:space="preserve">further suggests </w:t>
      </w:r>
      <w:r w:rsidR="00131300" w:rsidRPr="00131300">
        <w:rPr>
          <w:rFonts w:eastAsiaTheme="minorHAnsi"/>
          <w:lang w:val="en-US"/>
        </w:rPr>
        <w:t>that the upward transition was not uniform in the whole population.</w:t>
      </w:r>
      <w:r w:rsidR="00131300">
        <w:rPr>
          <w:rFonts w:eastAsiaTheme="minorHAnsi"/>
          <w:lang w:val="en-US"/>
        </w:rPr>
        <w:t xml:space="preserve"> </w:t>
      </w:r>
      <w:r w:rsidR="00E31FC6">
        <w:rPr>
          <w:rFonts w:eastAsiaTheme="minorHAnsi"/>
          <w:lang w:val="en-US"/>
        </w:rPr>
        <w:t xml:space="preserve">The lower intergenerational change in height in girls </w:t>
      </w:r>
      <w:r>
        <w:rPr>
          <w:rFonts w:eastAsiaTheme="minorHAnsi"/>
          <w:lang w:val="en-US"/>
        </w:rPr>
        <w:t xml:space="preserve">than boys </w:t>
      </w:r>
      <w:r w:rsidR="00E31FC6">
        <w:rPr>
          <w:rFonts w:eastAsiaTheme="minorHAnsi"/>
          <w:lang w:val="en-US"/>
        </w:rPr>
        <w:t xml:space="preserve">beyond 12.5 years age may be related to </w:t>
      </w:r>
      <w:r w:rsidR="00B84E25">
        <w:rPr>
          <w:rFonts w:eastAsiaTheme="minorHAnsi"/>
          <w:lang w:val="en-US"/>
        </w:rPr>
        <w:t xml:space="preserve">a trend </w:t>
      </w:r>
      <w:r w:rsidR="005C741B">
        <w:rPr>
          <w:rFonts w:eastAsiaTheme="minorHAnsi"/>
          <w:lang w:val="en-US"/>
        </w:rPr>
        <w:t>towards</w:t>
      </w:r>
      <w:r w:rsidR="00B84E25">
        <w:rPr>
          <w:rFonts w:eastAsiaTheme="minorHAnsi"/>
          <w:lang w:val="en-US"/>
        </w:rPr>
        <w:t xml:space="preserve"> early puberty and menarche in girls</w:t>
      </w:r>
      <w:r w:rsidR="00353590">
        <w:rPr>
          <w:rFonts w:eastAsiaTheme="minorHAnsi"/>
          <w:lang w:val="en-US"/>
        </w:rPr>
        <w:t xml:space="preserve"> in </w:t>
      </w:r>
      <w:r w:rsidR="00482CF0">
        <w:rPr>
          <w:rFonts w:eastAsiaTheme="minorHAnsi"/>
          <w:lang w:val="en-US"/>
        </w:rPr>
        <w:t xml:space="preserve">a </w:t>
      </w:r>
      <w:r w:rsidR="00353590">
        <w:rPr>
          <w:rFonts w:eastAsiaTheme="minorHAnsi"/>
          <w:lang w:val="en-US"/>
        </w:rPr>
        <w:t>setting of increasing BMI</w:t>
      </w:r>
      <w:r w:rsidR="00B84E25">
        <w:rPr>
          <w:rFonts w:eastAsiaTheme="minorHAnsi"/>
          <w:vertAlign w:val="superscript"/>
          <w:lang w:val="en-US"/>
        </w:rPr>
        <w:t>4</w:t>
      </w:r>
      <w:r w:rsidR="00F75158" w:rsidRPr="001662BA">
        <w:rPr>
          <w:rFonts w:eastAsiaTheme="minorHAnsi"/>
          <w:vertAlign w:val="superscript"/>
          <w:lang w:val="en-US"/>
        </w:rPr>
        <w:t>5</w:t>
      </w:r>
      <w:r w:rsidR="00B84E25">
        <w:rPr>
          <w:rFonts w:eastAsiaTheme="minorHAnsi"/>
          <w:vertAlign w:val="superscript"/>
          <w:lang w:val="en-US"/>
        </w:rPr>
        <w:t>,46</w:t>
      </w:r>
      <w:r>
        <w:rPr>
          <w:rFonts w:eastAsiaTheme="minorHAnsi"/>
          <w:lang w:val="en-US"/>
        </w:rPr>
        <w:t xml:space="preserve"> </w:t>
      </w:r>
      <w:r w:rsidR="00353590">
        <w:rPr>
          <w:rFonts w:eastAsiaTheme="minorHAnsi"/>
          <w:lang w:val="en-US"/>
        </w:rPr>
        <w:t xml:space="preserve">leading to earlier growth cessation. </w:t>
      </w:r>
      <w:r w:rsidR="00353590" w:rsidRPr="00353590">
        <w:rPr>
          <w:rFonts w:eastAsiaTheme="minorHAnsi"/>
          <w:lang w:val="en-US"/>
        </w:rPr>
        <w:t>Prenatal and early postnatal growth restriction combined with greater subsequent natal weight gain are associated with earlier puberty, well demonstrated in girls</w:t>
      </w:r>
      <w:r w:rsidR="00353590">
        <w:rPr>
          <w:rFonts w:eastAsiaTheme="minorHAnsi"/>
          <w:lang w:val="en-US"/>
        </w:rPr>
        <w:t>.</w:t>
      </w:r>
      <w:r w:rsidR="00353590" w:rsidRPr="00CC6FC3">
        <w:rPr>
          <w:rFonts w:eastAsiaTheme="minorHAnsi"/>
          <w:vertAlign w:val="superscript"/>
          <w:lang w:val="en-US"/>
        </w:rPr>
        <w:t>47</w:t>
      </w:r>
      <w:r w:rsidR="00353590" w:rsidRPr="00353590">
        <w:rPr>
          <w:rFonts w:eastAsiaTheme="minorHAnsi"/>
          <w:lang w:val="en-US"/>
        </w:rPr>
        <w:t xml:space="preserve"> There is some evidence that</w:t>
      </w:r>
      <w:r w:rsidR="002C2548">
        <w:rPr>
          <w:rFonts w:eastAsiaTheme="minorHAnsi"/>
          <w:lang w:val="en-US"/>
        </w:rPr>
        <w:t xml:space="preserve"> female pub</w:t>
      </w:r>
      <w:r w:rsidR="009434F0">
        <w:rPr>
          <w:rFonts w:eastAsiaTheme="minorHAnsi"/>
          <w:lang w:val="en-US"/>
        </w:rPr>
        <w:t xml:space="preserve">erty is more sensitive to </w:t>
      </w:r>
      <w:r w:rsidR="003309E0">
        <w:rPr>
          <w:rFonts w:eastAsiaTheme="minorHAnsi"/>
          <w:lang w:val="en-US"/>
        </w:rPr>
        <w:t xml:space="preserve">anthropometric </w:t>
      </w:r>
      <w:r w:rsidR="009434F0">
        <w:rPr>
          <w:rFonts w:eastAsiaTheme="minorHAnsi"/>
          <w:lang w:val="en-US"/>
        </w:rPr>
        <w:t>transitions.</w:t>
      </w:r>
      <w:r w:rsidR="009434F0" w:rsidRPr="00CC6FC3">
        <w:rPr>
          <w:rFonts w:eastAsiaTheme="minorHAnsi"/>
          <w:vertAlign w:val="superscript"/>
          <w:lang w:val="en-US"/>
        </w:rPr>
        <w:t>48</w:t>
      </w:r>
      <w:r w:rsidR="009434F0">
        <w:rPr>
          <w:rFonts w:eastAsiaTheme="minorHAnsi"/>
          <w:vertAlign w:val="superscript"/>
          <w:lang w:val="en-US"/>
        </w:rPr>
        <w:t>,</w:t>
      </w:r>
      <w:r w:rsidR="00353590" w:rsidRPr="00CC6FC3">
        <w:rPr>
          <w:rFonts w:eastAsiaTheme="minorHAnsi"/>
          <w:vertAlign w:val="superscript"/>
          <w:lang w:val="en-US"/>
        </w:rPr>
        <w:t>4</w:t>
      </w:r>
      <w:r w:rsidR="009434F0">
        <w:rPr>
          <w:rFonts w:eastAsiaTheme="minorHAnsi"/>
          <w:vertAlign w:val="superscript"/>
          <w:lang w:val="en-US"/>
        </w:rPr>
        <w:t>9</w:t>
      </w:r>
      <w:r w:rsidR="00353590" w:rsidRPr="00353590">
        <w:rPr>
          <w:rFonts w:eastAsiaTheme="minorHAnsi"/>
          <w:lang w:val="en-US"/>
        </w:rPr>
        <w:t xml:space="preserve"> This may be related to ‘life history trade offs’ to support reproductive fitness</w:t>
      </w:r>
      <w:r w:rsidR="009434F0">
        <w:rPr>
          <w:rFonts w:eastAsiaTheme="minorHAnsi"/>
          <w:vertAlign w:val="superscript"/>
          <w:lang w:val="en-US"/>
        </w:rPr>
        <w:t>50</w:t>
      </w:r>
      <w:r w:rsidR="00353590">
        <w:rPr>
          <w:rFonts w:eastAsiaTheme="minorHAnsi"/>
          <w:lang w:val="en-US"/>
        </w:rPr>
        <w:t xml:space="preserve"> that could plausibly </w:t>
      </w:r>
      <w:r w:rsidR="00B84E25">
        <w:rPr>
          <w:rFonts w:eastAsiaTheme="minorHAnsi"/>
          <w:lang w:val="en-US"/>
        </w:rPr>
        <w:t>dilute some of the intergenerational benefit in linear growth</w:t>
      </w:r>
      <w:r w:rsidR="009434F0">
        <w:rPr>
          <w:rFonts w:eastAsiaTheme="minorHAnsi"/>
          <w:lang w:val="en-US"/>
        </w:rPr>
        <w:t>, especially in</w:t>
      </w:r>
      <w:r w:rsidR="00B84E25">
        <w:rPr>
          <w:rFonts w:eastAsiaTheme="minorHAnsi"/>
          <w:lang w:val="en-US"/>
        </w:rPr>
        <w:t xml:space="preserve"> girls.</w:t>
      </w:r>
    </w:p>
    <w:p w14:paraId="0AD1339C" w14:textId="0E204774" w:rsidR="00261A98" w:rsidRPr="00CC46CD" w:rsidRDefault="00261A98" w:rsidP="00434268">
      <w:pPr>
        <w:spacing w:line="480" w:lineRule="auto"/>
        <w:ind w:firstLine="720"/>
        <w:jc w:val="both"/>
        <w:rPr>
          <w:bCs/>
        </w:rPr>
      </w:pPr>
      <w:r w:rsidRPr="00CC46CD">
        <w:rPr>
          <w:bCs/>
        </w:rPr>
        <w:t>Intergenerational changes observed in our study are likely to be a result of improved socio</w:t>
      </w:r>
      <w:r w:rsidR="003178D4" w:rsidRPr="00CB374E">
        <w:rPr>
          <w:bCs/>
        </w:rPr>
        <w:t>-</w:t>
      </w:r>
      <w:r w:rsidRPr="00CC46CD">
        <w:rPr>
          <w:bCs/>
        </w:rPr>
        <w:t>economic conditions, nutrition and health.  Better availability of water and sanitation facilities were apparent in the second generation of our cohort</w:t>
      </w:r>
      <w:r w:rsidR="009B371D">
        <w:rPr>
          <w:bCs/>
        </w:rPr>
        <w:t xml:space="preserve">. Further, a </w:t>
      </w:r>
      <w:r w:rsidR="009B371D" w:rsidRPr="009B371D">
        <w:rPr>
          <w:bCs/>
        </w:rPr>
        <w:t xml:space="preserve">positive change in SES status was associated with </w:t>
      </w:r>
      <w:r w:rsidR="00D12BE0">
        <w:rPr>
          <w:bCs/>
        </w:rPr>
        <w:t xml:space="preserve">an </w:t>
      </w:r>
      <w:r w:rsidR="009B371D" w:rsidRPr="009B371D">
        <w:rPr>
          <w:bCs/>
        </w:rPr>
        <w:t>increase in height across the generation</w:t>
      </w:r>
      <w:r w:rsidR="00D12BE0">
        <w:rPr>
          <w:bCs/>
        </w:rPr>
        <w:t>s</w:t>
      </w:r>
      <w:r w:rsidR="005C741B">
        <w:rPr>
          <w:bCs/>
        </w:rPr>
        <w:t>.</w:t>
      </w:r>
      <w:r w:rsidRPr="00CC46CD">
        <w:rPr>
          <w:bCs/>
        </w:rPr>
        <w:t xml:space="preserve"> In </w:t>
      </w:r>
      <w:r w:rsidR="003E1BF2">
        <w:rPr>
          <w:bCs/>
        </w:rPr>
        <w:t xml:space="preserve">the </w:t>
      </w:r>
      <w:r w:rsidRPr="00CC46CD">
        <w:rPr>
          <w:bCs/>
        </w:rPr>
        <w:t xml:space="preserve">case of </w:t>
      </w:r>
      <w:r w:rsidR="003E1BF2">
        <w:rPr>
          <w:bCs/>
        </w:rPr>
        <w:t xml:space="preserve">the </w:t>
      </w:r>
      <w:r w:rsidRPr="00CC46CD">
        <w:rPr>
          <w:bCs/>
        </w:rPr>
        <w:t xml:space="preserve">mother-to-child comparison, the effect could also be mediated by larger </w:t>
      </w:r>
      <w:r w:rsidR="003E1BF2">
        <w:rPr>
          <w:bCs/>
        </w:rPr>
        <w:t xml:space="preserve">overall and pelvic </w:t>
      </w:r>
      <w:r w:rsidRPr="00CC46CD">
        <w:rPr>
          <w:bCs/>
        </w:rPr>
        <w:t>size of mother</w:t>
      </w:r>
      <w:r w:rsidR="003E1BF2">
        <w:rPr>
          <w:bCs/>
        </w:rPr>
        <w:t>s</w:t>
      </w:r>
      <w:r w:rsidRPr="00CC46CD">
        <w:rPr>
          <w:bCs/>
        </w:rPr>
        <w:t xml:space="preserve"> and </w:t>
      </w:r>
      <w:r w:rsidR="003E1BF2">
        <w:rPr>
          <w:bCs/>
        </w:rPr>
        <w:t xml:space="preserve">a </w:t>
      </w:r>
      <w:r w:rsidRPr="00CC46CD">
        <w:rPr>
          <w:bCs/>
        </w:rPr>
        <w:t xml:space="preserve">better intrauterine environment for the next generation. The paternal effect could be mediated directly through genetic and epigenetic effects, and indirectly through </w:t>
      </w:r>
      <w:r>
        <w:rPr>
          <w:bCs/>
        </w:rPr>
        <w:t xml:space="preserve">assortative mating, often </w:t>
      </w:r>
      <w:r w:rsidRPr="00CC46CD">
        <w:rPr>
          <w:bCs/>
        </w:rPr>
        <w:t xml:space="preserve">prevalent in society. </w:t>
      </w:r>
    </w:p>
    <w:p w14:paraId="50DC489B" w14:textId="2F9ACF66" w:rsidR="00187828" w:rsidRPr="00CC46CD" w:rsidRDefault="00187828" w:rsidP="00434268">
      <w:pPr>
        <w:spacing w:line="480" w:lineRule="auto"/>
        <w:ind w:firstLine="720"/>
        <w:jc w:val="both"/>
        <w:rPr>
          <w:bCs/>
        </w:rPr>
      </w:pPr>
      <w:r w:rsidRPr="00CC46CD">
        <w:rPr>
          <w:bCs/>
        </w:rPr>
        <w:t>The findings of our study may be generalizable to urban LMIC settings undergoing rapid socio</w:t>
      </w:r>
      <w:r w:rsidR="003178D4" w:rsidRPr="00CB374E">
        <w:rPr>
          <w:bCs/>
        </w:rPr>
        <w:t>-</w:t>
      </w:r>
      <w:r w:rsidRPr="00CC46CD">
        <w:rPr>
          <w:bCs/>
        </w:rPr>
        <w:t xml:space="preserve">economic changes, and </w:t>
      </w:r>
      <w:r>
        <w:rPr>
          <w:bCs/>
        </w:rPr>
        <w:t xml:space="preserve">the estimates </w:t>
      </w:r>
      <w:r w:rsidRPr="00CC46CD">
        <w:rPr>
          <w:bCs/>
        </w:rPr>
        <w:t xml:space="preserve">may not </w:t>
      </w:r>
      <w:r>
        <w:rPr>
          <w:bCs/>
        </w:rPr>
        <w:t xml:space="preserve">directly apply to </w:t>
      </w:r>
      <w:r w:rsidRPr="00CC46CD">
        <w:rPr>
          <w:bCs/>
        </w:rPr>
        <w:t xml:space="preserve">rural populations or to societies with continuing high levels of poverty and poor living conditions. </w:t>
      </w:r>
      <w:r>
        <w:rPr>
          <w:bCs/>
        </w:rPr>
        <w:t>T</w:t>
      </w:r>
      <w:r w:rsidRPr="00CC46CD">
        <w:rPr>
          <w:bCs/>
        </w:rPr>
        <w:t xml:space="preserve">hese intergenerational changes </w:t>
      </w:r>
      <w:r>
        <w:rPr>
          <w:bCs/>
        </w:rPr>
        <w:t xml:space="preserve">are likely to </w:t>
      </w:r>
      <w:r w:rsidRPr="00CC46CD">
        <w:rPr>
          <w:bCs/>
        </w:rPr>
        <w:t xml:space="preserve">result in greater adult height, </w:t>
      </w:r>
      <w:r>
        <w:rPr>
          <w:bCs/>
        </w:rPr>
        <w:t xml:space="preserve">but the precise </w:t>
      </w:r>
      <w:r w:rsidRPr="00CC46CD">
        <w:rPr>
          <w:bCs/>
        </w:rPr>
        <w:t>magnitude</w:t>
      </w:r>
      <w:r>
        <w:rPr>
          <w:bCs/>
        </w:rPr>
        <w:t xml:space="preserve"> needs documentation </w:t>
      </w:r>
      <w:r w:rsidR="00D704DA">
        <w:rPr>
          <w:bCs/>
        </w:rPr>
        <w:t xml:space="preserve">during </w:t>
      </w:r>
      <w:r>
        <w:rPr>
          <w:bCs/>
        </w:rPr>
        <w:t>future follow-up</w:t>
      </w:r>
      <w:r w:rsidRPr="00CC46CD">
        <w:rPr>
          <w:bCs/>
        </w:rPr>
        <w:t xml:space="preserve">. </w:t>
      </w:r>
      <w:r>
        <w:rPr>
          <w:bCs/>
        </w:rPr>
        <w:t xml:space="preserve">The substantial </w:t>
      </w:r>
      <w:r w:rsidRPr="00CC46CD">
        <w:rPr>
          <w:bCs/>
        </w:rPr>
        <w:t>increas</w:t>
      </w:r>
      <w:r>
        <w:rPr>
          <w:bCs/>
        </w:rPr>
        <w:t>e</w:t>
      </w:r>
      <w:r w:rsidRPr="00CC46CD">
        <w:rPr>
          <w:bCs/>
        </w:rPr>
        <w:t xml:space="preserve"> </w:t>
      </w:r>
      <w:r>
        <w:rPr>
          <w:bCs/>
        </w:rPr>
        <w:t xml:space="preserve">in </w:t>
      </w:r>
      <w:r w:rsidRPr="00CC46CD">
        <w:rPr>
          <w:bCs/>
        </w:rPr>
        <w:t>BMI</w:t>
      </w:r>
      <w:r>
        <w:rPr>
          <w:bCs/>
        </w:rPr>
        <w:t xml:space="preserve"> in adolescence, if primarily related to fat instead of lean tissue,</w:t>
      </w:r>
      <w:r w:rsidRPr="00CC46CD">
        <w:rPr>
          <w:bCs/>
        </w:rPr>
        <w:t xml:space="preserve"> </w:t>
      </w:r>
      <w:r>
        <w:rPr>
          <w:bCs/>
        </w:rPr>
        <w:t xml:space="preserve">is disconcerting </w:t>
      </w:r>
      <w:r w:rsidRPr="00CC46CD">
        <w:rPr>
          <w:bCs/>
        </w:rPr>
        <w:t xml:space="preserve">in view of </w:t>
      </w:r>
      <w:r>
        <w:rPr>
          <w:bCs/>
        </w:rPr>
        <w:t xml:space="preserve">the </w:t>
      </w:r>
      <w:r w:rsidRPr="00CC46CD">
        <w:rPr>
          <w:bCs/>
        </w:rPr>
        <w:t>ongoing epidemic of obesity and related chronic diseases in LMIC</w:t>
      </w:r>
      <w:r w:rsidR="00D704DA">
        <w:rPr>
          <w:bCs/>
        </w:rPr>
        <w:t>s</w:t>
      </w:r>
      <w:r w:rsidRPr="00CC46CD">
        <w:rPr>
          <w:bCs/>
        </w:rPr>
        <w:t xml:space="preserve">. </w:t>
      </w:r>
      <w:r>
        <w:rPr>
          <w:bCs/>
        </w:rPr>
        <w:t>Earlier studies suggest that an increase in BMI after childhood is associated with increased adiposity.</w:t>
      </w:r>
      <w:r w:rsidR="00A80834">
        <w:rPr>
          <w:bCs/>
          <w:vertAlign w:val="superscript"/>
        </w:rPr>
        <w:t>5</w:t>
      </w:r>
      <w:r w:rsidR="009434F0">
        <w:rPr>
          <w:bCs/>
          <w:vertAlign w:val="superscript"/>
        </w:rPr>
        <w:t>1</w:t>
      </w:r>
      <w:r w:rsidR="003A0C52" w:rsidRPr="00CB374E">
        <w:rPr>
          <w:bCs/>
          <w:vertAlign w:val="superscript"/>
        </w:rPr>
        <w:t>,</w:t>
      </w:r>
      <w:r w:rsidR="00A80834">
        <w:rPr>
          <w:bCs/>
          <w:vertAlign w:val="superscript"/>
        </w:rPr>
        <w:t>5</w:t>
      </w:r>
      <w:r w:rsidR="009434F0">
        <w:rPr>
          <w:bCs/>
          <w:vertAlign w:val="superscript"/>
        </w:rPr>
        <w:t>2</w:t>
      </w:r>
      <w:r w:rsidR="007656BE">
        <w:rPr>
          <w:bCs/>
        </w:rPr>
        <w:t xml:space="preserve"> This hypothesis needs confirmation through robust measures of body composition and simultaneous consideration of potential </w:t>
      </w:r>
      <w:r w:rsidR="00C8142F">
        <w:rPr>
          <w:bCs/>
        </w:rPr>
        <w:t xml:space="preserve">approaches </w:t>
      </w:r>
      <w:r w:rsidR="007656BE">
        <w:rPr>
          <w:bCs/>
        </w:rPr>
        <w:t xml:space="preserve">to reduce </w:t>
      </w:r>
      <w:r w:rsidR="00C8142F">
        <w:rPr>
          <w:bCs/>
        </w:rPr>
        <w:t xml:space="preserve">intergenerational increase in </w:t>
      </w:r>
      <w:r w:rsidR="007656BE">
        <w:rPr>
          <w:bCs/>
        </w:rPr>
        <w:t>adiposity.</w:t>
      </w:r>
    </w:p>
    <w:p w14:paraId="5BF6B9C8" w14:textId="3D51A9AF" w:rsidR="007E7D65" w:rsidRPr="00CC46CD" w:rsidRDefault="00A50B7D" w:rsidP="00434268">
      <w:pPr>
        <w:spacing w:after="200" w:line="480" w:lineRule="auto"/>
        <w:ind w:firstLine="720"/>
        <w:jc w:val="both"/>
        <w:rPr>
          <w:bCs/>
        </w:rPr>
      </w:pPr>
      <w:r>
        <w:rPr>
          <w:bCs/>
        </w:rPr>
        <w:t xml:space="preserve">What are the implications for public health policy? </w:t>
      </w:r>
      <w:bookmarkStart w:id="9" w:name="_Hlk60760185"/>
      <w:r>
        <w:rPr>
          <w:bCs/>
        </w:rPr>
        <w:t xml:space="preserve">Our findings </w:t>
      </w:r>
      <w:r w:rsidR="007E7D65" w:rsidRPr="00CC46CD">
        <w:rPr>
          <w:bCs/>
        </w:rPr>
        <w:t xml:space="preserve">suggest that </w:t>
      </w:r>
      <w:r>
        <w:rPr>
          <w:bCs/>
        </w:rPr>
        <w:t xml:space="preserve">there has been </w:t>
      </w:r>
      <w:r w:rsidR="007E7D65" w:rsidRPr="00CC46CD">
        <w:rPr>
          <w:bCs/>
        </w:rPr>
        <w:t xml:space="preserve">considerable improvement in </w:t>
      </w:r>
      <w:r>
        <w:rPr>
          <w:bCs/>
        </w:rPr>
        <w:t xml:space="preserve">childhood and adolescent </w:t>
      </w:r>
      <w:r w:rsidR="007E7D65" w:rsidRPr="00CC46CD">
        <w:rPr>
          <w:bCs/>
        </w:rPr>
        <w:t>anthropometr</w:t>
      </w:r>
      <w:r>
        <w:rPr>
          <w:bCs/>
        </w:rPr>
        <w:t>y</w:t>
      </w:r>
      <w:r w:rsidR="007E7D65" w:rsidRPr="00CC46CD">
        <w:rPr>
          <w:bCs/>
        </w:rPr>
        <w:t xml:space="preserve"> </w:t>
      </w:r>
      <w:r>
        <w:rPr>
          <w:bCs/>
        </w:rPr>
        <w:t xml:space="preserve">over time in </w:t>
      </w:r>
      <w:r w:rsidR="00393492">
        <w:rPr>
          <w:bCs/>
        </w:rPr>
        <w:t xml:space="preserve">urban middle-income families of </w:t>
      </w:r>
      <w:r w:rsidR="0028339B">
        <w:rPr>
          <w:bCs/>
        </w:rPr>
        <w:t>New Delhi</w:t>
      </w:r>
      <w:r w:rsidR="003A0C52">
        <w:rPr>
          <w:bCs/>
        </w:rPr>
        <w:t xml:space="preserve">, </w:t>
      </w:r>
      <w:r w:rsidR="003A0C52" w:rsidRPr="00CC46CD">
        <w:rPr>
          <w:bCs/>
        </w:rPr>
        <w:t>associated</w:t>
      </w:r>
      <w:r>
        <w:rPr>
          <w:bCs/>
        </w:rPr>
        <w:t xml:space="preserve"> with </w:t>
      </w:r>
      <w:r w:rsidR="007E7D65" w:rsidRPr="00CC46CD">
        <w:rPr>
          <w:bCs/>
        </w:rPr>
        <w:t xml:space="preserve">improvement in </w:t>
      </w:r>
      <w:r w:rsidR="00BE7476">
        <w:rPr>
          <w:bCs/>
        </w:rPr>
        <w:t xml:space="preserve">their </w:t>
      </w:r>
      <w:r w:rsidR="007E7D65" w:rsidRPr="00CC46CD">
        <w:rPr>
          <w:bCs/>
        </w:rPr>
        <w:t>general living conditions and socio</w:t>
      </w:r>
      <w:r w:rsidR="003178D4" w:rsidRPr="00CB374E">
        <w:rPr>
          <w:bCs/>
        </w:rPr>
        <w:t>-</w:t>
      </w:r>
      <w:r w:rsidR="007E7D65" w:rsidRPr="00CC46CD">
        <w:rPr>
          <w:bCs/>
        </w:rPr>
        <w:t>economic status</w:t>
      </w:r>
      <w:bookmarkEnd w:id="9"/>
      <w:r w:rsidR="007E7D65" w:rsidRPr="00CC46CD">
        <w:rPr>
          <w:bCs/>
        </w:rPr>
        <w:t xml:space="preserve">. </w:t>
      </w:r>
      <w:r>
        <w:rPr>
          <w:bCs/>
        </w:rPr>
        <w:t>The apparently s</w:t>
      </w:r>
      <w:r w:rsidR="007E7D65" w:rsidRPr="00CC46CD">
        <w:rPr>
          <w:bCs/>
        </w:rPr>
        <w:t xml:space="preserve">low improvement seen in cross-sectional surveys </w:t>
      </w:r>
      <w:r>
        <w:rPr>
          <w:bCs/>
        </w:rPr>
        <w:t xml:space="preserve">and haste to meet the Sustainable Development Goals </w:t>
      </w:r>
      <w:r w:rsidR="007E7D65" w:rsidRPr="00CC46CD">
        <w:rPr>
          <w:bCs/>
        </w:rPr>
        <w:t xml:space="preserve">should not alarm the </w:t>
      </w:r>
      <w:r>
        <w:rPr>
          <w:bCs/>
        </w:rPr>
        <w:t xml:space="preserve">policy makers </w:t>
      </w:r>
      <w:r w:rsidR="007E7D65" w:rsidRPr="00CC46CD">
        <w:rPr>
          <w:bCs/>
        </w:rPr>
        <w:t xml:space="preserve">to implement </w:t>
      </w:r>
      <w:r>
        <w:rPr>
          <w:bCs/>
        </w:rPr>
        <w:t>isolated “magic-bullet” or vertical interventions</w:t>
      </w:r>
      <w:r w:rsidR="005C3BE6">
        <w:rPr>
          <w:bCs/>
        </w:rPr>
        <w:t>.</w:t>
      </w:r>
      <w:r w:rsidR="00A80834">
        <w:rPr>
          <w:bCs/>
          <w:vertAlign w:val="superscript"/>
        </w:rPr>
        <w:t>5</w:t>
      </w:r>
      <w:r w:rsidR="009434F0">
        <w:rPr>
          <w:bCs/>
          <w:vertAlign w:val="superscript"/>
        </w:rPr>
        <w:t>3</w:t>
      </w:r>
      <w:r w:rsidR="00A80834">
        <w:rPr>
          <w:bCs/>
        </w:rPr>
        <w:t xml:space="preserve"> </w:t>
      </w:r>
      <w:r w:rsidR="007E7D65" w:rsidRPr="00CC46CD">
        <w:rPr>
          <w:bCs/>
        </w:rPr>
        <w:t xml:space="preserve">Simultaneously, monitoring and interventions may be required to detect and prevent the adverse changes leading to overweight, obesity and related cardiometabolic diseases. </w:t>
      </w:r>
      <w:r w:rsidR="0010168B">
        <w:rPr>
          <w:bCs/>
        </w:rPr>
        <w:t xml:space="preserve">The magnitude of </w:t>
      </w:r>
      <w:r w:rsidR="003E1BF2">
        <w:rPr>
          <w:bCs/>
        </w:rPr>
        <w:t xml:space="preserve">the </w:t>
      </w:r>
      <w:r w:rsidR="0010168B">
        <w:rPr>
          <w:bCs/>
        </w:rPr>
        <w:t>intergenerational increase can serve as a rough guide for forecasting the expected change with improvement in overall living conditions.</w:t>
      </w:r>
    </w:p>
    <w:p w14:paraId="5A78E2DB" w14:textId="00E77199" w:rsidR="004B5DC6" w:rsidRPr="00CC46CD" w:rsidRDefault="004B5DC6" w:rsidP="005F2448">
      <w:pPr>
        <w:spacing w:line="480" w:lineRule="auto"/>
        <w:ind w:firstLine="720"/>
        <w:jc w:val="both"/>
        <w:rPr>
          <w:bCs/>
        </w:rPr>
      </w:pPr>
      <w:r w:rsidRPr="00CC46CD">
        <w:rPr>
          <w:bCs/>
        </w:rPr>
        <w:t>The main limitation of this study was that the present intergenerational analysis represented only about 10% of the original birth cohort.</w:t>
      </w:r>
      <w:r w:rsidR="005F2448">
        <w:rPr>
          <w:bCs/>
        </w:rPr>
        <w:t xml:space="preserve"> </w:t>
      </w:r>
      <w:r w:rsidR="005F2448" w:rsidRPr="007422C8">
        <w:rPr>
          <w:bCs/>
        </w:rPr>
        <w:t>However, among those available and lost to follow-up, the differences in mean size at birth and in childhood were trivial.</w:t>
      </w:r>
      <w:r w:rsidR="005504AC">
        <w:rPr>
          <w:bCs/>
        </w:rPr>
        <w:t xml:space="preserve"> </w:t>
      </w:r>
      <w:r w:rsidR="005A757B">
        <w:rPr>
          <w:bCs/>
        </w:rPr>
        <w:t xml:space="preserve"> The effect of this</w:t>
      </w:r>
      <w:r w:rsidR="005504AC" w:rsidRPr="005504AC">
        <w:rPr>
          <w:bCs/>
        </w:rPr>
        <w:t xml:space="preserve"> selection bias, if any, may </w:t>
      </w:r>
      <w:r w:rsidR="005A757B">
        <w:rPr>
          <w:bCs/>
        </w:rPr>
        <w:t xml:space="preserve">have </w:t>
      </w:r>
      <w:r w:rsidR="005504AC" w:rsidRPr="005504AC">
        <w:rPr>
          <w:bCs/>
        </w:rPr>
        <w:t>slightly underestimate</w:t>
      </w:r>
      <w:r w:rsidR="005A757B">
        <w:rPr>
          <w:bCs/>
        </w:rPr>
        <w:t>d</w:t>
      </w:r>
      <w:r w:rsidR="005504AC" w:rsidRPr="005504AC">
        <w:rPr>
          <w:bCs/>
        </w:rPr>
        <w:t xml:space="preserve"> the intergenerational</w:t>
      </w:r>
      <w:r w:rsidR="005A757B">
        <w:rPr>
          <w:bCs/>
        </w:rPr>
        <w:t xml:space="preserve"> increase, since those lost to follow-up had </w:t>
      </w:r>
      <w:r w:rsidR="002B52F1">
        <w:rPr>
          <w:bCs/>
        </w:rPr>
        <w:t xml:space="preserve">relatively poorer </w:t>
      </w:r>
      <w:r w:rsidR="005A757B">
        <w:rPr>
          <w:bCs/>
        </w:rPr>
        <w:t>SES status</w:t>
      </w:r>
      <w:r w:rsidR="002B52F1">
        <w:rPr>
          <w:bCs/>
        </w:rPr>
        <w:t xml:space="preserve"> at birth and</w:t>
      </w:r>
      <w:r w:rsidR="005A757B">
        <w:rPr>
          <w:bCs/>
        </w:rPr>
        <w:t xml:space="preserve"> </w:t>
      </w:r>
      <w:r w:rsidR="002B52F1">
        <w:rPr>
          <w:bCs/>
        </w:rPr>
        <w:t xml:space="preserve">lower </w:t>
      </w:r>
      <w:r w:rsidR="005A757B">
        <w:rPr>
          <w:bCs/>
        </w:rPr>
        <w:t>anthropometr</w:t>
      </w:r>
      <w:r w:rsidR="002B52F1">
        <w:rPr>
          <w:bCs/>
        </w:rPr>
        <w:t>ic measurements during childhood.</w:t>
      </w:r>
      <w:r w:rsidR="003A2CE7">
        <w:rPr>
          <w:bCs/>
          <w:vertAlign w:val="superscript"/>
        </w:rPr>
        <w:t>20,21</w:t>
      </w:r>
      <w:r w:rsidR="0041364D" w:rsidRPr="001662BA">
        <w:rPr>
          <w:bCs/>
        </w:rPr>
        <w:t xml:space="preserve"> </w:t>
      </w:r>
      <w:r w:rsidR="00005444" w:rsidRPr="00005444">
        <w:rPr>
          <w:bCs/>
        </w:rPr>
        <w:t>Further, apart from refusal of consent, attrition was inevitable with this follow-up duration, especially because of deaths and out-migration due to demolition of unauthorized construction, marriage, and job opportunities</w:t>
      </w:r>
      <w:r w:rsidR="00005444">
        <w:rPr>
          <w:bCs/>
        </w:rPr>
        <w:t>.</w:t>
      </w:r>
      <w:r w:rsidR="00005444" w:rsidRPr="00005444">
        <w:rPr>
          <w:bCs/>
        </w:rPr>
        <w:t xml:space="preserve"> </w:t>
      </w:r>
      <w:r w:rsidRPr="00CC46CD">
        <w:rPr>
          <w:bCs/>
        </w:rPr>
        <w:t>Moreover, fathers outnumbered mothers (1.5:1) as parents</w:t>
      </w:r>
      <w:r w:rsidR="00D704DA">
        <w:rPr>
          <w:bCs/>
        </w:rPr>
        <w:t>,</w:t>
      </w:r>
      <w:r w:rsidRPr="00CC46CD">
        <w:rPr>
          <w:bCs/>
        </w:rPr>
        <w:t xml:space="preserve"> </w:t>
      </w:r>
      <w:r w:rsidR="00D704DA">
        <w:rPr>
          <w:bCs/>
        </w:rPr>
        <w:t xml:space="preserve">because </w:t>
      </w:r>
      <w:r w:rsidRPr="00CC46CD">
        <w:rPr>
          <w:bCs/>
        </w:rPr>
        <w:t xml:space="preserve">females more </w:t>
      </w:r>
      <w:r w:rsidR="003F4D32">
        <w:rPr>
          <w:bCs/>
        </w:rPr>
        <w:t xml:space="preserve">often </w:t>
      </w:r>
      <w:r w:rsidRPr="00CC46CD">
        <w:rPr>
          <w:bCs/>
        </w:rPr>
        <w:t xml:space="preserve">migrate after marriage. </w:t>
      </w:r>
      <w:r w:rsidR="00005444">
        <w:rPr>
          <w:bCs/>
        </w:rPr>
        <w:t xml:space="preserve">This </w:t>
      </w:r>
      <w:r w:rsidRPr="00CC46CD">
        <w:rPr>
          <w:bCs/>
        </w:rPr>
        <w:t xml:space="preserve">could have </w:t>
      </w:r>
      <w:r w:rsidR="00005444">
        <w:rPr>
          <w:bCs/>
        </w:rPr>
        <w:t xml:space="preserve">theoretically </w:t>
      </w:r>
      <w:r w:rsidRPr="00CC46CD">
        <w:rPr>
          <w:bCs/>
        </w:rPr>
        <w:t>underestimat</w:t>
      </w:r>
      <w:r w:rsidR="00005444">
        <w:rPr>
          <w:bCs/>
        </w:rPr>
        <w:t>ed</w:t>
      </w:r>
      <w:r w:rsidRPr="00CC46CD">
        <w:rPr>
          <w:bCs/>
        </w:rPr>
        <w:t xml:space="preserve"> the magnitude of change</w:t>
      </w:r>
      <w:r w:rsidR="00D9585C">
        <w:rPr>
          <w:bCs/>
        </w:rPr>
        <w:t>,</w:t>
      </w:r>
      <w:r w:rsidRPr="00CC46CD">
        <w:rPr>
          <w:bCs/>
        </w:rPr>
        <w:t xml:space="preserve"> as </w:t>
      </w:r>
      <w:r w:rsidR="00B56995">
        <w:rPr>
          <w:bCs/>
        </w:rPr>
        <w:t>maternal environment influences on birth weight and early child anthropometry are well documented and probably greater than paternal effects.</w:t>
      </w:r>
      <w:r w:rsidR="00A80834">
        <w:rPr>
          <w:bCs/>
          <w:vertAlign w:val="superscript"/>
        </w:rPr>
        <w:t>5</w:t>
      </w:r>
      <w:r w:rsidR="009434F0">
        <w:rPr>
          <w:bCs/>
          <w:vertAlign w:val="superscript"/>
        </w:rPr>
        <w:t>4</w:t>
      </w:r>
      <w:r w:rsidR="00A80834">
        <w:rPr>
          <w:bCs/>
          <w:vertAlign w:val="superscript"/>
        </w:rPr>
        <w:t>,5</w:t>
      </w:r>
      <w:r w:rsidR="009434F0">
        <w:rPr>
          <w:bCs/>
          <w:vertAlign w:val="superscript"/>
        </w:rPr>
        <w:t>5</w:t>
      </w:r>
      <w:r w:rsidR="00B56995">
        <w:rPr>
          <w:bCs/>
        </w:rPr>
        <w:t xml:space="preserve"> </w:t>
      </w:r>
      <w:r w:rsidRPr="00CC46CD">
        <w:rPr>
          <w:bCs/>
        </w:rPr>
        <w:t>Other limitations of the analysis were related to</w:t>
      </w:r>
      <w:r w:rsidR="003569B8">
        <w:rPr>
          <w:bCs/>
        </w:rPr>
        <w:t xml:space="preserve"> lack of </w:t>
      </w:r>
      <w:r w:rsidR="00CB7554">
        <w:rPr>
          <w:bCs/>
        </w:rPr>
        <w:t xml:space="preserve">a </w:t>
      </w:r>
      <w:r w:rsidR="003569B8">
        <w:rPr>
          <w:bCs/>
        </w:rPr>
        <w:t>nationally representative population,</w:t>
      </w:r>
      <w:r w:rsidRPr="00CC46CD">
        <w:rPr>
          <w:bCs/>
        </w:rPr>
        <w:t xml:space="preserve"> inconsistency of the type and timing of </w:t>
      </w:r>
      <w:r w:rsidR="007C46CE">
        <w:rPr>
          <w:bCs/>
        </w:rPr>
        <w:t xml:space="preserve">SES </w:t>
      </w:r>
      <w:r w:rsidRPr="00CC46CD">
        <w:rPr>
          <w:bCs/>
        </w:rPr>
        <w:t>data collected across two generations,</w:t>
      </w:r>
      <w:r w:rsidR="001A106A">
        <w:rPr>
          <w:bCs/>
        </w:rPr>
        <w:t xml:space="preserve"> small sample size in some groups for APC effect analysis, </w:t>
      </w:r>
      <w:r w:rsidRPr="00CC46CD">
        <w:rPr>
          <w:bCs/>
        </w:rPr>
        <w:t xml:space="preserve">and absence of information on birth weight </w:t>
      </w:r>
      <w:r w:rsidR="00D9585C">
        <w:rPr>
          <w:bCs/>
        </w:rPr>
        <w:t>in</w:t>
      </w:r>
      <w:r w:rsidRPr="00CC46CD">
        <w:rPr>
          <w:bCs/>
        </w:rPr>
        <w:t xml:space="preserve"> </w:t>
      </w:r>
      <w:r w:rsidR="00D9585C">
        <w:rPr>
          <w:bCs/>
        </w:rPr>
        <w:t xml:space="preserve">the </w:t>
      </w:r>
      <w:r w:rsidRPr="00CC46CD">
        <w:rPr>
          <w:bCs/>
        </w:rPr>
        <w:t xml:space="preserve">F2 generation. </w:t>
      </w:r>
    </w:p>
    <w:p w14:paraId="482FC4AB" w14:textId="751C33CF" w:rsidR="00A22833" w:rsidRDefault="00F26717" w:rsidP="001B52F2">
      <w:pPr>
        <w:spacing w:after="200" w:line="480" w:lineRule="auto"/>
        <w:ind w:firstLine="720"/>
        <w:jc w:val="both"/>
        <w:rPr>
          <w:bCs/>
        </w:rPr>
      </w:pPr>
      <w:r w:rsidRPr="00CC46CD">
        <w:rPr>
          <w:bCs/>
        </w:rPr>
        <w:t>We conclude that children and adolescents</w:t>
      </w:r>
      <w:r w:rsidR="007C5473" w:rsidRPr="00CC46CD">
        <w:rPr>
          <w:bCs/>
        </w:rPr>
        <w:t>, throughout the ages 0-19 years, have become considerably taller</w:t>
      </w:r>
      <w:r w:rsidR="00110FFD">
        <w:rPr>
          <w:bCs/>
        </w:rPr>
        <w:t>, and have a higher BMI</w:t>
      </w:r>
      <w:r w:rsidR="001E216F">
        <w:rPr>
          <w:bCs/>
        </w:rPr>
        <w:t xml:space="preserve"> </w:t>
      </w:r>
      <w:r w:rsidR="001E216F" w:rsidRPr="00CC46CD">
        <w:rPr>
          <w:bCs/>
        </w:rPr>
        <w:t>than their parents</w:t>
      </w:r>
      <w:r w:rsidR="001E216F">
        <w:rPr>
          <w:bCs/>
        </w:rPr>
        <w:t>,</w:t>
      </w:r>
      <w:r w:rsidRPr="00CC46CD">
        <w:rPr>
          <w:bCs/>
        </w:rPr>
        <w:t xml:space="preserve"> </w:t>
      </w:r>
      <w:r w:rsidR="00227AB6" w:rsidRPr="00CC46CD">
        <w:rPr>
          <w:bCs/>
        </w:rPr>
        <w:t>in an urban middle-class population</w:t>
      </w:r>
      <w:r w:rsidR="007C5473" w:rsidRPr="00CC46CD">
        <w:rPr>
          <w:bCs/>
        </w:rPr>
        <w:t xml:space="preserve"> undergoing </w:t>
      </w:r>
      <w:r w:rsidR="007C46CE">
        <w:rPr>
          <w:bCs/>
        </w:rPr>
        <w:t>socio</w:t>
      </w:r>
      <w:r w:rsidR="003178D4" w:rsidRPr="007422C8">
        <w:rPr>
          <w:bCs/>
        </w:rPr>
        <w:t>-</w:t>
      </w:r>
      <w:r w:rsidR="007C46CE">
        <w:rPr>
          <w:bCs/>
        </w:rPr>
        <w:t>economic</w:t>
      </w:r>
      <w:r w:rsidR="00D9585C">
        <w:rPr>
          <w:bCs/>
        </w:rPr>
        <w:t xml:space="preserve"> </w:t>
      </w:r>
      <w:r w:rsidR="00F94DA0">
        <w:rPr>
          <w:bCs/>
        </w:rPr>
        <w:t>improvements</w:t>
      </w:r>
      <w:r w:rsidR="007C5473" w:rsidRPr="00CC46CD">
        <w:rPr>
          <w:bCs/>
        </w:rPr>
        <w:t xml:space="preserve">. </w:t>
      </w:r>
      <w:r w:rsidR="0029025E">
        <w:rPr>
          <w:bCs/>
        </w:rPr>
        <w:t>A sustained improvement in overall living conditions</w:t>
      </w:r>
      <w:r w:rsidR="00A3794F">
        <w:rPr>
          <w:bCs/>
        </w:rPr>
        <w:t xml:space="preserve">, </w:t>
      </w:r>
      <w:r w:rsidR="0029025E">
        <w:rPr>
          <w:bCs/>
        </w:rPr>
        <w:t>may be all that is required to increase anthropometry in children and adolescents in a transitioning population.</w:t>
      </w:r>
    </w:p>
    <w:p w14:paraId="5E058921" w14:textId="58BB5DAA" w:rsidR="00A22833" w:rsidRDefault="00765989" w:rsidP="00765989">
      <w:pPr>
        <w:spacing w:after="200" w:line="480" w:lineRule="auto"/>
        <w:jc w:val="both"/>
        <w:rPr>
          <w:color w:val="2A2A2A"/>
        </w:rPr>
      </w:pPr>
      <w:r w:rsidRPr="00434268">
        <w:rPr>
          <w:b/>
        </w:rPr>
        <w:t>Ethics approval</w:t>
      </w:r>
      <w:r w:rsidRPr="00765989">
        <w:rPr>
          <w:bCs/>
        </w:rPr>
        <w:t xml:space="preserve">: </w:t>
      </w:r>
      <w:r w:rsidRPr="00434268">
        <w:rPr>
          <w:color w:val="2A2A2A"/>
        </w:rPr>
        <w:t xml:space="preserve">Authors confirm that </w:t>
      </w:r>
      <w:r w:rsidR="005540AE" w:rsidRPr="007C606D">
        <w:t xml:space="preserve">all data were collected after obtaining approvals from relevant research/ethics </w:t>
      </w:r>
      <w:r w:rsidR="005540AE" w:rsidRPr="007422C8">
        <w:t>committee</w:t>
      </w:r>
      <w:r w:rsidR="009E6B4A" w:rsidRPr="007422C8">
        <w:t>s</w:t>
      </w:r>
      <w:r w:rsidR="005540AE" w:rsidRPr="007C606D">
        <w:t xml:space="preserve"> according to the guidelines prevailing at the time. </w:t>
      </w:r>
      <w:r w:rsidR="00BF44E5" w:rsidRPr="00BF44E5">
        <w:t>During the various waves of data collection, institutional ethic</w:t>
      </w:r>
      <w:r w:rsidR="00D94D1F">
        <w:t>s</w:t>
      </w:r>
      <w:r w:rsidR="00BF44E5" w:rsidRPr="00BF44E5">
        <w:t xml:space="preserve"> committee clearances were obtained from the All India Institute of Medical Sciences (A:60:12-1-05; IEC/NP-183/2012 &amp; RP-12/2012; IEC/NP-372/2012 &amp; RP-10/2012; IESC/T-40/03.01.2014; IEC/NP-410/09/10/2015; IEC-347/03.05.2019), Maulana Azad Medical College (NO.F.501(134)03/EC05/MC(ACA)/12358), S.L. Jain Hospital (SLJH/IEC/No.1),   and Sitaram Bhartia Institute of Science and Research (SBISR/2012/002; SBISR/RES1/3/2012; SBISR/IEC/2014/001; IEC/SBISR/2015/1; FL/SBISR/IEC/2019-01).  </w:t>
      </w:r>
      <w:r w:rsidR="005540AE">
        <w:rPr>
          <w:color w:val="2A2A2A"/>
        </w:rPr>
        <w:t xml:space="preserve"> A</w:t>
      </w:r>
      <w:r w:rsidRPr="00434268">
        <w:rPr>
          <w:color w:val="2A2A2A"/>
        </w:rPr>
        <w:t xml:space="preserve">uthors declare that the study procedures conform to the principles laid down in Declaration of Helsinki. </w:t>
      </w:r>
    </w:p>
    <w:p w14:paraId="2705279D" w14:textId="0FFDE1DB" w:rsidR="00020E92" w:rsidRDefault="00020E92" w:rsidP="00765989">
      <w:pPr>
        <w:spacing w:after="200" w:line="480" w:lineRule="auto"/>
        <w:jc w:val="both"/>
      </w:pPr>
      <w:r w:rsidRPr="00765989">
        <w:rPr>
          <w:b/>
        </w:rPr>
        <w:t xml:space="preserve">Author contributions: </w:t>
      </w:r>
      <w:r w:rsidRPr="00765989">
        <w:t>SS, H</w:t>
      </w:r>
      <w:r>
        <w:t>S</w:t>
      </w:r>
      <w:r w:rsidRPr="00765989">
        <w:t xml:space="preserve">S, CHDF, SKB conceptualised the study. SS, CO, </w:t>
      </w:r>
      <w:r>
        <w:t xml:space="preserve">CHDF, </w:t>
      </w:r>
      <w:r w:rsidRPr="00765989">
        <w:t>DS, HS</w:t>
      </w:r>
      <w:r>
        <w:t>S</w:t>
      </w:r>
      <w:r w:rsidRPr="00765989">
        <w:t xml:space="preserve"> analy</w:t>
      </w:r>
      <w:r>
        <w:t>s</w:t>
      </w:r>
      <w:r w:rsidRPr="00765989">
        <w:t>ed and interpreted the data. SS and DS drafted the initial manuscript. All authors provided critical inputs into revision of the article, and are willing to be accountable for all aspects of the study.</w:t>
      </w:r>
    </w:p>
    <w:p w14:paraId="16F679E5" w14:textId="08AF08A8" w:rsidR="00020E92" w:rsidRPr="00BA7537" w:rsidRDefault="00020E92" w:rsidP="00020E92">
      <w:pPr>
        <w:spacing w:after="200" w:line="480" w:lineRule="auto"/>
        <w:jc w:val="both"/>
        <w:rPr>
          <w:bCs/>
        </w:rPr>
      </w:pPr>
      <w:r w:rsidRPr="00434268">
        <w:rPr>
          <w:b/>
        </w:rPr>
        <w:t xml:space="preserve">Data availability: </w:t>
      </w:r>
      <w:r>
        <w:rPr>
          <w:bCs/>
        </w:rPr>
        <w:t xml:space="preserve">We are willing to share data with bona fide researchers, who should contact the corresponding author; data sharing with researchers outside India will require application to and clearance by the Health Ministry. </w:t>
      </w:r>
    </w:p>
    <w:p w14:paraId="19CE35E6" w14:textId="2FEB480C" w:rsidR="00020E92" w:rsidRPr="00434268" w:rsidRDefault="00020E92" w:rsidP="00765989">
      <w:pPr>
        <w:spacing w:after="200" w:line="480" w:lineRule="auto"/>
        <w:jc w:val="both"/>
        <w:rPr>
          <w:color w:val="2A2A2A"/>
        </w:rPr>
      </w:pPr>
      <w:r w:rsidRPr="001410C4">
        <w:rPr>
          <w:b/>
          <w:bCs/>
          <w:color w:val="2A2A2A"/>
        </w:rPr>
        <w:t>Supplementary data</w:t>
      </w:r>
      <w:r w:rsidR="001410C4" w:rsidRPr="002A12F7">
        <w:rPr>
          <w:b/>
          <w:bCs/>
          <w:color w:val="2A2A2A"/>
        </w:rPr>
        <w:t>:</w:t>
      </w:r>
      <w:r w:rsidR="002A12F7">
        <w:rPr>
          <w:color w:val="2A2A2A"/>
        </w:rPr>
        <w:t xml:space="preserve"> </w:t>
      </w:r>
      <w:r w:rsidRPr="00020E92">
        <w:rPr>
          <w:color w:val="2A2A2A"/>
        </w:rPr>
        <w:t>Supplementary data are available at IJE online.</w:t>
      </w:r>
    </w:p>
    <w:p w14:paraId="738CFFBB" w14:textId="34602D21" w:rsidR="00765989" w:rsidRPr="00765989" w:rsidRDefault="00765989">
      <w:pPr>
        <w:spacing w:line="480" w:lineRule="auto"/>
        <w:jc w:val="both"/>
      </w:pPr>
      <w:r w:rsidRPr="00765989">
        <w:rPr>
          <w:b/>
        </w:rPr>
        <w:t xml:space="preserve">Funding: </w:t>
      </w:r>
      <w:r w:rsidRPr="00765989">
        <w:t>The original cohort studies were supported by the National Center for Health Statistics, USA and the Indian Council of Medical Research, India. Later phases have been supported by Department of Biotechnology, India; British Heart Foundation, UK; Wellcome Trust, UK; Medical Research Council; UK; Department for International Development, UK; and Bill and Melinda Gates Foundation, USA.</w:t>
      </w:r>
    </w:p>
    <w:p w14:paraId="01570293" w14:textId="1F353EEA" w:rsidR="00765989" w:rsidRPr="00765989" w:rsidRDefault="00765989" w:rsidP="00434268">
      <w:pPr>
        <w:spacing w:line="480" w:lineRule="auto"/>
        <w:jc w:val="both"/>
      </w:pPr>
      <w:r w:rsidRPr="00765989">
        <w:t xml:space="preserve">   </w:t>
      </w:r>
    </w:p>
    <w:p w14:paraId="216EF8D6" w14:textId="1EF4A6EC" w:rsidR="00765989" w:rsidRPr="003D5715" w:rsidRDefault="00765989" w:rsidP="00434268">
      <w:pPr>
        <w:spacing w:line="480" w:lineRule="auto"/>
        <w:jc w:val="both"/>
      </w:pPr>
      <w:r w:rsidRPr="00765989">
        <w:rPr>
          <w:b/>
        </w:rPr>
        <w:t>Co</w:t>
      </w:r>
      <w:r>
        <w:rPr>
          <w:b/>
        </w:rPr>
        <w:t xml:space="preserve">nflict of interest: </w:t>
      </w:r>
      <w:r w:rsidR="001410C4">
        <w:t>None declared</w:t>
      </w:r>
      <w:r w:rsidRPr="00765989">
        <w:t>.</w:t>
      </w:r>
    </w:p>
    <w:p w14:paraId="6632D750" w14:textId="77777777" w:rsidR="00765989" w:rsidRDefault="00765989">
      <w:pPr>
        <w:spacing w:after="200" w:line="276" w:lineRule="auto"/>
        <w:rPr>
          <w:b/>
          <w:bCs/>
        </w:rPr>
      </w:pPr>
      <w:r>
        <w:rPr>
          <w:b/>
          <w:bCs/>
        </w:rPr>
        <w:br w:type="page"/>
      </w:r>
    </w:p>
    <w:p w14:paraId="156A9CF8" w14:textId="3EF2083D" w:rsidR="00A22833" w:rsidRPr="00D9585C" w:rsidRDefault="00A22833" w:rsidP="00A22833">
      <w:pPr>
        <w:rPr>
          <w:b/>
          <w:bCs/>
        </w:rPr>
      </w:pPr>
      <w:r w:rsidRPr="00D9585C">
        <w:rPr>
          <w:b/>
          <w:bCs/>
        </w:rPr>
        <w:t>References</w:t>
      </w:r>
    </w:p>
    <w:p w14:paraId="361491BD" w14:textId="77777777" w:rsidR="00A22833" w:rsidRPr="00D9585C" w:rsidRDefault="00A22833" w:rsidP="00A22833">
      <w:pPr>
        <w:rPr>
          <w:b/>
          <w:bCs/>
        </w:rPr>
      </w:pPr>
    </w:p>
    <w:p w14:paraId="4E27C99D" w14:textId="77777777" w:rsidR="00A22833" w:rsidRPr="00D9585C" w:rsidRDefault="00A22833" w:rsidP="00A22833">
      <w:pPr>
        <w:pStyle w:val="ListParagraph"/>
        <w:numPr>
          <w:ilvl w:val="0"/>
          <w:numId w:val="4"/>
        </w:numPr>
        <w:spacing w:after="160" w:line="480" w:lineRule="auto"/>
      </w:pPr>
      <w:r w:rsidRPr="00D9585C">
        <w:t>Ministry of Health and Family Welfare, Government of India, UNICEF, Population Council. Comprehensive National Nutrition Survey 2016–2018. National Health Mission, 2019. https://nhm.gov.in/WriteReadData/l892s/1405796031571201348.pdf (accessed Sept 28, 2020).</w:t>
      </w:r>
    </w:p>
    <w:p w14:paraId="579EA204" w14:textId="41B11894" w:rsidR="00277555" w:rsidRDefault="00277555" w:rsidP="00A22833">
      <w:pPr>
        <w:pStyle w:val="ListParagraph"/>
        <w:numPr>
          <w:ilvl w:val="0"/>
          <w:numId w:val="4"/>
        </w:numPr>
        <w:spacing w:after="160" w:line="480" w:lineRule="auto"/>
      </w:pPr>
      <w:r w:rsidRPr="00277555">
        <w:t xml:space="preserve">Olofin I, McDonald CM, Ezzati M, et al; Nutrition Impact Model Study (anthropometry cohort pooling). Associations of suboptimal growth with all-cause and cause-specific mortality in children under five years: a pooled analysis of ten prospective studies. </w:t>
      </w:r>
      <w:r w:rsidRPr="001662BA">
        <w:rPr>
          <w:i/>
          <w:iCs/>
        </w:rPr>
        <w:t>PLoS One</w:t>
      </w:r>
      <w:r w:rsidRPr="00277555">
        <w:t xml:space="preserve"> 2013;</w:t>
      </w:r>
      <w:r w:rsidRPr="001662BA">
        <w:rPr>
          <w:b/>
          <w:bCs/>
        </w:rPr>
        <w:t>8</w:t>
      </w:r>
      <w:r w:rsidRPr="00277555">
        <w:t>:e64636.</w:t>
      </w:r>
    </w:p>
    <w:p w14:paraId="676E7096" w14:textId="618C1F6E" w:rsidR="00A22833" w:rsidRPr="00D9585C" w:rsidRDefault="00A22833" w:rsidP="00A22833">
      <w:pPr>
        <w:pStyle w:val="ListParagraph"/>
        <w:numPr>
          <w:ilvl w:val="0"/>
          <w:numId w:val="4"/>
        </w:numPr>
        <w:spacing w:after="160" w:line="480" w:lineRule="auto"/>
      </w:pPr>
      <w:r w:rsidRPr="00D9585C">
        <w:t>Sachdev HS, Kathuria AK, Sinha S, Anand D, Bhargava SK. Association of human capital with physical growth from birth to adulthood: evidence from the New Delhi Birth Cohort, India. World Bank Group: Human Nutrition and Population Discussion Paper, June 2020. http://documents1.worldbank.org/curated/en/212721596523665354/pdf/Association- of-Human-Capital-with-Physical-Growth-from-Birth-to-Adulthood-Evidence-from-the-New-Delhi-Birth-Cohort-India.pdf (accessed October 13, 2020)</w:t>
      </w:r>
    </w:p>
    <w:p w14:paraId="12E2218E" w14:textId="77777777" w:rsidR="00A22833" w:rsidRPr="00D9585C" w:rsidRDefault="00A22833" w:rsidP="00A22833">
      <w:pPr>
        <w:pStyle w:val="ListParagraph"/>
        <w:numPr>
          <w:ilvl w:val="0"/>
          <w:numId w:val="4"/>
        </w:numPr>
        <w:spacing w:after="160" w:line="480" w:lineRule="auto"/>
      </w:pPr>
      <w:r w:rsidRPr="00D9585C">
        <w:t xml:space="preserve">Dewey KG, Begum K. Long-term consequences of stunting in early life. </w:t>
      </w:r>
      <w:r w:rsidRPr="00D9585C">
        <w:rPr>
          <w:i/>
          <w:iCs/>
        </w:rPr>
        <w:t>Maternal Child Nutr</w:t>
      </w:r>
      <w:r w:rsidRPr="00D9585C">
        <w:t xml:space="preserve"> 2011; </w:t>
      </w:r>
      <w:r w:rsidRPr="00D9585C">
        <w:rPr>
          <w:b/>
          <w:bCs/>
        </w:rPr>
        <w:t>7 Suppl 3(Suppl 3)</w:t>
      </w:r>
      <w:r w:rsidRPr="00D9585C">
        <w:t xml:space="preserve">: 5-18. </w:t>
      </w:r>
    </w:p>
    <w:p w14:paraId="6A2D05F8" w14:textId="77777777" w:rsidR="00A22833" w:rsidRPr="00D9585C" w:rsidRDefault="00A22833" w:rsidP="00A22833">
      <w:pPr>
        <w:pStyle w:val="ListParagraph"/>
        <w:numPr>
          <w:ilvl w:val="0"/>
          <w:numId w:val="4"/>
        </w:numPr>
        <w:spacing w:after="160" w:line="480" w:lineRule="auto"/>
      </w:pPr>
      <w:r w:rsidRPr="00D9585C">
        <w:t>International Institute for Population Sciences, ICF International. National Family Health Survey (NFHS-4), 2015–16. Mumbai: International Institute for Population Sciences, 2017.</w:t>
      </w:r>
    </w:p>
    <w:p w14:paraId="5C4AE856" w14:textId="77777777" w:rsidR="00A22833" w:rsidRPr="00D9585C" w:rsidRDefault="00A22833" w:rsidP="00A22833">
      <w:pPr>
        <w:pStyle w:val="ListParagraph"/>
        <w:numPr>
          <w:ilvl w:val="0"/>
          <w:numId w:val="4"/>
        </w:numPr>
        <w:spacing w:after="160" w:line="480" w:lineRule="auto"/>
      </w:pPr>
      <w:r w:rsidRPr="00D9585C">
        <w:t>International Institute for Population Sciences and Macro International. National Family Health Survey (NFHS-3), 2005–06: India: Volume I. Mumbai: International Institute for Population Sciences, 2007.</w:t>
      </w:r>
    </w:p>
    <w:p w14:paraId="40C02500" w14:textId="77777777" w:rsidR="00A22833" w:rsidRPr="00D9585C" w:rsidRDefault="00A22833" w:rsidP="00A22833">
      <w:pPr>
        <w:pStyle w:val="ListParagraph"/>
        <w:numPr>
          <w:ilvl w:val="0"/>
          <w:numId w:val="4"/>
        </w:numPr>
        <w:spacing w:after="160" w:line="480" w:lineRule="auto"/>
      </w:pPr>
      <w:r w:rsidRPr="00D9585C">
        <w:t xml:space="preserve">Komlos J, Lauderdale BE. The mysterious trend in American heights in the 20th century. </w:t>
      </w:r>
      <w:r w:rsidRPr="00D9585C">
        <w:rPr>
          <w:i/>
          <w:iCs/>
        </w:rPr>
        <w:t>Ann Hum Biol</w:t>
      </w:r>
      <w:r w:rsidRPr="00D9585C">
        <w:t xml:space="preserve"> 2007;</w:t>
      </w:r>
      <w:r w:rsidRPr="00D9585C">
        <w:rPr>
          <w:b/>
          <w:bCs/>
        </w:rPr>
        <w:t>34</w:t>
      </w:r>
      <w:r w:rsidRPr="00D9585C">
        <w:t>:206–15.</w:t>
      </w:r>
    </w:p>
    <w:p w14:paraId="26585136" w14:textId="77777777" w:rsidR="00A22833" w:rsidRPr="00D9585C" w:rsidRDefault="00A22833" w:rsidP="00A22833">
      <w:pPr>
        <w:pStyle w:val="ListParagraph"/>
        <w:numPr>
          <w:ilvl w:val="0"/>
          <w:numId w:val="4"/>
        </w:numPr>
        <w:spacing w:after="160" w:line="480" w:lineRule="auto"/>
      </w:pPr>
      <w:r w:rsidRPr="00D9585C">
        <w:t xml:space="preserve">Stevens GA, Finucane MM, Paciorek CJ, et al. Trends in mild, moderate, and severe stunting and underweight, and progress towards MDG 1 in 141 developing countries: a systematic analysis of population representative data. </w:t>
      </w:r>
      <w:r w:rsidRPr="00D9585C">
        <w:rPr>
          <w:i/>
          <w:iCs/>
        </w:rPr>
        <w:t>Lancet</w:t>
      </w:r>
      <w:r w:rsidRPr="00D9585C">
        <w:t xml:space="preserve"> 2012;</w:t>
      </w:r>
      <w:r w:rsidRPr="00D9585C">
        <w:rPr>
          <w:b/>
          <w:bCs/>
        </w:rPr>
        <w:t>380</w:t>
      </w:r>
      <w:r w:rsidRPr="00D9585C">
        <w:t>:824-34.</w:t>
      </w:r>
    </w:p>
    <w:p w14:paraId="253040C9" w14:textId="77777777" w:rsidR="00A22833" w:rsidRPr="00D9585C" w:rsidRDefault="00A22833" w:rsidP="00A22833">
      <w:pPr>
        <w:pStyle w:val="ListParagraph"/>
        <w:numPr>
          <w:ilvl w:val="0"/>
          <w:numId w:val="4"/>
        </w:numPr>
        <w:spacing w:after="160" w:line="480" w:lineRule="auto"/>
      </w:pPr>
      <w:r w:rsidRPr="007F6842">
        <w:rPr>
          <w:shd w:val="clear" w:color="auto" w:fill="FFFFFF"/>
        </w:rPr>
        <w:t xml:space="preserve">Myburgh J, Staub K, Rühli FJ, Smith JR, Steyn M. Secular trends in stature of late 20th century white South Africans and two European populations. </w:t>
      </w:r>
      <w:r w:rsidRPr="007F6842">
        <w:rPr>
          <w:i/>
          <w:iCs/>
          <w:shd w:val="clear" w:color="auto" w:fill="FFFFFF"/>
        </w:rPr>
        <w:t>Homo</w:t>
      </w:r>
      <w:r w:rsidRPr="007F6842">
        <w:rPr>
          <w:shd w:val="clear" w:color="auto" w:fill="FFFFFF"/>
        </w:rPr>
        <w:t xml:space="preserve"> 2017;</w:t>
      </w:r>
      <w:r w:rsidRPr="007F6842">
        <w:rPr>
          <w:b/>
          <w:bCs/>
          <w:shd w:val="clear" w:color="auto" w:fill="FFFFFF"/>
        </w:rPr>
        <w:t>68</w:t>
      </w:r>
      <w:r w:rsidRPr="007F6842">
        <w:rPr>
          <w:shd w:val="clear" w:color="auto" w:fill="FFFFFF"/>
        </w:rPr>
        <w:t xml:space="preserve">:433-39. </w:t>
      </w:r>
    </w:p>
    <w:p w14:paraId="47323364" w14:textId="77777777" w:rsidR="00A22833" w:rsidRPr="00D9585C" w:rsidRDefault="00A22833" w:rsidP="00A22833">
      <w:pPr>
        <w:pStyle w:val="ListParagraph"/>
        <w:numPr>
          <w:ilvl w:val="0"/>
          <w:numId w:val="4"/>
        </w:numPr>
        <w:spacing w:after="160" w:line="480" w:lineRule="auto"/>
      </w:pPr>
      <w:r w:rsidRPr="00D9585C">
        <w:t xml:space="preserve">Malina RM, Zavaleta AN. Secular trend in the stature and weight of Mexican-American children in Texas between 1930 and 1970. </w:t>
      </w:r>
      <w:r w:rsidRPr="00D9585C">
        <w:rPr>
          <w:i/>
          <w:iCs/>
        </w:rPr>
        <w:t>Am J Phys Anthropol</w:t>
      </w:r>
      <w:r w:rsidRPr="00D9585C">
        <w:t xml:space="preserve"> 1980:</w:t>
      </w:r>
      <w:r w:rsidRPr="00D9585C">
        <w:rPr>
          <w:b/>
          <w:bCs/>
        </w:rPr>
        <w:t>52</w:t>
      </w:r>
      <w:r w:rsidRPr="00D9585C">
        <w:t>:453-61.</w:t>
      </w:r>
    </w:p>
    <w:p w14:paraId="6BEA4B08" w14:textId="77777777" w:rsidR="00A22833" w:rsidRPr="007F6842" w:rsidRDefault="00A22833" w:rsidP="00A22833">
      <w:pPr>
        <w:pStyle w:val="ListParagraph"/>
        <w:numPr>
          <w:ilvl w:val="0"/>
          <w:numId w:val="4"/>
        </w:numPr>
        <w:spacing w:after="160" w:line="480" w:lineRule="auto"/>
      </w:pPr>
      <w:r w:rsidRPr="007F6842">
        <w:rPr>
          <w:color w:val="000000"/>
          <w:shd w:val="clear" w:color="auto" w:fill="FFFFFF"/>
        </w:rPr>
        <w:t xml:space="preserve">Billewicz WZ, McGregor IA. A birth-to-maturity longitudinal study of heights and weights in two West African (Gambian) villages, 1951-1975. </w:t>
      </w:r>
      <w:r w:rsidRPr="007F6842">
        <w:rPr>
          <w:i/>
          <w:iCs/>
          <w:color w:val="000000"/>
          <w:shd w:val="clear" w:color="auto" w:fill="FFFFFF"/>
        </w:rPr>
        <w:t>Ann Hum Biol</w:t>
      </w:r>
      <w:r w:rsidRPr="007F6842">
        <w:rPr>
          <w:color w:val="000000"/>
          <w:shd w:val="clear" w:color="auto" w:fill="FFFFFF"/>
        </w:rPr>
        <w:t xml:space="preserve"> 1982;</w:t>
      </w:r>
      <w:r w:rsidRPr="007F6842">
        <w:rPr>
          <w:b/>
          <w:bCs/>
          <w:color w:val="000000"/>
          <w:shd w:val="clear" w:color="auto" w:fill="FFFFFF"/>
        </w:rPr>
        <w:t>9</w:t>
      </w:r>
      <w:r w:rsidRPr="007F6842">
        <w:rPr>
          <w:color w:val="000000"/>
          <w:shd w:val="clear" w:color="auto" w:fill="FFFFFF"/>
        </w:rPr>
        <w:t xml:space="preserve">:309-20. </w:t>
      </w:r>
    </w:p>
    <w:p w14:paraId="164D6B98" w14:textId="77777777" w:rsidR="00A22833" w:rsidRPr="007F6842" w:rsidRDefault="00A22833" w:rsidP="00A22833">
      <w:pPr>
        <w:pStyle w:val="ListParagraph"/>
        <w:numPr>
          <w:ilvl w:val="0"/>
          <w:numId w:val="4"/>
        </w:numPr>
        <w:spacing w:after="160" w:line="480" w:lineRule="auto"/>
      </w:pPr>
      <w:r w:rsidRPr="007F6842">
        <w:rPr>
          <w:color w:val="000000"/>
          <w:shd w:val="clear" w:color="auto" w:fill="FFFFFF"/>
        </w:rPr>
        <w:t xml:space="preserve">Oyedeji GA, Olamijulo SK, Osinaike AI, Esimai VC, Odunusi EO, Aladekomo TA. Secular trends in the growth of children aged 0-6 years in a rural Nigerian community. </w:t>
      </w:r>
      <w:r w:rsidRPr="007F6842">
        <w:rPr>
          <w:i/>
          <w:iCs/>
          <w:color w:val="000000"/>
          <w:shd w:val="clear" w:color="auto" w:fill="FFFFFF"/>
        </w:rPr>
        <w:t>Ann Trop Paediatr</w:t>
      </w:r>
      <w:r w:rsidRPr="007F6842">
        <w:rPr>
          <w:color w:val="000000"/>
          <w:shd w:val="clear" w:color="auto" w:fill="FFFFFF"/>
        </w:rPr>
        <w:t xml:space="preserve"> 1996;</w:t>
      </w:r>
      <w:r w:rsidRPr="007F6842">
        <w:rPr>
          <w:b/>
          <w:bCs/>
          <w:color w:val="000000"/>
          <w:shd w:val="clear" w:color="auto" w:fill="FFFFFF"/>
        </w:rPr>
        <w:t>16</w:t>
      </w:r>
      <w:r w:rsidRPr="007F6842">
        <w:rPr>
          <w:color w:val="000000"/>
          <w:shd w:val="clear" w:color="auto" w:fill="FFFFFF"/>
        </w:rPr>
        <w:t xml:space="preserve">:11-7. </w:t>
      </w:r>
    </w:p>
    <w:p w14:paraId="33255919" w14:textId="77777777" w:rsidR="00A22833" w:rsidRPr="007F6842" w:rsidRDefault="00A22833" w:rsidP="00A22833">
      <w:pPr>
        <w:pStyle w:val="ListParagraph"/>
        <w:numPr>
          <w:ilvl w:val="0"/>
          <w:numId w:val="4"/>
        </w:numPr>
        <w:spacing w:after="160" w:line="480" w:lineRule="auto"/>
      </w:pPr>
      <w:r w:rsidRPr="007F6842">
        <w:rPr>
          <w:color w:val="000000"/>
          <w:shd w:val="clear" w:color="auto" w:fill="FFFFFF"/>
        </w:rPr>
        <w:t xml:space="preserve">Tobias PV. Adult stature in southern African Negroes – further evidence on the absence of a positive secular trend. </w:t>
      </w:r>
      <w:r w:rsidRPr="007F6842">
        <w:rPr>
          <w:i/>
          <w:iCs/>
          <w:color w:val="000000"/>
          <w:shd w:val="clear" w:color="auto" w:fill="FFFFFF"/>
        </w:rPr>
        <w:t>S Afr Med J</w:t>
      </w:r>
      <w:r w:rsidRPr="007F6842">
        <w:rPr>
          <w:color w:val="000000"/>
          <w:shd w:val="clear" w:color="auto" w:fill="FFFFFF"/>
        </w:rPr>
        <w:t xml:space="preserve"> 1990;</w:t>
      </w:r>
      <w:r w:rsidRPr="007F6842">
        <w:rPr>
          <w:b/>
          <w:bCs/>
          <w:color w:val="000000"/>
          <w:shd w:val="clear" w:color="auto" w:fill="FFFFFF"/>
        </w:rPr>
        <w:t>78</w:t>
      </w:r>
      <w:r w:rsidRPr="007F6842">
        <w:rPr>
          <w:color w:val="000000"/>
          <w:shd w:val="clear" w:color="auto" w:fill="FFFFFF"/>
        </w:rPr>
        <w:t>:97-101.</w:t>
      </w:r>
    </w:p>
    <w:p w14:paraId="3AD7D45F" w14:textId="77777777" w:rsidR="00A22833" w:rsidRPr="007F6842" w:rsidRDefault="00A22833" w:rsidP="00A22833">
      <w:pPr>
        <w:pStyle w:val="ListParagraph"/>
        <w:numPr>
          <w:ilvl w:val="0"/>
          <w:numId w:val="4"/>
        </w:numPr>
        <w:spacing w:after="160" w:line="480" w:lineRule="auto"/>
      </w:pPr>
      <w:r w:rsidRPr="007F6842">
        <w:rPr>
          <w:color w:val="212121"/>
          <w:shd w:val="clear" w:color="auto" w:fill="FFFFFF"/>
        </w:rPr>
        <w:t>Martorell R, Zongrone A. Intergenerational influences on child growth and undernutrition</w:t>
      </w:r>
      <w:r w:rsidRPr="007F6842">
        <w:rPr>
          <w:i/>
          <w:iCs/>
          <w:color w:val="212121"/>
          <w:shd w:val="clear" w:color="auto" w:fill="FFFFFF"/>
        </w:rPr>
        <w:t>. Paediatr Perinat Epidemiol</w:t>
      </w:r>
      <w:r w:rsidRPr="007F6842">
        <w:rPr>
          <w:color w:val="212121"/>
          <w:shd w:val="clear" w:color="auto" w:fill="FFFFFF"/>
        </w:rPr>
        <w:t xml:space="preserve"> 2012;</w:t>
      </w:r>
      <w:r w:rsidRPr="007F6842">
        <w:rPr>
          <w:b/>
          <w:bCs/>
          <w:color w:val="212121"/>
          <w:shd w:val="clear" w:color="auto" w:fill="FFFFFF"/>
        </w:rPr>
        <w:t>26 Suppl 1</w:t>
      </w:r>
      <w:r w:rsidRPr="007F6842">
        <w:rPr>
          <w:color w:val="212121"/>
          <w:shd w:val="clear" w:color="auto" w:fill="FFFFFF"/>
        </w:rPr>
        <w:t xml:space="preserve">:302-14. </w:t>
      </w:r>
    </w:p>
    <w:p w14:paraId="04FB1483" w14:textId="77777777" w:rsidR="00A22833" w:rsidRPr="00D9585C" w:rsidRDefault="00A22833" w:rsidP="00A22833">
      <w:pPr>
        <w:pStyle w:val="ListParagraph"/>
        <w:numPr>
          <w:ilvl w:val="0"/>
          <w:numId w:val="4"/>
        </w:numPr>
        <w:spacing w:after="160" w:line="480" w:lineRule="auto"/>
      </w:pPr>
      <w:r w:rsidRPr="00D9585C">
        <w:t xml:space="preserve">Jordan S, Lim L, Seubsman SA, Bain C, Sleigh A; Thai Cohort Study Team. Secular changes and predictors of adult height for 86 105 male and female members of the Thai Cohort Study born between 1940 and 1990. </w:t>
      </w:r>
      <w:r w:rsidRPr="00D9585C">
        <w:rPr>
          <w:i/>
          <w:iCs/>
        </w:rPr>
        <w:t>J Epidemiol Community Health</w:t>
      </w:r>
      <w:r w:rsidRPr="00D9585C">
        <w:t xml:space="preserve"> 2012;</w:t>
      </w:r>
      <w:r w:rsidRPr="00D9585C">
        <w:rPr>
          <w:b/>
          <w:bCs/>
        </w:rPr>
        <w:t>66</w:t>
      </w:r>
      <w:r w:rsidRPr="00D9585C">
        <w:t>:75-80.</w:t>
      </w:r>
    </w:p>
    <w:p w14:paraId="2F4E8A75" w14:textId="77777777" w:rsidR="00A22833" w:rsidRPr="00D9585C" w:rsidRDefault="00A22833" w:rsidP="00A22833">
      <w:pPr>
        <w:pStyle w:val="ListParagraph"/>
        <w:numPr>
          <w:ilvl w:val="0"/>
          <w:numId w:val="4"/>
        </w:numPr>
        <w:spacing w:after="160" w:line="480" w:lineRule="auto"/>
      </w:pPr>
      <w:r w:rsidRPr="00D9585C">
        <w:t xml:space="preserve">Paciorek CJ, Stevens GA, Finucane MM, Ezzati M; Nutrition Impact Model Study Group (Child Growth). Children's height and weight in rural and urban populations in low-income and middle-income countries: a systematic analysis of population-representative data. </w:t>
      </w:r>
      <w:r w:rsidRPr="00D9585C">
        <w:rPr>
          <w:i/>
          <w:iCs/>
        </w:rPr>
        <w:t>Lancet Glob Health</w:t>
      </w:r>
      <w:r w:rsidRPr="00D9585C">
        <w:t xml:space="preserve"> 2013;</w:t>
      </w:r>
      <w:r w:rsidRPr="00D9585C">
        <w:rPr>
          <w:b/>
          <w:bCs/>
        </w:rPr>
        <w:t>1</w:t>
      </w:r>
      <w:r w:rsidRPr="00D9585C">
        <w:t xml:space="preserve">:e300-9.. </w:t>
      </w:r>
    </w:p>
    <w:p w14:paraId="73226C10" w14:textId="77777777" w:rsidR="00A22833" w:rsidRPr="007F6842" w:rsidRDefault="00A22833" w:rsidP="00A22833">
      <w:pPr>
        <w:pStyle w:val="ListParagraph"/>
        <w:numPr>
          <w:ilvl w:val="0"/>
          <w:numId w:val="4"/>
        </w:numPr>
        <w:spacing w:after="160" w:line="480" w:lineRule="auto"/>
      </w:pPr>
      <w:r w:rsidRPr="007F6842">
        <w:rPr>
          <w:color w:val="212121"/>
          <w:shd w:val="clear" w:color="auto" w:fill="FFFFFF"/>
        </w:rPr>
        <w:t xml:space="preserve">Ramakrishnan U, Martorell R, Schroeder DG, Flores R. Role of intergenerational effects on linear growth. </w:t>
      </w:r>
      <w:r w:rsidRPr="007F6842">
        <w:rPr>
          <w:i/>
          <w:iCs/>
          <w:color w:val="212121"/>
          <w:shd w:val="clear" w:color="auto" w:fill="FFFFFF"/>
        </w:rPr>
        <w:t>J Nutr</w:t>
      </w:r>
      <w:r w:rsidRPr="007F6842">
        <w:rPr>
          <w:color w:val="212121"/>
          <w:shd w:val="clear" w:color="auto" w:fill="FFFFFF"/>
        </w:rPr>
        <w:t xml:space="preserve"> 1999;</w:t>
      </w:r>
      <w:r w:rsidRPr="007F6842">
        <w:rPr>
          <w:b/>
          <w:bCs/>
          <w:color w:val="212121"/>
          <w:shd w:val="clear" w:color="auto" w:fill="FFFFFF"/>
        </w:rPr>
        <w:t>129(2S Suppl)</w:t>
      </w:r>
      <w:r w:rsidRPr="007F6842">
        <w:rPr>
          <w:color w:val="212121"/>
          <w:shd w:val="clear" w:color="auto" w:fill="FFFFFF"/>
        </w:rPr>
        <w:t xml:space="preserve">:544S-549S. </w:t>
      </w:r>
    </w:p>
    <w:p w14:paraId="0A989F8C" w14:textId="77777777" w:rsidR="00A22833" w:rsidRPr="007F6842" w:rsidRDefault="00A22833" w:rsidP="00A22833">
      <w:pPr>
        <w:pStyle w:val="ListParagraph"/>
        <w:numPr>
          <w:ilvl w:val="0"/>
          <w:numId w:val="4"/>
        </w:numPr>
        <w:spacing w:after="160" w:line="480" w:lineRule="auto"/>
      </w:pPr>
      <w:r w:rsidRPr="007F6842">
        <w:rPr>
          <w:color w:val="000000"/>
          <w:shd w:val="clear" w:color="auto" w:fill="FFFFFF"/>
        </w:rPr>
        <w:t xml:space="preserve">Li L, Power C. Influences on childhood height: comparing two generations in the 1958 British birth cohort. </w:t>
      </w:r>
      <w:r w:rsidRPr="007F6842">
        <w:rPr>
          <w:i/>
          <w:iCs/>
          <w:color w:val="000000"/>
          <w:shd w:val="clear" w:color="auto" w:fill="FFFFFF"/>
        </w:rPr>
        <w:t>Int J Epidemiol</w:t>
      </w:r>
      <w:r w:rsidRPr="007F6842">
        <w:rPr>
          <w:color w:val="000000"/>
          <w:shd w:val="clear" w:color="auto" w:fill="FFFFFF"/>
        </w:rPr>
        <w:t xml:space="preserve"> 2004;</w:t>
      </w:r>
      <w:r w:rsidRPr="007F6842">
        <w:rPr>
          <w:b/>
          <w:bCs/>
          <w:color w:val="000000"/>
          <w:shd w:val="clear" w:color="auto" w:fill="FFFFFF"/>
        </w:rPr>
        <w:t>33</w:t>
      </w:r>
      <w:r w:rsidRPr="007F6842">
        <w:rPr>
          <w:color w:val="000000"/>
          <w:shd w:val="clear" w:color="auto" w:fill="FFFFFF"/>
        </w:rPr>
        <w:t>:1320-8.</w:t>
      </w:r>
    </w:p>
    <w:p w14:paraId="1C2D698C" w14:textId="77777777" w:rsidR="00A22833" w:rsidRPr="007F6842" w:rsidRDefault="00A22833" w:rsidP="00A22833">
      <w:pPr>
        <w:pStyle w:val="ListParagraph"/>
        <w:numPr>
          <w:ilvl w:val="0"/>
          <w:numId w:val="4"/>
        </w:numPr>
        <w:spacing w:after="160" w:line="480" w:lineRule="auto"/>
      </w:pPr>
      <w:r w:rsidRPr="007F6842">
        <w:rPr>
          <w:color w:val="212121"/>
          <w:shd w:val="clear" w:color="auto" w:fill="FFFFFF"/>
        </w:rPr>
        <w:t xml:space="preserve">Pinot de Moira A, Power C, Li L. Changing influences on childhood obesity: a study of 2 generations of the 1958 British birth cohort. </w:t>
      </w:r>
      <w:r w:rsidRPr="007F6842">
        <w:rPr>
          <w:i/>
          <w:iCs/>
          <w:color w:val="212121"/>
          <w:shd w:val="clear" w:color="auto" w:fill="FFFFFF"/>
        </w:rPr>
        <w:t>Am J Epidemiol</w:t>
      </w:r>
      <w:r w:rsidRPr="007F6842">
        <w:rPr>
          <w:color w:val="212121"/>
          <w:shd w:val="clear" w:color="auto" w:fill="FFFFFF"/>
        </w:rPr>
        <w:t xml:space="preserve"> 2010;</w:t>
      </w:r>
      <w:r w:rsidRPr="007F6842">
        <w:rPr>
          <w:b/>
          <w:bCs/>
          <w:color w:val="212121"/>
          <w:shd w:val="clear" w:color="auto" w:fill="FFFFFF"/>
        </w:rPr>
        <w:t>171</w:t>
      </w:r>
      <w:r w:rsidRPr="007F6842">
        <w:rPr>
          <w:color w:val="212121"/>
          <w:shd w:val="clear" w:color="auto" w:fill="FFFFFF"/>
        </w:rPr>
        <w:t xml:space="preserve">:1289-98. </w:t>
      </w:r>
    </w:p>
    <w:p w14:paraId="1536CF5E" w14:textId="77777777" w:rsidR="00A22833" w:rsidRPr="007F6842" w:rsidRDefault="00A22833" w:rsidP="00A22833">
      <w:pPr>
        <w:pStyle w:val="ListParagraph"/>
        <w:numPr>
          <w:ilvl w:val="0"/>
          <w:numId w:val="4"/>
        </w:numPr>
        <w:spacing w:after="160" w:line="480" w:lineRule="auto"/>
      </w:pPr>
      <w:r w:rsidRPr="007F6842">
        <w:rPr>
          <w:color w:val="000000"/>
          <w:shd w:val="clear" w:color="auto" w:fill="FFFFFF"/>
        </w:rPr>
        <w:t xml:space="preserve">Li L, Manor O, Power C. Are inequalities in height narrowing? Comparing effects of social class on height in two generations. </w:t>
      </w:r>
      <w:r w:rsidRPr="007F6842">
        <w:rPr>
          <w:i/>
          <w:iCs/>
          <w:color w:val="000000"/>
          <w:shd w:val="clear" w:color="auto" w:fill="FFFFFF"/>
        </w:rPr>
        <w:t>Arch Dis Child</w:t>
      </w:r>
      <w:r w:rsidRPr="007F6842">
        <w:rPr>
          <w:color w:val="000000"/>
          <w:shd w:val="clear" w:color="auto" w:fill="FFFFFF"/>
        </w:rPr>
        <w:t xml:space="preserve"> 2004;</w:t>
      </w:r>
      <w:r w:rsidRPr="007F6842">
        <w:rPr>
          <w:b/>
          <w:bCs/>
          <w:color w:val="000000"/>
          <w:shd w:val="clear" w:color="auto" w:fill="FFFFFF"/>
        </w:rPr>
        <w:t>89</w:t>
      </w:r>
      <w:r w:rsidRPr="007F6842">
        <w:rPr>
          <w:color w:val="000000"/>
          <w:shd w:val="clear" w:color="auto" w:fill="FFFFFF"/>
        </w:rPr>
        <w:t xml:space="preserve">:1018-23. </w:t>
      </w:r>
    </w:p>
    <w:p w14:paraId="72BE02C4" w14:textId="77777777" w:rsidR="00A22833" w:rsidRPr="007F6842" w:rsidRDefault="00A22833" w:rsidP="00A22833">
      <w:pPr>
        <w:pStyle w:val="ListParagraph"/>
        <w:numPr>
          <w:ilvl w:val="0"/>
          <w:numId w:val="4"/>
        </w:numPr>
        <w:spacing w:after="160" w:line="480" w:lineRule="auto"/>
      </w:pPr>
      <w:r w:rsidRPr="007F6842">
        <w:rPr>
          <w:color w:val="212121"/>
          <w:shd w:val="clear" w:color="auto" w:fill="FFFFFF"/>
        </w:rPr>
        <w:t xml:space="preserve">Sinha S, Aggarwal AR, Osmond C, Fall CH, Bhargava SK, Sachdev HS. Intergenerational change in anthropometric indices and their predictors among children in New Delhi Birth Cohort. </w:t>
      </w:r>
      <w:r w:rsidRPr="007F6842">
        <w:rPr>
          <w:i/>
          <w:iCs/>
          <w:color w:val="212121"/>
          <w:shd w:val="clear" w:color="auto" w:fill="FFFFFF"/>
        </w:rPr>
        <w:t>Indian Pediatr</w:t>
      </w:r>
      <w:r w:rsidRPr="007F6842">
        <w:rPr>
          <w:color w:val="212121"/>
          <w:shd w:val="clear" w:color="auto" w:fill="FFFFFF"/>
        </w:rPr>
        <w:t xml:space="preserve"> 2017;</w:t>
      </w:r>
      <w:r w:rsidRPr="007F6842">
        <w:rPr>
          <w:b/>
          <w:bCs/>
          <w:color w:val="212121"/>
          <w:shd w:val="clear" w:color="auto" w:fill="FFFFFF"/>
        </w:rPr>
        <w:t>54</w:t>
      </w:r>
      <w:r w:rsidRPr="007F6842">
        <w:rPr>
          <w:color w:val="212121"/>
          <w:shd w:val="clear" w:color="auto" w:fill="FFFFFF"/>
        </w:rPr>
        <w:t xml:space="preserve">:185-192. </w:t>
      </w:r>
    </w:p>
    <w:p w14:paraId="7E7D0D30" w14:textId="77777777" w:rsidR="00A22833" w:rsidRPr="007F6842" w:rsidRDefault="00A22833" w:rsidP="00A22833">
      <w:pPr>
        <w:pStyle w:val="ListParagraph"/>
        <w:numPr>
          <w:ilvl w:val="0"/>
          <w:numId w:val="4"/>
        </w:numPr>
        <w:spacing w:after="160" w:line="480" w:lineRule="auto"/>
      </w:pPr>
      <w:r w:rsidRPr="00D9585C">
        <w:t xml:space="preserve">Richter LM, Victora CG, Hallal PC, et al. Cohort profile: the consortium of health-orientated research in transitioning societies. </w:t>
      </w:r>
      <w:r w:rsidRPr="00D9585C">
        <w:rPr>
          <w:i/>
          <w:iCs/>
        </w:rPr>
        <w:t>Int J Epidemiol</w:t>
      </w:r>
      <w:r w:rsidRPr="00D9585C">
        <w:t xml:space="preserve"> 2012;</w:t>
      </w:r>
      <w:r w:rsidRPr="00D9585C">
        <w:rPr>
          <w:b/>
          <w:bCs/>
        </w:rPr>
        <w:t>41</w:t>
      </w:r>
      <w:r w:rsidRPr="00D9585C">
        <w:t>:621-6.</w:t>
      </w:r>
    </w:p>
    <w:p w14:paraId="1E6FF189" w14:textId="77777777" w:rsidR="00A22833" w:rsidRPr="007F6842" w:rsidRDefault="00A22833" w:rsidP="00A22833">
      <w:pPr>
        <w:pStyle w:val="ListParagraph"/>
        <w:numPr>
          <w:ilvl w:val="0"/>
          <w:numId w:val="4"/>
        </w:numPr>
        <w:spacing w:after="160" w:line="480" w:lineRule="auto"/>
      </w:pPr>
      <w:r w:rsidRPr="007F6842">
        <w:rPr>
          <w:color w:val="212121"/>
          <w:shd w:val="clear" w:color="auto" w:fill="FFFFFF"/>
        </w:rPr>
        <w:t xml:space="preserve">Bhargava SK, Sachdev HS, Fall CH, et al. Relation of serial changes in childhood body-mass index to impaired glucose tolerance in young adulthood. </w:t>
      </w:r>
      <w:r w:rsidRPr="007F6842">
        <w:rPr>
          <w:i/>
          <w:iCs/>
          <w:color w:val="212121"/>
          <w:shd w:val="clear" w:color="auto" w:fill="FFFFFF"/>
        </w:rPr>
        <w:t>N Engl J Med.</w:t>
      </w:r>
      <w:r w:rsidRPr="007F6842">
        <w:rPr>
          <w:color w:val="212121"/>
          <w:shd w:val="clear" w:color="auto" w:fill="FFFFFF"/>
        </w:rPr>
        <w:t xml:space="preserve"> 2004;</w:t>
      </w:r>
      <w:r w:rsidRPr="007F6842">
        <w:rPr>
          <w:b/>
          <w:bCs/>
          <w:color w:val="212121"/>
          <w:shd w:val="clear" w:color="auto" w:fill="FFFFFF"/>
        </w:rPr>
        <w:t>350</w:t>
      </w:r>
      <w:r w:rsidRPr="007F6842">
        <w:rPr>
          <w:color w:val="212121"/>
          <w:shd w:val="clear" w:color="auto" w:fill="FFFFFF"/>
        </w:rPr>
        <w:t>:865-75.</w:t>
      </w:r>
    </w:p>
    <w:p w14:paraId="4791DB6D" w14:textId="77777777" w:rsidR="00A22833" w:rsidRPr="00D9585C" w:rsidRDefault="00A22833" w:rsidP="00A22833">
      <w:pPr>
        <w:pStyle w:val="ListParagraph"/>
        <w:numPr>
          <w:ilvl w:val="0"/>
          <w:numId w:val="4"/>
        </w:numPr>
        <w:spacing w:after="160" w:line="480" w:lineRule="auto"/>
      </w:pPr>
      <w:r w:rsidRPr="00D9585C">
        <w:t>World Health Organization. Physical Status: The Use and Interpretation of Anthropometry; Report of a WHO Expert Committee Technical Report. Geneva: World Health Organization; 1995.</w:t>
      </w:r>
    </w:p>
    <w:p w14:paraId="419BC974" w14:textId="77777777" w:rsidR="00A22833" w:rsidRPr="00D9585C" w:rsidRDefault="00A22833" w:rsidP="00A22833">
      <w:pPr>
        <w:pStyle w:val="ListParagraph"/>
        <w:numPr>
          <w:ilvl w:val="0"/>
          <w:numId w:val="4"/>
        </w:numPr>
        <w:spacing w:after="160" w:line="480" w:lineRule="auto"/>
      </w:pPr>
      <w:r w:rsidRPr="00D9585C">
        <w:t>The WHO Child Growth Standards. Available from: http://www.who.int/childgrowth/standards/en/ (accessed September 28, 2020)</w:t>
      </w:r>
    </w:p>
    <w:p w14:paraId="108C2D5A" w14:textId="77777777" w:rsidR="00A22833" w:rsidRPr="00D9585C" w:rsidRDefault="00A22833" w:rsidP="00A22833">
      <w:pPr>
        <w:pStyle w:val="ListParagraph"/>
        <w:numPr>
          <w:ilvl w:val="0"/>
          <w:numId w:val="4"/>
        </w:numPr>
        <w:spacing w:after="160" w:line="480" w:lineRule="auto"/>
      </w:pPr>
      <w:r w:rsidRPr="00D9585C">
        <w:t>WHO Growth Reference data for 5-19 years. Available from: http://www.who.int/growthref/en/ (accessed September 28, 2020)</w:t>
      </w:r>
    </w:p>
    <w:p w14:paraId="6CB490BD" w14:textId="77777777" w:rsidR="00A22833" w:rsidRPr="00D9585C" w:rsidRDefault="00A22833" w:rsidP="00A22833">
      <w:pPr>
        <w:pStyle w:val="ListParagraph"/>
        <w:numPr>
          <w:ilvl w:val="0"/>
          <w:numId w:val="4"/>
        </w:numPr>
        <w:spacing w:after="160" w:line="480" w:lineRule="auto"/>
      </w:pPr>
      <w:r w:rsidRPr="00D9585C">
        <w:t xml:space="preserve">Cole TJ. The LMS method for constructing normalized growth standards. </w:t>
      </w:r>
      <w:r w:rsidRPr="00D9585C">
        <w:rPr>
          <w:i/>
          <w:iCs/>
        </w:rPr>
        <w:t>Eur J Clin Nutr</w:t>
      </w:r>
      <w:r w:rsidRPr="00D9585C">
        <w:t xml:space="preserve"> 1990;</w:t>
      </w:r>
      <w:r w:rsidRPr="00D9585C">
        <w:rPr>
          <w:b/>
          <w:bCs/>
        </w:rPr>
        <w:t>44</w:t>
      </w:r>
      <w:r w:rsidRPr="00D9585C">
        <w:t>:45-60.</w:t>
      </w:r>
    </w:p>
    <w:p w14:paraId="66218198" w14:textId="77777777" w:rsidR="00A22833" w:rsidRPr="00D9585C" w:rsidRDefault="00A22833" w:rsidP="00A22833">
      <w:pPr>
        <w:pStyle w:val="ListParagraph"/>
        <w:numPr>
          <w:ilvl w:val="0"/>
          <w:numId w:val="4"/>
        </w:numPr>
        <w:spacing w:after="160" w:line="480" w:lineRule="auto"/>
      </w:pPr>
      <w:r w:rsidRPr="00D9585C">
        <w:t>Pan H, Cole T. LMS chart maker Light version 2.54. A program for calculating age-related reference centiles using the LMS method. London, UK: 2011.</w:t>
      </w:r>
    </w:p>
    <w:p w14:paraId="2E758374" w14:textId="77777777" w:rsidR="00A22833" w:rsidRPr="00D9585C" w:rsidRDefault="00A22833" w:rsidP="00A22833">
      <w:pPr>
        <w:pStyle w:val="ListParagraph"/>
        <w:numPr>
          <w:ilvl w:val="0"/>
          <w:numId w:val="4"/>
        </w:numPr>
        <w:spacing w:after="160" w:line="480" w:lineRule="auto"/>
      </w:pPr>
      <w:r w:rsidRPr="00D9585C">
        <w:t>Construction of LMS Parameters for the Centers for Disease Control and Prevention 2000 Growth Charts. National Health Statistics Reports. Number 63;2013.</w:t>
      </w:r>
    </w:p>
    <w:p w14:paraId="6D40CDCF" w14:textId="77777777" w:rsidR="00A22833" w:rsidRPr="00D9585C" w:rsidRDefault="00A22833" w:rsidP="00A22833">
      <w:pPr>
        <w:pStyle w:val="ListParagraph"/>
        <w:numPr>
          <w:ilvl w:val="0"/>
          <w:numId w:val="4"/>
        </w:numPr>
        <w:spacing w:after="160" w:line="480" w:lineRule="auto"/>
      </w:pPr>
      <w:r w:rsidRPr="00D9585C">
        <w:t xml:space="preserve">Cheng J, Edwards LJ, Maldonado-Molina MM, Komro KA, Muller KE. Real longitudinal data analysis for real people: building a good enough mixed model. </w:t>
      </w:r>
      <w:r w:rsidRPr="00D9585C">
        <w:rPr>
          <w:i/>
          <w:iCs/>
        </w:rPr>
        <w:t>Stat Med</w:t>
      </w:r>
      <w:r w:rsidRPr="00D9585C">
        <w:t xml:space="preserve"> 2010;</w:t>
      </w:r>
      <w:r w:rsidRPr="00D9585C">
        <w:rPr>
          <w:b/>
          <w:bCs/>
        </w:rPr>
        <w:t>29</w:t>
      </w:r>
      <w:r w:rsidRPr="00D9585C">
        <w:t>:504-20.</w:t>
      </w:r>
    </w:p>
    <w:p w14:paraId="6A2461C7" w14:textId="3C02EEAF" w:rsidR="00A22833" w:rsidRPr="00D9585C" w:rsidRDefault="00A22833" w:rsidP="00A22833">
      <w:pPr>
        <w:pStyle w:val="ListParagraph"/>
        <w:numPr>
          <w:ilvl w:val="0"/>
          <w:numId w:val="4"/>
        </w:numPr>
        <w:spacing w:after="160" w:line="480" w:lineRule="auto"/>
      </w:pPr>
      <w:r w:rsidRPr="00D9585C">
        <w:t xml:space="preserve">IBM SPSS </w:t>
      </w:r>
      <w:r w:rsidR="00A17884">
        <w:t>Missing Values</w:t>
      </w:r>
      <w:r w:rsidR="00A17884" w:rsidRPr="00D9585C">
        <w:t xml:space="preserve"> </w:t>
      </w:r>
      <w:r w:rsidRPr="00D9585C">
        <w:t xml:space="preserve">20. </w:t>
      </w:r>
      <w:r w:rsidR="00362C3C" w:rsidRPr="00362C3C">
        <w:t xml:space="preserve">https://www.sussex.ac.uk/its/pdfs/SPSS_Missing_Values_20.pdf </w:t>
      </w:r>
      <w:r w:rsidRPr="00D9585C">
        <w:t>(accessed September 28, 2020).</w:t>
      </w:r>
    </w:p>
    <w:p w14:paraId="10C7F892" w14:textId="77777777" w:rsidR="00A22833" w:rsidRPr="007F6842" w:rsidRDefault="00A22833" w:rsidP="00A22833">
      <w:pPr>
        <w:pStyle w:val="ListParagraph"/>
        <w:numPr>
          <w:ilvl w:val="0"/>
          <w:numId w:val="4"/>
        </w:numPr>
        <w:spacing w:after="160" w:line="480" w:lineRule="auto"/>
      </w:pPr>
      <w:r w:rsidRPr="007F6842">
        <w:rPr>
          <w:shd w:val="clear" w:color="auto" w:fill="FFFFFF"/>
        </w:rPr>
        <w:t>Azur MJ, Stuart EA, Frangakis C, Leaf PJ. Multiple imputation by chained equations: what is it and how does it work?. </w:t>
      </w:r>
      <w:r w:rsidRPr="007F6842">
        <w:rPr>
          <w:i/>
          <w:iCs/>
          <w:shd w:val="clear" w:color="auto" w:fill="FFFFFF"/>
        </w:rPr>
        <w:t>Int J Methods Psychiatr Res</w:t>
      </w:r>
      <w:r w:rsidRPr="007F6842">
        <w:rPr>
          <w:shd w:val="clear" w:color="auto" w:fill="FFFFFF"/>
        </w:rPr>
        <w:t xml:space="preserve"> 2011;</w:t>
      </w:r>
      <w:r w:rsidRPr="007F6842">
        <w:rPr>
          <w:b/>
          <w:bCs/>
          <w:shd w:val="clear" w:color="auto" w:fill="FFFFFF"/>
        </w:rPr>
        <w:t>20</w:t>
      </w:r>
      <w:r w:rsidRPr="007F6842">
        <w:rPr>
          <w:shd w:val="clear" w:color="auto" w:fill="FFFFFF"/>
        </w:rPr>
        <w:t xml:space="preserve">:40-49. </w:t>
      </w:r>
    </w:p>
    <w:p w14:paraId="6297B461" w14:textId="77777777" w:rsidR="00A22833" w:rsidRPr="00D9585C" w:rsidRDefault="00A22833" w:rsidP="00A22833">
      <w:pPr>
        <w:pStyle w:val="ListParagraph"/>
        <w:numPr>
          <w:ilvl w:val="0"/>
          <w:numId w:val="4"/>
        </w:numPr>
        <w:spacing w:after="160" w:line="480" w:lineRule="auto"/>
      </w:pPr>
      <w:r w:rsidRPr="00D9585C">
        <w:t xml:space="preserve">Vyas S, Kumaranayake L. Constructing socio-economic status indices: how to use principal components analysis. </w:t>
      </w:r>
      <w:r w:rsidRPr="00D9585C">
        <w:rPr>
          <w:i/>
          <w:iCs/>
        </w:rPr>
        <w:t>Health Policy Plan</w:t>
      </w:r>
      <w:r w:rsidRPr="00D9585C">
        <w:t xml:space="preserve"> 2006;</w:t>
      </w:r>
      <w:r w:rsidRPr="00D9585C">
        <w:rPr>
          <w:b/>
          <w:bCs/>
        </w:rPr>
        <w:t>21</w:t>
      </w:r>
      <w:r w:rsidRPr="00D9585C">
        <w:t>:459-68.</w:t>
      </w:r>
    </w:p>
    <w:p w14:paraId="70EFE80B" w14:textId="77777777" w:rsidR="00A22833" w:rsidRPr="00D9585C" w:rsidRDefault="00A22833" w:rsidP="00A22833">
      <w:pPr>
        <w:pStyle w:val="ListParagraph"/>
        <w:numPr>
          <w:ilvl w:val="0"/>
          <w:numId w:val="4"/>
        </w:numPr>
        <w:spacing w:after="160" w:line="480" w:lineRule="auto"/>
      </w:pPr>
      <w:r w:rsidRPr="00D9585C">
        <w:t xml:space="preserve">Krawczynski M, Walkowiak J, Krzyzaniak A. Secular changes in body height and weight in children and adolescents in Poznan, Poland, between 1880 and 2000. </w:t>
      </w:r>
      <w:r w:rsidRPr="00D9585C">
        <w:rPr>
          <w:i/>
          <w:iCs/>
        </w:rPr>
        <w:t>Acta Paediatr</w:t>
      </w:r>
      <w:r w:rsidRPr="00D9585C">
        <w:t xml:space="preserve"> 2003;</w:t>
      </w:r>
      <w:r w:rsidRPr="00D9585C">
        <w:rPr>
          <w:b/>
          <w:bCs/>
        </w:rPr>
        <w:t>92</w:t>
      </w:r>
      <w:r w:rsidRPr="00D9585C">
        <w:t>:277-82.</w:t>
      </w:r>
    </w:p>
    <w:p w14:paraId="3EA5E309" w14:textId="77777777" w:rsidR="00A22833" w:rsidRPr="00D9585C" w:rsidRDefault="00A22833" w:rsidP="00A22833">
      <w:pPr>
        <w:pStyle w:val="ListParagraph"/>
        <w:numPr>
          <w:ilvl w:val="0"/>
          <w:numId w:val="4"/>
        </w:numPr>
        <w:spacing w:after="160" w:line="480" w:lineRule="auto"/>
      </w:pPr>
      <w:r w:rsidRPr="00D9585C">
        <w:t xml:space="preserve">Cameron N. The growth of London schoolchildren 1904-1966: an analysis of secular trend and intra-county variation. </w:t>
      </w:r>
      <w:r w:rsidRPr="00D9585C">
        <w:rPr>
          <w:i/>
          <w:iCs/>
        </w:rPr>
        <w:t>Ann Hum Biol</w:t>
      </w:r>
      <w:r w:rsidRPr="00D9585C">
        <w:t xml:space="preserve"> 1979;</w:t>
      </w:r>
      <w:r w:rsidRPr="00D9585C">
        <w:rPr>
          <w:b/>
          <w:bCs/>
        </w:rPr>
        <w:t>6</w:t>
      </w:r>
      <w:r w:rsidRPr="00D9585C">
        <w:t>:505-25.</w:t>
      </w:r>
    </w:p>
    <w:p w14:paraId="7D039F9D" w14:textId="77777777" w:rsidR="00A22833" w:rsidRPr="00D9585C" w:rsidRDefault="00A22833" w:rsidP="00A22833">
      <w:pPr>
        <w:pStyle w:val="ListParagraph"/>
        <w:numPr>
          <w:ilvl w:val="0"/>
          <w:numId w:val="4"/>
        </w:numPr>
        <w:spacing w:after="160" w:line="480" w:lineRule="auto"/>
      </w:pPr>
      <w:r w:rsidRPr="00D9585C">
        <w:t xml:space="preserve">Zellner K, Jaeger U, Kromeyer-Hauschild K. Height, weight and BMI of schoolchildren in Jena, Germany--are the secular changes levelling off? </w:t>
      </w:r>
      <w:r w:rsidRPr="00D9585C">
        <w:rPr>
          <w:i/>
          <w:iCs/>
        </w:rPr>
        <w:t>Econ Hum Biol</w:t>
      </w:r>
      <w:r w:rsidRPr="00D9585C">
        <w:t xml:space="preserve"> 2004;</w:t>
      </w:r>
      <w:r w:rsidRPr="00D9585C">
        <w:rPr>
          <w:b/>
          <w:bCs/>
        </w:rPr>
        <w:t>2</w:t>
      </w:r>
      <w:r w:rsidRPr="00D9585C">
        <w:t>:281-94.</w:t>
      </w:r>
    </w:p>
    <w:p w14:paraId="0F0F57F4" w14:textId="77777777" w:rsidR="00A22833" w:rsidRPr="00D9585C" w:rsidRDefault="00A22833" w:rsidP="00A22833">
      <w:pPr>
        <w:pStyle w:val="ListParagraph"/>
        <w:numPr>
          <w:ilvl w:val="0"/>
          <w:numId w:val="4"/>
        </w:numPr>
        <w:spacing w:after="160" w:line="480" w:lineRule="auto"/>
      </w:pPr>
      <w:r w:rsidRPr="00D9585C">
        <w:t xml:space="preserve">Chen TJ, Ji CY. Secular changes of stature in rural children and adolescents in China, 1985-2010. </w:t>
      </w:r>
      <w:r w:rsidRPr="00D9585C">
        <w:rPr>
          <w:i/>
          <w:iCs/>
        </w:rPr>
        <w:t>Biomed Environ Sci</w:t>
      </w:r>
      <w:r w:rsidRPr="00D9585C">
        <w:t xml:space="preserve"> 2014;</w:t>
      </w:r>
      <w:r w:rsidRPr="00D9585C">
        <w:rPr>
          <w:b/>
          <w:bCs/>
        </w:rPr>
        <w:t>27</w:t>
      </w:r>
      <w:r w:rsidRPr="00D9585C">
        <w:t xml:space="preserve">:573-81. </w:t>
      </w:r>
    </w:p>
    <w:p w14:paraId="5AADE050" w14:textId="77777777" w:rsidR="00A22833" w:rsidRPr="00D9585C" w:rsidRDefault="00A22833" w:rsidP="00A22833">
      <w:pPr>
        <w:pStyle w:val="ListParagraph"/>
        <w:numPr>
          <w:ilvl w:val="0"/>
          <w:numId w:val="4"/>
        </w:numPr>
        <w:spacing w:after="160" w:line="480" w:lineRule="auto"/>
      </w:pPr>
      <w:r w:rsidRPr="00D9585C">
        <w:t xml:space="preserve">Chen ST. Secular trend of growth in Malaysian children. </w:t>
      </w:r>
      <w:r w:rsidRPr="00D9585C">
        <w:rPr>
          <w:i/>
          <w:iCs/>
        </w:rPr>
        <w:t>J Singapore Paediatr Soc</w:t>
      </w:r>
      <w:r w:rsidRPr="00D9585C">
        <w:t xml:space="preserve"> 1990;</w:t>
      </w:r>
      <w:r w:rsidRPr="00D9585C">
        <w:rPr>
          <w:b/>
          <w:bCs/>
        </w:rPr>
        <w:t>32</w:t>
      </w:r>
      <w:r w:rsidRPr="00D9585C">
        <w:t xml:space="preserve">:102-7. </w:t>
      </w:r>
    </w:p>
    <w:p w14:paraId="5B835180" w14:textId="77777777" w:rsidR="00A22833" w:rsidRPr="00D9585C" w:rsidRDefault="00A22833" w:rsidP="00A22833">
      <w:pPr>
        <w:pStyle w:val="ListParagraph"/>
        <w:numPr>
          <w:ilvl w:val="0"/>
          <w:numId w:val="4"/>
        </w:numPr>
        <w:spacing w:after="160" w:line="480" w:lineRule="auto"/>
      </w:pPr>
      <w:r w:rsidRPr="00D9585C">
        <w:t xml:space="preserve">Yap MA, Lun KC, Lyen KR, Lam SL. Secular trend of growth in pre-school children in Singapore. </w:t>
      </w:r>
      <w:r w:rsidRPr="00D9585C">
        <w:rPr>
          <w:i/>
          <w:iCs/>
        </w:rPr>
        <w:t>Asia Pac J Clin Nutr</w:t>
      </w:r>
      <w:r w:rsidRPr="00D9585C">
        <w:t xml:space="preserve"> 1994;</w:t>
      </w:r>
      <w:r w:rsidRPr="00D9585C">
        <w:rPr>
          <w:b/>
          <w:bCs/>
        </w:rPr>
        <w:t>3</w:t>
      </w:r>
      <w:r w:rsidRPr="00D9585C">
        <w:t>:61-4.</w:t>
      </w:r>
    </w:p>
    <w:p w14:paraId="57DA7FAE" w14:textId="77777777" w:rsidR="00A22833" w:rsidRPr="00D9585C" w:rsidRDefault="00A22833" w:rsidP="00A22833">
      <w:pPr>
        <w:pStyle w:val="ListParagraph"/>
        <w:numPr>
          <w:ilvl w:val="0"/>
          <w:numId w:val="4"/>
        </w:numPr>
        <w:spacing w:after="160" w:line="480" w:lineRule="auto"/>
      </w:pPr>
      <w:r w:rsidRPr="00D9585C">
        <w:t xml:space="preserve">Stein AD, Barnhart HX, Wang M, et al. Comparison of linear growth patterns in the first three years of life across two generations in Guatemala. </w:t>
      </w:r>
      <w:r w:rsidRPr="00D9585C">
        <w:rPr>
          <w:i/>
          <w:iCs/>
        </w:rPr>
        <w:t>Pediatrics</w:t>
      </w:r>
      <w:r w:rsidRPr="00D9585C">
        <w:t xml:space="preserve"> 2004;</w:t>
      </w:r>
      <w:r w:rsidRPr="00D9585C">
        <w:rPr>
          <w:b/>
          <w:bCs/>
        </w:rPr>
        <w:t>113(3 Pt 1)</w:t>
      </w:r>
      <w:r w:rsidRPr="00D9585C">
        <w:t>:e270-5.</w:t>
      </w:r>
    </w:p>
    <w:p w14:paraId="74610A6D" w14:textId="77777777" w:rsidR="00A22833" w:rsidRPr="00D9585C" w:rsidRDefault="00A22833" w:rsidP="00A22833">
      <w:pPr>
        <w:pStyle w:val="ListParagraph"/>
        <w:numPr>
          <w:ilvl w:val="0"/>
          <w:numId w:val="4"/>
        </w:numPr>
        <w:spacing w:after="160" w:line="480" w:lineRule="auto"/>
      </w:pPr>
      <w:r w:rsidRPr="00D9585C">
        <w:t xml:space="preserve">Stein AD, Barnhart HX, Hickey M, Ramakrishnan U, Schroeder DG, Martorell R. Prospective study of protein-energy supplementation early in life and of growth in the subsequent generation in Guatemala. </w:t>
      </w:r>
      <w:r w:rsidRPr="00D9585C">
        <w:rPr>
          <w:i/>
          <w:iCs/>
        </w:rPr>
        <w:t>Am J Clin Nutr</w:t>
      </w:r>
      <w:r w:rsidRPr="00D9585C">
        <w:t xml:space="preserve"> 2003;</w:t>
      </w:r>
      <w:r w:rsidRPr="00D9585C">
        <w:rPr>
          <w:b/>
          <w:bCs/>
        </w:rPr>
        <w:t>78</w:t>
      </w:r>
      <w:r w:rsidRPr="00D9585C">
        <w:t xml:space="preserve">:162-7. </w:t>
      </w:r>
    </w:p>
    <w:p w14:paraId="49D9FE18" w14:textId="77777777" w:rsidR="00A22833" w:rsidRPr="00D9585C" w:rsidRDefault="00A22833" w:rsidP="00A22833">
      <w:pPr>
        <w:pStyle w:val="ListParagraph"/>
        <w:numPr>
          <w:ilvl w:val="0"/>
          <w:numId w:val="4"/>
        </w:numPr>
        <w:spacing w:after="160" w:line="480" w:lineRule="auto"/>
      </w:pPr>
      <w:r w:rsidRPr="00D9585C">
        <w:t xml:space="preserve">Behrman JR, Calderon MC, Preston SH, Hoddinott J, Martorell R, Stein AD. Nutritional supplementation in girls influences the growth of their children: prospective study in Guatemala. </w:t>
      </w:r>
      <w:r w:rsidRPr="00D9585C">
        <w:rPr>
          <w:i/>
          <w:iCs/>
        </w:rPr>
        <w:t>Am J Clin Nutr</w:t>
      </w:r>
      <w:r w:rsidRPr="00D9585C">
        <w:t xml:space="preserve"> 2009;</w:t>
      </w:r>
      <w:r w:rsidRPr="00D9585C">
        <w:rPr>
          <w:b/>
          <w:bCs/>
        </w:rPr>
        <w:t>90</w:t>
      </w:r>
      <w:r w:rsidRPr="00D9585C">
        <w:t>:1372-9.</w:t>
      </w:r>
    </w:p>
    <w:p w14:paraId="4AF5BA5B" w14:textId="77777777" w:rsidR="00A22833" w:rsidRPr="00D9585C" w:rsidRDefault="00A22833" w:rsidP="00A22833">
      <w:pPr>
        <w:pStyle w:val="ListParagraph"/>
        <w:numPr>
          <w:ilvl w:val="0"/>
          <w:numId w:val="4"/>
        </w:numPr>
        <w:spacing w:after="160" w:line="480" w:lineRule="auto"/>
      </w:pPr>
      <w:r w:rsidRPr="00D9585C">
        <w:t xml:space="preserve">NCD Risk Factor Collaboration (NCD-RisC). Worldwide trends in body-mass index, underweight, overweight, and obesity from 1975 to 2016: a pooled analysis of 2416 population-based measurement studies in 128·9 million children, adolescents, and adults. </w:t>
      </w:r>
      <w:r w:rsidRPr="00D9585C">
        <w:rPr>
          <w:i/>
          <w:iCs/>
        </w:rPr>
        <w:t>Lancet</w:t>
      </w:r>
      <w:r w:rsidRPr="00D9585C">
        <w:t xml:space="preserve"> 2017;</w:t>
      </w:r>
      <w:r w:rsidRPr="00D9585C">
        <w:rPr>
          <w:b/>
          <w:bCs/>
        </w:rPr>
        <w:t>390</w:t>
      </w:r>
      <w:r w:rsidRPr="00D9585C">
        <w:t xml:space="preserve">:2627-42. </w:t>
      </w:r>
    </w:p>
    <w:p w14:paraId="4FFB1484" w14:textId="19C67DDE" w:rsidR="00A22833" w:rsidRDefault="00A22833" w:rsidP="00A22833">
      <w:pPr>
        <w:pStyle w:val="ListParagraph"/>
        <w:numPr>
          <w:ilvl w:val="0"/>
          <w:numId w:val="4"/>
        </w:numPr>
        <w:spacing w:after="160" w:line="480" w:lineRule="auto"/>
      </w:pPr>
      <w:r w:rsidRPr="00D9585C">
        <w:t xml:space="preserve">Ajslev TA, Ängquist L, Silventoinen K, Baker JL, Sørensen TI. Stable intergenerational associations of childhood overweight during the development of the obesity epidemic. </w:t>
      </w:r>
      <w:r w:rsidRPr="00D9585C">
        <w:rPr>
          <w:i/>
          <w:iCs/>
        </w:rPr>
        <w:t>Obesity (Silver Spring)</w:t>
      </w:r>
      <w:r w:rsidRPr="00D9585C">
        <w:t xml:space="preserve"> 2015;</w:t>
      </w:r>
      <w:r w:rsidRPr="00D9585C">
        <w:rPr>
          <w:b/>
          <w:bCs/>
        </w:rPr>
        <w:t>23</w:t>
      </w:r>
      <w:r w:rsidRPr="00D9585C">
        <w:t xml:space="preserve">:1279-87. </w:t>
      </w:r>
    </w:p>
    <w:p w14:paraId="4C70EB3F" w14:textId="1FAA1ECA" w:rsidR="004C4C54" w:rsidRDefault="004C4C54" w:rsidP="00A22833">
      <w:pPr>
        <w:pStyle w:val="ListParagraph"/>
        <w:numPr>
          <w:ilvl w:val="0"/>
          <w:numId w:val="4"/>
        </w:numPr>
        <w:spacing w:after="160" w:line="480" w:lineRule="auto"/>
      </w:pPr>
      <w:r w:rsidRPr="004C4C54">
        <w:t>Khadgawat R, Marwaha RK, Mehan N</w:t>
      </w:r>
      <w:r w:rsidR="009C7F6F">
        <w:t>,</w:t>
      </w:r>
      <w:r w:rsidRPr="004C4C54">
        <w:t xml:space="preserve"> </w:t>
      </w:r>
      <w:r>
        <w:t>et al</w:t>
      </w:r>
      <w:r w:rsidRPr="004C4C54">
        <w:t xml:space="preserve">. Age of onset of puberty in apparently healthy school girls from Northern India. </w:t>
      </w:r>
      <w:r w:rsidRPr="00626353">
        <w:rPr>
          <w:i/>
          <w:iCs/>
        </w:rPr>
        <w:t>Indian Pediatr</w:t>
      </w:r>
      <w:r w:rsidRPr="004C4C54">
        <w:t xml:space="preserve"> 2016</w:t>
      </w:r>
      <w:r>
        <w:t>;</w:t>
      </w:r>
      <w:r w:rsidRPr="00626353">
        <w:rPr>
          <w:b/>
          <w:bCs/>
        </w:rPr>
        <w:t>53</w:t>
      </w:r>
      <w:r w:rsidRPr="004C4C54">
        <w:t>:383-7.</w:t>
      </w:r>
    </w:p>
    <w:p w14:paraId="3609FF32" w14:textId="77777777" w:rsidR="004C4C54" w:rsidRDefault="004C4C54" w:rsidP="00A22833">
      <w:pPr>
        <w:pStyle w:val="ListParagraph"/>
        <w:numPr>
          <w:ilvl w:val="0"/>
          <w:numId w:val="4"/>
        </w:numPr>
        <w:spacing w:after="160" w:line="480" w:lineRule="auto"/>
      </w:pPr>
      <w:r w:rsidRPr="004C4C54">
        <w:t xml:space="preserve">Kaplowitz PB. Link between body fat and the timing of puberty. </w:t>
      </w:r>
      <w:r w:rsidRPr="00626353">
        <w:rPr>
          <w:i/>
          <w:iCs/>
        </w:rPr>
        <w:t>Pediatrics</w:t>
      </w:r>
      <w:r w:rsidRPr="004C4C54">
        <w:t xml:space="preserve"> 2008;</w:t>
      </w:r>
      <w:r w:rsidRPr="00626353">
        <w:rPr>
          <w:b/>
          <w:bCs/>
        </w:rPr>
        <w:t>121 Suppl 3</w:t>
      </w:r>
      <w:r w:rsidRPr="004C4C54">
        <w:t>:S208-17.</w:t>
      </w:r>
    </w:p>
    <w:p w14:paraId="13F7D986" w14:textId="5693B07E" w:rsidR="001C227F" w:rsidRDefault="001C227F" w:rsidP="00A22833">
      <w:pPr>
        <w:pStyle w:val="ListParagraph"/>
        <w:numPr>
          <w:ilvl w:val="0"/>
          <w:numId w:val="4"/>
        </w:numPr>
        <w:spacing w:after="160" w:line="480" w:lineRule="auto"/>
      </w:pPr>
      <w:r w:rsidRPr="001C227F">
        <w:t>Proos L</w:t>
      </w:r>
      <w:r>
        <w:t>,</w:t>
      </w:r>
      <w:r w:rsidRPr="001C227F">
        <w:t xml:space="preserve"> Gustafsson J. Is early puberty triggered by catch-up growth following undernutrition? </w:t>
      </w:r>
      <w:r w:rsidRPr="00626353">
        <w:rPr>
          <w:i/>
          <w:iCs/>
        </w:rPr>
        <w:t>Int J Environ Res Public Health</w:t>
      </w:r>
      <w:r w:rsidRPr="001C227F">
        <w:t xml:space="preserve"> 2012</w:t>
      </w:r>
      <w:r>
        <w:t>;</w:t>
      </w:r>
      <w:r w:rsidRPr="00626353">
        <w:rPr>
          <w:b/>
          <w:bCs/>
        </w:rPr>
        <w:t>9</w:t>
      </w:r>
      <w:r w:rsidRPr="001C227F">
        <w:t>:1791–1809</w:t>
      </w:r>
      <w:r>
        <w:t>.</w:t>
      </w:r>
      <w:r w:rsidRPr="001C227F" w:rsidDel="00353590">
        <w:t xml:space="preserve"> </w:t>
      </w:r>
    </w:p>
    <w:p w14:paraId="755E6423" w14:textId="51DAC131" w:rsidR="003D0C71" w:rsidRDefault="003B0DF8" w:rsidP="00A22833">
      <w:pPr>
        <w:pStyle w:val="ListParagraph"/>
        <w:numPr>
          <w:ilvl w:val="0"/>
          <w:numId w:val="4"/>
        </w:numPr>
        <w:spacing w:after="160" w:line="480" w:lineRule="auto"/>
      </w:pPr>
      <w:r w:rsidRPr="00335A51">
        <w:t>Euling SY, Herman-Giddens ME, Lee PA</w:t>
      </w:r>
      <w:r>
        <w:t xml:space="preserve">, </w:t>
      </w:r>
      <w:r w:rsidRPr="00335A51">
        <w:t xml:space="preserve">et al. Examination of US puberty-timing data from 1940 to 1994 for secular trends: panel findings. </w:t>
      </w:r>
      <w:r w:rsidRPr="00F57268">
        <w:rPr>
          <w:i/>
          <w:iCs/>
        </w:rPr>
        <w:t>Pediatrics</w:t>
      </w:r>
      <w:r w:rsidRPr="00335A51">
        <w:t xml:space="preserve"> 2008;</w:t>
      </w:r>
      <w:r w:rsidRPr="00F57268">
        <w:rPr>
          <w:b/>
          <w:bCs/>
        </w:rPr>
        <w:t>121 Suppl 3</w:t>
      </w:r>
      <w:r w:rsidRPr="00335A51">
        <w:t>:S172-91.</w:t>
      </w:r>
    </w:p>
    <w:p w14:paraId="24FD71E3" w14:textId="77777777" w:rsidR="003B0DF8" w:rsidRDefault="003B0DF8" w:rsidP="00A22833">
      <w:pPr>
        <w:pStyle w:val="ListParagraph"/>
        <w:numPr>
          <w:ilvl w:val="0"/>
          <w:numId w:val="4"/>
        </w:numPr>
        <w:spacing w:after="160" w:line="480" w:lineRule="auto"/>
      </w:pPr>
      <w:r w:rsidRPr="001C227F">
        <w:t xml:space="preserve">Deng X, Li W, Luo Y, Liu S, Wen Y, Liu Q. Association between small fetuses and puberty timing: A systematic review and meta-analysis. </w:t>
      </w:r>
      <w:r w:rsidRPr="00F57268">
        <w:rPr>
          <w:i/>
          <w:iCs/>
        </w:rPr>
        <w:t>Int J Environ Res Public Health</w:t>
      </w:r>
      <w:r w:rsidRPr="001C227F">
        <w:t xml:space="preserve"> 2017;</w:t>
      </w:r>
      <w:r w:rsidRPr="00F57268">
        <w:rPr>
          <w:b/>
          <w:bCs/>
        </w:rPr>
        <w:t>14</w:t>
      </w:r>
      <w:r w:rsidRPr="001C227F">
        <w:t xml:space="preserve">:1377. </w:t>
      </w:r>
    </w:p>
    <w:p w14:paraId="5ACC45C4" w14:textId="4F9868E8" w:rsidR="001C227F" w:rsidRPr="00D9585C" w:rsidRDefault="003056EE" w:rsidP="00A22833">
      <w:pPr>
        <w:pStyle w:val="ListParagraph"/>
        <w:numPr>
          <w:ilvl w:val="0"/>
          <w:numId w:val="4"/>
        </w:numPr>
        <w:spacing w:after="160" w:line="480" w:lineRule="auto"/>
      </w:pPr>
      <w:r w:rsidRPr="003056EE">
        <w:t xml:space="preserve">Wells JCK. Life history trade-offs and the partitioning of maternal investment: Implications for health of mothers and offspring. </w:t>
      </w:r>
      <w:r w:rsidRPr="00626353">
        <w:rPr>
          <w:i/>
          <w:iCs/>
        </w:rPr>
        <w:t>Evol Med Public Health</w:t>
      </w:r>
      <w:r w:rsidRPr="003056EE">
        <w:t xml:space="preserve"> 2018;</w:t>
      </w:r>
      <w:r w:rsidRPr="00626353">
        <w:rPr>
          <w:b/>
          <w:bCs/>
        </w:rPr>
        <w:t>2018</w:t>
      </w:r>
      <w:r w:rsidRPr="003056EE">
        <w:t>: 153–166.</w:t>
      </w:r>
    </w:p>
    <w:p w14:paraId="662E1342" w14:textId="03CE553E" w:rsidR="00A22833" w:rsidRPr="00D9585C" w:rsidRDefault="00A22833" w:rsidP="00A22833">
      <w:pPr>
        <w:pStyle w:val="ListParagraph"/>
        <w:numPr>
          <w:ilvl w:val="0"/>
          <w:numId w:val="4"/>
        </w:numPr>
        <w:spacing w:after="160" w:line="480" w:lineRule="auto"/>
      </w:pPr>
      <w:r w:rsidRPr="00D9585C">
        <w:t>Sachdev HS, Fall CHD, Osmond C</w:t>
      </w:r>
      <w:r w:rsidR="00CE7746">
        <w:t>,</w:t>
      </w:r>
      <w:r w:rsidRPr="00D9585C">
        <w:t xml:space="preserve"> et al. Anthropometric indicators of body composition in young adults: relation to size at birth and serial measurements of body mass index in childhood in the New Delhi birth cohort. </w:t>
      </w:r>
      <w:r w:rsidRPr="00D9585C">
        <w:rPr>
          <w:i/>
          <w:iCs/>
        </w:rPr>
        <w:t>Am J Clin Nutr</w:t>
      </w:r>
      <w:r w:rsidRPr="00D9585C">
        <w:t xml:space="preserve"> 2005;</w:t>
      </w:r>
      <w:r w:rsidRPr="00D9585C">
        <w:rPr>
          <w:b/>
          <w:bCs/>
        </w:rPr>
        <w:t>82</w:t>
      </w:r>
      <w:r w:rsidRPr="00D9585C">
        <w:t>:456-66.</w:t>
      </w:r>
    </w:p>
    <w:p w14:paraId="10A5B54E" w14:textId="1DA8D08A" w:rsidR="00A22833" w:rsidRPr="00D9585C" w:rsidRDefault="00A22833" w:rsidP="00A22833">
      <w:pPr>
        <w:pStyle w:val="ListParagraph"/>
        <w:numPr>
          <w:ilvl w:val="0"/>
          <w:numId w:val="4"/>
        </w:numPr>
        <w:spacing w:after="160" w:line="480" w:lineRule="auto"/>
      </w:pPr>
      <w:r w:rsidRPr="00D9585C">
        <w:t>Kuzawa CW, Hallal PC, Adair L</w:t>
      </w:r>
      <w:r w:rsidR="00CE7746">
        <w:t>,</w:t>
      </w:r>
      <w:r w:rsidRPr="00D9585C">
        <w:t xml:space="preserve"> et al.; COHORTS Group. Birth weight, postnatal weight gain, and adult body composition in five low and middle income countries. </w:t>
      </w:r>
      <w:r w:rsidRPr="00D9585C">
        <w:rPr>
          <w:i/>
          <w:iCs/>
        </w:rPr>
        <w:t>Am J Hum Biol</w:t>
      </w:r>
      <w:r w:rsidRPr="00D9585C">
        <w:t xml:space="preserve"> 2012;</w:t>
      </w:r>
      <w:r w:rsidRPr="00D9585C">
        <w:rPr>
          <w:b/>
          <w:bCs/>
        </w:rPr>
        <w:t>24</w:t>
      </w:r>
      <w:r w:rsidRPr="00D9585C">
        <w:t xml:space="preserve">:5-13.   </w:t>
      </w:r>
    </w:p>
    <w:p w14:paraId="40291B25" w14:textId="77777777" w:rsidR="00A22833" w:rsidRPr="00D9585C" w:rsidRDefault="00A22833" w:rsidP="00A22833">
      <w:pPr>
        <w:pStyle w:val="ListParagraph"/>
        <w:numPr>
          <w:ilvl w:val="0"/>
          <w:numId w:val="4"/>
        </w:numPr>
        <w:spacing w:after="160" w:line="480" w:lineRule="auto"/>
      </w:pPr>
      <w:r w:rsidRPr="00D9585C">
        <w:t xml:space="preserve">Sachdev HPS. Undersized Indian children: nutrients-starved or hungry for development? </w:t>
      </w:r>
      <w:r w:rsidRPr="00D9585C">
        <w:rPr>
          <w:i/>
          <w:iCs/>
        </w:rPr>
        <w:t>Proc Indian Natl Sci Acad</w:t>
      </w:r>
      <w:r w:rsidRPr="00D9585C">
        <w:t xml:space="preserve"> 2018;</w:t>
      </w:r>
      <w:r w:rsidRPr="00D9585C">
        <w:rPr>
          <w:b/>
          <w:bCs/>
        </w:rPr>
        <w:t>84</w:t>
      </w:r>
      <w:r w:rsidRPr="00D9585C">
        <w:t xml:space="preserve">:867-875. </w:t>
      </w:r>
    </w:p>
    <w:p w14:paraId="040341EC" w14:textId="77777777" w:rsidR="00A22833" w:rsidRPr="007F6842" w:rsidRDefault="00A22833" w:rsidP="00A22833">
      <w:pPr>
        <w:pStyle w:val="ListParagraph"/>
        <w:numPr>
          <w:ilvl w:val="0"/>
          <w:numId w:val="4"/>
        </w:numPr>
        <w:spacing w:after="160" w:line="480" w:lineRule="auto"/>
      </w:pPr>
      <w:r w:rsidRPr="007F6842">
        <w:rPr>
          <w:color w:val="212121"/>
          <w:shd w:val="clear" w:color="auto" w:fill="FFFFFF"/>
        </w:rPr>
        <w:t xml:space="preserve">Addo OY, Stein AD, Fall CH et al.; Consortium on Health Orientated Research in Transitional Societies (COHORTS) Group. Maternal height and child growth patterns. </w:t>
      </w:r>
      <w:r w:rsidRPr="007F6842">
        <w:rPr>
          <w:i/>
          <w:iCs/>
          <w:color w:val="212121"/>
          <w:shd w:val="clear" w:color="auto" w:fill="FFFFFF"/>
        </w:rPr>
        <w:t>J Pediatr</w:t>
      </w:r>
      <w:r w:rsidRPr="007F6842">
        <w:rPr>
          <w:color w:val="212121"/>
          <w:shd w:val="clear" w:color="auto" w:fill="FFFFFF"/>
        </w:rPr>
        <w:t xml:space="preserve"> 2013;</w:t>
      </w:r>
      <w:r w:rsidRPr="007F6842">
        <w:rPr>
          <w:b/>
          <w:bCs/>
          <w:color w:val="212121"/>
          <w:shd w:val="clear" w:color="auto" w:fill="FFFFFF"/>
        </w:rPr>
        <w:t>163</w:t>
      </w:r>
      <w:r w:rsidRPr="007F6842">
        <w:rPr>
          <w:color w:val="212121"/>
          <w:shd w:val="clear" w:color="auto" w:fill="FFFFFF"/>
        </w:rPr>
        <w:t xml:space="preserve">:549-54. </w:t>
      </w:r>
    </w:p>
    <w:p w14:paraId="0C04A84B" w14:textId="77777777" w:rsidR="00A22833" w:rsidRPr="00D9585C" w:rsidRDefault="00A22833" w:rsidP="00A22833">
      <w:pPr>
        <w:pStyle w:val="ListParagraph"/>
        <w:numPr>
          <w:ilvl w:val="0"/>
          <w:numId w:val="4"/>
        </w:numPr>
        <w:spacing w:after="160" w:line="480" w:lineRule="auto"/>
      </w:pPr>
      <w:r w:rsidRPr="00D9585C">
        <w:t xml:space="preserve">Sørensen TIa, Ajslev TA, Ängquist L, Morgen CS, Ciuchi IG, Davey Smith G. Comparison of associations of maternal peri-pregnancy and paternal anthropometrics with child anthropometrics from birth through age 7 y assessed in the Danish National Birth Cohort. </w:t>
      </w:r>
      <w:r w:rsidRPr="00D9585C">
        <w:rPr>
          <w:i/>
          <w:iCs/>
        </w:rPr>
        <w:t>Am J Clin Nutr</w:t>
      </w:r>
      <w:r w:rsidRPr="00D9585C">
        <w:t xml:space="preserve"> 2016;</w:t>
      </w:r>
      <w:r w:rsidRPr="00D9585C">
        <w:rPr>
          <w:b/>
          <w:bCs/>
        </w:rPr>
        <w:t>104</w:t>
      </w:r>
      <w:r w:rsidRPr="00D9585C">
        <w:t xml:space="preserve">:389-96. </w:t>
      </w:r>
    </w:p>
    <w:p w14:paraId="0424F633" w14:textId="6B98BFDE" w:rsidR="00C43B89" w:rsidRDefault="00C43B89" w:rsidP="00434268">
      <w:pPr>
        <w:spacing w:after="200" w:line="480" w:lineRule="auto"/>
        <w:ind w:firstLine="720"/>
        <w:jc w:val="both"/>
        <w:rPr>
          <w:b/>
        </w:rPr>
      </w:pPr>
      <w:r>
        <w:rPr>
          <w:b/>
        </w:rPr>
        <w:br w:type="page"/>
      </w:r>
    </w:p>
    <w:p w14:paraId="15EABABD" w14:textId="0A7B9608" w:rsidR="006F0969" w:rsidRDefault="006F0969" w:rsidP="006F0969">
      <w:pPr>
        <w:rPr>
          <w:b/>
          <w:bCs/>
        </w:rPr>
      </w:pPr>
      <w:r>
        <w:rPr>
          <w:b/>
          <w:bCs/>
        </w:rPr>
        <w:t>Table 1: Comparison of Anthropometry Between F1 and F2 Generations</w:t>
      </w:r>
    </w:p>
    <w:p w14:paraId="690AAFD0" w14:textId="77777777" w:rsidR="006F0969" w:rsidRDefault="006F0969" w:rsidP="006F0969">
      <w:pPr>
        <w:rPr>
          <w:b/>
          <w:bCs/>
          <w:sz w:val="22"/>
          <w:szCs w:val="22"/>
          <w:lang w:val="en-IN"/>
        </w:rPr>
      </w:pPr>
    </w:p>
    <w:tbl>
      <w:tblPr>
        <w:tblStyle w:val="TableGrid"/>
        <w:tblW w:w="8789" w:type="dxa"/>
        <w:tblInd w:w="-147" w:type="dxa"/>
        <w:tblLayout w:type="fixed"/>
        <w:tblLook w:val="04A0" w:firstRow="1" w:lastRow="0" w:firstColumn="1" w:lastColumn="0" w:noHBand="0" w:noVBand="1"/>
      </w:tblPr>
      <w:tblGrid>
        <w:gridCol w:w="1135"/>
        <w:gridCol w:w="848"/>
        <w:gridCol w:w="711"/>
        <w:gridCol w:w="1417"/>
        <w:gridCol w:w="1276"/>
        <w:gridCol w:w="709"/>
        <w:gridCol w:w="1417"/>
        <w:gridCol w:w="1276"/>
      </w:tblGrid>
      <w:tr w:rsidR="006F0969" w14:paraId="109AE8FB" w14:textId="77777777" w:rsidTr="00EE42D4">
        <w:tc>
          <w:tcPr>
            <w:tcW w:w="1135" w:type="dxa"/>
            <w:vMerge w:val="restart"/>
            <w:tcBorders>
              <w:top w:val="single" w:sz="4" w:space="0" w:color="auto"/>
              <w:left w:val="single" w:sz="4" w:space="0" w:color="auto"/>
              <w:bottom w:val="single" w:sz="4" w:space="0" w:color="auto"/>
              <w:right w:val="single" w:sz="4" w:space="0" w:color="auto"/>
            </w:tcBorders>
            <w:hideMark/>
          </w:tcPr>
          <w:p w14:paraId="5A079F85" w14:textId="77777777" w:rsidR="006F0969" w:rsidRDefault="006F0969" w:rsidP="00EE42D4">
            <w:pPr>
              <w:rPr>
                <w:rFonts w:cstheme="minorBidi"/>
                <w:b/>
                <w:bCs/>
              </w:rPr>
            </w:pPr>
            <w:r>
              <w:rPr>
                <w:rFonts w:cstheme="minorBidi"/>
                <w:b/>
                <w:bCs/>
              </w:rPr>
              <w:t>Age category</w:t>
            </w:r>
          </w:p>
        </w:tc>
        <w:tc>
          <w:tcPr>
            <w:tcW w:w="848" w:type="dxa"/>
            <w:vMerge w:val="restart"/>
            <w:tcBorders>
              <w:top w:val="single" w:sz="4" w:space="0" w:color="auto"/>
              <w:left w:val="single" w:sz="4" w:space="0" w:color="auto"/>
              <w:bottom w:val="single" w:sz="4" w:space="0" w:color="auto"/>
              <w:right w:val="single" w:sz="4" w:space="0" w:color="auto"/>
            </w:tcBorders>
            <w:hideMark/>
          </w:tcPr>
          <w:p w14:paraId="717F8CCD" w14:textId="77777777" w:rsidR="006F0969" w:rsidRDefault="006F0969" w:rsidP="00EE42D4">
            <w:pPr>
              <w:rPr>
                <w:rFonts w:cstheme="minorBidi"/>
                <w:b/>
                <w:bCs/>
              </w:rPr>
            </w:pPr>
            <w:r>
              <w:rPr>
                <w:rFonts w:cstheme="minorBidi"/>
                <w:b/>
                <w:bCs/>
              </w:rPr>
              <w:t>Generation</w:t>
            </w:r>
          </w:p>
        </w:tc>
        <w:tc>
          <w:tcPr>
            <w:tcW w:w="3404" w:type="dxa"/>
            <w:gridSpan w:val="3"/>
            <w:tcBorders>
              <w:top w:val="single" w:sz="4" w:space="0" w:color="auto"/>
              <w:left w:val="single" w:sz="4" w:space="0" w:color="auto"/>
              <w:bottom w:val="single" w:sz="4" w:space="0" w:color="auto"/>
              <w:right w:val="single" w:sz="4" w:space="0" w:color="auto"/>
            </w:tcBorders>
          </w:tcPr>
          <w:p w14:paraId="45498C5C" w14:textId="77777777" w:rsidR="006F0969" w:rsidRDefault="006F0969" w:rsidP="00EE42D4">
            <w:pPr>
              <w:jc w:val="center"/>
              <w:rPr>
                <w:rFonts w:cstheme="minorBidi"/>
                <w:b/>
                <w:bCs/>
              </w:rPr>
            </w:pPr>
            <w:r>
              <w:rPr>
                <w:rFonts w:cstheme="minorBidi"/>
                <w:b/>
                <w:bCs/>
              </w:rPr>
              <w:t>Length/height-for-age Z score*</w:t>
            </w:r>
          </w:p>
          <w:p w14:paraId="319A70E0" w14:textId="77777777" w:rsidR="006F0969" w:rsidRDefault="006F0969" w:rsidP="00EE42D4">
            <w:pPr>
              <w:rPr>
                <w:rFonts w:cstheme="minorBidi"/>
                <w:b/>
                <w:bCs/>
              </w:rPr>
            </w:pPr>
          </w:p>
        </w:tc>
        <w:tc>
          <w:tcPr>
            <w:tcW w:w="3402" w:type="dxa"/>
            <w:gridSpan w:val="3"/>
            <w:tcBorders>
              <w:top w:val="single" w:sz="4" w:space="0" w:color="auto"/>
              <w:left w:val="single" w:sz="4" w:space="0" w:color="auto"/>
              <w:bottom w:val="single" w:sz="4" w:space="0" w:color="auto"/>
              <w:right w:val="single" w:sz="4" w:space="0" w:color="auto"/>
            </w:tcBorders>
          </w:tcPr>
          <w:p w14:paraId="0CE917D8" w14:textId="77777777" w:rsidR="006F0969" w:rsidRDefault="006F0969" w:rsidP="00EE42D4">
            <w:pPr>
              <w:jc w:val="center"/>
              <w:rPr>
                <w:rFonts w:cstheme="minorBidi"/>
                <w:b/>
                <w:bCs/>
              </w:rPr>
            </w:pPr>
            <w:r>
              <w:rPr>
                <w:rFonts w:cstheme="minorBidi"/>
                <w:b/>
                <w:bCs/>
              </w:rPr>
              <w:t>BMI-for-age Z score*</w:t>
            </w:r>
          </w:p>
          <w:p w14:paraId="65448478" w14:textId="77777777" w:rsidR="006F0969" w:rsidRDefault="006F0969" w:rsidP="00EE42D4">
            <w:pPr>
              <w:rPr>
                <w:rFonts w:cstheme="minorBidi"/>
                <w:b/>
                <w:bCs/>
              </w:rPr>
            </w:pPr>
          </w:p>
        </w:tc>
      </w:tr>
      <w:tr w:rsidR="006F0969" w14:paraId="477601F0" w14:textId="77777777" w:rsidTr="00EE42D4">
        <w:tc>
          <w:tcPr>
            <w:tcW w:w="1135" w:type="dxa"/>
            <w:vMerge/>
            <w:tcBorders>
              <w:top w:val="single" w:sz="4" w:space="0" w:color="auto"/>
              <w:left w:val="single" w:sz="4" w:space="0" w:color="auto"/>
              <w:bottom w:val="single" w:sz="4" w:space="0" w:color="auto"/>
              <w:right w:val="single" w:sz="4" w:space="0" w:color="auto"/>
            </w:tcBorders>
            <w:vAlign w:val="center"/>
            <w:hideMark/>
          </w:tcPr>
          <w:p w14:paraId="21E8A28D" w14:textId="77777777" w:rsidR="006F0969" w:rsidRDefault="006F0969" w:rsidP="00EE42D4">
            <w:pPr>
              <w:rPr>
                <w:rFonts w:cstheme="minorBidi"/>
                <w:b/>
                <w:bCs/>
                <w:sz w:val="22"/>
                <w:szCs w:val="22"/>
                <w:lang w:val="en-IN"/>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74B0CBFE" w14:textId="77777777" w:rsidR="006F0969" w:rsidRDefault="006F0969" w:rsidP="00EE42D4">
            <w:pPr>
              <w:rPr>
                <w:rFonts w:cstheme="minorBidi"/>
                <w:b/>
                <w:bCs/>
                <w:sz w:val="22"/>
                <w:szCs w:val="22"/>
                <w:lang w:val="en-IN"/>
              </w:rPr>
            </w:pPr>
          </w:p>
        </w:tc>
        <w:tc>
          <w:tcPr>
            <w:tcW w:w="711" w:type="dxa"/>
            <w:tcBorders>
              <w:top w:val="single" w:sz="4" w:space="0" w:color="auto"/>
              <w:left w:val="single" w:sz="4" w:space="0" w:color="auto"/>
              <w:bottom w:val="single" w:sz="4" w:space="0" w:color="auto"/>
              <w:right w:val="single" w:sz="4" w:space="0" w:color="auto"/>
            </w:tcBorders>
            <w:hideMark/>
          </w:tcPr>
          <w:p w14:paraId="3D8EC822" w14:textId="77777777" w:rsidR="006F0969" w:rsidRDefault="006F0969" w:rsidP="00EE42D4">
            <w:pPr>
              <w:rPr>
                <w:rFonts w:cstheme="minorBidi"/>
                <w:b/>
                <w:bCs/>
              </w:rPr>
            </w:pPr>
            <w:r>
              <w:rPr>
                <w:rFonts w:cstheme="minorBidi"/>
                <w:b/>
                <w:bCs/>
              </w:rPr>
              <w:t>N</w:t>
            </w:r>
          </w:p>
        </w:tc>
        <w:tc>
          <w:tcPr>
            <w:tcW w:w="1417" w:type="dxa"/>
            <w:tcBorders>
              <w:top w:val="single" w:sz="4" w:space="0" w:color="auto"/>
              <w:left w:val="single" w:sz="4" w:space="0" w:color="auto"/>
              <w:bottom w:val="single" w:sz="4" w:space="0" w:color="auto"/>
              <w:right w:val="single" w:sz="4" w:space="0" w:color="auto"/>
            </w:tcBorders>
            <w:hideMark/>
          </w:tcPr>
          <w:p w14:paraId="29A099BE" w14:textId="77777777" w:rsidR="006F0969" w:rsidRDefault="006F0969" w:rsidP="00EE42D4">
            <w:pPr>
              <w:rPr>
                <w:rFonts w:cstheme="minorBidi"/>
                <w:b/>
                <w:bCs/>
              </w:rPr>
            </w:pPr>
            <w:r>
              <w:rPr>
                <w:rFonts w:cstheme="minorBidi"/>
                <w:b/>
                <w:bCs/>
              </w:rPr>
              <w:t>Mean (SD)</w:t>
            </w:r>
          </w:p>
        </w:tc>
        <w:tc>
          <w:tcPr>
            <w:tcW w:w="1276" w:type="dxa"/>
            <w:tcBorders>
              <w:top w:val="single" w:sz="4" w:space="0" w:color="auto"/>
              <w:left w:val="single" w:sz="4" w:space="0" w:color="auto"/>
              <w:bottom w:val="single" w:sz="4" w:space="0" w:color="auto"/>
              <w:right w:val="single" w:sz="4" w:space="0" w:color="auto"/>
            </w:tcBorders>
            <w:hideMark/>
          </w:tcPr>
          <w:p w14:paraId="1136DC40" w14:textId="77777777" w:rsidR="006F0969" w:rsidRDefault="006F0969" w:rsidP="00EE42D4">
            <w:pPr>
              <w:rPr>
                <w:rFonts w:cstheme="minorBidi"/>
                <w:b/>
                <w:bCs/>
              </w:rPr>
            </w:pPr>
            <w:r>
              <w:rPr>
                <w:rFonts w:cstheme="minorBidi"/>
                <w:b/>
                <w:bCs/>
              </w:rPr>
              <w:t>&lt;-2 (stunting)</w:t>
            </w:r>
          </w:p>
          <w:p w14:paraId="00AC4F02" w14:textId="77777777" w:rsidR="006F0969" w:rsidRDefault="006F0969" w:rsidP="00EE42D4">
            <w:pPr>
              <w:rPr>
                <w:rFonts w:cstheme="minorBidi"/>
                <w:b/>
                <w:bCs/>
              </w:rPr>
            </w:pPr>
            <w:r>
              <w:rPr>
                <w:rFonts w:cstheme="minorBidi"/>
                <w:b/>
                <w:bCs/>
              </w:rPr>
              <w:t>n (%)</w:t>
            </w:r>
          </w:p>
        </w:tc>
        <w:tc>
          <w:tcPr>
            <w:tcW w:w="709" w:type="dxa"/>
            <w:tcBorders>
              <w:top w:val="single" w:sz="4" w:space="0" w:color="auto"/>
              <w:left w:val="single" w:sz="4" w:space="0" w:color="auto"/>
              <w:bottom w:val="single" w:sz="4" w:space="0" w:color="auto"/>
              <w:right w:val="single" w:sz="4" w:space="0" w:color="auto"/>
            </w:tcBorders>
            <w:hideMark/>
          </w:tcPr>
          <w:p w14:paraId="6D5FA557" w14:textId="77777777" w:rsidR="006F0969" w:rsidRDefault="006F0969" w:rsidP="00EE42D4">
            <w:pPr>
              <w:rPr>
                <w:rFonts w:cstheme="minorBidi"/>
                <w:b/>
                <w:bCs/>
              </w:rPr>
            </w:pPr>
            <w:r>
              <w:rPr>
                <w:rFonts w:cstheme="minorBidi"/>
                <w:b/>
                <w:bCs/>
              </w:rPr>
              <w:t>N</w:t>
            </w:r>
          </w:p>
        </w:tc>
        <w:tc>
          <w:tcPr>
            <w:tcW w:w="1417" w:type="dxa"/>
            <w:tcBorders>
              <w:top w:val="single" w:sz="4" w:space="0" w:color="auto"/>
              <w:left w:val="single" w:sz="4" w:space="0" w:color="auto"/>
              <w:bottom w:val="single" w:sz="4" w:space="0" w:color="auto"/>
              <w:right w:val="single" w:sz="4" w:space="0" w:color="auto"/>
            </w:tcBorders>
            <w:hideMark/>
          </w:tcPr>
          <w:p w14:paraId="0956DB7E" w14:textId="77777777" w:rsidR="006F0969" w:rsidRDefault="006F0969" w:rsidP="00EE42D4">
            <w:pPr>
              <w:rPr>
                <w:rFonts w:cstheme="minorBidi"/>
                <w:b/>
                <w:bCs/>
              </w:rPr>
            </w:pPr>
            <w:r>
              <w:rPr>
                <w:rFonts w:cstheme="minorBidi"/>
                <w:b/>
                <w:bCs/>
              </w:rPr>
              <w:t>Mean (SD)</w:t>
            </w:r>
          </w:p>
        </w:tc>
        <w:tc>
          <w:tcPr>
            <w:tcW w:w="1276" w:type="dxa"/>
            <w:tcBorders>
              <w:top w:val="single" w:sz="4" w:space="0" w:color="auto"/>
              <w:left w:val="single" w:sz="4" w:space="0" w:color="auto"/>
              <w:bottom w:val="single" w:sz="4" w:space="0" w:color="auto"/>
              <w:right w:val="single" w:sz="4" w:space="0" w:color="auto"/>
            </w:tcBorders>
            <w:hideMark/>
          </w:tcPr>
          <w:p w14:paraId="642F2A8B" w14:textId="77777777" w:rsidR="006F0969" w:rsidRDefault="006F0969" w:rsidP="00EE42D4">
            <w:pPr>
              <w:rPr>
                <w:rFonts w:cstheme="minorBidi"/>
                <w:b/>
                <w:bCs/>
              </w:rPr>
            </w:pPr>
            <w:r>
              <w:rPr>
                <w:rFonts w:cstheme="minorBidi"/>
                <w:b/>
                <w:bCs/>
              </w:rPr>
              <w:t>&lt;-2 (thinness)</w:t>
            </w:r>
          </w:p>
          <w:p w14:paraId="007FF210" w14:textId="77777777" w:rsidR="006F0969" w:rsidRDefault="006F0969" w:rsidP="00EE42D4">
            <w:pPr>
              <w:rPr>
                <w:rFonts w:cstheme="minorBidi"/>
                <w:b/>
                <w:bCs/>
              </w:rPr>
            </w:pPr>
            <w:r>
              <w:rPr>
                <w:rFonts w:cstheme="minorBidi"/>
                <w:b/>
                <w:bCs/>
              </w:rPr>
              <w:t>n (%)</w:t>
            </w:r>
          </w:p>
        </w:tc>
      </w:tr>
      <w:tr w:rsidR="006F0969" w14:paraId="1149D87D" w14:textId="77777777" w:rsidTr="00EE42D4">
        <w:tc>
          <w:tcPr>
            <w:tcW w:w="1135" w:type="dxa"/>
            <w:vMerge w:val="restart"/>
            <w:tcBorders>
              <w:top w:val="single" w:sz="4" w:space="0" w:color="auto"/>
              <w:left w:val="single" w:sz="4" w:space="0" w:color="auto"/>
              <w:bottom w:val="single" w:sz="4" w:space="0" w:color="auto"/>
              <w:right w:val="single" w:sz="4" w:space="0" w:color="auto"/>
            </w:tcBorders>
            <w:hideMark/>
          </w:tcPr>
          <w:p w14:paraId="153541E3" w14:textId="77777777" w:rsidR="006F0969" w:rsidRDefault="006F0969" w:rsidP="00EE42D4">
            <w:pPr>
              <w:rPr>
                <w:rFonts w:cstheme="minorBidi"/>
              </w:rPr>
            </w:pPr>
            <w:r>
              <w:rPr>
                <w:rFonts w:cstheme="minorBidi"/>
              </w:rPr>
              <w:t>0-5 y</w:t>
            </w:r>
          </w:p>
        </w:tc>
        <w:tc>
          <w:tcPr>
            <w:tcW w:w="848" w:type="dxa"/>
            <w:tcBorders>
              <w:top w:val="single" w:sz="4" w:space="0" w:color="auto"/>
              <w:left w:val="single" w:sz="4" w:space="0" w:color="auto"/>
              <w:bottom w:val="single" w:sz="4" w:space="0" w:color="auto"/>
              <w:right w:val="single" w:sz="4" w:space="0" w:color="auto"/>
            </w:tcBorders>
            <w:hideMark/>
          </w:tcPr>
          <w:p w14:paraId="372D5D69" w14:textId="77777777" w:rsidR="006F0969" w:rsidRDefault="006F0969" w:rsidP="00EE42D4">
            <w:pPr>
              <w:rPr>
                <w:rFonts w:cstheme="minorBidi"/>
              </w:rPr>
            </w:pPr>
            <w:r>
              <w:rPr>
                <w:rFonts w:cstheme="minorBidi"/>
              </w:rPr>
              <w:t>F1</w:t>
            </w:r>
          </w:p>
        </w:tc>
        <w:tc>
          <w:tcPr>
            <w:tcW w:w="711" w:type="dxa"/>
            <w:vMerge w:val="restart"/>
            <w:tcBorders>
              <w:top w:val="single" w:sz="4" w:space="0" w:color="auto"/>
              <w:left w:val="single" w:sz="4" w:space="0" w:color="auto"/>
              <w:bottom w:val="single" w:sz="4" w:space="0" w:color="auto"/>
              <w:right w:val="single" w:sz="4" w:space="0" w:color="auto"/>
            </w:tcBorders>
            <w:hideMark/>
          </w:tcPr>
          <w:p w14:paraId="6265449B" w14:textId="77777777" w:rsidR="006F0969" w:rsidRDefault="006F0969" w:rsidP="00EE42D4">
            <w:pPr>
              <w:rPr>
                <w:rFonts w:cstheme="minorBidi"/>
              </w:rPr>
            </w:pPr>
            <w:r>
              <w:rPr>
                <w:rFonts w:cstheme="minorBidi"/>
              </w:rPr>
              <w:t>400</w:t>
            </w:r>
          </w:p>
        </w:tc>
        <w:tc>
          <w:tcPr>
            <w:tcW w:w="1417" w:type="dxa"/>
            <w:tcBorders>
              <w:top w:val="single" w:sz="4" w:space="0" w:color="auto"/>
              <w:left w:val="single" w:sz="4" w:space="0" w:color="auto"/>
              <w:bottom w:val="single" w:sz="4" w:space="0" w:color="auto"/>
              <w:right w:val="single" w:sz="4" w:space="0" w:color="auto"/>
            </w:tcBorders>
            <w:hideMark/>
          </w:tcPr>
          <w:p w14:paraId="6205E8BD" w14:textId="77777777" w:rsidR="006F0969" w:rsidRDefault="006F0969" w:rsidP="00EE42D4">
            <w:pPr>
              <w:rPr>
                <w:rFonts w:cstheme="minorBidi"/>
              </w:rPr>
            </w:pPr>
            <w:r>
              <w:rPr>
                <w:rFonts w:cstheme="minorBidi"/>
              </w:rPr>
              <w:t>-1.99 (1.08)</w:t>
            </w:r>
          </w:p>
        </w:tc>
        <w:tc>
          <w:tcPr>
            <w:tcW w:w="1276" w:type="dxa"/>
            <w:tcBorders>
              <w:top w:val="single" w:sz="4" w:space="0" w:color="auto"/>
              <w:left w:val="single" w:sz="4" w:space="0" w:color="auto"/>
              <w:bottom w:val="single" w:sz="4" w:space="0" w:color="auto"/>
              <w:right w:val="single" w:sz="4" w:space="0" w:color="auto"/>
            </w:tcBorders>
            <w:hideMark/>
          </w:tcPr>
          <w:p w14:paraId="17BE9339" w14:textId="77777777" w:rsidR="006F0969" w:rsidRDefault="006F0969" w:rsidP="00EE42D4">
            <w:pPr>
              <w:rPr>
                <w:rFonts w:cstheme="minorBidi"/>
              </w:rPr>
            </w:pPr>
            <w:r>
              <w:rPr>
                <w:rFonts w:cstheme="minorBidi"/>
              </w:rPr>
              <w:t>191 (47.8)</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522AF27" w14:textId="77777777" w:rsidR="006F0969" w:rsidRDefault="006F0969" w:rsidP="00EE42D4">
            <w:pPr>
              <w:rPr>
                <w:rFonts w:cstheme="minorBidi"/>
              </w:rPr>
            </w:pPr>
            <w:r>
              <w:rPr>
                <w:rFonts w:cstheme="minorBidi"/>
              </w:rPr>
              <w:t>392</w:t>
            </w:r>
          </w:p>
        </w:tc>
        <w:tc>
          <w:tcPr>
            <w:tcW w:w="1417" w:type="dxa"/>
            <w:tcBorders>
              <w:top w:val="single" w:sz="4" w:space="0" w:color="auto"/>
              <w:left w:val="single" w:sz="4" w:space="0" w:color="auto"/>
              <w:bottom w:val="single" w:sz="4" w:space="0" w:color="auto"/>
              <w:right w:val="single" w:sz="4" w:space="0" w:color="auto"/>
            </w:tcBorders>
            <w:hideMark/>
          </w:tcPr>
          <w:p w14:paraId="1EA61C8C" w14:textId="77777777" w:rsidR="006F0969" w:rsidRDefault="006F0969" w:rsidP="00EE42D4">
            <w:pPr>
              <w:rPr>
                <w:rFonts w:cstheme="minorBidi"/>
              </w:rPr>
            </w:pPr>
            <w:r>
              <w:rPr>
                <w:rFonts w:cstheme="minorBidi"/>
              </w:rPr>
              <w:t>-0.33 (0.98)</w:t>
            </w:r>
          </w:p>
        </w:tc>
        <w:tc>
          <w:tcPr>
            <w:tcW w:w="1276" w:type="dxa"/>
            <w:tcBorders>
              <w:top w:val="single" w:sz="4" w:space="0" w:color="auto"/>
              <w:left w:val="single" w:sz="4" w:space="0" w:color="auto"/>
              <w:bottom w:val="single" w:sz="4" w:space="0" w:color="auto"/>
              <w:right w:val="single" w:sz="4" w:space="0" w:color="auto"/>
            </w:tcBorders>
            <w:hideMark/>
          </w:tcPr>
          <w:p w14:paraId="65A1F53B" w14:textId="77777777" w:rsidR="006F0969" w:rsidRDefault="006F0969" w:rsidP="00EE42D4">
            <w:pPr>
              <w:rPr>
                <w:rFonts w:cstheme="minorBidi"/>
              </w:rPr>
            </w:pPr>
            <w:r>
              <w:rPr>
                <w:rFonts w:cstheme="minorBidi"/>
              </w:rPr>
              <w:t>25 (6.4)</w:t>
            </w:r>
          </w:p>
        </w:tc>
      </w:tr>
      <w:tr w:rsidR="006F0969" w14:paraId="44574B51" w14:textId="77777777" w:rsidTr="00EE42D4">
        <w:tc>
          <w:tcPr>
            <w:tcW w:w="1135" w:type="dxa"/>
            <w:vMerge/>
            <w:tcBorders>
              <w:top w:val="single" w:sz="4" w:space="0" w:color="auto"/>
              <w:left w:val="single" w:sz="4" w:space="0" w:color="auto"/>
              <w:bottom w:val="single" w:sz="4" w:space="0" w:color="auto"/>
              <w:right w:val="single" w:sz="4" w:space="0" w:color="auto"/>
            </w:tcBorders>
            <w:vAlign w:val="center"/>
            <w:hideMark/>
          </w:tcPr>
          <w:p w14:paraId="5902F725" w14:textId="77777777" w:rsidR="006F0969" w:rsidRDefault="006F0969" w:rsidP="00EE42D4">
            <w:pPr>
              <w:rPr>
                <w:rFonts w:cstheme="minorBidi"/>
                <w:sz w:val="22"/>
                <w:szCs w:val="22"/>
                <w:lang w:val="en-IN"/>
              </w:rPr>
            </w:pPr>
          </w:p>
        </w:tc>
        <w:tc>
          <w:tcPr>
            <w:tcW w:w="848" w:type="dxa"/>
            <w:tcBorders>
              <w:top w:val="single" w:sz="4" w:space="0" w:color="auto"/>
              <w:left w:val="single" w:sz="4" w:space="0" w:color="auto"/>
              <w:bottom w:val="single" w:sz="4" w:space="0" w:color="auto"/>
              <w:right w:val="single" w:sz="4" w:space="0" w:color="auto"/>
            </w:tcBorders>
            <w:hideMark/>
          </w:tcPr>
          <w:p w14:paraId="61D02812" w14:textId="77777777" w:rsidR="006F0969" w:rsidRDefault="006F0969" w:rsidP="00EE42D4">
            <w:pPr>
              <w:rPr>
                <w:rFonts w:cstheme="minorBidi"/>
              </w:rPr>
            </w:pPr>
            <w:r>
              <w:rPr>
                <w:rFonts w:cstheme="minorBidi"/>
              </w:rPr>
              <w:t>F2</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099E2E62"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14661209" w14:textId="77777777" w:rsidR="006F0969" w:rsidRDefault="006F0969" w:rsidP="00EE42D4">
            <w:pPr>
              <w:rPr>
                <w:rFonts w:cstheme="minorBidi"/>
              </w:rPr>
            </w:pPr>
            <w:r>
              <w:rPr>
                <w:rFonts w:cstheme="minorBidi"/>
              </w:rPr>
              <w:t>-1.03 (1.32)</w:t>
            </w:r>
          </w:p>
        </w:tc>
        <w:tc>
          <w:tcPr>
            <w:tcW w:w="1276" w:type="dxa"/>
            <w:tcBorders>
              <w:top w:val="single" w:sz="4" w:space="0" w:color="auto"/>
              <w:left w:val="single" w:sz="4" w:space="0" w:color="auto"/>
              <w:bottom w:val="single" w:sz="4" w:space="0" w:color="auto"/>
              <w:right w:val="single" w:sz="4" w:space="0" w:color="auto"/>
            </w:tcBorders>
            <w:hideMark/>
          </w:tcPr>
          <w:p w14:paraId="2ACEB219" w14:textId="77777777" w:rsidR="006F0969" w:rsidRDefault="006F0969" w:rsidP="00EE42D4">
            <w:pPr>
              <w:rPr>
                <w:rFonts w:cstheme="minorBidi"/>
              </w:rPr>
            </w:pPr>
            <w:r>
              <w:rPr>
                <w:rFonts w:cstheme="minorBidi"/>
              </w:rPr>
              <w:t>79 (19.8)</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6931FDB"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6539E5EE" w14:textId="77777777" w:rsidR="006F0969" w:rsidRDefault="006F0969" w:rsidP="00EE42D4">
            <w:pPr>
              <w:rPr>
                <w:rFonts w:cstheme="minorBidi"/>
              </w:rPr>
            </w:pPr>
            <w:r>
              <w:rPr>
                <w:rFonts w:cstheme="minorBidi"/>
              </w:rPr>
              <w:t>0.02 (1.31)</w:t>
            </w:r>
          </w:p>
        </w:tc>
        <w:tc>
          <w:tcPr>
            <w:tcW w:w="1276" w:type="dxa"/>
            <w:tcBorders>
              <w:top w:val="single" w:sz="4" w:space="0" w:color="auto"/>
              <w:left w:val="single" w:sz="4" w:space="0" w:color="auto"/>
              <w:bottom w:val="single" w:sz="4" w:space="0" w:color="auto"/>
              <w:right w:val="single" w:sz="4" w:space="0" w:color="auto"/>
            </w:tcBorders>
            <w:hideMark/>
          </w:tcPr>
          <w:p w14:paraId="7936BF56" w14:textId="77777777" w:rsidR="006F0969" w:rsidRDefault="006F0969" w:rsidP="00EE42D4">
            <w:pPr>
              <w:rPr>
                <w:rFonts w:cstheme="minorBidi"/>
              </w:rPr>
            </w:pPr>
            <w:r>
              <w:rPr>
                <w:rFonts w:cstheme="minorBidi"/>
              </w:rPr>
              <w:t>13 (3.3)</w:t>
            </w:r>
          </w:p>
        </w:tc>
      </w:tr>
      <w:tr w:rsidR="006F0969" w14:paraId="2959EF48" w14:textId="77777777" w:rsidTr="00EE42D4">
        <w:tc>
          <w:tcPr>
            <w:tcW w:w="1135" w:type="dxa"/>
            <w:vMerge w:val="restart"/>
            <w:tcBorders>
              <w:top w:val="single" w:sz="4" w:space="0" w:color="auto"/>
              <w:left w:val="single" w:sz="4" w:space="0" w:color="auto"/>
              <w:bottom w:val="single" w:sz="4" w:space="0" w:color="auto"/>
              <w:right w:val="single" w:sz="4" w:space="0" w:color="auto"/>
            </w:tcBorders>
            <w:hideMark/>
          </w:tcPr>
          <w:p w14:paraId="63F12CAE" w14:textId="77777777" w:rsidR="006F0969" w:rsidRDefault="006F0969" w:rsidP="00EE42D4">
            <w:pPr>
              <w:rPr>
                <w:rFonts w:cstheme="minorBidi"/>
              </w:rPr>
            </w:pPr>
            <w:r>
              <w:rPr>
                <w:rFonts w:cstheme="minorBidi"/>
              </w:rPr>
              <w:t>5-7.5 y</w:t>
            </w:r>
          </w:p>
        </w:tc>
        <w:tc>
          <w:tcPr>
            <w:tcW w:w="848" w:type="dxa"/>
            <w:tcBorders>
              <w:top w:val="single" w:sz="4" w:space="0" w:color="auto"/>
              <w:left w:val="single" w:sz="4" w:space="0" w:color="auto"/>
              <w:bottom w:val="single" w:sz="4" w:space="0" w:color="auto"/>
              <w:right w:val="single" w:sz="4" w:space="0" w:color="auto"/>
            </w:tcBorders>
            <w:hideMark/>
          </w:tcPr>
          <w:p w14:paraId="364BE947" w14:textId="77777777" w:rsidR="006F0969" w:rsidRDefault="006F0969" w:rsidP="00EE42D4">
            <w:pPr>
              <w:rPr>
                <w:rFonts w:cstheme="minorBidi"/>
              </w:rPr>
            </w:pPr>
            <w:r>
              <w:rPr>
                <w:rFonts w:cstheme="minorBidi"/>
              </w:rPr>
              <w:t>F1</w:t>
            </w:r>
          </w:p>
        </w:tc>
        <w:tc>
          <w:tcPr>
            <w:tcW w:w="711" w:type="dxa"/>
            <w:vMerge w:val="restart"/>
            <w:tcBorders>
              <w:top w:val="single" w:sz="4" w:space="0" w:color="auto"/>
              <w:left w:val="single" w:sz="4" w:space="0" w:color="auto"/>
              <w:bottom w:val="single" w:sz="4" w:space="0" w:color="auto"/>
              <w:right w:val="single" w:sz="4" w:space="0" w:color="auto"/>
            </w:tcBorders>
            <w:hideMark/>
          </w:tcPr>
          <w:p w14:paraId="19410902" w14:textId="77777777" w:rsidR="006F0969" w:rsidRDefault="006F0969" w:rsidP="00EE42D4">
            <w:pPr>
              <w:rPr>
                <w:rFonts w:cstheme="minorBidi"/>
              </w:rPr>
            </w:pPr>
            <w:r>
              <w:rPr>
                <w:rFonts w:cstheme="minorBidi"/>
              </w:rPr>
              <w:t>410</w:t>
            </w:r>
          </w:p>
        </w:tc>
        <w:tc>
          <w:tcPr>
            <w:tcW w:w="1417" w:type="dxa"/>
            <w:tcBorders>
              <w:top w:val="single" w:sz="4" w:space="0" w:color="auto"/>
              <w:left w:val="single" w:sz="4" w:space="0" w:color="auto"/>
              <w:bottom w:val="single" w:sz="4" w:space="0" w:color="auto"/>
              <w:right w:val="single" w:sz="4" w:space="0" w:color="auto"/>
            </w:tcBorders>
            <w:hideMark/>
          </w:tcPr>
          <w:p w14:paraId="6F035EC0" w14:textId="77777777" w:rsidR="006F0969" w:rsidRDefault="006F0969" w:rsidP="00EE42D4">
            <w:pPr>
              <w:rPr>
                <w:rFonts w:cstheme="minorBidi"/>
              </w:rPr>
            </w:pPr>
            <w:r>
              <w:rPr>
                <w:rFonts w:cstheme="minorBidi"/>
              </w:rPr>
              <w:t>-1.59 (0.94)</w:t>
            </w:r>
          </w:p>
        </w:tc>
        <w:tc>
          <w:tcPr>
            <w:tcW w:w="1276" w:type="dxa"/>
            <w:tcBorders>
              <w:top w:val="single" w:sz="4" w:space="0" w:color="auto"/>
              <w:left w:val="single" w:sz="4" w:space="0" w:color="auto"/>
              <w:bottom w:val="single" w:sz="4" w:space="0" w:color="auto"/>
              <w:right w:val="single" w:sz="4" w:space="0" w:color="auto"/>
            </w:tcBorders>
            <w:hideMark/>
          </w:tcPr>
          <w:p w14:paraId="6F56E176" w14:textId="77777777" w:rsidR="006F0969" w:rsidRDefault="006F0969" w:rsidP="00EE42D4">
            <w:pPr>
              <w:rPr>
                <w:rFonts w:cstheme="minorBidi"/>
              </w:rPr>
            </w:pPr>
            <w:r>
              <w:rPr>
                <w:rFonts w:cstheme="minorBidi"/>
              </w:rPr>
              <w:t>134 (32.7)</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314537D" w14:textId="77777777" w:rsidR="006F0969" w:rsidRDefault="006F0969" w:rsidP="00EE42D4">
            <w:pPr>
              <w:rPr>
                <w:rFonts w:cstheme="minorBidi"/>
              </w:rPr>
            </w:pPr>
            <w:r>
              <w:rPr>
                <w:rFonts w:cstheme="minorBidi"/>
              </w:rPr>
              <w:t>403</w:t>
            </w:r>
          </w:p>
        </w:tc>
        <w:tc>
          <w:tcPr>
            <w:tcW w:w="1417" w:type="dxa"/>
            <w:tcBorders>
              <w:top w:val="single" w:sz="4" w:space="0" w:color="auto"/>
              <w:left w:val="single" w:sz="4" w:space="0" w:color="auto"/>
              <w:bottom w:val="single" w:sz="4" w:space="0" w:color="auto"/>
              <w:right w:val="single" w:sz="4" w:space="0" w:color="auto"/>
            </w:tcBorders>
            <w:hideMark/>
          </w:tcPr>
          <w:p w14:paraId="6DD3EAB4" w14:textId="77777777" w:rsidR="006F0969" w:rsidRDefault="006F0969" w:rsidP="00EE42D4">
            <w:pPr>
              <w:rPr>
                <w:rFonts w:cstheme="minorBidi"/>
              </w:rPr>
            </w:pPr>
            <w:r>
              <w:rPr>
                <w:rFonts w:cstheme="minorBidi"/>
              </w:rPr>
              <w:t>-0.78 (0.85)</w:t>
            </w:r>
          </w:p>
        </w:tc>
        <w:tc>
          <w:tcPr>
            <w:tcW w:w="1276" w:type="dxa"/>
            <w:tcBorders>
              <w:top w:val="single" w:sz="4" w:space="0" w:color="auto"/>
              <w:left w:val="single" w:sz="4" w:space="0" w:color="auto"/>
              <w:bottom w:val="single" w:sz="4" w:space="0" w:color="auto"/>
              <w:right w:val="single" w:sz="4" w:space="0" w:color="auto"/>
            </w:tcBorders>
            <w:hideMark/>
          </w:tcPr>
          <w:p w14:paraId="75DFE4D0" w14:textId="77777777" w:rsidR="006F0969" w:rsidRDefault="006F0969" w:rsidP="00EE42D4">
            <w:pPr>
              <w:rPr>
                <w:rFonts w:cstheme="minorBidi"/>
              </w:rPr>
            </w:pPr>
            <w:r>
              <w:rPr>
                <w:rFonts w:cstheme="minorBidi"/>
              </w:rPr>
              <w:t>38 (9.4)</w:t>
            </w:r>
          </w:p>
        </w:tc>
      </w:tr>
      <w:tr w:rsidR="006F0969" w14:paraId="00FE24C5" w14:textId="77777777" w:rsidTr="00EE42D4">
        <w:tc>
          <w:tcPr>
            <w:tcW w:w="1135" w:type="dxa"/>
            <w:vMerge/>
            <w:tcBorders>
              <w:top w:val="single" w:sz="4" w:space="0" w:color="auto"/>
              <w:left w:val="single" w:sz="4" w:space="0" w:color="auto"/>
              <w:bottom w:val="single" w:sz="4" w:space="0" w:color="auto"/>
              <w:right w:val="single" w:sz="4" w:space="0" w:color="auto"/>
            </w:tcBorders>
            <w:vAlign w:val="center"/>
            <w:hideMark/>
          </w:tcPr>
          <w:p w14:paraId="7A3D7066" w14:textId="77777777" w:rsidR="006F0969" w:rsidRDefault="006F0969" w:rsidP="00EE42D4">
            <w:pPr>
              <w:rPr>
                <w:rFonts w:cstheme="minorBidi"/>
                <w:sz w:val="22"/>
                <w:szCs w:val="22"/>
                <w:lang w:val="en-IN"/>
              </w:rPr>
            </w:pPr>
          </w:p>
        </w:tc>
        <w:tc>
          <w:tcPr>
            <w:tcW w:w="848" w:type="dxa"/>
            <w:tcBorders>
              <w:top w:val="single" w:sz="4" w:space="0" w:color="auto"/>
              <w:left w:val="single" w:sz="4" w:space="0" w:color="auto"/>
              <w:bottom w:val="single" w:sz="4" w:space="0" w:color="auto"/>
              <w:right w:val="single" w:sz="4" w:space="0" w:color="auto"/>
            </w:tcBorders>
            <w:hideMark/>
          </w:tcPr>
          <w:p w14:paraId="220DF1B1" w14:textId="77777777" w:rsidR="006F0969" w:rsidRDefault="006F0969" w:rsidP="00EE42D4">
            <w:pPr>
              <w:rPr>
                <w:rFonts w:cstheme="minorBidi"/>
              </w:rPr>
            </w:pPr>
            <w:r>
              <w:rPr>
                <w:rFonts w:cstheme="minorBidi"/>
              </w:rPr>
              <w:t>F2</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0BFDD7DD"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244EF47B" w14:textId="77777777" w:rsidR="006F0969" w:rsidRDefault="006F0969" w:rsidP="00EE42D4">
            <w:pPr>
              <w:rPr>
                <w:rFonts w:cstheme="minorBidi"/>
              </w:rPr>
            </w:pPr>
            <w:r>
              <w:rPr>
                <w:rFonts w:cstheme="minorBidi"/>
              </w:rPr>
              <w:t>-0.40 (1.10)</w:t>
            </w:r>
          </w:p>
        </w:tc>
        <w:tc>
          <w:tcPr>
            <w:tcW w:w="1276" w:type="dxa"/>
            <w:tcBorders>
              <w:top w:val="single" w:sz="4" w:space="0" w:color="auto"/>
              <w:left w:val="single" w:sz="4" w:space="0" w:color="auto"/>
              <w:bottom w:val="single" w:sz="4" w:space="0" w:color="auto"/>
              <w:right w:val="single" w:sz="4" w:space="0" w:color="auto"/>
            </w:tcBorders>
            <w:hideMark/>
          </w:tcPr>
          <w:p w14:paraId="0405D932" w14:textId="77777777" w:rsidR="006F0969" w:rsidRDefault="006F0969" w:rsidP="00EE42D4">
            <w:pPr>
              <w:rPr>
                <w:rFonts w:cstheme="minorBidi"/>
              </w:rPr>
            </w:pPr>
            <w:r>
              <w:rPr>
                <w:rFonts w:cstheme="minorBidi"/>
              </w:rPr>
              <w:t>29 (7.1)</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6A03B7"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511D784B" w14:textId="77777777" w:rsidR="006F0969" w:rsidRDefault="006F0969" w:rsidP="00EE42D4">
            <w:pPr>
              <w:rPr>
                <w:rFonts w:cstheme="minorBidi"/>
              </w:rPr>
            </w:pPr>
            <w:r>
              <w:rPr>
                <w:rFonts w:cstheme="minorBidi"/>
              </w:rPr>
              <w:t>-0.18 (1.43)</w:t>
            </w:r>
          </w:p>
        </w:tc>
        <w:tc>
          <w:tcPr>
            <w:tcW w:w="1276" w:type="dxa"/>
            <w:tcBorders>
              <w:top w:val="single" w:sz="4" w:space="0" w:color="auto"/>
              <w:left w:val="single" w:sz="4" w:space="0" w:color="auto"/>
              <w:bottom w:val="single" w:sz="4" w:space="0" w:color="auto"/>
              <w:right w:val="single" w:sz="4" w:space="0" w:color="auto"/>
            </w:tcBorders>
            <w:hideMark/>
          </w:tcPr>
          <w:p w14:paraId="729CB5FA" w14:textId="77777777" w:rsidR="006F0969" w:rsidRDefault="006F0969" w:rsidP="00EE42D4">
            <w:pPr>
              <w:rPr>
                <w:rFonts w:cstheme="minorBidi"/>
              </w:rPr>
            </w:pPr>
            <w:r>
              <w:rPr>
                <w:rFonts w:cstheme="minorBidi"/>
              </w:rPr>
              <w:t>28 (6.9)</w:t>
            </w:r>
          </w:p>
        </w:tc>
      </w:tr>
      <w:tr w:rsidR="006F0969" w14:paraId="591E65EF" w14:textId="77777777" w:rsidTr="00EE42D4">
        <w:tc>
          <w:tcPr>
            <w:tcW w:w="1135" w:type="dxa"/>
            <w:vMerge w:val="restart"/>
            <w:tcBorders>
              <w:top w:val="single" w:sz="4" w:space="0" w:color="auto"/>
              <w:left w:val="single" w:sz="4" w:space="0" w:color="auto"/>
              <w:bottom w:val="single" w:sz="4" w:space="0" w:color="auto"/>
              <w:right w:val="single" w:sz="4" w:space="0" w:color="auto"/>
            </w:tcBorders>
            <w:hideMark/>
          </w:tcPr>
          <w:p w14:paraId="30D5513D" w14:textId="77777777" w:rsidR="006F0969" w:rsidRDefault="006F0969" w:rsidP="00EE42D4">
            <w:pPr>
              <w:rPr>
                <w:rFonts w:cstheme="minorBidi"/>
              </w:rPr>
            </w:pPr>
            <w:r>
              <w:rPr>
                <w:rFonts w:cstheme="minorBidi"/>
              </w:rPr>
              <w:t>7.5-10 y</w:t>
            </w:r>
          </w:p>
        </w:tc>
        <w:tc>
          <w:tcPr>
            <w:tcW w:w="848" w:type="dxa"/>
            <w:tcBorders>
              <w:top w:val="single" w:sz="4" w:space="0" w:color="auto"/>
              <w:left w:val="single" w:sz="4" w:space="0" w:color="auto"/>
              <w:bottom w:val="single" w:sz="4" w:space="0" w:color="auto"/>
              <w:right w:val="single" w:sz="4" w:space="0" w:color="auto"/>
            </w:tcBorders>
            <w:hideMark/>
          </w:tcPr>
          <w:p w14:paraId="029A696E" w14:textId="77777777" w:rsidR="006F0969" w:rsidRDefault="006F0969" w:rsidP="00EE42D4">
            <w:pPr>
              <w:rPr>
                <w:rFonts w:cstheme="minorBidi"/>
              </w:rPr>
            </w:pPr>
            <w:r>
              <w:rPr>
                <w:rFonts w:cstheme="minorBidi"/>
              </w:rPr>
              <w:t>F1</w:t>
            </w:r>
          </w:p>
        </w:tc>
        <w:tc>
          <w:tcPr>
            <w:tcW w:w="711" w:type="dxa"/>
            <w:vMerge w:val="restart"/>
            <w:tcBorders>
              <w:top w:val="single" w:sz="4" w:space="0" w:color="auto"/>
              <w:left w:val="single" w:sz="4" w:space="0" w:color="auto"/>
              <w:bottom w:val="single" w:sz="4" w:space="0" w:color="auto"/>
              <w:right w:val="single" w:sz="4" w:space="0" w:color="auto"/>
            </w:tcBorders>
            <w:hideMark/>
          </w:tcPr>
          <w:p w14:paraId="78CB5EE3" w14:textId="77777777" w:rsidR="006F0969" w:rsidRDefault="006F0969" w:rsidP="00EE42D4">
            <w:pPr>
              <w:rPr>
                <w:rFonts w:cstheme="minorBidi"/>
              </w:rPr>
            </w:pPr>
            <w:r>
              <w:rPr>
                <w:rFonts w:cstheme="minorBidi"/>
              </w:rPr>
              <w:t>462</w:t>
            </w:r>
          </w:p>
        </w:tc>
        <w:tc>
          <w:tcPr>
            <w:tcW w:w="1417" w:type="dxa"/>
            <w:tcBorders>
              <w:top w:val="single" w:sz="4" w:space="0" w:color="auto"/>
              <w:left w:val="single" w:sz="4" w:space="0" w:color="auto"/>
              <w:bottom w:val="single" w:sz="4" w:space="0" w:color="auto"/>
              <w:right w:val="single" w:sz="4" w:space="0" w:color="auto"/>
            </w:tcBorders>
            <w:hideMark/>
          </w:tcPr>
          <w:p w14:paraId="2D041C52" w14:textId="77777777" w:rsidR="006F0969" w:rsidRDefault="006F0969" w:rsidP="00EE42D4">
            <w:pPr>
              <w:rPr>
                <w:rFonts w:cstheme="minorBidi"/>
              </w:rPr>
            </w:pPr>
            <w:r>
              <w:rPr>
                <w:rFonts w:cstheme="minorBidi"/>
              </w:rPr>
              <w:t>-1.41 (0.91)</w:t>
            </w:r>
          </w:p>
        </w:tc>
        <w:tc>
          <w:tcPr>
            <w:tcW w:w="1276" w:type="dxa"/>
            <w:tcBorders>
              <w:top w:val="single" w:sz="4" w:space="0" w:color="auto"/>
              <w:left w:val="single" w:sz="4" w:space="0" w:color="auto"/>
              <w:bottom w:val="single" w:sz="4" w:space="0" w:color="auto"/>
              <w:right w:val="single" w:sz="4" w:space="0" w:color="auto"/>
            </w:tcBorders>
            <w:hideMark/>
          </w:tcPr>
          <w:p w14:paraId="11BF53AD" w14:textId="77777777" w:rsidR="006F0969" w:rsidRDefault="006F0969" w:rsidP="00EE42D4">
            <w:pPr>
              <w:rPr>
                <w:rFonts w:cstheme="minorBidi"/>
              </w:rPr>
            </w:pPr>
            <w:r>
              <w:rPr>
                <w:rFonts w:cstheme="minorBidi"/>
              </w:rPr>
              <w:t>124 (26.8)</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3F9DE2C" w14:textId="77777777" w:rsidR="006F0969" w:rsidRDefault="006F0969" w:rsidP="00EE42D4">
            <w:pPr>
              <w:rPr>
                <w:rFonts w:cstheme="minorBidi"/>
              </w:rPr>
            </w:pPr>
            <w:r>
              <w:rPr>
                <w:rFonts w:cstheme="minorBidi"/>
              </w:rPr>
              <w:t>460</w:t>
            </w:r>
          </w:p>
        </w:tc>
        <w:tc>
          <w:tcPr>
            <w:tcW w:w="1417" w:type="dxa"/>
            <w:tcBorders>
              <w:top w:val="single" w:sz="4" w:space="0" w:color="auto"/>
              <w:left w:val="single" w:sz="4" w:space="0" w:color="auto"/>
              <w:bottom w:val="single" w:sz="4" w:space="0" w:color="auto"/>
              <w:right w:val="single" w:sz="4" w:space="0" w:color="auto"/>
            </w:tcBorders>
            <w:hideMark/>
          </w:tcPr>
          <w:p w14:paraId="53CD4561" w14:textId="77777777" w:rsidR="006F0969" w:rsidRDefault="006F0969" w:rsidP="00EE42D4">
            <w:pPr>
              <w:rPr>
                <w:rFonts w:cstheme="minorBidi"/>
              </w:rPr>
            </w:pPr>
            <w:r>
              <w:rPr>
                <w:rFonts w:cstheme="minorBidi"/>
              </w:rPr>
              <w:t>-1.15 (0.90)</w:t>
            </w:r>
          </w:p>
        </w:tc>
        <w:tc>
          <w:tcPr>
            <w:tcW w:w="1276" w:type="dxa"/>
            <w:tcBorders>
              <w:top w:val="single" w:sz="4" w:space="0" w:color="auto"/>
              <w:left w:val="single" w:sz="4" w:space="0" w:color="auto"/>
              <w:bottom w:val="single" w:sz="4" w:space="0" w:color="auto"/>
              <w:right w:val="single" w:sz="4" w:space="0" w:color="auto"/>
            </w:tcBorders>
            <w:hideMark/>
          </w:tcPr>
          <w:p w14:paraId="04EB7CC6" w14:textId="77777777" w:rsidR="006F0969" w:rsidRDefault="006F0969" w:rsidP="00EE42D4">
            <w:pPr>
              <w:rPr>
                <w:rFonts w:cstheme="minorBidi"/>
              </w:rPr>
            </w:pPr>
            <w:r>
              <w:rPr>
                <w:rFonts w:cstheme="minorBidi"/>
              </w:rPr>
              <w:t>77 (16.7)</w:t>
            </w:r>
          </w:p>
        </w:tc>
      </w:tr>
      <w:tr w:rsidR="006F0969" w14:paraId="1235E48D" w14:textId="77777777" w:rsidTr="00EE42D4">
        <w:tc>
          <w:tcPr>
            <w:tcW w:w="1135" w:type="dxa"/>
            <w:vMerge/>
            <w:tcBorders>
              <w:top w:val="single" w:sz="4" w:space="0" w:color="auto"/>
              <w:left w:val="single" w:sz="4" w:space="0" w:color="auto"/>
              <w:bottom w:val="single" w:sz="4" w:space="0" w:color="auto"/>
              <w:right w:val="single" w:sz="4" w:space="0" w:color="auto"/>
            </w:tcBorders>
            <w:vAlign w:val="center"/>
            <w:hideMark/>
          </w:tcPr>
          <w:p w14:paraId="7E396FE4" w14:textId="77777777" w:rsidR="006F0969" w:rsidRDefault="006F0969" w:rsidP="00EE42D4">
            <w:pPr>
              <w:rPr>
                <w:rFonts w:cstheme="minorBidi"/>
                <w:sz w:val="22"/>
                <w:szCs w:val="22"/>
                <w:lang w:val="en-IN"/>
              </w:rPr>
            </w:pPr>
          </w:p>
        </w:tc>
        <w:tc>
          <w:tcPr>
            <w:tcW w:w="848" w:type="dxa"/>
            <w:tcBorders>
              <w:top w:val="single" w:sz="4" w:space="0" w:color="auto"/>
              <w:left w:val="single" w:sz="4" w:space="0" w:color="auto"/>
              <w:bottom w:val="single" w:sz="4" w:space="0" w:color="auto"/>
              <w:right w:val="single" w:sz="4" w:space="0" w:color="auto"/>
            </w:tcBorders>
            <w:hideMark/>
          </w:tcPr>
          <w:p w14:paraId="7C867782" w14:textId="77777777" w:rsidR="006F0969" w:rsidRDefault="006F0969" w:rsidP="00EE42D4">
            <w:pPr>
              <w:rPr>
                <w:rFonts w:cstheme="minorBidi"/>
              </w:rPr>
            </w:pPr>
            <w:r>
              <w:rPr>
                <w:rFonts w:cstheme="minorBidi"/>
              </w:rPr>
              <w:t>F2</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4DA3B5D4"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1C836CBF" w14:textId="77777777" w:rsidR="006F0969" w:rsidRDefault="006F0969" w:rsidP="00EE42D4">
            <w:pPr>
              <w:rPr>
                <w:rFonts w:cstheme="minorBidi"/>
              </w:rPr>
            </w:pPr>
            <w:r>
              <w:rPr>
                <w:rFonts w:cstheme="minorBidi"/>
              </w:rPr>
              <w:t>-0.33 (1.10)</w:t>
            </w:r>
          </w:p>
        </w:tc>
        <w:tc>
          <w:tcPr>
            <w:tcW w:w="1276" w:type="dxa"/>
            <w:tcBorders>
              <w:top w:val="single" w:sz="4" w:space="0" w:color="auto"/>
              <w:left w:val="single" w:sz="4" w:space="0" w:color="auto"/>
              <w:bottom w:val="single" w:sz="4" w:space="0" w:color="auto"/>
              <w:right w:val="single" w:sz="4" w:space="0" w:color="auto"/>
            </w:tcBorders>
            <w:hideMark/>
          </w:tcPr>
          <w:p w14:paraId="78EF8FFC" w14:textId="77777777" w:rsidR="006F0969" w:rsidRDefault="006F0969" w:rsidP="00EE42D4">
            <w:pPr>
              <w:rPr>
                <w:rFonts w:cstheme="minorBidi"/>
              </w:rPr>
            </w:pPr>
            <w:r>
              <w:rPr>
                <w:rFonts w:cstheme="minorBidi"/>
              </w:rPr>
              <w:t>21 (4.5)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73A405"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046815D5" w14:textId="77777777" w:rsidR="006F0969" w:rsidRDefault="006F0969" w:rsidP="00EE42D4">
            <w:pPr>
              <w:rPr>
                <w:rFonts w:cstheme="minorBidi"/>
              </w:rPr>
            </w:pPr>
            <w:r>
              <w:rPr>
                <w:rFonts w:cstheme="minorBidi"/>
              </w:rPr>
              <w:t>-0.02 (1.50)</w:t>
            </w:r>
          </w:p>
        </w:tc>
        <w:tc>
          <w:tcPr>
            <w:tcW w:w="1276" w:type="dxa"/>
            <w:tcBorders>
              <w:top w:val="single" w:sz="4" w:space="0" w:color="auto"/>
              <w:left w:val="single" w:sz="4" w:space="0" w:color="auto"/>
              <w:bottom w:val="single" w:sz="4" w:space="0" w:color="auto"/>
              <w:right w:val="single" w:sz="4" w:space="0" w:color="auto"/>
            </w:tcBorders>
            <w:hideMark/>
          </w:tcPr>
          <w:p w14:paraId="281A40D5" w14:textId="77777777" w:rsidR="006F0969" w:rsidRDefault="006F0969" w:rsidP="00EE42D4">
            <w:pPr>
              <w:rPr>
                <w:rFonts w:cstheme="minorBidi"/>
              </w:rPr>
            </w:pPr>
            <w:r>
              <w:rPr>
                <w:rFonts w:cstheme="minorBidi"/>
              </w:rPr>
              <w:t>37 (8.0)</w:t>
            </w:r>
          </w:p>
        </w:tc>
      </w:tr>
      <w:tr w:rsidR="006F0969" w14:paraId="35408226" w14:textId="77777777" w:rsidTr="00EE42D4">
        <w:tc>
          <w:tcPr>
            <w:tcW w:w="1135" w:type="dxa"/>
            <w:vMerge w:val="restart"/>
            <w:tcBorders>
              <w:top w:val="single" w:sz="4" w:space="0" w:color="auto"/>
              <w:left w:val="single" w:sz="4" w:space="0" w:color="auto"/>
              <w:bottom w:val="single" w:sz="4" w:space="0" w:color="auto"/>
              <w:right w:val="single" w:sz="4" w:space="0" w:color="auto"/>
            </w:tcBorders>
            <w:hideMark/>
          </w:tcPr>
          <w:p w14:paraId="388DBF67" w14:textId="77777777" w:rsidR="006F0969" w:rsidRDefault="006F0969" w:rsidP="00EE42D4">
            <w:pPr>
              <w:rPr>
                <w:rFonts w:cstheme="minorBidi"/>
              </w:rPr>
            </w:pPr>
            <w:r>
              <w:rPr>
                <w:rFonts w:cstheme="minorBidi"/>
              </w:rPr>
              <w:t>10-12.5 y</w:t>
            </w:r>
          </w:p>
        </w:tc>
        <w:tc>
          <w:tcPr>
            <w:tcW w:w="848" w:type="dxa"/>
            <w:tcBorders>
              <w:top w:val="single" w:sz="4" w:space="0" w:color="auto"/>
              <w:left w:val="single" w:sz="4" w:space="0" w:color="auto"/>
              <w:bottom w:val="single" w:sz="4" w:space="0" w:color="auto"/>
              <w:right w:val="single" w:sz="4" w:space="0" w:color="auto"/>
            </w:tcBorders>
            <w:hideMark/>
          </w:tcPr>
          <w:p w14:paraId="30F4A584" w14:textId="77777777" w:rsidR="006F0969" w:rsidRDefault="006F0969" w:rsidP="00EE42D4">
            <w:pPr>
              <w:rPr>
                <w:rFonts w:cstheme="minorBidi"/>
              </w:rPr>
            </w:pPr>
            <w:r>
              <w:rPr>
                <w:rFonts w:cstheme="minorBidi"/>
              </w:rPr>
              <w:t>F1</w:t>
            </w:r>
          </w:p>
        </w:tc>
        <w:tc>
          <w:tcPr>
            <w:tcW w:w="711" w:type="dxa"/>
            <w:vMerge w:val="restart"/>
            <w:tcBorders>
              <w:top w:val="single" w:sz="4" w:space="0" w:color="auto"/>
              <w:left w:val="single" w:sz="4" w:space="0" w:color="auto"/>
              <w:bottom w:val="single" w:sz="4" w:space="0" w:color="auto"/>
              <w:right w:val="single" w:sz="4" w:space="0" w:color="auto"/>
            </w:tcBorders>
            <w:hideMark/>
          </w:tcPr>
          <w:p w14:paraId="347E7D4A" w14:textId="77777777" w:rsidR="006F0969" w:rsidRDefault="006F0969" w:rsidP="00EE42D4">
            <w:pPr>
              <w:rPr>
                <w:rFonts w:cstheme="minorBidi"/>
              </w:rPr>
            </w:pPr>
            <w:r>
              <w:rPr>
                <w:rFonts w:cstheme="minorBidi"/>
              </w:rPr>
              <w:t>427</w:t>
            </w:r>
          </w:p>
        </w:tc>
        <w:tc>
          <w:tcPr>
            <w:tcW w:w="1417" w:type="dxa"/>
            <w:tcBorders>
              <w:top w:val="single" w:sz="4" w:space="0" w:color="auto"/>
              <w:left w:val="single" w:sz="4" w:space="0" w:color="auto"/>
              <w:bottom w:val="single" w:sz="4" w:space="0" w:color="auto"/>
              <w:right w:val="single" w:sz="4" w:space="0" w:color="auto"/>
            </w:tcBorders>
            <w:hideMark/>
          </w:tcPr>
          <w:p w14:paraId="73994C88" w14:textId="77777777" w:rsidR="006F0969" w:rsidRDefault="006F0969" w:rsidP="00EE42D4">
            <w:pPr>
              <w:rPr>
                <w:rFonts w:cstheme="minorBidi"/>
              </w:rPr>
            </w:pPr>
            <w:r>
              <w:rPr>
                <w:rFonts w:cstheme="minorBidi"/>
              </w:rPr>
              <w:t>-1.33 (0.95)</w:t>
            </w:r>
          </w:p>
        </w:tc>
        <w:tc>
          <w:tcPr>
            <w:tcW w:w="1276" w:type="dxa"/>
            <w:tcBorders>
              <w:top w:val="single" w:sz="4" w:space="0" w:color="auto"/>
              <w:left w:val="single" w:sz="4" w:space="0" w:color="auto"/>
              <w:bottom w:val="single" w:sz="4" w:space="0" w:color="auto"/>
              <w:right w:val="single" w:sz="4" w:space="0" w:color="auto"/>
            </w:tcBorders>
            <w:hideMark/>
          </w:tcPr>
          <w:p w14:paraId="5B19F6A4" w14:textId="77777777" w:rsidR="006F0969" w:rsidRDefault="006F0969" w:rsidP="00EE42D4">
            <w:pPr>
              <w:rPr>
                <w:rFonts w:cstheme="minorBidi"/>
              </w:rPr>
            </w:pPr>
            <w:r>
              <w:rPr>
                <w:rFonts w:cstheme="minorBidi"/>
              </w:rPr>
              <w:t>95 (22.2)</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E17C786" w14:textId="77777777" w:rsidR="006F0969" w:rsidRDefault="006F0969" w:rsidP="00EE42D4">
            <w:pPr>
              <w:rPr>
                <w:rFonts w:cstheme="minorBidi"/>
              </w:rPr>
            </w:pPr>
            <w:r>
              <w:rPr>
                <w:rFonts w:cstheme="minorBidi"/>
              </w:rPr>
              <w:t>427</w:t>
            </w:r>
          </w:p>
        </w:tc>
        <w:tc>
          <w:tcPr>
            <w:tcW w:w="1417" w:type="dxa"/>
            <w:tcBorders>
              <w:top w:val="single" w:sz="4" w:space="0" w:color="auto"/>
              <w:left w:val="single" w:sz="4" w:space="0" w:color="auto"/>
              <w:bottom w:val="single" w:sz="4" w:space="0" w:color="auto"/>
              <w:right w:val="single" w:sz="4" w:space="0" w:color="auto"/>
            </w:tcBorders>
            <w:hideMark/>
          </w:tcPr>
          <w:p w14:paraId="414E2045" w14:textId="77777777" w:rsidR="006F0969" w:rsidRDefault="006F0969" w:rsidP="00EE42D4">
            <w:pPr>
              <w:rPr>
                <w:rFonts w:cstheme="minorBidi"/>
              </w:rPr>
            </w:pPr>
            <w:r>
              <w:rPr>
                <w:rFonts w:cstheme="minorBidi"/>
              </w:rPr>
              <w:t>-1.16 (1.03)</w:t>
            </w:r>
          </w:p>
        </w:tc>
        <w:tc>
          <w:tcPr>
            <w:tcW w:w="1276" w:type="dxa"/>
            <w:tcBorders>
              <w:top w:val="single" w:sz="4" w:space="0" w:color="auto"/>
              <w:left w:val="single" w:sz="4" w:space="0" w:color="auto"/>
              <w:bottom w:val="single" w:sz="4" w:space="0" w:color="auto"/>
              <w:right w:val="single" w:sz="4" w:space="0" w:color="auto"/>
            </w:tcBorders>
            <w:hideMark/>
          </w:tcPr>
          <w:p w14:paraId="6D38C092" w14:textId="77777777" w:rsidR="006F0969" w:rsidRDefault="006F0969" w:rsidP="00EE42D4">
            <w:pPr>
              <w:rPr>
                <w:rFonts w:cstheme="minorBidi"/>
              </w:rPr>
            </w:pPr>
            <w:r>
              <w:rPr>
                <w:rFonts w:cstheme="minorBidi"/>
              </w:rPr>
              <w:t>92 (21.5)</w:t>
            </w:r>
          </w:p>
        </w:tc>
      </w:tr>
      <w:tr w:rsidR="006F0969" w14:paraId="1A8FB6DC" w14:textId="77777777" w:rsidTr="00EE42D4">
        <w:tc>
          <w:tcPr>
            <w:tcW w:w="1135" w:type="dxa"/>
            <w:vMerge/>
            <w:tcBorders>
              <w:top w:val="single" w:sz="4" w:space="0" w:color="auto"/>
              <w:left w:val="single" w:sz="4" w:space="0" w:color="auto"/>
              <w:bottom w:val="single" w:sz="4" w:space="0" w:color="auto"/>
              <w:right w:val="single" w:sz="4" w:space="0" w:color="auto"/>
            </w:tcBorders>
            <w:vAlign w:val="center"/>
            <w:hideMark/>
          </w:tcPr>
          <w:p w14:paraId="06CDAEDF" w14:textId="77777777" w:rsidR="006F0969" w:rsidRDefault="006F0969" w:rsidP="00EE42D4">
            <w:pPr>
              <w:rPr>
                <w:rFonts w:cstheme="minorBidi"/>
                <w:sz w:val="22"/>
                <w:szCs w:val="22"/>
                <w:lang w:val="en-IN"/>
              </w:rPr>
            </w:pPr>
          </w:p>
        </w:tc>
        <w:tc>
          <w:tcPr>
            <w:tcW w:w="848" w:type="dxa"/>
            <w:tcBorders>
              <w:top w:val="single" w:sz="4" w:space="0" w:color="auto"/>
              <w:left w:val="single" w:sz="4" w:space="0" w:color="auto"/>
              <w:bottom w:val="single" w:sz="4" w:space="0" w:color="auto"/>
              <w:right w:val="single" w:sz="4" w:space="0" w:color="auto"/>
            </w:tcBorders>
            <w:hideMark/>
          </w:tcPr>
          <w:p w14:paraId="1BBA43EE" w14:textId="77777777" w:rsidR="006F0969" w:rsidRDefault="006F0969" w:rsidP="00EE42D4">
            <w:pPr>
              <w:rPr>
                <w:rFonts w:cstheme="minorBidi"/>
              </w:rPr>
            </w:pPr>
            <w:r>
              <w:rPr>
                <w:rFonts w:cstheme="minorBidi"/>
              </w:rPr>
              <w:t>F2</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53CCCDAA"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72FAC22E" w14:textId="77777777" w:rsidR="006F0969" w:rsidRDefault="006F0969" w:rsidP="00EE42D4">
            <w:pPr>
              <w:rPr>
                <w:rFonts w:cstheme="minorBidi"/>
              </w:rPr>
            </w:pPr>
            <w:r>
              <w:rPr>
                <w:rFonts w:cstheme="minorBidi"/>
              </w:rPr>
              <w:t>-0.24 (1.14)</w:t>
            </w:r>
          </w:p>
        </w:tc>
        <w:tc>
          <w:tcPr>
            <w:tcW w:w="1276" w:type="dxa"/>
            <w:tcBorders>
              <w:top w:val="single" w:sz="4" w:space="0" w:color="auto"/>
              <w:left w:val="single" w:sz="4" w:space="0" w:color="auto"/>
              <w:bottom w:val="single" w:sz="4" w:space="0" w:color="auto"/>
              <w:right w:val="single" w:sz="4" w:space="0" w:color="auto"/>
            </w:tcBorders>
            <w:hideMark/>
          </w:tcPr>
          <w:p w14:paraId="18F84D3C" w14:textId="77777777" w:rsidR="006F0969" w:rsidRDefault="006F0969" w:rsidP="00EE42D4">
            <w:pPr>
              <w:rPr>
                <w:rFonts w:cstheme="minorBidi"/>
              </w:rPr>
            </w:pPr>
            <w:r>
              <w:rPr>
                <w:rFonts w:cstheme="minorBidi"/>
              </w:rPr>
              <w:t>25 (5.9)</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B7A747"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08991647" w14:textId="77777777" w:rsidR="006F0969" w:rsidRDefault="006F0969" w:rsidP="00EE42D4">
            <w:pPr>
              <w:rPr>
                <w:rFonts w:cstheme="minorBidi"/>
              </w:rPr>
            </w:pPr>
            <w:r>
              <w:rPr>
                <w:rFonts w:cstheme="minorBidi"/>
              </w:rPr>
              <w:t>0.14 (1.49)</w:t>
            </w:r>
          </w:p>
        </w:tc>
        <w:tc>
          <w:tcPr>
            <w:tcW w:w="1276" w:type="dxa"/>
            <w:tcBorders>
              <w:top w:val="single" w:sz="4" w:space="0" w:color="auto"/>
              <w:left w:val="single" w:sz="4" w:space="0" w:color="auto"/>
              <w:bottom w:val="single" w:sz="4" w:space="0" w:color="auto"/>
              <w:right w:val="single" w:sz="4" w:space="0" w:color="auto"/>
            </w:tcBorders>
            <w:hideMark/>
          </w:tcPr>
          <w:p w14:paraId="73F86035" w14:textId="77777777" w:rsidR="006F0969" w:rsidRDefault="006F0969" w:rsidP="00EE42D4">
            <w:pPr>
              <w:rPr>
                <w:rFonts w:cstheme="minorBidi"/>
              </w:rPr>
            </w:pPr>
            <w:r>
              <w:rPr>
                <w:rFonts w:cstheme="minorBidi"/>
              </w:rPr>
              <w:t>32 (7.5)</w:t>
            </w:r>
          </w:p>
        </w:tc>
      </w:tr>
      <w:tr w:rsidR="006F0969" w14:paraId="6891D7D1" w14:textId="77777777" w:rsidTr="00EE42D4">
        <w:tc>
          <w:tcPr>
            <w:tcW w:w="1135" w:type="dxa"/>
            <w:vMerge w:val="restart"/>
            <w:tcBorders>
              <w:top w:val="single" w:sz="4" w:space="0" w:color="auto"/>
              <w:left w:val="single" w:sz="4" w:space="0" w:color="auto"/>
              <w:bottom w:val="single" w:sz="4" w:space="0" w:color="auto"/>
              <w:right w:val="single" w:sz="4" w:space="0" w:color="auto"/>
            </w:tcBorders>
            <w:hideMark/>
          </w:tcPr>
          <w:p w14:paraId="1666D517" w14:textId="77777777" w:rsidR="006F0969" w:rsidRDefault="006F0969" w:rsidP="00EE42D4">
            <w:pPr>
              <w:rPr>
                <w:rFonts w:cstheme="minorBidi"/>
              </w:rPr>
            </w:pPr>
            <w:r>
              <w:rPr>
                <w:rFonts w:cstheme="minorBidi"/>
              </w:rPr>
              <w:t>&gt;12.5 y</w:t>
            </w:r>
          </w:p>
        </w:tc>
        <w:tc>
          <w:tcPr>
            <w:tcW w:w="848" w:type="dxa"/>
            <w:tcBorders>
              <w:top w:val="single" w:sz="4" w:space="0" w:color="auto"/>
              <w:left w:val="single" w:sz="4" w:space="0" w:color="auto"/>
              <w:bottom w:val="single" w:sz="4" w:space="0" w:color="auto"/>
              <w:right w:val="single" w:sz="4" w:space="0" w:color="auto"/>
            </w:tcBorders>
            <w:hideMark/>
          </w:tcPr>
          <w:p w14:paraId="02098B8E" w14:textId="77777777" w:rsidR="006F0969" w:rsidRDefault="006F0969" w:rsidP="00EE42D4">
            <w:pPr>
              <w:rPr>
                <w:rFonts w:cstheme="minorBidi"/>
              </w:rPr>
            </w:pPr>
            <w:r>
              <w:rPr>
                <w:rFonts w:cstheme="minorBidi"/>
              </w:rPr>
              <w:t>F1</w:t>
            </w:r>
          </w:p>
        </w:tc>
        <w:tc>
          <w:tcPr>
            <w:tcW w:w="711" w:type="dxa"/>
            <w:vMerge w:val="restart"/>
            <w:tcBorders>
              <w:top w:val="single" w:sz="4" w:space="0" w:color="auto"/>
              <w:left w:val="single" w:sz="4" w:space="0" w:color="auto"/>
              <w:bottom w:val="single" w:sz="4" w:space="0" w:color="auto"/>
              <w:right w:val="single" w:sz="4" w:space="0" w:color="auto"/>
            </w:tcBorders>
            <w:hideMark/>
          </w:tcPr>
          <w:p w14:paraId="433B82E7" w14:textId="77777777" w:rsidR="006F0969" w:rsidRDefault="006F0969" w:rsidP="00EE42D4">
            <w:pPr>
              <w:rPr>
                <w:rFonts w:cstheme="minorBidi"/>
              </w:rPr>
            </w:pPr>
            <w:r>
              <w:rPr>
                <w:rFonts w:cstheme="minorBidi"/>
              </w:rPr>
              <w:t>524</w:t>
            </w:r>
          </w:p>
        </w:tc>
        <w:tc>
          <w:tcPr>
            <w:tcW w:w="1417" w:type="dxa"/>
            <w:tcBorders>
              <w:top w:val="single" w:sz="4" w:space="0" w:color="auto"/>
              <w:left w:val="single" w:sz="4" w:space="0" w:color="auto"/>
              <w:bottom w:val="single" w:sz="4" w:space="0" w:color="auto"/>
              <w:right w:val="single" w:sz="4" w:space="0" w:color="auto"/>
            </w:tcBorders>
            <w:hideMark/>
          </w:tcPr>
          <w:p w14:paraId="5D19BA3A" w14:textId="77777777" w:rsidR="006F0969" w:rsidRDefault="006F0969" w:rsidP="00EE42D4">
            <w:pPr>
              <w:rPr>
                <w:rFonts w:cstheme="minorBidi"/>
              </w:rPr>
            </w:pPr>
            <w:r>
              <w:rPr>
                <w:rFonts w:cstheme="minorBidi"/>
              </w:rPr>
              <w:t>-1.26 (0.95)</w:t>
            </w:r>
          </w:p>
        </w:tc>
        <w:tc>
          <w:tcPr>
            <w:tcW w:w="1276" w:type="dxa"/>
            <w:tcBorders>
              <w:top w:val="single" w:sz="4" w:space="0" w:color="auto"/>
              <w:left w:val="single" w:sz="4" w:space="0" w:color="auto"/>
              <w:bottom w:val="single" w:sz="4" w:space="0" w:color="auto"/>
              <w:right w:val="single" w:sz="4" w:space="0" w:color="auto"/>
            </w:tcBorders>
            <w:hideMark/>
          </w:tcPr>
          <w:p w14:paraId="3F0A198A" w14:textId="77777777" w:rsidR="006F0969" w:rsidRDefault="006F0969" w:rsidP="00EE42D4">
            <w:pPr>
              <w:rPr>
                <w:rFonts w:cstheme="minorBidi"/>
              </w:rPr>
            </w:pPr>
            <w:r>
              <w:rPr>
                <w:rFonts w:cstheme="minorBidi"/>
              </w:rPr>
              <w:t>103 (19.7)</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1828E24" w14:textId="77777777" w:rsidR="006F0969" w:rsidRDefault="006F0969" w:rsidP="00EE42D4">
            <w:pPr>
              <w:rPr>
                <w:rFonts w:cstheme="minorBidi"/>
              </w:rPr>
            </w:pPr>
            <w:r>
              <w:rPr>
                <w:rFonts w:cstheme="minorBidi"/>
              </w:rPr>
              <w:t>524</w:t>
            </w:r>
          </w:p>
        </w:tc>
        <w:tc>
          <w:tcPr>
            <w:tcW w:w="1417" w:type="dxa"/>
            <w:tcBorders>
              <w:top w:val="single" w:sz="4" w:space="0" w:color="auto"/>
              <w:left w:val="single" w:sz="4" w:space="0" w:color="auto"/>
              <w:bottom w:val="single" w:sz="4" w:space="0" w:color="auto"/>
              <w:right w:val="single" w:sz="4" w:space="0" w:color="auto"/>
            </w:tcBorders>
            <w:hideMark/>
          </w:tcPr>
          <w:p w14:paraId="0893A7BD" w14:textId="77777777" w:rsidR="006F0969" w:rsidRDefault="006F0969" w:rsidP="00EE42D4">
            <w:pPr>
              <w:rPr>
                <w:rFonts w:cstheme="minorBidi"/>
              </w:rPr>
            </w:pPr>
            <w:r>
              <w:rPr>
                <w:rFonts w:cstheme="minorBidi"/>
              </w:rPr>
              <w:t>-1.01 (1.14)</w:t>
            </w:r>
          </w:p>
        </w:tc>
        <w:tc>
          <w:tcPr>
            <w:tcW w:w="1276" w:type="dxa"/>
            <w:tcBorders>
              <w:top w:val="single" w:sz="4" w:space="0" w:color="auto"/>
              <w:left w:val="single" w:sz="4" w:space="0" w:color="auto"/>
              <w:bottom w:val="single" w:sz="4" w:space="0" w:color="auto"/>
              <w:right w:val="single" w:sz="4" w:space="0" w:color="auto"/>
            </w:tcBorders>
            <w:hideMark/>
          </w:tcPr>
          <w:p w14:paraId="2396BB08" w14:textId="77777777" w:rsidR="006F0969" w:rsidRDefault="006F0969" w:rsidP="00EE42D4">
            <w:pPr>
              <w:rPr>
                <w:rFonts w:cstheme="minorBidi"/>
              </w:rPr>
            </w:pPr>
            <w:r>
              <w:rPr>
                <w:rFonts w:cstheme="minorBidi"/>
              </w:rPr>
              <w:t>103 (19.7)</w:t>
            </w:r>
          </w:p>
        </w:tc>
      </w:tr>
      <w:tr w:rsidR="006F0969" w14:paraId="0DADE150" w14:textId="77777777" w:rsidTr="00EE42D4">
        <w:tc>
          <w:tcPr>
            <w:tcW w:w="1135" w:type="dxa"/>
            <w:vMerge/>
            <w:tcBorders>
              <w:top w:val="single" w:sz="4" w:space="0" w:color="auto"/>
              <w:left w:val="single" w:sz="4" w:space="0" w:color="auto"/>
              <w:bottom w:val="single" w:sz="4" w:space="0" w:color="auto"/>
              <w:right w:val="single" w:sz="4" w:space="0" w:color="auto"/>
            </w:tcBorders>
            <w:vAlign w:val="center"/>
            <w:hideMark/>
          </w:tcPr>
          <w:p w14:paraId="3E114E12" w14:textId="77777777" w:rsidR="006F0969" w:rsidRDefault="006F0969" w:rsidP="00EE42D4">
            <w:pPr>
              <w:rPr>
                <w:rFonts w:cstheme="minorBidi"/>
                <w:sz w:val="22"/>
                <w:szCs w:val="22"/>
                <w:lang w:val="en-IN"/>
              </w:rPr>
            </w:pPr>
          </w:p>
        </w:tc>
        <w:tc>
          <w:tcPr>
            <w:tcW w:w="848" w:type="dxa"/>
            <w:tcBorders>
              <w:top w:val="single" w:sz="4" w:space="0" w:color="auto"/>
              <w:left w:val="single" w:sz="4" w:space="0" w:color="auto"/>
              <w:bottom w:val="single" w:sz="4" w:space="0" w:color="auto"/>
              <w:right w:val="single" w:sz="4" w:space="0" w:color="auto"/>
            </w:tcBorders>
            <w:hideMark/>
          </w:tcPr>
          <w:p w14:paraId="38ECE24E" w14:textId="77777777" w:rsidR="006F0969" w:rsidRDefault="006F0969" w:rsidP="00EE42D4">
            <w:pPr>
              <w:rPr>
                <w:rFonts w:cstheme="minorBidi"/>
              </w:rPr>
            </w:pPr>
            <w:r>
              <w:rPr>
                <w:rFonts w:cstheme="minorBidi"/>
              </w:rPr>
              <w:t>F2</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72B29509"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480C7E25" w14:textId="77777777" w:rsidR="006F0969" w:rsidRDefault="006F0969" w:rsidP="00EE42D4">
            <w:pPr>
              <w:rPr>
                <w:rFonts w:cstheme="minorBidi"/>
              </w:rPr>
            </w:pPr>
            <w:r>
              <w:rPr>
                <w:rFonts w:cstheme="minorBidi"/>
              </w:rPr>
              <w:t>-0.53 (1.03)</w:t>
            </w:r>
          </w:p>
        </w:tc>
        <w:tc>
          <w:tcPr>
            <w:tcW w:w="1276" w:type="dxa"/>
            <w:tcBorders>
              <w:top w:val="single" w:sz="4" w:space="0" w:color="auto"/>
              <w:left w:val="single" w:sz="4" w:space="0" w:color="auto"/>
              <w:bottom w:val="single" w:sz="4" w:space="0" w:color="auto"/>
              <w:right w:val="single" w:sz="4" w:space="0" w:color="auto"/>
            </w:tcBorders>
            <w:hideMark/>
          </w:tcPr>
          <w:p w14:paraId="22501F4B" w14:textId="77777777" w:rsidR="006F0969" w:rsidRDefault="006F0969" w:rsidP="00EE42D4">
            <w:pPr>
              <w:rPr>
                <w:rFonts w:cstheme="minorBidi"/>
              </w:rPr>
            </w:pPr>
            <w:r>
              <w:rPr>
                <w:rFonts w:cstheme="minorBidi"/>
              </w:rPr>
              <w:t>42 (8.0)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6CD4F84" w14:textId="77777777" w:rsidR="006F0969" w:rsidRDefault="006F0969" w:rsidP="00EE42D4">
            <w:pPr>
              <w:rPr>
                <w:rFonts w:cstheme="minorBidi"/>
                <w:sz w:val="22"/>
                <w:szCs w:val="22"/>
                <w:lang w:val="en-IN"/>
              </w:rPr>
            </w:pPr>
          </w:p>
        </w:tc>
        <w:tc>
          <w:tcPr>
            <w:tcW w:w="1417" w:type="dxa"/>
            <w:tcBorders>
              <w:top w:val="single" w:sz="4" w:space="0" w:color="auto"/>
              <w:left w:val="single" w:sz="4" w:space="0" w:color="auto"/>
              <w:bottom w:val="single" w:sz="4" w:space="0" w:color="auto"/>
              <w:right w:val="single" w:sz="4" w:space="0" w:color="auto"/>
            </w:tcBorders>
            <w:hideMark/>
          </w:tcPr>
          <w:p w14:paraId="3D7081E6" w14:textId="77777777" w:rsidR="006F0969" w:rsidRDefault="006F0969" w:rsidP="00EE42D4">
            <w:pPr>
              <w:rPr>
                <w:rFonts w:cstheme="minorBidi"/>
              </w:rPr>
            </w:pPr>
            <w:r>
              <w:rPr>
                <w:rFonts w:cstheme="minorBidi"/>
              </w:rPr>
              <w:t>-0.03 (1.53)</w:t>
            </w:r>
          </w:p>
        </w:tc>
        <w:tc>
          <w:tcPr>
            <w:tcW w:w="1276" w:type="dxa"/>
            <w:tcBorders>
              <w:top w:val="single" w:sz="4" w:space="0" w:color="auto"/>
              <w:left w:val="single" w:sz="4" w:space="0" w:color="auto"/>
              <w:bottom w:val="single" w:sz="4" w:space="0" w:color="auto"/>
              <w:right w:val="single" w:sz="4" w:space="0" w:color="auto"/>
            </w:tcBorders>
            <w:hideMark/>
          </w:tcPr>
          <w:p w14:paraId="203433A4" w14:textId="77777777" w:rsidR="006F0969" w:rsidRDefault="006F0969" w:rsidP="00EE42D4">
            <w:pPr>
              <w:rPr>
                <w:rFonts w:cstheme="minorBidi"/>
              </w:rPr>
            </w:pPr>
            <w:r>
              <w:rPr>
                <w:rFonts w:cstheme="minorBidi"/>
              </w:rPr>
              <w:t>57 (10.9)</w:t>
            </w:r>
          </w:p>
        </w:tc>
      </w:tr>
    </w:tbl>
    <w:p w14:paraId="62A97F85" w14:textId="77777777" w:rsidR="006F0969" w:rsidRDefault="006F0969" w:rsidP="006F0969">
      <w:pPr>
        <w:rPr>
          <w:i/>
          <w:iCs/>
          <w:lang w:val="en-US"/>
        </w:rPr>
      </w:pPr>
      <w:r>
        <w:rPr>
          <w:i/>
          <w:iCs/>
          <w:lang w:val="en-US"/>
        </w:rPr>
        <w:t>F1: cohort subject; F2: children of F1 generation</w:t>
      </w:r>
    </w:p>
    <w:p w14:paraId="1B8DF9C5" w14:textId="77777777" w:rsidR="006F0969" w:rsidRDefault="006F0969" w:rsidP="006F0969">
      <w:pPr>
        <w:rPr>
          <w:i/>
          <w:iCs/>
          <w:lang w:val="en-US"/>
        </w:rPr>
      </w:pPr>
      <w:r>
        <w:rPr>
          <w:i/>
          <w:iCs/>
          <w:lang w:val="en-US"/>
        </w:rPr>
        <w:t>BMI: Body-mass-index</w:t>
      </w:r>
    </w:p>
    <w:p w14:paraId="30B3B5FC" w14:textId="77777777" w:rsidR="006F0969" w:rsidRDefault="006F0969" w:rsidP="006F0969">
      <w:pPr>
        <w:rPr>
          <w:rFonts w:asciiTheme="minorHAnsi" w:hAnsiTheme="minorHAnsi" w:cstheme="minorBidi"/>
          <w:i/>
          <w:iCs/>
          <w:sz w:val="22"/>
          <w:szCs w:val="22"/>
          <w:lang w:val="en-IN"/>
        </w:rPr>
      </w:pPr>
      <w:r>
        <w:t>*</w:t>
      </w:r>
      <w:r>
        <w:rPr>
          <w:i/>
          <w:iCs/>
        </w:rPr>
        <w:t>WHO Growth Standards</w:t>
      </w:r>
    </w:p>
    <w:p w14:paraId="79595FF5" w14:textId="77777777" w:rsidR="006F0969" w:rsidRDefault="006F0969" w:rsidP="006F0969">
      <w:pPr>
        <w:spacing w:after="200" w:line="276" w:lineRule="auto"/>
        <w:rPr>
          <w:b/>
        </w:rPr>
      </w:pPr>
    </w:p>
    <w:p w14:paraId="74C32AEB" w14:textId="77777777" w:rsidR="006F0969" w:rsidRPr="00C44ACD" w:rsidRDefault="006F0969" w:rsidP="006F0969">
      <w:pPr>
        <w:rPr>
          <w:b/>
        </w:rPr>
      </w:pPr>
      <w:r w:rsidRPr="00C44ACD">
        <w:rPr>
          <w:b/>
        </w:rPr>
        <w:t xml:space="preserve">Table </w:t>
      </w:r>
      <w:r>
        <w:rPr>
          <w:b/>
        </w:rPr>
        <w:t>2</w:t>
      </w:r>
      <w:r w:rsidRPr="00C44ACD">
        <w:rPr>
          <w:b/>
        </w:rPr>
        <w:t>: Intergenerational change in anthropometry</w:t>
      </w:r>
    </w:p>
    <w:p w14:paraId="7E526F61" w14:textId="77777777" w:rsidR="006F0969" w:rsidRDefault="006F0969" w:rsidP="006F0969"/>
    <w:tbl>
      <w:tblPr>
        <w:tblStyle w:val="TableGrid"/>
        <w:tblW w:w="8452" w:type="dxa"/>
        <w:tblLook w:val="04A0" w:firstRow="1" w:lastRow="0" w:firstColumn="1" w:lastColumn="0" w:noHBand="0" w:noVBand="1"/>
      </w:tblPr>
      <w:tblGrid>
        <w:gridCol w:w="1100"/>
        <w:gridCol w:w="610"/>
        <w:gridCol w:w="985"/>
        <w:gridCol w:w="1176"/>
        <w:gridCol w:w="985"/>
        <w:gridCol w:w="1213"/>
        <w:gridCol w:w="1123"/>
        <w:gridCol w:w="1260"/>
      </w:tblGrid>
      <w:tr w:rsidR="006F0969" w:rsidRPr="000837F4" w14:paraId="3E0873E0" w14:textId="77777777" w:rsidTr="00EE42D4">
        <w:trPr>
          <w:tblHeader/>
        </w:trPr>
        <w:tc>
          <w:tcPr>
            <w:tcW w:w="1100" w:type="dxa"/>
            <w:vMerge w:val="restart"/>
          </w:tcPr>
          <w:p w14:paraId="3B87DFBD" w14:textId="77777777" w:rsidR="006F0969" w:rsidRPr="001A4457" w:rsidRDefault="006F0969" w:rsidP="00EE42D4">
            <w:pPr>
              <w:rPr>
                <w:b/>
              </w:rPr>
            </w:pPr>
            <w:r w:rsidRPr="001A4457">
              <w:rPr>
                <w:b/>
              </w:rPr>
              <w:t>Age group (years)</w:t>
            </w:r>
          </w:p>
        </w:tc>
        <w:tc>
          <w:tcPr>
            <w:tcW w:w="610" w:type="dxa"/>
            <w:vMerge w:val="restart"/>
          </w:tcPr>
          <w:p w14:paraId="669F271B" w14:textId="77777777" w:rsidR="006F0969" w:rsidRPr="001A4457" w:rsidRDefault="006F0969" w:rsidP="00EE42D4">
            <w:pPr>
              <w:rPr>
                <w:b/>
              </w:rPr>
            </w:pPr>
            <w:r w:rsidRPr="001A4457">
              <w:rPr>
                <w:b/>
              </w:rPr>
              <w:t>n</w:t>
            </w:r>
          </w:p>
        </w:tc>
        <w:tc>
          <w:tcPr>
            <w:tcW w:w="2161" w:type="dxa"/>
            <w:gridSpan w:val="2"/>
          </w:tcPr>
          <w:p w14:paraId="02AC21A9" w14:textId="77777777" w:rsidR="006F0969" w:rsidRPr="001A4457" w:rsidRDefault="006F0969" w:rsidP="00EE42D4">
            <w:pPr>
              <w:tabs>
                <w:tab w:val="left" w:pos="1455"/>
              </w:tabs>
              <w:rPr>
                <w:b/>
              </w:rPr>
            </w:pPr>
            <w:r>
              <w:rPr>
                <w:b/>
              </w:rPr>
              <w:t xml:space="preserve">Cohort </w:t>
            </w:r>
            <w:r w:rsidRPr="001A4457">
              <w:rPr>
                <w:b/>
              </w:rPr>
              <w:t>(SD)</w:t>
            </w:r>
            <w:r w:rsidRPr="001A4457">
              <w:rPr>
                <w:b/>
              </w:rPr>
              <w:tab/>
            </w:r>
          </w:p>
        </w:tc>
        <w:tc>
          <w:tcPr>
            <w:tcW w:w="2198" w:type="dxa"/>
            <w:gridSpan w:val="2"/>
          </w:tcPr>
          <w:p w14:paraId="2094049F" w14:textId="77777777" w:rsidR="006F0969" w:rsidRPr="001A4457" w:rsidRDefault="006F0969" w:rsidP="00EE42D4">
            <w:pPr>
              <w:rPr>
                <w:b/>
              </w:rPr>
            </w:pPr>
            <w:r w:rsidRPr="001A4457">
              <w:rPr>
                <w:b/>
              </w:rPr>
              <w:t>WHO (SD)</w:t>
            </w:r>
          </w:p>
        </w:tc>
        <w:tc>
          <w:tcPr>
            <w:tcW w:w="2383" w:type="dxa"/>
            <w:gridSpan w:val="2"/>
          </w:tcPr>
          <w:p w14:paraId="69821264" w14:textId="77777777" w:rsidR="006F0969" w:rsidRPr="001A4457" w:rsidRDefault="006F0969" w:rsidP="00EE42D4">
            <w:pPr>
              <w:rPr>
                <w:b/>
              </w:rPr>
            </w:pPr>
            <w:r w:rsidRPr="001A4457">
              <w:rPr>
                <w:b/>
              </w:rPr>
              <w:t>Absolute units</w:t>
            </w:r>
            <w:r>
              <w:rPr>
                <w:b/>
                <w:vertAlign w:val="superscript"/>
              </w:rPr>
              <w:t>a</w:t>
            </w:r>
          </w:p>
        </w:tc>
      </w:tr>
      <w:tr w:rsidR="006F0969" w:rsidRPr="000837F4" w14:paraId="1D36E2B5" w14:textId="77777777" w:rsidTr="00EE42D4">
        <w:trPr>
          <w:tblHeader/>
        </w:trPr>
        <w:tc>
          <w:tcPr>
            <w:tcW w:w="1100" w:type="dxa"/>
            <w:vMerge/>
          </w:tcPr>
          <w:p w14:paraId="65522147" w14:textId="77777777" w:rsidR="006F0969" w:rsidRPr="001A4457" w:rsidRDefault="006F0969" w:rsidP="00EE42D4">
            <w:pPr>
              <w:rPr>
                <w:b/>
              </w:rPr>
            </w:pPr>
          </w:p>
        </w:tc>
        <w:tc>
          <w:tcPr>
            <w:tcW w:w="610" w:type="dxa"/>
            <w:vMerge/>
          </w:tcPr>
          <w:p w14:paraId="1AD396E2" w14:textId="77777777" w:rsidR="006F0969" w:rsidRPr="001A4457" w:rsidRDefault="006F0969" w:rsidP="00EE42D4">
            <w:pPr>
              <w:rPr>
                <w:b/>
              </w:rPr>
            </w:pPr>
          </w:p>
        </w:tc>
        <w:tc>
          <w:tcPr>
            <w:tcW w:w="985" w:type="dxa"/>
          </w:tcPr>
          <w:p w14:paraId="425019C5" w14:textId="77777777" w:rsidR="006F0969" w:rsidRPr="001A4457" w:rsidRDefault="006F0969" w:rsidP="00EE42D4">
            <w:pPr>
              <w:rPr>
                <w:b/>
              </w:rPr>
            </w:pPr>
            <w:r w:rsidRPr="001A4457">
              <w:rPr>
                <w:b/>
              </w:rPr>
              <w:t xml:space="preserve">Mean change </w:t>
            </w:r>
          </w:p>
        </w:tc>
        <w:tc>
          <w:tcPr>
            <w:tcW w:w="1176" w:type="dxa"/>
          </w:tcPr>
          <w:p w14:paraId="15F960DA" w14:textId="77777777" w:rsidR="006F0969" w:rsidRPr="001A4457" w:rsidRDefault="006F0969" w:rsidP="00EE42D4">
            <w:pPr>
              <w:rPr>
                <w:b/>
              </w:rPr>
            </w:pPr>
            <w:r w:rsidRPr="001A4457">
              <w:rPr>
                <w:b/>
              </w:rPr>
              <w:t>95% CI</w:t>
            </w:r>
          </w:p>
        </w:tc>
        <w:tc>
          <w:tcPr>
            <w:tcW w:w="985" w:type="dxa"/>
          </w:tcPr>
          <w:p w14:paraId="1B054D36" w14:textId="77777777" w:rsidR="006F0969" w:rsidRPr="001A4457" w:rsidRDefault="006F0969" w:rsidP="00EE42D4">
            <w:pPr>
              <w:rPr>
                <w:b/>
              </w:rPr>
            </w:pPr>
            <w:r w:rsidRPr="001A4457">
              <w:rPr>
                <w:b/>
              </w:rPr>
              <w:t>Mean change</w:t>
            </w:r>
          </w:p>
        </w:tc>
        <w:tc>
          <w:tcPr>
            <w:tcW w:w="1213" w:type="dxa"/>
          </w:tcPr>
          <w:p w14:paraId="356FC511" w14:textId="77777777" w:rsidR="006F0969" w:rsidRPr="001A4457" w:rsidRDefault="006F0969" w:rsidP="00EE42D4">
            <w:pPr>
              <w:rPr>
                <w:b/>
              </w:rPr>
            </w:pPr>
            <w:r w:rsidRPr="001A4457">
              <w:rPr>
                <w:b/>
              </w:rPr>
              <w:t>95% CI</w:t>
            </w:r>
          </w:p>
        </w:tc>
        <w:tc>
          <w:tcPr>
            <w:tcW w:w="1123" w:type="dxa"/>
          </w:tcPr>
          <w:p w14:paraId="1BE7FCB6" w14:textId="77777777" w:rsidR="006F0969" w:rsidRPr="001A4457" w:rsidRDefault="006F0969" w:rsidP="00EE42D4">
            <w:pPr>
              <w:rPr>
                <w:b/>
              </w:rPr>
            </w:pPr>
            <w:r w:rsidRPr="001A4457">
              <w:rPr>
                <w:b/>
              </w:rPr>
              <w:t>Mean change</w:t>
            </w:r>
          </w:p>
        </w:tc>
        <w:tc>
          <w:tcPr>
            <w:tcW w:w="1260" w:type="dxa"/>
          </w:tcPr>
          <w:p w14:paraId="2DD69C4C" w14:textId="77777777" w:rsidR="006F0969" w:rsidRPr="001A4457" w:rsidRDefault="006F0969" w:rsidP="00EE42D4">
            <w:pPr>
              <w:rPr>
                <w:b/>
              </w:rPr>
            </w:pPr>
            <w:r w:rsidRPr="001A4457">
              <w:rPr>
                <w:b/>
              </w:rPr>
              <w:t>95% CI</w:t>
            </w:r>
          </w:p>
        </w:tc>
      </w:tr>
      <w:tr w:rsidR="006F0969" w14:paraId="452F646D" w14:textId="77777777" w:rsidTr="00EE42D4">
        <w:tc>
          <w:tcPr>
            <w:tcW w:w="1100" w:type="dxa"/>
          </w:tcPr>
          <w:p w14:paraId="5DA3FE16" w14:textId="77777777" w:rsidR="006F0969" w:rsidRPr="001A4457" w:rsidRDefault="006F0969" w:rsidP="00EE42D4">
            <w:pPr>
              <w:rPr>
                <w:b/>
                <w:i/>
              </w:rPr>
            </w:pPr>
            <w:r w:rsidRPr="001A4457">
              <w:rPr>
                <w:b/>
                <w:i/>
              </w:rPr>
              <w:t xml:space="preserve">Height </w:t>
            </w:r>
          </w:p>
        </w:tc>
        <w:tc>
          <w:tcPr>
            <w:tcW w:w="610" w:type="dxa"/>
          </w:tcPr>
          <w:p w14:paraId="77578501" w14:textId="77777777" w:rsidR="006F0969" w:rsidRPr="001A4457" w:rsidRDefault="006F0969" w:rsidP="00EE42D4"/>
        </w:tc>
        <w:tc>
          <w:tcPr>
            <w:tcW w:w="985" w:type="dxa"/>
          </w:tcPr>
          <w:p w14:paraId="73967098" w14:textId="77777777" w:rsidR="006F0969" w:rsidRPr="001A4457" w:rsidRDefault="006F0969" w:rsidP="00EE42D4"/>
        </w:tc>
        <w:tc>
          <w:tcPr>
            <w:tcW w:w="1176" w:type="dxa"/>
          </w:tcPr>
          <w:p w14:paraId="6D6A7386" w14:textId="77777777" w:rsidR="006F0969" w:rsidRPr="001A4457" w:rsidRDefault="006F0969" w:rsidP="00EE42D4"/>
        </w:tc>
        <w:tc>
          <w:tcPr>
            <w:tcW w:w="985" w:type="dxa"/>
          </w:tcPr>
          <w:p w14:paraId="27DEC2B5" w14:textId="77777777" w:rsidR="006F0969" w:rsidRPr="001A4457" w:rsidRDefault="006F0969" w:rsidP="00EE42D4"/>
        </w:tc>
        <w:tc>
          <w:tcPr>
            <w:tcW w:w="1213" w:type="dxa"/>
          </w:tcPr>
          <w:p w14:paraId="27E06A4E" w14:textId="77777777" w:rsidR="006F0969" w:rsidRPr="001A4457" w:rsidRDefault="006F0969" w:rsidP="00EE42D4"/>
        </w:tc>
        <w:tc>
          <w:tcPr>
            <w:tcW w:w="1123" w:type="dxa"/>
          </w:tcPr>
          <w:p w14:paraId="675AEFED" w14:textId="77777777" w:rsidR="006F0969" w:rsidRPr="001A4457" w:rsidRDefault="006F0969" w:rsidP="00EE42D4"/>
        </w:tc>
        <w:tc>
          <w:tcPr>
            <w:tcW w:w="1260" w:type="dxa"/>
          </w:tcPr>
          <w:p w14:paraId="26B33CC7" w14:textId="77777777" w:rsidR="006F0969" w:rsidRPr="001A4457" w:rsidRDefault="006F0969" w:rsidP="00EE42D4"/>
        </w:tc>
      </w:tr>
      <w:tr w:rsidR="006F0969" w14:paraId="23C71C3F" w14:textId="77777777" w:rsidTr="00EE42D4">
        <w:tc>
          <w:tcPr>
            <w:tcW w:w="1100" w:type="dxa"/>
          </w:tcPr>
          <w:p w14:paraId="462C8409" w14:textId="77777777" w:rsidR="006F0969" w:rsidRPr="001A4457" w:rsidRDefault="006F0969" w:rsidP="00EE42D4">
            <w:r w:rsidRPr="001A4457">
              <w:t>0-5</w:t>
            </w:r>
          </w:p>
        </w:tc>
        <w:tc>
          <w:tcPr>
            <w:tcW w:w="610" w:type="dxa"/>
          </w:tcPr>
          <w:p w14:paraId="34D23053" w14:textId="77777777" w:rsidR="006F0969" w:rsidRPr="001A4457" w:rsidRDefault="006F0969" w:rsidP="00EE42D4">
            <w:r w:rsidRPr="001A4457">
              <w:t>400</w:t>
            </w:r>
          </w:p>
        </w:tc>
        <w:tc>
          <w:tcPr>
            <w:tcW w:w="985" w:type="dxa"/>
          </w:tcPr>
          <w:p w14:paraId="7E94BEEF" w14:textId="77777777" w:rsidR="006F0969" w:rsidRPr="001A4457" w:rsidRDefault="006F0969" w:rsidP="00EE42D4">
            <w:r w:rsidRPr="001A4457">
              <w:t>0.92</w:t>
            </w:r>
          </w:p>
        </w:tc>
        <w:tc>
          <w:tcPr>
            <w:tcW w:w="1176" w:type="dxa"/>
          </w:tcPr>
          <w:p w14:paraId="2B6DCE69" w14:textId="77777777" w:rsidR="006F0969" w:rsidRPr="001A4457" w:rsidRDefault="006F0969" w:rsidP="00EE42D4">
            <w:r w:rsidRPr="001A4457">
              <w:t>0.80, 1.05</w:t>
            </w:r>
          </w:p>
        </w:tc>
        <w:tc>
          <w:tcPr>
            <w:tcW w:w="985" w:type="dxa"/>
          </w:tcPr>
          <w:p w14:paraId="2E946817" w14:textId="77777777" w:rsidR="006F0969" w:rsidRPr="001A4457" w:rsidRDefault="006F0969" w:rsidP="00EE42D4">
            <w:r w:rsidRPr="001A4457">
              <w:t>0.97</w:t>
            </w:r>
          </w:p>
        </w:tc>
        <w:tc>
          <w:tcPr>
            <w:tcW w:w="1213" w:type="dxa"/>
          </w:tcPr>
          <w:p w14:paraId="0E69FAF2" w14:textId="77777777" w:rsidR="006F0969" w:rsidRPr="001A4457" w:rsidRDefault="006F0969" w:rsidP="00EE42D4">
            <w:r w:rsidRPr="001A4457">
              <w:t>0.83, 1.11</w:t>
            </w:r>
          </w:p>
        </w:tc>
        <w:tc>
          <w:tcPr>
            <w:tcW w:w="1123" w:type="dxa"/>
          </w:tcPr>
          <w:p w14:paraId="12CCDF6C" w14:textId="77777777" w:rsidR="006F0969" w:rsidRPr="001A4457" w:rsidRDefault="006F0969" w:rsidP="00EE42D4">
            <w:r w:rsidRPr="001A4457">
              <w:t>3.52</w:t>
            </w:r>
          </w:p>
        </w:tc>
        <w:tc>
          <w:tcPr>
            <w:tcW w:w="1260" w:type="dxa"/>
          </w:tcPr>
          <w:p w14:paraId="58A3ECFA" w14:textId="77777777" w:rsidR="006F0969" w:rsidRPr="001A4457" w:rsidRDefault="006F0969" w:rsidP="00EE42D4">
            <w:r w:rsidRPr="001A4457">
              <w:t>2.99, 4.05</w:t>
            </w:r>
          </w:p>
        </w:tc>
      </w:tr>
      <w:tr w:rsidR="006F0969" w14:paraId="25263A3B" w14:textId="77777777" w:rsidTr="00EE42D4">
        <w:tc>
          <w:tcPr>
            <w:tcW w:w="1100" w:type="dxa"/>
          </w:tcPr>
          <w:p w14:paraId="2893662B" w14:textId="77777777" w:rsidR="006F0969" w:rsidRPr="001A4457" w:rsidRDefault="006F0969" w:rsidP="00EE42D4">
            <w:r w:rsidRPr="001A4457">
              <w:t>5-7.5</w:t>
            </w:r>
          </w:p>
        </w:tc>
        <w:tc>
          <w:tcPr>
            <w:tcW w:w="610" w:type="dxa"/>
          </w:tcPr>
          <w:p w14:paraId="39C34BD3" w14:textId="77777777" w:rsidR="006F0969" w:rsidRPr="001A4457" w:rsidRDefault="006F0969" w:rsidP="00EE42D4">
            <w:r w:rsidRPr="001A4457">
              <w:t>410</w:t>
            </w:r>
          </w:p>
        </w:tc>
        <w:tc>
          <w:tcPr>
            <w:tcW w:w="985" w:type="dxa"/>
          </w:tcPr>
          <w:p w14:paraId="1440AD14" w14:textId="77777777" w:rsidR="006F0969" w:rsidRPr="001A4457" w:rsidRDefault="006F0969" w:rsidP="00EE42D4">
            <w:r w:rsidRPr="001A4457">
              <w:t>1.21</w:t>
            </w:r>
          </w:p>
        </w:tc>
        <w:tc>
          <w:tcPr>
            <w:tcW w:w="1176" w:type="dxa"/>
          </w:tcPr>
          <w:p w14:paraId="103CA06D" w14:textId="77777777" w:rsidR="006F0969" w:rsidRPr="001A4457" w:rsidRDefault="006F0969" w:rsidP="00EE42D4">
            <w:r w:rsidRPr="001A4457">
              <w:t>1.10, 1.32</w:t>
            </w:r>
          </w:p>
        </w:tc>
        <w:tc>
          <w:tcPr>
            <w:tcW w:w="985" w:type="dxa"/>
          </w:tcPr>
          <w:p w14:paraId="00E32601" w14:textId="77777777" w:rsidR="006F0969" w:rsidRPr="001A4457" w:rsidRDefault="006F0969" w:rsidP="00EE42D4">
            <w:r w:rsidRPr="001A4457">
              <w:t>1.21</w:t>
            </w:r>
          </w:p>
        </w:tc>
        <w:tc>
          <w:tcPr>
            <w:tcW w:w="1213" w:type="dxa"/>
          </w:tcPr>
          <w:p w14:paraId="2535B4E1" w14:textId="77777777" w:rsidR="006F0969" w:rsidRPr="001A4457" w:rsidRDefault="006F0969" w:rsidP="00EE42D4">
            <w:r w:rsidRPr="001A4457">
              <w:t>1.10, 1.32</w:t>
            </w:r>
          </w:p>
        </w:tc>
        <w:tc>
          <w:tcPr>
            <w:tcW w:w="1123" w:type="dxa"/>
          </w:tcPr>
          <w:p w14:paraId="1868DE47" w14:textId="77777777" w:rsidR="006F0969" w:rsidRPr="001A4457" w:rsidRDefault="006F0969" w:rsidP="00EE42D4">
            <w:r w:rsidRPr="001A4457">
              <w:t>5.97</w:t>
            </w:r>
          </w:p>
        </w:tc>
        <w:tc>
          <w:tcPr>
            <w:tcW w:w="1260" w:type="dxa"/>
          </w:tcPr>
          <w:p w14:paraId="0A24142A" w14:textId="77777777" w:rsidR="006F0969" w:rsidRPr="001A4457" w:rsidRDefault="006F0969" w:rsidP="00EE42D4">
            <w:r w:rsidRPr="001A4457">
              <w:t>5.41, 6.54</w:t>
            </w:r>
          </w:p>
        </w:tc>
      </w:tr>
      <w:tr w:rsidR="006F0969" w14:paraId="6D03026F" w14:textId="77777777" w:rsidTr="00EE42D4">
        <w:tc>
          <w:tcPr>
            <w:tcW w:w="1100" w:type="dxa"/>
          </w:tcPr>
          <w:p w14:paraId="4694B6A6" w14:textId="77777777" w:rsidR="006F0969" w:rsidRPr="001A4457" w:rsidRDefault="006F0969" w:rsidP="00EE42D4">
            <w:r w:rsidRPr="001A4457">
              <w:t>7.5-10</w:t>
            </w:r>
          </w:p>
        </w:tc>
        <w:tc>
          <w:tcPr>
            <w:tcW w:w="610" w:type="dxa"/>
          </w:tcPr>
          <w:p w14:paraId="522FCBE4" w14:textId="77777777" w:rsidR="006F0969" w:rsidRPr="001A4457" w:rsidRDefault="006F0969" w:rsidP="00EE42D4">
            <w:r w:rsidRPr="001A4457">
              <w:t>462</w:t>
            </w:r>
          </w:p>
        </w:tc>
        <w:tc>
          <w:tcPr>
            <w:tcW w:w="985" w:type="dxa"/>
          </w:tcPr>
          <w:p w14:paraId="0EADDA39" w14:textId="77777777" w:rsidR="006F0969" w:rsidRPr="001A4457" w:rsidRDefault="006F0969" w:rsidP="00EE42D4">
            <w:r w:rsidRPr="001A4457">
              <w:t>1.11</w:t>
            </w:r>
          </w:p>
        </w:tc>
        <w:tc>
          <w:tcPr>
            <w:tcW w:w="1176" w:type="dxa"/>
          </w:tcPr>
          <w:p w14:paraId="3E9981DE" w14:textId="77777777" w:rsidR="006F0969" w:rsidRPr="001A4457" w:rsidRDefault="006F0969" w:rsidP="00EE42D4">
            <w:r w:rsidRPr="001A4457">
              <w:t>1.00, 1.22</w:t>
            </w:r>
          </w:p>
        </w:tc>
        <w:tc>
          <w:tcPr>
            <w:tcW w:w="985" w:type="dxa"/>
          </w:tcPr>
          <w:p w14:paraId="2217EE3A" w14:textId="77777777" w:rsidR="006F0969" w:rsidRPr="001A4457" w:rsidRDefault="006F0969" w:rsidP="00EE42D4">
            <w:r w:rsidRPr="001A4457">
              <w:t>1.09</w:t>
            </w:r>
          </w:p>
        </w:tc>
        <w:tc>
          <w:tcPr>
            <w:tcW w:w="1213" w:type="dxa"/>
          </w:tcPr>
          <w:p w14:paraId="0B1AF2FA" w14:textId="77777777" w:rsidR="006F0969" w:rsidRPr="001A4457" w:rsidRDefault="006F0969" w:rsidP="00EE42D4">
            <w:r w:rsidRPr="001A4457">
              <w:t>0.98, 1.19</w:t>
            </w:r>
          </w:p>
        </w:tc>
        <w:tc>
          <w:tcPr>
            <w:tcW w:w="1123" w:type="dxa"/>
          </w:tcPr>
          <w:p w14:paraId="23E8145F" w14:textId="77777777" w:rsidR="006F0969" w:rsidRPr="001A4457" w:rsidRDefault="006F0969" w:rsidP="00EE42D4">
            <w:r w:rsidRPr="001A4457">
              <w:t>6.46</w:t>
            </w:r>
          </w:p>
        </w:tc>
        <w:tc>
          <w:tcPr>
            <w:tcW w:w="1260" w:type="dxa"/>
          </w:tcPr>
          <w:p w14:paraId="19625928" w14:textId="77777777" w:rsidR="006F0969" w:rsidRPr="001A4457" w:rsidRDefault="006F0969" w:rsidP="00EE42D4">
            <w:r w:rsidRPr="001A4457">
              <w:t>5.83, 7.09</w:t>
            </w:r>
          </w:p>
        </w:tc>
      </w:tr>
      <w:tr w:rsidR="006F0969" w14:paraId="7507E4A6" w14:textId="77777777" w:rsidTr="00EE42D4">
        <w:tc>
          <w:tcPr>
            <w:tcW w:w="1100" w:type="dxa"/>
          </w:tcPr>
          <w:p w14:paraId="2781514A" w14:textId="77777777" w:rsidR="006F0969" w:rsidRPr="001A4457" w:rsidRDefault="006F0969" w:rsidP="00EE42D4">
            <w:r w:rsidRPr="001A4457">
              <w:t>10-12.5</w:t>
            </w:r>
          </w:p>
        </w:tc>
        <w:tc>
          <w:tcPr>
            <w:tcW w:w="610" w:type="dxa"/>
          </w:tcPr>
          <w:p w14:paraId="27184C31" w14:textId="77777777" w:rsidR="006F0969" w:rsidRPr="001A4457" w:rsidRDefault="006F0969" w:rsidP="00EE42D4">
            <w:r w:rsidRPr="001A4457">
              <w:t>427</w:t>
            </w:r>
          </w:p>
        </w:tc>
        <w:tc>
          <w:tcPr>
            <w:tcW w:w="985" w:type="dxa"/>
          </w:tcPr>
          <w:p w14:paraId="6A2FB224" w14:textId="77777777" w:rsidR="006F0969" w:rsidRPr="001A4457" w:rsidRDefault="006F0969" w:rsidP="00EE42D4">
            <w:r w:rsidRPr="001A4457">
              <w:t>1.08</w:t>
            </w:r>
          </w:p>
        </w:tc>
        <w:tc>
          <w:tcPr>
            <w:tcW w:w="1176" w:type="dxa"/>
          </w:tcPr>
          <w:p w14:paraId="42D1EDB6" w14:textId="77777777" w:rsidR="006F0969" w:rsidRPr="001A4457" w:rsidRDefault="006F0969" w:rsidP="00EE42D4">
            <w:r w:rsidRPr="001A4457">
              <w:t>0.98, 1.19</w:t>
            </w:r>
          </w:p>
        </w:tc>
        <w:tc>
          <w:tcPr>
            <w:tcW w:w="985" w:type="dxa"/>
          </w:tcPr>
          <w:p w14:paraId="0A9948C5" w14:textId="77777777" w:rsidR="006F0969" w:rsidRPr="001A4457" w:rsidRDefault="006F0969" w:rsidP="00EE42D4">
            <w:r w:rsidRPr="001A4457">
              <w:t>1.10</w:t>
            </w:r>
          </w:p>
        </w:tc>
        <w:tc>
          <w:tcPr>
            <w:tcW w:w="1213" w:type="dxa"/>
          </w:tcPr>
          <w:p w14:paraId="35896564" w14:textId="77777777" w:rsidR="006F0969" w:rsidRPr="001A4457" w:rsidRDefault="006F0969" w:rsidP="00EE42D4">
            <w:r w:rsidRPr="001A4457">
              <w:t>1.00, 1.21</w:t>
            </w:r>
          </w:p>
        </w:tc>
        <w:tc>
          <w:tcPr>
            <w:tcW w:w="1123" w:type="dxa"/>
          </w:tcPr>
          <w:p w14:paraId="73036D2A" w14:textId="77777777" w:rsidR="006F0969" w:rsidRPr="001A4457" w:rsidRDefault="006F0969" w:rsidP="00EE42D4">
            <w:r w:rsidRPr="001A4457">
              <w:t>7.47</w:t>
            </w:r>
          </w:p>
        </w:tc>
        <w:tc>
          <w:tcPr>
            <w:tcW w:w="1260" w:type="dxa"/>
          </w:tcPr>
          <w:p w14:paraId="657FDB2B" w14:textId="77777777" w:rsidR="006F0969" w:rsidRPr="001A4457" w:rsidRDefault="006F0969" w:rsidP="00EE42D4">
            <w:r w:rsidRPr="001A4457">
              <w:t>6.76, 8.19</w:t>
            </w:r>
          </w:p>
        </w:tc>
      </w:tr>
      <w:tr w:rsidR="006F0969" w14:paraId="2125CA9D" w14:textId="77777777" w:rsidTr="00EE42D4">
        <w:tc>
          <w:tcPr>
            <w:tcW w:w="1100" w:type="dxa"/>
          </w:tcPr>
          <w:p w14:paraId="4ADBA0F3" w14:textId="77777777" w:rsidR="006F0969" w:rsidRPr="001A4457" w:rsidRDefault="006F0969" w:rsidP="00EE42D4">
            <w:r w:rsidRPr="001A4457">
              <w:t>&gt;12.5</w:t>
            </w:r>
          </w:p>
        </w:tc>
        <w:tc>
          <w:tcPr>
            <w:tcW w:w="610" w:type="dxa"/>
          </w:tcPr>
          <w:p w14:paraId="66BA72CD" w14:textId="77777777" w:rsidR="006F0969" w:rsidRPr="001A4457" w:rsidRDefault="006F0969" w:rsidP="00EE42D4">
            <w:r w:rsidRPr="001A4457">
              <w:t>524</w:t>
            </w:r>
          </w:p>
        </w:tc>
        <w:tc>
          <w:tcPr>
            <w:tcW w:w="985" w:type="dxa"/>
          </w:tcPr>
          <w:p w14:paraId="19D30B3A" w14:textId="77777777" w:rsidR="006F0969" w:rsidRPr="001A4457" w:rsidRDefault="006F0969" w:rsidP="00EE42D4">
            <w:r w:rsidRPr="001A4457">
              <w:t>0.72</w:t>
            </w:r>
          </w:p>
        </w:tc>
        <w:tc>
          <w:tcPr>
            <w:tcW w:w="1176" w:type="dxa"/>
          </w:tcPr>
          <w:p w14:paraId="506260FF" w14:textId="77777777" w:rsidR="006F0969" w:rsidRPr="001A4457" w:rsidRDefault="006F0969" w:rsidP="00EE42D4">
            <w:r w:rsidRPr="001A4457">
              <w:t>0.62, 0.82</w:t>
            </w:r>
          </w:p>
        </w:tc>
        <w:tc>
          <w:tcPr>
            <w:tcW w:w="985" w:type="dxa"/>
          </w:tcPr>
          <w:p w14:paraId="693007ED" w14:textId="77777777" w:rsidR="006F0969" w:rsidRPr="001A4457" w:rsidRDefault="006F0969" w:rsidP="00EE42D4">
            <w:r w:rsidRPr="001A4457">
              <w:t>0.75</w:t>
            </w:r>
          </w:p>
        </w:tc>
        <w:tc>
          <w:tcPr>
            <w:tcW w:w="1213" w:type="dxa"/>
          </w:tcPr>
          <w:p w14:paraId="72AD0183" w14:textId="77777777" w:rsidR="006F0969" w:rsidRPr="001A4457" w:rsidRDefault="006F0969" w:rsidP="00EE42D4">
            <w:r w:rsidRPr="001A4457">
              <w:t>0.65, 0.85</w:t>
            </w:r>
          </w:p>
        </w:tc>
        <w:tc>
          <w:tcPr>
            <w:tcW w:w="1123" w:type="dxa"/>
          </w:tcPr>
          <w:p w14:paraId="721FE670" w14:textId="77777777" w:rsidR="006F0969" w:rsidRPr="001A4457" w:rsidRDefault="006F0969" w:rsidP="00EE42D4">
            <w:r w:rsidRPr="001A4457">
              <w:t>5.74</w:t>
            </w:r>
          </w:p>
        </w:tc>
        <w:tc>
          <w:tcPr>
            <w:tcW w:w="1260" w:type="dxa"/>
          </w:tcPr>
          <w:p w14:paraId="4CD84D99" w14:textId="77777777" w:rsidR="006F0969" w:rsidRPr="001A4457" w:rsidRDefault="006F0969" w:rsidP="00EE42D4">
            <w:r w:rsidRPr="001A4457">
              <w:t>4.96, 6.53</w:t>
            </w:r>
          </w:p>
        </w:tc>
      </w:tr>
      <w:tr w:rsidR="006F0969" w14:paraId="647F53D3" w14:textId="77777777" w:rsidTr="00EE42D4">
        <w:tc>
          <w:tcPr>
            <w:tcW w:w="1100" w:type="dxa"/>
          </w:tcPr>
          <w:p w14:paraId="41DAAF51" w14:textId="77777777" w:rsidR="006F0969" w:rsidRPr="001A4457" w:rsidRDefault="006F0969" w:rsidP="00EE42D4">
            <w:pPr>
              <w:rPr>
                <w:b/>
                <w:i/>
              </w:rPr>
            </w:pPr>
            <w:r w:rsidRPr="001A4457">
              <w:rPr>
                <w:b/>
                <w:i/>
              </w:rPr>
              <w:t>BMI</w:t>
            </w:r>
            <w:r>
              <w:rPr>
                <w:b/>
                <w:i/>
                <w:vertAlign w:val="superscript"/>
              </w:rPr>
              <w:t>b</w:t>
            </w:r>
          </w:p>
        </w:tc>
        <w:tc>
          <w:tcPr>
            <w:tcW w:w="610" w:type="dxa"/>
          </w:tcPr>
          <w:p w14:paraId="7D849ECC" w14:textId="77777777" w:rsidR="006F0969" w:rsidRPr="001A4457" w:rsidRDefault="006F0969" w:rsidP="00EE42D4"/>
        </w:tc>
        <w:tc>
          <w:tcPr>
            <w:tcW w:w="985" w:type="dxa"/>
          </w:tcPr>
          <w:p w14:paraId="63CCF949" w14:textId="77777777" w:rsidR="006F0969" w:rsidRPr="001A4457" w:rsidRDefault="006F0969" w:rsidP="00EE42D4"/>
        </w:tc>
        <w:tc>
          <w:tcPr>
            <w:tcW w:w="1176" w:type="dxa"/>
          </w:tcPr>
          <w:p w14:paraId="4984450E" w14:textId="77777777" w:rsidR="006F0969" w:rsidRPr="001A4457" w:rsidRDefault="006F0969" w:rsidP="00EE42D4"/>
        </w:tc>
        <w:tc>
          <w:tcPr>
            <w:tcW w:w="985" w:type="dxa"/>
          </w:tcPr>
          <w:p w14:paraId="7259F443" w14:textId="77777777" w:rsidR="006F0969" w:rsidRPr="001A4457" w:rsidRDefault="006F0969" w:rsidP="00EE42D4"/>
        </w:tc>
        <w:tc>
          <w:tcPr>
            <w:tcW w:w="1213" w:type="dxa"/>
          </w:tcPr>
          <w:p w14:paraId="7FFCA7CC" w14:textId="77777777" w:rsidR="006F0969" w:rsidRPr="001A4457" w:rsidRDefault="006F0969" w:rsidP="00EE42D4"/>
        </w:tc>
        <w:tc>
          <w:tcPr>
            <w:tcW w:w="1123" w:type="dxa"/>
          </w:tcPr>
          <w:p w14:paraId="1ABE27E3" w14:textId="77777777" w:rsidR="006F0969" w:rsidRPr="001A4457" w:rsidRDefault="006F0969" w:rsidP="00EE42D4"/>
        </w:tc>
        <w:tc>
          <w:tcPr>
            <w:tcW w:w="1260" w:type="dxa"/>
          </w:tcPr>
          <w:p w14:paraId="0C0CDCCD" w14:textId="77777777" w:rsidR="006F0969" w:rsidRPr="001A4457" w:rsidRDefault="006F0969" w:rsidP="00EE42D4"/>
        </w:tc>
      </w:tr>
      <w:tr w:rsidR="006F0969" w14:paraId="5003BA75" w14:textId="77777777" w:rsidTr="00EE42D4">
        <w:tc>
          <w:tcPr>
            <w:tcW w:w="1100" w:type="dxa"/>
          </w:tcPr>
          <w:p w14:paraId="03BFBE11" w14:textId="77777777" w:rsidR="006F0969" w:rsidRPr="001A4457" w:rsidRDefault="006F0969" w:rsidP="00EE42D4">
            <w:r w:rsidRPr="001A4457">
              <w:t>0-5</w:t>
            </w:r>
          </w:p>
        </w:tc>
        <w:tc>
          <w:tcPr>
            <w:tcW w:w="610" w:type="dxa"/>
          </w:tcPr>
          <w:p w14:paraId="6DEB41AE" w14:textId="77777777" w:rsidR="006F0969" w:rsidRPr="001A4457" w:rsidRDefault="006F0969" w:rsidP="00EE42D4">
            <w:r w:rsidRPr="001A4457">
              <w:t>392</w:t>
            </w:r>
          </w:p>
        </w:tc>
        <w:tc>
          <w:tcPr>
            <w:tcW w:w="985" w:type="dxa"/>
          </w:tcPr>
          <w:p w14:paraId="75439031" w14:textId="77777777" w:rsidR="006F0969" w:rsidRPr="001A4457" w:rsidRDefault="006F0969" w:rsidP="00EE42D4">
            <w:r w:rsidRPr="001A4457">
              <w:t>0.31</w:t>
            </w:r>
          </w:p>
        </w:tc>
        <w:tc>
          <w:tcPr>
            <w:tcW w:w="1176" w:type="dxa"/>
          </w:tcPr>
          <w:p w14:paraId="3BFF9BDE" w14:textId="77777777" w:rsidR="006F0969" w:rsidRPr="001A4457" w:rsidRDefault="006F0969" w:rsidP="00EE42D4">
            <w:r w:rsidRPr="001A4457">
              <w:t>0.16, 0.46</w:t>
            </w:r>
          </w:p>
        </w:tc>
        <w:tc>
          <w:tcPr>
            <w:tcW w:w="985" w:type="dxa"/>
          </w:tcPr>
          <w:p w14:paraId="580B550F" w14:textId="77777777" w:rsidR="006F0969" w:rsidRPr="001A4457" w:rsidRDefault="006F0969" w:rsidP="00EE42D4">
            <w:r w:rsidRPr="001A4457">
              <w:t>0.32</w:t>
            </w:r>
          </w:p>
        </w:tc>
        <w:tc>
          <w:tcPr>
            <w:tcW w:w="1213" w:type="dxa"/>
          </w:tcPr>
          <w:p w14:paraId="45CB103E" w14:textId="77777777" w:rsidR="006F0969" w:rsidRPr="001A4457" w:rsidRDefault="006F0969" w:rsidP="00EE42D4">
            <w:r w:rsidRPr="001A4457">
              <w:t>0.18, 0.47</w:t>
            </w:r>
          </w:p>
        </w:tc>
        <w:tc>
          <w:tcPr>
            <w:tcW w:w="1123" w:type="dxa"/>
          </w:tcPr>
          <w:p w14:paraId="1A3AF4AA" w14:textId="77777777" w:rsidR="006F0969" w:rsidRPr="001A4457" w:rsidRDefault="006F0969" w:rsidP="00EE42D4">
            <w:r w:rsidRPr="001A4457">
              <w:t>0.43</w:t>
            </w:r>
          </w:p>
        </w:tc>
        <w:tc>
          <w:tcPr>
            <w:tcW w:w="1260" w:type="dxa"/>
          </w:tcPr>
          <w:p w14:paraId="62C8E4F0" w14:textId="77777777" w:rsidR="006F0969" w:rsidRPr="001A4457" w:rsidRDefault="006F0969" w:rsidP="00EE42D4">
            <w:r w:rsidRPr="001A4457">
              <w:t>0.23, 0.63</w:t>
            </w:r>
          </w:p>
        </w:tc>
      </w:tr>
      <w:tr w:rsidR="006F0969" w14:paraId="5343EAF3" w14:textId="77777777" w:rsidTr="00EE42D4">
        <w:tc>
          <w:tcPr>
            <w:tcW w:w="1100" w:type="dxa"/>
          </w:tcPr>
          <w:p w14:paraId="3A14EA3A" w14:textId="77777777" w:rsidR="006F0969" w:rsidRPr="001A4457" w:rsidRDefault="006F0969" w:rsidP="00EE42D4">
            <w:r w:rsidRPr="001A4457">
              <w:t>5-7.5</w:t>
            </w:r>
          </w:p>
        </w:tc>
        <w:tc>
          <w:tcPr>
            <w:tcW w:w="610" w:type="dxa"/>
          </w:tcPr>
          <w:p w14:paraId="4F6A9719" w14:textId="77777777" w:rsidR="006F0969" w:rsidRPr="001A4457" w:rsidRDefault="006F0969" w:rsidP="00EE42D4">
            <w:r w:rsidRPr="001A4457">
              <w:t>403</w:t>
            </w:r>
          </w:p>
        </w:tc>
        <w:tc>
          <w:tcPr>
            <w:tcW w:w="985" w:type="dxa"/>
          </w:tcPr>
          <w:p w14:paraId="473386BA" w14:textId="77777777" w:rsidR="006F0969" w:rsidRPr="001A4457" w:rsidRDefault="006F0969" w:rsidP="00EE42D4">
            <w:r w:rsidRPr="001A4457">
              <w:t>0.70</w:t>
            </w:r>
          </w:p>
        </w:tc>
        <w:tc>
          <w:tcPr>
            <w:tcW w:w="1176" w:type="dxa"/>
          </w:tcPr>
          <w:p w14:paraId="1EC475F3" w14:textId="77777777" w:rsidR="006F0969" w:rsidRPr="001A4457" w:rsidRDefault="006F0969" w:rsidP="00EE42D4">
            <w:r w:rsidRPr="001A4457">
              <w:t>0.53, 0.88</w:t>
            </w:r>
          </w:p>
        </w:tc>
        <w:tc>
          <w:tcPr>
            <w:tcW w:w="985" w:type="dxa"/>
          </w:tcPr>
          <w:p w14:paraId="71ED9FB9" w14:textId="77777777" w:rsidR="006F0969" w:rsidRPr="001A4457" w:rsidRDefault="006F0969" w:rsidP="00EE42D4">
            <w:r w:rsidRPr="001A4457">
              <w:t>0.60</w:t>
            </w:r>
          </w:p>
        </w:tc>
        <w:tc>
          <w:tcPr>
            <w:tcW w:w="1213" w:type="dxa"/>
          </w:tcPr>
          <w:p w14:paraId="4415821B" w14:textId="77777777" w:rsidR="006F0969" w:rsidRPr="001A4457" w:rsidRDefault="006F0969" w:rsidP="00EE42D4">
            <w:r w:rsidRPr="001A4457">
              <w:t>0.45, 0.75</w:t>
            </w:r>
          </w:p>
        </w:tc>
        <w:tc>
          <w:tcPr>
            <w:tcW w:w="1123" w:type="dxa"/>
          </w:tcPr>
          <w:p w14:paraId="082D1011" w14:textId="77777777" w:rsidR="006F0969" w:rsidRPr="001A4457" w:rsidRDefault="006F0969" w:rsidP="00EE42D4">
            <w:r w:rsidRPr="001A4457">
              <w:t>1.00</w:t>
            </w:r>
          </w:p>
        </w:tc>
        <w:tc>
          <w:tcPr>
            <w:tcW w:w="1260" w:type="dxa"/>
          </w:tcPr>
          <w:p w14:paraId="43CE0FE0" w14:textId="77777777" w:rsidR="006F0969" w:rsidRPr="001A4457" w:rsidRDefault="006F0969" w:rsidP="00EE42D4">
            <w:r w:rsidRPr="001A4457">
              <w:t>0.76, 1.23</w:t>
            </w:r>
          </w:p>
        </w:tc>
      </w:tr>
      <w:tr w:rsidR="006F0969" w14:paraId="61DCE660" w14:textId="77777777" w:rsidTr="00EE42D4">
        <w:tc>
          <w:tcPr>
            <w:tcW w:w="1100" w:type="dxa"/>
          </w:tcPr>
          <w:p w14:paraId="6F995FAA" w14:textId="77777777" w:rsidR="006F0969" w:rsidRPr="001A4457" w:rsidRDefault="006F0969" w:rsidP="00EE42D4">
            <w:r w:rsidRPr="001A4457">
              <w:t>7.5-10</w:t>
            </w:r>
          </w:p>
        </w:tc>
        <w:tc>
          <w:tcPr>
            <w:tcW w:w="610" w:type="dxa"/>
          </w:tcPr>
          <w:p w14:paraId="69F7F278" w14:textId="77777777" w:rsidR="006F0969" w:rsidRPr="001A4457" w:rsidRDefault="006F0969" w:rsidP="00EE42D4">
            <w:r w:rsidRPr="001A4457">
              <w:t>460</w:t>
            </w:r>
          </w:p>
        </w:tc>
        <w:tc>
          <w:tcPr>
            <w:tcW w:w="985" w:type="dxa"/>
          </w:tcPr>
          <w:p w14:paraId="681DCD38" w14:textId="77777777" w:rsidR="006F0969" w:rsidRPr="001A4457" w:rsidRDefault="006F0969" w:rsidP="00EE42D4">
            <w:r w:rsidRPr="001A4457">
              <w:t>1.18</w:t>
            </w:r>
          </w:p>
        </w:tc>
        <w:tc>
          <w:tcPr>
            <w:tcW w:w="1176" w:type="dxa"/>
          </w:tcPr>
          <w:p w14:paraId="5A56BF33" w14:textId="77777777" w:rsidR="006F0969" w:rsidRPr="001A4457" w:rsidRDefault="006F0969" w:rsidP="00EE42D4">
            <w:r w:rsidRPr="001A4457">
              <w:t>1.04, 1.33</w:t>
            </w:r>
          </w:p>
        </w:tc>
        <w:tc>
          <w:tcPr>
            <w:tcW w:w="985" w:type="dxa"/>
          </w:tcPr>
          <w:p w14:paraId="4CF1E9E8" w14:textId="77777777" w:rsidR="006F0969" w:rsidRPr="001A4457" w:rsidRDefault="006F0969" w:rsidP="00EE42D4">
            <w:r w:rsidRPr="001A4457">
              <w:t>1.13</w:t>
            </w:r>
          </w:p>
        </w:tc>
        <w:tc>
          <w:tcPr>
            <w:tcW w:w="1213" w:type="dxa"/>
          </w:tcPr>
          <w:p w14:paraId="77A75613" w14:textId="77777777" w:rsidR="006F0969" w:rsidRPr="001A4457" w:rsidRDefault="006F0969" w:rsidP="00EE42D4">
            <w:r w:rsidRPr="001A4457">
              <w:t>0.99, 1.27</w:t>
            </w:r>
          </w:p>
        </w:tc>
        <w:tc>
          <w:tcPr>
            <w:tcW w:w="1123" w:type="dxa"/>
          </w:tcPr>
          <w:p w14:paraId="699E0D36" w14:textId="77777777" w:rsidR="006F0969" w:rsidRPr="001A4457" w:rsidRDefault="006F0969" w:rsidP="00EE42D4">
            <w:r w:rsidRPr="001A4457">
              <w:t>2.13</w:t>
            </w:r>
          </w:p>
        </w:tc>
        <w:tc>
          <w:tcPr>
            <w:tcW w:w="1260" w:type="dxa"/>
          </w:tcPr>
          <w:p w14:paraId="6F6DC9A0" w14:textId="77777777" w:rsidR="006F0969" w:rsidRPr="001A4457" w:rsidRDefault="006F0969" w:rsidP="00EE42D4">
            <w:r w:rsidRPr="001A4457">
              <w:t>1.85, 2.40</w:t>
            </w:r>
          </w:p>
        </w:tc>
      </w:tr>
      <w:tr w:rsidR="006F0969" w14:paraId="5C373248" w14:textId="77777777" w:rsidTr="00EE42D4">
        <w:tc>
          <w:tcPr>
            <w:tcW w:w="1100" w:type="dxa"/>
          </w:tcPr>
          <w:p w14:paraId="727ED666" w14:textId="77777777" w:rsidR="006F0969" w:rsidRPr="001A4457" w:rsidRDefault="006F0969" w:rsidP="00EE42D4">
            <w:r w:rsidRPr="001A4457">
              <w:t>10-12.5</w:t>
            </w:r>
          </w:p>
        </w:tc>
        <w:tc>
          <w:tcPr>
            <w:tcW w:w="610" w:type="dxa"/>
          </w:tcPr>
          <w:p w14:paraId="06F40BFB" w14:textId="77777777" w:rsidR="006F0969" w:rsidRPr="001A4457" w:rsidRDefault="006F0969" w:rsidP="00EE42D4">
            <w:r w:rsidRPr="001A4457">
              <w:t>427</w:t>
            </w:r>
          </w:p>
        </w:tc>
        <w:tc>
          <w:tcPr>
            <w:tcW w:w="985" w:type="dxa"/>
          </w:tcPr>
          <w:p w14:paraId="5B7C58A6" w14:textId="77777777" w:rsidR="006F0969" w:rsidRPr="001A4457" w:rsidRDefault="006F0969" w:rsidP="00EE42D4">
            <w:r w:rsidRPr="001A4457">
              <w:t>1.14</w:t>
            </w:r>
          </w:p>
        </w:tc>
        <w:tc>
          <w:tcPr>
            <w:tcW w:w="1176" w:type="dxa"/>
          </w:tcPr>
          <w:p w14:paraId="4C61C88C" w14:textId="77777777" w:rsidR="006F0969" w:rsidRPr="001A4457" w:rsidRDefault="006F0969" w:rsidP="00EE42D4">
            <w:r w:rsidRPr="001A4457">
              <w:t>1.01, 1.28</w:t>
            </w:r>
          </w:p>
        </w:tc>
        <w:tc>
          <w:tcPr>
            <w:tcW w:w="985" w:type="dxa"/>
          </w:tcPr>
          <w:p w14:paraId="5E578071" w14:textId="77777777" w:rsidR="006F0969" w:rsidRPr="001A4457" w:rsidRDefault="006F0969" w:rsidP="00EE42D4">
            <w:r w:rsidRPr="001A4457">
              <w:t>1.30</w:t>
            </w:r>
          </w:p>
        </w:tc>
        <w:tc>
          <w:tcPr>
            <w:tcW w:w="1213" w:type="dxa"/>
          </w:tcPr>
          <w:p w14:paraId="5DE76A3B" w14:textId="77777777" w:rsidR="006F0969" w:rsidRPr="001A4457" w:rsidRDefault="006F0969" w:rsidP="00EE42D4">
            <w:r w:rsidRPr="001A4457">
              <w:t>1.15, 1.45</w:t>
            </w:r>
          </w:p>
        </w:tc>
        <w:tc>
          <w:tcPr>
            <w:tcW w:w="1123" w:type="dxa"/>
          </w:tcPr>
          <w:p w14:paraId="11E34AF4" w14:textId="77777777" w:rsidR="006F0969" w:rsidRPr="001A4457" w:rsidRDefault="006F0969" w:rsidP="00EE42D4">
            <w:r w:rsidRPr="001A4457">
              <w:t>2.96</w:t>
            </w:r>
          </w:p>
        </w:tc>
        <w:tc>
          <w:tcPr>
            <w:tcW w:w="1260" w:type="dxa"/>
          </w:tcPr>
          <w:p w14:paraId="57BF2D3C" w14:textId="77777777" w:rsidR="006F0969" w:rsidRPr="001A4457" w:rsidRDefault="006F0969" w:rsidP="00EE42D4">
            <w:r w:rsidRPr="001A4457">
              <w:t>2.60, 3.33</w:t>
            </w:r>
          </w:p>
        </w:tc>
      </w:tr>
      <w:tr w:rsidR="006F0969" w14:paraId="6A295E6D" w14:textId="77777777" w:rsidTr="00EE42D4">
        <w:tc>
          <w:tcPr>
            <w:tcW w:w="1100" w:type="dxa"/>
          </w:tcPr>
          <w:p w14:paraId="4C90EC0B" w14:textId="77777777" w:rsidR="006F0969" w:rsidRPr="001A4457" w:rsidRDefault="006F0969" w:rsidP="00EE42D4">
            <w:r w:rsidRPr="001A4457">
              <w:t>&gt;12.5</w:t>
            </w:r>
          </w:p>
        </w:tc>
        <w:tc>
          <w:tcPr>
            <w:tcW w:w="610" w:type="dxa"/>
          </w:tcPr>
          <w:p w14:paraId="6EBC2D72" w14:textId="77777777" w:rsidR="006F0969" w:rsidRPr="001A4457" w:rsidRDefault="006F0969" w:rsidP="00EE42D4">
            <w:r w:rsidRPr="001A4457">
              <w:t>524</w:t>
            </w:r>
          </w:p>
        </w:tc>
        <w:tc>
          <w:tcPr>
            <w:tcW w:w="985" w:type="dxa"/>
          </w:tcPr>
          <w:p w14:paraId="44286B3F" w14:textId="77777777" w:rsidR="006F0969" w:rsidRPr="001A4457" w:rsidRDefault="006F0969" w:rsidP="00EE42D4">
            <w:r w:rsidRPr="001A4457">
              <w:t>0.83</w:t>
            </w:r>
          </w:p>
        </w:tc>
        <w:tc>
          <w:tcPr>
            <w:tcW w:w="1176" w:type="dxa"/>
          </w:tcPr>
          <w:p w14:paraId="5DA71B0A" w14:textId="77777777" w:rsidR="006F0969" w:rsidRPr="001A4457" w:rsidRDefault="006F0969" w:rsidP="00EE42D4">
            <w:r w:rsidRPr="001A4457">
              <w:t>0.71, 0.96</w:t>
            </w:r>
          </w:p>
        </w:tc>
        <w:tc>
          <w:tcPr>
            <w:tcW w:w="985" w:type="dxa"/>
          </w:tcPr>
          <w:p w14:paraId="6EC52F96" w14:textId="77777777" w:rsidR="006F0969" w:rsidRPr="001A4457" w:rsidRDefault="006F0969" w:rsidP="00EE42D4">
            <w:r w:rsidRPr="001A4457">
              <w:t>1.00</w:t>
            </w:r>
          </w:p>
        </w:tc>
        <w:tc>
          <w:tcPr>
            <w:tcW w:w="1213" w:type="dxa"/>
          </w:tcPr>
          <w:p w14:paraId="1DBF8F58" w14:textId="77777777" w:rsidR="006F0969" w:rsidRPr="001A4457" w:rsidRDefault="006F0969" w:rsidP="00EE42D4">
            <w:r w:rsidRPr="001A4457">
              <w:t>0.85, 1.15</w:t>
            </w:r>
          </w:p>
        </w:tc>
        <w:tc>
          <w:tcPr>
            <w:tcW w:w="1123" w:type="dxa"/>
          </w:tcPr>
          <w:p w14:paraId="58EAF491" w14:textId="77777777" w:rsidR="006F0969" w:rsidRPr="001A4457" w:rsidRDefault="006F0969" w:rsidP="00EE42D4">
            <w:r w:rsidRPr="001A4457">
              <w:t>2.78</w:t>
            </w:r>
          </w:p>
        </w:tc>
        <w:tc>
          <w:tcPr>
            <w:tcW w:w="1260" w:type="dxa"/>
          </w:tcPr>
          <w:p w14:paraId="48B53119" w14:textId="77777777" w:rsidR="006F0969" w:rsidRPr="001A4457" w:rsidRDefault="006F0969" w:rsidP="00EE42D4">
            <w:r w:rsidRPr="001A4457">
              <w:t>2.37, 3.19</w:t>
            </w:r>
          </w:p>
        </w:tc>
      </w:tr>
    </w:tbl>
    <w:p w14:paraId="50186D57" w14:textId="77777777" w:rsidR="006F0969" w:rsidRPr="007F6842" w:rsidRDefault="006F0969" w:rsidP="006F0969">
      <w:pPr>
        <w:rPr>
          <w:i/>
          <w:sz w:val="22"/>
          <w:szCs w:val="22"/>
        </w:rPr>
      </w:pPr>
      <w:r w:rsidRPr="007F6842">
        <w:rPr>
          <w:i/>
          <w:sz w:val="22"/>
          <w:szCs w:val="22"/>
        </w:rPr>
        <w:t>Adjusted for all combinations of sex of the parent and child</w:t>
      </w:r>
    </w:p>
    <w:p w14:paraId="5427721A" w14:textId="77777777" w:rsidR="006F0969" w:rsidRDefault="006F0969" w:rsidP="006F0969">
      <w:pPr>
        <w:jc w:val="both"/>
        <w:rPr>
          <w:b/>
          <w:i/>
          <w:sz w:val="22"/>
          <w:szCs w:val="22"/>
        </w:rPr>
      </w:pPr>
      <w:r w:rsidRPr="007F6842">
        <w:rPr>
          <w:b/>
          <w:i/>
          <w:sz w:val="22"/>
          <w:szCs w:val="22"/>
        </w:rPr>
        <w:t>All mean changes had P values &lt;0.001</w:t>
      </w:r>
    </w:p>
    <w:p w14:paraId="085144F0" w14:textId="77777777" w:rsidR="006F0969" w:rsidRDefault="006F0969" w:rsidP="006F0969">
      <w:pPr>
        <w:rPr>
          <w:i/>
          <w:iCs/>
          <w:lang w:val="en-US"/>
        </w:rPr>
      </w:pPr>
      <w:r>
        <w:rPr>
          <w:i/>
          <w:iCs/>
          <w:lang w:val="en-US"/>
        </w:rPr>
        <w:t>BMI: Body-mass-index; WHO: World Health Organisation</w:t>
      </w:r>
    </w:p>
    <w:p w14:paraId="30CE5779" w14:textId="77777777" w:rsidR="006F0969" w:rsidRPr="007F6842" w:rsidRDefault="006F0969" w:rsidP="006F0969">
      <w:pPr>
        <w:rPr>
          <w:i/>
          <w:sz w:val="22"/>
          <w:szCs w:val="22"/>
        </w:rPr>
      </w:pPr>
      <w:r w:rsidRPr="007F6842">
        <w:rPr>
          <w:i/>
          <w:sz w:val="22"/>
          <w:szCs w:val="22"/>
          <w:vertAlign w:val="superscript"/>
        </w:rPr>
        <w:t>a</w:t>
      </w:r>
      <w:r w:rsidRPr="007F6842">
        <w:rPr>
          <w:i/>
          <w:sz w:val="22"/>
          <w:szCs w:val="22"/>
        </w:rPr>
        <w:t xml:space="preserve"> Mean change and 95% CI represented for Height in cm and for BMI in kg/m</w:t>
      </w:r>
      <w:r w:rsidRPr="007F6842">
        <w:rPr>
          <w:i/>
          <w:sz w:val="22"/>
          <w:szCs w:val="22"/>
          <w:vertAlign w:val="superscript"/>
        </w:rPr>
        <w:t>2</w:t>
      </w:r>
    </w:p>
    <w:p w14:paraId="76FE7DD8" w14:textId="77777777" w:rsidR="006F0969" w:rsidRPr="007F6842" w:rsidRDefault="006F0969" w:rsidP="006F0969">
      <w:pPr>
        <w:rPr>
          <w:i/>
          <w:sz w:val="22"/>
          <w:szCs w:val="22"/>
        </w:rPr>
      </w:pPr>
      <w:r w:rsidRPr="007F6842">
        <w:rPr>
          <w:b/>
          <w:i/>
          <w:sz w:val="22"/>
          <w:szCs w:val="22"/>
          <w:vertAlign w:val="superscript"/>
        </w:rPr>
        <w:t>b</w:t>
      </w:r>
      <w:r w:rsidRPr="007F6842">
        <w:rPr>
          <w:i/>
          <w:sz w:val="22"/>
          <w:szCs w:val="22"/>
        </w:rPr>
        <w:t>For 17 F2 children</w:t>
      </w:r>
      <w:r>
        <w:rPr>
          <w:i/>
          <w:sz w:val="22"/>
          <w:szCs w:val="22"/>
        </w:rPr>
        <w:t xml:space="preserve"> (children of cohort subjects)</w:t>
      </w:r>
      <w:r w:rsidRPr="007F6842">
        <w:rPr>
          <w:i/>
          <w:sz w:val="22"/>
          <w:szCs w:val="22"/>
        </w:rPr>
        <w:t>, BMI could not be computed as weight was not available</w:t>
      </w:r>
    </w:p>
    <w:p w14:paraId="1C2EACD9" w14:textId="77777777" w:rsidR="006F0969" w:rsidRDefault="006F0969" w:rsidP="006F0969"/>
    <w:p w14:paraId="45A9D188" w14:textId="77777777" w:rsidR="006F0969" w:rsidRDefault="006F0969" w:rsidP="006F0969">
      <w:pPr>
        <w:tabs>
          <w:tab w:val="left" w:pos="6750"/>
        </w:tabs>
        <w:spacing w:after="200" w:line="276" w:lineRule="auto"/>
        <w:rPr>
          <w:b/>
        </w:rPr>
      </w:pPr>
      <w:r w:rsidRPr="00345D60">
        <w:br w:type="page"/>
      </w:r>
      <w:r w:rsidRPr="00C44ACD">
        <w:rPr>
          <w:b/>
        </w:rPr>
        <w:t xml:space="preserve">Table </w:t>
      </w:r>
      <w:r>
        <w:rPr>
          <w:b/>
        </w:rPr>
        <w:t>3</w:t>
      </w:r>
      <w:r w:rsidRPr="00C44ACD">
        <w:rPr>
          <w:b/>
        </w:rPr>
        <w:t xml:space="preserve">: </w:t>
      </w:r>
      <w:r>
        <w:rPr>
          <w:b/>
        </w:rPr>
        <w:t>Mixed model showing the association of socio-economic status (SES) with the intergenerational change in height z-score and in body mass index (BMI) z-score in five separate age groups</w:t>
      </w:r>
    </w:p>
    <w:p w14:paraId="1ED819F0" w14:textId="77777777" w:rsidR="006F0969" w:rsidRDefault="006F0969" w:rsidP="006F0969">
      <w:pPr>
        <w:rPr>
          <w:b/>
        </w:rPr>
      </w:pPr>
    </w:p>
    <w:tbl>
      <w:tblPr>
        <w:tblStyle w:val="TableGrid"/>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268"/>
        <w:gridCol w:w="1134"/>
        <w:gridCol w:w="2268"/>
        <w:gridCol w:w="1134"/>
      </w:tblGrid>
      <w:tr w:rsidR="006F0969" w:rsidRPr="00821A84" w14:paraId="645DD3A7" w14:textId="77777777" w:rsidTr="00EE42D4">
        <w:trPr>
          <w:trHeight w:hRule="exact" w:val="680"/>
          <w:jc w:val="center"/>
        </w:trPr>
        <w:tc>
          <w:tcPr>
            <w:tcW w:w="3402" w:type="dxa"/>
            <w:vMerge w:val="restart"/>
            <w:vAlign w:val="center"/>
          </w:tcPr>
          <w:p w14:paraId="6367C342" w14:textId="77777777" w:rsidR="006F0969" w:rsidRPr="00821A84" w:rsidRDefault="006F0969" w:rsidP="00EE42D4">
            <w:pPr>
              <w:jc w:val="center"/>
              <w:rPr>
                <w:b/>
              </w:rPr>
            </w:pPr>
            <w:r w:rsidRPr="00821A84">
              <w:rPr>
                <w:b/>
              </w:rPr>
              <w:t>Predictors</w:t>
            </w:r>
          </w:p>
        </w:tc>
        <w:tc>
          <w:tcPr>
            <w:tcW w:w="3402" w:type="dxa"/>
            <w:gridSpan w:val="2"/>
            <w:tcBorders>
              <w:top w:val="single" w:sz="4" w:space="0" w:color="auto"/>
              <w:bottom w:val="single" w:sz="4" w:space="0" w:color="auto"/>
            </w:tcBorders>
            <w:vAlign w:val="center"/>
          </w:tcPr>
          <w:p w14:paraId="1EBAA839" w14:textId="77777777" w:rsidR="006F0969" w:rsidRPr="00821A84" w:rsidRDefault="006F0969" w:rsidP="00EE42D4">
            <w:pPr>
              <w:jc w:val="center"/>
            </w:pPr>
            <w:r w:rsidRPr="00821A84">
              <w:rPr>
                <w:b/>
              </w:rPr>
              <w:t>Height</w:t>
            </w:r>
          </w:p>
        </w:tc>
        <w:tc>
          <w:tcPr>
            <w:tcW w:w="3402" w:type="dxa"/>
            <w:gridSpan w:val="2"/>
            <w:tcBorders>
              <w:top w:val="single" w:sz="4" w:space="0" w:color="auto"/>
              <w:bottom w:val="single" w:sz="4" w:space="0" w:color="auto"/>
            </w:tcBorders>
            <w:vAlign w:val="center"/>
          </w:tcPr>
          <w:p w14:paraId="79D46619" w14:textId="77777777" w:rsidR="006F0969" w:rsidRPr="00821A84" w:rsidRDefault="006F0969" w:rsidP="00EE42D4">
            <w:pPr>
              <w:jc w:val="center"/>
            </w:pPr>
            <w:r w:rsidRPr="00821A84">
              <w:rPr>
                <w:b/>
              </w:rPr>
              <w:t>Body Mass Index</w:t>
            </w:r>
          </w:p>
        </w:tc>
      </w:tr>
      <w:tr w:rsidR="006F0969" w:rsidRPr="00821A84" w14:paraId="6730D1E8" w14:textId="77777777" w:rsidTr="00EE42D4">
        <w:trPr>
          <w:trHeight w:hRule="exact" w:val="680"/>
          <w:jc w:val="center"/>
        </w:trPr>
        <w:tc>
          <w:tcPr>
            <w:tcW w:w="3402" w:type="dxa"/>
            <w:vMerge/>
            <w:tcBorders>
              <w:bottom w:val="single" w:sz="4" w:space="0" w:color="auto"/>
            </w:tcBorders>
            <w:vAlign w:val="center"/>
          </w:tcPr>
          <w:p w14:paraId="7E8D9032" w14:textId="77777777" w:rsidR="006F0969" w:rsidRPr="00821A84" w:rsidRDefault="006F0969" w:rsidP="00EE42D4">
            <w:pPr>
              <w:jc w:val="center"/>
              <w:rPr>
                <w:b/>
              </w:rPr>
            </w:pPr>
          </w:p>
        </w:tc>
        <w:tc>
          <w:tcPr>
            <w:tcW w:w="2268" w:type="dxa"/>
            <w:tcBorders>
              <w:top w:val="single" w:sz="4" w:space="0" w:color="auto"/>
              <w:bottom w:val="single" w:sz="4" w:space="0" w:color="auto"/>
            </w:tcBorders>
            <w:vAlign w:val="center"/>
          </w:tcPr>
          <w:p w14:paraId="17E1C8E6" w14:textId="77777777" w:rsidR="006F0969" w:rsidRPr="00821A84" w:rsidRDefault="006F0969" w:rsidP="00EE42D4">
            <w:pPr>
              <w:jc w:val="center"/>
              <w:rPr>
                <w:b/>
              </w:rPr>
            </w:pPr>
            <w:r w:rsidRPr="00821A84">
              <w:rPr>
                <w:b/>
              </w:rPr>
              <w:t>Estimate (95% CI)</w:t>
            </w:r>
          </w:p>
        </w:tc>
        <w:tc>
          <w:tcPr>
            <w:tcW w:w="1134" w:type="dxa"/>
            <w:tcBorders>
              <w:top w:val="single" w:sz="4" w:space="0" w:color="auto"/>
              <w:bottom w:val="single" w:sz="4" w:space="0" w:color="auto"/>
            </w:tcBorders>
            <w:vAlign w:val="center"/>
          </w:tcPr>
          <w:p w14:paraId="4BE4E769" w14:textId="77777777" w:rsidR="006F0969" w:rsidRPr="00821A84" w:rsidRDefault="006F0969" w:rsidP="00EE42D4">
            <w:pPr>
              <w:jc w:val="center"/>
            </w:pPr>
            <w:r w:rsidRPr="00821A84">
              <w:rPr>
                <w:b/>
              </w:rPr>
              <w:t>P value</w:t>
            </w:r>
          </w:p>
        </w:tc>
        <w:tc>
          <w:tcPr>
            <w:tcW w:w="2268" w:type="dxa"/>
            <w:tcBorders>
              <w:top w:val="single" w:sz="4" w:space="0" w:color="auto"/>
              <w:bottom w:val="single" w:sz="4" w:space="0" w:color="auto"/>
            </w:tcBorders>
            <w:vAlign w:val="center"/>
          </w:tcPr>
          <w:p w14:paraId="278E8867" w14:textId="77777777" w:rsidR="006F0969" w:rsidRPr="00821A84" w:rsidRDefault="006F0969" w:rsidP="00EE42D4">
            <w:pPr>
              <w:jc w:val="center"/>
              <w:rPr>
                <w:b/>
              </w:rPr>
            </w:pPr>
            <w:r w:rsidRPr="00821A84">
              <w:rPr>
                <w:b/>
              </w:rPr>
              <w:t>Estimate (95% CI)</w:t>
            </w:r>
          </w:p>
        </w:tc>
        <w:tc>
          <w:tcPr>
            <w:tcW w:w="1134" w:type="dxa"/>
            <w:tcBorders>
              <w:top w:val="single" w:sz="4" w:space="0" w:color="auto"/>
              <w:bottom w:val="single" w:sz="4" w:space="0" w:color="auto"/>
            </w:tcBorders>
            <w:vAlign w:val="center"/>
          </w:tcPr>
          <w:p w14:paraId="2213A86B" w14:textId="77777777" w:rsidR="006F0969" w:rsidRPr="00821A84" w:rsidRDefault="006F0969" w:rsidP="00EE42D4">
            <w:pPr>
              <w:jc w:val="center"/>
            </w:pPr>
            <w:r w:rsidRPr="00821A84">
              <w:rPr>
                <w:b/>
              </w:rPr>
              <w:t>P value</w:t>
            </w:r>
          </w:p>
        </w:tc>
      </w:tr>
      <w:tr w:rsidR="006F0969" w:rsidRPr="00821A84" w14:paraId="530760E5" w14:textId="77777777" w:rsidTr="00EE42D4">
        <w:trPr>
          <w:trHeight w:hRule="exact" w:val="113"/>
          <w:jc w:val="center"/>
        </w:trPr>
        <w:tc>
          <w:tcPr>
            <w:tcW w:w="3402" w:type="dxa"/>
            <w:tcBorders>
              <w:top w:val="single" w:sz="4" w:space="0" w:color="auto"/>
              <w:bottom w:val="nil"/>
            </w:tcBorders>
            <w:vAlign w:val="center"/>
          </w:tcPr>
          <w:p w14:paraId="56F1A498" w14:textId="77777777" w:rsidR="006F0969" w:rsidRPr="00821A84" w:rsidRDefault="006F0969" w:rsidP="00EE42D4">
            <w:pPr>
              <w:jc w:val="center"/>
              <w:rPr>
                <w:b/>
              </w:rPr>
            </w:pPr>
          </w:p>
        </w:tc>
        <w:tc>
          <w:tcPr>
            <w:tcW w:w="2268" w:type="dxa"/>
            <w:tcBorders>
              <w:top w:val="single" w:sz="4" w:space="0" w:color="auto"/>
              <w:bottom w:val="nil"/>
            </w:tcBorders>
            <w:vAlign w:val="center"/>
          </w:tcPr>
          <w:p w14:paraId="0F4449F7" w14:textId="77777777" w:rsidR="006F0969" w:rsidRPr="00821A84" w:rsidRDefault="006F0969" w:rsidP="00EE42D4">
            <w:pPr>
              <w:jc w:val="center"/>
              <w:rPr>
                <w:b/>
              </w:rPr>
            </w:pPr>
          </w:p>
        </w:tc>
        <w:tc>
          <w:tcPr>
            <w:tcW w:w="1134" w:type="dxa"/>
            <w:tcBorders>
              <w:top w:val="single" w:sz="4" w:space="0" w:color="auto"/>
              <w:bottom w:val="nil"/>
            </w:tcBorders>
            <w:vAlign w:val="center"/>
          </w:tcPr>
          <w:p w14:paraId="49D64E0A" w14:textId="77777777" w:rsidR="006F0969" w:rsidRPr="00821A84" w:rsidRDefault="006F0969" w:rsidP="00EE42D4">
            <w:pPr>
              <w:jc w:val="center"/>
            </w:pPr>
          </w:p>
        </w:tc>
        <w:tc>
          <w:tcPr>
            <w:tcW w:w="2268" w:type="dxa"/>
            <w:tcBorders>
              <w:top w:val="single" w:sz="4" w:space="0" w:color="auto"/>
              <w:bottom w:val="nil"/>
            </w:tcBorders>
            <w:vAlign w:val="center"/>
          </w:tcPr>
          <w:p w14:paraId="3D7CB026" w14:textId="77777777" w:rsidR="006F0969" w:rsidRPr="00821A84" w:rsidRDefault="006F0969" w:rsidP="00EE42D4">
            <w:pPr>
              <w:jc w:val="center"/>
              <w:rPr>
                <w:b/>
              </w:rPr>
            </w:pPr>
          </w:p>
        </w:tc>
        <w:tc>
          <w:tcPr>
            <w:tcW w:w="1134" w:type="dxa"/>
            <w:tcBorders>
              <w:top w:val="single" w:sz="4" w:space="0" w:color="auto"/>
              <w:bottom w:val="nil"/>
            </w:tcBorders>
            <w:vAlign w:val="center"/>
          </w:tcPr>
          <w:p w14:paraId="737E6576" w14:textId="77777777" w:rsidR="006F0969" w:rsidRPr="00821A84" w:rsidRDefault="006F0969" w:rsidP="00EE42D4">
            <w:pPr>
              <w:jc w:val="center"/>
            </w:pPr>
          </w:p>
        </w:tc>
      </w:tr>
      <w:tr w:rsidR="006F0969" w:rsidRPr="00821A84" w14:paraId="61A4D197" w14:textId="77777777" w:rsidTr="00EE42D4">
        <w:trPr>
          <w:trHeight w:hRule="exact" w:val="340"/>
          <w:jc w:val="center"/>
        </w:trPr>
        <w:tc>
          <w:tcPr>
            <w:tcW w:w="3402" w:type="dxa"/>
            <w:tcBorders>
              <w:top w:val="nil"/>
            </w:tcBorders>
            <w:vAlign w:val="center"/>
          </w:tcPr>
          <w:p w14:paraId="5D1D02F0" w14:textId="77777777" w:rsidR="006F0969" w:rsidRPr="00821A84" w:rsidRDefault="006F0969" w:rsidP="00EE42D4">
            <w:pPr>
              <w:rPr>
                <w:b/>
              </w:rPr>
            </w:pPr>
            <w:r w:rsidRPr="00821A84">
              <w:rPr>
                <w:b/>
              </w:rPr>
              <w:t>0-5 years</w:t>
            </w:r>
          </w:p>
        </w:tc>
        <w:tc>
          <w:tcPr>
            <w:tcW w:w="2268" w:type="dxa"/>
            <w:tcBorders>
              <w:top w:val="nil"/>
            </w:tcBorders>
            <w:vAlign w:val="center"/>
          </w:tcPr>
          <w:p w14:paraId="3D06918C" w14:textId="77777777" w:rsidR="006F0969" w:rsidRPr="00821A84" w:rsidRDefault="006F0969" w:rsidP="00EE42D4">
            <w:r w:rsidRPr="00821A84">
              <w:t>(n=390)</w:t>
            </w:r>
          </w:p>
        </w:tc>
        <w:tc>
          <w:tcPr>
            <w:tcW w:w="1134" w:type="dxa"/>
            <w:tcBorders>
              <w:top w:val="nil"/>
            </w:tcBorders>
            <w:vAlign w:val="center"/>
          </w:tcPr>
          <w:p w14:paraId="400A71F7" w14:textId="77777777" w:rsidR="006F0969" w:rsidRPr="00821A84" w:rsidRDefault="006F0969" w:rsidP="00EE42D4">
            <w:pPr>
              <w:jc w:val="center"/>
            </w:pPr>
          </w:p>
        </w:tc>
        <w:tc>
          <w:tcPr>
            <w:tcW w:w="2268" w:type="dxa"/>
            <w:tcBorders>
              <w:top w:val="nil"/>
            </w:tcBorders>
            <w:vAlign w:val="center"/>
          </w:tcPr>
          <w:p w14:paraId="6BC2DCDB" w14:textId="77777777" w:rsidR="006F0969" w:rsidRPr="00821A84" w:rsidRDefault="006F0969" w:rsidP="00EE42D4">
            <w:r w:rsidRPr="00821A84">
              <w:t>(n=382)</w:t>
            </w:r>
          </w:p>
        </w:tc>
        <w:tc>
          <w:tcPr>
            <w:tcW w:w="1134" w:type="dxa"/>
            <w:tcBorders>
              <w:top w:val="nil"/>
            </w:tcBorders>
            <w:vAlign w:val="center"/>
          </w:tcPr>
          <w:p w14:paraId="2D9FAC61" w14:textId="77777777" w:rsidR="006F0969" w:rsidRPr="00821A84" w:rsidRDefault="006F0969" w:rsidP="00EE42D4">
            <w:pPr>
              <w:jc w:val="center"/>
            </w:pPr>
          </w:p>
        </w:tc>
      </w:tr>
      <w:tr w:rsidR="006F0969" w:rsidRPr="00821A84" w14:paraId="74F9F565" w14:textId="77777777" w:rsidTr="00EE42D4">
        <w:trPr>
          <w:trHeight w:hRule="exact" w:val="340"/>
          <w:jc w:val="center"/>
        </w:trPr>
        <w:tc>
          <w:tcPr>
            <w:tcW w:w="3402" w:type="dxa"/>
            <w:vAlign w:val="center"/>
          </w:tcPr>
          <w:p w14:paraId="0B096B38" w14:textId="77777777" w:rsidR="006F0969" w:rsidRPr="00821A84" w:rsidRDefault="006F0969" w:rsidP="00EE42D4">
            <w:pPr>
              <w:jc w:val="center"/>
            </w:pPr>
            <w:r w:rsidRPr="00821A84">
              <w:rPr>
                <w:bCs/>
                <w:iCs/>
              </w:rPr>
              <w:t>Intergeneration change (F2-F1)</w:t>
            </w:r>
          </w:p>
        </w:tc>
        <w:tc>
          <w:tcPr>
            <w:tcW w:w="2268" w:type="dxa"/>
            <w:vAlign w:val="center"/>
          </w:tcPr>
          <w:p w14:paraId="03630343" w14:textId="77777777" w:rsidR="006F0969" w:rsidRPr="00821A84" w:rsidRDefault="006F0969" w:rsidP="00EE42D4">
            <w:pPr>
              <w:jc w:val="center"/>
            </w:pPr>
            <w:r w:rsidRPr="00821A84">
              <w:t>0.92 (0.79, 1.04)</w:t>
            </w:r>
          </w:p>
        </w:tc>
        <w:tc>
          <w:tcPr>
            <w:tcW w:w="1134" w:type="dxa"/>
            <w:vAlign w:val="center"/>
          </w:tcPr>
          <w:p w14:paraId="0880D27F" w14:textId="77777777" w:rsidR="006F0969" w:rsidRPr="00821A84" w:rsidRDefault="006F0969" w:rsidP="00EE42D4">
            <w:pPr>
              <w:jc w:val="center"/>
            </w:pPr>
            <w:r w:rsidRPr="00821A84">
              <w:rPr>
                <w:bCs/>
              </w:rPr>
              <w:t>&lt;0.001</w:t>
            </w:r>
          </w:p>
        </w:tc>
        <w:tc>
          <w:tcPr>
            <w:tcW w:w="2268" w:type="dxa"/>
            <w:vAlign w:val="center"/>
          </w:tcPr>
          <w:p w14:paraId="51180B9B" w14:textId="77777777" w:rsidR="006F0969" w:rsidRPr="00821A84" w:rsidRDefault="006F0969" w:rsidP="00EE42D4">
            <w:pPr>
              <w:jc w:val="center"/>
            </w:pPr>
            <w:r w:rsidRPr="00821A84">
              <w:t>0.31 (0.16, 0.45)</w:t>
            </w:r>
          </w:p>
        </w:tc>
        <w:tc>
          <w:tcPr>
            <w:tcW w:w="1134" w:type="dxa"/>
            <w:vAlign w:val="center"/>
          </w:tcPr>
          <w:p w14:paraId="22821F5D" w14:textId="77777777" w:rsidR="006F0969" w:rsidRPr="00821A84" w:rsidRDefault="006F0969" w:rsidP="00EE42D4">
            <w:pPr>
              <w:jc w:val="center"/>
            </w:pPr>
            <w:r w:rsidRPr="00821A84">
              <w:rPr>
                <w:bCs/>
              </w:rPr>
              <w:t>&lt;0.001</w:t>
            </w:r>
          </w:p>
        </w:tc>
      </w:tr>
      <w:tr w:rsidR="006F0969" w:rsidRPr="00821A84" w14:paraId="467F93FD" w14:textId="77777777" w:rsidTr="00EE42D4">
        <w:trPr>
          <w:trHeight w:hRule="exact" w:val="340"/>
          <w:jc w:val="center"/>
        </w:trPr>
        <w:tc>
          <w:tcPr>
            <w:tcW w:w="3402" w:type="dxa"/>
            <w:vAlign w:val="center"/>
          </w:tcPr>
          <w:p w14:paraId="34480FE4" w14:textId="77777777" w:rsidR="006F0969" w:rsidRPr="00821A84" w:rsidRDefault="006F0969" w:rsidP="00EE42D4">
            <w:pPr>
              <w:jc w:val="center"/>
              <w:rPr>
                <w:b/>
                <w:i/>
              </w:rPr>
            </w:pPr>
            <w:r w:rsidRPr="00821A84">
              <w:t>Change in SES (F2-F1)</w:t>
            </w:r>
          </w:p>
        </w:tc>
        <w:tc>
          <w:tcPr>
            <w:tcW w:w="2268" w:type="dxa"/>
            <w:vAlign w:val="center"/>
          </w:tcPr>
          <w:p w14:paraId="4B965C65" w14:textId="77777777" w:rsidR="006F0969" w:rsidRPr="00821A84" w:rsidRDefault="006F0969" w:rsidP="00EE42D4">
            <w:pPr>
              <w:jc w:val="center"/>
            </w:pPr>
            <w:r w:rsidRPr="00821A84">
              <w:t>0.20 (0.08, 0.32)</w:t>
            </w:r>
          </w:p>
        </w:tc>
        <w:tc>
          <w:tcPr>
            <w:tcW w:w="1134" w:type="dxa"/>
            <w:vAlign w:val="center"/>
          </w:tcPr>
          <w:p w14:paraId="62635BDE" w14:textId="77777777" w:rsidR="006F0969" w:rsidRPr="00821A84" w:rsidRDefault="006F0969" w:rsidP="00EE42D4">
            <w:pPr>
              <w:jc w:val="center"/>
              <w:rPr>
                <w:bCs/>
              </w:rPr>
            </w:pPr>
            <w:r w:rsidRPr="00821A84">
              <w:rPr>
                <w:bCs/>
              </w:rPr>
              <w:t>0.001</w:t>
            </w:r>
          </w:p>
        </w:tc>
        <w:tc>
          <w:tcPr>
            <w:tcW w:w="2268" w:type="dxa"/>
            <w:vAlign w:val="center"/>
          </w:tcPr>
          <w:p w14:paraId="18C830F0" w14:textId="77777777" w:rsidR="006F0969" w:rsidRPr="00821A84" w:rsidRDefault="006F0969" w:rsidP="00EE42D4">
            <w:pPr>
              <w:jc w:val="center"/>
            </w:pPr>
            <w:r w:rsidRPr="00821A84">
              <w:t>0.04 (-0.10, 0.17)</w:t>
            </w:r>
          </w:p>
        </w:tc>
        <w:tc>
          <w:tcPr>
            <w:tcW w:w="1134" w:type="dxa"/>
            <w:vAlign w:val="center"/>
          </w:tcPr>
          <w:p w14:paraId="530A2022" w14:textId="77777777" w:rsidR="006F0969" w:rsidRPr="00821A84" w:rsidRDefault="006F0969" w:rsidP="00EE42D4">
            <w:pPr>
              <w:jc w:val="center"/>
            </w:pPr>
            <w:r w:rsidRPr="00821A84">
              <w:t>0.610</w:t>
            </w:r>
          </w:p>
        </w:tc>
      </w:tr>
      <w:tr w:rsidR="006F0969" w:rsidRPr="00821A84" w14:paraId="3E7A029C" w14:textId="77777777" w:rsidTr="00EE42D4">
        <w:trPr>
          <w:trHeight w:hRule="exact" w:val="340"/>
          <w:jc w:val="center"/>
        </w:trPr>
        <w:tc>
          <w:tcPr>
            <w:tcW w:w="3402" w:type="dxa"/>
            <w:vAlign w:val="center"/>
          </w:tcPr>
          <w:p w14:paraId="275D305F" w14:textId="77777777" w:rsidR="006F0969" w:rsidRPr="00821A84" w:rsidRDefault="006F0969" w:rsidP="00EE42D4">
            <w:pPr>
              <w:jc w:val="center"/>
            </w:pPr>
            <w:r w:rsidRPr="00821A84">
              <w:t>Mean of SES (F1+F2)/2</w:t>
            </w:r>
          </w:p>
        </w:tc>
        <w:tc>
          <w:tcPr>
            <w:tcW w:w="2268" w:type="dxa"/>
            <w:vAlign w:val="center"/>
          </w:tcPr>
          <w:p w14:paraId="3D156FB9" w14:textId="77777777" w:rsidR="006F0969" w:rsidRPr="00821A84" w:rsidRDefault="006F0969" w:rsidP="00EE42D4">
            <w:pPr>
              <w:jc w:val="center"/>
            </w:pPr>
            <w:r w:rsidRPr="00821A84">
              <w:t>-0.05 (-0.19, 0.08)</w:t>
            </w:r>
          </w:p>
        </w:tc>
        <w:tc>
          <w:tcPr>
            <w:tcW w:w="1134" w:type="dxa"/>
            <w:vAlign w:val="center"/>
          </w:tcPr>
          <w:p w14:paraId="7A6BE36C" w14:textId="77777777" w:rsidR="006F0969" w:rsidRPr="00821A84" w:rsidRDefault="006F0969" w:rsidP="00EE42D4">
            <w:pPr>
              <w:jc w:val="center"/>
            </w:pPr>
            <w:r w:rsidRPr="00821A84">
              <w:t>0.450</w:t>
            </w:r>
          </w:p>
        </w:tc>
        <w:tc>
          <w:tcPr>
            <w:tcW w:w="2268" w:type="dxa"/>
            <w:vAlign w:val="center"/>
          </w:tcPr>
          <w:p w14:paraId="1800908F" w14:textId="77777777" w:rsidR="006F0969" w:rsidRPr="00821A84" w:rsidRDefault="006F0969" w:rsidP="00EE42D4">
            <w:pPr>
              <w:jc w:val="center"/>
            </w:pPr>
            <w:r w:rsidRPr="00821A84">
              <w:t>0.08 (-0.08, 0.24)</w:t>
            </w:r>
          </w:p>
        </w:tc>
        <w:tc>
          <w:tcPr>
            <w:tcW w:w="1134" w:type="dxa"/>
            <w:vAlign w:val="center"/>
          </w:tcPr>
          <w:p w14:paraId="68B68E32" w14:textId="77777777" w:rsidR="006F0969" w:rsidRPr="00821A84" w:rsidRDefault="006F0969" w:rsidP="00EE42D4">
            <w:pPr>
              <w:jc w:val="center"/>
            </w:pPr>
            <w:r w:rsidRPr="00821A84">
              <w:t>0.327</w:t>
            </w:r>
          </w:p>
        </w:tc>
      </w:tr>
      <w:tr w:rsidR="006F0969" w:rsidRPr="00821A84" w14:paraId="6F31EAB5" w14:textId="77777777" w:rsidTr="00EE42D4">
        <w:trPr>
          <w:trHeight w:hRule="exact" w:val="113"/>
          <w:jc w:val="center"/>
        </w:trPr>
        <w:tc>
          <w:tcPr>
            <w:tcW w:w="3402" w:type="dxa"/>
            <w:vAlign w:val="center"/>
          </w:tcPr>
          <w:p w14:paraId="69C2EA78" w14:textId="77777777" w:rsidR="006F0969" w:rsidRPr="00821A84" w:rsidRDefault="006F0969" w:rsidP="00EE42D4">
            <w:pPr>
              <w:jc w:val="center"/>
            </w:pPr>
          </w:p>
        </w:tc>
        <w:tc>
          <w:tcPr>
            <w:tcW w:w="2268" w:type="dxa"/>
            <w:vAlign w:val="center"/>
          </w:tcPr>
          <w:p w14:paraId="75A9E897" w14:textId="77777777" w:rsidR="006F0969" w:rsidRPr="00821A84" w:rsidRDefault="006F0969" w:rsidP="00EE42D4">
            <w:pPr>
              <w:jc w:val="center"/>
            </w:pPr>
          </w:p>
        </w:tc>
        <w:tc>
          <w:tcPr>
            <w:tcW w:w="1134" w:type="dxa"/>
            <w:vAlign w:val="center"/>
          </w:tcPr>
          <w:p w14:paraId="124CD162" w14:textId="77777777" w:rsidR="006F0969" w:rsidRPr="00821A84" w:rsidRDefault="006F0969" w:rsidP="00EE42D4">
            <w:pPr>
              <w:jc w:val="center"/>
            </w:pPr>
          </w:p>
        </w:tc>
        <w:tc>
          <w:tcPr>
            <w:tcW w:w="2268" w:type="dxa"/>
            <w:vAlign w:val="center"/>
          </w:tcPr>
          <w:p w14:paraId="28095F11" w14:textId="77777777" w:rsidR="006F0969" w:rsidRPr="00821A84" w:rsidRDefault="006F0969" w:rsidP="00EE42D4">
            <w:pPr>
              <w:jc w:val="center"/>
            </w:pPr>
          </w:p>
        </w:tc>
        <w:tc>
          <w:tcPr>
            <w:tcW w:w="1134" w:type="dxa"/>
            <w:vAlign w:val="center"/>
          </w:tcPr>
          <w:p w14:paraId="0A90C713" w14:textId="77777777" w:rsidR="006F0969" w:rsidRPr="00821A84" w:rsidRDefault="006F0969" w:rsidP="00EE42D4">
            <w:pPr>
              <w:jc w:val="center"/>
            </w:pPr>
          </w:p>
        </w:tc>
      </w:tr>
      <w:tr w:rsidR="006F0969" w:rsidRPr="00821A84" w14:paraId="42FE8891" w14:textId="77777777" w:rsidTr="00EE42D4">
        <w:trPr>
          <w:trHeight w:hRule="exact" w:val="340"/>
          <w:jc w:val="center"/>
        </w:trPr>
        <w:tc>
          <w:tcPr>
            <w:tcW w:w="3402" w:type="dxa"/>
            <w:vAlign w:val="center"/>
          </w:tcPr>
          <w:p w14:paraId="6906148B" w14:textId="77777777" w:rsidR="006F0969" w:rsidRPr="00821A84" w:rsidRDefault="006F0969" w:rsidP="00EE42D4">
            <w:r w:rsidRPr="00821A84">
              <w:rPr>
                <w:b/>
              </w:rPr>
              <w:t>5-7.5 years</w:t>
            </w:r>
          </w:p>
        </w:tc>
        <w:tc>
          <w:tcPr>
            <w:tcW w:w="2268" w:type="dxa"/>
            <w:vAlign w:val="center"/>
          </w:tcPr>
          <w:p w14:paraId="294EFCD4" w14:textId="77777777" w:rsidR="006F0969" w:rsidRPr="00821A84" w:rsidRDefault="006F0969" w:rsidP="00EE42D4">
            <w:r w:rsidRPr="00821A84">
              <w:t>(n=399)</w:t>
            </w:r>
          </w:p>
        </w:tc>
        <w:tc>
          <w:tcPr>
            <w:tcW w:w="1134" w:type="dxa"/>
            <w:vAlign w:val="center"/>
          </w:tcPr>
          <w:p w14:paraId="56460CCF" w14:textId="77777777" w:rsidR="006F0969" w:rsidRPr="00821A84" w:rsidRDefault="006F0969" w:rsidP="00EE42D4">
            <w:pPr>
              <w:jc w:val="center"/>
            </w:pPr>
          </w:p>
        </w:tc>
        <w:tc>
          <w:tcPr>
            <w:tcW w:w="2268" w:type="dxa"/>
            <w:vAlign w:val="center"/>
          </w:tcPr>
          <w:p w14:paraId="58663917" w14:textId="77777777" w:rsidR="006F0969" w:rsidRPr="00821A84" w:rsidRDefault="006F0969" w:rsidP="00EE42D4">
            <w:r w:rsidRPr="00821A84">
              <w:t>(n=392)</w:t>
            </w:r>
          </w:p>
        </w:tc>
        <w:tc>
          <w:tcPr>
            <w:tcW w:w="1134" w:type="dxa"/>
            <w:vAlign w:val="center"/>
          </w:tcPr>
          <w:p w14:paraId="64A903AA" w14:textId="77777777" w:rsidR="006F0969" w:rsidRPr="00821A84" w:rsidRDefault="006F0969" w:rsidP="00EE42D4">
            <w:pPr>
              <w:jc w:val="center"/>
            </w:pPr>
          </w:p>
        </w:tc>
      </w:tr>
      <w:tr w:rsidR="006F0969" w:rsidRPr="00821A84" w14:paraId="0B30FEFA" w14:textId="77777777" w:rsidTr="00EE42D4">
        <w:trPr>
          <w:trHeight w:hRule="exact" w:val="340"/>
          <w:jc w:val="center"/>
        </w:trPr>
        <w:tc>
          <w:tcPr>
            <w:tcW w:w="3402" w:type="dxa"/>
            <w:vAlign w:val="center"/>
          </w:tcPr>
          <w:p w14:paraId="39CA0D86" w14:textId="77777777" w:rsidR="006F0969" w:rsidRPr="00821A84" w:rsidRDefault="006F0969" w:rsidP="00EE42D4">
            <w:pPr>
              <w:jc w:val="center"/>
            </w:pPr>
            <w:r w:rsidRPr="00821A84">
              <w:rPr>
                <w:bCs/>
                <w:iCs/>
              </w:rPr>
              <w:t>Intergeneration change (F2-F1)</w:t>
            </w:r>
          </w:p>
        </w:tc>
        <w:tc>
          <w:tcPr>
            <w:tcW w:w="2268" w:type="dxa"/>
            <w:vAlign w:val="center"/>
          </w:tcPr>
          <w:p w14:paraId="1775A845" w14:textId="77777777" w:rsidR="006F0969" w:rsidRPr="00821A84" w:rsidRDefault="006F0969" w:rsidP="00EE42D4">
            <w:pPr>
              <w:jc w:val="center"/>
            </w:pPr>
            <w:r w:rsidRPr="00821A84">
              <w:t>1.20 (1.09, 1.31)</w:t>
            </w:r>
          </w:p>
        </w:tc>
        <w:tc>
          <w:tcPr>
            <w:tcW w:w="1134" w:type="dxa"/>
            <w:vAlign w:val="center"/>
          </w:tcPr>
          <w:p w14:paraId="17C529B3" w14:textId="77777777" w:rsidR="006F0969" w:rsidRPr="00821A84" w:rsidRDefault="006F0969" w:rsidP="00EE42D4">
            <w:pPr>
              <w:jc w:val="center"/>
            </w:pPr>
            <w:r w:rsidRPr="00821A84">
              <w:rPr>
                <w:bCs/>
              </w:rPr>
              <w:t>&lt;0.001</w:t>
            </w:r>
          </w:p>
        </w:tc>
        <w:tc>
          <w:tcPr>
            <w:tcW w:w="2268" w:type="dxa"/>
            <w:vAlign w:val="center"/>
          </w:tcPr>
          <w:p w14:paraId="01DD6836" w14:textId="77777777" w:rsidR="006F0969" w:rsidRPr="00821A84" w:rsidRDefault="006F0969" w:rsidP="00EE42D4">
            <w:pPr>
              <w:jc w:val="center"/>
            </w:pPr>
            <w:r w:rsidRPr="00821A84">
              <w:t>0.68 (0.50, 0.85)</w:t>
            </w:r>
          </w:p>
        </w:tc>
        <w:tc>
          <w:tcPr>
            <w:tcW w:w="1134" w:type="dxa"/>
            <w:vAlign w:val="center"/>
          </w:tcPr>
          <w:p w14:paraId="25F38B3A" w14:textId="77777777" w:rsidR="006F0969" w:rsidRPr="00821A84" w:rsidRDefault="006F0969" w:rsidP="00EE42D4">
            <w:pPr>
              <w:jc w:val="center"/>
            </w:pPr>
            <w:r w:rsidRPr="00821A84">
              <w:rPr>
                <w:bCs/>
              </w:rPr>
              <w:t>&lt;0.001</w:t>
            </w:r>
          </w:p>
        </w:tc>
      </w:tr>
      <w:tr w:rsidR="006F0969" w:rsidRPr="00821A84" w14:paraId="151C9622" w14:textId="77777777" w:rsidTr="00EE42D4">
        <w:trPr>
          <w:trHeight w:hRule="exact" w:val="340"/>
          <w:jc w:val="center"/>
        </w:trPr>
        <w:tc>
          <w:tcPr>
            <w:tcW w:w="3402" w:type="dxa"/>
            <w:vAlign w:val="center"/>
          </w:tcPr>
          <w:p w14:paraId="71B26B33" w14:textId="77777777" w:rsidR="006F0969" w:rsidRPr="00821A84" w:rsidRDefault="006F0969" w:rsidP="00EE42D4">
            <w:pPr>
              <w:jc w:val="center"/>
            </w:pPr>
            <w:r w:rsidRPr="00821A84">
              <w:t>Change in SES (F2-F1)</w:t>
            </w:r>
          </w:p>
        </w:tc>
        <w:tc>
          <w:tcPr>
            <w:tcW w:w="2268" w:type="dxa"/>
            <w:vAlign w:val="center"/>
          </w:tcPr>
          <w:p w14:paraId="64C76E13" w14:textId="77777777" w:rsidR="006F0969" w:rsidRPr="00821A84" w:rsidRDefault="006F0969" w:rsidP="00EE42D4">
            <w:pPr>
              <w:jc w:val="center"/>
            </w:pPr>
            <w:r w:rsidRPr="00821A84">
              <w:t>0.14 (0.04, 0.25)</w:t>
            </w:r>
          </w:p>
        </w:tc>
        <w:tc>
          <w:tcPr>
            <w:tcW w:w="1134" w:type="dxa"/>
            <w:vAlign w:val="center"/>
          </w:tcPr>
          <w:p w14:paraId="51D6B421" w14:textId="77777777" w:rsidR="006F0969" w:rsidRPr="00821A84" w:rsidRDefault="006F0969" w:rsidP="00EE42D4">
            <w:pPr>
              <w:jc w:val="center"/>
              <w:rPr>
                <w:bCs/>
              </w:rPr>
            </w:pPr>
            <w:r w:rsidRPr="00821A84">
              <w:rPr>
                <w:bCs/>
              </w:rPr>
              <w:t>0.009</w:t>
            </w:r>
          </w:p>
        </w:tc>
        <w:tc>
          <w:tcPr>
            <w:tcW w:w="2268" w:type="dxa"/>
            <w:vAlign w:val="center"/>
          </w:tcPr>
          <w:p w14:paraId="34C93F0A" w14:textId="77777777" w:rsidR="006F0969" w:rsidRPr="00821A84" w:rsidRDefault="006F0969" w:rsidP="00EE42D4">
            <w:pPr>
              <w:jc w:val="center"/>
            </w:pPr>
            <w:r w:rsidRPr="00821A84">
              <w:t>-0.01 (-0.18, 0.16)</w:t>
            </w:r>
          </w:p>
        </w:tc>
        <w:tc>
          <w:tcPr>
            <w:tcW w:w="1134" w:type="dxa"/>
            <w:vAlign w:val="center"/>
          </w:tcPr>
          <w:p w14:paraId="27842F70" w14:textId="77777777" w:rsidR="006F0969" w:rsidRPr="00821A84" w:rsidRDefault="006F0969" w:rsidP="00EE42D4">
            <w:pPr>
              <w:jc w:val="center"/>
            </w:pPr>
            <w:r w:rsidRPr="00821A84">
              <w:t>0.920</w:t>
            </w:r>
          </w:p>
        </w:tc>
      </w:tr>
      <w:tr w:rsidR="006F0969" w:rsidRPr="00821A84" w14:paraId="7F4AF1B5" w14:textId="77777777" w:rsidTr="00EE42D4">
        <w:trPr>
          <w:trHeight w:hRule="exact" w:val="340"/>
          <w:jc w:val="center"/>
        </w:trPr>
        <w:tc>
          <w:tcPr>
            <w:tcW w:w="3402" w:type="dxa"/>
            <w:vAlign w:val="center"/>
          </w:tcPr>
          <w:p w14:paraId="04B863E8" w14:textId="77777777" w:rsidR="006F0969" w:rsidRPr="00821A84" w:rsidRDefault="006F0969" w:rsidP="00EE42D4">
            <w:pPr>
              <w:jc w:val="center"/>
            </w:pPr>
            <w:r w:rsidRPr="00821A84">
              <w:t>Mean of SES (F1+F2)/2</w:t>
            </w:r>
          </w:p>
        </w:tc>
        <w:tc>
          <w:tcPr>
            <w:tcW w:w="2268" w:type="dxa"/>
            <w:vAlign w:val="center"/>
          </w:tcPr>
          <w:p w14:paraId="30DD6EAF" w14:textId="77777777" w:rsidR="006F0969" w:rsidRPr="00821A84" w:rsidRDefault="006F0969" w:rsidP="00EE42D4">
            <w:pPr>
              <w:jc w:val="center"/>
            </w:pPr>
            <w:r w:rsidRPr="00821A84">
              <w:t>-0.09 (-0.22, 0.03)</w:t>
            </w:r>
          </w:p>
        </w:tc>
        <w:tc>
          <w:tcPr>
            <w:tcW w:w="1134" w:type="dxa"/>
            <w:vAlign w:val="center"/>
          </w:tcPr>
          <w:p w14:paraId="39EBFA47" w14:textId="77777777" w:rsidR="006F0969" w:rsidRPr="00821A84" w:rsidRDefault="006F0969" w:rsidP="00EE42D4">
            <w:pPr>
              <w:jc w:val="center"/>
            </w:pPr>
            <w:r w:rsidRPr="00821A84">
              <w:t>0.148</w:t>
            </w:r>
          </w:p>
        </w:tc>
        <w:tc>
          <w:tcPr>
            <w:tcW w:w="2268" w:type="dxa"/>
            <w:vAlign w:val="center"/>
          </w:tcPr>
          <w:p w14:paraId="2CED534E" w14:textId="77777777" w:rsidR="006F0969" w:rsidRPr="00821A84" w:rsidRDefault="006F0969" w:rsidP="00EE42D4">
            <w:pPr>
              <w:jc w:val="center"/>
            </w:pPr>
            <w:r w:rsidRPr="00821A84">
              <w:t>0.17 (-0.03, 0.37)</w:t>
            </w:r>
          </w:p>
        </w:tc>
        <w:tc>
          <w:tcPr>
            <w:tcW w:w="1134" w:type="dxa"/>
            <w:vAlign w:val="center"/>
          </w:tcPr>
          <w:p w14:paraId="27A1A530" w14:textId="77777777" w:rsidR="006F0969" w:rsidRPr="00821A84" w:rsidRDefault="006F0969" w:rsidP="00EE42D4">
            <w:pPr>
              <w:jc w:val="center"/>
            </w:pPr>
            <w:r w:rsidRPr="00821A84">
              <w:t>0.090</w:t>
            </w:r>
          </w:p>
        </w:tc>
      </w:tr>
      <w:tr w:rsidR="006F0969" w:rsidRPr="00821A84" w14:paraId="6EF42544" w14:textId="77777777" w:rsidTr="00EE42D4">
        <w:trPr>
          <w:trHeight w:hRule="exact" w:val="113"/>
          <w:jc w:val="center"/>
        </w:trPr>
        <w:tc>
          <w:tcPr>
            <w:tcW w:w="3402" w:type="dxa"/>
            <w:vAlign w:val="center"/>
          </w:tcPr>
          <w:p w14:paraId="7927B3B2" w14:textId="77777777" w:rsidR="006F0969" w:rsidRPr="00821A84" w:rsidRDefault="006F0969" w:rsidP="00EE42D4">
            <w:pPr>
              <w:jc w:val="center"/>
            </w:pPr>
          </w:p>
        </w:tc>
        <w:tc>
          <w:tcPr>
            <w:tcW w:w="2268" w:type="dxa"/>
            <w:vAlign w:val="center"/>
          </w:tcPr>
          <w:p w14:paraId="0325B91E" w14:textId="77777777" w:rsidR="006F0969" w:rsidRPr="00821A84" w:rsidRDefault="006F0969" w:rsidP="00EE42D4">
            <w:pPr>
              <w:jc w:val="center"/>
            </w:pPr>
          </w:p>
        </w:tc>
        <w:tc>
          <w:tcPr>
            <w:tcW w:w="1134" w:type="dxa"/>
            <w:vAlign w:val="center"/>
          </w:tcPr>
          <w:p w14:paraId="593B5457" w14:textId="77777777" w:rsidR="006F0969" w:rsidRPr="00821A84" w:rsidRDefault="006F0969" w:rsidP="00EE42D4">
            <w:pPr>
              <w:jc w:val="center"/>
            </w:pPr>
          </w:p>
        </w:tc>
        <w:tc>
          <w:tcPr>
            <w:tcW w:w="2268" w:type="dxa"/>
            <w:vAlign w:val="center"/>
          </w:tcPr>
          <w:p w14:paraId="541F8066" w14:textId="77777777" w:rsidR="006F0969" w:rsidRPr="00821A84" w:rsidRDefault="006F0969" w:rsidP="00EE42D4">
            <w:pPr>
              <w:jc w:val="center"/>
            </w:pPr>
          </w:p>
        </w:tc>
        <w:tc>
          <w:tcPr>
            <w:tcW w:w="1134" w:type="dxa"/>
            <w:vAlign w:val="center"/>
          </w:tcPr>
          <w:p w14:paraId="578D9E06" w14:textId="77777777" w:rsidR="006F0969" w:rsidRPr="00821A84" w:rsidRDefault="006F0969" w:rsidP="00EE42D4">
            <w:pPr>
              <w:jc w:val="center"/>
            </w:pPr>
          </w:p>
        </w:tc>
      </w:tr>
      <w:tr w:rsidR="006F0969" w:rsidRPr="00821A84" w14:paraId="4E584D30" w14:textId="77777777" w:rsidTr="00EE42D4">
        <w:trPr>
          <w:trHeight w:hRule="exact" w:val="340"/>
          <w:jc w:val="center"/>
        </w:trPr>
        <w:tc>
          <w:tcPr>
            <w:tcW w:w="3402" w:type="dxa"/>
            <w:vAlign w:val="center"/>
          </w:tcPr>
          <w:p w14:paraId="2746A0C9" w14:textId="77777777" w:rsidR="006F0969" w:rsidRPr="00821A84" w:rsidRDefault="006F0969" w:rsidP="00EE42D4">
            <w:r w:rsidRPr="00821A84">
              <w:rPr>
                <w:b/>
              </w:rPr>
              <w:t>7.5-10 years</w:t>
            </w:r>
          </w:p>
        </w:tc>
        <w:tc>
          <w:tcPr>
            <w:tcW w:w="2268" w:type="dxa"/>
            <w:vAlign w:val="center"/>
          </w:tcPr>
          <w:p w14:paraId="5B92F4E4" w14:textId="77777777" w:rsidR="006F0969" w:rsidRPr="00821A84" w:rsidRDefault="006F0969" w:rsidP="00EE42D4">
            <w:r w:rsidRPr="00821A84">
              <w:t>(n=447)</w:t>
            </w:r>
          </w:p>
        </w:tc>
        <w:tc>
          <w:tcPr>
            <w:tcW w:w="1134" w:type="dxa"/>
            <w:vAlign w:val="center"/>
          </w:tcPr>
          <w:p w14:paraId="2FC9BFAC" w14:textId="77777777" w:rsidR="006F0969" w:rsidRPr="00821A84" w:rsidRDefault="006F0969" w:rsidP="00EE42D4">
            <w:pPr>
              <w:jc w:val="center"/>
            </w:pPr>
          </w:p>
        </w:tc>
        <w:tc>
          <w:tcPr>
            <w:tcW w:w="2268" w:type="dxa"/>
            <w:vAlign w:val="center"/>
          </w:tcPr>
          <w:p w14:paraId="69CAF216" w14:textId="77777777" w:rsidR="006F0969" w:rsidRPr="00821A84" w:rsidRDefault="006F0969" w:rsidP="00EE42D4">
            <w:r w:rsidRPr="00821A84">
              <w:t>(n=446)</w:t>
            </w:r>
          </w:p>
        </w:tc>
        <w:tc>
          <w:tcPr>
            <w:tcW w:w="1134" w:type="dxa"/>
            <w:vAlign w:val="center"/>
          </w:tcPr>
          <w:p w14:paraId="29B63692" w14:textId="77777777" w:rsidR="006F0969" w:rsidRPr="00821A84" w:rsidRDefault="006F0969" w:rsidP="00EE42D4">
            <w:pPr>
              <w:jc w:val="center"/>
            </w:pPr>
          </w:p>
        </w:tc>
      </w:tr>
      <w:tr w:rsidR="006F0969" w:rsidRPr="00821A84" w14:paraId="12EA6E20" w14:textId="77777777" w:rsidTr="00EE42D4">
        <w:trPr>
          <w:trHeight w:hRule="exact" w:val="340"/>
          <w:jc w:val="center"/>
        </w:trPr>
        <w:tc>
          <w:tcPr>
            <w:tcW w:w="3402" w:type="dxa"/>
            <w:vAlign w:val="center"/>
          </w:tcPr>
          <w:p w14:paraId="2C961596" w14:textId="77777777" w:rsidR="006F0969" w:rsidRPr="00821A84" w:rsidRDefault="006F0969" w:rsidP="00EE42D4">
            <w:pPr>
              <w:jc w:val="center"/>
            </w:pPr>
            <w:r w:rsidRPr="00821A84">
              <w:rPr>
                <w:bCs/>
                <w:iCs/>
              </w:rPr>
              <w:t>Intergeneration change (F2-F1)</w:t>
            </w:r>
          </w:p>
        </w:tc>
        <w:tc>
          <w:tcPr>
            <w:tcW w:w="2268" w:type="dxa"/>
            <w:vAlign w:val="center"/>
          </w:tcPr>
          <w:p w14:paraId="14C6EB98" w14:textId="77777777" w:rsidR="006F0969" w:rsidRPr="00821A84" w:rsidRDefault="006F0969" w:rsidP="00EE42D4">
            <w:pPr>
              <w:jc w:val="center"/>
            </w:pPr>
            <w:r w:rsidRPr="00821A84">
              <w:t>1.10 (0.99, 1.21)</w:t>
            </w:r>
          </w:p>
        </w:tc>
        <w:tc>
          <w:tcPr>
            <w:tcW w:w="1134" w:type="dxa"/>
            <w:vAlign w:val="center"/>
          </w:tcPr>
          <w:p w14:paraId="2E48E05D" w14:textId="77777777" w:rsidR="006F0969" w:rsidRPr="00821A84" w:rsidRDefault="006F0969" w:rsidP="00EE42D4">
            <w:pPr>
              <w:jc w:val="center"/>
            </w:pPr>
            <w:r w:rsidRPr="00821A84">
              <w:rPr>
                <w:bCs/>
              </w:rPr>
              <w:t>&lt;0.001</w:t>
            </w:r>
          </w:p>
        </w:tc>
        <w:tc>
          <w:tcPr>
            <w:tcW w:w="2268" w:type="dxa"/>
            <w:vAlign w:val="center"/>
          </w:tcPr>
          <w:p w14:paraId="3CD427D4" w14:textId="77777777" w:rsidR="006F0969" w:rsidRPr="00821A84" w:rsidRDefault="006F0969" w:rsidP="00EE42D4">
            <w:pPr>
              <w:jc w:val="center"/>
            </w:pPr>
            <w:r w:rsidRPr="00821A84">
              <w:t>1.16 (1.02, 1.31)</w:t>
            </w:r>
          </w:p>
        </w:tc>
        <w:tc>
          <w:tcPr>
            <w:tcW w:w="1134" w:type="dxa"/>
            <w:vAlign w:val="center"/>
          </w:tcPr>
          <w:p w14:paraId="3208B3E7" w14:textId="77777777" w:rsidR="006F0969" w:rsidRPr="00821A84" w:rsidRDefault="006F0969" w:rsidP="00EE42D4">
            <w:pPr>
              <w:jc w:val="center"/>
            </w:pPr>
            <w:r w:rsidRPr="00821A84">
              <w:rPr>
                <w:bCs/>
              </w:rPr>
              <w:t>&lt;0.001</w:t>
            </w:r>
          </w:p>
        </w:tc>
      </w:tr>
      <w:tr w:rsidR="006F0969" w:rsidRPr="00821A84" w14:paraId="428266E7" w14:textId="77777777" w:rsidTr="00EE42D4">
        <w:trPr>
          <w:trHeight w:hRule="exact" w:val="340"/>
          <w:jc w:val="center"/>
        </w:trPr>
        <w:tc>
          <w:tcPr>
            <w:tcW w:w="3402" w:type="dxa"/>
            <w:vAlign w:val="center"/>
          </w:tcPr>
          <w:p w14:paraId="468F86DC" w14:textId="77777777" w:rsidR="006F0969" w:rsidRPr="00821A84" w:rsidRDefault="006F0969" w:rsidP="00EE42D4">
            <w:pPr>
              <w:jc w:val="center"/>
            </w:pPr>
            <w:r w:rsidRPr="00821A84">
              <w:t>Change in SES (F2-F1)</w:t>
            </w:r>
          </w:p>
        </w:tc>
        <w:tc>
          <w:tcPr>
            <w:tcW w:w="2268" w:type="dxa"/>
            <w:vAlign w:val="center"/>
          </w:tcPr>
          <w:p w14:paraId="0B357978" w14:textId="77777777" w:rsidR="006F0969" w:rsidRPr="00821A84" w:rsidRDefault="006F0969" w:rsidP="00EE42D4">
            <w:pPr>
              <w:jc w:val="center"/>
            </w:pPr>
            <w:r w:rsidRPr="00821A84">
              <w:t>0.17 (0.06, 0.28)</w:t>
            </w:r>
          </w:p>
        </w:tc>
        <w:tc>
          <w:tcPr>
            <w:tcW w:w="1134" w:type="dxa"/>
            <w:vAlign w:val="center"/>
          </w:tcPr>
          <w:p w14:paraId="1D81B861" w14:textId="77777777" w:rsidR="006F0969" w:rsidRPr="00821A84" w:rsidRDefault="006F0969" w:rsidP="00EE42D4">
            <w:pPr>
              <w:jc w:val="center"/>
              <w:rPr>
                <w:bCs/>
              </w:rPr>
            </w:pPr>
            <w:r w:rsidRPr="00821A84">
              <w:rPr>
                <w:bCs/>
              </w:rPr>
              <w:t>0.003</w:t>
            </w:r>
          </w:p>
        </w:tc>
        <w:tc>
          <w:tcPr>
            <w:tcW w:w="2268" w:type="dxa"/>
            <w:vAlign w:val="center"/>
          </w:tcPr>
          <w:p w14:paraId="148B152B" w14:textId="77777777" w:rsidR="006F0969" w:rsidRPr="00821A84" w:rsidRDefault="006F0969" w:rsidP="00EE42D4">
            <w:pPr>
              <w:jc w:val="center"/>
            </w:pPr>
            <w:r w:rsidRPr="00821A84">
              <w:t>0.07 (-0.08, 0.21)</w:t>
            </w:r>
          </w:p>
        </w:tc>
        <w:tc>
          <w:tcPr>
            <w:tcW w:w="1134" w:type="dxa"/>
            <w:vAlign w:val="center"/>
          </w:tcPr>
          <w:p w14:paraId="36B7C161" w14:textId="77777777" w:rsidR="006F0969" w:rsidRPr="00821A84" w:rsidRDefault="006F0969" w:rsidP="00EE42D4">
            <w:pPr>
              <w:jc w:val="center"/>
            </w:pPr>
            <w:r w:rsidRPr="00821A84">
              <w:t>0.379</w:t>
            </w:r>
          </w:p>
        </w:tc>
      </w:tr>
      <w:tr w:rsidR="006F0969" w:rsidRPr="00821A84" w14:paraId="21C9964E" w14:textId="77777777" w:rsidTr="00EE42D4">
        <w:trPr>
          <w:trHeight w:hRule="exact" w:val="340"/>
          <w:jc w:val="center"/>
        </w:trPr>
        <w:tc>
          <w:tcPr>
            <w:tcW w:w="3402" w:type="dxa"/>
            <w:vAlign w:val="center"/>
          </w:tcPr>
          <w:p w14:paraId="1FB27C65" w14:textId="77777777" w:rsidR="006F0969" w:rsidRPr="00821A84" w:rsidRDefault="006F0969" w:rsidP="00EE42D4">
            <w:pPr>
              <w:jc w:val="center"/>
            </w:pPr>
            <w:r w:rsidRPr="00821A84">
              <w:t>Mean of SES (F1+F2)/2</w:t>
            </w:r>
          </w:p>
        </w:tc>
        <w:tc>
          <w:tcPr>
            <w:tcW w:w="2268" w:type="dxa"/>
            <w:vAlign w:val="center"/>
          </w:tcPr>
          <w:p w14:paraId="1D5AE551" w14:textId="77777777" w:rsidR="006F0969" w:rsidRPr="00821A84" w:rsidRDefault="006F0969" w:rsidP="00EE42D4">
            <w:pPr>
              <w:jc w:val="center"/>
            </w:pPr>
            <w:r w:rsidRPr="00821A84">
              <w:t>-0.08 (-0.20, 0.04)</w:t>
            </w:r>
          </w:p>
        </w:tc>
        <w:tc>
          <w:tcPr>
            <w:tcW w:w="1134" w:type="dxa"/>
            <w:vAlign w:val="center"/>
          </w:tcPr>
          <w:p w14:paraId="431C17DD" w14:textId="77777777" w:rsidR="006F0969" w:rsidRPr="00821A84" w:rsidRDefault="006F0969" w:rsidP="00EE42D4">
            <w:pPr>
              <w:jc w:val="center"/>
            </w:pPr>
            <w:r w:rsidRPr="00821A84">
              <w:t>0.197</w:t>
            </w:r>
          </w:p>
        </w:tc>
        <w:tc>
          <w:tcPr>
            <w:tcW w:w="2268" w:type="dxa"/>
            <w:vAlign w:val="center"/>
          </w:tcPr>
          <w:p w14:paraId="27CC3F0C" w14:textId="77777777" w:rsidR="006F0969" w:rsidRPr="00821A84" w:rsidRDefault="006F0969" w:rsidP="00EE42D4">
            <w:pPr>
              <w:jc w:val="center"/>
            </w:pPr>
            <w:r w:rsidRPr="00821A84">
              <w:t>0.26 (0.09, 0.43)</w:t>
            </w:r>
          </w:p>
        </w:tc>
        <w:tc>
          <w:tcPr>
            <w:tcW w:w="1134" w:type="dxa"/>
            <w:vAlign w:val="center"/>
          </w:tcPr>
          <w:p w14:paraId="619B66F4" w14:textId="77777777" w:rsidR="006F0969" w:rsidRPr="00821A84" w:rsidRDefault="006F0969" w:rsidP="00EE42D4">
            <w:pPr>
              <w:jc w:val="center"/>
              <w:rPr>
                <w:bCs/>
              </w:rPr>
            </w:pPr>
            <w:r w:rsidRPr="00821A84">
              <w:rPr>
                <w:bCs/>
              </w:rPr>
              <w:t>0.003</w:t>
            </w:r>
          </w:p>
        </w:tc>
      </w:tr>
      <w:tr w:rsidR="006F0969" w:rsidRPr="00821A84" w14:paraId="208D79BC" w14:textId="77777777" w:rsidTr="00EE42D4">
        <w:trPr>
          <w:trHeight w:hRule="exact" w:val="113"/>
          <w:jc w:val="center"/>
        </w:trPr>
        <w:tc>
          <w:tcPr>
            <w:tcW w:w="3402" w:type="dxa"/>
            <w:vAlign w:val="center"/>
          </w:tcPr>
          <w:p w14:paraId="4D97E4E2" w14:textId="77777777" w:rsidR="006F0969" w:rsidRPr="00821A84" w:rsidRDefault="006F0969" w:rsidP="00EE42D4">
            <w:pPr>
              <w:jc w:val="center"/>
            </w:pPr>
          </w:p>
        </w:tc>
        <w:tc>
          <w:tcPr>
            <w:tcW w:w="2268" w:type="dxa"/>
            <w:vAlign w:val="center"/>
          </w:tcPr>
          <w:p w14:paraId="573494EE" w14:textId="77777777" w:rsidR="006F0969" w:rsidRPr="00821A84" w:rsidRDefault="006F0969" w:rsidP="00EE42D4">
            <w:pPr>
              <w:jc w:val="center"/>
            </w:pPr>
          </w:p>
        </w:tc>
        <w:tc>
          <w:tcPr>
            <w:tcW w:w="1134" w:type="dxa"/>
            <w:vAlign w:val="center"/>
          </w:tcPr>
          <w:p w14:paraId="17425EB5" w14:textId="77777777" w:rsidR="006F0969" w:rsidRPr="00821A84" w:rsidRDefault="006F0969" w:rsidP="00EE42D4">
            <w:pPr>
              <w:jc w:val="center"/>
            </w:pPr>
          </w:p>
        </w:tc>
        <w:tc>
          <w:tcPr>
            <w:tcW w:w="2268" w:type="dxa"/>
            <w:vAlign w:val="center"/>
          </w:tcPr>
          <w:p w14:paraId="6837FCF9" w14:textId="77777777" w:rsidR="006F0969" w:rsidRPr="00821A84" w:rsidRDefault="006F0969" w:rsidP="00EE42D4">
            <w:pPr>
              <w:jc w:val="center"/>
            </w:pPr>
          </w:p>
        </w:tc>
        <w:tc>
          <w:tcPr>
            <w:tcW w:w="1134" w:type="dxa"/>
            <w:vAlign w:val="center"/>
          </w:tcPr>
          <w:p w14:paraId="46F0D7A4" w14:textId="77777777" w:rsidR="006F0969" w:rsidRPr="00821A84" w:rsidRDefault="006F0969" w:rsidP="00EE42D4">
            <w:pPr>
              <w:jc w:val="center"/>
            </w:pPr>
          </w:p>
        </w:tc>
      </w:tr>
      <w:tr w:rsidR="006F0969" w:rsidRPr="00821A84" w14:paraId="437C7CA0" w14:textId="77777777" w:rsidTr="00EE42D4">
        <w:trPr>
          <w:trHeight w:hRule="exact" w:val="340"/>
          <w:jc w:val="center"/>
        </w:trPr>
        <w:tc>
          <w:tcPr>
            <w:tcW w:w="3402" w:type="dxa"/>
            <w:vAlign w:val="center"/>
          </w:tcPr>
          <w:p w14:paraId="6E83DBE3" w14:textId="77777777" w:rsidR="006F0969" w:rsidRPr="00821A84" w:rsidRDefault="006F0969" w:rsidP="00EE42D4">
            <w:r w:rsidRPr="00821A84">
              <w:rPr>
                <w:b/>
              </w:rPr>
              <w:t>10-12.5 years</w:t>
            </w:r>
          </w:p>
        </w:tc>
        <w:tc>
          <w:tcPr>
            <w:tcW w:w="2268" w:type="dxa"/>
            <w:vAlign w:val="center"/>
          </w:tcPr>
          <w:p w14:paraId="53979551" w14:textId="77777777" w:rsidR="006F0969" w:rsidRPr="00821A84" w:rsidRDefault="006F0969" w:rsidP="00EE42D4">
            <w:r w:rsidRPr="00821A84">
              <w:t>(n=407)</w:t>
            </w:r>
          </w:p>
        </w:tc>
        <w:tc>
          <w:tcPr>
            <w:tcW w:w="1134" w:type="dxa"/>
            <w:vAlign w:val="center"/>
          </w:tcPr>
          <w:p w14:paraId="79481605" w14:textId="77777777" w:rsidR="006F0969" w:rsidRPr="00821A84" w:rsidRDefault="006F0969" w:rsidP="00EE42D4">
            <w:pPr>
              <w:jc w:val="center"/>
            </w:pPr>
          </w:p>
        </w:tc>
        <w:tc>
          <w:tcPr>
            <w:tcW w:w="2268" w:type="dxa"/>
            <w:vAlign w:val="center"/>
          </w:tcPr>
          <w:p w14:paraId="5D81B699" w14:textId="77777777" w:rsidR="006F0969" w:rsidRPr="00821A84" w:rsidRDefault="006F0969" w:rsidP="00EE42D4">
            <w:r w:rsidRPr="00821A84">
              <w:t>(n=407)</w:t>
            </w:r>
          </w:p>
        </w:tc>
        <w:tc>
          <w:tcPr>
            <w:tcW w:w="1134" w:type="dxa"/>
            <w:vAlign w:val="center"/>
          </w:tcPr>
          <w:p w14:paraId="5447044A" w14:textId="77777777" w:rsidR="006F0969" w:rsidRPr="00821A84" w:rsidRDefault="006F0969" w:rsidP="00EE42D4">
            <w:pPr>
              <w:jc w:val="center"/>
            </w:pPr>
          </w:p>
        </w:tc>
      </w:tr>
      <w:tr w:rsidR="006F0969" w:rsidRPr="00821A84" w14:paraId="73C79F95" w14:textId="77777777" w:rsidTr="00EE42D4">
        <w:trPr>
          <w:trHeight w:hRule="exact" w:val="340"/>
          <w:jc w:val="center"/>
        </w:trPr>
        <w:tc>
          <w:tcPr>
            <w:tcW w:w="3402" w:type="dxa"/>
            <w:vAlign w:val="center"/>
          </w:tcPr>
          <w:p w14:paraId="19C5D5A0" w14:textId="77777777" w:rsidR="006F0969" w:rsidRPr="00821A84" w:rsidRDefault="006F0969" w:rsidP="00EE42D4">
            <w:pPr>
              <w:jc w:val="center"/>
            </w:pPr>
            <w:r w:rsidRPr="00821A84">
              <w:rPr>
                <w:bCs/>
                <w:iCs/>
              </w:rPr>
              <w:t>Intergeneration change (F2-F1)</w:t>
            </w:r>
          </w:p>
        </w:tc>
        <w:tc>
          <w:tcPr>
            <w:tcW w:w="2268" w:type="dxa"/>
            <w:vAlign w:val="center"/>
          </w:tcPr>
          <w:p w14:paraId="55A12A40" w14:textId="77777777" w:rsidR="006F0969" w:rsidRPr="00821A84" w:rsidRDefault="006F0969" w:rsidP="00EE42D4">
            <w:pPr>
              <w:jc w:val="center"/>
            </w:pPr>
            <w:r w:rsidRPr="00821A84">
              <w:t>1.09 (0.98, 1.19)</w:t>
            </w:r>
          </w:p>
        </w:tc>
        <w:tc>
          <w:tcPr>
            <w:tcW w:w="1134" w:type="dxa"/>
            <w:vAlign w:val="center"/>
          </w:tcPr>
          <w:p w14:paraId="22DEABE6" w14:textId="77777777" w:rsidR="006F0969" w:rsidRPr="00821A84" w:rsidRDefault="006F0969" w:rsidP="00EE42D4">
            <w:pPr>
              <w:jc w:val="center"/>
            </w:pPr>
            <w:r w:rsidRPr="00821A84">
              <w:rPr>
                <w:bCs/>
              </w:rPr>
              <w:t>&lt;0.001</w:t>
            </w:r>
          </w:p>
        </w:tc>
        <w:tc>
          <w:tcPr>
            <w:tcW w:w="2268" w:type="dxa"/>
            <w:vAlign w:val="center"/>
          </w:tcPr>
          <w:p w14:paraId="53755771" w14:textId="77777777" w:rsidR="006F0969" w:rsidRPr="00821A84" w:rsidRDefault="006F0969" w:rsidP="00EE42D4">
            <w:pPr>
              <w:jc w:val="center"/>
            </w:pPr>
            <w:r w:rsidRPr="00821A84">
              <w:t>1.14 (1.01, 1.27)</w:t>
            </w:r>
          </w:p>
        </w:tc>
        <w:tc>
          <w:tcPr>
            <w:tcW w:w="1134" w:type="dxa"/>
            <w:vAlign w:val="center"/>
          </w:tcPr>
          <w:p w14:paraId="57A86F6D" w14:textId="77777777" w:rsidR="006F0969" w:rsidRPr="00821A84" w:rsidRDefault="006F0969" w:rsidP="00EE42D4">
            <w:pPr>
              <w:jc w:val="center"/>
            </w:pPr>
            <w:r w:rsidRPr="00821A84">
              <w:rPr>
                <w:bCs/>
              </w:rPr>
              <w:t>&lt;0.001</w:t>
            </w:r>
          </w:p>
        </w:tc>
      </w:tr>
      <w:tr w:rsidR="006F0969" w:rsidRPr="00821A84" w14:paraId="25A298A3" w14:textId="77777777" w:rsidTr="00EE42D4">
        <w:trPr>
          <w:trHeight w:hRule="exact" w:val="340"/>
          <w:jc w:val="center"/>
        </w:trPr>
        <w:tc>
          <w:tcPr>
            <w:tcW w:w="3402" w:type="dxa"/>
            <w:vAlign w:val="center"/>
          </w:tcPr>
          <w:p w14:paraId="4C42020D" w14:textId="77777777" w:rsidR="006F0969" w:rsidRPr="00821A84" w:rsidRDefault="006F0969" w:rsidP="00EE42D4">
            <w:pPr>
              <w:jc w:val="center"/>
            </w:pPr>
            <w:r w:rsidRPr="00821A84">
              <w:t>Change in SES (F2-F1)</w:t>
            </w:r>
          </w:p>
        </w:tc>
        <w:tc>
          <w:tcPr>
            <w:tcW w:w="2268" w:type="dxa"/>
            <w:vAlign w:val="center"/>
          </w:tcPr>
          <w:p w14:paraId="1B558E5B" w14:textId="77777777" w:rsidR="006F0969" w:rsidRPr="00821A84" w:rsidRDefault="006F0969" w:rsidP="00EE42D4">
            <w:pPr>
              <w:jc w:val="center"/>
            </w:pPr>
            <w:r w:rsidRPr="00821A84">
              <w:t>0.03 (-0.07, 0.14)</w:t>
            </w:r>
          </w:p>
        </w:tc>
        <w:tc>
          <w:tcPr>
            <w:tcW w:w="1134" w:type="dxa"/>
            <w:vAlign w:val="center"/>
          </w:tcPr>
          <w:p w14:paraId="3C430689" w14:textId="77777777" w:rsidR="006F0969" w:rsidRPr="00821A84" w:rsidRDefault="006F0969" w:rsidP="00EE42D4">
            <w:pPr>
              <w:jc w:val="center"/>
            </w:pPr>
            <w:r w:rsidRPr="00821A84">
              <w:t>0.521</w:t>
            </w:r>
          </w:p>
        </w:tc>
        <w:tc>
          <w:tcPr>
            <w:tcW w:w="2268" w:type="dxa"/>
            <w:vAlign w:val="center"/>
          </w:tcPr>
          <w:p w14:paraId="725E8890" w14:textId="77777777" w:rsidR="006F0969" w:rsidRPr="00821A84" w:rsidRDefault="006F0969" w:rsidP="00EE42D4">
            <w:pPr>
              <w:jc w:val="center"/>
            </w:pPr>
            <w:r w:rsidRPr="00821A84">
              <w:t>0.01 (-0.12, 0.14)</w:t>
            </w:r>
          </w:p>
        </w:tc>
        <w:tc>
          <w:tcPr>
            <w:tcW w:w="1134" w:type="dxa"/>
            <w:vAlign w:val="center"/>
          </w:tcPr>
          <w:p w14:paraId="2FA9F180" w14:textId="77777777" w:rsidR="006F0969" w:rsidRPr="00821A84" w:rsidRDefault="006F0969" w:rsidP="00EE42D4">
            <w:pPr>
              <w:jc w:val="center"/>
            </w:pPr>
            <w:r w:rsidRPr="00821A84">
              <w:t>0.905</w:t>
            </w:r>
          </w:p>
        </w:tc>
      </w:tr>
      <w:tr w:rsidR="006F0969" w:rsidRPr="00821A84" w14:paraId="03CE548B" w14:textId="77777777" w:rsidTr="00EE42D4">
        <w:trPr>
          <w:trHeight w:hRule="exact" w:val="340"/>
          <w:jc w:val="center"/>
        </w:trPr>
        <w:tc>
          <w:tcPr>
            <w:tcW w:w="3402" w:type="dxa"/>
            <w:vAlign w:val="center"/>
          </w:tcPr>
          <w:p w14:paraId="69C67696" w14:textId="77777777" w:rsidR="006F0969" w:rsidRPr="00821A84" w:rsidRDefault="006F0969" w:rsidP="00EE42D4">
            <w:pPr>
              <w:jc w:val="center"/>
            </w:pPr>
            <w:r w:rsidRPr="00821A84">
              <w:t>Mean of SES (F1+F2)/2</w:t>
            </w:r>
          </w:p>
        </w:tc>
        <w:tc>
          <w:tcPr>
            <w:tcW w:w="2268" w:type="dxa"/>
            <w:vAlign w:val="center"/>
          </w:tcPr>
          <w:p w14:paraId="7DC03C5E" w14:textId="77777777" w:rsidR="006F0969" w:rsidRPr="00821A84" w:rsidRDefault="006F0969" w:rsidP="00EE42D4">
            <w:pPr>
              <w:jc w:val="center"/>
            </w:pPr>
            <w:r w:rsidRPr="00821A84">
              <w:t>-0.05 (-0.17, 0.07)</w:t>
            </w:r>
          </w:p>
        </w:tc>
        <w:tc>
          <w:tcPr>
            <w:tcW w:w="1134" w:type="dxa"/>
            <w:vAlign w:val="center"/>
          </w:tcPr>
          <w:p w14:paraId="52D8E738" w14:textId="77777777" w:rsidR="006F0969" w:rsidRPr="00821A84" w:rsidRDefault="006F0969" w:rsidP="00EE42D4">
            <w:pPr>
              <w:jc w:val="center"/>
            </w:pPr>
            <w:r w:rsidRPr="00821A84">
              <w:t>0.383</w:t>
            </w:r>
          </w:p>
        </w:tc>
        <w:tc>
          <w:tcPr>
            <w:tcW w:w="2268" w:type="dxa"/>
            <w:vAlign w:val="center"/>
          </w:tcPr>
          <w:p w14:paraId="662B3FF5" w14:textId="77777777" w:rsidR="006F0969" w:rsidRPr="00821A84" w:rsidRDefault="006F0969" w:rsidP="00EE42D4">
            <w:pPr>
              <w:jc w:val="center"/>
            </w:pPr>
            <w:r w:rsidRPr="00821A84">
              <w:t>0.20 (0.05, 0.35)</w:t>
            </w:r>
          </w:p>
        </w:tc>
        <w:tc>
          <w:tcPr>
            <w:tcW w:w="1134" w:type="dxa"/>
            <w:vAlign w:val="center"/>
          </w:tcPr>
          <w:p w14:paraId="24419A6F" w14:textId="77777777" w:rsidR="006F0969" w:rsidRPr="00821A84" w:rsidRDefault="006F0969" w:rsidP="00EE42D4">
            <w:pPr>
              <w:jc w:val="center"/>
              <w:rPr>
                <w:bCs/>
              </w:rPr>
            </w:pPr>
            <w:r w:rsidRPr="00821A84">
              <w:rPr>
                <w:bCs/>
              </w:rPr>
              <w:t>0.009</w:t>
            </w:r>
          </w:p>
        </w:tc>
      </w:tr>
      <w:tr w:rsidR="006F0969" w:rsidRPr="00821A84" w14:paraId="6724094D" w14:textId="77777777" w:rsidTr="00EE42D4">
        <w:trPr>
          <w:trHeight w:hRule="exact" w:val="113"/>
          <w:jc w:val="center"/>
        </w:trPr>
        <w:tc>
          <w:tcPr>
            <w:tcW w:w="3402" w:type="dxa"/>
            <w:vAlign w:val="center"/>
          </w:tcPr>
          <w:p w14:paraId="1D8DFF29" w14:textId="77777777" w:rsidR="006F0969" w:rsidRPr="00821A84" w:rsidRDefault="006F0969" w:rsidP="00EE42D4">
            <w:pPr>
              <w:jc w:val="center"/>
            </w:pPr>
          </w:p>
        </w:tc>
        <w:tc>
          <w:tcPr>
            <w:tcW w:w="2268" w:type="dxa"/>
            <w:vAlign w:val="center"/>
          </w:tcPr>
          <w:p w14:paraId="6B82973E" w14:textId="77777777" w:rsidR="006F0969" w:rsidRPr="00821A84" w:rsidRDefault="006F0969" w:rsidP="00EE42D4">
            <w:pPr>
              <w:jc w:val="center"/>
            </w:pPr>
          </w:p>
        </w:tc>
        <w:tc>
          <w:tcPr>
            <w:tcW w:w="1134" w:type="dxa"/>
            <w:vAlign w:val="center"/>
          </w:tcPr>
          <w:p w14:paraId="0BF10D14" w14:textId="77777777" w:rsidR="006F0969" w:rsidRPr="00821A84" w:rsidRDefault="006F0969" w:rsidP="00EE42D4">
            <w:pPr>
              <w:jc w:val="center"/>
            </w:pPr>
          </w:p>
        </w:tc>
        <w:tc>
          <w:tcPr>
            <w:tcW w:w="2268" w:type="dxa"/>
            <w:vAlign w:val="center"/>
          </w:tcPr>
          <w:p w14:paraId="398F6CF1" w14:textId="77777777" w:rsidR="006F0969" w:rsidRPr="00821A84" w:rsidRDefault="006F0969" w:rsidP="00EE42D4">
            <w:pPr>
              <w:jc w:val="center"/>
            </w:pPr>
          </w:p>
        </w:tc>
        <w:tc>
          <w:tcPr>
            <w:tcW w:w="1134" w:type="dxa"/>
            <w:vAlign w:val="center"/>
          </w:tcPr>
          <w:p w14:paraId="4E5327A0" w14:textId="77777777" w:rsidR="006F0969" w:rsidRPr="00821A84" w:rsidRDefault="006F0969" w:rsidP="00EE42D4">
            <w:pPr>
              <w:jc w:val="center"/>
            </w:pPr>
          </w:p>
        </w:tc>
      </w:tr>
      <w:tr w:rsidR="006F0969" w:rsidRPr="00821A84" w14:paraId="245443A1" w14:textId="77777777" w:rsidTr="00EE42D4">
        <w:trPr>
          <w:trHeight w:hRule="exact" w:val="340"/>
          <w:jc w:val="center"/>
        </w:trPr>
        <w:tc>
          <w:tcPr>
            <w:tcW w:w="3402" w:type="dxa"/>
            <w:vAlign w:val="center"/>
          </w:tcPr>
          <w:p w14:paraId="6C85C98E" w14:textId="77777777" w:rsidR="006F0969" w:rsidRPr="00821A84" w:rsidRDefault="006F0969" w:rsidP="00EE42D4">
            <w:r w:rsidRPr="00821A84">
              <w:rPr>
                <w:b/>
              </w:rPr>
              <w:t>&gt;12.5 years</w:t>
            </w:r>
          </w:p>
        </w:tc>
        <w:tc>
          <w:tcPr>
            <w:tcW w:w="2268" w:type="dxa"/>
            <w:vAlign w:val="center"/>
          </w:tcPr>
          <w:p w14:paraId="63922CB8" w14:textId="77777777" w:rsidR="006F0969" w:rsidRPr="00821A84" w:rsidRDefault="006F0969" w:rsidP="00EE42D4">
            <w:r w:rsidRPr="00821A84">
              <w:t>(n=501)</w:t>
            </w:r>
          </w:p>
        </w:tc>
        <w:tc>
          <w:tcPr>
            <w:tcW w:w="1134" w:type="dxa"/>
            <w:vAlign w:val="center"/>
          </w:tcPr>
          <w:p w14:paraId="79CA6A7A" w14:textId="77777777" w:rsidR="006F0969" w:rsidRPr="00821A84" w:rsidRDefault="006F0969" w:rsidP="00EE42D4">
            <w:pPr>
              <w:jc w:val="center"/>
            </w:pPr>
          </w:p>
        </w:tc>
        <w:tc>
          <w:tcPr>
            <w:tcW w:w="2268" w:type="dxa"/>
            <w:vAlign w:val="center"/>
          </w:tcPr>
          <w:p w14:paraId="6563D024" w14:textId="77777777" w:rsidR="006F0969" w:rsidRPr="00821A84" w:rsidRDefault="006F0969" w:rsidP="00EE42D4">
            <w:r w:rsidRPr="00821A84">
              <w:t>(n=501)</w:t>
            </w:r>
          </w:p>
        </w:tc>
        <w:tc>
          <w:tcPr>
            <w:tcW w:w="1134" w:type="dxa"/>
            <w:vAlign w:val="center"/>
          </w:tcPr>
          <w:p w14:paraId="4134DECD" w14:textId="77777777" w:rsidR="006F0969" w:rsidRPr="00821A84" w:rsidRDefault="006F0969" w:rsidP="00EE42D4">
            <w:pPr>
              <w:jc w:val="center"/>
            </w:pPr>
          </w:p>
        </w:tc>
      </w:tr>
      <w:tr w:rsidR="006F0969" w:rsidRPr="00821A84" w14:paraId="40A09F1F" w14:textId="77777777" w:rsidTr="00EE42D4">
        <w:trPr>
          <w:trHeight w:hRule="exact" w:val="340"/>
          <w:jc w:val="center"/>
        </w:trPr>
        <w:tc>
          <w:tcPr>
            <w:tcW w:w="3402" w:type="dxa"/>
            <w:vAlign w:val="center"/>
          </w:tcPr>
          <w:p w14:paraId="4FB33335" w14:textId="77777777" w:rsidR="006F0969" w:rsidRPr="00821A84" w:rsidRDefault="006F0969" w:rsidP="00EE42D4">
            <w:pPr>
              <w:jc w:val="center"/>
            </w:pPr>
            <w:r w:rsidRPr="00821A84">
              <w:rPr>
                <w:bCs/>
                <w:iCs/>
              </w:rPr>
              <w:t>Intergeneration change (F2-F1)</w:t>
            </w:r>
          </w:p>
        </w:tc>
        <w:tc>
          <w:tcPr>
            <w:tcW w:w="2268" w:type="dxa"/>
            <w:vAlign w:val="center"/>
          </w:tcPr>
          <w:p w14:paraId="28C0492E" w14:textId="77777777" w:rsidR="006F0969" w:rsidRPr="00821A84" w:rsidRDefault="006F0969" w:rsidP="00EE42D4">
            <w:pPr>
              <w:jc w:val="center"/>
            </w:pPr>
            <w:r w:rsidRPr="00821A84">
              <w:t>0.71 (0.61, 0.81)</w:t>
            </w:r>
          </w:p>
        </w:tc>
        <w:tc>
          <w:tcPr>
            <w:tcW w:w="1134" w:type="dxa"/>
            <w:vAlign w:val="center"/>
          </w:tcPr>
          <w:p w14:paraId="73C423C7" w14:textId="77777777" w:rsidR="006F0969" w:rsidRPr="00821A84" w:rsidRDefault="006F0969" w:rsidP="00EE42D4">
            <w:pPr>
              <w:jc w:val="center"/>
            </w:pPr>
            <w:r w:rsidRPr="00821A84">
              <w:rPr>
                <w:bCs/>
              </w:rPr>
              <w:t>&lt;0.001</w:t>
            </w:r>
          </w:p>
        </w:tc>
        <w:tc>
          <w:tcPr>
            <w:tcW w:w="2268" w:type="dxa"/>
            <w:vAlign w:val="center"/>
          </w:tcPr>
          <w:p w14:paraId="469D80BB" w14:textId="77777777" w:rsidR="006F0969" w:rsidRPr="00821A84" w:rsidRDefault="006F0969" w:rsidP="00EE42D4">
            <w:pPr>
              <w:jc w:val="center"/>
            </w:pPr>
            <w:r w:rsidRPr="00821A84">
              <w:t>0.84 (0.72, 0.96)</w:t>
            </w:r>
          </w:p>
        </w:tc>
        <w:tc>
          <w:tcPr>
            <w:tcW w:w="1134" w:type="dxa"/>
            <w:vAlign w:val="center"/>
          </w:tcPr>
          <w:p w14:paraId="23604E17" w14:textId="77777777" w:rsidR="006F0969" w:rsidRPr="00821A84" w:rsidRDefault="006F0969" w:rsidP="00EE42D4">
            <w:pPr>
              <w:jc w:val="center"/>
            </w:pPr>
            <w:r w:rsidRPr="00821A84">
              <w:rPr>
                <w:bCs/>
              </w:rPr>
              <w:t>&lt;0.001</w:t>
            </w:r>
          </w:p>
        </w:tc>
      </w:tr>
      <w:tr w:rsidR="006F0969" w:rsidRPr="00821A84" w14:paraId="533922AF" w14:textId="77777777" w:rsidTr="00EE42D4">
        <w:trPr>
          <w:trHeight w:hRule="exact" w:val="340"/>
          <w:jc w:val="center"/>
        </w:trPr>
        <w:tc>
          <w:tcPr>
            <w:tcW w:w="3402" w:type="dxa"/>
            <w:vAlign w:val="center"/>
          </w:tcPr>
          <w:p w14:paraId="6D054F23" w14:textId="77777777" w:rsidR="006F0969" w:rsidRPr="00821A84" w:rsidRDefault="006F0969" w:rsidP="00EE42D4">
            <w:pPr>
              <w:jc w:val="center"/>
            </w:pPr>
            <w:r w:rsidRPr="00821A84">
              <w:t>Change in SES (F2-F1)</w:t>
            </w:r>
          </w:p>
        </w:tc>
        <w:tc>
          <w:tcPr>
            <w:tcW w:w="2268" w:type="dxa"/>
            <w:vAlign w:val="center"/>
          </w:tcPr>
          <w:p w14:paraId="7FB9DA9C" w14:textId="77777777" w:rsidR="006F0969" w:rsidRPr="00821A84" w:rsidRDefault="006F0969" w:rsidP="00EE42D4">
            <w:pPr>
              <w:jc w:val="center"/>
            </w:pPr>
            <w:r w:rsidRPr="00821A84">
              <w:t>0.15 (0.05, 0.25)</w:t>
            </w:r>
          </w:p>
        </w:tc>
        <w:tc>
          <w:tcPr>
            <w:tcW w:w="1134" w:type="dxa"/>
            <w:vAlign w:val="center"/>
          </w:tcPr>
          <w:p w14:paraId="18049E44" w14:textId="77777777" w:rsidR="006F0969" w:rsidRPr="00821A84" w:rsidRDefault="006F0969" w:rsidP="00EE42D4">
            <w:pPr>
              <w:jc w:val="center"/>
              <w:rPr>
                <w:bCs/>
              </w:rPr>
            </w:pPr>
            <w:r w:rsidRPr="00821A84">
              <w:rPr>
                <w:bCs/>
              </w:rPr>
              <w:t>0.005</w:t>
            </w:r>
          </w:p>
        </w:tc>
        <w:tc>
          <w:tcPr>
            <w:tcW w:w="2268" w:type="dxa"/>
            <w:vAlign w:val="center"/>
          </w:tcPr>
          <w:p w14:paraId="04385978" w14:textId="77777777" w:rsidR="006F0969" w:rsidRPr="00821A84" w:rsidRDefault="006F0969" w:rsidP="00EE42D4">
            <w:pPr>
              <w:jc w:val="center"/>
            </w:pPr>
            <w:r w:rsidRPr="00821A84">
              <w:t>0.13 (0.00, 0.26)</w:t>
            </w:r>
          </w:p>
        </w:tc>
        <w:tc>
          <w:tcPr>
            <w:tcW w:w="1134" w:type="dxa"/>
            <w:vAlign w:val="center"/>
          </w:tcPr>
          <w:p w14:paraId="00CCFE01" w14:textId="77777777" w:rsidR="006F0969" w:rsidRPr="00821A84" w:rsidRDefault="006F0969" w:rsidP="00EE42D4">
            <w:pPr>
              <w:jc w:val="center"/>
              <w:rPr>
                <w:bCs/>
              </w:rPr>
            </w:pPr>
            <w:r w:rsidRPr="00821A84">
              <w:rPr>
                <w:bCs/>
              </w:rPr>
              <w:t>0.047</w:t>
            </w:r>
          </w:p>
        </w:tc>
      </w:tr>
      <w:tr w:rsidR="006F0969" w:rsidRPr="00821A84" w14:paraId="502E1191" w14:textId="77777777" w:rsidTr="00EE42D4">
        <w:trPr>
          <w:trHeight w:hRule="exact" w:val="340"/>
          <w:jc w:val="center"/>
        </w:trPr>
        <w:tc>
          <w:tcPr>
            <w:tcW w:w="3402" w:type="dxa"/>
            <w:vAlign w:val="center"/>
          </w:tcPr>
          <w:p w14:paraId="51F487DD" w14:textId="77777777" w:rsidR="006F0969" w:rsidRPr="00821A84" w:rsidRDefault="006F0969" w:rsidP="00EE42D4">
            <w:pPr>
              <w:jc w:val="center"/>
            </w:pPr>
            <w:r w:rsidRPr="00821A84">
              <w:t>Mean of SES (F1+F2)/2</w:t>
            </w:r>
          </w:p>
        </w:tc>
        <w:tc>
          <w:tcPr>
            <w:tcW w:w="2268" w:type="dxa"/>
            <w:vAlign w:val="center"/>
          </w:tcPr>
          <w:p w14:paraId="2D0D0AFE" w14:textId="77777777" w:rsidR="006F0969" w:rsidRPr="00821A84" w:rsidRDefault="006F0969" w:rsidP="00EE42D4">
            <w:pPr>
              <w:jc w:val="center"/>
            </w:pPr>
            <w:r w:rsidRPr="00821A84">
              <w:t>0.01 (-0.10, 0.13)</w:t>
            </w:r>
          </w:p>
        </w:tc>
        <w:tc>
          <w:tcPr>
            <w:tcW w:w="1134" w:type="dxa"/>
            <w:vAlign w:val="center"/>
          </w:tcPr>
          <w:p w14:paraId="686B86B7" w14:textId="77777777" w:rsidR="006F0969" w:rsidRPr="00821A84" w:rsidRDefault="006F0969" w:rsidP="00EE42D4">
            <w:pPr>
              <w:jc w:val="center"/>
            </w:pPr>
            <w:r w:rsidRPr="00821A84">
              <w:t>0.792</w:t>
            </w:r>
          </w:p>
        </w:tc>
        <w:tc>
          <w:tcPr>
            <w:tcW w:w="2268" w:type="dxa"/>
            <w:vAlign w:val="center"/>
          </w:tcPr>
          <w:p w14:paraId="001C0F86" w14:textId="77777777" w:rsidR="006F0969" w:rsidRPr="00821A84" w:rsidRDefault="006F0969" w:rsidP="00EE42D4">
            <w:pPr>
              <w:jc w:val="center"/>
            </w:pPr>
            <w:r w:rsidRPr="00821A84">
              <w:t>0.21 (0.06, 0.35)</w:t>
            </w:r>
          </w:p>
        </w:tc>
        <w:tc>
          <w:tcPr>
            <w:tcW w:w="1134" w:type="dxa"/>
            <w:vAlign w:val="center"/>
          </w:tcPr>
          <w:p w14:paraId="4F8C3084" w14:textId="77777777" w:rsidR="006F0969" w:rsidRPr="00821A84" w:rsidRDefault="006F0969" w:rsidP="00EE42D4">
            <w:pPr>
              <w:jc w:val="center"/>
              <w:rPr>
                <w:bCs/>
              </w:rPr>
            </w:pPr>
            <w:r w:rsidRPr="00821A84">
              <w:rPr>
                <w:bCs/>
              </w:rPr>
              <w:t>0.005</w:t>
            </w:r>
          </w:p>
        </w:tc>
      </w:tr>
      <w:tr w:rsidR="006F0969" w:rsidRPr="00821A84" w14:paraId="4CB2A2A5" w14:textId="77777777" w:rsidTr="00EE42D4">
        <w:trPr>
          <w:trHeight w:hRule="exact" w:val="113"/>
          <w:jc w:val="center"/>
        </w:trPr>
        <w:tc>
          <w:tcPr>
            <w:tcW w:w="3402" w:type="dxa"/>
            <w:vAlign w:val="center"/>
          </w:tcPr>
          <w:p w14:paraId="1264D932" w14:textId="77777777" w:rsidR="006F0969" w:rsidRPr="00821A84" w:rsidRDefault="006F0969" w:rsidP="00EE42D4">
            <w:pPr>
              <w:jc w:val="center"/>
            </w:pPr>
          </w:p>
        </w:tc>
        <w:tc>
          <w:tcPr>
            <w:tcW w:w="2268" w:type="dxa"/>
            <w:vAlign w:val="center"/>
          </w:tcPr>
          <w:p w14:paraId="41ED0DC2" w14:textId="77777777" w:rsidR="006F0969" w:rsidRPr="00821A84" w:rsidRDefault="006F0969" w:rsidP="00EE42D4">
            <w:pPr>
              <w:jc w:val="center"/>
            </w:pPr>
          </w:p>
        </w:tc>
        <w:tc>
          <w:tcPr>
            <w:tcW w:w="1134" w:type="dxa"/>
            <w:vAlign w:val="center"/>
          </w:tcPr>
          <w:p w14:paraId="3E35A6F7" w14:textId="77777777" w:rsidR="006F0969" w:rsidRPr="00821A84" w:rsidRDefault="006F0969" w:rsidP="00EE42D4">
            <w:pPr>
              <w:jc w:val="center"/>
            </w:pPr>
          </w:p>
        </w:tc>
        <w:tc>
          <w:tcPr>
            <w:tcW w:w="2268" w:type="dxa"/>
            <w:vAlign w:val="center"/>
          </w:tcPr>
          <w:p w14:paraId="2B532341" w14:textId="77777777" w:rsidR="006F0969" w:rsidRPr="00821A84" w:rsidRDefault="006F0969" w:rsidP="00EE42D4">
            <w:pPr>
              <w:jc w:val="center"/>
            </w:pPr>
          </w:p>
        </w:tc>
        <w:tc>
          <w:tcPr>
            <w:tcW w:w="1134" w:type="dxa"/>
            <w:vAlign w:val="center"/>
          </w:tcPr>
          <w:p w14:paraId="2F7C4011" w14:textId="77777777" w:rsidR="006F0969" w:rsidRPr="00821A84" w:rsidRDefault="006F0969" w:rsidP="00EE42D4">
            <w:pPr>
              <w:jc w:val="center"/>
              <w:rPr>
                <w:b/>
                <w:bCs/>
              </w:rPr>
            </w:pPr>
          </w:p>
        </w:tc>
      </w:tr>
    </w:tbl>
    <w:p w14:paraId="7C165EF1" w14:textId="77777777" w:rsidR="006F0969" w:rsidRDefault="006F0969" w:rsidP="006F0969">
      <w:pPr>
        <w:rPr>
          <w:i/>
          <w:iCs/>
          <w:lang w:val="en-US"/>
        </w:rPr>
      </w:pPr>
      <w:r>
        <w:rPr>
          <w:i/>
          <w:iCs/>
          <w:lang w:val="en-US"/>
        </w:rPr>
        <w:t>F1: cohort subject; F2: children of F1 generation</w:t>
      </w:r>
    </w:p>
    <w:p w14:paraId="01453CF0" w14:textId="77777777" w:rsidR="006F0969" w:rsidRDefault="006F0969" w:rsidP="006F0969">
      <w:pPr>
        <w:rPr>
          <w:i/>
          <w:iCs/>
          <w:lang w:val="en-US"/>
        </w:rPr>
      </w:pPr>
      <w:r>
        <w:rPr>
          <w:i/>
          <w:iCs/>
          <w:lang w:val="en-US"/>
        </w:rPr>
        <w:t>SES: Socioeconomic status</w:t>
      </w:r>
    </w:p>
    <w:p w14:paraId="583F808D" w14:textId="77777777" w:rsidR="006F0969" w:rsidRPr="00626353" w:rsidRDefault="006F0969" w:rsidP="006F0969">
      <w:pPr>
        <w:rPr>
          <w:iCs/>
          <w:sz w:val="22"/>
          <w:szCs w:val="22"/>
        </w:rPr>
      </w:pPr>
      <w:r w:rsidRPr="00626353">
        <w:rPr>
          <w:iCs/>
          <w:sz w:val="22"/>
          <w:szCs w:val="22"/>
        </w:rPr>
        <w:t>The introduction of the SES terms</w:t>
      </w:r>
      <w:r>
        <w:rPr>
          <w:iCs/>
          <w:sz w:val="22"/>
          <w:szCs w:val="22"/>
        </w:rPr>
        <w:t xml:space="preserve"> in this model resulted in very </w:t>
      </w:r>
      <w:r w:rsidRPr="00626353">
        <w:rPr>
          <w:iCs/>
          <w:sz w:val="22"/>
          <w:szCs w:val="22"/>
        </w:rPr>
        <w:t xml:space="preserve">small </w:t>
      </w:r>
      <w:r>
        <w:rPr>
          <w:iCs/>
          <w:sz w:val="22"/>
          <w:szCs w:val="22"/>
        </w:rPr>
        <w:t xml:space="preserve">alterations </w:t>
      </w:r>
      <w:r w:rsidRPr="00626353">
        <w:rPr>
          <w:iCs/>
          <w:sz w:val="22"/>
          <w:szCs w:val="22"/>
        </w:rPr>
        <w:t>in the estimates of intergenerational change compared to Table</w:t>
      </w:r>
      <w:r>
        <w:rPr>
          <w:iCs/>
          <w:sz w:val="22"/>
          <w:szCs w:val="22"/>
        </w:rPr>
        <w:t xml:space="preserve"> </w:t>
      </w:r>
      <w:r w:rsidRPr="00626353">
        <w:rPr>
          <w:iCs/>
          <w:sz w:val="22"/>
          <w:szCs w:val="22"/>
        </w:rPr>
        <w:t>2</w:t>
      </w:r>
      <w:r>
        <w:rPr>
          <w:iCs/>
          <w:sz w:val="22"/>
          <w:szCs w:val="22"/>
        </w:rPr>
        <w:t>.</w:t>
      </w:r>
    </w:p>
    <w:p w14:paraId="1733985D" w14:textId="77777777" w:rsidR="006F0969" w:rsidRPr="002C2548" w:rsidRDefault="006F0969" w:rsidP="006F0969">
      <w:pPr>
        <w:rPr>
          <w:iCs/>
          <w:sz w:val="20"/>
          <w:szCs w:val="20"/>
        </w:rPr>
      </w:pPr>
    </w:p>
    <w:p w14:paraId="3168DF62" w14:textId="77777777" w:rsidR="006F0969" w:rsidRPr="001662BA" w:rsidRDefault="006F0969" w:rsidP="006F0969">
      <w:pPr>
        <w:rPr>
          <w:sz w:val="22"/>
          <w:szCs w:val="22"/>
        </w:rPr>
      </w:pPr>
      <w:r w:rsidRPr="001662BA">
        <w:rPr>
          <w:sz w:val="20"/>
          <w:szCs w:val="20"/>
        </w:rPr>
        <w:t xml:space="preserve">SES is the first principal component from socio-economic status measurements made in F1 subjects at birth and in </w:t>
      </w:r>
      <w:r w:rsidRPr="001662BA">
        <w:rPr>
          <w:sz w:val="22"/>
          <w:szCs w:val="22"/>
        </w:rPr>
        <w:t xml:space="preserve">F2 subjects at their time of measurement.  The contributing variables are listed in </w:t>
      </w:r>
      <w:r w:rsidRPr="007422C8">
        <w:rPr>
          <w:sz w:val="22"/>
          <w:szCs w:val="22"/>
        </w:rPr>
        <w:t>S</w:t>
      </w:r>
      <w:r w:rsidRPr="001662BA">
        <w:rPr>
          <w:sz w:val="22"/>
          <w:szCs w:val="22"/>
        </w:rPr>
        <w:t xml:space="preserve">upplementary </w:t>
      </w:r>
      <w:r w:rsidRPr="007422C8">
        <w:rPr>
          <w:sz w:val="22"/>
          <w:szCs w:val="22"/>
        </w:rPr>
        <w:t>T</w:t>
      </w:r>
      <w:r w:rsidRPr="001662BA">
        <w:rPr>
          <w:sz w:val="22"/>
          <w:szCs w:val="22"/>
        </w:rPr>
        <w:t>able S</w:t>
      </w:r>
      <w:r w:rsidRPr="007422C8">
        <w:rPr>
          <w:sz w:val="22"/>
          <w:szCs w:val="22"/>
        </w:rPr>
        <w:t>3</w:t>
      </w:r>
      <w:r w:rsidRPr="001662BA">
        <w:rPr>
          <w:sz w:val="22"/>
          <w:szCs w:val="22"/>
        </w:rPr>
        <w:t>.  Higher values of SES indicate greater privilege.</w:t>
      </w:r>
    </w:p>
    <w:p w14:paraId="1F4E83E7" w14:textId="77777777" w:rsidR="006F0969" w:rsidRPr="001662BA" w:rsidRDefault="006F0969" w:rsidP="006F0969">
      <w:pPr>
        <w:rPr>
          <w:sz w:val="22"/>
          <w:szCs w:val="22"/>
        </w:rPr>
      </w:pPr>
    </w:p>
    <w:p w14:paraId="2226EB78" w14:textId="77777777" w:rsidR="006F0969" w:rsidRPr="001662BA" w:rsidRDefault="006F0969" w:rsidP="006F0969">
      <w:pPr>
        <w:rPr>
          <w:sz w:val="22"/>
          <w:szCs w:val="22"/>
        </w:rPr>
      </w:pPr>
      <w:r w:rsidRPr="001662BA">
        <w:rPr>
          <w:sz w:val="22"/>
          <w:szCs w:val="22"/>
        </w:rPr>
        <w:t>The basic model is</w:t>
      </w:r>
    </w:p>
    <w:p w14:paraId="4A241710" w14:textId="77777777" w:rsidR="006F0969" w:rsidRPr="001662BA" w:rsidRDefault="006F0969" w:rsidP="006F0969">
      <w:pPr>
        <w:jc w:val="center"/>
        <w:rPr>
          <w:sz w:val="22"/>
          <w:szCs w:val="22"/>
        </w:rPr>
      </w:pPr>
      <w:r w:rsidRPr="001662BA">
        <w:rPr>
          <w:sz w:val="22"/>
          <w:szCs w:val="22"/>
        </w:rPr>
        <w:t>Height (or BMI)(zF2-zF1)</w:t>
      </w:r>
      <w:r w:rsidRPr="001662BA">
        <w:rPr>
          <w:sz w:val="22"/>
          <w:szCs w:val="22"/>
          <w:vertAlign w:val="subscript"/>
        </w:rPr>
        <w:t>ijk</w:t>
      </w:r>
      <w:r w:rsidRPr="001662BA">
        <w:rPr>
          <w:sz w:val="22"/>
          <w:szCs w:val="22"/>
        </w:rPr>
        <w:t xml:space="preserve"> = a + b.sex</w:t>
      </w:r>
      <w:r w:rsidRPr="001662BA">
        <w:rPr>
          <w:sz w:val="22"/>
          <w:szCs w:val="22"/>
          <w:vertAlign w:val="subscript"/>
        </w:rPr>
        <w:t>i</w:t>
      </w:r>
      <w:r w:rsidRPr="001662BA">
        <w:rPr>
          <w:sz w:val="22"/>
          <w:szCs w:val="22"/>
        </w:rPr>
        <w:t xml:space="preserve"> + c.sex</w:t>
      </w:r>
      <w:r w:rsidRPr="001662BA">
        <w:rPr>
          <w:sz w:val="22"/>
          <w:szCs w:val="22"/>
          <w:vertAlign w:val="subscript"/>
        </w:rPr>
        <w:t>ij</w:t>
      </w:r>
      <w:r w:rsidRPr="001662BA">
        <w:rPr>
          <w:sz w:val="22"/>
          <w:szCs w:val="22"/>
        </w:rPr>
        <w:t xml:space="preserve"> + d.sex</w:t>
      </w:r>
      <w:r w:rsidRPr="001662BA">
        <w:rPr>
          <w:sz w:val="22"/>
          <w:szCs w:val="22"/>
          <w:vertAlign w:val="subscript"/>
        </w:rPr>
        <w:t>i</w:t>
      </w:r>
      <w:r w:rsidRPr="001662BA">
        <w:rPr>
          <w:sz w:val="22"/>
          <w:szCs w:val="22"/>
        </w:rPr>
        <w:t>.sex</w:t>
      </w:r>
      <w:r w:rsidRPr="001662BA">
        <w:rPr>
          <w:sz w:val="22"/>
          <w:szCs w:val="22"/>
          <w:vertAlign w:val="subscript"/>
        </w:rPr>
        <w:t>ij</w:t>
      </w:r>
    </w:p>
    <w:p w14:paraId="65958AB1" w14:textId="77777777" w:rsidR="006F0969" w:rsidRPr="001662BA" w:rsidRDefault="006F0969" w:rsidP="006F0969">
      <w:pPr>
        <w:jc w:val="center"/>
        <w:rPr>
          <w:sz w:val="22"/>
          <w:szCs w:val="22"/>
        </w:rPr>
      </w:pPr>
      <w:r w:rsidRPr="001662BA">
        <w:rPr>
          <w:sz w:val="22"/>
          <w:szCs w:val="22"/>
        </w:rPr>
        <w:t>+ e.{SES</w:t>
      </w:r>
      <w:r w:rsidRPr="001662BA">
        <w:rPr>
          <w:sz w:val="22"/>
          <w:szCs w:val="22"/>
          <w:vertAlign w:val="subscript"/>
        </w:rPr>
        <w:t>ij</w:t>
      </w:r>
      <w:r w:rsidRPr="001662BA">
        <w:rPr>
          <w:sz w:val="22"/>
          <w:szCs w:val="22"/>
        </w:rPr>
        <w:t>(F2) – SES</w:t>
      </w:r>
      <w:r w:rsidRPr="001662BA">
        <w:rPr>
          <w:sz w:val="22"/>
          <w:szCs w:val="22"/>
          <w:vertAlign w:val="subscript"/>
        </w:rPr>
        <w:t>i</w:t>
      </w:r>
      <w:r w:rsidRPr="001662BA">
        <w:rPr>
          <w:sz w:val="22"/>
          <w:szCs w:val="22"/>
        </w:rPr>
        <w:t>(F1)}+ f.{SES</w:t>
      </w:r>
      <w:r w:rsidRPr="001662BA">
        <w:rPr>
          <w:sz w:val="22"/>
          <w:szCs w:val="22"/>
          <w:vertAlign w:val="subscript"/>
        </w:rPr>
        <w:t>ij</w:t>
      </w:r>
      <w:r w:rsidRPr="001662BA">
        <w:rPr>
          <w:sz w:val="22"/>
          <w:szCs w:val="22"/>
        </w:rPr>
        <w:t>(F2) +SES</w:t>
      </w:r>
      <w:r w:rsidRPr="001662BA">
        <w:rPr>
          <w:sz w:val="22"/>
          <w:szCs w:val="22"/>
          <w:vertAlign w:val="subscript"/>
        </w:rPr>
        <w:t>i</w:t>
      </w:r>
      <w:r w:rsidRPr="001662BA">
        <w:rPr>
          <w:sz w:val="22"/>
          <w:szCs w:val="22"/>
        </w:rPr>
        <w:t>(F1)}/2</w:t>
      </w:r>
    </w:p>
    <w:p w14:paraId="34F685E3" w14:textId="77777777" w:rsidR="006F0969" w:rsidRPr="001662BA" w:rsidRDefault="006F0969" w:rsidP="006F0969">
      <w:pPr>
        <w:jc w:val="center"/>
        <w:rPr>
          <w:sz w:val="22"/>
          <w:szCs w:val="22"/>
        </w:rPr>
      </w:pPr>
      <w:r w:rsidRPr="001662BA">
        <w:rPr>
          <w:sz w:val="22"/>
          <w:szCs w:val="22"/>
        </w:rPr>
        <w:t>+ F1effect</w:t>
      </w:r>
      <w:r w:rsidRPr="001662BA">
        <w:rPr>
          <w:sz w:val="22"/>
          <w:szCs w:val="22"/>
          <w:vertAlign w:val="subscript"/>
        </w:rPr>
        <w:t>i</w:t>
      </w:r>
      <w:r w:rsidRPr="001662BA">
        <w:rPr>
          <w:sz w:val="22"/>
          <w:szCs w:val="22"/>
        </w:rPr>
        <w:t xml:space="preserve"> + F2effect</w:t>
      </w:r>
      <w:r w:rsidRPr="001662BA">
        <w:rPr>
          <w:sz w:val="22"/>
          <w:szCs w:val="22"/>
          <w:vertAlign w:val="subscript"/>
        </w:rPr>
        <w:t>ij</w:t>
      </w:r>
      <w:r w:rsidRPr="001662BA">
        <w:rPr>
          <w:sz w:val="22"/>
          <w:szCs w:val="22"/>
        </w:rPr>
        <w:t xml:space="preserve"> + error</w:t>
      </w:r>
      <w:r w:rsidRPr="001662BA">
        <w:rPr>
          <w:sz w:val="22"/>
          <w:szCs w:val="22"/>
          <w:vertAlign w:val="subscript"/>
        </w:rPr>
        <w:t>ijk</w:t>
      </w:r>
      <w:r w:rsidRPr="001662BA">
        <w:rPr>
          <w:sz w:val="22"/>
          <w:szCs w:val="22"/>
        </w:rPr>
        <w:t>.</w:t>
      </w:r>
    </w:p>
    <w:p w14:paraId="707B2A48" w14:textId="77777777" w:rsidR="006F0969" w:rsidRPr="001662BA" w:rsidRDefault="006F0969" w:rsidP="006F0969">
      <w:pPr>
        <w:rPr>
          <w:sz w:val="22"/>
          <w:szCs w:val="22"/>
        </w:rPr>
      </w:pPr>
    </w:p>
    <w:p w14:paraId="4011FDAC" w14:textId="77777777" w:rsidR="006F0969" w:rsidRPr="001662BA" w:rsidRDefault="006F0969" w:rsidP="006F0969">
      <w:pPr>
        <w:rPr>
          <w:sz w:val="22"/>
          <w:szCs w:val="22"/>
        </w:rPr>
      </w:pPr>
      <w:r w:rsidRPr="001662BA">
        <w:rPr>
          <w:sz w:val="22"/>
          <w:szCs w:val="22"/>
        </w:rPr>
        <w:t>“i” is a suffix for the F1 subject; “ij” for the F2 subject; “ijk” for the kth measurement of ij.  The random effect terms F1effect</w:t>
      </w:r>
      <w:r w:rsidRPr="001662BA">
        <w:rPr>
          <w:sz w:val="22"/>
          <w:szCs w:val="22"/>
          <w:vertAlign w:val="subscript"/>
        </w:rPr>
        <w:t>i</w:t>
      </w:r>
      <w:r w:rsidRPr="001662BA">
        <w:rPr>
          <w:sz w:val="22"/>
          <w:szCs w:val="22"/>
        </w:rPr>
        <w:t xml:space="preserve"> ~ N(0,ζ</w:t>
      </w:r>
      <w:r w:rsidRPr="001662BA">
        <w:rPr>
          <w:sz w:val="22"/>
          <w:szCs w:val="22"/>
          <w:vertAlign w:val="superscript"/>
        </w:rPr>
        <w:t>2</w:t>
      </w:r>
      <w:r w:rsidRPr="001662BA">
        <w:rPr>
          <w:sz w:val="22"/>
          <w:szCs w:val="22"/>
        </w:rPr>
        <w:t>), F2effect</w:t>
      </w:r>
      <w:r w:rsidRPr="001662BA">
        <w:rPr>
          <w:sz w:val="22"/>
          <w:szCs w:val="22"/>
          <w:vertAlign w:val="subscript"/>
        </w:rPr>
        <w:t>ij</w:t>
      </w:r>
      <w:r w:rsidRPr="001662BA">
        <w:rPr>
          <w:sz w:val="22"/>
          <w:szCs w:val="22"/>
        </w:rPr>
        <w:t xml:space="preserve"> ~ N(0,ξ</w:t>
      </w:r>
      <w:r w:rsidRPr="001662BA">
        <w:rPr>
          <w:sz w:val="22"/>
          <w:szCs w:val="22"/>
          <w:vertAlign w:val="superscript"/>
        </w:rPr>
        <w:t>2</w:t>
      </w:r>
      <w:r w:rsidRPr="001662BA">
        <w:rPr>
          <w:sz w:val="22"/>
          <w:szCs w:val="22"/>
        </w:rPr>
        <w:t>) and error</w:t>
      </w:r>
      <w:r w:rsidRPr="001662BA">
        <w:rPr>
          <w:sz w:val="22"/>
          <w:szCs w:val="22"/>
          <w:vertAlign w:val="subscript"/>
        </w:rPr>
        <w:t>ijk</w:t>
      </w:r>
      <w:r w:rsidRPr="001662BA">
        <w:rPr>
          <w:sz w:val="22"/>
          <w:szCs w:val="22"/>
        </w:rPr>
        <w:t xml:space="preserve"> ~ N(0,σ</w:t>
      </w:r>
      <w:r w:rsidRPr="001662BA">
        <w:rPr>
          <w:sz w:val="22"/>
          <w:szCs w:val="22"/>
          <w:vertAlign w:val="superscript"/>
        </w:rPr>
        <w:t>2</w:t>
      </w:r>
      <w:r w:rsidRPr="001662BA">
        <w:rPr>
          <w:sz w:val="22"/>
          <w:szCs w:val="22"/>
        </w:rPr>
        <w:t>) are all independent.</w:t>
      </w:r>
    </w:p>
    <w:p w14:paraId="0D3D9085" w14:textId="77777777" w:rsidR="006F0969" w:rsidRPr="00821A84" w:rsidRDefault="006F0969" w:rsidP="006F0969">
      <w:pPr>
        <w:rPr>
          <w:i/>
          <w:sz w:val="22"/>
          <w:szCs w:val="22"/>
        </w:rPr>
      </w:pPr>
      <w:r w:rsidRPr="001662BA">
        <w:rPr>
          <w:sz w:val="22"/>
          <w:szCs w:val="22"/>
        </w:rPr>
        <w:t>The sex terms, their product and the SES terms are centred to have mean 0, so that the intercept “a” represents the overall intergenerational change.  Both SES terms have unit variance and their correlation is 0.52.  The sex coefficients are not reported in the Table.</w:t>
      </w:r>
    </w:p>
    <w:p w14:paraId="0DDDFA6A" w14:textId="77777777" w:rsidR="006F0969" w:rsidRDefault="006F0969" w:rsidP="006F0969">
      <w:pPr>
        <w:spacing w:line="276" w:lineRule="auto"/>
        <w:rPr>
          <w:i/>
        </w:rPr>
      </w:pPr>
    </w:p>
    <w:p w14:paraId="17DC5B8C" w14:textId="77777777" w:rsidR="006F0969" w:rsidRPr="000F0AF4" w:rsidRDefault="006F0969" w:rsidP="006F0969">
      <w:pPr>
        <w:spacing w:line="276" w:lineRule="auto"/>
        <w:rPr>
          <w:i/>
        </w:rPr>
      </w:pPr>
      <w:r>
        <w:br w:type="page"/>
      </w:r>
    </w:p>
    <w:p w14:paraId="7BB0D5AF" w14:textId="77777777" w:rsidR="006F0969" w:rsidRDefault="006F0969" w:rsidP="006F0969">
      <w:pPr>
        <w:rPr>
          <w:b/>
        </w:rPr>
      </w:pPr>
      <w:r w:rsidRPr="00C44ACD">
        <w:rPr>
          <w:b/>
        </w:rPr>
        <w:t xml:space="preserve">Table </w:t>
      </w:r>
      <w:r>
        <w:rPr>
          <w:b/>
        </w:rPr>
        <w:t>4</w:t>
      </w:r>
      <w:r w:rsidRPr="00C44ACD">
        <w:rPr>
          <w:b/>
        </w:rPr>
        <w:t xml:space="preserve">: </w:t>
      </w:r>
      <w:r>
        <w:rPr>
          <w:b/>
        </w:rPr>
        <w:t>Age, period and cohort effects on intergenerational change in anthropometric indices</w:t>
      </w:r>
    </w:p>
    <w:p w14:paraId="4A0293E2" w14:textId="77777777" w:rsidR="006F0969" w:rsidRDefault="006F0969" w:rsidP="006F0969">
      <w:pPr>
        <w:spacing w:after="200" w:line="276" w:lineRule="auto"/>
      </w:pPr>
    </w:p>
    <w:tbl>
      <w:tblPr>
        <w:tblStyle w:val="TableGrid"/>
        <w:tblW w:w="10094" w:type="dxa"/>
        <w:tblInd w:w="-176" w:type="dxa"/>
        <w:tblLayout w:type="fixed"/>
        <w:tblLook w:val="04A0" w:firstRow="1" w:lastRow="0" w:firstColumn="1" w:lastColumn="0" w:noHBand="0" w:noVBand="1"/>
      </w:tblPr>
      <w:tblGrid>
        <w:gridCol w:w="1004"/>
        <w:gridCol w:w="630"/>
        <w:gridCol w:w="1620"/>
        <w:gridCol w:w="630"/>
        <w:gridCol w:w="1620"/>
        <w:gridCol w:w="630"/>
        <w:gridCol w:w="1620"/>
        <w:gridCol w:w="630"/>
        <w:gridCol w:w="1710"/>
      </w:tblGrid>
      <w:tr w:rsidR="006F0969" w14:paraId="07922F37" w14:textId="77777777" w:rsidTr="00EE42D4">
        <w:tc>
          <w:tcPr>
            <w:tcW w:w="1004" w:type="dxa"/>
            <w:vMerge w:val="restart"/>
          </w:tcPr>
          <w:p w14:paraId="5FF021F0" w14:textId="77777777" w:rsidR="006F0969" w:rsidRDefault="006F0969" w:rsidP="00EE42D4"/>
          <w:p w14:paraId="1A52D00D" w14:textId="77777777" w:rsidR="006F0969" w:rsidRPr="00703E54" w:rsidRDefault="006F0969" w:rsidP="00EE42D4">
            <w:pPr>
              <w:rPr>
                <w:b/>
                <w:bCs/>
              </w:rPr>
            </w:pPr>
            <w:r w:rsidRPr="00703E54">
              <w:rPr>
                <w:b/>
                <w:bCs/>
              </w:rPr>
              <w:t xml:space="preserve">Age </w:t>
            </w:r>
          </w:p>
        </w:tc>
        <w:tc>
          <w:tcPr>
            <w:tcW w:w="4500" w:type="dxa"/>
            <w:gridSpan w:val="4"/>
          </w:tcPr>
          <w:p w14:paraId="760450B8" w14:textId="77777777" w:rsidR="006F0969" w:rsidRDefault="006F0969" w:rsidP="00EE42D4">
            <w:pPr>
              <w:rPr>
                <w:b/>
              </w:rPr>
            </w:pPr>
            <w:r>
              <w:rPr>
                <w:b/>
              </w:rPr>
              <w:t>Period effect</w:t>
            </w:r>
          </w:p>
        </w:tc>
        <w:tc>
          <w:tcPr>
            <w:tcW w:w="4590" w:type="dxa"/>
            <w:gridSpan w:val="4"/>
          </w:tcPr>
          <w:p w14:paraId="1E99A66C" w14:textId="77777777" w:rsidR="006F0969" w:rsidRDefault="006F0969" w:rsidP="00EE42D4">
            <w:pPr>
              <w:rPr>
                <w:b/>
              </w:rPr>
            </w:pPr>
            <w:r>
              <w:rPr>
                <w:b/>
              </w:rPr>
              <w:t>Cohort effect</w:t>
            </w:r>
          </w:p>
        </w:tc>
      </w:tr>
      <w:tr w:rsidR="006F0969" w14:paraId="699CA6ED" w14:textId="77777777" w:rsidTr="00EE42D4">
        <w:tc>
          <w:tcPr>
            <w:tcW w:w="1004" w:type="dxa"/>
            <w:vMerge/>
          </w:tcPr>
          <w:p w14:paraId="0E2A0A61" w14:textId="77777777" w:rsidR="006F0969" w:rsidRDefault="006F0969" w:rsidP="00EE42D4"/>
        </w:tc>
        <w:tc>
          <w:tcPr>
            <w:tcW w:w="2250" w:type="dxa"/>
            <w:gridSpan w:val="2"/>
          </w:tcPr>
          <w:p w14:paraId="7DDCE3F5" w14:textId="77777777" w:rsidR="006F0969" w:rsidRPr="00514E5E" w:rsidRDefault="006F0969" w:rsidP="00EE42D4">
            <w:pPr>
              <w:rPr>
                <w:b/>
              </w:rPr>
            </w:pPr>
            <w:r>
              <w:rPr>
                <w:b/>
              </w:rPr>
              <w:t>Measured between 2006 and 2011</w:t>
            </w:r>
          </w:p>
        </w:tc>
        <w:tc>
          <w:tcPr>
            <w:tcW w:w="2250" w:type="dxa"/>
            <w:gridSpan w:val="2"/>
          </w:tcPr>
          <w:p w14:paraId="1E221B1A" w14:textId="77777777" w:rsidR="006F0969" w:rsidRPr="00514E5E" w:rsidRDefault="006F0969" w:rsidP="00EE42D4">
            <w:pPr>
              <w:rPr>
                <w:b/>
              </w:rPr>
            </w:pPr>
            <w:r>
              <w:rPr>
                <w:b/>
              </w:rPr>
              <w:t>Measured between 2012 and 2017</w:t>
            </w:r>
          </w:p>
        </w:tc>
        <w:tc>
          <w:tcPr>
            <w:tcW w:w="2250" w:type="dxa"/>
            <w:gridSpan w:val="2"/>
          </w:tcPr>
          <w:p w14:paraId="1D7679E8" w14:textId="77777777" w:rsidR="006F0969" w:rsidRDefault="006F0969" w:rsidP="00EE42D4">
            <w:pPr>
              <w:rPr>
                <w:b/>
              </w:rPr>
            </w:pPr>
            <w:r>
              <w:rPr>
                <w:b/>
              </w:rPr>
              <w:t>Born between 1990 and 2002</w:t>
            </w:r>
          </w:p>
        </w:tc>
        <w:tc>
          <w:tcPr>
            <w:tcW w:w="2340" w:type="dxa"/>
            <w:gridSpan w:val="2"/>
          </w:tcPr>
          <w:p w14:paraId="652F7B5E" w14:textId="77777777" w:rsidR="006F0969" w:rsidRDefault="006F0969" w:rsidP="00EE42D4">
            <w:pPr>
              <w:rPr>
                <w:b/>
              </w:rPr>
            </w:pPr>
            <w:r>
              <w:rPr>
                <w:b/>
              </w:rPr>
              <w:t>Born between 2002 and 2014</w:t>
            </w:r>
          </w:p>
        </w:tc>
      </w:tr>
      <w:tr w:rsidR="006F0969" w14:paraId="58979246" w14:textId="77777777" w:rsidTr="00EE42D4">
        <w:tc>
          <w:tcPr>
            <w:tcW w:w="1004" w:type="dxa"/>
            <w:vMerge/>
          </w:tcPr>
          <w:p w14:paraId="39BCD3E0" w14:textId="77777777" w:rsidR="006F0969" w:rsidRDefault="006F0969" w:rsidP="00EE42D4"/>
        </w:tc>
        <w:tc>
          <w:tcPr>
            <w:tcW w:w="630" w:type="dxa"/>
          </w:tcPr>
          <w:p w14:paraId="1C1902EE" w14:textId="77777777" w:rsidR="006F0969" w:rsidRPr="00514E5E" w:rsidRDefault="006F0969" w:rsidP="00EE42D4">
            <w:pPr>
              <w:rPr>
                <w:b/>
              </w:rPr>
            </w:pPr>
            <w:r w:rsidRPr="00514E5E">
              <w:rPr>
                <w:b/>
              </w:rPr>
              <w:t xml:space="preserve">N </w:t>
            </w:r>
          </w:p>
        </w:tc>
        <w:tc>
          <w:tcPr>
            <w:tcW w:w="1620" w:type="dxa"/>
          </w:tcPr>
          <w:p w14:paraId="0692340A" w14:textId="77777777" w:rsidR="006F0969" w:rsidRPr="00514E5E" w:rsidRDefault="006F0969" w:rsidP="00EE42D4">
            <w:pPr>
              <w:rPr>
                <w:b/>
              </w:rPr>
            </w:pPr>
            <w:r w:rsidRPr="00514E5E">
              <w:rPr>
                <w:b/>
              </w:rPr>
              <w:t>Mean change (95% CI)</w:t>
            </w:r>
          </w:p>
        </w:tc>
        <w:tc>
          <w:tcPr>
            <w:tcW w:w="630" w:type="dxa"/>
          </w:tcPr>
          <w:p w14:paraId="31E3135D" w14:textId="77777777" w:rsidR="006F0969" w:rsidRPr="00514E5E" w:rsidRDefault="006F0969" w:rsidP="00EE42D4">
            <w:pPr>
              <w:rPr>
                <w:b/>
              </w:rPr>
            </w:pPr>
            <w:r w:rsidRPr="00514E5E">
              <w:rPr>
                <w:b/>
              </w:rPr>
              <w:t xml:space="preserve">N </w:t>
            </w:r>
          </w:p>
        </w:tc>
        <w:tc>
          <w:tcPr>
            <w:tcW w:w="1620" w:type="dxa"/>
          </w:tcPr>
          <w:p w14:paraId="6F6AA54F" w14:textId="77777777" w:rsidR="006F0969" w:rsidRPr="00514E5E" w:rsidRDefault="006F0969" w:rsidP="00EE42D4">
            <w:pPr>
              <w:rPr>
                <w:b/>
              </w:rPr>
            </w:pPr>
            <w:r w:rsidRPr="00514E5E">
              <w:rPr>
                <w:b/>
              </w:rPr>
              <w:t>Mean change (95% CI)</w:t>
            </w:r>
          </w:p>
        </w:tc>
        <w:tc>
          <w:tcPr>
            <w:tcW w:w="630" w:type="dxa"/>
          </w:tcPr>
          <w:p w14:paraId="6954AF53" w14:textId="77777777" w:rsidR="006F0969" w:rsidRPr="00514E5E" w:rsidRDefault="006F0969" w:rsidP="00EE42D4">
            <w:pPr>
              <w:rPr>
                <w:b/>
              </w:rPr>
            </w:pPr>
            <w:r w:rsidRPr="00514E5E">
              <w:rPr>
                <w:b/>
              </w:rPr>
              <w:t xml:space="preserve">N </w:t>
            </w:r>
          </w:p>
        </w:tc>
        <w:tc>
          <w:tcPr>
            <w:tcW w:w="1620" w:type="dxa"/>
          </w:tcPr>
          <w:p w14:paraId="70D6E515" w14:textId="77777777" w:rsidR="006F0969" w:rsidRPr="00514E5E" w:rsidRDefault="006F0969" w:rsidP="00EE42D4">
            <w:pPr>
              <w:rPr>
                <w:b/>
              </w:rPr>
            </w:pPr>
            <w:r w:rsidRPr="00514E5E">
              <w:rPr>
                <w:b/>
              </w:rPr>
              <w:t>Mean change (95% CI)</w:t>
            </w:r>
          </w:p>
        </w:tc>
        <w:tc>
          <w:tcPr>
            <w:tcW w:w="630" w:type="dxa"/>
          </w:tcPr>
          <w:p w14:paraId="7F1F3FF9" w14:textId="77777777" w:rsidR="006F0969" w:rsidRPr="00514E5E" w:rsidRDefault="006F0969" w:rsidP="00EE42D4">
            <w:pPr>
              <w:rPr>
                <w:b/>
              </w:rPr>
            </w:pPr>
            <w:r w:rsidRPr="00514E5E">
              <w:rPr>
                <w:b/>
              </w:rPr>
              <w:t xml:space="preserve">N </w:t>
            </w:r>
          </w:p>
        </w:tc>
        <w:tc>
          <w:tcPr>
            <w:tcW w:w="1710" w:type="dxa"/>
          </w:tcPr>
          <w:p w14:paraId="6CE642A5" w14:textId="77777777" w:rsidR="006F0969" w:rsidRPr="00514E5E" w:rsidRDefault="006F0969" w:rsidP="00EE42D4">
            <w:pPr>
              <w:rPr>
                <w:b/>
              </w:rPr>
            </w:pPr>
            <w:r w:rsidRPr="00514E5E">
              <w:rPr>
                <w:b/>
              </w:rPr>
              <w:t>Mean change (95% CI)</w:t>
            </w:r>
          </w:p>
        </w:tc>
      </w:tr>
      <w:tr w:rsidR="006F0969" w14:paraId="513B3837" w14:textId="77777777" w:rsidTr="00EE42D4">
        <w:tc>
          <w:tcPr>
            <w:tcW w:w="10094" w:type="dxa"/>
            <w:gridSpan w:val="9"/>
          </w:tcPr>
          <w:p w14:paraId="49D37BA5" w14:textId="77777777" w:rsidR="006F0969" w:rsidRDefault="006F0969" w:rsidP="00EE42D4">
            <w:r w:rsidRPr="0006616C">
              <w:rPr>
                <w:i/>
              </w:rPr>
              <w:t xml:space="preserve">Height </w:t>
            </w:r>
          </w:p>
        </w:tc>
      </w:tr>
      <w:tr w:rsidR="006F0969" w14:paraId="75CD8100" w14:textId="77777777" w:rsidTr="00EE42D4">
        <w:tc>
          <w:tcPr>
            <w:tcW w:w="1004" w:type="dxa"/>
          </w:tcPr>
          <w:p w14:paraId="67E87690" w14:textId="77777777" w:rsidR="006F0969" w:rsidRDefault="006F0969" w:rsidP="00EE42D4">
            <w:r>
              <w:t>0-5</w:t>
            </w:r>
          </w:p>
        </w:tc>
        <w:tc>
          <w:tcPr>
            <w:tcW w:w="630" w:type="dxa"/>
          </w:tcPr>
          <w:p w14:paraId="5C195152" w14:textId="77777777" w:rsidR="006F0969" w:rsidRDefault="006F0969" w:rsidP="00EE42D4">
            <w:r>
              <w:t>366</w:t>
            </w:r>
          </w:p>
        </w:tc>
        <w:tc>
          <w:tcPr>
            <w:tcW w:w="1620" w:type="dxa"/>
          </w:tcPr>
          <w:p w14:paraId="52519CEA" w14:textId="77777777" w:rsidR="006F0969" w:rsidRDefault="006F0969" w:rsidP="00EE42D4">
            <w:r>
              <w:t>0.89 (0.77, 1.02)</w:t>
            </w:r>
          </w:p>
        </w:tc>
        <w:tc>
          <w:tcPr>
            <w:tcW w:w="630" w:type="dxa"/>
          </w:tcPr>
          <w:p w14:paraId="1FFDACF4" w14:textId="77777777" w:rsidR="006F0969" w:rsidRDefault="006F0969" w:rsidP="00EE42D4">
            <w:r>
              <w:t>34</w:t>
            </w:r>
          </w:p>
        </w:tc>
        <w:tc>
          <w:tcPr>
            <w:tcW w:w="1620" w:type="dxa"/>
          </w:tcPr>
          <w:p w14:paraId="61E0CE5A" w14:textId="77777777" w:rsidR="006F0969" w:rsidRDefault="006F0969" w:rsidP="00EE42D4">
            <w:r>
              <w:t>1.30 (0.89, 1.70)</w:t>
            </w:r>
          </w:p>
        </w:tc>
        <w:tc>
          <w:tcPr>
            <w:tcW w:w="630" w:type="dxa"/>
          </w:tcPr>
          <w:p w14:paraId="08593801" w14:textId="77777777" w:rsidR="006F0969" w:rsidRDefault="006F0969" w:rsidP="00EE42D4"/>
        </w:tc>
        <w:tc>
          <w:tcPr>
            <w:tcW w:w="1620" w:type="dxa"/>
          </w:tcPr>
          <w:p w14:paraId="61C621A7" w14:textId="77777777" w:rsidR="006F0969" w:rsidRDefault="006F0969" w:rsidP="00EE42D4"/>
        </w:tc>
        <w:tc>
          <w:tcPr>
            <w:tcW w:w="630" w:type="dxa"/>
          </w:tcPr>
          <w:p w14:paraId="0905F2B7" w14:textId="77777777" w:rsidR="006F0969" w:rsidRDefault="006F0969" w:rsidP="00EE42D4">
            <w:r>
              <w:t>400</w:t>
            </w:r>
          </w:p>
        </w:tc>
        <w:tc>
          <w:tcPr>
            <w:tcW w:w="1710" w:type="dxa"/>
          </w:tcPr>
          <w:p w14:paraId="443D114D" w14:textId="77777777" w:rsidR="006F0969" w:rsidRDefault="006F0969" w:rsidP="00EE42D4">
            <w:r>
              <w:t>0.92 (0.80, 1.05)</w:t>
            </w:r>
          </w:p>
        </w:tc>
      </w:tr>
      <w:tr w:rsidR="006F0969" w14:paraId="463FF9DB" w14:textId="77777777" w:rsidTr="00EE42D4">
        <w:tc>
          <w:tcPr>
            <w:tcW w:w="1004" w:type="dxa"/>
          </w:tcPr>
          <w:p w14:paraId="67DAC885" w14:textId="77777777" w:rsidR="006F0969" w:rsidRDefault="006F0969" w:rsidP="00EE42D4">
            <w:r>
              <w:t>5-7.5</w:t>
            </w:r>
          </w:p>
        </w:tc>
        <w:tc>
          <w:tcPr>
            <w:tcW w:w="630" w:type="dxa"/>
          </w:tcPr>
          <w:p w14:paraId="4F4B8955" w14:textId="77777777" w:rsidR="006F0969" w:rsidRDefault="006F0969" w:rsidP="00EE42D4">
            <w:r>
              <w:t>333</w:t>
            </w:r>
          </w:p>
        </w:tc>
        <w:tc>
          <w:tcPr>
            <w:tcW w:w="1620" w:type="dxa"/>
          </w:tcPr>
          <w:p w14:paraId="1FE054C0" w14:textId="77777777" w:rsidR="006F0969" w:rsidRDefault="006F0969" w:rsidP="00EE42D4">
            <w:r>
              <w:t>1.18 (1.06, 1.29)</w:t>
            </w:r>
          </w:p>
        </w:tc>
        <w:tc>
          <w:tcPr>
            <w:tcW w:w="630" w:type="dxa"/>
          </w:tcPr>
          <w:p w14:paraId="7C201F8A" w14:textId="77777777" w:rsidR="006F0969" w:rsidRDefault="006F0969" w:rsidP="00EE42D4">
            <w:r>
              <w:t>77</w:t>
            </w:r>
          </w:p>
        </w:tc>
        <w:tc>
          <w:tcPr>
            <w:tcW w:w="1620" w:type="dxa"/>
          </w:tcPr>
          <w:p w14:paraId="7766F082" w14:textId="77777777" w:rsidR="006F0969" w:rsidRDefault="006F0969" w:rsidP="00EE42D4">
            <w:r>
              <w:t>1.33 (1.07, 1.59)</w:t>
            </w:r>
          </w:p>
        </w:tc>
        <w:tc>
          <w:tcPr>
            <w:tcW w:w="630" w:type="dxa"/>
          </w:tcPr>
          <w:p w14:paraId="4325A356" w14:textId="77777777" w:rsidR="006F0969" w:rsidRDefault="006F0969" w:rsidP="00EE42D4">
            <w:r>
              <w:t>96</w:t>
            </w:r>
          </w:p>
        </w:tc>
        <w:tc>
          <w:tcPr>
            <w:tcW w:w="1620" w:type="dxa"/>
          </w:tcPr>
          <w:p w14:paraId="15F7FAAE" w14:textId="77777777" w:rsidR="006F0969" w:rsidRDefault="006F0969" w:rsidP="00EE42D4">
            <w:r>
              <w:t>1.09 (0.91, 1.27)</w:t>
            </w:r>
          </w:p>
        </w:tc>
        <w:tc>
          <w:tcPr>
            <w:tcW w:w="630" w:type="dxa"/>
          </w:tcPr>
          <w:p w14:paraId="65588FEB" w14:textId="77777777" w:rsidR="006F0969" w:rsidRDefault="006F0969" w:rsidP="00EE42D4">
            <w:r>
              <w:t>314</w:t>
            </w:r>
          </w:p>
        </w:tc>
        <w:tc>
          <w:tcPr>
            <w:tcW w:w="1710" w:type="dxa"/>
          </w:tcPr>
          <w:p w14:paraId="119618BE" w14:textId="77777777" w:rsidR="006F0969" w:rsidRDefault="006F0969" w:rsidP="00EE42D4">
            <w:r>
              <w:t>1.23 (1.10, 1.36)</w:t>
            </w:r>
          </w:p>
        </w:tc>
      </w:tr>
      <w:tr w:rsidR="006F0969" w14:paraId="22E79A17" w14:textId="77777777" w:rsidTr="00EE42D4">
        <w:tc>
          <w:tcPr>
            <w:tcW w:w="1004" w:type="dxa"/>
          </w:tcPr>
          <w:p w14:paraId="1F610F51" w14:textId="77777777" w:rsidR="006F0969" w:rsidRDefault="006F0969" w:rsidP="00EE42D4">
            <w:r>
              <w:t>7.5-10</w:t>
            </w:r>
          </w:p>
        </w:tc>
        <w:tc>
          <w:tcPr>
            <w:tcW w:w="630" w:type="dxa"/>
          </w:tcPr>
          <w:p w14:paraId="69955836" w14:textId="77777777" w:rsidR="006F0969" w:rsidRDefault="006F0969" w:rsidP="00EE42D4">
            <w:r>
              <w:t>333</w:t>
            </w:r>
          </w:p>
        </w:tc>
        <w:tc>
          <w:tcPr>
            <w:tcW w:w="1620" w:type="dxa"/>
          </w:tcPr>
          <w:p w14:paraId="2165FBE4" w14:textId="77777777" w:rsidR="006F0969" w:rsidRDefault="006F0969" w:rsidP="00EE42D4">
            <w:r>
              <w:t>1.04 (0.91, 1.16)</w:t>
            </w:r>
          </w:p>
        </w:tc>
        <w:tc>
          <w:tcPr>
            <w:tcW w:w="630" w:type="dxa"/>
          </w:tcPr>
          <w:p w14:paraId="607D1F5C" w14:textId="77777777" w:rsidR="006F0969" w:rsidRDefault="006F0969" w:rsidP="00EE42D4">
            <w:r>
              <w:t>129</w:t>
            </w:r>
          </w:p>
        </w:tc>
        <w:tc>
          <w:tcPr>
            <w:tcW w:w="1620" w:type="dxa"/>
          </w:tcPr>
          <w:p w14:paraId="3B28FBD7" w14:textId="77777777" w:rsidR="006F0969" w:rsidRDefault="006F0969" w:rsidP="00EE42D4">
            <w:r>
              <w:t>1.33 (1.14, 1.52)</w:t>
            </w:r>
          </w:p>
        </w:tc>
        <w:tc>
          <w:tcPr>
            <w:tcW w:w="630" w:type="dxa"/>
          </w:tcPr>
          <w:p w14:paraId="2E5244C4" w14:textId="77777777" w:rsidR="006F0969" w:rsidRDefault="006F0969" w:rsidP="00EE42D4">
            <w:r>
              <w:t>293</w:t>
            </w:r>
          </w:p>
        </w:tc>
        <w:tc>
          <w:tcPr>
            <w:tcW w:w="1620" w:type="dxa"/>
          </w:tcPr>
          <w:p w14:paraId="2524EEFE" w14:textId="77777777" w:rsidR="006F0969" w:rsidRDefault="006F0969" w:rsidP="00EE42D4">
            <w:r>
              <w:t>1.04 (0.91, 1.17)</w:t>
            </w:r>
          </w:p>
        </w:tc>
        <w:tc>
          <w:tcPr>
            <w:tcW w:w="630" w:type="dxa"/>
          </w:tcPr>
          <w:p w14:paraId="14F14D4F" w14:textId="77777777" w:rsidR="006F0969" w:rsidRDefault="006F0969" w:rsidP="00EE42D4">
            <w:r>
              <w:t>169</w:t>
            </w:r>
          </w:p>
        </w:tc>
        <w:tc>
          <w:tcPr>
            <w:tcW w:w="1710" w:type="dxa"/>
          </w:tcPr>
          <w:p w14:paraId="082F8AAC" w14:textId="77777777" w:rsidR="006F0969" w:rsidRDefault="006F0969" w:rsidP="00EE42D4">
            <w:r>
              <w:t>1.25 (1.06, 1.43)</w:t>
            </w:r>
          </w:p>
        </w:tc>
      </w:tr>
      <w:tr w:rsidR="006F0969" w14:paraId="26B913A9" w14:textId="77777777" w:rsidTr="00EE42D4">
        <w:tc>
          <w:tcPr>
            <w:tcW w:w="1004" w:type="dxa"/>
          </w:tcPr>
          <w:p w14:paraId="2A0F2146" w14:textId="77777777" w:rsidR="006F0969" w:rsidRDefault="006F0969" w:rsidP="00EE42D4">
            <w:r>
              <w:t>10-12.5</w:t>
            </w:r>
          </w:p>
        </w:tc>
        <w:tc>
          <w:tcPr>
            <w:tcW w:w="630" w:type="dxa"/>
          </w:tcPr>
          <w:p w14:paraId="217C47C2" w14:textId="77777777" w:rsidR="006F0969" w:rsidRDefault="006F0969" w:rsidP="00EE42D4">
            <w:r>
              <w:t>271</w:t>
            </w:r>
          </w:p>
        </w:tc>
        <w:tc>
          <w:tcPr>
            <w:tcW w:w="1620" w:type="dxa"/>
          </w:tcPr>
          <w:p w14:paraId="37D9A256" w14:textId="77777777" w:rsidR="006F0969" w:rsidRDefault="006F0969" w:rsidP="00EE42D4">
            <w:r>
              <w:t>1.02 (0.89, 1.14)</w:t>
            </w:r>
          </w:p>
        </w:tc>
        <w:tc>
          <w:tcPr>
            <w:tcW w:w="630" w:type="dxa"/>
          </w:tcPr>
          <w:p w14:paraId="3335944F" w14:textId="77777777" w:rsidR="006F0969" w:rsidRDefault="006F0969" w:rsidP="00EE42D4">
            <w:r>
              <w:t>156</w:t>
            </w:r>
          </w:p>
        </w:tc>
        <w:tc>
          <w:tcPr>
            <w:tcW w:w="1620" w:type="dxa"/>
          </w:tcPr>
          <w:p w14:paraId="29877716" w14:textId="77777777" w:rsidR="006F0969" w:rsidRDefault="006F0969" w:rsidP="00EE42D4">
            <w:r>
              <w:t>1.18 (1.01, 1.35)</w:t>
            </w:r>
          </w:p>
        </w:tc>
        <w:tc>
          <w:tcPr>
            <w:tcW w:w="630" w:type="dxa"/>
          </w:tcPr>
          <w:p w14:paraId="4CF05F68" w14:textId="77777777" w:rsidR="006F0969" w:rsidRDefault="006F0969" w:rsidP="00EE42D4">
            <w:r>
              <w:t>279</w:t>
            </w:r>
          </w:p>
        </w:tc>
        <w:tc>
          <w:tcPr>
            <w:tcW w:w="1620" w:type="dxa"/>
          </w:tcPr>
          <w:p w14:paraId="3C88FF82" w14:textId="77777777" w:rsidR="006F0969" w:rsidRDefault="006F0969" w:rsidP="00EE42D4">
            <w:r>
              <w:t>1.02 (0.90, 1.14)</w:t>
            </w:r>
          </w:p>
        </w:tc>
        <w:tc>
          <w:tcPr>
            <w:tcW w:w="630" w:type="dxa"/>
          </w:tcPr>
          <w:p w14:paraId="6EBEF930" w14:textId="77777777" w:rsidR="006F0969" w:rsidRDefault="006F0969" w:rsidP="00EE42D4">
            <w:r>
              <w:t>148</w:t>
            </w:r>
          </w:p>
        </w:tc>
        <w:tc>
          <w:tcPr>
            <w:tcW w:w="1710" w:type="dxa"/>
          </w:tcPr>
          <w:p w14:paraId="2F6A93E9" w14:textId="77777777" w:rsidR="006F0969" w:rsidRDefault="006F0969" w:rsidP="00EE42D4">
            <w:r>
              <w:t>1.19 (1.01, 1.37)</w:t>
            </w:r>
          </w:p>
        </w:tc>
      </w:tr>
      <w:tr w:rsidR="006F0969" w14:paraId="23411887" w14:textId="77777777" w:rsidTr="00EE42D4">
        <w:tc>
          <w:tcPr>
            <w:tcW w:w="1004" w:type="dxa"/>
          </w:tcPr>
          <w:p w14:paraId="2533EED9" w14:textId="77777777" w:rsidR="006F0969" w:rsidRDefault="006F0969" w:rsidP="00EE42D4">
            <w:r>
              <w:t>&gt;12.5</w:t>
            </w:r>
          </w:p>
        </w:tc>
        <w:tc>
          <w:tcPr>
            <w:tcW w:w="630" w:type="dxa"/>
          </w:tcPr>
          <w:p w14:paraId="545EB400" w14:textId="77777777" w:rsidR="006F0969" w:rsidRDefault="006F0969" w:rsidP="00EE42D4">
            <w:r>
              <w:t>231</w:t>
            </w:r>
          </w:p>
        </w:tc>
        <w:tc>
          <w:tcPr>
            <w:tcW w:w="1620" w:type="dxa"/>
          </w:tcPr>
          <w:p w14:paraId="502C548B" w14:textId="77777777" w:rsidR="006F0969" w:rsidRDefault="006F0969" w:rsidP="00EE42D4">
            <w:r>
              <w:t>0.59 (0.44, 0.73)</w:t>
            </w:r>
          </w:p>
        </w:tc>
        <w:tc>
          <w:tcPr>
            <w:tcW w:w="630" w:type="dxa"/>
          </w:tcPr>
          <w:p w14:paraId="4FB42B97" w14:textId="77777777" w:rsidR="006F0969" w:rsidRDefault="006F0969" w:rsidP="00EE42D4">
            <w:r>
              <w:t>293</w:t>
            </w:r>
          </w:p>
        </w:tc>
        <w:tc>
          <w:tcPr>
            <w:tcW w:w="1620" w:type="dxa"/>
          </w:tcPr>
          <w:p w14:paraId="4DF92A8E" w14:textId="77777777" w:rsidR="006F0969" w:rsidRDefault="006F0969" w:rsidP="00EE42D4">
            <w:r>
              <w:t>0.79 (0.66, 0.92)</w:t>
            </w:r>
          </w:p>
        </w:tc>
        <w:tc>
          <w:tcPr>
            <w:tcW w:w="630" w:type="dxa"/>
          </w:tcPr>
          <w:p w14:paraId="6AE2563C" w14:textId="77777777" w:rsidR="006F0969" w:rsidRDefault="006F0969" w:rsidP="00EE42D4">
            <w:r>
              <w:t>468</w:t>
            </w:r>
          </w:p>
        </w:tc>
        <w:tc>
          <w:tcPr>
            <w:tcW w:w="1620" w:type="dxa"/>
          </w:tcPr>
          <w:p w14:paraId="08133509" w14:textId="77777777" w:rsidR="006F0969" w:rsidRDefault="006F0969" w:rsidP="00EE42D4">
            <w:r>
              <w:t>0.67 (0.57, 0.78)</w:t>
            </w:r>
          </w:p>
        </w:tc>
        <w:tc>
          <w:tcPr>
            <w:tcW w:w="630" w:type="dxa"/>
          </w:tcPr>
          <w:p w14:paraId="63E649D9" w14:textId="77777777" w:rsidR="006F0969" w:rsidRDefault="006F0969" w:rsidP="00EE42D4">
            <w:r>
              <w:t>56</w:t>
            </w:r>
          </w:p>
        </w:tc>
        <w:tc>
          <w:tcPr>
            <w:tcW w:w="1710" w:type="dxa"/>
          </w:tcPr>
          <w:p w14:paraId="14ABF0C9" w14:textId="77777777" w:rsidR="006F0969" w:rsidRDefault="006F0969" w:rsidP="00EE42D4">
            <w:r>
              <w:t>1.09 (0.83, 1.35)</w:t>
            </w:r>
          </w:p>
        </w:tc>
      </w:tr>
      <w:tr w:rsidR="006F0969" w14:paraId="4735960A" w14:textId="77777777" w:rsidTr="00EE42D4">
        <w:tc>
          <w:tcPr>
            <w:tcW w:w="1004" w:type="dxa"/>
          </w:tcPr>
          <w:p w14:paraId="1356ADCA" w14:textId="77777777" w:rsidR="006F0969" w:rsidRDefault="006F0969" w:rsidP="00EE42D4"/>
        </w:tc>
        <w:tc>
          <w:tcPr>
            <w:tcW w:w="630" w:type="dxa"/>
          </w:tcPr>
          <w:p w14:paraId="7F55E171" w14:textId="77777777" w:rsidR="006F0969" w:rsidRDefault="006F0969" w:rsidP="00EE42D4"/>
        </w:tc>
        <w:tc>
          <w:tcPr>
            <w:tcW w:w="1620" w:type="dxa"/>
          </w:tcPr>
          <w:p w14:paraId="1CB69BB2" w14:textId="77777777" w:rsidR="006F0969" w:rsidRDefault="006F0969" w:rsidP="00EE42D4"/>
        </w:tc>
        <w:tc>
          <w:tcPr>
            <w:tcW w:w="630" w:type="dxa"/>
          </w:tcPr>
          <w:p w14:paraId="247FC805" w14:textId="77777777" w:rsidR="006F0969" w:rsidRDefault="006F0969" w:rsidP="00EE42D4"/>
        </w:tc>
        <w:tc>
          <w:tcPr>
            <w:tcW w:w="1620" w:type="dxa"/>
          </w:tcPr>
          <w:p w14:paraId="55291ED0" w14:textId="77777777" w:rsidR="006F0969" w:rsidRDefault="006F0969" w:rsidP="00EE42D4"/>
        </w:tc>
        <w:tc>
          <w:tcPr>
            <w:tcW w:w="630" w:type="dxa"/>
          </w:tcPr>
          <w:p w14:paraId="258FF7D7" w14:textId="77777777" w:rsidR="006F0969" w:rsidRDefault="006F0969" w:rsidP="00EE42D4"/>
        </w:tc>
        <w:tc>
          <w:tcPr>
            <w:tcW w:w="1620" w:type="dxa"/>
          </w:tcPr>
          <w:p w14:paraId="1F23CAA0" w14:textId="77777777" w:rsidR="006F0969" w:rsidRDefault="006F0969" w:rsidP="00EE42D4"/>
        </w:tc>
        <w:tc>
          <w:tcPr>
            <w:tcW w:w="630" w:type="dxa"/>
          </w:tcPr>
          <w:p w14:paraId="3B211598" w14:textId="77777777" w:rsidR="006F0969" w:rsidRDefault="006F0969" w:rsidP="00EE42D4"/>
        </w:tc>
        <w:tc>
          <w:tcPr>
            <w:tcW w:w="1710" w:type="dxa"/>
          </w:tcPr>
          <w:p w14:paraId="7F464E44" w14:textId="77777777" w:rsidR="006F0969" w:rsidRDefault="006F0969" w:rsidP="00EE42D4"/>
        </w:tc>
      </w:tr>
      <w:tr w:rsidR="006F0969" w14:paraId="5FDA9FDD" w14:textId="77777777" w:rsidTr="00EE42D4">
        <w:tc>
          <w:tcPr>
            <w:tcW w:w="1004" w:type="dxa"/>
          </w:tcPr>
          <w:p w14:paraId="6DC9E9E7" w14:textId="77777777" w:rsidR="006F0969" w:rsidRPr="00AE4C1C" w:rsidRDefault="006F0969" w:rsidP="00EE42D4">
            <w:pPr>
              <w:rPr>
                <w:i/>
              </w:rPr>
            </w:pPr>
            <w:r w:rsidRPr="00AE4C1C">
              <w:rPr>
                <w:i/>
              </w:rPr>
              <w:t>BMI</w:t>
            </w:r>
          </w:p>
        </w:tc>
        <w:tc>
          <w:tcPr>
            <w:tcW w:w="630" w:type="dxa"/>
          </w:tcPr>
          <w:p w14:paraId="761F2ED0" w14:textId="77777777" w:rsidR="006F0969" w:rsidRDefault="006F0969" w:rsidP="00EE42D4"/>
        </w:tc>
        <w:tc>
          <w:tcPr>
            <w:tcW w:w="1620" w:type="dxa"/>
          </w:tcPr>
          <w:p w14:paraId="2553D0FC" w14:textId="77777777" w:rsidR="006F0969" w:rsidRDefault="006F0969" w:rsidP="00EE42D4"/>
        </w:tc>
        <w:tc>
          <w:tcPr>
            <w:tcW w:w="630" w:type="dxa"/>
          </w:tcPr>
          <w:p w14:paraId="1B850AEC" w14:textId="77777777" w:rsidR="006F0969" w:rsidRDefault="006F0969" w:rsidP="00EE42D4"/>
        </w:tc>
        <w:tc>
          <w:tcPr>
            <w:tcW w:w="1620" w:type="dxa"/>
          </w:tcPr>
          <w:p w14:paraId="5A00BC20" w14:textId="77777777" w:rsidR="006F0969" w:rsidRDefault="006F0969" w:rsidP="00EE42D4"/>
        </w:tc>
        <w:tc>
          <w:tcPr>
            <w:tcW w:w="630" w:type="dxa"/>
          </w:tcPr>
          <w:p w14:paraId="693E00E6" w14:textId="77777777" w:rsidR="006F0969" w:rsidRDefault="006F0969" w:rsidP="00EE42D4"/>
        </w:tc>
        <w:tc>
          <w:tcPr>
            <w:tcW w:w="1620" w:type="dxa"/>
          </w:tcPr>
          <w:p w14:paraId="0AB55944" w14:textId="77777777" w:rsidR="006F0969" w:rsidRDefault="006F0969" w:rsidP="00EE42D4"/>
        </w:tc>
        <w:tc>
          <w:tcPr>
            <w:tcW w:w="630" w:type="dxa"/>
          </w:tcPr>
          <w:p w14:paraId="6A2E33C8" w14:textId="77777777" w:rsidR="006F0969" w:rsidRDefault="006F0969" w:rsidP="00EE42D4"/>
        </w:tc>
        <w:tc>
          <w:tcPr>
            <w:tcW w:w="1710" w:type="dxa"/>
          </w:tcPr>
          <w:p w14:paraId="098574B3" w14:textId="77777777" w:rsidR="006F0969" w:rsidRDefault="006F0969" w:rsidP="00EE42D4"/>
        </w:tc>
      </w:tr>
      <w:tr w:rsidR="006F0969" w14:paraId="724B2DBE" w14:textId="77777777" w:rsidTr="00EE42D4">
        <w:tc>
          <w:tcPr>
            <w:tcW w:w="1004" w:type="dxa"/>
          </w:tcPr>
          <w:p w14:paraId="6133BAE6" w14:textId="77777777" w:rsidR="006F0969" w:rsidRDefault="006F0969" w:rsidP="00EE42D4">
            <w:r>
              <w:t>0-5</w:t>
            </w:r>
          </w:p>
        </w:tc>
        <w:tc>
          <w:tcPr>
            <w:tcW w:w="630" w:type="dxa"/>
          </w:tcPr>
          <w:p w14:paraId="1895ECB0" w14:textId="77777777" w:rsidR="006F0969" w:rsidRDefault="006F0969" w:rsidP="00EE42D4">
            <w:r>
              <w:t>362</w:t>
            </w:r>
          </w:p>
        </w:tc>
        <w:tc>
          <w:tcPr>
            <w:tcW w:w="1620" w:type="dxa"/>
          </w:tcPr>
          <w:p w14:paraId="4AA5DB54" w14:textId="77777777" w:rsidR="006F0969" w:rsidRDefault="006F0969" w:rsidP="00EE42D4">
            <w:r>
              <w:t>0.28 (0.13, 0.42)</w:t>
            </w:r>
          </w:p>
        </w:tc>
        <w:tc>
          <w:tcPr>
            <w:tcW w:w="630" w:type="dxa"/>
          </w:tcPr>
          <w:p w14:paraId="57DBF29E" w14:textId="77777777" w:rsidR="006F0969" w:rsidRDefault="006F0969" w:rsidP="00EE42D4">
            <w:r>
              <w:t>30</w:t>
            </w:r>
          </w:p>
        </w:tc>
        <w:tc>
          <w:tcPr>
            <w:tcW w:w="1620" w:type="dxa"/>
          </w:tcPr>
          <w:p w14:paraId="2BF76DB8" w14:textId="77777777" w:rsidR="006F0969" w:rsidRDefault="006F0969" w:rsidP="00EE42D4">
            <w:r>
              <w:t>0.73 (0.11, 1.35)</w:t>
            </w:r>
          </w:p>
        </w:tc>
        <w:tc>
          <w:tcPr>
            <w:tcW w:w="630" w:type="dxa"/>
          </w:tcPr>
          <w:p w14:paraId="4E38E8E9" w14:textId="77777777" w:rsidR="006F0969" w:rsidRDefault="006F0969" w:rsidP="00EE42D4"/>
        </w:tc>
        <w:tc>
          <w:tcPr>
            <w:tcW w:w="1620" w:type="dxa"/>
          </w:tcPr>
          <w:p w14:paraId="784C0DE7" w14:textId="77777777" w:rsidR="006F0969" w:rsidRDefault="006F0969" w:rsidP="00EE42D4"/>
        </w:tc>
        <w:tc>
          <w:tcPr>
            <w:tcW w:w="630" w:type="dxa"/>
          </w:tcPr>
          <w:p w14:paraId="18BE6044" w14:textId="77777777" w:rsidR="006F0969" w:rsidRDefault="006F0969" w:rsidP="00EE42D4">
            <w:r>
              <w:t>392</w:t>
            </w:r>
          </w:p>
        </w:tc>
        <w:tc>
          <w:tcPr>
            <w:tcW w:w="1710" w:type="dxa"/>
          </w:tcPr>
          <w:p w14:paraId="5A7FC23B" w14:textId="77777777" w:rsidR="006F0969" w:rsidRDefault="006F0969" w:rsidP="00EE42D4">
            <w:r>
              <w:t>0.30 (0.16, 0.45)</w:t>
            </w:r>
          </w:p>
        </w:tc>
      </w:tr>
      <w:tr w:rsidR="006F0969" w14:paraId="6F405C01" w14:textId="77777777" w:rsidTr="00EE42D4">
        <w:tc>
          <w:tcPr>
            <w:tcW w:w="1004" w:type="dxa"/>
          </w:tcPr>
          <w:p w14:paraId="4926C9D5" w14:textId="77777777" w:rsidR="006F0969" w:rsidRDefault="006F0969" w:rsidP="00EE42D4">
            <w:r>
              <w:t>5-7.5</w:t>
            </w:r>
          </w:p>
        </w:tc>
        <w:tc>
          <w:tcPr>
            <w:tcW w:w="630" w:type="dxa"/>
          </w:tcPr>
          <w:p w14:paraId="7019DB4D" w14:textId="77777777" w:rsidR="006F0969" w:rsidRDefault="006F0969" w:rsidP="00EE42D4">
            <w:r>
              <w:t>333</w:t>
            </w:r>
          </w:p>
        </w:tc>
        <w:tc>
          <w:tcPr>
            <w:tcW w:w="1620" w:type="dxa"/>
          </w:tcPr>
          <w:p w14:paraId="2AFEFA88" w14:textId="77777777" w:rsidR="006F0969" w:rsidRDefault="006F0969" w:rsidP="00EE42D4">
            <w:r>
              <w:t>0.60 (0.41, 0.79)</w:t>
            </w:r>
          </w:p>
        </w:tc>
        <w:tc>
          <w:tcPr>
            <w:tcW w:w="630" w:type="dxa"/>
          </w:tcPr>
          <w:p w14:paraId="12DDFA11" w14:textId="77777777" w:rsidR="006F0969" w:rsidRDefault="006F0969" w:rsidP="00EE42D4">
            <w:r>
              <w:t>70</w:t>
            </w:r>
          </w:p>
        </w:tc>
        <w:tc>
          <w:tcPr>
            <w:tcW w:w="1620" w:type="dxa"/>
          </w:tcPr>
          <w:p w14:paraId="68CF1CAA" w14:textId="77777777" w:rsidR="006F0969" w:rsidRDefault="006F0969" w:rsidP="00EE42D4">
            <w:r>
              <w:t>1.14 (0.71, 1.57)</w:t>
            </w:r>
          </w:p>
        </w:tc>
        <w:tc>
          <w:tcPr>
            <w:tcW w:w="630" w:type="dxa"/>
          </w:tcPr>
          <w:p w14:paraId="6C8B9254" w14:textId="77777777" w:rsidR="006F0969" w:rsidRDefault="006F0969" w:rsidP="00EE42D4">
            <w:r>
              <w:t>96</w:t>
            </w:r>
          </w:p>
        </w:tc>
        <w:tc>
          <w:tcPr>
            <w:tcW w:w="1620" w:type="dxa"/>
          </w:tcPr>
          <w:p w14:paraId="417981EC" w14:textId="77777777" w:rsidR="006F0969" w:rsidRDefault="006F0969" w:rsidP="00EE42D4">
            <w:r>
              <w:t>0.46 (0.15, 0.76)</w:t>
            </w:r>
          </w:p>
        </w:tc>
        <w:tc>
          <w:tcPr>
            <w:tcW w:w="630" w:type="dxa"/>
          </w:tcPr>
          <w:p w14:paraId="6D7A19AB" w14:textId="77777777" w:rsidR="006F0969" w:rsidRDefault="006F0969" w:rsidP="00EE42D4">
            <w:r>
              <w:t>307</w:t>
            </w:r>
          </w:p>
        </w:tc>
        <w:tc>
          <w:tcPr>
            <w:tcW w:w="1710" w:type="dxa"/>
          </w:tcPr>
          <w:p w14:paraId="00379449" w14:textId="77777777" w:rsidR="006F0969" w:rsidRDefault="006F0969" w:rsidP="00EE42D4">
            <w:r>
              <w:t>0.77 (0.56, 0.97)</w:t>
            </w:r>
          </w:p>
        </w:tc>
      </w:tr>
      <w:tr w:rsidR="006F0969" w14:paraId="37281189" w14:textId="77777777" w:rsidTr="00EE42D4">
        <w:tc>
          <w:tcPr>
            <w:tcW w:w="1004" w:type="dxa"/>
          </w:tcPr>
          <w:p w14:paraId="13168801" w14:textId="77777777" w:rsidR="006F0969" w:rsidRDefault="006F0969" w:rsidP="00EE42D4">
            <w:r>
              <w:t>7.5-10</w:t>
            </w:r>
          </w:p>
        </w:tc>
        <w:tc>
          <w:tcPr>
            <w:tcW w:w="630" w:type="dxa"/>
          </w:tcPr>
          <w:p w14:paraId="626C56F8" w14:textId="77777777" w:rsidR="006F0969" w:rsidRDefault="006F0969" w:rsidP="00EE42D4">
            <w:r>
              <w:t>333</w:t>
            </w:r>
          </w:p>
        </w:tc>
        <w:tc>
          <w:tcPr>
            <w:tcW w:w="1620" w:type="dxa"/>
          </w:tcPr>
          <w:p w14:paraId="7151424E" w14:textId="77777777" w:rsidR="006F0969" w:rsidRDefault="006F0969" w:rsidP="00EE42D4">
            <w:r>
              <w:t>1.09 (0.93, 1.25)</w:t>
            </w:r>
          </w:p>
        </w:tc>
        <w:tc>
          <w:tcPr>
            <w:tcW w:w="630" w:type="dxa"/>
          </w:tcPr>
          <w:p w14:paraId="55699ED9" w14:textId="77777777" w:rsidR="006F0969" w:rsidRDefault="006F0969" w:rsidP="00EE42D4">
            <w:r>
              <w:t>127</w:t>
            </w:r>
          </w:p>
        </w:tc>
        <w:tc>
          <w:tcPr>
            <w:tcW w:w="1620" w:type="dxa"/>
          </w:tcPr>
          <w:p w14:paraId="4FFFD60E" w14:textId="77777777" w:rsidR="006F0969" w:rsidRDefault="006F0969" w:rsidP="00EE42D4">
            <w:r>
              <w:t>1.44 (1.17, 1.72)</w:t>
            </w:r>
          </w:p>
        </w:tc>
        <w:tc>
          <w:tcPr>
            <w:tcW w:w="630" w:type="dxa"/>
          </w:tcPr>
          <w:p w14:paraId="24C3AE28" w14:textId="77777777" w:rsidR="006F0969" w:rsidRDefault="006F0969" w:rsidP="00EE42D4">
            <w:r>
              <w:t>293</w:t>
            </w:r>
          </w:p>
        </w:tc>
        <w:tc>
          <w:tcPr>
            <w:tcW w:w="1620" w:type="dxa"/>
          </w:tcPr>
          <w:p w14:paraId="01FCEA8F" w14:textId="77777777" w:rsidR="006F0969" w:rsidRDefault="006F0969" w:rsidP="00EE42D4">
            <w:r>
              <w:t>1.12 (0.95, 1.29)</w:t>
            </w:r>
          </w:p>
        </w:tc>
        <w:tc>
          <w:tcPr>
            <w:tcW w:w="630" w:type="dxa"/>
          </w:tcPr>
          <w:p w14:paraId="5EBF2200" w14:textId="77777777" w:rsidR="006F0969" w:rsidRDefault="006F0969" w:rsidP="00EE42D4">
            <w:r>
              <w:t>167</w:t>
            </w:r>
          </w:p>
        </w:tc>
        <w:tc>
          <w:tcPr>
            <w:tcW w:w="1710" w:type="dxa"/>
          </w:tcPr>
          <w:p w14:paraId="658840BA" w14:textId="77777777" w:rsidR="006F0969" w:rsidRDefault="006F0969" w:rsidP="00EE42D4">
            <w:r>
              <w:t>1.31 (1.06, 1.56)</w:t>
            </w:r>
          </w:p>
        </w:tc>
      </w:tr>
      <w:tr w:rsidR="006F0969" w14:paraId="57DEB657" w14:textId="77777777" w:rsidTr="00EE42D4">
        <w:tc>
          <w:tcPr>
            <w:tcW w:w="1004" w:type="dxa"/>
          </w:tcPr>
          <w:p w14:paraId="1735992D" w14:textId="77777777" w:rsidR="006F0969" w:rsidRDefault="006F0969" w:rsidP="00EE42D4">
            <w:r>
              <w:t>10-12.5</w:t>
            </w:r>
          </w:p>
        </w:tc>
        <w:tc>
          <w:tcPr>
            <w:tcW w:w="630" w:type="dxa"/>
          </w:tcPr>
          <w:p w14:paraId="7E42161B" w14:textId="77777777" w:rsidR="006F0969" w:rsidRDefault="006F0969" w:rsidP="00EE42D4">
            <w:r>
              <w:t>271</w:t>
            </w:r>
          </w:p>
        </w:tc>
        <w:tc>
          <w:tcPr>
            <w:tcW w:w="1620" w:type="dxa"/>
          </w:tcPr>
          <w:p w14:paraId="485703F1" w14:textId="77777777" w:rsidR="006F0969" w:rsidRDefault="006F0969" w:rsidP="00EE42D4">
            <w:r>
              <w:t>1.08 (0.92, 1.24)</w:t>
            </w:r>
          </w:p>
        </w:tc>
        <w:tc>
          <w:tcPr>
            <w:tcW w:w="630" w:type="dxa"/>
          </w:tcPr>
          <w:p w14:paraId="4D3F1163" w14:textId="77777777" w:rsidR="006F0969" w:rsidRDefault="006F0969" w:rsidP="00EE42D4">
            <w:r>
              <w:t>156</w:t>
            </w:r>
          </w:p>
        </w:tc>
        <w:tc>
          <w:tcPr>
            <w:tcW w:w="1620" w:type="dxa"/>
          </w:tcPr>
          <w:p w14:paraId="078ADED5" w14:textId="77777777" w:rsidR="006F0969" w:rsidRDefault="006F0969" w:rsidP="00EE42D4">
            <w:r>
              <w:t>1.26 (1.04, 1.49)</w:t>
            </w:r>
          </w:p>
        </w:tc>
        <w:tc>
          <w:tcPr>
            <w:tcW w:w="630" w:type="dxa"/>
          </w:tcPr>
          <w:p w14:paraId="75933903" w14:textId="77777777" w:rsidR="006F0969" w:rsidRDefault="006F0969" w:rsidP="00EE42D4">
            <w:r>
              <w:t>279</w:t>
            </w:r>
          </w:p>
        </w:tc>
        <w:tc>
          <w:tcPr>
            <w:tcW w:w="1620" w:type="dxa"/>
          </w:tcPr>
          <w:p w14:paraId="2BFF2BAA" w14:textId="77777777" w:rsidR="006F0969" w:rsidRDefault="006F0969" w:rsidP="00EE42D4">
            <w:r>
              <w:t>1.07 (0.91, 1.23)</w:t>
            </w:r>
          </w:p>
        </w:tc>
        <w:tc>
          <w:tcPr>
            <w:tcW w:w="630" w:type="dxa"/>
          </w:tcPr>
          <w:p w14:paraId="773AF118" w14:textId="77777777" w:rsidR="006F0969" w:rsidRDefault="006F0969" w:rsidP="00EE42D4">
            <w:r>
              <w:t>148</w:t>
            </w:r>
          </w:p>
        </w:tc>
        <w:tc>
          <w:tcPr>
            <w:tcW w:w="1710" w:type="dxa"/>
          </w:tcPr>
          <w:p w14:paraId="2B402BD8" w14:textId="77777777" w:rsidR="006F0969" w:rsidRDefault="006F0969" w:rsidP="00EE42D4">
            <w:r>
              <w:t>1.30 (1.04, 1.53)</w:t>
            </w:r>
          </w:p>
        </w:tc>
      </w:tr>
      <w:tr w:rsidR="006F0969" w14:paraId="5D109C89" w14:textId="77777777" w:rsidTr="00EE42D4">
        <w:tc>
          <w:tcPr>
            <w:tcW w:w="1004" w:type="dxa"/>
          </w:tcPr>
          <w:p w14:paraId="1605FC47" w14:textId="77777777" w:rsidR="006F0969" w:rsidRDefault="006F0969" w:rsidP="00EE42D4">
            <w:r>
              <w:t>&gt;12.5</w:t>
            </w:r>
          </w:p>
        </w:tc>
        <w:tc>
          <w:tcPr>
            <w:tcW w:w="630" w:type="dxa"/>
          </w:tcPr>
          <w:p w14:paraId="7EABED02" w14:textId="77777777" w:rsidR="006F0969" w:rsidRDefault="006F0969" w:rsidP="00EE42D4">
            <w:r>
              <w:t>231</w:t>
            </w:r>
          </w:p>
        </w:tc>
        <w:tc>
          <w:tcPr>
            <w:tcW w:w="1620" w:type="dxa"/>
          </w:tcPr>
          <w:p w14:paraId="24B04EEE" w14:textId="77777777" w:rsidR="006F0969" w:rsidRDefault="006F0969" w:rsidP="00EE42D4">
            <w:r>
              <w:t>0.73 (0.54, 0.92)</w:t>
            </w:r>
          </w:p>
        </w:tc>
        <w:tc>
          <w:tcPr>
            <w:tcW w:w="630" w:type="dxa"/>
          </w:tcPr>
          <w:p w14:paraId="1AD0B4D7" w14:textId="77777777" w:rsidR="006F0969" w:rsidRDefault="006F0969" w:rsidP="00EE42D4">
            <w:r>
              <w:t>293</w:t>
            </w:r>
          </w:p>
        </w:tc>
        <w:tc>
          <w:tcPr>
            <w:tcW w:w="1620" w:type="dxa"/>
          </w:tcPr>
          <w:p w14:paraId="53B64E4E" w14:textId="77777777" w:rsidR="006F0969" w:rsidRDefault="006F0969" w:rsidP="00EE42D4">
            <w:r>
              <w:t>0.91 (0.75, 1.07)</w:t>
            </w:r>
          </w:p>
        </w:tc>
        <w:tc>
          <w:tcPr>
            <w:tcW w:w="630" w:type="dxa"/>
          </w:tcPr>
          <w:p w14:paraId="13E6FB01" w14:textId="77777777" w:rsidR="006F0969" w:rsidRDefault="006F0969" w:rsidP="00EE42D4">
            <w:r>
              <w:t>468</w:t>
            </w:r>
          </w:p>
        </w:tc>
        <w:tc>
          <w:tcPr>
            <w:tcW w:w="1620" w:type="dxa"/>
          </w:tcPr>
          <w:p w14:paraId="1F3801B9" w14:textId="77777777" w:rsidR="006F0969" w:rsidRDefault="006F0969" w:rsidP="00EE42D4">
            <w:r>
              <w:t>0.81 (0.67, 0.94)</w:t>
            </w:r>
          </w:p>
        </w:tc>
        <w:tc>
          <w:tcPr>
            <w:tcW w:w="630" w:type="dxa"/>
          </w:tcPr>
          <w:p w14:paraId="42A6DE10" w14:textId="77777777" w:rsidR="006F0969" w:rsidRDefault="006F0969" w:rsidP="00EE42D4">
            <w:r>
              <w:t>56</w:t>
            </w:r>
          </w:p>
        </w:tc>
        <w:tc>
          <w:tcPr>
            <w:tcW w:w="1710" w:type="dxa"/>
          </w:tcPr>
          <w:p w14:paraId="16A1ED13" w14:textId="77777777" w:rsidR="006F0969" w:rsidRDefault="006F0969" w:rsidP="00EE42D4">
            <w:r>
              <w:t>1.05 (0.74, 1.35)</w:t>
            </w:r>
          </w:p>
        </w:tc>
      </w:tr>
    </w:tbl>
    <w:p w14:paraId="61521B2B" w14:textId="77777777" w:rsidR="006F0969" w:rsidRDefault="006F0969" w:rsidP="006F0969">
      <w:pPr>
        <w:rPr>
          <w:i/>
        </w:rPr>
      </w:pPr>
      <w:r w:rsidRPr="00850922">
        <w:rPr>
          <w:i/>
        </w:rPr>
        <w:t xml:space="preserve">Adjusted for </w:t>
      </w:r>
      <w:r>
        <w:rPr>
          <w:i/>
        </w:rPr>
        <w:t xml:space="preserve">the </w:t>
      </w:r>
      <w:r w:rsidRPr="00850922">
        <w:rPr>
          <w:i/>
        </w:rPr>
        <w:t>sex of the child, parent and all combinations of parent and child</w:t>
      </w:r>
    </w:p>
    <w:p w14:paraId="25E933F0" w14:textId="77777777" w:rsidR="006F0969" w:rsidRDefault="006F0969" w:rsidP="006F0969">
      <w:pPr>
        <w:rPr>
          <w:b/>
        </w:rPr>
      </w:pPr>
      <w:r>
        <w:rPr>
          <w:i/>
          <w:iCs/>
          <w:lang w:val="en-US"/>
        </w:rPr>
        <w:t>BMI: Body-mass-index</w:t>
      </w:r>
    </w:p>
    <w:p w14:paraId="6A63E8E6" w14:textId="7E7A4691" w:rsidR="006F0969" w:rsidRDefault="006F0969">
      <w:pPr>
        <w:spacing w:after="200" w:line="276" w:lineRule="auto"/>
        <w:rPr>
          <w:b/>
          <w:u w:val="single"/>
        </w:rPr>
      </w:pPr>
    </w:p>
    <w:p w14:paraId="2DE36254" w14:textId="77777777" w:rsidR="006F0969" w:rsidRDefault="006F0969">
      <w:pPr>
        <w:spacing w:after="200" w:line="276" w:lineRule="auto"/>
        <w:rPr>
          <w:b/>
          <w:u w:val="single"/>
        </w:rPr>
      </w:pPr>
      <w:r>
        <w:rPr>
          <w:b/>
          <w:u w:val="single"/>
        </w:rPr>
        <w:br w:type="page"/>
      </w:r>
    </w:p>
    <w:p w14:paraId="45658904" w14:textId="44A94C5D" w:rsidR="00895A8B" w:rsidRDefault="00895A8B" w:rsidP="00895A8B">
      <w:pPr>
        <w:spacing w:after="200" w:line="276" w:lineRule="auto"/>
        <w:jc w:val="center"/>
        <w:rPr>
          <w:b/>
          <w:u w:val="single"/>
        </w:rPr>
      </w:pPr>
      <w:r w:rsidRPr="00895A8B">
        <w:rPr>
          <w:b/>
          <w:u w:val="single"/>
        </w:rPr>
        <w:t>Figure Legends</w:t>
      </w:r>
    </w:p>
    <w:p w14:paraId="12BF0668" w14:textId="77777777" w:rsidR="00895A8B" w:rsidRDefault="00895A8B" w:rsidP="00895A8B">
      <w:pPr>
        <w:rPr>
          <w:b/>
          <w:lang w:val="en-US"/>
        </w:rPr>
      </w:pPr>
    </w:p>
    <w:p w14:paraId="2331DAC6" w14:textId="3F3C98CF" w:rsidR="00895A8B" w:rsidRPr="00A9693C" w:rsidRDefault="00895A8B" w:rsidP="00895A8B">
      <w:pPr>
        <w:rPr>
          <w:b/>
          <w:lang w:val="en-US"/>
        </w:rPr>
      </w:pPr>
      <w:r w:rsidRPr="00A9693C">
        <w:rPr>
          <w:b/>
          <w:lang w:val="en-US"/>
        </w:rPr>
        <w:t xml:space="preserve">Figure 1: </w:t>
      </w:r>
      <w:r>
        <w:rPr>
          <w:b/>
          <w:lang w:val="en-US"/>
        </w:rPr>
        <w:t>D</w:t>
      </w:r>
      <w:r w:rsidRPr="00A9693C">
        <w:rPr>
          <w:b/>
          <w:lang w:val="en-US"/>
        </w:rPr>
        <w:t>ata structure of the intergenerational model</w:t>
      </w:r>
    </w:p>
    <w:p w14:paraId="4AA2A184" w14:textId="1AB0AD4E" w:rsidR="00895A8B" w:rsidRDefault="006F0969" w:rsidP="00895A8B">
      <w:pPr>
        <w:rPr>
          <w:noProof/>
          <w:lang w:eastAsia="en-GB"/>
        </w:rPr>
      </w:pPr>
      <w:r>
        <w:rPr>
          <w:noProof/>
          <w:lang w:eastAsia="en-GB"/>
        </w:rPr>
        <w:drawing>
          <wp:inline distT="0" distB="0" distL="0" distR="0" wp14:anchorId="06F55791" wp14:editId="172EEFB4">
            <wp:extent cx="5943600" cy="2796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96540"/>
                    </a:xfrm>
                    <a:prstGeom prst="rect">
                      <a:avLst/>
                    </a:prstGeom>
                    <a:noFill/>
                    <a:ln>
                      <a:noFill/>
                    </a:ln>
                  </pic:spPr>
                </pic:pic>
              </a:graphicData>
            </a:graphic>
          </wp:inline>
        </w:drawing>
      </w:r>
    </w:p>
    <w:p w14:paraId="5C1B18A6" w14:textId="06720CC2" w:rsidR="00895A8B" w:rsidRDefault="00895A8B" w:rsidP="00895A8B">
      <w:pPr>
        <w:rPr>
          <w:lang w:val="en-US"/>
        </w:rPr>
      </w:pPr>
    </w:p>
    <w:p w14:paraId="61097612" w14:textId="77777777" w:rsidR="00040E7D" w:rsidRDefault="00895A8B" w:rsidP="00895A8B">
      <w:pPr>
        <w:rPr>
          <w:i/>
          <w:iCs/>
          <w:lang w:val="en-US"/>
        </w:rPr>
      </w:pPr>
      <w:r w:rsidRPr="00501BEE">
        <w:rPr>
          <w:i/>
          <w:iCs/>
          <w:lang w:val="en-US"/>
        </w:rPr>
        <w:t>F1: cohort subject; F0: Parent of F1 generation; F2: children of F1 generation</w:t>
      </w:r>
    </w:p>
    <w:p w14:paraId="7A3961AD" w14:textId="77777777" w:rsidR="00040E7D" w:rsidRDefault="00040E7D" w:rsidP="00895A8B">
      <w:pPr>
        <w:rPr>
          <w:i/>
          <w:iCs/>
          <w:lang w:val="en-US"/>
        </w:rPr>
      </w:pPr>
    </w:p>
    <w:p w14:paraId="70D4946F" w14:textId="77777777" w:rsidR="00040E7D" w:rsidRDefault="00040E7D" w:rsidP="00895A8B">
      <w:pPr>
        <w:rPr>
          <w:i/>
          <w:iCs/>
          <w:lang w:val="en-US"/>
        </w:rPr>
      </w:pPr>
    </w:p>
    <w:p w14:paraId="4DCCC9FF" w14:textId="77777777" w:rsidR="00040E7D" w:rsidRDefault="00040E7D" w:rsidP="00895A8B">
      <w:pPr>
        <w:rPr>
          <w:i/>
          <w:iCs/>
          <w:lang w:val="en-US"/>
        </w:rPr>
      </w:pPr>
    </w:p>
    <w:p w14:paraId="4DC4E04B" w14:textId="77777777" w:rsidR="00040E7D" w:rsidRDefault="00040E7D" w:rsidP="00895A8B">
      <w:pPr>
        <w:rPr>
          <w:i/>
          <w:iCs/>
          <w:lang w:val="en-US"/>
        </w:rPr>
      </w:pPr>
    </w:p>
    <w:p w14:paraId="11701EAC" w14:textId="77777777" w:rsidR="00040E7D" w:rsidRDefault="00040E7D" w:rsidP="00895A8B">
      <w:pPr>
        <w:rPr>
          <w:i/>
          <w:iCs/>
          <w:lang w:val="en-US"/>
        </w:rPr>
      </w:pPr>
    </w:p>
    <w:p w14:paraId="0996B7CA" w14:textId="77777777" w:rsidR="00040E7D" w:rsidRDefault="00040E7D" w:rsidP="00895A8B">
      <w:pPr>
        <w:rPr>
          <w:i/>
          <w:iCs/>
          <w:lang w:val="en-US"/>
        </w:rPr>
      </w:pPr>
    </w:p>
    <w:p w14:paraId="07721012" w14:textId="77777777" w:rsidR="006F0969" w:rsidRDefault="006F0969">
      <w:pPr>
        <w:spacing w:after="200" w:line="276" w:lineRule="auto"/>
        <w:rPr>
          <w:b/>
          <w:lang w:val="en-US"/>
        </w:rPr>
      </w:pPr>
      <w:r>
        <w:rPr>
          <w:b/>
          <w:lang w:val="en-US"/>
        </w:rPr>
        <w:br w:type="page"/>
      </w:r>
    </w:p>
    <w:p w14:paraId="6A99DB3F" w14:textId="77777777" w:rsidR="006F0969" w:rsidRDefault="00895A8B" w:rsidP="00895A8B">
      <w:pPr>
        <w:rPr>
          <w:b/>
          <w:lang w:val="en-US"/>
        </w:rPr>
      </w:pPr>
      <w:r w:rsidRPr="00C772DC">
        <w:rPr>
          <w:b/>
          <w:lang w:val="en-US"/>
        </w:rPr>
        <w:t>Figure</w:t>
      </w:r>
      <w:r>
        <w:rPr>
          <w:b/>
          <w:lang w:val="en-US"/>
        </w:rPr>
        <w:t xml:space="preserve"> 2</w:t>
      </w:r>
      <w:r w:rsidRPr="00C772DC">
        <w:rPr>
          <w:b/>
          <w:lang w:val="en-US"/>
        </w:rPr>
        <w:t xml:space="preserve">: </w:t>
      </w:r>
      <w:r>
        <w:rPr>
          <w:b/>
          <w:lang w:val="en-US"/>
        </w:rPr>
        <w:t>I</w:t>
      </w:r>
      <w:r w:rsidRPr="00B947F1">
        <w:rPr>
          <w:b/>
          <w:lang w:val="en-US"/>
        </w:rPr>
        <w:t xml:space="preserve">ntergenerational change in </w:t>
      </w:r>
      <w:r>
        <w:rPr>
          <w:b/>
          <w:lang w:val="en-US"/>
        </w:rPr>
        <w:t>height and BMI (internal cohort Z-scores) for F2 boys and girls</w:t>
      </w:r>
      <w:r w:rsidR="00040E7D">
        <w:rPr>
          <w:b/>
          <w:lang w:val="en-US"/>
        </w:rPr>
        <w:t>:</w:t>
      </w:r>
      <w:r>
        <w:rPr>
          <w:b/>
          <w:lang w:val="en-US"/>
        </w:rPr>
        <w:t xml:space="preserve"> (a) </w:t>
      </w:r>
      <w:r w:rsidRPr="00C772DC">
        <w:rPr>
          <w:b/>
          <w:lang w:val="en-US"/>
        </w:rPr>
        <w:t>Height</w:t>
      </w:r>
      <w:r>
        <w:rPr>
          <w:b/>
          <w:lang w:val="en-US"/>
        </w:rPr>
        <w:t>; (b) BMI</w:t>
      </w:r>
      <w:r>
        <w:rPr>
          <w:b/>
          <w:lang w:val="en-US"/>
        </w:rPr>
        <w:tab/>
      </w:r>
    </w:p>
    <w:p w14:paraId="728825E8" w14:textId="77777777" w:rsidR="006F0969" w:rsidRDefault="006F0969" w:rsidP="00895A8B">
      <w:pPr>
        <w:rPr>
          <w:b/>
          <w:lang w:val="en-US"/>
        </w:rPr>
      </w:pPr>
    </w:p>
    <w:p w14:paraId="0A4F6D68" w14:textId="5A3117BE" w:rsidR="00895A8B" w:rsidRPr="00C772DC" w:rsidRDefault="006F0969" w:rsidP="00895A8B">
      <w:pPr>
        <w:rPr>
          <w:b/>
          <w:lang w:val="en-US"/>
        </w:rPr>
      </w:pPr>
      <w:r>
        <w:rPr>
          <w:b/>
          <w:lang w:val="en-US"/>
        </w:rPr>
        <w:t>(a)</w:t>
      </w:r>
      <w:r w:rsidR="00895A8B">
        <w:rPr>
          <w:b/>
          <w:lang w:val="en-US"/>
        </w:rPr>
        <w:tab/>
      </w:r>
      <w:r w:rsidR="00895A8B">
        <w:rPr>
          <w:b/>
          <w:lang w:val="en-US"/>
        </w:rPr>
        <w:tab/>
      </w:r>
      <w:r w:rsidR="00895A8B">
        <w:rPr>
          <w:b/>
          <w:lang w:val="en-US"/>
        </w:rPr>
        <w:tab/>
      </w:r>
      <w:r w:rsidR="00895A8B">
        <w:rPr>
          <w:b/>
          <w:lang w:val="en-US"/>
        </w:rPr>
        <w:tab/>
      </w:r>
    </w:p>
    <w:p w14:paraId="2424F55E" w14:textId="6ADF209A" w:rsidR="00895A8B" w:rsidRDefault="00895A8B" w:rsidP="00895A8B">
      <w:pPr>
        <w:autoSpaceDE w:val="0"/>
        <w:autoSpaceDN w:val="0"/>
        <w:adjustRightInd w:val="0"/>
        <w:rPr>
          <w:lang w:val="en-US"/>
        </w:rPr>
      </w:pPr>
    </w:p>
    <w:p w14:paraId="38E5CEAC" w14:textId="788478E1" w:rsidR="00895A8B" w:rsidRDefault="006F0969" w:rsidP="00895A8B">
      <w:pPr>
        <w:autoSpaceDE w:val="0"/>
        <w:autoSpaceDN w:val="0"/>
        <w:adjustRightInd w:val="0"/>
        <w:rPr>
          <w:lang w:val="en-US"/>
        </w:rPr>
      </w:pPr>
      <w:r>
        <w:rPr>
          <w:noProof/>
          <w:lang w:eastAsia="en-GB"/>
        </w:rPr>
        <w:drawing>
          <wp:inline distT="0" distB="0" distL="0" distR="0" wp14:anchorId="0D1E38CB" wp14:editId="29B23CDE">
            <wp:extent cx="5943600" cy="5113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113020"/>
                    </a:xfrm>
                    <a:prstGeom prst="rect">
                      <a:avLst/>
                    </a:prstGeom>
                    <a:noFill/>
                    <a:ln>
                      <a:noFill/>
                    </a:ln>
                  </pic:spPr>
                </pic:pic>
              </a:graphicData>
            </a:graphic>
          </wp:inline>
        </w:drawing>
      </w:r>
    </w:p>
    <w:p w14:paraId="39131A98" w14:textId="77777777" w:rsidR="00895A8B" w:rsidRDefault="00895A8B" w:rsidP="00895A8B">
      <w:pPr>
        <w:autoSpaceDE w:val="0"/>
        <w:autoSpaceDN w:val="0"/>
        <w:adjustRightInd w:val="0"/>
        <w:rPr>
          <w:lang w:val="en-US"/>
        </w:rPr>
      </w:pPr>
    </w:p>
    <w:p w14:paraId="787F17A5" w14:textId="1FE7FF7C" w:rsidR="006F0969" w:rsidRDefault="006F0969">
      <w:pPr>
        <w:spacing w:after="200" w:line="276" w:lineRule="auto"/>
        <w:rPr>
          <w:b/>
          <w:u w:val="single"/>
        </w:rPr>
      </w:pPr>
      <w:r>
        <w:rPr>
          <w:b/>
          <w:u w:val="single"/>
        </w:rPr>
        <w:br w:type="page"/>
      </w:r>
    </w:p>
    <w:p w14:paraId="2240F74A" w14:textId="26B1B50E" w:rsidR="006F0969" w:rsidRPr="006F0969" w:rsidRDefault="006F0969">
      <w:pPr>
        <w:spacing w:after="200" w:line="276" w:lineRule="auto"/>
        <w:rPr>
          <w:b/>
        </w:rPr>
      </w:pPr>
      <w:r w:rsidRPr="006F0969">
        <w:rPr>
          <w:b/>
        </w:rPr>
        <w:t>(b)</w:t>
      </w:r>
    </w:p>
    <w:p w14:paraId="487A890B" w14:textId="1FE834CE" w:rsidR="001971EE" w:rsidRPr="00895A8B" w:rsidRDefault="006F0969" w:rsidP="00895A8B">
      <w:pPr>
        <w:spacing w:after="200" w:line="276" w:lineRule="auto"/>
        <w:jc w:val="center"/>
        <w:rPr>
          <w:b/>
          <w:u w:val="single"/>
        </w:rPr>
      </w:pPr>
      <w:r>
        <w:rPr>
          <w:noProof/>
          <w:lang w:eastAsia="en-GB"/>
        </w:rPr>
        <w:drawing>
          <wp:inline distT="0" distB="0" distL="0" distR="0" wp14:anchorId="2A3E7317" wp14:editId="0567B950">
            <wp:extent cx="5943600" cy="50063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006340"/>
                    </a:xfrm>
                    <a:prstGeom prst="rect">
                      <a:avLst/>
                    </a:prstGeom>
                    <a:noFill/>
                    <a:ln>
                      <a:noFill/>
                    </a:ln>
                  </pic:spPr>
                </pic:pic>
              </a:graphicData>
            </a:graphic>
          </wp:inline>
        </w:drawing>
      </w:r>
    </w:p>
    <w:p w14:paraId="4F876E7C" w14:textId="77777777" w:rsidR="006F0969" w:rsidRDefault="006F0969" w:rsidP="006F0969">
      <w:pPr>
        <w:autoSpaceDE w:val="0"/>
        <w:autoSpaceDN w:val="0"/>
        <w:adjustRightInd w:val="0"/>
        <w:rPr>
          <w:i/>
          <w:iCs/>
          <w:lang w:val="en-US"/>
        </w:rPr>
      </w:pPr>
      <w:r w:rsidRPr="00501BEE">
        <w:rPr>
          <w:i/>
          <w:iCs/>
          <w:lang w:val="en-US"/>
        </w:rPr>
        <w:t xml:space="preserve">F2: children of </w:t>
      </w:r>
      <w:r>
        <w:rPr>
          <w:i/>
          <w:iCs/>
          <w:lang w:val="en-US"/>
        </w:rPr>
        <w:t>cohort subjects</w:t>
      </w:r>
    </w:p>
    <w:p w14:paraId="19A66AF5" w14:textId="77777777" w:rsidR="006F0969" w:rsidRDefault="006F0969" w:rsidP="006F0969">
      <w:pPr>
        <w:autoSpaceDE w:val="0"/>
        <w:autoSpaceDN w:val="0"/>
        <w:adjustRightInd w:val="0"/>
        <w:rPr>
          <w:lang w:val="en-US"/>
        </w:rPr>
      </w:pPr>
      <w:r>
        <w:rPr>
          <w:i/>
          <w:iCs/>
          <w:lang w:val="en-US"/>
        </w:rPr>
        <w:t>BMI: Body-mass-index</w:t>
      </w:r>
    </w:p>
    <w:p w14:paraId="32D75885" w14:textId="03FDFAC8" w:rsidR="00141758" w:rsidRDefault="00141758">
      <w:pPr>
        <w:spacing w:after="200" w:line="276" w:lineRule="auto"/>
        <w:rPr>
          <w:b/>
          <w:lang w:val="en-US"/>
        </w:rPr>
      </w:pPr>
      <w:r>
        <w:rPr>
          <w:b/>
          <w:lang w:val="en-US"/>
        </w:rPr>
        <w:br w:type="page"/>
      </w:r>
    </w:p>
    <w:p w14:paraId="77A2E0B4" w14:textId="77777777" w:rsidR="00141758" w:rsidRDefault="00141758" w:rsidP="00141758">
      <w:pPr>
        <w:tabs>
          <w:tab w:val="left" w:pos="3600"/>
        </w:tabs>
        <w:rPr>
          <w:b/>
        </w:rPr>
      </w:pPr>
      <w:r>
        <w:rPr>
          <w:b/>
        </w:rPr>
        <w:t xml:space="preserve">Supplementary Table S1: </w:t>
      </w:r>
      <w:r w:rsidRPr="00797BD2">
        <w:rPr>
          <w:b/>
        </w:rPr>
        <w:t>Socio-economic</w:t>
      </w:r>
      <w:r>
        <w:rPr>
          <w:b/>
        </w:rPr>
        <w:t xml:space="preserve"> characteristics</w:t>
      </w:r>
      <w:r w:rsidRPr="002873D9">
        <w:rPr>
          <w:b/>
        </w:rPr>
        <w:t xml:space="preserve"> </w:t>
      </w:r>
      <w:r>
        <w:rPr>
          <w:b/>
        </w:rPr>
        <w:t>at the time of the parents’ (F1 generation) birth and child’s (F2 generation) measurement (N=818 for unique F1 subjects)</w:t>
      </w:r>
    </w:p>
    <w:p w14:paraId="3E9353AD" w14:textId="77777777" w:rsidR="00141758" w:rsidRDefault="00141758" w:rsidP="00141758">
      <w:pPr>
        <w:tabs>
          <w:tab w:val="left" w:pos="3600"/>
        </w:tabs>
        <w:rPr>
          <w:b/>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0"/>
        <w:gridCol w:w="669"/>
        <w:gridCol w:w="2031"/>
        <w:gridCol w:w="719"/>
        <w:gridCol w:w="1234"/>
        <w:gridCol w:w="1330"/>
      </w:tblGrid>
      <w:tr w:rsidR="00141758" w:rsidRPr="00866B89" w14:paraId="330A25A4" w14:textId="77777777" w:rsidTr="00EE42D4">
        <w:trPr>
          <w:tblHeader/>
        </w:trPr>
        <w:tc>
          <w:tcPr>
            <w:tcW w:w="2013" w:type="pct"/>
            <w:vMerge w:val="restart"/>
            <w:shd w:val="clear" w:color="auto" w:fill="auto"/>
          </w:tcPr>
          <w:p w14:paraId="34FDD81C" w14:textId="77777777" w:rsidR="00141758" w:rsidRPr="00866B89" w:rsidRDefault="00141758" w:rsidP="00EE42D4">
            <w:pPr>
              <w:rPr>
                <w:sz w:val="22"/>
                <w:szCs w:val="22"/>
              </w:rPr>
            </w:pPr>
            <w:r w:rsidRPr="00866B89">
              <w:rPr>
                <w:b/>
                <w:sz w:val="22"/>
                <w:szCs w:val="22"/>
              </w:rPr>
              <w:t>Variable</w:t>
            </w:r>
            <w:r w:rsidRPr="007F6842">
              <w:rPr>
                <w:b/>
                <w:sz w:val="22"/>
                <w:szCs w:val="22"/>
                <w:vertAlign w:val="superscript"/>
              </w:rPr>
              <w:t>a</w:t>
            </w:r>
          </w:p>
        </w:tc>
        <w:tc>
          <w:tcPr>
            <w:tcW w:w="1348" w:type="pct"/>
            <w:gridSpan w:val="2"/>
            <w:shd w:val="clear" w:color="auto" w:fill="auto"/>
          </w:tcPr>
          <w:p w14:paraId="09586FDC" w14:textId="77777777" w:rsidR="00141758" w:rsidRPr="00866B89" w:rsidRDefault="00141758" w:rsidP="00EE42D4">
            <w:pPr>
              <w:rPr>
                <w:b/>
                <w:sz w:val="22"/>
                <w:szCs w:val="22"/>
              </w:rPr>
            </w:pPr>
            <w:r w:rsidRPr="00866B89">
              <w:rPr>
                <w:b/>
                <w:sz w:val="22"/>
                <w:szCs w:val="22"/>
              </w:rPr>
              <w:t>At the time of parent (F1) birth</w:t>
            </w:r>
          </w:p>
        </w:tc>
        <w:tc>
          <w:tcPr>
            <w:tcW w:w="1639" w:type="pct"/>
            <w:gridSpan w:val="3"/>
            <w:shd w:val="clear" w:color="auto" w:fill="auto"/>
          </w:tcPr>
          <w:p w14:paraId="20C7FB8D" w14:textId="77777777" w:rsidR="00141758" w:rsidRPr="00866B89" w:rsidRDefault="00141758" w:rsidP="00EE42D4">
            <w:pPr>
              <w:rPr>
                <w:b/>
                <w:sz w:val="22"/>
                <w:szCs w:val="22"/>
              </w:rPr>
            </w:pPr>
            <w:r w:rsidRPr="00866B89">
              <w:rPr>
                <w:b/>
                <w:sz w:val="22"/>
                <w:szCs w:val="22"/>
              </w:rPr>
              <w:t>At the time of child (F2) measurement</w:t>
            </w:r>
          </w:p>
        </w:tc>
      </w:tr>
      <w:tr w:rsidR="00141758" w:rsidRPr="00866B89" w14:paraId="2685DAB2" w14:textId="77777777" w:rsidTr="00EE42D4">
        <w:trPr>
          <w:tblHeader/>
        </w:trPr>
        <w:tc>
          <w:tcPr>
            <w:tcW w:w="2013" w:type="pct"/>
            <w:vMerge/>
            <w:shd w:val="clear" w:color="auto" w:fill="auto"/>
          </w:tcPr>
          <w:p w14:paraId="2752E11E" w14:textId="77777777" w:rsidR="00141758" w:rsidRPr="00866B89" w:rsidRDefault="00141758" w:rsidP="00EE42D4">
            <w:pPr>
              <w:rPr>
                <w:sz w:val="22"/>
                <w:szCs w:val="22"/>
              </w:rPr>
            </w:pPr>
          </w:p>
        </w:tc>
        <w:tc>
          <w:tcPr>
            <w:tcW w:w="334" w:type="pct"/>
            <w:shd w:val="clear" w:color="auto" w:fill="auto"/>
          </w:tcPr>
          <w:p w14:paraId="3192FBE3" w14:textId="77777777" w:rsidR="00141758" w:rsidRPr="00866B89" w:rsidRDefault="00141758" w:rsidP="00EE42D4">
            <w:pPr>
              <w:rPr>
                <w:b/>
                <w:sz w:val="22"/>
                <w:szCs w:val="22"/>
              </w:rPr>
            </w:pPr>
            <w:r w:rsidRPr="00866B89">
              <w:rPr>
                <w:b/>
                <w:sz w:val="22"/>
                <w:szCs w:val="22"/>
              </w:rPr>
              <w:t>N</w:t>
            </w:r>
          </w:p>
        </w:tc>
        <w:tc>
          <w:tcPr>
            <w:tcW w:w="1014" w:type="pct"/>
            <w:shd w:val="clear" w:color="auto" w:fill="auto"/>
          </w:tcPr>
          <w:p w14:paraId="6ED611F2" w14:textId="77777777" w:rsidR="00141758" w:rsidRPr="00866B89" w:rsidRDefault="00141758" w:rsidP="00EE42D4">
            <w:pPr>
              <w:rPr>
                <w:b/>
                <w:sz w:val="22"/>
                <w:szCs w:val="22"/>
              </w:rPr>
            </w:pPr>
            <w:r w:rsidRPr="00866B89">
              <w:rPr>
                <w:b/>
                <w:sz w:val="22"/>
                <w:szCs w:val="22"/>
              </w:rPr>
              <w:t xml:space="preserve">Mean (SD) / </w:t>
            </w:r>
            <w:r>
              <w:rPr>
                <w:b/>
                <w:sz w:val="22"/>
                <w:szCs w:val="22"/>
              </w:rPr>
              <w:t>n (</w:t>
            </w:r>
            <w:r w:rsidRPr="00866B89">
              <w:rPr>
                <w:b/>
                <w:sz w:val="22"/>
                <w:szCs w:val="22"/>
              </w:rPr>
              <w:t>%</w:t>
            </w:r>
            <w:r>
              <w:rPr>
                <w:b/>
                <w:sz w:val="22"/>
                <w:szCs w:val="22"/>
              </w:rPr>
              <w:t>)</w:t>
            </w:r>
          </w:p>
        </w:tc>
        <w:tc>
          <w:tcPr>
            <w:tcW w:w="359" w:type="pct"/>
            <w:shd w:val="clear" w:color="auto" w:fill="auto"/>
          </w:tcPr>
          <w:p w14:paraId="257B72FE" w14:textId="77777777" w:rsidR="00141758" w:rsidRPr="00866B89" w:rsidRDefault="00141758" w:rsidP="00EE42D4">
            <w:pPr>
              <w:rPr>
                <w:b/>
                <w:sz w:val="22"/>
                <w:szCs w:val="22"/>
              </w:rPr>
            </w:pPr>
            <w:r w:rsidRPr="00866B89">
              <w:rPr>
                <w:b/>
                <w:sz w:val="22"/>
                <w:szCs w:val="22"/>
              </w:rPr>
              <w:t>N</w:t>
            </w:r>
          </w:p>
        </w:tc>
        <w:tc>
          <w:tcPr>
            <w:tcW w:w="1280" w:type="pct"/>
            <w:gridSpan w:val="2"/>
            <w:shd w:val="clear" w:color="auto" w:fill="auto"/>
          </w:tcPr>
          <w:p w14:paraId="0BF73A57" w14:textId="77777777" w:rsidR="00141758" w:rsidRPr="00866B89" w:rsidRDefault="00141758" w:rsidP="00EE42D4">
            <w:pPr>
              <w:rPr>
                <w:b/>
                <w:sz w:val="22"/>
                <w:szCs w:val="22"/>
              </w:rPr>
            </w:pPr>
            <w:r w:rsidRPr="00866B89">
              <w:rPr>
                <w:b/>
                <w:sz w:val="22"/>
                <w:szCs w:val="22"/>
              </w:rPr>
              <w:t>Mean (SD) /</w:t>
            </w:r>
            <w:r>
              <w:rPr>
                <w:b/>
                <w:sz w:val="22"/>
                <w:szCs w:val="22"/>
              </w:rPr>
              <w:t xml:space="preserve"> n (</w:t>
            </w:r>
            <w:r w:rsidRPr="00866B89">
              <w:rPr>
                <w:b/>
                <w:sz w:val="22"/>
                <w:szCs w:val="22"/>
              </w:rPr>
              <w:t>%</w:t>
            </w:r>
            <w:r>
              <w:rPr>
                <w:b/>
                <w:sz w:val="22"/>
                <w:szCs w:val="22"/>
              </w:rPr>
              <w:t>)</w:t>
            </w:r>
          </w:p>
        </w:tc>
      </w:tr>
      <w:tr w:rsidR="00141758" w:rsidRPr="00866B89" w14:paraId="7E9EA93C" w14:textId="77777777" w:rsidTr="00EE42D4">
        <w:tc>
          <w:tcPr>
            <w:tcW w:w="2013" w:type="pct"/>
            <w:shd w:val="clear" w:color="auto" w:fill="auto"/>
          </w:tcPr>
          <w:p w14:paraId="7823B641" w14:textId="77777777" w:rsidR="00141758" w:rsidRPr="00866B89" w:rsidRDefault="00141758" w:rsidP="00EE42D4">
            <w:pPr>
              <w:rPr>
                <w:sz w:val="22"/>
                <w:szCs w:val="22"/>
              </w:rPr>
            </w:pPr>
            <w:r>
              <w:rPr>
                <w:sz w:val="22"/>
                <w:szCs w:val="22"/>
              </w:rPr>
              <w:t>Small pox vaccination</w:t>
            </w:r>
          </w:p>
        </w:tc>
        <w:tc>
          <w:tcPr>
            <w:tcW w:w="334" w:type="pct"/>
            <w:shd w:val="clear" w:color="auto" w:fill="auto"/>
          </w:tcPr>
          <w:p w14:paraId="0D13C26B" w14:textId="77777777" w:rsidR="00141758" w:rsidRDefault="00141758" w:rsidP="00EE42D4">
            <w:pPr>
              <w:rPr>
                <w:sz w:val="22"/>
                <w:szCs w:val="22"/>
              </w:rPr>
            </w:pPr>
            <w:r>
              <w:rPr>
                <w:sz w:val="22"/>
                <w:szCs w:val="22"/>
              </w:rPr>
              <w:t>506</w:t>
            </w:r>
          </w:p>
        </w:tc>
        <w:tc>
          <w:tcPr>
            <w:tcW w:w="1014" w:type="pct"/>
            <w:shd w:val="clear" w:color="auto" w:fill="auto"/>
          </w:tcPr>
          <w:p w14:paraId="4A163E70" w14:textId="77777777" w:rsidR="00141758" w:rsidRDefault="00141758" w:rsidP="00EE42D4">
            <w:pPr>
              <w:rPr>
                <w:sz w:val="22"/>
                <w:szCs w:val="22"/>
              </w:rPr>
            </w:pPr>
            <w:r>
              <w:rPr>
                <w:sz w:val="22"/>
                <w:szCs w:val="22"/>
              </w:rPr>
              <w:t>489 (96.6)</w:t>
            </w:r>
          </w:p>
        </w:tc>
        <w:tc>
          <w:tcPr>
            <w:tcW w:w="359" w:type="pct"/>
            <w:shd w:val="clear" w:color="auto" w:fill="auto"/>
          </w:tcPr>
          <w:p w14:paraId="52663809" w14:textId="77777777" w:rsidR="00141758" w:rsidRPr="00866B89" w:rsidRDefault="00141758" w:rsidP="00EE42D4">
            <w:pPr>
              <w:rPr>
                <w:sz w:val="22"/>
                <w:szCs w:val="22"/>
              </w:rPr>
            </w:pPr>
          </w:p>
        </w:tc>
        <w:tc>
          <w:tcPr>
            <w:tcW w:w="1280" w:type="pct"/>
            <w:gridSpan w:val="2"/>
            <w:shd w:val="clear" w:color="auto" w:fill="auto"/>
          </w:tcPr>
          <w:p w14:paraId="368099F2" w14:textId="77777777" w:rsidR="00141758" w:rsidRPr="00866B89" w:rsidRDefault="00141758" w:rsidP="00EE42D4">
            <w:pPr>
              <w:rPr>
                <w:sz w:val="22"/>
                <w:szCs w:val="22"/>
              </w:rPr>
            </w:pPr>
          </w:p>
        </w:tc>
      </w:tr>
      <w:tr w:rsidR="00141758" w:rsidRPr="00866B89" w14:paraId="1C29D0D9" w14:textId="77777777" w:rsidTr="00EE42D4">
        <w:tc>
          <w:tcPr>
            <w:tcW w:w="2013" w:type="pct"/>
            <w:shd w:val="clear" w:color="auto" w:fill="auto"/>
          </w:tcPr>
          <w:p w14:paraId="27CF5836" w14:textId="77777777" w:rsidR="00141758" w:rsidRPr="00866B89" w:rsidRDefault="00141758" w:rsidP="00EE42D4">
            <w:pPr>
              <w:rPr>
                <w:sz w:val="22"/>
                <w:szCs w:val="22"/>
              </w:rPr>
            </w:pPr>
            <w:r>
              <w:rPr>
                <w:sz w:val="22"/>
                <w:szCs w:val="22"/>
              </w:rPr>
              <w:t>BCG vaccination</w:t>
            </w:r>
          </w:p>
        </w:tc>
        <w:tc>
          <w:tcPr>
            <w:tcW w:w="334" w:type="pct"/>
            <w:shd w:val="clear" w:color="auto" w:fill="auto"/>
          </w:tcPr>
          <w:p w14:paraId="5877DB5E" w14:textId="77777777" w:rsidR="00141758" w:rsidRDefault="00141758" w:rsidP="00EE42D4">
            <w:pPr>
              <w:rPr>
                <w:sz w:val="22"/>
                <w:szCs w:val="22"/>
              </w:rPr>
            </w:pPr>
            <w:r>
              <w:rPr>
                <w:sz w:val="22"/>
                <w:szCs w:val="22"/>
              </w:rPr>
              <w:t>408</w:t>
            </w:r>
          </w:p>
        </w:tc>
        <w:tc>
          <w:tcPr>
            <w:tcW w:w="1014" w:type="pct"/>
            <w:shd w:val="clear" w:color="auto" w:fill="auto"/>
          </w:tcPr>
          <w:p w14:paraId="0927977E" w14:textId="77777777" w:rsidR="00141758" w:rsidRDefault="00141758" w:rsidP="00EE42D4">
            <w:pPr>
              <w:rPr>
                <w:sz w:val="22"/>
                <w:szCs w:val="22"/>
              </w:rPr>
            </w:pPr>
            <w:r>
              <w:rPr>
                <w:sz w:val="22"/>
                <w:szCs w:val="22"/>
              </w:rPr>
              <w:t>122 (29.9)</w:t>
            </w:r>
          </w:p>
        </w:tc>
        <w:tc>
          <w:tcPr>
            <w:tcW w:w="359" w:type="pct"/>
            <w:shd w:val="clear" w:color="auto" w:fill="auto"/>
          </w:tcPr>
          <w:p w14:paraId="4EEB774B" w14:textId="77777777" w:rsidR="00141758" w:rsidRPr="00866B89" w:rsidRDefault="00141758" w:rsidP="00EE42D4">
            <w:pPr>
              <w:rPr>
                <w:sz w:val="22"/>
                <w:szCs w:val="22"/>
              </w:rPr>
            </w:pPr>
          </w:p>
        </w:tc>
        <w:tc>
          <w:tcPr>
            <w:tcW w:w="1280" w:type="pct"/>
            <w:gridSpan w:val="2"/>
            <w:shd w:val="clear" w:color="auto" w:fill="auto"/>
          </w:tcPr>
          <w:p w14:paraId="3A4C4CC4" w14:textId="77777777" w:rsidR="00141758" w:rsidRPr="00866B89" w:rsidRDefault="00141758" w:rsidP="00EE42D4">
            <w:pPr>
              <w:rPr>
                <w:sz w:val="22"/>
                <w:szCs w:val="22"/>
              </w:rPr>
            </w:pPr>
          </w:p>
        </w:tc>
      </w:tr>
      <w:tr w:rsidR="00141758" w:rsidRPr="00866B89" w14:paraId="6F319D8A" w14:textId="77777777" w:rsidTr="00EE42D4">
        <w:tc>
          <w:tcPr>
            <w:tcW w:w="2013" w:type="pct"/>
            <w:shd w:val="clear" w:color="auto" w:fill="auto"/>
          </w:tcPr>
          <w:p w14:paraId="0B3DDFEA" w14:textId="77777777" w:rsidR="00141758" w:rsidRPr="00866B89" w:rsidRDefault="00141758" w:rsidP="00EE42D4">
            <w:pPr>
              <w:rPr>
                <w:sz w:val="22"/>
                <w:szCs w:val="22"/>
              </w:rPr>
            </w:pPr>
            <w:r>
              <w:rPr>
                <w:sz w:val="22"/>
                <w:szCs w:val="22"/>
              </w:rPr>
              <w:t>Delivery at healthcare facilities</w:t>
            </w:r>
          </w:p>
        </w:tc>
        <w:tc>
          <w:tcPr>
            <w:tcW w:w="334" w:type="pct"/>
            <w:shd w:val="clear" w:color="auto" w:fill="auto"/>
          </w:tcPr>
          <w:p w14:paraId="5FC3C7A2" w14:textId="77777777" w:rsidR="00141758" w:rsidRDefault="00141758" w:rsidP="00EE42D4">
            <w:pPr>
              <w:rPr>
                <w:sz w:val="22"/>
                <w:szCs w:val="22"/>
              </w:rPr>
            </w:pPr>
            <w:r>
              <w:rPr>
                <w:sz w:val="22"/>
                <w:szCs w:val="22"/>
              </w:rPr>
              <w:t>556</w:t>
            </w:r>
          </w:p>
        </w:tc>
        <w:tc>
          <w:tcPr>
            <w:tcW w:w="1014" w:type="pct"/>
            <w:shd w:val="clear" w:color="auto" w:fill="auto"/>
          </w:tcPr>
          <w:p w14:paraId="74CE7175" w14:textId="77777777" w:rsidR="00141758" w:rsidRDefault="00141758" w:rsidP="00EE42D4">
            <w:pPr>
              <w:rPr>
                <w:sz w:val="22"/>
                <w:szCs w:val="22"/>
              </w:rPr>
            </w:pPr>
            <w:r>
              <w:rPr>
                <w:sz w:val="22"/>
                <w:szCs w:val="22"/>
              </w:rPr>
              <w:t>310 (55.8)</w:t>
            </w:r>
          </w:p>
        </w:tc>
        <w:tc>
          <w:tcPr>
            <w:tcW w:w="359" w:type="pct"/>
            <w:shd w:val="clear" w:color="auto" w:fill="auto"/>
          </w:tcPr>
          <w:p w14:paraId="2EE38D04" w14:textId="77777777" w:rsidR="00141758" w:rsidRPr="00866B89" w:rsidRDefault="00141758" w:rsidP="00EE42D4">
            <w:pPr>
              <w:rPr>
                <w:sz w:val="22"/>
                <w:szCs w:val="22"/>
              </w:rPr>
            </w:pPr>
          </w:p>
        </w:tc>
        <w:tc>
          <w:tcPr>
            <w:tcW w:w="1280" w:type="pct"/>
            <w:gridSpan w:val="2"/>
            <w:shd w:val="clear" w:color="auto" w:fill="auto"/>
          </w:tcPr>
          <w:p w14:paraId="6AA5A180" w14:textId="77777777" w:rsidR="00141758" w:rsidRPr="00866B89" w:rsidRDefault="00141758" w:rsidP="00EE42D4">
            <w:pPr>
              <w:rPr>
                <w:sz w:val="22"/>
                <w:szCs w:val="22"/>
              </w:rPr>
            </w:pPr>
          </w:p>
        </w:tc>
      </w:tr>
      <w:tr w:rsidR="00141758" w:rsidRPr="00866B89" w14:paraId="30020700" w14:textId="77777777" w:rsidTr="00EE42D4">
        <w:tc>
          <w:tcPr>
            <w:tcW w:w="2013" w:type="pct"/>
            <w:shd w:val="clear" w:color="auto" w:fill="auto"/>
          </w:tcPr>
          <w:p w14:paraId="5D75A281" w14:textId="77777777" w:rsidR="00141758" w:rsidRPr="00866B89" w:rsidRDefault="00141758" w:rsidP="00EE42D4">
            <w:pPr>
              <w:rPr>
                <w:sz w:val="22"/>
                <w:szCs w:val="22"/>
              </w:rPr>
            </w:pPr>
            <w:r w:rsidRPr="00866B89">
              <w:rPr>
                <w:sz w:val="22"/>
                <w:szCs w:val="22"/>
              </w:rPr>
              <w:t>Nuclear family</w:t>
            </w:r>
          </w:p>
        </w:tc>
        <w:tc>
          <w:tcPr>
            <w:tcW w:w="334" w:type="pct"/>
            <w:shd w:val="clear" w:color="auto" w:fill="auto"/>
          </w:tcPr>
          <w:p w14:paraId="04E813F2" w14:textId="77777777" w:rsidR="00141758" w:rsidRPr="00866B89" w:rsidRDefault="00141758" w:rsidP="00EE42D4">
            <w:pPr>
              <w:rPr>
                <w:sz w:val="22"/>
                <w:szCs w:val="22"/>
              </w:rPr>
            </w:pPr>
            <w:r>
              <w:rPr>
                <w:sz w:val="22"/>
                <w:szCs w:val="22"/>
              </w:rPr>
              <w:t>570</w:t>
            </w:r>
          </w:p>
        </w:tc>
        <w:tc>
          <w:tcPr>
            <w:tcW w:w="1014" w:type="pct"/>
            <w:shd w:val="clear" w:color="auto" w:fill="auto"/>
          </w:tcPr>
          <w:p w14:paraId="5651DFAA" w14:textId="77777777" w:rsidR="00141758" w:rsidRPr="00866B89" w:rsidRDefault="00141758" w:rsidP="00EE42D4">
            <w:pPr>
              <w:rPr>
                <w:sz w:val="22"/>
                <w:szCs w:val="22"/>
              </w:rPr>
            </w:pPr>
            <w:r>
              <w:rPr>
                <w:sz w:val="22"/>
                <w:szCs w:val="22"/>
              </w:rPr>
              <w:t>398 (69.8)</w:t>
            </w:r>
          </w:p>
        </w:tc>
        <w:tc>
          <w:tcPr>
            <w:tcW w:w="359" w:type="pct"/>
            <w:shd w:val="clear" w:color="auto" w:fill="auto"/>
          </w:tcPr>
          <w:p w14:paraId="1DFE51CE" w14:textId="77777777" w:rsidR="00141758" w:rsidRPr="00866B89" w:rsidRDefault="00141758" w:rsidP="00EE42D4">
            <w:pPr>
              <w:rPr>
                <w:sz w:val="22"/>
                <w:szCs w:val="22"/>
              </w:rPr>
            </w:pPr>
          </w:p>
        </w:tc>
        <w:tc>
          <w:tcPr>
            <w:tcW w:w="1280" w:type="pct"/>
            <w:gridSpan w:val="2"/>
            <w:shd w:val="clear" w:color="auto" w:fill="auto"/>
          </w:tcPr>
          <w:p w14:paraId="40950588" w14:textId="77777777" w:rsidR="00141758" w:rsidRPr="00866B89" w:rsidRDefault="00141758" w:rsidP="00EE42D4">
            <w:pPr>
              <w:rPr>
                <w:sz w:val="22"/>
                <w:szCs w:val="22"/>
              </w:rPr>
            </w:pPr>
          </w:p>
        </w:tc>
      </w:tr>
      <w:tr w:rsidR="00141758" w:rsidRPr="00866B89" w14:paraId="6F07DF95" w14:textId="77777777" w:rsidTr="00EE42D4">
        <w:tc>
          <w:tcPr>
            <w:tcW w:w="2013" w:type="pct"/>
            <w:shd w:val="clear" w:color="auto" w:fill="auto"/>
          </w:tcPr>
          <w:p w14:paraId="58D3679C" w14:textId="77777777" w:rsidR="00141758" w:rsidRPr="00866B89" w:rsidRDefault="00141758" w:rsidP="00EE42D4">
            <w:pPr>
              <w:rPr>
                <w:sz w:val="22"/>
                <w:szCs w:val="22"/>
              </w:rPr>
            </w:pPr>
          </w:p>
        </w:tc>
        <w:tc>
          <w:tcPr>
            <w:tcW w:w="334" w:type="pct"/>
            <w:shd w:val="clear" w:color="auto" w:fill="auto"/>
          </w:tcPr>
          <w:p w14:paraId="413AB8FE" w14:textId="77777777" w:rsidR="00141758" w:rsidRPr="00866B89" w:rsidRDefault="00141758" w:rsidP="00EE42D4">
            <w:pPr>
              <w:rPr>
                <w:sz w:val="22"/>
                <w:szCs w:val="22"/>
              </w:rPr>
            </w:pPr>
          </w:p>
        </w:tc>
        <w:tc>
          <w:tcPr>
            <w:tcW w:w="1014" w:type="pct"/>
            <w:shd w:val="clear" w:color="auto" w:fill="auto"/>
          </w:tcPr>
          <w:p w14:paraId="04D7C2A4" w14:textId="77777777" w:rsidR="00141758" w:rsidRPr="00866B89" w:rsidRDefault="00141758" w:rsidP="00EE42D4">
            <w:pPr>
              <w:rPr>
                <w:sz w:val="22"/>
                <w:szCs w:val="22"/>
              </w:rPr>
            </w:pPr>
          </w:p>
        </w:tc>
        <w:tc>
          <w:tcPr>
            <w:tcW w:w="359" w:type="pct"/>
            <w:shd w:val="clear" w:color="auto" w:fill="auto"/>
          </w:tcPr>
          <w:p w14:paraId="6452C34D" w14:textId="77777777" w:rsidR="00141758" w:rsidRPr="00866B89" w:rsidRDefault="00141758" w:rsidP="00EE42D4">
            <w:pPr>
              <w:rPr>
                <w:sz w:val="22"/>
                <w:szCs w:val="22"/>
              </w:rPr>
            </w:pPr>
          </w:p>
        </w:tc>
        <w:tc>
          <w:tcPr>
            <w:tcW w:w="1280" w:type="pct"/>
            <w:gridSpan w:val="2"/>
            <w:shd w:val="clear" w:color="auto" w:fill="auto"/>
          </w:tcPr>
          <w:p w14:paraId="561B43E1" w14:textId="77777777" w:rsidR="00141758" w:rsidRPr="00866B89" w:rsidRDefault="00141758" w:rsidP="00EE42D4">
            <w:pPr>
              <w:rPr>
                <w:sz w:val="22"/>
                <w:szCs w:val="22"/>
              </w:rPr>
            </w:pPr>
          </w:p>
        </w:tc>
      </w:tr>
      <w:tr w:rsidR="00141758" w:rsidRPr="00866B89" w14:paraId="10FC9AE8" w14:textId="77777777" w:rsidTr="00EE42D4">
        <w:tc>
          <w:tcPr>
            <w:tcW w:w="2013" w:type="pct"/>
            <w:shd w:val="clear" w:color="auto" w:fill="auto"/>
          </w:tcPr>
          <w:p w14:paraId="1C1956F6" w14:textId="77777777" w:rsidR="00141758" w:rsidRPr="00866B89" w:rsidRDefault="00141758" w:rsidP="00EE42D4">
            <w:pPr>
              <w:rPr>
                <w:b/>
                <w:i/>
                <w:sz w:val="22"/>
                <w:szCs w:val="22"/>
              </w:rPr>
            </w:pPr>
            <w:r w:rsidRPr="00866B89">
              <w:rPr>
                <w:b/>
                <w:i/>
                <w:sz w:val="22"/>
                <w:szCs w:val="22"/>
              </w:rPr>
              <w:t>Type of house</w:t>
            </w:r>
          </w:p>
        </w:tc>
        <w:tc>
          <w:tcPr>
            <w:tcW w:w="334" w:type="pct"/>
            <w:shd w:val="clear" w:color="auto" w:fill="auto"/>
          </w:tcPr>
          <w:p w14:paraId="1329CA5A" w14:textId="77777777" w:rsidR="00141758" w:rsidRPr="00866B89" w:rsidRDefault="00141758" w:rsidP="00EE42D4">
            <w:pPr>
              <w:rPr>
                <w:sz w:val="22"/>
                <w:szCs w:val="22"/>
              </w:rPr>
            </w:pPr>
          </w:p>
        </w:tc>
        <w:tc>
          <w:tcPr>
            <w:tcW w:w="1014" w:type="pct"/>
            <w:shd w:val="clear" w:color="auto" w:fill="auto"/>
          </w:tcPr>
          <w:p w14:paraId="45448DE6" w14:textId="77777777" w:rsidR="00141758" w:rsidRPr="00866B89" w:rsidRDefault="00141758" w:rsidP="00EE42D4">
            <w:pPr>
              <w:rPr>
                <w:sz w:val="22"/>
                <w:szCs w:val="22"/>
              </w:rPr>
            </w:pPr>
          </w:p>
        </w:tc>
        <w:tc>
          <w:tcPr>
            <w:tcW w:w="359" w:type="pct"/>
            <w:shd w:val="clear" w:color="auto" w:fill="auto"/>
          </w:tcPr>
          <w:p w14:paraId="72049B06" w14:textId="77777777" w:rsidR="00141758" w:rsidRPr="00866B89" w:rsidRDefault="00141758" w:rsidP="00EE42D4">
            <w:pPr>
              <w:rPr>
                <w:sz w:val="22"/>
                <w:szCs w:val="22"/>
              </w:rPr>
            </w:pPr>
          </w:p>
        </w:tc>
        <w:tc>
          <w:tcPr>
            <w:tcW w:w="1280" w:type="pct"/>
            <w:gridSpan w:val="2"/>
            <w:shd w:val="clear" w:color="auto" w:fill="auto"/>
          </w:tcPr>
          <w:p w14:paraId="35BC39A7" w14:textId="77777777" w:rsidR="00141758" w:rsidRPr="00866B89" w:rsidRDefault="00141758" w:rsidP="00EE42D4">
            <w:pPr>
              <w:rPr>
                <w:sz w:val="22"/>
                <w:szCs w:val="22"/>
              </w:rPr>
            </w:pPr>
          </w:p>
        </w:tc>
      </w:tr>
      <w:tr w:rsidR="00141758" w:rsidRPr="00866B89" w14:paraId="70574D0F" w14:textId="77777777" w:rsidTr="00EE42D4">
        <w:tc>
          <w:tcPr>
            <w:tcW w:w="2013" w:type="pct"/>
            <w:shd w:val="clear" w:color="auto" w:fill="auto"/>
          </w:tcPr>
          <w:p w14:paraId="45CF6496" w14:textId="77777777" w:rsidR="00141758" w:rsidRPr="00866B89" w:rsidRDefault="00141758" w:rsidP="00EE42D4">
            <w:pPr>
              <w:rPr>
                <w:sz w:val="22"/>
                <w:szCs w:val="22"/>
              </w:rPr>
            </w:pPr>
            <w:r w:rsidRPr="00866B89">
              <w:rPr>
                <w:sz w:val="22"/>
                <w:szCs w:val="22"/>
              </w:rPr>
              <w:t>Not owned Thatched hut</w:t>
            </w:r>
          </w:p>
        </w:tc>
        <w:tc>
          <w:tcPr>
            <w:tcW w:w="334" w:type="pct"/>
            <w:vMerge w:val="restart"/>
            <w:shd w:val="clear" w:color="auto" w:fill="auto"/>
          </w:tcPr>
          <w:p w14:paraId="4052B212" w14:textId="77777777" w:rsidR="00141758" w:rsidRPr="00866B89" w:rsidRDefault="00141758" w:rsidP="00EE42D4">
            <w:pPr>
              <w:rPr>
                <w:sz w:val="22"/>
                <w:szCs w:val="22"/>
              </w:rPr>
            </w:pPr>
            <w:r>
              <w:rPr>
                <w:sz w:val="22"/>
                <w:szCs w:val="22"/>
              </w:rPr>
              <w:t>568</w:t>
            </w:r>
          </w:p>
        </w:tc>
        <w:tc>
          <w:tcPr>
            <w:tcW w:w="1014" w:type="pct"/>
            <w:shd w:val="clear" w:color="auto" w:fill="auto"/>
          </w:tcPr>
          <w:p w14:paraId="3F8645BD" w14:textId="77777777" w:rsidR="00141758" w:rsidRPr="00866B89" w:rsidRDefault="00141758" w:rsidP="00EE42D4">
            <w:pPr>
              <w:rPr>
                <w:sz w:val="22"/>
                <w:szCs w:val="22"/>
              </w:rPr>
            </w:pPr>
            <w:r>
              <w:rPr>
                <w:sz w:val="22"/>
                <w:szCs w:val="22"/>
              </w:rPr>
              <w:t>1 (0.2)</w:t>
            </w:r>
          </w:p>
        </w:tc>
        <w:tc>
          <w:tcPr>
            <w:tcW w:w="359" w:type="pct"/>
            <w:shd w:val="clear" w:color="auto" w:fill="auto"/>
          </w:tcPr>
          <w:p w14:paraId="1D2E3E67" w14:textId="77777777" w:rsidR="00141758" w:rsidRPr="00866B89" w:rsidRDefault="00141758" w:rsidP="00EE42D4">
            <w:pPr>
              <w:rPr>
                <w:sz w:val="22"/>
                <w:szCs w:val="22"/>
              </w:rPr>
            </w:pPr>
          </w:p>
        </w:tc>
        <w:tc>
          <w:tcPr>
            <w:tcW w:w="1280" w:type="pct"/>
            <w:gridSpan w:val="2"/>
            <w:shd w:val="clear" w:color="auto" w:fill="auto"/>
          </w:tcPr>
          <w:p w14:paraId="121CA7A0" w14:textId="77777777" w:rsidR="00141758" w:rsidRPr="00866B89" w:rsidRDefault="00141758" w:rsidP="00EE42D4">
            <w:pPr>
              <w:rPr>
                <w:sz w:val="22"/>
                <w:szCs w:val="22"/>
              </w:rPr>
            </w:pPr>
          </w:p>
        </w:tc>
      </w:tr>
      <w:tr w:rsidR="00141758" w:rsidRPr="00866B89" w14:paraId="51DE377F" w14:textId="77777777" w:rsidTr="00EE42D4">
        <w:tc>
          <w:tcPr>
            <w:tcW w:w="2013" w:type="pct"/>
            <w:shd w:val="clear" w:color="auto" w:fill="auto"/>
          </w:tcPr>
          <w:p w14:paraId="60343188" w14:textId="77777777" w:rsidR="00141758" w:rsidRPr="00866B89" w:rsidRDefault="00141758" w:rsidP="00EE42D4">
            <w:pPr>
              <w:rPr>
                <w:sz w:val="22"/>
                <w:szCs w:val="22"/>
              </w:rPr>
            </w:pPr>
            <w:r w:rsidRPr="00866B89">
              <w:rPr>
                <w:sz w:val="22"/>
                <w:szCs w:val="22"/>
              </w:rPr>
              <w:t>Not owned Masonry building</w:t>
            </w:r>
          </w:p>
        </w:tc>
        <w:tc>
          <w:tcPr>
            <w:tcW w:w="334" w:type="pct"/>
            <w:vMerge/>
            <w:shd w:val="clear" w:color="auto" w:fill="auto"/>
          </w:tcPr>
          <w:p w14:paraId="4D5D1CA0" w14:textId="77777777" w:rsidR="00141758" w:rsidRPr="00866B89" w:rsidRDefault="00141758" w:rsidP="00EE42D4">
            <w:pPr>
              <w:rPr>
                <w:sz w:val="22"/>
                <w:szCs w:val="22"/>
              </w:rPr>
            </w:pPr>
          </w:p>
        </w:tc>
        <w:tc>
          <w:tcPr>
            <w:tcW w:w="1014" w:type="pct"/>
            <w:shd w:val="clear" w:color="auto" w:fill="auto"/>
          </w:tcPr>
          <w:p w14:paraId="08200763" w14:textId="77777777" w:rsidR="00141758" w:rsidRPr="00866B89" w:rsidRDefault="00141758" w:rsidP="00EE42D4">
            <w:pPr>
              <w:rPr>
                <w:sz w:val="22"/>
                <w:szCs w:val="22"/>
              </w:rPr>
            </w:pPr>
            <w:r>
              <w:rPr>
                <w:sz w:val="22"/>
                <w:szCs w:val="22"/>
              </w:rPr>
              <w:t>57 (10.0)</w:t>
            </w:r>
          </w:p>
        </w:tc>
        <w:tc>
          <w:tcPr>
            <w:tcW w:w="359" w:type="pct"/>
            <w:shd w:val="clear" w:color="auto" w:fill="auto"/>
          </w:tcPr>
          <w:p w14:paraId="4FC80B99" w14:textId="77777777" w:rsidR="00141758" w:rsidRPr="00866B89" w:rsidRDefault="00141758" w:rsidP="00EE42D4">
            <w:pPr>
              <w:rPr>
                <w:sz w:val="22"/>
                <w:szCs w:val="22"/>
              </w:rPr>
            </w:pPr>
          </w:p>
        </w:tc>
        <w:tc>
          <w:tcPr>
            <w:tcW w:w="1280" w:type="pct"/>
            <w:gridSpan w:val="2"/>
            <w:shd w:val="clear" w:color="auto" w:fill="auto"/>
          </w:tcPr>
          <w:p w14:paraId="4871D3FC" w14:textId="77777777" w:rsidR="00141758" w:rsidRPr="00866B89" w:rsidRDefault="00141758" w:rsidP="00EE42D4">
            <w:pPr>
              <w:rPr>
                <w:sz w:val="22"/>
                <w:szCs w:val="22"/>
              </w:rPr>
            </w:pPr>
          </w:p>
        </w:tc>
      </w:tr>
      <w:tr w:rsidR="00141758" w:rsidRPr="00866B89" w14:paraId="7B960B7E" w14:textId="77777777" w:rsidTr="00EE42D4">
        <w:tc>
          <w:tcPr>
            <w:tcW w:w="2013" w:type="pct"/>
            <w:shd w:val="clear" w:color="auto" w:fill="auto"/>
          </w:tcPr>
          <w:p w14:paraId="5503F1E1" w14:textId="77777777" w:rsidR="00141758" w:rsidRPr="00866B89" w:rsidRDefault="00141758" w:rsidP="00EE42D4">
            <w:pPr>
              <w:rPr>
                <w:sz w:val="22"/>
                <w:szCs w:val="22"/>
              </w:rPr>
            </w:pPr>
            <w:r w:rsidRPr="00866B89">
              <w:rPr>
                <w:sz w:val="22"/>
                <w:szCs w:val="22"/>
              </w:rPr>
              <w:t>Owned Masonry building</w:t>
            </w:r>
          </w:p>
        </w:tc>
        <w:tc>
          <w:tcPr>
            <w:tcW w:w="334" w:type="pct"/>
            <w:vMerge/>
            <w:shd w:val="clear" w:color="auto" w:fill="auto"/>
          </w:tcPr>
          <w:p w14:paraId="1363306A" w14:textId="77777777" w:rsidR="00141758" w:rsidRPr="00866B89" w:rsidRDefault="00141758" w:rsidP="00EE42D4">
            <w:pPr>
              <w:rPr>
                <w:sz w:val="22"/>
                <w:szCs w:val="22"/>
              </w:rPr>
            </w:pPr>
          </w:p>
        </w:tc>
        <w:tc>
          <w:tcPr>
            <w:tcW w:w="1014" w:type="pct"/>
            <w:shd w:val="clear" w:color="auto" w:fill="auto"/>
          </w:tcPr>
          <w:p w14:paraId="5F4506A8" w14:textId="77777777" w:rsidR="00141758" w:rsidRPr="00866B89" w:rsidRDefault="00141758" w:rsidP="00EE42D4">
            <w:pPr>
              <w:rPr>
                <w:sz w:val="22"/>
                <w:szCs w:val="22"/>
              </w:rPr>
            </w:pPr>
            <w:r>
              <w:rPr>
                <w:sz w:val="22"/>
                <w:szCs w:val="22"/>
              </w:rPr>
              <w:t>319 (56.2)</w:t>
            </w:r>
          </w:p>
        </w:tc>
        <w:tc>
          <w:tcPr>
            <w:tcW w:w="359" w:type="pct"/>
            <w:shd w:val="clear" w:color="auto" w:fill="auto"/>
          </w:tcPr>
          <w:p w14:paraId="761D450D" w14:textId="77777777" w:rsidR="00141758" w:rsidRPr="00866B89" w:rsidRDefault="00141758" w:rsidP="00EE42D4">
            <w:pPr>
              <w:rPr>
                <w:sz w:val="22"/>
                <w:szCs w:val="22"/>
              </w:rPr>
            </w:pPr>
          </w:p>
        </w:tc>
        <w:tc>
          <w:tcPr>
            <w:tcW w:w="1280" w:type="pct"/>
            <w:gridSpan w:val="2"/>
            <w:shd w:val="clear" w:color="auto" w:fill="auto"/>
          </w:tcPr>
          <w:p w14:paraId="5BEF04BF" w14:textId="77777777" w:rsidR="00141758" w:rsidRPr="00866B89" w:rsidRDefault="00141758" w:rsidP="00EE42D4">
            <w:pPr>
              <w:rPr>
                <w:sz w:val="22"/>
                <w:szCs w:val="22"/>
              </w:rPr>
            </w:pPr>
          </w:p>
        </w:tc>
      </w:tr>
      <w:tr w:rsidR="00141758" w:rsidRPr="00866B89" w14:paraId="4F59400C" w14:textId="77777777" w:rsidTr="00EE42D4">
        <w:tc>
          <w:tcPr>
            <w:tcW w:w="2013" w:type="pct"/>
            <w:shd w:val="clear" w:color="auto" w:fill="auto"/>
          </w:tcPr>
          <w:p w14:paraId="4643E77F" w14:textId="77777777" w:rsidR="00141758" w:rsidRPr="00866B89" w:rsidRDefault="00141758" w:rsidP="00EE42D4">
            <w:pPr>
              <w:rPr>
                <w:sz w:val="22"/>
                <w:szCs w:val="22"/>
              </w:rPr>
            </w:pPr>
            <w:r w:rsidRPr="00866B89">
              <w:rPr>
                <w:sz w:val="22"/>
                <w:szCs w:val="22"/>
              </w:rPr>
              <w:t>Not owned Flat</w:t>
            </w:r>
          </w:p>
        </w:tc>
        <w:tc>
          <w:tcPr>
            <w:tcW w:w="334" w:type="pct"/>
            <w:vMerge/>
            <w:shd w:val="clear" w:color="auto" w:fill="auto"/>
          </w:tcPr>
          <w:p w14:paraId="3614BD64" w14:textId="77777777" w:rsidR="00141758" w:rsidRPr="00866B89" w:rsidRDefault="00141758" w:rsidP="00EE42D4">
            <w:pPr>
              <w:rPr>
                <w:sz w:val="22"/>
                <w:szCs w:val="22"/>
              </w:rPr>
            </w:pPr>
          </w:p>
        </w:tc>
        <w:tc>
          <w:tcPr>
            <w:tcW w:w="1014" w:type="pct"/>
            <w:shd w:val="clear" w:color="auto" w:fill="auto"/>
          </w:tcPr>
          <w:p w14:paraId="54B27F64" w14:textId="77777777" w:rsidR="00141758" w:rsidRPr="00866B89" w:rsidRDefault="00141758" w:rsidP="00EE42D4">
            <w:pPr>
              <w:rPr>
                <w:sz w:val="22"/>
                <w:szCs w:val="22"/>
              </w:rPr>
            </w:pPr>
            <w:r>
              <w:rPr>
                <w:sz w:val="22"/>
                <w:szCs w:val="22"/>
              </w:rPr>
              <w:t>91 (16.0)</w:t>
            </w:r>
          </w:p>
        </w:tc>
        <w:tc>
          <w:tcPr>
            <w:tcW w:w="359" w:type="pct"/>
            <w:shd w:val="clear" w:color="auto" w:fill="auto"/>
          </w:tcPr>
          <w:p w14:paraId="5ECE05E7" w14:textId="77777777" w:rsidR="00141758" w:rsidRPr="00866B89" w:rsidRDefault="00141758" w:rsidP="00EE42D4">
            <w:pPr>
              <w:rPr>
                <w:sz w:val="22"/>
                <w:szCs w:val="22"/>
              </w:rPr>
            </w:pPr>
          </w:p>
        </w:tc>
        <w:tc>
          <w:tcPr>
            <w:tcW w:w="1280" w:type="pct"/>
            <w:gridSpan w:val="2"/>
            <w:shd w:val="clear" w:color="auto" w:fill="auto"/>
          </w:tcPr>
          <w:p w14:paraId="20C5624F" w14:textId="77777777" w:rsidR="00141758" w:rsidRPr="00866B89" w:rsidRDefault="00141758" w:rsidP="00EE42D4">
            <w:pPr>
              <w:rPr>
                <w:sz w:val="22"/>
                <w:szCs w:val="22"/>
              </w:rPr>
            </w:pPr>
          </w:p>
        </w:tc>
      </w:tr>
      <w:tr w:rsidR="00141758" w:rsidRPr="00866B89" w14:paraId="5A745A19" w14:textId="77777777" w:rsidTr="00EE42D4">
        <w:tc>
          <w:tcPr>
            <w:tcW w:w="2013" w:type="pct"/>
            <w:shd w:val="clear" w:color="auto" w:fill="auto"/>
          </w:tcPr>
          <w:p w14:paraId="2DFAF3E9" w14:textId="77777777" w:rsidR="00141758" w:rsidRPr="00866B89" w:rsidRDefault="00141758" w:rsidP="00EE42D4">
            <w:pPr>
              <w:rPr>
                <w:sz w:val="22"/>
                <w:szCs w:val="22"/>
              </w:rPr>
            </w:pPr>
            <w:r w:rsidRPr="00866B89">
              <w:rPr>
                <w:sz w:val="22"/>
                <w:szCs w:val="22"/>
              </w:rPr>
              <w:t>Owned Flat</w:t>
            </w:r>
          </w:p>
        </w:tc>
        <w:tc>
          <w:tcPr>
            <w:tcW w:w="334" w:type="pct"/>
            <w:vMerge/>
            <w:shd w:val="clear" w:color="auto" w:fill="auto"/>
          </w:tcPr>
          <w:p w14:paraId="0F6C0C89" w14:textId="77777777" w:rsidR="00141758" w:rsidRPr="00866B89" w:rsidRDefault="00141758" w:rsidP="00EE42D4">
            <w:pPr>
              <w:rPr>
                <w:sz w:val="22"/>
                <w:szCs w:val="22"/>
              </w:rPr>
            </w:pPr>
          </w:p>
        </w:tc>
        <w:tc>
          <w:tcPr>
            <w:tcW w:w="1014" w:type="pct"/>
            <w:shd w:val="clear" w:color="auto" w:fill="auto"/>
          </w:tcPr>
          <w:p w14:paraId="3F29A3E9" w14:textId="77777777" w:rsidR="00141758" w:rsidRPr="00866B89" w:rsidRDefault="00141758" w:rsidP="00EE42D4">
            <w:pPr>
              <w:rPr>
                <w:sz w:val="22"/>
                <w:szCs w:val="22"/>
              </w:rPr>
            </w:pPr>
            <w:r>
              <w:rPr>
                <w:sz w:val="22"/>
                <w:szCs w:val="22"/>
              </w:rPr>
              <w:t>89 (15.7)</w:t>
            </w:r>
          </w:p>
        </w:tc>
        <w:tc>
          <w:tcPr>
            <w:tcW w:w="359" w:type="pct"/>
            <w:shd w:val="clear" w:color="auto" w:fill="auto"/>
          </w:tcPr>
          <w:p w14:paraId="3B81E7B4" w14:textId="77777777" w:rsidR="00141758" w:rsidRPr="00866B89" w:rsidRDefault="00141758" w:rsidP="00EE42D4">
            <w:pPr>
              <w:rPr>
                <w:sz w:val="22"/>
                <w:szCs w:val="22"/>
              </w:rPr>
            </w:pPr>
          </w:p>
        </w:tc>
        <w:tc>
          <w:tcPr>
            <w:tcW w:w="1280" w:type="pct"/>
            <w:gridSpan w:val="2"/>
            <w:shd w:val="clear" w:color="auto" w:fill="auto"/>
          </w:tcPr>
          <w:p w14:paraId="01A2B7DD" w14:textId="77777777" w:rsidR="00141758" w:rsidRPr="00866B89" w:rsidRDefault="00141758" w:rsidP="00EE42D4">
            <w:pPr>
              <w:rPr>
                <w:sz w:val="22"/>
                <w:szCs w:val="22"/>
              </w:rPr>
            </w:pPr>
          </w:p>
        </w:tc>
      </w:tr>
      <w:tr w:rsidR="00141758" w:rsidRPr="00866B89" w14:paraId="3DB0B421" w14:textId="77777777" w:rsidTr="00EE42D4">
        <w:tc>
          <w:tcPr>
            <w:tcW w:w="2013" w:type="pct"/>
            <w:shd w:val="clear" w:color="auto" w:fill="auto"/>
          </w:tcPr>
          <w:p w14:paraId="3CB14F7E" w14:textId="77777777" w:rsidR="00141758" w:rsidRPr="00866B89" w:rsidRDefault="00141758" w:rsidP="00EE42D4">
            <w:pPr>
              <w:rPr>
                <w:sz w:val="22"/>
                <w:szCs w:val="22"/>
              </w:rPr>
            </w:pPr>
            <w:r>
              <w:rPr>
                <w:sz w:val="22"/>
                <w:szCs w:val="22"/>
              </w:rPr>
              <w:t>Not o</w:t>
            </w:r>
            <w:r w:rsidRPr="00866B89">
              <w:rPr>
                <w:sz w:val="22"/>
                <w:szCs w:val="22"/>
              </w:rPr>
              <w:t>wned Bungalow</w:t>
            </w:r>
          </w:p>
        </w:tc>
        <w:tc>
          <w:tcPr>
            <w:tcW w:w="334" w:type="pct"/>
            <w:vMerge/>
            <w:shd w:val="clear" w:color="auto" w:fill="auto"/>
          </w:tcPr>
          <w:p w14:paraId="794374FA" w14:textId="77777777" w:rsidR="00141758" w:rsidRPr="00866B89" w:rsidRDefault="00141758" w:rsidP="00EE42D4">
            <w:pPr>
              <w:rPr>
                <w:sz w:val="22"/>
                <w:szCs w:val="22"/>
              </w:rPr>
            </w:pPr>
          </w:p>
        </w:tc>
        <w:tc>
          <w:tcPr>
            <w:tcW w:w="1014" w:type="pct"/>
            <w:shd w:val="clear" w:color="auto" w:fill="auto"/>
          </w:tcPr>
          <w:p w14:paraId="2BEBA3B7" w14:textId="77777777" w:rsidR="00141758" w:rsidRPr="00866B89" w:rsidRDefault="00141758" w:rsidP="00EE42D4">
            <w:pPr>
              <w:rPr>
                <w:sz w:val="22"/>
                <w:szCs w:val="22"/>
              </w:rPr>
            </w:pPr>
            <w:r>
              <w:rPr>
                <w:sz w:val="22"/>
                <w:szCs w:val="22"/>
              </w:rPr>
              <w:t>1 (0.2)</w:t>
            </w:r>
          </w:p>
        </w:tc>
        <w:tc>
          <w:tcPr>
            <w:tcW w:w="359" w:type="pct"/>
            <w:shd w:val="clear" w:color="auto" w:fill="auto"/>
          </w:tcPr>
          <w:p w14:paraId="09F477EE" w14:textId="77777777" w:rsidR="00141758" w:rsidRPr="00866B89" w:rsidRDefault="00141758" w:rsidP="00EE42D4">
            <w:pPr>
              <w:rPr>
                <w:sz w:val="22"/>
                <w:szCs w:val="22"/>
              </w:rPr>
            </w:pPr>
          </w:p>
        </w:tc>
        <w:tc>
          <w:tcPr>
            <w:tcW w:w="1280" w:type="pct"/>
            <w:gridSpan w:val="2"/>
            <w:shd w:val="clear" w:color="auto" w:fill="auto"/>
          </w:tcPr>
          <w:p w14:paraId="02A98DC7" w14:textId="77777777" w:rsidR="00141758" w:rsidRPr="00866B89" w:rsidRDefault="00141758" w:rsidP="00EE42D4">
            <w:pPr>
              <w:rPr>
                <w:sz w:val="22"/>
                <w:szCs w:val="22"/>
              </w:rPr>
            </w:pPr>
          </w:p>
        </w:tc>
      </w:tr>
      <w:tr w:rsidR="00141758" w:rsidRPr="00866B89" w14:paraId="12CE69D6" w14:textId="77777777" w:rsidTr="00EE42D4">
        <w:tc>
          <w:tcPr>
            <w:tcW w:w="2013" w:type="pct"/>
            <w:shd w:val="clear" w:color="auto" w:fill="auto"/>
          </w:tcPr>
          <w:p w14:paraId="3EFB2F9B" w14:textId="77777777" w:rsidR="00141758" w:rsidRPr="00866B89" w:rsidRDefault="00141758" w:rsidP="00EE42D4">
            <w:pPr>
              <w:rPr>
                <w:sz w:val="22"/>
                <w:szCs w:val="22"/>
              </w:rPr>
            </w:pPr>
            <w:r w:rsidRPr="00866B89">
              <w:rPr>
                <w:sz w:val="22"/>
                <w:szCs w:val="22"/>
              </w:rPr>
              <w:t>Owned Bungalow</w:t>
            </w:r>
          </w:p>
        </w:tc>
        <w:tc>
          <w:tcPr>
            <w:tcW w:w="334" w:type="pct"/>
            <w:vMerge/>
            <w:shd w:val="clear" w:color="auto" w:fill="auto"/>
          </w:tcPr>
          <w:p w14:paraId="455E2114" w14:textId="77777777" w:rsidR="00141758" w:rsidRPr="00866B89" w:rsidRDefault="00141758" w:rsidP="00EE42D4">
            <w:pPr>
              <w:rPr>
                <w:sz w:val="22"/>
                <w:szCs w:val="22"/>
              </w:rPr>
            </w:pPr>
          </w:p>
        </w:tc>
        <w:tc>
          <w:tcPr>
            <w:tcW w:w="1014" w:type="pct"/>
            <w:shd w:val="clear" w:color="auto" w:fill="auto"/>
          </w:tcPr>
          <w:p w14:paraId="4727D8F4" w14:textId="77777777" w:rsidR="00141758" w:rsidRPr="00866B89" w:rsidRDefault="00141758" w:rsidP="00EE42D4">
            <w:pPr>
              <w:rPr>
                <w:sz w:val="22"/>
                <w:szCs w:val="22"/>
              </w:rPr>
            </w:pPr>
            <w:r>
              <w:rPr>
                <w:sz w:val="22"/>
                <w:szCs w:val="22"/>
              </w:rPr>
              <w:t>10 (1.8)</w:t>
            </w:r>
          </w:p>
        </w:tc>
        <w:tc>
          <w:tcPr>
            <w:tcW w:w="359" w:type="pct"/>
            <w:shd w:val="clear" w:color="auto" w:fill="auto"/>
          </w:tcPr>
          <w:p w14:paraId="5EBAD691" w14:textId="77777777" w:rsidR="00141758" w:rsidRPr="00866B89" w:rsidRDefault="00141758" w:rsidP="00EE42D4">
            <w:pPr>
              <w:rPr>
                <w:sz w:val="22"/>
                <w:szCs w:val="22"/>
              </w:rPr>
            </w:pPr>
          </w:p>
        </w:tc>
        <w:tc>
          <w:tcPr>
            <w:tcW w:w="1280" w:type="pct"/>
            <w:gridSpan w:val="2"/>
            <w:shd w:val="clear" w:color="auto" w:fill="auto"/>
          </w:tcPr>
          <w:p w14:paraId="40C64EEB" w14:textId="77777777" w:rsidR="00141758" w:rsidRPr="00866B89" w:rsidRDefault="00141758" w:rsidP="00EE42D4">
            <w:pPr>
              <w:rPr>
                <w:sz w:val="22"/>
                <w:szCs w:val="22"/>
              </w:rPr>
            </w:pPr>
          </w:p>
        </w:tc>
      </w:tr>
      <w:tr w:rsidR="00141758" w:rsidRPr="00866B89" w14:paraId="30BB58EC" w14:textId="77777777" w:rsidTr="00EE42D4">
        <w:tc>
          <w:tcPr>
            <w:tcW w:w="2013" w:type="pct"/>
            <w:shd w:val="clear" w:color="auto" w:fill="auto"/>
          </w:tcPr>
          <w:p w14:paraId="13BEEFC4" w14:textId="77777777" w:rsidR="00141758" w:rsidRPr="00866B89" w:rsidRDefault="00141758" w:rsidP="00EE42D4">
            <w:pPr>
              <w:rPr>
                <w:sz w:val="22"/>
                <w:szCs w:val="22"/>
              </w:rPr>
            </w:pPr>
          </w:p>
        </w:tc>
        <w:tc>
          <w:tcPr>
            <w:tcW w:w="334" w:type="pct"/>
            <w:shd w:val="clear" w:color="auto" w:fill="auto"/>
          </w:tcPr>
          <w:p w14:paraId="1F00EE73" w14:textId="77777777" w:rsidR="00141758" w:rsidRPr="00866B89" w:rsidRDefault="00141758" w:rsidP="00EE42D4">
            <w:pPr>
              <w:rPr>
                <w:sz w:val="22"/>
                <w:szCs w:val="22"/>
              </w:rPr>
            </w:pPr>
          </w:p>
        </w:tc>
        <w:tc>
          <w:tcPr>
            <w:tcW w:w="1014" w:type="pct"/>
            <w:shd w:val="clear" w:color="auto" w:fill="auto"/>
          </w:tcPr>
          <w:p w14:paraId="01C866C1" w14:textId="77777777" w:rsidR="00141758" w:rsidRPr="00866B89" w:rsidRDefault="00141758" w:rsidP="00EE42D4">
            <w:pPr>
              <w:rPr>
                <w:sz w:val="22"/>
                <w:szCs w:val="22"/>
              </w:rPr>
            </w:pPr>
          </w:p>
        </w:tc>
        <w:tc>
          <w:tcPr>
            <w:tcW w:w="359" w:type="pct"/>
            <w:shd w:val="clear" w:color="auto" w:fill="auto"/>
          </w:tcPr>
          <w:p w14:paraId="001ABDB4" w14:textId="77777777" w:rsidR="00141758" w:rsidRPr="00866B89" w:rsidRDefault="00141758" w:rsidP="00EE42D4">
            <w:pPr>
              <w:rPr>
                <w:sz w:val="22"/>
                <w:szCs w:val="22"/>
              </w:rPr>
            </w:pPr>
          </w:p>
        </w:tc>
        <w:tc>
          <w:tcPr>
            <w:tcW w:w="1280" w:type="pct"/>
            <w:gridSpan w:val="2"/>
            <w:shd w:val="clear" w:color="auto" w:fill="auto"/>
          </w:tcPr>
          <w:p w14:paraId="1CEC4FBA" w14:textId="77777777" w:rsidR="00141758" w:rsidRPr="00866B89" w:rsidRDefault="00141758" w:rsidP="00EE42D4">
            <w:pPr>
              <w:rPr>
                <w:sz w:val="22"/>
                <w:szCs w:val="22"/>
              </w:rPr>
            </w:pPr>
          </w:p>
        </w:tc>
      </w:tr>
      <w:tr w:rsidR="00141758" w:rsidRPr="00866B89" w14:paraId="087B3F8D" w14:textId="77777777" w:rsidTr="00EE42D4">
        <w:tc>
          <w:tcPr>
            <w:tcW w:w="2013" w:type="pct"/>
            <w:shd w:val="clear" w:color="auto" w:fill="auto"/>
          </w:tcPr>
          <w:p w14:paraId="1E4F34D2" w14:textId="77777777" w:rsidR="00141758" w:rsidRPr="00866B89" w:rsidRDefault="00141758" w:rsidP="00EE42D4">
            <w:pPr>
              <w:rPr>
                <w:b/>
                <w:sz w:val="22"/>
                <w:szCs w:val="22"/>
              </w:rPr>
            </w:pPr>
            <w:r w:rsidRPr="00866B89">
              <w:rPr>
                <w:b/>
                <w:i/>
                <w:sz w:val="22"/>
                <w:szCs w:val="22"/>
              </w:rPr>
              <w:t>Supply of General water</w:t>
            </w:r>
          </w:p>
        </w:tc>
        <w:tc>
          <w:tcPr>
            <w:tcW w:w="334" w:type="pct"/>
            <w:shd w:val="clear" w:color="auto" w:fill="auto"/>
          </w:tcPr>
          <w:p w14:paraId="5FAA2305" w14:textId="77777777" w:rsidR="00141758" w:rsidRPr="00866B89" w:rsidRDefault="00141758" w:rsidP="00EE42D4">
            <w:pPr>
              <w:rPr>
                <w:sz w:val="22"/>
                <w:szCs w:val="22"/>
              </w:rPr>
            </w:pPr>
          </w:p>
        </w:tc>
        <w:tc>
          <w:tcPr>
            <w:tcW w:w="1014" w:type="pct"/>
            <w:shd w:val="clear" w:color="auto" w:fill="auto"/>
          </w:tcPr>
          <w:p w14:paraId="1D0E62A4" w14:textId="77777777" w:rsidR="00141758" w:rsidRPr="00866B89" w:rsidRDefault="00141758" w:rsidP="00EE42D4">
            <w:pPr>
              <w:rPr>
                <w:sz w:val="22"/>
                <w:szCs w:val="22"/>
              </w:rPr>
            </w:pPr>
          </w:p>
        </w:tc>
        <w:tc>
          <w:tcPr>
            <w:tcW w:w="359" w:type="pct"/>
            <w:shd w:val="clear" w:color="auto" w:fill="auto"/>
          </w:tcPr>
          <w:p w14:paraId="4BEAEFAA" w14:textId="77777777" w:rsidR="00141758" w:rsidRPr="00866B89" w:rsidRDefault="00141758" w:rsidP="00EE42D4">
            <w:pPr>
              <w:rPr>
                <w:sz w:val="22"/>
                <w:szCs w:val="22"/>
              </w:rPr>
            </w:pPr>
          </w:p>
        </w:tc>
        <w:tc>
          <w:tcPr>
            <w:tcW w:w="1280" w:type="pct"/>
            <w:gridSpan w:val="2"/>
            <w:shd w:val="clear" w:color="auto" w:fill="auto"/>
          </w:tcPr>
          <w:p w14:paraId="0EF92E8B" w14:textId="77777777" w:rsidR="00141758" w:rsidRPr="00866B89" w:rsidRDefault="00141758" w:rsidP="00EE42D4">
            <w:pPr>
              <w:rPr>
                <w:sz w:val="22"/>
                <w:szCs w:val="22"/>
              </w:rPr>
            </w:pPr>
          </w:p>
        </w:tc>
      </w:tr>
      <w:tr w:rsidR="00141758" w:rsidRPr="00866B89" w14:paraId="5FDFC936" w14:textId="77777777" w:rsidTr="00EE42D4">
        <w:tc>
          <w:tcPr>
            <w:tcW w:w="2013" w:type="pct"/>
            <w:shd w:val="clear" w:color="auto" w:fill="auto"/>
          </w:tcPr>
          <w:p w14:paraId="7B41A869" w14:textId="77777777" w:rsidR="00141758" w:rsidRPr="00866B89" w:rsidRDefault="00141758" w:rsidP="00EE42D4">
            <w:pPr>
              <w:rPr>
                <w:sz w:val="22"/>
                <w:szCs w:val="22"/>
              </w:rPr>
            </w:pPr>
            <w:r w:rsidRPr="00866B89">
              <w:rPr>
                <w:sz w:val="22"/>
                <w:szCs w:val="22"/>
              </w:rPr>
              <w:t>Communal</w:t>
            </w:r>
          </w:p>
        </w:tc>
        <w:tc>
          <w:tcPr>
            <w:tcW w:w="334" w:type="pct"/>
            <w:vMerge w:val="restart"/>
            <w:shd w:val="clear" w:color="auto" w:fill="auto"/>
          </w:tcPr>
          <w:p w14:paraId="20E6BA15" w14:textId="77777777" w:rsidR="00141758" w:rsidRPr="00866B89" w:rsidRDefault="00141758" w:rsidP="00EE42D4">
            <w:pPr>
              <w:rPr>
                <w:sz w:val="22"/>
                <w:szCs w:val="22"/>
              </w:rPr>
            </w:pPr>
            <w:r>
              <w:rPr>
                <w:sz w:val="22"/>
                <w:szCs w:val="22"/>
              </w:rPr>
              <w:t>570</w:t>
            </w:r>
          </w:p>
        </w:tc>
        <w:tc>
          <w:tcPr>
            <w:tcW w:w="1014" w:type="pct"/>
            <w:vMerge w:val="restart"/>
            <w:shd w:val="clear" w:color="auto" w:fill="auto"/>
          </w:tcPr>
          <w:p w14:paraId="4E7D8DDF" w14:textId="77777777" w:rsidR="00141758" w:rsidRPr="00866B89" w:rsidRDefault="00141758" w:rsidP="00EE42D4">
            <w:pPr>
              <w:rPr>
                <w:sz w:val="22"/>
                <w:szCs w:val="22"/>
              </w:rPr>
            </w:pPr>
            <w:r>
              <w:rPr>
                <w:sz w:val="22"/>
                <w:szCs w:val="22"/>
              </w:rPr>
              <w:t>354 (62.1)</w:t>
            </w:r>
          </w:p>
        </w:tc>
        <w:tc>
          <w:tcPr>
            <w:tcW w:w="359" w:type="pct"/>
            <w:vMerge w:val="restart"/>
            <w:shd w:val="clear" w:color="auto" w:fill="auto"/>
          </w:tcPr>
          <w:p w14:paraId="41B88079" w14:textId="77777777" w:rsidR="00141758" w:rsidRPr="00866B89" w:rsidRDefault="00141758" w:rsidP="00EE42D4">
            <w:pPr>
              <w:rPr>
                <w:sz w:val="22"/>
                <w:szCs w:val="22"/>
              </w:rPr>
            </w:pPr>
            <w:r>
              <w:rPr>
                <w:sz w:val="22"/>
                <w:szCs w:val="22"/>
              </w:rPr>
              <w:t>807</w:t>
            </w:r>
          </w:p>
        </w:tc>
        <w:tc>
          <w:tcPr>
            <w:tcW w:w="1280" w:type="pct"/>
            <w:gridSpan w:val="2"/>
            <w:shd w:val="clear" w:color="auto" w:fill="auto"/>
          </w:tcPr>
          <w:p w14:paraId="5E258157" w14:textId="77777777" w:rsidR="00141758" w:rsidRPr="00866B89" w:rsidRDefault="00141758" w:rsidP="00EE42D4">
            <w:pPr>
              <w:rPr>
                <w:sz w:val="22"/>
                <w:szCs w:val="22"/>
              </w:rPr>
            </w:pPr>
            <w:r>
              <w:rPr>
                <w:sz w:val="22"/>
                <w:szCs w:val="22"/>
              </w:rPr>
              <w:t>8 (1.0)</w:t>
            </w:r>
          </w:p>
        </w:tc>
      </w:tr>
      <w:tr w:rsidR="00141758" w:rsidRPr="00866B89" w14:paraId="6C349DB1" w14:textId="77777777" w:rsidTr="00EE42D4">
        <w:tc>
          <w:tcPr>
            <w:tcW w:w="2013" w:type="pct"/>
            <w:shd w:val="clear" w:color="auto" w:fill="auto"/>
          </w:tcPr>
          <w:p w14:paraId="2736F7F5" w14:textId="77777777" w:rsidR="00141758" w:rsidRPr="00866B89" w:rsidRDefault="00141758" w:rsidP="00EE42D4">
            <w:pPr>
              <w:rPr>
                <w:sz w:val="22"/>
                <w:szCs w:val="22"/>
              </w:rPr>
            </w:pPr>
            <w:r w:rsidRPr="00866B89">
              <w:rPr>
                <w:sz w:val="22"/>
                <w:szCs w:val="22"/>
              </w:rPr>
              <w:t>Common</w:t>
            </w:r>
          </w:p>
        </w:tc>
        <w:tc>
          <w:tcPr>
            <w:tcW w:w="334" w:type="pct"/>
            <w:vMerge/>
            <w:shd w:val="clear" w:color="auto" w:fill="auto"/>
          </w:tcPr>
          <w:p w14:paraId="02D33598" w14:textId="77777777" w:rsidR="00141758" w:rsidRPr="00866B89" w:rsidRDefault="00141758" w:rsidP="00EE42D4">
            <w:pPr>
              <w:rPr>
                <w:sz w:val="22"/>
                <w:szCs w:val="22"/>
              </w:rPr>
            </w:pPr>
          </w:p>
        </w:tc>
        <w:tc>
          <w:tcPr>
            <w:tcW w:w="1014" w:type="pct"/>
            <w:vMerge/>
            <w:shd w:val="clear" w:color="auto" w:fill="auto"/>
          </w:tcPr>
          <w:p w14:paraId="7BBBB58C" w14:textId="77777777" w:rsidR="00141758" w:rsidRPr="00866B89" w:rsidRDefault="00141758" w:rsidP="00EE42D4">
            <w:pPr>
              <w:rPr>
                <w:sz w:val="22"/>
                <w:szCs w:val="22"/>
              </w:rPr>
            </w:pPr>
          </w:p>
        </w:tc>
        <w:tc>
          <w:tcPr>
            <w:tcW w:w="359" w:type="pct"/>
            <w:vMerge/>
            <w:shd w:val="clear" w:color="auto" w:fill="auto"/>
          </w:tcPr>
          <w:p w14:paraId="6B30B7F1" w14:textId="77777777" w:rsidR="00141758" w:rsidRPr="00866B89" w:rsidRDefault="00141758" w:rsidP="00EE42D4">
            <w:pPr>
              <w:rPr>
                <w:sz w:val="22"/>
                <w:szCs w:val="22"/>
              </w:rPr>
            </w:pPr>
          </w:p>
        </w:tc>
        <w:tc>
          <w:tcPr>
            <w:tcW w:w="1280" w:type="pct"/>
            <w:gridSpan w:val="2"/>
            <w:shd w:val="clear" w:color="auto" w:fill="auto"/>
          </w:tcPr>
          <w:p w14:paraId="470D81AD" w14:textId="77777777" w:rsidR="00141758" w:rsidRPr="00866B89" w:rsidRDefault="00141758" w:rsidP="00EE42D4">
            <w:pPr>
              <w:rPr>
                <w:sz w:val="22"/>
                <w:szCs w:val="22"/>
              </w:rPr>
            </w:pPr>
            <w:r>
              <w:rPr>
                <w:sz w:val="22"/>
                <w:szCs w:val="22"/>
              </w:rPr>
              <w:t>134 (16.6)</w:t>
            </w:r>
          </w:p>
        </w:tc>
      </w:tr>
      <w:tr w:rsidR="00141758" w:rsidRPr="00866B89" w14:paraId="632BA6D0" w14:textId="77777777" w:rsidTr="00EE42D4">
        <w:tc>
          <w:tcPr>
            <w:tcW w:w="2013" w:type="pct"/>
            <w:shd w:val="clear" w:color="auto" w:fill="auto"/>
          </w:tcPr>
          <w:p w14:paraId="399272F5" w14:textId="77777777" w:rsidR="00141758" w:rsidRPr="00866B89" w:rsidRDefault="00141758" w:rsidP="00EE42D4">
            <w:pPr>
              <w:rPr>
                <w:sz w:val="22"/>
                <w:szCs w:val="22"/>
              </w:rPr>
            </w:pPr>
            <w:r w:rsidRPr="00866B89">
              <w:rPr>
                <w:sz w:val="22"/>
                <w:szCs w:val="22"/>
              </w:rPr>
              <w:t xml:space="preserve">Separate </w:t>
            </w:r>
          </w:p>
        </w:tc>
        <w:tc>
          <w:tcPr>
            <w:tcW w:w="334" w:type="pct"/>
            <w:vMerge/>
            <w:shd w:val="clear" w:color="auto" w:fill="auto"/>
          </w:tcPr>
          <w:p w14:paraId="4250EAF5" w14:textId="77777777" w:rsidR="00141758" w:rsidRPr="00866B89" w:rsidRDefault="00141758" w:rsidP="00EE42D4">
            <w:pPr>
              <w:rPr>
                <w:sz w:val="22"/>
                <w:szCs w:val="22"/>
              </w:rPr>
            </w:pPr>
          </w:p>
        </w:tc>
        <w:tc>
          <w:tcPr>
            <w:tcW w:w="1014" w:type="pct"/>
            <w:shd w:val="clear" w:color="auto" w:fill="auto"/>
          </w:tcPr>
          <w:p w14:paraId="35529D8F" w14:textId="77777777" w:rsidR="00141758" w:rsidRPr="00866B89" w:rsidRDefault="00141758" w:rsidP="00EE42D4">
            <w:pPr>
              <w:rPr>
                <w:sz w:val="22"/>
                <w:szCs w:val="22"/>
              </w:rPr>
            </w:pPr>
            <w:r>
              <w:rPr>
                <w:sz w:val="22"/>
                <w:szCs w:val="22"/>
              </w:rPr>
              <w:t>216 (37.9)</w:t>
            </w:r>
          </w:p>
        </w:tc>
        <w:tc>
          <w:tcPr>
            <w:tcW w:w="359" w:type="pct"/>
            <w:vMerge/>
            <w:shd w:val="clear" w:color="auto" w:fill="auto"/>
          </w:tcPr>
          <w:p w14:paraId="3D7347A6" w14:textId="77777777" w:rsidR="00141758" w:rsidRPr="00866B89" w:rsidRDefault="00141758" w:rsidP="00EE42D4">
            <w:pPr>
              <w:rPr>
                <w:sz w:val="22"/>
                <w:szCs w:val="22"/>
              </w:rPr>
            </w:pPr>
          </w:p>
        </w:tc>
        <w:tc>
          <w:tcPr>
            <w:tcW w:w="1280" w:type="pct"/>
            <w:gridSpan w:val="2"/>
            <w:shd w:val="clear" w:color="auto" w:fill="auto"/>
          </w:tcPr>
          <w:p w14:paraId="0A9076D6" w14:textId="77777777" w:rsidR="00141758" w:rsidRPr="00866B89" w:rsidRDefault="00141758" w:rsidP="00EE42D4">
            <w:pPr>
              <w:rPr>
                <w:sz w:val="22"/>
                <w:szCs w:val="22"/>
              </w:rPr>
            </w:pPr>
            <w:r>
              <w:rPr>
                <w:sz w:val="22"/>
                <w:szCs w:val="22"/>
              </w:rPr>
              <w:t>665 (82.4)</w:t>
            </w:r>
          </w:p>
        </w:tc>
      </w:tr>
      <w:tr w:rsidR="00141758" w:rsidRPr="00866B89" w14:paraId="4FAF8021" w14:textId="77777777" w:rsidTr="00EE42D4">
        <w:tc>
          <w:tcPr>
            <w:tcW w:w="2013" w:type="pct"/>
            <w:shd w:val="clear" w:color="auto" w:fill="auto"/>
          </w:tcPr>
          <w:p w14:paraId="1CAB66CF" w14:textId="77777777" w:rsidR="00141758" w:rsidRPr="00866B89" w:rsidRDefault="00141758" w:rsidP="00EE42D4">
            <w:pPr>
              <w:rPr>
                <w:b/>
                <w:sz w:val="22"/>
                <w:szCs w:val="22"/>
              </w:rPr>
            </w:pPr>
            <w:r w:rsidRPr="00866B89">
              <w:rPr>
                <w:b/>
                <w:i/>
                <w:sz w:val="22"/>
                <w:szCs w:val="22"/>
              </w:rPr>
              <w:t>Source of General water</w:t>
            </w:r>
          </w:p>
        </w:tc>
        <w:tc>
          <w:tcPr>
            <w:tcW w:w="334" w:type="pct"/>
            <w:shd w:val="clear" w:color="auto" w:fill="auto"/>
          </w:tcPr>
          <w:p w14:paraId="7693E697" w14:textId="77777777" w:rsidR="00141758" w:rsidRPr="00866B89" w:rsidRDefault="00141758" w:rsidP="00EE42D4">
            <w:pPr>
              <w:rPr>
                <w:sz w:val="22"/>
                <w:szCs w:val="22"/>
              </w:rPr>
            </w:pPr>
          </w:p>
        </w:tc>
        <w:tc>
          <w:tcPr>
            <w:tcW w:w="1014" w:type="pct"/>
            <w:shd w:val="clear" w:color="auto" w:fill="auto"/>
          </w:tcPr>
          <w:p w14:paraId="2302356E" w14:textId="77777777" w:rsidR="00141758" w:rsidRPr="00866B89" w:rsidRDefault="00141758" w:rsidP="00EE42D4">
            <w:pPr>
              <w:rPr>
                <w:sz w:val="22"/>
                <w:szCs w:val="22"/>
              </w:rPr>
            </w:pPr>
          </w:p>
        </w:tc>
        <w:tc>
          <w:tcPr>
            <w:tcW w:w="359" w:type="pct"/>
            <w:shd w:val="clear" w:color="auto" w:fill="auto"/>
          </w:tcPr>
          <w:p w14:paraId="26C87921" w14:textId="77777777" w:rsidR="00141758" w:rsidRPr="00866B89" w:rsidRDefault="00141758" w:rsidP="00EE42D4">
            <w:pPr>
              <w:rPr>
                <w:sz w:val="22"/>
                <w:szCs w:val="22"/>
              </w:rPr>
            </w:pPr>
          </w:p>
        </w:tc>
        <w:tc>
          <w:tcPr>
            <w:tcW w:w="1280" w:type="pct"/>
            <w:gridSpan w:val="2"/>
            <w:shd w:val="clear" w:color="auto" w:fill="auto"/>
          </w:tcPr>
          <w:p w14:paraId="73DBBB5B" w14:textId="77777777" w:rsidR="00141758" w:rsidRPr="00866B89" w:rsidRDefault="00141758" w:rsidP="00EE42D4">
            <w:pPr>
              <w:rPr>
                <w:sz w:val="22"/>
                <w:szCs w:val="22"/>
              </w:rPr>
            </w:pPr>
          </w:p>
        </w:tc>
      </w:tr>
      <w:tr w:rsidR="00141758" w:rsidRPr="00866B89" w14:paraId="6A665E50" w14:textId="77777777" w:rsidTr="00EE42D4">
        <w:tc>
          <w:tcPr>
            <w:tcW w:w="2013" w:type="pct"/>
            <w:shd w:val="clear" w:color="auto" w:fill="auto"/>
          </w:tcPr>
          <w:p w14:paraId="1AD34563" w14:textId="77777777" w:rsidR="00141758" w:rsidRPr="00866B89" w:rsidRDefault="00141758" w:rsidP="00EE42D4">
            <w:pPr>
              <w:rPr>
                <w:sz w:val="22"/>
                <w:szCs w:val="22"/>
              </w:rPr>
            </w:pPr>
            <w:r w:rsidRPr="00866B89">
              <w:rPr>
                <w:sz w:val="22"/>
                <w:szCs w:val="22"/>
              </w:rPr>
              <w:t>Unprotected</w:t>
            </w:r>
          </w:p>
        </w:tc>
        <w:tc>
          <w:tcPr>
            <w:tcW w:w="334" w:type="pct"/>
            <w:vMerge w:val="restart"/>
            <w:shd w:val="clear" w:color="auto" w:fill="auto"/>
          </w:tcPr>
          <w:p w14:paraId="3619A0CF" w14:textId="77777777" w:rsidR="00141758" w:rsidRPr="00866B89" w:rsidRDefault="00141758" w:rsidP="00EE42D4">
            <w:pPr>
              <w:rPr>
                <w:sz w:val="22"/>
                <w:szCs w:val="22"/>
              </w:rPr>
            </w:pPr>
            <w:r>
              <w:rPr>
                <w:sz w:val="22"/>
                <w:szCs w:val="22"/>
              </w:rPr>
              <w:t>570</w:t>
            </w:r>
          </w:p>
        </w:tc>
        <w:tc>
          <w:tcPr>
            <w:tcW w:w="1014" w:type="pct"/>
            <w:shd w:val="clear" w:color="auto" w:fill="auto"/>
          </w:tcPr>
          <w:p w14:paraId="103B07BC" w14:textId="77777777" w:rsidR="00141758" w:rsidRPr="00866B89" w:rsidRDefault="00141758" w:rsidP="00EE42D4">
            <w:pPr>
              <w:rPr>
                <w:sz w:val="22"/>
                <w:szCs w:val="22"/>
              </w:rPr>
            </w:pPr>
            <w:r>
              <w:rPr>
                <w:sz w:val="22"/>
                <w:szCs w:val="22"/>
              </w:rPr>
              <w:t>71 (12.5)</w:t>
            </w:r>
          </w:p>
        </w:tc>
        <w:tc>
          <w:tcPr>
            <w:tcW w:w="359" w:type="pct"/>
            <w:shd w:val="clear" w:color="auto" w:fill="auto"/>
          </w:tcPr>
          <w:p w14:paraId="43A4654E" w14:textId="77777777" w:rsidR="00141758" w:rsidRPr="00866B89" w:rsidRDefault="00141758" w:rsidP="00EE42D4">
            <w:pPr>
              <w:rPr>
                <w:sz w:val="22"/>
                <w:szCs w:val="22"/>
              </w:rPr>
            </w:pPr>
          </w:p>
        </w:tc>
        <w:tc>
          <w:tcPr>
            <w:tcW w:w="1280" w:type="pct"/>
            <w:gridSpan w:val="2"/>
            <w:shd w:val="clear" w:color="auto" w:fill="auto"/>
          </w:tcPr>
          <w:p w14:paraId="14CF290C" w14:textId="77777777" w:rsidR="00141758" w:rsidRPr="00866B89" w:rsidRDefault="00141758" w:rsidP="00EE42D4">
            <w:pPr>
              <w:rPr>
                <w:sz w:val="22"/>
                <w:szCs w:val="22"/>
              </w:rPr>
            </w:pPr>
          </w:p>
        </w:tc>
      </w:tr>
      <w:tr w:rsidR="00141758" w:rsidRPr="00866B89" w14:paraId="5F7FD3DA" w14:textId="77777777" w:rsidTr="00EE42D4">
        <w:tc>
          <w:tcPr>
            <w:tcW w:w="2013" w:type="pct"/>
            <w:shd w:val="clear" w:color="auto" w:fill="auto"/>
          </w:tcPr>
          <w:p w14:paraId="743D22AA" w14:textId="77777777" w:rsidR="00141758" w:rsidRPr="00866B89" w:rsidRDefault="00141758" w:rsidP="00EE42D4">
            <w:pPr>
              <w:rPr>
                <w:sz w:val="22"/>
                <w:szCs w:val="22"/>
              </w:rPr>
            </w:pPr>
            <w:r w:rsidRPr="00866B89">
              <w:rPr>
                <w:sz w:val="22"/>
                <w:szCs w:val="22"/>
              </w:rPr>
              <w:t>Both</w:t>
            </w:r>
          </w:p>
        </w:tc>
        <w:tc>
          <w:tcPr>
            <w:tcW w:w="334" w:type="pct"/>
            <w:vMerge/>
            <w:shd w:val="clear" w:color="auto" w:fill="auto"/>
          </w:tcPr>
          <w:p w14:paraId="6867BA68" w14:textId="77777777" w:rsidR="00141758" w:rsidRPr="00866B89" w:rsidRDefault="00141758" w:rsidP="00EE42D4">
            <w:pPr>
              <w:rPr>
                <w:sz w:val="22"/>
                <w:szCs w:val="22"/>
              </w:rPr>
            </w:pPr>
          </w:p>
        </w:tc>
        <w:tc>
          <w:tcPr>
            <w:tcW w:w="1014" w:type="pct"/>
            <w:shd w:val="clear" w:color="auto" w:fill="auto"/>
          </w:tcPr>
          <w:p w14:paraId="6E672249" w14:textId="77777777" w:rsidR="00141758" w:rsidRPr="00866B89" w:rsidRDefault="00141758" w:rsidP="00EE42D4">
            <w:pPr>
              <w:rPr>
                <w:sz w:val="22"/>
                <w:szCs w:val="22"/>
              </w:rPr>
            </w:pPr>
            <w:r>
              <w:rPr>
                <w:sz w:val="22"/>
                <w:szCs w:val="22"/>
              </w:rPr>
              <w:t>49 (8.6)</w:t>
            </w:r>
          </w:p>
        </w:tc>
        <w:tc>
          <w:tcPr>
            <w:tcW w:w="359" w:type="pct"/>
            <w:shd w:val="clear" w:color="auto" w:fill="auto"/>
          </w:tcPr>
          <w:p w14:paraId="059B4A0D" w14:textId="77777777" w:rsidR="00141758" w:rsidRPr="00866B89" w:rsidRDefault="00141758" w:rsidP="00EE42D4">
            <w:pPr>
              <w:rPr>
                <w:sz w:val="22"/>
                <w:szCs w:val="22"/>
              </w:rPr>
            </w:pPr>
          </w:p>
        </w:tc>
        <w:tc>
          <w:tcPr>
            <w:tcW w:w="1280" w:type="pct"/>
            <w:gridSpan w:val="2"/>
            <w:shd w:val="clear" w:color="auto" w:fill="auto"/>
          </w:tcPr>
          <w:p w14:paraId="31748E32" w14:textId="77777777" w:rsidR="00141758" w:rsidRPr="00866B89" w:rsidRDefault="00141758" w:rsidP="00EE42D4">
            <w:pPr>
              <w:rPr>
                <w:sz w:val="22"/>
                <w:szCs w:val="22"/>
              </w:rPr>
            </w:pPr>
          </w:p>
        </w:tc>
      </w:tr>
      <w:tr w:rsidR="00141758" w:rsidRPr="00866B89" w14:paraId="17ED2071" w14:textId="77777777" w:rsidTr="00EE42D4">
        <w:tc>
          <w:tcPr>
            <w:tcW w:w="2013" w:type="pct"/>
            <w:shd w:val="clear" w:color="auto" w:fill="auto"/>
          </w:tcPr>
          <w:p w14:paraId="45EF3B2B" w14:textId="77777777" w:rsidR="00141758" w:rsidRPr="00866B89" w:rsidRDefault="00141758" w:rsidP="00EE42D4">
            <w:pPr>
              <w:rPr>
                <w:sz w:val="22"/>
                <w:szCs w:val="22"/>
              </w:rPr>
            </w:pPr>
            <w:r w:rsidRPr="00866B89">
              <w:rPr>
                <w:sz w:val="22"/>
                <w:szCs w:val="22"/>
              </w:rPr>
              <w:t>Protected</w:t>
            </w:r>
          </w:p>
        </w:tc>
        <w:tc>
          <w:tcPr>
            <w:tcW w:w="334" w:type="pct"/>
            <w:vMerge/>
            <w:shd w:val="clear" w:color="auto" w:fill="auto"/>
          </w:tcPr>
          <w:p w14:paraId="05BDCCD2" w14:textId="77777777" w:rsidR="00141758" w:rsidRPr="00866B89" w:rsidRDefault="00141758" w:rsidP="00EE42D4">
            <w:pPr>
              <w:rPr>
                <w:sz w:val="22"/>
                <w:szCs w:val="22"/>
              </w:rPr>
            </w:pPr>
          </w:p>
        </w:tc>
        <w:tc>
          <w:tcPr>
            <w:tcW w:w="1014" w:type="pct"/>
            <w:shd w:val="clear" w:color="auto" w:fill="auto"/>
          </w:tcPr>
          <w:p w14:paraId="5D6752DA" w14:textId="77777777" w:rsidR="00141758" w:rsidRPr="00866B89" w:rsidRDefault="00141758" w:rsidP="00EE42D4">
            <w:pPr>
              <w:rPr>
                <w:sz w:val="22"/>
                <w:szCs w:val="22"/>
              </w:rPr>
            </w:pPr>
            <w:r>
              <w:rPr>
                <w:sz w:val="22"/>
                <w:szCs w:val="22"/>
              </w:rPr>
              <w:t>450 (78.9)</w:t>
            </w:r>
          </w:p>
        </w:tc>
        <w:tc>
          <w:tcPr>
            <w:tcW w:w="359" w:type="pct"/>
            <w:shd w:val="clear" w:color="auto" w:fill="auto"/>
          </w:tcPr>
          <w:p w14:paraId="5FE268BC" w14:textId="77777777" w:rsidR="00141758" w:rsidRPr="00866B89" w:rsidRDefault="00141758" w:rsidP="00EE42D4">
            <w:pPr>
              <w:rPr>
                <w:sz w:val="22"/>
                <w:szCs w:val="22"/>
              </w:rPr>
            </w:pPr>
          </w:p>
        </w:tc>
        <w:tc>
          <w:tcPr>
            <w:tcW w:w="1280" w:type="pct"/>
            <w:gridSpan w:val="2"/>
            <w:shd w:val="clear" w:color="auto" w:fill="auto"/>
          </w:tcPr>
          <w:p w14:paraId="0BD8D196" w14:textId="77777777" w:rsidR="00141758" w:rsidRPr="00866B89" w:rsidRDefault="00141758" w:rsidP="00EE42D4">
            <w:pPr>
              <w:rPr>
                <w:sz w:val="22"/>
                <w:szCs w:val="22"/>
              </w:rPr>
            </w:pPr>
          </w:p>
        </w:tc>
      </w:tr>
      <w:tr w:rsidR="00141758" w:rsidRPr="00866B89" w14:paraId="6A3F9625" w14:textId="77777777" w:rsidTr="00EE42D4">
        <w:tc>
          <w:tcPr>
            <w:tcW w:w="2013" w:type="pct"/>
            <w:shd w:val="clear" w:color="auto" w:fill="auto"/>
          </w:tcPr>
          <w:p w14:paraId="7F024452" w14:textId="77777777" w:rsidR="00141758" w:rsidRPr="00866B89" w:rsidRDefault="00141758" w:rsidP="00EE42D4">
            <w:pPr>
              <w:rPr>
                <w:sz w:val="22"/>
                <w:szCs w:val="22"/>
              </w:rPr>
            </w:pPr>
          </w:p>
        </w:tc>
        <w:tc>
          <w:tcPr>
            <w:tcW w:w="334" w:type="pct"/>
            <w:shd w:val="clear" w:color="auto" w:fill="auto"/>
          </w:tcPr>
          <w:p w14:paraId="1504039D" w14:textId="77777777" w:rsidR="00141758" w:rsidRPr="00866B89" w:rsidRDefault="00141758" w:rsidP="00EE42D4">
            <w:pPr>
              <w:rPr>
                <w:sz w:val="22"/>
                <w:szCs w:val="22"/>
              </w:rPr>
            </w:pPr>
          </w:p>
        </w:tc>
        <w:tc>
          <w:tcPr>
            <w:tcW w:w="1014" w:type="pct"/>
            <w:shd w:val="clear" w:color="auto" w:fill="auto"/>
          </w:tcPr>
          <w:p w14:paraId="560B6165" w14:textId="77777777" w:rsidR="00141758" w:rsidRPr="00866B89" w:rsidRDefault="00141758" w:rsidP="00EE42D4">
            <w:pPr>
              <w:rPr>
                <w:sz w:val="22"/>
                <w:szCs w:val="22"/>
              </w:rPr>
            </w:pPr>
          </w:p>
        </w:tc>
        <w:tc>
          <w:tcPr>
            <w:tcW w:w="359" w:type="pct"/>
            <w:shd w:val="clear" w:color="auto" w:fill="auto"/>
          </w:tcPr>
          <w:p w14:paraId="0DA444D9" w14:textId="77777777" w:rsidR="00141758" w:rsidRPr="00866B89" w:rsidRDefault="00141758" w:rsidP="00EE42D4">
            <w:pPr>
              <w:rPr>
                <w:sz w:val="22"/>
                <w:szCs w:val="22"/>
              </w:rPr>
            </w:pPr>
          </w:p>
        </w:tc>
        <w:tc>
          <w:tcPr>
            <w:tcW w:w="1280" w:type="pct"/>
            <w:gridSpan w:val="2"/>
            <w:shd w:val="clear" w:color="auto" w:fill="auto"/>
          </w:tcPr>
          <w:p w14:paraId="71F1F48C" w14:textId="77777777" w:rsidR="00141758" w:rsidRPr="00866B89" w:rsidRDefault="00141758" w:rsidP="00EE42D4">
            <w:pPr>
              <w:rPr>
                <w:sz w:val="22"/>
                <w:szCs w:val="22"/>
              </w:rPr>
            </w:pPr>
          </w:p>
        </w:tc>
      </w:tr>
      <w:tr w:rsidR="00141758" w:rsidRPr="00866B89" w14:paraId="583A8830" w14:textId="77777777" w:rsidTr="00EE42D4">
        <w:tc>
          <w:tcPr>
            <w:tcW w:w="2013" w:type="pct"/>
            <w:shd w:val="clear" w:color="auto" w:fill="auto"/>
          </w:tcPr>
          <w:p w14:paraId="246FE9E0" w14:textId="77777777" w:rsidR="00141758" w:rsidRPr="00866B89" w:rsidRDefault="00141758" w:rsidP="00EE42D4">
            <w:pPr>
              <w:rPr>
                <w:sz w:val="22"/>
                <w:szCs w:val="22"/>
              </w:rPr>
            </w:pPr>
            <w:r w:rsidRPr="00866B89">
              <w:rPr>
                <w:sz w:val="22"/>
                <w:szCs w:val="22"/>
              </w:rPr>
              <w:t>Openwell/ Borewell/ Handpump</w:t>
            </w:r>
          </w:p>
        </w:tc>
        <w:tc>
          <w:tcPr>
            <w:tcW w:w="334" w:type="pct"/>
            <w:shd w:val="clear" w:color="auto" w:fill="auto"/>
          </w:tcPr>
          <w:p w14:paraId="746C0772" w14:textId="77777777" w:rsidR="00141758" w:rsidRPr="00866B89" w:rsidRDefault="00141758" w:rsidP="00EE42D4">
            <w:pPr>
              <w:rPr>
                <w:sz w:val="22"/>
                <w:szCs w:val="22"/>
              </w:rPr>
            </w:pPr>
          </w:p>
        </w:tc>
        <w:tc>
          <w:tcPr>
            <w:tcW w:w="1014" w:type="pct"/>
            <w:shd w:val="clear" w:color="auto" w:fill="auto"/>
          </w:tcPr>
          <w:p w14:paraId="6F668EC8" w14:textId="77777777" w:rsidR="00141758" w:rsidRPr="00866B89" w:rsidRDefault="00141758" w:rsidP="00EE42D4">
            <w:pPr>
              <w:rPr>
                <w:sz w:val="22"/>
                <w:szCs w:val="22"/>
              </w:rPr>
            </w:pPr>
          </w:p>
        </w:tc>
        <w:tc>
          <w:tcPr>
            <w:tcW w:w="359" w:type="pct"/>
            <w:vMerge w:val="restart"/>
            <w:shd w:val="clear" w:color="auto" w:fill="auto"/>
          </w:tcPr>
          <w:p w14:paraId="4C807DED" w14:textId="77777777" w:rsidR="00141758" w:rsidRPr="00866B89" w:rsidRDefault="00141758" w:rsidP="00EE42D4">
            <w:pPr>
              <w:rPr>
                <w:sz w:val="22"/>
                <w:szCs w:val="22"/>
              </w:rPr>
            </w:pPr>
            <w:r>
              <w:rPr>
                <w:sz w:val="22"/>
                <w:szCs w:val="22"/>
              </w:rPr>
              <w:t>809</w:t>
            </w:r>
          </w:p>
        </w:tc>
        <w:tc>
          <w:tcPr>
            <w:tcW w:w="1280" w:type="pct"/>
            <w:gridSpan w:val="2"/>
            <w:shd w:val="clear" w:color="auto" w:fill="auto"/>
          </w:tcPr>
          <w:p w14:paraId="786BBCE5" w14:textId="77777777" w:rsidR="00141758" w:rsidRPr="00866B89" w:rsidRDefault="00141758" w:rsidP="00EE42D4">
            <w:pPr>
              <w:rPr>
                <w:sz w:val="22"/>
                <w:szCs w:val="22"/>
              </w:rPr>
            </w:pPr>
            <w:r>
              <w:rPr>
                <w:sz w:val="22"/>
                <w:szCs w:val="22"/>
              </w:rPr>
              <w:t>128 (15.8)</w:t>
            </w:r>
          </w:p>
        </w:tc>
      </w:tr>
      <w:tr w:rsidR="00141758" w:rsidRPr="00866B89" w14:paraId="1AF70B66" w14:textId="77777777" w:rsidTr="00EE42D4">
        <w:tc>
          <w:tcPr>
            <w:tcW w:w="2013" w:type="pct"/>
            <w:shd w:val="clear" w:color="auto" w:fill="auto"/>
          </w:tcPr>
          <w:p w14:paraId="588781F6" w14:textId="77777777" w:rsidR="00141758" w:rsidRPr="00866B89" w:rsidRDefault="00141758" w:rsidP="00EE42D4">
            <w:pPr>
              <w:rPr>
                <w:sz w:val="22"/>
                <w:szCs w:val="22"/>
              </w:rPr>
            </w:pPr>
            <w:r w:rsidRPr="00866B89">
              <w:rPr>
                <w:sz w:val="22"/>
                <w:szCs w:val="22"/>
              </w:rPr>
              <w:t>Tap</w:t>
            </w:r>
          </w:p>
        </w:tc>
        <w:tc>
          <w:tcPr>
            <w:tcW w:w="334" w:type="pct"/>
            <w:shd w:val="clear" w:color="auto" w:fill="auto"/>
          </w:tcPr>
          <w:p w14:paraId="6191A31D" w14:textId="77777777" w:rsidR="00141758" w:rsidRPr="00866B89" w:rsidRDefault="00141758" w:rsidP="00EE42D4">
            <w:pPr>
              <w:rPr>
                <w:sz w:val="22"/>
                <w:szCs w:val="22"/>
              </w:rPr>
            </w:pPr>
          </w:p>
        </w:tc>
        <w:tc>
          <w:tcPr>
            <w:tcW w:w="1014" w:type="pct"/>
            <w:shd w:val="clear" w:color="auto" w:fill="auto"/>
          </w:tcPr>
          <w:p w14:paraId="2B2B8D31" w14:textId="77777777" w:rsidR="00141758" w:rsidRPr="00866B89" w:rsidRDefault="00141758" w:rsidP="00EE42D4">
            <w:pPr>
              <w:rPr>
                <w:sz w:val="22"/>
                <w:szCs w:val="22"/>
              </w:rPr>
            </w:pPr>
          </w:p>
        </w:tc>
        <w:tc>
          <w:tcPr>
            <w:tcW w:w="359" w:type="pct"/>
            <w:vMerge/>
            <w:shd w:val="clear" w:color="auto" w:fill="auto"/>
          </w:tcPr>
          <w:p w14:paraId="40D45BBB" w14:textId="77777777" w:rsidR="00141758" w:rsidRPr="00866B89" w:rsidRDefault="00141758" w:rsidP="00EE42D4">
            <w:pPr>
              <w:rPr>
                <w:sz w:val="22"/>
                <w:szCs w:val="22"/>
              </w:rPr>
            </w:pPr>
          </w:p>
        </w:tc>
        <w:tc>
          <w:tcPr>
            <w:tcW w:w="1280" w:type="pct"/>
            <w:gridSpan w:val="2"/>
            <w:shd w:val="clear" w:color="auto" w:fill="auto"/>
          </w:tcPr>
          <w:p w14:paraId="2DCFE0FD" w14:textId="77777777" w:rsidR="00141758" w:rsidRPr="00866B89" w:rsidRDefault="00141758" w:rsidP="00EE42D4">
            <w:pPr>
              <w:rPr>
                <w:sz w:val="22"/>
                <w:szCs w:val="22"/>
              </w:rPr>
            </w:pPr>
            <w:r>
              <w:rPr>
                <w:sz w:val="22"/>
                <w:szCs w:val="22"/>
              </w:rPr>
              <w:t>681 (84.2)</w:t>
            </w:r>
          </w:p>
        </w:tc>
      </w:tr>
      <w:tr w:rsidR="00141758" w:rsidRPr="00866B89" w14:paraId="6C6993CC" w14:textId="77777777" w:rsidTr="00EE42D4">
        <w:tc>
          <w:tcPr>
            <w:tcW w:w="2013" w:type="pct"/>
            <w:shd w:val="clear" w:color="auto" w:fill="auto"/>
          </w:tcPr>
          <w:p w14:paraId="127D1875" w14:textId="77777777" w:rsidR="00141758" w:rsidRPr="00866B89" w:rsidRDefault="00141758" w:rsidP="00EE42D4">
            <w:pPr>
              <w:rPr>
                <w:sz w:val="22"/>
                <w:szCs w:val="22"/>
              </w:rPr>
            </w:pPr>
          </w:p>
        </w:tc>
        <w:tc>
          <w:tcPr>
            <w:tcW w:w="334" w:type="pct"/>
            <w:shd w:val="clear" w:color="auto" w:fill="auto"/>
          </w:tcPr>
          <w:p w14:paraId="641FF028" w14:textId="77777777" w:rsidR="00141758" w:rsidRPr="00866B89" w:rsidRDefault="00141758" w:rsidP="00EE42D4">
            <w:pPr>
              <w:rPr>
                <w:sz w:val="22"/>
                <w:szCs w:val="22"/>
              </w:rPr>
            </w:pPr>
          </w:p>
        </w:tc>
        <w:tc>
          <w:tcPr>
            <w:tcW w:w="1014" w:type="pct"/>
            <w:shd w:val="clear" w:color="auto" w:fill="auto"/>
          </w:tcPr>
          <w:p w14:paraId="384D1C74" w14:textId="77777777" w:rsidR="00141758" w:rsidRPr="00866B89" w:rsidRDefault="00141758" w:rsidP="00EE42D4">
            <w:pPr>
              <w:rPr>
                <w:sz w:val="22"/>
                <w:szCs w:val="22"/>
              </w:rPr>
            </w:pPr>
          </w:p>
        </w:tc>
        <w:tc>
          <w:tcPr>
            <w:tcW w:w="359" w:type="pct"/>
            <w:shd w:val="clear" w:color="auto" w:fill="auto"/>
          </w:tcPr>
          <w:p w14:paraId="01495387" w14:textId="77777777" w:rsidR="00141758" w:rsidRPr="00866B89" w:rsidRDefault="00141758" w:rsidP="00EE42D4">
            <w:pPr>
              <w:rPr>
                <w:sz w:val="22"/>
                <w:szCs w:val="22"/>
              </w:rPr>
            </w:pPr>
          </w:p>
        </w:tc>
        <w:tc>
          <w:tcPr>
            <w:tcW w:w="1280" w:type="pct"/>
            <w:gridSpan w:val="2"/>
            <w:shd w:val="clear" w:color="auto" w:fill="auto"/>
          </w:tcPr>
          <w:p w14:paraId="75161D29" w14:textId="77777777" w:rsidR="00141758" w:rsidRPr="00866B89" w:rsidRDefault="00141758" w:rsidP="00EE42D4">
            <w:pPr>
              <w:rPr>
                <w:sz w:val="22"/>
                <w:szCs w:val="22"/>
              </w:rPr>
            </w:pPr>
          </w:p>
        </w:tc>
      </w:tr>
      <w:tr w:rsidR="00141758" w:rsidRPr="00866B89" w14:paraId="514AD94E" w14:textId="77777777" w:rsidTr="00EE42D4">
        <w:tc>
          <w:tcPr>
            <w:tcW w:w="2013" w:type="pct"/>
            <w:shd w:val="clear" w:color="auto" w:fill="auto"/>
          </w:tcPr>
          <w:p w14:paraId="2957DFB0" w14:textId="77777777" w:rsidR="00141758" w:rsidRPr="00866B89" w:rsidRDefault="00141758" w:rsidP="00EE42D4">
            <w:pPr>
              <w:rPr>
                <w:b/>
                <w:sz w:val="22"/>
                <w:szCs w:val="22"/>
              </w:rPr>
            </w:pPr>
            <w:r w:rsidRPr="00866B89">
              <w:rPr>
                <w:b/>
                <w:i/>
                <w:sz w:val="22"/>
                <w:szCs w:val="22"/>
              </w:rPr>
              <w:t>Supply of Drinking water</w:t>
            </w:r>
          </w:p>
        </w:tc>
        <w:tc>
          <w:tcPr>
            <w:tcW w:w="334" w:type="pct"/>
            <w:shd w:val="clear" w:color="auto" w:fill="auto"/>
          </w:tcPr>
          <w:p w14:paraId="2B2D300A" w14:textId="77777777" w:rsidR="00141758" w:rsidRPr="00866B89" w:rsidRDefault="00141758" w:rsidP="00EE42D4">
            <w:pPr>
              <w:rPr>
                <w:sz w:val="22"/>
                <w:szCs w:val="22"/>
              </w:rPr>
            </w:pPr>
          </w:p>
        </w:tc>
        <w:tc>
          <w:tcPr>
            <w:tcW w:w="1014" w:type="pct"/>
            <w:shd w:val="clear" w:color="auto" w:fill="auto"/>
          </w:tcPr>
          <w:p w14:paraId="7F98C5F2" w14:textId="77777777" w:rsidR="00141758" w:rsidRPr="00866B89" w:rsidRDefault="00141758" w:rsidP="00EE42D4">
            <w:pPr>
              <w:rPr>
                <w:sz w:val="22"/>
                <w:szCs w:val="22"/>
              </w:rPr>
            </w:pPr>
          </w:p>
        </w:tc>
        <w:tc>
          <w:tcPr>
            <w:tcW w:w="359" w:type="pct"/>
            <w:shd w:val="clear" w:color="auto" w:fill="auto"/>
          </w:tcPr>
          <w:p w14:paraId="22EEDEB6" w14:textId="77777777" w:rsidR="00141758" w:rsidRPr="00866B89" w:rsidRDefault="00141758" w:rsidP="00EE42D4">
            <w:pPr>
              <w:rPr>
                <w:sz w:val="22"/>
                <w:szCs w:val="22"/>
              </w:rPr>
            </w:pPr>
          </w:p>
        </w:tc>
        <w:tc>
          <w:tcPr>
            <w:tcW w:w="1280" w:type="pct"/>
            <w:gridSpan w:val="2"/>
            <w:shd w:val="clear" w:color="auto" w:fill="auto"/>
          </w:tcPr>
          <w:p w14:paraId="40E2A117" w14:textId="77777777" w:rsidR="00141758" w:rsidRPr="00866B89" w:rsidRDefault="00141758" w:rsidP="00EE42D4">
            <w:pPr>
              <w:rPr>
                <w:sz w:val="22"/>
                <w:szCs w:val="22"/>
              </w:rPr>
            </w:pPr>
          </w:p>
        </w:tc>
      </w:tr>
      <w:tr w:rsidR="00141758" w:rsidRPr="00866B89" w14:paraId="1D00AF57" w14:textId="77777777" w:rsidTr="00EE42D4">
        <w:tc>
          <w:tcPr>
            <w:tcW w:w="2013" w:type="pct"/>
            <w:shd w:val="clear" w:color="auto" w:fill="auto"/>
          </w:tcPr>
          <w:p w14:paraId="3F7F5908" w14:textId="77777777" w:rsidR="00141758" w:rsidRPr="00866B89" w:rsidRDefault="00141758" w:rsidP="00EE42D4">
            <w:pPr>
              <w:rPr>
                <w:sz w:val="22"/>
                <w:szCs w:val="22"/>
              </w:rPr>
            </w:pPr>
            <w:r w:rsidRPr="00866B89">
              <w:rPr>
                <w:sz w:val="22"/>
                <w:szCs w:val="22"/>
              </w:rPr>
              <w:t>Communal</w:t>
            </w:r>
          </w:p>
        </w:tc>
        <w:tc>
          <w:tcPr>
            <w:tcW w:w="334" w:type="pct"/>
            <w:shd w:val="clear" w:color="auto" w:fill="auto"/>
          </w:tcPr>
          <w:p w14:paraId="13875DA1" w14:textId="77777777" w:rsidR="00141758" w:rsidRPr="00866B89" w:rsidRDefault="00141758" w:rsidP="00EE42D4">
            <w:pPr>
              <w:rPr>
                <w:sz w:val="22"/>
                <w:szCs w:val="22"/>
              </w:rPr>
            </w:pPr>
          </w:p>
        </w:tc>
        <w:tc>
          <w:tcPr>
            <w:tcW w:w="1014" w:type="pct"/>
            <w:shd w:val="clear" w:color="auto" w:fill="auto"/>
          </w:tcPr>
          <w:p w14:paraId="4B1F952C" w14:textId="77777777" w:rsidR="00141758" w:rsidRPr="00866B89" w:rsidRDefault="00141758" w:rsidP="00EE42D4">
            <w:pPr>
              <w:rPr>
                <w:sz w:val="22"/>
                <w:szCs w:val="22"/>
              </w:rPr>
            </w:pPr>
          </w:p>
        </w:tc>
        <w:tc>
          <w:tcPr>
            <w:tcW w:w="359" w:type="pct"/>
            <w:vMerge w:val="restart"/>
            <w:shd w:val="clear" w:color="auto" w:fill="auto"/>
          </w:tcPr>
          <w:p w14:paraId="15AA8EDB" w14:textId="77777777" w:rsidR="00141758" w:rsidRPr="00866B89" w:rsidRDefault="00141758" w:rsidP="00EE42D4">
            <w:pPr>
              <w:rPr>
                <w:sz w:val="22"/>
                <w:szCs w:val="22"/>
              </w:rPr>
            </w:pPr>
            <w:r>
              <w:rPr>
                <w:sz w:val="22"/>
                <w:szCs w:val="22"/>
              </w:rPr>
              <w:t>809</w:t>
            </w:r>
          </w:p>
        </w:tc>
        <w:tc>
          <w:tcPr>
            <w:tcW w:w="1280" w:type="pct"/>
            <w:gridSpan w:val="2"/>
            <w:shd w:val="clear" w:color="auto" w:fill="auto"/>
          </w:tcPr>
          <w:p w14:paraId="4B37212E" w14:textId="77777777" w:rsidR="00141758" w:rsidRPr="00866B89" w:rsidRDefault="00141758" w:rsidP="00EE42D4">
            <w:pPr>
              <w:rPr>
                <w:sz w:val="22"/>
                <w:szCs w:val="22"/>
              </w:rPr>
            </w:pPr>
            <w:r>
              <w:rPr>
                <w:sz w:val="22"/>
                <w:szCs w:val="22"/>
              </w:rPr>
              <w:t>15 (1.9)</w:t>
            </w:r>
          </w:p>
        </w:tc>
      </w:tr>
      <w:tr w:rsidR="00141758" w:rsidRPr="00866B89" w14:paraId="07528FD8" w14:textId="77777777" w:rsidTr="00EE42D4">
        <w:tc>
          <w:tcPr>
            <w:tcW w:w="2013" w:type="pct"/>
            <w:shd w:val="clear" w:color="auto" w:fill="auto"/>
          </w:tcPr>
          <w:p w14:paraId="3E5356FA" w14:textId="77777777" w:rsidR="00141758" w:rsidRPr="00866B89" w:rsidRDefault="00141758" w:rsidP="00EE42D4">
            <w:pPr>
              <w:rPr>
                <w:sz w:val="22"/>
                <w:szCs w:val="22"/>
              </w:rPr>
            </w:pPr>
            <w:r w:rsidRPr="00866B89">
              <w:rPr>
                <w:sz w:val="22"/>
                <w:szCs w:val="22"/>
              </w:rPr>
              <w:t>Common</w:t>
            </w:r>
          </w:p>
        </w:tc>
        <w:tc>
          <w:tcPr>
            <w:tcW w:w="334" w:type="pct"/>
            <w:shd w:val="clear" w:color="auto" w:fill="auto"/>
          </w:tcPr>
          <w:p w14:paraId="1E3C7B68" w14:textId="77777777" w:rsidR="00141758" w:rsidRPr="00866B89" w:rsidRDefault="00141758" w:rsidP="00EE42D4">
            <w:pPr>
              <w:rPr>
                <w:sz w:val="22"/>
                <w:szCs w:val="22"/>
              </w:rPr>
            </w:pPr>
          </w:p>
        </w:tc>
        <w:tc>
          <w:tcPr>
            <w:tcW w:w="1014" w:type="pct"/>
            <w:shd w:val="clear" w:color="auto" w:fill="auto"/>
          </w:tcPr>
          <w:p w14:paraId="1156FC4E" w14:textId="77777777" w:rsidR="00141758" w:rsidRPr="00866B89" w:rsidRDefault="00141758" w:rsidP="00EE42D4">
            <w:pPr>
              <w:rPr>
                <w:sz w:val="22"/>
                <w:szCs w:val="22"/>
              </w:rPr>
            </w:pPr>
          </w:p>
        </w:tc>
        <w:tc>
          <w:tcPr>
            <w:tcW w:w="359" w:type="pct"/>
            <w:vMerge/>
            <w:shd w:val="clear" w:color="auto" w:fill="auto"/>
          </w:tcPr>
          <w:p w14:paraId="511A06AA" w14:textId="77777777" w:rsidR="00141758" w:rsidRPr="00866B89" w:rsidRDefault="00141758" w:rsidP="00EE42D4">
            <w:pPr>
              <w:rPr>
                <w:sz w:val="22"/>
                <w:szCs w:val="22"/>
              </w:rPr>
            </w:pPr>
          </w:p>
        </w:tc>
        <w:tc>
          <w:tcPr>
            <w:tcW w:w="1280" w:type="pct"/>
            <w:gridSpan w:val="2"/>
            <w:shd w:val="clear" w:color="auto" w:fill="auto"/>
          </w:tcPr>
          <w:p w14:paraId="6E7E88CA" w14:textId="77777777" w:rsidR="00141758" w:rsidRPr="00866B89" w:rsidRDefault="00141758" w:rsidP="00EE42D4">
            <w:pPr>
              <w:rPr>
                <w:sz w:val="22"/>
                <w:szCs w:val="22"/>
              </w:rPr>
            </w:pPr>
            <w:r>
              <w:rPr>
                <w:sz w:val="22"/>
                <w:szCs w:val="22"/>
              </w:rPr>
              <w:t>85 (10.5)</w:t>
            </w:r>
          </w:p>
        </w:tc>
      </w:tr>
      <w:tr w:rsidR="00141758" w:rsidRPr="00866B89" w14:paraId="787C6462" w14:textId="77777777" w:rsidTr="00EE42D4">
        <w:tc>
          <w:tcPr>
            <w:tcW w:w="2013" w:type="pct"/>
            <w:shd w:val="clear" w:color="auto" w:fill="auto"/>
          </w:tcPr>
          <w:p w14:paraId="0564F8A9" w14:textId="77777777" w:rsidR="00141758" w:rsidRPr="00866B89" w:rsidRDefault="00141758" w:rsidP="00EE42D4">
            <w:pPr>
              <w:rPr>
                <w:sz w:val="22"/>
                <w:szCs w:val="22"/>
              </w:rPr>
            </w:pPr>
            <w:r w:rsidRPr="00866B89">
              <w:rPr>
                <w:sz w:val="22"/>
                <w:szCs w:val="22"/>
              </w:rPr>
              <w:t>Tanker/ Separate</w:t>
            </w:r>
          </w:p>
        </w:tc>
        <w:tc>
          <w:tcPr>
            <w:tcW w:w="334" w:type="pct"/>
            <w:shd w:val="clear" w:color="auto" w:fill="auto"/>
          </w:tcPr>
          <w:p w14:paraId="0DA41ECC" w14:textId="77777777" w:rsidR="00141758" w:rsidRPr="00866B89" w:rsidRDefault="00141758" w:rsidP="00EE42D4">
            <w:pPr>
              <w:rPr>
                <w:sz w:val="22"/>
                <w:szCs w:val="22"/>
              </w:rPr>
            </w:pPr>
          </w:p>
        </w:tc>
        <w:tc>
          <w:tcPr>
            <w:tcW w:w="1014" w:type="pct"/>
            <w:shd w:val="clear" w:color="auto" w:fill="auto"/>
          </w:tcPr>
          <w:p w14:paraId="6C3E42CF" w14:textId="77777777" w:rsidR="00141758" w:rsidRPr="00866B89" w:rsidRDefault="00141758" w:rsidP="00EE42D4">
            <w:pPr>
              <w:rPr>
                <w:sz w:val="22"/>
                <w:szCs w:val="22"/>
              </w:rPr>
            </w:pPr>
          </w:p>
        </w:tc>
        <w:tc>
          <w:tcPr>
            <w:tcW w:w="359" w:type="pct"/>
            <w:vMerge/>
            <w:shd w:val="clear" w:color="auto" w:fill="auto"/>
          </w:tcPr>
          <w:p w14:paraId="2B960313" w14:textId="77777777" w:rsidR="00141758" w:rsidRPr="00866B89" w:rsidRDefault="00141758" w:rsidP="00EE42D4">
            <w:pPr>
              <w:rPr>
                <w:sz w:val="22"/>
                <w:szCs w:val="22"/>
              </w:rPr>
            </w:pPr>
          </w:p>
        </w:tc>
        <w:tc>
          <w:tcPr>
            <w:tcW w:w="1280" w:type="pct"/>
            <w:gridSpan w:val="2"/>
            <w:shd w:val="clear" w:color="auto" w:fill="auto"/>
          </w:tcPr>
          <w:p w14:paraId="3500BDC1" w14:textId="77777777" w:rsidR="00141758" w:rsidRPr="00866B89" w:rsidRDefault="00141758" w:rsidP="00EE42D4">
            <w:pPr>
              <w:rPr>
                <w:sz w:val="22"/>
                <w:szCs w:val="22"/>
              </w:rPr>
            </w:pPr>
            <w:r>
              <w:rPr>
                <w:sz w:val="22"/>
                <w:szCs w:val="22"/>
              </w:rPr>
              <w:t>687 (84.9)</w:t>
            </w:r>
          </w:p>
        </w:tc>
      </w:tr>
      <w:tr w:rsidR="00141758" w:rsidRPr="00866B89" w14:paraId="5B19FF89" w14:textId="77777777" w:rsidTr="00EE42D4">
        <w:tc>
          <w:tcPr>
            <w:tcW w:w="2013" w:type="pct"/>
            <w:shd w:val="clear" w:color="auto" w:fill="auto"/>
          </w:tcPr>
          <w:p w14:paraId="57240A8C" w14:textId="77777777" w:rsidR="00141758" w:rsidRPr="00866B89" w:rsidRDefault="00141758" w:rsidP="00EE42D4">
            <w:pPr>
              <w:rPr>
                <w:sz w:val="22"/>
                <w:szCs w:val="22"/>
              </w:rPr>
            </w:pPr>
            <w:r w:rsidRPr="00866B89">
              <w:rPr>
                <w:sz w:val="22"/>
                <w:szCs w:val="22"/>
              </w:rPr>
              <w:t>Mineral Water</w:t>
            </w:r>
          </w:p>
        </w:tc>
        <w:tc>
          <w:tcPr>
            <w:tcW w:w="334" w:type="pct"/>
            <w:shd w:val="clear" w:color="auto" w:fill="auto"/>
          </w:tcPr>
          <w:p w14:paraId="1CB57BF2" w14:textId="77777777" w:rsidR="00141758" w:rsidRPr="00866B89" w:rsidRDefault="00141758" w:rsidP="00EE42D4">
            <w:pPr>
              <w:rPr>
                <w:sz w:val="22"/>
                <w:szCs w:val="22"/>
              </w:rPr>
            </w:pPr>
          </w:p>
        </w:tc>
        <w:tc>
          <w:tcPr>
            <w:tcW w:w="1014" w:type="pct"/>
            <w:shd w:val="clear" w:color="auto" w:fill="auto"/>
          </w:tcPr>
          <w:p w14:paraId="7960B9A5" w14:textId="77777777" w:rsidR="00141758" w:rsidRPr="00866B89" w:rsidRDefault="00141758" w:rsidP="00EE42D4">
            <w:pPr>
              <w:rPr>
                <w:sz w:val="22"/>
                <w:szCs w:val="22"/>
              </w:rPr>
            </w:pPr>
          </w:p>
        </w:tc>
        <w:tc>
          <w:tcPr>
            <w:tcW w:w="359" w:type="pct"/>
            <w:vMerge/>
            <w:shd w:val="clear" w:color="auto" w:fill="auto"/>
          </w:tcPr>
          <w:p w14:paraId="0EBEDAC4" w14:textId="77777777" w:rsidR="00141758" w:rsidRPr="00866B89" w:rsidRDefault="00141758" w:rsidP="00EE42D4">
            <w:pPr>
              <w:rPr>
                <w:sz w:val="22"/>
                <w:szCs w:val="22"/>
              </w:rPr>
            </w:pPr>
          </w:p>
        </w:tc>
        <w:tc>
          <w:tcPr>
            <w:tcW w:w="1280" w:type="pct"/>
            <w:gridSpan w:val="2"/>
            <w:shd w:val="clear" w:color="auto" w:fill="auto"/>
          </w:tcPr>
          <w:p w14:paraId="4ADB535D" w14:textId="77777777" w:rsidR="00141758" w:rsidRPr="00866B89" w:rsidRDefault="00141758" w:rsidP="00EE42D4">
            <w:pPr>
              <w:rPr>
                <w:sz w:val="22"/>
                <w:szCs w:val="22"/>
              </w:rPr>
            </w:pPr>
            <w:r>
              <w:rPr>
                <w:sz w:val="22"/>
                <w:szCs w:val="22"/>
              </w:rPr>
              <w:t>22 (2.7)</w:t>
            </w:r>
          </w:p>
        </w:tc>
      </w:tr>
      <w:tr w:rsidR="00141758" w:rsidRPr="00866B89" w14:paraId="551EE6AE" w14:textId="77777777" w:rsidTr="00EE42D4">
        <w:tc>
          <w:tcPr>
            <w:tcW w:w="2013" w:type="pct"/>
            <w:shd w:val="clear" w:color="auto" w:fill="auto"/>
          </w:tcPr>
          <w:p w14:paraId="0F6D0210" w14:textId="77777777" w:rsidR="00141758" w:rsidRPr="00866B89" w:rsidRDefault="00141758" w:rsidP="00EE42D4">
            <w:pPr>
              <w:rPr>
                <w:b/>
                <w:sz w:val="22"/>
                <w:szCs w:val="22"/>
              </w:rPr>
            </w:pPr>
            <w:r w:rsidRPr="00866B89">
              <w:rPr>
                <w:b/>
                <w:i/>
                <w:sz w:val="22"/>
                <w:szCs w:val="22"/>
              </w:rPr>
              <w:t>Source of Drinking water</w:t>
            </w:r>
          </w:p>
        </w:tc>
        <w:tc>
          <w:tcPr>
            <w:tcW w:w="334" w:type="pct"/>
            <w:shd w:val="clear" w:color="auto" w:fill="auto"/>
          </w:tcPr>
          <w:p w14:paraId="63F4EABD" w14:textId="77777777" w:rsidR="00141758" w:rsidRPr="00866B89" w:rsidRDefault="00141758" w:rsidP="00EE42D4">
            <w:pPr>
              <w:rPr>
                <w:sz w:val="22"/>
                <w:szCs w:val="22"/>
              </w:rPr>
            </w:pPr>
          </w:p>
        </w:tc>
        <w:tc>
          <w:tcPr>
            <w:tcW w:w="1014" w:type="pct"/>
            <w:shd w:val="clear" w:color="auto" w:fill="auto"/>
          </w:tcPr>
          <w:p w14:paraId="45DE4713" w14:textId="77777777" w:rsidR="00141758" w:rsidRPr="00866B89" w:rsidRDefault="00141758" w:rsidP="00EE42D4">
            <w:pPr>
              <w:rPr>
                <w:sz w:val="22"/>
                <w:szCs w:val="22"/>
              </w:rPr>
            </w:pPr>
          </w:p>
        </w:tc>
        <w:tc>
          <w:tcPr>
            <w:tcW w:w="359" w:type="pct"/>
            <w:shd w:val="clear" w:color="auto" w:fill="auto"/>
          </w:tcPr>
          <w:p w14:paraId="7B598BC0" w14:textId="77777777" w:rsidR="00141758" w:rsidRPr="00866B89" w:rsidRDefault="00141758" w:rsidP="00EE42D4">
            <w:pPr>
              <w:rPr>
                <w:sz w:val="22"/>
                <w:szCs w:val="22"/>
              </w:rPr>
            </w:pPr>
          </w:p>
        </w:tc>
        <w:tc>
          <w:tcPr>
            <w:tcW w:w="1280" w:type="pct"/>
            <w:gridSpan w:val="2"/>
            <w:shd w:val="clear" w:color="auto" w:fill="auto"/>
          </w:tcPr>
          <w:p w14:paraId="35533B83" w14:textId="77777777" w:rsidR="00141758" w:rsidRPr="00866B89" w:rsidRDefault="00141758" w:rsidP="00EE42D4">
            <w:pPr>
              <w:rPr>
                <w:sz w:val="22"/>
                <w:szCs w:val="22"/>
              </w:rPr>
            </w:pPr>
          </w:p>
        </w:tc>
      </w:tr>
      <w:tr w:rsidR="00141758" w:rsidRPr="00866B89" w14:paraId="06DC3D91" w14:textId="77777777" w:rsidTr="00EE42D4">
        <w:tc>
          <w:tcPr>
            <w:tcW w:w="2013" w:type="pct"/>
            <w:shd w:val="clear" w:color="auto" w:fill="auto"/>
          </w:tcPr>
          <w:p w14:paraId="1D84961A" w14:textId="77777777" w:rsidR="00141758" w:rsidRPr="00866B89" w:rsidRDefault="00141758" w:rsidP="00EE42D4">
            <w:pPr>
              <w:rPr>
                <w:sz w:val="22"/>
                <w:szCs w:val="22"/>
              </w:rPr>
            </w:pPr>
            <w:r w:rsidRPr="00866B89">
              <w:rPr>
                <w:sz w:val="22"/>
                <w:szCs w:val="22"/>
              </w:rPr>
              <w:t>Borewell or Handpump</w:t>
            </w:r>
          </w:p>
        </w:tc>
        <w:tc>
          <w:tcPr>
            <w:tcW w:w="334" w:type="pct"/>
            <w:shd w:val="clear" w:color="auto" w:fill="auto"/>
          </w:tcPr>
          <w:p w14:paraId="027F24B6" w14:textId="77777777" w:rsidR="00141758" w:rsidRPr="00866B89" w:rsidRDefault="00141758" w:rsidP="00EE42D4">
            <w:pPr>
              <w:rPr>
                <w:sz w:val="22"/>
                <w:szCs w:val="22"/>
              </w:rPr>
            </w:pPr>
          </w:p>
        </w:tc>
        <w:tc>
          <w:tcPr>
            <w:tcW w:w="1014" w:type="pct"/>
            <w:shd w:val="clear" w:color="auto" w:fill="auto"/>
          </w:tcPr>
          <w:p w14:paraId="62B0159C" w14:textId="77777777" w:rsidR="00141758" w:rsidRPr="00866B89" w:rsidRDefault="00141758" w:rsidP="00EE42D4">
            <w:pPr>
              <w:rPr>
                <w:sz w:val="22"/>
                <w:szCs w:val="22"/>
              </w:rPr>
            </w:pPr>
          </w:p>
        </w:tc>
        <w:tc>
          <w:tcPr>
            <w:tcW w:w="359" w:type="pct"/>
            <w:vMerge w:val="restart"/>
            <w:shd w:val="clear" w:color="auto" w:fill="auto"/>
          </w:tcPr>
          <w:p w14:paraId="1839E40F" w14:textId="77777777" w:rsidR="00141758" w:rsidRPr="00866B89" w:rsidRDefault="00141758" w:rsidP="00EE42D4">
            <w:pPr>
              <w:rPr>
                <w:sz w:val="22"/>
                <w:szCs w:val="22"/>
              </w:rPr>
            </w:pPr>
            <w:r>
              <w:rPr>
                <w:sz w:val="22"/>
                <w:szCs w:val="22"/>
              </w:rPr>
              <w:t>809</w:t>
            </w:r>
          </w:p>
        </w:tc>
        <w:tc>
          <w:tcPr>
            <w:tcW w:w="1280" w:type="pct"/>
            <w:gridSpan w:val="2"/>
            <w:shd w:val="clear" w:color="auto" w:fill="auto"/>
          </w:tcPr>
          <w:p w14:paraId="7FEECA85" w14:textId="77777777" w:rsidR="00141758" w:rsidRPr="00866B89" w:rsidRDefault="00141758" w:rsidP="00EE42D4">
            <w:pPr>
              <w:rPr>
                <w:sz w:val="22"/>
                <w:szCs w:val="22"/>
              </w:rPr>
            </w:pPr>
            <w:r>
              <w:rPr>
                <w:sz w:val="22"/>
                <w:szCs w:val="22"/>
              </w:rPr>
              <w:t>72 (8.9)</w:t>
            </w:r>
          </w:p>
        </w:tc>
      </w:tr>
      <w:tr w:rsidR="00141758" w:rsidRPr="00866B89" w14:paraId="172693F9" w14:textId="77777777" w:rsidTr="00EE42D4">
        <w:tc>
          <w:tcPr>
            <w:tcW w:w="2013" w:type="pct"/>
            <w:shd w:val="clear" w:color="auto" w:fill="auto"/>
          </w:tcPr>
          <w:p w14:paraId="4A3290DB" w14:textId="77777777" w:rsidR="00141758" w:rsidRPr="00866B89" w:rsidRDefault="00141758" w:rsidP="00EE42D4">
            <w:pPr>
              <w:rPr>
                <w:sz w:val="22"/>
                <w:szCs w:val="22"/>
              </w:rPr>
            </w:pPr>
            <w:r w:rsidRPr="00866B89">
              <w:rPr>
                <w:sz w:val="22"/>
                <w:szCs w:val="22"/>
              </w:rPr>
              <w:t>Tanker water/ Tap</w:t>
            </w:r>
          </w:p>
        </w:tc>
        <w:tc>
          <w:tcPr>
            <w:tcW w:w="334" w:type="pct"/>
            <w:shd w:val="clear" w:color="auto" w:fill="auto"/>
          </w:tcPr>
          <w:p w14:paraId="10EC0FB5" w14:textId="77777777" w:rsidR="00141758" w:rsidRPr="00866B89" w:rsidRDefault="00141758" w:rsidP="00EE42D4">
            <w:pPr>
              <w:rPr>
                <w:sz w:val="22"/>
                <w:szCs w:val="22"/>
              </w:rPr>
            </w:pPr>
          </w:p>
        </w:tc>
        <w:tc>
          <w:tcPr>
            <w:tcW w:w="1014" w:type="pct"/>
            <w:shd w:val="clear" w:color="auto" w:fill="auto"/>
          </w:tcPr>
          <w:p w14:paraId="4B2346AE" w14:textId="77777777" w:rsidR="00141758" w:rsidRPr="00866B89" w:rsidRDefault="00141758" w:rsidP="00EE42D4">
            <w:pPr>
              <w:rPr>
                <w:sz w:val="22"/>
                <w:szCs w:val="22"/>
              </w:rPr>
            </w:pPr>
          </w:p>
        </w:tc>
        <w:tc>
          <w:tcPr>
            <w:tcW w:w="359" w:type="pct"/>
            <w:vMerge/>
            <w:shd w:val="clear" w:color="auto" w:fill="auto"/>
          </w:tcPr>
          <w:p w14:paraId="235B5655" w14:textId="77777777" w:rsidR="00141758" w:rsidRPr="00866B89" w:rsidRDefault="00141758" w:rsidP="00EE42D4">
            <w:pPr>
              <w:rPr>
                <w:sz w:val="22"/>
                <w:szCs w:val="22"/>
              </w:rPr>
            </w:pPr>
          </w:p>
        </w:tc>
        <w:tc>
          <w:tcPr>
            <w:tcW w:w="1280" w:type="pct"/>
            <w:gridSpan w:val="2"/>
            <w:shd w:val="clear" w:color="auto" w:fill="auto"/>
          </w:tcPr>
          <w:p w14:paraId="020BBB8C" w14:textId="77777777" w:rsidR="00141758" w:rsidRPr="00866B89" w:rsidRDefault="00141758" w:rsidP="00EE42D4">
            <w:pPr>
              <w:rPr>
                <w:sz w:val="22"/>
                <w:szCs w:val="22"/>
              </w:rPr>
            </w:pPr>
            <w:r>
              <w:rPr>
                <w:sz w:val="22"/>
                <w:szCs w:val="22"/>
              </w:rPr>
              <w:t>666 (82.3)</w:t>
            </w:r>
          </w:p>
        </w:tc>
      </w:tr>
      <w:tr w:rsidR="00141758" w:rsidRPr="00866B89" w14:paraId="6DDCB89E" w14:textId="77777777" w:rsidTr="00EE42D4">
        <w:tc>
          <w:tcPr>
            <w:tcW w:w="2013" w:type="pct"/>
            <w:shd w:val="clear" w:color="auto" w:fill="auto"/>
          </w:tcPr>
          <w:p w14:paraId="3E076E15" w14:textId="77777777" w:rsidR="00141758" w:rsidRPr="00866B89" w:rsidRDefault="00141758" w:rsidP="00EE42D4">
            <w:pPr>
              <w:rPr>
                <w:sz w:val="22"/>
                <w:szCs w:val="22"/>
              </w:rPr>
            </w:pPr>
            <w:r w:rsidRPr="00866B89">
              <w:rPr>
                <w:sz w:val="22"/>
                <w:szCs w:val="22"/>
              </w:rPr>
              <w:t>Mineral water</w:t>
            </w:r>
          </w:p>
        </w:tc>
        <w:tc>
          <w:tcPr>
            <w:tcW w:w="334" w:type="pct"/>
            <w:shd w:val="clear" w:color="auto" w:fill="auto"/>
          </w:tcPr>
          <w:p w14:paraId="3E16F611" w14:textId="77777777" w:rsidR="00141758" w:rsidRPr="00866B89" w:rsidRDefault="00141758" w:rsidP="00EE42D4">
            <w:pPr>
              <w:rPr>
                <w:sz w:val="22"/>
                <w:szCs w:val="22"/>
              </w:rPr>
            </w:pPr>
          </w:p>
        </w:tc>
        <w:tc>
          <w:tcPr>
            <w:tcW w:w="1014" w:type="pct"/>
            <w:shd w:val="clear" w:color="auto" w:fill="auto"/>
          </w:tcPr>
          <w:p w14:paraId="11EACD3C" w14:textId="77777777" w:rsidR="00141758" w:rsidRPr="00866B89" w:rsidRDefault="00141758" w:rsidP="00EE42D4">
            <w:pPr>
              <w:rPr>
                <w:sz w:val="22"/>
                <w:szCs w:val="22"/>
              </w:rPr>
            </w:pPr>
          </w:p>
        </w:tc>
        <w:tc>
          <w:tcPr>
            <w:tcW w:w="359" w:type="pct"/>
            <w:vMerge/>
            <w:shd w:val="clear" w:color="auto" w:fill="auto"/>
          </w:tcPr>
          <w:p w14:paraId="77D02F37" w14:textId="77777777" w:rsidR="00141758" w:rsidRPr="00866B89" w:rsidRDefault="00141758" w:rsidP="00EE42D4">
            <w:pPr>
              <w:rPr>
                <w:sz w:val="22"/>
                <w:szCs w:val="22"/>
              </w:rPr>
            </w:pPr>
          </w:p>
        </w:tc>
        <w:tc>
          <w:tcPr>
            <w:tcW w:w="1280" w:type="pct"/>
            <w:gridSpan w:val="2"/>
            <w:shd w:val="clear" w:color="auto" w:fill="auto"/>
          </w:tcPr>
          <w:p w14:paraId="08B04892" w14:textId="77777777" w:rsidR="00141758" w:rsidRPr="00866B89" w:rsidRDefault="00141758" w:rsidP="00EE42D4">
            <w:pPr>
              <w:rPr>
                <w:sz w:val="22"/>
                <w:szCs w:val="22"/>
              </w:rPr>
            </w:pPr>
            <w:r>
              <w:rPr>
                <w:sz w:val="22"/>
                <w:szCs w:val="22"/>
              </w:rPr>
              <w:t>71 (8.8)</w:t>
            </w:r>
          </w:p>
        </w:tc>
      </w:tr>
      <w:tr w:rsidR="00141758" w:rsidRPr="00866B89" w14:paraId="6D2B57D7" w14:textId="77777777" w:rsidTr="00EE42D4">
        <w:tc>
          <w:tcPr>
            <w:tcW w:w="2013" w:type="pct"/>
            <w:shd w:val="clear" w:color="auto" w:fill="auto"/>
          </w:tcPr>
          <w:p w14:paraId="47A36C5A" w14:textId="77777777" w:rsidR="00141758" w:rsidRPr="00866B89" w:rsidRDefault="00141758" w:rsidP="00EE42D4">
            <w:pPr>
              <w:rPr>
                <w:sz w:val="22"/>
                <w:szCs w:val="22"/>
              </w:rPr>
            </w:pPr>
          </w:p>
        </w:tc>
        <w:tc>
          <w:tcPr>
            <w:tcW w:w="334" w:type="pct"/>
            <w:shd w:val="clear" w:color="auto" w:fill="auto"/>
          </w:tcPr>
          <w:p w14:paraId="63808259" w14:textId="77777777" w:rsidR="00141758" w:rsidRPr="00866B89" w:rsidRDefault="00141758" w:rsidP="00EE42D4">
            <w:pPr>
              <w:rPr>
                <w:sz w:val="22"/>
                <w:szCs w:val="22"/>
              </w:rPr>
            </w:pPr>
          </w:p>
        </w:tc>
        <w:tc>
          <w:tcPr>
            <w:tcW w:w="1014" w:type="pct"/>
            <w:shd w:val="clear" w:color="auto" w:fill="auto"/>
          </w:tcPr>
          <w:p w14:paraId="54157F60" w14:textId="77777777" w:rsidR="00141758" w:rsidRPr="00866B89" w:rsidRDefault="00141758" w:rsidP="00EE42D4">
            <w:pPr>
              <w:rPr>
                <w:sz w:val="22"/>
                <w:szCs w:val="22"/>
              </w:rPr>
            </w:pPr>
          </w:p>
        </w:tc>
        <w:tc>
          <w:tcPr>
            <w:tcW w:w="359" w:type="pct"/>
            <w:shd w:val="clear" w:color="auto" w:fill="auto"/>
          </w:tcPr>
          <w:p w14:paraId="57C4670E" w14:textId="77777777" w:rsidR="00141758" w:rsidRPr="00866B89" w:rsidRDefault="00141758" w:rsidP="00EE42D4">
            <w:pPr>
              <w:rPr>
                <w:sz w:val="22"/>
                <w:szCs w:val="22"/>
              </w:rPr>
            </w:pPr>
          </w:p>
        </w:tc>
        <w:tc>
          <w:tcPr>
            <w:tcW w:w="1280" w:type="pct"/>
            <w:gridSpan w:val="2"/>
            <w:shd w:val="clear" w:color="auto" w:fill="auto"/>
          </w:tcPr>
          <w:p w14:paraId="24B2747B" w14:textId="77777777" w:rsidR="00141758" w:rsidRPr="00866B89" w:rsidRDefault="00141758" w:rsidP="00EE42D4">
            <w:pPr>
              <w:rPr>
                <w:sz w:val="22"/>
                <w:szCs w:val="22"/>
              </w:rPr>
            </w:pPr>
          </w:p>
        </w:tc>
      </w:tr>
      <w:tr w:rsidR="00141758" w:rsidRPr="00866B89" w14:paraId="21BE0571" w14:textId="77777777" w:rsidTr="00EE42D4">
        <w:tc>
          <w:tcPr>
            <w:tcW w:w="2013" w:type="pct"/>
            <w:shd w:val="clear" w:color="auto" w:fill="auto"/>
          </w:tcPr>
          <w:p w14:paraId="32D5C60C" w14:textId="77777777" w:rsidR="00141758" w:rsidRPr="00866B89" w:rsidRDefault="00141758" w:rsidP="00EE42D4">
            <w:pPr>
              <w:rPr>
                <w:b/>
                <w:sz w:val="22"/>
                <w:szCs w:val="22"/>
              </w:rPr>
            </w:pPr>
            <w:r w:rsidRPr="00866B89">
              <w:rPr>
                <w:b/>
                <w:i/>
                <w:sz w:val="22"/>
                <w:szCs w:val="22"/>
              </w:rPr>
              <w:t>Toilet facilities</w:t>
            </w:r>
          </w:p>
        </w:tc>
        <w:tc>
          <w:tcPr>
            <w:tcW w:w="334" w:type="pct"/>
            <w:shd w:val="clear" w:color="auto" w:fill="auto"/>
          </w:tcPr>
          <w:p w14:paraId="4E1B8669" w14:textId="77777777" w:rsidR="00141758" w:rsidRPr="00866B89" w:rsidRDefault="00141758" w:rsidP="00EE42D4">
            <w:pPr>
              <w:rPr>
                <w:sz w:val="22"/>
                <w:szCs w:val="22"/>
              </w:rPr>
            </w:pPr>
          </w:p>
        </w:tc>
        <w:tc>
          <w:tcPr>
            <w:tcW w:w="1014" w:type="pct"/>
            <w:shd w:val="clear" w:color="auto" w:fill="auto"/>
          </w:tcPr>
          <w:p w14:paraId="11005200" w14:textId="77777777" w:rsidR="00141758" w:rsidRPr="00866B89" w:rsidRDefault="00141758" w:rsidP="00EE42D4">
            <w:pPr>
              <w:rPr>
                <w:sz w:val="22"/>
                <w:szCs w:val="22"/>
              </w:rPr>
            </w:pPr>
          </w:p>
        </w:tc>
        <w:tc>
          <w:tcPr>
            <w:tcW w:w="359" w:type="pct"/>
            <w:shd w:val="clear" w:color="auto" w:fill="auto"/>
          </w:tcPr>
          <w:p w14:paraId="54567409" w14:textId="77777777" w:rsidR="00141758" w:rsidRPr="00866B89" w:rsidRDefault="00141758" w:rsidP="00EE42D4">
            <w:pPr>
              <w:rPr>
                <w:sz w:val="22"/>
                <w:szCs w:val="22"/>
              </w:rPr>
            </w:pPr>
          </w:p>
        </w:tc>
        <w:tc>
          <w:tcPr>
            <w:tcW w:w="1280" w:type="pct"/>
            <w:gridSpan w:val="2"/>
            <w:shd w:val="clear" w:color="auto" w:fill="auto"/>
          </w:tcPr>
          <w:p w14:paraId="13AE534A" w14:textId="77777777" w:rsidR="00141758" w:rsidRPr="00866B89" w:rsidRDefault="00141758" w:rsidP="00EE42D4">
            <w:pPr>
              <w:rPr>
                <w:sz w:val="22"/>
                <w:szCs w:val="22"/>
              </w:rPr>
            </w:pPr>
          </w:p>
        </w:tc>
      </w:tr>
      <w:tr w:rsidR="00141758" w:rsidRPr="00866B89" w14:paraId="59FF83A0" w14:textId="77777777" w:rsidTr="00EE42D4">
        <w:tc>
          <w:tcPr>
            <w:tcW w:w="2013" w:type="pct"/>
            <w:shd w:val="clear" w:color="auto" w:fill="auto"/>
          </w:tcPr>
          <w:p w14:paraId="11E38570" w14:textId="77777777" w:rsidR="00141758" w:rsidRPr="00866B89" w:rsidRDefault="00141758" w:rsidP="00EE42D4">
            <w:pPr>
              <w:rPr>
                <w:sz w:val="22"/>
                <w:szCs w:val="22"/>
              </w:rPr>
            </w:pPr>
            <w:r w:rsidRPr="00866B89">
              <w:rPr>
                <w:sz w:val="22"/>
                <w:szCs w:val="22"/>
              </w:rPr>
              <w:t>Communal/ Common</w:t>
            </w:r>
          </w:p>
        </w:tc>
        <w:tc>
          <w:tcPr>
            <w:tcW w:w="334" w:type="pct"/>
            <w:vMerge w:val="restart"/>
            <w:shd w:val="clear" w:color="auto" w:fill="auto"/>
          </w:tcPr>
          <w:p w14:paraId="6082D4CE" w14:textId="77777777" w:rsidR="00141758" w:rsidRPr="00866B89" w:rsidRDefault="00141758" w:rsidP="00EE42D4">
            <w:pPr>
              <w:rPr>
                <w:sz w:val="22"/>
                <w:szCs w:val="22"/>
              </w:rPr>
            </w:pPr>
            <w:r>
              <w:rPr>
                <w:sz w:val="22"/>
                <w:szCs w:val="22"/>
              </w:rPr>
              <w:t>570</w:t>
            </w:r>
          </w:p>
        </w:tc>
        <w:tc>
          <w:tcPr>
            <w:tcW w:w="1014" w:type="pct"/>
            <w:shd w:val="clear" w:color="auto" w:fill="auto"/>
          </w:tcPr>
          <w:p w14:paraId="162AC8BE" w14:textId="77777777" w:rsidR="00141758" w:rsidRPr="00866B89" w:rsidRDefault="00141758" w:rsidP="00EE42D4">
            <w:pPr>
              <w:rPr>
                <w:sz w:val="22"/>
                <w:szCs w:val="22"/>
              </w:rPr>
            </w:pPr>
            <w:r>
              <w:rPr>
                <w:sz w:val="22"/>
                <w:szCs w:val="22"/>
              </w:rPr>
              <w:t>463 (81.2)</w:t>
            </w:r>
          </w:p>
        </w:tc>
        <w:tc>
          <w:tcPr>
            <w:tcW w:w="359" w:type="pct"/>
            <w:vMerge w:val="restart"/>
            <w:shd w:val="clear" w:color="auto" w:fill="auto"/>
          </w:tcPr>
          <w:p w14:paraId="0263D5B4" w14:textId="77777777" w:rsidR="00141758" w:rsidRPr="00866B89" w:rsidRDefault="00141758" w:rsidP="00EE42D4">
            <w:pPr>
              <w:rPr>
                <w:sz w:val="22"/>
                <w:szCs w:val="22"/>
              </w:rPr>
            </w:pPr>
            <w:r>
              <w:rPr>
                <w:sz w:val="22"/>
                <w:szCs w:val="22"/>
              </w:rPr>
              <w:t>807</w:t>
            </w:r>
          </w:p>
        </w:tc>
        <w:tc>
          <w:tcPr>
            <w:tcW w:w="1280" w:type="pct"/>
            <w:gridSpan w:val="2"/>
            <w:shd w:val="clear" w:color="auto" w:fill="auto"/>
          </w:tcPr>
          <w:p w14:paraId="4B0A021A" w14:textId="77777777" w:rsidR="00141758" w:rsidRPr="00866B89" w:rsidRDefault="00141758" w:rsidP="00EE42D4">
            <w:pPr>
              <w:rPr>
                <w:sz w:val="22"/>
                <w:szCs w:val="22"/>
              </w:rPr>
            </w:pPr>
            <w:r>
              <w:rPr>
                <w:sz w:val="22"/>
                <w:szCs w:val="22"/>
              </w:rPr>
              <w:t>30 (3.7)</w:t>
            </w:r>
          </w:p>
        </w:tc>
      </w:tr>
      <w:tr w:rsidR="00141758" w:rsidRPr="00866B89" w14:paraId="51566BDB" w14:textId="77777777" w:rsidTr="00EE42D4">
        <w:tc>
          <w:tcPr>
            <w:tcW w:w="2013" w:type="pct"/>
            <w:shd w:val="clear" w:color="auto" w:fill="auto"/>
          </w:tcPr>
          <w:p w14:paraId="3A697C59" w14:textId="77777777" w:rsidR="00141758" w:rsidRPr="00866B89" w:rsidRDefault="00141758" w:rsidP="00EE42D4">
            <w:pPr>
              <w:rPr>
                <w:sz w:val="22"/>
                <w:szCs w:val="22"/>
              </w:rPr>
            </w:pPr>
            <w:r w:rsidRPr="00866B89">
              <w:rPr>
                <w:sz w:val="22"/>
                <w:szCs w:val="22"/>
              </w:rPr>
              <w:t xml:space="preserve">Separate </w:t>
            </w:r>
          </w:p>
        </w:tc>
        <w:tc>
          <w:tcPr>
            <w:tcW w:w="334" w:type="pct"/>
            <w:vMerge/>
            <w:shd w:val="clear" w:color="auto" w:fill="auto"/>
          </w:tcPr>
          <w:p w14:paraId="7BD43965" w14:textId="77777777" w:rsidR="00141758" w:rsidRPr="00866B89" w:rsidRDefault="00141758" w:rsidP="00EE42D4">
            <w:pPr>
              <w:rPr>
                <w:sz w:val="22"/>
                <w:szCs w:val="22"/>
              </w:rPr>
            </w:pPr>
          </w:p>
        </w:tc>
        <w:tc>
          <w:tcPr>
            <w:tcW w:w="1014" w:type="pct"/>
            <w:shd w:val="clear" w:color="auto" w:fill="auto"/>
          </w:tcPr>
          <w:p w14:paraId="17AADA72" w14:textId="77777777" w:rsidR="00141758" w:rsidRPr="00866B89" w:rsidRDefault="00141758" w:rsidP="00EE42D4">
            <w:pPr>
              <w:rPr>
                <w:sz w:val="22"/>
                <w:szCs w:val="22"/>
              </w:rPr>
            </w:pPr>
            <w:r>
              <w:rPr>
                <w:sz w:val="22"/>
                <w:szCs w:val="22"/>
              </w:rPr>
              <w:t>107 (18.8)</w:t>
            </w:r>
          </w:p>
        </w:tc>
        <w:tc>
          <w:tcPr>
            <w:tcW w:w="359" w:type="pct"/>
            <w:vMerge/>
            <w:shd w:val="clear" w:color="auto" w:fill="auto"/>
          </w:tcPr>
          <w:p w14:paraId="108AF98B" w14:textId="77777777" w:rsidR="00141758" w:rsidRPr="00866B89" w:rsidRDefault="00141758" w:rsidP="00EE42D4">
            <w:pPr>
              <w:rPr>
                <w:sz w:val="22"/>
                <w:szCs w:val="22"/>
              </w:rPr>
            </w:pPr>
          </w:p>
        </w:tc>
        <w:tc>
          <w:tcPr>
            <w:tcW w:w="1280" w:type="pct"/>
            <w:gridSpan w:val="2"/>
            <w:shd w:val="clear" w:color="auto" w:fill="auto"/>
          </w:tcPr>
          <w:p w14:paraId="3E9410D4" w14:textId="77777777" w:rsidR="00141758" w:rsidRPr="00866B89" w:rsidRDefault="00141758" w:rsidP="00EE42D4">
            <w:pPr>
              <w:rPr>
                <w:sz w:val="22"/>
                <w:szCs w:val="22"/>
              </w:rPr>
            </w:pPr>
            <w:r>
              <w:rPr>
                <w:sz w:val="22"/>
                <w:szCs w:val="22"/>
              </w:rPr>
              <w:t>777 (96.3)</w:t>
            </w:r>
          </w:p>
        </w:tc>
      </w:tr>
      <w:tr w:rsidR="00141758" w:rsidRPr="00866B89" w14:paraId="3B2B15A8" w14:textId="77777777" w:rsidTr="00EE42D4">
        <w:tc>
          <w:tcPr>
            <w:tcW w:w="2013" w:type="pct"/>
            <w:shd w:val="clear" w:color="auto" w:fill="auto"/>
          </w:tcPr>
          <w:p w14:paraId="7B749E66" w14:textId="77777777" w:rsidR="00141758" w:rsidRPr="00866B89" w:rsidRDefault="00141758" w:rsidP="00EE42D4">
            <w:pPr>
              <w:rPr>
                <w:sz w:val="22"/>
                <w:szCs w:val="22"/>
              </w:rPr>
            </w:pPr>
          </w:p>
        </w:tc>
        <w:tc>
          <w:tcPr>
            <w:tcW w:w="334" w:type="pct"/>
            <w:shd w:val="clear" w:color="auto" w:fill="auto"/>
          </w:tcPr>
          <w:p w14:paraId="43EDBA32" w14:textId="77777777" w:rsidR="00141758" w:rsidRPr="00866B89" w:rsidRDefault="00141758" w:rsidP="00EE42D4">
            <w:pPr>
              <w:rPr>
                <w:sz w:val="22"/>
                <w:szCs w:val="22"/>
              </w:rPr>
            </w:pPr>
          </w:p>
        </w:tc>
        <w:tc>
          <w:tcPr>
            <w:tcW w:w="1014" w:type="pct"/>
            <w:shd w:val="clear" w:color="auto" w:fill="auto"/>
          </w:tcPr>
          <w:p w14:paraId="120CF5D8" w14:textId="77777777" w:rsidR="00141758" w:rsidRPr="00866B89" w:rsidRDefault="00141758" w:rsidP="00EE42D4">
            <w:pPr>
              <w:rPr>
                <w:sz w:val="22"/>
                <w:szCs w:val="22"/>
              </w:rPr>
            </w:pPr>
          </w:p>
        </w:tc>
        <w:tc>
          <w:tcPr>
            <w:tcW w:w="359" w:type="pct"/>
            <w:shd w:val="clear" w:color="auto" w:fill="auto"/>
          </w:tcPr>
          <w:p w14:paraId="1640259B" w14:textId="77777777" w:rsidR="00141758" w:rsidRPr="00866B89" w:rsidRDefault="00141758" w:rsidP="00EE42D4">
            <w:pPr>
              <w:rPr>
                <w:sz w:val="22"/>
                <w:szCs w:val="22"/>
              </w:rPr>
            </w:pPr>
          </w:p>
        </w:tc>
        <w:tc>
          <w:tcPr>
            <w:tcW w:w="1280" w:type="pct"/>
            <w:gridSpan w:val="2"/>
            <w:shd w:val="clear" w:color="auto" w:fill="auto"/>
          </w:tcPr>
          <w:p w14:paraId="35EF5F62" w14:textId="77777777" w:rsidR="00141758" w:rsidRPr="00866B89" w:rsidRDefault="00141758" w:rsidP="00EE42D4">
            <w:pPr>
              <w:rPr>
                <w:sz w:val="22"/>
                <w:szCs w:val="22"/>
              </w:rPr>
            </w:pPr>
          </w:p>
        </w:tc>
      </w:tr>
      <w:tr w:rsidR="00141758" w:rsidRPr="00866B89" w14:paraId="12D06248" w14:textId="77777777" w:rsidTr="00EE42D4">
        <w:tc>
          <w:tcPr>
            <w:tcW w:w="2013" w:type="pct"/>
            <w:shd w:val="clear" w:color="auto" w:fill="auto"/>
          </w:tcPr>
          <w:p w14:paraId="7EEAACD0" w14:textId="77777777" w:rsidR="00141758" w:rsidRPr="00866B89" w:rsidRDefault="00141758" w:rsidP="00EE42D4">
            <w:pPr>
              <w:rPr>
                <w:b/>
                <w:sz w:val="22"/>
                <w:szCs w:val="22"/>
              </w:rPr>
            </w:pPr>
            <w:r w:rsidRPr="00866B89">
              <w:rPr>
                <w:b/>
                <w:i/>
                <w:sz w:val="22"/>
                <w:szCs w:val="22"/>
              </w:rPr>
              <w:t>Type of toilet</w:t>
            </w:r>
          </w:p>
        </w:tc>
        <w:tc>
          <w:tcPr>
            <w:tcW w:w="334" w:type="pct"/>
            <w:shd w:val="clear" w:color="auto" w:fill="auto"/>
          </w:tcPr>
          <w:p w14:paraId="0BF49F27" w14:textId="77777777" w:rsidR="00141758" w:rsidRPr="00866B89" w:rsidRDefault="00141758" w:rsidP="00EE42D4">
            <w:pPr>
              <w:rPr>
                <w:sz w:val="22"/>
                <w:szCs w:val="22"/>
              </w:rPr>
            </w:pPr>
          </w:p>
        </w:tc>
        <w:tc>
          <w:tcPr>
            <w:tcW w:w="1014" w:type="pct"/>
            <w:shd w:val="clear" w:color="auto" w:fill="auto"/>
          </w:tcPr>
          <w:p w14:paraId="428A4ABF" w14:textId="77777777" w:rsidR="00141758" w:rsidRPr="00866B89" w:rsidRDefault="00141758" w:rsidP="00EE42D4">
            <w:pPr>
              <w:rPr>
                <w:sz w:val="22"/>
                <w:szCs w:val="22"/>
              </w:rPr>
            </w:pPr>
          </w:p>
        </w:tc>
        <w:tc>
          <w:tcPr>
            <w:tcW w:w="359" w:type="pct"/>
            <w:shd w:val="clear" w:color="auto" w:fill="auto"/>
          </w:tcPr>
          <w:p w14:paraId="4E626856" w14:textId="77777777" w:rsidR="00141758" w:rsidRPr="00866B89" w:rsidRDefault="00141758" w:rsidP="00EE42D4">
            <w:pPr>
              <w:rPr>
                <w:sz w:val="22"/>
                <w:szCs w:val="22"/>
              </w:rPr>
            </w:pPr>
          </w:p>
        </w:tc>
        <w:tc>
          <w:tcPr>
            <w:tcW w:w="1280" w:type="pct"/>
            <w:gridSpan w:val="2"/>
            <w:shd w:val="clear" w:color="auto" w:fill="auto"/>
          </w:tcPr>
          <w:p w14:paraId="30499B1D" w14:textId="77777777" w:rsidR="00141758" w:rsidRPr="00866B89" w:rsidRDefault="00141758" w:rsidP="00EE42D4">
            <w:pPr>
              <w:rPr>
                <w:sz w:val="22"/>
                <w:szCs w:val="22"/>
              </w:rPr>
            </w:pPr>
          </w:p>
        </w:tc>
      </w:tr>
      <w:tr w:rsidR="00141758" w:rsidRPr="00866B89" w14:paraId="1B8A2A99" w14:textId="77777777" w:rsidTr="00EE42D4">
        <w:tc>
          <w:tcPr>
            <w:tcW w:w="2013" w:type="pct"/>
            <w:shd w:val="clear" w:color="auto" w:fill="auto"/>
          </w:tcPr>
          <w:p w14:paraId="5F572737" w14:textId="77777777" w:rsidR="00141758" w:rsidRPr="00866B89" w:rsidRDefault="00141758" w:rsidP="00EE42D4">
            <w:pPr>
              <w:rPr>
                <w:sz w:val="22"/>
                <w:szCs w:val="22"/>
              </w:rPr>
            </w:pPr>
            <w:r w:rsidRPr="00866B89">
              <w:rPr>
                <w:sz w:val="22"/>
                <w:szCs w:val="22"/>
              </w:rPr>
              <w:t>Open field</w:t>
            </w:r>
          </w:p>
        </w:tc>
        <w:tc>
          <w:tcPr>
            <w:tcW w:w="334" w:type="pct"/>
            <w:vMerge w:val="restart"/>
            <w:shd w:val="clear" w:color="auto" w:fill="auto"/>
          </w:tcPr>
          <w:p w14:paraId="2D8858A0" w14:textId="77777777" w:rsidR="00141758" w:rsidRPr="00866B89" w:rsidRDefault="00141758" w:rsidP="00EE42D4">
            <w:pPr>
              <w:rPr>
                <w:sz w:val="22"/>
                <w:szCs w:val="22"/>
              </w:rPr>
            </w:pPr>
            <w:r>
              <w:rPr>
                <w:sz w:val="22"/>
                <w:szCs w:val="22"/>
              </w:rPr>
              <w:t>570</w:t>
            </w:r>
          </w:p>
        </w:tc>
        <w:tc>
          <w:tcPr>
            <w:tcW w:w="1014" w:type="pct"/>
            <w:shd w:val="clear" w:color="auto" w:fill="auto"/>
          </w:tcPr>
          <w:p w14:paraId="62BCBE53" w14:textId="77777777" w:rsidR="00141758" w:rsidRPr="00866B89" w:rsidRDefault="00141758" w:rsidP="00EE42D4">
            <w:pPr>
              <w:rPr>
                <w:sz w:val="22"/>
                <w:szCs w:val="22"/>
              </w:rPr>
            </w:pPr>
            <w:r>
              <w:rPr>
                <w:sz w:val="22"/>
                <w:szCs w:val="22"/>
              </w:rPr>
              <w:t>90 (15.8)</w:t>
            </w:r>
          </w:p>
        </w:tc>
        <w:tc>
          <w:tcPr>
            <w:tcW w:w="359" w:type="pct"/>
            <w:shd w:val="clear" w:color="auto" w:fill="auto"/>
          </w:tcPr>
          <w:p w14:paraId="7DDE6BF0" w14:textId="77777777" w:rsidR="00141758" w:rsidRPr="00866B89" w:rsidRDefault="00141758" w:rsidP="00EE42D4">
            <w:pPr>
              <w:rPr>
                <w:sz w:val="22"/>
                <w:szCs w:val="22"/>
              </w:rPr>
            </w:pPr>
          </w:p>
        </w:tc>
        <w:tc>
          <w:tcPr>
            <w:tcW w:w="1280" w:type="pct"/>
            <w:gridSpan w:val="2"/>
            <w:shd w:val="clear" w:color="auto" w:fill="auto"/>
          </w:tcPr>
          <w:p w14:paraId="58DFC4B5" w14:textId="77777777" w:rsidR="00141758" w:rsidRPr="00866B89" w:rsidRDefault="00141758" w:rsidP="00EE42D4">
            <w:pPr>
              <w:rPr>
                <w:sz w:val="22"/>
                <w:szCs w:val="22"/>
              </w:rPr>
            </w:pPr>
          </w:p>
        </w:tc>
      </w:tr>
      <w:tr w:rsidR="00141758" w:rsidRPr="00866B89" w14:paraId="3616F5E9" w14:textId="77777777" w:rsidTr="00EE42D4">
        <w:tc>
          <w:tcPr>
            <w:tcW w:w="2013" w:type="pct"/>
            <w:shd w:val="clear" w:color="auto" w:fill="auto"/>
          </w:tcPr>
          <w:p w14:paraId="1E90F711" w14:textId="77777777" w:rsidR="00141758" w:rsidRPr="00866B89" w:rsidRDefault="00141758" w:rsidP="00EE42D4">
            <w:pPr>
              <w:rPr>
                <w:sz w:val="22"/>
                <w:szCs w:val="22"/>
              </w:rPr>
            </w:pPr>
            <w:r w:rsidRPr="00866B89">
              <w:rPr>
                <w:sz w:val="22"/>
                <w:szCs w:val="22"/>
              </w:rPr>
              <w:t>Scavenger cleaned</w:t>
            </w:r>
          </w:p>
        </w:tc>
        <w:tc>
          <w:tcPr>
            <w:tcW w:w="334" w:type="pct"/>
            <w:vMerge/>
            <w:shd w:val="clear" w:color="auto" w:fill="auto"/>
          </w:tcPr>
          <w:p w14:paraId="3A630597" w14:textId="77777777" w:rsidR="00141758" w:rsidRPr="00866B89" w:rsidRDefault="00141758" w:rsidP="00EE42D4">
            <w:pPr>
              <w:rPr>
                <w:sz w:val="22"/>
                <w:szCs w:val="22"/>
              </w:rPr>
            </w:pPr>
          </w:p>
        </w:tc>
        <w:tc>
          <w:tcPr>
            <w:tcW w:w="1014" w:type="pct"/>
            <w:shd w:val="clear" w:color="auto" w:fill="auto"/>
          </w:tcPr>
          <w:p w14:paraId="03DA5776" w14:textId="77777777" w:rsidR="00141758" w:rsidRPr="00866B89" w:rsidRDefault="00141758" w:rsidP="00EE42D4">
            <w:pPr>
              <w:rPr>
                <w:sz w:val="22"/>
                <w:szCs w:val="22"/>
              </w:rPr>
            </w:pPr>
            <w:r>
              <w:rPr>
                <w:sz w:val="22"/>
                <w:szCs w:val="22"/>
              </w:rPr>
              <w:t>285 (50.0)</w:t>
            </w:r>
          </w:p>
        </w:tc>
        <w:tc>
          <w:tcPr>
            <w:tcW w:w="359" w:type="pct"/>
            <w:shd w:val="clear" w:color="auto" w:fill="auto"/>
          </w:tcPr>
          <w:p w14:paraId="6A5A0908" w14:textId="77777777" w:rsidR="00141758" w:rsidRPr="00866B89" w:rsidRDefault="00141758" w:rsidP="00EE42D4">
            <w:pPr>
              <w:rPr>
                <w:sz w:val="22"/>
                <w:szCs w:val="22"/>
              </w:rPr>
            </w:pPr>
          </w:p>
        </w:tc>
        <w:tc>
          <w:tcPr>
            <w:tcW w:w="1280" w:type="pct"/>
            <w:gridSpan w:val="2"/>
            <w:shd w:val="clear" w:color="auto" w:fill="auto"/>
          </w:tcPr>
          <w:p w14:paraId="1B195678" w14:textId="77777777" w:rsidR="00141758" w:rsidRPr="00866B89" w:rsidRDefault="00141758" w:rsidP="00EE42D4">
            <w:pPr>
              <w:rPr>
                <w:sz w:val="22"/>
                <w:szCs w:val="22"/>
              </w:rPr>
            </w:pPr>
          </w:p>
        </w:tc>
      </w:tr>
      <w:tr w:rsidR="00141758" w:rsidRPr="00866B89" w14:paraId="5299613A" w14:textId="77777777" w:rsidTr="00EE42D4">
        <w:tc>
          <w:tcPr>
            <w:tcW w:w="2013" w:type="pct"/>
            <w:shd w:val="clear" w:color="auto" w:fill="auto"/>
          </w:tcPr>
          <w:p w14:paraId="29E4CDF4" w14:textId="77777777" w:rsidR="00141758" w:rsidRPr="00866B89" w:rsidRDefault="00141758" w:rsidP="00EE42D4">
            <w:pPr>
              <w:rPr>
                <w:sz w:val="22"/>
                <w:szCs w:val="22"/>
              </w:rPr>
            </w:pPr>
            <w:r w:rsidRPr="00866B89">
              <w:rPr>
                <w:sz w:val="22"/>
                <w:szCs w:val="22"/>
              </w:rPr>
              <w:t>Pit</w:t>
            </w:r>
          </w:p>
        </w:tc>
        <w:tc>
          <w:tcPr>
            <w:tcW w:w="334" w:type="pct"/>
            <w:vMerge/>
            <w:shd w:val="clear" w:color="auto" w:fill="auto"/>
          </w:tcPr>
          <w:p w14:paraId="49BDC91B" w14:textId="77777777" w:rsidR="00141758" w:rsidRPr="00866B89" w:rsidRDefault="00141758" w:rsidP="00EE42D4">
            <w:pPr>
              <w:rPr>
                <w:sz w:val="22"/>
                <w:szCs w:val="22"/>
              </w:rPr>
            </w:pPr>
          </w:p>
        </w:tc>
        <w:tc>
          <w:tcPr>
            <w:tcW w:w="1014" w:type="pct"/>
            <w:shd w:val="clear" w:color="auto" w:fill="auto"/>
          </w:tcPr>
          <w:p w14:paraId="10D8E4E2" w14:textId="77777777" w:rsidR="00141758" w:rsidRPr="00866B89" w:rsidRDefault="00141758" w:rsidP="00EE42D4">
            <w:pPr>
              <w:rPr>
                <w:sz w:val="22"/>
                <w:szCs w:val="22"/>
              </w:rPr>
            </w:pPr>
            <w:r>
              <w:rPr>
                <w:sz w:val="22"/>
                <w:szCs w:val="22"/>
              </w:rPr>
              <w:t>5 (0.9)</w:t>
            </w:r>
          </w:p>
        </w:tc>
        <w:tc>
          <w:tcPr>
            <w:tcW w:w="359" w:type="pct"/>
            <w:shd w:val="clear" w:color="auto" w:fill="auto"/>
          </w:tcPr>
          <w:p w14:paraId="6BD15DEF" w14:textId="77777777" w:rsidR="00141758" w:rsidRPr="00866B89" w:rsidRDefault="00141758" w:rsidP="00EE42D4">
            <w:pPr>
              <w:rPr>
                <w:sz w:val="22"/>
                <w:szCs w:val="22"/>
              </w:rPr>
            </w:pPr>
          </w:p>
        </w:tc>
        <w:tc>
          <w:tcPr>
            <w:tcW w:w="1280" w:type="pct"/>
            <w:gridSpan w:val="2"/>
            <w:shd w:val="clear" w:color="auto" w:fill="auto"/>
          </w:tcPr>
          <w:p w14:paraId="5A0D7DA1" w14:textId="77777777" w:rsidR="00141758" w:rsidRPr="00866B89" w:rsidRDefault="00141758" w:rsidP="00EE42D4">
            <w:pPr>
              <w:rPr>
                <w:sz w:val="22"/>
                <w:szCs w:val="22"/>
              </w:rPr>
            </w:pPr>
          </w:p>
        </w:tc>
      </w:tr>
      <w:tr w:rsidR="00141758" w:rsidRPr="00866B89" w14:paraId="71E0F71F" w14:textId="77777777" w:rsidTr="00EE42D4">
        <w:tc>
          <w:tcPr>
            <w:tcW w:w="2013" w:type="pct"/>
            <w:shd w:val="clear" w:color="auto" w:fill="auto"/>
          </w:tcPr>
          <w:p w14:paraId="6133E2CF" w14:textId="77777777" w:rsidR="00141758" w:rsidRPr="00866B89" w:rsidRDefault="00141758" w:rsidP="00EE42D4">
            <w:pPr>
              <w:rPr>
                <w:sz w:val="22"/>
                <w:szCs w:val="22"/>
              </w:rPr>
            </w:pPr>
            <w:r w:rsidRPr="00866B89">
              <w:rPr>
                <w:sz w:val="22"/>
                <w:szCs w:val="22"/>
              </w:rPr>
              <w:t xml:space="preserve">Flush </w:t>
            </w:r>
          </w:p>
        </w:tc>
        <w:tc>
          <w:tcPr>
            <w:tcW w:w="334" w:type="pct"/>
            <w:vMerge/>
            <w:shd w:val="clear" w:color="auto" w:fill="auto"/>
          </w:tcPr>
          <w:p w14:paraId="1E90F8E4" w14:textId="77777777" w:rsidR="00141758" w:rsidRPr="00866B89" w:rsidRDefault="00141758" w:rsidP="00EE42D4">
            <w:pPr>
              <w:rPr>
                <w:sz w:val="22"/>
                <w:szCs w:val="22"/>
              </w:rPr>
            </w:pPr>
          </w:p>
        </w:tc>
        <w:tc>
          <w:tcPr>
            <w:tcW w:w="1014" w:type="pct"/>
            <w:shd w:val="clear" w:color="auto" w:fill="auto"/>
          </w:tcPr>
          <w:p w14:paraId="3AA90690" w14:textId="77777777" w:rsidR="00141758" w:rsidRPr="00866B89" w:rsidRDefault="00141758" w:rsidP="00EE42D4">
            <w:pPr>
              <w:rPr>
                <w:sz w:val="22"/>
                <w:szCs w:val="22"/>
              </w:rPr>
            </w:pPr>
            <w:r>
              <w:rPr>
                <w:sz w:val="22"/>
                <w:szCs w:val="22"/>
              </w:rPr>
              <w:t>190 (33.3)</w:t>
            </w:r>
          </w:p>
        </w:tc>
        <w:tc>
          <w:tcPr>
            <w:tcW w:w="359" w:type="pct"/>
            <w:shd w:val="clear" w:color="auto" w:fill="auto"/>
          </w:tcPr>
          <w:p w14:paraId="016DA3F3" w14:textId="77777777" w:rsidR="00141758" w:rsidRPr="00866B89" w:rsidRDefault="00141758" w:rsidP="00EE42D4">
            <w:pPr>
              <w:rPr>
                <w:sz w:val="22"/>
                <w:szCs w:val="22"/>
              </w:rPr>
            </w:pPr>
          </w:p>
        </w:tc>
        <w:tc>
          <w:tcPr>
            <w:tcW w:w="1280" w:type="pct"/>
            <w:gridSpan w:val="2"/>
            <w:shd w:val="clear" w:color="auto" w:fill="auto"/>
          </w:tcPr>
          <w:p w14:paraId="66374863" w14:textId="77777777" w:rsidR="00141758" w:rsidRPr="00866B89" w:rsidRDefault="00141758" w:rsidP="00EE42D4">
            <w:pPr>
              <w:rPr>
                <w:sz w:val="22"/>
                <w:szCs w:val="22"/>
              </w:rPr>
            </w:pPr>
          </w:p>
        </w:tc>
      </w:tr>
      <w:tr w:rsidR="00141758" w:rsidRPr="00866B89" w14:paraId="03C61022" w14:textId="77777777" w:rsidTr="00EE42D4">
        <w:tc>
          <w:tcPr>
            <w:tcW w:w="2013" w:type="pct"/>
            <w:shd w:val="clear" w:color="auto" w:fill="auto"/>
          </w:tcPr>
          <w:p w14:paraId="5E7560E9" w14:textId="77777777" w:rsidR="00141758" w:rsidRPr="00866B89" w:rsidRDefault="00141758" w:rsidP="00EE42D4">
            <w:pPr>
              <w:rPr>
                <w:sz w:val="22"/>
                <w:szCs w:val="22"/>
              </w:rPr>
            </w:pPr>
          </w:p>
        </w:tc>
        <w:tc>
          <w:tcPr>
            <w:tcW w:w="334" w:type="pct"/>
            <w:shd w:val="clear" w:color="auto" w:fill="auto"/>
          </w:tcPr>
          <w:p w14:paraId="5813C633" w14:textId="77777777" w:rsidR="00141758" w:rsidRPr="00866B89" w:rsidRDefault="00141758" w:rsidP="00EE42D4">
            <w:pPr>
              <w:rPr>
                <w:sz w:val="22"/>
                <w:szCs w:val="22"/>
              </w:rPr>
            </w:pPr>
          </w:p>
        </w:tc>
        <w:tc>
          <w:tcPr>
            <w:tcW w:w="1014" w:type="pct"/>
            <w:shd w:val="clear" w:color="auto" w:fill="auto"/>
          </w:tcPr>
          <w:p w14:paraId="09A78087" w14:textId="77777777" w:rsidR="00141758" w:rsidRPr="00866B89" w:rsidRDefault="00141758" w:rsidP="00EE42D4">
            <w:pPr>
              <w:rPr>
                <w:sz w:val="22"/>
                <w:szCs w:val="22"/>
              </w:rPr>
            </w:pPr>
          </w:p>
        </w:tc>
        <w:tc>
          <w:tcPr>
            <w:tcW w:w="359" w:type="pct"/>
            <w:shd w:val="clear" w:color="auto" w:fill="auto"/>
          </w:tcPr>
          <w:p w14:paraId="79FA6107" w14:textId="77777777" w:rsidR="00141758" w:rsidRPr="00866B89" w:rsidRDefault="00141758" w:rsidP="00EE42D4">
            <w:pPr>
              <w:rPr>
                <w:sz w:val="22"/>
                <w:szCs w:val="22"/>
              </w:rPr>
            </w:pPr>
          </w:p>
        </w:tc>
        <w:tc>
          <w:tcPr>
            <w:tcW w:w="1280" w:type="pct"/>
            <w:gridSpan w:val="2"/>
            <w:shd w:val="clear" w:color="auto" w:fill="auto"/>
          </w:tcPr>
          <w:p w14:paraId="15694D45" w14:textId="77777777" w:rsidR="00141758" w:rsidRPr="00866B89" w:rsidRDefault="00141758" w:rsidP="00EE42D4">
            <w:pPr>
              <w:rPr>
                <w:sz w:val="22"/>
                <w:szCs w:val="22"/>
              </w:rPr>
            </w:pPr>
          </w:p>
        </w:tc>
      </w:tr>
      <w:tr w:rsidR="00141758" w:rsidRPr="00866B89" w14:paraId="4DDF6AEB" w14:textId="77777777" w:rsidTr="00EE42D4">
        <w:tc>
          <w:tcPr>
            <w:tcW w:w="2013" w:type="pct"/>
            <w:shd w:val="clear" w:color="auto" w:fill="auto"/>
          </w:tcPr>
          <w:p w14:paraId="6065A771" w14:textId="77777777" w:rsidR="00141758" w:rsidRPr="00866B89" w:rsidRDefault="00141758" w:rsidP="00EE42D4">
            <w:pPr>
              <w:rPr>
                <w:sz w:val="22"/>
                <w:szCs w:val="22"/>
              </w:rPr>
            </w:pPr>
            <w:r w:rsidRPr="00866B89">
              <w:rPr>
                <w:sz w:val="22"/>
                <w:szCs w:val="22"/>
              </w:rPr>
              <w:t>Crowding (members/room)</w:t>
            </w:r>
          </w:p>
        </w:tc>
        <w:tc>
          <w:tcPr>
            <w:tcW w:w="334" w:type="pct"/>
            <w:shd w:val="clear" w:color="auto" w:fill="auto"/>
          </w:tcPr>
          <w:p w14:paraId="36D571A5" w14:textId="77777777" w:rsidR="00141758" w:rsidRPr="00866B89" w:rsidRDefault="00141758" w:rsidP="00EE42D4">
            <w:pPr>
              <w:rPr>
                <w:sz w:val="22"/>
                <w:szCs w:val="22"/>
              </w:rPr>
            </w:pPr>
            <w:r>
              <w:rPr>
                <w:sz w:val="22"/>
                <w:szCs w:val="22"/>
              </w:rPr>
              <w:t>570</w:t>
            </w:r>
          </w:p>
        </w:tc>
        <w:tc>
          <w:tcPr>
            <w:tcW w:w="1014" w:type="pct"/>
            <w:shd w:val="clear" w:color="auto" w:fill="auto"/>
          </w:tcPr>
          <w:p w14:paraId="35758761" w14:textId="77777777" w:rsidR="00141758" w:rsidRPr="00866B89" w:rsidRDefault="00141758" w:rsidP="00EE42D4">
            <w:pPr>
              <w:rPr>
                <w:sz w:val="22"/>
                <w:szCs w:val="22"/>
              </w:rPr>
            </w:pPr>
            <w:r>
              <w:rPr>
                <w:sz w:val="22"/>
                <w:szCs w:val="22"/>
              </w:rPr>
              <w:t>3.6 (1.7)</w:t>
            </w:r>
          </w:p>
        </w:tc>
        <w:tc>
          <w:tcPr>
            <w:tcW w:w="359" w:type="pct"/>
            <w:shd w:val="clear" w:color="auto" w:fill="auto"/>
          </w:tcPr>
          <w:p w14:paraId="78D7762B" w14:textId="77777777" w:rsidR="00141758" w:rsidRPr="00866B89" w:rsidRDefault="00141758" w:rsidP="00EE42D4">
            <w:pPr>
              <w:rPr>
                <w:sz w:val="22"/>
                <w:szCs w:val="22"/>
              </w:rPr>
            </w:pPr>
            <w:r>
              <w:rPr>
                <w:sz w:val="22"/>
                <w:szCs w:val="22"/>
              </w:rPr>
              <w:t>809</w:t>
            </w:r>
          </w:p>
        </w:tc>
        <w:tc>
          <w:tcPr>
            <w:tcW w:w="1280" w:type="pct"/>
            <w:gridSpan w:val="2"/>
            <w:shd w:val="clear" w:color="auto" w:fill="auto"/>
          </w:tcPr>
          <w:p w14:paraId="7CDD38F8" w14:textId="77777777" w:rsidR="00141758" w:rsidRPr="00866B89" w:rsidRDefault="00141758" w:rsidP="00EE42D4">
            <w:pPr>
              <w:rPr>
                <w:sz w:val="22"/>
                <w:szCs w:val="22"/>
              </w:rPr>
            </w:pPr>
            <w:r>
              <w:rPr>
                <w:sz w:val="22"/>
                <w:szCs w:val="22"/>
              </w:rPr>
              <w:t>1.8 (0.8)</w:t>
            </w:r>
          </w:p>
        </w:tc>
      </w:tr>
      <w:tr w:rsidR="00141758" w:rsidRPr="00866B89" w14:paraId="691C9462" w14:textId="77777777" w:rsidTr="00EE42D4">
        <w:tc>
          <w:tcPr>
            <w:tcW w:w="2013" w:type="pct"/>
            <w:shd w:val="clear" w:color="auto" w:fill="auto"/>
          </w:tcPr>
          <w:p w14:paraId="0F1597B6" w14:textId="77777777" w:rsidR="00141758" w:rsidRPr="00866B89" w:rsidRDefault="00141758" w:rsidP="00EE42D4">
            <w:pPr>
              <w:rPr>
                <w:sz w:val="22"/>
                <w:szCs w:val="22"/>
              </w:rPr>
            </w:pPr>
          </w:p>
        </w:tc>
        <w:tc>
          <w:tcPr>
            <w:tcW w:w="334" w:type="pct"/>
            <w:shd w:val="clear" w:color="auto" w:fill="auto"/>
          </w:tcPr>
          <w:p w14:paraId="4A69C887" w14:textId="77777777" w:rsidR="00141758" w:rsidRPr="00866B89" w:rsidRDefault="00141758" w:rsidP="00EE42D4">
            <w:pPr>
              <w:rPr>
                <w:sz w:val="22"/>
                <w:szCs w:val="22"/>
              </w:rPr>
            </w:pPr>
          </w:p>
        </w:tc>
        <w:tc>
          <w:tcPr>
            <w:tcW w:w="1014" w:type="pct"/>
            <w:shd w:val="clear" w:color="auto" w:fill="auto"/>
          </w:tcPr>
          <w:p w14:paraId="573ED1B6" w14:textId="77777777" w:rsidR="00141758" w:rsidRPr="00866B89" w:rsidRDefault="00141758" w:rsidP="00EE42D4">
            <w:pPr>
              <w:rPr>
                <w:sz w:val="22"/>
                <w:szCs w:val="22"/>
              </w:rPr>
            </w:pPr>
          </w:p>
        </w:tc>
        <w:tc>
          <w:tcPr>
            <w:tcW w:w="359" w:type="pct"/>
            <w:shd w:val="clear" w:color="auto" w:fill="auto"/>
          </w:tcPr>
          <w:p w14:paraId="200017D3" w14:textId="77777777" w:rsidR="00141758" w:rsidRPr="00866B89" w:rsidRDefault="00141758" w:rsidP="00EE42D4">
            <w:pPr>
              <w:rPr>
                <w:sz w:val="22"/>
                <w:szCs w:val="22"/>
              </w:rPr>
            </w:pPr>
          </w:p>
        </w:tc>
        <w:tc>
          <w:tcPr>
            <w:tcW w:w="1280" w:type="pct"/>
            <w:gridSpan w:val="2"/>
            <w:shd w:val="clear" w:color="auto" w:fill="auto"/>
          </w:tcPr>
          <w:p w14:paraId="3E9EB1ED" w14:textId="77777777" w:rsidR="00141758" w:rsidRPr="00866B89" w:rsidRDefault="00141758" w:rsidP="00EE42D4">
            <w:pPr>
              <w:rPr>
                <w:sz w:val="22"/>
                <w:szCs w:val="22"/>
              </w:rPr>
            </w:pPr>
          </w:p>
        </w:tc>
      </w:tr>
      <w:tr w:rsidR="00141758" w:rsidRPr="00866B89" w14:paraId="11CCCB32" w14:textId="77777777" w:rsidTr="00EE42D4">
        <w:tc>
          <w:tcPr>
            <w:tcW w:w="2013" w:type="pct"/>
            <w:shd w:val="clear" w:color="auto" w:fill="auto"/>
          </w:tcPr>
          <w:p w14:paraId="087551CA" w14:textId="77777777" w:rsidR="00141758" w:rsidRPr="00866B89" w:rsidRDefault="00141758" w:rsidP="00EE42D4">
            <w:pPr>
              <w:rPr>
                <w:b/>
                <w:sz w:val="22"/>
                <w:szCs w:val="22"/>
              </w:rPr>
            </w:pPr>
            <w:r w:rsidRPr="00866B89">
              <w:rPr>
                <w:b/>
                <w:i/>
                <w:sz w:val="22"/>
                <w:szCs w:val="22"/>
              </w:rPr>
              <w:t>Maternal occupation</w:t>
            </w:r>
          </w:p>
        </w:tc>
        <w:tc>
          <w:tcPr>
            <w:tcW w:w="334" w:type="pct"/>
            <w:shd w:val="clear" w:color="auto" w:fill="auto"/>
          </w:tcPr>
          <w:p w14:paraId="17CF7239" w14:textId="77777777" w:rsidR="00141758" w:rsidRPr="00866B89" w:rsidRDefault="00141758" w:rsidP="00EE42D4">
            <w:pPr>
              <w:rPr>
                <w:sz w:val="22"/>
                <w:szCs w:val="22"/>
              </w:rPr>
            </w:pPr>
          </w:p>
        </w:tc>
        <w:tc>
          <w:tcPr>
            <w:tcW w:w="1014" w:type="pct"/>
            <w:shd w:val="clear" w:color="auto" w:fill="auto"/>
          </w:tcPr>
          <w:p w14:paraId="0C5DC542" w14:textId="77777777" w:rsidR="00141758" w:rsidRPr="00866B89" w:rsidRDefault="00141758" w:rsidP="00EE42D4">
            <w:pPr>
              <w:rPr>
                <w:sz w:val="22"/>
                <w:szCs w:val="22"/>
              </w:rPr>
            </w:pPr>
          </w:p>
        </w:tc>
        <w:tc>
          <w:tcPr>
            <w:tcW w:w="359" w:type="pct"/>
            <w:shd w:val="clear" w:color="auto" w:fill="auto"/>
          </w:tcPr>
          <w:p w14:paraId="04653292" w14:textId="77777777" w:rsidR="00141758" w:rsidRPr="00866B89" w:rsidRDefault="00141758" w:rsidP="00EE42D4">
            <w:pPr>
              <w:rPr>
                <w:sz w:val="22"/>
                <w:szCs w:val="22"/>
              </w:rPr>
            </w:pPr>
          </w:p>
        </w:tc>
        <w:tc>
          <w:tcPr>
            <w:tcW w:w="1280" w:type="pct"/>
            <w:gridSpan w:val="2"/>
            <w:shd w:val="clear" w:color="auto" w:fill="auto"/>
          </w:tcPr>
          <w:p w14:paraId="3951CA5B" w14:textId="77777777" w:rsidR="00141758" w:rsidRPr="00866B89" w:rsidRDefault="00141758" w:rsidP="00EE42D4">
            <w:pPr>
              <w:rPr>
                <w:sz w:val="22"/>
                <w:szCs w:val="22"/>
              </w:rPr>
            </w:pPr>
          </w:p>
        </w:tc>
      </w:tr>
      <w:tr w:rsidR="00141758" w:rsidRPr="00866B89" w14:paraId="07B4E47E" w14:textId="77777777" w:rsidTr="00EE42D4">
        <w:tc>
          <w:tcPr>
            <w:tcW w:w="2013" w:type="pct"/>
            <w:shd w:val="clear" w:color="auto" w:fill="auto"/>
          </w:tcPr>
          <w:p w14:paraId="789BF13C" w14:textId="77777777" w:rsidR="00141758" w:rsidRPr="00866B89" w:rsidRDefault="00141758" w:rsidP="00EE42D4">
            <w:pPr>
              <w:rPr>
                <w:sz w:val="22"/>
                <w:szCs w:val="22"/>
              </w:rPr>
            </w:pPr>
            <w:r w:rsidRPr="00866B89">
              <w:rPr>
                <w:sz w:val="22"/>
                <w:szCs w:val="22"/>
              </w:rPr>
              <w:t xml:space="preserve">Homemaker </w:t>
            </w:r>
          </w:p>
        </w:tc>
        <w:tc>
          <w:tcPr>
            <w:tcW w:w="334" w:type="pct"/>
            <w:shd w:val="clear" w:color="auto" w:fill="auto"/>
          </w:tcPr>
          <w:p w14:paraId="11829438" w14:textId="77777777" w:rsidR="00141758" w:rsidRPr="00866B89" w:rsidRDefault="00141758" w:rsidP="00EE42D4">
            <w:pPr>
              <w:rPr>
                <w:sz w:val="22"/>
                <w:szCs w:val="22"/>
              </w:rPr>
            </w:pPr>
          </w:p>
        </w:tc>
        <w:tc>
          <w:tcPr>
            <w:tcW w:w="1014" w:type="pct"/>
            <w:shd w:val="clear" w:color="auto" w:fill="auto"/>
          </w:tcPr>
          <w:p w14:paraId="597CE0EA" w14:textId="77777777" w:rsidR="00141758" w:rsidRPr="00866B89" w:rsidRDefault="00141758" w:rsidP="00EE42D4">
            <w:pPr>
              <w:rPr>
                <w:sz w:val="22"/>
                <w:szCs w:val="22"/>
              </w:rPr>
            </w:pPr>
          </w:p>
        </w:tc>
        <w:tc>
          <w:tcPr>
            <w:tcW w:w="359" w:type="pct"/>
            <w:vMerge w:val="restart"/>
            <w:shd w:val="clear" w:color="auto" w:fill="auto"/>
          </w:tcPr>
          <w:p w14:paraId="26CD502B" w14:textId="77777777" w:rsidR="00141758" w:rsidRPr="00866B89" w:rsidRDefault="00141758" w:rsidP="00EE42D4">
            <w:pPr>
              <w:rPr>
                <w:sz w:val="22"/>
                <w:szCs w:val="22"/>
              </w:rPr>
            </w:pPr>
            <w:r>
              <w:rPr>
                <w:sz w:val="22"/>
                <w:szCs w:val="22"/>
              </w:rPr>
              <w:t>801</w:t>
            </w:r>
          </w:p>
        </w:tc>
        <w:tc>
          <w:tcPr>
            <w:tcW w:w="1280" w:type="pct"/>
            <w:gridSpan w:val="2"/>
            <w:shd w:val="clear" w:color="auto" w:fill="auto"/>
          </w:tcPr>
          <w:p w14:paraId="2D894F53" w14:textId="77777777" w:rsidR="00141758" w:rsidRPr="00866B89" w:rsidRDefault="00141758" w:rsidP="00EE42D4">
            <w:pPr>
              <w:rPr>
                <w:sz w:val="22"/>
                <w:szCs w:val="22"/>
              </w:rPr>
            </w:pPr>
            <w:r>
              <w:rPr>
                <w:sz w:val="22"/>
                <w:szCs w:val="22"/>
              </w:rPr>
              <w:t>576 (71.9)</w:t>
            </w:r>
          </w:p>
        </w:tc>
      </w:tr>
      <w:tr w:rsidR="00141758" w:rsidRPr="00866B89" w14:paraId="1A82AA8C" w14:textId="77777777" w:rsidTr="00EE42D4">
        <w:tc>
          <w:tcPr>
            <w:tcW w:w="2013" w:type="pct"/>
            <w:shd w:val="clear" w:color="auto" w:fill="auto"/>
          </w:tcPr>
          <w:p w14:paraId="41AE783C" w14:textId="77777777" w:rsidR="00141758" w:rsidRPr="00866B89" w:rsidRDefault="00141758" w:rsidP="00EE42D4">
            <w:pPr>
              <w:rPr>
                <w:sz w:val="22"/>
                <w:szCs w:val="22"/>
              </w:rPr>
            </w:pPr>
            <w:r w:rsidRPr="00866B89">
              <w:rPr>
                <w:sz w:val="22"/>
                <w:szCs w:val="22"/>
              </w:rPr>
              <w:t>Unskilled/ Semi-skilled/ Skilled manual, trained clerical, medium business, teacher</w:t>
            </w:r>
          </w:p>
        </w:tc>
        <w:tc>
          <w:tcPr>
            <w:tcW w:w="334" w:type="pct"/>
            <w:shd w:val="clear" w:color="auto" w:fill="auto"/>
          </w:tcPr>
          <w:p w14:paraId="5D47740E" w14:textId="77777777" w:rsidR="00141758" w:rsidRPr="00866B89" w:rsidRDefault="00141758" w:rsidP="00EE42D4">
            <w:pPr>
              <w:rPr>
                <w:sz w:val="22"/>
                <w:szCs w:val="22"/>
              </w:rPr>
            </w:pPr>
          </w:p>
        </w:tc>
        <w:tc>
          <w:tcPr>
            <w:tcW w:w="1014" w:type="pct"/>
            <w:shd w:val="clear" w:color="auto" w:fill="auto"/>
          </w:tcPr>
          <w:p w14:paraId="193C2A42" w14:textId="77777777" w:rsidR="00141758" w:rsidRPr="00866B89" w:rsidRDefault="00141758" w:rsidP="00EE42D4">
            <w:pPr>
              <w:rPr>
                <w:sz w:val="22"/>
                <w:szCs w:val="22"/>
              </w:rPr>
            </w:pPr>
          </w:p>
        </w:tc>
        <w:tc>
          <w:tcPr>
            <w:tcW w:w="359" w:type="pct"/>
            <w:vMerge/>
            <w:shd w:val="clear" w:color="auto" w:fill="auto"/>
          </w:tcPr>
          <w:p w14:paraId="342DF268" w14:textId="77777777" w:rsidR="00141758" w:rsidRPr="00866B89" w:rsidRDefault="00141758" w:rsidP="00EE42D4">
            <w:pPr>
              <w:rPr>
                <w:sz w:val="22"/>
                <w:szCs w:val="22"/>
              </w:rPr>
            </w:pPr>
          </w:p>
        </w:tc>
        <w:tc>
          <w:tcPr>
            <w:tcW w:w="1280" w:type="pct"/>
            <w:gridSpan w:val="2"/>
            <w:shd w:val="clear" w:color="auto" w:fill="auto"/>
          </w:tcPr>
          <w:p w14:paraId="61B93DBF" w14:textId="77777777" w:rsidR="00141758" w:rsidRPr="00866B89" w:rsidRDefault="00141758" w:rsidP="00EE42D4">
            <w:pPr>
              <w:rPr>
                <w:sz w:val="22"/>
                <w:szCs w:val="22"/>
              </w:rPr>
            </w:pPr>
            <w:r>
              <w:rPr>
                <w:sz w:val="22"/>
                <w:szCs w:val="22"/>
              </w:rPr>
              <w:t>176 (22.0)</w:t>
            </w:r>
          </w:p>
        </w:tc>
      </w:tr>
      <w:tr w:rsidR="00141758" w:rsidRPr="00866B89" w14:paraId="4485510E" w14:textId="77777777" w:rsidTr="00EE42D4">
        <w:tc>
          <w:tcPr>
            <w:tcW w:w="2013" w:type="pct"/>
            <w:shd w:val="clear" w:color="auto" w:fill="auto"/>
          </w:tcPr>
          <w:p w14:paraId="21D56E64" w14:textId="77777777" w:rsidR="00141758" w:rsidRPr="00866B89" w:rsidRDefault="00141758" w:rsidP="00EE42D4">
            <w:pPr>
              <w:rPr>
                <w:sz w:val="22"/>
                <w:szCs w:val="22"/>
              </w:rPr>
            </w:pPr>
            <w:r w:rsidRPr="00866B89">
              <w:rPr>
                <w:sz w:val="22"/>
                <w:szCs w:val="22"/>
              </w:rPr>
              <w:t>Professional, big business, Class I, university teacher</w:t>
            </w:r>
          </w:p>
        </w:tc>
        <w:tc>
          <w:tcPr>
            <w:tcW w:w="334" w:type="pct"/>
            <w:shd w:val="clear" w:color="auto" w:fill="auto"/>
          </w:tcPr>
          <w:p w14:paraId="13F8A848" w14:textId="77777777" w:rsidR="00141758" w:rsidRPr="00866B89" w:rsidRDefault="00141758" w:rsidP="00EE42D4">
            <w:pPr>
              <w:rPr>
                <w:sz w:val="22"/>
                <w:szCs w:val="22"/>
              </w:rPr>
            </w:pPr>
          </w:p>
        </w:tc>
        <w:tc>
          <w:tcPr>
            <w:tcW w:w="1014" w:type="pct"/>
            <w:shd w:val="clear" w:color="auto" w:fill="auto"/>
          </w:tcPr>
          <w:p w14:paraId="455C7D3D" w14:textId="77777777" w:rsidR="00141758" w:rsidRPr="00866B89" w:rsidRDefault="00141758" w:rsidP="00EE42D4">
            <w:pPr>
              <w:rPr>
                <w:sz w:val="22"/>
                <w:szCs w:val="22"/>
              </w:rPr>
            </w:pPr>
          </w:p>
        </w:tc>
        <w:tc>
          <w:tcPr>
            <w:tcW w:w="359" w:type="pct"/>
            <w:vMerge/>
            <w:shd w:val="clear" w:color="auto" w:fill="auto"/>
          </w:tcPr>
          <w:p w14:paraId="083D7803" w14:textId="77777777" w:rsidR="00141758" w:rsidRPr="00866B89" w:rsidRDefault="00141758" w:rsidP="00EE42D4">
            <w:pPr>
              <w:rPr>
                <w:sz w:val="22"/>
                <w:szCs w:val="22"/>
              </w:rPr>
            </w:pPr>
          </w:p>
        </w:tc>
        <w:tc>
          <w:tcPr>
            <w:tcW w:w="1280" w:type="pct"/>
            <w:gridSpan w:val="2"/>
            <w:shd w:val="clear" w:color="auto" w:fill="auto"/>
          </w:tcPr>
          <w:p w14:paraId="3931BF51" w14:textId="77777777" w:rsidR="00141758" w:rsidRPr="00866B89" w:rsidRDefault="00141758" w:rsidP="00EE42D4">
            <w:pPr>
              <w:rPr>
                <w:sz w:val="22"/>
                <w:szCs w:val="22"/>
              </w:rPr>
            </w:pPr>
            <w:r>
              <w:rPr>
                <w:sz w:val="22"/>
                <w:szCs w:val="22"/>
              </w:rPr>
              <w:t>49 (6.1)</w:t>
            </w:r>
          </w:p>
        </w:tc>
      </w:tr>
      <w:tr w:rsidR="00141758" w:rsidRPr="00866B89" w14:paraId="54F04F88" w14:textId="77777777" w:rsidTr="00EE42D4">
        <w:tc>
          <w:tcPr>
            <w:tcW w:w="2013" w:type="pct"/>
            <w:shd w:val="clear" w:color="auto" w:fill="auto"/>
          </w:tcPr>
          <w:p w14:paraId="49835CA1" w14:textId="77777777" w:rsidR="00141758" w:rsidRPr="00866B89" w:rsidRDefault="00141758" w:rsidP="00EE42D4">
            <w:pPr>
              <w:rPr>
                <w:b/>
                <w:sz w:val="22"/>
                <w:szCs w:val="22"/>
              </w:rPr>
            </w:pPr>
            <w:r w:rsidRPr="00866B89">
              <w:rPr>
                <w:b/>
                <w:i/>
                <w:sz w:val="22"/>
                <w:szCs w:val="22"/>
              </w:rPr>
              <w:t>Paternal occupation</w:t>
            </w:r>
          </w:p>
        </w:tc>
        <w:tc>
          <w:tcPr>
            <w:tcW w:w="334" w:type="pct"/>
            <w:shd w:val="clear" w:color="auto" w:fill="auto"/>
          </w:tcPr>
          <w:p w14:paraId="4F855E76" w14:textId="77777777" w:rsidR="00141758" w:rsidRPr="00866B89" w:rsidRDefault="00141758" w:rsidP="00EE42D4">
            <w:pPr>
              <w:rPr>
                <w:sz w:val="22"/>
                <w:szCs w:val="22"/>
              </w:rPr>
            </w:pPr>
          </w:p>
        </w:tc>
        <w:tc>
          <w:tcPr>
            <w:tcW w:w="1014" w:type="pct"/>
            <w:shd w:val="clear" w:color="auto" w:fill="auto"/>
          </w:tcPr>
          <w:p w14:paraId="4A85A3C4" w14:textId="77777777" w:rsidR="00141758" w:rsidRPr="00866B89" w:rsidRDefault="00141758" w:rsidP="00EE42D4">
            <w:pPr>
              <w:rPr>
                <w:sz w:val="22"/>
                <w:szCs w:val="22"/>
              </w:rPr>
            </w:pPr>
          </w:p>
        </w:tc>
        <w:tc>
          <w:tcPr>
            <w:tcW w:w="359" w:type="pct"/>
            <w:shd w:val="clear" w:color="auto" w:fill="auto"/>
          </w:tcPr>
          <w:p w14:paraId="03E87A50" w14:textId="77777777" w:rsidR="00141758" w:rsidRPr="00866B89" w:rsidRDefault="00141758" w:rsidP="00EE42D4">
            <w:pPr>
              <w:rPr>
                <w:sz w:val="22"/>
                <w:szCs w:val="22"/>
              </w:rPr>
            </w:pPr>
          </w:p>
        </w:tc>
        <w:tc>
          <w:tcPr>
            <w:tcW w:w="1280" w:type="pct"/>
            <w:gridSpan w:val="2"/>
            <w:shd w:val="clear" w:color="auto" w:fill="auto"/>
          </w:tcPr>
          <w:p w14:paraId="08A8F5F4" w14:textId="77777777" w:rsidR="00141758" w:rsidRPr="00866B89" w:rsidRDefault="00141758" w:rsidP="00EE42D4">
            <w:pPr>
              <w:rPr>
                <w:sz w:val="22"/>
                <w:szCs w:val="22"/>
              </w:rPr>
            </w:pPr>
          </w:p>
        </w:tc>
      </w:tr>
      <w:tr w:rsidR="00141758" w:rsidRPr="00866B89" w14:paraId="4292E789" w14:textId="77777777" w:rsidTr="00EE42D4">
        <w:tc>
          <w:tcPr>
            <w:tcW w:w="2013" w:type="pct"/>
            <w:shd w:val="clear" w:color="auto" w:fill="auto"/>
          </w:tcPr>
          <w:p w14:paraId="2227EF99" w14:textId="77777777" w:rsidR="00141758" w:rsidRPr="00866B89" w:rsidRDefault="00141758" w:rsidP="00EE42D4">
            <w:pPr>
              <w:rPr>
                <w:sz w:val="22"/>
                <w:szCs w:val="22"/>
              </w:rPr>
            </w:pPr>
            <w:r w:rsidRPr="00866B89">
              <w:rPr>
                <w:sz w:val="22"/>
                <w:szCs w:val="22"/>
              </w:rPr>
              <w:t xml:space="preserve">Unemployed </w:t>
            </w:r>
          </w:p>
        </w:tc>
        <w:tc>
          <w:tcPr>
            <w:tcW w:w="334" w:type="pct"/>
            <w:vMerge w:val="restart"/>
            <w:shd w:val="clear" w:color="auto" w:fill="auto"/>
          </w:tcPr>
          <w:p w14:paraId="711F763A" w14:textId="77777777" w:rsidR="00141758" w:rsidRPr="00866B89" w:rsidRDefault="00141758" w:rsidP="00EE42D4">
            <w:pPr>
              <w:rPr>
                <w:sz w:val="22"/>
                <w:szCs w:val="22"/>
              </w:rPr>
            </w:pPr>
            <w:r>
              <w:rPr>
                <w:sz w:val="22"/>
                <w:szCs w:val="22"/>
              </w:rPr>
              <w:t>807</w:t>
            </w:r>
          </w:p>
        </w:tc>
        <w:tc>
          <w:tcPr>
            <w:tcW w:w="1014" w:type="pct"/>
            <w:shd w:val="clear" w:color="auto" w:fill="auto"/>
          </w:tcPr>
          <w:p w14:paraId="5F07915E" w14:textId="77777777" w:rsidR="00141758" w:rsidRPr="00866B89" w:rsidRDefault="00141758" w:rsidP="00EE42D4">
            <w:pPr>
              <w:rPr>
                <w:sz w:val="22"/>
                <w:szCs w:val="22"/>
              </w:rPr>
            </w:pPr>
            <w:r>
              <w:rPr>
                <w:sz w:val="22"/>
                <w:szCs w:val="22"/>
              </w:rPr>
              <w:t>2 (0.2)</w:t>
            </w:r>
          </w:p>
        </w:tc>
        <w:tc>
          <w:tcPr>
            <w:tcW w:w="359" w:type="pct"/>
            <w:vMerge w:val="restart"/>
            <w:shd w:val="clear" w:color="auto" w:fill="auto"/>
          </w:tcPr>
          <w:p w14:paraId="4060BE8E" w14:textId="77777777" w:rsidR="00141758" w:rsidRPr="00866B89" w:rsidRDefault="00141758" w:rsidP="00EE42D4">
            <w:pPr>
              <w:rPr>
                <w:sz w:val="22"/>
                <w:szCs w:val="22"/>
              </w:rPr>
            </w:pPr>
            <w:r>
              <w:rPr>
                <w:sz w:val="22"/>
                <w:szCs w:val="22"/>
              </w:rPr>
              <w:t>791</w:t>
            </w:r>
          </w:p>
        </w:tc>
        <w:tc>
          <w:tcPr>
            <w:tcW w:w="1280" w:type="pct"/>
            <w:gridSpan w:val="2"/>
            <w:shd w:val="clear" w:color="auto" w:fill="auto"/>
          </w:tcPr>
          <w:p w14:paraId="5A7B2DA5" w14:textId="77777777" w:rsidR="00141758" w:rsidRPr="00866B89" w:rsidRDefault="00141758" w:rsidP="00EE42D4">
            <w:pPr>
              <w:rPr>
                <w:sz w:val="22"/>
                <w:szCs w:val="22"/>
              </w:rPr>
            </w:pPr>
            <w:r>
              <w:rPr>
                <w:sz w:val="22"/>
                <w:szCs w:val="22"/>
              </w:rPr>
              <w:t>5 (0.6)</w:t>
            </w:r>
          </w:p>
        </w:tc>
      </w:tr>
      <w:tr w:rsidR="00141758" w:rsidRPr="00866B89" w14:paraId="2556F0C0" w14:textId="77777777" w:rsidTr="00EE42D4">
        <w:tc>
          <w:tcPr>
            <w:tcW w:w="2013" w:type="pct"/>
            <w:shd w:val="clear" w:color="auto" w:fill="auto"/>
          </w:tcPr>
          <w:p w14:paraId="18C94F62" w14:textId="77777777" w:rsidR="00141758" w:rsidRPr="00866B89" w:rsidRDefault="00141758" w:rsidP="00EE42D4">
            <w:pPr>
              <w:rPr>
                <w:sz w:val="22"/>
                <w:szCs w:val="22"/>
              </w:rPr>
            </w:pPr>
            <w:r w:rsidRPr="00866B89">
              <w:rPr>
                <w:sz w:val="22"/>
                <w:szCs w:val="22"/>
              </w:rPr>
              <w:t>Unskilled manual labour</w:t>
            </w:r>
          </w:p>
        </w:tc>
        <w:tc>
          <w:tcPr>
            <w:tcW w:w="334" w:type="pct"/>
            <w:vMerge/>
            <w:shd w:val="clear" w:color="auto" w:fill="auto"/>
          </w:tcPr>
          <w:p w14:paraId="7DF7298E" w14:textId="77777777" w:rsidR="00141758" w:rsidRPr="00866B89" w:rsidRDefault="00141758" w:rsidP="00EE42D4">
            <w:pPr>
              <w:rPr>
                <w:sz w:val="22"/>
                <w:szCs w:val="22"/>
              </w:rPr>
            </w:pPr>
          </w:p>
        </w:tc>
        <w:tc>
          <w:tcPr>
            <w:tcW w:w="1014" w:type="pct"/>
            <w:shd w:val="clear" w:color="auto" w:fill="auto"/>
          </w:tcPr>
          <w:p w14:paraId="0E022D51" w14:textId="77777777" w:rsidR="00141758" w:rsidRPr="00866B89" w:rsidRDefault="00141758" w:rsidP="00EE42D4">
            <w:pPr>
              <w:rPr>
                <w:sz w:val="22"/>
                <w:szCs w:val="22"/>
              </w:rPr>
            </w:pPr>
            <w:r>
              <w:rPr>
                <w:sz w:val="22"/>
                <w:szCs w:val="22"/>
              </w:rPr>
              <w:t>15 (1.9)</w:t>
            </w:r>
          </w:p>
        </w:tc>
        <w:tc>
          <w:tcPr>
            <w:tcW w:w="359" w:type="pct"/>
            <w:vMerge/>
            <w:shd w:val="clear" w:color="auto" w:fill="auto"/>
          </w:tcPr>
          <w:p w14:paraId="0491324E" w14:textId="77777777" w:rsidR="00141758" w:rsidRPr="00866B89" w:rsidRDefault="00141758" w:rsidP="00EE42D4">
            <w:pPr>
              <w:rPr>
                <w:sz w:val="22"/>
                <w:szCs w:val="22"/>
              </w:rPr>
            </w:pPr>
          </w:p>
        </w:tc>
        <w:tc>
          <w:tcPr>
            <w:tcW w:w="1280" w:type="pct"/>
            <w:gridSpan w:val="2"/>
            <w:shd w:val="clear" w:color="auto" w:fill="auto"/>
          </w:tcPr>
          <w:p w14:paraId="51437E73" w14:textId="77777777" w:rsidR="00141758" w:rsidRPr="00866B89" w:rsidRDefault="00141758" w:rsidP="00EE42D4">
            <w:pPr>
              <w:rPr>
                <w:sz w:val="22"/>
                <w:szCs w:val="22"/>
              </w:rPr>
            </w:pPr>
            <w:r>
              <w:rPr>
                <w:sz w:val="22"/>
                <w:szCs w:val="22"/>
              </w:rPr>
              <w:t>10 (1.3)</w:t>
            </w:r>
          </w:p>
        </w:tc>
      </w:tr>
      <w:tr w:rsidR="00141758" w:rsidRPr="00866B89" w14:paraId="79B3662D" w14:textId="77777777" w:rsidTr="00EE42D4">
        <w:tc>
          <w:tcPr>
            <w:tcW w:w="2013" w:type="pct"/>
            <w:shd w:val="clear" w:color="auto" w:fill="auto"/>
          </w:tcPr>
          <w:p w14:paraId="135EA99A" w14:textId="77777777" w:rsidR="00141758" w:rsidRPr="00866B89" w:rsidRDefault="00141758" w:rsidP="00EE42D4">
            <w:pPr>
              <w:rPr>
                <w:sz w:val="22"/>
                <w:szCs w:val="22"/>
              </w:rPr>
            </w:pPr>
            <w:r w:rsidRPr="00866B89">
              <w:rPr>
                <w:sz w:val="22"/>
                <w:szCs w:val="22"/>
              </w:rPr>
              <w:t xml:space="preserve">Semi-skilled manual. Rickshaw, army, carpenter etc </w:t>
            </w:r>
          </w:p>
        </w:tc>
        <w:tc>
          <w:tcPr>
            <w:tcW w:w="334" w:type="pct"/>
            <w:vMerge/>
            <w:shd w:val="clear" w:color="auto" w:fill="auto"/>
          </w:tcPr>
          <w:p w14:paraId="319D4719" w14:textId="77777777" w:rsidR="00141758" w:rsidRPr="00866B89" w:rsidRDefault="00141758" w:rsidP="00EE42D4">
            <w:pPr>
              <w:rPr>
                <w:sz w:val="22"/>
                <w:szCs w:val="22"/>
              </w:rPr>
            </w:pPr>
          </w:p>
        </w:tc>
        <w:tc>
          <w:tcPr>
            <w:tcW w:w="1014" w:type="pct"/>
            <w:shd w:val="clear" w:color="auto" w:fill="auto"/>
          </w:tcPr>
          <w:p w14:paraId="79BD4EDD" w14:textId="77777777" w:rsidR="00141758" w:rsidRPr="00866B89" w:rsidRDefault="00141758" w:rsidP="00EE42D4">
            <w:pPr>
              <w:rPr>
                <w:sz w:val="22"/>
                <w:szCs w:val="22"/>
              </w:rPr>
            </w:pPr>
            <w:r>
              <w:rPr>
                <w:sz w:val="22"/>
                <w:szCs w:val="22"/>
              </w:rPr>
              <w:t>86 (10.7)</w:t>
            </w:r>
          </w:p>
        </w:tc>
        <w:tc>
          <w:tcPr>
            <w:tcW w:w="359" w:type="pct"/>
            <w:vMerge/>
            <w:shd w:val="clear" w:color="auto" w:fill="auto"/>
          </w:tcPr>
          <w:p w14:paraId="6E876ABF" w14:textId="77777777" w:rsidR="00141758" w:rsidRPr="00866B89" w:rsidRDefault="00141758" w:rsidP="00EE42D4">
            <w:pPr>
              <w:rPr>
                <w:sz w:val="22"/>
                <w:szCs w:val="22"/>
              </w:rPr>
            </w:pPr>
          </w:p>
        </w:tc>
        <w:tc>
          <w:tcPr>
            <w:tcW w:w="1280" w:type="pct"/>
            <w:gridSpan w:val="2"/>
            <w:shd w:val="clear" w:color="auto" w:fill="auto"/>
          </w:tcPr>
          <w:p w14:paraId="5C1701F8" w14:textId="77777777" w:rsidR="00141758" w:rsidRPr="00866B89" w:rsidRDefault="00141758" w:rsidP="00EE42D4">
            <w:pPr>
              <w:rPr>
                <w:sz w:val="22"/>
                <w:szCs w:val="22"/>
              </w:rPr>
            </w:pPr>
            <w:r>
              <w:rPr>
                <w:sz w:val="22"/>
                <w:szCs w:val="22"/>
              </w:rPr>
              <w:t>72 (9.1)</w:t>
            </w:r>
          </w:p>
        </w:tc>
      </w:tr>
      <w:tr w:rsidR="00141758" w:rsidRPr="00866B89" w14:paraId="3683F4A4" w14:textId="77777777" w:rsidTr="00EE42D4">
        <w:tc>
          <w:tcPr>
            <w:tcW w:w="2013" w:type="pct"/>
            <w:shd w:val="clear" w:color="auto" w:fill="auto"/>
          </w:tcPr>
          <w:p w14:paraId="7263B971" w14:textId="77777777" w:rsidR="00141758" w:rsidRPr="00866B89" w:rsidRDefault="00141758" w:rsidP="00EE42D4">
            <w:pPr>
              <w:rPr>
                <w:sz w:val="22"/>
                <w:szCs w:val="22"/>
              </w:rPr>
            </w:pPr>
            <w:r w:rsidRPr="00866B89">
              <w:rPr>
                <w:sz w:val="22"/>
                <w:szCs w:val="22"/>
              </w:rPr>
              <w:t>Skilled manual, small business/farmer</w:t>
            </w:r>
          </w:p>
        </w:tc>
        <w:tc>
          <w:tcPr>
            <w:tcW w:w="334" w:type="pct"/>
            <w:vMerge/>
            <w:shd w:val="clear" w:color="auto" w:fill="auto"/>
          </w:tcPr>
          <w:p w14:paraId="76CE0FDF" w14:textId="77777777" w:rsidR="00141758" w:rsidRPr="00866B89" w:rsidRDefault="00141758" w:rsidP="00EE42D4">
            <w:pPr>
              <w:rPr>
                <w:sz w:val="22"/>
                <w:szCs w:val="22"/>
              </w:rPr>
            </w:pPr>
          </w:p>
        </w:tc>
        <w:tc>
          <w:tcPr>
            <w:tcW w:w="1014" w:type="pct"/>
            <w:shd w:val="clear" w:color="auto" w:fill="auto"/>
          </w:tcPr>
          <w:p w14:paraId="5A43C689" w14:textId="77777777" w:rsidR="00141758" w:rsidRPr="00866B89" w:rsidRDefault="00141758" w:rsidP="00EE42D4">
            <w:pPr>
              <w:rPr>
                <w:sz w:val="22"/>
                <w:szCs w:val="22"/>
              </w:rPr>
            </w:pPr>
            <w:r>
              <w:rPr>
                <w:sz w:val="22"/>
                <w:szCs w:val="22"/>
              </w:rPr>
              <w:t>190 (23.5)</w:t>
            </w:r>
          </w:p>
        </w:tc>
        <w:tc>
          <w:tcPr>
            <w:tcW w:w="359" w:type="pct"/>
            <w:vMerge/>
            <w:shd w:val="clear" w:color="auto" w:fill="auto"/>
          </w:tcPr>
          <w:p w14:paraId="75245E97" w14:textId="77777777" w:rsidR="00141758" w:rsidRPr="00866B89" w:rsidRDefault="00141758" w:rsidP="00EE42D4">
            <w:pPr>
              <w:rPr>
                <w:sz w:val="22"/>
                <w:szCs w:val="22"/>
              </w:rPr>
            </w:pPr>
          </w:p>
        </w:tc>
        <w:tc>
          <w:tcPr>
            <w:tcW w:w="1280" w:type="pct"/>
            <w:gridSpan w:val="2"/>
            <w:shd w:val="clear" w:color="auto" w:fill="auto"/>
          </w:tcPr>
          <w:p w14:paraId="0F4DCB7B" w14:textId="77777777" w:rsidR="00141758" w:rsidRPr="00866B89" w:rsidRDefault="00141758" w:rsidP="00EE42D4">
            <w:pPr>
              <w:rPr>
                <w:sz w:val="22"/>
                <w:szCs w:val="22"/>
              </w:rPr>
            </w:pPr>
            <w:r>
              <w:rPr>
                <w:sz w:val="22"/>
                <w:szCs w:val="22"/>
              </w:rPr>
              <w:t>223 (28.2)</w:t>
            </w:r>
          </w:p>
        </w:tc>
      </w:tr>
      <w:tr w:rsidR="00141758" w:rsidRPr="00866B89" w14:paraId="5051CDAF" w14:textId="77777777" w:rsidTr="00EE42D4">
        <w:tc>
          <w:tcPr>
            <w:tcW w:w="2013" w:type="pct"/>
            <w:shd w:val="clear" w:color="auto" w:fill="auto"/>
          </w:tcPr>
          <w:p w14:paraId="7F4D11F0" w14:textId="77777777" w:rsidR="00141758" w:rsidRPr="00866B89" w:rsidRDefault="00141758" w:rsidP="00EE42D4">
            <w:pPr>
              <w:rPr>
                <w:sz w:val="22"/>
                <w:szCs w:val="22"/>
              </w:rPr>
            </w:pPr>
            <w:r w:rsidRPr="00866B89">
              <w:rPr>
                <w:sz w:val="22"/>
                <w:szCs w:val="22"/>
              </w:rPr>
              <w:t>Trained clerical, medium business, mid level farmer, teacher</w:t>
            </w:r>
          </w:p>
        </w:tc>
        <w:tc>
          <w:tcPr>
            <w:tcW w:w="334" w:type="pct"/>
            <w:vMerge/>
            <w:shd w:val="clear" w:color="auto" w:fill="auto"/>
          </w:tcPr>
          <w:p w14:paraId="4AB626A3" w14:textId="77777777" w:rsidR="00141758" w:rsidRPr="00866B89" w:rsidRDefault="00141758" w:rsidP="00EE42D4">
            <w:pPr>
              <w:rPr>
                <w:sz w:val="22"/>
                <w:szCs w:val="22"/>
              </w:rPr>
            </w:pPr>
          </w:p>
        </w:tc>
        <w:tc>
          <w:tcPr>
            <w:tcW w:w="1014" w:type="pct"/>
            <w:shd w:val="clear" w:color="auto" w:fill="auto"/>
          </w:tcPr>
          <w:p w14:paraId="48F51E32" w14:textId="77777777" w:rsidR="00141758" w:rsidRPr="00866B89" w:rsidRDefault="00141758" w:rsidP="00EE42D4">
            <w:pPr>
              <w:rPr>
                <w:sz w:val="22"/>
                <w:szCs w:val="22"/>
              </w:rPr>
            </w:pPr>
            <w:r>
              <w:rPr>
                <w:sz w:val="22"/>
                <w:szCs w:val="22"/>
              </w:rPr>
              <w:t>394 (48.8)</w:t>
            </w:r>
          </w:p>
        </w:tc>
        <w:tc>
          <w:tcPr>
            <w:tcW w:w="359" w:type="pct"/>
            <w:vMerge/>
            <w:shd w:val="clear" w:color="auto" w:fill="auto"/>
          </w:tcPr>
          <w:p w14:paraId="7E943BFA" w14:textId="77777777" w:rsidR="00141758" w:rsidRPr="00866B89" w:rsidRDefault="00141758" w:rsidP="00EE42D4">
            <w:pPr>
              <w:rPr>
                <w:sz w:val="22"/>
                <w:szCs w:val="22"/>
              </w:rPr>
            </w:pPr>
          </w:p>
        </w:tc>
        <w:tc>
          <w:tcPr>
            <w:tcW w:w="1280" w:type="pct"/>
            <w:gridSpan w:val="2"/>
            <w:shd w:val="clear" w:color="auto" w:fill="auto"/>
          </w:tcPr>
          <w:p w14:paraId="17CDE188" w14:textId="77777777" w:rsidR="00141758" w:rsidRPr="00866B89" w:rsidRDefault="00141758" w:rsidP="00EE42D4">
            <w:pPr>
              <w:rPr>
                <w:sz w:val="22"/>
                <w:szCs w:val="22"/>
              </w:rPr>
            </w:pPr>
            <w:r>
              <w:rPr>
                <w:sz w:val="22"/>
                <w:szCs w:val="22"/>
              </w:rPr>
              <w:t>359 (45.4)</w:t>
            </w:r>
          </w:p>
        </w:tc>
      </w:tr>
      <w:tr w:rsidR="00141758" w:rsidRPr="00866B89" w14:paraId="37846EDF" w14:textId="77777777" w:rsidTr="00EE42D4">
        <w:tc>
          <w:tcPr>
            <w:tcW w:w="2013" w:type="pct"/>
            <w:shd w:val="clear" w:color="auto" w:fill="auto"/>
          </w:tcPr>
          <w:p w14:paraId="6D4CA403" w14:textId="77777777" w:rsidR="00141758" w:rsidRPr="00866B89" w:rsidRDefault="00141758" w:rsidP="00EE42D4">
            <w:pPr>
              <w:rPr>
                <w:sz w:val="22"/>
                <w:szCs w:val="22"/>
              </w:rPr>
            </w:pPr>
            <w:r w:rsidRPr="00866B89">
              <w:rPr>
                <w:sz w:val="22"/>
                <w:szCs w:val="22"/>
              </w:rPr>
              <w:t>Professional, big business, Class I, university teacher</w:t>
            </w:r>
          </w:p>
        </w:tc>
        <w:tc>
          <w:tcPr>
            <w:tcW w:w="334" w:type="pct"/>
            <w:vMerge/>
            <w:shd w:val="clear" w:color="auto" w:fill="auto"/>
          </w:tcPr>
          <w:p w14:paraId="303D0771" w14:textId="77777777" w:rsidR="00141758" w:rsidRPr="00866B89" w:rsidRDefault="00141758" w:rsidP="00EE42D4">
            <w:pPr>
              <w:rPr>
                <w:sz w:val="22"/>
                <w:szCs w:val="22"/>
              </w:rPr>
            </w:pPr>
          </w:p>
        </w:tc>
        <w:tc>
          <w:tcPr>
            <w:tcW w:w="1014" w:type="pct"/>
            <w:shd w:val="clear" w:color="auto" w:fill="auto"/>
          </w:tcPr>
          <w:p w14:paraId="305359BC" w14:textId="77777777" w:rsidR="00141758" w:rsidRPr="00866B89" w:rsidRDefault="00141758" w:rsidP="00EE42D4">
            <w:pPr>
              <w:rPr>
                <w:sz w:val="22"/>
                <w:szCs w:val="22"/>
              </w:rPr>
            </w:pPr>
            <w:r>
              <w:rPr>
                <w:sz w:val="22"/>
                <w:szCs w:val="22"/>
              </w:rPr>
              <w:t>120 (14.9)</w:t>
            </w:r>
          </w:p>
        </w:tc>
        <w:tc>
          <w:tcPr>
            <w:tcW w:w="359" w:type="pct"/>
            <w:vMerge/>
            <w:shd w:val="clear" w:color="auto" w:fill="auto"/>
          </w:tcPr>
          <w:p w14:paraId="08A6596B" w14:textId="77777777" w:rsidR="00141758" w:rsidRPr="00866B89" w:rsidRDefault="00141758" w:rsidP="00EE42D4">
            <w:pPr>
              <w:rPr>
                <w:sz w:val="22"/>
                <w:szCs w:val="22"/>
              </w:rPr>
            </w:pPr>
          </w:p>
        </w:tc>
        <w:tc>
          <w:tcPr>
            <w:tcW w:w="1280" w:type="pct"/>
            <w:gridSpan w:val="2"/>
            <w:shd w:val="clear" w:color="auto" w:fill="auto"/>
          </w:tcPr>
          <w:p w14:paraId="70C1025C" w14:textId="77777777" w:rsidR="00141758" w:rsidRPr="00866B89" w:rsidRDefault="00141758" w:rsidP="00EE42D4">
            <w:pPr>
              <w:rPr>
                <w:sz w:val="22"/>
                <w:szCs w:val="22"/>
              </w:rPr>
            </w:pPr>
            <w:r>
              <w:rPr>
                <w:sz w:val="22"/>
                <w:szCs w:val="22"/>
              </w:rPr>
              <w:t>122 (15.4)</w:t>
            </w:r>
          </w:p>
        </w:tc>
      </w:tr>
      <w:tr w:rsidR="00141758" w:rsidRPr="00866B89" w14:paraId="0EC71E4F" w14:textId="77777777" w:rsidTr="00EE42D4">
        <w:tc>
          <w:tcPr>
            <w:tcW w:w="2013" w:type="pct"/>
            <w:shd w:val="clear" w:color="auto" w:fill="auto"/>
          </w:tcPr>
          <w:p w14:paraId="6E9E26C4" w14:textId="77777777" w:rsidR="00141758" w:rsidRPr="00866B89" w:rsidRDefault="00141758" w:rsidP="00EE42D4">
            <w:pPr>
              <w:rPr>
                <w:sz w:val="22"/>
                <w:szCs w:val="22"/>
              </w:rPr>
            </w:pPr>
          </w:p>
        </w:tc>
        <w:tc>
          <w:tcPr>
            <w:tcW w:w="334" w:type="pct"/>
            <w:shd w:val="clear" w:color="auto" w:fill="auto"/>
          </w:tcPr>
          <w:p w14:paraId="44423187" w14:textId="77777777" w:rsidR="00141758" w:rsidRPr="00866B89" w:rsidRDefault="00141758" w:rsidP="00EE42D4">
            <w:pPr>
              <w:rPr>
                <w:sz w:val="22"/>
                <w:szCs w:val="22"/>
              </w:rPr>
            </w:pPr>
          </w:p>
        </w:tc>
        <w:tc>
          <w:tcPr>
            <w:tcW w:w="1014" w:type="pct"/>
            <w:shd w:val="clear" w:color="auto" w:fill="auto"/>
          </w:tcPr>
          <w:p w14:paraId="3A72D97E" w14:textId="77777777" w:rsidR="00141758" w:rsidRPr="00866B89" w:rsidRDefault="00141758" w:rsidP="00EE42D4">
            <w:pPr>
              <w:rPr>
                <w:sz w:val="22"/>
                <w:szCs w:val="22"/>
              </w:rPr>
            </w:pPr>
          </w:p>
        </w:tc>
        <w:tc>
          <w:tcPr>
            <w:tcW w:w="359" w:type="pct"/>
            <w:shd w:val="clear" w:color="auto" w:fill="auto"/>
          </w:tcPr>
          <w:p w14:paraId="630E7B42" w14:textId="77777777" w:rsidR="00141758" w:rsidRPr="00866B89" w:rsidRDefault="00141758" w:rsidP="00EE42D4">
            <w:pPr>
              <w:rPr>
                <w:sz w:val="22"/>
                <w:szCs w:val="22"/>
              </w:rPr>
            </w:pPr>
          </w:p>
        </w:tc>
        <w:tc>
          <w:tcPr>
            <w:tcW w:w="1280" w:type="pct"/>
            <w:gridSpan w:val="2"/>
            <w:shd w:val="clear" w:color="auto" w:fill="auto"/>
          </w:tcPr>
          <w:p w14:paraId="3D9B6D91" w14:textId="77777777" w:rsidR="00141758" w:rsidRPr="00866B89" w:rsidRDefault="00141758" w:rsidP="00EE42D4">
            <w:pPr>
              <w:rPr>
                <w:sz w:val="22"/>
                <w:szCs w:val="22"/>
              </w:rPr>
            </w:pPr>
          </w:p>
        </w:tc>
      </w:tr>
      <w:tr w:rsidR="00141758" w:rsidRPr="00866B89" w14:paraId="1477C5B6" w14:textId="77777777" w:rsidTr="00EE42D4">
        <w:tc>
          <w:tcPr>
            <w:tcW w:w="5000" w:type="pct"/>
            <w:gridSpan w:val="6"/>
            <w:shd w:val="clear" w:color="auto" w:fill="auto"/>
          </w:tcPr>
          <w:p w14:paraId="07E26CE2" w14:textId="77777777" w:rsidR="00141758" w:rsidRPr="00866B89" w:rsidRDefault="00141758" w:rsidP="00EE42D4">
            <w:pPr>
              <w:rPr>
                <w:sz w:val="22"/>
                <w:szCs w:val="22"/>
              </w:rPr>
            </w:pPr>
            <w:r w:rsidRPr="00866B89">
              <w:rPr>
                <w:b/>
                <w:i/>
                <w:sz w:val="22"/>
                <w:szCs w:val="22"/>
              </w:rPr>
              <w:t>Education of parent (mother or father)</w:t>
            </w:r>
            <w:r>
              <w:rPr>
                <w:b/>
                <w:i/>
                <w:sz w:val="22"/>
                <w:szCs w:val="22"/>
                <w:vertAlign w:val="superscript"/>
              </w:rPr>
              <w:t>b</w:t>
            </w:r>
          </w:p>
        </w:tc>
      </w:tr>
      <w:tr w:rsidR="00141758" w:rsidRPr="00866B89" w14:paraId="11E2B807" w14:textId="77777777" w:rsidTr="00EE42D4">
        <w:tc>
          <w:tcPr>
            <w:tcW w:w="2013" w:type="pct"/>
            <w:shd w:val="clear" w:color="auto" w:fill="auto"/>
          </w:tcPr>
          <w:p w14:paraId="51E8A604" w14:textId="77777777" w:rsidR="00141758" w:rsidRPr="00866B89" w:rsidRDefault="00141758" w:rsidP="00EE42D4">
            <w:pPr>
              <w:rPr>
                <w:sz w:val="22"/>
                <w:szCs w:val="22"/>
              </w:rPr>
            </w:pPr>
          </w:p>
        </w:tc>
        <w:tc>
          <w:tcPr>
            <w:tcW w:w="334" w:type="pct"/>
            <w:shd w:val="clear" w:color="auto" w:fill="auto"/>
          </w:tcPr>
          <w:p w14:paraId="6535CB8E" w14:textId="77777777" w:rsidR="00141758" w:rsidRDefault="00141758" w:rsidP="00EE42D4">
            <w:pPr>
              <w:rPr>
                <w:sz w:val="22"/>
                <w:szCs w:val="22"/>
              </w:rPr>
            </w:pPr>
          </w:p>
        </w:tc>
        <w:tc>
          <w:tcPr>
            <w:tcW w:w="1014" w:type="pct"/>
            <w:shd w:val="clear" w:color="auto" w:fill="auto"/>
          </w:tcPr>
          <w:p w14:paraId="5BCEFA33" w14:textId="77777777" w:rsidR="00141758" w:rsidRDefault="00141758" w:rsidP="00EE42D4">
            <w:pPr>
              <w:rPr>
                <w:sz w:val="22"/>
                <w:szCs w:val="22"/>
              </w:rPr>
            </w:pPr>
            <w:r>
              <w:rPr>
                <w:sz w:val="22"/>
                <w:szCs w:val="22"/>
              </w:rPr>
              <w:t>F0 mother</w:t>
            </w:r>
          </w:p>
        </w:tc>
        <w:tc>
          <w:tcPr>
            <w:tcW w:w="359" w:type="pct"/>
            <w:shd w:val="clear" w:color="auto" w:fill="auto"/>
          </w:tcPr>
          <w:p w14:paraId="2E615AC8" w14:textId="77777777" w:rsidR="00141758" w:rsidRDefault="00141758" w:rsidP="00EE42D4">
            <w:pPr>
              <w:rPr>
                <w:sz w:val="22"/>
                <w:szCs w:val="22"/>
              </w:rPr>
            </w:pPr>
          </w:p>
        </w:tc>
        <w:tc>
          <w:tcPr>
            <w:tcW w:w="616" w:type="pct"/>
            <w:shd w:val="clear" w:color="auto" w:fill="auto"/>
          </w:tcPr>
          <w:p w14:paraId="67E485D8" w14:textId="77777777" w:rsidR="00141758" w:rsidRDefault="00141758" w:rsidP="00EE42D4">
            <w:pPr>
              <w:rPr>
                <w:sz w:val="22"/>
                <w:szCs w:val="22"/>
              </w:rPr>
            </w:pPr>
            <w:r>
              <w:rPr>
                <w:sz w:val="22"/>
                <w:szCs w:val="22"/>
              </w:rPr>
              <w:t>F1 father</w:t>
            </w:r>
          </w:p>
          <w:p w14:paraId="44EF8B7B" w14:textId="77777777" w:rsidR="00141758" w:rsidRDefault="00141758" w:rsidP="00EE42D4">
            <w:pPr>
              <w:rPr>
                <w:sz w:val="22"/>
                <w:szCs w:val="22"/>
              </w:rPr>
            </w:pPr>
            <w:r>
              <w:rPr>
                <w:sz w:val="22"/>
                <w:szCs w:val="22"/>
              </w:rPr>
              <w:t>(n=480)</w:t>
            </w:r>
          </w:p>
        </w:tc>
        <w:tc>
          <w:tcPr>
            <w:tcW w:w="664" w:type="pct"/>
            <w:shd w:val="clear" w:color="auto" w:fill="auto"/>
          </w:tcPr>
          <w:p w14:paraId="34C6C99F" w14:textId="77777777" w:rsidR="00141758" w:rsidRDefault="00141758" w:rsidP="00EE42D4">
            <w:pPr>
              <w:rPr>
                <w:sz w:val="22"/>
                <w:szCs w:val="22"/>
              </w:rPr>
            </w:pPr>
            <w:r>
              <w:rPr>
                <w:sz w:val="22"/>
                <w:szCs w:val="22"/>
              </w:rPr>
              <w:t>F1 mother</w:t>
            </w:r>
          </w:p>
          <w:p w14:paraId="4931ADBB" w14:textId="77777777" w:rsidR="00141758" w:rsidRPr="00866B89" w:rsidRDefault="00141758" w:rsidP="00EE42D4">
            <w:pPr>
              <w:rPr>
                <w:sz w:val="22"/>
                <w:szCs w:val="22"/>
              </w:rPr>
            </w:pPr>
            <w:r>
              <w:rPr>
                <w:sz w:val="22"/>
                <w:szCs w:val="22"/>
              </w:rPr>
              <w:t>(n=329)</w:t>
            </w:r>
          </w:p>
        </w:tc>
      </w:tr>
      <w:tr w:rsidR="00141758" w:rsidRPr="00866B89" w14:paraId="72F1AE7D" w14:textId="77777777" w:rsidTr="00EE42D4">
        <w:tc>
          <w:tcPr>
            <w:tcW w:w="2013" w:type="pct"/>
            <w:shd w:val="clear" w:color="auto" w:fill="auto"/>
          </w:tcPr>
          <w:p w14:paraId="41BA96E5" w14:textId="77777777" w:rsidR="00141758" w:rsidRPr="00866B89" w:rsidRDefault="00141758" w:rsidP="00EE42D4">
            <w:pPr>
              <w:rPr>
                <w:sz w:val="22"/>
                <w:szCs w:val="22"/>
              </w:rPr>
            </w:pPr>
            <w:r w:rsidRPr="00866B89">
              <w:rPr>
                <w:sz w:val="22"/>
                <w:szCs w:val="22"/>
              </w:rPr>
              <w:t xml:space="preserve">Illiterate </w:t>
            </w:r>
          </w:p>
        </w:tc>
        <w:tc>
          <w:tcPr>
            <w:tcW w:w="334" w:type="pct"/>
            <w:vMerge w:val="restart"/>
            <w:shd w:val="clear" w:color="auto" w:fill="auto"/>
          </w:tcPr>
          <w:p w14:paraId="2E3BAB6E" w14:textId="77777777" w:rsidR="00141758" w:rsidRPr="00866B89" w:rsidRDefault="00141758" w:rsidP="00EE42D4">
            <w:pPr>
              <w:rPr>
                <w:sz w:val="22"/>
                <w:szCs w:val="22"/>
              </w:rPr>
            </w:pPr>
            <w:r>
              <w:rPr>
                <w:sz w:val="22"/>
                <w:szCs w:val="22"/>
              </w:rPr>
              <w:t>789</w:t>
            </w:r>
          </w:p>
        </w:tc>
        <w:tc>
          <w:tcPr>
            <w:tcW w:w="1014" w:type="pct"/>
            <w:shd w:val="clear" w:color="auto" w:fill="auto"/>
          </w:tcPr>
          <w:p w14:paraId="422C6571" w14:textId="77777777" w:rsidR="00141758" w:rsidRPr="00866B89" w:rsidRDefault="00141758" w:rsidP="00EE42D4">
            <w:pPr>
              <w:rPr>
                <w:sz w:val="22"/>
                <w:szCs w:val="22"/>
              </w:rPr>
            </w:pPr>
            <w:r>
              <w:rPr>
                <w:sz w:val="22"/>
                <w:szCs w:val="22"/>
              </w:rPr>
              <w:t>213 (27.0)</w:t>
            </w:r>
          </w:p>
        </w:tc>
        <w:tc>
          <w:tcPr>
            <w:tcW w:w="359" w:type="pct"/>
            <w:vMerge w:val="restart"/>
            <w:shd w:val="clear" w:color="auto" w:fill="auto"/>
          </w:tcPr>
          <w:p w14:paraId="3C3C68A8" w14:textId="77777777" w:rsidR="00141758" w:rsidRPr="00866B89" w:rsidRDefault="00141758" w:rsidP="00EE42D4">
            <w:pPr>
              <w:rPr>
                <w:sz w:val="22"/>
                <w:szCs w:val="22"/>
              </w:rPr>
            </w:pPr>
            <w:r>
              <w:rPr>
                <w:sz w:val="22"/>
                <w:szCs w:val="22"/>
              </w:rPr>
              <w:t>809</w:t>
            </w:r>
          </w:p>
        </w:tc>
        <w:tc>
          <w:tcPr>
            <w:tcW w:w="616" w:type="pct"/>
            <w:shd w:val="clear" w:color="auto" w:fill="auto"/>
          </w:tcPr>
          <w:p w14:paraId="7487CF3E" w14:textId="77777777" w:rsidR="00141758" w:rsidRPr="00866B89" w:rsidRDefault="00141758" w:rsidP="00EE42D4">
            <w:pPr>
              <w:rPr>
                <w:sz w:val="22"/>
                <w:szCs w:val="22"/>
              </w:rPr>
            </w:pPr>
            <w:r>
              <w:rPr>
                <w:sz w:val="22"/>
                <w:szCs w:val="22"/>
              </w:rPr>
              <w:t>0 (0.0)</w:t>
            </w:r>
          </w:p>
        </w:tc>
        <w:tc>
          <w:tcPr>
            <w:tcW w:w="664" w:type="pct"/>
            <w:shd w:val="clear" w:color="auto" w:fill="auto"/>
          </w:tcPr>
          <w:p w14:paraId="1926720A" w14:textId="77777777" w:rsidR="00141758" w:rsidRPr="00866B89" w:rsidRDefault="00141758" w:rsidP="00EE42D4">
            <w:pPr>
              <w:rPr>
                <w:sz w:val="22"/>
                <w:szCs w:val="22"/>
              </w:rPr>
            </w:pPr>
            <w:r>
              <w:rPr>
                <w:sz w:val="22"/>
                <w:szCs w:val="22"/>
              </w:rPr>
              <w:t>0 (0.0)</w:t>
            </w:r>
          </w:p>
        </w:tc>
      </w:tr>
      <w:tr w:rsidR="00141758" w:rsidRPr="00866B89" w14:paraId="783EF0AC" w14:textId="77777777" w:rsidTr="00EE42D4">
        <w:tc>
          <w:tcPr>
            <w:tcW w:w="2013" w:type="pct"/>
            <w:shd w:val="clear" w:color="auto" w:fill="auto"/>
          </w:tcPr>
          <w:p w14:paraId="3CBFEED7" w14:textId="77777777" w:rsidR="00141758" w:rsidRPr="00866B89" w:rsidRDefault="00141758" w:rsidP="00EE42D4">
            <w:pPr>
              <w:rPr>
                <w:sz w:val="22"/>
                <w:szCs w:val="22"/>
              </w:rPr>
            </w:pPr>
            <w:r w:rsidRPr="00866B89">
              <w:rPr>
                <w:sz w:val="22"/>
                <w:szCs w:val="22"/>
              </w:rPr>
              <w:t>Primary</w:t>
            </w:r>
          </w:p>
        </w:tc>
        <w:tc>
          <w:tcPr>
            <w:tcW w:w="334" w:type="pct"/>
            <w:vMerge/>
            <w:shd w:val="clear" w:color="auto" w:fill="auto"/>
          </w:tcPr>
          <w:p w14:paraId="2A3A8AA5" w14:textId="77777777" w:rsidR="00141758" w:rsidRPr="00866B89" w:rsidRDefault="00141758" w:rsidP="00EE42D4">
            <w:pPr>
              <w:rPr>
                <w:sz w:val="22"/>
                <w:szCs w:val="22"/>
              </w:rPr>
            </w:pPr>
          </w:p>
        </w:tc>
        <w:tc>
          <w:tcPr>
            <w:tcW w:w="1014" w:type="pct"/>
            <w:shd w:val="clear" w:color="auto" w:fill="auto"/>
          </w:tcPr>
          <w:p w14:paraId="22E59BEF" w14:textId="77777777" w:rsidR="00141758" w:rsidRPr="00866B89" w:rsidRDefault="00141758" w:rsidP="00EE42D4">
            <w:pPr>
              <w:rPr>
                <w:sz w:val="22"/>
                <w:szCs w:val="22"/>
              </w:rPr>
            </w:pPr>
            <w:r>
              <w:rPr>
                <w:sz w:val="22"/>
                <w:szCs w:val="22"/>
              </w:rPr>
              <w:t>156 (19.8)</w:t>
            </w:r>
          </w:p>
        </w:tc>
        <w:tc>
          <w:tcPr>
            <w:tcW w:w="359" w:type="pct"/>
            <w:vMerge/>
            <w:shd w:val="clear" w:color="auto" w:fill="auto"/>
          </w:tcPr>
          <w:p w14:paraId="5D9BD7F2" w14:textId="77777777" w:rsidR="00141758" w:rsidRPr="00866B89" w:rsidRDefault="00141758" w:rsidP="00EE42D4">
            <w:pPr>
              <w:rPr>
                <w:sz w:val="22"/>
                <w:szCs w:val="22"/>
              </w:rPr>
            </w:pPr>
          </w:p>
        </w:tc>
        <w:tc>
          <w:tcPr>
            <w:tcW w:w="616" w:type="pct"/>
            <w:shd w:val="clear" w:color="auto" w:fill="auto"/>
          </w:tcPr>
          <w:p w14:paraId="3EB83AA0" w14:textId="77777777" w:rsidR="00141758" w:rsidRPr="00866B89" w:rsidRDefault="00141758" w:rsidP="00EE42D4">
            <w:pPr>
              <w:rPr>
                <w:sz w:val="22"/>
                <w:szCs w:val="22"/>
              </w:rPr>
            </w:pPr>
            <w:r>
              <w:rPr>
                <w:sz w:val="22"/>
                <w:szCs w:val="22"/>
              </w:rPr>
              <w:t>12 (2.5)</w:t>
            </w:r>
          </w:p>
        </w:tc>
        <w:tc>
          <w:tcPr>
            <w:tcW w:w="664" w:type="pct"/>
            <w:shd w:val="clear" w:color="auto" w:fill="auto"/>
          </w:tcPr>
          <w:p w14:paraId="3CADF28D" w14:textId="77777777" w:rsidR="00141758" w:rsidRPr="00866B89" w:rsidRDefault="00141758" w:rsidP="00EE42D4">
            <w:pPr>
              <w:rPr>
                <w:sz w:val="22"/>
                <w:szCs w:val="22"/>
              </w:rPr>
            </w:pPr>
            <w:r>
              <w:rPr>
                <w:sz w:val="22"/>
                <w:szCs w:val="22"/>
              </w:rPr>
              <w:t>5 (1.5)</w:t>
            </w:r>
          </w:p>
        </w:tc>
      </w:tr>
      <w:tr w:rsidR="00141758" w:rsidRPr="00866B89" w14:paraId="72ACDDC7" w14:textId="77777777" w:rsidTr="00EE42D4">
        <w:tc>
          <w:tcPr>
            <w:tcW w:w="2013" w:type="pct"/>
            <w:shd w:val="clear" w:color="auto" w:fill="auto"/>
          </w:tcPr>
          <w:p w14:paraId="21A3F471" w14:textId="77777777" w:rsidR="00141758" w:rsidRPr="00866B89" w:rsidRDefault="00141758" w:rsidP="00EE42D4">
            <w:pPr>
              <w:rPr>
                <w:sz w:val="22"/>
                <w:szCs w:val="22"/>
              </w:rPr>
            </w:pPr>
            <w:r w:rsidRPr="00866B89">
              <w:rPr>
                <w:sz w:val="22"/>
                <w:szCs w:val="22"/>
              </w:rPr>
              <w:t>Middle school</w:t>
            </w:r>
          </w:p>
        </w:tc>
        <w:tc>
          <w:tcPr>
            <w:tcW w:w="334" w:type="pct"/>
            <w:vMerge/>
            <w:shd w:val="clear" w:color="auto" w:fill="auto"/>
          </w:tcPr>
          <w:p w14:paraId="29E55391" w14:textId="77777777" w:rsidR="00141758" w:rsidRPr="00866B89" w:rsidRDefault="00141758" w:rsidP="00EE42D4">
            <w:pPr>
              <w:rPr>
                <w:sz w:val="22"/>
                <w:szCs w:val="22"/>
              </w:rPr>
            </w:pPr>
          </w:p>
        </w:tc>
        <w:tc>
          <w:tcPr>
            <w:tcW w:w="1014" w:type="pct"/>
            <w:shd w:val="clear" w:color="auto" w:fill="auto"/>
          </w:tcPr>
          <w:p w14:paraId="5DC3A436" w14:textId="77777777" w:rsidR="00141758" w:rsidRPr="00866B89" w:rsidRDefault="00141758" w:rsidP="00EE42D4">
            <w:pPr>
              <w:rPr>
                <w:sz w:val="22"/>
                <w:szCs w:val="22"/>
              </w:rPr>
            </w:pPr>
            <w:r>
              <w:rPr>
                <w:sz w:val="22"/>
                <w:szCs w:val="22"/>
              </w:rPr>
              <w:t>144 (18.3)</w:t>
            </w:r>
          </w:p>
        </w:tc>
        <w:tc>
          <w:tcPr>
            <w:tcW w:w="359" w:type="pct"/>
            <w:vMerge/>
            <w:shd w:val="clear" w:color="auto" w:fill="auto"/>
          </w:tcPr>
          <w:p w14:paraId="357F90D9" w14:textId="77777777" w:rsidR="00141758" w:rsidRPr="00866B89" w:rsidRDefault="00141758" w:rsidP="00EE42D4">
            <w:pPr>
              <w:rPr>
                <w:sz w:val="22"/>
                <w:szCs w:val="22"/>
              </w:rPr>
            </w:pPr>
          </w:p>
        </w:tc>
        <w:tc>
          <w:tcPr>
            <w:tcW w:w="616" w:type="pct"/>
            <w:shd w:val="clear" w:color="auto" w:fill="auto"/>
          </w:tcPr>
          <w:p w14:paraId="79E49784" w14:textId="77777777" w:rsidR="00141758" w:rsidRPr="00866B89" w:rsidRDefault="00141758" w:rsidP="00EE42D4">
            <w:pPr>
              <w:rPr>
                <w:sz w:val="22"/>
                <w:szCs w:val="22"/>
              </w:rPr>
            </w:pPr>
            <w:r>
              <w:rPr>
                <w:sz w:val="22"/>
                <w:szCs w:val="22"/>
              </w:rPr>
              <w:t>42 (8.8)</w:t>
            </w:r>
          </w:p>
        </w:tc>
        <w:tc>
          <w:tcPr>
            <w:tcW w:w="664" w:type="pct"/>
            <w:shd w:val="clear" w:color="auto" w:fill="auto"/>
          </w:tcPr>
          <w:p w14:paraId="5195961E" w14:textId="77777777" w:rsidR="00141758" w:rsidRPr="00866B89" w:rsidRDefault="00141758" w:rsidP="00EE42D4">
            <w:pPr>
              <w:rPr>
                <w:sz w:val="22"/>
                <w:szCs w:val="22"/>
              </w:rPr>
            </w:pPr>
            <w:r>
              <w:rPr>
                <w:sz w:val="22"/>
                <w:szCs w:val="22"/>
              </w:rPr>
              <w:t>12 (3.6)</w:t>
            </w:r>
          </w:p>
        </w:tc>
      </w:tr>
      <w:tr w:rsidR="00141758" w:rsidRPr="00866B89" w14:paraId="5244740D" w14:textId="77777777" w:rsidTr="00EE42D4">
        <w:tc>
          <w:tcPr>
            <w:tcW w:w="2013" w:type="pct"/>
            <w:shd w:val="clear" w:color="auto" w:fill="auto"/>
          </w:tcPr>
          <w:p w14:paraId="6CC5162C" w14:textId="77777777" w:rsidR="00141758" w:rsidRPr="00866B89" w:rsidRDefault="00141758" w:rsidP="00EE42D4">
            <w:pPr>
              <w:rPr>
                <w:sz w:val="22"/>
                <w:szCs w:val="22"/>
              </w:rPr>
            </w:pPr>
            <w:r w:rsidRPr="00866B89">
              <w:rPr>
                <w:sz w:val="22"/>
                <w:szCs w:val="22"/>
              </w:rPr>
              <w:t>High school certificate</w:t>
            </w:r>
          </w:p>
        </w:tc>
        <w:tc>
          <w:tcPr>
            <w:tcW w:w="334" w:type="pct"/>
            <w:vMerge/>
            <w:shd w:val="clear" w:color="auto" w:fill="auto"/>
          </w:tcPr>
          <w:p w14:paraId="5FF091FD" w14:textId="77777777" w:rsidR="00141758" w:rsidRPr="00866B89" w:rsidRDefault="00141758" w:rsidP="00EE42D4">
            <w:pPr>
              <w:rPr>
                <w:sz w:val="22"/>
                <w:szCs w:val="22"/>
              </w:rPr>
            </w:pPr>
          </w:p>
        </w:tc>
        <w:tc>
          <w:tcPr>
            <w:tcW w:w="1014" w:type="pct"/>
            <w:shd w:val="clear" w:color="auto" w:fill="auto"/>
          </w:tcPr>
          <w:p w14:paraId="2B1D886E" w14:textId="77777777" w:rsidR="00141758" w:rsidRPr="00866B89" w:rsidRDefault="00141758" w:rsidP="00EE42D4">
            <w:pPr>
              <w:rPr>
                <w:sz w:val="22"/>
                <w:szCs w:val="22"/>
              </w:rPr>
            </w:pPr>
            <w:r>
              <w:rPr>
                <w:sz w:val="22"/>
                <w:szCs w:val="22"/>
              </w:rPr>
              <w:t>170 (21.5)</w:t>
            </w:r>
          </w:p>
        </w:tc>
        <w:tc>
          <w:tcPr>
            <w:tcW w:w="359" w:type="pct"/>
            <w:vMerge/>
            <w:shd w:val="clear" w:color="auto" w:fill="auto"/>
          </w:tcPr>
          <w:p w14:paraId="27079E8F" w14:textId="77777777" w:rsidR="00141758" w:rsidRPr="00866B89" w:rsidRDefault="00141758" w:rsidP="00EE42D4">
            <w:pPr>
              <w:rPr>
                <w:sz w:val="22"/>
                <w:szCs w:val="22"/>
              </w:rPr>
            </w:pPr>
          </w:p>
        </w:tc>
        <w:tc>
          <w:tcPr>
            <w:tcW w:w="616" w:type="pct"/>
            <w:shd w:val="clear" w:color="auto" w:fill="auto"/>
          </w:tcPr>
          <w:p w14:paraId="6A5A8912" w14:textId="77777777" w:rsidR="00141758" w:rsidRPr="00866B89" w:rsidRDefault="00141758" w:rsidP="00EE42D4">
            <w:pPr>
              <w:rPr>
                <w:sz w:val="22"/>
                <w:szCs w:val="22"/>
              </w:rPr>
            </w:pPr>
            <w:r>
              <w:rPr>
                <w:sz w:val="22"/>
                <w:szCs w:val="22"/>
              </w:rPr>
              <w:t>86 (17.9)</w:t>
            </w:r>
          </w:p>
        </w:tc>
        <w:tc>
          <w:tcPr>
            <w:tcW w:w="664" w:type="pct"/>
            <w:shd w:val="clear" w:color="auto" w:fill="auto"/>
          </w:tcPr>
          <w:p w14:paraId="2E496F6D" w14:textId="77777777" w:rsidR="00141758" w:rsidRPr="00866B89" w:rsidRDefault="00141758" w:rsidP="00EE42D4">
            <w:pPr>
              <w:rPr>
                <w:sz w:val="22"/>
                <w:szCs w:val="22"/>
              </w:rPr>
            </w:pPr>
            <w:r>
              <w:rPr>
                <w:sz w:val="22"/>
                <w:szCs w:val="22"/>
              </w:rPr>
              <w:t>42 (12.8)</w:t>
            </w:r>
          </w:p>
        </w:tc>
      </w:tr>
      <w:tr w:rsidR="00141758" w:rsidRPr="00866B89" w14:paraId="1A0DBF5C" w14:textId="77777777" w:rsidTr="00EE42D4">
        <w:tc>
          <w:tcPr>
            <w:tcW w:w="2013" w:type="pct"/>
            <w:shd w:val="clear" w:color="auto" w:fill="auto"/>
          </w:tcPr>
          <w:p w14:paraId="2724ED31" w14:textId="77777777" w:rsidR="00141758" w:rsidRPr="00866B89" w:rsidRDefault="00141758" w:rsidP="00EE42D4">
            <w:pPr>
              <w:rPr>
                <w:sz w:val="22"/>
                <w:szCs w:val="22"/>
              </w:rPr>
            </w:pPr>
            <w:r w:rsidRPr="00866B89">
              <w:rPr>
                <w:sz w:val="22"/>
                <w:szCs w:val="22"/>
              </w:rPr>
              <w:t>High school+</w:t>
            </w:r>
          </w:p>
        </w:tc>
        <w:tc>
          <w:tcPr>
            <w:tcW w:w="334" w:type="pct"/>
            <w:vMerge/>
            <w:shd w:val="clear" w:color="auto" w:fill="auto"/>
          </w:tcPr>
          <w:p w14:paraId="4EAC3BCE" w14:textId="77777777" w:rsidR="00141758" w:rsidRPr="00866B89" w:rsidRDefault="00141758" w:rsidP="00EE42D4">
            <w:pPr>
              <w:rPr>
                <w:sz w:val="22"/>
                <w:szCs w:val="22"/>
              </w:rPr>
            </w:pPr>
          </w:p>
        </w:tc>
        <w:tc>
          <w:tcPr>
            <w:tcW w:w="1014" w:type="pct"/>
            <w:vMerge w:val="restart"/>
            <w:shd w:val="clear" w:color="auto" w:fill="auto"/>
          </w:tcPr>
          <w:p w14:paraId="407F20DB" w14:textId="77777777" w:rsidR="00141758" w:rsidRPr="00866B89" w:rsidRDefault="00141758" w:rsidP="00EE42D4">
            <w:pPr>
              <w:rPr>
                <w:sz w:val="22"/>
                <w:szCs w:val="22"/>
              </w:rPr>
            </w:pPr>
            <w:r>
              <w:rPr>
                <w:sz w:val="22"/>
                <w:szCs w:val="22"/>
              </w:rPr>
              <w:t>106 (13.4)</w:t>
            </w:r>
          </w:p>
        </w:tc>
        <w:tc>
          <w:tcPr>
            <w:tcW w:w="359" w:type="pct"/>
            <w:vMerge/>
            <w:shd w:val="clear" w:color="auto" w:fill="auto"/>
          </w:tcPr>
          <w:p w14:paraId="681C5549" w14:textId="77777777" w:rsidR="00141758" w:rsidRPr="00866B89" w:rsidRDefault="00141758" w:rsidP="00EE42D4">
            <w:pPr>
              <w:rPr>
                <w:sz w:val="22"/>
                <w:szCs w:val="22"/>
              </w:rPr>
            </w:pPr>
          </w:p>
        </w:tc>
        <w:tc>
          <w:tcPr>
            <w:tcW w:w="616" w:type="pct"/>
            <w:shd w:val="clear" w:color="auto" w:fill="auto"/>
          </w:tcPr>
          <w:p w14:paraId="2200C8A8" w14:textId="77777777" w:rsidR="00141758" w:rsidRPr="00866B89" w:rsidRDefault="00141758" w:rsidP="00EE42D4">
            <w:pPr>
              <w:rPr>
                <w:sz w:val="22"/>
                <w:szCs w:val="22"/>
              </w:rPr>
            </w:pPr>
            <w:r>
              <w:rPr>
                <w:sz w:val="22"/>
                <w:szCs w:val="22"/>
              </w:rPr>
              <w:t>88 (18.3)</w:t>
            </w:r>
          </w:p>
        </w:tc>
        <w:tc>
          <w:tcPr>
            <w:tcW w:w="664" w:type="pct"/>
            <w:shd w:val="clear" w:color="auto" w:fill="auto"/>
          </w:tcPr>
          <w:p w14:paraId="131EA788" w14:textId="77777777" w:rsidR="00141758" w:rsidRPr="00866B89" w:rsidRDefault="00141758" w:rsidP="00EE42D4">
            <w:pPr>
              <w:rPr>
                <w:sz w:val="22"/>
                <w:szCs w:val="22"/>
              </w:rPr>
            </w:pPr>
            <w:r>
              <w:rPr>
                <w:sz w:val="22"/>
                <w:szCs w:val="22"/>
              </w:rPr>
              <w:t>63 (19.1)</w:t>
            </w:r>
          </w:p>
        </w:tc>
      </w:tr>
      <w:tr w:rsidR="00141758" w:rsidRPr="00866B89" w14:paraId="38EF37C1" w14:textId="77777777" w:rsidTr="00EE42D4">
        <w:tc>
          <w:tcPr>
            <w:tcW w:w="2013" w:type="pct"/>
            <w:shd w:val="clear" w:color="auto" w:fill="auto"/>
          </w:tcPr>
          <w:p w14:paraId="1C72F3AE" w14:textId="77777777" w:rsidR="00141758" w:rsidRPr="00866B89" w:rsidRDefault="00141758" w:rsidP="00EE42D4">
            <w:pPr>
              <w:rPr>
                <w:sz w:val="22"/>
                <w:szCs w:val="22"/>
              </w:rPr>
            </w:pPr>
            <w:r w:rsidRPr="00866B89">
              <w:rPr>
                <w:sz w:val="22"/>
                <w:szCs w:val="22"/>
              </w:rPr>
              <w:t>Other graduate</w:t>
            </w:r>
          </w:p>
        </w:tc>
        <w:tc>
          <w:tcPr>
            <w:tcW w:w="334" w:type="pct"/>
            <w:vMerge/>
            <w:shd w:val="clear" w:color="auto" w:fill="auto"/>
          </w:tcPr>
          <w:p w14:paraId="00FB2A17" w14:textId="77777777" w:rsidR="00141758" w:rsidRPr="00866B89" w:rsidRDefault="00141758" w:rsidP="00EE42D4">
            <w:pPr>
              <w:rPr>
                <w:sz w:val="22"/>
                <w:szCs w:val="22"/>
              </w:rPr>
            </w:pPr>
          </w:p>
        </w:tc>
        <w:tc>
          <w:tcPr>
            <w:tcW w:w="1014" w:type="pct"/>
            <w:vMerge/>
            <w:shd w:val="clear" w:color="auto" w:fill="auto"/>
          </w:tcPr>
          <w:p w14:paraId="3E8A5998" w14:textId="77777777" w:rsidR="00141758" w:rsidRPr="00866B89" w:rsidRDefault="00141758" w:rsidP="00EE42D4">
            <w:pPr>
              <w:rPr>
                <w:sz w:val="22"/>
                <w:szCs w:val="22"/>
              </w:rPr>
            </w:pPr>
          </w:p>
        </w:tc>
        <w:tc>
          <w:tcPr>
            <w:tcW w:w="359" w:type="pct"/>
            <w:vMerge/>
            <w:shd w:val="clear" w:color="auto" w:fill="auto"/>
          </w:tcPr>
          <w:p w14:paraId="5C9C009F" w14:textId="77777777" w:rsidR="00141758" w:rsidRPr="00866B89" w:rsidRDefault="00141758" w:rsidP="00EE42D4">
            <w:pPr>
              <w:rPr>
                <w:sz w:val="22"/>
                <w:szCs w:val="22"/>
              </w:rPr>
            </w:pPr>
          </w:p>
        </w:tc>
        <w:tc>
          <w:tcPr>
            <w:tcW w:w="616" w:type="pct"/>
            <w:shd w:val="clear" w:color="auto" w:fill="auto"/>
          </w:tcPr>
          <w:p w14:paraId="67D0C859" w14:textId="77777777" w:rsidR="00141758" w:rsidRPr="00866B89" w:rsidRDefault="00141758" w:rsidP="00EE42D4">
            <w:pPr>
              <w:rPr>
                <w:sz w:val="22"/>
                <w:szCs w:val="22"/>
              </w:rPr>
            </w:pPr>
            <w:r>
              <w:rPr>
                <w:sz w:val="22"/>
                <w:szCs w:val="22"/>
              </w:rPr>
              <w:t>201 (41.9)</w:t>
            </w:r>
          </w:p>
        </w:tc>
        <w:tc>
          <w:tcPr>
            <w:tcW w:w="664" w:type="pct"/>
            <w:shd w:val="clear" w:color="auto" w:fill="auto"/>
          </w:tcPr>
          <w:p w14:paraId="4FA2F072" w14:textId="77777777" w:rsidR="00141758" w:rsidRPr="00866B89" w:rsidRDefault="00141758" w:rsidP="00EE42D4">
            <w:pPr>
              <w:rPr>
                <w:sz w:val="22"/>
                <w:szCs w:val="22"/>
              </w:rPr>
            </w:pPr>
            <w:r>
              <w:rPr>
                <w:sz w:val="22"/>
                <w:szCs w:val="22"/>
              </w:rPr>
              <w:t>161 (48.9)</w:t>
            </w:r>
          </w:p>
        </w:tc>
      </w:tr>
      <w:tr w:rsidR="00141758" w:rsidRPr="00866B89" w14:paraId="3AB8AE98" w14:textId="77777777" w:rsidTr="00EE42D4">
        <w:tc>
          <w:tcPr>
            <w:tcW w:w="2013" w:type="pct"/>
            <w:shd w:val="clear" w:color="auto" w:fill="auto"/>
          </w:tcPr>
          <w:p w14:paraId="4C3AC7FF" w14:textId="77777777" w:rsidR="00141758" w:rsidRPr="00866B89" w:rsidRDefault="00141758" w:rsidP="00EE42D4">
            <w:pPr>
              <w:rPr>
                <w:sz w:val="22"/>
                <w:szCs w:val="22"/>
              </w:rPr>
            </w:pPr>
            <w:r w:rsidRPr="00866B89">
              <w:rPr>
                <w:sz w:val="22"/>
                <w:szCs w:val="22"/>
              </w:rPr>
              <w:t>Professional degree</w:t>
            </w:r>
          </w:p>
        </w:tc>
        <w:tc>
          <w:tcPr>
            <w:tcW w:w="334" w:type="pct"/>
            <w:vMerge/>
            <w:shd w:val="clear" w:color="auto" w:fill="auto"/>
          </w:tcPr>
          <w:p w14:paraId="06175629" w14:textId="77777777" w:rsidR="00141758" w:rsidRPr="00866B89" w:rsidRDefault="00141758" w:rsidP="00EE42D4">
            <w:pPr>
              <w:rPr>
                <w:sz w:val="22"/>
                <w:szCs w:val="22"/>
              </w:rPr>
            </w:pPr>
          </w:p>
        </w:tc>
        <w:tc>
          <w:tcPr>
            <w:tcW w:w="1014" w:type="pct"/>
            <w:vMerge/>
            <w:shd w:val="clear" w:color="auto" w:fill="auto"/>
          </w:tcPr>
          <w:p w14:paraId="4851122D" w14:textId="77777777" w:rsidR="00141758" w:rsidRPr="00866B89" w:rsidRDefault="00141758" w:rsidP="00EE42D4">
            <w:pPr>
              <w:rPr>
                <w:sz w:val="22"/>
                <w:szCs w:val="22"/>
              </w:rPr>
            </w:pPr>
          </w:p>
        </w:tc>
        <w:tc>
          <w:tcPr>
            <w:tcW w:w="359" w:type="pct"/>
            <w:vMerge/>
            <w:shd w:val="clear" w:color="auto" w:fill="auto"/>
          </w:tcPr>
          <w:p w14:paraId="6933136C" w14:textId="77777777" w:rsidR="00141758" w:rsidRPr="00866B89" w:rsidRDefault="00141758" w:rsidP="00EE42D4">
            <w:pPr>
              <w:rPr>
                <w:sz w:val="22"/>
                <w:szCs w:val="22"/>
              </w:rPr>
            </w:pPr>
          </w:p>
        </w:tc>
        <w:tc>
          <w:tcPr>
            <w:tcW w:w="616" w:type="pct"/>
            <w:shd w:val="clear" w:color="auto" w:fill="auto"/>
          </w:tcPr>
          <w:p w14:paraId="677D1696" w14:textId="77777777" w:rsidR="00141758" w:rsidRPr="00866B89" w:rsidRDefault="00141758" w:rsidP="00EE42D4">
            <w:pPr>
              <w:rPr>
                <w:sz w:val="22"/>
                <w:szCs w:val="22"/>
              </w:rPr>
            </w:pPr>
            <w:r>
              <w:rPr>
                <w:sz w:val="22"/>
                <w:szCs w:val="22"/>
              </w:rPr>
              <w:t>51 (10.6)</w:t>
            </w:r>
          </w:p>
        </w:tc>
        <w:tc>
          <w:tcPr>
            <w:tcW w:w="664" w:type="pct"/>
            <w:shd w:val="clear" w:color="auto" w:fill="auto"/>
          </w:tcPr>
          <w:p w14:paraId="44D8581A" w14:textId="77777777" w:rsidR="00141758" w:rsidRPr="00866B89" w:rsidRDefault="00141758" w:rsidP="00EE42D4">
            <w:pPr>
              <w:rPr>
                <w:sz w:val="22"/>
                <w:szCs w:val="22"/>
              </w:rPr>
            </w:pPr>
            <w:r>
              <w:rPr>
                <w:sz w:val="22"/>
                <w:szCs w:val="22"/>
              </w:rPr>
              <w:t>46 (14.0)</w:t>
            </w:r>
          </w:p>
        </w:tc>
      </w:tr>
      <w:tr w:rsidR="00141758" w:rsidRPr="00866B89" w14:paraId="1C4E2C76" w14:textId="77777777" w:rsidTr="00EE42D4">
        <w:tc>
          <w:tcPr>
            <w:tcW w:w="2013" w:type="pct"/>
            <w:shd w:val="clear" w:color="auto" w:fill="auto"/>
          </w:tcPr>
          <w:p w14:paraId="5A0ECC31" w14:textId="77777777" w:rsidR="00141758" w:rsidRPr="00866B89" w:rsidRDefault="00141758" w:rsidP="00EE42D4">
            <w:pPr>
              <w:rPr>
                <w:sz w:val="22"/>
                <w:szCs w:val="22"/>
              </w:rPr>
            </w:pPr>
          </w:p>
        </w:tc>
        <w:tc>
          <w:tcPr>
            <w:tcW w:w="334" w:type="pct"/>
            <w:shd w:val="clear" w:color="auto" w:fill="auto"/>
          </w:tcPr>
          <w:p w14:paraId="04BC5EE1" w14:textId="77777777" w:rsidR="00141758" w:rsidRPr="00866B89" w:rsidRDefault="00141758" w:rsidP="00EE42D4">
            <w:pPr>
              <w:rPr>
                <w:sz w:val="22"/>
                <w:szCs w:val="22"/>
              </w:rPr>
            </w:pPr>
          </w:p>
        </w:tc>
        <w:tc>
          <w:tcPr>
            <w:tcW w:w="1014" w:type="pct"/>
            <w:shd w:val="clear" w:color="auto" w:fill="auto"/>
          </w:tcPr>
          <w:p w14:paraId="49908081" w14:textId="77777777" w:rsidR="00141758" w:rsidRPr="00866B89" w:rsidRDefault="00141758" w:rsidP="00EE42D4">
            <w:pPr>
              <w:rPr>
                <w:sz w:val="22"/>
                <w:szCs w:val="22"/>
              </w:rPr>
            </w:pPr>
          </w:p>
        </w:tc>
        <w:tc>
          <w:tcPr>
            <w:tcW w:w="359" w:type="pct"/>
            <w:shd w:val="clear" w:color="auto" w:fill="auto"/>
          </w:tcPr>
          <w:p w14:paraId="479EB97E" w14:textId="77777777" w:rsidR="00141758" w:rsidRPr="00866B89" w:rsidRDefault="00141758" w:rsidP="00EE42D4">
            <w:pPr>
              <w:rPr>
                <w:sz w:val="22"/>
                <w:szCs w:val="22"/>
              </w:rPr>
            </w:pPr>
          </w:p>
        </w:tc>
        <w:tc>
          <w:tcPr>
            <w:tcW w:w="1280" w:type="pct"/>
            <w:gridSpan w:val="2"/>
            <w:shd w:val="clear" w:color="auto" w:fill="auto"/>
          </w:tcPr>
          <w:p w14:paraId="2F3EEE71" w14:textId="77777777" w:rsidR="00141758" w:rsidRPr="00866B89" w:rsidRDefault="00141758" w:rsidP="00EE42D4">
            <w:pPr>
              <w:rPr>
                <w:sz w:val="22"/>
                <w:szCs w:val="22"/>
              </w:rPr>
            </w:pPr>
          </w:p>
        </w:tc>
      </w:tr>
      <w:tr w:rsidR="00141758" w:rsidRPr="00866B89" w14:paraId="1C6016B8" w14:textId="77777777" w:rsidTr="00EE42D4">
        <w:tc>
          <w:tcPr>
            <w:tcW w:w="2013" w:type="pct"/>
            <w:shd w:val="clear" w:color="auto" w:fill="auto"/>
          </w:tcPr>
          <w:p w14:paraId="7E0C6250" w14:textId="77777777" w:rsidR="00141758" w:rsidRPr="00866B89" w:rsidRDefault="00141758" w:rsidP="00EE42D4">
            <w:pPr>
              <w:rPr>
                <w:sz w:val="22"/>
                <w:szCs w:val="22"/>
              </w:rPr>
            </w:pPr>
            <w:r w:rsidRPr="00866B89">
              <w:rPr>
                <w:sz w:val="22"/>
                <w:szCs w:val="22"/>
              </w:rPr>
              <w:t xml:space="preserve">Household </w:t>
            </w:r>
            <w:r>
              <w:rPr>
                <w:sz w:val="22"/>
                <w:szCs w:val="22"/>
              </w:rPr>
              <w:t xml:space="preserve">annual </w:t>
            </w:r>
            <w:r w:rsidRPr="00866B89">
              <w:rPr>
                <w:sz w:val="22"/>
                <w:szCs w:val="22"/>
              </w:rPr>
              <w:t>per capita income (</w:t>
            </w:r>
            <w:r w:rsidRPr="00866B89">
              <w:rPr>
                <w:noProof/>
                <w:sz w:val="22"/>
                <w:szCs w:val="22"/>
                <w:lang w:eastAsia="en-GB"/>
              </w:rPr>
              <w:drawing>
                <wp:inline distT="0" distB="0" distL="0" distR="0" wp14:anchorId="5D1D85DD" wp14:editId="50A54886">
                  <wp:extent cx="58936" cy="85725"/>
                  <wp:effectExtent l="0" t="0" r="0" b="0"/>
                  <wp:docPr id="2" name="Picture 2" descr="Indian Rup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Rupee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57" cy="89828"/>
                          </a:xfrm>
                          <a:prstGeom prst="rect">
                            <a:avLst/>
                          </a:prstGeom>
                          <a:noFill/>
                          <a:ln>
                            <a:noFill/>
                          </a:ln>
                        </pic:spPr>
                      </pic:pic>
                    </a:graphicData>
                  </a:graphic>
                </wp:inline>
              </w:drawing>
            </w:r>
            <w:r w:rsidRPr="00866B89">
              <w:rPr>
                <w:sz w:val="22"/>
                <w:szCs w:val="22"/>
              </w:rPr>
              <w:t>)</w:t>
            </w:r>
            <w:r w:rsidRPr="007F6842">
              <w:rPr>
                <w:sz w:val="22"/>
                <w:szCs w:val="22"/>
                <w:vertAlign w:val="superscript"/>
              </w:rPr>
              <w:t>c</w:t>
            </w:r>
          </w:p>
        </w:tc>
        <w:tc>
          <w:tcPr>
            <w:tcW w:w="334" w:type="pct"/>
            <w:shd w:val="clear" w:color="auto" w:fill="auto"/>
          </w:tcPr>
          <w:p w14:paraId="3C2480C9" w14:textId="77777777" w:rsidR="00141758" w:rsidRPr="00866B89" w:rsidRDefault="00141758" w:rsidP="00EE42D4">
            <w:pPr>
              <w:rPr>
                <w:sz w:val="22"/>
                <w:szCs w:val="22"/>
              </w:rPr>
            </w:pPr>
            <w:r>
              <w:rPr>
                <w:sz w:val="22"/>
                <w:szCs w:val="22"/>
              </w:rPr>
              <w:t>569</w:t>
            </w:r>
          </w:p>
        </w:tc>
        <w:tc>
          <w:tcPr>
            <w:tcW w:w="1014" w:type="pct"/>
            <w:shd w:val="clear" w:color="auto" w:fill="auto"/>
          </w:tcPr>
          <w:p w14:paraId="5F6D843F" w14:textId="77777777" w:rsidR="00141758" w:rsidRPr="00866B89" w:rsidRDefault="00141758" w:rsidP="00EE42D4">
            <w:pPr>
              <w:rPr>
                <w:sz w:val="22"/>
                <w:szCs w:val="22"/>
              </w:rPr>
            </w:pPr>
            <w:r>
              <w:rPr>
                <w:sz w:val="22"/>
                <w:szCs w:val="22"/>
              </w:rPr>
              <w:t>723 (1.8)</w:t>
            </w:r>
          </w:p>
        </w:tc>
        <w:tc>
          <w:tcPr>
            <w:tcW w:w="359" w:type="pct"/>
            <w:shd w:val="clear" w:color="auto" w:fill="auto"/>
          </w:tcPr>
          <w:p w14:paraId="07774DF1" w14:textId="77777777" w:rsidR="00141758" w:rsidRPr="00866B89" w:rsidRDefault="00141758" w:rsidP="00EE42D4">
            <w:pPr>
              <w:rPr>
                <w:sz w:val="22"/>
                <w:szCs w:val="22"/>
              </w:rPr>
            </w:pPr>
          </w:p>
        </w:tc>
        <w:tc>
          <w:tcPr>
            <w:tcW w:w="1280" w:type="pct"/>
            <w:gridSpan w:val="2"/>
            <w:shd w:val="clear" w:color="auto" w:fill="auto"/>
          </w:tcPr>
          <w:p w14:paraId="06F5BCFE" w14:textId="77777777" w:rsidR="00141758" w:rsidRPr="00866B89" w:rsidRDefault="00141758" w:rsidP="00EE42D4">
            <w:pPr>
              <w:rPr>
                <w:sz w:val="22"/>
                <w:szCs w:val="22"/>
              </w:rPr>
            </w:pPr>
          </w:p>
        </w:tc>
      </w:tr>
      <w:tr w:rsidR="00141758" w:rsidRPr="00866B89" w14:paraId="634A605C" w14:textId="77777777" w:rsidTr="00EE42D4">
        <w:tc>
          <w:tcPr>
            <w:tcW w:w="2013" w:type="pct"/>
            <w:shd w:val="clear" w:color="auto" w:fill="auto"/>
          </w:tcPr>
          <w:p w14:paraId="2D545E65" w14:textId="77777777" w:rsidR="00141758" w:rsidRPr="00866B89" w:rsidRDefault="00141758" w:rsidP="00EE42D4">
            <w:pPr>
              <w:rPr>
                <w:sz w:val="22"/>
                <w:szCs w:val="22"/>
              </w:rPr>
            </w:pPr>
            <w:r w:rsidRPr="00866B89">
              <w:rPr>
                <w:sz w:val="22"/>
                <w:szCs w:val="22"/>
              </w:rPr>
              <w:t>Material possession score</w:t>
            </w:r>
            <w:r>
              <w:rPr>
                <w:sz w:val="22"/>
                <w:szCs w:val="22"/>
                <w:vertAlign w:val="superscript"/>
              </w:rPr>
              <w:t>d</w:t>
            </w:r>
          </w:p>
        </w:tc>
        <w:tc>
          <w:tcPr>
            <w:tcW w:w="334" w:type="pct"/>
            <w:shd w:val="clear" w:color="auto" w:fill="auto"/>
          </w:tcPr>
          <w:p w14:paraId="18B62275" w14:textId="77777777" w:rsidR="00141758" w:rsidRPr="00866B89" w:rsidRDefault="00141758" w:rsidP="00EE42D4">
            <w:pPr>
              <w:rPr>
                <w:sz w:val="22"/>
                <w:szCs w:val="22"/>
              </w:rPr>
            </w:pPr>
          </w:p>
        </w:tc>
        <w:tc>
          <w:tcPr>
            <w:tcW w:w="1014" w:type="pct"/>
            <w:shd w:val="clear" w:color="auto" w:fill="auto"/>
          </w:tcPr>
          <w:p w14:paraId="1E54AD36" w14:textId="77777777" w:rsidR="00141758" w:rsidRPr="00866B89" w:rsidRDefault="00141758" w:rsidP="00EE42D4">
            <w:pPr>
              <w:rPr>
                <w:sz w:val="22"/>
                <w:szCs w:val="22"/>
              </w:rPr>
            </w:pPr>
          </w:p>
        </w:tc>
        <w:tc>
          <w:tcPr>
            <w:tcW w:w="359" w:type="pct"/>
            <w:shd w:val="clear" w:color="auto" w:fill="auto"/>
          </w:tcPr>
          <w:p w14:paraId="3185A7C4" w14:textId="77777777" w:rsidR="00141758" w:rsidRPr="00866B89" w:rsidRDefault="00141758" w:rsidP="00EE42D4">
            <w:pPr>
              <w:rPr>
                <w:sz w:val="22"/>
                <w:szCs w:val="22"/>
              </w:rPr>
            </w:pPr>
            <w:r>
              <w:rPr>
                <w:sz w:val="22"/>
                <w:szCs w:val="22"/>
              </w:rPr>
              <w:t>804</w:t>
            </w:r>
          </w:p>
        </w:tc>
        <w:tc>
          <w:tcPr>
            <w:tcW w:w="1280" w:type="pct"/>
            <w:gridSpan w:val="2"/>
            <w:shd w:val="clear" w:color="auto" w:fill="auto"/>
          </w:tcPr>
          <w:p w14:paraId="6F81D80D" w14:textId="77777777" w:rsidR="00141758" w:rsidRPr="00866B89" w:rsidRDefault="00141758" w:rsidP="00EE42D4">
            <w:pPr>
              <w:rPr>
                <w:sz w:val="22"/>
                <w:szCs w:val="22"/>
              </w:rPr>
            </w:pPr>
            <w:r>
              <w:rPr>
                <w:sz w:val="22"/>
                <w:szCs w:val="22"/>
              </w:rPr>
              <w:t>13.2 (2.2)</w:t>
            </w:r>
          </w:p>
        </w:tc>
      </w:tr>
    </w:tbl>
    <w:p w14:paraId="375F8A28" w14:textId="77777777" w:rsidR="00141758" w:rsidRPr="009F754F" w:rsidRDefault="00141758" w:rsidP="00141758">
      <w:pPr>
        <w:rPr>
          <w:i/>
          <w:iCs/>
          <w:sz w:val="22"/>
          <w:szCs w:val="22"/>
        </w:rPr>
      </w:pPr>
      <w:r w:rsidRPr="009F754F">
        <w:rPr>
          <w:i/>
          <w:iCs/>
          <w:sz w:val="22"/>
          <w:szCs w:val="22"/>
          <w:vertAlign w:val="superscript"/>
        </w:rPr>
        <w:t>a</w:t>
      </w:r>
      <w:r w:rsidRPr="009F754F">
        <w:rPr>
          <w:i/>
          <w:iCs/>
          <w:sz w:val="22"/>
          <w:szCs w:val="22"/>
        </w:rPr>
        <w:t xml:space="preserve"> Most of the variables were categorized differently at the time of F1 parent birth and F2 child measurement. Thus, the rows not applicable for F1 or F2 generations are blank.</w:t>
      </w:r>
    </w:p>
    <w:p w14:paraId="6743E71D" w14:textId="77777777" w:rsidR="00141758" w:rsidRPr="009F754F" w:rsidRDefault="00141758" w:rsidP="00141758">
      <w:pPr>
        <w:rPr>
          <w:i/>
          <w:iCs/>
          <w:sz w:val="22"/>
          <w:szCs w:val="22"/>
        </w:rPr>
      </w:pPr>
      <w:r w:rsidRPr="009F754F">
        <w:rPr>
          <w:i/>
          <w:iCs/>
          <w:sz w:val="22"/>
          <w:szCs w:val="22"/>
          <w:vertAlign w:val="superscript"/>
        </w:rPr>
        <w:t>b</w:t>
      </w:r>
      <w:r w:rsidRPr="009F754F">
        <w:rPr>
          <w:i/>
          <w:iCs/>
          <w:sz w:val="22"/>
          <w:szCs w:val="22"/>
        </w:rPr>
        <w:t xml:space="preserve"> Parent education refers to maternal (F0) education at the time of F1 birth and either maternal or paternal F1 education at the time F2 child measurement</w:t>
      </w:r>
    </w:p>
    <w:p w14:paraId="3306216C" w14:textId="77777777" w:rsidR="00141758" w:rsidRPr="009F754F" w:rsidRDefault="00141758" w:rsidP="00141758">
      <w:pPr>
        <w:rPr>
          <w:i/>
          <w:iCs/>
          <w:sz w:val="22"/>
          <w:szCs w:val="22"/>
        </w:rPr>
      </w:pPr>
      <w:r w:rsidRPr="009F754F">
        <w:rPr>
          <w:i/>
          <w:iCs/>
          <w:sz w:val="22"/>
          <w:szCs w:val="22"/>
          <w:vertAlign w:val="superscript"/>
        </w:rPr>
        <w:t>c</w:t>
      </w:r>
      <w:r w:rsidRPr="009F754F">
        <w:rPr>
          <w:i/>
          <w:iCs/>
          <w:sz w:val="22"/>
          <w:szCs w:val="22"/>
        </w:rPr>
        <w:t xml:space="preserve"> Geometric mean from log transformed values</w:t>
      </w:r>
    </w:p>
    <w:p w14:paraId="0D3CF691" w14:textId="77777777" w:rsidR="00141758" w:rsidRPr="009F754F" w:rsidRDefault="00141758" w:rsidP="00141758">
      <w:pPr>
        <w:rPr>
          <w:i/>
          <w:iCs/>
          <w:sz w:val="22"/>
          <w:szCs w:val="22"/>
        </w:rPr>
      </w:pPr>
      <w:r w:rsidRPr="009F754F">
        <w:rPr>
          <w:i/>
          <w:iCs/>
          <w:sz w:val="22"/>
          <w:szCs w:val="22"/>
          <w:vertAlign w:val="superscript"/>
        </w:rPr>
        <w:t>d</w:t>
      </w:r>
      <w:r w:rsidRPr="009F754F">
        <w:rPr>
          <w:i/>
          <w:iCs/>
          <w:sz w:val="22"/>
          <w:szCs w:val="22"/>
        </w:rPr>
        <w:t xml:space="preserve"> Material possession score is sum of possession of household materials (electricity, fan, cycle, radio, two wheeler, gas stove, television, cable TV, electric mixer, air cooler, washing machine, car, air conditioner, home computer, dish antenna, landline phone and mobile phone), categorized either as “0” (No) or “1” (Yes).</w:t>
      </w:r>
    </w:p>
    <w:p w14:paraId="76CBD357" w14:textId="77777777" w:rsidR="00141758" w:rsidRDefault="00141758" w:rsidP="00141758">
      <w:pPr>
        <w:spacing w:after="200" w:line="276" w:lineRule="auto"/>
      </w:pPr>
    </w:p>
    <w:p w14:paraId="0477B96E" w14:textId="77777777" w:rsidR="00141758" w:rsidRPr="008B7371" w:rsidRDefault="00141758" w:rsidP="00141758">
      <w:pPr>
        <w:spacing w:after="200" w:line="276" w:lineRule="auto"/>
        <w:rPr>
          <w:b/>
        </w:rPr>
      </w:pPr>
      <w:r>
        <w:br w:type="page"/>
      </w:r>
      <w:r>
        <w:rPr>
          <w:b/>
        </w:rPr>
        <w:t xml:space="preserve">Supplementary </w:t>
      </w:r>
      <w:r w:rsidRPr="008B7371">
        <w:rPr>
          <w:b/>
        </w:rPr>
        <w:t xml:space="preserve">Table </w:t>
      </w:r>
      <w:r>
        <w:rPr>
          <w:b/>
        </w:rPr>
        <w:t>S2</w:t>
      </w:r>
      <w:r w:rsidRPr="008B7371">
        <w:rPr>
          <w:b/>
        </w:rPr>
        <w:t xml:space="preserve">: </w:t>
      </w:r>
      <w:r>
        <w:rPr>
          <w:b/>
        </w:rPr>
        <w:t>Comparison of i</w:t>
      </w:r>
      <w:r w:rsidRPr="008B7371">
        <w:rPr>
          <w:b/>
        </w:rPr>
        <w:t xml:space="preserve">ntergenerational change in anthropometry among F2 </w:t>
      </w:r>
      <w:r>
        <w:rPr>
          <w:b/>
        </w:rPr>
        <w:t xml:space="preserve">boys </w:t>
      </w:r>
      <w:r w:rsidRPr="008B7371">
        <w:rPr>
          <w:b/>
        </w:rPr>
        <w:t xml:space="preserve">and </w:t>
      </w:r>
      <w:r>
        <w:rPr>
          <w:b/>
        </w:rPr>
        <w:t>girls.</w:t>
      </w:r>
    </w:p>
    <w:p w14:paraId="00115827" w14:textId="77777777" w:rsidR="00141758" w:rsidRDefault="00141758" w:rsidP="00141758"/>
    <w:tbl>
      <w:tblPr>
        <w:tblStyle w:val="TableGrid"/>
        <w:tblW w:w="8910" w:type="dxa"/>
        <w:tblInd w:w="-342" w:type="dxa"/>
        <w:tblLayout w:type="fixed"/>
        <w:tblLook w:val="04A0" w:firstRow="1" w:lastRow="0" w:firstColumn="1" w:lastColumn="0" w:noHBand="0" w:noVBand="1"/>
      </w:tblPr>
      <w:tblGrid>
        <w:gridCol w:w="1080"/>
        <w:gridCol w:w="900"/>
        <w:gridCol w:w="990"/>
        <w:gridCol w:w="1260"/>
        <w:gridCol w:w="990"/>
        <w:gridCol w:w="1260"/>
        <w:gridCol w:w="990"/>
        <w:gridCol w:w="1440"/>
      </w:tblGrid>
      <w:tr w:rsidR="00141758" w14:paraId="3C46C2C2" w14:textId="77777777" w:rsidTr="00EE42D4">
        <w:trPr>
          <w:tblHeader/>
        </w:trPr>
        <w:tc>
          <w:tcPr>
            <w:tcW w:w="1080" w:type="dxa"/>
            <w:vMerge w:val="restart"/>
          </w:tcPr>
          <w:p w14:paraId="346F8392" w14:textId="77777777" w:rsidR="00141758" w:rsidRPr="000837F4" w:rsidRDefault="00141758" w:rsidP="00EE42D4">
            <w:pPr>
              <w:rPr>
                <w:b/>
              </w:rPr>
            </w:pPr>
            <w:r w:rsidRPr="000837F4">
              <w:rPr>
                <w:b/>
              </w:rPr>
              <w:t>Age group</w:t>
            </w:r>
            <w:r>
              <w:rPr>
                <w:b/>
              </w:rPr>
              <w:t xml:space="preserve"> (years)</w:t>
            </w:r>
          </w:p>
        </w:tc>
        <w:tc>
          <w:tcPr>
            <w:tcW w:w="900" w:type="dxa"/>
            <w:vMerge w:val="restart"/>
          </w:tcPr>
          <w:p w14:paraId="351742BF" w14:textId="77777777" w:rsidR="00141758" w:rsidRPr="00245CF8" w:rsidRDefault="00141758" w:rsidP="00EE42D4">
            <w:pPr>
              <w:rPr>
                <w:b/>
              </w:rPr>
            </w:pPr>
            <w:r>
              <w:rPr>
                <w:b/>
              </w:rPr>
              <w:t>n</w:t>
            </w:r>
          </w:p>
        </w:tc>
        <w:tc>
          <w:tcPr>
            <w:tcW w:w="2250" w:type="dxa"/>
            <w:gridSpan w:val="2"/>
          </w:tcPr>
          <w:p w14:paraId="58685E2B" w14:textId="77777777" w:rsidR="00141758" w:rsidRPr="00245CF8" w:rsidRDefault="00141758" w:rsidP="00EE42D4">
            <w:pPr>
              <w:rPr>
                <w:b/>
              </w:rPr>
            </w:pPr>
            <w:r>
              <w:rPr>
                <w:b/>
              </w:rPr>
              <w:t>Cohort (SD)</w:t>
            </w:r>
          </w:p>
        </w:tc>
        <w:tc>
          <w:tcPr>
            <w:tcW w:w="2250" w:type="dxa"/>
            <w:gridSpan w:val="2"/>
          </w:tcPr>
          <w:p w14:paraId="36F18E15" w14:textId="77777777" w:rsidR="00141758" w:rsidRDefault="00141758" w:rsidP="00EE42D4">
            <w:pPr>
              <w:rPr>
                <w:b/>
              </w:rPr>
            </w:pPr>
            <w:r>
              <w:rPr>
                <w:b/>
              </w:rPr>
              <w:t>WHO (SD)</w:t>
            </w:r>
          </w:p>
        </w:tc>
        <w:tc>
          <w:tcPr>
            <w:tcW w:w="2430" w:type="dxa"/>
            <w:gridSpan w:val="2"/>
          </w:tcPr>
          <w:p w14:paraId="6BE49C22" w14:textId="77777777" w:rsidR="00141758" w:rsidRDefault="00141758" w:rsidP="00EE42D4">
            <w:pPr>
              <w:rPr>
                <w:b/>
              </w:rPr>
            </w:pPr>
            <w:r>
              <w:rPr>
                <w:b/>
              </w:rPr>
              <w:t>Absolute units</w:t>
            </w:r>
            <w:r>
              <w:rPr>
                <w:b/>
                <w:vertAlign w:val="superscript"/>
              </w:rPr>
              <w:t>a</w:t>
            </w:r>
          </w:p>
        </w:tc>
      </w:tr>
      <w:tr w:rsidR="00141758" w14:paraId="2DA6DAE6" w14:textId="77777777" w:rsidTr="00EE42D4">
        <w:trPr>
          <w:tblHeader/>
        </w:trPr>
        <w:tc>
          <w:tcPr>
            <w:tcW w:w="1080" w:type="dxa"/>
            <w:vMerge/>
          </w:tcPr>
          <w:p w14:paraId="01AA5071" w14:textId="77777777" w:rsidR="00141758" w:rsidRPr="000837F4" w:rsidRDefault="00141758" w:rsidP="00EE42D4">
            <w:pPr>
              <w:rPr>
                <w:b/>
              </w:rPr>
            </w:pPr>
          </w:p>
        </w:tc>
        <w:tc>
          <w:tcPr>
            <w:tcW w:w="900" w:type="dxa"/>
            <w:vMerge/>
          </w:tcPr>
          <w:p w14:paraId="7DDCA8DB" w14:textId="77777777" w:rsidR="00141758" w:rsidRPr="000837F4" w:rsidRDefault="00141758" w:rsidP="00EE42D4">
            <w:pPr>
              <w:rPr>
                <w:b/>
              </w:rPr>
            </w:pPr>
          </w:p>
        </w:tc>
        <w:tc>
          <w:tcPr>
            <w:tcW w:w="990" w:type="dxa"/>
          </w:tcPr>
          <w:p w14:paraId="1546E767" w14:textId="77777777" w:rsidR="00141758" w:rsidRPr="000837F4" w:rsidRDefault="00141758" w:rsidP="00EE42D4">
            <w:pPr>
              <w:rPr>
                <w:b/>
              </w:rPr>
            </w:pPr>
            <w:r w:rsidRPr="000837F4">
              <w:rPr>
                <w:b/>
              </w:rPr>
              <w:t>Mean change</w:t>
            </w:r>
          </w:p>
        </w:tc>
        <w:tc>
          <w:tcPr>
            <w:tcW w:w="1260" w:type="dxa"/>
          </w:tcPr>
          <w:p w14:paraId="5C281396" w14:textId="77777777" w:rsidR="00141758" w:rsidRPr="000837F4" w:rsidRDefault="00141758" w:rsidP="00EE42D4">
            <w:pPr>
              <w:rPr>
                <w:b/>
              </w:rPr>
            </w:pPr>
            <w:r w:rsidRPr="000837F4">
              <w:rPr>
                <w:b/>
              </w:rPr>
              <w:t>95% CI</w:t>
            </w:r>
          </w:p>
        </w:tc>
        <w:tc>
          <w:tcPr>
            <w:tcW w:w="990" w:type="dxa"/>
          </w:tcPr>
          <w:p w14:paraId="0884520A" w14:textId="77777777" w:rsidR="00141758" w:rsidRPr="000837F4" w:rsidRDefault="00141758" w:rsidP="00EE42D4">
            <w:pPr>
              <w:rPr>
                <w:b/>
              </w:rPr>
            </w:pPr>
            <w:r w:rsidRPr="000837F4">
              <w:rPr>
                <w:b/>
              </w:rPr>
              <w:t>Mean change</w:t>
            </w:r>
          </w:p>
        </w:tc>
        <w:tc>
          <w:tcPr>
            <w:tcW w:w="1260" w:type="dxa"/>
          </w:tcPr>
          <w:p w14:paraId="574BF65D" w14:textId="77777777" w:rsidR="00141758" w:rsidRPr="000837F4" w:rsidRDefault="00141758" w:rsidP="00EE42D4">
            <w:pPr>
              <w:rPr>
                <w:b/>
              </w:rPr>
            </w:pPr>
            <w:r w:rsidRPr="000837F4">
              <w:rPr>
                <w:b/>
              </w:rPr>
              <w:t>95% CI</w:t>
            </w:r>
          </w:p>
        </w:tc>
        <w:tc>
          <w:tcPr>
            <w:tcW w:w="990" w:type="dxa"/>
          </w:tcPr>
          <w:p w14:paraId="1837387C" w14:textId="77777777" w:rsidR="00141758" w:rsidRPr="000837F4" w:rsidRDefault="00141758" w:rsidP="00EE42D4">
            <w:pPr>
              <w:rPr>
                <w:b/>
              </w:rPr>
            </w:pPr>
            <w:r w:rsidRPr="000837F4">
              <w:rPr>
                <w:b/>
              </w:rPr>
              <w:t>Mean change</w:t>
            </w:r>
          </w:p>
        </w:tc>
        <w:tc>
          <w:tcPr>
            <w:tcW w:w="1440" w:type="dxa"/>
          </w:tcPr>
          <w:p w14:paraId="197EB9B4" w14:textId="77777777" w:rsidR="00141758" w:rsidRPr="000837F4" w:rsidRDefault="00141758" w:rsidP="00EE42D4">
            <w:pPr>
              <w:rPr>
                <w:b/>
              </w:rPr>
            </w:pPr>
            <w:r w:rsidRPr="000837F4">
              <w:rPr>
                <w:b/>
              </w:rPr>
              <w:t>95% CI</w:t>
            </w:r>
          </w:p>
        </w:tc>
      </w:tr>
      <w:tr w:rsidR="00141758" w14:paraId="1E28D49A" w14:textId="77777777" w:rsidTr="00EE42D4">
        <w:tc>
          <w:tcPr>
            <w:tcW w:w="1080" w:type="dxa"/>
          </w:tcPr>
          <w:p w14:paraId="75287F58" w14:textId="77777777" w:rsidR="00141758" w:rsidRPr="000837F4" w:rsidRDefault="00141758" w:rsidP="00EE42D4">
            <w:pPr>
              <w:rPr>
                <w:b/>
                <w:i/>
              </w:rPr>
            </w:pPr>
            <w:r w:rsidRPr="000837F4">
              <w:rPr>
                <w:b/>
                <w:i/>
              </w:rPr>
              <w:t xml:space="preserve">Height </w:t>
            </w:r>
          </w:p>
        </w:tc>
        <w:tc>
          <w:tcPr>
            <w:tcW w:w="900" w:type="dxa"/>
          </w:tcPr>
          <w:p w14:paraId="2DAA5259" w14:textId="77777777" w:rsidR="00141758" w:rsidRDefault="00141758" w:rsidP="00EE42D4"/>
        </w:tc>
        <w:tc>
          <w:tcPr>
            <w:tcW w:w="990" w:type="dxa"/>
          </w:tcPr>
          <w:p w14:paraId="7A25F213" w14:textId="77777777" w:rsidR="00141758" w:rsidRDefault="00141758" w:rsidP="00EE42D4"/>
        </w:tc>
        <w:tc>
          <w:tcPr>
            <w:tcW w:w="1260" w:type="dxa"/>
          </w:tcPr>
          <w:p w14:paraId="1CC4C9A0" w14:textId="77777777" w:rsidR="00141758" w:rsidRDefault="00141758" w:rsidP="00EE42D4"/>
        </w:tc>
        <w:tc>
          <w:tcPr>
            <w:tcW w:w="990" w:type="dxa"/>
          </w:tcPr>
          <w:p w14:paraId="4477C961" w14:textId="77777777" w:rsidR="00141758" w:rsidRDefault="00141758" w:rsidP="00EE42D4"/>
        </w:tc>
        <w:tc>
          <w:tcPr>
            <w:tcW w:w="1260" w:type="dxa"/>
          </w:tcPr>
          <w:p w14:paraId="4275684D" w14:textId="77777777" w:rsidR="00141758" w:rsidRDefault="00141758" w:rsidP="00EE42D4"/>
        </w:tc>
        <w:tc>
          <w:tcPr>
            <w:tcW w:w="990" w:type="dxa"/>
          </w:tcPr>
          <w:p w14:paraId="2D2F388D" w14:textId="77777777" w:rsidR="00141758" w:rsidRDefault="00141758" w:rsidP="00EE42D4"/>
        </w:tc>
        <w:tc>
          <w:tcPr>
            <w:tcW w:w="1440" w:type="dxa"/>
          </w:tcPr>
          <w:p w14:paraId="07994641" w14:textId="77777777" w:rsidR="00141758" w:rsidRDefault="00141758" w:rsidP="00EE42D4"/>
        </w:tc>
      </w:tr>
      <w:tr w:rsidR="00141758" w14:paraId="50D2BF8A" w14:textId="77777777" w:rsidTr="00EE42D4">
        <w:tc>
          <w:tcPr>
            <w:tcW w:w="1080" w:type="dxa"/>
          </w:tcPr>
          <w:p w14:paraId="1F70D923" w14:textId="77777777" w:rsidR="00141758" w:rsidRDefault="00141758" w:rsidP="00EE42D4">
            <w:r>
              <w:t>Boys</w:t>
            </w:r>
          </w:p>
        </w:tc>
        <w:tc>
          <w:tcPr>
            <w:tcW w:w="900" w:type="dxa"/>
          </w:tcPr>
          <w:p w14:paraId="4746C83D" w14:textId="77777777" w:rsidR="00141758" w:rsidRDefault="00141758" w:rsidP="00EE42D4"/>
        </w:tc>
        <w:tc>
          <w:tcPr>
            <w:tcW w:w="990" w:type="dxa"/>
          </w:tcPr>
          <w:p w14:paraId="017CB2AB" w14:textId="77777777" w:rsidR="00141758" w:rsidRDefault="00141758" w:rsidP="00EE42D4"/>
        </w:tc>
        <w:tc>
          <w:tcPr>
            <w:tcW w:w="1260" w:type="dxa"/>
          </w:tcPr>
          <w:p w14:paraId="27DEE9D1" w14:textId="77777777" w:rsidR="00141758" w:rsidRDefault="00141758" w:rsidP="00EE42D4"/>
        </w:tc>
        <w:tc>
          <w:tcPr>
            <w:tcW w:w="990" w:type="dxa"/>
          </w:tcPr>
          <w:p w14:paraId="2DBCCA66" w14:textId="77777777" w:rsidR="00141758" w:rsidRDefault="00141758" w:rsidP="00EE42D4"/>
        </w:tc>
        <w:tc>
          <w:tcPr>
            <w:tcW w:w="1260" w:type="dxa"/>
          </w:tcPr>
          <w:p w14:paraId="3EAD775F" w14:textId="77777777" w:rsidR="00141758" w:rsidRDefault="00141758" w:rsidP="00EE42D4"/>
        </w:tc>
        <w:tc>
          <w:tcPr>
            <w:tcW w:w="990" w:type="dxa"/>
          </w:tcPr>
          <w:p w14:paraId="1FC93E35" w14:textId="77777777" w:rsidR="00141758" w:rsidRDefault="00141758" w:rsidP="00EE42D4"/>
        </w:tc>
        <w:tc>
          <w:tcPr>
            <w:tcW w:w="1440" w:type="dxa"/>
          </w:tcPr>
          <w:p w14:paraId="06644C60" w14:textId="77777777" w:rsidR="00141758" w:rsidRDefault="00141758" w:rsidP="00EE42D4"/>
        </w:tc>
      </w:tr>
      <w:tr w:rsidR="00141758" w14:paraId="51E39C8B" w14:textId="77777777" w:rsidTr="00EE42D4">
        <w:tc>
          <w:tcPr>
            <w:tcW w:w="1080" w:type="dxa"/>
          </w:tcPr>
          <w:p w14:paraId="400AE19B" w14:textId="77777777" w:rsidR="00141758" w:rsidRDefault="00141758" w:rsidP="00EE42D4">
            <w:r>
              <w:t>0-5</w:t>
            </w:r>
          </w:p>
        </w:tc>
        <w:tc>
          <w:tcPr>
            <w:tcW w:w="900" w:type="dxa"/>
          </w:tcPr>
          <w:p w14:paraId="7C7DD44B" w14:textId="77777777" w:rsidR="00141758" w:rsidRDefault="00141758" w:rsidP="00EE42D4">
            <w:r>
              <w:t>227</w:t>
            </w:r>
          </w:p>
        </w:tc>
        <w:tc>
          <w:tcPr>
            <w:tcW w:w="990" w:type="dxa"/>
          </w:tcPr>
          <w:p w14:paraId="02462B0D" w14:textId="77777777" w:rsidR="00141758" w:rsidRDefault="00141758" w:rsidP="00EE42D4">
            <w:r>
              <w:t>0.82</w:t>
            </w:r>
          </w:p>
        </w:tc>
        <w:tc>
          <w:tcPr>
            <w:tcW w:w="1260" w:type="dxa"/>
          </w:tcPr>
          <w:p w14:paraId="58EE311E" w14:textId="77777777" w:rsidR="00141758" w:rsidRDefault="00141758" w:rsidP="00EE42D4">
            <w:r>
              <w:t>0.67, 0.98</w:t>
            </w:r>
          </w:p>
        </w:tc>
        <w:tc>
          <w:tcPr>
            <w:tcW w:w="990" w:type="dxa"/>
          </w:tcPr>
          <w:p w14:paraId="44DF29DC" w14:textId="77777777" w:rsidR="00141758" w:rsidRPr="00A94D24" w:rsidRDefault="00141758" w:rsidP="00EE42D4">
            <w:r>
              <w:t>0.91</w:t>
            </w:r>
          </w:p>
        </w:tc>
        <w:tc>
          <w:tcPr>
            <w:tcW w:w="1260" w:type="dxa"/>
          </w:tcPr>
          <w:p w14:paraId="4055C539" w14:textId="77777777" w:rsidR="00141758" w:rsidRPr="00A94D24" w:rsidRDefault="00141758" w:rsidP="00EE42D4">
            <w:r>
              <w:t>0.74, 1.09</w:t>
            </w:r>
          </w:p>
        </w:tc>
        <w:tc>
          <w:tcPr>
            <w:tcW w:w="990" w:type="dxa"/>
          </w:tcPr>
          <w:p w14:paraId="357BEF8E" w14:textId="77777777" w:rsidR="00141758" w:rsidRPr="00AB4DF0" w:rsidRDefault="00141758" w:rsidP="00EE42D4">
            <w:r w:rsidRPr="00AB4DF0">
              <w:t>3.78</w:t>
            </w:r>
          </w:p>
        </w:tc>
        <w:tc>
          <w:tcPr>
            <w:tcW w:w="1440" w:type="dxa"/>
          </w:tcPr>
          <w:p w14:paraId="6EA1D7E0" w14:textId="77777777" w:rsidR="00141758" w:rsidRPr="00AB4DF0" w:rsidRDefault="00141758" w:rsidP="00EE42D4">
            <w:r>
              <w:t>3.11, 4.45</w:t>
            </w:r>
          </w:p>
        </w:tc>
      </w:tr>
      <w:tr w:rsidR="00141758" w14:paraId="44BD7100" w14:textId="77777777" w:rsidTr="00EE42D4">
        <w:tc>
          <w:tcPr>
            <w:tcW w:w="1080" w:type="dxa"/>
          </w:tcPr>
          <w:p w14:paraId="23F95731" w14:textId="77777777" w:rsidR="00141758" w:rsidRDefault="00141758" w:rsidP="00EE42D4">
            <w:r>
              <w:t>5-7.5</w:t>
            </w:r>
          </w:p>
        </w:tc>
        <w:tc>
          <w:tcPr>
            <w:tcW w:w="900" w:type="dxa"/>
          </w:tcPr>
          <w:p w14:paraId="2F92AC59" w14:textId="77777777" w:rsidR="00141758" w:rsidRDefault="00141758" w:rsidP="00EE42D4">
            <w:r>
              <w:t>232</w:t>
            </w:r>
          </w:p>
        </w:tc>
        <w:tc>
          <w:tcPr>
            <w:tcW w:w="990" w:type="dxa"/>
          </w:tcPr>
          <w:p w14:paraId="28EA98FE" w14:textId="77777777" w:rsidR="00141758" w:rsidRDefault="00141758" w:rsidP="00EE42D4">
            <w:r>
              <w:t>1.17</w:t>
            </w:r>
          </w:p>
        </w:tc>
        <w:tc>
          <w:tcPr>
            <w:tcW w:w="1260" w:type="dxa"/>
          </w:tcPr>
          <w:p w14:paraId="4AFC06C3" w14:textId="77777777" w:rsidR="00141758" w:rsidRDefault="00141758" w:rsidP="00EE42D4">
            <w:r>
              <w:t>1.02, 1.32</w:t>
            </w:r>
          </w:p>
        </w:tc>
        <w:tc>
          <w:tcPr>
            <w:tcW w:w="990" w:type="dxa"/>
          </w:tcPr>
          <w:p w14:paraId="419C5369" w14:textId="77777777" w:rsidR="00141758" w:rsidRPr="00A94D24" w:rsidRDefault="00141758" w:rsidP="00EE42D4">
            <w:r>
              <w:t>1.23</w:t>
            </w:r>
          </w:p>
        </w:tc>
        <w:tc>
          <w:tcPr>
            <w:tcW w:w="1260" w:type="dxa"/>
          </w:tcPr>
          <w:p w14:paraId="2538C48E" w14:textId="77777777" w:rsidR="00141758" w:rsidRPr="00A94D24" w:rsidRDefault="00141758" w:rsidP="00EE42D4">
            <w:r>
              <w:t>1.08, 1.38</w:t>
            </w:r>
          </w:p>
        </w:tc>
        <w:tc>
          <w:tcPr>
            <w:tcW w:w="990" w:type="dxa"/>
          </w:tcPr>
          <w:p w14:paraId="0DD93429" w14:textId="77777777" w:rsidR="00141758" w:rsidRPr="00AB4DF0" w:rsidRDefault="00141758" w:rsidP="00EE42D4">
            <w:r>
              <w:t>6.50</w:t>
            </w:r>
          </w:p>
        </w:tc>
        <w:tc>
          <w:tcPr>
            <w:tcW w:w="1440" w:type="dxa"/>
          </w:tcPr>
          <w:p w14:paraId="60B2C1B0" w14:textId="77777777" w:rsidR="00141758" w:rsidRPr="00AB4DF0" w:rsidRDefault="00141758" w:rsidP="00EE42D4">
            <w:r>
              <w:t>5.71, 7.28</w:t>
            </w:r>
          </w:p>
        </w:tc>
      </w:tr>
      <w:tr w:rsidR="00141758" w14:paraId="66D3C76B" w14:textId="77777777" w:rsidTr="00EE42D4">
        <w:tc>
          <w:tcPr>
            <w:tcW w:w="1080" w:type="dxa"/>
          </w:tcPr>
          <w:p w14:paraId="32A4F4B4" w14:textId="77777777" w:rsidR="00141758" w:rsidRDefault="00141758" w:rsidP="00EE42D4">
            <w:r>
              <w:t>7.5-10</w:t>
            </w:r>
          </w:p>
        </w:tc>
        <w:tc>
          <w:tcPr>
            <w:tcW w:w="900" w:type="dxa"/>
          </w:tcPr>
          <w:p w14:paraId="7D4C5FD9" w14:textId="77777777" w:rsidR="00141758" w:rsidRDefault="00141758" w:rsidP="00EE42D4">
            <w:r>
              <w:t>249</w:t>
            </w:r>
          </w:p>
        </w:tc>
        <w:tc>
          <w:tcPr>
            <w:tcW w:w="990" w:type="dxa"/>
          </w:tcPr>
          <w:p w14:paraId="76060C74" w14:textId="77777777" w:rsidR="00141758" w:rsidRDefault="00141758" w:rsidP="00EE42D4">
            <w:r>
              <w:t>1.13</w:t>
            </w:r>
          </w:p>
        </w:tc>
        <w:tc>
          <w:tcPr>
            <w:tcW w:w="1260" w:type="dxa"/>
          </w:tcPr>
          <w:p w14:paraId="6118AB76" w14:textId="77777777" w:rsidR="00141758" w:rsidRDefault="00141758" w:rsidP="00EE42D4">
            <w:r>
              <w:t>0.98, 1.29</w:t>
            </w:r>
          </w:p>
        </w:tc>
        <w:tc>
          <w:tcPr>
            <w:tcW w:w="990" w:type="dxa"/>
          </w:tcPr>
          <w:p w14:paraId="0A76A84F" w14:textId="77777777" w:rsidR="00141758" w:rsidRPr="00A94D24" w:rsidRDefault="00141758" w:rsidP="00EE42D4">
            <w:r>
              <w:t>1.19</w:t>
            </w:r>
          </w:p>
        </w:tc>
        <w:tc>
          <w:tcPr>
            <w:tcW w:w="1260" w:type="dxa"/>
          </w:tcPr>
          <w:p w14:paraId="05239B65" w14:textId="77777777" w:rsidR="00141758" w:rsidRPr="00A94D24" w:rsidRDefault="00141758" w:rsidP="00EE42D4">
            <w:r>
              <w:t>1.04, 1.34</w:t>
            </w:r>
          </w:p>
        </w:tc>
        <w:tc>
          <w:tcPr>
            <w:tcW w:w="990" w:type="dxa"/>
          </w:tcPr>
          <w:p w14:paraId="420D2A1D" w14:textId="77777777" w:rsidR="00141758" w:rsidRPr="00AB4DF0" w:rsidRDefault="00141758" w:rsidP="00EE42D4">
            <w:r>
              <w:t>7.12</w:t>
            </w:r>
          </w:p>
        </w:tc>
        <w:tc>
          <w:tcPr>
            <w:tcW w:w="1440" w:type="dxa"/>
          </w:tcPr>
          <w:p w14:paraId="0E156BC3" w14:textId="77777777" w:rsidR="00141758" w:rsidRPr="00AB4DF0" w:rsidRDefault="00141758" w:rsidP="00EE42D4">
            <w:r>
              <w:t>6.23, 8.02</w:t>
            </w:r>
          </w:p>
        </w:tc>
      </w:tr>
      <w:tr w:rsidR="00141758" w14:paraId="1DD62A82" w14:textId="77777777" w:rsidTr="00EE42D4">
        <w:tc>
          <w:tcPr>
            <w:tcW w:w="1080" w:type="dxa"/>
          </w:tcPr>
          <w:p w14:paraId="65963AD2" w14:textId="77777777" w:rsidR="00141758" w:rsidRDefault="00141758" w:rsidP="00EE42D4">
            <w:r>
              <w:t>10-12.5</w:t>
            </w:r>
          </w:p>
        </w:tc>
        <w:tc>
          <w:tcPr>
            <w:tcW w:w="900" w:type="dxa"/>
          </w:tcPr>
          <w:p w14:paraId="4F5B7A28" w14:textId="77777777" w:rsidR="00141758" w:rsidRDefault="00141758" w:rsidP="00EE42D4">
            <w:r>
              <w:t>244</w:t>
            </w:r>
          </w:p>
        </w:tc>
        <w:tc>
          <w:tcPr>
            <w:tcW w:w="990" w:type="dxa"/>
          </w:tcPr>
          <w:p w14:paraId="036A31A4" w14:textId="77777777" w:rsidR="00141758" w:rsidRDefault="00141758" w:rsidP="00EE42D4">
            <w:r>
              <w:t>1.02</w:t>
            </w:r>
          </w:p>
        </w:tc>
        <w:tc>
          <w:tcPr>
            <w:tcW w:w="1260" w:type="dxa"/>
          </w:tcPr>
          <w:p w14:paraId="1BFF23A4" w14:textId="77777777" w:rsidR="00141758" w:rsidRDefault="00141758" w:rsidP="00EE42D4">
            <w:r>
              <w:t>0.89, 1.15</w:t>
            </w:r>
          </w:p>
        </w:tc>
        <w:tc>
          <w:tcPr>
            <w:tcW w:w="990" w:type="dxa"/>
          </w:tcPr>
          <w:p w14:paraId="260713DC" w14:textId="77777777" w:rsidR="00141758" w:rsidRPr="00A94D24" w:rsidRDefault="00141758" w:rsidP="00EE42D4">
            <w:r>
              <w:t>1.14</w:t>
            </w:r>
          </w:p>
        </w:tc>
        <w:tc>
          <w:tcPr>
            <w:tcW w:w="1260" w:type="dxa"/>
          </w:tcPr>
          <w:p w14:paraId="7891AB1F" w14:textId="77777777" w:rsidR="00141758" w:rsidRPr="00A94D24" w:rsidRDefault="00141758" w:rsidP="00EE42D4">
            <w:r>
              <w:t>1.00, 1.28</w:t>
            </w:r>
          </w:p>
        </w:tc>
        <w:tc>
          <w:tcPr>
            <w:tcW w:w="990" w:type="dxa"/>
          </w:tcPr>
          <w:p w14:paraId="075EBA0E" w14:textId="77777777" w:rsidR="00141758" w:rsidRPr="00AB4DF0" w:rsidRDefault="00141758" w:rsidP="00EE42D4">
            <w:r>
              <w:t>7.00</w:t>
            </w:r>
          </w:p>
        </w:tc>
        <w:tc>
          <w:tcPr>
            <w:tcW w:w="1440" w:type="dxa"/>
          </w:tcPr>
          <w:p w14:paraId="58144CE1" w14:textId="77777777" w:rsidR="00141758" w:rsidRPr="00AB4DF0" w:rsidRDefault="00141758" w:rsidP="00EE42D4">
            <w:r>
              <w:t>6.09, 7.92</w:t>
            </w:r>
          </w:p>
        </w:tc>
      </w:tr>
      <w:tr w:rsidR="00141758" w14:paraId="48371DA8" w14:textId="77777777" w:rsidTr="00EE42D4">
        <w:tc>
          <w:tcPr>
            <w:tcW w:w="1080" w:type="dxa"/>
          </w:tcPr>
          <w:p w14:paraId="3C297DBE" w14:textId="77777777" w:rsidR="00141758" w:rsidRDefault="00141758" w:rsidP="00EE42D4">
            <w:r>
              <w:t>&gt;12.5</w:t>
            </w:r>
          </w:p>
        </w:tc>
        <w:tc>
          <w:tcPr>
            <w:tcW w:w="900" w:type="dxa"/>
          </w:tcPr>
          <w:p w14:paraId="1EC9A490" w14:textId="77777777" w:rsidR="00141758" w:rsidRDefault="00141758" w:rsidP="00EE42D4">
            <w:r>
              <w:t>293</w:t>
            </w:r>
          </w:p>
        </w:tc>
        <w:tc>
          <w:tcPr>
            <w:tcW w:w="990" w:type="dxa"/>
          </w:tcPr>
          <w:p w14:paraId="38BAE72E" w14:textId="77777777" w:rsidR="00141758" w:rsidRDefault="00141758" w:rsidP="00EE42D4">
            <w:r>
              <w:t>0.84</w:t>
            </w:r>
          </w:p>
        </w:tc>
        <w:tc>
          <w:tcPr>
            <w:tcW w:w="1260" w:type="dxa"/>
          </w:tcPr>
          <w:p w14:paraId="75439265" w14:textId="77777777" w:rsidR="00141758" w:rsidRDefault="00141758" w:rsidP="00EE42D4">
            <w:r>
              <w:t>0.72, 0.97</w:t>
            </w:r>
          </w:p>
        </w:tc>
        <w:tc>
          <w:tcPr>
            <w:tcW w:w="990" w:type="dxa"/>
          </w:tcPr>
          <w:p w14:paraId="3C541FDB" w14:textId="77777777" w:rsidR="00141758" w:rsidRPr="00A94D24" w:rsidRDefault="00141758" w:rsidP="00EE42D4">
            <w:r>
              <w:t>0.94</w:t>
            </w:r>
          </w:p>
        </w:tc>
        <w:tc>
          <w:tcPr>
            <w:tcW w:w="1260" w:type="dxa"/>
          </w:tcPr>
          <w:p w14:paraId="0256F572" w14:textId="77777777" w:rsidR="00141758" w:rsidRPr="00A94D24" w:rsidRDefault="00141758" w:rsidP="00EE42D4">
            <w:r>
              <w:t>0.81, 1.07</w:t>
            </w:r>
          </w:p>
        </w:tc>
        <w:tc>
          <w:tcPr>
            <w:tcW w:w="990" w:type="dxa"/>
          </w:tcPr>
          <w:p w14:paraId="5D12C492" w14:textId="77777777" w:rsidR="00141758" w:rsidRPr="00AB4DF0" w:rsidRDefault="00141758" w:rsidP="00EE42D4">
            <w:r>
              <w:t>9.14</w:t>
            </w:r>
          </w:p>
        </w:tc>
        <w:tc>
          <w:tcPr>
            <w:tcW w:w="1440" w:type="dxa"/>
          </w:tcPr>
          <w:p w14:paraId="340BEAAF" w14:textId="77777777" w:rsidR="00141758" w:rsidRPr="00AB4DF0" w:rsidRDefault="00141758" w:rsidP="00EE42D4">
            <w:r>
              <w:t>8.11, 10.18</w:t>
            </w:r>
          </w:p>
        </w:tc>
      </w:tr>
      <w:tr w:rsidR="00141758" w14:paraId="23405579" w14:textId="77777777" w:rsidTr="00EE42D4">
        <w:tc>
          <w:tcPr>
            <w:tcW w:w="1080" w:type="dxa"/>
          </w:tcPr>
          <w:p w14:paraId="057986F5" w14:textId="77777777" w:rsidR="00141758" w:rsidRDefault="00141758" w:rsidP="00EE42D4"/>
        </w:tc>
        <w:tc>
          <w:tcPr>
            <w:tcW w:w="900" w:type="dxa"/>
          </w:tcPr>
          <w:p w14:paraId="223B1F13" w14:textId="77777777" w:rsidR="00141758" w:rsidRDefault="00141758" w:rsidP="00EE42D4"/>
        </w:tc>
        <w:tc>
          <w:tcPr>
            <w:tcW w:w="990" w:type="dxa"/>
          </w:tcPr>
          <w:p w14:paraId="5123ECF9" w14:textId="77777777" w:rsidR="00141758" w:rsidRDefault="00141758" w:rsidP="00EE42D4"/>
        </w:tc>
        <w:tc>
          <w:tcPr>
            <w:tcW w:w="1260" w:type="dxa"/>
          </w:tcPr>
          <w:p w14:paraId="6A46FAD3" w14:textId="77777777" w:rsidR="00141758" w:rsidRDefault="00141758" w:rsidP="00EE42D4"/>
        </w:tc>
        <w:tc>
          <w:tcPr>
            <w:tcW w:w="990" w:type="dxa"/>
          </w:tcPr>
          <w:p w14:paraId="40115FD9" w14:textId="77777777" w:rsidR="00141758" w:rsidRPr="005E205F" w:rsidRDefault="00141758" w:rsidP="00EE42D4">
            <w:pPr>
              <w:rPr>
                <w:b/>
              </w:rPr>
            </w:pPr>
          </w:p>
        </w:tc>
        <w:tc>
          <w:tcPr>
            <w:tcW w:w="1260" w:type="dxa"/>
          </w:tcPr>
          <w:p w14:paraId="7596D096" w14:textId="77777777" w:rsidR="00141758" w:rsidRPr="005E205F" w:rsidRDefault="00141758" w:rsidP="00EE42D4">
            <w:pPr>
              <w:rPr>
                <w:b/>
              </w:rPr>
            </w:pPr>
          </w:p>
        </w:tc>
        <w:tc>
          <w:tcPr>
            <w:tcW w:w="990" w:type="dxa"/>
          </w:tcPr>
          <w:p w14:paraId="35CCF2A5" w14:textId="77777777" w:rsidR="00141758" w:rsidRPr="005E205F" w:rsidRDefault="00141758" w:rsidP="00EE42D4">
            <w:pPr>
              <w:rPr>
                <w:b/>
              </w:rPr>
            </w:pPr>
          </w:p>
        </w:tc>
        <w:tc>
          <w:tcPr>
            <w:tcW w:w="1440" w:type="dxa"/>
          </w:tcPr>
          <w:p w14:paraId="12856A01" w14:textId="77777777" w:rsidR="00141758" w:rsidRPr="005E205F" w:rsidRDefault="00141758" w:rsidP="00EE42D4">
            <w:pPr>
              <w:rPr>
                <w:b/>
              </w:rPr>
            </w:pPr>
          </w:p>
        </w:tc>
      </w:tr>
      <w:tr w:rsidR="00141758" w14:paraId="72D69EFB" w14:textId="77777777" w:rsidTr="00EE42D4">
        <w:trPr>
          <w:trHeight w:val="80"/>
        </w:trPr>
        <w:tc>
          <w:tcPr>
            <w:tcW w:w="1080" w:type="dxa"/>
          </w:tcPr>
          <w:p w14:paraId="761BC3C4" w14:textId="77777777" w:rsidR="00141758" w:rsidRDefault="00141758" w:rsidP="00EE42D4">
            <w:r>
              <w:t>Girls</w:t>
            </w:r>
          </w:p>
        </w:tc>
        <w:tc>
          <w:tcPr>
            <w:tcW w:w="900" w:type="dxa"/>
          </w:tcPr>
          <w:p w14:paraId="22323AFA" w14:textId="77777777" w:rsidR="00141758" w:rsidRDefault="00141758" w:rsidP="00EE42D4"/>
        </w:tc>
        <w:tc>
          <w:tcPr>
            <w:tcW w:w="990" w:type="dxa"/>
          </w:tcPr>
          <w:p w14:paraId="7C0D5D90" w14:textId="77777777" w:rsidR="00141758" w:rsidRDefault="00141758" w:rsidP="00EE42D4"/>
        </w:tc>
        <w:tc>
          <w:tcPr>
            <w:tcW w:w="1260" w:type="dxa"/>
          </w:tcPr>
          <w:p w14:paraId="27CB47DD" w14:textId="77777777" w:rsidR="00141758" w:rsidRDefault="00141758" w:rsidP="00EE42D4"/>
        </w:tc>
        <w:tc>
          <w:tcPr>
            <w:tcW w:w="990" w:type="dxa"/>
          </w:tcPr>
          <w:p w14:paraId="3C90A827" w14:textId="77777777" w:rsidR="00141758" w:rsidRPr="005E205F" w:rsidRDefault="00141758" w:rsidP="00EE42D4">
            <w:pPr>
              <w:rPr>
                <w:b/>
              </w:rPr>
            </w:pPr>
          </w:p>
        </w:tc>
        <w:tc>
          <w:tcPr>
            <w:tcW w:w="1260" w:type="dxa"/>
          </w:tcPr>
          <w:p w14:paraId="148FA2DB" w14:textId="77777777" w:rsidR="00141758" w:rsidRPr="005E205F" w:rsidRDefault="00141758" w:rsidP="00EE42D4">
            <w:pPr>
              <w:rPr>
                <w:b/>
              </w:rPr>
            </w:pPr>
          </w:p>
        </w:tc>
        <w:tc>
          <w:tcPr>
            <w:tcW w:w="990" w:type="dxa"/>
          </w:tcPr>
          <w:p w14:paraId="6567785C" w14:textId="77777777" w:rsidR="00141758" w:rsidRPr="005E205F" w:rsidRDefault="00141758" w:rsidP="00EE42D4">
            <w:pPr>
              <w:rPr>
                <w:b/>
              </w:rPr>
            </w:pPr>
          </w:p>
        </w:tc>
        <w:tc>
          <w:tcPr>
            <w:tcW w:w="1440" w:type="dxa"/>
          </w:tcPr>
          <w:p w14:paraId="4D81423B" w14:textId="77777777" w:rsidR="00141758" w:rsidRPr="005E205F" w:rsidRDefault="00141758" w:rsidP="00EE42D4">
            <w:pPr>
              <w:rPr>
                <w:b/>
              </w:rPr>
            </w:pPr>
          </w:p>
        </w:tc>
      </w:tr>
      <w:tr w:rsidR="00141758" w14:paraId="51D907F4" w14:textId="77777777" w:rsidTr="00EE42D4">
        <w:tc>
          <w:tcPr>
            <w:tcW w:w="1080" w:type="dxa"/>
          </w:tcPr>
          <w:p w14:paraId="2E9E0350" w14:textId="77777777" w:rsidR="00141758" w:rsidRDefault="00141758" w:rsidP="00EE42D4">
            <w:r>
              <w:t>0-5</w:t>
            </w:r>
          </w:p>
        </w:tc>
        <w:tc>
          <w:tcPr>
            <w:tcW w:w="900" w:type="dxa"/>
          </w:tcPr>
          <w:p w14:paraId="7EF1DEEA" w14:textId="77777777" w:rsidR="00141758" w:rsidRDefault="00141758" w:rsidP="00EE42D4">
            <w:r>
              <w:t>173</w:t>
            </w:r>
          </w:p>
        </w:tc>
        <w:tc>
          <w:tcPr>
            <w:tcW w:w="990" w:type="dxa"/>
          </w:tcPr>
          <w:p w14:paraId="2001A275" w14:textId="77777777" w:rsidR="00141758" w:rsidRDefault="00141758" w:rsidP="00EE42D4">
            <w:r>
              <w:t>1.04</w:t>
            </w:r>
          </w:p>
        </w:tc>
        <w:tc>
          <w:tcPr>
            <w:tcW w:w="1260" w:type="dxa"/>
          </w:tcPr>
          <w:p w14:paraId="79C22842" w14:textId="77777777" w:rsidR="00141758" w:rsidRDefault="00141758" w:rsidP="00EE42D4">
            <w:r>
              <w:t>0.85, 1.24</w:t>
            </w:r>
          </w:p>
        </w:tc>
        <w:tc>
          <w:tcPr>
            <w:tcW w:w="990" w:type="dxa"/>
          </w:tcPr>
          <w:p w14:paraId="288F704D" w14:textId="77777777" w:rsidR="00141758" w:rsidRPr="00A94D24" w:rsidRDefault="00141758" w:rsidP="00EE42D4">
            <w:r>
              <w:t>1.03</w:t>
            </w:r>
          </w:p>
        </w:tc>
        <w:tc>
          <w:tcPr>
            <w:tcW w:w="1260" w:type="dxa"/>
          </w:tcPr>
          <w:p w14:paraId="21D40B6C" w14:textId="77777777" w:rsidR="00141758" w:rsidRPr="00A94D24" w:rsidRDefault="00141758" w:rsidP="00EE42D4">
            <w:r>
              <w:t>0.81, 1.25</w:t>
            </w:r>
          </w:p>
        </w:tc>
        <w:tc>
          <w:tcPr>
            <w:tcW w:w="990" w:type="dxa"/>
          </w:tcPr>
          <w:p w14:paraId="5EC6F2B8" w14:textId="77777777" w:rsidR="00141758" w:rsidRPr="00AB4DF0" w:rsidRDefault="00141758" w:rsidP="00EE42D4">
            <w:r w:rsidRPr="00AB4DF0">
              <w:t>3.12</w:t>
            </w:r>
          </w:p>
        </w:tc>
        <w:tc>
          <w:tcPr>
            <w:tcW w:w="1440" w:type="dxa"/>
          </w:tcPr>
          <w:p w14:paraId="115A576F" w14:textId="77777777" w:rsidR="00141758" w:rsidRPr="00AB4DF0" w:rsidRDefault="00141758" w:rsidP="00EE42D4">
            <w:r>
              <w:t>2.29, 3.94</w:t>
            </w:r>
          </w:p>
        </w:tc>
      </w:tr>
      <w:tr w:rsidR="00141758" w14:paraId="57347F9E" w14:textId="77777777" w:rsidTr="00EE42D4">
        <w:tc>
          <w:tcPr>
            <w:tcW w:w="1080" w:type="dxa"/>
          </w:tcPr>
          <w:p w14:paraId="0E12F230" w14:textId="77777777" w:rsidR="00141758" w:rsidRDefault="00141758" w:rsidP="00EE42D4">
            <w:r>
              <w:t>5-7.5</w:t>
            </w:r>
          </w:p>
        </w:tc>
        <w:tc>
          <w:tcPr>
            <w:tcW w:w="900" w:type="dxa"/>
          </w:tcPr>
          <w:p w14:paraId="07E1C70D" w14:textId="77777777" w:rsidR="00141758" w:rsidRDefault="00141758" w:rsidP="00EE42D4">
            <w:r>
              <w:t>178</w:t>
            </w:r>
          </w:p>
        </w:tc>
        <w:tc>
          <w:tcPr>
            <w:tcW w:w="990" w:type="dxa"/>
          </w:tcPr>
          <w:p w14:paraId="7B9DE641" w14:textId="77777777" w:rsidR="00141758" w:rsidRDefault="00141758" w:rsidP="00EE42D4">
            <w:r>
              <w:t>1.21</w:t>
            </w:r>
          </w:p>
        </w:tc>
        <w:tc>
          <w:tcPr>
            <w:tcW w:w="1260" w:type="dxa"/>
          </w:tcPr>
          <w:p w14:paraId="73975614" w14:textId="77777777" w:rsidR="00141758" w:rsidRDefault="00141758" w:rsidP="00EE42D4">
            <w:r>
              <w:t>1.06, 1.37</w:t>
            </w:r>
          </w:p>
        </w:tc>
        <w:tc>
          <w:tcPr>
            <w:tcW w:w="990" w:type="dxa"/>
          </w:tcPr>
          <w:p w14:paraId="0FCE30E2" w14:textId="77777777" w:rsidR="00141758" w:rsidRPr="00A94D24" w:rsidRDefault="00141758" w:rsidP="00EE42D4">
            <w:r>
              <w:t>1.14</w:t>
            </w:r>
          </w:p>
        </w:tc>
        <w:tc>
          <w:tcPr>
            <w:tcW w:w="1260" w:type="dxa"/>
          </w:tcPr>
          <w:p w14:paraId="74360C10" w14:textId="77777777" w:rsidR="00141758" w:rsidRPr="00A94D24" w:rsidRDefault="00141758" w:rsidP="00EE42D4">
            <w:r>
              <w:t>0.98, 1.29</w:t>
            </w:r>
          </w:p>
        </w:tc>
        <w:tc>
          <w:tcPr>
            <w:tcW w:w="990" w:type="dxa"/>
          </w:tcPr>
          <w:p w14:paraId="5879CA55" w14:textId="77777777" w:rsidR="00141758" w:rsidRPr="00AB4DF0" w:rsidRDefault="00141758" w:rsidP="00EE42D4">
            <w:r>
              <w:t>5.06</w:t>
            </w:r>
          </w:p>
        </w:tc>
        <w:tc>
          <w:tcPr>
            <w:tcW w:w="1440" w:type="dxa"/>
          </w:tcPr>
          <w:p w14:paraId="5353F6EB" w14:textId="77777777" w:rsidR="00141758" w:rsidRPr="00AB4DF0" w:rsidRDefault="00141758" w:rsidP="00EE42D4">
            <w:r>
              <w:t>4.27, 5.84</w:t>
            </w:r>
          </w:p>
        </w:tc>
      </w:tr>
      <w:tr w:rsidR="00141758" w14:paraId="479A9E28" w14:textId="77777777" w:rsidTr="00EE42D4">
        <w:tc>
          <w:tcPr>
            <w:tcW w:w="1080" w:type="dxa"/>
          </w:tcPr>
          <w:p w14:paraId="1410BFF8" w14:textId="77777777" w:rsidR="00141758" w:rsidRDefault="00141758" w:rsidP="00EE42D4">
            <w:r>
              <w:t>7.5-10</w:t>
            </w:r>
          </w:p>
        </w:tc>
        <w:tc>
          <w:tcPr>
            <w:tcW w:w="900" w:type="dxa"/>
          </w:tcPr>
          <w:p w14:paraId="61A15253" w14:textId="77777777" w:rsidR="00141758" w:rsidRDefault="00141758" w:rsidP="00EE42D4">
            <w:r>
              <w:t>213</w:t>
            </w:r>
          </w:p>
        </w:tc>
        <w:tc>
          <w:tcPr>
            <w:tcW w:w="990" w:type="dxa"/>
          </w:tcPr>
          <w:p w14:paraId="04E03411" w14:textId="77777777" w:rsidR="00141758" w:rsidRDefault="00141758" w:rsidP="00EE42D4">
            <w:r>
              <w:t>1.09</w:t>
            </w:r>
          </w:p>
        </w:tc>
        <w:tc>
          <w:tcPr>
            <w:tcW w:w="1260" w:type="dxa"/>
          </w:tcPr>
          <w:p w14:paraId="283A1198" w14:textId="77777777" w:rsidR="00141758" w:rsidRDefault="00141758" w:rsidP="00EE42D4">
            <w:r>
              <w:t>0.95, 1.24</w:t>
            </w:r>
          </w:p>
        </w:tc>
        <w:tc>
          <w:tcPr>
            <w:tcW w:w="990" w:type="dxa"/>
          </w:tcPr>
          <w:p w14:paraId="56C1CE82" w14:textId="77777777" w:rsidR="00141758" w:rsidRPr="00A94D24" w:rsidRDefault="00141758" w:rsidP="00EE42D4">
            <w:r>
              <w:t>0.97</w:t>
            </w:r>
          </w:p>
        </w:tc>
        <w:tc>
          <w:tcPr>
            <w:tcW w:w="1260" w:type="dxa"/>
          </w:tcPr>
          <w:p w14:paraId="641C2658" w14:textId="77777777" w:rsidR="00141758" w:rsidRPr="00A94D24" w:rsidRDefault="00141758" w:rsidP="00EE42D4">
            <w:r>
              <w:t>0.83, 1.11</w:t>
            </w:r>
          </w:p>
        </w:tc>
        <w:tc>
          <w:tcPr>
            <w:tcW w:w="990" w:type="dxa"/>
          </w:tcPr>
          <w:p w14:paraId="26F7E4FF" w14:textId="77777777" w:rsidR="00141758" w:rsidRPr="00AB4DF0" w:rsidRDefault="00141758" w:rsidP="00EE42D4">
            <w:r>
              <w:t>5.69</w:t>
            </w:r>
          </w:p>
        </w:tc>
        <w:tc>
          <w:tcPr>
            <w:tcW w:w="1440" w:type="dxa"/>
          </w:tcPr>
          <w:p w14:paraId="0F18DB1D" w14:textId="77777777" w:rsidR="00141758" w:rsidRPr="00AB4DF0" w:rsidRDefault="00141758" w:rsidP="00EE42D4">
            <w:r>
              <w:t>4.84, 6.54</w:t>
            </w:r>
          </w:p>
        </w:tc>
      </w:tr>
      <w:tr w:rsidR="00141758" w14:paraId="6C78BF4D" w14:textId="77777777" w:rsidTr="00EE42D4">
        <w:tc>
          <w:tcPr>
            <w:tcW w:w="1080" w:type="dxa"/>
          </w:tcPr>
          <w:p w14:paraId="11B24E55" w14:textId="77777777" w:rsidR="00141758" w:rsidRDefault="00141758" w:rsidP="00EE42D4">
            <w:r>
              <w:t>10-12.5</w:t>
            </w:r>
          </w:p>
        </w:tc>
        <w:tc>
          <w:tcPr>
            <w:tcW w:w="900" w:type="dxa"/>
          </w:tcPr>
          <w:p w14:paraId="0073D8A4" w14:textId="77777777" w:rsidR="00141758" w:rsidRDefault="00141758" w:rsidP="00EE42D4">
            <w:r>
              <w:t>183</w:t>
            </w:r>
          </w:p>
        </w:tc>
        <w:tc>
          <w:tcPr>
            <w:tcW w:w="990" w:type="dxa"/>
          </w:tcPr>
          <w:p w14:paraId="774AC32C" w14:textId="77777777" w:rsidR="00141758" w:rsidRDefault="00141758" w:rsidP="00EE42D4">
            <w:r>
              <w:t>1.15</w:t>
            </w:r>
          </w:p>
        </w:tc>
        <w:tc>
          <w:tcPr>
            <w:tcW w:w="1260" w:type="dxa"/>
          </w:tcPr>
          <w:p w14:paraId="0A2E66A6" w14:textId="77777777" w:rsidR="00141758" w:rsidRDefault="00141758" w:rsidP="00EE42D4">
            <w:r>
              <w:t>1.00, 1.31</w:t>
            </w:r>
          </w:p>
        </w:tc>
        <w:tc>
          <w:tcPr>
            <w:tcW w:w="990" w:type="dxa"/>
          </w:tcPr>
          <w:p w14:paraId="3124B078" w14:textId="77777777" w:rsidR="00141758" w:rsidRPr="00A94D24" w:rsidRDefault="00141758" w:rsidP="00EE42D4">
            <w:r>
              <w:t>1.04</w:t>
            </w:r>
          </w:p>
        </w:tc>
        <w:tc>
          <w:tcPr>
            <w:tcW w:w="1260" w:type="dxa"/>
          </w:tcPr>
          <w:p w14:paraId="6792ADFA" w14:textId="77777777" w:rsidR="00141758" w:rsidRPr="00A94D24" w:rsidRDefault="00141758" w:rsidP="00EE42D4">
            <w:r>
              <w:t>0.88, 1.19</w:t>
            </w:r>
          </w:p>
        </w:tc>
        <w:tc>
          <w:tcPr>
            <w:tcW w:w="990" w:type="dxa"/>
          </w:tcPr>
          <w:p w14:paraId="01294D7B" w14:textId="77777777" w:rsidR="00141758" w:rsidRPr="00AB4DF0" w:rsidRDefault="00141758" w:rsidP="00EE42D4">
            <w:r>
              <w:t>7.97</w:t>
            </w:r>
          </w:p>
        </w:tc>
        <w:tc>
          <w:tcPr>
            <w:tcW w:w="1440" w:type="dxa"/>
          </w:tcPr>
          <w:p w14:paraId="288E0C40" w14:textId="77777777" w:rsidR="00141758" w:rsidRPr="00AB4DF0" w:rsidRDefault="00141758" w:rsidP="00EE42D4">
            <w:r>
              <w:t>6.91, 9.03</w:t>
            </w:r>
          </w:p>
        </w:tc>
      </w:tr>
      <w:tr w:rsidR="00141758" w14:paraId="55728A03" w14:textId="77777777" w:rsidTr="00EE42D4">
        <w:tc>
          <w:tcPr>
            <w:tcW w:w="1080" w:type="dxa"/>
          </w:tcPr>
          <w:p w14:paraId="6F4FE052" w14:textId="77777777" w:rsidR="00141758" w:rsidRDefault="00141758" w:rsidP="00EE42D4">
            <w:r>
              <w:t>&gt;12.5</w:t>
            </w:r>
          </w:p>
        </w:tc>
        <w:tc>
          <w:tcPr>
            <w:tcW w:w="900" w:type="dxa"/>
          </w:tcPr>
          <w:p w14:paraId="665DAF3C" w14:textId="77777777" w:rsidR="00141758" w:rsidRDefault="00141758" w:rsidP="00EE42D4">
            <w:r>
              <w:t>231</w:t>
            </w:r>
          </w:p>
        </w:tc>
        <w:tc>
          <w:tcPr>
            <w:tcW w:w="990" w:type="dxa"/>
          </w:tcPr>
          <w:p w14:paraId="33187DF8" w14:textId="77777777" w:rsidR="00141758" w:rsidRDefault="00141758" w:rsidP="00EE42D4">
            <w:r>
              <w:t>0.55</w:t>
            </w:r>
          </w:p>
        </w:tc>
        <w:tc>
          <w:tcPr>
            <w:tcW w:w="1260" w:type="dxa"/>
          </w:tcPr>
          <w:p w14:paraId="4DA55F85" w14:textId="77777777" w:rsidR="00141758" w:rsidRDefault="00141758" w:rsidP="00EE42D4">
            <w:r>
              <w:t>0.40, 0.70</w:t>
            </w:r>
          </w:p>
        </w:tc>
        <w:tc>
          <w:tcPr>
            <w:tcW w:w="990" w:type="dxa"/>
          </w:tcPr>
          <w:p w14:paraId="5C4E55A5" w14:textId="77777777" w:rsidR="00141758" w:rsidRPr="00A94D24" w:rsidRDefault="00141758" w:rsidP="00EE42D4">
            <w:r>
              <w:t>0.49</w:t>
            </w:r>
          </w:p>
        </w:tc>
        <w:tc>
          <w:tcPr>
            <w:tcW w:w="1260" w:type="dxa"/>
          </w:tcPr>
          <w:p w14:paraId="44387D19" w14:textId="77777777" w:rsidR="00141758" w:rsidRPr="00A94D24" w:rsidRDefault="00141758" w:rsidP="00EE42D4">
            <w:r>
              <w:t>0.34, 0.64</w:t>
            </w:r>
          </w:p>
        </w:tc>
        <w:tc>
          <w:tcPr>
            <w:tcW w:w="990" w:type="dxa"/>
          </w:tcPr>
          <w:p w14:paraId="4623FFF9" w14:textId="77777777" w:rsidR="00141758" w:rsidRPr="00AB4DF0" w:rsidRDefault="00141758" w:rsidP="00EE42D4">
            <w:r>
              <w:t>1.30</w:t>
            </w:r>
          </w:p>
        </w:tc>
        <w:tc>
          <w:tcPr>
            <w:tcW w:w="1440" w:type="dxa"/>
          </w:tcPr>
          <w:p w14:paraId="6E1FCFC4" w14:textId="77777777" w:rsidR="00141758" w:rsidRPr="00AB4DF0" w:rsidRDefault="00141758" w:rsidP="00EE42D4">
            <w:r>
              <w:t>0.14, 2.47</w:t>
            </w:r>
          </w:p>
        </w:tc>
      </w:tr>
      <w:tr w:rsidR="00141758" w14:paraId="16ABE1E2" w14:textId="77777777" w:rsidTr="00EE42D4">
        <w:tc>
          <w:tcPr>
            <w:tcW w:w="1080" w:type="dxa"/>
          </w:tcPr>
          <w:p w14:paraId="26258004" w14:textId="77777777" w:rsidR="00141758" w:rsidRDefault="00141758" w:rsidP="00EE42D4"/>
        </w:tc>
        <w:tc>
          <w:tcPr>
            <w:tcW w:w="900" w:type="dxa"/>
          </w:tcPr>
          <w:p w14:paraId="07ACD4A6" w14:textId="77777777" w:rsidR="00141758" w:rsidRDefault="00141758" w:rsidP="00EE42D4"/>
        </w:tc>
        <w:tc>
          <w:tcPr>
            <w:tcW w:w="990" w:type="dxa"/>
          </w:tcPr>
          <w:p w14:paraId="0C66AAD1" w14:textId="77777777" w:rsidR="00141758" w:rsidRDefault="00141758" w:rsidP="00EE42D4"/>
        </w:tc>
        <w:tc>
          <w:tcPr>
            <w:tcW w:w="1260" w:type="dxa"/>
          </w:tcPr>
          <w:p w14:paraId="59B3C47A" w14:textId="77777777" w:rsidR="00141758" w:rsidRDefault="00141758" w:rsidP="00EE42D4"/>
        </w:tc>
        <w:tc>
          <w:tcPr>
            <w:tcW w:w="990" w:type="dxa"/>
          </w:tcPr>
          <w:p w14:paraId="60857122" w14:textId="77777777" w:rsidR="00141758" w:rsidRPr="005E205F" w:rsidRDefault="00141758" w:rsidP="00EE42D4">
            <w:pPr>
              <w:rPr>
                <w:b/>
              </w:rPr>
            </w:pPr>
          </w:p>
        </w:tc>
        <w:tc>
          <w:tcPr>
            <w:tcW w:w="1260" w:type="dxa"/>
          </w:tcPr>
          <w:p w14:paraId="7A520601" w14:textId="77777777" w:rsidR="00141758" w:rsidRPr="005E205F" w:rsidRDefault="00141758" w:rsidP="00EE42D4">
            <w:pPr>
              <w:rPr>
                <w:b/>
              </w:rPr>
            </w:pPr>
          </w:p>
        </w:tc>
        <w:tc>
          <w:tcPr>
            <w:tcW w:w="990" w:type="dxa"/>
          </w:tcPr>
          <w:p w14:paraId="37BD60B4" w14:textId="77777777" w:rsidR="00141758" w:rsidRPr="005E205F" w:rsidRDefault="00141758" w:rsidP="00EE42D4">
            <w:pPr>
              <w:rPr>
                <w:b/>
              </w:rPr>
            </w:pPr>
          </w:p>
        </w:tc>
        <w:tc>
          <w:tcPr>
            <w:tcW w:w="1440" w:type="dxa"/>
          </w:tcPr>
          <w:p w14:paraId="7733BB78" w14:textId="77777777" w:rsidR="00141758" w:rsidRPr="005E205F" w:rsidRDefault="00141758" w:rsidP="00EE42D4">
            <w:pPr>
              <w:rPr>
                <w:b/>
              </w:rPr>
            </w:pPr>
          </w:p>
        </w:tc>
      </w:tr>
      <w:tr w:rsidR="00141758" w14:paraId="0C7750B2" w14:textId="77777777" w:rsidTr="00EE42D4">
        <w:tc>
          <w:tcPr>
            <w:tcW w:w="1080" w:type="dxa"/>
          </w:tcPr>
          <w:p w14:paraId="5B05552B" w14:textId="77777777" w:rsidR="00141758" w:rsidRPr="000837F4" w:rsidRDefault="00141758" w:rsidP="00EE42D4">
            <w:pPr>
              <w:rPr>
                <w:b/>
                <w:i/>
              </w:rPr>
            </w:pPr>
            <w:r w:rsidRPr="000837F4">
              <w:rPr>
                <w:b/>
                <w:i/>
              </w:rPr>
              <w:t>BMI</w:t>
            </w:r>
          </w:p>
        </w:tc>
        <w:tc>
          <w:tcPr>
            <w:tcW w:w="900" w:type="dxa"/>
          </w:tcPr>
          <w:p w14:paraId="76A14A0E" w14:textId="77777777" w:rsidR="00141758" w:rsidRDefault="00141758" w:rsidP="00EE42D4"/>
        </w:tc>
        <w:tc>
          <w:tcPr>
            <w:tcW w:w="990" w:type="dxa"/>
          </w:tcPr>
          <w:p w14:paraId="24A2E975" w14:textId="77777777" w:rsidR="00141758" w:rsidRDefault="00141758" w:rsidP="00EE42D4"/>
        </w:tc>
        <w:tc>
          <w:tcPr>
            <w:tcW w:w="1260" w:type="dxa"/>
          </w:tcPr>
          <w:p w14:paraId="18E2F669" w14:textId="77777777" w:rsidR="00141758" w:rsidRDefault="00141758" w:rsidP="00EE42D4"/>
        </w:tc>
        <w:tc>
          <w:tcPr>
            <w:tcW w:w="990" w:type="dxa"/>
          </w:tcPr>
          <w:p w14:paraId="5613E9DE" w14:textId="77777777" w:rsidR="00141758" w:rsidRDefault="00141758" w:rsidP="00EE42D4">
            <w:pPr>
              <w:rPr>
                <w:b/>
              </w:rPr>
            </w:pPr>
          </w:p>
        </w:tc>
        <w:tc>
          <w:tcPr>
            <w:tcW w:w="1260" w:type="dxa"/>
          </w:tcPr>
          <w:p w14:paraId="54FFCDAD" w14:textId="77777777" w:rsidR="00141758" w:rsidRDefault="00141758" w:rsidP="00EE42D4">
            <w:pPr>
              <w:rPr>
                <w:b/>
              </w:rPr>
            </w:pPr>
          </w:p>
        </w:tc>
        <w:tc>
          <w:tcPr>
            <w:tcW w:w="990" w:type="dxa"/>
          </w:tcPr>
          <w:p w14:paraId="7482527E" w14:textId="77777777" w:rsidR="00141758" w:rsidRDefault="00141758" w:rsidP="00EE42D4">
            <w:pPr>
              <w:rPr>
                <w:b/>
              </w:rPr>
            </w:pPr>
          </w:p>
        </w:tc>
        <w:tc>
          <w:tcPr>
            <w:tcW w:w="1440" w:type="dxa"/>
          </w:tcPr>
          <w:p w14:paraId="46A39426" w14:textId="77777777" w:rsidR="00141758" w:rsidRDefault="00141758" w:rsidP="00EE42D4">
            <w:pPr>
              <w:rPr>
                <w:b/>
              </w:rPr>
            </w:pPr>
          </w:p>
        </w:tc>
      </w:tr>
      <w:tr w:rsidR="00141758" w14:paraId="79FBB710" w14:textId="77777777" w:rsidTr="00EE42D4">
        <w:tc>
          <w:tcPr>
            <w:tcW w:w="1080" w:type="dxa"/>
          </w:tcPr>
          <w:p w14:paraId="585F7CCD" w14:textId="77777777" w:rsidR="00141758" w:rsidRDefault="00141758" w:rsidP="00EE42D4">
            <w:r w:rsidRPr="00797BD2">
              <w:t xml:space="preserve">Boys </w:t>
            </w:r>
          </w:p>
        </w:tc>
        <w:tc>
          <w:tcPr>
            <w:tcW w:w="900" w:type="dxa"/>
          </w:tcPr>
          <w:p w14:paraId="6243B0E4" w14:textId="77777777" w:rsidR="00141758" w:rsidRDefault="00141758" w:rsidP="00EE42D4"/>
        </w:tc>
        <w:tc>
          <w:tcPr>
            <w:tcW w:w="990" w:type="dxa"/>
          </w:tcPr>
          <w:p w14:paraId="59E614A9" w14:textId="77777777" w:rsidR="00141758" w:rsidRDefault="00141758" w:rsidP="00EE42D4"/>
        </w:tc>
        <w:tc>
          <w:tcPr>
            <w:tcW w:w="1260" w:type="dxa"/>
          </w:tcPr>
          <w:p w14:paraId="6AB37E92" w14:textId="77777777" w:rsidR="00141758" w:rsidRDefault="00141758" w:rsidP="00EE42D4"/>
        </w:tc>
        <w:tc>
          <w:tcPr>
            <w:tcW w:w="990" w:type="dxa"/>
          </w:tcPr>
          <w:p w14:paraId="030B8574" w14:textId="77777777" w:rsidR="00141758" w:rsidRDefault="00141758" w:rsidP="00EE42D4">
            <w:pPr>
              <w:rPr>
                <w:b/>
              </w:rPr>
            </w:pPr>
          </w:p>
        </w:tc>
        <w:tc>
          <w:tcPr>
            <w:tcW w:w="1260" w:type="dxa"/>
          </w:tcPr>
          <w:p w14:paraId="6C0B6185" w14:textId="77777777" w:rsidR="00141758" w:rsidRDefault="00141758" w:rsidP="00EE42D4">
            <w:pPr>
              <w:rPr>
                <w:b/>
              </w:rPr>
            </w:pPr>
          </w:p>
        </w:tc>
        <w:tc>
          <w:tcPr>
            <w:tcW w:w="990" w:type="dxa"/>
          </w:tcPr>
          <w:p w14:paraId="0BA915DF" w14:textId="77777777" w:rsidR="00141758" w:rsidRDefault="00141758" w:rsidP="00EE42D4">
            <w:pPr>
              <w:rPr>
                <w:b/>
              </w:rPr>
            </w:pPr>
          </w:p>
        </w:tc>
        <w:tc>
          <w:tcPr>
            <w:tcW w:w="1440" w:type="dxa"/>
          </w:tcPr>
          <w:p w14:paraId="70B8BB70" w14:textId="77777777" w:rsidR="00141758" w:rsidRDefault="00141758" w:rsidP="00EE42D4">
            <w:pPr>
              <w:rPr>
                <w:b/>
              </w:rPr>
            </w:pPr>
          </w:p>
        </w:tc>
      </w:tr>
      <w:tr w:rsidR="00141758" w14:paraId="01D3F42A" w14:textId="77777777" w:rsidTr="00EE42D4">
        <w:tc>
          <w:tcPr>
            <w:tcW w:w="1080" w:type="dxa"/>
          </w:tcPr>
          <w:p w14:paraId="48AAD8EC" w14:textId="77777777" w:rsidR="00141758" w:rsidRDefault="00141758" w:rsidP="00EE42D4">
            <w:r>
              <w:t>0-5</w:t>
            </w:r>
          </w:p>
        </w:tc>
        <w:tc>
          <w:tcPr>
            <w:tcW w:w="900" w:type="dxa"/>
          </w:tcPr>
          <w:p w14:paraId="5D50B62A" w14:textId="77777777" w:rsidR="00141758" w:rsidRDefault="00141758" w:rsidP="00EE42D4">
            <w:r>
              <w:t>221</w:t>
            </w:r>
          </w:p>
        </w:tc>
        <w:tc>
          <w:tcPr>
            <w:tcW w:w="990" w:type="dxa"/>
          </w:tcPr>
          <w:p w14:paraId="7C6960B1" w14:textId="77777777" w:rsidR="00141758" w:rsidRDefault="00141758" w:rsidP="00EE42D4">
            <w:r>
              <w:t>0.20</w:t>
            </w:r>
          </w:p>
        </w:tc>
        <w:tc>
          <w:tcPr>
            <w:tcW w:w="1260" w:type="dxa"/>
          </w:tcPr>
          <w:p w14:paraId="71AF54AB" w14:textId="77777777" w:rsidR="00141758" w:rsidRDefault="00141758" w:rsidP="00EE42D4">
            <w:r>
              <w:t>0.03, 0.37</w:t>
            </w:r>
          </w:p>
        </w:tc>
        <w:tc>
          <w:tcPr>
            <w:tcW w:w="990" w:type="dxa"/>
          </w:tcPr>
          <w:p w14:paraId="6E501363" w14:textId="77777777" w:rsidR="00141758" w:rsidRPr="00127CD2" w:rsidRDefault="00141758" w:rsidP="00EE42D4">
            <w:r>
              <w:t>0.29</w:t>
            </w:r>
          </w:p>
        </w:tc>
        <w:tc>
          <w:tcPr>
            <w:tcW w:w="1260" w:type="dxa"/>
          </w:tcPr>
          <w:p w14:paraId="1104B321" w14:textId="77777777" w:rsidR="00141758" w:rsidRPr="00127CD2" w:rsidRDefault="00141758" w:rsidP="00EE42D4">
            <w:r>
              <w:t>0.11, 0.46</w:t>
            </w:r>
          </w:p>
        </w:tc>
        <w:tc>
          <w:tcPr>
            <w:tcW w:w="990" w:type="dxa"/>
          </w:tcPr>
          <w:p w14:paraId="7C58BDB2" w14:textId="77777777" w:rsidR="00141758" w:rsidRPr="00AA63BB" w:rsidRDefault="00141758" w:rsidP="00EE42D4">
            <w:r w:rsidRPr="00AA63BB">
              <w:t>0.43</w:t>
            </w:r>
          </w:p>
        </w:tc>
        <w:tc>
          <w:tcPr>
            <w:tcW w:w="1440" w:type="dxa"/>
          </w:tcPr>
          <w:p w14:paraId="73724528" w14:textId="77777777" w:rsidR="00141758" w:rsidRPr="00AA63BB" w:rsidRDefault="00141758" w:rsidP="00EE42D4">
            <w:r>
              <w:t>0.20, 0.66</w:t>
            </w:r>
          </w:p>
        </w:tc>
      </w:tr>
      <w:tr w:rsidR="00141758" w14:paraId="785F09CF" w14:textId="77777777" w:rsidTr="00EE42D4">
        <w:tc>
          <w:tcPr>
            <w:tcW w:w="1080" w:type="dxa"/>
          </w:tcPr>
          <w:p w14:paraId="3B4AA0A3" w14:textId="77777777" w:rsidR="00141758" w:rsidRDefault="00141758" w:rsidP="00EE42D4">
            <w:r>
              <w:t>5-7.5</w:t>
            </w:r>
          </w:p>
        </w:tc>
        <w:tc>
          <w:tcPr>
            <w:tcW w:w="900" w:type="dxa"/>
          </w:tcPr>
          <w:p w14:paraId="39015B98" w14:textId="77777777" w:rsidR="00141758" w:rsidRDefault="00141758" w:rsidP="00EE42D4">
            <w:r>
              <w:t>226</w:t>
            </w:r>
          </w:p>
        </w:tc>
        <w:tc>
          <w:tcPr>
            <w:tcW w:w="990" w:type="dxa"/>
          </w:tcPr>
          <w:p w14:paraId="0423A08D" w14:textId="77777777" w:rsidR="00141758" w:rsidRDefault="00141758" w:rsidP="00EE42D4">
            <w:r>
              <w:t>0.68</w:t>
            </w:r>
          </w:p>
        </w:tc>
        <w:tc>
          <w:tcPr>
            <w:tcW w:w="1260" w:type="dxa"/>
          </w:tcPr>
          <w:p w14:paraId="65D2FBE4" w14:textId="77777777" w:rsidR="00141758" w:rsidRDefault="00141758" w:rsidP="00EE42D4">
            <w:r>
              <w:t>0.46, 0.91</w:t>
            </w:r>
          </w:p>
        </w:tc>
        <w:tc>
          <w:tcPr>
            <w:tcW w:w="990" w:type="dxa"/>
          </w:tcPr>
          <w:p w14:paraId="6A163C48" w14:textId="77777777" w:rsidR="00141758" w:rsidRPr="00127CD2" w:rsidRDefault="00141758" w:rsidP="00EE42D4">
            <w:r>
              <w:t>0.67</w:t>
            </w:r>
          </w:p>
        </w:tc>
        <w:tc>
          <w:tcPr>
            <w:tcW w:w="1260" w:type="dxa"/>
          </w:tcPr>
          <w:p w14:paraId="721389EB" w14:textId="77777777" w:rsidR="00141758" w:rsidRPr="00127CD2" w:rsidRDefault="00141758" w:rsidP="00EE42D4">
            <w:r>
              <w:t>0.46, 0.87</w:t>
            </w:r>
          </w:p>
        </w:tc>
        <w:tc>
          <w:tcPr>
            <w:tcW w:w="990" w:type="dxa"/>
          </w:tcPr>
          <w:p w14:paraId="729EEE8F" w14:textId="77777777" w:rsidR="00141758" w:rsidRPr="00AA63BB" w:rsidRDefault="00141758" w:rsidP="00EE42D4">
            <w:r>
              <w:t>1.16</w:t>
            </w:r>
          </w:p>
        </w:tc>
        <w:tc>
          <w:tcPr>
            <w:tcW w:w="1440" w:type="dxa"/>
          </w:tcPr>
          <w:p w14:paraId="5632DD42" w14:textId="77777777" w:rsidR="00141758" w:rsidRPr="00AA63BB" w:rsidRDefault="00141758" w:rsidP="00EE42D4">
            <w:r>
              <w:t>0.84, 1.49</w:t>
            </w:r>
          </w:p>
        </w:tc>
      </w:tr>
      <w:tr w:rsidR="00141758" w14:paraId="7CD7CDBE" w14:textId="77777777" w:rsidTr="00EE42D4">
        <w:tc>
          <w:tcPr>
            <w:tcW w:w="1080" w:type="dxa"/>
          </w:tcPr>
          <w:p w14:paraId="71084C6C" w14:textId="77777777" w:rsidR="00141758" w:rsidRDefault="00141758" w:rsidP="00EE42D4">
            <w:r>
              <w:t>7.5-10</w:t>
            </w:r>
          </w:p>
        </w:tc>
        <w:tc>
          <w:tcPr>
            <w:tcW w:w="900" w:type="dxa"/>
          </w:tcPr>
          <w:p w14:paraId="6668BFBF" w14:textId="77777777" w:rsidR="00141758" w:rsidRDefault="00141758" w:rsidP="00EE42D4">
            <w:r>
              <w:t>247</w:t>
            </w:r>
          </w:p>
        </w:tc>
        <w:tc>
          <w:tcPr>
            <w:tcW w:w="990" w:type="dxa"/>
          </w:tcPr>
          <w:p w14:paraId="5B90ED9C" w14:textId="77777777" w:rsidR="00141758" w:rsidRDefault="00141758" w:rsidP="00EE42D4">
            <w:r>
              <w:t>1.12</w:t>
            </w:r>
          </w:p>
        </w:tc>
        <w:tc>
          <w:tcPr>
            <w:tcW w:w="1260" w:type="dxa"/>
          </w:tcPr>
          <w:p w14:paraId="61F850BD" w14:textId="77777777" w:rsidR="00141758" w:rsidRDefault="00141758" w:rsidP="00EE42D4">
            <w:r>
              <w:t>0.92, 1.31</w:t>
            </w:r>
          </w:p>
        </w:tc>
        <w:tc>
          <w:tcPr>
            <w:tcW w:w="990" w:type="dxa"/>
          </w:tcPr>
          <w:p w14:paraId="0E3E3F0D" w14:textId="77777777" w:rsidR="00141758" w:rsidRPr="00127CD2" w:rsidRDefault="00141758" w:rsidP="00EE42D4">
            <w:r>
              <w:t>1.16</w:t>
            </w:r>
          </w:p>
        </w:tc>
        <w:tc>
          <w:tcPr>
            <w:tcW w:w="1260" w:type="dxa"/>
          </w:tcPr>
          <w:p w14:paraId="050587C7" w14:textId="77777777" w:rsidR="00141758" w:rsidRPr="00127CD2" w:rsidRDefault="00141758" w:rsidP="00EE42D4">
            <w:r>
              <w:t>0.95, 1.37</w:t>
            </w:r>
          </w:p>
        </w:tc>
        <w:tc>
          <w:tcPr>
            <w:tcW w:w="990" w:type="dxa"/>
          </w:tcPr>
          <w:p w14:paraId="40369DA8" w14:textId="77777777" w:rsidR="00141758" w:rsidRPr="00AA63BB" w:rsidRDefault="00141758" w:rsidP="00EE42D4">
            <w:r>
              <w:t>2.18</w:t>
            </w:r>
          </w:p>
        </w:tc>
        <w:tc>
          <w:tcPr>
            <w:tcW w:w="1440" w:type="dxa"/>
          </w:tcPr>
          <w:p w14:paraId="0A4B10FF" w14:textId="77777777" w:rsidR="00141758" w:rsidRPr="00AA63BB" w:rsidRDefault="00141758" w:rsidP="00EE42D4">
            <w:r>
              <w:t>1.80, 2.56</w:t>
            </w:r>
          </w:p>
        </w:tc>
      </w:tr>
      <w:tr w:rsidR="00141758" w14:paraId="7F410027" w14:textId="77777777" w:rsidTr="00EE42D4">
        <w:tc>
          <w:tcPr>
            <w:tcW w:w="1080" w:type="dxa"/>
          </w:tcPr>
          <w:p w14:paraId="7DFCDA52" w14:textId="77777777" w:rsidR="00141758" w:rsidRDefault="00141758" w:rsidP="00EE42D4">
            <w:r>
              <w:t>10-12.5</w:t>
            </w:r>
          </w:p>
        </w:tc>
        <w:tc>
          <w:tcPr>
            <w:tcW w:w="900" w:type="dxa"/>
          </w:tcPr>
          <w:p w14:paraId="685075FF" w14:textId="77777777" w:rsidR="00141758" w:rsidRDefault="00141758" w:rsidP="00EE42D4">
            <w:r>
              <w:t>244</w:t>
            </w:r>
          </w:p>
        </w:tc>
        <w:tc>
          <w:tcPr>
            <w:tcW w:w="990" w:type="dxa"/>
          </w:tcPr>
          <w:p w14:paraId="71CB9B5D" w14:textId="77777777" w:rsidR="00141758" w:rsidRDefault="00141758" w:rsidP="00EE42D4">
            <w:r>
              <w:t>1.04</w:t>
            </w:r>
          </w:p>
        </w:tc>
        <w:tc>
          <w:tcPr>
            <w:tcW w:w="1260" w:type="dxa"/>
          </w:tcPr>
          <w:p w14:paraId="2B1435EC" w14:textId="77777777" w:rsidR="00141758" w:rsidRDefault="00141758" w:rsidP="00EE42D4">
            <w:r>
              <w:t>0.88, 1.20</w:t>
            </w:r>
          </w:p>
        </w:tc>
        <w:tc>
          <w:tcPr>
            <w:tcW w:w="990" w:type="dxa"/>
          </w:tcPr>
          <w:p w14:paraId="41657161" w14:textId="77777777" w:rsidR="00141758" w:rsidRPr="00127CD2" w:rsidRDefault="00141758" w:rsidP="00EE42D4">
            <w:r>
              <w:t>1.28</w:t>
            </w:r>
          </w:p>
        </w:tc>
        <w:tc>
          <w:tcPr>
            <w:tcW w:w="1260" w:type="dxa"/>
          </w:tcPr>
          <w:p w14:paraId="6BBB7D7D" w14:textId="77777777" w:rsidR="00141758" w:rsidRPr="00127CD2" w:rsidRDefault="00141758" w:rsidP="00EE42D4">
            <w:r>
              <w:t>1.09, 1.48</w:t>
            </w:r>
          </w:p>
        </w:tc>
        <w:tc>
          <w:tcPr>
            <w:tcW w:w="990" w:type="dxa"/>
          </w:tcPr>
          <w:p w14:paraId="12CA09CB" w14:textId="77777777" w:rsidR="00141758" w:rsidRPr="00AA63BB" w:rsidRDefault="00141758" w:rsidP="00EE42D4">
            <w:r>
              <w:t>2.82</w:t>
            </w:r>
          </w:p>
        </w:tc>
        <w:tc>
          <w:tcPr>
            <w:tcW w:w="1440" w:type="dxa"/>
          </w:tcPr>
          <w:p w14:paraId="6BE65B14" w14:textId="77777777" w:rsidR="00141758" w:rsidRPr="00AA63BB" w:rsidRDefault="00141758" w:rsidP="00EE42D4">
            <w:r>
              <w:t>2.35, 3.30</w:t>
            </w:r>
          </w:p>
        </w:tc>
      </w:tr>
      <w:tr w:rsidR="00141758" w14:paraId="2B14D3C0" w14:textId="77777777" w:rsidTr="00EE42D4">
        <w:tc>
          <w:tcPr>
            <w:tcW w:w="1080" w:type="dxa"/>
          </w:tcPr>
          <w:p w14:paraId="7BAFDBF7" w14:textId="77777777" w:rsidR="00141758" w:rsidRDefault="00141758" w:rsidP="00EE42D4">
            <w:r>
              <w:t>&gt;12.5</w:t>
            </w:r>
          </w:p>
        </w:tc>
        <w:tc>
          <w:tcPr>
            <w:tcW w:w="900" w:type="dxa"/>
          </w:tcPr>
          <w:p w14:paraId="2496800E" w14:textId="77777777" w:rsidR="00141758" w:rsidRDefault="00141758" w:rsidP="00EE42D4">
            <w:r>
              <w:t>293</w:t>
            </w:r>
          </w:p>
        </w:tc>
        <w:tc>
          <w:tcPr>
            <w:tcW w:w="990" w:type="dxa"/>
          </w:tcPr>
          <w:p w14:paraId="3CBB4D29" w14:textId="77777777" w:rsidR="00141758" w:rsidRDefault="00141758" w:rsidP="00EE42D4">
            <w:r>
              <w:t>0.87</w:t>
            </w:r>
          </w:p>
        </w:tc>
        <w:tc>
          <w:tcPr>
            <w:tcW w:w="1260" w:type="dxa"/>
          </w:tcPr>
          <w:p w14:paraId="788C00F2" w14:textId="77777777" w:rsidR="00141758" w:rsidRDefault="00141758" w:rsidP="00EE42D4">
            <w:r>
              <w:t>0.72, 1.03</w:t>
            </w:r>
          </w:p>
        </w:tc>
        <w:tc>
          <w:tcPr>
            <w:tcW w:w="990" w:type="dxa"/>
          </w:tcPr>
          <w:p w14:paraId="2E0D4910" w14:textId="77777777" w:rsidR="00141758" w:rsidRPr="00127CD2" w:rsidRDefault="00141758" w:rsidP="00EE42D4">
            <w:r>
              <w:t>0.92</w:t>
            </w:r>
          </w:p>
        </w:tc>
        <w:tc>
          <w:tcPr>
            <w:tcW w:w="1260" w:type="dxa"/>
          </w:tcPr>
          <w:p w14:paraId="4EB8BC1C" w14:textId="77777777" w:rsidR="00141758" w:rsidRPr="00127CD2" w:rsidRDefault="00141758" w:rsidP="00EE42D4">
            <w:r>
              <w:t>0.72, 1.11</w:t>
            </w:r>
          </w:p>
        </w:tc>
        <w:tc>
          <w:tcPr>
            <w:tcW w:w="990" w:type="dxa"/>
          </w:tcPr>
          <w:p w14:paraId="20155B16" w14:textId="77777777" w:rsidR="00141758" w:rsidRPr="00AA63BB" w:rsidRDefault="00141758" w:rsidP="00EE42D4">
            <w:r>
              <w:t>2.41</w:t>
            </w:r>
          </w:p>
        </w:tc>
        <w:tc>
          <w:tcPr>
            <w:tcW w:w="1440" w:type="dxa"/>
          </w:tcPr>
          <w:p w14:paraId="6E541775" w14:textId="77777777" w:rsidR="00141758" w:rsidRPr="00AA63BB" w:rsidRDefault="00141758" w:rsidP="00EE42D4">
            <w:r>
              <w:t>1.89, 2.94</w:t>
            </w:r>
          </w:p>
        </w:tc>
      </w:tr>
      <w:tr w:rsidR="00141758" w14:paraId="5A30F697" w14:textId="77777777" w:rsidTr="00EE42D4">
        <w:tc>
          <w:tcPr>
            <w:tcW w:w="1080" w:type="dxa"/>
          </w:tcPr>
          <w:p w14:paraId="590C241F" w14:textId="77777777" w:rsidR="00141758" w:rsidRDefault="00141758" w:rsidP="00EE42D4"/>
        </w:tc>
        <w:tc>
          <w:tcPr>
            <w:tcW w:w="900" w:type="dxa"/>
          </w:tcPr>
          <w:p w14:paraId="41D29C04" w14:textId="77777777" w:rsidR="00141758" w:rsidRDefault="00141758" w:rsidP="00EE42D4"/>
        </w:tc>
        <w:tc>
          <w:tcPr>
            <w:tcW w:w="990" w:type="dxa"/>
          </w:tcPr>
          <w:p w14:paraId="47B82EBA" w14:textId="77777777" w:rsidR="00141758" w:rsidRDefault="00141758" w:rsidP="00EE42D4"/>
        </w:tc>
        <w:tc>
          <w:tcPr>
            <w:tcW w:w="1260" w:type="dxa"/>
          </w:tcPr>
          <w:p w14:paraId="7FE57746" w14:textId="77777777" w:rsidR="00141758" w:rsidRDefault="00141758" w:rsidP="00EE42D4"/>
        </w:tc>
        <w:tc>
          <w:tcPr>
            <w:tcW w:w="990" w:type="dxa"/>
          </w:tcPr>
          <w:p w14:paraId="211DB33D" w14:textId="77777777" w:rsidR="00141758" w:rsidRDefault="00141758" w:rsidP="00EE42D4">
            <w:pPr>
              <w:rPr>
                <w:b/>
              </w:rPr>
            </w:pPr>
          </w:p>
        </w:tc>
        <w:tc>
          <w:tcPr>
            <w:tcW w:w="1260" w:type="dxa"/>
          </w:tcPr>
          <w:p w14:paraId="0B71F9EA" w14:textId="77777777" w:rsidR="00141758" w:rsidRDefault="00141758" w:rsidP="00EE42D4">
            <w:pPr>
              <w:rPr>
                <w:b/>
              </w:rPr>
            </w:pPr>
          </w:p>
        </w:tc>
        <w:tc>
          <w:tcPr>
            <w:tcW w:w="990" w:type="dxa"/>
          </w:tcPr>
          <w:p w14:paraId="2E8D35D0" w14:textId="77777777" w:rsidR="00141758" w:rsidRDefault="00141758" w:rsidP="00EE42D4">
            <w:pPr>
              <w:rPr>
                <w:b/>
              </w:rPr>
            </w:pPr>
          </w:p>
        </w:tc>
        <w:tc>
          <w:tcPr>
            <w:tcW w:w="1440" w:type="dxa"/>
          </w:tcPr>
          <w:p w14:paraId="7A56420D" w14:textId="77777777" w:rsidR="00141758" w:rsidRDefault="00141758" w:rsidP="00EE42D4">
            <w:pPr>
              <w:rPr>
                <w:b/>
              </w:rPr>
            </w:pPr>
          </w:p>
        </w:tc>
      </w:tr>
      <w:tr w:rsidR="00141758" w14:paraId="57EC9982" w14:textId="77777777" w:rsidTr="00EE42D4">
        <w:tc>
          <w:tcPr>
            <w:tcW w:w="1080" w:type="dxa"/>
          </w:tcPr>
          <w:p w14:paraId="2370E117" w14:textId="77777777" w:rsidR="00141758" w:rsidRDefault="00141758" w:rsidP="00EE42D4">
            <w:r w:rsidRPr="00797BD2">
              <w:t xml:space="preserve">Girls </w:t>
            </w:r>
          </w:p>
        </w:tc>
        <w:tc>
          <w:tcPr>
            <w:tcW w:w="900" w:type="dxa"/>
          </w:tcPr>
          <w:p w14:paraId="3C77E7DA" w14:textId="77777777" w:rsidR="00141758" w:rsidRDefault="00141758" w:rsidP="00EE42D4"/>
        </w:tc>
        <w:tc>
          <w:tcPr>
            <w:tcW w:w="990" w:type="dxa"/>
          </w:tcPr>
          <w:p w14:paraId="5F066E62" w14:textId="77777777" w:rsidR="00141758" w:rsidRDefault="00141758" w:rsidP="00EE42D4"/>
        </w:tc>
        <w:tc>
          <w:tcPr>
            <w:tcW w:w="1260" w:type="dxa"/>
          </w:tcPr>
          <w:p w14:paraId="14C59DCA" w14:textId="77777777" w:rsidR="00141758" w:rsidRDefault="00141758" w:rsidP="00EE42D4"/>
        </w:tc>
        <w:tc>
          <w:tcPr>
            <w:tcW w:w="990" w:type="dxa"/>
          </w:tcPr>
          <w:p w14:paraId="7C430F58" w14:textId="77777777" w:rsidR="00141758" w:rsidRDefault="00141758" w:rsidP="00EE42D4">
            <w:pPr>
              <w:rPr>
                <w:b/>
              </w:rPr>
            </w:pPr>
          </w:p>
        </w:tc>
        <w:tc>
          <w:tcPr>
            <w:tcW w:w="1260" w:type="dxa"/>
          </w:tcPr>
          <w:p w14:paraId="33B08F51" w14:textId="77777777" w:rsidR="00141758" w:rsidRDefault="00141758" w:rsidP="00EE42D4">
            <w:pPr>
              <w:rPr>
                <w:b/>
              </w:rPr>
            </w:pPr>
          </w:p>
        </w:tc>
        <w:tc>
          <w:tcPr>
            <w:tcW w:w="990" w:type="dxa"/>
          </w:tcPr>
          <w:p w14:paraId="1776E315" w14:textId="77777777" w:rsidR="00141758" w:rsidRDefault="00141758" w:rsidP="00EE42D4">
            <w:pPr>
              <w:rPr>
                <w:b/>
              </w:rPr>
            </w:pPr>
          </w:p>
        </w:tc>
        <w:tc>
          <w:tcPr>
            <w:tcW w:w="1440" w:type="dxa"/>
          </w:tcPr>
          <w:p w14:paraId="46F24923" w14:textId="77777777" w:rsidR="00141758" w:rsidRDefault="00141758" w:rsidP="00EE42D4">
            <w:pPr>
              <w:rPr>
                <w:b/>
              </w:rPr>
            </w:pPr>
          </w:p>
        </w:tc>
      </w:tr>
      <w:tr w:rsidR="00141758" w14:paraId="17707158" w14:textId="77777777" w:rsidTr="00EE42D4">
        <w:tc>
          <w:tcPr>
            <w:tcW w:w="1080" w:type="dxa"/>
          </w:tcPr>
          <w:p w14:paraId="2AC9E93E" w14:textId="77777777" w:rsidR="00141758" w:rsidRDefault="00141758" w:rsidP="00EE42D4">
            <w:r>
              <w:t>0-5</w:t>
            </w:r>
          </w:p>
        </w:tc>
        <w:tc>
          <w:tcPr>
            <w:tcW w:w="900" w:type="dxa"/>
          </w:tcPr>
          <w:p w14:paraId="1F05C146" w14:textId="77777777" w:rsidR="00141758" w:rsidRDefault="00141758" w:rsidP="00EE42D4">
            <w:r>
              <w:t>171</w:t>
            </w:r>
          </w:p>
        </w:tc>
        <w:tc>
          <w:tcPr>
            <w:tcW w:w="990" w:type="dxa"/>
          </w:tcPr>
          <w:p w14:paraId="3AD4546D" w14:textId="77777777" w:rsidR="00141758" w:rsidRDefault="00141758" w:rsidP="00EE42D4">
            <w:r>
              <w:t>0.42</w:t>
            </w:r>
          </w:p>
        </w:tc>
        <w:tc>
          <w:tcPr>
            <w:tcW w:w="1260" w:type="dxa"/>
          </w:tcPr>
          <w:p w14:paraId="7EB7A3B3" w14:textId="77777777" w:rsidR="00141758" w:rsidRDefault="00141758" w:rsidP="00EE42D4">
            <w:r>
              <w:t>0.17, 0.67</w:t>
            </w:r>
          </w:p>
        </w:tc>
        <w:tc>
          <w:tcPr>
            <w:tcW w:w="990" w:type="dxa"/>
          </w:tcPr>
          <w:p w14:paraId="660FFC84" w14:textId="77777777" w:rsidR="00141758" w:rsidRPr="00127CD2" w:rsidRDefault="00141758" w:rsidP="00EE42D4">
            <w:r>
              <w:t>0.36</w:t>
            </w:r>
          </w:p>
        </w:tc>
        <w:tc>
          <w:tcPr>
            <w:tcW w:w="1260" w:type="dxa"/>
          </w:tcPr>
          <w:p w14:paraId="0E5742C7" w14:textId="77777777" w:rsidR="00141758" w:rsidRPr="00127CD2" w:rsidRDefault="00141758" w:rsidP="00EE42D4">
            <w:r>
              <w:t>0.12, 0.60</w:t>
            </w:r>
          </w:p>
        </w:tc>
        <w:tc>
          <w:tcPr>
            <w:tcW w:w="990" w:type="dxa"/>
          </w:tcPr>
          <w:p w14:paraId="44A97235" w14:textId="77777777" w:rsidR="00141758" w:rsidRPr="00AA63BB" w:rsidRDefault="00141758" w:rsidP="00EE42D4">
            <w:r>
              <w:t>0.42</w:t>
            </w:r>
          </w:p>
        </w:tc>
        <w:tc>
          <w:tcPr>
            <w:tcW w:w="1440" w:type="dxa"/>
          </w:tcPr>
          <w:p w14:paraId="338F31A6" w14:textId="77777777" w:rsidR="00141758" w:rsidRPr="00AA63BB" w:rsidRDefault="00141758" w:rsidP="00EE42D4">
            <w:r>
              <w:t>0.07, 0.77</w:t>
            </w:r>
          </w:p>
        </w:tc>
      </w:tr>
      <w:tr w:rsidR="00141758" w14:paraId="18182B9A" w14:textId="77777777" w:rsidTr="00EE42D4">
        <w:tc>
          <w:tcPr>
            <w:tcW w:w="1080" w:type="dxa"/>
          </w:tcPr>
          <w:p w14:paraId="4FB8EDBF" w14:textId="77777777" w:rsidR="00141758" w:rsidRDefault="00141758" w:rsidP="00EE42D4">
            <w:r>
              <w:t>5-7.5</w:t>
            </w:r>
          </w:p>
        </w:tc>
        <w:tc>
          <w:tcPr>
            <w:tcW w:w="900" w:type="dxa"/>
          </w:tcPr>
          <w:p w14:paraId="04859BBF" w14:textId="77777777" w:rsidR="00141758" w:rsidRDefault="00141758" w:rsidP="00EE42D4">
            <w:r>
              <w:t>177</w:t>
            </w:r>
          </w:p>
        </w:tc>
        <w:tc>
          <w:tcPr>
            <w:tcW w:w="990" w:type="dxa"/>
          </w:tcPr>
          <w:p w14:paraId="14B49C52" w14:textId="77777777" w:rsidR="00141758" w:rsidRDefault="00141758" w:rsidP="00EE42D4">
            <w:r>
              <w:t>0.74</w:t>
            </w:r>
          </w:p>
        </w:tc>
        <w:tc>
          <w:tcPr>
            <w:tcW w:w="1260" w:type="dxa"/>
          </w:tcPr>
          <w:p w14:paraId="6FDDB686" w14:textId="77777777" w:rsidR="00141758" w:rsidRDefault="00141758" w:rsidP="00EE42D4">
            <w:r>
              <w:t>0.48, 1.00</w:t>
            </w:r>
          </w:p>
        </w:tc>
        <w:tc>
          <w:tcPr>
            <w:tcW w:w="990" w:type="dxa"/>
          </w:tcPr>
          <w:p w14:paraId="27B0307C" w14:textId="77777777" w:rsidR="00141758" w:rsidRPr="00127CD2" w:rsidRDefault="00141758" w:rsidP="00EE42D4">
            <w:r>
              <w:t>0.52</w:t>
            </w:r>
          </w:p>
        </w:tc>
        <w:tc>
          <w:tcPr>
            <w:tcW w:w="1260" w:type="dxa"/>
          </w:tcPr>
          <w:p w14:paraId="2D40DDFD" w14:textId="77777777" w:rsidR="00141758" w:rsidRPr="00127CD2" w:rsidRDefault="00141758" w:rsidP="00EE42D4">
            <w:r>
              <w:t>0.32, 0.73</w:t>
            </w:r>
          </w:p>
        </w:tc>
        <w:tc>
          <w:tcPr>
            <w:tcW w:w="990" w:type="dxa"/>
          </w:tcPr>
          <w:p w14:paraId="2C90FDB1" w14:textId="77777777" w:rsidR="00141758" w:rsidRPr="00AA63BB" w:rsidRDefault="00141758" w:rsidP="00EE42D4">
            <w:r>
              <w:t>0.80</w:t>
            </w:r>
          </w:p>
        </w:tc>
        <w:tc>
          <w:tcPr>
            <w:tcW w:w="1440" w:type="dxa"/>
          </w:tcPr>
          <w:p w14:paraId="51612D6A" w14:textId="77777777" w:rsidR="00141758" w:rsidRPr="00AA63BB" w:rsidRDefault="00141758" w:rsidP="00EE42D4">
            <w:r>
              <w:t>0.48, 1.13</w:t>
            </w:r>
          </w:p>
        </w:tc>
      </w:tr>
      <w:tr w:rsidR="00141758" w14:paraId="0D4D3283" w14:textId="77777777" w:rsidTr="00EE42D4">
        <w:tc>
          <w:tcPr>
            <w:tcW w:w="1080" w:type="dxa"/>
          </w:tcPr>
          <w:p w14:paraId="724D8297" w14:textId="77777777" w:rsidR="00141758" w:rsidRDefault="00141758" w:rsidP="00EE42D4">
            <w:r>
              <w:t>7.5-10</w:t>
            </w:r>
          </w:p>
        </w:tc>
        <w:tc>
          <w:tcPr>
            <w:tcW w:w="900" w:type="dxa"/>
          </w:tcPr>
          <w:p w14:paraId="2297DE48" w14:textId="77777777" w:rsidR="00141758" w:rsidRDefault="00141758" w:rsidP="00EE42D4">
            <w:r>
              <w:t>213</w:t>
            </w:r>
          </w:p>
        </w:tc>
        <w:tc>
          <w:tcPr>
            <w:tcW w:w="990" w:type="dxa"/>
          </w:tcPr>
          <w:p w14:paraId="37373AB6" w14:textId="77777777" w:rsidR="00141758" w:rsidRDefault="00141758" w:rsidP="00EE42D4">
            <w:r>
              <w:t>1.26</w:t>
            </w:r>
          </w:p>
        </w:tc>
        <w:tc>
          <w:tcPr>
            <w:tcW w:w="1260" w:type="dxa"/>
          </w:tcPr>
          <w:p w14:paraId="5CD427B1" w14:textId="77777777" w:rsidR="00141758" w:rsidRDefault="00141758" w:rsidP="00EE42D4">
            <w:r>
              <w:t>1.06, 1.47</w:t>
            </w:r>
          </w:p>
        </w:tc>
        <w:tc>
          <w:tcPr>
            <w:tcW w:w="990" w:type="dxa"/>
          </w:tcPr>
          <w:p w14:paraId="52038765" w14:textId="77777777" w:rsidR="00141758" w:rsidRPr="00127CD2" w:rsidRDefault="00141758" w:rsidP="00EE42D4">
            <w:r>
              <w:t>1.09</w:t>
            </w:r>
          </w:p>
        </w:tc>
        <w:tc>
          <w:tcPr>
            <w:tcW w:w="1260" w:type="dxa"/>
          </w:tcPr>
          <w:p w14:paraId="6C6DFC37" w14:textId="77777777" w:rsidR="00141758" w:rsidRPr="00127CD2" w:rsidRDefault="00141758" w:rsidP="00EE42D4">
            <w:r>
              <w:t>0.92, 1.27</w:t>
            </w:r>
          </w:p>
        </w:tc>
        <w:tc>
          <w:tcPr>
            <w:tcW w:w="990" w:type="dxa"/>
          </w:tcPr>
          <w:p w14:paraId="5271B19B" w14:textId="77777777" w:rsidR="00141758" w:rsidRPr="00AA63BB" w:rsidRDefault="00141758" w:rsidP="00EE42D4">
            <w:r>
              <w:t>2.05</w:t>
            </w:r>
          </w:p>
        </w:tc>
        <w:tc>
          <w:tcPr>
            <w:tcW w:w="1440" w:type="dxa"/>
          </w:tcPr>
          <w:p w14:paraId="6EB7693D" w14:textId="77777777" w:rsidR="00141758" w:rsidRPr="00AA63BB" w:rsidRDefault="00141758" w:rsidP="00EE42D4">
            <w:r>
              <w:t>1.67, 2.44</w:t>
            </w:r>
          </w:p>
        </w:tc>
      </w:tr>
      <w:tr w:rsidR="00141758" w14:paraId="5CE6D3F6" w14:textId="77777777" w:rsidTr="00EE42D4">
        <w:tc>
          <w:tcPr>
            <w:tcW w:w="1080" w:type="dxa"/>
          </w:tcPr>
          <w:p w14:paraId="65978E0D" w14:textId="77777777" w:rsidR="00141758" w:rsidRDefault="00141758" w:rsidP="00EE42D4">
            <w:r>
              <w:t>10-12.5</w:t>
            </w:r>
          </w:p>
        </w:tc>
        <w:tc>
          <w:tcPr>
            <w:tcW w:w="900" w:type="dxa"/>
          </w:tcPr>
          <w:p w14:paraId="023166FD" w14:textId="77777777" w:rsidR="00141758" w:rsidRDefault="00141758" w:rsidP="00EE42D4">
            <w:r>
              <w:t>183</w:t>
            </w:r>
          </w:p>
        </w:tc>
        <w:tc>
          <w:tcPr>
            <w:tcW w:w="990" w:type="dxa"/>
          </w:tcPr>
          <w:p w14:paraId="3C48985B" w14:textId="77777777" w:rsidR="00141758" w:rsidRDefault="00141758" w:rsidP="00EE42D4">
            <w:r>
              <w:t>1.25</w:t>
            </w:r>
          </w:p>
        </w:tc>
        <w:tc>
          <w:tcPr>
            <w:tcW w:w="1260" w:type="dxa"/>
          </w:tcPr>
          <w:p w14:paraId="4809A77D" w14:textId="77777777" w:rsidR="00141758" w:rsidRDefault="00141758" w:rsidP="00EE42D4">
            <w:r>
              <w:t>1.04, 1.47</w:t>
            </w:r>
          </w:p>
        </w:tc>
        <w:tc>
          <w:tcPr>
            <w:tcW w:w="990" w:type="dxa"/>
          </w:tcPr>
          <w:p w14:paraId="356B3B61" w14:textId="77777777" w:rsidR="00141758" w:rsidRPr="00127CD2" w:rsidRDefault="00141758" w:rsidP="00EE42D4">
            <w:r>
              <w:t>1.29</w:t>
            </w:r>
          </w:p>
        </w:tc>
        <w:tc>
          <w:tcPr>
            <w:tcW w:w="1260" w:type="dxa"/>
          </w:tcPr>
          <w:p w14:paraId="6DD1D153" w14:textId="77777777" w:rsidR="00141758" w:rsidRPr="00127CD2" w:rsidRDefault="00141758" w:rsidP="00EE42D4">
            <w:r>
              <w:t>1.07, 1.50</w:t>
            </w:r>
          </w:p>
        </w:tc>
        <w:tc>
          <w:tcPr>
            <w:tcW w:w="990" w:type="dxa"/>
          </w:tcPr>
          <w:p w14:paraId="25585C3C" w14:textId="77777777" w:rsidR="00141758" w:rsidRPr="00AA63BB" w:rsidRDefault="00141758" w:rsidP="00EE42D4">
            <w:r>
              <w:t>3.04</w:t>
            </w:r>
          </w:p>
        </w:tc>
        <w:tc>
          <w:tcPr>
            <w:tcW w:w="1440" w:type="dxa"/>
          </w:tcPr>
          <w:p w14:paraId="49D71FAC" w14:textId="77777777" w:rsidR="00141758" w:rsidRPr="00AA63BB" w:rsidRDefault="00141758" w:rsidP="00EE42D4">
            <w:r>
              <w:t>2.50, 3.57</w:t>
            </w:r>
          </w:p>
        </w:tc>
      </w:tr>
      <w:tr w:rsidR="00141758" w14:paraId="2BEF2EF3" w14:textId="77777777" w:rsidTr="00EE42D4">
        <w:tc>
          <w:tcPr>
            <w:tcW w:w="1080" w:type="dxa"/>
          </w:tcPr>
          <w:p w14:paraId="1E5E7357" w14:textId="77777777" w:rsidR="00141758" w:rsidRDefault="00141758" w:rsidP="00EE42D4">
            <w:r>
              <w:t>&gt;12.5</w:t>
            </w:r>
          </w:p>
        </w:tc>
        <w:tc>
          <w:tcPr>
            <w:tcW w:w="900" w:type="dxa"/>
          </w:tcPr>
          <w:p w14:paraId="287B8475" w14:textId="77777777" w:rsidR="00141758" w:rsidRDefault="00141758" w:rsidP="00EE42D4">
            <w:r>
              <w:t>231</w:t>
            </w:r>
          </w:p>
        </w:tc>
        <w:tc>
          <w:tcPr>
            <w:tcW w:w="990" w:type="dxa"/>
          </w:tcPr>
          <w:p w14:paraId="25954AA8" w14:textId="77777777" w:rsidR="00141758" w:rsidRDefault="00141758" w:rsidP="00EE42D4">
            <w:r>
              <w:t>0.76</w:t>
            </w:r>
          </w:p>
        </w:tc>
        <w:tc>
          <w:tcPr>
            <w:tcW w:w="1260" w:type="dxa"/>
          </w:tcPr>
          <w:p w14:paraId="6B5DD3D0" w14:textId="77777777" w:rsidR="00141758" w:rsidRDefault="00141758" w:rsidP="00EE42D4">
            <w:r>
              <w:t>0.58, 0.94</w:t>
            </w:r>
          </w:p>
        </w:tc>
        <w:tc>
          <w:tcPr>
            <w:tcW w:w="990" w:type="dxa"/>
          </w:tcPr>
          <w:p w14:paraId="0993C907" w14:textId="77777777" w:rsidR="00141758" w:rsidRPr="00127CD2" w:rsidRDefault="00141758" w:rsidP="00EE42D4">
            <w:r>
              <w:t>1.08</w:t>
            </w:r>
          </w:p>
        </w:tc>
        <w:tc>
          <w:tcPr>
            <w:tcW w:w="1260" w:type="dxa"/>
          </w:tcPr>
          <w:p w14:paraId="0593CBC4" w14:textId="77777777" w:rsidR="00141758" w:rsidRPr="00127CD2" w:rsidRDefault="00141758" w:rsidP="00EE42D4">
            <w:r>
              <w:t>0.88, 1.28</w:t>
            </w:r>
          </w:p>
        </w:tc>
        <w:tc>
          <w:tcPr>
            <w:tcW w:w="990" w:type="dxa"/>
          </w:tcPr>
          <w:p w14:paraId="11FCD6DA" w14:textId="77777777" w:rsidR="00141758" w:rsidRPr="00AA63BB" w:rsidRDefault="00141758" w:rsidP="00EE42D4">
            <w:r>
              <w:t>3.24</w:t>
            </w:r>
          </w:p>
        </w:tc>
        <w:tc>
          <w:tcPr>
            <w:tcW w:w="1440" w:type="dxa"/>
          </w:tcPr>
          <w:p w14:paraId="2BCB28F6" w14:textId="77777777" w:rsidR="00141758" w:rsidRPr="00AA63BB" w:rsidRDefault="00141758" w:rsidP="00EE42D4">
            <w:r>
              <w:t>2.62, 3.86</w:t>
            </w:r>
          </w:p>
        </w:tc>
      </w:tr>
    </w:tbl>
    <w:p w14:paraId="11E8E1FE" w14:textId="77777777" w:rsidR="00141758" w:rsidRDefault="00141758" w:rsidP="00141758">
      <w:pPr>
        <w:rPr>
          <w:i/>
        </w:rPr>
      </w:pPr>
      <w:r w:rsidRPr="00797BD2">
        <w:rPr>
          <w:i/>
        </w:rPr>
        <w:t>BMI - Body-Mass Index</w:t>
      </w:r>
    </w:p>
    <w:p w14:paraId="2E328C37" w14:textId="77777777" w:rsidR="00141758" w:rsidRPr="005E1DA5" w:rsidRDefault="00141758" w:rsidP="00141758">
      <w:pPr>
        <w:rPr>
          <w:i/>
        </w:rPr>
      </w:pPr>
      <w:r w:rsidRPr="005E1DA5">
        <w:rPr>
          <w:i/>
        </w:rPr>
        <w:t xml:space="preserve">Adjusted for </w:t>
      </w:r>
      <w:r>
        <w:rPr>
          <w:i/>
        </w:rPr>
        <w:t xml:space="preserve">the </w:t>
      </w:r>
      <w:r w:rsidRPr="005E1DA5">
        <w:rPr>
          <w:i/>
        </w:rPr>
        <w:t>sex of the parent</w:t>
      </w:r>
    </w:p>
    <w:p w14:paraId="6439E3A2" w14:textId="77777777" w:rsidR="00141758" w:rsidRDefault="00141758" w:rsidP="00141758">
      <w:pPr>
        <w:rPr>
          <w:i/>
        </w:rPr>
      </w:pPr>
      <w:r w:rsidRPr="007F6842">
        <w:rPr>
          <w:i/>
          <w:vertAlign w:val="superscript"/>
        </w:rPr>
        <w:t>a</w:t>
      </w:r>
      <w:r w:rsidRPr="00973EB5">
        <w:rPr>
          <w:i/>
        </w:rPr>
        <w:t xml:space="preserve"> Intergenerational change in absolute units w</w:t>
      </w:r>
      <w:r>
        <w:rPr>
          <w:i/>
        </w:rPr>
        <w:t>as quantified in cm for Height</w:t>
      </w:r>
      <w:r w:rsidRPr="00973EB5">
        <w:rPr>
          <w:i/>
        </w:rPr>
        <w:t xml:space="preserve"> and </w:t>
      </w:r>
      <w:r>
        <w:rPr>
          <w:i/>
        </w:rPr>
        <w:t xml:space="preserve">in </w:t>
      </w:r>
      <w:r w:rsidRPr="00973EB5">
        <w:rPr>
          <w:i/>
        </w:rPr>
        <w:t>kg/m</w:t>
      </w:r>
      <w:r w:rsidRPr="00973EB5">
        <w:rPr>
          <w:i/>
          <w:vertAlign w:val="superscript"/>
        </w:rPr>
        <w:t>2</w:t>
      </w:r>
      <w:r w:rsidRPr="00973EB5">
        <w:rPr>
          <w:i/>
        </w:rPr>
        <w:t xml:space="preserve"> for BMI</w:t>
      </w:r>
    </w:p>
    <w:p w14:paraId="1BDEACE6" w14:textId="77777777" w:rsidR="00141758" w:rsidRDefault="00141758" w:rsidP="00141758">
      <w:r>
        <w:rPr>
          <w:i/>
        </w:rPr>
        <w:br w:type="page"/>
      </w:r>
      <w:r>
        <w:rPr>
          <w:b/>
        </w:rPr>
        <w:t>Supplementary Table S3: Relative weightings given to the contributing socio-economic variables to derive the first principal components for the F1 subjects at their birth and also for F2 subjects at their time of measurement.</w:t>
      </w:r>
    </w:p>
    <w:p w14:paraId="489BAE60" w14:textId="77777777" w:rsidR="00141758" w:rsidRDefault="00141758" w:rsidP="00141758"/>
    <w:tbl>
      <w:tblPr>
        <w:tblStyle w:val="TableGrid"/>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2126"/>
      </w:tblGrid>
      <w:tr w:rsidR="00141758" w14:paraId="7FD66729" w14:textId="77777777" w:rsidTr="00EE42D4">
        <w:trPr>
          <w:trHeight w:hRule="exact" w:val="1020"/>
          <w:jc w:val="center"/>
        </w:trPr>
        <w:tc>
          <w:tcPr>
            <w:tcW w:w="2835" w:type="dxa"/>
            <w:tcBorders>
              <w:top w:val="single" w:sz="4" w:space="0" w:color="auto"/>
              <w:left w:val="nil"/>
              <w:bottom w:val="single" w:sz="4" w:space="0" w:color="auto"/>
              <w:right w:val="nil"/>
            </w:tcBorders>
            <w:vAlign w:val="center"/>
            <w:hideMark/>
          </w:tcPr>
          <w:p w14:paraId="177D62E8" w14:textId="77777777" w:rsidR="00141758" w:rsidRDefault="00141758" w:rsidP="00EE42D4">
            <w:pPr>
              <w:jc w:val="center"/>
              <w:rPr>
                <w:b/>
              </w:rPr>
            </w:pPr>
            <w:r>
              <w:rPr>
                <w:b/>
              </w:rPr>
              <w:t>Socio-economic</w:t>
            </w:r>
          </w:p>
          <w:p w14:paraId="40482371" w14:textId="77777777" w:rsidR="00141758" w:rsidRDefault="00141758" w:rsidP="00EE42D4">
            <w:pPr>
              <w:jc w:val="center"/>
              <w:rPr>
                <w:b/>
              </w:rPr>
            </w:pPr>
            <w:r>
              <w:rPr>
                <w:b/>
              </w:rPr>
              <w:t>indicator</w:t>
            </w:r>
          </w:p>
        </w:tc>
        <w:tc>
          <w:tcPr>
            <w:tcW w:w="3544" w:type="dxa"/>
            <w:tcBorders>
              <w:top w:val="single" w:sz="4" w:space="0" w:color="auto"/>
              <w:left w:val="nil"/>
              <w:bottom w:val="single" w:sz="4" w:space="0" w:color="auto"/>
              <w:right w:val="nil"/>
            </w:tcBorders>
            <w:vAlign w:val="center"/>
            <w:hideMark/>
          </w:tcPr>
          <w:p w14:paraId="2A8472A1" w14:textId="77777777" w:rsidR="00141758" w:rsidRDefault="00141758" w:rsidP="00EE42D4">
            <w:pPr>
              <w:jc w:val="center"/>
              <w:rPr>
                <w:b/>
              </w:rPr>
            </w:pPr>
            <w:r>
              <w:rPr>
                <w:b/>
              </w:rPr>
              <w:t>Interpretation of</w:t>
            </w:r>
          </w:p>
          <w:p w14:paraId="362E5664" w14:textId="77777777" w:rsidR="00141758" w:rsidRDefault="00141758" w:rsidP="00EE42D4">
            <w:pPr>
              <w:jc w:val="center"/>
              <w:rPr>
                <w:b/>
              </w:rPr>
            </w:pPr>
            <w:r>
              <w:rPr>
                <w:b/>
              </w:rPr>
              <w:t>higher value</w:t>
            </w:r>
          </w:p>
        </w:tc>
        <w:tc>
          <w:tcPr>
            <w:tcW w:w="2126" w:type="dxa"/>
            <w:tcBorders>
              <w:top w:val="single" w:sz="4" w:space="0" w:color="auto"/>
              <w:left w:val="nil"/>
              <w:bottom w:val="single" w:sz="4" w:space="0" w:color="auto"/>
              <w:right w:val="nil"/>
            </w:tcBorders>
            <w:vAlign w:val="center"/>
            <w:hideMark/>
          </w:tcPr>
          <w:p w14:paraId="2AB5143E" w14:textId="77777777" w:rsidR="00141758" w:rsidRDefault="00141758" w:rsidP="00EE42D4">
            <w:pPr>
              <w:jc w:val="center"/>
              <w:rPr>
                <w:b/>
              </w:rPr>
            </w:pPr>
            <w:r>
              <w:rPr>
                <w:b/>
              </w:rPr>
              <w:t>Weighting</w:t>
            </w:r>
          </w:p>
        </w:tc>
      </w:tr>
      <w:tr w:rsidR="00141758" w14:paraId="26FC4B81" w14:textId="77777777" w:rsidTr="00EE42D4">
        <w:trPr>
          <w:trHeight w:hRule="exact" w:val="113"/>
          <w:jc w:val="center"/>
        </w:trPr>
        <w:tc>
          <w:tcPr>
            <w:tcW w:w="2835" w:type="dxa"/>
            <w:tcBorders>
              <w:top w:val="single" w:sz="4" w:space="0" w:color="auto"/>
              <w:left w:val="nil"/>
              <w:bottom w:val="nil"/>
              <w:right w:val="nil"/>
            </w:tcBorders>
            <w:vAlign w:val="center"/>
          </w:tcPr>
          <w:p w14:paraId="5F408B86" w14:textId="77777777" w:rsidR="00141758" w:rsidRDefault="00141758" w:rsidP="00EE42D4">
            <w:pPr>
              <w:jc w:val="center"/>
              <w:rPr>
                <w:b/>
              </w:rPr>
            </w:pPr>
          </w:p>
        </w:tc>
        <w:tc>
          <w:tcPr>
            <w:tcW w:w="3544" w:type="dxa"/>
            <w:tcBorders>
              <w:top w:val="single" w:sz="4" w:space="0" w:color="auto"/>
              <w:left w:val="nil"/>
              <w:bottom w:val="nil"/>
              <w:right w:val="nil"/>
            </w:tcBorders>
            <w:vAlign w:val="center"/>
          </w:tcPr>
          <w:p w14:paraId="4A3588CB" w14:textId="77777777" w:rsidR="00141758" w:rsidRDefault="00141758" w:rsidP="00EE42D4">
            <w:pPr>
              <w:jc w:val="center"/>
              <w:rPr>
                <w:b/>
              </w:rPr>
            </w:pPr>
          </w:p>
        </w:tc>
        <w:tc>
          <w:tcPr>
            <w:tcW w:w="2126" w:type="dxa"/>
            <w:tcBorders>
              <w:top w:val="single" w:sz="4" w:space="0" w:color="auto"/>
              <w:left w:val="nil"/>
              <w:bottom w:val="nil"/>
              <w:right w:val="nil"/>
            </w:tcBorders>
            <w:vAlign w:val="center"/>
          </w:tcPr>
          <w:p w14:paraId="02CDA9EB" w14:textId="77777777" w:rsidR="00141758" w:rsidRDefault="00141758" w:rsidP="00EE42D4">
            <w:pPr>
              <w:jc w:val="center"/>
              <w:rPr>
                <w:b/>
              </w:rPr>
            </w:pPr>
          </w:p>
        </w:tc>
      </w:tr>
      <w:tr w:rsidR="00141758" w14:paraId="7611FEE3" w14:textId="77777777" w:rsidTr="00EE42D4">
        <w:trPr>
          <w:trHeight w:hRule="exact" w:val="340"/>
          <w:jc w:val="center"/>
        </w:trPr>
        <w:tc>
          <w:tcPr>
            <w:tcW w:w="2835" w:type="dxa"/>
            <w:tcBorders>
              <w:top w:val="nil"/>
              <w:left w:val="nil"/>
              <w:bottom w:val="nil"/>
              <w:right w:val="nil"/>
            </w:tcBorders>
            <w:vAlign w:val="center"/>
            <w:hideMark/>
          </w:tcPr>
          <w:p w14:paraId="37E95102" w14:textId="77777777" w:rsidR="00141758" w:rsidRDefault="00141758" w:rsidP="00EE42D4">
            <w:pPr>
              <w:rPr>
                <w:b/>
              </w:rPr>
            </w:pPr>
            <w:r>
              <w:rPr>
                <w:b/>
              </w:rPr>
              <w:t>F1 birth</w:t>
            </w:r>
          </w:p>
        </w:tc>
        <w:tc>
          <w:tcPr>
            <w:tcW w:w="3544" w:type="dxa"/>
            <w:tcBorders>
              <w:top w:val="nil"/>
              <w:left w:val="nil"/>
              <w:bottom w:val="nil"/>
              <w:right w:val="nil"/>
            </w:tcBorders>
            <w:vAlign w:val="center"/>
          </w:tcPr>
          <w:p w14:paraId="0CD58C9A" w14:textId="77777777" w:rsidR="00141758" w:rsidRDefault="00141758" w:rsidP="00EE42D4">
            <w:pPr>
              <w:jc w:val="center"/>
              <w:rPr>
                <w:b/>
              </w:rPr>
            </w:pPr>
          </w:p>
        </w:tc>
        <w:tc>
          <w:tcPr>
            <w:tcW w:w="2126" w:type="dxa"/>
            <w:tcBorders>
              <w:top w:val="nil"/>
              <w:left w:val="nil"/>
              <w:bottom w:val="nil"/>
              <w:right w:val="nil"/>
            </w:tcBorders>
            <w:vAlign w:val="center"/>
          </w:tcPr>
          <w:p w14:paraId="777F9F5F" w14:textId="77777777" w:rsidR="00141758" w:rsidRDefault="00141758" w:rsidP="00EE42D4">
            <w:pPr>
              <w:jc w:val="center"/>
              <w:rPr>
                <w:b/>
              </w:rPr>
            </w:pPr>
          </w:p>
        </w:tc>
      </w:tr>
      <w:tr w:rsidR="00141758" w14:paraId="62A5DD14" w14:textId="77777777" w:rsidTr="00EE42D4">
        <w:trPr>
          <w:trHeight w:hRule="exact" w:val="113"/>
          <w:jc w:val="center"/>
        </w:trPr>
        <w:tc>
          <w:tcPr>
            <w:tcW w:w="2835" w:type="dxa"/>
            <w:tcBorders>
              <w:top w:val="nil"/>
              <w:left w:val="nil"/>
              <w:bottom w:val="nil"/>
              <w:right w:val="nil"/>
            </w:tcBorders>
            <w:vAlign w:val="center"/>
          </w:tcPr>
          <w:p w14:paraId="2B6C4294" w14:textId="77777777" w:rsidR="00141758" w:rsidRDefault="00141758" w:rsidP="00EE42D4">
            <w:pPr>
              <w:jc w:val="center"/>
            </w:pPr>
          </w:p>
        </w:tc>
        <w:tc>
          <w:tcPr>
            <w:tcW w:w="3544" w:type="dxa"/>
            <w:tcBorders>
              <w:top w:val="nil"/>
              <w:left w:val="nil"/>
              <w:bottom w:val="nil"/>
              <w:right w:val="nil"/>
            </w:tcBorders>
            <w:vAlign w:val="center"/>
          </w:tcPr>
          <w:p w14:paraId="7342E1D5" w14:textId="77777777" w:rsidR="00141758" w:rsidRDefault="00141758" w:rsidP="00EE42D4">
            <w:pPr>
              <w:jc w:val="center"/>
            </w:pPr>
          </w:p>
        </w:tc>
        <w:tc>
          <w:tcPr>
            <w:tcW w:w="2126" w:type="dxa"/>
            <w:tcBorders>
              <w:top w:val="nil"/>
              <w:left w:val="nil"/>
              <w:bottom w:val="nil"/>
              <w:right w:val="nil"/>
            </w:tcBorders>
            <w:vAlign w:val="center"/>
          </w:tcPr>
          <w:p w14:paraId="67DE9FD0" w14:textId="77777777" w:rsidR="00141758" w:rsidRDefault="00141758" w:rsidP="00EE42D4">
            <w:pPr>
              <w:jc w:val="center"/>
            </w:pPr>
          </w:p>
        </w:tc>
      </w:tr>
      <w:tr w:rsidR="00141758" w14:paraId="6B168DA1" w14:textId="77777777" w:rsidTr="00EE42D4">
        <w:trPr>
          <w:trHeight w:hRule="exact" w:val="340"/>
          <w:jc w:val="center"/>
        </w:trPr>
        <w:tc>
          <w:tcPr>
            <w:tcW w:w="2835" w:type="dxa"/>
            <w:tcBorders>
              <w:top w:val="nil"/>
              <w:left w:val="nil"/>
              <w:bottom w:val="nil"/>
              <w:right w:val="nil"/>
            </w:tcBorders>
            <w:vAlign w:val="center"/>
            <w:hideMark/>
          </w:tcPr>
          <w:p w14:paraId="101F4566" w14:textId="77777777" w:rsidR="00141758" w:rsidRDefault="00141758" w:rsidP="00EE42D4">
            <w:pPr>
              <w:jc w:val="center"/>
            </w:pPr>
            <w:r>
              <w:t>Maternal schooling</w:t>
            </w:r>
          </w:p>
        </w:tc>
        <w:tc>
          <w:tcPr>
            <w:tcW w:w="3544" w:type="dxa"/>
            <w:tcBorders>
              <w:top w:val="nil"/>
              <w:left w:val="nil"/>
              <w:bottom w:val="nil"/>
              <w:right w:val="nil"/>
            </w:tcBorders>
            <w:vAlign w:val="center"/>
            <w:hideMark/>
          </w:tcPr>
          <w:p w14:paraId="1AB61A92" w14:textId="77777777" w:rsidR="00141758" w:rsidRDefault="00141758" w:rsidP="00EE42D4">
            <w:r>
              <w:t xml:space="preserve">        More education</w:t>
            </w:r>
          </w:p>
        </w:tc>
        <w:tc>
          <w:tcPr>
            <w:tcW w:w="2126" w:type="dxa"/>
            <w:tcBorders>
              <w:top w:val="nil"/>
              <w:left w:val="nil"/>
              <w:bottom w:val="nil"/>
              <w:right w:val="nil"/>
            </w:tcBorders>
            <w:vAlign w:val="center"/>
            <w:hideMark/>
          </w:tcPr>
          <w:p w14:paraId="57261593" w14:textId="77777777" w:rsidR="00141758" w:rsidRDefault="00141758" w:rsidP="00EE42D4">
            <w:pPr>
              <w:jc w:val="center"/>
            </w:pPr>
            <w:r>
              <w:t>0.806</w:t>
            </w:r>
          </w:p>
        </w:tc>
      </w:tr>
      <w:tr w:rsidR="00141758" w14:paraId="1EE84930" w14:textId="77777777" w:rsidTr="00EE42D4">
        <w:trPr>
          <w:trHeight w:hRule="exact" w:val="340"/>
          <w:jc w:val="center"/>
        </w:trPr>
        <w:tc>
          <w:tcPr>
            <w:tcW w:w="2835" w:type="dxa"/>
            <w:tcBorders>
              <w:top w:val="nil"/>
              <w:left w:val="nil"/>
              <w:bottom w:val="nil"/>
              <w:right w:val="nil"/>
            </w:tcBorders>
            <w:vAlign w:val="center"/>
            <w:hideMark/>
          </w:tcPr>
          <w:p w14:paraId="5B444289" w14:textId="77777777" w:rsidR="00141758" w:rsidRDefault="00141758" w:rsidP="00EE42D4">
            <w:pPr>
              <w:jc w:val="center"/>
              <w:rPr>
                <w:sz w:val="22"/>
                <w:szCs w:val="22"/>
              </w:rPr>
            </w:pPr>
            <w:r>
              <w:t>Type of family</w:t>
            </w:r>
          </w:p>
        </w:tc>
        <w:tc>
          <w:tcPr>
            <w:tcW w:w="3544" w:type="dxa"/>
            <w:tcBorders>
              <w:top w:val="nil"/>
              <w:left w:val="nil"/>
              <w:bottom w:val="nil"/>
              <w:right w:val="nil"/>
            </w:tcBorders>
            <w:vAlign w:val="center"/>
            <w:hideMark/>
          </w:tcPr>
          <w:p w14:paraId="64B97515" w14:textId="77777777" w:rsidR="00141758" w:rsidRDefault="00141758" w:rsidP="00EE42D4">
            <w:r>
              <w:t xml:space="preserve">        Nuclear family</w:t>
            </w:r>
          </w:p>
        </w:tc>
        <w:tc>
          <w:tcPr>
            <w:tcW w:w="2126" w:type="dxa"/>
            <w:tcBorders>
              <w:top w:val="nil"/>
              <w:left w:val="nil"/>
              <w:bottom w:val="nil"/>
              <w:right w:val="nil"/>
            </w:tcBorders>
            <w:vAlign w:val="center"/>
            <w:hideMark/>
          </w:tcPr>
          <w:p w14:paraId="39CD9560" w14:textId="77777777" w:rsidR="00141758" w:rsidRDefault="00141758" w:rsidP="00EE42D4">
            <w:pPr>
              <w:jc w:val="center"/>
            </w:pPr>
            <w:r>
              <w:t>0.154</w:t>
            </w:r>
          </w:p>
        </w:tc>
      </w:tr>
      <w:tr w:rsidR="00141758" w14:paraId="7BF6EEFE" w14:textId="77777777" w:rsidTr="00EE42D4">
        <w:trPr>
          <w:trHeight w:hRule="exact" w:val="340"/>
          <w:jc w:val="center"/>
        </w:trPr>
        <w:tc>
          <w:tcPr>
            <w:tcW w:w="2835" w:type="dxa"/>
            <w:tcBorders>
              <w:top w:val="nil"/>
              <w:left w:val="nil"/>
              <w:bottom w:val="nil"/>
              <w:right w:val="nil"/>
            </w:tcBorders>
            <w:vAlign w:val="center"/>
            <w:hideMark/>
          </w:tcPr>
          <w:p w14:paraId="504C6A96" w14:textId="77777777" w:rsidR="00141758" w:rsidRDefault="00141758" w:rsidP="00EE42D4">
            <w:pPr>
              <w:jc w:val="center"/>
              <w:rPr>
                <w:sz w:val="22"/>
                <w:szCs w:val="22"/>
              </w:rPr>
            </w:pPr>
            <w:r>
              <w:t>Type of housing</w:t>
            </w:r>
          </w:p>
        </w:tc>
        <w:tc>
          <w:tcPr>
            <w:tcW w:w="3544" w:type="dxa"/>
            <w:tcBorders>
              <w:top w:val="nil"/>
              <w:left w:val="nil"/>
              <w:bottom w:val="nil"/>
              <w:right w:val="nil"/>
            </w:tcBorders>
            <w:vAlign w:val="center"/>
            <w:hideMark/>
          </w:tcPr>
          <w:p w14:paraId="1EA1E685" w14:textId="77777777" w:rsidR="00141758" w:rsidRDefault="00141758" w:rsidP="00EE42D4">
            <w:r>
              <w:t xml:space="preserve">   Better housing condition</w:t>
            </w:r>
          </w:p>
        </w:tc>
        <w:tc>
          <w:tcPr>
            <w:tcW w:w="2126" w:type="dxa"/>
            <w:tcBorders>
              <w:top w:val="nil"/>
              <w:left w:val="nil"/>
              <w:bottom w:val="nil"/>
              <w:right w:val="nil"/>
            </w:tcBorders>
            <w:vAlign w:val="center"/>
            <w:hideMark/>
          </w:tcPr>
          <w:p w14:paraId="4415309E" w14:textId="77777777" w:rsidR="00141758" w:rsidRDefault="00141758" w:rsidP="00EE42D4">
            <w:pPr>
              <w:jc w:val="center"/>
            </w:pPr>
            <w:r>
              <w:t>0.230</w:t>
            </w:r>
          </w:p>
        </w:tc>
      </w:tr>
      <w:tr w:rsidR="00141758" w14:paraId="177127E9" w14:textId="77777777" w:rsidTr="00EE42D4">
        <w:trPr>
          <w:trHeight w:hRule="exact" w:val="340"/>
          <w:jc w:val="center"/>
        </w:trPr>
        <w:tc>
          <w:tcPr>
            <w:tcW w:w="2835" w:type="dxa"/>
            <w:tcBorders>
              <w:top w:val="nil"/>
              <w:left w:val="nil"/>
              <w:bottom w:val="nil"/>
              <w:right w:val="nil"/>
            </w:tcBorders>
            <w:vAlign w:val="center"/>
            <w:hideMark/>
          </w:tcPr>
          <w:p w14:paraId="4B3B7F0F" w14:textId="77777777" w:rsidR="00141758" w:rsidRDefault="00141758" w:rsidP="00EE42D4">
            <w:pPr>
              <w:jc w:val="center"/>
              <w:rPr>
                <w:i/>
              </w:rPr>
            </w:pPr>
            <w:r>
              <w:t>Family income</w:t>
            </w:r>
          </w:p>
        </w:tc>
        <w:tc>
          <w:tcPr>
            <w:tcW w:w="3544" w:type="dxa"/>
            <w:tcBorders>
              <w:top w:val="nil"/>
              <w:left w:val="nil"/>
              <w:bottom w:val="nil"/>
              <w:right w:val="nil"/>
            </w:tcBorders>
            <w:vAlign w:val="center"/>
            <w:hideMark/>
          </w:tcPr>
          <w:p w14:paraId="448634CC" w14:textId="77777777" w:rsidR="00141758" w:rsidRDefault="00141758" w:rsidP="00EE42D4">
            <w:r>
              <w:t xml:space="preserve">      Higher family income</w:t>
            </w:r>
          </w:p>
        </w:tc>
        <w:tc>
          <w:tcPr>
            <w:tcW w:w="2126" w:type="dxa"/>
            <w:tcBorders>
              <w:top w:val="nil"/>
              <w:left w:val="nil"/>
              <w:bottom w:val="nil"/>
              <w:right w:val="nil"/>
            </w:tcBorders>
            <w:vAlign w:val="center"/>
            <w:hideMark/>
          </w:tcPr>
          <w:p w14:paraId="6BA4417C" w14:textId="77777777" w:rsidR="00141758" w:rsidRDefault="00141758" w:rsidP="00EE42D4">
            <w:pPr>
              <w:jc w:val="center"/>
            </w:pPr>
            <w:r>
              <w:t>0.761</w:t>
            </w:r>
          </w:p>
        </w:tc>
      </w:tr>
      <w:tr w:rsidR="00141758" w14:paraId="278E4C3B" w14:textId="77777777" w:rsidTr="00EE42D4">
        <w:trPr>
          <w:trHeight w:hRule="exact" w:val="340"/>
          <w:jc w:val="center"/>
        </w:trPr>
        <w:tc>
          <w:tcPr>
            <w:tcW w:w="2835" w:type="dxa"/>
            <w:tcBorders>
              <w:top w:val="nil"/>
              <w:left w:val="nil"/>
              <w:bottom w:val="nil"/>
              <w:right w:val="nil"/>
            </w:tcBorders>
            <w:vAlign w:val="center"/>
            <w:hideMark/>
          </w:tcPr>
          <w:p w14:paraId="6B14E4D7" w14:textId="77777777" w:rsidR="00141758" w:rsidRDefault="00141758" w:rsidP="00EE42D4">
            <w:pPr>
              <w:jc w:val="center"/>
            </w:pPr>
            <w:r>
              <w:t>Crowding</w:t>
            </w:r>
          </w:p>
        </w:tc>
        <w:tc>
          <w:tcPr>
            <w:tcW w:w="3544" w:type="dxa"/>
            <w:tcBorders>
              <w:top w:val="nil"/>
              <w:left w:val="nil"/>
              <w:bottom w:val="nil"/>
              <w:right w:val="nil"/>
            </w:tcBorders>
            <w:vAlign w:val="center"/>
            <w:hideMark/>
          </w:tcPr>
          <w:p w14:paraId="1B9C0C16" w14:textId="77777777" w:rsidR="00141758" w:rsidRDefault="00141758" w:rsidP="00EE42D4">
            <w:r>
              <w:t xml:space="preserve">         More crowded</w:t>
            </w:r>
          </w:p>
        </w:tc>
        <w:tc>
          <w:tcPr>
            <w:tcW w:w="2126" w:type="dxa"/>
            <w:tcBorders>
              <w:top w:val="nil"/>
              <w:left w:val="nil"/>
              <w:bottom w:val="nil"/>
              <w:right w:val="nil"/>
            </w:tcBorders>
            <w:vAlign w:val="center"/>
            <w:hideMark/>
          </w:tcPr>
          <w:p w14:paraId="4C8864C2" w14:textId="77777777" w:rsidR="00141758" w:rsidRDefault="00141758" w:rsidP="00EE42D4">
            <w:pPr>
              <w:jc w:val="center"/>
            </w:pPr>
            <w:r>
              <w:t>-0.468</w:t>
            </w:r>
          </w:p>
        </w:tc>
      </w:tr>
      <w:tr w:rsidR="00141758" w14:paraId="0FDD2B93" w14:textId="77777777" w:rsidTr="00EE42D4">
        <w:trPr>
          <w:trHeight w:hRule="exact" w:val="340"/>
          <w:jc w:val="center"/>
        </w:trPr>
        <w:tc>
          <w:tcPr>
            <w:tcW w:w="2835" w:type="dxa"/>
            <w:tcBorders>
              <w:top w:val="nil"/>
              <w:left w:val="nil"/>
              <w:bottom w:val="nil"/>
              <w:right w:val="nil"/>
            </w:tcBorders>
            <w:vAlign w:val="center"/>
            <w:hideMark/>
          </w:tcPr>
          <w:p w14:paraId="190F408A" w14:textId="77777777" w:rsidR="00141758" w:rsidRDefault="00141758" w:rsidP="00EE42D4">
            <w:pPr>
              <w:jc w:val="center"/>
            </w:pPr>
            <w:r>
              <w:t>Paternal occupation</w:t>
            </w:r>
          </w:p>
        </w:tc>
        <w:tc>
          <w:tcPr>
            <w:tcW w:w="3544" w:type="dxa"/>
            <w:tcBorders>
              <w:top w:val="nil"/>
              <w:left w:val="nil"/>
              <w:bottom w:val="nil"/>
              <w:right w:val="nil"/>
            </w:tcBorders>
            <w:vAlign w:val="center"/>
            <w:hideMark/>
          </w:tcPr>
          <w:p w14:paraId="792B9E15" w14:textId="77777777" w:rsidR="00141758" w:rsidRDefault="00141758" w:rsidP="00EE42D4">
            <w:r>
              <w:t xml:space="preserve">        Better occupation</w:t>
            </w:r>
          </w:p>
        </w:tc>
        <w:tc>
          <w:tcPr>
            <w:tcW w:w="2126" w:type="dxa"/>
            <w:tcBorders>
              <w:top w:val="nil"/>
              <w:left w:val="nil"/>
              <w:bottom w:val="nil"/>
              <w:right w:val="nil"/>
            </w:tcBorders>
            <w:vAlign w:val="center"/>
            <w:hideMark/>
          </w:tcPr>
          <w:p w14:paraId="195C956D" w14:textId="77777777" w:rsidR="00141758" w:rsidRDefault="00141758" w:rsidP="00EE42D4">
            <w:pPr>
              <w:jc w:val="center"/>
            </w:pPr>
            <w:r>
              <w:t>0.523</w:t>
            </w:r>
          </w:p>
        </w:tc>
      </w:tr>
      <w:tr w:rsidR="00141758" w14:paraId="28422097" w14:textId="77777777" w:rsidTr="00EE42D4">
        <w:trPr>
          <w:trHeight w:hRule="exact" w:val="340"/>
          <w:jc w:val="center"/>
        </w:trPr>
        <w:tc>
          <w:tcPr>
            <w:tcW w:w="2835" w:type="dxa"/>
            <w:tcBorders>
              <w:top w:val="nil"/>
              <w:left w:val="nil"/>
              <w:bottom w:val="nil"/>
              <w:right w:val="nil"/>
            </w:tcBorders>
            <w:vAlign w:val="center"/>
            <w:hideMark/>
          </w:tcPr>
          <w:p w14:paraId="32DD69FD" w14:textId="77777777" w:rsidR="00141758" w:rsidRDefault="00141758" w:rsidP="00EE42D4">
            <w:pPr>
              <w:jc w:val="center"/>
            </w:pPr>
            <w:r>
              <w:rPr>
                <w:sz w:val="22"/>
                <w:szCs w:val="22"/>
              </w:rPr>
              <w:t>Small pox vaccination</w:t>
            </w:r>
          </w:p>
        </w:tc>
        <w:tc>
          <w:tcPr>
            <w:tcW w:w="3544" w:type="dxa"/>
            <w:tcBorders>
              <w:top w:val="nil"/>
              <w:left w:val="nil"/>
              <w:bottom w:val="nil"/>
              <w:right w:val="nil"/>
            </w:tcBorders>
            <w:vAlign w:val="center"/>
            <w:hideMark/>
          </w:tcPr>
          <w:p w14:paraId="7337E29A" w14:textId="77777777" w:rsidR="00141758" w:rsidRDefault="00141758" w:rsidP="00EE42D4">
            <w:r>
              <w:t xml:space="preserve"> Vaccinated for Small pox</w:t>
            </w:r>
          </w:p>
        </w:tc>
        <w:tc>
          <w:tcPr>
            <w:tcW w:w="2126" w:type="dxa"/>
            <w:tcBorders>
              <w:top w:val="nil"/>
              <w:left w:val="nil"/>
              <w:bottom w:val="nil"/>
              <w:right w:val="nil"/>
            </w:tcBorders>
            <w:vAlign w:val="center"/>
            <w:hideMark/>
          </w:tcPr>
          <w:p w14:paraId="41FD2A07" w14:textId="77777777" w:rsidR="00141758" w:rsidRDefault="00141758" w:rsidP="00EE42D4">
            <w:pPr>
              <w:jc w:val="center"/>
            </w:pPr>
            <w:r>
              <w:t>-0.485</w:t>
            </w:r>
          </w:p>
        </w:tc>
      </w:tr>
      <w:tr w:rsidR="00141758" w14:paraId="587F3654" w14:textId="77777777" w:rsidTr="00EE42D4">
        <w:trPr>
          <w:trHeight w:hRule="exact" w:val="340"/>
          <w:jc w:val="center"/>
        </w:trPr>
        <w:tc>
          <w:tcPr>
            <w:tcW w:w="2835" w:type="dxa"/>
            <w:tcBorders>
              <w:top w:val="nil"/>
              <w:left w:val="nil"/>
              <w:bottom w:val="nil"/>
              <w:right w:val="nil"/>
            </w:tcBorders>
            <w:vAlign w:val="center"/>
            <w:hideMark/>
          </w:tcPr>
          <w:p w14:paraId="0BE916BA" w14:textId="77777777" w:rsidR="00141758" w:rsidRDefault="00141758" w:rsidP="00EE42D4">
            <w:pPr>
              <w:jc w:val="center"/>
            </w:pPr>
            <w:r>
              <w:rPr>
                <w:sz w:val="22"/>
                <w:szCs w:val="22"/>
              </w:rPr>
              <w:t>BCG vaccination</w:t>
            </w:r>
          </w:p>
        </w:tc>
        <w:tc>
          <w:tcPr>
            <w:tcW w:w="3544" w:type="dxa"/>
            <w:tcBorders>
              <w:top w:val="nil"/>
              <w:left w:val="nil"/>
              <w:bottom w:val="nil"/>
              <w:right w:val="nil"/>
            </w:tcBorders>
            <w:vAlign w:val="center"/>
            <w:hideMark/>
          </w:tcPr>
          <w:p w14:paraId="08199732" w14:textId="77777777" w:rsidR="00141758" w:rsidRDefault="00141758" w:rsidP="00EE42D4">
            <w:r>
              <w:t xml:space="preserve">    Vaccinated for BCG</w:t>
            </w:r>
          </w:p>
        </w:tc>
        <w:tc>
          <w:tcPr>
            <w:tcW w:w="2126" w:type="dxa"/>
            <w:tcBorders>
              <w:top w:val="nil"/>
              <w:left w:val="nil"/>
              <w:bottom w:val="nil"/>
              <w:right w:val="nil"/>
            </w:tcBorders>
            <w:vAlign w:val="center"/>
            <w:hideMark/>
          </w:tcPr>
          <w:p w14:paraId="58CA006D" w14:textId="77777777" w:rsidR="00141758" w:rsidRDefault="00141758" w:rsidP="00EE42D4">
            <w:pPr>
              <w:jc w:val="center"/>
            </w:pPr>
            <w:r>
              <w:t>0.605</w:t>
            </w:r>
          </w:p>
        </w:tc>
      </w:tr>
      <w:tr w:rsidR="00141758" w14:paraId="140D7F16" w14:textId="77777777" w:rsidTr="00EE42D4">
        <w:trPr>
          <w:trHeight w:hRule="exact" w:val="340"/>
          <w:jc w:val="center"/>
        </w:trPr>
        <w:tc>
          <w:tcPr>
            <w:tcW w:w="2835" w:type="dxa"/>
            <w:tcBorders>
              <w:top w:val="nil"/>
              <w:left w:val="nil"/>
              <w:bottom w:val="nil"/>
              <w:right w:val="nil"/>
            </w:tcBorders>
            <w:vAlign w:val="center"/>
            <w:hideMark/>
          </w:tcPr>
          <w:p w14:paraId="23542177" w14:textId="77777777" w:rsidR="00141758" w:rsidRDefault="00141758" w:rsidP="00EE42D4">
            <w:pPr>
              <w:jc w:val="center"/>
            </w:pPr>
            <w:r>
              <w:rPr>
                <w:sz w:val="22"/>
                <w:szCs w:val="22"/>
              </w:rPr>
              <w:t>Healthcare facilities</w:t>
            </w:r>
          </w:p>
        </w:tc>
        <w:tc>
          <w:tcPr>
            <w:tcW w:w="3544" w:type="dxa"/>
            <w:tcBorders>
              <w:top w:val="nil"/>
              <w:left w:val="nil"/>
              <w:bottom w:val="nil"/>
              <w:right w:val="nil"/>
            </w:tcBorders>
            <w:vAlign w:val="center"/>
            <w:hideMark/>
          </w:tcPr>
          <w:p w14:paraId="6D9489C0" w14:textId="77777777" w:rsidR="00141758" w:rsidRDefault="00141758" w:rsidP="00EE42D4">
            <w:r>
              <w:t>Delivery at Healthcare facility</w:t>
            </w:r>
          </w:p>
        </w:tc>
        <w:tc>
          <w:tcPr>
            <w:tcW w:w="2126" w:type="dxa"/>
            <w:tcBorders>
              <w:top w:val="nil"/>
              <w:left w:val="nil"/>
              <w:bottom w:val="nil"/>
              <w:right w:val="nil"/>
            </w:tcBorders>
            <w:vAlign w:val="center"/>
            <w:hideMark/>
          </w:tcPr>
          <w:p w14:paraId="76757B70" w14:textId="77777777" w:rsidR="00141758" w:rsidRDefault="00141758" w:rsidP="00EE42D4">
            <w:pPr>
              <w:jc w:val="center"/>
            </w:pPr>
            <w:r>
              <w:t>0.626</w:t>
            </w:r>
          </w:p>
        </w:tc>
      </w:tr>
      <w:tr w:rsidR="00141758" w14:paraId="38ACFF77" w14:textId="77777777" w:rsidTr="00EE42D4">
        <w:trPr>
          <w:trHeight w:hRule="exact" w:val="340"/>
          <w:jc w:val="center"/>
        </w:trPr>
        <w:tc>
          <w:tcPr>
            <w:tcW w:w="2835" w:type="dxa"/>
            <w:tcBorders>
              <w:top w:val="nil"/>
              <w:left w:val="nil"/>
              <w:bottom w:val="nil"/>
              <w:right w:val="nil"/>
            </w:tcBorders>
            <w:vAlign w:val="center"/>
            <w:hideMark/>
          </w:tcPr>
          <w:p w14:paraId="64D12B28" w14:textId="77777777" w:rsidR="00141758" w:rsidRDefault="00141758" w:rsidP="00EE42D4">
            <w:pPr>
              <w:jc w:val="center"/>
            </w:pPr>
            <w:r>
              <w:t>Sanitation</w:t>
            </w:r>
          </w:p>
        </w:tc>
        <w:tc>
          <w:tcPr>
            <w:tcW w:w="3544" w:type="dxa"/>
            <w:tcBorders>
              <w:top w:val="nil"/>
              <w:left w:val="nil"/>
              <w:bottom w:val="nil"/>
              <w:right w:val="nil"/>
            </w:tcBorders>
            <w:vAlign w:val="center"/>
            <w:hideMark/>
          </w:tcPr>
          <w:p w14:paraId="47719843" w14:textId="77777777" w:rsidR="00141758" w:rsidRDefault="00141758" w:rsidP="00EE42D4">
            <w:r>
              <w:t xml:space="preserve">     Better type of toilet</w:t>
            </w:r>
          </w:p>
        </w:tc>
        <w:tc>
          <w:tcPr>
            <w:tcW w:w="2126" w:type="dxa"/>
            <w:tcBorders>
              <w:top w:val="nil"/>
              <w:left w:val="nil"/>
              <w:bottom w:val="nil"/>
              <w:right w:val="nil"/>
            </w:tcBorders>
            <w:vAlign w:val="center"/>
            <w:hideMark/>
          </w:tcPr>
          <w:p w14:paraId="6BEB3068" w14:textId="77777777" w:rsidR="00141758" w:rsidRDefault="00141758" w:rsidP="00EE42D4">
            <w:pPr>
              <w:jc w:val="center"/>
            </w:pPr>
            <w:r>
              <w:t>0.382</w:t>
            </w:r>
          </w:p>
        </w:tc>
      </w:tr>
      <w:tr w:rsidR="00141758" w14:paraId="1FD56468" w14:textId="77777777" w:rsidTr="00EE42D4">
        <w:trPr>
          <w:trHeight w:hRule="exact" w:val="340"/>
          <w:jc w:val="center"/>
        </w:trPr>
        <w:tc>
          <w:tcPr>
            <w:tcW w:w="2835" w:type="dxa"/>
            <w:tcBorders>
              <w:top w:val="nil"/>
              <w:left w:val="nil"/>
              <w:bottom w:val="nil"/>
              <w:right w:val="nil"/>
            </w:tcBorders>
            <w:vAlign w:val="center"/>
            <w:hideMark/>
          </w:tcPr>
          <w:p w14:paraId="5FD15178" w14:textId="77777777" w:rsidR="00141758" w:rsidRDefault="00141758" w:rsidP="00EE42D4">
            <w:pPr>
              <w:jc w:val="center"/>
            </w:pPr>
            <w:r>
              <w:t>Sanitation facilities</w:t>
            </w:r>
          </w:p>
        </w:tc>
        <w:tc>
          <w:tcPr>
            <w:tcW w:w="3544" w:type="dxa"/>
            <w:tcBorders>
              <w:top w:val="nil"/>
              <w:left w:val="nil"/>
              <w:bottom w:val="nil"/>
              <w:right w:val="nil"/>
            </w:tcBorders>
            <w:vAlign w:val="center"/>
            <w:hideMark/>
          </w:tcPr>
          <w:p w14:paraId="7C2F4F3E" w14:textId="77777777" w:rsidR="00141758" w:rsidRDefault="00141758" w:rsidP="00EE42D4">
            <w:r>
              <w:t xml:space="preserve">   Separate sanitation facility</w:t>
            </w:r>
          </w:p>
        </w:tc>
        <w:tc>
          <w:tcPr>
            <w:tcW w:w="2126" w:type="dxa"/>
            <w:tcBorders>
              <w:top w:val="nil"/>
              <w:left w:val="nil"/>
              <w:bottom w:val="nil"/>
              <w:right w:val="nil"/>
            </w:tcBorders>
            <w:vAlign w:val="center"/>
            <w:hideMark/>
          </w:tcPr>
          <w:p w14:paraId="3DFFF7E2" w14:textId="77777777" w:rsidR="00141758" w:rsidRDefault="00141758" w:rsidP="00EE42D4">
            <w:pPr>
              <w:jc w:val="center"/>
            </w:pPr>
            <w:r>
              <w:t>0.574</w:t>
            </w:r>
          </w:p>
        </w:tc>
      </w:tr>
      <w:tr w:rsidR="00141758" w14:paraId="6792E6DD" w14:textId="77777777" w:rsidTr="00EE42D4">
        <w:trPr>
          <w:trHeight w:hRule="exact" w:val="340"/>
          <w:jc w:val="center"/>
        </w:trPr>
        <w:tc>
          <w:tcPr>
            <w:tcW w:w="2835" w:type="dxa"/>
            <w:tcBorders>
              <w:top w:val="nil"/>
              <w:left w:val="nil"/>
              <w:bottom w:val="nil"/>
              <w:right w:val="nil"/>
            </w:tcBorders>
            <w:vAlign w:val="center"/>
            <w:hideMark/>
          </w:tcPr>
          <w:p w14:paraId="5879B250" w14:textId="77777777" w:rsidR="00141758" w:rsidRDefault="00141758" w:rsidP="00EE42D4">
            <w:pPr>
              <w:jc w:val="center"/>
            </w:pPr>
            <w:r>
              <w:t>Water supply</w:t>
            </w:r>
          </w:p>
        </w:tc>
        <w:tc>
          <w:tcPr>
            <w:tcW w:w="3544" w:type="dxa"/>
            <w:tcBorders>
              <w:top w:val="nil"/>
              <w:left w:val="nil"/>
              <w:bottom w:val="nil"/>
              <w:right w:val="nil"/>
            </w:tcBorders>
            <w:vAlign w:val="center"/>
            <w:hideMark/>
          </w:tcPr>
          <w:p w14:paraId="4FBA7A4F" w14:textId="77777777" w:rsidR="00141758" w:rsidRDefault="00141758" w:rsidP="00EE42D4">
            <w:r>
              <w:t xml:space="preserve">     Better source of water</w:t>
            </w:r>
          </w:p>
        </w:tc>
        <w:tc>
          <w:tcPr>
            <w:tcW w:w="2126" w:type="dxa"/>
            <w:tcBorders>
              <w:top w:val="nil"/>
              <w:left w:val="nil"/>
              <w:bottom w:val="nil"/>
              <w:right w:val="nil"/>
            </w:tcBorders>
            <w:vAlign w:val="center"/>
            <w:hideMark/>
          </w:tcPr>
          <w:p w14:paraId="3FF2FAF9" w14:textId="77777777" w:rsidR="00141758" w:rsidRDefault="00141758" w:rsidP="00EE42D4">
            <w:pPr>
              <w:jc w:val="center"/>
            </w:pPr>
            <w:r>
              <w:t>0.132</w:t>
            </w:r>
          </w:p>
        </w:tc>
      </w:tr>
      <w:tr w:rsidR="00141758" w14:paraId="3AA64136" w14:textId="77777777" w:rsidTr="00EE42D4">
        <w:trPr>
          <w:trHeight w:hRule="exact" w:val="340"/>
          <w:jc w:val="center"/>
        </w:trPr>
        <w:tc>
          <w:tcPr>
            <w:tcW w:w="2835" w:type="dxa"/>
            <w:tcBorders>
              <w:top w:val="nil"/>
              <w:left w:val="nil"/>
              <w:bottom w:val="nil"/>
              <w:right w:val="nil"/>
            </w:tcBorders>
            <w:vAlign w:val="center"/>
            <w:hideMark/>
          </w:tcPr>
          <w:p w14:paraId="09AFA646" w14:textId="77777777" w:rsidR="00141758" w:rsidRDefault="00141758" w:rsidP="00EE42D4">
            <w:pPr>
              <w:jc w:val="center"/>
              <w:rPr>
                <w:i/>
              </w:rPr>
            </w:pPr>
            <w:r>
              <w:t>Water supply facilities</w:t>
            </w:r>
          </w:p>
        </w:tc>
        <w:tc>
          <w:tcPr>
            <w:tcW w:w="3544" w:type="dxa"/>
            <w:tcBorders>
              <w:top w:val="nil"/>
              <w:left w:val="nil"/>
              <w:bottom w:val="nil"/>
              <w:right w:val="nil"/>
            </w:tcBorders>
            <w:vAlign w:val="center"/>
            <w:hideMark/>
          </w:tcPr>
          <w:p w14:paraId="328A73D1" w14:textId="77777777" w:rsidR="00141758" w:rsidRDefault="00141758" w:rsidP="00EE42D4">
            <w:r>
              <w:t xml:space="preserve"> Separate general water facility</w:t>
            </w:r>
          </w:p>
        </w:tc>
        <w:tc>
          <w:tcPr>
            <w:tcW w:w="2126" w:type="dxa"/>
            <w:tcBorders>
              <w:top w:val="nil"/>
              <w:left w:val="nil"/>
              <w:bottom w:val="nil"/>
              <w:right w:val="nil"/>
            </w:tcBorders>
            <w:vAlign w:val="center"/>
            <w:hideMark/>
          </w:tcPr>
          <w:p w14:paraId="0489EF19" w14:textId="77777777" w:rsidR="00141758" w:rsidRDefault="00141758" w:rsidP="00EE42D4">
            <w:pPr>
              <w:jc w:val="center"/>
            </w:pPr>
            <w:r>
              <w:t>0.369</w:t>
            </w:r>
          </w:p>
        </w:tc>
      </w:tr>
      <w:tr w:rsidR="00141758" w14:paraId="48FED60B" w14:textId="77777777" w:rsidTr="00EE42D4">
        <w:trPr>
          <w:trHeight w:hRule="exact" w:val="113"/>
          <w:jc w:val="center"/>
        </w:trPr>
        <w:tc>
          <w:tcPr>
            <w:tcW w:w="2835" w:type="dxa"/>
            <w:tcBorders>
              <w:top w:val="nil"/>
              <w:left w:val="nil"/>
              <w:bottom w:val="nil"/>
              <w:right w:val="nil"/>
            </w:tcBorders>
            <w:vAlign w:val="center"/>
          </w:tcPr>
          <w:p w14:paraId="17209820" w14:textId="77777777" w:rsidR="00141758" w:rsidRDefault="00141758" w:rsidP="00EE42D4">
            <w:pPr>
              <w:jc w:val="center"/>
            </w:pPr>
          </w:p>
        </w:tc>
        <w:tc>
          <w:tcPr>
            <w:tcW w:w="3544" w:type="dxa"/>
            <w:tcBorders>
              <w:top w:val="nil"/>
              <w:left w:val="nil"/>
              <w:bottom w:val="nil"/>
              <w:right w:val="nil"/>
            </w:tcBorders>
            <w:vAlign w:val="center"/>
          </w:tcPr>
          <w:p w14:paraId="5878BF7E" w14:textId="77777777" w:rsidR="00141758" w:rsidRDefault="00141758" w:rsidP="00EE42D4">
            <w:pPr>
              <w:jc w:val="center"/>
            </w:pPr>
          </w:p>
        </w:tc>
        <w:tc>
          <w:tcPr>
            <w:tcW w:w="2126" w:type="dxa"/>
            <w:tcBorders>
              <w:top w:val="nil"/>
              <w:left w:val="nil"/>
              <w:bottom w:val="nil"/>
              <w:right w:val="nil"/>
            </w:tcBorders>
            <w:vAlign w:val="center"/>
          </w:tcPr>
          <w:p w14:paraId="2B5723A2" w14:textId="77777777" w:rsidR="00141758" w:rsidRDefault="00141758" w:rsidP="00EE42D4">
            <w:pPr>
              <w:jc w:val="center"/>
            </w:pPr>
          </w:p>
        </w:tc>
      </w:tr>
      <w:tr w:rsidR="00141758" w14:paraId="15FAFAF5" w14:textId="77777777" w:rsidTr="00EE42D4">
        <w:trPr>
          <w:trHeight w:hRule="exact" w:val="340"/>
          <w:jc w:val="center"/>
        </w:trPr>
        <w:tc>
          <w:tcPr>
            <w:tcW w:w="2835" w:type="dxa"/>
            <w:tcBorders>
              <w:top w:val="nil"/>
              <w:left w:val="nil"/>
              <w:bottom w:val="nil"/>
              <w:right w:val="nil"/>
            </w:tcBorders>
            <w:vAlign w:val="center"/>
            <w:hideMark/>
          </w:tcPr>
          <w:p w14:paraId="736635D1" w14:textId="77777777" w:rsidR="00141758" w:rsidRDefault="00141758" w:rsidP="00EE42D4">
            <w:pPr>
              <w:rPr>
                <w:b/>
              </w:rPr>
            </w:pPr>
            <w:r>
              <w:rPr>
                <w:b/>
              </w:rPr>
              <w:t>F2 measurement</w:t>
            </w:r>
          </w:p>
        </w:tc>
        <w:tc>
          <w:tcPr>
            <w:tcW w:w="3544" w:type="dxa"/>
            <w:tcBorders>
              <w:top w:val="nil"/>
              <w:left w:val="nil"/>
              <w:bottom w:val="nil"/>
              <w:right w:val="nil"/>
            </w:tcBorders>
            <w:vAlign w:val="center"/>
          </w:tcPr>
          <w:p w14:paraId="332B7A41" w14:textId="77777777" w:rsidR="00141758" w:rsidRDefault="00141758" w:rsidP="00EE42D4">
            <w:pPr>
              <w:jc w:val="center"/>
            </w:pPr>
          </w:p>
        </w:tc>
        <w:tc>
          <w:tcPr>
            <w:tcW w:w="2126" w:type="dxa"/>
            <w:tcBorders>
              <w:top w:val="nil"/>
              <w:left w:val="nil"/>
              <w:bottom w:val="nil"/>
              <w:right w:val="nil"/>
            </w:tcBorders>
            <w:vAlign w:val="center"/>
          </w:tcPr>
          <w:p w14:paraId="25FDD5AC" w14:textId="77777777" w:rsidR="00141758" w:rsidRDefault="00141758" w:rsidP="00EE42D4">
            <w:pPr>
              <w:jc w:val="center"/>
            </w:pPr>
          </w:p>
        </w:tc>
      </w:tr>
      <w:tr w:rsidR="00141758" w14:paraId="78414617" w14:textId="77777777" w:rsidTr="00EE42D4">
        <w:trPr>
          <w:trHeight w:hRule="exact" w:val="113"/>
          <w:jc w:val="center"/>
        </w:trPr>
        <w:tc>
          <w:tcPr>
            <w:tcW w:w="2835" w:type="dxa"/>
            <w:tcBorders>
              <w:top w:val="nil"/>
              <w:left w:val="nil"/>
              <w:bottom w:val="nil"/>
              <w:right w:val="nil"/>
            </w:tcBorders>
            <w:vAlign w:val="center"/>
          </w:tcPr>
          <w:p w14:paraId="587A49D1" w14:textId="77777777" w:rsidR="00141758" w:rsidRDefault="00141758" w:rsidP="00EE42D4">
            <w:pPr>
              <w:jc w:val="center"/>
            </w:pPr>
          </w:p>
        </w:tc>
        <w:tc>
          <w:tcPr>
            <w:tcW w:w="3544" w:type="dxa"/>
            <w:tcBorders>
              <w:top w:val="nil"/>
              <w:left w:val="nil"/>
              <w:bottom w:val="nil"/>
              <w:right w:val="nil"/>
            </w:tcBorders>
            <w:vAlign w:val="center"/>
          </w:tcPr>
          <w:p w14:paraId="666EB555" w14:textId="77777777" w:rsidR="00141758" w:rsidRDefault="00141758" w:rsidP="00EE42D4">
            <w:pPr>
              <w:jc w:val="center"/>
            </w:pPr>
          </w:p>
        </w:tc>
        <w:tc>
          <w:tcPr>
            <w:tcW w:w="2126" w:type="dxa"/>
            <w:tcBorders>
              <w:top w:val="nil"/>
              <w:left w:val="nil"/>
              <w:bottom w:val="nil"/>
              <w:right w:val="nil"/>
            </w:tcBorders>
            <w:vAlign w:val="center"/>
          </w:tcPr>
          <w:p w14:paraId="402F78FD" w14:textId="77777777" w:rsidR="00141758" w:rsidRDefault="00141758" w:rsidP="00EE42D4">
            <w:pPr>
              <w:jc w:val="center"/>
            </w:pPr>
          </w:p>
        </w:tc>
      </w:tr>
      <w:tr w:rsidR="00141758" w14:paraId="64509E91" w14:textId="77777777" w:rsidTr="00EE42D4">
        <w:trPr>
          <w:trHeight w:hRule="exact" w:val="340"/>
          <w:jc w:val="center"/>
        </w:trPr>
        <w:tc>
          <w:tcPr>
            <w:tcW w:w="2835" w:type="dxa"/>
            <w:tcBorders>
              <w:top w:val="nil"/>
              <w:left w:val="nil"/>
              <w:bottom w:val="nil"/>
              <w:right w:val="nil"/>
            </w:tcBorders>
            <w:vAlign w:val="center"/>
            <w:hideMark/>
          </w:tcPr>
          <w:p w14:paraId="7B2AEBCB" w14:textId="77777777" w:rsidR="00141758" w:rsidRDefault="00141758" w:rsidP="00EE42D4">
            <w:pPr>
              <w:jc w:val="center"/>
            </w:pPr>
            <w:r>
              <w:t>F1 parent education</w:t>
            </w:r>
          </w:p>
        </w:tc>
        <w:tc>
          <w:tcPr>
            <w:tcW w:w="3544" w:type="dxa"/>
            <w:tcBorders>
              <w:top w:val="nil"/>
              <w:left w:val="nil"/>
              <w:bottom w:val="nil"/>
              <w:right w:val="nil"/>
            </w:tcBorders>
            <w:vAlign w:val="center"/>
            <w:hideMark/>
          </w:tcPr>
          <w:p w14:paraId="38A4CC4C" w14:textId="77777777" w:rsidR="00141758" w:rsidRDefault="00141758" w:rsidP="00EE42D4">
            <w:r>
              <w:t xml:space="preserve">         More education</w:t>
            </w:r>
          </w:p>
        </w:tc>
        <w:tc>
          <w:tcPr>
            <w:tcW w:w="2126" w:type="dxa"/>
            <w:tcBorders>
              <w:top w:val="nil"/>
              <w:left w:val="nil"/>
              <w:bottom w:val="nil"/>
              <w:right w:val="nil"/>
            </w:tcBorders>
            <w:vAlign w:val="center"/>
            <w:hideMark/>
          </w:tcPr>
          <w:p w14:paraId="253E5BB3" w14:textId="77777777" w:rsidR="00141758" w:rsidRDefault="00141758" w:rsidP="00EE42D4">
            <w:pPr>
              <w:jc w:val="center"/>
            </w:pPr>
            <w:r>
              <w:t>0.871</w:t>
            </w:r>
          </w:p>
        </w:tc>
      </w:tr>
      <w:tr w:rsidR="00141758" w14:paraId="1CEB0FAA" w14:textId="77777777" w:rsidTr="00EE42D4">
        <w:trPr>
          <w:trHeight w:hRule="exact" w:val="340"/>
          <w:jc w:val="center"/>
        </w:trPr>
        <w:tc>
          <w:tcPr>
            <w:tcW w:w="2835" w:type="dxa"/>
            <w:tcBorders>
              <w:top w:val="nil"/>
              <w:left w:val="nil"/>
              <w:bottom w:val="nil"/>
              <w:right w:val="nil"/>
            </w:tcBorders>
            <w:vAlign w:val="center"/>
            <w:hideMark/>
          </w:tcPr>
          <w:p w14:paraId="03E017E4" w14:textId="77777777" w:rsidR="00141758" w:rsidRDefault="00141758" w:rsidP="00EE42D4">
            <w:pPr>
              <w:jc w:val="center"/>
            </w:pPr>
            <w:r>
              <w:t>Paternal occupation</w:t>
            </w:r>
          </w:p>
        </w:tc>
        <w:tc>
          <w:tcPr>
            <w:tcW w:w="3544" w:type="dxa"/>
            <w:tcBorders>
              <w:top w:val="nil"/>
              <w:left w:val="nil"/>
              <w:bottom w:val="nil"/>
              <w:right w:val="nil"/>
            </w:tcBorders>
            <w:vAlign w:val="center"/>
            <w:hideMark/>
          </w:tcPr>
          <w:p w14:paraId="470138EE" w14:textId="77777777" w:rsidR="00141758" w:rsidRDefault="00141758" w:rsidP="00EE42D4">
            <w:r>
              <w:t xml:space="preserve">        Better Paternal occupation</w:t>
            </w:r>
          </w:p>
        </w:tc>
        <w:tc>
          <w:tcPr>
            <w:tcW w:w="2126" w:type="dxa"/>
            <w:tcBorders>
              <w:top w:val="nil"/>
              <w:left w:val="nil"/>
              <w:bottom w:val="nil"/>
              <w:right w:val="nil"/>
            </w:tcBorders>
            <w:vAlign w:val="center"/>
            <w:hideMark/>
          </w:tcPr>
          <w:p w14:paraId="14F1D7A8" w14:textId="77777777" w:rsidR="00141758" w:rsidRDefault="00141758" w:rsidP="00EE42D4">
            <w:pPr>
              <w:jc w:val="center"/>
            </w:pPr>
            <w:r>
              <w:t>0.653</w:t>
            </w:r>
          </w:p>
        </w:tc>
      </w:tr>
      <w:tr w:rsidR="00141758" w14:paraId="1F9F4B98" w14:textId="77777777" w:rsidTr="00EE42D4">
        <w:trPr>
          <w:trHeight w:hRule="exact" w:val="340"/>
          <w:jc w:val="center"/>
        </w:trPr>
        <w:tc>
          <w:tcPr>
            <w:tcW w:w="2835" w:type="dxa"/>
            <w:tcBorders>
              <w:top w:val="nil"/>
              <w:left w:val="nil"/>
              <w:bottom w:val="nil"/>
              <w:right w:val="nil"/>
            </w:tcBorders>
            <w:vAlign w:val="center"/>
            <w:hideMark/>
          </w:tcPr>
          <w:p w14:paraId="00C4B91D" w14:textId="77777777" w:rsidR="00141758" w:rsidRDefault="00141758" w:rsidP="00EE42D4">
            <w:pPr>
              <w:jc w:val="center"/>
            </w:pPr>
            <w:r>
              <w:t>Maternal occupation</w:t>
            </w:r>
          </w:p>
        </w:tc>
        <w:tc>
          <w:tcPr>
            <w:tcW w:w="3544" w:type="dxa"/>
            <w:tcBorders>
              <w:top w:val="nil"/>
              <w:left w:val="nil"/>
              <w:bottom w:val="nil"/>
              <w:right w:val="nil"/>
            </w:tcBorders>
            <w:vAlign w:val="center"/>
            <w:hideMark/>
          </w:tcPr>
          <w:p w14:paraId="15FE4489" w14:textId="77777777" w:rsidR="00141758" w:rsidRDefault="00141758" w:rsidP="00EE42D4">
            <w:pPr>
              <w:jc w:val="center"/>
            </w:pPr>
            <w:r>
              <w:t xml:space="preserve">    Better Maternal occupation</w:t>
            </w:r>
          </w:p>
        </w:tc>
        <w:tc>
          <w:tcPr>
            <w:tcW w:w="2126" w:type="dxa"/>
            <w:tcBorders>
              <w:top w:val="nil"/>
              <w:left w:val="nil"/>
              <w:bottom w:val="nil"/>
              <w:right w:val="nil"/>
            </w:tcBorders>
            <w:vAlign w:val="center"/>
            <w:hideMark/>
          </w:tcPr>
          <w:p w14:paraId="5697FBAF" w14:textId="77777777" w:rsidR="00141758" w:rsidRDefault="00141758" w:rsidP="00EE42D4">
            <w:pPr>
              <w:jc w:val="center"/>
            </w:pPr>
            <w:r>
              <w:t>0.454</w:t>
            </w:r>
          </w:p>
        </w:tc>
      </w:tr>
      <w:tr w:rsidR="00141758" w14:paraId="61A313D6" w14:textId="77777777" w:rsidTr="00EE42D4">
        <w:trPr>
          <w:trHeight w:hRule="exact" w:val="340"/>
          <w:jc w:val="center"/>
        </w:trPr>
        <w:tc>
          <w:tcPr>
            <w:tcW w:w="2835" w:type="dxa"/>
            <w:tcBorders>
              <w:top w:val="nil"/>
              <w:left w:val="nil"/>
              <w:bottom w:val="nil"/>
              <w:right w:val="nil"/>
            </w:tcBorders>
            <w:vAlign w:val="center"/>
            <w:hideMark/>
          </w:tcPr>
          <w:p w14:paraId="3D23CE4D" w14:textId="77777777" w:rsidR="00141758" w:rsidRDefault="00141758" w:rsidP="00EE42D4">
            <w:pPr>
              <w:jc w:val="center"/>
            </w:pPr>
            <w:r>
              <w:t>Material Possession score</w:t>
            </w:r>
          </w:p>
        </w:tc>
        <w:tc>
          <w:tcPr>
            <w:tcW w:w="3544" w:type="dxa"/>
            <w:tcBorders>
              <w:top w:val="nil"/>
              <w:left w:val="nil"/>
              <w:bottom w:val="nil"/>
              <w:right w:val="nil"/>
            </w:tcBorders>
            <w:vAlign w:val="center"/>
            <w:hideMark/>
          </w:tcPr>
          <w:p w14:paraId="21AE2FC6" w14:textId="77777777" w:rsidR="00141758" w:rsidRDefault="00141758" w:rsidP="00EE42D4">
            <w:r>
              <w:t xml:space="preserve"> Privileged Material Possessions </w:t>
            </w:r>
          </w:p>
        </w:tc>
        <w:tc>
          <w:tcPr>
            <w:tcW w:w="2126" w:type="dxa"/>
            <w:tcBorders>
              <w:top w:val="nil"/>
              <w:left w:val="nil"/>
              <w:bottom w:val="nil"/>
              <w:right w:val="nil"/>
            </w:tcBorders>
            <w:vAlign w:val="center"/>
            <w:hideMark/>
          </w:tcPr>
          <w:p w14:paraId="326B8391" w14:textId="77777777" w:rsidR="00141758" w:rsidRDefault="00141758" w:rsidP="00EE42D4">
            <w:pPr>
              <w:jc w:val="center"/>
            </w:pPr>
            <w:r>
              <w:t>0.674</w:t>
            </w:r>
          </w:p>
        </w:tc>
      </w:tr>
      <w:tr w:rsidR="00141758" w14:paraId="610318DC" w14:textId="77777777" w:rsidTr="00EE42D4">
        <w:trPr>
          <w:trHeight w:hRule="exact" w:val="340"/>
          <w:jc w:val="center"/>
        </w:trPr>
        <w:tc>
          <w:tcPr>
            <w:tcW w:w="2835" w:type="dxa"/>
            <w:tcBorders>
              <w:top w:val="nil"/>
              <w:left w:val="nil"/>
              <w:bottom w:val="nil"/>
              <w:right w:val="nil"/>
            </w:tcBorders>
            <w:vAlign w:val="center"/>
            <w:hideMark/>
          </w:tcPr>
          <w:p w14:paraId="483CE17E" w14:textId="77777777" w:rsidR="00141758" w:rsidRDefault="00141758" w:rsidP="00EE42D4">
            <w:pPr>
              <w:jc w:val="center"/>
              <w:rPr>
                <w:i/>
              </w:rPr>
            </w:pPr>
            <w:r>
              <w:t>Crowding</w:t>
            </w:r>
          </w:p>
        </w:tc>
        <w:tc>
          <w:tcPr>
            <w:tcW w:w="3544" w:type="dxa"/>
            <w:tcBorders>
              <w:top w:val="nil"/>
              <w:left w:val="nil"/>
              <w:bottom w:val="nil"/>
              <w:right w:val="nil"/>
            </w:tcBorders>
            <w:vAlign w:val="center"/>
            <w:hideMark/>
          </w:tcPr>
          <w:p w14:paraId="62A37610" w14:textId="77777777" w:rsidR="00141758" w:rsidRDefault="00141758" w:rsidP="00EE42D4">
            <w:pPr>
              <w:jc w:val="center"/>
            </w:pPr>
            <w:r>
              <w:t>More crowded</w:t>
            </w:r>
          </w:p>
        </w:tc>
        <w:tc>
          <w:tcPr>
            <w:tcW w:w="2126" w:type="dxa"/>
            <w:tcBorders>
              <w:top w:val="nil"/>
              <w:left w:val="nil"/>
              <w:bottom w:val="nil"/>
              <w:right w:val="nil"/>
            </w:tcBorders>
            <w:vAlign w:val="center"/>
            <w:hideMark/>
          </w:tcPr>
          <w:p w14:paraId="33F5351B" w14:textId="77777777" w:rsidR="00141758" w:rsidRDefault="00141758" w:rsidP="00EE42D4">
            <w:pPr>
              <w:jc w:val="center"/>
            </w:pPr>
            <w:r>
              <w:t>-0.560</w:t>
            </w:r>
          </w:p>
        </w:tc>
      </w:tr>
      <w:tr w:rsidR="00141758" w14:paraId="0C98DA54" w14:textId="77777777" w:rsidTr="00EE42D4">
        <w:trPr>
          <w:trHeight w:hRule="exact" w:val="340"/>
          <w:jc w:val="center"/>
        </w:trPr>
        <w:tc>
          <w:tcPr>
            <w:tcW w:w="2835" w:type="dxa"/>
            <w:tcBorders>
              <w:top w:val="nil"/>
              <w:left w:val="nil"/>
              <w:bottom w:val="nil"/>
              <w:right w:val="nil"/>
            </w:tcBorders>
            <w:vAlign w:val="center"/>
            <w:hideMark/>
          </w:tcPr>
          <w:p w14:paraId="4EDD97C6" w14:textId="77777777" w:rsidR="00141758" w:rsidRDefault="00141758" w:rsidP="00EE42D4">
            <w:pPr>
              <w:jc w:val="center"/>
            </w:pPr>
            <w:r>
              <w:t>Drinking Water (source)</w:t>
            </w:r>
          </w:p>
        </w:tc>
        <w:tc>
          <w:tcPr>
            <w:tcW w:w="3544" w:type="dxa"/>
            <w:tcBorders>
              <w:top w:val="nil"/>
              <w:left w:val="nil"/>
              <w:bottom w:val="nil"/>
              <w:right w:val="nil"/>
            </w:tcBorders>
            <w:vAlign w:val="center"/>
            <w:hideMark/>
          </w:tcPr>
          <w:p w14:paraId="26145754" w14:textId="77777777" w:rsidR="00141758" w:rsidRDefault="00141758" w:rsidP="00EE42D4">
            <w:r>
              <w:t xml:space="preserve"> Better source of drinking water </w:t>
            </w:r>
          </w:p>
        </w:tc>
        <w:tc>
          <w:tcPr>
            <w:tcW w:w="2126" w:type="dxa"/>
            <w:tcBorders>
              <w:top w:val="nil"/>
              <w:left w:val="nil"/>
              <w:bottom w:val="nil"/>
              <w:right w:val="nil"/>
            </w:tcBorders>
            <w:vAlign w:val="center"/>
            <w:hideMark/>
          </w:tcPr>
          <w:p w14:paraId="75670788" w14:textId="77777777" w:rsidR="00141758" w:rsidRDefault="00141758" w:rsidP="00EE42D4">
            <w:pPr>
              <w:jc w:val="center"/>
            </w:pPr>
            <w:r>
              <w:t>0.240</w:t>
            </w:r>
          </w:p>
        </w:tc>
      </w:tr>
      <w:tr w:rsidR="00141758" w14:paraId="23DF483A" w14:textId="77777777" w:rsidTr="00EE42D4">
        <w:trPr>
          <w:trHeight w:hRule="exact" w:val="340"/>
          <w:jc w:val="center"/>
        </w:trPr>
        <w:tc>
          <w:tcPr>
            <w:tcW w:w="2835" w:type="dxa"/>
            <w:tcBorders>
              <w:top w:val="nil"/>
              <w:left w:val="nil"/>
              <w:bottom w:val="nil"/>
              <w:right w:val="nil"/>
            </w:tcBorders>
            <w:vAlign w:val="center"/>
            <w:hideMark/>
          </w:tcPr>
          <w:p w14:paraId="5EFC8DF9" w14:textId="77777777" w:rsidR="00141758" w:rsidRDefault="00141758" w:rsidP="00EE42D4">
            <w:pPr>
              <w:jc w:val="center"/>
            </w:pPr>
            <w:r>
              <w:t>Drinking Water (supply)</w:t>
            </w:r>
          </w:p>
        </w:tc>
        <w:tc>
          <w:tcPr>
            <w:tcW w:w="3544" w:type="dxa"/>
            <w:tcBorders>
              <w:top w:val="nil"/>
              <w:left w:val="nil"/>
              <w:bottom w:val="nil"/>
              <w:right w:val="nil"/>
            </w:tcBorders>
            <w:vAlign w:val="center"/>
            <w:hideMark/>
          </w:tcPr>
          <w:p w14:paraId="19DF71E9" w14:textId="77777777" w:rsidR="00141758" w:rsidRDefault="00141758" w:rsidP="00EE42D4">
            <w:r>
              <w:t xml:space="preserve"> Better supply of drinking water ity</w:t>
            </w:r>
          </w:p>
        </w:tc>
        <w:tc>
          <w:tcPr>
            <w:tcW w:w="2126" w:type="dxa"/>
            <w:tcBorders>
              <w:top w:val="nil"/>
              <w:left w:val="nil"/>
              <w:bottom w:val="nil"/>
              <w:right w:val="nil"/>
            </w:tcBorders>
            <w:vAlign w:val="center"/>
            <w:hideMark/>
          </w:tcPr>
          <w:p w14:paraId="2C21B310" w14:textId="77777777" w:rsidR="00141758" w:rsidRDefault="00141758" w:rsidP="00EE42D4">
            <w:pPr>
              <w:jc w:val="center"/>
            </w:pPr>
            <w:r>
              <w:t>0.328</w:t>
            </w:r>
          </w:p>
        </w:tc>
      </w:tr>
      <w:tr w:rsidR="00141758" w14:paraId="1A9BD8CA" w14:textId="77777777" w:rsidTr="00EE42D4">
        <w:trPr>
          <w:trHeight w:hRule="exact" w:val="340"/>
          <w:jc w:val="center"/>
        </w:trPr>
        <w:tc>
          <w:tcPr>
            <w:tcW w:w="2835" w:type="dxa"/>
            <w:tcBorders>
              <w:top w:val="nil"/>
              <w:left w:val="nil"/>
              <w:bottom w:val="nil"/>
              <w:right w:val="nil"/>
            </w:tcBorders>
            <w:vAlign w:val="center"/>
            <w:hideMark/>
          </w:tcPr>
          <w:p w14:paraId="47E2A3A0" w14:textId="77777777" w:rsidR="00141758" w:rsidRDefault="00141758" w:rsidP="00EE42D4">
            <w:pPr>
              <w:jc w:val="center"/>
            </w:pPr>
            <w:r>
              <w:t>General water (source)</w:t>
            </w:r>
          </w:p>
        </w:tc>
        <w:tc>
          <w:tcPr>
            <w:tcW w:w="3544" w:type="dxa"/>
            <w:tcBorders>
              <w:top w:val="nil"/>
              <w:left w:val="nil"/>
              <w:bottom w:val="nil"/>
              <w:right w:val="nil"/>
            </w:tcBorders>
            <w:vAlign w:val="center"/>
            <w:hideMark/>
          </w:tcPr>
          <w:p w14:paraId="5CAC00B3" w14:textId="77777777" w:rsidR="00141758" w:rsidRDefault="00141758" w:rsidP="00EE42D4">
            <w:r>
              <w:t>Better source of general water</w:t>
            </w:r>
          </w:p>
        </w:tc>
        <w:tc>
          <w:tcPr>
            <w:tcW w:w="2126" w:type="dxa"/>
            <w:tcBorders>
              <w:top w:val="nil"/>
              <w:left w:val="nil"/>
              <w:bottom w:val="nil"/>
              <w:right w:val="nil"/>
            </w:tcBorders>
            <w:vAlign w:val="center"/>
            <w:hideMark/>
          </w:tcPr>
          <w:p w14:paraId="4DA3A91F" w14:textId="77777777" w:rsidR="00141758" w:rsidRDefault="00141758" w:rsidP="00EE42D4">
            <w:pPr>
              <w:jc w:val="center"/>
            </w:pPr>
            <w:r>
              <w:t>0.184</w:t>
            </w:r>
          </w:p>
        </w:tc>
      </w:tr>
      <w:tr w:rsidR="00141758" w14:paraId="29C0F548" w14:textId="77777777" w:rsidTr="00EE42D4">
        <w:trPr>
          <w:trHeight w:hRule="exact" w:val="340"/>
          <w:jc w:val="center"/>
        </w:trPr>
        <w:tc>
          <w:tcPr>
            <w:tcW w:w="2835" w:type="dxa"/>
            <w:tcBorders>
              <w:top w:val="nil"/>
              <w:left w:val="nil"/>
              <w:bottom w:val="nil"/>
              <w:right w:val="nil"/>
            </w:tcBorders>
            <w:vAlign w:val="center"/>
            <w:hideMark/>
          </w:tcPr>
          <w:p w14:paraId="67D87EA5" w14:textId="77777777" w:rsidR="00141758" w:rsidRDefault="00141758" w:rsidP="00EE42D4">
            <w:pPr>
              <w:jc w:val="center"/>
              <w:rPr>
                <w:i/>
              </w:rPr>
            </w:pPr>
            <w:r>
              <w:t>General Water (supply)</w:t>
            </w:r>
          </w:p>
        </w:tc>
        <w:tc>
          <w:tcPr>
            <w:tcW w:w="3544" w:type="dxa"/>
            <w:tcBorders>
              <w:top w:val="nil"/>
              <w:left w:val="nil"/>
              <w:bottom w:val="nil"/>
              <w:right w:val="nil"/>
            </w:tcBorders>
            <w:vAlign w:val="center"/>
            <w:hideMark/>
          </w:tcPr>
          <w:p w14:paraId="777F61CB" w14:textId="77777777" w:rsidR="00141758" w:rsidRDefault="00141758" w:rsidP="00EE42D4">
            <w:r>
              <w:t>Better supply of water facility</w:t>
            </w:r>
          </w:p>
        </w:tc>
        <w:tc>
          <w:tcPr>
            <w:tcW w:w="2126" w:type="dxa"/>
            <w:tcBorders>
              <w:top w:val="nil"/>
              <w:left w:val="nil"/>
              <w:bottom w:val="nil"/>
              <w:right w:val="nil"/>
            </w:tcBorders>
            <w:vAlign w:val="center"/>
            <w:hideMark/>
          </w:tcPr>
          <w:p w14:paraId="6CD7B17D" w14:textId="77777777" w:rsidR="00141758" w:rsidRDefault="00141758" w:rsidP="00EE42D4">
            <w:pPr>
              <w:jc w:val="center"/>
            </w:pPr>
            <w:r>
              <w:t>0.257</w:t>
            </w:r>
          </w:p>
        </w:tc>
      </w:tr>
      <w:tr w:rsidR="00141758" w14:paraId="50B6C4F3" w14:textId="77777777" w:rsidTr="00EE42D4">
        <w:trPr>
          <w:trHeight w:hRule="exact" w:val="340"/>
          <w:jc w:val="center"/>
        </w:trPr>
        <w:tc>
          <w:tcPr>
            <w:tcW w:w="2835" w:type="dxa"/>
            <w:tcBorders>
              <w:top w:val="nil"/>
              <w:left w:val="nil"/>
              <w:bottom w:val="nil"/>
              <w:right w:val="nil"/>
            </w:tcBorders>
            <w:vAlign w:val="center"/>
            <w:hideMark/>
          </w:tcPr>
          <w:p w14:paraId="6A8EA225" w14:textId="77777777" w:rsidR="00141758" w:rsidRDefault="00141758" w:rsidP="00EE42D4">
            <w:pPr>
              <w:jc w:val="center"/>
            </w:pPr>
            <w:r>
              <w:t>Toilet</w:t>
            </w:r>
          </w:p>
        </w:tc>
        <w:tc>
          <w:tcPr>
            <w:tcW w:w="3544" w:type="dxa"/>
            <w:tcBorders>
              <w:top w:val="nil"/>
              <w:left w:val="nil"/>
              <w:bottom w:val="nil"/>
              <w:right w:val="nil"/>
            </w:tcBorders>
            <w:vAlign w:val="center"/>
            <w:hideMark/>
          </w:tcPr>
          <w:p w14:paraId="7CEF6138" w14:textId="77777777" w:rsidR="00141758" w:rsidRDefault="00141758" w:rsidP="00EE42D4">
            <w:r>
              <w:t xml:space="preserve">    Separate sanitation facility</w:t>
            </w:r>
          </w:p>
        </w:tc>
        <w:tc>
          <w:tcPr>
            <w:tcW w:w="2126" w:type="dxa"/>
            <w:tcBorders>
              <w:top w:val="nil"/>
              <w:left w:val="nil"/>
              <w:bottom w:val="nil"/>
              <w:right w:val="nil"/>
            </w:tcBorders>
            <w:vAlign w:val="center"/>
            <w:hideMark/>
          </w:tcPr>
          <w:p w14:paraId="0671A43F" w14:textId="77777777" w:rsidR="00141758" w:rsidRDefault="00141758" w:rsidP="00EE42D4">
            <w:pPr>
              <w:jc w:val="center"/>
            </w:pPr>
            <w:r>
              <w:t>0.280</w:t>
            </w:r>
          </w:p>
        </w:tc>
      </w:tr>
      <w:tr w:rsidR="00141758" w14:paraId="555B939D" w14:textId="77777777" w:rsidTr="00EE42D4">
        <w:trPr>
          <w:trHeight w:hRule="exact" w:val="113"/>
          <w:jc w:val="center"/>
        </w:trPr>
        <w:tc>
          <w:tcPr>
            <w:tcW w:w="2835" w:type="dxa"/>
            <w:tcBorders>
              <w:top w:val="nil"/>
              <w:left w:val="nil"/>
              <w:bottom w:val="single" w:sz="4" w:space="0" w:color="auto"/>
              <w:right w:val="nil"/>
            </w:tcBorders>
            <w:vAlign w:val="center"/>
          </w:tcPr>
          <w:p w14:paraId="0EAE83BC" w14:textId="77777777" w:rsidR="00141758" w:rsidRDefault="00141758" w:rsidP="00EE42D4">
            <w:pPr>
              <w:jc w:val="center"/>
            </w:pPr>
          </w:p>
        </w:tc>
        <w:tc>
          <w:tcPr>
            <w:tcW w:w="3544" w:type="dxa"/>
            <w:tcBorders>
              <w:top w:val="nil"/>
              <w:left w:val="nil"/>
              <w:bottom w:val="single" w:sz="4" w:space="0" w:color="auto"/>
              <w:right w:val="nil"/>
            </w:tcBorders>
            <w:vAlign w:val="center"/>
          </w:tcPr>
          <w:p w14:paraId="58007486" w14:textId="77777777" w:rsidR="00141758" w:rsidRDefault="00141758" w:rsidP="00EE42D4">
            <w:pPr>
              <w:jc w:val="center"/>
            </w:pPr>
          </w:p>
        </w:tc>
        <w:tc>
          <w:tcPr>
            <w:tcW w:w="2126" w:type="dxa"/>
            <w:tcBorders>
              <w:top w:val="nil"/>
              <w:left w:val="nil"/>
              <w:bottom w:val="single" w:sz="4" w:space="0" w:color="auto"/>
              <w:right w:val="nil"/>
            </w:tcBorders>
            <w:vAlign w:val="center"/>
          </w:tcPr>
          <w:p w14:paraId="24831F7C" w14:textId="77777777" w:rsidR="00141758" w:rsidRDefault="00141758" w:rsidP="00EE42D4">
            <w:pPr>
              <w:jc w:val="center"/>
            </w:pPr>
          </w:p>
        </w:tc>
      </w:tr>
    </w:tbl>
    <w:p w14:paraId="353AD763" w14:textId="77777777" w:rsidR="00141758" w:rsidRDefault="00141758" w:rsidP="00141758">
      <w:pPr>
        <w:rPr>
          <w:iCs/>
        </w:rPr>
      </w:pPr>
    </w:p>
    <w:p w14:paraId="2D65B347" w14:textId="77777777" w:rsidR="00141758" w:rsidRPr="00E067AE" w:rsidRDefault="00141758" w:rsidP="00141758">
      <w:pPr>
        <w:rPr>
          <w:i/>
        </w:rPr>
      </w:pPr>
      <w:r w:rsidRPr="00E067AE">
        <w:rPr>
          <w:i/>
        </w:rPr>
        <w:t>The two resulting first principal components are scaled to have zero mean and unit variance.  Higher values of the principal components are associated with greater privilege.</w:t>
      </w:r>
    </w:p>
    <w:p w14:paraId="319B7B1E" w14:textId="77777777" w:rsidR="00141758" w:rsidRPr="00E067AE" w:rsidRDefault="00141758" w:rsidP="00141758">
      <w:pPr>
        <w:spacing w:after="200" w:line="276" w:lineRule="auto"/>
        <w:rPr>
          <w:i/>
        </w:rPr>
      </w:pPr>
      <w:r w:rsidRPr="00E067AE">
        <w:rPr>
          <w:i/>
        </w:rPr>
        <w:br w:type="page"/>
      </w:r>
    </w:p>
    <w:p w14:paraId="34CEFCF3" w14:textId="77777777" w:rsidR="00141758" w:rsidRDefault="00141758" w:rsidP="00141758">
      <w:pPr>
        <w:spacing w:after="200" w:line="276" w:lineRule="auto"/>
        <w:rPr>
          <w:i/>
        </w:rPr>
      </w:pPr>
    </w:p>
    <w:p w14:paraId="03CAC1F5" w14:textId="77777777" w:rsidR="00141758" w:rsidRPr="00B947F1" w:rsidRDefault="00141758" w:rsidP="00141758">
      <w:pPr>
        <w:rPr>
          <w:b/>
          <w:lang w:val="en-US"/>
        </w:rPr>
      </w:pPr>
      <w:r>
        <w:rPr>
          <w:b/>
          <w:lang w:val="en-US"/>
        </w:rPr>
        <w:t xml:space="preserve">Supplementary </w:t>
      </w:r>
      <w:r w:rsidRPr="00B947F1">
        <w:rPr>
          <w:b/>
          <w:lang w:val="en-US"/>
        </w:rPr>
        <w:t xml:space="preserve">Figure </w:t>
      </w:r>
      <w:r>
        <w:rPr>
          <w:b/>
          <w:lang w:val="en-US"/>
        </w:rPr>
        <w:t>S1</w:t>
      </w:r>
      <w:r w:rsidRPr="00B947F1">
        <w:rPr>
          <w:b/>
          <w:lang w:val="en-US"/>
        </w:rPr>
        <w:t>: Intergenerational change in anthropometry</w:t>
      </w:r>
      <w:r>
        <w:rPr>
          <w:b/>
          <w:lang w:val="en-US"/>
        </w:rPr>
        <w:t xml:space="preserve"> (internal cohort Z-scores) for boys and girls combined </w:t>
      </w:r>
    </w:p>
    <w:p w14:paraId="147F9904" w14:textId="77777777" w:rsidR="00141758" w:rsidRDefault="00141758" w:rsidP="00141758">
      <w:pPr>
        <w:spacing w:after="200" w:line="276" w:lineRule="auto"/>
      </w:pPr>
    </w:p>
    <w:p w14:paraId="7E1DED17" w14:textId="77777777" w:rsidR="00141758" w:rsidRDefault="00141758" w:rsidP="00141758">
      <w:pPr>
        <w:spacing w:after="200" w:line="276" w:lineRule="auto"/>
      </w:pPr>
    </w:p>
    <w:p w14:paraId="418A7477" w14:textId="6DEDE53A" w:rsidR="00895A8B" w:rsidRDefault="00141758" w:rsidP="00CC46CD">
      <w:pPr>
        <w:rPr>
          <w:b/>
          <w:lang w:val="en-US"/>
        </w:rPr>
      </w:pPr>
      <w:r>
        <w:rPr>
          <w:noProof/>
          <w:lang w:eastAsia="en-GB"/>
        </w:rPr>
        <w:drawing>
          <wp:inline distT="0" distB="0" distL="0" distR="0" wp14:anchorId="5A7FCD37" wp14:editId="73F0AD97">
            <wp:extent cx="5734050" cy="458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4581525"/>
                    </a:xfrm>
                    <a:prstGeom prst="rect">
                      <a:avLst/>
                    </a:prstGeom>
                    <a:noFill/>
                    <a:ln>
                      <a:noFill/>
                    </a:ln>
                  </pic:spPr>
                </pic:pic>
              </a:graphicData>
            </a:graphic>
          </wp:inline>
        </w:drawing>
      </w:r>
    </w:p>
    <w:sectPr w:rsidR="00895A8B" w:rsidSect="001E79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038B" w14:textId="77777777" w:rsidR="004C6370" w:rsidRDefault="004C6370">
      <w:r>
        <w:separator/>
      </w:r>
    </w:p>
  </w:endnote>
  <w:endnote w:type="continuationSeparator" w:id="0">
    <w:p w14:paraId="2313DA09" w14:textId="77777777" w:rsidR="004C6370" w:rsidRDefault="004C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4944"/>
      <w:docPartObj>
        <w:docPartGallery w:val="Page Numbers (Bottom of Page)"/>
        <w:docPartUnique/>
      </w:docPartObj>
    </w:sdtPr>
    <w:sdtEndPr>
      <w:rPr>
        <w:noProof/>
      </w:rPr>
    </w:sdtEndPr>
    <w:sdtContent>
      <w:p w14:paraId="3FC27EA7" w14:textId="46A7D6F9" w:rsidR="00B42E14" w:rsidRDefault="00B42E14">
        <w:pPr>
          <w:pStyle w:val="Footer"/>
          <w:jc w:val="center"/>
        </w:pPr>
        <w:r>
          <w:fldChar w:fldCharType="begin"/>
        </w:r>
        <w:r>
          <w:instrText xml:space="preserve"> PAGE   \* MERGEFORMAT </w:instrText>
        </w:r>
        <w:r>
          <w:fldChar w:fldCharType="separate"/>
        </w:r>
        <w:r w:rsidR="00B964C7">
          <w:rPr>
            <w:noProof/>
          </w:rPr>
          <w:t>1</w:t>
        </w:r>
        <w:r>
          <w:rPr>
            <w:noProof/>
          </w:rPr>
          <w:fldChar w:fldCharType="end"/>
        </w:r>
      </w:p>
    </w:sdtContent>
  </w:sdt>
  <w:p w14:paraId="7CD36E93" w14:textId="77777777" w:rsidR="00B42E14" w:rsidRDefault="00B42E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8BC7" w14:textId="77777777" w:rsidR="004C6370" w:rsidRDefault="004C6370">
      <w:r>
        <w:separator/>
      </w:r>
    </w:p>
  </w:footnote>
  <w:footnote w:type="continuationSeparator" w:id="0">
    <w:p w14:paraId="1D64B049" w14:textId="77777777" w:rsidR="004C6370" w:rsidRDefault="004C6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0C"/>
    <w:multiLevelType w:val="hybridMultilevel"/>
    <w:tmpl w:val="640E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227D"/>
    <w:multiLevelType w:val="singleLevel"/>
    <w:tmpl w:val="83D4EF10"/>
    <w:lvl w:ilvl="0">
      <w:start w:val="73"/>
      <w:numFmt w:val="decimal"/>
      <w:lvlText w:val="%1."/>
      <w:lvlJc w:val="left"/>
      <w:pPr>
        <w:tabs>
          <w:tab w:val="num" w:pos="435"/>
        </w:tabs>
        <w:ind w:left="435" w:hanging="435"/>
      </w:pPr>
      <w:rPr>
        <w:rFonts w:hint="default"/>
      </w:rPr>
    </w:lvl>
  </w:abstractNum>
  <w:abstractNum w:abstractNumId="2" w15:restartNumberingAfterBreak="0">
    <w:nsid w:val="07D7058A"/>
    <w:multiLevelType w:val="hybridMultilevel"/>
    <w:tmpl w:val="544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87BF7"/>
    <w:multiLevelType w:val="singleLevel"/>
    <w:tmpl w:val="1B9A5FAE"/>
    <w:lvl w:ilvl="0">
      <w:start w:val="28"/>
      <w:numFmt w:val="decimal"/>
      <w:lvlText w:val="%1."/>
      <w:lvlJc w:val="left"/>
      <w:pPr>
        <w:tabs>
          <w:tab w:val="num" w:pos="435"/>
        </w:tabs>
        <w:ind w:left="435" w:hanging="435"/>
      </w:pPr>
      <w:rPr>
        <w:rFonts w:hint="default"/>
      </w:rPr>
    </w:lvl>
  </w:abstractNum>
  <w:abstractNum w:abstractNumId="4" w15:restartNumberingAfterBreak="0">
    <w:nsid w:val="245D4E51"/>
    <w:multiLevelType w:val="hybridMultilevel"/>
    <w:tmpl w:val="2542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92614"/>
    <w:multiLevelType w:val="hybridMultilevel"/>
    <w:tmpl w:val="60B80FE0"/>
    <w:lvl w:ilvl="0" w:tplc="E752F47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F87908"/>
    <w:multiLevelType w:val="hybridMultilevel"/>
    <w:tmpl w:val="62442778"/>
    <w:lvl w:ilvl="0" w:tplc="B06EE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4C"/>
    <w:rsid w:val="00001831"/>
    <w:rsid w:val="00005444"/>
    <w:rsid w:val="000108EF"/>
    <w:rsid w:val="00016C0D"/>
    <w:rsid w:val="0001748B"/>
    <w:rsid w:val="00020E92"/>
    <w:rsid w:val="00026154"/>
    <w:rsid w:val="00040E7D"/>
    <w:rsid w:val="0004700E"/>
    <w:rsid w:val="00055B7D"/>
    <w:rsid w:val="00061D2D"/>
    <w:rsid w:val="00086A53"/>
    <w:rsid w:val="00095560"/>
    <w:rsid w:val="000A1C6E"/>
    <w:rsid w:val="000B0B47"/>
    <w:rsid w:val="000C02E2"/>
    <w:rsid w:val="000C4E06"/>
    <w:rsid w:val="000C652C"/>
    <w:rsid w:val="000C6F2D"/>
    <w:rsid w:val="000D351C"/>
    <w:rsid w:val="000D6D26"/>
    <w:rsid w:val="000F15AD"/>
    <w:rsid w:val="000F1C63"/>
    <w:rsid w:val="000F2CE0"/>
    <w:rsid w:val="000F7E0F"/>
    <w:rsid w:val="0010168B"/>
    <w:rsid w:val="0010298F"/>
    <w:rsid w:val="0010497E"/>
    <w:rsid w:val="00105A49"/>
    <w:rsid w:val="00110320"/>
    <w:rsid w:val="00110FFD"/>
    <w:rsid w:val="00112EE4"/>
    <w:rsid w:val="00113053"/>
    <w:rsid w:val="0012220B"/>
    <w:rsid w:val="0012286B"/>
    <w:rsid w:val="00127E67"/>
    <w:rsid w:val="00131300"/>
    <w:rsid w:val="00135282"/>
    <w:rsid w:val="00136FB3"/>
    <w:rsid w:val="001410C4"/>
    <w:rsid w:val="00141758"/>
    <w:rsid w:val="001511E8"/>
    <w:rsid w:val="00152C0B"/>
    <w:rsid w:val="00156044"/>
    <w:rsid w:val="00156C75"/>
    <w:rsid w:val="0016332C"/>
    <w:rsid w:val="001662BA"/>
    <w:rsid w:val="00167E5C"/>
    <w:rsid w:val="00172C71"/>
    <w:rsid w:val="00187828"/>
    <w:rsid w:val="00190173"/>
    <w:rsid w:val="00190A55"/>
    <w:rsid w:val="001931AD"/>
    <w:rsid w:val="0019324E"/>
    <w:rsid w:val="0019452B"/>
    <w:rsid w:val="001971EE"/>
    <w:rsid w:val="001A106A"/>
    <w:rsid w:val="001A33DE"/>
    <w:rsid w:val="001A4457"/>
    <w:rsid w:val="001B256A"/>
    <w:rsid w:val="001B2589"/>
    <w:rsid w:val="001B4BDB"/>
    <w:rsid w:val="001B52F2"/>
    <w:rsid w:val="001B7224"/>
    <w:rsid w:val="001C147C"/>
    <w:rsid w:val="001C1994"/>
    <w:rsid w:val="001C1B8C"/>
    <w:rsid w:val="001C227F"/>
    <w:rsid w:val="001C22D8"/>
    <w:rsid w:val="001C27D9"/>
    <w:rsid w:val="001C2B4D"/>
    <w:rsid w:val="001C30D4"/>
    <w:rsid w:val="001C37D3"/>
    <w:rsid w:val="001D19A1"/>
    <w:rsid w:val="001D7321"/>
    <w:rsid w:val="001E216F"/>
    <w:rsid w:val="001E380C"/>
    <w:rsid w:val="001E79EA"/>
    <w:rsid w:val="001F43A6"/>
    <w:rsid w:val="0020017C"/>
    <w:rsid w:val="002004DA"/>
    <w:rsid w:val="00202E84"/>
    <w:rsid w:val="00204596"/>
    <w:rsid w:val="00212C68"/>
    <w:rsid w:val="00223645"/>
    <w:rsid w:val="00224221"/>
    <w:rsid w:val="00227AB6"/>
    <w:rsid w:val="0024126E"/>
    <w:rsid w:val="002526B3"/>
    <w:rsid w:val="002532F0"/>
    <w:rsid w:val="00260798"/>
    <w:rsid w:val="00261A98"/>
    <w:rsid w:val="00266F08"/>
    <w:rsid w:val="0026792C"/>
    <w:rsid w:val="00272B66"/>
    <w:rsid w:val="00277555"/>
    <w:rsid w:val="00280437"/>
    <w:rsid w:val="0028339B"/>
    <w:rsid w:val="00284586"/>
    <w:rsid w:val="0029025E"/>
    <w:rsid w:val="0029164F"/>
    <w:rsid w:val="00296172"/>
    <w:rsid w:val="002966C3"/>
    <w:rsid w:val="00297F9B"/>
    <w:rsid w:val="002A12F7"/>
    <w:rsid w:val="002B3E4A"/>
    <w:rsid w:val="002B44C6"/>
    <w:rsid w:val="002B52F1"/>
    <w:rsid w:val="002C0CDB"/>
    <w:rsid w:val="002C1DF7"/>
    <w:rsid w:val="002C2548"/>
    <w:rsid w:val="002D193E"/>
    <w:rsid w:val="002D36C3"/>
    <w:rsid w:val="002D49CD"/>
    <w:rsid w:val="002D4FB8"/>
    <w:rsid w:val="002D5BF0"/>
    <w:rsid w:val="002D6001"/>
    <w:rsid w:val="0030045F"/>
    <w:rsid w:val="00302F29"/>
    <w:rsid w:val="003056EE"/>
    <w:rsid w:val="003113E8"/>
    <w:rsid w:val="00314143"/>
    <w:rsid w:val="003178D4"/>
    <w:rsid w:val="003252A4"/>
    <w:rsid w:val="003309E0"/>
    <w:rsid w:val="00332B38"/>
    <w:rsid w:val="00335A51"/>
    <w:rsid w:val="00335FEC"/>
    <w:rsid w:val="00341250"/>
    <w:rsid w:val="0034198D"/>
    <w:rsid w:val="00342CA2"/>
    <w:rsid w:val="00347F36"/>
    <w:rsid w:val="003500A3"/>
    <w:rsid w:val="00352998"/>
    <w:rsid w:val="00353590"/>
    <w:rsid w:val="003569B8"/>
    <w:rsid w:val="00356D5E"/>
    <w:rsid w:val="00362C3C"/>
    <w:rsid w:val="00365140"/>
    <w:rsid w:val="00365410"/>
    <w:rsid w:val="00371C05"/>
    <w:rsid w:val="00381D8A"/>
    <w:rsid w:val="003825F3"/>
    <w:rsid w:val="003852C8"/>
    <w:rsid w:val="00386060"/>
    <w:rsid w:val="00392F81"/>
    <w:rsid w:val="00393492"/>
    <w:rsid w:val="00394625"/>
    <w:rsid w:val="00397295"/>
    <w:rsid w:val="003A0C52"/>
    <w:rsid w:val="003A2CE7"/>
    <w:rsid w:val="003A5E61"/>
    <w:rsid w:val="003B0DF8"/>
    <w:rsid w:val="003C2AC4"/>
    <w:rsid w:val="003C486E"/>
    <w:rsid w:val="003C5733"/>
    <w:rsid w:val="003C590B"/>
    <w:rsid w:val="003D0C3D"/>
    <w:rsid w:val="003D0C71"/>
    <w:rsid w:val="003D2943"/>
    <w:rsid w:val="003D7474"/>
    <w:rsid w:val="003E1BF2"/>
    <w:rsid w:val="003E50D9"/>
    <w:rsid w:val="003E7DA8"/>
    <w:rsid w:val="003F42D0"/>
    <w:rsid w:val="003F4D32"/>
    <w:rsid w:val="003F7FA4"/>
    <w:rsid w:val="00400407"/>
    <w:rsid w:val="0040303B"/>
    <w:rsid w:val="00403E3F"/>
    <w:rsid w:val="0040534A"/>
    <w:rsid w:val="00405CEA"/>
    <w:rsid w:val="00410232"/>
    <w:rsid w:val="0041364D"/>
    <w:rsid w:val="00413B0E"/>
    <w:rsid w:val="00414519"/>
    <w:rsid w:val="004219B7"/>
    <w:rsid w:val="00434268"/>
    <w:rsid w:val="0043459C"/>
    <w:rsid w:val="00437C85"/>
    <w:rsid w:val="004469B4"/>
    <w:rsid w:val="004579FD"/>
    <w:rsid w:val="004631E8"/>
    <w:rsid w:val="0046620C"/>
    <w:rsid w:val="00466CC0"/>
    <w:rsid w:val="00466DC9"/>
    <w:rsid w:val="004716A7"/>
    <w:rsid w:val="00475910"/>
    <w:rsid w:val="00482CF0"/>
    <w:rsid w:val="00483FE8"/>
    <w:rsid w:val="00485493"/>
    <w:rsid w:val="00486EAE"/>
    <w:rsid w:val="00491568"/>
    <w:rsid w:val="00495B44"/>
    <w:rsid w:val="00495D0B"/>
    <w:rsid w:val="004A1E37"/>
    <w:rsid w:val="004A6DE6"/>
    <w:rsid w:val="004B04A8"/>
    <w:rsid w:val="004B54D7"/>
    <w:rsid w:val="004B5DC6"/>
    <w:rsid w:val="004B6D72"/>
    <w:rsid w:val="004C4C54"/>
    <w:rsid w:val="004C6370"/>
    <w:rsid w:val="004D474A"/>
    <w:rsid w:val="004E0439"/>
    <w:rsid w:val="004F0F82"/>
    <w:rsid w:val="004F3190"/>
    <w:rsid w:val="004F5399"/>
    <w:rsid w:val="004F6F30"/>
    <w:rsid w:val="00514F7B"/>
    <w:rsid w:val="005152EF"/>
    <w:rsid w:val="00522993"/>
    <w:rsid w:val="00532053"/>
    <w:rsid w:val="00535F65"/>
    <w:rsid w:val="00537A7F"/>
    <w:rsid w:val="00544EC6"/>
    <w:rsid w:val="005504AC"/>
    <w:rsid w:val="005540AE"/>
    <w:rsid w:val="005654F8"/>
    <w:rsid w:val="005666C7"/>
    <w:rsid w:val="00571C83"/>
    <w:rsid w:val="00573D1A"/>
    <w:rsid w:val="00574E3B"/>
    <w:rsid w:val="005812A0"/>
    <w:rsid w:val="0059010D"/>
    <w:rsid w:val="00590884"/>
    <w:rsid w:val="00591D20"/>
    <w:rsid w:val="005941BF"/>
    <w:rsid w:val="005A3D48"/>
    <w:rsid w:val="005A6F67"/>
    <w:rsid w:val="005A757B"/>
    <w:rsid w:val="005A7C9E"/>
    <w:rsid w:val="005B1E7E"/>
    <w:rsid w:val="005B473D"/>
    <w:rsid w:val="005B48DA"/>
    <w:rsid w:val="005B6388"/>
    <w:rsid w:val="005B6AE2"/>
    <w:rsid w:val="005B7EA1"/>
    <w:rsid w:val="005C3BE6"/>
    <w:rsid w:val="005C3E74"/>
    <w:rsid w:val="005C741B"/>
    <w:rsid w:val="005D37C2"/>
    <w:rsid w:val="005D3E7F"/>
    <w:rsid w:val="005D5F2E"/>
    <w:rsid w:val="005D7EF5"/>
    <w:rsid w:val="005E38F4"/>
    <w:rsid w:val="005E5971"/>
    <w:rsid w:val="005E5F23"/>
    <w:rsid w:val="005F2448"/>
    <w:rsid w:val="005F3848"/>
    <w:rsid w:val="00602998"/>
    <w:rsid w:val="0060476B"/>
    <w:rsid w:val="00611AAB"/>
    <w:rsid w:val="00616782"/>
    <w:rsid w:val="00617E6A"/>
    <w:rsid w:val="00620D06"/>
    <w:rsid w:val="00626353"/>
    <w:rsid w:val="00633A8B"/>
    <w:rsid w:val="00636081"/>
    <w:rsid w:val="00640C6F"/>
    <w:rsid w:val="00644D68"/>
    <w:rsid w:val="0064575A"/>
    <w:rsid w:val="00645A53"/>
    <w:rsid w:val="00654D8F"/>
    <w:rsid w:val="00657C92"/>
    <w:rsid w:val="0066235C"/>
    <w:rsid w:val="00662397"/>
    <w:rsid w:val="00664379"/>
    <w:rsid w:val="00666ECD"/>
    <w:rsid w:val="0067002C"/>
    <w:rsid w:val="00670A7B"/>
    <w:rsid w:val="00674214"/>
    <w:rsid w:val="00674E1D"/>
    <w:rsid w:val="006825E6"/>
    <w:rsid w:val="006943B0"/>
    <w:rsid w:val="006B2D93"/>
    <w:rsid w:val="006B3930"/>
    <w:rsid w:val="006B79A4"/>
    <w:rsid w:val="006C7D3F"/>
    <w:rsid w:val="006D1B18"/>
    <w:rsid w:val="006D1FC9"/>
    <w:rsid w:val="006F0969"/>
    <w:rsid w:val="006F27D1"/>
    <w:rsid w:val="006F7229"/>
    <w:rsid w:val="00701BB5"/>
    <w:rsid w:val="00702BF6"/>
    <w:rsid w:val="00703E54"/>
    <w:rsid w:val="007255F3"/>
    <w:rsid w:val="00725B7D"/>
    <w:rsid w:val="00732317"/>
    <w:rsid w:val="00741BF2"/>
    <w:rsid w:val="007422C8"/>
    <w:rsid w:val="00744E87"/>
    <w:rsid w:val="00745846"/>
    <w:rsid w:val="007656BE"/>
    <w:rsid w:val="00765989"/>
    <w:rsid w:val="00772455"/>
    <w:rsid w:val="00775F39"/>
    <w:rsid w:val="0078145F"/>
    <w:rsid w:val="00781749"/>
    <w:rsid w:val="0078346C"/>
    <w:rsid w:val="007849E2"/>
    <w:rsid w:val="00785865"/>
    <w:rsid w:val="007911FD"/>
    <w:rsid w:val="007928BA"/>
    <w:rsid w:val="0079495C"/>
    <w:rsid w:val="00795F2B"/>
    <w:rsid w:val="007A3CE6"/>
    <w:rsid w:val="007A5407"/>
    <w:rsid w:val="007B135E"/>
    <w:rsid w:val="007B1A84"/>
    <w:rsid w:val="007C1B71"/>
    <w:rsid w:val="007C46CE"/>
    <w:rsid w:val="007C5473"/>
    <w:rsid w:val="007D6EAA"/>
    <w:rsid w:val="007E7D65"/>
    <w:rsid w:val="007F083A"/>
    <w:rsid w:val="007F6842"/>
    <w:rsid w:val="00800EF3"/>
    <w:rsid w:val="0080297A"/>
    <w:rsid w:val="00820447"/>
    <w:rsid w:val="00821A84"/>
    <w:rsid w:val="00824985"/>
    <w:rsid w:val="00835368"/>
    <w:rsid w:val="008367AD"/>
    <w:rsid w:val="008400CF"/>
    <w:rsid w:val="00845184"/>
    <w:rsid w:val="00847F90"/>
    <w:rsid w:val="00857A4D"/>
    <w:rsid w:val="00861EAC"/>
    <w:rsid w:val="00863451"/>
    <w:rsid w:val="00866A1C"/>
    <w:rsid w:val="00866E2A"/>
    <w:rsid w:val="00877B69"/>
    <w:rsid w:val="00881343"/>
    <w:rsid w:val="008816FB"/>
    <w:rsid w:val="008859F1"/>
    <w:rsid w:val="00890571"/>
    <w:rsid w:val="00893E0B"/>
    <w:rsid w:val="0089548B"/>
    <w:rsid w:val="00895A8B"/>
    <w:rsid w:val="008A0313"/>
    <w:rsid w:val="008A1E40"/>
    <w:rsid w:val="008B5FD3"/>
    <w:rsid w:val="008D2C83"/>
    <w:rsid w:val="008D3E1D"/>
    <w:rsid w:val="008D5594"/>
    <w:rsid w:val="008D6788"/>
    <w:rsid w:val="008E32D8"/>
    <w:rsid w:val="008F60C0"/>
    <w:rsid w:val="00901DA3"/>
    <w:rsid w:val="0091301A"/>
    <w:rsid w:val="009201C8"/>
    <w:rsid w:val="009275C2"/>
    <w:rsid w:val="00933099"/>
    <w:rsid w:val="0093538C"/>
    <w:rsid w:val="009401EB"/>
    <w:rsid w:val="009434F0"/>
    <w:rsid w:val="00953D55"/>
    <w:rsid w:val="00957BED"/>
    <w:rsid w:val="0096079C"/>
    <w:rsid w:val="00960FCF"/>
    <w:rsid w:val="0097427A"/>
    <w:rsid w:val="0097726C"/>
    <w:rsid w:val="0099063B"/>
    <w:rsid w:val="009963CC"/>
    <w:rsid w:val="00996F16"/>
    <w:rsid w:val="00997FB8"/>
    <w:rsid w:val="009A39F8"/>
    <w:rsid w:val="009B371D"/>
    <w:rsid w:val="009B6970"/>
    <w:rsid w:val="009C0C4C"/>
    <w:rsid w:val="009C2BD4"/>
    <w:rsid w:val="009C3A3F"/>
    <w:rsid w:val="009C6871"/>
    <w:rsid w:val="009C7F6F"/>
    <w:rsid w:val="009D0FAA"/>
    <w:rsid w:val="009D6F42"/>
    <w:rsid w:val="009E00F6"/>
    <w:rsid w:val="009E0C8E"/>
    <w:rsid w:val="009E1130"/>
    <w:rsid w:val="009E20D3"/>
    <w:rsid w:val="009E24BF"/>
    <w:rsid w:val="009E286F"/>
    <w:rsid w:val="009E335F"/>
    <w:rsid w:val="009E512E"/>
    <w:rsid w:val="009E6B4A"/>
    <w:rsid w:val="00A17884"/>
    <w:rsid w:val="00A2224A"/>
    <w:rsid w:val="00A22833"/>
    <w:rsid w:val="00A26D0F"/>
    <w:rsid w:val="00A3029B"/>
    <w:rsid w:val="00A311AD"/>
    <w:rsid w:val="00A327E7"/>
    <w:rsid w:val="00A3508B"/>
    <w:rsid w:val="00A36335"/>
    <w:rsid w:val="00A3794F"/>
    <w:rsid w:val="00A379B4"/>
    <w:rsid w:val="00A40E4A"/>
    <w:rsid w:val="00A4147F"/>
    <w:rsid w:val="00A50B7D"/>
    <w:rsid w:val="00A54305"/>
    <w:rsid w:val="00A576C0"/>
    <w:rsid w:val="00A57AC1"/>
    <w:rsid w:val="00A64D24"/>
    <w:rsid w:val="00A666B4"/>
    <w:rsid w:val="00A66D39"/>
    <w:rsid w:val="00A67686"/>
    <w:rsid w:val="00A723CA"/>
    <w:rsid w:val="00A75745"/>
    <w:rsid w:val="00A80834"/>
    <w:rsid w:val="00A8093F"/>
    <w:rsid w:val="00A8196F"/>
    <w:rsid w:val="00A86486"/>
    <w:rsid w:val="00A86CF8"/>
    <w:rsid w:val="00A93682"/>
    <w:rsid w:val="00A938B6"/>
    <w:rsid w:val="00AA19ED"/>
    <w:rsid w:val="00AA64FB"/>
    <w:rsid w:val="00AC0717"/>
    <w:rsid w:val="00AC3A4F"/>
    <w:rsid w:val="00AC3EB4"/>
    <w:rsid w:val="00AD0DF2"/>
    <w:rsid w:val="00AD1EA1"/>
    <w:rsid w:val="00AF0BE9"/>
    <w:rsid w:val="00B008AF"/>
    <w:rsid w:val="00B03207"/>
    <w:rsid w:val="00B1143A"/>
    <w:rsid w:val="00B14763"/>
    <w:rsid w:val="00B167CE"/>
    <w:rsid w:val="00B22029"/>
    <w:rsid w:val="00B248A1"/>
    <w:rsid w:val="00B24BB4"/>
    <w:rsid w:val="00B25967"/>
    <w:rsid w:val="00B2708F"/>
    <w:rsid w:val="00B34AAD"/>
    <w:rsid w:val="00B34AE1"/>
    <w:rsid w:val="00B42E14"/>
    <w:rsid w:val="00B5315D"/>
    <w:rsid w:val="00B56995"/>
    <w:rsid w:val="00B5722C"/>
    <w:rsid w:val="00B601C5"/>
    <w:rsid w:val="00B61E78"/>
    <w:rsid w:val="00B6331C"/>
    <w:rsid w:val="00B63507"/>
    <w:rsid w:val="00B66396"/>
    <w:rsid w:val="00B66802"/>
    <w:rsid w:val="00B66C4C"/>
    <w:rsid w:val="00B66EBD"/>
    <w:rsid w:val="00B67187"/>
    <w:rsid w:val="00B70EA3"/>
    <w:rsid w:val="00B71DE8"/>
    <w:rsid w:val="00B7394F"/>
    <w:rsid w:val="00B838C3"/>
    <w:rsid w:val="00B84E25"/>
    <w:rsid w:val="00B85F1F"/>
    <w:rsid w:val="00B873C8"/>
    <w:rsid w:val="00B936DA"/>
    <w:rsid w:val="00B964C7"/>
    <w:rsid w:val="00B97E8D"/>
    <w:rsid w:val="00BA1D12"/>
    <w:rsid w:val="00BA7537"/>
    <w:rsid w:val="00BB0E9D"/>
    <w:rsid w:val="00BB25B7"/>
    <w:rsid w:val="00BB3925"/>
    <w:rsid w:val="00BB69F8"/>
    <w:rsid w:val="00BC7ECA"/>
    <w:rsid w:val="00BD035B"/>
    <w:rsid w:val="00BD0C72"/>
    <w:rsid w:val="00BD1D34"/>
    <w:rsid w:val="00BE4D40"/>
    <w:rsid w:val="00BE5BD3"/>
    <w:rsid w:val="00BE7476"/>
    <w:rsid w:val="00BF0059"/>
    <w:rsid w:val="00BF0596"/>
    <w:rsid w:val="00BF0BCC"/>
    <w:rsid w:val="00BF44E5"/>
    <w:rsid w:val="00BF63EE"/>
    <w:rsid w:val="00C01916"/>
    <w:rsid w:val="00C03BBC"/>
    <w:rsid w:val="00C113A8"/>
    <w:rsid w:val="00C12BDA"/>
    <w:rsid w:val="00C16237"/>
    <w:rsid w:val="00C26569"/>
    <w:rsid w:val="00C32948"/>
    <w:rsid w:val="00C34642"/>
    <w:rsid w:val="00C3662B"/>
    <w:rsid w:val="00C43B89"/>
    <w:rsid w:val="00C45126"/>
    <w:rsid w:val="00C466A6"/>
    <w:rsid w:val="00C51FB6"/>
    <w:rsid w:val="00C54375"/>
    <w:rsid w:val="00C54FBD"/>
    <w:rsid w:val="00C64CA0"/>
    <w:rsid w:val="00C6766A"/>
    <w:rsid w:val="00C77B6D"/>
    <w:rsid w:val="00C8142F"/>
    <w:rsid w:val="00C81640"/>
    <w:rsid w:val="00C83E1F"/>
    <w:rsid w:val="00C879C0"/>
    <w:rsid w:val="00C9445A"/>
    <w:rsid w:val="00C947D9"/>
    <w:rsid w:val="00CB0147"/>
    <w:rsid w:val="00CB2495"/>
    <w:rsid w:val="00CB2FD0"/>
    <w:rsid w:val="00CB374E"/>
    <w:rsid w:val="00CB598F"/>
    <w:rsid w:val="00CB7554"/>
    <w:rsid w:val="00CB786F"/>
    <w:rsid w:val="00CC1384"/>
    <w:rsid w:val="00CC34B6"/>
    <w:rsid w:val="00CC46CD"/>
    <w:rsid w:val="00CC6FC3"/>
    <w:rsid w:val="00CD1129"/>
    <w:rsid w:val="00CD6C7E"/>
    <w:rsid w:val="00CD7649"/>
    <w:rsid w:val="00CE176F"/>
    <w:rsid w:val="00CE7746"/>
    <w:rsid w:val="00CF1D0E"/>
    <w:rsid w:val="00CF5B4F"/>
    <w:rsid w:val="00D02B13"/>
    <w:rsid w:val="00D0600C"/>
    <w:rsid w:val="00D12BE0"/>
    <w:rsid w:val="00D15DBF"/>
    <w:rsid w:val="00D16C31"/>
    <w:rsid w:val="00D2288C"/>
    <w:rsid w:val="00D23000"/>
    <w:rsid w:val="00D23FE6"/>
    <w:rsid w:val="00D257A0"/>
    <w:rsid w:val="00D27EF9"/>
    <w:rsid w:val="00D419EE"/>
    <w:rsid w:val="00D45122"/>
    <w:rsid w:val="00D466AF"/>
    <w:rsid w:val="00D52FFC"/>
    <w:rsid w:val="00D60924"/>
    <w:rsid w:val="00D632D2"/>
    <w:rsid w:val="00D67812"/>
    <w:rsid w:val="00D704DA"/>
    <w:rsid w:val="00D70CEC"/>
    <w:rsid w:val="00D721C2"/>
    <w:rsid w:val="00D725A4"/>
    <w:rsid w:val="00D738D9"/>
    <w:rsid w:val="00D82E1D"/>
    <w:rsid w:val="00D901EE"/>
    <w:rsid w:val="00D90518"/>
    <w:rsid w:val="00D90D70"/>
    <w:rsid w:val="00D94D1F"/>
    <w:rsid w:val="00D9585C"/>
    <w:rsid w:val="00D95C08"/>
    <w:rsid w:val="00DB4468"/>
    <w:rsid w:val="00DB4910"/>
    <w:rsid w:val="00DB4C6A"/>
    <w:rsid w:val="00DB7AA9"/>
    <w:rsid w:val="00DB7DC3"/>
    <w:rsid w:val="00DC0972"/>
    <w:rsid w:val="00DE45C5"/>
    <w:rsid w:val="00DF0E1F"/>
    <w:rsid w:val="00DF2BEB"/>
    <w:rsid w:val="00E03CE7"/>
    <w:rsid w:val="00E1573F"/>
    <w:rsid w:val="00E21DAF"/>
    <w:rsid w:val="00E23CB6"/>
    <w:rsid w:val="00E30C0C"/>
    <w:rsid w:val="00E31477"/>
    <w:rsid w:val="00E31FC6"/>
    <w:rsid w:val="00E32348"/>
    <w:rsid w:val="00E466D5"/>
    <w:rsid w:val="00E50157"/>
    <w:rsid w:val="00E53F8E"/>
    <w:rsid w:val="00E60073"/>
    <w:rsid w:val="00E64722"/>
    <w:rsid w:val="00E7633A"/>
    <w:rsid w:val="00E7752F"/>
    <w:rsid w:val="00E813CE"/>
    <w:rsid w:val="00E81D11"/>
    <w:rsid w:val="00E83114"/>
    <w:rsid w:val="00E8333A"/>
    <w:rsid w:val="00E8393B"/>
    <w:rsid w:val="00E91F3A"/>
    <w:rsid w:val="00E92AC5"/>
    <w:rsid w:val="00E92BAF"/>
    <w:rsid w:val="00E9350B"/>
    <w:rsid w:val="00EA2F02"/>
    <w:rsid w:val="00EB0627"/>
    <w:rsid w:val="00EB7E7E"/>
    <w:rsid w:val="00ED2A28"/>
    <w:rsid w:val="00ED3C1C"/>
    <w:rsid w:val="00ED4449"/>
    <w:rsid w:val="00EE17D1"/>
    <w:rsid w:val="00EE5D40"/>
    <w:rsid w:val="00F00546"/>
    <w:rsid w:val="00F02AD1"/>
    <w:rsid w:val="00F07CA6"/>
    <w:rsid w:val="00F10F56"/>
    <w:rsid w:val="00F136F2"/>
    <w:rsid w:val="00F2555F"/>
    <w:rsid w:val="00F26717"/>
    <w:rsid w:val="00F2762D"/>
    <w:rsid w:val="00F27E6D"/>
    <w:rsid w:val="00F30A88"/>
    <w:rsid w:val="00F3337C"/>
    <w:rsid w:val="00F334C9"/>
    <w:rsid w:val="00F352B4"/>
    <w:rsid w:val="00F36CCA"/>
    <w:rsid w:val="00F43A9E"/>
    <w:rsid w:val="00F45F52"/>
    <w:rsid w:val="00F53D2F"/>
    <w:rsid w:val="00F55332"/>
    <w:rsid w:val="00F64775"/>
    <w:rsid w:val="00F65D42"/>
    <w:rsid w:val="00F675BA"/>
    <w:rsid w:val="00F67E0F"/>
    <w:rsid w:val="00F73DF3"/>
    <w:rsid w:val="00F75158"/>
    <w:rsid w:val="00F80EEB"/>
    <w:rsid w:val="00F862D3"/>
    <w:rsid w:val="00F90A1A"/>
    <w:rsid w:val="00F91641"/>
    <w:rsid w:val="00F94DA0"/>
    <w:rsid w:val="00F95724"/>
    <w:rsid w:val="00F976FA"/>
    <w:rsid w:val="00FA2C26"/>
    <w:rsid w:val="00FA7DAE"/>
    <w:rsid w:val="00FB0C6D"/>
    <w:rsid w:val="00FB0E34"/>
    <w:rsid w:val="00FC4A3B"/>
    <w:rsid w:val="00FC4F24"/>
    <w:rsid w:val="00FC5E16"/>
    <w:rsid w:val="00FC61D1"/>
    <w:rsid w:val="00FD7B83"/>
    <w:rsid w:val="00FF0D94"/>
    <w:rsid w:val="00FF4F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493BD"/>
  <w15:docId w15:val="{334D08AD-DA6C-4B23-A6C2-86E2591C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1EE"/>
    <w:rPr>
      <w:rFonts w:ascii="Tahoma" w:hAnsi="Tahoma" w:cs="Tahoma"/>
      <w:sz w:val="16"/>
      <w:szCs w:val="16"/>
    </w:rPr>
  </w:style>
  <w:style w:type="character" w:customStyle="1" w:styleId="BalloonTextChar">
    <w:name w:val="Balloon Text Char"/>
    <w:basedOn w:val="DefaultParagraphFont"/>
    <w:link w:val="BalloonText"/>
    <w:uiPriority w:val="99"/>
    <w:semiHidden/>
    <w:rsid w:val="001971EE"/>
    <w:rPr>
      <w:rFonts w:ascii="Tahoma" w:eastAsia="Times New Roman" w:hAnsi="Tahoma" w:cs="Tahoma"/>
      <w:sz w:val="16"/>
      <w:szCs w:val="16"/>
      <w:lang w:val="en-GB"/>
    </w:rPr>
  </w:style>
  <w:style w:type="table" w:styleId="TableGrid">
    <w:name w:val="Table Grid"/>
    <w:basedOn w:val="TableNormal"/>
    <w:uiPriority w:val="59"/>
    <w:rsid w:val="0019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1EE"/>
    <w:pPr>
      <w:ind w:left="720"/>
      <w:contextualSpacing/>
    </w:pPr>
  </w:style>
  <w:style w:type="character" w:styleId="CommentReference">
    <w:name w:val="annotation reference"/>
    <w:basedOn w:val="DefaultParagraphFont"/>
    <w:uiPriority w:val="99"/>
    <w:semiHidden/>
    <w:unhideWhenUsed/>
    <w:rsid w:val="00D90D70"/>
    <w:rPr>
      <w:sz w:val="16"/>
      <w:szCs w:val="16"/>
    </w:rPr>
  </w:style>
  <w:style w:type="paragraph" w:styleId="CommentText">
    <w:name w:val="annotation text"/>
    <w:basedOn w:val="Normal"/>
    <w:link w:val="CommentTextChar"/>
    <w:uiPriority w:val="99"/>
    <w:semiHidden/>
    <w:unhideWhenUsed/>
    <w:rsid w:val="00D90D70"/>
    <w:rPr>
      <w:sz w:val="20"/>
      <w:szCs w:val="20"/>
    </w:rPr>
  </w:style>
  <w:style w:type="character" w:customStyle="1" w:styleId="CommentTextChar">
    <w:name w:val="Comment Text Char"/>
    <w:basedOn w:val="DefaultParagraphFont"/>
    <w:link w:val="CommentText"/>
    <w:uiPriority w:val="99"/>
    <w:semiHidden/>
    <w:rsid w:val="00D90D7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0D70"/>
    <w:rPr>
      <w:b/>
      <w:bCs/>
    </w:rPr>
  </w:style>
  <w:style w:type="character" w:customStyle="1" w:styleId="CommentSubjectChar">
    <w:name w:val="Comment Subject Char"/>
    <w:basedOn w:val="CommentTextChar"/>
    <w:link w:val="CommentSubject"/>
    <w:uiPriority w:val="99"/>
    <w:semiHidden/>
    <w:rsid w:val="00D90D70"/>
    <w:rPr>
      <w:rFonts w:ascii="Times New Roman" w:eastAsia="Times New Roman" w:hAnsi="Times New Roman" w:cs="Times New Roman"/>
      <w:b/>
      <w:bCs/>
      <w:sz w:val="20"/>
      <w:szCs w:val="20"/>
      <w:lang w:val="en-GB"/>
    </w:rPr>
  </w:style>
  <w:style w:type="character" w:styleId="Hyperlink">
    <w:name w:val="Hyperlink"/>
    <w:uiPriority w:val="99"/>
    <w:rsid w:val="00D90D70"/>
    <w:rPr>
      <w:color w:val="0000FF"/>
      <w:u w:val="single"/>
    </w:rPr>
  </w:style>
  <w:style w:type="paragraph" w:styleId="BodyText3">
    <w:name w:val="Body Text 3"/>
    <w:basedOn w:val="Normal"/>
    <w:link w:val="BodyText3Char"/>
    <w:unhideWhenUsed/>
    <w:rsid w:val="00DB4468"/>
    <w:pPr>
      <w:spacing w:after="120"/>
    </w:pPr>
    <w:rPr>
      <w:sz w:val="16"/>
      <w:szCs w:val="16"/>
    </w:rPr>
  </w:style>
  <w:style w:type="character" w:customStyle="1" w:styleId="BodyText3Char">
    <w:name w:val="Body Text 3 Char"/>
    <w:basedOn w:val="DefaultParagraphFont"/>
    <w:link w:val="BodyText3"/>
    <w:rsid w:val="00DB4468"/>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C9445A"/>
    <w:pPr>
      <w:tabs>
        <w:tab w:val="center" w:pos="4680"/>
        <w:tab w:val="right" w:pos="9360"/>
      </w:tabs>
    </w:pPr>
  </w:style>
  <w:style w:type="character" w:customStyle="1" w:styleId="HeaderChar">
    <w:name w:val="Header Char"/>
    <w:basedOn w:val="DefaultParagraphFont"/>
    <w:link w:val="Header"/>
    <w:uiPriority w:val="99"/>
    <w:rsid w:val="00C9445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9445A"/>
    <w:pPr>
      <w:tabs>
        <w:tab w:val="center" w:pos="4680"/>
        <w:tab w:val="right" w:pos="9360"/>
      </w:tabs>
    </w:pPr>
  </w:style>
  <w:style w:type="character" w:customStyle="1" w:styleId="FooterChar">
    <w:name w:val="Footer Char"/>
    <w:basedOn w:val="DefaultParagraphFont"/>
    <w:link w:val="Footer"/>
    <w:uiPriority w:val="99"/>
    <w:rsid w:val="00C9445A"/>
    <w:rPr>
      <w:rFonts w:ascii="Times New Roman" w:eastAsia="Times New Roman" w:hAnsi="Times New Roman" w:cs="Times New Roman"/>
      <w:sz w:val="24"/>
      <w:szCs w:val="24"/>
      <w:lang w:val="en-GB"/>
    </w:rPr>
  </w:style>
  <w:style w:type="paragraph" w:styleId="Revision">
    <w:name w:val="Revision"/>
    <w:hidden/>
    <w:uiPriority w:val="99"/>
    <w:semiHidden/>
    <w:rsid w:val="0073231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0828">
      <w:bodyDiv w:val="1"/>
      <w:marLeft w:val="0"/>
      <w:marRight w:val="0"/>
      <w:marTop w:val="0"/>
      <w:marBottom w:val="0"/>
      <w:divBdr>
        <w:top w:val="none" w:sz="0" w:space="0" w:color="auto"/>
        <w:left w:val="none" w:sz="0" w:space="0" w:color="auto"/>
        <w:bottom w:val="none" w:sz="0" w:space="0" w:color="auto"/>
        <w:right w:val="none" w:sz="0" w:space="0" w:color="auto"/>
      </w:divBdr>
    </w:div>
    <w:div w:id="16675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9DB8-20E1-40C7-B755-E461A812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7994</Words>
  <Characters>45567</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Karen Drake</cp:lastModifiedBy>
  <cp:revision>2</cp:revision>
  <dcterms:created xsi:type="dcterms:W3CDTF">2021-06-24T09:06:00Z</dcterms:created>
  <dcterms:modified xsi:type="dcterms:W3CDTF">2021-06-24T09:06:00Z</dcterms:modified>
</cp:coreProperties>
</file>