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5A12C" w14:textId="467F68CF" w:rsidR="00655326" w:rsidRPr="000607A5" w:rsidRDefault="00F5024B" w:rsidP="000607A5">
      <w:pPr>
        <w:pStyle w:val="Default"/>
        <w:spacing w:after="240" w:line="480" w:lineRule="auto"/>
        <w:rPr>
          <w:b/>
          <w:sz w:val="28"/>
        </w:rPr>
      </w:pPr>
      <w:bookmarkStart w:id="0" w:name="_GoBack"/>
      <w:bookmarkEnd w:id="0"/>
      <w:r w:rsidRPr="00F5024B">
        <w:rPr>
          <w:b/>
          <w:sz w:val="28"/>
        </w:rPr>
        <w:t>Regional carbon stock assessment and the potential effects of land cover change</w:t>
      </w:r>
    </w:p>
    <w:p w14:paraId="29DA5965" w14:textId="0771C536" w:rsidR="00655326" w:rsidRDefault="00F5024B" w:rsidP="00F5024B">
      <w:pPr>
        <w:pStyle w:val="Default"/>
        <w:spacing w:line="480" w:lineRule="auto"/>
        <w:rPr>
          <w:sz w:val="22"/>
          <w:szCs w:val="22"/>
        </w:rPr>
      </w:pPr>
      <w:r>
        <w:rPr>
          <w:sz w:val="22"/>
          <w:szCs w:val="22"/>
        </w:rPr>
        <w:t>James Fryer</w:t>
      </w:r>
      <w:r w:rsidR="00E81550" w:rsidRPr="009C7F25">
        <w:rPr>
          <w:sz w:val="22"/>
          <w:szCs w:val="22"/>
          <w:vertAlign w:val="superscript"/>
        </w:rPr>
        <w:t>a</w:t>
      </w:r>
      <w:r w:rsidR="00655326" w:rsidRPr="009C7F25">
        <w:rPr>
          <w:sz w:val="22"/>
          <w:szCs w:val="22"/>
        </w:rPr>
        <w:t xml:space="preserve"> </w:t>
      </w:r>
      <w:r>
        <w:rPr>
          <w:sz w:val="22"/>
          <w:szCs w:val="22"/>
        </w:rPr>
        <w:t xml:space="preserve">and </w:t>
      </w:r>
      <w:r w:rsidR="00655326" w:rsidRPr="009C7F25">
        <w:rPr>
          <w:sz w:val="22"/>
          <w:szCs w:val="22"/>
        </w:rPr>
        <w:t>Ian</w:t>
      </w:r>
      <w:r w:rsidR="006D547C">
        <w:rPr>
          <w:sz w:val="22"/>
          <w:szCs w:val="22"/>
        </w:rPr>
        <w:t xml:space="preserve"> D.</w:t>
      </w:r>
      <w:r w:rsidR="00655326" w:rsidRPr="009C7F25">
        <w:rPr>
          <w:sz w:val="22"/>
          <w:szCs w:val="22"/>
        </w:rPr>
        <w:t xml:space="preserve"> Williams</w:t>
      </w:r>
      <w:r>
        <w:rPr>
          <w:sz w:val="22"/>
          <w:szCs w:val="22"/>
          <w:vertAlign w:val="superscript"/>
        </w:rPr>
        <w:t>b*</w:t>
      </w:r>
    </w:p>
    <w:p w14:paraId="59F47AEF" w14:textId="69CBF1FD" w:rsidR="004941B9" w:rsidRPr="00730CD6" w:rsidRDefault="004941B9" w:rsidP="00C841B6">
      <w:pPr>
        <w:pStyle w:val="Default"/>
        <w:spacing w:line="480" w:lineRule="auto"/>
        <w:rPr>
          <w:sz w:val="20"/>
          <w:szCs w:val="20"/>
        </w:rPr>
      </w:pPr>
    </w:p>
    <w:p w14:paraId="19FC6C2C" w14:textId="647E3148" w:rsidR="00F5024B" w:rsidRPr="00730CD6" w:rsidRDefault="00F5024B" w:rsidP="00F5024B">
      <w:pPr>
        <w:pStyle w:val="Default"/>
        <w:spacing w:line="480" w:lineRule="auto"/>
        <w:rPr>
          <w:sz w:val="20"/>
          <w:szCs w:val="20"/>
        </w:rPr>
      </w:pPr>
      <w:r w:rsidRPr="00730CD6">
        <w:rPr>
          <w:sz w:val="20"/>
          <w:szCs w:val="20"/>
          <w:vertAlign w:val="superscript"/>
        </w:rPr>
        <w:t>a</w:t>
      </w:r>
      <w:r w:rsidRPr="00730CD6">
        <w:rPr>
          <w:sz w:val="20"/>
          <w:szCs w:val="20"/>
        </w:rPr>
        <w:t xml:space="preserve"> Faculty of Environmental and Life Sciences, University of Southampton, Highﬁeld Campus, University Road, Southampton SO17 1BJ, United Kingdom</w:t>
      </w:r>
      <w:r w:rsidR="002117C4">
        <w:rPr>
          <w:sz w:val="20"/>
          <w:szCs w:val="20"/>
        </w:rPr>
        <w:t>.</w:t>
      </w:r>
    </w:p>
    <w:p w14:paraId="73045787" w14:textId="15F321EB" w:rsidR="004941B9" w:rsidRPr="00730CD6" w:rsidRDefault="00F5024B" w:rsidP="002117C4">
      <w:pPr>
        <w:pStyle w:val="Default"/>
        <w:spacing w:line="480" w:lineRule="auto"/>
        <w:rPr>
          <w:sz w:val="20"/>
          <w:szCs w:val="20"/>
        </w:rPr>
      </w:pPr>
      <w:r w:rsidRPr="00730CD6">
        <w:rPr>
          <w:sz w:val="20"/>
          <w:szCs w:val="20"/>
          <w:vertAlign w:val="superscript"/>
        </w:rPr>
        <w:t>b</w:t>
      </w:r>
      <w:r w:rsidR="006D547C" w:rsidRPr="00730CD6">
        <w:rPr>
          <w:sz w:val="20"/>
          <w:szCs w:val="20"/>
          <w:vertAlign w:val="superscript"/>
        </w:rPr>
        <w:t xml:space="preserve"> </w:t>
      </w:r>
      <w:r w:rsidR="004941B9" w:rsidRPr="00730CD6">
        <w:rPr>
          <w:sz w:val="20"/>
          <w:szCs w:val="20"/>
        </w:rPr>
        <w:t>Faculty of Engineering and Physical Sciences, University of Southampton, Highﬁeld Campus, University Road, Southampton SO17 1BJ, United Kingdom</w:t>
      </w:r>
      <w:r w:rsidR="002117C4">
        <w:rPr>
          <w:sz w:val="20"/>
          <w:szCs w:val="20"/>
        </w:rPr>
        <w:t>.</w:t>
      </w:r>
    </w:p>
    <w:p w14:paraId="5BECACCB" w14:textId="51387605" w:rsidR="00F5024B" w:rsidRDefault="00F5024B" w:rsidP="00F5024B">
      <w:pPr>
        <w:pStyle w:val="Default"/>
        <w:spacing w:line="480" w:lineRule="auto"/>
        <w:rPr>
          <w:sz w:val="20"/>
          <w:szCs w:val="20"/>
        </w:rPr>
      </w:pPr>
      <w:r w:rsidRPr="00F5024B">
        <w:rPr>
          <w:sz w:val="20"/>
          <w:szCs w:val="20"/>
          <w:vertAlign w:val="superscript"/>
        </w:rPr>
        <w:t>*</w:t>
      </w:r>
      <w:r w:rsidR="00655326" w:rsidRPr="00E81550">
        <w:rPr>
          <w:sz w:val="20"/>
          <w:szCs w:val="20"/>
        </w:rPr>
        <w:t>Corresponding author:</w:t>
      </w:r>
      <w:r>
        <w:rPr>
          <w:sz w:val="20"/>
          <w:szCs w:val="20"/>
        </w:rPr>
        <w:t xml:space="preserve"> </w:t>
      </w:r>
      <w:hyperlink r:id="rId11" w:history="1">
        <w:r w:rsidRPr="00E23289">
          <w:rPr>
            <w:rStyle w:val="Hyperlink"/>
            <w:sz w:val="20"/>
            <w:szCs w:val="20"/>
          </w:rPr>
          <w:t>idw@soton.ac.uk</w:t>
        </w:r>
      </w:hyperlink>
    </w:p>
    <w:p w14:paraId="6B1C24FC" w14:textId="2EDA9A2D" w:rsidR="004D5016" w:rsidRDefault="004D5016" w:rsidP="00C841B6">
      <w:pPr>
        <w:spacing w:line="480" w:lineRule="auto"/>
      </w:pPr>
    </w:p>
    <w:p w14:paraId="31C3DA4C" w14:textId="72F52D60" w:rsidR="00655326" w:rsidRDefault="00655326" w:rsidP="00972B74">
      <w:pPr>
        <w:pStyle w:val="Heading2"/>
        <w:numPr>
          <w:ilvl w:val="0"/>
          <w:numId w:val="0"/>
        </w:numPr>
        <w:spacing w:line="480" w:lineRule="auto"/>
      </w:pPr>
      <w:r w:rsidRPr="00161453">
        <w:t>Abstract</w:t>
      </w:r>
    </w:p>
    <w:p w14:paraId="72690BCA" w14:textId="3E01A5DE" w:rsidR="00846996" w:rsidRDefault="00B1574F" w:rsidP="003E6004">
      <w:pPr>
        <w:spacing w:line="480" w:lineRule="auto"/>
      </w:pPr>
      <w:r w:rsidRPr="00B1574F">
        <w:t xml:space="preserve">Accurate assessment of carbon stocks remains a </w:t>
      </w:r>
      <w:r w:rsidR="006E41CC">
        <w:t xml:space="preserve">global </w:t>
      </w:r>
      <w:r w:rsidRPr="00B1574F">
        <w:t xml:space="preserve">challenge. High levels of uncertainty in Land Use, Land Use Change and Forestry reporting has hindered decision-makers and investors </w:t>
      </w:r>
      <w:r w:rsidR="006E41CC">
        <w:t xml:space="preserve">worldwide </w:t>
      </w:r>
      <w:r w:rsidRPr="00B1574F">
        <w:t xml:space="preserve">to support sustainable soil and vegetation management. </w:t>
      </w:r>
      <w:r w:rsidR="00163653" w:rsidRPr="00163653">
        <w:t>Po</w:t>
      </w:r>
      <w:r w:rsidR="00163653">
        <w:t>tential</w:t>
      </w:r>
      <w:r w:rsidR="00163653" w:rsidRPr="00163653">
        <w:t xml:space="preserve"> mitigation-driven activities and effects are likely to be </w:t>
      </w:r>
      <w:r w:rsidR="006E41CC">
        <w:t>locally/</w:t>
      </w:r>
      <w:r w:rsidR="00163653" w:rsidRPr="00163653">
        <w:t>regionally unique</w:t>
      </w:r>
      <w:r w:rsidR="00163653">
        <w:t>. A</w:t>
      </w:r>
      <w:r w:rsidR="00163653" w:rsidRPr="00163653">
        <w:t xml:space="preserve"> spatially</w:t>
      </w:r>
      <w:r w:rsidR="001D39C1">
        <w:t>-</w:t>
      </w:r>
      <w:r w:rsidR="00163653" w:rsidRPr="00163653">
        <w:t xml:space="preserve">targeted approach is </w:t>
      </w:r>
      <w:r w:rsidR="00163653">
        <w:t xml:space="preserve">thus </w:t>
      </w:r>
      <w:r w:rsidR="00163653" w:rsidRPr="00163653">
        <w:t>required to optimise strategic carbon management</w:t>
      </w:r>
      <w:r w:rsidR="00163653">
        <w:t xml:space="preserve">. </w:t>
      </w:r>
      <w:r w:rsidR="00B95CED" w:rsidRPr="00EF7F52">
        <w:t>This study provide</w:t>
      </w:r>
      <w:r w:rsidR="00B95CED">
        <w:t>s</w:t>
      </w:r>
      <w:r w:rsidR="00B95CED" w:rsidRPr="00EF7F52">
        <w:t xml:space="preserve"> a </w:t>
      </w:r>
      <w:r w:rsidR="00B95CED">
        <w:t xml:space="preserve">new </w:t>
      </w:r>
      <w:r w:rsidR="00B95CED" w:rsidRPr="00EF7F52">
        <w:t xml:space="preserve">regional carbon assessment (tier 3) </w:t>
      </w:r>
      <w:r w:rsidR="00B95CED">
        <w:t xml:space="preserve">approach </w:t>
      </w:r>
      <w:r w:rsidR="00B95CED" w:rsidRPr="00EF7F52">
        <w:t xml:space="preserve">using biophysical-process modelling of high-resolution </w:t>
      </w:r>
      <w:r w:rsidR="003E6004">
        <w:t>Land Cover (</w:t>
      </w:r>
      <w:r w:rsidR="00B95CED" w:rsidRPr="00EF7F52">
        <w:t>LC</w:t>
      </w:r>
      <w:r w:rsidR="003E6004">
        <w:t>)</w:t>
      </w:r>
      <w:r w:rsidR="00B95CED" w:rsidRPr="00EF7F52">
        <w:t xml:space="preserve"> data</w:t>
      </w:r>
      <w:r w:rsidR="00B95CED" w:rsidRPr="00B1574F">
        <w:t xml:space="preserve"> </w:t>
      </w:r>
      <w:r w:rsidR="00A96317" w:rsidRPr="00EF7F52">
        <w:t xml:space="preserve">within </w:t>
      </w:r>
      <w:r w:rsidR="003E6004">
        <w:t>a UK</w:t>
      </w:r>
      <w:r w:rsidR="00A96317" w:rsidRPr="00EF7F52">
        <w:t xml:space="preserve"> National Park (NFNP) </w:t>
      </w:r>
      <w:r w:rsidR="00163653">
        <w:t>to</w:t>
      </w:r>
      <w:r w:rsidRPr="00B1574F">
        <w:t xml:space="preserve"> provide higher accuracy. Future Land Cover Change </w:t>
      </w:r>
      <w:r w:rsidR="00E7269B">
        <w:t xml:space="preserve">(LCC) </w:t>
      </w:r>
      <w:r w:rsidRPr="00B1574F">
        <w:t xml:space="preserve">scenarios were simulated. </w:t>
      </w:r>
      <w:r w:rsidR="006E41CC">
        <w:t>V</w:t>
      </w:r>
      <w:r w:rsidRPr="00B1574F">
        <w:t>egetation-driven carbon dynamics were modelled by coupling two widely</w:t>
      </w:r>
      <w:r w:rsidR="000C4F25">
        <w:t>-</w:t>
      </w:r>
      <w:r w:rsidRPr="00B1574F">
        <w:t xml:space="preserve">used models, LPJ-GUESS and RothC-26.3. Transition and persistence analysis was conducted using Terrset’s Land Change Modeller to predict likely future LCC for 2040 using Multi-Layer Perceptron Markov-Chain Analysis. </w:t>
      </w:r>
      <w:r w:rsidR="000C4F25">
        <w:t>C</w:t>
      </w:r>
      <w:r w:rsidR="000C4F25" w:rsidRPr="000C4F25">
        <w:t xml:space="preserve">urrent total carbon in the NFNP </w:t>
      </w:r>
      <w:r w:rsidR="001D39C1">
        <w:t>i</w:t>
      </w:r>
      <w:r w:rsidR="000C4F25" w:rsidRPr="000C4F25">
        <w:t>s 7.32-8.73 Mt C</w:t>
      </w:r>
      <w:r w:rsidR="000C4F25" w:rsidRPr="000C4F25">
        <w:rPr>
          <w:b/>
        </w:rPr>
        <w:t xml:space="preserve">, </w:t>
      </w:r>
      <w:r w:rsidR="000C4F25" w:rsidRPr="000C4F25">
        <w:t xml:space="preserve">with current trajectories of LCC leading to minor losses </w:t>
      </w:r>
      <w:r w:rsidR="001D39C1">
        <w:t xml:space="preserve">of </w:t>
      </w:r>
      <w:r w:rsidR="000C4F25" w:rsidRPr="000C4F25">
        <w:t>up to 0.39 Mt C</w:t>
      </w:r>
      <w:r w:rsidR="000C4F25" w:rsidRPr="000C4F25">
        <w:rPr>
          <w:b/>
        </w:rPr>
        <w:t xml:space="preserve">. </w:t>
      </w:r>
      <w:r w:rsidR="000C4F25" w:rsidRPr="000C4F25">
        <w:t xml:space="preserve">Alternative LCC scenarios indicated possible gains or losses of 1.27 Mt C, or 136.7 t C </w:t>
      </w:r>
      <w:r w:rsidR="000C4F25" w:rsidRPr="000C4F25">
        <w:rPr>
          <w:bCs/>
        </w:rPr>
        <w:t>ha</w:t>
      </w:r>
      <w:r w:rsidR="000C4F25" w:rsidRPr="000C4F25">
        <w:rPr>
          <w:bCs/>
          <w:vertAlign w:val="superscript"/>
        </w:rPr>
        <w:t>-1</w:t>
      </w:r>
      <w:r w:rsidR="000C4F25" w:rsidRPr="000C4F25">
        <w:rPr>
          <w:bCs/>
        </w:rPr>
        <w:t>.</w:t>
      </w:r>
      <w:r w:rsidR="000C4F25" w:rsidRPr="000C4F25">
        <w:t xml:space="preserve"> The importance of vegetation-driven carbon storage was greater than the national average, with a VegC pool 12-14% of the </w:t>
      </w:r>
      <w:r w:rsidR="000433EB">
        <w:t>soil organic C</w:t>
      </w:r>
      <w:r w:rsidR="000C4F25" w:rsidRPr="000C4F25">
        <w:t xml:space="preserve"> pool, placing greater significance on </w:t>
      </w:r>
      <w:r w:rsidR="006E41CC">
        <w:t>local/</w:t>
      </w:r>
      <w:r w:rsidR="000C4F25" w:rsidRPr="000C4F25">
        <w:t xml:space="preserve">regional LC and management policy. </w:t>
      </w:r>
      <w:r w:rsidRPr="00B1574F">
        <w:t xml:space="preserve">The potential storage capacity of each LC class was ranked (highest to lowest): Coniferous &gt; Broadleaved/Mixed &gt; Coastal &gt; Semi-natural </w:t>
      </w:r>
      <w:r w:rsidRPr="00B1574F">
        <w:lastRenderedPageBreak/>
        <w:t>Grassland &gt; Heath &gt; Improved Grassland &gt; Arable (Cropland). Opportunities were prioritised t</w:t>
      </w:r>
      <w:r w:rsidR="000433EB">
        <w:t>o</w:t>
      </w:r>
      <w:r w:rsidRPr="00B1574F">
        <w:t xml:space="preserve"> inform landscape-scale management to reduce future carbon losses and/or to enhance gains through LCC. Balancing the carbon budget relies upon maintaining existing LC. The more detailed LC classification facilitated accounting of management through stock change factors and disaggregation of classes, achieving greater detail and accuracy. Forthcoming policy decisions </w:t>
      </w:r>
      <w:r w:rsidR="00341746">
        <w:t>must</w:t>
      </w:r>
      <w:r w:rsidRPr="00B1574F">
        <w:t xml:space="preserve"> </w:t>
      </w:r>
      <w:r w:rsidRPr="00B1574F">
        <w:rPr>
          <w:bCs/>
        </w:rPr>
        <w:t xml:space="preserve">optimise carbon storage at </w:t>
      </w:r>
      <w:r w:rsidR="006E41CC">
        <w:rPr>
          <w:bCs/>
        </w:rPr>
        <w:t>a local/</w:t>
      </w:r>
      <w:r w:rsidR="000433EB">
        <w:rPr>
          <w:bCs/>
        </w:rPr>
        <w:t xml:space="preserve">regional </w:t>
      </w:r>
      <w:r w:rsidRPr="00B1574F">
        <w:rPr>
          <w:bCs/>
        </w:rPr>
        <w:t>landscape-scale</w:t>
      </w:r>
      <w:r w:rsidR="003D413A">
        <w:t>.</w:t>
      </w:r>
    </w:p>
    <w:p w14:paraId="2B14136D" w14:textId="77777777" w:rsidR="000433EB" w:rsidRPr="009C7F25" w:rsidRDefault="000433EB" w:rsidP="000433EB">
      <w:pPr>
        <w:spacing w:line="480" w:lineRule="auto"/>
      </w:pPr>
    </w:p>
    <w:p w14:paraId="28F92D4A" w14:textId="77777777" w:rsidR="00846996" w:rsidRPr="00846996" w:rsidRDefault="00846996" w:rsidP="00C841B6">
      <w:pPr>
        <w:spacing w:line="480" w:lineRule="auto"/>
      </w:pPr>
      <w:r w:rsidRPr="00F0290A">
        <w:rPr>
          <w:rStyle w:val="Heading2Char"/>
        </w:rPr>
        <w:t>Keywords</w:t>
      </w:r>
      <w:r w:rsidRPr="00846996">
        <w:t>:</w:t>
      </w:r>
    </w:p>
    <w:p w14:paraId="7A4B3A22" w14:textId="222FEEA4" w:rsidR="00846996" w:rsidRPr="000B3339" w:rsidRDefault="000B3339" w:rsidP="000B3339">
      <w:pPr>
        <w:spacing w:line="480" w:lineRule="auto"/>
      </w:pPr>
      <w:r>
        <w:t>S</w:t>
      </w:r>
      <w:r w:rsidR="00F40595" w:rsidRPr="000B3339">
        <w:t>oil</w:t>
      </w:r>
      <w:r>
        <w:t xml:space="preserve"> organic carbon</w:t>
      </w:r>
      <w:r w:rsidR="00F40595" w:rsidRPr="000B3339">
        <w:t xml:space="preserve">; terrestrial; </w:t>
      </w:r>
      <w:r w:rsidRPr="000B3339">
        <w:t xml:space="preserve">Land </w:t>
      </w:r>
      <w:r>
        <w:t>u</w:t>
      </w:r>
      <w:r w:rsidRPr="000B3339">
        <w:t xml:space="preserve">se, </w:t>
      </w:r>
      <w:r>
        <w:t>l</w:t>
      </w:r>
      <w:r w:rsidRPr="000B3339">
        <w:t xml:space="preserve">and </w:t>
      </w:r>
      <w:r>
        <w:t>u</w:t>
      </w:r>
      <w:r w:rsidRPr="000B3339">
        <w:t xml:space="preserve">se </w:t>
      </w:r>
      <w:r>
        <w:t>c</w:t>
      </w:r>
      <w:r w:rsidRPr="000B3339">
        <w:t xml:space="preserve">hange and </w:t>
      </w:r>
      <w:r>
        <w:t>f</w:t>
      </w:r>
      <w:r w:rsidRPr="000B3339">
        <w:t>orestry</w:t>
      </w:r>
      <w:r w:rsidR="00F40595" w:rsidRPr="000B3339">
        <w:t xml:space="preserve">; </w:t>
      </w:r>
      <w:r>
        <w:t>land cover change; carbon budget</w:t>
      </w:r>
    </w:p>
    <w:p w14:paraId="033B7000" w14:textId="77777777" w:rsidR="00B1574F" w:rsidRPr="000B3339" w:rsidRDefault="00B1574F" w:rsidP="00C841B6">
      <w:pPr>
        <w:spacing w:line="480" w:lineRule="auto"/>
      </w:pPr>
    </w:p>
    <w:p w14:paraId="419A6E1A" w14:textId="5E89A733" w:rsidR="00655326" w:rsidRPr="00161453" w:rsidRDefault="00655326" w:rsidP="00C841B6">
      <w:pPr>
        <w:pStyle w:val="Heading2"/>
        <w:spacing w:line="480" w:lineRule="auto"/>
      </w:pPr>
      <w:r w:rsidRPr="00161453">
        <w:t>Introduction</w:t>
      </w:r>
    </w:p>
    <w:p w14:paraId="51D6C231" w14:textId="44D19084" w:rsidR="00EF7F52" w:rsidRPr="00EF7F52" w:rsidRDefault="00EF7F52" w:rsidP="00EF7F52">
      <w:pPr>
        <w:spacing w:line="480" w:lineRule="auto"/>
      </w:pPr>
      <w:r w:rsidRPr="00EF7F52">
        <w:t xml:space="preserve">The importance of Soil Organic Carbon (SOC) has received increasing international attention as a valuable strategy to mitigate against climate change </w:t>
      </w:r>
      <w:r w:rsidRPr="00EF7F52">
        <w:fldChar w:fldCharType="begin" w:fldLock="1"/>
      </w:r>
      <w:r w:rsidRPr="00EF7F52">
        <w:instrText>ADDIN CSL_CITATION {"citationItems":[{"id":"ITEM-1","itemData":{"DOI":"10.3389/fenvs.2017.00041","ISSN":"2296665X","abstract":"Soil is a key compartment for climate regulation as a source of greenhouse gases (GHGs) emissions and as a sink of carbon. Thus, soil carbon sequestration strategies should be considered alongside reduction strategies for other greenhouse gas emissions. Taking this into account, several international and European policies on climate change are now acknowledging the importance of soils, which means that proper, comparable and reliable information is needed to report on carbon stocks and GHGs emissions from soil. It also implies a need for consensus on the adoption and verification of mitigation options that soil can provide. Where consensus is a key aspect, formal standards and guidelines come into play. This paper describes the existing ISO soil quality standards that can be used in this context, and calls for new ones to be developed through (international) collaboration. Available standards cover the relevant basic soil parameters including carbon and nitrogen content but do not yet consider the dynamics of those elements. Such methods have to be developed together with guidelines consistent with the scale to be investigated and the specific use of the collected data. We argue that this standardization strategy will improve the reliability of the reporting procedures and results of the different climate models that rely on soil quality data.","author":[{"dropping-particle":"","family":"Bispo","given":"Antonio","non-dropping-particle":"","parse-names":false,"suffix":""},{"dropping-particle":"","family":"Andersen","given":"Lizzi","non-dropping-particle":"","parse-names":false,"suffix":""},{"dropping-particle":"","family":"Angers","given":"Denis A.","non-dropping-particle":"","parse-names":false,"suffix":""},{"dropping-particle":"","family":"Bernoux","given":"Martial","non-dropping-particle":"","parse-names":false,"suffix":""},{"dropping-particle":"","family":"Brossard","given":"Michel","non-dropping-particle":"","parse-names":false,"suffix":""},{"dropping-particle":"","family":"Cécillon","given":"Lauric","non-dropping-particle":"","parse-names":false,"suffix":""},{"dropping-particle":"","family":"Comans","given":"Rob N.J.","non-dropping-particle":"","parse-names":false,"suffix":""},{"dropping-particle":"","family":"Harmsen","given":"Joop","non-dropping-particle":"","parse-names":false,"suffix":""},{"dropping-particle":"","family":"Jonassen","given":"Knut","non-dropping-particle":"","parse-names":false,"suffix":""},{"dropping-particle":"","family":"Lamé","given":"Frank","non-dropping-particle":"","parse-names":false,"suffix":""},{"dropping-particle":"","family":"Lhuillery","given":"Caroline","non-dropping-particle":"","parse-names":false,"suffix":""},{"dropping-particle":"","family":"Maly","given":"Stanislav","non-dropping-particle":"","parse-names":false,"suffix":""},{"dropping-particle":"","family":"Martin","given":"Edith","non-dropping-particle":"","parse-names":false,"suffix":""},{"dropping-particle":"","family":"Mcelnea","given":"Angus E.","non-dropping-particle":"","parse-names":false,"suffix":""},{"dropping-particle":"","family":"Sakai","given":"Hiro","non-dropping-particle":"","parse-names":false,"suffix":""},{"dropping-particle":"","family":"Watabe","given":"Yoichi","non-dropping-particle":"","parse-names":false,"suffix":""},{"dropping-particle":"","family":"Eglin","given":"Thomas K.","non-dropping-particle":"","parse-names":false,"suffix":""}],"container-title":"Frontiers in Environmental Science","id":"ITEM-1","issue":"JUL","issued":{"date-parts":[["2017","7","12"]]},"page":"41","publisher":"Frontiers Media S.A.","title":"Accounting for carbon stocks in soils and measuring GHGs emission fluxes from soils: Do we have the necessary standards?","type":"article","volume":"5"},"uris":["http://www.mendeley.com/documents/?uuid=0a490d4f-61cd-3587-8462-ee2f73617370"]}],"mendeley":{"formattedCitation":"(Bispo &lt;i&gt;et al.&lt;/i&gt;, 2017)","plainTextFormattedCitation":"(Bispo et al., 2017)","previouslyFormattedCitation":"(Bispo &lt;i&gt;et al.&lt;/i&gt;, 2017)"},"properties":{"noteIndex":0},"schema":"https://github.com/citation-style-language/schema/raw/master/csl-citation.json"}</w:instrText>
      </w:r>
      <w:r w:rsidRPr="00EF7F52">
        <w:fldChar w:fldCharType="separate"/>
      </w:r>
      <w:r w:rsidRPr="00EF7F52">
        <w:t>(Bispo et al., 2017)</w:t>
      </w:r>
      <w:r w:rsidRPr="00EF7F52">
        <w:fldChar w:fldCharType="end"/>
      </w:r>
      <w:r w:rsidRPr="00EF7F52">
        <w:t xml:space="preserve">, through initiatives such as the ‘4p1000’ </w:t>
      </w:r>
      <w:r w:rsidRPr="00EF7F52">
        <w:fldChar w:fldCharType="begin" w:fldLock="1"/>
      </w:r>
      <w:r w:rsidRPr="00EF7F52">
        <w:instrText>ADDIN CSL_CITATION {"citationItems":[{"id":"ITEM-1","itemData":{"DOI":"10.1038/nclimate3286","ISSN":"17586798","abstract":"The 4‰ initiative to sequester carbon in soils has the potential to connect sustainable development goals, enhance food security and mitigate climate change by utilizing waste organic residues.","author":[{"dropping-particle":"","family":"Chabbi","given":"A.","non-dropping-particle":"","parse-names":false,"suffix":""},{"dropping-particle":"","family":"Lehmann","given":"J.","non-dropping-particle":"","parse-names":false,"suffix":""},{"dropping-particle":"","family":"Ciais","given":"P.","non-dropping-particle":"","parse-names":false,"suffix":""},{"dropping-particle":"","family":"Loescher","given":"H. W.","non-dropping-particle":"","parse-names":false,"suffix":""},{"dropping-particle":"","family":"Cotrufo","given":"M. F.","non-dropping-particle":"","parse-names":false,"suffix":""},{"dropping-particle":"","family":"Don","given":"A.","non-dropping-particle":"","parse-names":false,"suffix":""},{"dropping-particle":"","family":"Sanclements","given":"M.","non-dropping-particle":"","parse-names":false,"suffix":""},{"dropping-particle":"","family":"Schipper","given":"L.","non-dropping-particle":"","parse-names":false,"suffix":""},{"dropping-particle":"","family":"Six","given":"J.","non-dropping-particle":"","parse-names":false,"suffix":""},{"dropping-particle":"","family":"Smith","given":"P.","non-dropping-particle":"","parse-names":false,"suffix":""},{"dropping-particle":"","family":"Rumpel","given":"C.","non-dropping-particle":"","parse-names":false,"suffix":""}],"container-title":"Nature Climate Change","id":"ITEM-1","issue":"5","issued":{"date-parts":[["2017","5","1"]]},"page":"307-309","publisher":"Nature Publishing Group","title":"Aligning agriculture and climate policy","type":"article","volume":"7"},"uris":["http://www.mendeley.com/documents/?uuid=5ebfffc1-f95a-3e23-b847-dbeb00c7592c"]},{"id":"ITEM-2","itemData":{"DOI":"10.1007/s13280-019-01165-2","ISSN":"16547209","PMID":"30905053","abstract":"Climate change adaptation, mitigation and food security may be addressed at the same time by enhancing soil organic carbon (SOC) sequestration through environmentally sound land management practices. This is promoted by the “4 per 1000” Initiative, a multi-stakeholder platform aiming at increasing SOC storage through sustainable practices. The scientific and technical committee of the Initiative is working to identify indicators, research priorities and region-specific practices needed for their implementation. The Initiative received its name due to the global importance of soils for climate change, which can be illustrated by a thought experiment showing that an annual growth rate of only 0.4% of the standing global SOC stocks would have the potential to counterbalance the current increase in atmospheric CO2. However, there are numerous barriers to the rise in SOC stocks and while SOC sequestration can contribute to partly offsetting greenhouse gas emissions, its main benefits are related to increased soil quality and climate change adaptation. The Initiative provides a collaborative platform for policy makers, practitioners, scientists and stakeholders to engage in finding solutions. Criticism of the Initiative has been related to the poor definition of its numerical target, which was not understood as an aspirational goal. The objective of this paper is to present the aims of the initiative, to discuss critical issues and to present challenges for its implementation. We identify barriers, risks and trade-offs and advocate for collaboration between multiple parties in order to stimulate innovation and to initiate the transition of agricultural systems toward sustainability.","author":[{"dropping-particle":"","family":"Rumpel","given":"Cornelia","non-dropping-particle":"","parse-names":false,"suffix":""},{"dropping-particle":"","family":"Amiraslani","given":"Farshad","non-dropping-particle":"","parse-names":false,"suffix":""},{"dropping-particle":"","family":"Chenu","given":"Claire","non-dropping-particle":"","parse-names":false,"suffix":""},{"dropping-particle":"","family":"Garcia Cardenas","given":"Magaly","non-dropping-particle":"","parse-names":false,"suffix":""},{"dropping-particle":"","family":"Kaonga","given":"Martin","non-dropping-particle":"","parse-names":false,"suffix":""},{"dropping-particle":"","family":"Koutika","given":"Lydie Stella","non-dropping-particle":"","parse-names":false,"suffix":""},{"dropping-particle":"","family":"Ladha","given":"Jagdish","non-dropping-particle":"","parse-names":false,"suffix":""},{"dropping-particle":"","family":"Madari","given":"Beata","non-dropping-particle":"","parse-names":false,"suffix":""},{"dropping-particle":"","family":"Shirato","given":"Yasuhito","non-dropping-particle":"","parse-names":false,"suffix":""},{"dropping-particle":"","family":"Smith","given":"Pete","non-dropping-particle":"","parse-names":false,"suffix":""},{"dropping-particle":"","family":"Soudi","given":"Brahim","non-dropping-particle":"","parse-names":false,"suffix":""},{"dropping-particle":"","family":"Soussana","given":"Jean François","non-dropping-particle":"","parse-names":false,"suffix":""},{"dropping-particle":"","family":"Whitehead","given":"David","non-dropping-particle":"","parse-names":false,"suffix":""},{"dropping-particle":"","family":"Wollenberg","given":"Eva","non-dropping-particle":"","parse-names":false,"suffix":""}],"container-title":"Ambio","id":"ITEM-2","issue":"1","issued":{"date-parts":[["2020","1","1"]]},"page":"350-360","publisher":"Springer","title":"The 4p1000 initiative: Opportunities, limitations and challenges for implementing soil organic carbon sequestration as a sustainable development strategy","type":"article-journal","volume":"49"},"uris":["http://www.mendeley.com/documents/?uuid=1e5f0ee9-58d6-3d08-9554-a2bbaf795c15"]}],"mendeley":{"formattedCitation":"(Chabbi &lt;i&gt;et al.&lt;/i&gt;, 2017; Rumpel &lt;i&gt;et al.&lt;/i&gt;, 2020)","plainTextFormattedCitation":"(Chabbi et al., 2017; Rumpel et al., 2020)","previouslyFormattedCitation":"(Chabbi &lt;i&gt;et al.&lt;/i&gt;, 2017; Rumpel &lt;i&gt;et al.&lt;/i&gt;, 2020)"},"properties":{"noteIndex":0},"schema":"https://github.com/citation-style-language/schema/raw/master/csl-citation.json"}</w:instrText>
      </w:r>
      <w:r w:rsidRPr="00EF7F52">
        <w:fldChar w:fldCharType="separate"/>
      </w:r>
      <w:r w:rsidRPr="00EF7F52">
        <w:t>(Chabbi et al., 2017; Rumpel et al., 2020)</w:t>
      </w:r>
      <w:r w:rsidRPr="00EF7F52">
        <w:fldChar w:fldCharType="end"/>
      </w:r>
      <w:r w:rsidRPr="00EF7F52">
        <w:t xml:space="preserve"> and the Global assessment of SOC sequestration potential (GSOCseq) programme </w:t>
      </w:r>
      <w:r w:rsidRPr="00EF7F52">
        <w:fldChar w:fldCharType="begin" w:fldLock="1"/>
      </w:r>
      <w:r w:rsidRPr="00EF7F52">
        <w:instrText>ADDIN CSL_CITATION {"citationItems":[{"id":"ITEM-1","itemData":{"DOI":"10.1111/gcb.14815","ISSN":"13652486","PMID":"31469216","abstract":"There is growing international interest in better managing soils to increase soil organic carbon (SOC) content to contribute to climate change mitigation, to enhance resilience to climate change and to underpin food security, through initiatives such as international ‘4p1000’ initiative and the FAO's Global assessment of SOC sequestration potential (GSOCseq) programme. Since SOC content of soils cannot be easily measured, a key barrier to implementing programmes to increase SOC at large scale, is the need for credible and reliable measurement/monitoring, reporting and verification (MRV) platforms, both for national reporting and for emissions trading. Without such platforms, investments could be considered risky. In this paper, we review methods and challenges of measuring SOC change directly in soils, before examining some recent novel developments that show promise for quantifying SOC. We describe how repeat soil surveys are used to estimate changes in SOC over time, and how long-term experiments and space-for-time substitution sites can serve as sources of knowledge and can be used to test models, and as potential benchmark sites in global frameworks to estimate SOC change. We briefly consider models that can be used to simulate and project change in SOC and examine the MRV platforms for SOC change already in use in various countries/regions. In the final section, we bring together the various components described in this review, to describe a new vision for a global framework for MRV of SOC change, to support national and international initiatives seeking to effect change in the way we manage our soils.","author":[{"dropping-particle":"","family":"Smith","given":"Pete","non-dropping-particle":"","parse-names":false,"suffix":""},{"dropping-particle":"","family":"Soussana","given":"Jean Francois","non-dropping-particle":"","parse-names":false,"suffix":""},{"dropping-particle":"","family":"Angers","given":"Denis","non-dropping-particle":"","parse-names":false,"suffix":""},{"dropping-particle":"","family":"Schipper","given":"Louis","non-dropping-particle":"","parse-names":false,"suffix":""},{"dropping-particle":"","family":"Chenu","given":"Claire","non-dropping-particle":"","parse-names":false,"suffix":""},{"dropping-particle":"","family":"Rasse","given":"Daniel P.","non-dropping-particle":"","parse-names":false,"suffix":""},{"dropping-particle":"","family":"Batjes","given":"Niels H.","non-dropping-particle":"","parse-names":false,"suffix":""},{"dropping-particle":"","family":"Egmond","given":"Fenny","non-dropping-particle":"van","parse-names":false,"suffix":""},{"dropping-particle":"","family":"McNeill","given":"Stephen","non-dropping-particle":"","parse-names":false,"suffix":""},{"dropping-particle":"","family":"Kuhnert","given":"Matthias","non-dropping-particle":"","parse-names":false,"suffix":""},{"dropping-particle":"","family":"Arias-Navarro","given":"Cristina","non-dropping-particle":"","parse-names":false,"suffix":""},{"dropping-particle":"","family":"Olesen","given":"Jorgen E.","non-dropping-particle":"","parse-names":false,"suffix":""},{"dropping-particle":"","family":"Chirinda","given":"Ngonidzashe","non-dropping-particle":"","parse-names":false,"suffix":""},{"dropping-particle":"","family":"Fornara","given":"Dario","non-dropping-particle":"","parse-names":false,"suffix":""},{"dropping-particle":"","family":"Wollenberg","given":"Eva","non-dropping-particle":"","parse-names":false,"suffix":""},{"dropping-particle":"","family":"Álvaro-Fuentes","given":"Jorge","non-dropping-particle":"","parse-names":false,"suffix":""},{"dropping-particle":"","family":"Sanz-Cobena","given":"Alberto","non-dropping-particle":"","parse-names":false,"suffix":""},{"dropping-particle":"","family":"Klumpp","given":"Katja","non-dropping-particle":"","parse-names":false,"suffix":""}],"container-title":"Global Change Biology","id":"ITEM-1","issue":"1","issued":{"date-parts":[["2020","1","1"]]},"page":"219-241","publisher":"Blackwell Publishing Ltd","title":"How to measure, report and verify soil carbon change to realize the potential of soil carbon sequestration for atmospheric greenhouse gas removal","type":"article","volume":"26"},"uris":["http://www.mendeley.com/documents/?uuid=102baa2d-c6aa-3e38-a7e8-c41f9970225e"]}],"mendeley":{"formattedCitation":"(Smith &lt;i&gt;et al.&lt;/i&gt;, 2020)","manualFormatting":"(Smith et al., 2020)","plainTextFormattedCitation":"(Smith et al., 2020)","previouslyFormattedCitation":"(Smith &lt;i&gt;et al.&lt;/i&gt;, 2020)"},"properties":{"noteIndex":0},"schema":"https://github.com/citation-style-language/schema/raw/master/csl-citation.json"}</w:instrText>
      </w:r>
      <w:r w:rsidRPr="00EF7F52">
        <w:fldChar w:fldCharType="separate"/>
      </w:r>
      <w:r w:rsidRPr="00EF7F52">
        <w:t>(Smith et al., 2020)</w:t>
      </w:r>
      <w:r w:rsidRPr="00EF7F52">
        <w:fldChar w:fldCharType="end"/>
      </w:r>
      <w:r w:rsidRPr="00EF7F52">
        <w:t xml:space="preserve">. The global pool of SOC holds 4.5 times the amount of carbon in all living biomass and 3.1 times that in the atmosphere </w:t>
      </w:r>
      <w:r w:rsidRPr="00EF7F52">
        <w:fldChar w:fldCharType="begin" w:fldLock="1"/>
      </w:r>
      <w:r w:rsidRPr="00EF7F52">
        <w:instrText>ADDIN CSL_CITATION {"citationItems":[{"id":"ITEM-1","itemData":{"DOI":"10.1016/j.biombioe.2015.09.005","ISSN":"18732909","abstract":"Land-use change (LUC) is a major influence on soil organic carbon (SOC) stocks and the global carbon cycle. LUC from conventional agricultural to biomass crops has increased in Britain but there is limited understanding of the effects on SOC stocks. Results from paired plot studies investigating site-specific effects document both increasing and decreasing SOC stocks over time. Such variation demonstrates the sensitivity of SOC to many factors including environmental conditions. Using a chronosequence of 93 biomass crop sites in England and Wales, mainly of 1-14 y age, empirical models were developed of SOC trajectory following LUC from arable and grassland to short rotation coppice (SRC) willow and Miscanthus production. SOC stocks were calculated for each site using a fixed sampling depth of 30 cm and changes were estimated by comparing with typical pre-conversion SOC stocks. Most LUCs had no demonstrable net effect on SOC stocks. An estimated net SOC loss of 45.2 ± 24.1 tonnes per hectare (±95% confidence intervals) occurred after 14 y following LUC from grassland to SRC willow. Soil texture and climate data for each site were included in multivariable models to assess the influence of different environmental conditions on SOC trajectory. In most cases the addition of explanatory variables improved the model fit. These models may provide some preliminary estimates of more region-specific changes in SOC following LUC. However, the model fit did not improve sufficiently as to provide a basis for adopting a more targeted LUC strategy for lignocellulosic biomass crop production.","author":[{"dropping-particle":"","family":"McClean","given":"Gary J.","non-dropping-particle":"","parse-names":false,"suffix":""},{"dropping-particle":"","family":"Rowe","given":"Rebecca L.","non-dropping-particle":"","parse-names":false,"suffix":""},{"dropping-particle":"V.","family":"Heal","given":"Kate","non-dropping-particle":"","parse-names":false,"suffix":""},{"dropping-particle":"","family":"Cross","given":"Andrew","non-dropping-particle":"","parse-names":false,"suffix":""},{"dropping-particle":"","family":"Bending","given":"Gary D.","non-dropping-particle":"","parse-names":false,"suffix":""},{"dropping-particle":"","family":"Sohi","given":"Saran P.","non-dropping-particle":"","parse-names":false,"suffix":""}],"container-title":"Biomass and Bioenergy","id":"ITEM-1","issued":{"date-parts":[["2015","12","1"]]},"page":"141-151","publisher":"Elsevier Ltd","title":"An empirical model approach for assessing soil organic carbon stock changes following biomass crop establishment in Britain","type":"article-journal","volume":"83"},"uris":["http://www.mendeley.com/documents/?uuid=919d6263-6445-3929-8217-5529cfdd7ff6"]}],"mendeley":{"formattedCitation":"(McClean &lt;i&gt;et al.&lt;/i&gt;, 2015)","plainTextFormattedCitation":"(McClean et al., 2015)","previouslyFormattedCitation":"(McClean &lt;i&gt;et al.&lt;/i&gt;, 2015)"},"properties":{"noteIndex":0},"schema":"https://github.com/citation-style-language/schema/raw/master/csl-citation.json"}</w:instrText>
      </w:r>
      <w:r w:rsidRPr="00EF7F52">
        <w:fldChar w:fldCharType="separate"/>
      </w:r>
      <w:r w:rsidRPr="00EF7F52">
        <w:t>(McClean et al., 2015</w:t>
      </w:r>
      <w:r w:rsidR="00FB0634">
        <w:t>; Mayer et al, 2020</w:t>
      </w:r>
      <w:r w:rsidRPr="00EF7F52">
        <w:t>)</w:t>
      </w:r>
      <w:r w:rsidRPr="00EF7F52">
        <w:fldChar w:fldCharType="end"/>
      </w:r>
      <w:r w:rsidRPr="00EF7F52">
        <w:t xml:space="preserve">; therefore, small changes in terrestrial carbon stocks (soils and vegetation) could significantly impact the concentration of atmospheric carbon </w:t>
      </w:r>
      <w:r w:rsidRPr="00EF7F52">
        <w:fldChar w:fldCharType="begin" w:fldLock="1"/>
      </w:r>
      <w:r w:rsidRPr="00EF7F52">
        <w:instrText>ADDIN CSL_CITATION {"citationItems":[{"id":"ITEM-1","itemData":{"DOI":"10.2489/jswc.73.6.145A","ISSN":"19413300","abstract":"T errestrial ecosystems, comprising vegetation and soil in uplands and wetlands, significantly impact the global carbon (C) cycle and, under natural conditions, are a sink of atmospheric carbon dioxide (CO2) and methane (CH4). However, conversion of natural to managed ecosystems (i.e., agroecosystems, urban lands, and mined lands) depletes ecosystem C stocks, aggravates gaseous emissions, and exacerbates radiative forcing. Thus, the onset of agriculture around 8000 BC presumably transformed these sinks into a source of greenhouse gases (GHGs) (Ruddiman 2003), mostly CO2, CH4, and nitrous oxide (N2O), and depleted the terrestrial (soil, vegetation, and peatlands) C stocks. Ruddiman (2005) estimated the depletion of the terrestrial C stock (soil and vegetation) by 456 Pg (502.65 × 109 tn) since the onset of agriculture. Of this, the historic depletion of soil organic carbon (SOC) stock is estimated at 130 to 135 Pg (143.3 × 109 to 148.8 × 109 tn) (Sanderman et al. 2017; Lal 2018). Therefore, recarbonization of some of the terrestrial biosphere (soil and vegetation) is an important strategy to mitigate the anthropogenic climate change (ACC) and enhance other ecosystem services because of the link between SOC stock and atmospheric concentration of CO2 (Trenberth and Smith 2005).\n\nRecarbonizing the terrestrial biosphere involves…","author":[{"dropping-particle":"","family":"Lal","given":"Rattan","non-dropping-particle":"","parse-names":false,"suffix":""},{"dropping-particle":"","family":"Smith","given":"Pete","non-dropping-particle":"","parse-names":false,"suffix":""},{"dropping-particle":"","family":"Jungkunst","given":"Hermann F.","non-dropping-particle":"","parse-names":false,"suffix":""},{"dropping-particle":"","family":"Mitsch","given":"William J.","non-dropping-particle":"","parse-names":false,"suffix":""},{"dropping-particle":"","family":"Lehmann","given":"Johannes","non-dropping-particle":"","parse-names":false,"suffix":""},{"dropping-particle":"","family":"Ramachandran Nair","given":"P. K.","non-dropping-particle":"","parse-names":false,"suffix":""},{"dropping-particle":"","family":"McBratney","given":"Alex B.","non-dropping-particle":"","parse-names":false,"suffix":""},{"dropping-particle":"","family":"Moraes Sá","given":"João Carlos","non-dropping-particle":"De","parse-names":false,"suffix":""},{"dropping-particle":"","family":"Schneider","given":"Julia","non-dropping-particle":"","parse-names":false,"suffix":""},{"dropping-particle":"","family":"Zinn","given":"Yuri L.","non-dropping-particle":"","parse-names":false,"suffix":""},{"dropping-particle":"","family":"Skorupa","given":"Alba L.A.","non-dropping-particle":"","parse-names":false,"suffix":""},{"dropping-particle":"","family":"Zhang","given":"Hai Lin","non-dropping-particle":"","parse-names":false,"suffix":""},{"dropping-particle":"","family":"Minasny","given":"Budiman","non-dropping-particle":"","parse-names":false,"suffix":""},{"dropping-particle":"","family":"Srinivasrao","given":"Cherukumalli","non-dropping-particle":"","parse-names":false,"suffix":""},{"dropping-particle":"","family":"Ravindranath","given":"Nijavalli H.","non-dropping-particle":"","parse-names":false,"suffix":""}],"container-title":"Journal of Soil and Water Conservation","id":"ITEM-1","issue":"6","issued":{"date-parts":[["2018","11","1"]]},"page":"145A-152A","publisher":"Soil Conservation Society of America","title":"The carbon sequestration potential of terrestrial ecosystems","type":"article-journal","volume":"73"},"uris":["http://www.mendeley.com/documents/?uuid=9b2dd64f-f9b2-38f3-831a-489e5602a297"]}],"mendeley":{"formattedCitation":"(Lal &lt;i&gt;et al.&lt;/i&gt;, 2018)","plainTextFormattedCitation":"(Lal et al., 2018)","previouslyFormattedCitation":"(Lal &lt;i&gt;et al.&lt;/i&gt;, 2018)"},"properties":{"noteIndex":0},"schema":"https://github.com/citation-style-language/schema/raw/master/csl-citation.json"}</w:instrText>
      </w:r>
      <w:r w:rsidRPr="00EF7F52">
        <w:fldChar w:fldCharType="separate"/>
      </w:r>
      <w:r w:rsidRPr="00EF7F52">
        <w:t>(Lal et al., 2018)</w:t>
      </w:r>
      <w:r w:rsidRPr="00EF7F52">
        <w:fldChar w:fldCharType="end"/>
      </w:r>
      <w:r w:rsidRPr="00EF7F52">
        <w:t xml:space="preserve">. Through protection of existing land-based carbon stocks, as well as enhancing natural terrestrial sequestration, land managers and policy makers can reduce emissions and remove atmospheric carbon dioxide (while delivering other ecosystem services). Utilising Natural Climate Solutions (NCS) can provide one-third of the cost-effective mitigation needed by 2030 to stabilise warming to below 2 °C </w:t>
      </w:r>
      <w:r w:rsidRPr="00EF7F52">
        <w:fldChar w:fldCharType="begin" w:fldLock="1"/>
      </w:r>
      <w:r w:rsidRPr="00EF7F52">
        <w:instrText>ADDIN CSL_CITATION {"citationItems":[{"id":"ITEM-1","itemData":{"DOI":"10.1073/pnas.1710465114","ISSN":"10916490","PMID":"29078344","abstract":"Better stewardship of land is needed to achieve the Paris Climate Agreement goal of holding warming to below 2 °C; however, confusion persists about the specific set of land stewardship options available and their mitigation potential. To address this, we identify and quantify “natural climate solutions” (NCS): 20 conservation, restoration, and improved land management actions that increase carbon storage and/or avoid greenhouse gas emissions across global forests, wetlands, grasslands, and agricultural lands. We find that the maximum potential of NCS—when constrained by food security, fiber security, and biodiversity conservation—is 23.8 petagrams of CO2 equivalent (PgCO2e) y−1 (95% CI 20.3–37.4). This is ≥30% higher than prior estimates, which did not include the full range of options and safeguards considered here. About half of this maximum (11.3 PgCO2e y−1) represents cost-effective climate mitigation, assuming the social cost of CO2 pollution is ≥100 USD MgCO2e−1 by 2030. Natural climate solutions can provide 37% of cost-effective CO2 mitigation needed through 2030 for a &gt;66% chance of holding warming to below 2 °C. One-third of this cost-effective NCS mitigation can be delivered at or below 10 USD MgCO2−1. Most NCS actions—if effectively implemented—also offer water filtration, flood buffering, soil health, biodiversity habitat, and enhanced climate resilience. Work remains to better constrain uncertainty of NCS mitigation estimates. Nevertheless, existing knowledge reported here provides a robust basis for immediate global action to improve ecosystem stewardship as a major solution to climate change.","author":[{"dropping-particle":"","family":"Griscom","given":"Bronson W.","non-dropping-particle":"","parse-names":false,"suffix":""},{"dropping-particle":"","family":"Adams","given":"Justin","non-dropping-particle":"","parse-names":false,"suffix":""},{"dropping-particle":"","family":"Ellis","given":"Peter W.","non-dropping-particle":"","parse-names":false,"suffix":""},{"dropping-particle":"","family":"Houghton","given":"Richard A.","non-dropping-particle":"","parse-names":false,"suffix":""},{"dropping-particle":"","family":"Lomax","given":"Guy","non-dropping-particle":"","parse-names":false,"suffix":""},{"dropping-particle":"","family":"Miteva","given":"Daniela A.","non-dropping-particle":"","parse-names":false,"suffix":""},{"dropping-particle":"","family":"Schlesinger","given":"William H.","non-dropping-particle":"","parse-names":false,"suffix":""},{"dropping-particle":"","family":"Shoch","given":"David","non-dropping-particle":"","parse-names":false,"suffix":""},{"dropping-particle":"V.","family":"Siikamäki","given":"Juha","non-dropping-particle":"","parse-names":false,"suffix":""},{"dropping-particle":"","family":"Smith","given":"Pete","non-dropping-particle":"","parse-names":false,"suffix":""},{"dropping-particle":"","family":"Woodbury","given":"Peter","non-dropping-particle":"","parse-names":false,"suffix":""},{"dropping-particle":"","family":"Zganjar","given":"Chris","non-dropping-particle":"","parse-names":false,"suffix":""},{"dropping-particle":"","family":"Blackman","given":"Allen","non-dropping-particle":"","parse-names":false,"suffix":""},{"dropping-particle":"","family":"Campari","given":"João","non-dropping-particle":"","parse-names":false,"suffix":""},{"dropping-particle":"","family":"Conant","given":"Richard T.","non-dropping-particle":"","parse-names":false,"suffix":""},{"dropping-particle":"","family":"Delgado","given":"Christopher","non-dropping-particle":"","parse-names":false,"suffix":""},{"dropping-particle":"","family":"Elias","given":"Patricia","non-dropping-particle":"","parse-names":false,"suffix":""},{"dropping-particle":"","family":"Gopalakrishna","given":"Trisha","non-dropping-particle":"","parse-names":false,"suffix":""},{"dropping-particle":"","family":"Hamsik","given":"Marisa R.","non-dropping-particle":"","parse-names":false,"suffix":""},{"dropping-particle":"","family":"Herrero","given":"Mario","non-dropping-particle":"","parse-names":false,"suffix":""},{"dropping-particle":"","family":"Kiesecker","given":"Joseph","non-dropping-particle":"","parse-names":false,"suffix":""},{"dropping-particle":"","family":"Landis","given":"Emily","non-dropping-particle":"","parse-names":false,"suffix":""},{"dropping-particle":"","family":"Laestadius","given":"Lars","non-dropping-particle":"","parse-names":false,"suffix":""},{"dropping-particle":"","family":"Leavitt","given":"Sara M.","non-dropping-particle":"","parse-names":false,"suffix":""},{"dropping-particle":"","family":"Minnemeyer","given":"Susan","non-dropping-particle":"","parse-names":false,"suffix":""},{"dropping-particle":"","family":"Polasky","given":"Stephen","non-dropping-particle":"","parse-names":false,"suffix":""},{"dropping-particle":"","family":"Potapov","given":"Peter","non-dropping-particle":"","parse-names":false,"suffix":""},{"dropping-particle":"","family":"Putz","given":"Francis E.","non-dropping-particle":"","parse-names":false,"suffix":""},{"dropping-particle":"","family":"Sanderman","given":"Jonathan","non-dropping-particle":"","parse-names":false,"suffix":""},{"dropping-particle":"","family":"Silvius","given":"Marcel","non-dropping-particle":"","parse-names":false,"suffix":""},{"dropping-particle":"","family":"Wollenberg","given":"Eva","non-dropping-particle":"","parse-names":false,"suffix":""},{"dropping-particle":"","family":"Fargione","given":"Joseph","non-dropping-particle":"","parse-names":false,"suffix":""}],"container-title":"Proceedings of the National Academy of Sciences of the United States of America","id":"ITEM-1","issue":"44","issued":{"date-parts":[["2017","10","31"]]},"page":"11645-11650","publisher":"National Academy of Sciences","title":"Natural climate solutions","type":"article-journal","volume":"114"},"uris":["http://www.mendeley.com/documents/?uuid=b0af3e78-0514-3a7e-b8c1-0b2fc5c4d694"]}],"mendeley":{"formattedCitation":"(Griscom &lt;i&gt;et al.&lt;/i&gt;, 2017)","plainTextFormattedCitation":"(Griscom et al., 2017)","previouslyFormattedCitation":"(Griscom &lt;i&gt;et al.&lt;/i&gt;, 2017)"},"properties":{"noteIndex":0},"schema":"https://github.com/citation-style-language/schema/raw/master/csl-citation.json"}</w:instrText>
      </w:r>
      <w:r w:rsidRPr="00EF7F52">
        <w:fldChar w:fldCharType="separate"/>
      </w:r>
      <w:r w:rsidRPr="00EF7F52">
        <w:t>(Griscom et al., 2017)</w:t>
      </w:r>
      <w:r w:rsidRPr="00EF7F52">
        <w:fldChar w:fldCharType="end"/>
      </w:r>
      <w:r w:rsidRPr="00EF7F52">
        <w:t>. Although there is still a large range of uncertainty in the offset potential to reduce the global carbon budget, the maximum potential of NCS is estimated at 23.8 Pg CO</w:t>
      </w:r>
      <w:r w:rsidRPr="00EF7F52">
        <w:rPr>
          <w:vertAlign w:val="subscript"/>
        </w:rPr>
        <w:t>2</w:t>
      </w:r>
      <w:r w:rsidRPr="00EF7F52">
        <w:t>e yr</w:t>
      </w:r>
      <w:r w:rsidRPr="00EF7F52">
        <w:rPr>
          <w:vertAlign w:val="superscript"/>
        </w:rPr>
        <w:t>-1</w:t>
      </w:r>
      <w:r w:rsidRPr="00EF7F52">
        <w:t xml:space="preserve"> (6.49 Gt C yr</w:t>
      </w:r>
      <w:r w:rsidRPr="00EF7F52">
        <w:rPr>
          <w:vertAlign w:val="superscript"/>
        </w:rPr>
        <w:t>-1</w:t>
      </w:r>
      <w:r w:rsidRPr="00EF7F52">
        <w:t xml:space="preserve">) by 2030, with soil carbon representing 25% of this potential </w:t>
      </w:r>
      <w:r w:rsidRPr="00EF7F52">
        <w:fldChar w:fldCharType="begin" w:fldLock="1"/>
      </w:r>
      <w:r w:rsidRPr="00EF7F52">
        <w:instrText>ADDIN CSL_CITATION {"citationItems":[{"id":"ITEM-1","itemData":{"DOI":"10.1038/s41893-020-0491-z","ISSN":"23989629","abstract":"Mitigating climate change requires clean energy and the removal of atmospheric carbon. Building soil carbon is an appealing way to increase carbon sinks and reduce emissions owing to the associated benefits to agriculture. However, the practical implementation of soil carbon climate strategies lags behind the potential, partly because we lack clarity around the magnitude of opportunity and how to capitalize on it. Here we quantify the role of soil carbon in natural (land-based) climate solutions and review some of the project design mechanisms available to tap into the potential. We show that soil carbon represents 25% of the potential of natural climate solutions (total potential, 23.8 Gt of CO2-equivalent per year), of which 40% is protection of existing soil carbon and 60% is rebuilding depleted stocks. Soil carbon comprises 9% of the mitigation potential of forests, 72% for wetlands and 47% for agriculture and grasslands. Soil carbon is important to land-based efforts to prevent carbon emissions, remove atmospheric carbon dioxide and deliver ecosystem services in addition to climate mitigation.","author":[{"dropping-particle":"","family":"Bossio","given":"D. A.","non-dropping-particle":"","parse-names":false,"suffix":""},{"dropping-particle":"","family":"Cook-Patton","given":"S. C.","non-dropping-particle":"","parse-names":false,"suffix":""},{"dropping-particle":"","family":"Ellis","given":"P. W.","non-dropping-particle":"","parse-names":false,"suffix":""},{"dropping-particle":"","family":"Fargione","given":"J.","non-dropping-particle":"","parse-names":false,"suffix":""},{"dropping-particle":"","family":"Sanderman","given":"J.","non-dropping-particle":"","parse-names":false,"suffix":""},{"dropping-particle":"","family":"Smith","given":"P.","non-dropping-particle":"","parse-names":false,"suffix":""},{"dropping-particle":"","family":"Wood","given":"S.","non-dropping-particle":"","parse-names":false,"suffix":""},{"dropping-particle":"","family":"Zomer","given":"R. J.","non-dropping-particle":"","parse-names":false,"suffix":""},{"dropping-particle":"","family":"Unger","given":"M.","non-dropping-particle":"von","parse-names":false,"suffix":""},{"dropping-particle":"","family":"Emmer","given":"I. M.","non-dropping-particle":"","parse-names":false,"suffix":""},{"dropping-particle":"","family":"Griscom","given":"B. W.","non-dropping-particle":"","parse-names":false,"suffix":""}],"container-title":"Nature Sustainability","id":"ITEM-1","issue":"5","issued":{"date-parts":[["2020","5","1"]]},"page":"391-398","publisher":"Nature Research","title":"The role of soil carbon in natural climate solutions","type":"article-journal","volume":"3"},"uris":["http://www.mendeley.com/documents/?uuid=2e2fbf7d-19ca-3213-9e8e-93db48185112"]}],"mendeley":{"formattedCitation":"(Bossio &lt;i&gt;et al.&lt;/i&gt;, 2020)","plainTextFormattedCitation":"(Bossio et al., 2020)","previouslyFormattedCitation":"(Bossio &lt;i&gt;et al.&lt;/i&gt;, 2020)"},"properties":{"noteIndex":0},"schema":"https://github.com/citation-style-language/schema/raw/master/csl-citation.json"}</w:instrText>
      </w:r>
      <w:r w:rsidRPr="00EF7F52">
        <w:fldChar w:fldCharType="separate"/>
      </w:r>
      <w:r w:rsidRPr="00EF7F52">
        <w:t>(Bossio et al., 2020)</w:t>
      </w:r>
      <w:r w:rsidRPr="00EF7F52">
        <w:fldChar w:fldCharType="end"/>
      </w:r>
      <w:r w:rsidRPr="00EF7F52">
        <w:t xml:space="preserve">. </w:t>
      </w:r>
      <w:r w:rsidRPr="00EF7F52">
        <w:lastRenderedPageBreak/>
        <w:t xml:space="preserve">Further uncertainty exists between the technical and feasible potential, as well as the spatial variation between and within countries dictating whether protection or sequestration may be more significant </w:t>
      </w:r>
      <w:r w:rsidRPr="00EF7F52">
        <w:fldChar w:fldCharType="begin" w:fldLock="1"/>
      </w:r>
      <w:r w:rsidRPr="00EF7F52">
        <w:instrText>ADDIN CSL_CITATION {"citationItems":[{"id":"ITEM-1","itemData":{"ISBN":"9788277011684","abstract":"A UNEP Rapid Response Assessment.","author":[{"dropping-particle":"","family":"Crump","given":"J","non-dropping-particle":"","parse-names":false,"suffix":""}],"container-title":"United Nations Environment Programme and GRID-Arendal, Nairobi and Arendal","id":"ITEM-1","issued":{"date-parts":[["2017"]]},"number-of-pages":"72","title":"Smoke on water: countering global threats from peatlands loss and degradation. A UNEP rapid response assessment","type":"book"},"uris":["http://www.mendeley.com/documents/?uuid=b22190f3-7f6e-3d70-9a74-598657dcf456"]}],"mendeley":{"formattedCitation":"(Crump, 2017)","plainTextFormattedCitation":"(Crump, 2017)","previouslyFormattedCitation":"(Crump, 2017)"},"properties":{"noteIndex":0},"schema":"https://github.com/citation-style-language/schema/raw/master/csl-citation.json"}</w:instrText>
      </w:r>
      <w:r w:rsidRPr="00EF7F52">
        <w:fldChar w:fldCharType="separate"/>
      </w:r>
      <w:r w:rsidRPr="00EF7F52">
        <w:t>(Crump, 2017)</w:t>
      </w:r>
      <w:r w:rsidRPr="00EF7F52">
        <w:fldChar w:fldCharType="end"/>
      </w:r>
      <w:r w:rsidRPr="00EF7F52">
        <w:t>.</w:t>
      </w:r>
    </w:p>
    <w:p w14:paraId="00318661" w14:textId="299371F8" w:rsidR="00EF7F52" w:rsidRPr="00EF7F52" w:rsidRDefault="009440C8" w:rsidP="00D40588">
      <w:pPr>
        <w:spacing w:line="480" w:lineRule="auto"/>
      </w:pPr>
      <w:r w:rsidRPr="009440C8">
        <w:t xml:space="preserve">Quantifying the </w:t>
      </w:r>
      <w:r>
        <w:t>capacity</w:t>
      </w:r>
      <w:r w:rsidRPr="009440C8">
        <w:t xml:space="preserve"> of plants to store atmospheric inorganic carbon in their biomass and </w:t>
      </w:r>
      <w:r>
        <w:t>eventually</w:t>
      </w:r>
      <w:r w:rsidRPr="009440C8">
        <w:t xml:space="preserve"> in the soil as organic </w:t>
      </w:r>
      <w:r>
        <w:t>carbon</w:t>
      </w:r>
      <w:r w:rsidRPr="009440C8">
        <w:t xml:space="preserve"> for </w:t>
      </w:r>
      <w:r>
        <w:t>an extended</w:t>
      </w:r>
      <w:r w:rsidRPr="009440C8">
        <w:t xml:space="preserve"> </w:t>
      </w:r>
      <w:r>
        <w:t>period</w:t>
      </w:r>
      <w:r w:rsidRPr="009440C8">
        <w:t xml:space="preserve"> is </w:t>
      </w:r>
      <w:r>
        <w:t>essential</w:t>
      </w:r>
      <w:r w:rsidRPr="009440C8">
        <w:t xml:space="preserve"> for climate change mitigation and soil fertility improvement</w:t>
      </w:r>
      <w:r>
        <w:t xml:space="preserve"> (Mathew et al, 2020)</w:t>
      </w:r>
      <w:r w:rsidRPr="009440C8">
        <w:t>.</w:t>
      </w:r>
      <w:r>
        <w:t xml:space="preserve"> </w:t>
      </w:r>
      <w:r w:rsidR="00EF7F52" w:rsidRPr="00EF7F52">
        <w:t xml:space="preserve">An accurate assessment of carbon stocks, and any changes, is required annually to meet international commitments on carbon budgets for signatory countries under the Kyoto Protocol and UN Framework Convention on Climate Change (UNFCCC) </w:t>
      </w:r>
      <w:r w:rsidR="00EF7F52" w:rsidRPr="00EF7F52">
        <w:fldChar w:fldCharType="begin" w:fldLock="1"/>
      </w:r>
      <w:r w:rsidR="00EF7F52" w:rsidRPr="00EF7F52">
        <w:instrText>ADDIN CSL_CITATION {"citationItems":[{"id":"ITEM-1","itemData":{"abstract":"This project aimed to identify the extent to which emissions due to changes in Soil Organic Carbon (SOC)  stocks arising from Cropland and Grassland/Grazing Land management can be incorporated into the UK’s Land Use, Land Use Change and Forestry (LULUCF) inventory. \n\nKey management activities were identified which might affect SOC stocks. \n\nA literature review carried out as part of the project concluded that tillage reduction cannot be considered a reliable management option to increase the SOC content of UK soils. However increasing crop residue returns and increasing inputs of manure and fertiliser could increase SOC stock although the SOC stock increases resulting from manure and fertiliser inputs could be outweighed by increases nitrous oxide emissions and the risk of nitrate run-off.\n\nThe review found that increasing crop yields through increased fertilisation and improved crop rotation could increase the annual input of crop residues and root exudate to soils and hence increase SOC on low fertility soils. Manure additions resulted in greater C sequestration than the addition of equivalent amounts of N as mineral fertiliser and the effect lasted longer. However, increasing inputs of nitrogen from fertiliser or manure risk increasing N2O emissions which could negate any increases in SOC stock. \n\nIPCC default stock change factors were judged to be inappropriate to the UK, based on expert opinion and the literature review findings. Therefore the project used the Daily DayCent and Landscape DNDC models to attempt to estimate stock change factors for Cropland management activities under UK conditions. Although based on a very limited dataset this suggested that the effect of Cropland management activities under UK conditions might be less than implied by the IPCC stock change factors. Tillage reduction was found to have little effect on SOC stocks. Increasing manure and crop residue inputs increased SOC stocks, with manure inputs being particularly effective. \n\nA framework for reporting SOC stock changes resulting from Cropland management was developed, and used to assess mitigation options. Overall the impact of Cropland Management on SOC is likely to be very small compared to other activities in the LULUCF inventory such as land use change. The most effective mitigation option was using Cropland from annual tillage crops to perennial crops, fallow and set aside. However given the need for food production there is limited scope for such change. Increa…","author":[{"dropping-particle":"","family":"Moxley","given":"Janet","non-dropping-particle":"","parse-names":false,"suffix":""},{"dropping-particle":"","family":"Anthony","given":"Steve","non-dropping-particle":"","parse-names":false,"suffix":""},{"dropping-particle":"","family":"Begum","given":"Kadiza","non-dropping-particle":"","parse-names":false,"suffix":""},{"dropping-particle":"","family":"Bhogal","given":"Anne","non-dropping-particle":"","parse-names":false,"suffix":""},{"dropping-particle":"","family":"Buckingham","given":"Sarah","non-dropping-particle":"","parse-names":false,"suffix":""},{"dropping-particle":"","family":"Christie","given":"Peter","non-dropping-particle":"","parse-names":false,"suffix":""},{"dropping-particle":"","family":"Datta","given":"Arindam","non-dropping-particle":"","parse-names":false,"suffix":""},{"dropping-particle":"","family":"Dragosits","given":"Ulrike","non-dropping-particle":"","parse-names":false,"suffix":""},{"dropping-particle":"","family":"Fitton","given":"Nuala","non-dropping-particle":"","parse-names":false,"suffix":""},{"dropping-particle":"","family":"Higgins","given":"Alex","non-dropping-particle":"","parse-names":false,"suffix":""},{"dropping-particle":"","family":"Myrgiotis","given":"Vasileios","non-dropping-particle":"","parse-names":false,"suffix":""},{"dropping-particle":"","family":"Kuhnert","given":"Matthias","non-dropping-particle":"","parse-names":false,"suffix":""},{"dropping-particle":"","family":"Laidlaw","given":"Scott","non-dropping-particle":"","parse-names":false,"suffix":""},{"dropping-particle":"","family":"Malcolm","given":"Heath","non-dropping-particle":"","parse-names":false,"suffix":""},{"dropping-particle":"","family":"Rees","given":"Bob","non-dropping-particle":"","parse-names":false,"suffix":""},{"dropping-particle":"","family":"Smith","given":"Pete","non-dropping-particle":"","parse-names":false,"suffix":""},{"dropping-particle":"","family":"Tomlinson","given":"Sam","non-dropping-particle":"","parse-names":false,"suffix":""},{"dropping-particle":"","family":"Topp","given":"Kairsty","non-dropping-particle":"","parse-names":false,"suffix":""},{"dropping-particle":"","family":"Watterson","given":"John","non-dropping-particle":"","parse-names":false,"suffix":""},{"dropping-particle":"","family":"Webb","given":"J.","non-dropping-particle":"","parse-names":false,"suffix":""},{"dropping-particle":"","family":"Yeluripati","given":"Jagadeesh","non-dropping-particle":"","parse-names":false,"suffix":""}],"id":"ITEM-1","issued":{"date-parts":[["2014"]]},"publisher":"Defra","title":"Capturing cropland and grassland management impacts on soil carbon in the UK LULUCF inventory","type":"article-journal"},"uris":["http://www.mendeley.com/documents/?uuid=e3a8f646-96a6-3408-ab94-c276a58b3d9f"]}],"mendeley":{"formattedCitation":"(Moxley &lt;i&gt;et al.&lt;/i&gt;, 2014)","plainTextFormattedCitation":"(Moxley et al., 2014)","previouslyFormattedCitation":"(Moxley &lt;i&gt;et al.&lt;/i&gt;, 2014)"},"properties":{"noteIndex":0},"schema":"https://github.com/citation-style-language/schema/raw/master/csl-citation.json"}</w:instrText>
      </w:r>
      <w:r w:rsidR="00EF7F52" w:rsidRPr="00EF7F52">
        <w:fldChar w:fldCharType="separate"/>
      </w:r>
      <w:r w:rsidR="00EF7F52" w:rsidRPr="00EF7F52">
        <w:t>(Moxley et al., 2014)</w:t>
      </w:r>
      <w:r w:rsidR="00EF7F52" w:rsidRPr="00EF7F52">
        <w:fldChar w:fldCharType="end"/>
      </w:r>
      <w:r w:rsidR="00EF7F52" w:rsidRPr="00EF7F52">
        <w:t xml:space="preserve">. The UK has additional domestic legal obligations to achieve net-zero emissions by 2050 </w:t>
      </w:r>
      <w:r w:rsidR="00EF7F52" w:rsidRPr="00EF7F52">
        <w:fldChar w:fldCharType="begin" w:fldLock="1"/>
      </w:r>
      <w:r w:rsidR="00EF7F52" w:rsidRPr="00EF7F52">
        <w:instrText>ADDIN CSL_CITATION {"citationItems":[{"id":"ITEM-1","itemData":{"abstract":"Article 2 of this Order amends section 1 of the Climate Change Act 2008 (c. 27) by altering the percentage amount in subsection (1). Section 1(1) imposes a duty on the Secretary of State as to the level of the “net UK carbon account” (the amount of net UK emissions of targeted greenhouse gases for a period adjusted by the amount of carbon units credited or debited to the account) for the year 2050. The duty is to ensure that the net UK carbon account is lower than the “1990 baseline” (the baseline of net UK emissions of targeted greenhouse gases against which the percentage amount in subsection 1(1) is applied) by a minimum percentage amount.","author":[{"dropping-particle":"","family":"HM Government","given":"","non-dropping-particle":"","parse-names":false,"suffix":""}],"id":"ITEM-1","issued":{"date-parts":[["2019"]]},"publisher":"Queen's Printer of Acts of Parliament","title":"The Climate Change Act 2008 (2050 Target Amendment) Order 2019","type":"legislation"},"uris":["http://www.mendeley.com/documents/?uuid=0b05cdcb-007a-3ae6-b001-dbb902df5cf8"]}],"mendeley":{"formattedCitation":"(HM Government, 2019)","plainTextFormattedCitation":"(HM Government, 2019)"},"properties":{"noteIndex":0},"schema":"https://github.com/citation-style-language/schema/raw/master/csl-citation.json"}</w:instrText>
      </w:r>
      <w:r w:rsidR="00EF7F52" w:rsidRPr="00EF7F52">
        <w:fldChar w:fldCharType="separate"/>
      </w:r>
      <w:r w:rsidR="00EF7F52" w:rsidRPr="00EF7F52">
        <w:t>(HM Government, 2019)</w:t>
      </w:r>
      <w:r w:rsidR="00EF7F52" w:rsidRPr="00EF7F52">
        <w:fldChar w:fldCharType="end"/>
      </w:r>
      <w:r w:rsidR="00EF7F52" w:rsidRPr="00EF7F52">
        <w:t xml:space="preserve">, with fundamental changes needed to meet future statutory emissions reductions targets </w:t>
      </w:r>
      <w:r w:rsidR="00EF7F52" w:rsidRPr="00EF7F52">
        <w:fldChar w:fldCharType="begin" w:fldLock="1"/>
      </w:r>
      <w:r w:rsidR="00EF7F52" w:rsidRPr="00EF7F52">
        <w:instrText>ADDIN CSL_CITATION {"citationItems":[{"id":"ITEM-1","itemData":{"author":[{"dropping-particle":"","family":"Thomson","given":"Amanda","non-dropping-particle":"","parse-names":false,"suffix":""},{"dropping-particle":"","family":"Misselbrook","given":"Tom","non-dropping-particle":"","parse-names":false,"suffix":""},{"dropping-particle":"","family":"Moxley","given":"Janet","non-dropping-particle":"","parse-names":false,"suffix":""},{"dropping-particle":"","family":"Buys","given":"Gwen","non-dropping-particle":"","parse-names":false,"suffix":""},{"dropping-particle":"","family":"Evans","given":"Chris","non-dropping-particle":"","parse-names":false,"suffix":""},{"dropping-particle":"","family":"Malcolm","given":"Heath","non-dropping-particle":"","parse-names":false,"suffix":""},{"dropping-particle":"","family":"Whitaker","given":"Jeanette","non-dropping-particle":"","parse-names":false,"suffix":""},{"dropping-particle":"","family":"Mcnamara","given":"Niall","non-dropping-particle":"","parse-names":false,"suffix":""},{"dropping-particle":"","family":"Reinsch","given":"Sabine","non-dropping-particle":"","parse-names":false,"suffix":""}],"container-title":"Final Report for the Committee on Climate Change","id":"ITEM-1","issue":"1","issued":{"date-parts":[["2018"]]},"number-of-pages":"78","title":"Quantifying the impact of future land use scenarios to 2050 and beyond","type":"report","volume":"Client Ref"},"uris":["http://www.mendeley.com/documents/?uuid=6515ddac-3a00-3a7f-a138-a4b2dec8f70e"]}],"mendeley":{"formattedCitation":"(Thomson &lt;i&gt;et al.&lt;/i&gt;, 2018)","plainTextFormattedCitation":"(Thomson et al., 2018)","previouslyFormattedCitation":"(Thomson &lt;i&gt;et al.&lt;/i&gt;, 2018)"},"properties":{"noteIndex":0},"schema":"https://github.com/citation-style-language/schema/raw/master/csl-citation.json"}</w:instrText>
      </w:r>
      <w:r w:rsidR="00EF7F52" w:rsidRPr="00EF7F52">
        <w:fldChar w:fldCharType="separate"/>
      </w:r>
      <w:r w:rsidR="00EF7F52" w:rsidRPr="00EF7F52">
        <w:t>(Thomson et al., 2018)</w:t>
      </w:r>
      <w:r w:rsidR="00EF7F52" w:rsidRPr="00EF7F52">
        <w:fldChar w:fldCharType="end"/>
      </w:r>
      <w:r w:rsidR="00EF7F52" w:rsidRPr="00EF7F52">
        <w:t xml:space="preserve">. A National Inventory Report (NIR) is submitted for annual emissions and includes the Land Use, Land Use Change and Forestry (LULUCF) sector, unique within carbon accounting in its capacity to be both a source and sink of Greenhouse Gases (GHGs). </w:t>
      </w:r>
      <w:r w:rsidR="002117C4" w:rsidRPr="002117C4">
        <w:t xml:space="preserve">The LULUCF sector is key to achieving carbon neutrality by 2050, as prescribed by the Paris Agreement </w:t>
      </w:r>
      <w:r w:rsidR="002117C4">
        <w:t>(</w:t>
      </w:r>
      <w:r w:rsidR="00D40588" w:rsidRPr="00D40588">
        <w:t>Savaresi</w:t>
      </w:r>
      <w:r w:rsidR="00D40588">
        <w:t xml:space="preserve">, </w:t>
      </w:r>
      <w:r w:rsidR="00D40588" w:rsidRPr="00D40588">
        <w:t>Perugini</w:t>
      </w:r>
      <w:r w:rsidR="00D40588">
        <w:t xml:space="preserve"> and </w:t>
      </w:r>
      <w:r w:rsidR="00D40588" w:rsidRPr="00D40588">
        <w:t>Chiriacò</w:t>
      </w:r>
      <w:r w:rsidR="00D40588">
        <w:t>, 2020</w:t>
      </w:r>
      <w:r w:rsidR="002117C4">
        <w:t xml:space="preserve">). </w:t>
      </w:r>
      <w:r w:rsidR="00EF7F52" w:rsidRPr="00EF7F52">
        <w:t>Since 1990, the NIR has claimed the LULUCF sector to be a net sink, although with high uncertainty ranging from 25-55% (Ricardo, 2020). Recent changes in the methodology to account for peat-derived emissions has resulted in a tenfold increase (to 23 Mt CO</w:t>
      </w:r>
      <w:r w:rsidR="00EF7F52" w:rsidRPr="00EF7F52">
        <w:rPr>
          <w:vertAlign w:val="subscript"/>
        </w:rPr>
        <w:t>2</w:t>
      </w:r>
      <w:r w:rsidR="00EF7F52" w:rsidRPr="00EF7F52">
        <w:t>e yr</w:t>
      </w:r>
      <w:r w:rsidR="00EF7F52" w:rsidRPr="00EF7F52">
        <w:rPr>
          <w:vertAlign w:val="superscript"/>
        </w:rPr>
        <w:t>-1</w:t>
      </w:r>
      <w:r w:rsidR="00EF7F52" w:rsidRPr="00EF7F52">
        <w:t xml:space="preserve">), resulting in a significant shift of the whole LULUCF inventory to a net source </w:t>
      </w:r>
      <w:r w:rsidR="00EF7F52" w:rsidRPr="00EF7F52">
        <w:fldChar w:fldCharType="begin" w:fldLock="1"/>
      </w:r>
      <w:r w:rsidR="00EF7F52" w:rsidRPr="00EF7F52">
        <w:instrText>ADDIN CSL_CITATION {"citationItems":[{"id":"ITEM-1","itemData":{"author":[{"dropping-particle":"","family":"Evans","given":"Chris","non-dropping-particle":"","parse-names":false,"suffix":""},{"dropping-particle":"","family":"Artz","given":"Rebekka","non-dropping-particle":"","parse-names":false,"suffix":""},{"dropping-particle":"","family":"Moxley","given":"Janet","non-dropping-particle":"","parse-names":false,"suffix":""},{"dropping-particle":"","family":"Smyth","given":"Mary-Ann","non-dropping-particle":"","parse-names":false,"suffix":""},{"dropping-particle":"","family":"Taylor","given":"Emily","non-dropping-particle":"","parse-names":false,"suffix":""},{"dropping-particle":"","family":"Archer","given":"Nicole","non-dropping-particle":"","parse-names":false,"suffix":""},{"dropping-particle":"","family":"Burden","given":"Annette","non-dropping-particle":"","parse-names":false,"suffix":""},{"dropping-particle":"","family":"Williamson","given":"Jennifer","non-dropping-particle":"","parse-names":false,"suffix":""},{"dropping-particle":"","family":"Donnelly","given":"David","non-dropping-particle":"","parse-names":false,"suffix":""},{"dropping-particle":"","family":"Thomson","given":"Amanda","non-dropping-particle":"","parse-names":false,"suffix":""},{"dropping-particle":"","family":"Buys","given":"Gwen","non-dropping-particle":"","parse-names":false,"suffix":""},{"dropping-particle":"","family":"Malcolm","given":"Heath","non-dropping-particle":"","parse-names":false,"suffix":""},{"dropping-particle":"","family":"Wilson","given":"David","non-dropping-particle":"","parse-names":false,"suffix":""},{"dropping-particle":"","family":"Renou-Wilson","given":"Florence","non-dropping-particle":"","parse-names":false,"suffix":""},{"dropping-particle":"","family":"Potts","given":"Jackie","non-dropping-particle":"","parse-names":false,"suffix":""},{"dropping-particle":"","family":"Chris Evans","given":"Professor","non-dropping-particle":"","parse-names":false,"suffix":""}],"id":"ITEM-1","issued":{"date-parts":[["2017"]]},"title":"Implementation of an Emissions Inventory for UK Peatlands A report to the Department for Business, Energy &amp; Industrial Strategy Title Implementation of an Emissions Inventory for UK Peatlands","type":"report"},"uris":["http://www.mendeley.com/documents/?uuid=8f7221c3-2618-3f87-8a7d-82036c817cb0"]}],"mendeley":{"formattedCitation":"(Evans &lt;i&gt;et al.&lt;/i&gt;, 2017)","plainTextFormattedCitation":"(Evans et al., 2017)","previouslyFormattedCitation":"(Evans &lt;i&gt;et al.&lt;/i&gt;, 2017)"},"properties":{"noteIndex":0},"schema":"https://github.com/citation-style-language/schema/raw/master/csl-citation.json"}</w:instrText>
      </w:r>
      <w:r w:rsidR="00EF7F52" w:rsidRPr="00EF7F52">
        <w:fldChar w:fldCharType="separate"/>
      </w:r>
      <w:r w:rsidR="00EF7F52" w:rsidRPr="00EF7F52">
        <w:t>(Evans et al., 2017)</w:t>
      </w:r>
      <w:r w:rsidR="00EF7F52" w:rsidRPr="00EF7F52">
        <w:fldChar w:fldCharType="end"/>
      </w:r>
      <w:r w:rsidR="00EF7F52" w:rsidRPr="00EF7F52">
        <w:t>. The updated method highlights the need for comprehensive accounting, and the particular importance of peat and high carbon organic soils.</w:t>
      </w:r>
    </w:p>
    <w:p w14:paraId="30C514A5" w14:textId="77777777" w:rsidR="00EF7F52" w:rsidRPr="00EF7F52" w:rsidRDefault="00EF7F52" w:rsidP="00EF7F52">
      <w:pPr>
        <w:spacing w:line="480" w:lineRule="auto"/>
      </w:pPr>
      <w:r w:rsidRPr="00EF7F52">
        <w:t xml:space="preserve">There remains a large gap between the capacity to enhance terrestrial carbon stocks, and commitment to establish SOC targets (with only 10 countries referring to SOC in their Nationally Determined Contributions (NDCs) </w:t>
      </w:r>
      <w:r w:rsidRPr="00EF7F52">
        <w:fldChar w:fldCharType="begin" w:fldLock="1"/>
      </w:r>
      <w:r w:rsidRPr="00EF7F52">
        <w:instrText>ADDIN CSL_CITATION {"citationItems":[{"id":"ITEM-1","itemData":{"author":[{"dropping-particle":"","family":"Wiese, Liesl D; Alcántara-Shivapatham, Viridiana; Wollenberg","given":"Eva K","non-dropping-particle":"","parse-names":false,"suffix":""}],"container-title":"CCAFS: CGIAR research program on Climate Change, Agriculture and Food Security","id":"ITEM-1","issued":{"date-parts":[["2019"]]},"title":"Enhancing Nationally Determined Contribution (NDC) ambition for soil organic carbon protection and sequestration","type":"report"},"uris":["http://www.mendeley.com/documents/?uuid=367e1058-f7e6-3917-8079-576571b63c9a"]}],"mendeley":{"formattedCitation":"(Wiese, Liesl D; Alcántara-Shivapatham, Viridiana; Wollenberg, 2019)","manualFormatting":"(Wiese, 2019)","plainTextFormattedCitation":"(Wiese, Liesl D; Alcántara-Shivapatham, Viridiana; Wollenberg, 2019)","previouslyFormattedCitation":"(Wiese, Liesl D; Alcántara-Shivapatham, Viridiana; Wollenberg, 2019)"},"properties":{"noteIndex":0},"schema":"https://github.com/citation-style-language/schema/raw/master/csl-citation.json"}</w:instrText>
      </w:r>
      <w:r w:rsidRPr="00EF7F52">
        <w:fldChar w:fldCharType="separate"/>
      </w:r>
      <w:r w:rsidRPr="00EF7F52">
        <w:t>(Wiese, 2019)</w:t>
      </w:r>
      <w:r w:rsidRPr="00EF7F52">
        <w:fldChar w:fldCharType="end"/>
      </w:r>
      <w:r w:rsidRPr="00EF7F52">
        <w:t xml:space="preserve">. A key barrier to increasing SOC is the need for reliable and credible measurement/monitoring, reporting and verification (MRV) platforms, for both national reporting and emissions trading </w:t>
      </w:r>
      <w:r w:rsidRPr="00EF7F52">
        <w:fldChar w:fldCharType="begin" w:fldLock="1"/>
      </w:r>
      <w:r w:rsidRPr="00EF7F52">
        <w:instrText>ADDIN CSL_CITATION {"citationItems":[{"id":"ITEM-1","itemData":{"DOI":"10.3389/fenvs.2017.00041","ISSN":"2296665X","abstract":"Soil is a key compartment for climate regulation as a source of greenhouse gases (GHGs) emissions and as a sink of carbon. Thus, soil carbon sequestration strategies should be considered alongside reduction strategies for other greenhouse gas emissions. Taking this into account, several international and European policies on climate change are now acknowledging the importance of soils, which means that proper, comparable and reliable information is needed to report on carbon stocks and GHGs emissions from soil. It also implies a need for consensus on the adoption and verification of mitigation options that soil can provide. Where consensus is a key aspect, formal standards and guidelines come into play. This paper describes the existing ISO soil quality standards that can be used in this context, and calls for new ones to be developed through (international) collaboration. Available standards cover the relevant basic soil parameters including carbon and nitrogen content but do not yet consider the dynamics of those elements. Such methods have to be developed together with guidelines consistent with the scale to be investigated and the specific use of the collected data. We argue that this standardization strategy will improve the reliability of the reporting procedures and results of the different climate models that rely on soil quality data.","author":[{"dropping-particle":"","family":"Bispo","given":"Antonio","non-dropping-particle":"","parse-names":false,"suffix":""},{"dropping-particle":"","family":"Andersen","given":"Lizzi","non-dropping-particle":"","parse-names":false,"suffix":""},{"dropping-particle":"","family":"Angers","given":"Denis A.","non-dropping-particle":"","parse-names":false,"suffix":""},{"dropping-particle":"","family":"Bernoux","given":"Martial","non-dropping-particle":"","parse-names":false,"suffix":""},{"dropping-particle":"","family":"Brossard","given":"Michel","non-dropping-particle":"","parse-names":false,"suffix":""},{"dropping-particle":"","family":"Cécillon","given":"Lauric","non-dropping-particle":"","parse-names":false,"suffix":""},{"dropping-particle":"","family":"Comans","given":"Rob N.J.","non-dropping-particle":"","parse-names":false,"suffix":""},{"dropping-particle":"","family":"Harmsen","given":"Joop","non-dropping-particle":"","parse-names":false,"suffix":""},{"dropping-particle":"","family":"Jonassen","given":"Knut","non-dropping-particle":"","parse-names":false,"suffix":""},{"dropping-particle":"","family":"Lamé","given":"Frank","non-dropping-particle":"","parse-names":false,"suffix":""},{"dropping-particle":"","family":"Lhuillery","given":"Caroline","non-dropping-particle":"","parse-names":false,"suffix":""},{"dropping-particle":"","family":"Maly","given":"Stanislav","non-dropping-particle":"","parse-names":false,"suffix":""},{"dropping-particle":"","family":"Martin","given":"Edith","non-dropping-particle":"","parse-names":false,"suffix":""},{"dropping-particle":"","family":"Mcelnea","given":"Angus E.","non-dropping-particle":"","parse-names":false,"suffix":""},{"dropping-particle":"","family":"Sakai","given":"Hiro","non-dropping-particle":"","parse-names":false,"suffix":""},{"dropping-particle":"","family":"Watabe","given":"Yoichi","non-dropping-particle":"","parse-names":false,"suffix":""},{"dropping-particle":"","family":"Eglin","given":"Thomas K.","non-dropping-particle":"","parse-names":false,"suffix":""}],"container-title":"Frontiers in Environmental Science","id":"ITEM-1","issue":"JUL","issued":{"date-parts":[["2017","7","12"]]},"page":"41","publisher":"Frontiers Media S.A.","title":"Accounting for carbon stocks in soils and measuring GHGs emission fluxes from soils: Do we have the necessary standards?","type":"article","volume":"5"},"uris":["http://www.mendeley.com/documents/?uuid=0a490d4f-61cd-3587-8462-ee2f73617370"]},{"id":"ITEM-2","itemData":{"DOI":"10.1111/gcb.14815","ISSN":"13652486","PMID":"31469216","abstract":"There is growing international interest in better managing soils to increase soil organic carbon (SOC) content to contribute to climate change mitigation, to enhance resilience to climate change and to underpin food security, through initiatives such as international ‘4p1000’ initiative and the FAO's Global assessment of SOC sequestration potential (GSOCseq) programme. Since SOC content of soils cannot be easily measured, a key barrier to implementing programmes to increase SOC at large scale, is the need for credible and reliable measurement/monitoring, reporting and verification (MRV) platforms, both for national reporting and for emissions trading. Without such platforms, investments could be considered risky. In this paper, we review methods and challenges of measuring SOC change directly in soils, before examining some recent novel developments that show promise for quantifying SOC. We describe how repeat soil surveys are used to estimate changes in SOC over time, and how long-term experiments and space-for-time substitution sites can serve as sources of knowledge and can be used to test models, and as potential benchmark sites in global frameworks to estimate SOC change. We briefly consider models that can be used to simulate and project change in SOC and examine the MRV platforms for SOC change already in use in various countries/regions. In the final section, we bring together the various components described in this review, to describe a new vision for a global framework for MRV of SOC change, to support national and international initiatives seeking to effect change in the way we manage our soils.","author":[{"dropping-particle":"","family":"Smith","given":"Pete","non-dropping-particle":"","parse-names":false,"suffix":""},{"dropping-particle":"","family":"Soussana","given":"Jean Francois","non-dropping-particle":"","parse-names":false,"suffix":""},{"dropping-particle":"","family":"Angers","given":"Denis","non-dropping-particle":"","parse-names":false,"suffix":""},{"dropping-particle":"","family":"Schipper","given":"Louis","non-dropping-particle":"","parse-names":false,"suffix":""},{"dropping-particle":"","family":"Chenu","given":"Claire","non-dropping-particle":"","parse-names":false,"suffix":""},{"dropping-particle":"","family":"Rasse","given":"Daniel P.","non-dropping-particle":"","parse-names":false,"suffix":""},{"dropping-particle":"","family":"Batjes","given":"Niels H.","non-dropping-particle":"","parse-names":false,"suffix":""},{"dropping-particle":"","family":"Egmond","given":"Fenny","non-dropping-particle":"van","parse-names":false,"suffix":""},{"dropping-particle":"","family":"McNeill","given":"Stephen","non-dropping-particle":"","parse-names":false,"suffix":""},{"dropping-particle":"","family":"Kuhnert","given":"Matthias","non-dropping-particle":"","parse-names":false,"suffix":""},{"dropping-particle":"","family":"Arias-Navarro","given":"Cristina","non-dropping-particle":"","parse-names":false,"suffix":""},{"dropping-particle":"","family":"Olesen","given":"Jorgen E.","non-dropping-particle":"","parse-names":false,"suffix":""},{"dropping-particle":"","family":"Chirinda","given":"Ngonidzashe","non-dropping-particle":"","parse-names":false,"suffix":""},{"dropping-particle":"","family":"Fornara","given":"Dario","non-dropping-particle":"","parse-names":false,"suffix":""},{"dropping-particle":"","family":"Wollenberg","given":"Eva","non-dropping-particle":"","parse-names":false,"suffix":""},{"dropping-particle":"","family":"Álvaro-Fuentes","given":"Jorge","non-dropping-particle":"","parse-names":false,"suffix":""},{"dropping-particle":"","family":"Sanz-Cobena","given":"Alberto","non-dropping-particle":"","parse-names":false,"suffix":""},{"dropping-particle":"","family":"Klumpp","given":"Katja","non-dropping-particle":"","parse-names":false,"suffix":""}],"container-title":"Global Change Biology","id":"ITEM-2","issue":"1","issued":{"date-parts":[["2020","1","1"]]},"page":"219-241","publisher":"Blackwell Publishing Ltd","title":"How to measure, report and verify soil carbon change to realize the potential of soil carbon sequestration for atmospheric greenhouse gas removal","type":"article","volume":"26"},"uris":["http://www.mendeley.com/documents/?uuid=102baa2d-c6aa-3e38-a7e8-c41f9970225e"]}],"mendeley":{"formattedCitation":"(Bispo &lt;i&gt;et al.&lt;/i&gt;, 2017; Smith &lt;i&gt;et al.&lt;/i&gt;, 2020)","manualFormatting":"(Bispo et al., 2017; Smith et al., 2020)","plainTextFormattedCitation":"(Bispo et al., 2017; Smith et al., 2020)","previouslyFormattedCitation":"(Bispo &lt;i&gt;et al.&lt;/i&gt;, 2017; Smith &lt;i&gt;et al.&lt;/i&gt;, 2020)"},"properties":{"noteIndex":0},"schema":"https://github.com/citation-style-language/schema/raw/master/csl-citation.json"}</w:instrText>
      </w:r>
      <w:r w:rsidRPr="00EF7F52">
        <w:fldChar w:fldCharType="separate"/>
      </w:r>
      <w:r w:rsidRPr="00EF7F52">
        <w:t>(Bispo et al., 2017; Smith et al., 2020)</w:t>
      </w:r>
      <w:r w:rsidRPr="00EF7F52">
        <w:fldChar w:fldCharType="end"/>
      </w:r>
      <w:r w:rsidRPr="00EF7F52">
        <w:t xml:space="preserve">. Research such as this which reduces the uncertainty surrounding terrestrial carbon MRV is required to improve confidence for beneficial investments and public subsidies to support long-term climate change mitigation. There is </w:t>
      </w:r>
      <w:r w:rsidRPr="00EF7F52">
        <w:lastRenderedPageBreak/>
        <w:t xml:space="preserve">incomplete process-level understanding of how carbon stocks are affected by variables including edaphic factors, climate, land use and management </w:t>
      </w:r>
      <w:r w:rsidRPr="00EF7F52">
        <w:fldChar w:fldCharType="begin" w:fldLock="1"/>
      </w:r>
      <w:r w:rsidRPr="00EF7F52">
        <w:instrText>ADDIN CSL_CITATION {"citationItems":[{"id":"ITEM-1","itemData":{"DOI":"10.1016/j.agee.2012.10.001","ISSN":"01678809","abstract":"Soil contains approximately 2344. Gt (1 gigaton = 1 billion tonnes) of organic carbon globally and is the largest terrestrial pool of organic carbon. Small changes in the soil organic carbon stock could result in significant impacts on the atmospheric carbon concentration. The fluxes of soil organic carbon vary in response to a host of potential environmental and anthropogenic driving factors. Scientists worldwide are contemplating questions such as: 'What is the average net change in soil organic carbon due to environmental conditions or management practices?', 'How can soil organic carbon sequestration be enhanced to achieve some mitigation of atmospheric carbon dioxide?' and 'Will this secure soil quality?'. These questions are far reaching, because maintaining and improving the world's soil resource is imperative to providing sufficient food and fibre to a growing population. Additional challenges are expected through climate change and its potential to increase food shortages. This review highlights knowledge of the amount of carbon stored in soils globally, and the potential for carbon sequestration in soil. It also discusses successful methods and models used to determine and estimate carbon pools and fluxes. This knowledge and technology underpins decisions to protect the soil resource. © 2012 Elsevier B.V.","author":[{"dropping-particle":"","family":"Stockmann","given":"Uta","non-dropping-particle":"","parse-names":false,"suffix":""},{"dropping-particle":"","family":"Adams","given":"Mark A.","non-dropping-particle":"","parse-names":false,"suffix":""},{"dropping-particle":"","family":"Crawford","given":"John W.","non-dropping-particle":"","parse-names":false,"suffix":""},{"dropping-particle":"","family":"Field","given":"Damien J.","non-dropping-particle":"","parse-names":false,"suffix":""},{"dropping-particle":"","family":"Henakaarchchi","given":"Nilusha","non-dropping-particle":"","parse-names":false,"suffix":""},{"dropping-particle":"","family":"Jenkins","given":"Meaghan","non-dropping-particle":"","parse-names":false,"suffix":""},{"dropping-particle":"","family":"Minasny","given":"Budiman","non-dropping-particle":"","parse-names":false,"suffix":""},{"dropping-particle":"","family":"McBratney","given":"Alex B.","non-dropping-particle":"","parse-names":false,"suffix":""},{"dropping-particle":"de","family":"Courcelles","given":"Vivien de Remy","non-dropping-particle":"","parse-names":false,"suffix":""},{"dropping-particle":"","family":"Singh","given":"Kanika","non-dropping-particle":"","parse-names":false,"suffix":""},{"dropping-particle":"","family":"Wheeler","given":"Ichsani","non-dropping-particle":"","parse-names":false,"suffix":""},{"dropping-particle":"","family":"Abbott","given":"Lynette","non-dropping-particle":"","parse-names":false,"suffix":""},{"dropping-particle":"","family":"Angers","given":"Denis A.","non-dropping-particle":"","parse-names":false,"suffix":""},{"dropping-particle":"","family":"Baldock","given":"Jeffrey","non-dropping-particle":"","parse-names":false,"suffix":""},{"dropping-particle":"","family":"Bird","given":"Michael","non-dropping-particle":"","parse-names":false,"suffix":""},{"dropping-particle":"","family":"Brookes","given":"Philip C.","non-dropping-particle":"","parse-names":false,"suffix":""},{"dropping-particle":"","family":"Chenu","given":"Claire","non-dropping-particle":"","parse-names":false,"suffix":""},{"dropping-particle":"","family":"Jastrow","given":"Julie D.","non-dropping-particle":"","parse-names":false,"suffix":""},{"dropping-particle":"","family":"Lal","given":"Rattan","non-dropping-particle":"","parse-names":false,"suffix":""},{"dropping-particle":"","family":"Lehmann","given":"Johannes","non-dropping-particle":"","parse-names":false,"suffix":""},{"dropping-particle":"","family":"O'Donnell","given":"Anthony G.","non-dropping-particle":"","parse-names":false,"suffix":""},{"dropping-particle":"","family":"Parton","given":"William J.","non-dropping-particle":"","parse-names":false,"suffix":""},{"dropping-particle":"","family":"Whitehead","given":"David","non-dropping-particle":"","parse-names":false,"suffix":""},{"dropping-particle":"","family":"Zimmermann","given":"Michael","non-dropping-particle":"","parse-names":false,"suffix":""}],"container-title":"Agriculture, Ecosystems and Environment","id":"ITEM-1","issued":{"date-parts":[["2013","1","1"]]},"page":"80-99","publisher":"Elsevier B.V.","title":"The knowns, known unknowns and unknowns of sequestration of soil organic carbon","type":"article","volume":"164"},"uris":["http://www.mendeley.com/documents/?uuid=8ab3b984-46b5-3740-8df2-7810efe54eac"]},{"id":"ITEM-2","itemData":{"DOI":"10.3389/fenvs.2017.00041","ISSN":"2296665X","abstract":"Soil is a key compartment for climate regulation as a source of greenhouse gases (GHGs) emissions and as a sink of carbon. Thus, soil carbon sequestration strategies should be considered alongside reduction strategies for other greenhouse gas emissions. Taking this into account, several international and European policies on climate change are now acknowledging the importance of soils, which means that proper, comparable and reliable information is needed to report on carbon stocks and GHGs emissions from soil. It also implies a need for consensus on the adoption and verification of mitigation options that soil can provide. Where consensus is a key aspect, formal standards and guidelines come into play. This paper describes the existing ISO soil quality standards that can be used in this context, and calls for new ones to be developed through (international) collaboration. Available standards cover the relevant basic soil parameters including carbon and nitrogen content but do not yet consider the dynamics of those elements. Such methods have to be developed together with guidelines consistent with the scale to be investigated and the specific use of the collected data. We argue that this standardization strategy will improve the reliability of the reporting procedures and results of the different climate models that rely on soil quality data.","author":[{"dropping-particle":"","family":"Bispo","given":"Antonio","non-dropping-particle":"","parse-names":false,"suffix":""},{"dropping-particle":"","family":"Andersen","given":"Lizzi","non-dropping-particle":"","parse-names":false,"suffix":""},{"dropping-particle":"","family":"Angers","given":"Denis A.","non-dropping-particle":"","parse-names":false,"suffix":""},{"dropping-particle":"","family":"Bernoux","given":"Martial","non-dropping-particle":"","parse-names":false,"suffix":""},{"dropping-particle":"","family":"Brossard","given":"Michel","non-dropping-particle":"","parse-names":false,"suffix":""},{"dropping-particle":"","family":"Cécillon","given":"Lauric","non-dropping-particle":"","parse-names":false,"suffix":""},{"dropping-particle":"","family":"Comans","given":"Rob N.J.","non-dropping-particle":"","parse-names":false,"suffix":""},{"dropping-particle":"","family":"Harmsen","given":"Joop","non-dropping-particle":"","parse-names":false,"suffix":""},{"dropping-particle":"","family":"Jonassen","given":"Knut","non-dropping-particle":"","parse-names":false,"suffix":""},{"dropping-particle":"","family":"Lamé","given":"Frank","non-dropping-particle":"","parse-names":false,"suffix":""},{"dropping-particle":"","family":"Lhuillery","given":"Caroline","non-dropping-particle":"","parse-names":false,"suffix":""},{"dropping-particle":"","family":"Maly","given":"Stanislav","non-dropping-particle":"","parse-names":false,"suffix":""},{"dropping-particle":"","family":"Martin","given":"Edith","non-dropping-particle":"","parse-names":false,"suffix":""},{"dropping-particle":"","family":"Mcelnea","given":"Angus E.","non-dropping-particle":"","parse-names":false,"suffix":""},{"dropping-particle":"","family":"Sakai","given":"Hiro","non-dropping-particle":"","parse-names":false,"suffix":""},{"dropping-particle":"","family":"Watabe","given":"Yoichi","non-dropping-particle":"","parse-names":false,"suffix":""},{"dropping-particle":"","family":"Eglin","given":"Thomas K.","non-dropping-particle":"","parse-names":false,"suffix":""}],"container-title":"Frontiers in Environmental Science","id":"ITEM-2","issue":"JUL","issued":{"date-parts":[["2017","7","12"]]},"page":"41","publisher":"Frontiers Media S.A.","title":"Accounting for carbon stocks in soils and measuring GHGs emission fluxes from soils: Do we have the necessary standards?","type":"article","volume":"5"},"uris":["http://www.mendeley.com/documents/?uuid=0a490d4f-61cd-3587-8462-ee2f73617370"]}],"mendeley":{"formattedCitation":"(Stockmann &lt;i&gt;et al.&lt;/i&gt;, 2013; Bispo &lt;i&gt;et al.&lt;/i&gt;, 2017)","plainTextFormattedCitation":"(Stockmann et al., 2013; Bispo et al., 2017)","previouslyFormattedCitation":"(Stockmann &lt;i&gt;et al.&lt;/i&gt;, 2013; Bispo &lt;i&gt;et al.&lt;/i&gt;, 2017)"},"properties":{"noteIndex":0},"schema":"https://github.com/citation-style-language/schema/raw/master/csl-citation.json"}</w:instrText>
      </w:r>
      <w:r w:rsidRPr="00EF7F52">
        <w:fldChar w:fldCharType="separate"/>
      </w:r>
      <w:r w:rsidRPr="00EF7F52">
        <w:t>(Stockmann et al., 2013; Bispo et al., 2017)</w:t>
      </w:r>
      <w:r w:rsidRPr="00EF7F52">
        <w:fldChar w:fldCharType="end"/>
      </w:r>
      <w:r w:rsidRPr="00EF7F52">
        <w:t xml:space="preserve">. Simulation models have been increasingly used to predict SOC dynamics and evaluate changes in time and space </w:t>
      </w:r>
      <w:r w:rsidRPr="00EF7F52">
        <w:fldChar w:fldCharType="begin" w:fldLock="1"/>
      </w:r>
      <w:r w:rsidRPr="00EF7F52">
        <w:instrText>ADDIN CSL_CITATION {"citationItems":[{"id":"ITEM-1","itemData":{"DOI":"10.1088/1748-9326/10/12/123004","ISSN":"17489326","abstract":"Soil organic matter (SOM) is an important natural resource. It is fundamental to soil and ecosystem functions across a wide range of scales, from site-specific soil fertility and water holding capacity to global biogeochemical cycling. It is also a highly complex material that is sensitive to direct and indirect human impacts. In SOM research, simulation models play an important role by providing a mathematical framework to integrate, examine, and test the understanding of SOM dynamics. Simulation models of SOM are also increasingly used in more 'applied' settings to evaluate human impacts on ecosystem function, and to manage SOM for greenhouse gas mitigation, improved soil health, and sustainable use as a natural resource. Within this context, there is a need to maintain a robust connection between scientific developments in SOM modeling approaches and SOM model applications. This need forms the basis of this review. In this review we first provide an overview of SOM modeling, focusing on SOM theory, data-model integration, and model development as evidenced by a quantitative review of SOM literature. Second, we present the landscape of SOM model applications, focusing on examples in climate change policy. We conclude by discussing five areas of recent developments in SOM modeling including: (1) microbial roles in SOM stabilization; (2) modeling SOM saturation kinetics; (3) temperature controls on decomposition; (4) SOM dynamics in deep soil layers; and (5) SOM representation in earth system models. Our aim is to comprehensively connect SOM model development to its applications, revealing knowledge gaps in need of focused interdisciplinary attention and exposing pitfalls that, if avoided, can lead to best use of SOM models to support policy initiatives and sustainable land management solutions.","author":[{"dropping-particle":"","family":"Campbell","given":"Eleanor E.","non-dropping-particle":"","parse-names":false,"suffix":""},{"dropping-particle":"","family":"Paustian","given":"Keith","non-dropping-particle":"","parse-names":false,"suffix":""}],"container-title":"Environmental Research Letters","id":"ITEM-1","issue":"12","issued":{"date-parts":[["2015","12","23"]]},"page":"123004","publisher":"Institute of Physics Publishing","title":"Current developments in soil organic matter modeling and the expansion of model applications: A review","type":"article","volume":"10"},"uris":["http://www.mendeley.com/documents/?uuid=5295deb1-6eaf-3b5b-9235-62b85b24fe8c"]}],"mendeley":{"formattedCitation":"(Campbell and Paustian, 2015)","manualFormatting":"(Campbell &amp; Paustian, 2015)","plainTextFormattedCitation":"(Campbell and Paustian, 2015)","previouslyFormattedCitation":"(Campbell and Paustian, 2015)"},"properties":{"noteIndex":0},"schema":"https://github.com/citation-style-language/schema/raw/master/csl-citation.json"}</w:instrText>
      </w:r>
      <w:r w:rsidRPr="00EF7F52">
        <w:fldChar w:fldCharType="separate"/>
      </w:r>
      <w:r w:rsidRPr="00EF7F52">
        <w:t>(Campbell &amp; Paustian, 2015)</w:t>
      </w:r>
      <w:r w:rsidRPr="00EF7F52">
        <w:fldChar w:fldCharType="end"/>
      </w:r>
      <w:r w:rsidRPr="00EF7F52">
        <w:t xml:space="preserve">, thereby helping to inform policy, land use and management decisions. </w:t>
      </w:r>
    </w:p>
    <w:p w14:paraId="4101366A" w14:textId="73A73516" w:rsidR="00EF7F52" w:rsidRPr="00EF7F52" w:rsidRDefault="00EF7F52" w:rsidP="00D40588">
      <w:pPr>
        <w:spacing w:line="480" w:lineRule="auto"/>
      </w:pPr>
      <w:r w:rsidRPr="00EF7F52">
        <w:t>The terms land use and Land Cover (LC) are not synonymous</w:t>
      </w:r>
      <w:r w:rsidR="00D40588">
        <w:t xml:space="preserve">. </w:t>
      </w:r>
      <w:r w:rsidRPr="00EF7F52">
        <w:t xml:space="preserve">LC is directly observable and can be determined from satellite data, whereas land use requires additional information </w:t>
      </w:r>
      <w:r w:rsidRPr="00EF7F52">
        <w:fldChar w:fldCharType="begin" w:fldLock="1"/>
      </w:r>
      <w:r w:rsidRPr="00EF7F52">
        <w:instrText>ADDIN CSL_CITATION {"citationItems":[{"id":"ITEM-1","itemData":{"DOI":"10.1016/j.scitotenv.2018.02.067","ISSN":"18791026","PMID":"30045545","abstract":"Land use change has impacts upon many natural processes, and is one of the key measures of anthropogenic disturbance on ecosystems. Agricultural land covers 70% of Great Britain's (GB) land surface and annually undergoes disturbance and change through farming practices such as crop rotation, ploughing and the planting and subsequent logging of forestry. It is important to quantify how much of GB's agricultural land undergoes such changes and what those changes are at an annual temporal resolution. Integrated Administration and Control System (IACS) data give annual snapshots of agricultural land use at the field level, allowing for high resolution spatiotemporal land use change studies at the national scale. Crucially, not only do the data allow for simple net change studies (total area change of a land use, in a specific areal unit) but also for gross change calculations (summation of all changes to and from a land use), meaning that both gains and losses to and from each land use category can be defined. In this study we analysed IACS data for GB from 2005 to 2013, and quantified gross change for over 90% of the agricultural area in GB for the first time. It was found that gross change totalled 63,500 km2 in GB compared to 20,600 km2 of net change, i.e. the real year-on-year change is, on average, three times larger than net change. This detailed information on nature of land use change allows for increased accuracy in modelling the impact of land use change on ecosystem processes and is directly applicable across EU member states, where collection of such survey data is a requirement. The modelled carbon flux associated with gross land use change was at times &gt;100 Gg C y−1 larger than that based on net land use change for some land use transitions.","author":[{"dropping-particle":"","family":"Tomlinson","given":"Samuel J.","non-dropping-particle":"","parse-names":false,"suffix":""},{"dropping-particle":"","family":"Dragosits","given":"Ulrike","non-dropping-particle":"","parse-names":false,"suffix":""},{"dropping-particle":"","family":"Levy","given":"Peter E.","non-dropping-particle":"","parse-names":false,"suffix":""},{"dropping-particle":"","family":"Thomson","given":"Amanda M.","non-dropping-particle":"","parse-names":false,"suffix":""},{"dropping-particle":"","family":"Moxley","given":"Janet","non-dropping-particle":"","parse-names":false,"suffix":""}],"container-title":"Science of the Total Environment","id":"ITEM-1","issued":{"date-parts":[["2018","7","1"]]},"page":"1234-1248","publisher":"Elsevier B.V.","title":"Quantifying gross vs. net agricultural land use change in Great Britain using the Integrated Administration and Control System","type":"article-journal","volume":"628-629"},"uris":["http://www.mendeley.com/documents/?uuid=357da812-3efe-36d3-b646-0ea9c9528ff8"]}],"mendeley":{"formattedCitation":"(Tomlinson &lt;i&gt;et al.&lt;/i&gt;, 2018)","plainTextFormattedCitation":"(Tomlinson et al., 2018)","previouslyFormattedCitation":"(Tomlinson &lt;i&gt;et al.&lt;/i&gt;, 2018)"},"properties":{"noteIndex":0},"schema":"https://github.com/citation-style-language/schema/raw/master/csl-citation.json"}</w:instrText>
      </w:r>
      <w:r w:rsidRPr="00EF7F52">
        <w:fldChar w:fldCharType="separate"/>
      </w:r>
      <w:r w:rsidRPr="00EF7F52">
        <w:t>(Tomlinson et al., 2018)</w:t>
      </w:r>
      <w:r w:rsidRPr="00EF7F52">
        <w:fldChar w:fldCharType="end"/>
      </w:r>
      <w:r w:rsidRPr="00EF7F52">
        <w:t xml:space="preserve">. LC refers to the surface characteristics, such as vegetation or buildings, whereas land use describes the social and economic use of LC </w:t>
      </w:r>
      <w:r w:rsidRPr="00EF7F52">
        <w:fldChar w:fldCharType="begin" w:fldLock="1"/>
      </w:r>
      <w:r w:rsidRPr="00EF7F52">
        <w:instrText>ADDIN CSL_CITATION {"citationItems":[{"id":"ITEM-1","itemData":{"ISBN":"9789280735758","author":[{"dropping-particle":"","family":"Soesbergen","given":"Arnout","non-dropping-particle":"van","parse-names":false,"suffix":""},{"dropping-particle":"","family":"MacArthur Foundation","given":"Catherine T","non-dropping-particle":"","parse-names":false,"suffix":""}],"id":"ITEM-1","issued":{"date-parts":[["2016"]]},"publisher":"The United Nations Environment Programme","title":"A REVIEW OF LAND-USE CHANGE MODELS 2 Author Prepared for","type":"book"},"uris":["http://www.mendeley.com/documents/?uuid=d1692284-30c8-3d5d-89a1-36da58c41171"]}],"mendeley":{"formattedCitation":"(van Soesbergen and MacArthur Foundation, 2016)","manualFormatting":"(van Soesbergen, 2016)","plainTextFormattedCitation":"(van Soesbergen and MacArthur Foundation, 2016)","previouslyFormattedCitation":"(van Soesbergen and MacArthur Foundation, 2016)"},"properties":{"noteIndex":0},"schema":"https://github.com/citation-style-language/schema/raw/master/csl-citation.json"}</w:instrText>
      </w:r>
      <w:r w:rsidRPr="00EF7F52">
        <w:fldChar w:fldCharType="separate"/>
      </w:r>
      <w:r w:rsidRPr="00EF7F52">
        <w:t>(van Soesbergen, 2016)</w:t>
      </w:r>
      <w:r w:rsidRPr="00EF7F52">
        <w:fldChar w:fldCharType="end"/>
      </w:r>
      <w:r w:rsidRPr="00EF7F52">
        <w:t xml:space="preserve">. Within the UK, the Vegetation Carbon (VegC) stock is relatively small (&lt;5% of Soil Organic Carbon (SOC) </w:t>
      </w:r>
      <w:r w:rsidRPr="00EF7F52">
        <w:fldChar w:fldCharType="begin" w:fldLock="1"/>
      </w:r>
      <w:r w:rsidRPr="00EF7F52">
        <w:instrText>ADDIN CSL_CITATION {"citationItems":[{"id":"ITEM-1","itemData":{"DOI":"10.1016/j.landusepol.2009.08.006","ISSN":"02648377","abstract":"This review explores the role of land use and land use change as a determinant of the soil's ability to sequester and store carbon in the UK. Over 95 percent of the UK land carbon stock is located in soils which are subjected to a range of land uses and global changes. Land use change can result in rapid soil loss of carbon from peatlands, grasslands, plantation forest and native woodland. Soil carbon accumulates more slowly (decadal) but gains can be made when croplands are converted to grasslands, plantation forest or native woodland. The need for land for food production and renewable forms of energy could have considerable influence on UK soil carbon storage in the future. There is a need to recognise the risk of soil carbon losses occurring when land use change to increase carbon storage is offset by compensatory land use conversions elsewhere that result in net carbon release. The protection of peatland and other organic soil carbon stocks, and the management of cropland, grassland and forest soils to increase carbon sequestration, will be crucial to the maintenance of the UK carbon balance. It will be necessary to develop policy to balance trade-offs between soil carbon gains with other land use priorities. These include the sustainable production of food, bio-energy and fibre crops and livestock, water quality and hydrology, greenhouse gas emission control and waste management, all of which are underpinned by the soil. © 2009 Queen's Printer and Controller of HMSO.","author":[{"dropping-particle":"","family":"Ostle","given":"N. J.","non-dropping-particle":"","parse-names":false,"suffix":""},{"dropping-particle":"","family":"Levy","given":"P. E.","non-dropping-particle":"","parse-names":false,"suffix":""},{"dropping-particle":"","family":"Evans","given":"C. D.","non-dropping-particle":"","parse-names":false,"suffix":""},{"dropping-particle":"","family":"Smith","given":"P.","non-dropping-particle":"","parse-names":false,"suffix":""}],"container-title":"Land Use Policy","id":"ITEM-1","issue":"SUPPL. 1","issued":{"date-parts":[["2009","12","1"]]},"page":"S274-S283","publisher":"Pergamon","title":"UK land use and soil carbon sequestration","type":"article-journal","volume":"26"},"uris":["http://www.mendeley.com/documents/?uuid=5d142d6e-9586-30b1-976e-e9134d8e45bc"]}],"mendeley":{"formattedCitation":"(Ostle &lt;i&gt;et al.&lt;/i&gt;, 2009)","plainTextFormattedCitation":"(Ostle et al., 2009)","previouslyFormattedCitation":"(Ostle &lt;i&gt;et al.&lt;/i&gt;, 2009)"},"properties":{"noteIndex":0},"schema":"https://github.com/citation-style-language/schema/raw/master/csl-citation.json"}</w:instrText>
      </w:r>
      <w:r w:rsidRPr="00EF7F52">
        <w:fldChar w:fldCharType="separate"/>
      </w:r>
      <w:r w:rsidRPr="00EF7F52">
        <w:t>(Ostle et al., 2009)</w:t>
      </w:r>
      <w:r w:rsidRPr="00EF7F52">
        <w:fldChar w:fldCharType="end"/>
      </w:r>
      <w:r w:rsidRPr="00EF7F52">
        <w:t xml:space="preserve">), yet represents the most important source of carbon inputs for the soil </w:t>
      </w:r>
      <w:r w:rsidRPr="00EF7F52">
        <w:fldChar w:fldCharType="begin" w:fldLock="1"/>
      </w:r>
      <w:r w:rsidRPr="00EF7F52">
        <w:instrText>ADDIN CSL_CITATION {"citationItems":[{"id":"ITEM-1","itemData":{"DOI":"10.1016/j.apsoil.2006.03.001","ISSN":"09291393","abstract":"The main findings of research into carbon (C) fluxes from plants to soil micro-organisms using in situ 13CO2 pulse-labelling on upland grassland at the NERC Soil Biodiversity Thematic Programme field site in Southern Scotland are reviewed. From 1999 to 2003 the site was the focus of a unique and intensive programme of stable isotope tracing of C flux through rhizodeposition to soil microbiota and stable isotope probing of microbial biomarker compounds. We review the findings published to date, and highlight the novel ways in which the pulse-labelling approach has been applied to further understand C fluxes in the rhizosphere and mycorrhizophere in this grassland. The most important achievements from these studies, many of which are the first field measurements of their kind, include: (1) quantification of C flux from recent photosynthate into roots, soil microbial populations and soil respiration over time periods of hours to months; (2) analysis of diurnal control of root exudation and respiration linked to photoperiod and photosynthetic activity; (3) measurements of C flux from plants directed through mycorrhizal fungal networks; (4) establishing the importance C flow from recent photosynthate into soil fungi, revealed by 13C enrichment of phospholipid fatty acid biomarker molecules (PLFA); (5) detection of the disruptive effects of fungal-feeding microarthropods on 13CO2 respiration in the mycorrhizosphere; (6) measurement of 13C enrichment into soil microbial DNA and RNA and the rates of turnover of RNA; (7) identification of soil micro-organisms most enriched with 13C by sequence analysis of 'heavy' RNA separated by density-gradient centrifugation; and (8) estimates of the effects of liming on C flux into and through upland grassland, and its effects on C cycling by soil micro-organisms. In reviewing all these findings we highlight the strengths and limitations of the in situ 13C technique. We also explain how the new insights gained from these studies emphasise the complex temporal dynamics of recent photosynthate entering the soil through different pathways and the role of multi-trophic interactions between soil biota in determining the fate of recently fixed carbon in grasslands. © 2006 Elsevier B.V. All rights reserved.","author":[{"dropping-particle":"","family":"Leake","given":"Jonathan R.","non-dropping-particle":"","parse-names":false,"suffix":""},{"dropping-particle":"","family":"Ostle","given":"Nick J.","non-dropping-particle":"","parse-names":false,"suffix":""},{"dropping-particle":"","family":"Rangel-Castro","given":"J. Ignacio","non-dropping-particle":"","parse-names":false,"suffix":""},{"dropping-particle":"","family":"Johnson","given":"David","non-dropping-particle":"","parse-names":false,"suffix":""}],"container-title":"Applied Soil Ecology","id":"ITEM-1","issue":"2","issued":{"date-parts":[["2006","9","1"]]},"page":"152-175","publisher":"Elsevier","title":"Carbon fluxes from plants through soil organisms determined by field 13CO2 pulse-labelling in an upland grassland","type":"article-journal","volume":"33"},"uris":["http://www.mendeley.com/documents/?uuid=fe4d2324-2358-30e8-b638-9dcc74c41e5d"]}],"mendeley":{"formattedCitation":"(Leake &lt;i&gt;et al.&lt;/i&gt;, 2006)","plainTextFormattedCitation":"(Leake et al., 2006)","previouslyFormattedCitation":"(Leake &lt;i&gt;et al.&lt;/i&gt;, 2006)"},"properties":{"noteIndex":0},"schema":"https://github.com/citation-style-language/schema/raw/master/csl-citation.json"}</w:instrText>
      </w:r>
      <w:r w:rsidRPr="00EF7F52">
        <w:fldChar w:fldCharType="separate"/>
      </w:r>
      <w:r w:rsidRPr="00EF7F52">
        <w:t>(Leake et al., 2006)</w:t>
      </w:r>
      <w:r w:rsidRPr="00EF7F52">
        <w:fldChar w:fldCharType="end"/>
      </w:r>
      <w:r w:rsidRPr="00EF7F52">
        <w:t xml:space="preserve">. The balance between organic matter inputs and losses through decomposition determines the total terrestrial carbon reservoir </w:t>
      </w:r>
      <w:r w:rsidRPr="00EF7F52">
        <w:fldChar w:fldCharType="begin" w:fldLock="1"/>
      </w:r>
      <w:r w:rsidRPr="00EF7F52">
        <w:instrText>ADDIN CSL_CITATION {"citationItems":[{"id":"ITEM-1","itemData":{"DOI":"10.2489/jswc.73.6.145A","ISSN":"19413300","abstract":"T errestrial ecosystems, comprising vegetation and soil in uplands and wetlands, significantly impact the global carbon (C) cycle and, under natural conditions, are a sink of atmospheric carbon dioxide (CO2) and methane (CH4). However, conversion of natural to managed ecosystems (i.e., agroecosystems, urban lands, and mined lands) depletes ecosystem C stocks, aggravates gaseous emissions, and exacerbates radiative forcing. Thus, the onset of agriculture around 8000 BC presumably transformed these sinks into a source of greenhouse gases (GHGs) (Ruddiman 2003), mostly CO2, CH4, and nitrous oxide (N2O), and depleted the terrestrial (soil, vegetation, and peatlands) C stocks. Ruddiman (2005) estimated the depletion of the terrestrial C stock (soil and vegetation) by 456 Pg (502.65 × 109 tn) since the onset of agriculture. Of this, the historic depletion of soil organic carbon (SOC) stock is estimated at 130 to 135 Pg (143.3 × 109 to 148.8 × 109 tn) (Sanderman et al. 2017; Lal 2018). Therefore, recarbonization of some of the terrestrial biosphere (soil and vegetation) is an important strategy to mitigate the anthropogenic climate change (ACC) and enhance other ecosystem services because of the link between SOC stock and atmospheric concentration of CO2 (Trenberth and Smith 2005).\n\nRecarbonizing the terrestrial biosphere involves…","author":[{"dropping-particle":"","family":"Lal","given":"Rattan","non-dropping-particle":"","parse-names":false,"suffix":""},{"dropping-particle":"","family":"Smith","given":"Pete","non-dropping-particle":"","parse-names":false,"suffix":""},{"dropping-particle":"","family":"Jungkunst","given":"Hermann F.","non-dropping-particle":"","parse-names":false,"suffix":""},{"dropping-particle":"","family":"Mitsch","given":"William J.","non-dropping-particle":"","parse-names":false,"suffix":""},{"dropping-particle":"","family":"Lehmann","given":"Johannes","non-dropping-particle":"","parse-names":false,"suffix":""},{"dropping-particle":"","family":"Ramachandran Nair","given":"P. K.","non-dropping-particle":"","parse-names":false,"suffix":""},{"dropping-particle":"","family":"McBratney","given":"Alex B.","non-dropping-particle":"","parse-names":false,"suffix":""},{"dropping-particle":"","family":"Moraes Sá","given":"João Carlos","non-dropping-particle":"De","parse-names":false,"suffix":""},{"dropping-particle":"","family":"Schneider","given":"Julia","non-dropping-particle":"","parse-names":false,"suffix":""},{"dropping-particle":"","family":"Zinn","given":"Yuri L.","non-dropping-particle":"","parse-names":false,"suffix":""},{"dropping-particle":"","family":"Skorupa","given":"Alba L.A.","non-dropping-particle":"","parse-names":false,"suffix":""},{"dropping-particle":"","family":"Zhang","given":"Hai Lin","non-dropping-particle":"","parse-names":false,"suffix":""},{"dropping-particle":"","family":"Minasny","given":"Budiman","non-dropping-particle":"","parse-names":false,"suffix":""},{"dropping-particle":"","family":"Srinivasrao","given":"Cherukumalli","non-dropping-particle":"","parse-names":false,"suffix":""},{"dropping-particle":"","family":"Ravindranath","given":"Nijavalli H.","non-dropping-particle":"","parse-names":false,"suffix":""}],"container-title":"Journal of Soil and Water Conservation","id":"ITEM-1","issue":"6","issued":{"date-parts":[["2018","11","1"]]},"page":"145A-152A","publisher":"Soil Conservation Society of America","title":"The carbon sequestration potential of terrestrial ecosystems","type":"article-journal","volume":"73"},"uris":["http://www.mendeley.com/documents/?uuid=9b2dd64f-f9b2-38f3-831a-489e5602a297"]}],"mendeley":{"formattedCitation":"(Lal &lt;i&gt;et al.&lt;/i&gt;, 2018)","plainTextFormattedCitation":"(Lal et al., 2018)","previouslyFormattedCitation":"(Lal &lt;i&gt;et al.&lt;/i&gt;, 2018)"},"properties":{"noteIndex":0},"schema":"https://github.com/citation-style-language/schema/raw/master/csl-citation.json"}</w:instrText>
      </w:r>
      <w:r w:rsidRPr="00EF7F52">
        <w:fldChar w:fldCharType="separate"/>
      </w:r>
      <w:r w:rsidRPr="00EF7F52">
        <w:t>(Lal et al., 2018)</w:t>
      </w:r>
      <w:r w:rsidRPr="00EF7F52">
        <w:fldChar w:fldCharType="end"/>
      </w:r>
      <w:r w:rsidRPr="00EF7F52">
        <w:t xml:space="preserve">. Therefore, policies that affect LC and management (its type, productivity, distribution and turnover) will influence the overall balance of vegetation-driven carbon storage, emissions or removals </w:t>
      </w:r>
      <w:r w:rsidRPr="00EF7F52">
        <w:fldChar w:fldCharType="begin" w:fldLock="1"/>
      </w:r>
      <w:r w:rsidRPr="00EF7F52">
        <w:instrText>ADDIN CSL_CITATION {"citationItems":[{"id":"ITEM-1","itemData":{"DOI":"10.3389/fenvs.2017.00041","ISSN":"2296665X","abstract":"Soil is a key compartment for climate regulation as a source of greenhouse gases (GHGs) emissions and as a sink of carbon. Thus, soil carbon sequestration strategies should be considered alongside reduction strategies for other greenhouse gas emissions. Taking this into account, several international and European policies on climate change are now acknowledging the importance of soils, which means that proper, comparable and reliable information is needed to report on carbon stocks and GHGs emissions from soil. It also implies a need for consensus on the adoption and verification of mitigation options that soil can provide. Where consensus is a key aspect, formal standards and guidelines come into play. This paper describes the existing ISO soil quality standards that can be used in this context, and calls for new ones to be developed through (international) collaboration. Available standards cover the relevant basic soil parameters including carbon and nitrogen content but do not yet consider the dynamics of those elements. Such methods have to be developed together with guidelines consistent with the scale to be investigated and the specific use of the collected data. We argue that this standardization strategy will improve the reliability of the reporting procedures and results of the different climate models that rely on soil quality data.","author":[{"dropping-particle":"","family":"Bispo","given":"Antonio","non-dropping-particle":"","parse-names":false,"suffix":""},{"dropping-particle":"","family":"Andersen","given":"Lizzi","non-dropping-particle":"","parse-names":false,"suffix":""},{"dropping-particle":"","family":"Angers","given":"Denis A.","non-dropping-particle":"","parse-names":false,"suffix":""},{"dropping-particle":"","family":"Bernoux","given":"Martial","non-dropping-particle":"","parse-names":false,"suffix":""},{"dropping-particle":"","family":"Brossard","given":"Michel","non-dropping-particle":"","parse-names":false,"suffix":""},{"dropping-particle":"","family":"Cécillon","given":"Lauric","non-dropping-particle":"","parse-names":false,"suffix":""},{"dropping-particle":"","family":"Comans","given":"Rob N.J.","non-dropping-particle":"","parse-names":false,"suffix":""},{"dropping-particle":"","family":"Harmsen","given":"Joop","non-dropping-particle":"","parse-names":false,"suffix":""},{"dropping-particle":"","family":"Jonassen","given":"Knut","non-dropping-particle":"","parse-names":false,"suffix":""},{"dropping-particle":"","family":"Lamé","given":"Frank","non-dropping-particle":"","parse-names":false,"suffix":""},{"dropping-particle":"","family":"Lhuillery","given":"Caroline","non-dropping-particle":"","parse-names":false,"suffix":""},{"dropping-particle":"","family":"Maly","given":"Stanislav","non-dropping-particle":"","parse-names":false,"suffix":""},{"dropping-particle":"","family":"Martin","given":"Edith","non-dropping-particle":"","parse-names":false,"suffix":""},{"dropping-particle":"","family":"Mcelnea","given":"Angus E.","non-dropping-particle":"","parse-names":false,"suffix":""},{"dropping-particle":"","family":"Sakai","given":"Hiro","non-dropping-particle":"","parse-names":false,"suffix":""},{"dropping-particle":"","family":"Watabe","given":"Yoichi","non-dropping-particle":"","parse-names":false,"suffix":""},{"dropping-particle":"","family":"Eglin","given":"Thomas K.","non-dropping-particle":"","parse-names":false,"suffix":""}],"container-title":"Frontiers in Environmental Science","id":"ITEM-1","issue":"JUL","issued":{"date-parts":[["2017","7","12"]]},"page":"41","publisher":"Frontiers Media S.A.","title":"Accounting for carbon stocks in soils and measuring GHGs emission fluxes from soils: Do we have the necessary standards?","type":"article","volume":"5"},"uris":["http://www.mendeley.com/documents/?uuid=0a490d4f-61cd-3587-8462-ee2f73617370"]}],"mendeley":{"formattedCitation":"(Bispo &lt;i&gt;et al.&lt;/i&gt;, 2017)","plainTextFormattedCitation":"(Bispo et al., 2017)","previouslyFormattedCitation":"(Bispo &lt;i&gt;et al.&lt;/i&gt;, 2017)"},"properties":{"noteIndex":0},"schema":"https://github.com/citation-style-language/schema/raw/master/csl-citation.json"}</w:instrText>
      </w:r>
      <w:r w:rsidRPr="00EF7F52">
        <w:fldChar w:fldCharType="separate"/>
      </w:r>
      <w:r w:rsidRPr="00EF7F52">
        <w:t>(Bispo et al., 2017)</w:t>
      </w:r>
      <w:r w:rsidRPr="00EF7F52">
        <w:fldChar w:fldCharType="end"/>
      </w:r>
      <w:r w:rsidRPr="00EF7F52">
        <w:t>.</w:t>
      </w:r>
    </w:p>
    <w:p w14:paraId="736A5146" w14:textId="70AC80C1" w:rsidR="00EF7F52" w:rsidRPr="00EF7F52" w:rsidRDefault="00EF7F52" w:rsidP="00D40588">
      <w:pPr>
        <w:spacing w:line="480" w:lineRule="auto"/>
      </w:pPr>
      <w:r w:rsidRPr="00EF7F52">
        <w:t xml:space="preserve">Possible mitigation-driven activities and their effects are likely to be </w:t>
      </w:r>
      <w:r w:rsidR="006E41CC">
        <w:t>locally/</w:t>
      </w:r>
      <w:r w:rsidRPr="00EF7F52">
        <w:t>regionally unique (Cantarello et al., 2011)</w:t>
      </w:r>
      <w:r w:rsidR="00D40588">
        <w:t xml:space="preserve"> and</w:t>
      </w:r>
      <w:r w:rsidRPr="00EF7F52">
        <w:t xml:space="preserve"> therefore a more spatially targeted approach is required to optimise strategic carbon management specific to local contexts </w:t>
      </w:r>
      <w:r w:rsidRPr="00EF7F52">
        <w:fldChar w:fldCharType="begin" w:fldLock="1"/>
      </w:r>
      <w:r w:rsidRPr="00EF7F52">
        <w:instrText>ADDIN CSL_CITATION {"citationItems":[{"id":"ITEM-1","itemData":{"DOI":"10.1016/j.envsci.2020.02.013","ISSN":"18736416","abstract":"Climate change policy for the land sector is challenged by complex biophysical and socioeconomic contexts. A target approach utilising land-use change indicators is often used to quantify and communicate progress, based upon assumed greenhouse gas emission (GHG) reductions. This paper investigated areal targets for woodland expansion and peatland restoration, both of which can deliver substantial carbon sequestration benefits, with uptake typically supported by grant incentives. A case study used empirical data to investigate realisation of such targets in Scotland referenced against ambitious policy commitments (net-zero emissions by 2045). Analysis of actual locations for recent afforestation and peatland restoration, referenced against biophysical data, showed that new woodland primarily occurred on land that was marginal for agriculture, usually on wetter uncultivated semi-natural land, often on organic soils. This acts to constrain net carbon gains. Both peatland restoration and new woodland show tendency to aggregate in specific zones or locations, regardless of biophysical opportunities, highlighting underlying socioeconomic factors. Differential patterns of uptake are also shown by grant applications across different land use groups. Socioeconomic factors act against more ubiquitous uptake of incentive schemes, especially for new woodland on improved agricultural land, which will constrain long-term decarbonisation objectives unless tackled directly. Investigation therefore shows that use of simple targets (e.g. trees planted) as headline progress indicators can be misleading, potentially contributing to policy failure and misuse of carbon offsets. A more spatially targeted approach is required to maximise GHG reductions relative to local contexts. Recommendations are made for improved measures that recognise spatial and temporal variability, as exemplified by certification schemes.","author":[{"dropping-particle":"","family":"Brown","given":"Iain","non-dropping-particle":"","parse-names":false,"suffix":""}],"container-title":"Environmental Science and Policy","id":"ITEM-1","issued":{"date-parts":[["2020","5","1"]]},"page":"36-45","publisher":"Elsevier Ltd","title":"Challenges in delivering climate change policy through land use targets for afforestation and peatland restoration","type":"article-journal","volume":"107"},"uris":["http://www.mendeley.com/documents/?uuid=ca8320fe-7796-3278-af06-7a5e80fe6f0e"]}],"mendeley":{"formattedCitation":"(Brown, 2020)","plainTextFormattedCitation":"(Brown, 2020)","previouslyFormattedCitation":"(Brown, 2020)"},"properties":{"noteIndex":0},"schema":"https://github.com/citation-style-language/schema/raw/master/csl-citation.json"}</w:instrText>
      </w:r>
      <w:r w:rsidRPr="00EF7F52">
        <w:fldChar w:fldCharType="separate"/>
      </w:r>
      <w:r w:rsidRPr="00EF7F52">
        <w:t>(Brown, 2020)</w:t>
      </w:r>
      <w:r w:rsidRPr="00EF7F52">
        <w:fldChar w:fldCharType="end"/>
      </w:r>
      <w:r w:rsidRPr="00EF7F52">
        <w:t xml:space="preserve">. Nevertheless, there have been relatively few spatially explicit studies such as this undertaken in the UK that use detailed Land Cover Change (LCC) data to evaluate carbon stocks at a regional or landscape scale </w:t>
      </w:r>
      <w:r w:rsidRPr="00EF7F52">
        <w:fldChar w:fldCharType="begin" w:fldLock="1"/>
      </w:r>
      <w:r w:rsidRPr="00EF7F52">
        <w:instrText>ADDIN CSL_CITATION {"citationItems":[{"id":"ITEM-1","itemData":{"DOI":"10.1016/j.envsci.2010.10.001","ISSN":"14629011","abstract":"In order to explore the impact of land-use change on carbon (C) stocks in South West England, three scenarios were explored based on current UK national- and regional-scale policies and plans. The scenarios assessed were: (i) Rebuilding Biodiversity (RB), involving habitat restoration of 824,244ha of strategic nature areas; (ii) Forest Strategy (FS), involving establishment of 16,000ha of new woodlands; and (iii) Biomass Strategy (BS), involving conversion of 65,513ha of arable land into bioenergy crops. It was assumed that each of these targets would be implemented by the year 2020, with carbon build-up times of 100, 100 and 30 years, respectively. Estimates of C-stock changes were produced by compiling vegetation and soil organic C-density data for 11 land-use types from a systematic literature review. Results indicated that FS would lead to the highest yearly potential carbon sequestration (up to 3.63MgCha-1yr-1). However, the total C-stocks would be the highest under RB (up to 20% increase), owing to the greater area of pastures and arable land being converted into broadleaved forest when compared to FS. BS would have the least effect on C (C-stock increase of up to 0.3% and up to 0.41MgCha-1yr-1 sequestered). The spatially explicit analytical approach adopted here provides an indication of which land-use changes would contribute most to C-sequestration within the South West region, and could contribute to achieving national emission reduction targets post-2012. © 2010 Elsevier Ltd.","author":[{"dropping-particle":"","family":"Cantarello","given":"Elena","non-dropping-particle":"","parse-names":false,"suffix":""},{"dropping-particle":"","family":"Newton","given":"Adrian C","non-dropping-particle":"","parse-names":false,"suffix":""},{"dropping-particle":"","family":"Hill","given":"Ross A","non-dropping-particle":"","parse-names":false,"suffix":""}],"container-title":"Environmental Science and Policy","id":"ITEM-1","issue":"1","issued":{"date-parts":[["2011"]]},"page":"40-52","title":"Potential effects of future land-use change on regional carbon stocks in the UK","type":"article-journal","volume":"14"},"uris":["http://www.mendeley.com/documents/?uuid=8fc7e67c-d4ed-30dc-971a-aa5414e86bde"]},{"id":"ITEM-2","itemData":{"DOI":"10.1016/j.scitotenv.2018.02.067","ISSN":"18791026","PMID":"30045545","abstract":"Land use change has impacts upon many natural processes, and is one of the key measures of anthropogenic disturbance on ecosystems. Agricultural land covers 70% of Great Britain's (GB) land surface and annually undergoes disturbance and change through farming practices such as crop rotation, ploughing and the planting and subsequent logging of forestry. It is important to quantify how much of GB's agricultural land undergoes such changes and what those changes are at an annual temporal resolution. Integrated Administration and Control System (IACS) data give annual snapshots of agricultural land use at the field level, allowing for high resolution spatiotemporal land use change studies at the national scale. Crucially, not only do the data allow for simple net change studies (total area change of a land use, in a specific areal unit) but also for gross change calculations (summation of all changes to and from a land use), meaning that both gains and losses to and from each land use category can be defined. In this study we analysed IACS data for GB from 2005 to 2013, and quantified gross change for over 90% of the agricultural area in GB for the first time. It was found that gross change totalled 63,500 km2 in GB compared to 20,600 km2 of net change, i.e. the real year-on-year change is, on average, three times larger than net change. This detailed information on nature of land use change allows for increased accuracy in modelling the impact of land use change on ecosystem processes and is directly applicable across EU member states, where collection of such survey data is a requirement. The modelled carbon flux associated with gross land use change was at times &gt;100 Gg C y−1 larger than that based on net land use change for some land use transitions.","author":[{"dropping-particle":"","family":"Tomlinson","given":"Samuel J.","non-dropping-particle":"","parse-names":false,"suffix":""},{"dropping-particle":"","family":"Dragosits","given":"Ulrike","non-dropping-particle":"","parse-names":false,"suffix":""},{"dropping-particle":"","family":"Levy","given":"Peter E.","non-dropping-particle":"","parse-names":false,"suffix":""},{"dropping-particle":"","family":"Thomson","given":"Amanda M.","non-dropping-particle":"","parse-names":false,"suffix":""},{"dropping-particle":"","family":"Moxley","given":"Janet","non-dropping-particle":"","parse-names":false,"suffix":""}],"container-title":"Science of the Total Environment","id":"ITEM-2","issued":{"date-parts":[["2018","7","1"]]},"page":"1234-1248","publisher":"Elsevier B.V.","title":"Quantifying gross vs. net agricultural land use change in Great Britain using the Integrated Administration and Control System","type":"article-journal","volume":"628-629"},"uris":["http://www.mendeley.com/documents/?uuid=357da812-3efe-36d3-b646-0ea9c9528ff8"]},{"id":"ITEM-3","itemData":{"DOI":"10.1016/j.ecoser.2020.101065","ISSN":"22120416","abstract":"The valuation of natural capital within individual farms could inform environmentally beneficial land use change and form the basis of agricultural subsidy schemes based on the provision of ecosystem services. Land cover extents can be used in a benefit transfer approach to produce monetary valuations of natural capital rapidly and at low cost. However, the methodology has not before been used within individual farms, and the impact of land cover data characteristics on the accuracy of valuations is uncertain. Here, we apply the approach to five UK farms of contrasting size, configuration and farming style, using three widely available land cover products. Results show that the land cover product used has a substantial impact on valuations, with differences of up to 58%, and the magnitude of this effect varies considerably according to the landscape structure of the farm. At most sites, valuation differences are driven by the extent of woodland recorded in the landscape, with higher resolution land cover products incorporating larger amounts of woodland through inclusion of smaller patches, leading to higher overall valuations. Integrating more accurate land cover data and accounting for the condition, configuration and location of natural capital has potential to improve the accuracy of valuations.","author":[{"dropping-particle":"","family":"Burke","given":"Thomas","non-dropping-particle":"","parse-names":false,"suffix":""},{"dropping-particle":"","family":"Whyatt","given":"J. Duncan","non-dropping-particle":"","parse-names":false,"suffix":""},{"dropping-particle":"","family":"Rowland","given":"Clare","non-dropping-particle":"","parse-names":false,"suffix":""},{"dropping-particle":"","family":"Blackburn","given":"G. Alan","non-dropping-particle":"","parse-names":false,"suffix":""},{"dropping-particle":"","family":"Abbatt","given":"Jon","non-dropping-particle":"","parse-names":false,"suffix":""}],"container-title":"Ecosystem Services","id":"ITEM-3","issued":{"date-parts":[["2020","4","1"]]},"page":"101065","publisher":"Elsevier B.V.","title":"The influence of land cover data on farm-scale valuations of natural capital","type":"article-journal","volume":"42"},"uris":["http://www.mendeley.com/documents/?uuid=cd794b80-6a05-3b07-8f1a-fd79d3aff2b5"]}],"mendeley":{"formattedCitation":"(Cantarello, Newton and Hill, 2011; Tomlinson &lt;i&gt;et al.&lt;/i&gt;, 2018; Burke &lt;i&gt;et al.&lt;/i&gt;, 2020)","manualFormatting":"(Cantarello et al., 2011; Burke et al., 2020; Tomlinson et al., 2018)","plainTextFormattedCitation":"(Cantarello, Newton and Hill, 2011; Tomlinson et al., 2018; Burke et al., 2020)","previouslyFormattedCitation":"(Cantarello, Newton and Hill, 2011; Tomlinson &lt;i&gt;et al.&lt;/i&gt;, 2018; Burke &lt;i&gt;et al.&lt;/i&gt;, 2020)"},"properties":{"noteIndex":0},"schema":"https://github.com/citation-style-language/schema/raw/master/csl-citation.json"}</w:instrText>
      </w:r>
      <w:r w:rsidRPr="00EF7F52">
        <w:fldChar w:fldCharType="separate"/>
      </w:r>
      <w:r w:rsidRPr="00EF7F52">
        <w:t>(Cantarello et al., 2011; Burke et al., 2020; Tomlinson et al., 2018)</w:t>
      </w:r>
      <w:r w:rsidRPr="00EF7F52">
        <w:fldChar w:fldCharType="end"/>
      </w:r>
      <w:r w:rsidRPr="00EF7F52">
        <w:t xml:space="preserve">, with the majority not going beyond a single devolved administration </w:t>
      </w:r>
      <w:r w:rsidRPr="00EF7F52">
        <w:fldChar w:fldCharType="begin" w:fldLock="1"/>
      </w:r>
      <w:r w:rsidRPr="00EF7F52">
        <w:instrText>ADDIN CSL_CITATION {"citationItems":[{"id":"ITEM-1","itemData":{"author":[{"dropping-particle":"","family":"Smith","given":"P.","non-dropping-particle":"","parse-names":false,"suffix":""},{"dropping-particle":"","family":"Miller","given":"D G","non-dropping-particle":"","parse-names":false,"suffix":""},{"dropping-particle":"","family":"Coull","given":"M.","non-dropping-particle":"","parse-names":false,"suffix":""},{"dropping-particle":"","family":"Lilly","given":"A.","non-dropping-particle":"","parse-names":false,"suffix":""},{"dropping-particle":"","family":"Matthews","given":"K B","non-dropping-particle":"","parse-names":false,"suffix":""},{"dropping-particle":"","family":"Chapman","given":"S J","non-dropping-particle":"","parse-names":false,"suffix":""},{"dropping-particle":"","family":"Thomson","given":"A M","non-dropping-particle":"","parse-names":false,"suffix":""}],"id":"ITEM-1","issued":{"date-parts":[["2011"]]},"number-of-pages":"81","publisher":"Scottish Government","title":"Pilot project to determine the suitability of Integrated Administration and Control System (IACS) data to provide land use chage data for annual greenhouse gas emission estimates. Final report to the Scottish Government.","type":"report"},"uris":["http://www.mendeley.com/documents/?uuid=76d817d6-0d26-38b0-a322-aa3180ae0b62"]},{"id":"ITEM-2","itemData":{"DOI":"10.1098/rsos.190026","ISSN":"2054-5703","abstract":"&lt;p&gt;Significant changes in the composition and extent of the UK forest cover are likely to take place in the coming decades. Current policy targets an increase in forest area, for example, the Welsh Government aims for forest expansion by 2030, and a purposeful shift from non-native conifers to broadleaved tree species, as identified by the UK Forestry Standard Guidelines on Biodiversity. Using the example of Wales, we aim to generate an evidence-based projection of the impact of contrasting policy scenarios on the state of forests in the near future, with the view of stimulating debate and aiding decisions concerning plausible outcomes of different policies. We quantified changes in different land use and land cover (LULC) classes in Wales between 2007 and 2015 and used a multi-layer perceptron–Markov chain ensemble modelling approach to project the state of Welsh forests in 2030 under the current and an alternative policy scenario. The current level of expansion and restoration of broadleaf forest in Wales is sufficient to deliver on existing policy goals. We also show effects of a more ambitious afforestation policy on the Welsh landscape. In a key finding, the highest intensity of broadleaf expansion is likely to shift from southeastern to more central areas of Wales. The study identifies the key predictors of LULC change in Wales. High-resolution future land cover simulation maps using these predictors offer an evidence-based tool for forest managers and government officials to test the effects of existing and alternative policy scenarios.&lt;/p&gt;","author":[{"dropping-particle":"","family":"Manzoor","given":"Syed Amir","non-dropping-particle":"","parse-names":false,"suffix":""},{"dropping-particle":"","family":"Griffiths","given":"Geoffrey","non-dropping-particle":"","parse-names":false,"suffix":""},{"dropping-particle":"","family":"Latham","given":"James","non-dropping-particle":"","parse-names":false,"suffix":""},{"dropping-particle":"","family":"Lukac","given":"Martin","non-dropping-particle":"","parse-names":false,"suffix":""}],"container-title":"Royal Society Open Science","id":"ITEM-2","issue":"5","issued":{"date-parts":[["2019","5","22"]]},"page":"190026","publisher":"Royal Society Publishing","title":"Scenario-led modelling of broadleaf forest expansion in Wales","type":"article-journal","volume":"6"},"uris":["http://www.mendeley.com/documents/?uuid=fb3aa297-cef1-3203-9d60-a85fa5b9a581"]}],"mendeley":{"formattedCitation":"(Smith &lt;i&gt;et al.&lt;/i&gt;, 2011; Manzoor &lt;i&gt;et al.&lt;/i&gt;, 2019)","manualFormatting":"(Smith et al., 2011; Manzoor et al., 2019)","plainTextFormattedCitation":"(Smith et al., 2011; Manzoor et al., 2019)","previouslyFormattedCitation":"(Smith &lt;i&gt;et al.&lt;/i&gt;, 2011; Manzoor &lt;i&gt;et al.&lt;/i&gt;, 2019)"},"properties":{"noteIndex":0},"schema":"https://github.com/citation-style-language/schema/raw/master/csl-citation.json"}</w:instrText>
      </w:r>
      <w:r w:rsidRPr="00EF7F52">
        <w:fldChar w:fldCharType="separate"/>
      </w:r>
      <w:r w:rsidRPr="00EF7F52">
        <w:t>(Smith et al., 2011; Manzoor et al., 2019)</w:t>
      </w:r>
      <w:r w:rsidRPr="00EF7F52">
        <w:fldChar w:fldCharType="end"/>
      </w:r>
      <w:r w:rsidRPr="00EF7F52">
        <w:t xml:space="preserve">. However, the scale of assessment is increasing, with the NIR moving to local authorities for the first time in 2019 (Ricardo, 2020). Similarly, as the UK </w:t>
      </w:r>
      <w:r w:rsidR="006E41CC">
        <w:t xml:space="preserve">has </w:t>
      </w:r>
      <w:r w:rsidRPr="00EF7F52">
        <w:t>exit</w:t>
      </w:r>
      <w:r w:rsidR="006E41CC">
        <w:t>ed</w:t>
      </w:r>
      <w:r w:rsidRPr="00EF7F52">
        <w:t xml:space="preserve"> the EU, assessments up to farm scale will be increasingly valued (Burke et al., 2020), as a new Agricultural Bill </w:t>
      </w:r>
      <w:r w:rsidRPr="00EF7F52">
        <w:fldChar w:fldCharType="begin" w:fldLock="1"/>
      </w:r>
      <w:r w:rsidRPr="00EF7F52">
        <w:instrText>ADDIN CSL_CITATION {"citationItems":[{"id":"ITEM-1","itemData":{"author":[{"dropping-particle":"","family":"CCC (Committee on Climate Change)","given":"","non-dropping-particle":"","parse-names":false,"suffix":""}],"id":"ITEM-1","issued":{"date-parts":[["2019"]]},"title":"Reducing UK emissions 2019 Progress Report to Parliament ","type":"report"},"uris":["http://www.mendeley.com/documents/?uuid=179e844a-69e4-3647-965e-6b97d04201b5"]}],"mendeley":{"formattedCitation":"(CCC (Committee on Climate Change), 2019)","manualFormatting":"(CCC, 2019)","plainTextFormattedCitation":"(CCC (Committee on Climate Change), 2019)","previouslyFormattedCitation":"(CCC (Committee on Climate Change), 2019)"},"properties":{"noteIndex":0},"schema":"https://github.com/citation-style-language/schema/raw/master/csl-citation.json"}</w:instrText>
      </w:r>
      <w:r w:rsidRPr="00EF7F52">
        <w:fldChar w:fldCharType="separate"/>
      </w:r>
      <w:r w:rsidRPr="00EF7F52">
        <w:t>(CCC, 2019)</w:t>
      </w:r>
      <w:r w:rsidRPr="00EF7F52">
        <w:fldChar w:fldCharType="end"/>
      </w:r>
      <w:r w:rsidRPr="00EF7F52">
        <w:t xml:space="preserve"> seeks to financially support public goods, including soil management and carbon stewardship.</w:t>
      </w:r>
    </w:p>
    <w:p w14:paraId="0DD4D4EE" w14:textId="77ADBB2F" w:rsidR="00EF7F52" w:rsidRDefault="00EF7F52" w:rsidP="00EF7F52">
      <w:pPr>
        <w:spacing w:line="480" w:lineRule="auto"/>
      </w:pPr>
      <w:r w:rsidRPr="00EF7F52">
        <w:lastRenderedPageBreak/>
        <w:t>This study aimed to provide a regional carbon assessment (tier 3) using biophysical-process modelling of high-resolution LC data. The existing carbon stocks within the New Forest National Park (NFNP) were quantified and used as a baseline to model the future effects of likely and alternative LCC scenarios. Analysis of current management plans and alternative options estimated the technical potential changes from biophysical factors, but did not consider the feasibility through socioeconomic factors. Opportunities were identified that could inform landscape-scale management to reduce future carbon losses (avoiding GHG emissions) and/or to enhance gains (increasing sequestration).</w:t>
      </w:r>
    </w:p>
    <w:p w14:paraId="481D2EB2" w14:textId="77777777" w:rsidR="0080213D" w:rsidRPr="009C7F25" w:rsidRDefault="0080213D" w:rsidP="00C841B6">
      <w:pPr>
        <w:spacing w:line="480" w:lineRule="auto"/>
      </w:pPr>
    </w:p>
    <w:p w14:paraId="153A53A4" w14:textId="7F9B0EFF" w:rsidR="00F0155D" w:rsidRPr="00161453" w:rsidRDefault="00D406A3" w:rsidP="00C841B6">
      <w:pPr>
        <w:pStyle w:val="Heading2"/>
        <w:spacing w:line="480" w:lineRule="auto"/>
      </w:pPr>
      <w:r w:rsidRPr="00161453">
        <w:t xml:space="preserve">Methods </w:t>
      </w:r>
    </w:p>
    <w:p w14:paraId="23D6EC1C" w14:textId="52C3596E" w:rsidR="002B1E77" w:rsidRPr="00B90F9A" w:rsidRDefault="002B1E77" w:rsidP="00B90F9A">
      <w:pPr>
        <w:rPr>
          <w:b/>
          <w:bCs/>
        </w:rPr>
      </w:pPr>
      <w:bookmarkStart w:id="1" w:name="_Toc51250389"/>
      <w:r w:rsidRPr="00B90F9A">
        <w:rPr>
          <w:b/>
          <w:bCs/>
        </w:rPr>
        <w:t>2.1 Study area</w:t>
      </w:r>
      <w:bookmarkEnd w:id="1"/>
      <w:r w:rsidRPr="00B90F9A">
        <w:rPr>
          <w:b/>
          <w:bCs/>
        </w:rPr>
        <w:t xml:space="preserve"> </w:t>
      </w:r>
    </w:p>
    <w:p w14:paraId="072CB402" w14:textId="4FE27124" w:rsidR="002B1E77" w:rsidRPr="002B1E77" w:rsidRDefault="002B1E77" w:rsidP="002B1E77">
      <w:pPr>
        <w:spacing w:line="480" w:lineRule="auto"/>
      </w:pPr>
      <w:r w:rsidRPr="002B1E77">
        <w:t>The New Forest National Park (NFNP)</w:t>
      </w:r>
      <w:r w:rsidR="00EE5F8A">
        <w:t xml:space="preserve"> (Figure 1) </w:t>
      </w:r>
      <w:r w:rsidRPr="002B1E77">
        <w:t xml:space="preserve"> covers 56,658 ha on the central south coast of England </w:t>
      </w:r>
      <w:r w:rsidRPr="002B1E77">
        <w:fldChar w:fldCharType="begin" w:fldLock="1"/>
      </w:r>
      <w:r w:rsidRPr="002B1E77">
        <w:instrText>ADDIN CSL_CITATION {"citationItems":[{"id":"ITEM-1","itemData":{"URL":"https://www.newforestnpa.gov.uk/app/uploads/2019/10/00995-NF-Natural-Capital-Report-web.pdf","accessed":{"date-parts":[["2020","8","1"]]},"author":[{"dropping-particle":"","family":"Forest Farming Group","given":"","non-dropping-particle":"","parse-names":false,"suffix":""}],"id":"ITEM-1","issued":{"date-parts":[["2019","7"]]},"title":"Understanding the New Forest's Natural Capital And how it management provides public goods to the nation","type":"webpage"},"uris":["http://www.mendeley.com/documents/?uuid=27a94fdc-d2de-3f80-8c79-0b23766b4799"]}],"mendeley":{"formattedCitation":"(Forest Farming Group, 2019)","plainTextFormattedCitation":"(Forest Farming Group, 2019)","previouslyFormattedCitation":"(Forest Farming Group, 2019)"},"properties":{"noteIndex":0},"schema":"https://github.com/citation-style-language/schema/raw/master/csl-citation.json"}</w:instrText>
      </w:r>
      <w:r w:rsidRPr="002B1E77">
        <w:fldChar w:fldCharType="separate"/>
      </w:r>
      <w:r w:rsidRPr="002B1E77">
        <w:t>(Forest Farming Group, 2019)</w:t>
      </w:r>
      <w:r w:rsidRPr="002B1E77">
        <w:fldChar w:fldCharType="end"/>
      </w:r>
      <w:r w:rsidRPr="002B1E77">
        <w:t xml:space="preserve"> (latitude: 50</w:t>
      </w:r>
      <w:r w:rsidRPr="002B1E77">
        <w:rPr>
          <w:vertAlign w:val="superscript"/>
        </w:rPr>
        <w:t>o</w:t>
      </w:r>
      <w:r w:rsidRPr="002B1E77">
        <w:t>42’19” to 51</w:t>
      </w:r>
      <w:r w:rsidRPr="002B1E77">
        <w:rPr>
          <w:vertAlign w:val="superscript"/>
        </w:rPr>
        <w:t>o</w:t>
      </w:r>
      <w:r w:rsidRPr="002B1E77">
        <w:t>0’17”N, longitude: 1</w:t>
      </w:r>
      <w:r w:rsidRPr="002B1E77">
        <w:rPr>
          <w:vertAlign w:val="superscript"/>
        </w:rPr>
        <w:t>o</w:t>
      </w:r>
      <w:r w:rsidRPr="002B1E77">
        <w:t>17’59” to 1</w:t>
      </w:r>
      <w:r w:rsidRPr="002B1E77">
        <w:rPr>
          <w:vertAlign w:val="superscript"/>
        </w:rPr>
        <w:t>o</w:t>
      </w:r>
      <w:r w:rsidRPr="002B1E77">
        <w:t xml:space="preserve">48’8” W). Although one of the smallest of the nine national parks in England, it represents an important temperate ecosystem, with outstanding examples of 13 habitats </w:t>
      </w:r>
      <w:r w:rsidRPr="002B1E77">
        <w:fldChar w:fldCharType="begin" w:fldLock="1"/>
      </w:r>
      <w:r w:rsidRPr="002B1E77">
        <w:instrText>ADDIN CSL_CITATION {"citationItems":[{"id":"ITEM-1","itemData":{"DOI":"10.1016/j.envsci.2010.10.001","ISSN":"14629011","abstract":"In order to explore the impact of land-use change on carbon (C) stocks in South West England, three scenarios were explored based on current UK national- and regional-scale policies and plans. The scenarios assessed were: (i) Rebuilding Biodiversity (RB), involving habitat restoration of 824,244ha of strategic nature areas; (ii) Forest Strategy (FS), involving establishment of 16,000ha of new woodlands; and (iii) Biomass Strategy (BS), involving conversion of 65,513ha of arable land into bioenergy crops. It was assumed that each of these targets would be implemented by the year 2020, with carbon build-up times of 100, 100 and 30 years, respectively. Estimates of C-stock changes were produced by compiling vegetation and soil organic C-density data for 11 land-use types from a systematic literature review. Results indicated that FS would lead to the highest yearly potential carbon sequestration (up to 3.63MgCha-1yr-1). However, the total C-stocks would be the highest under RB (up to 20% increase), owing to the greater area of pastures and arable land being converted into broadleaved forest when compared to FS. BS would have the least effect on C (C-stock increase of up to 0.3% and up to 0.41MgCha-1yr-1 sequestered). The spatially explicit analytical approach adopted here provides an indication of which land-use changes would contribute most to C-sequestration within the South West region, and could contribute to achieving national emission reduction targets post-2012. © 2010 Elsevier Ltd.","author":[{"dropping-particle":"","family":"Cantarello","given":"Elena","non-dropping-particle":"","parse-names":false,"suffix":""},{"dropping-particle":"","family":"Newton","given":"Adrian C","non-dropping-particle":"","parse-names":false,"suffix":""},{"dropping-particle":"","family":"Hill","given":"Ross A","non-dropping-particle":"","parse-names":false,"suffix":""}],"container-title":"Environmental Science and Policy","id":"ITEM-1","issue":"1","issued":{"date-parts":[["2011"]]},"page":"40-52","title":"Potential effects of future land-use change on regional carbon stocks in the UK","type":"article-journal","volume":"14"},"uris":["http://www.mendeley.com/documents/?uuid=8fc7e67c-d4ed-30dc-971a-aa5414e86bde"]}],"mendeley":{"formattedCitation":"(Cantarello, Newton and Hill, 2011)","manualFormatting":"(Cantarello et al., 2011)","plainTextFormattedCitation":"(Cantarello, Newton and Hill, 2011)","previouslyFormattedCitation":"(Cantarello, Newton and Hill, 2011)"},"properties":{"noteIndex":0},"schema":"https://github.com/citation-style-language/schema/raw/master/csl-citation.json"}</w:instrText>
      </w:r>
      <w:r w:rsidRPr="002B1E77">
        <w:fldChar w:fldCharType="separate"/>
      </w:r>
      <w:r w:rsidRPr="002B1E77">
        <w:t>(Cantarello et al., 2011)</w:t>
      </w:r>
      <w:r w:rsidRPr="002B1E77">
        <w:fldChar w:fldCharType="end"/>
      </w:r>
      <w:r w:rsidRPr="002B1E77">
        <w:t xml:space="preserve"> and 56% of the area designated under International and National nature conservation legislation </w:t>
      </w:r>
      <w:r w:rsidRPr="002B1E77">
        <w:fldChar w:fldCharType="begin" w:fldLock="1"/>
      </w:r>
      <w:r w:rsidRPr="002B1E77">
        <w:instrText>ADDIN CSL_CITATION {"citationItems":[{"id":"ITEM-1","itemData":{"URL":"https://www.newforestnpa.gov.uk/app/uploads/2018/03/managementplan4march2010.pdf","accessed":{"date-parts":[["2020","7","23"]]},"author":[{"dropping-particle":"","family":"NFNPA (New Forest National Park Authority)","given":"","non-dropping-particle":"","parse-names":false,"suffix":""}],"id":"ITEM-1","issued":{"date-parts":[["2010"]]},"title":"New Forest National Park Management plan 2010-2015","type":"webpage"},"uris":["http://www.mendeley.com/documents/?uuid=40405d9b-9190-3f21-b16e-fc1c21be31c4"]}],"mendeley":{"formattedCitation":"(NFNPA (New Forest National Park Authority), 2010)","manualFormatting":"(NFNPA, 2010)","plainTextFormattedCitation":"(NFNPA (New Forest National Park Authority), 2010)","previouslyFormattedCitation":"(NFNPA (New Forest National Park Authority), 2010)"},"properties":{"noteIndex":0},"schema":"https://github.com/citation-style-language/schema/raw/master/csl-citation.json"}</w:instrText>
      </w:r>
      <w:r w:rsidRPr="002B1E77">
        <w:fldChar w:fldCharType="separate"/>
      </w:r>
      <w:r w:rsidRPr="002B1E77">
        <w:t>(NFNPA, 2010)</w:t>
      </w:r>
      <w:r w:rsidRPr="002B1E77">
        <w:fldChar w:fldCharType="end"/>
      </w:r>
      <w:r w:rsidRPr="002B1E77">
        <w:t xml:space="preserve">. The complex mosaic of habitats consist predominantly of lowland heathland, grassland and woodland </w:t>
      </w:r>
      <w:r w:rsidRPr="002B1E77">
        <w:fldChar w:fldCharType="begin" w:fldLock="1"/>
      </w:r>
      <w:r w:rsidRPr="002B1E77">
        <w:instrText>ADDIN CSL_CITATION {"citationItems":[{"id":"ITEM-1","itemData":{"author":[{"dropping-particle":"","family":"Tubbs","given":"CR","non-dropping-particle":"","parse-names":false,"suffix":""}],"id":"ITEM-1","issued":{"date-parts":[["2001"]]},"publisher":"New Forest Ninth Centenary Trust, Lyndhurst, Hampshire","title":"The New Forest History, Ecology &amp; Conservation","type":"book"},"uris":["http://www.mendeley.com/documents/?uuid=5c1ba427-4559-34b6-ab98-c176a96cae25"]}],"mendeley":{"formattedCitation":"(Tubbs, 2001)","plainTextFormattedCitation":"(Tubbs, 2001)","previouslyFormattedCitation":"(Tubbs, 2001)"},"properties":{"noteIndex":0},"schema":"https://github.com/citation-style-language/schema/raw/master/csl-citation.json"}</w:instrText>
      </w:r>
      <w:r w:rsidRPr="002B1E77">
        <w:fldChar w:fldCharType="separate"/>
      </w:r>
      <w:r w:rsidRPr="002B1E77">
        <w:t>(Tubbs, 2001)</w:t>
      </w:r>
      <w:r w:rsidRPr="002B1E77">
        <w:fldChar w:fldCharType="end"/>
      </w:r>
      <w:r w:rsidRPr="002B1E77">
        <w:t xml:space="preserve">. Unique features include 75% of the valley-mire wetlands in Western Europe (90 out of 120) </w:t>
      </w:r>
      <w:r w:rsidRPr="002B1E77">
        <w:fldChar w:fldCharType="begin" w:fldLock="1"/>
      </w:r>
      <w:r w:rsidRPr="002B1E77">
        <w:instrText>ADDIN CSL_CITATION {"citationItems":[{"id":"ITEM-1","itemData":{"DOI":"10.1016/0304-3770(86)90052-5","ISSN":"03043770","abstract":"The valley mires of the New Forest are of international importance to conservation. Their effective ecological management requires an understanding of the valley mire water budget. This paper describes the soil-vegetation relationships within a heathland catchment, and mire community structure is explored by quantitative techniques and compared with soil properties. A soil water regime model, based on profile morphology, is presented for New Forest mires applicable to different plant communities. The identification of water sources around valley mires is an essential prerequisite for the development of a conservation strategy. © 1986.","author":[{"dropping-particle":"","family":"Clarke","given":"Mike J.","non-dropping-particle":"","parse-names":false,"suffix":""},{"dropping-particle":"","family":"Allen","given":"Ron H.","non-dropping-particle":"","parse-names":false,"suffix":""}],"container-title":"Aquatic Botany","id":"ITEM-1","issue":"C","issued":{"date-parts":[["1986","1","1"]]},"page":"167-177","publisher":"Elsevier","title":"Peatland soil-plant relationships in the New Forest","type":"article-journal","volume":"25"},"uris":["http://www.mendeley.com/documents/?uuid=dab43544-5d12-30ef-9666-0317ce772492"]},{"id":"ITEM-2","itemData":{"abstract":"The New Forest National Park is one of the most important sites for nature conservation in lowland England. Land within it is owned by the Crown and a large number of private landowners, local authorities and private trusts. This complex ownership and the many aspects of the environment that require conserving, make legal protection desirable. One of the ways that this is done is through the designation of protected areas. This factsheet examines the many designations, international, national and","author":[{"dropping-particle":"","family":"NFNPA (New Forest National Park Authority)","given":"","non-dropping-particle":"","parse-names":false,"suffix":""}],"id":"ITEM-2","issued":{"date-parts":[["2007"]]},"number-of-pages":"4","title":"Conservation designations in the New Forest National Park","type":"report"},"uris":["http://www.mendeley.com/documents/?uuid=6fe2f495-c218-34d8-b954-abe8af200796"]}],"mendeley":{"formattedCitation":"(Clarke and Allen, 1986; NFNPA (New Forest National Park Authority), 2007)","manualFormatting":"(Clarke &amp; Allen, 1986; NFNPA, 2007)","plainTextFormattedCitation":"(Clarke and Allen, 1986; NFNPA (New Forest National Park Authority), 2007)","previouslyFormattedCitation":"(Clarke and Allen, 1986; NFNPA (New Forest National Park Authority), 2007)"},"properties":{"noteIndex":0},"schema":"https://github.com/citation-style-language/schema/raw/master/csl-citation.json"}</w:instrText>
      </w:r>
      <w:r w:rsidRPr="002B1E77">
        <w:fldChar w:fldCharType="separate"/>
      </w:r>
      <w:r w:rsidRPr="002B1E77">
        <w:t>(Clarke &amp; Allen, 1986; NFNPA, 2007)</w:t>
      </w:r>
      <w:r w:rsidRPr="002B1E77">
        <w:fldChar w:fldCharType="end"/>
      </w:r>
      <w:r w:rsidRPr="002B1E77">
        <w:t xml:space="preserve"> as well as one of the highest concentrations of ancient trees in the UK </w:t>
      </w:r>
      <w:r w:rsidRPr="002B1E77">
        <w:fldChar w:fldCharType="begin" w:fldLock="1"/>
      </w:r>
      <w:r w:rsidRPr="002B1E77">
        <w:instrText>ADDIN CSL_CITATION {"citationItems":[{"id":"ITEM-1","itemData":{"URL":"https://www.newforestnpa.gov.uk/app/uploads/2019/01/State-of-the-Park-Report-2019_FINAL-v2.pdf","accessed":{"date-parts":[["2020","8","4"]]},"author":[{"dropping-particle":"","family":"NFNPA (New Forest National Park Authority)","given":"","non-dropping-particle":"","parse-names":false,"suffix":""}],"id":"ITEM-1","issued":{"date-parts":[["2019"]]},"title":"State of the Park Report 2019","type":"webpage"},"uris":["http://www.mendeley.com/documents/?uuid=b2a16624-e3ab-30da-9458-da002cf084b1"]}],"mendeley":{"formattedCitation":"(NFNPA (New Forest National Park Authority), 2019)","manualFormatting":"(NFNPA, 2019)","plainTextFormattedCitation":"(NFNPA (New Forest National Park Authority), 2019)","previouslyFormattedCitation":"(NFNPA (New Forest National Park Authority), 2019)"},"properties":{"noteIndex":0},"schema":"https://github.com/citation-style-language/schema/raw/master/csl-citation.json"}</w:instrText>
      </w:r>
      <w:r w:rsidRPr="002B1E77">
        <w:fldChar w:fldCharType="separate"/>
      </w:r>
      <w:r w:rsidRPr="002B1E77">
        <w:t>(NFNPA, 2019)</w:t>
      </w:r>
      <w:r w:rsidRPr="002B1E77">
        <w:fldChar w:fldCharType="end"/>
      </w:r>
      <w:r w:rsidRPr="002B1E77">
        <w:t>.</w:t>
      </w:r>
    </w:p>
    <w:p w14:paraId="4D745D6C" w14:textId="4A0289D5" w:rsidR="002B1E77" w:rsidRPr="002B1E77" w:rsidRDefault="002B1E77" w:rsidP="00C423C4">
      <w:pPr>
        <w:spacing w:line="480" w:lineRule="auto"/>
      </w:pPr>
      <w:r w:rsidRPr="002B1E77">
        <w:t xml:space="preserve">Furthermore, the NFNP is the largest area of extensively grazed semi-natural vegetation in lowland Britain </w:t>
      </w:r>
      <w:r w:rsidRPr="002B1E77">
        <w:fldChar w:fldCharType="begin" w:fldLock="1"/>
      </w:r>
      <w:r w:rsidRPr="002B1E77">
        <w:instrText>ADDIN CSL_CITATION {"citationItems":[{"id":"ITEM-1","itemData":{"author":[{"dropping-particle":"","family":"Cox","given":"Jonathan","non-dropping-particle":"","parse-names":false,"suffix":""},{"dropping-particle":"","family":"Reeves","given":"Richard","non-dropping-particle":"","parse-names":false,"suffix":""}],"id":"ITEM-1","issued":{"date-parts":[["2000"]]},"title":"A Review of the Loss of Commonable Grazing Land in the New Forest","type":"report"},"uris":["http://www.mendeley.com/documents/?uuid=990ebfdb-80f1-3790-947d-c415638f8258"]}],"mendeley":{"formattedCitation":"(Cox and Reeves, 2000)","plainTextFormattedCitation":"(Cox and Reeves, 2000)","previouslyFormattedCitation":"(Cox and Reeves, 2000)"},"properties":{"noteIndex":0},"schema":"https://github.com/citation-style-language/schema/raw/master/csl-citation.json"}</w:instrText>
      </w:r>
      <w:r w:rsidRPr="002B1E77">
        <w:fldChar w:fldCharType="separate"/>
      </w:r>
      <w:r w:rsidRPr="002B1E77">
        <w:t>(Cox and Reeves, 2000)</w:t>
      </w:r>
      <w:r w:rsidRPr="002B1E77">
        <w:fldChar w:fldCharType="end"/>
      </w:r>
      <w:r w:rsidRPr="002B1E77">
        <w:t>, characterised by freely roaming large herbivores including both deer and livestock. A rare pastoral system known as ‘commoning’ has survived due to protected grazing rights on common land. As a result, an area of unenclosed ‘Open Forest’ is defined within a ‘Perambulation’ boundary. Commoning as a form of land management has been supported by the largest environmental improvement scheme in England, the Higher Level Stewardship (HLS) scheme</w:t>
      </w:r>
      <w:r w:rsidRPr="002B1E77">
        <w:fldChar w:fldCharType="begin" w:fldLock="1"/>
      </w:r>
      <w:r w:rsidRPr="002B1E77">
        <w:instrText>ADDIN CSL_CITATION {"citationItems":[{"id":"ITEM-1","itemData":{"URL":"https://www.newforestnpa.gov.uk/app/uploads/2019/01/State-of-the-Park-Report-2019_FINAL-v2.pdf","accessed":{"date-parts":[["2020","8","4"]]},"author":[{"dropping-particle":"","family":"NFNPA (New Forest National Park Authority)","given":"","non-dropping-particle":"","parse-names":false,"suffix":""}],"id":"ITEM-1","issued":{"date-parts":[["2019"]]},"title":"State of the Park Report 2019","type":"webpage"},"uris":["http://www.mendeley.com/documents/?uuid=b2a16624-e3ab-30da-9458-da002cf084b1"]}],"mendeley":{"formattedCitation":"(NFNPA (New Forest National Park Authority), 2019)","manualFormatting":" (NFNPA, 2019)","plainTextFormattedCitation":"(NFNPA (New Forest National Park Authority), 2019)","previouslyFormattedCitation":"(NFNPA (New Forest National Park Authority), 2019)"},"properties":{"noteIndex":0},"schema":"https://github.com/citation-style-language/schema/raw/master/csl-citation.json"}</w:instrText>
      </w:r>
      <w:r w:rsidRPr="002B1E77">
        <w:fldChar w:fldCharType="separate"/>
      </w:r>
      <w:r w:rsidRPr="002B1E77">
        <w:t xml:space="preserve"> (NFNPA, 2019)</w:t>
      </w:r>
      <w:r w:rsidRPr="002B1E77">
        <w:fldChar w:fldCharType="end"/>
      </w:r>
      <w:r w:rsidRPr="002B1E77">
        <w:t xml:space="preserve">. The scheme cost £19 million from 2010-2020, and in some years covered up to 42% of the NFNP area </w:t>
      </w:r>
      <w:r w:rsidRPr="002B1E77">
        <w:fldChar w:fldCharType="begin" w:fldLock="1"/>
      </w:r>
      <w:r w:rsidRPr="002B1E77">
        <w:instrText>ADDIN CSL_CITATION {"citationItems":[{"id":"ITEM-1","itemData":{"author":[{"dropping-particle":"","family":"Howe","given":"Keith S","non-dropping-particle":"","parse-names":false,"suffix":""}],"container-title":"Wieś i Rolnictwo","id":"ITEM-1","issue":"2","issued":{"date-parts":[["2018"]]},"page":"85-112","title":"Contesting the Commons : Economics and Politics in the New Forest National Park of Southern England","type":"article-journal","volume":"179"},"uris":["http://www.mendeley.com/documents/?uuid=b8ec5bb9-eb17-31da-80a9-78272a63b07a"]}],"mendeley":{"formattedCitation":"(Howe, 2018)","plainTextFormattedCitation":"(Howe, 2018)","previouslyFormattedCitation":"(Howe, 2018)"},"properties":{"noteIndex":0},"schema":"https://github.com/citation-style-language/schema/raw/master/csl-citation.json"}</w:instrText>
      </w:r>
      <w:r w:rsidRPr="002B1E77">
        <w:fldChar w:fldCharType="separate"/>
      </w:r>
      <w:r w:rsidRPr="002B1E77">
        <w:t>(Howe, 2018)</w:t>
      </w:r>
      <w:r w:rsidRPr="002B1E77">
        <w:fldChar w:fldCharType="end"/>
      </w:r>
      <w:r w:rsidRPr="002B1E77">
        <w:t xml:space="preserve">. </w:t>
      </w:r>
    </w:p>
    <w:p w14:paraId="607C2EA0" w14:textId="001FDCFC" w:rsidR="002B1E77" w:rsidRPr="002B1E77" w:rsidRDefault="002B1E77" w:rsidP="002B1E77">
      <w:pPr>
        <w:spacing w:line="480" w:lineRule="auto"/>
      </w:pPr>
      <w:r w:rsidRPr="002B1E77">
        <w:lastRenderedPageBreak/>
        <w:t xml:space="preserve">The soil is a mixture of slightly acidic, well-drained clay and loam, with some continuous waterlogging and outcrops of neutral enriched soils </w:t>
      </w:r>
      <w:r w:rsidRPr="002B1E77">
        <w:fldChar w:fldCharType="begin" w:fldLock="1"/>
      </w:r>
      <w:r w:rsidRPr="002B1E77">
        <w:instrText>ADDIN CSL_CITATION {"citationItems":[{"id":"ITEM-1","itemData":{"URL":"http://publications.naturalengland.org.uk/publication/5260537902399488","accessed":{"date-parts":[["2020","8","4"]]},"author":[{"dropping-particle":"","family":"Natural England","given":"","non-dropping-particle":"","parse-names":false,"suffix":""}],"id":"ITEM-1","issued":{"date-parts":[["2014"]]},"title":"New Forest SSSI Ecohydrological Survey Overview - NECR141","type":"webpage"},"uris":["http://www.mendeley.com/documents/?uuid=b5e1a63c-168d-3f6f-9763-89df98e4b6cc"]}],"mendeley":{"formattedCitation":"(Natural England, 2014)","plainTextFormattedCitation":"(Natural England, 2014)","previouslyFormattedCitation":"(Natural England, 2014)"},"properties":{"noteIndex":0},"schema":"https://github.com/citation-style-language/schema/raw/master/csl-citation.json"}</w:instrText>
      </w:r>
      <w:r w:rsidRPr="002B1E77">
        <w:fldChar w:fldCharType="separate"/>
      </w:r>
      <w:r w:rsidRPr="002B1E77">
        <w:t>(Natural England, 2014)</w:t>
      </w:r>
      <w:r w:rsidRPr="002B1E77">
        <w:fldChar w:fldCharType="end"/>
      </w:r>
      <w:r w:rsidRPr="002B1E77">
        <w:t xml:space="preserve">. Peat and humic soils occur where the water table comes to the surface, with seasonal or permanent waterlogging in the valleys </w:t>
      </w:r>
      <w:r w:rsidRPr="002B1E77">
        <w:fldChar w:fldCharType="begin" w:fldLock="1"/>
      </w:r>
      <w:r w:rsidRPr="002B1E77">
        <w:instrText>ADDIN CSL_CITATION {"citationItems":[{"id":"ITEM-1","itemData":{"URL":"https://www.newforestnpa.gov.uk/app/uploads/2019/10/00995-NF-Natural-Capital-Report-web.pdf","accessed":{"date-parts":[["2020","8","1"]]},"author":[{"dropping-particle":"","family":"Forest Farming Group","given":"","non-dropping-particle":"","parse-names":false,"suffix":""}],"id":"ITEM-1","issued":{"date-parts":[["2019","7"]]},"title":"Understanding the New Forest's Natural Capital And how it management provides public goods to the nation","type":"webpage"},"uris":["http://www.mendeley.com/documents/?uuid=27a94fdc-d2de-3f80-8c79-0b23766b4799"]}],"mendeley":{"formattedCitation":"(Forest Farming Group, 2019)","plainTextFormattedCitation":"(Forest Farming Group, 2019)","previouslyFormattedCitation":"(Forest Farming Group, 2019)"},"properties":{"noteIndex":0},"schema":"https://github.com/citation-style-language/schema/raw/master/csl-citation.json"}</w:instrText>
      </w:r>
      <w:r w:rsidRPr="002B1E77">
        <w:fldChar w:fldCharType="separate"/>
      </w:r>
      <w:r w:rsidRPr="002B1E77">
        <w:t>(Forest Farming Group, 2019)</w:t>
      </w:r>
      <w:r w:rsidRPr="002B1E77">
        <w:fldChar w:fldCharType="end"/>
      </w:r>
      <w:r w:rsidR="00B90F9A">
        <w:t>.</w:t>
      </w:r>
    </w:p>
    <w:p w14:paraId="47937BE9" w14:textId="77777777" w:rsidR="002B1E77" w:rsidRPr="00B90F9A" w:rsidRDefault="002B1E77" w:rsidP="00B90F9A">
      <w:pPr>
        <w:spacing w:line="480" w:lineRule="auto"/>
        <w:rPr>
          <w:b/>
          <w:bCs/>
        </w:rPr>
      </w:pPr>
      <w:bookmarkStart w:id="2" w:name="_Toc51250390"/>
      <w:r w:rsidRPr="00B90F9A">
        <w:rPr>
          <w:b/>
          <w:bCs/>
        </w:rPr>
        <w:t>2.2 Model framework</w:t>
      </w:r>
      <w:bookmarkEnd w:id="2"/>
    </w:p>
    <w:p w14:paraId="000585C5" w14:textId="1857AAEC" w:rsidR="002B1E77" w:rsidRPr="002B1E77" w:rsidRDefault="002B1E77" w:rsidP="000557B2">
      <w:pPr>
        <w:spacing w:line="480" w:lineRule="auto"/>
      </w:pPr>
      <w:r w:rsidRPr="002B1E77">
        <w:t xml:space="preserve">In order to model vegetation-driven carbon dynamics, two widely-used models were coupled </w:t>
      </w:r>
      <w:r w:rsidRPr="002B1E77">
        <w:fldChar w:fldCharType="begin" w:fldLock="1"/>
      </w:r>
      <w:r w:rsidRPr="002B1E77">
        <w:instrText>ADDIN CSL_CITATION {"citationItems":[{"id":"ITEM-1","itemData":{"DOI":"10.1111/j.1365-2486.2005.001075.x","ISSN":"13541013","abstract":"We present the most comprehensive pan-European assessment of future changes in cropland and grassland soil organic carbon (SOC) stocks to date, using a dedicated process-based SOC model and state-of-the-art databases of soil, climate change, land-use change and technology change. Soil carbon change was calculated using the Rothamsted carbon model on a European 10 × 10′ grid using climate data from four global climate models implementing four Intergovernmental Panel on Climate Change (IPCC) emissions scenarios (SRES). Changes in net primary production (NPP) were calculated by the Lund-Potsdam-Jena model. Land-use change scenarios, interpreted from the narratives of the IPCC SRES story lines, were used to project changes in cropland and grassland areas. Projections for 1990-2080 are presented for mineral soil only. C limate effects (soil temperature and moisture) will tend to speed decomposition and cause soil carbon stocks to decrease, whereas increases in carbon input because of increasing NPP will slow the loss. Technological improvement may further increase carbon inputs to the soil. Changes in cropland and grassland areas will further affect the total soil carbon stock of European croplands and grasslands. While climate change will be a key driver of change in soil carbon over the 21st Century, changes in technology and land-use change are estimated to have very significant effects. When incorporating all factors, cropland and grassland soils show a small increase in soil carbon on a per area basis under future climate (1-7 t C ha-1 for cropland and 3-6 t C ha-1 for grassland), but when the greatly decreasing area of cropland and grassland are accounted for, total European cropland stocks decline in all scenarios, and grassland stocks decline in all but one scenario. Different trends are seen in different regions. For Europe (the EU25 plus Norway and Switzerland), the cropland SOC stock decreases from 11 Pg in 1990 by 4-6 Pg (39-54%) by 2080, and the grassland SOC stock increases from 6 Pg in 1990 to 1.5 Pg (25%) under the B1 scenario, but decreases to 1-3 Pg (20-44%) under the other scenarios. Uncertainty associated with the land-use and technology scenarios remains unquantified, but worst-case quantified uncertainties are 22.5% for croplands and 16% for grasslands, equivalent to potential errors of 2.5 and 1 Pg SOC, respectively. This is equivalent to 42-63% of the predicted SOC stock change for croplands and 33-100% of the predicted SOC stock chan…","author":[{"dropping-particle":"","family":"Smith","given":"Jo","non-dropping-particle":"","parse-names":false,"suffix":""},{"dropping-particle":"","family":"Smith","given":"Pete","non-dropping-particle":"","parse-names":false,"suffix":""},{"dropping-particle":"","family":"Wattenbach","given":"Martin","non-dropping-particle":"","parse-names":false,"suffix":""},{"dropping-particle":"","family":"Zaehle","given":"Sönke","non-dropping-particle":"","parse-names":false,"suffix":""},{"dropping-particle":"","family":"Hiederer","given":"Roland","non-dropping-particle":"","parse-names":false,"suffix":""},{"dropping-particle":"","family":"Jones","given":"Robert J.A.","non-dropping-particle":"","parse-names":false,"suffix":""},{"dropping-particle":"","family":"Montanarella","given":"Luca","non-dropping-particle":"","parse-names":false,"suffix":""},{"dropping-particle":"","family":"Rounsevell","given":"Mark D.A.","non-dropping-particle":"","parse-names":false,"suffix":""},{"dropping-particle":"","family":"Reginster","given":"Isabelle","non-dropping-particle":"","parse-names":false,"suffix":""},{"dropping-particle":"","family":"Ewert","given":"Frank","non-dropping-particle":"","parse-names":false,"suffix":""}],"container-title":"Global Change Biology","id":"ITEM-1","issue":"12","issued":{"date-parts":[["2005","12","1"]]},"page":"2141-2152","publisher":"John Wiley &amp; Sons, Ltd","title":"Projected changes in mineral soil carbon of European croplands and grasslands, 1990-2080","type":"article-journal","volume":"11"},"uris":["http://www.mendeley.com/documents/?uuid=5c8ab288-1fdb-3c27-b8ee-04420cec64e4"]},{"id":"ITEM-2","itemData":{"DOI":"10.4141/s05-078","ISSN":"00084271","abstract":"Forests are a major land use in Europe, and European forest soils contain about the same amount of carbon as is found in tree biomass. Changes in the size of the forest soil carbon pool could have significant impacts on the European carbon budget. We present the first assessment of future changes in European forest soil organic carbon (SOC) stocks using a dedicated process-based SOC model and state-of-the-art databases of driving variables. Soil carbon change was calculated for Europe using the Rothamsted Carbon model using climate data from four climate models, forced by four Intergovernmental Panel on Climate Change (IPCC) emissions scenarios (SRES). Changes in litter input to the soil due to forest management, projected changes in net primary production (NPP), forest age-class structure, and changes in forest area were taken into account. Results are presented for mineral soil only. Under some climate scenarios carbon in forest soils will increase slightly (0.1 to 4.6 Pg) in Europe over the 21st Century, whilst for one scenario, forest SOC stocks are predicted to decrease by 0.3 Pg. Different trends are seen in different regions. Climate change will tend to speed decomposition, whereas increases in litter input due to increasing NPP and changing age-class structure will slow the loss of SOC. Increases in forest area could further enhance the total soil carbon stock of European forests. Whilst climate change will be a key driver of change in forest soil carbon, changes in age-class structure and land-use change are estimated to have greater effects.","author":[{"dropping-particle":"","family":"Smith","given":"Pete","non-dropping-particle":"","parse-names":false,"suffix":""},{"dropping-particle":"","family":"Smith","given":"Jo","non-dropping-particle":"","parse-names":false,"suffix":""},{"dropping-particle":"","family":"Wattenbach","given":"Martin","non-dropping-particle":"","parse-names":false,"suffix":""},{"dropping-particle":"","family":"Meyer","given":"Jeannette","non-dropping-particle":"","parse-names":false,"suffix":""},{"dropping-particle":"","family":"Lindner","given":"Marcus","non-dropping-particle":"","parse-names":false,"suffix":""},{"dropping-particle":"","family":"Zaehle","given":"Sönke","non-dropping-particle":"","parse-names":false,"suffix":""},{"dropping-particle":"","family":"Niederer","given":"Roland","non-dropping-particle":"","parse-names":false,"suffix":""},{"dropping-particle":"","family":"Jones","given":"Robert J.A.","non-dropping-particle":"","parse-names":false,"suffix":""},{"dropping-particle":"","family":"Montanarella","given":"Luca","non-dropping-particle":"","parse-names":false,"suffix":""},{"dropping-particle":"","family":"Rounsevell","given":"Mark","non-dropping-particle":"","parse-names":false,"suffix":""},{"dropping-particle":"","family":"Reginster","given":"Isabelle","non-dropping-particle":"","parse-names":false,"suffix":""},{"dropping-particle":"","family":"Kankaanpää","given":"Susanna","non-dropping-particle":"","parse-names":false,"suffix":""}],"container-title":"Canadian Journal of Soil Science","id":"ITEM-2","issue":"2","issued":{"date-parts":[["2006"]]},"page":"159-169","publisher":"Agricultural Institute of Canada","title":"Projected changes in mineral soil carbon of European forests, 1990-2100","type":"article-journal","volume":"86"},"uris":["http://www.mendeley.com/documents/?uuid=33e5cdea-908e-384b-9cfa-151343e44ca1"]},{"id":"ITEM-3","itemData":{"DOI":"10.5194/esurf-6-829-2018","ISSN":"2196632X","abstract":"Vegetation is crucial for modulating rates of denudation and landscape evolution, as it stabilizes and protects hillslopes and intercepts rainfall. Climate conditions and the atmospheric CO2 concentration, hereafter [CO2], influence the establishment and performance of plants; thus, these factors have a direct influence on vegetation cover. In addition, vegetation dynamics (competition for space, light, nutrients, and water) and stochastic events (mortality and fires) determine the state of vegetation, response times to environmental perturbations and successional development. In spite of this, state-of-the-art reconstructions of past transient vegetation changes have not been accounted for in landscape evolution models. Here, a widely used dynamic vegetation model (LPJ-GUESS) was used to simulate vegetation composition/cover and surface runoff in Chile for the Last Glacial Maximum (LGM), the mid-Holocene (MH) and the present day (PD). In addition, transient vegetation simulations were carried out from the LGM to PD for four sites in the Coastal Cordillera of Chile at a spatial and temporal resolution adequate for coupling with landscape evolution models. A new landform mode was introduced to LPJ-GUESS to enable a better simulation of vegetation dynamics and state at a sub-pixel resolution and to allow for future coupling with landscape evolution models operating at different spatial scales. Using a regionally adapted parameterization, LPJ-GUESS was capable of reproducing PD potential natural vegetation along the strong climatic gradients of Chile, and simulated vegetation cover was also in line with satellite-based observations. Simulated vegetation during the LGM differed markedly from PD conditions. Coastal cold temperate rainforests were displaced northward by about 5° and the tree line and vegetation zones were at lower elevations than PD. Transient vegetation simulations indicate a marked shift in vegetation composition starting with the past glacial warming that coincides with a rise in [CO2]. Vegetation cover between the sites ranged from 13 % (LGM: 8 %) to 81 % (LGM: 73 %) for the northern Pan de Azúcar and southern Nahuelbuta sites, respectively, but did not vary by more than 10 % over the 21 000 year simulation. A sensitivity study suggests that [CO2] is an important driver of vegetation changes and, thereby, potentially landscape evolution. Comparisons with other paleoclimate model drivers highlight the importance of model input on simulated…","author":[{"dropping-particle":"","family":"Werner","given":"Christian","non-dropping-particle":"","parse-names":false,"suffix":""},{"dropping-particle":"","family":"Schmid","given":"Manuel","non-dropping-particle":"","parse-names":false,"suffix":""},{"dropping-particle":"","family":"Ehlers","given":"Todd A","non-dropping-particle":"","parse-names":false,"suffix":""},{"dropping-particle":"","family":"Pablo Fuentes-Espoz","given":"Juan","non-dropping-particle":"","parse-names":false,"suffix":""},{"dropping-particle":"","family":"Steinkamp","given":"Jörg S.","non-dropping-particle":"","parse-names":false,"suffix":""},{"dropping-particle":"","family":"Forrest","given":"Matthew","non-dropping-particle":"","parse-names":false,"suffix":""},{"dropping-particle":"","family":"Liakka","given":"Johan","non-dropping-particle":"","parse-names":false,"suffix":""},{"dropping-particle":"","family":"Maldonado","given":"Antonio","non-dropping-particle":"","parse-names":false,"suffix":""},{"dropping-particle":"","family":"Hickler","given":"Thomas","non-dropping-particle":"","parse-names":false,"suffix":""}],"container-title":"Earth Surface Dynamics","id":"ITEM-3","issue":"4","issued":{"date-parts":[["2018"]]},"page":"829-858","title":"Effect of changing vegetation and precipitation on denudation - Part 1: Predicted vegetation composition and cover over the last 21 thousand years along the Coastal Cordillera of Chile","type":"article-journal","volume":"6"},"uris":["http://www.mendeley.com/documents/?uuid=82d1acba-44d9-32a4-9f19-36628abedfbb"]},{"id":"ITEM-4","itemData":{"DOI":"10.5194/gmd-13-1285-2020","ISSN":"19919603","abstract":"Central to the development of Earth system models (ESMs) has been the coupling of previously separate model types, such as ocean, atmospheric, and vegetation models, to address interactive feedbacks between the system components. A modelling framework which combines a detailed representation of these components, including vegetation and other land surface processes, enables the study of land-atmosphere feedbacks under global climate change. Here we present the initial steps of coupling LPJ-GUESS, a dynamic global vegetation model, to the atmospheric chemistry-enabled atmosphere-ocean general circulation model EMAC. The LPJ-GUESS framework is based on ecophysiological processes, such as photosynthesis; plant and soil respiration; and ecosystem carbon, nitrogen, and water cycling, and it includes a comparatively detailed individual-based representation of resource competition, plant growth, and vegetation dynamics as well as fire disturbance. Although not enabled here, the model framework also includes a crop and managed-land scheme, a representation of arctic methane and permafrost, and a choice of fire models; and hence it represents many important terrestrial biosphere processes and provides a wide range of prognostic trace-gas emissions from vegetation, soil, and fire. We evaluated an online one-way-coupled model configuration (with climate variable being passed from EMAC to LPJ-GUESS but no return information flow) by conducting simulations at three spatial resolutions (T42, T63, and T85). These were compared to an expert-derived map of potential natural vegetation and four global gridded data products: Tree cover, biomass, canopy height, and gross primary productivity (GPP). We also applied a post hoc land use correction to account for human land use. The simulations give a good description of the global potential natural vegetation distribution, although there are some regional discrepancies. In particular, at the lower spatial resolutions, a combination of low-temperature and low-radiation biases in the growing season of the EMAC climate at high latitudes causes an underestimation of vegetation extent. Quantification of the agreement with the gridded datasets using the normalised mean error (NME) averaged over all datasets shows that increasing the spatial resolution from T42 to T63 improved the agreement by 10 %, and going from T63 to T85 improved the agreement by a further 4 %. The highest-resolution simulation gave NME scores of 0.63, 0.66, 0.8…","author":[{"dropping-particle":</w:instrText>
      </w:r>
      <w:r w:rsidRPr="002B1E77">
        <w:rPr>
          <w:lang w:val="fr-FR"/>
        </w:rPr>
        <w:instrText>"","family":"Forrest","given":"Matthew","non-dropping-particle":"","parse-names":false,"suffix":""},{"dropping-particle":"","family":"Tost","given":"Holger","non-dropping-particle":"","parse-names":false,"suffix":""},{"dropping-particle":"","family":"Lelieveld","given":"Jos","non-dropping-particle":"","parse-names":false,"suffix":""},{"dropping-particle":"","family":"Hickler","given":"Thomas","non-dropping-particle":"","parse-names":false,"suffix":""}],"container-title":"Geoscientific Model Development","id":"ITEM-4","issue":"3","issued":{"date-parts":[["2020","3","18"]]},"page":"1285-1309","publisher":"Copernicus GmbH","title":"Including vegetation dynamics in an atmospheric chemistry-enabled general circulation model: Linking LPJ-GUESS (v4.0) with the EMAC modelling system (v2.53)","type":"article-journal","volume":"13"},"uris":["http://www.mendeley.com/documents/?uuid=ee99bca3-866f-3565-8532-86ede1855ddd"]}],"mendeley":{"formattedCitation":"(Smith &lt;i&gt;et al.&lt;/i&gt;, 2005, 2006; Werner &lt;i&gt;et al.&lt;/i&gt;, 2018; Forrest &lt;i&gt;et al.&lt;/i&gt;, 2020)","manualFormatting":"(Smith et al., 2005; Smith et al., 2006; Werner et al., 2018; Forrest et al., 2020)","plainTextFormattedCitation":"(Smith et al., 2005, 2006; Werner et al., 2018; Forrest et al., 2020)","previouslyFormattedCitation":"(Smith &lt;i&gt;et al.&lt;/i&gt;, 2005, 2006; Werner &lt;i&gt;et al.&lt;/i&gt;, 2018; Forrest &lt;i&gt;et al.&lt;/i&gt;, 2020)"},"properties":{"noteIndex":0},"schema":"https://github.com/citation-style-language/schema/raw/master/csl-citation.json"}</w:instrText>
      </w:r>
      <w:r w:rsidRPr="002B1E77">
        <w:fldChar w:fldCharType="separate"/>
      </w:r>
      <w:r w:rsidRPr="002B1E77">
        <w:rPr>
          <w:lang w:val="fr-FR"/>
        </w:rPr>
        <w:t>(Smith et al., 2005; Smith et al., 2006; Werner et al., 2018; Forrest et al., 2020)</w:t>
      </w:r>
      <w:r w:rsidRPr="002B1E77">
        <w:fldChar w:fldCharType="end"/>
      </w:r>
      <w:r w:rsidRPr="002B1E77">
        <w:rPr>
          <w:lang w:val="fr-FR"/>
        </w:rPr>
        <w:t xml:space="preserve">; a dynamic-vegetation model, LPJ-GUESS </w:t>
      </w:r>
      <w:r w:rsidRPr="002B1E77">
        <w:fldChar w:fldCharType="begin" w:fldLock="1"/>
      </w:r>
      <w:r w:rsidRPr="002B1E77">
        <w:rPr>
          <w:lang w:val="fr-FR"/>
        </w:rPr>
        <w:instrText>ADDIN CSL_CITATION {"citationItems":[{"id":"ITEM-1","itemData":{"DOI":"10.1046/j.1365-2486.2003.00569.x","ISSN":"13541013","abstract":"The Lund-Potsdam-Jena Dynamic Global Vegetation Model (LPJ) combines process-based, large-scale representations of terrestrial vegetation dynamics and land-atmosphere carbon and water exchanges in a modular framework. Features include feedback through canopy conductance between photosynthesis and transpiration and interactive coupling between these 'fast' processes and other ecosystem processes including resource competition, tissue turnover, population dynamics, soil organic matter and litter dynamics and fire disturbance. Ten plants functional types (PFTs) are differentiated by physiological, morphological, phenological, bioclimatic and fire-response attributes. Resource competition and differential responses to fire between PFTs influence their relative fractional cover from year to year. Photosynthesis, evapotranspiration and soil water dynamics are modelled on a daily time step, while vegetation structure and PFT population densities are updated annually. Simulations have been made over the industrial period both for specific sites where field measurements were available for model evaluation, and globally on a 0.5° × 0.5° grid. Modelled vegetation patterns are consistent with observations, including remotely sensed vegetation structure and phenology. Seasonal cycles of net ecosystem exchange and soil moisture compare well with local measurements. Global carbon exchange fields used as input to an atmospheric tracer transport model (TM2) provided a good fit to observed seasonal cycles of CO2 concentration at all latitudes. Simulated inter-annual variability of the global terrestrial carbon balance is in phase with and comparable in amplitude to observed variability in the growth rate of atmospheric CO2. Global terrestrial carbon and water cycle parameters (pool sizes and fluxes) lie within their accepted ranges. The model is being used to study past, present and future terrestrial ecosystem dynamics, biochemical and biophysical interactions between ecosystems and the atmosphere, and as a component of coupled Earth system models.","author":[{"dropping-particle":"","family":"Sitch","given":"Stephen","non-dropping-particle":"","parse-names":false,"suffix":""},{"dropping-particle":"","family":"Smith","given":"B.","non-dropping-particle":"","parse-names":false,"suffix":""},{"dropping-particle":"","family":"Prentice","given":"I. C.","non-dropping-particle":"","parse-names":false,"suffix":""},{"dropping-particle":"","family":"Arneth","given":"A.","non-dropping-particle":"","parse-names":false,"suffix":""},{"dropping-particle":"","family":"Bondeau","given":"A.","non-dropping-particle":"","parse-names":false,"suffix":""},{"dropping-particle":"","family":"Cramer","given":"W.","non-dropping-particle":"","parse-names":false,"suffix":""},{"dropping-particle":"","family":"Kaplan","given":"J. O.","non-dropping-particle":"","parse-names":false,"suffix":""},{"dropping-particle":"","family":"Levis","given":"S.","non-dropping-particle":"","parse-names":false,"suffix":""},{"dropping-particle":"","family":"Lucht","given":"W.","non-dropping-particle":"","parse-names":false,"suffix":""},{"dropping-particle":"","family":"Sykes","given":"M. T.","non-dropping-particle":"","parse-names":false,"suffix":""},{"dropping-particle":"","family":"Thonicke","given":"K.","non-dropping-particle":"","parse-names":false,"suffix":""},{"dropping-particle":"","family":"Venevsky","given":"S.","non-dropping-particle":"","parse-names":false,"suffix":""}],"container-title":"Global Change Biology","id":"ITEM-1","issue":"2","issued":{"date-parts":[["2003","2","1"]]},"page":"161-185","publisher":"John Wiley &amp; Sons, Ltd","title":"Evaluation of ecosystem dynamics, plant geography and terrestrial carbon cycling in the LPJ dynamic global vegetation model","type":"article-journal","volume":"9"},"uris":["http://www.mendeley.com/documents/?uuid=09c4e1d8-6aeb-3c84-b729-4684cc871e53"]},{"id":"ITEM-2","itemData":{"DOI":"10.5194/bg-11-2027-2014","ISSN":"17264189","abstract":"The LPJ-GUESS dynamic vegetation model uniquely combines an individual- and patch-based representation of vegetation dynamics with ecosystem biogeochemical cycling from regional to global scales. We present an updated version that includes plant and soil N dynamics, analysing the implications of accounting for C-N interactions on predictions and performance of the model. Stand structural dynamics and allometric scaling of tree growth suggested by global databases of forest stand structure and development were well reproduced by the model in comparison to an earlier multi-model study. Accounting for N cycle dynamics improved the goodness of fit for broadleaved forests. N limitation associated with low N-mineralisation rates reduces productivity of cold-climate and dry-climate ecosystems relative to mesic temperate and tropical ecosystems. In a model experiment emulating free-air CO2 enrichment (FACE) treatment for forests globally, N limitation associated with low N-mineralisation rates of colder soils reduces CO2 enhancement of net primary production (NPP) for boreal forests, while some temperate and tropical forests exhibit increased NPP enhancement. Under a business-as-usual future climate and emissions scenario, ecosystem C storage globally was projected to increase by ca. 10%; additional N requirements to match this increasing ecosystem C were within the high N supply limit estimated on stoichiometric grounds in an earlier study. Our results highlight the importance of accounting for C-N interactions in studies of global terrestrial N cycling, and as a basis for understanding mechanisms on local scales and in different regional contexts. © 2014 Author(s).","author":[{"dropping-particle":"","family":"Smith","given":"B","non-dropping-particle":"","parse-names":false,"suffix":""},{"dro</w:instrText>
      </w:r>
      <w:r w:rsidRPr="002B1E77">
        <w:instrText>pping-particle":"","family":"Wärlind","given":"D.","non-dropping-particle":"","parse-names":false,"suffix":""},{"dropping-particle":"","family":"Arneth","given":"A","non-dropping-particle":"","parse-names":false,"suffix":""},{"dropping-particle":"","family":"Hickler","given":"T","non-dropping-particle":"","parse-names":false,"suffix":""},{"dropping-particle":"","family":"Leadley","given":"P","non-dropping-particle":"","parse-names":false,"suffix":""},{"dropping-particle":"","family":"Siltberg","given":"J","non-dropping-particle":"","parse-names":false,"suffix":""},{"dropping-particle":"","family":"Zaehle","given":"S","non-dropping-particle":"","parse-names":false,"suffix":""}],"container-title":"Biogeosciences","id":"ITEM-2","issue":"7","issued":{"date-parts":[["2014"]]},"page":"2027-2054","title":"Implications of incorporating N cycling and N limitations on primary production in an individual-based dynamic vegetation model","type":"article-journal","volume":"11"},"uris":["http://www.mendeley.com/documents/?uuid=5c231bf7-5794-3401-b04a-2559bf77ea1f"]}],"mendeley":{"formattedCitation":"(Sitch &lt;i&gt;et al.&lt;/i&gt;, 2003; Smith &lt;i&gt;et al.&lt;/i&gt;, 2014)","manualFormatting":"(Sitch et al., 2003; Smith et al., 2014)","plainTextFormattedCitation":"(Sitch et al., 2003; Smith et al., 2014)","previouslyFormattedCitation":"(Sitch &lt;i&gt;et al.&lt;/i&gt;, 2003; Smith &lt;i&gt;et al.&lt;/i&gt;, 2014)"},"properties":{"noteIndex":0},"schema":"https://github.com/citation-style-language/schema/raw/master/csl-citation.json"}</w:instrText>
      </w:r>
      <w:r w:rsidRPr="002B1E77">
        <w:fldChar w:fldCharType="separate"/>
      </w:r>
      <w:r w:rsidRPr="002B1E77">
        <w:t>(Sitch et al., 2003; Smith et al., 2014)</w:t>
      </w:r>
      <w:r w:rsidRPr="002B1E77">
        <w:fldChar w:fldCharType="end"/>
      </w:r>
      <w:r w:rsidRPr="002B1E77">
        <w:t xml:space="preserve">, was used to simulate ecosystems of vegetation within specified parameters, or so-called plant functional types (PFTs). The Organic Matter (OM) litter derived from LPJ-GUESS was then applied to RothC-26.3 </w:t>
      </w:r>
      <w:r w:rsidRPr="002B1E77">
        <w:fldChar w:fldCharType="begin" w:fldLock="1"/>
      </w:r>
      <w:r w:rsidRPr="002B1E77">
        <w:instrText>ADDIN CSL_CITATION {"citationItems":[{"id":"ITEM-1","itemData":{"DOI":"10.1007/978-3-642-61094-3_17","abstract":"631.417015118","author":[{"dropping-particle":"","family":"Coleman","given":"K.","non-dropping-particle":"","parse-names":false,"suffix":""},{"dropping-particle":"","family":"Jenkinson","given":"D. S.","non-dropping-particle":"","parse-names":false,"suffix":""}],"container-title":"Evaluation of Soil Organic Matter Models","editor":[{"dropping-particle":"","family":"Powlson, D. S., Smith, P. and Smith, J.U. NATO ASI Series I","given":"Vol.38","non-dropping-particle":"","parse-names":false,"suffix":""}],"id":"ITEM-1","issued":{"date-parts":[["1996"]]},"page":"237-246","publisher":"Springer Berlin, Heidelberg","title":"RothC-26.3 - A Model for the turnover of carbon in soil","type":"chapter"},"uris":["http://www.mendeley.com/documents/?uuid=c1fd75b8-50a6-32e0-9e54-3ca63e0c3865"]},{"id":"ITEM-2","itemData":{"DOI":"10.1007/s10666-016-9536-0","ISSN":"15732967","abstract":"Carbon (C) emissions from anthropogenic land use have accelerated climate change. To reduce C emissions, dynamic models can be used to assess the impact of human drivers on terrestrial C sequestration. Model accuracy requires correct initialisation, since incorrect initialisation can influence the results obtained. Therefore, we sought to improve the initialisation of a process-based SOC model, RothC, which can estimate the effect of climate and land-use change on SOC. The most common initialisation involves running the model until equilibrium (‘spin-up run’), when the SOC pools stabilise (method 1). However, this method does not always produce realistic results. At our experimental sites, the observed SOC was not at equilibrium after 10 years, suggesting that the commonly used spin-up initialisation method assuming equilibrium might be improved. In addition to method 1, we tested two alternative initialisations for RothC that involved adjusting the total or individual SOC pool equilibrium values by regulating the C input during the entire spin-up initialisation period (method 2) and initialising each SOC pool with recently measured SOC values obtained by SOC fractionation (method 3). Analysis of the simulation accuracy for each model initialisation, quantified using the root mean square error (RMSE), indicated that a variant of method 2 that involved adjusting the equilibrium total SOC to observed values (method 2-T) generally showed less variation in the individual SOC pools and total SOC. Furthermore, as total SOC is the sum of all SOC pools, and because total SOC data are more readily available than the individual SOC pool data, we conclude that method 2-T is best for initialising RothC.","author":[{"dropping-particle":"","family":"Nemo","given":"","non-dropping-particle":"","parse-names":false,"suffix":""},{"dropping-particle":"","family":"Klumpp","given":"K.","non-dropping-particle":"","parse-names":false,"suffix":""},{"dropping-particle":"","family":"Coleman","given":"K.","non-dropping-particle":"","parse-names":false,"suffix":""},{"dropping-particle":"","family":"Dondini","given":"M.","non-dropping-particle":"","parse-names":false,"suffix":""},{"dropping-particle":"","family":"Goulding","given":"K.","non-dropping-particle":"","parse-names":false,"suffix":""},{"dropping-particle":"","family":"Hastings","given":"A.","non-dropping-particle":"","parse-names":false,"suffix":""},{"dropping-particle":"","family":"Jones","given":"Michael B.","non-dropping-particle":"","parse-names":false,"suffix":""},{"dropping-particle":"","family":"Leifeld","given":"J.","non-dropping-particle":"","parse-names":false,"suffix":""},{"dropping-particle":"","family":"Osborne","given":"B.","non-dropping-particle":"","parse-names":false,"suffix":""},{"dropping-particle":"","family":"Saunders","given":"M.","non-dropping-particle":"","parse-names":false,"suffix":""},{"dropping-particle":"","family":"Scott","given":"T.","non-dropping-particle":"","parse-names":false,"suffix":""},{"dropping-particle":"","family":"Teh","given":"Y. A.","non-dropping-particle":"","parse-names":false,"suffix":""},{"dropping-particle":"","family":"Smith","given":"P.","non-dropping-particle":"","parse-names":false,"suffix":""}],"container-title":"Environmental Modeling and Assessment","id":"ITEM-2","issue":"3","issued":{"date-parts":[["2017","6","1"]]},"page":"215-229","publisher":"Springer International Publishing","title":"Soil Organic Carbon (SOC) Equilibrium and Model Initialisation Methods: an Application to the Rothamsted Carbon (RothC) Model","type":"article-journal","volume":"22"},"uris":["http://www.mendeley.com/documents/?uuid=0b7b6f6d-cc44-356d-b893-80b6dce750f2"]}],"mendeley":{"formattedCitation":"(Coleman and Jenkinson, 1996; Nemo &lt;i&gt;et al.&lt;/i&gt;, 2017)","plainTextFormattedCitation":"(Coleman and Jenkinson, 1996; Nemo et al., 2017)","previouslyFormattedCitation":"(Coleman and Jenkinson, 1996; Nemo &lt;i&gt;et al.&lt;/i&gt;, 2017)"},"properties":{"noteIndex":0},"schema":"https://github.com/citation-style-language/schema/raw/master/csl-citation.json"}</w:instrText>
      </w:r>
      <w:r w:rsidRPr="002B1E77">
        <w:fldChar w:fldCharType="separate"/>
      </w:r>
      <w:r w:rsidRPr="002B1E77">
        <w:t>(Coleman and Jenkinson, 1996; Nemo et al., 2017)</w:t>
      </w:r>
      <w:r w:rsidRPr="002B1E77">
        <w:fldChar w:fldCharType="end"/>
      </w:r>
      <w:r w:rsidRPr="002B1E77">
        <w:t xml:space="preserve"> which modelled the turnover of organic carbon in soil. The PFT outputs for each carbon pool were assigned to a LC class following proportions from a cross-walking table (Poulter et al., 2015). In order to calculate total stock for each carbon pool, each LC class was multiplied by its area within the NFNP.</w:t>
      </w:r>
    </w:p>
    <w:p w14:paraId="6356DD41" w14:textId="77777777" w:rsidR="002B1E77" w:rsidRPr="00083771" w:rsidRDefault="002B1E77" w:rsidP="00083771">
      <w:pPr>
        <w:spacing w:line="480" w:lineRule="auto"/>
        <w:rPr>
          <w:b/>
          <w:bCs/>
          <w:i/>
          <w:iCs/>
        </w:rPr>
      </w:pPr>
      <w:bookmarkStart w:id="3" w:name="_Toc51250391"/>
      <w:r w:rsidRPr="00083771">
        <w:rPr>
          <w:b/>
          <w:bCs/>
        </w:rPr>
        <w:t>2.3 Data collection</w:t>
      </w:r>
      <w:bookmarkEnd w:id="3"/>
    </w:p>
    <w:p w14:paraId="1672FBA7" w14:textId="77777777" w:rsidR="002B1E77" w:rsidRPr="00083771" w:rsidRDefault="002B1E77" w:rsidP="00083771">
      <w:pPr>
        <w:spacing w:line="480" w:lineRule="auto"/>
        <w:rPr>
          <w:b/>
          <w:bCs/>
        </w:rPr>
      </w:pPr>
      <w:bookmarkStart w:id="4" w:name="_Toc51250392"/>
      <w:r w:rsidRPr="00083771">
        <w:rPr>
          <w:b/>
          <w:bCs/>
        </w:rPr>
        <w:t>2.3.1 Climate data</w:t>
      </w:r>
      <w:bookmarkEnd w:id="4"/>
    </w:p>
    <w:p w14:paraId="542D04DE" w14:textId="77777777" w:rsidR="002B1E77" w:rsidRPr="002B1E77" w:rsidRDefault="002B1E77" w:rsidP="002B1E77">
      <w:pPr>
        <w:spacing w:line="480" w:lineRule="auto"/>
      </w:pPr>
      <w:r w:rsidRPr="002B1E77">
        <w:t xml:space="preserve">Monthly climate data was obtained </w:t>
      </w:r>
      <w:r w:rsidRPr="002B1E77">
        <w:fldChar w:fldCharType="begin" w:fldLock="1"/>
      </w:r>
      <w:r w:rsidRPr="002B1E77">
        <w:instrText>ADDIN CSL_CITATION {"citationItems":[{"id":"ITEM-1","itemData":{"URL":"https://www.metoffice.gov.uk/research/climate/maps-and-data/uk-climate-averages/","accessed":{"date-parts":[["2020","8","25"]]},"author":[{"dropping-particle":"","family":"Met Office","given":"","non-dropping-particle":"","parse-names":false,"suffix":""}],"id":"ITEM-1","issued":{"date-parts":[["2011"]]},"title":"UK climate averages","type":"webpage"},"uris":["http://www.mendeley.com/documents/?uuid=fe358bee-8f7a-35f8-ad34-1d060f04f250"]}],"mendeley":{"formattedCitation":"(Met Office, 2011)","plainTextFormattedCitation":"(Met Office, 2011)","previouslyFormattedCitation":"(Met Office, 2011)"},"properties":{"noteIndex":0},"schema":"https://github.com/citation-style-language/schema/raw/master/csl-citation.json"}</w:instrText>
      </w:r>
      <w:r w:rsidRPr="002B1E77">
        <w:fldChar w:fldCharType="separate"/>
      </w:r>
      <w:r w:rsidRPr="002B1E77">
        <w:t>(Met Office, 2011)</w:t>
      </w:r>
      <w:r w:rsidRPr="002B1E77">
        <w:fldChar w:fldCharType="end"/>
      </w:r>
      <w:r w:rsidRPr="002B1E77">
        <w:t xml:space="preserve"> from four weather stations in closest proximity to the NFNP for the period 1980-2010 (see Appendix B). The variables for temperature, sunshine and rainfall were averaged across all four stations and adjusted where necessary into the units required for modelling (e.g. hours/month to hours/day). Evapotranspiration rates were determined using an ETo calculator </w:t>
      </w:r>
      <w:r w:rsidRPr="002B1E77">
        <w:fldChar w:fldCharType="begin" w:fldLock="1"/>
      </w:r>
      <w:r w:rsidRPr="002B1E77">
        <w:instrText>ADDIN CSL_CITATION {"citationItems":[{"id":"ITEM-1","itemData":{"author":[{"dropping-particle":"","family":"FAO (Food and Agriculture Organisation of the United Nations)","given":"","non-dropping-particle":"","parse-names":false,"suffix":""}],"id":"ITEM-1","issued":{"date-parts":[["2009"]]},"title":"ETo Calculator version 3.1","type":"article"},"uris":["http://www.mendeley.com/documents/?uuid=7b4f4a2e-f8f0-3be7-bccd-9f1ee00caf25"]}],"mendeley":{"formattedCitation":"(FAO (Food and Agriculture Organisation of the United Nations), 2009)","manualFormatting":"(FAO, 2009)","plainTextFormattedCitation":"(FAO (Food and Agriculture Organisation of the United Nations), 2009)","previouslyFormattedCitation":"(FAO (Food and Agriculture Organisation of the United Nations), 2009)"},"properties":{"noteIndex":0},"schema":"https://github.com/citation-style-language/schema/raw/master/csl-citation.json"}</w:instrText>
      </w:r>
      <w:r w:rsidRPr="002B1E77">
        <w:fldChar w:fldCharType="separate"/>
      </w:r>
      <w:r w:rsidRPr="002B1E77">
        <w:t>(FAO, 2009)</w:t>
      </w:r>
      <w:r w:rsidRPr="002B1E77">
        <w:fldChar w:fldCharType="end"/>
      </w:r>
      <w:r w:rsidRPr="002B1E77">
        <w:t xml:space="preserve"> in combination with the temperature and sunshine variables. Open pan evapotranspiration values were then found by dividing by 0.75 as recommended by </w:t>
      </w:r>
      <w:r w:rsidRPr="002B1E77">
        <w:fldChar w:fldCharType="begin" w:fldLock="1"/>
      </w:r>
      <w:r w:rsidRPr="002B1E77">
        <w:instrText>ADDIN CSL_CITATION {"citationItems":[{"id":"ITEM-1","itemData":{"DOI":"10.1007/978-3-642-61094-3_17","ISBN":"978-3-642-64692-8","abstract":"631.417015118","author":[{"dropping-particle":"","family":"Coleman","given":"K","non-dropping-particle":"","parse-names":false,"suffix":""},{"dropping-particle":"","family":"Jenkinson","given":"D.S","non-dropping-particle":"","parse-names":false,"suffix":""}],"id":"ITEM-1","issued":{"date-parts":[["2014"]]},"page":"1-44","title":"RothC - A Model for the Turnover of Carbon in Soil. Model description and windows user guide.","type":"article"},"uris":["http://www.mendeley.com/documents/?uuid=f931c0ae-6007-32a7-8356-dd7a25f120b8"]}],"mendeley":{"formattedCitation":"(Coleman and Jenkinson, 2014)","manualFormatting":"Coleman &amp; Jenkinson, (2014)","plainTextFormattedCitation":"(Coleman and Jenkinson, 2014)","previouslyFormattedCitation":"(Coleman and Jenkinson, 2014)"},"properties":{"noteIndex":0},"schema":"https://github.com/citation-style-language/schema/raw/master/csl-citation.json"}</w:instrText>
      </w:r>
      <w:r w:rsidRPr="002B1E77">
        <w:fldChar w:fldCharType="separate"/>
      </w:r>
      <w:r w:rsidRPr="002B1E77">
        <w:t>Coleman &amp; Jenkinson, (2014)</w:t>
      </w:r>
      <w:r w:rsidRPr="002B1E77">
        <w:fldChar w:fldCharType="end"/>
      </w:r>
      <w:r w:rsidRPr="002B1E77">
        <w:t xml:space="preserve">. Atmospheric carbon dioxide levels were acquired from the Mauna Loa station’s global mean for the year 2019, at 412 ppm </w:t>
      </w:r>
      <w:r w:rsidRPr="002B1E77">
        <w:fldChar w:fldCharType="begin" w:fldLock="1"/>
      </w:r>
      <w:r w:rsidRPr="002B1E77">
        <w:instrText>ADDIN CSL_CITATION {"citationItems":[{"id":"ITEM-1","itemData":{"URL":"https://www.esrl.noaa.gov/gmd/ccgg/trends/","abstract":"The Global Monitoring Laboratory conducts research on greenhouse gas and carbon cycle feedbacks, changes in clouds, aerosols, and surface radiation, and recovery of stratospheric ozone.","accessed":{"date-parts":[["2020","8","25"]]},"author":[{"dropping-particle":"","family":"NOAA (National Oceanic &amp; Atmospheric Administration)","given":"","non-dropping-particle":"","parse-names":false,"suffix":""}],"id":"ITEM-1","issued":{"date-parts":[["2020"]]},"title":"Global Monitoring Laboratory - Carbon Cycle Greenhouse Gases","type":"webpage"},"uris":["http://www.mendeley.com/documents/?uuid=0bbe7e8e-ef57-3211-bf8e-fef91f61f81c"]}],"mendeley":{"formattedCitation":"(NOAA (National Oceanic &amp; Atmospheric Administration), 2020)","manualFormatting":"(NOAA, 2020)","plainTextFormattedCitation":"(NOAA (National Oceanic &amp; Atmospheric Administration), 2020)","previouslyFormattedCitation":"(NOAA (National Oceanic &amp; Atmospheric Administration), 2020)"},"properties":{"noteIndex":0},"schema":"https://github.com/citation-style-language/schema/raw/master/csl-citation.json"}</w:instrText>
      </w:r>
      <w:r w:rsidRPr="002B1E77">
        <w:fldChar w:fldCharType="separate"/>
      </w:r>
      <w:r w:rsidRPr="002B1E77">
        <w:t>(NOAA, 2020)</w:t>
      </w:r>
      <w:r w:rsidRPr="002B1E77">
        <w:fldChar w:fldCharType="end"/>
      </w:r>
      <w:r w:rsidRPr="002B1E77">
        <w:t>.</w:t>
      </w:r>
    </w:p>
    <w:p w14:paraId="5E209243" w14:textId="77777777" w:rsidR="002B1E77" w:rsidRPr="00083771" w:rsidRDefault="002B1E77" w:rsidP="00083771">
      <w:pPr>
        <w:spacing w:line="480" w:lineRule="auto"/>
        <w:rPr>
          <w:b/>
          <w:bCs/>
        </w:rPr>
      </w:pPr>
      <w:bookmarkStart w:id="5" w:name="_Toc51250393"/>
      <w:r w:rsidRPr="00083771">
        <w:rPr>
          <w:b/>
          <w:bCs/>
        </w:rPr>
        <w:t>2.3.2 Soils</w:t>
      </w:r>
      <w:bookmarkEnd w:id="5"/>
      <w:r w:rsidRPr="00083771">
        <w:rPr>
          <w:b/>
          <w:bCs/>
        </w:rPr>
        <w:t xml:space="preserve"> </w:t>
      </w:r>
    </w:p>
    <w:p w14:paraId="2297F779" w14:textId="77777777" w:rsidR="002B1E77" w:rsidRPr="002B1E77" w:rsidRDefault="002B1E77" w:rsidP="002B1E77">
      <w:pPr>
        <w:spacing w:line="480" w:lineRule="auto"/>
      </w:pPr>
      <w:r w:rsidRPr="002B1E77">
        <w:lastRenderedPageBreak/>
        <w:t xml:space="preserve">Soil data was obtained from the generalised soil map ‘SoilScapes’ rendered by the National Soil Resources Institute </w:t>
      </w:r>
      <w:r w:rsidRPr="002B1E77">
        <w:fldChar w:fldCharType="begin" w:fldLock="1"/>
      </w:r>
      <w:r w:rsidRPr="002B1E77">
        <w:instrText>ADDIN CSL_CITATION {"citationItems":[{"id":"ITEM-1","itemData":{"URL":"http://www.landis.org.uk/soilscapes/index.cfm","abstract":"Shows, inter alia, the change in ground at the edge of the Roman Road etc in Stainmore by Rey Cross to Bowes.","accessed":{"date-parts":[["2020","8","5"]]},"author":[{"dropping-particle":"","family":"Cranfield University","given":"","non-dropping-particle":"","parse-names":false,"suffix":""}],"container-title":"National Soil Resources Institute.","id":"ITEM-1","issued":{"date-parts":[["2016"]]},"title":"Soilscapes soil types viewer","type":"webpage"},"uris":["http://www.mendeley.com/documents/?uuid=8d4cb736-a775-33da-858b-e2954db093c5"]}],"mendeley":{"formattedCitation":"(Cranfield University, 2016)","plainTextFormattedCitation":"(Cranfield University, 2016)","previouslyFormattedCitation":"(Cranfield University, 2016)"},"properties":{"noteIndex":0},"schema":"https://github.com/citation-style-language/schema/raw/master/csl-citation.json"}</w:instrText>
      </w:r>
      <w:r w:rsidRPr="002B1E77">
        <w:fldChar w:fldCharType="separate"/>
      </w:r>
      <w:r w:rsidRPr="002B1E77">
        <w:t>(Cranfield University, 2016)</w:t>
      </w:r>
      <w:r w:rsidRPr="002B1E77">
        <w:fldChar w:fldCharType="end"/>
      </w:r>
      <w:r w:rsidRPr="002B1E77">
        <w:t xml:space="preserve">. The range of clay content for the identified soil types ranged from 0-40%, therefore the median value of 20% was selected for the RothC-26.3 model. A depth of 30cm was assumed following IPCC guidelines </w:t>
      </w:r>
      <w:r w:rsidRPr="002B1E77">
        <w:fldChar w:fldCharType="begin" w:fldLock="1"/>
      </w:r>
      <w:r w:rsidRPr="002B1E77">
        <w:instrText>ADDIN CSL_CITATION {"citationItems":[{"id":"ITEM-1","itemData":{"URL":"https://www.ipcc.ch/report/2006-ipcc-guidelines-for-national-greenhouse-gas-inventories/","accessed":{"date-parts":[["2020","8","25"]]},"author":[{"dropping-particle":"","family":"IPCC (International Panel on Climate Change)","given":"","non-dropping-particle":"","parse-names":false,"suffix":""}],"container-title":"Institute for Global Environmental Strategies (IGES)","id":"ITEM-1","issued":{"date-parts":[["2006"]]},"title":"2006 IPCC Guidelines for National Greenhouse Gas Inventories — IPCC","type":"webpage"},"uris":["http://www.mendeley.com/documents/?uuid=698353a7-699b-3bdb-a21a-790e1b92a150"]},{"id":"ITEM-2","itemData":{"URL":"https://www.ipcc.ch/report/2019-refinement-to-the-2006-ipcc-guidelines-for-national-greenhouse-gas-inventories/","accessed":{"date-parts":[["2020","8","25"]]},"author":[{"dropping-particle":"","family":"IPCC (International Panel on Climate Change)","given":"","non-dropping-particle":"","parse-names":false,"suffix":""}],"container-title":"Institute for Global Environmental Strategies (IGES)","id":"ITEM-2","issued":{"date-parts":[["2019"]]},"title":"2019 Refinement to the 2006 IPCC Guidelines for National Greenhouse Gas Inventories — IPCC","type":"webpage"},"uris":["http://www.mendeley.com/documents/?uuid=366f7322-c06a-3519-9537-3376c940df42"]}],"mendeley":{"formattedCitation":"(IPCC (International Panel on Climate Change), 2006, 2019)","manualFormatting":"(IPCC, 2006, 2019)","plainTextFormattedCitation":"(IPCC (International Panel on Climate Change), 2006, 2019)","previouslyFormattedCitation":"(IPCC (International Panel on Climate Change), 2006, 2019)"},"properties":{"noteIndex":0},"schema":"https://github.com/citation-style-language/schema/raw/master/csl-citation.json"}</w:instrText>
      </w:r>
      <w:r w:rsidRPr="002B1E77">
        <w:fldChar w:fldCharType="separate"/>
      </w:r>
      <w:r w:rsidRPr="002B1E77">
        <w:t>(IPCC, 2006, 2019)</w:t>
      </w:r>
      <w:r w:rsidRPr="002B1E77">
        <w:fldChar w:fldCharType="end"/>
      </w:r>
      <w:r w:rsidRPr="002B1E77">
        <w:t xml:space="preserve"> and UK’s soil carbon database </w:t>
      </w:r>
      <w:r w:rsidRPr="002B1E77">
        <w:fldChar w:fldCharType="begin" w:fldLock="1"/>
      </w:r>
      <w:r w:rsidRPr="002B1E77">
        <w:instrText>ADDIN CSL_CITATION {"citationItems":[{"id":"ITEM-1","itemData":{"DOI":"10.1079/sum2005351","ISSN":"02660032","abstract":"The compilation of a database of soil carbon and land use is described, from which models of soil carbon dioxide emissions across the United Kingdom (UK) can be run. The database gives soil organic carbon, sand, silt and clay contents and bulk densities weighted to reference layers from 0 to 30 cm and from 30 to 100 cm depths. The data are interpolated from information on soil types and land use on a 1 km grid across the UK and are used to estimate soil carbon stocks. For 1990, the baseline year for the Kyoto Protocol on carbon emissions, the estimate is 4562 Tg soil organic carbon in the top 1 m of soil across the UK, with an average density of 18 kg m -2 . The data can be reported by layer (e.g. 54% in topsoils) and country (e.g. 48% in Scotland) as well as by soil and land type.","author":[{"dropping-particle":"","family":"Bradley","given":"R.I.","non-dropping-particle":"","parse-names":false,"suffix":""},{"dropping-particle":"","family":"Milne","given":"R.","non-dropping-particle":"","parse-names":false,"suffix":""},{"dropping-particle":"","family":"Bell","given":"J.","non-dropping-particle":"","parse-names":false,"suffix":""},{"dropping-particle":"","family":"Lilly","given":"A.","non-dropping-particle":"","parse-names":false,"suffix":""},{"dropping-particle":"","family":"Jordan","given":"C.","non-dropping-particle":"","parse-names":false,"suffix":""},{"dropping-particle":"","family":"Higgins","given":"A.","non-dropping-particle":"","parse-names":false,"suffix":""}],"container-title":"Soil Use and Management","id":"ITEM-1","issue":"4","issued":{"date-parts":[["2006","2","12"]]},"page":"363-369","publisher":"Wiley","title":"A soil carbon and land use database for the United Kingdom","type":"article-journal","volume":"21"},"uris":["http://www.mendeley.com/documents/?uuid=361b50e6-8151-3516-9bb7-f80b6b53449b"]}],"mendeley":{"formattedCitation":"(Bradley &lt;i&gt;et al.&lt;/i&gt;, 2006)","plainTextFormattedCitation":"(Bradley et al., 2006)","previouslyFormattedCitation":"(Bradley &lt;i&gt;et al.&lt;/i&gt;, 2006)"},"properties":{"noteIndex":0},"schema":"https://github.com/citation-style-language/schema/raw/master/csl-citation.json"}</w:instrText>
      </w:r>
      <w:r w:rsidRPr="002B1E77">
        <w:fldChar w:fldCharType="separate"/>
      </w:r>
      <w:r w:rsidRPr="002B1E77">
        <w:t>(Bradley et al., 2006)</w:t>
      </w:r>
      <w:r w:rsidRPr="002B1E77">
        <w:fldChar w:fldCharType="end"/>
      </w:r>
      <w:r w:rsidRPr="002B1E77">
        <w:t>. Due to the lack of available data for detailed spatial variation, a uniform soil code (6 – ‘fine-medium’) was used for LPJ-GUESS. This represented the closest fitting code to the mean of model outputs (for each soil code) following test-simulations (see Appendix G).</w:t>
      </w:r>
    </w:p>
    <w:p w14:paraId="3AFD9C59" w14:textId="77777777" w:rsidR="002B1E77" w:rsidRPr="00083771" w:rsidRDefault="002B1E77" w:rsidP="00083771">
      <w:pPr>
        <w:spacing w:line="480" w:lineRule="auto"/>
        <w:rPr>
          <w:b/>
          <w:bCs/>
        </w:rPr>
      </w:pPr>
      <w:bookmarkStart w:id="6" w:name="_Toc51250394"/>
      <w:r w:rsidRPr="00083771">
        <w:rPr>
          <w:b/>
          <w:bCs/>
        </w:rPr>
        <w:t>2.3.3 Land Cover (LC)</w:t>
      </w:r>
      <w:bookmarkEnd w:id="6"/>
    </w:p>
    <w:p w14:paraId="2E63CF6F" w14:textId="77777777" w:rsidR="002B1E77" w:rsidRPr="002B1E77" w:rsidRDefault="002B1E77" w:rsidP="002B1E77">
      <w:pPr>
        <w:spacing w:line="480" w:lineRule="auto"/>
      </w:pPr>
      <w:r w:rsidRPr="002B1E77">
        <w:t xml:space="preserve">Land Cover Map (LCM) datasets from the UK Centre for Ecology and Hydrology (UKCEH) were selected as they have been used in the UK’s NIR and will continue to be used in future assessments </w:t>
      </w:r>
      <w:r w:rsidRPr="002B1E77">
        <w:fldChar w:fldCharType="begin" w:fldLock="1"/>
      </w:r>
      <w:r w:rsidRPr="002B1E77">
        <w:instrText>ADDIN CSL_CITATION {"citationItems":[{"id":"ITEM-1","itemData":{"URL":"https://uk-air.defra.gov.uk/assets/documents/reports/cat09/2004231037_ukghgi-90-18_Annex_v02-00.pdf","accessed":{"date-parts":[["2020","8","6"]]},"author":[{"dropping-particle":"","family":"Ricardo","given":"","non-dropping-particle":"","parse-names":false,"suffix":""}],"id":"ITEM-1","issued":{"date-parts":[["2020"]]},"page":"344","title":"ANNEX 3: Other Detailed Methodological Descriptions for Individual Source or Sink Categories, Including for KP-LULUCF Activities.","type":"webpage"},"uris":["http://www.mendeley.com/documents/?uuid=023928db-8dd3-3f9e-88c9-6a00e0b092be"]}],"mendeley":{"formattedCitation":"(Ricardo, 2020)","plainTextFormattedCitation":"(Ricardo, 2020)","previouslyFormattedCitation":"(Ricardo, 2020)"},"properties":{"noteIndex":0},"schema":"https://github.com/citation-style-language/schema/raw/master/csl-citation.json"}</w:instrText>
      </w:r>
      <w:r w:rsidRPr="002B1E77">
        <w:fldChar w:fldCharType="separate"/>
      </w:r>
      <w:r w:rsidRPr="002B1E77">
        <w:t>(Ricardo, 2020)</w:t>
      </w:r>
      <w:r w:rsidRPr="002B1E77">
        <w:fldChar w:fldCharType="end"/>
      </w:r>
      <w:r w:rsidRPr="002B1E77">
        <w:t xml:space="preserve">. Other spatial datasets were considered (ESA-CCI, CORINE, MODIS) which have been used in recent attempts to improve reporting </w:t>
      </w:r>
      <w:r w:rsidRPr="002B1E77">
        <w:fldChar w:fldCharType="begin" w:fldLock="1"/>
      </w:r>
      <w:r w:rsidRPr="002B1E77">
        <w:instrText>ADDIN CSL_CITATION {"citationItems":[{"id":"ITEM-1","itemData":{"DOI":"10.1016/j.scitotenv.2018.02.067","ISSN":"18791026","PMID":"30045545","abstract":"Land use change has impacts upon many natural processes, and is one of the key measures of anthropogenic disturbance on ecosystems. Agricultural land covers 70% of Great Britain's (GB) land surface and annually undergoes disturbance and change through farming practices such as crop rotation, ploughing and the planting and subsequent logging of forestry. It is important to quantify how much of GB's agricultural land undergoes such changes and what those changes are at an annual temporal resolution. Integrated Administration and Control System (IACS) data give annual snapshots of agricultural land use at the field level, allowing for high resolution spatiotemporal land use change studies at the national scale. Crucially, not only do the data allow for simple net change studies (total area change of a land use, in a specific areal unit) but also for gross change calculations (summation of all changes to and from a land use), meaning that both gains and losses to and from each land use category can be defined. In this study we analysed IACS data for GB from 2005 to 2013, and quantified gross change for over 90% of the agricultural area in GB for the first time. It was found that gross change totalled 63,500 km2 in GB compared to 20,600 km2 of net change, i.e. the real year-on-year change is, on average, three times larger than net change. This detailed information on nature of land use change allows for increased accuracy in modelling the impact of land use change on ecosystem processes and is directly applicable across EU member states, where collection of such survey data is a requirement. The modelled carbon flux associated with gross land use change was at times &gt;100 Gg C y−1 larger than that based on net land use change for some land use transitions.","author":[{"dropping-particle":"","family":"Tomlinson","given":"Samuel J.","non-dropping-particle":"","parse-names":false,"suffix":""},{"dropping-particle":"","family":"Dragosits","given":"Ulrike","non-dropping-particle":"","parse-names":false,"suffix":""},{"dropping-particle":"","family":"Levy","given":"Peter E.","non-dropping-particle":"","parse-names":false,"suffix":""},{"dropping-particle":"","family":"Thomson","given":"Amanda M.","non-dropping-particle":"","parse-names":false,"suffix":""},{"dropping-particle":"","family":"Moxley","given":"Janet","non-dropping-particle":"","parse-names":false,"suffix":""}],"container-title":"Science of the Total Environment","id":"ITEM-1","issued":{"date-parts":[["2018","7","1"]]},"page":"1234-1248","publisher":"Elsevier B.V.","title":"Quantifying gross vs. net agricultural land use change in Great Britain using the Integrated Administration and Control System","type":"article-journal","volume":"628-629"},"uris":["http://www.mendeley.com/documents/?uuid=357da812-3efe-36d3-b646-0ea9c9528ff8"]},{"id":"ITEM-2","itemData":{"DOI":"10.5194/bg-2017-466","ISSN":"1810-6285","abstract":"We present a method for estimating land-use change using a Bayesian data assimilation approach. The approach provides a general framework for combining multiple disparate data sources with a simple model. This allows us to constrain estimates of gross land-use change with reliable national-scale census data, whilst retaining the detailed information available from several other sources. Eight different data sources, with three different data structures, were combined in our posterior estimate of land-use and land-use change, and other data sources could easily be added in future. The tendency for observations to underestimate gross land-use change is accounted for by allowing for a skewed distribution in the likelihood function. The data structure produced has high temporal and spatial resolution, and is appropriate for dynamic process-based modelling. Uncertainty is propagated appropriately into the output, so we have a full posterior distribution of output and parameters. The data are available in the widely used netCDF file format from http://eidc.ceh.ac.uk/ (doi pending).","author":[{"dropping-particle":"","family":"Levy","given":"Peter","non-dropping-particle":"","parse-names":false,"suffix":""},{"dropping-particle":"","family":"Oijen","given":"Marcel","non-dropping-particle":"Van","parse-names":false,"suffix":""},{"dropping-particle":"","family":"Buys","given":"Gwen","non-dropping-particle":"","parse-names":false,"suffix":""},{"dropping-particle":"","family":"Tomlinson","given":"Sam","non-dropping-particle":"","parse-names":false,"suffix":""}],"container-title":"Biogeosciences Discussions","id":"ITEM-2","issued":{"date-parts":[["2017"]]},"page":"1-39","title":"Estimation of land-use change using a Bayesian data assimilation approach","type":"article-journal"},"uris":["http://www.mendeley.com/documents/?uuid=15c21163-b405-3e2f-a5e6-1f4e339169bd"]}],"mendeley":{"formattedCitation":"(Levy &lt;i&gt;et al.&lt;/i&gt;, 2017; Tomlinson &lt;i&gt;et al.&lt;/i&gt;, 2018)","manualFormatting":"(e.g. Levy et al., 2017; Tomlinson et al., 2018)","plainTextFormattedCitation":"(Levy et al., 2017; Tomlinson et al., 2018)","previouslyFormattedCitation":"(Levy &lt;i&gt;et al.&lt;/i&gt;, 2017; Tomlinson &lt;i&gt;et al.&lt;/i&gt;, 2018)"},"properties":{"noteIndex":0},"schema":"https://github.com/citation-style-language/schema/raw/master/csl-citation.json"}</w:instrText>
      </w:r>
      <w:r w:rsidRPr="002B1E77">
        <w:fldChar w:fldCharType="separate"/>
      </w:r>
      <w:r w:rsidRPr="002B1E77">
        <w:t>(e.g. Levy et al., 2017; Tomlinson et al., 2018)</w:t>
      </w:r>
      <w:r w:rsidRPr="002B1E77">
        <w:fldChar w:fldCharType="end"/>
      </w:r>
      <w:r w:rsidRPr="002B1E77">
        <w:t xml:space="preserve">. However, LCM was discerned to be the most accurate, with the highest kappa coefficient and resolution </w:t>
      </w:r>
      <w:r w:rsidRPr="002B1E77">
        <w:fldChar w:fldCharType="begin" w:fldLock="1"/>
      </w:r>
      <w:r w:rsidRPr="002B1E77">
        <w:instrText>ADDIN CSL_CITATION {"citationItems":[{"id":"ITEM-1","itemData":{"DOI":"10.1016/j.ecoser.2020.101065","ISSN":"22120416","abstract":"The valuation of natural capital within individual farms could inform environmentally beneficial land use change and form the basis of agricultural subsidy schemes based on the provision of ecosystem services. Land cover extents can be used in a benefit transfer approach to produce monetary valuations of natural capital rapidly and at low cost. However, the methodology has not before been used within individual farms, and the impact of land cover data characteristics on the accuracy of valuations is uncertain. Here, we apply the approach to five UK farms of contrasting size, configuration and farming style, using three widely available land cover products. Results show that the land cover product used has a substantial impact on valuations, with differences of up to 58%, and the magnitude of this effect varies considerably according to the landscape structure of the farm. At most sites, valuation differences are driven by the extent of woodland recorded in the landscape, with higher resolution land cover products incorporating larger amounts of woodland through inclusion of smaller patches, leading to higher overall valuations. Integrating more accurate land cover data and accounting for the condition, configuration and location of natural capital has potential to improve the accuracy of valuations.","author":[{"dropping-particle":"","family":"Burke","given":"Thomas","non-dropping-particle":"","parse-names":false,"suffix":""},{"dropping-particle":"","family":"Whyatt","given":"J. Duncan","non-dropping-particle":"","parse-names":false,"suffix":""},{"dropping-particle":"","family":"Rowland","given":"Clare","non-dropping-particle":"","parse-names":false,"suffix":""},{"dropping-particle":"","family":"Blackburn","given":"G. Alan","non-dropping-particle":"","parse-names":false,"suffix":""},{"dropping-particle":"","family":"Abbatt","given":"Jon","non-dropping-particle":"","parse-names":false,"suffix":""}],"container-title":"Ecosystem Services","id":"ITEM-1","issued":{"date-parts":[["2020","4","1"]]},"page":"101065","publisher":"Elsevier B.V.","title":"The influence of land cover data on farm-scale valuations of natural capital","type":"article-journal","volume":"42"},"uris":["http://www.mendeley.com/documents/?uuid=cd794b80-6a05-3b07-8f1a-fd79d3aff2b5"]}],"mendeley":{"formattedCitation":"(Burke &lt;i&gt;et al.&lt;/i&gt;, 2020)","plainTextFormattedCitation":"(Burke et al., 2020)","previouslyFormattedCitation":"(Burke &lt;i&gt;et al.&lt;/i&gt;, 2020)"},"properties":{"noteIndex":0},"schema":"https://github.com/citation-style-language/schema/raw/master/csl-citation.json"}</w:instrText>
      </w:r>
      <w:r w:rsidRPr="002B1E77">
        <w:fldChar w:fldCharType="separate"/>
      </w:r>
      <w:r w:rsidRPr="002B1E77">
        <w:t>(Burke et al., 2020)</w:t>
      </w:r>
      <w:r w:rsidRPr="002B1E77">
        <w:fldChar w:fldCharType="end"/>
      </w:r>
      <w:r w:rsidRPr="002B1E77">
        <w:t xml:space="preserve">. The most recently released data from the LCM dataset </w:t>
      </w:r>
      <w:r w:rsidRPr="002B1E77">
        <w:fldChar w:fldCharType="begin" w:fldLock="1"/>
      </w:r>
      <w:r w:rsidRPr="002B1E77">
        <w:instrText>ADDIN CSL_CITATION {"citationItems":[{"id":"ITEM-1","itemData":{"URL":"https://catalogue.ceh.ac.uk/documents/643eb5a9-9707-4fbb-ae76-e8e53271d1a0","accessed":{"date-parts":[["2020","9","1"]]},"author":[{"dropping-particle":"","family":"Morton, R. D.; Marston, C. G.; O’Neil, A. W.; Rowland","given":"C. S.","non-dropping-particle":"","parse-names":false,"suffix":""}],"container-title":"NERC Environmental Information Data Centre.","id":"ITEM-1","issued":{"date-parts":[["2020"]]},"title":"Land Cover Map 2019 (20m classified pixels, GB)","type":"webpage"},"uris":["http://www.mendeley.com/documents/?uuid=a05ade2a-cdf4-36cf-84bd-ae31f1b9720e"]}],"mendeley":{"formattedCitation":"(Morton, R. D.; Marston, C. G.; O’Neil, A. W.; Rowland, 2020)","manualFormatting":"(Morton, 2020)","plainTextFormattedCitation":"(Morton, R. D.; Marston, C. G.; O’Neil, A. W.; Rowland, 2020)","previouslyFormattedCitation":"(Morton, R. D.; Marston, C. G.; O’Neil, A. W.; Rowland, 2020)"},"properties":{"noteIndex":0},"schema":"https://github.com/citation-style-language/schema/raw/master/csl-citation.json"}</w:instrText>
      </w:r>
      <w:r w:rsidRPr="002B1E77">
        <w:fldChar w:fldCharType="separate"/>
      </w:r>
      <w:r w:rsidRPr="002B1E77">
        <w:t>(Morton, 2020)</w:t>
      </w:r>
      <w:r w:rsidRPr="002B1E77">
        <w:fldChar w:fldCharType="end"/>
      </w:r>
      <w:r w:rsidRPr="002B1E77">
        <w:t xml:space="preserve"> was selected to represent current land cover, at the highest resolution of 20m. </w:t>
      </w:r>
    </w:p>
    <w:p w14:paraId="4619ABA4" w14:textId="77777777" w:rsidR="002B1E77" w:rsidRPr="00083771" w:rsidRDefault="002B1E77" w:rsidP="00083771">
      <w:pPr>
        <w:spacing w:line="480" w:lineRule="auto"/>
        <w:rPr>
          <w:b/>
          <w:bCs/>
        </w:rPr>
      </w:pPr>
      <w:bookmarkStart w:id="7" w:name="_Toc51250395"/>
      <w:r w:rsidRPr="00083771">
        <w:rPr>
          <w:b/>
          <w:bCs/>
        </w:rPr>
        <w:t>2.4 Modelling</w:t>
      </w:r>
      <w:bookmarkEnd w:id="7"/>
    </w:p>
    <w:p w14:paraId="61DA9602" w14:textId="77777777" w:rsidR="002B1E77" w:rsidRPr="00083771" w:rsidRDefault="002B1E77" w:rsidP="00083771">
      <w:pPr>
        <w:spacing w:line="480" w:lineRule="auto"/>
        <w:rPr>
          <w:b/>
          <w:bCs/>
        </w:rPr>
      </w:pPr>
      <w:bookmarkStart w:id="8" w:name="_Toc51250396"/>
      <w:r w:rsidRPr="00083771">
        <w:rPr>
          <w:b/>
          <w:bCs/>
        </w:rPr>
        <w:t>2.4.1 Dynamic Vegetation model</w:t>
      </w:r>
      <w:bookmarkEnd w:id="8"/>
    </w:p>
    <w:p w14:paraId="19B9A5FE" w14:textId="77777777" w:rsidR="002B1E77" w:rsidRPr="002B1E77" w:rsidRDefault="002B1E77" w:rsidP="002B1E77">
      <w:pPr>
        <w:spacing w:line="480" w:lineRule="auto"/>
      </w:pPr>
      <w:r w:rsidRPr="002B1E77">
        <w:t>The monthly climatic data collected (Appendix B) was used to construct an environmental driver file (Appendix C), with annual climate repeated for an initial ‘spin-up’ period of 1000 years. This allowed for vegetation, litter and soil pools to reach equilibrium with the climate data. Model evaluation (Appendix E) was then based upon the average of the following 100-year simulated ‘scenario phase’. The climatic change parameters were set to zero (for temperature, precipitation, CO</w:t>
      </w:r>
      <w:r w:rsidRPr="00C423C4">
        <w:rPr>
          <w:vertAlign w:val="subscript"/>
        </w:rPr>
        <w:t>2</w:t>
      </w:r>
      <w:r w:rsidRPr="002B1E77">
        <w:t xml:space="preserve"> and nitrogen deposition). </w:t>
      </w:r>
    </w:p>
    <w:p w14:paraId="0221BDE5" w14:textId="77777777" w:rsidR="002B1E77" w:rsidRPr="002B1E77" w:rsidRDefault="002B1E77" w:rsidP="002B1E77">
      <w:pPr>
        <w:spacing w:line="480" w:lineRule="auto"/>
      </w:pPr>
      <w:r w:rsidRPr="002B1E77">
        <w:t xml:space="preserve">Simulations were run separately in cohort mode for each PFT, with selection of PFTs determined by the bioclimatic limits of the study area. Default parameters were used for temperate trees and grasses </w:t>
      </w:r>
      <w:r w:rsidRPr="002B1E77">
        <w:lastRenderedPageBreak/>
        <w:fldChar w:fldCharType="begin" w:fldLock="1"/>
      </w:r>
      <w:r w:rsidRPr="002B1E77">
        <w:instrText>ADDIN CSL_CITATION {"citationItems":[{"id":"ITEM-1","itemData":{"DOI":"10.1046/j.1365-2486.2003.00569.x","ISSN":"13541013","abstract":"The Lund-Potsdam-Jena Dynamic Global Vegetation Model (LPJ) combines process-based, large-scale representations of terrestrial vegetation dynamics and land-atmosphere carbon and water exchanges in a modular framework. Features include feedback through canopy conductance between photosynthesis and transpiration and interactive coupling between these 'fast' processes and other ecosystem processes including resource competition, tissue turnover, population dynamics, soil organic matter and litter dynamics and fire disturbance. Ten plants functional types (PFTs) are differentiated by physiological, morphological, phenological, bioclimatic and fire-response attributes. Resource competition and differential responses to fire between PFTs influence their relative fractional cover from year to year. Photosynthesis, evapotranspiration and soil water dynamics are modelled on a daily time step, while vegetation structure and PFT population densities are updated annually. Simulations have been made over the industrial period both for specific sites where field measurements were available for model evaluation, and globally on a 0.5° × 0.5° grid. Modelled vegetation patterns are consistent with observations, including remotely sensed vegetation structure and phenology. Seasonal cycles of net ecosystem exchange and soil moisture compare well with local measurements. Global carbon exchange fields used as input to an atmospheric tracer transport model (TM2) provided a good fit to observed seasonal cycles of CO2 concentration at all latitudes. Simulated inter-annual variability of the global terrestrial carbon balance is in phase with and comparable in amplitude to observed variability in the growth rate of atmospheric CO2. Global terrestrial carbon and water cycle parameters (pool sizes and fluxes) lie within their accepted ranges. The model is being used to study past, present and future terrestrial ecosystem dynamics, biochemical and biophysical interactions between ecosystems and the atmosphere, and as a component of coupled Earth system models.","author":[{"dropping-particle":"","family":"Sitch","given":"Stephen","non-dropping-particle":"","parse-names":false,"suffix":""},{"dropping-particle":"","family":"Smith","given":"B.","non-dropping-particle":"","parse-names":false,"suffix":""},{"dropping-particle":"","family":"Prentice","given":"I. C.","non-dropping-particle":"","parse-names":false,"suffix":""},{"dropping-particle":"","family":"Arneth","given":"A.","non-dropping-particle":"","parse-names":false,"suffix":""},{"dropping-particle":"","family":"Bondeau","given":"A.","non-dropping-particle":"","parse-names":false,"suffix":""},{"dropping-particle":"","family":"Cramer","given":"W.","non-dropping-particle":"","parse-names":false,"suffix":""},{"dropping-particle":"","family":"Kaplan","given":"J. O.","non-dropping-particle":"","parse-names":false,"suffix":""},{"dropping-particle":"","family":"Levis","given":"S.","non-dropping-particle":"","parse-names":false,"suffix":""},{"dropping-particle":"","family":"Lucht","given":"W.","non-dropping-particle":"","parse-names":false,"suffix":""},{"dropping-particle":"","family":"Sykes","given":"M. T.","non-dropping-particle":"","parse-names":false,"suffix":""},{"dropping-particle":"","family":"Thonicke","given":"K.","non-dropping-particle":"","parse-names":false,"suffix":""},{"dropping-particle":"","family":"Venevsky","given":"S.","non-dropping-particle":"","parse-names":false,"suffix":""}],"container-title":"Global Change Biology","id":"ITEM-1","issue":"2","issued":{"date-parts":[["2003","2","1"]]},"page":"161-185","publisher":"John Wiley &amp; Sons, Ltd","title":"Evaluation of ecosystem dynamics, plant geography and terrestrial carbon cycling in the LPJ dynamic global vegetation model","type":"article-journal","volume":"9"},"uris":["http://www.mendeley.com/documents/?uuid=09c4e1d8-6aeb-3c84-b729-4684cc871e53"]}],"mendeley":{"formattedCitation":"(Sitch &lt;i&gt;et al.&lt;/i&gt;, 2003)","plainTextFormattedCitation":"(Sitch et al., 2003)","previouslyFormattedCitation":"(Sitch &lt;i&gt;et al.&lt;/i&gt;, 2003)"},"properties":{"noteIndex":0},"schema":"https://github.com/citation-style-language/schema/raw/master/csl-citation.json"}</w:instrText>
      </w:r>
      <w:r w:rsidRPr="002B1E77">
        <w:fldChar w:fldCharType="separate"/>
      </w:r>
      <w:r w:rsidRPr="002B1E77">
        <w:t>(Sitch et al., 2003)</w:t>
      </w:r>
      <w:r w:rsidRPr="002B1E77">
        <w:fldChar w:fldCharType="end"/>
      </w:r>
      <w:r w:rsidRPr="002B1E77">
        <w:t xml:space="preserve">, however shrub PFTs had to be created following parameters provided by Wolf (2008) (see Appendix G for PFT parameters). </w:t>
      </w:r>
    </w:p>
    <w:p w14:paraId="637EABA4" w14:textId="613C029B" w:rsidR="002B1E77" w:rsidRPr="002B1E77" w:rsidRDefault="002B1E77" w:rsidP="002B1E77">
      <w:pPr>
        <w:spacing w:line="480" w:lineRule="auto"/>
      </w:pPr>
      <w:r w:rsidRPr="002B1E77">
        <w:t>LPJ-GUESS outputs the biomass of vegetation carbon (VegC) and Net Primary Productivity (NPP) of a PFT, allowing the litter inputs of Organic Matter (OM) to be calculated based on annual change in vegetative C (</w:t>
      </w:r>
      <m:oMath>
        <m:r>
          <w:rPr>
            <w:rFonts w:ascii="Cambria Math" w:hAnsi="Cambria Math"/>
          </w:rPr>
          <m:t>∆</m:t>
        </m:r>
      </m:oMath>
      <w:r w:rsidRPr="002B1E77">
        <w:t>VegC):</w:t>
      </w:r>
    </w:p>
    <w:p w14:paraId="0D8BAE4A" w14:textId="1616C8AC" w:rsidR="002B1E77" w:rsidRPr="00083771" w:rsidRDefault="002B1E77" w:rsidP="00083771">
      <w:pPr>
        <w:spacing w:line="480" w:lineRule="auto"/>
        <w:ind w:left="720" w:firstLine="720"/>
        <w:rPr>
          <w:b/>
          <w:bCs/>
          <w:i/>
          <w:iCs/>
        </w:rPr>
      </w:pPr>
      <w:r w:rsidRPr="00083771">
        <w:rPr>
          <w:b/>
          <w:bCs/>
          <w:i/>
          <w:iCs/>
        </w:rPr>
        <w:t xml:space="preserve">OM = </w:t>
      </w:r>
      <m:oMath>
        <m:r>
          <m:rPr>
            <m:sty m:val="bi"/>
          </m:rPr>
          <w:rPr>
            <w:rFonts w:ascii="Cambria Math" w:hAnsi="Cambria Math"/>
          </w:rPr>
          <m:t>∆</m:t>
        </m:r>
      </m:oMath>
      <w:r w:rsidRPr="00083771">
        <w:rPr>
          <w:b/>
          <w:bCs/>
          <w:i/>
          <w:iCs/>
        </w:rPr>
        <w:t>VegC – NPP</w:t>
      </w:r>
    </w:p>
    <w:p w14:paraId="42AA1317" w14:textId="77777777" w:rsidR="002B1E77" w:rsidRPr="00083771" w:rsidRDefault="002B1E77" w:rsidP="00083771">
      <w:pPr>
        <w:spacing w:line="480" w:lineRule="auto"/>
        <w:rPr>
          <w:b/>
          <w:bCs/>
        </w:rPr>
      </w:pPr>
      <w:bookmarkStart w:id="9" w:name="_Toc51250397"/>
      <w:r w:rsidRPr="00083771">
        <w:rPr>
          <w:b/>
          <w:bCs/>
        </w:rPr>
        <w:t>2.4.2 Soil organic carbon model</w:t>
      </w:r>
      <w:bookmarkEnd w:id="9"/>
    </w:p>
    <w:p w14:paraId="11AB3AC4" w14:textId="77777777" w:rsidR="002B1E77" w:rsidRPr="002B1E77" w:rsidRDefault="002B1E77" w:rsidP="002B1E77">
      <w:pPr>
        <w:spacing w:line="480" w:lineRule="auto"/>
      </w:pPr>
      <w:r w:rsidRPr="002B1E77">
        <w:t xml:space="preserve">RothC-26.3 describes the process-based movement of carbon through different pools which vary in decomposition rates </w:t>
      </w:r>
      <w:r w:rsidRPr="002B1E77">
        <w:fldChar w:fldCharType="begin" w:fldLock="1"/>
      </w:r>
      <w:r w:rsidRPr="002B1E77">
        <w:instrText>ADDIN CSL_CITATION {"citationItems":[{"id":"ITEM-1","itemData":{"ISSN":"1904-9005","author":[{"dropping-particle":"","family":"Milne","given":"Eleanor","non-dropping-particle":"","parse-names":false,"suffix":""},{"dropping-particle":"","family":"Neufeldt","given":"Henry","non-dropping-particle":"","parse-names":false,"suffix":""},{"dropping-particle":"","family":"Smalligan","given":"Mike","non-dropping-particle":"","parse-names":false,"suffix":""},{"dropping-particle":"","family":"Rosenstock","given":"Todd","non-dropping-particle":"","parse-names":false,"suffix":""},{"dropping-particle":"","family":"Bernoux","given":"Martial","non-dropping-particle":"","parse-names":false,"suffix":""},{"dropping-particle":"","family":"Bird","given":"Neil","non-dropping-particle":"","parse-names":false,"suffix":""},{"dropping-particle":"","family":"Casarim","given":"Felipe","non-dropping-particle":"","parse-names":false,"suffix":""},{"dropping-particle":"","family":"Denef","given":"Karolien","non-dropping-particle":"","parse-names":false,"suffix":""},{"dropping-particle":"","family":"Easter","given":"Mark","non-dropping-particle":"","parse-names":false,"suffix":""},{"dropping-particle":"","family":"Malin","given":"Daniella","non-dropping-particle":"","parse-names":false,"suffix":""},{"dropping-particle":"","family":"Ogle","given":"Stephen","non-dropping-particle":"","parse-names":false,"suffix":""},{"dropping-particle":"","family":"Ostwald","given":"Madelene","non-dropping-particle":"","parse-names":false,"suffix":""},{"dropping-particle":"","family":"Paustian","given":"Keith","non-dropping-particle":"","parse-names":false,"suffix":""},{"dropping-particle":"","family":"Pearson","given":"Timothy","non-dropping-particle":"","parse-names":false,"suffix":""},{"dropping-particle":"","family":"Steglich","given":"Evelyn","non-dropping-particle":"","parse-names":false,"suffix":""}],"id":"ITEM-1","issued":{"date-parts":[["2012"]]},"publisher":"CGIAR Research Program on Climate Change, Agriculture and Food Security","title":"Methods for the quantification of emissions at the landscape level for developing countries in smallholder contexts","type":"report"},"uris":["http://www.mendeley.com/documents/?uuid=5f5a9ad3-10c2-3e78-8f80-3d6d60b452e5"]}],"mendeley":{"formattedCitation":"(Milne &lt;i&gt;et al.&lt;/i&gt;, 2012)","manualFormatting":"(Milne et al., 2012)","plainTextFormattedCitation":"(Milne et al., 2012)","previouslyFormattedCitation":"(Milne &lt;i&gt;et al.&lt;/i&gt;, 2012)"},"properties":{"noteIndex":0},"schema":"https://github.com/citation-style-language/schema/raw/master/csl-citation.json"}</w:instrText>
      </w:r>
      <w:r w:rsidRPr="002B1E77">
        <w:fldChar w:fldCharType="separate"/>
      </w:r>
      <w:r w:rsidRPr="002B1E77">
        <w:t>(Milne et al., 2012)</w:t>
      </w:r>
      <w:r w:rsidRPr="002B1E77">
        <w:fldChar w:fldCharType="end"/>
      </w:r>
      <w:r w:rsidRPr="002B1E77">
        <w:t xml:space="preserve">. A version of the model which applied the mathematical principles in Microsoft Office Excel was used (Appendix D) to facilitate ease of data analysis. The same climatic data (Appendix B) was used for temperature, rainfall and evapotranspiration. For each PFT the annual OM litter input derived from LPJ-GUESS was divided evenly per month and multiplied by a respective Decomposable Plant Material (DPM)/Resistant Plant Material (RPM) ratio. These parameters partition the incoming plant material into relevant pools. Standard ratios provided for most PFTs were used </w:t>
      </w:r>
      <w:r w:rsidRPr="002B1E77">
        <w:fldChar w:fldCharType="begin" w:fldLock="1"/>
      </w:r>
      <w:r w:rsidRPr="002B1E77">
        <w:instrText>ADDIN CSL_CITATION {"citationItems":[{"id":"ITEM-1","itemData":{"DOI":"10.1007/978-3-642-61094-3_17","ISBN":"978-3-642-64692-8","abstract":"631.417015118","author":[{"dropping-particle":"","family":"Coleman","given":"K","non-dropping-particle":"","parse-names":false,"suffix":""},{"dropping-particle":"","family":"Jenkinson","given":"D.S","non-dropping-particle":"","parse-names":false,"suffix":""}],"id":"ITEM-1","issued":{"date-parts":[["2014"]]},"page":"1-44","title":"RothC - A Model for the Turnover of Carbon in Soil. Model description and windows user guide.","type":"article"},"uris":["http://www.mendeley.com/documents/?uuid=f931c0ae-6007-32a7-8356-dd7a25f120b8"]}],"mendeley":{"formattedCitation":"(Coleman and Jenkinson, 2014)","manualFormatting":"(Coleman &amp; Jenkinson, 2014)","plainTextFormattedCitation":"(Coleman and Jenkinson, 2014)","previouslyFormattedCitation":"(Coleman and Jenkinson, 2014)"},"properties":{"noteIndex":0},"schema":"https://github.com/citation-style-language/schema/raw/master/csl-citation.json"}</w:instrText>
      </w:r>
      <w:r w:rsidRPr="002B1E77">
        <w:fldChar w:fldCharType="separate"/>
      </w:r>
      <w:r w:rsidRPr="002B1E77">
        <w:t>(Coleman &amp; Jenkinson, 2014)</w:t>
      </w:r>
      <w:r w:rsidRPr="002B1E77">
        <w:fldChar w:fldCharType="end"/>
      </w:r>
      <w:r w:rsidRPr="002B1E77">
        <w:t xml:space="preserve">, with the exception of shrubs which were adopted from Wolf </w:t>
      </w:r>
      <w:r w:rsidRPr="002B1E77">
        <w:fldChar w:fldCharType="begin" w:fldLock="1"/>
      </w:r>
      <w:r w:rsidRPr="002B1E77">
        <w:instrText>ADDIN CSL_CITATION {"citationItems":[{"id":"ITEM-1","itemData":{"DOI":"10.1007/s10584-007-9342-4","ISSN":"01650009","abstract":"The dynamic vegetation model (LPJ-GUESS) is used to project transient impacts of changes in climate on vegetation of the Barents Region. We incorporate additional plant functional types, i.e. shrubs and defined different types of open ground vegetation, to improve the representation of arctic vegetation in the global model. We use future climate projections as well as control climate data for 1981-2000 from a regional climate model (REMO) that assumes a development of atmospheric CO2-concentration according to the B2-SRES scenario [IPCC, Climate Change 2001: The scientific basis. Contribution working group I to the Third assessment report of the IPCC. Cambridge University Press, Cambridge (2001)]. The model showed a generally good fit with observed data, both qualitatively when model outputs were compared to vegetation maps and quantitatively when compared with observations of biomass, NPP and LAI. The main discrepancy between the model output and observed vegetation is the overestimation of forest abundance for the northern parts of the Kola Peninsula that cannot be explained by climatic factors alone. Over the next hundred years, the model predicted an increase in boreal needle leaved evergreen forest, as extensions northwards and upwards in mountain areas, and as an increase in biomass, NPP and LAI. The model also projected that shade-intolerant broadleaved summergreen trees will be found further north and higher up in the mountain areas. Surprisingly, shrublands will decrease in extent as they are replaced by forest at their southern margins and restricted to areas high up in the mountains and to areas in northern Russia. Open ground vegetation will largely disappear in the Scandinavian mountains. Also counter-intuitively, tundra will increase in abundance due to the occupation of previously unvegetated areas in the northern part of the Barents Region. Spring greening will occur earlier and LAI will increase. Consequently, albedo will decrease both in summer and winter time, particularly in the Scandinavian mountains (by up to 18%). Although this positive feedback to climate could be offset to some extent by increased CO2 drawdown from vegetation, increasing soil respiration results in NEE close to zero, so we cannot conclude to what extent or whether the Barents Region will become a source or a sink of CO2. © 2007 Springer Science+Business Media B.V.","author":[{"dropping-particle":"","family":"Wolf","given":"Annett","non-dropping-particle":"","parse-names":false,"suffix":""},{"dropping-particle":"V.","family":"Callaghan","given":"Terry","non-dropping-particle":"","parse-names":false,"suffix":""},{"dropping-particle":"","family":"Larson","given":"Karin","non-dropping-particle":"","parse-names":false,"suffix":""}],"container-title":"Climatic Change","id":"ITEM-1","issue":"1-2","issued":{"date-parts":[["2008","3","12"]]},"page":"51-73","publisher":"Springer","title":"Future changes in vegetation and ecosystem function of the Barents Region","type":"article-journal","volume":"87"},"uris":["http://www.mendeley.com/documents/?uuid=e75e785b-2f7c-32c0-92bf-1fa3aa94ec69"]}],"mendeley":{"formattedCitation":"(Wolf, Callaghan and Larson, 2008)","manualFormatting":"(2008)","plainTextFormattedCitation":"(Wolf, Callaghan and Larson, 2008)","previouslyFormattedCitation":"(Wolf, Callaghan and Larson, 2008)"},"properties":{"noteIndex":0},"schema":"https://github.com/citation-style-language/schema/raw/master/csl-citation.json"}</w:instrText>
      </w:r>
      <w:r w:rsidRPr="002B1E77">
        <w:fldChar w:fldCharType="separate"/>
      </w:r>
      <w:r w:rsidRPr="002B1E77">
        <w:t>(2008)</w:t>
      </w:r>
      <w:r w:rsidRPr="002B1E77">
        <w:fldChar w:fldCharType="end"/>
      </w:r>
      <w:r w:rsidRPr="002B1E77">
        <w:t xml:space="preserve"> (</w:t>
      </w:r>
      <w:r w:rsidRPr="002B1E77">
        <w:rPr>
          <w:bCs/>
        </w:rPr>
        <w:t>Appendix E)</w:t>
      </w:r>
      <w:r w:rsidRPr="002B1E77">
        <w:rPr>
          <w:b/>
          <w:bCs/>
        </w:rPr>
        <w:t xml:space="preserve">. </w:t>
      </w:r>
      <w:r w:rsidRPr="002B1E77">
        <w:t>The same spin up time of 1000 years was used, with a 100-year scenario phase using monthly timesteps. Model output units were kg C m</w:t>
      </w:r>
      <w:r w:rsidRPr="002B1E77">
        <w:rPr>
          <w:vertAlign w:val="superscript"/>
        </w:rPr>
        <w:t>2</w:t>
      </w:r>
      <w:r w:rsidRPr="002B1E77">
        <w:t xml:space="preserve"> and converted to t C ha</w:t>
      </w:r>
      <w:r w:rsidRPr="002B1E77">
        <w:rPr>
          <w:vertAlign w:val="superscript"/>
        </w:rPr>
        <w:t>-1</w:t>
      </w:r>
      <w:r w:rsidRPr="002B1E77">
        <w:t>.</w:t>
      </w:r>
    </w:p>
    <w:p w14:paraId="70FA29C5" w14:textId="77777777" w:rsidR="002B1E77" w:rsidRPr="00083771" w:rsidRDefault="002B1E77" w:rsidP="00083771">
      <w:pPr>
        <w:spacing w:line="480" w:lineRule="auto"/>
        <w:rPr>
          <w:b/>
          <w:bCs/>
        </w:rPr>
      </w:pPr>
      <w:bookmarkStart w:id="10" w:name="_Toc51250398"/>
      <w:r w:rsidRPr="00083771">
        <w:rPr>
          <w:b/>
          <w:bCs/>
        </w:rPr>
        <w:t>2.5 LC classification</w:t>
      </w:r>
      <w:bookmarkEnd w:id="10"/>
    </w:p>
    <w:p w14:paraId="48217017" w14:textId="77777777" w:rsidR="002B1E77" w:rsidRPr="002B1E77" w:rsidRDefault="002B1E77" w:rsidP="002B1E77">
      <w:pPr>
        <w:spacing w:line="480" w:lineRule="auto"/>
      </w:pPr>
      <w:r w:rsidRPr="002B1E77">
        <w:t xml:space="preserve">Two reclassification methods were used following the UKCEH’s aggregation (Appendix A) for 6 simplified classes </w:t>
      </w:r>
      <w:r w:rsidRPr="002B1E77">
        <w:fldChar w:fldCharType="begin" w:fldLock="1"/>
      </w:r>
      <w:r w:rsidRPr="002B1E77">
        <w:instrText>ADDIN CSL_CITATION {"citationItems":[{"id":"ITEM-1","itemData":{"URL":"https://doi.org/10.5285/07b6e5e9-b766-48e5-a28c-5b3e35abecc0","accessed":{"date-parts":[["2020","8","4"]]},"author":[{"dropping-particle":"","family":"Rowland","given":"C S","non-dropping-particle":"","parse-names":false,"suffix":""},{"dropping-particle":"","family":"Marston","given":"C G","non-dropping-particle":"","parse-names":false,"suffix":""},{"dropping-particle":"","family":"Morton","given":"R D","non-dropping-particle":"","parse-names":false,"suffix":""},{"dropping-particle":"","family":"O’Neil","given":"A W","non-dropping-particle":"","parse-names":false,"suffix":""}],"id":"ITEM-1","issued":{"date-parts":[["2020"]]},"publisher":"NERC Environmental Information Data Centre","title":"Land Cover Change 1990-2015 (25m raster, GB)","type":"webpage"},"uris":["http://www.mendeley.com/documents/?uuid=3d738f38-5d87-4b9c-99b4-58280dce5f97"]}],"mendeley":{"formattedCitation":"(Rowland &lt;i&gt;et al.&lt;/i&gt;, 2020)","plainTextFormattedCitation":"(Rowland et al., 2020)","previouslyFormattedCitation":"(Rowland &lt;i&gt;et al.&lt;/i&gt;, 2020)"},"properties":{"noteIndex":0},"schema":"https://github.com/citation-style-language/schema/raw/master/csl-citation.json"}</w:instrText>
      </w:r>
      <w:r w:rsidRPr="002B1E77">
        <w:fldChar w:fldCharType="separate"/>
      </w:r>
      <w:r w:rsidRPr="002B1E77">
        <w:t>(Rowland et al., 2020)</w:t>
      </w:r>
      <w:r w:rsidRPr="002B1E77">
        <w:fldChar w:fldCharType="end"/>
      </w:r>
      <w:r w:rsidRPr="002B1E77">
        <w:t xml:space="preserve">, and 10 dominant aggregate cover classes </w:t>
      </w:r>
      <w:r w:rsidRPr="002B1E77">
        <w:fldChar w:fldCharType="begin" w:fldLock="1"/>
      </w:r>
      <w:r w:rsidRPr="002B1E77">
        <w:instrText>ADDIN CSL_CITATION {"citationItems":[{"id":"ITEM-1","itemData":{"URL":"https://catalogue.ceh.ac.uk/documents/643eb5a9-9707-4fbb-ae76-e8e53271d1a0","accessed":{"date-parts":[["2020","9","1"]]},"author":[{"dropping-particle":"","family":"Morton, R. D.; Marston, C. G.; O’Neil, A. W.; Rowland","given":"C. S.","non-dropping-particle":"","parse-names":false,"suffix":""}],"container-title":"NERC Environmental Information Data Centre.","id":"ITEM-1","issued":{"date-parts":[["2020"]]},"title":"Land Cover Map 2019 (20m classified pixels, GB)","type":"webpage"},"uris":["http://www.mendeley.com/documents/?uuid=a05ade2a-cdf4-36cf-84bd-ae31f1b9720e"]}],"mendeley":{"formattedCitation":"(Morton, R. D.; Marston, C. G.; O’Neil, A. W.; Rowland, 2020)","manualFormatting":"(Morton, 2020)","plainTextFormattedCitation":"(Morton, R. D.; Marston, C. G.; O’Neil, A. W.; Rowland, 2020)","previouslyFormattedCitation":"(Morton, R. D.; Marston, C. G.; O’Neil, A. W.; Rowland, 2020)"},"properties":{"noteIndex":0},"schema":"https://github.com/citation-style-language/schema/raw/master/csl-citation.json"}</w:instrText>
      </w:r>
      <w:r w:rsidRPr="002B1E77">
        <w:fldChar w:fldCharType="separate"/>
      </w:r>
      <w:r w:rsidRPr="002B1E77">
        <w:t>(Morton, 2020)</w:t>
      </w:r>
      <w:r w:rsidRPr="002B1E77">
        <w:fldChar w:fldCharType="end"/>
      </w:r>
      <w:r w:rsidRPr="002B1E77">
        <w:t xml:space="preserve">. These are hereafter referred to as Simplified Land Cover (SLC) and Disaggregated Land Cover (DLC) classes. The SLC classes provide the 3 classes required for LULUCF reporting (Grassland, Woodland, Cropland) </w:t>
      </w:r>
      <w:r w:rsidRPr="002B1E77">
        <w:fldChar w:fldCharType="begin" w:fldLock="1"/>
      </w:r>
      <w:r w:rsidRPr="002B1E77">
        <w:instrText>ADDIN CSL_CITATION {"citationItems":[{"id":"ITEM-1","itemData":{"URL":"https://doi.org/10.5285/07b6e5e9-b766-48e5-a28c-5b3e35abecc0","accessed":{"date-parts":[["2020","8","4"]]},"author":[{"dropping-particle":"","family":"Rowland","given":"C S","non-dropping-particle":"","parse-names":false,"suffix":""},{"dropping-particle":"","family":"Marston","given":"C G","non-dropping-particle":"","parse-names":false,"suffix":""},{"dropping-particle":"","family":"Morton","given":"R D","non-dropping-particle":"","parse-names":false,"suffix":""},{"dropping-particle":"","family":"O’Neil","given":"A W","non-dropping-particle":"","parse-names":false,"suffix":""}],"id":"ITEM-1","issued":{"date-parts":[["2020"]]},"publisher":"NERC Environmental Information Data Centre","title":"Land Cover Change 1990-2015 (25m raster, GB)","type":"webpage"},"uris":["http://www.mendeley.com/documents/?uuid=3d738f38-5d87-4b9c-99b4-58280dce5f97"]}],"mendeley":{"formattedCitation":"(Rowland &lt;i&gt;et al.&lt;/i&gt;, 2020)","plainTextFormattedCitation":"(Rowland et al., 2020)","previouslyFormattedCitation":"(Rowland &lt;i&gt;et al.&lt;/i&gt;, 2020)"},"properties":{"noteIndex":0},"schema":"https://github.com/citation-style-language/schema/raw/master/csl-citation.json"}</w:instrText>
      </w:r>
      <w:r w:rsidRPr="002B1E77">
        <w:fldChar w:fldCharType="separate"/>
      </w:r>
      <w:r w:rsidRPr="002B1E77">
        <w:t>(Rowland et al., 2020)</w:t>
      </w:r>
      <w:r w:rsidRPr="002B1E77">
        <w:fldChar w:fldCharType="end"/>
      </w:r>
      <w:r w:rsidRPr="002B1E77">
        <w:t xml:space="preserve">. The DLC classes were included as a comparison to discover if further disaggregation from 3 into 7 more detailed classes would affect reporting and </w:t>
      </w:r>
      <w:r w:rsidRPr="002B1E77">
        <w:lastRenderedPageBreak/>
        <w:t>therefore land management decisions (at a regional scale). Only classes reported in the LULUCF section of the NIR were considered with all ‘Other’ classes (e.g. built-up areas, inland rock) excluded.</w:t>
      </w:r>
    </w:p>
    <w:p w14:paraId="45D5F035" w14:textId="77777777" w:rsidR="002B1E77" w:rsidRPr="002B1E77" w:rsidRDefault="002B1E77" w:rsidP="002B1E77">
      <w:pPr>
        <w:spacing w:line="480" w:lineRule="auto"/>
      </w:pPr>
      <w:r w:rsidRPr="002B1E77">
        <w:t xml:space="preserve">A cross-walking table was then used to assign proportions of PFT outputs to LC classes (Table 1) which followed the standardised general framework of the United Nations Land Cover Classification System (UN LCCS) methodology </w:t>
      </w:r>
      <w:r w:rsidRPr="002B1E77">
        <w:fldChar w:fldCharType="begin" w:fldLock="1"/>
      </w:r>
      <w:r w:rsidRPr="002B1E77">
        <w:instrText>ADDIN CSL_CITATION {"citationItems":[{"id":"ITEM-1","itemData":{"DOI":"10.5194/gmd-8-2315-2015","abstract":"Global land cover is a key variable in the earth system with feedbacks on climate, biodiversity and natural resources. However, global land cover data sets presently fall short of user needs in providing detailed spatial and thematic information that is consistently mapped over time and easily transferable to the requirements of earth system models. In 2009, the European Space Agency launched the Climate Change Initiative (CCI), with land cover (LC_CCI) as 1 of 13 essential climate variables targeted for research development. The LC_CCI was implemented in three phases: first responding to a survey of user needs; developing a global, moderate-resolution land cover data set for three time periods , or epochs (2000, 2005, and 2010); and the last phase resulting in a user tool for converting land cover to plant functional type equivalents. Here we present the results of the LC_CCI project with a focus on the mapping approach used to convert the United Nations Land Cover Classification System to plant functional types (PFTs). The translation was performed as part of consultative process among map producers and users, and resulted in an open-source conversion tool. A comparison with existing PFT maps used by three earth system modeling teams shows significant differences between the LC_CCI PFT data set and those currently used in earth system models with likely consequences for modeling terrestrial biogeochemistry and land-atmosphere interactions. The main difference between the new LC_CCI product and PFT data sets used currently by three different dynamic global vegetation modeling teams is a reduction in high-latitude grassland cover, a reduction in tropical tree cover and an expansion in temperate forest cover in Europe. The LC_CCI tool is flexible for users to modify land cover to PFT conversions and will evolve as phase 2 of the European Space Agency CCI program continues.","author":[{"dropping-particle":"","family":"Poulter","given":"B","non-dropping-particle":"","parse-names":false,"suffix":""},{"dropping-particle":"","family":"Macbean","given":"N","non-dropping-particle":"","parse-names":false,"suffix":""},{"dropping-particle":"","family":"Hartley","given":"A","non-dropping-particle":"","parse-names":false,"suffix":""},{"dropping-particle":"","family":"Khlystova","given":"I","non-dropping-particle":"","parse-names":false,"suffix":""},{"dropping-particle":"","family":"Arino","given":"O","non-dropping-particle":"","parse-names":false,"suffix":""},{"dropping-particle":"","family":"Betts","given":"R","non-dropping-particle":"","parse-names":false,"suffix":""},{"dropping-particle":"","family":"Bontemps","given":"S","non-dropping-particle":"","parse-names":false,"suffix":""},{"dropping-particle":"","family":"Boettcher","given":"M","non-dropping-particle":"","parse-names":false,"suffix":""},{"dropping-particle":"","family":"Brockmann","given":"C","non-dropping-particle":"","parse-names":false,"suffix":""},{"dropping-particle":"","family":"Defourny","given":"P","non-dropping-particle":"","parse-names":false,"suffix":""},{"dropping-particle":"","family":"Hagemann","given":"S","non-dropping-particle":"","parse-names":false,"suffix":""},{"dropping-particle":"","family":"Herold","given":"M","non-dropping-particle":"","parse-names":false,"suffix":""},{"dropping-particle":"","family":"Kirches","given":"G","non-dropping-particle":"","parse-names":false,"suffix":""},{"dropping-particle":"","family":"Lamarche","given":"C","non-dropping-particle":"","parse-names":false,"suffix":""},{"dropping-particle":"","family":"Lederer","given":"D","non-dropping-particle":"","parse-names":false,"suffix":""},{"dropping-particle":"","family":"Ottlé","given":"C","non-dropping-particle":"","parse-names":false,"suffix":""},{"dropping-particle":"","family":"Peters","given":"M","non-dropping-particle":"","parse-names":false,"suffix":""},{"dropping-particle":"","family":"Peylin","given":"P","non-dropping-particle":"","parse-names":false,"suffix":""}],"container-title":"Geosci. Model Dev","id":"ITEM-1","issued":{"date-parts":[["2015"]]},"page":"2315-2328","title":"Plant functional type classification for earth system models: results from the European Space Agency's Land Cover Climate Change Initiative","type":"article-journal","volume":"8"},"uris":["http://www.mendeley.com/documents/?uuid=b3d18352-c026-309b-b734-ffe2da6a29bc"]}],"mendeley":{"formattedCitation":"(Poulter &lt;i&gt;et al.&lt;/i&gt;, 2015)","plainTextFormattedCitation":"(Poulter et al., 2015)","previouslyFormattedCitation":"(Poulter &lt;i&gt;et al.&lt;/i&gt;, 2015)"},"properties":{"noteIndex":0},"schema":"https://github.com/citation-style-language/schema/raw/master/csl-citation.json"}</w:instrText>
      </w:r>
      <w:r w:rsidRPr="002B1E77">
        <w:fldChar w:fldCharType="separate"/>
      </w:r>
      <w:r w:rsidRPr="002B1E77">
        <w:t>(Poulter et al., 2015)</w:t>
      </w:r>
      <w:r w:rsidRPr="002B1E77">
        <w:fldChar w:fldCharType="end"/>
      </w:r>
      <w:r w:rsidRPr="002B1E77">
        <w:t>.</w:t>
      </w:r>
    </w:p>
    <w:p w14:paraId="3B6CF087" w14:textId="77777777" w:rsidR="002B1E77" w:rsidRPr="00083771" w:rsidRDefault="002B1E77" w:rsidP="00083771">
      <w:pPr>
        <w:spacing w:line="480" w:lineRule="auto"/>
        <w:rPr>
          <w:b/>
          <w:bCs/>
        </w:rPr>
      </w:pPr>
      <w:bookmarkStart w:id="11" w:name="_Toc51250399"/>
      <w:r w:rsidRPr="00083771">
        <w:rPr>
          <w:b/>
          <w:bCs/>
        </w:rPr>
        <w:t>2.6 Management Weightings</w:t>
      </w:r>
      <w:bookmarkEnd w:id="11"/>
    </w:p>
    <w:p w14:paraId="5D544BA0" w14:textId="77777777" w:rsidR="002B1E77" w:rsidRPr="002B1E77" w:rsidRDefault="002B1E77" w:rsidP="002B1E77">
      <w:pPr>
        <w:spacing w:line="480" w:lineRule="auto"/>
      </w:pPr>
      <w:r w:rsidRPr="002B1E77">
        <w:t xml:space="preserve">Stock Change Factors (SCF) were applied to 4 LC classes to account for management through tillage (Arable) and grazing (applied to Heath, Semi-natural Grassland and Improved Grassland). These were calculated following the approach used in other models which assumes a grazing effect (G) on the NPP of non-woody vegetation reduced by 50% </w:t>
      </w:r>
      <w:r w:rsidRPr="002B1E77">
        <w:fldChar w:fldCharType="begin" w:fldLock="1"/>
      </w:r>
      <w:r w:rsidRPr="002B1E77">
        <w:instrText>ADDIN CSL_CITATION {"citationItems":[{"id":"ITEM-1","itemData":{"DOI":"10.5194/gmd-4-701-2011","ISSN":"1991-9603","abstract":"Abstract. The Joint UK Land Environment Simulator (JULES) is a process-based model that simulates the fluxes of carbon, water, energy and momentum between the land surface and the atmosphere. Many studies have demonstrated the important role of the land surface in the functioning of the Earth System. Different versions of JULES have been employed to quantify the effects on the land carbon sink of climate change, increasing atmospheric carbon dioxide concentrations, changing atmospheric aerosols and tropospheric ozone, and the response of methane emissions from wetlands to climate change. This paper describes the consolidation of these advances in the modelling of carbon fluxes and stores, in both the vegetation and soil, in version 2.2 of JULES. Features include a multi-layer canopy scheme for light interception, including a sunfleck penetration scheme, a coupled scheme of leaf photosynthesis and stomatal conductance, representation of the effects of ozone on leaf physiology, and a description of methane emissions from wetlands. JULES represents the carbon allocation, growth and population dynamics of five plant functional types. The turnover of carbon from living plant tissues is fed into a 4-pool soil carbon model. The process-based descriptions of key ecological processes and trace gas fluxes in JULES mean that this community model is well-suited for use in carbon cycle, climate change and impacts studies, either in standalone mode or as the land component of a coupled Earth system model.","author":[{"dropping-particle":"","family":"Clark","given":"D B","non-dropping-particle":"","parse-names":false,"suffix":""},{"dropping-particle":"","family":"Mercado","given":"L M","non-dropping-particle":"","parse-names":false,"suffix":""},{"dropping-particle":"","family":"Sitch","given":"S","non-dropping-particle":"","parse-names":false,"suffix":""},{"dropping-particle":"","family":"Jones","given":"C D","non-dropping-particle":"","parse-names":false,"suffix":""},{"dropping-particle":"","family":"Gedney","given":"N","non-dropping-particle":"","parse-names":false,"suffix":""},{"dropping-particle":"","family":"Best","given":"M J","non-dropping-particle":"","parse-names":false,"suffix":""},{"dropping-particle":"","family":"Pryor","given":"M","non-dropping-particle":"","parse-names":false,"suffix":""},{"dropping-particle":"","family":"Rooney","given":"G G","non-dropping-particle":"","parse-names":false,"suffix":""},{"dropping-particle":"","family":"Essery","given":"R L H","non-dropping-particle":"","parse-names":false,"suffix":""},{"dropping-particle":"","family":"Blyth","given":"E","non-dropping-particle":"","parse-names":false,"suffix":""},{"dropping-particle":"","family":"Boucher","given":"O","non-dropping-particle":"","parse-names":false,"suffix":""},{"dropping-particle":"","family":"Harding","given":"R J","non-dropping-particle":"","parse-names":false,"suffix":""},{"dropping-particle":"","family":"Huntingford","given":"C","non-dropping-particle":"","parse-names":false,"suffix":""},{"dropping-particle":"","family":"Cox","given":"P M","non-dropping-particle":"","parse-names":false,"suffix":""}],"container-title":"Geoscientific Model Development","id":"ITEM-1","issue":"3","issued":{"date-parts":[["2011"]]},"page":"701-722","title":"The Joint UK Land Environment Simulator (JULES), model description – Part 2: Carbon fluxes and vegetation dynamics","type":"article-journal","volume":"4"},"uris":["http://www.mendeley.com/documents/?uuid=a23f214a-09d4-3bdf-847b-e8b4256953f0"]}],"mendeley":{"formattedCitation":"(Clark &lt;i&gt;et al.&lt;/i&gt;, 2011)","plainTextFormattedCitation":"(Clark et al., 2011)","previouslyFormattedCitation":"(Clark &lt;i&gt;et al.&lt;/i&gt;, 2011)"},"properties":{"noteIndex":0},"schema":"https://github.com/citation-style-language/schema/raw/master/csl-citation.json"}</w:instrText>
      </w:r>
      <w:r w:rsidRPr="002B1E77">
        <w:fldChar w:fldCharType="separate"/>
      </w:r>
      <w:r w:rsidRPr="002B1E77">
        <w:t>(Clark et al., 2011)</w:t>
      </w:r>
      <w:r w:rsidRPr="002B1E77">
        <w:fldChar w:fldCharType="end"/>
      </w:r>
      <w:r w:rsidRPr="002B1E77">
        <w:t xml:space="preserve">. The area (A) of each LC class accessible to freely-roaming ruminants was also considered, which for Semi-natural Vegetation was 37% and for Heathland was 98% </w:t>
      </w:r>
      <w:r w:rsidRPr="002B1E77">
        <w:fldChar w:fldCharType="begin" w:fldLock="1"/>
      </w:r>
      <w:r w:rsidRPr="002B1E77">
        <w:instrText>ADDIN CSL_CITATION {"citationItems":[{"id":"ITEM-1","itemData":{"URL":"https://www.newforestnpa.gov.uk/app/uploads/2019/10/00995-NF-Natural-Capital-Report-web.pdf","accessed":{"date-parts":[["2020","8","1"]]},"author":[{"dropping-particle":"","family":"Forest Farming Group","given":"","non-dropping-particle":"","parse-names":false,"suffix":""}],"id":"ITEM-1","issued":{"date-parts":[["2019","7"]]},"title":"Understanding the New Forest's Natural Capital And how it management provides public goods to the nation","type":"webpage"},"uris":["http://www.mendeley.com/documents/?uuid=27a94fdc-d2de-3f80-8c79-0b23766b4799"]}],"mendeley":{"formattedCitation":"(Forest Farming Group, 2019)","plainTextFormattedCitation":"(Forest Farming Group, 2019)","previouslyFormattedCitation":"(Forest Farming Group, 2019)"},"properties":{"noteIndex":0},"schema":"https://github.com/citation-style-language/schema/raw/master/csl-citation.json"}</w:instrText>
      </w:r>
      <w:r w:rsidRPr="002B1E77">
        <w:fldChar w:fldCharType="separate"/>
      </w:r>
      <w:r w:rsidRPr="002B1E77">
        <w:t>(Forest Farming Group, 2019)</w:t>
      </w:r>
      <w:r w:rsidRPr="002B1E77">
        <w:fldChar w:fldCharType="end"/>
      </w:r>
      <w:r w:rsidRPr="002B1E77">
        <w:t>. Improved Grassland (defined as being managed for pasture or mown regularly) was assumed to be 100% accessible.</w:t>
      </w:r>
    </w:p>
    <w:p w14:paraId="05E61823" w14:textId="77777777" w:rsidR="002B1E77" w:rsidRPr="002B1E77" w:rsidRDefault="002B1E77" w:rsidP="00083771">
      <w:pPr>
        <w:spacing w:line="480" w:lineRule="auto"/>
        <w:ind w:firstLine="720"/>
        <w:rPr>
          <w:b/>
          <w:bCs/>
        </w:rPr>
      </w:pPr>
      <w:r w:rsidRPr="002B1E77">
        <w:t xml:space="preserve">Therefore:  </w:t>
      </w:r>
      <w:r w:rsidRPr="002B1E77">
        <w:rPr>
          <w:b/>
          <w:bCs/>
          <w:i/>
          <w:iCs/>
        </w:rPr>
        <w:t>SCF = 1 - (G * A)</w:t>
      </w:r>
    </w:p>
    <w:p w14:paraId="6738B67A" w14:textId="77777777" w:rsidR="002B1E77" w:rsidRPr="002B1E77" w:rsidRDefault="002B1E77" w:rsidP="002B1E77">
      <w:pPr>
        <w:spacing w:line="480" w:lineRule="auto"/>
        <w:rPr>
          <w:b/>
          <w:bCs/>
        </w:rPr>
      </w:pPr>
      <w:r w:rsidRPr="002B1E77">
        <w:t>e.g. Improved Grassland = 1 - (0.5 x 1) = 1 – 0.5 = 0.5</w:t>
      </w:r>
    </w:p>
    <w:p w14:paraId="05BD5644" w14:textId="77777777" w:rsidR="002B1E77" w:rsidRPr="002B1E77" w:rsidRDefault="002B1E77" w:rsidP="002B1E77">
      <w:pPr>
        <w:spacing w:line="480" w:lineRule="auto"/>
      </w:pPr>
      <w:r w:rsidRPr="002B1E77">
        <w:t xml:space="preserve">Where a LC class included a combined percentage of herbaceous vegetation </w:t>
      </w:r>
      <w:r w:rsidRPr="002B1E77">
        <w:rPr>
          <w:i/>
          <w:iCs/>
        </w:rPr>
        <w:t>(H)</w:t>
      </w:r>
      <w:r w:rsidRPr="002B1E77">
        <w:t xml:space="preserve"> (shrubs and grass PFTs) and woody vegetation (tree PFTs), then: </w:t>
      </w:r>
    </w:p>
    <w:p w14:paraId="4BA3306A" w14:textId="77777777" w:rsidR="002B1E77" w:rsidRPr="002B1E77" w:rsidRDefault="002B1E77" w:rsidP="00083771">
      <w:pPr>
        <w:spacing w:line="480" w:lineRule="auto"/>
        <w:ind w:firstLine="720"/>
        <w:rPr>
          <w:b/>
          <w:bCs/>
        </w:rPr>
      </w:pPr>
      <w:r w:rsidRPr="002B1E77">
        <w:rPr>
          <w:b/>
          <w:bCs/>
          <w:i/>
          <w:iCs/>
        </w:rPr>
        <w:t>SCF = 1 - ((G * A) * H)</w:t>
      </w:r>
    </w:p>
    <w:p w14:paraId="4E8537CF" w14:textId="77777777" w:rsidR="002B1E77" w:rsidRPr="002B1E77" w:rsidRDefault="002B1E77" w:rsidP="002B1E77">
      <w:pPr>
        <w:spacing w:line="480" w:lineRule="auto"/>
      </w:pPr>
      <w:r w:rsidRPr="002B1E77">
        <w:t>e.g. Heathland = 1 - ((0.5 x 0.98) * 0.74) = 1 - 0.363 = 0.636</w:t>
      </w:r>
    </w:p>
    <w:p w14:paraId="04EAC909" w14:textId="713808DF" w:rsidR="002B1E77" w:rsidRPr="002B1E77" w:rsidRDefault="00083771" w:rsidP="00083771">
      <w:pPr>
        <w:spacing w:line="480" w:lineRule="auto"/>
      </w:pPr>
      <w:r>
        <w:t>T</w:t>
      </w:r>
      <w:r w:rsidR="002B1E77" w:rsidRPr="002B1E77">
        <w:t>he Arable (Cropland) class was deemed similar to Improved Grassland in having biomass (crops) removed annually. Therefore, the same SCF of 0.5 was applied. Notably, although the Arable SCF was applicable to both reclassification methods (SLC and DLC), grazing SCFs could only be applied under the more detailed DLC method which distinguished management of grassland classes (e.g. Improved Grassland).</w:t>
      </w:r>
    </w:p>
    <w:p w14:paraId="3E2F10FF" w14:textId="77777777" w:rsidR="002B1E77" w:rsidRPr="00083771" w:rsidRDefault="002B1E77" w:rsidP="00083771">
      <w:pPr>
        <w:spacing w:line="480" w:lineRule="auto"/>
        <w:rPr>
          <w:b/>
          <w:bCs/>
        </w:rPr>
      </w:pPr>
      <w:bookmarkStart w:id="12" w:name="_Toc51250400"/>
      <w:r w:rsidRPr="00083771">
        <w:rPr>
          <w:b/>
          <w:bCs/>
        </w:rPr>
        <w:lastRenderedPageBreak/>
        <w:t>2.7 Model validation</w:t>
      </w:r>
      <w:bookmarkEnd w:id="12"/>
    </w:p>
    <w:p w14:paraId="2EABDF5A" w14:textId="77777777" w:rsidR="002B1E77" w:rsidRPr="002B1E77" w:rsidRDefault="002B1E77" w:rsidP="002B1E77">
      <w:pPr>
        <w:spacing w:line="480" w:lineRule="auto"/>
      </w:pPr>
      <w:r w:rsidRPr="002B1E77">
        <w:t xml:space="preserve">The initial modelled outputs and constrained results using SCFs to account for management were compared to results in the literature, including a systematic review for expected carbon stocks in the South West UK (Cantarello et al., 2011). Further comparison of modelled results for current carbon stocks was achieved through obtaining spatial datasets for SOC and Above Ground Biomass (AGB) within the NFNP boundary. The digital soil map datasets used were the Global assessment of SOC sequestration (GSOC) (1km grid to 30cm depth) </w:t>
      </w:r>
      <w:r w:rsidRPr="002B1E77">
        <w:fldChar w:fldCharType="begin" w:fldLock="1"/>
      </w:r>
      <w:r w:rsidRPr="002B1E77">
        <w:instrText>ADDIN CSL_CITATION {"citationItems":[{"id":"ITEM-1","itemData":{"URL":"http://54.229.242.119/GSOCmap/","accessed":{"date-parts":[["2020","8","27"]]},"author":[{"dropping-particle":"","family":"FAO (Food and Agriculture Organization of the United Nations)","given":"","non-dropping-particle":"","parse-names":false,"suffix":""}],"id":"ITEM-1","issued":{"date-parts":[["2019"]]},"title":"GSOCmap v1.5.0","type":"webpage"},"uris":["http://www.mendeley.com/documents/?uuid=46194532-bddd-3994-8388-1298c75b7bc1"]}],"mendeley":{"formattedCitation":"(FAO (Food and Agriculture Organization of the United Nations), 2019)","manualFormatting":"(FAO, 2019)","plainTextFormattedCitation":"(FAO (Food and Agriculture Organization of the United Nations), 2019)","previouslyFormattedCitation":"(FAO (Food and Agriculture Organization of the United Nations), 2019)"},"properties":{"noteIndex":0},"schema":"https://github.com/citation-style-language/schema/raw/master/csl-citation.json"}</w:instrText>
      </w:r>
      <w:r w:rsidRPr="002B1E77">
        <w:fldChar w:fldCharType="separate"/>
      </w:r>
      <w:r w:rsidRPr="002B1E77">
        <w:t>(FAO, 2019)</w:t>
      </w:r>
      <w:r w:rsidRPr="002B1E77">
        <w:fldChar w:fldCharType="end"/>
      </w:r>
      <w:r w:rsidRPr="002B1E77">
        <w:t xml:space="preserve">, as well as the map ‘Soil Grids’ from the International Soil and Reference Information Centre (ISRIC) (250m grid, to 30cm depth) </w:t>
      </w:r>
      <w:r w:rsidRPr="002B1E77">
        <w:fldChar w:fldCharType="begin" w:fldLock="1"/>
      </w:r>
      <w:r w:rsidRPr="002B1E77">
        <w:instrText>ADDIN CSL_CITATION {"citationItems":[{"id":"ITEM-1","itemData":{"URL":"https://www.isric.org/explore/soilgrids","accessed":{"date-parts":[["2020","8","27"]]},"author":[{"dropping-particle":"","family":"ISRIC (International Soil and Reference Information Centre)","given":"","non-dropping-particle":"","parse-names":false,"suffix":""}],"id":"ITEM-1","issued":{"date-parts":[["2020"]]},"title":"SoilGrids — global gridded soil information | ISRIC","type":"webpage"},"uris":["http://www.mendeley.com/documents/?uuid=044ad0ca-e41e-3da9-bc5e-c74938fd38c5"]}],"mendeley":{"formattedCitation":"(ISRIC (International Soil and Reference Information Centre), 2020)","manualFormatting":"(ISRIC, 2020)","plainTextFormattedCitation":"(ISRIC (International Soil and Reference Information Centre), 2020)","previouslyFormattedCitation":"(ISRIC (International Soil and Reference Information Centre), 2020)"},"properties":{"noteIndex":0},"schema":"https://github.com/citation-style-language/schema/raw/master/csl-citation.json"}</w:instrText>
      </w:r>
      <w:r w:rsidRPr="002B1E77">
        <w:fldChar w:fldCharType="separate"/>
      </w:r>
      <w:r w:rsidRPr="002B1E77">
        <w:t>(ISRIC, 2020)</w:t>
      </w:r>
      <w:r w:rsidRPr="002B1E77">
        <w:fldChar w:fldCharType="end"/>
      </w:r>
      <w:r w:rsidRPr="002B1E77">
        <w:t xml:space="preserve">. Both use soil profile data and environmental layers, with the Soil Grids dataset applying machine learning methods for predictive ensemble modelling. </w:t>
      </w:r>
    </w:p>
    <w:p w14:paraId="4667AA4E" w14:textId="77777777" w:rsidR="002B1E77" w:rsidRPr="002B1E77" w:rsidRDefault="002B1E77" w:rsidP="002B1E77">
      <w:pPr>
        <w:spacing w:line="480" w:lineRule="auto"/>
      </w:pPr>
      <w:r w:rsidRPr="002B1E77">
        <w:t xml:space="preserve">The two AGB ‘GlobBiomass’ datasets used were from the European Space Agency (ESA) Data User Element (DUE) </w:t>
      </w:r>
      <w:r w:rsidRPr="002B1E77">
        <w:fldChar w:fldCharType="begin" w:fldLock="1"/>
      </w:r>
      <w:r w:rsidRPr="002B1E77">
        <w:instrText>ADDIN CSL_CITATION {"citationItems":[{"id":"ITEM-1","itemData":{"URL":"https://globbiomass.org/products/global-mapping/","accessed":{"date-parts":[["2020","8","4"]]},"author":[{"dropping-particle":"","family":"Santoro, M., Cartus, O., Mermoz, S., Bouvet, A., Le Toan, T., Carvalhais, N., Rozendaal, D., Herold, M., Avitabile, V., Quegan, S., Carreiras, J., Rauste, Y., Balzter, H., Schmullius, C., Seifert","given":"F.M.","non-dropping-particle":"","parse-names":false,"suffix":""}],"container-title":"ESA DUE (European Space Agency) (Data User Element)","id":"ITEM-1","issued":{"date-parts":[["2019"]]},"title":"GlobBiomass global above-ground biomass and growing stock volume datasets","type":"webpage"},"uris":["http://www.mendeley.com/documents/?uuid=31173d1d-0f89-3c70-a974-f0c23d98dbce"]}],"mendeley":{"formattedCitation":"(Santoro, M., Cartus, O., Mermoz, S., Bouvet, A., Le Toan, T., Carvalhais, N., Rozendaal, D., Herold, M., Avitabile, V., Quegan, S., Carreiras, J., Rauste, Y., Balzter, H., Schmullius, C., Seifert, 2019)","manualFormatting":"(Santoro, 2018)","plainTextFormattedCitation":"(Santoro, M., Cartus, O., Mermoz, S., Bouvet, A., Le Toan, T., Carvalhais, N., Rozendaal, D., Herold, M., Avitabile, V., Quegan, S., Carreiras, J., Rauste, Y., Balzter, H., Schmullius, C., Seifert, 2019)","previouslyFormattedCitation":"(Santoro, M., Cartus, O., Mermoz, S., Bouvet, A., Le Toan, T., Carvalhais, N., Rozendaal, D., Herold, M., Avitabile, V., Quegan, S., Carreiras, J., Rauste, Y., Balzter, H., Schmullius, C., Seifert, 2019)"},"properties":{"noteIndex":0},"schema":"https://github.com/citation-style-language/schema/raw/master/csl-citation.json"}</w:instrText>
      </w:r>
      <w:r w:rsidRPr="002B1E77">
        <w:fldChar w:fldCharType="separate"/>
      </w:r>
      <w:r w:rsidRPr="002B1E77">
        <w:t>(Santoro, 2018)</w:t>
      </w:r>
      <w:r w:rsidRPr="002B1E77">
        <w:fldChar w:fldCharType="end"/>
      </w:r>
      <w:r w:rsidRPr="002B1E77">
        <w:t xml:space="preserve"> and Climate Change Initiative (CCI) projects </w:t>
      </w:r>
      <w:r w:rsidRPr="002B1E77">
        <w:fldChar w:fldCharType="begin" w:fldLock="1"/>
      </w:r>
      <w:r w:rsidRPr="002B1E77">
        <w:instrText>ADDIN CSL_CITATION {"citationItems":[{"id":"ITEM-1","itemData":{"URL":"http://cci.esa.int/biomass","accessed":{"date-parts":[["2020","8","4"]]},"author":[{"dropping-particle":"","family":"ESA-CCI (European Space Agency - Climate Change Initiative)","given":"","non-dropping-particle":"","parse-names":false,"suffix":""}],"id":"ITEM-1","issued":{"date-parts":[["2018"]]},"title":"Biomass CCI project |","type":"webpage"},"uris":["http://www.mendeley.com/documents/?uuid=a71da141-0838-3da7-93d7-9e18b825cced"]}],"mendeley":{"formattedCitation":"(ESA-CCI (European Space Agency - Climate Change Initiative), 2018)","manualFormatting":"(ESA-CCI, 2018)","plainTextFormattedCitation":"(ESA-CCI (European Space Agency - Climate Change Initiative), 2018)","previouslyFormattedCitation":"(ESA-CCI (European Space Agency - Climate Change Initiative), 2018)"},"properties":{"noteIndex":0},"schema":"https://github.com/citation-style-language/schema/raw/master/csl-citation.json"}</w:instrText>
      </w:r>
      <w:r w:rsidRPr="002B1E77">
        <w:fldChar w:fldCharType="separate"/>
      </w:r>
      <w:r w:rsidRPr="002B1E77">
        <w:t>(ESA-CCI, 2018)</w:t>
      </w:r>
      <w:r w:rsidRPr="002B1E77">
        <w:fldChar w:fldCharType="end"/>
      </w:r>
      <w:r w:rsidRPr="002B1E77">
        <w:t xml:space="preserve">. The datasets calculate the mass of woody parts of living biomass based on combined earth observation data for the years 2010 (to 150m) and 2017 (to 100m) for CCI and DUE respectively. </w:t>
      </w:r>
    </w:p>
    <w:p w14:paraId="11FD3AF2" w14:textId="3E24EAB4" w:rsidR="002B1E77" w:rsidRPr="002B1E77" w:rsidRDefault="002B1E77" w:rsidP="000557B2">
      <w:pPr>
        <w:spacing w:line="480" w:lineRule="auto"/>
      </w:pPr>
      <w:r w:rsidRPr="002B1E77">
        <w:t>The carbon stocks within the NFNP boundary derived from these SOC and AGB datasets were summed to give the TOC, and then compared to the modelled LPJ-RothC results and expected values (Mean, Min. and Max.) from the literature (Table 4).</w:t>
      </w:r>
    </w:p>
    <w:p w14:paraId="3ACB09C4" w14:textId="77777777" w:rsidR="002B1E77" w:rsidRPr="00083771" w:rsidRDefault="002B1E77" w:rsidP="00083771">
      <w:pPr>
        <w:spacing w:line="480" w:lineRule="auto"/>
        <w:rPr>
          <w:b/>
          <w:bCs/>
        </w:rPr>
      </w:pPr>
      <w:bookmarkStart w:id="13" w:name="_Toc51250401"/>
      <w:r w:rsidRPr="00083771">
        <w:rPr>
          <w:b/>
          <w:bCs/>
        </w:rPr>
        <w:t>2.8 Land cover change scenarios</w:t>
      </w:r>
      <w:bookmarkEnd w:id="13"/>
    </w:p>
    <w:p w14:paraId="1A42725B" w14:textId="77777777" w:rsidR="002B1E77" w:rsidRPr="002B1E77" w:rsidRDefault="002B1E77" w:rsidP="002B1E77">
      <w:pPr>
        <w:spacing w:line="480" w:lineRule="auto"/>
      </w:pPr>
      <w:r w:rsidRPr="002B1E77">
        <w:t>Spatial analysis was conducted upon seven historical raster LCMs from the UKCEH’s dataset for the years 1990-2019 to determine the areas of LC classes for each period (</w:t>
      </w:r>
      <w:r w:rsidRPr="002B1E77">
        <w:rPr>
          <w:bCs/>
        </w:rPr>
        <w:t>Appendix H</w:t>
      </w:r>
      <w:r w:rsidRPr="002B1E77">
        <w:t xml:space="preserve">). Despite the LCM’s classification having been based on the UK Biodiversity Action Plan (BAP) Broad Habitats </w:t>
      </w:r>
      <w:r w:rsidRPr="002B1E77">
        <w:fldChar w:fldCharType="begin" w:fldLock="1"/>
      </w:r>
      <w:r w:rsidRPr="002B1E77">
        <w:instrText>ADDIN CSL_CITATION {"citationItems":[{"id":"ITEM-1","itemData":{"abstract":"The report contains definitions of the Broad Habitat types. The BH classification was first published in 1995 by the Biodiversity Steering Group, but has subsequently been revised. This document is definitive.","author":[{"dropping-particle":"","family":"Jackson","given":"D L","non-dropping-particle":"","parse-names":false,"suffix":""}],"container-title":"Habitat","id":"ITEM-1","issued":{"date-parts":[["2000"]]},"page":"19p., [51p.]","title":"Guidance on the interpretation of the Biodiversity Broad Habitat Classification (terrestrial and freshwater types): Definitions and the relationship with other habitat classifications","type":"article","volume":"JNCC Repor"},"uris":["http://www.mendeley.com/documents/?uuid=5767a3fb-771c-35db-a932-5a2a75b86cfb"]}],"mendeley":{"formattedCitation":"(Jackson, 2000)","plainTextFormattedCitation":"(Jackson, 2000)","previouslyFormattedCitation":"(Jackson, 2000)"},"properties":{"noteIndex":0},"schema":"https://github.com/citation-style-language/schema/raw/master/csl-citation.json"}</w:instrText>
      </w:r>
      <w:r w:rsidRPr="002B1E77">
        <w:fldChar w:fldCharType="separate"/>
      </w:r>
      <w:r w:rsidRPr="002B1E77">
        <w:t>(Jackson, 2000)</w:t>
      </w:r>
      <w:r w:rsidRPr="002B1E77">
        <w:fldChar w:fldCharType="end"/>
      </w:r>
      <w:r w:rsidRPr="002B1E77">
        <w:t xml:space="preserve">, some inconsistencies in the number of classes were identified. Although the same classes have been used since 2015 with near matches to LCM 2007 and LCM 2000 </w:t>
      </w:r>
      <w:r w:rsidRPr="002B1E77">
        <w:fldChar w:fldCharType="begin" w:fldLock="1"/>
      </w:r>
      <w:r w:rsidRPr="002B1E77">
        <w:instrText>ADDIN CSL_CITATION {"citationItems":[{"id":"ITEM-1","itemData":{"abstract":"Land Cover Map 2007 (LCM2007) is the first UK land cover map with land parcels (the spatial framework) derived from national cartography by a generalisation (simplification) process. This dramatically improves spatial and thematic accuracy and better represents real world objects. The GB framework is based on Ordnance Survey Master Map topography layer (hereafter referred to as OSMM) and the NI framework is based on cartographic data from Ordnance Survey Northern Ireland (now part of Land &amp; Property Services). The spatial framework has been further refined by supplementing the generalised national cartography with agricultural census data boundaries and image segments.  LCM2007 is the first land cover map to provide continuous vector coverage of UK Broad Habitats derived from satellite data. It contains almost 10 million land parcels (8.6 million for GB; 0.9 million for NI).","author":[{"dropping-particle":"","family":"Morton","given":"D.","non-dropping-particle":"","parse-names":false,"suffix":""},{"dropping-particle":"","family":"Rowland","given":"C.","non-dropping-particle":"","parse-names":false,"suffix":""},{"dropping-particle":"","family":"Wood","given":"C.","non-dropping-particle":"","parse-names":false,"suffix":""},{"dropping-particle":"","family":"Meek","given":"L.","non-dropping-particle":"","parse-names":false,"suffix":""},{"dropping-particle":"","family":"Marston","given":"C.","non-dropping-particle":"","parse-names":false,"suffix":""},{"dropping-particle":"","family":"Smith","given":"G.","non-dropping-particle":"","parse-names":false,"suffix":""},{"dropping-particle":"","family":"Wadsworth","given":"R.","non-dropping-particle":"","parse-names":false,"suffix":""},{"dropping-particle":"","family":"Simpson","given":"I.","non-dropping-particle":"","parse-names":false,"suffix":""}],"id":"ITEM-1","issued":{"date-parts":[["2011"]]},"publisher":"NERC/Centre for Ecology &amp; Hydrology","title":"Final Report for LCM2007 - the new UK land cover map. Countryside Survey Technical Report No 11/07","type":"article-journal"},"uris":["http://www.mendeley.com/documents/?uuid=7f400386-1bb9-37c4-b2f7-8a93b28fbae6"]}],"mendeley":{"formattedCitation":"(Morton &lt;i&gt;et al.&lt;/i&gt;, 2011)","manualFormatting":"(Morton et al., 2011)","plainTextFormattedCitation":"(Morton et al., 2011)","previouslyFormattedCitation":"(Morton &lt;i&gt;et al.&lt;/i&gt;, 2011)"},"properties":{"noteIndex":0},"schema":"https://github.com/citation-style-language/schema/raw/master/csl-citation.json"}</w:instrText>
      </w:r>
      <w:r w:rsidRPr="002B1E77">
        <w:fldChar w:fldCharType="separate"/>
      </w:r>
      <w:r w:rsidRPr="002B1E77">
        <w:t>(Morton et al., 2011)</w:t>
      </w:r>
      <w:r w:rsidRPr="002B1E77">
        <w:fldChar w:fldCharType="end"/>
      </w:r>
      <w:r w:rsidRPr="002B1E77">
        <w:t xml:space="preserve">, a recently updated dataset was selected which standardised the classification (and resolution of 25m) for the years 1990 and 2015 </w:t>
      </w:r>
      <w:r w:rsidRPr="002B1E77">
        <w:fldChar w:fldCharType="begin" w:fldLock="1"/>
      </w:r>
      <w:r w:rsidRPr="002B1E77">
        <w:instrText>ADDIN CSL_CITATION {"citationItems":[{"id":"ITEM-1","itemData":{"URL":"https://doi.org/10.5285/07b6e5e9-b766-48e5-a28c-5b3e35abecc0","accessed":{"date-parts":[["2020","8","4"]]},"author":[{"dropping-particle":"","family":"Rowland","given":"C S","non-dropping-particle":"","parse-names":false,"suffix":""},{"dropping-particle":"","family":"Marston","given":"C G","non-dropping-particle":"","parse-names":false,"suffix":""},{"dropping-particle":"","family":"Morton","given":"R D","non-dropping-particle":"","parse-names":false,"suffix":""},{"dropping-particle":"","family":"O’Neil","given":"A W","non-dropping-particle":"","parse-names":false,"suffix":""}],"id":"ITEM-1","issued":{"date-parts":[["2020"]]},"publisher":"NERC Environmental Information Data Centre","title":"Land Cover Change 1990-2015 (25m raster, GB)","type":"webpage"},"uris":["http://www.mendeley.com/documents/?uuid=3d738f38-5d87-4b9c-99b4-58280dce5f97"]}],"mendeley":{"formattedCitation":"(Rowland &lt;i&gt;et al.&lt;/i&gt;, 2020)","plainTextFormattedCitation":"(Rowland et al., 2020)","previouslyFormattedCitation":"(Rowland &lt;i&gt;et al.&lt;/i&gt;, 2020)"},"properties":{"noteIndex":0},"schema":"https://github.com/citation-style-language/schema/raw/master/csl-citation.json"}</w:instrText>
      </w:r>
      <w:r w:rsidRPr="002B1E77">
        <w:fldChar w:fldCharType="separate"/>
      </w:r>
      <w:r w:rsidRPr="002B1E77">
        <w:t>(Rowland et al., 2020)</w:t>
      </w:r>
      <w:r w:rsidRPr="002B1E77">
        <w:fldChar w:fldCharType="end"/>
      </w:r>
      <w:r w:rsidRPr="002B1E77">
        <w:t xml:space="preserve">. Furthermore, this enabled transition and persistence analysis to be conducted in Terrset’s Land Change Modeller </w:t>
      </w:r>
      <w:r w:rsidRPr="002B1E77">
        <w:fldChar w:fldCharType="begin" w:fldLock="1"/>
      </w:r>
      <w:r w:rsidRPr="002B1E77">
        <w:instrText>ADDIN CSL_CITATION {"citationItems":[{"id":"ITEM-1","itemData":{"author":[{"dropping-particle":"","family":"Clark Labs","given":"","non-dropping-particle":"","parse-names":false,"suffix":""}],"id":"ITEM-1","issued":{"date-parts":[["2015"]]},"publisher-place":"Worcester, MA: Clark Labs, Clark University","title":"Terrset tutorial","type":"article"},"uris":["http://www.mendeley.com/documents/?uuid=b833b557-caf5-4ccd-813e-2e61620bf5a9"]}],"mendeley":{"formattedCitation":"(Clark Labs, 2015)","plainTextFormattedCitation":"(Clark Labs, 2015)","previouslyFormattedCitation":"(Clark Labs, 2015)"},"properties":{"noteIndex":0},"schema":"https://github.com/citation-style-language/schema/raw/master/csl-citation.json"}</w:instrText>
      </w:r>
      <w:r w:rsidRPr="002B1E77">
        <w:fldChar w:fldCharType="separate"/>
      </w:r>
      <w:r w:rsidRPr="002B1E77">
        <w:t>(Clark Labs, 2015)</w:t>
      </w:r>
      <w:r w:rsidRPr="002B1E77">
        <w:fldChar w:fldCharType="end"/>
      </w:r>
      <w:r w:rsidRPr="002B1E77">
        <w:t xml:space="preserve"> in order </w:t>
      </w:r>
      <w:r w:rsidRPr="002B1E77">
        <w:lastRenderedPageBreak/>
        <w:t>to predict future land cover change for the year 2040. A combination of a Multi-Layer Perceptron (MLP) neural network to create transitional potential maps, as well as Markov-Chain Analysis (MCA) was used to model these transitions. The MLP-MCA calculated transition probabilities (Appendix I) to give a baseline ‘best-guess’ prediction of many highly plausible scenarios based upon current land cover changes. The net change was multiplied by the modelled carbon stocks to give the total net carbon gain or loss for each LC class.</w:t>
      </w:r>
    </w:p>
    <w:p w14:paraId="5A1C5B3C" w14:textId="19641B92" w:rsidR="002B1E77" w:rsidRDefault="002B1E77" w:rsidP="002B1E77">
      <w:pPr>
        <w:spacing w:line="480" w:lineRule="auto"/>
      </w:pPr>
      <w:r w:rsidRPr="002B1E77">
        <w:t xml:space="preserve">To calculate gains and losses between all 42 possible LC transitions, a transition matrix was created to show the change in TOC between each LC class. Assumptions were made for the time to equilibrium according to the NIR methodology </w:t>
      </w:r>
      <w:r w:rsidRPr="002B1E77">
        <w:fldChar w:fldCharType="begin" w:fldLock="1"/>
      </w:r>
      <w:r w:rsidRPr="002B1E77">
        <w:instrText>ADDIN CSL_CITATION {"citationItems":[{"id":"ITEM-1","itemData":{"URL":"https://uk-air.defra.gov.uk/assets/documents/reports/cat09/2004231037_ukghgi-90-18_Annex_v02-00.pdf","accessed":{"date-parts":[["2020","8","6"]]},"author":[{"dropping-particle":"","family":"Ricardo","given":"","non-dropping-particle":"","parse-names":false,"suffix":""}],"id":"ITEM-1","issued":{"date-parts":[["2020"]]},"page":"344","title":"ANNEX 3: Other Detailed Methodological Descriptions for Individual Source or Sink Categories, Including for KP-LULUCF Activities.","type":"webpage"},"uris":["http://www.mendeley.com/documents/?uuid=023928db-8dd3-3f9e-88c9-6a00e0b092be"]}],"mendeley":{"formattedCitation":"(Ricardo, 2020)","plainTextFormattedCitation":"(Ricardo, 2020)","previouslyFormattedCitation":"(Ricardo, 2020)"},"properties":{"noteIndex":0},"schema":"https://github.com/citation-style-language/schema/raw/master/csl-citation.json"}</w:instrText>
      </w:r>
      <w:r w:rsidRPr="002B1E77">
        <w:fldChar w:fldCharType="separate"/>
      </w:r>
      <w:r w:rsidRPr="002B1E77">
        <w:t>(Ricardo, 2020)</w:t>
      </w:r>
      <w:r w:rsidRPr="002B1E77">
        <w:fldChar w:fldCharType="end"/>
      </w:r>
      <w:r w:rsidRPr="002B1E77">
        <w:t xml:space="preserve">, with all changes to Woodland assumed to be slow (100 years to maturity) while changes to all other LC classes were fast (30 years). Scenarios were constructed to calculate the total and annual gains/losses from the effects of current planned management (e.g. Forest Design Plans 2019-2029 </w:t>
      </w:r>
      <w:r w:rsidRPr="002B1E77">
        <w:fldChar w:fldCharType="begin" w:fldLock="1"/>
      </w:r>
      <w:r w:rsidRPr="002B1E77">
        <w:instrText>ADDIN CSL_CITATION {"citationItems":[{"id":"ITEM-1","itemData":{"URL":"https://www.forestryengland.uk/forest-planning/new-forest-inclosures-forest-plan-2019-2029","accessed":{"date-parts":[["2020","9","8"]]},"author":[{"dropping-particle":"","family":"Forestry England","given":"","non-dropping-particle":"","parse-names":false,"suffix":""}],"id":"ITEM-1","issued":{"date-parts":[["2020"]]},"title":"New Forest Inclosures Forest Plan, 2019-2029","type":"webpage"},"uris":["http://www.mendeley.com/documents/?uuid=cce5ac92-50cf-3a24-ac6e-7c5bf8906741"]}],"mendeley":{"formattedCitation":"(Forestry England, 2020)","plainTextFormattedCitation":"(Forestry England, 2020)","previouslyFormattedCitation":"(Forestry England, 2020)"},"properties":{"noteIndex":0},"schema":"https://github.com/citation-style-language/schema/raw/master/csl-citation.json"}</w:instrText>
      </w:r>
      <w:r w:rsidRPr="002B1E77">
        <w:fldChar w:fldCharType="separate"/>
      </w:r>
      <w:r w:rsidRPr="002B1E77">
        <w:t>(Forestry England, 2020)</w:t>
      </w:r>
      <w:r w:rsidRPr="002B1E77">
        <w:fldChar w:fldCharType="end"/>
      </w:r>
      <w:r w:rsidRPr="002B1E77">
        <w:t xml:space="preserve"> and other alternative options which applied LC trends obtained from spatial analysis of the historical LCMs.</w:t>
      </w:r>
    </w:p>
    <w:p w14:paraId="56D2EBA9" w14:textId="77777777" w:rsidR="002B1E77" w:rsidRDefault="002B1E77" w:rsidP="00C841B6">
      <w:pPr>
        <w:spacing w:line="480" w:lineRule="auto"/>
      </w:pPr>
    </w:p>
    <w:p w14:paraId="64DCE375" w14:textId="2CB355EC" w:rsidR="004B5A21" w:rsidRPr="00161453" w:rsidRDefault="004B5A21" w:rsidP="00C841B6">
      <w:pPr>
        <w:pStyle w:val="Heading2"/>
        <w:spacing w:line="480" w:lineRule="auto"/>
      </w:pPr>
      <w:r w:rsidRPr="00161453">
        <w:t>Results</w:t>
      </w:r>
    </w:p>
    <w:p w14:paraId="43014FFD" w14:textId="43C0156D" w:rsidR="00615DAA" w:rsidRPr="00615DAA" w:rsidRDefault="00615DAA" w:rsidP="00BF4E7C">
      <w:pPr>
        <w:pStyle w:val="Heading3"/>
        <w:numPr>
          <w:ilvl w:val="0"/>
          <w:numId w:val="0"/>
        </w:numPr>
        <w:spacing w:line="480" w:lineRule="auto"/>
      </w:pPr>
      <w:bookmarkStart w:id="14" w:name="_Toc51250403"/>
      <w:r w:rsidRPr="00615DAA">
        <w:t>3.1 Carbon pools per LC</w:t>
      </w:r>
      <w:bookmarkEnd w:id="14"/>
    </w:p>
    <w:p w14:paraId="24667F5E" w14:textId="77777777" w:rsidR="00615DAA" w:rsidRPr="00615DAA" w:rsidRDefault="00615DAA" w:rsidP="00615DAA">
      <w:pPr>
        <w:spacing w:line="480" w:lineRule="auto"/>
      </w:pPr>
      <w:r w:rsidRPr="00615DAA">
        <w:t>Comparison of initial results for PFTs showed soil carbon was on average 4 times greater than vegetation carbon (141.0 t C ha</w:t>
      </w:r>
      <w:r w:rsidRPr="00615DAA">
        <w:rPr>
          <w:vertAlign w:val="superscript"/>
        </w:rPr>
        <w:t xml:space="preserve">-1 </w:t>
      </w:r>
      <w:r w:rsidRPr="00615DAA">
        <w:t>= Mean SOC and 35.3 t C ha</w:t>
      </w:r>
      <w:r w:rsidRPr="00615DAA">
        <w:rPr>
          <w:vertAlign w:val="superscript"/>
        </w:rPr>
        <w:t>-1</w:t>
      </w:r>
      <w:r w:rsidRPr="00615DAA">
        <w:t xml:space="preserve"> = Mean VegC). A Mann-Whitney test showed a significant difference across all PFTs (U &lt; critical value (p) = 8 &lt; 12 (where (p) &gt; 99.9% confidence)). When PFT proportions were then assigned to LC classes (Table 1), SOC was on average 8.3 and 7.1 times greater than VegC, for SLC and DLC respectively (Table 2). However, despite the effect of reduced NPP through management factored into more DLC than SLC classes, the total mean VegC pool was slightly higher for DLC classes (17.4 &gt; 15.6 t C ha</w:t>
      </w:r>
      <w:r w:rsidRPr="00615DAA">
        <w:rPr>
          <w:vertAlign w:val="superscript"/>
        </w:rPr>
        <w:t>-1</w:t>
      </w:r>
      <w:r w:rsidRPr="00615DAA">
        <w:t xml:space="preserve">). </w:t>
      </w:r>
    </w:p>
    <w:p w14:paraId="72D51B0C" w14:textId="0235893B" w:rsidR="00615DAA" w:rsidRPr="00615DAA" w:rsidRDefault="00615DAA" w:rsidP="00EE5F8A">
      <w:pPr>
        <w:spacing w:line="480" w:lineRule="auto"/>
      </w:pPr>
      <w:r w:rsidRPr="00615DAA">
        <w:t>The highest initial TOC by LC class was Coniferous (217.4 t C ha</w:t>
      </w:r>
      <w:r w:rsidRPr="00615DAA">
        <w:rPr>
          <w:vertAlign w:val="superscript"/>
        </w:rPr>
        <w:t>-1</w:t>
      </w:r>
      <w:r w:rsidRPr="00615DAA">
        <w:t>) and the lowest was Improved Grassland (157.3 t C ha</w:t>
      </w:r>
      <w:r w:rsidRPr="00615DAA">
        <w:rPr>
          <w:vertAlign w:val="superscript"/>
        </w:rPr>
        <w:t>-1</w:t>
      </w:r>
      <w:r w:rsidRPr="00615DAA">
        <w:t>). Once management was factored in</w:t>
      </w:r>
      <w:r w:rsidRPr="00615DAA">
        <w:rPr>
          <w:b/>
        </w:rPr>
        <w:t xml:space="preserve">, </w:t>
      </w:r>
      <w:r w:rsidRPr="00615DAA">
        <w:t>the effect of grazing constrained values (Fig</w:t>
      </w:r>
      <w:r w:rsidR="00EE5F8A">
        <w:t>ure 2</w:t>
      </w:r>
      <w:r w:rsidRPr="00615DAA">
        <w:rPr>
          <w:bCs/>
        </w:rPr>
        <w:t>)</w:t>
      </w:r>
      <w:r w:rsidRPr="00615DAA">
        <w:rPr>
          <w:b/>
        </w:rPr>
        <w:t xml:space="preserve"> </w:t>
      </w:r>
      <w:r w:rsidRPr="00615DAA">
        <w:t xml:space="preserve">to be within the ranges of a systematic review (Cantarello et al., 2011), closely matching </w:t>
      </w:r>
      <w:r w:rsidRPr="00615DAA">
        <w:lastRenderedPageBreak/>
        <w:t>the mean (for Semi-natural vegetation, Improved Grassland and Heathland). Although the TOC for Improved Grassland and Arable were both reduced, Arable became the lowest value for TOC at 80.7 t C ha</w:t>
      </w:r>
      <w:r w:rsidRPr="00615DAA">
        <w:rPr>
          <w:vertAlign w:val="superscript"/>
        </w:rPr>
        <w:t>-1</w:t>
      </w:r>
      <w:r w:rsidRPr="00615DAA">
        <w:t xml:space="preserve"> (see Table 2 for all ranked classes).</w:t>
      </w:r>
    </w:p>
    <w:p w14:paraId="2EEE3E5B" w14:textId="77777777" w:rsidR="00615DAA" w:rsidRPr="00615DAA" w:rsidRDefault="00615DAA" w:rsidP="00615DAA">
      <w:pPr>
        <w:spacing w:line="480" w:lineRule="auto"/>
      </w:pPr>
      <w:r w:rsidRPr="00615DAA">
        <w:t>There was variation in carbon pools between the two aggregation methods (Table 2). The mean of ‘Woodland’ DLC classes gave a higher estimate for all carbon pools compared to Woodland under the SLC method (TOC = 187 t C ha</w:t>
      </w:r>
      <w:r w:rsidRPr="00615DAA">
        <w:rPr>
          <w:vertAlign w:val="superscript"/>
        </w:rPr>
        <w:t xml:space="preserve">- 1 </w:t>
      </w:r>
      <w:r w:rsidRPr="00615DAA">
        <w:t>for SLC and mean of 201.2 t C ha</w:t>
      </w:r>
      <w:r w:rsidRPr="00615DAA">
        <w:rPr>
          <w:vertAlign w:val="superscript"/>
        </w:rPr>
        <w:t xml:space="preserve">- 1 </w:t>
      </w:r>
      <w:r w:rsidRPr="00615DAA">
        <w:t>for DLC). For Grassland, the mean for the DLC classes was lower for SOC and TOC, yet higher for VegC. Values for Arable were the same for both aggregation systems.</w:t>
      </w:r>
    </w:p>
    <w:p w14:paraId="5E75E0F8" w14:textId="77777777" w:rsidR="00615DAA" w:rsidRPr="00615DAA" w:rsidRDefault="00615DAA" w:rsidP="00615DAA">
      <w:pPr>
        <w:spacing w:line="480" w:lineRule="auto"/>
      </w:pPr>
      <w:r w:rsidRPr="00615DAA">
        <w:t>The disaggregation of Woodland (187 t C ha</w:t>
      </w:r>
      <w:r w:rsidRPr="00615DAA">
        <w:rPr>
          <w:vertAlign w:val="superscript"/>
        </w:rPr>
        <w:t>- 1</w:t>
      </w:r>
      <w:r w:rsidRPr="00615DAA">
        <w:t>) into Coniferous and Broadleaved estimated a higher TOC for Coniferous (217.4 t C ha</w:t>
      </w:r>
      <w:r w:rsidRPr="00615DAA">
        <w:rPr>
          <w:vertAlign w:val="superscript"/>
        </w:rPr>
        <w:t>- 1</w:t>
      </w:r>
      <w:r w:rsidRPr="00615DAA">
        <w:t>) with Broadleaved slightly lower (185 t C ha</w:t>
      </w:r>
      <w:r w:rsidRPr="00615DAA">
        <w:rPr>
          <w:vertAlign w:val="superscript"/>
        </w:rPr>
        <w:t>- 1</w:t>
      </w:r>
      <w:r w:rsidRPr="00615DAA">
        <w:t>). Overall, Woodland classes (green) had the largest overall TOC, yet this was not always true for the SOC, with the SLC Grassland class (164.6 t C ha</w:t>
      </w:r>
      <w:r w:rsidRPr="00615DAA">
        <w:rPr>
          <w:vertAlign w:val="superscript"/>
        </w:rPr>
        <w:t>- 1</w:t>
      </w:r>
      <w:r w:rsidRPr="00615DAA">
        <w:t>) higher than the Woodland SOC (148.9 t C ha</w:t>
      </w:r>
      <w:r w:rsidRPr="00615DAA">
        <w:rPr>
          <w:vertAlign w:val="superscript"/>
        </w:rPr>
        <w:t>- 1</w:t>
      </w:r>
      <w:r w:rsidRPr="00615DAA">
        <w:t>). Where management was accounted for in the associated ‘Grassland’ DLC classes (for Heathland, Semi-natural Grassland and Improved Grassland), the mean SOC (118.5 t C ha</w:t>
      </w:r>
      <w:r w:rsidRPr="00615DAA">
        <w:rPr>
          <w:vertAlign w:val="superscript"/>
        </w:rPr>
        <w:t>- 1</w:t>
      </w:r>
      <w:r w:rsidRPr="00615DAA">
        <w:t>) was then less than Woodland classes. Notably, the Coastal class, which was exempt from grazing, was higher in SOC (159 t C ha</w:t>
      </w:r>
      <w:r w:rsidRPr="00615DAA">
        <w:rPr>
          <w:vertAlign w:val="superscript"/>
        </w:rPr>
        <w:t>-1</w:t>
      </w:r>
      <w:r w:rsidRPr="00615DAA">
        <w:t>) than the Broadleaved (146.2 t C ha</w:t>
      </w:r>
      <w:r w:rsidRPr="00615DAA">
        <w:rPr>
          <w:vertAlign w:val="superscript"/>
        </w:rPr>
        <w:t>- 1</w:t>
      </w:r>
      <w:r w:rsidRPr="00615DAA">
        <w:t>). Similarly, the Coastal class (172.9 t C ha</w:t>
      </w:r>
      <w:r w:rsidRPr="00615DAA">
        <w:rPr>
          <w:vertAlign w:val="superscript"/>
        </w:rPr>
        <w:t>- 1</w:t>
      </w:r>
      <w:r w:rsidRPr="00615DAA">
        <w:t>) also had more than twice the TOC of Improved Grassland (83.9 t C ha</w:t>
      </w:r>
      <w:r w:rsidRPr="00615DAA">
        <w:rPr>
          <w:vertAlign w:val="superscript"/>
        </w:rPr>
        <w:t>- 1</w:t>
      </w:r>
      <w:r w:rsidRPr="00615DAA">
        <w:t>), which highlighted the large range (83.9 t C ha</w:t>
      </w:r>
      <w:r w:rsidRPr="00615DAA">
        <w:rPr>
          <w:vertAlign w:val="superscript"/>
        </w:rPr>
        <w:t>- 1</w:t>
      </w:r>
      <w:r w:rsidRPr="00615DAA">
        <w:t>) within the multiple ‘Grassland’ classes normally aggregated into one Grassland class.</w:t>
      </w:r>
    </w:p>
    <w:p w14:paraId="753CAEF1" w14:textId="77777777" w:rsidR="00615DAA" w:rsidRPr="00BF4E7C" w:rsidRDefault="00615DAA" w:rsidP="00BF4E7C">
      <w:pPr>
        <w:spacing w:line="480" w:lineRule="auto"/>
        <w:rPr>
          <w:b/>
          <w:bCs/>
        </w:rPr>
      </w:pPr>
      <w:bookmarkStart w:id="15" w:name="_Toc51250404"/>
      <w:r w:rsidRPr="00BF4E7C">
        <w:rPr>
          <w:b/>
          <w:bCs/>
        </w:rPr>
        <w:t>3.2 Land Cover of the New Forest National Park (NFNP)</w:t>
      </w:r>
      <w:bookmarkEnd w:id="15"/>
    </w:p>
    <w:p w14:paraId="341059C0" w14:textId="5ADE55AD" w:rsidR="00615DAA" w:rsidRPr="00615DAA" w:rsidRDefault="00615DAA" w:rsidP="00D40588">
      <w:pPr>
        <w:spacing w:line="480" w:lineRule="auto"/>
      </w:pPr>
      <w:r w:rsidRPr="00615DAA">
        <w:t xml:space="preserve">This </w:t>
      </w:r>
      <w:r w:rsidR="00D40588">
        <w:t>study</w:t>
      </w:r>
      <w:r w:rsidRPr="00615DAA">
        <w:t xml:space="preserve"> followed IPCC guidelines (IPCC, 2006, 2019) for land cover considered in the national LULUCF reporting, with ‘Other’ categories excluded. Therefore, the percentage of the NFNP included was 89.46% for the SLC classes, and 92.87% for the DLC classes due to the additional inclusion of Coastal classes (Appendix A).</w:t>
      </w:r>
    </w:p>
    <w:p w14:paraId="724FDA83" w14:textId="77777777" w:rsidR="00615DAA" w:rsidRPr="00615DAA" w:rsidRDefault="00615DAA" w:rsidP="00615DAA">
      <w:pPr>
        <w:spacing w:line="480" w:lineRule="auto"/>
      </w:pPr>
      <w:r w:rsidRPr="00615DAA">
        <w:t xml:space="preserve">Under the SLC method, Grassland (49.26%) and Woodland (36.83%) account for most of the NFNP area (85%). The DLC method gives more detail and showed that Heath was the most dominant cover </w:t>
      </w:r>
      <w:r w:rsidRPr="00615DAA">
        <w:lastRenderedPageBreak/>
        <w:t xml:space="preserve">(26.6%). Additionally, approximately two thirds of Woodland was Broadleaved/Mixed (23.3%), with Coniferous 13.5%. Aside from Improved Grassland (22.5%), the remaining classes represent a combined minority of 6.93%. </w:t>
      </w:r>
    </w:p>
    <w:p w14:paraId="40718589" w14:textId="77777777" w:rsidR="00615DAA" w:rsidRPr="00BF4E7C" w:rsidRDefault="00615DAA" w:rsidP="00BF4E7C">
      <w:pPr>
        <w:spacing w:line="480" w:lineRule="auto"/>
        <w:rPr>
          <w:b/>
          <w:bCs/>
        </w:rPr>
      </w:pPr>
      <w:bookmarkStart w:id="16" w:name="_Toc51250405"/>
      <w:r w:rsidRPr="00BF4E7C">
        <w:rPr>
          <w:b/>
          <w:bCs/>
        </w:rPr>
        <w:t>3.3 Total carbon pools in the New Forest National Park (NFNP)</w:t>
      </w:r>
      <w:bookmarkEnd w:id="16"/>
    </w:p>
    <w:p w14:paraId="5E1CC1BE" w14:textId="361C8C6B" w:rsidR="00615DAA" w:rsidRPr="00615DAA" w:rsidRDefault="00615DAA" w:rsidP="000557B2">
      <w:pPr>
        <w:spacing w:line="480" w:lineRule="auto"/>
      </w:pPr>
      <w:r w:rsidRPr="00615DAA">
        <w:t>The total carbon stock in the NFNP is estimated to be 8.73 and 7.32 Mt C by the SLC and DLC methods</w:t>
      </w:r>
      <w:r w:rsidR="00D40588">
        <w:t>,</w:t>
      </w:r>
      <w:r w:rsidRPr="00615DAA">
        <w:t xml:space="preserve"> respectively (Table </w:t>
      </w:r>
      <w:r w:rsidR="000557B2">
        <w:t>3</w:t>
      </w:r>
      <w:r w:rsidRPr="00615DAA">
        <w:t>). Analysis of the difference from SLC to DLC classes highlighted a change in the dominant carbon stock, with a reduction in ‘Grassland’ TOC to 3.07 Mt C and a small increase to 4.11 Mt C for ‘Woodland’ classes. The significance of Heath was exposed within DLC classes as the second highest TOC stock (1.66 Mt C), equal to the TOC of Coniferous. Despite the Coastal class having the highest carbon of ‘Grassland’ classes, the relatively small areas within the study area meant that total carbon was only 0.33Mt C, although this is still more than twice that stored within Arable land.</w:t>
      </w:r>
    </w:p>
    <w:p w14:paraId="3C2D8346" w14:textId="223861B4" w:rsidR="00615DAA" w:rsidRPr="00615DAA" w:rsidRDefault="00615DAA" w:rsidP="000557B2">
      <w:pPr>
        <w:spacing w:line="480" w:lineRule="auto"/>
      </w:pPr>
      <w:r w:rsidRPr="00615DAA">
        <w:t>The LPJ-RothC model simulations used to quantify current TOC stocks in the NFNP (7.3-8.7 Mt C) compared well with results derived from a systematic review (</w:t>
      </w:r>
      <w:r w:rsidRPr="00615DAA">
        <w:rPr>
          <w:lang w:val="en-US"/>
        </w:rPr>
        <w:t xml:space="preserve">X̄ = </w:t>
      </w:r>
      <w:r w:rsidRPr="00615DAA">
        <w:t>8.3 Mt C) (Cantarello et al., 2011). Furthermore, comparison to the other spatial data for SOC (GSOC/Soil Grids) and AGB (ESA DUE/CCI) gave a combined total of 7.49 and 7.99 Mt C (see Table 4). The SLC and DLC methods represented the highest and lowest total estimates respectively, however the difference was relatively small (1.4 Mt C) and quite close (-1 to +0.4 Mt C) either side of the mean expected value (Cantarello et al. 2011). All comparison values fell within this range, and well within the possible minimum and maximum values expected (Cantarello et al., 2011).</w:t>
      </w:r>
    </w:p>
    <w:p w14:paraId="7E08D497" w14:textId="77777777" w:rsidR="00615DAA" w:rsidRPr="00615DAA" w:rsidRDefault="00615DAA" w:rsidP="00615DAA">
      <w:pPr>
        <w:spacing w:line="480" w:lineRule="auto"/>
      </w:pPr>
      <w:r w:rsidRPr="00615DAA">
        <w:t>The totals estimated for SOC (7.83 and 6.21 Mt C) were more than the values from Soil Grids (3.8 Mt C) and GSOC (4.3 Mt C), yet closer to the mean estimate (</w:t>
      </w:r>
      <w:r w:rsidRPr="00615DAA">
        <w:rPr>
          <w:lang w:val="en-US"/>
        </w:rPr>
        <w:t xml:space="preserve">X̄ = </w:t>
      </w:r>
      <w:r w:rsidRPr="00615DAA">
        <w:t>6.03 Mt C) derived from the literature (Cantarello et al., 2011). Conversely, the totals estimated for VegC (0.89 and 1.11 Mt C) were less than the values from ESA-DUE (3.76 Mt C) and ESA-CCI (3.62 Mt C), but still closer to Cantarello’s (2011) mean estimate (</w:t>
      </w:r>
      <w:r w:rsidRPr="00615DAA">
        <w:rPr>
          <w:lang w:val="en-US"/>
        </w:rPr>
        <w:t xml:space="preserve">X̄ = </w:t>
      </w:r>
      <w:r w:rsidRPr="00615DAA">
        <w:t>2.23 Mt C).</w:t>
      </w:r>
    </w:p>
    <w:p w14:paraId="096800E2" w14:textId="26654067" w:rsidR="00615DAA" w:rsidRPr="00615DAA" w:rsidRDefault="00615DAA" w:rsidP="00EE5F8A">
      <w:pPr>
        <w:spacing w:line="480" w:lineRule="auto"/>
      </w:pPr>
      <w:r w:rsidRPr="00615DAA">
        <w:lastRenderedPageBreak/>
        <w:t>The spatial distribution of the carbon was mapped according to the two different aggregation methods (Fig</w:t>
      </w:r>
      <w:r w:rsidR="00EE5F8A">
        <w:t>ure</w:t>
      </w:r>
      <w:r w:rsidRPr="00615DAA">
        <w:t xml:space="preserve"> </w:t>
      </w:r>
      <w:r w:rsidR="00EE5F8A">
        <w:t>3</w:t>
      </w:r>
      <w:r w:rsidRPr="00615DAA">
        <w:t xml:space="preserve">), with the location of existing carbon stocks quantified for each type of land cover. The most noticeable differences for the DLC map was the dominance of Heathland (purple) and the addition of Coastal (light blue) areas which would otherwise have been classified as Grassland (bright green). In addition, the area of Coniferous (dark green) was also distinct from Broadleaved areas, whereas Arable remains the same, and Semi-natural Grassland was hard to distinguish.  </w:t>
      </w:r>
    </w:p>
    <w:p w14:paraId="05FFBB2C" w14:textId="77777777" w:rsidR="00615DAA" w:rsidRPr="00BF4E7C" w:rsidRDefault="00615DAA" w:rsidP="00615DAA">
      <w:pPr>
        <w:spacing w:line="480" w:lineRule="auto"/>
        <w:rPr>
          <w:b/>
          <w:bCs/>
        </w:rPr>
      </w:pPr>
      <w:bookmarkStart w:id="17" w:name="_Toc51250406"/>
      <w:r w:rsidRPr="00BF4E7C">
        <w:rPr>
          <w:b/>
          <w:bCs/>
        </w:rPr>
        <w:t>3.4 Land cover change scenarios</w:t>
      </w:r>
      <w:bookmarkEnd w:id="17"/>
    </w:p>
    <w:p w14:paraId="3EBC39A3" w14:textId="3FAF016E" w:rsidR="00615DAA" w:rsidRPr="00615DAA" w:rsidRDefault="00615DAA" w:rsidP="007F0085">
      <w:pPr>
        <w:spacing w:line="480" w:lineRule="auto"/>
      </w:pPr>
      <w:r w:rsidRPr="00615DAA">
        <w:t>The potential TOC gains or losses between LC changes calculated in a transition matrix ranged from 80.7 to 217.4 t C ha</w:t>
      </w:r>
      <w:r w:rsidRPr="00615DAA">
        <w:rPr>
          <w:vertAlign w:val="superscript"/>
        </w:rPr>
        <w:t>-1</w:t>
      </w:r>
      <w:r w:rsidRPr="00615DAA">
        <w:t>. The LC transitions that lead to losses of carbon were ranked (from smallest to largest losses): Coniferous &lt; Broadleaved/Mixed &lt; Coastal &lt; Semi-natural Grassland &lt; Heath &lt; Improved Grassland &lt; Arable (Cropland). Conversely, any LC cover changes made in the reverse order improved carbon gains; the highest potential LC change (from Arable to Coniferous, or vice versa) would change TOC by 136.7 t C ha</w:t>
      </w:r>
      <w:r w:rsidRPr="00615DAA">
        <w:rPr>
          <w:vertAlign w:val="superscript"/>
        </w:rPr>
        <w:t>-1</w:t>
      </w:r>
      <w:r w:rsidRPr="00615DAA">
        <w:t>. In addition, transitions between LC classes which accounted for management were ranked as the four classes with the lowest total carbon stocks.</w:t>
      </w:r>
    </w:p>
    <w:p w14:paraId="52F4B404" w14:textId="7E32AD7B" w:rsidR="00615DAA" w:rsidRPr="00615DAA" w:rsidRDefault="00615DAA" w:rsidP="007F0085">
      <w:pPr>
        <w:spacing w:line="480" w:lineRule="auto"/>
      </w:pPr>
      <w:r w:rsidRPr="00615DAA">
        <w:t xml:space="preserve">The MLP-MCA predicted a net area change of 1789 ha lost by 2040 from the classes of Grassland, Woodland and Arable, equal to 3.52% of the study area (Table </w:t>
      </w:r>
      <w:r w:rsidR="007F0085">
        <w:t>5</w:t>
      </w:r>
      <w:r w:rsidRPr="00615DAA">
        <w:t xml:space="preserve">). Although a small gain was predicted from Arable transitioning to other LC classes, overall there was a net loss of 0.39 Mt C </w:t>
      </w:r>
      <w:r w:rsidRPr="00615DAA">
        <w:rPr>
          <w:bCs/>
        </w:rPr>
        <w:t>(predicted</w:t>
      </w:r>
      <w:r w:rsidRPr="00615DAA">
        <w:t xml:space="preserve"> net change graphs </w:t>
      </w:r>
      <w:r w:rsidRPr="00615DAA">
        <w:rPr>
          <w:bCs/>
        </w:rPr>
        <w:t>between</w:t>
      </w:r>
      <w:r w:rsidRPr="00615DAA">
        <w:t xml:space="preserve"> 1990-2040 and </w:t>
      </w:r>
      <w:r w:rsidRPr="00615DAA">
        <w:rPr>
          <w:bCs/>
        </w:rPr>
        <w:t xml:space="preserve">transition </w:t>
      </w:r>
      <w:r w:rsidRPr="00615DAA">
        <w:t xml:space="preserve">maps are included in </w:t>
      </w:r>
      <w:r w:rsidRPr="00615DAA">
        <w:rPr>
          <w:bCs/>
        </w:rPr>
        <w:t>Appendix</w:t>
      </w:r>
      <w:r w:rsidRPr="00615DAA">
        <w:t xml:space="preserve"> J). The results presented had an accuracy of 51% based on the Markov-Chain probabilistic tables (Appendix I), therefore they were treated as an indicative baseline with low confidence. </w:t>
      </w:r>
    </w:p>
    <w:p w14:paraId="24402D6D" w14:textId="500427B1" w:rsidR="00615DAA" w:rsidRPr="00615DAA" w:rsidRDefault="00615DAA" w:rsidP="007F0085">
      <w:pPr>
        <w:spacing w:line="480" w:lineRule="auto"/>
      </w:pPr>
      <w:r w:rsidRPr="00615DAA">
        <w:t xml:space="preserve">The results from spatial analysis of LCM datasets indicated an increase in the area of Improved Grassland and Heathland, with a decrease in Woodland and relatively constant Arable (Appendix H). There was also an increase in ‘Other’ classes implying increased urban development. Based on these trends identified and current management plans </w:t>
      </w:r>
      <w:r w:rsidRPr="00615DAA">
        <w:fldChar w:fldCharType="begin" w:fldLock="1"/>
      </w:r>
      <w:r w:rsidRPr="00615DAA">
        <w:instrText>ADDIN CSL_CITATION {"citationItems":[{"id":"ITEM-1","itemData":{"URL":"https://www.forestryengland.uk/forest-planning/new-forest-inclosures-forest-plan-2019-2029","accessed":{"date-parts":[["2020","9","8"]]},"author":[{"dropping-particle":"","family":"Forestry England","given":"","non-dropping-particle":"","parse-names":false,"suffix":""}],"id":"ITEM-1","issued":{"date-parts":[["2020"]]},"title":"New Forest Inclosures Forest Plan, 2019-2029","type":"webpage"},"uris":["http://www.mendeley.com/documents/?uuid=cce5ac92-50cf-3a24-ac6e-7c5bf8906741"]}],"mendeley":{"formattedCitation":"(Forestry England, 2020)","plainTextFormattedCitation":"(Forestry England, 2020)","previouslyFormattedCitation":"(Forestry England, 2020)"},"properties":{"noteIndex":0},"schema":"https://github.com/citation-style-language/schema/raw/master/csl-citation.json"}</w:instrText>
      </w:r>
      <w:r w:rsidRPr="00615DAA">
        <w:fldChar w:fldCharType="separate"/>
      </w:r>
      <w:r w:rsidRPr="00615DAA">
        <w:t>(Forestry England, 2020)</w:t>
      </w:r>
      <w:r w:rsidRPr="00615DAA">
        <w:fldChar w:fldCharType="end"/>
      </w:r>
      <w:r w:rsidRPr="00615DAA">
        <w:t xml:space="preserve">, hypothetical transition scenarios were constructed to calculate possible changes (Table </w:t>
      </w:r>
      <w:r w:rsidR="007F0085">
        <w:t>6</w:t>
      </w:r>
      <w:r w:rsidRPr="00615DAA">
        <w:t>). The current Forest Design Plans (conifer removal) until 2029 will lose a relatively small 0.04 Mt C (0.03 t C ha</w:t>
      </w:r>
      <w:r w:rsidRPr="00615DAA">
        <w:rPr>
          <w:vertAlign w:val="superscript"/>
        </w:rPr>
        <w:t xml:space="preserve">-1 </w:t>
      </w:r>
      <w:r w:rsidRPr="00615DAA">
        <w:t>yr</w:t>
      </w:r>
      <w:r w:rsidRPr="00615DAA">
        <w:rPr>
          <w:vertAlign w:val="superscript"/>
        </w:rPr>
        <w:t>-1</w:t>
      </w:r>
      <w:r w:rsidRPr="00615DAA">
        <w:t>),</w:t>
      </w:r>
      <w:r w:rsidRPr="00615DAA">
        <w:rPr>
          <w:b/>
          <w:bCs/>
        </w:rPr>
        <w:t xml:space="preserve"> </w:t>
      </w:r>
      <w:r w:rsidRPr="00615DAA">
        <w:t xml:space="preserve">which is 10% of </w:t>
      </w:r>
      <w:r w:rsidRPr="00615DAA">
        <w:lastRenderedPageBreak/>
        <w:t>another deforestation scenario where half of the area of Conifers transition to Heathland (-0.41 Mt C). The highest loss of carbon was through deforestation from Woodland to Arable (-1.26 Mt C, or -1.84 t C ha</w:t>
      </w:r>
      <w:r w:rsidRPr="00615DAA">
        <w:rPr>
          <w:vertAlign w:val="superscript"/>
        </w:rPr>
        <w:t xml:space="preserve">-1 </w:t>
      </w:r>
      <w:r w:rsidRPr="00615DAA">
        <w:t>yr</w:t>
      </w:r>
      <w:r w:rsidRPr="00615DAA">
        <w:rPr>
          <w:vertAlign w:val="superscript"/>
        </w:rPr>
        <w:t>-1</w:t>
      </w:r>
      <w:r w:rsidRPr="00615DAA">
        <w:t>)</w:t>
      </w:r>
      <w:r w:rsidRPr="00615DAA">
        <w:rPr>
          <w:b/>
          <w:bCs/>
        </w:rPr>
        <w:t xml:space="preserve">. </w:t>
      </w:r>
      <w:r w:rsidRPr="00615DAA">
        <w:t>Conversely, afforestation could lead to gains of up to 1.27 Mt C (or 0.26 t C ha</w:t>
      </w:r>
      <w:r w:rsidRPr="00615DAA">
        <w:rPr>
          <w:vertAlign w:val="superscript"/>
        </w:rPr>
        <w:t xml:space="preserve">-1 </w:t>
      </w:r>
      <w:r w:rsidRPr="00615DAA">
        <w:t>yr</w:t>
      </w:r>
      <w:r w:rsidRPr="00615DAA">
        <w:rPr>
          <w:vertAlign w:val="superscript"/>
        </w:rPr>
        <w:t>-1</w:t>
      </w:r>
      <w:r w:rsidRPr="00615DAA">
        <w:t>)</w:t>
      </w:r>
      <w:r w:rsidRPr="00615DAA">
        <w:rPr>
          <w:b/>
          <w:bCs/>
        </w:rPr>
        <w:t xml:space="preserve">. </w:t>
      </w:r>
      <w:r w:rsidRPr="00615DAA">
        <w:t xml:space="preserve">Notably, the difference results between the DLC and SLC methods could be large (up to 1 Mt C), particularly with transitions involving Grassland. </w:t>
      </w:r>
    </w:p>
    <w:p w14:paraId="33D267EC" w14:textId="77777777" w:rsidR="00615DAA" w:rsidRPr="00615DAA" w:rsidRDefault="00615DAA" w:rsidP="00615DAA">
      <w:pPr>
        <w:spacing w:line="480" w:lineRule="auto"/>
      </w:pPr>
      <w:r w:rsidRPr="00615DAA">
        <w:t>The DLC method allows for more transitions beyond the six possible with the SLC method, for example from Heath to other classes. If succession was allowed through reduced grazing on 50% of the NFNP, the storage potential would increase through changes to woodland classes and those with less grazing (and agriculture); annual gains would range from 0.19 – 0.36 t C ha</w:t>
      </w:r>
      <w:r w:rsidRPr="00615DAA">
        <w:rPr>
          <w:vertAlign w:val="superscript"/>
        </w:rPr>
        <w:t xml:space="preserve">-1 </w:t>
      </w:r>
      <w:r w:rsidRPr="00615DAA">
        <w:t>yr</w:t>
      </w:r>
      <w:r w:rsidRPr="00615DAA">
        <w:rPr>
          <w:vertAlign w:val="superscript"/>
        </w:rPr>
        <w:t xml:space="preserve">-1 </w:t>
      </w:r>
      <w:r w:rsidRPr="00615DAA">
        <w:t>resulting in a total gain of 0.56-0.81 Mt C (an 8-11%</w:t>
      </w:r>
      <w:r w:rsidRPr="00615DAA">
        <w:rPr>
          <w:b/>
        </w:rPr>
        <w:t xml:space="preserve"> </w:t>
      </w:r>
      <w:r w:rsidRPr="00615DAA">
        <w:t>increase of current TOC).</w:t>
      </w:r>
    </w:p>
    <w:p w14:paraId="624C4C9F" w14:textId="77777777" w:rsidR="00465453" w:rsidRPr="00615F9F" w:rsidRDefault="00465453" w:rsidP="00C841B6">
      <w:pPr>
        <w:spacing w:line="480" w:lineRule="auto"/>
      </w:pPr>
    </w:p>
    <w:p w14:paraId="13F6664D" w14:textId="5E81E0B3" w:rsidR="00246CF6" w:rsidRDefault="00246CF6" w:rsidP="00C841B6">
      <w:pPr>
        <w:pStyle w:val="Heading2"/>
        <w:spacing w:line="480" w:lineRule="auto"/>
      </w:pPr>
      <w:r w:rsidRPr="00BB4086">
        <w:t>Discussion</w:t>
      </w:r>
    </w:p>
    <w:p w14:paraId="2BB10E6F" w14:textId="2C08BCD7" w:rsidR="00B70955" w:rsidRPr="00BF4E7C" w:rsidRDefault="00B70955" w:rsidP="00B70955">
      <w:pPr>
        <w:rPr>
          <w:b/>
          <w:bCs/>
        </w:rPr>
      </w:pPr>
      <w:bookmarkStart w:id="18" w:name="_Toc51250408"/>
      <w:r w:rsidRPr="00BF4E7C">
        <w:rPr>
          <w:b/>
          <w:bCs/>
        </w:rPr>
        <w:t>4.1 Context</w:t>
      </w:r>
      <w:bookmarkEnd w:id="18"/>
    </w:p>
    <w:p w14:paraId="42838AD2" w14:textId="6294266F" w:rsidR="00B70955" w:rsidRPr="00B70955" w:rsidRDefault="00B70955" w:rsidP="00EC2B7A">
      <w:pPr>
        <w:spacing w:line="480" w:lineRule="auto"/>
      </w:pPr>
      <w:r w:rsidRPr="00B70955">
        <w:t xml:space="preserve">The purpose of conducting a tier 3 assessment to quantify existing carbon stocks provides a higher accuracy baseline to improve MRV. In addition, a spatially explicit approach at a regional scale allows for land managers to target carbon pools and prioritise respective management opportunities. Attempts to remotely assess current carbon stocks and estimate future storage potential at the landscape scale are needed to optimise land-based climate mitigation strategies </w:t>
      </w:r>
      <w:r w:rsidRPr="00B70955">
        <w:fldChar w:fldCharType="begin" w:fldLock="1"/>
      </w:r>
      <w:r w:rsidRPr="00B70955">
        <w:instrText>ADDIN CSL_CITATION {"citationItems":[{"id":"ITEM-1","itemData":{"DOI":"10.1016/j.scitotenv.2018.02.067","ISSN":"18791026","PMID":"30045545","abstract":"Land use change has impacts upon many natural processes, and is one of the key measures of anthropogenic disturbance on ecosystems. Agricultural land covers 70% of Great Britain's (GB) land surface and annually undergoes disturbance and change through farming practices such as crop rotation, ploughing and the planting and subsequent logging of forestry. It is important to quantify how much of GB's agricultural land undergoes such changes and what those changes are at an annual temporal resolution. Integrated Administration and Control System (IACS) data give annual snapshots of agricultural land use at the field level, allowing for high resolution spatiotemporal land use change studies at the national scale. Crucially, not only do the data allow for simple net change studies (total area change of a land use, in a specific areal unit) but also for gross change calculations (summation of all changes to and from a land use), meaning that both gains and losses to and from each land use category can be defined. In this study we analysed IACS data for GB from 2005 to 2013, and quantified gross change for over 90% of the agricultural area in GB for the first time. It was found that gross change totalled 63,500 km2 in GB compared to 20,600 km2 of net change, i.e. the real year-on-year change is, on average, three times larger than net change. This detailed information on nature of land use change allows for increased accuracy in modelling the impact of land use change on ecosystem processes and is directly applicable across EU member states, where collection of such survey data is a requirement. The modelled carbon flux associated with gross land use change was at times &gt;100 Gg C y−1 larger than that based on net land use change for some land use transitions.","author":[{"dropping-particle":"","family":"Tomlinson","given":"Samuel J.","non-dropping-particle":"","parse-names":false,"suffix":""},{"dropping-particle":"","family":"Dragosits","given":"Ulrike","non-dropping-particle":"","parse-names":false,"suffix":""},{"dropping-particle":"","family":"Levy","given":"Peter E.","non-dropping-particle":"","parse-names":false,"suffix":""},{"dropping-particle":"","family":"Thomson","given":"Amanda M.","non-dropping-particle":"","parse-names":false,"suffix":""},{"dropping-particle":"","family":"Moxley","given":"Janet","non-dropping-particle":"","parse-names":false,"suffix":""}],"container-title":"Science of the Total Environment","id":"ITEM-1","issued":{"date-parts":[["2018","7","1"]]},"page":"1234-1248","publisher":"Elsevier B.V.","title":"Quantifying gross vs. net agricultural land use change in Great Britain using the Integrated Administration and Control System","type":"article-journal","volume":"628-629"},"uris":["http://www.mendeley.com/documents/?uuid=357da812-3efe-36d3-b646-0ea9c9528ff8"]}],"mendeley":{"formattedCitation":"(Tomlinson &lt;i&gt;et al.&lt;/i&gt;, 2018)","manualFormatting":"(Tomlinson et al., 2018; Burke et al., 2020)","plainTextFormattedCitation":"(Tomlinson et al., 2018)","previouslyFormattedCitation":"(Tomlinson &lt;i&gt;et al.&lt;/i&gt;, 2018)"},"properties":{"noteIndex":0},"schema":"https://github.com/citation-style-language/schema/raw/master/csl-citation.json"}</w:instrText>
      </w:r>
      <w:r w:rsidRPr="00B70955">
        <w:fldChar w:fldCharType="separate"/>
      </w:r>
      <w:r w:rsidRPr="00B70955">
        <w:t>(Tomlinson et al., 2018; Burke et al., 2020)</w:t>
      </w:r>
      <w:r w:rsidRPr="00B70955">
        <w:fldChar w:fldCharType="end"/>
      </w:r>
      <w:r w:rsidRPr="00B70955">
        <w:t>. Accurate assessment is particularly relevant for the UK given its exit from the EU and transition to domestic payment schemes for ecosystem services.</w:t>
      </w:r>
    </w:p>
    <w:p w14:paraId="4B71739A" w14:textId="77777777" w:rsidR="00B70955" w:rsidRPr="00BF4E7C" w:rsidRDefault="00B70955" w:rsidP="00BF4E7C">
      <w:pPr>
        <w:spacing w:line="480" w:lineRule="auto"/>
        <w:rPr>
          <w:b/>
          <w:bCs/>
        </w:rPr>
      </w:pPr>
      <w:bookmarkStart w:id="19" w:name="_Toc51250409"/>
      <w:r w:rsidRPr="00BF4E7C">
        <w:rPr>
          <w:b/>
          <w:bCs/>
        </w:rPr>
        <w:t>4.2 Results analysis</w:t>
      </w:r>
      <w:bookmarkEnd w:id="19"/>
    </w:p>
    <w:p w14:paraId="5A6CC890" w14:textId="77777777" w:rsidR="00B70955" w:rsidRPr="00BF4E7C" w:rsidRDefault="00B70955" w:rsidP="00BF4E7C">
      <w:pPr>
        <w:spacing w:line="480" w:lineRule="auto"/>
        <w:rPr>
          <w:b/>
          <w:bCs/>
        </w:rPr>
      </w:pPr>
      <w:bookmarkStart w:id="20" w:name="_Toc51250410"/>
      <w:r w:rsidRPr="00BF4E7C">
        <w:rPr>
          <w:b/>
          <w:bCs/>
        </w:rPr>
        <w:t>4.2.1 Model performance</w:t>
      </w:r>
      <w:bookmarkEnd w:id="20"/>
    </w:p>
    <w:p w14:paraId="1A57328D" w14:textId="486C0EC4" w:rsidR="00B70955" w:rsidRPr="00B70955" w:rsidRDefault="00B70955" w:rsidP="00EE5F8A">
      <w:pPr>
        <w:spacing w:line="480" w:lineRule="auto"/>
        <w:rPr>
          <w:b/>
        </w:rPr>
      </w:pPr>
      <w:r w:rsidRPr="00B70955">
        <w:t xml:space="preserve">Overall, LPJ-RothC model outputs for each carbon pool compared well with previous values,  including the UK’s soil carbon database </w:t>
      </w:r>
      <w:r w:rsidRPr="00B70955">
        <w:fldChar w:fldCharType="begin" w:fldLock="1"/>
      </w:r>
      <w:r w:rsidRPr="00B70955">
        <w:instrText>ADDIN CSL_CITATION {"citationItems":[{"id":"ITEM-1","itemData":{"DOI":"10.1079/sum2005351","ISSN":"02660032","abstract":"The compilation of a database of soil carbon and land use is described, from which models of soil carbon dioxide emissions across the United Kingdom (UK) can be run. The database gives soil organic carbon, sand, silt and clay contents and bulk densities weighted to reference layers from 0 to 30 cm and from 30 to 100 cm depths. The data are interpolated from information on soil types and land use on a 1 km grid across the UK and are used to estimate soil carbon stocks. For 1990, the baseline year for the Kyoto Protocol on carbon emissions, the estimate is 4562 Tg soil organic carbon in the top 1 m of soil across the UK, with an average density of 18 kg m -2 . The data can be reported by layer (e.g. 54% in topsoils) and country (e.g. 48% in Scotland) as well as by soil and land type.","author":[{"dropping-particle":"","family":"Bradley","given":"R.I.","non-dropping-particle":"","parse-names":false,"suffix":""},{"dropping-particle":"","family":"Milne","given":"R.","non-dropping-particle":"","parse-names":false,"suffix":""},{"dropping-particle":"","family":"Bell","given":"J.","non-dropping-particle":"","parse-names":false,"suffix":""},{"dropping-particle":"","family":"Lilly","given":"A.","non-dropping-particle":"","parse-names":false,"suffix":""},{"dropping-particle":"","family":"Jordan","given":"C.","non-dropping-particle":"","parse-names":false,"suffix":""},{"dropping-particle":"","family":"Higgins","given":"A.","non-dropping-particle":"","parse-names":false,"suffix":""}],"container-title":"Soil Use and Management","id":"ITEM-1","issue":"4","issued":{"date-parts":[["2006","2","12"]]},"page":"363-369","publisher":"Wiley","title":"A soil carbon and land use database for the United Kingdom","type":"article-journal","volume":"21"},"uris":["http://www.mendeley.com/documents/?uuid=361b50e6-8151-3516-9bb7-f80b6b53449b"]},{"id":"ITEM-2","itemData":{"DOI":"10.1016/j.envsci.2010.10.001","ISSN":"14629011","abstract":"In order to explore the impact of land-use change on carbon (C) stocks in South West England, three scenarios were explored based on current UK national- and regional-scale policies and plans. The scenarios assessed were: (i) Rebuilding Biodiversity (RB), involving habitat restoration of 824,244ha of strategic nature areas; (ii) Forest Strategy (FS), involving establishment of 16,000ha of new woodlands; and (iii) Biomass Strategy (BS), involving conversion of 65,513ha of arable land into bioenergy crops. It was assumed that each of these targets would be implemented by the year 2020, with carbon build-up times of 100, 100 and 30 years, respectively. Estimates of C-stock changes were produced by compiling vegetation and soil organic C-density data for 11 land-use types from a systematic literature review. Results indicated that FS would lead to the highest yearly potential carbon sequestration (up to 3.63MgCha-1yr-1). However, the total C-stocks would be the highest under RB (up to 20% increase), owing to the greater area of pastures and arable land being converted into broadleaved forest when compared to FS. BS would have the least effect on C (C-stock increase of up to 0.3% and up to 0.41MgCha-1yr-1 sequestered). The spatially explicit analytical approach adopted here provides an indication of which land-use changes would contribute most to C-sequestration within the South West region, and could contribute to achieving national emission reduction targets post-2012. © 2010 Elsevier Ltd.","author":[{"dropping-particle":"","family":"Cantarello","given":"Elena","non-dropping-particle":"","parse-names":false,"suffix":""},{"dropping-particle":"","family":"Newton","given":"Adrian C","non-dropping-particle":"","parse-names":false,"suffix":""},{"dropping-particle":"","family":"Hill","given":"Ross A","non-dropping-particle":"","parse-names":false,"suffix":""}],"container-title":"Environmental Science and Policy","id":"ITEM-2","issue":"1","issued":{"date-parts":[["2011"]]},"page":"40-52","title":"Potential effects of future land-use change on regional carbon stocks in the UK","type":"article-journal","volume":"14"},"uris":["http://www.mendeley.com/documents/?uuid=8fc7e67c-d4ed-30dc-971a-aa5414e86bde"]}],"mendeley":{"formattedCitation":"(Bradley &lt;i&gt;et al.&lt;/i&gt;, 2006; Cantarello, Newton and Hill, 2011)","manualFormatting":"(Bradley et al., 2006; Cantarello et al., 2011)","plainTextFormattedCitation":"(Bradley et al., 2006; Cantarello, Newton and Hill, 2011)","previouslyFormattedCitation":"(Bradley &lt;i&gt;et al.&lt;/i&gt;, 2006; Cantarello, Newton and Hill, 2011)"},"properties":{"noteIndex":0},"schema":"https://github.com/citation-style-language/schema/raw/master/csl-citation.json"}</w:instrText>
      </w:r>
      <w:r w:rsidRPr="00B70955">
        <w:fldChar w:fldCharType="separate"/>
      </w:r>
      <w:r w:rsidRPr="00B70955">
        <w:t>(Bradley et al., 2006; Cantarello et al., 2011)</w:t>
      </w:r>
      <w:r w:rsidRPr="00B70955">
        <w:fldChar w:fldCharType="end"/>
      </w:r>
      <w:r w:rsidRPr="00B70955">
        <w:t xml:space="preserve">. Carbon pools of Grassland and Arable classes were initially higher than mean values from a systematic review (Cantarello et al., 2011). However, where management (e.g. grazing) could be accounted for through </w:t>
      </w:r>
      <w:r w:rsidRPr="00B70955">
        <w:lastRenderedPageBreak/>
        <w:t>stock change factors, values then fitted more closely with the expected mean for each carbon pool (Fig</w:t>
      </w:r>
      <w:r w:rsidR="00EE5F8A">
        <w:t>ure</w:t>
      </w:r>
      <w:r w:rsidRPr="00B70955">
        <w:t xml:space="preserve"> </w:t>
      </w:r>
      <w:r w:rsidR="00EE5F8A">
        <w:t>2</w:t>
      </w:r>
      <w:r w:rsidRPr="00B70955">
        <w:t xml:space="preserve">). As the DLC method distinguishes between otherwise aggregated classes, accounting for their respective management is facilitated. This improves on the current LULUCF/SLC method that uses Grassland as a buffer class, allocating any LC other than Woodland or Cropland (Ricardo, 2020). Furthermore, the DLC method enables additional LC classes to be ranked, thereby providing extra information to prioritise LC by their potential storage capacity (e.g. Grassland is disaggregated to: Coastal &gt; Semi-natural Grassland &gt; Heath &gt; Improved Grassland). Other classes can be included in this ranking, assuming data availability (e.g. bogs or peatland). When classes in the two methods are ranked by TOC, the DLC classes were more accurately aligned to the order expected from the literature (Woodland &gt; Grassland &gt; Arable) (Guo &amp; Gifford, 2002; </w:t>
      </w:r>
      <w:r w:rsidRPr="00B70955">
        <w:rPr>
          <w:b/>
          <w:bCs/>
        </w:rPr>
        <w:fldChar w:fldCharType="begin" w:fldLock="1"/>
      </w:r>
      <w:r w:rsidRPr="00B70955">
        <w:rPr>
          <w:b/>
          <w:bCs/>
        </w:rPr>
        <w:instrText>ADDIN CSL_CITATION {"citationItems":[{"id":"ITEM-1","itemData":{"DOI":"10.1016/j.geoderma.2012.07.016","ISSN":"00167061","abstract":"Our objective was to establish the pattern of variation of soil organic (SOC) and inorganic (SIC) carbon stored in surface and deep soil layers of the Argentine Pampas as affected by environmental conditions and land use. Eighty two farms, widespread over the region, were used for the study. At each farm paired treatments were sampled representing common land uses: trees, uncropped controls, seeded pastures, cropped fields and periodically flooded areas. Bulk density, SOC, SIC, texture, pH and electrical conductivity were determined to 1 m depth. Rainfall and temperature were obtained from climatic records. Significant differences were detected between treatments in SOC contents. Average SOC stocks to 1 m were: 131 t ha-1 under trees&gt;101 t ha-1 in uncropped control&gt;90 t ha-1-1 in pastures=86 t ha-1 in cropped field&gt;and 70 t ha-1 in flooded sites. Compared with uncropped controls, SOC was significantly different in all soil layers under trees, to 75 cm depth in flooded sites and to 50 cm in pastures and cropped soils. Agriculture determined a reduction of 16% of SOC to 50 cm in sampled sites. In the 50-100 cmdepth a decrease of 9%was observed, though not significant. The stratification pattern of SOC in depth was not affected by the treatments; implying that land use impacted the SOC sequestered in soil, but not its allocation in depth. SIC accounted for one third of total soil carbon, average SIC stockwas 50 t C ha-1 to 1 m. Both, its stock and distribution in the profile were not affected by the treatments; with greater SIC stocks founded in deep soil layers. An artificial neural network model was developed that allowed the estimation of SOC (R2=0.64) based on climate, soil properties and land use. The model, linked to information from satellite image classification, was used for the estimation of present SOC stock of pampean soils, which accounted for 4.22±0.14 Gt in an area of 48.2 Mha. Using soil surveys performed during the 1960-1980 period we estimated a SOC stock of 3.96±0.22 Gt. Consequently, no change of total SOC stock seems to be produced in the last decades in the region. At smaller scale, counties with SOC content greater than 95 t ha-1 to 1 m depth lost carbon; increases prevailed below this threshold. Apparently, SIC reservoirs seem have not change during the last decades. © 2012 Elsevier B.V.","author":[{"dropping-particle":"","family":"Berhongaray","given":"Gonzalo","non-dropping-particle":"","parse-names":false,"suffix":""},{"dropping-particle":"","family":"Alvarez","given":"Roberto","non-dropping-particle":"","parse-names":false,"suffix":""},{"dropping-particle":"","family":"Paepe","given":"Josefina","non-dropping-particle":"De","parse-names":false,"suffix":""},{"dropping-particle":"","family":"Caride","given":"Constanza","non-dropping-particle":"","parse-names":false,"suffix":""},{"dropping-particle":"","family":"Cantet","given":"Rodolfo","non-dropping-particle":"","parse-names":false,"suffix":""}],"container-title":"Geoderma","id":"ITEM-1","issue":"1","issued":{"date-parts":[["2013","1","1"]]},"page":"97-110","publisher":"Elsevier B.V.","title":"Land use effects on soil carbon in the argentine pampas","type":"article-journal","volume":"192"},"uris":["http://www.mendeley.com/documents/?uuid=7b2e8e3e-1009-34d5-b958-5d9ee2014c8d"]},{"id":"ITEM-2","itemData":{"DOI":"10.1016/j.envsci.2010.10.001","ISSN":"14629011","abstract":"In order to explore the impact of land-use change on carbon (C) stocks in South West England, three scenarios were explored based on current UK national- and regional-scale policies and plans. The scenarios assessed were: (i) Rebuilding Biodiversity (RB), involving habitat restoration of 824,244ha of strategic nature areas; (ii) Forest Strategy (FS), involving establishment of 16,000ha of new woodlands; and (iii) Biomass Strategy (BS), involving conversion of 65,513ha of arable land into bioenergy crops. It was assumed that each of these targets would be implemented by the year 2020, with carbon build-up times of 100, 100 and 30 years, respectively. Estimates of C-stock changes were produced by compiling vegetation and soil organic C-density data for 11 land-use types from a systematic literature review. Results indicated that FS would lead to the highest yearly potential carbon sequestration (up to 3.63MgCha-1yr-1). However, the total C-stocks would be the highest under RB (up to 20% increase), owing to the greater area of pastures and arable land being converted into broadleaved forest when compared to FS. BS would have the least effect on C (C-stock increase of up to 0.3% and up to 0.41MgCha-1yr-1 sequestered). The spatially explicit analytical approach adopted here provides an indication of which land-use changes would contribute most to C-sequestration within the South West region, and could contribute to achieving national emission reduction targets post-2012. © 2010 Elsevier Ltd.","author":[{"dropping-particle":"","family":"Cantarello","given":"Elena","non-dropping-particle":"","parse-names":false,"suffix":""},{"dropping-particle":"","family":"Newton","given":"Adrian C","non-dropping-particle":"","parse-names":false,"suffix":""},{"dropping-particle":"","family":"Hill","given":"Ross A","non-dropping-particle":"","parse-names":false,"suffix":""}],"container-title":"Environmental Science and Policy","id":"ITEM-2","issue":"1","issued":{"date-parts":[["2011"]]},"page":"40-52","title":"Potential effects of future land-use change on regional carbon stocks in the UK","type":"article-journal","volume":"14"},"uris":["http://www.mendeley.com/documents/?uuid=8fc7e67c-d4ed-30dc-971a-aa5414e86bde"]}],"mendeley":{"formattedCitation":"(Cantarello, Newton and Hill, 2011; Berhongaray &lt;i&gt;et al.&lt;/i&gt;, 2013)","manualFormatting":"Berhongaray et al., 2013; Cantarello et al., 2011)","plainTextFormattedCitation":"(Cantarello, Newton and Hill, 2011; Berhongaray et al., 2013)","previouslyFormattedCitation":"(Cantarello, Newton and Hill, 2011; Berhongaray &lt;i&gt;et al.&lt;/i&gt;, 2013)"},"properties":{"noteIndex":0},"schema":"https://github.com/citation-style-language/schema/raw/master/csl-citation.json"}</w:instrText>
      </w:r>
      <w:r w:rsidRPr="00B70955">
        <w:rPr>
          <w:b/>
          <w:bCs/>
        </w:rPr>
        <w:fldChar w:fldCharType="separate"/>
      </w:r>
      <w:r w:rsidRPr="00B70955">
        <w:rPr>
          <w:bCs/>
        </w:rPr>
        <w:t>Berhongaray et al., 2013; Cantarello et al., 2011)</w:t>
      </w:r>
      <w:r w:rsidRPr="00B70955">
        <w:fldChar w:fldCharType="end"/>
      </w:r>
      <w:r w:rsidRPr="00B70955">
        <w:rPr>
          <w:b/>
          <w:bCs/>
        </w:rPr>
        <w:t xml:space="preserve">. </w:t>
      </w:r>
    </w:p>
    <w:p w14:paraId="5BE7810E" w14:textId="53ADF07B" w:rsidR="00B70955" w:rsidRPr="00B70955" w:rsidRDefault="00B70955" w:rsidP="00EC2B7A">
      <w:pPr>
        <w:spacing w:line="480" w:lineRule="auto"/>
        <w:rPr>
          <w:lang w:val="en-US"/>
        </w:rPr>
      </w:pPr>
      <w:r w:rsidRPr="00B70955">
        <w:t>One exception to the otherwise successful model-framework performance was for the VegC of Broadleaved (38.8 tC ha-1) which was below the minimum expected value (57 tC</w:t>
      </w:r>
      <w:r w:rsidR="00EC2B7A">
        <w:t xml:space="preserve"> </w:t>
      </w:r>
      <w:r w:rsidRPr="00B70955">
        <w:t>ha</w:t>
      </w:r>
      <w:r w:rsidRPr="00B70955">
        <w:rPr>
          <w:vertAlign w:val="superscript"/>
        </w:rPr>
        <w:t>-1</w:t>
      </w:r>
      <w:r w:rsidRPr="00B70955">
        <w:t>) of Cantarello et al., (2011), yet still within the range of 36.4-90.6</w:t>
      </w:r>
      <w:r w:rsidR="00EC2B7A">
        <w:t xml:space="preserve"> </w:t>
      </w:r>
      <w:r w:rsidRPr="00B70955">
        <w:t>tC</w:t>
      </w:r>
      <w:r w:rsidR="00EC2B7A">
        <w:t xml:space="preserve"> </w:t>
      </w:r>
      <w:r w:rsidRPr="00B70955">
        <w:t>ha</w:t>
      </w:r>
      <w:r w:rsidRPr="00B70955">
        <w:rPr>
          <w:vertAlign w:val="superscript"/>
        </w:rPr>
        <w:t>-1</w:t>
      </w:r>
      <w:r w:rsidR="00EC2B7A">
        <w:rPr>
          <w:b/>
          <w:bCs/>
        </w:rPr>
        <w:t xml:space="preserve"> </w:t>
      </w:r>
      <w:r w:rsidRPr="00B70955">
        <w:t>provided by Milne et al.</w:t>
      </w:r>
      <w:r w:rsidRPr="00B70955">
        <w:rPr>
          <w:b/>
          <w:bCs/>
        </w:rPr>
        <w:t xml:space="preserve"> </w:t>
      </w:r>
      <w:r w:rsidRPr="00B70955">
        <w:rPr>
          <w:b/>
          <w:bCs/>
        </w:rPr>
        <w:fldChar w:fldCharType="begin" w:fldLock="1"/>
      </w:r>
      <w:r w:rsidRPr="00B70955">
        <w:rPr>
          <w:b/>
          <w:bCs/>
        </w:rPr>
        <w:instrText>ADDIN CSL_CITATION {"citationItems":[{"id":"ITEM-1","itemData":{"DOI":"10.1006/jema.1995.0118","ISSN":"03014797","abstract":"The total amount of carbon held by vegetation in Great Britain is estimated to be 114 Mtonnes. Woodlands and forests hold 80% of the G.B. total although they occupy only about 11% of the rural land area. Broadleaf species hold about 50% of the carbon in woodlands and forests. A map of carbon in the vegetation of Great Britain at 1km x 1km resolution based on land cover identified in the I.T.E. Land Cover Map is presented. The predominant location of vegetation carbon is the broadleaved woodlands of southern England. The amount of carbon in the soils of Great Britain is estimated to be 9838 Mt (6948 Mt in Scotland and 2890 Mt in England and Wales). In Scotland, most soil carbon is in blanket peats, whereas most soil carbon is in stagnogley soils in England and Wales. The carbon content of the soils of Great Britain is mapped at 1km x 1km resolution. Scottish peat soils have the greatest density of carbon and in total contain 4523 Mt of carbon, 46% of the G.B. total.","author":[{"dropping-particle":"","family":"Milne","given":"R.","non-dropping-particle":"","parse-names":false,"suffix":""},{"dropping-particle":"","family":"Brown","given":"T. A.","non-dropping-particle":"","parse-names":false,"suffix":""}],"container-title":"Journal of Environmental Management","id":"ITEM-1","issue":"4","issued":{"date-parts":[["1997","4","1"]]},"page":"413-433","publisher":"Academic Press","title":"Carbon in the vegetation and soils of Great Britain","type":"article-journal","volume":"49"},"uris":["http://www.mendeley.com/documents/?uuid=a36eafac-910a-399a-975a-c492b07640e8"]}],"mendeley":{"formattedCitation":"(Milne and Brown, 1997)","manualFormatting":"(1997)","plainTextFormattedCitation":"(Milne and Brown, 1997)","previouslyFormattedCitation":"(Milne and Brown, 1997)"},"properties":{"noteIndex":0},"schema":"https://github.com/citation-style-language/schema/raw/master/csl-citation.json"}</w:instrText>
      </w:r>
      <w:r w:rsidRPr="00B70955">
        <w:rPr>
          <w:b/>
          <w:bCs/>
        </w:rPr>
        <w:fldChar w:fldCharType="separate"/>
      </w:r>
      <w:r w:rsidRPr="00B70955">
        <w:rPr>
          <w:bCs/>
        </w:rPr>
        <w:t>(1997)</w:t>
      </w:r>
      <w:r w:rsidRPr="00B70955">
        <w:fldChar w:fldCharType="end"/>
      </w:r>
      <w:r w:rsidRPr="00B70955">
        <w:t>. A suggested cause is the prescribed allocation of solely the Broadleaved</w:t>
      </w:r>
      <w:r w:rsidR="00EC2B7A">
        <w:t xml:space="preserve"> </w:t>
      </w:r>
      <w:r w:rsidRPr="00B70955">
        <w:t>Summergreen PFT, but not the Evergreen PFT, which had a higher value of 66.7</w:t>
      </w:r>
      <w:r w:rsidR="00EC2B7A">
        <w:t xml:space="preserve"> </w:t>
      </w:r>
      <w:r w:rsidRPr="00B70955">
        <w:t>tC</w:t>
      </w:r>
      <w:r w:rsidR="00EC2B7A">
        <w:t xml:space="preserve"> </w:t>
      </w:r>
      <w:r w:rsidRPr="00B70955">
        <w:t>ha</w:t>
      </w:r>
      <w:r w:rsidRPr="00B70955">
        <w:rPr>
          <w:vertAlign w:val="superscript"/>
        </w:rPr>
        <w:t>-1</w:t>
      </w:r>
      <w:r w:rsidRPr="00B70955">
        <w:t xml:space="preserve"> within the expected range.</w:t>
      </w:r>
      <w:r w:rsidR="00EC2B7A">
        <w:t xml:space="preserve"> </w:t>
      </w:r>
      <w:r w:rsidRPr="00B70955">
        <w:t xml:space="preserve">Furthermore, while carbon stocks were estimated to be higher for Coniferous than Broadleaved, some studies suggest that Broadleaved has the capacity for higher SOC and VegC than Coniferous, although the range is highly variable </w:t>
      </w:r>
      <w:r w:rsidRPr="00B70955">
        <w:rPr>
          <w:b/>
          <w:bCs/>
        </w:rPr>
        <w:fldChar w:fldCharType="begin" w:fldLock="1"/>
      </w:r>
      <w:r w:rsidRPr="00B70955">
        <w:rPr>
          <w:b/>
          <w:bCs/>
        </w:rPr>
        <w:instrText>ADDIN CSL_CITATION {"citationItems":[{"id":"ITEM-1","itemData":{"DOI":"10.1046/j.1354-1013.2002.00486.x","ISSN":"13541013","abstract":"The effects of land use change on soil carbon stocks are of concern in the context of international policy agendas on greenhouse gas emmissions mitigation. This paper reviews the literature for the influence of land use changes on soil C stocks and reports the results of a meta analysis of these data from 74 publications. The meta analysis indicates that soil C stocks decline after land use changes from pasture to plantation (-10%), native forest to plantation (-13%), native forest to crop (-42%), and pasture to crop (-59%). Soil C stocks increase after land use changes from native forest to pasture (+ 8%), crop to pasture (+ 19%), crop to plantation (+ 18%), and crop to secondary forest (+ 53%). Wherever one of the land use changes decreased soil C, the reverse process usually increased soil carbon and vice versa. As the quantity of available data is not large and the methodologies used are diverse, the conclusions drawn must be regarded as working hypotheses from which to design future targeted investigations that broaden the database. Within some land use changes there were, however, sufficient examples to explore the role of other factors contributing to the above conclusions. One outcome of the meta analysis, especially worthy of further investigation in the context of carbon sink strategies for greenhouse gas mitigation, is that broadleaf tree plantations placed onto prior native forest or pastures did not affect soil C stocks whereas pine plantations reduced soil C stocks by 12-15%.","author":[{"dropping-particle":"","family":"Guo","given":"L. B.","non-dropping-particle":"","parse-names":false,"suffix":""},{"dropping-particle":"","family":"Gifford","given":"R. M.","non-dropping-particle":"","parse-names":false,"suffix":""}],"container-title":"Global Change Biology","id":"ITEM-1","issue":"4","issued":{"date-parts":[["2002"]]},"page":"345-360","title":"Soil carbon stocks and land use change: A meta analysis","type":"article-journal","volume":"8"},"uris":["http://www.mendeley.com/documents/?uuid=b76d6714-a086-301e-9b4d-b07fc155bb22"]},{"id":"ITEM-2","itemData":{"DOI":"10.1016/j.landusepol.2009.08.006","ISSN":"02648377","abstract":"This review explores the role of land use and land use change as a determinant of the soil's ability to sequester and store carbon in the UK. Over 95 percent of the UK land carbon stock is located in soils which are subjected to a range of land uses and global changes. Land use change can result in rapid soil loss of carbon from peatlands, grasslands, plantation forest and native woodland. Soil carbon accumulates more slowly (decadal) but gains can be made when croplands are converted to grasslands, plantation forest or native woodland. The need for land for food production and renewable forms of energy could have considerable influence on UK soil carbon storage in the future. There is a need to recognise the risk of soil carbon losses occurring when land use change to increase carbon storage is offset by compensatory land use conversions elsewhere that result in net carbon release. The protection of peatland and other organic soil carbon stocks, and the management of cropland, grassland and forest soils to increase carbon sequestration, will be crucial to the maintenance of the UK carbon balance. It will be necessary to develop policy to balance trade-offs between soil carbon gains with other land use priorities. These include the sustainable production of food, bio-energy and fibre crops and livestock, water quality and hydrology, greenhouse gas emission control and waste management, all of which are underpinned by the soil. © 2009 Queen's Printer and Controller of HMSO.","author":[{"dropping-particle":"","family":"Ostle","given":"N. J.","non-dropping-particle":"","parse-names":false,"suffix":""},{"dropping-particle":"","family":"Levy","given":"P. E.","non-dropping-particle":"","parse-names":false,"suffix":""},{"dropping-particle":"","family":"Evans","given":"C. D.","non-dropping-particle":"","parse-names":false,"suffix":""},{"dropping-particle":"","family":"Smith","given":"P.","non-dropping-particle":"","parse-names":false,"suffix":""}],"container-title":"Land Use Policy","id":"ITEM-2","issue":"SUPPL. 1","issued":{"date-parts":[["2009","12","1"]]},"page":"S274-S283","publisher":"Pergamon","title":"UK land use and soil carbon sequestration","type":"article-journal","volume":"26"},"uris":["http://www.mendeley.com/documents/?uuid=5d142d6e-9586-30b1-976e-e9134d8e45bc"]},{"id":"ITEM-3","itemData":{"DOI":"10.1016/j.envsci.2010.10.001","ISSN":"14629011","abstract":"In order to explore the impact of land-use change on carbon (C) stocks in South West England, three scenarios were explored based on current UK national- and regional-scale policies and plans. The scenarios assessed were: (i) Rebuilding Biodiversity (RB), involving habitat restoration of 824,244ha of strategic nature areas; (ii) Forest Strategy (FS), involving establishment of 16,000ha of new woodlands; and (iii) Biomass Strategy (BS), involving conversion of 65,513ha of arable land into bioenergy crops. It was assumed that each of these targets would be implemented by the year 2020, with carbon build-up times of 100, 100 and 30 years, respectively. Estimates of C-stock changes were produced by compiling vegetation and soil organic C-density data for 11 land-use types from a systematic literature review. Results indicated that FS would lead to the highest yearly potential carbon sequestration (up to 3.63MgCha-1yr-1). However, the total C-stocks would be the highest under RB (up to 20% increase), owing to the greater area of pastures and arable land being converted into broadleaved forest when compared to FS. BS would have the least effect on C (C-stock increase of up to 0.3% and up to 0.41MgCha-1yr-1 sequestered). The spatially explicit analytical approach adopted here provides an indication of which land-use changes would contribute most to C-sequestration within the South West region, and could contribute to achieving national emission reduction targets post-2012. © 2010 Elsevier Ltd.","author":[{"dropping-particle":"","family":"Cantarello","given":"Elena","non-dropping-particle":"","parse-names":false,"suffix":""},{"dropping-particle":"","family":"Newton","given":"Adrian C","non-dropping-particle":"","parse-names":false,"suffix":""},{"dropping-particle":"","family":"Hill","given":"Ross A","non-dropping-particle":"","parse-names":false,"suffix":""}],"container-title":"Environmental Science and Policy","id":"ITEM-3","issue":"1","issued":{"date-parts":[["2011"]]},"page":"40-52","title":"Potential effects of future land-use change on regional carbon stocks in the UK","type":"article-journal","volume":"14"},"uris":["http://www.mendeley.com/documents/?uuid=8fc7e67c-d4ed-30dc-971a-aa5414e86bde"]}],"mendeley":{"formattedCitation":"(Guo and Gifford, 2002; Ostle &lt;i&gt;et al.&lt;/i&gt;, 2009; Cantarello, Newton and Hill, 2011)","manualFormatting":"(Guo &amp; Gifford, 2002; Ostle et al., 2009; Cantarello et al., 2011)","plainTextFormattedCitation":"(Guo and Gifford, 2002; Ostle et al., 2009; Cantarello, Newton and Hill, 2011)","previouslyFormattedCitation":"(Guo and Gifford, 2002; Ostle &lt;i&gt;et al.&lt;/i&gt;, 2009; Cantarello, Newton and Hill, 2011)"},"properties":{"noteIndex":0},"schema":"https://github.com/citation-style-language/schema/raw/master/csl-citation.json"}</w:instrText>
      </w:r>
      <w:r w:rsidRPr="00B70955">
        <w:rPr>
          <w:b/>
          <w:bCs/>
        </w:rPr>
        <w:fldChar w:fldCharType="separate"/>
      </w:r>
      <w:r w:rsidRPr="00B70955">
        <w:rPr>
          <w:bCs/>
        </w:rPr>
        <w:t>(Guo &amp; Gifford, 2002; Ostle et al., 2009; Cantarello et al., 2011)</w:t>
      </w:r>
      <w:r w:rsidRPr="00B70955">
        <w:fldChar w:fldCharType="end"/>
      </w:r>
      <w:r w:rsidRPr="00B70955">
        <w:rPr>
          <w:b/>
          <w:bCs/>
          <w:lang w:val="en-US"/>
        </w:rPr>
        <w:t>.</w:t>
      </w:r>
      <w:r w:rsidRPr="00B70955">
        <w:t xml:space="preserve"> However, it is possible for Coniferous to store more carbon than Broadleaved </w:t>
      </w:r>
      <w:r w:rsidRPr="00B70955">
        <w:fldChar w:fldCharType="begin" w:fldLock="1"/>
      </w:r>
      <w:r w:rsidRPr="00B70955">
        <w:instrText>ADDIN CSL_CITATION {"citationItems":[{"id":"ITEM-1","itemData":{"DOI":"10.1016/j.foreco.2014.01.003","ISSN":"03781127","abstract":"Quantification of soil organic carbon (SOC) stocks is quite useful for accurate monitoring of C sequestration. However, there are still substantial gaps in our knowledge of SOC stocks in many parts of the world, including the Himalayas. We investigated the total SOC stocks and its spatial distribution under different land use and land cover (LULC) types in montane ecosystems of Bhutan. 186 Soil profiles were described and sampled by genetic horizons at sites located using conditioned Latin hypercube sampling. SOC concentrations at the standard depths designated for the GlobalSoilMap.Net were estimated with an equal-area spline profile function. SOC concentrations at these depth intervals were digitally mapped to a fine resolution matrix of 90m grid using regression kriging. We found significant influence of LULC categories on SOC concentration, SOC density, SOC stocks and their spatial distributions, although this influence decreased with increasing soil depth. The estimated mean SOC density in the top 1m were highest in fir forest soils (41.4kgm-2) and lowest in paddy land (12.0kgm-2). Allowing for LULC relative areas, mixed conifer forest had the highest SOC stocks in the upper meter (12.4Mt) with orchards the lowest (0.1Mt). The total SOC stocks for the whole study area for the 0-5, 5-15, 15-30, 30-60 and 60-100cm depths were 2.6, 5.0, 6.5, 7.5 and 5.4Mt, respectively. The overall SOC stock of the study area for the upper meter was approximately 27.1Mt. The combined forests accounted for more than 77.5% of the total SOC stocks of the study area. This and the relative SOC densities indicate that the conversion of even a fraction of forests to other LULC types could lead to substantial loss of SOC stocks. This loss of SOC stock is even greater when the decrease in aboveground biomass is also taken into consideration. However, appropriate management of the agricultural lands could increase their sequestration of atmospheric CO2. © 2014 Elsevier B.V.","author":[{"dropping-particle":"","family":"Dorji","given":"Tshering","non-dropping-particle":"","parse-names":false,"suffix":""},{"dropping-particle":"","family":"Odeh","given":"Inakwu O.A.","non-dropping-particle":"","parse-names":false,"suffix":""},{"dropping-particle":"","family":"Field","given":"Damien J.","non-dropping-particle":"","parse-names":false,"suffix":""},{"dropping-particle":"","family":"Baillie","given":"Ian C.","non-dropping-particle":"","parse-names":false,"suffix":""}],"container-title":"Forest Ecology and Management","id":"ITEM-1","issued":{"date-parts":[["2014","4","15"]]},"page":"91-102","publisher":"Elsevier","title":"Digital soil mapping of soil organic carbon stocks under different land use and land cover types in montane ecosystems, Eastern Himalayas","type":"article-journal","volume":"318"},"uris":["http://www.mendeley.com/documents/?uuid=86a6e337-6aff-3a32-b568-79ef4d33dba2"]}],"mendeley":{"formattedCitation":"(Dorji &lt;i&gt;et al.&lt;/i&gt;, 2014)","plainTextFormattedCitation":"(Dorji et al., 2014)","previouslyFormattedCitation":"(Dorji &lt;i&gt;et al.&lt;/i&gt;, 2014)"},"properties":{"noteIndex":0},"schema":"https://github.com/citation-style-language/schema/raw/master/csl-citation.json"}</w:instrText>
      </w:r>
      <w:r w:rsidRPr="00B70955">
        <w:fldChar w:fldCharType="separate"/>
      </w:r>
      <w:r w:rsidRPr="00B70955">
        <w:t>(Dorji et al., 2014)</w:t>
      </w:r>
      <w:r w:rsidRPr="00B70955">
        <w:fldChar w:fldCharType="end"/>
      </w:r>
      <w:r w:rsidRPr="00B70955">
        <w:t xml:space="preserve">, with higher values for carbon stocks found under Coniferous in agreement with the UK’s forest survey </w:t>
      </w:r>
      <w:r w:rsidRPr="00B70955">
        <w:fldChar w:fldCharType="begin" w:fldLock="1"/>
      </w:r>
      <w:r w:rsidRPr="00B70955">
        <w:instrText>ADDIN CSL_CITATION {"citationItems":[{"id":"ITEM-1","itemData":{"DOI":"10.1111/sum.12025","ISSN":"02660032","abstract":"Carbon (C) stocks in forest soils were evaluated in the first comprehensive survey of Great Britain, the BioSoil soil survey, using a total of 167 plots (72 in England, 26 in Wales and 69 in Scotland). The average C stock down to 80 cm depth for seven main soil types ranged between 108 and 448 t C/ha with maximum values from 511 to 927 t C/ha. Carbon stock varied with soil depth and type, forest type, and stand age. Stocks within the upper mineral soil (0-20 cm) represented between 29 and 69% of the total 0-80 cm C stock, while those in the top 40 cm comprised 59-100% of the total. Carbon stocks decreased in the order deep peats &gt; peaty gleys &gt; groundwater gleys &gt; surface-water gleys &gt; podzols and ironpans &gt; brown earths &gt; rankers and rendzinas. Litter and fermentation horizons on average contributed an additional 7.3 and 8.8 t C/ha, respectively, to the overall soil C stock. Measured soil C stocks (0-80 cm) were upscaled by area of main soil and forest types to provide national estimates. Total forest soil stocks for England, Wales and Scotland were upscaled to 163, 46 and 337 Mt C, respectively, with an additional 17, 4 and 21 Mt C within surface organic layers (litter and fermentation horizons). Carbon stocks were larger under conifers compared with broadleaves. Peaty gleys contributed most to the total C stock in Scotland, while brown earths and podzolic soils made the largest contribution in Wales, and brown earths and surface-water gley soils in England. Estimated total carbon stocks in forest soils in Great Britain, including organic layers, are 589 Mt C in the top 80 cm and 664 Mt C in the top 1 m of soil. The BioSoil soil survey provides the most comprehensive estimate of forest soil C stocks in Great Britain to date and provides a good baseline for assessing future change even though variability in forest soil C stocks is high. However, a relatively small number of additional plots to fill existing gaps in spatial coverage and to increase representation of rendzinas and highly organic soils would significantly reduce the level of uncertainty. © 2013 Crown. Journal compilation © 2013 British Society of Soil Science.","author":[{"dropping-particle":"","family":"Vanguelova","given":"E. I.","non-dropping-particle":"","parse-names":false,"suffix":""},{"dropping-particle":"","family":"Nisbet","given":"T. R.","non-dropping-particle":"","parse-names":false,"suffix":""},{"dropping-particle":"","family":"Moffat","given":"A. J.","non-dropping-particle":"","parse-names":false,"suffix":""},{"dropping-particle":"","family":"Broadmeadow","given":"S.","non-dropping-particle":"","parse-names":false,"suffix":""},{"dropping-particle":"","family":"Sanders","given":"T. G. M.","non-dropping-particle":"","parse-names":false,"suffix":""},{"dropping-particle":"","family":"Morison","given":"J. I. L.","non-dropping-particle":"","parse-names":false,"suffix":""}],"container-title":"Soil Use and Management","id":"ITEM-1","issue":"2","issued":{"date-parts":[["2013","6","1"]]},"page":"169-181","publisher":"John Wiley &amp; Sons, Ltd","title":"A new evaluation of carbon stocks in British forest soils","type":"article-journal","volume":"29"},"uris":["http://www.mendeley.com/documents/?uuid=6bdc8a67-2333-3b75-b7e4-8055ddcbd50f"]}],"mendeley":{"formattedCitation":"(Vanguelova &lt;i&gt;et al.&lt;/i&gt;, 2013)","plainTextFormattedCitation":"(Vanguelova et al., 2013)","previouslyFormattedCitation":"(Vanguelova &lt;i&gt;et al.&lt;/i&gt;, 2013)"},"properties":{"noteIndex":0},"schema":"https://github.com/citation-style-language/schema/raw/master/csl-citation.json"}</w:instrText>
      </w:r>
      <w:r w:rsidRPr="00B70955">
        <w:fldChar w:fldCharType="separate"/>
      </w:r>
      <w:r w:rsidRPr="00B70955">
        <w:t>(Vanguelova et al., 2013)</w:t>
      </w:r>
      <w:r w:rsidRPr="00B70955">
        <w:fldChar w:fldCharType="end"/>
      </w:r>
      <w:r w:rsidRPr="00B70955">
        <w:t xml:space="preserve">. Forestry management may explain differences between managed plantations and undisturbed natural forests caused by thinning and harvesting. Although forestry management was not accounted for, there was an assumption that if well managed and harvest residues are left behind it is not significant (Lal, </w:t>
      </w:r>
      <w:r w:rsidRPr="00B70955">
        <w:fldChar w:fldCharType="begin" w:fldLock="1"/>
      </w:r>
      <w:r w:rsidRPr="00B70955">
        <w:instrText>ADDIN CSL_CITATION {"citationItems":[{"id":"ITEM-1","itemData":{"DOI":"10.1525/bio.2010.60.9.8","ISSN":"1525-3244","abstract":"Soil carbon (C) is a dynamic and integral part of the global C cycle. It has been a source of atmospheric carbon dioxide (CO2) since the dawn of settled agriculture, depleting more than 320 billion metric tons (Pg) from the terrestrial pool, 78±12 Pg of which comes from soil. In comparison, approximately 292 Pg C have been emitted through fossil-fuel combustion since about 1750. However, terrestrial pools can act as a sink for as much as 50 parts per million of atmospheric CO2for 100 to 150 years. The technical sink capacity of US soils is 0.288 Pg C per year; Earth's terrestrial biosphere can act as a sink for up to 3.8 Pg C per year. The economic potential of C storage depends on its costs and cobenefits, such as global food security, water quality, and soil biodiversity. Therefore, optimally managing the soil C pool must be the bash of any strategy to improve and sustain agronomic production, especially in developing countries. © 2010 by American Institute of Biological Sciences. All rights reserved.","author":[{"dropping-particle":"","family":"Lal","given":"Rattan","non-dropping-particle":"","parse-names":false,"suffix":""}],"container-title":"BioScience","id":"ITEM-1","issue":"9","issued":{"date-parts":[["2010","10","1"]]},"page":"708-721","publisher":"Oxford University Press (OUP)","title":"Managing Soils and Ecosystems for Mitigating Anthropogenic Carbon Emissions and Advancing Global Food Security","type":"article-journal","volume":"60"},"uris":["http://www.mendeley.com/documents/?uuid=5df08d25-a09d-35c6-a5bf-996b4ba64356"]}],"mendeley":{"formattedCitation":"(Lal, 2010)","manualFormatting":"2010)","plainTextFormattedCitation":"(Lal, 2010)","previouslyFormattedCitation":"(Lal, 2010)"},"properties":{"noteIndex":0},"schema":"https://github.com/citation-style-language/schema/raw/master/csl-citation.json"}</w:instrText>
      </w:r>
      <w:r w:rsidRPr="00B70955">
        <w:fldChar w:fldCharType="separate"/>
      </w:r>
      <w:r w:rsidRPr="00B70955">
        <w:t>2010)</w:t>
      </w:r>
      <w:r w:rsidRPr="00B70955">
        <w:fldChar w:fldCharType="end"/>
      </w:r>
      <w:r w:rsidRPr="00B70955">
        <w:t>.</w:t>
      </w:r>
    </w:p>
    <w:p w14:paraId="7BD5EE62" w14:textId="48C27BD8" w:rsidR="00B70955" w:rsidRPr="00B70955" w:rsidRDefault="00B70955" w:rsidP="000557B2">
      <w:pPr>
        <w:spacing w:line="480" w:lineRule="auto"/>
      </w:pPr>
      <w:r w:rsidRPr="00B70955">
        <w:t xml:space="preserve">Model-data agreement was found for the modelled TOC stocks (7.3-8.7 Mt C) through validation against other spatial datasets (7.49, 7.99 Mt C). Comparison by carbon pools indicated an </w:t>
      </w:r>
      <w:r w:rsidRPr="00B70955">
        <w:lastRenderedPageBreak/>
        <w:t>overestimation for modelled SOC and underestimation for VegC, though these estimates may be more accurate by capturing landscape variation at a higher resolution (20m</w:t>
      </w:r>
      <w:r w:rsidRPr="00B70955">
        <w:rPr>
          <w:vertAlign w:val="superscript"/>
        </w:rPr>
        <w:t>2</w:t>
      </w:r>
      <w:r w:rsidRPr="00B70955">
        <w:t xml:space="preserve">). The modelled ratios of SOC to VegC seem appropriate, on average 8.3 and 7.1 times greater for SLC and DLC respectively. The global ratio of carbon in soils is 4.5 times that of VegC (McClean et al., 2015) yet estimates in the UK are 20 times or more </w:t>
      </w:r>
      <w:r w:rsidRPr="00B70955">
        <w:fldChar w:fldCharType="begin" w:fldLock="1"/>
      </w:r>
      <w:r w:rsidRPr="00B70955">
        <w:instrText>ADDIN CSL_CITATION {"citationItems":[{"id":"ITEM-1","itemData":{"DOI":"10.1016/j.landusepol.2009.08.006","ISSN":"02648377","abstract":"This review explores the role of land use and land use change as a determinant of the soil's ability to sequester and store carbon in the UK. Over 95 percent of the UK land carbon stock is located in soils which are subjected to a range of land uses and global changes. Land use change can result in rapid soil loss of carbon from peatlands, grasslands, plantation forest and native woodland. Soil carbon accumulates more slowly (decadal) but gains can be made when croplands are converted to grasslands, plantation forest or native woodland. The need for land for food production and renewable forms of energy could have considerable influence on UK soil carbon storage in the future. There is a need to recognise the risk of soil carbon losses occurring when land use change to increase carbon storage is offset by compensatory land use conversions elsewhere that result in net carbon release. The protection of peatland and other organic soil carbon stocks, and the management of cropland, grassland and forest soils to increase carbon sequestration, will be crucial to the maintenance of the UK carbon balance. It will be necessary to develop policy to balance trade-offs between soil carbon gains with other land use priorities. These include the sustainable production of food, bio-energy and fibre crops and livestock, water quality and hydrology, greenhouse gas emission control and waste management, all of which are underpinned by the soil. © 2009 Queen's Printer and Controller of HMSO.","author":[{"dropping-particle":"","family":"Ostle","given":"N. J.","non-dropping-particle":"","parse-names":false,"suffix":""},{"dropping-particle":"","family":"Levy","given":"P. E.","non-dropping-particle":"","parse-names":false,"suffix":""},{"dropping-particle":"","family":"Evans","given":"C. D.","non-dropping-particle":"","parse-names":false,"suffix":""},{"dropping-particle":"","family":"Smith","given":"P.","non-dropping-particle":"","parse-names":false,"suffix":""}],"container-title":"Land Use Policy","id":"ITEM-1","issue":"SUPPL. 1","issued":{"date-parts":[["2009","12","1"]]},"page":"S274-S283","publisher":"Pergamon","title":"UK land use and soil carbon sequestration","type":"article-journal","volume":"26"},"uris":["http://www.mendeley.com/documents/?uuid=5d142d6e-9586-30b1-976e-e9134d8e45bc"]}],"mendeley":{"formattedCitation":"(Ostle &lt;i&gt;et al.&lt;/i&gt;, 2009)","plainTextFormattedCitation":"(Ostle et al., 2009)","previouslyFormattedCitation":"(Ostle &lt;i&gt;et al.&lt;/i&gt;, 2009)"},"properties":{"noteIndex":0},"schema":"https://github.com/citation-style-language/schema/raw/master/csl-citation.json"}</w:instrText>
      </w:r>
      <w:r w:rsidRPr="00B70955">
        <w:fldChar w:fldCharType="separate"/>
      </w:r>
      <w:r w:rsidRPr="00B70955">
        <w:t>(Ostle et al., 2009)</w:t>
      </w:r>
      <w:r w:rsidRPr="00B70955">
        <w:fldChar w:fldCharType="end"/>
      </w:r>
      <w:r w:rsidRPr="00B70955">
        <w:t xml:space="preserve">. As the NFNP represents an area of higher than national average terrestrial biomass, with modelled results (3.2 Mt C) approximately 2% of the UK’s total woodland stock </w:t>
      </w:r>
      <w:r w:rsidRPr="00B70955">
        <w:fldChar w:fldCharType="begin" w:fldLock="1"/>
      </w:r>
      <w:r w:rsidRPr="00B70955">
        <w:instrText>ADDIN CSL_CITATION {"citationItems":[{"id":"ITEM-1","itemData":{"DOI":"10.1111/sum.12025","ISSN":"02660032","abstract":"Carbon (C) stocks in forest soils were evaluated in the first comprehensive survey of Great Britain, the BioSoil soil survey, using a total of 167 plots (72 in England, 26 in Wales and 69 in Scotland). The average C stock down to 80 cm depth for seven main soil types ranged between 108 and 448 t C/ha with maximum values from 511 to 927 t C/ha. Carbon stock varied with soil depth and type, forest type, and stand age. Stocks within the upper mineral soil (0-20 cm) represented between 29 and 69% of the total 0-80 cm C stock, while those in the top 40 cm comprised 59-100% of the total. Carbon stocks decreased in the order deep peats &gt; peaty gleys &gt; groundwater gleys &gt; surface-water gleys &gt; podzols and ironpans &gt; brown earths &gt; rankers and rendzinas. Litter and fermentation horizons on average contributed an additional 7.3 and 8.8 t C/ha, respectively, to the overall soil C stock. Measured soil C stocks (0-80 cm) were upscaled by area of main soil and forest types to provide national estimates. Total forest soil stocks for England, Wales and Scotland were upscaled to 163, 46 and 337 Mt C, respectively, with an additional 17, 4 and 21 Mt C within surface organic layers (litter and fermentation horizons). Carbon stocks were larger under conifers compared with broadleaves. Peaty gleys contributed most to the total C stock in Scotland, while brown earths and podzolic soils made the largest contribution in Wales, and brown earths and surface-water gley soils in England. Estimated total carbon stocks in forest soils in Great Britain, including organic layers, are 589 Mt C in the top 80 cm and 664 Mt C in the top 1 m of soil. The BioSoil soil survey provides the most comprehensive estimate of forest soil C stocks in Great Britain to date and provides a good baseline for assessing future change even though variability in forest soil C stocks is high. However, a relatively small number of additional plots to fill existing gaps in spatial coverage and to increase representation of rendzinas and highly organic soils would significantly reduce the level of uncertainty. © 2013 Crown. Journal compilation © 2013 British Society of Soil Science.","author":[{"dropping-particle":"","family":"Vanguelova","given":"E. I.","non-dropping-particle":"","parse-names":false,"suffix":""},{"dropping-particle":"","family":"Nisbet","given":"T. R.","non-dropping-particle":"","parse-names":false,"suffix":""},{"dropping-particle":"","family":"Moffat","given":"A. J.","non-dropping-particle":"","parse-names":false,"suffix":""},{"dropping-particle":"","family":"Broadmeadow","given":"S.","non-dropping-particle":"","parse-names":false,"suffix":""},{"dropping-particle":"","family":"Sanders","given":"T. G. M.","non-dropping-particle":"","parse-names":false,"suffix":""},{"dropping-particle":"","family":"Morison","given":"J. I. L.","non-dropping-particle":"","parse-names":false,"suffix":""}],"container-title":"Soil Use and Management","id":"ITEM-1","issue":"2","issued":{"date-parts":[["2013","6","1"]]},"page":"169-181","publisher":"John Wiley &amp; Sons, Ltd","title":"A new evaluation of carbon stocks in British forest soils","type":"article-journal","volume":"29"},"uris":["http://www.mendeley.com/documents/?uuid=6bdc8a67-2333-3b75-b7e4-8055ddcbd50f"]}],"mendeley":{"formattedCitation":"(Vanguelova &lt;i&gt;et al.&lt;/i&gt;, 2013)","plainTextFormattedCitation":"(Vanguelova et al., 2013)","previouslyFormattedCitation":"(Vanguelova &lt;i&gt;et al.&lt;/i&gt;, 2013)"},"properties":{"noteIndex":0},"schema":"https://github.com/citation-style-language/schema/raw/master/csl-citation.json"}</w:instrText>
      </w:r>
      <w:r w:rsidRPr="00B70955">
        <w:fldChar w:fldCharType="separate"/>
      </w:r>
      <w:r w:rsidRPr="00B70955">
        <w:t>(Vanguelova et al., 2013)</w:t>
      </w:r>
      <w:r w:rsidRPr="00B70955">
        <w:fldChar w:fldCharType="end"/>
      </w:r>
      <w:r w:rsidRPr="00B70955">
        <w:t xml:space="preserve">, there is greater significance of vegetation-driven carbon storage for regional LC and management policy. The significance of LC as a main driver of carbon dynamics was demonstrated as the TOC </w:t>
      </w:r>
      <w:r w:rsidRPr="00B70955">
        <w:rPr>
          <w:bCs/>
        </w:rPr>
        <w:t>results of LPJ-RothC were similar to more complex predictive models</w:t>
      </w:r>
      <w:r w:rsidRPr="00B70955">
        <w:t xml:space="preserve"> (FAO, 2019; ISRIC, 2020) which include many other covariates but operate at a lower resolution (250m</w:t>
      </w:r>
      <w:r w:rsidRPr="00B70955">
        <w:rPr>
          <w:vertAlign w:val="superscript"/>
        </w:rPr>
        <w:t>2</w:t>
      </w:r>
      <w:r w:rsidRPr="00B70955">
        <w:t>/1km</w:t>
      </w:r>
      <w:r w:rsidRPr="00B70955">
        <w:rPr>
          <w:vertAlign w:val="superscript"/>
        </w:rPr>
        <w:t>2</w:t>
      </w:r>
      <w:r w:rsidRPr="00B70955">
        <w:t xml:space="preserve">). </w:t>
      </w:r>
    </w:p>
    <w:p w14:paraId="592728A6" w14:textId="77777777" w:rsidR="00B70955" w:rsidRPr="00C67078" w:rsidRDefault="00B70955" w:rsidP="00C67078">
      <w:pPr>
        <w:spacing w:line="480" w:lineRule="auto"/>
        <w:rPr>
          <w:b/>
          <w:bCs/>
        </w:rPr>
      </w:pPr>
      <w:bookmarkStart w:id="21" w:name="_Toc51250411"/>
      <w:r w:rsidRPr="00C67078">
        <w:rPr>
          <w:b/>
          <w:bCs/>
        </w:rPr>
        <w:t>4.2.2 Land Cover Change</w:t>
      </w:r>
      <w:bookmarkEnd w:id="21"/>
    </w:p>
    <w:p w14:paraId="4E4F5CAB" w14:textId="77777777" w:rsidR="00B70955" w:rsidRPr="00B70955" w:rsidRDefault="00B70955" w:rsidP="00B70955">
      <w:pPr>
        <w:spacing w:line="480" w:lineRule="auto"/>
      </w:pPr>
      <w:r w:rsidRPr="00B70955">
        <w:t>Transitions between LC classes were broadly in line with other studies of LCC, with potential total carbon storage highest under afforestation scenarios and lowest under deforestation (Guo &amp; Gifford, 2002; Cantarello et al., 2011). The transition matrix highlighted that these LC changes could avoid or gain up to 136.7 t C ha</w:t>
      </w:r>
      <w:r w:rsidRPr="00B70955">
        <w:rPr>
          <w:vertAlign w:val="superscript"/>
        </w:rPr>
        <w:t>-1</w:t>
      </w:r>
      <w:r w:rsidRPr="00B70955">
        <w:t>. The MLP-MCA prediction based on the current trajectory of LCC was relatively minor, indicating a net loss of 0.39 Mt C (or 1.43 Mt CO</w:t>
      </w:r>
      <w:r w:rsidRPr="00B70955">
        <w:rPr>
          <w:vertAlign w:val="subscript"/>
        </w:rPr>
        <w:t>2</w:t>
      </w:r>
      <w:r w:rsidRPr="00B70955">
        <w:t xml:space="preserve">e) which is off-track for the NFNPA to achieve their aim of ‘net-zero with nature’ by 2050 </w:t>
      </w:r>
      <w:r w:rsidRPr="00B70955">
        <w:fldChar w:fldCharType="begin" w:fldLock="1"/>
      </w:r>
      <w:r w:rsidRPr="00B70955">
        <w:instrText>ADDIN CSL_CITATION {"citationItems":[{"id":"ITEM-1","itemData":{"URL":"https://www.newforestnpa.gov.uk/conservation/climate-and-nature-emergency/climate-and-nature-emergency-and-the-new-forest-national-park/","accessed":{"date-parts":[["2020","9","8"]]},"author":[{"dropping-particle":"","family":"NFNPA (New Forest National Park Authority)","given":"","non-dropping-particle":"","parse-names":false,"suffix":""}],"id":"ITEM-1","issued":{"date-parts":[["2020"]]},"title":"Climate and nature emergency and the New Forest National Park","type":"webpage"},"uris":["http://www.mendeley.com/documents/?uuid=16f15fc3-add1-3eff-b6d6-23e373fdcf7d"]}],"mendeley":{"formattedCitation":"(NFNPA (New Forest National Park Authority), 2020)","manualFormatting":"(NFNPA, 2020)","plainTextFormattedCitation":"(NFNPA (New Forest National Park Authority), 2020)","previouslyFormattedCitation":"(NFNPA (New Forest National Park Authority), 2020)"},"properties":{"noteIndex":0},"schema":"https://github.com/citation-style-language/schema/raw/master/csl-citation.json"}</w:instrText>
      </w:r>
      <w:r w:rsidRPr="00B70955">
        <w:fldChar w:fldCharType="separate"/>
      </w:r>
      <w:r w:rsidRPr="00B70955">
        <w:t>(NFNPA, 2020)</w:t>
      </w:r>
      <w:r w:rsidRPr="00B70955">
        <w:fldChar w:fldCharType="end"/>
      </w:r>
      <w:r w:rsidRPr="00B70955">
        <w:t>. Current management plans are likely to lead to small losses through reduced woodland (-0.03 t C ha</w:t>
      </w:r>
      <w:r w:rsidRPr="00B70955">
        <w:rPr>
          <w:vertAlign w:val="superscript"/>
        </w:rPr>
        <w:t xml:space="preserve">-1 </w:t>
      </w:r>
      <w:r w:rsidRPr="00B70955">
        <w:t>yr</w:t>
      </w:r>
      <w:r w:rsidRPr="00B70955">
        <w:rPr>
          <w:vertAlign w:val="superscript"/>
        </w:rPr>
        <w:t>-1</w:t>
      </w:r>
      <w:r w:rsidRPr="00B70955">
        <w:t>). Alternative hypothetical transition scenarios leading to gains were identified including a reduction in grazing and any form of afforestation, particularly Coniferous woodland. Ranking of scenarios by annual change (highest to lowest) indicated: allowing succession (no grazing) &gt; afforestation &gt; partial grazing &gt; woodland management &gt; agricultural management &gt; deforestation</w:t>
      </w:r>
      <w:r w:rsidRPr="00B70955">
        <w:rPr>
          <w:b/>
          <w:bCs/>
        </w:rPr>
        <w:t>.</w:t>
      </w:r>
      <w:r w:rsidRPr="00B70955">
        <w:t xml:space="preserve"> However, some caution in interpreting these results may be needed, as scenarios are averaged to equilibrium and time-to-maturity is assumed; therefore short to medium term losses from an initial disturbance may not be accounted for (e.g. Broadleaved to Coniferous may have higher potential storage eventually, but significantly lose carbon initially before regaining it gradually over decades or centuries </w:t>
      </w:r>
      <w:r w:rsidRPr="00B70955">
        <w:fldChar w:fldCharType="begin" w:fldLock="1"/>
      </w:r>
      <w:r w:rsidRPr="00B70955">
        <w:instrText>ADDIN CSL_CITATION {"citationItems":[{"id":"ITEM-1","itemData":{"DOI":"10.1046/j.1354-1013.2002.00486.x","ISSN":"13541013","abstract":"The effects of land use change on soil carbon stocks are of concern in the context of international policy agendas on greenhouse gas emmissions mitigation. This paper reviews the literature for the influence of land use changes on soil C stocks and reports the results of a meta analysis of these data from 74 publications. The meta analysis indicates that soil C stocks decline after land use changes from pasture to plantation (-10%), native forest to plantation (-13%), native forest to crop (-42%), and pasture to crop (-59%). Soil C stocks increase after land use changes from native forest to pasture (+ 8%), crop to pasture (+ 19%), crop to plantation (+ 18%), and crop to secondary forest (+ 53%). Wherever one of the land use changes decreased soil C, the reverse process usually increased soil carbon and vice versa. As the quantity of available data is not large and the methodologies used are diverse, the conclusions drawn must be regarded as working hypotheses from which to design future targeted investigations that broaden the database. Within some land use changes there were, however, sufficient examples to explore the role of other factors contributing to the above conclusions. One outcome of the meta analysis, especially worthy of further investigation in the context of carbon sink strategies for greenhouse gas mitigation, is that broadleaf tree plantations placed onto prior native forest or pastures did not affect soil C stocks whereas pine plantations reduced soil C stocks by 12-15%.","author":[{"dropping-particle":"","family":"Guo","given":"L. B.","non-dropping-particle":"","parse-names":false,"suffix":""},{"dropping-particle":"","family":"Gifford","given":"R. M.","non-dropping-particle":"","parse-names":false,"suffix":""}],"container-title":"Global Change Biology","id":"ITEM-1","issue":"4","issued":{"date-parts":[["2002"]]},"page":"345-360","title":"Soil carbon stocks and land use change: A meta analysis","type":"article-journal","volume":"8"},"uris":["http://www.mendeley.com/documents/?uuid=b76d6714-a086-301e-9b4d-b07fc155bb22"]}],"mendeley":{"formattedCitation":"(Guo and Gifford, 2002)","manualFormatting":"(Guo &amp; Gifford 2002)","plainTextFormattedCitation":"(Guo and Gifford, 2002)","previouslyFormattedCitation":"(Guo and Gifford, 2002)"},"properties":{"noteIndex":0},"schema":"https://github.com/citation-style-language/schema/raw/master/csl-citation.json"}</w:instrText>
      </w:r>
      <w:r w:rsidRPr="00B70955">
        <w:fldChar w:fldCharType="separate"/>
      </w:r>
      <w:r w:rsidRPr="00B70955">
        <w:t xml:space="preserve">(Guo &amp; </w:t>
      </w:r>
      <w:r w:rsidRPr="00B70955">
        <w:lastRenderedPageBreak/>
        <w:t>Gifford 2002)</w:t>
      </w:r>
      <w:r w:rsidRPr="00B70955">
        <w:fldChar w:fldCharType="end"/>
      </w:r>
      <w:r w:rsidRPr="00B70955">
        <w:t>). The rate of loss being greater than rate of gain is evident by the difference in annual losses from deforestation being significantly larger than annual gains from afforestation.</w:t>
      </w:r>
    </w:p>
    <w:p w14:paraId="55A2E955" w14:textId="77777777" w:rsidR="00B70955" w:rsidRPr="00C67078" w:rsidRDefault="00B70955" w:rsidP="00C67078">
      <w:pPr>
        <w:spacing w:line="480" w:lineRule="auto"/>
        <w:rPr>
          <w:b/>
          <w:bCs/>
        </w:rPr>
      </w:pPr>
      <w:bookmarkStart w:id="22" w:name="_Toc51250412"/>
      <w:r w:rsidRPr="00C67078">
        <w:rPr>
          <w:b/>
          <w:bCs/>
        </w:rPr>
        <w:t>4.3 Uncertainty</w:t>
      </w:r>
      <w:bookmarkEnd w:id="22"/>
    </w:p>
    <w:p w14:paraId="65DE3A38" w14:textId="77777777" w:rsidR="00B70955" w:rsidRPr="00B70955" w:rsidRDefault="00B70955" w:rsidP="00B70955">
      <w:pPr>
        <w:spacing w:line="480" w:lineRule="auto"/>
      </w:pPr>
      <w:r w:rsidRPr="00B70955">
        <w:t xml:space="preserve">LCC analysis requires selection of appropriate datasets and standardised classification methods which present challenges at both national and regional levels </w:t>
      </w:r>
      <w:r w:rsidRPr="00B70955">
        <w:fldChar w:fldCharType="begin" w:fldLock="1"/>
      </w:r>
      <w:r w:rsidRPr="00B70955">
        <w:instrText>ADDIN CSL_CITATION {"citationItems":[{"id":"ITEM-1","itemData":{"DOI":"10.1016/j.rse.2007.11.013","ISSN":"00344257","abstract":"Many investigators need and use global land cover maps for a wide variety of purposes. Ironically, after many years of very limited availability, there are now multiple global land cover maps and it is not readily apparent (1) which is most useful for particular applications or (2) how to combine the different maps to provide an improved dataset. The existing global land cover maps at 1 km spatial resolution have arisen from different initiatives and are based on different remote sensing data and employed different methodologies. Perhaps more significantly, they have different legends. As a result, comparison of the different land cover maps is difficult and information about their relative utility is limited. In an attempt to compare the datasets and assess their strengths and weaknesses we harmonized the thematic legends of four available coarse-resolution global land cover maps (IGBP DISCover, UMD, MODIS 1-km, and GLC2000) using the LCCS-based land cover legend translation protocols. Analysis of the agreement among the global land cover maps and existing validation information highlights general patterns of agreement, inconsistencies and uncertainties. The thematic classes of Evergreen broadleaf trees, Snow and Ice, and Barren show high producer and user accuracy and good agreement among the datasets, while classes of mixed tree types show high commission errors. Overall, the results show a limited ability of the four global products to discriminate mixed classes characterized by a mosaic of trees, shrubs, and herbaceous vegetation. There is a strong relationship between class accuracy, spatial agreement among the datasets, and the heterogeneity of landscapes. Suggestions for future mapping projects include careful definition of mixed unit classes, and improvement in mapping heterogeneous landscapes. © 2007 Elsevier Inc. All rights reserved.","author":[{"dropping-particle":"","family":"Herold","given":"M.","non-dropping-particle":"","parse-names":false,"suffix":""},{"dropping-particle":"","family":"Mayaux","given":"P.","non-dropping-particle":"","parse-names":false,"suffix":""},{"dropping-particle":"","family":"Woodcock","given":"C. E.","non-dropping-particle":"","parse-names":false,"suffix":""},{"dropping-particle":"","family":"Baccini","given":"A.","non-dropping-particle":"","parse-names":false,"suffix":""},{"dropping-particle":"","family":"Schmullius","given":"C.","non-dropping-particle":"","parse-names":false,"suffix":""}],"container-title":"Remote Sensing of Environment","id":"ITEM-1","issue":"5","issued":{"date-parts":[["2008","5","15"]]},"page":"2538-2556","publisher":"Elsevier","title":"Some challenges in global land cover mapping: An assessment of agreement and accuracy in existing 1 km datasets","type":"article-journal","volume":"112"},"uris":["http://www.mendeley.com/documents/?uuid=d6d23fe6-2fef-3490-97f7-9e34fc2bb8ba"]}],"mendeley":{"formattedCitation":"(Herold &lt;i&gt;et al.&lt;/i&gt;, 2008)","plainTextFormattedCitation":"(Herold et al., 2008)","previouslyFormattedCitation":"(Herold &lt;i&gt;et al.&lt;/i&gt;, 2008)"},"properties":{"noteIndex":0},"schema":"https://github.com/citation-style-language/schema/raw/master/csl-citation.json"}</w:instrText>
      </w:r>
      <w:r w:rsidRPr="00B70955">
        <w:fldChar w:fldCharType="separate"/>
      </w:r>
      <w:r w:rsidRPr="00B70955">
        <w:t>(Herold et al., 2008)</w:t>
      </w:r>
      <w:r w:rsidRPr="00B70955">
        <w:fldChar w:fldCharType="end"/>
      </w:r>
      <w:r w:rsidRPr="00B70955">
        <w:t xml:space="preserve">. The UKCEH’s LCM was understood to be the most accurate dataset available </w:t>
      </w:r>
      <w:r w:rsidRPr="00B70955">
        <w:fldChar w:fldCharType="begin" w:fldLock="1"/>
      </w:r>
      <w:r w:rsidRPr="00B70955">
        <w:instrText>ADDIN CSL_CITATION {"citationItems":[{"id":"ITEM-1","itemData":{"DOI":"10.1016/j.ecoser.2020.101065","ISSN":"22120416","abstract":"The valuation of natural capital within individual farms could inform environmentally beneficial land use change and form the basis of agricultural subsidy schemes based on the provision of ecosystem services. Land cover extents can be used in a benefit transfer approach to produce monetary valuations of natural capital rapidly and at low cost. However, the methodology has not before been used within individual farms, and the impact of land cover data characteristics on the accuracy of valuations is uncertain. Here, we apply the approach to five UK farms of contrasting size, configuration and farming style, using three widely available land cover products. Results show that the land cover product used has a substantial impact on valuations, with differences of up to 58%, and the magnitude of this effect varies considerably according to the landscape structure of the farm. At most sites, valuation differences are driven by the extent of woodland recorded in the landscape, with higher resolution land cover products incorporating larger amounts of woodland through inclusion of smaller patches, leading to higher overall valuations. Integrating more accurate land cover data and accounting for the condition, configuration and location of natural capital has potential to improve the accuracy of valuations.","author":[{"dropping-particle":"","family":"Burke","given":"Thomas","non-dropping-particle":"","parse-names":false,"suffix":""},{"dropping-particle":"","family":"Whyatt","given":"J. Duncan","non-dropping-particle":"","parse-names":false,"suffix":""},{"dropping-particle":"","family":"Rowland","given":"Clare","non-dropping-particle":"","parse-names":false,"suffix":""},{"dropping-particle":"","family":"Blackburn","given":"G. Alan","non-dropping-particle":"","parse-names":false,"suffix":""},{"dropping-particle":"","family":"Abbatt","given":"Jon","non-dropping-particle":"","parse-names":false,"suffix":""}],"container-title":"Ecosystem Services","id":"ITEM-1","issued":{"date-parts":[["2020","4","1"]]},"page":"101065","publisher":"Elsevier B.V.","title":"The influence of land cover data on farm-scale valuations of natural capital","type":"article-journal","volume":"42"},"uris":["http://www.mendeley.com/documents/?uuid=cd794b80-6a05-3b07-8f1a-fd79d3aff2b5"]}],"mendeley":{"formattedCitation":"(Burke &lt;i&gt;et al.&lt;/i&gt;, 2020)","plainTextFormattedCitation":"(Burke et al., 2020)","previouslyFormattedCitation":"(Burke &lt;i&gt;et al.&lt;/i&gt;, 2020)"},"properties":{"noteIndex":0},"schema":"https://github.com/citation-style-language/schema/raw/master/csl-citation.json"}</w:instrText>
      </w:r>
      <w:r w:rsidRPr="00B70955">
        <w:fldChar w:fldCharType="separate"/>
      </w:r>
      <w:r w:rsidRPr="00B70955">
        <w:t>(Burke et al., 2020)</w:t>
      </w:r>
      <w:r w:rsidRPr="00B70955">
        <w:fldChar w:fldCharType="end"/>
      </w:r>
      <w:r w:rsidRPr="00B70955">
        <w:t xml:space="preserve"> with an impressive national average of ~80% </w:t>
      </w:r>
      <w:r w:rsidRPr="00B70955">
        <w:fldChar w:fldCharType="begin" w:fldLock="1"/>
      </w:r>
      <w:r w:rsidRPr="00B70955">
        <w:instrText>ADDIN CSL_CITATION {"citationItems":[{"id":"ITEM-1","itemData":{"URL":"https://catalogue.ceh.ac.uk/documents/643eb5a9-9707-4fbb-ae76-e8e53271d1a0","accessed":{"date-parts":[["2020","9","1"]]},"author":[{"dropping-particle":"","family":"Morton, R. D.; Marston, C. G.; O’Neil, A. W.; Rowland","given":"C. S.","non-dropping-particle":"","parse-names":false,"suffix":""}],"container-title":"NERC Environmental Information Data Centre.","id":"ITEM-1","issued":{"date-parts":[["2020"]]},"title":"Land Cover Map 2019 (20m classified pixels, GB)","type":"webpage"},"uris":["http://www.mendeley.com/documents/?uuid=a05ade2a-cdf4-36cf-84bd-ae31f1b9720e"]}],"mendeley":{"formattedCitation":"(Morton, R. D.; Marston, C. G.; O’Neil, A. W.; Rowland, 2020)","manualFormatting":"(Morton, 2020)","plainTextFormattedCitation":"(Morton, R. D.; Marston, C. G.; O’Neil, A. W.; Rowland, 2020)","previouslyFormattedCitation":"(Morton, R. D.; Marston, C. G.; O’Neil, A. W.; Rowland, 2020)"},"properties":{"noteIndex":0},"schema":"https://github.com/citation-style-language/schema/raw/master/csl-citation.json"}</w:instrText>
      </w:r>
      <w:r w:rsidRPr="00B70955">
        <w:fldChar w:fldCharType="separate"/>
      </w:r>
      <w:r w:rsidRPr="00B70955">
        <w:t>(Morton, 2020)</w:t>
      </w:r>
      <w:r w:rsidRPr="00B70955">
        <w:fldChar w:fldCharType="end"/>
      </w:r>
      <w:r w:rsidRPr="00B70955">
        <w:t xml:space="preserve">; accuracy validation within the NFNP was slightly lower at 74%, attributed to classification difficulties (between a higher than average proportion of) ‘Heather’ and ‘Heather grassland’). This still compares well with global LC mapping accuracy which aims for &lt;30% error </w:t>
      </w:r>
      <w:r w:rsidRPr="00B70955">
        <w:fldChar w:fldCharType="begin" w:fldLock="1"/>
      </w:r>
      <w:r w:rsidRPr="00B70955">
        <w:instrText>ADDIN CSL_CITATION {"citationItems":[{"id":"ITEM-1","itemData":{"DOI":"10.1088/1748-9326/6/4/044005","ISSN":"17489326","abstract":"In the last 10years a number of new global datasets have been created and new, more sophisticated algorithms have been designed to classify land cover. GlobCover and MODIS v.5 are the most recent global land cover products available, where GlobCover (300m) has the finest spatial resolution of other comparable products such as MODIS v.5 (500m) and GLC-2000 (1km). This letter shows that the thematic accuracy in the cropland domain has decreased when comparing these two latest products. This disagreement is also evident spatially when examining maps of cropland and forest disagreement between GLC-2000, MODIS and GlobCover. The analysis highlights the continued uncertainty surrounding these products, with a combined forest and cropland disagreement of 893Mha (GlobCover versus MODIS v.5). This letter suggests that data sharing efforts and the provision of more insitu data for training, calibration and validation are very important conditions for improving future global land cover products. © 2011 IOP Publishing Ltd.","author":[{"dropping-particle":"","family":"Fritz","given":"Steffen","non-dropping-particle":"","parse-names":false,"suffix":""},{"dropping-particle":"","family":"See","given":"Linda","non-dropping-particle":"","parse-names":false,"suffix":""},{"dropping-particle":"","family":"McCallum","given":"Ian","non-dropping-particle":"","parse-names":false,"suffix":""},{"dropping-particle":"","family":"Schill","given":"Christian","non-dropping-particle":"","parse-names":false,"suffix":""},{"dropping-particle":"","family":"Obersteiner","given":"Michael","non-dropping-particle":"","parse-names":false,"suffix":""},{"dropping-particle":"","family":"Velde","given":"Marijn","non-dropping-particle":"Van Der","parse-names":false,"suffix":""},{"dropping-particle":"","family":"Boettcher","given":"Hannes","non-dropping-particle":"","parse-names":false,"suffix":""},{"dropping-particle":"","family":"Havlík","given":"Petr","non-dropping-particle":"","parse-names":false,"suffix":""},{"dropping-particle":"","family":"Achard","given":"Frédéric","non-dropping-particle":"","parse-names":false,"suffix":""}],"container-title":"Environmental Research Letters","id":"ITEM-1","issue":"4","issued":{"date-parts":[["2011","10","21"]]},"page":"1-5","publisher":"Institute of Physics Publishing","title":"Highlighting continued uncertainty in global land cover maps for the user community","type":"article-journal","volume":"6"},"uris":["http://www.mendeley.com/documents/?uuid=f4a0280d-bcfa-3066-9f8d-154ffbb87f75"]},{"id":"ITEM-2","itemData":{"URL":"https://globbiomass.org/products/global-mapping/","accessed":{"date-parts":[["2020","8","4"]]},"author":[{"dropping-particle":"","family":"Santoro, M., Cartus, O., Mermoz, S., Bouvet, A., Le Toan, T., Carvalhais, N., Rozendaal, D., Herold, M., Avitabile, V., Quegan, S., Carreiras, J., Rauste, Y., Balzter, H., Schmullius, C., Seifert","given":"F.M.","non-dropping-particle":"","parse-names":false,"suffix":""}],"container-title":"ESA DUE (European Space Agency) (Data User Element)","id":"ITEM-2","issued":{"date-parts":[["2019"]]},"title":"GlobBiomass global above-ground biomass and growing stock volume datasets","type":"webpage"},"uris":["http://www.mendeley.com/documents/?uuid=31173d1d-0f89-3c70-a974-f0c23d98dbce"]}],"mendeley":{"formattedCitation":"(Fritz &lt;i&gt;et al.&lt;/i&gt;, 2011; Santoro, M., Cartus, O., Mermoz, S., Bouvet, A., Le Toan, T., Carvalhais, N., Rozendaal, D., Herold, M., Avitabile, V., Quegan, S., Carreiras, J., Rauste, Y., Balzter, H., Schmullius, C., Seifert, 2019)","manualFormatting":"(Fritz et al., 2011; Santoro, 2019)","plainTextFormattedCitation":"(Fritz et al., 2011; Santoro, M., Cartus, O., Mermoz, S., Bouvet, A., Le Toan, T., Carvalhais, N., Rozendaal, D., Herold, M., Avitabile, V., Quegan, S., Carreiras, J., Rauste, Y., Balzter, H., Schmullius, C., Seifert, 2019)","previouslyFormattedCitation":"(Fritz &lt;i&gt;et al.&lt;/i&gt;, 2011; Santoro, M., Cartus, O., Mermoz, S., Bouvet, A., Le Toan, T., Carvalhais, N., Rozendaal, D., Herold, M., Avitabile, V., Quegan, S., Carreiras, J., Rauste, Y., Balzter, H., Schmullius, C., Seifert, 2019)"},"properties":{"noteIndex":0},"schema":"https://github.com/citation-style-language/schema/raw/master/csl-citation.json"}</w:instrText>
      </w:r>
      <w:r w:rsidRPr="00B70955">
        <w:fldChar w:fldCharType="separate"/>
      </w:r>
      <w:r w:rsidRPr="00B70955">
        <w:t>(Fritz et al., 2011; Santoro, 2019)</w:t>
      </w:r>
      <w:r w:rsidRPr="00B70955">
        <w:fldChar w:fldCharType="end"/>
      </w:r>
      <w:r w:rsidRPr="00B70955">
        <w:t xml:space="preserve">. Furthermore, the recent LCM datasets use automated machine learning classification (Random Forest) which improves the accuracy of spatial assessment and produces maps rapidly therefore allowing for annual comparison. </w:t>
      </w:r>
    </w:p>
    <w:p w14:paraId="196C561B" w14:textId="77777777" w:rsidR="00B70955" w:rsidRPr="00B70955" w:rsidRDefault="00B70955" w:rsidP="00B70955">
      <w:pPr>
        <w:spacing w:line="480" w:lineRule="auto"/>
      </w:pPr>
      <w:r w:rsidRPr="00B70955">
        <w:t xml:space="preserve">The uncertainty involved in prescribing PFT proportions to LC classes can be greater in cross-walking than in LC classification </w:t>
      </w:r>
      <w:r w:rsidRPr="00B70955">
        <w:fldChar w:fldCharType="begin" w:fldLock="1"/>
      </w:r>
      <w:r w:rsidRPr="00B70955">
        <w:instrText>ADDIN CSL_CITATION {"citationItems":[{"id":"ITEM-1","itemData":{"DOI":"10.1016/j.rse.2017.07.037","ISSN":"00344257","abstract":"The spatial distribution and fractional cover of plant functional types (PFTs) is a key uncertainty in land surface models (LSMs) that is closely linked to uncertainties in global carbon, hydrology and energy budgets. Land cover is considered to be an Essential Climate Variable because changes in it can result in local, regional or global scale impacts on climate. In LSMs, land cover (LC) class maps are converted to PFT fractional maps using a cross-walking (CW) table by prescribing the fraction of each PFT that occurs within each LC class. In this study we assess the largest plausible range of PFT uncertainty derived from remotely sensed LC maps produced under the European Space Agency Land Cover Climate Change Initiative on simulations of land surface fluxes using 3 leading LSMs. We evaluate the impact of uncertainty due to both LC classification algorithms, and CW procedure, on energy, moisture and carbon fluxes in LSMs. We investigate the maximum plausible range of uncertainty deriving from both LC and CW within the context of a potential biomass scale (bare ground-grass-shrub-tree), representing a gradient from low to high biomass PFTs. More specifically, plausible alternative land cover maps and associated PFT fractional distributions were produced to prioritise low or high biomass vegetation in the LC classification (uncertainty in LC), and subsequently in the assignment of PFT fractions for each LC class (uncertainty in CW), relative to a reference PFT distribution. We examined the impact of PFT uncertainty on 3 key variables in the carbon, water and energy cycles (gross primary production (GPP), evapo-transpiration (ET), and albedo), for 3 LSMs (JSBACH, JULES and ORCHIDEE) at global scale. Results showed a greater uncertainty in PFT fraction due to CW as opposed to LC uncertainty, for all three variables. CW uncertainty in tree fraction was found to be particularly important in the northern boreal forests for simulated LSM albedo. Uncertainty in the balance between grass and bare soil fraction in arid parts of Africa, central Asia, and central Australia was also found to influence albedo and ET in all models. The spread due to PFT uncertainty for albedo was between 30 and 105% of inter-model uncertainty, for GPP between 20 and 90%, and for ET 0–30%. Each model had a different sensitivity to PFT uncertainty, for example, GPP in JSBACH was found to have a much higher sensitivity to PFT uncertainty in the tropics than JULES and ORCHIDEE, whereas t…","author":[{"dropping-particle":"","family":"Hartley","given":"A. J.","non-dropping-particle":"","parse-names":false,"suffix":""},{"dropping-particle":"","family":"MacBean","given":"N.","non-dropping-particle":"","parse-names":false,"suffix":""},{"dropping-particle":"","family":"Georgievski","given":"G.","non-dropping-particle":"","parse-names":false,"suffix":""},{"dropping-particle":"","family":"Bontemps","given":"S.","non-dropping-particle":"","parse-names":false,"suffix":""}],"container-title":"Remote Sensing of Environment","id":"ITEM-1","issued":{"date-parts":[["2017","12","15"]]},"page":"71-89","publisher":"Elsevier Inc.","title":"Uncertainty in plant functional type distributions and its impact on land surface models","type":"article-journal","volume":"203"},"uris":["http://www.mendeley.com/documents/?uuid=98e0fff9-f59c-3585-8c82-bc14450801ce"]}],"mendeley":{"formattedCitation":"(Hartley &lt;i&gt;et al.&lt;/i&gt;, 2017)","plainTextFormattedCitation":"(Hartley et al., 2017)","previouslyFormattedCitation":"(Hartley &lt;i&gt;et al.&lt;/i&gt;, 2017)"},"properties":{"noteIndex":0},"schema":"https://github.com/citation-style-language/schema/raw/master/csl-citation.json"}</w:instrText>
      </w:r>
      <w:r w:rsidRPr="00B70955">
        <w:fldChar w:fldCharType="separate"/>
      </w:r>
      <w:r w:rsidRPr="00B70955">
        <w:t>(Hartley et al., 2017)</w:t>
      </w:r>
      <w:r w:rsidRPr="00B70955">
        <w:fldChar w:fldCharType="end"/>
      </w:r>
      <w:r w:rsidRPr="00B70955">
        <w:t xml:space="preserve">. LCM class definitions make it difficult to distinguish between fractional cover precisely, with wide ranges within a class (e.g. &gt;20%) that do not account for regional variations in PFT fractions </w:t>
      </w:r>
      <w:r w:rsidRPr="00B70955">
        <w:fldChar w:fldCharType="begin" w:fldLock="1"/>
      </w:r>
      <w:r w:rsidRPr="00B70955">
        <w:instrText>ADDIN CSL_CITATION {"citationItems":[{"id":"ITEM-1","itemData":{"DOI":"10.1016/j.rse.2017.07.037","ISSN":"00344257","abstract":"The spatial distribution and fractional cover of plant functional types (PFTs) is a key uncertainty in land surface models (LSMs) that is closely linked to uncertainties in global carbon, hydrology and energy budgets. Land cover is considered to be an Essential Climate Variable because changes in it can result in local, regional or global scale impacts on climate. In LSMs, land cover (LC) class maps are converted to PFT fractional maps using a cross-walking (CW) table by prescribing the fraction of each PFT that occurs within each LC class. In this study we assess the largest plausible range of PFT uncertainty derived from remotely sensed LC maps produced under the European Space Agency Land Cover Climate Change Initiative on simulations of land surface fluxes using 3 leading LSMs. We evaluate the impact of uncertainty due to both LC classification algorithms, and CW procedure, on energy, moisture and carbon fluxes in LSMs. We investigate the maximum plausible range of uncertainty deriving from both LC and CW within the context of a potential biomass scale (bare ground-grass-shrub-tree), representing a gradient from low to high biomass PFTs. More specifically, plausible alternative land cover maps and associated PFT fractional distributions were produced to prioritise low or high biomass vegetation in the LC classification (uncertainty in LC), and subsequently in the assignment of PFT fractions for each LC class (uncertainty in CW), relative to a reference PFT distribution. We examined the impact of PFT uncertainty on 3 key variables in the carbon, water and energy cycles (gross primary production (GPP), evapo-transpiration (ET), and albedo), for 3 LSMs (JSBACH, JULES and ORCHIDEE) at global scale. Results showed a greater uncertainty in PFT fraction due to CW as opposed to LC uncertainty, for all three variables. CW uncertainty in tree fraction was found to be particularly important in the northern boreal forests for simulated LSM albedo. Uncertainty in the balance between grass and bare soil fraction in arid parts of Africa, central Asia, and central Australia was also found to influence albedo and ET in all models. The spread due to PFT uncertainty for albedo was between 30 and 105% of inter-model uncertainty, for GPP between 20 and 90%, and for ET 0–30%. Each model had a different sensitivity to PFT uncertainty, for example, GPP in JSBACH was found to have a much higher sensitivity to PFT uncertainty in the tropics than JULES and ORCHIDEE, whereas t…","author":[{"dropping-particle":"","family":"Hartley","given":"A. J.","non-dropping-particle":"","parse-names":false,"suffix":""},{"dropping-particle":"","family":"MacBean","given":"N.","non-dropping-particle":"","parse-names":false,"suffix":""},{"dropping-particle":"","family":"Georgievski","given":"G.","non-dropping-particle":"","parse-names":false,"suffix":""},{"dropping-particle":"","family":"Bontemps","given":"S.","non-dropping-particle":"","parse-names":false,"suffix":""}],"container-title":"Remote Sensing of Environment","id":"ITEM-1","issued":{"date-parts":[["2017","12","15"]]},"page":"71-89","publisher":"Elsevier Inc.","title":"Uncertainty in plant functional type distributions and its impact on land surface models","type":"article-journal","volume":"203"},"uris":["http://www.mendeley.com/documents/?uuid=98e0fff9-f59c-3585-8c82-bc14450801ce"]}],"mendeley":{"formattedCitation":"(Hartley &lt;i&gt;et al.&lt;/i&gt;, 2017)","plainTextFormattedCitation":"(Hartley et al., 2017)","previouslyFormattedCitation":"(Hartley &lt;i&gt;et al.&lt;/i&gt;, 2017)"},"properties":{"noteIndex":0},"schema":"https://github.com/citation-style-language/schema/raw/master/csl-citation.json"}</w:instrText>
      </w:r>
      <w:r w:rsidRPr="00B70955">
        <w:fldChar w:fldCharType="separate"/>
      </w:r>
      <w:r w:rsidRPr="00B70955">
        <w:t>(Hartley et al., 2017)</w:t>
      </w:r>
      <w:r w:rsidRPr="00B70955">
        <w:fldChar w:fldCharType="end"/>
      </w:r>
      <w:r w:rsidRPr="00B70955">
        <w:t xml:space="preserve">. Classification is therefore likely to be subjective and based upon expert judgement at best. A solution may be to have regional cross-walking tables, or alternatively using a blend of continuous vegetation maps rather than just categorical LC classes </w:t>
      </w:r>
      <w:r w:rsidRPr="00B70955">
        <w:fldChar w:fldCharType="begin" w:fldLock="1"/>
      </w:r>
      <w:r w:rsidRPr="00B70955">
        <w:instrText>ADDIN CSL_CITATION {"citationItems":[{"id":"ITEM-1","itemData":{"DOI":"10.1175/1087-3562(2003)007&lt;0001:gptcaa&gt;2.0.co;2","ISSN":"1087-3562","abstract":"Abstract The first results of the Moderate Resolution Imaging Spectroradiometer (MODIS) vegetation continuous field algorithm's global percent tree cover are presented. Percent tree cover per 500-m MODIS pixel is estimated using a supervised regression tree algorithm. Data derived from the MODIS visible bands contribute the most to discriminating tree cover. The results show that MODIS data yield greater spatial detail in the characterization of tree cover compared to past efforts using AVHRR data. This finer-scale depiction should allow for using successive tree cover maps in change detection studies at the global scale. Initial validation efforts show a reasonable relationship between the MODIS-estimated tree cover and tree cover from validation sites.","author":[{"dropping-particle":"","family":"Hansen","given":"M. C.","non-dropping-particle":"","parse-names":false,"suffix":""},{"dropping-particle":"","family":"DeFries","given":"R. S.","non-dropping-particle":"","parse-names":false,"suffix":""},{"dropping-particle":"","family":"Townshend","given":"J. R. G.","non-dropping-particle":"","parse-names":false,"suffix":""},{"dropping-particle":"","family":"Carroll","given":"M.","non-dropping-particle":"","parse-names":false,"suffix":""},{"dropping-particle":"","family":"Dimiceli","given":"C.","non-dropping-particle":"","parse-names":false,"suffix":""},{"dropping-particle":"","family":"Sohlberg","given":"R. A.","non-dropping-particle":"","parse-names":false,"suffix":""}],"container-title":"Earth Interactions","id":"ITEM-1","issue":"10","issued":{"date-parts":[["2003","10","1"]]},"page":"1-15","publisher":"American Meteorological Society","title":"Global Percent Tree Cover at a Spatial Resolution of 500 Meters: First Results of the MODIS Vegetation Continuous Fields Algorithm","type":"article-journal","volume":"7"},"uris":["http://www.mendeley.com/documents/?uuid=a3514577-69bb-346c-8db3-83839078bb5d"]}],"mendeley":{"formattedCitation":"(Hansen &lt;i&gt;et al.&lt;/i&gt;, 2003)","plainTextFormattedCitation":"(Hansen et al., 2003)","previouslyFormattedCitation":"(Hansen &lt;i&gt;et al.&lt;/i&gt;, 2003)"},"properties":{"noteIndex":0},"schema":"https://github.com/citation-style-language/schema/raw/master/csl-citation.json"}</w:instrText>
      </w:r>
      <w:r w:rsidRPr="00B70955">
        <w:fldChar w:fldCharType="separate"/>
      </w:r>
      <w:r w:rsidRPr="00B70955">
        <w:t>(Hansen et al., 2003)</w:t>
      </w:r>
      <w:r w:rsidRPr="00B70955">
        <w:fldChar w:fldCharType="end"/>
      </w:r>
      <w:r w:rsidRPr="00B70955">
        <w:t xml:space="preserve">. Improvements in remote sensing, or vector-based approaches in combination with ensemble models, may improve efficiency through direct assessment of LCC per cell </w:t>
      </w:r>
      <w:r w:rsidRPr="00B70955">
        <w:fldChar w:fldCharType="begin" w:fldLock="1"/>
      </w:r>
      <w:r w:rsidRPr="00B70955">
        <w:instrText>ADDIN CSL_CITATION {"citationItems":[{"id":"ITEM-1","itemData":{"DOI":"10.5194/bg-2017-466","ISSN":"1810-6285","abstract":"We present a method for estimating land-use change using a Bayesian data assimilation approach. The approach provides a general framework for combining multiple disparate data sources with a simple model. This allows us to constrain estimates of gross land-use change with reliable national-scale census data, whilst retaining the detailed information available from several other sources. Eight different data sources, with three different data structures, were combined in our posterior estimate of land-use and land-use change, and other data sources could easily be added in future. The tendency for observations to underestimate gross land-use change is accounted for by allowing for a skewed distribution in the likelihood function. The data structure produced has high temporal and spatial resolution, and is appropriate for dynamic process-based modelling. Uncertainty is propagated appropriately into the output, so we have a full posterior distribution of output and parameters. The data are available in the widely used netCDF file format from http://eidc.ceh.ac.uk/ (doi pending).","author":[{"dropping-particle":"","family":"Levy","given":"Peter","non-dropping-particle":"","parse-names":false,"suffix":""},{"dropping-particle":"","family":"Oijen","given":"Marcel","non-dropping-particle":"Van","parse-names":false,"suffix":""},{"dropping-particle":"","family":"Buys","given":"Gwen","non-dropping-particle":"","parse-names":false,"suffix":""},{"dropping-particle":"","family":"Tomlinson","given":"Sam","non-dropping-particle":"","parse-names":false,"suffix":""}],"container-title":"Biogeosciences Discussions","id":"ITEM-1","issued":{"date-parts":[["2017"]]},"page":"1-39","title":"Estimation of land-use change using a Bayesian data assimilation approach","type":"article-journal"},"uris":["http://www.mendeley.com/documents/?uuid=15c21163-b405-3e2f-a5e6-1f4e339169bd"]}],"mendeley":{"formattedCitation":"(Levy &lt;i&gt;et al.&lt;/i&gt;, 2017)","plainTextFormattedCitation":"(Levy et al., 2017)","previouslyFormattedCitation":"(Levy &lt;i&gt;et al.&lt;/i&gt;, 2017)"},"properties":{"noteIndex":0},"schema":"https://github.com/citation-style-language/schema/raw/master/csl-citation.json"}</w:instrText>
      </w:r>
      <w:r w:rsidRPr="00B70955">
        <w:fldChar w:fldCharType="separate"/>
      </w:r>
      <w:r w:rsidRPr="00B70955">
        <w:t>(Levy et al., 2017)</w:t>
      </w:r>
      <w:r w:rsidRPr="00B70955">
        <w:fldChar w:fldCharType="end"/>
      </w:r>
      <w:r w:rsidRPr="00B70955">
        <w:t xml:space="preserve">. </w:t>
      </w:r>
    </w:p>
    <w:p w14:paraId="08DDE224" w14:textId="64916484" w:rsidR="00B70955" w:rsidRPr="00B70955" w:rsidRDefault="00B70955" w:rsidP="00B70955">
      <w:pPr>
        <w:spacing w:line="480" w:lineRule="auto"/>
      </w:pPr>
      <w:r w:rsidRPr="00B70955">
        <w:t xml:space="preserve">Spatial heterogeneity and depth of soils was poorly described in available data, however test simulations determined there was minimal variation between soil types, apart from organic soil which produced higher biomass per PFT (Appendix G). Organic soils, in particular those containing peat, have the highest saturation of SOC </w:t>
      </w:r>
      <w:r w:rsidRPr="00B70955">
        <w:fldChar w:fldCharType="begin" w:fldLock="1"/>
      </w:r>
      <w:r w:rsidRPr="00B70955">
        <w:instrText>ADDIN CSL_CITATION {"citationItems":[{"id":"ITEM-1","itemData":{"DOI":"10.1016/j.geoderma.2013.07.006","ISSN":"00167061","abstract":"Blanket peat and other moorland soils store the largest proportion of the soil organic carbon resource (SOC) in the United Kingdom. However, current understanding of the quantity and distribution of upland SOC is limited and approaches are needed to quantify carbon storage over large areas, whilst adequately representing spatial variability at a smaller scale. This article presents a methodology for quantifying and mapping SOC distribution at a landscape scale in blanket peatlands on Dartmoor, South West England. Using stratified sampling, twenty-nine cores were taken from a range of depths within each of the soil types found in the study area. Depth was strongly correlated with bulk density (r2=0.70, P&lt;0.001) and loss on ignition (r2=0.51, P&lt;0.001) for blanket peat, with weaker or non-existent relationships in other soil types. These regression relationships were used with peat depth mapping, to model carbon distribution and quantity. The results estimate 9.7±2.97Mt of carbon is stored in Dartmoor's organic soils, and that blanket peat has a much higher carbon content per unit area than other organic soils. Sensitivity analysis revealed that bulk density and peat depth were equally influential in calculating carbon stocks, whilst variability in organic matter content was relatively unimportant. A comparison between the Dartmoor inventory and the national SOC inventory showed reasonable agreement for total C storage, but on an individual cell-by-cell basis disagreement between the inventories was often large. We conclude that when higher resolution SOC distribution is required (&lt;100km2), such as for individual land holdings and management, the approach presented within this article provides a suitable carbon inventory. © 2013 Elsevier B.V.","author":[{"dropping-particle":"","family":"Parry","given":"Lauren E.","non-dropping-particle":"","parse-names":false,"suffix":""},{"dropping-particle":"","family":"Charman","given":"Dan J.","non-dropping-particle":"","parse-names":false,"suffix":""}],"container-title":"Geoderma","id":"ITEM-1","issue":"1","issued":{"date-parts":[["2013","12","1"]]},"page":"75-84","publisher":"Elsevier","title":"Modelling soil organic carbon distribution in blanket peatlands at a landscape scale","type":"article-journal","volume":"211-212"},"uris":["http://www.mendeley.com/documents/?uuid=1909f91a-97e9-3ea6-854c-4598fcbb959a"]}],"mendeley":{"formattedCitation":"(Parry and Charman, 2013)","manualFormatting":"(Parry &amp; Charman, 2013)","plainTextFormattedCitation":"(Parry and Charman, 2013)","previouslyFormattedCitation":"(Parry and Charman, 2013)"},"properties":{"noteIndex":0},"schema":"https://github.com/citation-style-language/schema/raw/master/csl-citation.json"}</w:instrText>
      </w:r>
      <w:r w:rsidRPr="00B70955">
        <w:fldChar w:fldCharType="separate"/>
      </w:r>
      <w:r w:rsidRPr="00B70955">
        <w:t>(Parry &amp; Charman, 2013)</w:t>
      </w:r>
      <w:r w:rsidRPr="00B70955">
        <w:fldChar w:fldCharType="end"/>
      </w:r>
      <w:r w:rsidRPr="00B70955">
        <w:t xml:space="preserve">. The significance of accurately assessing peat has been raised in the UK’s NIR (Evans et al., 2017), yet quantifying peat through </w:t>
      </w:r>
      <w:r w:rsidRPr="00B70955">
        <w:lastRenderedPageBreak/>
        <w:t xml:space="preserve">remote sensing can be difficult, as with bogs and saturation levels (Burke et al., 2020). Peat distribution and depth has been relatively poorly mapped within the NFNP </w:t>
      </w:r>
      <w:r w:rsidRPr="00B70955">
        <w:fldChar w:fldCharType="begin" w:fldLock="1"/>
      </w:r>
      <w:r w:rsidRPr="00B70955">
        <w:instrText>ADDIN CSL_CITATION {"citationItems":[{"id":"ITEM-1","itemData":{"author":[{"dropping-particle":"","family":"Tubbs","given":"CR","non-dropping-particle":"","parse-names":false,"suffix":""}],"id":"ITEM-1","issued":{"date-parts":[["2001"]]},"publisher":"New Forest Ninth Centenary Trust, Lyndhurst, Hampshire","title":"The New Forest History, Ecology &amp; Conservation","type":"book"},"uris":["http://www.mendeley.com/documents/?uuid=5c1ba427-4559-34b6-ab98-c176a96cae25"]}],"mendeley":{"formattedCitation":"(Tubbs, 2001)","plainTextFormattedCitation":"(Tubbs, 2001)","previouslyFormattedCitation":"(Tubbs, 2001)"},"properties":{"noteIndex":0},"schema":"https://github.com/citation-style-language/schema/raw/master/csl-citation.json"}</w:instrText>
      </w:r>
      <w:r w:rsidRPr="00B70955">
        <w:fldChar w:fldCharType="separate"/>
      </w:r>
      <w:r w:rsidRPr="00B70955">
        <w:t>(Tubbs, 2001)</w:t>
      </w:r>
      <w:r w:rsidRPr="00B70955">
        <w:fldChar w:fldCharType="end"/>
      </w:r>
      <w:r w:rsidRPr="00B70955">
        <w:t xml:space="preserve">, with surveys observing deposits from 30cm up to 5m </w:t>
      </w:r>
      <w:r w:rsidRPr="00B70955">
        <w:fldChar w:fldCharType="begin" w:fldLock="1"/>
      </w:r>
      <w:r w:rsidRPr="00B70955">
        <w:instrText>ADDIN CSL_CITATION {"citationItems":[{"id":"ITEM-1","itemData":{"URL":"http://publications.naturalengland.org.uk/publication/5260537902399488","accessed":{"date-parts":[["2020","8","4"]]},"author":[{"dropping-particle":"","family":"Natural England","given":"","non-dropping-particle":"","parse-names":false,"suffix":""}],"id":"ITEM-1","issued":{"date-parts":[["2014"]]},"title":"New Forest SSSI Ecohydrological Survey Overview - NECR141","type":"webpage"},"uris":["http://www.mendeley.com/documents/?uuid=b5e1a63c-168d-3f6f-9763-89df98e4b6cc"]}],"mendeley":{"formattedCitation":"(Natural England, 2014)","plainTextFormattedCitation":"(Natural England, 2014)","previouslyFormattedCitation":"(Natural England, 2014)"},"properties":{"noteIndex":0},"schema":"https://github.com/citation-style-language/schema/raw/master/csl-citation.json"}</w:instrText>
      </w:r>
      <w:r w:rsidRPr="00B70955">
        <w:fldChar w:fldCharType="separate"/>
      </w:r>
      <w:r w:rsidRPr="00B70955">
        <w:t>(Natural England, 2014)</w:t>
      </w:r>
      <w:r w:rsidRPr="00B70955">
        <w:fldChar w:fldCharType="end"/>
      </w:r>
      <w:r w:rsidRPr="00B70955">
        <w:t>. The uncertainty around peat remains potentially significant and unaccounted for, with SOC values of up to 300 t C ha</w:t>
      </w:r>
      <w:r w:rsidRPr="00B70955">
        <w:rPr>
          <w:vertAlign w:val="superscript"/>
        </w:rPr>
        <w:t xml:space="preserve">-1 </w:t>
      </w:r>
      <w:r w:rsidRPr="00B70955">
        <w:t>yr</w:t>
      </w:r>
      <w:r w:rsidRPr="00B70955">
        <w:rPr>
          <w:vertAlign w:val="superscript"/>
        </w:rPr>
        <w:t xml:space="preserve">-1 </w:t>
      </w:r>
      <w:r w:rsidRPr="00B70955">
        <w:t>found in shallow peat (to 30</w:t>
      </w:r>
      <w:r w:rsidR="00EC2B7A">
        <w:t xml:space="preserve"> </w:t>
      </w:r>
      <w:r w:rsidRPr="00B70955">
        <w:t xml:space="preserve">cm) in a similar national park, Dartmoor </w:t>
      </w:r>
      <w:r w:rsidRPr="00B70955">
        <w:fldChar w:fldCharType="begin" w:fldLock="1"/>
      </w:r>
      <w:r w:rsidRPr="00B70955">
        <w:instrText>ADDIN CSL_CITATION {"citationItems":[{"id":"ITEM-1","itemData":{"DOI":"10.1016/j.geoderma.2013.07.006","ISSN":"00167061","abstract":"Blanket peat and other moorland soils store the largest proportion of the soil organic carbon resource (SOC) in the United Kingdom. However, current understanding of the quantity and distribution of upland SOC is limited and approaches are needed to quantify carbon storage over large areas, whilst adequately representing spatial variability at a smaller scale. This article presents a methodology for quantifying and mapping SOC distribution at a landscape scale in blanket peatlands on Dartmoor, South West England. Using stratified sampling, twenty-nine cores were taken from a range of depths within each of the soil types found in the study area. Depth was strongly correlated with bulk density (r2=0.70, P&lt;0.001) and loss on ignition (r2=0.51, P&lt;0.001) for blanket peat, with weaker or non-existent relationships in other soil types. These regression relationships were used with peat depth mapping, to model carbon distribution and quantity. The results estimate 9.7±2.97Mt of carbon is stored in Dartmoor's organic soils, and that blanket peat has a much higher carbon content per unit area than other organic soils. Sensitivity analysis revealed that bulk density and peat depth were equally influential in calculating carbon stocks, whilst variability in organic matter content was relatively unimportant. A comparison between the Dartmoor inventory and the national SOC inventory showed reasonable agreement for total C storage, but on an individual cell-by-cell basis disagreement between the inventories was often large. We conclude that when higher resolution SOC distribution is required (&lt;100km2), such as for individual land holdings and management, the approach presented within this article provides a suitable carbon inventory. © 2013 Elsevier B.V.","author":[{"dropping-particle":"","family":"Parry","given":"Lauren E.","non-dropping-particle":"","parse-names":false,"suffix":""},{"dropping-particle":"","family":"Charman","given":"Dan J.","non-dropping-particle":"","parse-names":false,"suffix":""}],"container-title":"Geoderma","id":"ITEM-1","issue":"1","issued":{"date-parts":[["2013","12","1"]]},"page":"75-84","publisher":"Elsevier","title":"Modelling soil organic carbon distribution in blanket peatlands at a landscape scale","type":"article-journal","volume":"211-212"},"uris":["http://www.mendeley.com/documents/?uuid=1909f91a-97e9-3ea6-854c-4598fcbb959a"]}],"mendeley":{"formattedCitation":"(Parry and Charman, 2013)","manualFormatting":"(Parry &amp; Charman, 2013)","plainTextFormattedCitation":"(Parry and Charman, 2013)","previouslyFormattedCitation":"(Parry and Charman, 2013)"},"properties":{"noteIndex":0},"schema":"https://github.com/citation-style-language/schema/raw/master/csl-citation.json"}</w:instrText>
      </w:r>
      <w:r w:rsidRPr="00B70955">
        <w:fldChar w:fldCharType="separate"/>
      </w:r>
      <w:r w:rsidRPr="00B70955">
        <w:t>(Parry &amp; Charman, 2013)</w:t>
      </w:r>
      <w:r w:rsidRPr="00B70955">
        <w:fldChar w:fldCharType="end"/>
      </w:r>
      <w:r w:rsidRPr="00B70955">
        <w:t>.</w:t>
      </w:r>
    </w:p>
    <w:p w14:paraId="43394489" w14:textId="77777777" w:rsidR="00B70955" w:rsidRPr="00C67078" w:rsidRDefault="00B70955" w:rsidP="00C67078">
      <w:pPr>
        <w:spacing w:line="480" w:lineRule="auto"/>
        <w:rPr>
          <w:b/>
          <w:bCs/>
        </w:rPr>
      </w:pPr>
      <w:bookmarkStart w:id="23" w:name="_Toc51250413"/>
      <w:r w:rsidRPr="00C67078">
        <w:rPr>
          <w:b/>
          <w:bCs/>
        </w:rPr>
        <w:t>4.4 Future research</w:t>
      </w:r>
      <w:bookmarkEnd w:id="23"/>
    </w:p>
    <w:p w14:paraId="07072439" w14:textId="77777777" w:rsidR="00B70955" w:rsidRPr="00B70955" w:rsidRDefault="00B70955" w:rsidP="00B70955">
      <w:pPr>
        <w:spacing w:line="480" w:lineRule="auto"/>
      </w:pPr>
      <w:r w:rsidRPr="00B70955">
        <w:t xml:space="preserve">Developments to specific LPJ-GUESS model versions could be used to better account for disturbances from wildfire or intentional burning (LPJ-LMfire), as well as saturation (LPJ-Why). To improve Arable biomass modelling, specific Crop Functional Types (CFTs) may improve accuracy. Furthermore, regional and species-specific parameters could be modelled </w:t>
      </w:r>
      <w:r w:rsidRPr="00B70955">
        <w:fldChar w:fldCharType="begin" w:fldLock="1"/>
      </w:r>
      <w:r w:rsidRPr="00B70955">
        <w:instrText>ADDIN CSL_CITATION {"citationItems":[{"id":"ITEM-1","itemData":{"DOI":"10.1111/j.1466-8238.2010.00613.x","ISSN":"1466822X","abstract":"Aim To assess the extent to which climate change might cause changes in potential natural vegetation (PNV) across Europe. Location Europe. Method We parameterized a generalized dynamic vegetation model (LPJ-GUESS) for the most common European tree species, and, for the first time, modelled large-scale vegetation dynamics using a process-based model explicitly representing tree species, age cohorts, gap dynamics and biogeochemical cycles in a single framework. For projections, the model was driven with climate scenario data from two atmosphere-ocean general circulation models (AOGCMs), downscaled to 10 × 10′ spatial resolution (c. 18.5 × 12km at 50° N). Results At a general level, modelled present-day PNV corresponded better with an expert reconstruction of the PNV than most earlier plant functional type (PFT)-based simulations, but at a finer scale the model and the expert map showed substantial discrepancies in some areas. Simulations until 2085 showed considerable successional shifts in vegetation types in most areas: 31-42% of the total area of Europe was projected to be covered by a different vegetation type by the year 2085. In the long term, equilibrium changes are substantially larger: simulations with one climate scenario suggest that 76-80% of the European land surface could exist within another PNV if climate was stabilized by the end of the century and vegetation had unlimited time to achieve equilibrium with the new climate. 'Hotspots' of change include arctic and alpine ecosystems, where trees replace tundra in the model, and the transition zone between temperate broad-leaved and boreal conifer forest. In southern Europe, the model projected widespread shifts from forest to shrublands as a result of drought. Main conclusions The model presents a considerable advance in modelling dynamic changes in natural vegetation across Europe. Climate change might cause substantial changes in PNV across Europe, which should be considered in the management of reserves and forestry. © 2012 Blackwell Publishing Ltd.","author":[{"dropping-particle":"","family":"Hickler","given":"Thomas","non-dropping-particle":"","parse-names":false,"suffix":""},{"dropping-particle":"","family":"Vohland","given":"Katrin","non-dropping-particle":"","parse-names":false,"suffix":""},{"dropping-particle":"","family":"Feehan","given":"Jane","non-dropping-particle":"","parse-names":false,"suffix":""},{"dropping-particle":"","family":"Miller","given":"Paul A.","non-dropping-particle":"","parse-names":false,"suffix":""},{"dropping-particle":"","family":"Smith","given":"Benjamin","non-dropping-particle":"","parse-names":false,"suffix":""},{"dropping-particle":"","family":"Costa","given":"Luis","non-dropping-particle":"","parse-names":false,"suffix":""},{"dropping-particle":"","family":"Giesecke","given":"Thomas","non-dropping-particle":"","parse-names":false,"suffix":""},{"dropping-particle":"","family":"Fronzek","given":"Stefan","non-dropping-particle":"","parse-names":false,"suffix":""},{"dropping-particle":"","family":"Carter","given":"Timothy R.","non-dropping-particle":"","parse-names":false,"suffix":""},{"dropping-particle":"","family":"Cramer","given":"Wolfgang","non-dropping-particle":"","parse-names":false,"suffix":""},{"dropping-particle":"","family":"Kühn","given":"Ingolf","non-dropping-particle":"","parse-names":false,"suffix":""},{"dropping-particle":"","family":"Sykes","given":"Martin T.","non-dropping-particle":"","parse-names":false,"suffix":""}],"container-title":"Global Ecology and Biogeography","id":"ITEM-1","issue":"1","issued":{"date-parts":[["2012","1","1"]]},"page":"50-63","publisher":"John Wiley &amp; Sons, Ltd","title":"Projecting the future distribution of European potential natural vegetation zones with a generalized, tree species-based dynamic vegetation model","type":"article-journal","volume":"21"},"uris":["http://www.mendeley.com/documents/?uuid=650bfe77-2ea8-3ace-8077-14f1386cb454"]}],"mendeley":{"formattedCitation":"(Hickler &lt;i&gt;et al.&lt;/i&gt;, 2012)","plainTextFormattedCitation":"(Hickler et al., 2012)","previouslyFormattedCitation":"(Hickler &lt;i&gt;et al.&lt;/i&gt;, 2012)"},"properties":{"noteIndex":0},"schema":"https://github.com/citation-style-language/schema/raw/master/csl-citation.json"}</w:instrText>
      </w:r>
      <w:r w:rsidRPr="00B70955">
        <w:fldChar w:fldCharType="separate"/>
      </w:r>
      <w:r w:rsidRPr="00B70955">
        <w:t>(Hickler et al., 2012)</w:t>
      </w:r>
      <w:r w:rsidRPr="00B70955">
        <w:fldChar w:fldCharType="end"/>
      </w:r>
      <w:r w:rsidRPr="00B70955">
        <w:rPr>
          <w:b/>
          <w:bCs/>
        </w:rPr>
        <w:t>.</w:t>
      </w:r>
      <w:r w:rsidRPr="00B70955">
        <w:rPr>
          <w:b/>
        </w:rPr>
        <w:t xml:space="preserve"> </w:t>
      </w:r>
      <w:r w:rsidRPr="00B70955">
        <w:t xml:space="preserve">Available software has advanced the capacity of LPJ-GUESS to model current and future climatic changes using gridded data </w:t>
      </w:r>
      <w:r w:rsidRPr="00B70955">
        <w:fldChar w:fldCharType="begin" w:fldLock="1"/>
      </w:r>
      <w:r w:rsidRPr="00B70955">
        <w:instrText>ADDIN CSL_CITATION {"citationItems":[{"id":"ITEM-1","itemData":{"DOI":"10.1016/j.envsoft.2018.09.004","ISSN":"13648152","abstract":"Dynamic global vegetation models (DGVMs) are of crucial importance for understanding and predicting vegetation, carbon, nitrogen and water dynamics of ecosystems in response to climate change. Their complexity, however, creates challenges for model analysis and data integration. A solution is to interface DGVMs with established statistical computing environments. Here we introduce rLPJGUESS, an R-package that couples the widely used DGVM LPJ-GUESS with the R environment for statistical computing, making existing R-packages and functions readily available to perform complex analyses with this model. We demonstrate the advantages of this framework by using rLPJGUESS to perform several otherwise laborious tasks: first, a set of single simulations, followed by global and local sensitivity analyses, a Bayesian calibration with a Markov-Chain Monte Carlo (MCMC) algorithm, and a predictive simulation with multiple climate scenarios. Our example highlights the opportunities of interfacing existing models in earth and environmental sciences with state-of-the-art computing environments such as R.","author":[{"dropping-particle":"","family":"Bagnara","given":"Maurizio","non-dropping-particle":"","parse-names":false,"suffix":""},{"dropping-particle":"","family":"Silveyra Gonzalez","given":"Ramiro","non-dropping-particle":"","parse-names":false,"suffix":""},{"dropping-particle":"","family":"Reifenberg","given":"Stefan","non-dropping-particle":"","parse-names":false,"suffix":""},{"dropping-particle":"","family":"Steinkamp","given":"Jörg","non-dropping-particle":"","parse-names":false,"suffix":""},{"dropping-particle":"","family":"Hickler","given":"Thomas","non-dropping-particle":"","parse-names":false,"suffix":""},{"dropping-particle":"","family":"Werner","given":"Christian","non-dropping-particle":"","parse-names":false,"suffix":""},{"dropping-particle":"","family":"Dormann","given":"Carsten F.","non-dropping-particle":"","parse-names":false,"suffix":""},{"dropping-particle":"","family":"Hartig","given":"Florian","non-dropping-particle":"","parse-names":false,"suffix":""}],"container-title":"Environmental Modelling and Software","id":"ITEM-1","issued":{"date-parts":[["2019","1","1"]]},"page":"55-60","publisher":"Elsevier Ltd","title":"An R package facilitating sensitivity analysis, calibration and forward simulations with the LPJ-GUESS dynamic vegetation model","type":"article-journal","volume":"111"},"uris":["http://www.mendeley.com/documents/?uuid=b8172d48-90e9-345b-89cb-7d36669bba7c"]}],"mendeley":{"formattedCitation":"(Bagnara &lt;i&gt;et al.&lt;/i&gt;, 2019)","plainTextFormattedCitation":"(Bagnara et al., 2019)","previouslyFormattedCitation":"(Bagnara &lt;i&gt;et al.&lt;/i&gt;, 2019)"},"properties":{"noteIndex":0},"schema":"https://github.com/citation-style-language/schema/raw/master/csl-citation.json"}</w:instrText>
      </w:r>
      <w:r w:rsidRPr="00B70955">
        <w:fldChar w:fldCharType="separate"/>
      </w:r>
      <w:r w:rsidRPr="00B70955">
        <w:t>(Bagnara et al., 2019)</w:t>
      </w:r>
      <w:r w:rsidRPr="00B70955">
        <w:fldChar w:fldCharType="end"/>
      </w:r>
      <w:r w:rsidRPr="00B70955">
        <w:t xml:space="preserve">. Consideration of different climatic pathways and their effect on SOC would be useful, given that predictions of future carbon sequestration are still highly uncertain </w:t>
      </w:r>
      <w:r w:rsidRPr="00B70955">
        <w:fldChar w:fldCharType="begin" w:fldLock="1"/>
      </w:r>
      <w:r w:rsidRPr="00B70955">
        <w:instrText>ADDIN CSL_CITATION {"citationItems":[{"id":"ITEM-1","itemData":{"DOI":"10.1007/s10705-007-9147-x","ISSN":"13851314","abstract":"World soils and terrestrial ecosystems have been a source of atmospheric abundance of CO2 ever since settled agriculture began about 10-13 millennia ago. The amount of CO2-C emitted into the atmosphere is estimated at 136 ± 55 Pg from terrestrial ecosystems, of which emission from world soils is estimated at 78 ± 12 Pg. Conversion of natural to agricultural ecosystems decreases soil organic carbon (SOC) pool by 30-50% over 50-100 years in temperate regions, and 50-75% over 20-50 years in tropical climates. The projected global warming, with estimated increase in mean annual temperature of 4-6°C by 2100, may have a profound impact on the total soil C pool and its dynamics. The SOC pool may increase due to increase in biomass production and accretion into the soil due to the so-called \"CO2 fertilization effect\", which may also enhance production of the root biomass. Increase in weathering of silicates due to increase in temperature, and that of the formation of secondary carbonates due to increase in partial pressure of CO2 in soil air may also increase the total C pool. In contrast, however, SOC pool may decrease because of: (i) increase in rate of respiration and mineralization, (ii) increase in losses by soil erosion, and (iii) decrease in protective effects of stable aggregates which encapsulate organic matter. Furthermore, the relative increase in temperature projected to be more in arctic and boreal regions, will render Cryosols under permafrost from a net sink to a net source of CO2 if and when permafrost thaws. Thus, SOC pool of world soils may decrease with increase in mean global temperature. In contrast, the biotic pool may increase primarily because of the CO2 fertilization effect. The magnitude of CO2 fertilization effect may be constrained by lack of essential nutrients (e.g., N, P) and water. The potential of SOC sequestration in agricultural soils of Europe is 70-190 Tg C yr-1. This potential is realizable through adoption of recommended land use and management, and restoration of degraded soils and ecosystems including wetlands. © 2007 Springer Science+Business Media B.V.","author":[{"dropping-particle":"","family":"Lal","given":"Rattan","non-dropping-particle":"","parse-names":false,"suffix":""}],"container-title":"Nutrient Cycling in Agroecosystems","id":"ITEM-1","issue":"2","issued":{"date-parts":[["2008","6","18"]]},"page":"113-127","publisher":"Springer","title":"Soil carbon stocks under present and future climate with specific reference to European ecoregions","type":"article-journal","volume":"81"},"uris":["http://www.mendeley.com/documents/?uuid=a0d90152-2567-3efd-89fc-b0ccb3919790"]}],"mendeley":{"formattedCitation":"(Lal, 2008)","plainTextFormattedCitation":"(Lal, 2008)","previouslyFormattedCitation":"(Lal, 2008)"},"properties":{"noteIndex":0},"schema":"https://github.com/citation-style-language/schema/raw/master/csl-citation.json"}</w:instrText>
      </w:r>
      <w:r w:rsidRPr="00B70955">
        <w:fldChar w:fldCharType="separate"/>
      </w:r>
      <w:r w:rsidRPr="00B70955">
        <w:t>(Lal, 2008)</w:t>
      </w:r>
      <w:r w:rsidRPr="00B70955">
        <w:fldChar w:fldCharType="end"/>
      </w:r>
      <w:r w:rsidRPr="00B70955">
        <w:t>.</w:t>
      </w:r>
    </w:p>
    <w:p w14:paraId="405F590A" w14:textId="77777777" w:rsidR="00B70955" w:rsidRPr="00B70955" w:rsidRDefault="00B70955" w:rsidP="00B70955">
      <w:pPr>
        <w:spacing w:line="480" w:lineRule="auto"/>
      </w:pPr>
      <w:r w:rsidRPr="00B70955">
        <w:t>Additional data to fill gaps in remote sensing may be helpful, such as for peatlands and saturation. Advances in peatland assessment have been made through ground-penetrating radar</w:t>
      </w:r>
      <w:r w:rsidRPr="00B70955">
        <w:rPr>
          <w:b/>
          <w:bCs/>
        </w:rPr>
        <w:t xml:space="preserve"> </w:t>
      </w:r>
      <w:r w:rsidRPr="00B70955">
        <w:rPr>
          <w:b/>
          <w:bCs/>
        </w:rPr>
        <w:fldChar w:fldCharType="begin" w:fldLock="1"/>
      </w:r>
      <w:r w:rsidRPr="00B70955">
        <w:rPr>
          <w:b/>
          <w:bCs/>
        </w:rPr>
        <w:instrText>ADDIN CSL_CITATION {"citationItems":[{"id":"ITEM-1","itemData":{"DOI":"10.1002/2013JG002411","ISSN":"21698953","abstract":"Estimates of peat depth are required to inform understanding of peatland development, functioning, and ecosystem services such as carbon storage. However, there is a considerable lack of peat depth data at local, national, and global scales. Recent studies have attempted to address this knowledge deficit by using manual probing and ground-penetrating radar (GPR) to estimate depth. Despite increasing application, little consideration has been given to the accuracy of either of these techniques. This study examines the accuracy of probing and GPR for measuring peat depth. Corresponding GPR and probing surveys were carried out at a catchment scale in a blanket peatland. GPR depth estimations, calibrated using common midpoint (CMP) surveys, were found to be on average 35% greater than probe measurements. The source of disagreement was found to be predominantly caused by depth probes becoming obstructed by artifacts within the peat body, although occasionally probing rods also penetrated sediments underlying the peat. Using the Complex Refractive Index Model, it was found that applying a single velocity of 0.036 m ns-1 across a single site may also result in -8 to +17% error in estimation of peat depth due to spatial variability in water content and porosity. It is suggested that GPR calibrated at each site using CMP surveys may provide a more accurate method for measuring peat depth. Key Points Peat depths measured concurrently using GPR and manual probing disagree Error caused by probes being obstructed or extending into underlying sediments GPR surveys calibrated using CMP are most reliable for measuring depth ©2014. The Authors.","author":[{"dropping-particle":"","family":"Parry","given":"L. E.","non-dropping-particle":"","parse-names":false,"suffix":""},{"dropping-particle":"","family":"West","given":"L. J.","non-dropping-particle":"","parse-names":false,"suffix":""},{"dropping-particle":"","family":"Holden","given":"J.","non-dropping-particle":"","parse-names":false,"suffix":""},{"dropping-particle":"","family":"Chapman","given":"P. J.","non-dropping-particle":"","parse-names":false,"suffix":""}],"container-title":"Journal of Geophysical Research: Biogeosciences","id":"ITEM-1","issue":"4","issued":{"date-parts":[["2014","4","1"]]},"page":"567-576","publisher":"Blackwell Publishing Ltd","title":"Evaluating approaches for estimating peat depth","type":"article-journal","volume":"119"},"uris":["http://www.mendeley.com/documents/?uuid=006bdc4e-3283-3fee-b96e-bd0ceca8bebf"]}],"mendeley":{"formattedCitation":"(Parry &lt;i&gt;et al.&lt;/i&gt;, 2014)","manualFormatting":"(Parry et al., 2014)","plainTextFormattedCitation":"(Parry et al., 2014)","previouslyFormattedCitation":"(Parry &lt;i&gt;et al.&lt;/i&gt;, 2014)"},"properties":{"noteIndex":0},"schema":"https://github.com/citation-style-language/schema/raw/master/csl-citation.json"}</w:instrText>
      </w:r>
      <w:r w:rsidRPr="00B70955">
        <w:rPr>
          <w:b/>
          <w:bCs/>
        </w:rPr>
        <w:fldChar w:fldCharType="separate"/>
      </w:r>
      <w:r w:rsidRPr="00B70955">
        <w:rPr>
          <w:bCs/>
        </w:rPr>
        <w:t>(Parry et al., 2014)</w:t>
      </w:r>
      <w:r w:rsidRPr="00B70955">
        <w:fldChar w:fldCharType="end"/>
      </w:r>
      <w:r w:rsidRPr="00B70955">
        <w:t xml:space="preserve">, with dynamic soil layers improving the ability to account for seasonal and saline flooding </w:t>
      </w:r>
      <w:r w:rsidRPr="00B70955">
        <w:fldChar w:fldCharType="begin" w:fldLock="1"/>
      </w:r>
      <w:r w:rsidRPr="00B70955">
        <w:instrText>ADDIN CSL_CITATION {"citationItems":[{"id":"ITEM-1","itemData":{"DOI":"10.1111/btp.12054","ISSN":"00063606","abstract":"Regional vegetation-climate modelling studies have typically focused on boreal or temperate ecosystems in North America and Europe, almost completely overlooking tropical ecosystems. We present the first results of simulated regional vegetation-climate dynamics in Middle America as simulated by the model, LPJ-GUESS. The Kappa statistic indicated poor agreement, with a Kappa value of 0.301. When we modified the Kappa statistic by aggregating cell sizes and using generalized biomes, the Kappa value increased to 0.543, indicating a fair agreement. Total LAI simulated from LPJ-GUESS was strongly correlated to remotely sensed LAI values (r = 0.75). Our simulations indicate that fire frequency was overestimated in tropical moist forests and underestimated in savannas. This underestimation of fire resulted in an over-simulation of dry tropical forest at the expense of savanna. We highlight additional reasons for the initially poor representation of vegetation in Middle America, including factors such as non-parameterized plant functional types (desert shrub, cacti, and other succulents), rugged topography, and an insufficient representation of soil. © 2013 Association for Tropical Biology and Conservation Inc.","author":[{"dropping-particle":"","family":"Snell","given":"Rebecca S.","non-dropping-particle":"","parse-names":false,"suffix":""},{"dropping-particle":"","family":"Cowling","given":"Sharon A.","non-dropping-particle":"","parse-names":false,"suffix":""},{"dropping-particle":"","family":"Smith","given":"Ben","non-dropping-particle":"","parse-names":false,"suffix":""}],"container-title":"Biotropica","id":"ITEM-1","issue":"5","issued":{"date-parts":[["2013","9"]]},"page":"567-577","title":"Simulating regional vegetation-climate dynamics for Middle America: Tropical versus temperate applications","type":"article-journal","volume":"45"},"uris":["http://www.mendeley.com/documents/?uuid=f2c38b91-b1bc-34c5-b742-5cc40d7200a9"]}],"mendeley":{"formattedCitation":"(Snell, Cowling and Smith, 2013)","manualFormatting":"(Snell et al., 2013)","plainTextFormattedCitation":"(Snell, Cowling and Smith, 2013)","previouslyFormattedCitation":"(Snell, Cowling and Smith, 2013)"},"properties":{"noteIndex":0},"schema":"https://github.com/citation-style-language/schema/raw/master/csl-citation.json"}</w:instrText>
      </w:r>
      <w:r w:rsidRPr="00B70955">
        <w:fldChar w:fldCharType="separate"/>
      </w:r>
      <w:r w:rsidRPr="00B70955">
        <w:t>(Snell et al., 2013)</w:t>
      </w:r>
      <w:r w:rsidRPr="00B70955">
        <w:fldChar w:fldCharType="end"/>
      </w:r>
      <w:r w:rsidRPr="00B70955">
        <w:rPr>
          <w:b/>
          <w:bCs/>
        </w:rPr>
        <w:t>.</w:t>
      </w:r>
      <w:r w:rsidRPr="00B70955">
        <w:t xml:space="preserve"> Development of MLP-MCA probabilities with other such covariates would increase model complexity but will likely increase the accuracy and plausibility of future LC maps.</w:t>
      </w:r>
    </w:p>
    <w:p w14:paraId="22FC0004" w14:textId="64D2C402" w:rsidR="005210EC" w:rsidRDefault="00B70955" w:rsidP="00B70955">
      <w:pPr>
        <w:spacing w:line="480" w:lineRule="auto"/>
      </w:pPr>
      <w:r w:rsidRPr="00B70955">
        <w:t xml:space="preserve">The focus of LULUCF has primarily focused on LCC rather than management of terrestrial carbon stocks </w:t>
      </w:r>
      <w:r w:rsidRPr="00B70955">
        <w:fldChar w:fldCharType="begin" w:fldLock="1"/>
      </w:r>
      <w:r w:rsidRPr="00B70955">
        <w:instrText>ADDIN CSL_CITATION {"citationItems":[{"id":"ITEM-1","itemData":{"abstract":"This project aimed to identify the extent to which emissions due to changes in Soil Organic Carbon (SOC)  stocks arising from Cropland and Grassland/Grazing Land management can be incorporated into the UK’s Land Use, Land Use Change and Forestry (LULUCF) inventory. \n\nKey management activities were identified which might affect SOC stocks. \n\nA literature review carried out as part of the project concluded that tillage reduction cannot be considered a reliable management option to increase the SOC content of UK soils. However increasing crop residue returns and increasing inputs of manure and fertiliser could increase SOC stock although the SOC stock increases resulting from manure and fertiliser inputs could be outweighed by increases nitrous oxide emissions and the risk of nitrate run-off.\n\nThe review found that increasing crop yields through increased fertilisation and improved crop rotation could increase the annual input of crop residues and root exudate to soils and hence increase SOC on low fertility soils. Manure additions resulted in greater C sequestration than the addition of equivalent amounts of N as mineral fertiliser and the effect lasted longer. However, increasing inputs of nitrogen from fertiliser or manure risk increasing N2O emissions which could negate any increases in SOC stock. \n\nIPCC default stock change factors were judged to be inappropriate to the UK, based on expert opinion and the literature review findings. Therefore the project used the Daily DayCent and Landscape DNDC models to attempt to estimate stock change factors for Cropland management activities under UK conditions. Although based on a very limited dataset this suggested that the effect of Cropland management activities under UK conditions might be less than implied by the IPCC stock change factors. Tillage reduction was found to have little effect on SOC stocks. Increasing manure and crop residue inputs increased SOC stocks, with manure inputs being particularly effective. \n\nA framework for reporting SOC stock changes resulting from Cropland management was developed, and used to assess mitigation options. Overall the impact of Cropland Management on SOC is likely to be very small compared to other activities in the LULUCF inventory such as land use change. The most effective mitigation option was using Cropland from annual tillage crops to perennial crops, fallow and set aside. However given the need for food production there is limited scope for such change. Increa…","author":[{"dropping-particle":"","family":"Moxley","given":"Janet","non-dropping-particle":"","parse-names":false,"suffix":""},{"dropping-particle":"","family":"Anthony","given":"Steve","non-dropping-particle":"","parse-names":false,"suffix":""},{"dropping-particle":"","family":"Begum","given":"Kadiza","non-dropping-particle":"","parse-names":false,"suffix":""},{"dropping-particle":"","family":"Bhogal","given":"Anne","non-dropping-particle":"","parse-names":false,"suffix":""},{"dropping-particle":"","family":"Buckingham","given":"Sarah","non-dropping-particle":"","parse-names":false,"suffix":""},{"dropping-particle":"","family":"Christie","given":"Peter","non-dropping-particle":"","parse-names":false,"suffix":""},{"dropping-particle":"","family":"Datta","given":"Arindam","non-dropping-particle":"","parse-names":false,"suffix":""},{"dropping-particle":"","family":"Dragosits","given":"Ulrike","non-dropping-particle":"","parse-names":false,"suffix":""},{"dropping-particle":"","family":"Fitton","given":"Nuala","non-dropping-particle":"","parse-names":false,"suffix":""},{"dropping-particle":"","family":"Higgins","given":"Alex","non-dropping-particle":"","parse-names":false,"suffix":""},{"dropping-particle":"","family":"Myrgiotis","given":"Vasileios","non-dropping-particle":"","parse-names":false,"suffix":""},{"dropping-particle":"","family":"Kuhnert","given":"Matthias","non-dropping-particle":"","parse-names":false,"suffix":""},{"dropping-particle":"","family":"Laidlaw","given":"Scott","non-dropping-particle":"","parse-names":false,"suffix":""},{"dropping-particle":"","family":"Malcolm","given":"Heath","non-dropping-particle":"","parse-names":false,"suffix":""},{"dropping-particle":"","family":"Rees","given":"Bob","non-dropping-particle":"","parse-names":false,"suffix":""},{"dropping-particle":"","family":"Smith","given":"Pete","non-dropping-particle":"","parse-names":false,"suffix":""},{"dropping-particle":"","family":"Tomlinson","given":"Sam","non-dropping-particle":"","parse-names":false,"suffix":""},{"dropping-particle":"","family":"Topp","given":"Kairsty","non-dropping-particle":"","parse-names":false,"suffix":""},{"dropping-particle":"","family":"Watterson","given":"John","non-dropping-particle":"","parse-names":false,"suffix":""},{"dropping-particle":"","family":"Webb","given":"J.","non-dropping-particle":"","parse-names":false,"suffix":""},{"dropping-particle":"","family":"Yeluripati","given":"Jagadeesh","non-dropping-particle":"","parse-names":false,"suffix":""}],"id":"ITEM-1","issued":{"date-parts":[["2014"]]},"publisher":"Defra","title":"Capturing cropland and grassland management impacts on soil carbon in the UK LULUCF inventory","type":"article-journal"},"uris":["http://www.mendeley.com/documents/?uuid=e3a8f646-96a6-3408-ab94-c276a58b3d9f"]}],"mendeley":{"formattedCitation":"(Moxley &lt;i&gt;et al.&lt;/i&gt;, 2014)","plainTextFormattedCitation":"(Moxley et al., 2014)","previouslyFormattedCitation":"(Moxley &lt;i&gt;et al.&lt;/i&gt;, 2014)"},"properties":{"noteIndex":0},"schema":"https://github.com/citation-style-language/schema/raw/master/csl-citation.json"}</w:instrText>
      </w:r>
      <w:r w:rsidRPr="00B70955">
        <w:fldChar w:fldCharType="separate"/>
      </w:r>
      <w:r w:rsidRPr="00B70955">
        <w:t>(Moxley et al., 2014)</w:t>
      </w:r>
      <w:r w:rsidRPr="00B70955">
        <w:fldChar w:fldCharType="end"/>
      </w:r>
      <w:r w:rsidRPr="00B70955">
        <w:t xml:space="preserve">. Beneficial management practices are known </w:t>
      </w:r>
      <w:r w:rsidRPr="00B70955">
        <w:fldChar w:fldCharType="begin" w:fldLock="1"/>
      </w:r>
      <w:r w:rsidRPr="00B70955">
        <w:instrText>ADDIN CSL_CITATION {"citationItems":[{"id":"ITEM-1","itemData":{"DOI":"10.1016/j.scitotenv.2007.03.023","ISSN":"00489697","PMID":"17459458","abstract":"This paper reviews our current knowledge and understanding of carbon processes in the terrestrial ecosystem with a view to reducing soil carbon losses by optimising land-use and land management. Processes that influence the fate of carbon (in both terms of quantity and quality) are important in determining soil fertility, quality and health as well as consequences for future environmental change scenarios. We need to understand the processes that determine soil carbon losses and the fate of the carbon once lost from the soil in order to provide sustainable solutions for mitigating these carbon losses as part of land management \"best practice\" and balancing national carbon budgets. Here we review the amount of carbon within the UK terrestrial pool, the processes involved and factors influencing carbon transport to and from soils, the fate of the carbon once it has been lost from the soil environment and land-use scenarios that affect carbon losses. We conclude with possible management options to reduce soil carbon loss and identify gaps in knowledge in order to better understand carbon processes in the terrestrial environment. © 2007 Elsevier B.V. All rights reserved.","author":[{"dropping-particle":"","family":"Dawson","given":"Julian J.C.","non-dropping-particle":"","parse-names":false,"suffix":""},{"dropping-particle":"","family":"Smith","given":"Pete","non-dropping-particle":"","parse-names":false,"suffix":""}],"container-title":"Science of the Total Environment","id":"ITEM-1","issue":"2-3","issued":{"date-parts":[["2007","9","1"]]},"page":"165-190","publisher":"Elsevier","title":"Carbon losses from soil and its consequences for land-use management","type":"article","volume":"382"},"uris":["http://www.mendeley.com/documents/?uuid=2f847a03-6a3d-351f-8ed1-a03521caf648"]}],"mendeley":{"formattedCitation":"(Dawson and Smith, 2007)","manualFormatting":"(Dawson &amp; Smith, 2007)","plainTextFormattedCitation":"(Dawson and Smith, 2007)","previouslyFormattedCitation":"(Dawson and Smith, 2007)"},"properties":{"noteIndex":0},"schema":"https://github.com/citation-style-language/schema/raw/master/csl-citation.json"}</w:instrText>
      </w:r>
      <w:r w:rsidRPr="00B70955">
        <w:fldChar w:fldCharType="separate"/>
      </w:r>
      <w:r w:rsidRPr="00B70955">
        <w:t>(Dawson &amp; Smith, 2007)</w:t>
      </w:r>
      <w:r w:rsidRPr="00B70955">
        <w:fldChar w:fldCharType="end"/>
      </w:r>
      <w:r w:rsidRPr="00B70955">
        <w:t xml:space="preserve"> and their importance increasingly recognised (Ricardo, 2020), yet further research is required to build an evidence base for the complex range of existing options </w:t>
      </w:r>
      <w:r w:rsidRPr="00B70955">
        <w:fldChar w:fldCharType="begin" w:fldLock="1"/>
      </w:r>
      <w:r w:rsidRPr="00B70955">
        <w:instrText>ADDIN CSL_CITATION {"citationItems":[{"id":"ITEM-1","itemData":{"DOI":"10.1111/conl.12066/full","URL":"https://www.drawdown.org/solutions/food/regenerative-agriculture","abstract":"Conventional wisdom has long held that the world cannot be fed without chemicals and synthetic fertilizers. Evidence points to a new wisdom: The world cannot be fed unless the soil is fed. Regenerative agriculture enhances and sustains the health of the soil by restoring its carbon content, which in turn improves productivity—just the opposite of conventional agriculture. Regenerative agricultural practices include: no tillage, diverse cover crops, in-farm fertility (no external nutrients), no pesticides or synthetic fertilizers, and multiple crop rotations. Together, these practices increase carbon-rich soil organic matter. The result: vital microbes proliferate, roots go deeper, nutrient uptake improves, water retention increases, plants are more pest resistant, and soil fertility compounds. Farms are seeing soil carbon levels rise from a baseline of 1 to 2 percent up to 5 to 8 percent over ten or more years, which can add up to 25 to 60 tons of carbon per acre. It is estimated that at least 50 percent of the carbon in the earth’s soils has been released into the atmosphere over the past centuries. Bringing that carbon back home through regenerative agriculture is one of the greatest opportunities to address human and climate health, along with the financial well-being of farmers.","accessed":{"date-parts":[["2020","9","11"]]},"author":[{"dropping-particle":"","family":"Burgess","given":"PJ","non-dropping-particle":"","parse-names":false,"suffix":""},{"dropping-particle":"","family":"Harris","given":"J","non-dropping-particle":"","parse-names":false,"suffix":""},{"dropping-particle":"","family":"Graves","given":"AR","non-dropping-particle":"","parse-names":false,"suffix":""},{"dropping-particle":"","family":"Deeks","given":"LK","non-dropping-particle":"","parse-names":false,"suffix":""}],"id":"ITEM-1","issue":"Report for SYSTEMIQ","issued":{"date-parts":[["2019"]]},"page":"67","title":"Regenerative Agriculture: Identifying the impact; enabling the potential","type":"webpage"},"uris":["http://www.mendeley.com/documents/?uuid=e3363480-e17a-3e04-a89a-46e01c000b83"]}],"mendeley":{"formattedCitation":"(Burgess &lt;i&gt;et al.&lt;/i&gt;, 2019)","manualFormatting":"(Burgess et al., 2019)","plainTextFormattedCitation":"(Burgess et al., 2019)","previouslyFormattedCitation":"(Burgess &lt;i&gt;et al.&lt;/i&gt;, 2019)"},"properties":{"noteIndex":0},"schema":"https://github.com/citation-style-language/schema/raw/master/csl-citation.json"}</w:instrText>
      </w:r>
      <w:r w:rsidRPr="00B70955">
        <w:fldChar w:fldCharType="separate"/>
      </w:r>
      <w:r w:rsidRPr="00B70955">
        <w:t>(Burgess et al., 2019)</w:t>
      </w:r>
      <w:r w:rsidRPr="00B70955">
        <w:fldChar w:fldCharType="end"/>
      </w:r>
      <w:r w:rsidRPr="00B70955">
        <w:t>.</w:t>
      </w:r>
    </w:p>
    <w:p w14:paraId="4FF0669C" w14:textId="77777777" w:rsidR="006E5253" w:rsidRDefault="006E5253" w:rsidP="00C841B6">
      <w:pPr>
        <w:spacing w:line="480" w:lineRule="auto"/>
      </w:pPr>
    </w:p>
    <w:p w14:paraId="7741BE61" w14:textId="6ABA7C2C" w:rsidR="00C2197A" w:rsidRPr="007708CC" w:rsidRDefault="00C2197A" w:rsidP="00C2197A">
      <w:pPr>
        <w:pStyle w:val="Heading2"/>
        <w:spacing w:line="480" w:lineRule="auto"/>
      </w:pPr>
      <w:r>
        <w:lastRenderedPageBreak/>
        <w:t>Conclusion</w:t>
      </w:r>
      <w:r w:rsidR="006E5253">
        <w:t>s</w:t>
      </w:r>
    </w:p>
    <w:p w14:paraId="37779C2D" w14:textId="2E29E603" w:rsidR="00B70955" w:rsidRPr="00B70955" w:rsidRDefault="00C93BB4" w:rsidP="00DC250C">
      <w:pPr>
        <w:spacing w:line="480" w:lineRule="auto"/>
        <w:rPr>
          <w:bCs/>
        </w:rPr>
      </w:pPr>
      <w:r>
        <w:t xml:space="preserve">A </w:t>
      </w:r>
      <w:r w:rsidRPr="00C93BB4">
        <w:t xml:space="preserve">new regional carbon assessment (tier 3) approach using biophysical-process modelling of high-resolution LC data within a UK National Park </w:t>
      </w:r>
      <w:r>
        <w:t>has demonstrated</w:t>
      </w:r>
      <w:r w:rsidRPr="00C93BB4">
        <w:t xml:space="preserve"> higher accuracy.</w:t>
      </w:r>
      <w:r>
        <w:t xml:space="preserve"> C</w:t>
      </w:r>
      <w:r w:rsidR="00B70955" w:rsidRPr="00B70955">
        <w:t>urrent total carbon in the NFNP was between 7.32-8.73 Mt C</w:t>
      </w:r>
      <w:r w:rsidR="00B70955" w:rsidRPr="00B70955">
        <w:rPr>
          <w:b/>
        </w:rPr>
        <w:t xml:space="preserve">, </w:t>
      </w:r>
      <w:r w:rsidR="00B70955" w:rsidRPr="00B70955">
        <w:t>with current trajectories of LCC leading to relatively minor losses up to 0.39 Mt C</w:t>
      </w:r>
      <w:r w:rsidR="00B70955" w:rsidRPr="00B70955">
        <w:rPr>
          <w:b/>
        </w:rPr>
        <w:t xml:space="preserve">. </w:t>
      </w:r>
      <w:r w:rsidR="00B70955" w:rsidRPr="00B70955">
        <w:t xml:space="preserve">Alternative LCC scenarios indicated possible gains or losses of up to 1.27 Mt C, or 136.7 t C </w:t>
      </w:r>
      <w:r w:rsidR="00B70955" w:rsidRPr="00B70955">
        <w:rPr>
          <w:bCs/>
        </w:rPr>
        <w:t>ha</w:t>
      </w:r>
      <w:r w:rsidR="00B70955" w:rsidRPr="00B70955">
        <w:rPr>
          <w:bCs/>
          <w:vertAlign w:val="superscript"/>
        </w:rPr>
        <w:t>-1</w:t>
      </w:r>
      <w:r w:rsidR="00B70955" w:rsidRPr="00B70955">
        <w:rPr>
          <w:bCs/>
        </w:rPr>
        <w:t>.</w:t>
      </w:r>
      <w:r w:rsidR="00B70955" w:rsidRPr="00B70955">
        <w:t xml:space="preserve"> The importance of vegetation-driven carbon storage was greater than the national average, with a VegC pool 12-14% of the SOC pool, placing greater significance on regional LC and management policy. The potential storage capacity of each LC class was ranked (highest to lowest) as: Coniferous &gt; Broadleaved/Mixed &gt; Coastal &gt; Semi-natural Grassland &gt; Heath &gt; Improved Grassland &gt; Arable (Cropland). Similarly, prioritised transition scenarios for spatially explicit areas were ranked: succession (no grazing) &gt; afforestation &gt; partial grazing &gt; woodland management &gt; agricultural management &gt; deforestation</w:t>
      </w:r>
      <w:r w:rsidR="00B70955" w:rsidRPr="00B70955">
        <w:rPr>
          <w:b/>
        </w:rPr>
        <w:t xml:space="preserve">. </w:t>
      </w:r>
      <w:r w:rsidR="00DC250C">
        <w:rPr>
          <w:b/>
        </w:rPr>
        <w:t>K</w:t>
      </w:r>
      <w:r w:rsidR="00B70955" w:rsidRPr="00B70955">
        <w:rPr>
          <w:bCs/>
        </w:rPr>
        <w:t xml:space="preserve">nowledge of potential carbon storage, along with spatial maps, can support </w:t>
      </w:r>
      <w:r w:rsidR="00B70955" w:rsidRPr="00B70955">
        <w:t xml:space="preserve">landscape-scale </w:t>
      </w:r>
      <w:r w:rsidR="00B70955" w:rsidRPr="00B70955">
        <w:rPr>
          <w:bCs/>
        </w:rPr>
        <w:t xml:space="preserve">management decisions </w:t>
      </w:r>
      <w:r>
        <w:rPr>
          <w:bCs/>
        </w:rPr>
        <w:t xml:space="preserve">globally </w:t>
      </w:r>
      <w:r w:rsidR="00B70955" w:rsidRPr="00B70955">
        <w:rPr>
          <w:bCs/>
        </w:rPr>
        <w:t xml:space="preserve">to reduce carbon losses (avoiding GHG emissions) and enhance gains (increasing sequestration) through LCC. </w:t>
      </w:r>
      <w:r w:rsidR="00DC250C">
        <w:rPr>
          <w:bCs/>
        </w:rPr>
        <w:t>T</w:t>
      </w:r>
      <w:r w:rsidR="00B70955" w:rsidRPr="00B70955">
        <w:rPr>
          <w:bCs/>
        </w:rPr>
        <w:t xml:space="preserve">he benefits of maintaining LC to protect existing carbon stocks </w:t>
      </w:r>
      <w:r w:rsidR="00DC250C">
        <w:rPr>
          <w:bCs/>
        </w:rPr>
        <w:t>are</w:t>
      </w:r>
      <w:r w:rsidR="00B70955" w:rsidRPr="00B70955">
        <w:rPr>
          <w:bCs/>
        </w:rPr>
        <w:t xml:space="preserve"> demonstrated, particularly with higher priority classes. </w:t>
      </w:r>
      <w:r w:rsidR="00EC2B7A">
        <w:rPr>
          <w:bCs/>
        </w:rPr>
        <w:t xml:space="preserve">Thus, </w:t>
      </w:r>
      <w:r w:rsidR="006E41CC">
        <w:rPr>
          <w:bCs/>
        </w:rPr>
        <w:t xml:space="preserve">nations’ strategies, </w:t>
      </w:r>
      <w:r w:rsidR="00B70955" w:rsidRPr="00B70955">
        <w:rPr>
          <w:bCs/>
        </w:rPr>
        <w:t xml:space="preserve">policy decisions and payments to land managers </w:t>
      </w:r>
      <w:r w:rsidR="00DC250C">
        <w:rPr>
          <w:bCs/>
        </w:rPr>
        <w:t>must</w:t>
      </w:r>
      <w:r w:rsidR="00B70955" w:rsidRPr="00B70955">
        <w:rPr>
          <w:bCs/>
        </w:rPr>
        <w:t xml:space="preserve"> carefully reconsider the value (and costs) of habitat management, whil</w:t>
      </w:r>
      <w:r w:rsidR="00DC250C">
        <w:rPr>
          <w:bCs/>
        </w:rPr>
        <w:t>st simultaneously</w:t>
      </w:r>
      <w:r w:rsidR="00B70955" w:rsidRPr="00B70955">
        <w:rPr>
          <w:bCs/>
        </w:rPr>
        <w:t xml:space="preserve"> optimis</w:t>
      </w:r>
      <w:r w:rsidR="00DC250C">
        <w:rPr>
          <w:bCs/>
        </w:rPr>
        <w:t>ing</w:t>
      </w:r>
      <w:r w:rsidR="00B70955" w:rsidRPr="00B70955">
        <w:rPr>
          <w:bCs/>
        </w:rPr>
        <w:t xml:space="preserve"> carbon storage </w:t>
      </w:r>
      <w:r w:rsidR="00544118">
        <w:rPr>
          <w:bCs/>
        </w:rPr>
        <w:t>(and other ecosystem services).</w:t>
      </w:r>
    </w:p>
    <w:p w14:paraId="607F9504" w14:textId="25DE606C" w:rsidR="007708CC" w:rsidRDefault="00B70955" w:rsidP="00DC250C">
      <w:pPr>
        <w:spacing w:line="480" w:lineRule="auto"/>
      </w:pPr>
      <w:r w:rsidRPr="00B70955">
        <w:t xml:space="preserve">Improvements to the current LULUCF reporting were achieved using a more detailed classification method which improved accuracy, through differentiation between classes, as well as accounting for their respective management. Reducing the biophysically modelled output within the context of local management factors constrained the biomass simulated to within expected values. While additional classes such as heath and coastal regions were included, some difficulties were found in accounting for peatland and wetlands through remotely sensed data which remains an area of uncertainty. The significance of omitting peat-derived emissions from accounting has been highlighted </w:t>
      </w:r>
      <w:r w:rsidR="006E41CC">
        <w:t xml:space="preserve">previously (e.g. </w:t>
      </w:r>
      <w:r w:rsidRPr="00B70955">
        <w:t>in the UK’s NIR</w:t>
      </w:r>
      <w:r w:rsidR="006E41CC">
        <w:t>)</w:t>
      </w:r>
      <w:r w:rsidRPr="00B70955">
        <w:t xml:space="preserve">, with comprehensive accounting required to improve future accuracy. Overall, the </w:t>
      </w:r>
      <w:r w:rsidRPr="00B70955">
        <w:lastRenderedPageBreak/>
        <w:t>increased complexity introduced through disaggregation of classes obtained increased detail and accuracy of results.</w:t>
      </w:r>
    </w:p>
    <w:p w14:paraId="371BD5C6" w14:textId="77777777" w:rsidR="006E5253" w:rsidRDefault="006E5253" w:rsidP="00C841B6">
      <w:pPr>
        <w:spacing w:line="480" w:lineRule="auto"/>
      </w:pPr>
    </w:p>
    <w:p w14:paraId="4E83E654" w14:textId="6185B3BD" w:rsidR="00AE3B21" w:rsidRDefault="00AE3B21" w:rsidP="00C841B6">
      <w:pPr>
        <w:pStyle w:val="Heading2"/>
        <w:numPr>
          <w:ilvl w:val="0"/>
          <w:numId w:val="0"/>
        </w:numPr>
        <w:spacing w:line="480" w:lineRule="auto"/>
      </w:pPr>
      <w:r>
        <w:t>Acknowledgements</w:t>
      </w:r>
    </w:p>
    <w:p w14:paraId="7DF6DB36" w14:textId="19F8AC9F" w:rsidR="00AE3B21" w:rsidRPr="00AE3B21" w:rsidRDefault="00AE3B21" w:rsidP="00B70955">
      <w:pPr>
        <w:spacing w:line="480" w:lineRule="auto"/>
      </w:pPr>
      <w:r w:rsidRPr="00AC0721">
        <w:t xml:space="preserve">We would </w:t>
      </w:r>
      <w:r w:rsidR="00B70955">
        <w:t>like to thank</w:t>
      </w:r>
      <w:r w:rsidR="00B70955" w:rsidRPr="00B70955">
        <w:t xml:space="preserve"> Jonathan Coello and Danika Hawson, previously of the University of Southampton, </w:t>
      </w:r>
      <w:r w:rsidR="00B70955">
        <w:t xml:space="preserve">for </w:t>
      </w:r>
      <w:r w:rsidR="00B70955" w:rsidRPr="00B70955">
        <w:t>assist</w:t>
      </w:r>
      <w:r w:rsidR="00B70955">
        <w:t xml:space="preserve">ance in </w:t>
      </w:r>
      <w:r w:rsidR="00B70955" w:rsidRPr="00B70955">
        <w:t>creating a version of the RothC-26.3 model</w:t>
      </w:r>
      <w:r w:rsidR="00B70955">
        <w:t xml:space="preserve"> in Microsoft Excel</w:t>
      </w:r>
      <w:r w:rsidR="00B70955" w:rsidRPr="00B70955">
        <w:t>. Further thanks go to Dr. Johan Nord at the University of Lund for providing the source code and guidance to run LPJ-GUESS</w:t>
      </w:r>
      <w:r w:rsidRPr="00AC0721">
        <w:t>.</w:t>
      </w:r>
    </w:p>
    <w:p w14:paraId="551A3386" w14:textId="77777777" w:rsidR="005210EC" w:rsidRPr="00E7269B" w:rsidRDefault="005210EC">
      <w:pPr>
        <w:rPr>
          <w:rFonts w:eastAsiaTheme="majorEastAsia"/>
          <w:b/>
        </w:rPr>
      </w:pPr>
      <w:r w:rsidRPr="00E7269B">
        <w:br w:type="page"/>
      </w:r>
    </w:p>
    <w:p w14:paraId="0B452904" w14:textId="5941B7BA" w:rsidR="007708CC" w:rsidRPr="00E7269B" w:rsidRDefault="00BF4E7C" w:rsidP="00C841B6">
      <w:pPr>
        <w:pStyle w:val="Heading2"/>
        <w:numPr>
          <w:ilvl w:val="0"/>
          <w:numId w:val="0"/>
        </w:numPr>
        <w:spacing w:line="480" w:lineRule="auto"/>
      </w:pPr>
      <w:r w:rsidRPr="00E7269B">
        <w:lastRenderedPageBreak/>
        <w:t>Reference</w:t>
      </w:r>
      <w:r w:rsidR="00C67078" w:rsidRPr="00E7269B">
        <w:t>s</w:t>
      </w:r>
    </w:p>
    <w:p w14:paraId="4E844729" w14:textId="5F25E4F3" w:rsidR="00D43009" w:rsidRPr="00E7269B" w:rsidRDefault="00D43009" w:rsidP="00D43009">
      <w:pPr>
        <w:spacing w:line="480" w:lineRule="auto"/>
        <w:rPr>
          <w:noProof/>
        </w:rPr>
      </w:pPr>
      <w:r w:rsidRPr="00D43009">
        <w:rPr>
          <w:noProof/>
        </w:rPr>
        <w:fldChar w:fldCharType="begin" w:fldLock="1"/>
      </w:r>
      <w:r w:rsidRPr="00E7269B">
        <w:rPr>
          <w:noProof/>
        </w:rPr>
        <w:instrText xml:space="preserve">ADDIN Mendeley Bibliography CSL_BIBLIOGRAPHY </w:instrText>
      </w:r>
      <w:r w:rsidRPr="00D43009">
        <w:rPr>
          <w:noProof/>
        </w:rPr>
        <w:fldChar w:fldCharType="separate"/>
      </w:r>
      <w:r w:rsidRPr="00E7269B">
        <w:rPr>
          <w:noProof/>
        </w:rPr>
        <w:t xml:space="preserve">Bagnara, M., Silveyra Gonzalez, R., Reifenberg, S., Steinkamp, J., Hickler, T., Werner, C., Dormann, C. F. and Hartig, F. (2019) ‘An R package facilitating sensitivity analysis, calibration and forward simulations with the LPJ-GUESS dynamic vegetation model’, </w:t>
      </w:r>
      <w:r w:rsidRPr="00E7269B">
        <w:rPr>
          <w:i/>
          <w:iCs/>
          <w:noProof/>
        </w:rPr>
        <w:t>Environmental Modelling and Software</w:t>
      </w:r>
      <w:r w:rsidRPr="00E7269B">
        <w:rPr>
          <w:noProof/>
        </w:rPr>
        <w:t>, 111, pp. 55–60. doi: 10.1016/j.envsoft.2018.09.004.</w:t>
      </w:r>
    </w:p>
    <w:p w14:paraId="43AACAB5" w14:textId="4BCD36B0" w:rsidR="00D43009" w:rsidRPr="00E7269B" w:rsidRDefault="00D43009" w:rsidP="00D43009">
      <w:pPr>
        <w:spacing w:line="480" w:lineRule="auto"/>
        <w:rPr>
          <w:noProof/>
        </w:rPr>
      </w:pPr>
      <w:r w:rsidRPr="00E7269B">
        <w:rPr>
          <w:noProof/>
        </w:rPr>
        <w:t xml:space="preserve">Berhongaray, G., Alvarez, R., De Paepe, J., Caride, C. and Cantet, R. (2013) ‘Land use effects on soil carbon in the argentine pampas’, </w:t>
      </w:r>
      <w:r w:rsidRPr="00E7269B">
        <w:rPr>
          <w:i/>
          <w:iCs/>
          <w:noProof/>
        </w:rPr>
        <w:t>Geoderma</w:t>
      </w:r>
      <w:r w:rsidRPr="00E7269B">
        <w:rPr>
          <w:noProof/>
        </w:rPr>
        <w:t>, 192(1), pp. 97–110. doi: 10.1016/j.geoderma.2012.07.016.</w:t>
      </w:r>
    </w:p>
    <w:p w14:paraId="0A2F614B" w14:textId="1AB7D3CF" w:rsidR="00D43009" w:rsidRPr="00E7269B" w:rsidRDefault="00D43009" w:rsidP="00D43009">
      <w:pPr>
        <w:spacing w:line="480" w:lineRule="auto"/>
        <w:rPr>
          <w:noProof/>
        </w:rPr>
      </w:pPr>
      <w:r w:rsidRPr="00E7269B">
        <w:rPr>
          <w:noProof/>
        </w:rPr>
        <w:t xml:space="preserve">Bispo, A., Andersen, L., Angers, D. A., Bernoux, M., Brossard, M., Cécillon, L., Comans, R. N. J., Harmsen, J., Jonassen, K., Lamé, F., Lhuillery, C., Maly, S., Martin, E., Mcelnea, A. E., Sakai, H., Watabe, Y. and Eglin, T. K. (2017) ‘Accounting for carbon stocks in soils and measuring GHGs emission fluxes from soils: Do we have the necessary standards?’, </w:t>
      </w:r>
      <w:r w:rsidRPr="00E7269B">
        <w:rPr>
          <w:i/>
          <w:iCs/>
          <w:noProof/>
        </w:rPr>
        <w:t>Frontiers in Environmental Science</w:t>
      </w:r>
      <w:r w:rsidRPr="00E7269B">
        <w:rPr>
          <w:noProof/>
        </w:rPr>
        <w:t>, p. 41. doi: 10.3389/fenvs.2017.00041.</w:t>
      </w:r>
    </w:p>
    <w:p w14:paraId="56B41E10" w14:textId="165FF6EB" w:rsidR="00D43009" w:rsidRPr="00D43009" w:rsidRDefault="00D43009" w:rsidP="00D43009">
      <w:pPr>
        <w:spacing w:line="480" w:lineRule="auto"/>
        <w:rPr>
          <w:noProof/>
        </w:rPr>
      </w:pPr>
      <w:r w:rsidRPr="00E7269B">
        <w:rPr>
          <w:noProof/>
        </w:rPr>
        <w:t xml:space="preserve">Bossio, D. A., Cook-Patton, S. C., Ellis, P. W., Fargione, J., Sanderman, J., Smith, P., Wood, S., Zomer, R. J., von Unger, M., Emmer, I. M. and Griscom, B. W. (2020) ‘The role of soil carbon in natural climate solutions’, </w:t>
      </w:r>
      <w:r w:rsidRPr="00E7269B">
        <w:rPr>
          <w:i/>
          <w:iCs/>
          <w:noProof/>
        </w:rPr>
        <w:t>Nature Sustainability</w:t>
      </w:r>
      <w:r w:rsidRPr="00D43009">
        <w:rPr>
          <w:noProof/>
        </w:rPr>
        <w:t>, 3(5), pp. 391–398. doi: 10.1038/s41893-020-0491-z.</w:t>
      </w:r>
    </w:p>
    <w:p w14:paraId="56F21EE8" w14:textId="7A904FBD" w:rsidR="00D43009" w:rsidRPr="00D43009" w:rsidRDefault="00D43009" w:rsidP="00D43009">
      <w:pPr>
        <w:spacing w:line="480" w:lineRule="auto"/>
        <w:rPr>
          <w:noProof/>
        </w:rPr>
      </w:pPr>
      <w:r w:rsidRPr="00D43009">
        <w:rPr>
          <w:noProof/>
        </w:rPr>
        <w:t xml:space="preserve">Bradley, R. I., Milne, R., Bell, J., Lilly, A., Jordan, C. and Higgins, A. (2006) ‘A soil carbon and land use database for the United Kingdom’, </w:t>
      </w:r>
      <w:r w:rsidRPr="00D43009">
        <w:rPr>
          <w:i/>
          <w:iCs/>
          <w:noProof/>
        </w:rPr>
        <w:t>Soil Use and Management</w:t>
      </w:r>
      <w:r w:rsidRPr="00D43009">
        <w:rPr>
          <w:noProof/>
        </w:rPr>
        <w:t>, 21(4), pp. 363–369. doi: 10.1079/sum2005351.</w:t>
      </w:r>
    </w:p>
    <w:p w14:paraId="219894FB" w14:textId="0D4FF29C" w:rsidR="00D43009" w:rsidRPr="00D43009" w:rsidRDefault="00D43009" w:rsidP="00D43009">
      <w:pPr>
        <w:spacing w:line="480" w:lineRule="auto"/>
        <w:rPr>
          <w:noProof/>
        </w:rPr>
      </w:pPr>
      <w:r w:rsidRPr="00D43009">
        <w:rPr>
          <w:noProof/>
        </w:rPr>
        <w:t xml:space="preserve">Brown, I. (2020) ‘Challenges in delivering climate change policy through land use targets for afforestation and peatland restoration’, </w:t>
      </w:r>
      <w:r w:rsidRPr="00D43009">
        <w:rPr>
          <w:i/>
          <w:iCs/>
          <w:noProof/>
        </w:rPr>
        <w:t>Environmental Science and Policy</w:t>
      </w:r>
      <w:r w:rsidRPr="00D43009">
        <w:rPr>
          <w:noProof/>
        </w:rPr>
        <w:t>, 107, pp. 36–45. doi: 10.1016/j.envsci.2020.02.013.</w:t>
      </w:r>
    </w:p>
    <w:p w14:paraId="75982DD5" w14:textId="77777777" w:rsidR="00D43009" w:rsidRPr="00D43009" w:rsidRDefault="00D43009" w:rsidP="00D43009">
      <w:pPr>
        <w:spacing w:line="480" w:lineRule="auto"/>
        <w:rPr>
          <w:noProof/>
        </w:rPr>
      </w:pPr>
      <w:r w:rsidRPr="00D43009">
        <w:rPr>
          <w:noProof/>
        </w:rPr>
        <w:t xml:space="preserve">Burgess, P., Harris, J., Graves, A. and Deeks, L. (2019) </w:t>
      </w:r>
      <w:r w:rsidRPr="00D43009">
        <w:rPr>
          <w:i/>
          <w:iCs/>
          <w:noProof/>
        </w:rPr>
        <w:t>Regenerative Agriculture: Identifying the impact; enabling the potential</w:t>
      </w:r>
      <w:r w:rsidRPr="00D43009">
        <w:rPr>
          <w:noProof/>
        </w:rPr>
        <w:t>. doi: 10.1111/conl.12066/full.</w:t>
      </w:r>
    </w:p>
    <w:p w14:paraId="6A233D9C" w14:textId="4F1B0258" w:rsidR="00D43009" w:rsidRPr="00D43009" w:rsidRDefault="00D43009" w:rsidP="00D43009">
      <w:pPr>
        <w:spacing w:line="480" w:lineRule="auto"/>
        <w:rPr>
          <w:noProof/>
        </w:rPr>
      </w:pPr>
      <w:r w:rsidRPr="00D43009">
        <w:rPr>
          <w:noProof/>
        </w:rPr>
        <w:lastRenderedPageBreak/>
        <w:t xml:space="preserve">Burke, T., Whyatt, J. D., Rowland, C., Blackburn, G. A. and Abbatt, J. (2020) ‘The influence of land cover data on farm-scale valuations of natural capital’, </w:t>
      </w:r>
      <w:r w:rsidRPr="00D43009">
        <w:rPr>
          <w:i/>
          <w:iCs/>
          <w:noProof/>
        </w:rPr>
        <w:t>Ecosystem Services</w:t>
      </w:r>
      <w:r w:rsidRPr="00D43009">
        <w:rPr>
          <w:noProof/>
        </w:rPr>
        <w:t>, 42, p. 101065. doi: 10.1016/j.ecoser.2020.101065.</w:t>
      </w:r>
    </w:p>
    <w:p w14:paraId="64FF85FA" w14:textId="5A35C23C" w:rsidR="00D43009" w:rsidRPr="00D43009" w:rsidRDefault="00D43009" w:rsidP="00D43009">
      <w:pPr>
        <w:spacing w:line="480" w:lineRule="auto"/>
        <w:rPr>
          <w:noProof/>
        </w:rPr>
      </w:pPr>
      <w:r w:rsidRPr="00D43009">
        <w:rPr>
          <w:noProof/>
        </w:rPr>
        <w:t xml:space="preserve">Campbell, E. E. and Paustian, K. (2015) ‘Current developments in soil organic matter modeling and the expansion of model applications: A review’, </w:t>
      </w:r>
      <w:r w:rsidRPr="00D43009">
        <w:rPr>
          <w:i/>
          <w:iCs/>
          <w:noProof/>
        </w:rPr>
        <w:t>Environmental Research Letters</w:t>
      </w:r>
      <w:r w:rsidRPr="00D43009">
        <w:rPr>
          <w:noProof/>
        </w:rPr>
        <w:t>, p. 123004. doi: 10.1088/1748-9326/10/12/123004.</w:t>
      </w:r>
    </w:p>
    <w:p w14:paraId="39C3AEC6" w14:textId="77777777" w:rsidR="00D43009" w:rsidRPr="00D43009" w:rsidRDefault="00D43009" w:rsidP="00D43009">
      <w:pPr>
        <w:spacing w:line="480" w:lineRule="auto"/>
        <w:rPr>
          <w:noProof/>
        </w:rPr>
      </w:pPr>
      <w:r w:rsidRPr="00D43009">
        <w:rPr>
          <w:noProof/>
        </w:rPr>
        <w:t xml:space="preserve">Cantarello, E., Newton, A. C. and Hill, R. A. (2011) ‘Potential effects of future land-use change on regional carbon stocks in the UK’, </w:t>
      </w:r>
      <w:r w:rsidRPr="00D43009">
        <w:rPr>
          <w:i/>
          <w:iCs/>
          <w:noProof/>
        </w:rPr>
        <w:t>Environmental Science and Policy</w:t>
      </w:r>
      <w:r w:rsidRPr="00D43009">
        <w:rPr>
          <w:noProof/>
        </w:rPr>
        <w:t>, 14(1), pp. 40–52. doi: 10.1016/j.envsci.2010.10.001.</w:t>
      </w:r>
    </w:p>
    <w:p w14:paraId="2314AB70" w14:textId="77777777" w:rsidR="00D43009" w:rsidRPr="00D43009" w:rsidRDefault="00D43009" w:rsidP="00D43009">
      <w:pPr>
        <w:spacing w:line="480" w:lineRule="auto"/>
        <w:rPr>
          <w:noProof/>
        </w:rPr>
      </w:pPr>
      <w:r w:rsidRPr="00D43009">
        <w:rPr>
          <w:noProof/>
        </w:rPr>
        <w:t xml:space="preserve">CCC (Committee on Climate Change) (2019) </w:t>
      </w:r>
      <w:r w:rsidRPr="00D43009">
        <w:rPr>
          <w:i/>
          <w:iCs/>
          <w:noProof/>
        </w:rPr>
        <w:t xml:space="preserve">Reducing UK emissions 2019 Progress Report to Parliament </w:t>
      </w:r>
      <w:r w:rsidRPr="00D43009">
        <w:rPr>
          <w:noProof/>
        </w:rPr>
        <w:t>. Available at: www.theccc.org.uk/publications (Accessed: 7 September 2020).</w:t>
      </w:r>
    </w:p>
    <w:p w14:paraId="6B01A26E" w14:textId="5B695096" w:rsidR="00D43009" w:rsidRPr="00D43009" w:rsidRDefault="00D43009" w:rsidP="00D43009">
      <w:pPr>
        <w:spacing w:line="480" w:lineRule="auto"/>
        <w:rPr>
          <w:noProof/>
        </w:rPr>
      </w:pPr>
      <w:r w:rsidRPr="00D43009">
        <w:rPr>
          <w:noProof/>
        </w:rPr>
        <w:t xml:space="preserve">Chabbi, A., Lehmann, J., Ciais, P., Loescher, H. W., Cotrufo, M. F., Don, A., Sanclements, M., Schipper, L., Six, J., Smith, P. and Rumpel, C. (2017) ‘Aligning agriculture and climate policy’, </w:t>
      </w:r>
      <w:r w:rsidRPr="00D43009">
        <w:rPr>
          <w:i/>
          <w:iCs/>
          <w:noProof/>
        </w:rPr>
        <w:t>Nature Climate Change</w:t>
      </w:r>
      <w:r w:rsidRPr="00D43009">
        <w:rPr>
          <w:noProof/>
        </w:rPr>
        <w:t>, pp. 307–309. doi: 10.1038/nclimate3286.</w:t>
      </w:r>
    </w:p>
    <w:p w14:paraId="38C13F63" w14:textId="77777777" w:rsidR="00D43009" w:rsidRPr="00D43009" w:rsidRDefault="00D43009" w:rsidP="00D43009">
      <w:pPr>
        <w:spacing w:line="480" w:lineRule="auto"/>
        <w:rPr>
          <w:noProof/>
        </w:rPr>
      </w:pPr>
      <w:r w:rsidRPr="00D43009">
        <w:rPr>
          <w:noProof/>
        </w:rPr>
        <w:t xml:space="preserve">Clark, D. B., Mercado, L. M., Sitch, S., Jones, C. D., Gedney, N., Best, M. J., Pryor, M., Rooney, G. G., Essery, R. L. H., Blyth, E., Boucher, O., Harding, R. J., Huntingford, C. and Cox, P. M. (2011) ‘The Joint UK Land Environment Simulator (JULES), model description – Part 2: Carbon fluxes and vegetation dynamics’, </w:t>
      </w:r>
      <w:r w:rsidRPr="00D43009">
        <w:rPr>
          <w:i/>
          <w:iCs/>
          <w:noProof/>
        </w:rPr>
        <w:t>Geoscientific Model Development</w:t>
      </w:r>
      <w:r w:rsidRPr="00D43009">
        <w:rPr>
          <w:noProof/>
        </w:rPr>
        <w:t>, 4(3), pp. 701–722. doi: 10.5194/gmd-4-701-2011.</w:t>
      </w:r>
    </w:p>
    <w:p w14:paraId="68A98251" w14:textId="77777777" w:rsidR="00D43009" w:rsidRPr="00D43009" w:rsidRDefault="00D43009" w:rsidP="00D43009">
      <w:pPr>
        <w:spacing w:line="480" w:lineRule="auto"/>
        <w:rPr>
          <w:noProof/>
        </w:rPr>
      </w:pPr>
      <w:r w:rsidRPr="00D43009">
        <w:rPr>
          <w:noProof/>
        </w:rPr>
        <w:t>Clark Labs (2015) ‘Terrset tutorial’. Worcester, MA: Clark Labs, Clark University.</w:t>
      </w:r>
    </w:p>
    <w:p w14:paraId="49F956F6" w14:textId="72456DB2" w:rsidR="00D43009" w:rsidRPr="00D43009" w:rsidRDefault="00D43009" w:rsidP="00D43009">
      <w:pPr>
        <w:spacing w:line="480" w:lineRule="auto"/>
        <w:rPr>
          <w:noProof/>
        </w:rPr>
      </w:pPr>
      <w:r w:rsidRPr="00D43009">
        <w:rPr>
          <w:noProof/>
        </w:rPr>
        <w:t xml:space="preserve">Clarke, M. J. and Allen, R. H. (1986) ‘Peatland soil-plant relationships in the New Forest’, </w:t>
      </w:r>
      <w:r w:rsidRPr="00D43009">
        <w:rPr>
          <w:i/>
          <w:iCs/>
          <w:noProof/>
        </w:rPr>
        <w:t>Aquatic Botany</w:t>
      </w:r>
      <w:r w:rsidRPr="00D43009">
        <w:rPr>
          <w:noProof/>
        </w:rPr>
        <w:t>, 25(C), pp. 167–177. doi: 10.1016/0304-3770(86)90052-5.</w:t>
      </w:r>
    </w:p>
    <w:p w14:paraId="7D89E6AB" w14:textId="77777777" w:rsidR="00D43009" w:rsidRPr="00D43009" w:rsidRDefault="00D43009" w:rsidP="00D43009">
      <w:pPr>
        <w:spacing w:line="480" w:lineRule="auto"/>
        <w:rPr>
          <w:noProof/>
        </w:rPr>
      </w:pPr>
      <w:r w:rsidRPr="00D43009">
        <w:rPr>
          <w:noProof/>
        </w:rPr>
        <w:t>Coleman, K. and Jenkinson, D. . (2014) ‘RothC - A Model for the Turnover of Carbon in Soil. Model description and windows user guide.’, pp. 1–44. doi: 10.1007/978-3-642-61094-3_17.</w:t>
      </w:r>
    </w:p>
    <w:p w14:paraId="2E631D04" w14:textId="6C8E3262" w:rsidR="00D43009" w:rsidRPr="00D43009" w:rsidRDefault="00D43009" w:rsidP="00D43009">
      <w:pPr>
        <w:spacing w:line="480" w:lineRule="auto"/>
        <w:rPr>
          <w:noProof/>
        </w:rPr>
      </w:pPr>
      <w:r w:rsidRPr="00D43009">
        <w:rPr>
          <w:noProof/>
        </w:rPr>
        <w:lastRenderedPageBreak/>
        <w:t xml:space="preserve">Coleman, K. and Jenkinson, D. S. (1996) ‘RothC-26.3 - A Model for the turnover of carbon in soil’, in Powlson, D. S., Smith, P. and Smith, J.U. NATO ASI Series I, V. 3. (ed.) </w:t>
      </w:r>
      <w:r w:rsidRPr="00D43009">
        <w:rPr>
          <w:i/>
          <w:iCs/>
          <w:noProof/>
        </w:rPr>
        <w:t>Evaluation of Soil Organic Matter Models</w:t>
      </w:r>
      <w:r w:rsidRPr="00D43009">
        <w:rPr>
          <w:noProof/>
        </w:rPr>
        <w:t>, pp. 237–246. doi: 10.1007/978-3-642-61094-3_17.</w:t>
      </w:r>
    </w:p>
    <w:p w14:paraId="2B5CF5B3" w14:textId="77777777" w:rsidR="00D43009" w:rsidRPr="00D43009" w:rsidRDefault="00D43009" w:rsidP="00D43009">
      <w:pPr>
        <w:spacing w:line="480" w:lineRule="auto"/>
        <w:rPr>
          <w:noProof/>
        </w:rPr>
      </w:pPr>
      <w:r w:rsidRPr="00D43009">
        <w:rPr>
          <w:noProof/>
        </w:rPr>
        <w:t xml:space="preserve">Cox, J. and Reeves, R. (2000) </w:t>
      </w:r>
      <w:r w:rsidRPr="00D43009">
        <w:rPr>
          <w:i/>
          <w:iCs/>
          <w:noProof/>
        </w:rPr>
        <w:t>A Review of the Loss of Commonable Grazing Land in the New Forest</w:t>
      </w:r>
      <w:r w:rsidRPr="00D43009">
        <w:rPr>
          <w:noProof/>
        </w:rPr>
        <w:t>. Available at: https://newforestassociation.org/wp-content/uploads/2016/10/NF_Grass_Final_Report.pdf (Accessed: 4 August 2020).</w:t>
      </w:r>
    </w:p>
    <w:p w14:paraId="284AA64D" w14:textId="77777777" w:rsidR="00D43009" w:rsidRPr="00D43009" w:rsidRDefault="00D43009" w:rsidP="00D43009">
      <w:pPr>
        <w:spacing w:line="480" w:lineRule="auto"/>
        <w:rPr>
          <w:noProof/>
        </w:rPr>
      </w:pPr>
      <w:r w:rsidRPr="00D43009">
        <w:rPr>
          <w:noProof/>
        </w:rPr>
        <w:t xml:space="preserve">Cranfield University (2016) </w:t>
      </w:r>
      <w:r w:rsidRPr="00D43009">
        <w:rPr>
          <w:i/>
          <w:iCs/>
          <w:noProof/>
        </w:rPr>
        <w:t>Soilscapes soil types viewer</w:t>
      </w:r>
      <w:r w:rsidRPr="00D43009">
        <w:rPr>
          <w:noProof/>
        </w:rPr>
        <w:t xml:space="preserve">, </w:t>
      </w:r>
      <w:r w:rsidRPr="00D43009">
        <w:rPr>
          <w:i/>
          <w:iCs/>
          <w:noProof/>
        </w:rPr>
        <w:t>National Soil Resources Institute.</w:t>
      </w:r>
      <w:r w:rsidRPr="00D43009">
        <w:rPr>
          <w:noProof/>
        </w:rPr>
        <w:t xml:space="preserve"> Available at: http://www.landis.org.uk/soilscapes/index.cfm (Accessed: 5 August 2020).</w:t>
      </w:r>
    </w:p>
    <w:p w14:paraId="52DA9C62" w14:textId="77777777" w:rsidR="00D43009" w:rsidRPr="00D43009" w:rsidRDefault="00D43009" w:rsidP="00D43009">
      <w:pPr>
        <w:spacing w:line="480" w:lineRule="auto"/>
        <w:rPr>
          <w:noProof/>
        </w:rPr>
      </w:pPr>
      <w:r w:rsidRPr="00D43009">
        <w:rPr>
          <w:noProof/>
        </w:rPr>
        <w:t xml:space="preserve">Crump, J. (2017) </w:t>
      </w:r>
      <w:r w:rsidRPr="00D43009">
        <w:rPr>
          <w:i/>
          <w:iCs/>
          <w:noProof/>
        </w:rPr>
        <w:t>Smoke on water: countering global threats from peatlands loss and degradation. A UNEP rapid response assessment</w:t>
      </w:r>
      <w:r w:rsidRPr="00D43009">
        <w:rPr>
          <w:noProof/>
        </w:rPr>
        <w:t xml:space="preserve">, </w:t>
      </w:r>
      <w:r w:rsidRPr="00D43009">
        <w:rPr>
          <w:i/>
          <w:iCs/>
          <w:noProof/>
        </w:rPr>
        <w:t>United Nations Environment Programme and GRID-Arendal, Nairobi and Arendal</w:t>
      </w:r>
      <w:r w:rsidRPr="00D43009">
        <w:rPr>
          <w:noProof/>
        </w:rPr>
        <w:t>. Available at: www.grida.no/publications/355 (Accessed: 7 September 2020).</w:t>
      </w:r>
    </w:p>
    <w:p w14:paraId="27AE2F39" w14:textId="123FA28E" w:rsidR="00D43009" w:rsidRPr="00D43009" w:rsidRDefault="00D43009" w:rsidP="00D43009">
      <w:pPr>
        <w:spacing w:line="480" w:lineRule="auto"/>
        <w:rPr>
          <w:noProof/>
        </w:rPr>
      </w:pPr>
      <w:r w:rsidRPr="00D43009">
        <w:rPr>
          <w:noProof/>
        </w:rPr>
        <w:t xml:space="preserve">Dawson, J. J. C. and Smith, P. (2007) ‘Carbon losses from soil and its consequences for land-use management’, </w:t>
      </w:r>
      <w:r w:rsidRPr="00D43009">
        <w:rPr>
          <w:i/>
          <w:iCs/>
          <w:noProof/>
        </w:rPr>
        <w:t>Science of the Total Environment</w:t>
      </w:r>
      <w:r w:rsidRPr="00D43009">
        <w:rPr>
          <w:noProof/>
        </w:rPr>
        <w:t>, pp. 165–190. doi: 10.1016/j.scitotenv.2007.03.023.</w:t>
      </w:r>
    </w:p>
    <w:p w14:paraId="60566C74" w14:textId="2E4BDDFB" w:rsidR="00D43009" w:rsidRPr="00D43009" w:rsidRDefault="00D43009" w:rsidP="00D43009">
      <w:pPr>
        <w:spacing w:line="480" w:lineRule="auto"/>
        <w:rPr>
          <w:noProof/>
        </w:rPr>
      </w:pPr>
      <w:r w:rsidRPr="00D43009">
        <w:rPr>
          <w:noProof/>
        </w:rPr>
        <w:t xml:space="preserve">Dorji, T., Odeh, I. O. A., Field, D. J. and Baillie, I. C. (2014) ‘Digital soil mapping of soil organic carbon stocks under different land use and land cover types in montane ecosystems, Eastern Himalayas’, </w:t>
      </w:r>
      <w:r w:rsidRPr="00D43009">
        <w:rPr>
          <w:i/>
          <w:iCs/>
          <w:noProof/>
        </w:rPr>
        <w:t>Forest Ecology and Management</w:t>
      </w:r>
      <w:r w:rsidRPr="00D43009">
        <w:rPr>
          <w:noProof/>
        </w:rPr>
        <w:t>, 318, pp. 91–102. doi: 10.1016/j.foreco.2014.01.003.</w:t>
      </w:r>
    </w:p>
    <w:p w14:paraId="6E8B9AAB" w14:textId="77777777" w:rsidR="00D43009" w:rsidRPr="00D43009" w:rsidRDefault="00D43009" w:rsidP="00D43009">
      <w:pPr>
        <w:spacing w:line="480" w:lineRule="auto"/>
        <w:rPr>
          <w:noProof/>
        </w:rPr>
      </w:pPr>
      <w:r w:rsidRPr="00D43009">
        <w:rPr>
          <w:noProof/>
        </w:rPr>
        <w:t xml:space="preserve">ESA-CCI (European Space Agency - Climate Change Initiative) (2018) </w:t>
      </w:r>
      <w:r w:rsidRPr="00D43009">
        <w:rPr>
          <w:i/>
          <w:iCs/>
          <w:noProof/>
        </w:rPr>
        <w:t>Biomass CCI project |</w:t>
      </w:r>
      <w:r w:rsidRPr="00D43009">
        <w:rPr>
          <w:noProof/>
        </w:rPr>
        <w:t>. Available at: http://cci.esa.int/biomass (Accessed: 4 August 2020).</w:t>
      </w:r>
    </w:p>
    <w:p w14:paraId="7CB98DF9" w14:textId="77777777" w:rsidR="00D43009" w:rsidRPr="00D43009" w:rsidRDefault="00D43009" w:rsidP="00D43009">
      <w:pPr>
        <w:spacing w:line="480" w:lineRule="auto"/>
        <w:rPr>
          <w:noProof/>
        </w:rPr>
      </w:pPr>
      <w:r w:rsidRPr="00D43009">
        <w:rPr>
          <w:noProof/>
        </w:rPr>
        <w:t xml:space="preserve">Evans, C., Artz, R., Moxley, J., Smyth, M.-A., Taylor, E., Archer, N., Burden, A., Williamson, J., Donnelly, D., Thomson, A., Buys, G., Malcolm, H., Wilson, D., Renou-Wilson, F., Potts, J. and Chris Evans, P. (2017) </w:t>
      </w:r>
      <w:r w:rsidRPr="00D43009">
        <w:rPr>
          <w:i/>
          <w:iCs/>
          <w:noProof/>
        </w:rPr>
        <w:t>Implementation of an Emissions Inventory for UK Peatlands A report to the Department for Business, Energy &amp; Industrial Strategy Title Implementation of an Emissions Inventory for UK Peatlands</w:t>
      </w:r>
      <w:r w:rsidRPr="00D43009">
        <w:rPr>
          <w:noProof/>
        </w:rPr>
        <w:t>.</w:t>
      </w:r>
    </w:p>
    <w:p w14:paraId="75889366" w14:textId="77777777" w:rsidR="00D43009" w:rsidRPr="00D43009" w:rsidRDefault="00D43009" w:rsidP="00D43009">
      <w:pPr>
        <w:spacing w:line="480" w:lineRule="auto"/>
        <w:rPr>
          <w:noProof/>
        </w:rPr>
      </w:pPr>
      <w:r w:rsidRPr="00D43009">
        <w:rPr>
          <w:noProof/>
        </w:rPr>
        <w:lastRenderedPageBreak/>
        <w:t>FAO (Food and Agriculture Organisation of the United Nations) (2009) ‘ETo Calculator version 3.1’. Available at: http://www.fao.org/land-water/databases-and-software/eto-calculator/en/ (Accessed: 25 August 2020).</w:t>
      </w:r>
    </w:p>
    <w:p w14:paraId="138B9955" w14:textId="77777777" w:rsidR="00D43009" w:rsidRPr="00D43009" w:rsidRDefault="00D43009" w:rsidP="00D43009">
      <w:pPr>
        <w:spacing w:line="480" w:lineRule="auto"/>
        <w:rPr>
          <w:noProof/>
        </w:rPr>
      </w:pPr>
      <w:r w:rsidRPr="00D43009">
        <w:rPr>
          <w:noProof/>
        </w:rPr>
        <w:t xml:space="preserve">FAO (Food and Agriculture Organization of the United Nations) (2019) </w:t>
      </w:r>
      <w:r w:rsidRPr="00D43009">
        <w:rPr>
          <w:i/>
          <w:iCs/>
          <w:noProof/>
        </w:rPr>
        <w:t>GSOCmap v1.5.0</w:t>
      </w:r>
      <w:r w:rsidRPr="00D43009">
        <w:rPr>
          <w:noProof/>
        </w:rPr>
        <w:t>. Available at: http://54.229.242.119/GSOCmap/ (Accessed: 27 August 2020).</w:t>
      </w:r>
    </w:p>
    <w:p w14:paraId="6D860D4B" w14:textId="77777777" w:rsidR="00D43009" w:rsidRPr="00D43009" w:rsidRDefault="00D43009" w:rsidP="00D43009">
      <w:pPr>
        <w:spacing w:line="480" w:lineRule="auto"/>
        <w:rPr>
          <w:noProof/>
        </w:rPr>
      </w:pPr>
      <w:r w:rsidRPr="00D43009">
        <w:rPr>
          <w:noProof/>
        </w:rPr>
        <w:t xml:space="preserve">Forest Farming Group (2019) </w:t>
      </w:r>
      <w:r w:rsidRPr="00D43009">
        <w:rPr>
          <w:i/>
          <w:iCs/>
          <w:noProof/>
        </w:rPr>
        <w:t>Understanding the New Forest’s Natural Capital And how it management provides public goods to the nation</w:t>
      </w:r>
      <w:r w:rsidRPr="00D43009">
        <w:rPr>
          <w:noProof/>
        </w:rPr>
        <w:t>. Available at: https://www.newforestnpa.gov.uk/app/uploads/2019/10/00995-NF-Natural-Capital-Report-web.pdf (Accessed: 1 August 2020).</w:t>
      </w:r>
    </w:p>
    <w:p w14:paraId="4AB8F806" w14:textId="77777777" w:rsidR="00D43009" w:rsidRPr="00D43009" w:rsidRDefault="00D43009" w:rsidP="00D43009">
      <w:pPr>
        <w:spacing w:line="480" w:lineRule="auto"/>
        <w:rPr>
          <w:noProof/>
        </w:rPr>
      </w:pPr>
      <w:r w:rsidRPr="00D43009">
        <w:rPr>
          <w:noProof/>
        </w:rPr>
        <w:t xml:space="preserve">Forestry England (2020) </w:t>
      </w:r>
      <w:r w:rsidRPr="00D43009">
        <w:rPr>
          <w:i/>
          <w:iCs/>
          <w:noProof/>
        </w:rPr>
        <w:t>New Forest Inclosures Forest Plan, 2019-2029</w:t>
      </w:r>
      <w:r w:rsidRPr="00D43009">
        <w:rPr>
          <w:noProof/>
        </w:rPr>
        <w:t>. Available at: https://www.forestryengland.uk/forest-planning/new-forest-inclosures-forest-plan-2019-2029 (Accessed: 8 September 2020).</w:t>
      </w:r>
    </w:p>
    <w:p w14:paraId="350FC8BC" w14:textId="2F8FA919" w:rsidR="00D43009" w:rsidRPr="00D43009" w:rsidRDefault="00D43009" w:rsidP="00D43009">
      <w:pPr>
        <w:spacing w:line="480" w:lineRule="auto"/>
        <w:rPr>
          <w:noProof/>
        </w:rPr>
      </w:pPr>
      <w:r w:rsidRPr="00D43009">
        <w:rPr>
          <w:noProof/>
        </w:rPr>
        <w:t xml:space="preserve">Forrest, M., Tost, H., Lelieveld, J. and Hickler, T. (2020) ‘Including vegetation dynamics in an atmospheric chemistry-enabled general circulation model: Linking LPJ-GUESS (v4.0) with the EMAC modelling system (v2.53)’, </w:t>
      </w:r>
      <w:r w:rsidRPr="00D43009">
        <w:rPr>
          <w:i/>
          <w:iCs/>
          <w:noProof/>
        </w:rPr>
        <w:t>Geoscientific Model Development</w:t>
      </w:r>
      <w:r w:rsidRPr="00D43009">
        <w:rPr>
          <w:noProof/>
        </w:rPr>
        <w:t>, 13(3), pp. 1285–1309. doi: 10.5194/gmd-13-1285-2020.</w:t>
      </w:r>
    </w:p>
    <w:p w14:paraId="3994A3DF" w14:textId="3556DF6D" w:rsidR="00D43009" w:rsidRPr="00D43009" w:rsidRDefault="00D43009" w:rsidP="00D43009">
      <w:pPr>
        <w:spacing w:line="480" w:lineRule="auto"/>
        <w:rPr>
          <w:noProof/>
        </w:rPr>
      </w:pPr>
      <w:r w:rsidRPr="00D43009">
        <w:rPr>
          <w:noProof/>
        </w:rPr>
        <w:t xml:space="preserve">Fritz, S., See, L., McCallum, I., Schill, C., Obersteiner, M., Van Der Velde, M., Boettcher, H., Havlík, P. and Achard, F. (2011) ‘Highlighting continued uncertainty in global land cover maps for the user community’, </w:t>
      </w:r>
      <w:r w:rsidRPr="00D43009">
        <w:rPr>
          <w:i/>
          <w:iCs/>
          <w:noProof/>
        </w:rPr>
        <w:t>Environmental Research Letters</w:t>
      </w:r>
      <w:r w:rsidRPr="00D43009">
        <w:rPr>
          <w:noProof/>
        </w:rPr>
        <w:t>, 6(4), pp. 1–5. doi: 10.1088/1748-9326/6/4/044005.</w:t>
      </w:r>
    </w:p>
    <w:p w14:paraId="165F781B" w14:textId="60C62D0A" w:rsidR="00D43009" w:rsidRPr="00D43009" w:rsidRDefault="00D43009" w:rsidP="00D43009">
      <w:pPr>
        <w:spacing w:line="480" w:lineRule="auto"/>
        <w:rPr>
          <w:noProof/>
        </w:rPr>
      </w:pPr>
      <w:r w:rsidRPr="00D43009">
        <w:rPr>
          <w:noProof/>
        </w:rPr>
        <w:t xml:space="preserve">Griscom, B. W., Adams, J., Ellis, P. W., Houghton, R. A., Lomax, G., Miteva, D. A., Schlesinger, W. H., Shoch, D., Siikamäki, J. V., Smith, P., Woodbury, P., Zganjar, C., Blackman, A., Campari, J., Conant, R. T., Delgado, C., Elias, P., Gopalakrishna, T., Hamsik, M. R., Herrero, M., Kiesecker, J., Landis, E., Laestadius, L., Leavitt, S. M., Minnemeyer, S., Polasky, S., Potapov, P., Putz, F. E., Sanderman, J., Silvius, M., Wollenberg, E. and Fargione, J. (2017) ‘Natural climate solutions’, </w:t>
      </w:r>
      <w:r w:rsidRPr="00D43009">
        <w:rPr>
          <w:i/>
          <w:iCs/>
          <w:noProof/>
        </w:rPr>
        <w:t>Proceedings of the National Academy of Sciences of the United States of America</w:t>
      </w:r>
      <w:r w:rsidRPr="00D43009">
        <w:rPr>
          <w:noProof/>
        </w:rPr>
        <w:t>, 114(44), pp. 11645–11650. doi: 10.1073/pnas.1710465114.</w:t>
      </w:r>
    </w:p>
    <w:p w14:paraId="678F7255" w14:textId="77777777" w:rsidR="00D43009" w:rsidRPr="00D43009" w:rsidRDefault="00D43009" w:rsidP="00D43009">
      <w:pPr>
        <w:spacing w:line="480" w:lineRule="auto"/>
        <w:rPr>
          <w:noProof/>
        </w:rPr>
      </w:pPr>
      <w:r w:rsidRPr="00D43009">
        <w:rPr>
          <w:noProof/>
        </w:rPr>
        <w:lastRenderedPageBreak/>
        <w:t xml:space="preserve">Guo, L. B. and Gifford, R. M. (2002) ‘Soil carbon stocks and land use change: A meta analysis’, </w:t>
      </w:r>
      <w:r w:rsidRPr="00D43009">
        <w:rPr>
          <w:i/>
          <w:iCs/>
          <w:noProof/>
        </w:rPr>
        <w:t>Global Change Biology</w:t>
      </w:r>
      <w:r w:rsidRPr="00D43009">
        <w:rPr>
          <w:noProof/>
        </w:rPr>
        <w:t>, 8(4), pp. 345–360. doi: 10.1046/j.1354-1013.2002.00486.x.</w:t>
      </w:r>
    </w:p>
    <w:p w14:paraId="05220E82" w14:textId="2DBACDAC" w:rsidR="00D43009" w:rsidRPr="00D43009" w:rsidRDefault="00D43009" w:rsidP="00D43009">
      <w:pPr>
        <w:spacing w:line="480" w:lineRule="auto"/>
        <w:rPr>
          <w:noProof/>
        </w:rPr>
      </w:pPr>
      <w:r w:rsidRPr="00D43009">
        <w:rPr>
          <w:noProof/>
        </w:rPr>
        <w:t xml:space="preserve">Hansen, M. C., DeFries, R. S., Townshend, J. R. G., Carroll, M., Dimiceli, C. and Sohlberg, R. A. (2003) ‘Global Percent Tree Cover at a Spatial Resolution of 500 Meters: First Results of the MODIS Vegetation Continuous Fields Algorithm’, </w:t>
      </w:r>
      <w:r w:rsidRPr="00D43009">
        <w:rPr>
          <w:i/>
          <w:iCs/>
          <w:noProof/>
        </w:rPr>
        <w:t>Earth Interactions</w:t>
      </w:r>
      <w:r w:rsidRPr="00D43009">
        <w:rPr>
          <w:noProof/>
        </w:rPr>
        <w:t>, 7(10), pp. 1–15. doi: 10.1175/1087-3562(2003)007&lt;0001:gptcaa&gt;2.0.co;2.</w:t>
      </w:r>
    </w:p>
    <w:p w14:paraId="06934CB9" w14:textId="72710EAE" w:rsidR="00D43009" w:rsidRPr="00D43009" w:rsidRDefault="00D43009" w:rsidP="00D43009">
      <w:pPr>
        <w:spacing w:line="480" w:lineRule="auto"/>
        <w:rPr>
          <w:noProof/>
        </w:rPr>
      </w:pPr>
      <w:r w:rsidRPr="00D43009">
        <w:rPr>
          <w:noProof/>
        </w:rPr>
        <w:t xml:space="preserve">Hartley, A. J., MacBean, N., Georgievski, G. and Bontemps, S. (2017) ‘Uncertainty in plant functional type distributions and its impact on land surface models’, </w:t>
      </w:r>
      <w:r w:rsidRPr="00D43009">
        <w:rPr>
          <w:i/>
          <w:iCs/>
          <w:noProof/>
        </w:rPr>
        <w:t>Remote Sensing of Environment</w:t>
      </w:r>
      <w:r w:rsidRPr="00D43009">
        <w:rPr>
          <w:noProof/>
        </w:rPr>
        <w:t>, 203, pp. 71–89. doi: 10.1016/j.rse.2017.07.037.</w:t>
      </w:r>
    </w:p>
    <w:p w14:paraId="5BF31139" w14:textId="764D292F" w:rsidR="00D43009" w:rsidRPr="00D43009" w:rsidRDefault="00D43009" w:rsidP="00D43009">
      <w:pPr>
        <w:spacing w:line="480" w:lineRule="auto"/>
        <w:rPr>
          <w:noProof/>
        </w:rPr>
      </w:pPr>
      <w:r w:rsidRPr="00D43009">
        <w:rPr>
          <w:noProof/>
        </w:rPr>
        <w:t xml:space="preserve">Herold, M., Mayaux, P., Woodcock, C. E., Baccini, A. and Schmullius, C. (2008) ‘Some challenges in global land cover mapping: An assessment of agreement and accuracy in existing 1 km datasets’, </w:t>
      </w:r>
      <w:r w:rsidRPr="00D43009">
        <w:rPr>
          <w:i/>
          <w:iCs/>
          <w:noProof/>
        </w:rPr>
        <w:t>Remote Sensing of Environment</w:t>
      </w:r>
      <w:r w:rsidRPr="00D43009">
        <w:rPr>
          <w:noProof/>
        </w:rPr>
        <w:t>, 112(5), pp. 2538–2556. doi: 10.1016/j.rse.2007.11.013.</w:t>
      </w:r>
    </w:p>
    <w:p w14:paraId="16E8A481" w14:textId="0931F992" w:rsidR="00D43009" w:rsidRPr="00D43009" w:rsidRDefault="00D43009" w:rsidP="00D43009">
      <w:pPr>
        <w:spacing w:line="480" w:lineRule="auto"/>
        <w:rPr>
          <w:noProof/>
        </w:rPr>
      </w:pPr>
      <w:r w:rsidRPr="00D43009">
        <w:rPr>
          <w:noProof/>
        </w:rPr>
        <w:t xml:space="preserve">Hickler, T., Vohland, K., Feehan, J., Miller, P. A., Smith, B., Costa, L., Giesecke, T., Fronzek, S., Carter, T. R., Cramer, W., Kühn, I. and Sykes, M. T. (2012) ‘Projecting the future distribution of European potential natural vegetation zones with a generalized, tree species-based dynamic vegetation model’, </w:t>
      </w:r>
      <w:r w:rsidRPr="00D43009">
        <w:rPr>
          <w:i/>
          <w:iCs/>
          <w:noProof/>
        </w:rPr>
        <w:t>Global Ecology and Biogeography</w:t>
      </w:r>
      <w:r w:rsidRPr="00D43009">
        <w:rPr>
          <w:noProof/>
        </w:rPr>
        <w:t>, 21(1), pp. 50–63. doi: 10.1111/j.1466-8238.2010.00613.x.</w:t>
      </w:r>
    </w:p>
    <w:p w14:paraId="75FBB8CF" w14:textId="77777777" w:rsidR="00D43009" w:rsidRPr="00D43009" w:rsidRDefault="00D43009" w:rsidP="00D43009">
      <w:pPr>
        <w:spacing w:line="480" w:lineRule="auto"/>
        <w:rPr>
          <w:noProof/>
        </w:rPr>
      </w:pPr>
      <w:r w:rsidRPr="00D43009">
        <w:rPr>
          <w:noProof/>
        </w:rPr>
        <w:t xml:space="preserve">HM Government (2019) </w:t>
      </w:r>
      <w:r w:rsidRPr="00D43009">
        <w:rPr>
          <w:i/>
          <w:iCs/>
          <w:noProof/>
        </w:rPr>
        <w:t>The Climate Change Act 2008 (2050 Target Amendment) Order 2019</w:t>
      </w:r>
      <w:r w:rsidRPr="00D43009">
        <w:rPr>
          <w:noProof/>
        </w:rPr>
        <w:t>. Queen’s Printer of Acts of Parliament. Available at: https://www.legislation.gov.uk/uksi/2019/1056/contents/made (Accessed: 17 September 2020).</w:t>
      </w:r>
    </w:p>
    <w:p w14:paraId="54EDD622" w14:textId="77777777" w:rsidR="00D43009" w:rsidRPr="00D43009" w:rsidRDefault="00D43009" w:rsidP="00D43009">
      <w:pPr>
        <w:spacing w:line="480" w:lineRule="auto"/>
        <w:rPr>
          <w:noProof/>
        </w:rPr>
      </w:pPr>
      <w:r w:rsidRPr="00D43009">
        <w:rPr>
          <w:noProof/>
        </w:rPr>
        <w:t xml:space="preserve">Howe, K. S. (2018) ‘Contesting the Commons : Economics and Politics in the New Forest National Park of Southern England’, </w:t>
      </w:r>
      <w:r w:rsidRPr="00D43009">
        <w:rPr>
          <w:i/>
          <w:iCs/>
          <w:noProof/>
        </w:rPr>
        <w:t>Wieś i Rolnictwo</w:t>
      </w:r>
      <w:r w:rsidRPr="00D43009">
        <w:rPr>
          <w:noProof/>
        </w:rPr>
        <w:t>, 179(2), pp. 85–112.</w:t>
      </w:r>
    </w:p>
    <w:p w14:paraId="433CB6C9" w14:textId="77777777" w:rsidR="00D43009" w:rsidRPr="00D43009" w:rsidRDefault="00D43009" w:rsidP="00D43009">
      <w:pPr>
        <w:spacing w:line="480" w:lineRule="auto"/>
        <w:rPr>
          <w:noProof/>
        </w:rPr>
      </w:pPr>
      <w:r w:rsidRPr="00D43009">
        <w:rPr>
          <w:noProof/>
        </w:rPr>
        <w:t xml:space="preserve">IPCC (International Panel on Climate Change) (2006) </w:t>
      </w:r>
      <w:r w:rsidRPr="00D43009">
        <w:rPr>
          <w:i/>
          <w:iCs/>
          <w:noProof/>
        </w:rPr>
        <w:t>2006 IPCC Guidelines for National Greenhouse Gas Inventories — IPCC</w:t>
      </w:r>
      <w:r w:rsidRPr="00D43009">
        <w:rPr>
          <w:noProof/>
        </w:rPr>
        <w:t xml:space="preserve">, </w:t>
      </w:r>
      <w:r w:rsidRPr="00D43009">
        <w:rPr>
          <w:i/>
          <w:iCs/>
          <w:noProof/>
        </w:rPr>
        <w:t>Institute for Global Environmental Strategies (IGES)</w:t>
      </w:r>
      <w:r w:rsidRPr="00D43009">
        <w:rPr>
          <w:noProof/>
        </w:rPr>
        <w:t xml:space="preserve">. </w:t>
      </w:r>
      <w:r w:rsidRPr="00D43009">
        <w:rPr>
          <w:noProof/>
        </w:rPr>
        <w:lastRenderedPageBreak/>
        <w:t>Available at: https://www.ipcc.ch/report/2006-ipcc-guidelines-for-national-greenhouse-gas-inventories/ (Accessed: 25 August 2020).</w:t>
      </w:r>
    </w:p>
    <w:p w14:paraId="0B3D0E18" w14:textId="77777777" w:rsidR="00D43009" w:rsidRPr="00D43009" w:rsidRDefault="00D43009" w:rsidP="00D43009">
      <w:pPr>
        <w:spacing w:line="480" w:lineRule="auto"/>
        <w:rPr>
          <w:noProof/>
        </w:rPr>
      </w:pPr>
      <w:r w:rsidRPr="00D43009">
        <w:rPr>
          <w:noProof/>
        </w:rPr>
        <w:t xml:space="preserve">IPCC (International Panel on Climate Change) (2019) </w:t>
      </w:r>
      <w:r w:rsidRPr="00D43009">
        <w:rPr>
          <w:i/>
          <w:iCs/>
          <w:noProof/>
        </w:rPr>
        <w:t>2019 Refinement to the 2006 IPCC Guidelines for National Greenhouse Gas Inventories — IPCC</w:t>
      </w:r>
      <w:r w:rsidRPr="00D43009">
        <w:rPr>
          <w:noProof/>
        </w:rPr>
        <w:t xml:space="preserve">, </w:t>
      </w:r>
      <w:r w:rsidRPr="00D43009">
        <w:rPr>
          <w:i/>
          <w:iCs/>
          <w:noProof/>
        </w:rPr>
        <w:t>Institute for Global Environmental Strategies (IGES)</w:t>
      </w:r>
      <w:r w:rsidRPr="00D43009">
        <w:rPr>
          <w:noProof/>
        </w:rPr>
        <w:t>. Available at: https://www.ipcc.ch/report/2019-refinement-to-the-2006-ipcc-guidelines-for-national-greenhouse-gas-inventories/ (Accessed: 25 August 2020).</w:t>
      </w:r>
    </w:p>
    <w:p w14:paraId="405276BA" w14:textId="77777777" w:rsidR="00D43009" w:rsidRPr="00D43009" w:rsidRDefault="00D43009" w:rsidP="00D43009">
      <w:pPr>
        <w:spacing w:line="480" w:lineRule="auto"/>
        <w:rPr>
          <w:noProof/>
        </w:rPr>
      </w:pPr>
      <w:r w:rsidRPr="00D43009">
        <w:rPr>
          <w:noProof/>
        </w:rPr>
        <w:t xml:space="preserve">ISRIC (International Soil and Reference Information Centre) (2020) </w:t>
      </w:r>
      <w:r w:rsidRPr="00D43009">
        <w:rPr>
          <w:i/>
          <w:iCs/>
          <w:noProof/>
        </w:rPr>
        <w:t>SoilGrids — global gridded soil information | ISRIC</w:t>
      </w:r>
      <w:r w:rsidRPr="00D43009">
        <w:rPr>
          <w:noProof/>
        </w:rPr>
        <w:t>. Available at: https://www.isric.org/explore/soilgrids (Accessed: 27 August 2020).</w:t>
      </w:r>
    </w:p>
    <w:p w14:paraId="36A18667" w14:textId="77777777" w:rsidR="00D43009" w:rsidRPr="00D43009" w:rsidRDefault="00D43009" w:rsidP="00D43009">
      <w:pPr>
        <w:spacing w:line="480" w:lineRule="auto"/>
        <w:rPr>
          <w:noProof/>
        </w:rPr>
      </w:pPr>
      <w:r w:rsidRPr="00D43009">
        <w:rPr>
          <w:noProof/>
        </w:rPr>
        <w:t xml:space="preserve">Jackson, D. L. (2000) ‘Guidance on the interpretation of the Biodiversity Broad Habitat Classification (terrestrial and freshwater types): Definitions and the relationship with other habitat classifications’, </w:t>
      </w:r>
      <w:r w:rsidRPr="00D43009">
        <w:rPr>
          <w:i/>
          <w:iCs/>
          <w:noProof/>
        </w:rPr>
        <w:t>Habitat</w:t>
      </w:r>
      <w:r w:rsidRPr="00D43009">
        <w:rPr>
          <w:noProof/>
        </w:rPr>
        <w:t>, pp. 19p., [51p.]. Available at: http://www.jncc.gov.uk/page-2433#download (Accessed: 6 August 2020).</w:t>
      </w:r>
    </w:p>
    <w:p w14:paraId="6DADE62C" w14:textId="5D401580" w:rsidR="00D43009" w:rsidRPr="00D43009" w:rsidRDefault="00D43009" w:rsidP="00D43009">
      <w:pPr>
        <w:spacing w:line="480" w:lineRule="auto"/>
        <w:rPr>
          <w:noProof/>
        </w:rPr>
      </w:pPr>
      <w:r w:rsidRPr="00D43009">
        <w:rPr>
          <w:noProof/>
        </w:rPr>
        <w:t xml:space="preserve">Lal, R. (2008) ‘Soil carbon stocks under present and future climate with specific reference to European ecoregions’, </w:t>
      </w:r>
      <w:r w:rsidRPr="00D43009">
        <w:rPr>
          <w:i/>
          <w:iCs/>
          <w:noProof/>
        </w:rPr>
        <w:t>Nutrient Cycling in Agroecosystems</w:t>
      </w:r>
      <w:r w:rsidRPr="00D43009">
        <w:rPr>
          <w:noProof/>
        </w:rPr>
        <w:t>, 81(2), pp. 113–127. doi: 10.1007/s10705-007-9147-x.</w:t>
      </w:r>
    </w:p>
    <w:p w14:paraId="43640E23" w14:textId="7E85C9EE" w:rsidR="00D43009" w:rsidRPr="00D43009" w:rsidRDefault="00D43009" w:rsidP="00D43009">
      <w:pPr>
        <w:spacing w:line="480" w:lineRule="auto"/>
        <w:rPr>
          <w:noProof/>
        </w:rPr>
      </w:pPr>
      <w:r w:rsidRPr="00D43009">
        <w:rPr>
          <w:noProof/>
        </w:rPr>
        <w:t xml:space="preserve">Lal, R. (2010) ‘Managing Soils and Ecosystems for Mitigating Anthropogenic Carbon Emissions and Advancing Global Food Security’, </w:t>
      </w:r>
      <w:r w:rsidRPr="00D43009">
        <w:rPr>
          <w:i/>
          <w:iCs/>
          <w:noProof/>
        </w:rPr>
        <w:t>BioScience</w:t>
      </w:r>
      <w:r w:rsidRPr="00D43009">
        <w:rPr>
          <w:noProof/>
        </w:rPr>
        <w:t>, 60(9), pp. 708–721. doi: 10.1525/bio.2010.60.9.8.</w:t>
      </w:r>
    </w:p>
    <w:p w14:paraId="707F1AC5" w14:textId="6DA0A805" w:rsidR="00D43009" w:rsidRPr="00D43009" w:rsidRDefault="00D43009" w:rsidP="00D43009">
      <w:pPr>
        <w:spacing w:line="480" w:lineRule="auto"/>
        <w:rPr>
          <w:noProof/>
        </w:rPr>
      </w:pPr>
      <w:r w:rsidRPr="00D43009">
        <w:rPr>
          <w:noProof/>
        </w:rPr>
        <w:t xml:space="preserve">Lal, R., Smith, P., Jungkunst, H. F., Mitsch, W. J., Lehmann, J., Ramachandran Nair, P. K., McBratney, A. B., De Moraes Sá, J. C., Schneider, J., Zinn, Y. L., Skorupa, A. L. A., Zhang, H. L., Minasny, B., Srinivasrao, C. and Ravindranath, N. H. (2018) ‘The carbon sequestration potential of terrestrial ecosystems’, </w:t>
      </w:r>
      <w:r w:rsidRPr="00D43009">
        <w:rPr>
          <w:i/>
          <w:iCs/>
          <w:noProof/>
        </w:rPr>
        <w:t>Journal of Soil and Water Conservation</w:t>
      </w:r>
      <w:r w:rsidRPr="00D43009">
        <w:rPr>
          <w:noProof/>
        </w:rPr>
        <w:t>, 73(6), pp. 145A-152A. doi: 10.2489/jswc.73.6.145A.</w:t>
      </w:r>
    </w:p>
    <w:p w14:paraId="5732F166" w14:textId="475AABB2" w:rsidR="00D43009" w:rsidRPr="00D43009" w:rsidRDefault="00D43009" w:rsidP="00D43009">
      <w:pPr>
        <w:spacing w:line="480" w:lineRule="auto"/>
        <w:rPr>
          <w:noProof/>
        </w:rPr>
      </w:pPr>
      <w:r w:rsidRPr="00D43009">
        <w:rPr>
          <w:noProof/>
        </w:rPr>
        <w:lastRenderedPageBreak/>
        <w:t xml:space="preserve">Leake, J. R., Ostle, N. J., Rangel-Castro, J. I. and Johnson, D. (2006) ‘Carbon fluxes from plants through soil organisms determined by field 13CO2 pulse-labelling in an upland grassland’, </w:t>
      </w:r>
      <w:r w:rsidRPr="00D43009">
        <w:rPr>
          <w:i/>
          <w:iCs/>
          <w:noProof/>
        </w:rPr>
        <w:t>Applied Soil Ecology</w:t>
      </w:r>
      <w:r w:rsidRPr="00D43009">
        <w:rPr>
          <w:noProof/>
        </w:rPr>
        <w:t>, 33(2), pp. 152–175. doi: 10.1016/j.apsoil.2006.03.001.</w:t>
      </w:r>
    </w:p>
    <w:p w14:paraId="5863BD61" w14:textId="77777777" w:rsidR="00D43009" w:rsidRPr="00D43009" w:rsidRDefault="00D43009" w:rsidP="00D43009">
      <w:pPr>
        <w:spacing w:line="480" w:lineRule="auto"/>
        <w:rPr>
          <w:noProof/>
        </w:rPr>
      </w:pPr>
      <w:r w:rsidRPr="00D43009">
        <w:rPr>
          <w:noProof/>
        </w:rPr>
        <w:t xml:space="preserve">Levy, P., Van Oijen, M., Buys, G. and Tomlinson, S. (2017) ‘Estimation of land-use change using a Bayesian data assimilation approach’, </w:t>
      </w:r>
      <w:r w:rsidRPr="00D43009">
        <w:rPr>
          <w:i/>
          <w:iCs/>
          <w:noProof/>
        </w:rPr>
        <w:t>Biogeosciences Discussions</w:t>
      </w:r>
      <w:r w:rsidRPr="00D43009">
        <w:rPr>
          <w:noProof/>
        </w:rPr>
        <w:t>, pp. 1–39. doi: 10.5194/bg-2017-466.</w:t>
      </w:r>
    </w:p>
    <w:p w14:paraId="05651E97" w14:textId="628CCEFF" w:rsidR="00D43009" w:rsidRPr="00D43009" w:rsidRDefault="00D43009" w:rsidP="00D43009">
      <w:pPr>
        <w:spacing w:line="480" w:lineRule="auto"/>
        <w:rPr>
          <w:noProof/>
        </w:rPr>
      </w:pPr>
      <w:r w:rsidRPr="00D43009">
        <w:rPr>
          <w:noProof/>
        </w:rPr>
        <w:t xml:space="preserve">Manzoor, S. A., Griffiths, G., Latham, J. and Lukac, M. (2019) ‘Scenario-led modelling of broadleaf forest expansion in Wales’, </w:t>
      </w:r>
      <w:r w:rsidRPr="00D43009">
        <w:rPr>
          <w:i/>
          <w:iCs/>
          <w:noProof/>
        </w:rPr>
        <w:t>Royal Society Open Science</w:t>
      </w:r>
      <w:r w:rsidRPr="00D43009">
        <w:rPr>
          <w:noProof/>
        </w:rPr>
        <w:t>, 6(5), p. 190026. doi: 10.1098/rsos.190026.</w:t>
      </w:r>
    </w:p>
    <w:p w14:paraId="7A02B827" w14:textId="6BB6F7A8" w:rsidR="006B217F" w:rsidRDefault="006B217F" w:rsidP="006B217F">
      <w:pPr>
        <w:spacing w:line="480" w:lineRule="auto"/>
        <w:rPr>
          <w:noProof/>
        </w:rPr>
      </w:pPr>
      <w:r>
        <w:rPr>
          <w:noProof/>
        </w:rPr>
        <w:t>Mathew, I.; Shimelis, H.; Mutema, M.; Minasny, B. and Chaplot, V. (2020). Crops for increasing soil organic carbon stocks – A global meta analysis. Geoderma, 367, 114230, doi.org/10.1016/j.geoderma.2020.114230.</w:t>
      </w:r>
    </w:p>
    <w:p w14:paraId="73C85950" w14:textId="3EEF364B" w:rsidR="00FB0634" w:rsidRDefault="00FB0634" w:rsidP="00FB0634">
      <w:pPr>
        <w:spacing w:line="480" w:lineRule="auto"/>
        <w:rPr>
          <w:noProof/>
        </w:rPr>
      </w:pPr>
      <w:r>
        <w:rPr>
          <w:noProof/>
        </w:rPr>
        <w:t>Mayer, M.; Prescott, C.E.; Abaker, W.E.A.; Augusto, L.; Cécillon,L.; Ferreira, G.W.D.; James, J.; Jandl, R.; Katzensteiner, K.; Laclau, J.-P.; Laganière, J.; Nouvellon, Y.; Paré, D.; Stanturf, J.A.; Vanguelova, E.I. and Vesterdal, L. (2020). Tamm Review: Influence of forest management activities on soil organic carbon stocks: A knowledge synthesis. Forest Ecology and Management, 466, 18127. doi.org/10.1016/j.foreco.2020.118127.</w:t>
      </w:r>
    </w:p>
    <w:p w14:paraId="13532CFF" w14:textId="4EEE08F1" w:rsidR="00D43009" w:rsidRPr="00D43009" w:rsidRDefault="00D43009" w:rsidP="00D43009">
      <w:pPr>
        <w:spacing w:line="480" w:lineRule="auto"/>
        <w:rPr>
          <w:noProof/>
        </w:rPr>
      </w:pPr>
      <w:r w:rsidRPr="00D43009">
        <w:rPr>
          <w:noProof/>
        </w:rPr>
        <w:t xml:space="preserve">McClean, G. J., Rowe, R. L., Heal, K. V., Cross, A., Bending, G. D. and Sohi, S. P. (2015) ‘An empirical model approach for assessing soil organic carbon stock changes following biomass crop establishment in Britain’, </w:t>
      </w:r>
      <w:r w:rsidRPr="00D43009">
        <w:rPr>
          <w:i/>
          <w:iCs/>
          <w:noProof/>
        </w:rPr>
        <w:t>Biomass and Bioenergy</w:t>
      </w:r>
      <w:r w:rsidRPr="00D43009">
        <w:rPr>
          <w:noProof/>
        </w:rPr>
        <w:t>, 83, pp. 141–151. doi: 10.1016/j.biombioe.2015.09.005.</w:t>
      </w:r>
    </w:p>
    <w:p w14:paraId="78F1F791" w14:textId="77777777" w:rsidR="00D43009" w:rsidRPr="00D43009" w:rsidRDefault="00D43009" w:rsidP="00D43009">
      <w:pPr>
        <w:spacing w:line="480" w:lineRule="auto"/>
        <w:rPr>
          <w:noProof/>
        </w:rPr>
      </w:pPr>
      <w:r w:rsidRPr="00D43009">
        <w:rPr>
          <w:noProof/>
        </w:rPr>
        <w:t xml:space="preserve">Met Office (2011) </w:t>
      </w:r>
      <w:r w:rsidRPr="00D43009">
        <w:rPr>
          <w:i/>
          <w:iCs/>
          <w:noProof/>
        </w:rPr>
        <w:t>UK climate averages</w:t>
      </w:r>
      <w:r w:rsidRPr="00D43009">
        <w:rPr>
          <w:noProof/>
        </w:rPr>
        <w:t>. Available at: https://www.metoffice.gov.uk/research/climate/maps-and-data/uk-climate-averages/ (Accessed: 25 August 2020).</w:t>
      </w:r>
    </w:p>
    <w:p w14:paraId="75B37A12" w14:textId="77777777" w:rsidR="00D43009" w:rsidRPr="00D43009" w:rsidRDefault="00D43009" w:rsidP="00D43009">
      <w:pPr>
        <w:spacing w:line="480" w:lineRule="auto"/>
        <w:rPr>
          <w:noProof/>
        </w:rPr>
      </w:pPr>
      <w:r w:rsidRPr="00D43009">
        <w:rPr>
          <w:noProof/>
        </w:rPr>
        <w:t xml:space="preserve">Milne, E., Neufeldt, H., Smalligan, M., Rosenstock, T., Bernoux, M., Bird, N., Casarim, F., Denef, K., Easter, M., Malin, D., Ogle, S., Ostwald, M., Paustian, K., Pearson, T. and Steglich, E. (2012) </w:t>
      </w:r>
      <w:r w:rsidRPr="00D43009">
        <w:rPr>
          <w:i/>
          <w:iCs/>
          <w:noProof/>
        </w:rPr>
        <w:lastRenderedPageBreak/>
        <w:t>Methods for the quantification of emissions at the landscape level for developing countries in smallholder contexts</w:t>
      </w:r>
      <w:r w:rsidRPr="00D43009">
        <w:rPr>
          <w:noProof/>
        </w:rPr>
        <w:t>. CGIAR Research Program on Climate Change, Agriculture and Food Security. Available at: www.ccafs.cgiar.org (Accessed: 11 September 2020).</w:t>
      </w:r>
    </w:p>
    <w:p w14:paraId="015F033F" w14:textId="1CD9EC81" w:rsidR="00D43009" w:rsidRPr="00D43009" w:rsidRDefault="00D43009" w:rsidP="00D43009">
      <w:pPr>
        <w:spacing w:line="480" w:lineRule="auto"/>
        <w:rPr>
          <w:noProof/>
        </w:rPr>
      </w:pPr>
      <w:r w:rsidRPr="00D43009">
        <w:rPr>
          <w:noProof/>
        </w:rPr>
        <w:t xml:space="preserve">Milne, R. and Brown, T. A. (1997) ‘Carbon in the vegetation and soils of Great Britain’, </w:t>
      </w:r>
      <w:r w:rsidRPr="00D43009">
        <w:rPr>
          <w:i/>
          <w:iCs/>
          <w:noProof/>
        </w:rPr>
        <w:t>Journal of Environmental Management</w:t>
      </w:r>
      <w:r w:rsidRPr="00D43009">
        <w:rPr>
          <w:noProof/>
        </w:rPr>
        <w:t>, 49(4), pp. 413–433. doi: 10.1006/jema.1995.0118.</w:t>
      </w:r>
    </w:p>
    <w:p w14:paraId="350C415C" w14:textId="77777777" w:rsidR="00D43009" w:rsidRPr="00D43009" w:rsidRDefault="00D43009" w:rsidP="00D43009">
      <w:pPr>
        <w:spacing w:line="480" w:lineRule="auto"/>
        <w:rPr>
          <w:noProof/>
        </w:rPr>
      </w:pPr>
      <w:r w:rsidRPr="00D43009">
        <w:rPr>
          <w:noProof/>
        </w:rPr>
        <w:t xml:space="preserve">Morton, R. D.; Marston, C. G.; O’Neil, A. W.; Rowland, C. S. (2020) </w:t>
      </w:r>
      <w:r w:rsidRPr="00D43009">
        <w:rPr>
          <w:i/>
          <w:iCs/>
          <w:noProof/>
        </w:rPr>
        <w:t>Land Cover Map 2019 (20m classified pixels, GB)</w:t>
      </w:r>
      <w:r w:rsidRPr="00D43009">
        <w:rPr>
          <w:noProof/>
        </w:rPr>
        <w:t xml:space="preserve">, </w:t>
      </w:r>
      <w:r w:rsidRPr="00D43009">
        <w:rPr>
          <w:i/>
          <w:iCs/>
          <w:noProof/>
        </w:rPr>
        <w:t>NERC Environmental Information Data Centre.</w:t>
      </w:r>
      <w:r w:rsidRPr="00D43009">
        <w:rPr>
          <w:noProof/>
        </w:rPr>
        <w:t xml:space="preserve"> Available at: https://catalogue.ceh.ac.uk/documents/643eb5a9-9707-4fbb-ae76-e8e53271d1a0 (Accessed: 1 September 2020).</w:t>
      </w:r>
    </w:p>
    <w:p w14:paraId="3234261D" w14:textId="77777777" w:rsidR="00D43009" w:rsidRPr="00D43009" w:rsidRDefault="00D43009" w:rsidP="00D43009">
      <w:pPr>
        <w:spacing w:line="480" w:lineRule="auto"/>
        <w:rPr>
          <w:noProof/>
        </w:rPr>
      </w:pPr>
      <w:r w:rsidRPr="00D43009">
        <w:rPr>
          <w:noProof/>
        </w:rPr>
        <w:t>Morton, D., Rowland, C., Wood, C., Meek, L., Marston, C., Smith, G., Wadsworth, R. and Simpson, I. (2011) ‘Final Report for LCM2007 - the new UK land cover map. Countryside Survey Technical Report No 11/07’. NERC/Centre for Ecology &amp; Hydrology. Available at: http://www.countrysidesurvey.org.uk/outputs/land-cover-map-2007-final-report (Accessed: 6 August 2020).</w:t>
      </w:r>
    </w:p>
    <w:p w14:paraId="15A6F4A7" w14:textId="77777777" w:rsidR="00D43009" w:rsidRPr="00D43009" w:rsidRDefault="00D43009" w:rsidP="00D43009">
      <w:pPr>
        <w:spacing w:line="480" w:lineRule="auto"/>
        <w:rPr>
          <w:noProof/>
        </w:rPr>
      </w:pPr>
      <w:r w:rsidRPr="00D43009">
        <w:rPr>
          <w:noProof/>
        </w:rPr>
        <w:t>Moxley, J., Anthony, S., Begum, K., Bhogal, A., Buckingham, S., Christie, P., Datta, A., Dragosits, U., Fitton, N., Higgins, A., Myrgiotis, V., Kuhnert, M., Laidlaw, S., Malcolm, H., Rees, B., Smith, P., Tomlinson, S., Topp, K., Watterson, J., Webb, J. and Yeluripati, J. (2014) ‘Capturing cropland and grassland management impacts on soil carbon in the UK LULUCF inventory’. Defra. Available at: http://randd.defra.gov.uk/Document.aspx?Document=12186_SP1113Finalreport.pdf (Accessed: 6 September 2020).</w:t>
      </w:r>
    </w:p>
    <w:p w14:paraId="410458C9" w14:textId="77777777" w:rsidR="00D43009" w:rsidRPr="00D43009" w:rsidRDefault="00D43009" w:rsidP="00D43009">
      <w:pPr>
        <w:spacing w:line="480" w:lineRule="auto"/>
        <w:rPr>
          <w:noProof/>
        </w:rPr>
      </w:pPr>
      <w:r w:rsidRPr="00D43009">
        <w:rPr>
          <w:noProof/>
        </w:rPr>
        <w:t xml:space="preserve">Natural England (2014) </w:t>
      </w:r>
      <w:r w:rsidRPr="00D43009">
        <w:rPr>
          <w:i/>
          <w:iCs/>
          <w:noProof/>
        </w:rPr>
        <w:t>New Forest SSSI Ecohydrological Survey Overview - NECR141</w:t>
      </w:r>
      <w:r w:rsidRPr="00D43009">
        <w:rPr>
          <w:noProof/>
        </w:rPr>
        <w:t>. Available at: http://publications.naturalengland.org.uk/publication/5260537902399488 (Accessed: 4 August 2020).</w:t>
      </w:r>
    </w:p>
    <w:p w14:paraId="5ECEFC5C" w14:textId="58902941" w:rsidR="00D43009" w:rsidRPr="00D43009" w:rsidRDefault="00D43009" w:rsidP="00D43009">
      <w:pPr>
        <w:spacing w:line="480" w:lineRule="auto"/>
        <w:rPr>
          <w:noProof/>
        </w:rPr>
      </w:pPr>
      <w:r w:rsidRPr="00D43009">
        <w:rPr>
          <w:noProof/>
        </w:rPr>
        <w:t xml:space="preserve">Nemo, Klumpp, K., Coleman, K., Dondini, M., Goulding, K., Hastings, A., Jones, M. B., Leifeld, J., Osborne, B., Saunders, M., Scott, T., Teh, Y. A. and Smith, P. (2017) ‘Soil Organic Carbon (SOC) Equilibrium and Model Initialisation Methods: an Application to the Rothamsted Carbon (RothC) </w:t>
      </w:r>
      <w:r w:rsidRPr="00D43009">
        <w:rPr>
          <w:noProof/>
        </w:rPr>
        <w:lastRenderedPageBreak/>
        <w:t xml:space="preserve">Model’, </w:t>
      </w:r>
      <w:r w:rsidRPr="00D43009">
        <w:rPr>
          <w:i/>
          <w:iCs/>
          <w:noProof/>
        </w:rPr>
        <w:t>Environmental Modeling and Assessment</w:t>
      </w:r>
      <w:r w:rsidRPr="00D43009">
        <w:rPr>
          <w:noProof/>
        </w:rPr>
        <w:t>, 22(3), pp. 215–229. doi: 10.1007/s10666-016-9536-0.</w:t>
      </w:r>
    </w:p>
    <w:p w14:paraId="45B435C8" w14:textId="77777777" w:rsidR="00D43009" w:rsidRPr="00D43009" w:rsidRDefault="00D43009" w:rsidP="00D43009">
      <w:pPr>
        <w:spacing w:line="480" w:lineRule="auto"/>
        <w:rPr>
          <w:noProof/>
        </w:rPr>
      </w:pPr>
      <w:r w:rsidRPr="00D43009">
        <w:rPr>
          <w:noProof/>
        </w:rPr>
        <w:t xml:space="preserve">NFNPA (New Forest National Park Authority) (2007) </w:t>
      </w:r>
      <w:r w:rsidRPr="00D43009">
        <w:rPr>
          <w:i/>
          <w:iCs/>
          <w:noProof/>
        </w:rPr>
        <w:t>Conservation designations in the New Forest National Park</w:t>
      </w:r>
      <w:r w:rsidRPr="00D43009">
        <w:rPr>
          <w:noProof/>
        </w:rPr>
        <w:t>. Available at: http://jncc.defra.gov.uk/page-3408 (Accessed: 4 August 2020).</w:t>
      </w:r>
    </w:p>
    <w:p w14:paraId="2D8003C3" w14:textId="77777777" w:rsidR="00D43009" w:rsidRPr="00D43009" w:rsidRDefault="00D43009" w:rsidP="00D43009">
      <w:pPr>
        <w:spacing w:line="480" w:lineRule="auto"/>
        <w:rPr>
          <w:noProof/>
        </w:rPr>
      </w:pPr>
      <w:r w:rsidRPr="00D43009">
        <w:rPr>
          <w:noProof/>
        </w:rPr>
        <w:t xml:space="preserve">NFNPA (New Forest National Park Authority) (2010) </w:t>
      </w:r>
      <w:r w:rsidRPr="00D43009">
        <w:rPr>
          <w:i/>
          <w:iCs/>
          <w:noProof/>
        </w:rPr>
        <w:t>New Forest National Park Management plan 2010-2015</w:t>
      </w:r>
      <w:r w:rsidRPr="00D43009">
        <w:rPr>
          <w:noProof/>
        </w:rPr>
        <w:t>. Available at: https://www.newforestnpa.gov.uk/app/uploads/2018/03/managementplan4march2010.pdf (Accessed: 23 July 2020).</w:t>
      </w:r>
    </w:p>
    <w:p w14:paraId="231D1BF8" w14:textId="77777777" w:rsidR="00D43009" w:rsidRPr="00D43009" w:rsidRDefault="00D43009" w:rsidP="00D43009">
      <w:pPr>
        <w:spacing w:line="480" w:lineRule="auto"/>
        <w:rPr>
          <w:noProof/>
        </w:rPr>
      </w:pPr>
      <w:r w:rsidRPr="00D43009">
        <w:rPr>
          <w:noProof/>
        </w:rPr>
        <w:t xml:space="preserve">NFNPA (New Forest National Park Authority) (2019) </w:t>
      </w:r>
      <w:r w:rsidRPr="00D43009">
        <w:rPr>
          <w:i/>
          <w:iCs/>
          <w:noProof/>
        </w:rPr>
        <w:t>State of the Park Report 2019</w:t>
      </w:r>
      <w:r w:rsidRPr="00D43009">
        <w:rPr>
          <w:noProof/>
        </w:rPr>
        <w:t>. Available at: https://www.newforestnpa.gov.uk/app/uploads/2019/01/State-of-the-Park-Report-2019_FINAL-v2.pdf (Accessed: 4 August 2020).</w:t>
      </w:r>
    </w:p>
    <w:p w14:paraId="2EC6C18D" w14:textId="77777777" w:rsidR="00D43009" w:rsidRPr="00D43009" w:rsidRDefault="00D43009" w:rsidP="00D43009">
      <w:pPr>
        <w:spacing w:line="480" w:lineRule="auto"/>
        <w:rPr>
          <w:noProof/>
        </w:rPr>
      </w:pPr>
      <w:r w:rsidRPr="00D43009">
        <w:rPr>
          <w:noProof/>
        </w:rPr>
        <w:t xml:space="preserve">NFNPA (New Forest National Park Authority) (2020) </w:t>
      </w:r>
      <w:r w:rsidRPr="00D43009">
        <w:rPr>
          <w:i/>
          <w:iCs/>
          <w:noProof/>
        </w:rPr>
        <w:t>Climate and nature emergency and the New Forest National Park</w:t>
      </w:r>
      <w:r w:rsidRPr="00D43009">
        <w:rPr>
          <w:noProof/>
        </w:rPr>
        <w:t>. Available at: https://www.newforestnpa.gov.uk/conservation/climate-and-nature-emergency/climate-and-nature-emergency-and-the-new-forest-national-park/ (Accessed: 8 September 2020).</w:t>
      </w:r>
    </w:p>
    <w:p w14:paraId="19FC0A81" w14:textId="77777777" w:rsidR="00D43009" w:rsidRPr="00D43009" w:rsidRDefault="00D43009" w:rsidP="00D43009">
      <w:pPr>
        <w:spacing w:line="480" w:lineRule="auto"/>
        <w:rPr>
          <w:noProof/>
        </w:rPr>
      </w:pPr>
      <w:r w:rsidRPr="00D43009">
        <w:rPr>
          <w:noProof/>
        </w:rPr>
        <w:t xml:space="preserve">NOAA (National Oceanic &amp; Atmospheric Administration) (2020) </w:t>
      </w:r>
      <w:r w:rsidRPr="00D43009">
        <w:rPr>
          <w:i/>
          <w:iCs/>
          <w:noProof/>
        </w:rPr>
        <w:t>Global Monitoring Laboratory - Carbon Cycle Greenhouse Gases</w:t>
      </w:r>
      <w:r w:rsidRPr="00D43009">
        <w:rPr>
          <w:noProof/>
        </w:rPr>
        <w:t>. Available at: https://www.esrl.noaa.gov/gmd/ccgg/trends/ (Accessed: 25 August 2020).</w:t>
      </w:r>
    </w:p>
    <w:p w14:paraId="752BA6E4" w14:textId="2D8B8C0A" w:rsidR="00D43009" w:rsidRPr="00D43009" w:rsidRDefault="00D43009" w:rsidP="00D43009">
      <w:pPr>
        <w:spacing w:line="480" w:lineRule="auto"/>
        <w:rPr>
          <w:noProof/>
        </w:rPr>
      </w:pPr>
      <w:r w:rsidRPr="00D43009">
        <w:rPr>
          <w:noProof/>
        </w:rPr>
        <w:t xml:space="preserve">Ostle, N. J., Levy, P. E., Evans, C. D. and Smith, P. (2009) ‘UK land use and soil carbon sequestration’, </w:t>
      </w:r>
      <w:r w:rsidRPr="00D43009">
        <w:rPr>
          <w:i/>
          <w:iCs/>
          <w:noProof/>
        </w:rPr>
        <w:t>Land Use Policy</w:t>
      </w:r>
      <w:r w:rsidRPr="00D43009">
        <w:rPr>
          <w:noProof/>
        </w:rPr>
        <w:t>, 26(SUPPL. 1), pp. S274–S283. doi: 10.1016/j.landusepol.2009.08.006.</w:t>
      </w:r>
    </w:p>
    <w:p w14:paraId="26AE633A" w14:textId="4AFCF136" w:rsidR="00D43009" w:rsidRPr="00D43009" w:rsidRDefault="00D43009" w:rsidP="00D43009">
      <w:pPr>
        <w:spacing w:line="480" w:lineRule="auto"/>
        <w:rPr>
          <w:noProof/>
        </w:rPr>
      </w:pPr>
      <w:r w:rsidRPr="00D43009">
        <w:rPr>
          <w:noProof/>
        </w:rPr>
        <w:t xml:space="preserve">Parry, L. E. and Charman, D. J. (2013) ‘Modelling soil organic carbon distribution in blanket peatlands at a landscape scale’, </w:t>
      </w:r>
      <w:r w:rsidRPr="00D43009">
        <w:rPr>
          <w:i/>
          <w:iCs/>
          <w:noProof/>
        </w:rPr>
        <w:t>Geoderma</w:t>
      </w:r>
      <w:r w:rsidRPr="00D43009">
        <w:rPr>
          <w:noProof/>
        </w:rPr>
        <w:t>, 211–212(1), pp. 75–84. doi: 10.1016/j.geoderma.2013.07.006.</w:t>
      </w:r>
    </w:p>
    <w:p w14:paraId="0B217F37" w14:textId="79769226" w:rsidR="00D43009" w:rsidRPr="00D43009" w:rsidRDefault="00D43009" w:rsidP="00D43009">
      <w:pPr>
        <w:spacing w:line="480" w:lineRule="auto"/>
        <w:rPr>
          <w:noProof/>
        </w:rPr>
      </w:pPr>
      <w:r w:rsidRPr="00D43009">
        <w:rPr>
          <w:noProof/>
        </w:rPr>
        <w:lastRenderedPageBreak/>
        <w:t xml:space="preserve">Parry, L. E., West, L. J., Holden, J. and Chapman, P. J. (2014) ‘Evaluating approaches for estimating peat depth’, </w:t>
      </w:r>
      <w:r w:rsidRPr="00D43009">
        <w:rPr>
          <w:i/>
          <w:iCs/>
          <w:noProof/>
        </w:rPr>
        <w:t>Journal of Geophysical Research: Biogeosciences</w:t>
      </w:r>
      <w:r w:rsidRPr="00D43009">
        <w:rPr>
          <w:noProof/>
        </w:rPr>
        <w:t>, 119(4), pp. 567–576. doi: 10.1002/2013JG002411.</w:t>
      </w:r>
    </w:p>
    <w:p w14:paraId="1F1A1DF9" w14:textId="77777777" w:rsidR="00D43009" w:rsidRPr="00D43009" w:rsidRDefault="00D43009" w:rsidP="00D43009">
      <w:pPr>
        <w:spacing w:line="480" w:lineRule="auto"/>
        <w:rPr>
          <w:noProof/>
        </w:rPr>
      </w:pPr>
      <w:r w:rsidRPr="00D43009">
        <w:rPr>
          <w:noProof/>
        </w:rPr>
        <w:t xml:space="preserve">Poulter, B., Macbean, N., Hartley, A., Khlystova, I., Arino, O., Betts, R., Bontemps, S., Boettcher, M., Brockmann, C., Defourny, P., Hagemann, S., Herold, M., Kirches, G., Lamarche, C., Lederer, D., Ottlé, C., Peters, M. and Peylin, P. (2015) ‘Plant functional type classification for earth system models: results from the European Space Agency’s Land Cover Climate Change Initiative’, </w:t>
      </w:r>
      <w:r w:rsidRPr="00D43009">
        <w:rPr>
          <w:i/>
          <w:iCs/>
          <w:noProof/>
        </w:rPr>
        <w:t>Geosci. Model Dev</w:t>
      </w:r>
      <w:r w:rsidRPr="00D43009">
        <w:rPr>
          <w:noProof/>
        </w:rPr>
        <w:t>, 8, pp. 2315–2328. doi: 10.5194/gmd-8-2315-2015.</w:t>
      </w:r>
    </w:p>
    <w:p w14:paraId="47FCADC0" w14:textId="77777777" w:rsidR="00D43009" w:rsidRPr="00D43009" w:rsidRDefault="00D43009" w:rsidP="00D43009">
      <w:pPr>
        <w:spacing w:line="480" w:lineRule="auto"/>
        <w:rPr>
          <w:noProof/>
        </w:rPr>
      </w:pPr>
      <w:r w:rsidRPr="00D43009">
        <w:rPr>
          <w:noProof/>
        </w:rPr>
        <w:t xml:space="preserve">Ricardo (2020) </w:t>
      </w:r>
      <w:r w:rsidRPr="00D43009">
        <w:rPr>
          <w:i/>
          <w:iCs/>
          <w:noProof/>
        </w:rPr>
        <w:t>ANNEX 3: Other Detailed Methodological Descriptions for Individual Source or Sink Categories, Including for KP-LULUCF Activities.</w:t>
      </w:r>
      <w:r w:rsidRPr="00D43009">
        <w:rPr>
          <w:noProof/>
        </w:rPr>
        <w:t xml:space="preserve"> Available at: https://uk-air.defra.gov.uk/assets/documents/reports/cat09/2004231037_ukghgi-90-18_Annex_v02-00.pdf (Accessed: 6 August 2020).</w:t>
      </w:r>
    </w:p>
    <w:p w14:paraId="43A285DA" w14:textId="77777777" w:rsidR="00D43009" w:rsidRPr="00D43009" w:rsidRDefault="00D43009" w:rsidP="00D43009">
      <w:pPr>
        <w:spacing w:line="480" w:lineRule="auto"/>
        <w:rPr>
          <w:noProof/>
        </w:rPr>
      </w:pPr>
      <w:r w:rsidRPr="00D43009">
        <w:rPr>
          <w:noProof/>
        </w:rPr>
        <w:t xml:space="preserve">Rowland, C. S., Marston, C. G., Morton, R. D. and O’Neil, A. W. (2020) </w:t>
      </w:r>
      <w:r w:rsidRPr="00D43009">
        <w:rPr>
          <w:i/>
          <w:iCs/>
          <w:noProof/>
        </w:rPr>
        <w:t>Land Cover Change 1990-2015 (25m raster, GB)</w:t>
      </w:r>
      <w:r w:rsidRPr="00D43009">
        <w:rPr>
          <w:noProof/>
        </w:rPr>
        <w:t>. NERC Environmental Information Data Centre. Available at: https://doi.org/10.5285/07b6e5e9-b766-48e5-a28c-5b3e35abecc0 (Accessed: 4 August 2020).</w:t>
      </w:r>
    </w:p>
    <w:p w14:paraId="4CF5D3A3" w14:textId="54D1B8EF" w:rsidR="00D43009" w:rsidRPr="00D43009" w:rsidRDefault="00D43009" w:rsidP="00D43009">
      <w:pPr>
        <w:spacing w:line="480" w:lineRule="auto"/>
        <w:rPr>
          <w:noProof/>
        </w:rPr>
      </w:pPr>
      <w:r w:rsidRPr="00D43009">
        <w:rPr>
          <w:noProof/>
        </w:rPr>
        <w:t xml:space="preserve">Rumpel, C., Amiraslani, F., Chenu, C., Garcia Cardenas, M., Kaonga, M., Koutika, L. S., Ladha, J., Madari, B., Shirato, Y., Smith, P., Soudi, B., Soussana, J. F., Whitehead, D. and Wollenberg, E. (2020) ‘The 4p1000 initiative: Opportunities, limitations and challenges for implementing soil organic carbon sequestration as a sustainable development strategy’, </w:t>
      </w:r>
      <w:r w:rsidRPr="00D43009">
        <w:rPr>
          <w:i/>
          <w:iCs/>
          <w:noProof/>
        </w:rPr>
        <w:t>Ambio</w:t>
      </w:r>
      <w:r w:rsidRPr="00D43009">
        <w:rPr>
          <w:noProof/>
        </w:rPr>
        <w:t>, 49(1), pp. 350–360. doi: 10.1007/s13280-019-01165-2.</w:t>
      </w:r>
    </w:p>
    <w:p w14:paraId="0DC4ED15" w14:textId="77777777" w:rsidR="00D43009" w:rsidRPr="00D43009" w:rsidRDefault="00D43009" w:rsidP="00D43009">
      <w:pPr>
        <w:spacing w:line="480" w:lineRule="auto"/>
        <w:rPr>
          <w:noProof/>
        </w:rPr>
      </w:pPr>
      <w:r w:rsidRPr="00D43009">
        <w:rPr>
          <w:noProof/>
        </w:rPr>
        <w:t xml:space="preserve">Santoro, M., Cartus, O., Mermoz, S., Bouvet, A., Le Toan, T., Carvalhais, N., Rozendaal, D., Herold, M., Avitabile, V., Quegan, S., Carreiras, J., Rauste, Y., Balzter, H., Schmullius, C., Seifert, F. M. (2019) </w:t>
      </w:r>
      <w:r w:rsidRPr="00D43009">
        <w:rPr>
          <w:i/>
          <w:iCs/>
          <w:noProof/>
        </w:rPr>
        <w:t>GlobBiomass global above-ground biomass and growing stock volume datasets</w:t>
      </w:r>
      <w:r w:rsidRPr="00D43009">
        <w:rPr>
          <w:noProof/>
        </w:rPr>
        <w:t xml:space="preserve">, </w:t>
      </w:r>
      <w:r w:rsidRPr="00D43009">
        <w:rPr>
          <w:i/>
          <w:iCs/>
          <w:noProof/>
        </w:rPr>
        <w:t>ESA DUE (European Space Agency) (Data User Element)</w:t>
      </w:r>
      <w:r w:rsidRPr="00D43009">
        <w:rPr>
          <w:noProof/>
        </w:rPr>
        <w:t>. Available at: https://globbiomass.org/products/global-mapping/ (Accessed: 4 August 2020).</w:t>
      </w:r>
    </w:p>
    <w:p w14:paraId="4BCD4BE6" w14:textId="3E25152D" w:rsidR="00D40588" w:rsidRDefault="00D40588" w:rsidP="00D40588">
      <w:pPr>
        <w:spacing w:line="480" w:lineRule="auto"/>
        <w:rPr>
          <w:noProof/>
        </w:rPr>
      </w:pPr>
      <w:r w:rsidRPr="00D40588">
        <w:rPr>
          <w:noProof/>
          <w:lang w:val="it-IT"/>
        </w:rPr>
        <w:lastRenderedPageBreak/>
        <w:t>Savaresi, A</w:t>
      </w:r>
      <w:r>
        <w:rPr>
          <w:noProof/>
          <w:lang w:val="it-IT"/>
        </w:rPr>
        <w:t>.;</w:t>
      </w:r>
      <w:r w:rsidRPr="00D40588">
        <w:rPr>
          <w:noProof/>
          <w:lang w:val="it-IT"/>
        </w:rPr>
        <w:t xml:space="preserve"> Perugini, L</w:t>
      </w:r>
      <w:r>
        <w:rPr>
          <w:noProof/>
          <w:lang w:val="it-IT"/>
        </w:rPr>
        <w:t>. and</w:t>
      </w:r>
      <w:r w:rsidRPr="00D40588">
        <w:rPr>
          <w:noProof/>
          <w:lang w:val="it-IT"/>
        </w:rPr>
        <w:t xml:space="preserve"> Chiriacò, M</w:t>
      </w:r>
      <w:r>
        <w:rPr>
          <w:noProof/>
          <w:lang w:val="it-IT"/>
        </w:rPr>
        <w:t>.</w:t>
      </w:r>
      <w:r w:rsidRPr="00D40588">
        <w:rPr>
          <w:noProof/>
          <w:lang w:val="it-IT"/>
        </w:rPr>
        <w:t>V</w:t>
      </w:r>
      <w:r>
        <w:rPr>
          <w:noProof/>
          <w:lang w:val="it-IT"/>
        </w:rPr>
        <w:t>. (2020)</w:t>
      </w:r>
      <w:r w:rsidRPr="00D40588">
        <w:rPr>
          <w:noProof/>
          <w:lang w:val="it-IT"/>
        </w:rPr>
        <w:t xml:space="preserve">. </w:t>
      </w:r>
      <w:r w:rsidRPr="00D40588">
        <w:rPr>
          <w:noProof/>
        </w:rPr>
        <w:t>Making sense of the LULUCF Regulation: Much ado about nothing?. RECIEL. 29</w:t>
      </w:r>
      <w:r>
        <w:rPr>
          <w:noProof/>
        </w:rPr>
        <w:t>, p</w:t>
      </w:r>
      <w:r w:rsidRPr="00D40588">
        <w:rPr>
          <w:noProof/>
        </w:rPr>
        <w:t xml:space="preserve"> 212– 220. doi.org/10.1111/reel.12332</w:t>
      </w:r>
      <w:r>
        <w:rPr>
          <w:noProof/>
        </w:rPr>
        <w:t>.</w:t>
      </w:r>
    </w:p>
    <w:p w14:paraId="56C80270" w14:textId="0CB08FDB" w:rsidR="00D43009" w:rsidRPr="00D43009" w:rsidRDefault="00D43009" w:rsidP="00D43009">
      <w:pPr>
        <w:spacing w:line="480" w:lineRule="auto"/>
        <w:rPr>
          <w:noProof/>
        </w:rPr>
      </w:pPr>
      <w:r w:rsidRPr="00D43009">
        <w:rPr>
          <w:noProof/>
        </w:rPr>
        <w:t xml:space="preserve">Sitch, S., Smith, B., Prentice, I. C., Arneth, A., Bondeau, A., Cramer, W., Kaplan, J. O., Levis, S., Lucht, W., Sykes, M. T., Thonicke, K. and Venevsky, S. (2003) ‘Evaluation of ecosystem dynamics, plant geography and terrestrial carbon cycling in the LPJ dynamic global vegetation model’, </w:t>
      </w:r>
      <w:r w:rsidRPr="00D43009">
        <w:rPr>
          <w:i/>
          <w:iCs/>
          <w:noProof/>
        </w:rPr>
        <w:t>Global Change Biology</w:t>
      </w:r>
      <w:r w:rsidRPr="00D43009">
        <w:rPr>
          <w:noProof/>
        </w:rPr>
        <w:t>, 9(2), pp. 161–185. doi: 10.1046/j.1365-2486.2003.00569.x.</w:t>
      </w:r>
    </w:p>
    <w:p w14:paraId="52126B49" w14:textId="77777777" w:rsidR="00D43009" w:rsidRPr="00D43009" w:rsidRDefault="00D43009" w:rsidP="00D43009">
      <w:pPr>
        <w:spacing w:line="480" w:lineRule="auto"/>
        <w:rPr>
          <w:noProof/>
        </w:rPr>
      </w:pPr>
      <w:r w:rsidRPr="00D43009">
        <w:rPr>
          <w:noProof/>
        </w:rPr>
        <w:t xml:space="preserve">Smith, B., Wärlind, D., Arneth, A., Hickler, T., Leadley, P., Siltberg, J. and Zaehle, S. (2014) ‘Implications of incorporating N cycling and N limitations on primary production in an individual-based dynamic vegetation model’, </w:t>
      </w:r>
      <w:r w:rsidRPr="00D43009">
        <w:rPr>
          <w:i/>
          <w:iCs/>
          <w:noProof/>
        </w:rPr>
        <w:t>Biogeosciences</w:t>
      </w:r>
      <w:r w:rsidRPr="00D43009">
        <w:rPr>
          <w:noProof/>
        </w:rPr>
        <w:t>, 11(7), pp. 2027–2054. doi: 10.5194/bg-11-2027-2014.</w:t>
      </w:r>
    </w:p>
    <w:p w14:paraId="27AABF3D" w14:textId="6C8B6EAA" w:rsidR="00D43009" w:rsidRPr="00D43009" w:rsidRDefault="00D43009" w:rsidP="00D43009">
      <w:pPr>
        <w:spacing w:line="480" w:lineRule="auto"/>
        <w:rPr>
          <w:noProof/>
        </w:rPr>
      </w:pPr>
      <w:r w:rsidRPr="00D43009">
        <w:rPr>
          <w:noProof/>
        </w:rPr>
        <w:t xml:space="preserve">Smith, J., Smith, P., Wattenbach, M., Zaehle, S., Hiederer, R., Jones, R. J. A., Montanarella, L., Rounsevell, M. D. A., Reginster, I. and Ewert, F. (2005) ‘Projected changes in mineral soil carbon of European croplands and grasslands, 1990-2080’, </w:t>
      </w:r>
      <w:r w:rsidRPr="00D43009">
        <w:rPr>
          <w:i/>
          <w:iCs/>
          <w:noProof/>
        </w:rPr>
        <w:t>Global Change Biology</w:t>
      </w:r>
      <w:r w:rsidRPr="00D43009">
        <w:rPr>
          <w:noProof/>
        </w:rPr>
        <w:t>, 11(12), pp. 2141–2152. doi: 10.1111/j.1365-2486.2005.001075.x.</w:t>
      </w:r>
    </w:p>
    <w:p w14:paraId="5C775A54" w14:textId="77777777" w:rsidR="00D43009" w:rsidRPr="00D43009" w:rsidRDefault="00D43009" w:rsidP="00D43009">
      <w:pPr>
        <w:spacing w:line="480" w:lineRule="auto"/>
        <w:rPr>
          <w:noProof/>
        </w:rPr>
      </w:pPr>
      <w:r w:rsidRPr="00D43009">
        <w:rPr>
          <w:noProof/>
        </w:rPr>
        <w:t xml:space="preserve">Smith, P., Miller, D. G., Coull, M., Lilly, A., Matthews, K. B., Chapman, S. J. and Thomson, A. M. (2011) </w:t>
      </w:r>
      <w:r w:rsidRPr="00D43009">
        <w:rPr>
          <w:i/>
          <w:iCs/>
          <w:noProof/>
        </w:rPr>
        <w:t>Pilot project to determine the suitability of Integrated Administration and Control System (IACS) data to provide land use chage data for annual greenhouse gas emission estimates. Final report to the Scottish Government.</w:t>
      </w:r>
      <w:r w:rsidRPr="00D43009">
        <w:rPr>
          <w:noProof/>
        </w:rPr>
        <w:t xml:space="preserve"> Scottish Government. Available at: http://nora.nerc.ac.uk/id/eprint/13155 (Accessed: 24 August 2020).</w:t>
      </w:r>
    </w:p>
    <w:p w14:paraId="69D13A2E" w14:textId="3C21731C" w:rsidR="00D43009" w:rsidRPr="00D43009" w:rsidRDefault="00D43009" w:rsidP="00D43009">
      <w:pPr>
        <w:spacing w:line="480" w:lineRule="auto"/>
        <w:rPr>
          <w:noProof/>
        </w:rPr>
      </w:pPr>
      <w:r w:rsidRPr="00D43009">
        <w:rPr>
          <w:noProof/>
        </w:rPr>
        <w:t xml:space="preserve">Smith, P., Smith, J., Wattenbach, M., Meyer, J., Lindner, M., Zaehle, S., Niederer, R., Jones, R. J. A., Montanarella, L., Rounsevell, M., Reginster, I. and Kankaanpää, S. (2006) ‘Projected changes in mineral soil carbon of European forests, 1990-2100’, </w:t>
      </w:r>
      <w:r w:rsidRPr="00D43009">
        <w:rPr>
          <w:i/>
          <w:iCs/>
          <w:noProof/>
        </w:rPr>
        <w:t>Canadian Journal of Soil Science</w:t>
      </w:r>
      <w:r w:rsidRPr="00D43009">
        <w:rPr>
          <w:noProof/>
        </w:rPr>
        <w:t>, 86(2), pp. 159–169. doi: 10.4141/s05-078.</w:t>
      </w:r>
    </w:p>
    <w:p w14:paraId="1AB1E59B" w14:textId="6A49BCAE" w:rsidR="00D43009" w:rsidRPr="00D43009" w:rsidRDefault="00D43009" w:rsidP="00D43009">
      <w:pPr>
        <w:spacing w:line="480" w:lineRule="auto"/>
        <w:rPr>
          <w:noProof/>
        </w:rPr>
      </w:pPr>
      <w:r w:rsidRPr="00D43009">
        <w:rPr>
          <w:noProof/>
        </w:rPr>
        <w:t xml:space="preserve">Smith, P., Soussana, J. F., Angers, D., Schipper, L., Chenu, C., Rasse, D. P., Batjes, N. H., van Egmond, F., McNeill, S., Kuhnert, M., Arias-Navarro, C., Olesen, J. E., Chirinda, N., Fornara, D., Wollenberg, E., Álvaro-Fuentes, J., Sanz-Cobena, A. and Klumpp, K. (2020) ‘How to measure, report </w:t>
      </w:r>
      <w:r w:rsidRPr="00D43009">
        <w:rPr>
          <w:noProof/>
        </w:rPr>
        <w:lastRenderedPageBreak/>
        <w:t xml:space="preserve">and verify soil carbon change to realize the potential of soil carbon sequestration for atmospheric greenhouse gas removal’, </w:t>
      </w:r>
      <w:r w:rsidRPr="00D43009">
        <w:rPr>
          <w:i/>
          <w:iCs/>
          <w:noProof/>
        </w:rPr>
        <w:t>Global Change Biology</w:t>
      </w:r>
      <w:r w:rsidRPr="00D43009">
        <w:rPr>
          <w:noProof/>
        </w:rPr>
        <w:t>, pp. 219–241. doi: 10.1111/gcb.14815.</w:t>
      </w:r>
    </w:p>
    <w:p w14:paraId="35C23E8E" w14:textId="77777777" w:rsidR="00D43009" w:rsidRPr="00D43009" w:rsidRDefault="00D43009" w:rsidP="00D43009">
      <w:pPr>
        <w:spacing w:line="480" w:lineRule="auto"/>
        <w:rPr>
          <w:noProof/>
        </w:rPr>
      </w:pPr>
      <w:r w:rsidRPr="00D43009">
        <w:rPr>
          <w:noProof/>
        </w:rPr>
        <w:t xml:space="preserve">Snell, R. S., Cowling, S. A. and Smith, B. (2013) ‘Simulating regional vegetation-climate dynamics for Middle America: Tropical versus temperate applications’, </w:t>
      </w:r>
      <w:r w:rsidRPr="00D43009">
        <w:rPr>
          <w:i/>
          <w:iCs/>
          <w:noProof/>
        </w:rPr>
        <w:t>Biotropica</w:t>
      </w:r>
      <w:r w:rsidRPr="00D43009">
        <w:rPr>
          <w:noProof/>
        </w:rPr>
        <w:t>, 45(5), pp. 567–577. doi: 10.1111/btp.12054.</w:t>
      </w:r>
    </w:p>
    <w:p w14:paraId="77E69FDB" w14:textId="77777777" w:rsidR="00D43009" w:rsidRPr="00D43009" w:rsidRDefault="00D43009" w:rsidP="00D43009">
      <w:pPr>
        <w:spacing w:line="480" w:lineRule="auto"/>
        <w:rPr>
          <w:noProof/>
        </w:rPr>
      </w:pPr>
      <w:r w:rsidRPr="00D43009">
        <w:rPr>
          <w:noProof/>
        </w:rPr>
        <w:t xml:space="preserve">van Soesbergen, A. and MacArthur Foundation, C. T. (2016) </w:t>
      </w:r>
      <w:r w:rsidRPr="00D43009">
        <w:rPr>
          <w:i/>
          <w:iCs/>
          <w:noProof/>
        </w:rPr>
        <w:t>A REVIEW OF LAND-USE CHANGE MODELS 2 Author Prepared for</w:t>
      </w:r>
      <w:r w:rsidRPr="00D43009">
        <w:rPr>
          <w:noProof/>
        </w:rPr>
        <w:t>. The United Nations Environment Programme. Available at: www.unep-wcmc.org (Accessed: 6 September 2020).</w:t>
      </w:r>
    </w:p>
    <w:p w14:paraId="658F7F54" w14:textId="29D8524D" w:rsidR="00D43009" w:rsidRPr="00D43009" w:rsidRDefault="00D43009" w:rsidP="00D43009">
      <w:pPr>
        <w:spacing w:line="480" w:lineRule="auto"/>
        <w:rPr>
          <w:noProof/>
        </w:rPr>
      </w:pPr>
      <w:r w:rsidRPr="00D43009">
        <w:rPr>
          <w:noProof/>
        </w:rPr>
        <w:t xml:space="preserve">Stockmann, U., Adams, M. A., Crawford, J. W., Field, D. J., Henakaarchchi, N., Jenkins, M., Minasny, B., McBratney, A. B., Courcelles, V. de R. de, Singh, K., Wheeler, I., Abbott, L., Angers, D. A., Baldock, J., Bird, M., Brookes, P. C., Chenu, C., Jastrow, J. D., Lal, R., Lehmann, J., O’Donnell, A. G., Parton, W. J., Whitehead, D. and Zimmermann, M. (2013) ‘The knowns, known unknowns and unknowns of sequestration of soil organic carbon’, </w:t>
      </w:r>
      <w:r w:rsidRPr="00D43009">
        <w:rPr>
          <w:i/>
          <w:iCs/>
          <w:noProof/>
        </w:rPr>
        <w:t>Agriculture, Ecosystems and Environment</w:t>
      </w:r>
      <w:r w:rsidRPr="00D43009">
        <w:rPr>
          <w:noProof/>
        </w:rPr>
        <w:t>, pp. 80–99. doi: 10.1016/j.agee.2012.10.001.</w:t>
      </w:r>
    </w:p>
    <w:p w14:paraId="4D14B393" w14:textId="77777777" w:rsidR="00D43009" w:rsidRPr="00D43009" w:rsidRDefault="00D43009" w:rsidP="00D43009">
      <w:pPr>
        <w:spacing w:line="480" w:lineRule="auto"/>
        <w:rPr>
          <w:noProof/>
        </w:rPr>
      </w:pPr>
      <w:r w:rsidRPr="00D43009">
        <w:rPr>
          <w:noProof/>
        </w:rPr>
        <w:t xml:space="preserve">Thomson, A., Misselbrook, T., Moxley, J., Buys, G., Evans, C., Malcolm, H., Whitaker, J., Mcnamara, N. and Reinsch, S. (2018) </w:t>
      </w:r>
      <w:r w:rsidRPr="00D43009">
        <w:rPr>
          <w:i/>
          <w:iCs/>
          <w:noProof/>
        </w:rPr>
        <w:t>Quantifying the impact of future land use scenarios to 2050 and beyond</w:t>
      </w:r>
      <w:r w:rsidRPr="00D43009">
        <w:rPr>
          <w:noProof/>
        </w:rPr>
        <w:t xml:space="preserve">, </w:t>
      </w:r>
      <w:r w:rsidRPr="00D43009">
        <w:rPr>
          <w:i/>
          <w:iCs/>
          <w:noProof/>
        </w:rPr>
        <w:t>Final Report for the Committee on Climate Change</w:t>
      </w:r>
      <w:r w:rsidRPr="00D43009">
        <w:rPr>
          <w:noProof/>
        </w:rPr>
        <w:t>. Available at: https://www.theccc.org.uk/wp-content/uploads/2018/11/Quantifying-the-impact-of-future-land-use-scenarios-to-2050-and-beyond-Full-Report.pdf (Accessed: 7 September 2020).</w:t>
      </w:r>
    </w:p>
    <w:p w14:paraId="2E39E41F" w14:textId="6ADA2DCF" w:rsidR="00D43009" w:rsidRPr="00D43009" w:rsidRDefault="00D43009" w:rsidP="00D43009">
      <w:pPr>
        <w:spacing w:line="480" w:lineRule="auto"/>
        <w:rPr>
          <w:noProof/>
        </w:rPr>
      </w:pPr>
      <w:r w:rsidRPr="00D43009">
        <w:rPr>
          <w:noProof/>
        </w:rPr>
        <w:t xml:space="preserve">Tomlinson, S. J., Dragosits, U., Levy, P. E., Thomson, A. M. and Moxley, J. (2018) ‘Quantifying gross vs. net agricultural land use change in Great Britain using the Integrated Administration and Control System’, </w:t>
      </w:r>
      <w:r w:rsidRPr="00D43009">
        <w:rPr>
          <w:i/>
          <w:iCs/>
          <w:noProof/>
        </w:rPr>
        <w:t>Science of the Total Environment</w:t>
      </w:r>
      <w:r w:rsidRPr="00D43009">
        <w:rPr>
          <w:noProof/>
        </w:rPr>
        <w:t>, 628–629, pp. 1234–1248. doi: 10.1016/j.scitotenv.2018.02.067.</w:t>
      </w:r>
    </w:p>
    <w:p w14:paraId="7DF14B4E" w14:textId="77777777" w:rsidR="00D43009" w:rsidRPr="00D43009" w:rsidRDefault="00D43009" w:rsidP="00D43009">
      <w:pPr>
        <w:spacing w:line="480" w:lineRule="auto"/>
        <w:rPr>
          <w:noProof/>
        </w:rPr>
      </w:pPr>
      <w:r w:rsidRPr="00D43009">
        <w:rPr>
          <w:noProof/>
        </w:rPr>
        <w:t xml:space="preserve">Tubbs, C. (2001) </w:t>
      </w:r>
      <w:r w:rsidRPr="00D43009">
        <w:rPr>
          <w:i/>
          <w:iCs/>
          <w:noProof/>
        </w:rPr>
        <w:t>The New Forest History, Ecology &amp; Conservation</w:t>
      </w:r>
      <w:r w:rsidRPr="00D43009">
        <w:rPr>
          <w:noProof/>
        </w:rPr>
        <w:t>. New Forest Ninth Centenary Trust, Lyndhurst, Hampshire.</w:t>
      </w:r>
    </w:p>
    <w:p w14:paraId="2CE2EB92" w14:textId="4F1C563C" w:rsidR="00D43009" w:rsidRPr="00D43009" w:rsidRDefault="00D43009" w:rsidP="00D43009">
      <w:pPr>
        <w:spacing w:line="480" w:lineRule="auto"/>
        <w:rPr>
          <w:noProof/>
        </w:rPr>
      </w:pPr>
      <w:r w:rsidRPr="00D43009">
        <w:rPr>
          <w:noProof/>
        </w:rPr>
        <w:lastRenderedPageBreak/>
        <w:t xml:space="preserve">Vanguelova, E. I., Nisbet, T. R., Moffat, A. J., Broadmeadow, S., Sanders, T. G. M. and Morison, J. I. L. (2013) ‘A new evaluation of carbon stocks in British forest soils’, </w:t>
      </w:r>
      <w:r w:rsidRPr="00D43009">
        <w:rPr>
          <w:i/>
          <w:iCs/>
          <w:noProof/>
        </w:rPr>
        <w:t>Soil Use and Management</w:t>
      </w:r>
      <w:r w:rsidRPr="00D43009">
        <w:rPr>
          <w:noProof/>
        </w:rPr>
        <w:t>, 29(2), pp. 169–181. doi: 10.1111/sum.12025.</w:t>
      </w:r>
    </w:p>
    <w:p w14:paraId="1873F9D0" w14:textId="77777777" w:rsidR="00D43009" w:rsidRPr="00D43009" w:rsidRDefault="00D43009" w:rsidP="00D43009">
      <w:pPr>
        <w:spacing w:line="480" w:lineRule="auto"/>
        <w:rPr>
          <w:noProof/>
        </w:rPr>
      </w:pPr>
      <w:r w:rsidRPr="00D43009">
        <w:rPr>
          <w:noProof/>
        </w:rPr>
        <w:t xml:space="preserve">Werner, C., Schmid, M., Ehlers, T. A., Pablo Fuentes-Espoz, J., Steinkamp, J. S., Forrest, M., Liakka, J., Maldonado, A. and Hickler, T. (2018) ‘Effect of changing vegetation and precipitation on denudation - Part 1: Predicted vegetation composition and cover over the last 21 thousand years along the Coastal Cordillera of Chile’, </w:t>
      </w:r>
      <w:r w:rsidRPr="00D43009">
        <w:rPr>
          <w:i/>
          <w:iCs/>
          <w:noProof/>
        </w:rPr>
        <w:t>Earth Surface Dynamics</w:t>
      </w:r>
      <w:r w:rsidRPr="00D43009">
        <w:rPr>
          <w:noProof/>
        </w:rPr>
        <w:t>, 6(4), pp. 829–858. doi: 10.5194/esurf-6-829-2018.</w:t>
      </w:r>
    </w:p>
    <w:p w14:paraId="344355C3" w14:textId="77777777" w:rsidR="00D43009" w:rsidRPr="00D43009" w:rsidRDefault="00D43009" w:rsidP="00D43009">
      <w:pPr>
        <w:spacing w:line="480" w:lineRule="auto"/>
        <w:rPr>
          <w:noProof/>
        </w:rPr>
      </w:pPr>
      <w:r w:rsidRPr="00D43009">
        <w:rPr>
          <w:noProof/>
        </w:rPr>
        <w:t xml:space="preserve">Wiese, Liesl D; Alcántara-Shivapatham, Viridiana; Wollenberg, E. K. (2019) </w:t>
      </w:r>
      <w:r w:rsidRPr="00D43009">
        <w:rPr>
          <w:i/>
          <w:iCs/>
          <w:noProof/>
        </w:rPr>
        <w:t>Enhancing Nationally Determined Contribution (NDC) ambition for soil organic carbon protection and sequestration</w:t>
      </w:r>
      <w:r w:rsidRPr="00D43009">
        <w:rPr>
          <w:noProof/>
        </w:rPr>
        <w:t xml:space="preserve">, </w:t>
      </w:r>
      <w:r w:rsidRPr="00D43009">
        <w:rPr>
          <w:i/>
          <w:iCs/>
          <w:noProof/>
        </w:rPr>
        <w:t>CCAFS: CGIAR research program on Climate Change, Agriculture and Food Security</w:t>
      </w:r>
      <w:r w:rsidRPr="00D43009">
        <w:rPr>
          <w:noProof/>
        </w:rPr>
        <w:t>. Available at: https://ccafs.cgiar.org/publications/enhancing-nationally-determined-contribution-ndc-ambition-soil-organic-carbon#.X0OposhKhxC (Accessed: 24 August 2020).</w:t>
      </w:r>
    </w:p>
    <w:p w14:paraId="163DF255" w14:textId="0D251557" w:rsidR="00D43009" w:rsidRPr="00D43009" w:rsidRDefault="00D43009" w:rsidP="00D43009">
      <w:pPr>
        <w:spacing w:line="480" w:lineRule="auto"/>
        <w:rPr>
          <w:noProof/>
        </w:rPr>
      </w:pPr>
      <w:r w:rsidRPr="00D43009">
        <w:rPr>
          <w:noProof/>
        </w:rPr>
        <w:t xml:space="preserve">Wolf, A., Callaghan, T. V. and Larson, K. (2008) ‘Future changes in vegetation and ecosystem function of the Barents Region’, </w:t>
      </w:r>
      <w:r w:rsidRPr="00D43009">
        <w:rPr>
          <w:i/>
          <w:iCs/>
          <w:noProof/>
        </w:rPr>
        <w:t>Climatic Change</w:t>
      </w:r>
      <w:r w:rsidRPr="00D43009">
        <w:rPr>
          <w:noProof/>
        </w:rPr>
        <w:t>, 87(1–2), pp. 51–73. doi: 10.1007/s10584-007-9342-4.</w:t>
      </w:r>
    </w:p>
    <w:p w14:paraId="5DBA501C" w14:textId="03695EF6" w:rsidR="00C841B6" w:rsidRDefault="00D43009" w:rsidP="00D43009">
      <w:pPr>
        <w:spacing w:line="480" w:lineRule="auto"/>
        <w:rPr>
          <w:noProof/>
        </w:rPr>
      </w:pPr>
      <w:r w:rsidRPr="00D43009">
        <w:rPr>
          <w:noProof/>
        </w:rPr>
        <w:fldChar w:fldCharType="end"/>
      </w:r>
    </w:p>
    <w:sectPr w:rsidR="00C841B6" w:rsidSect="00B7646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E9A9" w14:textId="77777777" w:rsidR="002117C4" w:rsidRDefault="002117C4" w:rsidP="00AE3B21">
      <w:r>
        <w:separator/>
      </w:r>
    </w:p>
  </w:endnote>
  <w:endnote w:type="continuationSeparator" w:id="0">
    <w:p w14:paraId="655F471A" w14:textId="77777777" w:rsidR="002117C4" w:rsidRDefault="002117C4" w:rsidP="00AE3B21">
      <w:r>
        <w:continuationSeparator/>
      </w:r>
    </w:p>
  </w:endnote>
  <w:endnote w:type="continuationNotice" w:id="1">
    <w:p w14:paraId="58F9B390" w14:textId="77777777" w:rsidR="002117C4" w:rsidRDefault="002117C4" w:rsidP="00AE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6649" w14:textId="77777777" w:rsidR="002117C4" w:rsidRDefault="002117C4" w:rsidP="00AE3B21">
      <w:r>
        <w:separator/>
      </w:r>
    </w:p>
  </w:footnote>
  <w:footnote w:type="continuationSeparator" w:id="0">
    <w:p w14:paraId="0DEA1D71" w14:textId="77777777" w:rsidR="002117C4" w:rsidRDefault="002117C4" w:rsidP="00AE3B21">
      <w:r>
        <w:continuationSeparator/>
      </w:r>
    </w:p>
  </w:footnote>
  <w:footnote w:type="continuationNotice" w:id="1">
    <w:p w14:paraId="4583452D" w14:textId="77777777" w:rsidR="002117C4" w:rsidRDefault="002117C4" w:rsidP="00AE3B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47A"/>
    <w:multiLevelType w:val="multilevel"/>
    <w:tmpl w:val="D28A94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327DC"/>
    <w:multiLevelType w:val="hybridMultilevel"/>
    <w:tmpl w:val="631A5150"/>
    <w:lvl w:ilvl="0" w:tplc="8D52EF1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A0B7A"/>
    <w:multiLevelType w:val="hybridMultilevel"/>
    <w:tmpl w:val="13E0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4648A"/>
    <w:multiLevelType w:val="hybridMultilevel"/>
    <w:tmpl w:val="07908952"/>
    <w:lvl w:ilvl="0" w:tplc="E20804E4">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977C19"/>
    <w:multiLevelType w:val="hybridMultilevel"/>
    <w:tmpl w:val="2D2C5712"/>
    <w:lvl w:ilvl="0" w:tplc="0340219A">
      <w:start w:val="1"/>
      <w:numFmt w:val="bullet"/>
      <w:lvlText w:val=""/>
      <w:lvlJc w:val="left"/>
      <w:pPr>
        <w:tabs>
          <w:tab w:val="num" w:pos="720"/>
        </w:tabs>
        <w:ind w:left="720" w:hanging="360"/>
      </w:pPr>
      <w:rPr>
        <w:rFonts w:ascii="Symbol" w:hAnsi="Symbol" w:hint="default"/>
        <w:sz w:val="20"/>
      </w:rPr>
    </w:lvl>
    <w:lvl w:ilvl="1" w:tplc="8286EC14" w:tentative="1">
      <w:start w:val="1"/>
      <w:numFmt w:val="bullet"/>
      <w:lvlText w:val="o"/>
      <w:lvlJc w:val="left"/>
      <w:pPr>
        <w:tabs>
          <w:tab w:val="num" w:pos="1440"/>
        </w:tabs>
        <w:ind w:left="1440" w:hanging="360"/>
      </w:pPr>
      <w:rPr>
        <w:rFonts w:ascii="Courier New" w:hAnsi="Courier New" w:hint="default"/>
        <w:sz w:val="20"/>
      </w:rPr>
    </w:lvl>
    <w:lvl w:ilvl="2" w:tplc="57863D64" w:tentative="1">
      <w:start w:val="1"/>
      <w:numFmt w:val="bullet"/>
      <w:lvlText w:val=""/>
      <w:lvlJc w:val="left"/>
      <w:pPr>
        <w:tabs>
          <w:tab w:val="num" w:pos="2160"/>
        </w:tabs>
        <w:ind w:left="2160" w:hanging="360"/>
      </w:pPr>
      <w:rPr>
        <w:rFonts w:ascii="Wingdings" w:hAnsi="Wingdings" w:hint="default"/>
        <w:sz w:val="20"/>
      </w:rPr>
    </w:lvl>
    <w:lvl w:ilvl="3" w:tplc="A0A44924" w:tentative="1">
      <w:start w:val="1"/>
      <w:numFmt w:val="bullet"/>
      <w:lvlText w:val=""/>
      <w:lvlJc w:val="left"/>
      <w:pPr>
        <w:tabs>
          <w:tab w:val="num" w:pos="2880"/>
        </w:tabs>
        <w:ind w:left="2880" w:hanging="360"/>
      </w:pPr>
      <w:rPr>
        <w:rFonts w:ascii="Wingdings" w:hAnsi="Wingdings" w:hint="default"/>
        <w:sz w:val="20"/>
      </w:rPr>
    </w:lvl>
    <w:lvl w:ilvl="4" w:tplc="6CBAAE0A" w:tentative="1">
      <w:start w:val="1"/>
      <w:numFmt w:val="bullet"/>
      <w:lvlText w:val=""/>
      <w:lvlJc w:val="left"/>
      <w:pPr>
        <w:tabs>
          <w:tab w:val="num" w:pos="3600"/>
        </w:tabs>
        <w:ind w:left="3600" w:hanging="360"/>
      </w:pPr>
      <w:rPr>
        <w:rFonts w:ascii="Wingdings" w:hAnsi="Wingdings" w:hint="default"/>
        <w:sz w:val="20"/>
      </w:rPr>
    </w:lvl>
    <w:lvl w:ilvl="5" w:tplc="40BA697C" w:tentative="1">
      <w:start w:val="1"/>
      <w:numFmt w:val="bullet"/>
      <w:lvlText w:val=""/>
      <w:lvlJc w:val="left"/>
      <w:pPr>
        <w:tabs>
          <w:tab w:val="num" w:pos="4320"/>
        </w:tabs>
        <w:ind w:left="4320" w:hanging="360"/>
      </w:pPr>
      <w:rPr>
        <w:rFonts w:ascii="Wingdings" w:hAnsi="Wingdings" w:hint="default"/>
        <w:sz w:val="20"/>
      </w:rPr>
    </w:lvl>
    <w:lvl w:ilvl="6" w:tplc="25024458" w:tentative="1">
      <w:start w:val="1"/>
      <w:numFmt w:val="bullet"/>
      <w:lvlText w:val=""/>
      <w:lvlJc w:val="left"/>
      <w:pPr>
        <w:tabs>
          <w:tab w:val="num" w:pos="5040"/>
        </w:tabs>
        <w:ind w:left="5040" w:hanging="360"/>
      </w:pPr>
      <w:rPr>
        <w:rFonts w:ascii="Wingdings" w:hAnsi="Wingdings" w:hint="default"/>
        <w:sz w:val="20"/>
      </w:rPr>
    </w:lvl>
    <w:lvl w:ilvl="7" w:tplc="6DDC1CF6" w:tentative="1">
      <w:start w:val="1"/>
      <w:numFmt w:val="bullet"/>
      <w:lvlText w:val=""/>
      <w:lvlJc w:val="left"/>
      <w:pPr>
        <w:tabs>
          <w:tab w:val="num" w:pos="5760"/>
        </w:tabs>
        <w:ind w:left="5760" w:hanging="360"/>
      </w:pPr>
      <w:rPr>
        <w:rFonts w:ascii="Wingdings" w:hAnsi="Wingdings" w:hint="default"/>
        <w:sz w:val="20"/>
      </w:rPr>
    </w:lvl>
    <w:lvl w:ilvl="8" w:tplc="663212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6D62"/>
    <w:multiLevelType w:val="hybridMultilevel"/>
    <w:tmpl w:val="4FCA6D5A"/>
    <w:lvl w:ilvl="0" w:tplc="708E9658">
      <w:start w:val="1"/>
      <w:numFmt w:val="bullet"/>
      <w:lvlText w:val=""/>
      <w:lvlJc w:val="left"/>
      <w:pPr>
        <w:tabs>
          <w:tab w:val="num" w:pos="720"/>
        </w:tabs>
        <w:ind w:left="720" w:hanging="360"/>
      </w:pPr>
      <w:rPr>
        <w:rFonts w:ascii="Symbol" w:hAnsi="Symbol" w:hint="default"/>
        <w:sz w:val="20"/>
      </w:rPr>
    </w:lvl>
    <w:lvl w:ilvl="1" w:tplc="427CEFC6" w:tentative="1">
      <w:start w:val="1"/>
      <w:numFmt w:val="bullet"/>
      <w:lvlText w:val="o"/>
      <w:lvlJc w:val="left"/>
      <w:pPr>
        <w:tabs>
          <w:tab w:val="num" w:pos="1440"/>
        </w:tabs>
        <w:ind w:left="1440" w:hanging="360"/>
      </w:pPr>
      <w:rPr>
        <w:rFonts w:ascii="Courier New" w:hAnsi="Courier New" w:hint="default"/>
        <w:sz w:val="20"/>
      </w:rPr>
    </w:lvl>
    <w:lvl w:ilvl="2" w:tplc="0B60DC40" w:tentative="1">
      <w:start w:val="1"/>
      <w:numFmt w:val="bullet"/>
      <w:lvlText w:val=""/>
      <w:lvlJc w:val="left"/>
      <w:pPr>
        <w:tabs>
          <w:tab w:val="num" w:pos="2160"/>
        </w:tabs>
        <w:ind w:left="2160" w:hanging="360"/>
      </w:pPr>
      <w:rPr>
        <w:rFonts w:ascii="Wingdings" w:hAnsi="Wingdings" w:hint="default"/>
        <w:sz w:val="20"/>
      </w:rPr>
    </w:lvl>
    <w:lvl w:ilvl="3" w:tplc="1960F920" w:tentative="1">
      <w:start w:val="1"/>
      <w:numFmt w:val="bullet"/>
      <w:lvlText w:val=""/>
      <w:lvlJc w:val="left"/>
      <w:pPr>
        <w:tabs>
          <w:tab w:val="num" w:pos="2880"/>
        </w:tabs>
        <w:ind w:left="2880" w:hanging="360"/>
      </w:pPr>
      <w:rPr>
        <w:rFonts w:ascii="Wingdings" w:hAnsi="Wingdings" w:hint="default"/>
        <w:sz w:val="20"/>
      </w:rPr>
    </w:lvl>
    <w:lvl w:ilvl="4" w:tplc="DD7A36D8" w:tentative="1">
      <w:start w:val="1"/>
      <w:numFmt w:val="bullet"/>
      <w:lvlText w:val=""/>
      <w:lvlJc w:val="left"/>
      <w:pPr>
        <w:tabs>
          <w:tab w:val="num" w:pos="3600"/>
        </w:tabs>
        <w:ind w:left="3600" w:hanging="360"/>
      </w:pPr>
      <w:rPr>
        <w:rFonts w:ascii="Wingdings" w:hAnsi="Wingdings" w:hint="default"/>
        <w:sz w:val="20"/>
      </w:rPr>
    </w:lvl>
    <w:lvl w:ilvl="5" w:tplc="7ACC5AE4" w:tentative="1">
      <w:start w:val="1"/>
      <w:numFmt w:val="bullet"/>
      <w:lvlText w:val=""/>
      <w:lvlJc w:val="left"/>
      <w:pPr>
        <w:tabs>
          <w:tab w:val="num" w:pos="4320"/>
        </w:tabs>
        <w:ind w:left="4320" w:hanging="360"/>
      </w:pPr>
      <w:rPr>
        <w:rFonts w:ascii="Wingdings" w:hAnsi="Wingdings" w:hint="default"/>
        <w:sz w:val="20"/>
      </w:rPr>
    </w:lvl>
    <w:lvl w:ilvl="6" w:tplc="52B09C84" w:tentative="1">
      <w:start w:val="1"/>
      <w:numFmt w:val="bullet"/>
      <w:lvlText w:val=""/>
      <w:lvlJc w:val="left"/>
      <w:pPr>
        <w:tabs>
          <w:tab w:val="num" w:pos="5040"/>
        </w:tabs>
        <w:ind w:left="5040" w:hanging="360"/>
      </w:pPr>
      <w:rPr>
        <w:rFonts w:ascii="Wingdings" w:hAnsi="Wingdings" w:hint="default"/>
        <w:sz w:val="20"/>
      </w:rPr>
    </w:lvl>
    <w:lvl w:ilvl="7" w:tplc="DC44C064" w:tentative="1">
      <w:start w:val="1"/>
      <w:numFmt w:val="bullet"/>
      <w:lvlText w:val=""/>
      <w:lvlJc w:val="left"/>
      <w:pPr>
        <w:tabs>
          <w:tab w:val="num" w:pos="5760"/>
        </w:tabs>
        <w:ind w:left="5760" w:hanging="360"/>
      </w:pPr>
      <w:rPr>
        <w:rFonts w:ascii="Wingdings" w:hAnsi="Wingdings" w:hint="default"/>
        <w:sz w:val="20"/>
      </w:rPr>
    </w:lvl>
    <w:lvl w:ilvl="8" w:tplc="4CA0FFD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D569D"/>
    <w:multiLevelType w:val="multilevel"/>
    <w:tmpl w:val="0C30EEE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AE0FD2"/>
    <w:multiLevelType w:val="multilevel"/>
    <w:tmpl w:val="3C0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B6915"/>
    <w:multiLevelType w:val="multilevel"/>
    <w:tmpl w:val="3F8A1CA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26091"/>
    <w:multiLevelType w:val="hybridMultilevel"/>
    <w:tmpl w:val="E8B28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0B565E"/>
    <w:multiLevelType w:val="hybridMultilevel"/>
    <w:tmpl w:val="178250AE"/>
    <w:lvl w:ilvl="0" w:tplc="19B22928">
      <w:start w:val="1"/>
      <w:numFmt w:val="decimal"/>
      <w:lvlText w:val="%1."/>
      <w:lvlJc w:val="left"/>
      <w:pPr>
        <w:tabs>
          <w:tab w:val="num" w:pos="720"/>
        </w:tabs>
        <w:ind w:left="720" w:hanging="360"/>
      </w:pPr>
    </w:lvl>
    <w:lvl w:ilvl="1" w:tplc="56E02B48" w:tentative="1">
      <w:start w:val="1"/>
      <w:numFmt w:val="decimal"/>
      <w:lvlText w:val="%2."/>
      <w:lvlJc w:val="left"/>
      <w:pPr>
        <w:tabs>
          <w:tab w:val="num" w:pos="1440"/>
        </w:tabs>
        <w:ind w:left="1440" w:hanging="360"/>
      </w:pPr>
    </w:lvl>
    <w:lvl w:ilvl="2" w:tplc="B70CB5F2" w:tentative="1">
      <w:start w:val="1"/>
      <w:numFmt w:val="decimal"/>
      <w:lvlText w:val="%3."/>
      <w:lvlJc w:val="left"/>
      <w:pPr>
        <w:tabs>
          <w:tab w:val="num" w:pos="2160"/>
        </w:tabs>
        <w:ind w:left="2160" w:hanging="360"/>
      </w:pPr>
    </w:lvl>
    <w:lvl w:ilvl="3" w:tplc="8C704134" w:tentative="1">
      <w:start w:val="1"/>
      <w:numFmt w:val="decimal"/>
      <w:lvlText w:val="%4."/>
      <w:lvlJc w:val="left"/>
      <w:pPr>
        <w:tabs>
          <w:tab w:val="num" w:pos="2880"/>
        </w:tabs>
        <w:ind w:left="2880" w:hanging="360"/>
      </w:pPr>
    </w:lvl>
    <w:lvl w:ilvl="4" w:tplc="F3328AFE" w:tentative="1">
      <w:start w:val="1"/>
      <w:numFmt w:val="decimal"/>
      <w:lvlText w:val="%5."/>
      <w:lvlJc w:val="left"/>
      <w:pPr>
        <w:tabs>
          <w:tab w:val="num" w:pos="3600"/>
        </w:tabs>
        <w:ind w:left="3600" w:hanging="360"/>
      </w:pPr>
    </w:lvl>
    <w:lvl w:ilvl="5" w:tplc="928A6382" w:tentative="1">
      <w:start w:val="1"/>
      <w:numFmt w:val="decimal"/>
      <w:lvlText w:val="%6."/>
      <w:lvlJc w:val="left"/>
      <w:pPr>
        <w:tabs>
          <w:tab w:val="num" w:pos="4320"/>
        </w:tabs>
        <w:ind w:left="4320" w:hanging="360"/>
      </w:pPr>
    </w:lvl>
    <w:lvl w:ilvl="6" w:tplc="0A5E1D90" w:tentative="1">
      <w:start w:val="1"/>
      <w:numFmt w:val="decimal"/>
      <w:lvlText w:val="%7."/>
      <w:lvlJc w:val="left"/>
      <w:pPr>
        <w:tabs>
          <w:tab w:val="num" w:pos="5040"/>
        </w:tabs>
        <w:ind w:left="5040" w:hanging="360"/>
      </w:pPr>
    </w:lvl>
    <w:lvl w:ilvl="7" w:tplc="69242964" w:tentative="1">
      <w:start w:val="1"/>
      <w:numFmt w:val="decimal"/>
      <w:lvlText w:val="%8."/>
      <w:lvlJc w:val="left"/>
      <w:pPr>
        <w:tabs>
          <w:tab w:val="num" w:pos="5760"/>
        </w:tabs>
        <w:ind w:left="5760" w:hanging="360"/>
      </w:pPr>
    </w:lvl>
    <w:lvl w:ilvl="8" w:tplc="2AD815A4" w:tentative="1">
      <w:start w:val="1"/>
      <w:numFmt w:val="decimal"/>
      <w:lvlText w:val="%9."/>
      <w:lvlJc w:val="left"/>
      <w:pPr>
        <w:tabs>
          <w:tab w:val="num" w:pos="6480"/>
        </w:tabs>
        <w:ind w:left="6480" w:hanging="360"/>
      </w:pPr>
    </w:lvl>
  </w:abstractNum>
  <w:abstractNum w:abstractNumId="11" w15:restartNumberingAfterBreak="0">
    <w:nsid w:val="2AA127D2"/>
    <w:multiLevelType w:val="hybridMultilevel"/>
    <w:tmpl w:val="8916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866CC"/>
    <w:multiLevelType w:val="hybridMultilevel"/>
    <w:tmpl w:val="C6369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C7060"/>
    <w:multiLevelType w:val="hybridMultilevel"/>
    <w:tmpl w:val="C6869E0E"/>
    <w:lvl w:ilvl="0" w:tplc="017C29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71334"/>
    <w:multiLevelType w:val="hybridMultilevel"/>
    <w:tmpl w:val="BC209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9579F"/>
    <w:multiLevelType w:val="multilevel"/>
    <w:tmpl w:val="58F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E40E0"/>
    <w:multiLevelType w:val="hybridMultilevel"/>
    <w:tmpl w:val="0FEC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C4E69"/>
    <w:multiLevelType w:val="hybridMultilevel"/>
    <w:tmpl w:val="0B54D9D8"/>
    <w:lvl w:ilvl="0" w:tplc="FFFFFFFF">
      <w:start w:val="2"/>
      <w:numFmt w:val="bullet"/>
      <w:lvlText w:val="-"/>
      <w:lvlJc w:val="left"/>
      <w:pPr>
        <w:ind w:left="643" w:hanging="360"/>
      </w:pPr>
      <w:rPr>
        <w:rFonts w:ascii="Calibri" w:hAnsi="Calibri"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46876885"/>
    <w:multiLevelType w:val="hybridMultilevel"/>
    <w:tmpl w:val="FFFFFFFF"/>
    <w:lvl w:ilvl="0" w:tplc="E4541BD0">
      <w:start w:val="2"/>
      <w:numFmt w:val="bullet"/>
      <w:lvlText w:val="-"/>
      <w:lvlJc w:val="left"/>
      <w:pPr>
        <w:ind w:left="720" w:hanging="360"/>
      </w:pPr>
      <w:rPr>
        <w:rFonts w:ascii="Calibri" w:hAnsi="Calibri" w:hint="default"/>
      </w:rPr>
    </w:lvl>
    <w:lvl w:ilvl="1" w:tplc="748A544A">
      <w:start w:val="1"/>
      <w:numFmt w:val="bullet"/>
      <w:lvlText w:val="o"/>
      <w:lvlJc w:val="left"/>
      <w:pPr>
        <w:ind w:left="1440" w:hanging="360"/>
      </w:pPr>
      <w:rPr>
        <w:rFonts w:ascii="Courier New" w:hAnsi="Courier New" w:hint="default"/>
      </w:rPr>
    </w:lvl>
    <w:lvl w:ilvl="2" w:tplc="F3DAB936">
      <w:start w:val="1"/>
      <w:numFmt w:val="bullet"/>
      <w:lvlText w:val=""/>
      <w:lvlJc w:val="left"/>
      <w:pPr>
        <w:ind w:left="2160" w:hanging="360"/>
      </w:pPr>
      <w:rPr>
        <w:rFonts w:ascii="Wingdings" w:hAnsi="Wingdings" w:hint="default"/>
      </w:rPr>
    </w:lvl>
    <w:lvl w:ilvl="3" w:tplc="CE567966">
      <w:start w:val="1"/>
      <w:numFmt w:val="bullet"/>
      <w:lvlText w:val=""/>
      <w:lvlJc w:val="left"/>
      <w:pPr>
        <w:ind w:left="2880" w:hanging="360"/>
      </w:pPr>
      <w:rPr>
        <w:rFonts w:ascii="Symbol" w:hAnsi="Symbol" w:hint="default"/>
      </w:rPr>
    </w:lvl>
    <w:lvl w:ilvl="4" w:tplc="C86C95CE">
      <w:start w:val="1"/>
      <w:numFmt w:val="bullet"/>
      <w:lvlText w:val="o"/>
      <w:lvlJc w:val="left"/>
      <w:pPr>
        <w:ind w:left="3600" w:hanging="360"/>
      </w:pPr>
      <w:rPr>
        <w:rFonts w:ascii="Courier New" w:hAnsi="Courier New" w:hint="default"/>
      </w:rPr>
    </w:lvl>
    <w:lvl w:ilvl="5" w:tplc="92900B7E">
      <w:start w:val="1"/>
      <w:numFmt w:val="bullet"/>
      <w:lvlText w:val=""/>
      <w:lvlJc w:val="left"/>
      <w:pPr>
        <w:ind w:left="4320" w:hanging="360"/>
      </w:pPr>
      <w:rPr>
        <w:rFonts w:ascii="Wingdings" w:hAnsi="Wingdings" w:hint="default"/>
      </w:rPr>
    </w:lvl>
    <w:lvl w:ilvl="6" w:tplc="618A844A">
      <w:start w:val="1"/>
      <w:numFmt w:val="bullet"/>
      <w:lvlText w:val=""/>
      <w:lvlJc w:val="left"/>
      <w:pPr>
        <w:ind w:left="5040" w:hanging="360"/>
      </w:pPr>
      <w:rPr>
        <w:rFonts w:ascii="Symbol" w:hAnsi="Symbol" w:hint="default"/>
      </w:rPr>
    </w:lvl>
    <w:lvl w:ilvl="7" w:tplc="7E26E4EE">
      <w:start w:val="1"/>
      <w:numFmt w:val="bullet"/>
      <w:lvlText w:val="o"/>
      <w:lvlJc w:val="left"/>
      <w:pPr>
        <w:ind w:left="5760" w:hanging="360"/>
      </w:pPr>
      <w:rPr>
        <w:rFonts w:ascii="Courier New" w:hAnsi="Courier New" w:hint="default"/>
      </w:rPr>
    </w:lvl>
    <w:lvl w:ilvl="8" w:tplc="05B4384E">
      <w:start w:val="1"/>
      <w:numFmt w:val="bullet"/>
      <w:lvlText w:val=""/>
      <w:lvlJc w:val="left"/>
      <w:pPr>
        <w:ind w:left="6480" w:hanging="360"/>
      </w:pPr>
      <w:rPr>
        <w:rFonts w:ascii="Wingdings" w:hAnsi="Wingdings" w:hint="default"/>
      </w:rPr>
    </w:lvl>
  </w:abstractNum>
  <w:abstractNum w:abstractNumId="19" w15:restartNumberingAfterBreak="0">
    <w:nsid w:val="4689267C"/>
    <w:multiLevelType w:val="multilevel"/>
    <w:tmpl w:val="0D945984"/>
    <w:lvl w:ilvl="0">
      <w:start w:val="1"/>
      <w:numFmt w:val="decimal"/>
      <w:pStyle w:val="Heading2"/>
      <w:lvlText w:val="%1."/>
      <w:lvlJc w:val="left"/>
      <w:pPr>
        <w:ind w:left="360" w:hanging="360"/>
      </w:pPr>
    </w:lvl>
    <w:lvl w:ilvl="1">
      <w:start w:val="1"/>
      <w:numFmt w:val="decimal"/>
      <w:pStyle w:val="Heading3"/>
      <w:lvlText w:val="%1.%2."/>
      <w:lvlJc w:val="left"/>
      <w:pPr>
        <w:ind w:left="792" w:hanging="432"/>
      </w:pPr>
      <w:rPr>
        <w:b/>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0970A9"/>
    <w:multiLevelType w:val="hybridMultilevel"/>
    <w:tmpl w:val="E05E3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714344"/>
    <w:multiLevelType w:val="hybridMultilevel"/>
    <w:tmpl w:val="7BB8E072"/>
    <w:lvl w:ilvl="0" w:tplc="58D68B2C">
      <w:start w:val="1"/>
      <w:numFmt w:val="bullet"/>
      <w:lvlText w:val=""/>
      <w:lvlJc w:val="left"/>
      <w:pPr>
        <w:tabs>
          <w:tab w:val="num" w:pos="720"/>
        </w:tabs>
        <w:ind w:left="720" w:hanging="360"/>
      </w:pPr>
      <w:rPr>
        <w:rFonts w:ascii="Symbol" w:hAnsi="Symbol" w:hint="default"/>
        <w:sz w:val="20"/>
      </w:rPr>
    </w:lvl>
    <w:lvl w:ilvl="1" w:tplc="A9CECEB8" w:tentative="1">
      <w:start w:val="1"/>
      <w:numFmt w:val="bullet"/>
      <w:lvlText w:val="o"/>
      <w:lvlJc w:val="left"/>
      <w:pPr>
        <w:tabs>
          <w:tab w:val="num" w:pos="1440"/>
        </w:tabs>
        <w:ind w:left="1440" w:hanging="360"/>
      </w:pPr>
      <w:rPr>
        <w:rFonts w:ascii="Courier New" w:hAnsi="Courier New" w:hint="default"/>
        <w:sz w:val="20"/>
      </w:rPr>
    </w:lvl>
    <w:lvl w:ilvl="2" w:tplc="05FE244E" w:tentative="1">
      <w:start w:val="1"/>
      <w:numFmt w:val="bullet"/>
      <w:lvlText w:val=""/>
      <w:lvlJc w:val="left"/>
      <w:pPr>
        <w:tabs>
          <w:tab w:val="num" w:pos="2160"/>
        </w:tabs>
        <w:ind w:left="2160" w:hanging="360"/>
      </w:pPr>
      <w:rPr>
        <w:rFonts w:ascii="Wingdings" w:hAnsi="Wingdings" w:hint="default"/>
        <w:sz w:val="20"/>
      </w:rPr>
    </w:lvl>
    <w:lvl w:ilvl="3" w:tplc="42D66EDE" w:tentative="1">
      <w:start w:val="1"/>
      <w:numFmt w:val="bullet"/>
      <w:lvlText w:val=""/>
      <w:lvlJc w:val="left"/>
      <w:pPr>
        <w:tabs>
          <w:tab w:val="num" w:pos="2880"/>
        </w:tabs>
        <w:ind w:left="2880" w:hanging="360"/>
      </w:pPr>
      <w:rPr>
        <w:rFonts w:ascii="Wingdings" w:hAnsi="Wingdings" w:hint="default"/>
        <w:sz w:val="20"/>
      </w:rPr>
    </w:lvl>
    <w:lvl w:ilvl="4" w:tplc="C84CA040" w:tentative="1">
      <w:start w:val="1"/>
      <w:numFmt w:val="bullet"/>
      <w:lvlText w:val=""/>
      <w:lvlJc w:val="left"/>
      <w:pPr>
        <w:tabs>
          <w:tab w:val="num" w:pos="3600"/>
        </w:tabs>
        <w:ind w:left="3600" w:hanging="360"/>
      </w:pPr>
      <w:rPr>
        <w:rFonts w:ascii="Wingdings" w:hAnsi="Wingdings" w:hint="default"/>
        <w:sz w:val="20"/>
      </w:rPr>
    </w:lvl>
    <w:lvl w:ilvl="5" w:tplc="4252AE36" w:tentative="1">
      <w:start w:val="1"/>
      <w:numFmt w:val="bullet"/>
      <w:lvlText w:val=""/>
      <w:lvlJc w:val="left"/>
      <w:pPr>
        <w:tabs>
          <w:tab w:val="num" w:pos="4320"/>
        </w:tabs>
        <w:ind w:left="4320" w:hanging="360"/>
      </w:pPr>
      <w:rPr>
        <w:rFonts w:ascii="Wingdings" w:hAnsi="Wingdings" w:hint="default"/>
        <w:sz w:val="20"/>
      </w:rPr>
    </w:lvl>
    <w:lvl w:ilvl="6" w:tplc="EE06F0B2" w:tentative="1">
      <w:start w:val="1"/>
      <w:numFmt w:val="bullet"/>
      <w:lvlText w:val=""/>
      <w:lvlJc w:val="left"/>
      <w:pPr>
        <w:tabs>
          <w:tab w:val="num" w:pos="5040"/>
        </w:tabs>
        <w:ind w:left="5040" w:hanging="360"/>
      </w:pPr>
      <w:rPr>
        <w:rFonts w:ascii="Wingdings" w:hAnsi="Wingdings" w:hint="default"/>
        <w:sz w:val="20"/>
      </w:rPr>
    </w:lvl>
    <w:lvl w:ilvl="7" w:tplc="85800C30" w:tentative="1">
      <w:start w:val="1"/>
      <w:numFmt w:val="bullet"/>
      <w:lvlText w:val=""/>
      <w:lvlJc w:val="left"/>
      <w:pPr>
        <w:tabs>
          <w:tab w:val="num" w:pos="5760"/>
        </w:tabs>
        <w:ind w:left="5760" w:hanging="360"/>
      </w:pPr>
      <w:rPr>
        <w:rFonts w:ascii="Wingdings" w:hAnsi="Wingdings" w:hint="default"/>
        <w:sz w:val="20"/>
      </w:rPr>
    </w:lvl>
    <w:lvl w:ilvl="8" w:tplc="0C46377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D7BBA"/>
    <w:multiLevelType w:val="multilevel"/>
    <w:tmpl w:val="BBE4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92514"/>
    <w:multiLevelType w:val="hybridMultilevel"/>
    <w:tmpl w:val="FFFFFFFF"/>
    <w:lvl w:ilvl="0" w:tplc="2F48556C">
      <w:start w:val="2"/>
      <w:numFmt w:val="bullet"/>
      <w:lvlText w:val="-"/>
      <w:lvlJc w:val="left"/>
      <w:pPr>
        <w:ind w:left="720" w:hanging="360"/>
      </w:pPr>
      <w:rPr>
        <w:rFonts w:ascii="Calibri" w:hAnsi="Calibri" w:hint="default"/>
      </w:rPr>
    </w:lvl>
    <w:lvl w:ilvl="1" w:tplc="88405F9A">
      <w:start w:val="1"/>
      <w:numFmt w:val="bullet"/>
      <w:lvlText w:val="o"/>
      <w:lvlJc w:val="left"/>
      <w:pPr>
        <w:ind w:left="1440" w:hanging="360"/>
      </w:pPr>
      <w:rPr>
        <w:rFonts w:ascii="Courier New" w:hAnsi="Courier New" w:hint="default"/>
      </w:rPr>
    </w:lvl>
    <w:lvl w:ilvl="2" w:tplc="EECA54EA">
      <w:start w:val="1"/>
      <w:numFmt w:val="bullet"/>
      <w:lvlText w:val=""/>
      <w:lvlJc w:val="left"/>
      <w:pPr>
        <w:ind w:left="2160" w:hanging="360"/>
      </w:pPr>
      <w:rPr>
        <w:rFonts w:ascii="Wingdings" w:hAnsi="Wingdings" w:hint="default"/>
      </w:rPr>
    </w:lvl>
    <w:lvl w:ilvl="3" w:tplc="F57AE28E">
      <w:start w:val="1"/>
      <w:numFmt w:val="bullet"/>
      <w:lvlText w:val=""/>
      <w:lvlJc w:val="left"/>
      <w:pPr>
        <w:ind w:left="2880" w:hanging="360"/>
      </w:pPr>
      <w:rPr>
        <w:rFonts w:ascii="Symbol" w:hAnsi="Symbol" w:hint="default"/>
      </w:rPr>
    </w:lvl>
    <w:lvl w:ilvl="4" w:tplc="228EFAF8">
      <w:start w:val="1"/>
      <w:numFmt w:val="bullet"/>
      <w:lvlText w:val="o"/>
      <w:lvlJc w:val="left"/>
      <w:pPr>
        <w:ind w:left="3600" w:hanging="360"/>
      </w:pPr>
      <w:rPr>
        <w:rFonts w:ascii="Courier New" w:hAnsi="Courier New" w:hint="default"/>
      </w:rPr>
    </w:lvl>
    <w:lvl w:ilvl="5" w:tplc="924ABF06">
      <w:start w:val="1"/>
      <w:numFmt w:val="bullet"/>
      <w:lvlText w:val=""/>
      <w:lvlJc w:val="left"/>
      <w:pPr>
        <w:ind w:left="4320" w:hanging="360"/>
      </w:pPr>
      <w:rPr>
        <w:rFonts w:ascii="Wingdings" w:hAnsi="Wingdings" w:hint="default"/>
      </w:rPr>
    </w:lvl>
    <w:lvl w:ilvl="6" w:tplc="FE48C6D8">
      <w:start w:val="1"/>
      <w:numFmt w:val="bullet"/>
      <w:lvlText w:val=""/>
      <w:lvlJc w:val="left"/>
      <w:pPr>
        <w:ind w:left="5040" w:hanging="360"/>
      </w:pPr>
      <w:rPr>
        <w:rFonts w:ascii="Symbol" w:hAnsi="Symbol" w:hint="default"/>
      </w:rPr>
    </w:lvl>
    <w:lvl w:ilvl="7" w:tplc="FAA65BDC">
      <w:start w:val="1"/>
      <w:numFmt w:val="bullet"/>
      <w:lvlText w:val="o"/>
      <w:lvlJc w:val="left"/>
      <w:pPr>
        <w:ind w:left="5760" w:hanging="360"/>
      </w:pPr>
      <w:rPr>
        <w:rFonts w:ascii="Courier New" w:hAnsi="Courier New" w:hint="default"/>
      </w:rPr>
    </w:lvl>
    <w:lvl w:ilvl="8" w:tplc="74147F00">
      <w:start w:val="1"/>
      <w:numFmt w:val="bullet"/>
      <w:lvlText w:val=""/>
      <w:lvlJc w:val="left"/>
      <w:pPr>
        <w:ind w:left="6480" w:hanging="360"/>
      </w:pPr>
      <w:rPr>
        <w:rFonts w:ascii="Wingdings" w:hAnsi="Wingdings" w:hint="default"/>
      </w:rPr>
    </w:lvl>
  </w:abstractNum>
  <w:abstractNum w:abstractNumId="24" w15:restartNumberingAfterBreak="0">
    <w:nsid w:val="501D2221"/>
    <w:multiLevelType w:val="multilevel"/>
    <w:tmpl w:val="FA7C1AF8"/>
    <w:lvl w:ilvl="0">
      <w:start w:val="1"/>
      <w:numFmt w:val="decimal"/>
      <w:lvlText w:val="%1."/>
      <w:lvlJc w:val="left"/>
      <w:pPr>
        <w:ind w:left="360" w:hanging="360"/>
      </w:p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D59EF"/>
    <w:multiLevelType w:val="hybridMultilevel"/>
    <w:tmpl w:val="D52CB9D6"/>
    <w:lvl w:ilvl="0" w:tplc="09345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B06A9"/>
    <w:multiLevelType w:val="hybridMultilevel"/>
    <w:tmpl w:val="27D8F0AE"/>
    <w:lvl w:ilvl="0" w:tplc="DD4A01F4">
      <w:start w:val="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16816"/>
    <w:multiLevelType w:val="multilevel"/>
    <w:tmpl w:val="9D3C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B87D60"/>
    <w:multiLevelType w:val="multilevel"/>
    <w:tmpl w:val="246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B2063"/>
    <w:multiLevelType w:val="hybridMultilevel"/>
    <w:tmpl w:val="3F54F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9A586E"/>
    <w:multiLevelType w:val="multilevel"/>
    <w:tmpl w:val="FA7C1AF8"/>
    <w:lvl w:ilvl="0">
      <w:start w:val="1"/>
      <w:numFmt w:val="decimal"/>
      <w:lvlText w:val="%1."/>
      <w:lvlJc w:val="left"/>
      <w:pPr>
        <w:ind w:left="360" w:hanging="360"/>
      </w:p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3B2440"/>
    <w:multiLevelType w:val="multilevel"/>
    <w:tmpl w:val="B8A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5685E"/>
    <w:multiLevelType w:val="hybridMultilevel"/>
    <w:tmpl w:val="E0F01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1D0901"/>
    <w:multiLevelType w:val="hybridMultilevel"/>
    <w:tmpl w:val="55202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40269"/>
    <w:multiLevelType w:val="hybridMultilevel"/>
    <w:tmpl w:val="60086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F7A3A"/>
    <w:multiLevelType w:val="hybridMultilevel"/>
    <w:tmpl w:val="70003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D6F25"/>
    <w:multiLevelType w:val="hybridMultilevel"/>
    <w:tmpl w:val="581457B8"/>
    <w:lvl w:ilvl="0" w:tplc="171A9B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51A61"/>
    <w:multiLevelType w:val="hybridMultilevel"/>
    <w:tmpl w:val="5F327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211BEA"/>
    <w:multiLevelType w:val="multilevel"/>
    <w:tmpl w:val="5086AB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596A21"/>
    <w:multiLevelType w:val="multilevel"/>
    <w:tmpl w:val="6F30E90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33"/>
  </w:num>
  <w:num w:numId="4">
    <w:abstractNumId w:val="12"/>
  </w:num>
  <w:num w:numId="5">
    <w:abstractNumId w:val="30"/>
  </w:num>
  <w:num w:numId="6">
    <w:abstractNumId w:val="32"/>
  </w:num>
  <w:num w:numId="7">
    <w:abstractNumId w:val="32"/>
  </w:num>
  <w:num w:numId="8">
    <w:abstractNumId w:val="34"/>
  </w:num>
  <w:num w:numId="9">
    <w:abstractNumId w:val="29"/>
  </w:num>
  <w:num w:numId="10">
    <w:abstractNumId w:val="2"/>
  </w:num>
  <w:num w:numId="11">
    <w:abstractNumId w:val="14"/>
  </w:num>
  <w:num w:numId="12">
    <w:abstractNumId w:val="17"/>
  </w:num>
  <w:num w:numId="13">
    <w:abstractNumId w:val="11"/>
  </w:num>
  <w:num w:numId="14">
    <w:abstractNumId w:val="26"/>
  </w:num>
  <w:num w:numId="15">
    <w:abstractNumId w:val="35"/>
  </w:num>
  <w:num w:numId="16">
    <w:abstractNumId w:val="8"/>
  </w:num>
  <w:num w:numId="17">
    <w:abstractNumId w:val="6"/>
  </w:num>
  <w:num w:numId="18">
    <w:abstractNumId w:val="20"/>
  </w:num>
  <w:num w:numId="19">
    <w:abstractNumId w:val="13"/>
  </w:num>
  <w:num w:numId="20">
    <w:abstractNumId w:val="1"/>
  </w:num>
  <w:num w:numId="21">
    <w:abstractNumId w:val="23"/>
  </w:num>
  <w:num w:numId="22">
    <w:abstractNumId w:val="18"/>
  </w:num>
  <w:num w:numId="23">
    <w:abstractNumId w:val="0"/>
  </w:num>
  <w:num w:numId="24">
    <w:abstractNumId w:val="25"/>
  </w:num>
  <w:num w:numId="25">
    <w:abstractNumId w:val="36"/>
  </w:num>
  <w:num w:numId="26">
    <w:abstractNumId w:val="3"/>
  </w:num>
  <w:num w:numId="27">
    <w:abstractNumId w:val="38"/>
  </w:num>
  <w:num w:numId="28">
    <w:abstractNumId w:val="16"/>
  </w:num>
  <w:num w:numId="29">
    <w:abstractNumId w:val="7"/>
  </w:num>
  <w:num w:numId="30">
    <w:abstractNumId w:val="27"/>
  </w:num>
  <w:num w:numId="31">
    <w:abstractNumId w:val="28"/>
  </w:num>
  <w:num w:numId="32">
    <w:abstractNumId w:val="22"/>
  </w:num>
  <w:num w:numId="33">
    <w:abstractNumId w:val="21"/>
  </w:num>
  <w:num w:numId="34">
    <w:abstractNumId w:val="4"/>
  </w:num>
  <w:num w:numId="35">
    <w:abstractNumId w:val="31"/>
  </w:num>
  <w:num w:numId="36">
    <w:abstractNumId w:val="5"/>
  </w:num>
  <w:num w:numId="37">
    <w:abstractNumId w:val="15"/>
  </w:num>
  <w:num w:numId="38">
    <w:abstractNumId w:val="10"/>
  </w:num>
  <w:num w:numId="39">
    <w:abstractNumId w:val="37"/>
  </w:num>
  <w:num w:numId="40">
    <w:abstractNumId w:val="9"/>
  </w:num>
  <w:num w:numId="4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26"/>
    <w:rsid w:val="00001AAF"/>
    <w:rsid w:val="00001E03"/>
    <w:rsid w:val="00003663"/>
    <w:rsid w:val="000056BC"/>
    <w:rsid w:val="00007928"/>
    <w:rsid w:val="000116C8"/>
    <w:rsid w:val="00012337"/>
    <w:rsid w:val="000139B2"/>
    <w:rsid w:val="000177AC"/>
    <w:rsid w:val="00020203"/>
    <w:rsid w:val="0003072C"/>
    <w:rsid w:val="00030858"/>
    <w:rsid w:val="000341B3"/>
    <w:rsid w:val="000379BD"/>
    <w:rsid w:val="00040C54"/>
    <w:rsid w:val="00041A69"/>
    <w:rsid w:val="000422D2"/>
    <w:rsid w:val="00042516"/>
    <w:rsid w:val="00042531"/>
    <w:rsid w:val="000433EB"/>
    <w:rsid w:val="000444CD"/>
    <w:rsid w:val="000505DE"/>
    <w:rsid w:val="000557B2"/>
    <w:rsid w:val="00057AD9"/>
    <w:rsid w:val="000607A5"/>
    <w:rsid w:val="00062301"/>
    <w:rsid w:val="00064326"/>
    <w:rsid w:val="00064435"/>
    <w:rsid w:val="00066ACE"/>
    <w:rsid w:val="000671CD"/>
    <w:rsid w:val="00067879"/>
    <w:rsid w:val="000704AB"/>
    <w:rsid w:val="00071DEA"/>
    <w:rsid w:val="00072084"/>
    <w:rsid w:val="00077657"/>
    <w:rsid w:val="00077A2E"/>
    <w:rsid w:val="000834BE"/>
    <w:rsid w:val="00083771"/>
    <w:rsid w:val="00087592"/>
    <w:rsid w:val="0009633F"/>
    <w:rsid w:val="000B3195"/>
    <w:rsid w:val="000B3339"/>
    <w:rsid w:val="000B5F74"/>
    <w:rsid w:val="000C4440"/>
    <w:rsid w:val="000C4F25"/>
    <w:rsid w:val="000C7D07"/>
    <w:rsid w:val="000D0676"/>
    <w:rsid w:val="000D4119"/>
    <w:rsid w:val="000E26D1"/>
    <w:rsid w:val="000E4C4A"/>
    <w:rsid w:val="000E60E6"/>
    <w:rsid w:val="000E7610"/>
    <w:rsid w:val="000E7B63"/>
    <w:rsid w:val="000F0A59"/>
    <w:rsid w:val="000F755C"/>
    <w:rsid w:val="00100455"/>
    <w:rsid w:val="001028B6"/>
    <w:rsid w:val="00103918"/>
    <w:rsid w:val="00104DED"/>
    <w:rsid w:val="001064C9"/>
    <w:rsid w:val="00107E3B"/>
    <w:rsid w:val="0011048E"/>
    <w:rsid w:val="00111F0B"/>
    <w:rsid w:val="00113EA0"/>
    <w:rsid w:val="00115368"/>
    <w:rsid w:val="00115F65"/>
    <w:rsid w:val="001230B3"/>
    <w:rsid w:val="001252B7"/>
    <w:rsid w:val="001255F5"/>
    <w:rsid w:val="0013641F"/>
    <w:rsid w:val="00136897"/>
    <w:rsid w:val="00143E7C"/>
    <w:rsid w:val="00155F66"/>
    <w:rsid w:val="00161453"/>
    <w:rsid w:val="00163653"/>
    <w:rsid w:val="00170B50"/>
    <w:rsid w:val="00172B90"/>
    <w:rsid w:val="0017790C"/>
    <w:rsid w:val="001803EC"/>
    <w:rsid w:val="00180F31"/>
    <w:rsid w:val="00182395"/>
    <w:rsid w:val="001831DE"/>
    <w:rsid w:val="00183C82"/>
    <w:rsid w:val="00186227"/>
    <w:rsid w:val="001871BE"/>
    <w:rsid w:val="001A4696"/>
    <w:rsid w:val="001A726A"/>
    <w:rsid w:val="001B0750"/>
    <w:rsid w:val="001B213D"/>
    <w:rsid w:val="001B3569"/>
    <w:rsid w:val="001B531D"/>
    <w:rsid w:val="001B6E8F"/>
    <w:rsid w:val="001C4BB2"/>
    <w:rsid w:val="001D11FA"/>
    <w:rsid w:val="001D146E"/>
    <w:rsid w:val="001D15B0"/>
    <w:rsid w:val="001D39C1"/>
    <w:rsid w:val="001D5C9B"/>
    <w:rsid w:val="001D6054"/>
    <w:rsid w:val="001D722E"/>
    <w:rsid w:val="001D7BC1"/>
    <w:rsid w:val="001E2382"/>
    <w:rsid w:val="001E68EB"/>
    <w:rsid w:val="001F143D"/>
    <w:rsid w:val="001F2CD1"/>
    <w:rsid w:val="001F2F04"/>
    <w:rsid w:val="001F3510"/>
    <w:rsid w:val="001F51B2"/>
    <w:rsid w:val="001F534B"/>
    <w:rsid w:val="001F66BF"/>
    <w:rsid w:val="00204162"/>
    <w:rsid w:val="00205033"/>
    <w:rsid w:val="00206A57"/>
    <w:rsid w:val="0021033F"/>
    <w:rsid w:val="002107A4"/>
    <w:rsid w:val="002117C4"/>
    <w:rsid w:val="00220B2E"/>
    <w:rsid w:val="002237AA"/>
    <w:rsid w:val="00232E8F"/>
    <w:rsid w:val="00233475"/>
    <w:rsid w:val="00234D07"/>
    <w:rsid w:val="00243457"/>
    <w:rsid w:val="00243491"/>
    <w:rsid w:val="00246CF6"/>
    <w:rsid w:val="0024712E"/>
    <w:rsid w:val="00247DA7"/>
    <w:rsid w:val="002536BF"/>
    <w:rsid w:val="00262744"/>
    <w:rsid w:val="00263B76"/>
    <w:rsid w:val="0026683E"/>
    <w:rsid w:val="00272EA7"/>
    <w:rsid w:val="0027302A"/>
    <w:rsid w:val="00273AE2"/>
    <w:rsid w:val="00275022"/>
    <w:rsid w:val="00276D28"/>
    <w:rsid w:val="0027734A"/>
    <w:rsid w:val="00280E77"/>
    <w:rsid w:val="00282D8D"/>
    <w:rsid w:val="0028499E"/>
    <w:rsid w:val="0029201E"/>
    <w:rsid w:val="00295921"/>
    <w:rsid w:val="00295E95"/>
    <w:rsid w:val="00296353"/>
    <w:rsid w:val="002A0DF4"/>
    <w:rsid w:val="002A2970"/>
    <w:rsid w:val="002A4F3B"/>
    <w:rsid w:val="002A5415"/>
    <w:rsid w:val="002B0334"/>
    <w:rsid w:val="002B1E77"/>
    <w:rsid w:val="002B1EC2"/>
    <w:rsid w:val="002B2C16"/>
    <w:rsid w:val="002B5395"/>
    <w:rsid w:val="002B53E5"/>
    <w:rsid w:val="002B6CCB"/>
    <w:rsid w:val="002B7073"/>
    <w:rsid w:val="002C05EA"/>
    <w:rsid w:val="002C0618"/>
    <w:rsid w:val="002C168E"/>
    <w:rsid w:val="002C7025"/>
    <w:rsid w:val="002C7411"/>
    <w:rsid w:val="002D14A8"/>
    <w:rsid w:val="002D36D0"/>
    <w:rsid w:val="002D645F"/>
    <w:rsid w:val="002E5EB5"/>
    <w:rsid w:val="002F121A"/>
    <w:rsid w:val="003031DC"/>
    <w:rsid w:val="00303379"/>
    <w:rsid w:val="00304F4A"/>
    <w:rsid w:val="00306082"/>
    <w:rsid w:val="00306616"/>
    <w:rsid w:val="0030704B"/>
    <w:rsid w:val="00311EB9"/>
    <w:rsid w:val="003133FB"/>
    <w:rsid w:val="00316E5B"/>
    <w:rsid w:val="00323FD4"/>
    <w:rsid w:val="003275CC"/>
    <w:rsid w:val="00336BA2"/>
    <w:rsid w:val="003378E2"/>
    <w:rsid w:val="00337B08"/>
    <w:rsid w:val="00337C43"/>
    <w:rsid w:val="00341746"/>
    <w:rsid w:val="003417A9"/>
    <w:rsid w:val="00343564"/>
    <w:rsid w:val="0034377B"/>
    <w:rsid w:val="00345095"/>
    <w:rsid w:val="00347166"/>
    <w:rsid w:val="00350E77"/>
    <w:rsid w:val="00351661"/>
    <w:rsid w:val="003566D2"/>
    <w:rsid w:val="003616C0"/>
    <w:rsid w:val="003631D9"/>
    <w:rsid w:val="003633E3"/>
    <w:rsid w:val="00363FEB"/>
    <w:rsid w:val="00367248"/>
    <w:rsid w:val="00371D75"/>
    <w:rsid w:val="00376F7C"/>
    <w:rsid w:val="00380AB4"/>
    <w:rsid w:val="00387B6B"/>
    <w:rsid w:val="003A0F53"/>
    <w:rsid w:val="003A2DF0"/>
    <w:rsid w:val="003B3502"/>
    <w:rsid w:val="003C06C9"/>
    <w:rsid w:val="003C0DAF"/>
    <w:rsid w:val="003C1C71"/>
    <w:rsid w:val="003C3A5E"/>
    <w:rsid w:val="003C57DD"/>
    <w:rsid w:val="003C6CE1"/>
    <w:rsid w:val="003D2FE8"/>
    <w:rsid w:val="003D33E9"/>
    <w:rsid w:val="003D413A"/>
    <w:rsid w:val="003D6B56"/>
    <w:rsid w:val="003E01AB"/>
    <w:rsid w:val="003E0F55"/>
    <w:rsid w:val="003E6004"/>
    <w:rsid w:val="003F5B91"/>
    <w:rsid w:val="003F60FD"/>
    <w:rsid w:val="00405B2D"/>
    <w:rsid w:val="00421D40"/>
    <w:rsid w:val="00421D44"/>
    <w:rsid w:val="00423F16"/>
    <w:rsid w:val="0042492F"/>
    <w:rsid w:val="004307F4"/>
    <w:rsid w:val="00431A2E"/>
    <w:rsid w:val="004325FB"/>
    <w:rsid w:val="00433AD7"/>
    <w:rsid w:val="00433BD6"/>
    <w:rsid w:val="00433C7B"/>
    <w:rsid w:val="00436CF3"/>
    <w:rsid w:val="00437508"/>
    <w:rsid w:val="00444FA5"/>
    <w:rsid w:val="00451228"/>
    <w:rsid w:val="004543C4"/>
    <w:rsid w:val="004570D9"/>
    <w:rsid w:val="00462D7B"/>
    <w:rsid w:val="00465453"/>
    <w:rsid w:val="00465D71"/>
    <w:rsid w:val="004704A2"/>
    <w:rsid w:val="00471410"/>
    <w:rsid w:val="00473032"/>
    <w:rsid w:val="00474D81"/>
    <w:rsid w:val="00477202"/>
    <w:rsid w:val="00482380"/>
    <w:rsid w:val="00486A47"/>
    <w:rsid w:val="004941B9"/>
    <w:rsid w:val="00494576"/>
    <w:rsid w:val="004A610F"/>
    <w:rsid w:val="004A6334"/>
    <w:rsid w:val="004A79C9"/>
    <w:rsid w:val="004B0BBA"/>
    <w:rsid w:val="004B1733"/>
    <w:rsid w:val="004B5A21"/>
    <w:rsid w:val="004B638A"/>
    <w:rsid w:val="004C081E"/>
    <w:rsid w:val="004C231C"/>
    <w:rsid w:val="004C5FFE"/>
    <w:rsid w:val="004C75D0"/>
    <w:rsid w:val="004D0967"/>
    <w:rsid w:val="004D24A3"/>
    <w:rsid w:val="004D5016"/>
    <w:rsid w:val="004E3226"/>
    <w:rsid w:val="004E4CE9"/>
    <w:rsid w:val="004F2C01"/>
    <w:rsid w:val="004F3C32"/>
    <w:rsid w:val="004F55E4"/>
    <w:rsid w:val="005045BE"/>
    <w:rsid w:val="0050489C"/>
    <w:rsid w:val="00504D0E"/>
    <w:rsid w:val="00505281"/>
    <w:rsid w:val="00506F2A"/>
    <w:rsid w:val="0050754E"/>
    <w:rsid w:val="00507E95"/>
    <w:rsid w:val="00511F5E"/>
    <w:rsid w:val="0051230F"/>
    <w:rsid w:val="00513DC0"/>
    <w:rsid w:val="0051724D"/>
    <w:rsid w:val="00517B35"/>
    <w:rsid w:val="005210EC"/>
    <w:rsid w:val="00525F3A"/>
    <w:rsid w:val="00533232"/>
    <w:rsid w:val="00534BF1"/>
    <w:rsid w:val="00534D06"/>
    <w:rsid w:val="00536A59"/>
    <w:rsid w:val="00542AF0"/>
    <w:rsid w:val="00544118"/>
    <w:rsid w:val="00547197"/>
    <w:rsid w:val="00556257"/>
    <w:rsid w:val="0056030E"/>
    <w:rsid w:val="005658C5"/>
    <w:rsid w:val="005728DA"/>
    <w:rsid w:val="00581A2E"/>
    <w:rsid w:val="0059063E"/>
    <w:rsid w:val="00592607"/>
    <w:rsid w:val="00594338"/>
    <w:rsid w:val="005964EB"/>
    <w:rsid w:val="005979DF"/>
    <w:rsid w:val="005B3486"/>
    <w:rsid w:val="005B4571"/>
    <w:rsid w:val="005C4F82"/>
    <w:rsid w:val="005D0530"/>
    <w:rsid w:val="005D5C78"/>
    <w:rsid w:val="005E1872"/>
    <w:rsid w:val="005E48F1"/>
    <w:rsid w:val="005F1AB4"/>
    <w:rsid w:val="005F298B"/>
    <w:rsid w:val="005F6861"/>
    <w:rsid w:val="005F756E"/>
    <w:rsid w:val="006007F6"/>
    <w:rsid w:val="00601599"/>
    <w:rsid w:val="0060317C"/>
    <w:rsid w:val="006048F7"/>
    <w:rsid w:val="006062A7"/>
    <w:rsid w:val="006118A2"/>
    <w:rsid w:val="006143E0"/>
    <w:rsid w:val="00615DAA"/>
    <w:rsid w:val="00615F9F"/>
    <w:rsid w:val="006178FA"/>
    <w:rsid w:val="0062178C"/>
    <w:rsid w:val="00623804"/>
    <w:rsid w:val="00633CA4"/>
    <w:rsid w:val="00643926"/>
    <w:rsid w:val="006458B9"/>
    <w:rsid w:val="00653B84"/>
    <w:rsid w:val="006540F7"/>
    <w:rsid w:val="00655326"/>
    <w:rsid w:val="006614B6"/>
    <w:rsid w:val="00661B7C"/>
    <w:rsid w:val="00661C2A"/>
    <w:rsid w:val="00662493"/>
    <w:rsid w:val="00664A85"/>
    <w:rsid w:val="00672F5B"/>
    <w:rsid w:val="006733BC"/>
    <w:rsid w:val="0067392F"/>
    <w:rsid w:val="00673CB9"/>
    <w:rsid w:val="00675E98"/>
    <w:rsid w:val="0067602C"/>
    <w:rsid w:val="00677C0A"/>
    <w:rsid w:val="00682A8E"/>
    <w:rsid w:val="00684228"/>
    <w:rsid w:val="00690EB7"/>
    <w:rsid w:val="00694565"/>
    <w:rsid w:val="00695304"/>
    <w:rsid w:val="00696652"/>
    <w:rsid w:val="0069784B"/>
    <w:rsid w:val="006A00AF"/>
    <w:rsid w:val="006A6E88"/>
    <w:rsid w:val="006B133F"/>
    <w:rsid w:val="006B217F"/>
    <w:rsid w:val="006B3BA3"/>
    <w:rsid w:val="006B50A6"/>
    <w:rsid w:val="006B5A6E"/>
    <w:rsid w:val="006B7F60"/>
    <w:rsid w:val="006C0F95"/>
    <w:rsid w:val="006C4D9B"/>
    <w:rsid w:val="006C51EE"/>
    <w:rsid w:val="006C566A"/>
    <w:rsid w:val="006C7D19"/>
    <w:rsid w:val="006D19B1"/>
    <w:rsid w:val="006D547C"/>
    <w:rsid w:val="006E149D"/>
    <w:rsid w:val="006E25EC"/>
    <w:rsid w:val="006E2FF7"/>
    <w:rsid w:val="006E41CC"/>
    <w:rsid w:val="006E5253"/>
    <w:rsid w:val="006E6381"/>
    <w:rsid w:val="006F0E07"/>
    <w:rsid w:val="006F3254"/>
    <w:rsid w:val="006F3512"/>
    <w:rsid w:val="006F3D23"/>
    <w:rsid w:val="006F56D4"/>
    <w:rsid w:val="00700C5F"/>
    <w:rsid w:val="00704954"/>
    <w:rsid w:val="00706FBB"/>
    <w:rsid w:val="0071148E"/>
    <w:rsid w:val="0071715C"/>
    <w:rsid w:val="007172BC"/>
    <w:rsid w:val="00725A6C"/>
    <w:rsid w:val="00725D0B"/>
    <w:rsid w:val="00730CD6"/>
    <w:rsid w:val="0073121D"/>
    <w:rsid w:val="00734D3F"/>
    <w:rsid w:val="00735372"/>
    <w:rsid w:val="007468EB"/>
    <w:rsid w:val="00753DD2"/>
    <w:rsid w:val="00757E95"/>
    <w:rsid w:val="00765374"/>
    <w:rsid w:val="00765A73"/>
    <w:rsid w:val="00770450"/>
    <w:rsid w:val="007708CC"/>
    <w:rsid w:val="00771153"/>
    <w:rsid w:val="00771222"/>
    <w:rsid w:val="0077554B"/>
    <w:rsid w:val="00775EF8"/>
    <w:rsid w:val="007763D9"/>
    <w:rsid w:val="0078035E"/>
    <w:rsid w:val="00786357"/>
    <w:rsid w:val="00790A66"/>
    <w:rsid w:val="00790D2E"/>
    <w:rsid w:val="00790E49"/>
    <w:rsid w:val="00792765"/>
    <w:rsid w:val="007937A1"/>
    <w:rsid w:val="00796697"/>
    <w:rsid w:val="007A3120"/>
    <w:rsid w:val="007A5F4E"/>
    <w:rsid w:val="007A6D1A"/>
    <w:rsid w:val="007B02CB"/>
    <w:rsid w:val="007B0445"/>
    <w:rsid w:val="007B0FB7"/>
    <w:rsid w:val="007B21C6"/>
    <w:rsid w:val="007B4555"/>
    <w:rsid w:val="007B5E01"/>
    <w:rsid w:val="007C1855"/>
    <w:rsid w:val="007C3B51"/>
    <w:rsid w:val="007C3C24"/>
    <w:rsid w:val="007C46B3"/>
    <w:rsid w:val="007C69E5"/>
    <w:rsid w:val="007D3DC0"/>
    <w:rsid w:val="007D69DD"/>
    <w:rsid w:val="007E1DA2"/>
    <w:rsid w:val="007E25A4"/>
    <w:rsid w:val="007E6F44"/>
    <w:rsid w:val="007E7DE9"/>
    <w:rsid w:val="007F0085"/>
    <w:rsid w:val="007F1C6D"/>
    <w:rsid w:val="007F27E3"/>
    <w:rsid w:val="007F2E60"/>
    <w:rsid w:val="007F78FE"/>
    <w:rsid w:val="007F7C5B"/>
    <w:rsid w:val="00800FE8"/>
    <w:rsid w:val="0080213D"/>
    <w:rsid w:val="0080668B"/>
    <w:rsid w:val="008107D8"/>
    <w:rsid w:val="00811BED"/>
    <w:rsid w:val="008202CD"/>
    <w:rsid w:val="00830F1F"/>
    <w:rsid w:val="00833646"/>
    <w:rsid w:val="00833985"/>
    <w:rsid w:val="00833B3E"/>
    <w:rsid w:val="0083403A"/>
    <w:rsid w:val="00836A1C"/>
    <w:rsid w:val="0084089E"/>
    <w:rsid w:val="00840B69"/>
    <w:rsid w:val="008467C9"/>
    <w:rsid w:val="00846996"/>
    <w:rsid w:val="00856EDD"/>
    <w:rsid w:val="00860A12"/>
    <w:rsid w:val="00864C09"/>
    <w:rsid w:val="00866414"/>
    <w:rsid w:val="008671AE"/>
    <w:rsid w:val="00873482"/>
    <w:rsid w:val="00876333"/>
    <w:rsid w:val="00876544"/>
    <w:rsid w:val="00881D7C"/>
    <w:rsid w:val="0088546B"/>
    <w:rsid w:val="00887734"/>
    <w:rsid w:val="00893F8C"/>
    <w:rsid w:val="00894638"/>
    <w:rsid w:val="008A20BF"/>
    <w:rsid w:val="008A4E93"/>
    <w:rsid w:val="008A5729"/>
    <w:rsid w:val="008A5C0D"/>
    <w:rsid w:val="008A5E0C"/>
    <w:rsid w:val="008B0D17"/>
    <w:rsid w:val="008B3909"/>
    <w:rsid w:val="008B7E18"/>
    <w:rsid w:val="008D0446"/>
    <w:rsid w:val="008D33CF"/>
    <w:rsid w:val="008D401F"/>
    <w:rsid w:val="008D42B9"/>
    <w:rsid w:val="008D4E63"/>
    <w:rsid w:val="008D687C"/>
    <w:rsid w:val="008D6CD3"/>
    <w:rsid w:val="008D75AA"/>
    <w:rsid w:val="008E149F"/>
    <w:rsid w:val="008E35DD"/>
    <w:rsid w:val="008E5923"/>
    <w:rsid w:val="008E6A3E"/>
    <w:rsid w:val="008F40F3"/>
    <w:rsid w:val="008F5F7C"/>
    <w:rsid w:val="00903273"/>
    <w:rsid w:val="00906386"/>
    <w:rsid w:val="009108F5"/>
    <w:rsid w:val="009121EE"/>
    <w:rsid w:val="00914DEC"/>
    <w:rsid w:val="00916CA4"/>
    <w:rsid w:val="00921EEE"/>
    <w:rsid w:val="00923805"/>
    <w:rsid w:val="00925482"/>
    <w:rsid w:val="00926898"/>
    <w:rsid w:val="009301BD"/>
    <w:rsid w:val="009302B6"/>
    <w:rsid w:val="009304F3"/>
    <w:rsid w:val="009330A0"/>
    <w:rsid w:val="00937E90"/>
    <w:rsid w:val="0094153F"/>
    <w:rsid w:val="009423F0"/>
    <w:rsid w:val="0094300A"/>
    <w:rsid w:val="009440C8"/>
    <w:rsid w:val="00945153"/>
    <w:rsid w:val="0094606A"/>
    <w:rsid w:val="0095304A"/>
    <w:rsid w:val="00953211"/>
    <w:rsid w:val="00955D63"/>
    <w:rsid w:val="00957B3E"/>
    <w:rsid w:val="009605AA"/>
    <w:rsid w:val="00961F77"/>
    <w:rsid w:val="0096394F"/>
    <w:rsid w:val="009716AD"/>
    <w:rsid w:val="0097215D"/>
    <w:rsid w:val="00972B74"/>
    <w:rsid w:val="009777B0"/>
    <w:rsid w:val="00980139"/>
    <w:rsid w:val="00992767"/>
    <w:rsid w:val="00996645"/>
    <w:rsid w:val="009A005E"/>
    <w:rsid w:val="009A0DB3"/>
    <w:rsid w:val="009A54F9"/>
    <w:rsid w:val="009B3FAE"/>
    <w:rsid w:val="009C0B51"/>
    <w:rsid w:val="009C0CF8"/>
    <w:rsid w:val="009C1EC3"/>
    <w:rsid w:val="009C2C5F"/>
    <w:rsid w:val="009C7F25"/>
    <w:rsid w:val="009D3354"/>
    <w:rsid w:val="009D3B07"/>
    <w:rsid w:val="009E41FD"/>
    <w:rsid w:val="009E6444"/>
    <w:rsid w:val="009E66C8"/>
    <w:rsid w:val="009E7047"/>
    <w:rsid w:val="009E7B57"/>
    <w:rsid w:val="009F0045"/>
    <w:rsid w:val="009F5B25"/>
    <w:rsid w:val="009F6FBB"/>
    <w:rsid w:val="00A00119"/>
    <w:rsid w:val="00A0027F"/>
    <w:rsid w:val="00A00671"/>
    <w:rsid w:val="00A01AF2"/>
    <w:rsid w:val="00A03D5E"/>
    <w:rsid w:val="00A05001"/>
    <w:rsid w:val="00A05C20"/>
    <w:rsid w:val="00A06575"/>
    <w:rsid w:val="00A07774"/>
    <w:rsid w:val="00A15E7B"/>
    <w:rsid w:val="00A16881"/>
    <w:rsid w:val="00A25565"/>
    <w:rsid w:val="00A27565"/>
    <w:rsid w:val="00A330D2"/>
    <w:rsid w:val="00A415F4"/>
    <w:rsid w:val="00A43635"/>
    <w:rsid w:val="00A44554"/>
    <w:rsid w:val="00A44737"/>
    <w:rsid w:val="00A45B94"/>
    <w:rsid w:val="00A4722B"/>
    <w:rsid w:val="00A5028C"/>
    <w:rsid w:val="00A5155D"/>
    <w:rsid w:val="00A51E71"/>
    <w:rsid w:val="00A53FAA"/>
    <w:rsid w:val="00A54041"/>
    <w:rsid w:val="00A56CA8"/>
    <w:rsid w:val="00A61BD1"/>
    <w:rsid w:val="00A64933"/>
    <w:rsid w:val="00A65B5F"/>
    <w:rsid w:val="00A77F17"/>
    <w:rsid w:val="00A82C94"/>
    <w:rsid w:val="00A838A5"/>
    <w:rsid w:val="00A83E6C"/>
    <w:rsid w:val="00A86E04"/>
    <w:rsid w:val="00A87E7F"/>
    <w:rsid w:val="00A92EB4"/>
    <w:rsid w:val="00A93E17"/>
    <w:rsid w:val="00A95A36"/>
    <w:rsid w:val="00A96317"/>
    <w:rsid w:val="00A97864"/>
    <w:rsid w:val="00AA39B2"/>
    <w:rsid w:val="00AA74FB"/>
    <w:rsid w:val="00AB60A0"/>
    <w:rsid w:val="00AB780E"/>
    <w:rsid w:val="00AC0721"/>
    <w:rsid w:val="00AC4A48"/>
    <w:rsid w:val="00AC5332"/>
    <w:rsid w:val="00AC60AD"/>
    <w:rsid w:val="00AC6BFC"/>
    <w:rsid w:val="00AE3B21"/>
    <w:rsid w:val="00AE40FC"/>
    <w:rsid w:val="00AE591E"/>
    <w:rsid w:val="00AF02EC"/>
    <w:rsid w:val="00AF0676"/>
    <w:rsid w:val="00AF1228"/>
    <w:rsid w:val="00AF158D"/>
    <w:rsid w:val="00B14991"/>
    <w:rsid w:val="00B1499E"/>
    <w:rsid w:val="00B149F6"/>
    <w:rsid w:val="00B1574F"/>
    <w:rsid w:val="00B163C0"/>
    <w:rsid w:val="00B21BFC"/>
    <w:rsid w:val="00B25F5A"/>
    <w:rsid w:val="00B2632B"/>
    <w:rsid w:val="00B2694E"/>
    <w:rsid w:val="00B27345"/>
    <w:rsid w:val="00B351FA"/>
    <w:rsid w:val="00B42F53"/>
    <w:rsid w:val="00B4656A"/>
    <w:rsid w:val="00B471E8"/>
    <w:rsid w:val="00B5255B"/>
    <w:rsid w:val="00B56D5A"/>
    <w:rsid w:val="00B56F0A"/>
    <w:rsid w:val="00B63F1E"/>
    <w:rsid w:val="00B63FE9"/>
    <w:rsid w:val="00B70955"/>
    <w:rsid w:val="00B71C72"/>
    <w:rsid w:val="00B72217"/>
    <w:rsid w:val="00B729EC"/>
    <w:rsid w:val="00B72ABE"/>
    <w:rsid w:val="00B763C2"/>
    <w:rsid w:val="00B76462"/>
    <w:rsid w:val="00B83817"/>
    <w:rsid w:val="00B839BB"/>
    <w:rsid w:val="00B83D26"/>
    <w:rsid w:val="00B90F9A"/>
    <w:rsid w:val="00B94319"/>
    <w:rsid w:val="00B95CED"/>
    <w:rsid w:val="00B96F04"/>
    <w:rsid w:val="00BB4086"/>
    <w:rsid w:val="00BB4B36"/>
    <w:rsid w:val="00BC050B"/>
    <w:rsid w:val="00BC2665"/>
    <w:rsid w:val="00BC27E3"/>
    <w:rsid w:val="00BC7CFA"/>
    <w:rsid w:val="00BE0244"/>
    <w:rsid w:val="00BE0A71"/>
    <w:rsid w:val="00BE2C00"/>
    <w:rsid w:val="00BE4566"/>
    <w:rsid w:val="00BE5332"/>
    <w:rsid w:val="00BE6637"/>
    <w:rsid w:val="00BE6A17"/>
    <w:rsid w:val="00BF0619"/>
    <w:rsid w:val="00BF43C1"/>
    <w:rsid w:val="00BF4E7C"/>
    <w:rsid w:val="00C01C61"/>
    <w:rsid w:val="00C03685"/>
    <w:rsid w:val="00C03E60"/>
    <w:rsid w:val="00C06650"/>
    <w:rsid w:val="00C07BD8"/>
    <w:rsid w:val="00C07FD3"/>
    <w:rsid w:val="00C1047F"/>
    <w:rsid w:val="00C109E9"/>
    <w:rsid w:val="00C11090"/>
    <w:rsid w:val="00C119CA"/>
    <w:rsid w:val="00C130FB"/>
    <w:rsid w:val="00C16B35"/>
    <w:rsid w:val="00C16CC0"/>
    <w:rsid w:val="00C2197A"/>
    <w:rsid w:val="00C2737F"/>
    <w:rsid w:val="00C32A18"/>
    <w:rsid w:val="00C342D3"/>
    <w:rsid w:val="00C369A5"/>
    <w:rsid w:val="00C4125D"/>
    <w:rsid w:val="00C4186F"/>
    <w:rsid w:val="00C41E14"/>
    <w:rsid w:val="00C423C4"/>
    <w:rsid w:val="00C4426E"/>
    <w:rsid w:val="00C4542D"/>
    <w:rsid w:val="00C458C7"/>
    <w:rsid w:val="00C475FD"/>
    <w:rsid w:val="00C51531"/>
    <w:rsid w:val="00C5442D"/>
    <w:rsid w:val="00C55B92"/>
    <w:rsid w:val="00C613E3"/>
    <w:rsid w:val="00C632D3"/>
    <w:rsid w:val="00C6345C"/>
    <w:rsid w:val="00C66779"/>
    <w:rsid w:val="00C67078"/>
    <w:rsid w:val="00C81230"/>
    <w:rsid w:val="00C81F7F"/>
    <w:rsid w:val="00C841B6"/>
    <w:rsid w:val="00C90E24"/>
    <w:rsid w:val="00C93BB4"/>
    <w:rsid w:val="00C97929"/>
    <w:rsid w:val="00CA123C"/>
    <w:rsid w:val="00CB5528"/>
    <w:rsid w:val="00CB7082"/>
    <w:rsid w:val="00CC5481"/>
    <w:rsid w:val="00CC69B4"/>
    <w:rsid w:val="00CC7F01"/>
    <w:rsid w:val="00CD0ABC"/>
    <w:rsid w:val="00CD28BD"/>
    <w:rsid w:val="00CD3E58"/>
    <w:rsid w:val="00CD431E"/>
    <w:rsid w:val="00CD6521"/>
    <w:rsid w:val="00CD7293"/>
    <w:rsid w:val="00CD7F0B"/>
    <w:rsid w:val="00CE1A45"/>
    <w:rsid w:val="00CE1AD4"/>
    <w:rsid w:val="00CE2477"/>
    <w:rsid w:val="00CE3B9B"/>
    <w:rsid w:val="00CE4B96"/>
    <w:rsid w:val="00CE5B3B"/>
    <w:rsid w:val="00CF1ECB"/>
    <w:rsid w:val="00CF202E"/>
    <w:rsid w:val="00CF45A6"/>
    <w:rsid w:val="00CF4B25"/>
    <w:rsid w:val="00D0213F"/>
    <w:rsid w:val="00D074E5"/>
    <w:rsid w:val="00D109BE"/>
    <w:rsid w:val="00D1263B"/>
    <w:rsid w:val="00D13B72"/>
    <w:rsid w:val="00D16986"/>
    <w:rsid w:val="00D211AA"/>
    <w:rsid w:val="00D2151C"/>
    <w:rsid w:val="00D242DA"/>
    <w:rsid w:val="00D248AD"/>
    <w:rsid w:val="00D26515"/>
    <w:rsid w:val="00D26ECF"/>
    <w:rsid w:val="00D36010"/>
    <w:rsid w:val="00D3795A"/>
    <w:rsid w:val="00D37EFC"/>
    <w:rsid w:val="00D4022B"/>
    <w:rsid w:val="00D40588"/>
    <w:rsid w:val="00D406A3"/>
    <w:rsid w:val="00D408CF"/>
    <w:rsid w:val="00D41359"/>
    <w:rsid w:val="00D43009"/>
    <w:rsid w:val="00D51C27"/>
    <w:rsid w:val="00D51E8E"/>
    <w:rsid w:val="00D57873"/>
    <w:rsid w:val="00D61196"/>
    <w:rsid w:val="00D67155"/>
    <w:rsid w:val="00D77983"/>
    <w:rsid w:val="00D8072A"/>
    <w:rsid w:val="00D81D92"/>
    <w:rsid w:val="00D82A3F"/>
    <w:rsid w:val="00D83990"/>
    <w:rsid w:val="00D852AA"/>
    <w:rsid w:val="00D87B5C"/>
    <w:rsid w:val="00D95391"/>
    <w:rsid w:val="00D96DFF"/>
    <w:rsid w:val="00DA1793"/>
    <w:rsid w:val="00DB539B"/>
    <w:rsid w:val="00DB684B"/>
    <w:rsid w:val="00DB6FAD"/>
    <w:rsid w:val="00DC250C"/>
    <w:rsid w:val="00DC2B9E"/>
    <w:rsid w:val="00DC5045"/>
    <w:rsid w:val="00DD0393"/>
    <w:rsid w:val="00DD1417"/>
    <w:rsid w:val="00DE0D61"/>
    <w:rsid w:val="00DE0E58"/>
    <w:rsid w:val="00DE1BDC"/>
    <w:rsid w:val="00DE2E58"/>
    <w:rsid w:val="00DE6A1D"/>
    <w:rsid w:val="00DE7DE3"/>
    <w:rsid w:val="00DF3A97"/>
    <w:rsid w:val="00DF617A"/>
    <w:rsid w:val="00E07306"/>
    <w:rsid w:val="00E0764B"/>
    <w:rsid w:val="00E10654"/>
    <w:rsid w:val="00E17FC7"/>
    <w:rsid w:val="00E35D91"/>
    <w:rsid w:val="00E374B1"/>
    <w:rsid w:val="00E407AE"/>
    <w:rsid w:val="00E4470D"/>
    <w:rsid w:val="00E50BF4"/>
    <w:rsid w:val="00E6340D"/>
    <w:rsid w:val="00E67BC0"/>
    <w:rsid w:val="00E7269B"/>
    <w:rsid w:val="00E74500"/>
    <w:rsid w:val="00E805C0"/>
    <w:rsid w:val="00E81550"/>
    <w:rsid w:val="00E81CE9"/>
    <w:rsid w:val="00E836C2"/>
    <w:rsid w:val="00E85D79"/>
    <w:rsid w:val="00E87E71"/>
    <w:rsid w:val="00E92CFA"/>
    <w:rsid w:val="00E92E7F"/>
    <w:rsid w:val="00E94046"/>
    <w:rsid w:val="00E960A2"/>
    <w:rsid w:val="00E97585"/>
    <w:rsid w:val="00E97E53"/>
    <w:rsid w:val="00EA04A3"/>
    <w:rsid w:val="00EA4A0B"/>
    <w:rsid w:val="00EA5181"/>
    <w:rsid w:val="00EB01B9"/>
    <w:rsid w:val="00EB28FA"/>
    <w:rsid w:val="00EB29BC"/>
    <w:rsid w:val="00EB427A"/>
    <w:rsid w:val="00EB619D"/>
    <w:rsid w:val="00EC028E"/>
    <w:rsid w:val="00EC1290"/>
    <w:rsid w:val="00EC1F8B"/>
    <w:rsid w:val="00EC2B7A"/>
    <w:rsid w:val="00EC5C14"/>
    <w:rsid w:val="00ED0AED"/>
    <w:rsid w:val="00ED28B6"/>
    <w:rsid w:val="00ED3202"/>
    <w:rsid w:val="00ED379D"/>
    <w:rsid w:val="00ED3882"/>
    <w:rsid w:val="00EE27A3"/>
    <w:rsid w:val="00EE4E8B"/>
    <w:rsid w:val="00EE5F8A"/>
    <w:rsid w:val="00EF08E2"/>
    <w:rsid w:val="00EF3B5C"/>
    <w:rsid w:val="00EF3E54"/>
    <w:rsid w:val="00EF7F52"/>
    <w:rsid w:val="00F0155D"/>
    <w:rsid w:val="00F02019"/>
    <w:rsid w:val="00F020FF"/>
    <w:rsid w:val="00F0290A"/>
    <w:rsid w:val="00F06747"/>
    <w:rsid w:val="00F06FD8"/>
    <w:rsid w:val="00F07D2A"/>
    <w:rsid w:val="00F1062A"/>
    <w:rsid w:val="00F111CD"/>
    <w:rsid w:val="00F11C2E"/>
    <w:rsid w:val="00F16ED5"/>
    <w:rsid w:val="00F3189C"/>
    <w:rsid w:val="00F3277B"/>
    <w:rsid w:val="00F368B1"/>
    <w:rsid w:val="00F374B6"/>
    <w:rsid w:val="00F40595"/>
    <w:rsid w:val="00F43708"/>
    <w:rsid w:val="00F44FC5"/>
    <w:rsid w:val="00F474CD"/>
    <w:rsid w:val="00F5024B"/>
    <w:rsid w:val="00F515C3"/>
    <w:rsid w:val="00F51C22"/>
    <w:rsid w:val="00F55509"/>
    <w:rsid w:val="00F5551F"/>
    <w:rsid w:val="00F71A3A"/>
    <w:rsid w:val="00F73611"/>
    <w:rsid w:val="00F7455E"/>
    <w:rsid w:val="00F7473B"/>
    <w:rsid w:val="00F7510E"/>
    <w:rsid w:val="00F758B6"/>
    <w:rsid w:val="00F76120"/>
    <w:rsid w:val="00F77311"/>
    <w:rsid w:val="00F77E12"/>
    <w:rsid w:val="00F77E94"/>
    <w:rsid w:val="00F87129"/>
    <w:rsid w:val="00F90A9C"/>
    <w:rsid w:val="00F9323D"/>
    <w:rsid w:val="00FA1FA6"/>
    <w:rsid w:val="00FA5C31"/>
    <w:rsid w:val="00FA61FD"/>
    <w:rsid w:val="00FB0634"/>
    <w:rsid w:val="00FB5F94"/>
    <w:rsid w:val="00FC0122"/>
    <w:rsid w:val="00FC5229"/>
    <w:rsid w:val="00FD3DB7"/>
    <w:rsid w:val="00FD4BF4"/>
    <w:rsid w:val="00FE113A"/>
    <w:rsid w:val="00FE20AD"/>
    <w:rsid w:val="00FE413C"/>
    <w:rsid w:val="00FE66D3"/>
    <w:rsid w:val="00FE6FD3"/>
    <w:rsid w:val="00FE7B59"/>
    <w:rsid w:val="00FF29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23DDD76"/>
  <w15:docId w15:val="{BDD8BC0C-1B56-4292-8242-3FA5116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21"/>
    <w:rPr>
      <w:rFonts w:ascii="Times New Roman" w:hAnsi="Times New Roman" w:cs="Times New Roman"/>
    </w:rPr>
  </w:style>
  <w:style w:type="paragraph" w:styleId="Heading1">
    <w:name w:val="heading 1"/>
    <w:basedOn w:val="Normal"/>
    <w:next w:val="Normal"/>
    <w:link w:val="Heading1Char"/>
    <w:uiPriority w:val="9"/>
    <w:qFormat/>
    <w:rsid w:val="00B96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6996"/>
    <w:pPr>
      <w:keepNext/>
      <w:keepLines/>
      <w:numPr>
        <w:numId w:val="1"/>
      </w:numPr>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923805"/>
    <w:pPr>
      <w:keepNext/>
      <w:keepLines/>
      <w:numPr>
        <w:ilvl w:val="1"/>
        <w:numId w:val="1"/>
      </w:numPr>
      <w:spacing w:before="40" w:line="360" w:lineRule="auto"/>
      <w:outlineLvl w:val="2"/>
    </w:pPr>
    <w:rPr>
      <w:rFonts w:eastAsiaTheme="majorEastAsia"/>
      <w:b/>
    </w:rPr>
  </w:style>
  <w:style w:type="paragraph" w:styleId="Heading4">
    <w:name w:val="heading 4"/>
    <w:basedOn w:val="Normal"/>
    <w:next w:val="Normal"/>
    <w:link w:val="Heading4Char"/>
    <w:uiPriority w:val="9"/>
    <w:unhideWhenUsed/>
    <w:qFormat/>
    <w:rsid w:val="00B71C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3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5326"/>
    <w:rPr>
      <w:color w:val="0563C1" w:themeColor="hyperlink"/>
      <w:u w:val="single"/>
    </w:rPr>
  </w:style>
  <w:style w:type="paragraph" w:styleId="ListParagraph">
    <w:name w:val="List Paragraph"/>
    <w:basedOn w:val="Normal"/>
    <w:uiPriority w:val="34"/>
    <w:qFormat/>
    <w:rsid w:val="00655326"/>
    <w:pPr>
      <w:ind w:left="720"/>
      <w:contextualSpacing/>
    </w:pPr>
  </w:style>
  <w:style w:type="character" w:customStyle="1" w:styleId="Heading1Char">
    <w:name w:val="Heading 1 Char"/>
    <w:basedOn w:val="DefaultParagraphFont"/>
    <w:link w:val="Heading1"/>
    <w:uiPriority w:val="9"/>
    <w:rsid w:val="00B96F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6996"/>
    <w:rPr>
      <w:rFonts w:ascii="Times New Roman" w:eastAsiaTheme="majorEastAsia" w:hAnsi="Times New Roman" w:cs="Times New Roman"/>
      <w:b/>
    </w:rPr>
  </w:style>
  <w:style w:type="character" w:customStyle="1" w:styleId="Heading3Char">
    <w:name w:val="Heading 3 Char"/>
    <w:basedOn w:val="DefaultParagraphFont"/>
    <w:link w:val="Heading3"/>
    <w:uiPriority w:val="9"/>
    <w:rsid w:val="00923805"/>
    <w:rPr>
      <w:rFonts w:ascii="Times New Roman" w:eastAsiaTheme="majorEastAsia" w:hAnsi="Times New Roman" w:cs="Times New Roman"/>
      <w:b/>
    </w:rPr>
  </w:style>
  <w:style w:type="character" w:styleId="CommentReference">
    <w:name w:val="annotation reference"/>
    <w:basedOn w:val="DefaultParagraphFont"/>
    <w:uiPriority w:val="99"/>
    <w:semiHidden/>
    <w:unhideWhenUsed/>
    <w:rsid w:val="00B96F04"/>
    <w:rPr>
      <w:sz w:val="16"/>
      <w:szCs w:val="16"/>
    </w:rPr>
  </w:style>
  <w:style w:type="paragraph" w:styleId="CommentText">
    <w:name w:val="annotation text"/>
    <w:basedOn w:val="Normal"/>
    <w:link w:val="CommentTextChar"/>
    <w:uiPriority w:val="99"/>
    <w:unhideWhenUsed/>
    <w:rsid w:val="00B96F04"/>
    <w:pPr>
      <w:spacing w:line="240" w:lineRule="auto"/>
    </w:pPr>
    <w:rPr>
      <w:sz w:val="20"/>
      <w:szCs w:val="20"/>
    </w:rPr>
  </w:style>
  <w:style w:type="character" w:customStyle="1" w:styleId="CommentTextChar">
    <w:name w:val="Comment Text Char"/>
    <w:basedOn w:val="DefaultParagraphFont"/>
    <w:link w:val="CommentText"/>
    <w:uiPriority w:val="99"/>
    <w:rsid w:val="00B96F04"/>
    <w:rPr>
      <w:sz w:val="20"/>
      <w:szCs w:val="20"/>
    </w:rPr>
  </w:style>
  <w:style w:type="paragraph" w:styleId="BalloonText">
    <w:name w:val="Balloon Text"/>
    <w:basedOn w:val="Normal"/>
    <w:link w:val="BalloonTextChar"/>
    <w:uiPriority w:val="99"/>
    <w:semiHidden/>
    <w:unhideWhenUsed/>
    <w:rsid w:val="00B9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04"/>
    <w:rPr>
      <w:rFonts w:ascii="Segoe UI" w:hAnsi="Segoe UI" w:cs="Segoe UI"/>
      <w:sz w:val="18"/>
      <w:szCs w:val="18"/>
    </w:rPr>
  </w:style>
  <w:style w:type="paragraph" w:styleId="Caption">
    <w:name w:val="caption"/>
    <w:basedOn w:val="Normal"/>
    <w:next w:val="Normal"/>
    <w:uiPriority w:val="35"/>
    <w:unhideWhenUsed/>
    <w:qFormat/>
    <w:rsid w:val="0030704B"/>
    <w:pPr>
      <w:spacing w:after="200" w:line="240" w:lineRule="auto"/>
    </w:pPr>
    <w:rPr>
      <w:rFonts w:ascii="Arial" w:hAnsi="Arial"/>
      <w:i/>
      <w:iCs/>
      <w:color w:val="44546A" w:themeColor="text2"/>
      <w:sz w:val="18"/>
      <w:szCs w:val="18"/>
    </w:rPr>
  </w:style>
  <w:style w:type="table" w:styleId="TableGrid">
    <w:name w:val="Table Grid"/>
    <w:basedOn w:val="TableNormal"/>
    <w:uiPriority w:val="39"/>
    <w:rsid w:val="003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C3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275022"/>
    <w:rPr>
      <w:b/>
      <w:bCs/>
    </w:rPr>
  </w:style>
  <w:style w:type="character" w:customStyle="1" w:styleId="CommentSubjectChar">
    <w:name w:val="Comment Subject Char"/>
    <w:basedOn w:val="CommentTextChar"/>
    <w:link w:val="CommentSubject"/>
    <w:uiPriority w:val="99"/>
    <w:semiHidden/>
    <w:rsid w:val="00275022"/>
    <w:rPr>
      <w:b/>
      <w:bCs/>
      <w:sz w:val="20"/>
      <w:szCs w:val="20"/>
    </w:rPr>
  </w:style>
  <w:style w:type="character" w:styleId="FollowedHyperlink">
    <w:name w:val="FollowedHyperlink"/>
    <w:basedOn w:val="DefaultParagraphFont"/>
    <w:uiPriority w:val="99"/>
    <w:semiHidden/>
    <w:unhideWhenUsed/>
    <w:rsid w:val="00C458C7"/>
    <w:rPr>
      <w:color w:val="954F72" w:themeColor="followedHyperlink"/>
      <w:u w:val="single"/>
    </w:rPr>
  </w:style>
  <w:style w:type="paragraph" w:styleId="Revision">
    <w:name w:val="Revision"/>
    <w:hidden/>
    <w:uiPriority w:val="99"/>
    <w:semiHidden/>
    <w:rsid w:val="00C03E60"/>
    <w:pPr>
      <w:spacing w:after="0" w:line="240" w:lineRule="auto"/>
    </w:pPr>
  </w:style>
  <w:style w:type="character" w:customStyle="1" w:styleId="Heading4Char">
    <w:name w:val="Heading 4 Char"/>
    <w:basedOn w:val="DefaultParagraphFont"/>
    <w:link w:val="Heading4"/>
    <w:uiPriority w:val="9"/>
    <w:rsid w:val="00B71C72"/>
    <w:rPr>
      <w:rFonts w:asciiTheme="majorHAnsi" w:eastAsiaTheme="majorEastAsia" w:hAnsiTheme="majorHAnsi" w:cstheme="majorBidi"/>
      <w:i/>
      <w:iCs/>
      <w:color w:val="2E74B5" w:themeColor="accent1" w:themeShade="BF"/>
    </w:rPr>
  </w:style>
  <w:style w:type="table" w:customStyle="1" w:styleId="TableGridLight1">
    <w:name w:val="Table Grid Light1"/>
    <w:basedOn w:val="TableNormal"/>
    <w:uiPriority w:val="40"/>
    <w:rsid w:val="00725D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D4119"/>
    <w:pPr>
      <w:spacing w:after="0" w:line="240" w:lineRule="auto"/>
    </w:pPr>
  </w:style>
  <w:style w:type="paragraph" w:styleId="Header">
    <w:name w:val="header"/>
    <w:basedOn w:val="Normal"/>
    <w:link w:val="HeaderChar"/>
    <w:uiPriority w:val="99"/>
    <w:unhideWhenUsed/>
    <w:rsid w:val="0069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84B"/>
  </w:style>
  <w:style w:type="paragraph" w:styleId="Footer">
    <w:name w:val="footer"/>
    <w:basedOn w:val="Normal"/>
    <w:link w:val="FooterChar"/>
    <w:uiPriority w:val="99"/>
    <w:unhideWhenUsed/>
    <w:rsid w:val="0069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84B"/>
  </w:style>
  <w:style w:type="paragraph" w:styleId="Title">
    <w:name w:val="Title"/>
    <w:basedOn w:val="Normal"/>
    <w:next w:val="Normal"/>
    <w:link w:val="TitleChar"/>
    <w:uiPriority w:val="10"/>
    <w:qFormat/>
    <w:rsid w:val="00887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734"/>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B76462"/>
  </w:style>
  <w:style w:type="paragraph" w:styleId="NormalWeb">
    <w:name w:val="Normal (Web)"/>
    <w:basedOn w:val="Normal"/>
    <w:uiPriority w:val="99"/>
    <w:semiHidden/>
    <w:unhideWhenUsed/>
    <w:rsid w:val="00AE3B21"/>
    <w:pPr>
      <w:spacing w:before="100" w:beforeAutospacing="1" w:after="100" w:afterAutospacing="1" w:line="240" w:lineRule="auto"/>
    </w:pPr>
    <w:rPr>
      <w:rFonts w:eastAsia="Times New Roman"/>
      <w:sz w:val="24"/>
      <w:szCs w:val="24"/>
      <w:lang w:eastAsia="en-GB"/>
    </w:rPr>
  </w:style>
  <w:style w:type="paragraph" w:customStyle="1" w:styleId="commentcontentpara">
    <w:name w:val="commentcontentpara"/>
    <w:basedOn w:val="Normal"/>
    <w:rsid w:val="00615DAA"/>
    <w:pPr>
      <w:spacing w:before="100" w:beforeAutospacing="1" w:after="100" w:afterAutospacing="1" w:line="240" w:lineRule="auto"/>
    </w:pPr>
    <w:rPr>
      <w:rFonts w:eastAsia="Times New Roman"/>
      <w:sz w:val="24"/>
      <w:szCs w:val="24"/>
      <w:lang w:eastAsia="en-GB"/>
    </w:rPr>
  </w:style>
  <w:style w:type="character" w:styleId="PlaceholderText">
    <w:name w:val="Placeholder Text"/>
    <w:basedOn w:val="DefaultParagraphFont"/>
    <w:uiPriority w:val="99"/>
    <w:semiHidden/>
    <w:rsid w:val="00615DAA"/>
    <w:rPr>
      <w:color w:val="808080"/>
    </w:rPr>
  </w:style>
  <w:style w:type="character" w:customStyle="1" w:styleId="note-anchor">
    <w:name w:val="note-anchor"/>
    <w:basedOn w:val="DefaultParagraphFont"/>
    <w:rsid w:val="00615DAA"/>
  </w:style>
  <w:style w:type="character" w:customStyle="1" w:styleId="cit">
    <w:name w:val="cit"/>
    <w:basedOn w:val="DefaultParagraphFont"/>
    <w:rsid w:val="00615DAA"/>
  </w:style>
  <w:style w:type="character" w:customStyle="1" w:styleId="inline-formula">
    <w:name w:val="inline-formula"/>
    <w:basedOn w:val="DefaultParagraphFont"/>
    <w:rsid w:val="00615DAA"/>
  </w:style>
  <w:style w:type="character" w:customStyle="1" w:styleId="normaltextrun">
    <w:name w:val="normaltextrun"/>
    <w:basedOn w:val="DefaultParagraphFont"/>
    <w:rsid w:val="00615DAA"/>
  </w:style>
  <w:style w:type="character" w:customStyle="1" w:styleId="apple-converted-space">
    <w:name w:val="apple-converted-space"/>
    <w:basedOn w:val="DefaultParagraphFont"/>
    <w:rsid w:val="00615DAA"/>
  </w:style>
  <w:style w:type="character" w:customStyle="1" w:styleId="UnresolvedMention1">
    <w:name w:val="Unresolved Mention1"/>
    <w:basedOn w:val="DefaultParagraphFont"/>
    <w:uiPriority w:val="99"/>
    <w:semiHidden/>
    <w:unhideWhenUsed/>
    <w:rsid w:val="00615DAA"/>
    <w:rPr>
      <w:color w:val="605E5C"/>
      <w:shd w:val="clear" w:color="auto" w:fill="E1DFDD"/>
    </w:rPr>
  </w:style>
  <w:style w:type="character" w:customStyle="1" w:styleId="label">
    <w:name w:val="label"/>
    <w:basedOn w:val="DefaultParagraphFont"/>
    <w:rsid w:val="00615DAA"/>
  </w:style>
  <w:style w:type="character" w:customStyle="1" w:styleId="eop">
    <w:name w:val="eop"/>
    <w:basedOn w:val="DefaultParagraphFont"/>
    <w:rsid w:val="00615DAA"/>
  </w:style>
  <w:style w:type="character" w:styleId="PageNumber">
    <w:name w:val="page number"/>
    <w:basedOn w:val="DefaultParagraphFont"/>
    <w:uiPriority w:val="99"/>
    <w:semiHidden/>
    <w:unhideWhenUsed/>
    <w:rsid w:val="00615DAA"/>
  </w:style>
  <w:style w:type="paragraph" w:styleId="TOCHeading">
    <w:name w:val="TOC Heading"/>
    <w:basedOn w:val="Heading1"/>
    <w:next w:val="Normal"/>
    <w:uiPriority w:val="39"/>
    <w:unhideWhenUsed/>
    <w:qFormat/>
    <w:rsid w:val="00615DAA"/>
    <w:pPr>
      <w:outlineLvl w:val="9"/>
    </w:pPr>
    <w:rPr>
      <w:lang w:val="en-US"/>
    </w:rPr>
  </w:style>
  <w:style w:type="paragraph" w:styleId="TOC2">
    <w:name w:val="toc 2"/>
    <w:basedOn w:val="Normal"/>
    <w:next w:val="Normal"/>
    <w:autoRedefine/>
    <w:uiPriority w:val="39"/>
    <w:unhideWhenUsed/>
    <w:rsid w:val="00615DAA"/>
    <w:pPr>
      <w:spacing w:after="100"/>
      <w:ind w:left="220"/>
    </w:pPr>
    <w:rPr>
      <w:rFonts w:asciiTheme="minorHAnsi" w:hAnsiTheme="minorHAnsi" w:cstheme="minorBidi"/>
    </w:rPr>
  </w:style>
  <w:style w:type="paragraph" w:styleId="TOC3">
    <w:name w:val="toc 3"/>
    <w:basedOn w:val="Normal"/>
    <w:next w:val="Normal"/>
    <w:autoRedefine/>
    <w:uiPriority w:val="39"/>
    <w:unhideWhenUsed/>
    <w:rsid w:val="00615DAA"/>
    <w:pPr>
      <w:spacing w:after="100"/>
      <w:ind w:left="440"/>
    </w:pPr>
    <w:rPr>
      <w:rFonts w:asciiTheme="minorHAnsi" w:hAnsiTheme="minorHAnsi" w:cstheme="minorBidi"/>
    </w:rPr>
  </w:style>
  <w:style w:type="paragraph" w:styleId="TOC1">
    <w:name w:val="toc 1"/>
    <w:basedOn w:val="Normal"/>
    <w:next w:val="Normal"/>
    <w:autoRedefine/>
    <w:uiPriority w:val="39"/>
    <w:semiHidden/>
    <w:unhideWhenUsed/>
    <w:rsid w:val="00615DAA"/>
    <w:pPr>
      <w:spacing w:after="100"/>
    </w:pPr>
    <w:rPr>
      <w:rFonts w:asciiTheme="minorHAnsi" w:hAnsiTheme="minorHAnsi" w:cstheme="minorBidi"/>
    </w:rPr>
  </w:style>
  <w:style w:type="paragraph" w:styleId="TableofFigures">
    <w:name w:val="table of figures"/>
    <w:basedOn w:val="Normal"/>
    <w:next w:val="Normal"/>
    <w:uiPriority w:val="99"/>
    <w:unhideWhenUsed/>
    <w:rsid w:val="00615DAA"/>
    <w:pPr>
      <w:spacing w:after="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449">
      <w:bodyDiv w:val="1"/>
      <w:marLeft w:val="0"/>
      <w:marRight w:val="0"/>
      <w:marTop w:val="0"/>
      <w:marBottom w:val="0"/>
      <w:divBdr>
        <w:top w:val="none" w:sz="0" w:space="0" w:color="auto"/>
        <w:left w:val="none" w:sz="0" w:space="0" w:color="auto"/>
        <w:bottom w:val="none" w:sz="0" w:space="0" w:color="auto"/>
        <w:right w:val="none" w:sz="0" w:space="0" w:color="auto"/>
      </w:divBdr>
    </w:div>
    <w:div w:id="62457453">
      <w:bodyDiv w:val="1"/>
      <w:marLeft w:val="0"/>
      <w:marRight w:val="0"/>
      <w:marTop w:val="0"/>
      <w:marBottom w:val="0"/>
      <w:divBdr>
        <w:top w:val="none" w:sz="0" w:space="0" w:color="auto"/>
        <w:left w:val="none" w:sz="0" w:space="0" w:color="auto"/>
        <w:bottom w:val="none" w:sz="0" w:space="0" w:color="auto"/>
        <w:right w:val="none" w:sz="0" w:space="0" w:color="auto"/>
      </w:divBdr>
    </w:div>
    <w:div w:id="82923116">
      <w:bodyDiv w:val="1"/>
      <w:marLeft w:val="0"/>
      <w:marRight w:val="0"/>
      <w:marTop w:val="0"/>
      <w:marBottom w:val="0"/>
      <w:divBdr>
        <w:top w:val="none" w:sz="0" w:space="0" w:color="auto"/>
        <w:left w:val="none" w:sz="0" w:space="0" w:color="auto"/>
        <w:bottom w:val="none" w:sz="0" w:space="0" w:color="auto"/>
        <w:right w:val="none" w:sz="0" w:space="0" w:color="auto"/>
      </w:divBdr>
    </w:div>
    <w:div w:id="90784116">
      <w:bodyDiv w:val="1"/>
      <w:marLeft w:val="0"/>
      <w:marRight w:val="0"/>
      <w:marTop w:val="0"/>
      <w:marBottom w:val="0"/>
      <w:divBdr>
        <w:top w:val="none" w:sz="0" w:space="0" w:color="auto"/>
        <w:left w:val="none" w:sz="0" w:space="0" w:color="auto"/>
        <w:bottom w:val="none" w:sz="0" w:space="0" w:color="auto"/>
        <w:right w:val="none" w:sz="0" w:space="0" w:color="auto"/>
      </w:divBdr>
    </w:div>
    <w:div w:id="151223315">
      <w:bodyDiv w:val="1"/>
      <w:marLeft w:val="0"/>
      <w:marRight w:val="0"/>
      <w:marTop w:val="0"/>
      <w:marBottom w:val="0"/>
      <w:divBdr>
        <w:top w:val="none" w:sz="0" w:space="0" w:color="auto"/>
        <w:left w:val="none" w:sz="0" w:space="0" w:color="auto"/>
        <w:bottom w:val="none" w:sz="0" w:space="0" w:color="auto"/>
        <w:right w:val="none" w:sz="0" w:space="0" w:color="auto"/>
      </w:divBdr>
    </w:div>
    <w:div w:id="201405851">
      <w:bodyDiv w:val="1"/>
      <w:marLeft w:val="0"/>
      <w:marRight w:val="0"/>
      <w:marTop w:val="0"/>
      <w:marBottom w:val="0"/>
      <w:divBdr>
        <w:top w:val="none" w:sz="0" w:space="0" w:color="auto"/>
        <w:left w:val="none" w:sz="0" w:space="0" w:color="auto"/>
        <w:bottom w:val="none" w:sz="0" w:space="0" w:color="auto"/>
        <w:right w:val="none" w:sz="0" w:space="0" w:color="auto"/>
      </w:divBdr>
      <w:divsChild>
        <w:div w:id="642152220">
          <w:marLeft w:val="0"/>
          <w:marRight w:val="0"/>
          <w:marTop w:val="0"/>
          <w:marBottom w:val="0"/>
          <w:divBdr>
            <w:top w:val="none" w:sz="0" w:space="0" w:color="auto"/>
            <w:left w:val="none" w:sz="0" w:space="0" w:color="auto"/>
            <w:bottom w:val="none" w:sz="0" w:space="0" w:color="auto"/>
            <w:right w:val="none" w:sz="0" w:space="0" w:color="auto"/>
          </w:divBdr>
          <w:divsChild>
            <w:div w:id="228541888">
              <w:marLeft w:val="0"/>
              <w:marRight w:val="0"/>
              <w:marTop w:val="0"/>
              <w:marBottom w:val="0"/>
              <w:divBdr>
                <w:top w:val="none" w:sz="0" w:space="0" w:color="auto"/>
                <w:left w:val="none" w:sz="0" w:space="0" w:color="auto"/>
                <w:bottom w:val="none" w:sz="0" w:space="0" w:color="auto"/>
                <w:right w:val="none" w:sz="0" w:space="0" w:color="auto"/>
              </w:divBdr>
            </w:div>
            <w:div w:id="20798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8994">
      <w:bodyDiv w:val="1"/>
      <w:marLeft w:val="0"/>
      <w:marRight w:val="0"/>
      <w:marTop w:val="0"/>
      <w:marBottom w:val="0"/>
      <w:divBdr>
        <w:top w:val="none" w:sz="0" w:space="0" w:color="auto"/>
        <w:left w:val="none" w:sz="0" w:space="0" w:color="auto"/>
        <w:bottom w:val="none" w:sz="0" w:space="0" w:color="auto"/>
        <w:right w:val="none" w:sz="0" w:space="0" w:color="auto"/>
      </w:divBdr>
    </w:div>
    <w:div w:id="341859299">
      <w:bodyDiv w:val="1"/>
      <w:marLeft w:val="0"/>
      <w:marRight w:val="0"/>
      <w:marTop w:val="0"/>
      <w:marBottom w:val="0"/>
      <w:divBdr>
        <w:top w:val="none" w:sz="0" w:space="0" w:color="auto"/>
        <w:left w:val="none" w:sz="0" w:space="0" w:color="auto"/>
        <w:bottom w:val="none" w:sz="0" w:space="0" w:color="auto"/>
        <w:right w:val="none" w:sz="0" w:space="0" w:color="auto"/>
      </w:divBdr>
    </w:div>
    <w:div w:id="377558826">
      <w:bodyDiv w:val="1"/>
      <w:marLeft w:val="0"/>
      <w:marRight w:val="0"/>
      <w:marTop w:val="0"/>
      <w:marBottom w:val="0"/>
      <w:divBdr>
        <w:top w:val="none" w:sz="0" w:space="0" w:color="auto"/>
        <w:left w:val="none" w:sz="0" w:space="0" w:color="auto"/>
        <w:bottom w:val="none" w:sz="0" w:space="0" w:color="auto"/>
        <w:right w:val="none" w:sz="0" w:space="0" w:color="auto"/>
      </w:divBdr>
    </w:div>
    <w:div w:id="465272653">
      <w:bodyDiv w:val="1"/>
      <w:marLeft w:val="0"/>
      <w:marRight w:val="0"/>
      <w:marTop w:val="0"/>
      <w:marBottom w:val="0"/>
      <w:divBdr>
        <w:top w:val="none" w:sz="0" w:space="0" w:color="auto"/>
        <w:left w:val="none" w:sz="0" w:space="0" w:color="auto"/>
        <w:bottom w:val="none" w:sz="0" w:space="0" w:color="auto"/>
        <w:right w:val="none" w:sz="0" w:space="0" w:color="auto"/>
      </w:divBdr>
      <w:divsChild>
        <w:div w:id="1673873085">
          <w:marLeft w:val="0"/>
          <w:marRight w:val="0"/>
          <w:marTop w:val="0"/>
          <w:marBottom w:val="0"/>
          <w:divBdr>
            <w:top w:val="none" w:sz="0" w:space="0" w:color="auto"/>
            <w:left w:val="none" w:sz="0" w:space="0" w:color="auto"/>
            <w:bottom w:val="none" w:sz="0" w:space="0" w:color="auto"/>
            <w:right w:val="none" w:sz="0" w:space="0" w:color="auto"/>
          </w:divBdr>
          <w:divsChild>
            <w:div w:id="1116560783">
              <w:marLeft w:val="0"/>
              <w:marRight w:val="0"/>
              <w:marTop w:val="0"/>
              <w:marBottom w:val="0"/>
              <w:divBdr>
                <w:top w:val="none" w:sz="0" w:space="0" w:color="auto"/>
                <w:left w:val="none" w:sz="0" w:space="0" w:color="auto"/>
                <w:bottom w:val="none" w:sz="0" w:space="0" w:color="auto"/>
                <w:right w:val="none" w:sz="0" w:space="0" w:color="auto"/>
              </w:divBdr>
              <w:divsChild>
                <w:div w:id="597181530">
                  <w:marLeft w:val="0"/>
                  <w:marRight w:val="0"/>
                  <w:marTop w:val="0"/>
                  <w:marBottom w:val="0"/>
                  <w:divBdr>
                    <w:top w:val="none" w:sz="0" w:space="0" w:color="auto"/>
                    <w:left w:val="none" w:sz="0" w:space="0" w:color="auto"/>
                    <w:bottom w:val="none" w:sz="0" w:space="0" w:color="auto"/>
                    <w:right w:val="none" w:sz="0" w:space="0" w:color="auto"/>
                  </w:divBdr>
                  <w:divsChild>
                    <w:div w:id="193229469">
                      <w:marLeft w:val="0"/>
                      <w:marRight w:val="0"/>
                      <w:marTop w:val="0"/>
                      <w:marBottom w:val="0"/>
                      <w:divBdr>
                        <w:top w:val="none" w:sz="0" w:space="0" w:color="auto"/>
                        <w:left w:val="none" w:sz="0" w:space="0" w:color="auto"/>
                        <w:bottom w:val="none" w:sz="0" w:space="0" w:color="auto"/>
                        <w:right w:val="none" w:sz="0" w:space="0" w:color="auto"/>
                      </w:divBdr>
                      <w:divsChild>
                        <w:div w:id="568614305">
                          <w:marLeft w:val="0"/>
                          <w:marRight w:val="0"/>
                          <w:marTop w:val="0"/>
                          <w:marBottom w:val="0"/>
                          <w:divBdr>
                            <w:top w:val="none" w:sz="0" w:space="0" w:color="auto"/>
                            <w:left w:val="none" w:sz="0" w:space="0" w:color="auto"/>
                            <w:bottom w:val="none" w:sz="0" w:space="0" w:color="auto"/>
                            <w:right w:val="none" w:sz="0" w:space="0" w:color="auto"/>
                          </w:divBdr>
                          <w:divsChild>
                            <w:div w:id="11005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037670">
      <w:bodyDiv w:val="1"/>
      <w:marLeft w:val="0"/>
      <w:marRight w:val="0"/>
      <w:marTop w:val="0"/>
      <w:marBottom w:val="0"/>
      <w:divBdr>
        <w:top w:val="none" w:sz="0" w:space="0" w:color="auto"/>
        <w:left w:val="none" w:sz="0" w:space="0" w:color="auto"/>
        <w:bottom w:val="none" w:sz="0" w:space="0" w:color="auto"/>
        <w:right w:val="none" w:sz="0" w:space="0" w:color="auto"/>
      </w:divBdr>
    </w:div>
    <w:div w:id="530385969">
      <w:bodyDiv w:val="1"/>
      <w:marLeft w:val="0"/>
      <w:marRight w:val="0"/>
      <w:marTop w:val="0"/>
      <w:marBottom w:val="0"/>
      <w:divBdr>
        <w:top w:val="none" w:sz="0" w:space="0" w:color="auto"/>
        <w:left w:val="none" w:sz="0" w:space="0" w:color="auto"/>
        <w:bottom w:val="none" w:sz="0" w:space="0" w:color="auto"/>
        <w:right w:val="none" w:sz="0" w:space="0" w:color="auto"/>
      </w:divBdr>
      <w:divsChild>
        <w:div w:id="772169912">
          <w:marLeft w:val="0"/>
          <w:marRight w:val="0"/>
          <w:marTop w:val="90"/>
          <w:marBottom w:val="0"/>
          <w:divBdr>
            <w:top w:val="none" w:sz="0" w:space="0" w:color="auto"/>
            <w:left w:val="none" w:sz="0" w:space="0" w:color="auto"/>
            <w:bottom w:val="none" w:sz="0" w:space="0" w:color="auto"/>
            <w:right w:val="none" w:sz="0" w:space="0" w:color="auto"/>
          </w:divBdr>
          <w:divsChild>
            <w:div w:id="1503161736">
              <w:marLeft w:val="0"/>
              <w:marRight w:val="0"/>
              <w:marTop w:val="0"/>
              <w:marBottom w:val="420"/>
              <w:divBdr>
                <w:top w:val="none" w:sz="0" w:space="0" w:color="auto"/>
                <w:left w:val="none" w:sz="0" w:space="0" w:color="auto"/>
                <w:bottom w:val="none" w:sz="0" w:space="0" w:color="auto"/>
                <w:right w:val="none" w:sz="0" w:space="0" w:color="auto"/>
              </w:divBdr>
              <w:divsChild>
                <w:div w:id="240064659">
                  <w:marLeft w:val="0"/>
                  <w:marRight w:val="0"/>
                  <w:marTop w:val="0"/>
                  <w:marBottom w:val="0"/>
                  <w:divBdr>
                    <w:top w:val="none" w:sz="0" w:space="0" w:color="auto"/>
                    <w:left w:val="none" w:sz="0" w:space="0" w:color="auto"/>
                    <w:bottom w:val="none" w:sz="0" w:space="0" w:color="auto"/>
                    <w:right w:val="none" w:sz="0" w:space="0" w:color="auto"/>
                  </w:divBdr>
                  <w:divsChild>
                    <w:div w:id="6555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4546">
      <w:bodyDiv w:val="1"/>
      <w:marLeft w:val="0"/>
      <w:marRight w:val="0"/>
      <w:marTop w:val="0"/>
      <w:marBottom w:val="0"/>
      <w:divBdr>
        <w:top w:val="none" w:sz="0" w:space="0" w:color="auto"/>
        <w:left w:val="none" w:sz="0" w:space="0" w:color="auto"/>
        <w:bottom w:val="none" w:sz="0" w:space="0" w:color="auto"/>
        <w:right w:val="none" w:sz="0" w:space="0" w:color="auto"/>
      </w:divBdr>
    </w:div>
    <w:div w:id="545029333">
      <w:bodyDiv w:val="1"/>
      <w:marLeft w:val="0"/>
      <w:marRight w:val="0"/>
      <w:marTop w:val="0"/>
      <w:marBottom w:val="0"/>
      <w:divBdr>
        <w:top w:val="none" w:sz="0" w:space="0" w:color="auto"/>
        <w:left w:val="none" w:sz="0" w:space="0" w:color="auto"/>
        <w:bottom w:val="none" w:sz="0" w:space="0" w:color="auto"/>
        <w:right w:val="none" w:sz="0" w:space="0" w:color="auto"/>
      </w:divBdr>
    </w:div>
    <w:div w:id="586891752">
      <w:bodyDiv w:val="1"/>
      <w:marLeft w:val="0"/>
      <w:marRight w:val="0"/>
      <w:marTop w:val="0"/>
      <w:marBottom w:val="0"/>
      <w:divBdr>
        <w:top w:val="none" w:sz="0" w:space="0" w:color="auto"/>
        <w:left w:val="none" w:sz="0" w:space="0" w:color="auto"/>
        <w:bottom w:val="none" w:sz="0" w:space="0" w:color="auto"/>
        <w:right w:val="none" w:sz="0" w:space="0" w:color="auto"/>
      </w:divBdr>
    </w:div>
    <w:div w:id="598413379">
      <w:bodyDiv w:val="1"/>
      <w:marLeft w:val="0"/>
      <w:marRight w:val="0"/>
      <w:marTop w:val="0"/>
      <w:marBottom w:val="0"/>
      <w:divBdr>
        <w:top w:val="none" w:sz="0" w:space="0" w:color="auto"/>
        <w:left w:val="none" w:sz="0" w:space="0" w:color="auto"/>
        <w:bottom w:val="none" w:sz="0" w:space="0" w:color="auto"/>
        <w:right w:val="none" w:sz="0" w:space="0" w:color="auto"/>
      </w:divBdr>
    </w:div>
    <w:div w:id="60523485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0">
          <w:marLeft w:val="0"/>
          <w:marRight w:val="0"/>
          <w:marTop w:val="0"/>
          <w:marBottom w:val="0"/>
          <w:divBdr>
            <w:top w:val="none" w:sz="0" w:space="0" w:color="auto"/>
            <w:left w:val="none" w:sz="0" w:space="0" w:color="auto"/>
            <w:bottom w:val="none" w:sz="0" w:space="0" w:color="auto"/>
            <w:right w:val="none" w:sz="0" w:space="0" w:color="auto"/>
          </w:divBdr>
        </w:div>
        <w:div w:id="1890341331">
          <w:marLeft w:val="0"/>
          <w:marRight w:val="0"/>
          <w:marTop w:val="0"/>
          <w:marBottom w:val="0"/>
          <w:divBdr>
            <w:top w:val="none" w:sz="0" w:space="0" w:color="auto"/>
            <w:left w:val="none" w:sz="0" w:space="0" w:color="auto"/>
            <w:bottom w:val="none" w:sz="0" w:space="0" w:color="auto"/>
            <w:right w:val="none" w:sz="0" w:space="0" w:color="auto"/>
          </w:divBdr>
        </w:div>
      </w:divsChild>
    </w:div>
    <w:div w:id="629633426">
      <w:bodyDiv w:val="1"/>
      <w:marLeft w:val="0"/>
      <w:marRight w:val="0"/>
      <w:marTop w:val="0"/>
      <w:marBottom w:val="0"/>
      <w:divBdr>
        <w:top w:val="none" w:sz="0" w:space="0" w:color="auto"/>
        <w:left w:val="none" w:sz="0" w:space="0" w:color="auto"/>
        <w:bottom w:val="none" w:sz="0" w:space="0" w:color="auto"/>
        <w:right w:val="none" w:sz="0" w:space="0" w:color="auto"/>
      </w:divBdr>
    </w:div>
    <w:div w:id="707796310">
      <w:bodyDiv w:val="1"/>
      <w:marLeft w:val="0"/>
      <w:marRight w:val="0"/>
      <w:marTop w:val="0"/>
      <w:marBottom w:val="0"/>
      <w:divBdr>
        <w:top w:val="none" w:sz="0" w:space="0" w:color="auto"/>
        <w:left w:val="none" w:sz="0" w:space="0" w:color="auto"/>
        <w:bottom w:val="none" w:sz="0" w:space="0" w:color="auto"/>
        <w:right w:val="none" w:sz="0" w:space="0" w:color="auto"/>
      </w:divBdr>
    </w:div>
    <w:div w:id="742096598">
      <w:bodyDiv w:val="1"/>
      <w:marLeft w:val="0"/>
      <w:marRight w:val="0"/>
      <w:marTop w:val="0"/>
      <w:marBottom w:val="0"/>
      <w:divBdr>
        <w:top w:val="none" w:sz="0" w:space="0" w:color="auto"/>
        <w:left w:val="none" w:sz="0" w:space="0" w:color="auto"/>
        <w:bottom w:val="none" w:sz="0" w:space="0" w:color="auto"/>
        <w:right w:val="none" w:sz="0" w:space="0" w:color="auto"/>
      </w:divBdr>
      <w:divsChild>
        <w:div w:id="1410345271">
          <w:marLeft w:val="0"/>
          <w:marRight w:val="0"/>
          <w:marTop w:val="90"/>
          <w:marBottom w:val="0"/>
          <w:divBdr>
            <w:top w:val="none" w:sz="0" w:space="0" w:color="auto"/>
            <w:left w:val="none" w:sz="0" w:space="0" w:color="auto"/>
            <w:bottom w:val="none" w:sz="0" w:space="0" w:color="auto"/>
            <w:right w:val="none" w:sz="0" w:space="0" w:color="auto"/>
          </w:divBdr>
          <w:divsChild>
            <w:div w:id="656883975">
              <w:marLeft w:val="0"/>
              <w:marRight w:val="0"/>
              <w:marTop w:val="0"/>
              <w:marBottom w:val="420"/>
              <w:divBdr>
                <w:top w:val="none" w:sz="0" w:space="0" w:color="auto"/>
                <w:left w:val="none" w:sz="0" w:space="0" w:color="auto"/>
                <w:bottom w:val="none" w:sz="0" w:space="0" w:color="auto"/>
                <w:right w:val="none" w:sz="0" w:space="0" w:color="auto"/>
              </w:divBdr>
              <w:divsChild>
                <w:div w:id="1697854218">
                  <w:marLeft w:val="0"/>
                  <w:marRight w:val="0"/>
                  <w:marTop w:val="0"/>
                  <w:marBottom w:val="0"/>
                  <w:divBdr>
                    <w:top w:val="none" w:sz="0" w:space="0" w:color="auto"/>
                    <w:left w:val="none" w:sz="0" w:space="0" w:color="auto"/>
                    <w:bottom w:val="none" w:sz="0" w:space="0" w:color="auto"/>
                    <w:right w:val="none" w:sz="0" w:space="0" w:color="auto"/>
                  </w:divBdr>
                  <w:divsChild>
                    <w:div w:id="2082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3543">
      <w:bodyDiv w:val="1"/>
      <w:marLeft w:val="0"/>
      <w:marRight w:val="0"/>
      <w:marTop w:val="0"/>
      <w:marBottom w:val="0"/>
      <w:divBdr>
        <w:top w:val="none" w:sz="0" w:space="0" w:color="auto"/>
        <w:left w:val="none" w:sz="0" w:space="0" w:color="auto"/>
        <w:bottom w:val="none" w:sz="0" w:space="0" w:color="auto"/>
        <w:right w:val="none" w:sz="0" w:space="0" w:color="auto"/>
      </w:divBdr>
    </w:div>
    <w:div w:id="848787597">
      <w:bodyDiv w:val="1"/>
      <w:marLeft w:val="0"/>
      <w:marRight w:val="0"/>
      <w:marTop w:val="0"/>
      <w:marBottom w:val="0"/>
      <w:divBdr>
        <w:top w:val="none" w:sz="0" w:space="0" w:color="auto"/>
        <w:left w:val="none" w:sz="0" w:space="0" w:color="auto"/>
        <w:bottom w:val="none" w:sz="0" w:space="0" w:color="auto"/>
        <w:right w:val="none" w:sz="0" w:space="0" w:color="auto"/>
      </w:divBdr>
    </w:div>
    <w:div w:id="855995402">
      <w:bodyDiv w:val="1"/>
      <w:marLeft w:val="0"/>
      <w:marRight w:val="0"/>
      <w:marTop w:val="0"/>
      <w:marBottom w:val="0"/>
      <w:divBdr>
        <w:top w:val="none" w:sz="0" w:space="0" w:color="auto"/>
        <w:left w:val="none" w:sz="0" w:space="0" w:color="auto"/>
        <w:bottom w:val="none" w:sz="0" w:space="0" w:color="auto"/>
        <w:right w:val="none" w:sz="0" w:space="0" w:color="auto"/>
      </w:divBdr>
    </w:div>
    <w:div w:id="998733112">
      <w:bodyDiv w:val="1"/>
      <w:marLeft w:val="0"/>
      <w:marRight w:val="0"/>
      <w:marTop w:val="0"/>
      <w:marBottom w:val="0"/>
      <w:divBdr>
        <w:top w:val="none" w:sz="0" w:space="0" w:color="auto"/>
        <w:left w:val="none" w:sz="0" w:space="0" w:color="auto"/>
        <w:bottom w:val="none" w:sz="0" w:space="0" w:color="auto"/>
        <w:right w:val="none" w:sz="0" w:space="0" w:color="auto"/>
      </w:divBdr>
    </w:div>
    <w:div w:id="1135021789">
      <w:bodyDiv w:val="1"/>
      <w:marLeft w:val="0"/>
      <w:marRight w:val="0"/>
      <w:marTop w:val="0"/>
      <w:marBottom w:val="0"/>
      <w:divBdr>
        <w:top w:val="none" w:sz="0" w:space="0" w:color="auto"/>
        <w:left w:val="none" w:sz="0" w:space="0" w:color="auto"/>
        <w:bottom w:val="none" w:sz="0" w:space="0" w:color="auto"/>
        <w:right w:val="none" w:sz="0" w:space="0" w:color="auto"/>
      </w:divBdr>
    </w:div>
    <w:div w:id="1204829693">
      <w:bodyDiv w:val="1"/>
      <w:marLeft w:val="0"/>
      <w:marRight w:val="0"/>
      <w:marTop w:val="0"/>
      <w:marBottom w:val="0"/>
      <w:divBdr>
        <w:top w:val="none" w:sz="0" w:space="0" w:color="auto"/>
        <w:left w:val="none" w:sz="0" w:space="0" w:color="auto"/>
        <w:bottom w:val="none" w:sz="0" w:space="0" w:color="auto"/>
        <w:right w:val="none" w:sz="0" w:space="0" w:color="auto"/>
      </w:divBdr>
    </w:div>
    <w:div w:id="1230649414">
      <w:bodyDiv w:val="1"/>
      <w:marLeft w:val="0"/>
      <w:marRight w:val="0"/>
      <w:marTop w:val="0"/>
      <w:marBottom w:val="0"/>
      <w:divBdr>
        <w:top w:val="none" w:sz="0" w:space="0" w:color="auto"/>
        <w:left w:val="none" w:sz="0" w:space="0" w:color="auto"/>
        <w:bottom w:val="none" w:sz="0" w:space="0" w:color="auto"/>
        <w:right w:val="none" w:sz="0" w:space="0" w:color="auto"/>
      </w:divBdr>
    </w:div>
    <w:div w:id="1243181906">
      <w:bodyDiv w:val="1"/>
      <w:marLeft w:val="0"/>
      <w:marRight w:val="0"/>
      <w:marTop w:val="0"/>
      <w:marBottom w:val="0"/>
      <w:divBdr>
        <w:top w:val="none" w:sz="0" w:space="0" w:color="auto"/>
        <w:left w:val="none" w:sz="0" w:space="0" w:color="auto"/>
        <w:bottom w:val="none" w:sz="0" w:space="0" w:color="auto"/>
        <w:right w:val="none" w:sz="0" w:space="0" w:color="auto"/>
      </w:divBdr>
    </w:div>
    <w:div w:id="1308315923">
      <w:bodyDiv w:val="1"/>
      <w:marLeft w:val="0"/>
      <w:marRight w:val="0"/>
      <w:marTop w:val="0"/>
      <w:marBottom w:val="0"/>
      <w:divBdr>
        <w:top w:val="none" w:sz="0" w:space="0" w:color="auto"/>
        <w:left w:val="none" w:sz="0" w:space="0" w:color="auto"/>
        <w:bottom w:val="none" w:sz="0" w:space="0" w:color="auto"/>
        <w:right w:val="none" w:sz="0" w:space="0" w:color="auto"/>
      </w:divBdr>
    </w:div>
    <w:div w:id="1367438808">
      <w:bodyDiv w:val="1"/>
      <w:marLeft w:val="0"/>
      <w:marRight w:val="0"/>
      <w:marTop w:val="0"/>
      <w:marBottom w:val="0"/>
      <w:divBdr>
        <w:top w:val="none" w:sz="0" w:space="0" w:color="auto"/>
        <w:left w:val="none" w:sz="0" w:space="0" w:color="auto"/>
        <w:bottom w:val="none" w:sz="0" w:space="0" w:color="auto"/>
        <w:right w:val="none" w:sz="0" w:space="0" w:color="auto"/>
      </w:divBdr>
      <w:divsChild>
        <w:div w:id="1884705523">
          <w:marLeft w:val="0"/>
          <w:marRight w:val="0"/>
          <w:marTop w:val="90"/>
          <w:marBottom w:val="0"/>
          <w:divBdr>
            <w:top w:val="none" w:sz="0" w:space="0" w:color="auto"/>
            <w:left w:val="none" w:sz="0" w:space="0" w:color="auto"/>
            <w:bottom w:val="none" w:sz="0" w:space="0" w:color="auto"/>
            <w:right w:val="none" w:sz="0" w:space="0" w:color="auto"/>
          </w:divBdr>
          <w:divsChild>
            <w:div w:id="1105658893">
              <w:marLeft w:val="0"/>
              <w:marRight w:val="0"/>
              <w:marTop w:val="0"/>
              <w:marBottom w:val="420"/>
              <w:divBdr>
                <w:top w:val="none" w:sz="0" w:space="0" w:color="auto"/>
                <w:left w:val="none" w:sz="0" w:space="0" w:color="auto"/>
                <w:bottom w:val="none" w:sz="0" w:space="0" w:color="auto"/>
                <w:right w:val="none" w:sz="0" w:space="0" w:color="auto"/>
              </w:divBdr>
              <w:divsChild>
                <w:div w:id="408773297">
                  <w:marLeft w:val="0"/>
                  <w:marRight w:val="0"/>
                  <w:marTop w:val="0"/>
                  <w:marBottom w:val="0"/>
                  <w:divBdr>
                    <w:top w:val="none" w:sz="0" w:space="0" w:color="auto"/>
                    <w:left w:val="none" w:sz="0" w:space="0" w:color="auto"/>
                    <w:bottom w:val="none" w:sz="0" w:space="0" w:color="auto"/>
                    <w:right w:val="none" w:sz="0" w:space="0" w:color="auto"/>
                  </w:divBdr>
                  <w:divsChild>
                    <w:div w:id="1482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1401">
      <w:bodyDiv w:val="1"/>
      <w:marLeft w:val="0"/>
      <w:marRight w:val="0"/>
      <w:marTop w:val="0"/>
      <w:marBottom w:val="0"/>
      <w:divBdr>
        <w:top w:val="none" w:sz="0" w:space="0" w:color="auto"/>
        <w:left w:val="none" w:sz="0" w:space="0" w:color="auto"/>
        <w:bottom w:val="none" w:sz="0" w:space="0" w:color="auto"/>
        <w:right w:val="none" w:sz="0" w:space="0" w:color="auto"/>
      </w:divBdr>
    </w:div>
    <w:div w:id="1488209826">
      <w:bodyDiv w:val="1"/>
      <w:marLeft w:val="0"/>
      <w:marRight w:val="0"/>
      <w:marTop w:val="0"/>
      <w:marBottom w:val="0"/>
      <w:divBdr>
        <w:top w:val="none" w:sz="0" w:space="0" w:color="auto"/>
        <w:left w:val="none" w:sz="0" w:space="0" w:color="auto"/>
        <w:bottom w:val="none" w:sz="0" w:space="0" w:color="auto"/>
        <w:right w:val="none" w:sz="0" w:space="0" w:color="auto"/>
      </w:divBdr>
    </w:div>
    <w:div w:id="1523057129">
      <w:bodyDiv w:val="1"/>
      <w:marLeft w:val="0"/>
      <w:marRight w:val="0"/>
      <w:marTop w:val="0"/>
      <w:marBottom w:val="0"/>
      <w:divBdr>
        <w:top w:val="none" w:sz="0" w:space="0" w:color="auto"/>
        <w:left w:val="none" w:sz="0" w:space="0" w:color="auto"/>
        <w:bottom w:val="none" w:sz="0" w:space="0" w:color="auto"/>
        <w:right w:val="none" w:sz="0" w:space="0" w:color="auto"/>
      </w:divBdr>
    </w:div>
    <w:div w:id="1523321843">
      <w:bodyDiv w:val="1"/>
      <w:marLeft w:val="0"/>
      <w:marRight w:val="0"/>
      <w:marTop w:val="0"/>
      <w:marBottom w:val="0"/>
      <w:divBdr>
        <w:top w:val="none" w:sz="0" w:space="0" w:color="auto"/>
        <w:left w:val="none" w:sz="0" w:space="0" w:color="auto"/>
        <w:bottom w:val="none" w:sz="0" w:space="0" w:color="auto"/>
        <w:right w:val="none" w:sz="0" w:space="0" w:color="auto"/>
      </w:divBdr>
    </w:div>
    <w:div w:id="1542745383">
      <w:bodyDiv w:val="1"/>
      <w:marLeft w:val="0"/>
      <w:marRight w:val="0"/>
      <w:marTop w:val="0"/>
      <w:marBottom w:val="0"/>
      <w:divBdr>
        <w:top w:val="none" w:sz="0" w:space="0" w:color="auto"/>
        <w:left w:val="none" w:sz="0" w:space="0" w:color="auto"/>
        <w:bottom w:val="none" w:sz="0" w:space="0" w:color="auto"/>
        <w:right w:val="none" w:sz="0" w:space="0" w:color="auto"/>
      </w:divBdr>
    </w:div>
    <w:div w:id="1699773909">
      <w:bodyDiv w:val="1"/>
      <w:marLeft w:val="0"/>
      <w:marRight w:val="0"/>
      <w:marTop w:val="0"/>
      <w:marBottom w:val="0"/>
      <w:divBdr>
        <w:top w:val="none" w:sz="0" w:space="0" w:color="auto"/>
        <w:left w:val="none" w:sz="0" w:space="0" w:color="auto"/>
        <w:bottom w:val="none" w:sz="0" w:space="0" w:color="auto"/>
        <w:right w:val="none" w:sz="0" w:space="0" w:color="auto"/>
      </w:divBdr>
    </w:div>
    <w:div w:id="1706173271">
      <w:bodyDiv w:val="1"/>
      <w:marLeft w:val="0"/>
      <w:marRight w:val="0"/>
      <w:marTop w:val="0"/>
      <w:marBottom w:val="0"/>
      <w:divBdr>
        <w:top w:val="none" w:sz="0" w:space="0" w:color="auto"/>
        <w:left w:val="none" w:sz="0" w:space="0" w:color="auto"/>
        <w:bottom w:val="none" w:sz="0" w:space="0" w:color="auto"/>
        <w:right w:val="none" w:sz="0" w:space="0" w:color="auto"/>
      </w:divBdr>
    </w:div>
    <w:div w:id="1710446875">
      <w:bodyDiv w:val="1"/>
      <w:marLeft w:val="0"/>
      <w:marRight w:val="0"/>
      <w:marTop w:val="0"/>
      <w:marBottom w:val="0"/>
      <w:divBdr>
        <w:top w:val="none" w:sz="0" w:space="0" w:color="auto"/>
        <w:left w:val="none" w:sz="0" w:space="0" w:color="auto"/>
        <w:bottom w:val="none" w:sz="0" w:space="0" w:color="auto"/>
        <w:right w:val="none" w:sz="0" w:space="0" w:color="auto"/>
      </w:divBdr>
    </w:div>
    <w:div w:id="1808812324">
      <w:bodyDiv w:val="1"/>
      <w:marLeft w:val="0"/>
      <w:marRight w:val="0"/>
      <w:marTop w:val="0"/>
      <w:marBottom w:val="0"/>
      <w:divBdr>
        <w:top w:val="none" w:sz="0" w:space="0" w:color="auto"/>
        <w:left w:val="none" w:sz="0" w:space="0" w:color="auto"/>
        <w:bottom w:val="none" w:sz="0" w:space="0" w:color="auto"/>
        <w:right w:val="none" w:sz="0" w:space="0" w:color="auto"/>
      </w:divBdr>
    </w:div>
    <w:div w:id="1819954337">
      <w:bodyDiv w:val="1"/>
      <w:marLeft w:val="0"/>
      <w:marRight w:val="0"/>
      <w:marTop w:val="0"/>
      <w:marBottom w:val="0"/>
      <w:divBdr>
        <w:top w:val="none" w:sz="0" w:space="0" w:color="auto"/>
        <w:left w:val="none" w:sz="0" w:space="0" w:color="auto"/>
        <w:bottom w:val="none" w:sz="0" w:space="0" w:color="auto"/>
        <w:right w:val="none" w:sz="0" w:space="0" w:color="auto"/>
      </w:divBdr>
    </w:div>
    <w:div w:id="2029453338">
      <w:bodyDiv w:val="1"/>
      <w:marLeft w:val="0"/>
      <w:marRight w:val="0"/>
      <w:marTop w:val="0"/>
      <w:marBottom w:val="0"/>
      <w:divBdr>
        <w:top w:val="none" w:sz="0" w:space="0" w:color="auto"/>
        <w:left w:val="none" w:sz="0" w:space="0" w:color="auto"/>
        <w:bottom w:val="none" w:sz="0" w:space="0" w:color="auto"/>
        <w:right w:val="none" w:sz="0" w:space="0" w:color="auto"/>
      </w:divBdr>
    </w:div>
    <w:div w:id="2038457135">
      <w:bodyDiv w:val="1"/>
      <w:marLeft w:val="0"/>
      <w:marRight w:val="0"/>
      <w:marTop w:val="0"/>
      <w:marBottom w:val="0"/>
      <w:divBdr>
        <w:top w:val="none" w:sz="0" w:space="0" w:color="auto"/>
        <w:left w:val="none" w:sz="0" w:space="0" w:color="auto"/>
        <w:bottom w:val="none" w:sz="0" w:space="0" w:color="auto"/>
        <w:right w:val="none" w:sz="0" w:space="0" w:color="auto"/>
      </w:divBdr>
    </w:div>
    <w:div w:id="20482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dw@so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D540C5C738B48944CF86980545B33" ma:contentTypeVersion="13" ma:contentTypeDescription="Create a new document." ma:contentTypeScope="" ma:versionID="750a7ed1db8658ac67350ccc66e033bf">
  <xsd:schema xmlns:xsd="http://www.w3.org/2001/XMLSchema" xmlns:xs="http://www.w3.org/2001/XMLSchema" xmlns:p="http://schemas.microsoft.com/office/2006/metadata/properties" xmlns:ns3="53528501-caf2-478b-a2b4-df9ff736219f" xmlns:ns4="7dc37809-6a62-4083-8a28-17dd39f72f8f" targetNamespace="http://schemas.microsoft.com/office/2006/metadata/properties" ma:root="true" ma:fieldsID="5cc8c1f9de1b3d7ed7e9c39dd19e200d" ns3:_="" ns4:_="">
    <xsd:import namespace="53528501-caf2-478b-a2b4-df9ff736219f"/>
    <xsd:import namespace="7dc37809-6a62-4083-8a28-17dd39f72f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28501-caf2-478b-a2b4-df9ff7362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37809-6a62-4083-8a28-17dd39f72f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5376-9A74-4E06-907B-BBE5F4BA68F2}">
  <ds:schemaRefs>
    <ds:schemaRef ds:uri="53528501-caf2-478b-a2b4-df9ff736219f"/>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7dc37809-6a62-4083-8a28-17dd39f72f8f"/>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F3BAB5-22F9-434D-BBDD-052C228D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28501-caf2-478b-a2b4-df9ff736219f"/>
    <ds:schemaRef ds:uri="7dc37809-6a62-4083-8a28-17dd39f72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003C6-4E08-4AD5-B26A-2CFAE26EF28A}">
  <ds:schemaRefs>
    <ds:schemaRef ds:uri="http://schemas.microsoft.com/sharepoint/v3/contenttype/forms"/>
  </ds:schemaRefs>
</ds:datastoreItem>
</file>

<file path=customXml/itemProps4.xml><?xml version="1.0" encoding="utf-8"?>
<ds:datastoreItem xmlns:ds="http://schemas.openxmlformats.org/officeDocument/2006/customXml" ds:itemID="{2CEC8A5E-425F-4647-A486-901D307C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55323</Words>
  <Characters>315342</Characters>
  <Application>Microsoft Office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F.</dc:creator>
  <cp:keywords/>
  <dc:description/>
  <cp:lastModifiedBy>Ian Williams</cp:lastModifiedBy>
  <cp:revision>4</cp:revision>
  <cp:lastPrinted>2020-05-27T14:22:00Z</cp:lastPrinted>
  <dcterms:created xsi:type="dcterms:W3CDTF">2021-02-07T18:07:00Z</dcterms:created>
  <dcterms:modified xsi:type="dcterms:W3CDTF">2021-02-07T18:08:00Z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91c76fb9-10cf-3c12-b85f-699fa9857218</vt:lpwstr>
  </property>
  <property fmtid="{D5CDD505-2E9C-101B-9397-08002B2CF9AE}" pid="24" name="Mendeley Citation Style_1">
    <vt:lpwstr>http://www.zotero.org/styles/harvard1</vt:lpwstr>
  </property>
  <property fmtid="{D5CDD505-2E9C-101B-9397-08002B2CF9AE}" pid="25" name="ContentTypeId">
    <vt:lpwstr>0x010100D62D540C5C738B48944CF86980545B33</vt:lpwstr>
  </property>
</Properties>
</file>