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7DABD" w14:textId="7B8A6CEB" w:rsidR="00F34E61" w:rsidRPr="002025B5" w:rsidRDefault="00AD0C38" w:rsidP="00925C51">
      <w:pPr>
        <w:spacing w:line="480" w:lineRule="auto"/>
        <w:jc w:val="center"/>
        <w:rPr>
          <w:rFonts w:eastAsia="Calibri" w:cs="Times New Roman"/>
          <w:b/>
          <w:color w:val="auto"/>
        </w:rPr>
      </w:pPr>
      <w:r w:rsidRPr="002025B5">
        <w:rPr>
          <w:rFonts w:eastAsia="Calibri" w:cs="Times New Roman"/>
          <w:b/>
          <w:color w:val="auto"/>
        </w:rPr>
        <w:t>Corporate Social (</w:t>
      </w:r>
      <w:proofErr w:type="spellStart"/>
      <w:r w:rsidRPr="002025B5">
        <w:rPr>
          <w:rFonts w:eastAsia="Calibri" w:cs="Times New Roman"/>
          <w:b/>
          <w:color w:val="auto"/>
        </w:rPr>
        <w:t>Ir</w:t>
      </w:r>
      <w:proofErr w:type="spellEnd"/>
      <w:r w:rsidRPr="002025B5">
        <w:rPr>
          <w:rFonts w:eastAsia="Calibri" w:cs="Times New Roman"/>
          <w:b/>
          <w:color w:val="auto"/>
        </w:rPr>
        <w:t xml:space="preserve">) responsibility and Corporate Hypocrisy: Warmth, </w:t>
      </w:r>
      <w:proofErr w:type="gramStart"/>
      <w:r w:rsidRPr="002025B5">
        <w:rPr>
          <w:rFonts w:eastAsia="Calibri" w:cs="Times New Roman"/>
          <w:b/>
          <w:color w:val="auto"/>
        </w:rPr>
        <w:t>Motive</w:t>
      </w:r>
      <w:proofErr w:type="gramEnd"/>
      <w:r w:rsidRPr="002025B5">
        <w:rPr>
          <w:rFonts w:eastAsia="Calibri" w:cs="Times New Roman"/>
          <w:b/>
          <w:color w:val="auto"/>
        </w:rPr>
        <w:t xml:space="preserve"> and the Protective Value of Corporate Social Responsibility </w:t>
      </w:r>
    </w:p>
    <w:p w14:paraId="146961FE" w14:textId="0C3ECF32" w:rsidR="00D546A7" w:rsidRPr="002025B5" w:rsidRDefault="00D546A7" w:rsidP="00137897">
      <w:pPr>
        <w:spacing w:line="480" w:lineRule="auto"/>
        <w:rPr>
          <w:rFonts w:eastAsia="Calibri" w:cs="Times New Roman"/>
          <w:b/>
          <w:color w:val="auto"/>
        </w:rPr>
      </w:pPr>
    </w:p>
    <w:p w14:paraId="609F7160" w14:textId="1C07F1A0" w:rsidR="00137897" w:rsidRPr="002025B5" w:rsidRDefault="00137897" w:rsidP="00F34E61">
      <w:pPr>
        <w:spacing w:line="480" w:lineRule="auto"/>
        <w:jc w:val="center"/>
        <w:rPr>
          <w:rFonts w:eastAsia="Calibri" w:cs="Times New Roman"/>
          <w:b/>
          <w:color w:val="auto"/>
        </w:rPr>
      </w:pPr>
      <w:r w:rsidRPr="002025B5">
        <w:rPr>
          <w:rFonts w:eastAsia="Calibri" w:cs="Times New Roman"/>
          <w:b/>
          <w:color w:val="auto"/>
        </w:rPr>
        <w:t xml:space="preserve">Zhifeng Chen </w:t>
      </w:r>
    </w:p>
    <w:p w14:paraId="79376F24" w14:textId="109FAA38" w:rsidR="002025B5" w:rsidRPr="002025B5" w:rsidRDefault="00137897" w:rsidP="00094D99">
      <w:pPr>
        <w:spacing w:line="480" w:lineRule="auto"/>
        <w:jc w:val="center"/>
        <w:rPr>
          <w:rFonts w:eastAsia="Calibri" w:cs="Times New Roman"/>
          <w:color w:val="auto"/>
        </w:rPr>
      </w:pPr>
      <w:proofErr w:type="spellStart"/>
      <w:r w:rsidRPr="002025B5">
        <w:rPr>
          <w:rFonts w:eastAsia="Calibri" w:cs="Times New Roman"/>
          <w:b/>
          <w:color w:val="auto"/>
        </w:rPr>
        <w:t>Haiming</w:t>
      </w:r>
      <w:proofErr w:type="spellEnd"/>
      <w:r w:rsidRPr="002025B5">
        <w:rPr>
          <w:rFonts w:eastAsia="Calibri" w:cs="Times New Roman"/>
          <w:b/>
          <w:color w:val="auto"/>
        </w:rPr>
        <w:t xml:space="preserve"> Hang</w:t>
      </w:r>
      <w:r w:rsidR="005277DA">
        <w:rPr>
          <w:rFonts w:eastAsia="Calibri" w:cs="Times New Roman"/>
          <w:b/>
          <w:color w:val="auto"/>
        </w:rPr>
        <w:t xml:space="preserve"> </w:t>
      </w:r>
    </w:p>
    <w:p w14:paraId="4C32CC1F" w14:textId="5ACCF48A" w:rsidR="002025B5" w:rsidRPr="00094D99" w:rsidRDefault="00137897" w:rsidP="00094D99">
      <w:pPr>
        <w:spacing w:line="480" w:lineRule="auto"/>
        <w:jc w:val="center"/>
        <w:rPr>
          <w:rFonts w:eastAsia="Calibri" w:cs="Times New Roman"/>
          <w:b/>
          <w:color w:val="auto"/>
        </w:rPr>
      </w:pPr>
      <w:r w:rsidRPr="002025B5">
        <w:rPr>
          <w:rFonts w:eastAsia="Calibri" w:cs="Times New Roman"/>
          <w:b/>
          <w:color w:val="auto"/>
        </w:rPr>
        <w:t xml:space="preserve">Stephen </w:t>
      </w:r>
      <w:proofErr w:type="spellStart"/>
      <w:r w:rsidRPr="002025B5">
        <w:rPr>
          <w:rFonts w:eastAsia="Calibri" w:cs="Times New Roman"/>
          <w:b/>
          <w:color w:val="auto"/>
        </w:rPr>
        <w:t>Pavelin</w:t>
      </w:r>
      <w:proofErr w:type="spellEnd"/>
      <w:r w:rsidR="002025B5">
        <w:rPr>
          <w:rFonts w:eastAsia="Calibri" w:cs="Times New Roman"/>
          <w:color w:val="auto"/>
        </w:rPr>
        <w:t xml:space="preserve"> </w:t>
      </w:r>
    </w:p>
    <w:p w14:paraId="1181DDF9" w14:textId="1F60FCE2" w:rsidR="00384EEC" w:rsidRPr="00926A9D" w:rsidRDefault="00137897" w:rsidP="00926A9D">
      <w:pPr>
        <w:spacing w:line="480" w:lineRule="auto"/>
        <w:jc w:val="center"/>
        <w:rPr>
          <w:rFonts w:eastAsia="Calibri" w:cs="Times New Roman"/>
          <w:b/>
          <w:color w:val="auto"/>
        </w:rPr>
      </w:pPr>
      <w:r w:rsidRPr="002025B5">
        <w:rPr>
          <w:rFonts w:eastAsia="Calibri" w:cs="Times New Roman"/>
          <w:b/>
          <w:color w:val="auto"/>
        </w:rPr>
        <w:t>Lynda Porter</w:t>
      </w:r>
    </w:p>
    <w:p w14:paraId="6A4FB1AA" w14:textId="77777777" w:rsidR="00384EEC" w:rsidRDefault="00384EEC" w:rsidP="00D546A7">
      <w:pPr>
        <w:spacing w:line="480" w:lineRule="auto"/>
        <w:jc w:val="center"/>
        <w:rPr>
          <w:rFonts w:eastAsia="Calibri" w:cs="Times New Roman"/>
          <w:color w:val="auto"/>
        </w:rPr>
      </w:pPr>
    </w:p>
    <w:p w14:paraId="76B763D5" w14:textId="1605746A" w:rsidR="006D5371" w:rsidRPr="00384EEC" w:rsidRDefault="00D546A7" w:rsidP="00D546A7">
      <w:pPr>
        <w:spacing w:line="480" w:lineRule="auto"/>
        <w:jc w:val="center"/>
        <w:rPr>
          <w:rFonts w:eastAsia="Calibri" w:cs="Times New Roman"/>
          <w:color w:val="auto"/>
        </w:rPr>
      </w:pPr>
      <w:r w:rsidRPr="00384EEC">
        <w:rPr>
          <w:rFonts w:eastAsia="Calibri" w:cs="Times New Roman"/>
          <w:color w:val="auto"/>
        </w:rPr>
        <w:t>ABSTRACT</w:t>
      </w:r>
    </w:p>
    <w:p w14:paraId="3ED28293" w14:textId="77777777" w:rsidR="003713CB" w:rsidRDefault="003713CB" w:rsidP="00D546A7">
      <w:pPr>
        <w:spacing w:line="480" w:lineRule="auto"/>
        <w:jc w:val="center"/>
        <w:rPr>
          <w:rFonts w:eastAsia="Calibri" w:cs="Times New Roman"/>
          <w:b/>
          <w:color w:val="auto"/>
        </w:rPr>
      </w:pPr>
    </w:p>
    <w:p w14:paraId="696C3F8D" w14:textId="667C2C6C" w:rsidR="00D546A7" w:rsidRDefault="003713CB" w:rsidP="003011A9">
      <w:pPr>
        <w:spacing w:line="480" w:lineRule="auto"/>
        <w:rPr>
          <w:rFonts w:eastAsia="Calibri" w:cs="Times New Roman"/>
          <w:color w:val="auto"/>
        </w:rPr>
      </w:pPr>
      <w:r>
        <w:rPr>
          <w:rFonts w:eastAsia="Calibri" w:cs="Times New Roman"/>
          <w:color w:val="auto"/>
        </w:rPr>
        <w:t>T</w:t>
      </w:r>
      <w:r w:rsidR="008F6580">
        <w:rPr>
          <w:rFonts w:eastAsia="Calibri" w:cs="Times New Roman"/>
          <w:color w:val="auto"/>
        </w:rPr>
        <w:t xml:space="preserve">his </w:t>
      </w:r>
      <w:r w:rsidR="006375BC">
        <w:rPr>
          <w:rFonts w:eastAsia="Calibri" w:cs="Times New Roman"/>
          <w:color w:val="auto"/>
        </w:rPr>
        <w:t>article</w:t>
      </w:r>
      <w:r w:rsidR="008F6580">
        <w:rPr>
          <w:rFonts w:eastAsia="Calibri" w:cs="Times New Roman"/>
          <w:color w:val="auto"/>
        </w:rPr>
        <w:t xml:space="preserve"> </w:t>
      </w:r>
      <w:r w:rsidRPr="003713CB">
        <w:rPr>
          <w:rFonts w:eastAsia="Calibri" w:cs="Times New Roman"/>
          <w:color w:val="auto"/>
        </w:rPr>
        <w:t>examine</w:t>
      </w:r>
      <w:r w:rsidR="008F6580">
        <w:rPr>
          <w:rFonts w:eastAsia="Calibri" w:cs="Times New Roman"/>
          <w:color w:val="auto"/>
        </w:rPr>
        <w:t>s</w:t>
      </w:r>
      <w:r w:rsidRPr="003713CB">
        <w:rPr>
          <w:rFonts w:eastAsia="Calibri" w:cs="Times New Roman"/>
          <w:color w:val="auto"/>
        </w:rPr>
        <w:t xml:space="preserve"> </w:t>
      </w:r>
      <w:r>
        <w:rPr>
          <w:rFonts w:eastAsia="Calibri" w:cs="Times New Roman"/>
          <w:color w:val="auto"/>
        </w:rPr>
        <w:t>how a firm’s prior record on corporate social responsibility (CSR)</w:t>
      </w:r>
      <w:r w:rsidRPr="003713CB">
        <w:rPr>
          <w:rFonts w:eastAsia="Calibri" w:cs="Times New Roman"/>
          <w:color w:val="auto"/>
        </w:rPr>
        <w:t xml:space="preserve"> influences </w:t>
      </w:r>
      <w:r w:rsidR="00422DC5">
        <w:rPr>
          <w:rFonts w:eastAsia="Calibri" w:cs="Times New Roman"/>
          <w:color w:val="auto"/>
        </w:rPr>
        <w:t xml:space="preserve">individual </w:t>
      </w:r>
      <w:r w:rsidRPr="003713CB">
        <w:rPr>
          <w:rFonts w:eastAsia="Calibri" w:cs="Times New Roman"/>
          <w:color w:val="auto"/>
        </w:rPr>
        <w:t>stakeholders’ perceptions of corporat</w:t>
      </w:r>
      <w:r>
        <w:rPr>
          <w:rFonts w:eastAsia="Calibri" w:cs="Times New Roman"/>
          <w:color w:val="auto"/>
        </w:rPr>
        <w:t>e hypocrisy in the wake of a corporate social irresponsibility (CSI)</w:t>
      </w:r>
      <w:r w:rsidRPr="003713CB">
        <w:rPr>
          <w:rFonts w:eastAsia="Calibri" w:cs="Times New Roman"/>
          <w:color w:val="auto"/>
        </w:rPr>
        <w:t xml:space="preserve"> event. </w:t>
      </w:r>
      <w:r>
        <w:rPr>
          <w:rFonts w:eastAsia="Calibri" w:cs="Times New Roman"/>
          <w:color w:val="auto"/>
        </w:rPr>
        <w:t xml:space="preserve">Our </w:t>
      </w:r>
      <w:r w:rsidR="008F6580">
        <w:rPr>
          <w:rFonts w:eastAsia="Calibri" w:cs="Times New Roman"/>
          <w:color w:val="auto"/>
        </w:rPr>
        <w:t>research</w:t>
      </w:r>
      <w:r>
        <w:rPr>
          <w:rFonts w:eastAsia="Calibri" w:cs="Times New Roman"/>
          <w:color w:val="auto"/>
        </w:rPr>
        <w:t xml:space="preserve"> extends extant</w:t>
      </w:r>
      <w:r w:rsidRPr="003713CB">
        <w:rPr>
          <w:rFonts w:eastAsia="Calibri" w:cs="Times New Roman"/>
          <w:color w:val="auto"/>
        </w:rPr>
        <w:t xml:space="preserve"> corporate hypocrisy</w:t>
      </w:r>
      <w:r>
        <w:rPr>
          <w:rFonts w:eastAsia="Calibri" w:cs="Times New Roman"/>
          <w:color w:val="auto"/>
        </w:rPr>
        <w:t xml:space="preserve"> literature by </w:t>
      </w:r>
      <w:r w:rsidRPr="003713CB">
        <w:rPr>
          <w:rFonts w:eastAsia="Calibri" w:cs="Times New Roman"/>
          <w:color w:val="auto"/>
        </w:rPr>
        <w:t>highlight</w:t>
      </w:r>
      <w:r>
        <w:rPr>
          <w:rFonts w:eastAsia="Calibri" w:cs="Times New Roman"/>
          <w:color w:val="auto"/>
        </w:rPr>
        <w:t>ing</w:t>
      </w:r>
      <w:r w:rsidR="008F6580">
        <w:rPr>
          <w:rFonts w:eastAsia="Calibri" w:cs="Times New Roman"/>
          <w:color w:val="auto"/>
        </w:rPr>
        <w:t xml:space="preserve"> the role </w:t>
      </w:r>
      <w:r w:rsidRPr="003713CB">
        <w:rPr>
          <w:rFonts w:eastAsia="Calibri" w:cs="Times New Roman"/>
          <w:color w:val="auto"/>
        </w:rPr>
        <w:t xml:space="preserve">of </w:t>
      </w:r>
      <w:r w:rsidR="00422DC5">
        <w:rPr>
          <w:rFonts w:eastAsia="Calibri" w:cs="Times New Roman"/>
          <w:color w:val="auto"/>
        </w:rPr>
        <w:t>individual stakeholders</w:t>
      </w:r>
      <w:r>
        <w:rPr>
          <w:rFonts w:eastAsia="Calibri" w:cs="Times New Roman"/>
          <w:color w:val="auto"/>
        </w:rPr>
        <w:t xml:space="preserve">’ </w:t>
      </w:r>
      <w:r w:rsidRPr="003713CB">
        <w:rPr>
          <w:rFonts w:eastAsia="Calibri" w:cs="Times New Roman"/>
          <w:color w:val="auto"/>
        </w:rPr>
        <w:t xml:space="preserve">inferences about </w:t>
      </w:r>
      <w:r w:rsidR="00DE6A03">
        <w:rPr>
          <w:rFonts w:eastAsia="Calibri" w:cs="Times New Roman"/>
          <w:color w:val="auto"/>
        </w:rPr>
        <w:t xml:space="preserve">a genuine </w:t>
      </w:r>
      <w:r w:rsidR="008F6580">
        <w:rPr>
          <w:rFonts w:eastAsia="Calibri" w:cs="Times New Roman"/>
          <w:color w:val="auto"/>
        </w:rPr>
        <w:t>CSR</w:t>
      </w:r>
      <w:r w:rsidR="00DE6A03">
        <w:rPr>
          <w:rFonts w:eastAsia="Calibri" w:cs="Times New Roman"/>
          <w:color w:val="auto"/>
        </w:rPr>
        <w:t xml:space="preserve"> motive</w:t>
      </w:r>
      <w:r w:rsidRPr="003713CB">
        <w:rPr>
          <w:rFonts w:eastAsia="Calibri" w:cs="Times New Roman"/>
          <w:color w:val="auto"/>
        </w:rPr>
        <w:t xml:space="preserve"> in </w:t>
      </w:r>
      <w:r>
        <w:rPr>
          <w:rFonts w:eastAsia="Calibri" w:cs="Times New Roman"/>
          <w:color w:val="auto"/>
        </w:rPr>
        <w:t xml:space="preserve">their judgments </w:t>
      </w:r>
      <w:r w:rsidRPr="003713CB">
        <w:rPr>
          <w:rFonts w:eastAsia="Calibri" w:cs="Times New Roman"/>
          <w:color w:val="auto"/>
        </w:rPr>
        <w:t>of corporate hypocrisy.</w:t>
      </w:r>
      <w:r>
        <w:rPr>
          <w:rFonts w:eastAsia="Calibri" w:cs="Times New Roman"/>
          <w:color w:val="auto"/>
        </w:rPr>
        <w:t xml:space="preserve"> This can </w:t>
      </w:r>
      <w:r w:rsidR="0057023B">
        <w:rPr>
          <w:rFonts w:eastAsia="Calibri" w:cs="Times New Roman"/>
          <w:color w:val="auto"/>
        </w:rPr>
        <w:t xml:space="preserve">serve to </w:t>
      </w:r>
      <w:r>
        <w:rPr>
          <w:rFonts w:eastAsia="Calibri" w:cs="Times New Roman"/>
          <w:color w:val="auto"/>
        </w:rPr>
        <w:t>differentiate</w:t>
      </w:r>
      <w:r w:rsidRPr="003713CB">
        <w:rPr>
          <w:rFonts w:eastAsia="Calibri" w:cs="Times New Roman"/>
          <w:color w:val="auto"/>
        </w:rPr>
        <w:t xml:space="preserve"> </w:t>
      </w:r>
      <w:r w:rsidR="0057023B">
        <w:rPr>
          <w:rFonts w:eastAsia="Calibri" w:cs="Times New Roman"/>
          <w:color w:val="auto"/>
        </w:rPr>
        <w:t xml:space="preserve">perceived </w:t>
      </w:r>
      <w:r w:rsidRPr="003713CB">
        <w:rPr>
          <w:rFonts w:eastAsia="Calibri" w:cs="Times New Roman"/>
          <w:color w:val="auto"/>
        </w:rPr>
        <w:t xml:space="preserve">corporate hypocrisy from inconsistency that arises </w:t>
      </w:r>
      <w:r w:rsidR="004A51D4">
        <w:rPr>
          <w:rFonts w:eastAsia="Calibri" w:cs="Times New Roman"/>
          <w:color w:val="auto"/>
        </w:rPr>
        <w:t>because of</w:t>
      </w:r>
      <w:r w:rsidRPr="003713CB">
        <w:rPr>
          <w:rFonts w:eastAsia="Calibri" w:cs="Times New Roman"/>
          <w:color w:val="auto"/>
        </w:rPr>
        <w:t xml:space="preserve"> a lack of ability and/or resources</w:t>
      </w:r>
      <w:r>
        <w:rPr>
          <w:rFonts w:eastAsia="Calibri" w:cs="Times New Roman"/>
          <w:color w:val="auto"/>
        </w:rPr>
        <w:t xml:space="preserve">. </w:t>
      </w:r>
      <w:r w:rsidRPr="003713CB">
        <w:rPr>
          <w:rFonts w:eastAsia="Calibri" w:cs="Times New Roman"/>
          <w:color w:val="auto"/>
        </w:rPr>
        <w:t xml:space="preserve">Our research </w:t>
      </w:r>
      <w:r w:rsidR="00E140F8">
        <w:rPr>
          <w:rFonts w:eastAsia="Calibri" w:cs="Times New Roman"/>
          <w:color w:val="auto"/>
        </w:rPr>
        <w:t xml:space="preserve">further </w:t>
      </w:r>
      <w:r w:rsidR="00654F9B" w:rsidRPr="003713CB">
        <w:rPr>
          <w:rFonts w:eastAsia="Calibri" w:cs="Times New Roman"/>
          <w:color w:val="auto"/>
        </w:rPr>
        <w:t xml:space="preserve">identifies a source </w:t>
      </w:r>
      <w:r w:rsidR="00654F9B">
        <w:rPr>
          <w:rFonts w:eastAsia="Calibri" w:cs="Times New Roman"/>
          <w:color w:val="auto"/>
        </w:rPr>
        <w:t>for</w:t>
      </w:r>
      <w:r w:rsidR="00654F9B" w:rsidRPr="003713CB">
        <w:rPr>
          <w:rFonts w:eastAsia="Calibri" w:cs="Times New Roman"/>
          <w:color w:val="auto"/>
        </w:rPr>
        <w:t xml:space="preserve"> such perception</w:t>
      </w:r>
      <w:r w:rsidR="00654F9B">
        <w:rPr>
          <w:rFonts w:eastAsia="Calibri" w:cs="Times New Roman"/>
          <w:color w:val="auto"/>
        </w:rPr>
        <w:t xml:space="preserve">s: </w:t>
      </w:r>
      <w:r w:rsidR="00422DC5">
        <w:rPr>
          <w:rFonts w:eastAsia="Calibri" w:cs="Times New Roman"/>
          <w:color w:val="auto"/>
        </w:rPr>
        <w:t xml:space="preserve">individual </w:t>
      </w:r>
      <w:r w:rsidR="00091CD3">
        <w:rPr>
          <w:rFonts w:eastAsia="Calibri" w:cs="Times New Roman"/>
          <w:color w:val="auto"/>
        </w:rPr>
        <w:t xml:space="preserve">stakeholders’ </w:t>
      </w:r>
      <w:r w:rsidR="0057023B">
        <w:rPr>
          <w:rFonts w:eastAsia="Calibri" w:cs="Times New Roman"/>
          <w:color w:val="auto"/>
        </w:rPr>
        <w:t xml:space="preserve">perceptions of </w:t>
      </w:r>
      <w:r w:rsidRPr="003713CB">
        <w:rPr>
          <w:rFonts w:eastAsia="Calibri" w:cs="Times New Roman"/>
          <w:color w:val="auto"/>
        </w:rPr>
        <w:t xml:space="preserve">firm warmth generated </w:t>
      </w:r>
      <w:r w:rsidR="00654F9B">
        <w:rPr>
          <w:rFonts w:eastAsia="Calibri" w:cs="Times New Roman"/>
          <w:color w:val="auto"/>
        </w:rPr>
        <w:t>by a firm’s prior record of CSR</w:t>
      </w:r>
      <w:r w:rsidRPr="003713CB">
        <w:rPr>
          <w:rFonts w:eastAsia="Calibri" w:cs="Times New Roman"/>
          <w:color w:val="auto"/>
        </w:rPr>
        <w:t xml:space="preserve">. </w:t>
      </w:r>
      <w:r w:rsidR="00E140F8">
        <w:rPr>
          <w:rFonts w:eastAsia="Calibri" w:cs="Times New Roman"/>
          <w:color w:val="auto"/>
        </w:rPr>
        <w:t>In addition</w:t>
      </w:r>
      <w:r w:rsidRPr="003713CB">
        <w:rPr>
          <w:rFonts w:eastAsia="Calibri" w:cs="Times New Roman"/>
          <w:color w:val="auto"/>
        </w:rPr>
        <w:t xml:space="preserve">, </w:t>
      </w:r>
      <w:r w:rsidR="00384EEC">
        <w:rPr>
          <w:rFonts w:eastAsia="Calibri" w:cs="Times New Roman"/>
          <w:color w:val="auto"/>
        </w:rPr>
        <w:t>w</w:t>
      </w:r>
      <w:r w:rsidRPr="003713CB">
        <w:rPr>
          <w:rFonts w:eastAsia="Calibri" w:cs="Times New Roman"/>
          <w:color w:val="auto"/>
        </w:rPr>
        <w:t xml:space="preserve">e find that </w:t>
      </w:r>
      <w:r w:rsidR="0063153D">
        <w:rPr>
          <w:rFonts w:eastAsia="Calibri" w:cs="Times New Roman"/>
          <w:color w:val="auto"/>
        </w:rPr>
        <w:t>when CSR and CSI are in the same (vs. different) domains</w:t>
      </w:r>
      <w:r w:rsidR="008A33FF">
        <w:rPr>
          <w:rFonts w:eastAsia="Calibri" w:cs="Times New Roman"/>
          <w:color w:val="auto"/>
        </w:rPr>
        <w:t>, it</w:t>
      </w:r>
      <w:r w:rsidRPr="003713CB">
        <w:rPr>
          <w:rFonts w:eastAsia="Calibri" w:cs="Times New Roman"/>
          <w:color w:val="auto"/>
        </w:rPr>
        <w:t xml:space="preserve"> </w:t>
      </w:r>
      <w:r w:rsidR="0063153D">
        <w:rPr>
          <w:rFonts w:eastAsia="Calibri" w:cs="Times New Roman"/>
          <w:color w:val="auto"/>
        </w:rPr>
        <w:t>can strengthen</w:t>
      </w:r>
      <w:r w:rsidRPr="003713CB">
        <w:rPr>
          <w:rFonts w:eastAsia="Calibri" w:cs="Times New Roman"/>
          <w:color w:val="auto"/>
        </w:rPr>
        <w:t xml:space="preserve"> </w:t>
      </w:r>
      <w:r w:rsidR="0057023B" w:rsidRPr="003713CB">
        <w:rPr>
          <w:rFonts w:eastAsia="Calibri" w:cs="Times New Roman"/>
          <w:color w:val="auto"/>
        </w:rPr>
        <w:t>perce</w:t>
      </w:r>
      <w:r w:rsidR="0057023B">
        <w:rPr>
          <w:rFonts w:eastAsia="Calibri" w:cs="Times New Roman"/>
          <w:color w:val="auto"/>
        </w:rPr>
        <w:t>ptions of</w:t>
      </w:r>
      <w:r w:rsidR="0057023B" w:rsidRPr="003713CB">
        <w:rPr>
          <w:rFonts w:eastAsia="Calibri" w:cs="Times New Roman"/>
          <w:color w:val="auto"/>
        </w:rPr>
        <w:t xml:space="preserve"> </w:t>
      </w:r>
      <w:r w:rsidRPr="003713CB">
        <w:rPr>
          <w:rFonts w:eastAsia="Calibri" w:cs="Times New Roman"/>
          <w:color w:val="auto"/>
        </w:rPr>
        <w:t xml:space="preserve">hypocrisy. </w:t>
      </w:r>
      <w:r w:rsidR="00384EEC">
        <w:rPr>
          <w:rFonts w:eastAsia="Calibri" w:cs="Times New Roman"/>
          <w:color w:val="auto"/>
        </w:rPr>
        <w:t>This</w:t>
      </w:r>
      <w:r w:rsidRPr="003713CB">
        <w:rPr>
          <w:rFonts w:eastAsia="Calibri" w:cs="Times New Roman"/>
          <w:color w:val="auto"/>
        </w:rPr>
        <w:t xml:space="preserve"> </w:t>
      </w:r>
      <w:r w:rsidR="00384EEC">
        <w:rPr>
          <w:rFonts w:eastAsia="Calibri" w:cs="Times New Roman"/>
          <w:color w:val="auto"/>
        </w:rPr>
        <w:t xml:space="preserve">provides direct evidence </w:t>
      </w:r>
      <w:r w:rsidRPr="003713CB">
        <w:rPr>
          <w:rFonts w:eastAsia="Calibri" w:cs="Times New Roman"/>
          <w:color w:val="auto"/>
        </w:rPr>
        <w:t xml:space="preserve">to explain why markets react differently when </w:t>
      </w:r>
      <w:r w:rsidR="0057023B">
        <w:rPr>
          <w:rFonts w:eastAsia="Calibri" w:cs="Times New Roman"/>
          <w:color w:val="auto"/>
        </w:rPr>
        <w:t xml:space="preserve">CSR and </w:t>
      </w:r>
      <w:r w:rsidR="00531024">
        <w:rPr>
          <w:rFonts w:eastAsia="Calibri" w:cs="Times New Roman"/>
          <w:color w:val="auto"/>
        </w:rPr>
        <w:t>CSI</w:t>
      </w:r>
      <w:r w:rsidR="0057023B">
        <w:rPr>
          <w:rFonts w:eastAsia="Calibri" w:cs="Times New Roman"/>
          <w:color w:val="auto"/>
        </w:rPr>
        <w:t xml:space="preserve"> events</w:t>
      </w:r>
      <w:r w:rsidRPr="003713CB">
        <w:rPr>
          <w:rFonts w:eastAsia="Calibri" w:cs="Times New Roman"/>
          <w:color w:val="auto"/>
        </w:rPr>
        <w:t xml:space="preserve"> </w:t>
      </w:r>
      <w:r w:rsidR="0057023B">
        <w:rPr>
          <w:rFonts w:eastAsia="Calibri" w:cs="Times New Roman"/>
          <w:color w:val="auto"/>
        </w:rPr>
        <w:t>occur</w:t>
      </w:r>
      <w:r w:rsidR="0057023B" w:rsidRPr="003713CB">
        <w:rPr>
          <w:rFonts w:eastAsia="Calibri" w:cs="Times New Roman"/>
          <w:color w:val="auto"/>
        </w:rPr>
        <w:t xml:space="preserve"> </w:t>
      </w:r>
      <w:r w:rsidRPr="003713CB">
        <w:rPr>
          <w:rFonts w:eastAsia="Calibri" w:cs="Times New Roman"/>
          <w:color w:val="auto"/>
        </w:rPr>
        <w:t>in t</w:t>
      </w:r>
      <w:r>
        <w:rPr>
          <w:rFonts w:eastAsia="Calibri" w:cs="Times New Roman"/>
          <w:color w:val="auto"/>
        </w:rPr>
        <w:t xml:space="preserve">he same </w:t>
      </w:r>
      <w:r w:rsidR="0057023B">
        <w:rPr>
          <w:rFonts w:eastAsia="Calibri" w:cs="Times New Roman"/>
          <w:color w:val="auto"/>
        </w:rPr>
        <w:t xml:space="preserve">domain </w:t>
      </w:r>
      <w:r>
        <w:rPr>
          <w:rFonts w:eastAsia="Calibri" w:cs="Times New Roman"/>
          <w:color w:val="auto"/>
        </w:rPr>
        <w:t>(vs</w:t>
      </w:r>
      <w:r w:rsidR="006D7CD3">
        <w:rPr>
          <w:rFonts w:eastAsia="Calibri" w:cs="Times New Roman"/>
          <w:color w:val="auto"/>
        </w:rPr>
        <w:t>.</w:t>
      </w:r>
      <w:r>
        <w:rPr>
          <w:rFonts w:eastAsia="Calibri" w:cs="Times New Roman"/>
          <w:color w:val="auto"/>
        </w:rPr>
        <w:t xml:space="preserve"> different</w:t>
      </w:r>
      <w:r w:rsidR="0057023B">
        <w:rPr>
          <w:rFonts w:eastAsia="Calibri" w:cs="Times New Roman"/>
          <w:color w:val="auto"/>
        </w:rPr>
        <w:t xml:space="preserve"> ones</w:t>
      </w:r>
      <w:r>
        <w:rPr>
          <w:rFonts w:eastAsia="Calibri" w:cs="Times New Roman"/>
          <w:color w:val="auto"/>
        </w:rPr>
        <w:t>).</w:t>
      </w:r>
    </w:p>
    <w:p w14:paraId="00DDB2F5" w14:textId="77777777" w:rsidR="00384EEC" w:rsidRPr="003713CB" w:rsidRDefault="00384EEC" w:rsidP="003011A9">
      <w:pPr>
        <w:spacing w:line="480" w:lineRule="auto"/>
        <w:rPr>
          <w:rFonts w:eastAsia="Calibri" w:cs="Times New Roman"/>
          <w:color w:val="auto"/>
        </w:rPr>
      </w:pPr>
    </w:p>
    <w:p w14:paraId="467E414C" w14:textId="499942EC" w:rsidR="00384EEC" w:rsidRPr="00926A9D" w:rsidRDefault="00384EEC" w:rsidP="00926A9D">
      <w:pPr>
        <w:spacing w:line="480" w:lineRule="auto"/>
        <w:rPr>
          <w:rFonts w:eastAsia="Calibri" w:cs="Times New Roman"/>
          <w:color w:val="auto"/>
        </w:rPr>
      </w:pPr>
      <w:r w:rsidRPr="00384EEC">
        <w:rPr>
          <w:rFonts w:eastAsia="Calibri" w:cs="Times New Roman"/>
          <w:color w:val="auto"/>
        </w:rPr>
        <w:t>KEY WORDS:</w:t>
      </w:r>
      <w:r>
        <w:rPr>
          <w:rFonts w:eastAsia="Calibri" w:cs="Times New Roman"/>
          <w:color w:val="auto"/>
        </w:rPr>
        <w:t xml:space="preserve"> corporate hypocrisy, corporate social responsibility, corporate social irresponsibility, experimental studies </w:t>
      </w:r>
    </w:p>
    <w:p w14:paraId="05CBFBFA" w14:textId="77777777" w:rsidR="00654F9B" w:rsidRDefault="00654F9B" w:rsidP="00F34E61">
      <w:pPr>
        <w:spacing w:line="480" w:lineRule="auto"/>
        <w:rPr>
          <w:rFonts w:eastAsia="Calibri" w:cs="Times New Roman"/>
          <w:b/>
          <w:color w:val="auto"/>
        </w:rPr>
      </w:pPr>
    </w:p>
    <w:p w14:paraId="6AC5DF5E" w14:textId="6C670C27" w:rsidR="00A84257" w:rsidRPr="0064295D" w:rsidRDefault="00F46B5A">
      <w:pPr>
        <w:spacing w:line="480" w:lineRule="auto"/>
        <w:rPr>
          <w:rFonts w:eastAsia="Calibri" w:cs="Times New Roman"/>
          <w:b/>
          <w:color w:val="auto"/>
        </w:rPr>
      </w:pPr>
      <w:r>
        <w:rPr>
          <w:rFonts w:eastAsia="Calibri" w:cs="Times New Roman"/>
          <w:b/>
          <w:color w:val="auto"/>
        </w:rPr>
        <w:t xml:space="preserve">    </w:t>
      </w:r>
      <w:r w:rsidR="00B35206">
        <w:rPr>
          <w:rFonts w:eastAsia="Calibri" w:cs="Times New Roman"/>
          <w:b/>
          <w:color w:val="auto"/>
        </w:rPr>
        <w:t xml:space="preserve"> </w:t>
      </w:r>
      <w:r w:rsidR="00390CC9" w:rsidRPr="0036449D">
        <w:rPr>
          <w:rFonts w:cs="Times New Roman"/>
        </w:rPr>
        <w:t>T</w:t>
      </w:r>
      <w:r w:rsidR="00576B37" w:rsidRPr="0036449D">
        <w:rPr>
          <w:rFonts w:cs="Times New Roman"/>
        </w:rPr>
        <w:t>he pursuit of</w:t>
      </w:r>
      <w:r w:rsidR="0011463A" w:rsidRPr="0036449D">
        <w:rPr>
          <w:rFonts w:cs="Times New Roman"/>
        </w:rPr>
        <w:t xml:space="preserve"> corporate social </w:t>
      </w:r>
      <w:r w:rsidR="00A84257" w:rsidRPr="0036449D">
        <w:rPr>
          <w:rFonts w:cs="Times New Roman"/>
        </w:rPr>
        <w:t>responsibility</w:t>
      </w:r>
      <w:r w:rsidR="00390CC9" w:rsidRPr="0036449D">
        <w:rPr>
          <w:rFonts w:cs="Times New Roman"/>
        </w:rPr>
        <w:t xml:space="preserve"> </w:t>
      </w:r>
      <w:r w:rsidR="00A84257" w:rsidRPr="0036449D">
        <w:rPr>
          <w:rFonts w:cs="Times New Roman"/>
        </w:rPr>
        <w:t xml:space="preserve">(CSR) can </w:t>
      </w:r>
      <w:r w:rsidR="00E41397" w:rsidRPr="0036449D">
        <w:rPr>
          <w:rFonts w:cs="Times New Roman"/>
        </w:rPr>
        <w:t xml:space="preserve">benefit a firm </w:t>
      </w:r>
      <w:r w:rsidR="00A84257" w:rsidRPr="0036449D">
        <w:rPr>
          <w:rFonts w:cs="Times New Roman"/>
        </w:rPr>
        <w:t>in different ways</w:t>
      </w:r>
      <w:r w:rsidR="004A51D4">
        <w:rPr>
          <w:rFonts w:cs="Times New Roman"/>
        </w:rPr>
        <w:t>,</w:t>
      </w:r>
      <w:r w:rsidR="00A84257" w:rsidRPr="0036449D">
        <w:rPr>
          <w:rFonts w:cs="Times New Roman"/>
        </w:rPr>
        <w:t xml:space="preserve"> such as</w:t>
      </w:r>
      <w:r w:rsidR="00FB10A1" w:rsidRPr="0036449D">
        <w:rPr>
          <w:rFonts w:cs="Times New Roman"/>
        </w:rPr>
        <w:t xml:space="preserve"> an</w:t>
      </w:r>
      <w:r w:rsidR="00576B37" w:rsidRPr="0036449D">
        <w:rPr>
          <w:rFonts w:cs="Times New Roman"/>
        </w:rPr>
        <w:t xml:space="preserve"> improved</w:t>
      </w:r>
      <w:r w:rsidR="00E41397" w:rsidRPr="0036449D">
        <w:rPr>
          <w:rFonts w:cs="Times New Roman"/>
        </w:rPr>
        <w:t xml:space="preserve"> reputation (Brammer </w:t>
      </w:r>
      <w:r w:rsidR="00FB3C35" w:rsidRPr="0036449D">
        <w:rPr>
          <w:rFonts w:cs="Times New Roman"/>
        </w:rPr>
        <w:t>&amp;</w:t>
      </w:r>
      <w:r w:rsidR="00171637" w:rsidRPr="0036449D">
        <w:rPr>
          <w:rFonts w:cs="Times New Roman"/>
        </w:rPr>
        <w:t xml:space="preserve"> </w:t>
      </w:r>
      <w:proofErr w:type="spellStart"/>
      <w:r w:rsidR="00E41397" w:rsidRPr="0036449D">
        <w:rPr>
          <w:rFonts w:cs="Times New Roman"/>
        </w:rPr>
        <w:t>Pavelin</w:t>
      </w:r>
      <w:proofErr w:type="spellEnd"/>
      <w:r w:rsidR="00E41397" w:rsidRPr="0036449D">
        <w:rPr>
          <w:rFonts w:cs="Times New Roman"/>
        </w:rPr>
        <w:t xml:space="preserve">, 2006), better risk management (Godfrey, 2005), </w:t>
      </w:r>
      <w:r w:rsidR="008151D3">
        <w:rPr>
          <w:rFonts w:cs="Times New Roman"/>
        </w:rPr>
        <w:t xml:space="preserve">more </w:t>
      </w:r>
      <w:r w:rsidR="00576B37" w:rsidRPr="0036449D">
        <w:rPr>
          <w:rFonts w:cs="Times New Roman"/>
        </w:rPr>
        <w:t xml:space="preserve">motivated </w:t>
      </w:r>
      <w:r w:rsidR="00E41397" w:rsidRPr="0036449D">
        <w:rPr>
          <w:rFonts w:cs="Times New Roman"/>
        </w:rPr>
        <w:t>employees (Wood, 2010)</w:t>
      </w:r>
      <w:r w:rsidR="004A51D4">
        <w:rPr>
          <w:rFonts w:cs="Times New Roman"/>
        </w:rPr>
        <w:t>,</w:t>
      </w:r>
      <w:r w:rsidR="00E41397" w:rsidRPr="0036449D">
        <w:rPr>
          <w:rFonts w:cs="Times New Roman"/>
        </w:rPr>
        <w:t xml:space="preserve"> and superior financial performance (for reviews see </w:t>
      </w:r>
      <w:r w:rsidR="00FB3C35" w:rsidRPr="0036449D">
        <w:rPr>
          <w:rFonts w:cs="Times New Roman"/>
        </w:rPr>
        <w:t xml:space="preserve">Margolis, </w:t>
      </w:r>
      <w:proofErr w:type="spellStart"/>
      <w:r w:rsidR="00FB3C35" w:rsidRPr="0036449D">
        <w:rPr>
          <w:rFonts w:cs="Times New Roman"/>
        </w:rPr>
        <w:t>Elfenbein</w:t>
      </w:r>
      <w:proofErr w:type="spellEnd"/>
      <w:r w:rsidR="00FB3C35" w:rsidRPr="0036449D">
        <w:rPr>
          <w:rFonts w:cs="Times New Roman"/>
        </w:rPr>
        <w:t xml:space="preserve">, &amp; Walsh, 2007; </w:t>
      </w:r>
      <w:proofErr w:type="spellStart"/>
      <w:r w:rsidR="00E41397" w:rsidRPr="0036449D">
        <w:rPr>
          <w:rFonts w:cs="Times New Roman"/>
        </w:rPr>
        <w:t>Orlitzky</w:t>
      </w:r>
      <w:proofErr w:type="spellEnd"/>
      <w:r w:rsidR="00E41397" w:rsidRPr="0036449D">
        <w:rPr>
          <w:rFonts w:cs="Times New Roman"/>
        </w:rPr>
        <w:t>, Schmidt</w:t>
      </w:r>
      <w:r w:rsidR="00FB3C35" w:rsidRPr="0036449D">
        <w:rPr>
          <w:rFonts w:cs="Times New Roman"/>
        </w:rPr>
        <w:t>, &amp;</w:t>
      </w:r>
      <w:r w:rsidR="00576B37" w:rsidRPr="0036449D">
        <w:rPr>
          <w:rFonts w:cs="Times New Roman"/>
        </w:rPr>
        <w:t xml:space="preserve"> </w:t>
      </w:r>
      <w:proofErr w:type="spellStart"/>
      <w:r w:rsidR="00E41397" w:rsidRPr="0036449D">
        <w:rPr>
          <w:rFonts w:cs="Times New Roman"/>
        </w:rPr>
        <w:t>Rynes</w:t>
      </w:r>
      <w:proofErr w:type="spellEnd"/>
      <w:r w:rsidR="00E41397" w:rsidRPr="0036449D">
        <w:rPr>
          <w:rFonts w:cs="Times New Roman"/>
        </w:rPr>
        <w:t xml:space="preserve">, </w:t>
      </w:r>
      <w:r w:rsidR="00171637" w:rsidRPr="0036449D">
        <w:rPr>
          <w:rFonts w:cs="Times New Roman"/>
        </w:rPr>
        <w:t>2003; Wang</w:t>
      </w:r>
      <w:r w:rsidR="00E41397" w:rsidRPr="0036449D">
        <w:rPr>
          <w:rFonts w:cs="Times New Roman"/>
        </w:rPr>
        <w:t>, Dou</w:t>
      </w:r>
      <w:r w:rsidR="00FB3C35" w:rsidRPr="0036449D">
        <w:rPr>
          <w:rFonts w:cs="Times New Roman"/>
        </w:rPr>
        <w:t>, &amp;</w:t>
      </w:r>
      <w:r w:rsidR="00171637" w:rsidRPr="0036449D">
        <w:rPr>
          <w:rFonts w:cs="Times New Roman"/>
        </w:rPr>
        <w:t xml:space="preserve"> </w:t>
      </w:r>
      <w:r w:rsidR="00E41397" w:rsidRPr="0036449D">
        <w:rPr>
          <w:rFonts w:cs="Times New Roman"/>
        </w:rPr>
        <w:t xml:space="preserve">Jia, 2016). </w:t>
      </w:r>
      <w:r w:rsidR="00A84257" w:rsidRPr="0036449D">
        <w:rPr>
          <w:rFonts w:cs="Times New Roman"/>
        </w:rPr>
        <w:t>Ho</w:t>
      </w:r>
      <w:r w:rsidR="001C4361">
        <w:rPr>
          <w:rFonts w:cs="Times New Roman"/>
        </w:rPr>
        <w:t xml:space="preserve">wever, recent studies </w:t>
      </w:r>
      <w:r w:rsidR="001B53E0">
        <w:rPr>
          <w:rFonts w:cs="Times New Roman"/>
        </w:rPr>
        <w:t>h</w:t>
      </w:r>
      <w:r w:rsidR="008F0D21">
        <w:rPr>
          <w:rFonts w:cs="Times New Roman"/>
        </w:rPr>
        <w:t>ave h</w:t>
      </w:r>
      <w:r w:rsidR="001B53E0">
        <w:rPr>
          <w:rFonts w:cs="Times New Roman"/>
        </w:rPr>
        <w:t>ighlight</w:t>
      </w:r>
      <w:r w:rsidR="008F0D21">
        <w:rPr>
          <w:rFonts w:cs="Times New Roman"/>
        </w:rPr>
        <w:t>ed</w:t>
      </w:r>
      <w:r w:rsidR="001B53E0">
        <w:rPr>
          <w:rFonts w:cs="Times New Roman"/>
        </w:rPr>
        <w:t xml:space="preserve"> that</w:t>
      </w:r>
      <w:r w:rsidR="00A84257" w:rsidRPr="0036449D">
        <w:rPr>
          <w:rFonts w:cs="Times New Roman"/>
        </w:rPr>
        <w:t xml:space="preserve"> firms </w:t>
      </w:r>
      <w:r w:rsidR="006B72E6" w:rsidRPr="0036449D">
        <w:rPr>
          <w:rFonts w:cs="Times New Roman"/>
        </w:rPr>
        <w:t>are</w:t>
      </w:r>
      <w:r w:rsidR="00D8106B" w:rsidRPr="0036449D">
        <w:rPr>
          <w:rFonts w:cs="Times New Roman"/>
        </w:rPr>
        <w:t xml:space="preserve"> likely </w:t>
      </w:r>
      <w:r w:rsidR="00521E9A" w:rsidRPr="0036449D">
        <w:rPr>
          <w:rFonts w:cs="Times New Roman"/>
        </w:rPr>
        <w:t>to be</w:t>
      </w:r>
      <w:r w:rsidR="00A84257" w:rsidRPr="0036449D">
        <w:rPr>
          <w:rFonts w:cs="Times New Roman"/>
        </w:rPr>
        <w:t xml:space="preserve"> involved in corporate social irresponsibility (CSI) events </w:t>
      </w:r>
      <w:r w:rsidR="001B53E0">
        <w:rPr>
          <w:rFonts w:cs="Times New Roman"/>
        </w:rPr>
        <w:t xml:space="preserve">even if they have otherwise done much to demonstrate CSR </w:t>
      </w:r>
      <w:r w:rsidR="006966BD" w:rsidRPr="0036449D">
        <w:rPr>
          <w:rFonts w:cs="Times New Roman"/>
        </w:rPr>
        <w:t xml:space="preserve">(Kang, </w:t>
      </w:r>
      <w:proofErr w:type="spellStart"/>
      <w:r w:rsidR="006966BD" w:rsidRPr="0036449D">
        <w:rPr>
          <w:rFonts w:cs="Times New Roman"/>
        </w:rPr>
        <w:t>Germann</w:t>
      </w:r>
      <w:proofErr w:type="spellEnd"/>
      <w:r w:rsidR="006966BD" w:rsidRPr="0036449D">
        <w:rPr>
          <w:rFonts w:cs="Times New Roman"/>
        </w:rPr>
        <w:t xml:space="preserve">, &amp; Grewal, 2016; Lenz, Wetzel, &amp; </w:t>
      </w:r>
      <w:proofErr w:type="spellStart"/>
      <w:r w:rsidR="006966BD" w:rsidRPr="0036449D">
        <w:rPr>
          <w:rFonts w:cs="Times New Roman"/>
        </w:rPr>
        <w:t>Hammerschmidt</w:t>
      </w:r>
      <w:proofErr w:type="spellEnd"/>
      <w:r w:rsidR="006966BD" w:rsidRPr="0036449D">
        <w:rPr>
          <w:rFonts w:cs="Times New Roman"/>
        </w:rPr>
        <w:t>, 2017</w:t>
      </w:r>
      <w:r w:rsidR="00F61AD6" w:rsidRPr="0036449D">
        <w:rPr>
          <w:rFonts w:cs="Times New Roman"/>
        </w:rPr>
        <w:t xml:space="preserve">; </w:t>
      </w:r>
      <w:proofErr w:type="spellStart"/>
      <w:r w:rsidR="00F61AD6" w:rsidRPr="0036449D">
        <w:rPr>
          <w:rFonts w:cs="Times New Roman"/>
        </w:rPr>
        <w:t>Oi</w:t>
      </w:r>
      <w:r w:rsidR="00C24976" w:rsidRPr="0036449D">
        <w:rPr>
          <w:rFonts w:cs="Times New Roman"/>
        </w:rPr>
        <w:t>konomou</w:t>
      </w:r>
      <w:proofErr w:type="spellEnd"/>
      <w:r w:rsidR="00C24976" w:rsidRPr="0036449D">
        <w:rPr>
          <w:rFonts w:cs="Times New Roman"/>
        </w:rPr>
        <w:t>, Brooks</w:t>
      </w:r>
      <w:r w:rsidR="000409F6" w:rsidRPr="0036449D">
        <w:rPr>
          <w:rFonts w:cs="Times New Roman"/>
        </w:rPr>
        <w:t>,</w:t>
      </w:r>
      <w:r w:rsidR="00C24976" w:rsidRPr="0036449D">
        <w:rPr>
          <w:rFonts w:cs="Times New Roman"/>
        </w:rPr>
        <w:t xml:space="preserve"> &amp; </w:t>
      </w:r>
      <w:proofErr w:type="spellStart"/>
      <w:r w:rsidR="00C24976" w:rsidRPr="0036449D">
        <w:rPr>
          <w:rFonts w:cs="Times New Roman"/>
        </w:rPr>
        <w:t>Pavelin</w:t>
      </w:r>
      <w:proofErr w:type="spellEnd"/>
      <w:r w:rsidR="00C24976" w:rsidRPr="0036449D">
        <w:rPr>
          <w:rFonts w:cs="Times New Roman"/>
        </w:rPr>
        <w:t>, 2014</w:t>
      </w:r>
      <w:r w:rsidR="006966BD" w:rsidRPr="0036449D">
        <w:rPr>
          <w:rFonts w:cs="Times New Roman"/>
        </w:rPr>
        <w:t xml:space="preserve">). </w:t>
      </w:r>
      <w:r w:rsidR="00433C07" w:rsidRPr="0036449D">
        <w:rPr>
          <w:rFonts w:cs="Times New Roman"/>
          <w:bCs/>
        </w:rPr>
        <w:t>T</w:t>
      </w:r>
      <w:r w:rsidR="006966BD" w:rsidRPr="0036449D">
        <w:rPr>
          <w:rFonts w:cs="Times New Roman"/>
          <w:bCs/>
        </w:rPr>
        <w:t xml:space="preserve">he inconsistency </w:t>
      </w:r>
      <w:r w:rsidR="00C624D9" w:rsidRPr="0036449D">
        <w:rPr>
          <w:rFonts w:cs="Times New Roman"/>
          <w:bCs/>
        </w:rPr>
        <w:t>implied by</w:t>
      </w:r>
      <w:r w:rsidR="006966BD" w:rsidRPr="0036449D">
        <w:rPr>
          <w:rFonts w:cs="Times New Roman"/>
          <w:bCs/>
        </w:rPr>
        <w:t xml:space="preserve"> </w:t>
      </w:r>
      <w:r w:rsidR="00521E9A" w:rsidRPr="0036449D">
        <w:rPr>
          <w:rFonts w:cs="Times New Roman"/>
          <w:bCs/>
        </w:rPr>
        <w:t xml:space="preserve">the coexistence of </w:t>
      </w:r>
      <w:r w:rsidR="006966BD" w:rsidRPr="0036449D">
        <w:rPr>
          <w:rFonts w:cs="Times New Roman"/>
          <w:bCs/>
        </w:rPr>
        <w:t xml:space="preserve">CSR and CSI can lead to </w:t>
      </w:r>
      <w:r w:rsidR="004A51D4" w:rsidRPr="0036449D">
        <w:rPr>
          <w:rFonts w:cs="Times New Roman"/>
          <w:bCs/>
        </w:rPr>
        <w:t>perce</w:t>
      </w:r>
      <w:r w:rsidR="004A51D4">
        <w:rPr>
          <w:rFonts w:cs="Times New Roman"/>
          <w:bCs/>
        </w:rPr>
        <w:t>ptions of</w:t>
      </w:r>
      <w:r w:rsidR="004A51D4" w:rsidRPr="0036449D">
        <w:rPr>
          <w:rFonts w:cs="Times New Roman"/>
          <w:bCs/>
        </w:rPr>
        <w:t xml:space="preserve"> </w:t>
      </w:r>
      <w:r w:rsidR="00BF3134" w:rsidRPr="0036449D">
        <w:rPr>
          <w:rFonts w:cs="Times New Roman"/>
        </w:rPr>
        <w:t>corporate hypocrisy,</w:t>
      </w:r>
      <w:r w:rsidR="00433C07" w:rsidRPr="0036449D">
        <w:rPr>
          <w:rFonts w:cs="Times New Roman"/>
        </w:rPr>
        <w:t xml:space="preserve"> </w:t>
      </w:r>
      <w:r w:rsidR="00665972">
        <w:rPr>
          <w:rFonts w:cs="Times New Roman"/>
        </w:rPr>
        <w:t>commonly</w:t>
      </w:r>
      <w:r w:rsidR="007F2522">
        <w:rPr>
          <w:rFonts w:cs="Times New Roman"/>
        </w:rPr>
        <w:t xml:space="preserve"> defined as</w:t>
      </w:r>
      <w:r w:rsidR="00E26C17" w:rsidRPr="0036449D">
        <w:rPr>
          <w:rFonts w:cs="Times New Roman"/>
        </w:rPr>
        <w:t xml:space="preserve"> </w:t>
      </w:r>
      <w:r w:rsidR="00433C07" w:rsidRPr="0036449D">
        <w:rPr>
          <w:rFonts w:cs="Times New Roman"/>
        </w:rPr>
        <w:t>“a belief that a firm claim</w:t>
      </w:r>
      <w:r w:rsidR="00E26C17">
        <w:rPr>
          <w:rFonts w:cs="Times New Roman"/>
        </w:rPr>
        <w:t>s</w:t>
      </w:r>
      <w:r w:rsidR="00433C07" w:rsidRPr="0036449D">
        <w:rPr>
          <w:rFonts w:cs="Times New Roman"/>
        </w:rPr>
        <w:t xml:space="preserve"> to be something that it is not</w:t>
      </w:r>
      <w:r w:rsidR="00A4238B">
        <w:rPr>
          <w:rFonts w:cs="Times New Roman"/>
        </w:rPr>
        <w:t>.</w:t>
      </w:r>
      <w:r w:rsidR="00433C07" w:rsidRPr="0036449D">
        <w:rPr>
          <w:rFonts w:cs="Times New Roman"/>
        </w:rPr>
        <w:t>” (</w:t>
      </w:r>
      <w:r w:rsidR="00A4238B">
        <w:rPr>
          <w:rFonts w:cs="Times New Roman"/>
        </w:rPr>
        <w:t>Wagner, Lutz &amp; Weitz, 2009: 79)</w:t>
      </w:r>
      <w:r w:rsidR="00433C07" w:rsidRPr="0036449D">
        <w:rPr>
          <w:rFonts w:cs="Times New Roman"/>
        </w:rPr>
        <w:t xml:space="preserve"> </w:t>
      </w:r>
      <w:r w:rsidR="00E26C17">
        <w:rPr>
          <w:rFonts w:cs="Times New Roman"/>
        </w:rPr>
        <w:t>C</w:t>
      </w:r>
      <w:r w:rsidR="00433C07" w:rsidRPr="0036449D">
        <w:rPr>
          <w:rFonts w:cs="Times New Roman"/>
        </w:rPr>
        <w:t>orporate hypocrisy</w:t>
      </w:r>
      <w:r w:rsidR="008151D3">
        <w:rPr>
          <w:rFonts w:cs="Times New Roman"/>
        </w:rPr>
        <w:t xml:space="preserve"> can have various </w:t>
      </w:r>
      <w:r w:rsidR="00BF3134" w:rsidRPr="0036449D">
        <w:rPr>
          <w:rFonts w:cs="Times New Roman"/>
        </w:rPr>
        <w:t>detrimental impact</w:t>
      </w:r>
      <w:r w:rsidR="008151D3">
        <w:rPr>
          <w:rFonts w:cs="Times New Roman"/>
        </w:rPr>
        <w:t>s</w:t>
      </w:r>
      <w:r w:rsidR="00E26C17">
        <w:rPr>
          <w:rFonts w:cs="Times New Roman"/>
        </w:rPr>
        <w:t>,</w:t>
      </w:r>
      <w:r w:rsidR="00BF3134" w:rsidRPr="0036449D">
        <w:rPr>
          <w:rFonts w:cs="Times New Roman"/>
        </w:rPr>
        <w:t xml:space="preserve"> </w:t>
      </w:r>
      <w:r w:rsidR="00433C07" w:rsidRPr="0036449D">
        <w:rPr>
          <w:rFonts w:cs="Times New Roman"/>
        </w:rPr>
        <w:t xml:space="preserve">such as </w:t>
      </w:r>
      <w:r w:rsidR="00E26C17">
        <w:rPr>
          <w:rFonts w:cs="Times New Roman"/>
        </w:rPr>
        <w:t>leading</w:t>
      </w:r>
      <w:r w:rsidR="00E26C17" w:rsidRPr="0036449D">
        <w:rPr>
          <w:rFonts w:cs="Times New Roman"/>
        </w:rPr>
        <w:t xml:space="preserve"> </w:t>
      </w:r>
      <w:r w:rsidR="00BF3134" w:rsidRPr="0036449D">
        <w:rPr>
          <w:rFonts w:cs="Times New Roman"/>
        </w:rPr>
        <w:t>stakeholders</w:t>
      </w:r>
      <w:r w:rsidR="00E26C17">
        <w:rPr>
          <w:rFonts w:cs="Times New Roman"/>
        </w:rPr>
        <w:t xml:space="preserve"> to</w:t>
      </w:r>
      <w:r w:rsidR="00BF3134" w:rsidRPr="0036449D">
        <w:rPr>
          <w:rFonts w:cs="Times New Roman"/>
        </w:rPr>
        <w:t xml:space="preserve"> judge </w:t>
      </w:r>
      <w:r w:rsidR="00437650">
        <w:rPr>
          <w:rFonts w:cs="Times New Roman"/>
        </w:rPr>
        <w:t>a</w:t>
      </w:r>
      <w:r w:rsidR="00437650" w:rsidRPr="0036449D">
        <w:rPr>
          <w:rFonts w:cs="Times New Roman"/>
        </w:rPr>
        <w:t xml:space="preserve"> </w:t>
      </w:r>
      <w:r w:rsidR="000409F6" w:rsidRPr="0036449D">
        <w:rPr>
          <w:rFonts w:cs="Times New Roman"/>
        </w:rPr>
        <w:t>firm</w:t>
      </w:r>
      <w:r w:rsidR="004A51D4">
        <w:rPr>
          <w:rFonts w:cs="Times New Roman"/>
        </w:rPr>
        <w:t xml:space="preserve"> </w:t>
      </w:r>
      <w:r w:rsidR="000409F6" w:rsidRPr="0036449D">
        <w:rPr>
          <w:rFonts w:cs="Times New Roman"/>
        </w:rPr>
        <w:t xml:space="preserve">negatively (Wagner et al., </w:t>
      </w:r>
      <w:r w:rsidR="00BF3134" w:rsidRPr="0036449D">
        <w:rPr>
          <w:rFonts w:cs="Times New Roman"/>
        </w:rPr>
        <w:t>2009)</w:t>
      </w:r>
      <w:r w:rsidR="00DF44AA" w:rsidRPr="0036449D">
        <w:rPr>
          <w:rFonts w:cs="Times New Roman"/>
        </w:rPr>
        <w:t xml:space="preserve">, </w:t>
      </w:r>
      <w:r w:rsidR="00BF3134" w:rsidRPr="0036449D">
        <w:rPr>
          <w:rFonts w:cs="Times New Roman"/>
        </w:rPr>
        <w:t>lower</w:t>
      </w:r>
      <w:r w:rsidR="00E26C17">
        <w:rPr>
          <w:rFonts w:cs="Times New Roman"/>
        </w:rPr>
        <w:t>ing</w:t>
      </w:r>
      <w:r w:rsidR="00485A2D" w:rsidRPr="0036449D">
        <w:rPr>
          <w:rFonts w:cs="Times New Roman"/>
        </w:rPr>
        <w:t xml:space="preserve"> customer satisfaction (</w:t>
      </w:r>
      <w:proofErr w:type="spellStart"/>
      <w:r w:rsidR="00485A2D" w:rsidRPr="0036449D">
        <w:rPr>
          <w:rFonts w:cs="Times New Roman"/>
        </w:rPr>
        <w:t>Ioannou</w:t>
      </w:r>
      <w:proofErr w:type="spellEnd"/>
      <w:r w:rsidR="00485A2D" w:rsidRPr="0036449D">
        <w:rPr>
          <w:rFonts w:cs="Times New Roman"/>
        </w:rPr>
        <w:t xml:space="preserve">, </w:t>
      </w:r>
      <w:proofErr w:type="spellStart"/>
      <w:r w:rsidR="00485A2D" w:rsidRPr="0036449D">
        <w:rPr>
          <w:rFonts w:cs="Times New Roman"/>
        </w:rPr>
        <w:t>Kassinis</w:t>
      </w:r>
      <w:proofErr w:type="spellEnd"/>
      <w:r w:rsidR="00485A2D" w:rsidRPr="0036449D">
        <w:rPr>
          <w:rFonts w:cs="Times New Roman"/>
        </w:rPr>
        <w:t xml:space="preserve">, &amp; </w:t>
      </w:r>
      <w:proofErr w:type="spellStart"/>
      <w:r w:rsidR="00485A2D" w:rsidRPr="0036449D">
        <w:rPr>
          <w:rFonts w:cs="Times New Roman"/>
        </w:rPr>
        <w:t>Papagiannakis</w:t>
      </w:r>
      <w:proofErr w:type="spellEnd"/>
      <w:r w:rsidR="00485A2D" w:rsidRPr="0036449D">
        <w:rPr>
          <w:rFonts w:cs="Times New Roman"/>
        </w:rPr>
        <w:t xml:space="preserve">, </w:t>
      </w:r>
      <w:r w:rsidR="00BF3134" w:rsidRPr="0036449D">
        <w:rPr>
          <w:rFonts w:cs="Times New Roman"/>
        </w:rPr>
        <w:t>2018)</w:t>
      </w:r>
      <w:r w:rsidR="00E26C17">
        <w:rPr>
          <w:rFonts w:cs="Times New Roman"/>
        </w:rPr>
        <w:t>,</w:t>
      </w:r>
      <w:r w:rsidR="00BF3134" w:rsidRPr="0036449D">
        <w:rPr>
          <w:rFonts w:cs="Times New Roman"/>
        </w:rPr>
        <w:t xml:space="preserve"> </w:t>
      </w:r>
      <w:r w:rsidR="00433C07" w:rsidRPr="0036449D">
        <w:rPr>
          <w:rFonts w:cs="Times New Roman"/>
        </w:rPr>
        <w:t>damaging</w:t>
      </w:r>
      <w:r w:rsidR="0061495F" w:rsidRPr="0036449D">
        <w:rPr>
          <w:rFonts w:cs="Times New Roman"/>
        </w:rPr>
        <w:t xml:space="preserve"> </w:t>
      </w:r>
      <w:r w:rsidR="00485A2D" w:rsidRPr="0036449D">
        <w:rPr>
          <w:rFonts w:cs="Times New Roman"/>
        </w:rPr>
        <w:t>corporate reputation (</w:t>
      </w:r>
      <w:proofErr w:type="spellStart"/>
      <w:r w:rsidR="00485A2D" w:rsidRPr="0036449D">
        <w:rPr>
          <w:rFonts w:cs="Times New Roman"/>
        </w:rPr>
        <w:t>Arli</w:t>
      </w:r>
      <w:proofErr w:type="spellEnd"/>
      <w:r w:rsidR="00BF3134" w:rsidRPr="0036449D">
        <w:rPr>
          <w:rFonts w:cs="Times New Roman"/>
        </w:rPr>
        <w:t>,</w:t>
      </w:r>
      <w:r w:rsidR="00485A2D" w:rsidRPr="0036449D">
        <w:rPr>
          <w:rFonts w:cs="Times New Roman"/>
        </w:rPr>
        <w:t xml:space="preserve"> Grace, Palmer, &amp; Pham,</w:t>
      </w:r>
      <w:r w:rsidR="00BF3134" w:rsidRPr="0036449D">
        <w:rPr>
          <w:rFonts w:cs="Times New Roman"/>
        </w:rPr>
        <w:t xml:space="preserve"> 201</w:t>
      </w:r>
      <w:r w:rsidR="005D2D35">
        <w:rPr>
          <w:rFonts w:cs="Times New Roman"/>
        </w:rPr>
        <w:t>7</w:t>
      </w:r>
      <w:r w:rsidR="00BF3134" w:rsidRPr="0036449D">
        <w:rPr>
          <w:rFonts w:cs="Times New Roman"/>
        </w:rPr>
        <w:t>)</w:t>
      </w:r>
      <w:r w:rsidR="00E73215">
        <w:rPr>
          <w:rFonts w:cs="Times New Roman"/>
        </w:rPr>
        <w:t xml:space="preserve">, </w:t>
      </w:r>
      <w:r w:rsidR="00E26C17" w:rsidRPr="0036449D">
        <w:rPr>
          <w:rFonts w:cs="Times New Roman"/>
        </w:rPr>
        <w:t>increas</w:t>
      </w:r>
      <w:r w:rsidR="00E26C17">
        <w:rPr>
          <w:rFonts w:cs="Times New Roman"/>
        </w:rPr>
        <w:t>ing</w:t>
      </w:r>
      <w:r w:rsidR="00E26C17" w:rsidRPr="0036449D">
        <w:rPr>
          <w:rFonts w:cs="Times New Roman"/>
        </w:rPr>
        <w:t xml:space="preserve"> </w:t>
      </w:r>
      <w:r w:rsidR="00BF3134" w:rsidRPr="0036449D">
        <w:rPr>
          <w:rFonts w:cs="Times New Roman"/>
        </w:rPr>
        <w:t>staff turnover (</w:t>
      </w:r>
      <w:proofErr w:type="spellStart"/>
      <w:r w:rsidR="00FA77C1" w:rsidRPr="0036449D">
        <w:rPr>
          <w:rFonts w:cs="Times New Roman"/>
        </w:rPr>
        <w:t>Scheidler</w:t>
      </w:r>
      <w:proofErr w:type="spellEnd"/>
      <w:r w:rsidR="00FA77C1" w:rsidRPr="0036449D">
        <w:rPr>
          <w:rFonts w:cs="Times New Roman"/>
        </w:rPr>
        <w:t>, Edinger-</w:t>
      </w:r>
      <w:proofErr w:type="spellStart"/>
      <w:r w:rsidR="00FA77C1" w:rsidRPr="0036449D">
        <w:rPr>
          <w:rFonts w:cs="Times New Roman"/>
        </w:rPr>
        <w:t>Schons</w:t>
      </w:r>
      <w:proofErr w:type="spellEnd"/>
      <w:r w:rsidR="00FA77C1" w:rsidRPr="0036449D">
        <w:rPr>
          <w:rFonts w:cs="Times New Roman"/>
        </w:rPr>
        <w:t xml:space="preserve">, </w:t>
      </w:r>
      <w:proofErr w:type="spellStart"/>
      <w:r w:rsidR="00FA77C1" w:rsidRPr="0036449D">
        <w:rPr>
          <w:rFonts w:cs="Times New Roman"/>
        </w:rPr>
        <w:t>Spanjol</w:t>
      </w:r>
      <w:proofErr w:type="spellEnd"/>
      <w:r w:rsidR="00FA77C1" w:rsidRPr="0036449D">
        <w:rPr>
          <w:rFonts w:cs="Times New Roman"/>
        </w:rPr>
        <w:t xml:space="preserve">, &amp; </w:t>
      </w:r>
      <w:proofErr w:type="spellStart"/>
      <w:r w:rsidR="00FA77C1" w:rsidRPr="0036449D">
        <w:rPr>
          <w:rFonts w:cs="Times New Roman"/>
        </w:rPr>
        <w:t>Wieseke</w:t>
      </w:r>
      <w:proofErr w:type="spellEnd"/>
      <w:r w:rsidR="00FA77C1" w:rsidRPr="0036449D">
        <w:rPr>
          <w:rFonts w:cs="Times New Roman"/>
        </w:rPr>
        <w:t>,</w:t>
      </w:r>
      <w:r w:rsidR="007D57D1">
        <w:rPr>
          <w:rFonts w:cs="Times New Roman"/>
        </w:rPr>
        <w:t xml:space="preserve"> 2019</w:t>
      </w:r>
      <w:r w:rsidR="00BF3134" w:rsidRPr="0036449D">
        <w:rPr>
          <w:rFonts w:cs="Times New Roman"/>
        </w:rPr>
        <w:t>)</w:t>
      </w:r>
      <w:r w:rsidR="004A51D4">
        <w:rPr>
          <w:rFonts w:cs="Times New Roman"/>
        </w:rPr>
        <w:t>,</w:t>
      </w:r>
      <w:r w:rsidR="00BF3134" w:rsidRPr="0036449D">
        <w:rPr>
          <w:rFonts w:cs="Times New Roman"/>
        </w:rPr>
        <w:t xml:space="preserve"> and </w:t>
      </w:r>
      <w:r w:rsidR="00E26C17">
        <w:rPr>
          <w:rFonts w:cs="Times New Roman"/>
        </w:rPr>
        <w:t>inducing</w:t>
      </w:r>
      <w:r w:rsidR="0011463A" w:rsidRPr="0036449D">
        <w:rPr>
          <w:rFonts w:cs="Times New Roman"/>
        </w:rPr>
        <w:t xml:space="preserve"> </w:t>
      </w:r>
      <w:r w:rsidR="00E96730" w:rsidRPr="0036449D">
        <w:rPr>
          <w:rFonts w:cs="Times New Roman"/>
        </w:rPr>
        <w:t>harsh market sanction</w:t>
      </w:r>
      <w:r w:rsidR="00E26C17">
        <w:rPr>
          <w:rFonts w:cs="Times New Roman"/>
        </w:rPr>
        <w:t>s</w:t>
      </w:r>
      <w:r w:rsidR="00E96730" w:rsidRPr="0036449D">
        <w:rPr>
          <w:rFonts w:cs="Times New Roman"/>
        </w:rPr>
        <w:t xml:space="preserve"> (Janney &amp; Gove, 2011). </w:t>
      </w:r>
      <w:r w:rsidR="006B72E6" w:rsidRPr="0036449D">
        <w:rPr>
          <w:rFonts w:cs="Times New Roman"/>
        </w:rPr>
        <w:t xml:space="preserve">As a result, firms </w:t>
      </w:r>
      <w:r w:rsidR="004A51D4">
        <w:rPr>
          <w:rFonts w:cs="Times New Roman"/>
        </w:rPr>
        <w:t xml:space="preserve">may </w:t>
      </w:r>
      <w:r w:rsidR="006B72E6" w:rsidRPr="0036449D">
        <w:rPr>
          <w:rFonts w:cs="Times New Roman"/>
        </w:rPr>
        <w:t xml:space="preserve">use euphemisms (La </w:t>
      </w:r>
      <w:proofErr w:type="spellStart"/>
      <w:r w:rsidR="006B72E6" w:rsidRPr="0036449D">
        <w:rPr>
          <w:rFonts w:cs="Times New Roman"/>
        </w:rPr>
        <w:t>Cour</w:t>
      </w:r>
      <w:proofErr w:type="spellEnd"/>
      <w:r w:rsidR="006B72E6" w:rsidRPr="0036449D">
        <w:rPr>
          <w:rFonts w:cs="Times New Roman"/>
        </w:rPr>
        <w:t xml:space="preserve"> &amp; Kromann, 2011) o</w:t>
      </w:r>
      <w:r w:rsidR="00521E9A" w:rsidRPr="0036449D">
        <w:rPr>
          <w:rFonts w:cs="Times New Roman"/>
        </w:rPr>
        <w:t xml:space="preserve">r withhold </w:t>
      </w:r>
      <w:r w:rsidR="0057023B">
        <w:rPr>
          <w:rFonts w:cs="Times New Roman"/>
        </w:rPr>
        <w:t>their</w:t>
      </w:r>
      <w:r w:rsidR="003C68A9" w:rsidRPr="003C68A9">
        <w:rPr>
          <w:rFonts w:cs="Times New Roman"/>
        </w:rPr>
        <w:t xml:space="preserve"> membership status of the </w:t>
      </w:r>
      <w:r w:rsidR="00E57F65">
        <w:rPr>
          <w:rFonts w:cs="Times New Roman"/>
        </w:rPr>
        <w:t>Dow Jones Sustainability Index</w:t>
      </w:r>
      <w:r w:rsidR="00DD121B">
        <w:rPr>
          <w:rFonts w:cs="Times New Roman"/>
        </w:rPr>
        <w:t xml:space="preserve"> (</w:t>
      </w:r>
      <w:r w:rsidR="00DD121B" w:rsidRPr="00DD121B">
        <w:rPr>
          <w:rFonts w:cs="Times New Roman"/>
        </w:rPr>
        <w:t>a prominent environmental certification</w:t>
      </w:r>
      <w:r w:rsidR="00DD121B">
        <w:rPr>
          <w:rFonts w:cs="Times New Roman"/>
        </w:rPr>
        <w:t>)</w:t>
      </w:r>
      <w:r w:rsidR="00E57F65">
        <w:rPr>
          <w:rFonts w:cs="Times New Roman"/>
        </w:rPr>
        <w:t xml:space="preserve"> </w:t>
      </w:r>
      <w:r w:rsidR="006B72E6" w:rsidRPr="0036449D">
        <w:rPr>
          <w:rFonts w:cs="Times New Roman"/>
        </w:rPr>
        <w:t xml:space="preserve">(Carlos &amp; Lewis, 2018) to avoid being considered hypocritical. </w:t>
      </w:r>
    </w:p>
    <w:p w14:paraId="57223084" w14:textId="13435516" w:rsidR="004A0588" w:rsidRPr="0036449D" w:rsidRDefault="008151D3">
      <w:pPr>
        <w:spacing w:line="480" w:lineRule="auto"/>
        <w:rPr>
          <w:rFonts w:cs="Times New Roman"/>
        </w:rPr>
      </w:pPr>
      <w:r>
        <w:rPr>
          <w:rFonts w:cs="Times New Roman"/>
        </w:rPr>
        <w:t xml:space="preserve">       </w:t>
      </w:r>
      <w:r w:rsidR="00845AFB">
        <w:rPr>
          <w:rFonts w:cs="Times New Roman"/>
        </w:rPr>
        <w:t xml:space="preserve">It remains </w:t>
      </w:r>
      <w:r w:rsidR="001152DB">
        <w:rPr>
          <w:rFonts w:cs="Times New Roman"/>
        </w:rPr>
        <w:t xml:space="preserve">unclear </w:t>
      </w:r>
      <w:r w:rsidR="00845AFB">
        <w:rPr>
          <w:rFonts w:cs="Times New Roman"/>
        </w:rPr>
        <w:t>how a firm</w:t>
      </w:r>
      <w:r w:rsidR="003D6944">
        <w:rPr>
          <w:rFonts w:cs="Times New Roman"/>
        </w:rPr>
        <w:t>’s prior CSR</w:t>
      </w:r>
      <w:r w:rsidR="00E01AD2">
        <w:rPr>
          <w:rFonts w:cs="Times New Roman"/>
        </w:rPr>
        <w:t xml:space="preserve"> activities</w:t>
      </w:r>
      <w:r w:rsidR="006B72E6" w:rsidRPr="0036449D">
        <w:rPr>
          <w:rFonts w:cs="Times New Roman"/>
        </w:rPr>
        <w:t xml:space="preserve"> can reduce perceived corporate hypocrisy in the wake of a CSI event. </w:t>
      </w:r>
      <w:r w:rsidR="00D2159E">
        <w:rPr>
          <w:rFonts w:cs="Times New Roman"/>
        </w:rPr>
        <w:t xml:space="preserve">Godfrey (2005) </w:t>
      </w:r>
      <w:r w:rsidR="00D9739C">
        <w:rPr>
          <w:rFonts w:cs="Times New Roman"/>
        </w:rPr>
        <w:t>suggested</w:t>
      </w:r>
      <w:r w:rsidR="00D9739C" w:rsidRPr="0036449D">
        <w:rPr>
          <w:rFonts w:cs="Times New Roman"/>
        </w:rPr>
        <w:t xml:space="preserve"> </w:t>
      </w:r>
      <w:r w:rsidR="00144143">
        <w:rPr>
          <w:rFonts w:cs="Times New Roman"/>
        </w:rPr>
        <w:t xml:space="preserve">that a </w:t>
      </w:r>
      <w:r w:rsidR="00CE63CF" w:rsidRPr="0036449D">
        <w:rPr>
          <w:rFonts w:cs="Times New Roman"/>
        </w:rPr>
        <w:t xml:space="preserve">prior </w:t>
      </w:r>
      <w:r w:rsidR="00C76EC2">
        <w:rPr>
          <w:rFonts w:cs="Times New Roman"/>
        </w:rPr>
        <w:t xml:space="preserve">CSR </w:t>
      </w:r>
      <w:r w:rsidR="00144143">
        <w:rPr>
          <w:rFonts w:cs="Times New Roman"/>
        </w:rPr>
        <w:t xml:space="preserve">record </w:t>
      </w:r>
      <w:r w:rsidR="00D2159E">
        <w:rPr>
          <w:rFonts w:cs="Times New Roman"/>
        </w:rPr>
        <w:t>can</w:t>
      </w:r>
      <w:r w:rsidR="00CE63CF" w:rsidRPr="0036449D">
        <w:rPr>
          <w:rFonts w:cs="Times New Roman"/>
        </w:rPr>
        <w:t xml:space="preserve"> help a firm accrue </w:t>
      </w:r>
      <w:r w:rsidR="00BD02AD">
        <w:rPr>
          <w:rFonts w:cs="Times New Roman"/>
        </w:rPr>
        <w:t>g</w:t>
      </w:r>
      <w:r w:rsidR="00BA08A6">
        <w:rPr>
          <w:rFonts w:cs="Times New Roman"/>
        </w:rPr>
        <w:t xml:space="preserve">oodwill among its stakeholders, </w:t>
      </w:r>
      <w:r w:rsidR="005D10B1" w:rsidRPr="0036449D">
        <w:rPr>
          <w:rFonts w:cs="Times New Roman"/>
        </w:rPr>
        <w:t>encourag</w:t>
      </w:r>
      <w:r w:rsidR="00BA08A6">
        <w:rPr>
          <w:rFonts w:cs="Times New Roman"/>
        </w:rPr>
        <w:t>ing</w:t>
      </w:r>
      <w:r w:rsidR="00144143">
        <w:rPr>
          <w:rFonts w:cs="Times New Roman"/>
        </w:rPr>
        <w:t xml:space="preserve"> them</w:t>
      </w:r>
      <w:r w:rsidR="005D10B1" w:rsidRPr="0036449D">
        <w:rPr>
          <w:rFonts w:cs="Times New Roman"/>
        </w:rPr>
        <w:t xml:space="preserve"> to give th</w:t>
      </w:r>
      <w:r w:rsidR="00D2159E">
        <w:rPr>
          <w:rFonts w:cs="Times New Roman"/>
        </w:rPr>
        <w:t xml:space="preserve">e </w:t>
      </w:r>
      <w:r w:rsidR="005D10B1" w:rsidRPr="0036449D">
        <w:rPr>
          <w:rFonts w:cs="Times New Roman"/>
        </w:rPr>
        <w:t>firm the benefit of the d</w:t>
      </w:r>
      <w:r w:rsidR="00F8404E">
        <w:rPr>
          <w:rFonts w:cs="Times New Roman"/>
        </w:rPr>
        <w:t>oubt</w:t>
      </w:r>
      <w:r w:rsidR="00B05152">
        <w:rPr>
          <w:rFonts w:cs="Times New Roman"/>
        </w:rPr>
        <w:t xml:space="preserve"> about its wrongdoings</w:t>
      </w:r>
      <w:r w:rsidR="00BA08A6">
        <w:rPr>
          <w:rFonts w:cs="Times New Roman"/>
        </w:rPr>
        <w:t xml:space="preserve">. </w:t>
      </w:r>
      <w:r w:rsidR="006638E0">
        <w:rPr>
          <w:rFonts w:cs="Times New Roman"/>
        </w:rPr>
        <w:t>Similarly,</w:t>
      </w:r>
      <w:r w:rsidR="006638E0" w:rsidRPr="0036449D">
        <w:rPr>
          <w:rFonts w:cs="Times New Roman"/>
        </w:rPr>
        <w:t xml:space="preserve"> </w:t>
      </w:r>
      <w:r w:rsidR="005D10B1" w:rsidRPr="0036449D">
        <w:rPr>
          <w:rFonts w:cs="Times New Roman"/>
        </w:rPr>
        <w:t>moral licensing theor</w:t>
      </w:r>
      <w:r w:rsidR="00D2159E">
        <w:rPr>
          <w:rFonts w:cs="Times New Roman"/>
        </w:rPr>
        <w:t xml:space="preserve">y </w:t>
      </w:r>
      <w:r w:rsidR="00C66DAC">
        <w:rPr>
          <w:rFonts w:cs="Times New Roman"/>
        </w:rPr>
        <w:t xml:space="preserve">argues </w:t>
      </w:r>
      <w:r w:rsidR="006638E0">
        <w:rPr>
          <w:rFonts w:cs="Times New Roman"/>
        </w:rPr>
        <w:t>that</w:t>
      </w:r>
      <w:r w:rsidR="00D2159E">
        <w:rPr>
          <w:rFonts w:cs="Times New Roman"/>
        </w:rPr>
        <w:t xml:space="preserve"> past good deeds can</w:t>
      </w:r>
      <w:r w:rsidR="005D10B1" w:rsidRPr="0036449D">
        <w:rPr>
          <w:rFonts w:cs="Times New Roman"/>
        </w:rPr>
        <w:t xml:space="preserve"> </w:t>
      </w:r>
      <w:r w:rsidR="00EB26F3" w:rsidRPr="0036449D">
        <w:rPr>
          <w:rFonts w:cs="Times New Roman"/>
        </w:rPr>
        <w:t>“make</w:t>
      </w:r>
      <w:r w:rsidR="004A0588" w:rsidRPr="0036449D">
        <w:rPr>
          <w:rFonts w:cs="Times New Roman"/>
        </w:rPr>
        <w:t xml:space="preserve"> morally questionable deeds seem as if they were not transgression</w:t>
      </w:r>
      <w:r w:rsidR="004A51D4">
        <w:rPr>
          <w:rFonts w:cs="Times New Roman"/>
        </w:rPr>
        <w:t>s</w:t>
      </w:r>
      <w:r w:rsidR="004A0588" w:rsidRPr="0036449D">
        <w:rPr>
          <w:rFonts w:cs="Times New Roman"/>
        </w:rPr>
        <w:t xml:space="preserve"> at all</w:t>
      </w:r>
      <w:r w:rsidR="00A4238B">
        <w:rPr>
          <w:rFonts w:cs="Times New Roman"/>
        </w:rPr>
        <w:t>.</w:t>
      </w:r>
      <w:r w:rsidR="0061495F" w:rsidRPr="0036449D">
        <w:rPr>
          <w:rFonts w:cs="Times New Roman"/>
        </w:rPr>
        <w:t>”</w:t>
      </w:r>
      <w:r w:rsidR="00A4238B">
        <w:rPr>
          <w:rFonts w:cs="Times New Roman"/>
        </w:rPr>
        <w:t xml:space="preserve"> (Miller &amp; </w:t>
      </w:r>
      <w:proofErr w:type="spellStart"/>
      <w:r w:rsidR="00A4238B">
        <w:rPr>
          <w:rFonts w:cs="Times New Roman"/>
        </w:rPr>
        <w:t>Effron</w:t>
      </w:r>
      <w:proofErr w:type="spellEnd"/>
      <w:r w:rsidR="00A4238B">
        <w:rPr>
          <w:rFonts w:cs="Times New Roman"/>
        </w:rPr>
        <w:t>, 2010: 128)</w:t>
      </w:r>
      <w:r w:rsidR="00461770" w:rsidRPr="0036449D">
        <w:rPr>
          <w:rFonts w:cs="Times New Roman"/>
        </w:rPr>
        <w:t xml:space="preserve"> </w:t>
      </w:r>
      <w:r w:rsidR="000A2F36">
        <w:rPr>
          <w:rFonts w:cs="Times New Roman"/>
        </w:rPr>
        <w:t>While</w:t>
      </w:r>
      <w:r w:rsidR="004A0588" w:rsidRPr="0036449D">
        <w:rPr>
          <w:rFonts w:cs="Times New Roman"/>
        </w:rPr>
        <w:t xml:space="preserve"> these theories suggest</w:t>
      </w:r>
      <w:r w:rsidR="00D2159E">
        <w:rPr>
          <w:rFonts w:cs="Times New Roman"/>
        </w:rPr>
        <w:t xml:space="preserve"> </w:t>
      </w:r>
      <w:r w:rsidR="000A2F36">
        <w:rPr>
          <w:rFonts w:cs="Times New Roman"/>
        </w:rPr>
        <w:t xml:space="preserve">that </w:t>
      </w:r>
      <w:r w:rsidR="00D2159E">
        <w:rPr>
          <w:rFonts w:cs="Times New Roman"/>
        </w:rPr>
        <w:t>prior CSR</w:t>
      </w:r>
      <w:r w:rsidR="00C66DAC">
        <w:rPr>
          <w:rFonts w:cs="Times New Roman"/>
        </w:rPr>
        <w:t xml:space="preserve"> activities</w:t>
      </w:r>
      <w:r w:rsidR="005D10B1" w:rsidRPr="0036449D">
        <w:rPr>
          <w:rFonts w:cs="Times New Roman"/>
        </w:rPr>
        <w:t xml:space="preserve"> can reduce </w:t>
      </w:r>
      <w:r w:rsidR="004A51D4">
        <w:rPr>
          <w:rFonts w:cs="Times New Roman"/>
        </w:rPr>
        <w:t xml:space="preserve">perceived </w:t>
      </w:r>
      <w:r w:rsidR="005D10B1" w:rsidRPr="0036449D">
        <w:rPr>
          <w:rFonts w:cs="Times New Roman"/>
        </w:rPr>
        <w:lastRenderedPageBreak/>
        <w:t>corporate hypocrisy in the wake of a CSI event</w:t>
      </w:r>
      <w:r w:rsidR="004A0588" w:rsidRPr="0036449D">
        <w:rPr>
          <w:rFonts w:cs="Times New Roman"/>
        </w:rPr>
        <w:t xml:space="preserve">, </w:t>
      </w:r>
      <w:r w:rsidR="000A2F36">
        <w:rPr>
          <w:rFonts w:cs="Times New Roman"/>
        </w:rPr>
        <w:t xml:space="preserve">this notion lacks </w:t>
      </w:r>
      <w:r w:rsidR="004A0588" w:rsidRPr="0036449D">
        <w:rPr>
          <w:rFonts w:cs="Times New Roman"/>
        </w:rPr>
        <w:t>empirical support</w:t>
      </w:r>
      <w:r w:rsidR="00DA5516" w:rsidRPr="0036449D">
        <w:rPr>
          <w:rFonts w:cs="Times New Roman"/>
        </w:rPr>
        <w:t xml:space="preserve">. </w:t>
      </w:r>
      <w:r w:rsidR="004A0588" w:rsidRPr="0036449D">
        <w:rPr>
          <w:rFonts w:cs="Times New Roman"/>
        </w:rPr>
        <w:t xml:space="preserve">Shim and Yang (2016) </w:t>
      </w:r>
      <w:r w:rsidR="008F0D21">
        <w:rPr>
          <w:rFonts w:cs="Times New Roman"/>
        </w:rPr>
        <w:t>found</w:t>
      </w:r>
      <w:r w:rsidR="004A0588" w:rsidRPr="0036449D">
        <w:rPr>
          <w:rFonts w:cs="Times New Roman"/>
        </w:rPr>
        <w:t xml:space="preserve"> CSR history </w:t>
      </w:r>
      <w:r w:rsidR="008F0D21">
        <w:rPr>
          <w:rFonts w:cs="Times New Roman"/>
        </w:rPr>
        <w:t xml:space="preserve">to have </w:t>
      </w:r>
      <w:r w:rsidR="004A0588" w:rsidRPr="0036449D">
        <w:rPr>
          <w:rFonts w:cs="Times New Roman"/>
        </w:rPr>
        <w:t>n</w:t>
      </w:r>
      <w:r w:rsidR="00DA5516" w:rsidRPr="0036449D">
        <w:rPr>
          <w:rFonts w:cs="Times New Roman"/>
        </w:rPr>
        <w:t xml:space="preserve">o impact on </w:t>
      </w:r>
      <w:r w:rsidR="004A51D4">
        <w:rPr>
          <w:rFonts w:cs="Times New Roman"/>
        </w:rPr>
        <w:t xml:space="preserve">perceived </w:t>
      </w:r>
      <w:r w:rsidR="00DA5516" w:rsidRPr="0036449D">
        <w:rPr>
          <w:rFonts w:cs="Times New Roman"/>
        </w:rPr>
        <w:t>corporate hypocrisy.</w:t>
      </w:r>
      <w:r w:rsidR="004A0588" w:rsidRPr="0036449D">
        <w:rPr>
          <w:rFonts w:cs="Times New Roman"/>
        </w:rPr>
        <w:t xml:space="preserve"> </w:t>
      </w:r>
      <w:r w:rsidR="00D165A9">
        <w:rPr>
          <w:rFonts w:cs="Times New Roman"/>
        </w:rPr>
        <w:t xml:space="preserve">Moreover, </w:t>
      </w:r>
      <w:r w:rsidR="00D9602F" w:rsidRPr="0036449D">
        <w:rPr>
          <w:rFonts w:cs="Times New Roman"/>
        </w:rPr>
        <w:t>Wagner et al.</w:t>
      </w:r>
      <w:r w:rsidR="004A0588" w:rsidRPr="0036449D">
        <w:rPr>
          <w:rFonts w:cs="Times New Roman"/>
        </w:rPr>
        <w:t xml:space="preserve"> (2009) </w:t>
      </w:r>
      <w:r w:rsidR="00D165A9">
        <w:rPr>
          <w:rFonts w:cs="Times New Roman"/>
        </w:rPr>
        <w:t>f</w:t>
      </w:r>
      <w:r w:rsidR="008F0D21">
        <w:rPr>
          <w:rFonts w:cs="Times New Roman"/>
        </w:rPr>
        <w:t>ound</w:t>
      </w:r>
      <w:r w:rsidR="00D165A9">
        <w:rPr>
          <w:rFonts w:cs="Times New Roman"/>
        </w:rPr>
        <w:t xml:space="preserve"> that</w:t>
      </w:r>
      <w:r w:rsidR="00DA5516" w:rsidRPr="0036449D">
        <w:rPr>
          <w:rFonts w:cs="Times New Roman"/>
        </w:rPr>
        <w:t xml:space="preserve">, compared with reactive </w:t>
      </w:r>
      <w:r w:rsidR="00D411A9" w:rsidRPr="0036449D">
        <w:rPr>
          <w:rFonts w:cs="Times New Roman"/>
        </w:rPr>
        <w:t>CSR (</w:t>
      </w:r>
      <w:r w:rsidR="00D165A9">
        <w:rPr>
          <w:rFonts w:cs="Times New Roman"/>
        </w:rPr>
        <w:t>i.e.</w:t>
      </w:r>
      <w:r w:rsidR="006D7CD3">
        <w:rPr>
          <w:rFonts w:cs="Times New Roman"/>
        </w:rPr>
        <w:t>,</w:t>
      </w:r>
      <w:r w:rsidR="00D222DE" w:rsidRPr="0036449D">
        <w:rPr>
          <w:rFonts w:cs="Times New Roman"/>
        </w:rPr>
        <w:t xml:space="preserve"> </w:t>
      </w:r>
      <w:r w:rsidR="00D411A9" w:rsidRPr="0036449D">
        <w:rPr>
          <w:rFonts w:cs="Times New Roman"/>
        </w:rPr>
        <w:t xml:space="preserve">CSR </w:t>
      </w:r>
      <w:r w:rsidR="00D165A9">
        <w:rPr>
          <w:rFonts w:cs="Times New Roman"/>
        </w:rPr>
        <w:t xml:space="preserve">engagement </w:t>
      </w:r>
      <w:r w:rsidR="00D411A9" w:rsidRPr="0036449D">
        <w:rPr>
          <w:rFonts w:cs="Times New Roman"/>
        </w:rPr>
        <w:t>after a CSI event)</w:t>
      </w:r>
      <w:r w:rsidR="00DA5516" w:rsidRPr="0036449D">
        <w:rPr>
          <w:rFonts w:cs="Times New Roman"/>
        </w:rPr>
        <w:t xml:space="preserve">, </w:t>
      </w:r>
      <w:r w:rsidR="000D67DC">
        <w:rPr>
          <w:rFonts w:cs="Times New Roman"/>
        </w:rPr>
        <w:t xml:space="preserve">a </w:t>
      </w:r>
      <w:r w:rsidR="004A0588" w:rsidRPr="0036449D">
        <w:rPr>
          <w:rFonts w:cs="Times New Roman"/>
        </w:rPr>
        <w:t xml:space="preserve">prior </w:t>
      </w:r>
      <w:r w:rsidR="000D67DC">
        <w:rPr>
          <w:rFonts w:cs="Times New Roman"/>
        </w:rPr>
        <w:t xml:space="preserve">record of </w:t>
      </w:r>
      <w:r w:rsidR="004A0588" w:rsidRPr="0036449D">
        <w:rPr>
          <w:rFonts w:cs="Times New Roman"/>
        </w:rPr>
        <w:t xml:space="preserve">CSR </w:t>
      </w:r>
      <w:r w:rsidR="00D165A9">
        <w:rPr>
          <w:rFonts w:cs="Times New Roman"/>
        </w:rPr>
        <w:t xml:space="preserve">activities </w:t>
      </w:r>
      <w:r w:rsidR="004A0588" w:rsidRPr="0036449D">
        <w:rPr>
          <w:rFonts w:cs="Times New Roman"/>
        </w:rPr>
        <w:t>increase</w:t>
      </w:r>
      <w:r w:rsidR="000D67DC">
        <w:rPr>
          <w:rFonts w:cs="Times New Roman"/>
        </w:rPr>
        <w:t>s</w:t>
      </w:r>
      <w:r w:rsidR="004A0588" w:rsidRPr="0036449D">
        <w:rPr>
          <w:rFonts w:cs="Times New Roman"/>
        </w:rPr>
        <w:t xml:space="preserve"> (</w:t>
      </w:r>
      <w:r w:rsidR="006857DF">
        <w:rPr>
          <w:rFonts w:cs="Times New Roman"/>
        </w:rPr>
        <w:t>rather than</w:t>
      </w:r>
      <w:r w:rsidR="006857DF" w:rsidRPr="0036449D">
        <w:rPr>
          <w:rFonts w:cs="Times New Roman"/>
        </w:rPr>
        <w:t xml:space="preserve"> </w:t>
      </w:r>
      <w:r w:rsidR="004A0588" w:rsidRPr="0036449D">
        <w:rPr>
          <w:rFonts w:cs="Times New Roman"/>
        </w:rPr>
        <w:t>decrease</w:t>
      </w:r>
      <w:r w:rsidR="000D67DC">
        <w:rPr>
          <w:rFonts w:cs="Times New Roman"/>
        </w:rPr>
        <w:t>s</w:t>
      </w:r>
      <w:r w:rsidR="004A0588" w:rsidRPr="0036449D">
        <w:rPr>
          <w:rFonts w:cs="Times New Roman"/>
        </w:rPr>
        <w:t xml:space="preserve">) perceived corporate hypocrisy. </w:t>
      </w:r>
    </w:p>
    <w:p w14:paraId="5DC444F0" w14:textId="3B63DB3E" w:rsidR="008B47FC" w:rsidRPr="0036449D" w:rsidRDefault="00D2159E">
      <w:pPr>
        <w:spacing w:line="480" w:lineRule="auto"/>
        <w:rPr>
          <w:rFonts w:cs="Times New Roman"/>
        </w:rPr>
      </w:pPr>
      <w:r>
        <w:rPr>
          <w:rFonts w:cs="Times New Roman"/>
        </w:rPr>
        <w:t xml:space="preserve">      </w:t>
      </w:r>
      <w:r w:rsidR="00C624D9" w:rsidRPr="0036449D">
        <w:rPr>
          <w:rFonts w:cs="Times New Roman"/>
        </w:rPr>
        <w:t>Such</w:t>
      </w:r>
      <w:r w:rsidR="00EC6002" w:rsidRPr="0036449D">
        <w:rPr>
          <w:rFonts w:cs="Times New Roman"/>
        </w:rPr>
        <w:t xml:space="preserve"> mixed </w:t>
      </w:r>
      <w:r w:rsidR="00C624D9" w:rsidRPr="0036449D">
        <w:rPr>
          <w:rFonts w:cs="Times New Roman"/>
        </w:rPr>
        <w:t xml:space="preserve">results are perhaps </w:t>
      </w:r>
      <w:r w:rsidR="006857DF">
        <w:rPr>
          <w:rFonts w:cs="Times New Roman"/>
        </w:rPr>
        <w:t>a result of</w:t>
      </w:r>
      <w:r w:rsidR="00B277C8" w:rsidRPr="0036449D">
        <w:rPr>
          <w:rFonts w:cs="Times New Roman"/>
        </w:rPr>
        <w:t xml:space="preserve"> </w:t>
      </w:r>
      <w:r w:rsidR="00452082">
        <w:rPr>
          <w:rFonts w:cs="Times New Roman"/>
        </w:rPr>
        <w:t xml:space="preserve">the </w:t>
      </w:r>
      <w:r w:rsidR="00E95CC6">
        <w:rPr>
          <w:rFonts w:cs="Times New Roman"/>
        </w:rPr>
        <w:t xml:space="preserve">following </w:t>
      </w:r>
      <w:r w:rsidR="00E95CC6" w:rsidRPr="0036449D">
        <w:rPr>
          <w:rFonts w:cs="Times New Roman"/>
        </w:rPr>
        <w:t>limitations</w:t>
      </w:r>
      <w:r w:rsidR="008B47FC" w:rsidRPr="0036449D">
        <w:rPr>
          <w:rFonts w:cs="Times New Roman"/>
        </w:rPr>
        <w:t xml:space="preserve"> </w:t>
      </w:r>
      <w:r w:rsidR="006857DF">
        <w:rPr>
          <w:rFonts w:cs="Times New Roman"/>
        </w:rPr>
        <w:t xml:space="preserve">in </w:t>
      </w:r>
      <w:r w:rsidR="00BC53AC">
        <w:rPr>
          <w:rFonts w:cs="Times New Roman"/>
        </w:rPr>
        <w:t>the</w:t>
      </w:r>
      <w:r w:rsidR="008B47FC" w:rsidRPr="0036449D">
        <w:rPr>
          <w:rFonts w:cs="Times New Roman"/>
        </w:rPr>
        <w:t xml:space="preserve"> extant </w:t>
      </w:r>
      <w:r w:rsidR="00F25653" w:rsidRPr="0036449D">
        <w:rPr>
          <w:rFonts w:cs="Times New Roman"/>
        </w:rPr>
        <w:t>corporate hypocrisy</w:t>
      </w:r>
      <w:r w:rsidR="008B47FC" w:rsidRPr="0036449D">
        <w:rPr>
          <w:rFonts w:cs="Times New Roman"/>
        </w:rPr>
        <w:t xml:space="preserve"> literature</w:t>
      </w:r>
      <w:r w:rsidR="006857DF">
        <w:rPr>
          <w:rFonts w:cs="Times New Roman"/>
        </w:rPr>
        <w:t>.</w:t>
      </w:r>
      <w:r w:rsidR="008B47FC" w:rsidRPr="0036449D">
        <w:rPr>
          <w:rFonts w:cs="Times New Roman"/>
        </w:rPr>
        <w:t xml:space="preserve"> </w:t>
      </w:r>
      <w:r w:rsidR="006857DF">
        <w:rPr>
          <w:rFonts w:cs="Times New Roman"/>
        </w:rPr>
        <w:t>F</w:t>
      </w:r>
      <w:r w:rsidR="008B47FC" w:rsidRPr="0036449D">
        <w:rPr>
          <w:rFonts w:cs="Times New Roman"/>
        </w:rPr>
        <w:t xml:space="preserve">irst, corporate hypocrisy </w:t>
      </w:r>
      <w:r w:rsidR="00F25653" w:rsidRPr="0036449D">
        <w:rPr>
          <w:rFonts w:cs="Times New Roman"/>
        </w:rPr>
        <w:t xml:space="preserve">is commonly defined as </w:t>
      </w:r>
      <w:r w:rsidR="00BE2440" w:rsidRPr="0036449D">
        <w:rPr>
          <w:rFonts w:cs="Times New Roman"/>
        </w:rPr>
        <w:t xml:space="preserve">the inconsistency between a firm’s actions and what it preaches </w:t>
      </w:r>
      <w:r w:rsidR="00D9602F" w:rsidRPr="0036449D">
        <w:rPr>
          <w:rFonts w:cs="Times New Roman"/>
        </w:rPr>
        <w:t>(Wagner et al.</w:t>
      </w:r>
      <w:r w:rsidR="00F25653" w:rsidRPr="0036449D">
        <w:rPr>
          <w:rFonts w:cs="Times New Roman"/>
        </w:rPr>
        <w:t xml:space="preserve">, </w:t>
      </w:r>
      <w:r w:rsidR="00BE2440" w:rsidRPr="0036449D">
        <w:rPr>
          <w:rFonts w:cs="Times New Roman"/>
        </w:rPr>
        <w:t>2009</w:t>
      </w:r>
      <w:r w:rsidR="00F25653" w:rsidRPr="0036449D">
        <w:rPr>
          <w:rFonts w:cs="Times New Roman"/>
        </w:rPr>
        <w:t xml:space="preserve">). </w:t>
      </w:r>
      <w:r w:rsidR="000D67DC">
        <w:rPr>
          <w:rFonts w:cs="Times New Roman"/>
        </w:rPr>
        <w:t>However,</w:t>
      </w:r>
      <w:r w:rsidR="000D67DC" w:rsidRPr="0036449D">
        <w:rPr>
          <w:rFonts w:cs="Times New Roman"/>
        </w:rPr>
        <w:t xml:space="preserve"> </w:t>
      </w:r>
      <w:r w:rsidR="008B47FC" w:rsidRPr="0036449D">
        <w:rPr>
          <w:rFonts w:cs="Times New Roman"/>
        </w:rPr>
        <w:t xml:space="preserve">this definition fails to adequately </w:t>
      </w:r>
      <w:r w:rsidR="00533707" w:rsidRPr="00533707">
        <w:rPr>
          <w:rFonts w:cs="Times New Roman"/>
        </w:rPr>
        <w:t>differentiate corporate hypocrisy from inconsistency that arises because of a lack of ability and/or resources (</w:t>
      </w:r>
      <w:proofErr w:type="spellStart"/>
      <w:r w:rsidR="00533707" w:rsidRPr="00533707">
        <w:rPr>
          <w:rFonts w:cs="Times New Roman"/>
        </w:rPr>
        <w:t>Monin</w:t>
      </w:r>
      <w:proofErr w:type="spellEnd"/>
      <w:r w:rsidR="00533707" w:rsidRPr="00533707">
        <w:rPr>
          <w:rFonts w:cs="Times New Roman"/>
        </w:rPr>
        <w:t xml:space="preserve"> &amp; Merritt, 2011). </w:t>
      </w:r>
      <w:r w:rsidR="007C375B">
        <w:rPr>
          <w:rFonts w:cs="Times New Roman"/>
        </w:rPr>
        <w:t>I</w:t>
      </w:r>
      <w:r w:rsidR="00D61C9D">
        <w:rPr>
          <w:rFonts w:cs="Times New Roman"/>
        </w:rPr>
        <w:t xml:space="preserve">n this </w:t>
      </w:r>
      <w:r w:rsidR="006375BC">
        <w:rPr>
          <w:rFonts w:cs="Times New Roman"/>
        </w:rPr>
        <w:t>article</w:t>
      </w:r>
      <w:r w:rsidR="00AF15DF">
        <w:rPr>
          <w:rFonts w:cs="Times New Roman"/>
        </w:rPr>
        <w:t>,</w:t>
      </w:r>
      <w:r w:rsidR="00D61C9D">
        <w:rPr>
          <w:rFonts w:cs="Times New Roman"/>
        </w:rPr>
        <w:t xml:space="preserve"> we define</w:t>
      </w:r>
      <w:r w:rsidR="006B4F9C" w:rsidRPr="0036449D">
        <w:rPr>
          <w:rFonts w:cs="Times New Roman"/>
        </w:rPr>
        <w:t xml:space="preserve"> </w:t>
      </w:r>
      <w:r w:rsidR="006857DF">
        <w:rPr>
          <w:rFonts w:cs="Times New Roman"/>
        </w:rPr>
        <w:t xml:space="preserve">perceived </w:t>
      </w:r>
      <w:r w:rsidR="006B4F9C" w:rsidRPr="0036449D">
        <w:rPr>
          <w:rFonts w:cs="Times New Roman"/>
        </w:rPr>
        <w:t xml:space="preserve">hypocrisy </w:t>
      </w:r>
      <w:r w:rsidR="00D61C9D">
        <w:rPr>
          <w:rFonts w:cs="Times New Roman"/>
        </w:rPr>
        <w:t xml:space="preserve">as </w:t>
      </w:r>
      <w:r w:rsidR="008C6F9E">
        <w:rPr>
          <w:rFonts w:cs="Times New Roman"/>
        </w:rPr>
        <w:t xml:space="preserve">inferences by </w:t>
      </w:r>
      <w:r w:rsidR="009F5491">
        <w:rPr>
          <w:rFonts w:cs="Times New Roman"/>
        </w:rPr>
        <w:t xml:space="preserve">individual </w:t>
      </w:r>
      <w:r w:rsidR="00BE7EF1" w:rsidRPr="0036449D">
        <w:rPr>
          <w:rFonts w:cs="Times New Roman"/>
        </w:rPr>
        <w:t>stakeholders</w:t>
      </w:r>
      <w:r w:rsidR="00BE7EF1">
        <w:rPr>
          <w:rFonts w:cs="Times New Roman"/>
        </w:rPr>
        <w:t xml:space="preserve"> (hereafter individual</w:t>
      </w:r>
      <w:r w:rsidR="008C6F9E">
        <w:rPr>
          <w:rFonts w:cs="Times New Roman"/>
        </w:rPr>
        <w:t>s</w:t>
      </w:r>
      <w:r w:rsidR="00BE7EF1">
        <w:rPr>
          <w:rFonts w:cs="Times New Roman"/>
        </w:rPr>
        <w:t>)</w:t>
      </w:r>
      <w:r w:rsidR="007D0C1C" w:rsidRPr="0036449D">
        <w:rPr>
          <w:rFonts w:cs="Times New Roman"/>
        </w:rPr>
        <w:t xml:space="preserve"> that </w:t>
      </w:r>
      <w:r w:rsidR="006857DF">
        <w:rPr>
          <w:rFonts w:cs="Times New Roman"/>
        </w:rPr>
        <w:t>an</w:t>
      </w:r>
      <w:r w:rsidR="006857DF" w:rsidRPr="0036449D">
        <w:rPr>
          <w:rFonts w:cs="Times New Roman"/>
        </w:rPr>
        <w:t xml:space="preserve"> </w:t>
      </w:r>
      <w:r w:rsidR="006B4F9C" w:rsidRPr="0036449D">
        <w:rPr>
          <w:rFonts w:cs="Times New Roman"/>
        </w:rPr>
        <w:t>inconsistency</w:t>
      </w:r>
      <w:r w:rsidR="009F5491">
        <w:rPr>
          <w:rFonts w:cs="Times New Roman"/>
        </w:rPr>
        <w:t xml:space="preserve"> </w:t>
      </w:r>
      <w:r w:rsidR="008C6F9E">
        <w:rPr>
          <w:rFonts w:cs="Times New Roman"/>
        </w:rPr>
        <w:t xml:space="preserve">occurs because </w:t>
      </w:r>
      <w:r w:rsidR="009F5491">
        <w:rPr>
          <w:rFonts w:cs="Times New Roman"/>
        </w:rPr>
        <w:t>a firm lack</w:t>
      </w:r>
      <w:r w:rsidR="00031E8A">
        <w:rPr>
          <w:rFonts w:cs="Times New Roman"/>
        </w:rPr>
        <w:t>s</w:t>
      </w:r>
      <w:r w:rsidR="009F5491">
        <w:rPr>
          <w:rFonts w:cs="Times New Roman"/>
        </w:rPr>
        <w:t xml:space="preserve"> a genuine CSR motive</w:t>
      </w:r>
      <w:r w:rsidR="00031E8A">
        <w:rPr>
          <w:rFonts w:cs="Times New Roman"/>
        </w:rPr>
        <w:t xml:space="preserve"> and uses its CSR engagement </w:t>
      </w:r>
      <w:r w:rsidR="006B4F9C" w:rsidRPr="0036449D">
        <w:rPr>
          <w:rFonts w:cs="Times New Roman"/>
        </w:rPr>
        <w:t>to claim undeserved moral benefit</w:t>
      </w:r>
      <w:r w:rsidR="006857DF">
        <w:rPr>
          <w:rFonts w:cs="Times New Roman"/>
        </w:rPr>
        <w:t>(</w:t>
      </w:r>
      <w:r w:rsidR="006B4F9C" w:rsidRPr="0036449D">
        <w:rPr>
          <w:rFonts w:cs="Times New Roman"/>
        </w:rPr>
        <w:t>s</w:t>
      </w:r>
      <w:r w:rsidR="006857DF">
        <w:rPr>
          <w:rFonts w:cs="Times New Roman"/>
        </w:rPr>
        <w:t>)</w:t>
      </w:r>
      <w:r w:rsidR="006B4F9C" w:rsidRPr="0036449D">
        <w:rPr>
          <w:rFonts w:cs="Times New Roman"/>
        </w:rPr>
        <w:t xml:space="preserve"> </w:t>
      </w:r>
      <w:r w:rsidR="007D0C1C" w:rsidRPr="0036449D">
        <w:rPr>
          <w:rFonts w:cs="Times New Roman"/>
        </w:rPr>
        <w:t>(</w:t>
      </w:r>
      <w:proofErr w:type="spellStart"/>
      <w:r w:rsidR="00671E90">
        <w:rPr>
          <w:rFonts w:cs="Times New Roman"/>
        </w:rPr>
        <w:t>Effron</w:t>
      </w:r>
      <w:proofErr w:type="spellEnd"/>
      <w:r w:rsidR="00D9602F" w:rsidRPr="0036449D">
        <w:rPr>
          <w:rFonts w:cs="Times New Roman"/>
        </w:rPr>
        <w:t xml:space="preserve">, O’Connor, Leroy, &amp; Lucas, 2018; </w:t>
      </w:r>
      <w:proofErr w:type="spellStart"/>
      <w:r w:rsidR="007D0C1C" w:rsidRPr="0036449D">
        <w:rPr>
          <w:rFonts w:cs="Times New Roman"/>
        </w:rPr>
        <w:t>Monin</w:t>
      </w:r>
      <w:proofErr w:type="spellEnd"/>
      <w:r w:rsidR="007D0C1C" w:rsidRPr="0036449D">
        <w:rPr>
          <w:rFonts w:cs="Times New Roman"/>
        </w:rPr>
        <w:t xml:space="preserve"> &amp; Me</w:t>
      </w:r>
      <w:r w:rsidR="00D9602F" w:rsidRPr="0036449D">
        <w:rPr>
          <w:rFonts w:cs="Times New Roman"/>
        </w:rPr>
        <w:t>rritt, 2011</w:t>
      </w:r>
      <w:r w:rsidR="007D0C1C" w:rsidRPr="0036449D">
        <w:rPr>
          <w:rFonts w:cs="Times New Roman"/>
        </w:rPr>
        <w:t>)</w:t>
      </w:r>
      <w:r w:rsidR="006B4F9C" w:rsidRPr="0036449D">
        <w:rPr>
          <w:rFonts w:cs="Times New Roman"/>
        </w:rPr>
        <w:t xml:space="preserve">. </w:t>
      </w:r>
      <w:r w:rsidR="000C2298">
        <w:rPr>
          <w:rFonts w:cs="Times New Roman"/>
        </w:rPr>
        <w:t>Consistent with this</w:t>
      </w:r>
      <w:r w:rsidR="00F12E76" w:rsidRPr="0036449D">
        <w:rPr>
          <w:rFonts w:cs="Times New Roman"/>
        </w:rPr>
        <w:t>,</w:t>
      </w:r>
      <w:r w:rsidR="00F716B4" w:rsidRPr="0036449D">
        <w:rPr>
          <w:rFonts w:cs="Times New Roman"/>
        </w:rPr>
        <w:t xml:space="preserve"> </w:t>
      </w:r>
      <w:proofErr w:type="spellStart"/>
      <w:r w:rsidR="00F716B4" w:rsidRPr="0036449D">
        <w:rPr>
          <w:rFonts w:cs="Times New Roman"/>
        </w:rPr>
        <w:t>Effron</w:t>
      </w:r>
      <w:proofErr w:type="spellEnd"/>
      <w:r w:rsidR="00F716B4" w:rsidRPr="0036449D">
        <w:rPr>
          <w:rFonts w:cs="Times New Roman"/>
        </w:rPr>
        <w:t xml:space="preserve"> et al. (2018) </w:t>
      </w:r>
      <w:r w:rsidR="00C73E74">
        <w:rPr>
          <w:rFonts w:cs="Times New Roman"/>
        </w:rPr>
        <w:t>suggest</w:t>
      </w:r>
      <w:r w:rsidR="00D9739C">
        <w:rPr>
          <w:rFonts w:cs="Times New Roman"/>
        </w:rPr>
        <w:t>ed</w:t>
      </w:r>
      <w:r w:rsidR="00CF188C">
        <w:rPr>
          <w:rFonts w:cs="Times New Roman"/>
        </w:rPr>
        <w:t xml:space="preserve"> </w:t>
      </w:r>
      <w:r w:rsidR="009D1328">
        <w:rPr>
          <w:rFonts w:cs="Times New Roman"/>
        </w:rPr>
        <w:t xml:space="preserve">that </w:t>
      </w:r>
      <w:r w:rsidR="00F12E76" w:rsidRPr="0036449D">
        <w:rPr>
          <w:rFonts w:cs="Times New Roman"/>
        </w:rPr>
        <w:t>inconsistency can lead to both positive and negative outcomes</w:t>
      </w:r>
      <w:r w:rsidR="009D1328">
        <w:rPr>
          <w:rFonts w:cs="Times New Roman"/>
        </w:rPr>
        <w:t xml:space="preserve">, and </w:t>
      </w:r>
      <w:r w:rsidR="000C2298">
        <w:rPr>
          <w:rFonts w:cs="Times New Roman"/>
        </w:rPr>
        <w:t xml:space="preserve">that negative judgments arise when </w:t>
      </w:r>
      <w:r w:rsidR="00031E8A">
        <w:rPr>
          <w:rFonts w:cs="Times New Roman"/>
        </w:rPr>
        <w:t>individual</w:t>
      </w:r>
      <w:r w:rsidR="00BE7EF1">
        <w:rPr>
          <w:rFonts w:cs="Times New Roman"/>
        </w:rPr>
        <w:t>s</w:t>
      </w:r>
      <w:r w:rsidR="00031E8A">
        <w:rPr>
          <w:rFonts w:cs="Times New Roman"/>
        </w:rPr>
        <w:t xml:space="preserve"> </w:t>
      </w:r>
      <w:r w:rsidR="00C03CDF">
        <w:rPr>
          <w:rFonts w:cs="Times New Roman"/>
        </w:rPr>
        <w:t>infer</w:t>
      </w:r>
      <w:r w:rsidR="000C2298">
        <w:rPr>
          <w:rFonts w:cs="Times New Roman"/>
        </w:rPr>
        <w:t xml:space="preserve"> </w:t>
      </w:r>
      <w:r w:rsidR="00D9739C">
        <w:rPr>
          <w:rFonts w:cs="Times New Roman"/>
        </w:rPr>
        <w:t xml:space="preserve">that </w:t>
      </w:r>
      <w:r w:rsidR="000C2298">
        <w:rPr>
          <w:rFonts w:cs="Times New Roman"/>
        </w:rPr>
        <w:t>a firm has</w:t>
      </w:r>
      <w:r w:rsidR="008B47FC" w:rsidRPr="0036449D">
        <w:rPr>
          <w:rFonts w:cs="Times New Roman"/>
        </w:rPr>
        <w:t xml:space="preserve"> acted in bad faith</w:t>
      </w:r>
      <w:r w:rsidR="00432AB6" w:rsidRPr="0036449D">
        <w:rPr>
          <w:rFonts w:cs="Times New Roman"/>
        </w:rPr>
        <w:t xml:space="preserve">. </w:t>
      </w:r>
      <w:r w:rsidR="008B47FC" w:rsidRPr="0036449D">
        <w:rPr>
          <w:rFonts w:cs="Times New Roman"/>
        </w:rPr>
        <w:t xml:space="preserve">However, previous research provides </w:t>
      </w:r>
      <w:r w:rsidR="00AF15DF">
        <w:rPr>
          <w:rFonts w:cs="Times New Roman"/>
        </w:rPr>
        <w:t>few</w:t>
      </w:r>
      <w:r w:rsidR="008B47FC" w:rsidRPr="0036449D">
        <w:rPr>
          <w:rFonts w:cs="Times New Roman"/>
        </w:rPr>
        <w:t xml:space="preserve"> insights about how </w:t>
      </w:r>
      <w:r w:rsidR="00BE7EF1">
        <w:rPr>
          <w:rFonts w:cs="Times New Roman"/>
        </w:rPr>
        <w:t xml:space="preserve">individuals </w:t>
      </w:r>
      <w:r w:rsidR="008B47FC" w:rsidRPr="0036449D">
        <w:rPr>
          <w:rFonts w:cs="Times New Roman"/>
        </w:rPr>
        <w:t xml:space="preserve">differentiate </w:t>
      </w:r>
      <w:r w:rsidR="008C6F9E">
        <w:rPr>
          <w:rFonts w:cs="Times New Roman"/>
        </w:rPr>
        <w:t>hypocrisy, thus defined,</w:t>
      </w:r>
      <w:r w:rsidR="008557DC">
        <w:rPr>
          <w:rFonts w:cs="Times New Roman"/>
        </w:rPr>
        <w:t xml:space="preserve"> from inconsistency that arise for other reasons</w:t>
      </w:r>
      <w:r w:rsidR="008C6F9E">
        <w:rPr>
          <w:rFonts w:cs="Times New Roman"/>
        </w:rPr>
        <w:t>.</w:t>
      </w:r>
    </w:p>
    <w:p w14:paraId="050F6FAB" w14:textId="06E25CE4" w:rsidR="008B47FC" w:rsidRPr="0036449D" w:rsidRDefault="00797E87" w:rsidP="003011A9">
      <w:pPr>
        <w:spacing w:line="480" w:lineRule="auto"/>
        <w:rPr>
          <w:rFonts w:cs="Times New Roman"/>
        </w:rPr>
      </w:pPr>
      <w:r>
        <w:rPr>
          <w:rFonts w:cs="Times New Roman"/>
        </w:rPr>
        <w:t xml:space="preserve">     </w:t>
      </w:r>
      <w:r w:rsidR="00452082">
        <w:rPr>
          <w:rFonts w:cs="Times New Roman"/>
        </w:rPr>
        <w:t>Second</w:t>
      </w:r>
      <w:r w:rsidR="008B47FC" w:rsidRPr="0036449D">
        <w:rPr>
          <w:rFonts w:cs="Times New Roman"/>
        </w:rPr>
        <w:t>,</w:t>
      </w:r>
      <w:r w:rsidR="002C1850">
        <w:rPr>
          <w:rFonts w:cs="Times New Roman"/>
        </w:rPr>
        <w:t xml:space="preserve"> </w:t>
      </w:r>
      <w:proofErr w:type="spellStart"/>
      <w:r w:rsidR="002C1850">
        <w:rPr>
          <w:rFonts w:cs="Times New Roman"/>
        </w:rPr>
        <w:t>Effron</w:t>
      </w:r>
      <w:proofErr w:type="spellEnd"/>
      <w:r w:rsidR="002C1850">
        <w:rPr>
          <w:rFonts w:cs="Times New Roman"/>
        </w:rPr>
        <w:t xml:space="preserve"> and </w:t>
      </w:r>
      <w:proofErr w:type="spellStart"/>
      <w:r w:rsidR="002C1850">
        <w:rPr>
          <w:rFonts w:cs="Times New Roman"/>
        </w:rPr>
        <w:t>Monin</w:t>
      </w:r>
      <w:proofErr w:type="spellEnd"/>
      <w:r w:rsidR="002C1850">
        <w:rPr>
          <w:rFonts w:cs="Times New Roman"/>
        </w:rPr>
        <w:t xml:space="preserve"> (2010) demonstrate</w:t>
      </w:r>
      <w:r w:rsidR="00D9739C">
        <w:rPr>
          <w:rFonts w:cs="Times New Roman"/>
        </w:rPr>
        <w:t>d</w:t>
      </w:r>
      <w:r w:rsidR="002C1850">
        <w:rPr>
          <w:rFonts w:cs="Times New Roman"/>
        </w:rPr>
        <w:t xml:space="preserve"> </w:t>
      </w:r>
      <w:r w:rsidR="008C6F9E">
        <w:rPr>
          <w:rFonts w:cs="Times New Roman"/>
        </w:rPr>
        <w:t xml:space="preserve">that </w:t>
      </w:r>
      <w:r w:rsidR="002C1850">
        <w:rPr>
          <w:rFonts w:cs="Times New Roman"/>
        </w:rPr>
        <w:t xml:space="preserve">hypocrisy is more evident when good and bad deeds </w:t>
      </w:r>
      <w:r w:rsidR="001442AB">
        <w:rPr>
          <w:rFonts w:cs="Times New Roman"/>
        </w:rPr>
        <w:t xml:space="preserve">are in the same (vs. different) domains, i.e. </w:t>
      </w:r>
      <w:r w:rsidR="008833F4">
        <w:rPr>
          <w:rFonts w:cs="Times New Roman"/>
        </w:rPr>
        <w:t>are associated with the same, or relatively highly related, social issues</w:t>
      </w:r>
      <w:r w:rsidR="008B47FC" w:rsidRPr="0036449D">
        <w:rPr>
          <w:rFonts w:cs="Times New Roman"/>
        </w:rPr>
        <w:t xml:space="preserve">. </w:t>
      </w:r>
      <w:r w:rsidR="00317BE6" w:rsidRPr="0036449D">
        <w:rPr>
          <w:rFonts w:cs="Times New Roman"/>
        </w:rPr>
        <w:t xml:space="preserve">In </w:t>
      </w:r>
      <w:r w:rsidR="000C21BF" w:rsidRPr="0036449D">
        <w:rPr>
          <w:rFonts w:cs="Times New Roman"/>
        </w:rPr>
        <w:t>th</w:t>
      </w:r>
      <w:r w:rsidR="000C21BF">
        <w:rPr>
          <w:rFonts w:cs="Times New Roman"/>
        </w:rPr>
        <w:t>is regard,</w:t>
      </w:r>
      <w:r w:rsidR="000C21BF" w:rsidRPr="0036449D">
        <w:rPr>
          <w:rFonts w:cs="Times New Roman"/>
        </w:rPr>
        <w:t xml:space="preserve"> </w:t>
      </w:r>
      <w:r w:rsidR="00EF1A69">
        <w:rPr>
          <w:rFonts w:cs="Times New Roman"/>
        </w:rPr>
        <w:t xml:space="preserve">it is worth noting that </w:t>
      </w:r>
      <w:r w:rsidR="00317BE6" w:rsidRPr="0036449D">
        <w:rPr>
          <w:rFonts w:cs="Times New Roman"/>
        </w:rPr>
        <w:t>social and environmental issues</w:t>
      </w:r>
      <w:r w:rsidR="00EF1A69">
        <w:rPr>
          <w:rFonts w:cs="Times New Roman"/>
        </w:rPr>
        <w:t xml:space="preserve"> are</w:t>
      </w:r>
      <w:r w:rsidR="00EF1A69" w:rsidRPr="0036449D">
        <w:rPr>
          <w:rFonts w:cs="Times New Roman"/>
        </w:rPr>
        <w:t xml:space="preserve"> </w:t>
      </w:r>
      <w:r w:rsidR="00317BE6" w:rsidRPr="0036449D">
        <w:rPr>
          <w:rFonts w:cs="Times New Roman"/>
        </w:rPr>
        <w:t>arrayed across a host of disparate domains (i.e.</w:t>
      </w:r>
      <w:r w:rsidR="000D75D4">
        <w:rPr>
          <w:rFonts w:cs="Times New Roman"/>
        </w:rPr>
        <w:t>,</w:t>
      </w:r>
      <w:r w:rsidR="00317BE6" w:rsidRPr="0036449D">
        <w:rPr>
          <w:rFonts w:cs="Times New Roman"/>
        </w:rPr>
        <w:t xml:space="preserve"> from habitat degradation to employee heal</w:t>
      </w:r>
      <w:r w:rsidR="00207653">
        <w:rPr>
          <w:rFonts w:cs="Times New Roman"/>
        </w:rPr>
        <w:t>th</w:t>
      </w:r>
      <w:r w:rsidR="00317BE6" w:rsidRPr="0036449D">
        <w:rPr>
          <w:rFonts w:cs="Times New Roman"/>
        </w:rPr>
        <w:t>)</w:t>
      </w:r>
      <w:r w:rsidR="006467EA">
        <w:rPr>
          <w:rFonts w:cs="Times New Roman"/>
        </w:rPr>
        <w:t>, and</w:t>
      </w:r>
      <w:r w:rsidR="00EF1A69">
        <w:rPr>
          <w:rFonts w:cs="Times New Roman"/>
        </w:rPr>
        <w:t xml:space="preserve"> thus</w:t>
      </w:r>
      <w:r w:rsidR="006467EA">
        <w:rPr>
          <w:rFonts w:cs="Times New Roman"/>
        </w:rPr>
        <w:t xml:space="preserve"> a f</w:t>
      </w:r>
      <w:r w:rsidR="00317BE6" w:rsidRPr="0036449D">
        <w:rPr>
          <w:rFonts w:cs="Times New Roman"/>
        </w:rPr>
        <w:t xml:space="preserve">irm’s CSR and CSI </w:t>
      </w:r>
      <w:r w:rsidR="000C21BF">
        <w:rPr>
          <w:rFonts w:cs="Times New Roman"/>
        </w:rPr>
        <w:t xml:space="preserve">events </w:t>
      </w:r>
      <w:r w:rsidR="006D7CD3">
        <w:rPr>
          <w:rFonts w:cs="Times New Roman"/>
        </w:rPr>
        <w:t>may</w:t>
      </w:r>
      <w:r w:rsidR="006D7CD3" w:rsidRPr="0036449D">
        <w:rPr>
          <w:rFonts w:cs="Times New Roman"/>
        </w:rPr>
        <w:t xml:space="preserve"> </w:t>
      </w:r>
      <w:r w:rsidR="00EF1A69">
        <w:rPr>
          <w:rFonts w:cs="Times New Roman"/>
        </w:rPr>
        <w:t>pertain to</w:t>
      </w:r>
      <w:r w:rsidR="00317BE6" w:rsidRPr="0036449D">
        <w:rPr>
          <w:rFonts w:cs="Times New Roman"/>
        </w:rPr>
        <w:t xml:space="preserve"> </w:t>
      </w:r>
      <w:r w:rsidR="00EF1A69">
        <w:rPr>
          <w:rFonts w:cs="Times New Roman"/>
        </w:rPr>
        <w:t>the</w:t>
      </w:r>
      <w:r w:rsidR="00EF1A69" w:rsidRPr="0036449D">
        <w:rPr>
          <w:rFonts w:cs="Times New Roman"/>
        </w:rPr>
        <w:t xml:space="preserve"> </w:t>
      </w:r>
      <w:r w:rsidR="00317BE6" w:rsidRPr="0036449D">
        <w:rPr>
          <w:rFonts w:cs="Times New Roman"/>
        </w:rPr>
        <w:t>same domain</w:t>
      </w:r>
      <w:r w:rsidR="004A7AEF">
        <w:rPr>
          <w:rFonts w:cs="Times New Roman"/>
        </w:rPr>
        <w:t xml:space="preserve"> </w:t>
      </w:r>
      <w:r w:rsidR="00EF1A69">
        <w:rPr>
          <w:rFonts w:cs="Times New Roman"/>
        </w:rPr>
        <w:t xml:space="preserve">or </w:t>
      </w:r>
      <w:r w:rsidR="004A7AEF">
        <w:rPr>
          <w:rFonts w:cs="Times New Roman"/>
        </w:rPr>
        <w:t xml:space="preserve">different </w:t>
      </w:r>
      <w:r w:rsidR="000C21BF">
        <w:rPr>
          <w:rFonts w:cs="Times New Roman"/>
        </w:rPr>
        <w:t>ones</w:t>
      </w:r>
      <w:r w:rsidR="004A7AEF">
        <w:rPr>
          <w:rFonts w:cs="Times New Roman"/>
        </w:rPr>
        <w:t xml:space="preserve">. </w:t>
      </w:r>
      <w:r w:rsidR="00DD121B">
        <w:rPr>
          <w:rFonts w:cs="Times New Roman"/>
        </w:rPr>
        <w:t>Janney and Gove (2011) found the market tended</w:t>
      </w:r>
      <w:r w:rsidR="002C1850">
        <w:rPr>
          <w:rFonts w:cs="Times New Roman"/>
        </w:rPr>
        <w:t xml:space="preserve"> to punish</w:t>
      </w:r>
      <w:r w:rsidR="00DD121B">
        <w:rPr>
          <w:rFonts w:cs="Times New Roman"/>
        </w:rPr>
        <w:t xml:space="preserve"> firms more harshly when CSR and CSI were in the same domain (vs. different domains)</w:t>
      </w:r>
      <w:r w:rsidR="00317BE6" w:rsidRPr="0036449D">
        <w:rPr>
          <w:rFonts w:cs="Times New Roman"/>
        </w:rPr>
        <w:t xml:space="preserve">. This is perhaps </w:t>
      </w:r>
      <w:r w:rsidR="00317BE6" w:rsidRPr="0036449D">
        <w:rPr>
          <w:rFonts w:cs="Times New Roman"/>
        </w:rPr>
        <w:lastRenderedPageBreak/>
        <w:t xml:space="preserve">because </w:t>
      </w:r>
      <w:r w:rsidR="00C87935" w:rsidRPr="0036449D">
        <w:rPr>
          <w:rFonts w:cs="Times New Roman"/>
        </w:rPr>
        <w:t>when</w:t>
      </w:r>
      <w:r w:rsidR="006D7CD3">
        <w:rPr>
          <w:rFonts w:cs="Times New Roman"/>
        </w:rPr>
        <w:t xml:space="preserve"> </w:t>
      </w:r>
      <w:r w:rsidR="00C87935" w:rsidRPr="0036449D">
        <w:rPr>
          <w:rFonts w:cs="Times New Roman"/>
        </w:rPr>
        <w:t>CSR and CSI are in the same domain (vs. different domain</w:t>
      </w:r>
      <w:r w:rsidR="006D7A9A" w:rsidRPr="0036449D">
        <w:rPr>
          <w:rFonts w:cs="Times New Roman"/>
        </w:rPr>
        <w:t>s</w:t>
      </w:r>
      <w:r w:rsidR="00C87935" w:rsidRPr="0036449D">
        <w:rPr>
          <w:rFonts w:cs="Times New Roman"/>
        </w:rPr>
        <w:t xml:space="preserve">), </w:t>
      </w:r>
      <w:r w:rsidR="00C47FF8">
        <w:rPr>
          <w:rFonts w:cs="Times New Roman"/>
        </w:rPr>
        <w:t xml:space="preserve">what a firm does </w:t>
      </w:r>
      <w:r w:rsidR="008833F4">
        <w:rPr>
          <w:rFonts w:cs="Times New Roman"/>
        </w:rPr>
        <w:t xml:space="preserve">more </w:t>
      </w:r>
      <w:r w:rsidR="00C47FF8">
        <w:rPr>
          <w:rFonts w:cs="Times New Roman"/>
        </w:rPr>
        <w:t>directly contradict</w:t>
      </w:r>
      <w:r w:rsidR="008833F4">
        <w:rPr>
          <w:rFonts w:cs="Times New Roman"/>
        </w:rPr>
        <w:t>s</w:t>
      </w:r>
      <w:r w:rsidR="00C47FF8">
        <w:rPr>
          <w:rFonts w:cs="Times New Roman"/>
        </w:rPr>
        <w:t xml:space="preserve"> what it says, </w:t>
      </w:r>
      <w:r w:rsidR="00C87935" w:rsidRPr="0036449D">
        <w:rPr>
          <w:rFonts w:cs="Times New Roman"/>
        </w:rPr>
        <w:t xml:space="preserve">which </w:t>
      </w:r>
      <w:r w:rsidR="00EF1A69">
        <w:rPr>
          <w:rFonts w:cs="Times New Roman"/>
        </w:rPr>
        <w:t>strengthens perceptions of hypocrisy</w:t>
      </w:r>
      <w:r w:rsidR="000D75D4">
        <w:rPr>
          <w:rFonts w:cs="Times New Roman"/>
        </w:rPr>
        <w:t xml:space="preserve">. </w:t>
      </w:r>
      <w:r w:rsidR="008B47FC" w:rsidRPr="0036449D">
        <w:rPr>
          <w:rFonts w:cs="Times New Roman"/>
        </w:rPr>
        <w:t xml:space="preserve">However, no research has investigated </w:t>
      </w:r>
      <w:r w:rsidR="00C87935" w:rsidRPr="0036449D">
        <w:rPr>
          <w:rFonts w:cs="Times New Roman"/>
        </w:rPr>
        <w:t xml:space="preserve">how </w:t>
      </w:r>
      <w:r w:rsidR="00F060D0">
        <w:rPr>
          <w:rFonts w:cs="Times New Roman"/>
        </w:rPr>
        <w:t xml:space="preserve">the </w:t>
      </w:r>
      <w:r w:rsidR="00501FD3">
        <w:rPr>
          <w:rFonts w:cs="Times New Roman"/>
        </w:rPr>
        <w:t>relat</w:t>
      </w:r>
      <w:r w:rsidR="00F060D0">
        <w:rPr>
          <w:rFonts w:cs="Times New Roman"/>
        </w:rPr>
        <w:t>edness of</w:t>
      </w:r>
      <w:r w:rsidR="00D853A2">
        <w:rPr>
          <w:rFonts w:cs="Times New Roman"/>
        </w:rPr>
        <w:t xml:space="preserve"> CSR and CSI domains</w:t>
      </w:r>
      <w:r w:rsidR="006D7A9A" w:rsidRPr="0036449D">
        <w:rPr>
          <w:rFonts w:cs="Times New Roman"/>
        </w:rPr>
        <w:t xml:space="preserve"> influences </w:t>
      </w:r>
      <w:r w:rsidR="00C47FF8">
        <w:rPr>
          <w:rFonts w:cs="Times New Roman"/>
        </w:rPr>
        <w:t>individual</w:t>
      </w:r>
      <w:r w:rsidR="00C47FF8" w:rsidRPr="0036449D">
        <w:rPr>
          <w:rFonts w:cs="Times New Roman"/>
        </w:rPr>
        <w:t xml:space="preserve">s’ </w:t>
      </w:r>
      <w:r w:rsidR="00501FD3">
        <w:rPr>
          <w:rFonts w:cs="Times New Roman"/>
        </w:rPr>
        <w:t xml:space="preserve">perceptions of </w:t>
      </w:r>
      <w:r w:rsidR="00C87935" w:rsidRPr="0036449D">
        <w:rPr>
          <w:rFonts w:cs="Times New Roman"/>
        </w:rPr>
        <w:t xml:space="preserve">corporate hypocrisy. </w:t>
      </w:r>
    </w:p>
    <w:p w14:paraId="52E6866D" w14:textId="74A88B40" w:rsidR="00614608" w:rsidRPr="0036449D" w:rsidRDefault="000D75D4">
      <w:pPr>
        <w:spacing w:line="480" w:lineRule="auto"/>
        <w:rPr>
          <w:rFonts w:cs="Times New Roman"/>
        </w:rPr>
      </w:pPr>
      <w:r>
        <w:rPr>
          <w:rFonts w:cs="Times New Roman"/>
        </w:rPr>
        <w:t xml:space="preserve">     </w:t>
      </w:r>
      <w:r w:rsidR="0064295D">
        <w:rPr>
          <w:rFonts w:cs="Times New Roman"/>
        </w:rPr>
        <w:t xml:space="preserve"> </w:t>
      </w:r>
      <w:r w:rsidR="006375BC">
        <w:rPr>
          <w:rFonts w:cs="Times New Roman"/>
        </w:rPr>
        <w:t>Thus, this article</w:t>
      </w:r>
      <w:r w:rsidR="00614608" w:rsidRPr="0036449D">
        <w:rPr>
          <w:rFonts w:cs="Times New Roman"/>
        </w:rPr>
        <w:t xml:space="preserve"> </w:t>
      </w:r>
      <w:r w:rsidR="00D24300">
        <w:rPr>
          <w:rFonts w:cs="Times New Roman"/>
        </w:rPr>
        <w:t>aim</w:t>
      </w:r>
      <w:r w:rsidR="00D24300" w:rsidRPr="0036449D">
        <w:rPr>
          <w:rFonts w:cs="Times New Roman"/>
        </w:rPr>
        <w:t xml:space="preserve">s </w:t>
      </w:r>
      <w:r w:rsidR="00614608" w:rsidRPr="0036449D">
        <w:rPr>
          <w:rFonts w:cs="Times New Roman"/>
        </w:rPr>
        <w:t xml:space="preserve">to </w:t>
      </w:r>
      <w:r w:rsidR="00D24300">
        <w:rPr>
          <w:rFonts w:cs="Times New Roman"/>
        </w:rPr>
        <w:t>examine</w:t>
      </w:r>
      <w:r w:rsidR="00D24300" w:rsidRPr="0036449D">
        <w:rPr>
          <w:rFonts w:cs="Times New Roman"/>
        </w:rPr>
        <w:t xml:space="preserve"> </w:t>
      </w:r>
      <w:r w:rsidR="00D24300">
        <w:rPr>
          <w:rFonts w:cs="Times New Roman"/>
        </w:rPr>
        <w:t>how</w:t>
      </w:r>
      <w:r w:rsidR="00D75570">
        <w:rPr>
          <w:rFonts w:cs="Times New Roman"/>
        </w:rPr>
        <w:t xml:space="preserve"> </w:t>
      </w:r>
      <w:r w:rsidR="00D24300">
        <w:rPr>
          <w:rFonts w:cs="Times New Roman"/>
        </w:rPr>
        <w:t xml:space="preserve">a firm’s </w:t>
      </w:r>
      <w:r w:rsidR="00D75570">
        <w:rPr>
          <w:rFonts w:cs="Times New Roman"/>
        </w:rPr>
        <w:t xml:space="preserve">prior </w:t>
      </w:r>
      <w:r w:rsidR="00D24300">
        <w:rPr>
          <w:rFonts w:cs="Times New Roman"/>
        </w:rPr>
        <w:t xml:space="preserve">record on </w:t>
      </w:r>
      <w:r w:rsidR="00D75570">
        <w:rPr>
          <w:rFonts w:cs="Times New Roman"/>
        </w:rPr>
        <w:t xml:space="preserve">CSR </w:t>
      </w:r>
      <w:r w:rsidR="00F060D0">
        <w:rPr>
          <w:rFonts w:cs="Times New Roman"/>
        </w:rPr>
        <w:t>influences</w:t>
      </w:r>
      <w:r w:rsidR="00D24300" w:rsidRPr="0036449D">
        <w:rPr>
          <w:rFonts w:cs="Times New Roman"/>
        </w:rPr>
        <w:t xml:space="preserve"> </w:t>
      </w:r>
      <w:r w:rsidR="00F978B9">
        <w:rPr>
          <w:rFonts w:cs="Times New Roman"/>
        </w:rPr>
        <w:t>individual</w:t>
      </w:r>
      <w:r w:rsidR="00D24300">
        <w:rPr>
          <w:rFonts w:cs="Times New Roman"/>
        </w:rPr>
        <w:t xml:space="preserve">s’ </w:t>
      </w:r>
      <w:r w:rsidR="00614608" w:rsidRPr="0036449D">
        <w:rPr>
          <w:rFonts w:cs="Times New Roman"/>
        </w:rPr>
        <w:t>perceptions of corporate hypocr</w:t>
      </w:r>
      <w:r w:rsidR="00C87935" w:rsidRPr="0036449D">
        <w:rPr>
          <w:rFonts w:cs="Times New Roman"/>
        </w:rPr>
        <w:t>isy in the wake of a CSI event</w:t>
      </w:r>
      <w:r w:rsidR="00D24300">
        <w:rPr>
          <w:rFonts w:cs="Times New Roman"/>
        </w:rPr>
        <w:t>. In doing so, we will accommodate the possibility that</w:t>
      </w:r>
      <w:r w:rsidR="00C87935" w:rsidRPr="0036449D">
        <w:rPr>
          <w:rFonts w:cs="Times New Roman"/>
        </w:rPr>
        <w:t xml:space="preserve"> this </w:t>
      </w:r>
      <w:r w:rsidR="0012572B" w:rsidRPr="0036449D">
        <w:rPr>
          <w:rFonts w:cs="Times New Roman"/>
        </w:rPr>
        <w:t xml:space="preserve">effect </w:t>
      </w:r>
      <w:r w:rsidR="00D24300">
        <w:rPr>
          <w:rFonts w:cs="Times New Roman"/>
        </w:rPr>
        <w:t>is</w:t>
      </w:r>
      <w:r w:rsidR="00C87935" w:rsidRPr="0036449D">
        <w:rPr>
          <w:rFonts w:cs="Times New Roman"/>
        </w:rPr>
        <w:t xml:space="preserve"> moderated by the domains (same vs. different) </w:t>
      </w:r>
      <w:r w:rsidR="00D24300">
        <w:rPr>
          <w:rFonts w:cs="Times New Roman"/>
        </w:rPr>
        <w:t>in which</w:t>
      </w:r>
      <w:r w:rsidR="006D7CD3">
        <w:rPr>
          <w:rFonts w:cs="Times New Roman"/>
        </w:rPr>
        <w:t xml:space="preserve"> the</w:t>
      </w:r>
      <w:r w:rsidR="00D24300" w:rsidRPr="0036449D">
        <w:rPr>
          <w:rFonts w:cs="Times New Roman"/>
        </w:rPr>
        <w:t xml:space="preserve"> </w:t>
      </w:r>
      <w:r w:rsidR="00C87935" w:rsidRPr="0036449D">
        <w:rPr>
          <w:rFonts w:cs="Times New Roman"/>
        </w:rPr>
        <w:t>CSR and CSI</w:t>
      </w:r>
      <w:r w:rsidR="000F7F7F">
        <w:rPr>
          <w:rFonts w:cs="Times New Roman"/>
        </w:rPr>
        <w:t xml:space="preserve"> reside</w:t>
      </w:r>
      <w:r w:rsidR="00C87935" w:rsidRPr="0036449D">
        <w:rPr>
          <w:rFonts w:cs="Times New Roman"/>
        </w:rPr>
        <w:t xml:space="preserve">. </w:t>
      </w:r>
      <w:r w:rsidR="00F76CB8">
        <w:rPr>
          <w:rFonts w:cs="Times New Roman"/>
        </w:rPr>
        <w:t>By taking</w:t>
      </w:r>
      <w:r w:rsidR="006265FA" w:rsidRPr="0036449D">
        <w:rPr>
          <w:rFonts w:cs="Times New Roman"/>
        </w:rPr>
        <w:t xml:space="preserve"> a</w:t>
      </w:r>
      <w:r w:rsidR="00F978B9">
        <w:rPr>
          <w:rFonts w:cs="Times New Roman"/>
        </w:rPr>
        <w:t>n</w:t>
      </w:r>
      <w:r w:rsidR="006265FA" w:rsidRPr="0036449D">
        <w:rPr>
          <w:rFonts w:cs="Times New Roman"/>
        </w:rPr>
        <w:t xml:space="preserve"> </w:t>
      </w:r>
      <w:r w:rsidR="00F978B9">
        <w:rPr>
          <w:rFonts w:cs="Times New Roman"/>
        </w:rPr>
        <w:t>individual</w:t>
      </w:r>
      <w:r w:rsidR="00D24300">
        <w:rPr>
          <w:rFonts w:cs="Times New Roman"/>
        </w:rPr>
        <w:t>-level</w:t>
      </w:r>
      <w:r w:rsidR="00D24300" w:rsidRPr="0036449D">
        <w:rPr>
          <w:rFonts w:cs="Times New Roman"/>
        </w:rPr>
        <w:t xml:space="preserve"> </w:t>
      </w:r>
      <w:r w:rsidR="006265FA" w:rsidRPr="0036449D">
        <w:rPr>
          <w:rFonts w:cs="Times New Roman"/>
        </w:rPr>
        <w:t>perspective</w:t>
      </w:r>
      <w:r w:rsidR="00F76CB8">
        <w:rPr>
          <w:rFonts w:cs="Times New Roman"/>
        </w:rPr>
        <w:t>, we</w:t>
      </w:r>
      <w:r w:rsidR="006265FA" w:rsidRPr="0036449D">
        <w:rPr>
          <w:rFonts w:cs="Times New Roman"/>
        </w:rPr>
        <w:t xml:space="preserve"> </w:t>
      </w:r>
      <w:r w:rsidR="00D75570">
        <w:rPr>
          <w:rFonts w:cs="Times New Roman"/>
        </w:rPr>
        <w:t>address</w:t>
      </w:r>
      <w:r w:rsidR="006D7CD3">
        <w:rPr>
          <w:rFonts w:cs="Times New Roman"/>
        </w:rPr>
        <w:t xml:space="preserve"> the criticism of</w:t>
      </w:r>
      <w:r w:rsidR="00D75570">
        <w:rPr>
          <w:rFonts w:cs="Times New Roman"/>
        </w:rPr>
        <w:t xml:space="preserve"> </w:t>
      </w:r>
      <w:proofErr w:type="spellStart"/>
      <w:r w:rsidR="00D75570">
        <w:rPr>
          <w:rFonts w:cs="Times New Roman"/>
        </w:rPr>
        <w:t>Aguinis</w:t>
      </w:r>
      <w:proofErr w:type="spellEnd"/>
      <w:r w:rsidR="00D75570">
        <w:rPr>
          <w:rFonts w:cs="Times New Roman"/>
        </w:rPr>
        <w:t xml:space="preserve"> and</w:t>
      </w:r>
      <w:r w:rsidR="006265FA" w:rsidRPr="0036449D">
        <w:rPr>
          <w:rFonts w:cs="Times New Roman"/>
        </w:rPr>
        <w:t xml:space="preserve"> </w:t>
      </w:r>
      <w:proofErr w:type="spellStart"/>
      <w:r w:rsidR="006265FA" w:rsidRPr="0036449D">
        <w:rPr>
          <w:rFonts w:cs="Times New Roman"/>
        </w:rPr>
        <w:t>Glavas</w:t>
      </w:r>
      <w:proofErr w:type="spellEnd"/>
      <w:r w:rsidR="006265FA" w:rsidRPr="0036449D">
        <w:rPr>
          <w:rFonts w:cs="Times New Roman"/>
        </w:rPr>
        <w:t xml:space="preserve"> (2012: 955) that </w:t>
      </w:r>
      <w:r w:rsidR="001F2606" w:rsidRPr="0036449D">
        <w:rPr>
          <w:rFonts w:cs="Times New Roman"/>
        </w:rPr>
        <w:t>CSR</w:t>
      </w:r>
      <w:r w:rsidR="00D24300">
        <w:rPr>
          <w:rFonts w:cs="Times New Roman"/>
        </w:rPr>
        <w:t>-related “fields of study</w:t>
      </w:r>
      <w:r w:rsidR="001F2606" w:rsidRPr="0036449D">
        <w:rPr>
          <w:rFonts w:cs="Times New Roman"/>
        </w:rPr>
        <w:t xml:space="preserve"> </w:t>
      </w:r>
      <w:r w:rsidR="00614608" w:rsidRPr="0036449D">
        <w:rPr>
          <w:rFonts w:cs="Times New Roman"/>
        </w:rPr>
        <w:t>focusing on macro-level issues have developed without giving a prominent role to their micro-foundations</w:t>
      </w:r>
      <w:r w:rsidR="00D24300">
        <w:rPr>
          <w:rFonts w:cs="Times New Roman"/>
        </w:rPr>
        <w:t xml:space="preserve"> – </w:t>
      </w:r>
      <w:r w:rsidR="00614608" w:rsidRPr="0036449D">
        <w:rPr>
          <w:rFonts w:cs="Times New Roman"/>
        </w:rPr>
        <w:t>which are the foundations of a field that are based on individual action and interactions</w:t>
      </w:r>
      <w:r w:rsidR="006D7CD3">
        <w:rPr>
          <w:rFonts w:cs="Times New Roman"/>
        </w:rPr>
        <w:t>.</w:t>
      </w:r>
      <w:r w:rsidR="006265FA" w:rsidRPr="0036449D">
        <w:rPr>
          <w:rFonts w:cs="Times New Roman"/>
        </w:rPr>
        <w:t>”</w:t>
      </w:r>
    </w:p>
    <w:p w14:paraId="2243164A" w14:textId="660CE025" w:rsidR="00614608" w:rsidRPr="0036449D" w:rsidRDefault="000D75D4" w:rsidP="003011A9">
      <w:pPr>
        <w:spacing w:line="480" w:lineRule="auto"/>
        <w:rPr>
          <w:rFonts w:cs="Times New Roman"/>
        </w:rPr>
      </w:pPr>
      <w:r>
        <w:rPr>
          <w:rFonts w:cs="Times New Roman"/>
        </w:rPr>
        <w:t xml:space="preserve">     </w:t>
      </w:r>
      <w:r w:rsidR="006D7CD3">
        <w:rPr>
          <w:rFonts w:cs="Times New Roman"/>
        </w:rPr>
        <w:t>Because</w:t>
      </w:r>
      <w:r w:rsidR="006D7CD3" w:rsidRPr="0036449D">
        <w:rPr>
          <w:rFonts w:cs="Times New Roman"/>
        </w:rPr>
        <w:t xml:space="preserve"> </w:t>
      </w:r>
      <w:r w:rsidR="00614608" w:rsidRPr="0036449D">
        <w:rPr>
          <w:rFonts w:cs="Times New Roman"/>
        </w:rPr>
        <w:t xml:space="preserve">judgments of </w:t>
      </w:r>
      <w:r w:rsidR="004A7D0D">
        <w:rPr>
          <w:rFonts w:cs="Times New Roman"/>
        </w:rPr>
        <w:t>corporate</w:t>
      </w:r>
      <w:r w:rsidR="004A7D0D" w:rsidRPr="0036449D">
        <w:rPr>
          <w:rFonts w:cs="Times New Roman"/>
        </w:rPr>
        <w:t xml:space="preserve"> </w:t>
      </w:r>
      <w:r w:rsidR="00F978B9">
        <w:rPr>
          <w:rFonts w:cs="Times New Roman"/>
        </w:rPr>
        <w:t xml:space="preserve">CSR </w:t>
      </w:r>
      <w:r w:rsidR="00614608" w:rsidRPr="0036449D">
        <w:rPr>
          <w:rFonts w:cs="Times New Roman"/>
        </w:rPr>
        <w:t xml:space="preserve">motives underlie judgments of corporate hypocrisy, an understanding of corporate hypocrisy requires an understanding of how </w:t>
      </w:r>
      <w:r w:rsidR="00C47FF8">
        <w:rPr>
          <w:rFonts w:cs="Times New Roman"/>
        </w:rPr>
        <w:t>individual</w:t>
      </w:r>
      <w:r w:rsidR="00C47FF8" w:rsidRPr="0036449D">
        <w:rPr>
          <w:rFonts w:cs="Times New Roman"/>
        </w:rPr>
        <w:t xml:space="preserve">s </w:t>
      </w:r>
      <w:r w:rsidR="00614608" w:rsidRPr="0036449D">
        <w:rPr>
          <w:rFonts w:cs="Times New Roman"/>
        </w:rPr>
        <w:t xml:space="preserve">perceive </w:t>
      </w:r>
      <w:r w:rsidR="004A7D0D">
        <w:rPr>
          <w:rFonts w:cs="Times New Roman"/>
        </w:rPr>
        <w:t xml:space="preserve">the </w:t>
      </w:r>
      <w:r w:rsidR="00614608" w:rsidRPr="0036449D">
        <w:rPr>
          <w:rFonts w:cs="Times New Roman"/>
        </w:rPr>
        <w:t xml:space="preserve">motives underlying </w:t>
      </w:r>
      <w:r w:rsidR="004A7D0D">
        <w:rPr>
          <w:rFonts w:cs="Times New Roman"/>
        </w:rPr>
        <w:t>CSR initiatives</w:t>
      </w:r>
      <w:r w:rsidR="00614608" w:rsidRPr="0036449D">
        <w:rPr>
          <w:rFonts w:cs="Times New Roman"/>
        </w:rPr>
        <w:t xml:space="preserve">. To achieve this, we use </w:t>
      </w:r>
      <w:r w:rsidR="00FF4E04" w:rsidRPr="0036449D">
        <w:rPr>
          <w:rFonts w:cs="Times New Roman"/>
        </w:rPr>
        <w:t xml:space="preserve">the </w:t>
      </w:r>
      <w:r w:rsidR="00614608" w:rsidRPr="0036449D">
        <w:rPr>
          <w:rFonts w:cs="Times New Roman"/>
        </w:rPr>
        <w:t>stereotype content model (SCM)</w:t>
      </w:r>
      <w:r w:rsidR="00A42F6E">
        <w:rPr>
          <w:rFonts w:cs="Times New Roman"/>
        </w:rPr>
        <w:t>,</w:t>
      </w:r>
      <w:r w:rsidR="00614608" w:rsidRPr="0036449D">
        <w:rPr>
          <w:rFonts w:cs="Times New Roman"/>
        </w:rPr>
        <w:t xml:space="preserve"> which </w:t>
      </w:r>
      <w:r w:rsidR="00FF4E04" w:rsidRPr="0036449D">
        <w:rPr>
          <w:rFonts w:cs="Times New Roman"/>
        </w:rPr>
        <w:t xml:space="preserve">suggests </w:t>
      </w:r>
      <w:r w:rsidR="004A7D0D">
        <w:rPr>
          <w:rFonts w:cs="Times New Roman"/>
        </w:rPr>
        <w:t xml:space="preserve">that </w:t>
      </w:r>
      <w:r w:rsidR="00FF4E04" w:rsidRPr="0036449D">
        <w:rPr>
          <w:rFonts w:cs="Times New Roman"/>
        </w:rPr>
        <w:t xml:space="preserve">stakeholders judge firms in the same way as other social targets – namely, on warmth and competence (Aaker, </w:t>
      </w:r>
      <w:proofErr w:type="spellStart"/>
      <w:r w:rsidR="00FF4E04" w:rsidRPr="0036449D">
        <w:rPr>
          <w:rFonts w:cs="Times New Roman"/>
        </w:rPr>
        <w:t>Vohs</w:t>
      </w:r>
      <w:proofErr w:type="spellEnd"/>
      <w:r w:rsidR="00FF4E04" w:rsidRPr="0036449D">
        <w:rPr>
          <w:rFonts w:cs="Times New Roman"/>
        </w:rPr>
        <w:t xml:space="preserve">, &amp; Mogilner, 2010; Bolton &amp; Mattila, 2015; Cuddy, Fiske, &amp; Glick, 2008; Fiske, Cuddy, Glick, &amp; Xu, 2002; </w:t>
      </w:r>
      <w:proofErr w:type="spellStart"/>
      <w:r w:rsidR="00FF4E04" w:rsidRPr="0036449D">
        <w:rPr>
          <w:rFonts w:cs="Times New Roman"/>
        </w:rPr>
        <w:t>Kervyn</w:t>
      </w:r>
      <w:proofErr w:type="spellEnd"/>
      <w:r w:rsidR="00FF4E04" w:rsidRPr="0036449D">
        <w:rPr>
          <w:rFonts w:cs="Times New Roman"/>
        </w:rPr>
        <w:t>, Fiske, &amp; Malone</w:t>
      </w:r>
      <w:r w:rsidR="00BF23ED" w:rsidRPr="0036449D">
        <w:rPr>
          <w:rFonts w:cs="Times New Roman"/>
        </w:rPr>
        <w:t>, 2012). We</w:t>
      </w:r>
      <w:r w:rsidR="0061495F" w:rsidRPr="0036449D">
        <w:rPr>
          <w:rFonts w:cs="Times New Roman"/>
        </w:rPr>
        <w:t xml:space="preserve"> argue</w:t>
      </w:r>
      <w:r w:rsidR="00FF4E04" w:rsidRPr="0036449D">
        <w:rPr>
          <w:rFonts w:cs="Times New Roman"/>
        </w:rPr>
        <w:t xml:space="preserve"> </w:t>
      </w:r>
      <w:r w:rsidR="004A7D0D">
        <w:rPr>
          <w:rFonts w:cs="Times New Roman"/>
        </w:rPr>
        <w:t xml:space="preserve">that </w:t>
      </w:r>
      <w:r w:rsidR="0061495F" w:rsidRPr="0036449D">
        <w:rPr>
          <w:rFonts w:cs="Times New Roman"/>
        </w:rPr>
        <w:t xml:space="preserve">a </w:t>
      </w:r>
      <w:r w:rsidR="00FF4E04" w:rsidRPr="0036449D">
        <w:rPr>
          <w:rFonts w:cs="Times New Roman"/>
        </w:rPr>
        <w:t>firm</w:t>
      </w:r>
      <w:r w:rsidR="0061495F" w:rsidRPr="0036449D">
        <w:rPr>
          <w:rFonts w:cs="Times New Roman"/>
        </w:rPr>
        <w:t>’s</w:t>
      </w:r>
      <w:r w:rsidR="00FF4E04" w:rsidRPr="0036449D">
        <w:rPr>
          <w:rFonts w:cs="Times New Roman"/>
        </w:rPr>
        <w:t xml:space="preserve"> </w:t>
      </w:r>
      <w:r w:rsidR="008F653E">
        <w:rPr>
          <w:rFonts w:cs="Times New Roman"/>
        </w:rPr>
        <w:t xml:space="preserve">perceived </w:t>
      </w:r>
      <w:r w:rsidR="00FF4E04" w:rsidRPr="0036449D">
        <w:rPr>
          <w:rFonts w:cs="Times New Roman"/>
        </w:rPr>
        <w:t>warmth</w:t>
      </w:r>
      <w:r w:rsidR="0061495F" w:rsidRPr="0036449D">
        <w:rPr>
          <w:rFonts w:cs="Times New Roman"/>
        </w:rPr>
        <w:t xml:space="preserve"> </w:t>
      </w:r>
      <w:r w:rsidR="004A7D0D">
        <w:rPr>
          <w:rFonts w:cs="Times New Roman"/>
        </w:rPr>
        <w:t xml:space="preserve">increases </w:t>
      </w:r>
      <w:r w:rsidR="0069752A">
        <w:rPr>
          <w:rFonts w:cs="Times New Roman"/>
        </w:rPr>
        <w:t>with</w:t>
      </w:r>
      <w:r w:rsidR="00A42F6E">
        <w:rPr>
          <w:rFonts w:cs="Times New Roman"/>
        </w:rPr>
        <w:t xml:space="preserve"> </w:t>
      </w:r>
      <w:r w:rsidR="004A7D0D">
        <w:rPr>
          <w:rFonts w:cs="Times New Roman"/>
        </w:rPr>
        <w:t>the strength of its</w:t>
      </w:r>
      <w:r>
        <w:rPr>
          <w:rFonts w:cs="Times New Roman"/>
        </w:rPr>
        <w:t xml:space="preserve"> prior </w:t>
      </w:r>
      <w:r w:rsidR="004A7D0D">
        <w:rPr>
          <w:rFonts w:cs="Times New Roman"/>
        </w:rPr>
        <w:t xml:space="preserve">record of </w:t>
      </w:r>
      <w:r>
        <w:rPr>
          <w:rFonts w:cs="Times New Roman"/>
        </w:rPr>
        <w:t>CSR</w:t>
      </w:r>
      <w:r w:rsidR="004A7D0D">
        <w:rPr>
          <w:rFonts w:cs="Times New Roman"/>
        </w:rPr>
        <w:t>. Furthermore, we argue that</w:t>
      </w:r>
      <w:r w:rsidR="00DC2C09" w:rsidRPr="0036449D">
        <w:rPr>
          <w:rFonts w:cs="Times New Roman"/>
        </w:rPr>
        <w:t xml:space="preserve">, when a </w:t>
      </w:r>
      <w:r w:rsidR="00C520DD">
        <w:rPr>
          <w:rFonts w:cs="Times New Roman"/>
        </w:rPr>
        <w:t xml:space="preserve">subsequent </w:t>
      </w:r>
      <w:r w:rsidR="00DC2C09" w:rsidRPr="0036449D">
        <w:rPr>
          <w:rFonts w:cs="Times New Roman"/>
        </w:rPr>
        <w:t>CSI event occurs, this</w:t>
      </w:r>
      <w:r w:rsidR="00FF4E04" w:rsidRPr="0036449D">
        <w:rPr>
          <w:rFonts w:cs="Times New Roman"/>
        </w:rPr>
        <w:t xml:space="preserve"> </w:t>
      </w:r>
      <w:r w:rsidR="002F40DB" w:rsidRPr="0036449D">
        <w:rPr>
          <w:rFonts w:cs="Times New Roman"/>
        </w:rPr>
        <w:t xml:space="preserve">warmth </w:t>
      </w:r>
      <w:r w:rsidR="00FF4E04" w:rsidRPr="0036449D">
        <w:rPr>
          <w:rFonts w:cs="Times New Roman"/>
        </w:rPr>
        <w:t>can mitigate the perception th</w:t>
      </w:r>
      <w:r w:rsidR="00614608" w:rsidRPr="0036449D">
        <w:rPr>
          <w:rFonts w:cs="Times New Roman"/>
        </w:rPr>
        <w:t xml:space="preserve">at </w:t>
      </w:r>
      <w:r w:rsidR="00BF23ED" w:rsidRPr="0036449D">
        <w:rPr>
          <w:rFonts w:cs="Times New Roman"/>
        </w:rPr>
        <w:t>the firm</w:t>
      </w:r>
      <w:r w:rsidR="00614608" w:rsidRPr="0036449D">
        <w:rPr>
          <w:rFonts w:cs="Times New Roman"/>
        </w:rPr>
        <w:t xml:space="preserve"> </w:t>
      </w:r>
      <w:r w:rsidR="00F978B9">
        <w:rPr>
          <w:rFonts w:cs="Times New Roman"/>
        </w:rPr>
        <w:t>lacks a genuine CSR motive</w:t>
      </w:r>
      <w:r w:rsidR="004A7D0D">
        <w:rPr>
          <w:rFonts w:cs="Times New Roman"/>
        </w:rPr>
        <w:t>,</w:t>
      </w:r>
      <w:r w:rsidR="004A7D0D" w:rsidRPr="0036449D">
        <w:rPr>
          <w:rFonts w:cs="Times New Roman"/>
        </w:rPr>
        <w:t xml:space="preserve"> </w:t>
      </w:r>
      <w:r w:rsidR="004A7D0D">
        <w:rPr>
          <w:rFonts w:cs="Times New Roman"/>
        </w:rPr>
        <w:t>and thereby lessen</w:t>
      </w:r>
      <w:r w:rsidR="004A7D0D" w:rsidRPr="0036449D">
        <w:rPr>
          <w:rFonts w:cs="Times New Roman"/>
        </w:rPr>
        <w:t xml:space="preserve"> </w:t>
      </w:r>
      <w:r w:rsidR="00FF4E04" w:rsidRPr="0036449D">
        <w:rPr>
          <w:rFonts w:cs="Times New Roman"/>
        </w:rPr>
        <w:t>perceptions of corporate hypocrisy.</w:t>
      </w:r>
      <w:r w:rsidR="00CC089F" w:rsidRPr="0036449D">
        <w:rPr>
          <w:rFonts w:cs="Times New Roman"/>
        </w:rPr>
        <w:t xml:space="preserve"> </w:t>
      </w:r>
      <w:r w:rsidR="00A42F6E">
        <w:rPr>
          <w:rFonts w:cs="Times New Roman"/>
        </w:rPr>
        <w:t>In addition</w:t>
      </w:r>
      <w:r w:rsidR="004A7D0D">
        <w:rPr>
          <w:rFonts w:cs="Times New Roman"/>
        </w:rPr>
        <w:t xml:space="preserve">, </w:t>
      </w:r>
      <w:r w:rsidR="00C13D81">
        <w:rPr>
          <w:rFonts w:cs="Times New Roman"/>
        </w:rPr>
        <w:t xml:space="preserve">reflecting </w:t>
      </w:r>
      <w:r w:rsidR="008833F4">
        <w:rPr>
          <w:rFonts w:cs="Times New Roman"/>
        </w:rPr>
        <w:t xml:space="preserve">arguments that hypocrisy is most evident if CSR and CSI lie in the same </w:t>
      </w:r>
      <w:r w:rsidR="00F978B9">
        <w:rPr>
          <w:rFonts w:cs="Times New Roman"/>
        </w:rPr>
        <w:t xml:space="preserve">domain </w:t>
      </w:r>
      <w:r w:rsidR="0078600C" w:rsidRPr="0036449D">
        <w:rPr>
          <w:rFonts w:cs="Times New Roman"/>
        </w:rPr>
        <w:t>(</w:t>
      </w:r>
      <w:proofErr w:type="spellStart"/>
      <w:r w:rsidR="0078600C" w:rsidRPr="0036449D">
        <w:rPr>
          <w:rFonts w:cs="Times New Roman"/>
        </w:rPr>
        <w:t>Effron</w:t>
      </w:r>
      <w:proofErr w:type="spellEnd"/>
      <w:r w:rsidR="0078600C" w:rsidRPr="0036449D">
        <w:rPr>
          <w:rFonts w:cs="Times New Roman"/>
        </w:rPr>
        <w:t xml:space="preserve"> </w:t>
      </w:r>
      <w:r w:rsidR="00F978B9">
        <w:rPr>
          <w:rFonts w:cs="Times New Roman"/>
        </w:rPr>
        <w:t xml:space="preserve">&amp; </w:t>
      </w:r>
      <w:proofErr w:type="spellStart"/>
      <w:r w:rsidR="00F978B9">
        <w:rPr>
          <w:rFonts w:cs="Times New Roman"/>
        </w:rPr>
        <w:t>Monin</w:t>
      </w:r>
      <w:proofErr w:type="spellEnd"/>
      <w:r w:rsidR="00F978B9">
        <w:rPr>
          <w:rFonts w:cs="Times New Roman"/>
        </w:rPr>
        <w:t>, 2010</w:t>
      </w:r>
      <w:r w:rsidR="0078600C" w:rsidRPr="0036449D">
        <w:rPr>
          <w:rFonts w:cs="Times New Roman"/>
        </w:rPr>
        <w:t xml:space="preserve">), we </w:t>
      </w:r>
      <w:r w:rsidR="00C13D81">
        <w:rPr>
          <w:rFonts w:cs="Times New Roman"/>
        </w:rPr>
        <w:t xml:space="preserve">propose </w:t>
      </w:r>
      <w:r w:rsidR="008833F4">
        <w:rPr>
          <w:rFonts w:cs="Times New Roman"/>
        </w:rPr>
        <w:t xml:space="preserve">a </w:t>
      </w:r>
      <w:r w:rsidR="00C13D81">
        <w:rPr>
          <w:rFonts w:cs="Times New Roman"/>
        </w:rPr>
        <w:t>moderating effect for the relatedness of CSR and CSI domains</w:t>
      </w:r>
      <w:r w:rsidR="0012572B" w:rsidRPr="0036449D">
        <w:rPr>
          <w:rFonts w:cs="Times New Roman"/>
        </w:rPr>
        <w:t xml:space="preserve">. </w:t>
      </w:r>
    </w:p>
    <w:p w14:paraId="278830D5" w14:textId="0D5FA516" w:rsidR="00066120" w:rsidRPr="0036449D" w:rsidRDefault="000D75D4" w:rsidP="00082FB6">
      <w:pPr>
        <w:spacing w:line="480" w:lineRule="auto"/>
        <w:rPr>
          <w:rFonts w:cs="Times New Roman"/>
        </w:rPr>
      </w:pPr>
      <w:r>
        <w:rPr>
          <w:rFonts w:cs="Times New Roman"/>
        </w:rPr>
        <w:lastRenderedPageBreak/>
        <w:t xml:space="preserve">      </w:t>
      </w:r>
      <w:r w:rsidR="00A3185C" w:rsidRPr="0036449D">
        <w:rPr>
          <w:rFonts w:cs="Times New Roman"/>
        </w:rPr>
        <w:t xml:space="preserve">In doing so, </w:t>
      </w:r>
      <w:r w:rsidR="00D04C67" w:rsidRPr="0036449D">
        <w:rPr>
          <w:rFonts w:cs="Times New Roman"/>
        </w:rPr>
        <w:t xml:space="preserve">we </w:t>
      </w:r>
      <w:r w:rsidR="00A3185C" w:rsidRPr="0036449D">
        <w:rPr>
          <w:rFonts w:cs="Times New Roman"/>
        </w:rPr>
        <w:t>contribut</w:t>
      </w:r>
      <w:r w:rsidR="008833F4">
        <w:rPr>
          <w:rFonts w:cs="Times New Roman"/>
        </w:rPr>
        <w:t>e</w:t>
      </w:r>
      <w:r w:rsidR="00A3185C" w:rsidRPr="0036449D">
        <w:rPr>
          <w:rFonts w:cs="Times New Roman"/>
        </w:rPr>
        <w:t xml:space="preserve"> to </w:t>
      </w:r>
      <w:r w:rsidR="00A37121" w:rsidRPr="0036449D">
        <w:rPr>
          <w:rFonts w:cs="Times New Roman"/>
        </w:rPr>
        <w:t xml:space="preserve">the </w:t>
      </w:r>
      <w:r w:rsidR="002A0767">
        <w:rPr>
          <w:rFonts w:cs="Times New Roman"/>
        </w:rPr>
        <w:t>literature</w:t>
      </w:r>
      <w:r w:rsidR="00A42F6E">
        <w:rPr>
          <w:rFonts w:cs="Times New Roman"/>
        </w:rPr>
        <w:t>s</w:t>
      </w:r>
      <w:r w:rsidR="002A0767">
        <w:rPr>
          <w:rFonts w:cs="Times New Roman"/>
        </w:rPr>
        <w:t xml:space="preserve"> on </w:t>
      </w:r>
      <w:r w:rsidR="00A37121" w:rsidRPr="0036449D">
        <w:rPr>
          <w:rFonts w:cs="Times New Roman"/>
        </w:rPr>
        <w:t>corporate hypocrisy and CSR</w:t>
      </w:r>
      <w:r w:rsidR="002A0767">
        <w:rPr>
          <w:rFonts w:cs="Times New Roman"/>
        </w:rPr>
        <w:t>.</w:t>
      </w:r>
      <w:r w:rsidR="00A3185C" w:rsidRPr="0036449D">
        <w:rPr>
          <w:rFonts w:cs="Times New Roman"/>
        </w:rPr>
        <w:t xml:space="preserve"> </w:t>
      </w:r>
      <w:r w:rsidR="0096081D" w:rsidRPr="0036449D">
        <w:rPr>
          <w:rFonts w:cs="Times New Roman"/>
        </w:rPr>
        <w:t xml:space="preserve">In </w:t>
      </w:r>
      <w:r w:rsidR="002A0767">
        <w:rPr>
          <w:rFonts w:cs="Times New Roman"/>
        </w:rPr>
        <w:t>regards to the</w:t>
      </w:r>
      <w:r w:rsidR="0096081D" w:rsidRPr="0036449D">
        <w:rPr>
          <w:rFonts w:cs="Times New Roman"/>
        </w:rPr>
        <w:t xml:space="preserve"> corporate hypocrisy literature, </w:t>
      </w:r>
      <w:r w:rsidR="008B5B77" w:rsidRPr="0036449D">
        <w:rPr>
          <w:rFonts w:cs="Times New Roman"/>
        </w:rPr>
        <w:t>our experiments</w:t>
      </w:r>
      <w:r>
        <w:rPr>
          <w:rFonts w:cs="Times New Roman"/>
        </w:rPr>
        <w:t xml:space="preserve"> demonstrate </w:t>
      </w:r>
      <w:r w:rsidR="002F0104">
        <w:rPr>
          <w:rFonts w:cs="Times New Roman"/>
        </w:rPr>
        <w:t xml:space="preserve">that </w:t>
      </w:r>
      <w:r w:rsidR="00F978B9">
        <w:rPr>
          <w:rFonts w:cs="Times New Roman"/>
        </w:rPr>
        <w:t>individual</w:t>
      </w:r>
      <w:r w:rsidR="00D279E1">
        <w:rPr>
          <w:rFonts w:cs="Times New Roman"/>
        </w:rPr>
        <w:t xml:space="preserve">s’ perceptions of corporate hypocrisy are </w:t>
      </w:r>
      <w:r w:rsidR="008B5B77" w:rsidRPr="0036449D">
        <w:rPr>
          <w:rFonts w:cs="Times New Roman"/>
        </w:rPr>
        <w:t>mediate</w:t>
      </w:r>
      <w:r w:rsidR="00D279E1">
        <w:rPr>
          <w:rFonts w:cs="Times New Roman"/>
        </w:rPr>
        <w:t>d by</w:t>
      </w:r>
      <w:r w:rsidR="008B5B77" w:rsidRPr="0036449D">
        <w:rPr>
          <w:rFonts w:cs="Times New Roman"/>
        </w:rPr>
        <w:t xml:space="preserve"> </w:t>
      </w:r>
      <w:r w:rsidR="00F978B9">
        <w:rPr>
          <w:rFonts w:cs="Times New Roman"/>
        </w:rPr>
        <w:t xml:space="preserve">their </w:t>
      </w:r>
      <w:r w:rsidR="00D279E1">
        <w:rPr>
          <w:rFonts w:cs="Times New Roman"/>
        </w:rPr>
        <w:t>perceptions that a firm’s CSR initiatives are genuinely motivated</w:t>
      </w:r>
      <w:r w:rsidR="008B5B77" w:rsidRPr="0036449D">
        <w:rPr>
          <w:rFonts w:cs="Times New Roman"/>
        </w:rPr>
        <w:t xml:space="preserve">. </w:t>
      </w:r>
      <w:r w:rsidR="00D279E1">
        <w:rPr>
          <w:rFonts w:cs="Times New Roman"/>
        </w:rPr>
        <w:t xml:space="preserve">We thereby </w:t>
      </w:r>
      <w:r w:rsidR="008B5B77" w:rsidRPr="0036449D">
        <w:rPr>
          <w:rFonts w:cs="Times New Roman"/>
        </w:rPr>
        <w:t xml:space="preserve">highlight the </w:t>
      </w:r>
      <w:r w:rsidR="00D279E1">
        <w:rPr>
          <w:rFonts w:cs="Times New Roman"/>
        </w:rPr>
        <w:t>role</w:t>
      </w:r>
      <w:r w:rsidR="00D279E1" w:rsidRPr="0036449D">
        <w:rPr>
          <w:rFonts w:cs="Times New Roman"/>
        </w:rPr>
        <w:t xml:space="preserve"> </w:t>
      </w:r>
      <w:r w:rsidR="00D279E1">
        <w:rPr>
          <w:rFonts w:cs="Times New Roman"/>
        </w:rPr>
        <w:t xml:space="preserve">of </w:t>
      </w:r>
      <w:r w:rsidR="00F978B9">
        <w:rPr>
          <w:rFonts w:cs="Times New Roman"/>
        </w:rPr>
        <w:t>individual</w:t>
      </w:r>
      <w:r w:rsidR="006B7EA5" w:rsidRPr="006B7EA5">
        <w:rPr>
          <w:rFonts w:cs="Times New Roman"/>
        </w:rPr>
        <w:t>s’ inferences about a genuine CSR motive in their judgments of corporate hypocrisy</w:t>
      </w:r>
      <w:r w:rsidR="006B7EA5">
        <w:rPr>
          <w:rFonts w:cs="Times New Roman"/>
        </w:rPr>
        <w:t>.</w:t>
      </w:r>
      <w:r w:rsidR="006B7EA5" w:rsidRPr="006B7EA5">
        <w:rPr>
          <w:rFonts w:cs="Times New Roman"/>
        </w:rPr>
        <w:t xml:space="preserve"> </w:t>
      </w:r>
      <w:r w:rsidR="008B5B77" w:rsidRPr="0036449D">
        <w:rPr>
          <w:rFonts w:cs="Times New Roman"/>
        </w:rPr>
        <w:t xml:space="preserve">Our research further suggests </w:t>
      </w:r>
      <w:r w:rsidR="00D279E1">
        <w:rPr>
          <w:rFonts w:cs="Times New Roman"/>
        </w:rPr>
        <w:t xml:space="preserve">that </w:t>
      </w:r>
      <w:r w:rsidR="004F5E0E" w:rsidRPr="0036449D">
        <w:rPr>
          <w:rFonts w:cs="Times New Roman"/>
        </w:rPr>
        <w:t xml:space="preserve">such </w:t>
      </w:r>
      <w:r w:rsidR="004F5E0E">
        <w:rPr>
          <w:rFonts w:cs="Times New Roman"/>
        </w:rPr>
        <w:t xml:space="preserve">inferences </w:t>
      </w:r>
      <w:r w:rsidR="00D279E1">
        <w:rPr>
          <w:rFonts w:cs="Times New Roman"/>
        </w:rPr>
        <w:t xml:space="preserve">of </w:t>
      </w:r>
      <w:r w:rsidR="008B5B77" w:rsidRPr="0036449D">
        <w:rPr>
          <w:rFonts w:cs="Times New Roman"/>
        </w:rPr>
        <w:t xml:space="preserve">a genuine CSR motive derive from </w:t>
      </w:r>
      <w:r w:rsidR="008F653E">
        <w:rPr>
          <w:rFonts w:cs="Times New Roman"/>
        </w:rPr>
        <w:t xml:space="preserve">the perception of </w:t>
      </w:r>
      <w:r w:rsidR="008B5B77" w:rsidRPr="0036449D">
        <w:rPr>
          <w:rFonts w:cs="Times New Roman"/>
        </w:rPr>
        <w:t xml:space="preserve">firm warmth </w:t>
      </w:r>
      <w:r w:rsidR="00151393" w:rsidRPr="0036449D">
        <w:rPr>
          <w:rFonts w:cs="Times New Roman"/>
        </w:rPr>
        <w:t>generated by a firm’s</w:t>
      </w:r>
      <w:r>
        <w:rPr>
          <w:rFonts w:cs="Times New Roman"/>
        </w:rPr>
        <w:t xml:space="preserve"> prior </w:t>
      </w:r>
      <w:r w:rsidR="00D279E1">
        <w:rPr>
          <w:rFonts w:cs="Times New Roman"/>
        </w:rPr>
        <w:t xml:space="preserve">record of </w:t>
      </w:r>
      <w:r>
        <w:rPr>
          <w:rFonts w:cs="Times New Roman"/>
        </w:rPr>
        <w:t>CSR</w:t>
      </w:r>
      <w:r w:rsidR="008B5B77" w:rsidRPr="0036449D">
        <w:rPr>
          <w:rFonts w:cs="Times New Roman"/>
        </w:rPr>
        <w:t xml:space="preserve">. </w:t>
      </w:r>
      <w:r w:rsidR="00151393" w:rsidRPr="0036449D">
        <w:rPr>
          <w:rFonts w:cs="Times New Roman"/>
        </w:rPr>
        <w:t xml:space="preserve">Thus, our research not only </w:t>
      </w:r>
      <w:r w:rsidR="00151328" w:rsidRPr="0036449D">
        <w:rPr>
          <w:rFonts w:cs="Times New Roman"/>
        </w:rPr>
        <w:t xml:space="preserve">highlights the importance of a </w:t>
      </w:r>
      <w:r w:rsidR="00D14E13">
        <w:rPr>
          <w:rFonts w:cs="Times New Roman"/>
        </w:rPr>
        <w:t xml:space="preserve">firm’s </w:t>
      </w:r>
      <w:r>
        <w:rPr>
          <w:rFonts w:cs="Times New Roman"/>
        </w:rPr>
        <w:t xml:space="preserve">CSR </w:t>
      </w:r>
      <w:r w:rsidR="00D14E13">
        <w:rPr>
          <w:rFonts w:cs="Times New Roman"/>
        </w:rPr>
        <w:t xml:space="preserve">being perceived as genuinely motivated </w:t>
      </w:r>
      <w:r>
        <w:rPr>
          <w:rFonts w:cs="Times New Roman"/>
        </w:rPr>
        <w:t>but also identifies</w:t>
      </w:r>
      <w:r w:rsidR="00151328" w:rsidRPr="0036449D">
        <w:rPr>
          <w:rFonts w:cs="Times New Roman"/>
        </w:rPr>
        <w:t xml:space="preserve"> </w:t>
      </w:r>
      <w:r w:rsidR="00D14E13">
        <w:rPr>
          <w:rFonts w:cs="Times New Roman"/>
        </w:rPr>
        <w:t>a</w:t>
      </w:r>
      <w:r w:rsidR="00D14E13" w:rsidRPr="0036449D">
        <w:rPr>
          <w:rFonts w:cs="Times New Roman"/>
        </w:rPr>
        <w:t xml:space="preserve"> </w:t>
      </w:r>
      <w:r w:rsidR="00151328" w:rsidRPr="0036449D">
        <w:rPr>
          <w:rFonts w:cs="Times New Roman"/>
        </w:rPr>
        <w:t>source</w:t>
      </w:r>
      <w:r w:rsidR="00D14E13">
        <w:rPr>
          <w:rFonts w:cs="Times New Roman"/>
        </w:rPr>
        <w:t xml:space="preserve"> </w:t>
      </w:r>
      <w:r w:rsidR="000C21BF">
        <w:rPr>
          <w:rFonts w:cs="Times New Roman"/>
        </w:rPr>
        <w:t xml:space="preserve">for </w:t>
      </w:r>
      <w:r w:rsidR="00D14E13">
        <w:rPr>
          <w:rFonts w:cs="Times New Roman"/>
        </w:rPr>
        <w:t>such a perception</w:t>
      </w:r>
      <w:r w:rsidR="00151328" w:rsidRPr="0036449D">
        <w:rPr>
          <w:rFonts w:cs="Times New Roman"/>
        </w:rPr>
        <w:t xml:space="preserve">. </w:t>
      </w:r>
      <w:r w:rsidR="00F91507">
        <w:rPr>
          <w:rFonts w:cs="Times New Roman"/>
        </w:rPr>
        <w:t>Furthermore</w:t>
      </w:r>
      <w:r w:rsidR="00066120" w:rsidRPr="0036449D">
        <w:rPr>
          <w:rFonts w:cs="Times New Roman"/>
        </w:rPr>
        <w:t xml:space="preserve">, we highlight the </w:t>
      </w:r>
      <w:r w:rsidR="000C21BF">
        <w:rPr>
          <w:rFonts w:cs="Times New Roman"/>
        </w:rPr>
        <w:t>impact of CSR</w:t>
      </w:r>
      <w:r w:rsidR="008833F4">
        <w:rPr>
          <w:rFonts w:cs="Times New Roman"/>
        </w:rPr>
        <w:t>-</w:t>
      </w:r>
      <w:r w:rsidR="000C21BF">
        <w:rPr>
          <w:rFonts w:cs="Times New Roman"/>
        </w:rPr>
        <w:t xml:space="preserve">CSI </w:t>
      </w:r>
      <w:r w:rsidR="00066120" w:rsidRPr="0036449D">
        <w:rPr>
          <w:rFonts w:cs="Times New Roman"/>
        </w:rPr>
        <w:t>dom</w:t>
      </w:r>
      <w:r>
        <w:rPr>
          <w:rFonts w:cs="Times New Roman"/>
        </w:rPr>
        <w:t>ain</w:t>
      </w:r>
      <w:r w:rsidR="00066120" w:rsidRPr="0036449D">
        <w:rPr>
          <w:rFonts w:cs="Times New Roman"/>
        </w:rPr>
        <w:t xml:space="preserve"> </w:t>
      </w:r>
      <w:r w:rsidR="008833F4">
        <w:rPr>
          <w:rFonts w:cs="Times New Roman"/>
        </w:rPr>
        <w:t>on</w:t>
      </w:r>
      <w:r w:rsidR="00C47FF8">
        <w:rPr>
          <w:rFonts w:cs="Times New Roman"/>
        </w:rPr>
        <w:t xml:space="preserve"> individual</w:t>
      </w:r>
      <w:r w:rsidR="00CD4015">
        <w:rPr>
          <w:rFonts w:cs="Times New Roman"/>
        </w:rPr>
        <w:t>s’ perceptions of corporate hypocrisy</w:t>
      </w:r>
      <w:r w:rsidR="00066120" w:rsidRPr="0036449D">
        <w:rPr>
          <w:rFonts w:cs="Times New Roman"/>
        </w:rPr>
        <w:t xml:space="preserve">. </w:t>
      </w:r>
      <w:r w:rsidR="00784D45">
        <w:rPr>
          <w:rFonts w:cs="Times New Roman"/>
        </w:rPr>
        <w:t>W</w:t>
      </w:r>
      <w:r w:rsidR="00DD4EB4">
        <w:rPr>
          <w:rFonts w:cs="Times New Roman"/>
        </w:rPr>
        <w:t>e find that</w:t>
      </w:r>
      <w:r w:rsidR="0034334E" w:rsidRPr="0036449D">
        <w:rPr>
          <w:rFonts w:cs="Times New Roman"/>
        </w:rPr>
        <w:t xml:space="preserve"> </w:t>
      </w:r>
      <w:r w:rsidR="008833F4">
        <w:rPr>
          <w:rFonts w:cs="Times New Roman"/>
        </w:rPr>
        <w:t xml:space="preserve">hypocrisy is more likely to be perceived </w:t>
      </w:r>
      <w:r w:rsidR="00C47FF8">
        <w:rPr>
          <w:rFonts w:cs="Times New Roman"/>
        </w:rPr>
        <w:t xml:space="preserve">when CSR and CSI are in the same </w:t>
      </w:r>
      <w:r w:rsidR="00DD4EB4">
        <w:rPr>
          <w:rFonts w:cs="Times New Roman"/>
        </w:rPr>
        <w:t>domain</w:t>
      </w:r>
      <w:r w:rsidR="00C47FF8">
        <w:rPr>
          <w:rFonts w:cs="Times New Roman"/>
        </w:rPr>
        <w:t xml:space="preserve"> (vs. different </w:t>
      </w:r>
      <w:r w:rsidR="00CD4015">
        <w:rPr>
          <w:rFonts w:cs="Times New Roman"/>
        </w:rPr>
        <w:t>domain</w:t>
      </w:r>
      <w:r w:rsidR="00C47FF8">
        <w:rPr>
          <w:rFonts w:cs="Times New Roman"/>
        </w:rPr>
        <w:t>s)</w:t>
      </w:r>
      <w:r w:rsidR="00784D45">
        <w:rPr>
          <w:rFonts w:cs="Times New Roman"/>
        </w:rPr>
        <w:t xml:space="preserve">. Thus, </w:t>
      </w:r>
      <w:r w:rsidR="00F17D24">
        <w:rPr>
          <w:rFonts w:cs="Times New Roman"/>
        </w:rPr>
        <w:t xml:space="preserve">our research </w:t>
      </w:r>
      <w:r w:rsidR="00F17D24" w:rsidRPr="00F17D24">
        <w:rPr>
          <w:rFonts w:cs="Times New Roman"/>
        </w:rPr>
        <w:t>complement</w:t>
      </w:r>
      <w:r w:rsidR="00DD4EB4">
        <w:rPr>
          <w:rFonts w:cs="Times New Roman"/>
        </w:rPr>
        <w:t>s</w:t>
      </w:r>
      <w:r w:rsidR="00F17D24" w:rsidRPr="00F17D24">
        <w:rPr>
          <w:rFonts w:cs="Times New Roman"/>
        </w:rPr>
        <w:t xml:space="preserve"> </w:t>
      </w:r>
      <w:r w:rsidR="00DD4EB4">
        <w:rPr>
          <w:rFonts w:cs="Times New Roman"/>
        </w:rPr>
        <w:t xml:space="preserve">the </w:t>
      </w:r>
      <w:r w:rsidR="00F17D24">
        <w:rPr>
          <w:rFonts w:cs="Times New Roman"/>
        </w:rPr>
        <w:t xml:space="preserve">extant </w:t>
      </w:r>
      <w:r w:rsidR="00F17D24" w:rsidRPr="00F17D24">
        <w:rPr>
          <w:rFonts w:cs="Times New Roman"/>
        </w:rPr>
        <w:t xml:space="preserve">literature </w:t>
      </w:r>
      <w:r w:rsidR="00DD4EB4">
        <w:rPr>
          <w:rFonts w:cs="Times New Roman"/>
        </w:rPr>
        <w:t>by providing</w:t>
      </w:r>
      <w:r w:rsidR="00F17D24" w:rsidRPr="00F17D24">
        <w:rPr>
          <w:rFonts w:cs="Times New Roman"/>
        </w:rPr>
        <w:t xml:space="preserve"> direct evidence </w:t>
      </w:r>
      <w:r w:rsidR="00DD4EB4">
        <w:rPr>
          <w:rFonts w:cs="Times New Roman"/>
        </w:rPr>
        <w:t>that helps to explain</w:t>
      </w:r>
      <w:r w:rsidR="00DD4EB4" w:rsidRPr="00F17D24">
        <w:rPr>
          <w:rFonts w:cs="Times New Roman"/>
        </w:rPr>
        <w:t xml:space="preserve"> </w:t>
      </w:r>
      <w:r w:rsidR="00F17D24" w:rsidRPr="00F17D24">
        <w:rPr>
          <w:rFonts w:cs="Times New Roman"/>
        </w:rPr>
        <w:t>why</w:t>
      </w:r>
      <w:r w:rsidR="00DD4EB4">
        <w:rPr>
          <w:rFonts w:cs="Times New Roman"/>
        </w:rPr>
        <w:t xml:space="preserve"> </w:t>
      </w:r>
      <w:r w:rsidR="00F17D24" w:rsidRPr="00F17D24">
        <w:rPr>
          <w:rFonts w:cs="Times New Roman"/>
        </w:rPr>
        <w:t>market</w:t>
      </w:r>
      <w:r w:rsidR="00DD4EB4">
        <w:rPr>
          <w:rFonts w:cs="Times New Roman"/>
        </w:rPr>
        <w:t>s</w:t>
      </w:r>
      <w:r w:rsidR="00F17D24" w:rsidRPr="00F17D24">
        <w:rPr>
          <w:rFonts w:cs="Times New Roman"/>
        </w:rPr>
        <w:t xml:space="preserve"> react differently when CSR</w:t>
      </w:r>
      <w:r w:rsidR="008003BF">
        <w:rPr>
          <w:rFonts w:cs="Times New Roman"/>
        </w:rPr>
        <w:t xml:space="preserve"> and </w:t>
      </w:r>
      <w:r w:rsidR="00F17D24" w:rsidRPr="00F17D24">
        <w:rPr>
          <w:rFonts w:cs="Times New Roman"/>
        </w:rPr>
        <w:t xml:space="preserve">CSI </w:t>
      </w:r>
      <w:r w:rsidR="000C21BF">
        <w:rPr>
          <w:rFonts w:cs="Times New Roman"/>
        </w:rPr>
        <w:t>occur</w:t>
      </w:r>
      <w:r w:rsidR="000C21BF" w:rsidRPr="00F17D24">
        <w:rPr>
          <w:rFonts w:cs="Times New Roman"/>
        </w:rPr>
        <w:t xml:space="preserve"> </w:t>
      </w:r>
      <w:r w:rsidR="00F17D24" w:rsidRPr="00F17D24">
        <w:rPr>
          <w:rFonts w:cs="Times New Roman"/>
        </w:rPr>
        <w:t>in the same</w:t>
      </w:r>
      <w:r w:rsidR="00317133">
        <w:rPr>
          <w:rFonts w:cs="Times New Roman"/>
        </w:rPr>
        <w:t xml:space="preserve"> domain</w:t>
      </w:r>
      <w:r w:rsidR="00F17D24" w:rsidRPr="00F17D24">
        <w:rPr>
          <w:rFonts w:cs="Times New Roman"/>
        </w:rPr>
        <w:t xml:space="preserve"> (vs. different</w:t>
      </w:r>
      <w:r w:rsidR="00317133">
        <w:rPr>
          <w:rFonts w:cs="Times New Roman"/>
        </w:rPr>
        <w:t xml:space="preserve"> ones</w:t>
      </w:r>
      <w:r w:rsidR="00F17D24" w:rsidRPr="00F17D24">
        <w:rPr>
          <w:rFonts w:cs="Times New Roman"/>
        </w:rPr>
        <w:t>) (Car</w:t>
      </w:r>
      <w:r w:rsidR="005D2D35">
        <w:rPr>
          <w:rFonts w:cs="Times New Roman"/>
        </w:rPr>
        <w:t>lo</w:t>
      </w:r>
      <w:r w:rsidR="00F17D24" w:rsidRPr="00F17D24">
        <w:rPr>
          <w:rFonts w:cs="Times New Roman"/>
        </w:rPr>
        <w:t>s &amp; Lewis</w:t>
      </w:r>
      <w:r w:rsidR="00F17D24">
        <w:rPr>
          <w:rFonts w:cs="Times New Roman"/>
        </w:rPr>
        <w:t xml:space="preserve">, 2018; Janney &amp; Gove, 2011). </w:t>
      </w:r>
    </w:p>
    <w:p w14:paraId="75275145" w14:textId="7A2738A0" w:rsidR="00B32CB2" w:rsidRPr="0036449D" w:rsidRDefault="0037760F">
      <w:pPr>
        <w:spacing w:line="480" w:lineRule="auto"/>
        <w:rPr>
          <w:rFonts w:cs="Times New Roman"/>
        </w:rPr>
      </w:pPr>
      <w:r>
        <w:rPr>
          <w:rFonts w:cs="Times New Roman"/>
        </w:rPr>
        <w:t xml:space="preserve">     </w:t>
      </w:r>
      <w:r w:rsidR="00B32CB2" w:rsidRPr="0036449D">
        <w:rPr>
          <w:rFonts w:cs="Times New Roman"/>
        </w:rPr>
        <w:t xml:space="preserve">In </w:t>
      </w:r>
      <w:r w:rsidR="00201E67">
        <w:rPr>
          <w:rFonts w:cs="Times New Roman"/>
        </w:rPr>
        <w:t>regards to the</w:t>
      </w:r>
      <w:r w:rsidR="00B32CB2" w:rsidRPr="0036449D">
        <w:rPr>
          <w:rFonts w:cs="Times New Roman"/>
        </w:rPr>
        <w:t xml:space="preserve"> CSR literature,</w:t>
      </w:r>
      <w:r w:rsidR="000E13BF" w:rsidRPr="0036449D">
        <w:rPr>
          <w:rFonts w:cs="Times New Roman"/>
        </w:rPr>
        <w:t xml:space="preserve"> </w:t>
      </w:r>
      <w:r w:rsidR="00E93B26">
        <w:rPr>
          <w:rFonts w:cs="Times New Roman"/>
        </w:rPr>
        <w:t xml:space="preserve">our results suggest that </w:t>
      </w:r>
      <w:r w:rsidR="00201E67">
        <w:rPr>
          <w:rFonts w:cs="Times New Roman"/>
        </w:rPr>
        <w:t xml:space="preserve">a strong </w:t>
      </w:r>
      <w:r w:rsidR="00E93B26">
        <w:rPr>
          <w:rFonts w:cs="Times New Roman"/>
        </w:rPr>
        <w:t xml:space="preserve">prior </w:t>
      </w:r>
      <w:r w:rsidR="00201E67">
        <w:rPr>
          <w:rFonts w:cs="Times New Roman"/>
        </w:rPr>
        <w:t xml:space="preserve">record of </w:t>
      </w:r>
      <w:r w:rsidR="00E93B26">
        <w:rPr>
          <w:rFonts w:cs="Times New Roman"/>
        </w:rPr>
        <w:t xml:space="preserve">CSR can reduce perceptions of corporate hypocrisy. This is redolent of Godfrey’s (2005) arguments that prior </w:t>
      </w:r>
      <w:r w:rsidR="00E93B26" w:rsidRPr="00CF79CB">
        <w:rPr>
          <w:rFonts w:cs="Times New Roman"/>
        </w:rPr>
        <w:t>CSR can function as an insurance mechanism</w:t>
      </w:r>
      <w:r w:rsidR="00317133">
        <w:rPr>
          <w:rFonts w:cs="Times New Roman"/>
        </w:rPr>
        <w:t>,</w:t>
      </w:r>
      <w:r w:rsidR="00E93B26" w:rsidRPr="00CF79CB">
        <w:rPr>
          <w:rFonts w:cs="Times New Roman"/>
        </w:rPr>
        <w:t xml:space="preserve"> preserving a firm’s</w:t>
      </w:r>
      <w:r w:rsidR="00E93B26">
        <w:rPr>
          <w:rFonts w:cs="Times New Roman"/>
        </w:rPr>
        <w:t xml:space="preserve"> value in the wa</w:t>
      </w:r>
      <w:r w:rsidR="006375BC">
        <w:rPr>
          <w:rFonts w:cs="Times New Roman"/>
        </w:rPr>
        <w:t>ke of negative events. Our article</w:t>
      </w:r>
      <w:r w:rsidR="00E93B26">
        <w:rPr>
          <w:rFonts w:cs="Times New Roman"/>
        </w:rPr>
        <w:t xml:space="preserve"> not only supports Godfrey (2005) but also provides unique insights into why superior prior CSR can </w:t>
      </w:r>
      <w:r w:rsidR="00201E67">
        <w:rPr>
          <w:rFonts w:cs="Times New Roman"/>
        </w:rPr>
        <w:t xml:space="preserve">protect </w:t>
      </w:r>
      <w:r w:rsidR="00E93B26">
        <w:rPr>
          <w:rFonts w:cs="Times New Roman"/>
        </w:rPr>
        <w:t xml:space="preserve">firms </w:t>
      </w:r>
      <w:r w:rsidR="00201E67">
        <w:rPr>
          <w:rFonts w:cs="Times New Roman"/>
        </w:rPr>
        <w:t>from</w:t>
      </w:r>
      <w:r w:rsidR="00E93B26">
        <w:rPr>
          <w:rFonts w:cs="Times New Roman"/>
        </w:rPr>
        <w:t xml:space="preserve"> negative judgments in the wake of a CSI event. </w:t>
      </w:r>
      <w:r w:rsidR="000E13BF" w:rsidRPr="0036449D">
        <w:rPr>
          <w:rFonts w:cs="Times New Roman"/>
        </w:rPr>
        <w:t xml:space="preserve">In addition, </w:t>
      </w:r>
      <w:r w:rsidR="00201E67">
        <w:rPr>
          <w:rFonts w:cs="Times New Roman"/>
        </w:rPr>
        <w:t>by</w:t>
      </w:r>
      <w:r w:rsidR="00201E67" w:rsidRPr="0036449D">
        <w:rPr>
          <w:rFonts w:cs="Times New Roman"/>
        </w:rPr>
        <w:t xml:space="preserve"> </w:t>
      </w:r>
      <w:r w:rsidR="00B32CB2" w:rsidRPr="0036449D">
        <w:rPr>
          <w:rFonts w:cs="Times New Roman"/>
        </w:rPr>
        <w:t>sampling respondents from the general public, we address criticism of the extant CSR-related literature</w:t>
      </w:r>
      <w:r w:rsidR="00857FD5">
        <w:rPr>
          <w:rFonts w:cs="Times New Roman"/>
        </w:rPr>
        <w:t xml:space="preserve"> with its</w:t>
      </w:r>
      <w:r w:rsidR="00B32CB2" w:rsidRPr="0036449D">
        <w:rPr>
          <w:rFonts w:cs="Times New Roman"/>
        </w:rPr>
        <w:t xml:space="preserve"> narrow focus on a subset of primary stakeholders</w:t>
      </w:r>
      <w:r w:rsidR="00D9739C">
        <w:rPr>
          <w:rFonts w:cs="Times New Roman"/>
        </w:rPr>
        <w:t xml:space="preserve">, </w:t>
      </w:r>
      <w:r w:rsidR="00A0670F">
        <w:rPr>
          <w:rFonts w:cs="Times New Roman"/>
        </w:rPr>
        <w:t xml:space="preserve">i.e., </w:t>
      </w:r>
      <w:r w:rsidR="00B32CB2" w:rsidRPr="0036449D">
        <w:rPr>
          <w:rFonts w:cs="Times New Roman"/>
        </w:rPr>
        <w:t>investors and consumers</w:t>
      </w:r>
      <w:r w:rsidR="00A0670F">
        <w:rPr>
          <w:rFonts w:cs="Times New Roman"/>
        </w:rPr>
        <w:t xml:space="preserve"> </w:t>
      </w:r>
      <w:r w:rsidR="003A26A0" w:rsidRPr="0036449D">
        <w:rPr>
          <w:rFonts w:cs="Times New Roman"/>
        </w:rPr>
        <w:t>(Barnett, 201</w:t>
      </w:r>
      <w:r w:rsidR="00B538D4">
        <w:rPr>
          <w:rFonts w:cs="Times New Roman"/>
        </w:rPr>
        <w:t>9</w:t>
      </w:r>
      <w:r w:rsidR="003A26A0" w:rsidRPr="0036449D">
        <w:rPr>
          <w:rFonts w:cs="Times New Roman"/>
        </w:rPr>
        <w:t>)</w:t>
      </w:r>
      <w:r w:rsidR="00201E67">
        <w:rPr>
          <w:rFonts w:cs="Times New Roman"/>
        </w:rPr>
        <w:t>. A broader purview enables exploration of</w:t>
      </w:r>
      <w:r w:rsidR="00B32CB2" w:rsidRPr="0036449D">
        <w:rPr>
          <w:rFonts w:cs="Times New Roman"/>
        </w:rPr>
        <w:t xml:space="preserve"> the relationship between the interests of business and those of broader society.   </w:t>
      </w:r>
    </w:p>
    <w:p w14:paraId="37CBB2F7" w14:textId="137335CE" w:rsidR="009819FD" w:rsidRPr="0036449D" w:rsidRDefault="009819FD" w:rsidP="009301D7">
      <w:pPr>
        <w:spacing w:line="480" w:lineRule="auto"/>
        <w:jc w:val="both"/>
        <w:rPr>
          <w:rFonts w:cs="Times New Roman"/>
          <w:b/>
        </w:rPr>
      </w:pPr>
    </w:p>
    <w:p w14:paraId="744213C8" w14:textId="004A4A56" w:rsidR="00661164" w:rsidRPr="009339BA" w:rsidRDefault="00827B06" w:rsidP="00162B92">
      <w:pPr>
        <w:spacing w:line="480" w:lineRule="auto"/>
        <w:jc w:val="center"/>
        <w:rPr>
          <w:rFonts w:cs="Times New Roman"/>
        </w:rPr>
      </w:pPr>
      <w:r w:rsidRPr="009339BA">
        <w:rPr>
          <w:rFonts w:cs="Times New Roman"/>
        </w:rPr>
        <w:t>T</w:t>
      </w:r>
      <w:r w:rsidR="008E31C1" w:rsidRPr="009339BA">
        <w:rPr>
          <w:rFonts w:cs="Times New Roman"/>
        </w:rPr>
        <w:t>HEORETICAL BACKGROUND</w:t>
      </w:r>
      <w:r w:rsidR="00BB472B" w:rsidRPr="009339BA">
        <w:rPr>
          <w:rFonts w:cs="Times New Roman"/>
        </w:rPr>
        <w:t xml:space="preserve"> AND HYPOTHESES DEVELOPMENT</w:t>
      </w:r>
    </w:p>
    <w:p w14:paraId="1E0C95BB" w14:textId="23DAA885" w:rsidR="00263CCE" w:rsidRPr="0036449D" w:rsidRDefault="00263CCE" w:rsidP="00263CCE">
      <w:pPr>
        <w:spacing w:line="480" w:lineRule="auto"/>
        <w:jc w:val="both"/>
        <w:rPr>
          <w:rFonts w:cs="Times New Roman"/>
          <w:i/>
        </w:rPr>
      </w:pPr>
    </w:p>
    <w:p w14:paraId="6B3D9C9B" w14:textId="36B21784" w:rsidR="0085408F" w:rsidRPr="009339BA" w:rsidRDefault="007057C8" w:rsidP="002F32A1">
      <w:pPr>
        <w:keepNext/>
        <w:spacing w:line="480" w:lineRule="auto"/>
        <w:jc w:val="both"/>
        <w:rPr>
          <w:rFonts w:cs="Times New Roman"/>
          <w:i/>
        </w:rPr>
      </w:pPr>
      <w:r w:rsidRPr="009339BA">
        <w:rPr>
          <w:rFonts w:cs="Times New Roman"/>
          <w:i/>
        </w:rPr>
        <w:t xml:space="preserve">Corporate </w:t>
      </w:r>
      <w:r w:rsidR="0085408F" w:rsidRPr="009339BA">
        <w:rPr>
          <w:rFonts w:cs="Times New Roman"/>
          <w:i/>
        </w:rPr>
        <w:t>H</w:t>
      </w:r>
      <w:r w:rsidR="00E41C8E" w:rsidRPr="009339BA">
        <w:rPr>
          <w:rFonts w:cs="Times New Roman"/>
          <w:i/>
        </w:rPr>
        <w:t>ypocrisy</w:t>
      </w:r>
    </w:p>
    <w:p w14:paraId="10DF4F05" w14:textId="4A30DFB9" w:rsidR="005D5BA7" w:rsidRPr="0036449D" w:rsidRDefault="00E41C8E">
      <w:pPr>
        <w:spacing w:line="480" w:lineRule="auto"/>
        <w:ind w:firstLine="720"/>
        <w:rPr>
          <w:rFonts w:cs="Times New Roman"/>
        </w:rPr>
      </w:pPr>
      <w:r w:rsidRPr="0036449D">
        <w:rPr>
          <w:rFonts w:cs="Times New Roman"/>
        </w:rPr>
        <w:t>Wagner</w:t>
      </w:r>
      <w:r w:rsidR="0083005C" w:rsidRPr="0036449D">
        <w:rPr>
          <w:rFonts w:cs="Times New Roman"/>
        </w:rPr>
        <w:t xml:space="preserve"> et al.</w:t>
      </w:r>
      <w:r w:rsidRPr="0036449D">
        <w:rPr>
          <w:rFonts w:cs="Times New Roman"/>
        </w:rPr>
        <w:t xml:space="preserve"> (2009) </w:t>
      </w:r>
      <w:r w:rsidR="004B3DF7" w:rsidRPr="0036449D">
        <w:rPr>
          <w:rFonts w:cs="Times New Roman"/>
        </w:rPr>
        <w:t>propo</w:t>
      </w:r>
      <w:r w:rsidR="003E4ABC" w:rsidRPr="0036449D">
        <w:rPr>
          <w:rFonts w:cs="Times New Roman"/>
        </w:rPr>
        <w:t>se</w:t>
      </w:r>
      <w:r w:rsidR="00D9739C">
        <w:rPr>
          <w:rFonts w:cs="Times New Roman"/>
        </w:rPr>
        <w:t>d</w:t>
      </w:r>
      <w:r w:rsidR="003E4ABC" w:rsidRPr="0036449D">
        <w:rPr>
          <w:rFonts w:cs="Times New Roman"/>
        </w:rPr>
        <w:t xml:space="preserve"> </w:t>
      </w:r>
      <w:r w:rsidR="006329E4">
        <w:rPr>
          <w:rFonts w:cs="Times New Roman"/>
        </w:rPr>
        <w:t xml:space="preserve">that </w:t>
      </w:r>
      <w:r w:rsidR="003E4ABC" w:rsidRPr="0036449D">
        <w:rPr>
          <w:rFonts w:cs="Times New Roman"/>
        </w:rPr>
        <w:t>when a firm’s CSR engagement</w:t>
      </w:r>
      <w:r w:rsidR="004B3DF7" w:rsidRPr="0036449D">
        <w:rPr>
          <w:rFonts w:cs="Times New Roman"/>
        </w:rPr>
        <w:t xml:space="preserve"> is contrary to </w:t>
      </w:r>
      <w:r w:rsidR="00B61967" w:rsidRPr="0036449D">
        <w:rPr>
          <w:rFonts w:cs="Times New Roman"/>
        </w:rPr>
        <w:t>its</w:t>
      </w:r>
      <w:r w:rsidR="004B3DF7" w:rsidRPr="0036449D">
        <w:rPr>
          <w:rFonts w:cs="Times New Roman"/>
        </w:rPr>
        <w:t xml:space="preserve"> stated standards of social responsibility, </w:t>
      </w:r>
      <w:r w:rsidR="00D30661">
        <w:rPr>
          <w:rFonts w:cs="Times New Roman"/>
        </w:rPr>
        <w:t xml:space="preserve">this can give rise to perceptions of </w:t>
      </w:r>
      <w:r w:rsidR="004B3DF7" w:rsidRPr="0036449D">
        <w:rPr>
          <w:rFonts w:cs="Times New Roman"/>
        </w:rPr>
        <w:t xml:space="preserve">corporate </w:t>
      </w:r>
      <w:r w:rsidR="00CC55F4" w:rsidRPr="0036449D">
        <w:rPr>
          <w:rFonts w:cs="Times New Roman"/>
        </w:rPr>
        <w:t>hypocrisy</w:t>
      </w:r>
      <w:r w:rsidR="00D30661">
        <w:rPr>
          <w:rFonts w:cs="Times New Roman"/>
        </w:rPr>
        <w:t xml:space="preserve"> and</w:t>
      </w:r>
      <w:r w:rsidR="004B3DF7" w:rsidRPr="0036449D">
        <w:rPr>
          <w:rFonts w:cs="Times New Roman"/>
        </w:rPr>
        <w:t xml:space="preserve"> negative attitudes </w:t>
      </w:r>
      <w:r w:rsidR="000C3FDB">
        <w:rPr>
          <w:rFonts w:cs="Times New Roman"/>
        </w:rPr>
        <w:t>toward</w:t>
      </w:r>
      <w:r w:rsidR="004B3DF7" w:rsidRPr="0036449D">
        <w:rPr>
          <w:rFonts w:cs="Times New Roman"/>
        </w:rPr>
        <w:t xml:space="preserve"> the firm</w:t>
      </w:r>
      <w:r w:rsidRPr="0036449D">
        <w:rPr>
          <w:rFonts w:cs="Times New Roman"/>
        </w:rPr>
        <w:t>.</w:t>
      </w:r>
      <w:r w:rsidR="005D5BA7" w:rsidRPr="0036449D">
        <w:rPr>
          <w:rFonts w:cs="Times New Roman"/>
        </w:rPr>
        <w:t xml:space="preserve"> In a simi</w:t>
      </w:r>
      <w:r w:rsidR="007D57D1">
        <w:rPr>
          <w:rFonts w:cs="Times New Roman"/>
        </w:rPr>
        <w:t xml:space="preserve">lar vein, </w:t>
      </w:r>
      <w:proofErr w:type="spellStart"/>
      <w:r w:rsidR="007D57D1">
        <w:rPr>
          <w:rFonts w:cs="Times New Roman"/>
        </w:rPr>
        <w:t>Scheidler</w:t>
      </w:r>
      <w:proofErr w:type="spellEnd"/>
      <w:r w:rsidR="007D57D1">
        <w:rPr>
          <w:rFonts w:cs="Times New Roman"/>
        </w:rPr>
        <w:t xml:space="preserve"> et al. (2019</w:t>
      </w:r>
      <w:r w:rsidR="005D5BA7" w:rsidRPr="0036449D">
        <w:rPr>
          <w:rFonts w:cs="Times New Roman"/>
        </w:rPr>
        <w:t xml:space="preserve">) </w:t>
      </w:r>
      <w:r w:rsidR="0093683E">
        <w:rPr>
          <w:rFonts w:cs="Times New Roman"/>
        </w:rPr>
        <w:t>report</w:t>
      </w:r>
      <w:r w:rsidR="00D9739C">
        <w:rPr>
          <w:rFonts w:cs="Times New Roman"/>
        </w:rPr>
        <w:t>ed</w:t>
      </w:r>
      <w:r w:rsidR="00D30661" w:rsidRPr="0036449D">
        <w:rPr>
          <w:rFonts w:cs="Times New Roman"/>
        </w:rPr>
        <w:t xml:space="preserve"> </w:t>
      </w:r>
      <w:r w:rsidR="00782692">
        <w:rPr>
          <w:rFonts w:cs="Times New Roman"/>
        </w:rPr>
        <w:t xml:space="preserve">a tendency for corporate hypocrisy to be perceived </w:t>
      </w:r>
      <w:r w:rsidR="005D5BA7" w:rsidRPr="0036449D">
        <w:rPr>
          <w:rFonts w:cs="Times New Roman"/>
        </w:rPr>
        <w:t xml:space="preserve">when firms’ CSR engagement </w:t>
      </w:r>
      <w:r w:rsidR="00507E17" w:rsidRPr="0036449D">
        <w:rPr>
          <w:rFonts w:cs="Times New Roman"/>
        </w:rPr>
        <w:t xml:space="preserve">implies an </w:t>
      </w:r>
      <w:r w:rsidR="009A109C" w:rsidRPr="0036449D">
        <w:rPr>
          <w:rFonts w:cs="Times New Roman"/>
        </w:rPr>
        <w:t>inconsistency between</w:t>
      </w:r>
      <w:r w:rsidR="005D5BA7" w:rsidRPr="0036449D">
        <w:rPr>
          <w:rFonts w:cs="Times New Roman"/>
        </w:rPr>
        <w:t xml:space="preserve"> </w:t>
      </w:r>
      <w:r w:rsidR="00317133">
        <w:rPr>
          <w:rFonts w:cs="Times New Roman"/>
        </w:rPr>
        <w:t xml:space="preserve">treatment of </w:t>
      </w:r>
      <w:r w:rsidR="005D5BA7" w:rsidRPr="0036449D">
        <w:rPr>
          <w:rFonts w:cs="Times New Roman"/>
        </w:rPr>
        <w:t xml:space="preserve">external </w:t>
      </w:r>
      <w:r w:rsidR="009A109C" w:rsidRPr="0036449D">
        <w:rPr>
          <w:rFonts w:cs="Times New Roman"/>
        </w:rPr>
        <w:t>and</w:t>
      </w:r>
      <w:r w:rsidR="005D5BA7" w:rsidRPr="0036449D">
        <w:rPr>
          <w:rFonts w:cs="Times New Roman"/>
        </w:rPr>
        <w:t xml:space="preserve"> internal stakeholders</w:t>
      </w:r>
      <w:r w:rsidR="00782692">
        <w:rPr>
          <w:rFonts w:cs="Times New Roman"/>
        </w:rPr>
        <w:t xml:space="preserve">. Indeed, reinforcing the connection to negative attitudes, their findings associate </w:t>
      </w:r>
      <w:r w:rsidR="005D5BA7" w:rsidRPr="0036449D">
        <w:rPr>
          <w:rFonts w:cs="Times New Roman"/>
        </w:rPr>
        <w:t>employees’ perception</w:t>
      </w:r>
      <w:r w:rsidR="00507E17" w:rsidRPr="0036449D">
        <w:rPr>
          <w:rFonts w:cs="Times New Roman"/>
        </w:rPr>
        <w:t>s</w:t>
      </w:r>
      <w:r w:rsidR="005D5BA7" w:rsidRPr="0036449D">
        <w:rPr>
          <w:rFonts w:cs="Times New Roman"/>
        </w:rPr>
        <w:t xml:space="preserve"> of corporate hypocrisy</w:t>
      </w:r>
      <w:r w:rsidR="00782692">
        <w:rPr>
          <w:rFonts w:cs="Times New Roman"/>
        </w:rPr>
        <w:t xml:space="preserve"> with</w:t>
      </w:r>
      <w:r w:rsidR="005D5BA7" w:rsidRPr="0036449D">
        <w:rPr>
          <w:rFonts w:cs="Times New Roman"/>
        </w:rPr>
        <w:t xml:space="preserve"> emotional </w:t>
      </w:r>
      <w:r w:rsidR="00507E17" w:rsidRPr="0036449D">
        <w:rPr>
          <w:rFonts w:cs="Times New Roman"/>
        </w:rPr>
        <w:t xml:space="preserve">exhaustion </w:t>
      </w:r>
      <w:r w:rsidR="005D5BA7" w:rsidRPr="0036449D">
        <w:rPr>
          <w:rFonts w:cs="Times New Roman"/>
        </w:rPr>
        <w:t xml:space="preserve">and </w:t>
      </w:r>
      <w:r w:rsidR="00317133">
        <w:rPr>
          <w:rFonts w:cs="Times New Roman"/>
        </w:rPr>
        <w:t xml:space="preserve">higher </w:t>
      </w:r>
      <w:r w:rsidR="00507E17" w:rsidRPr="0036449D">
        <w:rPr>
          <w:rFonts w:cs="Times New Roman"/>
        </w:rPr>
        <w:t xml:space="preserve">staff </w:t>
      </w:r>
      <w:r w:rsidR="005D5BA7" w:rsidRPr="0036449D">
        <w:rPr>
          <w:rFonts w:cs="Times New Roman"/>
        </w:rPr>
        <w:t xml:space="preserve">turnover. </w:t>
      </w:r>
    </w:p>
    <w:p w14:paraId="2E0D37CF" w14:textId="2169E1AE" w:rsidR="009A5CEA" w:rsidRPr="0036449D" w:rsidRDefault="002B2617" w:rsidP="003011A9">
      <w:pPr>
        <w:spacing w:line="480" w:lineRule="auto"/>
        <w:ind w:firstLine="720"/>
        <w:rPr>
          <w:rFonts w:cs="Times New Roman"/>
        </w:rPr>
      </w:pPr>
      <w:r w:rsidRPr="0036449D">
        <w:rPr>
          <w:rFonts w:cs="Times New Roman"/>
        </w:rPr>
        <w:t xml:space="preserve">However, </w:t>
      </w:r>
      <w:r w:rsidR="00D14E13" w:rsidRPr="0036449D">
        <w:rPr>
          <w:rFonts w:cs="Times New Roman"/>
        </w:rPr>
        <w:t>buil</w:t>
      </w:r>
      <w:r w:rsidR="00D14E13">
        <w:rPr>
          <w:rFonts w:cs="Times New Roman"/>
        </w:rPr>
        <w:t>ding</w:t>
      </w:r>
      <w:r w:rsidR="00D14E13" w:rsidRPr="0036449D">
        <w:rPr>
          <w:rFonts w:cs="Times New Roman"/>
        </w:rPr>
        <w:t xml:space="preserve"> </w:t>
      </w:r>
      <w:r w:rsidRPr="0036449D">
        <w:rPr>
          <w:rFonts w:cs="Times New Roman"/>
        </w:rPr>
        <w:t xml:space="preserve">on </w:t>
      </w:r>
      <w:r w:rsidR="00A63230" w:rsidRPr="0036449D">
        <w:rPr>
          <w:rFonts w:cs="Times New Roman"/>
        </w:rPr>
        <w:t xml:space="preserve">the concept of </w:t>
      </w:r>
      <w:r w:rsidRPr="0036449D">
        <w:rPr>
          <w:rFonts w:cs="Times New Roman"/>
        </w:rPr>
        <w:t xml:space="preserve">organized hypocrisy </w:t>
      </w:r>
      <w:r w:rsidR="00782692">
        <w:rPr>
          <w:rFonts w:cs="Times New Roman"/>
        </w:rPr>
        <w:t>(</w:t>
      </w:r>
      <w:proofErr w:type="spellStart"/>
      <w:r w:rsidRPr="0036449D">
        <w:rPr>
          <w:rFonts w:cs="Times New Roman"/>
        </w:rPr>
        <w:t>Brunsson</w:t>
      </w:r>
      <w:proofErr w:type="spellEnd"/>
      <w:r w:rsidR="00782692">
        <w:rPr>
          <w:rFonts w:cs="Times New Roman"/>
        </w:rPr>
        <w:t>,</w:t>
      </w:r>
      <w:r w:rsidRPr="0036449D">
        <w:rPr>
          <w:rFonts w:cs="Times New Roman"/>
        </w:rPr>
        <w:t xml:space="preserve"> 2002), Christensen</w:t>
      </w:r>
      <w:r w:rsidR="00C312E3" w:rsidRPr="0036449D">
        <w:rPr>
          <w:rFonts w:cs="Times New Roman"/>
        </w:rPr>
        <w:t>, Morsing</w:t>
      </w:r>
      <w:r w:rsidR="00317133">
        <w:rPr>
          <w:rFonts w:cs="Times New Roman"/>
        </w:rPr>
        <w:t>,</w:t>
      </w:r>
      <w:r w:rsidR="00C312E3" w:rsidRPr="0036449D">
        <w:rPr>
          <w:rFonts w:cs="Times New Roman"/>
        </w:rPr>
        <w:t xml:space="preserve"> and Thyssen</w:t>
      </w:r>
      <w:r w:rsidR="00810554" w:rsidRPr="0036449D">
        <w:rPr>
          <w:rFonts w:cs="Times New Roman"/>
        </w:rPr>
        <w:t xml:space="preserve"> </w:t>
      </w:r>
      <w:r w:rsidRPr="0036449D">
        <w:rPr>
          <w:rFonts w:cs="Times New Roman"/>
        </w:rPr>
        <w:t>(2013) and Cho</w:t>
      </w:r>
      <w:r w:rsidR="00C312E3" w:rsidRPr="0036449D">
        <w:rPr>
          <w:rFonts w:cs="Times New Roman"/>
        </w:rPr>
        <w:t>, Laine, Roberts</w:t>
      </w:r>
      <w:r w:rsidR="00317133">
        <w:rPr>
          <w:rFonts w:cs="Times New Roman"/>
        </w:rPr>
        <w:t>,</w:t>
      </w:r>
      <w:r w:rsidR="00C312E3" w:rsidRPr="0036449D">
        <w:rPr>
          <w:rFonts w:cs="Times New Roman"/>
        </w:rPr>
        <w:t xml:space="preserve"> and Rodrigue</w:t>
      </w:r>
      <w:r w:rsidR="00810554" w:rsidRPr="0036449D">
        <w:rPr>
          <w:rFonts w:cs="Times New Roman"/>
        </w:rPr>
        <w:t xml:space="preserve"> </w:t>
      </w:r>
      <w:r w:rsidRPr="0036449D">
        <w:rPr>
          <w:rFonts w:cs="Times New Roman"/>
        </w:rPr>
        <w:t>(20</w:t>
      </w:r>
      <w:r w:rsidR="009A5CEA" w:rsidRPr="0036449D">
        <w:rPr>
          <w:rFonts w:cs="Times New Roman"/>
        </w:rPr>
        <w:t>15) challenge</w:t>
      </w:r>
      <w:r w:rsidR="00D9739C">
        <w:rPr>
          <w:rFonts w:cs="Times New Roman"/>
        </w:rPr>
        <w:t>d</w:t>
      </w:r>
      <w:r w:rsidR="009A5CEA" w:rsidRPr="0036449D">
        <w:rPr>
          <w:rFonts w:cs="Times New Roman"/>
        </w:rPr>
        <w:t xml:space="preserve"> the notion that corporate hypocrisy is always detrimental. </w:t>
      </w:r>
      <w:r w:rsidR="00902251" w:rsidRPr="0036449D">
        <w:rPr>
          <w:rFonts w:cs="Times New Roman"/>
        </w:rPr>
        <w:t xml:space="preserve">For example, </w:t>
      </w:r>
      <w:r w:rsidR="003336BC" w:rsidRPr="0036449D">
        <w:rPr>
          <w:rFonts w:cs="Times New Roman"/>
        </w:rPr>
        <w:t>Christensen et al.</w:t>
      </w:r>
      <w:r w:rsidR="00902251" w:rsidRPr="0036449D">
        <w:rPr>
          <w:rFonts w:cs="Times New Roman"/>
        </w:rPr>
        <w:t xml:space="preserve"> (2013) argue</w:t>
      </w:r>
      <w:r w:rsidR="00D9739C">
        <w:rPr>
          <w:rFonts w:cs="Times New Roman"/>
        </w:rPr>
        <w:t>d</w:t>
      </w:r>
      <w:r w:rsidR="00902251" w:rsidRPr="0036449D">
        <w:rPr>
          <w:rFonts w:cs="Times New Roman"/>
        </w:rPr>
        <w:t xml:space="preserve"> </w:t>
      </w:r>
      <w:r w:rsidR="0023358A" w:rsidRPr="0036449D">
        <w:rPr>
          <w:rFonts w:cs="Times New Roman"/>
        </w:rPr>
        <w:t xml:space="preserve">that </w:t>
      </w:r>
      <w:r w:rsidR="00902251" w:rsidRPr="0036449D">
        <w:rPr>
          <w:rFonts w:cs="Times New Roman"/>
        </w:rPr>
        <w:t xml:space="preserve">CSR communication can be performative, announcing firms’ ideals and aspirations. Thus, it </w:t>
      </w:r>
      <w:r w:rsidR="00271D00" w:rsidRPr="0036449D">
        <w:rPr>
          <w:rFonts w:cs="Times New Roman"/>
        </w:rPr>
        <w:t>does not have to be</w:t>
      </w:r>
      <w:r w:rsidR="00902251" w:rsidRPr="0036449D">
        <w:rPr>
          <w:rFonts w:cs="Times New Roman"/>
        </w:rPr>
        <w:t xml:space="preserve"> a neutral tool to describe or report a firm’s CSR practice. </w:t>
      </w:r>
      <w:r w:rsidR="00271D00" w:rsidRPr="0036449D">
        <w:rPr>
          <w:rFonts w:cs="Times New Roman"/>
        </w:rPr>
        <w:t xml:space="preserve">Given </w:t>
      </w:r>
      <w:r w:rsidR="00317133">
        <w:rPr>
          <w:rFonts w:cs="Times New Roman"/>
        </w:rPr>
        <w:t xml:space="preserve">that </w:t>
      </w:r>
      <w:r w:rsidR="00271D00" w:rsidRPr="0036449D">
        <w:rPr>
          <w:rFonts w:cs="Times New Roman"/>
        </w:rPr>
        <w:t>CSR standards and goals are continuously expanding and evolving, aspirational CSR communication can be an important resource for social change, even when organizations do not fully live up to their aspirations (Christensen et al., 2013).</w:t>
      </w:r>
      <w:r w:rsidR="007823D2" w:rsidRPr="0036449D">
        <w:rPr>
          <w:rFonts w:cs="Times New Roman"/>
        </w:rPr>
        <w:t xml:space="preserve"> Cho et al. (2015) point</w:t>
      </w:r>
      <w:r w:rsidR="00D9739C">
        <w:rPr>
          <w:rFonts w:cs="Times New Roman"/>
        </w:rPr>
        <w:t>ed</w:t>
      </w:r>
      <w:r w:rsidR="007823D2" w:rsidRPr="0036449D">
        <w:rPr>
          <w:rFonts w:cs="Times New Roman"/>
        </w:rPr>
        <w:t xml:space="preserve"> out that organizations often face irreconcilable societal and institutional demands. Thus, corporate hypocrisy is needed to establish and maintain legitimacy</w:t>
      </w:r>
      <w:r w:rsidR="00D07751" w:rsidRPr="0036449D">
        <w:rPr>
          <w:rFonts w:cs="Times New Roman"/>
        </w:rPr>
        <w:t xml:space="preserve">. </w:t>
      </w:r>
      <w:r w:rsidR="009A5AB6" w:rsidRPr="0036449D">
        <w:rPr>
          <w:rFonts w:cs="Times New Roman"/>
        </w:rPr>
        <w:t xml:space="preserve">As a result, firms’ sustainability reports tend to </w:t>
      </w:r>
      <w:r w:rsidR="003923AE" w:rsidRPr="0036449D">
        <w:rPr>
          <w:rFonts w:cs="Times New Roman"/>
        </w:rPr>
        <w:t xml:space="preserve">be </w:t>
      </w:r>
      <w:r w:rsidR="009A5AB6" w:rsidRPr="0036449D">
        <w:rPr>
          <w:rFonts w:cs="Times New Roman"/>
        </w:rPr>
        <w:t xml:space="preserve">symbolic rather than substantive </w:t>
      </w:r>
      <w:r w:rsidR="007823D2" w:rsidRPr="0036449D">
        <w:rPr>
          <w:rFonts w:cs="Times New Roman"/>
        </w:rPr>
        <w:t>(Cho et al., 2015)</w:t>
      </w:r>
      <w:r w:rsidR="009A5AB6" w:rsidRPr="0036449D">
        <w:rPr>
          <w:rFonts w:cs="Times New Roman"/>
        </w:rPr>
        <w:t xml:space="preserve">. </w:t>
      </w:r>
      <w:r w:rsidR="002E2C12">
        <w:rPr>
          <w:rFonts w:cs="Times New Roman"/>
        </w:rPr>
        <w:t>Hence</w:t>
      </w:r>
      <w:r w:rsidR="004C3D4B" w:rsidRPr="0036449D">
        <w:rPr>
          <w:rFonts w:cs="Times New Roman"/>
        </w:rPr>
        <w:t xml:space="preserve">, these studies </w:t>
      </w:r>
      <w:r w:rsidR="002E3ACA" w:rsidRPr="0036449D">
        <w:rPr>
          <w:rFonts w:cs="Times New Roman"/>
        </w:rPr>
        <w:t xml:space="preserve">suggest </w:t>
      </w:r>
      <w:r w:rsidR="00317133">
        <w:rPr>
          <w:rFonts w:cs="Times New Roman"/>
        </w:rPr>
        <w:t xml:space="preserve">that </w:t>
      </w:r>
      <w:r w:rsidR="002E3ACA" w:rsidRPr="0036449D">
        <w:rPr>
          <w:rFonts w:cs="Times New Roman"/>
        </w:rPr>
        <w:t xml:space="preserve">corporate hypocrisy can benefit firms. </w:t>
      </w:r>
      <w:r w:rsidR="009A5AB6" w:rsidRPr="0036449D">
        <w:rPr>
          <w:rFonts w:cs="Times New Roman"/>
        </w:rPr>
        <w:t xml:space="preserve">   </w:t>
      </w:r>
      <w:r w:rsidR="007823D2" w:rsidRPr="0036449D">
        <w:rPr>
          <w:rFonts w:cs="Times New Roman"/>
        </w:rPr>
        <w:t xml:space="preserve">  </w:t>
      </w:r>
    </w:p>
    <w:p w14:paraId="5B60BA0A" w14:textId="108334C1" w:rsidR="00B53E0C" w:rsidRDefault="00027A76" w:rsidP="009339BA">
      <w:pPr>
        <w:spacing w:line="480" w:lineRule="auto"/>
        <w:ind w:firstLine="720"/>
        <w:rPr>
          <w:rFonts w:cs="Times New Roman"/>
        </w:rPr>
      </w:pPr>
      <w:r w:rsidRPr="0036449D">
        <w:rPr>
          <w:rFonts w:cs="Times New Roman"/>
          <w:color w:val="auto"/>
        </w:rPr>
        <w:t xml:space="preserve">As discussed above, </w:t>
      </w:r>
      <w:r w:rsidR="00317133">
        <w:rPr>
          <w:rFonts w:cs="Times New Roman"/>
          <w:color w:val="auto"/>
        </w:rPr>
        <w:t>such</w:t>
      </w:r>
      <w:r w:rsidR="00317133" w:rsidRPr="00443254">
        <w:rPr>
          <w:rFonts w:cs="Times New Roman"/>
          <w:color w:val="auto"/>
        </w:rPr>
        <w:t xml:space="preserve"> </w:t>
      </w:r>
      <w:r w:rsidR="00443254" w:rsidRPr="00443254">
        <w:rPr>
          <w:rFonts w:cs="Times New Roman"/>
          <w:color w:val="auto"/>
        </w:rPr>
        <w:t>mixed</w:t>
      </w:r>
      <w:r w:rsidRPr="00443254">
        <w:rPr>
          <w:rFonts w:cs="Times New Roman"/>
          <w:color w:val="auto"/>
        </w:rPr>
        <w:t xml:space="preserve"> results</w:t>
      </w:r>
      <w:r w:rsidRPr="0036449D">
        <w:rPr>
          <w:rFonts w:cs="Times New Roman"/>
          <w:color w:val="auto"/>
        </w:rPr>
        <w:t xml:space="preserve"> </w:t>
      </w:r>
      <w:r w:rsidR="00317133" w:rsidRPr="0036449D">
        <w:rPr>
          <w:rFonts w:cs="Times New Roman"/>
          <w:color w:val="auto"/>
        </w:rPr>
        <w:t>ar</w:t>
      </w:r>
      <w:r w:rsidR="00317133">
        <w:rPr>
          <w:rFonts w:cs="Times New Roman"/>
          <w:color w:val="auto"/>
        </w:rPr>
        <w:t>ise</w:t>
      </w:r>
      <w:r w:rsidR="00317133" w:rsidRPr="0036449D">
        <w:rPr>
          <w:rFonts w:cs="Times New Roman"/>
          <w:color w:val="auto"/>
        </w:rPr>
        <w:t xml:space="preserve"> </w:t>
      </w:r>
      <w:r w:rsidRPr="0036449D">
        <w:rPr>
          <w:rFonts w:cs="Times New Roman"/>
          <w:color w:val="auto"/>
        </w:rPr>
        <w:t xml:space="preserve">partly </w:t>
      </w:r>
      <w:r w:rsidR="0022418F" w:rsidRPr="0036449D">
        <w:rPr>
          <w:rFonts w:cs="Times New Roman"/>
          <w:color w:val="auto"/>
        </w:rPr>
        <w:t xml:space="preserve">because </w:t>
      </w:r>
      <w:r w:rsidR="003267DF">
        <w:rPr>
          <w:rFonts w:cs="Times New Roman"/>
          <w:color w:val="auto"/>
        </w:rPr>
        <w:t xml:space="preserve">the </w:t>
      </w:r>
      <w:r w:rsidR="0022418F" w:rsidRPr="0036449D">
        <w:rPr>
          <w:rFonts w:cs="Times New Roman"/>
          <w:color w:val="auto"/>
        </w:rPr>
        <w:t>extant literature fails to differentiate</w:t>
      </w:r>
      <w:r w:rsidR="00317133">
        <w:rPr>
          <w:rFonts w:cs="Times New Roman"/>
          <w:color w:val="auto"/>
        </w:rPr>
        <w:t xml:space="preserve"> between</w:t>
      </w:r>
      <w:r w:rsidR="0022418F" w:rsidRPr="0036449D">
        <w:rPr>
          <w:rFonts w:cs="Times New Roman"/>
          <w:color w:val="auto"/>
        </w:rPr>
        <w:t xml:space="preserve"> inconsistency </w:t>
      </w:r>
      <w:r w:rsidR="00BE6A2F">
        <w:rPr>
          <w:rFonts w:cs="Times New Roman"/>
          <w:color w:val="auto"/>
        </w:rPr>
        <w:t>that arises from</w:t>
      </w:r>
      <w:r w:rsidR="00010D1B">
        <w:rPr>
          <w:rFonts w:cs="Times New Roman"/>
        </w:rPr>
        <w:t xml:space="preserve"> a firm lacking a genuine CSR motive and using its CSR engagement </w:t>
      </w:r>
      <w:r w:rsidR="00010D1B" w:rsidRPr="0036449D">
        <w:rPr>
          <w:rFonts w:cs="Times New Roman"/>
        </w:rPr>
        <w:t>to claim undeserved moral benefit</w:t>
      </w:r>
      <w:r w:rsidR="00010D1B">
        <w:rPr>
          <w:rFonts w:cs="Times New Roman"/>
        </w:rPr>
        <w:t>(</w:t>
      </w:r>
      <w:r w:rsidR="00010D1B" w:rsidRPr="0036449D">
        <w:rPr>
          <w:rFonts w:cs="Times New Roman"/>
        </w:rPr>
        <w:t>s</w:t>
      </w:r>
      <w:r w:rsidR="00010D1B">
        <w:rPr>
          <w:rFonts w:cs="Times New Roman"/>
        </w:rPr>
        <w:t>)</w:t>
      </w:r>
      <w:r w:rsidR="00010D1B" w:rsidRPr="0036449D">
        <w:rPr>
          <w:rFonts w:cs="Times New Roman"/>
        </w:rPr>
        <w:t xml:space="preserve"> </w:t>
      </w:r>
      <w:r w:rsidR="00317133">
        <w:rPr>
          <w:rFonts w:cs="Times New Roman"/>
          <w:color w:val="auto"/>
        </w:rPr>
        <w:t>and</w:t>
      </w:r>
      <w:r w:rsidR="00317133" w:rsidRPr="0036449D">
        <w:rPr>
          <w:rFonts w:cs="Times New Roman"/>
          <w:color w:val="auto"/>
        </w:rPr>
        <w:t xml:space="preserve"> </w:t>
      </w:r>
      <w:r w:rsidR="0043542A">
        <w:rPr>
          <w:rFonts w:cs="Times New Roman"/>
          <w:color w:val="auto"/>
        </w:rPr>
        <w:t xml:space="preserve">inconsistency </w:t>
      </w:r>
      <w:r w:rsidR="0022418F" w:rsidRPr="0036449D">
        <w:rPr>
          <w:rFonts w:cs="Times New Roman"/>
          <w:color w:val="auto"/>
        </w:rPr>
        <w:t xml:space="preserve">performed </w:t>
      </w:r>
      <w:r w:rsidR="004C02BD">
        <w:rPr>
          <w:rFonts w:cs="Times New Roman"/>
          <w:color w:val="auto"/>
        </w:rPr>
        <w:t xml:space="preserve">as </w:t>
      </w:r>
      <w:r w:rsidR="004C02BD">
        <w:rPr>
          <w:rFonts w:cs="Times New Roman"/>
          <w:color w:val="auto"/>
        </w:rPr>
        <w:lastRenderedPageBreak/>
        <w:t>a result</w:t>
      </w:r>
      <w:r w:rsidR="00317133">
        <w:rPr>
          <w:rFonts w:cs="Times New Roman"/>
          <w:color w:val="auto"/>
        </w:rPr>
        <w:t xml:space="preserve"> of</w:t>
      </w:r>
      <w:r w:rsidR="0022418F" w:rsidRPr="0036449D">
        <w:rPr>
          <w:rFonts w:cs="Times New Roman"/>
          <w:color w:val="auto"/>
        </w:rPr>
        <w:t xml:space="preserve"> lack of ability and/or resources. </w:t>
      </w:r>
      <w:r w:rsidR="004C278B" w:rsidRPr="0036449D">
        <w:rPr>
          <w:rFonts w:cs="Times New Roman"/>
        </w:rPr>
        <w:t>Buil</w:t>
      </w:r>
      <w:r w:rsidR="004C02BD">
        <w:rPr>
          <w:rFonts w:cs="Times New Roman"/>
        </w:rPr>
        <w:t>ding</w:t>
      </w:r>
      <w:r w:rsidR="004C278B" w:rsidRPr="0036449D">
        <w:rPr>
          <w:rFonts w:cs="Times New Roman"/>
        </w:rPr>
        <w:t xml:space="preserve"> on </w:t>
      </w:r>
      <w:r w:rsidR="00DC30BE" w:rsidRPr="0036449D">
        <w:rPr>
          <w:rFonts w:cs="Times New Roman"/>
        </w:rPr>
        <w:t>the SCM</w:t>
      </w:r>
      <w:r w:rsidR="004C278B" w:rsidRPr="0036449D">
        <w:rPr>
          <w:rFonts w:cs="Times New Roman"/>
        </w:rPr>
        <w:t xml:space="preserve"> (</w:t>
      </w:r>
      <w:r w:rsidR="00381561" w:rsidRPr="0036449D">
        <w:rPr>
          <w:rFonts w:cs="Times New Roman"/>
        </w:rPr>
        <w:t xml:space="preserve">Cuddy et al., 2008; </w:t>
      </w:r>
      <w:r w:rsidR="004C278B" w:rsidRPr="0036449D">
        <w:rPr>
          <w:rFonts w:cs="Times New Roman"/>
        </w:rPr>
        <w:t xml:space="preserve">Fiske et al., </w:t>
      </w:r>
      <w:r w:rsidR="006375BC">
        <w:rPr>
          <w:rFonts w:cs="Times New Roman"/>
        </w:rPr>
        <w:t xml:space="preserve">2002), this article </w:t>
      </w:r>
      <w:r w:rsidR="004C278B" w:rsidRPr="0036449D">
        <w:rPr>
          <w:rFonts w:cs="Times New Roman"/>
        </w:rPr>
        <w:t xml:space="preserve">argues </w:t>
      </w:r>
      <w:r w:rsidR="003267DF">
        <w:rPr>
          <w:rFonts w:cs="Times New Roman"/>
        </w:rPr>
        <w:t xml:space="preserve">that </w:t>
      </w:r>
      <w:r w:rsidR="00785858">
        <w:rPr>
          <w:rFonts w:cs="Times New Roman"/>
        </w:rPr>
        <w:t>individuals</w:t>
      </w:r>
      <w:r w:rsidR="00785858" w:rsidRPr="0036449D">
        <w:rPr>
          <w:rFonts w:cs="Times New Roman"/>
        </w:rPr>
        <w:t xml:space="preserve"> </w:t>
      </w:r>
      <w:r w:rsidR="004C278B" w:rsidRPr="0036449D">
        <w:rPr>
          <w:rFonts w:cs="Times New Roman"/>
        </w:rPr>
        <w:t xml:space="preserve">judge firms in the same way as other social targets, namely, </w:t>
      </w:r>
      <w:r w:rsidR="004638A9" w:rsidRPr="0036449D">
        <w:rPr>
          <w:rFonts w:cs="Times New Roman"/>
        </w:rPr>
        <w:t xml:space="preserve">on </w:t>
      </w:r>
      <w:r w:rsidR="004C02BD">
        <w:rPr>
          <w:rFonts w:cs="Times New Roman"/>
        </w:rPr>
        <w:t xml:space="preserve">perceived </w:t>
      </w:r>
      <w:r w:rsidR="004C278B" w:rsidRPr="0036449D">
        <w:rPr>
          <w:rFonts w:cs="Times New Roman"/>
        </w:rPr>
        <w:t>warmth and competence (</w:t>
      </w:r>
      <w:r w:rsidR="00381561" w:rsidRPr="0036449D">
        <w:rPr>
          <w:rFonts w:cs="Times New Roman"/>
        </w:rPr>
        <w:t xml:space="preserve">Aaker et al., 2010; Bolton &amp; Mattila, 2015; </w:t>
      </w:r>
      <w:r w:rsidR="004C278B" w:rsidRPr="0036449D">
        <w:rPr>
          <w:rFonts w:cs="Times New Roman"/>
        </w:rPr>
        <w:t xml:space="preserve">Cuddy et al., 2008; </w:t>
      </w:r>
      <w:proofErr w:type="spellStart"/>
      <w:r w:rsidR="004C278B" w:rsidRPr="0036449D">
        <w:rPr>
          <w:rFonts w:cs="Times New Roman"/>
        </w:rPr>
        <w:t>K</w:t>
      </w:r>
      <w:r w:rsidR="006375BC">
        <w:rPr>
          <w:rFonts w:cs="Times New Roman"/>
        </w:rPr>
        <w:t>ervyn</w:t>
      </w:r>
      <w:proofErr w:type="spellEnd"/>
      <w:r w:rsidR="006375BC">
        <w:rPr>
          <w:rFonts w:cs="Times New Roman"/>
        </w:rPr>
        <w:t xml:space="preserve"> et al., 2012). This article </w:t>
      </w:r>
      <w:r w:rsidR="004C278B" w:rsidRPr="0036449D">
        <w:rPr>
          <w:rFonts w:cs="Times New Roman"/>
        </w:rPr>
        <w:t>further argues</w:t>
      </w:r>
      <w:r w:rsidR="00782692">
        <w:rPr>
          <w:rFonts w:cs="Times New Roman"/>
        </w:rPr>
        <w:t xml:space="preserve"> that</w:t>
      </w:r>
      <w:r w:rsidR="004C278B" w:rsidRPr="0036449D">
        <w:rPr>
          <w:rFonts w:cs="Times New Roman"/>
        </w:rPr>
        <w:t xml:space="preserve"> </w:t>
      </w:r>
      <w:r w:rsidR="004C02BD">
        <w:rPr>
          <w:rFonts w:cs="Times New Roman"/>
        </w:rPr>
        <w:t xml:space="preserve">such </w:t>
      </w:r>
      <w:r w:rsidR="004C278B" w:rsidRPr="0036449D">
        <w:rPr>
          <w:rFonts w:cs="Times New Roman"/>
        </w:rPr>
        <w:t>warmth</w:t>
      </w:r>
      <w:r w:rsidR="0040397A" w:rsidRPr="0036449D">
        <w:rPr>
          <w:rFonts w:cs="Times New Roman"/>
        </w:rPr>
        <w:t xml:space="preserve"> underlies </w:t>
      </w:r>
      <w:r w:rsidR="00785858">
        <w:rPr>
          <w:rFonts w:cs="Times New Roman"/>
        </w:rPr>
        <w:t>individuals</w:t>
      </w:r>
      <w:r w:rsidR="00785858" w:rsidRPr="0036449D">
        <w:rPr>
          <w:rFonts w:cs="Times New Roman"/>
        </w:rPr>
        <w:t xml:space="preserve">’ </w:t>
      </w:r>
      <w:r w:rsidR="0040397A" w:rsidRPr="0036449D">
        <w:rPr>
          <w:rFonts w:cs="Times New Roman"/>
        </w:rPr>
        <w:t>judgments o</w:t>
      </w:r>
      <w:r w:rsidR="003267DF">
        <w:rPr>
          <w:rFonts w:cs="Times New Roman"/>
        </w:rPr>
        <w:t>f</w:t>
      </w:r>
      <w:r w:rsidR="0040397A" w:rsidRPr="0036449D">
        <w:rPr>
          <w:rFonts w:cs="Times New Roman"/>
        </w:rPr>
        <w:t xml:space="preserve"> whether </w:t>
      </w:r>
      <w:r w:rsidR="003877BE">
        <w:rPr>
          <w:rFonts w:cs="Times New Roman"/>
        </w:rPr>
        <w:t xml:space="preserve">a </w:t>
      </w:r>
      <w:r w:rsidR="0040397A" w:rsidRPr="0036449D">
        <w:rPr>
          <w:rFonts w:cs="Times New Roman"/>
        </w:rPr>
        <w:t>firm</w:t>
      </w:r>
      <w:r w:rsidR="003877BE">
        <w:rPr>
          <w:rFonts w:cs="Times New Roman"/>
        </w:rPr>
        <w:t>’s</w:t>
      </w:r>
      <w:r w:rsidR="0040397A" w:rsidRPr="0036449D">
        <w:rPr>
          <w:rFonts w:cs="Times New Roman"/>
        </w:rPr>
        <w:t xml:space="preserve"> CSR </w:t>
      </w:r>
      <w:r w:rsidR="00B23BF0" w:rsidRPr="0036449D">
        <w:rPr>
          <w:rFonts w:cs="Times New Roman"/>
        </w:rPr>
        <w:t xml:space="preserve">initiatives </w:t>
      </w:r>
      <w:r w:rsidR="0040397A" w:rsidRPr="0036449D">
        <w:rPr>
          <w:rFonts w:cs="Times New Roman"/>
        </w:rPr>
        <w:t>are driven by</w:t>
      </w:r>
      <w:r w:rsidR="003877BE">
        <w:rPr>
          <w:rFonts w:cs="Times New Roman"/>
        </w:rPr>
        <w:t xml:space="preserve"> genuine motive</w:t>
      </w:r>
      <w:r w:rsidR="004C02BD">
        <w:rPr>
          <w:rFonts w:cs="Times New Roman"/>
        </w:rPr>
        <w:t>s</w:t>
      </w:r>
      <w:r w:rsidR="0040397A" w:rsidRPr="0036449D">
        <w:rPr>
          <w:rFonts w:cs="Times New Roman"/>
        </w:rPr>
        <w:t xml:space="preserve">. The next section discusses this in detail.  </w:t>
      </w:r>
    </w:p>
    <w:p w14:paraId="35CAF37B" w14:textId="77777777" w:rsidR="009339BA" w:rsidRPr="003730F4" w:rsidRDefault="009339BA" w:rsidP="009339BA">
      <w:pPr>
        <w:spacing w:line="480" w:lineRule="auto"/>
        <w:ind w:firstLine="720"/>
        <w:rPr>
          <w:rFonts w:cs="Times New Roman"/>
          <w:color w:val="auto"/>
        </w:rPr>
      </w:pPr>
    </w:p>
    <w:p w14:paraId="68345151" w14:textId="50949356" w:rsidR="00C5155D" w:rsidRPr="009339BA" w:rsidRDefault="00507C16" w:rsidP="003011A9">
      <w:pPr>
        <w:spacing w:line="480" w:lineRule="auto"/>
        <w:rPr>
          <w:rFonts w:cs="Times New Roman"/>
          <w:i/>
        </w:rPr>
      </w:pPr>
      <w:r w:rsidRPr="009339BA">
        <w:rPr>
          <w:rFonts w:cs="Times New Roman"/>
          <w:i/>
        </w:rPr>
        <w:t>Prior CSR</w:t>
      </w:r>
      <w:r w:rsidR="00CB1686" w:rsidRPr="009339BA">
        <w:rPr>
          <w:rFonts w:cs="Times New Roman"/>
          <w:i/>
        </w:rPr>
        <w:t xml:space="preserve">, </w:t>
      </w:r>
      <w:r w:rsidR="00F10B7C" w:rsidRPr="009339BA">
        <w:rPr>
          <w:rFonts w:cs="Times New Roman"/>
          <w:i/>
        </w:rPr>
        <w:t xml:space="preserve">Firm Warmth and </w:t>
      </w:r>
      <w:r w:rsidR="00CB1686" w:rsidRPr="009339BA">
        <w:rPr>
          <w:rFonts w:cs="Times New Roman"/>
          <w:i/>
        </w:rPr>
        <w:t>CSR Motives</w:t>
      </w:r>
    </w:p>
    <w:p w14:paraId="5EBAD60D" w14:textId="6F218E80" w:rsidR="006C6F76" w:rsidRPr="0036449D" w:rsidRDefault="002F32A1" w:rsidP="006C6F76">
      <w:pPr>
        <w:spacing w:line="480" w:lineRule="auto"/>
        <w:ind w:firstLine="720"/>
        <w:rPr>
          <w:rFonts w:cs="Times New Roman"/>
        </w:rPr>
      </w:pPr>
      <w:r w:rsidRPr="0036449D">
        <w:rPr>
          <w:rFonts w:cs="Times New Roman"/>
        </w:rPr>
        <w:t xml:space="preserve">The </w:t>
      </w:r>
      <w:r w:rsidR="00DC30BE" w:rsidRPr="0036449D">
        <w:rPr>
          <w:rFonts w:cs="Times New Roman"/>
        </w:rPr>
        <w:t>SCM</w:t>
      </w:r>
      <w:r w:rsidR="00C1646E" w:rsidRPr="0036449D">
        <w:rPr>
          <w:rFonts w:cs="Times New Roman"/>
        </w:rPr>
        <w:t xml:space="preserve"> </w:t>
      </w:r>
      <w:r w:rsidR="00C11801">
        <w:rPr>
          <w:rFonts w:cs="Times New Roman"/>
        </w:rPr>
        <w:t>identifies</w:t>
      </w:r>
      <w:r w:rsidR="00C11801" w:rsidRPr="0036449D">
        <w:rPr>
          <w:rFonts w:cs="Times New Roman"/>
        </w:rPr>
        <w:t xml:space="preserve"> </w:t>
      </w:r>
      <w:r w:rsidR="00C1646E" w:rsidRPr="0036449D">
        <w:rPr>
          <w:rFonts w:cs="Times New Roman"/>
        </w:rPr>
        <w:t xml:space="preserve">warmth and competence as the two universal </w:t>
      </w:r>
      <w:r w:rsidR="00F516B2">
        <w:rPr>
          <w:rFonts w:cs="Times New Roman"/>
        </w:rPr>
        <w:t>dimensions</w:t>
      </w:r>
      <w:r w:rsidR="00F516B2" w:rsidRPr="0036449D">
        <w:rPr>
          <w:rFonts w:cs="Times New Roman"/>
        </w:rPr>
        <w:t xml:space="preserve"> </w:t>
      </w:r>
      <w:r w:rsidR="00C1646E" w:rsidRPr="0036449D">
        <w:rPr>
          <w:rFonts w:cs="Times New Roman"/>
        </w:rPr>
        <w:t xml:space="preserve">underlying perceptions of </w:t>
      </w:r>
      <w:r w:rsidR="005805BF">
        <w:rPr>
          <w:rFonts w:cs="Times New Roman"/>
        </w:rPr>
        <w:t>different social targets, such as</w:t>
      </w:r>
      <w:r w:rsidR="00BE6A2F">
        <w:rPr>
          <w:rFonts w:cs="Times New Roman"/>
        </w:rPr>
        <w:t xml:space="preserve"> </w:t>
      </w:r>
      <w:r w:rsidR="00C1646E" w:rsidRPr="0036449D">
        <w:rPr>
          <w:rFonts w:cs="Times New Roman"/>
        </w:rPr>
        <w:t>different groups of people (Cuddy et al., 2008)</w:t>
      </w:r>
      <w:r w:rsidR="006C6F76">
        <w:rPr>
          <w:rFonts w:cs="Times New Roman"/>
        </w:rPr>
        <w:t xml:space="preserve">. </w:t>
      </w:r>
      <w:r w:rsidR="005604C0" w:rsidRPr="0036449D">
        <w:rPr>
          <w:rFonts w:cs="Times New Roman"/>
        </w:rPr>
        <w:t>The w</w:t>
      </w:r>
      <w:r w:rsidR="00C1646E" w:rsidRPr="0036449D">
        <w:rPr>
          <w:rFonts w:cs="Times New Roman"/>
        </w:rPr>
        <w:t>a</w:t>
      </w:r>
      <w:r w:rsidR="00CE7E57" w:rsidRPr="0036449D">
        <w:rPr>
          <w:rFonts w:cs="Times New Roman"/>
        </w:rPr>
        <w:t>rmth</w:t>
      </w:r>
      <w:r w:rsidR="005604C0" w:rsidRPr="0036449D">
        <w:rPr>
          <w:rFonts w:cs="Times New Roman"/>
        </w:rPr>
        <w:t xml:space="preserve"> dimension comprises </w:t>
      </w:r>
      <w:r w:rsidR="00CE7E57" w:rsidRPr="0036449D">
        <w:rPr>
          <w:rFonts w:cs="Times New Roman"/>
        </w:rPr>
        <w:t>traits</w:t>
      </w:r>
      <w:r w:rsidR="005604C0" w:rsidRPr="0036449D">
        <w:rPr>
          <w:rFonts w:cs="Times New Roman"/>
        </w:rPr>
        <w:t xml:space="preserve"> such as trustworth</w:t>
      </w:r>
      <w:r w:rsidR="004C02BD">
        <w:rPr>
          <w:rFonts w:cs="Times New Roman"/>
        </w:rPr>
        <w:t>iness</w:t>
      </w:r>
      <w:r w:rsidR="005604C0" w:rsidRPr="0036449D">
        <w:rPr>
          <w:rFonts w:cs="Times New Roman"/>
        </w:rPr>
        <w:t>, kind</w:t>
      </w:r>
      <w:r w:rsidR="004C02BD">
        <w:rPr>
          <w:rFonts w:cs="Times New Roman"/>
        </w:rPr>
        <w:t>ness</w:t>
      </w:r>
      <w:r w:rsidR="005604C0" w:rsidRPr="0036449D">
        <w:rPr>
          <w:rFonts w:cs="Times New Roman"/>
        </w:rPr>
        <w:t xml:space="preserve">, </w:t>
      </w:r>
      <w:r w:rsidR="00C1646E" w:rsidRPr="0036449D">
        <w:rPr>
          <w:rFonts w:cs="Times New Roman"/>
        </w:rPr>
        <w:t>and sincer</w:t>
      </w:r>
      <w:r w:rsidR="004C02BD">
        <w:rPr>
          <w:rFonts w:cs="Times New Roman"/>
        </w:rPr>
        <w:t>ity</w:t>
      </w:r>
      <w:r w:rsidR="005604C0" w:rsidRPr="0036449D">
        <w:rPr>
          <w:rFonts w:cs="Times New Roman"/>
        </w:rPr>
        <w:t>. It “represents an accommodating orientation that profits others more than the</w:t>
      </w:r>
      <w:r w:rsidR="00A4238B">
        <w:rPr>
          <w:rFonts w:cs="Times New Roman"/>
        </w:rPr>
        <w:t xml:space="preserve"> self.” (Cuddy et al., 2008; 63)</w:t>
      </w:r>
      <w:r w:rsidR="00C47FF8">
        <w:rPr>
          <w:rFonts w:cs="Times New Roman"/>
        </w:rPr>
        <w:t xml:space="preserve"> </w:t>
      </w:r>
      <w:r w:rsidR="003C58A0" w:rsidRPr="0036449D">
        <w:rPr>
          <w:rFonts w:cs="Times New Roman"/>
        </w:rPr>
        <w:t xml:space="preserve"> </w:t>
      </w:r>
      <w:r w:rsidR="005604C0" w:rsidRPr="0036449D">
        <w:rPr>
          <w:rFonts w:cs="Times New Roman"/>
        </w:rPr>
        <w:t>The c</w:t>
      </w:r>
      <w:r w:rsidR="00C1646E" w:rsidRPr="0036449D">
        <w:rPr>
          <w:rFonts w:cs="Times New Roman"/>
        </w:rPr>
        <w:t>ompetence</w:t>
      </w:r>
      <w:r w:rsidR="005604C0" w:rsidRPr="0036449D">
        <w:rPr>
          <w:rFonts w:cs="Times New Roman"/>
        </w:rPr>
        <w:t xml:space="preserve"> dimension</w:t>
      </w:r>
      <w:r w:rsidR="00C1646E" w:rsidRPr="0036449D">
        <w:rPr>
          <w:rFonts w:cs="Times New Roman"/>
        </w:rPr>
        <w:t xml:space="preserve"> captures the efficacy of relevant social targets </w:t>
      </w:r>
      <w:r w:rsidR="004C02BD">
        <w:rPr>
          <w:rFonts w:cs="Times New Roman"/>
        </w:rPr>
        <w:t>in</w:t>
      </w:r>
      <w:r w:rsidR="004C02BD" w:rsidRPr="0036449D">
        <w:rPr>
          <w:rFonts w:cs="Times New Roman"/>
        </w:rPr>
        <w:t xml:space="preserve"> </w:t>
      </w:r>
      <w:r w:rsidR="00C1646E" w:rsidRPr="0036449D">
        <w:rPr>
          <w:rFonts w:cs="Times New Roman"/>
        </w:rPr>
        <w:t>execut</w:t>
      </w:r>
      <w:r w:rsidR="004C02BD">
        <w:rPr>
          <w:rFonts w:cs="Times New Roman"/>
        </w:rPr>
        <w:t>ing on</w:t>
      </w:r>
      <w:r w:rsidR="00C1646E" w:rsidRPr="0036449D">
        <w:rPr>
          <w:rFonts w:cs="Times New Roman"/>
        </w:rPr>
        <w:t xml:space="preserve"> their intentions, with </w:t>
      </w:r>
      <w:r w:rsidR="004C02BD">
        <w:rPr>
          <w:rFonts w:cs="Times New Roman"/>
        </w:rPr>
        <w:t xml:space="preserve">those </w:t>
      </w:r>
      <w:r w:rsidR="00C1646E" w:rsidRPr="0036449D">
        <w:rPr>
          <w:rFonts w:cs="Times New Roman"/>
        </w:rPr>
        <w:t xml:space="preserve">targets </w:t>
      </w:r>
      <w:r w:rsidR="004C02BD">
        <w:rPr>
          <w:rFonts w:cs="Times New Roman"/>
        </w:rPr>
        <w:t>that are</w:t>
      </w:r>
      <w:r w:rsidR="004C02BD" w:rsidRPr="0036449D">
        <w:rPr>
          <w:rFonts w:cs="Times New Roman"/>
        </w:rPr>
        <w:t xml:space="preserve"> </w:t>
      </w:r>
      <w:r w:rsidR="00C1646E" w:rsidRPr="0036449D">
        <w:rPr>
          <w:rFonts w:cs="Times New Roman"/>
        </w:rPr>
        <w:t xml:space="preserve">able to carry out their intentions </w:t>
      </w:r>
      <w:r w:rsidR="004C02BD">
        <w:rPr>
          <w:rFonts w:cs="Times New Roman"/>
        </w:rPr>
        <w:t xml:space="preserve">being </w:t>
      </w:r>
      <w:r w:rsidR="00C1646E" w:rsidRPr="0036449D">
        <w:rPr>
          <w:rFonts w:cs="Times New Roman"/>
        </w:rPr>
        <w:t>considered as capable, intelligent</w:t>
      </w:r>
      <w:r w:rsidR="004C02BD">
        <w:rPr>
          <w:rFonts w:cs="Times New Roman"/>
        </w:rPr>
        <w:t>,</w:t>
      </w:r>
      <w:r w:rsidR="00C1646E" w:rsidRPr="0036449D">
        <w:rPr>
          <w:rFonts w:cs="Times New Roman"/>
        </w:rPr>
        <w:t xml:space="preserve"> and </w:t>
      </w:r>
      <w:r w:rsidR="00915C92" w:rsidRPr="0036449D">
        <w:rPr>
          <w:rFonts w:cs="Times New Roman"/>
        </w:rPr>
        <w:t>skillful</w:t>
      </w:r>
      <w:r w:rsidR="00C1646E" w:rsidRPr="0036449D">
        <w:rPr>
          <w:rFonts w:cs="Times New Roman"/>
        </w:rPr>
        <w:t xml:space="preserve"> (</w:t>
      </w:r>
      <w:r w:rsidR="00997229" w:rsidRPr="0036449D">
        <w:rPr>
          <w:rFonts w:cs="Times New Roman"/>
        </w:rPr>
        <w:t>Cuddy et al., 2008</w:t>
      </w:r>
      <w:r w:rsidR="00C1646E" w:rsidRPr="0036449D">
        <w:rPr>
          <w:rFonts w:cs="Times New Roman"/>
        </w:rPr>
        <w:t xml:space="preserve">). </w:t>
      </w:r>
      <w:r w:rsidR="006C6F76">
        <w:rPr>
          <w:rFonts w:cs="Times New Roman"/>
        </w:rPr>
        <w:t>Firms are often anthropomorphized into human beings possessing thoughts,</w:t>
      </w:r>
      <w:r w:rsidR="00E50604">
        <w:rPr>
          <w:rFonts w:cs="Times New Roman"/>
        </w:rPr>
        <w:t xml:space="preserve"> desires,</w:t>
      </w:r>
      <w:r w:rsidR="006C6F76">
        <w:rPr>
          <w:rFonts w:cs="Times New Roman"/>
        </w:rPr>
        <w:t xml:space="preserve"> </w:t>
      </w:r>
      <w:r w:rsidR="005D21F0">
        <w:rPr>
          <w:rFonts w:cs="Times New Roman"/>
        </w:rPr>
        <w:t>intentions</w:t>
      </w:r>
      <w:r w:rsidR="006C6F76">
        <w:rPr>
          <w:rFonts w:cs="Times New Roman"/>
        </w:rPr>
        <w:t xml:space="preserve"> (</w:t>
      </w:r>
      <w:proofErr w:type="spellStart"/>
      <w:r w:rsidR="006C6F76">
        <w:rPr>
          <w:rFonts w:cs="Times New Roman"/>
        </w:rPr>
        <w:t>Knobe</w:t>
      </w:r>
      <w:proofErr w:type="spellEnd"/>
      <w:r w:rsidR="006C6F76">
        <w:rPr>
          <w:rFonts w:cs="Times New Roman"/>
        </w:rPr>
        <w:t xml:space="preserve"> &amp; Prinz, 2008), </w:t>
      </w:r>
      <w:r w:rsidR="00DF6294">
        <w:rPr>
          <w:rFonts w:cs="Times New Roman"/>
        </w:rPr>
        <w:t xml:space="preserve">character (Godfrey, 2005), goals and identities </w:t>
      </w:r>
      <w:r w:rsidR="006C6F76">
        <w:rPr>
          <w:rFonts w:cs="Times New Roman"/>
        </w:rPr>
        <w:t xml:space="preserve">(Pfeffer, 1981). </w:t>
      </w:r>
      <w:r w:rsidR="005D21F0">
        <w:rPr>
          <w:rFonts w:cs="Times New Roman"/>
        </w:rPr>
        <w:t>Consistent with this</w:t>
      </w:r>
      <w:r w:rsidR="006C6F76">
        <w:rPr>
          <w:rFonts w:cs="Times New Roman"/>
        </w:rPr>
        <w:t xml:space="preserve">, the SCM has been used to explain perceptions of non-human entities such as </w:t>
      </w:r>
      <w:r w:rsidR="006C6F76" w:rsidRPr="0036449D">
        <w:rPr>
          <w:rFonts w:cs="Times New Roman"/>
        </w:rPr>
        <w:t>firms (Aaker et al., 2010; Bolton &amp; Mattila, 2015</w:t>
      </w:r>
      <w:r w:rsidR="007D57D1">
        <w:rPr>
          <w:rFonts w:cs="Times New Roman"/>
        </w:rPr>
        <w:t>; Shea &amp; Hawn, 2019</w:t>
      </w:r>
      <w:r w:rsidR="006C6F76" w:rsidRPr="0036449D">
        <w:rPr>
          <w:rFonts w:cs="Times New Roman"/>
        </w:rPr>
        <w:t>).</w:t>
      </w:r>
      <w:r w:rsidR="006C6F76">
        <w:rPr>
          <w:rFonts w:cs="Times New Roman"/>
        </w:rPr>
        <w:t xml:space="preserve"> For example, Aaker et al. (2010) found </w:t>
      </w:r>
      <w:r w:rsidR="00B27183">
        <w:rPr>
          <w:rFonts w:cs="Times New Roman"/>
        </w:rPr>
        <w:t xml:space="preserve">that </w:t>
      </w:r>
      <w:r w:rsidR="00602B02">
        <w:rPr>
          <w:rFonts w:cs="Times New Roman"/>
        </w:rPr>
        <w:t>not</w:t>
      </w:r>
      <w:r w:rsidR="006C6F76">
        <w:rPr>
          <w:rFonts w:cs="Times New Roman"/>
        </w:rPr>
        <w:t xml:space="preserve">-for-profit firms were considered as warmer but less competent. In contrast, profit-driven firms were considered more competent but less warm. </w:t>
      </w:r>
    </w:p>
    <w:p w14:paraId="3ACDF04B" w14:textId="18B7D71B" w:rsidR="00837912" w:rsidRDefault="006C6F76" w:rsidP="00837912">
      <w:pPr>
        <w:spacing w:line="480" w:lineRule="auto"/>
        <w:ind w:firstLine="720"/>
        <w:rPr>
          <w:rFonts w:cs="Times New Roman"/>
        </w:rPr>
      </w:pPr>
      <w:r>
        <w:rPr>
          <w:rFonts w:cs="Times New Roman"/>
        </w:rPr>
        <w:t xml:space="preserve">Relating to our research, </w:t>
      </w:r>
      <w:r w:rsidR="00507C16" w:rsidRPr="0036449D">
        <w:rPr>
          <w:rFonts w:cs="Times New Roman"/>
        </w:rPr>
        <w:t>Carroll (1991) argue</w:t>
      </w:r>
      <w:r w:rsidR="00934EA3">
        <w:rPr>
          <w:rFonts w:cs="Times New Roman"/>
        </w:rPr>
        <w:t>d</w:t>
      </w:r>
      <w:r w:rsidR="00507C16" w:rsidRPr="0036449D">
        <w:rPr>
          <w:rFonts w:cs="Times New Roman"/>
        </w:rPr>
        <w:t xml:space="preserve"> </w:t>
      </w:r>
      <w:r w:rsidR="004C02BD">
        <w:rPr>
          <w:rFonts w:cs="Times New Roman"/>
        </w:rPr>
        <w:t xml:space="preserve">that </w:t>
      </w:r>
      <w:r w:rsidR="00CE7E57" w:rsidRPr="0036449D">
        <w:rPr>
          <w:rFonts w:cs="Times New Roman"/>
        </w:rPr>
        <w:t>CSR is a moral</w:t>
      </w:r>
      <w:r w:rsidR="00BA2403">
        <w:rPr>
          <w:rFonts w:cs="Times New Roman"/>
        </w:rPr>
        <w:t>ly</w:t>
      </w:r>
      <w:r w:rsidR="004C02BD">
        <w:rPr>
          <w:rFonts w:cs="Times New Roman"/>
        </w:rPr>
        <w:t xml:space="preserve"> </w:t>
      </w:r>
      <w:r w:rsidR="00CE7E57" w:rsidRPr="0036449D">
        <w:rPr>
          <w:rFonts w:cs="Times New Roman"/>
        </w:rPr>
        <w:t>colored concept, reflecting a firm’s concern for its stakeholders’ moral rights that go</w:t>
      </w:r>
      <w:r w:rsidR="004C02BD">
        <w:rPr>
          <w:rFonts w:cs="Times New Roman"/>
        </w:rPr>
        <w:t>es</w:t>
      </w:r>
      <w:r w:rsidR="00CE7E57" w:rsidRPr="0036449D">
        <w:rPr>
          <w:rFonts w:cs="Times New Roman"/>
        </w:rPr>
        <w:t xml:space="preserve"> beyond l</w:t>
      </w:r>
      <w:r w:rsidR="00507C16" w:rsidRPr="0036449D">
        <w:rPr>
          <w:rFonts w:cs="Times New Roman"/>
        </w:rPr>
        <w:t>egal requirement</w:t>
      </w:r>
      <w:r w:rsidR="00BA2403">
        <w:rPr>
          <w:rFonts w:cs="Times New Roman"/>
        </w:rPr>
        <w:t>s</w:t>
      </w:r>
      <w:r w:rsidR="00CE7E57" w:rsidRPr="0036449D">
        <w:rPr>
          <w:rFonts w:cs="Times New Roman"/>
        </w:rPr>
        <w:t xml:space="preserve">. </w:t>
      </w:r>
      <w:r w:rsidR="00357CE7" w:rsidRPr="0036449D">
        <w:rPr>
          <w:rFonts w:cs="Times New Roman"/>
        </w:rPr>
        <w:t>In other words,</w:t>
      </w:r>
      <w:r w:rsidR="00CE7E57" w:rsidRPr="0036449D">
        <w:rPr>
          <w:rFonts w:cs="Times New Roman"/>
        </w:rPr>
        <w:t xml:space="preserve"> CSR initiatives </w:t>
      </w:r>
      <w:r w:rsidR="00A663BE">
        <w:rPr>
          <w:rFonts w:cs="Times New Roman"/>
        </w:rPr>
        <w:t xml:space="preserve">can </w:t>
      </w:r>
      <w:r w:rsidR="005E6BB9" w:rsidRPr="0036449D">
        <w:rPr>
          <w:rFonts w:cs="Times New Roman"/>
        </w:rPr>
        <w:t xml:space="preserve">reflect </w:t>
      </w:r>
      <w:r w:rsidR="00CE7E57" w:rsidRPr="0036449D">
        <w:rPr>
          <w:rFonts w:cs="Times New Roman"/>
        </w:rPr>
        <w:t xml:space="preserve">a firm’s </w:t>
      </w:r>
      <w:r w:rsidR="00D03602" w:rsidRPr="0036449D">
        <w:rPr>
          <w:rFonts w:cs="Times New Roman"/>
        </w:rPr>
        <w:t xml:space="preserve">moral value </w:t>
      </w:r>
      <w:r w:rsidR="004C02BD">
        <w:rPr>
          <w:rFonts w:cs="Times New Roman"/>
        </w:rPr>
        <w:t>in</w:t>
      </w:r>
      <w:r w:rsidR="004C02BD" w:rsidRPr="0036449D">
        <w:rPr>
          <w:rFonts w:cs="Times New Roman"/>
        </w:rPr>
        <w:t xml:space="preserve"> </w:t>
      </w:r>
      <w:r w:rsidR="002144DF" w:rsidRPr="0036449D">
        <w:rPr>
          <w:rFonts w:cs="Times New Roman"/>
        </w:rPr>
        <w:t xml:space="preserve">accommodating stakeholders’ </w:t>
      </w:r>
      <w:r w:rsidR="002144DF" w:rsidRPr="0036449D">
        <w:rPr>
          <w:rFonts w:cs="Times New Roman"/>
        </w:rPr>
        <w:lastRenderedPageBreak/>
        <w:t xml:space="preserve">welfare that is beyond the economic interests of the firm and </w:t>
      </w:r>
      <w:r w:rsidR="00A663BE">
        <w:rPr>
          <w:rFonts w:cs="Times New Roman"/>
        </w:rPr>
        <w:t xml:space="preserve">what is </w:t>
      </w:r>
      <w:r w:rsidR="002144DF" w:rsidRPr="0036449D">
        <w:rPr>
          <w:rFonts w:cs="Times New Roman"/>
        </w:rPr>
        <w:t xml:space="preserve">required by law (Carroll, 1991). </w:t>
      </w:r>
      <w:r w:rsidR="00507C16" w:rsidRPr="0036449D">
        <w:rPr>
          <w:rFonts w:cs="Times New Roman"/>
        </w:rPr>
        <w:t>Therefore</w:t>
      </w:r>
      <w:r w:rsidR="00CE7E57" w:rsidRPr="0036449D">
        <w:rPr>
          <w:rFonts w:cs="Times New Roman"/>
        </w:rPr>
        <w:t>, such activities can be considered caring and trustworthy</w:t>
      </w:r>
      <w:r w:rsidR="00357CE7" w:rsidRPr="0036449D">
        <w:rPr>
          <w:rFonts w:cs="Times New Roman"/>
        </w:rPr>
        <w:t xml:space="preserve"> </w:t>
      </w:r>
      <w:r w:rsidR="00CE7E57" w:rsidRPr="0036449D">
        <w:rPr>
          <w:rFonts w:cs="Times New Roman"/>
        </w:rPr>
        <w:t>(Aaker et al., 2010; Bolton &amp; Mattila, 2015).</w:t>
      </w:r>
      <w:r w:rsidR="005308FB" w:rsidRPr="0036449D">
        <w:rPr>
          <w:rFonts w:cs="Times New Roman"/>
        </w:rPr>
        <w:t xml:space="preserve"> </w:t>
      </w:r>
      <w:r w:rsidR="00837912">
        <w:rPr>
          <w:rFonts w:cs="Times New Roman"/>
        </w:rPr>
        <w:t>Of course, f</w:t>
      </w:r>
      <w:r w:rsidR="00837912" w:rsidRPr="0036449D">
        <w:rPr>
          <w:rFonts w:cs="Times New Roman"/>
        </w:rPr>
        <w:t xml:space="preserve">irms differ </w:t>
      </w:r>
      <w:r w:rsidR="00837912">
        <w:rPr>
          <w:rFonts w:cs="Times New Roman"/>
        </w:rPr>
        <w:t>in</w:t>
      </w:r>
      <w:r w:rsidR="00837912" w:rsidRPr="0036449D">
        <w:rPr>
          <w:rFonts w:cs="Times New Roman"/>
        </w:rPr>
        <w:t xml:space="preserve"> their commitment to CSR initiatives. Some firms show </w:t>
      </w:r>
      <w:r w:rsidR="00837912">
        <w:rPr>
          <w:rFonts w:cs="Times New Roman"/>
        </w:rPr>
        <w:t xml:space="preserve">a </w:t>
      </w:r>
      <w:r w:rsidR="00837912" w:rsidRPr="0036449D">
        <w:rPr>
          <w:rFonts w:cs="Times New Roman"/>
        </w:rPr>
        <w:t>great and consistent commitment of resources to their CSR initiatives</w:t>
      </w:r>
      <w:r w:rsidR="00837912">
        <w:rPr>
          <w:rFonts w:cs="Times New Roman"/>
        </w:rPr>
        <w:t xml:space="preserve"> – a </w:t>
      </w:r>
      <w:r w:rsidR="00837912" w:rsidRPr="0036449D">
        <w:rPr>
          <w:rFonts w:cs="Times New Roman"/>
        </w:rPr>
        <w:t xml:space="preserve">strong prior </w:t>
      </w:r>
      <w:r w:rsidR="00837912">
        <w:rPr>
          <w:rFonts w:cs="Times New Roman"/>
        </w:rPr>
        <w:t xml:space="preserve">record of </w:t>
      </w:r>
      <w:r w:rsidR="00837912" w:rsidRPr="0036449D">
        <w:rPr>
          <w:rFonts w:cs="Times New Roman"/>
        </w:rPr>
        <w:t xml:space="preserve">CSR. In contrast, other firms </w:t>
      </w:r>
      <w:r w:rsidR="00837912">
        <w:rPr>
          <w:rFonts w:cs="Times New Roman"/>
        </w:rPr>
        <w:t xml:space="preserve">show a commitment to </w:t>
      </w:r>
      <w:r w:rsidR="00837912" w:rsidRPr="0036449D">
        <w:rPr>
          <w:rFonts w:cs="Times New Roman"/>
        </w:rPr>
        <w:t xml:space="preserve">CSR </w:t>
      </w:r>
      <w:r w:rsidR="00837912">
        <w:rPr>
          <w:rFonts w:cs="Times New Roman"/>
        </w:rPr>
        <w:t>that is relatively insubstantial and/or inconsistent over time</w:t>
      </w:r>
      <w:r w:rsidR="00837912" w:rsidRPr="0036449D">
        <w:rPr>
          <w:rFonts w:cs="Times New Roman"/>
        </w:rPr>
        <w:t xml:space="preserve">, depending on </w:t>
      </w:r>
      <w:r w:rsidR="00837912">
        <w:rPr>
          <w:rFonts w:cs="Times New Roman"/>
        </w:rPr>
        <w:t>a variety of</w:t>
      </w:r>
      <w:r w:rsidR="00837912" w:rsidRPr="0036449D">
        <w:rPr>
          <w:rFonts w:cs="Times New Roman"/>
        </w:rPr>
        <w:t xml:space="preserve"> factors such as their profits</w:t>
      </w:r>
      <w:r w:rsidR="00837912">
        <w:rPr>
          <w:rFonts w:cs="Times New Roman"/>
        </w:rPr>
        <w:t xml:space="preserve"> – a </w:t>
      </w:r>
      <w:r w:rsidR="00837912" w:rsidRPr="0036449D">
        <w:rPr>
          <w:rFonts w:cs="Times New Roman"/>
        </w:rPr>
        <w:t xml:space="preserve">weak prior </w:t>
      </w:r>
      <w:r w:rsidR="00837912">
        <w:rPr>
          <w:rFonts w:cs="Times New Roman"/>
        </w:rPr>
        <w:t xml:space="preserve">record of </w:t>
      </w:r>
      <w:r w:rsidR="00837912" w:rsidRPr="0036449D">
        <w:rPr>
          <w:rFonts w:cs="Times New Roman"/>
        </w:rPr>
        <w:t>CSR.</w:t>
      </w:r>
    </w:p>
    <w:p w14:paraId="37DDB49D" w14:textId="6B92A898" w:rsidR="00411480" w:rsidRDefault="00726D67">
      <w:pPr>
        <w:spacing w:line="480" w:lineRule="auto"/>
        <w:ind w:firstLine="720"/>
        <w:rPr>
          <w:rFonts w:cs="Times New Roman"/>
        </w:rPr>
      </w:pPr>
      <w:r>
        <w:rPr>
          <w:rFonts w:cs="Times New Roman"/>
        </w:rPr>
        <w:t>Given that CSR activities tend to direct the firm’s resources to the improvement of social welfare by addressing social and/or environmental issues, they are well-suited to promote inferences of firm warmth. As Cuddy</w:t>
      </w:r>
      <w:r w:rsidR="00D63783">
        <w:rPr>
          <w:rFonts w:cs="Times New Roman"/>
        </w:rPr>
        <w:t>,</w:t>
      </w:r>
      <w:r>
        <w:rPr>
          <w:rFonts w:cs="Times New Roman"/>
        </w:rPr>
        <w:t xml:space="preserve"> </w:t>
      </w:r>
      <w:r w:rsidR="00D63783">
        <w:rPr>
          <w:rFonts w:cs="Times New Roman"/>
        </w:rPr>
        <w:t xml:space="preserve">Glick and </w:t>
      </w:r>
      <w:proofErr w:type="spellStart"/>
      <w:r w:rsidR="00D63783">
        <w:rPr>
          <w:rFonts w:cs="Times New Roman"/>
        </w:rPr>
        <w:t>Beninger</w:t>
      </w:r>
      <w:proofErr w:type="spellEnd"/>
      <w:r>
        <w:rPr>
          <w:rFonts w:cs="Times New Roman"/>
        </w:rPr>
        <w:t xml:space="preserve"> (2011) point</w:t>
      </w:r>
      <w:r w:rsidR="00934EA3">
        <w:rPr>
          <w:rFonts w:cs="Times New Roman"/>
        </w:rPr>
        <w:t>ed</w:t>
      </w:r>
      <w:r>
        <w:rPr>
          <w:rFonts w:cs="Times New Roman"/>
        </w:rPr>
        <w:t xml:space="preserve"> out, “w</w:t>
      </w:r>
      <w:r w:rsidR="00247F63">
        <w:rPr>
          <w:rFonts w:cs="Times New Roman"/>
        </w:rPr>
        <w:t>armth is</w:t>
      </w:r>
      <w:r w:rsidRPr="00726D67">
        <w:rPr>
          <w:rFonts w:cs="Times New Roman"/>
        </w:rPr>
        <w:t xml:space="preserve"> inferred from actions that appear to se</w:t>
      </w:r>
      <w:r>
        <w:rPr>
          <w:rFonts w:cs="Times New Roman"/>
        </w:rPr>
        <w:t>rve self-interest versus others’</w:t>
      </w:r>
      <w:r w:rsidRPr="00726D67">
        <w:rPr>
          <w:rFonts w:cs="Times New Roman"/>
        </w:rPr>
        <w:t xml:space="preserve"> interests</w:t>
      </w:r>
      <w:r w:rsidR="000F4909">
        <w:rPr>
          <w:rFonts w:cs="Times New Roman"/>
        </w:rPr>
        <w:t>,</w:t>
      </w:r>
      <w:r>
        <w:rPr>
          <w:rFonts w:cs="Times New Roman"/>
        </w:rPr>
        <w:t>” (</w:t>
      </w:r>
      <w:r w:rsidR="00D63783">
        <w:rPr>
          <w:rFonts w:cs="Times New Roman"/>
        </w:rPr>
        <w:t xml:space="preserve">Cuddy et al., 2011: </w:t>
      </w:r>
      <w:r w:rsidR="004E36F2">
        <w:rPr>
          <w:rFonts w:cs="Times New Roman"/>
        </w:rPr>
        <w:t>76</w:t>
      </w:r>
      <w:r>
        <w:rPr>
          <w:rFonts w:cs="Times New Roman"/>
        </w:rPr>
        <w:t>)</w:t>
      </w:r>
      <w:r w:rsidR="004E36F2">
        <w:rPr>
          <w:rFonts w:cs="Times New Roman"/>
        </w:rPr>
        <w:t xml:space="preserve"> such that a strong record of contributions to the welfare of others tends to promote warmth.</w:t>
      </w:r>
      <w:r>
        <w:rPr>
          <w:rFonts w:cs="Times New Roman"/>
        </w:rPr>
        <w:t xml:space="preserve"> </w:t>
      </w:r>
      <w:r w:rsidR="004E36F2">
        <w:rPr>
          <w:rFonts w:cs="Times New Roman"/>
        </w:rPr>
        <w:t xml:space="preserve">Thus, applied to evaluations of firms, SCM predicts greater warmth is inferred for firms with a strong prior record of CSR. </w:t>
      </w:r>
      <w:r w:rsidR="00B632B2">
        <w:rPr>
          <w:rFonts w:cs="Times New Roman"/>
        </w:rPr>
        <w:t xml:space="preserve">Indeed, </w:t>
      </w:r>
      <w:r w:rsidR="007D57D1">
        <w:rPr>
          <w:rFonts w:cs="Times New Roman"/>
        </w:rPr>
        <w:t>Shea and Hawn (2019</w:t>
      </w:r>
      <w:r w:rsidR="00B632B2">
        <w:rPr>
          <w:rFonts w:cs="Times New Roman"/>
        </w:rPr>
        <w:t>) demonstrate</w:t>
      </w:r>
      <w:r w:rsidR="00934EA3">
        <w:rPr>
          <w:rFonts w:cs="Times New Roman"/>
        </w:rPr>
        <w:t>d</w:t>
      </w:r>
      <w:r w:rsidR="00010D1B">
        <w:rPr>
          <w:rFonts w:cs="Times New Roman"/>
        </w:rPr>
        <w:t xml:space="preserve"> </w:t>
      </w:r>
      <w:r w:rsidR="00602B02">
        <w:rPr>
          <w:rFonts w:cs="Times New Roman"/>
        </w:rPr>
        <w:t xml:space="preserve">that </w:t>
      </w:r>
      <w:r w:rsidR="00010D1B">
        <w:rPr>
          <w:rFonts w:cs="Times New Roman"/>
        </w:rPr>
        <w:t>individual</w:t>
      </w:r>
      <w:r w:rsidR="00B632B2">
        <w:rPr>
          <w:rFonts w:cs="Times New Roman"/>
        </w:rPr>
        <w:t>s perceive firms engaging in CSR as warm, which, in turn, influences their purchase intentions and/or reputation</w:t>
      </w:r>
      <w:r w:rsidR="009A6750">
        <w:rPr>
          <w:rFonts w:cs="Times New Roman"/>
        </w:rPr>
        <w:t xml:space="preserve">al judgments toward the firms. </w:t>
      </w:r>
      <w:r w:rsidR="00B632B2">
        <w:rPr>
          <w:rFonts w:cs="Times New Roman"/>
        </w:rPr>
        <w:t>This is supported by Gao and Mattila (2014). Their research suggest</w:t>
      </w:r>
      <w:r w:rsidR="00934EA3">
        <w:rPr>
          <w:rFonts w:cs="Times New Roman"/>
        </w:rPr>
        <w:t>ed</w:t>
      </w:r>
      <w:r w:rsidR="00B632B2">
        <w:rPr>
          <w:rFonts w:cs="Times New Roman"/>
        </w:rPr>
        <w:t xml:space="preserve"> </w:t>
      </w:r>
      <w:r w:rsidR="00602B02">
        <w:rPr>
          <w:rFonts w:cs="Times New Roman"/>
        </w:rPr>
        <w:t xml:space="preserve">that </w:t>
      </w:r>
      <w:r w:rsidR="000E2154">
        <w:rPr>
          <w:rFonts w:cs="Times New Roman"/>
        </w:rPr>
        <w:t xml:space="preserve">consumers are more likely to express satisfaction towards </w:t>
      </w:r>
      <w:r w:rsidR="00B632B2">
        <w:rPr>
          <w:rFonts w:cs="Times New Roman"/>
        </w:rPr>
        <w:t>green (vs. non-green) hotels</w:t>
      </w:r>
      <w:r w:rsidR="000E2154">
        <w:rPr>
          <w:rFonts w:cs="Times New Roman"/>
        </w:rPr>
        <w:t xml:space="preserve">, partly because green hotels </w:t>
      </w:r>
      <w:r w:rsidR="00B632B2">
        <w:rPr>
          <w:rFonts w:cs="Times New Roman"/>
        </w:rPr>
        <w:t xml:space="preserve">are </w:t>
      </w:r>
      <w:r w:rsidR="00602B02">
        <w:rPr>
          <w:rFonts w:cs="Times New Roman"/>
        </w:rPr>
        <w:t>perceived to be</w:t>
      </w:r>
      <w:r w:rsidR="00B632B2">
        <w:rPr>
          <w:rFonts w:cs="Times New Roman"/>
        </w:rPr>
        <w:t xml:space="preserve"> warmer.</w:t>
      </w:r>
    </w:p>
    <w:p w14:paraId="7F4D6000" w14:textId="44A99E2F" w:rsidR="00503F15" w:rsidRDefault="00B86E9B" w:rsidP="00503F15">
      <w:pPr>
        <w:spacing w:line="480" w:lineRule="auto"/>
        <w:ind w:firstLine="720"/>
        <w:rPr>
          <w:rFonts w:cs="Times New Roman"/>
        </w:rPr>
      </w:pPr>
      <w:r>
        <w:rPr>
          <w:rFonts w:cs="Times New Roman"/>
        </w:rPr>
        <w:t xml:space="preserve">We now turn to individuals’ perceptions of the motives that underlie a firm’s CSR activities, and the tendencies for these to be influenced by the strength of a firm’s prior record of CSR and firm warmth. In regards to the connection between warmth and </w:t>
      </w:r>
      <w:r w:rsidR="000D6FAA">
        <w:rPr>
          <w:rFonts w:cs="Times New Roman"/>
        </w:rPr>
        <w:t>inferred motives, Cuddy et al. (2011) argue</w:t>
      </w:r>
      <w:r w:rsidR="00934EA3">
        <w:rPr>
          <w:rFonts w:cs="Times New Roman"/>
        </w:rPr>
        <w:t>d</w:t>
      </w:r>
      <w:r w:rsidR="000D6FAA">
        <w:rPr>
          <w:rFonts w:cs="Times New Roman"/>
        </w:rPr>
        <w:t xml:space="preserve"> that “warmth judgments affect how much we trust versus doubt others’ motives</w:t>
      </w:r>
      <w:r w:rsidR="000F4909">
        <w:rPr>
          <w:rFonts w:cs="Times New Roman"/>
        </w:rPr>
        <w:t>.” (p.74)</w:t>
      </w:r>
      <w:r w:rsidR="000D6FAA">
        <w:rPr>
          <w:rFonts w:cs="Times New Roman"/>
        </w:rPr>
        <w:t xml:space="preserve"> This reflects a broader tendency for warmth to have a primary role in evaluations, such that “w</w:t>
      </w:r>
      <w:r w:rsidR="000D6FAA" w:rsidRPr="000D6FAA">
        <w:rPr>
          <w:rFonts w:cs="Times New Roman"/>
        </w:rPr>
        <w:t xml:space="preserve">armth judgments are made more quickly than competence judgments </w:t>
      </w:r>
      <w:r w:rsidR="000D6FAA" w:rsidRPr="000D6FAA">
        <w:rPr>
          <w:rFonts w:cs="Times New Roman"/>
        </w:rPr>
        <w:lastRenderedPageBreak/>
        <w:t>and have a greater impact on overall attitudes toward others</w:t>
      </w:r>
      <w:r w:rsidR="00043214">
        <w:rPr>
          <w:rFonts w:cs="Times New Roman"/>
        </w:rPr>
        <w:t>.” (Cuddy et al. 2011, p.76)</w:t>
      </w:r>
      <w:r w:rsidR="00503F15">
        <w:rPr>
          <w:rFonts w:cs="Times New Roman"/>
        </w:rPr>
        <w:t xml:space="preserve"> </w:t>
      </w:r>
      <w:r w:rsidR="00AC7AD8">
        <w:rPr>
          <w:rFonts w:cs="Times New Roman"/>
        </w:rPr>
        <w:t>This point has received empirical support in the context of the evaluations of firms, as</w:t>
      </w:r>
      <w:r w:rsidR="00503F15">
        <w:rPr>
          <w:rFonts w:cs="Times New Roman"/>
        </w:rPr>
        <w:t xml:space="preserve"> Gao and Mattila (2014) and Shea and Hawn (201</w:t>
      </w:r>
      <w:r w:rsidR="007D57D1">
        <w:rPr>
          <w:rFonts w:cs="Times New Roman"/>
        </w:rPr>
        <w:t>9</w:t>
      </w:r>
      <w:r w:rsidR="00503F15">
        <w:rPr>
          <w:rFonts w:cs="Times New Roman"/>
        </w:rPr>
        <w:t>) demonstrate</w:t>
      </w:r>
      <w:r w:rsidR="00934EA3">
        <w:rPr>
          <w:rFonts w:cs="Times New Roman"/>
        </w:rPr>
        <w:t>d</w:t>
      </w:r>
      <w:r w:rsidR="00503F15">
        <w:rPr>
          <w:rFonts w:cs="Times New Roman"/>
        </w:rPr>
        <w:t xml:space="preserve"> that perceptions of firm warmth mediate individuals’ judgments of</w:t>
      </w:r>
      <w:r w:rsidR="00AC7AD8">
        <w:rPr>
          <w:rFonts w:cs="Times New Roman"/>
        </w:rPr>
        <w:t>,</w:t>
      </w:r>
      <w:r w:rsidR="00503F15">
        <w:rPr>
          <w:rFonts w:cs="Times New Roman"/>
        </w:rPr>
        <w:t xml:space="preserve"> and behavioral intentions towards</w:t>
      </w:r>
      <w:r w:rsidR="00AC7AD8">
        <w:rPr>
          <w:rFonts w:cs="Times New Roman"/>
        </w:rPr>
        <w:t>,</w:t>
      </w:r>
      <w:r w:rsidR="00503F15">
        <w:rPr>
          <w:rFonts w:cs="Times New Roman"/>
        </w:rPr>
        <w:t xml:space="preserve"> the </w:t>
      </w:r>
      <w:r w:rsidR="00AC7AD8">
        <w:rPr>
          <w:rFonts w:cs="Times New Roman"/>
        </w:rPr>
        <w:t>evaluated</w:t>
      </w:r>
      <w:r w:rsidR="00503F15">
        <w:rPr>
          <w:rFonts w:cs="Times New Roman"/>
        </w:rPr>
        <w:t xml:space="preserve"> firms. </w:t>
      </w:r>
      <w:r w:rsidR="00500501">
        <w:rPr>
          <w:rFonts w:cs="Times New Roman"/>
        </w:rPr>
        <w:t>Such</w:t>
      </w:r>
      <w:r w:rsidR="00503F15">
        <w:rPr>
          <w:rFonts w:cs="Times New Roman"/>
        </w:rPr>
        <w:t xml:space="preserve"> </w:t>
      </w:r>
      <w:r w:rsidR="00500501">
        <w:rPr>
          <w:rFonts w:cs="Times New Roman"/>
        </w:rPr>
        <w:t xml:space="preserve">primacy for warmth in the SCM, such that it forms a basis from which other evaluations of the target are made, predicts that firm warmth influences perceptions of corporate motives. In particular, </w:t>
      </w:r>
      <w:r w:rsidR="00843E3F">
        <w:rPr>
          <w:rFonts w:cs="Times New Roman"/>
        </w:rPr>
        <w:t>a perception of greater warmth is expected to increase the lik</w:t>
      </w:r>
      <w:r w:rsidR="00BA491F">
        <w:rPr>
          <w:rFonts w:cs="Times New Roman"/>
        </w:rPr>
        <w:t xml:space="preserve">elihood that an individual </w:t>
      </w:r>
      <w:r w:rsidR="00843E3F">
        <w:rPr>
          <w:rFonts w:cs="Times New Roman"/>
        </w:rPr>
        <w:t>infer</w:t>
      </w:r>
      <w:r w:rsidR="00BA491F">
        <w:rPr>
          <w:rFonts w:cs="Times New Roman"/>
        </w:rPr>
        <w:t>s</w:t>
      </w:r>
      <w:r w:rsidR="00843E3F">
        <w:rPr>
          <w:rFonts w:cs="Times New Roman"/>
        </w:rPr>
        <w:t xml:space="preserve"> that </w:t>
      </w:r>
      <w:r w:rsidR="00BA491F">
        <w:rPr>
          <w:rFonts w:cs="Times New Roman"/>
        </w:rPr>
        <w:t>a</w:t>
      </w:r>
      <w:r w:rsidR="00843E3F">
        <w:rPr>
          <w:rFonts w:cs="Times New Roman"/>
        </w:rPr>
        <w:t xml:space="preserve"> firm is motivated to undertake CSR activities by a genuine regard for social welfare</w:t>
      </w:r>
      <w:r w:rsidR="00500501">
        <w:rPr>
          <w:rFonts w:cs="Times New Roman"/>
        </w:rPr>
        <w:t>.</w:t>
      </w:r>
    </w:p>
    <w:p w14:paraId="395613B9" w14:textId="2D01FE3E" w:rsidR="0022418F" w:rsidRPr="0036449D" w:rsidRDefault="00843E3F" w:rsidP="00BA491F">
      <w:pPr>
        <w:spacing w:line="480" w:lineRule="auto"/>
        <w:ind w:firstLine="720"/>
        <w:rPr>
          <w:rFonts w:cs="Times New Roman"/>
        </w:rPr>
      </w:pPr>
      <w:r>
        <w:rPr>
          <w:rFonts w:cs="Times New Roman"/>
        </w:rPr>
        <w:t>Thus, alongside the prediction that a strong record of CSR promotes perceptions of firm warmth, this</w:t>
      </w:r>
      <w:r w:rsidR="00F91507">
        <w:rPr>
          <w:rFonts w:cs="Times New Roman"/>
        </w:rPr>
        <w:t xml:space="preserve"> effect of warmth on perceived motive</w:t>
      </w:r>
      <w:r>
        <w:rPr>
          <w:rFonts w:cs="Times New Roman"/>
        </w:rPr>
        <w:t xml:space="preserve"> implies that a firm’s prior record of CSR affects individuals’ inferences of firm’s motives. Specifically, a stronger prior record of CSR</w:t>
      </w:r>
      <w:r w:rsidR="00BA491F">
        <w:rPr>
          <w:rFonts w:cs="Times New Roman"/>
        </w:rPr>
        <w:t xml:space="preserve"> promotes perceptions t</w:t>
      </w:r>
      <w:r>
        <w:rPr>
          <w:rFonts w:cs="Times New Roman"/>
        </w:rPr>
        <w:t>hat the firm is motivated by a genuine regard for social welfare.</w:t>
      </w:r>
      <w:r w:rsidR="00BA491F">
        <w:rPr>
          <w:rFonts w:cs="Times New Roman"/>
        </w:rPr>
        <w:t xml:space="preserve"> Moreover, this effect is mediated by firm warmth</w:t>
      </w:r>
      <w:r>
        <w:rPr>
          <w:rFonts w:cs="Times New Roman"/>
        </w:rPr>
        <w:t>.</w:t>
      </w:r>
      <w:r w:rsidR="00503F15">
        <w:rPr>
          <w:rFonts w:cs="Times New Roman"/>
        </w:rPr>
        <w:t xml:space="preserve"> </w:t>
      </w:r>
      <w:r w:rsidR="00BA491F">
        <w:rPr>
          <w:rFonts w:cs="Times New Roman"/>
        </w:rPr>
        <w:t xml:space="preserve">In making this argument, we echo a prominent theme in the extant literature: </w:t>
      </w:r>
      <w:r w:rsidR="00BA491F" w:rsidRPr="00443254">
        <w:rPr>
          <w:rFonts w:cs="Times New Roman"/>
        </w:rPr>
        <w:t xml:space="preserve">that </w:t>
      </w:r>
      <w:r w:rsidR="00BA491F">
        <w:rPr>
          <w:rFonts w:cs="Times New Roman"/>
        </w:rPr>
        <w:t>individual</w:t>
      </w:r>
      <w:r w:rsidR="00BA491F" w:rsidRPr="00443254">
        <w:rPr>
          <w:rFonts w:cs="Times New Roman"/>
        </w:rPr>
        <w:t xml:space="preserve">s’ </w:t>
      </w:r>
      <w:r w:rsidR="00BA491F">
        <w:rPr>
          <w:rFonts w:cs="Times New Roman"/>
        </w:rPr>
        <w:t>corporate evaluations depend on the strength of a firm’s prior record of CSR</w:t>
      </w:r>
      <w:r w:rsidR="00BA491F" w:rsidRPr="00443254">
        <w:rPr>
          <w:rFonts w:cs="Times New Roman"/>
        </w:rPr>
        <w:t xml:space="preserve"> (Luo &amp; Bhat</w:t>
      </w:r>
      <w:r w:rsidR="00BA491F">
        <w:rPr>
          <w:rFonts w:cs="Times New Roman"/>
        </w:rPr>
        <w:t xml:space="preserve">tacharya, 2009). Indeed, this notion has received some empirical support. For example, </w:t>
      </w:r>
      <w:r w:rsidR="00F8341B" w:rsidRPr="0036449D">
        <w:rPr>
          <w:rFonts w:cs="Times New Roman"/>
        </w:rPr>
        <w:t>Du, Bhattacharya</w:t>
      </w:r>
      <w:r w:rsidR="00DF5C28">
        <w:rPr>
          <w:rFonts w:cs="Times New Roman"/>
        </w:rPr>
        <w:t>,</w:t>
      </w:r>
      <w:r w:rsidR="00F8341B" w:rsidRPr="0036449D">
        <w:rPr>
          <w:rFonts w:cs="Times New Roman"/>
        </w:rPr>
        <w:t xml:space="preserve"> and Sen </w:t>
      </w:r>
      <w:r w:rsidR="004B632B" w:rsidRPr="0036449D">
        <w:rPr>
          <w:rFonts w:cs="Times New Roman"/>
        </w:rPr>
        <w:t>(2010) argue</w:t>
      </w:r>
      <w:r w:rsidR="00934EA3">
        <w:rPr>
          <w:rFonts w:cs="Times New Roman"/>
        </w:rPr>
        <w:t>d</w:t>
      </w:r>
      <w:r w:rsidR="00DB76D5">
        <w:rPr>
          <w:rFonts w:cs="Times New Roman"/>
        </w:rPr>
        <w:t xml:space="preserve"> that</w:t>
      </w:r>
      <w:r w:rsidR="004B632B" w:rsidRPr="0036449D">
        <w:rPr>
          <w:rFonts w:cs="Times New Roman"/>
        </w:rPr>
        <w:t xml:space="preserve"> </w:t>
      </w:r>
      <w:r w:rsidR="005C4457">
        <w:rPr>
          <w:rFonts w:cs="Times New Roman"/>
        </w:rPr>
        <w:t>individuals</w:t>
      </w:r>
      <w:r w:rsidR="005C4457" w:rsidRPr="0036449D">
        <w:rPr>
          <w:rFonts w:cs="Times New Roman"/>
        </w:rPr>
        <w:t xml:space="preserve">’ </w:t>
      </w:r>
      <w:r w:rsidR="00411480">
        <w:rPr>
          <w:rFonts w:cs="Times New Roman"/>
        </w:rPr>
        <w:t xml:space="preserve">inferences </w:t>
      </w:r>
      <w:r w:rsidR="00DF5C28">
        <w:rPr>
          <w:rFonts w:cs="Times New Roman"/>
        </w:rPr>
        <w:t xml:space="preserve">about </w:t>
      </w:r>
      <w:r w:rsidR="00DB76D5">
        <w:rPr>
          <w:rFonts w:cs="Times New Roman"/>
        </w:rPr>
        <w:t xml:space="preserve">the motives underlying </w:t>
      </w:r>
      <w:r w:rsidR="00411480">
        <w:rPr>
          <w:rFonts w:cs="Times New Roman"/>
        </w:rPr>
        <w:t xml:space="preserve">a firm’s CSR </w:t>
      </w:r>
      <w:r w:rsidR="00DB76D5">
        <w:rPr>
          <w:rFonts w:cs="Times New Roman"/>
        </w:rPr>
        <w:t xml:space="preserve">initiatives </w:t>
      </w:r>
      <w:r w:rsidR="00411480">
        <w:rPr>
          <w:rFonts w:cs="Times New Roman"/>
        </w:rPr>
        <w:t xml:space="preserve">depend on its </w:t>
      </w:r>
      <w:r w:rsidR="00DF5C28">
        <w:rPr>
          <w:rFonts w:cs="Times New Roman"/>
        </w:rPr>
        <w:t xml:space="preserve">perceived </w:t>
      </w:r>
      <w:r w:rsidR="004B632B" w:rsidRPr="0036449D">
        <w:rPr>
          <w:rFonts w:cs="Times New Roman"/>
        </w:rPr>
        <w:t xml:space="preserve">commitment to </w:t>
      </w:r>
      <w:r w:rsidR="00DF5C28">
        <w:rPr>
          <w:rFonts w:cs="Times New Roman"/>
        </w:rPr>
        <w:t xml:space="preserve">those </w:t>
      </w:r>
      <w:r w:rsidR="004B632B" w:rsidRPr="0036449D">
        <w:rPr>
          <w:rFonts w:cs="Times New Roman"/>
        </w:rPr>
        <w:t>initiatives</w:t>
      </w:r>
      <w:r w:rsidR="00ED4E6D">
        <w:rPr>
          <w:rFonts w:cs="Times New Roman"/>
        </w:rPr>
        <w:t>. Specifical</w:t>
      </w:r>
      <w:r w:rsidR="00443254">
        <w:rPr>
          <w:rFonts w:cs="Times New Roman"/>
        </w:rPr>
        <w:t>ly,</w:t>
      </w:r>
      <w:r w:rsidR="00ED4E6D">
        <w:rPr>
          <w:rFonts w:cs="Times New Roman"/>
        </w:rPr>
        <w:t xml:space="preserve"> a</w:t>
      </w:r>
      <w:r w:rsidR="004B632B" w:rsidRPr="0036449D">
        <w:rPr>
          <w:rFonts w:cs="Times New Roman"/>
        </w:rPr>
        <w:t xml:space="preserve"> greater and more consistent commitment</w:t>
      </w:r>
      <w:r w:rsidR="0033320A" w:rsidRPr="0036449D">
        <w:rPr>
          <w:rFonts w:cs="Times New Roman"/>
        </w:rPr>
        <w:t xml:space="preserve"> </w:t>
      </w:r>
      <w:r w:rsidR="00ED4E6D">
        <w:rPr>
          <w:rFonts w:cs="Times New Roman"/>
        </w:rPr>
        <w:t>promotes</w:t>
      </w:r>
      <w:r w:rsidR="00DF5C28">
        <w:rPr>
          <w:rFonts w:cs="Times New Roman"/>
        </w:rPr>
        <w:t xml:space="preserve"> the</w:t>
      </w:r>
      <w:r w:rsidR="00E52627" w:rsidRPr="0036449D">
        <w:rPr>
          <w:rFonts w:cs="Times New Roman"/>
        </w:rPr>
        <w:t xml:space="preserve"> infer</w:t>
      </w:r>
      <w:r w:rsidR="00ED4E6D">
        <w:rPr>
          <w:rFonts w:cs="Times New Roman"/>
        </w:rPr>
        <w:t>ence that</w:t>
      </w:r>
      <w:r w:rsidR="0033320A" w:rsidRPr="0036449D">
        <w:rPr>
          <w:rFonts w:cs="Times New Roman"/>
        </w:rPr>
        <w:t xml:space="preserve"> </w:t>
      </w:r>
      <w:r w:rsidR="00E52627" w:rsidRPr="0036449D">
        <w:rPr>
          <w:rFonts w:cs="Times New Roman"/>
        </w:rPr>
        <w:t xml:space="preserve">CSR </w:t>
      </w:r>
      <w:r w:rsidR="00ED4E6D">
        <w:rPr>
          <w:rFonts w:cs="Times New Roman"/>
        </w:rPr>
        <w:t xml:space="preserve">activities are </w:t>
      </w:r>
      <w:r w:rsidR="00ED4E6D" w:rsidRPr="0036449D">
        <w:rPr>
          <w:rFonts w:cs="Times New Roman"/>
        </w:rPr>
        <w:t>motiv</w:t>
      </w:r>
      <w:r w:rsidR="00ED4E6D">
        <w:rPr>
          <w:rFonts w:cs="Times New Roman"/>
        </w:rPr>
        <w:t>ated by a genuine regard for social welfare</w:t>
      </w:r>
      <w:r w:rsidR="0033320A" w:rsidRPr="0036449D">
        <w:rPr>
          <w:rFonts w:cs="Times New Roman"/>
        </w:rPr>
        <w:t xml:space="preserve">. </w:t>
      </w:r>
      <w:r w:rsidR="00BA491F">
        <w:rPr>
          <w:rFonts w:cs="Times New Roman"/>
        </w:rPr>
        <w:t>In addition</w:t>
      </w:r>
      <w:r w:rsidR="00ED4E6D">
        <w:rPr>
          <w:rFonts w:cs="Times New Roman"/>
        </w:rPr>
        <w:t>,</w:t>
      </w:r>
      <w:r w:rsidR="00411480">
        <w:rPr>
          <w:rFonts w:cs="Times New Roman"/>
        </w:rPr>
        <w:t xml:space="preserve"> </w:t>
      </w:r>
      <w:proofErr w:type="spellStart"/>
      <w:r w:rsidR="00411480">
        <w:rPr>
          <w:rFonts w:cs="Times New Roman"/>
        </w:rPr>
        <w:t>Skarmeas</w:t>
      </w:r>
      <w:proofErr w:type="spellEnd"/>
      <w:r w:rsidR="00411480">
        <w:rPr>
          <w:rFonts w:cs="Times New Roman"/>
        </w:rPr>
        <w:t xml:space="preserve"> and </w:t>
      </w:r>
      <w:proofErr w:type="spellStart"/>
      <w:r w:rsidR="00411480">
        <w:rPr>
          <w:rFonts w:cs="Times New Roman"/>
        </w:rPr>
        <w:t>Leonidou</w:t>
      </w:r>
      <w:proofErr w:type="spellEnd"/>
      <w:r w:rsidR="00411480">
        <w:rPr>
          <w:rFonts w:cs="Times New Roman"/>
        </w:rPr>
        <w:t xml:space="preserve"> (</w:t>
      </w:r>
      <w:r w:rsidR="00411480" w:rsidRPr="00411480">
        <w:rPr>
          <w:rFonts w:cs="Times New Roman"/>
        </w:rPr>
        <w:t>2013</w:t>
      </w:r>
      <w:r w:rsidR="00411480">
        <w:rPr>
          <w:rFonts w:cs="Times New Roman"/>
        </w:rPr>
        <w:t>)</w:t>
      </w:r>
      <w:r w:rsidR="00ED4E6D">
        <w:rPr>
          <w:rFonts w:cs="Times New Roman"/>
        </w:rPr>
        <w:t xml:space="preserve"> found that an</w:t>
      </w:r>
      <w:r w:rsidR="00411480">
        <w:rPr>
          <w:rFonts w:cs="Times New Roman"/>
        </w:rPr>
        <w:t xml:space="preserve"> inconsistent commitment to CSR</w:t>
      </w:r>
      <w:r w:rsidR="00411480" w:rsidRPr="00411480">
        <w:rPr>
          <w:rFonts w:cs="Times New Roman"/>
        </w:rPr>
        <w:t xml:space="preserve"> </w:t>
      </w:r>
      <w:r w:rsidR="00ED4E6D">
        <w:rPr>
          <w:rFonts w:cs="Times New Roman"/>
        </w:rPr>
        <w:t xml:space="preserve">leads </w:t>
      </w:r>
      <w:r w:rsidR="005C4457">
        <w:rPr>
          <w:rFonts w:cs="Times New Roman"/>
        </w:rPr>
        <w:t xml:space="preserve">individuals </w:t>
      </w:r>
      <w:r w:rsidR="00ED4E6D">
        <w:rPr>
          <w:rFonts w:cs="Times New Roman"/>
        </w:rPr>
        <w:t>to</w:t>
      </w:r>
      <w:r w:rsidR="00411480">
        <w:rPr>
          <w:rFonts w:cs="Times New Roman"/>
        </w:rPr>
        <w:t xml:space="preserve"> suspect </w:t>
      </w:r>
      <w:r w:rsidR="00DF5C28">
        <w:rPr>
          <w:rFonts w:cs="Times New Roman"/>
        </w:rPr>
        <w:t xml:space="preserve">that a firm </w:t>
      </w:r>
      <w:r w:rsidR="00411480" w:rsidRPr="00411480">
        <w:rPr>
          <w:rFonts w:cs="Times New Roman"/>
        </w:rPr>
        <w:t>is mot</w:t>
      </w:r>
      <w:r w:rsidR="00411480">
        <w:rPr>
          <w:rFonts w:cs="Times New Roman"/>
        </w:rPr>
        <w:t xml:space="preserve">ivated </w:t>
      </w:r>
      <w:r w:rsidR="00411480" w:rsidRPr="00411480">
        <w:rPr>
          <w:rFonts w:cs="Times New Roman"/>
        </w:rPr>
        <w:t>by a desire to manipulate per</w:t>
      </w:r>
      <w:r w:rsidR="00411480">
        <w:rPr>
          <w:rFonts w:cs="Times New Roman"/>
        </w:rPr>
        <w:t>ceptions through window-dressing</w:t>
      </w:r>
      <w:r w:rsidR="00411480" w:rsidRPr="00411480">
        <w:rPr>
          <w:rFonts w:cs="Times New Roman"/>
        </w:rPr>
        <w:t>.</w:t>
      </w:r>
    </w:p>
    <w:p w14:paraId="29DE805F" w14:textId="46EC989C" w:rsidR="00F10B7C" w:rsidRPr="0036449D" w:rsidRDefault="00F10B7C" w:rsidP="00A6239C">
      <w:pPr>
        <w:spacing w:line="480" w:lineRule="auto"/>
        <w:ind w:left="720" w:hanging="578"/>
        <w:rPr>
          <w:rFonts w:cs="Times New Roman"/>
          <w:i/>
        </w:rPr>
      </w:pPr>
      <w:r w:rsidRPr="0036449D">
        <w:rPr>
          <w:rFonts w:cs="Times New Roman"/>
          <w:i/>
        </w:rPr>
        <w:t>H</w:t>
      </w:r>
      <w:r w:rsidR="003011A9">
        <w:rPr>
          <w:rFonts w:cs="Times New Roman"/>
          <w:i/>
        </w:rPr>
        <w:t xml:space="preserve">ypothesis </w:t>
      </w:r>
      <w:r w:rsidRPr="0036449D">
        <w:rPr>
          <w:rFonts w:cs="Times New Roman"/>
          <w:i/>
        </w:rPr>
        <w:t>1</w:t>
      </w:r>
      <w:r w:rsidR="003942C6" w:rsidRPr="0036449D">
        <w:rPr>
          <w:rFonts w:cs="Times New Roman"/>
          <w:i/>
        </w:rPr>
        <w:t xml:space="preserve"> (direct effect).</w:t>
      </w:r>
      <w:r w:rsidRPr="0036449D">
        <w:rPr>
          <w:rFonts w:cs="Times New Roman"/>
          <w:i/>
        </w:rPr>
        <w:t xml:space="preserve"> Individuals </w:t>
      </w:r>
      <w:r w:rsidR="006A0EAA">
        <w:rPr>
          <w:rFonts w:cs="Times New Roman"/>
          <w:i/>
        </w:rPr>
        <w:t>perceive greater firm warmth</w:t>
      </w:r>
      <w:r w:rsidRPr="0036449D">
        <w:rPr>
          <w:rFonts w:cs="Times New Roman"/>
          <w:i/>
        </w:rPr>
        <w:t xml:space="preserve"> for a firm with strong prior CSR than </w:t>
      </w:r>
      <w:r w:rsidR="00DF5C28">
        <w:rPr>
          <w:rFonts w:cs="Times New Roman"/>
          <w:i/>
        </w:rPr>
        <w:t xml:space="preserve">a </w:t>
      </w:r>
      <w:r w:rsidRPr="0036449D">
        <w:rPr>
          <w:rFonts w:cs="Times New Roman"/>
          <w:i/>
        </w:rPr>
        <w:t xml:space="preserve">firm with weak or no prior CSR. </w:t>
      </w:r>
    </w:p>
    <w:p w14:paraId="3924F427" w14:textId="77777777" w:rsidR="00B86E9B" w:rsidRPr="0036449D" w:rsidRDefault="00B86E9B" w:rsidP="00B86E9B">
      <w:pPr>
        <w:spacing w:line="480" w:lineRule="auto"/>
        <w:ind w:left="720" w:hanging="578"/>
        <w:rPr>
          <w:rFonts w:cs="Times New Roman"/>
          <w:i/>
        </w:rPr>
      </w:pPr>
      <w:r w:rsidRPr="0036449D">
        <w:rPr>
          <w:rFonts w:cs="Times New Roman"/>
          <w:i/>
        </w:rPr>
        <w:lastRenderedPageBreak/>
        <w:t>H</w:t>
      </w:r>
      <w:r>
        <w:rPr>
          <w:rFonts w:cs="Times New Roman"/>
          <w:i/>
        </w:rPr>
        <w:t xml:space="preserve">ypothesis </w:t>
      </w:r>
      <w:r w:rsidRPr="0036449D">
        <w:rPr>
          <w:rFonts w:cs="Times New Roman"/>
          <w:i/>
        </w:rPr>
        <w:t xml:space="preserve">2 (mediation). Firm warmth mediates the effect of prior CSR on the degree to which a genuine </w:t>
      </w:r>
      <w:r>
        <w:rPr>
          <w:rFonts w:cs="Times New Roman"/>
          <w:i/>
        </w:rPr>
        <w:t xml:space="preserve">CSR </w:t>
      </w:r>
      <w:r w:rsidRPr="0036449D">
        <w:rPr>
          <w:rFonts w:cs="Times New Roman"/>
          <w:i/>
        </w:rPr>
        <w:t>motive is perceived.</w:t>
      </w:r>
    </w:p>
    <w:p w14:paraId="7B131D86" w14:textId="0D8472DB" w:rsidR="00F10B7C" w:rsidRPr="0036449D" w:rsidRDefault="00F10B7C" w:rsidP="00A6239C">
      <w:pPr>
        <w:spacing w:line="480" w:lineRule="auto"/>
        <w:rPr>
          <w:rFonts w:cs="Times New Roman"/>
        </w:rPr>
      </w:pPr>
    </w:p>
    <w:p w14:paraId="786BD190" w14:textId="2296E760" w:rsidR="00671E90" w:rsidRPr="009339BA" w:rsidRDefault="00F10B7C" w:rsidP="00A6239C">
      <w:pPr>
        <w:spacing w:line="480" w:lineRule="auto"/>
        <w:rPr>
          <w:rFonts w:cs="Times New Roman"/>
          <w:i/>
        </w:rPr>
      </w:pPr>
      <w:r w:rsidRPr="009339BA">
        <w:rPr>
          <w:rFonts w:cs="Times New Roman"/>
          <w:i/>
        </w:rPr>
        <w:t>Prior CSR, CSR Motives and Corporate Hypocrisy</w:t>
      </w:r>
    </w:p>
    <w:p w14:paraId="246E78C9" w14:textId="3EE45611" w:rsidR="006C6991" w:rsidRDefault="00D12114" w:rsidP="009E580B">
      <w:pPr>
        <w:spacing w:line="480" w:lineRule="auto"/>
        <w:ind w:firstLine="720"/>
        <w:rPr>
          <w:rFonts w:cs="Times New Roman"/>
        </w:rPr>
      </w:pPr>
      <w:r>
        <w:rPr>
          <w:rFonts w:cs="Times New Roman"/>
        </w:rPr>
        <w:t xml:space="preserve">We now turn to perceptions of hypocrisy that can arise in the wake of a </w:t>
      </w:r>
      <w:r w:rsidR="0032093C">
        <w:rPr>
          <w:rFonts w:cs="Times New Roman"/>
        </w:rPr>
        <w:t>CSI</w:t>
      </w:r>
      <w:r>
        <w:rPr>
          <w:rFonts w:cs="Times New Roman"/>
        </w:rPr>
        <w:t xml:space="preserve"> event</w:t>
      </w:r>
      <w:r w:rsidR="002D2E36">
        <w:rPr>
          <w:rFonts w:cs="Times New Roman"/>
        </w:rPr>
        <w:t>, and apply the notion of moral licensing</w:t>
      </w:r>
      <w:r w:rsidR="002D3584">
        <w:rPr>
          <w:rFonts w:cs="Times New Roman"/>
        </w:rPr>
        <w:t xml:space="preserve"> for this purpose</w:t>
      </w:r>
      <w:r>
        <w:rPr>
          <w:rFonts w:cs="Times New Roman"/>
        </w:rPr>
        <w:t xml:space="preserve">. </w:t>
      </w:r>
      <w:r w:rsidR="009A6750">
        <w:rPr>
          <w:rFonts w:cs="Times New Roman"/>
        </w:rPr>
        <w:t>The m</w:t>
      </w:r>
      <w:r w:rsidR="00AC7AD8">
        <w:rPr>
          <w:rFonts w:cs="Times New Roman"/>
        </w:rPr>
        <w:t>oral</w:t>
      </w:r>
      <w:r w:rsidR="008657B4">
        <w:rPr>
          <w:rFonts w:cs="Times New Roman"/>
        </w:rPr>
        <w:t xml:space="preserve"> </w:t>
      </w:r>
      <w:r w:rsidR="009A6750">
        <w:rPr>
          <w:rFonts w:cs="Times New Roman"/>
        </w:rPr>
        <w:t>l</w:t>
      </w:r>
      <w:r w:rsidR="008657B4">
        <w:rPr>
          <w:rFonts w:cs="Times New Roman"/>
        </w:rPr>
        <w:t xml:space="preserve">icensing </w:t>
      </w:r>
      <w:r w:rsidR="009A6750">
        <w:rPr>
          <w:rFonts w:cs="Times New Roman"/>
        </w:rPr>
        <w:t>t</w:t>
      </w:r>
      <w:r w:rsidR="008657B4">
        <w:rPr>
          <w:rFonts w:cs="Times New Roman"/>
        </w:rPr>
        <w:t xml:space="preserve">heory </w:t>
      </w:r>
      <w:r w:rsidR="002D3584">
        <w:rPr>
          <w:rFonts w:cs="Times New Roman"/>
        </w:rPr>
        <w:t>considers the tendency for observers to license transgressions (i.e. “</w:t>
      </w:r>
      <w:r w:rsidR="002D3584" w:rsidRPr="002D3584">
        <w:rPr>
          <w:rFonts w:cs="Times New Roman"/>
        </w:rPr>
        <w:t>reduce their condemnation of morally dubious behavior or</w:t>
      </w:r>
      <w:r w:rsidR="002D3584">
        <w:rPr>
          <w:rFonts w:cs="Times New Roman"/>
        </w:rPr>
        <w:t xml:space="preserve"> </w:t>
      </w:r>
      <w:r w:rsidR="002D3584" w:rsidRPr="002D3584">
        <w:rPr>
          <w:rFonts w:cs="Times New Roman"/>
        </w:rPr>
        <w:t>the actor who committed it in light of the actor’s prior good</w:t>
      </w:r>
      <w:r w:rsidR="002D3584">
        <w:rPr>
          <w:rFonts w:cs="Times New Roman"/>
        </w:rPr>
        <w:t xml:space="preserve"> </w:t>
      </w:r>
      <w:r w:rsidR="002D3584" w:rsidRPr="002D3584">
        <w:rPr>
          <w:rFonts w:cs="Times New Roman"/>
        </w:rPr>
        <w:t>deeds</w:t>
      </w:r>
      <w:r w:rsidR="000F4909">
        <w:rPr>
          <w:rFonts w:cs="Times New Roman"/>
        </w:rPr>
        <w:t>,”</w:t>
      </w:r>
      <w:r w:rsidR="002D3584">
        <w:rPr>
          <w:rFonts w:cs="Times New Roman"/>
        </w:rPr>
        <w:t xml:space="preserve"> </w:t>
      </w:r>
      <w:proofErr w:type="spellStart"/>
      <w:r w:rsidR="002D3584">
        <w:rPr>
          <w:rFonts w:cs="Times New Roman"/>
        </w:rPr>
        <w:t>Effron</w:t>
      </w:r>
      <w:proofErr w:type="spellEnd"/>
      <w:r w:rsidR="002D3584">
        <w:rPr>
          <w:rFonts w:cs="Times New Roman"/>
        </w:rPr>
        <w:t xml:space="preserve"> &amp; </w:t>
      </w:r>
      <w:proofErr w:type="spellStart"/>
      <w:r w:rsidR="002D3584">
        <w:rPr>
          <w:rFonts w:cs="Times New Roman"/>
        </w:rPr>
        <w:t>M</w:t>
      </w:r>
      <w:r w:rsidR="00B063FD">
        <w:rPr>
          <w:rFonts w:cs="Times New Roman"/>
        </w:rPr>
        <w:t>onin</w:t>
      </w:r>
      <w:proofErr w:type="spellEnd"/>
      <w:r w:rsidR="00B063FD">
        <w:rPr>
          <w:rFonts w:cs="Times New Roman"/>
        </w:rPr>
        <w:t>, 2010</w:t>
      </w:r>
      <w:r w:rsidR="002D3584">
        <w:rPr>
          <w:rFonts w:cs="Times New Roman"/>
        </w:rPr>
        <w:t>: 1618).</w:t>
      </w:r>
      <w:r w:rsidR="006C6991" w:rsidRPr="006C6991">
        <w:rPr>
          <w:rFonts w:cs="Times New Roman"/>
        </w:rPr>
        <w:t xml:space="preserve"> </w:t>
      </w:r>
      <w:r w:rsidR="0099772E">
        <w:rPr>
          <w:rFonts w:cs="Times New Roman"/>
        </w:rPr>
        <w:t xml:space="preserve">Within this view, licensing can arise </w:t>
      </w:r>
      <w:r w:rsidR="009A6750">
        <w:rPr>
          <w:rFonts w:cs="Times New Roman"/>
        </w:rPr>
        <w:t xml:space="preserve">for two reasons: moral credits </w:t>
      </w:r>
      <w:r w:rsidR="0099772E">
        <w:rPr>
          <w:rFonts w:cs="Times New Roman"/>
        </w:rPr>
        <w:t xml:space="preserve">and </w:t>
      </w:r>
      <w:r w:rsidR="00775910">
        <w:rPr>
          <w:rFonts w:cs="Times New Roman"/>
        </w:rPr>
        <w:t>moral credentials. For our purposes, the first of these implies that a strong prior record of CSR would provide a firm</w:t>
      </w:r>
      <w:r w:rsidR="006C6991" w:rsidRPr="006C6991">
        <w:rPr>
          <w:rFonts w:cs="Times New Roman"/>
        </w:rPr>
        <w:t xml:space="preserve"> moral credits </w:t>
      </w:r>
      <w:r w:rsidR="00775910">
        <w:rPr>
          <w:rFonts w:cs="Times New Roman"/>
        </w:rPr>
        <w:t xml:space="preserve">in the eyes of </w:t>
      </w:r>
      <w:r w:rsidR="00876730">
        <w:rPr>
          <w:rFonts w:cs="Times New Roman"/>
        </w:rPr>
        <w:t>individual</w:t>
      </w:r>
      <w:r w:rsidR="00775910">
        <w:rPr>
          <w:rFonts w:cs="Times New Roman"/>
        </w:rPr>
        <w:t>s</w:t>
      </w:r>
      <w:r w:rsidR="006C6991" w:rsidRPr="006C6991">
        <w:rPr>
          <w:rFonts w:cs="Times New Roman"/>
        </w:rPr>
        <w:t>,</w:t>
      </w:r>
      <w:r w:rsidR="006C6991">
        <w:rPr>
          <w:rFonts w:cs="Times New Roman"/>
        </w:rPr>
        <w:t xml:space="preserve"> </w:t>
      </w:r>
      <w:r w:rsidR="006C6991" w:rsidRPr="006C6991">
        <w:rPr>
          <w:rFonts w:cs="Times New Roman"/>
        </w:rPr>
        <w:t xml:space="preserve">whereas </w:t>
      </w:r>
      <w:r w:rsidR="00775910">
        <w:rPr>
          <w:rFonts w:cs="Times New Roman"/>
        </w:rPr>
        <w:t>a CSI event</w:t>
      </w:r>
      <w:r w:rsidR="006C6991" w:rsidRPr="006C6991">
        <w:rPr>
          <w:rFonts w:cs="Times New Roman"/>
        </w:rPr>
        <w:t xml:space="preserve"> would </w:t>
      </w:r>
      <w:r w:rsidR="00775910">
        <w:rPr>
          <w:rFonts w:cs="Times New Roman"/>
        </w:rPr>
        <w:t>bring</w:t>
      </w:r>
      <w:r w:rsidR="006C6991" w:rsidRPr="006C6991">
        <w:rPr>
          <w:rFonts w:cs="Times New Roman"/>
        </w:rPr>
        <w:t xml:space="preserve"> moral debits</w:t>
      </w:r>
      <w:r w:rsidR="00286709">
        <w:rPr>
          <w:rFonts w:cs="Times New Roman"/>
        </w:rPr>
        <w:t xml:space="preserve"> (Ormiston &amp; Wong, 2013)</w:t>
      </w:r>
      <w:r w:rsidR="006C6991" w:rsidRPr="006C6991">
        <w:rPr>
          <w:rFonts w:cs="Times New Roman"/>
        </w:rPr>
        <w:t xml:space="preserve">. </w:t>
      </w:r>
      <w:r w:rsidR="00775910">
        <w:rPr>
          <w:rFonts w:cs="Times New Roman"/>
        </w:rPr>
        <w:t>Thus, a firm would expectably avoid negative assessments in the wake of a CSI event</w:t>
      </w:r>
      <w:r w:rsidR="003E2161">
        <w:rPr>
          <w:rFonts w:cs="Times New Roman"/>
        </w:rPr>
        <w:t xml:space="preserve"> as long as any moral debits are more than balanced by</w:t>
      </w:r>
      <w:r w:rsidR="003E2161" w:rsidRPr="006C6991">
        <w:rPr>
          <w:rFonts w:cs="Times New Roman"/>
        </w:rPr>
        <w:t xml:space="preserve"> </w:t>
      </w:r>
      <w:r w:rsidR="003E2161">
        <w:rPr>
          <w:rFonts w:cs="Times New Roman"/>
        </w:rPr>
        <w:t xml:space="preserve">the moral credits it has </w:t>
      </w:r>
      <w:r w:rsidR="003E2161" w:rsidRPr="006C6991">
        <w:rPr>
          <w:rFonts w:cs="Times New Roman"/>
        </w:rPr>
        <w:t>previously</w:t>
      </w:r>
      <w:r w:rsidR="003E2161">
        <w:rPr>
          <w:rFonts w:cs="Times New Roman"/>
        </w:rPr>
        <w:t xml:space="preserve"> </w:t>
      </w:r>
      <w:r w:rsidR="003E2161" w:rsidRPr="006C6991">
        <w:rPr>
          <w:rFonts w:cs="Times New Roman"/>
        </w:rPr>
        <w:t xml:space="preserve">accumulated </w:t>
      </w:r>
      <w:r w:rsidR="003E2161">
        <w:rPr>
          <w:rFonts w:cs="Times New Roman"/>
        </w:rPr>
        <w:t>through its prior record of CSR.</w:t>
      </w:r>
      <w:r w:rsidR="003E2161" w:rsidRPr="003E2161">
        <w:rPr>
          <w:rFonts w:cs="Times New Roman"/>
        </w:rPr>
        <w:t xml:space="preserve"> </w:t>
      </w:r>
      <w:r w:rsidR="003E2161">
        <w:rPr>
          <w:rFonts w:cs="Times New Roman"/>
        </w:rPr>
        <w:t xml:space="preserve">The second reason </w:t>
      </w:r>
      <w:r w:rsidR="009A6750">
        <w:rPr>
          <w:rFonts w:cs="Times New Roman"/>
        </w:rPr>
        <w:t>for licensing---moral credentials</w:t>
      </w:r>
      <w:r w:rsidR="003E2161">
        <w:rPr>
          <w:rFonts w:cs="Times New Roman"/>
        </w:rPr>
        <w:t xml:space="preserve"> </w:t>
      </w:r>
      <w:r w:rsidR="009E580B">
        <w:rPr>
          <w:rFonts w:cs="Times New Roman"/>
        </w:rPr>
        <w:t>implies that a firm</w:t>
      </w:r>
      <w:r w:rsidR="009E580B" w:rsidRPr="009E580B">
        <w:rPr>
          <w:rFonts w:cs="Times New Roman"/>
        </w:rPr>
        <w:t xml:space="preserve">’s </w:t>
      </w:r>
      <w:r w:rsidR="009E580B">
        <w:rPr>
          <w:rFonts w:cs="Times New Roman"/>
        </w:rPr>
        <w:t>prior CSR</w:t>
      </w:r>
      <w:r w:rsidR="009E580B" w:rsidRPr="009E580B">
        <w:rPr>
          <w:rFonts w:cs="Times New Roman"/>
        </w:rPr>
        <w:t xml:space="preserve"> might change the way </w:t>
      </w:r>
      <w:r w:rsidR="00876730">
        <w:rPr>
          <w:rFonts w:cs="Times New Roman"/>
        </w:rPr>
        <w:t>individual</w:t>
      </w:r>
      <w:r w:rsidR="009E580B" w:rsidRPr="009E580B">
        <w:rPr>
          <w:rFonts w:cs="Times New Roman"/>
        </w:rPr>
        <w:t xml:space="preserve">s construe </w:t>
      </w:r>
      <w:r w:rsidR="009E580B">
        <w:rPr>
          <w:rFonts w:cs="Times New Roman"/>
        </w:rPr>
        <w:t>a CSI event</w:t>
      </w:r>
      <w:r w:rsidR="009E580B" w:rsidRPr="009E580B">
        <w:rPr>
          <w:rFonts w:cs="Times New Roman"/>
        </w:rPr>
        <w:t xml:space="preserve">. </w:t>
      </w:r>
      <w:r w:rsidR="009E580B">
        <w:rPr>
          <w:rFonts w:cs="Times New Roman"/>
        </w:rPr>
        <w:t>That is</w:t>
      </w:r>
      <w:r w:rsidR="009E580B" w:rsidRPr="009E580B">
        <w:rPr>
          <w:rFonts w:cs="Times New Roman"/>
        </w:rPr>
        <w:t xml:space="preserve">, </w:t>
      </w:r>
      <w:r w:rsidR="00C927C5">
        <w:rPr>
          <w:rFonts w:cs="Times New Roman"/>
        </w:rPr>
        <w:t>a firm’s strong prior CSR record</w:t>
      </w:r>
      <w:r w:rsidR="009E580B" w:rsidRPr="009E580B">
        <w:rPr>
          <w:rFonts w:cs="Times New Roman"/>
        </w:rPr>
        <w:t xml:space="preserve"> </w:t>
      </w:r>
      <w:r w:rsidR="00C927C5">
        <w:rPr>
          <w:rFonts w:cs="Times New Roman"/>
        </w:rPr>
        <w:t xml:space="preserve">can license a CSI event </w:t>
      </w:r>
      <w:r w:rsidR="009E580B" w:rsidRPr="009E580B">
        <w:rPr>
          <w:rFonts w:cs="Times New Roman"/>
        </w:rPr>
        <w:t xml:space="preserve">by </w:t>
      </w:r>
      <w:r w:rsidR="00C927C5">
        <w:rPr>
          <w:rFonts w:cs="Times New Roman"/>
        </w:rPr>
        <w:t xml:space="preserve">causing </w:t>
      </w:r>
      <w:r w:rsidR="00876730">
        <w:rPr>
          <w:rFonts w:cs="Times New Roman"/>
        </w:rPr>
        <w:t>individual</w:t>
      </w:r>
      <w:r w:rsidR="00C927C5">
        <w:rPr>
          <w:rFonts w:cs="Times New Roman"/>
        </w:rPr>
        <w:t xml:space="preserve">s </w:t>
      </w:r>
      <w:r w:rsidR="00876730">
        <w:rPr>
          <w:rFonts w:cs="Times New Roman"/>
        </w:rPr>
        <w:t xml:space="preserve">to </w:t>
      </w:r>
      <w:r w:rsidR="00B063FD">
        <w:rPr>
          <w:rFonts w:cs="Times New Roman"/>
        </w:rPr>
        <w:t xml:space="preserve">differently construe the firm’s role in that event, such that the firm is judged to be less culpable. </w:t>
      </w:r>
      <w:proofErr w:type="spellStart"/>
      <w:r w:rsidR="00B063FD">
        <w:rPr>
          <w:rFonts w:cs="Times New Roman"/>
        </w:rPr>
        <w:t>Effron</w:t>
      </w:r>
      <w:proofErr w:type="spellEnd"/>
      <w:r w:rsidR="00B063FD">
        <w:rPr>
          <w:rFonts w:cs="Times New Roman"/>
        </w:rPr>
        <w:t xml:space="preserve"> and </w:t>
      </w:r>
      <w:proofErr w:type="spellStart"/>
      <w:r w:rsidR="00B063FD">
        <w:rPr>
          <w:rFonts w:cs="Times New Roman"/>
        </w:rPr>
        <w:t>Monin</w:t>
      </w:r>
      <w:proofErr w:type="spellEnd"/>
      <w:r w:rsidR="00B063FD">
        <w:rPr>
          <w:rFonts w:cs="Times New Roman"/>
        </w:rPr>
        <w:t xml:space="preserve"> (2010) summarize</w:t>
      </w:r>
      <w:r w:rsidR="00934EA3">
        <w:rPr>
          <w:rFonts w:cs="Times New Roman"/>
        </w:rPr>
        <w:t>d</w:t>
      </w:r>
      <w:r w:rsidR="00B063FD">
        <w:rPr>
          <w:rFonts w:cs="Times New Roman"/>
        </w:rPr>
        <w:t xml:space="preserve"> these two reasons for licensing as follows: “</w:t>
      </w:r>
      <w:r w:rsidR="009E580B" w:rsidRPr="009E580B">
        <w:rPr>
          <w:rFonts w:cs="Times New Roman"/>
        </w:rPr>
        <w:t>If moral credits are like a</w:t>
      </w:r>
      <w:r w:rsidR="00C927C5">
        <w:rPr>
          <w:rFonts w:cs="Times New Roman"/>
        </w:rPr>
        <w:t xml:space="preserve"> </w:t>
      </w:r>
      <w:r w:rsidR="00B063FD">
        <w:rPr>
          <w:rFonts w:cs="Times New Roman"/>
        </w:rPr>
        <w:t>deposit that allows one to ‘purchase’</w:t>
      </w:r>
      <w:r w:rsidR="009E580B" w:rsidRPr="009E580B">
        <w:rPr>
          <w:rFonts w:cs="Times New Roman"/>
        </w:rPr>
        <w:t xml:space="preserve"> the right to transgress,</w:t>
      </w:r>
      <w:r w:rsidR="00C927C5">
        <w:rPr>
          <w:rFonts w:cs="Times New Roman"/>
        </w:rPr>
        <w:t xml:space="preserve"> </w:t>
      </w:r>
      <w:r w:rsidR="009E580B" w:rsidRPr="009E580B">
        <w:rPr>
          <w:rFonts w:cs="Times New Roman"/>
        </w:rPr>
        <w:t>moral credentials provide a lens through which subsequent</w:t>
      </w:r>
      <w:r w:rsidR="00C927C5">
        <w:rPr>
          <w:rFonts w:cs="Times New Roman"/>
        </w:rPr>
        <w:t xml:space="preserve"> </w:t>
      </w:r>
      <w:r w:rsidR="009E580B" w:rsidRPr="009E580B">
        <w:rPr>
          <w:rFonts w:cs="Times New Roman"/>
        </w:rPr>
        <w:t>behav</w:t>
      </w:r>
      <w:r w:rsidR="00B063FD">
        <w:rPr>
          <w:rFonts w:cs="Times New Roman"/>
        </w:rPr>
        <w:t>ior is construed more favorably</w:t>
      </w:r>
      <w:r w:rsidR="000F4909">
        <w:rPr>
          <w:rFonts w:cs="Times New Roman"/>
        </w:rPr>
        <w:t>.” (</w:t>
      </w:r>
      <w:proofErr w:type="spellStart"/>
      <w:r w:rsidR="000F4909">
        <w:rPr>
          <w:rFonts w:cs="Times New Roman"/>
        </w:rPr>
        <w:t>Effron</w:t>
      </w:r>
      <w:proofErr w:type="spellEnd"/>
      <w:r w:rsidR="000F4909">
        <w:rPr>
          <w:rFonts w:cs="Times New Roman"/>
        </w:rPr>
        <w:t xml:space="preserve"> &amp; </w:t>
      </w:r>
      <w:proofErr w:type="spellStart"/>
      <w:r w:rsidR="000F4909">
        <w:rPr>
          <w:rFonts w:cs="Times New Roman"/>
        </w:rPr>
        <w:t>Monin</w:t>
      </w:r>
      <w:proofErr w:type="spellEnd"/>
      <w:r w:rsidR="000F4909">
        <w:rPr>
          <w:rFonts w:cs="Times New Roman"/>
        </w:rPr>
        <w:t>, 2010: 1619)</w:t>
      </w:r>
    </w:p>
    <w:p w14:paraId="58D66585" w14:textId="4651D883" w:rsidR="001640D7" w:rsidRDefault="00DE3361" w:rsidP="001640D7">
      <w:pPr>
        <w:spacing w:line="480" w:lineRule="auto"/>
        <w:ind w:firstLine="720"/>
        <w:rPr>
          <w:rFonts w:cs="Times New Roman"/>
        </w:rPr>
      </w:pPr>
      <w:r>
        <w:rPr>
          <w:rFonts w:cs="Times New Roman"/>
        </w:rPr>
        <w:t xml:space="preserve">In this way, </w:t>
      </w:r>
      <w:r w:rsidR="005F1CB9">
        <w:rPr>
          <w:rFonts w:cs="Times New Roman"/>
        </w:rPr>
        <w:t>the m</w:t>
      </w:r>
      <w:r>
        <w:rPr>
          <w:rFonts w:cs="Times New Roman"/>
        </w:rPr>
        <w:t xml:space="preserve">oral </w:t>
      </w:r>
      <w:r w:rsidR="005F1CB9">
        <w:rPr>
          <w:rFonts w:cs="Times New Roman"/>
        </w:rPr>
        <w:t>l</w:t>
      </w:r>
      <w:r>
        <w:rPr>
          <w:rFonts w:cs="Times New Roman"/>
        </w:rPr>
        <w:t xml:space="preserve">icensing </w:t>
      </w:r>
      <w:r w:rsidR="005F1CB9">
        <w:rPr>
          <w:rFonts w:cs="Times New Roman"/>
        </w:rPr>
        <w:t>t</w:t>
      </w:r>
      <w:r>
        <w:rPr>
          <w:rFonts w:cs="Times New Roman"/>
        </w:rPr>
        <w:t>heory helps us to understand how</w:t>
      </w:r>
      <w:r w:rsidR="002D3584">
        <w:rPr>
          <w:rFonts w:cs="Times New Roman"/>
        </w:rPr>
        <w:t xml:space="preserve"> </w:t>
      </w:r>
      <w:r w:rsidR="008657B4">
        <w:rPr>
          <w:rFonts w:cs="Times New Roman"/>
        </w:rPr>
        <w:t xml:space="preserve">past good deeds can mitigate perceptions of hypocrisy by providing </w:t>
      </w:r>
      <w:r w:rsidR="00876730">
        <w:rPr>
          <w:rFonts w:cs="Times New Roman"/>
        </w:rPr>
        <w:t>context for the interpretation of</w:t>
      </w:r>
      <w:r w:rsidR="008657B4">
        <w:rPr>
          <w:rFonts w:cs="Times New Roman"/>
        </w:rPr>
        <w:t xml:space="preserve"> subsequent bad deeds (</w:t>
      </w:r>
      <w:proofErr w:type="spellStart"/>
      <w:r w:rsidR="008657B4">
        <w:rPr>
          <w:rFonts w:cs="Times New Roman"/>
        </w:rPr>
        <w:t>Effron</w:t>
      </w:r>
      <w:proofErr w:type="spellEnd"/>
      <w:r w:rsidR="008657B4">
        <w:rPr>
          <w:rFonts w:cs="Times New Roman"/>
        </w:rPr>
        <w:t xml:space="preserve"> &amp; </w:t>
      </w:r>
      <w:proofErr w:type="spellStart"/>
      <w:r w:rsidR="008657B4">
        <w:rPr>
          <w:rFonts w:cs="Times New Roman"/>
        </w:rPr>
        <w:t>Monin</w:t>
      </w:r>
      <w:proofErr w:type="spellEnd"/>
      <w:r w:rsidR="008657B4">
        <w:rPr>
          <w:rFonts w:cs="Times New Roman"/>
        </w:rPr>
        <w:t xml:space="preserve">, 2010). </w:t>
      </w:r>
      <w:r w:rsidR="00A826F5">
        <w:rPr>
          <w:rFonts w:cs="Times New Roman"/>
        </w:rPr>
        <w:t>T</w:t>
      </w:r>
      <w:r w:rsidR="0032093C">
        <w:rPr>
          <w:rFonts w:cs="Times New Roman"/>
        </w:rPr>
        <w:t xml:space="preserve">ransgression may cause </w:t>
      </w:r>
      <w:r w:rsidR="00876730">
        <w:rPr>
          <w:rFonts w:cs="Times New Roman"/>
        </w:rPr>
        <w:t>individual</w:t>
      </w:r>
      <w:r w:rsidR="0032093C">
        <w:rPr>
          <w:rFonts w:cs="Times New Roman"/>
        </w:rPr>
        <w:t xml:space="preserve">s to infer that past good </w:t>
      </w:r>
      <w:r w:rsidR="0032093C">
        <w:rPr>
          <w:rFonts w:cs="Times New Roman"/>
        </w:rPr>
        <w:lastRenderedPageBreak/>
        <w:t>deeds were intended to claim underserved moral benefits – leading to perceptions of hypocrisy</w:t>
      </w:r>
      <w:r w:rsidR="009A6750">
        <w:rPr>
          <w:rFonts w:cs="Times New Roman"/>
        </w:rPr>
        <w:t>.</w:t>
      </w:r>
      <w:r w:rsidR="00A826F5">
        <w:rPr>
          <w:rFonts w:cs="Times New Roman"/>
        </w:rPr>
        <w:t xml:space="preserve"> </w:t>
      </w:r>
      <w:r w:rsidR="009A6750">
        <w:rPr>
          <w:rFonts w:cs="Times New Roman"/>
        </w:rPr>
        <w:t>Alternatively</w:t>
      </w:r>
      <w:r w:rsidR="00A826F5">
        <w:rPr>
          <w:rFonts w:cs="Times New Roman"/>
        </w:rPr>
        <w:t>,</w:t>
      </w:r>
      <w:r w:rsidR="0032093C">
        <w:rPr>
          <w:rFonts w:cs="Times New Roman"/>
        </w:rPr>
        <w:t xml:space="preserve"> </w:t>
      </w:r>
      <w:r w:rsidR="008657B4">
        <w:rPr>
          <w:rFonts w:cs="Times New Roman"/>
        </w:rPr>
        <w:t xml:space="preserve">past good deeds </w:t>
      </w:r>
      <w:r w:rsidR="00A826F5">
        <w:rPr>
          <w:rFonts w:cs="Times New Roman"/>
        </w:rPr>
        <w:t xml:space="preserve">may </w:t>
      </w:r>
      <w:r w:rsidR="0086680E">
        <w:rPr>
          <w:rFonts w:cs="Times New Roman"/>
        </w:rPr>
        <w:t>cause</w:t>
      </w:r>
      <w:r w:rsidR="00876730">
        <w:rPr>
          <w:rFonts w:cs="Times New Roman"/>
        </w:rPr>
        <w:t xml:space="preserve"> individuals </w:t>
      </w:r>
      <w:r w:rsidR="0086680E">
        <w:rPr>
          <w:rFonts w:cs="Times New Roman"/>
        </w:rPr>
        <w:t xml:space="preserve">to </w:t>
      </w:r>
      <w:r w:rsidR="008657B4">
        <w:rPr>
          <w:rFonts w:cs="Times New Roman"/>
        </w:rPr>
        <w:t>interpret transgression as unintentional (e.g. an accident)</w:t>
      </w:r>
      <w:r w:rsidR="0032093C">
        <w:rPr>
          <w:rFonts w:cs="Times New Roman"/>
        </w:rPr>
        <w:t xml:space="preserve"> –</w:t>
      </w:r>
      <w:r w:rsidR="008657B4">
        <w:rPr>
          <w:rFonts w:cs="Times New Roman"/>
        </w:rPr>
        <w:t xml:space="preserve"> </w:t>
      </w:r>
      <w:r w:rsidR="0032093C">
        <w:rPr>
          <w:rFonts w:cs="Times New Roman"/>
        </w:rPr>
        <w:t>thereby mitigating</w:t>
      </w:r>
      <w:r w:rsidR="008657B4">
        <w:rPr>
          <w:rFonts w:cs="Times New Roman"/>
        </w:rPr>
        <w:t xml:space="preserve"> perceptions of hypocrisy</w:t>
      </w:r>
      <w:r w:rsidR="005359DB">
        <w:rPr>
          <w:rFonts w:cs="Times New Roman"/>
        </w:rPr>
        <w:t xml:space="preserve"> (</w:t>
      </w:r>
      <w:proofErr w:type="spellStart"/>
      <w:r w:rsidR="005359DB">
        <w:rPr>
          <w:rFonts w:cs="Times New Roman"/>
        </w:rPr>
        <w:t>Effron</w:t>
      </w:r>
      <w:proofErr w:type="spellEnd"/>
      <w:r w:rsidR="005359DB">
        <w:rPr>
          <w:rFonts w:cs="Times New Roman"/>
        </w:rPr>
        <w:t xml:space="preserve"> &amp; </w:t>
      </w:r>
      <w:proofErr w:type="spellStart"/>
      <w:r w:rsidR="005359DB">
        <w:rPr>
          <w:rFonts w:cs="Times New Roman"/>
        </w:rPr>
        <w:t>Monin</w:t>
      </w:r>
      <w:proofErr w:type="spellEnd"/>
      <w:r w:rsidR="005359DB">
        <w:rPr>
          <w:rFonts w:cs="Times New Roman"/>
        </w:rPr>
        <w:t>, 2010).</w:t>
      </w:r>
      <w:r w:rsidR="008657B4">
        <w:rPr>
          <w:rFonts w:cs="Times New Roman"/>
        </w:rPr>
        <w:t xml:space="preserve"> </w:t>
      </w:r>
      <w:r w:rsidR="001640D7">
        <w:rPr>
          <w:rFonts w:cs="Times New Roman"/>
        </w:rPr>
        <w:t xml:space="preserve">The former tendency reflects a lack of moral license, as a relatively great transgression is perceived to outweigh </w:t>
      </w:r>
      <w:r w:rsidR="00BA7325">
        <w:rPr>
          <w:rFonts w:cs="Times New Roman"/>
        </w:rPr>
        <w:t>(the m</w:t>
      </w:r>
      <w:r w:rsidR="009F4038">
        <w:rPr>
          <w:rFonts w:cs="Times New Roman"/>
        </w:rPr>
        <w:t>oral credits or credentials</w:t>
      </w:r>
      <w:r w:rsidR="00BA7325">
        <w:rPr>
          <w:rFonts w:cs="Times New Roman"/>
        </w:rPr>
        <w:t xml:space="preserve"> accrued from) </w:t>
      </w:r>
      <w:r w:rsidR="001640D7">
        <w:rPr>
          <w:rFonts w:cs="Times New Roman"/>
        </w:rPr>
        <w:t>prior good behavior</w:t>
      </w:r>
      <w:r w:rsidR="00876730">
        <w:rPr>
          <w:rFonts w:cs="Times New Roman"/>
        </w:rPr>
        <w:t>. In this case, the motives for past good deeds are reinterpreted in light of bad deeds, and the firm is judged to have behaved hypocritically</w:t>
      </w:r>
      <w:r w:rsidR="001640D7">
        <w:rPr>
          <w:rFonts w:cs="Times New Roman"/>
        </w:rPr>
        <w:t xml:space="preserve">. </w:t>
      </w:r>
      <w:r w:rsidR="00A14B6D">
        <w:rPr>
          <w:rFonts w:cs="Times New Roman"/>
        </w:rPr>
        <w:t>T</w:t>
      </w:r>
      <w:r w:rsidR="0086680E">
        <w:rPr>
          <w:rFonts w:cs="Times New Roman"/>
        </w:rPr>
        <w:t xml:space="preserve">he </w:t>
      </w:r>
      <w:r w:rsidR="0032093C">
        <w:rPr>
          <w:rFonts w:cs="Times New Roman"/>
        </w:rPr>
        <w:t>latt</w:t>
      </w:r>
      <w:r w:rsidR="0086680E">
        <w:rPr>
          <w:rFonts w:cs="Times New Roman"/>
        </w:rPr>
        <w:t xml:space="preserve">er tendency is redolent of </w:t>
      </w:r>
      <w:r w:rsidR="00A826F5">
        <w:rPr>
          <w:rFonts w:cs="Times New Roman"/>
        </w:rPr>
        <w:t xml:space="preserve">licensing </w:t>
      </w:r>
      <w:r>
        <w:rPr>
          <w:rFonts w:cs="Times New Roman"/>
        </w:rPr>
        <w:t>à</w:t>
      </w:r>
      <w:r w:rsidR="00A826F5">
        <w:rPr>
          <w:rFonts w:cs="Times New Roman"/>
        </w:rPr>
        <w:t xml:space="preserve"> la moral credentials</w:t>
      </w:r>
      <w:r w:rsidR="00BA7325">
        <w:rPr>
          <w:rFonts w:cs="Times New Roman"/>
        </w:rPr>
        <w:t xml:space="preserve">, as an impressive prior record of good behavior influences </w:t>
      </w:r>
      <w:r w:rsidR="006D6E36">
        <w:rPr>
          <w:rFonts w:cs="Times New Roman"/>
        </w:rPr>
        <w:t xml:space="preserve">individuals to </w:t>
      </w:r>
      <w:r w:rsidR="00BA7325">
        <w:rPr>
          <w:rFonts w:cs="Times New Roman"/>
        </w:rPr>
        <w:t xml:space="preserve">interpret </w:t>
      </w:r>
      <w:r w:rsidR="009F4038">
        <w:rPr>
          <w:rFonts w:cs="Times New Roman"/>
        </w:rPr>
        <w:t>morally dubious behavior</w:t>
      </w:r>
      <w:r w:rsidR="006D6E36">
        <w:rPr>
          <w:rFonts w:cs="Times New Roman"/>
        </w:rPr>
        <w:t xml:space="preserve"> more favorably</w:t>
      </w:r>
      <w:r w:rsidR="00BA7325">
        <w:rPr>
          <w:rFonts w:cs="Times New Roman"/>
        </w:rPr>
        <w:t>.</w:t>
      </w:r>
      <w:r w:rsidR="006D6E36">
        <w:rPr>
          <w:rFonts w:cs="Times New Roman"/>
        </w:rPr>
        <w:t xml:space="preserve"> This lessens the degree to which the transgression undermines positive evaluations of the firm’s motives.</w:t>
      </w:r>
    </w:p>
    <w:p w14:paraId="251E933A" w14:textId="562331E1" w:rsidR="00A31854" w:rsidRDefault="009F4038" w:rsidP="002E4194">
      <w:pPr>
        <w:spacing w:line="480" w:lineRule="auto"/>
        <w:ind w:firstLine="720"/>
        <w:rPr>
          <w:rFonts w:cs="Times New Roman"/>
        </w:rPr>
      </w:pPr>
      <w:r>
        <w:rPr>
          <w:rFonts w:cs="Times New Roman"/>
        </w:rPr>
        <w:t>Furthermore, the tendency</w:t>
      </w:r>
      <w:r w:rsidR="00F91507">
        <w:rPr>
          <w:rFonts w:cs="Times New Roman"/>
        </w:rPr>
        <w:t xml:space="preserve"> for transgression to be viewed as unintentional in light of past good deeds </w:t>
      </w:r>
      <w:r>
        <w:rPr>
          <w:rFonts w:cs="Times New Roman"/>
        </w:rPr>
        <w:t xml:space="preserve">echoes </w:t>
      </w:r>
      <w:r w:rsidR="0086680E">
        <w:rPr>
          <w:rFonts w:cs="Times New Roman"/>
        </w:rPr>
        <w:t>a notable contribution to the CSR literature from</w:t>
      </w:r>
      <w:r w:rsidR="008657B4">
        <w:rPr>
          <w:rFonts w:cs="Times New Roman"/>
        </w:rPr>
        <w:t xml:space="preserve"> Godfrey (2005)</w:t>
      </w:r>
      <w:r w:rsidR="0086680E">
        <w:rPr>
          <w:rFonts w:cs="Times New Roman"/>
        </w:rPr>
        <w:t>, which</w:t>
      </w:r>
      <w:r w:rsidR="00230440">
        <w:rPr>
          <w:rFonts w:cs="Times New Roman"/>
        </w:rPr>
        <w:t xml:space="preserve"> argue</w:t>
      </w:r>
      <w:r w:rsidR="00934EA3">
        <w:rPr>
          <w:rFonts w:cs="Times New Roman"/>
        </w:rPr>
        <w:t>d</w:t>
      </w:r>
      <w:r w:rsidR="00230440">
        <w:rPr>
          <w:rFonts w:cs="Times New Roman"/>
        </w:rPr>
        <w:t xml:space="preserve"> </w:t>
      </w:r>
      <w:r w:rsidR="0086680E">
        <w:rPr>
          <w:rFonts w:cs="Times New Roman"/>
        </w:rPr>
        <w:t xml:space="preserve">that </w:t>
      </w:r>
      <w:r w:rsidR="00230440" w:rsidRPr="00230440">
        <w:rPr>
          <w:rFonts w:cs="Times New Roman"/>
        </w:rPr>
        <w:t xml:space="preserve">a firm’s prior </w:t>
      </w:r>
      <w:r w:rsidR="0086680E">
        <w:rPr>
          <w:rFonts w:cs="Times New Roman"/>
        </w:rPr>
        <w:t xml:space="preserve">record of </w:t>
      </w:r>
      <w:r w:rsidR="00230440">
        <w:rPr>
          <w:rFonts w:cs="Times New Roman"/>
        </w:rPr>
        <w:t>CSR</w:t>
      </w:r>
      <w:r w:rsidR="00230440" w:rsidRPr="00230440">
        <w:rPr>
          <w:rFonts w:cs="Times New Roman"/>
        </w:rPr>
        <w:t xml:space="preserve"> can influence </w:t>
      </w:r>
      <w:r w:rsidR="007A50FF">
        <w:rPr>
          <w:rFonts w:cs="Times New Roman"/>
        </w:rPr>
        <w:t>individual</w:t>
      </w:r>
      <w:r w:rsidR="00230440" w:rsidRPr="00230440">
        <w:rPr>
          <w:rFonts w:cs="Times New Roman"/>
        </w:rPr>
        <w:t xml:space="preserve">s’ judgments of its culpability in </w:t>
      </w:r>
      <w:r w:rsidR="00230440">
        <w:rPr>
          <w:rFonts w:cs="Times New Roman"/>
        </w:rPr>
        <w:t xml:space="preserve">a </w:t>
      </w:r>
      <w:r w:rsidR="0086680E">
        <w:rPr>
          <w:rFonts w:cs="Times New Roman"/>
        </w:rPr>
        <w:t>socially harmful</w:t>
      </w:r>
      <w:r w:rsidR="00230440">
        <w:rPr>
          <w:rFonts w:cs="Times New Roman"/>
        </w:rPr>
        <w:t xml:space="preserve"> event</w:t>
      </w:r>
      <w:r w:rsidR="00230440" w:rsidRPr="00230440">
        <w:rPr>
          <w:rFonts w:cs="Times New Roman"/>
        </w:rPr>
        <w:t xml:space="preserve">. This is because </w:t>
      </w:r>
      <w:r w:rsidR="0086680E">
        <w:rPr>
          <w:rFonts w:cs="Times New Roman"/>
        </w:rPr>
        <w:t>a strong prior record of</w:t>
      </w:r>
      <w:r w:rsidR="00230440" w:rsidRPr="00230440">
        <w:rPr>
          <w:rFonts w:cs="Times New Roman"/>
        </w:rPr>
        <w:t xml:space="preserve"> </w:t>
      </w:r>
      <w:r w:rsidR="00230440">
        <w:rPr>
          <w:rFonts w:cs="Times New Roman"/>
        </w:rPr>
        <w:t>CSR</w:t>
      </w:r>
      <w:r w:rsidR="00230440" w:rsidRPr="00230440">
        <w:rPr>
          <w:rFonts w:cs="Times New Roman"/>
        </w:rPr>
        <w:t xml:space="preserve"> can act as evidence of good corporate character, mitigating </w:t>
      </w:r>
      <w:r w:rsidR="007A50FF">
        <w:rPr>
          <w:rFonts w:cs="Times New Roman"/>
        </w:rPr>
        <w:t>indiv</w:t>
      </w:r>
      <w:r w:rsidR="0086680E">
        <w:rPr>
          <w:rFonts w:cs="Times New Roman"/>
        </w:rPr>
        <w:t>i</w:t>
      </w:r>
      <w:r w:rsidR="007A50FF">
        <w:rPr>
          <w:rFonts w:cs="Times New Roman"/>
        </w:rPr>
        <w:t>dual</w:t>
      </w:r>
      <w:r w:rsidR="00230440" w:rsidRPr="00230440">
        <w:rPr>
          <w:rFonts w:cs="Times New Roman"/>
        </w:rPr>
        <w:t>s’ negative assessments regarding the firm’s intention of wrongdoing (Godfrey, Hatch, &amp; Hansen, 2010).</w:t>
      </w:r>
      <w:r w:rsidRPr="009F4038">
        <w:t xml:space="preserve"> </w:t>
      </w:r>
      <w:r w:rsidR="00BF0A4C">
        <w:rPr>
          <w:rFonts w:cs="Times New Roman"/>
        </w:rPr>
        <w:t xml:space="preserve">In the wake of a potential transgression, </w:t>
      </w:r>
      <w:r w:rsidR="009A6750">
        <w:rPr>
          <w:rFonts w:cs="Times New Roman"/>
        </w:rPr>
        <w:t xml:space="preserve">a </w:t>
      </w:r>
      <w:r w:rsidR="00BF0A4C">
        <w:rPr>
          <w:rFonts w:cs="Times New Roman"/>
        </w:rPr>
        <w:t>p</w:t>
      </w:r>
      <w:r w:rsidRPr="009F4038">
        <w:rPr>
          <w:rFonts w:cs="Times New Roman"/>
        </w:rPr>
        <w:t xml:space="preserve">ositive </w:t>
      </w:r>
      <w:r w:rsidR="009A6750">
        <w:rPr>
          <w:rFonts w:cs="Times New Roman"/>
        </w:rPr>
        <w:t>evaluation</w:t>
      </w:r>
      <w:r w:rsidR="00BF0A4C">
        <w:rPr>
          <w:rFonts w:cs="Times New Roman"/>
        </w:rPr>
        <w:t xml:space="preserve"> of a firm’s prior CS</w:t>
      </w:r>
      <w:r w:rsidR="009A6750">
        <w:rPr>
          <w:rFonts w:cs="Times New Roman"/>
        </w:rPr>
        <w:t>R activities</w:t>
      </w:r>
      <w:r w:rsidRPr="009F4038">
        <w:rPr>
          <w:rFonts w:cs="Times New Roman"/>
        </w:rPr>
        <w:t xml:space="preserve"> </w:t>
      </w:r>
      <w:r w:rsidR="00BF0A4C">
        <w:rPr>
          <w:rFonts w:cs="Times New Roman"/>
        </w:rPr>
        <w:t>“</w:t>
      </w:r>
      <w:r w:rsidRPr="009F4038">
        <w:rPr>
          <w:rFonts w:cs="Times New Roman"/>
        </w:rPr>
        <w:t>encourages</w:t>
      </w:r>
      <w:r>
        <w:rPr>
          <w:rFonts w:cs="Times New Roman"/>
        </w:rPr>
        <w:t xml:space="preserve"> </w:t>
      </w:r>
      <w:r w:rsidRPr="009F4038">
        <w:rPr>
          <w:rFonts w:cs="Times New Roman"/>
        </w:rPr>
        <w:t>stakeholders to give the firm the benefit</w:t>
      </w:r>
      <w:r>
        <w:rPr>
          <w:rFonts w:cs="Times New Roman"/>
        </w:rPr>
        <w:t xml:space="preserve"> </w:t>
      </w:r>
      <w:r w:rsidRPr="009F4038">
        <w:rPr>
          <w:rFonts w:cs="Times New Roman"/>
        </w:rPr>
        <w:t>of the doubt regarding intentionality,</w:t>
      </w:r>
      <w:r>
        <w:rPr>
          <w:rFonts w:cs="Times New Roman"/>
        </w:rPr>
        <w:t xml:space="preserve"> </w:t>
      </w:r>
      <w:r w:rsidRPr="009F4038">
        <w:rPr>
          <w:rFonts w:cs="Times New Roman"/>
        </w:rPr>
        <w:t>knowledge, negligence, or recklessness</w:t>
      </w:r>
      <w:r w:rsidR="000F4909">
        <w:rPr>
          <w:rFonts w:cs="Times New Roman"/>
        </w:rPr>
        <w:t>.</w:t>
      </w:r>
      <w:r>
        <w:rPr>
          <w:rFonts w:cs="Times New Roman"/>
        </w:rPr>
        <w:t xml:space="preserve">” (Godfrey, 2005: </w:t>
      </w:r>
      <w:r w:rsidR="00BF0A4C">
        <w:rPr>
          <w:rFonts w:cs="Times New Roman"/>
        </w:rPr>
        <w:t>788</w:t>
      </w:r>
      <w:r>
        <w:rPr>
          <w:rFonts w:cs="Times New Roman"/>
        </w:rPr>
        <w:t>)</w:t>
      </w:r>
    </w:p>
    <w:p w14:paraId="663970B9" w14:textId="3F5382FD" w:rsidR="00EB2C7F" w:rsidRDefault="00DF6294" w:rsidP="002E4194">
      <w:pPr>
        <w:spacing w:line="480" w:lineRule="auto"/>
        <w:ind w:firstLine="720"/>
        <w:rPr>
          <w:rFonts w:cs="Times New Roman"/>
        </w:rPr>
      </w:pPr>
      <w:r>
        <w:rPr>
          <w:rFonts w:cs="Times New Roman"/>
        </w:rPr>
        <w:t>In a similar vein,</w:t>
      </w:r>
      <w:r w:rsidR="008657B4">
        <w:rPr>
          <w:rFonts w:cs="Times New Roman"/>
        </w:rPr>
        <w:t xml:space="preserve"> </w:t>
      </w:r>
      <w:r>
        <w:rPr>
          <w:rFonts w:cs="Times New Roman"/>
        </w:rPr>
        <w:t>Lange and Washburn (2012) propose</w:t>
      </w:r>
      <w:r w:rsidR="00934EA3">
        <w:rPr>
          <w:rFonts w:cs="Times New Roman"/>
        </w:rPr>
        <w:t>d</w:t>
      </w:r>
      <w:r>
        <w:rPr>
          <w:rFonts w:cs="Times New Roman"/>
        </w:rPr>
        <w:t xml:space="preserve"> </w:t>
      </w:r>
      <w:r w:rsidR="0062192C">
        <w:rPr>
          <w:rFonts w:cs="Times New Roman"/>
        </w:rPr>
        <w:t xml:space="preserve">that </w:t>
      </w:r>
      <w:r w:rsidR="007E2E15">
        <w:rPr>
          <w:rFonts w:cs="Times New Roman"/>
        </w:rPr>
        <w:t>a</w:t>
      </w:r>
      <w:r w:rsidR="00B73E08" w:rsidRPr="0036449D">
        <w:rPr>
          <w:rFonts w:cs="Times New Roman"/>
        </w:rPr>
        <w:t xml:space="preserve"> firm’s prior </w:t>
      </w:r>
      <w:r w:rsidR="00B73E08">
        <w:rPr>
          <w:rFonts w:cs="Times New Roman"/>
        </w:rPr>
        <w:t xml:space="preserve">record of </w:t>
      </w:r>
      <w:r w:rsidR="00B73E08" w:rsidRPr="0036449D">
        <w:rPr>
          <w:rFonts w:cs="Times New Roman"/>
        </w:rPr>
        <w:t xml:space="preserve">CSR </w:t>
      </w:r>
      <w:r w:rsidR="002A76BA">
        <w:rPr>
          <w:rFonts w:cs="Times New Roman"/>
        </w:rPr>
        <w:t>can</w:t>
      </w:r>
      <w:r w:rsidR="0062192C">
        <w:rPr>
          <w:rFonts w:cs="Times New Roman"/>
        </w:rPr>
        <w:t xml:space="preserve"> serve</w:t>
      </w:r>
      <w:r w:rsidR="002A76BA">
        <w:rPr>
          <w:rFonts w:cs="Times New Roman"/>
        </w:rPr>
        <w:t xml:space="preserve"> </w:t>
      </w:r>
      <w:r w:rsidR="00B73E08" w:rsidRPr="0036449D">
        <w:rPr>
          <w:rFonts w:cs="Times New Roman"/>
        </w:rPr>
        <w:t xml:space="preserve">“as a cognitive anchor, biasing the observer as he or she makes adjustments from the anchor to reach an interpretation of the meaning of </w:t>
      </w:r>
      <w:r w:rsidR="00B73E08">
        <w:rPr>
          <w:rFonts w:cs="Times New Roman"/>
        </w:rPr>
        <w:t xml:space="preserve">a </w:t>
      </w:r>
      <w:r w:rsidR="00B73E08" w:rsidRPr="0036449D">
        <w:rPr>
          <w:rFonts w:cs="Times New Roman"/>
        </w:rPr>
        <w:t>new firm action</w:t>
      </w:r>
      <w:r w:rsidR="000F4909">
        <w:rPr>
          <w:rFonts w:cs="Times New Roman"/>
        </w:rPr>
        <w:t>.</w:t>
      </w:r>
      <w:r w:rsidR="00B73E08" w:rsidRPr="0036449D">
        <w:rPr>
          <w:rFonts w:cs="Times New Roman"/>
        </w:rPr>
        <w:t>” (</w:t>
      </w:r>
      <w:r w:rsidR="00B73E08">
        <w:rPr>
          <w:rFonts w:cs="Times New Roman"/>
        </w:rPr>
        <w:t>Lange &amp; Washburn</w:t>
      </w:r>
      <w:r w:rsidR="00B73E08" w:rsidRPr="0036449D">
        <w:rPr>
          <w:rFonts w:cs="Times New Roman"/>
        </w:rPr>
        <w:t xml:space="preserve">, </w:t>
      </w:r>
      <w:r w:rsidR="00B73E08">
        <w:rPr>
          <w:rFonts w:cs="Times New Roman"/>
        </w:rPr>
        <w:t>2012</w:t>
      </w:r>
      <w:r w:rsidR="00B73E08" w:rsidRPr="0036449D">
        <w:rPr>
          <w:rFonts w:cs="Times New Roman"/>
        </w:rPr>
        <w:t xml:space="preserve">: </w:t>
      </w:r>
      <w:r w:rsidR="00B73E08">
        <w:rPr>
          <w:rFonts w:cs="Times New Roman"/>
        </w:rPr>
        <w:t>312</w:t>
      </w:r>
      <w:r w:rsidR="000F4909">
        <w:rPr>
          <w:rFonts w:cs="Times New Roman"/>
        </w:rPr>
        <w:t>)</w:t>
      </w:r>
      <w:r w:rsidR="00A31854">
        <w:rPr>
          <w:rFonts w:cs="Times New Roman"/>
        </w:rPr>
        <w:t xml:space="preserve"> </w:t>
      </w:r>
      <w:r w:rsidR="00766E30">
        <w:rPr>
          <w:rFonts w:cs="Times New Roman"/>
        </w:rPr>
        <w:t xml:space="preserve">Indeed, </w:t>
      </w:r>
      <w:r w:rsidR="002551F3">
        <w:rPr>
          <w:rFonts w:cs="Times New Roman"/>
        </w:rPr>
        <w:t xml:space="preserve">the </w:t>
      </w:r>
      <w:r w:rsidR="00766E30">
        <w:rPr>
          <w:rFonts w:cs="Times New Roman"/>
        </w:rPr>
        <w:t xml:space="preserve">extant CSR literature has repeatedly demonstrated </w:t>
      </w:r>
      <w:r w:rsidR="002551F3">
        <w:rPr>
          <w:rFonts w:cs="Times New Roman"/>
        </w:rPr>
        <w:t xml:space="preserve">that </w:t>
      </w:r>
      <w:r w:rsidR="00766E30">
        <w:rPr>
          <w:rFonts w:cs="Times New Roman"/>
        </w:rPr>
        <w:t xml:space="preserve">individuals tend to reward firms </w:t>
      </w:r>
      <w:r w:rsidR="002551F3">
        <w:rPr>
          <w:rFonts w:cs="Times New Roman"/>
        </w:rPr>
        <w:t>perceived to have</w:t>
      </w:r>
      <w:r w:rsidR="00766E30">
        <w:rPr>
          <w:rFonts w:cs="Times New Roman"/>
        </w:rPr>
        <w:t xml:space="preserve"> a genuine CSR motive</w:t>
      </w:r>
      <w:r w:rsidR="002551F3">
        <w:rPr>
          <w:rFonts w:cs="Times New Roman"/>
        </w:rPr>
        <w:t>,</w:t>
      </w:r>
      <w:r w:rsidR="00766E30">
        <w:rPr>
          <w:rFonts w:cs="Times New Roman"/>
        </w:rPr>
        <w:t xml:space="preserve"> </w:t>
      </w:r>
      <w:r w:rsidR="00360320">
        <w:rPr>
          <w:rFonts w:cs="Times New Roman"/>
        </w:rPr>
        <w:t>but respond negatively towards firm</w:t>
      </w:r>
      <w:r w:rsidR="002551F3">
        <w:rPr>
          <w:rFonts w:cs="Times New Roman"/>
        </w:rPr>
        <w:t>s</w:t>
      </w:r>
      <w:r w:rsidR="00360320">
        <w:rPr>
          <w:rFonts w:cs="Times New Roman"/>
        </w:rPr>
        <w:t xml:space="preserve"> </w:t>
      </w:r>
      <w:r w:rsidR="002551F3">
        <w:rPr>
          <w:rFonts w:cs="Times New Roman"/>
        </w:rPr>
        <w:lastRenderedPageBreak/>
        <w:t>perceived to have</w:t>
      </w:r>
      <w:r w:rsidR="00360320">
        <w:rPr>
          <w:rFonts w:cs="Times New Roman"/>
        </w:rPr>
        <w:t xml:space="preserve"> a profit-driven motive</w:t>
      </w:r>
      <w:r w:rsidR="002551F3">
        <w:rPr>
          <w:rFonts w:cs="Times New Roman"/>
        </w:rPr>
        <w:t xml:space="preserve"> for its CSR activities</w:t>
      </w:r>
      <w:r w:rsidR="00360320">
        <w:rPr>
          <w:rFonts w:cs="Times New Roman"/>
        </w:rPr>
        <w:t xml:space="preserve"> (e.g. </w:t>
      </w:r>
      <w:proofErr w:type="spellStart"/>
      <w:r w:rsidR="00360320">
        <w:rPr>
          <w:rFonts w:cs="Times New Roman"/>
        </w:rPr>
        <w:t>Brunk</w:t>
      </w:r>
      <w:proofErr w:type="spellEnd"/>
      <w:r w:rsidR="00360320">
        <w:rPr>
          <w:rFonts w:cs="Times New Roman"/>
        </w:rPr>
        <w:t xml:space="preserve"> &amp; de Boer, 2018; Gao &amp; Mattila, 2014; Kim &amp; Choi, 2018). </w:t>
      </w:r>
      <w:r w:rsidR="005359DB">
        <w:rPr>
          <w:rFonts w:cs="Times New Roman"/>
        </w:rPr>
        <w:t xml:space="preserve">For example, Gao and Mattila (2014) demonstrated </w:t>
      </w:r>
      <w:r w:rsidR="002551F3">
        <w:rPr>
          <w:rFonts w:cs="Times New Roman"/>
        </w:rPr>
        <w:t xml:space="preserve">that </w:t>
      </w:r>
      <w:r w:rsidR="005359DB">
        <w:rPr>
          <w:rFonts w:cs="Times New Roman"/>
        </w:rPr>
        <w:t>consumers were more satisfied when they perceived a hotel</w:t>
      </w:r>
      <w:r w:rsidR="007A50FF">
        <w:rPr>
          <w:rFonts w:cs="Times New Roman"/>
        </w:rPr>
        <w:t>’</w:t>
      </w:r>
      <w:r w:rsidR="002551F3">
        <w:rPr>
          <w:rFonts w:cs="Times New Roman"/>
        </w:rPr>
        <w:t>s</w:t>
      </w:r>
      <w:r w:rsidR="007A50FF">
        <w:rPr>
          <w:rFonts w:cs="Times New Roman"/>
        </w:rPr>
        <w:t xml:space="preserve"> CSR </w:t>
      </w:r>
      <w:r w:rsidR="002551F3">
        <w:rPr>
          <w:rFonts w:cs="Times New Roman"/>
        </w:rPr>
        <w:t>to be</w:t>
      </w:r>
      <w:r w:rsidR="005359DB">
        <w:rPr>
          <w:rFonts w:cs="Times New Roman"/>
        </w:rPr>
        <w:t xml:space="preserve"> driven by a genuine </w:t>
      </w:r>
      <w:r w:rsidR="007A50FF">
        <w:rPr>
          <w:rFonts w:cs="Times New Roman"/>
        </w:rPr>
        <w:t>motive</w:t>
      </w:r>
      <w:r w:rsidR="005359DB">
        <w:rPr>
          <w:rFonts w:cs="Times New Roman"/>
        </w:rPr>
        <w:t xml:space="preserve">. Recently, Kim and Choi (2018) documented </w:t>
      </w:r>
      <w:r w:rsidR="007A50FF">
        <w:rPr>
          <w:rFonts w:cs="Times New Roman"/>
        </w:rPr>
        <w:t>that individual</w:t>
      </w:r>
      <w:r w:rsidR="005359DB">
        <w:rPr>
          <w:rFonts w:cs="Times New Roman"/>
        </w:rPr>
        <w:t>s responded more positively towards a firm’s post-crisis CSR communication if they considered the communication was driven by a genuine CSR motive.</w:t>
      </w:r>
      <w:r w:rsidR="005D272C">
        <w:rPr>
          <w:rFonts w:cs="Times New Roman"/>
        </w:rPr>
        <w:t xml:space="preserve"> Consistent with these findings, and reflecting arguments drawn from </w:t>
      </w:r>
      <w:r w:rsidR="005F1CB9">
        <w:rPr>
          <w:rFonts w:cs="Times New Roman"/>
        </w:rPr>
        <w:t xml:space="preserve">the </w:t>
      </w:r>
      <w:r w:rsidR="009A6750">
        <w:rPr>
          <w:rFonts w:cs="Times New Roman"/>
        </w:rPr>
        <w:t>moral l</w:t>
      </w:r>
      <w:r w:rsidR="005D272C">
        <w:rPr>
          <w:rFonts w:cs="Times New Roman"/>
        </w:rPr>
        <w:t xml:space="preserve">icensing </w:t>
      </w:r>
      <w:r w:rsidR="005F1CB9">
        <w:rPr>
          <w:rFonts w:cs="Times New Roman"/>
        </w:rPr>
        <w:t>t</w:t>
      </w:r>
      <w:r w:rsidR="005D272C">
        <w:rPr>
          <w:rFonts w:cs="Times New Roman"/>
        </w:rPr>
        <w:t>heory above, we propose the following hypotheses:</w:t>
      </w:r>
    </w:p>
    <w:p w14:paraId="5C16AD77" w14:textId="75CFCFBF" w:rsidR="007A1196" w:rsidRPr="0036449D" w:rsidRDefault="007A1196" w:rsidP="00A6239C">
      <w:pPr>
        <w:spacing w:line="480" w:lineRule="auto"/>
        <w:ind w:left="720" w:hanging="578"/>
        <w:rPr>
          <w:rFonts w:cs="Times New Roman"/>
          <w:i/>
        </w:rPr>
      </w:pPr>
      <w:r w:rsidRPr="0036449D">
        <w:rPr>
          <w:rFonts w:cs="Times New Roman"/>
          <w:i/>
        </w:rPr>
        <w:t>H</w:t>
      </w:r>
      <w:r w:rsidR="003011A9">
        <w:rPr>
          <w:rFonts w:cs="Times New Roman"/>
          <w:i/>
        </w:rPr>
        <w:t xml:space="preserve">ypothesis </w:t>
      </w:r>
      <w:r w:rsidRPr="0036449D">
        <w:rPr>
          <w:rFonts w:cs="Times New Roman"/>
          <w:i/>
        </w:rPr>
        <w:t>3</w:t>
      </w:r>
      <w:r w:rsidR="003942C6" w:rsidRPr="0036449D">
        <w:rPr>
          <w:rFonts w:cs="Times New Roman"/>
          <w:i/>
        </w:rPr>
        <w:t xml:space="preserve"> (direct effect).</w:t>
      </w:r>
      <w:r w:rsidRPr="0036449D">
        <w:rPr>
          <w:rFonts w:cs="Times New Roman"/>
          <w:i/>
        </w:rPr>
        <w:t xml:space="preserve"> </w:t>
      </w:r>
      <w:r w:rsidR="0092779E">
        <w:rPr>
          <w:rFonts w:cs="Times New Roman"/>
          <w:i/>
        </w:rPr>
        <w:t xml:space="preserve">A strong prior record of CSR </w:t>
      </w:r>
      <w:r w:rsidRPr="0036449D">
        <w:rPr>
          <w:rFonts w:cs="Times New Roman"/>
          <w:i/>
        </w:rPr>
        <w:t>less</w:t>
      </w:r>
      <w:r w:rsidR="0092779E">
        <w:rPr>
          <w:rFonts w:cs="Times New Roman"/>
          <w:i/>
        </w:rPr>
        <w:t>ens</w:t>
      </w:r>
      <w:r w:rsidRPr="0036449D">
        <w:rPr>
          <w:rFonts w:cs="Times New Roman"/>
          <w:i/>
        </w:rPr>
        <w:t xml:space="preserve"> </w:t>
      </w:r>
      <w:r w:rsidR="0092779E">
        <w:rPr>
          <w:rFonts w:cs="Times New Roman"/>
          <w:i/>
        </w:rPr>
        <w:t xml:space="preserve">individuals’ perceptions of </w:t>
      </w:r>
      <w:r w:rsidRPr="0036449D">
        <w:rPr>
          <w:rFonts w:cs="Times New Roman"/>
          <w:i/>
        </w:rPr>
        <w:t xml:space="preserve">corporate hypocrisy compared to weak or no prior </w:t>
      </w:r>
      <w:r w:rsidR="009F7384" w:rsidRPr="0036449D">
        <w:rPr>
          <w:rFonts w:cs="Times New Roman"/>
          <w:i/>
        </w:rPr>
        <w:t>CSR</w:t>
      </w:r>
      <w:r w:rsidRPr="0036449D">
        <w:rPr>
          <w:rFonts w:cs="Times New Roman"/>
          <w:i/>
        </w:rPr>
        <w:t>.</w:t>
      </w:r>
    </w:p>
    <w:p w14:paraId="3C2B8103" w14:textId="4BB3C691" w:rsidR="00B9541F" w:rsidRDefault="007A1196" w:rsidP="009339BA">
      <w:pPr>
        <w:spacing w:line="480" w:lineRule="auto"/>
        <w:ind w:left="720" w:hanging="578"/>
        <w:rPr>
          <w:rFonts w:cs="Times New Roman"/>
          <w:i/>
        </w:rPr>
      </w:pPr>
      <w:r w:rsidRPr="0036449D">
        <w:rPr>
          <w:rFonts w:cs="Times New Roman"/>
          <w:i/>
        </w:rPr>
        <w:t>H</w:t>
      </w:r>
      <w:r w:rsidR="003011A9">
        <w:rPr>
          <w:rFonts w:cs="Times New Roman"/>
          <w:i/>
        </w:rPr>
        <w:t xml:space="preserve">ypothesis </w:t>
      </w:r>
      <w:r w:rsidRPr="0036449D">
        <w:rPr>
          <w:rFonts w:cs="Times New Roman"/>
          <w:i/>
        </w:rPr>
        <w:t>4</w:t>
      </w:r>
      <w:r w:rsidR="003942C6" w:rsidRPr="0036449D">
        <w:rPr>
          <w:rFonts w:cs="Times New Roman"/>
          <w:i/>
        </w:rPr>
        <w:t xml:space="preserve"> (mediation).</w:t>
      </w:r>
      <w:r w:rsidRPr="0036449D">
        <w:rPr>
          <w:rFonts w:cs="Times New Roman"/>
          <w:i/>
        </w:rPr>
        <w:t xml:space="preserve"> </w:t>
      </w:r>
      <w:r w:rsidR="008D1455">
        <w:rPr>
          <w:rFonts w:cs="Times New Roman"/>
          <w:i/>
        </w:rPr>
        <w:t>Perception of a</w:t>
      </w:r>
      <w:r w:rsidRPr="0036449D">
        <w:rPr>
          <w:rFonts w:cs="Times New Roman"/>
          <w:i/>
        </w:rPr>
        <w:t xml:space="preserve"> genuine CSR motive mediates the effect of </w:t>
      </w:r>
      <w:r w:rsidR="009F7384" w:rsidRPr="0036449D">
        <w:rPr>
          <w:rFonts w:cs="Times New Roman"/>
          <w:i/>
        </w:rPr>
        <w:t xml:space="preserve">prior </w:t>
      </w:r>
      <w:r w:rsidRPr="0036449D">
        <w:rPr>
          <w:rFonts w:cs="Times New Roman"/>
          <w:i/>
        </w:rPr>
        <w:t xml:space="preserve">CSR on </w:t>
      </w:r>
      <w:r w:rsidR="0044010C">
        <w:rPr>
          <w:rFonts w:cs="Times New Roman"/>
          <w:i/>
        </w:rPr>
        <w:t xml:space="preserve">perceived </w:t>
      </w:r>
      <w:r w:rsidRPr="0036449D">
        <w:rPr>
          <w:rFonts w:cs="Times New Roman"/>
          <w:i/>
        </w:rPr>
        <w:t>corporate hypocrisy.</w:t>
      </w:r>
    </w:p>
    <w:p w14:paraId="21D127D3" w14:textId="3435472F" w:rsidR="00F566A6" w:rsidRPr="0036449D" w:rsidRDefault="00B9541F" w:rsidP="001D1387">
      <w:pPr>
        <w:spacing w:line="480" w:lineRule="auto"/>
        <w:rPr>
          <w:rFonts w:cs="Times New Roman"/>
        </w:rPr>
      </w:pPr>
      <w:r>
        <w:rPr>
          <w:rFonts w:cs="Times New Roman"/>
        </w:rPr>
        <w:t xml:space="preserve">      </w:t>
      </w:r>
      <w:r w:rsidR="00F2415A">
        <w:rPr>
          <w:rFonts w:cs="Times New Roman"/>
        </w:rPr>
        <w:t xml:space="preserve">Taken together, </w:t>
      </w:r>
      <w:r w:rsidR="001E08D7">
        <w:rPr>
          <w:rFonts w:cs="Times New Roman"/>
        </w:rPr>
        <w:t xml:space="preserve">the </w:t>
      </w:r>
      <w:r w:rsidR="00F2415A">
        <w:rPr>
          <w:rFonts w:cs="Times New Roman"/>
        </w:rPr>
        <w:t xml:space="preserve">arguments presented above imply a double mediation – by </w:t>
      </w:r>
      <w:r w:rsidR="0044010C">
        <w:rPr>
          <w:rFonts w:cs="Times New Roman"/>
        </w:rPr>
        <w:t xml:space="preserve">both </w:t>
      </w:r>
      <w:r w:rsidR="00F2415A">
        <w:rPr>
          <w:rFonts w:cs="Times New Roman"/>
        </w:rPr>
        <w:t xml:space="preserve">firm warmth and </w:t>
      </w:r>
      <w:r w:rsidR="00381852">
        <w:rPr>
          <w:rFonts w:cs="Times New Roman"/>
        </w:rPr>
        <w:t xml:space="preserve">a genuine </w:t>
      </w:r>
      <w:r w:rsidR="00F2415A">
        <w:rPr>
          <w:rFonts w:cs="Times New Roman"/>
        </w:rPr>
        <w:t xml:space="preserve">CSR motive – of the impact of </w:t>
      </w:r>
      <w:r w:rsidR="00F2415A" w:rsidRPr="00B9541F">
        <w:rPr>
          <w:rFonts w:cs="Times New Roman"/>
        </w:rPr>
        <w:t>pr</w:t>
      </w:r>
      <w:r w:rsidR="00F2415A">
        <w:rPr>
          <w:rFonts w:cs="Times New Roman"/>
        </w:rPr>
        <w:t xml:space="preserve">ior CSR on corporate hypocrisy. If </w:t>
      </w:r>
      <w:r>
        <w:rPr>
          <w:rFonts w:cs="Times New Roman"/>
        </w:rPr>
        <w:t>the impact</w:t>
      </w:r>
      <w:r w:rsidRPr="00B9541F">
        <w:rPr>
          <w:rFonts w:cs="Times New Roman"/>
        </w:rPr>
        <w:t xml:space="preserve"> of pr</w:t>
      </w:r>
      <w:r>
        <w:rPr>
          <w:rFonts w:cs="Times New Roman"/>
        </w:rPr>
        <w:t xml:space="preserve">ior CSR on CSR motive is </w:t>
      </w:r>
      <w:r w:rsidRPr="00B9541F">
        <w:rPr>
          <w:rFonts w:cs="Times New Roman"/>
        </w:rPr>
        <w:t xml:space="preserve">mediated by firm warmth (H2), </w:t>
      </w:r>
      <w:r w:rsidR="00F2415A">
        <w:rPr>
          <w:rFonts w:cs="Times New Roman"/>
        </w:rPr>
        <w:t>and the impact</w:t>
      </w:r>
      <w:r w:rsidR="00F2415A" w:rsidRPr="00B9541F">
        <w:rPr>
          <w:rFonts w:cs="Times New Roman"/>
        </w:rPr>
        <w:t xml:space="preserve"> of pr</w:t>
      </w:r>
      <w:r w:rsidR="00F2415A">
        <w:rPr>
          <w:rFonts w:cs="Times New Roman"/>
        </w:rPr>
        <w:t xml:space="preserve">ior CSR on corporate hypocrisy is </w:t>
      </w:r>
      <w:r w:rsidR="00F2415A" w:rsidRPr="00B9541F">
        <w:rPr>
          <w:rFonts w:cs="Times New Roman"/>
        </w:rPr>
        <w:t xml:space="preserve">mediated by </w:t>
      </w:r>
      <w:r w:rsidR="00F2415A">
        <w:rPr>
          <w:rFonts w:cs="Times New Roman"/>
        </w:rPr>
        <w:t>CSR motive (H4</w:t>
      </w:r>
      <w:r w:rsidR="00F2415A" w:rsidRPr="00B9541F">
        <w:rPr>
          <w:rFonts w:cs="Times New Roman"/>
        </w:rPr>
        <w:t>)</w:t>
      </w:r>
      <w:r w:rsidR="00F2415A">
        <w:rPr>
          <w:rFonts w:cs="Times New Roman"/>
        </w:rPr>
        <w:t>, this implies that</w:t>
      </w:r>
      <w:r w:rsidR="0000617E">
        <w:rPr>
          <w:rFonts w:cs="Times New Roman"/>
        </w:rPr>
        <w:t xml:space="preserve"> </w:t>
      </w:r>
      <w:r w:rsidRPr="00B9541F">
        <w:rPr>
          <w:rFonts w:cs="Times New Roman"/>
        </w:rPr>
        <w:t xml:space="preserve">the </w:t>
      </w:r>
      <w:r>
        <w:rPr>
          <w:rFonts w:cs="Times New Roman"/>
        </w:rPr>
        <w:t>impact</w:t>
      </w:r>
      <w:r w:rsidRPr="00B9541F">
        <w:rPr>
          <w:rFonts w:cs="Times New Roman"/>
        </w:rPr>
        <w:t xml:space="preserve"> of prio</w:t>
      </w:r>
      <w:r>
        <w:rPr>
          <w:rFonts w:cs="Times New Roman"/>
        </w:rPr>
        <w:t>r CSR on corporate hypocrisy is</w:t>
      </w:r>
      <w:r w:rsidRPr="00B9541F">
        <w:rPr>
          <w:rFonts w:cs="Times New Roman"/>
        </w:rPr>
        <w:t xml:space="preserve"> mediated </w:t>
      </w:r>
      <w:r w:rsidR="00F566A6">
        <w:rPr>
          <w:rFonts w:cs="Times New Roman"/>
        </w:rPr>
        <w:t xml:space="preserve">by </w:t>
      </w:r>
      <w:r w:rsidR="00381852">
        <w:rPr>
          <w:rFonts w:cs="Times New Roman"/>
        </w:rPr>
        <w:t xml:space="preserve">a </w:t>
      </w:r>
      <w:r w:rsidR="00F566A6" w:rsidRPr="00F566A6">
        <w:rPr>
          <w:rFonts w:cs="Times New Roman"/>
        </w:rPr>
        <w:t>genuine CSR motive</w:t>
      </w:r>
      <w:r w:rsidR="00F566A6">
        <w:rPr>
          <w:rFonts w:cs="Times New Roman"/>
        </w:rPr>
        <w:t xml:space="preserve">, which, in turn, is mediated by firm warmth. To reflect this double mediation, </w:t>
      </w:r>
      <w:r w:rsidR="00F566A6" w:rsidRPr="0036449D">
        <w:rPr>
          <w:rFonts w:cs="Times New Roman"/>
        </w:rPr>
        <w:t>we present the following hypothes</w:t>
      </w:r>
      <w:r w:rsidR="001D1387">
        <w:rPr>
          <w:rFonts w:cs="Times New Roman"/>
        </w:rPr>
        <w:t>i</w:t>
      </w:r>
      <w:r w:rsidR="00F566A6" w:rsidRPr="0036449D">
        <w:rPr>
          <w:rFonts w:cs="Times New Roman"/>
        </w:rPr>
        <w:t>s:</w:t>
      </w:r>
    </w:p>
    <w:p w14:paraId="260C541D" w14:textId="02B9498A" w:rsidR="00F566A6" w:rsidRDefault="00F566A6" w:rsidP="00A6239C">
      <w:pPr>
        <w:spacing w:line="480" w:lineRule="auto"/>
        <w:ind w:left="720" w:hanging="578"/>
        <w:rPr>
          <w:rFonts w:cs="Times New Roman"/>
          <w:i/>
        </w:rPr>
      </w:pPr>
      <w:r>
        <w:rPr>
          <w:rFonts w:cs="Times New Roman"/>
          <w:i/>
        </w:rPr>
        <w:t xml:space="preserve"> H</w:t>
      </w:r>
      <w:r w:rsidR="003011A9">
        <w:rPr>
          <w:rFonts w:cs="Times New Roman"/>
          <w:i/>
        </w:rPr>
        <w:t xml:space="preserve">ypothesis </w:t>
      </w:r>
      <w:r>
        <w:rPr>
          <w:rFonts w:cs="Times New Roman"/>
          <w:i/>
        </w:rPr>
        <w:t>5</w:t>
      </w:r>
      <w:r w:rsidRPr="0036449D">
        <w:rPr>
          <w:rFonts w:cs="Times New Roman"/>
          <w:i/>
        </w:rPr>
        <w:t xml:space="preserve"> (</w:t>
      </w:r>
      <w:r>
        <w:rPr>
          <w:rFonts w:cs="Times New Roman"/>
          <w:i/>
        </w:rPr>
        <w:t>double mediation</w:t>
      </w:r>
      <w:r w:rsidRPr="0036449D">
        <w:rPr>
          <w:rFonts w:cs="Times New Roman"/>
          <w:i/>
        </w:rPr>
        <w:t xml:space="preserve">). </w:t>
      </w:r>
      <w:r w:rsidR="003011A9">
        <w:rPr>
          <w:rFonts w:cs="Times New Roman"/>
          <w:i/>
        </w:rPr>
        <w:t>Perceptions of f</w:t>
      </w:r>
      <w:r>
        <w:rPr>
          <w:rFonts w:cs="Times New Roman"/>
          <w:i/>
        </w:rPr>
        <w:t>irm warmth and a</w:t>
      </w:r>
      <w:r w:rsidRPr="0036449D">
        <w:rPr>
          <w:rFonts w:cs="Times New Roman"/>
          <w:i/>
        </w:rPr>
        <w:t xml:space="preserve"> genuin</w:t>
      </w:r>
      <w:r>
        <w:rPr>
          <w:rFonts w:cs="Times New Roman"/>
          <w:i/>
        </w:rPr>
        <w:t>e CSR motiv</w:t>
      </w:r>
      <w:r w:rsidR="00381852">
        <w:rPr>
          <w:rFonts w:cs="Times New Roman"/>
          <w:i/>
        </w:rPr>
        <w:t>e</w:t>
      </w:r>
      <w:r>
        <w:rPr>
          <w:rFonts w:cs="Times New Roman"/>
          <w:i/>
        </w:rPr>
        <w:t xml:space="preserve"> mediate</w:t>
      </w:r>
      <w:r w:rsidRPr="0036449D">
        <w:rPr>
          <w:rFonts w:cs="Times New Roman"/>
          <w:i/>
        </w:rPr>
        <w:t xml:space="preserve"> the effect of prior CSR on </w:t>
      </w:r>
      <w:r w:rsidR="0044010C">
        <w:rPr>
          <w:rFonts w:cs="Times New Roman"/>
          <w:i/>
        </w:rPr>
        <w:t xml:space="preserve">perceived </w:t>
      </w:r>
      <w:r w:rsidRPr="0036449D">
        <w:rPr>
          <w:rFonts w:cs="Times New Roman"/>
          <w:i/>
        </w:rPr>
        <w:t>corporate hypocrisy.</w:t>
      </w:r>
    </w:p>
    <w:p w14:paraId="10536E1A" w14:textId="35477196" w:rsidR="00652F14" w:rsidRPr="0036449D" w:rsidRDefault="00652F14" w:rsidP="00A6239C">
      <w:pPr>
        <w:spacing w:line="480" w:lineRule="auto"/>
        <w:rPr>
          <w:rFonts w:cs="Times New Roman"/>
        </w:rPr>
      </w:pPr>
    </w:p>
    <w:p w14:paraId="584803D1" w14:textId="69128CB5" w:rsidR="004B0EB5" w:rsidRPr="009339BA" w:rsidRDefault="007948A9" w:rsidP="00A6239C">
      <w:pPr>
        <w:spacing w:line="480" w:lineRule="auto"/>
        <w:rPr>
          <w:rFonts w:cs="Times New Roman"/>
          <w:i/>
        </w:rPr>
      </w:pPr>
      <w:r w:rsidRPr="009339BA">
        <w:rPr>
          <w:rFonts w:cs="Times New Roman"/>
          <w:i/>
        </w:rPr>
        <w:t>The Moderating R</w:t>
      </w:r>
      <w:r w:rsidR="004B0EB5" w:rsidRPr="009339BA">
        <w:rPr>
          <w:rFonts w:cs="Times New Roman"/>
          <w:i/>
        </w:rPr>
        <w:t xml:space="preserve">ole of </w:t>
      </w:r>
      <w:r w:rsidR="00531024" w:rsidRPr="009339BA">
        <w:rPr>
          <w:rFonts w:cs="Times New Roman"/>
          <w:i/>
        </w:rPr>
        <w:t>CSR–CSI</w:t>
      </w:r>
      <w:r w:rsidR="004B0EB5" w:rsidRPr="009339BA">
        <w:rPr>
          <w:rFonts w:cs="Times New Roman"/>
          <w:i/>
        </w:rPr>
        <w:t xml:space="preserve"> </w:t>
      </w:r>
      <w:r w:rsidR="00531024" w:rsidRPr="009339BA">
        <w:rPr>
          <w:rFonts w:cs="Times New Roman"/>
          <w:i/>
        </w:rPr>
        <w:t>D</w:t>
      </w:r>
      <w:r w:rsidR="004B0EB5" w:rsidRPr="009339BA">
        <w:rPr>
          <w:rFonts w:cs="Times New Roman"/>
          <w:i/>
        </w:rPr>
        <w:t xml:space="preserve">omain </w:t>
      </w:r>
    </w:p>
    <w:p w14:paraId="76E28296" w14:textId="77777777" w:rsidR="00BE3814" w:rsidRDefault="00F75772" w:rsidP="002E4194">
      <w:pPr>
        <w:spacing w:line="480" w:lineRule="auto"/>
        <w:ind w:firstLine="720"/>
        <w:rPr>
          <w:rFonts w:cs="Times New Roman"/>
        </w:rPr>
      </w:pPr>
      <w:r>
        <w:rPr>
          <w:rFonts w:cs="Times New Roman"/>
        </w:rPr>
        <w:t xml:space="preserve">As </w:t>
      </w:r>
      <w:r w:rsidR="00863869">
        <w:rPr>
          <w:rFonts w:cs="Times New Roman"/>
        </w:rPr>
        <w:t>mentioned</w:t>
      </w:r>
      <w:r>
        <w:rPr>
          <w:rFonts w:cs="Times New Roman"/>
        </w:rPr>
        <w:t xml:space="preserve"> above, moral licensing is understood to arise from prior good deeds for two reasons: moral credits and moral credentials. The </w:t>
      </w:r>
      <w:r w:rsidR="00864397">
        <w:rPr>
          <w:rFonts w:cs="Times New Roman"/>
        </w:rPr>
        <w:t xml:space="preserve">former requires moral credits (accrued from prior good deeds) to outweigh moral debits (from any subsequent transgression); the </w:t>
      </w:r>
      <w:r>
        <w:rPr>
          <w:rFonts w:cs="Times New Roman"/>
        </w:rPr>
        <w:t xml:space="preserve">latter relies </w:t>
      </w:r>
      <w:r>
        <w:rPr>
          <w:rFonts w:cs="Times New Roman"/>
        </w:rPr>
        <w:lastRenderedPageBreak/>
        <w:t xml:space="preserve">upon a tendency </w:t>
      </w:r>
      <w:r w:rsidR="00864397">
        <w:rPr>
          <w:rFonts w:cs="Times New Roman"/>
        </w:rPr>
        <w:t xml:space="preserve">for moral credentials earned from prior good deeds to cause </w:t>
      </w:r>
      <w:r>
        <w:rPr>
          <w:rFonts w:cs="Times New Roman"/>
        </w:rPr>
        <w:t xml:space="preserve">observers to positively construe </w:t>
      </w:r>
      <w:r w:rsidR="00864397">
        <w:rPr>
          <w:rFonts w:cs="Times New Roman"/>
        </w:rPr>
        <w:t xml:space="preserve">subsequent </w:t>
      </w:r>
      <w:r>
        <w:rPr>
          <w:rFonts w:cs="Times New Roman"/>
        </w:rPr>
        <w:t>morally dubious behavior.</w:t>
      </w:r>
      <w:r w:rsidR="00344B5C">
        <w:rPr>
          <w:rFonts w:cs="Times New Roman"/>
        </w:rPr>
        <w:t xml:space="preserve"> However, for </w:t>
      </w:r>
      <w:proofErr w:type="spellStart"/>
      <w:r w:rsidR="00344B5C">
        <w:rPr>
          <w:rFonts w:cs="Times New Roman"/>
        </w:rPr>
        <w:t>Effron</w:t>
      </w:r>
      <w:proofErr w:type="spellEnd"/>
      <w:r w:rsidR="00344B5C">
        <w:rPr>
          <w:rFonts w:cs="Times New Roman"/>
        </w:rPr>
        <w:t xml:space="preserve"> and </w:t>
      </w:r>
      <w:proofErr w:type="spellStart"/>
      <w:r w:rsidR="00344B5C">
        <w:rPr>
          <w:rFonts w:cs="Times New Roman"/>
        </w:rPr>
        <w:t>Monin</w:t>
      </w:r>
      <w:proofErr w:type="spellEnd"/>
      <w:r w:rsidR="00344B5C">
        <w:rPr>
          <w:rFonts w:cs="Times New Roman"/>
        </w:rPr>
        <w:t xml:space="preserve"> (2010), </w:t>
      </w:r>
      <w:r w:rsidR="00864397">
        <w:rPr>
          <w:rFonts w:cs="Times New Roman"/>
        </w:rPr>
        <w:t>some transgressions are unlikely to be licensed in these ways. This is because the nature of such transgressions undermines the positive evaluations of prior behavior, thereby undermining the basis for moral credits and credentials.</w:t>
      </w:r>
      <w:r w:rsidR="00CB0EA7">
        <w:rPr>
          <w:rFonts w:cs="Times New Roman"/>
        </w:rPr>
        <w:t xml:space="preserve"> Moreover, these transgressions are relatively likely to bring perceptions of hypocrisy, because they tend to be viewed as more directly contradictory to prior good deeds.</w:t>
      </w:r>
    </w:p>
    <w:p w14:paraId="6FDA4C52" w14:textId="1303CB80" w:rsidR="00864397" w:rsidRDefault="00D92AAC" w:rsidP="002E4194">
      <w:pPr>
        <w:spacing w:line="480" w:lineRule="auto"/>
        <w:ind w:firstLine="720"/>
        <w:rPr>
          <w:rFonts w:cs="Times New Roman"/>
        </w:rPr>
      </w:pPr>
      <w:proofErr w:type="spellStart"/>
      <w:r>
        <w:rPr>
          <w:rFonts w:cs="Times New Roman"/>
        </w:rPr>
        <w:t>Effron</w:t>
      </w:r>
      <w:proofErr w:type="spellEnd"/>
      <w:r>
        <w:rPr>
          <w:rFonts w:cs="Times New Roman"/>
        </w:rPr>
        <w:t xml:space="preserve"> and </w:t>
      </w:r>
      <w:proofErr w:type="spellStart"/>
      <w:r>
        <w:rPr>
          <w:rFonts w:cs="Times New Roman"/>
        </w:rPr>
        <w:t>Monin</w:t>
      </w:r>
      <w:proofErr w:type="spellEnd"/>
      <w:r>
        <w:rPr>
          <w:rFonts w:cs="Times New Roman"/>
        </w:rPr>
        <w:t xml:space="preserve"> (2010</w:t>
      </w:r>
      <w:r w:rsidR="00CB0EA7">
        <w:rPr>
          <w:rFonts w:cs="Times New Roman"/>
        </w:rPr>
        <w:t>) ma</w:t>
      </w:r>
      <w:r w:rsidR="00934EA3">
        <w:rPr>
          <w:rFonts w:cs="Times New Roman"/>
        </w:rPr>
        <w:t>d</w:t>
      </w:r>
      <w:r w:rsidR="00CB0EA7">
        <w:rPr>
          <w:rFonts w:cs="Times New Roman"/>
        </w:rPr>
        <w:t xml:space="preserve">e this argument with reference to the distinction between different-domain </w:t>
      </w:r>
      <w:r w:rsidR="00292A64">
        <w:rPr>
          <w:rFonts w:cs="Times New Roman"/>
        </w:rPr>
        <w:t>transgressions (i.e. prior good deeds</w:t>
      </w:r>
      <w:r w:rsidR="00292A64" w:rsidRPr="00292A64">
        <w:rPr>
          <w:rFonts w:cs="Times New Roman"/>
        </w:rPr>
        <w:t xml:space="preserve"> </w:t>
      </w:r>
      <w:r w:rsidR="00BE3814">
        <w:rPr>
          <w:rFonts w:cs="Times New Roman"/>
        </w:rPr>
        <w:t xml:space="preserve">and transgression </w:t>
      </w:r>
      <w:r w:rsidR="00292A64">
        <w:rPr>
          <w:rFonts w:cs="Times New Roman"/>
        </w:rPr>
        <w:t>are associated with different</w:t>
      </w:r>
      <w:r w:rsidR="00BE3814">
        <w:rPr>
          <w:rFonts w:cs="Times New Roman"/>
        </w:rPr>
        <w:t>, relatively unrelated</w:t>
      </w:r>
      <w:r w:rsidR="00292A64">
        <w:rPr>
          <w:rFonts w:cs="Times New Roman"/>
        </w:rPr>
        <w:t xml:space="preserve"> social issues) </w:t>
      </w:r>
      <w:r w:rsidR="00CB0EA7">
        <w:rPr>
          <w:rFonts w:cs="Times New Roman"/>
        </w:rPr>
        <w:t>and same-domain transgressions</w:t>
      </w:r>
      <w:r w:rsidR="00BE3814">
        <w:rPr>
          <w:rFonts w:cs="Times New Roman"/>
        </w:rPr>
        <w:t xml:space="preserve"> (i.e. prior good deeds</w:t>
      </w:r>
      <w:r w:rsidR="00BE3814" w:rsidRPr="00292A64">
        <w:rPr>
          <w:rFonts w:cs="Times New Roman"/>
        </w:rPr>
        <w:t xml:space="preserve"> </w:t>
      </w:r>
      <w:r w:rsidR="00BE3814">
        <w:rPr>
          <w:rFonts w:cs="Times New Roman"/>
        </w:rPr>
        <w:t>and transgression are associated with the same or highly related social issues). T</w:t>
      </w:r>
      <w:r w:rsidR="001442AB">
        <w:rPr>
          <w:rFonts w:cs="Times New Roman"/>
        </w:rPr>
        <w:t xml:space="preserve">he latter </w:t>
      </w:r>
      <w:r w:rsidR="00BE3814">
        <w:rPr>
          <w:rFonts w:cs="Times New Roman"/>
        </w:rPr>
        <w:t>are expected to be</w:t>
      </w:r>
      <w:r w:rsidR="001442AB">
        <w:rPr>
          <w:rFonts w:cs="Times New Roman"/>
        </w:rPr>
        <w:t xml:space="preserve"> more strongly associated with perceived hypocrisy</w:t>
      </w:r>
      <w:r w:rsidR="00CB0EA7">
        <w:rPr>
          <w:rFonts w:cs="Times New Roman"/>
        </w:rPr>
        <w:t>. Crucially, they argue that t</w:t>
      </w:r>
      <w:r w:rsidR="00CB0EA7" w:rsidRPr="00CB0EA7">
        <w:rPr>
          <w:rFonts w:cs="Times New Roman"/>
        </w:rPr>
        <w:t xml:space="preserve">ransgressions </w:t>
      </w:r>
      <w:r w:rsidR="00CB0EA7">
        <w:rPr>
          <w:rFonts w:cs="Times New Roman"/>
        </w:rPr>
        <w:t>“</w:t>
      </w:r>
      <w:r w:rsidR="00CB0EA7" w:rsidRPr="00CB0EA7">
        <w:rPr>
          <w:rFonts w:cs="Times New Roman"/>
        </w:rPr>
        <w:t>in the same</w:t>
      </w:r>
      <w:r w:rsidR="00CB0EA7">
        <w:rPr>
          <w:rFonts w:cs="Times New Roman"/>
        </w:rPr>
        <w:t xml:space="preserve"> </w:t>
      </w:r>
      <w:r w:rsidR="00CB0EA7" w:rsidRPr="00CB0EA7">
        <w:rPr>
          <w:rFonts w:cs="Times New Roman"/>
        </w:rPr>
        <w:t>domain as prior moral behavior can</w:t>
      </w:r>
      <w:r w:rsidR="00161099">
        <w:rPr>
          <w:rFonts w:cs="Times New Roman"/>
        </w:rPr>
        <w:t>…</w:t>
      </w:r>
      <w:r w:rsidR="00CB0EA7" w:rsidRPr="00CB0EA7">
        <w:rPr>
          <w:rFonts w:cs="Times New Roman"/>
        </w:rPr>
        <w:t xml:space="preserve"> create the appearance</w:t>
      </w:r>
      <w:r w:rsidR="00CB0EA7">
        <w:rPr>
          <w:rFonts w:cs="Times New Roman"/>
        </w:rPr>
        <w:t xml:space="preserve"> </w:t>
      </w:r>
      <w:r w:rsidR="00CB0EA7" w:rsidRPr="00CB0EA7">
        <w:rPr>
          <w:rFonts w:cs="Times New Roman"/>
        </w:rPr>
        <w:t>of making, and then contradicting, a claim about one’s</w:t>
      </w:r>
      <w:r w:rsidR="00CB0EA7">
        <w:rPr>
          <w:rFonts w:cs="Times New Roman"/>
        </w:rPr>
        <w:t xml:space="preserve"> </w:t>
      </w:r>
      <w:r w:rsidR="00CB0EA7" w:rsidRPr="00CB0EA7">
        <w:rPr>
          <w:rFonts w:cs="Times New Roman"/>
        </w:rPr>
        <w:t>values</w:t>
      </w:r>
      <w:r w:rsidR="000F4909">
        <w:rPr>
          <w:rFonts w:cs="Times New Roman"/>
        </w:rPr>
        <w:t>.</w:t>
      </w:r>
      <w:r w:rsidR="00161099">
        <w:rPr>
          <w:rFonts w:cs="Times New Roman"/>
        </w:rPr>
        <w:t>” (</w:t>
      </w:r>
      <w:proofErr w:type="spellStart"/>
      <w:r w:rsidR="00161099">
        <w:rPr>
          <w:rFonts w:cs="Times New Roman"/>
        </w:rPr>
        <w:t>Effron</w:t>
      </w:r>
      <w:proofErr w:type="spellEnd"/>
      <w:r w:rsidR="00161099">
        <w:rPr>
          <w:rFonts w:cs="Times New Roman"/>
        </w:rPr>
        <w:t xml:space="preserve"> </w:t>
      </w:r>
      <w:r>
        <w:rPr>
          <w:rFonts w:cs="Times New Roman"/>
        </w:rPr>
        <w:t xml:space="preserve">&amp; </w:t>
      </w:r>
      <w:proofErr w:type="spellStart"/>
      <w:r>
        <w:rPr>
          <w:rFonts w:cs="Times New Roman"/>
        </w:rPr>
        <w:t>Monin</w:t>
      </w:r>
      <w:proofErr w:type="spellEnd"/>
      <w:r>
        <w:rPr>
          <w:rFonts w:cs="Times New Roman"/>
        </w:rPr>
        <w:t>, 2010</w:t>
      </w:r>
      <w:r w:rsidR="00161099">
        <w:rPr>
          <w:rFonts w:cs="Times New Roman"/>
        </w:rPr>
        <w:t>: 1620) In contrast, “t</w:t>
      </w:r>
      <w:r w:rsidR="00CB0EA7" w:rsidRPr="00CB0EA7">
        <w:rPr>
          <w:rFonts w:cs="Times New Roman"/>
        </w:rPr>
        <w:t>ransgressions</w:t>
      </w:r>
      <w:r w:rsidR="00CB0EA7">
        <w:rPr>
          <w:rFonts w:cs="Times New Roman"/>
        </w:rPr>
        <w:t xml:space="preserve"> </w:t>
      </w:r>
      <w:r w:rsidR="00CB0EA7" w:rsidRPr="00CB0EA7">
        <w:rPr>
          <w:rFonts w:cs="Times New Roman"/>
        </w:rPr>
        <w:t>in a different domain should likely not appear hypocritical,</w:t>
      </w:r>
      <w:r w:rsidR="00CB0EA7">
        <w:rPr>
          <w:rFonts w:cs="Times New Roman"/>
        </w:rPr>
        <w:t xml:space="preserve"> </w:t>
      </w:r>
      <w:r w:rsidR="00CB0EA7" w:rsidRPr="00CB0EA7">
        <w:rPr>
          <w:rFonts w:cs="Times New Roman"/>
        </w:rPr>
        <w:t>because they are not directly inconsistent with prior good</w:t>
      </w:r>
      <w:r w:rsidR="00CB0EA7">
        <w:rPr>
          <w:rFonts w:cs="Times New Roman"/>
        </w:rPr>
        <w:t xml:space="preserve"> </w:t>
      </w:r>
      <w:r w:rsidR="00161099">
        <w:rPr>
          <w:rFonts w:cs="Times New Roman"/>
        </w:rPr>
        <w:t>deeds</w:t>
      </w:r>
      <w:r w:rsidR="000F4909">
        <w:rPr>
          <w:rFonts w:cs="Times New Roman"/>
        </w:rPr>
        <w:t>.</w:t>
      </w:r>
      <w:r w:rsidR="00CB0EA7">
        <w:rPr>
          <w:rFonts w:cs="Times New Roman"/>
        </w:rPr>
        <w:t>”</w:t>
      </w:r>
      <w:r w:rsidR="00161099">
        <w:rPr>
          <w:rFonts w:cs="Times New Roman"/>
        </w:rPr>
        <w:t xml:space="preserve"> (ibid.)</w:t>
      </w:r>
      <w:r w:rsidR="00292A64">
        <w:rPr>
          <w:rFonts w:cs="Times New Roman"/>
        </w:rPr>
        <w:t xml:space="preserve"> </w:t>
      </w:r>
      <w:r w:rsidR="00BE3814">
        <w:rPr>
          <w:rFonts w:cs="Times New Roman"/>
        </w:rPr>
        <w:t xml:space="preserve">In the context of individuals’ evaluations of a person, rather than a firm, </w:t>
      </w:r>
      <w:proofErr w:type="spellStart"/>
      <w:r w:rsidR="00292A64">
        <w:rPr>
          <w:rFonts w:cs="Times New Roman"/>
        </w:rPr>
        <w:t>Effron</w:t>
      </w:r>
      <w:proofErr w:type="spellEnd"/>
      <w:r w:rsidR="00292A64">
        <w:rPr>
          <w:rFonts w:cs="Times New Roman"/>
        </w:rPr>
        <w:t xml:space="preserve"> and </w:t>
      </w:r>
      <w:proofErr w:type="spellStart"/>
      <w:r w:rsidR="00292A64">
        <w:rPr>
          <w:rFonts w:cs="Times New Roman"/>
        </w:rPr>
        <w:t>Monin</w:t>
      </w:r>
      <w:proofErr w:type="spellEnd"/>
      <w:r w:rsidR="00292A64">
        <w:rPr>
          <w:rFonts w:cs="Times New Roman"/>
        </w:rPr>
        <w:t xml:space="preserve"> (2010) provide</w:t>
      </w:r>
      <w:r w:rsidR="00934EA3">
        <w:rPr>
          <w:rFonts w:cs="Times New Roman"/>
        </w:rPr>
        <w:t>d</w:t>
      </w:r>
      <w:r w:rsidR="00292A64">
        <w:rPr>
          <w:rFonts w:cs="Times New Roman"/>
        </w:rPr>
        <w:t xml:space="preserve"> empirical support for this by demonstrating a tendency for moral licensing to be </w:t>
      </w:r>
      <w:r w:rsidR="00BE3814">
        <w:rPr>
          <w:rFonts w:cs="Times New Roman"/>
        </w:rPr>
        <w:t xml:space="preserve">present for different-domain transgressions, but </w:t>
      </w:r>
      <w:r w:rsidR="00292A64">
        <w:rPr>
          <w:rFonts w:cs="Times New Roman"/>
        </w:rPr>
        <w:t>absent for same-domain transgressions</w:t>
      </w:r>
      <w:r w:rsidR="00BE3814">
        <w:rPr>
          <w:rFonts w:cs="Times New Roman"/>
        </w:rPr>
        <w:t>.</w:t>
      </w:r>
    </w:p>
    <w:p w14:paraId="784E9057" w14:textId="78302246" w:rsidR="00D467F4" w:rsidRDefault="00BE3814" w:rsidP="002E4194">
      <w:pPr>
        <w:spacing w:line="480" w:lineRule="auto"/>
        <w:ind w:firstLine="720"/>
        <w:rPr>
          <w:rFonts w:cs="Times New Roman"/>
        </w:rPr>
      </w:pPr>
      <w:r>
        <w:rPr>
          <w:rFonts w:cs="Times New Roman"/>
        </w:rPr>
        <w:t>We a</w:t>
      </w:r>
      <w:r w:rsidR="00200EA4">
        <w:rPr>
          <w:rFonts w:cs="Times New Roman"/>
        </w:rPr>
        <w:t>pply</w:t>
      </w:r>
      <w:r>
        <w:rPr>
          <w:rFonts w:cs="Times New Roman"/>
        </w:rPr>
        <w:t xml:space="preserve"> this argument to the evaluation of firms</w:t>
      </w:r>
      <w:r w:rsidR="00D467F4">
        <w:rPr>
          <w:rFonts w:cs="Times New Roman"/>
        </w:rPr>
        <w:t xml:space="preserve"> by first recalling the previously discussed tendency for individuals to make anthropomorphic judgments of firms (</w:t>
      </w:r>
      <w:r w:rsidR="002A51D4">
        <w:rPr>
          <w:rFonts w:cs="Times New Roman"/>
        </w:rPr>
        <w:t>Godfrey, 2005</w:t>
      </w:r>
      <w:r w:rsidR="00D467F4">
        <w:rPr>
          <w:rFonts w:cs="Times New Roman"/>
        </w:rPr>
        <w:t>).</w:t>
      </w:r>
      <w:r w:rsidR="005E4FF3">
        <w:rPr>
          <w:rFonts w:cs="Times New Roman"/>
        </w:rPr>
        <w:t xml:space="preserve"> </w:t>
      </w:r>
      <w:r w:rsidR="00C67A12">
        <w:rPr>
          <w:rFonts w:cs="Times New Roman"/>
        </w:rPr>
        <w:t>It is well-documented that individuals are willing to ascribe character attributes (e.g. selfishness, trustworthiness) and motives to firms (e.g. Davies</w:t>
      </w:r>
      <w:r w:rsidR="00286709">
        <w:rPr>
          <w:rFonts w:cs="Times New Roman"/>
        </w:rPr>
        <w:t>, Chun, da Silva &amp; Roper</w:t>
      </w:r>
      <w:r w:rsidR="00C67A12">
        <w:rPr>
          <w:rFonts w:cs="Times New Roman"/>
        </w:rPr>
        <w:t>, 2001)</w:t>
      </w:r>
      <w:r w:rsidR="005E4FF3">
        <w:rPr>
          <w:rFonts w:cs="Times New Roman"/>
        </w:rPr>
        <w:t>.</w:t>
      </w:r>
      <w:r w:rsidR="00D467F4">
        <w:rPr>
          <w:rFonts w:cs="Times New Roman"/>
        </w:rPr>
        <w:t xml:space="preserve"> </w:t>
      </w:r>
      <w:r w:rsidR="0012157E">
        <w:rPr>
          <w:rFonts w:cs="Times New Roman"/>
        </w:rPr>
        <w:t>Consistent with this</w:t>
      </w:r>
      <w:r w:rsidR="00C67A12">
        <w:rPr>
          <w:rFonts w:cs="Times New Roman"/>
        </w:rPr>
        <w:t xml:space="preserve">, </w:t>
      </w:r>
      <w:r w:rsidR="0012157E">
        <w:rPr>
          <w:rFonts w:cs="Times New Roman"/>
        </w:rPr>
        <w:t xml:space="preserve">the notion of </w:t>
      </w:r>
      <w:r w:rsidR="00C67A12">
        <w:rPr>
          <w:rFonts w:cs="Times New Roman"/>
        </w:rPr>
        <w:t xml:space="preserve">moral licensing has been used to explain </w:t>
      </w:r>
      <w:r w:rsidR="0012157E">
        <w:rPr>
          <w:rFonts w:cs="Times New Roman"/>
        </w:rPr>
        <w:t xml:space="preserve">a link between CSR </w:t>
      </w:r>
      <w:r w:rsidR="0012157E">
        <w:rPr>
          <w:rFonts w:cs="Times New Roman"/>
        </w:rPr>
        <w:lastRenderedPageBreak/>
        <w:t>and CSI, wherein CEOs may be willing to run greater risk of CSI if they believe their firm has accumulated sufficient moral credits from its prior CSR record (Ormiston and Wong, 2013)</w:t>
      </w:r>
      <w:r w:rsidR="00286709">
        <w:rPr>
          <w:rFonts w:cs="Times New Roman"/>
        </w:rPr>
        <w:t xml:space="preserve">. </w:t>
      </w:r>
      <w:r w:rsidR="00D467F4">
        <w:rPr>
          <w:rFonts w:cs="Times New Roman"/>
        </w:rPr>
        <w:t xml:space="preserve">Second, we note that </w:t>
      </w:r>
      <w:r w:rsidR="007B4B68">
        <w:rPr>
          <w:rFonts w:cs="Times New Roman"/>
        </w:rPr>
        <w:t>CSR is a multi-dimensional concept</w:t>
      </w:r>
      <w:r w:rsidR="007B4B68" w:rsidRPr="007B4B68">
        <w:rPr>
          <w:rFonts w:cs="Times New Roman"/>
        </w:rPr>
        <w:t xml:space="preserve"> </w:t>
      </w:r>
      <w:r w:rsidR="007B4B68">
        <w:rPr>
          <w:rFonts w:cs="Times New Roman"/>
        </w:rPr>
        <w:t xml:space="preserve">that spans the plurality of </w:t>
      </w:r>
      <w:r w:rsidR="007B4B68" w:rsidRPr="0036449D">
        <w:rPr>
          <w:rFonts w:cs="Times New Roman"/>
        </w:rPr>
        <w:t>social and environmental issues</w:t>
      </w:r>
      <w:r w:rsidR="009A6750">
        <w:rPr>
          <w:rFonts w:cs="Times New Roman"/>
        </w:rPr>
        <w:t>. T</w:t>
      </w:r>
      <w:r w:rsidR="007B4B68">
        <w:rPr>
          <w:rFonts w:cs="Times New Roman"/>
        </w:rPr>
        <w:t>hese issues are, in turn,</w:t>
      </w:r>
      <w:r w:rsidR="007B4B68" w:rsidRPr="0036449D">
        <w:rPr>
          <w:rFonts w:cs="Times New Roman"/>
        </w:rPr>
        <w:t xml:space="preserve"> arrayed across a host of disparate domains</w:t>
      </w:r>
      <w:r w:rsidR="007B4B68">
        <w:rPr>
          <w:rFonts w:cs="Times New Roman"/>
        </w:rPr>
        <w:t xml:space="preserve">, </w:t>
      </w:r>
      <w:r w:rsidR="007B4B68" w:rsidRPr="0036449D">
        <w:rPr>
          <w:rFonts w:cs="Times New Roman"/>
        </w:rPr>
        <w:t>e.</w:t>
      </w:r>
      <w:r w:rsidR="005E4FF3">
        <w:rPr>
          <w:rFonts w:cs="Times New Roman"/>
        </w:rPr>
        <w:t>g.</w:t>
      </w:r>
      <w:r w:rsidR="007B4B68" w:rsidRPr="0036449D">
        <w:rPr>
          <w:rFonts w:cs="Times New Roman"/>
        </w:rPr>
        <w:t xml:space="preserve"> from habitat degradation to </w:t>
      </w:r>
      <w:r w:rsidR="007B4B68">
        <w:rPr>
          <w:rFonts w:cs="Times New Roman"/>
        </w:rPr>
        <w:t xml:space="preserve">community cohesion, from climate change to </w:t>
      </w:r>
      <w:r w:rsidR="007B4B68" w:rsidRPr="0036449D">
        <w:rPr>
          <w:rFonts w:cs="Times New Roman"/>
        </w:rPr>
        <w:t>employee heal</w:t>
      </w:r>
      <w:r w:rsidR="007B4B68">
        <w:rPr>
          <w:rFonts w:cs="Times New Roman"/>
        </w:rPr>
        <w:t>th, and so forth (Mattingly &amp; Berman, 2006). Therefore, a f</w:t>
      </w:r>
      <w:r w:rsidR="007B4B68" w:rsidRPr="0036449D">
        <w:rPr>
          <w:rFonts w:cs="Times New Roman"/>
        </w:rPr>
        <w:t>irm’s CSR</w:t>
      </w:r>
      <w:r w:rsidR="007B4B68">
        <w:rPr>
          <w:rFonts w:cs="Times New Roman"/>
        </w:rPr>
        <w:t xml:space="preserve"> activities</w:t>
      </w:r>
      <w:r w:rsidR="007B4B68" w:rsidRPr="0036449D">
        <w:rPr>
          <w:rFonts w:cs="Times New Roman"/>
        </w:rPr>
        <w:t xml:space="preserve"> and CSI </w:t>
      </w:r>
      <w:r w:rsidR="007B4B68">
        <w:rPr>
          <w:rFonts w:cs="Times New Roman"/>
        </w:rPr>
        <w:t>events may</w:t>
      </w:r>
      <w:r w:rsidR="007B4B68" w:rsidRPr="0036449D">
        <w:rPr>
          <w:rFonts w:cs="Times New Roman"/>
        </w:rPr>
        <w:t xml:space="preserve"> </w:t>
      </w:r>
      <w:r w:rsidR="007B4B68">
        <w:rPr>
          <w:rFonts w:cs="Times New Roman"/>
        </w:rPr>
        <w:t>pertain to</w:t>
      </w:r>
      <w:r w:rsidR="007B4B68" w:rsidRPr="0036449D">
        <w:rPr>
          <w:rFonts w:cs="Times New Roman"/>
        </w:rPr>
        <w:t xml:space="preserve"> </w:t>
      </w:r>
      <w:r w:rsidR="007B4B68">
        <w:rPr>
          <w:rFonts w:cs="Times New Roman"/>
        </w:rPr>
        <w:t>the</w:t>
      </w:r>
      <w:r w:rsidR="007B4B68" w:rsidRPr="0036449D">
        <w:rPr>
          <w:rFonts w:cs="Times New Roman"/>
        </w:rPr>
        <w:t xml:space="preserve"> same domain</w:t>
      </w:r>
      <w:r w:rsidR="007B4B68">
        <w:rPr>
          <w:rFonts w:cs="Times New Roman"/>
        </w:rPr>
        <w:t xml:space="preserve"> or different ones. Indeed, empirical evidence points to a </w:t>
      </w:r>
      <w:r w:rsidR="005E4FF3">
        <w:rPr>
          <w:rFonts w:cs="Times New Roman"/>
        </w:rPr>
        <w:t xml:space="preserve">common </w:t>
      </w:r>
      <w:r w:rsidR="007B4B68">
        <w:rPr>
          <w:rFonts w:cs="Times New Roman"/>
        </w:rPr>
        <w:t xml:space="preserve">tendency for firms to exhibit a mix of positive and negative indicators not only across domains, but also within </w:t>
      </w:r>
      <w:r w:rsidR="00AA2728">
        <w:rPr>
          <w:rFonts w:cs="Times New Roman"/>
        </w:rPr>
        <w:t>each</w:t>
      </w:r>
      <w:r w:rsidR="00C21A09">
        <w:rPr>
          <w:rFonts w:cs="Times New Roman"/>
        </w:rPr>
        <w:t xml:space="preserve"> </w:t>
      </w:r>
      <w:r w:rsidR="007B4B68">
        <w:rPr>
          <w:rFonts w:cs="Times New Roman"/>
        </w:rPr>
        <w:t>domain</w:t>
      </w:r>
      <w:r w:rsidR="00AA2728">
        <w:rPr>
          <w:rFonts w:cs="Times New Roman"/>
        </w:rPr>
        <w:t xml:space="preserve"> of CSR</w:t>
      </w:r>
      <w:r w:rsidR="00C21A09">
        <w:rPr>
          <w:rFonts w:cs="Times New Roman"/>
        </w:rPr>
        <w:t xml:space="preserve"> (</w:t>
      </w:r>
      <w:proofErr w:type="spellStart"/>
      <w:r w:rsidR="00C21A09">
        <w:rPr>
          <w:rFonts w:cs="Times New Roman"/>
        </w:rPr>
        <w:t>Oikonomou</w:t>
      </w:r>
      <w:proofErr w:type="spellEnd"/>
      <w:r w:rsidR="00C21A09">
        <w:rPr>
          <w:rFonts w:cs="Times New Roman"/>
        </w:rPr>
        <w:t xml:space="preserve"> et al. 2014).</w:t>
      </w:r>
    </w:p>
    <w:p w14:paraId="6D42F051" w14:textId="26D12631" w:rsidR="00200EA4" w:rsidRDefault="00200EA4" w:rsidP="002E4194">
      <w:pPr>
        <w:spacing w:line="480" w:lineRule="auto"/>
        <w:ind w:firstLine="720"/>
        <w:rPr>
          <w:rFonts w:cs="Times New Roman"/>
        </w:rPr>
      </w:pPr>
      <w:r>
        <w:rPr>
          <w:rFonts w:cs="Times New Roman"/>
        </w:rPr>
        <w:t>When applied to</w:t>
      </w:r>
      <w:r w:rsidR="00EA0FB2">
        <w:rPr>
          <w:rFonts w:cs="Times New Roman"/>
        </w:rPr>
        <w:t xml:space="preserve"> this context, </w:t>
      </w:r>
      <w:proofErr w:type="spellStart"/>
      <w:r w:rsidR="00EA0FB2">
        <w:rPr>
          <w:rFonts w:cs="Times New Roman"/>
        </w:rPr>
        <w:t>Effron</w:t>
      </w:r>
      <w:proofErr w:type="spellEnd"/>
      <w:r w:rsidR="00EA0FB2">
        <w:rPr>
          <w:rFonts w:cs="Times New Roman"/>
        </w:rPr>
        <w:t xml:space="preserve"> and </w:t>
      </w:r>
      <w:proofErr w:type="spellStart"/>
      <w:r w:rsidR="00EA0FB2">
        <w:rPr>
          <w:rFonts w:cs="Times New Roman"/>
        </w:rPr>
        <w:t>Monin’s</w:t>
      </w:r>
      <w:proofErr w:type="spellEnd"/>
      <w:r w:rsidR="00EA0FB2">
        <w:rPr>
          <w:rFonts w:cs="Times New Roman"/>
        </w:rPr>
        <w:t xml:space="preserve"> (2010) argument implies that the effect of a firm’s prior record of CSR affects perceptions of hypocrisy i</w:t>
      </w:r>
      <w:r>
        <w:rPr>
          <w:rFonts w:cs="Times New Roman"/>
        </w:rPr>
        <w:t>s</w:t>
      </w:r>
      <w:r w:rsidR="00EA0FB2">
        <w:rPr>
          <w:rFonts w:cs="Times New Roman"/>
        </w:rPr>
        <w:t xml:space="preserve"> </w:t>
      </w:r>
      <w:r>
        <w:rPr>
          <w:rFonts w:cs="Times New Roman"/>
        </w:rPr>
        <w:t>moderated by the domain(s) of CSR and CSI. Specifically,</w:t>
      </w:r>
      <w:r w:rsidRPr="00200EA4">
        <w:rPr>
          <w:rFonts w:cs="Times New Roman"/>
        </w:rPr>
        <w:t xml:space="preserve"> </w:t>
      </w:r>
      <w:r>
        <w:rPr>
          <w:rFonts w:cs="Times New Roman"/>
        </w:rPr>
        <w:t xml:space="preserve">a firm’s prior record of CSR mitigates perceptions of hypocrisy more strongly if CSR and CSI are in different domains (vs. the same domain). When a </w:t>
      </w:r>
      <w:r w:rsidR="00BE34F1">
        <w:rPr>
          <w:rFonts w:cs="Times New Roman"/>
        </w:rPr>
        <w:t>CSI</w:t>
      </w:r>
      <w:r w:rsidR="00610614">
        <w:rPr>
          <w:rFonts w:cs="Times New Roman"/>
        </w:rPr>
        <w:t xml:space="preserve"> event</w:t>
      </w:r>
      <w:r w:rsidR="00BE34F1">
        <w:rPr>
          <w:rFonts w:cs="Times New Roman"/>
        </w:rPr>
        <w:t xml:space="preserve"> </w:t>
      </w:r>
      <w:r w:rsidR="009A6750">
        <w:rPr>
          <w:rFonts w:cs="Times New Roman"/>
        </w:rPr>
        <w:t>does not relate</w:t>
      </w:r>
      <w:r>
        <w:rPr>
          <w:rFonts w:cs="Times New Roman"/>
        </w:rPr>
        <w:t xml:space="preserve"> to the same domain as a firm’s prior record of CSR</w:t>
      </w:r>
      <w:r w:rsidR="00D467F4">
        <w:rPr>
          <w:rFonts w:cs="Times New Roman"/>
        </w:rPr>
        <w:t>,</w:t>
      </w:r>
      <w:r>
        <w:rPr>
          <w:rFonts w:cs="Times New Roman"/>
        </w:rPr>
        <w:t xml:space="preserve"> that event </w:t>
      </w:r>
      <w:r w:rsidR="009A6750">
        <w:rPr>
          <w:rFonts w:cs="Times New Roman"/>
        </w:rPr>
        <w:t xml:space="preserve">is less </w:t>
      </w:r>
      <w:r w:rsidR="00BE34F1">
        <w:rPr>
          <w:rFonts w:cs="Times New Roman"/>
        </w:rPr>
        <w:t>likely to be perceived a</w:t>
      </w:r>
      <w:r w:rsidR="0091560F">
        <w:rPr>
          <w:rFonts w:cs="Times New Roman"/>
        </w:rPr>
        <w:t xml:space="preserve">s a direct contradiction of a firm’s prior </w:t>
      </w:r>
      <w:r w:rsidR="00BE34F1">
        <w:rPr>
          <w:rFonts w:cs="Times New Roman"/>
        </w:rPr>
        <w:t>CSR</w:t>
      </w:r>
      <w:r w:rsidR="006433E4">
        <w:rPr>
          <w:rFonts w:cs="Times New Roman"/>
        </w:rPr>
        <w:t>.</w:t>
      </w:r>
      <w:r w:rsidR="00812628" w:rsidRPr="00812628">
        <w:rPr>
          <w:rFonts w:cs="Times New Roman"/>
        </w:rPr>
        <w:t xml:space="preserve"> </w:t>
      </w:r>
      <w:r w:rsidR="00812628" w:rsidRPr="0036449D">
        <w:rPr>
          <w:rFonts w:cs="Times New Roman"/>
        </w:rPr>
        <w:t xml:space="preserve">For example, </w:t>
      </w:r>
      <w:r w:rsidR="00812628">
        <w:rPr>
          <w:rFonts w:cs="Times New Roman"/>
        </w:rPr>
        <w:t>when faced with a</w:t>
      </w:r>
      <w:r w:rsidR="00610614">
        <w:rPr>
          <w:rFonts w:cs="Times New Roman"/>
        </w:rPr>
        <w:t>n a</w:t>
      </w:r>
      <w:r w:rsidR="00812628">
        <w:rPr>
          <w:rFonts w:cs="Times New Roman"/>
        </w:rPr>
        <w:t>pparent</w:t>
      </w:r>
      <w:r w:rsidR="00812628" w:rsidRPr="0036449D">
        <w:rPr>
          <w:rFonts w:cs="Times New Roman"/>
        </w:rPr>
        <w:t xml:space="preserve"> </w:t>
      </w:r>
      <w:r w:rsidR="00812628">
        <w:rPr>
          <w:rFonts w:cs="Times New Roman"/>
        </w:rPr>
        <w:t xml:space="preserve">corporate misdeed that has brought </w:t>
      </w:r>
      <w:r w:rsidR="00812628" w:rsidRPr="0036449D">
        <w:rPr>
          <w:rFonts w:cs="Times New Roman"/>
        </w:rPr>
        <w:t>damage to wildlife</w:t>
      </w:r>
      <w:r w:rsidR="00812628">
        <w:rPr>
          <w:rFonts w:cs="Times New Roman"/>
        </w:rPr>
        <w:t>,</w:t>
      </w:r>
      <w:r w:rsidR="00812628" w:rsidRPr="0036449D">
        <w:rPr>
          <w:rFonts w:cs="Times New Roman"/>
        </w:rPr>
        <w:t xml:space="preserve"> </w:t>
      </w:r>
      <w:r w:rsidR="000A5FB7">
        <w:rPr>
          <w:rFonts w:cs="Times New Roman"/>
        </w:rPr>
        <w:t>individual</w:t>
      </w:r>
      <w:r w:rsidR="000A5FB7" w:rsidRPr="0036449D">
        <w:rPr>
          <w:rFonts w:cs="Times New Roman"/>
        </w:rPr>
        <w:t xml:space="preserve">s </w:t>
      </w:r>
      <w:r w:rsidR="00812628" w:rsidRPr="0036449D">
        <w:rPr>
          <w:rFonts w:cs="Times New Roman"/>
        </w:rPr>
        <w:t xml:space="preserve">may consider </w:t>
      </w:r>
      <w:r w:rsidR="00610614">
        <w:rPr>
          <w:rFonts w:cs="Times New Roman"/>
        </w:rPr>
        <w:t xml:space="preserve">that </w:t>
      </w:r>
      <w:r w:rsidR="00812628">
        <w:rPr>
          <w:rFonts w:cs="Times New Roman"/>
        </w:rPr>
        <w:t xml:space="preserve">such a CSI event does not contradict </w:t>
      </w:r>
      <w:r w:rsidR="00812628" w:rsidRPr="0036449D">
        <w:rPr>
          <w:rFonts w:cs="Times New Roman"/>
        </w:rPr>
        <w:t xml:space="preserve">a firm’s prior </w:t>
      </w:r>
      <w:r w:rsidR="00610614">
        <w:rPr>
          <w:rFonts w:cs="Times New Roman"/>
        </w:rPr>
        <w:t xml:space="preserve">CSR </w:t>
      </w:r>
      <w:r w:rsidR="00812628" w:rsidRPr="0036449D">
        <w:rPr>
          <w:rFonts w:cs="Times New Roman"/>
        </w:rPr>
        <w:t>contributions to employee welfare</w:t>
      </w:r>
      <w:r w:rsidR="00812628">
        <w:rPr>
          <w:rFonts w:cs="Times New Roman"/>
        </w:rPr>
        <w:t xml:space="preserve">. That is, the revelation </w:t>
      </w:r>
      <w:r w:rsidR="0091560F">
        <w:rPr>
          <w:rFonts w:cs="Times New Roman"/>
        </w:rPr>
        <w:t>of</w:t>
      </w:r>
      <w:r w:rsidR="00812628">
        <w:rPr>
          <w:rFonts w:cs="Times New Roman"/>
        </w:rPr>
        <w:t xml:space="preserve"> poor environmental stewardship does not undermine the notion that the firm acts with due regard for employee welfare.</w:t>
      </w:r>
    </w:p>
    <w:p w14:paraId="3363EDBA" w14:textId="30C95F1A" w:rsidR="00245412" w:rsidRPr="0036449D" w:rsidRDefault="0091560F" w:rsidP="002E4194">
      <w:pPr>
        <w:spacing w:line="480" w:lineRule="auto"/>
        <w:ind w:firstLine="720"/>
        <w:rPr>
          <w:rFonts w:cs="Times New Roman"/>
        </w:rPr>
      </w:pPr>
      <w:r>
        <w:rPr>
          <w:rFonts w:cs="Times New Roman"/>
        </w:rPr>
        <w:t xml:space="preserve">This </w:t>
      </w:r>
      <w:r w:rsidR="00A82173">
        <w:rPr>
          <w:rFonts w:cs="Times New Roman"/>
        </w:rPr>
        <w:t xml:space="preserve">argument </w:t>
      </w:r>
      <w:r>
        <w:rPr>
          <w:rFonts w:cs="Times New Roman"/>
        </w:rPr>
        <w:t xml:space="preserve">is </w:t>
      </w:r>
      <w:r w:rsidR="00A82173">
        <w:rPr>
          <w:rFonts w:cs="Times New Roman"/>
        </w:rPr>
        <w:t xml:space="preserve">somewhat </w:t>
      </w:r>
      <w:r>
        <w:rPr>
          <w:rFonts w:cs="Times New Roman"/>
        </w:rPr>
        <w:t xml:space="preserve">supported by previous </w:t>
      </w:r>
      <w:r w:rsidR="00A82173">
        <w:rPr>
          <w:rFonts w:cs="Times New Roman"/>
        </w:rPr>
        <w:t>empirical findings</w:t>
      </w:r>
      <w:r w:rsidR="00812628">
        <w:rPr>
          <w:rFonts w:cs="Times New Roman"/>
        </w:rPr>
        <w:t xml:space="preserve">. </w:t>
      </w:r>
      <w:r w:rsidR="00245412" w:rsidRPr="0036449D">
        <w:rPr>
          <w:rFonts w:cs="Times New Roman"/>
        </w:rPr>
        <w:t>Janney and Gove (2011) f</w:t>
      </w:r>
      <w:r w:rsidR="002274F7">
        <w:rPr>
          <w:rFonts w:cs="Times New Roman"/>
        </w:rPr>
        <w:t>ou</w:t>
      </w:r>
      <w:r w:rsidR="00245412" w:rsidRPr="0036449D">
        <w:rPr>
          <w:rFonts w:cs="Times New Roman"/>
        </w:rPr>
        <w:t xml:space="preserve">nd that, when </w:t>
      </w:r>
      <w:r w:rsidR="00BC3DCB" w:rsidRPr="0036449D">
        <w:rPr>
          <w:rFonts w:cs="Times New Roman"/>
        </w:rPr>
        <w:t xml:space="preserve">CSR </w:t>
      </w:r>
      <w:r w:rsidR="00245412" w:rsidRPr="0036449D">
        <w:rPr>
          <w:rFonts w:cs="Times New Roman"/>
        </w:rPr>
        <w:t xml:space="preserve">and </w:t>
      </w:r>
      <w:r w:rsidR="00BC3DCB" w:rsidRPr="0036449D">
        <w:rPr>
          <w:rFonts w:cs="Times New Roman"/>
        </w:rPr>
        <w:t xml:space="preserve">CSI </w:t>
      </w:r>
      <w:r>
        <w:rPr>
          <w:rFonts w:cs="Times New Roman"/>
        </w:rPr>
        <w:t xml:space="preserve">were </w:t>
      </w:r>
      <w:r w:rsidR="00911B91">
        <w:rPr>
          <w:rFonts w:cs="Times New Roman"/>
        </w:rPr>
        <w:t>in the same domain (vs.</w:t>
      </w:r>
      <w:r w:rsidR="00245412" w:rsidRPr="0036449D">
        <w:rPr>
          <w:rFonts w:cs="Times New Roman"/>
        </w:rPr>
        <w:t xml:space="preserve"> different domains), firms tend</w:t>
      </w:r>
      <w:r>
        <w:rPr>
          <w:rFonts w:cs="Times New Roman"/>
        </w:rPr>
        <w:t>ed</w:t>
      </w:r>
      <w:r w:rsidR="00245412" w:rsidRPr="0036449D">
        <w:rPr>
          <w:rFonts w:cs="Times New Roman"/>
        </w:rPr>
        <w:t xml:space="preserve"> to be punished more harshly</w:t>
      </w:r>
      <w:r w:rsidR="00911B91">
        <w:rPr>
          <w:rFonts w:cs="Times New Roman"/>
        </w:rPr>
        <w:t xml:space="preserve"> by the market</w:t>
      </w:r>
      <w:r w:rsidR="00245412" w:rsidRPr="0036449D">
        <w:rPr>
          <w:rFonts w:cs="Times New Roman"/>
        </w:rPr>
        <w:t>. In a similar vein, Carlos and Lewis (2018</w:t>
      </w:r>
      <w:r w:rsidR="00D34DC5" w:rsidRPr="0036449D">
        <w:rPr>
          <w:rFonts w:cs="Times New Roman"/>
        </w:rPr>
        <w:t>: 130</w:t>
      </w:r>
      <w:r w:rsidR="00245412" w:rsidRPr="0036449D">
        <w:rPr>
          <w:rFonts w:cs="Times New Roman"/>
        </w:rPr>
        <w:t>) f</w:t>
      </w:r>
      <w:r w:rsidR="002274F7">
        <w:rPr>
          <w:rFonts w:cs="Times New Roman"/>
        </w:rPr>
        <w:t>ou</w:t>
      </w:r>
      <w:r w:rsidR="00245412" w:rsidRPr="0036449D">
        <w:rPr>
          <w:rFonts w:cs="Times New Roman"/>
        </w:rPr>
        <w:t xml:space="preserve">nd that, with respect to </w:t>
      </w:r>
      <w:r w:rsidR="006B27D3">
        <w:rPr>
          <w:rFonts w:cs="Times New Roman"/>
        </w:rPr>
        <w:t>membership of the Dow Jones Sustainability Index</w:t>
      </w:r>
      <w:r w:rsidR="00245412" w:rsidRPr="0036449D">
        <w:rPr>
          <w:rFonts w:cs="Times New Roman"/>
        </w:rPr>
        <w:t xml:space="preserve">, “the threat of hypocrisy is amplified for firms with stronger reputations in the same domain as the </w:t>
      </w:r>
      <w:r w:rsidR="00245412" w:rsidRPr="0036449D">
        <w:rPr>
          <w:rFonts w:cs="Times New Roman"/>
        </w:rPr>
        <w:lastRenderedPageBreak/>
        <w:t>certification</w:t>
      </w:r>
      <w:r w:rsidR="00610614">
        <w:rPr>
          <w:rFonts w:cs="Times New Roman"/>
        </w:rPr>
        <w:t>.</w:t>
      </w:r>
      <w:r w:rsidR="00245412" w:rsidRPr="0036449D">
        <w:rPr>
          <w:rFonts w:cs="Times New Roman"/>
        </w:rPr>
        <w:t xml:space="preserve">” </w:t>
      </w:r>
      <w:r w:rsidR="000C439F">
        <w:rPr>
          <w:rFonts w:cs="Times New Roman"/>
        </w:rPr>
        <w:t xml:space="preserve">However, </w:t>
      </w:r>
      <w:r w:rsidR="006B27D3">
        <w:rPr>
          <w:rFonts w:cs="Times New Roman"/>
        </w:rPr>
        <w:t>it is worth noting</w:t>
      </w:r>
      <w:r w:rsidR="000C439F">
        <w:rPr>
          <w:rFonts w:cs="Times New Roman"/>
        </w:rPr>
        <w:t xml:space="preserve"> that both </w:t>
      </w:r>
      <w:r w:rsidR="006B27D3">
        <w:rPr>
          <w:rFonts w:cs="Times New Roman"/>
        </w:rPr>
        <w:t xml:space="preserve">studies </w:t>
      </w:r>
      <w:r w:rsidR="000C439F">
        <w:rPr>
          <w:rFonts w:cs="Times New Roman"/>
        </w:rPr>
        <w:t>(Carlos &amp; Lewis</w:t>
      </w:r>
      <w:r w:rsidR="00610614">
        <w:rPr>
          <w:rFonts w:cs="Times New Roman"/>
        </w:rPr>
        <w:t>,</w:t>
      </w:r>
      <w:r w:rsidR="000C439F">
        <w:rPr>
          <w:rFonts w:cs="Times New Roman"/>
        </w:rPr>
        <w:t xml:space="preserve"> </w:t>
      </w:r>
      <w:r w:rsidR="000C439F" w:rsidRPr="000C439F">
        <w:rPr>
          <w:rFonts w:cs="Times New Roman"/>
        </w:rPr>
        <w:t>2018</w:t>
      </w:r>
      <w:r w:rsidR="000C439F">
        <w:rPr>
          <w:rFonts w:cs="Times New Roman"/>
        </w:rPr>
        <w:t xml:space="preserve">; Janney &amp; Gove, 2011) mainly </w:t>
      </w:r>
      <w:r w:rsidR="00610614">
        <w:rPr>
          <w:rFonts w:cs="Times New Roman"/>
        </w:rPr>
        <w:t xml:space="preserve">adopt </w:t>
      </w:r>
      <w:r w:rsidR="000C439F">
        <w:rPr>
          <w:rFonts w:cs="Times New Roman"/>
        </w:rPr>
        <w:t xml:space="preserve">a </w:t>
      </w:r>
      <w:r w:rsidR="00200EA4">
        <w:rPr>
          <w:rFonts w:cs="Times New Roman"/>
        </w:rPr>
        <w:t xml:space="preserve">firm-level </w:t>
      </w:r>
      <w:r w:rsidR="000C439F">
        <w:rPr>
          <w:rFonts w:cs="Times New Roman"/>
        </w:rPr>
        <w:t xml:space="preserve">perspective </w:t>
      </w:r>
      <w:r w:rsidR="00610614">
        <w:rPr>
          <w:rFonts w:cs="Times New Roman"/>
        </w:rPr>
        <w:t xml:space="preserve">in </w:t>
      </w:r>
      <w:r w:rsidR="000C439F">
        <w:rPr>
          <w:rFonts w:cs="Times New Roman"/>
        </w:rPr>
        <w:t>document</w:t>
      </w:r>
      <w:r w:rsidR="00610614">
        <w:rPr>
          <w:rFonts w:cs="Times New Roman"/>
        </w:rPr>
        <w:t>ing</w:t>
      </w:r>
      <w:r w:rsidR="000C439F">
        <w:rPr>
          <w:rFonts w:cs="Times New Roman"/>
        </w:rPr>
        <w:t xml:space="preserve"> how the domains of CSR and CSI can influence market reactions and firm strategy without direct evidence </w:t>
      </w:r>
      <w:r w:rsidR="00610614">
        <w:rPr>
          <w:rFonts w:cs="Times New Roman"/>
        </w:rPr>
        <w:t xml:space="preserve">regarding </w:t>
      </w:r>
      <w:r w:rsidR="00200EA4">
        <w:rPr>
          <w:rFonts w:cs="Times New Roman"/>
        </w:rPr>
        <w:t xml:space="preserve">individuals’ judgments of </w:t>
      </w:r>
      <w:r w:rsidR="000C439F">
        <w:rPr>
          <w:rFonts w:cs="Times New Roman"/>
        </w:rPr>
        <w:t xml:space="preserve">corporate hypocrisy. </w:t>
      </w:r>
      <w:r w:rsidR="00D468BF">
        <w:rPr>
          <w:rFonts w:cs="Times New Roman"/>
        </w:rPr>
        <w:t xml:space="preserve">To </w:t>
      </w:r>
      <w:r w:rsidR="00A82173">
        <w:rPr>
          <w:rFonts w:cs="Times New Roman"/>
        </w:rPr>
        <w:t xml:space="preserve">reflect the arguments presented above and </w:t>
      </w:r>
      <w:r w:rsidR="00D468BF">
        <w:rPr>
          <w:rFonts w:cs="Times New Roman"/>
        </w:rPr>
        <w:t xml:space="preserve">complement </w:t>
      </w:r>
      <w:r w:rsidR="006B27D3">
        <w:rPr>
          <w:rFonts w:cs="Times New Roman"/>
        </w:rPr>
        <w:t>these</w:t>
      </w:r>
      <w:r w:rsidR="00D468BF">
        <w:rPr>
          <w:rFonts w:cs="Times New Roman"/>
        </w:rPr>
        <w:t xml:space="preserve"> st</w:t>
      </w:r>
      <w:r w:rsidR="005A31F8">
        <w:rPr>
          <w:rFonts w:cs="Times New Roman"/>
        </w:rPr>
        <w:t>udies</w:t>
      </w:r>
      <w:r w:rsidR="00A82173">
        <w:rPr>
          <w:rFonts w:cs="Times New Roman"/>
        </w:rPr>
        <w:t xml:space="preserve"> by</w:t>
      </w:r>
      <w:r w:rsidR="005A31F8">
        <w:rPr>
          <w:rFonts w:cs="Times New Roman"/>
        </w:rPr>
        <w:t xml:space="preserve"> </w:t>
      </w:r>
      <w:r w:rsidR="00A82173">
        <w:rPr>
          <w:rFonts w:cs="Times New Roman"/>
        </w:rPr>
        <w:t xml:space="preserve">providing </w:t>
      </w:r>
      <w:r w:rsidR="00200EA4">
        <w:rPr>
          <w:rFonts w:cs="Times New Roman"/>
        </w:rPr>
        <w:t xml:space="preserve">more </w:t>
      </w:r>
      <w:r w:rsidR="005A31F8">
        <w:rPr>
          <w:rFonts w:cs="Times New Roman"/>
        </w:rPr>
        <w:t>direct evidence</w:t>
      </w:r>
      <w:r w:rsidR="00D468BF">
        <w:rPr>
          <w:rFonts w:cs="Times New Roman"/>
        </w:rPr>
        <w:t xml:space="preserve"> </w:t>
      </w:r>
      <w:r w:rsidR="00200EA4">
        <w:rPr>
          <w:rFonts w:cs="Times New Roman"/>
        </w:rPr>
        <w:t>of</w:t>
      </w:r>
      <w:r w:rsidR="00D468BF">
        <w:rPr>
          <w:rFonts w:cs="Times New Roman"/>
        </w:rPr>
        <w:t xml:space="preserve"> hypocrisy</w:t>
      </w:r>
      <w:r w:rsidR="00200EA4">
        <w:rPr>
          <w:rFonts w:cs="Times New Roman"/>
        </w:rPr>
        <w:t xml:space="preserve"> judgments</w:t>
      </w:r>
      <w:r w:rsidR="00D468BF">
        <w:rPr>
          <w:rFonts w:cs="Times New Roman"/>
        </w:rPr>
        <w:t>, w</w:t>
      </w:r>
      <w:r w:rsidR="00812628">
        <w:rPr>
          <w:rFonts w:cs="Times New Roman"/>
        </w:rPr>
        <w:t>e</w:t>
      </w:r>
      <w:r w:rsidR="00245412" w:rsidRPr="0036449D">
        <w:rPr>
          <w:rFonts w:cs="Times New Roman"/>
        </w:rPr>
        <w:t xml:space="preserve"> predict:</w:t>
      </w:r>
    </w:p>
    <w:p w14:paraId="78C4D175" w14:textId="54FE7B0D" w:rsidR="00B1400D" w:rsidRPr="00140B9A" w:rsidRDefault="00121C35" w:rsidP="00A6239C">
      <w:pPr>
        <w:spacing w:line="480" w:lineRule="auto"/>
        <w:ind w:left="720" w:hanging="578"/>
        <w:rPr>
          <w:rFonts w:cs="Times New Roman"/>
          <w:b/>
          <w:i/>
        </w:rPr>
      </w:pPr>
      <w:r>
        <w:rPr>
          <w:rFonts w:cs="Times New Roman"/>
          <w:i/>
        </w:rPr>
        <w:t>H</w:t>
      </w:r>
      <w:r w:rsidR="001D1387">
        <w:rPr>
          <w:rFonts w:cs="Times New Roman"/>
          <w:i/>
        </w:rPr>
        <w:t xml:space="preserve">ypothesis </w:t>
      </w:r>
      <w:r>
        <w:rPr>
          <w:rFonts w:cs="Times New Roman"/>
          <w:i/>
        </w:rPr>
        <w:t>6</w:t>
      </w:r>
      <w:r w:rsidR="00346C30" w:rsidRPr="0036449D">
        <w:rPr>
          <w:rFonts w:cs="Times New Roman"/>
          <w:i/>
        </w:rPr>
        <w:t xml:space="preserve"> (</w:t>
      </w:r>
      <w:r w:rsidR="00FA2F21" w:rsidRPr="0036449D">
        <w:rPr>
          <w:rFonts w:cs="Times New Roman"/>
          <w:i/>
        </w:rPr>
        <w:t>mo</w:t>
      </w:r>
      <w:r w:rsidR="00D92594" w:rsidRPr="0036449D">
        <w:rPr>
          <w:rFonts w:cs="Times New Roman"/>
          <w:i/>
        </w:rPr>
        <w:t>deration).</w:t>
      </w:r>
      <w:r w:rsidR="00FA2F21" w:rsidRPr="0036449D">
        <w:rPr>
          <w:rFonts w:cs="Times New Roman"/>
          <w:i/>
        </w:rPr>
        <w:t xml:space="preserve"> </w:t>
      </w:r>
      <w:r w:rsidR="00245412" w:rsidRPr="0036449D">
        <w:rPr>
          <w:rFonts w:cs="Times New Roman"/>
          <w:i/>
        </w:rPr>
        <w:t xml:space="preserve">CSR-CSI domain moderates the impact of </w:t>
      </w:r>
      <w:r w:rsidR="00447941" w:rsidRPr="0036449D">
        <w:rPr>
          <w:rFonts w:cs="Times New Roman"/>
          <w:i/>
        </w:rPr>
        <w:t xml:space="preserve">prior </w:t>
      </w:r>
      <w:r w:rsidR="00245412" w:rsidRPr="0036449D">
        <w:rPr>
          <w:rFonts w:cs="Times New Roman"/>
          <w:i/>
        </w:rPr>
        <w:t>CSR</w:t>
      </w:r>
      <w:r w:rsidR="00447941" w:rsidRPr="0036449D">
        <w:rPr>
          <w:rFonts w:cs="Times New Roman"/>
          <w:i/>
        </w:rPr>
        <w:t xml:space="preserve"> on corporate hypocrisy (H3</w:t>
      </w:r>
      <w:r w:rsidR="00245412" w:rsidRPr="0036449D">
        <w:rPr>
          <w:rFonts w:cs="Times New Roman"/>
          <w:i/>
        </w:rPr>
        <w:t>), such that the effect is stronger if CSR and CSI are in different domains rather than</w:t>
      </w:r>
      <w:r w:rsidR="00D24CA4">
        <w:rPr>
          <w:rFonts w:cs="Times New Roman"/>
          <w:i/>
        </w:rPr>
        <w:t xml:space="preserve"> the</w:t>
      </w:r>
      <w:r w:rsidR="00245412" w:rsidRPr="0036449D">
        <w:rPr>
          <w:rFonts w:cs="Times New Roman"/>
          <w:i/>
        </w:rPr>
        <w:t xml:space="preserve"> same domain.</w:t>
      </w:r>
    </w:p>
    <w:p w14:paraId="367C7F5F" w14:textId="1C55B651" w:rsidR="00812628" w:rsidRDefault="00812628" w:rsidP="00B1400D">
      <w:pPr>
        <w:rPr>
          <w:rFonts w:cs="Times New Roman"/>
        </w:rPr>
      </w:pPr>
    </w:p>
    <w:p w14:paraId="084F950F" w14:textId="2D14A9AA" w:rsidR="00B1400D" w:rsidRPr="0036449D" w:rsidRDefault="00B1400D" w:rsidP="00B1400D">
      <w:pPr>
        <w:rPr>
          <w:rFonts w:cs="Times New Roman"/>
        </w:rPr>
      </w:pPr>
    </w:p>
    <w:p w14:paraId="2161A0BD" w14:textId="7AB284E1" w:rsidR="00B1400D" w:rsidRPr="0036449D" w:rsidRDefault="00B1400D" w:rsidP="00B1400D">
      <w:pPr>
        <w:jc w:val="center"/>
        <w:rPr>
          <w:rFonts w:cs="Times New Roman"/>
        </w:rPr>
      </w:pPr>
    </w:p>
    <w:p w14:paraId="60196F44" w14:textId="64934E0A" w:rsidR="00B1400D" w:rsidRPr="00C577FA" w:rsidRDefault="00D468BF" w:rsidP="00B1400D">
      <w:pPr>
        <w:jc w:val="center"/>
        <w:rPr>
          <w:rFonts w:cs="Times New Roman"/>
          <w:i/>
        </w:rPr>
      </w:pPr>
      <w:r w:rsidRPr="00C577FA">
        <w:rPr>
          <w:rFonts w:cs="Times New Roman"/>
          <w:i/>
        </w:rPr>
        <w:t xml:space="preserve">Insert </w:t>
      </w:r>
      <w:r w:rsidR="00C577FA" w:rsidRPr="00C577FA">
        <w:rPr>
          <w:rFonts w:cs="Times New Roman"/>
          <w:i/>
        </w:rPr>
        <w:t>Figure 1 about here</w:t>
      </w:r>
    </w:p>
    <w:p w14:paraId="11D74476" w14:textId="721C0446" w:rsidR="00A211FF" w:rsidRPr="0036449D" w:rsidRDefault="00A211FF" w:rsidP="00B1400D">
      <w:pPr>
        <w:jc w:val="center"/>
        <w:rPr>
          <w:rFonts w:cs="Times New Roman"/>
        </w:rPr>
      </w:pPr>
    </w:p>
    <w:p w14:paraId="1C874156" w14:textId="362CF2B2" w:rsidR="00A211FF" w:rsidRPr="0036449D" w:rsidRDefault="00A211FF" w:rsidP="002E1926">
      <w:pPr>
        <w:rPr>
          <w:rFonts w:cs="Times New Roman"/>
        </w:rPr>
      </w:pPr>
    </w:p>
    <w:p w14:paraId="10492E5F" w14:textId="61BB152F" w:rsidR="00AC063C" w:rsidRDefault="00AC063C" w:rsidP="00812628">
      <w:pPr>
        <w:rPr>
          <w:rFonts w:cs="Times New Roman"/>
        </w:rPr>
      </w:pPr>
    </w:p>
    <w:p w14:paraId="12832B83" w14:textId="77777777" w:rsidR="007B37F6" w:rsidRPr="0036449D" w:rsidRDefault="007B37F6" w:rsidP="00B1400D">
      <w:pPr>
        <w:jc w:val="center"/>
        <w:rPr>
          <w:rFonts w:cs="Times New Roman"/>
        </w:rPr>
      </w:pPr>
    </w:p>
    <w:p w14:paraId="4902FCCC" w14:textId="77777777" w:rsidR="00D67E2A" w:rsidRPr="009339BA" w:rsidRDefault="00D67E2A" w:rsidP="008E1618">
      <w:pPr>
        <w:snapToGrid w:val="0"/>
        <w:spacing w:line="480" w:lineRule="auto"/>
        <w:jc w:val="center"/>
        <w:rPr>
          <w:rFonts w:cs="Times New Roman"/>
        </w:rPr>
      </w:pPr>
      <w:r w:rsidRPr="009339BA">
        <w:rPr>
          <w:rFonts w:cs="Times New Roman"/>
        </w:rPr>
        <w:t>OVERVIEW OF STUDIES</w:t>
      </w:r>
    </w:p>
    <w:p w14:paraId="12A9013E" w14:textId="77777777" w:rsidR="00D67E2A" w:rsidRPr="0036449D" w:rsidRDefault="00D67E2A" w:rsidP="00DD1111">
      <w:pPr>
        <w:snapToGrid w:val="0"/>
        <w:spacing w:line="480" w:lineRule="auto"/>
        <w:rPr>
          <w:rFonts w:cs="Times New Roman"/>
          <w:b/>
        </w:rPr>
      </w:pPr>
    </w:p>
    <w:p w14:paraId="7FFB986E" w14:textId="06A40577" w:rsidR="00040ACD" w:rsidRPr="0036449D" w:rsidRDefault="00005A9F" w:rsidP="009339BA">
      <w:pPr>
        <w:snapToGrid w:val="0"/>
        <w:spacing w:line="480" w:lineRule="auto"/>
        <w:ind w:firstLine="720"/>
        <w:rPr>
          <w:rFonts w:cs="Times New Roman"/>
        </w:rPr>
      </w:pPr>
      <w:r>
        <w:rPr>
          <w:rFonts w:cs="Times New Roman"/>
        </w:rPr>
        <w:t xml:space="preserve">We carried out four experiments </w:t>
      </w:r>
      <w:r w:rsidR="00D67E2A" w:rsidRPr="0036449D">
        <w:rPr>
          <w:rFonts w:cs="Times New Roman"/>
        </w:rPr>
        <w:t xml:space="preserve">to test </w:t>
      </w:r>
      <w:r w:rsidR="00B62692">
        <w:rPr>
          <w:rFonts w:cs="Times New Roman"/>
        </w:rPr>
        <w:t xml:space="preserve">our </w:t>
      </w:r>
      <w:r w:rsidR="00B62692" w:rsidRPr="0036449D">
        <w:rPr>
          <w:rFonts w:cs="Times New Roman"/>
        </w:rPr>
        <w:t>theoretical</w:t>
      </w:r>
      <w:r w:rsidR="00D67E2A" w:rsidRPr="0036449D">
        <w:rPr>
          <w:rFonts w:cs="Times New Roman"/>
        </w:rPr>
        <w:t xml:space="preserve"> framework</w:t>
      </w:r>
      <w:r w:rsidR="00120228">
        <w:rPr>
          <w:rFonts w:cs="Times New Roman"/>
        </w:rPr>
        <w:t xml:space="preserve"> described above</w:t>
      </w:r>
      <w:r w:rsidR="00B62692">
        <w:rPr>
          <w:rFonts w:cs="Times New Roman"/>
        </w:rPr>
        <w:t xml:space="preserve"> (Figure 1)</w:t>
      </w:r>
      <w:r w:rsidR="00D667FA">
        <w:rPr>
          <w:rFonts w:cs="Times New Roman"/>
        </w:rPr>
        <w:t xml:space="preserve">. </w:t>
      </w:r>
      <w:r w:rsidR="008E1618" w:rsidRPr="0036449D">
        <w:rPr>
          <w:rFonts w:cs="Times New Roman"/>
        </w:rPr>
        <w:t xml:space="preserve">Study 1 </w:t>
      </w:r>
      <w:r w:rsidR="00F23E51">
        <w:rPr>
          <w:rFonts w:cs="Times New Roman"/>
        </w:rPr>
        <w:t xml:space="preserve">was undertaken to investigate </w:t>
      </w:r>
      <w:r w:rsidR="003348BA">
        <w:rPr>
          <w:rFonts w:cs="Times New Roman"/>
        </w:rPr>
        <w:t>the effect</w:t>
      </w:r>
      <w:r w:rsidR="00F23E51">
        <w:rPr>
          <w:rFonts w:cs="Times New Roman"/>
        </w:rPr>
        <w:t xml:space="preserve"> of a firm’s </w:t>
      </w:r>
      <w:r w:rsidR="008E1618" w:rsidRPr="0036449D">
        <w:rPr>
          <w:rFonts w:cs="Times New Roman"/>
        </w:rPr>
        <w:t xml:space="preserve">prior </w:t>
      </w:r>
      <w:r w:rsidR="00F23E51">
        <w:rPr>
          <w:rFonts w:cs="Times New Roman"/>
        </w:rPr>
        <w:t xml:space="preserve">record of </w:t>
      </w:r>
      <w:r w:rsidR="00D67E2A" w:rsidRPr="0036449D">
        <w:rPr>
          <w:rFonts w:cs="Times New Roman"/>
        </w:rPr>
        <w:t xml:space="preserve">CSR </w:t>
      </w:r>
      <w:r w:rsidR="003348BA">
        <w:rPr>
          <w:rFonts w:cs="Times New Roman"/>
        </w:rPr>
        <w:t>on</w:t>
      </w:r>
      <w:r w:rsidR="00F23E51" w:rsidRPr="0036449D">
        <w:rPr>
          <w:rFonts w:cs="Times New Roman"/>
        </w:rPr>
        <w:t xml:space="preserve"> </w:t>
      </w:r>
      <w:r w:rsidR="003348BA">
        <w:rPr>
          <w:rFonts w:cs="Times New Roman"/>
        </w:rPr>
        <w:t>the</w:t>
      </w:r>
      <w:r w:rsidR="00F23E51">
        <w:rPr>
          <w:rFonts w:cs="Times New Roman"/>
        </w:rPr>
        <w:t xml:space="preserve"> perception of </w:t>
      </w:r>
      <w:r w:rsidR="00D67E2A" w:rsidRPr="0036449D">
        <w:rPr>
          <w:rFonts w:cs="Times New Roman"/>
        </w:rPr>
        <w:t xml:space="preserve">a </w:t>
      </w:r>
      <w:r w:rsidR="002B2AE6">
        <w:rPr>
          <w:rFonts w:cs="Times New Roman"/>
        </w:rPr>
        <w:t>firm</w:t>
      </w:r>
      <w:r w:rsidR="00120228">
        <w:rPr>
          <w:rFonts w:cs="Times New Roman"/>
        </w:rPr>
        <w:t>’s</w:t>
      </w:r>
      <w:r w:rsidR="002B2AE6">
        <w:rPr>
          <w:rFonts w:cs="Times New Roman"/>
        </w:rPr>
        <w:t xml:space="preserve"> warmth</w:t>
      </w:r>
      <w:r w:rsidR="003348BA">
        <w:rPr>
          <w:rFonts w:cs="Times New Roman"/>
        </w:rPr>
        <w:t>, and also the degree to which</w:t>
      </w:r>
      <w:r w:rsidR="00F23E51" w:rsidRPr="0036449D">
        <w:rPr>
          <w:rFonts w:cs="Times New Roman"/>
        </w:rPr>
        <w:t xml:space="preserve"> </w:t>
      </w:r>
      <w:r w:rsidR="00120228">
        <w:rPr>
          <w:rFonts w:cs="Times New Roman"/>
        </w:rPr>
        <w:t xml:space="preserve">perceived </w:t>
      </w:r>
      <w:r w:rsidR="002B2AE6">
        <w:rPr>
          <w:rFonts w:cs="Times New Roman"/>
        </w:rPr>
        <w:t>firm warmth</w:t>
      </w:r>
      <w:r w:rsidR="008E1618" w:rsidRPr="0036449D">
        <w:rPr>
          <w:rFonts w:cs="Times New Roman"/>
        </w:rPr>
        <w:t xml:space="preserve"> </w:t>
      </w:r>
      <w:r w:rsidR="002B2AE6">
        <w:rPr>
          <w:rFonts w:cs="Times New Roman"/>
        </w:rPr>
        <w:t xml:space="preserve">mediated </w:t>
      </w:r>
      <w:r w:rsidR="00120228">
        <w:rPr>
          <w:rFonts w:cs="Times New Roman"/>
        </w:rPr>
        <w:t xml:space="preserve">the </w:t>
      </w:r>
      <w:r w:rsidR="002B2AE6">
        <w:rPr>
          <w:rFonts w:cs="Times New Roman"/>
        </w:rPr>
        <w:t xml:space="preserve">perception of a genuine CSR motive </w:t>
      </w:r>
      <w:r w:rsidR="008E1618" w:rsidRPr="0036449D">
        <w:rPr>
          <w:rFonts w:cs="Times New Roman"/>
        </w:rPr>
        <w:t>(H1 and H2</w:t>
      </w:r>
      <w:r w:rsidR="00171BA9">
        <w:rPr>
          <w:rFonts w:cs="Times New Roman"/>
        </w:rPr>
        <w:t>). Buil</w:t>
      </w:r>
      <w:r w:rsidR="00120228">
        <w:rPr>
          <w:rFonts w:cs="Times New Roman"/>
        </w:rPr>
        <w:t>ding</w:t>
      </w:r>
      <w:r w:rsidR="00171BA9">
        <w:rPr>
          <w:rFonts w:cs="Times New Roman"/>
        </w:rPr>
        <w:t xml:space="preserve"> on S</w:t>
      </w:r>
      <w:r w:rsidR="00316C0B">
        <w:rPr>
          <w:rFonts w:cs="Times New Roman"/>
        </w:rPr>
        <w:t>tudy 1, S</w:t>
      </w:r>
      <w:r w:rsidR="008E1618" w:rsidRPr="0036449D">
        <w:rPr>
          <w:rFonts w:cs="Times New Roman"/>
        </w:rPr>
        <w:t xml:space="preserve">tudy 2 </w:t>
      </w:r>
      <w:r w:rsidR="003348BA">
        <w:rPr>
          <w:rFonts w:cs="Times New Roman"/>
        </w:rPr>
        <w:t>was undertaken to investigate</w:t>
      </w:r>
      <w:r w:rsidR="00E716E0">
        <w:rPr>
          <w:rFonts w:cs="Times New Roman"/>
        </w:rPr>
        <w:t xml:space="preserve"> not only</w:t>
      </w:r>
      <w:r w:rsidR="003348BA">
        <w:rPr>
          <w:rFonts w:cs="Times New Roman"/>
        </w:rPr>
        <w:t xml:space="preserve"> the effect of </w:t>
      </w:r>
      <w:r w:rsidR="003348BA" w:rsidRPr="0036449D">
        <w:rPr>
          <w:rFonts w:cs="Times New Roman"/>
        </w:rPr>
        <w:t xml:space="preserve">prior CSR </w:t>
      </w:r>
      <w:r w:rsidR="003348BA">
        <w:rPr>
          <w:rFonts w:cs="Times New Roman"/>
        </w:rPr>
        <w:t>on the</w:t>
      </w:r>
      <w:r w:rsidR="00D67E2A" w:rsidRPr="0036449D">
        <w:rPr>
          <w:rFonts w:cs="Times New Roman"/>
        </w:rPr>
        <w:t xml:space="preserve"> perceptio</w:t>
      </w:r>
      <w:r w:rsidR="008E1618" w:rsidRPr="0036449D">
        <w:rPr>
          <w:rFonts w:cs="Times New Roman"/>
        </w:rPr>
        <w:t>n of corporate hypocrisy</w:t>
      </w:r>
      <w:r w:rsidR="003348BA">
        <w:rPr>
          <w:rFonts w:cs="Times New Roman"/>
        </w:rPr>
        <w:t xml:space="preserve">, </w:t>
      </w:r>
      <w:r w:rsidR="00E716E0">
        <w:rPr>
          <w:rFonts w:cs="Times New Roman"/>
        </w:rPr>
        <w:t>but</w:t>
      </w:r>
      <w:r w:rsidR="003348BA">
        <w:rPr>
          <w:rFonts w:cs="Times New Roman"/>
        </w:rPr>
        <w:t xml:space="preserve"> also th</w:t>
      </w:r>
      <w:r w:rsidR="00DC2C72">
        <w:rPr>
          <w:rFonts w:cs="Times New Roman"/>
        </w:rPr>
        <w:t>e degree to which this effect was</w:t>
      </w:r>
      <w:r w:rsidR="003348BA">
        <w:rPr>
          <w:rFonts w:cs="Times New Roman"/>
        </w:rPr>
        <w:t xml:space="preserve"> mediated by the perception</w:t>
      </w:r>
      <w:r w:rsidR="00DC2C72">
        <w:rPr>
          <w:rFonts w:cs="Times New Roman"/>
        </w:rPr>
        <w:t xml:space="preserve"> of a genuine CSR motive</w:t>
      </w:r>
      <w:r w:rsidR="004524C9">
        <w:rPr>
          <w:rFonts w:cs="Times New Roman"/>
        </w:rPr>
        <w:t xml:space="preserve"> (H1 to H5</w:t>
      </w:r>
      <w:r w:rsidR="00D67E2A" w:rsidRPr="0036449D">
        <w:rPr>
          <w:rFonts w:cs="Times New Roman"/>
        </w:rPr>
        <w:t>). To test the robustness of o</w:t>
      </w:r>
      <w:r w:rsidR="00802F66">
        <w:rPr>
          <w:rFonts w:cs="Times New Roman"/>
        </w:rPr>
        <w:t>ur framework, Studies</w:t>
      </w:r>
      <w:r w:rsidR="00BE2262" w:rsidRPr="0036449D">
        <w:rPr>
          <w:rFonts w:cs="Times New Roman"/>
        </w:rPr>
        <w:t xml:space="preserve"> 3</w:t>
      </w:r>
      <w:r w:rsidR="00802F66">
        <w:rPr>
          <w:rFonts w:cs="Times New Roman"/>
        </w:rPr>
        <w:t xml:space="preserve"> and 4</w:t>
      </w:r>
      <w:r w:rsidR="00BE2262" w:rsidRPr="0036449D">
        <w:rPr>
          <w:rFonts w:cs="Times New Roman"/>
        </w:rPr>
        <w:t xml:space="preserve"> replicated</w:t>
      </w:r>
      <w:r w:rsidR="00D67E2A" w:rsidRPr="0036449D">
        <w:rPr>
          <w:rFonts w:cs="Times New Roman"/>
        </w:rPr>
        <w:t xml:space="preserve"> Study 2 with different experimental s</w:t>
      </w:r>
      <w:r w:rsidR="00BE2262" w:rsidRPr="0036449D">
        <w:rPr>
          <w:rFonts w:cs="Times New Roman"/>
        </w:rPr>
        <w:t xml:space="preserve">timuli. In addition, </w:t>
      </w:r>
      <w:r w:rsidR="00120228">
        <w:rPr>
          <w:rFonts w:cs="Times New Roman"/>
        </w:rPr>
        <w:t>they</w:t>
      </w:r>
      <w:r w:rsidR="00120228" w:rsidRPr="0036449D">
        <w:rPr>
          <w:rFonts w:cs="Times New Roman"/>
        </w:rPr>
        <w:t xml:space="preserve"> </w:t>
      </w:r>
      <w:r w:rsidR="00BE2262" w:rsidRPr="0036449D">
        <w:rPr>
          <w:rFonts w:cs="Times New Roman"/>
        </w:rPr>
        <w:t>explored</w:t>
      </w:r>
      <w:r w:rsidR="00D67E2A" w:rsidRPr="0036449D">
        <w:rPr>
          <w:rFonts w:cs="Times New Roman"/>
        </w:rPr>
        <w:t xml:space="preserve"> the mode</w:t>
      </w:r>
      <w:r w:rsidR="00316C0B">
        <w:rPr>
          <w:rFonts w:cs="Times New Roman"/>
        </w:rPr>
        <w:t>rat</w:t>
      </w:r>
      <w:r w:rsidR="00EB6BA9">
        <w:rPr>
          <w:rFonts w:cs="Times New Roman"/>
        </w:rPr>
        <w:t>ing effect of CSR-CSI domain (H</w:t>
      </w:r>
      <w:r w:rsidR="00802F66">
        <w:rPr>
          <w:rFonts w:cs="Times New Roman"/>
        </w:rPr>
        <w:t>6</w:t>
      </w:r>
      <w:r w:rsidR="00316C0B">
        <w:rPr>
          <w:rFonts w:cs="Times New Roman"/>
        </w:rPr>
        <w:t>).</w:t>
      </w:r>
      <w:r w:rsidR="00D67E2A" w:rsidRPr="0036449D">
        <w:rPr>
          <w:rFonts w:cs="Times New Roman"/>
        </w:rPr>
        <w:t xml:space="preserve"> The results </w:t>
      </w:r>
      <w:r w:rsidR="00BE2262" w:rsidRPr="0036449D">
        <w:rPr>
          <w:rFonts w:cs="Times New Roman"/>
        </w:rPr>
        <w:t xml:space="preserve">were </w:t>
      </w:r>
      <w:r w:rsidR="00316C0B">
        <w:rPr>
          <w:rFonts w:cs="Times New Roman"/>
        </w:rPr>
        <w:t>consistent with S</w:t>
      </w:r>
      <w:r w:rsidR="00D67E2A" w:rsidRPr="0036449D">
        <w:rPr>
          <w:rFonts w:cs="Times New Roman"/>
        </w:rPr>
        <w:t xml:space="preserve">tudies 1 and 2. </w:t>
      </w:r>
      <w:r w:rsidR="00BE2262" w:rsidRPr="0036449D">
        <w:rPr>
          <w:rFonts w:cs="Times New Roman"/>
        </w:rPr>
        <w:t xml:space="preserve">Taken together, our four </w:t>
      </w:r>
      <w:r w:rsidR="00D67E2A" w:rsidRPr="0036449D">
        <w:rPr>
          <w:rFonts w:cs="Times New Roman"/>
        </w:rPr>
        <w:t>studies provide</w:t>
      </w:r>
      <w:r w:rsidR="00D92594" w:rsidRPr="0036449D">
        <w:rPr>
          <w:rFonts w:cs="Times New Roman"/>
        </w:rPr>
        <w:t>d</w:t>
      </w:r>
      <w:r w:rsidR="00D67E2A" w:rsidRPr="0036449D">
        <w:rPr>
          <w:rFonts w:cs="Times New Roman"/>
        </w:rPr>
        <w:t xml:space="preserve"> evidence </w:t>
      </w:r>
      <w:r w:rsidR="00120228">
        <w:rPr>
          <w:rFonts w:cs="Times New Roman"/>
        </w:rPr>
        <w:t xml:space="preserve">convergent with </w:t>
      </w:r>
      <w:r w:rsidR="00D67E2A" w:rsidRPr="0036449D">
        <w:rPr>
          <w:rFonts w:cs="Times New Roman"/>
        </w:rPr>
        <w:t>our framework.</w:t>
      </w:r>
    </w:p>
    <w:p w14:paraId="0F6FC491" w14:textId="0E81E09D" w:rsidR="00D67E2A" w:rsidRPr="009339BA" w:rsidRDefault="00D67E2A" w:rsidP="00D92594">
      <w:pPr>
        <w:snapToGrid w:val="0"/>
        <w:spacing w:line="480" w:lineRule="auto"/>
        <w:jc w:val="center"/>
        <w:rPr>
          <w:rFonts w:cs="Times New Roman"/>
        </w:rPr>
      </w:pPr>
      <w:r w:rsidRPr="009339BA">
        <w:rPr>
          <w:rFonts w:cs="Times New Roman"/>
        </w:rPr>
        <w:lastRenderedPageBreak/>
        <w:t>STUDY 1</w:t>
      </w:r>
    </w:p>
    <w:p w14:paraId="2792A826" w14:textId="77777777" w:rsidR="00926B52" w:rsidRPr="009339BA" w:rsidRDefault="00926B52" w:rsidP="00D92594">
      <w:pPr>
        <w:snapToGrid w:val="0"/>
        <w:spacing w:line="480" w:lineRule="auto"/>
        <w:jc w:val="center"/>
        <w:rPr>
          <w:rFonts w:cs="Times New Roman"/>
          <w:i/>
        </w:rPr>
      </w:pPr>
    </w:p>
    <w:p w14:paraId="4831C46A" w14:textId="77777777" w:rsidR="00926B52" w:rsidRPr="009339BA" w:rsidRDefault="00926B52" w:rsidP="00926B52">
      <w:pPr>
        <w:snapToGrid w:val="0"/>
        <w:spacing w:line="480" w:lineRule="auto"/>
        <w:rPr>
          <w:rFonts w:cs="Times New Roman"/>
          <w:i/>
        </w:rPr>
      </w:pPr>
      <w:r w:rsidRPr="009339BA">
        <w:rPr>
          <w:rFonts w:cs="Times New Roman"/>
          <w:i/>
        </w:rPr>
        <w:t>Sample</w:t>
      </w:r>
    </w:p>
    <w:p w14:paraId="5B2D2233" w14:textId="38B267EB" w:rsidR="00F46021" w:rsidRDefault="00926B52" w:rsidP="002E4194">
      <w:pPr>
        <w:snapToGrid w:val="0"/>
        <w:spacing w:line="480" w:lineRule="auto"/>
        <w:ind w:firstLine="720"/>
        <w:rPr>
          <w:rFonts w:cs="Times New Roman"/>
        </w:rPr>
      </w:pPr>
      <w:r>
        <w:rPr>
          <w:rFonts w:cs="Times New Roman"/>
        </w:rPr>
        <w:t xml:space="preserve">Using age and gender as key criteria for </w:t>
      </w:r>
      <w:r w:rsidRPr="00926B52">
        <w:rPr>
          <w:rFonts w:cs="Times New Roman"/>
        </w:rPr>
        <w:t>stratified sampling</w:t>
      </w:r>
      <w:r>
        <w:rPr>
          <w:rFonts w:cs="Times New Roman"/>
        </w:rPr>
        <w:t xml:space="preserve">, 181 participants were recruited </w:t>
      </w:r>
      <w:r w:rsidR="001066A6">
        <w:rPr>
          <w:rFonts w:cs="Times New Roman"/>
        </w:rPr>
        <w:t>for Study 1</w:t>
      </w:r>
      <w:r w:rsidR="000F4909">
        <w:rPr>
          <w:rFonts w:cs="Times New Roman"/>
        </w:rPr>
        <w:t xml:space="preserve"> </w:t>
      </w:r>
      <w:r>
        <w:rPr>
          <w:rFonts w:cs="Times New Roman"/>
        </w:rPr>
        <w:t>via o</w:t>
      </w:r>
      <w:r w:rsidRPr="0036449D">
        <w:rPr>
          <w:rFonts w:cs="Times New Roman"/>
        </w:rPr>
        <w:t>ne of the biggest online panels – Amazon Mechanical Tu</w:t>
      </w:r>
      <w:r>
        <w:rPr>
          <w:rFonts w:cs="Times New Roman"/>
        </w:rPr>
        <w:t>r</w:t>
      </w:r>
      <w:r w:rsidRPr="0036449D">
        <w:rPr>
          <w:rFonts w:cs="Times New Roman"/>
        </w:rPr>
        <w:t>k</w:t>
      </w:r>
      <w:r>
        <w:rPr>
          <w:rFonts w:cs="Times New Roman"/>
        </w:rPr>
        <w:t xml:space="preserve"> (</w:t>
      </w:r>
      <w:proofErr w:type="spellStart"/>
      <w:r>
        <w:rPr>
          <w:rFonts w:cs="Times New Roman"/>
        </w:rPr>
        <w:t>MTurk</w:t>
      </w:r>
      <w:proofErr w:type="spellEnd"/>
      <w:r>
        <w:rPr>
          <w:rFonts w:cs="Times New Roman"/>
        </w:rPr>
        <w:t>).</w:t>
      </w:r>
      <w:r w:rsidR="000F4909">
        <w:rPr>
          <w:rStyle w:val="FootnoteReference"/>
          <w:rFonts w:cs="Times New Roman"/>
        </w:rPr>
        <w:footnoteReference w:id="1"/>
      </w:r>
      <w:r w:rsidRPr="0036449D">
        <w:rPr>
          <w:rFonts w:cs="Times New Roman"/>
        </w:rPr>
        <w:t xml:space="preserve"> </w:t>
      </w:r>
      <w:r>
        <w:rPr>
          <w:rFonts w:cs="Times New Roman"/>
        </w:rPr>
        <w:t xml:space="preserve">We recruited participants from </w:t>
      </w:r>
      <w:proofErr w:type="spellStart"/>
      <w:r>
        <w:rPr>
          <w:rFonts w:cs="Times New Roman"/>
        </w:rPr>
        <w:t>MTurk</w:t>
      </w:r>
      <w:proofErr w:type="spellEnd"/>
      <w:r>
        <w:rPr>
          <w:rFonts w:cs="Times New Roman"/>
        </w:rPr>
        <w:t xml:space="preserve"> </w:t>
      </w:r>
      <w:r w:rsidRPr="0036449D">
        <w:rPr>
          <w:rFonts w:cs="Times New Roman"/>
        </w:rPr>
        <w:t>because online participants show similar characteristics to our target population</w:t>
      </w:r>
      <w:r>
        <w:rPr>
          <w:rFonts w:cs="Times New Roman"/>
        </w:rPr>
        <w:t xml:space="preserve"> – the general public</w:t>
      </w:r>
      <w:r w:rsidRPr="0036449D">
        <w:rPr>
          <w:rFonts w:cs="Times New Roman"/>
        </w:rPr>
        <w:t xml:space="preserve">. In addition, </w:t>
      </w:r>
      <w:r>
        <w:rPr>
          <w:rFonts w:cs="Times New Roman"/>
        </w:rPr>
        <w:t xml:space="preserve">the </w:t>
      </w:r>
      <w:r w:rsidRPr="0036449D">
        <w:rPr>
          <w:rFonts w:cs="Times New Roman"/>
        </w:rPr>
        <w:t>recruit</w:t>
      </w:r>
      <w:r>
        <w:rPr>
          <w:rFonts w:cs="Times New Roman"/>
        </w:rPr>
        <w:t>ment of</w:t>
      </w:r>
      <w:r w:rsidRPr="0036449D">
        <w:rPr>
          <w:rFonts w:cs="Times New Roman"/>
        </w:rPr>
        <w:t xml:space="preserve"> participants online is cheaper than paper-and-pencil methods (</w:t>
      </w:r>
      <w:proofErr w:type="spellStart"/>
      <w:r w:rsidRPr="0036449D">
        <w:rPr>
          <w:rFonts w:cs="Times New Roman"/>
        </w:rPr>
        <w:t>Berinsk</w:t>
      </w:r>
      <w:proofErr w:type="spellEnd"/>
      <w:r w:rsidRPr="0036449D">
        <w:rPr>
          <w:rFonts w:cs="Times New Roman"/>
        </w:rPr>
        <w:t xml:space="preserve">, Huber, &amp; </w:t>
      </w:r>
      <w:proofErr w:type="spellStart"/>
      <w:r w:rsidRPr="0036449D">
        <w:rPr>
          <w:rFonts w:cs="Times New Roman"/>
        </w:rPr>
        <w:t>Lanz</w:t>
      </w:r>
      <w:proofErr w:type="spellEnd"/>
      <w:r w:rsidRPr="0036449D">
        <w:rPr>
          <w:rFonts w:cs="Times New Roman"/>
        </w:rPr>
        <w:t xml:space="preserve">, 2012; </w:t>
      </w:r>
      <w:proofErr w:type="spellStart"/>
      <w:r w:rsidRPr="0036449D">
        <w:rPr>
          <w:rFonts w:cs="Times New Roman"/>
        </w:rPr>
        <w:t>Buhrmester</w:t>
      </w:r>
      <w:proofErr w:type="spellEnd"/>
      <w:r w:rsidRPr="0036449D">
        <w:rPr>
          <w:rFonts w:cs="Times New Roman"/>
        </w:rPr>
        <w:t>, Kwang, &amp; Gosling, 2011)</w:t>
      </w:r>
      <w:r>
        <w:rPr>
          <w:rFonts w:cs="Times New Roman"/>
        </w:rPr>
        <w:t xml:space="preserve">. </w:t>
      </w:r>
      <w:r w:rsidR="001066A6">
        <w:rPr>
          <w:rFonts w:cs="Times New Roman"/>
        </w:rPr>
        <w:t>As</w:t>
      </w:r>
      <w:r>
        <w:rPr>
          <w:rFonts w:cs="Times New Roman"/>
        </w:rPr>
        <w:t xml:space="preserve"> </w:t>
      </w:r>
      <w:proofErr w:type="spellStart"/>
      <w:r>
        <w:rPr>
          <w:rFonts w:cs="Times New Roman"/>
        </w:rPr>
        <w:t>MTurk’s</w:t>
      </w:r>
      <w:proofErr w:type="spellEnd"/>
      <w:r>
        <w:rPr>
          <w:rFonts w:cs="Times New Roman"/>
        </w:rPr>
        <w:t xml:space="preserve"> </w:t>
      </w:r>
      <w:r w:rsidRPr="00310880">
        <w:rPr>
          <w:rFonts w:cs="Times New Roman"/>
        </w:rPr>
        <w:t>participants are mainly in the USA (</w:t>
      </w:r>
      <w:proofErr w:type="spellStart"/>
      <w:r w:rsidRPr="00310880">
        <w:rPr>
          <w:rFonts w:cs="Times New Roman"/>
        </w:rPr>
        <w:t>Berinsk</w:t>
      </w:r>
      <w:proofErr w:type="spellEnd"/>
      <w:r w:rsidRPr="00310880">
        <w:rPr>
          <w:rFonts w:cs="Times New Roman"/>
        </w:rPr>
        <w:t xml:space="preserve"> et al., 2012; </w:t>
      </w:r>
      <w:proofErr w:type="spellStart"/>
      <w:r w:rsidRPr="00310880">
        <w:rPr>
          <w:rFonts w:cs="Times New Roman"/>
        </w:rPr>
        <w:t>Buhrmester</w:t>
      </w:r>
      <w:proofErr w:type="spellEnd"/>
      <w:r w:rsidRPr="00310880">
        <w:rPr>
          <w:rFonts w:cs="Times New Roman"/>
        </w:rPr>
        <w:t xml:space="preserve"> et al., 2011)</w:t>
      </w:r>
      <w:r>
        <w:rPr>
          <w:rFonts w:cs="Times New Roman"/>
        </w:rPr>
        <w:t xml:space="preserve">, </w:t>
      </w:r>
      <w:r w:rsidRPr="0036449D">
        <w:rPr>
          <w:rFonts w:cs="Times New Roman"/>
        </w:rPr>
        <w:t>Study 1 recruited American residents as participants</w:t>
      </w:r>
      <w:r>
        <w:rPr>
          <w:rFonts w:cs="Times New Roman"/>
        </w:rPr>
        <w:t>.</w:t>
      </w:r>
      <w:r w:rsidRPr="0059577A">
        <w:rPr>
          <w:rFonts w:cs="Times New Roman"/>
        </w:rPr>
        <w:t xml:space="preserve"> However, </w:t>
      </w:r>
      <w:r>
        <w:rPr>
          <w:rFonts w:cs="Times New Roman"/>
        </w:rPr>
        <w:t xml:space="preserve">among the 181 participants, </w:t>
      </w:r>
      <w:r w:rsidRPr="0059577A">
        <w:rPr>
          <w:rFonts w:cs="Times New Roman"/>
        </w:rPr>
        <w:t>81 failed our attention</w:t>
      </w:r>
      <w:r>
        <w:rPr>
          <w:rFonts w:cs="Times New Roman"/>
        </w:rPr>
        <w:t>-</w:t>
      </w:r>
      <w:r w:rsidRPr="0059577A">
        <w:rPr>
          <w:rFonts w:cs="Times New Roman"/>
        </w:rPr>
        <w:t xml:space="preserve">check questions, leaving </w:t>
      </w:r>
      <w:r>
        <w:rPr>
          <w:rFonts w:cs="Times New Roman"/>
        </w:rPr>
        <w:t>a reduced, yet sufficient,</w:t>
      </w:r>
      <w:r w:rsidRPr="0059577A">
        <w:rPr>
          <w:rFonts w:cs="Times New Roman"/>
        </w:rPr>
        <w:t xml:space="preserve"> </w:t>
      </w:r>
      <w:r w:rsidR="004B747F" w:rsidRPr="0059577A">
        <w:rPr>
          <w:rFonts w:cs="Times New Roman"/>
        </w:rPr>
        <w:t>and effective</w:t>
      </w:r>
      <w:r w:rsidRPr="0059577A">
        <w:rPr>
          <w:rFonts w:cs="Times New Roman"/>
        </w:rPr>
        <w:t xml:space="preserve"> sample size of 100. </w:t>
      </w:r>
      <w:r>
        <w:rPr>
          <w:rFonts w:cs="Times New Roman"/>
        </w:rPr>
        <w:t>It is worth noting that</w:t>
      </w:r>
      <w:r w:rsidRPr="00133773">
        <w:rPr>
          <w:rFonts w:cs="Times New Roman"/>
        </w:rPr>
        <w:t xml:space="preserve"> this</w:t>
      </w:r>
      <w:r>
        <w:rPr>
          <w:rFonts w:cs="Times New Roman"/>
        </w:rPr>
        <w:t xml:space="preserve"> </w:t>
      </w:r>
      <w:r w:rsidRPr="00133773">
        <w:rPr>
          <w:rFonts w:cs="Times New Roman"/>
        </w:rPr>
        <w:t>failure rate</w:t>
      </w:r>
      <w:r>
        <w:rPr>
          <w:rFonts w:cs="Times New Roman"/>
        </w:rPr>
        <w:t xml:space="preserve"> for our attention check</w:t>
      </w:r>
      <w:r w:rsidRPr="00133773">
        <w:rPr>
          <w:rFonts w:cs="Times New Roman"/>
        </w:rPr>
        <w:t xml:space="preserve"> was consistent with Oppenheimer, </w:t>
      </w:r>
      <w:proofErr w:type="spellStart"/>
      <w:r w:rsidRPr="00133773">
        <w:rPr>
          <w:rFonts w:cs="Times New Roman"/>
        </w:rPr>
        <w:t>Meyvis</w:t>
      </w:r>
      <w:proofErr w:type="spellEnd"/>
      <w:r>
        <w:rPr>
          <w:rFonts w:cs="Times New Roman"/>
        </w:rPr>
        <w:t>,</w:t>
      </w:r>
      <w:r w:rsidRPr="00133773">
        <w:rPr>
          <w:rFonts w:cs="Times New Roman"/>
        </w:rPr>
        <w:t xml:space="preserve"> and </w:t>
      </w:r>
      <w:proofErr w:type="spellStart"/>
      <w:r w:rsidRPr="00133773">
        <w:rPr>
          <w:rFonts w:cs="Times New Roman"/>
        </w:rPr>
        <w:t>Davidenko</w:t>
      </w:r>
      <w:proofErr w:type="spellEnd"/>
      <w:r w:rsidRPr="00133773">
        <w:rPr>
          <w:rFonts w:cs="Times New Roman"/>
        </w:rPr>
        <w:t xml:space="preserve"> (2009)</w:t>
      </w:r>
      <w:r>
        <w:rPr>
          <w:rFonts w:cs="Times New Roman"/>
        </w:rPr>
        <w:t>,</w:t>
      </w:r>
      <w:r w:rsidRPr="00133773">
        <w:rPr>
          <w:rFonts w:cs="Times New Roman"/>
        </w:rPr>
        <w:t xml:space="preserve"> who suggest</w:t>
      </w:r>
      <w:r w:rsidR="00934EA3">
        <w:rPr>
          <w:rFonts w:cs="Times New Roman"/>
        </w:rPr>
        <w:t>ed</w:t>
      </w:r>
      <w:r w:rsidRPr="00133773">
        <w:rPr>
          <w:rFonts w:cs="Times New Roman"/>
        </w:rPr>
        <w:t xml:space="preserve"> 30 to 40</w:t>
      </w:r>
      <w:r>
        <w:rPr>
          <w:rFonts w:cs="Times New Roman"/>
        </w:rPr>
        <w:t xml:space="preserve"> percent</w:t>
      </w:r>
      <w:r w:rsidRPr="00133773">
        <w:rPr>
          <w:rFonts w:cs="Times New Roman"/>
        </w:rPr>
        <w:t xml:space="preserve"> </w:t>
      </w:r>
      <w:r>
        <w:rPr>
          <w:rFonts w:cs="Times New Roman"/>
        </w:rPr>
        <w:t xml:space="preserve">of </w:t>
      </w:r>
      <w:r w:rsidRPr="00133773">
        <w:rPr>
          <w:rFonts w:cs="Times New Roman"/>
        </w:rPr>
        <w:t xml:space="preserve">online participants may fail to read instructions carefully. Following Zhou and </w:t>
      </w:r>
      <w:proofErr w:type="spellStart"/>
      <w:r w:rsidRPr="00133773">
        <w:rPr>
          <w:rFonts w:cs="Times New Roman"/>
        </w:rPr>
        <w:t>Fishbach</w:t>
      </w:r>
      <w:proofErr w:type="spellEnd"/>
      <w:r w:rsidRPr="00133773">
        <w:rPr>
          <w:rFonts w:cs="Times New Roman"/>
        </w:rPr>
        <w:t xml:space="preserve"> (2016), we compared the demographic characteristics</w:t>
      </w:r>
      <w:r>
        <w:rPr>
          <w:rFonts w:cs="Times New Roman"/>
        </w:rPr>
        <w:t xml:space="preserve"> (age and gender)</w:t>
      </w:r>
      <w:r w:rsidRPr="00133773">
        <w:rPr>
          <w:rFonts w:cs="Times New Roman"/>
        </w:rPr>
        <w:t xml:space="preserve"> of participants </w:t>
      </w:r>
      <w:r>
        <w:rPr>
          <w:rFonts w:cs="Times New Roman"/>
        </w:rPr>
        <w:t>that</w:t>
      </w:r>
      <w:r w:rsidRPr="00133773">
        <w:rPr>
          <w:rFonts w:cs="Times New Roman"/>
        </w:rPr>
        <w:t xml:space="preserve"> failed </w:t>
      </w:r>
      <w:r>
        <w:rPr>
          <w:rFonts w:cs="Times New Roman"/>
        </w:rPr>
        <w:t xml:space="preserve">the </w:t>
      </w:r>
      <w:r w:rsidRPr="00133773">
        <w:rPr>
          <w:rFonts w:cs="Times New Roman"/>
        </w:rPr>
        <w:t>attention</w:t>
      </w:r>
      <w:r>
        <w:rPr>
          <w:rFonts w:cs="Times New Roman"/>
        </w:rPr>
        <w:t>-</w:t>
      </w:r>
      <w:r w:rsidRPr="00133773">
        <w:rPr>
          <w:rFonts w:cs="Times New Roman"/>
        </w:rPr>
        <w:t xml:space="preserve">check questions </w:t>
      </w:r>
      <w:r>
        <w:rPr>
          <w:rFonts w:cs="Times New Roman"/>
        </w:rPr>
        <w:t>with</w:t>
      </w:r>
      <w:r w:rsidRPr="00133773">
        <w:rPr>
          <w:rFonts w:cs="Times New Roman"/>
        </w:rPr>
        <w:t xml:space="preserve"> those </w:t>
      </w:r>
      <w:r>
        <w:rPr>
          <w:rFonts w:cs="Times New Roman"/>
        </w:rPr>
        <w:t>that</w:t>
      </w:r>
      <w:r w:rsidRPr="00133773">
        <w:rPr>
          <w:rFonts w:cs="Times New Roman"/>
        </w:rPr>
        <w:t xml:space="preserve"> did not. The results </w:t>
      </w:r>
      <w:r w:rsidR="00651294">
        <w:rPr>
          <w:rFonts w:cs="Times New Roman"/>
        </w:rPr>
        <w:t xml:space="preserve">showed no </w:t>
      </w:r>
      <w:r w:rsidR="001066A6">
        <w:rPr>
          <w:rFonts w:cs="Times New Roman"/>
        </w:rPr>
        <w:t xml:space="preserve">statistically significant </w:t>
      </w:r>
      <w:r w:rsidR="00651294">
        <w:rPr>
          <w:rFonts w:cs="Times New Roman"/>
        </w:rPr>
        <w:t>difference. We further compared the sample attrition rate across conditions</w:t>
      </w:r>
      <w:r w:rsidRPr="00133773">
        <w:rPr>
          <w:rFonts w:cs="Times New Roman"/>
        </w:rPr>
        <w:t>.</w:t>
      </w:r>
      <w:r w:rsidR="00651294">
        <w:rPr>
          <w:rFonts w:cs="Times New Roman"/>
        </w:rPr>
        <w:t xml:space="preserve"> The results again showed no statistical</w:t>
      </w:r>
      <w:r w:rsidR="001066A6">
        <w:rPr>
          <w:rFonts w:cs="Times New Roman"/>
        </w:rPr>
        <w:t>ly significant</w:t>
      </w:r>
      <w:r w:rsidR="00651294">
        <w:rPr>
          <w:rFonts w:cs="Times New Roman"/>
        </w:rPr>
        <w:t xml:space="preserve"> difference. Thus, our results were </w:t>
      </w:r>
      <w:r w:rsidR="001066A6">
        <w:rPr>
          <w:rFonts w:cs="Times New Roman"/>
        </w:rPr>
        <w:t>not</w:t>
      </w:r>
      <w:r w:rsidR="00651294">
        <w:rPr>
          <w:rFonts w:cs="Times New Roman"/>
        </w:rPr>
        <w:t xml:space="preserve"> likely to be biased by sample attrition.</w:t>
      </w:r>
    </w:p>
    <w:p w14:paraId="275686C2" w14:textId="67AFB7DA" w:rsidR="001066A6" w:rsidRDefault="00926B52" w:rsidP="002E4194">
      <w:pPr>
        <w:snapToGrid w:val="0"/>
        <w:spacing w:line="480" w:lineRule="auto"/>
        <w:ind w:firstLine="720"/>
        <w:rPr>
          <w:rFonts w:cs="Times New Roman"/>
        </w:rPr>
      </w:pPr>
      <w:r>
        <w:rPr>
          <w:rFonts w:cs="Times New Roman"/>
        </w:rPr>
        <w:lastRenderedPageBreak/>
        <w:t xml:space="preserve">We used the </w:t>
      </w:r>
      <w:r w:rsidRPr="009943F4">
        <w:rPr>
          <w:rFonts w:cs="Times New Roman"/>
        </w:rPr>
        <w:t>United States Census Bureau (2017)</w:t>
      </w:r>
      <w:r>
        <w:rPr>
          <w:rFonts w:cs="Times New Roman"/>
        </w:rPr>
        <w:t xml:space="preserve"> as a guide to check that our sample’s </w:t>
      </w:r>
      <w:r w:rsidRPr="009943F4">
        <w:rPr>
          <w:rFonts w:cs="Times New Roman"/>
        </w:rPr>
        <w:t>age and gender</w:t>
      </w:r>
      <w:r>
        <w:rPr>
          <w:rFonts w:cs="Times New Roman"/>
        </w:rPr>
        <w:t xml:space="preserve"> – our stratified sampling criteria – matched the current American population. According to </w:t>
      </w:r>
      <w:r w:rsidRPr="00506766">
        <w:rPr>
          <w:rFonts w:cs="Times New Roman"/>
        </w:rPr>
        <w:t xml:space="preserve">United States Census Bureau (2017) </w:t>
      </w:r>
      <w:r>
        <w:rPr>
          <w:rFonts w:cs="Times New Roman"/>
        </w:rPr>
        <w:t>data,</w:t>
      </w:r>
      <w:r w:rsidRPr="00506766">
        <w:rPr>
          <w:rFonts w:cs="Times New Roman"/>
        </w:rPr>
        <w:t xml:space="preserve"> 50.8% </w:t>
      </w:r>
      <w:r>
        <w:rPr>
          <w:rFonts w:cs="Times New Roman"/>
        </w:rPr>
        <w:t>of the US</w:t>
      </w:r>
      <w:r w:rsidRPr="00506766">
        <w:rPr>
          <w:rFonts w:cs="Times New Roman"/>
        </w:rPr>
        <w:t xml:space="preserve"> population </w:t>
      </w:r>
      <w:r>
        <w:rPr>
          <w:rFonts w:cs="Times New Roman"/>
        </w:rPr>
        <w:t>is</w:t>
      </w:r>
      <w:r w:rsidRPr="00506766">
        <w:rPr>
          <w:rFonts w:cs="Times New Roman"/>
        </w:rPr>
        <w:t xml:space="preserve"> female and 15.2% </w:t>
      </w:r>
      <w:r>
        <w:rPr>
          <w:rFonts w:cs="Times New Roman"/>
        </w:rPr>
        <w:t>of the</w:t>
      </w:r>
      <w:r w:rsidRPr="00506766">
        <w:rPr>
          <w:rFonts w:cs="Times New Roman"/>
        </w:rPr>
        <w:t xml:space="preserve"> population are aged 65 or over. </w:t>
      </w:r>
      <w:r>
        <w:rPr>
          <w:rFonts w:cs="Times New Roman"/>
        </w:rPr>
        <w:t>A one-sample binomial test indicated that</w:t>
      </w:r>
      <w:r w:rsidRPr="00506766">
        <w:rPr>
          <w:rFonts w:cs="Times New Roman"/>
        </w:rPr>
        <w:t xml:space="preserve"> our s</w:t>
      </w:r>
      <w:r>
        <w:rPr>
          <w:rFonts w:cs="Times New Roman"/>
        </w:rPr>
        <w:t>ample’s gender distribution did</w:t>
      </w:r>
      <w:r w:rsidRPr="00506766">
        <w:rPr>
          <w:rFonts w:cs="Times New Roman"/>
        </w:rPr>
        <w:t xml:space="preserve"> not differ significantly from the general population (</w:t>
      </w:r>
      <w:r w:rsidRPr="0045115D">
        <w:rPr>
          <w:rFonts w:cs="Times New Roman"/>
          <w:i/>
        </w:rPr>
        <w:t>p</w:t>
      </w:r>
      <w:r>
        <w:rPr>
          <w:rFonts w:cs="Times New Roman"/>
        </w:rPr>
        <w:t xml:space="preserve"> = </w:t>
      </w:r>
      <w:r w:rsidRPr="00506766">
        <w:rPr>
          <w:rFonts w:cs="Times New Roman"/>
        </w:rPr>
        <w:t>.24)</w:t>
      </w:r>
      <w:r>
        <w:rPr>
          <w:rFonts w:cs="Times New Roman"/>
        </w:rPr>
        <w:t>,</w:t>
      </w:r>
      <w:r w:rsidRPr="00506766">
        <w:rPr>
          <w:rFonts w:cs="Times New Roman"/>
        </w:rPr>
        <w:t xml:space="preserve"> with 51% </w:t>
      </w:r>
      <w:r>
        <w:rPr>
          <w:rFonts w:cs="Times New Roman"/>
        </w:rPr>
        <w:t xml:space="preserve">of </w:t>
      </w:r>
      <w:r w:rsidRPr="00506766">
        <w:rPr>
          <w:rFonts w:cs="Times New Roman"/>
        </w:rPr>
        <w:t xml:space="preserve">participants in our sample </w:t>
      </w:r>
      <w:r>
        <w:rPr>
          <w:rFonts w:cs="Times New Roman"/>
        </w:rPr>
        <w:t xml:space="preserve">being </w:t>
      </w:r>
      <w:r w:rsidRPr="00506766">
        <w:rPr>
          <w:rFonts w:cs="Times New Roman"/>
        </w:rPr>
        <w:t>female</w:t>
      </w:r>
      <w:r>
        <w:rPr>
          <w:rFonts w:cs="Times New Roman"/>
        </w:rPr>
        <w:t>. In addition, o</w:t>
      </w:r>
      <w:r w:rsidRPr="00506766">
        <w:rPr>
          <w:rFonts w:cs="Times New Roman"/>
        </w:rPr>
        <w:t>u</w:t>
      </w:r>
      <w:r>
        <w:rPr>
          <w:rFonts w:cs="Times New Roman"/>
        </w:rPr>
        <w:t>r sample’s age distribution did</w:t>
      </w:r>
      <w:r w:rsidRPr="00506766">
        <w:rPr>
          <w:rFonts w:cs="Times New Roman"/>
        </w:rPr>
        <w:t xml:space="preserve"> not differ significantly from the general population (</w:t>
      </w:r>
      <w:r w:rsidRPr="0045115D">
        <w:rPr>
          <w:rFonts w:cs="Times New Roman"/>
          <w:i/>
        </w:rPr>
        <w:t>p</w:t>
      </w:r>
      <w:r>
        <w:rPr>
          <w:rFonts w:cs="Times New Roman"/>
        </w:rPr>
        <w:t xml:space="preserve"> = .86), with 15</w:t>
      </w:r>
      <w:r w:rsidRPr="00506766">
        <w:rPr>
          <w:rFonts w:cs="Times New Roman"/>
        </w:rPr>
        <w:t xml:space="preserve">% </w:t>
      </w:r>
      <w:r>
        <w:rPr>
          <w:rFonts w:cs="Times New Roman"/>
        </w:rPr>
        <w:t xml:space="preserve">of </w:t>
      </w:r>
      <w:r w:rsidRPr="00506766">
        <w:rPr>
          <w:rFonts w:cs="Times New Roman"/>
        </w:rPr>
        <w:t>participants in our sample aged 65 or over.</w:t>
      </w:r>
      <w:r>
        <w:rPr>
          <w:rFonts w:cs="Times New Roman"/>
        </w:rPr>
        <w:t xml:space="preserve"> Thus, our sample matched the current American population in age and gender.</w:t>
      </w:r>
    </w:p>
    <w:p w14:paraId="2F0707EC" w14:textId="77777777" w:rsidR="00926B52" w:rsidRDefault="00926B52" w:rsidP="0059577A">
      <w:pPr>
        <w:snapToGrid w:val="0"/>
        <w:spacing w:line="480" w:lineRule="auto"/>
        <w:rPr>
          <w:rFonts w:cs="Times New Roman"/>
          <w:b/>
        </w:rPr>
      </w:pPr>
    </w:p>
    <w:p w14:paraId="0633218C" w14:textId="67F14C3F" w:rsidR="0059577A" w:rsidRPr="009339BA" w:rsidRDefault="0059577A" w:rsidP="0059577A">
      <w:pPr>
        <w:snapToGrid w:val="0"/>
        <w:spacing w:line="480" w:lineRule="auto"/>
        <w:rPr>
          <w:rFonts w:cs="Times New Roman"/>
          <w:i/>
        </w:rPr>
      </w:pPr>
      <w:r w:rsidRPr="009339BA">
        <w:rPr>
          <w:rFonts w:cs="Times New Roman"/>
          <w:i/>
        </w:rPr>
        <w:t>Design and Procedure</w:t>
      </w:r>
    </w:p>
    <w:p w14:paraId="729ABC31" w14:textId="3F2395A3" w:rsidR="0059577A" w:rsidRPr="0036449D" w:rsidRDefault="0059577A" w:rsidP="002E4194">
      <w:pPr>
        <w:snapToGrid w:val="0"/>
        <w:spacing w:line="480" w:lineRule="auto"/>
        <w:ind w:firstLine="720"/>
        <w:rPr>
          <w:rFonts w:cs="Times New Roman"/>
        </w:rPr>
      </w:pPr>
      <w:r w:rsidRPr="0036449D">
        <w:rPr>
          <w:rFonts w:cs="Times New Roman"/>
        </w:rPr>
        <w:t>The experiment was</w:t>
      </w:r>
      <w:r w:rsidR="00157C2B">
        <w:rPr>
          <w:rFonts w:cs="Times New Roman"/>
        </w:rPr>
        <w:t xml:space="preserve"> a</w:t>
      </w:r>
      <w:r w:rsidRPr="0036449D">
        <w:rPr>
          <w:rFonts w:cs="Times New Roman"/>
        </w:rPr>
        <w:t xml:space="preserve"> one</w:t>
      </w:r>
      <w:r w:rsidR="00120228">
        <w:rPr>
          <w:rFonts w:cs="Times New Roman"/>
        </w:rPr>
        <w:t>-</w:t>
      </w:r>
      <w:r w:rsidRPr="0036449D">
        <w:rPr>
          <w:rFonts w:cs="Times New Roman"/>
        </w:rPr>
        <w:t>factor (Prior CSR: strong vs. weak) between-subject design. Participants’ perception</w:t>
      </w:r>
      <w:r w:rsidR="00A1474D">
        <w:rPr>
          <w:rFonts w:cs="Times New Roman"/>
        </w:rPr>
        <w:t>s of firm warmth and CSR motive</w:t>
      </w:r>
      <w:r w:rsidRPr="0036449D">
        <w:rPr>
          <w:rFonts w:cs="Times New Roman"/>
        </w:rPr>
        <w:t xml:space="preserve"> were collected as mediator and dependent variable. In order to avoid demand art</w:t>
      </w:r>
      <w:r w:rsidR="000C3FDB">
        <w:rPr>
          <w:rFonts w:cs="Times New Roman"/>
        </w:rPr>
        <w:t>i</w:t>
      </w:r>
      <w:r w:rsidRPr="0036449D">
        <w:rPr>
          <w:rFonts w:cs="Times New Roman"/>
        </w:rPr>
        <w:t>facts (Sawyer, 1975), particip</w:t>
      </w:r>
      <w:r>
        <w:rPr>
          <w:rFonts w:cs="Times New Roman"/>
        </w:rPr>
        <w:t>ants were told t</w:t>
      </w:r>
      <w:r w:rsidR="00120228">
        <w:rPr>
          <w:rFonts w:cs="Times New Roman"/>
        </w:rPr>
        <w:t>hat t</w:t>
      </w:r>
      <w:r>
        <w:rPr>
          <w:rFonts w:cs="Times New Roman"/>
        </w:rPr>
        <w:t>he purpose of S</w:t>
      </w:r>
      <w:r w:rsidRPr="0036449D">
        <w:rPr>
          <w:rFonts w:cs="Times New Roman"/>
        </w:rPr>
        <w:t xml:space="preserve">tudy 1 was to </w:t>
      </w:r>
      <w:r w:rsidR="00120228">
        <w:rPr>
          <w:rFonts w:cs="Times New Roman"/>
        </w:rPr>
        <w:t>investigate</w:t>
      </w:r>
      <w:r w:rsidR="00120228" w:rsidRPr="0036449D">
        <w:rPr>
          <w:rFonts w:cs="Times New Roman"/>
        </w:rPr>
        <w:t xml:space="preserve"> </w:t>
      </w:r>
      <w:r w:rsidRPr="0036449D">
        <w:rPr>
          <w:rFonts w:cs="Times New Roman"/>
        </w:rPr>
        <w:t>how people attribute human traits, emotions, or intentions to non-human entities such as firms. After</w:t>
      </w:r>
      <w:r w:rsidR="00157C2B">
        <w:rPr>
          <w:rFonts w:cs="Times New Roman"/>
        </w:rPr>
        <w:t xml:space="preserve"> the</w:t>
      </w:r>
      <w:r w:rsidRPr="0036449D">
        <w:rPr>
          <w:rFonts w:cs="Times New Roman"/>
        </w:rPr>
        <w:t xml:space="preserve"> collection</w:t>
      </w:r>
      <w:r w:rsidR="00157C2B">
        <w:rPr>
          <w:rFonts w:cs="Times New Roman"/>
        </w:rPr>
        <w:t xml:space="preserve"> of</w:t>
      </w:r>
      <w:r w:rsidRPr="0036449D">
        <w:rPr>
          <w:rFonts w:cs="Times New Roman"/>
        </w:rPr>
        <w:t xml:space="preserve"> their demographic information, each participant was invited to read one of the prior</w:t>
      </w:r>
      <w:r w:rsidR="000C3FDB">
        <w:rPr>
          <w:rFonts w:cs="Times New Roman"/>
        </w:rPr>
        <w:t>-</w:t>
      </w:r>
      <w:r w:rsidRPr="0036449D">
        <w:rPr>
          <w:rFonts w:cs="Times New Roman"/>
        </w:rPr>
        <w:t xml:space="preserve">CSR scenarios documented below. Following Goodman and </w:t>
      </w:r>
      <w:proofErr w:type="spellStart"/>
      <w:r w:rsidRPr="0036449D">
        <w:rPr>
          <w:rFonts w:cs="Times New Roman"/>
        </w:rPr>
        <w:t>Paolacci</w:t>
      </w:r>
      <w:proofErr w:type="spellEnd"/>
      <w:r w:rsidRPr="0036449D">
        <w:rPr>
          <w:rFonts w:cs="Times New Roman"/>
        </w:rPr>
        <w:t xml:space="preserve"> (2017) and </w:t>
      </w:r>
      <w:proofErr w:type="spellStart"/>
      <w:r w:rsidRPr="0036449D">
        <w:rPr>
          <w:rFonts w:cs="Times New Roman"/>
        </w:rPr>
        <w:t>Wessling</w:t>
      </w:r>
      <w:proofErr w:type="spellEnd"/>
      <w:r w:rsidRPr="0036449D">
        <w:rPr>
          <w:rFonts w:cs="Times New Roman"/>
        </w:rPr>
        <w:t>, Huber</w:t>
      </w:r>
      <w:r w:rsidR="00120228">
        <w:rPr>
          <w:rFonts w:cs="Times New Roman"/>
        </w:rPr>
        <w:t>,</w:t>
      </w:r>
      <w:r w:rsidRPr="0036449D">
        <w:rPr>
          <w:rFonts w:cs="Times New Roman"/>
        </w:rPr>
        <w:t xml:space="preserve"> and </w:t>
      </w:r>
      <w:proofErr w:type="spellStart"/>
      <w:r w:rsidRPr="0036449D">
        <w:rPr>
          <w:rFonts w:cs="Times New Roman"/>
        </w:rPr>
        <w:t>Netzer</w:t>
      </w:r>
      <w:proofErr w:type="spellEnd"/>
      <w:r w:rsidRPr="0036449D">
        <w:rPr>
          <w:rFonts w:cs="Times New Roman"/>
        </w:rPr>
        <w:t xml:space="preserve"> (2017), participants were asked to answer the focal firm’s name and industry as an attention check. This was to </w:t>
      </w:r>
      <w:r w:rsidR="00120228">
        <w:rPr>
          <w:rFonts w:cs="Times New Roman"/>
        </w:rPr>
        <w:t>en</w:t>
      </w:r>
      <w:r w:rsidRPr="0036449D">
        <w:rPr>
          <w:rFonts w:cs="Times New Roman"/>
        </w:rPr>
        <w:t>sure</w:t>
      </w:r>
      <w:r w:rsidR="00120228">
        <w:rPr>
          <w:rFonts w:cs="Times New Roman"/>
        </w:rPr>
        <w:t xml:space="preserve"> that</w:t>
      </w:r>
      <w:r w:rsidRPr="0036449D">
        <w:rPr>
          <w:rFonts w:cs="Times New Roman"/>
        </w:rPr>
        <w:t xml:space="preserve"> participants’ responses were not based on guessing (</w:t>
      </w:r>
      <w:r w:rsidR="00120228">
        <w:rPr>
          <w:rFonts w:cs="Times New Roman"/>
        </w:rPr>
        <w:t xml:space="preserve">i.e., </w:t>
      </w:r>
      <w:r w:rsidRPr="0036449D">
        <w:rPr>
          <w:rFonts w:cs="Times New Roman"/>
        </w:rPr>
        <w:t>without reading the scenarios). Only participants that correctly answer</w:t>
      </w:r>
      <w:r w:rsidR="004457AA">
        <w:rPr>
          <w:rFonts w:cs="Times New Roman"/>
        </w:rPr>
        <w:t>ed</w:t>
      </w:r>
      <w:r w:rsidRPr="0036449D">
        <w:rPr>
          <w:rFonts w:cs="Times New Roman"/>
        </w:rPr>
        <w:t xml:space="preserve"> the attention</w:t>
      </w:r>
      <w:r w:rsidR="00120228">
        <w:rPr>
          <w:rFonts w:cs="Times New Roman"/>
        </w:rPr>
        <w:t>-</w:t>
      </w:r>
      <w:r w:rsidRPr="0036449D">
        <w:rPr>
          <w:rFonts w:cs="Times New Roman"/>
        </w:rPr>
        <w:t xml:space="preserve">check questions could proceed. </w:t>
      </w:r>
      <w:r w:rsidR="00120228">
        <w:rPr>
          <w:rFonts w:cs="Times New Roman"/>
        </w:rPr>
        <w:t>Next</w:t>
      </w:r>
      <w:r w:rsidR="004457AA">
        <w:rPr>
          <w:rFonts w:cs="Times New Roman"/>
        </w:rPr>
        <w:t>,</w:t>
      </w:r>
      <w:r w:rsidRPr="0036449D">
        <w:rPr>
          <w:rFonts w:cs="Times New Roman"/>
        </w:rPr>
        <w:t xml:space="preserve"> participants answere</w:t>
      </w:r>
      <w:r w:rsidR="007F2521">
        <w:rPr>
          <w:rFonts w:cs="Times New Roman"/>
        </w:rPr>
        <w:t xml:space="preserve">d </w:t>
      </w:r>
      <w:r w:rsidR="00BE19E9">
        <w:rPr>
          <w:rFonts w:cs="Times New Roman"/>
        </w:rPr>
        <w:t>manipulation check</w:t>
      </w:r>
      <w:r w:rsidR="007F2521">
        <w:rPr>
          <w:rFonts w:cs="Times New Roman"/>
        </w:rPr>
        <w:t xml:space="preserve"> questions</w:t>
      </w:r>
      <w:r w:rsidR="00DF7B61">
        <w:rPr>
          <w:rFonts w:cs="Times New Roman"/>
        </w:rPr>
        <w:t>,</w:t>
      </w:r>
      <w:r w:rsidR="007F2521">
        <w:rPr>
          <w:rFonts w:cs="Times New Roman"/>
        </w:rPr>
        <w:t xml:space="preserve"> and then their </w:t>
      </w:r>
      <w:r w:rsidR="007F2521" w:rsidRPr="007F2521">
        <w:rPr>
          <w:rFonts w:cs="Times New Roman"/>
        </w:rPr>
        <w:t xml:space="preserve">perceptions of </w:t>
      </w:r>
      <w:r w:rsidR="00EB006E">
        <w:rPr>
          <w:rFonts w:cs="Times New Roman"/>
        </w:rPr>
        <w:t>firm warmth</w:t>
      </w:r>
      <w:r w:rsidR="00120228">
        <w:rPr>
          <w:rFonts w:cs="Times New Roman"/>
        </w:rPr>
        <w:t xml:space="preserve"> and</w:t>
      </w:r>
      <w:r w:rsidR="00EB006E">
        <w:rPr>
          <w:rFonts w:cs="Times New Roman"/>
        </w:rPr>
        <w:t xml:space="preserve"> </w:t>
      </w:r>
      <w:r w:rsidRPr="007F2521">
        <w:rPr>
          <w:rFonts w:cs="Times New Roman"/>
        </w:rPr>
        <w:t xml:space="preserve">CSR </w:t>
      </w:r>
      <w:r w:rsidR="00BE19E9" w:rsidRPr="007F2521">
        <w:rPr>
          <w:rFonts w:cs="Times New Roman"/>
        </w:rPr>
        <w:t>motive</w:t>
      </w:r>
      <w:r w:rsidR="00120228">
        <w:rPr>
          <w:rFonts w:cs="Times New Roman"/>
        </w:rPr>
        <w:t xml:space="preserve"> were collected, together with</w:t>
      </w:r>
      <w:r w:rsidR="00EB006E">
        <w:rPr>
          <w:rFonts w:cs="Times New Roman"/>
        </w:rPr>
        <w:t xml:space="preserve"> control variables</w:t>
      </w:r>
      <w:r w:rsidR="00DF7B61">
        <w:rPr>
          <w:rFonts w:cs="Times New Roman"/>
        </w:rPr>
        <w:t>.</w:t>
      </w:r>
      <w:r w:rsidRPr="0036449D">
        <w:rPr>
          <w:rFonts w:cs="Times New Roman"/>
        </w:rPr>
        <w:t xml:space="preserve"> </w:t>
      </w:r>
    </w:p>
    <w:p w14:paraId="716A0DD3" w14:textId="07A3174A" w:rsidR="00D67E2A" w:rsidRPr="0036449D" w:rsidRDefault="00D67E2A" w:rsidP="00DD1111">
      <w:pPr>
        <w:snapToGrid w:val="0"/>
        <w:spacing w:line="480" w:lineRule="auto"/>
        <w:rPr>
          <w:rFonts w:cs="Times New Roman"/>
          <w:b/>
          <w:i/>
        </w:rPr>
      </w:pPr>
    </w:p>
    <w:p w14:paraId="3B00D968" w14:textId="567D226F" w:rsidR="00D67E2A" w:rsidRPr="009339BA" w:rsidRDefault="00E95B52" w:rsidP="00DD1111">
      <w:pPr>
        <w:snapToGrid w:val="0"/>
        <w:spacing w:line="480" w:lineRule="auto"/>
        <w:rPr>
          <w:rFonts w:cs="Times New Roman"/>
          <w:i/>
        </w:rPr>
      </w:pPr>
      <w:r w:rsidRPr="009339BA">
        <w:rPr>
          <w:rFonts w:cs="Times New Roman"/>
          <w:i/>
        </w:rPr>
        <w:lastRenderedPageBreak/>
        <w:t>Prior</w:t>
      </w:r>
      <w:r w:rsidR="000C3FDB" w:rsidRPr="009339BA">
        <w:rPr>
          <w:rFonts w:cs="Times New Roman"/>
          <w:i/>
        </w:rPr>
        <w:t>-</w:t>
      </w:r>
      <w:r w:rsidRPr="009339BA">
        <w:rPr>
          <w:rFonts w:cs="Times New Roman"/>
          <w:i/>
        </w:rPr>
        <w:t xml:space="preserve">CSR </w:t>
      </w:r>
      <w:r w:rsidR="00D67E2A" w:rsidRPr="009339BA">
        <w:rPr>
          <w:rFonts w:cs="Times New Roman"/>
          <w:i/>
        </w:rPr>
        <w:t xml:space="preserve">Manipulation </w:t>
      </w:r>
    </w:p>
    <w:p w14:paraId="26DAD8A8" w14:textId="133F844B" w:rsidR="00415FFC" w:rsidRDefault="00D67E2A" w:rsidP="002E4194">
      <w:pPr>
        <w:snapToGrid w:val="0"/>
        <w:spacing w:line="480" w:lineRule="auto"/>
        <w:ind w:firstLine="720"/>
        <w:rPr>
          <w:rFonts w:cs="Times New Roman"/>
        </w:rPr>
      </w:pPr>
      <w:r w:rsidRPr="0036449D">
        <w:rPr>
          <w:rFonts w:cs="Times New Roman"/>
        </w:rPr>
        <w:t>Consistent with Bolton and Mattila (2015), a fake retailer was chosen as the focal firm to avoid</w:t>
      </w:r>
      <w:r w:rsidR="00CA0ABD">
        <w:rPr>
          <w:rFonts w:cs="Times New Roman"/>
        </w:rPr>
        <w:t xml:space="preserve"> the potential biases associated with</w:t>
      </w:r>
      <w:r w:rsidRPr="0036449D">
        <w:rPr>
          <w:rFonts w:cs="Times New Roman"/>
        </w:rPr>
        <w:t xml:space="preserve"> participants’ pre-existing knowledge </w:t>
      </w:r>
      <w:r w:rsidR="00CA0ABD">
        <w:rPr>
          <w:rFonts w:cs="Times New Roman"/>
        </w:rPr>
        <w:t xml:space="preserve">of, </w:t>
      </w:r>
      <w:r w:rsidRPr="0036449D">
        <w:rPr>
          <w:rFonts w:cs="Times New Roman"/>
        </w:rPr>
        <w:t xml:space="preserve">and attitudes </w:t>
      </w:r>
      <w:r w:rsidR="000C3FDB">
        <w:rPr>
          <w:rFonts w:cs="Times New Roman"/>
        </w:rPr>
        <w:t>toward</w:t>
      </w:r>
      <w:r w:rsidR="0055753F">
        <w:rPr>
          <w:rFonts w:cs="Times New Roman"/>
        </w:rPr>
        <w:t xml:space="preserve"> </w:t>
      </w:r>
      <w:r w:rsidRPr="0036449D">
        <w:rPr>
          <w:rFonts w:cs="Times New Roman"/>
        </w:rPr>
        <w:t xml:space="preserve">existing retailers. In order to increase the external validity of the study, </w:t>
      </w:r>
      <w:r w:rsidR="00CA0ABD">
        <w:rPr>
          <w:rFonts w:cs="Times New Roman"/>
        </w:rPr>
        <w:t>we developed</w:t>
      </w:r>
      <w:r w:rsidR="00CA0ABD" w:rsidRPr="0036449D">
        <w:rPr>
          <w:rFonts w:cs="Times New Roman"/>
        </w:rPr>
        <w:t xml:space="preserve"> </w:t>
      </w:r>
      <w:r w:rsidRPr="0036449D">
        <w:rPr>
          <w:rFonts w:cs="Times New Roman"/>
        </w:rPr>
        <w:t xml:space="preserve">CSR scenarios by </w:t>
      </w:r>
      <w:r w:rsidR="00CA0ABD">
        <w:rPr>
          <w:rFonts w:cs="Times New Roman"/>
        </w:rPr>
        <w:t>drawing upon</w:t>
      </w:r>
      <w:r w:rsidR="00CA0ABD" w:rsidRPr="0036449D">
        <w:rPr>
          <w:rFonts w:cs="Times New Roman"/>
        </w:rPr>
        <w:t xml:space="preserve"> </w:t>
      </w:r>
      <w:r w:rsidR="00CA0ABD">
        <w:rPr>
          <w:rFonts w:cs="Times New Roman"/>
        </w:rPr>
        <w:t xml:space="preserve">items within the </w:t>
      </w:r>
      <w:r w:rsidRPr="0036449D">
        <w:rPr>
          <w:rFonts w:cs="Times New Roman"/>
        </w:rPr>
        <w:t xml:space="preserve">MSCI ESG – formerly Kinder, </w:t>
      </w:r>
      <w:proofErr w:type="spellStart"/>
      <w:r w:rsidRPr="0036449D">
        <w:rPr>
          <w:rFonts w:cs="Times New Roman"/>
        </w:rPr>
        <w:t>Lydenburg</w:t>
      </w:r>
      <w:proofErr w:type="spellEnd"/>
      <w:r w:rsidRPr="0036449D">
        <w:rPr>
          <w:rFonts w:cs="Times New Roman"/>
        </w:rPr>
        <w:t xml:space="preserve"> </w:t>
      </w:r>
      <w:r w:rsidR="00CA0ABD">
        <w:rPr>
          <w:rFonts w:cs="Times New Roman"/>
        </w:rPr>
        <w:t xml:space="preserve">&amp; </w:t>
      </w:r>
      <w:r w:rsidRPr="0036449D">
        <w:rPr>
          <w:rFonts w:cs="Times New Roman"/>
        </w:rPr>
        <w:t xml:space="preserve">Domini (KLD) – ratings database and </w:t>
      </w:r>
      <w:r w:rsidR="00CA0ABD">
        <w:rPr>
          <w:rFonts w:cs="Times New Roman"/>
        </w:rPr>
        <w:t>an</w:t>
      </w:r>
      <w:r w:rsidRPr="0036449D">
        <w:rPr>
          <w:rFonts w:cs="Times New Roman"/>
        </w:rPr>
        <w:t xml:space="preserve"> analysis</w:t>
      </w:r>
      <w:r w:rsidR="00CA0ABD">
        <w:rPr>
          <w:rFonts w:cs="Times New Roman"/>
        </w:rPr>
        <w:t xml:space="preserve"> of news media content</w:t>
      </w:r>
      <w:r w:rsidRPr="0036449D">
        <w:rPr>
          <w:rFonts w:cs="Times New Roman"/>
        </w:rPr>
        <w:t xml:space="preserve">, via the LexisNexis database. </w:t>
      </w:r>
      <w:r w:rsidR="00CA0ABD">
        <w:rPr>
          <w:rFonts w:cs="Times New Roman"/>
        </w:rPr>
        <w:t>As a result, r</w:t>
      </w:r>
      <w:r w:rsidR="00CA0ABD" w:rsidRPr="0036449D">
        <w:rPr>
          <w:rFonts w:cs="Times New Roman"/>
        </w:rPr>
        <w:t xml:space="preserve">ural </w:t>
      </w:r>
      <w:r w:rsidRPr="0036449D">
        <w:rPr>
          <w:rFonts w:cs="Times New Roman"/>
        </w:rPr>
        <w:t xml:space="preserve">youth unemployment was chosen as the focal issue for CSR, </w:t>
      </w:r>
      <w:r w:rsidR="00CA5267">
        <w:rPr>
          <w:rFonts w:cs="Times New Roman"/>
        </w:rPr>
        <w:t>because</w:t>
      </w:r>
      <w:r w:rsidR="00CA5267" w:rsidRPr="0036449D">
        <w:rPr>
          <w:rFonts w:cs="Times New Roman"/>
        </w:rPr>
        <w:t xml:space="preserve"> </w:t>
      </w:r>
      <w:r w:rsidRPr="0036449D">
        <w:rPr>
          <w:rFonts w:cs="Times New Roman"/>
        </w:rPr>
        <w:t>community CSR is a key index in the MSCI/KLD ratings</w:t>
      </w:r>
      <w:r w:rsidR="00CA0ABD">
        <w:rPr>
          <w:rFonts w:cs="Times New Roman"/>
        </w:rPr>
        <w:t xml:space="preserve"> and the issue has </w:t>
      </w:r>
      <w:r w:rsidR="00B77A05">
        <w:rPr>
          <w:rFonts w:cs="Times New Roman"/>
        </w:rPr>
        <w:t xml:space="preserve">been </w:t>
      </w:r>
      <w:r w:rsidR="00CA0ABD">
        <w:rPr>
          <w:rFonts w:cs="Times New Roman"/>
        </w:rPr>
        <w:t xml:space="preserve">consistently featured in news coverage of corporate </w:t>
      </w:r>
      <w:r w:rsidR="003C6E87">
        <w:rPr>
          <w:rFonts w:cs="Times New Roman"/>
        </w:rPr>
        <w:t>behavior</w:t>
      </w:r>
      <w:r w:rsidRPr="0036449D">
        <w:rPr>
          <w:rFonts w:cs="Times New Roman"/>
        </w:rPr>
        <w:t xml:space="preserve">. Furthermore, </w:t>
      </w:r>
      <w:r w:rsidR="00CA0ABD">
        <w:rPr>
          <w:rFonts w:cs="Times New Roman"/>
        </w:rPr>
        <w:t xml:space="preserve">many </w:t>
      </w:r>
      <w:r w:rsidRPr="0036449D">
        <w:rPr>
          <w:rFonts w:cs="Times New Roman"/>
        </w:rPr>
        <w:t xml:space="preserve">key retailers emphasize their commitment to </w:t>
      </w:r>
      <w:r w:rsidR="0052560D">
        <w:rPr>
          <w:rFonts w:cs="Times New Roman"/>
        </w:rPr>
        <w:t>such community-related</w:t>
      </w:r>
      <w:r w:rsidR="0052560D" w:rsidRPr="0036449D">
        <w:rPr>
          <w:rFonts w:cs="Times New Roman"/>
        </w:rPr>
        <w:t xml:space="preserve"> </w:t>
      </w:r>
      <w:r w:rsidRPr="0036449D">
        <w:rPr>
          <w:rFonts w:cs="Times New Roman"/>
        </w:rPr>
        <w:t>issue</w:t>
      </w:r>
      <w:r w:rsidR="0052560D">
        <w:rPr>
          <w:rFonts w:cs="Times New Roman"/>
        </w:rPr>
        <w:t>s</w:t>
      </w:r>
      <w:r w:rsidRPr="0036449D">
        <w:rPr>
          <w:rFonts w:cs="Times New Roman"/>
        </w:rPr>
        <w:t xml:space="preserve"> in their annual reports of CSR engagement (e.g., Marks &amp; Spencer, 2016).</w:t>
      </w:r>
    </w:p>
    <w:p w14:paraId="77234E0A" w14:textId="6A43FE1C" w:rsidR="00415FFC" w:rsidRDefault="00D67E2A" w:rsidP="002E4194">
      <w:pPr>
        <w:snapToGrid w:val="0"/>
        <w:spacing w:line="480" w:lineRule="auto"/>
        <w:ind w:firstLine="720"/>
        <w:rPr>
          <w:rFonts w:cs="Times New Roman"/>
        </w:rPr>
      </w:pPr>
      <w:r w:rsidRPr="0036449D">
        <w:rPr>
          <w:rFonts w:cs="Times New Roman"/>
        </w:rPr>
        <w:t xml:space="preserve">Participants were randomly assigned to read either </w:t>
      </w:r>
      <w:r w:rsidR="00BB3038">
        <w:rPr>
          <w:rFonts w:cs="Times New Roman"/>
        </w:rPr>
        <w:t xml:space="preserve">a </w:t>
      </w:r>
      <w:r w:rsidRPr="0036449D">
        <w:rPr>
          <w:rFonts w:cs="Times New Roman"/>
        </w:rPr>
        <w:t>strong or weak prior</w:t>
      </w:r>
      <w:r w:rsidR="00380760">
        <w:rPr>
          <w:rFonts w:cs="Times New Roman"/>
        </w:rPr>
        <w:t>-</w:t>
      </w:r>
      <w:r w:rsidRPr="0036449D">
        <w:rPr>
          <w:rFonts w:cs="Times New Roman"/>
        </w:rPr>
        <w:t xml:space="preserve">CSR scenario. For strong prior CSR, participants were told </w:t>
      </w:r>
      <w:r w:rsidR="00BB3038">
        <w:rPr>
          <w:rFonts w:cs="Times New Roman"/>
        </w:rPr>
        <w:t xml:space="preserve">that </w:t>
      </w:r>
      <w:r w:rsidRPr="0036449D">
        <w:rPr>
          <w:rFonts w:cs="Times New Roman"/>
        </w:rPr>
        <w:t xml:space="preserve">the focal firm was a leader in the retail industry </w:t>
      </w:r>
      <w:r w:rsidR="00CA5267">
        <w:rPr>
          <w:rFonts w:cs="Times New Roman"/>
        </w:rPr>
        <w:t>in</w:t>
      </w:r>
      <w:r w:rsidR="00CA5267" w:rsidRPr="0036449D">
        <w:rPr>
          <w:rFonts w:cs="Times New Roman"/>
        </w:rPr>
        <w:t xml:space="preserve"> </w:t>
      </w:r>
      <w:r w:rsidRPr="0036449D">
        <w:rPr>
          <w:rFonts w:cs="Times New Roman"/>
        </w:rPr>
        <w:t>reducing rural youth unemployment. In addition, participants were told</w:t>
      </w:r>
      <w:r w:rsidR="0052560D">
        <w:rPr>
          <w:rFonts w:cs="Times New Roman"/>
        </w:rPr>
        <w:t xml:space="preserve"> that</w:t>
      </w:r>
      <w:r w:rsidRPr="0036449D">
        <w:rPr>
          <w:rFonts w:cs="Times New Roman"/>
        </w:rPr>
        <w:t>, between 2006 and 2015, the focal firm donated 80% more than the industry average</w:t>
      </w:r>
      <w:r w:rsidR="00CA5267">
        <w:rPr>
          <w:rFonts w:cs="Times New Roman"/>
        </w:rPr>
        <w:t>,</w:t>
      </w:r>
      <w:r w:rsidRPr="0036449D">
        <w:rPr>
          <w:rFonts w:cs="Times New Roman"/>
        </w:rPr>
        <w:t xml:space="preserve"> and donated £2 million every year regardless of its profitability. Furthermore, in 2015 the focal firm encouraged its employees to spend 240,000 paid work hours (equivalent to</w:t>
      </w:r>
      <w:r w:rsidR="00CA5267">
        <w:rPr>
          <w:rFonts w:cs="Times New Roman"/>
        </w:rPr>
        <w:t xml:space="preserve"> a monetary value of</w:t>
      </w:r>
      <w:r w:rsidRPr="0036449D">
        <w:rPr>
          <w:rFonts w:cs="Times New Roman"/>
        </w:rPr>
        <w:t xml:space="preserve"> £1.1 million) to help various charities reduce rural youth unemployment.</w:t>
      </w:r>
      <w:r w:rsidR="00672C02">
        <w:rPr>
          <w:rFonts w:cs="Times New Roman"/>
        </w:rPr>
        <w:t xml:space="preserve"> As a result, the focal firm had</w:t>
      </w:r>
      <w:r w:rsidRPr="0036449D">
        <w:rPr>
          <w:rFonts w:cs="Times New Roman"/>
        </w:rPr>
        <w:t xml:space="preserve"> been consistently ranked in the top </w:t>
      </w:r>
      <w:r w:rsidR="00CA5267">
        <w:rPr>
          <w:rFonts w:cs="Times New Roman"/>
        </w:rPr>
        <w:t>three</w:t>
      </w:r>
      <w:r w:rsidR="00CA5267" w:rsidRPr="0036449D">
        <w:rPr>
          <w:rFonts w:cs="Times New Roman"/>
        </w:rPr>
        <w:t xml:space="preserve"> </w:t>
      </w:r>
      <w:r w:rsidRPr="0036449D">
        <w:rPr>
          <w:rFonts w:cs="Times New Roman"/>
        </w:rPr>
        <w:t>of the “50 best retailers for youth</w:t>
      </w:r>
      <w:r w:rsidR="00F46BD6">
        <w:rPr>
          <w:rFonts w:cs="Times New Roman"/>
        </w:rPr>
        <w:t>.</w:t>
      </w:r>
      <w:r w:rsidRPr="0036449D">
        <w:rPr>
          <w:rFonts w:cs="Times New Roman"/>
        </w:rPr>
        <w:t>”</w:t>
      </w:r>
    </w:p>
    <w:p w14:paraId="457A4DEC" w14:textId="7790553F" w:rsidR="00E95B52" w:rsidRDefault="00D67E2A" w:rsidP="002E4194">
      <w:pPr>
        <w:snapToGrid w:val="0"/>
        <w:spacing w:line="480" w:lineRule="auto"/>
        <w:ind w:firstLine="720"/>
        <w:rPr>
          <w:rFonts w:cs="Times New Roman"/>
        </w:rPr>
      </w:pPr>
      <w:r w:rsidRPr="0036449D">
        <w:rPr>
          <w:rFonts w:cs="Times New Roman"/>
        </w:rPr>
        <w:t xml:space="preserve">In contrast, for weak prior CSR, participants were told </w:t>
      </w:r>
      <w:r w:rsidR="0052560D">
        <w:rPr>
          <w:rFonts w:cs="Times New Roman"/>
        </w:rPr>
        <w:t xml:space="preserve">that </w:t>
      </w:r>
      <w:r w:rsidRPr="0036449D">
        <w:rPr>
          <w:rFonts w:cs="Times New Roman"/>
        </w:rPr>
        <w:t xml:space="preserve">the focal firm played an active role in the retail industry </w:t>
      </w:r>
      <w:r w:rsidR="00CA5267">
        <w:rPr>
          <w:rFonts w:cs="Times New Roman"/>
        </w:rPr>
        <w:t>in</w:t>
      </w:r>
      <w:r w:rsidR="00CA5267" w:rsidRPr="0036449D">
        <w:rPr>
          <w:rFonts w:cs="Times New Roman"/>
        </w:rPr>
        <w:t xml:space="preserve"> </w:t>
      </w:r>
      <w:r w:rsidRPr="0036449D">
        <w:rPr>
          <w:rFonts w:cs="Times New Roman"/>
        </w:rPr>
        <w:t>reducing rural youth unemployment</w:t>
      </w:r>
      <w:r w:rsidR="0052560D">
        <w:rPr>
          <w:rFonts w:cs="Times New Roman"/>
        </w:rPr>
        <w:t>, but that</w:t>
      </w:r>
      <w:r w:rsidRPr="0036449D">
        <w:rPr>
          <w:rFonts w:cs="Times New Roman"/>
        </w:rPr>
        <w:t xml:space="preserve">, between 2006 and 2015, </w:t>
      </w:r>
      <w:r w:rsidR="0052560D">
        <w:rPr>
          <w:rFonts w:cs="Times New Roman"/>
        </w:rPr>
        <w:t>it</w:t>
      </w:r>
      <w:r w:rsidRPr="0036449D">
        <w:rPr>
          <w:rFonts w:cs="Times New Roman"/>
        </w:rPr>
        <w:t xml:space="preserve"> donated </w:t>
      </w:r>
      <w:r w:rsidR="0052560D">
        <w:rPr>
          <w:rFonts w:cs="Times New Roman"/>
        </w:rPr>
        <w:t xml:space="preserve">only </w:t>
      </w:r>
      <w:r w:rsidRPr="0036449D">
        <w:rPr>
          <w:rFonts w:cs="Times New Roman"/>
        </w:rPr>
        <w:t xml:space="preserve">30% of the industry average and every year its donation depended on its profitability (failing to contribute </w:t>
      </w:r>
      <w:r w:rsidR="00CA5267">
        <w:rPr>
          <w:rFonts w:cs="Times New Roman"/>
        </w:rPr>
        <w:t xml:space="preserve">in some years because of </w:t>
      </w:r>
      <w:r w:rsidRPr="0036449D">
        <w:rPr>
          <w:rFonts w:cs="Times New Roman"/>
        </w:rPr>
        <w:t>low profitability).</w:t>
      </w:r>
      <w:r w:rsidR="00672C02">
        <w:rPr>
          <w:rFonts w:cs="Times New Roman"/>
        </w:rPr>
        <w:t xml:space="preserve"> As a result, the </w:t>
      </w:r>
      <w:r w:rsidR="00672C02">
        <w:rPr>
          <w:rFonts w:cs="Times New Roman"/>
        </w:rPr>
        <w:lastRenderedPageBreak/>
        <w:t>focal firm had</w:t>
      </w:r>
      <w:r w:rsidRPr="0036449D">
        <w:rPr>
          <w:rFonts w:cs="Times New Roman"/>
        </w:rPr>
        <w:t xml:space="preserve"> never been ranked </w:t>
      </w:r>
      <w:r w:rsidR="00CA5267">
        <w:rPr>
          <w:rFonts w:cs="Times New Roman"/>
        </w:rPr>
        <w:t>among</w:t>
      </w:r>
      <w:r w:rsidRPr="0036449D">
        <w:rPr>
          <w:rFonts w:cs="Times New Roman"/>
        </w:rPr>
        <w:t xml:space="preserve"> the “50 best retailers for youth</w:t>
      </w:r>
      <w:r w:rsidR="00F46BD6">
        <w:rPr>
          <w:rFonts w:cs="Times New Roman"/>
        </w:rPr>
        <w:t>.</w:t>
      </w:r>
      <w:r w:rsidRPr="0036449D">
        <w:rPr>
          <w:rFonts w:cs="Times New Roman"/>
        </w:rPr>
        <w:t xml:space="preserve">” </w:t>
      </w:r>
      <w:r w:rsidR="00CA5267">
        <w:rPr>
          <w:rFonts w:cs="Times New Roman"/>
        </w:rPr>
        <w:t>All</w:t>
      </w:r>
      <w:r w:rsidR="00CA5267" w:rsidRPr="0036449D">
        <w:rPr>
          <w:rFonts w:cs="Times New Roman"/>
        </w:rPr>
        <w:t xml:space="preserve"> </w:t>
      </w:r>
      <w:r w:rsidR="00CA5267">
        <w:rPr>
          <w:rFonts w:cs="Times New Roman"/>
        </w:rPr>
        <w:t>other</w:t>
      </w:r>
      <w:r w:rsidR="00CA5267" w:rsidRPr="0036449D">
        <w:rPr>
          <w:rFonts w:cs="Times New Roman"/>
        </w:rPr>
        <w:t xml:space="preserve"> </w:t>
      </w:r>
      <w:r w:rsidRPr="0036449D">
        <w:rPr>
          <w:rFonts w:cs="Times New Roman"/>
        </w:rPr>
        <w:t>information was identical across the two conditions</w:t>
      </w:r>
      <w:r w:rsidR="0052560D">
        <w:rPr>
          <w:rFonts w:cs="Times New Roman"/>
        </w:rPr>
        <w:t>.</w:t>
      </w:r>
      <w:r w:rsidRPr="0036449D">
        <w:rPr>
          <w:rFonts w:cs="Times New Roman"/>
          <w:vertAlign w:val="superscript"/>
        </w:rPr>
        <w:footnoteReference w:id="2"/>
      </w:r>
      <w:r w:rsidR="008B6D2E">
        <w:rPr>
          <w:rFonts w:cs="Times New Roman"/>
        </w:rPr>
        <w:t xml:space="preserve"> </w:t>
      </w:r>
    </w:p>
    <w:p w14:paraId="283DBA6F" w14:textId="77777777" w:rsidR="008B6D2E" w:rsidRPr="0036449D" w:rsidRDefault="008B6D2E" w:rsidP="00DD1111">
      <w:pPr>
        <w:snapToGrid w:val="0"/>
        <w:spacing w:line="480" w:lineRule="auto"/>
        <w:rPr>
          <w:rFonts w:cs="Times New Roman"/>
        </w:rPr>
      </w:pPr>
    </w:p>
    <w:p w14:paraId="526E9D31" w14:textId="77777777" w:rsidR="00ED3275" w:rsidRDefault="00E95B52" w:rsidP="003033B1">
      <w:pPr>
        <w:snapToGrid w:val="0"/>
        <w:spacing w:line="480" w:lineRule="auto"/>
        <w:rPr>
          <w:rFonts w:cs="Times New Roman"/>
          <w:i/>
        </w:rPr>
      </w:pPr>
      <w:r w:rsidRPr="009339BA">
        <w:rPr>
          <w:rFonts w:cs="Times New Roman"/>
          <w:i/>
        </w:rPr>
        <w:t>Measures</w:t>
      </w:r>
    </w:p>
    <w:p w14:paraId="571DDCE1" w14:textId="5E903FE2" w:rsidR="00ED3275" w:rsidRDefault="00ED3275">
      <w:pPr>
        <w:snapToGrid w:val="0"/>
        <w:spacing w:line="480" w:lineRule="auto"/>
        <w:rPr>
          <w:rFonts w:cs="Times New Roman"/>
          <w:i/>
        </w:rPr>
      </w:pPr>
      <w:r>
        <w:rPr>
          <w:rFonts w:cs="Times New Roman"/>
        </w:rPr>
        <w:t xml:space="preserve">     </w:t>
      </w:r>
      <w:r w:rsidR="00D67E2A" w:rsidRPr="00ED3275">
        <w:rPr>
          <w:rFonts w:cs="Times New Roman"/>
          <w:i/>
        </w:rPr>
        <w:t>Firm warmth.</w:t>
      </w:r>
      <w:r w:rsidR="00D67E2A" w:rsidRPr="0036449D">
        <w:rPr>
          <w:rFonts w:cs="Times New Roman"/>
          <w:b/>
          <w:i/>
        </w:rPr>
        <w:t xml:space="preserve"> </w:t>
      </w:r>
      <w:r w:rsidR="00D67E2A" w:rsidRPr="0036449D">
        <w:rPr>
          <w:rFonts w:cs="Times New Roman"/>
        </w:rPr>
        <w:t>After reading one of the prior</w:t>
      </w:r>
      <w:r w:rsidR="00380760">
        <w:rPr>
          <w:rFonts w:cs="Times New Roman"/>
        </w:rPr>
        <w:t>-</w:t>
      </w:r>
      <w:r w:rsidR="00D67E2A" w:rsidRPr="0036449D">
        <w:rPr>
          <w:rFonts w:cs="Times New Roman"/>
        </w:rPr>
        <w:t xml:space="preserve">CSR scenarios, each participant was asked to rate the focal firm on its generosity, </w:t>
      </w:r>
      <w:proofErr w:type="gramStart"/>
      <w:r w:rsidR="00D67E2A" w:rsidRPr="0036449D">
        <w:rPr>
          <w:rFonts w:cs="Times New Roman"/>
        </w:rPr>
        <w:t>kindness</w:t>
      </w:r>
      <w:proofErr w:type="gramEnd"/>
      <w:r w:rsidR="00D67E2A" w:rsidRPr="0036449D">
        <w:rPr>
          <w:rFonts w:cs="Times New Roman"/>
        </w:rPr>
        <w:t xml:space="preserve"> and warmth on a </w:t>
      </w:r>
      <w:r w:rsidR="00CA5267">
        <w:rPr>
          <w:rFonts w:cs="Times New Roman"/>
        </w:rPr>
        <w:t>seven</w:t>
      </w:r>
      <w:r w:rsidR="00D67E2A" w:rsidRPr="0036449D">
        <w:rPr>
          <w:rFonts w:cs="Times New Roman"/>
        </w:rPr>
        <w:t xml:space="preserve">-point scale (1 = </w:t>
      </w:r>
      <w:r w:rsidR="00CA5267">
        <w:rPr>
          <w:rFonts w:cs="Times New Roman"/>
          <w:i/>
        </w:rPr>
        <w:t>E</w:t>
      </w:r>
      <w:r w:rsidR="00D67E2A" w:rsidRPr="0036449D">
        <w:rPr>
          <w:rFonts w:cs="Times New Roman"/>
          <w:i/>
        </w:rPr>
        <w:t>xtremely</w:t>
      </w:r>
      <w:r w:rsidR="00D67E2A" w:rsidRPr="0036449D">
        <w:rPr>
          <w:rFonts w:cs="Times New Roman"/>
        </w:rPr>
        <w:t xml:space="preserve">, 7 = </w:t>
      </w:r>
      <w:r w:rsidR="00CA5267">
        <w:rPr>
          <w:rFonts w:cs="Times New Roman"/>
          <w:i/>
        </w:rPr>
        <w:t>N</w:t>
      </w:r>
      <w:r w:rsidR="00D67E2A" w:rsidRPr="0036449D">
        <w:rPr>
          <w:rFonts w:cs="Times New Roman"/>
          <w:i/>
        </w:rPr>
        <w:t>ot at all</w:t>
      </w:r>
      <w:r w:rsidR="00D67E2A" w:rsidRPr="0036449D">
        <w:rPr>
          <w:rFonts w:cs="Times New Roman"/>
        </w:rPr>
        <w:t>, α = .98). These items were based on Aaker et al. (2010).</w:t>
      </w:r>
    </w:p>
    <w:p w14:paraId="7979D46D" w14:textId="2DBBC6E9" w:rsidR="00D67E2A" w:rsidRPr="00ED3275" w:rsidRDefault="00ED3275">
      <w:pPr>
        <w:snapToGrid w:val="0"/>
        <w:spacing w:line="480" w:lineRule="auto"/>
        <w:rPr>
          <w:rFonts w:cs="Times New Roman"/>
          <w:i/>
        </w:rPr>
      </w:pPr>
      <w:r>
        <w:rPr>
          <w:rFonts w:cs="Times New Roman"/>
        </w:rPr>
        <w:t xml:space="preserve">      </w:t>
      </w:r>
      <w:r w:rsidR="00D67E2A" w:rsidRPr="00ED3275">
        <w:rPr>
          <w:rFonts w:cs="Times New Roman"/>
          <w:i/>
        </w:rPr>
        <w:t>CSR motives</w:t>
      </w:r>
      <w:r w:rsidR="00D67E2A" w:rsidRPr="00ED3275">
        <w:rPr>
          <w:rFonts w:cs="Times New Roman"/>
        </w:rPr>
        <w:t>.</w:t>
      </w:r>
      <w:r w:rsidR="00D67E2A" w:rsidRPr="0036449D">
        <w:rPr>
          <w:rFonts w:cs="Times New Roman"/>
          <w:b/>
          <w:i/>
        </w:rPr>
        <w:t xml:space="preserve"> </w:t>
      </w:r>
      <w:r w:rsidR="00D67E2A" w:rsidRPr="0036449D">
        <w:rPr>
          <w:rFonts w:cs="Times New Roman"/>
        </w:rPr>
        <w:t xml:space="preserve">Participants’ </w:t>
      </w:r>
      <w:r w:rsidR="00CA5267" w:rsidRPr="0036449D">
        <w:rPr>
          <w:rFonts w:cs="Times New Roman"/>
        </w:rPr>
        <w:t>perce</w:t>
      </w:r>
      <w:r w:rsidR="00CA5267">
        <w:rPr>
          <w:rFonts w:cs="Times New Roman"/>
        </w:rPr>
        <w:t>pti</w:t>
      </w:r>
      <w:r w:rsidR="00B63246">
        <w:rPr>
          <w:rFonts w:cs="Times New Roman"/>
        </w:rPr>
        <w:t>ons of a genuine</w:t>
      </w:r>
      <w:r w:rsidR="00CA5267" w:rsidRPr="0036449D">
        <w:rPr>
          <w:rFonts w:cs="Times New Roman"/>
        </w:rPr>
        <w:t xml:space="preserve"> </w:t>
      </w:r>
      <w:r w:rsidR="00B63246">
        <w:rPr>
          <w:rFonts w:cs="Times New Roman"/>
        </w:rPr>
        <w:t>CSR motive</w:t>
      </w:r>
      <w:r w:rsidR="00D67E2A" w:rsidRPr="0036449D">
        <w:rPr>
          <w:rFonts w:cs="Times New Roman"/>
        </w:rPr>
        <w:t xml:space="preserve"> were gathered via a four-item scale used in Bolton and Mattila (201</w:t>
      </w:r>
      <w:r w:rsidR="00767698" w:rsidRPr="0036449D">
        <w:rPr>
          <w:rFonts w:cs="Times New Roman"/>
        </w:rPr>
        <w:t>5). Sample items in the scale were</w:t>
      </w:r>
      <w:r w:rsidR="00D67E2A" w:rsidRPr="0036449D">
        <w:rPr>
          <w:rFonts w:cs="Times New Roman"/>
        </w:rPr>
        <w:t xml:space="preserve"> “</w:t>
      </w:r>
      <w:r w:rsidR="00F938FF">
        <w:rPr>
          <w:rFonts w:cs="Times New Roman"/>
        </w:rPr>
        <w:t>T</w:t>
      </w:r>
      <w:r w:rsidR="00D67E2A" w:rsidRPr="0036449D">
        <w:rPr>
          <w:rFonts w:cs="Times New Roman"/>
        </w:rPr>
        <w:t>he focal firm participates in charitable donations because it genuinely cares about the well-being of others</w:t>
      </w:r>
      <w:r w:rsidR="00F938FF">
        <w:rPr>
          <w:rFonts w:cs="Times New Roman"/>
        </w:rPr>
        <w:t>,</w:t>
      </w:r>
      <w:r w:rsidR="00D67E2A" w:rsidRPr="0036449D">
        <w:rPr>
          <w:rFonts w:cs="Times New Roman"/>
        </w:rPr>
        <w:t>” and “</w:t>
      </w:r>
      <w:r w:rsidR="00F938FF">
        <w:rPr>
          <w:rFonts w:cs="Times New Roman"/>
        </w:rPr>
        <w:t>T</w:t>
      </w:r>
      <w:r w:rsidR="00D67E2A" w:rsidRPr="0036449D">
        <w:rPr>
          <w:rFonts w:cs="Times New Roman"/>
        </w:rPr>
        <w:t>he focal firm</w:t>
      </w:r>
      <w:r w:rsidR="00F938FF">
        <w:rPr>
          <w:rFonts w:cs="Times New Roman"/>
        </w:rPr>
        <w:t>’s</w:t>
      </w:r>
      <w:r w:rsidR="00D67E2A" w:rsidRPr="0036449D">
        <w:rPr>
          <w:rFonts w:cs="Times New Roman"/>
        </w:rPr>
        <w:t xml:space="preserve"> commitment to charitable donations is genuine</w:t>
      </w:r>
      <w:r w:rsidR="00BF4CA3">
        <w:rPr>
          <w:rFonts w:cs="Times New Roman"/>
        </w:rPr>
        <w:t>.</w:t>
      </w:r>
      <w:r w:rsidR="00D67E2A" w:rsidRPr="0036449D">
        <w:rPr>
          <w:rFonts w:cs="Times New Roman"/>
        </w:rPr>
        <w:t xml:space="preserve">” (1 = </w:t>
      </w:r>
      <w:r w:rsidR="00F938FF">
        <w:rPr>
          <w:rFonts w:cs="Times New Roman"/>
          <w:i/>
        </w:rPr>
        <w:t>S</w:t>
      </w:r>
      <w:r w:rsidR="00D67E2A" w:rsidRPr="0036449D">
        <w:rPr>
          <w:rFonts w:cs="Times New Roman"/>
          <w:i/>
        </w:rPr>
        <w:t>trongly disagree</w:t>
      </w:r>
      <w:r w:rsidR="00D67E2A" w:rsidRPr="0036449D">
        <w:rPr>
          <w:rFonts w:cs="Times New Roman"/>
        </w:rPr>
        <w:t xml:space="preserve">, 7 = </w:t>
      </w:r>
      <w:r w:rsidR="00F938FF">
        <w:rPr>
          <w:rFonts w:cs="Times New Roman"/>
          <w:i/>
        </w:rPr>
        <w:t>S</w:t>
      </w:r>
      <w:r w:rsidR="00D67E2A" w:rsidRPr="0036449D">
        <w:rPr>
          <w:rFonts w:cs="Times New Roman"/>
          <w:i/>
        </w:rPr>
        <w:t>trongly agree</w:t>
      </w:r>
      <w:r w:rsidR="00BF4CA3">
        <w:rPr>
          <w:rFonts w:cs="Times New Roman"/>
        </w:rPr>
        <w:t>, α = .86)</w:t>
      </w:r>
      <w:r w:rsidR="00D67E2A" w:rsidRPr="0036449D">
        <w:rPr>
          <w:rFonts w:cs="Times New Roman"/>
        </w:rPr>
        <w:t xml:space="preserve"> </w:t>
      </w:r>
    </w:p>
    <w:p w14:paraId="49EE09A3" w14:textId="130EC288" w:rsidR="00D67E2A" w:rsidRPr="00034FEB" w:rsidRDefault="00ED3275">
      <w:pPr>
        <w:snapToGrid w:val="0"/>
        <w:spacing w:line="480" w:lineRule="auto"/>
        <w:rPr>
          <w:rFonts w:cs="Times New Roman"/>
        </w:rPr>
      </w:pPr>
      <w:r>
        <w:rPr>
          <w:rFonts w:cs="Times New Roman"/>
        </w:rPr>
        <w:t xml:space="preserve">       </w:t>
      </w:r>
      <w:r w:rsidR="00D67E2A" w:rsidRPr="00ED3275">
        <w:rPr>
          <w:rFonts w:cs="Times New Roman"/>
          <w:i/>
        </w:rPr>
        <w:t>Manipulation checks.</w:t>
      </w:r>
      <w:r w:rsidR="00D67E2A" w:rsidRPr="0036449D">
        <w:rPr>
          <w:rFonts w:cs="Times New Roman"/>
        </w:rPr>
        <w:t xml:space="preserve"> In order to check whether our manipulation was successful, we measured participants’ perceptions of the focal firm’s prior CSR via a </w:t>
      </w:r>
      <w:r w:rsidR="00D67E2A" w:rsidRPr="00164B2E">
        <w:rPr>
          <w:rFonts w:cs="Times New Roman"/>
        </w:rPr>
        <w:t>three-item scale</w:t>
      </w:r>
      <w:r w:rsidR="00D67E2A" w:rsidRPr="0036449D">
        <w:rPr>
          <w:rFonts w:cs="Times New Roman"/>
        </w:rPr>
        <w:t xml:space="preserve"> used in Wagner et al. (2009</w:t>
      </w:r>
      <w:r w:rsidR="006F4A73" w:rsidRPr="0036449D">
        <w:rPr>
          <w:rFonts w:cs="Times New Roman"/>
        </w:rPr>
        <w:t>). Sample items in the scale were</w:t>
      </w:r>
      <w:r w:rsidR="00D67E2A" w:rsidRPr="0036449D">
        <w:rPr>
          <w:rFonts w:cs="Times New Roman"/>
        </w:rPr>
        <w:t xml:space="preserve"> “</w:t>
      </w:r>
      <w:r w:rsidR="00F938FF">
        <w:rPr>
          <w:rFonts w:cs="Times New Roman"/>
        </w:rPr>
        <w:t>T</w:t>
      </w:r>
      <w:r w:rsidR="00D67E2A" w:rsidRPr="0036449D">
        <w:rPr>
          <w:rFonts w:cs="Times New Roman"/>
        </w:rPr>
        <w:t>he focal firm is a socially responsible company</w:t>
      </w:r>
      <w:r w:rsidR="00F938FF">
        <w:rPr>
          <w:rFonts w:cs="Times New Roman"/>
        </w:rPr>
        <w:t>,</w:t>
      </w:r>
      <w:r w:rsidR="00D67E2A" w:rsidRPr="0036449D">
        <w:rPr>
          <w:rFonts w:cs="Times New Roman"/>
        </w:rPr>
        <w:t>” and “</w:t>
      </w:r>
      <w:r w:rsidR="00F938FF">
        <w:rPr>
          <w:rFonts w:cs="Times New Roman"/>
        </w:rPr>
        <w:t>T</w:t>
      </w:r>
      <w:r w:rsidR="00D67E2A" w:rsidRPr="0036449D">
        <w:rPr>
          <w:rFonts w:cs="Times New Roman"/>
        </w:rPr>
        <w:t>he focal firm follows high ethical standards</w:t>
      </w:r>
      <w:r w:rsidR="002B0F8C">
        <w:rPr>
          <w:rFonts w:cs="Times New Roman"/>
        </w:rPr>
        <w:t>.</w:t>
      </w:r>
      <w:r w:rsidR="00D67E2A" w:rsidRPr="0036449D">
        <w:rPr>
          <w:rFonts w:cs="Times New Roman"/>
        </w:rPr>
        <w:t xml:space="preserve">” (1 = </w:t>
      </w:r>
      <w:r w:rsidR="00F938FF">
        <w:rPr>
          <w:rFonts w:cs="Times New Roman"/>
          <w:i/>
        </w:rPr>
        <w:t>S</w:t>
      </w:r>
      <w:r w:rsidR="00F938FF" w:rsidRPr="0036449D">
        <w:rPr>
          <w:rFonts w:cs="Times New Roman"/>
          <w:i/>
        </w:rPr>
        <w:t xml:space="preserve">trongly </w:t>
      </w:r>
      <w:r w:rsidR="00D67E2A" w:rsidRPr="0036449D">
        <w:rPr>
          <w:rFonts w:cs="Times New Roman"/>
          <w:i/>
        </w:rPr>
        <w:t>disagree</w:t>
      </w:r>
      <w:r w:rsidR="00D67E2A" w:rsidRPr="0036449D">
        <w:rPr>
          <w:rFonts w:cs="Times New Roman"/>
        </w:rPr>
        <w:t xml:space="preserve">, 7 = </w:t>
      </w:r>
      <w:r w:rsidR="00F938FF">
        <w:rPr>
          <w:rFonts w:cs="Times New Roman"/>
          <w:i/>
        </w:rPr>
        <w:t>S</w:t>
      </w:r>
      <w:r w:rsidR="00D67E2A" w:rsidRPr="0036449D">
        <w:rPr>
          <w:rFonts w:cs="Times New Roman"/>
          <w:i/>
        </w:rPr>
        <w:t>trongly agree</w:t>
      </w:r>
      <w:r w:rsidR="002B0F8C">
        <w:rPr>
          <w:rFonts w:cs="Times New Roman"/>
        </w:rPr>
        <w:t>, α = .92)</w:t>
      </w:r>
      <w:r w:rsidR="00D67E2A" w:rsidRPr="0036449D">
        <w:rPr>
          <w:rFonts w:cs="Times New Roman"/>
        </w:rPr>
        <w:t xml:space="preserve"> </w:t>
      </w:r>
    </w:p>
    <w:p w14:paraId="4BF49B90" w14:textId="424586A6" w:rsidR="00D67E2A" w:rsidRPr="0036449D" w:rsidRDefault="006F4A73" w:rsidP="00F938FF">
      <w:pPr>
        <w:snapToGrid w:val="0"/>
        <w:spacing w:line="480" w:lineRule="auto"/>
        <w:rPr>
          <w:rFonts w:cs="Times New Roman"/>
        </w:rPr>
      </w:pPr>
      <w:r w:rsidRPr="0036449D">
        <w:rPr>
          <w:rFonts w:cs="Times New Roman"/>
          <w:b/>
          <w:i/>
        </w:rPr>
        <w:t xml:space="preserve">      </w:t>
      </w:r>
      <w:r w:rsidR="00D67E2A" w:rsidRPr="009339BA">
        <w:rPr>
          <w:rFonts w:cs="Times New Roman"/>
          <w:i/>
        </w:rPr>
        <w:t>Controls.</w:t>
      </w:r>
      <w:r w:rsidR="00D67E2A" w:rsidRPr="0036449D">
        <w:rPr>
          <w:rFonts w:cs="Times New Roman"/>
        </w:rPr>
        <w:t xml:space="preserve"> </w:t>
      </w:r>
      <w:r w:rsidR="003933BF">
        <w:rPr>
          <w:rFonts w:cs="Times New Roman"/>
        </w:rPr>
        <w:t xml:space="preserve">Both </w:t>
      </w:r>
      <w:r w:rsidR="00D67E2A" w:rsidRPr="0036449D">
        <w:rPr>
          <w:rFonts w:cs="Times New Roman"/>
        </w:rPr>
        <w:t>Gao and Mattila (2014)</w:t>
      </w:r>
      <w:r w:rsidR="003933BF">
        <w:rPr>
          <w:rFonts w:cs="Times New Roman"/>
        </w:rPr>
        <w:t xml:space="preserve"> and </w:t>
      </w:r>
      <w:r w:rsidR="002B0F8C">
        <w:rPr>
          <w:rFonts w:cs="Times New Roman"/>
        </w:rPr>
        <w:t>Shea and Hawn (2019</w:t>
      </w:r>
      <w:r w:rsidR="003933BF">
        <w:rPr>
          <w:rFonts w:cs="Times New Roman"/>
        </w:rPr>
        <w:t>)</w:t>
      </w:r>
      <w:r w:rsidR="00D67E2A" w:rsidRPr="0036449D">
        <w:rPr>
          <w:rFonts w:cs="Times New Roman"/>
        </w:rPr>
        <w:t xml:space="preserve"> suggest</w:t>
      </w:r>
      <w:r w:rsidR="00934EA3">
        <w:rPr>
          <w:rFonts w:cs="Times New Roman"/>
        </w:rPr>
        <w:t>ed</w:t>
      </w:r>
      <w:r w:rsidR="00D67E2A" w:rsidRPr="0036449D">
        <w:rPr>
          <w:rFonts w:cs="Times New Roman"/>
        </w:rPr>
        <w:t xml:space="preserve"> </w:t>
      </w:r>
      <w:r w:rsidR="00F938FF">
        <w:rPr>
          <w:rFonts w:cs="Times New Roman"/>
        </w:rPr>
        <w:t xml:space="preserve">that </w:t>
      </w:r>
      <w:r w:rsidR="00D67E2A" w:rsidRPr="0036449D">
        <w:rPr>
          <w:rFonts w:cs="Times New Roman"/>
        </w:rPr>
        <w:t>CSR engagement increase</w:t>
      </w:r>
      <w:r w:rsidR="001066A6">
        <w:rPr>
          <w:rFonts w:cs="Times New Roman"/>
        </w:rPr>
        <w:t>s</w:t>
      </w:r>
      <w:r w:rsidR="00D67E2A" w:rsidRPr="0036449D">
        <w:rPr>
          <w:rFonts w:cs="Times New Roman"/>
        </w:rPr>
        <w:t xml:space="preserve"> </w:t>
      </w:r>
      <w:r w:rsidR="003933BF">
        <w:rPr>
          <w:rFonts w:cs="Times New Roman"/>
        </w:rPr>
        <w:t>individuals</w:t>
      </w:r>
      <w:r w:rsidR="003933BF" w:rsidRPr="0036449D">
        <w:rPr>
          <w:rFonts w:cs="Times New Roman"/>
        </w:rPr>
        <w:t xml:space="preserve">’ </w:t>
      </w:r>
      <w:r w:rsidR="00D67E2A" w:rsidRPr="0036449D">
        <w:rPr>
          <w:rFonts w:cs="Times New Roman"/>
        </w:rPr>
        <w:t xml:space="preserve">perceptions of </w:t>
      </w:r>
      <w:r w:rsidR="00F938FF">
        <w:rPr>
          <w:rFonts w:cs="Times New Roman"/>
        </w:rPr>
        <w:t xml:space="preserve">a </w:t>
      </w:r>
      <w:r w:rsidR="00D67E2A" w:rsidRPr="0036449D">
        <w:rPr>
          <w:rFonts w:cs="Times New Roman"/>
        </w:rPr>
        <w:t>firm</w:t>
      </w:r>
      <w:r w:rsidR="00F938FF">
        <w:rPr>
          <w:rFonts w:cs="Times New Roman"/>
        </w:rPr>
        <w:t>’s</w:t>
      </w:r>
      <w:r w:rsidR="00D67E2A" w:rsidRPr="0036449D">
        <w:rPr>
          <w:rFonts w:cs="Times New Roman"/>
        </w:rPr>
        <w:t xml:space="preserve"> </w:t>
      </w:r>
      <w:r w:rsidR="003933BF">
        <w:rPr>
          <w:rFonts w:cs="Times New Roman"/>
        </w:rPr>
        <w:t xml:space="preserve">warmth and </w:t>
      </w:r>
      <w:r w:rsidR="00D67E2A" w:rsidRPr="0036449D">
        <w:rPr>
          <w:rFonts w:cs="Times New Roman"/>
        </w:rPr>
        <w:t>competence. In order to see wheth</w:t>
      </w:r>
      <w:r w:rsidRPr="0036449D">
        <w:rPr>
          <w:rFonts w:cs="Times New Roman"/>
        </w:rPr>
        <w:t>er firm competence also mediated</w:t>
      </w:r>
      <w:r w:rsidR="00D67E2A" w:rsidRPr="0036449D">
        <w:rPr>
          <w:rFonts w:cs="Times New Roman"/>
        </w:rPr>
        <w:t xml:space="preserve"> </w:t>
      </w:r>
      <w:r w:rsidR="0052560D">
        <w:rPr>
          <w:rFonts w:cs="Times New Roman"/>
        </w:rPr>
        <w:t xml:space="preserve">the effect of </w:t>
      </w:r>
      <w:r w:rsidR="00D67E2A" w:rsidRPr="0036449D">
        <w:rPr>
          <w:rFonts w:cs="Times New Roman"/>
        </w:rPr>
        <w:t xml:space="preserve">prior CSR on </w:t>
      </w:r>
      <w:r w:rsidR="00F938FF">
        <w:rPr>
          <w:rFonts w:cs="Times New Roman"/>
        </w:rPr>
        <w:t xml:space="preserve">perceptions of </w:t>
      </w:r>
      <w:r w:rsidR="00B63246">
        <w:rPr>
          <w:rFonts w:cs="Times New Roman"/>
        </w:rPr>
        <w:t>a genuine CSR motive</w:t>
      </w:r>
      <w:r w:rsidR="00D67E2A" w:rsidRPr="0036449D">
        <w:rPr>
          <w:rFonts w:cs="Times New Roman"/>
        </w:rPr>
        <w:t xml:space="preserve">, each participant was asked to rate the focal firm on its competence, effectiveness, </w:t>
      </w:r>
      <w:r w:rsidR="00D67E2A" w:rsidRPr="0036449D">
        <w:rPr>
          <w:rFonts w:cs="Times New Roman"/>
        </w:rPr>
        <w:lastRenderedPageBreak/>
        <w:t xml:space="preserve">and efficiency on a </w:t>
      </w:r>
      <w:r w:rsidR="00F938FF">
        <w:rPr>
          <w:rFonts w:cs="Times New Roman"/>
        </w:rPr>
        <w:t>seven</w:t>
      </w:r>
      <w:r w:rsidR="00D67E2A" w:rsidRPr="0036449D">
        <w:rPr>
          <w:rFonts w:cs="Times New Roman"/>
        </w:rPr>
        <w:t xml:space="preserve">-point scale (1 = </w:t>
      </w:r>
      <w:r w:rsidR="00F938FF">
        <w:rPr>
          <w:rFonts w:cs="Times New Roman"/>
          <w:i/>
        </w:rPr>
        <w:t>E</w:t>
      </w:r>
      <w:r w:rsidR="00D67E2A" w:rsidRPr="0036449D">
        <w:rPr>
          <w:rFonts w:cs="Times New Roman"/>
          <w:i/>
        </w:rPr>
        <w:t>xtremely</w:t>
      </w:r>
      <w:r w:rsidR="00D67E2A" w:rsidRPr="0036449D">
        <w:rPr>
          <w:rFonts w:cs="Times New Roman"/>
        </w:rPr>
        <w:t xml:space="preserve">, 7 = </w:t>
      </w:r>
      <w:r w:rsidR="00F938FF">
        <w:rPr>
          <w:rFonts w:cs="Times New Roman"/>
          <w:i/>
        </w:rPr>
        <w:t>N</w:t>
      </w:r>
      <w:r w:rsidR="00D67E2A" w:rsidRPr="0036449D">
        <w:rPr>
          <w:rFonts w:cs="Times New Roman"/>
          <w:i/>
        </w:rPr>
        <w:t>ot at all</w:t>
      </w:r>
      <w:r w:rsidR="00D67E2A" w:rsidRPr="0036449D">
        <w:rPr>
          <w:rFonts w:cs="Times New Roman"/>
        </w:rPr>
        <w:t xml:space="preserve">, α = .97). These items were based on Aaker et al. (2010). In order to rule out that </w:t>
      </w:r>
      <w:r w:rsidR="00F938FF">
        <w:rPr>
          <w:rFonts w:cs="Times New Roman"/>
        </w:rPr>
        <w:t xml:space="preserve">the </w:t>
      </w:r>
      <w:r w:rsidR="00D67E2A" w:rsidRPr="0036449D">
        <w:rPr>
          <w:rFonts w:cs="Times New Roman"/>
        </w:rPr>
        <w:t>different prior</w:t>
      </w:r>
      <w:r w:rsidR="00380760">
        <w:rPr>
          <w:rFonts w:cs="Times New Roman"/>
        </w:rPr>
        <w:t>-</w:t>
      </w:r>
      <w:r w:rsidR="00D67E2A" w:rsidRPr="0036449D">
        <w:rPr>
          <w:rFonts w:cs="Times New Roman"/>
        </w:rPr>
        <w:t xml:space="preserve">CSR scenarios also differed </w:t>
      </w:r>
      <w:r w:rsidR="00F938FF">
        <w:rPr>
          <w:rFonts w:cs="Times New Roman"/>
        </w:rPr>
        <w:t>i</w:t>
      </w:r>
      <w:r w:rsidR="00D67E2A" w:rsidRPr="0036449D">
        <w:rPr>
          <w:rFonts w:cs="Times New Roman"/>
        </w:rPr>
        <w:t>n believability, participants were asked to judge CSR scenarios’ believabilit</w:t>
      </w:r>
      <w:r w:rsidRPr="0036449D">
        <w:rPr>
          <w:rFonts w:cs="Times New Roman"/>
        </w:rPr>
        <w:t>y</w:t>
      </w:r>
      <w:r w:rsidR="00F938FF">
        <w:rPr>
          <w:rFonts w:cs="Times New Roman"/>
        </w:rPr>
        <w:t xml:space="preserve">, </w:t>
      </w:r>
      <w:r w:rsidR="00F938FF" w:rsidRPr="00F938FF">
        <w:rPr>
          <w:rFonts w:cs="Times New Roman"/>
        </w:rPr>
        <w:t xml:space="preserve">following </w:t>
      </w:r>
      <w:proofErr w:type="spellStart"/>
      <w:r w:rsidR="00F938FF" w:rsidRPr="00F938FF">
        <w:rPr>
          <w:rFonts w:cs="Times New Roman"/>
        </w:rPr>
        <w:t>Mariconda</w:t>
      </w:r>
      <w:proofErr w:type="spellEnd"/>
      <w:r w:rsidR="00F938FF" w:rsidRPr="00F938FF">
        <w:rPr>
          <w:rFonts w:cs="Times New Roman"/>
        </w:rPr>
        <w:t xml:space="preserve"> and </w:t>
      </w:r>
      <w:proofErr w:type="spellStart"/>
      <w:r w:rsidR="00F938FF" w:rsidRPr="00F938FF">
        <w:rPr>
          <w:rFonts w:cs="Times New Roman"/>
        </w:rPr>
        <w:t>Lurati</w:t>
      </w:r>
      <w:proofErr w:type="spellEnd"/>
      <w:r w:rsidR="00F938FF" w:rsidRPr="00F938FF">
        <w:rPr>
          <w:rFonts w:cs="Times New Roman"/>
        </w:rPr>
        <w:t xml:space="preserve"> (2015)</w:t>
      </w:r>
      <w:r w:rsidRPr="0036449D">
        <w:rPr>
          <w:rFonts w:cs="Times New Roman"/>
        </w:rPr>
        <w:t>. Sample items in the scale were</w:t>
      </w:r>
      <w:r w:rsidR="00D67E2A" w:rsidRPr="0036449D">
        <w:rPr>
          <w:rFonts w:cs="Times New Roman"/>
        </w:rPr>
        <w:t xml:space="preserve"> “How believable </w:t>
      </w:r>
      <w:r w:rsidR="00221758">
        <w:rPr>
          <w:rFonts w:cs="Times New Roman"/>
        </w:rPr>
        <w:t>is</w:t>
      </w:r>
      <w:r w:rsidR="00D67E2A" w:rsidRPr="0036449D">
        <w:rPr>
          <w:rFonts w:cs="Times New Roman"/>
        </w:rPr>
        <w:t xml:space="preserve"> the article you just read</w:t>
      </w:r>
      <w:r w:rsidR="00F938FF">
        <w:rPr>
          <w:rFonts w:cs="Times New Roman"/>
        </w:rPr>
        <w:t>?</w:t>
      </w:r>
      <w:r w:rsidR="00D67E2A" w:rsidRPr="0036449D">
        <w:rPr>
          <w:rFonts w:cs="Times New Roman"/>
        </w:rPr>
        <w:t xml:space="preserve">” and “How believable </w:t>
      </w:r>
      <w:r w:rsidR="00221758">
        <w:rPr>
          <w:rFonts w:cs="Times New Roman"/>
        </w:rPr>
        <w:t>is</w:t>
      </w:r>
      <w:r w:rsidR="00221758" w:rsidRPr="0036449D">
        <w:rPr>
          <w:rFonts w:cs="Times New Roman"/>
        </w:rPr>
        <w:t xml:space="preserve"> </w:t>
      </w:r>
      <w:r w:rsidR="00D67E2A" w:rsidRPr="0036449D">
        <w:rPr>
          <w:rFonts w:cs="Times New Roman"/>
        </w:rPr>
        <w:t xml:space="preserve">the evidence presented in the text?” (1 = </w:t>
      </w:r>
      <w:r w:rsidR="00F938FF">
        <w:rPr>
          <w:rFonts w:cs="Times New Roman"/>
          <w:i/>
        </w:rPr>
        <w:t>N</w:t>
      </w:r>
      <w:r w:rsidR="00D67E2A" w:rsidRPr="0036449D">
        <w:rPr>
          <w:rFonts w:cs="Times New Roman"/>
          <w:i/>
        </w:rPr>
        <w:t>ot at all</w:t>
      </w:r>
      <w:r w:rsidR="00D67E2A" w:rsidRPr="0036449D">
        <w:rPr>
          <w:rFonts w:cs="Times New Roman"/>
        </w:rPr>
        <w:t xml:space="preserve"> </w:t>
      </w:r>
      <w:r w:rsidR="00D67E2A" w:rsidRPr="0036449D">
        <w:rPr>
          <w:rFonts w:cs="Times New Roman"/>
          <w:i/>
        </w:rPr>
        <w:t>believable</w:t>
      </w:r>
      <w:r w:rsidR="00D67E2A" w:rsidRPr="0036449D">
        <w:rPr>
          <w:rFonts w:cs="Times New Roman"/>
        </w:rPr>
        <w:t xml:space="preserve">, 7 = </w:t>
      </w:r>
      <w:r w:rsidR="00F938FF">
        <w:rPr>
          <w:rFonts w:cs="Times New Roman"/>
          <w:i/>
        </w:rPr>
        <w:t>E</w:t>
      </w:r>
      <w:r w:rsidR="00D67E2A" w:rsidRPr="0036449D">
        <w:rPr>
          <w:rFonts w:cs="Times New Roman"/>
          <w:i/>
        </w:rPr>
        <w:t>xtremely believable</w:t>
      </w:r>
      <w:r w:rsidR="00D67E2A" w:rsidRPr="0036449D">
        <w:rPr>
          <w:rFonts w:cs="Times New Roman"/>
        </w:rPr>
        <w:t>, α = .91). In order</w:t>
      </w:r>
      <w:r w:rsidRPr="0036449D">
        <w:rPr>
          <w:rFonts w:cs="Times New Roman"/>
        </w:rPr>
        <w:t xml:space="preserve"> to support the cover story of S</w:t>
      </w:r>
      <w:r w:rsidR="00D67E2A" w:rsidRPr="0036449D">
        <w:rPr>
          <w:rFonts w:cs="Times New Roman"/>
        </w:rPr>
        <w:t xml:space="preserve">tudy 1, participants were also asked whether they thought the focal firm </w:t>
      </w:r>
      <w:r w:rsidR="00D67E2A" w:rsidRPr="00164B2E">
        <w:rPr>
          <w:rFonts w:cs="Times New Roman"/>
        </w:rPr>
        <w:t xml:space="preserve">behaved like </w:t>
      </w:r>
      <w:r w:rsidR="0052560D" w:rsidRPr="00164B2E">
        <w:rPr>
          <w:rFonts w:cs="Times New Roman"/>
        </w:rPr>
        <w:t xml:space="preserve">a </w:t>
      </w:r>
      <w:r w:rsidR="00D67E2A" w:rsidRPr="00164B2E">
        <w:rPr>
          <w:rFonts w:cs="Times New Roman"/>
        </w:rPr>
        <w:t>human with intentions</w:t>
      </w:r>
      <w:r w:rsidR="00D67E2A" w:rsidRPr="0036449D">
        <w:rPr>
          <w:rFonts w:cs="Times New Roman"/>
        </w:rPr>
        <w:t xml:space="preserve"> via a four-item scale used in Aaker et al. (2010)</w:t>
      </w:r>
      <w:r w:rsidRPr="0036449D">
        <w:rPr>
          <w:rFonts w:cs="Times New Roman"/>
        </w:rPr>
        <w:t>. Sample items in the scale were</w:t>
      </w:r>
      <w:r w:rsidR="00D67E2A" w:rsidRPr="0036449D">
        <w:rPr>
          <w:rFonts w:cs="Times New Roman"/>
        </w:rPr>
        <w:t xml:space="preserve"> “The focal firm appears to be capable of making plans and working towards goals</w:t>
      </w:r>
      <w:r w:rsidR="00F938FF">
        <w:rPr>
          <w:rFonts w:cs="Times New Roman"/>
        </w:rPr>
        <w:t>,</w:t>
      </w:r>
      <w:r w:rsidR="00D67E2A" w:rsidRPr="0036449D">
        <w:rPr>
          <w:rFonts w:cs="Times New Roman"/>
        </w:rPr>
        <w:t>” and “The focal firm appears to be capable of conveying thoughts and feelings to others</w:t>
      </w:r>
      <w:r w:rsidR="002B0F8C">
        <w:rPr>
          <w:rFonts w:cs="Times New Roman"/>
        </w:rPr>
        <w:t>.</w:t>
      </w:r>
      <w:r w:rsidR="00D67E2A" w:rsidRPr="0036449D">
        <w:rPr>
          <w:rFonts w:cs="Times New Roman"/>
        </w:rPr>
        <w:t xml:space="preserve">” (1 = </w:t>
      </w:r>
      <w:r w:rsidR="00F938FF">
        <w:rPr>
          <w:rFonts w:cs="Times New Roman"/>
          <w:i/>
        </w:rPr>
        <w:t>S</w:t>
      </w:r>
      <w:r w:rsidR="00D67E2A" w:rsidRPr="0036449D">
        <w:rPr>
          <w:rFonts w:cs="Times New Roman"/>
          <w:i/>
        </w:rPr>
        <w:t>trongly disagree</w:t>
      </w:r>
      <w:r w:rsidR="00D67E2A" w:rsidRPr="0036449D">
        <w:rPr>
          <w:rFonts w:cs="Times New Roman"/>
        </w:rPr>
        <w:t xml:space="preserve">, 7 = </w:t>
      </w:r>
      <w:r w:rsidR="00F938FF">
        <w:rPr>
          <w:rFonts w:cs="Times New Roman"/>
          <w:i/>
        </w:rPr>
        <w:t>S</w:t>
      </w:r>
      <w:r w:rsidR="00D67E2A" w:rsidRPr="0036449D">
        <w:rPr>
          <w:rFonts w:cs="Times New Roman"/>
          <w:i/>
        </w:rPr>
        <w:t>trongly agree</w:t>
      </w:r>
      <w:r w:rsidR="002B0F8C">
        <w:rPr>
          <w:rFonts w:cs="Times New Roman"/>
        </w:rPr>
        <w:t>, α = .92)</w:t>
      </w:r>
      <w:r w:rsidR="00D67E2A" w:rsidRPr="0036449D">
        <w:rPr>
          <w:rFonts w:cs="Times New Roman"/>
        </w:rPr>
        <w:t xml:space="preserve">  </w:t>
      </w:r>
    </w:p>
    <w:p w14:paraId="0200CBFE" w14:textId="77777777" w:rsidR="00D67E2A" w:rsidRPr="0036449D" w:rsidRDefault="00D67E2A" w:rsidP="00DD1111">
      <w:pPr>
        <w:snapToGrid w:val="0"/>
        <w:spacing w:line="480" w:lineRule="auto"/>
        <w:rPr>
          <w:rFonts w:cs="Times New Roman"/>
        </w:rPr>
      </w:pPr>
    </w:p>
    <w:p w14:paraId="739E793B" w14:textId="77777777" w:rsidR="00D67E2A" w:rsidRPr="009339BA" w:rsidRDefault="00D67E2A" w:rsidP="002E4194">
      <w:pPr>
        <w:keepNext/>
        <w:snapToGrid w:val="0"/>
        <w:spacing w:line="480" w:lineRule="auto"/>
        <w:rPr>
          <w:rFonts w:cs="Times New Roman"/>
          <w:i/>
        </w:rPr>
      </w:pPr>
      <w:r w:rsidRPr="009339BA">
        <w:rPr>
          <w:rFonts w:cs="Times New Roman"/>
          <w:i/>
        </w:rPr>
        <w:t>Results</w:t>
      </w:r>
    </w:p>
    <w:p w14:paraId="30B0072F" w14:textId="30E347A4" w:rsidR="00BC7A29" w:rsidRDefault="006F4A73">
      <w:pPr>
        <w:snapToGrid w:val="0"/>
        <w:spacing w:line="480" w:lineRule="auto"/>
        <w:rPr>
          <w:rFonts w:cs="Times New Roman"/>
        </w:rPr>
      </w:pPr>
      <w:r w:rsidRPr="0036449D">
        <w:rPr>
          <w:rFonts w:cs="Times New Roman"/>
          <w:b/>
          <w:i/>
        </w:rPr>
        <w:t xml:space="preserve">     </w:t>
      </w:r>
      <w:r w:rsidR="00D67E2A" w:rsidRPr="009339BA">
        <w:rPr>
          <w:rFonts w:cs="Times New Roman"/>
          <w:i/>
        </w:rPr>
        <w:t>Manipulation check and descriptive statistics</w:t>
      </w:r>
      <w:r w:rsidR="00D67E2A" w:rsidRPr="0036449D">
        <w:rPr>
          <w:rFonts w:cs="Times New Roman"/>
          <w:b/>
          <w:i/>
        </w:rPr>
        <w:t>.</w:t>
      </w:r>
      <w:r w:rsidR="00D67E2A" w:rsidRPr="0036449D">
        <w:rPr>
          <w:rFonts w:cs="Times New Roman"/>
        </w:rPr>
        <w:t xml:space="preserve"> Descriptive statistics </w:t>
      </w:r>
      <w:r w:rsidR="00D67E2A" w:rsidRPr="00AB60B1">
        <w:rPr>
          <w:rFonts w:cs="Times New Roman"/>
        </w:rPr>
        <w:t>can be found in Table 1.</w:t>
      </w:r>
      <w:r w:rsidR="00D67E2A" w:rsidRPr="0036449D">
        <w:rPr>
          <w:rFonts w:cs="Times New Roman"/>
        </w:rPr>
        <w:t xml:space="preserve"> Participants considered the focal firm in the strong prior</w:t>
      </w:r>
      <w:r w:rsidR="00380760">
        <w:rPr>
          <w:rFonts w:cs="Times New Roman"/>
        </w:rPr>
        <w:t>-</w:t>
      </w:r>
      <w:r w:rsidR="00D67E2A" w:rsidRPr="0036449D">
        <w:rPr>
          <w:rFonts w:cs="Times New Roman"/>
        </w:rPr>
        <w:t xml:space="preserve">CSR condition </w:t>
      </w:r>
      <w:r w:rsidR="0052560D">
        <w:rPr>
          <w:rFonts w:cs="Times New Roman"/>
        </w:rPr>
        <w:t>to have</w:t>
      </w:r>
      <w:r w:rsidR="0052560D" w:rsidRPr="0036449D">
        <w:rPr>
          <w:rFonts w:cs="Times New Roman"/>
        </w:rPr>
        <w:t xml:space="preserve"> </w:t>
      </w:r>
      <w:r w:rsidR="00D67E2A" w:rsidRPr="0036449D">
        <w:rPr>
          <w:rFonts w:cs="Times New Roman"/>
        </w:rPr>
        <w:t>stronger CSR (</w:t>
      </w:r>
      <w:r w:rsidR="00D67E2A" w:rsidRPr="0036449D">
        <w:rPr>
          <w:rFonts w:cs="Times New Roman"/>
          <w:i/>
        </w:rPr>
        <w:t>M</w:t>
      </w:r>
      <w:r w:rsidR="00D67E2A" w:rsidRPr="0036449D">
        <w:rPr>
          <w:rFonts w:cs="Times New Roman"/>
        </w:rPr>
        <w:t xml:space="preserve"> = 5.63, </w:t>
      </w:r>
      <w:r w:rsidR="00D67E2A" w:rsidRPr="0036449D">
        <w:rPr>
          <w:rFonts w:cs="Times New Roman"/>
          <w:i/>
        </w:rPr>
        <w:t>SD</w:t>
      </w:r>
      <w:r w:rsidR="00D67E2A" w:rsidRPr="0036449D">
        <w:rPr>
          <w:rFonts w:cs="Times New Roman"/>
        </w:rPr>
        <w:t xml:space="preserve"> = 1.24) than the focal firm in the weak prior</w:t>
      </w:r>
      <w:r w:rsidR="00380760">
        <w:rPr>
          <w:rFonts w:cs="Times New Roman"/>
        </w:rPr>
        <w:t>-</w:t>
      </w:r>
      <w:r w:rsidR="00D67E2A" w:rsidRPr="0036449D">
        <w:rPr>
          <w:rFonts w:cs="Times New Roman"/>
        </w:rPr>
        <w:t>CSR condition (</w:t>
      </w:r>
      <w:r w:rsidR="00D67E2A" w:rsidRPr="0036449D">
        <w:rPr>
          <w:rFonts w:cs="Times New Roman"/>
          <w:i/>
        </w:rPr>
        <w:t>M</w:t>
      </w:r>
      <w:r w:rsidR="00D67E2A" w:rsidRPr="0036449D">
        <w:rPr>
          <w:rFonts w:cs="Times New Roman"/>
        </w:rPr>
        <w:t xml:space="preserve"> = 4.04, </w:t>
      </w:r>
      <w:r w:rsidR="00D67E2A" w:rsidRPr="0036449D">
        <w:rPr>
          <w:rFonts w:cs="Times New Roman"/>
          <w:i/>
        </w:rPr>
        <w:t>SD</w:t>
      </w:r>
      <w:r w:rsidR="006F29FD" w:rsidRPr="0036449D">
        <w:rPr>
          <w:rFonts w:cs="Times New Roman"/>
        </w:rPr>
        <w:t xml:space="preserve"> = 1.23</w:t>
      </w:r>
      <w:r w:rsidR="0096347C">
        <w:rPr>
          <w:rFonts w:cs="Times New Roman"/>
        </w:rPr>
        <w:t>;</w:t>
      </w:r>
      <w:r w:rsidR="00D67E2A" w:rsidRPr="0036449D">
        <w:rPr>
          <w:rFonts w:cs="Times New Roman"/>
        </w:rPr>
        <w:t xml:space="preserve"> </w:t>
      </w:r>
      <w:r w:rsidR="002B0F8C" w:rsidRPr="0036449D">
        <w:rPr>
          <w:rFonts w:cs="Times New Roman"/>
          <w:i/>
        </w:rPr>
        <w:t>t</w:t>
      </w:r>
      <w:r w:rsidR="002B0F8C" w:rsidRPr="0036449D">
        <w:rPr>
          <w:rFonts w:cs="Times New Roman"/>
        </w:rPr>
        <w:t xml:space="preserve"> (</w:t>
      </w:r>
      <w:r w:rsidR="00D67E2A" w:rsidRPr="0036449D">
        <w:rPr>
          <w:rFonts w:cs="Times New Roman"/>
        </w:rPr>
        <w:t xml:space="preserve">98) = 6.42, </w:t>
      </w:r>
      <w:r w:rsidR="00D67E2A" w:rsidRPr="0036449D">
        <w:rPr>
          <w:rFonts w:cs="Times New Roman"/>
          <w:i/>
        </w:rPr>
        <w:t xml:space="preserve">p </w:t>
      </w:r>
      <w:r w:rsidR="00D67E2A" w:rsidRPr="0036449D">
        <w:rPr>
          <w:rFonts w:cs="Times New Roman"/>
        </w:rPr>
        <w:t>&lt; .001</w:t>
      </w:r>
      <w:r w:rsidRPr="0036449D">
        <w:rPr>
          <w:rFonts w:cs="Times New Roman"/>
        </w:rPr>
        <w:t>)</w:t>
      </w:r>
      <w:r w:rsidR="00D67E2A" w:rsidRPr="0036449D">
        <w:rPr>
          <w:rFonts w:cs="Times New Roman"/>
        </w:rPr>
        <w:t>. In addition, their perceptions of article believability did not differ across conditions (</w:t>
      </w:r>
      <w:r w:rsidR="00D67E2A" w:rsidRPr="0036449D">
        <w:rPr>
          <w:rFonts w:cs="Times New Roman"/>
          <w:i/>
        </w:rPr>
        <w:t>p</w:t>
      </w:r>
      <w:r w:rsidR="00D67E2A" w:rsidRPr="0036449D">
        <w:rPr>
          <w:rFonts w:cs="Times New Roman"/>
        </w:rPr>
        <w:t xml:space="preserve"> &gt; .05). Taken together, these results suggested our manipulation was successful.   </w:t>
      </w:r>
    </w:p>
    <w:p w14:paraId="47EFABF0" w14:textId="0618C3B8" w:rsidR="001B54E3" w:rsidRDefault="001B54E3" w:rsidP="00DD1111">
      <w:pPr>
        <w:snapToGrid w:val="0"/>
        <w:spacing w:line="480" w:lineRule="auto"/>
        <w:rPr>
          <w:rFonts w:cs="Times New Roman"/>
        </w:rPr>
      </w:pPr>
    </w:p>
    <w:p w14:paraId="7B2BF3A4" w14:textId="3B72314C" w:rsidR="00582A44" w:rsidRDefault="001B54E3" w:rsidP="0028113F">
      <w:pPr>
        <w:jc w:val="center"/>
        <w:rPr>
          <w:rFonts w:cs="Times New Roman"/>
          <w:i/>
        </w:rPr>
      </w:pPr>
      <w:r w:rsidRPr="00C577FA">
        <w:rPr>
          <w:rFonts w:cs="Times New Roman"/>
          <w:i/>
        </w:rPr>
        <w:t xml:space="preserve">Insert </w:t>
      </w:r>
      <w:r>
        <w:rPr>
          <w:rFonts w:cs="Times New Roman"/>
          <w:i/>
        </w:rPr>
        <w:t>Table</w:t>
      </w:r>
      <w:r w:rsidRPr="00C577FA">
        <w:rPr>
          <w:rFonts w:cs="Times New Roman"/>
          <w:i/>
        </w:rPr>
        <w:t xml:space="preserve"> 1 about here</w:t>
      </w:r>
    </w:p>
    <w:p w14:paraId="26DA105F" w14:textId="49466ED2" w:rsidR="0028113F" w:rsidRDefault="0028113F" w:rsidP="0028113F">
      <w:pPr>
        <w:jc w:val="center"/>
        <w:rPr>
          <w:rFonts w:cs="Times New Roman"/>
          <w:i/>
        </w:rPr>
      </w:pPr>
    </w:p>
    <w:p w14:paraId="2E1640C9" w14:textId="77777777" w:rsidR="0028113F" w:rsidRPr="0028113F" w:rsidRDefault="0028113F" w:rsidP="0028113F">
      <w:pPr>
        <w:jc w:val="center"/>
        <w:rPr>
          <w:rFonts w:cs="Times New Roman"/>
          <w:i/>
        </w:rPr>
      </w:pPr>
    </w:p>
    <w:p w14:paraId="14BFF57A" w14:textId="0C1D7C4E" w:rsidR="00BC7A29" w:rsidRPr="0036449D" w:rsidRDefault="00BC7A29" w:rsidP="003033B1">
      <w:pPr>
        <w:snapToGrid w:val="0"/>
        <w:spacing w:line="480" w:lineRule="auto"/>
        <w:rPr>
          <w:rFonts w:cs="Times New Roman"/>
        </w:rPr>
      </w:pPr>
      <w:r w:rsidRPr="0036449D">
        <w:rPr>
          <w:rFonts w:cs="Times New Roman"/>
          <w:b/>
          <w:i/>
        </w:rPr>
        <w:t xml:space="preserve">     </w:t>
      </w:r>
      <w:r w:rsidR="00D67E2A" w:rsidRPr="009339BA">
        <w:rPr>
          <w:rFonts w:cs="Times New Roman"/>
          <w:i/>
        </w:rPr>
        <w:t xml:space="preserve">Prior CSR on </w:t>
      </w:r>
      <w:r w:rsidR="00164B2E" w:rsidRPr="009339BA">
        <w:rPr>
          <w:rFonts w:cs="Times New Roman"/>
          <w:i/>
        </w:rPr>
        <w:t>firm warmth</w:t>
      </w:r>
      <w:r w:rsidR="00D67E2A" w:rsidRPr="009339BA">
        <w:rPr>
          <w:rFonts w:cs="Times New Roman"/>
          <w:i/>
        </w:rPr>
        <w:t xml:space="preserve"> (Hypothesis 1).</w:t>
      </w:r>
      <w:r w:rsidR="00D67E2A" w:rsidRPr="0036449D">
        <w:rPr>
          <w:rFonts w:cs="Times New Roman"/>
          <w:b/>
          <w:i/>
        </w:rPr>
        <w:t xml:space="preserve"> </w:t>
      </w:r>
      <w:r w:rsidR="00D67E2A" w:rsidRPr="0036449D">
        <w:rPr>
          <w:rFonts w:cs="Times New Roman"/>
        </w:rPr>
        <w:t xml:space="preserve">An independent </w:t>
      </w:r>
      <w:r w:rsidR="00D67E2A" w:rsidRPr="00F14E89">
        <w:rPr>
          <w:rFonts w:cs="Times New Roman"/>
          <w:i/>
          <w:iCs/>
        </w:rPr>
        <w:t>t</w:t>
      </w:r>
      <w:r w:rsidR="00D67E2A" w:rsidRPr="0036449D">
        <w:rPr>
          <w:rFonts w:cs="Times New Roman"/>
        </w:rPr>
        <w:t>-test suggested</w:t>
      </w:r>
      <w:r w:rsidR="0052560D">
        <w:rPr>
          <w:rFonts w:cs="Times New Roman"/>
        </w:rPr>
        <w:t xml:space="preserve"> that</w:t>
      </w:r>
      <w:r w:rsidR="00D67E2A" w:rsidRPr="0036449D">
        <w:rPr>
          <w:rFonts w:cs="Times New Roman"/>
        </w:rPr>
        <w:t xml:space="preserve"> strong prior CSR (</w:t>
      </w:r>
      <w:r w:rsidR="00D67E2A" w:rsidRPr="0036449D">
        <w:rPr>
          <w:rFonts w:cs="Times New Roman"/>
          <w:i/>
        </w:rPr>
        <w:t xml:space="preserve">M </w:t>
      </w:r>
      <w:r w:rsidR="00164B2E">
        <w:rPr>
          <w:rFonts w:cs="Times New Roman"/>
        </w:rPr>
        <w:t>= 3.35</w:t>
      </w:r>
      <w:r w:rsidR="00D67E2A" w:rsidRPr="0036449D">
        <w:rPr>
          <w:rFonts w:cs="Times New Roman"/>
        </w:rPr>
        <w:t xml:space="preserve">, </w:t>
      </w:r>
      <w:r w:rsidR="00D67E2A" w:rsidRPr="0036449D">
        <w:rPr>
          <w:rFonts w:cs="Times New Roman"/>
          <w:i/>
        </w:rPr>
        <w:t xml:space="preserve">SD </w:t>
      </w:r>
      <w:r w:rsidR="00164B2E">
        <w:rPr>
          <w:rFonts w:cs="Times New Roman"/>
        </w:rPr>
        <w:t>= 2.31</w:t>
      </w:r>
      <w:r w:rsidR="00D67E2A" w:rsidRPr="0036449D">
        <w:rPr>
          <w:rFonts w:cs="Times New Roman"/>
        </w:rPr>
        <w:t xml:space="preserve">) led to higher perceptions of </w:t>
      </w:r>
      <w:r w:rsidR="00164B2E">
        <w:rPr>
          <w:rFonts w:cs="Times New Roman"/>
        </w:rPr>
        <w:t>firm warmth</w:t>
      </w:r>
      <w:r w:rsidR="00D67E2A" w:rsidRPr="0036449D">
        <w:rPr>
          <w:rFonts w:cs="Times New Roman"/>
        </w:rPr>
        <w:t xml:space="preserve"> than weak prior CSR (</w:t>
      </w:r>
      <w:r w:rsidR="00D67E2A" w:rsidRPr="0036449D">
        <w:rPr>
          <w:rFonts w:cs="Times New Roman"/>
          <w:i/>
        </w:rPr>
        <w:t>M</w:t>
      </w:r>
      <w:r w:rsidR="00164B2E">
        <w:rPr>
          <w:rFonts w:cs="Times New Roman"/>
        </w:rPr>
        <w:t xml:space="preserve"> = </w:t>
      </w:r>
      <w:r w:rsidR="00164B2E">
        <w:rPr>
          <w:rFonts w:cs="Times New Roman"/>
        </w:rPr>
        <w:lastRenderedPageBreak/>
        <w:t>4.47</w:t>
      </w:r>
      <w:r w:rsidR="00D67E2A" w:rsidRPr="0036449D">
        <w:rPr>
          <w:rFonts w:cs="Times New Roman"/>
        </w:rPr>
        <w:t xml:space="preserve">, </w:t>
      </w:r>
      <w:r w:rsidR="00D67E2A" w:rsidRPr="0036449D">
        <w:rPr>
          <w:rFonts w:cs="Times New Roman"/>
          <w:i/>
        </w:rPr>
        <w:t>SD</w:t>
      </w:r>
      <w:r w:rsidR="00164B2E">
        <w:rPr>
          <w:rFonts w:cs="Times New Roman"/>
        </w:rPr>
        <w:t xml:space="preserve"> = 1.66</w:t>
      </w:r>
      <w:r w:rsidR="0096347C">
        <w:rPr>
          <w:rFonts w:cs="Times New Roman"/>
        </w:rPr>
        <w:t>;</w:t>
      </w:r>
      <w:r w:rsidR="00D67E2A" w:rsidRPr="0036449D">
        <w:rPr>
          <w:rFonts w:cs="Times New Roman"/>
        </w:rPr>
        <w:t xml:space="preserve"> </w:t>
      </w:r>
      <w:r w:rsidR="002B0F8C" w:rsidRPr="0036449D">
        <w:rPr>
          <w:rFonts w:cs="Times New Roman"/>
          <w:i/>
        </w:rPr>
        <w:t>t</w:t>
      </w:r>
      <w:r w:rsidR="002B0F8C">
        <w:rPr>
          <w:rFonts w:cs="Times New Roman"/>
        </w:rPr>
        <w:t xml:space="preserve"> (</w:t>
      </w:r>
      <w:r w:rsidR="00164B2E">
        <w:rPr>
          <w:rFonts w:cs="Times New Roman"/>
        </w:rPr>
        <w:t>98) = 2.81</w:t>
      </w:r>
      <w:r w:rsidR="00D67E2A" w:rsidRPr="0036449D">
        <w:rPr>
          <w:rFonts w:cs="Times New Roman"/>
        </w:rPr>
        <w:t xml:space="preserve">, </w:t>
      </w:r>
      <w:r w:rsidR="00D67E2A" w:rsidRPr="0036449D">
        <w:rPr>
          <w:rFonts w:cs="Times New Roman"/>
          <w:i/>
        </w:rPr>
        <w:t xml:space="preserve">p </w:t>
      </w:r>
      <w:r w:rsidR="00164B2E">
        <w:rPr>
          <w:rFonts w:cs="Times New Roman"/>
        </w:rPr>
        <w:t>&lt; .01</w:t>
      </w:r>
      <w:r w:rsidR="003033B1">
        <w:rPr>
          <w:rFonts w:cs="Times New Roman"/>
        </w:rPr>
        <w:t>)</w:t>
      </w:r>
      <w:r w:rsidR="00164B2E">
        <w:rPr>
          <w:rFonts w:cs="Times New Roman"/>
        </w:rPr>
        <w:t>,</w:t>
      </w:r>
      <w:r w:rsidR="00BE3583">
        <w:rPr>
          <w:rFonts w:cs="Times New Roman"/>
        </w:rPr>
        <w:t xml:space="preserve"> support</w:t>
      </w:r>
      <w:r w:rsidR="00164B2E">
        <w:rPr>
          <w:rFonts w:cs="Times New Roman"/>
        </w:rPr>
        <w:t>ing</w:t>
      </w:r>
      <w:r w:rsidR="00BE3583">
        <w:rPr>
          <w:rFonts w:cs="Times New Roman"/>
        </w:rPr>
        <w:t xml:space="preserve"> H1.</w:t>
      </w:r>
      <w:r w:rsidR="0028113F">
        <w:rPr>
          <w:rStyle w:val="FootnoteReference"/>
          <w:rFonts w:cs="Times New Roman"/>
        </w:rPr>
        <w:footnoteReference w:id="3"/>
      </w:r>
      <w:r w:rsidR="00BE3583">
        <w:rPr>
          <w:rFonts w:cs="Times New Roman"/>
        </w:rPr>
        <w:t xml:space="preserve"> In addition</w:t>
      </w:r>
      <w:r w:rsidR="00D67E2A" w:rsidRPr="0036449D">
        <w:rPr>
          <w:rFonts w:cs="Times New Roman"/>
        </w:rPr>
        <w:t xml:space="preserve">, strong (vs. weak) prior CSR did not </w:t>
      </w:r>
      <w:r w:rsidR="003325CA">
        <w:rPr>
          <w:rFonts w:cs="Times New Roman"/>
        </w:rPr>
        <w:t>affect</w:t>
      </w:r>
      <w:r w:rsidR="00D67E2A" w:rsidRPr="0036449D">
        <w:rPr>
          <w:rFonts w:cs="Times New Roman"/>
        </w:rPr>
        <w:t xml:space="preserve"> perceptions of firm competence </w:t>
      </w:r>
      <w:r w:rsidR="003033B1">
        <w:rPr>
          <w:rFonts w:cs="Times New Roman"/>
        </w:rPr>
        <w:t>or</w:t>
      </w:r>
      <w:r w:rsidR="003033B1" w:rsidRPr="0036449D">
        <w:rPr>
          <w:rFonts w:cs="Times New Roman"/>
        </w:rPr>
        <w:t xml:space="preserve"> </w:t>
      </w:r>
      <w:r w:rsidR="00D67E2A" w:rsidRPr="0036449D">
        <w:rPr>
          <w:rFonts w:cs="Times New Roman"/>
        </w:rPr>
        <w:t>firm intentions (</w:t>
      </w:r>
      <w:r w:rsidR="00D67E2A" w:rsidRPr="0036449D">
        <w:rPr>
          <w:rFonts w:cs="Times New Roman"/>
          <w:i/>
        </w:rPr>
        <w:t>p</w:t>
      </w:r>
      <w:r w:rsidR="00D67E2A" w:rsidRPr="0036449D">
        <w:rPr>
          <w:rFonts w:cs="Times New Roman"/>
        </w:rPr>
        <w:t xml:space="preserve"> &gt; .05</w:t>
      </w:r>
      <w:r w:rsidR="00193D3F">
        <w:rPr>
          <w:rFonts w:cs="Times New Roman"/>
        </w:rPr>
        <w:t xml:space="preserve"> in both cases</w:t>
      </w:r>
      <w:r w:rsidR="00D67E2A" w:rsidRPr="0036449D">
        <w:rPr>
          <w:rFonts w:cs="Times New Roman"/>
        </w:rPr>
        <w:t xml:space="preserve">).  </w:t>
      </w:r>
    </w:p>
    <w:p w14:paraId="134277E6" w14:textId="411484EF" w:rsidR="00D67E2A" w:rsidRPr="0036449D" w:rsidRDefault="00BC7A29" w:rsidP="00082FB6">
      <w:pPr>
        <w:snapToGrid w:val="0"/>
        <w:spacing w:line="480" w:lineRule="auto"/>
        <w:rPr>
          <w:rFonts w:cs="Times New Roman"/>
        </w:rPr>
      </w:pPr>
      <w:r w:rsidRPr="0036449D">
        <w:rPr>
          <w:rFonts w:cs="Times New Roman"/>
          <w:b/>
          <w:i/>
        </w:rPr>
        <w:t xml:space="preserve">     </w:t>
      </w:r>
      <w:r w:rsidR="001F25FC" w:rsidRPr="009339BA">
        <w:rPr>
          <w:rFonts w:cs="Times New Roman"/>
          <w:i/>
        </w:rPr>
        <w:t>Firm warmth mediating</w:t>
      </w:r>
      <w:r w:rsidR="00D67E2A" w:rsidRPr="009339BA">
        <w:rPr>
          <w:rFonts w:cs="Times New Roman"/>
          <w:i/>
        </w:rPr>
        <w:t xml:space="preserve"> prior CSR on </w:t>
      </w:r>
      <w:r w:rsidR="00333ECD" w:rsidRPr="009339BA">
        <w:rPr>
          <w:rFonts w:cs="Times New Roman"/>
          <w:i/>
        </w:rPr>
        <w:t xml:space="preserve">a genuine </w:t>
      </w:r>
      <w:r w:rsidR="00D67E2A" w:rsidRPr="009339BA">
        <w:rPr>
          <w:rFonts w:cs="Times New Roman"/>
          <w:i/>
        </w:rPr>
        <w:t>CSR motive (Hypothesis 2).</w:t>
      </w:r>
      <w:r w:rsidR="00D67E2A" w:rsidRPr="0036449D">
        <w:rPr>
          <w:rFonts w:cs="Times New Roman"/>
        </w:rPr>
        <w:t xml:space="preserve"> In order to test H2, we used the bootstrapping-based method and the statistical software of Hayes (2018) to test the indirect effect of </w:t>
      </w:r>
      <w:r w:rsidR="003033B1">
        <w:rPr>
          <w:rFonts w:cs="Times New Roman"/>
        </w:rPr>
        <w:t xml:space="preserve">perceived </w:t>
      </w:r>
      <w:r w:rsidR="00D67E2A" w:rsidRPr="0036449D">
        <w:rPr>
          <w:rFonts w:cs="Times New Roman"/>
        </w:rPr>
        <w:t xml:space="preserve">firm warmth on </w:t>
      </w:r>
      <w:r w:rsidR="00AC7DEE">
        <w:rPr>
          <w:rFonts w:cs="Times New Roman"/>
        </w:rPr>
        <w:t xml:space="preserve">perceptions of </w:t>
      </w:r>
      <w:r w:rsidR="00B63246">
        <w:rPr>
          <w:rFonts w:cs="Times New Roman"/>
        </w:rPr>
        <w:t>a genuine CSR motive</w:t>
      </w:r>
      <w:r w:rsidR="00D67E2A" w:rsidRPr="0036449D">
        <w:rPr>
          <w:rFonts w:cs="Times New Roman"/>
        </w:rPr>
        <w:t xml:space="preserve"> (with 5,000 resamples). </w:t>
      </w:r>
      <w:r w:rsidR="003325CA">
        <w:rPr>
          <w:rFonts w:cs="Times New Roman"/>
        </w:rPr>
        <w:t xml:space="preserve">We found the </w:t>
      </w:r>
      <w:r w:rsidR="00D67E2A" w:rsidRPr="0036449D">
        <w:rPr>
          <w:rFonts w:cs="Times New Roman"/>
        </w:rPr>
        <w:t>indirect effect (coefficient = -.18,</w:t>
      </w:r>
      <w:r w:rsidR="0028113F">
        <w:rPr>
          <w:rFonts w:cs="Times New Roman"/>
        </w:rPr>
        <w:t xml:space="preserve"> </w:t>
      </w:r>
      <w:r w:rsidR="00D67E2A" w:rsidRPr="0036449D">
        <w:rPr>
          <w:rFonts w:cs="Times New Roman"/>
          <w:i/>
        </w:rPr>
        <w:t>SE</w:t>
      </w:r>
      <w:r w:rsidR="00D67E2A" w:rsidRPr="0036449D">
        <w:rPr>
          <w:rFonts w:cs="Times New Roman"/>
        </w:rPr>
        <w:t xml:space="preserve"> = .32, 95% CI = -.38, -.04</w:t>
      </w:r>
      <w:r w:rsidR="00295CED">
        <w:rPr>
          <w:rFonts w:cs="Times New Roman"/>
        </w:rPr>
        <w:t>)</w:t>
      </w:r>
      <w:r w:rsidR="003325CA">
        <w:rPr>
          <w:rFonts w:cs="Times New Roman"/>
        </w:rPr>
        <w:t>,</w:t>
      </w:r>
      <w:r w:rsidR="00D67E2A" w:rsidRPr="0036449D">
        <w:rPr>
          <w:rFonts w:cs="Times New Roman"/>
        </w:rPr>
        <w:t xml:space="preserve"> the total effect (coefficient = 2.04, </w:t>
      </w:r>
      <w:r w:rsidR="00D67E2A" w:rsidRPr="0036449D">
        <w:rPr>
          <w:rFonts w:cs="Times New Roman"/>
          <w:i/>
        </w:rPr>
        <w:t>p</w:t>
      </w:r>
      <w:r w:rsidR="00D67E2A" w:rsidRPr="0036449D">
        <w:rPr>
          <w:rFonts w:cs="Times New Roman"/>
        </w:rPr>
        <w:t xml:space="preserve"> &lt; .001)</w:t>
      </w:r>
      <w:r w:rsidR="003033B1">
        <w:rPr>
          <w:rFonts w:cs="Times New Roman"/>
        </w:rPr>
        <w:t>,</w:t>
      </w:r>
      <w:r w:rsidR="00D67E2A" w:rsidRPr="0036449D">
        <w:rPr>
          <w:rFonts w:cs="Times New Roman"/>
        </w:rPr>
        <w:t xml:space="preserve"> and the direct effect (coefficient = 2.21, </w:t>
      </w:r>
      <w:r w:rsidR="00D67E2A" w:rsidRPr="0036449D">
        <w:rPr>
          <w:rFonts w:cs="Times New Roman"/>
          <w:i/>
        </w:rPr>
        <w:t>p</w:t>
      </w:r>
      <w:r w:rsidR="00D67E2A" w:rsidRPr="0036449D">
        <w:rPr>
          <w:rFonts w:cs="Times New Roman"/>
        </w:rPr>
        <w:t xml:space="preserve"> &lt; .001)</w:t>
      </w:r>
      <w:r w:rsidR="003325CA" w:rsidRPr="003325CA">
        <w:rPr>
          <w:rFonts w:cs="Times New Roman"/>
        </w:rPr>
        <w:t xml:space="preserve"> </w:t>
      </w:r>
      <w:r w:rsidR="003325CA">
        <w:rPr>
          <w:rFonts w:cs="Times New Roman"/>
        </w:rPr>
        <w:t>to be</w:t>
      </w:r>
      <w:r w:rsidR="003325CA" w:rsidRPr="0036449D">
        <w:rPr>
          <w:rFonts w:cs="Times New Roman"/>
        </w:rPr>
        <w:t xml:space="preserve"> significant</w:t>
      </w:r>
      <w:r w:rsidR="00D67E2A" w:rsidRPr="0036449D">
        <w:rPr>
          <w:rFonts w:cs="Times New Roman"/>
        </w:rPr>
        <w:t>.</w:t>
      </w:r>
      <w:r w:rsidR="0028113F">
        <w:rPr>
          <w:rStyle w:val="FootnoteReference"/>
          <w:rFonts w:cs="Times New Roman"/>
        </w:rPr>
        <w:footnoteReference w:id="4"/>
      </w:r>
      <w:r w:rsidR="00D67E2A" w:rsidRPr="0036449D">
        <w:rPr>
          <w:rFonts w:cs="Times New Roman"/>
        </w:rPr>
        <w:t xml:space="preserve"> Thus, </w:t>
      </w:r>
      <w:r w:rsidR="003033B1">
        <w:rPr>
          <w:rFonts w:cs="Times New Roman"/>
        </w:rPr>
        <w:t xml:space="preserve">perceived firm </w:t>
      </w:r>
      <w:r w:rsidR="00D67E2A" w:rsidRPr="0036449D">
        <w:rPr>
          <w:rFonts w:cs="Times New Roman"/>
        </w:rPr>
        <w:t xml:space="preserve">warmth </w:t>
      </w:r>
      <w:r w:rsidR="0066434D">
        <w:rPr>
          <w:rFonts w:cs="Times New Roman"/>
        </w:rPr>
        <w:t>mediate</w:t>
      </w:r>
      <w:r w:rsidR="0020149A">
        <w:rPr>
          <w:rFonts w:cs="Times New Roman"/>
        </w:rPr>
        <w:t>d</w:t>
      </w:r>
      <w:r w:rsidR="00D67E2A" w:rsidRPr="0036449D">
        <w:rPr>
          <w:rFonts w:cs="Times New Roman"/>
        </w:rPr>
        <w:t xml:space="preserve"> </w:t>
      </w:r>
      <w:r w:rsidR="003325CA">
        <w:rPr>
          <w:rFonts w:cs="Times New Roman"/>
        </w:rPr>
        <w:t xml:space="preserve">the effect of </w:t>
      </w:r>
      <w:r w:rsidR="00D67E2A" w:rsidRPr="0036449D">
        <w:rPr>
          <w:rFonts w:cs="Times New Roman"/>
        </w:rPr>
        <w:t xml:space="preserve">prior CSR on </w:t>
      </w:r>
      <w:r w:rsidR="001066A6">
        <w:rPr>
          <w:rFonts w:cs="Times New Roman"/>
        </w:rPr>
        <w:t xml:space="preserve">the </w:t>
      </w:r>
      <w:r w:rsidR="001A6806">
        <w:rPr>
          <w:rFonts w:cs="Times New Roman"/>
        </w:rPr>
        <w:t xml:space="preserve">perception of </w:t>
      </w:r>
      <w:r w:rsidR="00FF523D">
        <w:rPr>
          <w:rFonts w:cs="Times New Roman"/>
        </w:rPr>
        <w:t xml:space="preserve">a </w:t>
      </w:r>
      <w:r w:rsidR="00756B0B">
        <w:rPr>
          <w:rFonts w:cs="Times New Roman"/>
        </w:rPr>
        <w:t xml:space="preserve">genuine </w:t>
      </w:r>
      <w:r w:rsidR="00D67E2A" w:rsidRPr="0036449D">
        <w:rPr>
          <w:rFonts w:cs="Times New Roman"/>
        </w:rPr>
        <w:t xml:space="preserve">CSR motive. </w:t>
      </w:r>
      <w:r w:rsidR="003325CA">
        <w:rPr>
          <w:rFonts w:cs="Times New Roman"/>
        </w:rPr>
        <w:t xml:space="preserve">We </w:t>
      </w:r>
      <w:r w:rsidR="00D67E2A" w:rsidRPr="0036449D">
        <w:rPr>
          <w:rFonts w:cs="Times New Roman"/>
        </w:rPr>
        <w:t xml:space="preserve">also </w:t>
      </w:r>
      <w:r w:rsidR="003325CA">
        <w:rPr>
          <w:rFonts w:cs="Times New Roman"/>
        </w:rPr>
        <w:t xml:space="preserve">found </w:t>
      </w:r>
      <w:r w:rsidR="00D67E2A" w:rsidRPr="0036449D">
        <w:rPr>
          <w:rFonts w:cs="Times New Roman"/>
        </w:rPr>
        <w:t xml:space="preserve">the indirect effect of </w:t>
      </w:r>
      <w:r w:rsidR="001A6806">
        <w:rPr>
          <w:rFonts w:cs="Times New Roman"/>
        </w:rPr>
        <w:t xml:space="preserve">perceived </w:t>
      </w:r>
      <w:r w:rsidR="00D67E2A" w:rsidRPr="0036449D">
        <w:rPr>
          <w:rFonts w:cs="Times New Roman"/>
        </w:rPr>
        <w:t xml:space="preserve">firm competence on </w:t>
      </w:r>
      <w:r w:rsidR="001A6806">
        <w:rPr>
          <w:rFonts w:cs="Times New Roman"/>
        </w:rPr>
        <w:t>perce</w:t>
      </w:r>
      <w:r w:rsidR="00756B0B">
        <w:rPr>
          <w:rFonts w:cs="Times New Roman"/>
        </w:rPr>
        <w:t xml:space="preserve">ptions of </w:t>
      </w:r>
      <w:r w:rsidR="00FD19E8">
        <w:rPr>
          <w:rFonts w:cs="Times New Roman"/>
        </w:rPr>
        <w:t xml:space="preserve">a </w:t>
      </w:r>
      <w:r w:rsidR="00756B0B">
        <w:rPr>
          <w:rFonts w:cs="Times New Roman"/>
        </w:rPr>
        <w:t>genuine</w:t>
      </w:r>
      <w:r w:rsidR="001A6806">
        <w:rPr>
          <w:rFonts w:cs="Times New Roman"/>
        </w:rPr>
        <w:t xml:space="preserve"> </w:t>
      </w:r>
      <w:r w:rsidR="00D67E2A" w:rsidRPr="0036449D">
        <w:rPr>
          <w:rFonts w:cs="Times New Roman"/>
        </w:rPr>
        <w:t xml:space="preserve">CSR motive </w:t>
      </w:r>
      <w:r w:rsidR="003325CA">
        <w:rPr>
          <w:rFonts w:cs="Times New Roman"/>
        </w:rPr>
        <w:t>to be in</w:t>
      </w:r>
      <w:r w:rsidR="00D67E2A" w:rsidRPr="0036449D">
        <w:rPr>
          <w:rFonts w:cs="Times New Roman"/>
        </w:rPr>
        <w:t xml:space="preserve">significant (coefficient = -.10, </w:t>
      </w:r>
      <w:r w:rsidR="00D67E2A" w:rsidRPr="0036449D">
        <w:rPr>
          <w:rFonts w:cs="Times New Roman"/>
          <w:i/>
        </w:rPr>
        <w:t>SE</w:t>
      </w:r>
      <w:r w:rsidR="0020149A">
        <w:rPr>
          <w:rFonts w:cs="Times New Roman"/>
        </w:rPr>
        <w:t xml:space="preserve"> = .08, 95% CI = -.28, .06). Thus, </w:t>
      </w:r>
      <w:r w:rsidR="001A6806">
        <w:rPr>
          <w:rFonts w:cs="Times New Roman"/>
        </w:rPr>
        <w:t xml:space="preserve">perceived firm </w:t>
      </w:r>
      <w:r w:rsidR="00D67E2A" w:rsidRPr="0036449D">
        <w:rPr>
          <w:rFonts w:cs="Times New Roman"/>
        </w:rPr>
        <w:t xml:space="preserve">competence </w:t>
      </w:r>
      <w:r w:rsidR="0020149A">
        <w:rPr>
          <w:rFonts w:cs="Times New Roman"/>
        </w:rPr>
        <w:t>was</w:t>
      </w:r>
      <w:r w:rsidR="003325CA" w:rsidRPr="0036449D">
        <w:rPr>
          <w:rFonts w:cs="Times New Roman"/>
        </w:rPr>
        <w:t xml:space="preserve"> </w:t>
      </w:r>
      <w:r w:rsidR="00D67E2A" w:rsidRPr="0036449D">
        <w:rPr>
          <w:rFonts w:cs="Times New Roman"/>
        </w:rPr>
        <w:t>not a mediator</w:t>
      </w:r>
      <w:r w:rsidR="001A6806">
        <w:rPr>
          <w:rFonts w:cs="Times New Roman"/>
        </w:rPr>
        <w:t xml:space="preserve"> in this context</w:t>
      </w:r>
      <w:r w:rsidR="00D67E2A" w:rsidRPr="0036449D">
        <w:rPr>
          <w:rFonts w:cs="Times New Roman"/>
        </w:rPr>
        <w:t>.</w:t>
      </w:r>
      <w:r w:rsidR="0028113F">
        <w:rPr>
          <w:rStyle w:val="FootnoteReference"/>
          <w:rFonts w:cs="Times New Roman"/>
        </w:rPr>
        <w:footnoteReference w:id="5"/>
      </w:r>
      <w:r w:rsidR="00D67E2A" w:rsidRPr="0036449D">
        <w:rPr>
          <w:rFonts w:cs="Times New Roman"/>
        </w:rPr>
        <w:t xml:space="preserve"> </w:t>
      </w:r>
    </w:p>
    <w:p w14:paraId="77FE7204" w14:textId="77777777" w:rsidR="00D67E2A" w:rsidRPr="0036449D" w:rsidRDefault="00D67E2A" w:rsidP="0028113F">
      <w:pPr>
        <w:snapToGrid w:val="0"/>
        <w:spacing w:line="480" w:lineRule="auto"/>
        <w:jc w:val="center"/>
        <w:rPr>
          <w:rFonts w:cs="Times New Roman"/>
        </w:rPr>
      </w:pPr>
    </w:p>
    <w:p w14:paraId="11E0BFD0" w14:textId="40D52D50" w:rsidR="00D67E2A" w:rsidRPr="009339BA" w:rsidRDefault="00D67E2A" w:rsidP="00DD1111">
      <w:pPr>
        <w:snapToGrid w:val="0"/>
        <w:spacing w:line="480" w:lineRule="auto"/>
        <w:rPr>
          <w:rFonts w:cs="Times New Roman"/>
          <w:i/>
        </w:rPr>
      </w:pPr>
      <w:r w:rsidRPr="009339BA">
        <w:rPr>
          <w:rFonts w:cs="Times New Roman"/>
          <w:i/>
        </w:rPr>
        <w:t>Study 1 Discussion</w:t>
      </w:r>
    </w:p>
    <w:p w14:paraId="762B5A03" w14:textId="0B436035" w:rsidR="00D67E2A" w:rsidRPr="0036449D" w:rsidRDefault="00FD09AE" w:rsidP="002E4194">
      <w:pPr>
        <w:snapToGrid w:val="0"/>
        <w:spacing w:line="480" w:lineRule="auto"/>
        <w:ind w:firstLine="720"/>
        <w:rPr>
          <w:rFonts w:cs="Times New Roman"/>
        </w:rPr>
      </w:pPr>
      <w:r w:rsidRPr="0036449D">
        <w:rPr>
          <w:rFonts w:cs="Times New Roman"/>
        </w:rPr>
        <w:t xml:space="preserve">Study 1 </w:t>
      </w:r>
      <w:r w:rsidR="003325CA">
        <w:rPr>
          <w:rFonts w:cs="Times New Roman"/>
        </w:rPr>
        <w:t>provides evidence that</w:t>
      </w:r>
      <w:r w:rsidRPr="0036449D">
        <w:rPr>
          <w:rFonts w:cs="Times New Roman"/>
        </w:rPr>
        <w:t xml:space="preserve"> strong </w:t>
      </w:r>
      <w:r w:rsidR="003325CA">
        <w:rPr>
          <w:rFonts w:cs="Times New Roman"/>
        </w:rPr>
        <w:t xml:space="preserve">(vs. weak) </w:t>
      </w:r>
      <w:r w:rsidRPr="0036449D">
        <w:rPr>
          <w:rFonts w:cs="Times New Roman"/>
        </w:rPr>
        <w:t xml:space="preserve">prior CSR </w:t>
      </w:r>
      <w:r w:rsidR="003325CA">
        <w:rPr>
          <w:rFonts w:cs="Times New Roman"/>
        </w:rPr>
        <w:t>increases</w:t>
      </w:r>
      <w:r w:rsidR="00D67E2A" w:rsidRPr="0036449D">
        <w:rPr>
          <w:rFonts w:cs="Times New Roman"/>
        </w:rPr>
        <w:t xml:space="preserve"> perceptions of a genuine CSR </w:t>
      </w:r>
      <w:r w:rsidR="00304E5B" w:rsidRPr="0036449D">
        <w:rPr>
          <w:rFonts w:cs="Times New Roman"/>
        </w:rPr>
        <w:t>motive</w:t>
      </w:r>
      <w:r w:rsidRPr="0036449D">
        <w:rPr>
          <w:rFonts w:cs="Times New Roman"/>
        </w:rPr>
        <w:t xml:space="preserve">. </w:t>
      </w:r>
      <w:r w:rsidR="003325CA">
        <w:rPr>
          <w:rFonts w:cs="Times New Roman"/>
        </w:rPr>
        <w:t>Furthermore, it demonstrates that</w:t>
      </w:r>
      <w:r w:rsidRPr="0036449D">
        <w:rPr>
          <w:rFonts w:cs="Times New Roman"/>
        </w:rPr>
        <w:t xml:space="preserve"> this effect </w:t>
      </w:r>
      <w:r w:rsidR="003325CA">
        <w:rPr>
          <w:rFonts w:cs="Times New Roman"/>
        </w:rPr>
        <w:t>is</w:t>
      </w:r>
      <w:r w:rsidR="003325CA" w:rsidRPr="0036449D">
        <w:rPr>
          <w:rFonts w:cs="Times New Roman"/>
        </w:rPr>
        <w:t xml:space="preserve"> </w:t>
      </w:r>
      <w:r w:rsidR="00D67E2A" w:rsidRPr="0036449D">
        <w:rPr>
          <w:rFonts w:cs="Times New Roman"/>
        </w:rPr>
        <w:t>partly med</w:t>
      </w:r>
      <w:r w:rsidRPr="0036449D">
        <w:rPr>
          <w:rFonts w:cs="Times New Roman"/>
        </w:rPr>
        <w:t xml:space="preserve">iated by </w:t>
      </w:r>
      <w:r w:rsidR="001A6806">
        <w:rPr>
          <w:rFonts w:cs="Times New Roman"/>
        </w:rPr>
        <w:t xml:space="preserve">perceived </w:t>
      </w:r>
      <w:r w:rsidRPr="0036449D">
        <w:rPr>
          <w:rFonts w:cs="Times New Roman"/>
        </w:rPr>
        <w:t xml:space="preserve">firm warmth. </w:t>
      </w:r>
      <w:r w:rsidR="00314746">
        <w:rPr>
          <w:rFonts w:cs="Times New Roman"/>
        </w:rPr>
        <w:t>Buil</w:t>
      </w:r>
      <w:r w:rsidR="001A6806">
        <w:rPr>
          <w:rFonts w:cs="Times New Roman"/>
        </w:rPr>
        <w:t>ding</w:t>
      </w:r>
      <w:r w:rsidR="00314746">
        <w:rPr>
          <w:rFonts w:cs="Times New Roman"/>
        </w:rPr>
        <w:t xml:space="preserve"> on Study 1, </w:t>
      </w:r>
      <w:r w:rsidR="00314746" w:rsidRPr="00314746">
        <w:rPr>
          <w:rFonts w:cs="Times New Roman"/>
        </w:rPr>
        <w:t>Studies 2</w:t>
      </w:r>
      <w:r w:rsidR="00892353">
        <w:rPr>
          <w:rFonts w:cs="Times New Roman"/>
        </w:rPr>
        <w:t>, 3 and</w:t>
      </w:r>
      <w:r w:rsidR="00314746">
        <w:rPr>
          <w:rFonts w:cs="Times New Roman"/>
        </w:rPr>
        <w:t xml:space="preserve"> 4 address</w:t>
      </w:r>
      <w:r w:rsidR="00314746" w:rsidRPr="00314746">
        <w:rPr>
          <w:rFonts w:cs="Times New Roman"/>
        </w:rPr>
        <w:t xml:space="preserve"> </w:t>
      </w:r>
      <w:r w:rsidR="00D67E2A" w:rsidRPr="0036449D">
        <w:rPr>
          <w:rFonts w:cs="Times New Roman"/>
        </w:rPr>
        <w:t>how prior CSR</w:t>
      </w:r>
      <w:r w:rsidRPr="0036449D">
        <w:rPr>
          <w:rFonts w:cs="Times New Roman"/>
        </w:rPr>
        <w:t xml:space="preserve">, </w:t>
      </w:r>
      <w:r w:rsidR="001A6806">
        <w:rPr>
          <w:rFonts w:cs="Times New Roman"/>
        </w:rPr>
        <w:t xml:space="preserve">perceived </w:t>
      </w:r>
      <w:r w:rsidRPr="0036449D">
        <w:rPr>
          <w:rFonts w:cs="Times New Roman"/>
        </w:rPr>
        <w:t xml:space="preserve">firm warmth and </w:t>
      </w:r>
      <w:r w:rsidR="0089228A">
        <w:rPr>
          <w:rFonts w:cs="Times New Roman"/>
        </w:rPr>
        <w:t>a genuine</w:t>
      </w:r>
      <w:r w:rsidR="001A6806">
        <w:rPr>
          <w:rFonts w:cs="Times New Roman"/>
        </w:rPr>
        <w:t xml:space="preserve"> </w:t>
      </w:r>
      <w:r w:rsidRPr="0036449D">
        <w:rPr>
          <w:rFonts w:cs="Times New Roman"/>
        </w:rPr>
        <w:t xml:space="preserve">CSR motive </w:t>
      </w:r>
      <w:r w:rsidR="00D67E2A" w:rsidRPr="0036449D">
        <w:rPr>
          <w:rFonts w:cs="Times New Roman"/>
        </w:rPr>
        <w:t xml:space="preserve">influence </w:t>
      </w:r>
      <w:r w:rsidR="003325CA">
        <w:rPr>
          <w:rFonts w:cs="Times New Roman"/>
        </w:rPr>
        <w:t xml:space="preserve">perceptions of </w:t>
      </w:r>
      <w:r w:rsidR="00D67E2A" w:rsidRPr="0036449D">
        <w:rPr>
          <w:rFonts w:cs="Times New Roman"/>
        </w:rPr>
        <w:t>co</w:t>
      </w:r>
      <w:r w:rsidRPr="0036449D">
        <w:rPr>
          <w:rFonts w:cs="Times New Roman"/>
        </w:rPr>
        <w:t xml:space="preserve">rporate hypocrisy. </w:t>
      </w:r>
    </w:p>
    <w:p w14:paraId="782921EB" w14:textId="77777777" w:rsidR="00D67E2A" w:rsidRPr="0036449D" w:rsidRDefault="00D67E2A" w:rsidP="00DD1111">
      <w:pPr>
        <w:snapToGrid w:val="0"/>
        <w:spacing w:line="480" w:lineRule="auto"/>
        <w:rPr>
          <w:rFonts w:cs="Times New Roman"/>
        </w:rPr>
      </w:pPr>
    </w:p>
    <w:p w14:paraId="5D0725E3" w14:textId="77777777" w:rsidR="00D67E2A" w:rsidRPr="009339BA" w:rsidRDefault="00D67E2A" w:rsidP="00FD09AE">
      <w:pPr>
        <w:snapToGrid w:val="0"/>
        <w:spacing w:line="480" w:lineRule="auto"/>
        <w:jc w:val="center"/>
        <w:rPr>
          <w:rFonts w:cs="Times New Roman"/>
        </w:rPr>
      </w:pPr>
      <w:r w:rsidRPr="009339BA">
        <w:rPr>
          <w:rFonts w:cs="Times New Roman"/>
        </w:rPr>
        <w:t>STUDY 2</w:t>
      </w:r>
    </w:p>
    <w:p w14:paraId="7645567E" w14:textId="77777777" w:rsidR="00D67E2A" w:rsidRPr="0036449D" w:rsidRDefault="00D67E2A" w:rsidP="00DD1111">
      <w:pPr>
        <w:snapToGrid w:val="0"/>
        <w:spacing w:line="480" w:lineRule="auto"/>
        <w:rPr>
          <w:rFonts w:cs="Times New Roman"/>
          <w:b/>
        </w:rPr>
      </w:pPr>
    </w:p>
    <w:p w14:paraId="5D142897" w14:textId="687EDDAB" w:rsidR="00D67E2A" w:rsidRDefault="003325CA" w:rsidP="002E4194">
      <w:pPr>
        <w:snapToGrid w:val="0"/>
        <w:spacing w:line="480" w:lineRule="auto"/>
        <w:ind w:firstLine="720"/>
        <w:rPr>
          <w:rFonts w:cs="Times New Roman"/>
        </w:rPr>
      </w:pPr>
      <w:r>
        <w:rPr>
          <w:rFonts w:cs="Times New Roman"/>
        </w:rPr>
        <w:lastRenderedPageBreak/>
        <w:t xml:space="preserve">We undertook </w:t>
      </w:r>
      <w:r w:rsidR="00D67E2A" w:rsidRPr="0036449D">
        <w:rPr>
          <w:rFonts w:cs="Times New Roman"/>
        </w:rPr>
        <w:t xml:space="preserve">Study 2 </w:t>
      </w:r>
      <w:r>
        <w:rPr>
          <w:rFonts w:cs="Times New Roman"/>
        </w:rPr>
        <w:t>for</w:t>
      </w:r>
      <w:r w:rsidRPr="0036449D">
        <w:rPr>
          <w:rFonts w:cs="Times New Roman"/>
        </w:rPr>
        <w:t xml:space="preserve"> </w:t>
      </w:r>
      <w:r w:rsidR="00197531">
        <w:rPr>
          <w:rFonts w:cs="Times New Roman"/>
        </w:rPr>
        <w:t xml:space="preserve">two </w:t>
      </w:r>
      <w:r w:rsidR="00D67E2A" w:rsidRPr="0036449D">
        <w:rPr>
          <w:rFonts w:cs="Times New Roman"/>
        </w:rPr>
        <w:t xml:space="preserve">key purposes: first, to </w:t>
      </w:r>
      <w:r>
        <w:rPr>
          <w:rFonts w:cs="Times New Roman"/>
        </w:rPr>
        <w:t>better understand</w:t>
      </w:r>
      <w:r w:rsidRPr="0036449D">
        <w:rPr>
          <w:rFonts w:cs="Times New Roman"/>
        </w:rPr>
        <w:t xml:space="preserve"> </w:t>
      </w:r>
      <w:r w:rsidR="00D67E2A" w:rsidRPr="0036449D">
        <w:rPr>
          <w:rFonts w:cs="Times New Roman"/>
        </w:rPr>
        <w:t xml:space="preserve">the relationships </w:t>
      </w:r>
      <w:r>
        <w:rPr>
          <w:rFonts w:cs="Times New Roman"/>
        </w:rPr>
        <w:t>between</w:t>
      </w:r>
      <w:r w:rsidRPr="0036449D">
        <w:rPr>
          <w:rFonts w:cs="Times New Roman"/>
        </w:rPr>
        <w:t xml:space="preserve"> </w:t>
      </w:r>
      <w:r w:rsidR="00D67E2A" w:rsidRPr="0036449D">
        <w:rPr>
          <w:rFonts w:cs="Times New Roman"/>
        </w:rPr>
        <w:t xml:space="preserve">prior CSR, </w:t>
      </w:r>
      <w:r w:rsidR="001A6806">
        <w:rPr>
          <w:rFonts w:cs="Times New Roman"/>
        </w:rPr>
        <w:t xml:space="preserve">perceptions of </w:t>
      </w:r>
      <w:r w:rsidR="00D67E2A" w:rsidRPr="0036449D">
        <w:rPr>
          <w:rFonts w:cs="Times New Roman"/>
        </w:rPr>
        <w:t>firm warmth</w:t>
      </w:r>
      <w:r w:rsidR="00CA7549">
        <w:rPr>
          <w:rFonts w:cs="Times New Roman"/>
        </w:rPr>
        <w:t>,</w:t>
      </w:r>
      <w:r w:rsidR="00D67E2A" w:rsidRPr="0036449D">
        <w:rPr>
          <w:rFonts w:cs="Times New Roman"/>
        </w:rPr>
        <w:t xml:space="preserve"> </w:t>
      </w:r>
      <w:r w:rsidR="00E72B10">
        <w:rPr>
          <w:rFonts w:cs="Times New Roman"/>
        </w:rPr>
        <w:t xml:space="preserve">a genuine </w:t>
      </w:r>
      <w:r w:rsidR="00D67E2A" w:rsidRPr="0036449D">
        <w:rPr>
          <w:rFonts w:cs="Times New Roman"/>
        </w:rPr>
        <w:t>CSR motive and</w:t>
      </w:r>
      <w:r w:rsidR="00FA2F34">
        <w:rPr>
          <w:rFonts w:cs="Times New Roman"/>
        </w:rPr>
        <w:t xml:space="preserve"> corporate hypocrisy</w:t>
      </w:r>
      <w:r>
        <w:rPr>
          <w:rFonts w:cs="Times New Roman"/>
        </w:rPr>
        <w:t>; s</w:t>
      </w:r>
      <w:r w:rsidR="00197531">
        <w:rPr>
          <w:rFonts w:cs="Times New Roman"/>
        </w:rPr>
        <w:t>econd</w:t>
      </w:r>
      <w:r w:rsidR="00FA2F34">
        <w:rPr>
          <w:rFonts w:cs="Times New Roman"/>
        </w:rPr>
        <w:t>, to test the robustness of S</w:t>
      </w:r>
      <w:r w:rsidR="00D67E2A" w:rsidRPr="0036449D">
        <w:rPr>
          <w:rFonts w:cs="Times New Roman"/>
        </w:rPr>
        <w:t xml:space="preserve">tudy 1 by </w:t>
      </w:r>
      <w:r w:rsidR="008B6D2E">
        <w:rPr>
          <w:rFonts w:cs="Times New Roman"/>
        </w:rPr>
        <w:t>sampling from a different population:</w:t>
      </w:r>
      <w:r w:rsidR="00D67E2A" w:rsidRPr="0036449D">
        <w:rPr>
          <w:rFonts w:cs="Times New Roman"/>
        </w:rPr>
        <w:t xml:space="preserve"> the </w:t>
      </w:r>
      <w:r w:rsidR="008B6D2E">
        <w:rPr>
          <w:rFonts w:cs="Times New Roman"/>
        </w:rPr>
        <w:t>UK</w:t>
      </w:r>
      <w:r w:rsidR="008B6D2E" w:rsidRPr="0036449D">
        <w:rPr>
          <w:rFonts w:cs="Times New Roman"/>
        </w:rPr>
        <w:t xml:space="preserve"> </w:t>
      </w:r>
      <w:r w:rsidR="00D67E2A" w:rsidRPr="0036449D">
        <w:rPr>
          <w:rFonts w:cs="Times New Roman"/>
        </w:rPr>
        <w:t xml:space="preserve">general public. </w:t>
      </w:r>
    </w:p>
    <w:p w14:paraId="660ACCC6" w14:textId="77777777" w:rsidR="00B565A1" w:rsidRPr="0036449D" w:rsidRDefault="00B565A1" w:rsidP="00082FB6">
      <w:pPr>
        <w:snapToGrid w:val="0"/>
        <w:spacing w:line="480" w:lineRule="auto"/>
        <w:ind w:firstLine="240"/>
        <w:rPr>
          <w:rFonts w:cs="Times New Roman"/>
        </w:rPr>
      </w:pPr>
    </w:p>
    <w:p w14:paraId="208A6DF8" w14:textId="77777777" w:rsidR="00B565A1" w:rsidRPr="009339BA" w:rsidRDefault="00B565A1" w:rsidP="00B565A1">
      <w:pPr>
        <w:snapToGrid w:val="0"/>
        <w:spacing w:line="480" w:lineRule="auto"/>
        <w:rPr>
          <w:rFonts w:cs="Times New Roman"/>
          <w:i/>
        </w:rPr>
      </w:pPr>
      <w:r w:rsidRPr="009339BA">
        <w:rPr>
          <w:rFonts w:cs="Times New Roman"/>
          <w:i/>
        </w:rPr>
        <w:t xml:space="preserve">Sample </w:t>
      </w:r>
    </w:p>
    <w:p w14:paraId="27AED81C" w14:textId="7982DD23" w:rsidR="00415FFC" w:rsidRDefault="00B565A1" w:rsidP="002E4194">
      <w:pPr>
        <w:snapToGrid w:val="0"/>
        <w:spacing w:line="480" w:lineRule="auto"/>
        <w:ind w:firstLine="720"/>
        <w:rPr>
          <w:rFonts w:eastAsia="Calibri" w:cs="Times New Roman"/>
          <w:color w:val="auto"/>
        </w:rPr>
      </w:pPr>
      <w:r>
        <w:rPr>
          <w:rFonts w:cs="Times New Roman"/>
        </w:rPr>
        <w:t xml:space="preserve">We </w:t>
      </w:r>
      <w:r w:rsidRPr="00BB50ED">
        <w:rPr>
          <w:rFonts w:cs="Times New Roman"/>
        </w:rPr>
        <w:t>recruited</w:t>
      </w:r>
      <w:r>
        <w:rPr>
          <w:rFonts w:cs="Times New Roman"/>
        </w:rPr>
        <w:t xml:space="preserve"> 300 participants </w:t>
      </w:r>
      <w:r w:rsidR="001066A6">
        <w:rPr>
          <w:rFonts w:cs="Times New Roman"/>
        </w:rPr>
        <w:t xml:space="preserve">for Study 2 </w:t>
      </w:r>
      <w:r>
        <w:rPr>
          <w:rFonts w:cs="Times New Roman"/>
        </w:rPr>
        <w:t>from the British general public via Qualtrics. A</w:t>
      </w:r>
      <w:r w:rsidRPr="0036449D">
        <w:rPr>
          <w:rFonts w:cs="Times New Roman"/>
        </w:rPr>
        <w:t xml:space="preserve">s </w:t>
      </w:r>
      <w:r>
        <w:rPr>
          <w:rFonts w:cs="Times New Roman"/>
        </w:rPr>
        <w:t xml:space="preserve">in </w:t>
      </w:r>
      <w:r w:rsidRPr="0036449D">
        <w:rPr>
          <w:rFonts w:cs="Times New Roman"/>
        </w:rPr>
        <w:t xml:space="preserve">Study 1, stratified sampling was used to </w:t>
      </w:r>
      <w:r>
        <w:rPr>
          <w:rFonts w:cs="Times New Roman"/>
        </w:rPr>
        <w:t>en</w:t>
      </w:r>
      <w:r w:rsidRPr="0036449D">
        <w:rPr>
          <w:rFonts w:cs="Times New Roman"/>
        </w:rPr>
        <w:t xml:space="preserve">sure </w:t>
      </w:r>
      <w:r>
        <w:rPr>
          <w:rFonts w:cs="Times New Roman"/>
        </w:rPr>
        <w:t xml:space="preserve">that the sample reflected the </w:t>
      </w:r>
      <w:r w:rsidRPr="0036449D">
        <w:rPr>
          <w:rFonts w:cs="Times New Roman"/>
        </w:rPr>
        <w:t xml:space="preserve">demographic characteristics (age and gender) </w:t>
      </w:r>
      <w:r>
        <w:rPr>
          <w:rFonts w:cs="Times New Roman"/>
        </w:rPr>
        <w:t>of the</w:t>
      </w:r>
      <w:r w:rsidRPr="0036449D">
        <w:rPr>
          <w:rFonts w:cs="Times New Roman"/>
        </w:rPr>
        <w:t xml:space="preserve"> British general public</w:t>
      </w:r>
      <w:r>
        <w:rPr>
          <w:rFonts w:cs="Times New Roman"/>
        </w:rPr>
        <w:t>, as reported in</w:t>
      </w:r>
      <w:r w:rsidRPr="0036449D">
        <w:rPr>
          <w:rFonts w:cs="Times New Roman"/>
        </w:rPr>
        <w:t xml:space="preserve"> the most recent </w:t>
      </w:r>
      <w:r>
        <w:rPr>
          <w:rFonts w:cs="Times New Roman"/>
        </w:rPr>
        <w:t>c</w:t>
      </w:r>
      <w:r w:rsidRPr="0036449D">
        <w:rPr>
          <w:rFonts w:cs="Times New Roman"/>
        </w:rPr>
        <w:t xml:space="preserve">ensus data </w:t>
      </w:r>
      <w:r>
        <w:rPr>
          <w:rFonts w:cs="Times New Roman"/>
        </w:rPr>
        <w:t>(</w:t>
      </w:r>
      <w:r w:rsidRPr="0036449D">
        <w:rPr>
          <w:rFonts w:cs="Times New Roman"/>
        </w:rPr>
        <w:t>Office f</w:t>
      </w:r>
      <w:r>
        <w:rPr>
          <w:rFonts w:cs="Times New Roman"/>
        </w:rPr>
        <w:t xml:space="preserve">or National Statistics, 2011).  </w:t>
      </w:r>
      <w:r w:rsidRPr="00BB50ED">
        <w:rPr>
          <w:rFonts w:cs="Times New Roman"/>
        </w:rPr>
        <w:t xml:space="preserve">However, 110 </w:t>
      </w:r>
      <w:r w:rsidR="001066A6">
        <w:rPr>
          <w:rFonts w:cs="Times New Roman"/>
        </w:rPr>
        <w:t>participants</w:t>
      </w:r>
      <w:r w:rsidRPr="00BB50ED">
        <w:rPr>
          <w:rFonts w:cs="Times New Roman"/>
        </w:rPr>
        <w:t xml:space="preserve"> failed our attention</w:t>
      </w:r>
      <w:r>
        <w:rPr>
          <w:rFonts w:cs="Times New Roman"/>
        </w:rPr>
        <w:t xml:space="preserve"> </w:t>
      </w:r>
      <w:r w:rsidRPr="00BB50ED">
        <w:rPr>
          <w:rFonts w:cs="Times New Roman"/>
        </w:rPr>
        <w:t xml:space="preserve">check questions, leaving </w:t>
      </w:r>
      <w:r w:rsidR="002B0F8C">
        <w:rPr>
          <w:rFonts w:cs="Times New Roman"/>
        </w:rPr>
        <w:t xml:space="preserve">a reduced, yet sufficient, </w:t>
      </w:r>
      <w:r w:rsidRPr="00BB50ED">
        <w:rPr>
          <w:rFonts w:cs="Times New Roman"/>
        </w:rPr>
        <w:t>sample size of 190.</w:t>
      </w:r>
      <w:r>
        <w:rPr>
          <w:rStyle w:val="FootnoteReference"/>
          <w:rFonts w:cs="Times New Roman"/>
        </w:rPr>
        <w:footnoteReference w:id="6"/>
      </w:r>
      <w:r w:rsidRPr="00BB50ED">
        <w:rPr>
          <w:rFonts w:cs="Times New Roman"/>
        </w:rPr>
        <w:t xml:space="preserve"> </w:t>
      </w:r>
      <w:r w:rsidR="008572D2">
        <w:rPr>
          <w:rFonts w:cs="Times New Roman"/>
        </w:rPr>
        <w:t>A</w:t>
      </w:r>
      <w:r w:rsidR="003933BF">
        <w:rPr>
          <w:rFonts w:cs="Times New Roman"/>
        </w:rPr>
        <w:t xml:space="preserve">s </w:t>
      </w:r>
      <w:r w:rsidR="008572D2">
        <w:rPr>
          <w:rFonts w:cs="Times New Roman"/>
        </w:rPr>
        <w:t xml:space="preserve">in </w:t>
      </w:r>
      <w:r w:rsidR="003933BF">
        <w:rPr>
          <w:rFonts w:cs="Times New Roman"/>
        </w:rPr>
        <w:t xml:space="preserve">Study 1, </w:t>
      </w:r>
      <w:r w:rsidR="008572D2">
        <w:rPr>
          <w:rFonts w:cs="Times New Roman"/>
        </w:rPr>
        <w:t xml:space="preserve">and </w:t>
      </w:r>
      <w:r w:rsidR="003933BF">
        <w:rPr>
          <w:rFonts w:cs="Times New Roman"/>
        </w:rPr>
        <w:t>f</w:t>
      </w:r>
      <w:r w:rsidR="003933BF" w:rsidRPr="003933BF">
        <w:rPr>
          <w:rFonts w:cs="Times New Roman"/>
        </w:rPr>
        <w:t xml:space="preserve">ollowing Zhou and </w:t>
      </w:r>
      <w:proofErr w:type="spellStart"/>
      <w:r w:rsidR="003933BF" w:rsidRPr="003933BF">
        <w:rPr>
          <w:rFonts w:cs="Times New Roman"/>
        </w:rPr>
        <w:t>Fishbach</w:t>
      </w:r>
      <w:proofErr w:type="spellEnd"/>
      <w:r w:rsidR="003933BF" w:rsidRPr="003933BF">
        <w:rPr>
          <w:rFonts w:cs="Times New Roman"/>
        </w:rPr>
        <w:t xml:space="preserve"> (2016), we compared the demographic characteristics of participants who failed the attention-check questions with those who did not. The results </w:t>
      </w:r>
      <w:r w:rsidR="008572D2">
        <w:rPr>
          <w:rFonts w:cs="Times New Roman"/>
        </w:rPr>
        <w:t>showed no</w:t>
      </w:r>
      <w:r w:rsidR="003933BF" w:rsidRPr="003933BF">
        <w:rPr>
          <w:rFonts w:cs="Times New Roman"/>
        </w:rPr>
        <w:t xml:space="preserve"> </w:t>
      </w:r>
      <w:r w:rsidR="008572D2">
        <w:rPr>
          <w:rFonts w:cs="Times New Roman"/>
        </w:rPr>
        <w:t>statistically significant</w:t>
      </w:r>
      <w:r w:rsidR="008572D2" w:rsidRPr="003933BF">
        <w:rPr>
          <w:rFonts w:cs="Times New Roman"/>
        </w:rPr>
        <w:t xml:space="preserve"> </w:t>
      </w:r>
      <w:r w:rsidR="003933BF" w:rsidRPr="003933BF">
        <w:rPr>
          <w:rFonts w:cs="Times New Roman"/>
        </w:rPr>
        <w:t>differ</w:t>
      </w:r>
      <w:r w:rsidR="008572D2">
        <w:rPr>
          <w:rFonts w:cs="Times New Roman"/>
        </w:rPr>
        <w:t>ence</w:t>
      </w:r>
      <w:r w:rsidR="003933BF" w:rsidRPr="003933BF">
        <w:rPr>
          <w:rFonts w:cs="Times New Roman"/>
        </w:rPr>
        <w:t xml:space="preserve">. </w:t>
      </w:r>
      <w:r w:rsidR="003933BF">
        <w:rPr>
          <w:rFonts w:cs="Times New Roman"/>
        </w:rPr>
        <w:t>We further compared the sample attrition rate across conditions</w:t>
      </w:r>
      <w:r w:rsidR="003933BF" w:rsidRPr="00133773">
        <w:rPr>
          <w:rFonts w:cs="Times New Roman"/>
        </w:rPr>
        <w:t>.</w:t>
      </w:r>
      <w:r w:rsidR="003933BF">
        <w:rPr>
          <w:rFonts w:cs="Times New Roman"/>
        </w:rPr>
        <w:t xml:space="preserve"> The results again showed no statistical</w:t>
      </w:r>
      <w:r w:rsidR="008572D2">
        <w:rPr>
          <w:rFonts w:cs="Times New Roman"/>
        </w:rPr>
        <w:t>ly significant</w:t>
      </w:r>
      <w:r w:rsidR="003933BF">
        <w:rPr>
          <w:rFonts w:cs="Times New Roman"/>
        </w:rPr>
        <w:t xml:space="preserve"> difference. </w:t>
      </w:r>
      <w:r w:rsidR="003933BF" w:rsidRPr="003933BF">
        <w:rPr>
          <w:rFonts w:cs="Times New Roman"/>
        </w:rPr>
        <w:t>Thus, our results were not biased by sample attrition.</w:t>
      </w:r>
    </w:p>
    <w:p w14:paraId="7502D309" w14:textId="6B153568" w:rsidR="00B565A1" w:rsidRPr="00235F80" w:rsidRDefault="00B565A1" w:rsidP="002E4194">
      <w:pPr>
        <w:snapToGrid w:val="0"/>
        <w:spacing w:line="480" w:lineRule="auto"/>
        <w:ind w:firstLine="720"/>
        <w:rPr>
          <w:rFonts w:eastAsia="Calibri" w:cs="Times New Roman"/>
          <w:color w:val="auto"/>
        </w:rPr>
      </w:pPr>
      <w:r w:rsidRPr="00235F80">
        <w:rPr>
          <w:rFonts w:eastAsia="Calibri" w:cs="Times New Roman"/>
          <w:color w:val="auto"/>
        </w:rPr>
        <w:t xml:space="preserve">The Office for National Statistics (2011) suggests </w:t>
      </w:r>
      <w:r>
        <w:rPr>
          <w:rFonts w:eastAsia="Calibri" w:cs="Times New Roman"/>
          <w:color w:val="auto"/>
        </w:rPr>
        <w:t xml:space="preserve">that, </w:t>
      </w:r>
      <w:r w:rsidRPr="00235F80">
        <w:rPr>
          <w:rFonts w:eastAsia="Calibri" w:cs="Times New Roman"/>
          <w:color w:val="auto"/>
        </w:rPr>
        <w:t>currently</w:t>
      </w:r>
      <w:r>
        <w:rPr>
          <w:rFonts w:eastAsia="Calibri" w:cs="Times New Roman"/>
          <w:color w:val="auto"/>
        </w:rPr>
        <w:t>,</w:t>
      </w:r>
      <w:r w:rsidRPr="00235F80">
        <w:rPr>
          <w:rFonts w:eastAsia="Calibri" w:cs="Times New Roman"/>
          <w:color w:val="auto"/>
        </w:rPr>
        <w:t xml:space="preserve"> 50% </w:t>
      </w:r>
      <w:r>
        <w:rPr>
          <w:rFonts w:eastAsia="Calibri" w:cs="Times New Roman"/>
          <w:color w:val="auto"/>
        </w:rPr>
        <w:t xml:space="preserve">of the UK </w:t>
      </w:r>
      <w:r w:rsidRPr="00235F80">
        <w:rPr>
          <w:rFonts w:eastAsia="Calibri" w:cs="Times New Roman"/>
          <w:color w:val="auto"/>
        </w:rPr>
        <w:t xml:space="preserve">population are female. In terms of age, 15% </w:t>
      </w:r>
      <w:r>
        <w:rPr>
          <w:rFonts w:eastAsia="Calibri" w:cs="Times New Roman"/>
          <w:color w:val="auto"/>
        </w:rPr>
        <w:t>of the UK</w:t>
      </w:r>
      <w:r w:rsidRPr="00235F80">
        <w:rPr>
          <w:rFonts w:eastAsia="Calibri" w:cs="Times New Roman"/>
          <w:color w:val="auto"/>
        </w:rPr>
        <w:t xml:space="preserve"> population are aged 16 to 24, 22% </w:t>
      </w:r>
      <w:r>
        <w:rPr>
          <w:rFonts w:eastAsia="Calibri" w:cs="Times New Roman"/>
          <w:color w:val="auto"/>
        </w:rPr>
        <w:t xml:space="preserve">are </w:t>
      </w:r>
      <w:r w:rsidRPr="00235F80">
        <w:rPr>
          <w:rFonts w:eastAsia="Calibri" w:cs="Times New Roman"/>
          <w:color w:val="auto"/>
        </w:rPr>
        <w:t xml:space="preserve">aged 25 to 34, 22% </w:t>
      </w:r>
      <w:r>
        <w:rPr>
          <w:rFonts w:eastAsia="Calibri" w:cs="Times New Roman"/>
          <w:color w:val="auto"/>
        </w:rPr>
        <w:t xml:space="preserve">are </w:t>
      </w:r>
      <w:r w:rsidRPr="00235F80">
        <w:rPr>
          <w:rFonts w:eastAsia="Calibri" w:cs="Times New Roman"/>
          <w:color w:val="auto"/>
        </w:rPr>
        <w:t xml:space="preserve">aged 35 to 44, 22% </w:t>
      </w:r>
      <w:r>
        <w:rPr>
          <w:rFonts w:eastAsia="Calibri" w:cs="Times New Roman"/>
          <w:color w:val="auto"/>
        </w:rPr>
        <w:t xml:space="preserve">are </w:t>
      </w:r>
      <w:r w:rsidRPr="00235F80">
        <w:rPr>
          <w:rFonts w:eastAsia="Calibri" w:cs="Times New Roman"/>
          <w:color w:val="auto"/>
        </w:rPr>
        <w:t>aged 45 to 54</w:t>
      </w:r>
      <w:r>
        <w:rPr>
          <w:rFonts w:eastAsia="Calibri" w:cs="Times New Roman"/>
          <w:color w:val="auto"/>
        </w:rPr>
        <w:t>,</w:t>
      </w:r>
      <w:r w:rsidRPr="00235F80">
        <w:rPr>
          <w:rFonts w:eastAsia="Calibri" w:cs="Times New Roman"/>
          <w:color w:val="auto"/>
        </w:rPr>
        <w:t xml:space="preserve"> and 19% </w:t>
      </w:r>
      <w:r>
        <w:rPr>
          <w:rFonts w:eastAsia="Calibri" w:cs="Times New Roman"/>
          <w:color w:val="auto"/>
        </w:rPr>
        <w:t xml:space="preserve">are </w:t>
      </w:r>
      <w:r w:rsidRPr="00235F80">
        <w:rPr>
          <w:rFonts w:eastAsia="Calibri" w:cs="Times New Roman"/>
          <w:color w:val="auto"/>
        </w:rPr>
        <w:t xml:space="preserve">aged 55 to 64 (Office for National Statistics, 2011). </w:t>
      </w:r>
      <w:r>
        <w:rPr>
          <w:rFonts w:eastAsia="Calibri" w:cs="Times New Roman"/>
          <w:color w:val="auto"/>
        </w:rPr>
        <w:t xml:space="preserve">A </w:t>
      </w:r>
      <w:r>
        <w:rPr>
          <w:rFonts w:cs="Times New Roman"/>
        </w:rPr>
        <w:t>one-sample binomial test indicated that</w:t>
      </w:r>
      <w:r w:rsidRPr="00506766">
        <w:rPr>
          <w:rFonts w:cs="Times New Roman"/>
        </w:rPr>
        <w:t xml:space="preserve"> our s</w:t>
      </w:r>
      <w:r>
        <w:rPr>
          <w:rFonts w:cs="Times New Roman"/>
        </w:rPr>
        <w:t xml:space="preserve">ample’s gender </w:t>
      </w:r>
      <w:r>
        <w:rPr>
          <w:rFonts w:cs="Times New Roman"/>
        </w:rPr>
        <w:lastRenderedPageBreak/>
        <w:t>distribution did</w:t>
      </w:r>
      <w:r w:rsidRPr="00506766">
        <w:rPr>
          <w:rFonts w:cs="Times New Roman"/>
        </w:rPr>
        <w:t xml:space="preserve"> not differ significantly from the general population (</w:t>
      </w:r>
      <w:r w:rsidRPr="0045115D">
        <w:rPr>
          <w:rFonts w:cs="Times New Roman"/>
          <w:i/>
        </w:rPr>
        <w:t>p</w:t>
      </w:r>
      <w:r>
        <w:rPr>
          <w:rFonts w:cs="Times New Roman"/>
        </w:rPr>
        <w:t xml:space="preserve"> = .28</w:t>
      </w:r>
      <w:r w:rsidRPr="00506766">
        <w:rPr>
          <w:rFonts w:cs="Times New Roman"/>
        </w:rPr>
        <w:t>)</w:t>
      </w:r>
      <w:r>
        <w:rPr>
          <w:rFonts w:cs="Times New Roman"/>
        </w:rPr>
        <w:t>, with 54</w:t>
      </w:r>
      <w:r w:rsidRPr="00506766">
        <w:rPr>
          <w:rFonts w:cs="Times New Roman"/>
        </w:rPr>
        <w:t xml:space="preserve">% </w:t>
      </w:r>
      <w:r>
        <w:rPr>
          <w:rFonts w:cs="Times New Roman"/>
        </w:rPr>
        <w:t xml:space="preserve">of </w:t>
      </w:r>
      <w:r w:rsidRPr="00506766">
        <w:rPr>
          <w:rFonts w:cs="Times New Roman"/>
        </w:rPr>
        <w:t xml:space="preserve">participants in our sample </w:t>
      </w:r>
      <w:r>
        <w:rPr>
          <w:rFonts w:cs="Times New Roman"/>
        </w:rPr>
        <w:t xml:space="preserve">being </w:t>
      </w:r>
      <w:r w:rsidRPr="00506766">
        <w:rPr>
          <w:rFonts w:cs="Times New Roman"/>
        </w:rPr>
        <w:t>female</w:t>
      </w:r>
      <w:r>
        <w:rPr>
          <w:rFonts w:cs="Times New Roman"/>
        </w:rPr>
        <w:t>.</w:t>
      </w:r>
      <w:r w:rsidRPr="00235F80">
        <w:rPr>
          <w:rFonts w:eastAsia="Calibri" w:cs="Times New Roman"/>
          <w:color w:val="auto"/>
        </w:rPr>
        <w:t xml:space="preserve"> </w:t>
      </w:r>
      <w:r>
        <w:rPr>
          <w:rFonts w:eastAsia="Calibri" w:cs="Times New Roman"/>
          <w:color w:val="auto"/>
        </w:rPr>
        <w:t>Similarly,</w:t>
      </w:r>
      <w:r w:rsidRPr="00235F80">
        <w:rPr>
          <w:rFonts w:eastAsia="Calibri" w:cs="Times New Roman"/>
          <w:color w:val="auto"/>
        </w:rPr>
        <w:t xml:space="preserve"> </w:t>
      </w:r>
      <w:r>
        <w:rPr>
          <w:rFonts w:eastAsia="Calibri" w:cs="Times New Roman"/>
          <w:color w:val="auto"/>
        </w:rPr>
        <w:t xml:space="preserve">a </w:t>
      </w:r>
      <w:r w:rsidRPr="00235F80">
        <w:rPr>
          <w:rFonts w:eastAsia="Calibri" w:cs="Times New Roman"/>
          <w:color w:val="auto"/>
        </w:rPr>
        <w:t>chi-square goodness</w:t>
      </w:r>
      <w:r>
        <w:rPr>
          <w:rFonts w:eastAsia="Calibri" w:cs="Times New Roman"/>
          <w:color w:val="auto"/>
        </w:rPr>
        <w:t>-</w:t>
      </w:r>
      <w:r w:rsidRPr="00235F80">
        <w:rPr>
          <w:rFonts w:eastAsia="Calibri" w:cs="Times New Roman"/>
          <w:color w:val="auto"/>
        </w:rPr>
        <w:t>of</w:t>
      </w:r>
      <w:r>
        <w:rPr>
          <w:rFonts w:eastAsia="Calibri" w:cs="Times New Roman"/>
          <w:color w:val="auto"/>
        </w:rPr>
        <w:t>-</w:t>
      </w:r>
      <w:r w:rsidRPr="00235F80">
        <w:rPr>
          <w:rFonts w:eastAsia="Calibri" w:cs="Times New Roman"/>
          <w:color w:val="auto"/>
        </w:rPr>
        <w:t xml:space="preserve">fit test </w:t>
      </w:r>
      <w:r>
        <w:rPr>
          <w:rFonts w:eastAsia="Calibri" w:cs="Times New Roman"/>
          <w:color w:val="auto"/>
        </w:rPr>
        <w:t>indicated that o</w:t>
      </w:r>
      <w:r w:rsidRPr="00506766">
        <w:rPr>
          <w:rFonts w:cs="Times New Roman"/>
        </w:rPr>
        <w:t>u</w:t>
      </w:r>
      <w:r>
        <w:rPr>
          <w:rFonts w:cs="Times New Roman"/>
        </w:rPr>
        <w:t>r sample’s age distribution did</w:t>
      </w:r>
      <w:r w:rsidRPr="00506766">
        <w:rPr>
          <w:rFonts w:cs="Times New Roman"/>
        </w:rPr>
        <w:t xml:space="preserve"> not differ significantly from the general</w:t>
      </w:r>
      <w:r>
        <w:rPr>
          <w:rFonts w:cs="Times New Roman"/>
        </w:rPr>
        <w:t xml:space="preserve"> UK</w:t>
      </w:r>
      <w:r w:rsidRPr="00506766">
        <w:rPr>
          <w:rFonts w:cs="Times New Roman"/>
        </w:rPr>
        <w:t xml:space="preserve"> population </w:t>
      </w:r>
      <w:r w:rsidRPr="00235F80">
        <w:rPr>
          <w:rFonts w:eastAsia="Calibri" w:cs="Times New Roman"/>
          <w:color w:val="auto"/>
        </w:rPr>
        <w:t>(</w:t>
      </w:r>
      <w:r w:rsidRPr="00235F80">
        <w:rPr>
          <w:rFonts w:eastAsia="Calibri" w:cs="Times New Roman"/>
          <w:i/>
          <w:color w:val="auto"/>
        </w:rPr>
        <w:t>χ</w:t>
      </w:r>
      <w:r w:rsidRPr="00017095">
        <w:rPr>
          <w:rFonts w:eastAsia="Calibri" w:cs="Times New Roman"/>
          <w:iCs/>
          <w:color w:val="auto"/>
          <w:vertAlign w:val="superscript"/>
        </w:rPr>
        <w:t>2</w:t>
      </w:r>
      <w:r>
        <w:rPr>
          <w:rFonts w:eastAsia="Calibri" w:cs="Times New Roman"/>
          <w:iCs/>
          <w:color w:val="auto"/>
          <w:vertAlign w:val="superscript"/>
        </w:rPr>
        <w:t xml:space="preserve"> </w:t>
      </w:r>
      <w:r w:rsidRPr="00235F80">
        <w:rPr>
          <w:rFonts w:eastAsia="Calibri" w:cs="Times New Roman"/>
          <w:color w:val="auto"/>
        </w:rPr>
        <w:t xml:space="preserve">(4) = .47, </w:t>
      </w:r>
      <w:r w:rsidRPr="00235F80">
        <w:rPr>
          <w:rFonts w:eastAsia="Calibri" w:cs="Times New Roman"/>
          <w:i/>
          <w:color w:val="auto"/>
        </w:rPr>
        <w:t xml:space="preserve">p </w:t>
      </w:r>
      <w:r w:rsidRPr="00235F80">
        <w:rPr>
          <w:rFonts w:eastAsia="Calibri" w:cs="Times New Roman"/>
          <w:color w:val="auto"/>
        </w:rPr>
        <w:t>= .79). Overall, 10% of our sample were aged 16 to 24, 22% were aged 25 to 34, 21% were aged 35 to 44, 23% were aged 45 to 54</w:t>
      </w:r>
      <w:r>
        <w:rPr>
          <w:rFonts w:eastAsia="Calibri" w:cs="Times New Roman"/>
          <w:color w:val="auto"/>
        </w:rPr>
        <w:t>,</w:t>
      </w:r>
      <w:r w:rsidRPr="00235F80">
        <w:rPr>
          <w:rFonts w:eastAsia="Calibri" w:cs="Times New Roman"/>
          <w:color w:val="auto"/>
        </w:rPr>
        <w:t xml:space="preserve"> and 24% were aged 55 to 64.</w:t>
      </w:r>
      <w:r>
        <w:rPr>
          <w:rFonts w:eastAsia="Calibri" w:cs="Times New Roman"/>
          <w:color w:val="auto"/>
        </w:rPr>
        <w:t xml:space="preserve"> Thus, our sample matched the British general public in age and gender. </w:t>
      </w:r>
      <w:r w:rsidRPr="00235F80">
        <w:rPr>
          <w:rFonts w:eastAsia="Calibri" w:cs="Times New Roman"/>
          <w:color w:val="auto"/>
        </w:rPr>
        <w:t xml:space="preserve"> </w:t>
      </w:r>
    </w:p>
    <w:p w14:paraId="42456C7A" w14:textId="0786B60F" w:rsidR="003C247E" w:rsidRDefault="00B565A1" w:rsidP="002E4194">
      <w:pPr>
        <w:snapToGrid w:val="0"/>
        <w:spacing w:line="480" w:lineRule="auto"/>
        <w:ind w:firstLine="240"/>
        <w:rPr>
          <w:rFonts w:cs="Times New Roman"/>
        </w:rPr>
      </w:pPr>
      <w:r w:rsidRPr="00BB50ED">
        <w:rPr>
          <w:rFonts w:cs="Times New Roman"/>
        </w:rPr>
        <w:t xml:space="preserve"> </w:t>
      </w:r>
    </w:p>
    <w:p w14:paraId="2C83E716" w14:textId="77777777" w:rsidR="003E623F" w:rsidRPr="009339BA" w:rsidRDefault="003E623F" w:rsidP="003E623F">
      <w:pPr>
        <w:snapToGrid w:val="0"/>
        <w:spacing w:line="480" w:lineRule="auto"/>
        <w:rPr>
          <w:rFonts w:cs="Times New Roman"/>
          <w:i/>
        </w:rPr>
      </w:pPr>
      <w:r w:rsidRPr="009339BA">
        <w:rPr>
          <w:rFonts w:cs="Times New Roman"/>
          <w:i/>
        </w:rPr>
        <w:t xml:space="preserve">Design and Procedure </w:t>
      </w:r>
    </w:p>
    <w:p w14:paraId="34FC22D5" w14:textId="4AF3BE04" w:rsidR="00415FFC" w:rsidRDefault="003E623F" w:rsidP="002E4194">
      <w:pPr>
        <w:snapToGrid w:val="0"/>
        <w:spacing w:line="480" w:lineRule="auto"/>
        <w:ind w:firstLine="720"/>
        <w:rPr>
          <w:rFonts w:cs="Times New Roman"/>
        </w:rPr>
      </w:pPr>
      <w:r w:rsidRPr="0036449D">
        <w:rPr>
          <w:rFonts w:cs="Times New Roman"/>
        </w:rPr>
        <w:t>Participants were randomly assigned to one of the prior</w:t>
      </w:r>
      <w:r w:rsidR="00380760">
        <w:rPr>
          <w:rFonts w:cs="Times New Roman"/>
        </w:rPr>
        <w:t>-</w:t>
      </w:r>
      <w:r w:rsidR="00AB60B1">
        <w:rPr>
          <w:rFonts w:cs="Times New Roman"/>
        </w:rPr>
        <w:t>CSR conditions: strong vs. weak</w:t>
      </w:r>
      <w:r w:rsidRPr="0036449D">
        <w:rPr>
          <w:rFonts w:cs="Times New Roman"/>
        </w:rPr>
        <w:t xml:space="preserve"> vs. control. Participants’ perceptions of firm hypocrisy, firm warmth and </w:t>
      </w:r>
      <w:r w:rsidR="00071925">
        <w:rPr>
          <w:rFonts w:cs="Times New Roman"/>
        </w:rPr>
        <w:t xml:space="preserve">a genuine </w:t>
      </w:r>
      <w:r w:rsidRPr="0036449D">
        <w:rPr>
          <w:rFonts w:cs="Times New Roman"/>
        </w:rPr>
        <w:t>CSR motive were collected as key mediators and dependent variable</w:t>
      </w:r>
      <w:r w:rsidR="005A4496">
        <w:rPr>
          <w:rFonts w:cs="Times New Roman"/>
        </w:rPr>
        <w:t>s</w:t>
      </w:r>
      <w:r w:rsidRPr="0036449D">
        <w:rPr>
          <w:rFonts w:cs="Times New Roman"/>
        </w:rPr>
        <w:t>. In order to avoid demand art</w:t>
      </w:r>
      <w:r w:rsidR="000C3FDB">
        <w:rPr>
          <w:rFonts w:cs="Times New Roman"/>
        </w:rPr>
        <w:t>i</w:t>
      </w:r>
      <w:r w:rsidRPr="0036449D">
        <w:rPr>
          <w:rFonts w:cs="Times New Roman"/>
        </w:rPr>
        <w:t xml:space="preserve">facts (Sawyer, 1975), participants were told </w:t>
      </w:r>
      <w:r w:rsidR="000370A3">
        <w:rPr>
          <w:rFonts w:cs="Times New Roman"/>
        </w:rPr>
        <w:t xml:space="preserve">that </w:t>
      </w:r>
      <w:r w:rsidRPr="0036449D">
        <w:rPr>
          <w:rFonts w:cs="Times New Roman"/>
        </w:rPr>
        <w:t xml:space="preserve">the purpose of the research was to examine how multitasking and single tasking differently impacted on people’s memory and thoughts. Participants were also told that </w:t>
      </w:r>
      <w:r w:rsidR="001A6806" w:rsidRPr="0036449D">
        <w:rPr>
          <w:rFonts w:cs="Times New Roman"/>
        </w:rPr>
        <w:t>th</w:t>
      </w:r>
      <w:r w:rsidR="001A6806">
        <w:rPr>
          <w:rFonts w:cs="Times New Roman"/>
        </w:rPr>
        <w:t>e</w:t>
      </w:r>
      <w:r w:rsidR="001A6806" w:rsidRPr="0036449D">
        <w:rPr>
          <w:rFonts w:cs="Times New Roman"/>
        </w:rPr>
        <w:t xml:space="preserve"> </w:t>
      </w:r>
      <w:r w:rsidRPr="0036449D">
        <w:rPr>
          <w:rFonts w:cs="Times New Roman"/>
        </w:rPr>
        <w:t>research contained different and unrelated sections. After collecting their demographic information, participants in the strong and weak prior</w:t>
      </w:r>
      <w:r w:rsidR="00380760">
        <w:rPr>
          <w:rFonts w:cs="Times New Roman"/>
        </w:rPr>
        <w:t>-</w:t>
      </w:r>
      <w:r w:rsidRPr="0036449D">
        <w:rPr>
          <w:rFonts w:cs="Times New Roman"/>
        </w:rPr>
        <w:t xml:space="preserve">CSR conditions were asked to read one of the </w:t>
      </w:r>
      <w:r w:rsidR="00380760" w:rsidRPr="0036449D">
        <w:rPr>
          <w:rFonts w:cs="Times New Roman"/>
        </w:rPr>
        <w:t>prior</w:t>
      </w:r>
      <w:r w:rsidR="00380760">
        <w:rPr>
          <w:rFonts w:cs="Times New Roman"/>
        </w:rPr>
        <w:t>-</w:t>
      </w:r>
      <w:r w:rsidRPr="0036449D">
        <w:rPr>
          <w:rFonts w:cs="Times New Roman"/>
        </w:rPr>
        <w:t>CSR scenarios reported in Study 1. Participants in the control group were exposed to the same firm profile without any prior</w:t>
      </w:r>
      <w:r w:rsidR="00380760">
        <w:rPr>
          <w:rFonts w:cs="Times New Roman"/>
        </w:rPr>
        <w:t>-</w:t>
      </w:r>
      <w:r w:rsidRPr="0036449D">
        <w:rPr>
          <w:rFonts w:cs="Times New Roman"/>
        </w:rPr>
        <w:t>CSR information. Then participants were asked to answer attention</w:t>
      </w:r>
      <w:r w:rsidR="00F933FE">
        <w:rPr>
          <w:rFonts w:cs="Times New Roman"/>
        </w:rPr>
        <w:t xml:space="preserve"> </w:t>
      </w:r>
      <w:r w:rsidRPr="0036449D">
        <w:rPr>
          <w:rFonts w:cs="Times New Roman"/>
        </w:rPr>
        <w:t>check questions and manipulat</w:t>
      </w:r>
      <w:r w:rsidR="00380760">
        <w:rPr>
          <w:rFonts w:cs="Times New Roman"/>
        </w:rPr>
        <w:t>ion</w:t>
      </w:r>
      <w:r w:rsidR="00F933FE">
        <w:rPr>
          <w:rFonts w:cs="Times New Roman"/>
        </w:rPr>
        <w:t xml:space="preserve"> </w:t>
      </w:r>
      <w:r w:rsidRPr="0036449D">
        <w:rPr>
          <w:rFonts w:cs="Times New Roman"/>
        </w:rPr>
        <w:t>check questions as in Study 1.</w:t>
      </w:r>
    </w:p>
    <w:p w14:paraId="68F328C1" w14:textId="735C3F7A" w:rsidR="003E623F" w:rsidRPr="0036449D" w:rsidRDefault="003E623F" w:rsidP="002E4194">
      <w:pPr>
        <w:snapToGrid w:val="0"/>
        <w:spacing w:line="480" w:lineRule="auto"/>
        <w:ind w:firstLine="720"/>
        <w:rPr>
          <w:rFonts w:cs="Times New Roman"/>
        </w:rPr>
      </w:pPr>
      <w:r w:rsidRPr="0036449D">
        <w:rPr>
          <w:rFonts w:cs="Times New Roman"/>
        </w:rPr>
        <w:t>Participants were</w:t>
      </w:r>
      <w:r w:rsidR="008B6D2E">
        <w:rPr>
          <w:rFonts w:cs="Times New Roman"/>
        </w:rPr>
        <w:t xml:space="preserve"> then</w:t>
      </w:r>
      <w:r w:rsidRPr="0036449D">
        <w:rPr>
          <w:rFonts w:cs="Times New Roman"/>
        </w:rPr>
        <w:t xml:space="preserve"> invited to </w:t>
      </w:r>
      <w:r w:rsidR="00380760">
        <w:rPr>
          <w:rFonts w:cs="Times New Roman"/>
        </w:rPr>
        <w:t>undertake</w:t>
      </w:r>
      <w:r w:rsidR="00380760" w:rsidRPr="0036449D">
        <w:rPr>
          <w:rFonts w:cs="Times New Roman"/>
        </w:rPr>
        <w:t xml:space="preserve"> </w:t>
      </w:r>
      <w:r w:rsidRPr="0036449D">
        <w:rPr>
          <w:rFonts w:cs="Times New Roman"/>
        </w:rPr>
        <w:t xml:space="preserve">20 simple mathematical calculations as a distraction task. This was intended to reduce the likelihood of subjects guessing the true purpose of the research project and, by implication, </w:t>
      </w:r>
      <w:r w:rsidR="00380760">
        <w:rPr>
          <w:rFonts w:cs="Times New Roman"/>
        </w:rPr>
        <w:t xml:space="preserve">to </w:t>
      </w:r>
      <w:r w:rsidRPr="0036449D">
        <w:rPr>
          <w:rFonts w:cs="Times New Roman"/>
        </w:rPr>
        <w:t>avoid demand art</w:t>
      </w:r>
      <w:r w:rsidR="000C3FDB">
        <w:rPr>
          <w:rFonts w:cs="Times New Roman"/>
        </w:rPr>
        <w:t>i</w:t>
      </w:r>
      <w:r w:rsidRPr="0036449D">
        <w:rPr>
          <w:rFonts w:cs="Times New Roman"/>
        </w:rPr>
        <w:t xml:space="preserve">facts (Sawyer, 1975). </w:t>
      </w:r>
      <w:r w:rsidR="00380760">
        <w:rPr>
          <w:rFonts w:cs="Times New Roman"/>
        </w:rPr>
        <w:t>Following this</w:t>
      </w:r>
      <w:r w:rsidRPr="0036449D">
        <w:rPr>
          <w:rFonts w:cs="Times New Roman"/>
        </w:rPr>
        <w:t>, all participants were asked to read a CSI</w:t>
      </w:r>
      <w:r w:rsidR="00380760">
        <w:rPr>
          <w:rFonts w:cs="Times New Roman"/>
        </w:rPr>
        <w:t>-</w:t>
      </w:r>
      <w:r w:rsidRPr="0036449D">
        <w:rPr>
          <w:rFonts w:cs="Times New Roman"/>
        </w:rPr>
        <w:t>event scenario on bird population decline</w:t>
      </w:r>
      <w:r w:rsidR="00380760">
        <w:rPr>
          <w:rFonts w:cs="Times New Roman"/>
        </w:rPr>
        <w:t>,</w:t>
      </w:r>
      <w:r w:rsidRPr="0036449D">
        <w:rPr>
          <w:rFonts w:cs="Times New Roman"/>
        </w:rPr>
        <w:t xml:space="preserve"> </w:t>
      </w:r>
      <w:r w:rsidR="00380760">
        <w:rPr>
          <w:rFonts w:cs="Times New Roman"/>
        </w:rPr>
        <w:t>describ</w:t>
      </w:r>
      <w:r w:rsidR="00380760" w:rsidRPr="0036449D">
        <w:rPr>
          <w:rFonts w:cs="Times New Roman"/>
        </w:rPr>
        <w:t xml:space="preserve">ed </w:t>
      </w:r>
      <w:r w:rsidRPr="0036449D">
        <w:rPr>
          <w:rFonts w:cs="Times New Roman"/>
        </w:rPr>
        <w:t xml:space="preserve">below. While reading, they were required to click the “$” signs embedded in the article </w:t>
      </w:r>
      <w:r w:rsidRPr="0036449D">
        <w:rPr>
          <w:rFonts w:cs="Times New Roman"/>
        </w:rPr>
        <w:lastRenderedPageBreak/>
        <w:t xml:space="preserve">and remember the total number of </w:t>
      </w:r>
      <w:r w:rsidR="00380760">
        <w:rPr>
          <w:rFonts w:cs="Times New Roman"/>
        </w:rPr>
        <w:t>such</w:t>
      </w:r>
      <w:r w:rsidR="00380760" w:rsidRPr="0036449D">
        <w:rPr>
          <w:rFonts w:cs="Times New Roman"/>
        </w:rPr>
        <w:t xml:space="preserve"> </w:t>
      </w:r>
      <w:r w:rsidRPr="0036449D">
        <w:rPr>
          <w:rFonts w:cs="Times New Roman"/>
        </w:rPr>
        <w:t>sign</w:t>
      </w:r>
      <w:r w:rsidR="00380760">
        <w:rPr>
          <w:rFonts w:cs="Times New Roman"/>
        </w:rPr>
        <w:t>s</w:t>
      </w:r>
      <w:r w:rsidRPr="0036449D">
        <w:rPr>
          <w:rFonts w:cs="Times New Roman"/>
        </w:rPr>
        <w:t xml:space="preserve"> found (as they would need to report it later). This supported the cover story that this project was </w:t>
      </w:r>
      <w:r w:rsidR="00380760" w:rsidRPr="0036449D">
        <w:rPr>
          <w:rFonts w:cs="Times New Roman"/>
        </w:rPr>
        <w:t>inte</w:t>
      </w:r>
      <w:r w:rsidR="00380760">
        <w:rPr>
          <w:rFonts w:cs="Times New Roman"/>
        </w:rPr>
        <w:t>nd</w:t>
      </w:r>
      <w:r w:rsidR="00380760" w:rsidRPr="0036449D">
        <w:rPr>
          <w:rFonts w:cs="Times New Roman"/>
        </w:rPr>
        <w:t xml:space="preserve">ed </w:t>
      </w:r>
      <w:r w:rsidR="00380760">
        <w:rPr>
          <w:rFonts w:cs="Times New Roman"/>
        </w:rPr>
        <w:t>to</w:t>
      </w:r>
      <w:r w:rsidR="00380760" w:rsidRPr="0036449D">
        <w:rPr>
          <w:rFonts w:cs="Times New Roman"/>
        </w:rPr>
        <w:t xml:space="preserve"> examin</w:t>
      </w:r>
      <w:r w:rsidR="00380760">
        <w:rPr>
          <w:rFonts w:cs="Times New Roman"/>
        </w:rPr>
        <w:t>e</w:t>
      </w:r>
      <w:r w:rsidR="00380760" w:rsidRPr="0036449D">
        <w:rPr>
          <w:rFonts w:cs="Times New Roman"/>
        </w:rPr>
        <w:t xml:space="preserve"> </w:t>
      </w:r>
      <w:r w:rsidRPr="0036449D">
        <w:rPr>
          <w:rFonts w:cs="Times New Roman"/>
        </w:rPr>
        <w:t xml:space="preserve">how multitasking and single tasking differently impacted people’s memory and thoughts. After reading the scenario, participants were asked to answer </w:t>
      </w:r>
      <w:r w:rsidR="007A1752" w:rsidRPr="0036449D">
        <w:rPr>
          <w:rFonts w:cs="Times New Roman"/>
        </w:rPr>
        <w:t>manipulation check</w:t>
      </w:r>
      <w:r w:rsidRPr="0036449D">
        <w:rPr>
          <w:rFonts w:cs="Times New Roman"/>
        </w:rPr>
        <w:t xml:space="preserve"> questions relating to the CSI event, </w:t>
      </w:r>
      <w:r w:rsidR="00380760">
        <w:rPr>
          <w:rFonts w:cs="Times New Roman"/>
        </w:rPr>
        <w:t xml:space="preserve">and provide </w:t>
      </w:r>
      <w:r w:rsidRPr="0036449D">
        <w:rPr>
          <w:rFonts w:cs="Times New Roman"/>
        </w:rPr>
        <w:t xml:space="preserve">their views </w:t>
      </w:r>
      <w:r w:rsidR="00380760" w:rsidRPr="0036449D">
        <w:rPr>
          <w:rFonts w:cs="Times New Roman"/>
        </w:rPr>
        <w:t>o</w:t>
      </w:r>
      <w:r w:rsidR="00380760">
        <w:rPr>
          <w:rFonts w:cs="Times New Roman"/>
        </w:rPr>
        <w:t>f</w:t>
      </w:r>
      <w:r w:rsidR="00380760" w:rsidRPr="0036449D">
        <w:rPr>
          <w:rFonts w:cs="Times New Roman"/>
        </w:rPr>
        <w:t xml:space="preserve"> </w:t>
      </w:r>
      <w:r w:rsidRPr="0036449D">
        <w:rPr>
          <w:rFonts w:cs="Times New Roman"/>
        </w:rPr>
        <w:t>corporate hypo</w:t>
      </w:r>
      <w:r w:rsidR="000D6D10">
        <w:rPr>
          <w:rFonts w:cs="Times New Roman"/>
        </w:rPr>
        <w:t xml:space="preserve">crisy, </w:t>
      </w:r>
      <w:r w:rsidR="00071925">
        <w:rPr>
          <w:rFonts w:cs="Times New Roman"/>
        </w:rPr>
        <w:t xml:space="preserve">a genuine </w:t>
      </w:r>
      <w:r w:rsidR="000D6D10">
        <w:rPr>
          <w:rFonts w:cs="Times New Roman"/>
        </w:rPr>
        <w:t>CSR motive, firm warmth</w:t>
      </w:r>
      <w:r w:rsidR="00380760">
        <w:rPr>
          <w:rFonts w:cs="Times New Roman"/>
        </w:rPr>
        <w:t>,</w:t>
      </w:r>
      <w:r w:rsidR="000D6D10">
        <w:rPr>
          <w:rFonts w:cs="Times New Roman"/>
        </w:rPr>
        <w:t xml:space="preserve"> </w:t>
      </w:r>
      <w:r w:rsidRPr="0036449D">
        <w:rPr>
          <w:rFonts w:cs="Times New Roman"/>
        </w:rPr>
        <w:t xml:space="preserve">and </w:t>
      </w:r>
      <w:r w:rsidR="00D65870">
        <w:rPr>
          <w:rFonts w:cs="Times New Roman"/>
        </w:rPr>
        <w:t>control variables</w:t>
      </w:r>
      <w:r w:rsidRPr="0036449D">
        <w:rPr>
          <w:rFonts w:cs="Times New Roman"/>
        </w:rPr>
        <w:t xml:space="preserve">. Finally, participants were invited to </w:t>
      </w:r>
      <w:r w:rsidR="008B6D2E">
        <w:rPr>
          <w:rFonts w:cs="Times New Roman"/>
        </w:rPr>
        <w:t>report</w:t>
      </w:r>
      <w:r w:rsidRPr="0036449D">
        <w:rPr>
          <w:rFonts w:cs="Times New Roman"/>
        </w:rPr>
        <w:t xml:space="preserve"> the </w:t>
      </w:r>
      <w:r w:rsidR="008B6D2E">
        <w:rPr>
          <w:rFonts w:cs="Times New Roman"/>
        </w:rPr>
        <w:t>number of</w:t>
      </w:r>
      <w:r w:rsidRPr="0036449D">
        <w:rPr>
          <w:rFonts w:cs="Times New Roman"/>
        </w:rPr>
        <w:t xml:space="preserve"> $ signs found in the CSI scenario</w:t>
      </w:r>
      <w:r w:rsidR="00380760">
        <w:rPr>
          <w:rFonts w:cs="Times New Roman"/>
        </w:rPr>
        <w:t>, after which</w:t>
      </w:r>
      <w:r w:rsidR="00380760" w:rsidRPr="0036449D">
        <w:rPr>
          <w:rFonts w:cs="Times New Roman"/>
        </w:rPr>
        <w:t xml:space="preserve"> </w:t>
      </w:r>
      <w:r w:rsidR="000D6D10">
        <w:rPr>
          <w:rFonts w:cs="Times New Roman"/>
        </w:rPr>
        <w:t xml:space="preserve">they were thanked and debriefed. </w:t>
      </w:r>
    </w:p>
    <w:p w14:paraId="65A30803" w14:textId="7CDB5E2F" w:rsidR="00D67E2A" w:rsidRPr="0036449D" w:rsidRDefault="00D67E2A" w:rsidP="002E4194">
      <w:pPr>
        <w:snapToGrid w:val="0"/>
        <w:spacing w:line="480" w:lineRule="auto"/>
        <w:rPr>
          <w:rFonts w:cs="Times New Roman"/>
        </w:rPr>
      </w:pPr>
    </w:p>
    <w:p w14:paraId="0D8659FC" w14:textId="6EB9C238" w:rsidR="00D67E2A" w:rsidRPr="009339BA" w:rsidRDefault="00D67E2A" w:rsidP="002E4194">
      <w:pPr>
        <w:keepNext/>
        <w:snapToGrid w:val="0"/>
        <w:spacing w:line="480" w:lineRule="auto"/>
        <w:rPr>
          <w:rFonts w:cs="Times New Roman"/>
          <w:i/>
        </w:rPr>
      </w:pPr>
      <w:r w:rsidRPr="009339BA">
        <w:rPr>
          <w:rFonts w:cs="Times New Roman"/>
          <w:i/>
        </w:rPr>
        <w:t>Manipulation and Measures</w:t>
      </w:r>
    </w:p>
    <w:p w14:paraId="30F5A011" w14:textId="65B00070" w:rsidR="00D67E2A" w:rsidRPr="0036449D" w:rsidRDefault="00862F9B">
      <w:pPr>
        <w:snapToGrid w:val="0"/>
        <w:spacing w:line="480" w:lineRule="auto"/>
        <w:rPr>
          <w:rFonts w:cs="Times New Roman"/>
        </w:rPr>
      </w:pPr>
      <w:r w:rsidRPr="0036449D">
        <w:rPr>
          <w:rFonts w:cs="Times New Roman"/>
          <w:b/>
          <w:i/>
        </w:rPr>
        <w:t xml:space="preserve">     </w:t>
      </w:r>
      <w:r w:rsidR="00D67E2A" w:rsidRPr="009339BA">
        <w:rPr>
          <w:rFonts w:cs="Times New Roman"/>
          <w:i/>
        </w:rPr>
        <w:t>CSI manipulation.</w:t>
      </w:r>
      <w:r w:rsidR="00D67E2A" w:rsidRPr="0036449D">
        <w:rPr>
          <w:rFonts w:cs="Times New Roman"/>
          <w:b/>
          <w:i/>
        </w:rPr>
        <w:t xml:space="preserve"> </w:t>
      </w:r>
      <w:r w:rsidRPr="0036449D">
        <w:rPr>
          <w:rFonts w:cs="Times New Roman"/>
        </w:rPr>
        <w:t>Lange and Washburn (2012) suggest</w:t>
      </w:r>
      <w:r w:rsidR="00E57024">
        <w:rPr>
          <w:rFonts w:cs="Times New Roman"/>
        </w:rPr>
        <w:t>ed</w:t>
      </w:r>
      <w:r w:rsidR="00973048">
        <w:rPr>
          <w:rFonts w:cs="Times New Roman"/>
        </w:rPr>
        <w:t xml:space="preserve"> that</w:t>
      </w:r>
      <w:r w:rsidR="00D67E2A" w:rsidRPr="0036449D">
        <w:rPr>
          <w:rFonts w:cs="Times New Roman"/>
        </w:rPr>
        <w:t xml:space="preserve"> stakeholders use effect desirability, corporate culpability and affected</w:t>
      </w:r>
      <w:r w:rsidR="00C92EDC">
        <w:rPr>
          <w:rFonts w:cs="Times New Roman"/>
        </w:rPr>
        <w:t>-</w:t>
      </w:r>
      <w:r w:rsidR="00D67E2A" w:rsidRPr="0036449D">
        <w:rPr>
          <w:rFonts w:cs="Times New Roman"/>
        </w:rPr>
        <w:t xml:space="preserve">party non-complicity to assess a CSI event. </w:t>
      </w:r>
      <w:r w:rsidR="0001251B">
        <w:rPr>
          <w:rFonts w:cs="Times New Roman"/>
        </w:rPr>
        <w:t xml:space="preserve">With regards to effect desirability and corporate culpability, respectively, </w:t>
      </w:r>
      <w:r w:rsidR="00D67E2A" w:rsidRPr="0036449D">
        <w:rPr>
          <w:rFonts w:cs="Times New Roman"/>
        </w:rPr>
        <w:t xml:space="preserve">the CSI scenario employed in our research </w:t>
      </w:r>
      <w:r w:rsidR="0063173E" w:rsidRPr="0036449D">
        <w:rPr>
          <w:rFonts w:cs="Times New Roman"/>
        </w:rPr>
        <w:t>indicated</w:t>
      </w:r>
      <w:r w:rsidR="0063173E">
        <w:rPr>
          <w:rFonts w:cs="Times New Roman"/>
        </w:rPr>
        <w:t>:</w:t>
      </w:r>
      <w:r w:rsidR="0063173E" w:rsidRPr="0036449D">
        <w:rPr>
          <w:rFonts w:cs="Times New Roman"/>
        </w:rPr>
        <w:t xml:space="preserve"> </w:t>
      </w:r>
      <w:r w:rsidR="0063173E">
        <w:rPr>
          <w:rFonts w:cs="Times New Roman"/>
        </w:rPr>
        <w:t xml:space="preserve">that </w:t>
      </w:r>
      <w:r w:rsidR="0063173E" w:rsidRPr="0036449D">
        <w:rPr>
          <w:rFonts w:cs="Times New Roman"/>
        </w:rPr>
        <w:t xml:space="preserve">the observed social outcomes were undesirable </w:t>
      </w:r>
      <w:r w:rsidR="0063173E">
        <w:rPr>
          <w:rFonts w:cs="Times New Roman"/>
        </w:rPr>
        <w:t xml:space="preserve">by </w:t>
      </w:r>
      <w:r w:rsidR="0063173E" w:rsidRPr="0036449D">
        <w:rPr>
          <w:rFonts w:cs="Times New Roman"/>
        </w:rPr>
        <w:t>inform</w:t>
      </w:r>
      <w:r w:rsidR="0063173E">
        <w:rPr>
          <w:rFonts w:cs="Times New Roman"/>
        </w:rPr>
        <w:t>ing</w:t>
      </w:r>
      <w:r w:rsidR="0063173E" w:rsidRPr="0036449D">
        <w:rPr>
          <w:rFonts w:cs="Times New Roman"/>
        </w:rPr>
        <w:t xml:space="preserve"> </w:t>
      </w:r>
      <w:r w:rsidR="00D67E2A" w:rsidRPr="0036449D">
        <w:rPr>
          <w:rFonts w:cs="Times New Roman"/>
        </w:rPr>
        <w:t>participants that</w:t>
      </w:r>
      <w:r w:rsidR="00973048">
        <w:rPr>
          <w:rFonts w:cs="Times New Roman"/>
        </w:rPr>
        <w:t xml:space="preserve"> a wetlands</w:t>
      </w:r>
      <w:r w:rsidR="00D67E2A" w:rsidRPr="0036449D">
        <w:rPr>
          <w:rFonts w:cs="Times New Roman"/>
        </w:rPr>
        <w:t xml:space="preserve"> bird population </w:t>
      </w:r>
      <w:r w:rsidR="00C92EDC">
        <w:rPr>
          <w:rFonts w:cs="Times New Roman"/>
        </w:rPr>
        <w:t xml:space="preserve">had </w:t>
      </w:r>
      <w:r w:rsidR="00D67E2A" w:rsidRPr="0036449D">
        <w:rPr>
          <w:rFonts w:cs="Times New Roman"/>
        </w:rPr>
        <w:t xml:space="preserve">dropped </w:t>
      </w:r>
      <w:r w:rsidR="00973048">
        <w:rPr>
          <w:rFonts w:cs="Times New Roman"/>
        </w:rPr>
        <w:t xml:space="preserve">by </w:t>
      </w:r>
      <w:r w:rsidR="00D67E2A" w:rsidRPr="0036449D">
        <w:rPr>
          <w:rFonts w:cs="Times New Roman"/>
        </w:rPr>
        <w:t>55%</w:t>
      </w:r>
      <w:r w:rsidR="0063173E">
        <w:rPr>
          <w:rFonts w:cs="Times New Roman"/>
        </w:rPr>
        <w:t>;</w:t>
      </w:r>
      <w:r w:rsidR="00F20B06">
        <w:rPr>
          <w:rFonts w:cs="Times New Roman"/>
        </w:rPr>
        <w:t xml:space="preserve"> </w:t>
      </w:r>
      <w:r w:rsidR="0063173E">
        <w:rPr>
          <w:rFonts w:cs="Times New Roman"/>
        </w:rPr>
        <w:t xml:space="preserve">and </w:t>
      </w:r>
      <w:r w:rsidR="00973048">
        <w:rPr>
          <w:rFonts w:cs="Times New Roman"/>
        </w:rPr>
        <w:t xml:space="preserve">that </w:t>
      </w:r>
      <w:r w:rsidR="00D67E2A" w:rsidRPr="0036449D">
        <w:rPr>
          <w:rFonts w:cs="Times New Roman"/>
        </w:rPr>
        <w:t>the focal firm might be responsible for the negative events by citing research from a local university</w:t>
      </w:r>
      <w:r w:rsidR="0001251B">
        <w:rPr>
          <w:rFonts w:cs="Times New Roman"/>
        </w:rPr>
        <w:t>, which concluded</w:t>
      </w:r>
      <w:r w:rsidR="00D67E2A" w:rsidRPr="0036449D">
        <w:rPr>
          <w:rFonts w:cs="Times New Roman"/>
        </w:rPr>
        <w:t xml:space="preserve"> th</w:t>
      </w:r>
      <w:r w:rsidR="007E690D">
        <w:rPr>
          <w:rFonts w:cs="Times New Roman"/>
        </w:rPr>
        <w:t>at th</w:t>
      </w:r>
      <w:r w:rsidR="00D67E2A" w:rsidRPr="0036449D">
        <w:rPr>
          <w:rFonts w:cs="Times New Roman"/>
        </w:rPr>
        <w:t>e new</w:t>
      </w:r>
      <w:r w:rsidR="007E690D">
        <w:rPr>
          <w:rFonts w:cs="Times New Roman"/>
        </w:rPr>
        <w:t xml:space="preserve"> retail</w:t>
      </w:r>
      <w:r w:rsidR="00D67E2A" w:rsidRPr="0036449D">
        <w:rPr>
          <w:rFonts w:cs="Times New Roman"/>
        </w:rPr>
        <w:t xml:space="preserve"> store had </w:t>
      </w:r>
      <w:r w:rsidR="007E690D">
        <w:rPr>
          <w:rFonts w:cs="Times New Roman"/>
        </w:rPr>
        <w:t xml:space="preserve">had </w:t>
      </w:r>
      <w:r w:rsidR="00D67E2A" w:rsidRPr="0036449D">
        <w:rPr>
          <w:rFonts w:cs="Times New Roman"/>
        </w:rPr>
        <w:t>a significant and irreversible negative impact on the local natur</w:t>
      </w:r>
      <w:r w:rsidR="007E690D">
        <w:rPr>
          <w:rFonts w:cs="Times New Roman"/>
        </w:rPr>
        <w:t>al</w:t>
      </w:r>
      <w:r w:rsidR="00D67E2A" w:rsidRPr="0036449D">
        <w:rPr>
          <w:rFonts w:cs="Times New Roman"/>
        </w:rPr>
        <w:t xml:space="preserve"> environment.</w:t>
      </w:r>
      <w:r w:rsidR="006375BC">
        <w:rPr>
          <w:rStyle w:val="FootnoteReference"/>
          <w:rFonts w:cs="Times New Roman"/>
        </w:rPr>
        <w:footnoteReference w:id="7"/>
      </w:r>
      <w:r w:rsidR="00D67E2A" w:rsidRPr="0036449D">
        <w:rPr>
          <w:rFonts w:cs="Times New Roman"/>
        </w:rPr>
        <w:t xml:space="preserve"> Finally, affected</w:t>
      </w:r>
      <w:r w:rsidR="007E690D">
        <w:rPr>
          <w:rFonts w:cs="Times New Roman"/>
        </w:rPr>
        <w:t>-</w:t>
      </w:r>
      <w:r w:rsidR="00A60BA0">
        <w:rPr>
          <w:rFonts w:cs="Times New Roman"/>
        </w:rPr>
        <w:t>party non-complicity (</w:t>
      </w:r>
      <w:r w:rsidR="00D67E2A" w:rsidRPr="0036449D">
        <w:rPr>
          <w:rFonts w:cs="Times New Roman"/>
        </w:rPr>
        <w:t>the affected parties</w:t>
      </w:r>
      <w:r w:rsidR="00F20B06">
        <w:rPr>
          <w:rFonts w:cs="Times New Roman"/>
        </w:rPr>
        <w:t>’</w:t>
      </w:r>
      <w:r w:rsidR="00D67E2A" w:rsidRPr="0036449D">
        <w:rPr>
          <w:rFonts w:cs="Times New Roman"/>
        </w:rPr>
        <w:t xml:space="preserve"> lack </w:t>
      </w:r>
      <w:r w:rsidR="00F20B06">
        <w:rPr>
          <w:rFonts w:cs="Times New Roman"/>
        </w:rPr>
        <w:t>of</w:t>
      </w:r>
      <w:r w:rsidR="00D67E2A" w:rsidRPr="0036449D">
        <w:rPr>
          <w:rFonts w:cs="Times New Roman"/>
        </w:rPr>
        <w:t xml:space="preserve"> power or foresight to prevent </w:t>
      </w:r>
      <w:r w:rsidR="00A60BA0">
        <w:rPr>
          <w:rFonts w:cs="Times New Roman"/>
        </w:rPr>
        <w:t xml:space="preserve">the undesirable effect on them, </w:t>
      </w:r>
      <w:r w:rsidR="00D67E2A" w:rsidRPr="0036449D">
        <w:rPr>
          <w:rFonts w:cs="Times New Roman"/>
        </w:rPr>
        <w:t>Lange &amp; Wa</w:t>
      </w:r>
      <w:r w:rsidR="00A60BA0">
        <w:rPr>
          <w:rFonts w:cs="Times New Roman"/>
        </w:rPr>
        <w:t>shburn, 2012)</w:t>
      </w:r>
      <w:r w:rsidR="00D67E2A" w:rsidRPr="0036449D">
        <w:rPr>
          <w:rFonts w:cs="Times New Roman"/>
        </w:rPr>
        <w:t xml:space="preserve"> was also reflected in our CSI scenario</w:t>
      </w:r>
      <w:r w:rsidR="00F20B06">
        <w:rPr>
          <w:rFonts w:cs="Times New Roman"/>
        </w:rPr>
        <w:t xml:space="preserve">, </w:t>
      </w:r>
      <w:r w:rsidR="002A43EE">
        <w:rPr>
          <w:rFonts w:cs="Times New Roman"/>
        </w:rPr>
        <w:t>because</w:t>
      </w:r>
      <w:r w:rsidR="002A43EE" w:rsidRPr="0036449D">
        <w:rPr>
          <w:rFonts w:cs="Times New Roman"/>
        </w:rPr>
        <w:t xml:space="preserve"> </w:t>
      </w:r>
      <w:r w:rsidR="00D67E2A" w:rsidRPr="0036449D">
        <w:rPr>
          <w:rFonts w:cs="Times New Roman"/>
        </w:rPr>
        <w:t xml:space="preserve">birds (the affected party) </w:t>
      </w:r>
      <w:r w:rsidR="00A00354">
        <w:rPr>
          <w:rFonts w:cs="Times New Roman"/>
        </w:rPr>
        <w:t xml:space="preserve">could not be expected to </w:t>
      </w:r>
      <w:r w:rsidR="008F0FD9">
        <w:rPr>
          <w:rFonts w:cs="Times New Roman"/>
        </w:rPr>
        <w:t>marshal</w:t>
      </w:r>
      <w:r w:rsidR="00A00354">
        <w:rPr>
          <w:rFonts w:cs="Times New Roman"/>
        </w:rPr>
        <w:t xml:space="preserve"> the resources required to stop</w:t>
      </w:r>
      <w:r w:rsidR="00D67E2A" w:rsidRPr="0036449D">
        <w:rPr>
          <w:rFonts w:cs="Times New Roman"/>
        </w:rPr>
        <w:t xml:space="preserve"> the focal firm opening a </w:t>
      </w:r>
      <w:r w:rsidR="002A43EE">
        <w:rPr>
          <w:rFonts w:cs="Times New Roman"/>
        </w:rPr>
        <w:t xml:space="preserve">retail </w:t>
      </w:r>
      <w:r w:rsidR="00D67E2A" w:rsidRPr="0036449D">
        <w:rPr>
          <w:rFonts w:cs="Times New Roman"/>
        </w:rPr>
        <w:t>store on the wetlands.</w:t>
      </w:r>
    </w:p>
    <w:p w14:paraId="06698B74" w14:textId="58A1ECF8" w:rsidR="00D67E2A" w:rsidRPr="0036449D" w:rsidRDefault="00862F9B">
      <w:pPr>
        <w:snapToGrid w:val="0"/>
        <w:spacing w:line="480" w:lineRule="auto"/>
        <w:rPr>
          <w:rFonts w:cs="Times New Roman"/>
        </w:rPr>
      </w:pPr>
      <w:r w:rsidRPr="0036449D">
        <w:rPr>
          <w:rFonts w:cs="Times New Roman"/>
          <w:b/>
          <w:i/>
        </w:rPr>
        <w:t xml:space="preserve">     </w:t>
      </w:r>
      <w:r w:rsidR="00D67E2A" w:rsidRPr="009339BA">
        <w:rPr>
          <w:rFonts w:cs="Times New Roman"/>
          <w:i/>
        </w:rPr>
        <w:t>Corporate hypocrisy.</w:t>
      </w:r>
      <w:r w:rsidR="00D67E2A" w:rsidRPr="0036449D">
        <w:rPr>
          <w:rFonts w:cs="Times New Roman"/>
        </w:rPr>
        <w:t xml:space="preserve"> Participants’ perception</w:t>
      </w:r>
      <w:r w:rsidR="00D5052C">
        <w:rPr>
          <w:rFonts w:cs="Times New Roman"/>
        </w:rPr>
        <w:t xml:space="preserve">s of corporate hypocrisy were </w:t>
      </w:r>
      <w:r w:rsidR="00D67E2A" w:rsidRPr="0036449D">
        <w:rPr>
          <w:rFonts w:cs="Times New Roman"/>
        </w:rPr>
        <w:t>gathered via a six-item scale used in Wagner et al. (2009</w:t>
      </w:r>
      <w:r w:rsidR="00297D86">
        <w:rPr>
          <w:rFonts w:cs="Times New Roman"/>
        </w:rPr>
        <w:t>). The full</w:t>
      </w:r>
      <w:r w:rsidR="00563BA1" w:rsidRPr="0036449D">
        <w:rPr>
          <w:rFonts w:cs="Times New Roman"/>
        </w:rPr>
        <w:t xml:space="preserve"> </w:t>
      </w:r>
      <w:r w:rsidR="002A43EE">
        <w:rPr>
          <w:rFonts w:cs="Times New Roman"/>
        </w:rPr>
        <w:t xml:space="preserve">set of </w:t>
      </w:r>
      <w:r w:rsidR="00563BA1" w:rsidRPr="0036449D">
        <w:rPr>
          <w:rFonts w:cs="Times New Roman"/>
        </w:rPr>
        <w:t>items in the scale were</w:t>
      </w:r>
      <w:r w:rsidR="002A43EE">
        <w:rPr>
          <w:rFonts w:cs="Times New Roman"/>
        </w:rPr>
        <w:t>:</w:t>
      </w:r>
      <w:r w:rsidR="00D67E2A" w:rsidRPr="0036449D">
        <w:rPr>
          <w:rFonts w:cs="Times New Roman"/>
        </w:rPr>
        <w:t xml:space="preserve"> “</w:t>
      </w:r>
      <w:r w:rsidR="002A43EE">
        <w:rPr>
          <w:rFonts w:cs="Times New Roman"/>
        </w:rPr>
        <w:t>T</w:t>
      </w:r>
      <w:r w:rsidR="00D67E2A" w:rsidRPr="0036449D">
        <w:rPr>
          <w:rFonts w:cs="Times New Roman"/>
        </w:rPr>
        <w:t xml:space="preserve">he focal </w:t>
      </w:r>
      <w:r w:rsidR="00D67E2A" w:rsidRPr="0036449D">
        <w:rPr>
          <w:rFonts w:cs="Times New Roman"/>
        </w:rPr>
        <w:lastRenderedPageBreak/>
        <w:t>firm acts hypocritically</w:t>
      </w:r>
      <w:r w:rsidR="002B0F8C">
        <w:rPr>
          <w:rFonts w:cs="Times New Roman"/>
        </w:rPr>
        <w:t>;</w:t>
      </w:r>
      <w:r w:rsidR="00D67E2A" w:rsidRPr="0036449D">
        <w:rPr>
          <w:rFonts w:cs="Times New Roman"/>
        </w:rPr>
        <w:t>”</w:t>
      </w:r>
      <w:r w:rsidR="00297D86">
        <w:rPr>
          <w:rFonts w:cs="Times New Roman"/>
        </w:rPr>
        <w:t xml:space="preserve"> </w:t>
      </w:r>
      <w:r w:rsidR="002A43EE">
        <w:rPr>
          <w:rFonts w:cs="Times New Roman"/>
        </w:rPr>
        <w:t>“T</w:t>
      </w:r>
      <w:r w:rsidR="00297D86">
        <w:rPr>
          <w:rFonts w:cs="Times New Roman"/>
        </w:rPr>
        <w:t>he focal firm pretends to be something that it is not</w:t>
      </w:r>
      <w:r w:rsidR="002B0F8C">
        <w:rPr>
          <w:rFonts w:cs="Times New Roman"/>
        </w:rPr>
        <w:t>;</w:t>
      </w:r>
      <w:r w:rsidR="00297D86">
        <w:rPr>
          <w:rFonts w:cs="Times New Roman"/>
        </w:rPr>
        <w:t>” “</w:t>
      </w:r>
      <w:r w:rsidR="002A43EE">
        <w:rPr>
          <w:rFonts w:cs="Times New Roman"/>
        </w:rPr>
        <w:t>T</w:t>
      </w:r>
      <w:r w:rsidR="00297D86">
        <w:rPr>
          <w:rFonts w:cs="Times New Roman"/>
        </w:rPr>
        <w:t xml:space="preserve">he focal firm does </w:t>
      </w:r>
      <w:r w:rsidR="00297D86" w:rsidRPr="00297D86">
        <w:rPr>
          <w:rFonts w:cs="Times New Roman"/>
        </w:rPr>
        <w:t>exactly what it says</w:t>
      </w:r>
      <w:r w:rsidR="002B0F8C">
        <w:rPr>
          <w:rFonts w:cs="Times New Roman"/>
        </w:rPr>
        <w:t>;</w:t>
      </w:r>
      <w:r w:rsidR="00297D86">
        <w:rPr>
          <w:rFonts w:cs="Times New Roman"/>
        </w:rPr>
        <w:t>” “</w:t>
      </w:r>
      <w:r w:rsidR="002A43EE">
        <w:rPr>
          <w:rFonts w:cs="Times New Roman"/>
        </w:rPr>
        <w:t>T</w:t>
      </w:r>
      <w:r w:rsidR="00297D86">
        <w:rPr>
          <w:rFonts w:cs="Times New Roman"/>
        </w:rPr>
        <w:t xml:space="preserve">he focal firm keeps its </w:t>
      </w:r>
      <w:r w:rsidR="00297D86" w:rsidRPr="00297D86">
        <w:rPr>
          <w:rFonts w:cs="Times New Roman"/>
        </w:rPr>
        <w:t>promises</w:t>
      </w:r>
      <w:r w:rsidR="002B0F8C">
        <w:rPr>
          <w:rFonts w:cs="Times New Roman"/>
        </w:rPr>
        <w:t>;</w:t>
      </w:r>
      <w:r w:rsidR="00297D86">
        <w:rPr>
          <w:rFonts w:cs="Times New Roman"/>
        </w:rPr>
        <w:t>” “</w:t>
      </w:r>
      <w:r w:rsidR="002A43EE">
        <w:rPr>
          <w:rFonts w:cs="Times New Roman"/>
        </w:rPr>
        <w:t>T</w:t>
      </w:r>
      <w:r w:rsidR="00297D86">
        <w:rPr>
          <w:rFonts w:cs="Times New Roman"/>
        </w:rPr>
        <w:t>he focal firm puts its words into action</w:t>
      </w:r>
      <w:r w:rsidR="002B0F8C">
        <w:rPr>
          <w:rFonts w:cs="Times New Roman"/>
        </w:rPr>
        <w:t>;</w:t>
      </w:r>
      <w:r w:rsidR="00297D86">
        <w:rPr>
          <w:rFonts w:cs="Times New Roman"/>
        </w:rPr>
        <w:t>”</w:t>
      </w:r>
      <w:r w:rsidR="00D67E2A" w:rsidRPr="0036449D">
        <w:rPr>
          <w:rFonts w:cs="Times New Roman"/>
        </w:rPr>
        <w:t xml:space="preserve"> “</w:t>
      </w:r>
      <w:r w:rsidR="002A43EE">
        <w:rPr>
          <w:rFonts w:cs="Times New Roman"/>
        </w:rPr>
        <w:t>T</w:t>
      </w:r>
      <w:r w:rsidR="00D67E2A" w:rsidRPr="0036449D">
        <w:rPr>
          <w:rFonts w:cs="Times New Roman"/>
        </w:rPr>
        <w:t>he focal firm says and does two different things</w:t>
      </w:r>
      <w:r w:rsidR="002B0F8C">
        <w:rPr>
          <w:rFonts w:cs="Times New Roman"/>
        </w:rPr>
        <w:t>.</w:t>
      </w:r>
      <w:r w:rsidR="00D67E2A" w:rsidRPr="0036449D">
        <w:rPr>
          <w:rFonts w:cs="Times New Roman"/>
        </w:rPr>
        <w:t xml:space="preserve">” (1 = </w:t>
      </w:r>
      <w:r w:rsidR="002A43EE">
        <w:rPr>
          <w:rFonts w:cs="Times New Roman"/>
          <w:i/>
        </w:rPr>
        <w:t>S</w:t>
      </w:r>
      <w:r w:rsidR="00D67E2A" w:rsidRPr="0036449D">
        <w:rPr>
          <w:rFonts w:cs="Times New Roman"/>
          <w:i/>
        </w:rPr>
        <w:t>trongly disagree</w:t>
      </w:r>
      <w:r w:rsidR="00D67E2A" w:rsidRPr="0036449D">
        <w:rPr>
          <w:rFonts w:cs="Times New Roman"/>
        </w:rPr>
        <w:t xml:space="preserve">, 7 = </w:t>
      </w:r>
      <w:r w:rsidR="002A43EE">
        <w:rPr>
          <w:rFonts w:cs="Times New Roman"/>
          <w:i/>
        </w:rPr>
        <w:t>S</w:t>
      </w:r>
      <w:r w:rsidR="00D67E2A" w:rsidRPr="0036449D">
        <w:rPr>
          <w:rFonts w:cs="Times New Roman"/>
          <w:i/>
        </w:rPr>
        <w:t>trongly agree</w:t>
      </w:r>
      <w:r w:rsidR="002B0F8C">
        <w:rPr>
          <w:rFonts w:cs="Times New Roman"/>
        </w:rPr>
        <w:t>, α = .91)</w:t>
      </w:r>
      <w:r w:rsidR="00A00354">
        <w:rPr>
          <w:rFonts w:cs="Times New Roman"/>
        </w:rPr>
        <w:t xml:space="preserve"> </w:t>
      </w:r>
    </w:p>
    <w:p w14:paraId="1329600B" w14:textId="737C79E8" w:rsidR="00D67E2A" w:rsidRPr="0036449D" w:rsidRDefault="00563BA1" w:rsidP="00DD1111">
      <w:pPr>
        <w:snapToGrid w:val="0"/>
        <w:spacing w:line="480" w:lineRule="auto"/>
        <w:rPr>
          <w:rFonts w:cs="Times New Roman"/>
        </w:rPr>
      </w:pPr>
      <w:r w:rsidRPr="0036449D">
        <w:rPr>
          <w:rFonts w:cs="Times New Roman"/>
          <w:b/>
          <w:i/>
        </w:rPr>
        <w:t xml:space="preserve">     </w:t>
      </w:r>
      <w:r w:rsidR="008D55E4">
        <w:rPr>
          <w:rFonts w:cs="Times New Roman"/>
          <w:b/>
          <w:i/>
        </w:rPr>
        <w:t xml:space="preserve">  </w:t>
      </w:r>
      <w:r w:rsidR="00D67E2A" w:rsidRPr="009339BA">
        <w:rPr>
          <w:rFonts w:cs="Times New Roman"/>
          <w:i/>
        </w:rPr>
        <w:t xml:space="preserve">Firm warmth and CSR </w:t>
      </w:r>
      <w:r w:rsidR="000F1489" w:rsidRPr="009339BA">
        <w:rPr>
          <w:rFonts w:cs="Times New Roman"/>
          <w:i/>
        </w:rPr>
        <w:t>motive</w:t>
      </w:r>
      <w:r w:rsidR="00D67E2A" w:rsidRPr="0036449D">
        <w:rPr>
          <w:rFonts w:cs="Times New Roman"/>
          <w:b/>
          <w:i/>
        </w:rPr>
        <w:t>.</w:t>
      </w:r>
      <w:r w:rsidR="00D67E2A" w:rsidRPr="0036449D">
        <w:rPr>
          <w:rFonts w:cs="Times New Roman"/>
        </w:rPr>
        <w:t xml:space="preserve"> We measured </w:t>
      </w:r>
      <w:r w:rsidR="002A43EE">
        <w:rPr>
          <w:rFonts w:cs="Times New Roman"/>
        </w:rPr>
        <w:t xml:space="preserve">perceived </w:t>
      </w:r>
      <w:r w:rsidR="00D67E2A" w:rsidRPr="0036449D">
        <w:rPr>
          <w:rFonts w:cs="Times New Roman"/>
        </w:rPr>
        <w:t xml:space="preserve">firm warmth </w:t>
      </w:r>
      <w:r w:rsidR="00A76A70">
        <w:rPr>
          <w:rFonts w:cs="Times New Roman"/>
        </w:rPr>
        <w:t xml:space="preserve">(three items; α = .88) and </w:t>
      </w:r>
      <w:r w:rsidR="00D04F6E">
        <w:rPr>
          <w:rFonts w:cs="Times New Roman"/>
        </w:rPr>
        <w:t xml:space="preserve">a genuine </w:t>
      </w:r>
      <w:r w:rsidR="00A76A70">
        <w:rPr>
          <w:rFonts w:cs="Times New Roman"/>
        </w:rPr>
        <w:t xml:space="preserve">CSR motive (four items; α = .84) </w:t>
      </w:r>
      <w:r w:rsidR="00D67E2A" w:rsidRPr="0036449D">
        <w:rPr>
          <w:rFonts w:cs="Times New Roman"/>
        </w:rPr>
        <w:t>with the</w:t>
      </w:r>
      <w:r w:rsidRPr="0036449D">
        <w:rPr>
          <w:rFonts w:cs="Times New Roman"/>
        </w:rPr>
        <w:t xml:space="preserve"> same measure</w:t>
      </w:r>
      <w:r w:rsidR="00A76A70">
        <w:rPr>
          <w:rFonts w:cs="Times New Roman"/>
        </w:rPr>
        <w:t>s used</w:t>
      </w:r>
      <w:r w:rsidRPr="0036449D">
        <w:rPr>
          <w:rFonts w:cs="Times New Roman"/>
        </w:rPr>
        <w:t xml:space="preserve"> in S</w:t>
      </w:r>
      <w:r w:rsidR="00D67E2A" w:rsidRPr="0036449D">
        <w:rPr>
          <w:rFonts w:cs="Times New Roman"/>
        </w:rPr>
        <w:t xml:space="preserve">tudy 1. </w:t>
      </w:r>
    </w:p>
    <w:p w14:paraId="48326544" w14:textId="1502B252" w:rsidR="00D67E2A" w:rsidRPr="0036449D" w:rsidRDefault="003F51E3" w:rsidP="00DD1111">
      <w:pPr>
        <w:snapToGrid w:val="0"/>
        <w:spacing w:line="480" w:lineRule="auto"/>
        <w:rPr>
          <w:rFonts w:cs="Times New Roman"/>
        </w:rPr>
      </w:pPr>
      <w:r w:rsidRPr="0036449D">
        <w:rPr>
          <w:rFonts w:cs="Times New Roman"/>
          <w:b/>
          <w:i/>
        </w:rPr>
        <w:t xml:space="preserve">      </w:t>
      </w:r>
      <w:r w:rsidR="00D67E2A" w:rsidRPr="009339BA">
        <w:rPr>
          <w:rFonts w:cs="Times New Roman"/>
          <w:i/>
        </w:rPr>
        <w:t>Manipulation checks.</w:t>
      </w:r>
      <w:r w:rsidR="00D67E2A" w:rsidRPr="0036449D">
        <w:rPr>
          <w:rFonts w:cs="Times New Roman"/>
        </w:rPr>
        <w:t xml:space="preserve"> In order to check whether our CSI manipulation was successful, following Klein and </w:t>
      </w:r>
      <w:proofErr w:type="spellStart"/>
      <w:r w:rsidR="00D67E2A" w:rsidRPr="0036449D">
        <w:rPr>
          <w:rFonts w:cs="Times New Roman"/>
        </w:rPr>
        <w:t>Dawar</w:t>
      </w:r>
      <w:proofErr w:type="spellEnd"/>
      <w:r w:rsidR="00D67E2A" w:rsidRPr="0036449D">
        <w:rPr>
          <w:rFonts w:cs="Times New Roman"/>
        </w:rPr>
        <w:t xml:space="preserve"> (2004), participants were asked to indicate whether they thought the </w:t>
      </w:r>
      <w:r w:rsidR="002A43EE">
        <w:rPr>
          <w:rFonts w:cs="Times New Roman"/>
        </w:rPr>
        <w:t xml:space="preserve">CSI </w:t>
      </w:r>
      <w:r w:rsidR="00D67E2A" w:rsidRPr="0036449D">
        <w:rPr>
          <w:rFonts w:cs="Times New Roman"/>
        </w:rPr>
        <w:t xml:space="preserve">event was good or bad. Then, they were asked to rate the degree of goodness/badness of the event on a single-item scale (1= </w:t>
      </w:r>
      <w:r w:rsidR="002A43EE">
        <w:rPr>
          <w:rFonts w:cs="Times New Roman"/>
          <w:i/>
        </w:rPr>
        <w:t>N</w:t>
      </w:r>
      <w:r w:rsidR="00D67E2A" w:rsidRPr="0036449D">
        <w:rPr>
          <w:rFonts w:cs="Times New Roman"/>
          <w:i/>
        </w:rPr>
        <w:t>ot at all good/</w:t>
      </w:r>
      <w:r w:rsidR="002A43EE">
        <w:rPr>
          <w:rFonts w:cs="Times New Roman"/>
          <w:i/>
        </w:rPr>
        <w:t>N</w:t>
      </w:r>
      <w:r w:rsidR="00D67E2A" w:rsidRPr="0036449D">
        <w:rPr>
          <w:rFonts w:cs="Times New Roman"/>
          <w:i/>
        </w:rPr>
        <w:t>ot at all bad</w:t>
      </w:r>
      <w:r w:rsidR="00D67E2A" w:rsidRPr="0036449D">
        <w:rPr>
          <w:rFonts w:cs="Times New Roman"/>
        </w:rPr>
        <w:t xml:space="preserve">, 7= </w:t>
      </w:r>
      <w:r w:rsidR="002A43EE">
        <w:rPr>
          <w:rFonts w:cs="Times New Roman"/>
          <w:i/>
        </w:rPr>
        <w:t>E</w:t>
      </w:r>
      <w:r w:rsidR="00D67E2A" w:rsidRPr="0036449D">
        <w:rPr>
          <w:rFonts w:cs="Times New Roman"/>
          <w:i/>
        </w:rPr>
        <w:t>xtremely good/</w:t>
      </w:r>
      <w:r w:rsidR="002A43EE">
        <w:rPr>
          <w:rFonts w:cs="Times New Roman"/>
          <w:i/>
        </w:rPr>
        <w:t>E</w:t>
      </w:r>
      <w:r w:rsidR="00D67E2A" w:rsidRPr="0036449D">
        <w:rPr>
          <w:rFonts w:cs="Times New Roman"/>
          <w:i/>
        </w:rPr>
        <w:t>xtremely bad</w:t>
      </w:r>
      <w:r w:rsidR="00D67E2A" w:rsidRPr="0036449D">
        <w:rPr>
          <w:rFonts w:cs="Times New Roman"/>
        </w:rPr>
        <w:t xml:space="preserve">). </w:t>
      </w:r>
    </w:p>
    <w:p w14:paraId="5063C309" w14:textId="03132410" w:rsidR="00D67E2A" w:rsidRPr="0036449D" w:rsidRDefault="00D67E2A" w:rsidP="00082FB6">
      <w:pPr>
        <w:snapToGrid w:val="0"/>
        <w:spacing w:line="480" w:lineRule="auto"/>
        <w:rPr>
          <w:rFonts w:cs="Times New Roman"/>
        </w:rPr>
      </w:pPr>
      <w:r w:rsidRPr="009339BA">
        <w:rPr>
          <w:rFonts w:cs="Times New Roman"/>
        </w:rPr>
        <w:t xml:space="preserve"> </w:t>
      </w:r>
      <w:r w:rsidR="00E90CF5" w:rsidRPr="009339BA">
        <w:rPr>
          <w:rFonts w:cs="Times New Roman"/>
        </w:rPr>
        <w:t xml:space="preserve">     </w:t>
      </w:r>
      <w:r w:rsidRPr="009339BA">
        <w:rPr>
          <w:rFonts w:cs="Times New Roman"/>
          <w:i/>
        </w:rPr>
        <w:t>Controls.</w:t>
      </w:r>
      <w:r w:rsidRPr="0036449D">
        <w:rPr>
          <w:rFonts w:cs="Times New Roman"/>
        </w:rPr>
        <w:t xml:space="preserve"> </w:t>
      </w:r>
      <w:r w:rsidR="00DB1E4D">
        <w:rPr>
          <w:rFonts w:cs="Times New Roman"/>
        </w:rPr>
        <w:t>T</w:t>
      </w:r>
      <w:r w:rsidRPr="0036449D">
        <w:rPr>
          <w:rFonts w:cs="Times New Roman"/>
        </w:rPr>
        <w:t xml:space="preserve">o </w:t>
      </w:r>
      <w:r w:rsidR="008572D2">
        <w:rPr>
          <w:rFonts w:cs="Times New Roman"/>
        </w:rPr>
        <w:t>investigate</w:t>
      </w:r>
      <w:r w:rsidR="008572D2" w:rsidRPr="0036449D">
        <w:rPr>
          <w:rFonts w:cs="Times New Roman"/>
        </w:rPr>
        <w:t xml:space="preserve"> </w:t>
      </w:r>
      <w:r w:rsidRPr="0036449D">
        <w:rPr>
          <w:rFonts w:cs="Times New Roman"/>
        </w:rPr>
        <w:t xml:space="preserve">whether </w:t>
      </w:r>
      <w:r w:rsidR="002A43EE">
        <w:rPr>
          <w:rFonts w:cs="Times New Roman"/>
        </w:rPr>
        <w:t xml:space="preserve">perceived </w:t>
      </w:r>
      <w:r w:rsidRPr="0036449D">
        <w:rPr>
          <w:rFonts w:cs="Times New Roman"/>
        </w:rPr>
        <w:t>firm competence mediate</w:t>
      </w:r>
      <w:r w:rsidR="000F548B">
        <w:rPr>
          <w:rFonts w:cs="Times New Roman"/>
        </w:rPr>
        <w:t>d</w:t>
      </w:r>
      <w:r w:rsidR="00A11E63">
        <w:rPr>
          <w:rFonts w:cs="Times New Roman"/>
        </w:rPr>
        <w:t xml:space="preserve"> the effect of</w:t>
      </w:r>
      <w:r w:rsidRPr="0036449D">
        <w:rPr>
          <w:rFonts w:cs="Times New Roman"/>
        </w:rPr>
        <w:t xml:space="preserve"> prior CSR on</w:t>
      </w:r>
      <w:r w:rsidR="002A43EE">
        <w:rPr>
          <w:rFonts w:cs="Times New Roman"/>
        </w:rPr>
        <w:t xml:space="preserve"> </w:t>
      </w:r>
      <w:r w:rsidR="00D01569">
        <w:rPr>
          <w:rFonts w:cs="Times New Roman"/>
        </w:rPr>
        <w:t xml:space="preserve">a genuine </w:t>
      </w:r>
      <w:r w:rsidRPr="0036449D">
        <w:rPr>
          <w:rFonts w:cs="Times New Roman"/>
        </w:rPr>
        <w:t>CSR motive, we measured</w:t>
      </w:r>
      <w:r w:rsidR="002A43EE">
        <w:rPr>
          <w:rFonts w:cs="Times New Roman"/>
        </w:rPr>
        <w:t xml:space="preserve"> perceived</w:t>
      </w:r>
      <w:r w:rsidRPr="0036449D">
        <w:rPr>
          <w:rFonts w:cs="Times New Roman"/>
        </w:rPr>
        <w:t xml:space="preserve"> firm competence with the</w:t>
      </w:r>
      <w:r w:rsidR="00E90CF5" w:rsidRPr="0036449D">
        <w:rPr>
          <w:rFonts w:cs="Times New Roman"/>
        </w:rPr>
        <w:t xml:space="preserve"> same three-item measure as in S</w:t>
      </w:r>
      <w:r w:rsidRPr="0036449D">
        <w:rPr>
          <w:rFonts w:cs="Times New Roman"/>
        </w:rPr>
        <w:t>tudy 1</w:t>
      </w:r>
      <w:r w:rsidR="00A11E63">
        <w:rPr>
          <w:rFonts w:cs="Times New Roman"/>
        </w:rPr>
        <w:t xml:space="preserve"> </w:t>
      </w:r>
      <w:r w:rsidRPr="0036449D">
        <w:rPr>
          <w:rFonts w:cs="Times New Roman"/>
        </w:rPr>
        <w:t>(α = .92). To rule out different prior</w:t>
      </w:r>
      <w:r w:rsidR="002A43EE">
        <w:rPr>
          <w:rFonts w:cs="Times New Roman"/>
        </w:rPr>
        <w:t>-</w:t>
      </w:r>
      <w:r w:rsidRPr="0036449D">
        <w:rPr>
          <w:rFonts w:cs="Times New Roman"/>
        </w:rPr>
        <w:t xml:space="preserve">CSR scenarios </w:t>
      </w:r>
      <w:r w:rsidR="002A43EE">
        <w:rPr>
          <w:rFonts w:cs="Times New Roman"/>
        </w:rPr>
        <w:t>having differing levels of</w:t>
      </w:r>
      <w:r w:rsidR="002A43EE" w:rsidRPr="0036449D">
        <w:rPr>
          <w:rFonts w:cs="Times New Roman"/>
        </w:rPr>
        <w:t xml:space="preserve"> </w:t>
      </w:r>
      <w:r w:rsidRPr="0036449D">
        <w:rPr>
          <w:rFonts w:cs="Times New Roman"/>
        </w:rPr>
        <w:t>believab</w:t>
      </w:r>
      <w:r w:rsidR="002A43EE">
        <w:rPr>
          <w:rFonts w:cs="Times New Roman"/>
        </w:rPr>
        <w:t>ility</w:t>
      </w:r>
      <w:r w:rsidRPr="0036449D">
        <w:rPr>
          <w:rFonts w:cs="Times New Roman"/>
        </w:rPr>
        <w:t xml:space="preserve">, the same two items </w:t>
      </w:r>
      <w:r w:rsidR="00E90CF5" w:rsidRPr="0036449D">
        <w:rPr>
          <w:rFonts w:cs="Times New Roman"/>
        </w:rPr>
        <w:t>used in S</w:t>
      </w:r>
      <w:r w:rsidRPr="0036449D">
        <w:rPr>
          <w:rFonts w:cs="Times New Roman"/>
        </w:rPr>
        <w:t>tudy</w:t>
      </w:r>
      <w:r w:rsidR="00E90CF5" w:rsidRPr="0036449D">
        <w:rPr>
          <w:rFonts w:cs="Times New Roman"/>
        </w:rPr>
        <w:t xml:space="preserve"> 1</w:t>
      </w:r>
      <w:r w:rsidRPr="0036449D">
        <w:rPr>
          <w:rFonts w:cs="Times New Roman"/>
        </w:rPr>
        <w:t xml:space="preserve"> were used to measure article believability (α = .89).</w:t>
      </w:r>
    </w:p>
    <w:p w14:paraId="1E3E083D" w14:textId="77777777" w:rsidR="00D67E2A" w:rsidRPr="0036449D" w:rsidRDefault="00D67E2A" w:rsidP="00DD1111">
      <w:pPr>
        <w:snapToGrid w:val="0"/>
        <w:spacing w:line="480" w:lineRule="auto"/>
        <w:rPr>
          <w:rFonts w:cs="Times New Roman"/>
        </w:rPr>
      </w:pPr>
      <w:r w:rsidRPr="0036449D">
        <w:rPr>
          <w:rFonts w:cs="Times New Roman"/>
        </w:rPr>
        <w:t xml:space="preserve"> </w:t>
      </w:r>
    </w:p>
    <w:p w14:paraId="4CCEC914" w14:textId="77777777" w:rsidR="00D67E2A" w:rsidRPr="009339BA" w:rsidRDefault="00D67E2A" w:rsidP="00DD1111">
      <w:pPr>
        <w:snapToGrid w:val="0"/>
        <w:spacing w:line="480" w:lineRule="auto"/>
        <w:rPr>
          <w:rFonts w:cs="Times New Roman"/>
          <w:i/>
        </w:rPr>
      </w:pPr>
      <w:r w:rsidRPr="009339BA">
        <w:rPr>
          <w:rFonts w:cs="Times New Roman"/>
          <w:i/>
        </w:rPr>
        <w:t>Results</w:t>
      </w:r>
    </w:p>
    <w:p w14:paraId="37E97914" w14:textId="72C74DB2" w:rsidR="00D67E2A" w:rsidRPr="0036449D" w:rsidRDefault="00FF37FA">
      <w:pPr>
        <w:snapToGrid w:val="0"/>
        <w:spacing w:line="480" w:lineRule="auto"/>
        <w:rPr>
          <w:rFonts w:cs="Times New Roman"/>
        </w:rPr>
      </w:pPr>
      <w:r w:rsidRPr="0036449D">
        <w:rPr>
          <w:rFonts w:cs="Times New Roman"/>
          <w:b/>
          <w:i/>
        </w:rPr>
        <w:t xml:space="preserve">     </w:t>
      </w:r>
      <w:r w:rsidR="00D67E2A" w:rsidRPr="009339BA">
        <w:rPr>
          <w:rFonts w:cs="Times New Roman"/>
          <w:i/>
        </w:rPr>
        <w:t>Manipulation check and descriptive statistics.</w:t>
      </w:r>
      <w:r w:rsidR="00D67E2A" w:rsidRPr="0036449D">
        <w:rPr>
          <w:rFonts w:cs="Times New Roman"/>
          <w:b/>
          <w:i/>
        </w:rPr>
        <w:t xml:space="preserve"> </w:t>
      </w:r>
      <w:r w:rsidR="00D67E2A" w:rsidRPr="0036449D">
        <w:rPr>
          <w:rFonts w:cs="Times New Roman"/>
        </w:rPr>
        <w:t xml:space="preserve">Descriptive statistics </w:t>
      </w:r>
      <w:r w:rsidR="00A86770">
        <w:rPr>
          <w:rFonts w:cs="Times New Roman"/>
        </w:rPr>
        <w:t>are presented</w:t>
      </w:r>
      <w:r w:rsidR="00D67E2A" w:rsidRPr="0036449D">
        <w:rPr>
          <w:rFonts w:cs="Times New Roman"/>
        </w:rPr>
        <w:t xml:space="preserve"> in </w:t>
      </w:r>
      <w:r w:rsidR="00D67E2A" w:rsidRPr="00252D1F">
        <w:rPr>
          <w:rFonts w:cs="Times New Roman"/>
        </w:rPr>
        <w:t>Tab</w:t>
      </w:r>
      <w:r w:rsidR="004D4F15" w:rsidRPr="00252D1F">
        <w:rPr>
          <w:rFonts w:cs="Times New Roman"/>
        </w:rPr>
        <w:t>le 2.</w:t>
      </w:r>
      <w:r w:rsidR="008572D2">
        <w:rPr>
          <w:rFonts w:cs="Times New Roman"/>
        </w:rPr>
        <w:t xml:space="preserve"> </w:t>
      </w:r>
      <w:r w:rsidR="00A86770">
        <w:rPr>
          <w:rFonts w:cs="Times New Roman"/>
        </w:rPr>
        <w:t>I</w:t>
      </w:r>
      <w:r w:rsidR="00A86770" w:rsidRPr="0036449D">
        <w:rPr>
          <w:rFonts w:cs="Times New Roman"/>
        </w:rPr>
        <w:t>n the strong prior</w:t>
      </w:r>
      <w:r w:rsidR="00106E6B">
        <w:rPr>
          <w:rFonts w:cs="Times New Roman"/>
        </w:rPr>
        <w:t>-</w:t>
      </w:r>
      <w:r w:rsidR="00A86770" w:rsidRPr="0036449D">
        <w:rPr>
          <w:rFonts w:cs="Times New Roman"/>
        </w:rPr>
        <w:t>CSR condition</w:t>
      </w:r>
      <w:r w:rsidR="00A86770">
        <w:rPr>
          <w:rFonts w:cs="Times New Roman"/>
        </w:rPr>
        <w:t>,</w:t>
      </w:r>
      <w:r w:rsidR="00A86770" w:rsidRPr="0036449D">
        <w:rPr>
          <w:rFonts w:cs="Times New Roman"/>
        </w:rPr>
        <w:t xml:space="preserve"> </w:t>
      </w:r>
      <w:r w:rsidR="00A86770">
        <w:rPr>
          <w:rFonts w:cs="Times New Roman"/>
        </w:rPr>
        <w:t>p</w:t>
      </w:r>
      <w:r w:rsidR="00D67E2A" w:rsidRPr="0036449D">
        <w:rPr>
          <w:rFonts w:cs="Times New Roman"/>
        </w:rPr>
        <w:t xml:space="preserve">articipants </w:t>
      </w:r>
      <w:r w:rsidR="00A86770">
        <w:rPr>
          <w:rFonts w:cs="Times New Roman"/>
        </w:rPr>
        <w:t>judg</w:t>
      </w:r>
      <w:r w:rsidR="00D67E2A" w:rsidRPr="0036449D">
        <w:rPr>
          <w:rFonts w:cs="Times New Roman"/>
        </w:rPr>
        <w:t xml:space="preserve">ed the focal firm </w:t>
      </w:r>
      <w:r w:rsidR="00A86770">
        <w:rPr>
          <w:rFonts w:cs="Times New Roman"/>
        </w:rPr>
        <w:t xml:space="preserve">to </w:t>
      </w:r>
      <w:r w:rsidR="00106E6B">
        <w:rPr>
          <w:rFonts w:cs="Times New Roman"/>
        </w:rPr>
        <w:t>be showing</w:t>
      </w:r>
      <w:r w:rsidR="00106E6B" w:rsidRPr="0036449D">
        <w:rPr>
          <w:rFonts w:cs="Times New Roman"/>
        </w:rPr>
        <w:t xml:space="preserve"> </w:t>
      </w:r>
      <w:r w:rsidR="00D67E2A" w:rsidRPr="0036449D">
        <w:rPr>
          <w:rFonts w:cs="Times New Roman"/>
        </w:rPr>
        <w:t>stronger CSR (</w:t>
      </w:r>
      <w:r w:rsidR="00D67E2A" w:rsidRPr="0036449D">
        <w:rPr>
          <w:rFonts w:cs="Times New Roman"/>
          <w:i/>
        </w:rPr>
        <w:t>M</w:t>
      </w:r>
      <w:r w:rsidR="00D67E2A" w:rsidRPr="0036449D">
        <w:rPr>
          <w:rFonts w:cs="Times New Roman"/>
        </w:rPr>
        <w:t xml:space="preserve"> = 5.67, </w:t>
      </w:r>
      <w:r w:rsidR="00D67E2A" w:rsidRPr="0036449D">
        <w:rPr>
          <w:rFonts w:cs="Times New Roman"/>
          <w:i/>
        </w:rPr>
        <w:t>SD</w:t>
      </w:r>
      <w:r w:rsidR="00D67E2A" w:rsidRPr="0036449D">
        <w:rPr>
          <w:rFonts w:cs="Times New Roman"/>
        </w:rPr>
        <w:t xml:space="preserve"> = 1.42) than in the weak prior</w:t>
      </w:r>
      <w:r w:rsidR="00106E6B">
        <w:rPr>
          <w:rFonts w:cs="Times New Roman"/>
        </w:rPr>
        <w:t>-</w:t>
      </w:r>
      <w:r w:rsidR="00D67E2A" w:rsidRPr="0036449D">
        <w:rPr>
          <w:rFonts w:cs="Times New Roman"/>
        </w:rPr>
        <w:t>CSR condition (</w:t>
      </w:r>
      <w:r w:rsidR="00D67E2A" w:rsidRPr="0036449D">
        <w:rPr>
          <w:rFonts w:cs="Times New Roman"/>
          <w:i/>
        </w:rPr>
        <w:t xml:space="preserve">M </w:t>
      </w:r>
      <w:r w:rsidR="00D67E2A" w:rsidRPr="0036449D">
        <w:rPr>
          <w:rFonts w:cs="Times New Roman"/>
        </w:rPr>
        <w:t xml:space="preserve">= 4.60, </w:t>
      </w:r>
      <w:r w:rsidR="00D67E2A" w:rsidRPr="0036449D">
        <w:rPr>
          <w:rFonts w:cs="Times New Roman"/>
          <w:i/>
        </w:rPr>
        <w:t>SD</w:t>
      </w:r>
      <w:r w:rsidR="00D67E2A" w:rsidRPr="0036449D">
        <w:rPr>
          <w:rFonts w:cs="Times New Roman"/>
        </w:rPr>
        <w:t xml:space="preserve"> = 1.13) </w:t>
      </w:r>
      <w:r w:rsidR="00106E6B">
        <w:rPr>
          <w:rFonts w:cs="Times New Roman"/>
        </w:rPr>
        <w:t>or</w:t>
      </w:r>
      <w:r w:rsidR="00106E6B" w:rsidRPr="0036449D">
        <w:rPr>
          <w:rFonts w:cs="Times New Roman"/>
        </w:rPr>
        <w:t xml:space="preserve"> </w:t>
      </w:r>
      <w:r w:rsidR="00A86770">
        <w:rPr>
          <w:rFonts w:cs="Times New Roman"/>
        </w:rPr>
        <w:t xml:space="preserve">the </w:t>
      </w:r>
      <w:r w:rsidR="00D67E2A" w:rsidRPr="0036449D">
        <w:rPr>
          <w:rFonts w:cs="Times New Roman"/>
        </w:rPr>
        <w:t>control (</w:t>
      </w:r>
      <w:r w:rsidR="00D67E2A" w:rsidRPr="0036449D">
        <w:rPr>
          <w:rFonts w:cs="Times New Roman"/>
          <w:i/>
        </w:rPr>
        <w:t>M</w:t>
      </w:r>
      <w:r w:rsidR="00D67E2A" w:rsidRPr="0036449D">
        <w:rPr>
          <w:rFonts w:cs="Times New Roman"/>
        </w:rPr>
        <w:t xml:space="preserve"> = 4.03, </w:t>
      </w:r>
      <w:r w:rsidR="00D67E2A" w:rsidRPr="0036449D">
        <w:rPr>
          <w:rFonts w:cs="Times New Roman"/>
          <w:i/>
        </w:rPr>
        <w:t xml:space="preserve">SD </w:t>
      </w:r>
      <w:r w:rsidR="00812E9B" w:rsidRPr="0036449D">
        <w:rPr>
          <w:rFonts w:cs="Times New Roman"/>
        </w:rPr>
        <w:t>= 1.52</w:t>
      </w:r>
      <w:r w:rsidR="00A86770">
        <w:rPr>
          <w:rFonts w:cs="Times New Roman"/>
        </w:rPr>
        <w:t>;</w:t>
      </w:r>
      <w:r w:rsidR="00D67E2A" w:rsidRPr="0036449D">
        <w:rPr>
          <w:rFonts w:cs="Times New Roman"/>
        </w:rPr>
        <w:t xml:space="preserve"> </w:t>
      </w:r>
      <w:r w:rsidR="004E73C8" w:rsidRPr="0036449D">
        <w:rPr>
          <w:rFonts w:cs="Times New Roman"/>
          <w:i/>
        </w:rPr>
        <w:t>F</w:t>
      </w:r>
      <w:r w:rsidR="004E73C8" w:rsidRPr="0036449D">
        <w:rPr>
          <w:rFonts w:cs="Times New Roman"/>
        </w:rPr>
        <w:t xml:space="preserve"> (</w:t>
      </w:r>
      <w:r w:rsidR="00D67E2A" w:rsidRPr="0036449D">
        <w:rPr>
          <w:rFonts w:cs="Times New Roman"/>
        </w:rPr>
        <w:t xml:space="preserve">2, 187) = 22.86, </w:t>
      </w:r>
      <w:r w:rsidR="00D67E2A" w:rsidRPr="0036449D">
        <w:rPr>
          <w:rFonts w:cs="Times New Roman"/>
          <w:i/>
        </w:rPr>
        <w:t>p</w:t>
      </w:r>
      <w:r w:rsidR="00D67E2A" w:rsidRPr="0036449D">
        <w:rPr>
          <w:rFonts w:cs="Times New Roman"/>
        </w:rPr>
        <w:t xml:space="preserve"> &lt; .001</w:t>
      </w:r>
      <w:r w:rsidR="00A86770">
        <w:rPr>
          <w:rFonts w:cs="Times New Roman"/>
        </w:rPr>
        <w:t>)</w:t>
      </w:r>
      <w:r w:rsidR="00D67E2A" w:rsidRPr="0036449D">
        <w:rPr>
          <w:rFonts w:cs="Times New Roman"/>
        </w:rPr>
        <w:t xml:space="preserve">. In addition, all participants </w:t>
      </w:r>
      <w:r w:rsidR="00106E6B">
        <w:rPr>
          <w:rFonts w:cs="Times New Roman"/>
        </w:rPr>
        <w:t>viewed</w:t>
      </w:r>
      <w:r w:rsidR="00106E6B" w:rsidRPr="0036449D">
        <w:rPr>
          <w:rFonts w:cs="Times New Roman"/>
        </w:rPr>
        <w:t xml:space="preserve"> </w:t>
      </w:r>
      <w:r w:rsidR="00D67E2A" w:rsidRPr="0036449D">
        <w:rPr>
          <w:rFonts w:cs="Times New Roman"/>
        </w:rPr>
        <w:t>our CSI event as negative</w:t>
      </w:r>
      <w:r w:rsidR="00106E6B">
        <w:rPr>
          <w:rFonts w:cs="Times New Roman"/>
        </w:rPr>
        <w:t>,</w:t>
      </w:r>
      <w:r w:rsidR="00D67E2A" w:rsidRPr="0036449D">
        <w:rPr>
          <w:rFonts w:cs="Times New Roman"/>
        </w:rPr>
        <w:t xml:space="preserve"> with moderate strength (</w:t>
      </w:r>
      <w:r w:rsidR="00D67E2A" w:rsidRPr="0036449D">
        <w:rPr>
          <w:rFonts w:cs="Times New Roman"/>
          <w:i/>
        </w:rPr>
        <w:t>M</w:t>
      </w:r>
      <w:r w:rsidR="00D67E2A" w:rsidRPr="0036449D">
        <w:rPr>
          <w:rFonts w:cs="Times New Roman"/>
        </w:rPr>
        <w:t xml:space="preserve"> = 3.73, </w:t>
      </w:r>
      <w:r w:rsidR="00D67E2A" w:rsidRPr="0036449D">
        <w:rPr>
          <w:rFonts w:cs="Times New Roman"/>
          <w:i/>
        </w:rPr>
        <w:t>SD</w:t>
      </w:r>
      <w:r w:rsidR="00D67E2A" w:rsidRPr="0036449D">
        <w:rPr>
          <w:rFonts w:cs="Times New Roman"/>
        </w:rPr>
        <w:t xml:space="preserve"> = 2.68). Furthermore, article </w:t>
      </w:r>
      <w:r w:rsidR="00D67E2A" w:rsidRPr="0036449D">
        <w:rPr>
          <w:rFonts w:cs="Times New Roman"/>
        </w:rPr>
        <w:lastRenderedPageBreak/>
        <w:t>believability and participants’ perceptions of the CSI event did not differ across conditions (</w:t>
      </w:r>
      <w:r w:rsidR="00D67E2A" w:rsidRPr="0036449D">
        <w:rPr>
          <w:rFonts w:cs="Times New Roman"/>
          <w:i/>
        </w:rPr>
        <w:t>p</w:t>
      </w:r>
      <w:r w:rsidR="00D67E2A" w:rsidRPr="0036449D">
        <w:rPr>
          <w:rFonts w:cs="Times New Roman"/>
        </w:rPr>
        <w:t xml:space="preserve"> &gt; .05</w:t>
      </w:r>
      <w:r w:rsidR="00A86770">
        <w:rPr>
          <w:rFonts w:cs="Times New Roman"/>
        </w:rPr>
        <w:t xml:space="preserve"> in all cases</w:t>
      </w:r>
      <w:r w:rsidR="00D67E2A" w:rsidRPr="0036449D">
        <w:rPr>
          <w:rFonts w:cs="Times New Roman"/>
        </w:rPr>
        <w:t xml:space="preserve">). Taken together, these results suggested </w:t>
      </w:r>
      <w:r w:rsidR="00106E6B">
        <w:rPr>
          <w:rFonts w:cs="Times New Roman"/>
        </w:rPr>
        <w:t xml:space="preserve">that </w:t>
      </w:r>
      <w:r w:rsidR="00D67E2A" w:rsidRPr="0036449D">
        <w:rPr>
          <w:rFonts w:cs="Times New Roman"/>
        </w:rPr>
        <w:t>our manipulation</w:t>
      </w:r>
      <w:r w:rsidR="00A86770">
        <w:rPr>
          <w:rFonts w:cs="Times New Roman"/>
        </w:rPr>
        <w:t>s</w:t>
      </w:r>
      <w:r w:rsidR="00D67E2A" w:rsidRPr="0036449D">
        <w:rPr>
          <w:rFonts w:cs="Times New Roman"/>
        </w:rPr>
        <w:t xml:space="preserve"> </w:t>
      </w:r>
      <w:r w:rsidR="00A86770">
        <w:rPr>
          <w:rFonts w:cs="Times New Roman"/>
        </w:rPr>
        <w:t>were</w:t>
      </w:r>
      <w:r w:rsidR="00D67E2A" w:rsidRPr="0036449D">
        <w:rPr>
          <w:rFonts w:cs="Times New Roman"/>
        </w:rPr>
        <w:t xml:space="preserve"> successful.   </w:t>
      </w:r>
    </w:p>
    <w:p w14:paraId="4E26FF46" w14:textId="17D52D2F" w:rsidR="008F05C6" w:rsidRPr="0036449D" w:rsidRDefault="008F05C6" w:rsidP="00DD1111">
      <w:pPr>
        <w:snapToGrid w:val="0"/>
        <w:spacing w:line="480" w:lineRule="auto"/>
        <w:rPr>
          <w:rFonts w:cs="Times New Roman"/>
        </w:rPr>
      </w:pPr>
    </w:p>
    <w:p w14:paraId="55435844" w14:textId="4A741C10" w:rsidR="00D67E2A" w:rsidRPr="0036449D" w:rsidRDefault="00D67E2A" w:rsidP="00812E9B">
      <w:pPr>
        <w:snapToGrid w:val="0"/>
        <w:spacing w:line="480" w:lineRule="auto"/>
        <w:jc w:val="center"/>
        <w:rPr>
          <w:rFonts w:cs="Times New Roman"/>
          <w:i/>
        </w:rPr>
      </w:pPr>
      <w:r w:rsidRPr="0036449D">
        <w:rPr>
          <w:rFonts w:cs="Times New Roman"/>
          <w:i/>
        </w:rPr>
        <w:t xml:space="preserve">Insert Table 2 </w:t>
      </w:r>
      <w:r w:rsidR="00910D4C">
        <w:rPr>
          <w:rFonts w:cs="Times New Roman"/>
          <w:i/>
        </w:rPr>
        <w:t xml:space="preserve">about </w:t>
      </w:r>
      <w:r w:rsidR="0060703A">
        <w:rPr>
          <w:rFonts w:cs="Times New Roman"/>
          <w:i/>
        </w:rPr>
        <w:t>h</w:t>
      </w:r>
      <w:r w:rsidRPr="0036449D">
        <w:rPr>
          <w:rFonts w:cs="Times New Roman"/>
          <w:i/>
        </w:rPr>
        <w:t>ere</w:t>
      </w:r>
    </w:p>
    <w:p w14:paraId="26B1906F" w14:textId="3A653814" w:rsidR="008F05C6" w:rsidRPr="0036449D" w:rsidRDefault="008F05C6" w:rsidP="00DD1111">
      <w:pPr>
        <w:snapToGrid w:val="0"/>
        <w:spacing w:line="480" w:lineRule="auto"/>
        <w:rPr>
          <w:rFonts w:cs="Times New Roman"/>
        </w:rPr>
      </w:pPr>
    </w:p>
    <w:p w14:paraId="6D9E9B0E" w14:textId="533C9480" w:rsidR="00812E9B" w:rsidRPr="0036449D" w:rsidRDefault="00812E9B" w:rsidP="005C45F3">
      <w:pPr>
        <w:snapToGrid w:val="0"/>
        <w:spacing w:line="480" w:lineRule="auto"/>
        <w:rPr>
          <w:rFonts w:cs="Times New Roman"/>
        </w:rPr>
      </w:pPr>
      <w:r w:rsidRPr="0036449D">
        <w:rPr>
          <w:rFonts w:cs="Times New Roman"/>
          <w:b/>
          <w:i/>
        </w:rPr>
        <w:t xml:space="preserve">      </w:t>
      </w:r>
      <w:r w:rsidR="00D67E2A" w:rsidRPr="009339BA">
        <w:rPr>
          <w:rFonts w:cs="Times New Roman"/>
          <w:i/>
        </w:rPr>
        <w:t xml:space="preserve">Prior CSR on </w:t>
      </w:r>
      <w:r w:rsidR="00224926" w:rsidRPr="009339BA">
        <w:rPr>
          <w:rFonts w:cs="Times New Roman"/>
          <w:i/>
        </w:rPr>
        <w:t>firm warmth</w:t>
      </w:r>
      <w:r w:rsidR="00D67E2A" w:rsidRPr="009339BA">
        <w:rPr>
          <w:rFonts w:cs="Times New Roman"/>
          <w:i/>
        </w:rPr>
        <w:t xml:space="preserve"> (Hypothesis 1).</w:t>
      </w:r>
      <w:r w:rsidR="00D67E2A" w:rsidRPr="0036449D">
        <w:rPr>
          <w:rFonts w:cs="Times New Roman"/>
          <w:b/>
          <w:i/>
        </w:rPr>
        <w:t xml:space="preserve"> </w:t>
      </w:r>
      <w:r w:rsidR="00D67E2A" w:rsidRPr="0036449D">
        <w:rPr>
          <w:rFonts w:cs="Times New Roman"/>
        </w:rPr>
        <w:t xml:space="preserve">In order to test </w:t>
      </w:r>
      <w:r w:rsidR="00DA6D41">
        <w:rPr>
          <w:rFonts w:cs="Times New Roman"/>
        </w:rPr>
        <w:t>H</w:t>
      </w:r>
      <w:r w:rsidR="00D67E2A" w:rsidRPr="0036449D">
        <w:rPr>
          <w:rFonts w:cs="Times New Roman"/>
        </w:rPr>
        <w:t xml:space="preserve">ypothesis 1, we </w:t>
      </w:r>
      <w:r w:rsidR="00DA6D41">
        <w:rPr>
          <w:rFonts w:cs="Times New Roman"/>
        </w:rPr>
        <w:t>undertook</w:t>
      </w:r>
      <w:r w:rsidR="00D67E2A" w:rsidRPr="0036449D">
        <w:rPr>
          <w:rFonts w:cs="Times New Roman"/>
        </w:rPr>
        <w:t xml:space="preserve"> an ANOVA with </w:t>
      </w:r>
      <w:r w:rsidR="00106E6B">
        <w:rPr>
          <w:rFonts w:cs="Times New Roman"/>
        </w:rPr>
        <w:t xml:space="preserve">perceived </w:t>
      </w:r>
      <w:r w:rsidR="008A771A">
        <w:rPr>
          <w:rFonts w:cs="Times New Roman"/>
        </w:rPr>
        <w:t>firm warmth</w:t>
      </w:r>
      <w:r w:rsidR="00D67E2A" w:rsidRPr="0036449D">
        <w:rPr>
          <w:rFonts w:cs="Times New Roman"/>
        </w:rPr>
        <w:t xml:space="preserve"> as the dependent variable</w:t>
      </w:r>
      <w:r w:rsidR="002E6268">
        <w:rPr>
          <w:rFonts w:cs="Times New Roman"/>
        </w:rPr>
        <w:t xml:space="preserve"> </w:t>
      </w:r>
      <w:r w:rsidR="00331096">
        <w:rPr>
          <w:rFonts w:cs="Times New Roman"/>
        </w:rPr>
        <w:t>and</w:t>
      </w:r>
      <w:r w:rsidR="00331096" w:rsidRPr="0036449D">
        <w:rPr>
          <w:rFonts w:cs="Times New Roman"/>
        </w:rPr>
        <w:t xml:space="preserve"> prior</w:t>
      </w:r>
      <w:r w:rsidR="00D67E2A" w:rsidRPr="0036449D">
        <w:rPr>
          <w:rFonts w:cs="Times New Roman"/>
        </w:rPr>
        <w:t xml:space="preserve"> CSR as the independent variable</w:t>
      </w:r>
      <w:r w:rsidR="002E6268">
        <w:rPr>
          <w:rFonts w:cs="Times New Roman"/>
        </w:rPr>
        <w:t>.</w:t>
      </w:r>
      <w:r w:rsidR="00D67E2A" w:rsidRPr="0036449D">
        <w:rPr>
          <w:rFonts w:cs="Times New Roman"/>
        </w:rPr>
        <w:t xml:space="preserve"> </w:t>
      </w:r>
      <w:r w:rsidR="00331096">
        <w:rPr>
          <w:rFonts w:cs="Times New Roman"/>
        </w:rPr>
        <w:t xml:space="preserve">A Turkey Post-hoc test revealed </w:t>
      </w:r>
      <w:r w:rsidR="00DA6D41">
        <w:rPr>
          <w:rFonts w:cs="Times New Roman"/>
        </w:rPr>
        <w:t>that</w:t>
      </w:r>
      <w:r w:rsidR="00D67E2A" w:rsidRPr="0036449D">
        <w:rPr>
          <w:rFonts w:cs="Times New Roman"/>
        </w:rPr>
        <w:t xml:space="preserve"> strong prior CSR (</w:t>
      </w:r>
      <w:r w:rsidR="00D67E2A" w:rsidRPr="0036449D">
        <w:rPr>
          <w:rFonts w:cs="Times New Roman"/>
          <w:i/>
        </w:rPr>
        <w:t xml:space="preserve">M </w:t>
      </w:r>
      <w:r w:rsidR="00FB58B8">
        <w:rPr>
          <w:rFonts w:cs="Times New Roman"/>
        </w:rPr>
        <w:t>= 4.61</w:t>
      </w:r>
      <w:r w:rsidR="00D67E2A" w:rsidRPr="0036449D">
        <w:rPr>
          <w:rFonts w:cs="Times New Roman"/>
        </w:rPr>
        <w:t xml:space="preserve">, </w:t>
      </w:r>
      <w:r w:rsidR="00D67E2A" w:rsidRPr="0036449D">
        <w:rPr>
          <w:rFonts w:cs="Times New Roman"/>
          <w:i/>
        </w:rPr>
        <w:t>SD</w:t>
      </w:r>
      <w:r w:rsidR="00FB58B8">
        <w:rPr>
          <w:rFonts w:cs="Times New Roman"/>
        </w:rPr>
        <w:t xml:space="preserve"> = 1.4</w:t>
      </w:r>
      <w:r w:rsidR="00D67E2A" w:rsidRPr="0036449D">
        <w:rPr>
          <w:rFonts w:cs="Times New Roman"/>
        </w:rPr>
        <w:t xml:space="preserve">9) </w:t>
      </w:r>
      <w:r w:rsidR="008A771A">
        <w:rPr>
          <w:rFonts w:cs="Times New Roman"/>
        </w:rPr>
        <w:t>led to higher firm warmth</w:t>
      </w:r>
      <w:r w:rsidR="00FD6B1F">
        <w:rPr>
          <w:rFonts w:cs="Times New Roman"/>
        </w:rPr>
        <w:t xml:space="preserve"> perceptions</w:t>
      </w:r>
      <w:r w:rsidR="00D67E2A" w:rsidRPr="0036449D">
        <w:rPr>
          <w:rFonts w:cs="Times New Roman"/>
        </w:rPr>
        <w:t xml:space="preserve"> </w:t>
      </w:r>
      <w:r w:rsidR="00FD6B1F">
        <w:rPr>
          <w:rFonts w:cs="Times New Roman"/>
        </w:rPr>
        <w:t>than</w:t>
      </w:r>
      <w:r w:rsidR="00D67E2A" w:rsidRPr="0036449D">
        <w:rPr>
          <w:rFonts w:cs="Times New Roman"/>
        </w:rPr>
        <w:t xml:space="preserve"> weak prior CSR (</w:t>
      </w:r>
      <w:r w:rsidR="00D67E2A" w:rsidRPr="0036449D">
        <w:rPr>
          <w:rFonts w:cs="Times New Roman"/>
          <w:i/>
        </w:rPr>
        <w:t>M</w:t>
      </w:r>
      <w:r w:rsidR="00FB58B8">
        <w:rPr>
          <w:rFonts w:cs="Times New Roman"/>
        </w:rPr>
        <w:t xml:space="preserve"> = 3.55</w:t>
      </w:r>
      <w:r w:rsidR="00D67E2A" w:rsidRPr="0036449D">
        <w:rPr>
          <w:rFonts w:cs="Times New Roman"/>
        </w:rPr>
        <w:t xml:space="preserve">, </w:t>
      </w:r>
      <w:r w:rsidR="00D67E2A" w:rsidRPr="0036449D">
        <w:rPr>
          <w:rFonts w:cs="Times New Roman"/>
          <w:i/>
        </w:rPr>
        <w:t>SD</w:t>
      </w:r>
      <w:r w:rsidR="00FB58B8">
        <w:rPr>
          <w:rFonts w:cs="Times New Roman"/>
        </w:rPr>
        <w:t xml:space="preserve"> = 1.50</w:t>
      </w:r>
      <w:r w:rsidR="00D67E2A" w:rsidRPr="0036449D">
        <w:rPr>
          <w:rFonts w:cs="Times New Roman"/>
        </w:rPr>
        <w:t xml:space="preserve">) </w:t>
      </w:r>
      <w:r w:rsidR="00106E6B">
        <w:rPr>
          <w:rFonts w:cs="Times New Roman"/>
        </w:rPr>
        <w:t>or</w:t>
      </w:r>
      <w:r w:rsidR="00106E6B" w:rsidRPr="0036449D">
        <w:rPr>
          <w:rFonts w:cs="Times New Roman"/>
        </w:rPr>
        <w:t xml:space="preserve"> </w:t>
      </w:r>
      <w:r w:rsidR="00D67E2A" w:rsidRPr="0036449D">
        <w:rPr>
          <w:rFonts w:cs="Times New Roman"/>
        </w:rPr>
        <w:t>the control (</w:t>
      </w:r>
      <w:r w:rsidR="00D67E2A" w:rsidRPr="0036449D">
        <w:rPr>
          <w:rFonts w:cs="Times New Roman"/>
          <w:i/>
        </w:rPr>
        <w:t>M</w:t>
      </w:r>
      <w:r w:rsidR="00FD6B1F">
        <w:rPr>
          <w:rFonts w:cs="Times New Roman"/>
        </w:rPr>
        <w:t xml:space="preserve"> = 3.34</w:t>
      </w:r>
      <w:r w:rsidR="00D67E2A" w:rsidRPr="0036449D">
        <w:rPr>
          <w:rFonts w:cs="Times New Roman"/>
        </w:rPr>
        <w:t xml:space="preserve">, </w:t>
      </w:r>
      <w:r w:rsidR="00D67E2A" w:rsidRPr="0036449D">
        <w:rPr>
          <w:rFonts w:cs="Times New Roman"/>
          <w:i/>
        </w:rPr>
        <w:t xml:space="preserve">SD </w:t>
      </w:r>
      <w:r w:rsidR="00FD6B1F">
        <w:rPr>
          <w:rFonts w:cs="Times New Roman"/>
        </w:rPr>
        <w:t>= 1.65</w:t>
      </w:r>
      <w:r w:rsidR="0096347C">
        <w:rPr>
          <w:rFonts w:cs="Times New Roman"/>
        </w:rPr>
        <w:t>;</w:t>
      </w:r>
      <w:r w:rsidR="00D67E2A" w:rsidRPr="0036449D">
        <w:rPr>
          <w:rFonts w:cs="Times New Roman"/>
        </w:rPr>
        <w:t xml:space="preserve"> </w:t>
      </w:r>
      <w:r w:rsidR="00D67E2A" w:rsidRPr="0036449D">
        <w:rPr>
          <w:rFonts w:cs="Times New Roman"/>
          <w:i/>
        </w:rPr>
        <w:t>F</w:t>
      </w:r>
      <w:r w:rsidR="00B67D28">
        <w:rPr>
          <w:rFonts w:cs="Times New Roman"/>
          <w:i/>
        </w:rPr>
        <w:t xml:space="preserve"> </w:t>
      </w:r>
      <w:r w:rsidR="00FD6B1F">
        <w:rPr>
          <w:rFonts w:cs="Times New Roman"/>
        </w:rPr>
        <w:t>(2, 185) = 11.99</w:t>
      </w:r>
      <w:r w:rsidR="00D67E2A" w:rsidRPr="0036449D">
        <w:rPr>
          <w:rFonts w:cs="Times New Roman"/>
        </w:rPr>
        <w:t xml:space="preserve">, </w:t>
      </w:r>
      <w:r w:rsidR="00D67E2A" w:rsidRPr="0036449D">
        <w:rPr>
          <w:rFonts w:cs="Times New Roman"/>
          <w:i/>
        </w:rPr>
        <w:t>p</w:t>
      </w:r>
      <w:r w:rsidR="00D67E2A" w:rsidRPr="0036449D">
        <w:rPr>
          <w:rFonts w:cs="Times New Roman"/>
        </w:rPr>
        <w:t xml:space="preserve"> &lt; .001</w:t>
      </w:r>
      <w:r w:rsidR="0096347C">
        <w:rPr>
          <w:rFonts w:cs="Times New Roman"/>
        </w:rPr>
        <w:t>)</w:t>
      </w:r>
      <w:r w:rsidR="00D67E2A" w:rsidRPr="0036449D">
        <w:rPr>
          <w:rFonts w:cs="Times New Roman"/>
        </w:rPr>
        <w:t xml:space="preserve">. Thus, H1 </w:t>
      </w:r>
      <w:r w:rsidR="008A771A">
        <w:rPr>
          <w:rFonts w:cs="Times New Roman"/>
        </w:rPr>
        <w:t>was</w:t>
      </w:r>
      <w:r w:rsidR="00D67E2A" w:rsidRPr="0036449D">
        <w:rPr>
          <w:rFonts w:cs="Times New Roman"/>
        </w:rPr>
        <w:t xml:space="preserve"> supported. </w:t>
      </w:r>
    </w:p>
    <w:p w14:paraId="1286B329" w14:textId="013B441B" w:rsidR="00812E9B" w:rsidRPr="0036449D" w:rsidRDefault="00812E9B" w:rsidP="00082FB6">
      <w:pPr>
        <w:snapToGrid w:val="0"/>
        <w:spacing w:line="480" w:lineRule="auto"/>
        <w:rPr>
          <w:rFonts w:cs="Times New Roman"/>
        </w:rPr>
      </w:pPr>
      <w:r w:rsidRPr="0036449D">
        <w:rPr>
          <w:rFonts w:cs="Times New Roman"/>
          <w:b/>
          <w:i/>
        </w:rPr>
        <w:t xml:space="preserve">      </w:t>
      </w:r>
      <w:r w:rsidRPr="009339BA">
        <w:rPr>
          <w:rFonts w:cs="Times New Roman"/>
          <w:i/>
        </w:rPr>
        <w:t>Firm warmth mediating</w:t>
      </w:r>
      <w:r w:rsidR="00D67E2A" w:rsidRPr="009339BA">
        <w:rPr>
          <w:rFonts w:cs="Times New Roman"/>
          <w:i/>
        </w:rPr>
        <w:t xml:space="preserve"> prior CSR on </w:t>
      </w:r>
      <w:r w:rsidR="00751159" w:rsidRPr="009339BA">
        <w:rPr>
          <w:rFonts w:cs="Times New Roman"/>
          <w:i/>
        </w:rPr>
        <w:t xml:space="preserve">a genuine </w:t>
      </w:r>
      <w:r w:rsidR="00D67E2A" w:rsidRPr="009339BA">
        <w:rPr>
          <w:rFonts w:cs="Times New Roman"/>
          <w:i/>
        </w:rPr>
        <w:t>CSR motive (Hypothesis 2).</w:t>
      </w:r>
      <w:r w:rsidR="00D67E2A" w:rsidRPr="0036449D">
        <w:rPr>
          <w:rFonts w:cs="Times New Roman"/>
        </w:rPr>
        <w:t xml:space="preserve"> </w:t>
      </w:r>
      <w:r w:rsidR="00D27A12">
        <w:rPr>
          <w:rFonts w:cs="Times New Roman"/>
        </w:rPr>
        <w:t>Using a</w:t>
      </w:r>
      <w:r w:rsidR="00D67E2A" w:rsidRPr="0036449D">
        <w:rPr>
          <w:rFonts w:cs="Times New Roman"/>
        </w:rPr>
        <w:t xml:space="preserve"> bootstrapping-based method </w:t>
      </w:r>
      <w:r w:rsidR="00D27A12" w:rsidRPr="0036449D">
        <w:rPr>
          <w:rFonts w:cs="Times New Roman"/>
        </w:rPr>
        <w:t>(with 5,000 resamples)</w:t>
      </w:r>
      <w:r w:rsidR="00D27A12">
        <w:rPr>
          <w:rFonts w:cs="Times New Roman"/>
        </w:rPr>
        <w:t xml:space="preserve"> </w:t>
      </w:r>
      <w:r w:rsidR="00D67E2A" w:rsidRPr="0036449D">
        <w:rPr>
          <w:rFonts w:cs="Times New Roman"/>
        </w:rPr>
        <w:t>and the statistical software of Hayes (2018)</w:t>
      </w:r>
      <w:r w:rsidR="00D27A12">
        <w:rPr>
          <w:rFonts w:cs="Times New Roman"/>
        </w:rPr>
        <w:t>, we found that</w:t>
      </w:r>
      <w:r w:rsidR="00D67E2A" w:rsidRPr="0036449D">
        <w:rPr>
          <w:rFonts w:cs="Times New Roman"/>
        </w:rPr>
        <w:t xml:space="preserve"> </w:t>
      </w:r>
      <w:r w:rsidR="00F64D72">
        <w:rPr>
          <w:rFonts w:cs="Times New Roman"/>
        </w:rPr>
        <w:t>firm warmth had</w:t>
      </w:r>
      <w:r w:rsidR="00D27A12">
        <w:rPr>
          <w:rFonts w:cs="Times New Roman"/>
        </w:rPr>
        <w:t xml:space="preserve"> a significant </w:t>
      </w:r>
      <w:r w:rsidR="00D67E2A" w:rsidRPr="0036449D">
        <w:rPr>
          <w:rFonts w:cs="Times New Roman"/>
        </w:rPr>
        <w:t xml:space="preserve">indirect effect on </w:t>
      </w:r>
      <w:r w:rsidR="000E7E45">
        <w:rPr>
          <w:rFonts w:cs="Times New Roman"/>
        </w:rPr>
        <w:t xml:space="preserve">the perception of </w:t>
      </w:r>
      <w:r w:rsidR="00CD1CE0">
        <w:rPr>
          <w:rFonts w:cs="Times New Roman"/>
        </w:rPr>
        <w:t xml:space="preserve">a </w:t>
      </w:r>
      <w:r w:rsidR="000E7E45">
        <w:rPr>
          <w:rFonts w:cs="Times New Roman"/>
        </w:rPr>
        <w:t xml:space="preserve">genuine </w:t>
      </w:r>
      <w:r w:rsidR="00D67E2A" w:rsidRPr="0036449D">
        <w:rPr>
          <w:rFonts w:cs="Times New Roman"/>
        </w:rPr>
        <w:t xml:space="preserve">CSR motive (coefficient = .66, </w:t>
      </w:r>
      <w:r w:rsidR="00D67E2A" w:rsidRPr="0036449D">
        <w:rPr>
          <w:rFonts w:cs="Times New Roman"/>
          <w:i/>
        </w:rPr>
        <w:t xml:space="preserve">SE </w:t>
      </w:r>
      <w:r w:rsidR="00D67E2A" w:rsidRPr="0036449D">
        <w:rPr>
          <w:rFonts w:cs="Times New Roman"/>
        </w:rPr>
        <w:t xml:space="preserve">= .17, 95% </w:t>
      </w:r>
      <w:r w:rsidR="00D67E2A" w:rsidRPr="006311F8">
        <w:rPr>
          <w:rFonts w:cs="Times New Roman"/>
          <w:i/>
        </w:rPr>
        <w:t>CI</w:t>
      </w:r>
      <w:r w:rsidR="00D67E2A" w:rsidRPr="0036449D">
        <w:rPr>
          <w:rFonts w:cs="Times New Roman"/>
        </w:rPr>
        <w:t xml:space="preserve"> = .34, .10). In addition, while </w:t>
      </w:r>
      <w:r w:rsidR="00D27A12">
        <w:rPr>
          <w:rFonts w:cs="Times New Roman"/>
        </w:rPr>
        <w:t xml:space="preserve">we found </w:t>
      </w:r>
      <w:r w:rsidR="00D67E2A" w:rsidRPr="0036449D">
        <w:rPr>
          <w:rFonts w:cs="Times New Roman"/>
        </w:rPr>
        <w:t xml:space="preserve">the total effect </w:t>
      </w:r>
      <w:r w:rsidR="00D27A12">
        <w:rPr>
          <w:rFonts w:cs="Times New Roman"/>
        </w:rPr>
        <w:t>to be</w:t>
      </w:r>
      <w:r w:rsidR="00D67E2A" w:rsidRPr="0036449D">
        <w:rPr>
          <w:rFonts w:cs="Times New Roman"/>
        </w:rPr>
        <w:t xml:space="preserve"> significant (coefficient = .77, </w:t>
      </w:r>
      <w:r w:rsidR="00D67E2A" w:rsidRPr="0036449D">
        <w:rPr>
          <w:rFonts w:cs="Times New Roman"/>
          <w:i/>
        </w:rPr>
        <w:t>p</w:t>
      </w:r>
      <w:r w:rsidR="00D67E2A" w:rsidRPr="0036449D">
        <w:rPr>
          <w:rFonts w:cs="Times New Roman"/>
        </w:rPr>
        <w:t xml:space="preserve"> &lt; .001), </w:t>
      </w:r>
      <w:r w:rsidR="00D27A12">
        <w:rPr>
          <w:rFonts w:cs="Times New Roman"/>
        </w:rPr>
        <w:t xml:space="preserve">we found no significant </w:t>
      </w:r>
      <w:r w:rsidR="00D67E2A" w:rsidRPr="0036449D">
        <w:rPr>
          <w:rFonts w:cs="Times New Roman"/>
        </w:rPr>
        <w:t>direct effect (</w:t>
      </w:r>
      <w:r w:rsidR="00D67E2A" w:rsidRPr="0036449D">
        <w:rPr>
          <w:rFonts w:cs="Times New Roman"/>
          <w:i/>
        </w:rPr>
        <w:t>p</w:t>
      </w:r>
      <w:r w:rsidR="00D67E2A" w:rsidRPr="0036449D">
        <w:rPr>
          <w:rFonts w:cs="Times New Roman"/>
        </w:rPr>
        <w:t xml:space="preserve"> &gt; .05). Thus, </w:t>
      </w:r>
      <w:r w:rsidR="00106E6B">
        <w:rPr>
          <w:rFonts w:cs="Times New Roman"/>
        </w:rPr>
        <w:t xml:space="preserve">perception of firm </w:t>
      </w:r>
      <w:r w:rsidR="00D67E2A" w:rsidRPr="0036449D">
        <w:rPr>
          <w:rFonts w:cs="Times New Roman"/>
        </w:rPr>
        <w:t xml:space="preserve">warmth </w:t>
      </w:r>
      <w:r w:rsidR="00426223">
        <w:rPr>
          <w:rFonts w:cs="Times New Roman"/>
        </w:rPr>
        <w:t>mediate</w:t>
      </w:r>
      <w:r w:rsidR="00F64D72">
        <w:rPr>
          <w:rFonts w:cs="Times New Roman"/>
        </w:rPr>
        <w:t>d</w:t>
      </w:r>
      <w:r w:rsidR="00D27A12">
        <w:rPr>
          <w:rFonts w:cs="Times New Roman"/>
        </w:rPr>
        <w:t xml:space="preserve"> the effect of</w:t>
      </w:r>
      <w:r w:rsidR="00426223">
        <w:rPr>
          <w:rFonts w:cs="Times New Roman"/>
        </w:rPr>
        <w:t xml:space="preserve"> </w:t>
      </w:r>
      <w:r w:rsidR="00D67E2A" w:rsidRPr="0036449D">
        <w:rPr>
          <w:rFonts w:cs="Times New Roman"/>
        </w:rPr>
        <w:t xml:space="preserve">prior CSR on </w:t>
      </w:r>
      <w:r w:rsidR="000E7E45">
        <w:rPr>
          <w:rFonts w:cs="Times New Roman"/>
        </w:rPr>
        <w:t xml:space="preserve">the perception of </w:t>
      </w:r>
      <w:r w:rsidR="00CD1CE0">
        <w:rPr>
          <w:rFonts w:cs="Times New Roman"/>
        </w:rPr>
        <w:t xml:space="preserve">a </w:t>
      </w:r>
      <w:r w:rsidR="000E7E45">
        <w:rPr>
          <w:rFonts w:cs="Times New Roman"/>
        </w:rPr>
        <w:t xml:space="preserve">genuine </w:t>
      </w:r>
      <w:r w:rsidR="00D67E2A" w:rsidRPr="0036449D">
        <w:rPr>
          <w:rFonts w:cs="Times New Roman"/>
        </w:rPr>
        <w:t xml:space="preserve">CSR motive. </w:t>
      </w:r>
      <w:r w:rsidR="00283627">
        <w:rPr>
          <w:rFonts w:cs="Times New Roman"/>
        </w:rPr>
        <w:t xml:space="preserve">We also found </w:t>
      </w:r>
      <w:r w:rsidR="00D67E2A" w:rsidRPr="0036449D">
        <w:rPr>
          <w:rFonts w:cs="Times New Roman"/>
        </w:rPr>
        <w:t xml:space="preserve">the indirect effect of </w:t>
      </w:r>
      <w:r w:rsidR="00106E6B">
        <w:rPr>
          <w:rFonts w:cs="Times New Roman"/>
        </w:rPr>
        <w:t xml:space="preserve">perceived </w:t>
      </w:r>
      <w:r w:rsidR="00D67E2A" w:rsidRPr="0036449D">
        <w:rPr>
          <w:rFonts w:cs="Times New Roman"/>
        </w:rPr>
        <w:t xml:space="preserve">firm competence on </w:t>
      </w:r>
      <w:r w:rsidR="000E7E45">
        <w:rPr>
          <w:rFonts w:cs="Times New Roman"/>
        </w:rPr>
        <w:t xml:space="preserve">the perception of </w:t>
      </w:r>
      <w:r w:rsidR="00BB6FD1">
        <w:rPr>
          <w:rFonts w:cs="Times New Roman"/>
        </w:rPr>
        <w:t xml:space="preserve">a </w:t>
      </w:r>
      <w:r w:rsidR="000E7E45">
        <w:rPr>
          <w:rFonts w:cs="Times New Roman"/>
        </w:rPr>
        <w:t xml:space="preserve">genuine </w:t>
      </w:r>
      <w:r w:rsidR="00BB6FD1">
        <w:rPr>
          <w:rFonts w:cs="Times New Roman"/>
        </w:rPr>
        <w:t>CSR motive</w:t>
      </w:r>
      <w:r w:rsidR="00D67E2A" w:rsidRPr="0036449D">
        <w:rPr>
          <w:rFonts w:cs="Times New Roman"/>
        </w:rPr>
        <w:t xml:space="preserve"> was not significant (coefficient = -.10, </w:t>
      </w:r>
      <w:r w:rsidR="00D67E2A" w:rsidRPr="0036449D">
        <w:rPr>
          <w:rFonts w:cs="Times New Roman"/>
          <w:i/>
        </w:rPr>
        <w:t xml:space="preserve">SE </w:t>
      </w:r>
      <w:r w:rsidR="00D67E2A" w:rsidRPr="0036449D">
        <w:rPr>
          <w:rFonts w:cs="Times New Roman"/>
        </w:rPr>
        <w:t xml:space="preserve">= .11, 95% </w:t>
      </w:r>
      <w:r w:rsidR="00D67E2A" w:rsidRPr="006311F8">
        <w:rPr>
          <w:rFonts w:cs="Times New Roman"/>
          <w:i/>
        </w:rPr>
        <w:t>CI</w:t>
      </w:r>
      <w:r w:rsidR="00D67E2A" w:rsidRPr="0036449D">
        <w:rPr>
          <w:rFonts w:cs="Times New Roman"/>
        </w:rPr>
        <w:t xml:space="preserve"> = -.32, .10), </w:t>
      </w:r>
      <w:r w:rsidR="00F64D72">
        <w:rPr>
          <w:rFonts w:cs="Times New Roman"/>
        </w:rPr>
        <w:t>Thus,</w:t>
      </w:r>
      <w:r w:rsidR="000E7E45">
        <w:rPr>
          <w:rFonts w:cs="Times New Roman"/>
        </w:rPr>
        <w:t xml:space="preserve"> perceived</w:t>
      </w:r>
      <w:r w:rsidR="00F64D72">
        <w:rPr>
          <w:rFonts w:cs="Times New Roman"/>
        </w:rPr>
        <w:t xml:space="preserve"> </w:t>
      </w:r>
      <w:r w:rsidR="00283627">
        <w:rPr>
          <w:rFonts w:cs="Times New Roman"/>
        </w:rPr>
        <w:t>firm</w:t>
      </w:r>
      <w:r w:rsidR="00D67E2A" w:rsidRPr="0036449D">
        <w:rPr>
          <w:rFonts w:cs="Times New Roman"/>
        </w:rPr>
        <w:t xml:space="preserve"> competence </w:t>
      </w:r>
      <w:r w:rsidR="00F64D72">
        <w:rPr>
          <w:rFonts w:cs="Times New Roman"/>
        </w:rPr>
        <w:t>was</w:t>
      </w:r>
      <w:r w:rsidR="00D67E2A" w:rsidRPr="0036449D">
        <w:rPr>
          <w:rFonts w:cs="Times New Roman"/>
        </w:rPr>
        <w:t xml:space="preserve"> not a mediator. </w:t>
      </w:r>
    </w:p>
    <w:p w14:paraId="5C612958" w14:textId="6AEDC1F3" w:rsidR="00FD345B" w:rsidRPr="0036449D" w:rsidRDefault="00D67E2A">
      <w:pPr>
        <w:snapToGrid w:val="0"/>
        <w:spacing w:line="480" w:lineRule="auto"/>
        <w:rPr>
          <w:rFonts w:cs="Times New Roman"/>
        </w:rPr>
      </w:pPr>
      <w:r w:rsidRPr="0036449D">
        <w:rPr>
          <w:rFonts w:cs="Times New Roman"/>
        </w:rPr>
        <w:t xml:space="preserve">        </w:t>
      </w:r>
      <w:r w:rsidRPr="009339BA">
        <w:rPr>
          <w:rFonts w:cs="Times New Roman"/>
          <w:i/>
        </w:rPr>
        <w:t>Prior CSR on corporate hypocrisy (Hypothesis 3).</w:t>
      </w:r>
      <w:r w:rsidRPr="0036449D">
        <w:rPr>
          <w:rFonts w:cs="Times New Roman"/>
          <w:b/>
          <w:i/>
        </w:rPr>
        <w:t xml:space="preserve"> </w:t>
      </w:r>
      <w:r w:rsidRPr="0036449D">
        <w:rPr>
          <w:rFonts w:cs="Times New Roman"/>
        </w:rPr>
        <w:t xml:space="preserve"> In order to test H3, we </w:t>
      </w:r>
      <w:r w:rsidR="00FA3414">
        <w:rPr>
          <w:rFonts w:cs="Times New Roman"/>
        </w:rPr>
        <w:t>carried out an</w:t>
      </w:r>
      <w:r w:rsidRPr="0036449D">
        <w:rPr>
          <w:rFonts w:cs="Times New Roman"/>
        </w:rPr>
        <w:t xml:space="preserve"> ANOVA with </w:t>
      </w:r>
      <w:r w:rsidR="008D1455">
        <w:rPr>
          <w:rFonts w:cs="Times New Roman"/>
        </w:rPr>
        <w:t xml:space="preserve">perceived </w:t>
      </w:r>
      <w:r w:rsidRPr="0036449D">
        <w:rPr>
          <w:rFonts w:cs="Times New Roman"/>
        </w:rPr>
        <w:t>corporate hypocrisy as the dependent variable</w:t>
      </w:r>
      <w:r w:rsidR="00331096">
        <w:rPr>
          <w:rFonts w:cs="Times New Roman"/>
        </w:rPr>
        <w:t xml:space="preserve"> and</w:t>
      </w:r>
      <w:r w:rsidR="008572D2">
        <w:rPr>
          <w:rFonts w:cs="Times New Roman"/>
        </w:rPr>
        <w:t xml:space="preserve"> </w:t>
      </w:r>
      <w:r w:rsidRPr="0036449D">
        <w:rPr>
          <w:rFonts w:cs="Times New Roman"/>
        </w:rPr>
        <w:t>prior CSR as the independent variable</w:t>
      </w:r>
      <w:r w:rsidR="00331096">
        <w:rPr>
          <w:rFonts w:cs="Times New Roman"/>
        </w:rPr>
        <w:t>.</w:t>
      </w:r>
      <w:r w:rsidR="001F42D5">
        <w:rPr>
          <w:rFonts w:cs="Times New Roman"/>
        </w:rPr>
        <w:t xml:space="preserve"> </w:t>
      </w:r>
      <w:r w:rsidR="00331096">
        <w:rPr>
          <w:rFonts w:cs="Times New Roman"/>
        </w:rPr>
        <w:t xml:space="preserve">A Turkey Post-hoc test revealed </w:t>
      </w:r>
      <w:r w:rsidR="001F42D5">
        <w:rPr>
          <w:rFonts w:cs="Times New Roman"/>
        </w:rPr>
        <w:t>that</w:t>
      </w:r>
      <w:r w:rsidRPr="0036449D">
        <w:rPr>
          <w:rFonts w:cs="Times New Roman"/>
        </w:rPr>
        <w:t xml:space="preserve"> strong prior CSR (</w:t>
      </w:r>
      <w:r w:rsidRPr="0036449D">
        <w:rPr>
          <w:rFonts w:cs="Times New Roman"/>
          <w:i/>
        </w:rPr>
        <w:t>M</w:t>
      </w:r>
      <w:r w:rsidRPr="0036449D">
        <w:rPr>
          <w:rFonts w:cs="Times New Roman"/>
        </w:rPr>
        <w:t xml:space="preserve"> = 3.76, </w:t>
      </w:r>
      <w:r w:rsidRPr="0036449D">
        <w:rPr>
          <w:rFonts w:cs="Times New Roman"/>
          <w:i/>
        </w:rPr>
        <w:t>SD</w:t>
      </w:r>
      <w:r w:rsidRPr="0036449D">
        <w:rPr>
          <w:rFonts w:cs="Times New Roman"/>
        </w:rPr>
        <w:t xml:space="preserve"> = 1.22) </w:t>
      </w:r>
      <w:r w:rsidR="00403F84">
        <w:rPr>
          <w:rFonts w:cs="Times New Roman"/>
        </w:rPr>
        <w:t>weakened</w:t>
      </w:r>
      <w:r w:rsidRPr="0036449D">
        <w:rPr>
          <w:rFonts w:cs="Times New Roman"/>
        </w:rPr>
        <w:t xml:space="preserve"> perceptions of corporate hypocrisy </w:t>
      </w:r>
      <w:r w:rsidR="001F42D5">
        <w:rPr>
          <w:rFonts w:cs="Times New Roman"/>
        </w:rPr>
        <w:t>compared to</w:t>
      </w:r>
      <w:r w:rsidRPr="0036449D">
        <w:rPr>
          <w:rFonts w:cs="Times New Roman"/>
        </w:rPr>
        <w:t xml:space="preserve"> weak prior CSR (</w:t>
      </w:r>
      <w:r w:rsidRPr="0036449D">
        <w:rPr>
          <w:rFonts w:cs="Times New Roman"/>
          <w:i/>
        </w:rPr>
        <w:t>M</w:t>
      </w:r>
      <w:r w:rsidRPr="0036449D">
        <w:rPr>
          <w:rFonts w:cs="Times New Roman"/>
        </w:rPr>
        <w:t xml:space="preserve"> = 4.50, </w:t>
      </w:r>
      <w:r w:rsidRPr="0036449D">
        <w:rPr>
          <w:rFonts w:cs="Times New Roman"/>
          <w:i/>
        </w:rPr>
        <w:t>SD</w:t>
      </w:r>
      <w:r w:rsidRPr="0036449D">
        <w:rPr>
          <w:rFonts w:cs="Times New Roman"/>
        </w:rPr>
        <w:t xml:space="preserve"> </w:t>
      </w:r>
      <w:r w:rsidRPr="0036449D">
        <w:rPr>
          <w:rFonts w:cs="Times New Roman"/>
        </w:rPr>
        <w:lastRenderedPageBreak/>
        <w:t xml:space="preserve">= 1.34) </w:t>
      </w:r>
      <w:r w:rsidR="008D1455">
        <w:rPr>
          <w:rFonts w:cs="Times New Roman"/>
        </w:rPr>
        <w:t>or</w:t>
      </w:r>
      <w:r w:rsidR="008D1455" w:rsidRPr="0036449D">
        <w:rPr>
          <w:rFonts w:cs="Times New Roman"/>
        </w:rPr>
        <w:t xml:space="preserve"> </w:t>
      </w:r>
      <w:r w:rsidRPr="0036449D">
        <w:rPr>
          <w:rFonts w:cs="Times New Roman"/>
        </w:rPr>
        <w:t>the control (</w:t>
      </w:r>
      <w:r w:rsidRPr="0036449D">
        <w:rPr>
          <w:rFonts w:cs="Times New Roman"/>
          <w:i/>
        </w:rPr>
        <w:t>M</w:t>
      </w:r>
      <w:r w:rsidRPr="0036449D">
        <w:rPr>
          <w:rFonts w:cs="Times New Roman"/>
        </w:rPr>
        <w:t xml:space="preserve"> = 4.13, </w:t>
      </w:r>
      <w:r w:rsidRPr="0036449D">
        <w:rPr>
          <w:rFonts w:cs="Times New Roman"/>
          <w:i/>
        </w:rPr>
        <w:t>SD</w:t>
      </w:r>
      <w:r w:rsidRPr="0036449D">
        <w:rPr>
          <w:rFonts w:cs="Times New Roman"/>
        </w:rPr>
        <w:t xml:space="preserve"> = 1.21</w:t>
      </w:r>
      <w:r w:rsidR="0096347C">
        <w:rPr>
          <w:rFonts w:cs="Times New Roman"/>
        </w:rPr>
        <w:t>;</w:t>
      </w:r>
      <w:r w:rsidRPr="0036449D">
        <w:rPr>
          <w:rFonts w:cs="Times New Roman"/>
        </w:rPr>
        <w:t xml:space="preserve"> </w:t>
      </w:r>
      <w:r w:rsidR="006311F8" w:rsidRPr="0036449D">
        <w:rPr>
          <w:rFonts w:cs="Times New Roman"/>
          <w:i/>
        </w:rPr>
        <w:t>F</w:t>
      </w:r>
      <w:r w:rsidR="006311F8" w:rsidRPr="0036449D">
        <w:rPr>
          <w:rFonts w:cs="Times New Roman"/>
        </w:rPr>
        <w:t xml:space="preserve"> (</w:t>
      </w:r>
      <w:r w:rsidRPr="0036449D">
        <w:rPr>
          <w:rFonts w:cs="Times New Roman"/>
        </w:rPr>
        <w:t>2, 185) = 5.</w:t>
      </w:r>
      <w:r w:rsidR="00331096">
        <w:rPr>
          <w:rFonts w:cs="Times New Roman"/>
        </w:rPr>
        <w:t>22</w:t>
      </w:r>
      <w:r w:rsidRPr="0036449D">
        <w:rPr>
          <w:rFonts w:cs="Times New Roman"/>
        </w:rPr>
        <w:t xml:space="preserve">, </w:t>
      </w:r>
      <w:r w:rsidRPr="0036449D">
        <w:rPr>
          <w:rFonts w:cs="Times New Roman"/>
          <w:i/>
        </w:rPr>
        <w:t>p</w:t>
      </w:r>
      <w:r w:rsidRPr="0036449D">
        <w:rPr>
          <w:rFonts w:cs="Times New Roman"/>
        </w:rPr>
        <w:t xml:space="preserve"> &lt; .01</w:t>
      </w:r>
      <w:r w:rsidR="0096347C">
        <w:rPr>
          <w:rFonts w:cs="Times New Roman"/>
        </w:rPr>
        <w:t>)</w:t>
      </w:r>
      <w:r w:rsidRPr="0036449D">
        <w:rPr>
          <w:rFonts w:cs="Times New Roman"/>
        </w:rPr>
        <w:t xml:space="preserve">. Thus, H3 </w:t>
      </w:r>
      <w:r w:rsidR="00DD5CF5">
        <w:rPr>
          <w:rFonts w:cs="Times New Roman"/>
        </w:rPr>
        <w:t>was</w:t>
      </w:r>
      <w:r w:rsidRPr="0036449D">
        <w:rPr>
          <w:rFonts w:cs="Times New Roman"/>
        </w:rPr>
        <w:t xml:space="preserve"> also supported. </w:t>
      </w:r>
    </w:p>
    <w:p w14:paraId="76814E3F" w14:textId="65892A76" w:rsidR="00FD345B" w:rsidRPr="0036449D" w:rsidRDefault="00FD345B" w:rsidP="00082FB6">
      <w:pPr>
        <w:snapToGrid w:val="0"/>
        <w:spacing w:line="480" w:lineRule="auto"/>
        <w:rPr>
          <w:rFonts w:cs="Times New Roman"/>
        </w:rPr>
      </w:pPr>
      <w:r w:rsidRPr="0036449D">
        <w:rPr>
          <w:rFonts w:cs="Times New Roman"/>
          <w:b/>
          <w:i/>
        </w:rPr>
        <w:t xml:space="preserve">     </w:t>
      </w:r>
      <w:r w:rsidR="001B3FF0" w:rsidRPr="009339BA">
        <w:rPr>
          <w:rFonts w:cs="Times New Roman"/>
          <w:i/>
        </w:rPr>
        <w:t xml:space="preserve">A genuine </w:t>
      </w:r>
      <w:r w:rsidRPr="009339BA">
        <w:rPr>
          <w:rFonts w:cs="Times New Roman"/>
          <w:i/>
        </w:rPr>
        <w:t>CSR motive mediating</w:t>
      </w:r>
      <w:r w:rsidR="00D67E2A" w:rsidRPr="009339BA">
        <w:rPr>
          <w:rFonts w:cs="Times New Roman"/>
          <w:i/>
        </w:rPr>
        <w:t xml:space="preserve"> prior CSR on corporate hypocrisy (Hypothesis 4).</w:t>
      </w:r>
      <w:r w:rsidR="00D67E2A" w:rsidRPr="0036449D">
        <w:rPr>
          <w:rFonts w:cs="Times New Roman"/>
          <w:b/>
          <w:i/>
        </w:rPr>
        <w:t xml:space="preserve"> </w:t>
      </w:r>
      <w:r w:rsidR="00E217E4">
        <w:rPr>
          <w:rFonts w:cs="Times New Roman"/>
        </w:rPr>
        <w:t>Using a</w:t>
      </w:r>
      <w:r w:rsidR="00D67E2A" w:rsidRPr="0036449D">
        <w:rPr>
          <w:rFonts w:cs="Times New Roman"/>
        </w:rPr>
        <w:t xml:space="preserve"> bootstrapping-based method (with 5,000 resamples) and the statistical software of Hayes (2018)</w:t>
      </w:r>
      <w:r w:rsidR="00E217E4">
        <w:rPr>
          <w:rFonts w:cs="Times New Roman"/>
        </w:rPr>
        <w:t>,</w:t>
      </w:r>
      <w:r w:rsidR="00D67E2A" w:rsidRPr="0036449D">
        <w:rPr>
          <w:rFonts w:cs="Times New Roman"/>
        </w:rPr>
        <w:t xml:space="preserve"> </w:t>
      </w:r>
      <w:r w:rsidR="00E217E4">
        <w:rPr>
          <w:rFonts w:cs="Times New Roman"/>
        </w:rPr>
        <w:t xml:space="preserve">we found </w:t>
      </w:r>
      <w:r w:rsidR="008D1455">
        <w:rPr>
          <w:rFonts w:cs="Times New Roman"/>
        </w:rPr>
        <w:t xml:space="preserve">the perception of </w:t>
      </w:r>
      <w:r w:rsidR="006F2742">
        <w:rPr>
          <w:rFonts w:cs="Times New Roman"/>
        </w:rPr>
        <w:t xml:space="preserve">a </w:t>
      </w:r>
      <w:r w:rsidR="008D1455">
        <w:rPr>
          <w:rFonts w:cs="Times New Roman"/>
        </w:rPr>
        <w:t xml:space="preserve">genuine </w:t>
      </w:r>
      <w:r w:rsidR="00E217E4">
        <w:rPr>
          <w:rFonts w:cs="Times New Roman"/>
        </w:rPr>
        <w:t>CSR motive to have a significant</w:t>
      </w:r>
      <w:r w:rsidR="00D67E2A" w:rsidRPr="0036449D">
        <w:rPr>
          <w:rFonts w:cs="Times New Roman"/>
        </w:rPr>
        <w:t xml:space="preserve"> indirect effect on </w:t>
      </w:r>
      <w:r w:rsidR="008D1455">
        <w:rPr>
          <w:rFonts w:cs="Times New Roman"/>
        </w:rPr>
        <w:t xml:space="preserve">perceived </w:t>
      </w:r>
      <w:r w:rsidR="00D67E2A" w:rsidRPr="0036449D">
        <w:rPr>
          <w:rFonts w:cs="Times New Roman"/>
        </w:rPr>
        <w:t xml:space="preserve">corporate hypocrisy (coefficient = -.56, </w:t>
      </w:r>
      <w:r w:rsidR="00D67E2A" w:rsidRPr="0036449D">
        <w:rPr>
          <w:rFonts w:cs="Times New Roman"/>
          <w:i/>
        </w:rPr>
        <w:t>SE</w:t>
      </w:r>
      <w:r w:rsidR="00D67E2A" w:rsidRPr="0036449D">
        <w:rPr>
          <w:rFonts w:cs="Times New Roman"/>
        </w:rPr>
        <w:t xml:space="preserve"> = .17, 95% </w:t>
      </w:r>
      <w:r w:rsidR="00D67E2A" w:rsidRPr="006311F8">
        <w:rPr>
          <w:rFonts w:cs="Times New Roman"/>
          <w:i/>
        </w:rPr>
        <w:t>CI</w:t>
      </w:r>
      <w:r w:rsidR="00D67E2A" w:rsidRPr="0036449D">
        <w:rPr>
          <w:rFonts w:cs="Times New Roman"/>
        </w:rPr>
        <w:t xml:space="preserve"> = - .89, - .26). </w:t>
      </w:r>
      <w:r w:rsidR="00E217E4">
        <w:rPr>
          <w:rFonts w:cs="Times New Roman"/>
        </w:rPr>
        <w:t xml:space="preserve">In addition, we found that </w:t>
      </w:r>
      <w:r w:rsidR="00D67E2A" w:rsidRPr="0036449D">
        <w:rPr>
          <w:rFonts w:cs="Times New Roman"/>
        </w:rPr>
        <w:t xml:space="preserve">the total effect </w:t>
      </w:r>
      <w:r w:rsidR="00C02DBF">
        <w:rPr>
          <w:rFonts w:cs="Times New Roman"/>
        </w:rPr>
        <w:t>was</w:t>
      </w:r>
      <w:r w:rsidR="00D67E2A" w:rsidRPr="0036449D">
        <w:rPr>
          <w:rFonts w:cs="Times New Roman"/>
        </w:rPr>
        <w:t xml:space="preserve"> </w:t>
      </w:r>
      <w:r w:rsidR="00D67E2A" w:rsidRPr="00A756ED">
        <w:rPr>
          <w:rFonts w:cs="Times New Roman"/>
        </w:rPr>
        <w:t xml:space="preserve">significant (coefficient = -.37, </w:t>
      </w:r>
      <w:r w:rsidR="00D67E2A" w:rsidRPr="00A756ED">
        <w:rPr>
          <w:rFonts w:cs="Times New Roman"/>
          <w:i/>
        </w:rPr>
        <w:t>p</w:t>
      </w:r>
      <w:r w:rsidR="00D67E2A" w:rsidRPr="00A756ED">
        <w:rPr>
          <w:rFonts w:cs="Times New Roman"/>
        </w:rPr>
        <w:t xml:space="preserve"> = .09), </w:t>
      </w:r>
      <w:r w:rsidR="00E217E4" w:rsidRPr="00A756ED">
        <w:rPr>
          <w:rFonts w:cs="Times New Roman"/>
        </w:rPr>
        <w:t xml:space="preserve">but </w:t>
      </w:r>
      <w:r w:rsidR="00D67E2A" w:rsidRPr="00A756ED">
        <w:rPr>
          <w:rFonts w:cs="Times New Roman"/>
        </w:rPr>
        <w:t>the direct effect</w:t>
      </w:r>
      <w:r w:rsidR="00C02DBF" w:rsidRPr="00A756ED">
        <w:rPr>
          <w:rFonts w:cs="Times New Roman"/>
        </w:rPr>
        <w:t xml:space="preserve"> was</w:t>
      </w:r>
      <w:r w:rsidR="00A756ED" w:rsidRPr="00A756ED">
        <w:rPr>
          <w:rFonts w:cs="Times New Roman"/>
        </w:rPr>
        <w:t xml:space="preserve"> not</w:t>
      </w:r>
      <w:r w:rsidR="00D67E2A" w:rsidRPr="00A756ED">
        <w:rPr>
          <w:rFonts w:cs="Times New Roman"/>
        </w:rPr>
        <w:t xml:space="preserve"> (</w:t>
      </w:r>
      <w:r w:rsidR="00D67E2A" w:rsidRPr="00A756ED">
        <w:rPr>
          <w:rFonts w:cs="Times New Roman"/>
          <w:i/>
        </w:rPr>
        <w:t>p</w:t>
      </w:r>
      <w:r w:rsidR="00D67E2A" w:rsidRPr="00A756ED">
        <w:rPr>
          <w:rFonts w:cs="Times New Roman"/>
        </w:rPr>
        <w:t xml:space="preserve"> &gt; .05). Thus, </w:t>
      </w:r>
      <w:r w:rsidR="008D1455">
        <w:rPr>
          <w:rFonts w:cs="Times New Roman"/>
        </w:rPr>
        <w:t>perception</w:t>
      </w:r>
      <w:r w:rsidR="00366C5F">
        <w:rPr>
          <w:rFonts w:cs="Times New Roman"/>
        </w:rPr>
        <w:t>s</w:t>
      </w:r>
      <w:r w:rsidR="008D1455">
        <w:rPr>
          <w:rFonts w:cs="Times New Roman"/>
        </w:rPr>
        <w:t xml:space="preserve"> of </w:t>
      </w:r>
      <w:r w:rsidR="00366C5F">
        <w:rPr>
          <w:rFonts w:cs="Times New Roman"/>
        </w:rPr>
        <w:t xml:space="preserve">a </w:t>
      </w:r>
      <w:r w:rsidR="008D1455">
        <w:rPr>
          <w:rFonts w:cs="Times New Roman"/>
        </w:rPr>
        <w:t xml:space="preserve">genuine </w:t>
      </w:r>
      <w:r w:rsidR="00D67E2A" w:rsidRPr="00A756ED">
        <w:rPr>
          <w:rFonts w:cs="Times New Roman"/>
        </w:rPr>
        <w:t>C</w:t>
      </w:r>
      <w:r w:rsidR="00D67E2A" w:rsidRPr="0036449D">
        <w:rPr>
          <w:rFonts w:cs="Times New Roman"/>
        </w:rPr>
        <w:t>SR</w:t>
      </w:r>
      <w:r w:rsidR="00430CD2">
        <w:rPr>
          <w:rFonts w:cs="Times New Roman"/>
        </w:rPr>
        <w:t xml:space="preserve"> motive mediate</w:t>
      </w:r>
      <w:r w:rsidR="00C02DBF">
        <w:rPr>
          <w:rFonts w:cs="Times New Roman"/>
        </w:rPr>
        <w:t>d</w:t>
      </w:r>
      <w:r w:rsidR="00E217E4">
        <w:rPr>
          <w:rFonts w:cs="Times New Roman"/>
        </w:rPr>
        <w:t xml:space="preserve"> the effect of</w:t>
      </w:r>
      <w:r w:rsidR="00430CD2">
        <w:rPr>
          <w:rFonts w:cs="Times New Roman"/>
        </w:rPr>
        <w:t xml:space="preserve"> </w:t>
      </w:r>
      <w:r w:rsidR="00D67E2A" w:rsidRPr="0036449D">
        <w:rPr>
          <w:rFonts w:cs="Times New Roman"/>
        </w:rPr>
        <w:t>pr</w:t>
      </w:r>
      <w:r w:rsidR="00C02DBF">
        <w:rPr>
          <w:rFonts w:cs="Times New Roman"/>
        </w:rPr>
        <w:t xml:space="preserve">ior CSR on </w:t>
      </w:r>
      <w:r w:rsidR="008D1455">
        <w:rPr>
          <w:rFonts w:cs="Times New Roman"/>
        </w:rPr>
        <w:t xml:space="preserve">perceived </w:t>
      </w:r>
      <w:r w:rsidR="00C02DBF">
        <w:rPr>
          <w:rFonts w:cs="Times New Roman"/>
        </w:rPr>
        <w:t>corporate hypocrisy, providing</w:t>
      </w:r>
      <w:r w:rsidR="00D67E2A" w:rsidRPr="0036449D">
        <w:rPr>
          <w:rFonts w:cs="Times New Roman"/>
        </w:rPr>
        <w:t xml:space="preserve"> support </w:t>
      </w:r>
      <w:r w:rsidR="00380E16">
        <w:rPr>
          <w:rFonts w:cs="Times New Roman"/>
        </w:rPr>
        <w:t>for</w:t>
      </w:r>
      <w:r w:rsidR="00380E16" w:rsidRPr="0036449D">
        <w:rPr>
          <w:rFonts w:cs="Times New Roman"/>
        </w:rPr>
        <w:t xml:space="preserve"> </w:t>
      </w:r>
      <w:r w:rsidR="00D67E2A" w:rsidRPr="0036449D">
        <w:rPr>
          <w:rFonts w:cs="Times New Roman"/>
        </w:rPr>
        <w:t>H4.</w:t>
      </w:r>
    </w:p>
    <w:p w14:paraId="2F057245" w14:textId="5A2EE60E" w:rsidR="00D67E2A" w:rsidRDefault="00FD345B" w:rsidP="000C3FDB">
      <w:pPr>
        <w:snapToGrid w:val="0"/>
        <w:spacing w:line="480" w:lineRule="auto"/>
        <w:rPr>
          <w:rFonts w:cs="Times New Roman"/>
        </w:rPr>
      </w:pPr>
      <w:r w:rsidRPr="009339BA">
        <w:rPr>
          <w:rFonts w:cs="Times New Roman"/>
        </w:rPr>
        <w:t xml:space="preserve">     </w:t>
      </w:r>
      <w:r w:rsidR="00A756ED" w:rsidRPr="009339BA">
        <w:rPr>
          <w:rFonts w:cs="Times New Roman"/>
          <w:i/>
        </w:rPr>
        <w:t>Double mediation of firm warmth and</w:t>
      </w:r>
      <w:r w:rsidR="00A756ED" w:rsidRPr="009339BA">
        <w:rPr>
          <w:rFonts w:cs="Times New Roman"/>
        </w:rPr>
        <w:t xml:space="preserve"> </w:t>
      </w:r>
      <w:r w:rsidR="00EF1287" w:rsidRPr="009339BA">
        <w:rPr>
          <w:rFonts w:cs="Times New Roman"/>
          <w:i/>
        </w:rPr>
        <w:t xml:space="preserve">a genuine </w:t>
      </w:r>
      <w:r w:rsidR="00A756ED" w:rsidRPr="009339BA">
        <w:rPr>
          <w:rFonts w:cs="Times New Roman"/>
          <w:i/>
        </w:rPr>
        <w:t>CSR motive (Hypothesis 5).</w:t>
      </w:r>
      <w:r w:rsidR="00D67E2A" w:rsidRPr="00A756ED">
        <w:rPr>
          <w:rFonts w:cs="Times New Roman"/>
        </w:rPr>
        <w:t xml:space="preserve"> In order to test </w:t>
      </w:r>
      <w:r w:rsidR="00A756ED" w:rsidRPr="00A756ED">
        <w:rPr>
          <w:rFonts w:cs="Times New Roman"/>
        </w:rPr>
        <w:t>H5</w:t>
      </w:r>
      <w:r w:rsidR="00D67E2A" w:rsidRPr="00A756ED">
        <w:rPr>
          <w:rFonts w:cs="Times New Roman"/>
        </w:rPr>
        <w:t xml:space="preserve">, we used the bootstrapping-based method (with 5,000 resamples) and </w:t>
      </w:r>
      <w:r w:rsidR="00DC281D">
        <w:rPr>
          <w:rFonts w:cs="Times New Roman"/>
        </w:rPr>
        <w:t>model 6</w:t>
      </w:r>
      <w:r w:rsidR="006F2742">
        <w:rPr>
          <w:rFonts w:cs="Times New Roman"/>
        </w:rPr>
        <w:t xml:space="preserve"> (double mediation)</w:t>
      </w:r>
      <w:r w:rsidR="00DC281D">
        <w:rPr>
          <w:rFonts w:cs="Times New Roman"/>
        </w:rPr>
        <w:t xml:space="preserve"> in </w:t>
      </w:r>
      <w:r w:rsidR="00D67E2A" w:rsidRPr="00A756ED">
        <w:rPr>
          <w:rFonts w:cs="Times New Roman"/>
        </w:rPr>
        <w:t xml:space="preserve">the statistical software of Hayes (2018) to test the indirect effect of </w:t>
      </w:r>
      <w:r w:rsidR="005C45F3">
        <w:rPr>
          <w:rFonts w:cs="Times New Roman"/>
        </w:rPr>
        <w:t xml:space="preserve">perceived </w:t>
      </w:r>
      <w:r w:rsidR="00D67E2A" w:rsidRPr="00A756ED">
        <w:rPr>
          <w:rFonts w:cs="Times New Roman"/>
        </w:rPr>
        <w:t xml:space="preserve">firm warmth and </w:t>
      </w:r>
      <w:r w:rsidR="008F05C6">
        <w:rPr>
          <w:rFonts w:cs="Times New Roman"/>
        </w:rPr>
        <w:t xml:space="preserve">a genuine </w:t>
      </w:r>
      <w:r w:rsidR="00D67E2A" w:rsidRPr="00A756ED">
        <w:rPr>
          <w:rFonts w:cs="Times New Roman"/>
        </w:rPr>
        <w:t xml:space="preserve">CSR motive on </w:t>
      </w:r>
      <w:r w:rsidR="005C45F3">
        <w:rPr>
          <w:rFonts w:cs="Times New Roman"/>
        </w:rPr>
        <w:t xml:space="preserve">perceived </w:t>
      </w:r>
      <w:r w:rsidR="00D67E2A" w:rsidRPr="00A756ED">
        <w:rPr>
          <w:rFonts w:cs="Times New Roman"/>
        </w:rPr>
        <w:t xml:space="preserve">corporate </w:t>
      </w:r>
      <w:r w:rsidR="00DC281D" w:rsidRPr="00A756ED">
        <w:rPr>
          <w:rFonts w:cs="Times New Roman"/>
        </w:rPr>
        <w:t>hypocrisy</w:t>
      </w:r>
      <w:r w:rsidR="00D67E2A" w:rsidRPr="00A756ED">
        <w:rPr>
          <w:rFonts w:cs="Times New Roman"/>
        </w:rPr>
        <w:t>. The results suggested th</w:t>
      </w:r>
      <w:r w:rsidR="005C45F3">
        <w:rPr>
          <w:rFonts w:cs="Times New Roman"/>
        </w:rPr>
        <w:t>at th</w:t>
      </w:r>
      <w:r w:rsidR="00D67E2A" w:rsidRPr="00A756ED">
        <w:rPr>
          <w:rFonts w:cs="Times New Roman"/>
        </w:rPr>
        <w:t xml:space="preserve">e indirect effect was significant (coefficient = -.25, </w:t>
      </w:r>
      <w:r w:rsidR="00D67E2A" w:rsidRPr="00A756ED">
        <w:rPr>
          <w:rFonts w:cs="Times New Roman"/>
          <w:i/>
        </w:rPr>
        <w:t>SE</w:t>
      </w:r>
      <w:r w:rsidR="00D67E2A" w:rsidRPr="00A756ED">
        <w:rPr>
          <w:rFonts w:cs="Times New Roman"/>
        </w:rPr>
        <w:t xml:space="preserve"> = .08, 95% </w:t>
      </w:r>
      <w:r w:rsidR="00D67E2A" w:rsidRPr="006311F8">
        <w:rPr>
          <w:rFonts w:cs="Times New Roman"/>
          <w:i/>
        </w:rPr>
        <w:t>CI</w:t>
      </w:r>
      <w:r w:rsidR="00D67E2A" w:rsidRPr="00A756ED">
        <w:rPr>
          <w:rFonts w:cs="Times New Roman"/>
        </w:rPr>
        <w:t xml:space="preserve"> = - .43, -.11). In addition, both the total effect (coefficient = -.37, </w:t>
      </w:r>
      <w:r w:rsidR="00D67E2A" w:rsidRPr="00A756ED">
        <w:rPr>
          <w:rFonts w:cs="Times New Roman"/>
          <w:i/>
        </w:rPr>
        <w:t>p</w:t>
      </w:r>
      <w:r w:rsidR="00D67E2A" w:rsidRPr="00A756ED">
        <w:rPr>
          <w:rFonts w:cs="Times New Roman"/>
        </w:rPr>
        <w:t xml:space="preserve"> = .09) and the direct effect were also significant (coefficient = .33, </w:t>
      </w:r>
      <w:r w:rsidR="00D67E2A" w:rsidRPr="00A756ED">
        <w:rPr>
          <w:rFonts w:cs="Times New Roman"/>
          <w:i/>
        </w:rPr>
        <w:t>p</w:t>
      </w:r>
      <w:r w:rsidR="00D67E2A" w:rsidRPr="00A756ED">
        <w:rPr>
          <w:rFonts w:cs="Times New Roman"/>
        </w:rPr>
        <w:t xml:space="preserve"> &lt;</w:t>
      </w:r>
      <w:r w:rsidR="00F65E94" w:rsidRPr="00A756ED">
        <w:rPr>
          <w:rFonts w:cs="Times New Roman"/>
        </w:rPr>
        <w:t xml:space="preserve"> .05). Th</w:t>
      </w:r>
      <w:r w:rsidR="00380E16">
        <w:rPr>
          <w:rFonts w:cs="Times New Roman"/>
        </w:rPr>
        <w:t>us, we found that</w:t>
      </w:r>
      <w:r w:rsidR="00D67E2A" w:rsidRPr="00A756ED">
        <w:rPr>
          <w:rFonts w:cs="Times New Roman"/>
        </w:rPr>
        <w:t xml:space="preserve"> </w:t>
      </w:r>
      <w:r w:rsidR="00DF6529">
        <w:rPr>
          <w:rFonts w:cs="Times New Roman"/>
        </w:rPr>
        <w:t xml:space="preserve">perceptions of </w:t>
      </w:r>
      <w:r w:rsidR="00B1669B">
        <w:rPr>
          <w:rFonts w:cs="Times New Roman"/>
        </w:rPr>
        <w:t xml:space="preserve">a </w:t>
      </w:r>
      <w:r w:rsidR="00DF6529">
        <w:rPr>
          <w:rFonts w:cs="Times New Roman"/>
        </w:rPr>
        <w:t xml:space="preserve">genuine </w:t>
      </w:r>
      <w:r w:rsidR="00D67E2A" w:rsidRPr="00A756ED">
        <w:rPr>
          <w:rFonts w:cs="Times New Roman"/>
        </w:rPr>
        <w:t xml:space="preserve">CSR motive and firm warmth </w:t>
      </w:r>
      <w:r w:rsidR="00754B0E" w:rsidRPr="00A756ED">
        <w:rPr>
          <w:rFonts w:cs="Times New Roman"/>
        </w:rPr>
        <w:t>mediated</w:t>
      </w:r>
      <w:r w:rsidR="00D67E2A" w:rsidRPr="00A756ED">
        <w:rPr>
          <w:rFonts w:cs="Times New Roman"/>
        </w:rPr>
        <w:t xml:space="preserve"> </w:t>
      </w:r>
      <w:r w:rsidR="00380E16">
        <w:rPr>
          <w:rFonts w:cs="Times New Roman"/>
        </w:rPr>
        <w:t xml:space="preserve">the effect of </w:t>
      </w:r>
      <w:r w:rsidR="00D67E2A" w:rsidRPr="00A756ED">
        <w:rPr>
          <w:rFonts w:cs="Times New Roman"/>
        </w:rPr>
        <w:t xml:space="preserve">prior CSR on </w:t>
      </w:r>
      <w:r w:rsidR="00DF6529">
        <w:rPr>
          <w:rFonts w:cs="Times New Roman"/>
        </w:rPr>
        <w:t xml:space="preserve">perceived </w:t>
      </w:r>
      <w:r w:rsidR="00D67E2A" w:rsidRPr="00A756ED">
        <w:rPr>
          <w:rFonts w:cs="Times New Roman"/>
        </w:rPr>
        <w:t>corporate hypocrisy.</w:t>
      </w:r>
    </w:p>
    <w:p w14:paraId="6FCB9753" w14:textId="77777777" w:rsidR="00AA6874" w:rsidRPr="0036449D" w:rsidRDefault="00AA6874" w:rsidP="00DD1111">
      <w:pPr>
        <w:snapToGrid w:val="0"/>
        <w:spacing w:line="480" w:lineRule="auto"/>
        <w:rPr>
          <w:rFonts w:cs="Times New Roman"/>
        </w:rPr>
      </w:pPr>
    </w:p>
    <w:p w14:paraId="7EFD97C1" w14:textId="77777777" w:rsidR="00D67E2A" w:rsidRPr="009339BA" w:rsidRDefault="00D67E2A" w:rsidP="00DD1111">
      <w:pPr>
        <w:snapToGrid w:val="0"/>
        <w:spacing w:line="480" w:lineRule="auto"/>
        <w:rPr>
          <w:rFonts w:cs="Times New Roman"/>
          <w:i/>
        </w:rPr>
      </w:pPr>
      <w:r w:rsidRPr="009339BA">
        <w:rPr>
          <w:rFonts w:cs="Times New Roman"/>
          <w:i/>
        </w:rPr>
        <w:t>Study 2 Discussion</w:t>
      </w:r>
    </w:p>
    <w:p w14:paraId="49DB159F" w14:textId="543C8439" w:rsidR="00D67E2A" w:rsidRPr="0036449D" w:rsidRDefault="00F30960" w:rsidP="002E4194">
      <w:pPr>
        <w:snapToGrid w:val="0"/>
        <w:spacing w:line="480" w:lineRule="auto"/>
        <w:ind w:firstLine="720"/>
        <w:rPr>
          <w:rFonts w:cs="Times New Roman"/>
        </w:rPr>
      </w:pPr>
      <w:r>
        <w:rPr>
          <w:rFonts w:cs="Times New Roman"/>
        </w:rPr>
        <w:t>Study 2 extends</w:t>
      </w:r>
      <w:r w:rsidR="00F65E94" w:rsidRPr="0036449D">
        <w:rPr>
          <w:rFonts w:cs="Times New Roman"/>
        </w:rPr>
        <w:t xml:space="preserve"> S</w:t>
      </w:r>
      <w:r w:rsidR="00D67E2A" w:rsidRPr="0036449D">
        <w:rPr>
          <w:rFonts w:cs="Times New Roman"/>
        </w:rPr>
        <w:t>tudy 1</w:t>
      </w:r>
      <w:r w:rsidR="009044AD">
        <w:rPr>
          <w:rFonts w:cs="Times New Roman"/>
        </w:rPr>
        <w:t xml:space="preserve"> by providing</w:t>
      </w:r>
      <w:r w:rsidR="00D67E2A" w:rsidRPr="0036449D">
        <w:rPr>
          <w:rFonts w:cs="Times New Roman"/>
        </w:rPr>
        <w:t xml:space="preserve"> further support for our </w:t>
      </w:r>
      <w:r w:rsidR="00892EAF">
        <w:rPr>
          <w:rFonts w:cs="Times New Roman"/>
        </w:rPr>
        <w:t>hypotheses</w:t>
      </w:r>
      <w:r w:rsidR="00D67E2A" w:rsidRPr="0036449D">
        <w:rPr>
          <w:rFonts w:cs="Times New Roman"/>
        </w:rPr>
        <w:t xml:space="preserve">. </w:t>
      </w:r>
      <w:r w:rsidR="00F65E94" w:rsidRPr="0036449D">
        <w:rPr>
          <w:rFonts w:cs="Times New Roman"/>
        </w:rPr>
        <w:t>The results of S</w:t>
      </w:r>
      <w:r w:rsidR="007871BF">
        <w:rPr>
          <w:rFonts w:cs="Times New Roman"/>
        </w:rPr>
        <w:t xml:space="preserve">tudy 2 </w:t>
      </w:r>
      <w:r w:rsidR="00892EAF">
        <w:rPr>
          <w:rFonts w:cs="Times New Roman"/>
        </w:rPr>
        <w:t xml:space="preserve">indicate that </w:t>
      </w:r>
      <w:r w:rsidR="00D67E2A" w:rsidRPr="0036449D">
        <w:rPr>
          <w:rFonts w:cs="Times New Roman"/>
        </w:rPr>
        <w:t xml:space="preserve">firms </w:t>
      </w:r>
      <w:r w:rsidR="007871BF">
        <w:rPr>
          <w:rFonts w:cs="Times New Roman"/>
        </w:rPr>
        <w:t xml:space="preserve">with </w:t>
      </w:r>
      <w:r w:rsidR="00892EAF">
        <w:rPr>
          <w:rFonts w:cs="Times New Roman"/>
        </w:rPr>
        <w:t xml:space="preserve">a </w:t>
      </w:r>
      <w:r w:rsidR="007871BF">
        <w:rPr>
          <w:rFonts w:cs="Times New Roman"/>
        </w:rPr>
        <w:t>strong prior</w:t>
      </w:r>
      <w:r w:rsidR="00892EAF">
        <w:rPr>
          <w:rFonts w:cs="Times New Roman"/>
        </w:rPr>
        <w:t xml:space="preserve"> record of</w:t>
      </w:r>
      <w:r w:rsidR="007871BF">
        <w:rPr>
          <w:rFonts w:cs="Times New Roman"/>
        </w:rPr>
        <w:t xml:space="preserve"> CSR </w:t>
      </w:r>
      <w:r w:rsidR="00892EAF">
        <w:rPr>
          <w:rFonts w:cs="Times New Roman"/>
        </w:rPr>
        <w:t xml:space="preserve">are </w:t>
      </w:r>
      <w:r w:rsidR="00D67E2A" w:rsidRPr="0036449D">
        <w:rPr>
          <w:rFonts w:cs="Times New Roman"/>
        </w:rPr>
        <w:t xml:space="preserve">more likely to be </w:t>
      </w:r>
      <w:r w:rsidR="00892EAF">
        <w:rPr>
          <w:rFonts w:cs="Times New Roman"/>
        </w:rPr>
        <w:t>perceived as</w:t>
      </w:r>
      <w:r w:rsidR="00892EAF" w:rsidRPr="0036449D">
        <w:rPr>
          <w:rFonts w:cs="Times New Roman"/>
        </w:rPr>
        <w:t xml:space="preserve"> </w:t>
      </w:r>
      <w:r w:rsidR="00D67E2A" w:rsidRPr="0036449D">
        <w:rPr>
          <w:rFonts w:cs="Times New Roman"/>
        </w:rPr>
        <w:t>genuine</w:t>
      </w:r>
      <w:r w:rsidR="00892EAF">
        <w:rPr>
          <w:rFonts w:cs="Times New Roman"/>
        </w:rPr>
        <w:t>ly motivated in their</w:t>
      </w:r>
      <w:r w:rsidR="00D67E2A" w:rsidRPr="0036449D">
        <w:rPr>
          <w:rFonts w:cs="Times New Roman"/>
        </w:rPr>
        <w:t xml:space="preserve"> CSR </w:t>
      </w:r>
      <w:r w:rsidR="00892EAF">
        <w:rPr>
          <w:rFonts w:cs="Times New Roman"/>
        </w:rPr>
        <w:t>activities</w:t>
      </w:r>
      <w:r w:rsidR="00D67E2A" w:rsidRPr="0036449D">
        <w:rPr>
          <w:rFonts w:cs="Times New Roman"/>
        </w:rPr>
        <w:t xml:space="preserve">. This, in turn, </w:t>
      </w:r>
      <w:r w:rsidR="00892EAF">
        <w:rPr>
          <w:rFonts w:cs="Times New Roman"/>
        </w:rPr>
        <w:t xml:space="preserve">lessens </w:t>
      </w:r>
      <w:r w:rsidR="00D67E2A" w:rsidRPr="0036449D">
        <w:rPr>
          <w:rFonts w:cs="Times New Roman"/>
        </w:rPr>
        <w:t xml:space="preserve">perceptions of corporate hypocrisy. </w:t>
      </w:r>
      <w:r w:rsidR="00A56793">
        <w:rPr>
          <w:rFonts w:cs="Times New Roman"/>
        </w:rPr>
        <w:t>Further</w:t>
      </w:r>
      <w:r w:rsidR="000C40EA">
        <w:rPr>
          <w:rFonts w:cs="Times New Roman"/>
        </w:rPr>
        <w:t>more,</w:t>
      </w:r>
      <w:r w:rsidR="00D67E2A" w:rsidRPr="0036449D">
        <w:rPr>
          <w:rFonts w:cs="Times New Roman"/>
        </w:rPr>
        <w:t xml:space="preserve"> </w:t>
      </w:r>
      <w:r w:rsidR="00DF6529">
        <w:rPr>
          <w:rFonts w:cs="Times New Roman"/>
        </w:rPr>
        <w:t xml:space="preserve">perceived </w:t>
      </w:r>
      <w:r w:rsidR="00D67E2A" w:rsidRPr="0036449D">
        <w:rPr>
          <w:rFonts w:cs="Times New Roman"/>
        </w:rPr>
        <w:t>firm warmth mediate</w:t>
      </w:r>
      <w:r w:rsidR="00892EAF">
        <w:rPr>
          <w:rFonts w:cs="Times New Roman"/>
        </w:rPr>
        <w:t>s</w:t>
      </w:r>
      <w:r w:rsidR="00D67E2A" w:rsidRPr="0036449D">
        <w:rPr>
          <w:rFonts w:cs="Times New Roman"/>
        </w:rPr>
        <w:t xml:space="preserve"> the effect of prior CSR on </w:t>
      </w:r>
      <w:r w:rsidR="00DF6529">
        <w:rPr>
          <w:rFonts w:cs="Times New Roman"/>
        </w:rPr>
        <w:t xml:space="preserve">the perception of </w:t>
      </w:r>
      <w:r w:rsidR="00B1669B">
        <w:rPr>
          <w:rFonts w:cs="Times New Roman"/>
        </w:rPr>
        <w:t xml:space="preserve">a </w:t>
      </w:r>
      <w:r w:rsidR="00DF6529">
        <w:rPr>
          <w:rFonts w:cs="Times New Roman"/>
        </w:rPr>
        <w:t xml:space="preserve">genuine </w:t>
      </w:r>
      <w:r w:rsidR="00D67E2A" w:rsidRPr="0036449D">
        <w:rPr>
          <w:rFonts w:cs="Times New Roman"/>
        </w:rPr>
        <w:t>CSR motive, which, in turn, mediate</w:t>
      </w:r>
      <w:r w:rsidR="00892EAF">
        <w:rPr>
          <w:rFonts w:cs="Times New Roman"/>
        </w:rPr>
        <w:t>s</w:t>
      </w:r>
      <w:r w:rsidR="00D67E2A" w:rsidRPr="0036449D">
        <w:rPr>
          <w:rFonts w:cs="Times New Roman"/>
        </w:rPr>
        <w:t xml:space="preserve"> the effect of prior CSR on </w:t>
      </w:r>
      <w:r w:rsidR="00DF6529">
        <w:rPr>
          <w:rFonts w:cs="Times New Roman"/>
        </w:rPr>
        <w:lastRenderedPageBreak/>
        <w:t xml:space="preserve">perceived </w:t>
      </w:r>
      <w:r w:rsidR="00D67E2A" w:rsidRPr="0036449D">
        <w:rPr>
          <w:rFonts w:cs="Times New Roman"/>
        </w:rPr>
        <w:t xml:space="preserve">corporate hypocrisy. However, </w:t>
      </w:r>
      <w:r w:rsidR="00A56793">
        <w:rPr>
          <w:rFonts w:cs="Times New Roman"/>
        </w:rPr>
        <w:t>to address Hypothesis 6, we must next ask</w:t>
      </w:r>
      <w:r w:rsidR="00D67E2A" w:rsidRPr="0036449D">
        <w:rPr>
          <w:rFonts w:cs="Times New Roman"/>
        </w:rPr>
        <w:t xml:space="preserve">: Does CSR-CSI domain moderate </w:t>
      </w:r>
      <w:r w:rsidR="00DF6529">
        <w:rPr>
          <w:rFonts w:cs="Times New Roman"/>
        </w:rPr>
        <w:t xml:space="preserve">the impact of </w:t>
      </w:r>
      <w:r w:rsidR="00A56793">
        <w:rPr>
          <w:rFonts w:cs="Times New Roman"/>
        </w:rPr>
        <w:t xml:space="preserve">prior </w:t>
      </w:r>
      <w:r w:rsidR="00A56793" w:rsidRPr="0036449D">
        <w:rPr>
          <w:rFonts w:cs="Times New Roman"/>
        </w:rPr>
        <w:t>CSR</w:t>
      </w:r>
      <w:r w:rsidR="00D67E2A" w:rsidRPr="0036449D">
        <w:rPr>
          <w:rFonts w:cs="Times New Roman"/>
        </w:rPr>
        <w:t xml:space="preserve"> on </w:t>
      </w:r>
      <w:r w:rsidR="00DF6529">
        <w:rPr>
          <w:rFonts w:cs="Times New Roman"/>
        </w:rPr>
        <w:t xml:space="preserve">the perception of </w:t>
      </w:r>
      <w:r w:rsidR="00D67E2A" w:rsidRPr="0036449D">
        <w:rPr>
          <w:rFonts w:cs="Times New Roman"/>
        </w:rPr>
        <w:t>corporate hypocrisy?</w:t>
      </w:r>
    </w:p>
    <w:p w14:paraId="74D9599D" w14:textId="77777777" w:rsidR="00D67E2A" w:rsidRPr="0036449D" w:rsidRDefault="00D67E2A" w:rsidP="00DD1111">
      <w:pPr>
        <w:snapToGrid w:val="0"/>
        <w:spacing w:line="480" w:lineRule="auto"/>
        <w:rPr>
          <w:rFonts w:cs="Times New Roman"/>
        </w:rPr>
      </w:pPr>
    </w:p>
    <w:p w14:paraId="6B292959" w14:textId="6B000040" w:rsidR="003100B8" w:rsidRPr="009339BA" w:rsidRDefault="00D67E2A" w:rsidP="002E4194">
      <w:pPr>
        <w:keepNext/>
        <w:snapToGrid w:val="0"/>
        <w:spacing w:line="480" w:lineRule="auto"/>
        <w:jc w:val="center"/>
        <w:rPr>
          <w:rFonts w:cs="Times New Roman"/>
        </w:rPr>
      </w:pPr>
      <w:r w:rsidRPr="009339BA">
        <w:rPr>
          <w:rFonts w:cs="Times New Roman"/>
        </w:rPr>
        <w:t>STUDY 3</w:t>
      </w:r>
    </w:p>
    <w:p w14:paraId="7CCFC3C9" w14:textId="252711D4" w:rsidR="00D67E2A" w:rsidRDefault="00D67E2A" w:rsidP="002E4194">
      <w:pPr>
        <w:keepNext/>
        <w:snapToGrid w:val="0"/>
        <w:spacing w:line="480" w:lineRule="auto"/>
        <w:rPr>
          <w:rFonts w:cs="Times New Roman"/>
          <w:b/>
        </w:rPr>
      </w:pPr>
    </w:p>
    <w:p w14:paraId="7D81D399" w14:textId="77777777" w:rsidR="00AE24BA" w:rsidRPr="009339BA" w:rsidRDefault="00AE24BA" w:rsidP="002E4194">
      <w:pPr>
        <w:keepNext/>
        <w:snapToGrid w:val="0"/>
        <w:spacing w:line="480" w:lineRule="auto"/>
        <w:rPr>
          <w:rFonts w:cs="Times New Roman"/>
          <w:i/>
        </w:rPr>
      </w:pPr>
      <w:r w:rsidRPr="009339BA">
        <w:rPr>
          <w:rFonts w:cs="Times New Roman"/>
          <w:i/>
        </w:rPr>
        <w:t>Sample</w:t>
      </w:r>
    </w:p>
    <w:p w14:paraId="6CFFBB45" w14:textId="2A3C5095" w:rsidR="00415FFC" w:rsidRDefault="009B13FD" w:rsidP="002E4194">
      <w:pPr>
        <w:snapToGrid w:val="0"/>
        <w:spacing w:line="480" w:lineRule="auto"/>
        <w:ind w:firstLine="720"/>
        <w:rPr>
          <w:rFonts w:cs="Times New Roman"/>
        </w:rPr>
      </w:pPr>
      <w:r>
        <w:rPr>
          <w:rFonts w:cs="Times New Roman"/>
        </w:rPr>
        <w:t xml:space="preserve">Using the same sampling method as Study 2, </w:t>
      </w:r>
      <w:r w:rsidR="001F3A16">
        <w:rPr>
          <w:rFonts w:cs="Times New Roman"/>
        </w:rPr>
        <w:t xml:space="preserve">515 participants were recruited </w:t>
      </w:r>
      <w:r w:rsidR="0031552B">
        <w:rPr>
          <w:rFonts w:cs="Times New Roman"/>
        </w:rPr>
        <w:t xml:space="preserve">for Study 3 from the British public </w:t>
      </w:r>
      <w:r w:rsidR="001F3A16">
        <w:rPr>
          <w:rFonts w:cs="Times New Roman"/>
        </w:rPr>
        <w:t>via Qualtrics</w:t>
      </w:r>
      <w:r w:rsidR="00AE24BA">
        <w:rPr>
          <w:rFonts w:cs="Times New Roman"/>
        </w:rPr>
        <w:t xml:space="preserve">. </w:t>
      </w:r>
      <w:r w:rsidR="00AE24BA" w:rsidRPr="00067C57">
        <w:rPr>
          <w:rFonts w:cs="Times New Roman"/>
        </w:rPr>
        <w:t>However, 190 failed</w:t>
      </w:r>
      <w:r w:rsidR="00AE24BA">
        <w:rPr>
          <w:rFonts w:cs="Times New Roman"/>
        </w:rPr>
        <w:t xml:space="preserve"> the</w:t>
      </w:r>
      <w:r w:rsidR="00AE24BA" w:rsidRPr="00067C57">
        <w:rPr>
          <w:rFonts w:cs="Times New Roman"/>
        </w:rPr>
        <w:t xml:space="preserve"> attention</w:t>
      </w:r>
      <w:r w:rsidR="00AE24BA">
        <w:rPr>
          <w:rFonts w:cs="Times New Roman"/>
        </w:rPr>
        <w:t>-</w:t>
      </w:r>
      <w:r w:rsidR="00AE24BA" w:rsidRPr="00067C57">
        <w:rPr>
          <w:rFonts w:cs="Times New Roman"/>
        </w:rPr>
        <w:t xml:space="preserve">check questions, leaving </w:t>
      </w:r>
      <w:r w:rsidR="00AE24BA">
        <w:rPr>
          <w:rFonts w:cs="Times New Roman"/>
        </w:rPr>
        <w:t>an</w:t>
      </w:r>
      <w:r w:rsidR="00AE24BA" w:rsidRPr="00067C57">
        <w:rPr>
          <w:rFonts w:cs="Times New Roman"/>
        </w:rPr>
        <w:t xml:space="preserve"> effective sample size of 325.</w:t>
      </w:r>
      <w:r w:rsidR="00AE24BA">
        <w:rPr>
          <w:rStyle w:val="FootnoteReference"/>
          <w:rFonts w:cs="Times New Roman"/>
        </w:rPr>
        <w:footnoteReference w:id="8"/>
      </w:r>
      <w:r w:rsidR="00AE24BA">
        <w:rPr>
          <w:rFonts w:cs="Times New Roman"/>
        </w:rPr>
        <w:t xml:space="preserve"> </w:t>
      </w:r>
      <w:r w:rsidR="00EE450E">
        <w:rPr>
          <w:rFonts w:cs="Times New Roman"/>
        </w:rPr>
        <w:t xml:space="preserve">The same as </w:t>
      </w:r>
      <w:r w:rsidR="0031552B">
        <w:rPr>
          <w:rFonts w:cs="Times New Roman"/>
        </w:rPr>
        <w:t xml:space="preserve">in the </w:t>
      </w:r>
      <w:r w:rsidR="00EE450E">
        <w:rPr>
          <w:rFonts w:cs="Times New Roman"/>
        </w:rPr>
        <w:t>previous two studies,</w:t>
      </w:r>
      <w:r w:rsidR="00EE450E" w:rsidRPr="001F3A16">
        <w:t xml:space="preserve"> </w:t>
      </w:r>
      <w:r w:rsidR="0031552B">
        <w:t xml:space="preserve">and </w:t>
      </w:r>
      <w:r w:rsidR="00EE450E">
        <w:t>f</w:t>
      </w:r>
      <w:r w:rsidR="00EE450E" w:rsidRPr="00C85116">
        <w:t xml:space="preserve">ollowing Zhou and </w:t>
      </w:r>
      <w:proofErr w:type="spellStart"/>
      <w:r w:rsidR="00EE450E" w:rsidRPr="00C85116">
        <w:t>Fishbach</w:t>
      </w:r>
      <w:proofErr w:type="spellEnd"/>
      <w:r w:rsidR="00EE450E" w:rsidRPr="00C85116">
        <w:t xml:space="preserve"> (2016), we compared the demographic characteristics of participants who failed </w:t>
      </w:r>
      <w:r w:rsidR="00EE450E">
        <w:t xml:space="preserve">the </w:t>
      </w:r>
      <w:r w:rsidR="00EE450E" w:rsidRPr="00C85116">
        <w:t>attention</w:t>
      </w:r>
      <w:r w:rsidR="00EE450E">
        <w:t>-</w:t>
      </w:r>
      <w:r w:rsidR="00EE450E" w:rsidRPr="00C85116">
        <w:t xml:space="preserve">check questions against those who did not. The results </w:t>
      </w:r>
      <w:r w:rsidR="0031552B">
        <w:t>showed no statistically significant difference</w:t>
      </w:r>
      <w:r w:rsidR="00EE450E" w:rsidRPr="00C85116">
        <w:t xml:space="preserve">. </w:t>
      </w:r>
      <w:r w:rsidR="00DD59A1">
        <w:rPr>
          <w:rFonts w:cs="Times New Roman"/>
        </w:rPr>
        <w:t>We further compared the sample attrition rate across conditions</w:t>
      </w:r>
      <w:r w:rsidR="00DD59A1" w:rsidRPr="00133773">
        <w:rPr>
          <w:rFonts w:cs="Times New Roman"/>
        </w:rPr>
        <w:t>.</w:t>
      </w:r>
      <w:r w:rsidR="00DD59A1">
        <w:rPr>
          <w:rFonts w:cs="Times New Roman"/>
        </w:rPr>
        <w:t xml:space="preserve"> The results again showed </w:t>
      </w:r>
      <w:r w:rsidR="0031552B">
        <w:t>no statistically significant difference</w:t>
      </w:r>
      <w:r w:rsidR="00DD59A1">
        <w:rPr>
          <w:rFonts w:cs="Times New Roman"/>
        </w:rPr>
        <w:t xml:space="preserve">. </w:t>
      </w:r>
      <w:r w:rsidR="00EE450E" w:rsidRPr="00C85116">
        <w:t xml:space="preserve">Thus, our results were </w:t>
      </w:r>
      <w:r w:rsidR="00DD59A1">
        <w:t xml:space="preserve">less likely to be </w:t>
      </w:r>
      <w:r w:rsidR="00EE450E" w:rsidRPr="00C85116">
        <w:t xml:space="preserve">biased by </w:t>
      </w:r>
      <w:r w:rsidR="00EE450E">
        <w:t xml:space="preserve">this </w:t>
      </w:r>
      <w:r w:rsidR="00EE450E" w:rsidRPr="00C85116">
        <w:t>sample attrition.</w:t>
      </w:r>
    </w:p>
    <w:p w14:paraId="789F8293" w14:textId="0C451E6B" w:rsidR="00AE24BA" w:rsidRPr="0036449D" w:rsidRDefault="00415FFC" w:rsidP="002E4194">
      <w:pPr>
        <w:snapToGrid w:val="0"/>
        <w:spacing w:line="480" w:lineRule="auto"/>
        <w:ind w:firstLine="720"/>
        <w:rPr>
          <w:rFonts w:cs="Times New Roman"/>
        </w:rPr>
      </w:pPr>
      <w:r>
        <w:rPr>
          <w:rFonts w:cs="Times New Roman"/>
        </w:rPr>
        <w:t>As</w:t>
      </w:r>
      <w:r w:rsidR="00AE24BA" w:rsidRPr="00133773">
        <w:rPr>
          <w:rFonts w:cs="Times New Roman"/>
        </w:rPr>
        <w:t xml:space="preserve"> Study 3 recruited participants from the British general public, we </w:t>
      </w:r>
      <w:r w:rsidR="00AE24BA">
        <w:rPr>
          <w:rFonts w:cs="Times New Roman"/>
        </w:rPr>
        <w:t>again</w:t>
      </w:r>
      <w:r w:rsidR="00AE24BA" w:rsidRPr="00133773">
        <w:rPr>
          <w:rFonts w:cs="Times New Roman"/>
        </w:rPr>
        <w:t xml:space="preserve"> used </w:t>
      </w:r>
      <w:r w:rsidR="00AE24BA">
        <w:rPr>
          <w:rFonts w:cs="Times New Roman"/>
        </w:rPr>
        <w:t xml:space="preserve">data from the </w:t>
      </w:r>
      <w:r w:rsidR="00AE24BA" w:rsidRPr="00133773">
        <w:rPr>
          <w:rFonts w:cs="Times New Roman"/>
        </w:rPr>
        <w:t xml:space="preserve">Office for National Statistics (2011) </w:t>
      </w:r>
      <w:r w:rsidR="00AE24BA">
        <w:rPr>
          <w:rFonts w:cs="Times New Roman"/>
        </w:rPr>
        <w:t>to guide stratification on age and gender</w:t>
      </w:r>
      <w:r w:rsidR="00AE24BA" w:rsidRPr="00133773">
        <w:rPr>
          <w:rFonts w:cs="Times New Roman"/>
        </w:rPr>
        <w:t>. A</w:t>
      </w:r>
      <w:r w:rsidR="00AE24BA">
        <w:rPr>
          <w:rFonts w:cs="Times New Roman"/>
        </w:rPr>
        <w:t>ccording to a one-</w:t>
      </w:r>
      <w:r w:rsidR="00AE24BA" w:rsidRPr="00133773">
        <w:rPr>
          <w:rFonts w:cs="Times New Roman"/>
        </w:rPr>
        <w:t>sample binomial test</w:t>
      </w:r>
      <w:r w:rsidR="00AE24BA">
        <w:rPr>
          <w:rFonts w:cs="Times New Roman"/>
        </w:rPr>
        <w:t>,</w:t>
      </w:r>
      <w:r w:rsidR="00AE24BA" w:rsidRPr="00133773">
        <w:rPr>
          <w:rFonts w:cs="Times New Roman"/>
        </w:rPr>
        <w:t xml:space="preserve"> our sample’s gender distribution did not differ significantly from the general population (</w:t>
      </w:r>
      <w:r w:rsidR="00AE24BA" w:rsidRPr="00133773">
        <w:rPr>
          <w:rFonts w:cs="Times New Roman"/>
          <w:i/>
        </w:rPr>
        <w:t>p</w:t>
      </w:r>
      <w:r w:rsidR="00AE24BA" w:rsidRPr="00133773">
        <w:rPr>
          <w:rFonts w:cs="Times New Roman"/>
        </w:rPr>
        <w:t xml:space="preserve"> = .65)</w:t>
      </w:r>
      <w:r w:rsidR="00AE24BA">
        <w:rPr>
          <w:rFonts w:cs="Times New Roman"/>
        </w:rPr>
        <w:t>,</w:t>
      </w:r>
      <w:r w:rsidR="00AE24BA" w:rsidRPr="00133773">
        <w:rPr>
          <w:rFonts w:cs="Times New Roman"/>
        </w:rPr>
        <w:t xml:space="preserve"> with 51% </w:t>
      </w:r>
      <w:r w:rsidR="00AE24BA">
        <w:rPr>
          <w:rFonts w:cs="Times New Roman"/>
        </w:rPr>
        <w:t xml:space="preserve">of </w:t>
      </w:r>
      <w:r w:rsidR="00AE24BA" w:rsidRPr="00133773">
        <w:rPr>
          <w:rFonts w:cs="Times New Roman"/>
        </w:rPr>
        <w:t xml:space="preserve">participants in our sample </w:t>
      </w:r>
      <w:r w:rsidR="00AE24BA">
        <w:rPr>
          <w:rFonts w:cs="Times New Roman"/>
        </w:rPr>
        <w:t xml:space="preserve">being </w:t>
      </w:r>
      <w:r w:rsidR="00AE24BA" w:rsidRPr="00133773">
        <w:rPr>
          <w:rFonts w:cs="Times New Roman"/>
        </w:rPr>
        <w:t>female. A</w:t>
      </w:r>
      <w:r w:rsidR="00AE24BA">
        <w:rPr>
          <w:rFonts w:cs="Times New Roman"/>
        </w:rPr>
        <w:t>ccording to a</w:t>
      </w:r>
      <w:r w:rsidR="00AE24BA" w:rsidRPr="00133773">
        <w:rPr>
          <w:rFonts w:cs="Times New Roman"/>
        </w:rPr>
        <w:t xml:space="preserve"> chi-square goodness</w:t>
      </w:r>
      <w:r w:rsidR="00AE24BA">
        <w:rPr>
          <w:rFonts w:cs="Times New Roman"/>
        </w:rPr>
        <w:t>-</w:t>
      </w:r>
      <w:r w:rsidR="00AE24BA" w:rsidRPr="00133773">
        <w:rPr>
          <w:rFonts w:cs="Times New Roman"/>
        </w:rPr>
        <w:t>of</w:t>
      </w:r>
      <w:r w:rsidR="00AE24BA">
        <w:rPr>
          <w:rFonts w:cs="Times New Roman"/>
        </w:rPr>
        <w:t>-</w:t>
      </w:r>
      <w:r w:rsidR="00AE24BA" w:rsidRPr="00133773">
        <w:rPr>
          <w:rFonts w:cs="Times New Roman"/>
        </w:rPr>
        <w:t>fit test</w:t>
      </w:r>
      <w:r w:rsidR="00AE24BA">
        <w:rPr>
          <w:rFonts w:cs="Times New Roman"/>
        </w:rPr>
        <w:t>,</w:t>
      </w:r>
      <w:r w:rsidR="00AE24BA" w:rsidRPr="00133773">
        <w:rPr>
          <w:rFonts w:cs="Times New Roman"/>
        </w:rPr>
        <w:t xml:space="preserve"> our sample did not significantly </w:t>
      </w:r>
      <w:r w:rsidR="00AE24BA">
        <w:rPr>
          <w:rFonts w:cs="Times New Roman"/>
        </w:rPr>
        <w:t xml:space="preserve">differ </w:t>
      </w:r>
      <w:r w:rsidR="00AE24BA" w:rsidRPr="00133773">
        <w:rPr>
          <w:rFonts w:cs="Times New Roman"/>
        </w:rPr>
        <w:t>from the general population</w:t>
      </w:r>
      <w:r w:rsidR="00AE24BA">
        <w:rPr>
          <w:rFonts w:cs="Times New Roman"/>
        </w:rPr>
        <w:t xml:space="preserve"> with respect to</w:t>
      </w:r>
      <w:r w:rsidR="00AE24BA" w:rsidRPr="00133773">
        <w:rPr>
          <w:rFonts w:cs="Times New Roman"/>
        </w:rPr>
        <w:t xml:space="preserve"> age distribution (</w:t>
      </w:r>
      <w:r w:rsidR="00DE36B3" w:rsidRPr="00133773">
        <w:rPr>
          <w:rFonts w:cs="Times New Roman"/>
          <w:i/>
        </w:rPr>
        <w:t>χ</w:t>
      </w:r>
      <w:r w:rsidR="00DE36B3" w:rsidRPr="00D752DA">
        <w:rPr>
          <w:rFonts w:cs="Times New Roman"/>
          <w:iCs/>
          <w:vertAlign w:val="superscript"/>
        </w:rPr>
        <w:t>2</w:t>
      </w:r>
      <w:r w:rsidR="00DE36B3" w:rsidRPr="00133773">
        <w:rPr>
          <w:rFonts w:cs="Times New Roman"/>
        </w:rPr>
        <w:t xml:space="preserve"> (</w:t>
      </w:r>
      <w:r w:rsidR="00AE24BA" w:rsidRPr="00133773">
        <w:rPr>
          <w:rFonts w:cs="Times New Roman"/>
        </w:rPr>
        <w:t xml:space="preserve">4) = 1.21, </w:t>
      </w:r>
      <w:r w:rsidR="00AE24BA" w:rsidRPr="00D752DA">
        <w:rPr>
          <w:rFonts w:cs="Times New Roman"/>
          <w:i/>
          <w:iCs/>
        </w:rPr>
        <w:t>p</w:t>
      </w:r>
      <w:r w:rsidR="00AE24BA" w:rsidRPr="00133773">
        <w:rPr>
          <w:rFonts w:cs="Times New Roman"/>
        </w:rPr>
        <w:t xml:space="preserve"> = .55). Overall, 10% of our sample were aged 16 to 24, 21% were aged 25 to 34, 23% were aged 35 to 44, 22% were aged 45 to 54</w:t>
      </w:r>
      <w:r w:rsidR="00AE24BA">
        <w:rPr>
          <w:rFonts w:cs="Times New Roman"/>
        </w:rPr>
        <w:t>,</w:t>
      </w:r>
      <w:r w:rsidR="00AE24BA" w:rsidRPr="00133773">
        <w:rPr>
          <w:rFonts w:cs="Times New Roman"/>
        </w:rPr>
        <w:t xml:space="preserve"> </w:t>
      </w:r>
      <w:r w:rsidR="00AE24BA" w:rsidRPr="00133773">
        <w:rPr>
          <w:rFonts w:cs="Times New Roman"/>
        </w:rPr>
        <w:lastRenderedPageBreak/>
        <w:t xml:space="preserve">and 24% were aged 55 to 64. </w:t>
      </w:r>
      <w:r w:rsidR="00AE24BA">
        <w:rPr>
          <w:rFonts w:cs="Times New Roman"/>
        </w:rPr>
        <w:t>This suggested our sample</w:t>
      </w:r>
      <w:r w:rsidR="00AE24BA" w:rsidRPr="003F5B08">
        <w:rPr>
          <w:rFonts w:cs="Times New Roman"/>
        </w:rPr>
        <w:t xml:space="preserve"> matched the British general public </w:t>
      </w:r>
      <w:r w:rsidR="00AE24BA">
        <w:rPr>
          <w:rFonts w:cs="Times New Roman"/>
        </w:rPr>
        <w:t>i</w:t>
      </w:r>
      <w:r w:rsidR="00AE24BA" w:rsidRPr="003F5B08">
        <w:rPr>
          <w:rFonts w:cs="Times New Roman"/>
        </w:rPr>
        <w:t xml:space="preserve">n age and gender.  </w:t>
      </w:r>
    </w:p>
    <w:p w14:paraId="66E3C2A3" w14:textId="77777777" w:rsidR="00AE24BA" w:rsidRPr="0036449D" w:rsidRDefault="00AE24BA" w:rsidP="00DD1111">
      <w:pPr>
        <w:snapToGrid w:val="0"/>
        <w:spacing w:line="480" w:lineRule="auto"/>
        <w:rPr>
          <w:rFonts w:cs="Times New Roman"/>
          <w:b/>
        </w:rPr>
      </w:pPr>
    </w:p>
    <w:p w14:paraId="0F4B3BEB" w14:textId="7E2862C6" w:rsidR="003100B8" w:rsidRPr="009339BA" w:rsidRDefault="003100B8" w:rsidP="002E4194">
      <w:pPr>
        <w:keepNext/>
        <w:snapToGrid w:val="0"/>
        <w:spacing w:line="480" w:lineRule="auto"/>
        <w:rPr>
          <w:rFonts w:cs="Times New Roman"/>
          <w:i/>
        </w:rPr>
      </w:pPr>
      <w:r w:rsidRPr="009339BA">
        <w:rPr>
          <w:rFonts w:cs="Times New Roman"/>
          <w:i/>
        </w:rPr>
        <w:t xml:space="preserve">Design, </w:t>
      </w:r>
      <w:r w:rsidR="00082FB6" w:rsidRPr="009339BA">
        <w:rPr>
          <w:rFonts w:cs="Times New Roman"/>
          <w:i/>
        </w:rPr>
        <w:t>P</w:t>
      </w:r>
      <w:r w:rsidRPr="009339BA">
        <w:rPr>
          <w:rFonts w:cs="Times New Roman"/>
          <w:i/>
        </w:rPr>
        <w:t>rocedure</w:t>
      </w:r>
      <w:r w:rsidR="00DF6529" w:rsidRPr="009339BA">
        <w:rPr>
          <w:rFonts w:cs="Times New Roman"/>
          <w:i/>
        </w:rPr>
        <w:t>,</w:t>
      </w:r>
      <w:r w:rsidRPr="009339BA">
        <w:rPr>
          <w:rFonts w:cs="Times New Roman"/>
          <w:i/>
        </w:rPr>
        <w:t xml:space="preserve"> and </w:t>
      </w:r>
      <w:r w:rsidR="00082FB6" w:rsidRPr="009339BA">
        <w:rPr>
          <w:rFonts w:cs="Times New Roman"/>
          <w:i/>
        </w:rPr>
        <w:t>M</w:t>
      </w:r>
      <w:r w:rsidRPr="009339BA">
        <w:rPr>
          <w:rFonts w:cs="Times New Roman"/>
          <w:i/>
        </w:rPr>
        <w:t xml:space="preserve">easurement  </w:t>
      </w:r>
    </w:p>
    <w:p w14:paraId="711782B9" w14:textId="0C606F51" w:rsidR="00BE4166" w:rsidRDefault="003100B8" w:rsidP="002E4194">
      <w:pPr>
        <w:snapToGrid w:val="0"/>
        <w:spacing w:line="480" w:lineRule="auto"/>
        <w:ind w:firstLine="720"/>
        <w:rPr>
          <w:rFonts w:cs="Times New Roman"/>
        </w:rPr>
      </w:pPr>
      <w:r w:rsidRPr="0036449D">
        <w:rPr>
          <w:rFonts w:cs="Times New Roman"/>
        </w:rPr>
        <w:t>Study 3 was</w:t>
      </w:r>
      <w:r w:rsidR="0096110B">
        <w:rPr>
          <w:rFonts w:cs="Times New Roman"/>
        </w:rPr>
        <w:t xml:space="preserve"> a</w:t>
      </w:r>
      <w:r w:rsidRPr="0036449D">
        <w:rPr>
          <w:rFonts w:cs="Times New Roman"/>
        </w:rPr>
        <w:t xml:space="preserve"> </w:t>
      </w:r>
      <w:r w:rsidR="00DF6529">
        <w:rPr>
          <w:rFonts w:cs="Times New Roman"/>
        </w:rPr>
        <w:t>three-by-two</w:t>
      </w:r>
      <w:r w:rsidR="00DF6529" w:rsidRPr="0036449D">
        <w:rPr>
          <w:rFonts w:cs="Times New Roman"/>
        </w:rPr>
        <w:t xml:space="preserve"> </w:t>
      </w:r>
      <w:r w:rsidRPr="0036449D">
        <w:rPr>
          <w:rFonts w:cs="Times New Roman"/>
        </w:rPr>
        <w:t>(Prior CSR: strong vs. weak vs. control</w:t>
      </w:r>
      <w:r w:rsidR="002428F5">
        <w:rPr>
          <w:rFonts w:cs="Times New Roman"/>
        </w:rPr>
        <w:t>)</w:t>
      </w:r>
      <w:r w:rsidR="00D752DA">
        <w:rPr>
          <w:rFonts w:cs="Times New Roman"/>
        </w:rPr>
        <w:t xml:space="preserve"> * </w:t>
      </w:r>
      <w:r w:rsidR="002428F5">
        <w:rPr>
          <w:rFonts w:cs="Times New Roman"/>
        </w:rPr>
        <w:t>(</w:t>
      </w:r>
      <w:r w:rsidR="00531024">
        <w:rPr>
          <w:rFonts w:cs="Times New Roman"/>
        </w:rPr>
        <w:t>CSR–CSI</w:t>
      </w:r>
      <w:r w:rsidRPr="0036449D">
        <w:rPr>
          <w:rFonts w:cs="Times New Roman"/>
        </w:rPr>
        <w:t xml:space="preserve"> domains: same </w:t>
      </w:r>
      <w:r w:rsidR="004E26A7">
        <w:rPr>
          <w:rFonts w:cs="Times New Roman"/>
        </w:rPr>
        <w:t>vs.</w:t>
      </w:r>
      <w:r w:rsidR="004E26A7" w:rsidRPr="0036449D">
        <w:rPr>
          <w:rFonts w:cs="Times New Roman"/>
        </w:rPr>
        <w:t xml:space="preserve"> </w:t>
      </w:r>
      <w:r w:rsidRPr="0036449D">
        <w:rPr>
          <w:rFonts w:cs="Times New Roman"/>
        </w:rPr>
        <w:t>different) between</w:t>
      </w:r>
      <w:r w:rsidR="00DF6529">
        <w:rPr>
          <w:rFonts w:cs="Times New Roman"/>
        </w:rPr>
        <w:t>-</w:t>
      </w:r>
      <w:r w:rsidRPr="0036449D">
        <w:rPr>
          <w:rFonts w:cs="Times New Roman"/>
        </w:rPr>
        <w:t xml:space="preserve">subject design. </w:t>
      </w:r>
      <w:r w:rsidR="0096110B">
        <w:rPr>
          <w:rFonts w:cs="Times New Roman"/>
        </w:rPr>
        <w:t>Just</w:t>
      </w:r>
      <w:r w:rsidRPr="0036449D">
        <w:rPr>
          <w:rFonts w:cs="Times New Roman"/>
        </w:rPr>
        <w:t xml:space="preserve"> as </w:t>
      </w:r>
      <w:r w:rsidR="0096110B">
        <w:rPr>
          <w:rFonts w:cs="Times New Roman"/>
        </w:rPr>
        <w:t xml:space="preserve">in </w:t>
      </w:r>
      <w:r w:rsidRPr="0036449D">
        <w:rPr>
          <w:rFonts w:cs="Times New Roman"/>
        </w:rPr>
        <w:t xml:space="preserve">Study 2, participants’ perceptions of </w:t>
      </w:r>
      <w:r w:rsidR="0096110B">
        <w:rPr>
          <w:rFonts w:cs="Times New Roman"/>
        </w:rPr>
        <w:t>corporate</w:t>
      </w:r>
      <w:r w:rsidR="0096110B" w:rsidRPr="0036449D">
        <w:rPr>
          <w:rFonts w:cs="Times New Roman"/>
        </w:rPr>
        <w:t xml:space="preserve"> </w:t>
      </w:r>
      <w:r w:rsidRPr="0036449D">
        <w:rPr>
          <w:rFonts w:cs="Times New Roman"/>
        </w:rPr>
        <w:t xml:space="preserve">hypocrisy, firm warmth and </w:t>
      </w:r>
      <w:r w:rsidR="00D752DA">
        <w:rPr>
          <w:rFonts w:cs="Times New Roman"/>
        </w:rPr>
        <w:t xml:space="preserve">a </w:t>
      </w:r>
      <w:r w:rsidR="00DF6529">
        <w:rPr>
          <w:rFonts w:cs="Times New Roman"/>
        </w:rPr>
        <w:t xml:space="preserve">genuine </w:t>
      </w:r>
      <w:r w:rsidRPr="0036449D">
        <w:rPr>
          <w:rFonts w:cs="Times New Roman"/>
        </w:rPr>
        <w:t xml:space="preserve">CSR motive were collected as key mediators and dependent variables. In terms of procedure, Study 3 </w:t>
      </w:r>
      <w:r w:rsidR="009B095A">
        <w:rPr>
          <w:rFonts w:cs="Times New Roman"/>
        </w:rPr>
        <w:t>differed from</w:t>
      </w:r>
      <w:r w:rsidRPr="0036449D">
        <w:rPr>
          <w:rFonts w:cs="Times New Roman"/>
        </w:rPr>
        <w:t xml:space="preserve"> Study 2</w:t>
      </w:r>
      <w:r w:rsidR="009B095A">
        <w:rPr>
          <w:rFonts w:cs="Times New Roman"/>
        </w:rPr>
        <w:t xml:space="preserve"> in two respects</w:t>
      </w:r>
      <w:r w:rsidRPr="0036449D">
        <w:rPr>
          <w:rFonts w:cs="Times New Roman"/>
        </w:rPr>
        <w:t>: first, in Study 3</w:t>
      </w:r>
      <w:r w:rsidR="009B095A">
        <w:rPr>
          <w:rFonts w:cs="Times New Roman"/>
        </w:rPr>
        <w:t>,</w:t>
      </w:r>
      <w:r w:rsidRPr="0036449D">
        <w:rPr>
          <w:rFonts w:cs="Times New Roman"/>
        </w:rPr>
        <w:t xml:space="preserve"> the CSI event </w:t>
      </w:r>
      <w:r w:rsidR="00DF6529">
        <w:rPr>
          <w:rFonts w:cs="Times New Roman"/>
        </w:rPr>
        <w:t xml:space="preserve">always </w:t>
      </w:r>
      <w:r w:rsidR="009B095A">
        <w:rPr>
          <w:rFonts w:cs="Times New Roman"/>
        </w:rPr>
        <w:t>related to</w:t>
      </w:r>
      <w:r w:rsidR="009B095A" w:rsidRPr="0036449D">
        <w:rPr>
          <w:rFonts w:cs="Times New Roman"/>
        </w:rPr>
        <w:t xml:space="preserve"> </w:t>
      </w:r>
      <w:r w:rsidRPr="0036449D">
        <w:rPr>
          <w:rFonts w:cs="Times New Roman"/>
        </w:rPr>
        <w:t xml:space="preserve">rural youth unemployment; second, in Study 3, the focal firm’s prior </w:t>
      </w:r>
      <w:r w:rsidR="00C3759D">
        <w:rPr>
          <w:rFonts w:cs="Times New Roman"/>
        </w:rPr>
        <w:t>CSR</w:t>
      </w:r>
      <w:r w:rsidR="00DF6529">
        <w:rPr>
          <w:rFonts w:cs="Times New Roman"/>
        </w:rPr>
        <w:t xml:space="preserve"> </w:t>
      </w:r>
      <w:r w:rsidRPr="0036449D">
        <w:rPr>
          <w:rFonts w:cs="Times New Roman"/>
        </w:rPr>
        <w:t>either prevent</w:t>
      </w:r>
      <w:r w:rsidR="009B095A">
        <w:rPr>
          <w:rFonts w:cs="Times New Roman"/>
        </w:rPr>
        <w:t>ed</w:t>
      </w:r>
      <w:r w:rsidRPr="0036449D">
        <w:rPr>
          <w:rFonts w:cs="Times New Roman"/>
        </w:rPr>
        <w:t xml:space="preserve"> bird population decline or reduc</w:t>
      </w:r>
      <w:r w:rsidR="009B095A">
        <w:rPr>
          <w:rFonts w:cs="Times New Roman"/>
        </w:rPr>
        <w:t>ed</w:t>
      </w:r>
      <w:r w:rsidRPr="0036449D">
        <w:rPr>
          <w:rFonts w:cs="Times New Roman"/>
        </w:rPr>
        <w:t xml:space="preserve"> rural youth employment. </w:t>
      </w:r>
      <w:r w:rsidR="00DF6529" w:rsidRPr="0036449D">
        <w:rPr>
          <w:rFonts w:cs="Times New Roman"/>
        </w:rPr>
        <w:t>There</w:t>
      </w:r>
      <w:r w:rsidR="00DF6529">
        <w:rPr>
          <w:rFonts w:cs="Times New Roman"/>
        </w:rPr>
        <w:t>by</w:t>
      </w:r>
      <w:r w:rsidRPr="0036449D">
        <w:rPr>
          <w:rFonts w:cs="Times New Roman"/>
        </w:rPr>
        <w:t>, for some participants</w:t>
      </w:r>
      <w:r w:rsidR="009B095A">
        <w:rPr>
          <w:rFonts w:cs="Times New Roman"/>
        </w:rPr>
        <w:t>,</w:t>
      </w:r>
      <w:r w:rsidRPr="0036449D">
        <w:rPr>
          <w:rFonts w:cs="Times New Roman"/>
        </w:rPr>
        <w:t xml:space="preserve"> the firm’s prior CSR and the CSI event were in the same domain (i.e.</w:t>
      </w:r>
      <w:r w:rsidR="00DF6529">
        <w:rPr>
          <w:rFonts w:cs="Times New Roman"/>
        </w:rPr>
        <w:t>,</w:t>
      </w:r>
      <w:r w:rsidRPr="0036449D">
        <w:rPr>
          <w:rFonts w:cs="Times New Roman"/>
        </w:rPr>
        <w:t xml:space="preserve"> rural youth unemployment)</w:t>
      </w:r>
      <w:r w:rsidR="00DF6529">
        <w:rPr>
          <w:rFonts w:cs="Times New Roman"/>
        </w:rPr>
        <w:t>,</w:t>
      </w:r>
      <w:r w:rsidRPr="0036449D">
        <w:rPr>
          <w:rFonts w:cs="Times New Roman"/>
        </w:rPr>
        <w:t xml:space="preserve"> and for other participants </w:t>
      </w:r>
      <w:r w:rsidR="00DF6529">
        <w:rPr>
          <w:rFonts w:cs="Times New Roman"/>
        </w:rPr>
        <w:t>they</w:t>
      </w:r>
      <w:r w:rsidRPr="0036449D">
        <w:rPr>
          <w:rFonts w:cs="Times New Roman"/>
        </w:rPr>
        <w:t xml:space="preserve"> were in different domains (i.e.</w:t>
      </w:r>
      <w:r w:rsidR="00DF6529">
        <w:rPr>
          <w:rFonts w:cs="Times New Roman"/>
        </w:rPr>
        <w:t>,</w:t>
      </w:r>
      <w:r w:rsidRPr="0036449D">
        <w:rPr>
          <w:rFonts w:cs="Times New Roman"/>
        </w:rPr>
        <w:t xml:space="preserve"> bird population decline and rural youth unemployment, respectively). The rest of Study 3’s experimental procedure and measurement </w:t>
      </w:r>
      <w:r w:rsidR="00C3759D">
        <w:rPr>
          <w:rFonts w:cs="Times New Roman"/>
        </w:rPr>
        <w:t>were</w:t>
      </w:r>
      <w:r w:rsidRPr="0036449D">
        <w:rPr>
          <w:rFonts w:cs="Times New Roman"/>
        </w:rPr>
        <w:t xml:space="preserve"> identical to Study 2.</w:t>
      </w:r>
    </w:p>
    <w:p w14:paraId="43493CAE" w14:textId="63D617FD" w:rsidR="00D67E2A" w:rsidRPr="0036449D" w:rsidRDefault="00D67E2A" w:rsidP="00DD1111">
      <w:pPr>
        <w:snapToGrid w:val="0"/>
        <w:spacing w:line="480" w:lineRule="auto"/>
        <w:rPr>
          <w:rFonts w:cs="Times New Roman"/>
        </w:rPr>
      </w:pPr>
      <w:r w:rsidRPr="0036449D">
        <w:rPr>
          <w:rFonts w:cs="Times New Roman"/>
        </w:rPr>
        <w:t xml:space="preserve">    </w:t>
      </w:r>
    </w:p>
    <w:p w14:paraId="6BA9B7B3" w14:textId="77777777" w:rsidR="00D67E2A" w:rsidRPr="009339BA" w:rsidRDefault="00D67E2A" w:rsidP="00DD1111">
      <w:pPr>
        <w:snapToGrid w:val="0"/>
        <w:spacing w:line="480" w:lineRule="auto"/>
        <w:rPr>
          <w:rFonts w:cs="Times New Roman"/>
          <w:i/>
        </w:rPr>
      </w:pPr>
      <w:r w:rsidRPr="009339BA">
        <w:rPr>
          <w:rFonts w:cs="Times New Roman"/>
          <w:i/>
        </w:rPr>
        <w:t>Manipulation</w:t>
      </w:r>
    </w:p>
    <w:p w14:paraId="2B6F1557" w14:textId="07834A97" w:rsidR="004A1771" w:rsidRPr="0036449D" w:rsidRDefault="00BF0C2D">
      <w:pPr>
        <w:snapToGrid w:val="0"/>
        <w:spacing w:line="480" w:lineRule="auto"/>
        <w:rPr>
          <w:rFonts w:cs="Times New Roman"/>
        </w:rPr>
      </w:pPr>
      <w:r w:rsidRPr="0036449D">
        <w:rPr>
          <w:rFonts w:cs="Times New Roman"/>
          <w:b/>
          <w:i/>
        </w:rPr>
        <w:t xml:space="preserve">      </w:t>
      </w:r>
      <w:r w:rsidR="00D67E2A" w:rsidRPr="009339BA">
        <w:rPr>
          <w:rFonts w:cs="Times New Roman"/>
          <w:i/>
        </w:rPr>
        <w:t>Prior</w:t>
      </w:r>
      <w:r w:rsidR="00F46BD6" w:rsidRPr="009339BA">
        <w:rPr>
          <w:rFonts w:cs="Times New Roman"/>
          <w:i/>
        </w:rPr>
        <w:t>-</w:t>
      </w:r>
      <w:r w:rsidR="00D67E2A" w:rsidRPr="009339BA">
        <w:rPr>
          <w:rFonts w:cs="Times New Roman"/>
          <w:i/>
        </w:rPr>
        <w:t>CSR dimension manipulation.</w:t>
      </w:r>
      <w:r w:rsidR="00D67E2A" w:rsidRPr="0036449D">
        <w:rPr>
          <w:rFonts w:cs="Times New Roman"/>
          <w:b/>
          <w:i/>
        </w:rPr>
        <w:t xml:space="preserve"> </w:t>
      </w:r>
      <w:r w:rsidR="00D67E2A" w:rsidRPr="0036449D">
        <w:rPr>
          <w:rFonts w:cs="Times New Roman"/>
        </w:rPr>
        <w:t xml:space="preserve">In order to </w:t>
      </w:r>
      <w:r w:rsidR="00F46BD6">
        <w:rPr>
          <w:rFonts w:cs="Times New Roman"/>
        </w:rPr>
        <w:t>gener</w:t>
      </w:r>
      <w:r w:rsidR="00F46BD6" w:rsidRPr="0036449D">
        <w:rPr>
          <w:rFonts w:cs="Times New Roman"/>
        </w:rPr>
        <w:t xml:space="preserve">ate </w:t>
      </w:r>
      <w:r w:rsidR="00F46BD6">
        <w:rPr>
          <w:rFonts w:cs="Times New Roman"/>
        </w:rPr>
        <w:t>a common</w:t>
      </w:r>
      <w:r w:rsidR="00F46BD6" w:rsidRPr="0036449D">
        <w:rPr>
          <w:rFonts w:cs="Times New Roman"/>
        </w:rPr>
        <w:t xml:space="preserve"> </w:t>
      </w:r>
      <w:r w:rsidR="00D67E2A" w:rsidRPr="0036449D">
        <w:rPr>
          <w:rFonts w:cs="Times New Roman"/>
        </w:rPr>
        <w:t xml:space="preserve">(vs. different) domain between </w:t>
      </w:r>
      <w:r w:rsidR="00F46BD6">
        <w:rPr>
          <w:rFonts w:cs="Times New Roman"/>
        </w:rPr>
        <w:t xml:space="preserve">the </w:t>
      </w:r>
      <w:r w:rsidR="00D67E2A" w:rsidRPr="0036449D">
        <w:rPr>
          <w:rFonts w:cs="Times New Roman"/>
        </w:rPr>
        <w:t>CSR and CSI, we developed prior</w:t>
      </w:r>
      <w:r w:rsidR="000C3FDB">
        <w:rPr>
          <w:rFonts w:cs="Times New Roman"/>
        </w:rPr>
        <w:t>-</w:t>
      </w:r>
      <w:r w:rsidR="00D67E2A" w:rsidRPr="0036449D">
        <w:rPr>
          <w:rFonts w:cs="Times New Roman"/>
        </w:rPr>
        <w:t>CSR scenarios in the environmental domain. Aside from the difference in the focal issu</w:t>
      </w:r>
      <w:r w:rsidR="00B3017B">
        <w:rPr>
          <w:rFonts w:cs="Times New Roman"/>
        </w:rPr>
        <w:t>e (bird population decline v</w:t>
      </w:r>
      <w:r w:rsidR="00D67E2A" w:rsidRPr="0036449D">
        <w:rPr>
          <w:rFonts w:cs="Times New Roman"/>
        </w:rPr>
        <w:t>s</w:t>
      </w:r>
      <w:r w:rsidR="00B3017B">
        <w:rPr>
          <w:rFonts w:cs="Times New Roman"/>
        </w:rPr>
        <w:t>.</w:t>
      </w:r>
      <w:r w:rsidR="00D67E2A" w:rsidRPr="0036449D">
        <w:rPr>
          <w:rFonts w:cs="Times New Roman"/>
        </w:rPr>
        <w:t xml:space="preserve"> rural youth unemployment), the manipulation of environmental </w:t>
      </w:r>
      <w:r w:rsidR="001A7CD9">
        <w:rPr>
          <w:rFonts w:cs="Times New Roman"/>
        </w:rPr>
        <w:t xml:space="preserve">prior </w:t>
      </w:r>
      <w:r w:rsidR="00D67E2A" w:rsidRPr="0036449D">
        <w:rPr>
          <w:rFonts w:cs="Times New Roman"/>
        </w:rPr>
        <w:t xml:space="preserve">CSR </w:t>
      </w:r>
      <w:r w:rsidR="00D47C3B">
        <w:rPr>
          <w:rFonts w:cs="Times New Roman"/>
        </w:rPr>
        <w:t>closely matched</w:t>
      </w:r>
      <w:r w:rsidR="00D67E2A" w:rsidRPr="0036449D">
        <w:rPr>
          <w:rFonts w:cs="Times New Roman"/>
        </w:rPr>
        <w:t xml:space="preserve"> the community prio</w:t>
      </w:r>
      <w:r w:rsidR="004A1771" w:rsidRPr="0036449D">
        <w:rPr>
          <w:rFonts w:cs="Times New Roman"/>
        </w:rPr>
        <w:t>r</w:t>
      </w:r>
      <w:r w:rsidR="00F46BD6">
        <w:rPr>
          <w:rFonts w:cs="Times New Roman"/>
        </w:rPr>
        <w:t>-</w:t>
      </w:r>
      <w:r w:rsidR="004A1771" w:rsidRPr="0036449D">
        <w:rPr>
          <w:rFonts w:cs="Times New Roman"/>
        </w:rPr>
        <w:t>CSR manipulation reported in S</w:t>
      </w:r>
      <w:r w:rsidR="00D67E2A" w:rsidRPr="0036449D">
        <w:rPr>
          <w:rFonts w:cs="Times New Roman"/>
        </w:rPr>
        <w:t xml:space="preserve">tudies 1 and 2. For example, for strong prior environmental CSR, participants were told </w:t>
      </w:r>
      <w:r w:rsidR="00D47C3B">
        <w:rPr>
          <w:rFonts w:cs="Times New Roman"/>
        </w:rPr>
        <w:t xml:space="preserve">that </w:t>
      </w:r>
      <w:r w:rsidR="00D67E2A" w:rsidRPr="0036449D">
        <w:rPr>
          <w:rFonts w:cs="Times New Roman"/>
        </w:rPr>
        <w:t>the focal firm was a leader in the retailing industry to prevent</w:t>
      </w:r>
      <w:r w:rsidR="00F46BD6">
        <w:rPr>
          <w:rFonts w:cs="Times New Roman"/>
        </w:rPr>
        <w:t>ing</w:t>
      </w:r>
      <w:r w:rsidR="00D67E2A" w:rsidRPr="0036449D">
        <w:rPr>
          <w:rFonts w:cs="Times New Roman"/>
        </w:rPr>
        <w:t xml:space="preserve"> bird population decline. In addition, participants were told</w:t>
      </w:r>
      <w:r w:rsidR="00F46BD6">
        <w:rPr>
          <w:rFonts w:cs="Times New Roman"/>
        </w:rPr>
        <w:t xml:space="preserve"> that</w:t>
      </w:r>
      <w:r w:rsidR="00D67E2A" w:rsidRPr="0036449D">
        <w:rPr>
          <w:rFonts w:cs="Times New Roman"/>
        </w:rPr>
        <w:t xml:space="preserve">, between 2006 and 2015, the focal firm donated 80% more than the industry average and donated £2 million every year </w:t>
      </w:r>
      <w:r w:rsidR="00D67E2A" w:rsidRPr="0036449D">
        <w:rPr>
          <w:rFonts w:cs="Times New Roman"/>
        </w:rPr>
        <w:lastRenderedPageBreak/>
        <w:t>regardless of its profitability. Furthermore, in 2015 the focal firm encouraged its employees to spend 240,000 paid work hours (equivalent to</w:t>
      </w:r>
      <w:r w:rsidR="00F46BD6">
        <w:rPr>
          <w:rFonts w:cs="Times New Roman"/>
        </w:rPr>
        <w:t xml:space="preserve"> a monetary value of</w:t>
      </w:r>
      <w:r w:rsidR="00D67E2A" w:rsidRPr="0036449D">
        <w:rPr>
          <w:rFonts w:cs="Times New Roman"/>
        </w:rPr>
        <w:t xml:space="preserve"> £1.1 million) to help various charities to </w:t>
      </w:r>
      <w:r w:rsidR="00D47C3B">
        <w:rPr>
          <w:rFonts w:cs="Times New Roman"/>
        </w:rPr>
        <w:t>protect</w:t>
      </w:r>
      <w:r w:rsidR="00D47C3B" w:rsidRPr="0036449D">
        <w:rPr>
          <w:rFonts w:cs="Times New Roman"/>
        </w:rPr>
        <w:t xml:space="preserve"> </w:t>
      </w:r>
      <w:r w:rsidR="00D67E2A" w:rsidRPr="0036449D">
        <w:rPr>
          <w:rFonts w:cs="Times New Roman"/>
        </w:rPr>
        <w:t>bird population</w:t>
      </w:r>
      <w:r w:rsidR="00D47C3B">
        <w:rPr>
          <w:rFonts w:cs="Times New Roman"/>
        </w:rPr>
        <w:t>s</w:t>
      </w:r>
      <w:r w:rsidR="00D67E2A" w:rsidRPr="0036449D">
        <w:rPr>
          <w:rFonts w:cs="Times New Roman"/>
        </w:rPr>
        <w:t xml:space="preserve"> </w:t>
      </w:r>
      <w:r w:rsidR="00D47C3B">
        <w:rPr>
          <w:rFonts w:cs="Times New Roman"/>
        </w:rPr>
        <w:t xml:space="preserve">from </w:t>
      </w:r>
      <w:r w:rsidR="00D67E2A" w:rsidRPr="0036449D">
        <w:rPr>
          <w:rFonts w:cs="Times New Roman"/>
        </w:rPr>
        <w:t>decline.</w:t>
      </w:r>
      <w:r w:rsidR="004A1771" w:rsidRPr="0036449D">
        <w:rPr>
          <w:rFonts w:cs="Times New Roman"/>
        </w:rPr>
        <w:t xml:space="preserve"> As a result, the focal firm had</w:t>
      </w:r>
      <w:r w:rsidR="00D67E2A" w:rsidRPr="0036449D">
        <w:rPr>
          <w:rFonts w:cs="Times New Roman"/>
        </w:rPr>
        <w:t xml:space="preserve"> been consistently ranked in the top </w:t>
      </w:r>
      <w:r w:rsidR="00F46BD6">
        <w:rPr>
          <w:rFonts w:cs="Times New Roman"/>
        </w:rPr>
        <w:t>three</w:t>
      </w:r>
      <w:r w:rsidR="00F46BD6" w:rsidRPr="0036449D">
        <w:rPr>
          <w:rFonts w:cs="Times New Roman"/>
        </w:rPr>
        <w:t xml:space="preserve"> </w:t>
      </w:r>
      <w:r w:rsidR="00D67E2A" w:rsidRPr="0036449D">
        <w:rPr>
          <w:rFonts w:cs="Times New Roman"/>
        </w:rPr>
        <w:t>of the “50 best green retailers</w:t>
      </w:r>
      <w:r w:rsidR="00F46BD6">
        <w:rPr>
          <w:rFonts w:cs="Times New Roman"/>
        </w:rPr>
        <w:t>.</w:t>
      </w:r>
      <w:r w:rsidR="00D67E2A" w:rsidRPr="0036449D">
        <w:rPr>
          <w:rFonts w:cs="Times New Roman"/>
        </w:rPr>
        <w:t>”</w:t>
      </w:r>
    </w:p>
    <w:p w14:paraId="4F1D02A2" w14:textId="276332E8" w:rsidR="004A1771" w:rsidRPr="0036449D" w:rsidRDefault="00D67E2A" w:rsidP="002E4194">
      <w:pPr>
        <w:snapToGrid w:val="0"/>
        <w:spacing w:line="480" w:lineRule="auto"/>
        <w:ind w:firstLine="720"/>
        <w:rPr>
          <w:rFonts w:cs="Times New Roman"/>
        </w:rPr>
      </w:pPr>
      <w:r w:rsidRPr="0036449D">
        <w:rPr>
          <w:rFonts w:cs="Times New Roman"/>
        </w:rPr>
        <w:t>A separate test with 130 participants from th</w:t>
      </w:r>
      <w:r w:rsidR="004A1771" w:rsidRPr="0036449D">
        <w:rPr>
          <w:rFonts w:cs="Times New Roman"/>
        </w:rPr>
        <w:t>e same sample pool as those in S</w:t>
      </w:r>
      <w:r w:rsidRPr="0036449D">
        <w:rPr>
          <w:rFonts w:cs="Times New Roman"/>
        </w:rPr>
        <w:t>tudy 1 c</w:t>
      </w:r>
      <w:r w:rsidR="004A1771" w:rsidRPr="0036449D">
        <w:rPr>
          <w:rFonts w:cs="Times New Roman"/>
        </w:rPr>
        <w:t xml:space="preserve">onfirmed </w:t>
      </w:r>
      <w:r w:rsidR="00D47C3B">
        <w:rPr>
          <w:rFonts w:cs="Times New Roman"/>
        </w:rPr>
        <w:t>that, with respect to the perceived strength of CSR</w:t>
      </w:r>
      <w:r w:rsidR="00DF3169">
        <w:rPr>
          <w:rFonts w:cs="Times New Roman"/>
        </w:rPr>
        <w:t>,</w:t>
      </w:r>
      <w:r w:rsidR="00D47C3B">
        <w:rPr>
          <w:rFonts w:cs="Times New Roman"/>
        </w:rPr>
        <w:t xml:space="preserve"> </w:t>
      </w:r>
      <w:r w:rsidR="004A1771" w:rsidRPr="0036449D">
        <w:rPr>
          <w:rFonts w:cs="Times New Roman"/>
        </w:rPr>
        <w:t xml:space="preserve">strong community </w:t>
      </w:r>
      <w:r w:rsidR="001A7CD9">
        <w:rPr>
          <w:rFonts w:cs="Times New Roman"/>
        </w:rPr>
        <w:t xml:space="preserve">prior </w:t>
      </w:r>
      <w:r w:rsidRPr="0036449D">
        <w:rPr>
          <w:rFonts w:cs="Times New Roman"/>
        </w:rPr>
        <w:t>CSR did not differ</w:t>
      </w:r>
      <w:r w:rsidR="00D47C3B">
        <w:rPr>
          <w:rFonts w:cs="Times New Roman"/>
        </w:rPr>
        <w:t xml:space="preserve"> from</w:t>
      </w:r>
      <w:r w:rsidR="004A1771" w:rsidRPr="0036449D">
        <w:rPr>
          <w:rFonts w:cs="Times New Roman"/>
        </w:rPr>
        <w:t xml:space="preserve"> strong environmental </w:t>
      </w:r>
      <w:r w:rsidR="001A7CD9">
        <w:rPr>
          <w:rFonts w:cs="Times New Roman"/>
        </w:rPr>
        <w:t xml:space="preserve">prior </w:t>
      </w:r>
      <w:r w:rsidRPr="0036449D">
        <w:rPr>
          <w:rFonts w:cs="Times New Roman"/>
        </w:rPr>
        <w:t>CSR</w:t>
      </w:r>
      <w:r w:rsidR="00F46BD6">
        <w:rPr>
          <w:rFonts w:cs="Times New Roman"/>
        </w:rPr>
        <w:t>,</w:t>
      </w:r>
      <w:r w:rsidR="00F760E5">
        <w:rPr>
          <w:rFonts w:cs="Times New Roman"/>
        </w:rPr>
        <w:t xml:space="preserve"> and </w:t>
      </w:r>
      <w:r w:rsidRPr="0036449D">
        <w:rPr>
          <w:rFonts w:cs="Times New Roman"/>
        </w:rPr>
        <w:t>weak comm</w:t>
      </w:r>
      <w:r w:rsidR="004A1771" w:rsidRPr="0036449D">
        <w:rPr>
          <w:rFonts w:cs="Times New Roman"/>
        </w:rPr>
        <w:t xml:space="preserve">unity </w:t>
      </w:r>
      <w:r w:rsidR="001A7CD9">
        <w:rPr>
          <w:rFonts w:cs="Times New Roman"/>
        </w:rPr>
        <w:t xml:space="preserve">prior </w:t>
      </w:r>
      <w:r w:rsidRPr="0036449D">
        <w:rPr>
          <w:rFonts w:cs="Times New Roman"/>
        </w:rPr>
        <w:t xml:space="preserve">CSR </w:t>
      </w:r>
      <w:r w:rsidR="00F760E5" w:rsidRPr="0036449D">
        <w:rPr>
          <w:rFonts w:cs="Times New Roman"/>
        </w:rPr>
        <w:t>did not differ</w:t>
      </w:r>
      <w:r w:rsidR="00F760E5">
        <w:rPr>
          <w:rFonts w:cs="Times New Roman"/>
        </w:rPr>
        <w:t xml:space="preserve"> from</w:t>
      </w:r>
      <w:r w:rsidR="00F760E5" w:rsidRPr="0036449D">
        <w:rPr>
          <w:rFonts w:cs="Times New Roman"/>
        </w:rPr>
        <w:t xml:space="preserve"> </w:t>
      </w:r>
      <w:r w:rsidR="00F760E5">
        <w:rPr>
          <w:rFonts w:cs="Times New Roman"/>
        </w:rPr>
        <w:t>weak</w:t>
      </w:r>
      <w:r w:rsidR="00F760E5" w:rsidRPr="0036449D">
        <w:rPr>
          <w:rFonts w:cs="Times New Roman"/>
        </w:rPr>
        <w:t xml:space="preserve"> environmental</w:t>
      </w:r>
      <w:r w:rsidR="001A7CD9">
        <w:rPr>
          <w:rFonts w:cs="Times New Roman"/>
        </w:rPr>
        <w:t xml:space="preserve"> prior</w:t>
      </w:r>
      <w:r w:rsidR="00F760E5" w:rsidRPr="0036449D">
        <w:rPr>
          <w:rFonts w:cs="Times New Roman"/>
        </w:rPr>
        <w:t xml:space="preserve"> CSR </w:t>
      </w:r>
      <w:r w:rsidRPr="0036449D">
        <w:rPr>
          <w:rFonts w:cs="Times New Roman"/>
        </w:rPr>
        <w:t>(</w:t>
      </w:r>
      <w:r w:rsidRPr="0036449D">
        <w:rPr>
          <w:rFonts w:cs="Times New Roman"/>
          <w:i/>
        </w:rPr>
        <w:t>p</w:t>
      </w:r>
      <w:r w:rsidRPr="0036449D">
        <w:rPr>
          <w:rFonts w:cs="Times New Roman"/>
        </w:rPr>
        <w:t xml:space="preserve"> &gt; .05</w:t>
      </w:r>
      <w:r w:rsidR="00F760E5">
        <w:rPr>
          <w:rFonts w:cs="Times New Roman"/>
        </w:rPr>
        <w:t xml:space="preserve"> in all cases</w:t>
      </w:r>
      <w:r w:rsidRPr="0036449D">
        <w:rPr>
          <w:rFonts w:cs="Times New Roman"/>
        </w:rPr>
        <w:t xml:space="preserve">). In addition, </w:t>
      </w:r>
      <w:r w:rsidR="005D6151">
        <w:rPr>
          <w:rFonts w:cs="Times New Roman"/>
        </w:rPr>
        <w:t>there was no</w:t>
      </w:r>
      <w:r w:rsidRPr="0036449D">
        <w:rPr>
          <w:rFonts w:cs="Times New Roman"/>
        </w:rPr>
        <w:t xml:space="preserve"> </w:t>
      </w:r>
      <w:r w:rsidR="00F760E5">
        <w:rPr>
          <w:rFonts w:cs="Times New Roman"/>
        </w:rPr>
        <w:t xml:space="preserve">significant </w:t>
      </w:r>
      <w:r w:rsidRPr="0036449D">
        <w:rPr>
          <w:rFonts w:cs="Times New Roman"/>
        </w:rPr>
        <w:t>differ</w:t>
      </w:r>
      <w:r w:rsidR="005D6151">
        <w:rPr>
          <w:rFonts w:cs="Times New Roman"/>
        </w:rPr>
        <w:t>ence</w:t>
      </w:r>
      <w:r w:rsidRPr="0036449D">
        <w:rPr>
          <w:rFonts w:cs="Times New Roman"/>
        </w:rPr>
        <w:t xml:space="preserve"> </w:t>
      </w:r>
      <w:r w:rsidR="005D6151">
        <w:rPr>
          <w:rFonts w:cs="Times New Roman"/>
        </w:rPr>
        <w:t>in</w:t>
      </w:r>
      <w:r w:rsidR="00F760E5">
        <w:rPr>
          <w:rFonts w:cs="Times New Roman"/>
        </w:rPr>
        <w:t xml:space="preserve"> participants’ perceptions of </w:t>
      </w:r>
      <w:r w:rsidR="005D6151">
        <w:rPr>
          <w:rFonts w:cs="Times New Roman"/>
        </w:rPr>
        <w:t xml:space="preserve">firm </w:t>
      </w:r>
      <w:r w:rsidRPr="0036449D">
        <w:rPr>
          <w:rFonts w:cs="Times New Roman"/>
        </w:rPr>
        <w:t>warmth, competence and</w:t>
      </w:r>
      <w:r w:rsidR="00080A8D">
        <w:rPr>
          <w:rFonts w:cs="Times New Roman"/>
        </w:rPr>
        <w:t xml:space="preserve"> perceptions of</w:t>
      </w:r>
      <w:r w:rsidRPr="0036449D">
        <w:rPr>
          <w:rFonts w:cs="Times New Roman"/>
        </w:rPr>
        <w:t xml:space="preserve"> </w:t>
      </w:r>
      <w:r w:rsidR="00080A8D">
        <w:rPr>
          <w:rFonts w:cs="Times New Roman"/>
        </w:rPr>
        <w:t xml:space="preserve">a </w:t>
      </w:r>
      <w:r w:rsidR="005D6151">
        <w:rPr>
          <w:rFonts w:cs="Times New Roman"/>
        </w:rPr>
        <w:t xml:space="preserve">genuine </w:t>
      </w:r>
      <w:r w:rsidRPr="0036449D">
        <w:rPr>
          <w:rFonts w:cs="Times New Roman"/>
        </w:rPr>
        <w:t xml:space="preserve">CSR </w:t>
      </w:r>
      <w:r w:rsidR="005D6151" w:rsidRPr="0036449D">
        <w:rPr>
          <w:rFonts w:cs="Times New Roman"/>
        </w:rPr>
        <w:t>motiv</w:t>
      </w:r>
      <w:r w:rsidR="00080A8D">
        <w:rPr>
          <w:rFonts w:cs="Times New Roman"/>
        </w:rPr>
        <w:t>e</w:t>
      </w:r>
      <w:r w:rsidR="005D6151" w:rsidRPr="0036449D">
        <w:rPr>
          <w:rFonts w:cs="Times New Roman"/>
        </w:rPr>
        <w:t xml:space="preserve"> </w:t>
      </w:r>
      <w:r w:rsidR="00F760E5" w:rsidRPr="0036449D">
        <w:rPr>
          <w:rFonts w:cs="Times New Roman"/>
        </w:rPr>
        <w:t>(</w:t>
      </w:r>
      <w:r w:rsidR="00F760E5" w:rsidRPr="0036449D">
        <w:rPr>
          <w:rFonts w:cs="Times New Roman"/>
          <w:i/>
        </w:rPr>
        <w:t>p</w:t>
      </w:r>
      <w:r w:rsidR="00F760E5" w:rsidRPr="0036449D">
        <w:rPr>
          <w:rFonts w:cs="Times New Roman"/>
        </w:rPr>
        <w:t xml:space="preserve"> &gt; .05</w:t>
      </w:r>
      <w:r w:rsidR="00F760E5">
        <w:rPr>
          <w:rFonts w:cs="Times New Roman"/>
        </w:rPr>
        <w:t xml:space="preserve"> in all cases</w:t>
      </w:r>
      <w:r w:rsidR="00F760E5" w:rsidRPr="0036449D">
        <w:rPr>
          <w:rFonts w:cs="Times New Roman"/>
        </w:rPr>
        <w:t>)</w:t>
      </w:r>
      <w:r w:rsidR="005D6151">
        <w:rPr>
          <w:rFonts w:cs="Times New Roman"/>
        </w:rPr>
        <w:t xml:space="preserve"> among different prior-CSR domains</w:t>
      </w:r>
      <w:r w:rsidRPr="0036449D">
        <w:rPr>
          <w:rFonts w:cs="Times New Roman"/>
        </w:rPr>
        <w:t>.</w:t>
      </w:r>
    </w:p>
    <w:p w14:paraId="6F695D34" w14:textId="3D9A4A79" w:rsidR="00D67E2A" w:rsidRPr="0036449D" w:rsidRDefault="004A1771">
      <w:pPr>
        <w:snapToGrid w:val="0"/>
        <w:spacing w:line="480" w:lineRule="auto"/>
        <w:rPr>
          <w:rFonts w:cs="Times New Roman"/>
        </w:rPr>
      </w:pPr>
      <w:r w:rsidRPr="0036449D">
        <w:rPr>
          <w:rFonts w:cs="Times New Roman"/>
          <w:b/>
          <w:i/>
        </w:rPr>
        <w:t xml:space="preserve">      </w:t>
      </w:r>
      <w:r w:rsidR="00D67E2A" w:rsidRPr="009339BA">
        <w:rPr>
          <w:rFonts w:cs="Times New Roman"/>
          <w:i/>
        </w:rPr>
        <w:t>Community CSI manipulation.</w:t>
      </w:r>
      <w:r w:rsidR="00D67E2A" w:rsidRPr="0036449D">
        <w:rPr>
          <w:rFonts w:cs="Times New Roman"/>
          <w:b/>
          <w:i/>
        </w:rPr>
        <w:t xml:space="preserve"> </w:t>
      </w:r>
      <w:r w:rsidR="00D67E2A" w:rsidRPr="0036449D">
        <w:rPr>
          <w:rFonts w:cs="Times New Roman"/>
        </w:rPr>
        <w:t xml:space="preserve">The community-related CSI event </w:t>
      </w:r>
      <w:r w:rsidR="007F1E5F">
        <w:rPr>
          <w:rFonts w:cs="Times New Roman"/>
        </w:rPr>
        <w:t xml:space="preserve">was </w:t>
      </w:r>
      <w:r w:rsidR="00D67E2A" w:rsidRPr="0036449D">
        <w:rPr>
          <w:rFonts w:cs="Times New Roman"/>
        </w:rPr>
        <w:t xml:space="preserve">focused </w:t>
      </w:r>
      <w:r w:rsidR="007F1E5F">
        <w:rPr>
          <w:rFonts w:cs="Times New Roman"/>
        </w:rPr>
        <w:t>up</w:t>
      </w:r>
      <w:r w:rsidR="00D67E2A" w:rsidRPr="0036449D">
        <w:rPr>
          <w:rFonts w:cs="Times New Roman"/>
        </w:rPr>
        <w:t xml:space="preserve">on rural youth unemployment. </w:t>
      </w:r>
      <w:r w:rsidR="005D6151">
        <w:rPr>
          <w:rFonts w:cs="Times New Roman"/>
        </w:rPr>
        <w:t>Specifically</w:t>
      </w:r>
      <w:r w:rsidR="00D67E2A" w:rsidRPr="0036449D">
        <w:rPr>
          <w:rFonts w:cs="Times New Roman"/>
        </w:rPr>
        <w:t xml:space="preserve">, participants were told </w:t>
      </w:r>
      <w:r w:rsidR="007F1E5F">
        <w:rPr>
          <w:rFonts w:cs="Times New Roman"/>
        </w:rPr>
        <w:t xml:space="preserve">that </w:t>
      </w:r>
      <w:r w:rsidR="00D67E2A" w:rsidRPr="0036449D">
        <w:rPr>
          <w:rFonts w:cs="Times New Roman"/>
        </w:rPr>
        <w:t xml:space="preserve">the focal retailer </w:t>
      </w:r>
      <w:r w:rsidR="005D6151">
        <w:rPr>
          <w:rFonts w:cs="Times New Roman"/>
        </w:rPr>
        <w:t xml:space="preserve">had </w:t>
      </w:r>
      <w:r w:rsidR="00D67E2A" w:rsidRPr="0036449D">
        <w:rPr>
          <w:rFonts w:cs="Times New Roman"/>
        </w:rPr>
        <w:t>closed one of its stores due to low profitability,</w:t>
      </w:r>
      <w:r w:rsidR="007F1E5F">
        <w:rPr>
          <w:rFonts w:cs="Times New Roman"/>
        </w:rPr>
        <w:t xml:space="preserve"> and had</w:t>
      </w:r>
      <w:r w:rsidR="00D67E2A" w:rsidRPr="0036449D">
        <w:rPr>
          <w:rFonts w:cs="Times New Roman"/>
        </w:rPr>
        <w:t xml:space="preserve"> blam</w:t>
      </w:r>
      <w:r w:rsidR="007F1E5F">
        <w:rPr>
          <w:rFonts w:cs="Times New Roman"/>
        </w:rPr>
        <w:t>ed</w:t>
      </w:r>
      <w:r w:rsidR="00D67E2A" w:rsidRPr="0036449D">
        <w:rPr>
          <w:rFonts w:cs="Times New Roman"/>
        </w:rPr>
        <w:t xml:space="preserve"> the lack of profitability on </w:t>
      </w:r>
      <w:r w:rsidR="005D6151">
        <w:rPr>
          <w:rFonts w:cs="Times New Roman"/>
        </w:rPr>
        <w:t xml:space="preserve">high rents and </w:t>
      </w:r>
      <w:r w:rsidR="00D67E2A" w:rsidRPr="0036449D">
        <w:rPr>
          <w:rFonts w:cs="Times New Roman"/>
        </w:rPr>
        <w:t xml:space="preserve">extra training costs for young workers. As a result, local youth unemployment </w:t>
      </w:r>
      <w:r w:rsidR="005D6151">
        <w:rPr>
          <w:rFonts w:cs="Times New Roman"/>
        </w:rPr>
        <w:t>rose rapidly</w:t>
      </w:r>
      <w:r w:rsidR="00D67E2A" w:rsidRPr="0036449D">
        <w:rPr>
          <w:rFonts w:cs="Times New Roman"/>
        </w:rPr>
        <w:t xml:space="preserve"> in 2015</w:t>
      </w:r>
      <w:r w:rsidR="005D6151">
        <w:rPr>
          <w:rFonts w:cs="Times New Roman"/>
        </w:rPr>
        <w:t>,</w:t>
      </w:r>
      <w:r w:rsidR="00D67E2A" w:rsidRPr="0036449D">
        <w:rPr>
          <w:rFonts w:cs="Times New Roman"/>
        </w:rPr>
        <w:t xml:space="preserve"> </w:t>
      </w:r>
      <w:r w:rsidR="005D6151">
        <w:rPr>
          <w:rFonts w:cs="Times New Roman"/>
        </w:rPr>
        <w:t>to</w:t>
      </w:r>
      <w:r w:rsidR="005D6151" w:rsidRPr="0036449D">
        <w:rPr>
          <w:rFonts w:cs="Times New Roman"/>
        </w:rPr>
        <w:t xml:space="preserve"> </w:t>
      </w:r>
      <w:r w:rsidR="00D67E2A" w:rsidRPr="0036449D">
        <w:rPr>
          <w:rFonts w:cs="Times New Roman"/>
        </w:rPr>
        <w:t xml:space="preserve">more than double the national average. Furthermore, </w:t>
      </w:r>
      <w:r w:rsidR="007F1E5F">
        <w:rPr>
          <w:rFonts w:cs="Times New Roman"/>
        </w:rPr>
        <w:t xml:space="preserve">while </w:t>
      </w:r>
      <w:r w:rsidR="00D67E2A" w:rsidRPr="0036449D">
        <w:rPr>
          <w:rFonts w:cs="Times New Roman"/>
        </w:rPr>
        <w:t>the focal retailer helped the majority of its middle- to high-level staff secure jobs in its other stores, no such help was offered to its young</w:t>
      </w:r>
      <w:r w:rsidR="005D6151">
        <w:rPr>
          <w:rFonts w:cs="Times New Roman"/>
        </w:rPr>
        <w:t>er</w:t>
      </w:r>
      <w:r w:rsidR="00D67E2A" w:rsidRPr="0036449D">
        <w:rPr>
          <w:rFonts w:cs="Times New Roman"/>
        </w:rPr>
        <w:t xml:space="preserve"> workers. A separate test confirmed </w:t>
      </w:r>
      <w:r w:rsidR="005D6151">
        <w:rPr>
          <w:rFonts w:cs="Times New Roman"/>
        </w:rPr>
        <w:t xml:space="preserve">that </w:t>
      </w:r>
      <w:r w:rsidR="00D67E2A" w:rsidRPr="0036449D">
        <w:rPr>
          <w:rFonts w:cs="Times New Roman"/>
        </w:rPr>
        <w:t xml:space="preserve">participants considered </w:t>
      </w:r>
      <w:r w:rsidR="005D6151" w:rsidRPr="0036449D">
        <w:rPr>
          <w:rFonts w:cs="Times New Roman"/>
        </w:rPr>
        <w:t>th</w:t>
      </w:r>
      <w:r w:rsidR="005D6151">
        <w:rPr>
          <w:rFonts w:cs="Times New Roman"/>
        </w:rPr>
        <w:t>is</w:t>
      </w:r>
      <w:r w:rsidR="005D6151" w:rsidRPr="0036449D">
        <w:rPr>
          <w:rFonts w:cs="Times New Roman"/>
        </w:rPr>
        <w:t xml:space="preserve"> </w:t>
      </w:r>
      <w:r w:rsidR="00D67E2A" w:rsidRPr="0036449D">
        <w:rPr>
          <w:rFonts w:cs="Times New Roman"/>
        </w:rPr>
        <w:t>community</w:t>
      </w:r>
      <w:r w:rsidR="007F1E5F">
        <w:rPr>
          <w:rFonts w:cs="Times New Roman"/>
        </w:rPr>
        <w:t>-related</w:t>
      </w:r>
      <w:r w:rsidR="00D67E2A" w:rsidRPr="0036449D">
        <w:rPr>
          <w:rFonts w:cs="Times New Roman"/>
        </w:rPr>
        <w:t xml:space="preserve"> CSI </w:t>
      </w:r>
      <w:r w:rsidR="007F1E5F">
        <w:rPr>
          <w:rFonts w:cs="Times New Roman"/>
        </w:rPr>
        <w:t>event to be</w:t>
      </w:r>
      <w:r w:rsidR="00D67E2A" w:rsidRPr="0036449D">
        <w:rPr>
          <w:rFonts w:cs="Times New Roman"/>
        </w:rPr>
        <w:t xml:space="preserve"> negative with moderate strength (</w:t>
      </w:r>
      <w:r w:rsidR="00D67E2A" w:rsidRPr="0036449D">
        <w:rPr>
          <w:rFonts w:cs="Times New Roman"/>
          <w:i/>
        </w:rPr>
        <w:t>M</w:t>
      </w:r>
      <w:r w:rsidR="00D67E2A" w:rsidRPr="0036449D">
        <w:rPr>
          <w:rFonts w:cs="Times New Roman"/>
        </w:rPr>
        <w:t xml:space="preserve"> = 3.57, </w:t>
      </w:r>
      <w:r w:rsidR="00D67E2A" w:rsidRPr="0036449D">
        <w:rPr>
          <w:rFonts w:cs="Times New Roman"/>
          <w:i/>
        </w:rPr>
        <w:t>SD</w:t>
      </w:r>
      <w:r w:rsidR="00B3017B">
        <w:rPr>
          <w:rFonts w:cs="Times New Roman"/>
        </w:rPr>
        <w:t xml:space="preserve"> =1.28)</w:t>
      </w:r>
      <w:r w:rsidR="00D67E2A" w:rsidRPr="0036449D">
        <w:rPr>
          <w:rFonts w:cs="Times New Roman"/>
        </w:rPr>
        <w:t xml:space="preserve">. </w:t>
      </w:r>
    </w:p>
    <w:p w14:paraId="382978AC" w14:textId="77777777" w:rsidR="00D67E2A" w:rsidRPr="0036449D" w:rsidRDefault="00D67E2A" w:rsidP="00DD1111">
      <w:pPr>
        <w:snapToGrid w:val="0"/>
        <w:spacing w:line="480" w:lineRule="auto"/>
        <w:rPr>
          <w:rFonts w:cs="Times New Roman"/>
        </w:rPr>
      </w:pPr>
    </w:p>
    <w:p w14:paraId="0A417D10" w14:textId="7585E15C" w:rsidR="0070526A" w:rsidRPr="009339BA" w:rsidRDefault="00D67E2A" w:rsidP="00DD1111">
      <w:pPr>
        <w:snapToGrid w:val="0"/>
        <w:spacing w:line="480" w:lineRule="auto"/>
        <w:rPr>
          <w:rFonts w:cs="Times New Roman"/>
          <w:i/>
        </w:rPr>
      </w:pPr>
      <w:r w:rsidRPr="009339BA">
        <w:rPr>
          <w:rFonts w:cs="Times New Roman"/>
          <w:i/>
        </w:rPr>
        <w:t>Results</w:t>
      </w:r>
    </w:p>
    <w:p w14:paraId="51A39FBF" w14:textId="02C74331" w:rsidR="00D67E2A" w:rsidRPr="0036449D" w:rsidRDefault="0070526A">
      <w:pPr>
        <w:snapToGrid w:val="0"/>
        <w:spacing w:line="480" w:lineRule="auto"/>
        <w:rPr>
          <w:rFonts w:cs="Times New Roman"/>
        </w:rPr>
      </w:pPr>
      <w:r w:rsidRPr="0036449D">
        <w:rPr>
          <w:rFonts w:cs="Times New Roman"/>
          <w:b/>
          <w:i/>
        </w:rPr>
        <w:t xml:space="preserve">      </w:t>
      </w:r>
      <w:r w:rsidR="00D67E2A" w:rsidRPr="009339BA">
        <w:rPr>
          <w:rFonts w:cs="Times New Roman"/>
          <w:i/>
        </w:rPr>
        <w:t>Manipulation check and descriptive statistics.</w:t>
      </w:r>
      <w:r w:rsidR="00D67E2A" w:rsidRPr="00DC281D">
        <w:rPr>
          <w:rFonts w:cs="Times New Roman"/>
          <w:b/>
          <w:i/>
        </w:rPr>
        <w:t xml:space="preserve"> </w:t>
      </w:r>
      <w:r w:rsidR="00D67E2A" w:rsidRPr="00DC281D">
        <w:rPr>
          <w:rFonts w:cs="Times New Roman"/>
        </w:rPr>
        <w:t>Table 3</w:t>
      </w:r>
      <w:r w:rsidR="00447E22">
        <w:rPr>
          <w:rFonts w:cs="Times New Roman"/>
        </w:rPr>
        <w:t xml:space="preserve"> </w:t>
      </w:r>
      <w:r w:rsidR="004F7A9A">
        <w:rPr>
          <w:rFonts w:cs="Times New Roman"/>
        </w:rPr>
        <w:t>presents</w:t>
      </w:r>
      <w:r w:rsidR="00D67E2A" w:rsidRPr="0036449D">
        <w:rPr>
          <w:rFonts w:cs="Times New Roman"/>
        </w:rPr>
        <w:t xml:space="preserve"> descriptive statistics for </w:t>
      </w:r>
      <w:r w:rsidR="004F7A9A">
        <w:rPr>
          <w:rFonts w:cs="Times New Roman"/>
        </w:rPr>
        <w:t>S</w:t>
      </w:r>
      <w:r w:rsidR="00D67E2A" w:rsidRPr="0036449D">
        <w:rPr>
          <w:rFonts w:cs="Times New Roman"/>
        </w:rPr>
        <w:t>tud</w:t>
      </w:r>
      <w:r w:rsidR="00BB6B80" w:rsidRPr="0036449D">
        <w:rPr>
          <w:rFonts w:cs="Times New Roman"/>
        </w:rPr>
        <w:t xml:space="preserve">y 3. </w:t>
      </w:r>
      <w:r w:rsidR="004F7A9A">
        <w:rPr>
          <w:rFonts w:cs="Times New Roman"/>
        </w:rPr>
        <w:t>I</w:t>
      </w:r>
      <w:r w:rsidR="004F7A9A" w:rsidRPr="0036449D">
        <w:rPr>
          <w:rFonts w:cs="Times New Roman"/>
        </w:rPr>
        <w:t>n the strong prior</w:t>
      </w:r>
      <w:r w:rsidR="005D6151">
        <w:rPr>
          <w:rFonts w:cs="Times New Roman"/>
        </w:rPr>
        <w:t>-</w:t>
      </w:r>
      <w:r w:rsidR="004F7A9A" w:rsidRPr="0036449D">
        <w:rPr>
          <w:rFonts w:cs="Times New Roman"/>
        </w:rPr>
        <w:t>CSR condition</w:t>
      </w:r>
      <w:r w:rsidR="004F7A9A">
        <w:rPr>
          <w:rFonts w:cs="Times New Roman"/>
        </w:rPr>
        <w:t>,</w:t>
      </w:r>
      <w:r w:rsidR="004F7A9A" w:rsidRPr="0036449D">
        <w:rPr>
          <w:rFonts w:cs="Times New Roman"/>
        </w:rPr>
        <w:t xml:space="preserve"> </w:t>
      </w:r>
      <w:r w:rsidR="004F7A9A">
        <w:rPr>
          <w:rFonts w:cs="Times New Roman"/>
        </w:rPr>
        <w:t>p</w:t>
      </w:r>
      <w:r w:rsidR="004F7A9A" w:rsidRPr="0036449D">
        <w:rPr>
          <w:rFonts w:cs="Times New Roman"/>
        </w:rPr>
        <w:t xml:space="preserve">articipants </w:t>
      </w:r>
      <w:r w:rsidR="004F7A9A">
        <w:rPr>
          <w:rFonts w:cs="Times New Roman"/>
        </w:rPr>
        <w:t>perceived</w:t>
      </w:r>
      <w:r w:rsidR="004F7A9A" w:rsidRPr="0036449D">
        <w:rPr>
          <w:rFonts w:cs="Times New Roman"/>
        </w:rPr>
        <w:t xml:space="preserve"> </w:t>
      </w:r>
      <w:r w:rsidR="00D67E2A" w:rsidRPr="0036449D">
        <w:rPr>
          <w:rFonts w:cs="Times New Roman"/>
        </w:rPr>
        <w:t xml:space="preserve">the focal firm </w:t>
      </w:r>
      <w:r w:rsidR="00B01B0C">
        <w:rPr>
          <w:rFonts w:cs="Times New Roman"/>
        </w:rPr>
        <w:t>to have</w:t>
      </w:r>
      <w:r w:rsidR="00D67E2A" w:rsidRPr="0036449D">
        <w:rPr>
          <w:rFonts w:cs="Times New Roman"/>
        </w:rPr>
        <w:t xml:space="preserve"> stronger CSR (</w:t>
      </w:r>
      <w:r w:rsidR="00D67E2A" w:rsidRPr="0036449D">
        <w:rPr>
          <w:rFonts w:cs="Times New Roman"/>
          <w:i/>
        </w:rPr>
        <w:t xml:space="preserve">M </w:t>
      </w:r>
      <w:r w:rsidR="00D67E2A" w:rsidRPr="0036449D">
        <w:rPr>
          <w:rFonts w:cs="Times New Roman"/>
        </w:rPr>
        <w:t xml:space="preserve">= 5.75, </w:t>
      </w:r>
      <w:r w:rsidR="00D67E2A" w:rsidRPr="0036449D">
        <w:rPr>
          <w:rFonts w:cs="Times New Roman"/>
          <w:i/>
        </w:rPr>
        <w:t>SD</w:t>
      </w:r>
      <w:r w:rsidR="00D67E2A" w:rsidRPr="0036449D">
        <w:rPr>
          <w:rFonts w:cs="Times New Roman"/>
        </w:rPr>
        <w:t xml:space="preserve"> = 1.21) than in the weak prior</w:t>
      </w:r>
      <w:r w:rsidR="005D6151">
        <w:rPr>
          <w:rFonts w:cs="Times New Roman"/>
        </w:rPr>
        <w:t>-</w:t>
      </w:r>
      <w:r w:rsidR="00D67E2A" w:rsidRPr="0036449D">
        <w:rPr>
          <w:rFonts w:cs="Times New Roman"/>
        </w:rPr>
        <w:t>CSR condition (</w:t>
      </w:r>
      <w:r w:rsidR="00D67E2A" w:rsidRPr="0036449D">
        <w:rPr>
          <w:rFonts w:cs="Times New Roman"/>
          <w:i/>
        </w:rPr>
        <w:t>M</w:t>
      </w:r>
      <w:r w:rsidR="00D67E2A" w:rsidRPr="0036449D">
        <w:rPr>
          <w:rFonts w:cs="Times New Roman"/>
        </w:rPr>
        <w:t xml:space="preserve"> = 4.23, </w:t>
      </w:r>
      <w:r w:rsidR="00D67E2A" w:rsidRPr="0036449D">
        <w:rPr>
          <w:rFonts w:cs="Times New Roman"/>
          <w:i/>
        </w:rPr>
        <w:t>SD</w:t>
      </w:r>
      <w:r w:rsidR="00D67E2A" w:rsidRPr="0036449D">
        <w:rPr>
          <w:rFonts w:cs="Times New Roman"/>
        </w:rPr>
        <w:t xml:space="preserve"> = 1.20) </w:t>
      </w:r>
      <w:r w:rsidR="005D6151">
        <w:rPr>
          <w:rFonts w:cs="Times New Roman"/>
        </w:rPr>
        <w:t>or</w:t>
      </w:r>
      <w:r w:rsidR="005D6151" w:rsidRPr="0036449D">
        <w:rPr>
          <w:rFonts w:cs="Times New Roman"/>
        </w:rPr>
        <w:t xml:space="preserve"> </w:t>
      </w:r>
      <w:r w:rsidR="00B01B0C">
        <w:rPr>
          <w:rFonts w:cs="Times New Roman"/>
        </w:rPr>
        <w:t xml:space="preserve">the </w:t>
      </w:r>
      <w:r w:rsidR="00D67E2A" w:rsidRPr="0036449D">
        <w:rPr>
          <w:rFonts w:cs="Times New Roman"/>
        </w:rPr>
        <w:t>control (</w:t>
      </w:r>
      <w:r w:rsidR="00D67E2A" w:rsidRPr="0036449D">
        <w:rPr>
          <w:rFonts w:cs="Times New Roman"/>
          <w:i/>
        </w:rPr>
        <w:t>M</w:t>
      </w:r>
      <w:r w:rsidR="00D67E2A" w:rsidRPr="0036449D">
        <w:rPr>
          <w:rFonts w:cs="Times New Roman"/>
        </w:rPr>
        <w:t xml:space="preserve"> = 4.10, </w:t>
      </w:r>
      <w:r w:rsidR="00D67E2A" w:rsidRPr="0036449D">
        <w:rPr>
          <w:rFonts w:cs="Times New Roman"/>
          <w:i/>
        </w:rPr>
        <w:t>SD</w:t>
      </w:r>
      <w:r w:rsidR="00D67E2A" w:rsidRPr="0036449D">
        <w:rPr>
          <w:rFonts w:cs="Times New Roman"/>
        </w:rPr>
        <w:t xml:space="preserve"> = 1.60</w:t>
      </w:r>
      <w:r w:rsidR="00B01B0C">
        <w:rPr>
          <w:rFonts w:cs="Times New Roman"/>
        </w:rPr>
        <w:t>;</w:t>
      </w:r>
      <w:r w:rsidR="00B01B0C" w:rsidRPr="0036449D">
        <w:rPr>
          <w:rFonts w:cs="Times New Roman"/>
        </w:rPr>
        <w:t xml:space="preserve"> </w:t>
      </w:r>
      <w:r w:rsidR="00DE36B3" w:rsidRPr="0036449D">
        <w:rPr>
          <w:rFonts w:cs="Times New Roman"/>
          <w:i/>
        </w:rPr>
        <w:t>F</w:t>
      </w:r>
      <w:r w:rsidR="00DE36B3" w:rsidRPr="0036449D">
        <w:rPr>
          <w:rFonts w:cs="Times New Roman"/>
        </w:rPr>
        <w:t xml:space="preserve"> (</w:t>
      </w:r>
      <w:r w:rsidR="00D67E2A" w:rsidRPr="0036449D">
        <w:rPr>
          <w:rFonts w:cs="Times New Roman"/>
        </w:rPr>
        <w:t xml:space="preserve">2, 322) = 54.25, </w:t>
      </w:r>
      <w:r w:rsidR="00D67E2A" w:rsidRPr="0036449D">
        <w:rPr>
          <w:rFonts w:cs="Times New Roman"/>
          <w:i/>
        </w:rPr>
        <w:t>p</w:t>
      </w:r>
      <w:r w:rsidR="00D67E2A" w:rsidRPr="0036449D">
        <w:rPr>
          <w:rFonts w:cs="Times New Roman"/>
        </w:rPr>
        <w:t xml:space="preserve"> &lt; .001</w:t>
      </w:r>
      <w:r w:rsidR="00B01B0C">
        <w:rPr>
          <w:rFonts w:cs="Times New Roman"/>
        </w:rPr>
        <w:t>)</w:t>
      </w:r>
      <w:r w:rsidR="00D67E2A" w:rsidRPr="0036449D">
        <w:rPr>
          <w:rFonts w:cs="Times New Roman"/>
        </w:rPr>
        <w:t xml:space="preserve">. In </w:t>
      </w:r>
      <w:r w:rsidR="00B01B0C">
        <w:rPr>
          <w:rFonts w:cs="Times New Roman"/>
        </w:rPr>
        <w:t xml:space="preserve">regards to perceived strength of the firm’s </w:t>
      </w:r>
      <w:r w:rsidR="00B01B0C">
        <w:rPr>
          <w:rFonts w:cs="Times New Roman"/>
        </w:rPr>
        <w:lastRenderedPageBreak/>
        <w:t>CSR</w:t>
      </w:r>
      <w:r w:rsidR="0096347C">
        <w:rPr>
          <w:rFonts w:cs="Times New Roman"/>
        </w:rPr>
        <w:t>,</w:t>
      </w:r>
      <w:r w:rsidR="00B01B0C" w:rsidRPr="0036449D">
        <w:rPr>
          <w:rFonts w:cs="Times New Roman"/>
        </w:rPr>
        <w:t xml:space="preserve"> </w:t>
      </w:r>
      <w:r w:rsidR="00B01B0C">
        <w:rPr>
          <w:rFonts w:cs="Times New Roman"/>
        </w:rPr>
        <w:t xml:space="preserve">strong </w:t>
      </w:r>
      <w:r w:rsidR="00D67E2A" w:rsidRPr="0036449D">
        <w:rPr>
          <w:rFonts w:cs="Times New Roman"/>
        </w:rPr>
        <w:t>prior environmental CSR (</w:t>
      </w:r>
      <w:r w:rsidR="00D67E2A" w:rsidRPr="0036449D">
        <w:rPr>
          <w:rFonts w:cs="Times New Roman"/>
          <w:i/>
        </w:rPr>
        <w:t>M</w:t>
      </w:r>
      <w:r w:rsidR="00D67E2A" w:rsidRPr="0036449D">
        <w:rPr>
          <w:rFonts w:cs="Times New Roman"/>
        </w:rPr>
        <w:t xml:space="preserve"> = 5.79, </w:t>
      </w:r>
      <w:r w:rsidR="00D67E2A" w:rsidRPr="0036449D">
        <w:rPr>
          <w:rFonts w:cs="Times New Roman"/>
          <w:i/>
        </w:rPr>
        <w:t xml:space="preserve">SD </w:t>
      </w:r>
      <w:r w:rsidR="00D67E2A" w:rsidRPr="0036449D">
        <w:rPr>
          <w:rFonts w:cs="Times New Roman"/>
        </w:rPr>
        <w:t xml:space="preserve">= 1.06) did not differ from </w:t>
      </w:r>
      <w:r w:rsidR="00B01B0C">
        <w:rPr>
          <w:rFonts w:cs="Times New Roman"/>
        </w:rPr>
        <w:t xml:space="preserve">strong </w:t>
      </w:r>
      <w:r w:rsidR="00D67E2A" w:rsidRPr="0036449D">
        <w:rPr>
          <w:rFonts w:cs="Times New Roman"/>
        </w:rPr>
        <w:t>prior community CSR (</w:t>
      </w:r>
      <w:r w:rsidR="00D67E2A" w:rsidRPr="0036449D">
        <w:rPr>
          <w:rFonts w:cs="Times New Roman"/>
          <w:i/>
        </w:rPr>
        <w:t>M</w:t>
      </w:r>
      <w:r w:rsidR="00D67E2A" w:rsidRPr="0036449D">
        <w:rPr>
          <w:rFonts w:cs="Times New Roman"/>
        </w:rPr>
        <w:t xml:space="preserve"> = 5.71, </w:t>
      </w:r>
      <w:r w:rsidR="00D67E2A" w:rsidRPr="0036449D">
        <w:rPr>
          <w:rFonts w:cs="Times New Roman"/>
          <w:i/>
        </w:rPr>
        <w:t>SD</w:t>
      </w:r>
      <w:r w:rsidR="00D67E2A" w:rsidRPr="0036449D">
        <w:rPr>
          <w:rFonts w:cs="Times New Roman"/>
        </w:rPr>
        <w:t xml:space="preserve"> = 1.35</w:t>
      </w:r>
      <w:r w:rsidR="00B01B0C">
        <w:rPr>
          <w:rFonts w:cs="Times New Roman"/>
        </w:rPr>
        <w:t>;</w:t>
      </w:r>
      <w:r w:rsidR="00B01B0C" w:rsidRPr="0036449D">
        <w:rPr>
          <w:rFonts w:cs="Times New Roman"/>
        </w:rPr>
        <w:t xml:space="preserve"> </w:t>
      </w:r>
      <w:r w:rsidR="00D67E2A" w:rsidRPr="0036449D">
        <w:rPr>
          <w:rFonts w:cs="Times New Roman"/>
          <w:i/>
        </w:rPr>
        <w:t>p</w:t>
      </w:r>
      <w:r w:rsidR="00D67E2A" w:rsidRPr="0036449D">
        <w:rPr>
          <w:rFonts w:cs="Times New Roman"/>
        </w:rPr>
        <w:t xml:space="preserve"> &gt; .05</w:t>
      </w:r>
      <w:r w:rsidR="00B01B0C">
        <w:rPr>
          <w:rFonts w:cs="Times New Roman"/>
        </w:rPr>
        <w:t>)</w:t>
      </w:r>
      <w:r w:rsidR="0096347C">
        <w:rPr>
          <w:rFonts w:cs="Times New Roman"/>
        </w:rPr>
        <w:t>,</w:t>
      </w:r>
      <w:r w:rsidR="00B01B0C">
        <w:rPr>
          <w:rFonts w:cs="Times New Roman"/>
        </w:rPr>
        <w:t xml:space="preserve"> and weak</w:t>
      </w:r>
      <w:r w:rsidR="00D67E2A" w:rsidRPr="0036449D">
        <w:rPr>
          <w:rFonts w:cs="Times New Roman"/>
        </w:rPr>
        <w:t xml:space="preserve"> prior environmental CSR (</w:t>
      </w:r>
      <w:r w:rsidR="00D67E2A" w:rsidRPr="0036449D">
        <w:rPr>
          <w:rFonts w:cs="Times New Roman"/>
          <w:i/>
        </w:rPr>
        <w:t>M</w:t>
      </w:r>
      <w:r w:rsidR="00D67E2A" w:rsidRPr="0036449D">
        <w:rPr>
          <w:rFonts w:cs="Times New Roman"/>
        </w:rPr>
        <w:t xml:space="preserve"> = 3.94, </w:t>
      </w:r>
      <w:r w:rsidR="00D67E2A" w:rsidRPr="0036449D">
        <w:rPr>
          <w:rFonts w:cs="Times New Roman"/>
          <w:i/>
        </w:rPr>
        <w:t>SD</w:t>
      </w:r>
      <w:r w:rsidR="00D67E2A" w:rsidRPr="0036449D">
        <w:rPr>
          <w:rFonts w:cs="Times New Roman"/>
        </w:rPr>
        <w:t xml:space="preserve"> = 1.46) did not differ from </w:t>
      </w:r>
      <w:r w:rsidR="00B01B0C">
        <w:rPr>
          <w:rFonts w:cs="Times New Roman"/>
        </w:rPr>
        <w:t xml:space="preserve">weak </w:t>
      </w:r>
      <w:r w:rsidR="00D67E2A" w:rsidRPr="0036449D">
        <w:rPr>
          <w:rFonts w:cs="Times New Roman"/>
        </w:rPr>
        <w:t>prior community CSR (</w:t>
      </w:r>
      <w:r w:rsidR="00D67E2A" w:rsidRPr="0036449D">
        <w:rPr>
          <w:rFonts w:cs="Times New Roman"/>
          <w:i/>
        </w:rPr>
        <w:t>M</w:t>
      </w:r>
      <w:r w:rsidR="00D67E2A" w:rsidRPr="0036449D">
        <w:rPr>
          <w:rFonts w:cs="Times New Roman"/>
        </w:rPr>
        <w:t xml:space="preserve"> = 4.08, </w:t>
      </w:r>
      <w:r w:rsidR="00D67E2A" w:rsidRPr="0036449D">
        <w:rPr>
          <w:rFonts w:cs="Times New Roman"/>
          <w:i/>
        </w:rPr>
        <w:t>SD</w:t>
      </w:r>
      <w:r w:rsidR="00D67E2A" w:rsidRPr="0036449D">
        <w:rPr>
          <w:rFonts w:cs="Times New Roman"/>
        </w:rPr>
        <w:t xml:space="preserve"> = 1.66</w:t>
      </w:r>
      <w:r w:rsidR="00B01B0C">
        <w:rPr>
          <w:rFonts w:cs="Times New Roman"/>
        </w:rPr>
        <w:t>;</w:t>
      </w:r>
      <w:r w:rsidR="00B01B0C" w:rsidRPr="0036449D">
        <w:rPr>
          <w:rFonts w:cs="Times New Roman"/>
        </w:rPr>
        <w:t xml:space="preserve"> </w:t>
      </w:r>
      <w:r w:rsidR="00D67E2A" w:rsidRPr="0036449D">
        <w:rPr>
          <w:rFonts w:cs="Times New Roman"/>
          <w:i/>
        </w:rPr>
        <w:t xml:space="preserve">p </w:t>
      </w:r>
      <w:r w:rsidR="00D67E2A" w:rsidRPr="0036449D">
        <w:rPr>
          <w:rFonts w:cs="Times New Roman"/>
        </w:rPr>
        <w:t>&gt; .05</w:t>
      </w:r>
      <w:r w:rsidR="00B01B0C">
        <w:rPr>
          <w:rFonts w:cs="Times New Roman"/>
        </w:rPr>
        <w:t>)</w:t>
      </w:r>
      <w:r w:rsidR="00D67E2A" w:rsidRPr="0036449D">
        <w:rPr>
          <w:rFonts w:cs="Times New Roman"/>
        </w:rPr>
        <w:t xml:space="preserve">. </w:t>
      </w:r>
      <w:r w:rsidR="00B01B0C">
        <w:rPr>
          <w:rFonts w:cs="Times New Roman"/>
        </w:rPr>
        <w:t>Furthermore, o</w:t>
      </w:r>
      <w:r w:rsidR="00B01B0C" w:rsidRPr="0036449D">
        <w:rPr>
          <w:rFonts w:cs="Times New Roman"/>
        </w:rPr>
        <w:t xml:space="preserve">ur </w:t>
      </w:r>
      <w:r w:rsidR="00D67E2A" w:rsidRPr="0036449D">
        <w:rPr>
          <w:rFonts w:cs="Times New Roman"/>
        </w:rPr>
        <w:t xml:space="preserve">manipulation checks </w:t>
      </w:r>
      <w:r w:rsidR="00B01B0C">
        <w:rPr>
          <w:rFonts w:cs="Times New Roman"/>
        </w:rPr>
        <w:t>confirm</w:t>
      </w:r>
      <w:r w:rsidR="005C573C">
        <w:rPr>
          <w:rFonts w:cs="Times New Roman"/>
        </w:rPr>
        <w:t>ed</w:t>
      </w:r>
      <w:r w:rsidR="00D67E2A" w:rsidRPr="0036449D">
        <w:rPr>
          <w:rFonts w:cs="Times New Roman"/>
        </w:rPr>
        <w:t xml:space="preserve"> that participants </w:t>
      </w:r>
      <w:r w:rsidR="00B01B0C">
        <w:rPr>
          <w:rFonts w:cs="Times New Roman"/>
        </w:rPr>
        <w:t>judged</w:t>
      </w:r>
      <w:r w:rsidR="00B01B0C" w:rsidRPr="0036449D">
        <w:rPr>
          <w:rFonts w:cs="Times New Roman"/>
        </w:rPr>
        <w:t xml:space="preserve"> </w:t>
      </w:r>
      <w:r w:rsidR="00D67E2A" w:rsidRPr="0036449D">
        <w:rPr>
          <w:rFonts w:cs="Times New Roman"/>
        </w:rPr>
        <w:t>the community CSI event to be negative with moderate strength (</w:t>
      </w:r>
      <w:r w:rsidR="00D67E2A" w:rsidRPr="0036449D">
        <w:rPr>
          <w:rFonts w:cs="Times New Roman"/>
          <w:i/>
        </w:rPr>
        <w:t>M</w:t>
      </w:r>
      <w:r w:rsidR="00D67E2A" w:rsidRPr="0036449D">
        <w:rPr>
          <w:rFonts w:cs="Times New Roman"/>
        </w:rPr>
        <w:t xml:space="preserve"> = 4.75, </w:t>
      </w:r>
      <w:r w:rsidR="00D67E2A" w:rsidRPr="0036449D">
        <w:rPr>
          <w:rFonts w:cs="Times New Roman"/>
          <w:i/>
        </w:rPr>
        <w:t>SD</w:t>
      </w:r>
      <w:r w:rsidR="00D67E2A" w:rsidRPr="0036449D">
        <w:rPr>
          <w:rFonts w:cs="Times New Roman"/>
        </w:rPr>
        <w:t xml:space="preserve"> = 2.97). Finally, article believability did not differ across conditions (</w:t>
      </w:r>
      <w:r w:rsidR="00D67E2A" w:rsidRPr="0036449D">
        <w:rPr>
          <w:rFonts w:cs="Times New Roman"/>
          <w:i/>
        </w:rPr>
        <w:t>p</w:t>
      </w:r>
      <w:r w:rsidR="00D67E2A" w:rsidRPr="0036449D">
        <w:rPr>
          <w:rFonts w:cs="Times New Roman"/>
        </w:rPr>
        <w:t xml:space="preserve"> &gt; .05). Thus, our manipulation was successful.</w:t>
      </w:r>
    </w:p>
    <w:p w14:paraId="0D344585" w14:textId="77777777" w:rsidR="00D67E2A" w:rsidRPr="0036449D" w:rsidRDefault="00D67E2A" w:rsidP="00DD1111">
      <w:pPr>
        <w:snapToGrid w:val="0"/>
        <w:spacing w:line="480" w:lineRule="auto"/>
        <w:rPr>
          <w:rFonts w:cs="Times New Roman"/>
        </w:rPr>
      </w:pPr>
      <w:r w:rsidRPr="0036449D">
        <w:rPr>
          <w:rFonts w:cs="Times New Roman"/>
        </w:rPr>
        <w:t xml:space="preserve"> </w:t>
      </w:r>
      <w:r w:rsidRPr="0036449D">
        <w:rPr>
          <w:rFonts w:cs="Times New Roman"/>
        </w:rPr>
        <w:tab/>
      </w:r>
    </w:p>
    <w:p w14:paraId="295BBEB5" w14:textId="409A38E4" w:rsidR="00D67E2A" w:rsidRPr="0036449D" w:rsidRDefault="00D67E2A" w:rsidP="007F29F1">
      <w:pPr>
        <w:snapToGrid w:val="0"/>
        <w:spacing w:line="480" w:lineRule="auto"/>
        <w:jc w:val="center"/>
        <w:rPr>
          <w:rFonts w:cs="Times New Roman"/>
          <w:i/>
        </w:rPr>
      </w:pPr>
      <w:r w:rsidRPr="0036449D">
        <w:rPr>
          <w:rFonts w:cs="Times New Roman"/>
          <w:i/>
        </w:rPr>
        <w:t xml:space="preserve">Insert Table 3 </w:t>
      </w:r>
      <w:r w:rsidR="00910D4C">
        <w:rPr>
          <w:rFonts w:cs="Times New Roman"/>
          <w:i/>
        </w:rPr>
        <w:t xml:space="preserve">about </w:t>
      </w:r>
      <w:r w:rsidRPr="0036449D">
        <w:rPr>
          <w:rFonts w:cs="Times New Roman"/>
          <w:i/>
        </w:rPr>
        <w:t>here</w:t>
      </w:r>
    </w:p>
    <w:p w14:paraId="3FAFF2DB" w14:textId="77777777" w:rsidR="00D67E2A" w:rsidRPr="0036449D" w:rsidRDefault="00D67E2A" w:rsidP="00DD1111">
      <w:pPr>
        <w:snapToGrid w:val="0"/>
        <w:spacing w:line="480" w:lineRule="auto"/>
        <w:rPr>
          <w:rFonts w:cs="Times New Roman"/>
          <w:i/>
        </w:rPr>
      </w:pPr>
    </w:p>
    <w:p w14:paraId="169675F8" w14:textId="0F877305" w:rsidR="007F29F1" w:rsidRPr="0036449D" w:rsidRDefault="007F29F1">
      <w:pPr>
        <w:snapToGrid w:val="0"/>
        <w:spacing w:line="480" w:lineRule="auto"/>
        <w:rPr>
          <w:rFonts w:cs="Times New Roman"/>
        </w:rPr>
      </w:pPr>
      <w:r w:rsidRPr="0036449D">
        <w:rPr>
          <w:rFonts w:cs="Times New Roman"/>
          <w:b/>
          <w:i/>
        </w:rPr>
        <w:t xml:space="preserve">       </w:t>
      </w:r>
      <w:r w:rsidR="00D67E2A" w:rsidRPr="009339BA">
        <w:rPr>
          <w:rFonts w:cs="Times New Roman"/>
          <w:i/>
        </w:rPr>
        <w:t xml:space="preserve">Prior CSR on </w:t>
      </w:r>
      <w:r w:rsidR="00D82E56" w:rsidRPr="009339BA">
        <w:rPr>
          <w:rFonts w:cs="Times New Roman"/>
          <w:i/>
        </w:rPr>
        <w:t>firm warmth</w:t>
      </w:r>
      <w:r w:rsidR="00D67E2A" w:rsidRPr="009339BA">
        <w:rPr>
          <w:rFonts w:cs="Times New Roman"/>
          <w:i/>
        </w:rPr>
        <w:t xml:space="preserve"> (Hypothesis 1).</w:t>
      </w:r>
      <w:r w:rsidR="00D67E2A" w:rsidRPr="0036449D">
        <w:rPr>
          <w:rFonts w:cs="Times New Roman"/>
        </w:rPr>
        <w:t xml:space="preserve">  As the assumption of equal variance was violated, one-way ANOVA with the Games-Howell post-hoc test was used to test H1. The results </w:t>
      </w:r>
      <w:r w:rsidR="00B01B0C">
        <w:rPr>
          <w:rFonts w:cs="Times New Roman"/>
        </w:rPr>
        <w:t>indicate that</w:t>
      </w:r>
      <w:r w:rsidR="00B01B0C" w:rsidRPr="0036449D">
        <w:rPr>
          <w:rFonts w:cs="Times New Roman"/>
        </w:rPr>
        <w:t xml:space="preserve"> </w:t>
      </w:r>
      <w:r w:rsidR="00D67E2A" w:rsidRPr="0036449D">
        <w:rPr>
          <w:rFonts w:cs="Times New Roman"/>
        </w:rPr>
        <w:t>strong prior CSR (</w:t>
      </w:r>
      <w:r w:rsidR="00D67E2A" w:rsidRPr="0036449D">
        <w:rPr>
          <w:rFonts w:cs="Times New Roman"/>
          <w:i/>
        </w:rPr>
        <w:t xml:space="preserve">M </w:t>
      </w:r>
      <w:r w:rsidR="004B752D">
        <w:rPr>
          <w:rFonts w:cs="Times New Roman"/>
        </w:rPr>
        <w:t>= 4.4</w:t>
      </w:r>
      <w:r w:rsidR="00D67E2A" w:rsidRPr="0036449D">
        <w:rPr>
          <w:rFonts w:cs="Times New Roman"/>
        </w:rPr>
        <w:t xml:space="preserve">9, </w:t>
      </w:r>
      <w:r w:rsidR="00D67E2A" w:rsidRPr="0036449D">
        <w:rPr>
          <w:rFonts w:cs="Times New Roman"/>
          <w:i/>
        </w:rPr>
        <w:t>SD</w:t>
      </w:r>
      <w:r w:rsidR="004B752D">
        <w:rPr>
          <w:rFonts w:cs="Times New Roman"/>
        </w:rPr>
        <w:t xml:space="preserve"> = 1.52</w:t>
      </w:r>
      <w:r w:rsidR="00D67E2A" w:rsidRPr="0036449D">
        <w:rPr>
          <w:rFonts w:cs="Times New Roman"/>
        </w:rPr>
        <w:t xml:space="preserve">) </w:t>
      </w:r>
      <w:r w:rsidR="00D82E56">
        <w:rPr>
          <w:rFonts w:cs="Times New Roman"/>
        </w:rPr>
        <w:t xml:space="preserve">led to higher firm warmth perceptions than </w:t>
      </w:r>
      <w:r w:rsidR="00D67E2A" w:rsidRPr="0036449D">
        <w:rPr>
          <w:rFonts w:cs="Times New Roman"/>
        </w:rPr>
        <w:t>weak prior CSR (</w:t>
      </w:r>
      <w:r w:rsidR="00D67E2A" w:rsidRPr="0036449D">
        <w:rPr>
          <w:rFonts w:cs="Times New Roman"/>
          <w:i/>
        </w:rPr>
        <w:t xml:space="preserve">M </w:t>
      </w:r>
      <w:r w:rsidR="00D67E2A" w:rsidRPr="0036449D">
        <w:rPr>
          <w:rFonts w:cs="Times New Roman"/>
        </w:rPr>
        <w:t xml:space="preserve">= 3.53, </w:t>
      </w:r>
      <w:r w:rsidR="00D67E2A" w:rsidRPr="0036449D">
        <w:rPr>
          <w:rFonts w:cs="Times New Roman"/>
          <w:i/>
        </w:rPr>
        <w:t>SD</w:t>
      </w:r>
      <w:r w:rsidR="004B752D">
        <w:rPr>
          <w:rFonts w:cs="Times New Roman"/>
        </w:rPr>
        <w:t xml:space="preserve"> = 1.63</w:t>
      </w:r>
      <w:r w:rsidR="00D67E2A" w:rsidRPr="0036449D">
        <w:rPr>
          <w:rFonts w:cs="Times New Roman"/>
        </w:rPr>
        <w:t xml:space="preserve">) </w:t>
      </w:r>
      <w:r w:rsidR="0096347C">
        <w:rPr>
          <w:rFonts w:cs="Times New Roman"/>
        </w:rPr>
        <w:t>or</w:t>
      </w:r>
      <w:r w:rsidR="0096347C" w:rsidRPr="0036449D">
        <w:rPr>
          <w:rFonts w:cs="Times New Roman"/>
        </w:rPr>
        <w:t xml:space="preserve"> </w:t>
      </w:r>
      <w:r w:rsidR="00D67E2A" w:rsidRPr="0036449D">
        <w:rPr>
          <w:rFonts w:cs="Times New Roman"/>
        </w:rPr>
        <w:t>the control (</w:t>
      </w:r>
      <w:r w:rsidR="00D67E2A" w:rsidRPr="0036449D">
        <w:rPr>
          <w:rFonts w:cs="Times New Roman"/>
          <w:i/>
        </w:rPr>
        <w:t>M</w:t>
      </w:r>
      <w:r w:rsidR="004B752D">
        <w:rPr>
          <w:rFonts w:cs="Times New Roman"/>
        </w:rPr>
        <w:t xml:space="preserve"> = 2.94</w:t>
      </w:r>
      <w:r w:rsidR="00D67E2A" w:rsidRPr="0036449D">
        <w:rPr>
          <w:rFonts w:cs="Times New Roman"/>
        </w:rPr>
        <w:t xml:space="preserve">, </w:t>
      </w:r>
      <w:r w:rsidR="00D67E2A" w:rsidRPr="0036449D">
        <w:rPr>
          <w:rFonts w:cs="Times New Roman"/>
          <w:i/>
        </w:rPr>
        <w:t>SD</w:t>
      </w:r>
      <w:r w:rsidR="00D67E2A" w:rsidRPr="0036449D">
        <w:rPr>
          <w:rFonts w:cs="Times New Roman"/>
        </w:rPr>
        <w:t xml:space="preserve"> =</w:t>
      </w:r>
      <w:r w:rsidR="004B752D">
        <w:rPr>
          <w:rFonts w:cs="Times New Roman"/>
        </w:rPr>
        <w:t>1.1</w:t>
      </w:r>
      <w:r w:rsidR="00D67E2A" w:rsidRPr="0036449D">
        <w:rPr>
          <w:rFonts w:cs="Times New Roman"/>
        </w:rPr>
        <w:t>9</w:t>
      </w:r>
      <w:r w:rsidR="00B01B0C">
        <w:rPr>
          <w:rFonts w:cs="Times New Roman"/>
        </w:rPr>
        <w:t>;</w:t>
      </w:r>
      <w:r w:rsidR="00D67E2A" w:rsidRPr="0036449D">
        <w:rPr>
          <w:rFonts w:cs="Times New Roman"/>
        </w:rPr>
        <w:t xml:space="preserve"> </w:t>
      </w:r>
      <w:r w:rsidR="002B18F2" w:rsidRPr="0036449D">
        <w:rPr>
          <w:rFonts w:cs="Times New Roman"/>
          <w:i/>
        </w:rPr>
        <w:t>F</w:t>
      </w:r>
      <w:r w:rsidR="002B18F2">
        <w:rPr>
          <w:rFonts w:cs="Times New Roman"/>
        </w:rPr>
        <w:t xml:space="preserve"> (</w:t>
      </w:r>
      <w:r w:rsidR="00A950AA">
        <w:rPr>
          <w:rFonts w:cs="Times New Roman"/>
        </w:rPr>
        <w:t>2, 322) = 27.24</w:t>
      </w:r>
      <w:r w:rsidR="00B01B0C">
        <w:rPr>
          <w:rFonts w:cs="Times New Roman"/>
        </w:rPr>
        <w:t>;</w:t>
      </w:r>
      <w:r w:rsidR="00B01B0C" w:rsidRPr="0036449D">
        <w:rPr>
          <w:rFonts w:cs="Times New Roman"/>
        </w:rPr>
        <w:t xml:space="preserve"> </w:t>
      </w:r>
      <w:r w:rsidR="00D67E2A" w:rsidRPr="0036449D">
        <w:rPr>
          <w:rFonts w:cs="Times New Roman"/>
          <w:i/>
        </w:rPr>
        <w:t>p</w:t>
      </w:r>
      <w:r w:rsidR="00D67E2A" w:rsidRPr="0036449D">
        <w:rPr>
          <w:rFonts w:cs="Times New Roman"/>
        </w:rPr>
        <w:t xml:space="preserve"> &lt; .001</w:t>
      </w:r>
      <w:r w:rsidR="00B01B0C">
        <w:rPr>
          <w:rFonts w:cs="Times New Roman"/>
        </w:rPr>
        <w:t>)</w:t>
      </w:r>
      <w:r w:rsidR="00D67E2A" w:rsidRPr="0036449D">
        <w:rPr>
          <w:rFonts w:cs="Times New Roman"/>
        </w:rPr>
        <w:t xml:space="preserve">. Thus, H1 </w:t>
      </w:r>
      <w:r w:rsidR="00D82E56">
        <w:rPr>
          <w:rFonts w:cs="Times New Roman"/>
        </w:rPr>
        <w:t xml:space="preserve">was </w:t>
      </w:r>
      <w:r w:rsidR="00D67E2A" w:rsidRPr="0036449D">
        <w:rPr>
          <w:rFonts w:cs="Times New Roman"/>
        </w:rPr>
        <w:t xml:space="preserve">supported. </w:t>
      </w:r>
    </w:p>
    <w:p w14:paraId="0F6ADD10" w14:textId="6E556982" w:rsidR="00630AD8" w:rsidRPr="0036449D" w:rsidRDefault="007F29F1" w:rsidP="000C3FDB">
      <w:pPr>
        <w:snapToGrid w:val="0"/>
        <w:spacing w:line="480" w:lineRule="auto"/>
        <w:rPr>
          <w:rFonts w:cs="Times New Roman"/>
        </w:rPr>
      </w:pPr>
      <w:r w:rsidRPr="0036449D">
        <w:rPr>
          <w:rFonts w:cs="Times New Roman"/>
          <w:b/>
          <w:i/>
        </w:rPr>
        <w:t xml:space="preserve">      </w:t>
      </w:r>
      <w:r w:rsidRPr="009339BA">
        <w:rPr>
          <w:rFonts w:cs="Times New Roman"/>
          <w:i/>
        </w:rPr>
        <w:t>Firm warmth mediating</w:t>
      </w:r>
      <w:r w:rsidR="00D67E2A" w:rsidRPr="009339BA">
        <w:rPr>
          <w:rFonts w:cs="Times New Roman"/>
          <w:i/>
        </w:rPr>
        <w:t xml:space="preserve"> prior CSR on </w:t>
      </w:r>
      <w:r w:rsidR="00E22951" w:rsidRPr="009339BA">
        <w:rPr>
          <w:rFonts w:cs="Times New Roman"/>
          <w:i/>
        </w:rPr>
        <w:t xml:space="preserve">a genuine </w:t>
      </w:r>
      <w:r w:rsidR="00D67E2A" w:rsidRPr="009339BA">
        <w:rPr>
          <w:rFonts w:cs="Times New Roman"/>
          <w:i/>
        </w:rPr>
        <w:t>CSR motive (Hypothesis 2).</w:t>
      </w:r>
      <w:r w:rsidR="00D67E2A" w:rsidRPr="0036449D">
        <w:rPr>
          <w:rFonts w:cs="Times New Roman"/>
        </w:rPr>
        <w:t xml:space="preserve"> </w:t>
      </w:r>
      <w:r w:rsidR="00C81062">
        <w:rPr>
          <w:rFonts w:cs="Times New Roman"/>
        </w:rPr>
        <w:t xml:space="preserve">Using a </w:t>
      </w:r>
      <w:r w:rsidR="00D67E2A" w:rsidRPr="0036449D">
        <w:rPr>
          <w:rFonts w:cs="Times New Roman"/>
        </w:rPr>
        <w:t xml:space="preserve">bootstrapping-based method </w:t>
      </w:r>
      <w:r w:rsidR="00C81062" w:rsidRPr="0036449D">
        <w:rPr>
          <w:rFonts w:cs="Times New Roman"/>
        </w:rPr>
        <w:t>(with 5,000 resamples)</w:t>
      </w:r>
      <w:r w:rsidR="00C81062">
        <w:rPr>
          <w:rFonts w:cs="Times New Roman"/>
        </w:rPr>
        <w:t xml:space="preserve"> </w:t>
      </w:r>
      <w:r w:rsidR="00D67E2A" w:rsidRPr="0036449D">
        <w:rPr>
          <w:rFonts w:cs="Times New Roman"/>
        </w:rPr>
        <w:t>and the statistical software of Hayes (2018)</w:t>
      </w:r>
      <w:r w:rsidR="00C81062">
        <w:rPr>
          <w:rFonts w:cs="Times New Roman"/>
        </w:rPr>
        <w:t>, we found</w:t>
      </w:r>
      <w:r w:rsidR="00D67E2A" w:rsidRPr="0036449D">
        <w:rPr>
          <w:rFonts w:cs="Times New Roman"/>
        </w:rPr>
        <w:t xml:space="preserve"> the indirect effect of </w:t>
      </w:r>
      <w:r w:rsidR="0096347C">
        <w:rPr>
          <w:rFonts w:cs="Times New Roman"/>
        </w:rPr>
        <w:t xml:space="preserve">perceived </w:t>
      </w:r>
      <w:r w:rsidR="00D67E2A" w:rsidRPr="0036449D">
        <w:rPr>
          <w:rFonts w:cs="Times New Roman"/>
        </w:rPr>
        <w:t xml:space="preserve">firm warmth on </w:t>
      </w:r>
      <w:r w:rsidR="00756B0B">
        <w:rPr>
          <w:rFonts w:cs="Times New Roman"/>
        </w:rPr>
        <w:t xml:space="preserve">perception of </w:t>
      </w:r>
      <w:r w:rsidR="00081A2D">
        <w:rPr>
          <w:rFonts w:cs="Times New Roman"/>
        </w:rPr>
        <w:t xml:space="preserve">a </w:t>
      </w:r>
      <w:r w:rsidR="00756B0B">
        <w:rPr>
          <w:rFonts w:cs="Times New Roman"/>
        </w:rPr>
        <w:t xml:space="preserve">genuine </w:t>
      </w:r>
      <w:r w:rsidR="00D67E2A" w:rsidRPr="0036449D">
        <w:rPr>
          <w:rFonts w:cs="Times New Roman"/>
        </w:rPr>
        <w:t>CSR motive</w:t>
      </w:r>
      <w:r w:rsidR="00C81062">
        <w:rPr>
          <w:rFonts w:cs="Times New Roman"/>
        </w:rPr>
        <w:t xml:space="preserve"> to be</w:t>
      </w:r>
      <w:r w:rsidR="00D67E2A" w:rsidRPr="0036449D">
        <w:rPr>
          <w:rFonts w:cs="Times New Roman"/>
        </w:rPr>
        <w:t xml:space="preserve"> significant (coefficient = .98, </w:t>
      </w:r>
      <w:r w:rsidR="00D67E2A" w:rsidRPr="0036449D">
        <w:rPr>
          <w:rFonts w:cs="Times New Roman"/>
          <w:i/>
        </w:rPr>
        <w:t>SE</w:t>
      </w:r>
      <w:r w:rsidR="00D67E2A" w:rsidRPr="0036449D">
        <w:rPr>
          <w:rFonts w:cs="Times New Roman"/>
        </w:rPr>
        <w:t xml:space="preserve"> = .14, 95% </w:t>
      </w:r>
      <w:r w:rsidR="00D67E2A" w:rsidRPr="00DE36B3">
        <w:rPr>
          <w:rFonts w:cs="Times New Roman"/>
          <w:i/>
        </w:rPr>
        <w:t>CI</w:t>
      </w:r>
      <w:r w:rsidR="00D67E2A" w:rsidRPr="0036449D">
        <w:rPr>
          <w:rFonts w:cs="Times New Roman"/>
        </w:rPr>
        <w:t xml:space="preserve"> = .71, 1.26). In addition, while the total effect was significant (coefficient = .95, </w:t>
      </w:r>
      <w:r w:rsidR="00D67E2A" w:rsidRPr="0036449D">
        <w:rPr>
          <w:rFonts w:cs="Times New Roman"/>
          <w:i/>
        </w:rPr>
        <w:t xml:space="preserve">p </w:t>
      </w:r>
      <w:r w:rsidR="00D67E2A" w:rsidRPr="0036449D">
        <w:rPr>
          <w:rFonts w:cs="Times New Roman"/>
        </w:rPr>
        <w:t>&lt; .001), the direct effect was not (</w:t>
      </w:r>
      <w:r w:rsidR="00D67E2A" w:rsidRPr="0036449D">
        <w:rPr>
          <w:rFonts w:cs="Times New Roman"/>
          <w:i/>
        </w:rPr>
        <w:t xml:space="preserve">p </w:t>
      </w:r>
      <w:r w:rsidR="00D67E2A" w:rsidRPr="0036449D">
        <w:rPr>
          <w:rFonts w:cs="Times New Roman"/>
        </w:rPr>
        <w:t xml:space="preserve">&gt; .05). </w:t>
      </w:r>
      <w:r w:rsidR="008C0A76">
        <w:rPr>
          <w:rFonts w:cs="Times New Roman"/>
        </w:rPr>
        <w:t xml:space="preserve">Thus, </w:t>
      </w:r>
      <w:r w:rsidR="00082FB6">
        <w:rPr>
          <w:rFonts w:cs="Times New Roman"/>
        </w:rPr>
        <w:t xml:space="preserve">perceived firm </w:t>
      </w:r>
      <w:r w:rsidR="008C0A76">
        <w:rPr>
          <w:rFonts w:cs="Times New Roman"/>
        </w:rPr>
        <w:t xml:space="preserve">warmth mediated </w:t>
      </w:r>
      <w:r w:rsidR="00C81062">
        <w:rPr>
          <w:rFonts w:cs="Times New Roman"/>
        </w:rPr>
        <w:t xml:space="preserve">the effect of </w:t>
      </w:r>
      <w:r w:rsidR="00D67E2A" w:rsidRPr="0036449D">
        <w:rPr>
          <w:rFonts w:cs="Times New Roman"/>
        </w:rPr>
        <w:t xml:space="preserve">prior CSR on </w:t>
      </w:r>
      <w:r w:rsidR="00756B0B">
        <w:rPr>
          <w:rFonts w:cs="Times New Roman"/>
        </w:rPr>
        <w:t xml:space="preserve">the perception of </w:t>
      </w:r>
      <w:r w:rsidR="00081A2D">
        <w:rPr>
          <w:rFonts w:cs="Times New Roman"/>
        </w:rPr>
        <w:t xml:space="preserve">a </w:t>
      </w:r>
      <w:r w:rsidR="00756B0B">
        <w:rPr>
          <w:rFonts w:cs="Times New Roman"/>
        </w:rPr>
        <w:t xml:space="preserve">genuine </w:t>
      </w:r>
      <w:r w:rsidR="00D67E2A" w:rsidRPr="0036449D">
        <w:rPr>
          <w:rFonts w:cs="Times New Roman"/>
        </w:rPr>
        <w:t xml:space="preserve">CSR motive. </w:t>
      </w:r>
      <w:r w:rsidR="00C81062">
        <w:rPr>
          <w:rFonts w:cs="Times New Roman"/>
        </w:rPr>
        <w:t>We also found no significant</w:t>
      </w:r>
      <w:r w:rsidR="00D67E2A" w:rsidRPr="0036449D">
        <w:rPr>
          <w:rFonts w:cs="Times New Roman"/>
        </w:rPr>
        <w:t xml:space="preserve"> indirect effect of </w:t>
      </w:r>
      <w:r w:rsidR="00756B0B">
        <w:rPr>
          <w:rFonts w:cs="Times New Roman"/>
        </w:rPr>
        <w:t xml:space="preserve">perceived </w:t>
      </w:r>
      <w:r w:rsidR="00D67E2A" w:rsidRPr="0036449D">
        <w:rPr>
          <w:rFonts w:cs="Times New Roman"/>
        </w:rPr>
        <w:t xml:space="preserve">firm competence on </w:t>
      </w:r>
      <w:r w:rsidR="00756B0B">
        <w:rPr>
          <w:rFonts w:cs="Times New Roman"/>
        </w:rPr>
        <w:t xml:space="preserve">perception of </w:t>
      </w:r>
      <w:r w:rsidR="00081A2D">
        <w:rPr>
          <w:rFonts w:cs="Times New Roman"/>
        </w:rPr>
        <w:t xml:space="preserve">a </w:t>
      </w:r>
      <w:r w:rsidR="00756B0B">
        <w:rPr>
          <w:rFonts w:cs="Times New Roman"/>
        </w:rPr>
        <w:t xml:space="preserve">genuine </w:t>
      </w:r>
      <w:r w:rsidR="00D67E2A" w:rsidRPr="0036449D">
        <w:rPr>
          <w:rFonts w:cs="Times New Roman"/>
        </w:rPr>
        <w:t xml:space="preserve">CSR motive (coefficient = -.06, </w:t>
      </w:r>
      <w:r w:rsidR="00D67E2A" w:rsidRPr="0036449D">
        <w:rPr>
          <w:rFonts w:cs="Times New Roman"/>
          <w:i/>
        </w:rPr>
        <w:t>SE</w:t>
      </w:r>
      <w:r w:rsidR="00E86657">
        <w:rPr>
          <w:rFonts w:cs="Times New Roman"/>
        </w:rPr>
        <w:t xml:space="preserve"> = .07, 95% </w:t>
      </w:r>
      <w:r w:rsidR="00E86657" w:rsidRPr="00DE36B3">
        <w:rPr>
          <w:rFonts w:cs="Times New Roman"/>
          <w:i/>
        </w:rPr>
        <w:t>CI</w:t>
      </w:r>
      <w:r w:rsidR="00E86657">
        <w:rPr>
          <w:rFonts w:cs="Times New Roman"/>
        </w:rPr>
        <w:t xml:space="preserve"> = -.19, .07). Thus, </w:t>
      </w:r>
      <w:r w:rsidR="00756B0B">
        <w:rPr>
          <w:rFonts w:cs="Times New Roman"/>
        </w:rPr>
        <w:t xml:space="preserve">perceived firm </w:t>
      </w:r>
      <w:r w:rsidR="00D67E2A" w:rsidRPr="0036449D">
        <w:rPr>
          <w:rFonts w:cs="Times New Roman"/>
        </w:rPr>
        <w:t xml:space="preserve">competence </w:t>
      </w:r>
      <w:r w:rsidR="00E86657">
        <w:rPr>
          <w:rFonts w:cs="Times New Roman"/>
        </w:rPr>
        <w:t>was</w:t>
      </w:r>
      <w:r w:rsidR="00C81062" w:rsidRPr="0036449D">
        <w:rPr>
          <w:rFonts w:cs="Times New Roman"/>
        </w:rPr>
        <w:t xml:space="preserve"> </w:t>
      </w:r>
      <w:r w:rsidR="00D67E2A" w:rsidRPr="0036449D">
        <w:rPr>
          <w:rFonts w:cs="Times New Roman"/>
        </w:rPr>
        <w:t xml:space="preserve">not a mediator. </w:t>
      </w:r>
    </w:p>
    <w:p w14:paraId="5BB4B8F0" w14:textId="6C40876E" w:rsidR="00C64E89" w:rsidRPr="0036449D" w:rsidRDefault="00630AD8">
      <w:pPr>
        <w:snapToGrid w:val="0"/>
        <w:spacing w:line="480" w:lineRule="auto"/>
        <w:rPr>
          <w:rFonts w:cs="Times New Roman"/>
        </w:rPr>
      </w:pPr>
      <w:r w:rsidRPr="0036449D">
        <w:rPr>
          <w:rFonts w:cs="Times New Roman"/>
          <w:b/>
          <w:i/>
        </w:rPr>
        <w:lastRenderedPageBreak/>
        <w:t xml:space="preserve">      </w:t>
      </w:r>
      <w:r w:rsidR="00D67E2A" w:rsidRPr="009339BA">
        <w:rPr>
          <w:rFonts w:cs="Times New Roman"/>
          <w:i/>
        </w:rPr>
        <w:t>Prior CSR on corporate hypocrisy (Hypothesis 3).</w:t>
      </w:r>
      <w:r w:rsidR="00D67E2A" w:rsidRPr="0036449D">
        <w:rPr>
          <w:rFonts w:cs="Times New Roman"/>
          <w:b/>
          <w:i/>
        </w:rPr>
        <w:t xml:space="preserve"> </w:t>
      </w:r>
      <w:r w:rsidR="00D67E2A" w:rsidRPr="0036449D">
        <w:rPr>
          <w:rFonts w:cs="Times New Roman"/>
        </w:rPr>
        <w:t xml:space="preserve"> </w:t>
      </w:r>
      <w:r w:rsidR="00D32F12">
        <w:rPr>
          <w:rFonts w:cs="Times New Roman"/>
        </w:rPr>
        <w:t>From an</w:t>
      </w:r>
      <w:r w:rsidR="00D67E2A" w:rsidRPr="0036449D">
        <w:rPr>
          <w:rFonts w:cs="Times New Roman"/>
        </w:rPr>
        <w:t xml:space="preserve"> ANOVA with </w:t>
      </w:r>
      <w:r w:rsidR="0096347C">
        <w:rPr>
          <w:rFonts w:cs="Times New Roman"/>
        </w:rPr>
        <w:t xml:space="preserve">perceived </w:t>
      </w:r>
      <w:r w:rsidR="00D67E2A" w:rsidRPr="0036449D">
        <w:rPr>
          <w:rFonts w:cs="Times New Roman"/>
        </w:rPr>
        <w:t>corporate hypocrisy as the dependent variable</w:t>
      </w:r>
      <w:r w:rsidR="00AC4B47">
        <w:rPr>
          <w:rFonts w:cs="Times New Roman"/>
        </w:rPr>
        <w:t xml:space="preserve"> and</w:t>
      </w:r>
      <w:r w:rsidR="00722220">
        <w:rPr>
          <w:rFonts w:cs="Times New Roman"/>
        </w:rPr>
        <w:t xml:space="preserve"> </w:t>
      </w:r>
      <w:r w:rsidR="00D67E2A" w:rsidRPr="0036449D">
        <w:rPr>
          <w:rFonts w:cs="Times New Roman"/>
        </w:rPr>
        <w:t xml:space="preserve">prior CSR as the independent variable, </w:t>
      </w:r>
      <w:r w:rsidR="00D32F12">
        <w:rPr>
          <w:rFonts w:cs="Times New Roman"/>
        </w:rPr>
        <w:t>we found that</w:t>
      </w:r>
      <w:r w:rsidR="00D67E2A" w:rsidRPr="0036449D">
        <w:rPr>
          <w:rFonts w:cs="Times New Roman"/>
        </w:rPr>
        <w:t xml:space="preserve"> strong prior CSR (</w:t>
      </w:r>
      <w:r w:rsidR="00D67E2A" w:rsidRPr="0036449D">
        <w:rPr>
          <w:rFonts w:cs="Times New Roman"/>
          <w:i/>
        </w:rPr>
        <w:t>M</w:t>
      </w:r>
      <w:r w:rsidR="00D67E2A" w:rsidRPr="0036449D">
        <w:rPr>
          <w:rFonts w:cs="Times New Roman"/>
        </w:rPr>
        <w:t xml:space="preserve"> = 3.75, </w:t>
      </w:r>
      <w:r w:rsidR="00D67E2A" w:rsidRPr="0036449D">
        <w:rPr>
          <w:rFonts w:cs="Times New Roman"/>
          <w:i/>
        </w:rPr>
        <w:t>SD</w:t>
      </w:r>
      <w:r w:rsidR="00D67E2A" w:rsidRPr="0036449D">
        <w:rPr>
          <w:rFonts w:cs="Times New Roman"/>
        </w:rPr>
        <w:t xml:space="preserve"> = 1.31) </w:t>
      </w:r>
      <w:r w:rsidR="0049125C">
        <w:rPr>
          <w:rFonts w:cs="Times New Roman"/>
        </w:rPr>
        <w:t>lessened</w:t>
      </w:r>
      <w:r w:rsidR="00D67E2A" w:rsidRPr="0036449D">
        <w:rPr>
          <w:rFonts w:cs="Times New Roman"/>
        </w:rPr>
        <w:t xml:space="preserve"> perceptions of corporate hypocrisy </w:t>
      </w:r>
      <w:r w:rsidR="00D32F12">
        <w:rPr>
          <w:rFonts w:cs="Times New Roman"/>
        </w:rPr>
        <w:t>compared to</w:t>
      </w:r>
      <w:r w:rsidR="00D67E2A" w:rsidRPr="0036449D">
        <w:rPr>
          <w:rFonts w:cs="Times New Roman"/>
        </w:rPr>
        <w:t xml:space="preserve"> weak prior CSR (</w:t>
      </w:r>
      <w:r w:rsidR="00D67E2A" w:rsidRPr="0036449D">
        <w:rPr>
          <w:rFonts w:cs="Times New Roman"/>
          <w:i/>
        </w:rPr>
        <w:t>M</w:t>
      </w:r>
      <w:r w:rsidR="00D67E2A" w:rsidRPr="0036449D">
        <w:rPr>
          <w:rFonts w:cs="Times New Roman"/>
        </w:rPr>
        <w:t xml:space="preserve"> = 4.42, </w:t>
      </w:r>
      <w:r w:rsidR="00D67E2A" w:rsidRPr="0036449D">
        <w:rPr>
          <w:rFonts w:cs="Times New Roman"/>
          <w:i/>
        </w:rPr>
        <w:t>SD</w:t>
      </w:r>
      <w:r w:rsidR="00D67E2A" w:rsidRPr="0036449D">
        <w:rPr>
          <w:rFonts w:cs="Times New Roman"/>
        </w:rPr>
        <w:t xml:space="preserve"> = 1.38) </w:t>
      </w:r>
      <w:r w:rsidR="0096347C">
        <w:rPr>
          <w:rFonts w:cs="Times New Roman"/>
        </w:rPr>
        <w:t>or</w:t>
      </w:r>
      <w:r w:rsidR="0096347C" w:rsidRPr="0036449D">
        <w:rPr>
          <w:rFonts w:cs="Times New Roman"/>
        </w:rPr>
        <w:t xml:space="preserve"> </w:t>
      </w:r>
      <w:r w:rsidR="00D67E2A" w:rsidRPr="0036449D">
        <w:rPr>
          <w:rFonts w:cs="Times New Roman"/>
        </w:rPr>
        <w:t>the control (</w:t>
      </w:r>
      <w:r w:rsidR="00D67E2A" w:rsidRPr="0036449D">
        <w:rPr>
          <w:rFonts w:cs="Times New Roman"/>
          <w:i/>
        </w:rPr>
        <w:t>M</w:t>
      </w:r>
      <w:r w:rsidR="00D67E2A" w:rsidRPr="0036449D">
        <w:rPr>
          <w:rFonts w:cs="Times New Roman"/>
        </w:rPr>
        <w:t xml:space="preserve"> = 4.50, </w:t>
      </w:r>
      <w:r w:rsidR="00D67E2A" w:rsidRPr="0036449D">
        <w:rPr>
          <w:rFonts w:cs="Times New Roman"/>
          <w:i/>
        </w:rPr>
        <w:t>SD</w:t>
      </w:r>
      <w:r w:rsidR="00D67E2A" w:rsidRPr="0036449D">
        <w:rPr>
          <w:rFonts w:cs="Times New Roman"/>
        </w:rPr>
        <w:t xml:space="preserve"> = 1.17</w:t>
      </w:r>
      <w:r w:rsidR="00D32F12">
        <w:rPr>
          <w:rFonts w:cs="Times New Roman"/>
        </w:rPr>
        <w:t>;</w:t>
      </w:r>
      <w:r w:rsidR="00D67E2A" w:rsidRPr="0036449D">
        <w:rPr>
          <w:rFonts w:cs="Times New Roman"/>
        </w:rPr>
        <w:t xml:space="preserve"> </w:t>
      </w:r>
      <w:r w:rsidR="000159B4" w:rsidRPr="0036449D">
        <w:rPr>
          <w:rFonts w:cs="Times New Roman"/>
          <w:i/>
        </w:rPr>
        <w:t>F</w:t>
      </w:r>
      <w:r w:rsidR="000159B4" w:rsidRPr="0036449D">
        <w:rPr>
          <w:rFonts w:cs="Times New Roman"/>
        </w:rPr>
        <w:t xml:space="preserve"> (</w:t>
      </w:r>
      <w:r w:rsidR="00D67E2A" w:rsidRPr="0036449D">
        <w:rPr>
          <w:rFonts w:cs="Times New Roman"/>
        </w:rPr>
        <w:t>2, 320) = 11.1</w:t>
      </w:r>
      <w:r w:rsidR="004A65FD">
        <w:rPr>
          <w:rFonts w:cs="Times New Roman"/>
        </w:rPr>
        <w:t>7</w:t>
      </w:r>
      <w:r w:rsidR="0096347C">
        <w:rPr>
          <w:rFonts w:cs="Times New Roman"/>
        </w:rPr>
        <w:t>,</w:t>
      </w:r>
      <w:r w:rsidR="00D67E2A" w:rsidRPr="0036449D">
        <w:rPr>
          <w:rFonts w:cs="Times New Roman"/>
        </w:rPr>
        <w:t xml:space="preserve"> </w:t>
      </w:r>
      <w:r w:rsidR="00D67E2A" w:rsidRPr="0036449D">
        <w:rPr>
          <w:rFonts w:cs="Times New Roman"/>
          <w:i/>
        </w:rPr>
        <w:t>p</w:t>
      </w:r>
      <w:r w:rsidR="00D67E2A" w:rsidRPr="0036449D">
        <w:rPr>
          <w:rFonts w:cs="Times New Roman"/>
        </w:rPr>
        <w:t xml:space="preserve"> &lt; .001</w:t>
      </w:r>
      <w:r w:rsidR="00D32F12">
        <w:rPr>
          <w:rFonts w:cs="Times New Roman"/>
        </w:rPr>
        <w:t>)</w:t>
      </w:r>
      <w:r w:rsidR="00D67E2A" w:rsidRPr="0036449D">
        <w:rPr>
          <w:rFonts w:cs="Times New Roman"/>
        </w:rPr>
        <w:t>. Th</w:t>
      </w:r>
      <w:r w:rsidR="00D32F12">
        <w:rPr>
          <w:rFonts w:cs="Times New Roman"/>
        </w:rPr>
        <w:t xml:space="preserve">is </w:t>
      </w:r>
      <w:r w:rsidR="0049125C">
        <w:rPr>
          <w:rFonts w:cs="Times New Roman"/>
        </w:rPr>
        <w:t>supported</w:t>
      </w:r>
      <w:r w:rsidR="00D67E2A" w:rsidRPr="0036449D">
        <w:rPr>
          <w:rFonts w:cs="Times New Roman"/>
        </w:rPr>
        <w:t xml:space="preserve"> H3. </w:t>
      </w:r>
    </w:p>
    <w:p w14:paraId="665C9F65" w14:textId="6E42FDA6" w:rsidR="00C64E89" w:rsidRPr="0036449D" w:rsidRDefault="00C64E89" w:rsidP="000C3FDB">
      <w:pPr>
        <w:snapToGrid w:val="0"/>
        <w:spacing w:line="480" w:lineRule="auto"/>
        <w:rPr>
          <w:rFonts w:cs="Times New Roman"/>
        </w:rPr>
      </w:pPr>
      <w:r w:rsidRPr="0036449D">
        <w:rPr>
          <w:rFonts w:cs="Times New Roman"/>
          <w:b/>
          <w:i/>
        </w:rPr>
        <w:t xml:space="preserve">      </w:t>
      </w:r>
      <w:r w:rsidR="006D3D2B" w:rsidRPr="009339BA">
        <w:rPr>
          <w:rFonts w:cs="Times New Roman"/>
          <w:i/>
        </w:rPr>
        <w:t xml:space="preserve">A genuine </w:t>
      </w:r>
      <w:r w:rsidRPr="009339BA">
        <w:rPr>
          <w:rFonts w:cs="Times New Roman"/>
          <w:i/>
        </w:rPr>
        <w:t xml:space="preserve">CSR </w:t>
      </w:r>
      <w:r w:rsidR="00687996" w:rsidRPr="009339BA">
        <w:rPr>
          <w:rFonts w:cs="Times New Roman"/>
          <w:i/>
        </w:rPr>
        <w:t>motive mediating</w:t>
      </w:r>
      <w:r w:rsidR="00D67E2A" w:rsidRPr="009339BA">
        <w:rPr>
          <w:rFonts w:cs="Times New Roman"/>
          <w:i/>
        </w:rPr>
        <w:t xml:space="preserve"> prior CSR on corporate hypocrisy (Hypothesis 4).</w:t>
      </w:r>
      <w:r w:rsidR="00D67E2A" w:rsidRPr="0036449D">
        <w:rPr>
          <w:rFonts w:cs="Times New Roman"/>
          <w:b/>
          <w:i/>
        </w:rPr>
        <w:t xml:space="preserve"> </w:t>
      </w:r>
      <w:r w:rsidR="00D67E2A" w:rsidRPr="0036449D">
        <w:rPr>
          <w:rFonts w:cs="Times New Roman"/>
        </w:rPr>
        <w:t xml:space="preserve">We used </w:t>
      </w:r>
      <w:r w:rsidR="000617B1">
        <w:rPr>
          <w:rFonts w:cs="Times New Roman"/>
        </w:rPr>
        <w:t>a</w:t>
      </w:r>
      <w:r w:rsidR="00D67E2A" w:rsidRPr="0036449D">
        <w:rPr>
          <w:rFonts w:cs="Times New Roman"/>
        </w:rPr>
        <w:t xml:space="preserve"> bootstrapping-based method (with 5,000 resamples) and the statistical software of Hayes (2018) to test the indirect effect of </w:t>
      </w:r>
      <w:r w:rsidR="0096347C">
        <w:rPr>
          <w:rFonts w:cs="Times New Roman"/>
        </w:rPr>
        <w:t>perception</w:t>
      </w:r>
      <w:r w:rsidR="00D5231C">
        <w:rPr>
          <w:rFonts w:cs="Times New Roman"/>
        </w:rPr>
        <w:t>s</w:t>
      </w:r>
      <w:r w:rsidR="0096347C">
        <w:rPr>
          <w:rFonts w:cs="Times New Roman"/>
        </w:rPr>
        <w:t xml:space="preserve"> of </w:t>
      </w:r>
      <w:r w:rsidR="00687996">
        <w:rPr>
          <w:rFonts w:cs="Times New Roman"/>
        </w:rPr>
        <w:t xml:space="preserve">a </w:t>
      </w:r>
      <w:r w:rsidR="0096347C">
        <w:rPr>
          <w:rFonts w:cs="Times New Roman"/>
        </w:rPr>
        <w:t xml:space="preserve">genuine </w:t>
      </w:r>
      <w:r w:rsidR="00D67E2A" w:rsidRPr="0036449D">
        <w:rPr>
          <w:rFonts w:cs="Times New Roman"/>
        </w:rPr>
        <w:t xml:space="preserve">CSR motive on </w:t>
      </w:r>
      <w:r w:rsidR="00254C2F">
        <w:rPr>
          <w:rFonts w:cs="Times New Roman"/>
        </w:rPr>
        <w:t xml:space="preserve">perceived </w:t>
      </w:r>
      <w:r w:rsidR="00D67E2A" w:rsidRPr="0036449D">
        <w:rPr>
          <w:rFonts w:cs="Times New Roman"/>
        </w:rPr>
        <w:t xml:space="preserve">corporate hypocrisy. The results </w:t>
      </w:r>
      <w:r w:rsidR="000617B1">
        <w:rPr>
          <w:rFonts w:cs="Times New Roman"/>
        </w:rPr>
        <w:t>indicate</w:t>
      </w:r>
      <w:r w:rsidR="009730DB">
        <w:rPr>
          <w:rFonts w:cs="Times New Roman"/>
        </w:rPr>
        <w:t>d</w:t>
      </w:r>
      <w:r w:rsidR="000617B1">
        <w:rPr>
          <w:rFonts w:cs="Times New Roman"/>
        </w:rPr>
        <w:t xml:space="preserve"> that</w:t>
      </w:r>
      <w:r w:rsidR="000617B1" w:rsidRPr="0036449D">
        <w:rPr>
          <w:rFonts w:cs="Times New Roman"/>
        </w:rPr>
        <w:t xml:space="preserve"> </w:t>
      </w:r>
      <w:r w:rsidR="00D67E2A" w:rsidRPr="0036449D">
        <w:rPr>
          <w:rFonts w:cs="Times New Roman"/>
        </w:rPr>
        <w:t xml:space="preserve">the indirect effect </w:t>
      </w:r>
      <w:r w:rsidR="009730DB">
        <w:rPr>
          <w:rFonts w:cs="Times New Roman"/>
        </w:rPr>
        <w:t xml:space="preserve">was </w:t>
      </w:r>
      <w:r w:rsidR="00D67E2A" w:rsidRPr="0036449D">
        <w:rPr>
          <w:rFonts w:cs="Times New Roman"/>
        </w:rPr>
        <w:t xml:space="preserve">significant (coefficient = -.68, </w:t>
      </w:r>
      <w:r w:rsidR="00D67E2A" w:rsidRPr="0036449D">
        <w:rPr>
          <w:rFonts w:cs="Times New Roman"/>
          <w:i/>
        </w:rPr>
        <w:t>SE</w:t>
      </w:r>
      <w:r w:rsidR="00D67E2A" w:rsidRPr="0036449D">
        <w:rPr>
          <w:rFonts w:cs="Times New Roman"/>
        </w:rPr>
        <w:t xml:space="preserve"> = .13, 95% </w:t>
      </w:r>
      <w:r w:rsidR="00D67E2A" w:rsidRPr="00DE36B3">
        <w:rPr>
          <w:rFonts w:cs="Times New Roman"/>
          <w:i/>
        </w:rPr>
        <w:t>CI</w:t>
      </w:r>
      <w:r w:rsidR="00D67E2A" w:rsidRPr="0036449D">
        <w:rPr>
          <w:rFonts w:cs="Times New Roman"/>
        </w:rPr>
        <w:t xml:space="preserve"> = - .93, - .44). In addition, </w:t>
      </w:r>
      <w:r w:rsidR="000617B1">
        <w:rPr>
          <w:rFonts w:cs="Times New Roman"/>
        </w:rPr>
        <w:t xml:space="preserve">we found </w:t>
      </w:r>
      <w:r w:rsidR="00D67E2A" w:rsidRPr="0036449D">
        <w:rPr>
          <w:rFonts w:cs="Times New Roman"/>
        </w:rPr>
        <w:t xml:space="preserve">the total effect </w:t>
      </w:r>
      <w:r w:rsidR="000617B1">
        <w:rPr>
          <w:rFonts w:cs="Times New Roman"/>
        </w:rPr>
        <w:t>to be</w:t>
      </w:r>
      <w:r w:rsidR="00D67E2A" w:rsidRPr="0036449D">
        <w:rPr>
          <w:rFonts w:cs="Times New Roman"/>
        </w:rPr>
        <w:t xml:space="preserve"> significant (coefficient = -.75, </w:t>
      </w:r>
      <w:r w:rsidR="00D67E2A" w:rsidRPr="0036449D">
        <w:rPr>
          <w:rFonts w:cs="Times New Roman"/>
          <w:i/>
        </w:rPr>
        <w:t>p</w:t>
      </w:r>
      <w:r w:rsidR="00D67E2A" w:rsidRPr="0036449D">
        <w:rPr>
          <w:rFonts w:cs="Times New Roman"/>
        </w:rPr>
        <w:t xml:space="preserve"> &lt; .001), </w:t>
      </w:r>
      <w:r w:rsidR="000617B1">
        <w:rPr>
          <w:rFonts w:cs="Times New Roman"/>
        </w:rPr>
        <w:t>but the</w:t>
      </w:r>
      <w:r w:rsidR="00D67E2A" w:rsidRPr="0036449D">
        <w:rPr>
          <w:rFonts w:cs="Times New Roman"/>
        </w:rPr>
        <w:t xml:space="preserve"> direct effect</w:t>
      </w:r>
      <w:r w:rsidR="000617B1">
        <w:rPr>
          <w:rFonts w:cs="Times New Roman"/>
        </w:rPr>
        <w:t xml:space="preserve"> to be insignificant</w:t>
      </w:r>
      <w:r w:rsidR="00D67E2A" w:rsidRPr="0036449D">
        <w:rPr>
          <w:rFonts w:cs="Times New Roman"/>
        </w:rPr>
        <w:t xml:space="preserve"> (</w:t>
      </w:r>
      <w:r w:rsidR="00D67E2A" w:rsidRPr="0036449D">
        <w:rPr>
          <w:rFonts w:cs="Times New Roman"/>
          <w:i/>
        </w:rPr>
        <w:t>p</w:t>
      </w:r>
      <w:r w:rsidR="00D67E2A" w:rsidRPr="0036449D">
        <w:rPr>
          <w:rFonts w:cs="Times New Roman"/>
        </w:rPr>
        <w:t xml:space="preserve"> &gt; .05). </w:t>
      </w:r>
      <w:r w:rsidR="009730DB">
        <w:rPr>
          <w:rFonts w:cs="Times New Roman"/>
        </w:rPr>
        <w:t>Thus,</w:t>
      </w:r>
      <w:r w:rsidR="00D67E2A" w:rsidRPr="0036449D">
        <w:rPr>
          <w:rFonts w:cs="Times New Roman"/>
        </w:rPr>
        <w:t xml:space="preserve"> </w:t>
      </w:r>
      <w:r w:rsidR="00254C2F">
        <w:rPr>
          <w:rFonts w:cs="Times New Roman"/>
        </w:rPr>
        <w:t>perception</w:t>
      </w:r>
      <w:r w:rsidR="00D5231C">
        <w:rPr>
          <w:rFonts w:cs="Times New Roman"/>
        </w:rPr>
        <w:t>s</w:t>
      </w:r>
      <w:r w:rsidR="00254C2F">
        <w:rPr>
          <w:rFonts w:cs="Times New Roman"/>
        </w:rPr>
        <w:t xml:space="preserve"> of a genuine </w:t>
      </w:r>
      <w:r w:rsidR="00D67E2A" w:rsidRPr="0036449D">
        <w:rPr>
          <w:rFonts w:cs="Times New Roman"/>
        </w:rPr>
        <w:t xml:space="preserve">CSR motive </w:t>
      </w:r>
      <w:r w:rsidR="009730DB">
        <w:rPr>
          <w:rFonts w:cs="Times New Roman"/>
        </w:rPr>
        <w:t>mediated</w:t>
      </w:r>
      <w:r w:rsidR="000617B1">
        <w:rPr>
          <w:rFonts w:cs="Times New Roman"/>
        </w:rPr>
        <w:t xml:space="preserve"> the effect of</w:t>
      </w:r>
      <w:r w:rsidR="007866DF">
        <w:rPr>
          <w:rFonts w:cs="Times New Roman"/>
        </w:rPr>
        <w:t xml:space="preserve"> </w:t>
      </w:r>
      <w:r w:rsidR="00D67E2A" w:rsidRPr="0036449D">
        <w:rPr>
          <w:rFonts w:cs="Times New Roman"/>
        </w:rPr>
        <w:t>pr</w:t>
      </w:r>
      <w:r w:rsidR="009730DB">
        <w:rPr>
          <w:rFonts w:cs="Times New Roman"/>
        </w:rPr>
        <w:t xml:space="preserve">ior CSR on </w:t>
      </w:r>
      <w:r w:rsidR="00254C2F">
        <w:rPr>
          <w:rFonts w:cs="Times New Roman"/>
        </w:rPr>
        <w:t xml:space="preserve">perceived </w:t>
      </w:r>
      <w:r w:rsidR="009730DB">
        <w:rPr>
          <w:rFonts w:cs="Times New Roman"/>
        </w:rPr>
        <w:t>corporate hypocrisy, providing</w:t>
      </w:r>
      <w:r w:rsidR="000617B1" w:rsidRPr="0036449D">
        <w:rPr>
          <w:rFonts w:cs="Times New Roman"/>
        </w:rPr>
        <w:t xml:space="preserve"> </w:t>
      </w:r>
      <w:r w:rsidR="00D67E2A" w:rsidRPr="0036449D">
        <w:rPr>
          <w:rFonts w:cs="Times New Roman"/>
        </w:rPr>
        <w:t xml:space="preserve">support </w:t>
      </w:r>
      <w:r w:rsidR="000617B1">
        <w:rPr>
          <w:rFonts w:cs="Times New Roman"/>
        </w:rPr>
        <w:t>for</w:t>
      </w:r>
      <w:r w:rsidR="000617B1" w:rsidRPr="0036449D">
        <w:rPr>
          <w:rFonts w:cs="Times New Roman"/>
        </w:rPr>
        <w:t xml:space="preserve"> </w:t>
      </w:r>
      <w:r w:rsidR="00D67E2A" w:rsidRPr="0036449D">
        <w:rPr>
          <w:rFonts w:cs="Times New Roman"/>
        </w:rPr>
        <w:t>H4.</w:t>
      </w:r>
    </w:p>
    <w:p w14:paraId="0EAF399E" w14:textId="5E1D5915" w:rsidR="00C64E89" w:rsidRPr="0036449D" w:rsidRDefault="00C64E89" w:rsidP="000C3FDB">
      <w:pPr>
        <w:snapToGrid w:val="0"/>
        <w:spacing w:line="480" w:lineRule="auto"/>
        <w:rPr>
          <w:rFonts w:cs="Times New Roman"/>
        </w:rPr>
      </w:pPr>
      <w:r w:rsidRPr="0036449D">
        <w:rPr>
          <w:rFonts w:cs="Times New Roman"/>
        </w:rPr>
        <w:t xml:space="preserve">      </w:t>
      </w:r>
      <w:r w:rsidR="006D3D17" w:rsidRPr="009339BA">
        <w:rPr>
          <w:rFonts w:cs="Times New Roman"/>
          <w:i/>
        </w:rPr>
        <w:t>Double mediation of firm warmth and</w:t>
      </w:r>
      <w:r w:rsidR="006D3D17" w:rsidRPr="009339BA">
        <w:rPr>
          <w:rFonts w:cs="Times New Roman"/>
        </w:rPr>
        <w:t xml:space="preserve"> </w:t>
      </w:r>
      <w:r w:rsidR="00D5231C" w:rsidRPr="009339BA">
        <w:rPr>
          <w:rFonts w:cs="Times New Roman"/>
          <w:i/>
        </w:rPr>
        <w:t>a genuine</w:t>
      </w:r>
      <w:r w:rsidR="00D5231C" w:rsidRPr="009339BA">
        <w:rPr>
          <w:rFonts w:cs="Times New Roman"/>
        </w:rPr>
        <w:t xml:space="preserve"> </w:t>
      </w:r>
      <w:r w:rsidR="006D3D17" w:rsidRPr="009339BA">
        <w:rPr>
          <w:rFonts w:cs="Times New Roman"/>
          <w:i/>
        </w:rPr>
        <w:t>CSR motive (Hypothesis 5).</w:t>
      </w:r>
      <w:r w:rsidR="006D3D17" w:rsidRPr="00A756ED">
        <w:rPr>
          <w:rFonts w:cs="Times New Roman"/>
        </w:rPr>
        <w:t xml:space="preserve"> </w:t>
      </w:r>
      <w:r w:rsidR="00D67E2A" w:rsidRPr="006D3D17">
        <w:rPr>
          <w:rFonts w:cs="Times New Roman"/>
        </w:rPr>
        <w:t xml:space="preserve">In order to test </w:t>
      </w:r>
      <w:r w:rsidR="006D3D17" w:rsidRPr="006D3D17">
        <w:rPr>
          <w:rFonts w:cs="Times New Roman"/>
        </w:rPr>
        <w:t>H5</w:t>
      </w:r>
      <w:r w:rsidR="00D67E2A" w:rsidRPr="006D3D17">
        <w:rPr>
          <w:rFonts w:cs="Times New Roman"/>
        </w:rPr>
        <w:t xml:space="preserve">, we used the bootstrapping-based method (with 5,000 resamples) and </w:t>
      </w:r>
      <w:r w:rsidR="00DC281D">
        <w:rPr>
          <w:rFonts w:cs="Times New Roman"/>
        </w:rPr>
        <w:t>model 6</w:t>
      </w:r>
      <w:r w:rsidR="00687996">
        <w:rPr>
          <w:rFonts w:cs="Times New Roman"/>
        </w:rPr>
        <w:t xml:space="preserve"> (double mediation)</w:t>
      </w:r>
      <w:r w:rsidR="00DC281D">
        <w:rPr>
          <w:rFonts w:cs="Times New Roman"/>
        </w:rPr>
        <w:t xml:space="preserve"> in </w:t>
      </w:r>
      <w:r w:rsidR="00D67E2A" w:rsidRPr="006D3D17">
        <w:rPr>
          <w:rFonts w:cs="Times New Roman"/>
        </w:rPr>
        <w:t xml:space="preserve">the statistical software of Hayes (2018) to test the indirect effect of </w:t>
      </w:r>
      <w:r w:rsidR="00254C2F">
        <w:rPr>
          <w:rFonts w:cs="Times New Roman"/>
        </w:rPr>
        <w:t xml:space="preserve">perceived </w:t>
      </w:r>
      <w:r w:rsidR="00D67E2A" w:rsidRPr="006D3D17">
        <w:rPr>
          <w:rFonts w:cs="Times New Roman"/>
        </w:rPr>
        <w:t xml:space="preserve">firm warmth and </w:t>
      </w:r>
      <w:r w:rsidR="00E855AC">
        <w:rPr>
          <w:rFonts w:cs="Times New Roman"/>
        </w:rPr>
        <w:t xml:space="preserve">a genuine </w:t>
      </w:r>
      <w:r w:rsidR="00D67E2A" w:rsidRPr="006D3D17">
        <w:rPr>
          <w:rFonts w:cs="Times New Roman"/>
        </w:rPr>
        <w:t xml:space="preserve">CSR motive on </w:t>
      </w:r>
      <w:r w:rsidR="00254C2F">
        <w:rPr>
          <w:rFonts w:cs="Times New Roman"/>
        </w:rPr>
        <w:t xml:space="preserve">perceived </w:t>
      </w:r>
      <w:r w:rsidR="00D67E2A" w:rsidRPr="006D3D17">
        <w:rPr>
          <w:rFonts w:cs="Times New Roman"/>
        </w:rPr>
        <w:t xml:space="preserve">corporate hypocrisy. The results suggested the indirect effect was significant (coefficient = -.39, </w:t>
      </w:r>
      <w:r w:rsidR="00D67E2A" w:rsidRPr="006D3D17">
        <w:rPr>
          <w:rFonts w:cs="Times New Roman"/>
          <w:i/>
        </w:rPr>
        <w:t xml:space="preserve">SE </w:t>
      </w:r>
      <w:r w:rsidR="00D67E2A" w:rsidRPr="006D3D17">
        <w:rPr>
          <w:rFonts w:cs="Times New Roman"/>
        </w:rPr>
        <w:t xml:space="preserve">= .09, 95% </w:t>
      </w:r>
      <w:r w:rsidR="00D67E2A" w:rsidRPr="00DE36B3">
        <w:rPr>
          <w:rFonts w:cs="Times New Roman"/>
          <w:i/>
        </w:rPr>
        <w:t>CI</w:t>
      </w:r>
      <w:r w:rsidR="00D67E2A" w:rsidRPr="006D3D17">
        <w:rPr>
          <w:rFonts w:cs="Times New Roman"/>
        </w:rPr>
        <w:t xml:space="preserve"> = - .58, -.23). In addition, while the total effect </w:t>
      </w:r>
      <w:r w:rsidR="00254C2F" w:rsidRPr="00254C2F">
        <w:rPr>
          <w:rFonts w:cs="Times New Roman"/>
        </w:rPr>
        <w:t xml:space="preserve">was significant </w:t>
      </w:r>
      <w:r w:rsidR="00D67E2A" w:rsidRPr="006D3D17">
        <w:rPr>
          <w:rFonts w:cs="Times New Roman"/>
        </w:rPr>
        <w:t xml:space="preserve">(coefficient = -.75, </w:t>
      </w:r>
      <w:r w:rsidR="00D67E2A" w:rsidRPr="006D3D17">
        <w:rPr>
          <w:rFonts w:cs="Times New Roman"/>
          <w:i/>
        </w:rPr>
        <w:t>p</w:t>
      </w:r>
      <w:r w:rsidR="00D67E2A" w:rsidRPr="006D3D17">
        <w:rPr>
          <w:rFonts w:cs="Times New Roman"/>
        </w:rPr>
        <w:t xml:space="preserve"> &lt; .01</w:t>
      </w:r>
      <w:r w:rsidR="00687996" w:rsidRPr="006D3D17">
        <w:rPr>
          <w:rFonts w:cs="Times New Roman"/>
        </w:rPr>
        <w:t>),</w:t>
      </w:r>
      <w:r w:rsidR="00D67E2A" w:rsidRPr="006D3D17">
        <w:rPr>
          <w:rFonts w:cs="Times New Roman"/>
        </w:rPr>
        <w:t xml:space="preserve"> the direct effect was not (</w:t>
      </w:r>
      <w:r w:rsidR="00D67E2A" w:rsidRPr="006D3D17">
        <w:rPr>
          <w:rFonts w:cs="Times New Roman"/>
          <w:i/>
        </w:rPr>
        <w:t>p</w:t>
      </w:r>
      <w:r w:rsidR="00D67E2A" w:rsidRPr="006D3D17">
        <w:rPr>
          <w:rFonts w:cs="Times New Roman"/>
        </w:rPr>
        <w:t xml:space="preserve"> &gt; </w:t>
      </w:r>
      <w:r w:rsidRPr="006D3D17">
        <w:rPr>
          <w:rFonts w:cs="Times New Roman"/>
        </w:rPr>
        <w:t xml:space="preserve">.05). This, therefore, suggested </w:t>
      </w:r>
      <w:r w:rsidR="00254C2F">
        <w:rPr>
          <w:rFonts w:cs="Times New Roman"/>
        </w:rPr>
        <w:t xml:space="preserve">that perceptions of </w:t>
      </w:r>
      <w:r w:rsidR="00687996">
        <w:rPr>
          <w:rFonts w:cs="Times New Roman"/>
        </w:rPr>
        <w:t xml:space="preserve">a </w:t>
      </w:r>
      <w:r w:rsidR="00254C2F">
        <w:rPr>
          <w:rFonts w:cs="Times New Roman"/>
        </w:rPr>
        <w:t xml:space="preserve">genuine </w:t>
      </w:r>
      <w:r w:rsidR="00D67E2A" w:rsidRPr="006D3D17">
        <w:rPr>
          <w:rFonts w:cs="Times New Roman"/>
        </w:rPr>
        <w:t xml:space="preserve">CSR motive and firm warmth </w:t>
      </w:r>
      <w:r w:rsidR="007866DF" w:rsidRPr="006D3D17">
        <w:rPr>
          <w:rFonts w:cs="Times New Roman"/>
        </w:rPr>
        <w:t xml:space="preserve">mediated </w:t>
      </w:r>
      <w:r w:rsidR="00254C2F">
        <w:rPr>
          <w:rFonts w:cs="Times New Roman"/>
        </w:rPr>
        <w:t xml:space="preserve">the effect of </w:t>
      </w:r>
      <w:r w:rsidR="00D67E2A" w:rsidRPr="006D3D17">
        <w:rPr>
          <w:rFonts w:cs="Times New Roman"/>
        </w:rPr>
        <w:t xml:space="preserve">prior CSR on </w:t>
      </w:r>
      <w:r w:rsidR="00254C2F">
        <w:rPr>
          <w:rFonts w:cs="Times New Roman"/>
        </w:rPr>
        <w:t xml:space="preserve">perceived </w:t>
      </w:r>
      <w:r w:rsidR="00D67E2A" w:rsidRPr="006D3D17">
        <w:rPr>
          <w:rFonts w:cs="Times New Roman"/>
        </w:rPr>
        <w:t>corporate hypocrisy.</w:t>
      </w:r>
    </w:p>
    <w:p w14:paraId="2ED737F3" w14:textId="0D40341C" w:rsidR="00D67E2A" w:rsidRDefault="003730F4" w:rsidP="00DD1111">
      <w:pPr>
        <w:snapToGrid w:val="0"/>
        <w:spacing w:line="480" w:lineRule="auto"/>
        <w:rPr>
          <w:rFonts w:cs="Times New Roman"/>
        </w:rPr>
      </w:pPr>
      <w:r>
        <w:rPr>
          <w:rFonts w:cs="Times New Roman"/>
          <w:b/>
          <w:i/>
        </w:rPr>
        <w:t xml:space="preserve">  </w:t>
      </w:r>
      <w:r w:rsidR="00C64E89" w:rsidRPr="0036449D">
        <w:rPr>
          <w:rFonts w:cs="Times New Roman"/>
          <w:b/>
          <w:i/>
        </w:rPr>
        <w:t xml:space="preserve">    </w:t>
      </w:r>
      <w:r w:rsidR="00D67E2A" w:rsidRPr="009339BA">
        <w:rPr>
          <w:rFonts w:cs="Times New Roman"/>
          <w:i/>
        </w:rPr>
        <w:t>The moderating role of CSR-CSI domain (Hypothesis 6).</w:t>
      </w:r>
      <w:r w:rsidR="00D67E2A" w:rsidRPr="0036449D">
        <w:rPr>
          <w:rFonts w:cs="Times New Roman"/>
        </w:rPr>
        <w:t xml:space="preserve"> </w:t>
      </w:r>
      <w:r w:rsidR="00CF2B03" w:rsidRPr="0036449D">
        <w:rPr>
          <w:rFonts w:cs="Times New Roman"/>
        </w:rPr>
        <w:t>W</w:t>
      </w:r>
      <w:r w:rsidR="00CF2B03">
        <w:rPr>
          <w:rFonts w:cs="Times New Roman"/>
        </w:rPr>
        <w:t>ith</w:t>
      </w:r>
      <w:r w:rsidR="00CF2B03" w:rsidRPr="0036449D">
        <w:rPr>
          <w:rFonts w:cs="Times New Roman"/>
        </w:rPr>
        <w:t xml:space="preserve"> </w:t>
      </w:r>
      <w:r w:rsidR="00D67E2A" w:rsidRPr="0036449D">
        <w:rPr>
          <w:rFonts w:cs="Times New Roman"/>
        </w:rPr>
        <w:t xml:space="preserve">CSR and CSI in different domains, </w:t>
      </w:r>
      <w:r w:rsidR="00CF2B03">
        <w:rPr>
          <w:rFonts w:cs="Times New Roman"/>
        </w:rPr>
        <w:t xml:space="preserve">strong </w:t>
      </w:r>
      <w:r w:rsidR="00D67E2A" w:rsidRPr="0036449D">
        <w:rPr>
          <w:rFonts w:cs="Times New Roman"/>
        </w:rPr>
        <w:t>prior CSR (</w:t>
      </w:r>
      <w:r w:rsidR="00D67E2A" w:rsidRPr="0036449D">
        <w:rPr>
          <w:rFonts w:cs="Times New Roman"/>
          <w:i/>
        </w:rPr>
        <w:t>M</w:t>
      </w:r>
      <w:r w:rsidR="00D67E2A" w:rsidRPr="0036449D">
        <w:rPr>
          <w:rFonts w:cs="Times New Roman"/>
        </w:rPr>
        <w:t xml:space="preserve"> = 3.74, </w:t>
      </w:r>
      <w:r w:rsidR="00D67E2A" w:rsidRPr="0036449D">
        <w:rPr>
          <w:rFonts w:cs="Times New Roman"/>
          <w:i/>
        </w:rPr>
        <w:t>SD</w:t>
      </w:r>
      <w:r w:rsidR="00D67E2A" w:rsidRPr="0036449D">
        <w:rPr>
          <w:rFonts w:cs="Times New Roman"/>
        </w:rPr>
        <w:t xml:space="preserve"> = 1.46) </w:t>
      </w:r>
      <w:r w:rsidR="008E03AC">
        <w:rPr>
          <w:rFonts w:cs="Times New Roman"/>
        </w:rPr>
        <w:t>lessened</w:t>
      </w:r>
      <w:r w:rsidR="00CF2B03">
        <w:rPr>
          <w:rFonts w:cs="Times New Roman"/>
        </w:rPr>
        <w:t xml:space="preserve"> perceived</w:t>
      </w:r>
      <w:r w:rsidR="00D67E2A" w:rsidRPr="0036449D">
        <w:rPr>
          <w:rFonts w:cs="Times New Roman"/>
        </w:rPr>
        <w:t xml:space="preserve"> corporate hypocrisy </w:t>
      </w:r>
      <w:r w:rsidR="00CF2B03">
        <w:rPr>
          <w:rFonts w:cs="Times New Roman"/>
        </w:rPr>
        <w:t>compared to</w:t>
      </w:r>
      <w:r w:rsidR="00CF2B03" w:rsidRPr="0036449D">
        <w:rPr>
          <w:rFonts w:cs="Times New Roman"/>
        </w:rPr>
        <w:t xml:space="preserve"> </w:t>
      </w:r>
      <w:r w:rsidR="00CF2B03">
        <w:rPr>
          <w:rFonts w:cs="Times New Roman"/>
        </w:rPr>
        <w:t xml:space="preserve">weak </w:t>
      </w:r>
      <w:r w:rsidR="00D67E2A" w:rsidRPr="0036449D">
        <w:rPr>
          <w:rFonts w:cs="Times New Roman"/>
        </w:rPr>
        <w:t>prior CSR (</w:t>
      </w:r>
      <w:r w:rsidR="00D67E2A" w:rsidRPr="0036449D">
        <w:rPr>
          <w:rFonts w:cs="Times New Roman"/>
          <w:i/>
        </w:rPr>
        <w:t>M</w:t>
      </w:r>
      <w:r w:rsidR="00D67E2A" w:rsidRPr="0036449D">
        <w:rPr>
          <w:rFonts w:cs="Times New Roman"/>
        </w:rPr>
        <w:t xml:space="preserve"> = 5.79, </w:t>
      </w:r>
      <w:r w:rsidR="00D67E2A" w:rsidRPr="0036449D">
        <w:rPr>
          <w:rFonts w:cs="Times New Roman"/>
          <w:i/>
        </w:rPr>
        <w:t>SD</w:t>
      </w:r>
      <w:r w:rsidR="00D67E2A" w:rsidRPr="0036449D">
        <w:rPr>
          <w:rFonts w:cs="Times New Roman"/>
        </w:rPr>
        <w:t xml:space="preserve"> = 1.06</w:t>
      </w:r>
      <w:r w:rsidR="00CF2B03">
        <w:rPr>
          <w:rFonts w:cs="Times New Roman"/>
        </w:rPr>
        <w:t>;</w:t>
      </w:r>
      <w:r w:rsidR="00D67E2A" w:rsidRPr="0036449D">
        <w:rPr>
          <w:rFonts w:cs="Times New Roman"/>
        </w:rPr>
        <w:t xml:space="preserve"> </w:t>
      </w:r>
      <w:r w:rsidR="00DE36B3" w:rsidRPr="0036449D">
        <w:rPr>
          <w:rFonts w:cs="Times New Roman"/>
          <w:i/>
        </w:rPr>
        <w:t>F</w:t>
      </w:r>
      <w:r w:rsidR="00DE36B3" w:rsidRPr="0036449D">
        <w:rPr>
          <w:rFonts w:cs="Times New Roman"/>
        </w:rPr>
        <w:t xml:space="preserve"> (</w:t>
      </w:r>
      <w:r w:rsidR="00D67E2A" w:rsidRPr="0036449D">
        <w:rPr>
          <w:rFonts w:cs="Times New Roman"/>
        </w:rPr>
        <w:t>2, 120) = 8.71</w:t>
      </w:r>
      <w:r w:rsidR="00CF2B03">
        <w:rPr>
          <w:rFonts w:cs="Times New Roman"/>
        </w:rPr>
        <w:t>;</w:t>
      </w:r>
      <w:r w:rsidR="00CF2B03" w:rsidRPr="0036449D">
        <w:rPr>
          <w:rFonts w:cs="Times New Roman"/>
        </w:rPr>
        <w:t xml:space="preserve"> </w:t>
      </w:r>
      <w:r w:rsidR="00D67E2A" w:rsidRPr="0036449D">
        <w:rPr>
          <w:rFonts w:cs="Times New Roman"/>
          <w:i/>
        </w:rPr>
        <w:t>p</w:t>
      </w:r>
      <w:r w:rsidR="00D67E2A" w:rsidRPr="0036449D">
        <w:rPr>
          <w:rFonts w:cs="Times New Roman"/>
        </w:rPr>
        <w:t xml:space="preserve"> &lt; .01</w:t>
      </w:r>
      <w:r w:rsidR="00CF2B03">
        <w:rPr>
          <w:rFonts w:cs="Times New Roman"/>
        </w:rPr>
        <w:t>)</w:t>
      </w:r>
      <w:r w:rsidR="00D67E2A" w:rsidRPr="0036449D">
        <w:rPr>
          <w:rFonts w:cs="Times New Roman"/>
        </w:rPr>
        <w:t xml:space="preserve">. </w:t>
      </w:r>
      <w:r w:rsidR="00CF2B03" w:rsidRPr="0036449D">
        <w:rPr>
          <w:rFonts w:cs="Times New Roman"/>
        </w:rPr>
        <w:t>W</w:t>
      </w:r>
      <w:r w:rsidR="00CF2B03">
        <w:rPr>
          <w:rFonts w:cs="Times New Roman"/>
        </w:rPr>
        <w:t>ith</w:t>
      </w:r>
      <w:r w:rsidR="00CF2B03" w:rsidRPr="0036449D">
        <w:rPr>
          <w:rFonts w:cs="Times New Roman"/>
        </w:rPr>
        <w:t xml:space="preserve"> </w:t>
      </w:r>
      <w:r w:rsidR="00D67E2A" w:rsidRPr="0036449D">
        <w:rPr>
          <w:rFonts w:cs="Times New Roman"/>
        </w:rPr>
        <w:t xml:space="preserve">CSR and </w:t>
      </w:r>
      <w:r w:rsidR="00D67E2A" w:rsidRPr="0036449D">
        <w:rPr>
          <w:rFonts w:cs="Times New Roman"/>
        </w:rPr>
        <w:lastRenderedPageBreak/>
        <w:t xml:space="preserve">CSI in the same domain, </w:t>
      </w:r>
      <w:r w:rsidR="00CF2B03">
        <w:rPr>
          <w:rFonts w:cs="Times New Roman"/>
        </w:rPr>
        <w:t xml:space="preserve">strong </w:t>
      </w:r>
      <w:r w:rsidR="00D67E2A" w:rsidRPr="0036449D">
        <w:rPr>
          <w:rFonts w:cs="Times New Roman"/>
        </w:rPr>
        <w:t>prior CSR (</w:t>
      </w:r>
      <w:r w:rsidR="00D67E2A" w:rsidRPr="0036449D">
        <w:rPr>
          <w:rFonts w:cs="Times New Roman"/>
          <w:i/>
        </w:rPr>
        <w:t>M</w:t>
      </w:r>
      <w:r w:rsidR="00D67E2A" w:rsidRPr="0036449D">
        <w:rPr>
          <w:rFonts w:cs="Times New Roman"/>
        </w:rPr>
        <w:t xml:space="preserve"> = 4.38, </w:t>
      </w:r>
      <w:r w:rsidR="00D67E2A" w:rsidRPr="0036449D">
        <w:rPr>
          <w:rFonts w:cs="Times New Roman"/>
          <w:i/>
        </w:rPr>
        <w:t>SD</w:t>
      </w:r>
      <w:r w:rsidR="00D67E2A" w:rsidRPr="0036449D">
        <w:rPr>
          <w:rFonts w:cs="Times New Roman"/>
        </w:rPr>
        <w:t xml:space="preserve"> = 1.66) </w:t>
      </w:r>
      <w:r w:rsidR="008E03AC">
        <w:rPr>
          <w:rFonts w:cs="Times New Roman"/>
        </w:rPr>
        <w:t>also lessened</w:t>
      </w:r>
      <w:r w:rsidR="00CF2B03">
        <w:rPr>
          <w:rFonts w:cs="Times New Roman"/>
        </w:rPr>
        <w:t xml:space="preserve"> perceived</w:t>
      </w:r>
      <w:r w:rsidR="00D67E2A" w:rsidRPr="0036449D">
        <w:rPr>
          <w:rFonts w:cs="Times New Roman"/>
        </w:rPr>
        <w:t xml:space="preserve"> corporate hypocrisy </w:t>
      </w:r>
      <w:r w:rsidR="00CF2B03">
        <w:rPr>
          <w:rFonts w:cs="Times New Roman"/>
        </w:rPr>
        <w:t>compared to weak</w:t>
      </w:r>
      <w:r w:rsidR="00CF2B03" w:rsidRPr="0036449D">
        <w:rPr>
          <w:rFonts w:cs="Times New Roman"/>
        </w:rPr>
        <w:t xml:space="preserve"> </w:t>
      </w:r>
      <w:r w:rsidR="00D67E2A" w:rsidRPr="0036449D">
        <w:rPr>
          <w:rFonts w:cs="Times New Roman"/>
        </w:rPr>
        <w:t>prior CSR (</w:t>
      </w:r>
      <w:r w:rsidR="00D67E2A" w:rsidRPr="0036449D">
        <w:rPr>
          <w:rFonts w:cs="Times New Roman"/>
          <w:i/>
        </w:rPr>
        <w:t>M</w:t>
      </w:r>
      <w:r w:rsidR="00D67E2A" w:rsidRPr="0036449D">
        <w:rPr>
          <w:rFonts w:cs="Times New Roman"/>
        </w:rPr>
        <w:t xml:space="preserve"> = 5.71, </w:t>
      </w:r>
      <w:r w:rsidR="00D67E2A" w:rsidRPr="0036449D">
        <w:rPr>
          <w:rFonts w:cs="Times New Roman"/>
          <w:i/>
        </w:rPr>
        <w:t>SD</w:t>
      </w:r>
      <w:r w:rsidR="00D67E2A" w:rsidRPr="0036449D">
        <w:rPr>
          <w:rFonts w:cs="Times New Roman"/>
        </w:rPr>
        <w:t xml:space="preserve"> = 1.35</w:t>
      </w:r>
      <w:r w:rsidR="00CF2B03">
        <w:rPr>
          <w:rFonts w:cs="Times New Roman"/>
        </w:rPr>
        <w:t>;</w:t>
      </w:r>
      <w:r w:rsidR="00CF2B03" w:rsidRPr="0036449D">
        <w:rPr>
          <w:rFonts w:cs="Times New Roman"/>
        </w:rPr>
        <w:t xml:space="preserve"> </w:t>
      </w:r>
      <w:r w:rsidR="00DE36B3" w:rsidRPr="0036449D">
        <w:rPr>
          <w:rFonts w:cs="Times New Roman"/>
          <w:i/>
        </w:rPr>
        <w:t>F</w:t>
      </w:r>
      <w:r w:rsidR="00DE36B3" w:rsidRPr="0036449D">
        <w:rPr>
          <w:rFonts w:cs="Times New Roman"/>
        </w:rPr>
        <w:t xml:space="preserve"> (</w:t>
      </w:r>
      <w:r w:rsidR="00D67E2A" w:rsidRPr="0036449D">
        <w:rPr>
          <w:rFonts w:cs="Times New Roman"/>
        </w:rPr>
        <w:t>2, 134) = 5.15</w:t>
      </w:r>
      <w:r w:rsidR="00CF2B03">
        <w:rPr>
          <w:rFonts w:cs="Times New Roman"/>
        </w:rPr>
        <w:t>;</w:t>
      </w:r>
      <w:r w:rsidR="00CF2B03" w:rsidRPr="0036449D">
        <w:rPr>
          <w:rFonts w:cs="Times New Roman"/>
        </w:rPr>
        <w:t xml:space="preserve"> </w:t>
      </w:r>
      <w:r w:rsidR="00D67E2A" w:rsidRPr="0036449D">
        <w:rPr>
          <w:rFonts w:cs="Times New Roman"/>
          <w:i/>
        </w:rPr>
        <w:t>p</w:t>
      </w:r>
      <w:r w:rsidR="00D67E2A" w:rsidRPr="0036449D">
        <w:rPr>
          <w:rFonts w:cs="Times New Roman"/>
        </w:rPr>
        <w:t xml:space="preserve"> &lt; .01</w:t>
      </w:r>
      <w:r w:rsidR="00CF2B03">
        <w:rPr>
          <w:rFonts w:cs="Times New Roman"/>
        </w:rPr>
        <w:t>)</w:t>
      </w:r>
      <w:r w:rsidR="00D67E2A" w:rsidRPr="0036449D">
        <w:rPr>
          <w:rFonts w:cs="Times New Roman"/>
        </w:rPr>
        <w:t xml:space="preserve">. More importantly, the two-way interaction between CSR-CSI </w:t>
      </w:r>
      <w:r w:rsidR="006B2FAE">
        <w:rPr>
          <w:rFonts w:cs="Times New Roman"/>
        </w:rPr>
        <w:t xml:space="preserve">domain </w:t>
      </w:r>
      <w:r w:rsidR="00D67E2A" w:rsidRPr="0036449D">
        <w:rPr>
          <w:rFonts w:cs="Times New Roman"/>
        </w:rPr>
        <w:t>and prior CSR was also significant (</w:t>
      </w:r>
      <w:r w:rsidR="00DE36B3" w:rsidRPr="0036449D">
        <w:rPr>
          <w:rFonts w:cs="Times New Roman"/>
          <w:i/>
        </w:rPr>
        <w:t>F</w:t>
      </w:r>
      <w:r w:rsidR="00DE36B3" w:rsidRPr="00D26CEC">
        <w:rPr>
          <w:rFonts w:cs="Times New Roman"/>
        </w:rPr>
        <w:t xml:space="preserve"> (</w:t>
      </w:r>
      <w:r w:rsidR="00D26CEC">
        <w:rPr>
          <w:rFonts w:cs="Times New Roman"/>
        </w:rPr>
        <w:t>2, 324)</w:t>
      </w:r>
      <w:r w:rsidR="00D67E2A" w:rsidRPr="0036449D">
        <w:rPr>
          <w:rFonts w:cs="Times New Roman"/>
        </w:rPr>
        <w:t xml:space="preserve"> = 4.24, </w:t>
      </w:r>
      <w:r w:rsidR="00D67E2A" w:rsidRPr="0036449D">
        <w:rPr>
          <w:rFonts w:cs="Times New Roman"/>
          <w:i/>
        </w:rPr>
        <w:t xml:space="preserve">p </w:t>
      </w:r>
      <w:r w:rsidR="00D67E2A" w:rsidRPr="0036449D">
        <w:rPr>
          <w:rFonts w:cs="Times New Roman"/>
        </w:rPr>
        <w:t>&lt; .05)</w:t>
      </w:r>
      <w:r w:rsidR="00FF2154">
        <w:rPr>
          <w:rFonts w:cs="Times New Roman"/>
        </w:rPr>
        <w:t>. This</w:t>
      </w:r>
      <w:r w:rsidR="002615DD">
        <w:rPr>
          <w:rFonts w:cs="Times New Roman"/>
        </w:rPr>
        <w:t xml:space="preserve"> provided</w:t>
      </w:r>
      <w:r w:rsidR="00CF2B03" w:rsidRPr="0036449D">
        <w:rPr>
          <w:rFonts w:cs="Times New Roman"/>
        </w:rPr>
        <w:t xml:space="preserve"> </w:t>
      </w:r>
      <w:r w:rsidR="00D67E2A" w:rsidRPr="0036449D">
        <w:rPr>
          <w:rFonts w:cs="Times New Roman"/>
        </w:rPr>
        <w:t xml:space="preserve">support </w:t>
      </w:r>
      <w:r w:rsidR="00CF2B03">
        <w:rPr>
          <w:rFonts w:cs="Times New Roman"/>
        </w:rPr>
        <w:t>for</w:t>
      </w:r>
      <w:r w:rsidR="00CF2B03" w:rsidRPr="0036449D">
        <w:rPr>
          <w:rFonts w:cs="Times New Roman"/>
        </w:rPr>
        <w:t xml:space="preserve"> </w:t>
      </w:r>
      <w:r w:rsidR="00D67E2A" w:rsidRPr="00DC281D">
        <w:rPr>
          <w:rFonts w:cs="Times New Roman"/>
        </w:rPr>
        <w:t>H6</w:t>
      </w:r>
      <w:r w:rsidR="008A1027" w:rsidRPr="00DC281D">
        <w:rPr>
          <w:rFonts w:cs="Times New Roman"/>
        </w:rPr>
        <w:t xml:space="preserve"> (</w:t>
      </w:r>
      <w:r w:rsidR="00254C2F">
        <w:rPr>
          <w:rFonts w:cs="Times New Roman"/>
        </w:rPr>
        <w:t xml:space="preserve">see </w:t>
      </w:r>
      <w:r w:rsidR="008A1027" w:rsidRPr="00DC281D">
        <w:rPr>
          <w:rFonts w:cs="Times New Roman"/>
        </w:rPr>
        <w:t>Figure 2)</w:t>
      </w:r>
      <w:r w:rsidR="002615DD" w:rsidRPr="00DC281D">
        <w:rPr>
          <w:rFonts w:cs="Times New Roman"/>
        </w:rPr>
        <w:t>.</w:t>
      </w:r>
    </w:p>
    <w:p w14:paraId="0E46B5AB" w14:textId="77777777" w:rsidR="00DC281D" w:rsidRDefault="00DC281D" w:rsidP="00DD1111">
      <w:pPr>
        <w:snapToGrid w:val="0"/>
        <w:spacing w:line="480" w:lineRule="auto"/>
        <w:rPr>
          <w:rFonts w:cs="Times New Roman"/>
        </w:rPr>
      </w:pPr>
    </w:p>
    <w:p w14:paraId="7C9B31EC" w14:textId="6431FD11" w:rsidR="00DC281D" w:rsidRPr="0036449D" w:rsidRDefault="00DC281D" w:rsidP="00DC281D">
      <w:pPr>
        <w:snapToGrid w:val="0"/>
        <w:spacing w:line="480" w:lineRule="auto"/>
        <w:jc w:val="center"/>
        <w:rPr>
          <w:rFonts w:cs="Times New Roman"/>
          <w:i/>
        </w:rPr>
      </w:pPr>
      <w:r>
        <w:rPr>
          <w:rFonts w:cs="Times New Roman"/>
          <w:i/>
        </w:rPr>
        <w:t xml:space="preserve">Insert Figure </w:t>
      </w:r>
      <w:r w:rsidRPr="0036449D">
        <w:rPr>
          <w:rFonts w:cs="Times New Roman"/>
          <w:i/>
        </w:rPr>
        <w:t xml:space="preserve">2 </w:t>
      </w:r>
      <w:r w:rsidR="00285ACB">
        <w:rPr>
          <w:rFonts w:cs="Times New Roman"/>
          <w:i/>
        </w:rPr>
        <w:t xml:space="preserve">about </w:t>
      </w:r>
      <w:r w:rsidR="00254C2F">
        <w:rPr>
          <w:rFonts w:cs="Times New Roman"/>
          <w:i/>
        </w:rPr>
        <w:t>h</w:t>
      </w:r>
      <w:r w:rsidRPr="0036449D">
        <w:rPr>
          <w:rFonts w:cs="Times New Roman"/>
          <w:i/>
        </w:rPr>
        <w:t>ere</w:t>
      </w:r>
    </w:p>
    <w:p w14:paraId="7F7F6C6A" w14:textId="6614CC20" w:rsidR="00DC281D" w:rsidRDefault="00DC281D" w:rsidP="00DD1111">
      <w:pPr>
        <w:snapToGrid w:val="0"/>
        <w:spacing w:line="480" w:lineRule="auto"/>
        <w:rPr>
          <w:rFonts w:cs="Times New Roman"/>
        </w:rPr>
      </w:pPr>
    </w:p>
    <w:p w14:paraId="1324ED2E" w14:textId="44FCFDA9" w:rsidR="00584ABC" w:rsidRPr="009339BA" w:rsidRDefault="00584ABC" w:rsidP="00DD1111">
      <w:pPr>
        <w:snapToGrid w:val="0"/>
        <w:spacing w:line="480" w:lineRule="auto"/>
        <w:rPr>
          <w:rFonts w:cs="Times New Roman"/>
          <w:i/>
        </w:rPr>
      </w:pPr>
      <w:r w:rsidRPr="009339BA">
        <w:rPr>
          <w:rFonts w:cs="Times New Roman"/>
          <w:i/>
        </w:rPr>
        <w:t>Study 3 Discussion</w:t>
      </w:r>
    </w:p>
    <w:p w14:paraId="71019B04" w14:textId="287223BA" w:rsidR="00584ABC" w:rsidRPr="0036449D" w:rsidRDefault="00584ABC">
      <w:pPr>
        <w:snapToGrid w:val="0"/>
        <w:spacing w:line="480" w:lineRule="auto"/>
        <w:rPr>
          <w:rFonts w:cs="Times New Roman"/>
        </w:rPr>
      </w:pPr>
      <w:r>
        <w:rPr>
          <w:rFonts w:cs="Times New Roman"/>
        </w:rPr>
        <w:t xml:space="preserve">       Study 3 provides further evidence </w:t>
      </w:r>
      <w:r w:rsidR="00254C2F">
        <w:rPr>
          <w:rFonts w:cs="Times New Roman"/>
        </w:rPr>
        <w:t xml:space="preserve">in support of </w:t>
      </w:r>
      <w:r>
        <w:rPr>
          <w:rFonts w:cs="Times New Roman"/>
        </w:rPr>
        <w:t>our framework</w:t>
      </w:r>
      <w:r w:rsidRPr="0036449D">
        <w:rPr>
          <w:rFonts w:cs="Times New Roman"/>
        </w:rPr>
        <w:t xml:space="preserve">. </w:t>
      </w:r>
      <w:r>
        <w:rPr>
          <w:rFonts w:cs="Times New Roman"/>
        </w:rPr>
        <w:t xml:space="preserve">It demonstrates </w:t>
      </w:r>
      <w:r w:rsidR="00254C2F">
        <w:rPr>
          <w:rFonts w:cs="Times New Roman"/>
        </w:rPr>
        <w:t xml:space="preserve">that </w:t>
      </w:r>
      <w:r w:rsidRPr="0036449D">
        <w:rPr>
          <w:rFonts w:cs="Times New Roman"/>
        </w:rPr>
        <w:t xml:space="preserve">firms </w:t>
      </w:r>
      <w:r>
        <w:rPr>
          <w:rFonts w:cs="Times New Roman"/>
        </w:rPr>
        <w:t>with a strong prior record of CSR can lessen</w:t>
      </w:r>
      <w:r w:rsidRPr="00584ABC">
        <w:rPr>
          <w:rFonts w:cs="Times New Roman"/>
        </w:rPr>
        <w:t xml:space="preserve"> perceptions of corporate hypocrisy</w:t>
      </w:r>
      <w:r>
        <w:rPr>
          <w:rFonts w:cs="Times New Roman"/>
        </w:rPr>
        <w:t xml:space="preserve"> because stakeholders are more likely to infer a</w:t>
      </w:r>
      <w:r w:rsidRPr="0036449D">
        <w:rPr>
          <w:rFonts w:cs="Times New Roman"/>
        </w:rPr>
        <w:t xml:space="preserve"> genuine</w:t>
      </w:r>
      <w:r>
        <w:rPr>
          <w:rFonts w:cs="Times New Roman"/>
        </w:rPr>
        <w:t xml:space="preserve"> motive in their</w:t>
      </w:r>
      <w:r w:rsidRPr="0036449D">
        <w:rPr>
          <w:rFonts w:cs="Times New Roman"/>
        </w:rPr>
        <w:t xml:space="preserve"> CSR </w:t>
      </w:r>
      <w:r>
        <w:rPr>
          <w:rFonts w:cs="Times New Roman"/>
        </w:rPr>
        <w:t>activities</w:t>
      </w:r>
      <w:r w:rsidRPr="0036449D">
        <w:rPr>
          <w:rFonts w:cs="Times New Roman"/>
        </w:rPr>
        <w:t xml:space="preserve">. </w:t>
      </w:r>
      <w:r>
        <w:rPr>
          <w:rFonts w:cs="Times New Roman"/>
        </w:rPr>
        <w:t>More importantly, Study 3</w:t>
      </w:r>
      <w:r w:rsidR="002739B1">
        <w:rPr>
          <w:rFonts w:cs="Times New Roman"/>
        </w:rPr>
        <w:t xml:space="preserve"> suggest</w:t>
      </w:r>
      <w:r w:rsidR="00254C2F">
        <w:rPr>
          <w:rFonts w:cs="Times New Roman"/>
        </w:rPr>
        <w:t>s</w:t>
      </w:r>
      <w:r w:rsidR="002739B1">
        <w:rPr>
          <w:rFonts w:cs="Times New Roman"/>
        </w:rPr>
        <w:t xml:space="preserve"> </w:t>
      </w:r>
      <w:r w:rsidR="00254C2F">
        <w:rPr>
          <w:rFonts w:cs="Times New Roman"/>
        </w:rPr>
        <w:t xml:space="preserve">that the </w:t>
      </w:r>
      <w:r w:rsidRPr="0036449D">
        <w:rPr>
          <w:rFonts w:cs="Times New Roman"/>
        </w:rPr>
        <w:t>CSR-CSI domain moderate</w:t>
      </w:r>
      <w:r w:rsidR="00254C2F">
        <w:rPr>
          <w:rFonts w:cs="Times New Roman"/>
        </w:rPr>
        <w:t>s</w:t>
      </w:r>
      <w:r w:rsidRPr="0036449D">
        <w:rPr>
          <w:rFonts w:cs="Times New Roman"/>
        </w:rPr>
        <w:t xml:space="preserve"> </w:t>
      </w:r>
      <w:r w:rsidR="002739B1">
        <w:rPr>
          <w:rFonts w:cs="Times New Roman"/>
        </w:rPr>
        <w:t xml:space="preserve">the impact of </w:t>
      </w:r>
      <w:r>
        <w:rPr>
          <w:rFonts w:cs="Times New Roman"/>
        </w:rPr>
        <w:t xml:space="preserve">prior </w:t>
      </w:r>
      <w:r w:rsidRPr="0036449D">
        <w:rPr>
          <w:rFonts w:cs="Times New Roman"/>
        </w:rPr>
        <w:t>CSR</w:t>
      </w:r>
      <w:r w:rsidR="002739B1">
        <w:rPr>
          <w:rFonts w:cs="Times New Roman"/>
        </w:rPr>
        <w:t xml:space="preserve"> on </w:t>
      </w:r>
      <w:r w:rsidR="00254C2F">
        <w:rPr>
          <w:rFonts w:cs="Times New Roman"/>
        </w:rPr>
        <w:t xml:space="preserve">perceived </w:t>
      </w:r>
      <w:r w:rsidR="002739B1">
        <w:rPr>
          <w:rFonts w:cs="Times New Roman"/>
        </w:rPr>
        <w:t xml:space="preserve">corporate hypocrisy such that </w:t>
      </w:r>
      <w:r w:rsidR="00254C2F">
        <w:rPr>
          <w:rFonts w:cs="Times New Roman"/>
        </w:rPr>
        <w:t xml:space="preserve">the moderating </w:t>
      </w:r>
      <w:r w:rsidR="002739B1">
        <w:rPr>
          <w:rFonts w:cs="Times New Roman"/>
        </w:rPr>
        <w:t xml:space="preserve">effect is stronger </w:t>
      </w:r>
      <w:r w:rsidR="005C6DDF">
        <w:rPr>
          <w:rFonts w:cs="Times New Roman"/>
        </w:rPr>
        <w:t>when CSR</w:t>
      </w:r>
      <w:r w:rsidR="00254C2F">
        <w:rPr>
          <w:rFonts w:cs="Times New Roman"/>
        </w:rPr>
        <w:t xml:space="preserve"> and </w:t>
      </w:r>
      <w:r w:rsidR="002739B1">
        <w:rPr>
          <w:rFonts w:cs="Times New Roman"/>
        </w:rPr>
        <w:t>CSI are in different domains</w:t>
      </w:r>
      <w:r w:rsidR="00254C2F">
        <w:rPr>
          <w:rFonts w:cs="Times New Roman"/>
        </w:rPr>
        <w:t>, rather than the same one</w:t>
      </w:r>
      <w:r w:rsidR="002739B1">
        <w:rPr>
          <w:rFonts w:cs="Times New Roman"/>
        </w:rPr>
        <w:t xml:space="preserve">. </w:t>
      </w:r>
    </w:p>
    <w:p w14:paraId="5AC4997D" w14:textId="391E3D3B" w:rsidR="00C642CA" w:rsidRDefault="00C642CA" w:rsidP="00DC281D">
      <w:pPr>
        <w:snapToGrid w:val="0"/>
        <w:spacing w:line="480" w:lineRule="auto"/>
        <w:rPr>
          <w:rFonts w:cs="Times New Roman"/>
          <w:i/>
        </w:rPr>
      </w:pPr>
    </w:p>
    <w:p w14:paraId="51D07D3A" w14:textId="234A9EAF" w:rsidR="00F53E05" w:rsidRPr="009339BA" w:rsidRDefault="00F53E05" w:rsidP="00F53E05">
      <w:pPr>
        <w:snapToGrid w:val="0"/>
        <w:spacing w:line="480" w:lineRule="auto"/>
        <w:jc w:val="center"/>
        <w:rPr>
          <w:rFonts w:cs="Times New Roman"/>
        </w:rPr>
      </w:pPr>
      <w:r w:rsidRPr="009339BA">
        <w:rPr>
          <w:rFonts w:cs="Times New Roman"/>
        </w:rPr>
        <w:t>STUDY 4</w:t>
      </w:r>
    </w:p>
    <w:p w14:paraId="3A5616A4" w14:textId="77777777" w:rsidR="006E49D3" w:rsidRPr="00460EDA" w:rsidRDefault="006E49D3" w:rsidP="00343E1C">
      <w:pPr>
        <w:snapToGrid w:val="0"/>
        <w:spacing w:line="480" w:lineRule="auto"/>
        <w:rPr>
          <w:rFonts w:cs="Times New Roman"/>
          <w:highlight w:val="yellow"/>
        </w:rPr>
      </w:pPr>
    </w:p>
    <w:p w14:paraId="2B9DE016" w14:textId="26763211" w:rsidR="00343E1C" w:rsidRDefault="006E49D3" w:rsidP="004E26A7">
      <w:pPr>
        <w:snapToGrid w:val="0"/>
        <w:spacing w:line="480" w:lineRule="auto"/>
        <w:rPr>
          <w:rFonts w:cs="Times New Roman"/>
        </w:rPr>
      </w:pPr>
      <w:r w:rsidRPr="00B93EBE">
        <w:rPr>
          <w:rFonts w:cs="Times New Roman"/>
        </w:rPr>
        <w:t xml:space="preserve">      </w:t>
      </w:r>
      <w:r w:rsidR="00C67943" w:rsidRPr="00B93EBE">
        <w:rPr>
          <w:rFonts w:cs="Times New Roman"/>
        </w:rPr>
        <w:t>Study 4 had two</w:t>
      </w:r>
      <w:r w:rsidR="00343E1C" w:rsidRPr="00B93EBE">
        <w:rPr>
          <w:rFonts w:cs="Times New Roman"/>
        </w:rPr>
        <w:t xml:space="preserve"> key purposes: first, </w:t>
      </w:r>
      <w:r w:rsidR="00435D65">
        <w:rPr>
          <w:rFonts w:cs="Times New Roman"/>
        </w:rPr>
        <w:t xml:space="preserve">we sought to demonstrate the robustness of our findings </w:t>
      </w:r>
      <w:r w:rsidR="00F26BD1">
        <w:rPr>
          <w:rFonts w:cs="Times New Roman"/>
        </w:rPr>
        <w:t>by manipulating</w:t>
      </w:r>
      <w:r w:rsidR="00435D65">
        <w:rPr>
          <w:rFonts w:cs="Times New Roman"/>
        </w:rPr>
        <w:t xml:space="preserve"> </w:t>
      </w:r>
      <w:r w:rsidR="00343E1C" w:rsidRPr="00B93EBE">
        <w:rPr>
          <w:rFonts w:cs="Times New Roman"/>
        </w:rPr>
        <w:t xml:space="preserve">prior CSR </w:t>
      </w:r>
      <w:r w:rsidR="00F26BD1" w:rsidRPr="00F26BD1">
        <w:rPr>
          <w:rFonts w:cs="Times New Roman"/>
        </w:rPr>
        <w:t>via scorecards</w:t>
      </w:r>
      <w:r w:rsidR="004E26A7">
        <w:rPr>
          <w:rFonts w:cs="Times New Roman"/>
        </w:rPr>
        <w:t>,</w:t>
      </w:r>
      <w:r w:rsidR="00F26BD1" w:rsidRPr="00F26BD1">
        <w:rPr>
          <w:rFonts w:cs="Times New Roman"/>
        </w:rPr>
        <w:t xml:space="preserve"> as in Elliott, Jackson, </w:t>
      </w:r>
      <w:proofErr w:type="spellStart"/>
      <w:r w:rsidR="00F26BD1" w:rsidRPr="00F26BD1">
        <w:rPr>
          <w:rFonts w:cs="Times New Roman"/>
        </w:rPr>
        <w:t>Peecher</w:t>
      </w:r>
      <w:proofErr w:type="spellEnd"/>
      <w:r w:rsidR="004E26A7">
        <w:rPr>
          <w:rFonts w:cs="Times New Roman"/>
        </w:rPr>
        <w:t>,</w:t>
      </w:r>
      <w:r w:rsidR="00F26BD1" w:rsidRPr="00F26BD1">
        <w:rPr>
          <w:rFonts w:cs="Times New Roman"/>
        </w:rPr>
        <w:t xml:space="preserve"> and White (2014).</w:t>
      </w:r>
      <w:r w:rsidR="00435D65">
        <w:rPr>
          <w:rFonts w:cs="Times New Roman"/>
        </w:rPr>
        <w:t xml:space="preserve"> </w:t>
      </w:r>
      <w:r w:rsidR="00F26BD1">
        <w:rPr>
          <w:rFonts w:cs="Times New Roman"/>
        </w:rPr>
        <w:t xml:space="preserve">This was to rule out the alternative explanation that our results were </w:t>
      </w:r>
      <w:r w:rsidR="004E26A7">
        <w:rPr>
          <w:rFonts w:cs="Times New Roman"/>
        </w:rPr>
        <w:t>a consequence of</w:t>
      </w:r>
      <w:r w:rsidR="00F26BD1">
        <w:rPr>
          <w:rFonts w:cs="Times New Roman"/>
        </w:rPr>
        <w:t xml:space="preserve"> the </w:t>
      </w:r>
      <w:r w:rsidR="00343E1C" w:rsidRPr="00B93EBE">
        <w:rPr>
          <w:rFonts w:cs="Times New Roman"/>
        </w:rPr>
        <w:t xml:space="preserve">different </w:t>
      </w:r>
      <w:r w:rsidR="00435D65">
        <w:rPr>
          <w:rFonts w:cs="Times New Roman"/>
        </w:rPr>
        <w:t xml:space="preserve">narrative </w:t>
      </w:r>
      <w:r w:rsidR="00343E1C" w:rsidRPr="00B93EBE">
        <w:rPr>
          <w:rFonts w:cs="Times New Roman"/>
        </w:rPr>
        <w:t>tones</w:t>
      </w:r>
      <w:r w:rsidR="007A520E">
        <w:rPr>
          <w:rFonts w:cs="Times New Roman"/>
        </w:rPr>
        <w:t xml:space="preserve"> </w:t>
      </w:r>
      <w:r w:rsidR="00F26BD1">
        <w:rPr>
          <w:rFonts w:cs="Times New Roman"/>
        </w:rPr>
        <w:t>in our previous CSR scenarios</w:t>
      </w:r>
      <w:r w:rsidR="00343E1C" w:rsidRPr="00B93EBE">
        <w:rPr>
          <w:rFonts w:cs="Times New Roman"/>
        </w:rPr>
        <w:t>.</w:t>
      </w:r>
      <w:r w:rsidR="002F0849" w:rsidRPr="00B93EBE">
        <w:rPr>
          <w:rFonts w:cs="Times New Roman"/>
        </w:rPr>
        <w:t xml:space="preserve"> Second, Study 4 used an alternative method</w:t>
      </w:r>
      <w:r w:rsidR="00F349A2">
        <w:rPr>
          <w:rFonts w:cs="Times New Roman"/>
        </w:rPr>
        <w:t xml:space="preserve"> – </w:t>
      </w:r>
      <w:r w:rsidR="00343E1C" w:rsidRPr="00B93EBE">
        <w:rPr>
          <w:rFonts w:cs="Times New Roman"/>
        </w:rPr>
        <w:t>structural equation mod</w:t>
      </w:r>
      <w:r w:rsidR="002F0849" w:rsidRPr="00B93EBE">
        <w:rPr>
          <w:rFonts w:cs="Times New Roman"/>
        </w:rPr>
        <w:t>eling (SEM)</w:t>
      </w:r>
      <w:r w:rsidR="00F349A2">
        <w:rPr>
          <w:rFonts w:cs="Times New Roman"/>
        </w:rPr>
        <w:t xml:space="preserve"> – </w:t>
      </w:r>
      <w:r w:rsidR="002F0849" w:rsidRPr="00B93EBE">
        <w:rPr>
          <w:rFonts w:cs="Times New Roman"/>
        </w:rPr>
        <w:t xml:space="preserve">to analyze our data. </w:t>
      </w:r>
    </w:p>
    <w:p w14:paraId="7020F90D" w14:textId="77777777" w:rsidR="00C27F83" w:rsidRDefault="00C27F83" w:rsidP="002F0849">
      <w:pPr>
        <w:snapToGrid w:val="0"/>
        <w:spacing w:line="480" w:lineRule="auto"/>
        <w:rPr>
          <w:rFonts w:cs="Times New Roman"/>
          <w:b/>
        </w:rPr>
      </w:pPr>
    </w:p>
    <w:p w14:paraId="0BAFAE1F" w14:textId="77777777" w:rsidR="00C27F83" w:rsidRPr="009339BA" w:rsidRDefault="00C27F83" w:rsidP="00C27F83">
      <w:pPr>
        <w:snapToGrid w:val="0"/>
        <w:spacing w:line="480" w:lineRule="auto"/>
        <w:rPr>
          <w:rFonts w:cs="Times New Roman"/>
          <w:i/>
        </w:rPr>
      </w:pPr>
      <w:r w:rsidRPr="009339BA">
        <w:rPr>
          <w:rFonts w:cs="Times New Roman"/>
          <w:i/>
        </w:rPr>
        <w:t>Sample</w:t>
      </w:r>
    </w:p>
    <w:p w14:paraId="09A79D9C" w14:textId="31F5E84B" w:rsidR="00B54D0A" w:rsidRDefault="009B13FD" w:rsidP="002E4194">
      <w:pPr>
        <w:snapToGrid w:val="0"/>
        <w:spacing w:line="480" w:lineRule="auto"/>
        <w:ind w:firstLine="720"/>
        <w:rPr>
          <w:rFonts w:cs="Times New Roman"/>
        </w:rPr>
      </w:pPr>
      <w:r>
        <w:rPr>
          <w:rFonts w:cs="Times New Roman"/>
        </w:rPr>
        <w:lastRenderedPageBreak/>
        <w:t xml:space="preserve">Using the same sampling method as Study 1, </w:t>
      </w:r>
      <w:r w:rsidR="00722220">
        <w:rPr>
          <w:rFonts w:cs="Times New Roman"/>
        </w:rPr>
        <w:t>w</w:t>
      </w:r>
      <w:r w:rsidR="005706B5" w:rsidRPr="00862911">
        <w:rPr>
          <w:rFonts w:cs="Times New Roman"/>
        </w:rPr>
        <w:t>e recruited 800 participants</w:t>
      </w:r>
      <w:r w:rsidR="00722220" w:rsidRPr="00722220">
        <w:rPr>
          <w:rFonts w:cs="Times New Roman"/>
        </w:rPr>
        <w:t xml:space="preserve"> </w:t>
      </w:r>
      <w:r w:rsidR="00722220">
        <w:rPr>
          <w:rFonts w:cs="Times New Roman"/>
        </w:rPr>
        <w:t>for Study 4</w:t>
      </w:r>
      <w:r w:rsidR="005706B5" w:rsidRPr="00862911">
        <w:rPr>
          <w:rFonts w:cs="Times New Roman"/>
        </w:rPr>
        <w:t xml:space="preserve"> from </w:t>
      </w:r>
      <w:proofErr w:type="spellStart"/>
      <w:r w:rsidR="005706B5" w:rsidRPr="00862911">
        <w:rPr>
          <w:rFonts w:cs="Times New Roman"/>
        </w:rPr>
        <w:t>MTurk</w:t>
      </w:r>
      <w:proofErr w:type="spellEnd"/>
      <w:r w:rsidR="005706B5">
        <w:rPr>
          <w:rFonts w:cs="Times New Roman"/>
        </w:rPr>
        <w:t xml:space="preserve">. </w:t>
      </w:r>
      <w:r w:rsidR="005706B5" w:rsidRPr="005706B5">
        <w:rPr>
          <w:rFonts w:cs="Times New Roman"/>
        </w:rPr>
        <w:t>H</w:t>
      </w:r>
      <w:r w:rsidR="005706B5">
        <w:rPr>
          <w:rFonts w:cs="Times New Roman"/>
        </w:rPr>
        <w:t xml:space="preserve">owever, </w:t>
      </w:r>
      <w:r w:rsidR="00C27F83" w:rsidRPr="002E4194">
        <w:rPr>
          <w:rFonts w:cs="Times New Roman"/>
        </w:rPr>
        <w:t>224 of the</w:t>
      </w:r>
      <w:r w:rsidR="00722220">
        <w:rPr>
          <w:rFonts w:cs="Times New Roman"/>
        </w:rPr>
        <w:t>se</w:t>
      </w:r>
      <w:r w:rsidR="00C27F83" w:rsidRPr="002E4194">
        <w:rPr>
          <w:rFonts w:cs="Times New Roman"/>
        </w:rPr>
        <w:t xml:space="preserve"> failed our attention-check questions, leaving an effective</w:t>
      </w:r>
      <w:r w:rsidR="00722220">
        <w:rPr>
          <w:rFonts w:cs="Times New Roman"/>
        </w:rPr>
        <w:t>,</w:t>
      </w:r>
      <w:r w:rsidR="00C27F83" w:rsidRPr="002E4194">
        <w:rPr>
          <w:rFonts w:cs="Times New Roman"/>
        </w:rPr>
        <w:t xml:space="preserve"> but sufficient</w:t>
      </w:r>
      <w:r w:rsidR="00722220">
        <w:rPr>
          <w:rFonts w:cs="Times New Roman"/>
        </w:rPr>
        <w:t>,</w:t>
      </w:r>
      <w:r w:rsidR="00C27F83" w:rsidRPr="002E4194">
        <w:rPr>
          <w:rFonts w:cs="Times New Roman"/>
        </w:rPr>
        <w:t xml:space="preserve"> sample size of 576.</w:t>
      </w:r>
      <w:r w:rsidR="001A6C34">
        <w:rPr>
          <w:rStyle w:val="FootnoteReference"/>
          <w:rFonts w:cs="Times New Roman"/>
        </w:rPr>
        <w:footnoteReference w:id="9"/>
      </w:r>
      <w:r w:rsidR="00C27F83" w:rsidRPr="002E4194">
        <w:rPr>
          <w:rFonts w:cs="Times New Roman"/>
        </w:rPr>
        <w:t xml:space="preserve">  </w:t>
      </w:r>
      <w:r>
        <w:rPr>
          <w:rFonts w:cs="Times New Roman"/>
        </w:rPr>
        <w:t xml:space="preserve">The same as </w:t>
      </w:r>
      <w:r w:rsidR="00722220">
        <w:rPr>
          <w:rFonts w:cs="Times New Roman"/>
        </w:rPr>
        <w:t xml:space="preserve">in the </w:t>
      </w:r>
      <w:r>
        <w:rPr>
          <w:rFonts w:cs="Times New Roman"/>
        </w:rPr>
        <w:t>previous two studies,</w:t>
      </w:r>
      <w:r w:rsidRPr="001F3A16">
        <w:t xml:space="preserve"> </w:t>
      </w:r>
      <w:r w:rsidR="00722220">
        <w:t xml:space="preserve">and </w:t>
      </w:r>
      <w:r>
        <w:t>f</w:t>
      </w:r>
      <w:r w:rsidRPr="00C85116">
        <w:t xml:space="preserve">ollowing Zhou and </w:t>
      </w:r>
      <w:proofErr w:type="spellStart"/>
      <w:r w:rsidRPr="00C85116">
        <w:t>Fishbach</w:t>
      </w:r>
      <w:proofErr w:type="spellEnd"/>
      <w:r w:rsidRPr="00C85116">
        <w:t xml:space="preserve"> (2016), we compared the demographic characteristics of participants who failed </w:t>
      </w:r>
      <w:r>
        <w:t xml:space="preserve">the </w:t>
      </w:r>
      <w:r w:rsidRPr="00C85116">
        <w:t>attention</w:t>
      </w:r>
      <w:r>
        <w:t>-</w:t>
      </w:r>
      <w:r w:rsidRPr="00C85116">
        <w:t xml:space="preserve">check questions against those who did not. The results </w:t>
      </w:r>
      <w:r w:rsidR="00722220">
        <w:t>showed no statistically significant difference</w:t>
      </w:r>
      <w:r w:rsidRPr="00C85116">
        <w:t xml:space="preserve">. </w:t>
      </w:r>
      <w:r>
        <w:rPr>
          <w:rFonts w:cs="Times New Roman"/>
        </w:rPr>
        <w:t>We further compared the sample attrition rate across conditions</w:t>
      </w:r>
      <w:r w:rsidRPr="00133773">
        <w:rPr>
          <w:rFonts w:cs="Times New Roman"/>
        </w:rPr>
        <w:t>.</w:t>
      </w:r>
      <w:r>
        <w:rPr>
          <w:rFonts w:cs="Times New Roman"/>
        </w:rPr>
        <w:t xml:space="preserve"> The results again showed </w:t>
      </w:r>
      <w:r w:rsidR="00722220">
        <w:t>no statistically significant difference</w:t>
      </w:r>
      <w:r>
        <w:rPr>
          <w:rFonts w:cs="Times New Roman"/>
        </w:rPr>
        <w:t xml:space="preserve">. </w:t>
      </w:r>
      <w:r w:rsidRPr="00C85116">
        <w:t xml:space="preserve">Thus, our results were </w:t>
      </w:r>
      <w:r>
        <w:t xml:space="preserve">less likely to be </w:t>
      </w:r>
      <w:r w:rsidRPr="00C85116">
        <w:t xml:space="preserve">biased by </w:t>
      </w:r>
      <w:r>
        <w:t xml:space="preserve">this </w:t>
      </w:r>
      <w:r w:rsidRPr="00C85116">
        <w:t>sample attrition.</w:t>
      </w:r>
    </w:p>
    <w:p w14:paraId="739679DE" w14:textId="74DB81A0" w:rsidR="00B54D0A" w:rsidRDefault="00C27F83" w:rsidP="002E4194">
      <w:pPr>
        <w:snapToGrid w:val="0"/>
        <w:spacing w:line="480" w:lineRule="auto"/>
        <w:ind w:firstLine="720"/>
        <w:rPr>
          <w:rFonts w:cs="Times New Roman"/>
        </w:rPr>
      </w:pPr>
      <w:r w:rsidRPr="002E4194">
        <w:rPr>
          <w:rFonts w:cs="Times New Roman"/>
        </w:rPr>
        <w:t xml:space="preserve">As per Study 1, we used the United States Census Bureau (2017) as a guide to our sample’s age and gender – our stratified sampling criteria – and </w:t>
      </w:r>
      <w:r w:rsidR="005232F5">
        <w:rPr>
          <w:rFonts w:cs="Times New Roman"/>
        </w:rPr>
        <w:t xml:space="preserve">sought to </w:t>
      </w:r>
      <w:r w:rsidRPr="002E4194">
        <w:rPr>
          <w:rFonts w:cs="Times New Roman"/>
        </w:rPr>
        <w:t>match the current American population. Currently, according to United States Census Bureau (2017) data, 50.8% of the US population is female and 15.2% of the population are aged 65 or over. A one-sample binomial test indicated that our sample’s gender distribution did not differ significantly from the general population (p = .17), with 51% of participants in our sample being female. In addition, our sample’s age distribution did not differ significantly from the general population (p = .73), with 15.4% of participants in our sample aged 65 or over. Thus, our sample matched the current American population in age and gender.</w:t>
      </w:r>
    </w:p>
    <w:p w14:paraId="72AE0F67" w14:textId="2408CB31" w:rsidR="00C27F83" w:rsidRDefault="00C27F83" w:rsidP="00B54D0A">
      <w:pPr>
        <w:snapToGrid w:val="0"/>
        <w:spacing w:line="480" w:lineRule="auto"/>
        <w:rPr>
          <w:rFonts w:cs="Times New Roman"/>
        </w:rPr>
      </w:pPr>
    </w:p>
    <w:p w14:paraId="04319855" w14:textId="354D5476" w:rsidR="002F0849" w:rsidRPr="009339BA" w:rsidRDefault="002F0849" w:rsidP="00C27F83">
      <w:pPr>
        <w:snapToGrid w:val="0"/>
        <w:spacing w:line="480" w:lineRule="auto"/>
        <w:rPr>
          <w:rFonts w:cs="Times New Roman"/>
          <w:i/>
        </w:rPr>
      </w:pPr>
      <w:r w:rsidRPr="009339BA">
        <w:rPr>
          <w:rFonts w:cs="Times New Roman"/>
          <w:i/>
        </w:rPr>
        <w:t xml:space="preserve">Design, </w:t>
      </w:r>
      <w:r w:rsidR="007930A9" w:rsidRPr="009339BA">
        <w:rPr>
          <w:rFonts w:cs="Times New Roman"/>
          <w:i/>
        </w:rPr>
        <w:t>P</w:t>
      </w:r>
      <w:r w:rsidRPr="009339BA">
        <w:rPr>
          <w:rFonts w:cs="Times New Roman"/>
          <w:i/>
        </w:rPr>
        <w:t xml:space="preserve">rocedure and </w:t>
      </w:r>
      <w:r w:rsidR="007930A9" w:rsidRPr="009339BA">
        <w:rPr>
          <w:rFonts w:cs="Times New Roman"/>
          <w:i/>
        </w:rPr>
        <w:t>M</w:t>
      </w:r>
      <w:r w:rsidRPr="009339BA">
        <w:rPr>
          <w:rFonts w:cs="Times New Roman"/>
          <w:i/>
        </w:rPr>
        <w:t xml:space="preserve">easurement  </w:t>
      </w:r>
    </w:p>
    <w:p w14:paraId="7AA86DFC" w14:textId="3A0CA564" w:rsidR="00C642CA" w:rsidRDefault="006E49D3" w:rsidP="002E4194">
      <w:pPr>
        <w:snapToGrid w:val="0"/>
        <w:spacing w:line="480" w:lineRule="auto"/>
        <w:ind w:firstLine="720"/>
        <w:rPr>
          <w:rFonts w:cs="Times New Roman"/>
        </w:rPr>
      </w:pPr>
      <w:r w:rsidRPr="00B93EBE">
        <w:rPr>
          <w:rFonts w:cs="Times New Roman"/>
        </w:rPr>
        <w:t xml:space="preserve">Study 4 had the same design as </w:t>
      </w:r>
      <w:r w:rsidR="000A5D8B">
        <w:rPr>
          <w:rFonts w:cs="Times New Roman"/>
        </w:rPr>
        <w:t>S</w:t>
      </w:r>
      <w:r w:rsidR="000A5D8B" w:rsidRPr="00B93EBE">
        <w:rPr>
          <w:rFonts w:cs="Times New Roman"/>
        </w:rPr>
        <w:t xml:space="preserve">tudy </w:t>
      </w:r>
      <w:r w:rsidRPr="00B93EBE">
        <w:rPr>
          <w:rFonts w:cs="Times New Roman"/>
        </w:rPr>
        <w:t xml:space="preserve">3: </w:t>
      </w:r>
      <w:r w:rsidR="004E26A7">
        <w:rPr>
          <w:rFonts w:cs="Times New Roman"/>
        </w:rPr>
        <w:t>a</w:t>
      </w:r>
      <w:r w:rsidR="00115189">
        <w:rPr>
          <w:rFonts w:cs="Times New Roman"/>
        </w:rPr>
        <w:t xml:space="preserve"> </w:t>
      </w:r>
      <w:r w:rsidRPr="00B93EBE">
        <w:rPr>
          <w:rFonts w:cs="Times New Roman"/>
        </w:rPr>
        <w:t>3</w:t>
      </w:r>
      <w:r w:rsidR="000A5D8B">
        <w:rPr>
          <w:rFonts w:cs="Times New Roman"/>
        </w:rPr>
        <w:t xml:space="preserve"> </w:t>
      </w:r>
      <w:r w:rsidRPr="00B93EBE">
        <w:rPr>
          <w:rFonts w:cs="Times New Roman"/>
        </w:rPr>
        <w:t xml:space="preserve">(Prior CSR: strong vs. weak vs. control) * 2 (CSR-CSI domains: same </w:t>
      </w:r>
      <w:r w:rsidR="004E26A7">
        <w:rPr>
          <w:rFonts w:cs="Times New Roman"/>
        </w:rPr>
        <w:t>vs.</w:t>
      </w:r>
      <w:r w:rsidR="004E26A7" w:rsidRPr="00B93EBE">
        <w:rPr>
          <w:rFonts w:cs="Times New Roman"/>
        </w:rPr>
        <w:t xml:space="preserve"> </w:t>
      </w:r>
      <w:r w:rsidRPr="00B93EBE">
        <w:rPr>
          <w:rFonts w:cs="Times New Roman"/>
        </w:rPr>
        <w:t xml:space="preserve">different) between-subject design. Participants’ perceptions of </w:t>
      </w:r>
      <w:r w:rsidR="00BC5B20">
        <w:rPr>
          <w:rFonts w:cs="Times New Roman"/>
        </w:rPr>
        <w:t xml:space="preserve">firm warmth, </w:t>
      </w:r>
      <w:r w:rsidR="00434FBB">
        <w:rPr>
          <w:rFonts w:cs="Times New Roman"/>
        </w:rPr>
        <w:t xml:space="preserve">a genuine </w:t>
      </w:r>
      <w:r w:rsidR="00571173">
        <w:rPr>
          <w:rFonts w:cs="Times New Roman"/>
        </w:rPr>
        <w:t>CSR motive</w:t>
      </w:r>
      <w:r w:rsidR="00BC5B20">
        <w:rPr>
          <w:rFonts w:cs="Times New Roman"/>
        </w:rPr>
        <w:t xml:space="preserve"> and firm hypocrisy</w:t>
      </w:r>
      <w:r w:rsidRPr="00B93EBE">
        <w:rPr>
          <w:rFonts w:cs="Times New Roman"/>
        </w:rPr>
        <w:t xml:space="preserve"> were collected as key me</w:t>
      </w:r>
      <w:r w:rsidR="00B93EBE">
        <w:rPr>
          <w:rFonts w:cs="Times New Roman"/>
        </w:rPr>
        <w:t xml:space="preserve">diators and </w:t>
      </w:r>
      <w:r w:rsidR="00B93EBE">
        <w:rPr>
          <w:rFonts w:cs="Times New Roman"/>
        </w:rPr>
        <w:lastRenderedPageBreak/>
        <w:t>dependent variables</w:t>
      </w:r>
      <w:r w:rsidRPr="00B93EBE">
        <w:rPr>
          <w:rFonts w:cs="Times New Roman"/>
        </w:rPr>
        <w:t>. In terms of procedure</w:t>
      </w:r>
      <w:r w:rsidR="00C95226">
        <w:rPr>
          <w:rFonts w:cs="Times New Roman"/>
        </w:rPr>
        <w:t xml:space="preserve"> and measurement</w:t>
      </w:r>
      <w:r w:rsidRPr="00B93EBE">
        <w:rPr>
          <w:rFonts w:cs="Times New Roman"/>
        </w:rPr>
        <w:t>, Study 4</w:t>
      </w:r>
      <w:r w:rsidR="004A4BAF">
        <w:rPr>
          <w:rFonts w:cs="Times New Roman"/>
        </w:rPr>
        <w:t xml:space="preserve"> made the following </w:t>
      </w:r>
      <w:r w:rsidRPr="00B93EBE">
        <w:rPr>
          <w:rFonts w:cs="Times New Roman"/>
        </w:rPr>
        <w:t>changes to Study 3: first, unlike</w:t>
      </w:r>
      <w:r w:rsidR="00460EDA" w:rsidRPr="00B93EBE">
        <w:rPr>
          <w:rFonts w:cs="Times New Roman"/>
        </w:rPr>
        <w:t xml:space="preserve"> Study</w:t>
      </w:r>
      <w:r w:rsidRPr="00B93EBE">
        <w:rPr>
          <w:rFonts w:cs="Times New Roman"/>
        </w:rPr>
        <w:t xml:space="preserve"> 3 where all participants were exposed to the same CSI event, in Study 4 participants were randomly exposed t</w:t>
      </w:r>
      <w:r w:rsidR="008B257A">
        <w:rPr>
          <w:rFonts w:cs="Times New Roman"/>
        </w:rPr>
        <w:t>o either an environmental CSI event</w:t>
      </w:r>
      <w:r w:rsidRPr="00B93EBE">
        <w:rPr>
          <w:rFonts w:cs="Times New Roman"/>
        </w:rPr>
        <w:t xml:space="preserve"> or a community CSI </w:t>
      </w:r>
      <w:r w:rsidR="008B257A">
        <w:rPr>
          <w:rFonts w:cs="Times New Roman"/>
        </w:rPr>
        <w:t>event</w:t>
      </w:r>
      <w:r w:rsidR="004E26A7">
        <w:rPr>
          <w:rFonts w:cs="Times New Roman"/>
        </w:rPr>
        <w:t>, as</w:t>
      </w:r>
      <w:r w:rsidR="00460EDA" w:rsidRPr="00B93EBE">
        <w:rPr>
          <w:rFonts w:cs="Times New Roman"/>
        </w:rPr>
        <w:t xml:space="preserve"> describe</w:t>
      </w:r>
      <w:r w:rsidR="000A5D8B">
        <w:rPr>
          <w:rFonts w:cs="Times New Roman"/>
        </w:rPr>
        <w:t>d</w:t>
      </w:r>
      <w:r w:rsidR="00460EDA" w:rsidRPr="00B93EBE">
        <w:rPr>
          <w:rFonts w:cs="Times New Roman"/>
        </w:rPr>
        <w:t xml:space="preserve"> below</w:t>
      </w:r>
      <w:r w:rsidRPr="00B93EBE">
        <w:rPr>
          <w:rFonts w:cs="Times New Roman"/>
        </w:rPr>
        <w:t xml:space="preserve">. </w:t>
      </w:r>
      <w:r w:rsidR="00460EDA" w:rsidRPr="00B93EBE">
        <w:rPr>
          <w:rFonts w:cs="Times New Roman"/>
        </w:rPr>
        <w:t>Second, in Study 4</w:t>
      </w:r>
      <w:r w:rsidR="000A5D8B">
        <w:rPr>
          <w:rFonts w:cs="Times New Roman"/>
        </w:rPr>
        <w:t>,</w:t>
      </w:r>
      <w:r w:rsidR="00460EDA" w:rsidRPr="00B93EBE">
        <w:rPr>
          <w:rFonts w:cs="Times New Roman"/>
        </w:rPr>
        <w:t xml:space="preserve"> all parti</w:t>
      </w:r>
      <w:r w:rsidR="001010AD" w:rsidRPr="00B93EBE">
        <w:rPr>
          <w:rFonts w:cs="Times New Roman"/>
        </w:rPr>
        <w:t>cipants were exposed to</w:t>
      </w:r>
      <w:r w:rsidR="00460EDA" w:rsidRPr="00B93EBE">
        <w:rPr>
          <w:rFonts w:cs="Times New Roman"/>
        </w:rPr>
        <w:t xml:space="preserve"> </w:t>
      </w:r>
      <w:r w:rsidR="001010AD" w:rsidRPr="00B93EBE">
        <w:rPr>
          <w:rFonts w:cs="Times New Roman"/>
        </w:rPr>
        <w:t>prior CSR</w:t>
      </w:r>
      <w:r w:rsidR="004E26A7">
        <w:rPr>
          <w:rFonts w:cs="Times New Roman"/>
        </w:rPr>
        <w:t xml:space="preserve"> activity</w:t>
      </w:r>
      <w:r w:rsidR="001010AD" w:rsidRPr="00B93EBE">
        <w:rPr>
          <w:rFonts w:cs="Times New Roman"/>
        </w:rPr>
        <w:t xml:space="preserve"> in the same </w:t>
      </w:r>
      <w:r w:rsidR="004E26A7" w:rsidRPr="00B93EBE">
        <w:rPr>
          <w:rFonts w:cs="Times New Roman"/>
        </w:rPr>
        <w:t>d</w:t>
      </w:r>
      <w:r w:rsidR="004E26A7">
        <w:rPr>
          <w:rFonts w:cs="Times New Roman"/>
        </w:rPr>
        <w:t>omai</w:t>
      </w:r>
      <w:r w:rsidR="004E26A7" w:rsidRPr="00B93EBE">
        <w:rPr>
          <w:rFonts w:cs="Times New Roman"/>
        </w:rPr>
        <w:t>n</w:t>
      </w:r>
      <w:r w:rsidR="004E26A7">
        <w:rPr>
          <w:rFonts w:cs="Times New Roman"/>
        </w:rPr>
        <w:t xml:space="preserve"> </w:t>
      </w:r>
      <w:r w:rsidR="000A5D8B">
        <w:rPr>
          <w:rFonts w:cs="Times New Roman"/>
        </w:rPr>
        <w:t xml:space="preserve">– </w:t>
      </w:r>
      <w:r w:rsidR="001010AD" w:rsidRPr="00B93EBE">
        <w:rPr>
          <w:rFonts w:cs="Times New Roman"/>
        </w:rPr>
        <w:t>environment</w:t>
      </w:r>
      <w:r w:rsidR="002F0849" w:rsidRPr="00B93EBE">
        <w:rPr>
          <w:rFonts w:cs="Times New Roman"/>
        </w:rPr>
        <w:t xml:space="preserve">. </w:t>
      </w:r>
      <w:r w:rsidR="004E26A7" w:rsidRPr="00B93EBE">
        <w:rPr>
          <w:rFonts w:cs="Times New Roman"/>
        </w:rPr>
        <w:t>There</w:t>
      </w:r>
      <w:r w:rsidR="004E26A7">
        <w:rPr>
          <w:rFonts w:cs="Times New Roman"/>
        </w:rPr>
        <w:t>by</w:t>
      </w:r>
      <w:r w:rsidR="002F0849" w:rsidRPr="00B93EBE">
        <w:rPr>
          <w:rFonts w:cs="Times New Roman"/>
        </w:rPr>
        <w:t>, for some participants</w:t>
      </w:r>
      <w:r w:rsidR="000A5D8B">
        <w:rPr>
          <w:rFonts w:cs="Times New Roman"/>
        </w:rPr>
        <w:t>,</w:t>
      </w:r>
      <w:r w:rsidR="002F0849" w:rsidRPr="00B93EBE">
        <w:rPr>
          <w:rFonts w:cs="Times New Roman"/>
        </w:rPr>
        <w:t xml:space="preserve"> the firm’s prior CSR </w:t>
      </w:r>
      <w:r w:rsidR="004E26A7">
        <w:rPr>
          <w:rFonts w:cs="Times New Roman"/>
        </w:rPr>
        <w:t xml:space="preserve">activity </w:t>
      </w:r>
      <w:r w:rsidR="002F0849" w:rsidRPr="00B93EBE">
        <w:rPr>
          <w:rFonts w:cs="Times New Roman"/>
        </w:rPr>
        <w:t>and the CSI eve</w:t>
      </w:r>
      <w:r w:rsidR="001010AD" w:rsidRPr="00B93EBE">
        <w:rPr>
          <w:rFonts w:cs="Times New Roman"/>
        </w:rPr>
        <w:t xml:space="preserve">nt were in the same domain (environment) </w:t>
      </w:r>
      <w:r w:rsidR="002F0849" w:rsidRPr="00B93EBE">
        <w:rPr>
          <w:rFonts w:cs="Times New Roman"/>
        </w:rPr>
        <w:t xml:space="preserve">and, for other participants, the firm’s prior CSR </w:t>
      </w:r>
      <w:r w:rsidR="004E26A7">
        <w:rPr>
          <w:rFonts w:cs="Times New Roman"/>
        </w:rPr>
        <w:t xml:space="preserve">activity </w:t>
      </w:r>
      <w:r w:rsidR="002F0849" w:rsidRPr="00B93EBE">
        <w:rPr>
          <w:rFonts w:cs="Times New Roman"/>
        </w:rPr>
        <w:t>and the CSI event were in different domains (</w:t>
      </w:r>
      <w:r w:rsidR="001010AD" w:rsidRPr="00B93EBE">
        <w:rPr>
          <w:rFonts w:cs="Times New Roman"/>
        </w:rPr>
        <w:t>environment and community</w:t>
      </w:r>
      <w:r w:rsidR="002F0849" w:rsidRPr="00B93EBE">
        <w:rPr>
          <w:rFonts w:cs="Times New Roman"/>
        </w:rPr>
        <w:t>, re</w:t>
      </w:r>
      <w:r w:rsidRPr="00B93EBE">
        <w:rPr>
          <w:rFonts w:cs="Times New Roman"/>
        </w:rPr>
        <w:t>spectively).</w:t>
      </w:r>
      <w:r w:rsidR="00460EDA" w:rsidRPr="00B93EBE">
        <w:rPr>
          <w:rFonts w:cs="Times New Roman"/>
        </w:rPr>
        <w:t xml:space="preserve"> Third, </w:t>
      </w:r>
      <w:r w:rsidR="00E100E0">
        <w:rPr>
          <w:rFonts w:cs="Times New Roman"/>
        </w:rPr>
        <w:t>unlike Study 3</w:t>
      </w:r>
      <w:r w:rsidR="000A5D8B">
        <w:rPr>
          <w:rFonts w:cs="Times New Roman"/>
        </w:rPr>
        <w:t>,</w:t>
      </w:r>
      <w:r w:rsidR="00E100E0">
        <w:rPr>
          <w:rFonts w:cs="Times New Roman"/>
        </w:rPr>
        <w:t xml:space="preserve"> where we measured </w:t>
      </w:r>
      <w:r w:rsidR="004E26A7">
        <w:rPr>
          <w:rFonts w:cs="Times New Roman"/>
        </w:rPr>
        <w:t xml:space="preserve">perceptions of </w:t>
      </w:r>
      <w:r w:rsidR="00E100E0">
        <w:rPr>
          <w:rFonts w:cs="Times New Roman"/>
        </w:rPr>
        <w:t xml:space="preserve">firm warmth and </w:t>
      </w:r>
      <w:r w:rsidR="00115189">
        <w:rPr>
          <w:rFonts w:cs="Times New Roman"/>
        </w:rPr>
        <w:t xml:space="preserve">a </w:t>
      </w:r>
      <w:r w:rsidR="004E26A7">
        <w:rPr>
          <w:rFonts w:cs="Times New Roman"/>
        </w:rPr>
        <w:t xml:space="preserve">genuine </w:t>
      </w:r>
      <w:r w:rsidR="00E100E0">
        <w:rPr>
          <w:rFonts w:cs="Times New Roman"/>
        </w:rPr>
        <w:t xml:space="preserve">CSR motive after a CSI event, </w:t>
      </w:r>
      <w:r w:rsidR="004E26A7">
        <w:rPr>
          <w:rFonts w:cs="Times New Roman"/>
        </w:rPr>
        <w:t xml:space="preserve">in Study 4 </w:t>
      </w:r>
      <w:r w:rsidR="00E100E0">
        <w:rPr>
          <w:rFonts w:cs="Times New Roman"/>
        </w:rPr>
        <w:t xml:space="preserve">both variables </w:t>
      </w:r>
      <w:r w:rsidR="000A5D8B">
        <w:rPr>
          <w:rFonts w:cs="Times New Roman"/>
        </w:rPr>
        <w:t xml:space="preserve">were measured </w:t>
      </w:r>
      <w:r w:rsidR="00E100E0">
        <w:rPr>
          <w:rFonts w:cs="Times New Roman"/>
        </w:rPr>
        <w:t xml:space="preserve">before a CSI event. Finally, </w:t>
      </w:r>
      <w:r w:rsidR="00B93EBE">
        <w:rPr>
          <w:rFonts w:cs="Times New Roman"/>
        </w:rPr>
        <w:t xml:space="preserve">in order to increase scale sensitivity, </w:t>
      </w:r>
      <w:r w:rsidR="004C0482">
        <w:rPr>
          <w:rFonts w:cs="Times New Roman"/>
        </w:rPr>
        <w:t xml:space="preserve">all constructs </w:t>
      </w:r>
      <w:r w:rsidR="00B93EBE">
        <w:rPr>
          <w:rFonts w:cs="Times New Roman"/>
        </w:rPr>
        <w:t>were measured on 11-point scales</w:t>
      </w:r>
      <w:r w:rsidR="004C0482">
        <w:rPr>
          <w:rFonts w:cs="Times New Roman"/>
        </w:rPr>
        <w:t xml:space="preserve"> (</w:t>
      </w:r>
      <w:r w:rsidR="004E26A7">
        <w:rPr>
          <w:rFonts w:cs="Times New Roman"/>
        </w:rPr>
        <w:t>rather than the seven</w:t>
      </w:r>
      <w:r w:rsidR="004C0482">
        <w:rPr>
          <w:rFonts w:cs="Times New Roman"/>
        </w:rPr>
        <w:t>-point scales</w:t>
      </w:r>
      <w:r w:rsidR="004E26A7">
        <w:rPr>
          <w:rFonts w:cs="Times New Roman"/>
        </w:rPr>
        <w:t xml:space="preserve"> used in the preceding studies</w:t>
      </w:r>
      <w:r w:rsidR="004C0482">
        <w:rPr>
          <w:rFonts w:cs="Times New Roman"/>
        </w:rPr>
        <w:t>)</w:t>
      </w:r>
      <w:r w:rsidR="00B93EBE">
        <w:rPr>
          <w:rFonts w:cs="Times New Roman"/>
        </w:rPr>
        <w:t xml:space="preserve">. </w:t>
      </w:r>
      <w:r w:rsidRPr="00B93EBE">
        <w:rPr>
          <w:rFonts w:cs="Times New Roman"/>
        </w:rPr>
        <w:t>The rest of Study 4</w:t>
      </w:r>
      <w:r w:rsidR="002F0849" w:rsidRPr="00B93EBE">
        <w:rPr>
          <w:rFonts w:cs="Times New Roman"/>
        </w:rPr>
        <w:t>’s experimental procedure and measu</w:t>
      </w:r>
      <w:r w:rsidR="00182241">
        <w:rPr>
          <w:rFonts w:cs="Times New Roman"/>
        </w:rPr>
        <w:t xml:space="preserve">rement were identical to </w:t>
      </w:r>
      <w:r w:rsidR="00536DDA">
        <w:rPr>
          <w:rFonts w:cs="Times New Roman"/>
        </w:rPr>
        <w:t xml:space="preserve">the earlier </w:t>
      </w:r>
      <w:r w:rsidR="00182241">
        <w:rPr>
          <w:rFonts w:cs="Times New Roman"/>
        </w:rPr>
        <w:t>studies</w:t>
      </w:r>
      <w:r w:rsidR="002F0849" w:rsidRPr="00B93EBE">
        <w:rPr>
          <w:rFonts w:cs="Times New Roman"/>
        </w:rPr>
        <w:t xml:space="preserve">. </w:t>
      </w:r>
    </w:p>
    <w:p w14:paraId="7C8312A9" w14:textId="77777777" w:rsidR="008A2FB0" w:rsidRDefault="008A2FB0" w:rsidP="00343E1C">
      <w:pPr>
        <w:snapToGrid w:val="0"/>
        <w:spacing w:line="480" w:lineRule="auto"/>
        <w:rPr>
          <w:rFonts w:cs="Times New Roman"/>
        </w:rPr>
      </w:pPr>
    </w:p>
    <w:p w14:paraId="00795163" w14:textId="77777777" w:rsidR="00460EDA" w:rsidRPr="009339BA" w:rsidRDefault="00460EDA" w:rsidP="00E57024">
      <w:pPr>
        <w:keepNext/>
        <w:snapToGrid w:val="0"/>
        <w:spacing w:line="480" w:lineRule="auto"/>
        <w:rPr>
          <w:rFonts w:cs="Times New Roman"/>
          <w:i/>
        </w:rPr>
      </w:pPr>
      <w:r w:rsidRPr="009339BA">
        <w:rPr>
          <w:rFonts w:cs="Times New Roman"/>
          <w:i/>
        </w:rPr>
        <w:t>Manipulation</w:t>
      </w:r>
    </w:p>
    <w:p w14:paraId="6B39EAEF" w14:textId="783E12D3" w:rsidR="00460EDA" w:rsidRPr="0036449D" w:rsidRDefault="00460EDA" w:rsidP="000C3FDB">
      <w:pPr>
        <w:snapToGrid w:val="0"/>
        <w:spacing w:line="480" w:lineRule="auto"/>
        <w:rPr>
          <w:rFonts w:cs="Times New Roman"/>
        </w:rPr>
      </w:pPr>
      <w:r w:rsidRPr="0036449D">
        <w:rPr>
          <w:rFonts w:cs="Times New Roman"/>
          <w:b/>
          <w:i/>
        </w:rPr>
        <w:t xml:space="preserve">      </w:t>
      </w:r>
      <w:r w:rsidRPr="009339BA">
        <w:rPr>
          <w:rFonts w:cs="Times New Roman"/>
          <w:i/>
        </w:rPr>
        <w:t>Prior</w:t>
      </w:r>
      <w:r w:rsidR="000C3FDB" w:rsidRPr="009339BA">
        <w:rPr>
          <w:rFonts w:cs="Times New Roman"/>
          <w:i/>
        </w:rPr>
        <w:t>-</w:t>
      </w:r>
      <w:r w:rsidRPr="009339BA">
        <w:rPr>
          <w:rFonts w:cs="Times New Roman"/>
          <w:i/>
        </w:rPr>
        <w:t>CSR manipulation.</w:t>
      </w:r>
      <w:r w:rsidR="002E2F65">
        <w:rPr>
          <w:rFonts w:cs="Times New Roman"/>
        </w:rPr>
        <w:t xml:space="preserve"> </w:t>
      </w:r>
      <w:r w:rsidR="00A57FFC">
        <w:rPr>
          <w:rFonts w:cs="Times New Roman"/>
        </w:rPr>
        <w:t>We manipulated prior CSR via the focal firm’s indust</w:t>
      </w:r>
      <w:r w:rsidR="008B257A">
        <w:rPr>
          <w:rFonts w:cs="Times New Roman"/>
        </w:rPr>
        <w:t xml:space="preserve">ry ranking and its green score </w:t>
      </w:r>
      <w:r w:rsidR="00FD03D4">
        <w:rPr>
          <w:rFonts w:cs="Times New Roman"/>
        </w:rPr>
        <w:t>(</w:t>
      </w:r>
      <w:r w:rsidR="00C626A7">
        <w:rPr>
          <w:rFonts w:cs="Times New Roman"/>
        </w:rPr>
        <w:t xml:space="preserve">see </w:t>
      </w:r>
      <w:r w:rsidR="004C0482">
        <w:rPr>
          <w:rFonts w:cs="Times New Roman"/>
        </w:rPr>
        <w:t>Appendix</w:t>
      </w:r>
      <w:r w:rsidR="000C5917">
        <w:rPr>
          <w:rFonts w:cs="Times New Roman"/>
        </w:rPr>
        <w:t xml:space="preserve"> A</w:t>
      </w:r>
      <w:r w:rsidR="004C0482">
        <w:rPr>
          <w:rFonts w:cs="Times New Roman"/>
        </w:rPr>
        <w:t>)</w:t>
      </w:r>
      <w:r w:rsidR="00A57FFC">
        <w:rPr>
          <w:rFonts w:cs="Times New Roman"/>
        </w:rPr>
        <w:t xml:space="preserve">. For example, </w:t>
      </w:r>
      <w:r w:rsidR="00F15456" w:rsidRPr="00A57FFC">
        <w:rPr>
          <w:rFonts w:cs="Times New Roman"/>
        </w:rPr>
        <w:t>for</w:t>
      </w:r>
      <w:r w:rsidR="002E2F65" w:rsidRPr="00A57FFC">
        <w:rPr>
          <w:rFonts w:cs="Times New Roman"/>
        </w:rPr>
        <w:t xml:space="preserve"> </w:t>
      </w:r>
      <w:r w:rsidR="00D04A08" w:rsidRPr="00A57FFC">
        <w:rPr>
          <w:rFonts w:cs="Times New Roman"/>
        </w:rPr>
        <w:t xml:space="preserve">strong prior CSR, </w:t>
      </w:r>
      <w:r w:rsidR="00A57FFC">
        <w:rPr>
          <w:rFonts w:cs="Times New Roman"/>
        </w:rPr>
        <w:t>the focal firm was rank</w:t>
      </w:r>
      <w:r w:rsidR="00272B14">
        <w:rPr>
          <w:rFonts w:cs="Times New Roman"/>
        </w:rPr>
        <w:t>ed</w:t>
      </w:r>
      <w:r w:rsidR="00A57FFC">
        <w:rPr>
          <w:rFonts w:cs="Times New Roman"/>
        </w:rPr>
        <w:t xml:space="preserve"> </w:t>
      </w:r>
      <w:r w:rsidR="00536DDA">
        <w:rPr>
          <w:rFonts w:cs="Times New Roman"/>
        </w:rPr>
        <w:t>second</w:t>
      </w:r>
      <w:r w:rsidR="00536DDA">
        <w:rPr>
          <w:rFonts w:cs="Times New Roman"/>
          <w:vertAlign w:val="superscript"/>
        </w:rPr>
        <w:t xml:space="preserve"> </w:t>
      </w:r>
      <w:r w:rsidR="00A57FFC">
        <w:rPr>
          <w:rFonts w:cs="Times New Roman"/>
        </w:rPr>
        <w:t>(</w:t>
      </w:r>
      <w:r w:rsidR="001010AD" w:rsidRPr="00A57FFC">
        <w:rPr>
          <w:rFonts w:cs="Times New Roman"/>
        </w:rPr>
        <w:t>out of 56 companies</w:t>
      </w:r>
      <w:r w:rsidR="00A57FFC">
        <w:rPr>
          <w:rFonts w:cs="Times New Roman"/>
        </w:rPr>
        <w:t>) for its environmental CSR</w:t>
      </w:r>
      <w:r w:rsidR="00F63556" w:rsidRPr="00A57FFC">
        <w:rPr>
          <w:rFonts w:cs="Times New Roman"/>
        </w:rPr>
        <w:t>. Its overall green score was 86.73 while the industry average was 56.23.</w:t>
      </w:r>
      <w:r w:rsidR="00A57FFC">
        <w:rPr>
          <w:rFonts w:cs="Times New Roman"/>
        </w:rPr>
        <w:t xml:space="preserve"> </w:t>
      </w:r>
      <w:r w:rsidR="00C626A7">
        <w:rPr>
          <w:rFonts w:cs="Times New Roman"/>
        </w:rPr>
        <w:t>F</w:t>
      </w:r>
      <w:r w:rsidR="00F63556" w:rsidRPr="00A57FFC">
        <w:rPr>
          <w:rFonts w:cs="Times New Roman"/>
        </w:rPr>
        <w:t xml:space="preserve">or weak prior CSR, </w:t>
      </w:r>
      <w:r w:rsidR="00F15456" w:rsidRPr="00A57FFC">
        <w:rPr>
          <w:rFonts w:cs="Times New Roman"/>
        </w:rPr>
        <w:t xml:space="preserve">the focal firm </w:t>
      </w:r>
      <w:r w:rsidR="00A57FFC">
        <w:rPr>
          <w:rFonts w:cs="Times New Roman"/>
        </w:rPr>
        <w:t>was rank</w:t>
      </w:r>
      <w:r w:rsidR="00272B14">
        <w:rPr>
          <w:rFonts w:cs="Times New Roman"/>
        </w:rPr>
        <w:t>ed</w:t>
      </w:r>
      <w:r w:rsidR="00A57FFC">
        <w:rPr>
          <w:rFonts w:cs="Times New Roman"/>
        </w:rPr>
        <w:t xml:space="preserve"> </w:t>
      </w:r>
      <w:r w:rsidR="008D0957">
        <w:rPr>
          <w:rFonts w:cs="Times New Roman"/>
        </w:rPr>
        <w:t>26</w:t>
      </w:r>
      <w:r w:rsidR="008D0957" w:rsidRPr="00115189">
        <w:rPr>
          <w:rFonts w:cs="Times New Roman"/>
        </w:rPr>
        <w:t>th</w:t>
      </w:r>
      <w:r w:rsidR="008D0957" w:rsidRPr="00A57FFC">
        <w:rPr>
          <w:rFonts w:cs="Times New Roman"/>
          <w:vertAlign w:val="superscript"/>
        </w:rPr>
        <w:t xml:space="preserve"> </w:t>
      </w:r>
      <w:r w:rsidR="00880CD7">
        <w:rPr>
          <w:rFonts w:cs="Times New Roman"/>
        </w:rPr>
        <w:t>(o</w:t>
      </w:r>
      <w:r w:rsidR="00880CD7" w:rsidRPr="00A57FFC">
        <w:rPr>
          <w:rFonts w:cs="Times New Roman"/>
        </w:rPr>
        <w:t xml:space="preserve">ut </w:t>
      </w:r>
      <w:r w:rsidR="00F63556" w:rsidRPr="00A57FFC">
        <w:rPr>
          <w:rFonts w:cs="Times New Roman"/>
        </w:rPr>
        <w:t>of 56 companies</w:t>
      </w:r>
      <w:r w:rsidR="00A57FFC">
        <w:rPr>
          <w:rFonts w:cs="Times New Roman"/>
        </w:rPr>
        <w:t>)</w:t>
      </w:r>
      <w:r w:rsidR="00F63556" w:rsidRPr="00A57FFC">
        <w:rPr>
          <w:rFonts w:cs="Times New Roman"/>
        </w:rPr>
        <w:t xml:space="preserve"> for its environment</w:t>
      </w:r>
      <w:r w:rsidR="00A57FFC">
        <w:rPr>
          <w:rFonts w:cs="Times New Roman"/>
        </w:rPr>
        <w:t>al CSR</w:t>
      </w:r>
      <w:r w:rsidR="00F63556" w:rsidRPr="00A57FFC">
        <w:rPr>
          <w:rFonts w:cs="Times New Roman"/>
        </w:rPr>
        <w:t>. Its overall green score was</w:t>
      </w:r>
      <w:r w:rsidR="00A57FFC">
        <w:rPr>
          <w:rFonts w:cs="Times New Roman"/>
        </w:rPr>
        <w:t xml:space="preserve"> 58</w:t>
      </w:r>
      <w:r w:rsidR="00F63556" w:rsidRPr="00A57FFC">
        <w:rPr>
          <w:rFonts w:cs="Times New Roman"/>
        </w:rPr>
        <w:t>.73</w:t>
      </w:r>
      <w:r w:rsidR="00C626A7">
        <w:rPr>
          <w:rFonts w:cs="Times New Roman"/>
        </w:rPr>
        <w:t>,</w:t>
      </w:r>
      <w:r w:rsidR="00F63556" w:rsidRPr="00A57FFC">
        <w:rPr>
          <w:rFonts w:cs="Times New Roman"/>
        </w:rPr>
        <w:t xml:space="preserve"> while the industry average was </w:t>
      </w:r>
      <w:r w:rsidR="00C626A7">
        <w:rPr>
          <w:rFonts w:cs="Times New Roman"/>
        </w:rPr>
        <w:t xml:space="preserve">again </w:t>
      </w:r>
      <w:r w:rsidR="00F63556" w:rsidRPr="00A57FFC">
        <w:rPr>
          <w:rFonts w:cs="Times New Roman"/>
        </w:rPr>
        <w:t>56.23.</w:t>
      </w:r>
      <w:r w:rsidR="00A57FFC">
        <w:rPr>
          <w:rFonts w:cs="Times New Roman"/>
        </w:rPr>
        <w:t xml:space="preserve"> A separate test with 119</w:t>
      </w:r>
      <w:r w:rsidR="002B4EC6" w:rsidRPr="00A57FFC">
        <w:rPr>
          <w:rFonts w:cs="Times New Roman"/>
        </w:rPr>
        <w:t xml:space="preserve"> </w:t>
      </w:r>
      <w:r w:rsidRPr="00A57FFC">
        <w:rPr>
          <w:rFonts w:cs="Times New Roman"/>
        </w:rPr>
        <w:t>participants from the same</w:t>
      </w:r>
      <w:r w:rsidR="00A57FFC">
        <w:rPr>
          <w:rFonts w:cs="Times New Roman"/>
        </w:rPr>
        <w:t xml:space="preserve"> sample pool as those in Study 4</w:t>
      </w:r>
      <w:r w:rsidRPr="00A57FFC">
        <w:rPr>
          <w:rFonts w:cs="Times New Roman"/>
        </w:rPr>
        <w:t xml:space="preserve"> confirmed</w:t>
      </w:r>
      <w:r w:rsidR="005E050F" w:rsidRPr="00A57FFC">
        <w:rPr>
          <w:rFonts w:cs="Times New Roman"/>
        </w:rPr>
        <w:t xml:space="preserve"> the focal firm in the strong </w:t>
      </w:r>
      <w:r w:rsidR="00D20633" w:rsidRPr="00A57FFC">
        <w:rPr>
          <w:rFonts w:cs="Times New Roman"/>
        </w:rPr>
        <w:t>prior</w:t>
      </w:r>
      <w:r w:rsidR="00536DDA">
        <w:rPr>
          <w:rFonts w:cs="Times New Roman"/>
        </w:rPr>
        <w:t>-</w:t>
      </w:r>
      <w:r w:rsidR="00D20633" w:rsidRPr="00A57FFC">
        <w:rPr>
          <w:rFonts w:cs="Times New Roman"/>
        </w:rPr>
        <w:t>CSR condition</w:t>
      </w:r>
      <w:r w:rsidR="009855CC">
        <w:rPr>
          <w:rFonts w:cs="Times New Roman"/>
        </w:rPr>
        <w:t xml:space="preserve"> (</w:t>
      </w:r>
      <w:r w:rsidR="009855CC" w:rsidRPr="0036449D">
        <w:rPr>
          <w:rFonts w:cs="Times New Roman"/>
          <w:i/>
        </w:rPr>
        <w:t>M</w:t>
      </w:r>
      <w:r w:rsidR="009855CC">
        <w:rPr>
          <w:rFonts w:cs="Times New Roman"/>
        </w:rPr>
        <w:t xml:space="preserve"> = 9.52</w:t>
      </w:r>
      <w:r w:rsidR="009855CC" w:rsidRPr="0036449D">
        <w:rPr>
          <w:rFonts w:cs="Times New Roman"/>
        </w:rPr>
        <w:t xml:space="preserve">, </w:t>
      </w:r>
      <w:r w:rsidR="009855CC" w:rsidRPr="0036449D">
        <w:rPr>
          <w:rFonts w:cs="Times New Roman"/>
          <w:i/>
        </w:rPr>
        <w:t>SD</w:t>
      </w:r>
      <w:r w:rsidR="009855CC" w:rsidRPr="0036449D">
        <w:rPr>
          <w:rFonts w:cs="Times New Roman"/>
        </w:rPr>
        <w:t xml:space="preserve"> = 1.46) </w:t>
      </w:r>
      <w:r w:rsidR="00C626A7">
        <w:rPr>
          <w:rFonts w:cs="Times New Roman"/>
        </w:rPr>
        <w:t>generated</w:t>
      </w:r>
      <w:r w:rsidR="00D20633" w:rsidRPr="00A57FFC">
        <w:rPr>
          <w:rFonts w:cs="Times New Roman"/>
        </w:rPr>
        <w:t xml:space="preserve"> higher CSR perceptions</w:t>
      </w:r>
      <w:r w:rsidR="009855CC">
        <w:rPr>
          <w:rFonts w:cs="Times New Roman"/>
        </w:rPr>
        <w:t xml:space="preserve"> </w:t>
      </w:r>
      <w:r w:rsidR="00D20633" w:rsidRPr="00A57FFC">
        <w:rPr>
          <w:rFonts w:cs="Times New Roman"/>
        </w:rPr>
        <w:t xml:space="preserve">than </w:t>
      </w:r>
      <w:r w:rsidR="00C626A7">
        <w:rPr>
          <w:rFonts w:cs="Times New Roman"/>
        </w:rPr>
        <w:t>that</w:t>
      </w:r>
      <w:r w:rsidR="00D20633" w:rsidRPr="00A57FFC">
        <w:rPr>
          <w:rFonts w:cs="Times New Roman"/>
        </w:rPr>
        <w:t xml:space="preserve"> in the weak prior</w:t>
      </w:r>
      <w:r w:rsidR="00536DDA">
        <w:rPr>
          <w:rFonts w:cs="Times New Roman"/>
        </w:rPr>
        <w:t>-</w:t>
      </w:r>
      <w:r w:rsidR="00D20633" w:rsidRPr="00A57FFC">
        <w:rPr>
          <w:rFonts w:cs="Times New Roman"/>
        </w:rPr>
        <w:t>CSR condition</w:t>
      </w:r>
      <w:r w:rsidR="009855CC">
        <w:rPr>
          <w:rFonts w:cs="Times New Roman"/>
        </w:rPr>
        <w:t xml:space="preserve"> (</w:t>
      </w:r>
      <w:r w:rsidR="009855CC" w:rsidRPr="0036449D">
        <w:rPr>
          <w:rFonts w:cs="Times New Roman"/>
          <w:i/>
        </w:rPr>
        <w:t>M</w:t>
      </w:r>
      <w:r w:rsidR="009855CC">
        <w:rPr>
          <w:rFonts w:cs="Times New Roman"/>
        </w:rPr>
        <w:t xml:space="preserve"> = 7.68</w:t>
      </w:r>
      <w:r w:rsidR="009855CC" w:rsidRPr="0036449D">
        <w:rPr>
          <w:rFonts w:cs="Times New Roman"/>
        </w:rPr>
        <w:t xml:space="preserve">, </w:t>
      </w:r>
      <w:r w:rsidR="009855CC" w:rsidRPr="0036449D">
        <w:rPr>
          <w:rFonts w:cs="Times New Roman"/>
          <w:i/>
        </w:rPr>
        <w:t>SD</w:t>
      </w:r>
      <w:r w:rsidR="009855CC">
        <w:rPr>
          <w:rFonts w:cs="Times New Roman"/>
        </w:rPr>
        <w:t xml:space="preserve"> = 1.88</w:t>
      </w:r>
      <w:r w:rsidR="00C626A7">
        <w:rPr>
          <w:rFonts w:cs="Times New Roman"/>
        </w:rPr>
        <w:t>;</w:t>
      </w:r>
      <w:r w:rsidR="00D20633" w:rsidRPr="00A57FFC">
        <w:rPr>
          <w:rFonts w:cs="Times New Roman"/>
        </w:rPr>
        <w:t xml:space="preserve"> </w:t>
      </w:r>
      <w:r w:rsidR="00D20633" w:rsidRPr="009855CC">
        <w:rPr>
          <w:rFonts w:cs="Times New Roman"/>
          <w:i/>
        </w:rPr>
        <w:t>t</w:t>
      </w:r>
      <w:r w:rsidR="009855CC">
        <w:rPr>
          <w:rFonts w:cs="Times New Roman"/>
        </w:rPr>
        <w:t xml:space="preserve">(117) = 5.75, </w:t>
      </w:r>
      <w:r w:rsidR="009855CC" w:rsidRPr="009855CC">
        <w:rPr>
          <w:rFonts w:cs="Times New Roman"/>
          <w:i/>
        </w:rPr>
        <w:t xml:space="preserve">p </w:t>
      </w:r>
      <w:r w:rsidR="009855CC">
        <w:rPr>
          <w:rFonts w:cs="Times New Roman"/>
        </w:rPr>
        <w:t>&lt; .001</w:t>
      </w:r>
      <w:r w:rsidR="00C626A7">
        <w:rPr>
          <w:rFonts w:cs="Times New Roman"/>
        </w:rPr>
        <w:t>)</w:t>
      </w:r>
      <w:r w:rsidR="00D20633" w:rsidRPr="00A57FFC">
        <w:rPr>
          <w:rFonts w:cs="Times New Roman"/>
        </w:rPr>
        <w:t>.</w:t>
      </w:r>
    </w:p>
    <w:p w14:paraId="31B9519A" w14:textId="6895BB6C" w:rsidR="00230849" w:rsidRDefault="00460EDA" w:rsidP="00221860">
      <w:pPr>
        <w:snapToGrid w:val="0"/>
        <w:spacing w:line="480" w:lineRule="auto"/>
        <w:rPr>
          <w:rFonts w:cs="Times New Roman"/>
        </w:rPr>
      </w:pPr>
      <w:r w:rsidRPr="0036449D">
        <w:rPr>
          <w:rFonts w:cs="Times New Roman"/>
          <w:b/>
          <w:i/>
        </w:rPr>
        <w:lastRenderedPageBreak/>
        <w:t xml:space="preserve">     </w:t>
      </w:r>
      <w:r w:rsidRPr="009339BA">
        <w:rPr>
          <w:rFonts w:cs="Times New Roman"/>
          <w:i/>
        </w:rPr>
        <w:t>CSI dimension manipulation</w:t>
      </w:r>
      <w:r w:rsidRPr="009339BA">
        <w:rPr>
          <w:rFonts w:cs="Times New Roman"/>
        </w:rPr>
        <w:t>.</w:t>
      </w:r>
      <w:r w:rsidRPr="00272B14">
        <w:rPr>
          <w:rFonts w:cs="Times New Roman"/>
        </w:rPr>
        <w:t xml:space="preserve"> In order to create CSR-CSI domain, in Study 4 participants were randomly exposed to either an environmental or a communi</w:t>
      </w:r>
      <w:r w:rsidR="00201A04">
        <w:rPr>
          <w:rFonts w:cs="Times New Roman"/>
        </w:rPr>
        <w:t>ty CSI event. In both CSI events</w:t>
      </w:r>
      <w:r w:rsidR="00880CD7">
        <w:rPr>
          <w:rFonts w:cs="Times New Roman"/>
        </w:rPr>
        <w:t>,</w:t>
      </w:r>
      <w:r w:rsidR="00230849" w:rsidRPr="00272B14">
        <w:rPr>
          <w:rFonts w:cs="Times New Roman"/>
        </w:rPr>
        <w:t xml:space="preserve"> the focal firm</w:t>
      </w:r>
      <w:r w:rsidR="00201A04">
        <w:rPr>
          <w:rFonts w:cs="Times New Roman"/>
        </w:rPr>
        <w:t xml:space="preserve"> opened</w:t>
      </w:r>
      <w:r w:rsidRPr="00272B14">
        <w:rPr>
          <w:rFonts w:cs="Times New Roman"/>
        </w:rPr>
        <w:t xml:space="preserve"> </w:t>
      </w:r>
      <w:r w:rsidR="00230849" w:rsidRPr="00272B14">
        <w:rPr>
          <w:rFonts w:cs="Times New Roman"/>
        </w:rPr>
        <w:t>a store in their local area</w:t>
      </w:r>
      <w:r w:rsidRPr="00272B14">
        <w:rPr>
          <w:rFonts w:cs="Times New Roman"/>
        </w:rPr>
        <w:t>. The only difference between them was that in the environmental CSI</w:t>
      </w:r>
      <w:r w:rsidR="00201A04">
        <w:rPr>
          <w:rFonts w:cs="Times New Roman"/>
        </w:rPr>
        <w:t xml:space="preserve"> event</w:t>
      </w:r>
      <w:r w:rsidRPr="00272B14">
        <w:rPr>
          <w:rFonts w:cs="Times New Roman"/>
        </w:rPr>
        <w:t xml:space="preserve"> participants were told that </w:t>
      </w:r>
      <w:r w:rsidR="00EE7FAE">
        <w:rPr>
          <w:rFonts w:cs="Times New Roman"/>
        </w:rPr>
        <w:t xml:space="preserve">the </w:t>
      </w:r>
      <w:r w:rsidRPr="00272B14">
        <w:rPr>
          <w:rFonts w:cs="Times New Roman"/>
        </w:rPr>
        <w:t xml:space="preserve">bird population </w:t>
      </w:r>
      <w:r w:rsidR="00EE7FAE">
        <w:rPr>
          <w:rFonts w:cs="Times New Roman"/>
        </w:rPr>
        <w:t xml:space="preserve">had </w:t>
      </w:r>
      <w:r w:rsidRPr="00272B14">
        <w:rPr>
          <w:rFonts w:cs="Times New Roman"/>
        </w:rPr>
        <w:t>dropped</w:t>
      </w:r>
      <w:r w:rsidR="00EE7FAE">
        <w:rPr>
          <w:rFonts w:cs="Times New Roman"/>
        </w:rPr>
        <w:t xml:space="preserve"> by</w:t>
      </w:r>
      <w:r w:rsidRPr="00272B14">
        <w:rPr>
          <w:rFonts w:cs="Times New Roman"/>
        </w:rPr>
        <w:t xml:space="preserve"> 55% </w:t>
      </w:r>
      <w:r w:rsidR="00EE7FAE">
        <w:rPr>
          <w:rFonts w:cs="Times New Roman"/>
        </w:rPr>
        <w:t>because</w:t>
      </w:r>
      <w:r w:rsidRPr="00272B14">
        <w:rPr>
          <w:rFonts w:cs="Times New Roman"/>
        </w:rPr>
        <w:t xml:space="preserve"> the focal firm </w:t>
      </w:r>
      <w:r w:rsidR="00EE7FAE">
        <w:rPr>
          <w:rFonts w:cs="Times New Roman"/>
        </w:rPr>
        <w:t xml:space="preserve">had </w:t>
      </w:r>
      <w:r w:rsidR="00EE7FAE" w:rsidRPr="00272B14">
        <w:rPr>
          <w:rFonts w:cs="Times New Roman"/>
        </w:rPr>
        <w:t>open</w:t>
      </w:r>
      <w:r w:rsidR="00EE7FAE">
        <w:rPr>
          <w:rFonts w:cs="Times New Roman"/>
        </w:rPr>
        <w:t xml:space="preserve">ed </w:t>
      </w:r>
      <w:r w:rsidRPr="00272B14">
        <w:rPr>
          <w:rFonts w:cs="Times New Roman"/>
        </w:rPr>
        <w:t xml:space="preserve">a new store on the </w:t>
      </w:r>
      <w:r w:rsidR="00201A04">
        <w:rPr>
          <w:rFonts w:cs="Times New Roman"/>
        </w:rPr>
        <w:t xml:space="preserve">local </w:t>
      </w:r>
      <w:r w:rsidRPr="00272B14">
        <w:rPr>
          <w:rFonts w:cs="Times New Roman"/>
        </w:rPr>
        <w:t>wetlands (the same scenario used in Study 2)</w:t>
      </w:r>
      <w:r w:rsidR="00EE7FAE">
        <w:rPr>
          <w:rFonts w:cs="Times New Roman"/>
        </w:rPr>
        <w:t>, and</w:t>
      </w:r>
      <w:r w:rsidRPr="00272B14">
        <w:rPr>
          <w:rFonts w:cs="Times New Roman"/>
        </w:rPr>
        <w:t xml:space="preserve"> in the community CSI</w:t>
      </w:r>
      <w:r w:rsidR="00201A04">
        <w:rPr>
          <w:rFonts w:cs="Times New Roman"/>
        </w:rPr>
        <w:t xml:space="preserve"> event</w:t>
      </w:r>
      <w:r w:rsidRPr="00272B14">
        <w:rPr>
          <w:rFonts w:cs="Times New Roman"/>
        </w:rPr>
        <w:t xml:space="preserve"> participants were told that 55% </w:t>
      </w:r>
      <w:r w:rsidR="00EE7FAE">
        <w:rPr>
          <w:rFonts w:cs="Times New Roman"/>
        </w:rPr>
        <w:t xml:space="preserve">of </w:t>
      </w:r>
      <w:r w:rsidRPr="00272B14">
        <w:rPr>
          <w:rFonts w:cs="Times New Roman"/>
        </w:rPr>
        <w:t xml:space="preserve">local residents felt they </w:t>
      </w:r>
      <w:r w:rsidR="00EE7FAE">
        <w:rPr>
          <w:rFonts w:cs="Times New Roman"/>
        </w:rPr>
        <w:t xml:space="preserve">had </w:t>
      </w:r>
      <w:r w:rsidRPr="00272B14">
        <w:rPr>
          <w:rFonts w:cs="Times New Roman"/>
        </w:rPr>
        <w:t xml:space="preserve">lost a strong sense of community </w:t>
      </w:r>
      <w:r w:rsidR="00EE7FAE">
        <w:rPr>
          <w:rFonts w:cs="Times New Roman"/>
        </w:rPr>
        <w:t>because</w:t>
      </w:r>
      <w:r w:rsidRPr="00272B14">
        <w:rPr>
          <w:rFonts w:cs="Times New Roman"/>
        </w:rPr>
        <w:t xml:space="preserve"> the focal </w:t>
      </w:r>
      <w:r w:rsidR="00272B14">
        <w:rPr>
          <w:rFonts w:cs="Times New Roman"/>
        </w:rPr>
        <w:t xml:space="preserve">firm </w:t>
      </w:r>
      <w:r w:rsidR="00EE7FAE">
        <w:rPr>
          <w:rFonts w:cs="Times New Roman"/>
        </w:rPr>
        <w:t xml:space="preserve">had opened </w:t>
      </w:r>
      <w:r w:rsidR="00272B14">
        <w:rPr>
          <w:rFonts w:cs="Times New Roman"/>
        </w:rPr>
        <w:t xml:space="preserve">a new store </w:t>
      </w:r>
      <w:r w:rsidR="00472E59">
        <w:rPr>
          <w:rFonts w:cs="Times New Roman"/>
        </w:rPr>
        <w:t>in a local nature reserve</w:t>
      </w:r>
      <w:r w:rsidR="00880CD7" w:rsidRPr="00472E59">
        <w:rPr>
          <w:rFonts w:cs="Times New Roman"/>
        </w:rPr>
        <w:t xml:space="preserve"> </w:t>
      </w:r>
      <w:r w:rsidR="00880CD7">
        <w:rPr>
          <w:rFonts w:cs="Times New Roman"/>
        </w:rPr>
        <w:t>that had hitherto been</w:t>
      </w:r>
      <w:r w:rsidRPr="00272B14">
        <w:rPr>
          <w:rFonts w:cs="Times New Roman"/>
        </w:rPr>
        <w:t xml:space="preserve"> a popular social</w:t>
      </w:r>
      <w:r w:rsidR="00536DDA">
        <w:rPr>
          <w:rFonts w:cs="Times New Roman"/>
        </w:rPr>
        <w:t>-</w:t>
      </w:r>
      <w:r w:rsidRPr="00272B14">
        <w:rPr>
          <w:rFonts w:cs="Times New Roman"/>
        </w:rPr>
        <w:t>gathering place for local residents.</w:t>
      </w:r>
      <w:r w:rsidR="008B257A">
        <w:rPr>
          <w:rFonts w:cs="Times New Roman"/>
        </w:rPr>
        <w:t xml:space="preserve"> A separate test with 11</w:t>
      </w:r>
      <w:r w:rsidR="00272B14">
        <w:rPr>
          <w:rFonts w:cs="Times New Roman"/>
        </w:rPr>
        <w:t>9</w:t>
      </w:r>
      <w:r w:rsidR="00230849" w:rsidRPr="00272B14">
        <w:rPr>
          <w:rFonts w:cs="Times New Roman"/>
        </w:rPr>
        <w:t xml:space="preserve"> participants from the same</w:t>
      </w:r>
      <w:r w:rsidR="00272B14" w:rsidRPr="00272B14">
        <w:rPr>
          <w:rFonts w:cs="Times New Roman"/>
        </w:rPr>
        <w:t xml:space="preserve"> sample pool as those in Study 4</w:t>
      </w:r>
      <w:r w:rsidR="00230849" w:rsidRPr="00272B14">
        <w:rPr>
          <w:rFonts w:cs="Times New Roman"/>
        </w:rPr>
        <w:t xml:space="preserve"> c</w:t>
      </w:r>
      <w:r w:rsidR="00272B14">
        <w:rPr>
          <w:rFonts w:cs="Times New Roman"/>
        </w:rPr>
        <w:t xml:space="preserve">onfirmed </w:t>
      </w:r>
      <w:r w:rsidR="00EE7FAE">
        <w:rPr>
          <w:rFonts w:cs="Times New Roman"/>
        </w:rPr>
        <w:t xml:space="preserve">that perceptions of </w:t>
      </w:r>
      <w:r w:rsidR="00272B14">
        <w:rPr>
          <w:rFonts w:cs="Times New Roman"/>
        </w:rPr>
        <w:t>the</w:t>
      </w:r>
      <w:r w:rsidR="00221860">
        <w:rPr>
          <w:rFonts w:cs="Times New Roman"/>
        </w:rPr>
        <w:t xml:space="preserve"> strength of</w:t>
      </w:r>
      <w:r w:rsidR="00272B14">
        <w:rPr>
          <w:rFonts w:cs="Times New Roman"/>
        </w:rPr>
        <w:t xml:space="preserve"> environmental CSI (</w:t>
      </w:r>
      <w:r w:rsidR="00272B14" w:rsidRPr="0036449D">
        <w:rPr>
          <w:rFonts w:cs="Times New Roman"/>
          <w:i/>
        </w:rPr>
        <w:t>M</w:t>
      </w:r>
      <w:r w:rsidR="00272B14">
        <w:rPr>
          <w:rFonts w:cs="Times New Roman"/>
        </w:rPr>
        <w:t xml:space="preserve"> = 5.40</w:t>
      </w:r>
      <w:r w:rsidR="00272B14" w:rsidRPr="0036449D">
        <w:rPr>
          <w:rFonts w:cs="Times New Roman"/>
        </w:rPr>
        <w:t xml:space="preserve">, </w:t>
      </w:r>
      <w:r w:rsidR="00272B14" w:rsidRPr="0036449D">
        <w:rPr>
          <w:rFonts w:cs="Times New Roman"/>
          <w:i/>
        </w:rPr>
        <w:t>SD</w:t>
      </w:r>
      <w:r w:rsidR="00272B14">
        <w:rPr>
          <w:rFonts w:cs="Times New Roman"/>
        </w:rPr>
        <w:t xml:space="preserve"> = 3.21</w:t>
      </w:r>
      <w:r w:rsidR="00272B14" w:rsidRPr="0036449D">
        <w:rPr>
          <w:rFonts w:cs="Times New Roman"/>
        </w:rPr>
        <w:t xml:space="preserve">) </w:t>
      </w:r>
      <w:r w:rsidR="00230849" w:rsidRPr="00272B14">
        <w:rPr>
          <w:rFonts w:cs="Times New Roman"/>
        </w:rPr>
        <w:t>did not differ</w:t>
      </w:r>
      <w:r w:rsidR="00201A04">
        <w:rPr>
          <w:rFonts w:cs="Times New Roman"/>
        </w:rPr>
        <w:t xml:space="preserve"> significantly</w:t>
      </w:r>
      <w:r w:rsidR="00230849" w:rsidRPr="00272B14">
        <w:rPr>
          <w:rFonts w:cs="Times New Roman"/>
        </w:rPr>
        <w:t xml:space="preserve"> </w:t>
      </w:r>
      <w:r w:rsidR="00272B14">
        <w:rPr>
          <w:rFonts w:cs="Times New Roman"/>
        </w:rPr>
        <w:t xml:space="preserve">from </w:t>
      </w:r>
      <w:r w:rsidR="00EE7FAE">
        <w:rPr>
          <w:rFonts w:cs="Times New Roman"/>
        </w:rPr>
        <w:t xml:space="preserve">those of the </w:t>
      </w:r>
      <w:r w:rsidR="00272B14">
        <w:rPr>
          <w:rFonts w:cs="Times New Roman"/>
        </w:rPr>
        <w:t>community</w:t>
      </w:r>
      <w:r w:rsidR="00EE7FAE">
        <w:rPr>
          <w:rFonts w:cs="Times New Roman"/>
        </w:rPr>
        <w:t xml:space="preserve"> CSI</w:t>
      </w:r>
      <w:r w:rsidR="00272B14">
        <w:rPr>
          <w:rFonts w:cs="Times New Roman"/>
        </w:rPr>
        <w:t xml:space="preserve"> (</w:t>
      </w:r>
      <w:r w:rsidR="00272B14" w:rsidRPr="0036449D">
        <w:rPr>
          <w:rFonts w:cs="Times New Roman"/>
          <w:i/>
        </w:rPr>
        <w:t>M</w:t>
      </w:r>
      <w:r w:rsidR="00272B14">
        <w:rPr>
          <w:rFonts w:cs="Times New Roman"/>
        </w:rPr>
        <w:t xml:space="preserve"> = 5.08</w:t>
      </w:r>
      <w:r w:rsidR="00272B14" w:rsidRPr="0036449D">
        <w:rPr>
          <w:rFonts w:cs="Times New Roman"/>
        </w:rPr>
        <w:t xml:space="preserve">, </w:t>
      </w:r>
      <w:r w:rsidR="00272B14" w:rsidRPr="0036449D">
        <w:rPr>
          <w:rFonts w:cs="Times New Roman"/>
          <w:i/>
        </w:rPr>
        <w:t>SD</w:t>
      </w:r>
      <w:r w:rsidR="00272B14">
        <w:rPr>
          <w:rFonts w:cs="Times New Roman"/>
        </w:rPr>
        <w:t xml:space="preserve"> = 2.97</w:t>
      </w:r>
      <w:r w:rsidR="0075032E">
        <w:rPr>
          <w:rFonts w:cs="Times New Roman"/>
        </w:rPr>
        <w:t>;</w:t>
      </w:r>
      <w:r w:rsidR="00272B14">
        <w:rPr>
          <w:rFonts w:cs="Times New Roman"/>
        </w:rPr>
        <w:t xml:space="preserve"> </w:t>
      </w:r>
      <w:r w:rsidR="00272B14">
        <w:rPr>
          <w:rFonts w:cs="Times New Roman"/>
          <w:i/>
        </w:rPr>
        <w:t>p</w:t>
      </w:r>
      <w:r w:rsidR="00272B14">
        <w:rPr>
          <w:rFonts w:cs="Times New Roman"/>
        </w:rPr>
        <w:t xml:space="preserve"> &gt; .05</w:t>
      </w:r>
      <w:r w:rsidR="0075032E">
        <w:rPr>
          <w:rFonts w:cs="Times New Roman"/>
        </w:rPr>
        <w:t>)</w:t>
      </w:r>
      <w:r w:rsidR="00230849" w:rsidRPr="00272B14">
        <w:rPr>
          <w:rFonts w:cs="Times New Roman"/>
        </w:rPr>
        <w:t xml:space="preserve">. </w:t>
      </w:r>
      <w:r w:rsidR="00221860">
        <w:rPr>
          <w:rFonts w:cs="Times New Roman"/>
        </w:rPr>
        <w:t xml:space="preserve">Another separate test with </w:t>
      </w:r>
      <w:r w:rsidR="00221860" w:rsidRPr="00221860">
        <w:rPr>
          <w:rFonts w:cs="Times New Roman"/>
        </w:rPr>
        <w:t>32 participants</w:t>
      </w:r>
      <w:r w:rsidR="00221860">
        <w:rPr>
          <w:rFonts w:cs="Times New Roman"/>
        </w:rPr>
        <w:t xml:space="preserve"> suggested difference CSI events did not differ significantly on the perceptions of c</w:t>
      </w:r>
      <w:r w:rsidR="00221860" w:rsidRPr="00221860">
        <w:rPr>
          <w:rFonts w:cs="Times New Roman"/>
        </w:rPr>
        <w:t>orporate culpabili</w:t>
      </w:r>
      <w:r w:rsidR="00221860">
        <w:rPr>
          <w:rFonts w:cs="Times New Roman"/>
        </w:rPr>
        <w:t>ty and a</w:t>
      </w:r>
      <w:r w:rsidR="00221860" w:rsidRPr="00221860">
        <w:rPr>
          <w:rFonts w:cs="Times New Roman"/>
        </w:rPr>
        <w:t>ffected-party non-complicity</w:t>
      </w:r>
      <w:r w:rsidR="00221860">
        <w:rPr>
          <w:rFonts w:cs="Times New Roman"/>
        </w:rPr>
        <w:t xml:space="preserve"> (</w:t>
      </w:r>
      <w:r w:rsidR="00221860">
        <w:rPr>
          <w:rFonts w:cs="Times New Roman"/>
          <w:i/>
        </w:rPr>
        <w:t>ps.</w:t>
      </w:r>
      <w:r w:rsidR="00221860">
        <w:rPr>
          <w:rFonts w:cs="Times New Roman"/>
        </w:rPr>
        <w:t xml:space="preserve"> &gt; .05). </w:t>
      </w:r>
    </w:p>
    <w:p w14:paraId="4EA0D79D" w14:textId="77777777" w:rsidR="00086332" w:rsidRPr="0036449D" w:rsidRDefault="00086332" w:rsidP="00230849">
      <w:pPr>
        <w:snapToGrid w:val="0"/>
        <w:spacing w:line="480" w:lineRule="auto"/>
        <w:rPr>
          <w:rFonts w:cs="Times New Roman"/>
        </w:rPr>
      </w:pPr>
    </w:p>
    <w:p w14:paraId="4C772B33" w14:textId="77777777" w:rsidR="00FD03D4" w:rsidRPr="009339BA" w:rsidRDefault="00FD03D4" w:rsidP="00FD03D4">
      <w:pPr>
        <w:snapToGrid w:val="0"/>
        <w:spacing w:line="480" w:lineRule="auto"/>
        <w:rPr>
          <w:rFonts w:cs="Times New Roman"/>
          <w:i/>
        </w:rPr>
      </w:pPr>
      <w:r w:rsidRPr="009339BA">
        <w:rPr>
          <w:rFonts w:cs="Times New Roman"/>
          <w:i/>
        </w:rPr>
        <w:t>Results</w:t>
      </w:r>
    </w:p>
    <w:p w14:paraId="14909C55" w14:textId="2BC82FF6" w:rsidR="00FD03D4" w:rsidRDefault="00FD03D4">
      <w:pPr>
        <w:snapToGrid w:val="0"/>
        <w:spacing w:line="480" w:lineRule="auto"/>
        <w:rPr>
          <w:rFonts w:cs="Times New Roman"/>
        </w:rPr>
      </w:pPr>
      <w:r w:rsidRPr="00FD03D4">
        <w:rPr>
          <w:rFonts w:cs="Times New Roman"/>
          <w:b/>
          <w:i/>
        </w:rPr>
        <w:t xml:space="preserve">      </w:t>
      </w:r>
      <w:r w:rsidRPr="009339BA">
        <w:rPr>
          <w:rFonts w:cs="Times New Roman"/>
          <w:i/>
        </w:rPr>
        <w:t>Manipulation check and descriptive statistics.</w:t>
      </w:r>
      <w:r w:rsidRPr="00FD03D4">
        <w:rPr>
          <w:rFonts w:cs="Times New Roman"/>
          <w:b/>
          <w:i/>
        </w:rPr>
        <w:t xml:space="preserve"> </w:t>
      </w:r>
      <w:r>
        <w:rPr>
          <w:rFonts w:cs="Times New Roman"/>
        </w:rPr>
        <w:t>Table 4</w:t>
      </w:r>
      <w:r w:rsidRPr="00FD03D4">
        <w:rPr>
          <w:rFonts w:cs="Times New Roman"/>
        </w:rPr>
        <w:t xml:space="preserve"> presents de</w:t>
      </w:r>
      <w:r w:rsidR="008B257A">
        <w:rPr>
          <w:rFonts w:cs="Times New Roman"/>
        </w:rPr>
        <w:t xml:space="preserve">scriptive statistics for </w:t>
      </w:r>
      <w:r w:rsidR="008B257A" w:rsidRPr="00472E59">
        <w:rPr>
          <w:rFonts w:cs="Times New Roman"/>
        </w:rPr>
        <w:t>Study 4</w:t>
      </w:r>
      <w:r w:rsidRPr="00472E59">
        <w:rPr>
          <w:rFonts w:cs="Times New Roman"/>
        </w:rPr>
        <w:t>.</w:t>
      </w:r>
      <w:r w:rsidRPr="00FD03D4">
        <w:rPr>
          <w:rFonts w:cs="Times New Roman"/>
        </w:rPr>
        <w:t xml:space="preserve"> In the strong prior CSR condition, participants perceived the focal firm to have stronger CSR (</w:t>
      </w:r>
      <w:r w:rsidRPr="00FD03D4">
        <w:rPr>
          <w:rFonts w:cs="Times New Roman"/>
          <w:i/>
        </w:rPr>
        <w:t xml:space="preserve">M </w:t>
      </w:r>
      <w:r w:rsidR="004A4BAF">
        <w:rPr>
          <w:rFonts w:cs="Times New Roman"/>
        </w:rPr>
        <w:t>= 9.44</w:t>
      </w:r>
      <w:r w:rsidRPr="00FD03D4">
        <w:rPr>
          <w:rFonts w:cs="Times New Roman"/>
        </w:rPr>
        <w:t xml:space="preserve">, </w:t>
      </w:r>
      <w:r w:rsidRPr="00FD03D4">
        <w:rPr>
          <w:rFonts w:cs="Times New Roman"/>
          <w:i/>
        </w:rPr>
        <w:t>SD</w:t>
      </w:r>
      <w:r w:rsidR="004A4BAF">
        <w:rPr>
          <w:rFonts w:cs="Times New Roman"/>
        </w:rPr>
        <w:t xml:space="preserve"> = 1.69</w:t>
      </w:r>
      <w:r w:rsidRPr="00FD03D4">
        <w:rPr>
          <w:rFonts w:cs="Times New Roman"/>
        </w:rPr>
        <w:t>) than in the weak prior CSR condition (</w:t>
      </w:r>
      <w:r w:rsidRPr="00FD03D4">
        <w:rPr>
          <w:rFonts w:cs="Times New Roman"/>
          <w:i/>
        </w:rPr>
        <w:t>M</w:t>
      </w:r>
      <w:r w:rsidR="004A4BAF">
        <w:rPr>
          <w:rFonts w:cs="Times New Roman"/>
        </w:rPr>
        <w:t xml:space="preserve"> = 7.34</w:t>
      </w:r>
      <w:r w:rsidRPr="00FD03D4">
        <w:rPr>
          <w:rFonts w:cs="Times New Roman"/>
        </w:rPr>
        <w:t xml:space="preserve">, </w:t>
      </w:r>
      <w:r w:rsidRPr="00FD03D4">
        <w:rPr>
          <w:rFonts w:cs="Times New Roman"/>
          <w:i/>
        </w:rPr>
        <w:t>SD</w:t>
      </w:r>
      <w:r w:rsidR="004A4BAF">
        <w:rPr>
          <w:rFonts w:cs="Times New Roman"/>
        </w:rPr>
        <w:t xml:space="preserve"> = 1.80</w:t>
      </w:r>
      <w:r w:rsidRPr="00FD03D4">
        <w:rPr>
          <w:rFonts w:cs="Times New Roman"/>
        </w:rPr>
        <w:t>) and the control (</w:t>
      </w:r>
      <w:r w:rsidRPr="00FD03D4">
        <w:rPr>
          <w:rFonts w:cs="Times New Roman"/>
          <w:i/>
        </w:rPr>
        <w:t>M</w:t>
      </w:r>
      <w:r w:rsidR="004A4BAF">
        <w:rPr>
          <w:rFonts w:cs="Times New Roman"/>
        </w:rPr>
        <w:t xml:space="preserve"> = 4.66</w:t>
      </w:r>
      <w:r w:rsidRPr="00FD03D4">
        <w:rPr>
          <w:rFonts w:cs="Times New Roman"/>
        </w:rPr>
        <w:t xml:space="preserve">, </w:t>
      </w:r>
      <w:r w:rsidRPr="00FD03D4">
        <w:rPr>
          <w:rFonts w:cs="Times New Roman"/>
          <w:i/>
        </w:rPr>
        <w:t>SD</w:t>
      </w:r>
      <w:r w:rsidR="004A4BAF">
        <w:rPr>
          <w:rFonts w:cs="Times New Roman"/>
        </w:rPr>
        <w:t xml:space="preserve"> = 3.26</w:t>
      </w:r>
      <w:r w:rsidR="00EE7FAE">
        <w:rPr>
          <w:rFonts w:cs="Times New Roman"/>
        </w:rPr>
        <w:t>;</w:t>
      </w:r>
      <w:r w:rsidRPr="00FD03D4">
        <w:rPr>
          <w:rFonts w:cs="Times New Roman"/>
        </w:rPr>
        <w:t xml:space="preserve"> </w:t>
      </w:r>
      <w:r w:rsidRPr="00FD03D4">
        <w:rPr>
          <w:rFonts w:cs="Times New Roman"/>
          <w:i/>
        </w:rPr>
        <w:t>F</w:t>
      </w:r>
      <w:r w:rsidR="00DD5806">
        <w:rPr>
          <w:rFonts w:cs="Times New Roman"/>
          <w:i/>
        </w:rPr>
        <w:t xml:space="preserve"> </w:t>
      </w:r>
      <w:r w:rsidR="004A4BAF">
        <w:rPr>
          <w:rFonts w:cs="Times New Roman"/>
        </w:rPr>
        <w:t>(2, 573) = 200.69</w:t>
      </w:r>
      <w:r w:rsidRPr="00FD03D4">
        <w:rPr>
          <w:rFonts w:cs="Times New Roman"/>
        </w:rPr>
        <w:t xml:space="preserve">, </w:t>
      </w:r>
      <w:r w:rsidRPr="00FD03D4">
        <w:rPr>
          <w:rFonts w:cs="Times New Roman"/>
          <w:i/>
        </w:rPr>
        <w:t>p</w:t>
      </w:r>
      <w:r w:rsidR="008B257A">
        <w:rPr>
          <w:rFonts w:cs="Times New Roman"/>
        </w:rPr>
        <w:t xml:space="preserve"> &lt; .001</w:t>
      </w:r>
      <w:r w:rsidR="00EE7FAE">
        <w:rPr>
          <w:rFonts w:cs="Times New Roman"/>
        </w:rPr>
        <w:t>)</w:t>
      </w:r>
      <w:r w:rsidRPr="00FD03D4">
        <w:rPr>
          <w:rFonts w:cs="Times New Roman"/>
        </w:rPr>
        <w:t xml:space="preserve">. Furthermore, our manipulation checks confirmed that participants judged </w:t>
      </w:r>
      <w:r w:rsidR="004A4BAF">
        <w:rPr>
          <w:rFonts w:cs="Times New Roman"/>
        </w:rPr>
        <w:t xml:space="preserve">both </w:t>
      </w:r>
      <w:r w:rsidRPr="00FD03D4">
        <w:rPr>
          <w:rFonts w:cs="Times New Roman"/>
        </w:rPr>
        <w:t>CSI event</w:t>
      </w:r>
      <w:r w:rsidR="004A4BAF">
        <w:rPr>
          <w:rFonts w:cs="Times New Roman"/>
        </w:rPr>
        <w:t>s</w:t>
      </w:r>
      <w:r w:rsidRPr="00FD03D4">
        <w:rPr>
          <w:rFonts w:cs="Times New Roman"/>
        </w:rPr>
        <w:t xml:space="preserve"> to be n</w:t>
      </w:r>
      <w:r w:rsidR="00111106">
        <w:rPr>
          <w:rFonts w:cs="Times New Roman"/>
        </w:rPr>
        <w:t>egative with moderate strength</w:t>
      </w:r>
      <w:r w:rsidR="004A4BAF">
        <w:rPr>
          <w:rFonts w:cs="Times New Roman"/>
        </w:rPr>
        <w:t xml:space="preserve">, with </w:t>
      </w:r>
      <w:r w:rsidR="00EE7FAE">
        <w:rPr>
          <w:rFonts w:cs="Times New Roman"/>
        </w:rPr>
        <w:t xml:space="preserve">no significant difference between </w:t>
      </w:r>
      <w:r w:rsidR="004A4BAF">
        <w:rPr>
          <w:rFonts w:cs="Times New Roman"/>
        </w:rPr>
        <w:t>environmental CSI (</w:t>
      </w:r>
      <w:r w:rsidR="004A4BAF" w:rsidRPr="00FD03D4">
        <w:rPr>
          <w:rFonts w:cs="Times New Roman"/>
          <w:i/>
        </w:rPr>
        <w:t>M</w:t>
      </w:r>
      <w:r w:rsidR="004A4BAF">
        <w:rPr>
          <w:rFonts w:cs="Times New Roman"/>
        </w:rPr>
        <w:t xml:space="preserve"> = 4.48</w:t>
      </w:r>
      <w:r w:rsidR="004A4BAF" w:rsidRPr="00FD03D4">
        <w:rPr>
          <w:rFonts w:cs="Times New Roman"/>
        </w:rPr>
        <w:t xml:space="preserve">, </w:t>
      </w:r>
      <w:r w:rsidR="004A4BAF" w:rsidRPr="00FD03D4">
        <w:rPr>
          <w:rFonts w:cs="Times New Roman"/>
          <w:i/>
        </w:rPr>
        <w:t>SD</w:t>
      </w:r>
      <w:r w:rsidR="004A4BAF">
        <w:rPr>
          <w:rFonts w:cs="Times New Roman"/>
        </w:rPr>
        <w:t xml:space="preserve"> = 3.10) </w:t>
      </w:r>
      <w:r w:rsidR="00EE7FAE">
        <w:rPr>
          <w:rFonts w:cs="Times New Roman"/>
        </w:rPr>
        <w:t xml:space="preserve">and </w:t>
      </w:r>
      <w:r w:rsidR="004A4BAF">
        <w:rPr>
          <w:rFonts w:cs="Times New Roman"/>
        </w:rPr>
        <w:t>community CSI (</w:t>
      </w:r>
      <w:r w:rsidR="004A4BAF" w:rsidRPr="00FD03D4">
        <w:rPr>
          <w:rFonts w:cs="Times New Roman"/>
          <w:i/>
        </w:rPr>
        <w:t>M</w:t>
      </w:r>
      <w:r w:rsidR="004A4BAF">
        <w:rPr>
          <w:rFonts w:cs="Times New Roman"/>
        </w:rPr>
        <w:t xml:space="preserve"> = 4.73</w:t>
      </w:r>
      <w:r w:rsidR="004A4BAF" w:rsidRPr="00FD03D4">
        <w:rPr>
          <w:rFonts w:cs="Times New Roman"/>
        </w:rPr>
        <w:t xml:space="preserve">, </w:t>
      </w:r>
      <w:r w:rsidR="004A4BAF" w:rsidRPr="00FD03D4">
        <w:rPr>
          <w:rFonts w:cs="Times New Roman"/>
          <w:i/>
        </w:rPr>
        <w:t>SD</w:t>
      </w:r>
      <w:r w:rsidR="008B257A">
        <w:rPr>
          <w:rFonts w:cs="Times New Roman"/>
        </w:rPr>
        <w:t xml:space="preserve"> = 2.97: </w:t>
      </w:r>
      <w:r w:rsidR="008B257A">
        <w:rPr>
          <w:rFonts w:cs="Times New Roman"/>
          <w:i/>
        </w:rPr>
        <w:t>p</w:t>
      </w:r>
      <w:r w:rsidR="008B257A">
        <w:rPr>
          <w:rFonts w:cs="Times New Roman"/>
        </w:rPr>
        <w:t xml:space="preserve"> &gt; .05)</w:t>
      </w:r>
      <w:r w:rsidR="00111106">
        <w:rPr>
          <w:rFonts w:cs="Times New Roman"/>
        </w:rPr>
        <w:t>.</w:t>
      </w:r>
      <w:r w:rsidR="004A4BAF">
        <w:rPr>
          <w:rFonts w:cs="Times New Roman"/>
        </w:rPr>
        <w:t xml:space="preserve"> </w:t>
      </w:r>
      <w:r w:rsidRPr="00FD03D4">
        <w:rPr>
          <w:rFonts w:cs="Times New Roman"/>
        </w:rPr>
        <w:t>Finally, article believability did not differ across conditions (</w:t>
      </w:r>
      <w:r w:rsidRPr="00FD03D4">
        <w:rPr>
          <w:rFonts w:cs="Times New Roman"/>
          <w:i/>
        </w:rPr>
        <w:t>p</w:t>
      </w:r>
      <w:r w:rsidRPr="00FD03D4">
        <w:rPr>
          <w:rFonts w:cs="Times New Roman"/>
        </w:rPr>
        <w:t xml:space="preserve"> &gt; .05). Thus, our manipulation was successful.</w:t>
      </w:r>
    </w:p>
    <w:p w14:paraId="3E8B6B04" w14:textId="77777777" w:rsidR="00FF66CC" w:rsidRDefault="00FF66CC" w:rsidP="00FD03D4">
      <w:pPr>
        <w:snapToGrid w:val="0"/>
        <w:spacing w:line="480" w:lineRule="auto"/>
        <w:rPr>
          <w:rFonts w:cs="Times New Roman"/>
        </w:rPr>
      </w:pPr>
    </w:p>
    <w:p w14:paraId="688CA6A4" w14:textId="23C25220" w:rsidR="00FF66CC" w:rsidRDefault="00FF66CC" w:rsidP="00FF66CC">
      <w:pPr>
        <w:snapToGrid w:val="0"/>
        <w:spacing w:line="480" w:lineRule="auto"/>
        <w:jc w:val="center"/>
        <w:rPr>
          <w:rFonts w:cs="Times New Roman"/>
          <w:i/>
        </w:rPr>
      </w:pPr>
      <w:r w:rsidRPr="00FF66CC">
        <w:rPr>
          <w:rFonts w:cs="Times New Roman"/>
          <w:i/>
        </w:rPr>
        <w:lastRenderedPageBreak/>
        <w:t>Insert Table 4 about here</w:t>
      </w:r>
    </w:p>
    <w:p w14:paraId="70D55157" w14:textId="77777777" w:rsidR="00FF66CC" w:rsidRPr="00FF66CC" w:rsidRDefault="00FF66CC" w:rsidP="00FF66CC">
      <w:pPr>
        <w:snapToGrid w:val="0"/>
        <w:spacing w:line="480" w:lineRule="auto"/>
        <w:jc w:val="center"/>
        <w:rPr>
          <w:rFonts w:cs="Times New Roman"/>
          <w:i/>
        </w:rPr>
      </w:pPr>
    </w:p>
    <w:p w14:paraId="07E8350F" w14:textId="5805E7C8" w:rsidR="002865AB" w:rsidRPr="002865AB" w:rsidRDefault="00C762C8">
      <w:pPr>
        <w:snapToGrid w:val="0"/>
        <w:spacing w:line="480" w:lineRule="auto"/>
        <w:rPr>
          <w:rFonts w:cs="Times New Roman"/>
        </w:rPr>
      </w:pPr>
      <w:r>
        <w:rPr>
          <w:rFonts w:cs="Times New Roman"/>
          <w:b/>
          <w:i/>
        </w:rPr>
        <w:t xml:space="preserve">        </w:t>
      </w:r>
      <w:r w:rsidRPr="009339BA">
        <w:rPr>
          <w:rFonts w:cs="Times New Roman"/>
          <w:i/>
        </w:rPr>
        <w:t>Analytical approach.</w:t>
      </w:r>
      <w:r w:rsidRPr="00C762C8">
        <w:rPr>
          <w:rFonts w:cs="Times New Roman"/>
          <w:b/>
          <w:i/>
        </w:rPr>
        <w:t xml:space="preserve"> </w:t>
      </w:r>
      <w:r>
        <w:rPr>
          <w:rFonts w:cs="Times New Roman"/>
          <w:b/>
          <w:i/>
        </w:rPr>
        <w:t xml:space="preserve"> </w:t>
      </w:r>
      <w:r>
        <w:rPr>
          <w:rFonts w:cs="Times New Roman"/>
        </w:rPr>
        <w:t>In order to demonstrate the robustness of our results, in Study 4</w:t>
      </w:r>
      <w:r w:rsidR="00445C34">
        <w:rPr>
          <w:rFonts w:cs="Times New Roman"/>
        </w:rPr>
        <w:t xml:space="preserve"> we employed </w:t>
      </w:r>
      <w:r>
        <w:rPr>
          <w:rFonts w:cs="Times New Roman"/>
        </w:rPr>
        <w:t>partial least squar</w:t>
      </w:r>
      <w:r w:rsidR="00CD7115">
        <w:rPr>
          <w:rFonts w:cs="Times New Roman"/>
        </w:rPr>
        <w:t>es (PLS)</w:t>
      </w:r>
      <w:r w:rsidR="00D2600E">
        <w:rPr>
          <w:rFonts w:cs="Times New Roman"/>
        </w:rPr>
        <w:t xml:space="preserve"> </w:t>
      </w:r>
      <w:r w:rsidR="000E34DF">
        <w:rPr>
          <w:rFonts w:cs="Times New Roman"/>
        </w:rPr>
        <w:t>-</w:t>
      </w:r>
      <w:r w:rsidR="00CD7115">
        <w:rPr>
          <w:rFonts w:cs="Times New Roman"/>
        </w:rPr>
        <w:t xml:space="preserve">SEM to analyze the relationships among prior CSR, </w:t>
      </w:r>
      <w:r w:rsidR="0024057F">
        <w:rPr>
          <w:rFonts w:cs="Times New Roman"/>
        </w:rPr>
        <w:t xml:space="preserve">CSR-CSI domain, </w:t>
      </w:r>
      <w:r w:rsidR="00D2600E">
        <w:rPr>
          <w:rFonts w:cs="Times New Roman"/>
        </w:rPr>
        <w:t xml:space="preserve">perceptions of </w:t>
      </w:r>
      <w:r w:rsidR="00CD7115">
        <w:rPr>
          <w:rFonts w:cs="Times New Roman"/>
        </w:rPr>
        <w:t xml:space="preserve">firm warmth, </w:t>
      </w:r>
      <w:r w:rsidR="000E34DF">
        <w:rPr>
          <w:rFonts w:cs="Times New Roman"/>
        </w:rPr>
        <w:t xml:space="preserve">a </w:t>
      </w:r>
      <w:r w:rsidR="00D2600E">
        <w:rPr>
          <w:rFonts w:cs="Times New Roman"/>
        </w:rPr>
        <w:t xml:space="preserve">genuine </w:t>
      </w:r>
      <w:r w:rsidR="00CD7115">
        <w:rPr>
          <w:rFonts w:cs="Times New Roman"/>
        </w:rPr>
        <w:t>CSR motive and firm hypocrisy</w:t>
      </w:r>
      <w:r>
        <w:rPr>
          <w:rFonts w:cs="Times New Roman"/>
        </w:rPr>
        <w:t xml:space="preserve"> (Hair, </w:t>
      </w:r>
      <w:proofErr w:type="spellStart"/>
      <w:r>
        <w:rPr>
          <w:rFonts w:cs="Times New Roman"/>
        </w:rPr>
        <w:t>Hult</w:t>
      </w:r>
      <w:proofErr w:type="spellEnd"/>
      <w:r>
        <w:rPr>
          <w:rFonts w:cs="Times New Roman"/>
        </w:rPr>
        <w:t xml:space="preserve">, </w:t>
      </w:r>
      <w:proofErr w:type="spellStart"/>
      <w:r>
        <w:rPr>
          <w:rFonts w:cs="Times New Roman"/>
        </w:rPr>
        <w:t>Ri</w:t>
      </w:r>
      <w:r w:rsidR="00F9237F">
        <w:rPr>
          <w:rFonts w:cs="Times New Roman"/>
        </w:rPr>
        <w:t>ngle</w:t>
      </w:r>
      <w:proofErr w:type="spellEnd"/>
      <w:r w:rsidR="00F9237F">
        <w:rPr>
          <w:rFonts w:cs="Times New Roman"/>
        </w:rPr>
        <w:t xml:space="preserve">, &amp; </w:t>
      </w:r>
      <w:proofErr w:type="spellStart"/>
      <w:r>
        <w:rPr>
          <w:rFonts w:cs="Times New Roman"/>
        </w:rPr>
        <w:t>Sarstedt</w:t>
      </w:r>
      <w:proofErr w:type="spellEnd"/>
      <w:r>
        <w:rPr>
          <w:rFonts w:cs="Times New Roman"/>
        </w:rPr>
        <w:t xml:space="preserve">, </w:t>
      </w:r>
      <w:r w:rsidRPr="00C762C8">
        <w:rPr>
          <w:rFonts w:cs="Times New Roman"/>
        </w:rPr>
        <w:t>2017).</w:t>
      </w:r>
      <w:r>
        <w:rPr>
          <w:rFonts w:cs="Times New Roman"/>
        </w:rPr>
        <w:t xml:space="preserve"> </w:t>
      </w:r>
      <w:r w:rsidR="00F9237F">
        <w:rPr>
          <w:rFonts w:cs="Times New Roman"/>
        </w:rPr>
        <w:t xml:space="preserve">We chose PLS-SEM </w:t>
      </w:r>
      <w:r w:rsidR="00D2600E">
        <w:rPr>
          <w:rFonts w:cs="Times New Roman"/>
        </w:rPr>
        <w:t xml:space="preserve">in preference to </w:t>
      </w:r>
      <w:r w:rsidR="00F9237F">
        <w:rPr>
          <w:rFonts w:cs="Times New Roman"/>
        </w:rPr>
        <w:t xml:space="preserve">covariance-based (CB)-SEM </w:t>
      </w:r>
      <w:r w:rsidR="00D2600E">
        <w:rPr>
          <w:rFonts w:cs="Times New Roman"/>
        </w:rPr>
        <w:t>for</w:t>
      </w:r>
      <w:r w:rsidR="00F9237F">
        <w:rPr>
          <w:rFonts w:cs="Times New Roman"/>
        </w:rPr>
        <w:t xml:space="preserve"> the following reasons: first, </w:t>
      </w:r>
      <w:r w:rsidR="002865AB">
        <w:rPr>
          <w:rFonts w:cs="Times New Roman"/>
        </w:rPr>
        <w:t>one</w:t>
      </w:r>
      <w:r w:rsidR="003C2436">
        <w:rPr>
          <w:rFonts w:cs="Times New Roman"/>
        </w:rPr>
        <w:t xml:space="preserve"> of the key goals of this article</w:t>
      </w:r>
      <w:r w:rsidR="002865AB">
        <w:rPr>
          <w:rFonts w:cs="Times New Roman"/>
        </w:rPr>
        <w:t xml:space="preserve"> is to </w:t>
      </w:r>
      <w:r w:rsidR="00B86FD8">
        <w:rPr>
          <w:rFonts w:cs="Times New Roman"/>
        </w:rPr>
        <w:t xml:space="preserve">identify </w:t>
      </w:r>
      <w:r w:rsidR="00D2600E">
        <w:rPr>
          <w:rFonts w:cs="Times New Roman"/>
        </w:rPr>
        <w:t xml:space="preserve">perceptions of </w:t>
      </w:r>
      <w:r w:rsidR="00445C34">
        <w:rPr>
          <w:rFonts w:cs="Times New Roman"/>
        </w:rPr>
        <w:t xml:space="preserve">firm warmth and </w:t>
      </w:r>
      <w:r w:rsidR="000E34DF">
        <w:rPr>
          <w:rFonts w:cs="Times New Roman"/>
        </w:rPr>
        <w:t xml:space="preserve">a </w:t>
      </w:r>
      <w:r w:rsidR="00D2600E">
        <w:rPr>
          <w:rFonts w:cs="Times New Roman"/>
        </w:rPr>
        <w:t xml:space="preserve">genuine </w:t>
      </w:r>
      <w:r w:rsidR="00B86FD8">
        <w:rPr>
          <w:rFonts w:cs="Times New Roman"/>
        </w:rPr>
        <w:t>CSR motive</w:t>
      </w:r>
      <w:r w:rsidR="00445C34">
        <w:rPr>
          <w:rFonts w:cs="Times New Roman"/>
        </w:rPr>
        <w:t xml:space="preserve"> as </w:t>
      </w:r>
      <w:r w:rsidR="00B86FD8">
        <w:rPr>
          <w:rFonts w:cs="Times New Roman"/>
        </w:rPr>
        <w:t>key driver construct</w:t>
      </w:r>
      <w:r w:rsidR="00445C34">
        <w:rPr>
          <w:rFonts w:cs="Times New Roman"/>
        </w:rPr>
        <w:t>s</w:t>
      </w:r>
      <w:r w:rsidR="00B86FD8">
        <w:rPr>
          <w:rFonts w:cs="Times New Roman"/>
        </w:rPr>
        <w:t xml:space="preserve"> </w:t>
      </w:r>
      <w:r w:rsidR="00D2600E">
        <w:rPr>
          <w:rFonts w:cs="Times New Roman"/>
        </w:rPr>
        <w:t xml:space="preserve">in </w:t>
      </w:r>
      <w:r w:rsidR="00B86FD8">
        <w:rPr>
          <w:rFonts w:cs="Times New Roman"/>
        </w:rPr>
        <w:t>predict</w:t>
      </w:r>
      <w:r w:rsidR="00D2600E">
        <w:rPr>
          <w:rFonts w:cs="Times New Roman"/>
        </w:rPr>
        <w:t>ing</w:t>
      </w:r>
      <w:r w:rsidR="00B86FD8">
        <w:rPr>
          <w:rFonts w:cs="Times New Roman"/>
        </w:rPr>
        <w:t xml:space="preserve"> stakeholders’ perceptions of </w:t>
      </w:r>
      <w:r w:rsidR="00D2600E">
        <w:rPr>
          <w:rFonts w:cs="Times New Roman"/>
        </w:rPr>
        <w:t xml:space="preserve">corporate </w:t>
      </w:r>
      <w:r w:rsidR="00B86FD8">
        <w:rPr>
          <w:rFonts w:cs="Times New Roman"/>
        </w:rPr>
        <w:t>hypocrisy. Thus, PLS-SEM is an appropriate method</w:t>
      </w:r>
      <w:r w:rsidR="00D2600E">
        <w:rPr>
          <w:rFonts w:cs="Times New Roman"/>
        </w:rPr>
        <w:t xml:space="preserve"> because</w:t>
      </w:r>
      <w:r w:rsidR="00B86FD8">
        <w:rPr>
          <w:rFonts w:cs="Times New Roman"/>
        </w:rPr>
        <w:t xml:space="preserve"> it aims to maximize the variance of the endogenous variables explained by the exogenous </w:t>
      </w:r>
      <w:r w:rsidR="00381836">
        <w:rPr>
          <w:rFonts w:cs="Times New Roman"/>
        </w:rPr>
        <w:t>variables (Hair et al., 2017)</w:t>
      </w:r>
      <w:r w:rsidR="00B86FD8">
        <w:rPr>
          <w:rFonts w:cs="Times New Roman"/>
        </w:rPr>
        <w:t xml:space="preserve">. </w:t>
      </w:r>
      <w:r w:rsidR="00381836">
        <w:rPr>
          <w:rFonts w:cs="Times New Roman"/>
        </w:rPr>
        <w:t xml:space="preserve">Second, </w:t>
      </w:r>
      <w:r w:rsidR="00445C34">
        <w:rPr>
          <w:rFonts w:cs="Times New Roman"/>
        </w:rPr>
        <w:t xml:space="preserve">given the complexity of our conceptual framework, </w:t>
      </w:r>
      <w:r w:rsidR="00445C34" w:rsidRPr="00445C34">
        <w:rPr>
          <w:rFonts w:cs="Times New Roman"/>
        </w:rPr>
        <w:t>PLS-SEM is</w:t>
      </w:r>
      <w:r w:rsidR="00B86FD8" w:rsidRPr="00445C34">
        <w:rPr>
          <w:rFonts w:cs="Times New Roman"/>
        </w:rPr>
        <w:t xml:space="preserve"> </w:t>
      </w:r>
      <w:r w:rsidR="00445C34">
        <w:rPr>
          <w:rFonts w:cs="Times New Roman"/>
        </w:rPr>
        <w:t xml:space="preserve">preferred over CB-SEM </w:t>
      </w:r>
      <w:r w:rsidR="00D2600E">
        <w:rPr>
          <w:rFonts w:cs="Times New Roman"/>
        </w:rPr>
        <w:t xml:space="preserve">because </w:t>
      </w:r>
      <w:r w:rsidR="00445C34">
        <w:rPr>
          <w:rFonts w:cs="Times New Roman"/>
        </w:rPr>
        <w:t xml:space="preserve">one of the key strengths of PLS-SEM is complex model estimation (Hair et al., 2017). Third, </w:t>
      </w:r>
      <w:r w:rsidR="003A0D56">
        <w:rPr>
          <w:rFonts w:cs="Times New Roman"/>
        </w:rPr>
        <w:t xml:space="preserve">while </w:t>
      </w:r>
      <w:r w:rsidR="00F91248">
        <w:rPr>
          <w:rFonts w:cs="Times New Roman"/>
        </w:rPr>
        <w:t xml:space="preserve">PLS-SEM may offer a conservative test of </w:t>
      </w:r>
      <w:r w:rsidR="003A0D56">
        <w:rPr>
          <w:rFonts w:cs="Times New Roman"/>
        </w:rPr>
        <w:t xml:space="preserve">hypotheses </w:t>
      </w:r>
      <w:r w:rsidR="00F91248">
        <w:rPr>
          <w:rFonts w:cs="Times New Roman"/>
        </w:rPr>
        <w:t xml:space="preserve">by underestimating path coefficients and </w:t>
      </w:r>
      <w:r w:rsidR="00F91248" w:rsidRPr="00A6329E">
        <w:rPr>
          <w:rFonts w:cs="Times New Roman"/>
          <w:i/>
        </w:rPr>
        <w:t>R</w:t>
      </w:r>
      <w:r w:rsidR="00F91248">
        <w:rPr>
          <w:rFonts w:cs="Times New Roman"/>
        </w:rPr>
        <w:t>-squares</w:t>
      </w:r>
      <w:r w:rsidR="003A0D56">
        <w:rPr>
          <w:rFonts w:cs="Times New Roman"/>
        </w:rPr>
        <w:t>,</w:t>
      </w:r>
      <w:r w:rsidR="00431600">
        <w:rPr>
          <w:rFonts w:cs="Times New Roman"/>
        </w:rPr>
        <w:t xml:space="preserve"> it </w:t>
      </w:r>
      <w:r w:rsidR="003A0D56">
        <w:rPr>
          <w:rFonts w:cs="Times New Roman"/>
        </w:rPr>
        <w:t xml:space="preserve">has the advantage of accommodating </w:t>
      </w:r>
      <w:r w:rsidR="00431600" w:rsidRPr="00431600">
        <w:rPr>
          <w:rFonts w:cs="Times New Roman"/>
        </w:rPr>
        <w:t xml:space="preserve">both normally and non-normally distributed data </w:t>
      </w:r>
      <w:r w:rsidR="00431600">
        <w:rPr>
          <w:rFonts w:cs="Times New Roman"/>
        </w:rPr>
        <w:t>(</w:t>
      </w:r>
      <w:r w:rsidR="00F91248" w:rsidRPr="00F91248">
        <w:rPr>
          <w:rFonts w:cs="Times New Roman"/>
        </w:rPr>
        <w:t>Hair et al., 2017</w:t>
      </w:r>
      <w:r w:rsidR="00F91248">
        <w:rPr>
          <w:rFonts w:cs="Times New Roman"/>
        </w:rPr>
        <w:t xml:space="preserve">). </w:t>
      </w:r>
      <w:r w:rsidR="00431600">
        <w:rPr>
          <w:rFonts w:cs="Times New Roman"/>
        </w:rPr>
        <w:t xml:space="preserve">In contrast, </w:t>
      </w:r>
      <w:r w:rsidR="00F91248">
        <w:rPr>
          <w:rFonts w:cs="Times New Roman"/>
        </w:rPr>
        <w:t xml:space="preserve">CB-SEM may inflate goodness-of-fit measures when data are not normally distributed (Lei &amp; Lomax, 2005). </w:t>
      </w:r>
      <w:r w:rsidR="003A0D56">
        <w:rPr>
          <w:rFonts w:cs="Times New Roman"/>
        </w:rPr>
        <w:t xml:space="preserve">This advantage of PLS-SEM is particularly relevant here </w:t>
      </w:r>
      <w:r w:rsidR="00D2600E">
        <w:rPr>
          <w:rFonts w:cs="Times New Roman"/>
        </w:rPr>
        <w:t xml:space="preserve">in Study 4 because perceived </w:t>
      </w:r>
      <w:r w:rsidR="00431600">
        <w:rPr>
          <w:rFonts w:cs="Times New Roman"/>
        </w:rPr>
        <w:t xml:space="preserve">firm warmth was not normally distributed. </w:t>
      </w:r>
      <w:r w:rsidR="00CD7115">
        <w:rPr>
          <w:rFonts w:cs="Times New Roman"/>
        </w:rPr>
        <w:t xml:space="preserve">We </w:t>
      </w:r>
      <w:r w:rsidR="00431600">
        <w:rPr>
          <w:rFonts w:cs="Times New Roman"/>
        </w:rPr>
        <w:t xml:space="preserve">used </w:t>
      </w:r>
      <w:proofErr w:type="spellStart"/>
      <w:r w:rsidR="00431600">
        <w:rPr>
          <w:rFonts w:cs="Times New Roman"/>
        </w:rPr>
        <w:t>SmartPLS</w:t>
      </w:r>
      <w:proofErr w:type="spellEnd"/>
      <w:r w:rsidR="00431600">
        <w:rPr>
          <w:rFonts w:cs="Times New Roman"/>
        </w:rPr>
        <w:t xml:space="preserve"> 3.2 (</w:t>
      </w:r>
      <w:proofErr w:type="spellStart"/>
      <w:r w:rsidR="00431600">
        <w:rPr>
          <w:rFonts w:cs="Times New Roman"/>
        </w:rPr>
        <w:t>Ringle</w:t>
      </w:r>
      <w:proofErr w:type="spellEnd"/>
      <w:r w:rsidR="00431600">
        <w:rPr>
          <w:rFonts w:cs="Times New Roman"/>
        </w:rPr>
        <w:t>, Wende, &amp; Becker, 2015) to analyze our measurement model</w:t>
      </w:r>
      <w:r w:rsidR="00D2600E">
        <w:rPr>
          <w:rFonts w:cs="Times New Roman"/>
        </w:rPr>
        <w:t xml:space="preserve"> and</w:t>
      </w:r>
      <w:r w:rsidR="00431600">
        <w:rPr>
          <w:rFonts w:cs="Times New Roman"/>
        </w:rPr>
        <w:t xml:space="preserve"> </w:t>
      </w:r>
      <w:r w:rsidR="00D2600E">
        <w:rPr>
          <w:rFonts w:cs="Times New Roman"/>
        </w:rPr>
        <w:t xml:space="preserve">our </w:t>
      </w:r>
      <w:r w:rsidR="00431600">
        <w:rPr>
          <w:rFonts w:cs="Times New Roman"/>
        </w:rPr>
        <w:t>structur</w:t>
      </w:r>
      <w:r w:rsidR="00D2600E">
        <w:rPr>
          <w:rFonts w:cs="Times New Roman"/>
        </w:rPr>
        <w:t>al</w:t>
      </w:r>
      <w:r w:rsidR="00431600">
        <w:rPr>
          <w:rFonts w:cs="Times New Roman"/>
        </w:rPr>
        <w:t xml:space="preserve"> model</w:t>
      </w:r>
      <w:r w:rsidR="00D2600E">
        <w:rPr>
          <w:rFonts w:cs="Times New Roman"/>
        </w:rPr>
        <w:t>,</w:t>
      </w:r>
      <w:r w:rsidR="00431600">
        <w:rPr>
          <w:rFonts w:cs="Times New Roman"/>
        </w:rPr>
        <w:t xml:space="preserve"> and to test our </w:t>
      </w:r>
      <w:r w:rsidR="003A0D56">
        <w:rPr>
          <w:rFonts w:cs="Times New Roman"/>
        </w:rPr>
        <w:t>hypotheses</w:t>
      </w:r>
      <w:r w:rsidR="00431600">
        <w:rPr>
          <w:rFonts w:cs="Times New Roman"/>
        </w:rPr>
        <w:t>.</w:t>
      </w:r>
    </w:p>
    <w:p w14:paraId="0ACA316A" w14:textId="263BF95B" w:rsidR="00FD03D4" w:rsidRDefault="00431600">
      <w:pPr>
        <w:snapToGrid w:val="0"/>
        <w:spacing w:line="480" w:lineRule="auto"/>
        <w:rPr>
          <w:rFonts w:cs="Times New Roman"/>
        </w:rPr>
      </w:pPr>
      <w:r>
        <w:rPr>
          <w:rFonts w:cs="Times New Roman"/>
        </w:rPr>
        <w:t xml:space="preserve">       </w:t>
      </w:r>
      <w:r w:rsidRPr="009339BA">
        <w:rPr>
          <w:rFonts w:cs="Times New Roman"/>
          <w:i/>
        </w:rPr>
        <w:t>Measurement model.</w:t>
      </w:r>
      <w:r w:rsidRPr="00431600">
        <w:rPr>
          <w:rFonts w:cs="Times New Roman"/>
          <w:b/>
          <w:i/>
        </w:rPr>
        <w:t xml:space="preserve">  </w:t>
      </w:r>
      <w:r w:rsidR="000F4EDD">
        <w:rPr>
          <w:rFonts w:cs="Times New Roman"/>
        </w:rPr>
        <w:t xml:space="preserve">For each </w:t>
      </w:r>
      <w:r w:rsidR="0024057F">
        <w:rPr>
          <w:rFonts w:cs="Times New Roman"/>
        </w:rPr>
        <w:t xml:space="preserve">measured </w:t>
      </w:r>
      <w:r w:rsidR="003A0D56">
        <w:rPr>
          <w:rFonts w:cs="Times New Roman"/>
        </w:rPr>
        <w:t xml:space="preserve">latent </w:t>
      </w:r>
      <w:r w:rsidR="000F4EDD">
        <w:rPr>
          <w:rFonts w:cs="Times New Roman"/>
        </w:rPr>
        <w:t>cons</w:t>
      </w:r>
      <w:r w:rsidR="009209AF">
        <w:rPr>
          <w:rFonts w:cs="Times New Roman"/>
        </w:rPr>
        <w:t>truct, we assessed its</w:t>
      </w:r>
      <w:r w:rsidR="000F4EDD">
        <w:rPr>
          <w:rFonts w:cs="Times New Roman"/>
        </w:rPr>
        <w:t xml:space="preserve"> reliability, convergent validity</w:t>
      </w:r>
      <w:r w:rsidR="00D2600E">
        <w:rPr>
          <w:rFonts w:cs="Times New Roman"/>
        </w:rPr>
        <w:t>,</w:t>
      </w:r>
      <w:r w:rsidR="000F4EDD">
        <w:rPr>
          <w:rFonts w:cs="Times New Roman"/>
        </w:rPr>
        <w:t xml:space="preserve"> and discriminant validity. In terms of </w:t>
      </w:r>
      <w:r w:rsidR="000F4EDD" w:rsidRPr="000F4EDD">
        <w:rPr>
          <w:rFonts w:cs="Times New Roman"/>
        </w:rPr>
        <w:t>reliability,</w:t>
      </w:r>
      <w:r w:rsidR="000F4EDD">
        <w:rPr>
          <w:rFonts w:cs="Times New Roman"/>
        </w:rPr>
        <w:t xml:space="preserve"> </w:t>
      </w:r>
      <w:r w:rsidR="00D2600E">
        <w:rPr>
          <w:rFonts w:cs="Times New Roman"/>
        </w:rPr>
        <w:t>the</w:t>
      </w:r>
      <w:r w:rsidR="000F4EDD">
        <w:rPr>
          <w:rFonts w:cs="Times New Roman"/>
        </w:rPr>
        <w:t xml:space="preserve"> Cronbach</w:t>
      </w:r>
      <w:r w:rsidR="00D2600E">
        <w:rPr>
          <w:rFonts w:cs="Times New Roman"/>
        </w:rPr>
        <w:t>’s</w:t>
      </w:r>
      <w:r w:rsidR="000F4EDD">
        <w:rPr>
          <w:rFonts w:cs="Times New Roman"/>
        </w:rPr>
        <w:t xml:space="preserve"> alphas and composite reliability coefficients </w:t>
      </w:r>
      <w:r w:rsidR="00D2600E">
        <w:rPr>
          <w:rFonts w:cs="Times New Roman"/>
        </w:rPr>
        <w:t xml:space="preserve">of all constructs </w:t>
      </w:r>
      <w:r w:rsidR="00935357">
        <w:rPr>
          <w:rFonts w:cs="Times New Roman"/>
        </w:rPr>
        <w:t xml:space="preserve">were </w:t>
      </w:r>
      <w:r w:rsidR="000F4EDD">
        <w:rPr>
          <w:rFonts w:cs="Times New Roman"/>
        </w:rPr>
        <w:t>above the recommend</w:t>
      </w:r>
      <w:r w:rsidR="00AC0F07">
        <w:rPr>
          <w:rFonts w:cs="Times New Roman"/>
        </w:rPr>
        <w:t xml:space="preserve">ed cutoff of </w:t>
      </w:r>
      <w:r w:rsidR="000F4EDD">
        <w:rPr>
          <w:rFonts w:cs="Times New Roman"/>
        </w:rPr>
        <w:t>.</w:t>
      </w:r>
      <w:r w:rsidR="00935357">
        <w:rPr>
          <w:rFonts w:cs="Times New Roman"/>
        </w:rPr>
        <w:t>7</w:t>
      </w:r>
      <w:r w:rsidR="003A0D56">
        <w:rPr>
          <w:rFonts w:cs="Times New Roman"/>
        </w:rPr>
        <w:t xml:space="preserve"> </w:t>
      </w:r>
      <w:r w:rsidR="00935357">
        <w:rPr>
          <w:rFonts w:cs="Times New Roman"/>
        </w:rPr>
        <w:t xml:space="preserve">(see Table 5), </w:t>
      </w:r>
      <w:r w:rsidR="000F4EDD">
        <w:rPr>
          <w:rFonts w:cs="Times New Roman"/>
        </w:rPr>
        <w:t>exhibit</w:t>
      </w:r>
      <w:r w:rsidR="00935357">
        <w:rPr>
          <w:rFonts w:cs="Times New Roman"/>
        </w:rPr>
        <w:t>ing</w:t>
      </w:r>
      <w:r w:rsidR="000F4EDD">
        <w:rPr>
          <w:rFonts w:cs="Times New Roman"/>
        </w:rPr>
        <w:t xml:space="preserve"> high internal consistency. As for convergent validity, </w:t>
      </w:r>
      <w:r w:rsidR="00935357">
        <w:rPr>
          <w:rFonts w:cs="Times New Roman"/>
        </w:rPr>
        <w:t>none of the constructs’ average variance extracted (AVE)</w:t>
      </w:r>
      <w:r w:rsidR="00AC0F07">
        <w:rPr>
          <w:rFonts w:cs="Times New Roman"/>
        </w:rPr>
        <w:t xml:space="preserve"> were below the </w:t>
      </w:r>
      <w:r w:rsidR="00935357">
        <w:rPr>
          <w:rFonts w:cs="Times New Roman"/>
        </w:rPr>
        <w:t xml:space="preserve">.5 threshold (see Table 5), with items’ </w:t>
      </w:r>
      <w:r w:rsidR="00935357">
        <w:rPr>
          <w:rFonts w:cs="Times New Roman"/>
        </w:rPr>
        <w:lastRenderedPageBreak/>
        <w:t xml:space="preserve">standardized factor loadings significantly </w:t>
      </w:r>
      <w:r w:rsidR="00D2600E">
        <w:rPr>
          <w:rFonts w:cs="Times New Roman"/>
        </w:rPr>
        <w:t xml:space="preserve">higher </w:t>
      </w:r>
      <w:r w:rsidR="00935357">
        <w:rPr>
          <w:rFonts w:cs="Times New Roman"/>
        </w:rPr>
        <w:t>than the required</w:t>
      </w:r>
      <w:r w:rsidR="00AC0F07">
        <w:rPr>
          <w:rFonts w:cs="Times New Roman"/>
        </w:rPr>
        <w:t xml:space="preserve"> minim</w:t>
      </w:r>
      <w:r w:rsidR="003A0D56">
        <w:rPr>
          <w:rFonts w:cs="Times New Roman"/>
        </w:rPr>
        <w:t>um</w:t>
      </w:r>
      <w:r w:rsidR="00AC0F07">
        <w:rPr>
          <w:rFonts w:cs="Times New Roman"/>
        </w:rPr>
        <w:t xml:space="preserve"> of </w:t>
      </w:r>
      <w:r w:rsidR="00935357">
        <w:rPr>
          <w:rFonts w:cs="Times New Roman"/>
        </w:rPr>
        <w:t>.7</w:t>
      </w:r>
      <w:r w:rsidR="00CE7C74">
        <w:rPr>
          <w:rFonts w:cs="Times New Roman"/>
        </w:rPr>
        <w:t xml:space="preserve"> (see Table 6)</w:t>
      </w:r>
      <w:r w:rsidR="00935357">
        <w:rPr>
          <w:rFonts w:cs="Times New Roman"/>
        </w:rPr>
        <w:t xml:space="preserve">. </w:t>
      </w:r>
      <w:r w:rsidR="009209AF">
        <w:rPr>
          <w:rFonts w:cs="Times New Roman"/>
        </w:rPr>
        <w:t xml:space="preserve">In terms </w:t>
      </w:r>
      <w:r w:rsidR="00A8153D">
        <w:rPr>
          <w:rFonts w:cs="Times New Roman"/>
        </w:rPr>
        <w:t>of discriminant</w:t>
      </w:r>
      <w:r w:rsidR="009209AF">
        <w:rPr>
          <w:rFonts w:cs="Times New Roman"/>
        </w:rPr>
        <w:t xml:space="preserve"> validity, </w:t>
      </w:r>
      <w:r w:rsidR="00B31CB4">
        <w:rPr>
          <w:rFonts w:cs="Times New Roman"/>
        </w:rPr>
        <w:t xml:space="preserve">based on the </w:t>
      </w:r>
      <w:proofErr w:type="spellStart"/>
      <w:r w:rsidR="00614144">
        <w:rPr>
          <w:rFonts w:cs="Times New Roman"/>
        </w:rPr>
        <w:t>Fornell-Larcker</w:t>
      </w:r>
      <w:proofErr w:type="spellEnd"/>
      <w:r w:rsidR="00614144">
        <w:rPr>
          <w:rFonts w:cs="Times New Roman"/>
        </w:rPr>
        <w:t xml:space="preserve"> c</w:t>
      </w:r>
      <w:r w:rsidR="00B31CB4" w:rsidRPr="00B31CB4">
        <w:rPr>
          <w:rFonts w:cs="Times New Roman"/>
        </w:rPr>
        <w:t>riterion</w:t>
      </w:r>
      <w:r w:rsidR="00B31CB4">
        <w:rPr>
          <w:rFonts w:cs="Times New Roman"/>
        </w:rPr>
        <w:t xml:space="preserve">, </w:t>
      </w:r>
      <w:r w:rsidR="009209AF">
        <w:rPr>
          <w:rFonts w:cs="Times New Roman"/>
        </w:rPr>
        <w:t xml:space="preserve">the square </w:t>
      </w:r>
      <w:r w:rsidR="00A8153D">
        <w:rPr>
          <w:rFonts w:cs="Times New Roman"/>
        </w:rPr>
        <w:t>root of AVE for each construct exceed</w:t>
      </w:r>
      <w:r w:rsidR="00DF5992">
        <w:rPr>
          <w:rFonts w:cs="Times New Roman"/>
        </w:rPr>
        <w:t>ed</w:t>
      </w:r>
      <w:r w:rsidR="00A8153D">
        <w:rPr>
          <w:rFonts w:cs="Times New Roman"/>
        </w:rPr>
        <w:t xml:space="preserve"> the correlation</w:t>
      </w:r>
      <w:r w:rsidR="00AC0F07">
        <w:rPr>
          <w:rFonts w:cs="Times New Roman"/>
        </w:rPr>
        <w:t>s</w:t>
      </w:r>
      <w:r w:rsidR="00A8153D">
        <w:rPr>
          <w:rFonts w:cs="Times New Roman"/>
        </w:rPr>
        <w:t xml:space="preserve"> with other constructs in the model (</w:t>
      </w:r>
      <w:r w:rsidR="00CE7C74">
        <w:rPr>
          <w:rFonts w:cs="Times New Roman"/>
        </w:rPr>
        <w:t>see Table 7</w:t>
      </w:r>
      <w:r w:rsidR="00A8153D">
        <w:rPr>
          <w:rFonts w:cs="Times New Roman"/>
        </w:rPr>
        <w:t xml:space="preserve">). In addition, all constructs’ </w:t>
      </w:r>
      <w:proofErr w:type="spellStart"/>
      <w:r w:rsidR="00A8153D">
        <w:rPr>
          <w:rFonts w:cs="Times New Roman"/>
        </w:rPr>
        <w:t>heterotrait-monotrait</w:t>
      </w:r>
      <w:proofErr w:type="spellEnd"/>
      <w:r w:rsidR="00A8153D">
        <w:rPr>
          <w:rFonts w:cs="Times New Roman"/>
        </w:rPr>
        <w:t xml:space="preserve"> (HTMT) ratios </w:t>
      </w:r>
      <w:r w:rsidR="00552D64">
        <w:rPr>
          <w:rFonts w:cs="Times New Roman"/>
        </w:rPr>
        <w:t xml:space="preserve">of correlations were below the </w:t>
      </w:r>
      <w:r w:rsidR="00A8153D">
        <w:rPr>
          <w:rFonts w:cs="Times New Roman"/>
        </w:rPr>
        <w:t>threshold of 0.85</w:t>
      </w:r>
      <w:r w:rsidR="00552D64">
        <w:rPr>
          <w:rFonts w:cs="Times New Roman"/>
        </w:rPr>
        <w:t xml:space="preserve"> (values </w:t>
      </w:r>
      <w:r w:rsidR="00706969">
        <w:rPr>
          <w:rFonts w:cs="Times New Roman"/>
        </w:rPr>
        <w:t xml:space="preserve">ranged </w:t>
      </w:r>
      <w:r w:rsidR="00552D64">
        <w:rPr>
          <w:rFonts w:cs="Times New Roman"/>
        </w:rPr>
        <w:t xml:space="preserve">from .49 to </w:t>
      </w:r>
      <w:r w:rsidR="00552D64" w:rsidRPr="00552D64">
        <w:rPr>
          <w:rFonts w:cs="Times New Roman"/>
        </w:rPr>
        <w:t>.80</w:t>
      </w:r>
      <w:r w:rsidR="00552D64">
        <w:rPr>
          <w:rFonts w:cs="Times New Roman"/>
        </w:rPr>
        <w:t>)</w:t>
      </w:r>
      <w:r w:rsidR="00A8153D" w:rsidRPr="00552D64">
        <w:rPr>
          <w:rFonts w:cs="Times New Roman"/>
        </w:rPr>
        <w:t>,</w:t>
      </w:r>
      <w:r w:rsidR="00A8153D">
        <w:rPr>
          <w:rFonts w:cs="Times New Roman"/>
        </w:rPr>
        <w:t xml:space="preserve"> indicati</w:t>
      </w:r>
      <w:r w:rsidR="00CE7C74">
        <w:rPr>
          <w:rFonts w:cs="Times New Roman"/>
        </w:rPr>
        <w:t>ng discriminant validity (Hair et al., 2017</w:t>
      </w:r>
      <w:r w:rsidR="00A8153D">
        <w:rPr>
          <w:rFonts w:cs="Times New Roman"/>
        </w:rPr>
        <w:t xml:space="preserve">).  </w:t>
      </w:r>
      <w:r w:rsidR="00935357">
        <w:rPr>
          <w:rFonts w:cs="Times New Roman"/>
        </w:rPr>
        <w:t xml:space="preserve"> </w:t>
      </w:r>
    </w:p>
    <w:p w14:paraId="76A58E6A" w14:textId="445B3CD1" w:rsidR="00A068FC" w:rsidRDefault="00A068FC">
      <w:pPr>
        <w:snapToGrid w:val="0"/>
        <w:spacing w:line="480" w:lineRule="auto"/>
        <w:rPr>
          <w:rFonts w:cs="Times New Roman"/>
        </w:rPr>
      </w:pPr>
      <w:r w:rsidRPr="009339BA">
        <w:rPr>
          <w:rFonts w:cs="Times New Roman"/>
          <w:i/>
        </w:rPr>
        <w:t xml:space="preserve">       Structural model.</w:t>
      </w:r>
      <w:r w:rsidRPr="00431600">
        <w:rPr>
          <w:rFonts w:cs="Times New Roman"/>
          <w:b/>
          <w:i/>
        </w:rPr>
        <w:t xml:space="preserve">  </w:t>
      </w:r>
      <w:r w:rsidR="00597925">
        <w:rPr>
          <w:rFonts w:cs="Times New Roman"/>
        </w:rPr>
        <w:t xml:space="preserve">Overall, the estimations fit the data well. </w:t>
      </w:r>
      <w:r w:rsidR="00F71219">
        <w:rPr>
          <w:rFonts w:cs="Times New Roman"/>
        </w:rPr>
        <w:t>The explained variance (</w:t>
      </w:r>
      <w:r w:rsidR="00F71219" w:rsidRPr="00115189">
        <w:rPr>
          <w:rFonts w:cs="Times New Roman"/>
          <w:iCs/>
        </w:rPr>
        <w:t>adjusted</w:t>
      </w:r>
      <w:r w:rsidR="00706969" w:rsidRPr="00115189">
        <w:rPr>
          <w:rFonts w:cs="Times New Roman"/>
          <w:iCs/>
        </w:rPr>
        <w:t xml:space="preserve"> </w:t>
      </w:r>
      <w:r w:rsidR="00706969" w:rsidRPr="000C3FDB">
        <w:rPr>
          <w:rFonts w:cs="Times New Roman"/>
          <w:i/>
        </w:rPr>
        <w:t>R</w:t>
      </w:r>
      <w:r w:rsidR="00706969" w:rsidRPr="00115189">
        <w:rPr>
          <w:rFonts w:cs="Times New Roman"/>
          <w:iCs/>
          <w:vertAlign w:val="superscript"/>
        </w:rPr>
        <w:t>2</w:t>
      </w:r>
      <w:r w:rsidR="00F71219" w:rsidRPr="00F71219">
        <w:rPr>
          <w:rFonts w:cs="Times New Roman"/>
        </w:rPr>
        <w:t>)</w:t>
      </w:r>
      <w:r w:rsidR="002F670D">
        <w:rPr>
          <w:rFonts w:cs="Times New Roman"/>
        </w:rPr>
        <w:t xml:space="preserve"> for </w:t>
      </w:r>
      <w:r w:rsidR="00706969">
        <w:rPr>
          <w:rFonts w:cs="Times New Roman"/>
        </w:rPr>
        <w:t xml:space="preserve">perceived firm </w:t>
      </w:r>
      <w:r w:rsidR="002F670D">
        <w:rPr>
          <w:rFonts w:cs="Times New Roman"/>
        </w:rPr>
        <w:t>warmth wa</w:t>
      </w:r>
      <w:r w:rsidR="00F71219">
        <w:rPr>
          <w:rFonts w:cs="Times New Roman"/>
        </w:rPr>
        <w:t xml:space="preserve">s .74, followed by </w:t>
      </w:r>
      <w:r w:rsidR="00706969">
        <w:rPr>
          <w:rFonts w:cs="Times New Roman"/>
        </w:rPr>
        <w:t xml:space="preserve">perceptions of </w:t>
      </w:r>
      <w:r w:rsidR="009D2554">
        <w:rPr>
          <w:rFonts w:cs="Times New Roman"/>
        </w:rPr>
        <w:t xml:space="preserve">a </w:t>
      </w:r>
      <w:r w:rsidR="00706969">
        <w:rPr>
          <w:rFonts w:cs="Times New Roman"/>
        </w:rPr>
        <w:t xml:space="preserve">genuine </w:t>
      </w:r>
      <w:r w:rsidR="00C04E32">
        <w:rPr>
          <w:rFonts w:cs="Times New Roman"/>
        </w:rPr>
        <w:t xml:space="preserve">CSR </w:t>
      </w:r>
      <w:r w:rsidR="00F71219">
        <w:rPr>
          <w:rFonts w:cs="Times New Roman"/>
        </w:rPr>
        <w:t xml:space="preserve">motive </w:t>
      </w:r>
      <w:r w:rsidR="009D2554">
        <w:rPr>
          <w:rFonts w:cs="Times New Roman"/>
        </w:rPr>
        <w:t xml:space="preserve">at </w:t>
      </w:r>
      <w:r w:rsidR="00F71219">
        <w:rPr>
          <w:rFonts w:cs="Times New Roman"/>
        </w:rPr>
        <w:t xml:space="preserve">.64 and </w:t>
      </w:r>
      <w:r w:rsidR="00706969">
        <w:rPr>
          <w:rFonts w:cs="Times New Roman"/>
        </w:rPr>
        <w:t xml:space="preserve">corporate </w:t>
      </w:r>
      <w:r w:rsidR="00F71219">
        <w:rPr>
          <w:rFonts w:cs="Times New Roman"/>
        </w:rPr>
        <w:t>hypocrisy</w:t>
      </w:r>
      <w:r w:rsidR="009D2554">
        <w:rPr>
          <w:rFonts w:cs="Times New Roman"/>
        </w:rPr>
        <w:t xml:space="preserve"> at</w:t>
      </w:r>
      <w:r w:rsidR="00F71219">
        <w:rPr>
          <w:rFonts w:cs="Times New Roman"/>
        </w:rPr>
        <w:t>.</w:t>
      </w:r>
      <w:r w:rsidR="009D2554">
        <w:rPr>
          <w:rFonts w:cs="Times New Roman"/>
        </w:rPr>
        <w:t xml:space="preserve"> </w:t>
      </w:r>
      <w:r w:rsidR="00F71219">
        <w:rPr>
          <w:rFonts w:cs="Times New Roman"/>
        </w:rPr>
        <w:t>43</w:t>
      </w:r>
      <w:r w:rsidR="00706969">
        <w:rPr>
          <w:rFonts w:cs="Times New Roman"/>
        </w:rPr>
        <w:t>;</w:t>
      </w:r>
      <w:r w:rsidR="00F71219">
        <w:rPr>
          <w:rFonts w:cs="Times New Roman"/>
        </w:rPr>
        <w:t xml:space="preserve"> all larger than</w:t>
      </w:r>
      <w:r w:rsidR="003A0D56">
        <w:rPr>
          <w:rFonts w:cs="Times New Roman"/>
        </w:rPr>
        <w:t xml:space="preserve"> the</w:t>
      </w:r>
      <w:r w:rsidR="00F71219">
        <w:rPr>
          <w:rFonts w:cs="Times New Roman"/>
        </w:rPr>
        <w:t xml:space="preserve"> .1 suggested by Falk and Miller (1992). </w:t>
      </w:r>
      <w:r w:rsidR="00CD7115">
        <w:rPr>
          <w:rFonts w:cs="Times New Roman"/>
        </w:rPr>
        <w:t>The results of t</w:t>
      </w:r>
      <w:r w:rsidR="00C04E32" w:rsidRPr="00C04E32">
        <w:rPr>
          <w:rFonts w:cs="Times New Roman"/>
        </w:rPr>
        <w:t>he blindfolding procedure i</w:t>
      </w:r>
      <w:r w:rsidR="002F670D">
        <w:rPr>
          <w:rFonts w:cs="Times New Roman"/>
        </w:rPr>
        <w:t xml:space="preserve">n </w:t>
      </w:r>
      <w:proofErr w:type="spellStart"/>
      <w:r w:rsidR="002F670D">
        <w:rPr>
          <w:rFonts w:cs="Times New Roman"/>
        </w:rPr>
        <w:t>SmartPLS</w:t>
      </w:r>
      <w:proofErr w:type="spellEnd"/>
      <w:r w:rsidR="002F670D">
        <w:rPr>
          <w:rFonts w:cs="Times New Roman"/>
        </w:rPr>
        <w:t xml:space="preserve"> indicated </w:t>
      </w:r>
      <w:r w:rsidR="00C04E32">
        <w:rPr>
          <w:rFonts w:cs="Times New Roman"/>
        </w:rPr>
        <w:t>the values of Stone</w:t>
      </w:r>
      <w:r w:rsidR="00706969">
        <w:rPr>
          <w:rFonts w:cs="Times New Roman"/>
        </w:rPr>
        <w:t>–</w:t>
      </w:r>
      <w:proofErr w:type="spellStart"/>
      <w:r w:rsidR="00C04E32">
        <w:rPr>
          <w:rFonts w:cs="Times New Roman"/>
        </w:rPr>
        <w:t>Geisser’s</w:t>
      </w:r>
      <w:proofErr w:type="spellEnd"/>
      <w:r w:rsidR="00C04E32">
        <w:rPr>
          <w:rFonts w:cs="Times New Roman"/>
        </w:rPr>
        <w:t xml:space="preserve"> </w:t>
      </w:r>
      <w:r w:rsidR="00C04E32" w:rsidRPr="00C04E32">
        <w:rPr>
          <w:rFonts w:cs="Times New Roman"/>
          <w:i/>
        </w:rPr>
        <w:t>Q</w:t>
      </w:r>
      <w:r w:rsidR="00706969" w:rsidRPr="00115189">
        <w:rPr>
          <w:rFonts w:cs="Times New Roman"/>
          <w:iCs/>
          <w:vertAlign w:val="superscript"/>
        </w:rPr>
        <w:t>2</w:t>
      </w:r>
      <w:r w:rsidR="00C04E32" w:rsidRPr="00C04E32">
        <w:rPr>
          <w:rFonts w:cs="Times New Roman"/>
          <w:i/>
        </w:rPr>
        <w:t xml:space="preserve"> </w:t>
      </w:r>
      <w:r w:rsidR="00706969">
        <w:rPr>
          <w:rFonts w:cs="Times New Roman"/>
        </w:rPr>
        <w:t xml:space="preserve">test </w:t>
      </w:r>
      <w:r w:rsidR="00C04E32">
        <w:rPr>
          <w:rFonts w:cs="Times New Roman"/>
        </w:rPr>
        <w:t xml:space="preserve">were all </w:t>
      </w:r>
      <w:r w:rsidR="00706969">
        <w:rPr>
          <w:rFonts w:cs="Times New Roman"/>
        </w:rPr>
        <w:t xml:space="preserve">greater </w:t>
      </w:r>
      <w:r w:rsidR="00C04E32">
        <w:rPr>
          <w:rFonts w:cs="Times New Roman"/>
        </w:rPr>
        <w:t>than 0 (</w:t>
      </w:r>
      <w:r w:rsidR="00232B5A">
        <w:rPr>
          <w:rFonts w:cs="Times New Roman"/>
        </w:rPr>
        <w:t>value</w:t>
      </w:r>
      <w:r w:rsidR="009E2161">
        <w:rPr>
          <w:rFonts w:cs="Times New Roman"/>
        </w:rPr>
        <w:t>s</w:t>
      </w:r>
      <w:r w:rsidR="00232B5A">
        <w:rPr>
          <w:rFonts w:cs="Times New Roman"/>
        </w:rPr>
        <w:t xml:space="preserve"> ranged</w:t>
      </w:r>
      <w:r w:rsidR="00C04E32">
        <w:rPr>
          <w:rFonts w:cs="Times New Roman"/>
        </w:rPr>
        <w:t xml:space="preserve"> from .36 to .62)</w:t>
      </w:r>
      <w:r w:rsidR="00C04E32" w:rsidRPr="00552D64">
        <w:rPr>
          <w:rFonts w:cs="Times New Roman"/>
        </w:rPr>
        <w:t>,</w:t>
      </w:r>
      <w:r w:rsidR="002F670D">
        <w:rPr>
          <w:rFonts w:cs="Times New Roman"/>
        </w:rPr>
        <w:t xml:space="preserve"> providing strong evidence </w:t>
      </w:r>
      <w:r w:rsidR="00706969">
        <w:rPr>
          <w:rFonts w:cs="Times New Roman"/>
        </w:rPr>
        <w:t xml:space="preserve">of </w:t>
      </w:r>
      <w:r w:rsidR="00C04E32">
        <w:rPr>
          <w:rFonts w:cs="Times New Roman"/>
        </w:rPr>
        <w:t>the model’s predictive power (</w:t>
      </w:r>
      <w:proofErr w:type="spellStart"/>
      <w:r w:rsidR="00C04E32">
        <w:rPr>
          <w:rFonts w:cs="Times New Roman"/>
        </w:rPr>
        <w:t>Tenenhaus</w:t>
      </w:r>
      <w:proofErr w:type="spellEnd"/>
      <w:r w:rsidR="00C04E32">
        <w:rPr>
          <w:rFonts w:cs="Times New Roman"/>
        </w:rPr>
        <w:t xml:space="preserve">, </w:t>
      </w:r>
      <w:proofErr w:type="spellStart"/>
      <w:r w:rsidR="00C04E32">
        <w:rPr>
          <w:rFonts w:cs="Times New Roman"/>
        </w:rPr>
        <w:t>Vinzi</w:t>
      </w:r>
      <w:proofErr w:type="spellEnd"/>
      <w:r w:rsidR="00C04E32">
        <w:rPr>
          <w:rFonts w:cs="Times New Roman"/>
        </w:rPr>
        <w:t xml:space="preserve">, </w:t>
      </w:r>
      <w:proofErr w:type="spellStart"/>
      <w:r w:rsidR="00C04E32">
        <w:rPr>
          <w:rFonts w:cs="Times New Roman"/>
        </w:rPr>
        <w:t>Chatelin</w:t>
      </w:r>
      <w:proofErr w:type="spellEnd"/>
      <w:r w:rsidR="002F670D">
        <w:rPr>
          <w:rFonts w:cs="Times New Roman"/>
        </w:rPr>
        <w:t xml:space="preserve">, &amp; </w:t>
      </w:r>
      <w:proofErr w:type="spellStart"/>
      <w:r w:rsidR="002F670D">
        <w:rPr>
          <w:rFonts w:cs="Times New Roman"/>
        </w:rPr>
        <w:t>Lauro</w:t>
      </w:r>
      <w:proofErr w:type="spellEnd"/>
      <w:r w:rsidR="002F670D">
        <w:rPr>
          <w:rFonts w:cs="Times New Roman"/>
        </w:rPr>
        <w:t xml:space="preserve">, 2005). </w:t>
      </w:r>
      <w:r w:rsidR="007E15F0">
        <w:rPr>
          <w:rFonts w:cs="Times New Roman"/>
        </w:rPr>
        <w:t xml:space="preserve">Our model’s </w:t>
      </w:r>
      <w:r w:rsidR="002F670D">
        <w:rPr>
          <w:rFonts w:cs="Times New Roman"/>
        </w:rPr>
        <w:t>standardized root mean square r</w:t>
      </w:r>
      <w:r w:rsidR="002F670D" w:rsidRPr="002F670D">
        <w:rPr>
          <w:rFonts w:cs="Times New Roman"/>
        </w:rPr>
        <w:t>esidual</w:t>
      </w:r>
      <w:r w:rsidR="002F670D">
        <w:rPr>
          <w:rFonts w:cs="Times New Roman"/>
        </w:rPr>
        <w:t xml:space="preserve"> (SR</w:t>
      </w:r>
      <w:r w:rsidR="00BF4BE2">
        <w:rPr>
          <w:rFonts w:cs="Times New Roman"/>
        </w:rPr>
        <w:t>MR</w:t>
      </w:r>
      <w:r w:rsidR="002F670D">
        <w:rPr>
          <w:rFonts w:cs="Times New Roman"/>
        </w:rPr>
        <w:t>)</w:t>
      </w:r>
      <w:r w:rsidR="007E15F0">
        <w:rPr>
          <w:rFonts w:cs="Times New Roman"/>
        </w:rPr>
        <w:t xml:space="preserve"> was .0</w:t>
      </w:r>
      <w:r w:rsidR="00BF4BE2">
        <w:rPr>
          <w:rFonts w:cs="Times New Roman"/>
        </w:rPr>
        <w:t>3</w:t>
      </w:r>
      <w:r w:rsidR="007E15F0">
        <w:rPr>
          <w:rFonts w:cs="Times New Roman"/>
        </w:rPr>
        <w:t xml:space="preserve">, below the </w:t>
      </w:r>
      <w:r w:rsidR="00052414">
        <w:rPr>
          <w:rFonts w:cs="Times New Roman"/>
        </w:rPr>
        <w:t xml:space="preserve">acceptable </w:t>
      </w:r>
      <w:r w:rsidR="007E15F0">
        <w:rPr>
          <w:rFonts w:cs="Times New Roman"/>
        </w:rPr>
        <w:t>threshold of .08</w:t>
      </w:r>
      <w:r w:rsidR="00052414">
        <w:rPr>
          <w:rFonts w:cs="Times New Roman"/>
        </w:rPr>
        <w:t>. The normed-fit i</w:t>
      </w:r>
      <w:r w:rsidR="00052414" w:rsidRPr="00052414">
        <w:rPr>
          <w:rFonts w:cs="Times New Roman"/>
        </w:rPr>
        <w:t>ndex</w:t>
      </w:r>
      <w:r w:rsidR="00052414">
        <w:rPr>
          <w:rFonts w:cs="Times New Roman"/>
        </w:rPr>
        <w:t xml:space="preserve"> (NFI) had a value of .97, </w:t>
      </w:r>
      <w:r w:rsidR="00706969">
        <w:rPr>
          <w:rFonts w:cs="Times New Roman"/>
        </w:rPr>
        <w:t>above</w:t>
      </w:r>
      <w:r w:rsidR="00052414">
        <w:rPr>
          <w:rFonts w:cs="Times New Roman"/>
        </w:rPr>
        <w:t xml:space="preserve"> the required threshold of .95</w:t>
      </w:r>
      <w:r w:rsidR="003A0D56">
        <w:rPr>
          <w:rFonts w:cs="Times New Roman"/>
        </w:rPr>
        <w:t>,</w:t>
      </w:r>
      <w:r w:rsidR="007E15F0">
        <w:rPr>
          <w:rFonts w:cs="Times New Roman"/>
        </w:rPr>
        <w:t xml:space="preserve"> indicating a good fit (Hair et al., 2017). </w:t>
      </w:r>
      <w:r w:rsidR="00BF4BE2">
        <w:rPr>
          <w:rFonts w:cs="Times New Roman"/>
        </w:rPr>
        <w:t>In addition, no</w:t>
      </w:r>
      <w:r w:rsidR="00706969">
        <w:rPr>
          <w:rFonts w:cs="Times New Roman"/>
        </w:rPr>
        <w:t>ne of the</w:t>
      </w:r>
      <w:r w:rsidR="00BF4BE2">
        <w:rPr>
          <w:rFonts w:cs="Times New Roman"/>
        </w:rPr>
        <w:t xml:space="preserve"> constructs’ variance inflation factor</w:t>
      </w:r>
      <w:r w:rsidR="00706969">
        <w:rPr>
          <w:rFonts w:cs="Times New Roman"/>
        </w:rPr>
        <w:t>s</w:t>
      </w:r>
      <w:r w:rsidR="00BF4BE2">
        <w:rPr>
          <w:rFonts w:cs="Times New Roman"/>
        </w:rPr>
        <w:t xml:space="preserve"> (VIF</w:t>
      </w:r>
      <w:r w:rsidR="00706969">
        <w:rPr>
          <w:rFonts w:cs="Times New Roman"/>
        </w:rPr>
        <w:t>s</w:t>
      </w:r>
      <w:r w:rsidR="00BF4BE2">
        <w:rPr>
          <w:rFonts w:cs="Times New Roman"/>
        </w:rPr>
        <w:t xml:space="preserve">) were larger than 5 (values </w:t>
      </w:r>
      <w:r w:rsidR="00706969">
        <w:rPr>
          <w:rFonts w:cs="Times New Roman"/>
        </w:rPr>
        <w:t xml:space="preserve">ranged </w:t>
      </w:r>
      <w:r w:rsidR="00BF4BE2">
        <w:rPr>
          <w:rFonts w:cs="Times New Roman"/>
        </w:rPr>
        <w:t xml:space="preserve">from 3.10 to 3.29), indicating </w:t>
      </w:r>
      <w:r w:rsidR="00706969">
        <w:rPr>
          <w:rFonts w:cs="Times New Roman"/>
        </w:rPr>
        <w:t xml:space="preserve">that </w:t>
      </w:r>
      <w:r w:rsidR="00BF4BE2">
        <w:rPr>
          <w:rFonts w:cs="Times New Roman"/>
        </w:rPr>
        <w:t xml:space="preserve">multicollinearity was not an issue at the structural model level.   </w:t>
      </w:r>
      <w:r w:rsidR="007E15F0">
        <w:rPr>
          <w:rFonts w:cs="Times New Roman"/>
        </w:rPr>
        <w:t xml:space="preserve">  </w:t>
      </w:r>
      <w:r w:rsidR="00F71219">
        <w:rPr>
          <w:rFonts w:cs="Times New Roman"/>
        </w:rPr>
        <w:t xml:space="preserve">  </w:t>
      </w:r>
      <w:r w:rsidR="00F71219" w:rsidRPr="00F71219">
        <w:rPr>
          <w:rFonts w:cs="Times New Roman"/>
        </w:rPr>
        <w:t xml:space="preserve"> </w:t>
      </w:r>
    </w:p>
    <w:p w14:paraId="60F5AD4A" w14:textId="6D92E8EC" w:rsidR="00FF66CC" w:rsidRDefault="00FF66CC" w:rsidP="00052414">
      <w:pPr>
        <w:snapToGrid w:val="0"/>
        <w:spacing w:line="480" w:lineRule="auto"/>
        <w:rPr>
          <w:rFonts w:cs="Times New Roman"/>
        </w:rPr>
      </w:pPr>
    </w:p>
    <w:p w14:paraId="5D241878" w14:textId="75880BFE" w:rsidR="00FF66CC" w:rsidRDefault="00FF66CC" w:rsidP="00FF66CC">
      <w:pPr>
        <w:snapToGrid w:val="0"/>
        <w:spacing w:line="480" w:lineRule="auto"/>
        <w:jc w:val="center"/>
        <w:rPr>
          <w:rFonts w:cs="Times New Roman"/>
          <w:i/>
        </w:rPr>
      </w:pPr>
      <w:r>
        <w:rPr>
          <w:rFonts w:cs="Times New Roman"/>
          <w:i/>
        </w:rPr>
        <w:t>Insert Table 5</w:t>
      </w:r>
      <w:r w:rsidRPr="00FF66CC">
        <w:rPr>
          <w:rFonts w:cs="Times New Roman"/>
          <w:i/>
        </w:rPr>
        <w:t xml:space="preserve"> about here</w:t>
      </w:r>
    </w:p>
    <w:p w14:paraId="0EBE58F2" w14:textId="5793F2BC" w:rsidR="00FF66CC" w:rsidRDefault="00FF66CC" w:rsidP="00FF66CC">
      <w:pPr>
        <w:snapToGrid w:val="0"/>
        <w:spacing w:line="480" w:lineRule="auto"/>
        <w:jc w:val="center"/>
        <w:rPr>
          <w:rFonts w:cs="Times New Roman"/>
          <w:i/>
        </w:rPr>
      </w:pPr>
      <w:r>
        <w:rPr>
          <w:rFonts w:cs="Times New Roman"/>
          <w:i/>
        </w:rPr>
        <w:t>Insert Table 6</w:t>
      </w:r>
      <w:r w:rsidRPr="00FF66CC">
        <w:rPr>
          <w:rFonts w:cs="Times New Roman"/>
          <w:i/>
        </w:rPr>
        <w:t xml:space="preserve"> about here</w:t>
      </w:r>
    </w:p>
    <w:p w14:paraId="21DC2F00" w14:textId="17B44844" w:rsidR="00FF66CC" w:rsidRDefault="00FF66CC" w:rsidP="00FF66CC">
      <w:pPr>
        <w:snapToGrid w:val="0"/>
        <w:spacing w:line="480" w:lineRule="auto"/>
        <w:jc w:val="center"/>
        <w:rPr>
          <w:rFonts w:cs="Times New Roman"/>
          <w:i/>
        </w:rPr>
      </w:pPr>
      <w:r>
        <w:rPr>
          <w:rFonts w:cs="Times New Roman"/>
          <w:i/>
        </w:rPr>
        <w:t>Insert Table 7</w:t>
      </w:r>
      <w:r w:rsidRPr="00FF66CC">
        <w:rPr>
          <w:rFonts w:cs="Times New Roman"/>
          <w:i/>
        </w:rPr>
        <w:t xml:space="preserve"> about here</w:t>
      </w:r>
    </w:p>
    <w:p w14:paraId="37FEA2A4" w14:textId="36BEF34F" w:rsidR="00FF66CC" w:rsidRPr="00597925" w:rsidRDefault="00FF66CC" w:rsidP="00052414">
      <w:pPr>
        <w:snapToGrid w:val="0"/>
        <w:spacing w:line="480" w:lineRule="auto"/>
        <w:rPr>
          <w:rFonts w:cs="Times New Roman"/>
        </w:rPr>
      </w:pPr>
    </w:p>
    <w:p w14:paraId="6D3B4E94" w14:textId="0FD26B82" w:rsidR="00052414" w:rsidRPr="00052414" w:rsidRDefault="00052414">
      <w:pPr>
        <w:snapToGrid w:val="0"/>
        <w:spacing w:line="480" w:lineRule="auto"/>
        <w:rPr>
          <w:rFonts w:cs="Times New Roman"/>
        </w:rPr>
      </w:pPr>
      <w:r>
        <w:rPr>
          <w:rFonts w:cs="Times New Roman"/>
          <w:b/>
          <w:i/>
        </w:rPr>
        <w:t xml:space="preserve">      </w:t>
      </w:r>
      <w:r w:rsidRPr="009339BA">
        <w:rPr>
          <w:rFonts w:cs="Times New Roman"/>
          <w:i/>
        </w:rPr>
        <w:t>Prior CSR on firm warmth (Hypothesis 1).</w:t>
      </w:r>
      <w:r w:rsidRPr="00052414">
        <w:rPr>
          <w:rFonts w:cs="Times New Roman"/>
        </w:rPr>
        <w:t xml:space="preserve">  </w:t>
      </w:r>
      <w:r w:rsidR="004E6A02">
        <w:rPr>
          <w:rFonts w:cs="Times New Roman"/>
        </w:rPr>
        <w:t xml:space="preserve">Based on our model, we found a significant, positive effect of prior CSR on </w:t>
      </w:r>
      <w:r w:rsidR="00706969">
        <w:rPr>
          <w:rFonts w:cs="Times New Roman"/>
        </w:rPr>
        <w:t xml:space="preserve">perceived </w:t>
      </w:r>
      <w:r w:rsidR="004E6A02">
        <w:rPr>
          <w:rFonts w:cs="Times New Roman"/>
        </w:rPr>
        <w:t>firm warmth (</w:t>
      </w:r>
      <w:r w:rsidR="004E6A02" w:rsidRPr="00052414">
        <w:rPr>
          <w:rFonts w:cs="Times New Roman"/>
          <w:i/>
        </w:rPr>
        <w:t xml:space="preserve">β </w:t>
      </w:r>
      <w:r w:rsidR="004E6A02">
        <w:rPr>
          <w:rFonts w:cs="Times New Roman"/>
        </w:rPr>
        <w:t>= .86</w:t>
      </w:r>
      <w:r w:rsidR="004E6A02" w:rsidRPr="00052414">
        <w:rPr>
          <w:rFonts w:cs="Times New Roman"/>
        </w:rPr>
        <w:t xml:space="preserve">, </w:t>
      </w:r>
      <w:r w:rsidR="004E6A02" w:rsidRPr="00052414">
        <w:rPr>
          <w:rFonts w:cs="Times New Roman"/>
          <w:i/>
        </w:rPr>
        <w:t>p</w:t>
      </w:r>
      <w:r w:rsidR="00954E4D">
        <w:rPr>
          <w:rFonts w:cs="Times New Roman"/>
        </w:rPr>
        <w:t xml:space="preserve"> &lt; .001</w:t>
      </w:r>
      <w:r w:rsidR="004E6A02" w:rsidRPr="00052414">
        <w:rPr>
          <w:rFonts w:cs="Times New Roman"/>
        </w:rPr>
        <w:t>).</w:t>
      </w:r>
      <w:r w:rsidR="00954E4D">
        <w:rPr>
          <w:rFonts w:cs="Times New Roman"/>
        </w:rPr>
        <w:t xml:space="preserve"> In particular, the focal </w:t>
      </w:r>
      <w:r w:rsidR="00954E4D">
        <w:rPr>
          <w:rFonts w:cs="Times New Roman"/>
        </w:rPr>
        <w:lastRenderedPageBreak/>
        <w:t>firm in the strong prior</w:t>
      </w:r>
      <w:r w:rsidR="00706969">
        <w:rPr>
          <w:rFonts w:cs="Times New Roman"/>
        </w:rPr>
        <w:t>-</w:t>
      </w:r>
      <w:r w:rsidR="00954E4D">
        <w:rPr>
          <w:rFonts w:cs="Times New Roman"/>
        </w:rPr>
        <w:t>CSR condition (</w:t>
      </w:r>
      <w:r w:rsidR="00954E4D" w:rsidRPr="00052414">
        <w:rPr>
          <w:rFonts w:cs="Times New Roman"/>
          <w:i/>
        </w:rPr>
        <w:t>M</w:t>
      </w:r>
      <w:r w:rsidR="00954E4D">
        <w:rPr>
          <w:rFonts w:cs="Times New Roman"/>
        </w:rPr>
        <w:t xml:space="preserve"> = 8.67</w:t>
      </w:r>
      <w:r w:rsidR="00954E4D" w:rsidRPr="00052414">
        <w:rPr>
          <w:rFonts w:cs="Times New Roman"/>
        </w:rPr>
        <w:t xml:space="preserve">, </w:t>
      </w:r>
      <w:r w:rsidR="00954E4D" w:rsidRPr="00052414">
        <w:rPr>
          <w:rFonts w:cs="Times New Roman"/>
          <w:i/>
        </w:rPr>
        <w:t>SD</w:t>
      </w:r>
      <w:r w:rsidR="00954E4D">
        <w:rPr>
          <w:rFonts w:cs="Times New Roman"/>
        </w:rPr>
        <w:t xml:space="preserve"> = 1.97</w:t>
      </w:r>
      <w:r w:rsidR="00954E4D" w:rsidRPr="00052414">
        <w:rPr>
          <w:rFonts w:cs="Times New Roman"/>
        </w:rPr>
        <w:t>)</w:t>
      </w:r>
      <w:r w:rsidR="00954E4D">
        <w:rPr>
          <w:rFonts w:cs="Times New Roman"/>
        </w:rPr>
        <w:t xml:space="preserve"> </w:t>
      </w:r>
      <w:r w:rsidR="001977A7">
        <w:rPr>
          <w:rFonts w:cs="Times New Roman"/>
        </w:rPr>
        <w:t xml:space="preserve">generated </w:t>
      </w:r>
      <w:r w:rsidR="00954E4D">
        <w:rPr>
          <w:rFonts w:cs="Times New Roman"/>
        </w:rPr>
        <w:t xml:space="preserve">higher firm warmth perceptions than its counterparts in </w:t>
      </w:r>
      <w:r w:rsidR="001977A7">
        <w:rPr>
          <w:rFonts w:cs="Times New Roman"/>
        </w:rPr>
        <w:t xml:space="preserve">the </w:t>
      </w:r>
      <w:r w:rsidR="00954E4D">
        <w:rPr>
          <w:rFonts w:cs="Times New Roman"/>
        </w:rPr>
        <w:t>weak prior</w:t>
      </w:r>
      <w:r w:rsidR="001977A7">
        <w:rPr>
          <w:rFonts w:cs="Times New Roman"/>
        </w:rPr>
        <w:t>-</w:t>
      </w:r>
      <w:r w:rsidR="00954E4D">
        <w:rPr>
          <w:rFonts w:cs="Times New Roman"/>
        </w:rPr>
        <w:t>CSR</w:t>
      </w:r>
      <w:r w:rsidR="008C1AE7">
        <w:rPr>
          <w:rFonts w:cs="Times New Roman"/>
        </w:rPr>
        <w:t xml:space="preserve"> condition</w:t>
      </w:r>
      <w:r w:rsidR="00954E4D">
        <w:rPr>
          <w:rFonts w:cs="Times New Roman"/>
        </w:rPr>
        <w:t xml:space="preserve"> (</w:t>
      </w:r>
      <w:r w:rsidR="00954E4D" w:rsidRPr="00954E4D">
        <w:rPr>
          <w:rFonts w:cs="Times New Roman"/>
          <w:i/>
        </w:rPr>
        <w:t>M</w:t>
      </w:r>
      <w:r w:rsidR="00954E4D">
        <w:rPr>
          <w:rFonts w:cs="Times New Roman"/>
        </w:rPr>
        <w:t xml:space="preserve"> = 7.08, </w:t>
      </w:r>
      <w:r w:rsidR="00954E4D" w:rsidRPr="00954E4D">
        <w:rPr>
          <w:rFonts w:cs="Times New Roman"/>
          <w:i/>
        </w:rPr>
        <w:t>SD</w:t>
      </w:r>
      <w:r w:rsidR="00954E4D">
        <w:rPr>
          <w:rFonts w:cs="Times New Roman"/>
        </w:rPr>
        <w:t xml:space="preserve"> = 2.26</w:t>
      </w:r>
      <w:r w:rsidR="00954E4D" w:rsidRPr="00954E4D">
        <w:rPr>
          <w:rFonts w:cs="Times New Roman"/>
        </w:rPr>
        <w:t xml:space="preserve">) </w:t>
      </w:r>
      <w:r w:rsidR="00954E4D">
        <w:rPr>
          <w:rFonts w:cs="Times New Roman"/>
        </w:rPr>
        <w:t xml:space="preserve">and the control </w:t>
      </w:r>
      <w:r w:rsidR="00954E4D" w:rsidRPr="00954E4D">
        <w:rPr>
          <w:rFonts w:cs="Times New Roman"/>
        </w:rPr>
        <w:t>(</w:t>
      </w:r>
      <w:r w:rsidR="00954E4D" w:rsidRPr="00954E4D">
        <w:rPr>
          <w:rFonts w:cs="Times New Roman"/>
          <w:i/>
        </w:rPr>
        <w:t>M</w:t>
      </w:r>
      <w:r w:rsidR="00954E4D">
        <w:rPr>
          <w:rFonts w:cs="Times New Roman"/>
        </w:rPr>
        <w:t xml:space="preserve"> = 4</w:t>
      </w:r>
      <w:r w:rsidR="00954E4D" w:rsidRPr="00954E4D">
        <w:rPr>
          <w:rFonts w:cs="Times New Roman"/>
        </w:rPr>
        <w:t>.</w:t>
      </w:r>
      <w:r w:rsidR="00954E4D">
        <w:rPr>
          <w:rFonts w:cs="Times New Roman"/>
        </w:rPr>
        <w:t>92</w:t>
      </w:r>
      <w:r w:rsidR="00954E4D" w:rsidRPr="00954E4D">
        <w:rPr>
          <w:rFonts w:cs="Times New Roman"/>
        </w:rPr>
        <w:t xml:space="preserve">, </w:t>
      </w:r>
      <w:r w:rsidR="00954E4D" w:rsidRPr="00954E4D">
        <w:rPr>
          <w:rFonts w:cs="Times New Roman"/>
          <w:i/>
        </w:rPr>
        <w:t>SD</w:t>
      </w:r>
      <w:r w:rsidR="00954E4D">
        <w:rPr>
          <w:rFonts w:cs="Times New Roman"/>
        </w:rPr>
        <w:t xml:space="preserve"> = 3.21</w:t>
      </w:r>
      <w:r w:rsidR="00954E4D" w:rsidRPr="00954E4D">
        <w:rPr>
          <w:rFonts w:cs="Times New Roman"/>
        </w:rPr>
        <w:t>).</w:t>
      </w:r>
      <w:r w:rsidR="00954E4D">
        <w:rPr>
          <w:rFonts w:cs="Times New Roman"/>
        </w:rPr>
        <w:t xml:space="preserve"> </w:t>
      </w:r>
      <w:r w:rsidRPr="00052414">
        <w:rPr>
          <w:rFonts w:cs="Times New Roman"/>
        </w:rPr>
        <w:t xml:space="preserve">Thus, H1 was supported. </w:t>
      </w:r>
    </w:p>
    <w:p w14:paraId="17426852" w14:textId="5A824AAB" w:rsidR="00052414" w:rsidRPr="00052414" w:rsidRDefault="00052414" w:rsidP="000C3FDB">
      <w:pPr>
        <w:snapToGrid w:val="0"/>
        <w:spacing w:line="480" w:lineRule="auto"/>
        <w:rPr>
          <w:rFonts w:cs="Times New Roman"/>
        </w:rPr>
      </w:pPr>
      <w:r w:rsidRPr="00052414">
        <w:rPr>
          <w:rFonts w:cs="Times New Roman"/>
          <w:b/>
          <w:i/>
        </w:rPr>
        <w:t xml:space="preserve">      </w:t>
      </w:r>
      <w:r w:rsidRPr="009339BA">
        <w:rPr>
          <w:rFonts w:cs="Times New Roman"/>
          <w:i/>
        </w:rPr>
        <w:t xml:space="preserve">Firm warmth mediating prior CSR on </w:t>
      </w:r>
      <w:r w:rsidR="00B37921" w:rsidRPr="009339BA">
        <w:rPr>
          <w:rFonts w:cs="Times New Roman"/>
          <w:i/>
        </w:rPr>
        <w:t xml:space="preserve">a genuine </w:t>
      </w:r>
      <w:r w:rsidRPr="009339BA">
        <w:rPr>
          <w:rFonts w:cs="Times New Roman"/>
          <w:i/>
        </w:rPr>
        <w:t>CSR motive (Hypothesis 2).</w:t>
      </w:r>
      <w:r w:rsidRPr="00052414">
        <w:rPr>
          <w:rFonts w:cs="Times New Roman"/>
        </w:rPr>
        <w:t xml:space="preserve"> </w:t>
      </w:r>
      <w:r w:rsidR="00B93F2C">
        <w:rPr>
          <w:rFonts w:cs="Times New Roman"/>
        </w:rPr>
        <w:t xml:space="preserve">To test this mediation, we followed the procedure suggested by Hair </w:t>
      </w:r>
      <w:r w:rsidR="0005194C">
        <w:rPr>
          <w:rFonts w:cs="Times New Roman"/>
        </w:rPr>
        <w:t>et al. (2017). In a first step</w:t>
      </w:r>
      <w:r w:rsidR="004A29A1">
        <w:rPr>
          <w:rFonts w:cs="Times New Roman"/>
        </w:rPr>
        <w:t>,</w:t>
      </w:r>
      <w:r w:rsidR="004A29A1" w:rsidRPr="004A29A1">
        <w:rPr>
          <w:rFonts w:cs="Times New Roman"/>
        </w:rPr>
        <w:t xml:space="preserve"> </w:t>
      </w:r>
      <w:r w:rsidR="00B93F2C">
        <w:rPr>
          <w:rFonts w:cs="Times New Roman"/>
        </w:rPr>
        <w:t xml:space="preserve">we tested whether the direct effect of prior CSR on </w:t>
      </w:r>
      <w:r w:rsidR="001977A7">
        <w:rPr>
          <w:rFonts w:cs="Times New Roman"/>
        </w:rPr>
        <w:t xml:space="preserve">perception of </w:t>
      </w:r>
      <w:r w:rsidR="00190C37">
        <w:rPr>
          <w:rFonts w:cs="Times New Roman"/>
        </w:rPr>
        <w:t xml:space="preserve">a </w:t>
      </w:r>
      <w:r w:rsidR="001977A7">
        <w:rPr>
          <w:rFonts w:cs="Times New Roman"/>
        </w:rPr>
        <w:t xml:space="preserve">genuine </w:t>
      </w:r>
      <w:r w:rsidR="00B93F2C">
        <w:rPr>
          <w:rFonts w:cs="Times New Roman"/>
        </w:rPr>
        <w:t>CSR motive was significant when the mediator (</w:t>
      </w:r>
      <w:r w:rsidR="001977A7">
        <w:rPr>
          <w:rFonts w:cs="Times New Roman"/>
        </w:rPr>
        <w:t xml:space="preserve">perceived </w:t>
      </w:r>
      <w:r w:rsidR="00B93F2C">
        <w:rPr>
          <w:rFonts w:cs="Times New Roman"/>
        </w:rPr>
        <w:t xml:space="preserve">firm warmth) was not included. We found a significant positive effect of prior CSR on </w:t>
      </w:r>
      <w:r w:rsidR="001977A7">
        <w:rPr>
          <w:rFonts w:cs="Times New Roman"/>
        </w:rPr>
        <w:t>perception</w:t>
      </w:r>
      <w:r w:rsidR="00574F04">
        <w:rPr>
          <w:rFonts w:cs="Times New Roman"/>
        </w:rPr>
        <w:t>s</w:t>
      </w:r>
      <w:r w:rsidR="001977A7">
        <w:rPr>
          <w:rFonts w:cs="Times New Roman"/>
        </w:rPr>
        <w:t xml:space="preserve"> of </w:t>
      </w:r>
      <w:r w:rsidR="00190C37">
        <w:rPr>
          <w:rFonts w:cs="Times New Roman"/>
        </w:rPr>
        <w:t xml:space="preserve">a </w:t>
      </w:r>
      <w:r w:rsidR="001977A7">
        <w:rPr>
          <w:rFonts w:cs="Times New Roman"/>
        </w:rPr>
        <w:t xml:space="preserve">genuine </w:t>
      </w:r>
      <w:r w:rsidR="00B93F2C">
        <w:rPr>
          <w:rFonts w:cs="Times New Roman"/>
        </w:rPr>
        <w:t>CSR motive (</w:t>
      </w:r>
      <w:r w:rsidR="00B93F2C" w:rsidRPr="004A29A1">
        <w:rPr>
          <w:rFonts w:cs="Times New Roman"/>
          <w:i/>
        </w:rPr>
        <w:t>β</w:t>
      </w:r>
      <w:r w:rsidR="00B93F2C">
        <w:rPr>
          <w:rFonts w:cs="Times New Roman"/>
        </w:rPr>
        <w:t xml:space="preserve"> = .82</w:t>
      </w:r>
      <w:r w:rsidR="00B93F2C" w:rsidRPr="00B93F2C">
        <w:rPr>
          <w:rFonts w:cs="Times New Roman"/>
        </w:rPr>
        <w:t xml:space="preserve">, </w:t>
      </w:r>
      <w:r w:rsidR="00B93F2C" w:rsidRPr="00B93F2C">
        <w:rPr>
          <w:rFonts w:cs="Times New Roman"/>
          <w:i/>
        </w:rPr>
        <w:t>p</w:t>
      </w:r>
      <w:r w:rsidR="00B93F2C" w:rsidRPr="00B93F2C">
        <w:rPr>
          <w:rFonts w:cs="Times New Roman"/>
        </w:rPr>
        <w:t xml:space="preserve"> &lt; .001).</w:t>
      </w:r>
      <w:r w:rsidR="00B93F2C">
        <w:rPr>
          <w:rFonts w:cs="Times New Roman"/>
        </w:rPr>
        <w:t xml:space="preserve"> In a second step, we included </w:t>
      </w:r>
      <w:r w:rsidR="001977A7">
        <w:rPr>
          <w:rFonts w:cs="Times New Roman"/>
        </w:rPr>
        <w:t xml:space="preserve">perceived </w:t>
      </w:r>
      <w:r w:rsidR="00B93F2C">
        <w:rPr>
          <w:rFonts w:cs="Times New Roman"/>
        </w:rPr>
        <w:t xml:space="preserve">firm warmth as a mediator variable in the model. </w:t>
      </w:r>
      <w:r w:rsidR="004A29A1">
        <w:rPr>
          <w:rFonts w:cs="Times New Roman"/>
        </w:rPr>
        <w:t xml:space="preserve">We found </w:t>
      </w:r>
      <w:r w:rsidR="001977A7">
        <w:rPr>
          <w:rFonts w:cs="Times New Roman"/>
        </w:rPr>
        <w:t xml:space="preserve">that </w:t>
      </w:r>
      <w:r w:rsidR="004A29A1">
        <w:rPr>
          <w:rFonts w:cs="Times New Roman"/>
        </w:rPr>
        <w:t xml:space="preserve">prior CSR had a significant positive impact on </w:t>
      </w:r>
      <w:r w:rsidR="001977A7">
        <w:rPr>
          <w:rFonts w:cs="Times New Roman"/>
        </w:rPr>
        <w:t xml:space="preserve">perceived </w:t>
      </w:r>
      <w:r w:rsidR="004A29A1">
        <w:rPr>
          <w:rFonts w:cs="Times New Roman"/>
        </w:rPr>
        <w:t xml:space="preserve">firm warmth, and </w:t>
      </w:r>
      <w:r w:rsidR="001977A7">
        <w:rPr>
          <w:rFonts w:cs="Times New Roman"/>
        </w:rPr>
        <w:t xml:space="preserve">perceived </w:t>
      </w:r>
      <w:r w:rsidR="004A29A1">
        <w:rPr>
          <w:rFonts w:cs="Times New Roman"/>
        </w:rPr>
        <w:t xml:space="preserve">firm warmth had a significant, positive impact on </w:t>
      </w:r>
      <w:r w:rsidR="001977A7">
        <w:rPr>
          <w:rFonts w:cs="Times New Roman"/>
        </w:rPr>
        <w:t>perception</w:t>
      </w:r>
      <w:r w:rsidR="00574F04">
        <w:rPr>
          <w:rFonts w:cs="Times New Roman"/>
        </w:rPr>
        <w:t>s</w:t>
      </w:r>
      <w:r w:rsidR="001977A7">
        <w:rPr>
          <w:rFonts w:cs="Times New Roman"/>
        </w:rPr>
        <w:t xml:space="preserve"> of </w:t>
      </w:r>
      <w:r w:rsidR="00190C37">
        <w:rPr>
          <w:rFonts w:cs="Times New Roman"/>
        </w:rPr>
        <w:t xml:space="preserve">a </w:t>
      </w:r>
      <w:r w:rsidR="001977A7">
        <w:rPr>
          <w:rFonts w:cs="Times New Roman"/>
        </w:rPr>
        <w:t xml:space="preserve">genuine </w:t>
      </w:r>
      <w:r w:rsidR="004A29A1">
        <w:rPr>
          <w:rFonts w:cs="Times New Roman"/>
        </w:rPr>
        <w:t>CSR motive (</w:t>
      </w:r>
      <w:r w:rsidR="004A29A1" w:rsidRPr="004A29A1">
        <w:rPr>
          <w:rFonts w:cs="Times New Roman"/>
          <w:i/>
        </w:rPr>
        <w:t>β</w:t>
      </w:r>
      <w:r w:rsidR="004A29A1" w:rsidRPr="004A29A1">
        <w:rPr>
          <w:rFonts w:cs="Times New Roman"/>
        </w:rPr>
        <w:t xml:space="preserve"> = .</w:t>
      </w:r>
      <w:r w:rsidR="004A29A1">
        <w:rPr>
          <w:rFonts w:cs="Times New Roman"/>
        </w:rPr>
        <w:t>36</w:t>
      </w:r>
      <w:r w:rsidR="004A29A1" w:rsidRPr="004A29A1">
        <w:rPr>
          <w:rFonts w:cs="Times New Roman"/>
        </w:rPr>
        <w:t xml:space="preserve">, </w:t>
      </w:r>
      <w:r w:rsidR="004A29A1" w:rsidRPr="004A29A1">
        <w:rPr>
          <w:rFonts w:cs="Times New Roman"/>
          <w:i/>
        </w:rPr>
        <w:t>p</w:t>
      </w:r>
      <w:r w:rsidR="004A29A1" w:rsidRPr="004A29A1">
        <w:rPr>
          <w:rFonts w:cs="Times New Roman"/>
        </w:rPr>
        <w:t xml:space="preserve"> &lt; .001).</w:t>
      </w:r>
      <w:r w:rsidR="004A29A1">
        <w:rPr>
          <w:rFonts w:cs="Times New Roman"/>
        </w:rPr>
        <w:t xml:space="preserve"> We also found th</w:t>
      </w:r>
      <w:r w:rsidR="001977A7">
        <w:rPr>
          <w:rFonts w:cs="Times New Roman"/>
        </w:rPr>
        <w:t>at th</w:t>
      </w:r>
      <w:r w:rsidR="004A29A1">
        <w:rPr>
          <w:rFonts w:cs="Times New Roman"/>
        </w:rPr>
        <w:t xml:space="preserve">e direct effect of prior CSR on </w:t>
      </w:r>
      <w:r w:rsidR="001977A7">
        <w:rPr>
          <w:rFonts w:cs="Times New Roman"/>
        </w:rPr>
        <w:t>perception</w:t>
      </w:r>
      <w:r w:rsidR="00574F04">
        <w:rPr>
          <w:rFonts w:cs="Times New Roman"/>
        </w:rPr>
        <w:t>s</w:t>
      </w:r>
      <w:r w:rsidR="001977A7">
        <w:rPr>
          <w:rFonts w:cs="Times New Roman"/>
        </w:rPr>
        <w:t xml:space="preserve"> of </w:t>
      </w:r>
      <w:r w:rsidR="00D94776">
        <w:rPr>
          <w:rFonts w:cs="Times New Roman"/>
        </w:rPr>
        <w:t xml:space="preserve">a </w:t>
      </w:r>
      <w:r w:rsidR="001977A7">
        <w:rPr>
          <w:rFonts w:cs="Times New Roman"/>
        </w:rPr>
        <w:t xml:space="preserve">genuine </w:t>
      </w:r>
      <w:r w:rsidR="004A29A1">
        <w:rPr>
          <w:rFonts w:cs="Times New Roman"/>
        </w:rPr>
        <w:t>CSR motive was also significant (</w:t>
      </w:r>
      <w:r w:rsidR="004A29A1" w:rsidRPr="004A29A1">
        <w:rPr>
          <w:rFonts w:cs="Times New Roman"/>
          <w:i/>
        </w:rPr>
        <w:t>β</w:t>
      </w:r>
      <w:r w:rsidR="004A29A1" w:rsidRPr="004A29A1">
        <w:rPr>
          <w:rFonts w:cs="Times New Roman"/>
        </w:rPr>
        <w:t xml:space="preserve"> = .</w:t>
      </w:r>
      <w:r w:rsidR="004A29A1">
        <w:rPr>
          <w:rFonts w:cs="Times New Roman"/>
        </w:rPr>
        <w:t>52</w:t>
      </w:r>
      <w:r w:rsidR="004A29A1" w:rsidRPr="004A29A1">
        <w:rPr>
          <w:rFonts w:cs="Times New Roman"/>
        </w:rPr>
        <w:t xml:space="preserve">, </w:t>
      </w:r>
      <w:r w:rsidR="004A29A1" w:rsidRPr="004A29A1">
        <w:rPr>
          <w:rFonts w:cs="Times New Roman"/>
          <w:i/>
        </w:rPr>
        <w:t>p</w:t>
      </w:r>
      <w:r w:rsidR="004A29A1" w:rsidRPr="004A29A1">
        <w:rPr>
          <w:rFonts w:cs="Times New Roman"/>
        </w:rPr>
        <w:t xml:space="preserve"> &lt; .001). </w:t>
      </w:r>
      <w:r w:rsidR="0005194C">
        <w:rPr>
          <w:rFonts w:cs="Times New Roman"/>
        </w:rPr>
        <w:t xml:space="preserve">To test the significance of the mediation, we bootstrapped the sampling distribution of the indirect effect (Preacher &amp; Hayes, 2008) and found that the effect of prior CSR on </w:t>
      </w:r>
      <w:r w:rsidR="001977A7">
        <w:rPr>
          <w:rFonts w:cs="Times New Roman"/>
        </w:rPr>
        <w:t>perception</w:t>
      </w:r>
      <w:r w:rsidR="00574F04">
        <w:rPr>
          <w:rFonts w:cs="Times New Roman"/>
        </w:rPr>
        <w:t>s</w:t>
      </w:r>
      <w:r w:rsidR="001977A7">
        <w:rPr>
          <w:rFonts w:cs="Times New Roman"/>
        </w:rPr>
        <w:t xml:space="preserve"> of </w:t>
      </w:r>
      <w:r w:rsidR="00D94776">
        <w:rPr>
          <w:rFonts w:cs="Times New Roman"/>
        </w:rPr>
        <w:t xml:space="preserve">a </w:t>
      </w:r>
      <w:r w:rsidR="001977A7">
        <w:rPr>
          <w:rFonts w:cs="Times New Roman"/>
        </w:rPr>
        <w:t xml:space="preserve">genuine </w:t>
      </w:r>
      <w:r w:rsidR="0005194C">
        <w:rPr>
          <w:rFonts w:cs="Times New Roman"/>
        </w:rPr>
        <w:t xml:space="preserve">CSR </w:t>
      </w:r>
      <w:r w:rsidR="00D94776">
        <w:rPr>
          <w:rFonts w:cs="Times New Roman"/>
        </w:rPr>
        <w:t>motive through</w:t>
      </w:r>
      <w:r w:rsidR="0005194C">
        <w:rPr>
          <w:rFonts w:cs="Times New Roman"/>
        </w:rPr>
        <w:t xml:space="preserve"> </w:t>
      </w:r>
      <w:r w:rsidR="001977A7">
        <w:rPr>
          <w:rFonts w:cs="Times New Roman"/>
        </w:rPr>
        <w:t xml:space="preserve">perceived </w:t>
      </w:r>
      <w:r w:rsidR="0005194C">
        <w:rPr>
          <w:rFonts w:cs="Times New Roman"/>
        </w:rPr>
        <w:t>firm warmth was significant (</w:t>
      </w:r>
      <w:r w:rsidR="0005194C" w:rsidRPr="004A29A1">
        <w:rPr>
          <w:rFonts w:cs="Times New Roman"/>
          <w:i/>
        </w:rPr>
        <w:t>β</w:t>
      </w:r>
      <w:r w:rsidR="0005194C" w:rsidRPr="004A29A1">
        <w:rPr>
          <w:rFonts w:cs="Times New Roman"/>
        </w:rPr>
        <w:t xml:space="preserve"> = .</w:t>
      </w:r>
      <w:r w:rsidR="0005194C">
        <w:rPr>
          <w:rFonts w:cs="Times New Roman"/>
        </w:rPr>
        <w:t>31</w:t>
      </w:r>
      <w:r w:rsidR="0005194C" w:rsidRPr="004A29A1">
        <w:rPr>
          <w:rFonts w:cs="Times New Roman"/>
        </w:rPr>
        <w:t xml:space="preserve">, </w:t>
      </w:r>
      <w:r w:rsidR="0005194C" w:rsidRPr="004A29A1">
        <w:rPr>
          <w:rFonts w:cs="Times New Roman"/>
          <w:i/>
        </w:rPr>
        <w:t>p</w:t>
      </w:r>
      <w:r w:rsidR="0005194C">
        <w:rPr>
          <w:rFonts w:cs="Times New Roman"/>
        </w:rPr>
        <w:t xml:space="preserve"> &lt; .001)</w:t>
      </w:r>
      <w:r w:rsidR="008F1E20">
        <w:rPr>
          <w:rFonts w:cs="Times New Roman"/>
        </w:rPr>
        <w:t>. T</w:t>
      </w:r>
      <w:r w:rsidR="0005194C">
        <w:rPr>
          <w:rFonts w:cs="Times New Roman"/>
        </w:rPr>
        <w:t>he</w:t>
      </w:r>
      <w:r w:rsidR="008F1E20">
        <w:rPr>
          <w:rFonts w:cs="Times New Roman"/>
        </w:rPr>
        <w:t xml:space="preserve"> variance accounted for (VAF) was </w:t>
      </w:r>
      <w:r w:rsidR="00473CD9">
        <w:rPr>
          <w:rFonts w:cs="Times New Roman"/>
        </w:rPr>
        <w:t>37.8%</w:t>
      </w:r>
      <w:r w:rsidR="008F1E20">
        <w:rPr>
          <w:rFonts w:cs="Times New Roman"/>
        </w:rPr>
        <w:t>, indicating partial mediation (Hair et al., 2017). Taken together, H2 was supported.</w:t>
      </w:r>
      <w:r w:rsidRPr="00052414">
        <w:rPr>
          <w:rFonts w:cs="Times New Roman"/>
        </w:rPr>
        <w:t xml:space="preserve"> </w:t>
      </w:r>
    </w:p>
    <w:p w14:paraId="69A8E2A2" w14:textId="3A2249F7" w:rsidR="00052414" w:rsidRPr="00052414" w:rsidRDefault="00052414">
      <w:pPr>
        <w:snapToGrid w:val="0"/>
        <w:spacing w:line="480" w:lineRule="auto"/>
        <w:rPr>
          <w:rFonts w:cs="Times New Roman"/>
        </w:rPr>
      </w:pPr>
      <w:r w:rsidRPr="00052414">
        <w:rPr>
          <w:rFonts w:cs="Times New Roman"/>
          <w:b/>
          <w:i/>
        </w:rPr>
        <w:t xml:space="preserve">      </w:t>
      </w:r>
      <w:r w:rsidRPr="009339BA">
        <w:rPr>
          <w:rFonts w:cs="Times New Roman"/>
          <w:i/>
        </w:rPr>
        <w:t>Prior CSR on corporate hypocrisy (Hypothesis 3).</w:t>
      </w:r>
      <w:r w:rsidRPr="00052414">
        <w:rPr>
          <w:rFonts w:cs="Times New Roman"/>
          <w:b/>
          <w:i/>
        </w:rPr>
        <w:t xml:space="preserve"> </w:t>
      </w:r>
      <w:r w:rsidR="008048FF">
        <w:rPr>
          <w:rFonts w:cs="Times New Roman"/>
        </w:rPr>
        <w:t xml:space="preserve"> </w:t>
      </w:r>
      <w:r w:rsidR="005724AF" w:rsidRPr="005724AF">
        <w:rPr>
          <w:rFonts w:cs="Times New Roman"/>
        </w:rPr>
        <w:t xml:space="preserve">Based on our model, we found a significant, </w:t>
      </w:r>
      <w:r w:rsidR="005724AF">
        <w:rPr>
          <w:rFonts w:cs="Times New Roman"/>
        </w:rPr>
        <w:t>negative</w:t>
      </w:r>
      <w:r w:rsidR="005724AF" w:rsidRPr="005724AF">
        <w:rPr>
          <w:rFonts w:cs="Times New Roman"/>
        </w:rPr>
        <w:t xml:space="preserve"> ef</w:t>
      </w:r>
      <w:r w:rsidR="005724AF">
        <w:rPr>
          <w:rFonts w:cs="Times New Roman"/>
        </w:rPr>
        <w:t xml:space="preserve">fect of prior CSR on </w:t>
      </w:r>
      <w:r w:rsidR="001977A7">
        <w:rPr>
          <w:rFonts w:cs="Times New Roman"/>
        </w:rPr>
        <w:t xml:space="preserve">perception of </w:t>
      </w:r>
      <w:r w:rsidR="005724AF">
        <w:rPr>
          <w:rFonts w:cs="Times New Roman"/>
        </w:rPr>
        <w:t>corporate hypocrisy (</w:t>
      </w:r>
      <w:r w:rsidR="005724AF" w:rsidRPr="008E2DBF">
        <w:rPr>
          <w:rFonts w:cs="Times New Roman"/>
          <w:i/>
        </w:rPr>
        <w:t xml:space="preserve">β </w:t>
      </w:r>
      <w:r w:rsidR="005724AF">
        <w:rPr>
          <w:rFonts w:cs="Times New Roman"/>
        </w:rPr>
        <w:t xml:space="preserve">= -.28, </w:t>
      </w:r>
      <w:r w:rsidR="005724AF" w:rsidRPr="008E2DBF">
        <w:rPr>
          <w:rFonts w:cs="Times New Roman"/>
          <w:i/>
        </w:rPr>
        <w:t>p</w:t>
      </w:r>
      <w:r w:rsidR="005724AF">
        <w:rPr>
          <w:rFonts w:cs="Times New Roman"/>
        </w:rPr>
        <w:t xml:space="preserve"> &lt; .0</w:t>
      </w:r>
      <w:r w:rsidR="005724AF" w:rsidRPr="005724AF">
        <w:rPr>
          <w:rFonts w:cs="Times New Roman"/>
        </w:rPr>
        <w:t>1).</w:t>
      </w:r>
      <w:r w:rsidR="005724AF">
        <w:rPr>
          <w:rFonts w:cs="Times New Roman"/>
        </w:rPr>
        <w:t xml:space="preserve"> In particular, </w:t>
      </w:r>
      <w:r w:rsidRPr="00052414">
        <w:rPr>
          <w:rFonts w:cs="Times New Roman"/>
        </w:rPr>
        <w:t>we found that strong prior CSR (</w:t>
      </w:r>
      <w:r w:rsidRPr="00052414">
        <w:rPr>
          <w:rFonts w:cs="Times New Roman"/>
          <w:i/>
        </w:rPr>
        <w:t>M</w:t>
      </w:r>
      <w:r w:rsidR="005724AF">
        <w:rPr>
          <w:rFonts w:cs="Times New Roman"/>
        </w:rPr>
        <w:t xml:space="preserve"> = 5.57</w:t>
      </w:r>
      <w:r w:rsidRPr="00052414">
        <w:rPr>
          <w:rFonts w:cs="Times New Roman"/>
        </w:rPr>
        <w:t xml:space="preserve">, </w:t>
      </w:r>
      <w:r w:rsidRPr="00052414">
        <w:rPr>
          <w:rFonts w:cs="Times New Roman"/>
          <w:i/>
        </w:rPr>
        <w:t>SD</w:t>
      </w:r>
      <w:r w:rsidRPr="00052414">
        <w:rPr>
          <w:rFonts w:cs="Times New Roman"/>
        </w:rPr>
        <w:t xml:space="preserve"> =</w:t>
      </w:r>
      <w:r w:rsidR="005724AF">
        <w:rPr>
          <w:rFonts w:cs="Times New Roman"/>
        </w:rPr>
        <w:t xml:space="preserve"> 2.68</w:t>
      </w:r>
      <w:r w:rsidRPr="00052414">
        <w:rPr>
          <w:rFonts w:cs="Times New Roman"/>
        </w:rPr>
        <w:t xml:space="preserve">) lessened perceptions of corporate hypocrisy </w:t>
      </w:r>
      <w:r w:rsidR="001977A7">
        <w:rPr>
          <w:rFonts w:cs="Times New Roman"/>
        </w:rPr>
        <w:t xml:space="preserve">when </w:t>
      </w:r>
      <w:r w:rsidRPr="00052414">
        <w:rPr>
          <w:rFonts w:cs="Times New Roman"/>
        </w:rPr>
        <w:t>compared to weak prior CSR (</w:t>
      </w:r>
      <w:r w:rsidRPr="00052414">
        <w:rPr>
          <w:rFonts w:cs="Times New Roman"/>
          <w:i/>
        </w:rPr>
        <w:t>M</w:t>
      </w:r>
      <w:r w:rsidR="005724AF">
        <w:rPr>
          <w:rFonts w:cs="Times New Roman"/>
        </w:rPr>
        <w:t xml:space="preserve"> = 7.49</w:t>
      </w:r>
      <w:r w:rsidRPr="00052414">
        <w:rPr>
          <w:rFonts w:cs="Times New Roman"/>
        </w:rPr>
        <w:t xml:space="preserve">, </w:t>
      </w:r>
      <w:r w:rsidRPr="00052414">
        <w:rPr>
          <w:rFonts w:cs="Times New Roman"/>
          <w:i/>
        </w:rPr>
        <w:t>SD</w:t>
      </w:r>
      <w:r w:rsidR="005724AF">
        <w:rPr>
          <w:rFonts w:cs="Times New Roman"/>
        </w:rPr>
        <w:t xml:space="preserve"> = 1.87</w:t>
      </w:r>
      <w:r w:rsidRPr="00052414">
        <w:rPr>
          <w:rFonts w:cs="Times New Roman"/>
        </w:rPr>
        <w:t xml:space="preserve">) </w:t>
      </w:r>
      <w:r w:rsidR="001977A7">
        <w:rPr>
          <w:rFonts w:cs="Times New Roman"/>
        </w:rPr>
        <w:t>or</w:t>
      </w:r>
      <w:r w:rsidR="001977A7" w:rsidRPr="00052414">
        <w:rPr>
          <w:rFonts w:cs="Times New Roman"/>
        </w:rPr>
        <w:t xml:space="preserve"> </w:t>
      </w:r>
      <w:r w:rsidRPr="00052414">
        <w:rPr>
          <w:rFonts w:cs="Times New Roman"/>
        </w:rPr>
        <w:t>the control (</w:t>
      </w:r>
      <w:r w:rsidRPr="00052414">
        <w:rPr>
          <w:rFonts w:cs="Times New Roman"/>
          <w:i/>
        </w:rPr>
        <w:t>M</w:t>
      </w:r>
      <w:r w:rsidR="00324A9C">
        <w:rPr>
          <w:rFonts w:cs="Times New Roman"/>
        </w:rPr>
        <w:t xml:space="preserve"> = 7.65</w:t>
      </w:r>
      <w:r w:rsidRPr="00052414">
        <w:rPr>
          <w:rFonts w:cs="Times New Roman"/>
        </w:rPr>
        <w:t xml:space="preserve">, </w:t>
      </w:r>
      <w:r w:rsidRPr="00052414">
        <w:rPr>
          <w:rFonts w:cs="Times New Roman"/>
          <w:i/>
        </w:rPr>
        <w:t>SD</w:t>
      </w:r>
      <w:r w:rsidR="00324A9C">
        <w:rPr>
          <w:rFonts w:cs="Times New Roman"/>
        </w:rPr>
        <w:t xml:space="preserve"> = 2.12</w:t>
      </w:r>
      <w:r w:rsidRPr="00052414">
        <w:rPr>
          <w:rFonts w:cs="Times New Roman"/>
        </w:rPr>
        <w:t xml:space="preserve">). This supported H3. </w:t>
      </w:r>
    </w:p>
    <w:p w14:paraId="194D464F" w14:textId="00BBB7BE" w:rsidR="006F5346" w:rsidRPr="008F1E20" w:rsidRDefault="00052414" w:rsidP="000C3FDB">
      <w:pPr>
        <w:snapToGrid w:val="0"/>
        <w:spacing w:line="480" w:lineRule="auto"/>
        <w:rPr>
          <w:rFonts w:cs="Times New Roman"/>
        </w:rPr>
      </w:pPr>
      <w:r w:rsidRPr="00052414">
        <w:rPr>
          <w:rFonts w:cs="Times New Roman"/>
          <w:b/>
          <w:i/>
        </w:rPr>
        <w:t xml:space="preserve">      </w:t>
      </w:r>
      <w:r w:rsidR="00567792" w:rsidRPr="009339BA">
        <w:rPr>
          <w:rFonts w:cs="Times New Roman"/>
          <w:i/>
        </w:rPr>
        <w:t xml:space="preserve">A genuine </w:t>
      </w:r>
      <w:r w:rsidRPr="009339BA">
        <w:rPr>
          <w:rFonts w:cs="Times New Roman"/>
          <w:i/>
        </w:rPr>
        <w:t>CSR motive mediating prior CSR on corporate hypocrisy (Hypothesis 4).</w:t>
      </w:r>
      <w:r w:rsidRPr="00052414">
        <w:rPr>
          <w:rFonts w:cs="Times New Roman"/>
          <w:b/>
          <w:i/>
        </w:rPr>
        <w:t xml:space="preserve"> </w:t>
      </w:r>
      <w:r w:rsidR="00737F10">
        <w:rPr>
          <w:rFonts w:cs="Times New Roman"/>
        </w:rPr>
        <w:t>In similar fashion to</w:t>
      </w:r>
      <w:r w:rsidR="006F5346">
        <w:rPr>
          <w:rFonts w:cs="Times New Roman"/>
        </w:rPr>
        <w:t xml:space="preserve"> H2</w:t>
      </w:r>
      <w:r w:rsidR="006F5346" w:rsidRPr="006F5346">
        <w:rPr>
          <w:rFonts w:cs="Times New Roman"/>
        </w:rPr>
        <w:t>, we followed the procedure suggested by Hair et al. (2017)</w:t>
      </w:r>
      <w:r w:rsidR="006F5346">
        <w:rPr>
          <w:rFonts w:cs="Times New Roman"/>
        </w:rPr>
        <w:t xml:space="preserve"> to </w:t>
      </w:r>
      <w:r w:rsidR="00337A6F">
        <w:rPr>
          <w:rFonts w:cs="Times New Roman"/>
        </w:rPr>
        <w:t>test H</w:t>
      </w:r>
      <w:r w:rsidR="00737F10">
        <w:rPr>
          <w:rFonts w:cs="Times New Roman"/>
        </w:rPr>
        <w:t>4</w:t>
      </w:r>
      <w:r w:rsidR="006F5346" w:rsidRPr="006F5346">
        <w:rPr>
          <w:rFonts w:cs="Times New Roman"/>
        </w:rPr>
        <w:t xml:space="preserve">. In a </w:t>
      </w:r>
      <w:r w:rsidR="006F5346" w:rsidRPr="006F5346">
        <w:rPr>
          <w:rFonts w:cs="Times New Roman"/>
        </w:rPr>
        <w:lastRenderedPageBreak/>
        <w:t>first step, we tested whether the direct e</w:t>
      </w:r>
      <w:r w:rsidR="006F5346">
        <w:rPr>
          <w:rFonts w:cs="Times New Roman"/>
        </w:rPr>
        <w:t xml:space="preserve">ffect of prior CSR on </w:t>
      </w:r>
      <w:r w:rsidR="00737F10">
        <w:rPr>
          <w:rFonts w:cs="Times New Roman"/>
        </w:rPr>
        <w:t xml:space="preserve">perceived </w:t>
      </w:r>
      <w:r w:rsidR="006F5346">
        <w:rPr>
          <w:rFonts w:cs="Times New Roman"/>
        </w:rPr>
        <w:t>corporate hypocrisy</w:t>
      </w:r>
      <w:r w:rsidR="006F5346" w:rsidRPr="006F5346">
        <w:rPr>
          <w:rFonts w:cs="Times New Roman"/>
        </w:rPr>
        <w:t xml:space="preserve"> was significant when the mediator (</w:t>
      </w:r>
      <w:r w:rsidR="00737F10">
        <w:rPr>
          <w:rFonts w:cs="Times New Roman"/>
        </w:rPr>
        <w:t xml:space="preserve">perception of </w:t>
      </w:r>
      <w:r w:rsidR="00337A6F">
        <w:rPr>
          <w:rFonts w:cs="Times New Roman"/>
        </w:rPr>
        <w:t xml:space="preserve">a </w:t>
      </w:r>
      <w:r w:rsidR="00737F10">
        <w:rPr>
          <w:rFonts w:cs="Times New Roman"/>
        </w:rPr>
        <w:t xml:space="preserve">genuine </w:t>
      </w:r>
      <w:r w:rsidR="006F5346">
        <w:rPr>
          <w:rFonts w:cs="Times New Roman"/>
        </w:rPr>
        <w:t>CSR motive</w:t>
      </w:r>
      <w:r w:rsidR="006F5346" w:rsidRPr="006F5346">
        <w:rPr>
          <w:rFonts w:cs="Times New Roman"/>
        </w:rPr>
        <w:t xml:space="preserve">) was not included. </w:t>
      </w:r>
      <w:r w:rsidR="003B37A1">
        <w:rPr>
          <w:rFonts w:cs="Times New Roman"/>
        </w:rPr>
        <w:t>We found a significant negative</w:t>
      </w:r>
      <w:r w:rsidR="006F5346" w:rsidRPr="006F5346">
        <w:rPr>
          <w:rFonts w:cs="Times New Roman"/>
        </w:rPr>
        <w:t xml:space="preserve"> effect of prior CSR on </w:t>
      </w:r>
      <w:r w:rsidR="00737F10">
        <w:rPr>
          <w:rFonts w:cs="Times New Roman"/>
        </w:rPr>
        <w:t xml:space="preserve">perceived </w:t>
      </w:r>
      <w:r w:rsidR="008A1027">
        <w:rPr>
          <w:rFonts w:cs="Times New Roman"/>
        </w:rPr>
        <w:t>corporate hypocrisy</w:t>
      </w:r>
      <w:r w:rsidR="006F5346" w:rsidRPr="006F5346">
        <w:rPr>
          <w:rFonts w:cs="Times New Roman"/>
        </w:rPr>
        <w:t xml:space="preserve"> (</w:t>
      </w:r>
      <w:r w:rsidR="006F5346" w:rsidRPr="006F5346">
        <w:rPr>
          <w:rFonts w:cs="Times New Roman"/>
          <w:i/>
        </w:rPr>
        <w:t>β</w:t>
      </w:r>
      <w:r w:rsidR="003B37A1">
        <w:rPr>
          <w:rFonts w:cs="Times New Roman"/>
        </w:rPr>
        <w:t xml:space="preserve"> = -.50</w:t>
      </w:r>
      <w:r w:rsidR="006F5346" w:rsidRPr="006F5346">
        <w:rPr>
          <w:rFonts w:cs="Times New Roman"/>
        </w:rPr>
        <w:t xml:space="preserve">, </w:t>
      </w:r>
      <w:r w:rsidR="006F5346" w:rsidRPr="006F5346">
        <w:rPr>
          <w:rFonts w:cs="Times New Roman"/>
          <w:i/>
        </w:rPr>
        <w:t>p</w:t>
      </w:r>
      <w:r w:rsidR="003B37A1">
        <w:rPr>
          <w:rFonts w:cs="Times New Roman"/>
        </w:rPr>
        <w:t xml:space="preserve"> &lt; .0</w:t>
      </w:r>
      <w:r w:rsidR="006F5346" w:rsidRPr="006F5346">
        <w:rPr>
          <w:rFonts w:cs="Times New Roman"/>
        </w:rPr>
        <w:t>1). In a seco</w:t>
      </w:r>
      <w:r w:rsidR="006C56CE">
        <w:rPr>
          <w:rFonts w:cs="Times New Roman"/>
        </w:rPr>
        <w:t xml:space="preserve">nd step, we included </w:t>
      </w:r>
      <w:r w:rsidR="006F5346" w:rsidRPr="006F5346">
        <w:rPr>
          <w:rFonts w:cs="Times New Roman"/>
        </w:rPr>
        <w:t>a mediator variabl</w:t>
      </w:r>
      <w:r w:rsidR="006C56CE">
        <w:rPr>
          <w:rFonts w:cs="Times New Roman"/>
        </w:rPr>
        <w:t>e (</w:t>
      </w:r>
      <w:r w:rsidR="001659AE">
        <w:rPr>
          <w:rFonts w:cs="Times New Roman"/>
        </w:rPr>
        <w:t xml:space="preserve">perception of </w:t>
      </w:r>
      <w:r w:rsidR="00D307D8">
        <w:rPr>
          <w:rFonts w:cs="Times New Roman"/>
        </w:rPr>
        <w:t xml:space="preserve">a </w:t>
      </w:r>
      <w:r w:rsidR="001659AE">
        <w:rPr>
          <w:rFonts w:cs="Times New Roman"/>
        </w:rPr>
        <w:t xml:space="preserve">genuine </w:t>
      </w:r>
      <w:r w:rsidR="006C56CE">
        <w:rPr>
          <w:rFonts w:cs="Times New Roman"/>
        </w:rPr>
        <w:t>CSR motive)</w:t>
      </w:r>
      <w:r w:rsidR="006F5346" w:rsidRPr="006F5346">
        <w:rPr>
          <w:rFonts w:cs="Times New Roman"/>
        </w:rPr>
        <w:t xml:space="preserve"> in the model. We found </w:t>
      </w:r>
      <w:r w:rsidR="001659AE">
        <w:rPr>
          <w:rFonts w:cs="Times New Roman"/>
        </w:rPr>
        <w:t xml:space="preserve">that </w:t>
      </w:r>
      <w:r w:rsidR="006F5346" w:rsidRPr="006F5346">
        <w:rPr>
          <w:rFonts w:cs="Times New Roman"/>
        </w:rPr>
        <w:t xml:space="preserve">prior CSR had a significant positive impact on </w:t>
      </w:r>
      <w:r w:rsidR="001659AE">
        <w:rPr>
          <w:rFonts w:cs="Times New Roman"/>
        </w:rPr>
        <w:t xml:space="preserve">perception of </w:t>
      </w:r>
      <w:r w:rsidR="00D307D8">
        <w:rPr>
          <w:rFonts w:cs="Times New Roman"/>
        </w:rPr>
        <w:t xml:space="preserve">a </w:t>
      </w:r>
      <w:r w:rsidR="001659AE">
        <w:rPr>
          <w:rFonts w:cs="Times New Roman"/>
        </w:rPr>
        <w:t xml:space="preserve">genuine </w:t>
      </w:r>
      <w:r w:rsidR="006C56CE">
        <w:rPr>
          <w:rFonts w:cs="Times New Roman"/>
        </w:rPr>
        <w:t>CSR motive (</w:t>
      </w:r>
      <w:r w:rsidR="006C56CE" w:rsidRPr="006C56CE">
        <w:rPr>
          <w:rFonts w:cs="Times New Roman"/>
          <w:i/>
        </w:rPr>
        <w:t>β</w:t>
      </w:r>
      <w:r w:rsidR="004C2837">
        <w:rPr>
          <w:rFonts w:cs="Times New Roman"/>
        </w:rPr>
        <w:t xml:space="preserve"> = </w:t>
      </w:r>
      <w:r w:rsidR="006C56CE" w:rsidRPr="006C56CE">
        <w:rPr>
          <w:rFonts w:cs="Times New Roman"/>
        </w:rPr>
        <w:t>.</w:t>
      </w:r>
      <w:r w:rsidR="004C2837">
        <w:rPr>
          <w:rFonts w:cs="Times New Roman"/>
        </w:rPr>
        <w:t>82</w:t>
      </w:r>
      <w:r w:rsidR="006C56CE" w:rsidRPr="006C56CE">
        <w:rPr>
          <w:rFonts w:cs="Times New Roman"/>
        </w:rPr>
        <w:t xml:space="preserve">, </w:t>
      </w:r>
      <w:r w:rsidR="006C56CE" w:rsidRPr="006C56CE">
        <w:rPr>
          <w:rFonts w:cs="Times New Roman"/>
          <w:i/>
        </w:rPr>
        <w:t>p</w:t>
      </w:r>
      <w:r w:rsidR="006C56CE" w:rsidRPr="006C56CE">
        <w:rPr>
          <w:rFonts w:cs="Times New Roman"/>
        </w:rPr>
        <w:t xml:space="preserve"> &lt; .0</w:t>
      </w:r>
      <w:r w:rsidR="004C2837">
        <w:rPr>
          <w:rFonts w:cs="Times New Roman"/>
        </w:rPr>
        <w:t>01)</w:t>
      </w:r>
      <w:r w:rsidR="006F5346" w:rsidRPr="006C56CE">
        <w:rPr>
          <w:rFonts w:cs="Times New Roman"/>
        </w:rPr>
        <w:t>,</w:t>
      </w:r>
      <w:r w:rsidR="006F5346" w:rsidRPr="006F5346">
        <w:rPr>
          <w:rFonts w:cs="Times New Roman"/>
        </w:rPr>
        <w:t xml:space="preserve"> and </w:t>
      </w:r>
      <w:r w:rsidR="001659AE">
        <w:rPr>
          <w:rFonts w:cs="Times New Roman"/>
        </w:rPr>
        <w:t xml:space="preserve">perception of </w:t>
      </w:r>
      <w:r w:rsidR="00D307D8">
        <w:rPr>
          <w:rFonts w:cs="Times New Roman"/>
        </w:rPr>
        <w:t xml:space="preserve">a </w:t>
      </w:r>
      <w:r w:rsidR="001659AE">
        <w:rPr>
          <w:rFonts w:cs="Times New Roman"/>
        </w:rPr>
        <w:t xml:space="preserve">genuine </w:t>
      </w:r>
      <w:r w:rsidR="004C2837">
        <w:rPr>
          <w:rFonts w:cs="Times New Roman"/>
        </w:rPr>
        <w:t>CSR motive had a significant negative</w:t>
      </w:r>
      <w:r w:rsidR="006F5346" w:rsidRPr="006F5346">
        <w:rPr>
          <w:rFonts w:cs="Times New Roman"/>
        </w:rPr>
        <w:t xml:space="preserve"> impact on </w:t>
      </w:r>
      <w:r w:rsidR="001659AE">
        <w:rPr>
          <w:rFonts w:cs="Times New Roman"/>
        </w:rPr>
        <w:t xml:space="preserve">perceived </w:t>
      </w:r>
      <w:r w:rsidR="004C2837">
        <w:rPr>
          <w:rFonts w:cs="Times New Roman"/>
        </w:rPr>
        <w:t>firm hypocrisy</w:t>
      </w:r>
      <w:r w:rsidR="006F5346" w:rsidRPr="006F5346">
        <w:rPr>
          <w:rFonts w:cs="Times New Roman"/>
        </w:rPr>
        <w:t xml:space="preserve"> (</w:t>
      </w:r>
      <w:r w:rsidR="006F5346" w:rsidRPr="006F5346">
        <w:rPr>
          <w:rFonts w:cs="Times New Roman"/>
          <w:i/>
        </w:rPr>
        <w:t>β</w:t>
      </w:r>
      <w:r w:rsidR="006F5346" w:rsidRPr="006F5346">
        <w:rPr>
          <w:rFonts w:cs="Times New Roman"/>
        </w:rPr>
        <w:t xml:space="preserve"> = </w:t>
      </w:r>
      <w:r w:rsidR="004C2837">
        <w:rPr>
          <w:rFonts w:cs="Times New Roman"/>
        </w:rPr>
        <w:t>-</w:t>
      </w:r>
      <w:r w:rsidR="006F5346" w:rsidRPr="006F5346">
        <w:rPr>
          <w:rFonts w:cs="Times New Roman"/>
        </w:rPr>
        <w:t>.</w:t>
      </w:r>
      <w:r w:rsidR="004C2837">
        <w:rPr>
          <w:rFonts w:cs="Times New Roman"/>
        </w:rPr>
        <w:t>26</w:t>
      </w:r>
      <w:r w:rsidR="006F5346" w:rsidRPr="006F5346">
        <w:rPr>
          <w:rFonts w:cs="Times New Roman"/>
        </w:rPr>
        <w:t xml:space="preserve">, </w:t>
      </w:r>
      <w:r w:rsidR="006F5346" w:rsidRPr="006F5346">
        <w:rPr>
          <w:rFonts w:cs="Times New Roman"/>
          <w:i/>
        </w:rPr>
        <w:t>p</w:t>
      </w:r>
      <w:r w:rsidR="004C2837">
        <w:rPr>
          <w:rFonts w:cs="Times New Roman"/>
        </w:rPr>
        <w:t xml:space="preserve"> &lt; .0</w:t>
      </w:r>
      <w:r w:rsidR="006F5346" w:rsidRPr="006F5346">
        <w:rPr>
          <w:rFonts w:cs="Times New Roman"/>
        </w:rPr>
        <w:t xml:space="preserve">1). We also found the direct effect of prior CSR on </w:t>
      </w:r>
      <w:r w:rsidR="001659AE" w:rsidRPr="001659AE">
        <w:rPr>
          <w:rFonts w:cs="Times New Roman"/>
        </w:rPr>
        <w:t xml:space="preserve">perception of </w:t>
      </w:r>
      <w:r w:rsidR="00B41637">
        <w:rPr>
          <w:rFonts w:cs="Times New Roman"/>
        </w:rPr>
        <w:t>corporate hypocrisy</w:t>
      </w:r>
      <w:r w:rsidR="006F5346" w:rsidRPr="006F5346">
        <w:rPr>
          <w:rFonts w:cs="Times New Roman"/>
        </w:rPr>
        <w:t xml:space="preserve"> was also significant (</w:t>
      </w:r>
      <w:r w:rsidR="006F5346" w:rsidRPr="006F5346">
        <w:rPr>
          <w:rFonts w:cs="Times New Roman"/>
          <w:i/>
        </w:rPr>
        <w:t>β</w:t>
      </w:r>
      <w:r w:rsidR="004C2837">
        <w:rPr>
          <w:rFonts w:cs="Times New Roman"/>
        </w:rPr>
        <w:t xml:space="preserve"> =</w:t>
      </w:r>
      <w:r w:rsidR="008A1027">
        <w:rPr>
          <w:rFonts w:cs="Times New Roman"/>
        </w:rPr>
        <w:t xml:space="preserve"> </w:t>
      </w:r>
      <w:r w:rsidR="004C2837">
        <w:rPr>
          <w:rFonts w:cs="Times New Roman"/>
        </w:rPr>
        <w:t>-</w:t>
      </w:r>
      <w:r w:rsidR="006F5346" w:rsidRPr="006F5346">
        <w:rPr>
          <w:rFonts w:cs="Times New Roman"/>
        </w:rPr>
        <w:t>.</w:t>
      </w:r>
      <w:r w:rsidR="004C2837">
        <w:rPr>
          <w:rFonts w:cs="Times New Roman"/>
        </w:rPr>
        <w:t>28</w:t>
      </w:r>
      <w:r w:rsidR="006F5346" w:rsidRPr="006F5346">
        <w:rPr>
          <w:rFonts w:cs="Times New Roman"/>
        </w:rPr>
        <w:t xml:space="preserve">, </w:t>
      </w:r>
      <w:r w:rsidR="006F5346" w:rsidRPr="006F5346">
        <w:rPr>
          <w:rFonts w:cs="Times New Roman"/>
          <w:i/>
        </w:rPr>
        <w:t>p</w:t>
      </w:r>
      <w:r w:rsidR="004C2837">
        <w:rPr>
          <w:rFonts w:cs="Times New Roman"/>
        </w:rPr>
        <w:t xml:space="preserve"> &lt; .0</w:t>
      </w:r>
      <w:r w:rsidR="006F5346" w:rsidRPr="006F5346">
        <w:rPr>
          <w:rFonts w:cs="Times New Roman"/>
        </w:rPr>
        <w:t>1). To test the significance of the mediation, we bootstrapped the sampling distribution of the indirect effect (Preacher &amp; Hayes, 2008) and found that the effect of prior CSR on</w:t>
      </w:r>
      <w:r w:rsidR="004C2837">
        <w:rPr>
          <w:rFonts w:cs="Times New Roman"/>
        </w:rPr>
        <w:t xml:space="preserve"> </w:t>
      </w:r>
      <w:r w:rsidR="001659AE">
        <w:rPr>
          <w:rFonts w:cs="Times New Roman"/>
        </w:rPr>
        <w:t xml:space="preserve">perceived </w:t>
      </w:r>
      <w:r w:rsidR="008A1027">
        <w:rPr>
          <w:rFonts w:cs="Times New Roman"/>
        </w:rPr>
        <w:t>corporate hypocrisy</w:t>
      </w:r>
      <w:r w:rsidR="004C2837">
        <w:rPr>
          <w:rFonts w:cs="Times New Roman"/>
        </w:rPr>
        <w:t xml:space="preserve"> through </w:t>
      </w:r>
      <w:r w:rsidR="001659AE">
        <w:rPr>
          <w:rFonts w:cs="Times New Roman"/>
        </w:rPr>
        <w:t xml:space="preserve">perception of </w:t>
      </w:r>
      <w:r w:rsidR="00FF6710">
        <w:rPr>
          <w:rFonts w:cs="Times New Roman"/>
        </w:rPr>
        <w:t>a</w:t>
      </w:r>
      <w:r w:rsidR="001659AE">
        <w:rPr>
          <w:rFonts w:cs="Times New Roman"/>
        </w:rPr>
        <w:t xml:space="preserve"> genuine </w:t>
      </w:r>
      <w:r w:rsidR="004C2837">
        <w:rPr>
          <w:rFonts w:cs="Times New Roman"/>
        </w:rPr>
        <w:t>CSR motive</w:t>
      </w:r>
      <w:r w:rsidR="006F5346" w:rsidRPr="006F5346">
        <w:rPr>
          <w:rFonts w:cs="Times New Roman"/>
        </w:rPr>
        <w:t xml:space="preserve"> was significant (</w:t>
      </w:r>
      <w:r w:rsidR="006F5346" w:rsidRPr="006F5346">
        <w:rPr>
          <w:rFonts w:cs="Times New Roman"/>
          <w:i/>
        </w:rPr>
        <w:t>β</w:t>
      </w:r>
      <w:r w:rsidR="006F5346" w:rsidRPr="006F5346">
        <w:rPr>
          <w:rFonts w:cs="Times New Roman"/>
        </w:rPr>
        <w:t xml:space="preserve"> = </w:t>
      </w:r>
      <w:r w:rsidR="004C2837">
        <w:rPr>
          <w:rFonts w:cs="Times New Roman"/>
        </w:rPr>
        <w:t>-</w:t>
      </w:r>
      <w:r w:rsidR="006F5346" w:rsidRPr="006F5346">
        <w:rPr>
          <w:rFonts w:cs="Times New Roman"/>
        </w:rPr>
        <w:t>.</w:t>
      </w:r>
      <w:r w:rsidR="004C2837">
        <w:rPr>
          <w:rFonts w:cs="Times New Roman"/>
        </w:rPr>
        <w:t>21</w:t>
      </w:r>
      <w:r w:rsidR="006F5346" w:rsidRPr="006F5346">
        <w:rPr>
          <w:rFonts w:cs="Times New Roman"/>
        </w:rPr>
        <w:t xml:space="preserve">, </w:t>
      </w:r>
      <w:r w:rsidR="006F5346" w:rsidRPr="006F5346">
        <w:rPr>
          <w:rFonts w:cs="Times New Roman"/>
          <w:i/>
        </w:rPr>
        <w:t>p</w:t>
      </w:r>
      <w:r w:rsidR="004C2837">
        <w:rPr>
          <w:rFonts w:cs="Times New Roman"/>
        </w:rPr>
        <w:t xml:space="preserve"> &lt; .0</w:t>
      </w:r>
      <w:r w:rsidR="006F5346" w:rsidRPr="006F5346">
        <w:rPr>
          <w:rFonts w:cs="Times New Roman"/>
        </w:rPr>
        <w:t xml:space="preserve">1). </w:t>
      </w:r>
      <w:r w:rsidR="008F1E20" w:rsidRPr="008F1E20">
        <w:rPr>
          <w:rFonts w:cs="Times New Roman"/>
        </w:rPr>
        <w:t>The varia</w:t>
      </w:r>
      <w:r w:rsidR="008F1E20">
        <w:rPr>
          <w:rFonts w:cs="Times New Roman"/>
        </w:rPr>
        <w:t>nce accounted for (VAF) was 42</w:t>
      </w:r>
      <w:r w:rsidR="008F1E20" w:rsidRPr="008F1E20">
        <w:rPr>
          <w:rFonts w:cs="Times New Roman"/>
        </w:rPr>
        <w:t>%, indicating partial mediation (Hair e</w:t>
      </w:r>
      <w:r w:rsidR="008F1E20">
        <w:rPr>
          <w:rFonts w:cs="Times New Roman"/>
        </w:rPr>
        <w:t>t al., 2017). Taken together, H4</w:t>
      </w:r>
      <w:r w:rsidR="008F1E20" w:rsidRPr="008F1E20">
        <w:rPr>
          <w:rFonts w:cs="Times New Roman"/>
        </w:rPr>
        <w:t xml:space="preserve"> was supported.</w:t>
      </w:r>
    </w:p>
    <w:p w14:paraId="4288C868" w14:textId="6638FC30" w:rsidR="00052414" w:rsidRPr="00052414" w:rsidRDefault="00052414" w:rsidP="00105ACC">
      <w:pPr>
        <w:snapToGrid w:val="0"/>
        <w:spacing w:line="480" w:lineRule="auto"/>
        <w:rPr>
          <w:rFonts w:cs="Times New Roman"/>
        </w:rPr>
      </w:pPr>
      <w:r w:rsidRPr="00052414">
        <w:rPr>
          <w:rFonts w:cs="Times New Roman"/>
        </w:rPr>
        <w:t xml:space="preserve">      </w:t>
      </w:r>
      <w:r w:rsidRPr="009339BA">
        <w:rPr>
          <w:rFonts w:cs="Times New Roman"/>
          <w:i/>
        </w:rPr>
        <w:t>Double mediation of firm warmth and</w:t>
      </w:r>
      <w:r w:rsidRPr="009339BA">
        <w:rPr>
          <w:rFonts w:cs="Times New Roman"/>
        </w:rPr>
        <w:t xml:space="preserve"> </w:t>
      </w:r>
      <w:r w:rsidR="00FF6710" w:rsidRPr="009339BA">
        <w:rPr>
          <w:rFonts w:cs="Times New Roman"/>
          <w:i/>
        </w:rPr>
        <w:t>a genuine</w:t>
      </w:r>
      <w:r w:rsidR="00FF6710" w:rsidRPr="009339BA">
        <w:rPr>
          <w:rFonts w:cs="Times New Roman"/>
        </w:rPr>
        <w:t xml:space="preserve"> </w:t>
      </w:r>
      <w:r w:rsidRPr="009339BA">
        <w:rPr>
          <w:rFonts w:cs="Times New Roman"/>
          <w:i/>
        </w:rPr>
        <w:t>CSR motive (Hypothesis 5).</w:t>
      </w:r>
      <w:r w:rsidRPr="00052414">
        <w:rPr>
          <w:rFonts w:cs="Times New Roman"/>
        </w:rPr>
        <w:t xml:space="preserve"> In order to test H5,</w:t>
      </w:r>
      <w:r w:rsidR="008F1E20" w:rsidRPr="008F1E20">
        <w:rPr>
          <w:rFonts w:cs="Times New Roman"/>
        </w:rPr>
        <w:t xml:space="preserve"> we </w:t>
      </w:r>
      <w:r w:rsidR="008F1E20">
        <w:rPr>
          <w:rFonts w:cs="Times New Roman"/>
        </w:rPr>
        <w:t xml:space="preserve">first </w:t>
      </w:r>
      <w:r w:rsidR="008F1E20" w:rsidRPr="008F1E20">
        <w:rPr>
          <w:rFonts w:cs="Times New Roman"/>
        </w:rPr>
        <w:t xml:space="preserve">tested whether the direct effect of prior CSR on </w:t>
      </w:r>
      <w:r w:rsidR="00105ACC">
        <w:rPr>
          <w:rFonts w:cs="Times New Roman"/>
        </w:rPr>
        <w:t xml:space="preserve">perceived </w:t>
      </w:r>
      <w:r w:rsidR="008F1E20" w:rsidRPr="008F1E20">
        <w:rPr>
          <w:rFonts w:cs="Times New Roman"/>
        </w:rPr>
        <w:t>corporate hypocrisy was significant when the mediator</w:t>
      </w:r>
      <w:r w:rsidR="008F1E20">
        <w:rPr>
          <w:rFonts w:cs="Times New Roman"/>
        </w:rPr>
        <w:t>s</w:t>
      </w:r>
      <w:r w:rsidR="008F1E20" w:rsidRPr="008F1E20">
        <w:rPr>
          <w:rFonts w:cs="Times New Roman"/>
        </w:rPr>
        <w:t xml:space="preserve"> (</w:t>
      </w:r>
      <w:r w:rsidR="00105ACC">
        <w:rPr>
          <w:rFonts w:cs="Times New Roman"/>
        </w:rPr>
        <w:t xml:space="preserve">perceptions of </w:t>
      </w:r>
      <w:r w:rsidR="008F1E20">
        <w:rPr>
          <w:rFonts w:cs="Times New Roman"/>
        </w:rPr>
        <w:t xml:space="preserve">firm warmth and </w:t>
      </w:r>
      <w:r w:rsidR="00101FD9">
        <w:rPr>
          <w:rFonts w:cs="Times New Roman"/>
        </w:rPr>
        <w:t xml:space="preserve">a </w:t>
      </w:r>
      <w:r w:rsidR="00105ACC">
        <w:rPr>
          <w:rFonts w:cs="Times New Roman"/>
        </w:rPr>
        <w:t xml:space="preserve">genuine </w:t>
      </w:r>
      <w:r w:rsidR="001B6097">
        <w:rPr>
          <w:rFonts w:cs="Times New Roman"/>
        </w:rPr>
        <w:t>CSR motive) were</w:t>
      </w:r>
      <w:r w:rsidR="008F1E20" w:rsidRPr="008F1E20">
        <w:rPr>
          <w:rFonts w:cs="Times New Roman"/>
        </w:rPr>
        <w:t xml:space="preserve"> not included. We found a significant, negative effect of prior CSR on </w:t>
      </w:r>
      <w:r w:rsidR="00105ACC" w:rsidRPr="00105ACC">
        <w:rPr>
          <w:rFonts w:cs="Times New Roman"/>
        </w:rPr>
        <w:t xml:space="preserve">perception of </w:t>
      </w:r>
      <w:r w:rsidR="00D669A8">
        <w:rPr>
          <w:rFonts w:cs="Times New Roman"/>
        </w:rPr>
        <w:t>corporate hypocrisy</w:t>
      </w:r>
      <w:r w:rsidR="008F1E20" w:rsidRPr="008F1E20">
        <w:rPr>
          <w:rFonts w:cs="Times New Roman"/>
        </w:rPr>
        <w:t xml:space="preserve"> (</w:t>
      </w:r>
      <w:r w:rsidR="008F1E20" w:rsidRPr="008F1E20">
        <w:rPr>
          <w:rFonts w:cs="Times New Roman"/>
          <w:i/>
        </w:rPr>
        <w:t>β</w:t>
      </w:r>
      <w:r w:rsidR="008F1E20" w:rsidRPr="008F1E20">
        <w:rPr>
          <w:rFonts w:cs="Times New Roman"/>
        </w:rPr>
        <w:t xml:space="preserve"> = -.50, </w:t>
      </w:r>
      <w:r w:rsidR="008F1E20" w:rsidRPr="008F1E20">
        <w:rPr>
          <w:rFonts w:cs="Times New Roman"/>
          <w:i/>
        </w:rPr>
        <w:t xml:space="preserve">p </w:t>
      </w:r>
      <w:r w:rsidR="008F1E20" w:rsidRPr="008F1E20">
        <w:rPr>
          <w:rFonts w:cs="Times New Roman"/>
        </w:rPr>
        <w:t>&lt; .01). In a second st</w:t>
      </w:r>
      <w:r w:rsidR="008F1E20">
        <w:rPr>
          <w:rFonts w:cs="Times New Roman"/>
        </w:rPr>
        <w:t xml:space="preserve">ep, we included </w:t>
      </w:r>
      <w:r w:rsidR="008F1E20" w:rsidRPr="008F1E20">
        <w:rPr>
          <w:rFonts w:cs="Times New Roman"/>
        </w:rPr>
        <w:t>mediator variable</w:t>
      </w:r>
      <w:r w:rsidR="008F1E20">
        <w:rPr>
          <w:rFonts w:cs="Times New Roman"/>
        </w:rPr>
        <w:t>s</w:t>
      </w:r>
      <w:r w:rsidR="008F1E20" w:rsidRPr="008F1E20">
        <w:rPr>
          <w:rFonts w:cs="Times New Roman"/>
        </w:rPr>
        <w:t xml:space="preserve"> (</w:t>
      </w:r>
      <w:r w:rsidR="00105ACC">
        <w:rPr>
          <w:rFonts w:cs="Times New Roman"/>
        </w:rPr>
        <w:t xml:space="preserve">perceived </w:t>
      </w:r>
      <w:r w:rsidR="008F1E20">
        <w:rPr>
          <w:rFonts w:cs="Times New Roman"/>
        </w:rPr>
        <w:t xml:space="preserve">firm warmth and </w:t>
      </w:r>
      <w:r w:rsidR="00105ACC">
        <w:rPr>
          <w:rFonts w:cs="Times New Roman"/>
        </w:rPr>
        <w:t xml:space="preserve">perception of </w:t>
      </w:r>
      <w:r w:rsidR="00824434">
        <w:rPr>
          <w:rFonts w:cs="Times New Roman"/>
        </w:rPr>
        <w:t xml:space="preserve">a </w:t>
      </w:r>
      <w:r w:rsidR="00105ACC">
        <w:rPr>
          <w:rFonts w:cs="Times New Roman"/>
        </w:rPr>
        <w:t xml:space="preserve">genuine </w:t>
      </w:r>
      <w:r w:rsidR="008F1E20" w:rsidRPr="008F1E20">
        <w:rPr>
          <w:rFonts w:cs="Times New Roman"/>
        </w:rPr>
        <w:t>CSR motive) in the model. We found prior CSR had a significant, positi</w:t>
      </w:r>
      <w:r w:rsidR="008F1E20">
        <w:rPr>
          <w:rFonts w:cs="Times New Roman"/>
        </w:rPr>
        <w:t xml:space="preserve">ve impact on </w:t>
      </w:r>
      <w:r w:rsidR="00105ACC">
        <w:rPr>
          <w:rFonts w:cs="Times New Roman"/>
        </w:rPr>
        <w:t xml:space="preserve">perceived </w:t>
      </w:r>
      <w:r w:rsidR="008F1E20">
        <w:rPr>
          <w:rFonts w:cs="Times New Roman"/>
        </w:rPr>
        <w:t>firm warmth (</w:t>
      </w:r>
      <w:r w:rsidR="008F1E20" w:rsidRPr="008F1E20">
        <w:rPr>
          <w:rFonts w:cs="Times New Roman"/>
          <w:i/>
        </w:rPr>
        <w:t>β</w:t>
      </w:r>
      <w:r w:rsidR="008F1E20">
        <w:rPr>
          <w:rFonts w:cs="Times New Roman"/>
        </w:rPr>
        <w:t xml:space="preserve"> = .86, </w:t>
      </w:r>
      <w:r w:rsidR="008F1E20" w:rsidRPr="008F1E20">
        <w:rPr>
          <w:rFonts w:cs="Times New Roman"/>
          <w:i/>
        </w:rPr>
        <w:t xml:space="preserve">p </w:t>
      </w:r>
      <w:r w:rsidR="008F1E20">
        <w:rPr>
          <w:rFonts w:cs="Times New Roman"/>
        </w:rPr>
        <w:t xml:space="preserve">&lt; .001), </w:t>
      </w:r>
      <w:r w:rsidR="00105ACC">
        <w:rPr>
          <w:rFonts w:cs="Times New Roman"/>
        </w:rPr>
        <w:t xml:space="preserve">perceived </w:t>
      </w:r>
      <w:r w:rsidR="008F1E20">
        <w:rPr>
          <w:rFonts w:cs="Times New Roman"/>
        </w:rPr>
        <w:t xml:space="preserve">firm warmth had a significant, positive impact on </w:t>
      </w:r>
      <w:r w:rsidR="00105ACC">
        <w:rPr>
          <w:rFonts w:cs="Times New Roman"/>
        </w:rPr>
        <w:t xml:space="preserve">perception of </w:t>
      </w:r>
      <w:r w:rsidR="00824434">
        <w:rPr>
          <w:rFonts w:cs="Times New Roman"/>
        </w:rPr>
        <w:t xml:space="preserve">a </w:t>
      </w:r>
      <w:r w:rsidR="00105ACC">
        <w:rPr>
          <w:rFonts w:cs="Times New Roman"/>
        </w:rPr>
        <w:t xml:space="preserve">genuine </w:t>
      </w:r>
      <w:r w:rsidR="008F1E20">
        <w:rPr>
          <w:rFonts w:cs="Times New Roman"/>
        </w:rPr>
        <w:t>CSR motive (</w:t>
      </w:r>
      <w:r w:rsidR="008F1E20" w:rsidRPr="008F1E20">
        <w:rPr>
          <w:rFonts w:cs="Times New Roman"/>
          <w:i/>
        </w:rPr>
        <w:t>β</w:t>
      </w:r>
      <w:r w:rsidR="008F1E20">
        <w:rPr>
          <w:rFonts w:cs="Times New Roman"/>
        </w:rPr>
        <w:t xml:space="preserve"> = .36</w:t>
      </w:r>
      <w:r w:rsidR="008F1E20" w:rsidRPr="008F1E20">
        <w:rPr>
          <w:rFonts w:cs="Times New Roman"/>
        </w:rPr>
        <w:t xml:space="preserve">, </w:t>
      </w:r>
      <w:r w:rsidR="008F1E20" w:rsidRPr="008F1E20">
        <w:rPr>
          <w:rFonts w:cs="Times New Roman"/>
          <w:i/>
        </w:rPr>
        <w:t xml:space="preserve">p </w:t>
      </w:r>
      <w:r w:rsidR="008F1E20" w:rsidRPr="008F1E20">
        <w:rPr>
          <w:rFonts w:cs="Times New Roman"/>
        </w:rPr>
        <w:t xml:space="preserve">&lt; .001), </w:t>
      </w:r>
      <w:r w:rsidR="008F1E20">
        <w:rPr>
          <w:rFonts w:cs="Times New Roman"/>
        </w:rPr>
        <w:t xml:space="preserve">and </w:t>
      </w:r>
      <w:r w:rsidR="00105ACC" w:rsidRPr="00105ACC">
        <w:rPr>
          <w:rFonts w:cs="Times New Roman"/>
        </w:rPr>
        <w:t xml:space="preserve">perception of </w:t>
      </w:r>
      <w:r w:rsidR="00824434">
        <w:rPr>
          <w:rFonts w:cs="Times New Roman"/>
        </w:rPr>
        <w:t xml:space="preserve">a </w:t>
      </w:r>
      <w:r w:rsidR="00105ACC" w:rsidRPr="00105ACC">
        <w:rPr>
          <w:rFonts w:cs="Times New Roman"/>
        </w:rPr>
        <w:t xml:space="preserve">genuine </w:t>
      </w:r>
      <w:r w:rsidR="008F1E20" w:rsidRPr="008F1E20">
        <w:rPr>
          <w:rFonts w:cs="Times New Roman"/>
        </w:rPr>
        <w:t xml:space="preserve">CSR motive had a significant, negative impact on </w:t>
      </w:r>
      <w:r w:rsidR="00105ACC">
        <w:rPr>
          <w:rFonts w:cs="Times New Roman"/>
        </w:rPr>
        <w:t xml:space="preserve">perceived </w:t>
      </w:r>
      <w:r w:rsidR="008F1E20" w:rsidRPr="008F1E20">
        <w:rPr>
          <w:rFonts w:cs="Times New Roman"/>
        </w:rPr>
        <w:t>firm hypocrisy (</w:t>
      </w:r>
      <w:r w:rsidR="008F1E20" w:rsidRPr="008F1E20">
        <w:rPr>
          <w:rFonts w:cs="Times New Roman"/>
          <w:i/>
        </w:rPr>
        <w:t xml:space="preserve">β </w:t>
      </w:r>
      <w:r w:rsidR="008F1E20" w:rsidRPr="008F1E20">
        <w:rPr>
          <w:rFonts w:cs="Times New Roman"/>
        </w:rPr>
        <w:t xml:space="preserve">= -.26, </w:t>
      </w:r>
      <w:r w:rsidR="008F1E20" w:rsidRPr="008F1E20">
        <w:rPr>
          <w:rFonts w:cs="Times New Roman"/>
          <w:i/>
        </w:rPr>
        <w:t xml:space="preserve">p </w:t>
      </w:r>
      <w:r w:rsidR="008F1E20" w:rsidRPr="008F1E20">
        <w:rPr>
          <w:rFonts w:cs="Times New Roman"/>
        </w:rPr>
        <w:t xml:space="preserve">&lt; .01). We also found the direct effect of prior CSR on </w:t>
      </w:r>
      <w:r w:rsidR="00105ACC">
        <w:rPr>
          <w:rFonts w:cs="Times New Roman"/>
        </w:rPr>
        <w:t xml:space="preserve">perceived </w:t>
      </w:r>
      <w:r w:rsidR="008F1E20">
        <w:rPr>
          <w:rFonts w:cs="Times New Roman"/>
        </w:rPr>
        <w:t>firm hypocrisy</w:t>
      </w:r>
      <w:r w:rsidR="008F1E20" w:rsidRPr="008F1E20">
        <w:rPr>
          <w:rFonts w:cs="Times New Roman"/>
        </w:rPr>
        <w:t xml:space="preserve"> was also significant (</w:t>
      </w:r>
      <w:r w:rsidR="008F1E20" w:rsidRPr="008F1E20">
        <w:rPr>
          <w:rFonts w:cs="Times New Roman"/>
          <w:i/>
        </w:rPr>
        <w:t xml:space="preserve">β </w:t>
      </w:r>
      <w:r w:rsidR="008F1E20" w:rsidRPr="008F1E20">
        <w:rPr>
          <w:rFonts w:cs="Times New Roman"/>
        </w:rPr>
        <w:t>=</w:t>
      </w:r>
      <w:r w:rsidR="001B6097">
        <w:rPr>
          <w:rFonts w:cs="Times New Roman"/>
        </w:rPr>
        <w:t xml:space="preserve"> </w:t>
      </w:r>
      <w:r w:rsidR="008F1E20" w:rsidRPr="008F1E20">
        <w:rPr>
          <w:rFonts w:cs="Times New Roman"/>
        </w:rPr>
        <w:t xml:space="preserve">-.28, </w:t>
      </w:r>
      <w:r w:rsidR="008F1E20" w:rsidRPr="008F1E20">
        <w:rPr>
          <w:rFonts w:cs="Times New Roman"/>
          <w:i/>
        </w:rPr>
        <w:t xml:space="preserve">p </w:t>
      </w:r>
      <w:r w:rsidR="008F1E20" w:rsidRPr="008F1E20">
        <w:rPr>
          <w:rFonts w:cs="Times New Roman"/>
        </w:rPr>
        <w:t xml:space="preserve">&lt; .01). To test the significance of the mediation, we </w:t>
      </w:r>
      <w:r w:rsidR="008F1E20" w:rsidRPr="008F1E20">
        <w:rPr>
          <w:rFonts w:cs="Times New Roman"/>
        </w:rPr>
        <w:lastRenderedPageBreak/>
        <w:t>bootstrapped the sampling distribution of the indirect effect (Preacher &amp; Hayes, 2008) and found that the effect of prior CSR</w:t>
      </w:r>
      <w:r w:rsidR="001B6097">
        <w:rPr>
          <w:rFonts w:cs="Times New Roman"/>
        </w:rPr>
        <w:t xml:space="preserve"> on </w:t>
      </w:r>
      <w:r w:rsidR="00105ACC">
        <w:rPr>
          <w:rFonts w:cs="Times New Roman"/>
        </w:rPr>
        <w:t xml:space="preserve">perceived </w:t>
      </w:r>
      <w:r w:rsidR="001B6097">
        <w:rPr>
          <w:rFonts w:cs="Times New Roman"/>
        </w:rPr>
        <w:t xml:space="preserve">firm hypocrisy through </w:t>
      </w:r>
      <w:r w:rsidR="00105ACC">
        <w:rPr>
          <w:rFonts w:cs="Times New Roman"/>
        </w:rPr>
        <w:t xml:space="preserve">perceived </w:t>
      </w:r>
      <w:r w:rsidR="001B6097">
        <w:rPr>
          <w:rFonts w:cs="Times New Roman"/>
        </w:rPr>
        <w:t xml:space="preserve">firm warmth and </w:t>
      </w:r>
      <w:r w:rsidR="00105ACC" w:rsidRPr="00105ACC">
        <w:rPr>
          <w:rFonts w:cs="Times New Roman"/>
        </w:rPr>
        <w:t xml:space="preserve">perception of </w:t>
      </w:r>
      <w:r w:rsidR="00537942">
        <w:rPr>
          <w:rFonts w:cs="Times New Roman"/>
        </w:rPr>
        <w:t xml:space="preserve">a </w:t>
      </w:r>
      <w:r w:rsidR="00105ACC" w:rsidRPr="00105ACC">
        <w:rPr>
          <w:rFonts w:cs="Times New Roman"/>
        </w:rPr>
        <w:t xml:space="preserve">genuine </w:t>
      </w:r>
      <w:r w:rsidR="008F1E20" w:rsidRPr="008F1E20">
        <w:rPr>
          <w:rFonts w:cs="Times New Roman"/>
        </w:rPr>
        <w:t>CSR motive was significant (</w:t>
      </w:r>
      <w:r w:rsidR="008F1E20" w:rsidRPr="008F1E20">
        <w:rPr>
          <w:rFonts w:cs="Times New Roman"/>
          <w:i/>
        </w:rPr>
        <w:t>β</w:t>
      </w:r>
      <w:r w:rsidR="001B6097">
        <w:rPr>
          <w:rFonts w:cs="Times New Roman"/>
        </w:rPr>
        <w:t xml:space="preserve"> = -.08</w:t>
      </w:r>
      <w:r w:rsidR="008F1E20" w:rsidRPr="008F1E20">
        <w:rPr>
          <w:rFonts w:cs="Times New Roman"/>
        </w:rPr>
        <w:t xml:space="preserve">, </w:t>
      </w:r>
      <w:r w:rsidR="008F1E20" w:rsidRPr="008F1E20">
        <w:rPr>
          <w:rFonts w:cs="Times New Roman"/>
          <w:i/>
        </w:rPr>
        <w:t>p</w:t>
      </w:r>
      <w:r w:rsidR="001B6097">
        <w:rPr>
          <w:rFonts w:cs="Times New Roman"/>
        </w:rPr>
        <w:t xml:space="preserve"> &lt; .05</w:t>
      </w:r>
      <w:r w:rsidR="008F1E20" w:rsidRPr="008F1E20">
        <w:rPr>
          <w:rFonts w:cs="Times New Roman"/>
        </w:rPr>
        <w:t>). The var</w:t>
      </w:r>
      <w:r w:rsidR="001B6097">
        <w:rPr>
          <w:rFonts w:cs="Times New Roman"/>
        </w:rPr>
        <w:t>iance accounted for (VAF) was 16</w:t>
      </w:r>
      <w:r w:rsidR="008F1E20" w:rsidRPr="008F1E20">
        <w:rPr>
          <w:rFonts w:cs="Times New Roman"/>
        </w:rPr>
        <w:t>%, indicating partial mediation (Hair e</w:t>
      </w:r>
      <w:r w:rsidR="006A1A8A">
        <w:rPr>
          <w:rFonts w:cs="Times New Roman"/>
        </w:rPr>
        <w:t>t al., 2017). Taken together, H5</w:t>
      </w:r>
      <w:r w:rsidR="008F1E20" w:rsidRPr="008F1E20">
        <w:rPr>
          <w:rFonts w:cs="Times New Roman"/>
        </w:rPr>
        <w:t xml:space="preserve"> was supported.</w:t>
      </w:r>
    </w:p>
    <w:p w14:paraId="147D056A" w14:textId="4C322863" w:rsidR="00052414" w:rsidRPr="00052414" w:rsidRDefault="00052414">
      <w:pPr>
        <w:snapToGrid w:val="0"/>
        <w:spacing w:line="480" w:lineRule="auto"/>
        <w:rPr>
          <w:rFonts w:cs="Times New Roman"/>
        </w:rPr>
      </w:pPr>
      <w:r w:rsidRPr="00052414">
        <w:rPr>
          <w:rFonts w:cs="Times New Roman"/>
          <w:b/>
          <w:i/>
        </w:rPr>
        <w:t xml:space="preserve">      </w:t>
      </w:r>
      <w:r w:rsidRPr="009339BA">
        <w:rPr>
          <w:rFonts w:cs="Times New Roman"/>
          <w:i/>
        </w:rPr>
        <w:t>The moderating role of CSR-CSI domain (Hypothesis 6).</w:t>
      </w:r>
      <w:r w:rsidR="00B257D6">
        <w:rPr>
          <w:rFonts w:cs="Times New Roman"/>
          <w:b/>
          <w:i/>
        </w:rPr>
        <w:t xml:space="preserve"> </w:t>
      </w:r>
      <w:r w:rsidR="008A1027">
        <w:rPr>
          <w:rFonts w:cs="Times New Roman"/>
        </w:rPr>
        <w:t xml:space="preserve">We used multi-group analysis </w:t>
      </w:r>
      <w:r w:rsidR="00B257D6">
        <w:rPr>
          <w:rFonts w:cs="Times New Roman"/>
        </w:rPr>
        <w:t xml:space="preserve">in </w:t>
      </w:r>
      <w:proofErr w:type="spellStart"/>
      <w:r w:rsidR="00B257D6">
        <w:rPr>
          <w:rFonts w:cs="Times New Roman"/>
        </w:rPr>
        <w:t>SmartPLS</w:t>
      </w:r>
      <w:proofErr w:type="spellEnd"/>
      <w:r w:rsidR="00B257D6">
        <w:rPr>
          <w:rFonts w:cs="Times New Roman"/>
        </w:rPr>
        <w:t xml:space="preserve"> to test this moderation. When </w:t>
      </w:r>
      <w:r w:rsidR="00921E66">
        <w:rPr>
          <w:rFonts w:cs="Times New Roman"/>
        </w:rPr>
        <w:t xml:space="preserve">CSR and CSI were </w:t>
      </w:r>
      <w:r w:rsidR="00204DD6">
        <w:rPr>
          <w:rFonts w:cs="Times New Roman"/>
        </w:rPr>
        <w:t xml:space="preserve">in </w:t>
      </w:r>
      <w:r w:rsidRPr="00052414">
        <w:rPr>
          <w:rFonts w:cs="Times New Roman"/>
        </w:rPr>
        <w:t xml:space="preserve">different domains, </w:t>
      </w:r>
      <w:r w:rsidR="00B257D6">
        <w:rPr>
          <w:rFonts w:cs="Times New Roman"/>
        </w:rPr>
        <w:t xml:space="preserve">prior CSR had a significant negative impact on </w:t>
      </w:r>
      <w:r w:rsidR="00105ACC">
        <w:rPr>
          <w:rFonts w:cs="Times New Roman"/>
        </w:rPr>
        <w:t xml:space="preserve">perceived </w:t>
      </w:r>
      <w:r w:rsidR="00B257D6">
        <w:rPr>
          <w:rFonts w:cs="Times New Roman"/>
        </w:rPr>
        <w:t>corporate hypocrisy (</w:t>
      </w:r>
      <w:r w:rsidR="00B257D6" w:rsidRPr="00B257D6">
        <w:rPr>
          <w:rFonts w:cs="Times New Roman"/>
          <w:i/>
        </w:rPr>
        <w:t xml:space="preserve">β </w:t>
      </w:r>
      <w:r w:rsidR="00B257D6" w:rsidRPr="00B257D6">
        <w:rPr>
          <w:rFonts w:cs="Times New Roman"/>
        </w:rPr>
        <w:t>= -</w:t>
      </w:r>
      <w:r w:rsidR="00921E66">
        <w:rPr>
          <w:rFonts w:cs="Times New Roman"/>
        </w:rPr>
        <w:t>.3</w:t>
      </w:r>
      <w:r w:rsidR="00096093">
        <w:rPr>
          <w:rFonts w:cs="Times New Roman"/>
        </w:rPr>
        <w:t>9</w:t>
      </w:r>
      <w:r w:rsidR="00B257D6" w:rsidRPr="00B257D6">
        <w:rPr>
          <w:rFonts w:cs="Times New Roman"/>
        </w:rPr>
        <w:t xml:space="preserve">, </w:t>
      </w:r>
      <w:r w:rsidR="00B257D6" w:rsidRPr="00B257D6">
        <w:rPr>
          <w:rFonts w:cs="Times New Roman"/>
          <w:i/>
        </w:rPr>
        <w:t xml:space="preserve">p </w:t>
      </w:r>
      <w:r w:rsidR="00B257D6" w:rsidRPr="00B257D6">
        <w:rPr>
          <w:rFonts w:cs="Times New Roman"/>
        </w:rPr>
        <w:t>&lt; .0</w:t>
      </w:r>
      <w:r w:rsidR="00921E66">
        <w:rPr>
          <w:rFonts w:cs="Times New Roman"/>
        </w:rPr>
        <w:t>0</w:t>
      </w:r>
      <w:r w:rsidR="00B257D6" w:rsidRPr="00B257D6">
        <w:rPr>
          <w:rFonts w:cs="Times New Roman"/>
        </w:rPr>
        <w:t xml:space="preserve">1). </w:t>
      </w:r>
      <w:r w:rsidR="00921E66">
        <w:rPr>
          <w:rFonts w:cs="Times New Roman"/>
        </w:rPr>
        <w:t>When CSR and CSI were in the same domain</w:t>
      </w:r>
      <w:r w:rsidR="00921E66" w:rsidRPr="00052414">
        <w:rPr>
          <w:rFonts w:cs="Times New Roman"/>
        </w:rPr>
        <w:t xml:space="preserve">, </w:t>
      </w:r>
      <w:r w:rsidR="00921E66">
        <w:rPr>
          <w:rFonts w:cs="Times New Roman"/>
        </w:rPr>
        <w:t xml:space="preserve">prior CSR also had a significant negative impact on </w:t>
      </w:r>
      <w:r w:rsidR="00105ACC">
        <w:rPr>
          <w:rFonts w:cs="Times New Roman"/>
        </w:rPr>
        <w:t xml:space="preserve">perceived </w:t>
      </w:r>
      <w:r w:rsidR="00921E66">
        <w:rPr>
          <w:rFonts w:cs="Times New Roman"/>
        </w:rPr>
        <w:t>corporate hypocrisy (</w:t>
      </w:r>
      <w:r w:rsidR="00921E66" w:rsidRPr="00B257D6">
        <w:rPr>
          <w:rFonts w:cs="Times New Roman"/>
          <w:i/>
        </w:rPr>
        <w:t xml:space="preserve">β </w:t>
      </w:r>
      <w:r w:rsidR="00921E66" w:rsidRPr="00B257D6">
        <w:rPr>
          <w:rFonts w:cs="Times New Roman"/>
        </w:rPr>
        <w:t>= -</w:t>
      </w:r>
      <w:r w:rsidR="00921E66">
        <w:rPr>
          <w:rFonts w:cs="Times New Roman"/>
        </w:rPr>
        <w:t>.30</w:t>
      </w:r>
      <w:r w:rsidR="00921E66" w:rsidRPr="00B257D6">
        <w:rPr>
          <w:rFonts w:cs="Times New Roman"/>
        </w:rPr>
        <w:t xml:space="preserve">, </w:t>
      </w:r>
      <w:r w:rsidR="00921E66" w:rsidRPr="00B257D6">
        <w:rPr>
          <w:rFonts w:cs="Times New Roman"/>
          <w:i/>
        </w:rPr>
        <w:t xml:space="preserve">p </w:t>
      </w:r>
      <w:r w:rsidR="00921E66" w:rsidRPr="00B257D6">
        <w:rPr>
          <w:rFonts w:cs="Times New Roman"/>
        </w:rPr>
        <w:t xml:space="preserve">&lt; .01). </w:t>
      </w:r>
      <w:r w:rsidR="00921E66">
        <w:rPr>
          <w:rFonts w:cs="Times New Roman"/>
        </w:rPr>
        <w:t xml:space="preserve">More importantly, the difference between these two </w:t>
      </w:r>
      <w:r w:rsidR="00052365">
        <w:rPr>
          <w:rFonts w:cs="Times New Roman"/>
        </w:rPr>
        <w:t xml:space="preserve">impacts </w:t>
      </w:r>
      <w:r w:rsidR="0006442F">
        <w:rPr>
          <w:rFonts w:cs="Times New Roman"/>
        </w:rPr>
        <w:t xml:space="preserve">was </w:t>
      </w:r>
      <w:r w:rsidR="00921E66">
        <w:rPr>
          <w:rFonts w:cs="Times New Roman"/>
        </w:rPr>
        <w:t>marginally significant (</w:t>
      </w:r>
      <w:r w:rsidR="00921E66" w:rsidRPr="00B257D6">
        <w:rPr>
          <w:rFonts w:cs="Times New Roman"/>
          <w:i/>
        </w:rPr>
        <w:t xml:space="preserve">p </w:t>
      </w:r>
      <w:r w:rsidR="00921E66">
        <w:rPr>
          <w:rFonts w:cs="Times New Roman"/>
        </w:rPr>
        <w:t>&lt; .06),</w:t>
      </w:r>
      <w:r w:rsidR="00921E66" w:rsidRPr="00B257D6">
        <w:rPr>
          <w:rFonts w:cs="Times New Roman"/>
        </w:rPr>
        <w:t xml:space="preserve"> </w:t>
      </w:r>
      <w:r w:rsidR="00921E66">
        <w:rPr>
          <w:rFonts w:cs="Times New Roman"/>
        </w:rPr>
        <w:t xml:space="preserve">providing support to </w:t>
      </w:r>
      <w:r w:rsidRPr="00204DD6">
        <w:rPr>
          <w:rFonts w:cs="Times New Roman"/>
        </w:rPr>
        <w:t>H6</w:t>
      </w:r>
      <w:r w:rsidR="008A1027" w:rsidRPr="00204DD6">
        <w:rPr>
          <w:rFonts w:cs="Times New Roman"/>
        </w:rPr>
        <w:t xml:space="preserve"> (</w:t>
      </w:r>
      <w:r w:rsidR="00052365">
        <w:rPr>
          <w:rFonts w:cs="Times New Roman"/>
        </w:rPr>
        <w:t xml:space="preserve">see </w:t>
      </w:r>
      <w:r w:rsidR="008A1027" w:rsidRPr="00204DD6">
        <w:rPr>
          <w:rFonts w:cs="Times New Roman"/>
        </w:rPr>
        <w:t>Figure 3)</w:t>
      </w:r>
      <w:r w:rsidRPr="00204DD6">
        <w:rPr>
          <w:rFonts w:cs="Times New Roman"/>
        </w:rPr>
        <w:t>.</w:t>
      </w:r>
    </w:p>
    <w:p w14:paraId="3AF3D0C6" w14:textId="77777777" w:rsidR="00304D1E" w:rsidRPr="00431600" w:rsidRDefault="00304D1E" w:rsidP="00431600">
      <w:pPr>
        <w:snapToGrid w:val="0"/>
        <w:spacing w:line="480" w:lineRule="auto"/>
        <w:rPr>
          <w:rFonts w:cs="Times New Roman"/>
        </w:rPr>
      </w:pPr>
    </w:p>
    <w:p w14:paraId="09D65C65" w14:textId="22EF44C0" w:rsidR="00FD03D4" w:rsidRDefault="00204DD6" w:rsidP="00FD03D4">
      <w:pPr>
        <w:snapToGrid w:val="0"/>
        <w:spacing w:line="480" w:lineRule="auto"/>
        <w:jc w:val="center"/>
        <w:rPr>
          <w:rFonts w:cs="Times New Roman"/>
          <w:i/>
        </w:rPr>
      </w:pPr>
      <w:r>
        <w:rPr>
          <w:rFonts w:cs="Times New Roman"/>
          <w:i/>
        </w:rPr>
        <w:t>Insert Figure 3 about</w:t>
      </w:r>
      <w:r w:rsidR="00FD03D4" w:rsidRPr="00FD03D4">
        <w:rPr>
          <w:rFonts w:cs="Times New Roman"/>
          <w:i/>
        </w:rPr>
        <w:t xml:space="preserve"> here</w:t>
      </w:r>
    </w:p>
    <w:p w14:paraId="4E8B2C98" w14:textId="04C61098" w:rsidR="00C16BC6" w:rsidRPr="00FD03D4" w:rsidRDefault="00C16BC6" w:rsidP="009C3368">
      <w:pPr>
        <w:snapToGrid w:val="0"/>
        <w:spacing w:line="480" w:lineRule="auto"/>
        <w:rPr>
          <w:rFonts w:cs="Times New Roman"/>
          <w:i/>
        </w:rPr>
      </w:pPr>
    </w:p>
    <w:p w14:paraId="5C5C1FAE" w14:textId="773687F6" w:rsidR="00C16BC6" w:rsidRPr="009339BA" w:rsidRDefault="00C16BC6" w:rsidP="00C16BC6">
      <w:pPr>
        <w:snapToGrid w:val="0"/>
        <w:spacing w:line="480" w:lineRule="auto"/>
        <w:rPr>
          <w:rFonts w:cs="Times New Roman"/>
          <w:i/>
        </w:rPr>
      </w:pPr>
      <w:r w:rsidRPr="009339BA">
        <w:rPr>
          <w:rFonts w:cs="Times New Roman"/>
          <w:i/>
        </w:rPr>
        <w:t>Study 4 Discussion</w:t>
      </w:r>
    </w:p>
    <w:p w14:paraId="55383704" w14:textId="507C6737" w:rsidR="00C16BC6" w:rsidRPr="00C16BC6" w:rsidRDefault="00C16BC6" w:rsidP="002E4194">
      <w:pPr>
        <w:snapToGrid w:val="0"/>
        <w:spacing w:line="480" w:lineRule="auto"/>
        <w:ind w:firstLine="720"/>
        <w:rPr>
          <w:rFonts w:cs="Times New Roman"/>
        </w:rPr>
      </w:pPr>
      <w:r>
        <w:rPr>
          <w:rFonts w:cs="Times New Roman"/>
        </w:rPr>
        <w:t>Using a different prior</w:t>
      </w:r>
      <w:r w:rsidR="00052365">
        <w:rPr>
          <w:rFonts w:cs="Times New Roman"/>
        </w:rPr>
        <w:t>-</w:t>
      </w:r>
      <w:r>
        <w:rPr>
          <w:rFonts w:cs="Times New Roman"/>
        </w:rPr>
        <w:t xml:space="preserve">CSR manipulation and a different </w:t>
      </w:r>
      <w:r w:rsidR="00646547">
        <w:rPr>
          <w:rFonts w:cs="Times New Roman"/>
        </w:rPr>
        <w:t xml:space="preserve">method of </w:t>
      </w:r>
      <w:r>
        <w:rPr>
          <w:rFonts w:cs="Times New Roman"/>
        </w:rPr>
        <w:t>data analy</w:t>
      </w:r>
      <w:r w:rsidR="00646547">
        <w:rPr>
          <w:rFonts w:cs="Times New Roman"/>
        </w:rPr>
        <w:t>sis</w:t>
      </w:r>
      <w:r>
        <w:rPr>
          <w:rFonts w:cs="Times New Roman"/>
        </w:rPr>
        <w:t xml:space="preserve"> (PLS-SEM), Study 4’s results are consistent with </w:t>
      </w:r>
      <w:r w:rsidR="00052365">
        <w:rPr>
          <w:rFonts w:cs="Times New Roman"/>
        </w:rPr>
        <w:t xml:space="preserve">those of </w:t>
      </w:r>
      <w:r w:rsidR="00646547">
        <w:rPr>
          <w:rFonts w:cs="Times New Roman"/>
        </w:rPr>
        <w:t xml:space="preserve">our </w:t>
      </w:r>
      <w:r w:rsidR="00052365">
        <w:rPr>
          <w:rFonts w:cs="Times New Roman"/>
        </w:rPr>
        <w:t xml:space="preserve">preceding </w:t>
      </w:r>
      <w:r>
        <w:rPr>
          <w:rFonts w:cs="Times New Roman"/>
        </w:rPr>
        <w:t xml:space="preserve">studies: </w:t>
      </w:r>
      <w:r w:rsidR="00052365">
        <w:rPr>
          <w:rFonts w:cs="Times New Roman"/>
        </w:rPr>
        <w:t xml:space="preserve">high perceptions of </w:t>
      </w:r>
      <w:r w:rsidR="00B31F6A">
        <w:rPr>
          <w:rFonts w:cs="Times New Roman"/>
        </w:rPr>
        <w:t xml:space="preserve">firm warmth generated by a firm’s </w:t>
      </w:r>
      <w:r w:rsidR="0004195B">
        <w:rPr>
          <w:rFonts w:cs="Times New Roman"/>
        </w:rPr>
        <w:t xml:space="preserve">strong </w:t>
      </w:r>
      <w:r w:rsidRPr="00C16BC6">
        <w:rPr>
          <w:rFonts w:cs="Times New Roman"/>
        </w:rPr>
        <w:t xml:space="preserve">prior record of CSR </w:t>
      </w:r>
      <w:r w:rsidR="00B31F6A">
        <w:rPr>
          <w:rFonts w:cs="Times New Roman"/>
        </w:rPr>
        <w:t>make</w:t>
      </w:r>
      <w:r w:rsidR="00307A8C">
        <w:rPr>
          <w:rFonts w:cs="Times New Roman"/>
        </w:rPr>
        <w:t>s</w:t>
      </w:r>
      <w:r w:rsidR="00B31F6A">
        <w:rPr>
          <w:rFonts w:cs="Times New Roman"/>
        </w:rPr>
        <w:t xml:space="preserve"> stakeholders </w:t>
      </w:r>
      <w:r w:rsidR="0004195B">
        <w:rPr>
          <w:rFonts w:cs="Times New Roman"/>
        </w:rPr>
        <w:t xml:space="preserve">more likely to </w:t>
      </w:r>
      <w:r w:rsidR="00B31F6A" w:rsidRPr="00B31F6A">
        <w:rPr>
          <w:rFonts w:cs="Times New Roman"/>
        </w:rPr>
        <w:t>in</w:t>
      </w:r>
      <w:r w:rsidR="00B31F6A">
        <w:rPr>
          <w:rFonts w:cs="Times New Roman"/>
        </w:rPr>
        <w:t xml:space="preserve">fer </w:t>
      </w:r>
      <w:r w:rsidR="0004195B">
        <w:rPr>
          <w:rFonts w:cs="Times New Roman"/>
        </w:rPr>
        <w:t xml:space="preserve">that </w:t>
      </w:r>
      <w:r w:rsidR="00B31F6A">
        <w:rPr>
          <w:rFonts w:cs="Times New Roman"/>
        </w:rPr>
        <w:t xml:space="preserve">a genuine motive </w:t>
      </w:r>
      <w:r w:rsidR="0004195B">
        <w:rPr>
          <w:rFonts w:cs="Times New Roman"/>
        </w:rPr>
        <w:t>underlie</w:t>
      </w:r>
      <w:r w:rsidR="00052365">
        <w:rPr>
          <w:rFonts w:cs="Times New Roman"/>
        </w:rPr>
        <w:t>s</w:t>
      </w:r>
      <w:r w:rsidR="0004195B">
        <w:rPr>
          <w:rFonts w:cs="Times New Roman"/>
        </w:rPr>
        <w:t xml:space="preserve"> </w:t>
      </w:r>
      <w:r w:rsidR="00B31F6A">
        <w:rPr>
          <w:rFonts w:cs="Times New Roman"/>
        </w:rPr>
        <w:t xml:space="preserve">its </w:t>
      </w:r>
      <w:r w:rsidR="00B31F6A" w:rsidRPr="00B31F6A">
        <w:rPr>
          <w:rFonts w:cs="Times New Roman"/>
        </w:rPr>
        <w:t>CSR activities</w:t>
      </w:r>
      <w:r w:rsidR="0004195B">
        <w:rPr>
          <w:rFonts w:cs="Times New Roman"/>
        </w:rPr>
        <w:t>, which</w:t>
      </w:r>
      <w:r w:rsidR="00B31F6A">
        <w:rPr>
          <w:rFonts w:cs="Times New Roman"/>
        </w:rPr>
        <w:t xml:space="preserve">, in turn, </w:t>
      </w:r>
      <w:r w:rsidRPr="00C16BC6">
        <w:rPr>
          <w:rFonts w:cs="Times New Roman"/>
        </w:rPr>
        <w:t>lessen</w:t>
      </w:r>
      <w:r w:rsidR="00052365">
        <w:rPr>
          <w:rFonts w:cs="Times New Roman"/>
        </w:rPr>
        <w:t>s</w:t>
      </w:r>
      <w:r w:rsidRPr="00C16BC6">
        <w:rPr>
          <w:rFonts w:cs="Times New Roman"/>
        </w:rPr>
        <w:t xml:space="preserve"> perceptions of corporate hypocrisy</w:t>
      </w:r>
      <w:r w:rsidR="0004195B">
        <w:rPr>
          <w:rFonts w:cs="Times New Roman"/>
        </w:rPr>
        <w:t xml:space="preserve">; the </w:t>
      </w:r>
      <w:r w:rsidR="00B31F6A">
        <w:rPr>
          <w:rFonts w:cs="Times New Roman"/>
        </w:rPr>
        <w:t>effect</w:t>
      </w:r>
      <w:r w:rsidR="0004195B">
        <w:rPr>
          <w:rFonts w:cs="Times New Roman"/>
        </w:rPr>
        <w:t xml:space="preserve"> of prior CSR on </w:t>
      </w:r>
      <w:r w:rsidR="00052365">
        <w:rPr>
          <w:rFonts w:cs="Times New Roman"/>
        </w:rPr>
        <w:t xml:space="preserve">perceived </w:t>
      </w:r>
      <w:r w:rsidR="0004195B">
        <w:rPr>
          <w:rFonts w:cs="Times New Roman"/>
        </w:rPr>
        <w:t>corporate hypocrisy</w:t>
      </w:r>
      <w:r w:rsidR="00B31F6A">
        <w:rPr>
          <w:rFonts w:cs="Times New Roman"/>
        </w:rPr>
        <w:t xml:space="preserve"> is moderated by CSR-</w:t>
      </w:r>
      <w:r w:rsidRPr="00C16BC6">
        <w:rPr>
          <w:rFonts w:cs="Times New Roman"/>
        </w:rPr>
        <w:t xml:space="preserve">CSI domain. </w:t>
      </w:r>
    </w:p>
    <w:p w14:paraId="31E13828" w14:textId="341FC875" w:rsidR="00BA38D5" w:rsidRPr="00F53E05" w:rsidRDefault="00BA38D5" w:rsidP="00460EDA">
      <w:pPr>
        <w:snapToGrid w:val="0"/>
        <w:spacing w:line="480" w:lineRule="auto"/>
        <w:rPr>
          <w:rFonts w:cs="Times New Roman"/>
        </w:rPr>
      </w:pPr>
    </w:p>
    <w:p w14:paraId="002437B8" w14:textId="0219D45F" w:rsidR="00BA38D5" w:rsidRPr="00E83D2F" w:rsidRDefault="00BA38D5" w:rsidP="00BA38D5">
      <w:pPr>
        <w:snapToGrid w:val="0"/>
        <w:spacing w:line="480" w:lineRule="auto"/>
        <w:jc w:val="center"/>
        <w:rPr>
          <w:rFonts w:cs="Times New Roman"/>
          <w:bCs/>
          <w:lang w:val="en-GB"/>
        </w:rPr>
      </w:pPr>
      <w:r w:rsidRPr="00E83D2F">
        <w:rPr>
          <w:rFonts w:cs="Times New Roman"/>
          <w:bCs/>
          <w:lang w:val="en-GB"/>
        </w:rPr>
        <w:t>GENERAL DISCUSSION</w:t>
      </w:r>
    </w:p>
    <w:p w14:paraId="0B29FD43" w14:textId="77777777" w:rsidR="00BA38D5" w:rsidRPr="00BA38D5" w:rsidRDefault="00BA38D5" w:rsidP="00BA38D5">
      <w:pPr>
        <w:snapToGrid w:val="0"/>
        <w:spacing w:line="480" w:lineRule="auto"/>
        <w:jc w:val="center"/>
        <w:rPr>
          <w:rFonts w:cs="Times New Roman"/>
          <w:b/>
          <w:bCs/>
          <w:lang w:val="en-GB"/>
        </w:rPr>
      </w:pPr>
    </w:p>
    <w:p w14:paraId="480C36D2" w14:textId="57D09B3C" w:rsidR="00F028F9" w:rsidRDefault="00100699" w:rsidP="002E4194">
      <w:pPr>
        <w:spacing w:line="480" w:lineRule="auto"/>
        <w:ind w:firstLine="720"/>
        <w:jc w:val="both"/>
        <w:rPr>
          <w:rFonts w:cs="Times New Roman"/>
        </w:rPr>
      </w:pPr>
      <w:r>
        <w:rPr>
          <w:rFonts w:cs="Times New Roman"/>
          <w:lang w:val="en-GB"/>
        </w:rPr>
        <w:lastRenderedPageBreak/>
        <w:t>T</w:t>
      </w:r>
      <w:r w:rsidR="006375BC">
        <w:rPr>
          <w:rFonts w:cs="Times New Roman"/>
        </w:rPr>
        <w:t>he main purpose of this article</w:t>
      </w:r>
      <w:r w:rsidRPr="00100699">
        <w:rPr>
          <w:rFonts w:cs="Times New Roman"/>
        </w:rPr>
        <w:t xml:space="preserve"> is to take a</w:t>
      </w:r>
      <w:r w:rsidR="00601EFA">
        <w:rPr>
          <w:rFonts w:cs="Times New Roman"/>
        </w:rPr>
        <w:t>n individual’s</w:t>
      </w:r>
      <w:r w:rsidRPr="00100699">
        <w:rPr>
          <w:rFonts w:cs="Times New Roman"/>
        </w:rPr>
        <w:t xml:space="preserve"> perspective to </w:t>
      </w:r>
      <w:r w:rsidR="00437D35">
        <w:rPr>
          <w:rFonts w:cs="Times New Roman"/>
        </w:rPr>
        <w:t xml:space="preserve">see </w:t>
      </w:r>
      <w:r>
        <w:rPr>
          <w:rFonts w:cs="Times New Roman"/>
        </w:rPr>
        <w:t>whether prior CSR lessen</w:t>
      </w:r>
      <w:r w:rsidR="00420984">
        <w:rPr>
          <w:rFonts w:cs="Times New Roman"/>
        </w:rPr>
        <w:t>s</w:t>
      </w:r>
      <w:r>
        <w:rPr>
          <w:rFonts w:cs="Times New Roman"/>
        </w:rPr>
        <w:t xml:space="preserve"> the </w:t>
      </w:r>
      <w:r w:rsidRPr="00100699">
        <w:rPr>
          <w:rFonts w:cs="Times New Roman"/>
        </w:rPr>
        <w:t>perception of corporate hypocrisy in the wake of a CSI event</w:t>
      </w:r>
      <w:r w:rsidR="00420984">
        <w:rPr>
          <w:rFonts w:cs="Times New Roman"/>
        </w:rPr>
        <w:t>,</w:t>
      </w:r>
      <w:r w:rsidRPr="00100699">
        <w:rPr>
          <w:rFonts w:cs="Times New Roman"/>
        </w:rPr>
        <w:t xml:space="preserve"> and whether this effect </w:t>
      </w:r>
      <w:r w:rsidR="00420984">
        <w:rPr>
          <w:rFonts w:cs="Times New Roman"/>
        </w:rPr>
        <w:t>is</w:t>
      </w:r>
      <w:r w:rsidRPr="00100699">
        <w:rPr>
          <w:rFonts w:cs="Times New Roman"/>
        </w:rPr>
        <w:t xml:space="preserve"> moderated by the </w:t>
      </w:r>
      <w:r w:rsidR="00690C77">
        <w:rPr>
          <w:rFonts w:cs="Times New Roman"/>
        </w:rPr>
        <w:t xml:space="preserve">CSR-CSI </w:t>
      </w:r>
      <w:r w:rsidRPr="00100699">
        <w:rPr>
          <w:rFonts w:cs="Times New Roman"/>
        </w:rPr>
        <w:t xml:space="preserve">domains (same vs. </w:t>
      </w:r>
      <w:r>
        <w:rPr>
          <w:rFonts w:cs="Times New Roman"/>
        </w:rPr>
        <w:t>different)</w:t>
      </w:r>
      <w:r w:rsidR="00690C77">
        <w:rPr>
          <w:rFonts w:cs="Times New Roman"/>
        </w:rPr>
        <w:t xml:space="preserve">. </w:t>
      </w:r>
      <w:r>
        <w:rPr>
          <w:rFonts w:cs="Times New Roman"/>
        </w:rPr>
        <w:t xml:space="preserve">Across four </w:t>
      </w:r>
      <w:r w:rsidR="00F028F9" w:rsidRPr="009E69CA">
        <w:rPr>
          <w:rFonts w:cs="Times New Roman"/>
        </w:rPr>
        <w:t>studies</w:t>
      </w:r>
      <w:r w:rsidR="0060703A">
        <w:rPr>
          <w:rFonts w:cs="Times New Roman"/>
        </w:rPr>
        <w:t>,</w:t>
      </w:r>
      <w:r w:rsidR="00F028F9">
        <w:rPr>
          <w:rFonts w:cs="Times New Roman"/>
        </w:rPr>
        <w:t xml:space="preserve"> with participants from different countries,</w:t>
      </w:r>
      <w:r w:rsidR="00F028F9" w:rsidRPr="00E10BE0">
        <w:rPr>
          <w:rFonts w:cs="Times New Roman"/>
        </w:rPr>
        <w:t xml:space="preserve"> our</w:t>
      </w:r>
      <w:r w:rsidR="00F028F9" w:rsidRPr="009E69CA">
        <w:rPr>
          <w:rFonts w:cs="Times New Roman"/>
        </w:rPr>
        <w:t xml:space="preserve"> </w:t>
      </w:r>
      <w:r w:rsidR="00F028F9">
        <w:rPr>
          <w:rFonts w:cs="Times New Roman"/>
        </w:rPr>
        <w:t xml:space="preserve">results consistently demonstrate that the general public are more likely to infer a genuine CSR motive toward a </w:t>
      </w:r>
      <w:r w:rsidR="00F028F9" w:rsidRPr="009E69CA">
        <w:rPr>
          <w:rFonts w:cs="Times New Roman"/>
        </w:rPr>
        <w:t>firm</w:t>
      </w:r>
      <w:r w:rsidR="00F028F9">
        <w:rPr>
          <w:rFonts w:cs="Times New Roman"/>
        </w:rPr>
        <w:t xml:space="preserve"> with </w:t>
      </w:r>
      <w:r w:rsidR="00F028F9" w:rsidRPr="009E69CA">
        <w:rPr>
          <w:rFonts w:cs="Times New Roman"/>
        </w:rPr>
        <w:t xml:space="preserve">superior </w:t>
      </w:r>
      <w:r>
        <w:rPr>
          <w:rFonts w:cs="Times New Roman"/>
        </w:rPr>
        <w:t xml:space="preserve">prior </w:t>
      </w:r>
      <w:r w:rsidR="00437D35">
        <w:rPr>
          <w:rFonts w:cs="Times New Roman"/>
        </w:rPr>
        <w:t>CSR</w:t>
      </w:r>
      <w:r w:rsidR="00F028F9">
        <w:rPr>
          <w:rFonts w:cs="Times New Roman"/>
        </w:rPr>
        <w:t xml:space="preserve"> than </w:t>
      </w:r>
      <w:r w:rsidR="0060703A">
        <w:rPr>
          <w:rFonts w:cs="Times New Roman"/>
        </w:rPr>
        <w:t>those without</w:t>
      </w:r>
      <w:r w:rsidR="00F028F9">
        <w:rPr>
          <w:rFonts w:cs="Times New Roman"/>
        </w:rPr>
        <w:t xml:space="preserve">. </w:t>
      </w:r>
      <w:r>
        <w:rPr>
          <w:rFonts w:cs="Times New Roman"/>
        </w:rPr>
        <w:t xml:space="preserve">Our studies further suggest that it is </w:t>
      </w:r>
      <w:r w:rsidR="0060703A">
        <w:rPr>
          <w:rFonts w:cs="Times New Roman"/>
        </w:rPr>
        <w:t xml:space="preserve">perceived </w:t>
      </w:r>
      <w:r>
        <w:rPr>
          <w:rFonts w:cs="Times New Roman"/>
        </w:rPr>
        <w:t xml:space="preserve">firm warmth that </w:t>
      </w:r>
      <w:r w:rsidR="00F028F9">
        <w:rPr>
          <w:rFonts w:cs="Times New Roman"/>
        </w:rPr>
        <w:t xml:space="preserve">mediates the impact of </w:t>
      </w:r>
      <w:r>
        <w:rPr>
          <w:rFonts w:cs="Times New Roman"/>
        </w:rPr>
        <w:t xml:space="preserve">prior CSR </w:t>
      </w:r>
      <w:r w:rsidR="00F028F9">
        <w:rPr>
          <w:rFonts w:cs="Times New Roman"/>
        </w:rPr>
        <w:t xml:space="preserve">on the inference of a </w:t>
      </w:r>
      <w:r w:rsidR="00F028F9" w:rsidRPr="00906F42">
        <w:rPr>
          <w:rFonts w:cs="Times New Roman"/>
        </w:rPr>
        <w:t>genuine CSR motive</w:t>
      </w:r>
      <w:r w:rsidR="00F028F9">
        <w:rPr>
          <w:rFonts w:cs="Times New Roman"/>
        </w:rPr>
        <w:t xml:space="preserve">, which, in turn, reduces </w:t>
      </w:r>
      <w:r w:rsidR="00102EF5">
        <w:rPr>
          <w:rFonts w:cs="Times New Roman"/>
        </w:rPr>
        <w:t>individuals</w:t>
      </w:r>
      <w:r w:rsidR="00F028F9">
        <w:rPr>
          <w:rFonts w:cs="Times New Roman"/>
        </w:rPr>
        <w:t>’ perceptions of corporate hypocrisy. S</w:t>
      </w:r>
      <w:r>
        <w:rPr>
          <w:rFonts w:cs="Times New Roman"/>
        </w:rPr>
        <w:t>tud</w:t>
      </w:r>
      <w:r w:rsidR="005232F5">
        <w:rPr>
          <w:rFonts w:cs="Times New Roman"/>
        </w:rPr>
        <w:t>y</w:t>
      </w:r>
      <w:r>
        <w:rPr>
          <w:rFonts w:cs="Times New Roman"/>
        </w:rPr>
        <w:t xml:space="preserve"> </w:t>
      </w:r>
      <w:r w:rsidR="00F028F9" w:rsidRPr="005867DC">
        <w:rPr>
          <w:rFonts w:cs="Times New Roman"/>
        </w:rPr>
        <w:t>3</w:t>
      </w:r>
      <w:r>
        <w:rPr>
          <w:rFonts w:cs="Times New Roman"/>
        </w:rPr>
        <w:t xml:space="preserve"> further indicate</w:t>
      </w:r>
      <w:r w:rsidR="00E62086">
        <w:rPr>
          <w:rFonts w:cs="Times New Roman"/>
        </w:rPr>
        <w:t>s</w:t>
      </w:r>
      <w:r w:rsidR="00F31D70">
        <w:rPr>
          <w:rFonts w:cs="Times New Roman"/>
        </w:rPr>
        <w:t xml:space="preserve"> that</w:t>
      </w:r>
      <w:r w:rsidR="00F028F9" w:rsidRPr="005867DC">
        <w:rPr>
          <w:rFonts w:cs="Times New Roman"/>
        </w:rPr>
        <w:t xml:space="preserve"> the impact of </w:t>
      </w:r>
      <w:r>
        <w:rPr>
          <w:rFonts w:cs="Times New Roman"/>
        </w:rPr>
        <w:t>prior CSR</w:t>
      </w:r>
      <w:r w:rsidR="00F028F9">
        <w:rPr>
          <w:rFonts w:cs="Times New Roman"/>
        </w:rPr>
        <w:t xml:space="preserve"> on </w:t>
      </w:r>
      <w:r w:rsidR="00F31D70">
        <w:rPr>
          <w:rFonts w:cs="Times New Roman"/>
        </w:rPr>
        <w:t xml:space="preserve">perceived </w:t>
      </w:r>
      <w:r w:rsidR="00F028F9">
        <w:rPr>
          <w:rFonts w:cs="Times New Roman"/>
        </w:rPr>
        <w:t>corporate hypocrisy is stronger w</w:t>
      </w:r>
      <w:r w:rsidR="00F028F9" w:rsidRPr="005867DC">
        <w:rPr>
          <w:rFonts w:cs="Times New Roman"/>
        </w:rPr>
        <w:t>hen CSR</w:t>
      </w:r>
      <w:r w:rsidR="00D459ED">
        <w:rPr>
          <w:rFonts w:cs="Times New Roman"/>
        </w:rPr>
        <w:t xml:space="preserve"> and </w:t>
      </w:r>
      <w:r w:rsidR="00F028F9" w:rsidRPr="005867DC">
        <w:rPr>
          <w:rFonts w:cs="Times New Roman"/>
        </w:rPr>
        <w:t>CSI are in differen</w:t>
      </w:r>
      <w:r w:rsidR="00F028F9">
        <w:rPr>
          <w:rFonts w:cs="Times New Roman"/>
        </w:rPr>
        <w:t>t</w:t>
      </w:r>
      <w:r w:rsidR="00D459ED">
        <w:rPr>
          <w:rFonts w:cs="Times New Roman"/>
        </w:rPr>
        <w:t xml:space="preserve"> (vs. same)</w:t>
      </w:r>
      <w:r w:rsidR="00F028F9">
        <w:rPr>
          <w:rFonts w:cs="Times New Roman"/>
        </w:rPr>
        <w:t xml:space="preserve"> domains.</w:t>
      </w:r>
      <w:r w:rsidR="00E62086">
        <w:rPr>
          <w:rFonts w:cs="Times New Roman"/>
        </w:rPr>
        <w:t xml:space="preserve"> Using SEM, Study 4 provides further support to our framework although the interaction between CSR-CSI domain and prior CSR was only marginally significant. </w:t>
      </w:r>
      <w:r w:rsidR="00F028F9">
        <w:rPr>
          <w:rFonts w:cs="Times New Roman"/>
        </w:rPr>
        <w:t xml:space="preserve">These results have important theoretical implications </w:t>
      </w:r>
      <w:r w:rsidR="00F31D70">
        <w:rPr>
          <w:rFonts w:cs="Times New Roman"/>
        </w:rPr>
        <w:t>for</w:t>
      </w:r>
      <w:r w:rsidR="00F028F9">
        <w:rPr>
          <w:rFonts w:cs="Times New Roman"/>
        </w:rPr>
        <w:t xml:space="preserve"> </w:t>
      </w:r>
      <w:r>
        <w:rPr>
          <w:rFonts w:cs="Times New Roman"/>
        </w:rPr>
        <w:t>both corporate hypocrisy and CSR literature</w:t>
      </w:r>
      <w:r w:rsidR="00F31D70">
        <w:rPr>
          <w:rFonts w:cs="Times New Roman"/>
        </w:rPr>
        <w:t>s</w:t>
      </w:r>
      <w:r>
        <w:rPr>
          <w:rFonts w:cs="Times New Roman"/>
        </w:rPr>
        <w:t>.</w:t>
      </w:r>
      <w:r w:rsidR="00F028F9">
        <w:rPr>
          <w:rFonts w:cs="Times New Roman"/>
        </w:rPr>
        <w:t xml:space="preserve"> </w:t>
      </w:r>
    </w:p>
    <w:p w14:paraId="0DFCA0A5" w14:textId="77777777" w:rsidR="00086332" w:rsidRDefault="00086332" w:rsidP="00F028F9">
      <w:pPr>
        <w:spacing w:line="480" w:lineRule="auto"/>
        <w:jc w:val="both"/>
        <w:rPr>
          <w:rFonts w:cs="Times New Roman"/>
        </w:rPr>
      </w:pPr>
    </w:p>
    <w:p w14:paraId="179FE27E" w14:textId="66126052" w:rsidR="00F028F9" w:rsidRPr="00E83D2F" w:rsidRDefault="00F028F9" w:rsidP="00F028F9">
      <w:pPr>
        <w:spacing w:line="480" w:lineRule="auto"/>
        <w:jc w:val="both"/>
        <w:rPr>
          <w:rFonts w:cs="Times New Roman"/>
          <w:i/>
        </w:rPr>
      </w:pPr>
      <w:r w:rsidRPr="00E83D2F">
        <w:rPr>
          <w:rFonts w:cs="Times New Roman"/>
          <w:i/>
        </w:rPr>
        <w:t>Theoretical Contributions</w:t>
      </w:r>
    </w:p>
    <w:p w14:paraId="3E893B7C" w14:textId="3067AA87" w:rsidR="0045170D" w:rsidRDefault="0076332E" w:rsidP="003011A9">
      <w:pPr>
        <w:spacing w:line="480" w:lineRule="auto"/>
        <w:ind w:firstLine="720"/>
        <w:jc w:val="both"/>
        <w:rPr>
          <w:rFonts w:cs="Times New Roman"/>
        </w:rPr>
      </w:pPr>
      <w:r>
        <w:rPr>
          <w:rFonts w:cs="Times New Roman"/>
        </w:rPr>
        <w:t xml:space="preserve">In terms of </w:t>
      </w:r>
      <w:r w:rsidR="00420984">
        <w:rPr>
          <w:rFonts w:cs="Times New Roman"/>
        </w:rPr>
        <w:t xml:space="preserve">the </w:t>
      </w:r>
      <w:r w:rsidR="00265440">
        <w:rPr>
          <w:rFonts w:cs="Times New Roman"/>
        </w:rPr>
        <w:t>corporate hypocrisy literature</w:t>
      </w:r>
      <w:r w:rsidR="00BF7F70">
        <w:rPr>
          <w:rFonts w:cs="Times New Roman"/>
        </w:rPr>
        <w:t xml:space="preserve">, </w:t>
      </w:r>
      <w:r w:rsidR="00265440">
        <w:rPr>
          <w:rFonts w:cs="Times New Roman"/>
        </w:rPr>
        <w:t xml:space="preserve">there is </w:t>
      </w:r>
      <w:r>
        <w:rPr>
          <w:rFonts w:cs="Times New Roman"/>
        </w:rPr>
        <w:t xml:space="preserve">an </w:t>
      </w:r>
      <w:r w:rsidR="00265440">
        <w:rPr>
          <w:rFonts w:cs="Times New Roman"/>
        </w:rPr>
        <w:t xml:space="preserve">unresolved debate about </w:t>
      </w:r>
      <w:r>
        <w:rPr>
          <w:rFonts w:cs="Times New Roman"/>
        </w:rPr>
        <w:t>whether prior CSR can reduce perceived corporate hypocrisy in the wake of a CSI</w:t>
      </w:r>
      <w:r w:rsidR="00F31D70">
        <w:rPr>
          <w:rFonts w:cs="Times New Roman"/>
        </w:rPr>
        <w:t xml:space="preserve"> event</w:t>
      </w:r>
      <w:r>
        <w:rPr>
          <w:rFonts w:cs="Times New Roman"/>
        </w:rPr>
        <w:t xml:space="preserve">. Both Godfrey (2005) and </w:t>
      </w:r>
      <w:r w:rsidR="002D70A9">
        <w:rPr>
          <w:rFonts w:cs="Times New Roman"/>
        </w:rPr>
        <w:t xml:space="preserve">the </w:t>
      </w:r>
      <w:r>
        <w:rPr>
          <w:rFonts w:cs="Times New Roman"/>
        </w:rPr>
        <w:t xml:space="preserve">moral licensing theory (Miller &amp; </w:t>
      </w:r>
      <w:proofErr w:type="spellStart"/>
      <w:r>
        <w:rPr>
          <w:rFonts w:cs="Times New Roman"/>
        </w:rPr>
        <w:t>Effron</w:t>
      </w:r>
      <w:proofErr w:type="spellEnd"/>
      <w:r>
        <w:rPr>
          <w:rFonts w:cs="Times New Roman"/>
        </w:rPr>
        <w:t xml:space="preserve">, 2010) </w:t>
      </w:r>
      <w:r w:rsidR="00E57024">
        <w:rPr>
          <w:rFonts w:cs="Times New Roman"/>
        </w:rPr>
        <w:t xml:space="preserve">have </w:t>
      </w:r>
      <w:r>
        <w:rPr>
          <w:rFonts w:cs="Times New Roman"/>
        </w:rPr>
        <w:t>argue</w:t>
      </w:r>
      <w:r w:rsidR="00E57024">
        <w:rPr>
          <w:rFonts w:cs="Times New Roman"/>
        </w:rPr>
        <w:t>d</w:t>
      </w:r>
      <w:r>
        <w:rPr>
          <w:rFonts w:cs="Times New Roman"/>
        </w:rPr>
        <w:t xml:space="preserve"> </w:t>
      </w:r>
      <w:r w:rsidR="00420984">
        <w:rPr>
          <w:rFonts w:cs="Times New Roman"/>
        </w:rPr>
        <w:t xml:space="preserve">that </w:t>
      </w:r>
      <w:r>
        <w:rPr>
          <w:rFonts w:cs="Times New Roman"/>
        </w:rPr>
        <w:t xml:space="preserve">prior CSR can accrue goodwill among </w:t>
      </w:r>
      <w:r w:rsidR="00E2539C">
        <w:rPr>
          <w:rFonts w:cs="Times New Roman"/>
        </w:rPr>
        <w:t xml:space="preserve">individual </w:t>
      </w:r>
      <w:r>
        <w:rPr>
          <w:rFonts w:cs="Times New Roman"/>
        </w:rPr>
        <w:t xml:space="preserve">stakeholders, encouraging them to give a firm the benefit of the doubt </w:t>
      </w:r>
      <w:r w:rsidR="00F317CB">
        <w:rPr>
          <w:rFonts w:cs="Times New Roman"/>
        </w:rPr>
        <w:t xml:space="preserve">in relation to </w:t>
      </w:r>
      <w:r>
        <w:rPr>
          <w:rFonts w:cs="Times New Roman"/>
        </w:rPr>
        <w:t>its wrongdoings. This</w:t>
      </w:r>
      <w:r w:rsidR="00420984">
        <w:rPr>
          <w:rFonts w:cs="Times New Roman"/>
        </w:rPr>
        <w:t xml:space="preserve"> is consistent with the notion that </w:t>
      </w:r>
      <w:r w:rsidR="00204DD6">
        <w:rPr>
          <w:rFonts w:cs="Times New Roman"/>
        </w:rPr>
        <w:t>a prior</w:t>
      </w:r>
      <w:r w:rsidR="00420984">
        <w:rPr>
          <w:rFonts w:cs="Times New Roman"/>
        </w:rPr>
        <w:t xml:space="preserve"> record of</w:t>
      </w:r>
      <w:r>
        <w:rPr>
          <w:rFonts w:cs="Times New Roman"/>
        </w:rPr>
        <w:t xml:space="preserve"> CSR lessen</w:t>
      </w:r>
      <w:r w:rsidR="00420984">
        <w:rPr>
          <w:rFonts w:cs="Times New Roman"/>
        </w:rPr>
        <w:t>s</w:t>
      </w:r>
      <w:r>
        <w:rPr>
          <w:rFonts w:cs="Times New Roman"/>
        </w:rPr>
        <w:t xml:space="preserve"> perceptions of corporate hypocrisy. However, </w:t>
      </w:r>
      <w:r w:rsidR="0004662A">
        <w:rPr>
          <w:rFonts w:cs="Times New Roman"/>
        </w:rPr>
        <w:t>Shim and Yang (</w:t>
      </w:r>
      <w:r>
        <w:rPr>
          <w:rFonts w:cs="Times New Roman"/>
        </w:rPr>
        <w:t>2016</w:t>
      </w:r>
      <w:r w:rsidR="0004662A">
        <w:rPr>
          <w:rFonts w:cs="Times New Roman"/>
        </w:rPr>
        <w:t xml:space="preserve">) found </w:t>
      </w:r>
      <w:r w:rsidR="00420984">
        <w:rPr>
          <w:rFonts w:cs="Times New Roman"/>
        </w:rPr>
        <w:t xml:space="preserve">that </w:t>
      </w:r>
      <w:r w:rsidR="00FC6D93">
        <w:rPr>
          <w:rFonts w:cs="Times New Roman"/>
        </w:rPr>
        <w:t xml:space="preserve">prior </w:t>
      </w:r>
      <w:r w:rsidR="0004662A">
        <w:rPr>
          <w:rFonts w:cs="Times New Roman"/>
        </w:rPr>
        <w:t xml:space="preserve">CSR had no impact on </w:t>
      </w:r>
      <w:r w:rsidR="00420984">
        <w:rPr>
          <w:rFonts w:cs="Times New Roman"/>
        </w:rPr>
        <w:t xml:space="preserve">perceived </w:t>
      </w:r>
      <w:r w:rsidR="0004662A">
        <w:rPr>
          <w:rFonts w:cs="Times New Roman"/>
        </w:rPr>
        <w:t>hypocrisy</w:t>
      </w:r>
      <w:r w:rsidR="00F31D70">
        <w:rPr>
          <w:rFonts w:cs="Times New Roman"/>
        </w:rPr>
        <w:t>,</w:t>
      </w:r>
      <w:r w:rsidR="0004662A">
        <w:rPr>
          <w:rFonts w:cs="Times New Roman"/>
        </w:rPr>
        <w:t xml:space="preserve"> while</w:t>
      </w:r>
      <w:r>
        <w:rPr>
          <w:rFonts w:cs="Times New Roman"/>
        </w:rPr>
        <w:t xml:space="preserve"> Wagner et al.</w:t>
      </w:r>
      <w:r w:rsidR="0004662A">
        <w:rPr>
          <w:rFonts w:cs="Times New Roman"/>
        </w:rPr>
        <w:t xml:space="preserve"> (</w:t>
      </w:r>
      <w:r>
        <w:rPr>
          <w:rFonts w:cs="Times New Roman"/>
        </w:rPr>
        <w:t>2009)</w:t>
      </w:r>
      <w:r w:rsidR="0004662A">
        <w:rPr>
          <w:rFonts w:cs="Times New Roman"/>
        </w:rPr>
        <w:t xml:space="preserve"> even reported </w:t>
      </w:r>
      <w:r w:rsidR="00420984">
        <w:rPr>
          <w:rFonts w:cs="Times New Roman"/>
        </w:rPr>
        <w:t xml:space="preserve">that </w:t>
      </w:r>
      <w:r w:rsidR="0004662A">
        <w:rPr>
          <w:rFonts w:cs="Times New Roman"/>
        </w:rPr>
        <w:t>prior CSR could increase hypocrisy perceptions</w:t>
      </w:r>
      <w:r>
        <w:rPr>
          <w:rFonts w:cs="Times New Roman"/>
        </w:rPr>
        <w:t xml:space="preserve">. We argue </w:t>
      </w:r>
      <w:r w:rsidR="00420984">
        <w:rPr>
          <w:rFonts w:cs="Times New Roman"/>
        </w:rPr>
        <w:t xml:space="preserve">that </w:t>
      </w:r>
      <w:r w:rsidR="00F31D70">
        <w:rPr>
          <w:rFonts w:cs="Times New Roman"/>
        </w:rPr>
        <w:t xml:space="preserve">such </w:t>
      </w:r>
      <w:r>
        <w:rPr>
          <w:rFonts w:cs="Times New Roman"/>
        </w:rPr>
        <w:t xml:space="preserve">mixed results </w:t>
      </w:r>
      <w:r w:rsidR="00420984">
        <w:rPr>
          <w:rFonts w:cs="Times New Roman"/>
        </w:rPr>
        <w:t xml:space="preserve">are </w:t>
      </w:r>
      <w:r>
        <w:rPr>
          <w:rFonts w:cs="Times New Roman"/>
        </w:rPr>
        <w:t xml:space="preserve">partly due to </w:t>
      </w:r>
      <w:r w:rsidR="00420984">
        <w:rPr>
          <w:rFonts w:cs="Times New Roman"/>
        </w:rPr>
        <w:t xml:space="preserve">a failure in the </w:t>
      </w:r>
      <w:r>
        <w:rPr>
          <w:rFonts w:cs="Times New Roman"/>
        </w:rPr>
        <w:t>extant literature</w:t>
      </w:r>
      <w:r w:rsidR="00387398">
        <w:rPr>
          <w:rFonts w:cs="Times New Roman"/>
        </w:rPr>
        <w:t xml:space="preserve"> to differentiate </w:t>
      </w:r>
      <w:r w:rsidR="00265440">
        <w:rPr>
          <w:rFonts w:cs="Times New Roman"/>
        </w:rPr>
        <w:t xml:space="preserve">inconsistency </w:t>
      </w:r>
      <w:r w:rsidR="005232F5">
        <w:rPr>
          <w:rFonts w:cs="Times New Roman"/>
        </w:rPr>
        <w:t>performed b</w:t>
      </w:r>
      <w:r w:rsidR="0045170D">
        <w:rPr>
          <w:rFonts w:cs="Times New Roman"/>
        </w:rPr>
        <w:t>ecause</w:t>
      </w:r>
      <w:r w:rsidR="005232F5">
        <w:rPr>
          <w:rFonts w:cs="Times New Roman"/>
        </w:rPr>
        <w:t xml:space="preserve"> </w:t>
      </w:r>
      <w:r w:rsidR="00E2539C">
        <w:rPr>
          <w:rFonts w:cs="Times New Roman"/>
        </w:rPr>
        <w:t>a firm</w:t>
      </w:r>
      <w:r w:rsidR="0045170D">
        <w:rPr>
          <w:rFonts w:cs="Times New Roman"/>
        </w:rPr>
        <w:t xml:space="preserve"> </w:t>
      </w:r>
      <w:r w:rsidR="00E2539C">
        <w:rPr>
          <w:rFonts w:cs="Times New Roman"/>
        </w:rPr>
        <w:t>lack</w:t>
      </w:r>
      <w:r w:rsidR="005232F5">
        <w:rPr>
          <w:rFonts w:cs="Times New Roman"/>
        </w:rPr>
        <w:t xml:space="preserve">s </w:t>
      </w:r>
      <w:r w:rsidR="00E2539C">
        <w:rPr>
          <w:rFonts w:cs="Times New Roman"/>
        </w:rPr>
        <w:t>a genuine CSR motive and us</w:t>
      </w:r>
      <w:r w:rsidR="005232F5">
        <w:rPr>
          <w:rFonts w:cs="Times New Roman"/>
        </w:rPr>
        <w:t>es</w:t>
      </w:r>
      <w:r w:rsidR="00E2539C" w:rsidRPr="00031E8A">
        <w:rPr>
          <w:rFonts w:cs="Times New Roman"/>
        </w:rPr>
        <w:t xml:space="preserve"> its CSR engagement to cl</w:t>
      </w:r>
      <w:r w:rsidR="00E2539C">
        <w:rPr>
          <w:rFonts w:cs="Times New Roman"/>
        </w:rPr>
        <w:t xml:space="preserve">aim undeserved moral benefit(s) </w:t>
      </w:r>
      <w:r w:rsidR="00387398">
        <w:rPr>
          <w:rFonts w:cs="Times New Roman"/>
        </w:rPr>
        <w:t xml:space="preserve">from </w:t>
      </w:r>
      <w:r w:rsidR="00265440">
        <w:rPr>
          <w:rFonts w:cs="Times New Roman"/>
        </w:rPr>
        <w:t xml:space="preserve">inconsistency that </w:t>
      </w:r>
      <w:r w:rsidR="0045170D">
        <w:rPr>
          <w:rFonts w:cs="Times New Roman"/>
        </w:rPr>
        <w:lastRenderedPageBreak/>
        <w:t>arises from</w:t>
      </w:r>
      <w:r w:rsidR="00F31D70">
        <w:rPr>
          <w:rFonts w:cs="Times New Roman"/>
        </w:rPr>
        <w:t xml:space="preserve"> a</w:t>
      </w:r>
      <w:r w:rsidR="00265440">
        <w:rPr>
          <w:rFonts w:cs="Times New Roman"/>
        </w:rPr>
        <w:t xml:space="preserve"> lack of ability and/or resources (</w:t>
      </w:r>
      <w:proofErr w:type="spellStart"/>
      <w:r>
        <w:rPr>
          <w:rFonts w:cs="Times New Roman"/>
        </w:rPr>
        <w:t>Eff</w:t>
      </w:r>
      <w:r w:rsidR="00A82A1F">
        <w:rPr>
          <w:rFonts w:cs="Times New Roman"/>
        </w:rPr>
        <w:t>ro</w:t>
      </w:r>
      <w:r>
        <w:rPr>
          <w:rFonts w:cs="Times New Roman"/>
        </w:rPr>
        <w:t>n</w:t>
      </w:r>
      <w:proofErr w:type="spellEnd"/>
      <w:r>
        <w:rPr>
          <w:rFonts w:cs="Times New Roman"/>
        </w:rPr>
        <w:t xml:space="preserve"> et al., 2018; </w:t>
      </w:r>
      <w:proofErr w:type="spellStart"/>
      <w:r w:rsidR="00265440">
        <w:rPr>
          <w:rFonts w:cs="Times New Roman"/>
        </w:rPr>
        <w:t>Monin</w:t>
      </w:r>
      <w:proofErr w:type="spellEnd"/>
      <w:r w:rsidR="00265440">
        <w:rPr>
          <w:rFonts w:cs="Times New Roman"/>
        </w:rPr>
        <w:t xml:space="preserve"> &amp; Merritt, 2011). Here, we demonstrate that a </w:t>
      </w:r>
      <w:r w:rsidR="00265440" w:rsidRPr="00E65394">
        <w:rPr>
          <w:rFonts w:cs="Times New Roman"/>
        </w:rPr>
        <w:t>genuine CSR motive</w:t>
      </w:r>
      <w:r w:rsidR="00265440">
        <w:rPr>
          <w:rFonts w:cs="Times New Roman"/>
        </w:rPr>
        <w:t xml:space="preserve"> can mitigate the perception</w:t>
      </w:r>
      <w:r w:rsidR="009C5F12">
        <w:rPr>
          <w:rFonts w:cs="Times New Roman"/>
        </w:rPr>
        <w:t xml:space="preserve"> that</w:t>
      </w:r>
      <w:r w:rsidR="00265440">
        <w:rPr>
          <w:rFonts w:cs="Times New Roman"/>
        </w:rPr>
        <w:t xml:space="preserve"> a firm’s </w:t>
      </w:r>
      <w:r w:rsidR="00265440" w:rsidRPr="00E65394">
        <w:rPr>
          <w:rFonts w:cs="Times New Roman"/>
        </w:rPr>
        <w:t>inconsistency</w:t>
      </w:r>
      <w:r w:rsidR="004349F8">
        <w:rPr>
          <w:rFonts w:cs="Times New Roman"/>
        </w:rPr>
        <w:t xml:space="preserve"> is performed to claim undeserved moral benefits (</w:t>
      </w:r>
      <w:proofErr w:type="spellStart"/>
      <w:r w:rsidR="004349F8">
        <w:rPr>
          <w:rFonts w:cs="Times New Roman"/>
        </w:rPr>
        <w:t>Effron</w:t>
      </w:r>
      <w:proofErr w:type="spellEnd"/>
      <w:r w:rsidR="004349F8">
        <w:rPr>
          <w:rFonts w:cs="Times New Roman"/>
        </w:rPr>
        <w:t xml:space="preserve"> et al., 2018). This </w:t>
      </w:r>
      <w:r w:rsidR="004349F8" w:rsidRPr="004349F8">
        <w:rPr>
          <w:rFonts w:cs="Times New Roman"/>
        </w:rPr>
        <w:t>highlights the importance</w:t>
      </w:r>
      <w:r w:rsidR="007109E9">
        <w:rPr>
          <w:rFonts w:cs="Times New Roman"/>
        </w:rPr>
        <w:t xml:space="preserve"> </w:t>
      </w:r>
      <w:r w:rsidR="004349F8" w:rsidRPr="004349F8">
        <w:rPr>
          <w:rFonts w:cs="Times New Roman"/>
        </w:rPr>
        <w:t xml:space="preserve">of understanding </w:t>
      </w:r>
      <w:r w:rsidR="00E2539C">
        <w:rPr>
          <w:rFonts w:cs="Times New Roman"/>
        </w:rPr>
        <w:t>individual</w:t>
      </w:r>
      <w:r w:rsidR="004349F8" w:rsidRPr="004349F8">
        <w:rPr>
          <w:rFonts w:cs="Times New Roman"/>
        </w:rPr>
        <w:t xml:space="preserve">s’ inferences about </w:t>
      </w:r>
      <w:r w:rsidR="009C5F12">
        <w:rPr>
          <w:rFonts w:cs="Times New Roman"/>
        </w:rPr>
        <w:t xml:space="preserve">the motives that underlie </w:t>
      </w:r>
      <w:r w:rsidR="004349F8" w:rsidRPr="004349F8">
        <w:rPr>
          <w:rFonts w:cs="Times New Roman"/>
        </w:rPr>
        <w:t xml:space="preserve">a firm’s CSR </w:t>
      </w:r>
      <w:r w:rsidR="009C5F12">
        <w:rPr>
          <w:rFonts w:cs="Times New Roman"/>
        </w:rPr>
        <w:t>activitie</w:t>
      </w:r>
      <w:r w:rsidR="007109E9">
        <w:rPr>
          <w:rFonts w:cs="Times New Roman"/>
        </w:rPr>
        <w:t>s</w:t>
      </w:r>
      <w:r w:rsidR="004349F8" w:rsidRPr="004349F8">
        <w:rPr>
          <w:rFonts w:cs="Times New Roman"/>
        </w:rPr>
        <w:t>.</w:t>
      </w:r>
    </w:p>
    <w:p w14:paraId="08DDEE1A" w14:textId="21995EAF" w:rsidR="00B54D0A" w:rsidRDefault="00FC6D93" w:rsidP="002E4194">
      <w:pPr>
        <w:spacing w:line="480" w:lineRule="auto"/>
        <w:ind w:firstLine="720"/>
        <w:jc w:val="both"/>
        <w:rPr>
          <w:rFonts w:cs="Times New Roman"/>
        </w:rPr>
      </w:pPr>
      <w:r>
        <w:rPr>
          <w:rFonts w:cs="Times New Roman"/>
        </w:rPr>
        <w:t xml:space="preserve">Guided by the SCM (Cuddy et al., 2008; Fiske et al., 2002), our research further identifies the source of </w:t>
      </w:r>
      <w:r w:rsidR="00E2539C">
        <w:rPr>
          <w:rFonts w:cs="Times New Roman"/>
        </w:rPr>
        <w:t>individual</w:t>
      </w:r>
      <w:r>
        <w:rPr>
          <w:rFonts w:cs="Times New Roman"/>
        </w:rPr>
        <w:t xml:space="preserve">s’ inferences of a </w:t>
      </w:r>
      <w:r w:rsidRPr="004349F8">
        <w:rPr>
          <w:rFonts w:cs="Times New Roman"/>
        </w:rPr>
        <w:t>genuine CSR motive</w:t>
      </w:r>
      <w:r w:rsidR="007109E9">
        <w:rPr>
          <w:rFonts w:cs="Times New Roman"/>
        </w:rPr>
        <w:t xml:space="preserve"> – </w:t>
      </w:r>
      <w:r w:rsidR="00F31D70">
        <w:rPr>
          <w:rFonts w:cs="Times New Roman"/>
        </w:rPr>
        <w:t xml:space="preserve">the perception of </w:t>
      </w:r>
      <w:r>
        <w:rPr>
          <w:rFonts w:cs="Times New Roman"/>
        </w:rPr>
        <w:t xml:space="preserve">firm warmth generated by its prior </w:t>
      </w:r>
      <w:r w:rsidR="007109E9">
        <w:rPr>
          <w:rFonts w:cs="Times New Roman"/>
        </w:rPr>
        <w:t xml:space="preserve">record of </w:t>
      </w:r>
      <w:r>
        <w:rPr>
          <w:rFonts w:cs="Times New Roman"/>
        </w:rPr>
        <w:t xml:space="preserve">CSR. By doing so, we provide a basis for empirical study that tests not only the relationship between prior CSR and </w:t>
      </w:r>
      <w:r w:rsidR="00F31D70">
        <w:rPr>
          <w:rFonts w:cs="Times New Roman"/>
        </w:rPr>
        <w:t xml:space="preserve">perceived </w:t>
      </w:r>
      <w:r>
        <w:rPr>
          <w:rFonts w:cs="Times New Roman"/>
        </w:rPr>
        <w:t>corporate hypocrisy</w:t>
      </w:r>
      <w:r w:rsidR="007109E9">
        <w:rPr>
          <w:rFonts w:cs="Times New Roman"/>
        </w:rPr>
        <w:t>,</w:t>
      </w:r>
      <w:r>
        <w:rPr>
          <w:rFonts w:cs="Times New Roman"/>
        </w:rPr>
        <w:t xml:space="preserve"> but also the mechanisms underlying this relationship.</w:t>
      </w:r>
      <w:r w:rsidRPr="00CA7D97">
        <w:rPr>
          <w:rFonts w:cs="Times New Roman"/>
        </w:rPr>
        <w:t xml:space="preserve"> </w:t>
      </w:r>
      <w:r>
        <w:rPr>
          <w:rFonts w:cs="Times New Roman"/>
        </w:rPr>
        <w:t>Consistent with the imperative for evidence-based theory development, our four experimental studies provide detailed empirical support fo</w:t>
      </w:r>
      <w:r w:rsidR="00B52972">
        <w:rPr>
          <w:rFonts w:cs="Times New Roman"/>
        </w:rPr>
        <w:t>r our key theoretical arguments.</w:t>
      </w:r>
    </w:p>
    <w:p w14:paraId="52BEC118" w14:textId="155FCEE6" w:rsidR="00B54D0A" w:rsidRDefault="00B52972" w:rsidP="002E4194">
      <w:pPr>
        <w:spacing w:line="480" w:lineRule="auto"/>
        <w:ind w:firstLine="720"/>
        <w:jc w:val="both"/>
        <w:rPr>
          <w:rFonts w:cs="Times New Roman"/>
        </w:rPr>
      </w:pPr>
      <w:r>
        <w:rPr>
          <w:rFonts w:cs="Times New Roman"/>
        </w:rPr>
        <w:t xml:space="preserve">Second, </w:t>
      </w:r>
      <w:r w:rsidR="0045170D">
        <w:rPr>
          <w:rFonts w:cs="Times New Roman"/>
        </w:rPr>
        <w:t xml:space="preserve">we provide evidence in support of an extension to corporate evaluations of </w:t>
      </w:r>
      <w:proofErr w:type="spellStart"/>
      <w:r w:rsidR="00E2539C" w:rsidRPr="00E2539C">
        <w:rPr>
          <w:rFonts w:cs="Times New Roman"/>
        </w:rPr>
        <w:t>Effron</w:t>
      </w:r>
      <w:proofErr w:type="spellEnd"/>
      <w:r w:rsidR="00E2539C" w:rsidRPr="00E2539C">
        <w:rPr>
          <w:rFonts w:cs="Times New Roman"/>
        </w:rPr>
        <w:t xml:space="preserve"> and </w:t>
      </w:r>
      <w:proofErr w:type="spellStart"/>
      <w:r w:rsidR="00E2539C" w:rsidRPr="00E2539C">
        <w:rPr>
          <w:rFonts w:cs="Times New Roman"/>
        </w:rPr>
        <w:t>Monin</w:t>
      </w:r>
      <w:r w:rsidR="0045170D">
        <w:rPr>
          <w:rFonts w:cs="Times New Roman"/>
        </w:rPr>
        <w:t>’s</w:t>
      </w:r>
      <w:proofErr w:type="spellEnd"/>
      <w:r w:rsidR="00E2539C" w:rsidRPr="00E2539C">
        <w:rPr>
          <w:rFonts w:cs="Times New Roman"/>
        </w:rPr>
        <w:t xml:space="preserve"> (2010) </w:t>
      </w:r>
      <w:r w:rsidR="0045170D">
        <w:rPr>
          <w:rFonts w:cs="Times New Roman"/>
        </w:rPr>
        <w:t>arguments that</w:t>
      </w:r>
      <w:r w:rsidR="00E2539C" w:rsidRPr="00E2539C">
        <w:rPr>
          <w:rFonts w:cs="Times New Roman"/>
        </w:rPr>
        <w:t xml:space="preserve"> hypocrisy is more evident when good and bad deeds </w:t>
      </w:r>
      <w:r w:rsidR="0045170D">
        <w:rPr>
          <w:rFonts w:cs="Times New Roman"/>
        </w:rPr>
        <w:t>relate to</w:t>
      </w:r>
      <w:r w:rsidR="00E2539C" w:rsidRPr="00E2539C">
        <w:rPr>
          <w:rFonts w:cs="Times New Roman"/>
        </w:rPr>
        <w:t xml:space="preserve"> the same (vs. different) domains. </w:t>
      </w:r>
      <w:r w:rsidR="0045170D">
        <w:rPr>
          <w:rFonts w:cs="Times New Roman"/>
        </w:rPr>
        <w:t>O</w:t>
      </w:r>
      <w:r w:rsidR="002A18D5">
        <w:rPr>
          <w:rFonts w:cs="Times New Roman"/>
        </w:rPr>
        <w:t>ur results consistently suggest</w:t>
      </w:r>
      <w:r w:rsidR="002A18D5" w:rsidRPr="002A18D5">
        <w:rPr>
          <w:rFonts w:cs="Times New Roman"/>
        </w:rPr>
        <w:t xml:space="preserve"> that when </w:t>
      </w:r>
      <w:r w:rsidR="00F31D70">
        <w:rPr>
          <w:rFonts w:cs="Times New Roman"/>
        </w:rPr>
        <w:t xml:space="preserve">CSR and </w:t>
      </w:r>
      <w:r w:rsidR="00531024">
        <w:rPr>
          <w:rFonts w:cs="Times New Roman"/>
        </w:rPr>
        <w:t>CSI</w:t>
      </w:r>
      <w:r w:rsidR="002A18D5" w:rsidRPr="002A18D5">
        <w:rPr>
          <w:rFonts w:cs="Times New Roman"/>
        </w:rPr>
        <w:t xml:space="preserve"> are in different domains (vs. </w:t>
      </w:r>
      <w:r w:rsidR="00F31D70">
        <w:rPr>
          <w:rFonts w:cs="Times New Roman"/>
        </w:rPr>
        <w:t xml:space="preserve">the </w:t>
      </w:r>
      <w:r w:rsidR="002A18D5" w:rsidRPr="002A18D5">
        <w:rPr>
          <w:rFonts w:cs="Times New Roman"/>
        </w:rPr>
        <w:t xml:space="preserve">same </w:t>
      </w:r>
      <w:r w:rsidR="00F31D70">
        <w:rPr>
          <w:rFonts w:cs="Times New Roman"/>
        </w:rPr>
        <w:t>one</w:t>
      </w:r>
      <w:r w:rsidR="002A18D5" w:rsidRPr="002A18D5">
        <w:rPr>
          <w:rFonts w:cs="Times New Roman"/>
        </w:rPr>
        <w:t xml:space="preserve">), </w:t>
      </w:r>
      <w:r w:rsidR="00671483">
        <w:rPr>
          <w:rFonts w:cs="Times New Roman"/>
        </w:rPr>
        <w:t>individual</w:t>
      </w:r>
      <w:r w:rsidR="00671483" w:rsidRPr="002A18D5">
        <w:rPr>
          <w:rFonts w:cs="Times New Roman"/>
        </w:rPr>
        <w:t xml:space="preserve">s </w:t>
      </w:r>
      <w:r w:rsidR="002A18D5" w:rsidRPr="002A18D5">
        <w:rPr>
          <w:rFonts w:cs="Times New Roman"/>
        </w:rPr>
        <w:t>are less likely to judge the focal firm as hypocritical.</w:t>
      </w:r>
      <w:r w:rsidR="00BE75B1">
        <w:rPr>
          <w:rFonts w:cs="Times New Roman"/>
        </w:rPr>
        <w:t xml:space="preserve"> This complement</w:t>
      </w:r>
      <w:r w:rsidR="00B275A1">
        <w:rPr>
          <w:rFonts w:cs="Times New Roman"/>
        </w:rPr>
        <w:t>s the extant</w:t>
      </w:r>
      <w:r w:rsidR="00BE75B1">
        <w:rPr>
          <w:rFonts w:cs="Times New Roman"/>
        </w:rPr>
        <w:t xml:space="preserve"> </w:t>
      </w:r>
      <w:r w:rsidR="00BE75B1" w:rsidRPr="00BE75B1">
        <w:rPr>
          <w:rFonts w:cs="Times New Roman"/>
        </w:rPr>
        <w:t xml:space="preserve">literature </w:t>
      </w:r>
      <w:r w:rsidR="00B275A1">
        <w:rPr>
          <w:rFonts w:cs="Times New Roman"/>
        </w:rPr>
        <w:t>by providing</w:t>
      </w:r>
      <w:r w:rsidR="00BE75B1" w:rsidRPr="00BE75B1">
        <w:rPr>
          <w:rFonts w:cs="Times New Roman"/>
        </w:rPr>
        <w:t xml:space="preserve"> direct evidence </w:t>
      </w:r>
      <w:r w:rsidR="0016417A" w:rsidRPr="00BE75B1">
        <w:rPr>
          <w:rFonts w:cs="Times New Roman"/>
        </w:rPr>
        <w:t>o</w:t>
      </w:r>
      <w:r w:rsidR="0016417A">
        <w:rPr>
          <w:rFonts w:cs="Times New Roman"/>
        </w:rPr>
        <w:t>f</w:t>
      </w:r>
      <w:r w:rsidR="0016417A" w:rsidRPr="00BE75B1">
        <w:rPr>
          <w:rFonts w:cs="Times New Roman"/>
        </w:rPr>
        <w:t xml:space="preserve"> </w:t>
      </w:r>
      <w:r w:rsidR="00976F4E">
        <w:rPr>
          <w:rFonts w:cs="Times New Roman"/>
        </w:rPr>
        <w:t xml:space="preserve">the </w:t>
      </w:r>
      <w:r w:rsidR="00B275A1">
        <w:rPr>
          <w:rFonts w:cs="Times New Roman"/>
        </w:rPr>
        <w:t xml:space="preserve">underlying mechanisms </w:t>
      </w:r>
      <w:r w:rsidR="0016417A">
        <w:rPr>
          <w:rFonts w:cs="Times New Roman"/>
        </w:rPr>
        <w:t xml:space="preserve">by </w:t>
      </w:r>
      <w:r w:rsidR="00BE75B1" w:rsidRPr="00BE75B1">
        <w:rPr>
          <w:rFonts w:cs="Times New Roman"/>
        </w:rPr>
        <w:t>wh</w:t>
      </w:r>
      <w:r w:rsidR="0016417A">
        <w:rPr>
          <w:rFonts w:cs="Times New Roman"/>
        </w:rPr>
        <w:t>ich</w:t>
      </w:r>
      <w:r w:rsidR="00BE75B1" w:rsidRPr="00BE75B1">
        <w:rPr>
          <w:rFonts w:cs="Times New Roman"/>
        </w:rPr>
        <w:t xml:space="preserve"> market</w:t>
      </w:r>
      <w:r w:rsidR="0016417A">
        <w:rPr>
          <w:rFonts w:cs="Times New Roman"/>
        </w:rPr>
        <w:t>s</w:t>
      </w:r>
      <w:r w:rsidR="00BE75B1" w:rsidRPr="00BE75B1">
        <w:rPr>
          <w:rFonts w:cs="Times New Roman"/>
        </w:rPr>
        <w:t xml:space="preserve"> </w:t>
      </w:r>
      <w:r w:rsidR="0045170D">
        <w:rPr>
          <w:rFonts w:cs="Times New Roman"/>
        </w:rPr>
        <w:t>tend to enact greater punishment</w:t>
      </w:r>
      <w:r w:rsidR="00BE75B1" w:rsidRPr="00BE75B1">
        <w:rPr>
          <w:rFonts w:cs="Times New Roman"/>
        </w:rPr>
        <w:t xml:space="preserve"> when </w:t>
      </w:r>
      <w:r w:rsidR="00B275A1">
        <w:rPr>
          <w:rFonts w:cs="Times New Roman"/>
        </w:rPr>
        <w:t xml:space="preserve">a firm’s </w:t>
      </w:r>
      <w:r w:rsidR="00BE75B1" w:rsidRPr="00BE75B1">
        <w:rPr>
          <w:rFonts w:cs="Times New Roman"/>
        </w:rPr>
        <w:t>CSR</w:t>
      </w:r>
      <w:r w:rsidR="00B275A1">
        <w:rPr>
          <w:rFonts w:cs="Times New Roman"/>
        </w:rPr>
        <w:t xml:space="preserve"> and </w:t>
      </w:r>
      <w:r w:rsidR="00BE75B1" w:rsidRPr="00BE75B1">
        <w:rPr>
          <w:rFonts w:cs="Times New Roman"/>
        </w:rPr>
        <w:t xml:space="preserve">CSI </w:t>
      </w:r>
      <w:r w:rsidR="00B275A1">
        <w:rPr>
          <w:rFonts w:cs="Times New Roman"/>
        </w:rPr>
        <w:t>lie</w:t>
      </w:r>
      <w:r w:rsidR="00B275A1" w:rsidRPr="00BE75B1">
        <w:rPr>
          <w:rFonts w:cs="Times New Roman"/>
        </w:rPr>
        <w:t xml:space="preserve"> </w:t>
      </w:r>
      <w:r w:rsidR="00BE75B1" w:rsidRPr="00BE75B1">
        <w:rPr>
          <w:rFonts w:cs="Times New Roman"/>
        </w:rPr>
        <w:t>in t</w:t>
      </w:r>
      <w:r w:rsidR="00BE75B1">
        <w:rPr>
          <w:rFonts w:cs="Times New Roman"/>
        </w:rPr>
        <w:t>he same</w:t>
      </w:r>
      <w:r w:rsidR="0016417A">
        <w:rPr>
          <w:rFonts w:cs="Times New Roman"/>
        </w:rPr>
        <w:t xml:space="preserve"> domain</w:t>
      </w:r>
      <w:r w:rsidR="00BE75B1">
        <w:rPr>
          <w:rFonts w:cs="Times New Roman"/>
        </w:rPr>
        <w:t xml:space="preserve"> (Car</w:t>
      </w:r>
      <w:r w:rsidR="005D2D35">
        <w:rPr>
          <w:rFonts w:cs="Times New Roman"/>
        </w:rPr>
        <w:t>lo</w:t>
      </w:r>
      <w:r w:rsidR="00BE75B1">
        <w:rPr>
          <w:rFonts w:cs="Times New Roman"/>
        </w:rPr>
        <w:t>s &amp; Lewis, 2018; Janney &amp; Gove, 2011).</w:t>
      </w:r>
    </w:p>
    <w:p w14:paraId="3DC65879" w14:textId="1B44B19B" w:rsidR="00F028F9" w:rsidRDefault="00B52972" w:rsidP="002E4194">
      <w:pPr>
        <w:spacing w:line="480" w:lineRule="auto"/>
        <w:ind w:firstLine="720"/>
        <w:jc w:val="both"/>
        <w:rPr>
          <w:rFonts w:cs="Times New Roman"/>
        </w:rPr>
      </w:pPr>
      <w:r>
        <w:rPr>
          <w:rFonts w:cs="Times New Roman"/>
        </w:rPr>
        <w:t xml:space="preserve">In terms of </w:t>
      </w:r>
      <w:r w:rsidR="00382BA8">
        <w:rPr>
          <w:rFonts w:cs="Times New Roman"/>
        </w:rPr>
        <w:t xml:space="preserve">the </w:t>
      </w:r>
      <w:r>
        <w:rPr>
          <w:rFonts w:cs="Times New Roman"/>
        </w:rPr>
        <w:t xml:space="preserve">CSR literature, </w:t>
      </w:r>
      <w:r w:rsidR="00265440">
        <w:rPr>
          <w:rFonts w:cs="Times New Roman"/>
        </w:rPr>
        <w:t xml:space="preserve">our results suggest that </w:t>
      </w:r>
      <w:r w:rsidR="00B275A1">
        <w:rPr>
          <w:rFonts w:cs="Times New Roman"/>
        </w:rPr>
        <w:t xml:space="preserve">stronger </w:t>
      </w:r>
      <w:r w:rsidR="00FC6D93">
        <w:rPr>
          <w:rFonts w:cs="Times New Roman"/>
        </w:rPr>
        <w:t xml:space="preserve">prior CSR </w:t>
      </w:r>
      <w:r w:rsidR="00265440">
        <w:rPr>
          <w:rFonts w:cs="Times New Roman"/>
        </w:rPr>
        <w:t xml:space="preserve">can reduce perceptions of corporate hypocrisy. This is redolent of Godfrey’s (2005) argument that </w:t>
      </w:r>
      <w:r w:rsidR="008A41B7">
        <w:rPr>
          <w:rFonts w:cs="Times New Roman"/>
        </w:rPr>
        <w:t xml:space="preserve">prior </w:t>
      </w:r>
      <w:r w:rsidR="00265440" w:rsidRPr="00CF79CB">
        <w:rPr>
          <w:rFonts w:cs="Times New Roman"/>
        </w:rPr>
        <w:t>CSR can function as an insurance mechanism</w:t>
      </w:r>
      <w:r w:rsidR="0016417A">
        <w:rPr>
          <w:rFonts w:cs="Times New Roman"/>
        </w:rPr>
        <w:t>,</w:t>
      </w:r>
      <w:r w:rsidR="00265440" w:rsidRPr="00CF79CB">
        <w:rPr>
          <w:rFonts w:cs="Times New Roman"/>
        </w:rPr>
        <w:t xml:space="preserve"> preserving a firm’s</w:t>
      </w:r>
      <w:r w:rsidR="00265440">
        <w:rPr>
          <w:rFonts w:cs="Times New Roman"/>
        </w:rPr>
        <w:t xml:space="preserve"> value in the wa</w:t>
      </w:r>
      <w:r w:rsidR="006375BC">
        <w:rPr>
          <w:rFonts w:cs="Times New Roman"/>
        </w:rPr>
        <w:t>ke of negative events. Our article</w:t>
      </w:r>
      <w:r w:rsidR="00265440">
        <w:rPr>
          <w:rFonts w:cs="Times New Roman"/>
        </w:rPr>
        <w:t xml:space="preserve"> not only supports Godfrey (2005) but also provides unique insights into why superior </w:t>
      </w:r>
      <w:r w:rsidR="008A41B7">
        <w:rPr>
          <w:rFonts w:cs="Times New Roman"/>
        </w:rPr>
        <w:t xml:space="preserve">prior </w:t>
      </w:r>
      <w:r w:rsidR="00FC6D93">
        <w:rPr>
          <w:rFonts w:cs="Times New Roman"/>
        </w:rPr>
        <w:t xml:space="preserve">CSR </w:t>
      </w:r>
      <w:r w:rsidR="00265440">
        <w:rPr>
          <w:rFonts w:cs="Times New Roman"/>
        </w:rPr>
        <w:t>can i</w:t>
      </w:r>
      <w:r w:rsidR="008A41B7">
        <w:rPr>
          <w:rFonts w:cs="Times New Roman"/>
        </w:rPr>
        <w:t>n</w:t>
      </w:r>
      <w:r w:rsidR="00F53181">
        <w:rPr>
          <w:rFonts w:cs="Times New Roman"/>
        </w:rPr>
        <w:t>s</w:t>
      </w:r>
      <w:r w:rsidR="008A41B7">
        <w:rPr>
          <w:rFonts w:cs="Times New Roman"/>
        </w:rPr>
        <w:t>ure firms against negative judgments in the wake of</w:t>
      </w:r>
      <w:r w:rsidR="00265440">
        <w:rPr>
          <w:rFonts w:cs="Times New Roman"/>
        </w:rPr>
        <w:t xml:space="preserve"> a CSI event.</w:t>
      </w:r>
      <w:r w:rsidR="00DF5F00">
        <w:rPr>
          <w:rFonts w:cs="Times New Roman"/>
        </w:rPr>
        <w:t xml:space="preserve"> </w:t>
      </w:r>
      <w:r w:rsidR="00DF5F00" w:rsidRPr="0036449D">
        <w:rPr>
          <w:rFonts w:cs="Times New Roman"/>
        </w:rPr>
        <w:t xml:space="preserve">In addition, in </w:t>
      </w:r>
      <w:r w:rsidR="00DF5F00" w:rsidRPr="0036449D">
        <w:rPr>
          <w:rFonts w:cs="Times New Roman"/>
        </w:rPr>
        <w:lastRenderedPageBreak/>
        <w:t xml:space="preserve">sampling respondents from the general public, we address </w:t>
      </w:r>
      <w:r w:rsidR="0016417A">
        <w:rPr>
          <w:rFonts w:cs="Times New Roman"/>
        </w:rPr>
        <w:t xml:space="preserve">the </w:t>
      </w:r>
      <w:r w:rsidR="00DF5F00" w:rsidRPr="0036449D">
        <w:rPr>
          <w:rFonts w:cs="Times New Roman"/>
        </w:rPr>
        <w:t>criticism of the extant CSR-related literature for its narrow focus upon a subset of primary stakeholders (e.g., investors and consumers), leaving the nature of the relationship between the interests of business and those of broader society largely unexplored (Barnett, 201</w:t>
      </w:r>
      <w:r w:rsidR="0002097C">
        <w:rPr>
          <w:rFonts w:cs="Times New Roman"/>
        </w:rPr>
        <w:t>9</w:t>
      </w:r>
      <w:r w:rsidR="00DF5F00" w:rsidRPr="0036449D">
        <w:rPr>
          <w:rFonts w:cs="Times New Roman"/>
        </w:rPr>
        <w:t xml:space="preserve">).   </w:t>
      </w:r>
    </w:p>
    <w:p w14:paraId="17B93D86" w14:textId="77777777" w:rsidR="00086332" w:rsidRDefault="00086332" w:rsidP="00F028F9">
      <w:pPr>
        <w:spacing w:line="480" w:lineRule="auto"/>
        <w:jc w:val="both"/>
        <w:rPr>
          <w:rFonts w:cs="Times New Roman"/>
        </w:rPr>
      </w:pPr>
    </w:p>
    <w:p w14:paraId="7D3CFF8E" w14:textId="77777777" w:rsidR="00F028F9" w:rsidRPr="00E83D2F" w:rsidRDefault="00F028F9" w:rsidP="00F028F9">
      <w:pPr>
        <w:spacing w:line="480" w:lineRule="auto"/>
        <w:jc w:val="both"/>
        <w:rPr>
          <w:rFonts w:cs="Times New Roman"/>
          <w:i/>
        </w:rPr>
      </w:pPr>
      <w:r w:rsidRPr="00E83D2F">
        <w:rPr>
          <w:i/>
        </w:rPr>
        <w:t>Limitations and Future Directions</w:t>
      </w:r>
    </w:p>
    <w:p w14:paraId="3C03E59A" w14:textId="5B490FCB" w:rsidR="00B54D0A" w:rsidRDefault="00F028F9" w:rsidP="002E4194">
      <w:pPr>
        <w:spacing w:line="480" w:lineRule="auto"/>
        <w:ind w:firstLine="720"/>
        <w:jc w:val="both"/>
        <w:rPr>
          <w:rFonts w:cs="Times New Roman"/>
        </w:rPr>
      </w:pPr>
      <w:r>
        <w:rPr>
          <w:rFonts w:cs="Times New Roman"/>
        </w:rPr>
        <w:t>Although our</w:t>
      </w:r>
      <w:r w:rsidRPr="004F2EF2">
        <w:rPr>
          <w:rFonts w:cs="Times New Roman"/>
        </w:rPr>
        <w:t xml:space="preserve"> research </w:t>
      </w:r>
      <w:r>
        <w:rPr>
          <w:rFonts w:cs="Times New Roman"/>
        </w:rPr>
        <w:t>contributes</w:t>
      </w:r>
      <w:r w:rsidRPr="004F2EF2">
        <w:rPr>
          <w:rFonts w:cs="Times New Roman"/>
        </w:rPr>
        <w:t xml:space="preserve"> to both </w:t>
      </w:r>
      <w:r>
        <w:rPr>
          <w:rFonts w:cs="Times New Roman"/>
        </w:rPr>
        <w:t xml:space="preserve">CSR literature and corporate hypocrisy </w:t>
      </w:r>
      <w:r w:rsidRPr="004F2EF2">
        <w:rPr>
          <w:rFonts w:cs="Times New Roman"/>
        </w:rPr>
        <w:t xml:space="preserve">literature, any conclusions should be </w:t>
      </w:r>
      <w:r w:rsidR="0016417A">
        <w:rPr>
          <w:rFonts w:cs="Times New Roman"/>
        </w:rPr>
        <w:t>treat</w:t>
      </w:r>
      <w:r w:rsidR="0016417A" w:rsidRPr="004F2EF2">
        <w:rPr>
          <w:rFonts w:cs="Times New Roman"/>
        </w:rPr>
        <w:t xml:space="preserve">ed </w:t>
      </w:r>
      <w:r w:rsidRPr="004F2EF2">
        <w:rPr>
          <w:rFonts w:cs="Times New Roman"/>
        </w:rPr>
        <w:t xml:space="preserve">with caution </w:t>
      </w:r>
      <w:r w:rsidR="0016417A">
        <w:rPr>
          <w:rFonts w:cs="Times New Roman"/>
        </w:rPr>
        <w:t>because of</w:t>
      </w:r>
      <w:r w:rsidRPr="004F2EF2">
        <w:rPr>
          <w:rFonts w:cs="Times New Roman"/>
        </w:rPr>
        <w:t xml:space="preserve"> the following limitations</w:t>
      </w:r>
      <w:r>
        <w:rPr>
          <w:rFonts w:cs="Times New Roman"/>
        </w:rPr>
        <w:t>. First, based on the SCM (Cuddy et al., 2008; Fiske et al., 2002), we propose</w:t>
      </w:r>
      <w:r w:rsidR="00B275A1">
        <w:rPr>
          <w:rFonts w:cs="Times New Roman"/>
        </w:rPr>
        <w:t xml:space="preserve"> that</w:t>
      </w:r>
      <w:r>
        <w:rPr>
          <w:rFonts w:cs="Times New Roman"/>
        </w:rPr>
        <w:t xml:space="preserve"> </w:t>
      </w:r>
      <w:r w:rsidR="0016417A">
        <w:rPr>
          <w:rFonts w:cs="Times New Roman"/>
        </w:rPr>
        <w:t xml:space="preserve">perceived </w:t>
      </w:r>
      <w:r>
        <w:rPr>
          <w:rFonts w:cs="Times New Roman"/>
        </w:rPr>
        <w:t xml:space="preserve">firm warmth </w:t>
      </w:r>
      <w:r w:rsidR="00B275A1">
        <w:rPr>
          <w:rFonts w:cs="Times New Roman"/>
        </w:rPr>
        <w:t xml:space="preserve">affects </w:t>
      </w:r>
      <w:r>
        <w:rPr>
          <w:rFonts w:cs="Times New Roman"/>
        </w:rPr>
        <w:t>stakeholders</w:t>
      </w:r>
      <w:r w:rsidR="00B275A1">
        <w:rPr>
          <w:rFonts w:cs="Times New Roman"/>
        </w:rPr>
        <w:t>’</w:t>
      </w:r>
      <w:r>
        <w:rPr>
          <w:rFonts w:cs="Times New Roman"/>
        </w:rPr>
        <w:t xml:space="preserve"> infer</w:t>
      </w:r>
      <w:r w:rsidR="00B275A1">
        <w:rPr>
          <w:rFonts w:cs="Times New Roman"/>
        </w:rPr>
        <w:t>ences</w:t>
      </w:r>
      <w:r>
        <w:rPr>
          <w:rFonts w:cs="Times New Roman"/>
        </w:rPr>
        <w:t xml:space="preserve"> of </w:t>
      </w:r>
      <w:r w:rsidR="00B275A1">
        <w:rPr>
          <w:rFonts w:cs="Times New Roman"/>
        </w:rPr>
        <w:t>a firm’s</w:t>
      </w:r>
      <w:r>
        <w:rPr>
          <w:rFonts w:cs="Times New Roman"/>
        </w:rPr>
        <w:t xml:space="preserve"> motive</w:t>
      </w:r>
      <w:r w:rsidR="00B275A1">
        <w:rPr>
          <w:rFonts w:cs="Times New Roman"/>
        </w:rPr>
        <w:t xml:space="preserve"> for its CSR activities</w:t>
      </w:r>
      <w:r>
        <w:rPr>
          <w:rFonts w:cs="Times New Roman"/>
        </w:rPr>
        <w:t xml:space="preserve">. However, we collected </w:t>
      </w:r>
      <w:r w:rsidR="0016417A">
        <w:rPr>
          <w:rFonts w:cs="Times New Roman"/>
        </w:rPr>
        <w:t xml:space="preserve">perceptions of </w:t>
      </w:r>
      <w:r>
        <w:rPr>
          <w:rFonts w:cs="Times New Roman"/>
        </w:rPr>
        <w:t xml:space="preserve">warmth and </w:t>
      </w:r>
      <w:r w:rsidR="00CB1A1C">
        <w:rPr>
          <w:rFonts w:cs="Times New Roman"/>
        </w:rPr>
        <w:t xml:space="preserve">perception of a genuine </w:t>
      </w:r>
      <w:r>
        <w:rPr>
          <w:rFonts w:cs="Times New Roman"/>
        </w:rPr>
        <w:t>CSR motive at the same time. In order to rule out reverse causation – a genuine CSR motive leads</w:t>
      </w:r>
      <w:r w:rsidR="00DE1001">
        <w:rPr>
          <w:rFonts w:cs="Times New Roman"/>
        </w:rPr>
        <w:t xml:space="preserve"> to firm warmth</w:t>
      </w:r>
      <w:r w:rsidR="00CB0D1C">
        <w:rPr>
          <w:rFonts w:cs="Times New Roman"/>
        </w:rPr>
        <w:t xml:space="preserve">, </w:t>
      </w:r>
      <w:r w:rsidR="00DE1001">
        <w:rPr>
          <w:rFonts w:cs="Times New Roman"/>
        </w:rPr>
        <w:t>we retested H2</w:t>
      </w:r>
      <w:r>
        <w:rPr>
          <w:rFonts w:cs="Times New Roman"/>
        </w:rPr>
        <w:t xml:space="preserve"> with </w:t>
      </w:r>
      <w:r w:rsidR="0016417A">
        <w:rPr>
          <w:rFonts w:cs="Times New Roman"/>
        </w:rPr>
        <w:t xml:space="preserve">perceived </w:t>
      </w:r>
      <w:r>
        <w:rPr>
          <w:rFonts w:cs="Times New Roman"/>
        </w:rPr>
        <w:t xml:space="preserve">firm warmth as the dependent variable and </w:t>
      </w:r>
      <w:r w:rsidR="00CB1A1C" w:rsidRPr="00CB1A1C">
        <w:rPr>
          <w:rFonts w:cs="Times New Roman"/>
        </w:rPr>
        <w:t xml:space="preserve">a genuine </w:t>
      </w:r>
      <w:r>
        <w:rPr>
          <w:rFonts w:cs="Times New Roman"/>
        </w:rPr>
        <w:t xml:space="preserve">CSR motive as the mediator. The </w:t>
      </w:r>
      <w:r w:rsidR="001732E2">
        <w:rPr>
          <w:rFonts w:cs="Times New Roman"/>
        </w:rPr>
        <w:t>indirect conditional effect became</w:t>
      </w:r>
      <w:r w:rsidR="00DE1001">
        <w:rPr>
          <w:rFonts w:cs="Times New Roman"/>
        </w:rPr>
        <w:t xml:space="preserve"> non-significant in all</w:t>
      </w:r>
      <w:r>
        <w:rPr>
          <w:rFonts w:cs="Times New Roman"/>
        </w:rPr>
        <w:t xml:space="preserve"> s</w:t>
      </w:r>
      <w:r w:rsidR="001732E2">
        <w:rPr>
          <w:rFonts w:cs="Times New Roman"/>
        </w:rPr>
        <w:t xml:space="preserve">tudies, suggesting </w:t>
      </w:r>
      <w:r w:rsidR="006C406B" w:rsidRPr="006C406B">
        <w:rPr>
          <w:rFonts w:cs="Times New Roman"/>
        </w:rPr>
        <w:t xml:space="preserve">a genuine </w:t>
      </w:r>
      <w:r w:rsidR="001732E2">
        <w:rPr>
          <w:rFonts w:cs="Times New Roman"/>
        </w:rPr>
        <w:t>CSR motive was</w:t>
      </w:r>
      <w:r>
        <w:rPr>
          <w:rFonts w:cs="Times New Roman"/>
        </w:rPr>
        <w:t xml:space="preserve"> not a mediator of </w:t>
      </w:r>
      <w:r w:rsidR="00DE1001">
        <w:rPr>
          <w:rFonts w:cs="Times New Roman"/>
        </w:rPr>
        <w:t>prior CSR on</w:t>
      </w:r>
      <w:r>
        <w:rPr>
          <w:rFonts w:cs="Times New Roman"/>
        </w:rPr>
        <w:t xml:space="preserve"> </w:t>
      </w:r>
      <w:r w:rsidR="0016417A">
        <w:rPr>
          <w:rFonts w:cs="Times New Roman"/>
        </w:rPr>
        <w:t xml:space="preserve">perceived </w:t>
      </w:r>
      <w:r>
        <w:rPr>
          <w:rFonts w:cs="Times New Roman"/>
        </w:rPr>
        <w:t xml:space="preserve">firm warmth. However, future research </w:t>
      </w:r>
      <w:r w:rsidR="00B275A1">
        <w:rPr>
          <w:rFonts w:cs="Times New Roman"/>
        </w:rPr>
        <w:t xml:space="preserve">might </w:t>
      </w:r>
      <w:r>
        <w:rPr>
          <w:rFonts w:cs="Times New Roman"/>
        </w:rPr>
        <w:t xml:space="preserve">manipulate </w:t>
      </w:r>
      <w:r w:rsidR="00184DB1">
        <w:rPr>
          <w:rFonts w:cs="Times New Roman"/>
        </w:rPr>
        <w:t xml:space="preserve">perceived firm </w:t>
      </w:r>
      <w:r>
        <w:rPr>
          <w:rFonts w:cs="Times New Roman"/>
        </w:rPr>
        <w:t>warmth</w:t>
      </w:r>
      <w:r w:rsidR="00CB0D1C">
        <w:rPr>
          <w:rFonts w:cs="Times New Roman"/>
        </w:rPr>
        <w:t xml:space="preserve"> </w:t>
      </w:r>
      <w:r w:rsidR="00CB0D1C" w:rsidRPr="00CB0D1C">
        <w:rPr>
          <w:rFonts w:cs="Times New Roman"/>
        </w:rPr>
        <w:t>to extend the evidence on the direction of causation</w:t>
      </w:r>
      <w:r w:rsidR="00CB0D1C">
        <w:rPr>
          <w:rFonts w:cs="Times New Roman"/>
        </w:rPr>
        <w:t>.</w:t>
      </w:r>
    </w:p>
    <w:p w14:paraId="26A3FA8D" w14:textId="3C8EC7A7" w:rsidR="00B54D0A" w:rsidRDefault="001732E2" w:rsidP="002E4194">
      <w:pPr>
        <w:spacing w:line="480" w:lineRule="auto"/>
        <w:ind w:firstLine="720"/>
        <w:jc w:val="both"/>
        <w:rPr>
          <w:rFonts w:cs="Times New Roman"/>
        </w:rPr>
      </w:pPr>
      <w:r>
        <w:rPr>
          <w:rFonts w:cs="Times New Roman"/>
        </w:rPr>
        <w:t>Second, this research recruited</w:t>
      </w:r>
      <w:r w:rsidR="00F028F9">
        <w:rPr>
          <w:rFonts w:cs="Times New Roman"/>
        </w:rPr>
        <w:t xml:space="preserve"> participants</w:t>
      </w:r>
      <w:r w:rsidR="00F028F9" w:rsidRPr="00C5342B">
        <w:rPr>
          <w:rFonts w:cs="Times New Roman"/>
        </w:rPr>
        <w:t xml:space="preserve"> from </w:t>
      </w:r>
      <w:r w:rsidR="00F028F9">
        <w:rPr>
          <w:rFonts w:cs="Times New Roman"/>
        </w:rPr>
        <w:t xml:space="preserve">only two developed countries – </w:t>
      </w:r>
      <w:r w:rsidR="00184DB1">
        <w:rPr>
          <w:rFonts w:cs="Times New Roman"/>
        </w:rPr>
        <w:t xml:space="preserve">the </w:t>
      </w:r>
      <w:r w:rsidR="00F028F9">
        <w:rPr>
          <w:rFonts w:cs="Times New Roman"/>
        </w:rPr>
        <w:t>US and Britain</w:t>
      </w:r>
      <w:r w:rsidR="00F028F9" w:rsidRPr="00C5342B">
        <w:rPr>
          <w:rFonts w:cs="Times New Roman"/>
        </w:rPr>
        <w:t>. This may limit the gener</w:t>
      </w:r>
      <w:r w:rsidR="00F028F9">
        <w:rPr>
          <w:rFonts w:cs="Times New Roman"/>
        </w:rPr>
        <w:t>alizability of our findings,</w:t>
      </w:r>
      <w:r w:rsidR="00F028F9" w:rsidRPr="00C5342B">
        <w:rPr>
          <w:rFonts w:cs="Times New Roman"/>
        </w:rPr>
        <w:t xml:space="preserve"> </w:t>
      </w:r>
      <w:r w:rsidR="00A82A1F">
        <w:rPr>
          <w:rFonts w:cs="Times New Roman"/>
        </w:rPr>
        <w:t>because</w:t>
      </w:r>
      <w:r w:rsidR="00A82A1F" w:rsidRPr="00C5342B">
        <w:rPr>
          <w:rFonts w:cs="Times New Roman"/>
        </w:rPr>
        <w:t xml:space="preserve"> </w:t>
      </w:r>
      <w:r w:rsidR="00F028F9" w:rsidRPr="00C5342B">
        <w:rPr>
          <w:rFonts w:cs="Times New Roman"/>
        </w:rPr>
        <w:t>Matten and Moon (2008)</w:t>
      </w:r>
      <w:r w:rsidR="00F028F9">
        <w:rPr>
          <w:rFonts w:cs="Times New Roman"/>
        </w:rPr>
        <w:t xml:space="preserve"> suggest</w:t>
      </w:r>
      <w:r w:rsidR="00E57024">
        <w:rPr>
          <w:rFonts w:cs="Times New Roman"/>
        </w:rPr>
        <w:t>ed that</w:t>
      </w:r>
      <w:r w:rsidR="00F028F9" w:rsidRPr="00C5342B">
        <w:rPr>
          <w:rFonts w:cs="Times New Roman"/>
        </w:rPr>
        <w:t xml:space="preserve"> different count</w:t>
      </w:r>
      <w:r w:rsidR="00F028F9">
        <w:rPr>
          <w:rFonts w:cs="Times New Roman"/>
        </w:rPr>
        <w:t xml:space="preserve">ries have </w:t>
      </w:r>
      <w:r w:rsidR="00184DB1">
        <w:rPr>
          <w:rFonts w:cs="Times New Roman"/>
        </w:rPr>
        <w:t xml:space="preserve">differing </w:t>
      </w:r>
      <w:r w:rsidR="00F028F9">
        <w:rPr>
          <w:rFonts w:cs="Times New Roman"/>
        </w:rPr>
        <w:t xml:space="preserve">views </w:t>
      </w:r>
      <w:r w:rsidR="00184DB1">
        <w:rPr>
          <w:rFonts w:cs="Times New Roman"/>
        </w:rPr>
        <w:t xml:space="preserve">of </w:t>
      </w:r>
      <w:r w:rsidR="00F028F9">
        <w:rPr>
          <w:rFonts w:cs="Times New Roman"/>
        </w:rPr>
        <w:t>CSR</w:t>
      </w:r>
      <w:r w:rsidR="00F028F9" w:rsidRPr="00C5342B">
        <w:rPr>
          <w:rFonts w:cs="Times New Roman"/>
        </w:rPr>
        <w:t xml:space="preserve"> practices. </w:t>
      </w:r>
      <w:r w:rsidR="004B6147">
        <w:rPr>
          <w:rFonts w:cs="Times New Roman"/>
        </w:rPr>
        <w:t>In</w:t>
      </w:r>
      <w:r w:rsidR="00D719C7">
        <w:rPr>
          <w:rFonts w:cs="Times New Roman"/>
        </w:rPr>
        <w:t xml:space="preserve">deed, in </w:t>
      </w:r>
      <w:r w:rsidR="00184DB1">
        <w:rPr>
          <w:rFonts w:cs="Times New Roman"/>
        </w:rPr>
        <w:t>our S</w:t>
      </w:r>
      <w:r w:rsidR="00D719C7">
        <w:rPr>
          <w:rFonts w:cs="Times New Roman"/>
        </w:rPr>
        <w:t xml:space="preserve">tudies 2 and 3 </w:t>
      </w:r>
      <w:r w:rsidR="002D77A7">
        <w:rPr>
          <w:rFonts w:cs="Times New Roman"/>
        </w:rPr>
        <w:t>that</w:t>
      </w:r>
      <w:r w:rsidR="00D719C7">
        <w:rPr>
          <w:rFonts w:cs="Times New Roman"/>
        </w:rPr>
        <w:t xml:space="preserve"> sampled from the British general public, </w:t>
      </w:r>
      <w:r w:rsidR="00184DB1">
        <w:rPr>
          <w:rFonts w:cs="Times New Roman"/>
        </w:rPr>
        <w:t xml:space="preserve">perceived </w:t>
      </w:r>
      <w:r w:rsidR="00D719C7">
        <w:rPr>
          <w:rFonts w:cs="Times New Roman"/>
        </w:rPr>
        <w:t xml:space="preserve">firm warmth fully mediated the impact </w:t>
      </w:r>
      <w:r w:rsidR="00184DB1">
        <w:rPr>
          <w:rFonts w:cs="Times New Roman"/>
        </w:rPr>
        <w:t xml:space="preserve">of </w:t>
      </w:r>
      <w:r w:rsidR="00D719C7">
        <w:rPr>
          <w:rFonts w:cs="Times New Roman"/>
        </w:rPr>
        <w:t xml:space="preserve">prior CSR on </w:t>
      </w:r>
      <w:r w:rsidR="00457676">
        <w:rPr>
          <w:rFonts w:cs="Times New Roman"/>
        </w:rPr>
        <w:t>a genuine CSR motive</w:t>
      </w:r>
      <w:r w:rsidR="00D719C7">
        <w:rPr>
          <w:rFonts w:cs="Times New Roman"/>
        </w:rPr>
        <w:t xml:space="preserve">. However, in </w:t>
      </w:r>
      <w:r w:rsidR="00184DB1">
        <w:rPr>
          <w:rFonts w:cs="Times New Roman"/>
        </w:rPr>
        <w:t>S</w:t>
      </w:r>
      <w:r w:rsidR="00D719C7">
        <w:rPr>
          <w:rFonts w:cs="Times New Roman"/>
        </w:rPr>
        <w:t xml:space="preserve">tudies 1 and 4 </w:t>
      </w:r>
      <w:r w:rsidR="00184DB1">
        <w:rPr>
          <w:rFonts w:cs="Times New Roman"/>
        </w:rPr>
        <w:t xml:space="preserve">where </w:t>
      </w:r>
      <w:r w:rsidR="00D719C7">
        <w:rPr>
          <w:rFonts w:cs="Times New Roman"/>
        </w:rPr>
        <w:t>we sample</w:t>
      </w:r>
      <w:r w:rsidR="00184DB1">
        <w:rPr>
          <w:rFonts w:cs="Times New Roman"/>
        </w:rPr>
        <w:t>d</w:t>
      </w:r>
      <w:r w:rsidR="00D719C7">
        <w:rPr>
          <w:rFonts w:cs="Times New Roman"/>
        </w:rPr>
        <w:t xml:space="preserve"> from the American general public, </w:t>
      </w:r>
      <w:r w:rsidR="00184DB1">
        <w:rPr>
          <w:rFonts w:cs="Times New Roman"/>
        </w:rPr>
        <w:t xml:space="preserve">perceived </w:t>
      </w:r>
      <w:r w:rsidR="00D719C7">
        <w:rPr>
          <w:rFonts w:cs="Times New Roman"/>
        </w:rPr>
        <w:t>firm warmth only partly</w:t>
      </w:r>
      <w:r w:rsidR="00D719C7" w:rsidRPr="00D719C7">
        <w:rPr>
          <w:rFonts w:cs="Times New Roman"/>
        </w:rPr>
        <w:t xml:space="preserve"> mediated the impact o</w:t>
      </w:r>
      <w:r w:rsidR="002D77A7">
        <w:rPr>
          <w:rFonts w:cs="Times New Roman"/>
        </w:rPr>
        <w:t>f</w:t>
      </w:r>
      <w:r w:rsidR="00D719C7" w:rsidRPr="00D719C7">
        <w:rPr>
          <w:rFonts w:cs="Times New Roman"/>
        </w:rPr>
        <w:t xml:space="preserve"> prior CSR on </w:t>
      </w:r>
      <w:r w:rsidR="00457676">
        <w:rPr>
          <w:rFonts w:cs="Times New Roman"/>
        </w:rPr>
        <w:t>a genuine CSR motive</w:t>
      </w:r>
      <w:r w:rsidR="00D719C7" w:rsidRPr="00D719C7">
        <w:rPr>
          <w:rFonts w:cs="Times New Roman"/>
        </w:rPr>
        <w:t xml:space="preserve">. </w:t>
      </w:r>
      <w:r w:rsidR="00382BA8">
        <w:rPr>
          <w:rFonts w:cs="Times New Roman"/>
        </w:rPr>
        <w:t xml:space="preserve">In addition, in Studies 2 and 4, perceptions of firm warmth and a genuine CSR motive fully mediated the effect of prior CSR on perceptions of corporate hypocrisy. </w:t>
      </w:r>
      <w:r w:rsidR="00382BA8">
        <w:rPr>
          <w:rFonts w:cs="Times New Roman"/>
        </w:rPr>
        <w:lastRenderedPageBreak/>
        <w:t>However, in Study 3, this mediation was partial</w:t>
      </w:r>
      <w:r w:rsidR="00382BA8" w:rsidRPr="007D2D7B">
        <w:rPr>
          <w:rFonts w:cs="Times New Roman"/>
        </w:rPr>
        <w:t>.</w:t>
      </w:r>
      <w:r w:rsidR="00382BA8">
        <w:rPr>
          <w:rFonts w:cs="Times New Roman"/>
        </w:rPr>
        <w:t xml:space="preserve"> </w:t>
      </w:r>
      <w:r w:rsidR="00D719C7">
        <w:rPr>
          <w:rFonts w:cs="Times New Roman"/>
        </w:rPr>
        <w:t xml:space="preserve">Thus, </w:t>
      </w:r>
      <w:r w:rsidR="002D77A7">
        <w:rPr>
          <w:rFonts w:cs="Times New Roman"/>
        </w:rPr>
        <w:t xml:space="preserve">this variation in </w:t>
      </w:r>
      <w:r w:rsidR="00D719C7">
        <w:rPr>
          <w:rFonts w:cs="Times New Roman"/>
        </w:rPr>
        <w:t xml:space="preserve">results </w:t>
      </w:r>
      <w:r w:rsidR="002D77A7">
        <w:rPr>
          <w:rFonts w:cs="Times New Roman"/>
        </w:rPr>
        <w:t xml:space="preserve">across </w:t>
      </w:r>
      <w:r w:rsidR="00D719C7">
        <w:rPr>
          <w:rFonts w:cs="Times New Roman"/>
        </w:rPr>
        <w:t>our studies may reflect country difference</w:t>
      </w:r>
      <w:r w:rsidR="00184DB1">
        <w:rPr>
          <w:rFonts w:cs="Times New Roman"/>
        </w:rPr>
        <w:t>s</w:t>
      </w:r>
      <w:r w:rsidR="002D77A7">
        <w:rPr>
          <w:rFonts w:cs="Times New Roman"/>
        </w:rPr>
        <w:t>, and f</w:t>
      </w:r>
      <w:r w:rsidR="00D719C7">
        <w:rPr>
          <w:rFonts w:cs="Times New Roman"/>
        </w:rPr>
        <w:t xml:space="preserve">uture research </w:t>
      </w:r>
      <w:r w:rsidR="00382BA8">
        <w:rPr>
          <w:rFonts w:cs="Times New Roman"/>
        </w:rPr>
        <w:t xml:space="preserve">may </w:t>
      </w:r>
      <w:r w:rsidR="002D77A7">
        <w:rPr>
          <w:rFonts w:cs="Times New Roman"/>
        </w:rPr>
        <w:t xml:space="preserve">investigate the degree and implications of any such </w:t>
      </w:r>
      <w:r w:rsidR="00027188">
        <w:rPr>
          <w:rFonts w:cs="Times New Roman"/>
        </w:rPr>
        <w:t>international</w:t>
      </w:r>
      <w:r w:rsidR="002D77A7">
        <w:rPr>
          <w:rFonts w:cs="Times New Roman"/>
        </w:rPr>
        <w:t xml:space="preserve"> variation</w:t>
      </w:r>
      <w:r w:rsidR="00184DB1">
        <w:rPr>
          <w:rFonts w:cs="Times New Roman"/>
        </w:rPr>
        <w:t>s</w:t>
      </w:r>
      <w:r w:rsidR="002D77A7">
        <w:rPr>
          <w:rFonts w:cs="Times New Roman"/>
        </w:rPr>
        <w:t xml:space="preserve"> in findings</w:t>
      </w:r>
      <w:r w:rsidR="001A3690">
        <w:rPr>
          <w:rFonts w:cs="Times New Roman"/>
        </w:rPr>
        <w:t>.</w:t>
      </w:r>
    </w:p>
    <w:p w14:paraId="501FF04C" w14:textId="14DC7CC3" w:rsidR="006A195A" w:rsidRDefault="00F028F9" w:rsidP="002E4194">
      <w:pPr>
        <w:spacing w:line="480" w:lineRule="auto"/>
        <w:ind w:firstLine="720"/>
        <w:jc w:val="both"/>
        <w:rPr>
          <w:rFonts w:cs="Times New Roman"/>
        </w:rPr>
      </w:pPr>
      <w:r>
        <w:rPr>
          <w:rFonts w:cs="Times New Roman"/>
        </w:rPr>
        <w:t>Third,</w:t>
      </w:r>
      <w:r w:rsidRPr="00C5342B">
        <w:rPr>
          <w:rFonts w:cs="Times New Roman"/>
        </w:rPr>
        <w:t xml:space="preserve"> </w:t>
      </w:r>
      <w:r w:rsidR="002D77A7" w:rsidRPr="00C5342B">
        <w:rPr>
          <w:rFonts w:cs="Times New Roman"/>
        </w:rPr>
        <w:t xml:space="preserve">this research only tests </w:t>
      </w:r>
      <w:r w:rsidR="002D77A7">
        <w:rPr>
          <w:rFonts w:cs="Times New Roman"/>
        </w:rPr>
        <w:t>the impact of proactive CSR on corporate hypocrisy</w:t>
      </w:r>
      <w:r w:rsidR="00184DB1">
        <w:rPr>
          <w:rFonts w:cs="Times New Roman"/>
        </w:rPr>
        <w:t xml:space="preserve"> perceptions</w:t>
      </w:r>
      <w:r w:rsidR="002D77A7">
        <w:rPr>
          <w:rFonts w:cs="Times New Roman"/>
        </w:rPr>
        <w:t xml:space="preserve">, </w:t>
      </w:r>
      <w:r w:rsidR="00184DB1">
        <w:rPr>
          <w:rFonts w:cs="Times New Roman"/>
        </w:rPr>
        <w:t xml:space="preserve">because </w:t>
      </w:r>
      <w:r w:rsidRPr="00C5342B">
        <w:rPr>
          <w:rFonts w:cs="Times New Roman"/>
        </w:rPr>
        <w:t>pa</w:t>
      </w:r>
      <w:r w:rsidR="007535A8">
        <w:rPr>
          <w:rFonts w:cs="Times New Roman"/>
        </w:rPr>
        <w:t>rticipants were</w:t>
      </w:r>
      <w:r>
        <w:rPr>
          <w:rFonts w:cs="Times New Roman"/>
        </w:rPr>
        <w:t xml:space="preserve"> asked to read about a firm’s prior record of CSR activities </w:t>
      </w:r>
      <w:r w:rsidRPr="00C5342B">
        <w:rPr>
          <w:rFonts w:cs="Times New Roman"/>
        </w:rPr>
        <w:t xml:space="preserve">and </w:t>
      </w:r>
      <w:r w:rsidR="002D77A7">
        <w:rPr>
          <w:rFonts w:cs="Times New Roman"/>
        </w:rPr>
        <w:t>were then</w:t>
      </w:r>
      <w:r>
        <w:rPr>
          <w:rFonts w:cs="Times New Roman"/>
        </w:rPr>
        <w:t xml:space="preserve"> informed of a</w:t>
      </w:r>
      <w:r w:rsidRPr="00C5342B">
        <w:rPr>
          <w:rFonts w:cs="Times New Roman"/>
        </w:rPr>
        <w:t xml:space="preserve"> </w:t>
      </w:r>
      <w:r>
        <w:rPr>
          <w:rFonts w:cs="Times New Roman"/>
        </w:rPr>
        <w:t xml:space="preserve">CSI event. Wagner et al. </w:t>
      </w:r>
      <w:r w:rsidRPr="00C5342B">
        <w:rPr>
          <w:rFonts w:cs="Times New Roman"/>
        </w:rPr>
        <w:t>(2</w:t>
      </w:r>
      <w:r>
        <w:rPr>
          <w:rFonts w:cs="Times New Roman"/>
        </w:rPr>
        <w:t>009) differentiate</w:t>
      </w:r>
      <w:r w:rsidR="00DC15A2">
        <w:rPr>
          <w:rFonts w:cs="Times New Roman"/>
        </w:rPr>
        <w:t>d</w:t>
      </w:r>
      <w:r>
        <w:rPr>
          <w:rFonts w:cs="Times New Roman"/>
        </w:rPr>
        <w:t xml:space="preserve"> proactive CSR and reactive CSR</w:t>
      </w:r>
      <w:r w:rsidRPr="00C5342B">
        <w:rPr>
          <w:rFonts w:cs="Times New Roman"/>
        </w:rPr>
        <w:t>.</w:t>
      </w:r>
      <w:r>
        <w:rPr>
          <w:rFonts w:cs="Times New Roman"/>
        </w:rPr>
        <w:t xml:space="preserve"> While proactive CSR</w:t>
      </w:r>
      <w:r w:rsidRPr="00C5342B">
        <w:rPr>
          <w:rFonts w:cs="Times New Roman"/>
        </w:rPr>
        <w:t xml:space="preserve"> refers to those </w:t>
      </w:r>
      <w:r>
        <w:rPr>
          <w:rFonts w:cs="Times New Roman"/>
        </w:rPr>
        <w:t xml:space="preserve">CSR </w:t>
      </w:r>
      <w:r w:rsidRPr="00C5342B">
        <w:rPr>
          <w:rFonts w:cs="Times New Roman"/>
        </w:rPr>
        <w:t>actions</w:t>
      </w:r>
      <w:r>
        <w:rPr>
          <w:rFonts w:cs="Times New Roman"/>
        </w:rPr>
        <w:t xml:space="preserve"> and statements preceding CSI events, reactive CSR</w:t>
      </w:r>
      <w:r w:rsidRPr="00C5342B">
        <w:rPr>
          <w:rFonts w:cs="Times New Roman"/>
        </w:rPr>
        <w:t xml:space="preserve"> refers to those</w:t>
      </w:r>
      <w:r>
        <w:rPr>
          <w:rFonts w:cs="Times New Roman"/>
        </w:rPr>
        <w:t xml:space="preserve"> CSR</w:t>
      </w:r>
      <w:r w:rsidRPr="00C5342B">
        <w:rPr>
          <w:rFonts w:cs="Times New Roman"/>
        </w:rPr>
        <w:t xml:space="preserve"> actions and st</w:t>
      </w:r>
      <w:r>
        <w:rPr>
          <w:rFonts w:cs="Times New Roman"/>
        </w:rPr>
        <w:t xml:space="preserve">atements </w:t>
      </w:r>
      <w:r w:rsidR="00184DB1">
        <w:rPr>
          <w:rFonts w:cs="Times New Roman"/>
        </w:rPr>
        <w:t xml:space="preserve">made </w:t>
      </w:r>
      <w:r>
        <w:rPr>
          <w:rFonts w:cs="Times New Roman"/>
        </w:rPr>
        <w:t xml:space="preserve">in response to CSI events (Wagner et al., </w:t>
      </w:r>
      <w:r w:rsidRPr="00C5342B">
        <w:rPr>
          <w:rFonts w:cs="Times New Roman"/>
        </w:rPr>
        <w:t>2009)</w:t>
      </w:r>
      <w:r>
        <w:rPr>
          <w:rFonts w:cs="Times New Roman"/>
        </w:rPr>
        <w:t xml:space="preserve">. Future studies can replicate our research with reactive CSR </w:t>
      </w:r>
      <w:r w:rsidR="002B46AF">
        <w:rPr>
          <w:rFonts w:cs="Times New Roman"/>
        </w:rPr>
        <w:t xml:space="preserve">activity </w:t>
      </w:r>
      <w:r w:rsidRPr="00C5342B">
        <w:rPr>
          <w:rFonts w:cs="Times New Roman"/>
        </w:rPr>
        <w:t xml:space="preserve">to see whether </w:t>
      </w:r>
      <w:r w:rsidR="002B46AF">
        <w:rPr>
          <w:rFonts w:cs="Times New Roman"/>
        </w:rPr>
        <w:t xml:space="preserve">it gives rise to similar </w:t>
      </w:r>
      <w:r w:rsidRPr="00C5342B">
        <w:rPr>
          <w:rFonts w:cs="Times New Roman"/>
        </w:rPr>
        <w:t>results.</w:t>
      </w:r>
      <w:r w:rsidR="00690383">
        <w:rPr>
          <w:rFonts w:cs="Times New Roman"/>
        </w:rPr>
        <w:t xml:space="preserve"> </w:t>
      </w:r>
    </w:p>
    <w:p w14:paraId="02F2F11D" w14:textId="3646AB21" w:rsidR="00690383" w:rsidRDefault="00F028F9" w:rsidP="002E4194">
      <w:pPr>
        <w:spacing w:line="480" w:lineRule="auto"/>
        <w:ind w:firstLine="720"/>
        <w:jc w:val="both"/>
        <w:rPr>
          <w:rFonts w:cs="Times New Roman"/>
        </w:rPr>
      </w:pPr>
      <w:r>
        <w:rPr>
          <w:rFonts w:cs="Times New Roman"/>
        </w:rPr>
        <w:t xml:space="preserve">Fourth, </w:t>
      </w:r>
      <w:r w:rsidR="002D77A7">
        <w:rPr>
          <w:rFonts w:cs="Times New Roman"/>
        </w:rPr>
        <w:t>this research focuses upon only two domains of CSR: environment and community.</w:t>
      </w:r>
      <w:r w:rsidR="002D77A7" w:rsidRPr="00EF2028">
        <w:rPr>
          <w:rFonts w:cs="Times New Roman"/>
        </w:rPr>
        <w:t xml:space="preserve"> </w:t>
      </w:r>
      <w:r w:rsidRPr="00EF2028">
        <w:rPr>
          <w:rFonts w:cs="Times New Roman"/>
        </w:rPr>
        <w:t xml:space="preserve">CSR is </w:t>
      </w:r>
      <w:r w:rsidR="00786E4E">
        <w:rPr>
          <w:rFonts w:cs="Times New Roman"/>
        </w:rPr>
        <w:t xml:space="preserve">a </w:t>
      </w:r>
      <w:r w:rsidRPr="00EF2028">
        <w:rPr>
          <w:rFonts w:cs="Times New Roman"/>
        </w:rPr>
        <w:t xml:space="preserve">multidimensional </w:t>
      </w:r>
      <w:r>
        <w:rPr>
          <w:rFonts w:cs="Times New Roman"/>
        </w:rPr>
        <w:t xml:space="preserve">concept comprising </w:t>
      </w:r>
      <w:r w:rsidR="00184DB1">
        <w:rPr>
          <w:rFonts w:cs="Times New Roman"/>
        </w:rPr>
        <w:t xml:space="preserve">several </w:t>
      </w:r>
      <w:r>
        <w:rPr>
          <w:rFonts w:cs="Times New Roman"/>
        </w:rPr>
        <w:t>domains</w:t>
      </w:r>
      <w:r w:rsidR="00184DB1">
        <w:rPr>
          <w:rFonts w:cs="Times New Roman"/>
        </w:rPr>
        <w:t>,</w:t>
      </w:r>
      <w:r>
        <w:rPr>
          <w:rFonts w:cs="Times New Roman"/>
        </w:rPr>
        <w:t xml:space="preserve"> such as community, environment, employee</w:t>
      </w:r>
      <w:r w:rsidR="00184DB1">
        <w:rPr>
          <w:rFonts w:cs="Times New Roman"/>
        </w:rPr>
        <w:t>s</w:t>
      </w:r>
      <w:r>
        <w:rPr>
          <w:rFonts w:cs="Times New Roman"/>
        </w:rPr>
        <w:t>, product safety</w:t>
      </w:r>
      <w:r w:rsidRPr="00EF2028">
        <w:rPr>
          <w:rFonts w:cs="Times New Roman"/>
        </w:rPr>
        <w:t>,</w:t>
      </w:r>
      <w:r>
        <w:rPr>
          <w:rFonts w:cs="Times New Roman"/>
        </w:rPr>
        <w:t xml:space="preserve"> human rights, corporate governance</w:t>
      </w:r>
      <w:r w:rsidR="00184DB1">
        <w:rPr>
          <w:rFonts w:cs="Times New Roman"/>
        </w:rPr>
        <w:t>,</w:t>
      </w:r>
      <w:r w:rsidRPr="00EF2028">
        <w:rPr>
          <w:rFonts w:cs="Times New Roman"/>
        </w:rPr>
        <w:t xml:space="preserve"> and so forth</w:t>
      </w:r>
      <w:r>
        <w:rPr>
          <w:rFonts w:cs="Times New Roman"/>
        </w:rPr>
        <w:t xml:space="preserve">. </w:t>
      </w:r>
      <w:r w:rsidRPr="009E69CA">
        <w:rPr>
          <w:rFonts w:cs="Times New Roman"/>
        </w:rPr>
        <w:t>Future stud</w:t>
      </w:r>
      <w:r>
        <w:rPr>
          <w:rFonts w:cs="Times New Roman"/>
        </w:rPr>
        <w:t>ies</w:t>
      </w:r>
      <w:r w:rsidRPr="009E69CA">
        <w:rPr>
          <w:rFonts w:cs="Times New Roman"/>
        </w:rPr>
        <w:t xml:space="preserve"> can replicate our research in other CSR or CSI domains to test the robustness of our framework.</w:t>
      </w:r>
    </w:p>
    <w:p w14:paraId="45B203D8" w14:textId="3B868263" w:rsidR="00386EAA" w:rsidRDefault="007535A8" w:rsidP="002E4194">
      <w:pPr>
        <w:spacing w:line="480" w:lineRule="auto"/>
        <w:ind w:firstLine="720"/>
        <w:jc w:val="both"/>
        <w:rPr>
          <w:rFonts w:cs="Times New Roman"/>
        </w:rPr>
      </w:pPr>
      <w:r>
        <w:rPr>
          <w:rFonts w:cs="Times New Roman"/>
        </w:rPr>
        <w:t>Finally, in this research all CSI events were</w:t>
      </w:r>
      <w:r w:rsidR="00F028F9">
        <w:rPr>
          <w:rFonts w:cs="Times New Roman"/>
        </w:rPr>
        <w:t xml:space="preserve"> perceived to be of moderate strength. </w:t>
      </w:r>
      <w:r w:rsidR="00F028F9" w:rsidRPr="008751F9">
        <w:rPr>
          <w:rFonts w:cs="Times New Roman"/>
        </w:rPr>
        <w:t>However, both Godfrey (2005) and Lange and Washburn (2012)</w:t>
      </w:r>
      <w:r w:rsidR="00F028F9">
        <w:rPr>
          <w:rFonts w:cs="Times New Roman"/>
        </w:rPr>
        <w:t xml:space="preserve"> point</w:t>
      </w:r>
      <w:r w:rsidR="00DC15A2">
        <w:rPr>
          <w:rFonts w:cs="Times New Roman"/>
        </w:rPr>
        <w:t>ed</w:t>
      </w:r>
      <w:r w:rsidR="00F028F9">
        <w:rPr>
          <w:rFonts w:cs="Times New Roman"/>
        </w:rPr>
        <w:t xml:space="preserve"> out t</w:t>
      </w:r>
      <w:r w:rsidR="00184DB1">
        <w:rPr>
          <w:rFonts w:cs="Times New Roman"/>
        </w:rPr>
        <w:t>hat t</w:t>
      </w:r>
      <w:r w:rsidR="00F028F9">
        <w:rPr>
          <w:rFonts w:cs="Times New Roman"/>
        </w:rPr>
        <w:t xml:space="preserve">he strength of CSI events is a key factor influencing stakeholders’ judgments of the focal firm. Thus, future research can manipulate CSI event strength to see </w:t>
      </w:r>
      <w:r w:rsidR="00184DB1">
        <w:rPr>
          <w:rFonts w:cs="Times New Roman"/>
        </w:rPr>
        <w:t xml:space="preserve">how </w:t>
      </w:r>
      <w:r w:rsidR="00F028F9">
        <w:rPr>
          <w:rFonts w:cs="Times New Roman"/>
        </w:rPr>
        <w:t xml:space="preserve">our results hold for </w:t>
      </w:r>
      <w:r w:rsidR="00184DB1">
        <w:rPr>
          <w:rFonts w:cs="Times New Roman"/>
        </w:rPr>
        <w:t xml:space="preserve">other </w:t>
      </w:r>
      <w:r w:rsidR="00F028F9">
        <w:rPr>
          <w:rFonts w:cs="Times New Roman"/>
        </w:rPr>
        <w:t xml:space="preserve">strengths. </w:t>
      </w:r>
      <w:r w:rsidR="009D008C">
        <w:rPr>
          <w:rFonts w:cs="Times New Roman"/>
        </w:rPr>
        <w:t xml:space="preserve">In addition, </w:t>
      </w:r>
      <w:r w:rsidR="00386EAA">
        <w:rPr>
          <w:rFonts w:cs="Times New Roman"/>
        </w:rPr>
        <w:t>future research can test other potential moderators</w:t>
      </w:r>
      <w:r w:rsidR="00AE2B20">
        <w:rPr>
          <w:rFonts w:cs="Times New Roman"/>
        </w:rPr>
        <w:t xml:space="preserve"> </w:t>
      </w:r>
      <w:r w:rsidR="00386EAA">
        <w:rPr>
          <w:rFonts w:cs="Times New Roman"/>
        </w:rPr>
        <w:t>of our framework. For example, whether our framework is still valid for stigmatized industries (e.g.</w:t>
      </w:r>
      <w:r w:rsidR="00571173">
        <w:rPr>
          <w:rFonts w:cs="Times New Roman"/>
        </w:rPr>
        <w:t>,</w:t>
      </w:r>
      <w:r w:rsidR="00386EAA">
        <w:rPr>
          <w:rFonts w:cs="Times New Roman"/>
        </w:rPr>
        <w:t xml:space="preserve"> tobacco) awaits f</w:t>
      </w:r>
      <w:r w:rsidR="004C2EBB">
        <w:rPr>
          <w:rFonts w:cs="Times New Roman"/>
        </w:rPr>
        <w:t>uture research, as individual</w:t>
      </w:r>
      <w:r w:rsidR="00386EAA">
        <w:rPr>
          <w:rFonts w:cs="Times New Roman"/>
        </w:rPr>
        <w:t xml:space="preserve">s may </w:t>
      </w:r>
      <w:r w:rsidR="004C2EBB">
        <w:rPr>
          <w:rFonts w:cs="Times New Roman"/>
        </w:rPr>
        <w:t>not</w:t>
      </w:r>
      <w:r w:rsidR="00AE2B20">
        <w:rPr>
          <w:rFonts w:cs="Times New Roman"/>
        </w:rPr>
        <w:t xml:space="preserve"> consider firms in these industries</w:t>
      </w:r>
      <w:r w:rsidR="00386EAA">
        <w:rPr>
          <w:rFonts w:cs="Times New Roman"/>
        </w:rPr>
        <w:t xml:space="preserve"> to engage CSR with a genuine motive. </w:t>
      </w:r>
      <w:r w:rsidR="00AE2B20">
        <w:rPr>
          <w:rFonts w:cs="Times New Roman"/>
        </w:rPr>
        <w:t xml:space="preserve"> </w:t>
      </w:r>
      <w:r w:rsidR="00386EAA">
        <w:rPr>
          <w:rFonts w:cs="Times New Roman"/>
        </w:rPr>
        <w:t xml:space="preserve">Product </w:t>
      </w:r>
      <w:r w:rsidR="00386EAA" w:rsidRPr="00386EAA">
        <w:rPr>
          <w:rFonts w:cs="Times New Roman"/>
        </w:rPr>
        <w:t xml:space="preserve">substitutability </w:t>
      </w:r>
      <w:r w:rsidR="00386EAA">
        <w:rPr>
          <w:rFonts w:cs="Times New Roman"/>
        </w:rPr>
        <w:t>may also moderate the impact of prior CSR on perceived corporate hypocrisy</w:t>
      </w:r>
      <w:r w:rsidR="00AE2B20">
        <w:rPr>
          <w:rFonts w:cs="Times New Roman"/>
        </w:rPr>
        <w:t xml:space="preserve">. If </w:t>
      </w:r>
      <w:r w:rsidR="004C2EBB">
        <w:rPr>
          <w:rFonts w:cs="Times New Roman"/>
        </w:rPr>
        <w:t>individual</w:t>
      </w:r>
      <w:r w:rsidR="00AE2B20">
        <w:rPr>
          <w:rFonts w:cs="Times New Roman"/>
        </w:rPr>
        <w:t>s have to use the products (because they cannot be substituted), then they may less likely to perceive corporate hypocrisy to justify their continue</w:t>
      </w:r>
      <w:r w:rsidR="002505BC">
        <w:rPr>
          <w:rFonts w:cs="Times New Roman"/>
        </w:rPr>
        <w:t>d</w:t>
      </w:r>
      <w:r w:rsidR="00AE2B20">
        <w:rPr>
          <w:rFonts w:cs="Times New Roman"/>
        </w:rPr>
        <w:t xml:space="preserve"> us</w:t>
      </w:r>
      <w:r w:rsidR="002505BC">
        <w:rPr>
          <w:rFonts w:cs="Times New Roman"/>
        </w:rPr>
        <w:t>e</w:t>
      </w:r>
      <w:r w:rsidR="00AE2B20">
        <w:rPr>
          <w:rFonts w:cs="Times New Roman"/>
        </w:rPr>
        <w:t xml:space="preserve"> of the products. </w:t>
      </w:r>
      <w:r w:rsidR="00AE2B20">
        <w:rPr>
          <w:rFonts w:cs="Times New Roman"/>
        </w:rPr>
        <w:lastRenderedPageBreak/>
        <w:t>Furthermore, future research can underpin how individual stakeholders attribute the cause of a CSI event based on the focal firm’s prior CSR record. This can complement our research to provide more detail</w:t>
      </w:r>
      <w:r w:rsidR="00D60D6D">
        <w:rPr>
          <w:rFonts w:cs="Times New Roman"/>
        </w:rPr>
        <w:t>ed</w:t>
      </w:r>
      <w:r w:rsidR="00AE2B20">
        <w:rPr>
          <w:rFonts w:cs="Times New Roman"/>
        </w:rPr>
        <w:t xml:space="preserve"> insight</w:t>
      </w:r>
      <w:r w:rsidR="00D60D6D">
        <w:rPr>
          <w:rFonts w:cs="Times New Roman"/>
        </w:rPr>
        <w:t>s</w:t>
      </w:r>
      <w:r w:rsidR="00AE2B20">
        <w:rPr>
          <w:rFonts w:cs="Times New Roman"/>
        </w:rPr>
        <w:t xml:space="preserve"> about individuals’ perceptions of corporate hypocrisy.</w:t>
      </w:r>
    </w:p>
    <w:p w14:paraId="0F5DC4FE" w14:textId="77777777" w:rsidR="00086332" w:rsidRDefault="00086332" w:rsidP="00D719C7">
      <w:pPr>
        <w:spacing w:line="480" w:lineRule="auto"/>
        <w:jc w:val="both"/>
        <w:rPr>
          <w:rFonts w:cs="Times New Roman"/>
        </w:rPr>
      </w:pPr>
    </w:p>
    <w:p w14:paraId="7C7ED173" w14:textId="77777777" w:rsidR="00F028F9" w:rsidRPr="00E83D2F" w:rsidRDefault="00F028F9" w:rsidP="00F028F9">
      <w:pPr>
        <w:spacing w:line="480" w:lineRule="auto"/>
        <w:rPr>
          <w:rFonts w:cs="Times New Roman"/>
          <w:i/>
        </w:rPr>
      </w:pPr>
      <w:r w:rsidRPr="00E83D2F">
        <w:rPr>
          <w:rFonts w:cs="Times New Roman"/>
          <w:i/>
        </w:rPr>
        <w:t>Practical Implications</w:t>
      </w:r>
    </w:p>
    <w:p w14:paraId="283626A9" w14:textId="7F02C717" w:rsidR="00F028F9" w:rsidRDefault="00F028F9" w:rsidP="002E4194">
      <w:pPr>
        <w:spacing w:line="480" w:lineRule="auto"/>
        <w:ind w:firstLine="720"/>
        <w:jc w:val="both"/>
        <w:rPr>
          <w:rFonts w:cs="Times New Roman"/>
        </w:rPr>
      </w:pPr>
      <w:r>
        <w:rPr>
          <w:rFonts w:cs="Times New Roman"/>
        </w:rPr>
        <w:t>In addition to</w:t>
      </w:r>
      <w:r w:rsidRPr="001C5A10">
        <w:rPr>
          <w:rFonts w:cs="Times New Roman"/>
        </w:rPr>
        <w:t xml:space="preserve"> the </w:t>
      </w:r>
      <w:r>
        <w:rPr>
          <w:rFonts w:cs="Times New Roman"/>
        </w:rPr>
        <w:t>theoretical</w:t>
      </w:r>
      <w:r w:rsidRPr="001C5A10">
        <w:rPr>
          <w:rFonts w:cs="Times New Roman"/>
        </w:rPr>
        <w:t xml:space="preserve"> contributions</w:t>
      </w:r>
      <w:r w:rsidR="00184DB1">
        <w:rPr>
          <w:rFonts w:cs="Times New Roman"/>
        </w:rPr>
        <w:t xml:space="preserve"> described above</w:t>
      </w:r>
      <w:r w:rsidRPr="001C5A10">
        <w:rPr>
          <w:rFonts w:cs="Times New Roman"/>
        </w:rPr>
        <w:t xml:space="preserve">, this research </w:t>
      </w:r>
      <w:r>
        <w:rPr>
          <w:rFonts w:cs="Times New Roman"/>
        </w:rPr>
        <w:t>has implication</w:t>
      </w:r>
      <w:r w:rsidR="001D74B8">
        <w:rPr>
          <w:rFonts w:cs="Times New Roman"/>
        </w:rPr>
        <w:t>s</w:t>
      </w:r>
      <w:r>
        <w:rPr>
          <w:rFonts w:cs="Times New Roman"/>
        </w:rPr>
        <w:t xml:space="preserve"> for managerial practice. For example, our findings suggest that</w:t>
      </w:r>
      <w:r w:rsidRPr="001C5A10">
        <w:rPr>
          <w:rFonts w:cs="Times New Roman"/>
        </w:rPr>
        <w:t xml:space="preserve"> </w:t>
      </w:r>
      <w:r w:rsidR="00184032">
        <w:rPr>
          <w:rFonts w:cs="Times New Roman"/>
        </w:rPr>
        <w:t xml:space="preserve">strong (but not weak) </w:t>
      </w:r>
      <w:r w:rsidR="001D74B8">
        <w:rPr>
          <w:rFonts w:cs="Times New Roman"/>
        </w:rPr>
        <w:t xml:space="preserve">prior </w:t>
      </w:r>
      <w:r>
        <w:rPr>
          <w:rFonts w:cs="Times New Roman"/>
        </w:rPr>
        <w:t>CSR activities can contribute to risk management by providing some degree of</w:t>
      </w:r>
      <w:r w:rsidRPr="001C5A10">
        <w:rPr>
          <w:rFonts w:cs="Times New Roman"/>
        </w:rPr>
        <w:t xml:space="preserve"> insulation against cris</w:t>
      </w:r>
      <w:r w:rsidR="00184DB1">
        <w:rPr>
          <w:rFonts w:cs="Times New Roman"/>
        </w:rPr>
        <w:t>e</w:t>
      </w:r>
      <w:r w:rsidRPr="001C5A10">
        <w:rPr>
          <w:rFonts w:cs="Times New Roman"/>
        </w:rPr>
        <w:t>s</w:t>
      </w:r>
      <w:r>
        <w:rPr>
          <w:rFonts w:cs="Times New Roman"/>
        </w:rPr>
        <w:t xml:space="preserve">. Thus, our findings potentially inform ongoing debate about whether </w:t>
      </w:r>
      <w:r w:rsidR="001D74B8">
        <w:rPr>
          <w:rFonts w:cs="Times New Roman"/>
        </w:rPr>
        <w:t xml:space="preserve">prior </w:t>
      </w:r>
      <w:r>
        <w:rPr>
          <w:rFonts w:cs="Times New Roman"/>
        </w:rPr>
        <w:t>CSR is an asset or a liability in negative e</w:t>
      </w:r>
      <w:r w:rsidRPr="001C5A10">
        <w:rPr>
          <w:rFonts w:cs="Times New Roman"/>
        </w:rPr>
        <w:t>vents</w:t>
      </w:r>
      <w:r>
        <w:rPr>
          <w:rFonts w:cs="Times New Roman"/>
        </w:rPr>
        <w:t xml:space="preserve"> (</w:t>
      </w:r>
      <w:r w:rsidRPr="009E69CA">
        <w:rPr>
          <w:rFonts w:cs="Times New Roman"/>
        </w:rPr>
        <w:t>e.g.</w:t>
      </w:r>
      <w:r>
        <w:rPr>
          <w:rFonts w:cs="Times New Roman"/>
        </w:rPr>
        <w:t>,</w:t>
      </w:r>
      <w:r w:rsidRPr="009E69CA">
        <w:rPr>
          <w:rFonts w:cs="Times New Roman"/>
        </w:rPr>
        <w:t xml:space="preserve"> </w:t>
      </w:r>
      <w:r w:rsidRPr="001C5A10">
        <w:rPr>
          <w:rFonts w:cs="Times New Roman"/>
        </w:rPr>
        <w:t xml:space="preserve">Godfrey et al., </w:t>
      </w:r>
      <w:r w:rsidRPr="009E69CA">
        <w:rPr>
          <w:rFonts w:cs="Times New Roman"/>
        </w:rPr>
        <w:t>2009;</w:t>
      </w:r>
      <w:r>
        <w:rPr>
          <w:rFonts w:cs="Times New Roman"/>
        </w:rPr>
        <w:t xml:space="preserve"> </w:t>
      </w:r>
      <w:proofErr w:type="spellStart"/>
      <w:r w:rsidRPr="001C5A10">
        <w:rPr>
          <w:rFonts w:cs="Times New Roman"/>
        </w:rPr>
        <w:t>Oikonomou</w:t>
      </w:r>
      <w:proofErr w:type="spellEnd"/>
      <w:r w:rsidRPr="001C5A10">
        <w:rPr>
          <w:rFonts w:cs="Times New Roman"/>
        </w:rPr>
        <w:t xml:space="preserve"> et al.</w:t>
      </w:r>
      <w:r>
        <w:rPr>
          <w:rFonts w:cs="Times New Roman"/>
        </w:rPr>
        <w:t>,</w:t>
      </w:r>
      <w:r w:rsidRPr="009E69CA">
        <w:rPr>
          <w:rFonts w:cs="Times New Roman"/>
        </w:rPr>
        <w:t xml:space="preserve"> 2014</w:t>
      </w:r>
      <w:r w:rsidRPr="00075F11">
        <w:rPr>
          <w:rFonts w:cs="Times New Roman"/>
        </w:rPr>
        <w:t>).</w:t>
      </w:r>
      <w:r>
        <w:rPr>
          <w:rFonts w:cs="Times New Roman"/>
        </w:rPr>
        <w:t xml:space="preserve"> </w:t>
      </w:r>
      <w:r w:rsidRPr="009E69CA">
        <w:rPr>
          <w:rFonts w:cs="Times New Roman"/>
        </w:rPr>
        <w:t xml:space="preserve">On the one hand, </w:t>
      </w:r>
      <w:r>
        <w:rPr>
          <w:rFonts w:cs="Times New Roman"/>
        </w:rPr>
        <w:t>some scholars have</w:t>
      </w:r>
      <w:r w:rsidRPr="009E69CA">
        <w:rPr>
          <w:rFonts w:cs="Times New Roman"/>
        </w:rPr>
        <w:t xml:space="preserve"> suggested </w:t>
      </w:r>
      <w:r>
        <w:rPr>
          <w:rFonts w:cs="Times New Roman"/>
        </w:rPr>
        <w:t xml:space="preserve">that </w:t>
      </w:r>
      <w:r w:rsidR="001D74B8">
        <w:rPr>
          <w:rFonts w:cs="Times New Roman"/>
        </w:rPr>
        <w:t xml:space="preserve">prior </w:t>
      </w:r>
      <w:r>
        <w:rPr>
          <w:rFonts w:cs="Times New Roman"/>
        </w:rPr>
        <w:t>CSR</w:t>
      </w:r>
      <w:r w:rsidRPr="009E69CA">
        <w:rPr>
          <w:rFonts w:cs="Times New Roman"/>
        </w:rPr>
        <w:t xml:space="preserve"> can pro</w:t>
      </w:r>
      <w:r w:rsidRPr="00003A35">
        <w:rPr>
          <w:rFonts w:cs="Times New Roman"/>
        </w:rPr>
        <w:t xml:space="preserve">tect </w:t>
      </w:r>
      <w:r w:rsidR="00184DB1">
        <w:rPr>
          <w:rFonts w:cs="Times New Roman"/>
        </w:rPr>
        <w:t xml:space="preserve">against </w:t>
      </w:r>
      <w:r>
        <w:rPr>
          <w:rFonts w:cs="Times New Roman"/>
        </w:rPr>
        <w:t xml:space="preserve">losses of </w:t>
      </w:r>
      <w:r w:rsidRPr="00003A35">
        <w:rPr>
          <w:rFonts w:cs="Times New Roman"/>
        </w:rPr>
        <w:t>share value (Godfrey et al.,</w:t>
      </w:r>
      <w:r>
        <w:rPr>
          <w:rFonts w:cs="Times New Roman"/>
        </w:rPr>
        <w:t xml:space="preserve"> </w:t>
      </w:r>
      <w:r w:rsidRPr="009E69CA">
        <w:rPr>
          <w:rFonts w:cs="Times New Roman"/>
        </w:rPr>
        <w:t>2009)</w:t>
      </w:r>
      <w:r w:rsidR="00184DB1">
        <w:rPr>
          <w:rFonts w:cs="Times New Roman"/>
        </w:rPr>
        <w:t>;</w:t>
      </w:r>
      <w:r w:rsidRPr="009E69CA">
        <w:rPr>
          <w:rFonts w:cs="Times New Roman"/>
        </w:rPr>
        <w:t xml:space="preserve"> </w:t>
      </w:r>
      <w:r w:rsidR="00184DB1">
        <w:rPr>
          <w:rFonts w:cs="Times New Roman"/>
        </w:rPr>
        <w:t>o</w:t>
      </w:r>
      <w:r w:rsidRPr="009E69CA">
        <w:rPr>
          <w:rFonts w:cs="Times New Roman"/>
        </w:rPr>
        <w:t xml:space="preserve">n the other hand, other studies have demonstrated </w:t>
      </w:r>
      <w:r w:rsidR="00184DB1">
        <w:rPr>
          <w:rFonts w:cs="Times New Roman"/>
        </w:rPr>
        <w:t xml:space="preserve">that </w:t>
      </w:r>
      <w:r w:rsidR="001D74B8">
        <w:rPr>
          <w:rFonts w:cs="Times New Roman"/>
        </w:rPr>
        <w:t xml:space="preserve">prior </w:t>
      </w:r>
      <w:r>
        <w:rPr>
          <w:rFonts w:cs="Times New Roman"/>
        </w:rPr>
        <w:t>CSR</w:t>
      </w:r>
      <w:r w:rsidRPr="009E69CA">
        <w:rPr>
          <w:rFonts w:cs="Times New Roman"/>
        </w:rPr>
        <w:t xml:space="preserve"> </w:t>
      </w:r>
      <w:r>
        <w:rPr>
          <w:rFonts w:cs="Times New Roman"/>
        </w:rPr>
        <w:t>can worsen</w:t>
      </w:r>
      <w:r w:rsidRPr="009E69CA">
        <w:rPr>
          <w:rFonts w:cs="Times New Roman"/>
        </w:rPr>
        <w:t xml:space="preserve"> </w:t>
      </w:r>
      <w:r>
        <w:rPr>
          <w:rFonts w:cs="Times New Roman"/>
        </w:rPr>
        <w:t>a firm’s</w:t>
      </w:r>
      <w:r w:rsidRPr="009E69CA">
        <w:rPr>
          <w:rFonts w:cs="Times New Roman"/>
        </w:rPr>
        <w:t xml:space="preserve"> f</w:t>
      </w:r>
      <w:r w:rsidRPr="00003A35">
        <w:rPr>
          <w:rFonts w:cs="Times New Roman"/>
        </w:rPr>
        <w:t>inancial performance (</w:t>
      </w:r>
      <w:proofErr w:type="spellStart"/>
      <w:r w:rsidRPr="00003A35">
        <w:rPr>
          <w:rFonts w:cs="Times New Roman"/>
        </w:rPr>
        <w:t>Oikonomou</w:t>
      </w:r>
      <w:proofErr w:type="spellEnd"/>
      <w:r w:rsidRPr="00003A35">
        <w:rPr>
          <w:rFonts w:cs="Times New Roman"/>
        </w:rPr>
        <w:t xml:space="preserve"> et al.,</w:t>
      </w:r>
      <w:r>
        <w:rPr>
          <w:rFonts w:cs="Times New Roman"/>
        </w:rPr>
        <w:t xml:space="preserve"> 2014</w:t>
      </w:r>
      <w:r w:rsidRPr="009E69CA">
        <w:rPr>
          <w:rFonts w:cs="Times New Roman"/>
        </w:rPr>
        <w:t xml:space="preserve">). </w:t>
      </w:r>
      <w:r>
        <w:rPr>
          <w:rFonts w:cs="Times New Roman"/>
        </w:rPr>
        <w:t xml:space="preserve">The results of </w:t>
      </w:r>
      <w:r w:rsidR="00184DB1">
        <w:rPr>
          <w:rFonts w:cs="Times New Roman"/>
        </w:rPr>
        <w:t xml:space="preserve">our </w:t>
      </w:r>
      <w:r>
        <w:rPr>
          <w:rFonts w:cs="Times New Roman"/>
        </w:rPr>
        <w:t xml:space="preserve">research provide support to the view that </w:t>
      </w:r>
      <w:r w:rsidR="00184032">
        <w:rPr>
          <w:rFonts w:cs="Times New Roman"/>
        </w:rPr>
        <w:t>strong</w:t>
      </w:r>
      <w:r w:rsidR="004C2EBB">
        <w:rPr>
          <w:rFonts w:cs="Times New Roman"/>
        </w:rPr>
        <w:t xml:space="preserve"> (but not weak)</w:t>
      </w:r>
      <w:r w:rsidR="00184032">
        <w:rPr>
          <w:rFonts w:cs="Times New Roman"/>
        </w:rPr>
        <w:t xml:space="preserve"> </w:t>
      </w:r>
      <w:r w:rsidR="001D74B8">
        <w:rPr>
          <w:rFonts w:cs="Times New Roman"/>
        </w:rPr>
        <w:t xml:space="preserve">prior </w:t>
      </w:r>
      <w:r>
        <w:rPr>
          <w:rFonts w:cs="Times New Roman"/>
        </w:rPr>
        <w:t xml:space="preserve">CSR is an asset that offers protective value in the wake of negative events. In particular, this research demonstrates that superior </w:t>
      </w:r>
      <w:r w:rsidR="001D74B8">
        <w:rPr>
          <w:rFonts w:cs="Times New Roman"/>
        </w:rPr>
        <w:t xml:space="preserve">prior CSR </w:t>
      </w:r>
      <w:r>
        <w:rPr>
          <w:rFonts w:cs="Times New Roman"/>
        </w:rPr>
        <w:t>encourages stakeholders to infer a genuine motive underlying a firm’s CSR activities. This, in turn, reduces their perceptions of corporate hypocrisy when the focal firm is involved in a CSI event.</w:t>
      </w:r>
    </w:p>
    <w:p w14:paraId="289CB16C" w14:textId="77777777" w:rsidR="00260758" w:rsidRDefault="00260758" w:rsidP="002E4194">
      <w:pPr>
        <w:spacing w:line="480" w:lineRule="auto"/>
        <w:ind w:firstLine="720"/>
        <w:jc w:val="both"/>
        <w:rPr>
          <w:rFonts w:cs="Times New Roman"/>
        </w:rPr>
      </w:pPr>
    </w:p>
    <w:p w14:paraId="10AF518A" w14:textId="4BB8FCC7" w:rsidR="00260758" w:rsidRDefault="00260758" w:rsidP="00260758">
      <w:pPr>
        <w:spacing w:line="480" w:lineRule="auto"/>
        <w:ind w:firstLine="720"/>
        <w:jc w:val="center"/>
        <w:rPr>
          <w:rFonts w:cs="Times New Roman"/>
        </w:rPr>
      </w:pPr>
      <w:r w:rsidRPr="00260758">
        <w:rPr>
          <w:rFonts w:cs="Times New Roman"/>
        </w:rPr>
        <w:t>ACKNOWLEDGEMENTS</w:t>
      </w:r>
    </w:p>
    <w:p w14:paraId="12C62C39" w14:textId="77777777" w:rsidR="00E6008E" w:rsidRPr="00260758" w:rsidRDefault="00E6008E" w:rsidP="00260758">
      <w:pPr>
        <w:spacing w:line="480" w:lineRule="auto"/>
        <w:ind w:firstLine="720"/>
        <w:jc w:val="center"/>
        <w:rPr>
          <w:rFonts w:cs="Times New Roman"/>
        </w:rPr>
      </w:pPr>
    </w:p>
    <w:p w14:paraId="04311079" w14:textId="66818D3D" w:rsidR="00260758" w:rsidRDefault="00260758" w:rsidP="00E6008E">
      <w:pPr>
        <w:spacing w:line="480" w:lineRule="auto"/>
        <w:jc w:val="both"/>
        <w:rPr>
          <w:rFonts w:cs="Times New Roman"/>
        </w:rPr>
      </w:pPr>
      <w:r>
        <w:rPr>
          <w:rFonts w:cs="Times New Roman"/>
        </w:rPr>
        <w:t>We are</w:t>
      </w:r>
      <w:r w:rsidRPr="00260758">
        <w:rPr>
          <w:rFonts w:cs="Times New Roman"/>
        </w:rPr>
        <w:t xml:space="preserve"> grateful to the</w:t>
      </w:r>
      <w:r>
        <w:rPr>
          <w:rFonts w:cs="Times New Roman"/>
        </w:rPr>
        <w:t xml:space="preserve"> financial support from </w:t>
      </w:r>
      <w:r w:rsidR="005B4C6D">
        <w:rPr>
          <w:rFonts w:cs="Times New Roman"/>
        </w:rPr>
        <w:t xml:space="preserve">University of Bath and </w:t>
      </w:r>
      <w:r>
        <w:rPr>
          <w:rFonts w:cs="Times New Roman"/>
        </w:rPr>
        <w:t xml:space="preserve">University of the West of England for this project.  </w:t>
      </w:r>
      <w:r w:rsidR="00E6008E" w:rsidRPr="00E6008E">
        <w:rPr>
          <w:rFonts w:cs="Times New Roman"/>
        </w:rPr>
        <w:t>The article benefit</w:t>
      </w:r>
      <w:r w:rsidR="00E6008E">
        <w:rPr>
          <w:rFonts w:cs="Times New Roman"/>
        </w:rPr>
        <w:t xml:space="preserve">ed greatly from Scott Reynold’s </w:t>
      </w:r>
      <w:r w:rsidR="00E6008E" w:rsidRPr="00E6008E">
        <w:rPr>
          <w:rFonts w:cs="Times New Roman"/>
        </w:rPr>
        <w:t>editorial guidance and the encouraging, detaile</w:t>
      </w:r>
      <w:r w:rsidR="00E6008E">
        <w:rPr>
          <w:rFonts w:cs="Times New Roman"/>
        </w:rPr>
        <w:t xml:space="preserve">d feedback from three anonymous </w:t>
      </w:r>
      <w:r w:rsidR="00E6008E" w:rsidRPr="00E6008E">
        <w:rPr>
          <w:rFonts w:cs="Times New Roman"/>
        </w:rPr>
        <w:t>reviewers.</w:t>
      </w:r>
    </w:p>
    <w:p w14:paraId="75D5B741" w14:textId="77777777" w:rsidR="00260758" w:rsidRDefault="00260758" w:rsidP="00260758">
      <w:pPr>
        <w:spacing w:line="480" w:lineRule="auto"/>
        <w:jc w:val="both"/>
        <w:rPr>
          <w:rFonts w:cs="Times New Roman"/>
        </w:rPr>
      </w:pPr>
    </w:p>
    <w:p w14:paraId="5225CF20" w14:textId="0FCB2FEB" w:rsidR="00D67E2A" w:rsidRPr="009131DC" w:rsidRDefault="00BA38D5" w:rsidP="00260758">
      <w:pPr>
        <w:jc w:val="center"/>
        <w:rPr>
          <w:rFonts w:cs="Times New Roman"/>
          <w:b/>
          <w:bCs/>
          <w:lang w:val="en-GB"/>
        </w:rPr>
      </w:pPr>
      <w:r w:rsidRPr="009131DC">
        <w:rPr>
          <w:rFonts w:cs="Times New Roman"/>
          <w:b/>
          <w:bCs/>
          <w:lang w:val="en-GB"/>
        </w:rPr>
        <w:lastRenderedPageBreak/>
        <w:t>REFERENCES</w:t>
      </w:r>
    </w:p>
    <w:p w14:paraId="2E35F37B" w14:textId="77777777" w:rsidR="00601979" w:rsidRDefault="00601979" w:rsidP="00DE2950">
      <w:pPr>
        <w:snapToGrid w:val="0"/>
        <w:spacing w:line="480" w:lineRule="auto"/>
        <w:jc w:val="center"/>
        <w:rPr>
          <w:rFonts w:cs="Times New Roman"/>
          <w:b/>
          <w:bCs/>
          <w:lang w:val="en-GB"/>
        </w:rPr>
      </w:pPr>
    </w:p>
    <w:p w14:paraId="2E0F0FC4" w14:textId="6D6E5B8F" w:rsidR="001E5643" w:rsidRDefault="001E5643" w:rsidP="001E5643">
      <w:pPr>
        <w:spacing w:line="480" w:lineRule="auto"/>
        <w:ind w:left="720" w:hanging="720"/>
        <w:jc w:val="both"/>
        <w:rPr>
          <w:rFonts w:cs="Times New Roman"/>
        </w:rPr>
      </w:pPr>
      <w:r w:rsidRPr="00F52E78">
        <w:rPr>
          <w:rFonts w:cs="Times New Roman"/>
        </w:rPr>
        <w:t xml:space="preserve">Aaker, J., </w:t>
      </w:r>
      <w:proofErr w:type="spellStart"/>
      <w:r w:rsidRPr="00F52E78">
        <w:rPr>
          <w:rFonts w:cs="Times New Roman"/>
        </w:rPr>
        <w:t>Vohs</w:t>
      </w:r>
      <w:proofErr w:type="spellEnd"/>
      <w:r w:rsidRPr="00F52E78">
        <w:rPr>
          <w:rFonts w:cs="Times New Roman"/>
        </w:rPr>
        <w:t>, K.</w:t>
      </w:r>
      <w:r w:rsidR="000C5917">
        <w:rPr>
          <w:rFonts w:cs="Times New Roman"/>
        </w:rPr>
        <w:t xml:space="preserve"> </w:t>
      </w:r>
      <w:r w:rsidRPr="00F52E78">
        <w:rPr>
          <w:rFonts w:cs="Times New Roman"/>
        </w:rPr>
        <w:t>D.</w:t>
      </w:r>
      <w:r>
        <w:rPr>
          <w:rFonts w:cs="Times New Roman"/>
        </w:rPr>
        <w:t>,</w:t>
      </w:r>
      <w:r w:rsidRPr="00F52E78">
        <w:rPr>
          <w:rFonts w:cs="Times New Roman"/>
        </w:rPr>
        <w:t xml:space="preserve"> &amp; Mogilner, C. 2010. Nonprofits are seen as warm and for-profits as competent: First stereotypes matter. </w:t>
      </w:r>
      <w:r w:rsidRPr="00674357">
        <w:rPr>
          <w:rFonts w:cs="Times New Roman"/>
          <w:i/>
        </w:rPr>
        <w:t>Journal of Consumer Research</w:t>
      </w:r>
      <w:r w:rsidRPr="00674357">
        <w:rPr>
          <w:rFonts w:cs="Times New Roman"/>
          <w:bCs/>
          <w:iCs/>
        </w:rPr>
        <w:t>,</w:t>
      </w:r>
      <w:r w:rsidRPr="009E69CA">
        <w:rPr>
          <w:rFonts w:cs="Times New Roman"/>
          <w:b/>
        </w:rPr>
        <w:t xml:space="preserve"> </w:t>
      </w:r>
      <w:r w:rsidRPr="00F52E78">
        <w:rPr>
          <w:rFonts w:cs="Times New Roman"/>
        </w:rPr>
        <w:t>37</w:t>
      </w:r>
      <w:r>
        <w:rPr>
          <w:rFonts w:cs="Times New Roman"/>
        </w:rPr>
        <w:t>:</w:t>
      </w:r>
      <w:r w:rsidRPr="00F52E78">
        <w:rPr>
          <w:rFonts w:cs="Times New Roman"/>
        </w:rPr>
        <w:t xml:space="preserve"> 224–237.</w:t>
      </w:r>
    </w:p>
    <w:p w14:paraId="12DCB09E" w14:textId="7D29FD57" w:rsidR="001E5643" w:rsidRPr="00F52E78" w:rsidRDefault="001E5643" w:rsidP="001E5643">
      <w:pPr>
        <w:spacing w:line="480" w:lineRule="auto"/>
        <w:ind w:left="720" w:hanging="720"/>
        <w:jc w:val="both"/>
        <w:rPr>
          <w:rFonts w:cs="Times New Roman"/>
        </w:rPr>
      </w:pPr>
      <w:proofErr w:type="spellStart"/>
      <w:r>
        <w:rPr>
          <w:rFonts w:cs="Times New Roman"/>
        </w:rPr>
        <w:t>Aguinis</w:t>
      </w:r>
      <w:proofErr w:type="spellEnd"/>
      <w:r>
        <w:rPr>
          <w:rFonts w:cs="Times New Roman"/>
        </w:rPr>
        <w:t xml:space="preserve">, H., &amp; </w:t>
      </w:r>
      <w:proofErr w:type="spellStart"/>
      <w:r>
        <w:rPr>
          <w:rFonts w:cs="Times New Roman"/>
        </w:rPr>
        <w:t>Glavas</w:t>
      </w:r>
      <w:proofErr w:type="spellEnd"/>
      <w:r>
        <w:rPr>
          <w:rFonts w:cs="Times New Roman"/>
        </w:rPr>
        <w:t>, A. 2012. What we know and don’t know about corporate social responsibility: A r</w:t>
      </w:r>
      <w:r w:rsidRPr="00655F10">
        <w:rPr>
          <w:rFonts w:cs="Times New Roman"/>
        </w:rPr>
        <w:t xml:space="preserve">eview </w:t>
      </w:r>
      <w:r>
        <w:rPr>
          <w:rFonts w:cs="Times New Roman"/>
        </w:rPr>
        <w:t xml:space="preserve">and research agenda. </w:t>
      </w:r>
      <w:r w:rsidRPr="00674357">
        <w:rPr>
          <w:rFonts w:cs="Times New Roman"/>
          <w:i/>
        </w:rPr>
        <w:t>Journal of Management</w:t>
      </w:r>
      <w:r w:rsidRPr="00674357">
        <w:rPr>
          <w:rFonts w:cs="Times New Roman"/>
          <w:bCs/>
          <w:iCs/>
        </w:rPr>
        <w:t>,</w:t>
      </w:r>
      <w:r>
        <w:rPr>
          <w:rFonts w:cs="Times New Roman"/>
        </w:rPr>
        <w:t xml:space="preserve"> 38:</w:t>
      </w:r>
      <w:r w:rsidRPr="00655F10">
        <w:rPr>
          <w:rFonts w:cs="Times New Roman"/>
        </w:rPr>
        <w:t xml:space="preserve"> 932</w:t>
      </w:r>
      <w:r w:rsidR="000C5917">
        <w:rPr>
          <w:rFonts w:cs="Times New Roman"/>
        </w:rPr>
        <w:t>–</w:t>
      </w:r>
      <w:r w:rsidRPr="00655F10">
        <w:rPr>
          <w:rFonts w:cs="Times New Roman"/>
        </w:rPr>
        <w:t>968.</w:t>
      </w:r>
    </w:p>
    <w:p w14:paraId="6A17FBD7" w14:textId="4EE8E53F" w:rsidR="001E5643" w:rsidRDefault="001E5643" w:rsidP="001E5643">
      <w:pPr>
        <w:spacing w:line="480" w:lineRule="auto"/>
        <w:ind w:left="720" w:hanging="720"/>
        <w:jc w:val="both"/>
        <w:rPr>
          <w:rFonts w:cs="Times New Roman"/>
        </w:rPr>
      </w:pPr>
      <w:proofErr w:type="spellStart"/>
      <w:r w:rsidRPr="00F52E78">
        <w:rPr>
          <w:rFonts w:cs="Times New Roman"/>
        </w:rPr>
        <w:t>Arli</w:t>
      </w:r>
      <w:proofErr w:type="spellEnd"/>
      <w:r w:rsidRPr="00F52E78">
        <w:rPr>
          <w:rFonts w:cs="Times New Roman"/>
        </w:rPr>
        <w:t>, D., Grace, A., Palmer, J.</w:t>
      </w:r>
      <w:r>
        <w:rPr>
          <w:rFonts w:cs="Times New Roman"/>
        </w:rPr>
        <w:t>,</w:t>
      </w:r>
      <w:r w:rsidRPr="00F52E78">
        <w:rPr>
          <w:rFonts w:cs="Times New Roman"/>
        </w:rPr>
        <w:t xml:space="preserve"> &amp; Pham, C. 2017. Investigating the direct and indirect effect of corporate hypocrisy and perceived corporate reputation on consumers’ attitudes towards the company. </w:t>
      </w:r>
      <w:r w:rsidRPr="00674357">
        <w:rPr>
          <w:rFonts w:cs="Times New Roman"/>
          <w:i/>
        </w:rPr>
        <w:t>Journal of Retailing and Consumer Services</w:t>
      </w:r>
      <w:r w:rsidRPr="00674357">
        <w:rPr>
          <w:rFonts w:cs="Times New Roman"/>
          <w:bCs/>
          <w:iCs/>
        </w:rPr>
        <w:t>,</w:t>
      </w:r>
      <w:r w:rsidRPr="00F52E78">
        <w:rPr>
          <w:rFonts w:cs="Times New Roman"/>
        </w:rPr>
        <w:t xml:space="preserve"> 37</w:t>
      </w:r>
      <w:r>
        <w:rPr>
          <w:rFonts w:cs="Times New Roman"/>
        </w:rPr>
        <w:t>:</w:t>
      </w:r>
      <w:r w:rsidRPr="00F52E78">
        <w:rPr>
          <w:rFonts w:cs="Times New Roman"/>
        </w:rPr>
        <w:t xml:space="preserve"> 139</w:t>
      </w:r>
      <w:r w:rsidR="000C5917">
        <w:rPr>
          <w:rFonts w:cs="Times New Roman"/>
        </w:rPr>
        <w:t>–</w:t>
      </w:r>
      <w:r w:rsidRPr="00F52E78">
        <w:rPr>
          <w:rFonts w:cs="Times New Roman"/>
        </w:rPr>
        <w:t xml:space="preserve">145. </w:t>
      </w:r>
    </w:p>
    <w:p w14:paraId="35254C2F" w14:textId="57AF786E" w:rsidR="001E5643" w:rsidRPr="001016C9" w:rsidRDefault="001E5643" w:rsidP="001E5643">
      <w:pPr>
        <w:spacing w:line="480" w:lineRule="auto"/>
        <w:ind w:left="720" w:hanging="720"/>
        <w:jc w:val="both"/>
        <w:rPr>
          <w:rFonts w:cs="Times New Roman"/>
        </w:rPr>
      </w:pPr>
      <w:r w:rsidRPr="00267E67">
        <w:t>Barnett</w:t>
      </w:r>
      <w:r>
        <w:rPr>
          <w:rFonts w:cs="Times New Roman"/>
        </w:rPr>
        <w:t>, M. L. 2016. The business case for corporate social r</w:t>
      </w:r>
      <w:r w:rsidRPr="001016C9">
        <w:rPr>
          <w:rFonts w:cs="Times New Roman"/>
        </w:rPr>
        <w:t>esponsibility</w:t>
      </w:r>
      <w:r>
        <w:rPr>
          <w:rFonts w:cs="Times New Roman"/>
        </w:rPr>
        <w:t>: A critique and an indirect path f</w:t>
      </w:r>
      <w:r w:rsidRPr="001016C9">
        <w:rPr>
          <w:rFonts w:cs="Times New Roman"/>
        </w:rPr>
        <w:t>orward</w:t>
      </w:r>
      <w:r>
        <w:rPr>
          <w:rFonts w:cs="Times New Roman"/>
        </w:rPr>
        <w:t>.</w:t>
      </w:r>
      <w:r w:rsidRPr="001016C9">
        <w:t xml:space="preserve"> </w:t>
      </w:r>
      <w:r w:rsidRPr="00674357">
        <w:rPr>
          <w:rFonts w:cs="Times New Roman"/>
          <w:i/>
        </w:rPr>
        <w:t>Business &amp; Society</w:t>
      </w:r>
      <w:r w:rsidRPr="00674357">
        <w:rPr>
          <w:rFonts w:cs="Times New Roman"/>
          <w:bCs/>
          <w:iCs/>
        </w:rPr>
        <w:t>,</w:t>
      </w:r>
      <w:r w:rsidRPr="001016C9">
        <w:rPr>
          <w:rFonts w:cs="Times New Roman"/>
        </w:rPr>
        <w:t xml:space="preserve"> </w:t>
      </w:r>
      <w:r w:rsidR="00C358DB">
        <w:rPr>
          <w:rFonts w:cs="Times New Roman"/>
        </w:rPr>
        <w:t>58: 167-190</w:t>
      </w:r>
      <w:r>
        <w:rPr>
          <w:rFonts w:cs="Times New Roman"/>
        </w:rPr>
        <w:t>.</w:t>
      </w:r>
    </w:p>
    <w:p w14:paraId="5CD7407B" w14:textId="488B459B" w:rsidR="001E5643" w:rsidRDefault="001E5643" w:rsidP="001E5643">
      <w:pPr>
        <w:spacing w:line="480" w:lineRule="auto"/>
        <w:ind w:left="851" w:hanging="851"/>
        <w:jc w:val="both"/>
        <w:rPr>
          <w:rFonts w:eastAsia="DengXian" w:cs="Times New Roman"/>
          <w:color w:val="auto"/>
          <w:lang w:val="en-GB" w:eastAsia="zh-CN"/>
        </w:rPr>
      </w:pPr>
      <w:proofErr w:type="spellStart"/>
      <w:r w:rsidRPr="00FA3EDC">
        <w:rPr>
          <w:rFonts w:eastAsia="DengXian" w:cs="Times New Roman"/>
          <w:color w:val="auto"/>
          <w:lang w:val="en-GB" w:eastAsia="zh-CN"/>
        </w:rPr>
        <w:t>Berinsk</w:t>
      </w:r>
      <w:proofErr w:type="spellEnd"/>
      <w:r w:rsidRPr="00FA3EDC">
        <w:rPr>
          <w:rFonts w:eastAsia="DengXian" w:cs="Times New Roman"/>
          <w:color w:val="auto"/>
          <w:lang w:val="en-GB" w:eastAsia="zh-CN"/>
        </w:rPr>
        <w:t>, A.</w:t>
      </w:r>
      <w:r w:rsidR="00FE5A60">
        <w:rPr>
          <w:rFonts w:eastAsia="DengXian" w:cs="Times New Roman"/>
          <w:color w:val="auto"/>
          <w:lang w:val="en-GB" w:eastAsia="zh-CN"/>
        </w:rPr>
        <w:t xml:space="preserve"> </w:t>
      </w:r>
      <w:r w:rsidRPr="00FA3EDC">
        <w:rPr>
          <w:rFonts w:eastAsia="DengXian" w:cs="Times New Roman"/>
          <w:color w:val="auto"/>
          <w:lang w:val="en-GB" w:eastAsia="zh-CN"/>
        </w:rPr>
        <w:t>J., Huber, G.</w:t>
      </w:r>
      <w:r w:rsidR="00FE5A60">
        <w:rPr>
          <w:rFonts w:eastAsia="DengXian" w:cs="Times New Roman"/>
          <w:color w:val="auto"/>
          <w:lang w:val="en-GB" w:eastAsia="zh-CN"/>
        </w:rPr>
        <w:t xml:space="preserve"> </w:t>
      </w:r>
      <w:r w:rsidRPr="00FA3EDC">
        <w:rPr>
          <w:rFonts w:eastAsia="DengXian" w:cs="Times New Roman"/>
          <w:color w:val="auto"/>
          <w:lang w:val="en-GB" w:eastAsia="zh-CN"/>
        </w:rPr>
        <w:t>A.</w:t>
      </w:r>
      <w:r>
        <w:rPr>
          <w:rFonts w:eastAsia="DengXian" w:cs="Times New Roman"/>
          <w:color w:val="auto"/>
          <w:lang w:val="en-GB" w:eastAsia="zh-CN"/>
        </w:rPr>
        <w:t xml:space="preserve">, &amp; </w:t>
      </w:r>
      <w:proofErr w:type="spellStart"/>
      <w:r w:rsidRPr="00FA3EDC">
        <w:rPr>
          <w:rFonts w:eastAsia="DengXian" w:cs="Times New Roman"/>
          <w:color w:val="auto"/>
          <w:lang w:val="en-GB" w:eastAsia="zh-CN"/>
        </w:rPr>
        <w:t>Lanz</w:t>
      </w:r>
      <w:proofErr w:type="spellEnd"/>
      <w:r w:rsidRPr="00FA3EDC">
        <w:rPr>
          <w:rFonts w:eastAsia="DengXian" w:cs="Times New Roman"/>
          <w:color w:val="auto"/>
          <w:lang w:val="en-GB" w:eastAsia="zh-CN"/>
        </w:rPr>
        <w:t>, G. S. 2012</w:t>
      </w:r>
      <w:r>
        <w:rPr>
          <w:rFonts w:eastAsia="DengXian" w:cs="Times New Roman"/>
          <w:color w:val="auto"/>
          <w:lang w:val="en-GB" w:eastAsia="zh-CN"/>
        </w:rPr>
        <w:t>.</w:t>
      </w:r>
      <w:r w:rsidRPr="00FA3EDC">
        <w:rPr>
          <w:rFonts w:eastAsia="DengXian" w:cs="Times New Roman"/>
          <w:color w:val="auto"/>
          <w:lang w:val="en-GB" w:eastAsia="zh-CN"/>
        </w:rPr>
        <w:t xml:space="preserve"> </w:t>
      </w:r>
      <w:r>
        <w:rPr>
          <w:rFonts w:eastAsia="DengXian" w:cs="Times New Roman"/>
          <w:color w:val="auto"/>
          <w:lang w:val="en-GB" w:eastAsia="zh-CN"/>
        </w:rPr>
        <w:t xml:space="preserve">Evaluating online </w:t>
      </w:r>
      <w:proofErr w:type="spellStart"/>
      <w:r>
        <w:rPr>
          <w:rFonts w:eastAsia="DengXian" w:cs="Times New Roman"/>
          <w:color w:val="auto"/>
          <w:lang w:val="en-GB" w:eastAsia="zh-CN"/>
        </w:rPr>
        <w:t>labor</w:t>
      </w:r>
      <w:proofErr w:type="spellEnd"/>
      <w:r>
        <w:rPr>
          <w:rFonts w:eastAsia="DengXian" w:cs="Times New Roman"/>
          <w:color w:val="auto"/>
          <w:lang w:val="en-GB" w:eastAsia="zh-CN"/>
        </w:rPr>
        <w:t xml:space="preserve"> m</w:t>
      </w:r>
      <w:r w:rsidRPr="00FA3EDC">
        <w:rPr>
          <w:rFonts w:eastAsia="DengXian" w:cs="Times New Roman"/>
          <w:color w:val="auto"/>
          <w:lang w:val="en-GB" w:eastAsia="zh-CN"/>
        </w:rPr>
        <w:t>ar</w:t>
      </w:r>
      <w:r>
        <w:rPr>
          <w:rFonts w:eastAsia="DengXian" w:cs="Times New Roman"/>
          <w:color w:val="auto"/>
          <w:lang w:val="en-GB" w:eastAsia="zh-CN"/>
        </w:rPr>
        <w:t>kets for experimental r</w:t>
      </w:r>
      <w:r w:rsidRPr="00FA3EDC">
        <w:rPr>
          <w:rFonts w:eastAsia="DengXian" w:cs="Times New Roman"/>
          <w:color w:val="auto"/>
          <w:lang w:val="en-GB" w:eastAsia="zh-CN"/>
        </w:rPr>
        <w:t xml:space="preserve">esearch: </w:t>
      </w:r>
      <w:proofErr w:type="spellStart"/>
      <w:r>
        <w:rPr>
          <w:rFonts w:eastAsia="DengXian" w:cs="Times New Roman"/>
          <w:color w:val="auto"/>
          <w:lang w:val="en-GB" w:eastAsia="zh-CN"/>
        </w:rPr>
        <w:t>Amazon.com’s</w:t>
      </w:r>
      <w:proofErr w:type="spellEnd"/>
      <w:r>
        <w:rPr>
          <w:rFonts w:eastAsia="DengXian" w:cs="Times New Roman"/>
          <w:color w:val="auto"/>
          <w:lang w:val="en-GB" w:eastAsia="zh-CN"/>
        </w:rPr>
        <w:t xml:space="preserve"> Mechanical T</w:t>
      </w:r>
      <w:r w:rsidRPr="00FA3EDC">
        <w:rPr>
          <w:rFonts w:eastAsia="DengXian" w:cs="Times New Roman"/>
          <w:color w:val="auto"/>
          <w:lang w:val="en-GB" w:eastAsia="zh-CN"/>
        </w:rPr>
        <w:t xml:space="preserve">urk, </w:t>
      </w:r>
      <w:r w:rsidRPr="00674357">
        <w:rPr>
          <w:rFonts w:eastAsia="DengXian" w:cs="Times New Roman"/>
          <w:i/>
          <w:color w:val="auto"/>
          <w:lang w:val="en-GB" w:eastAsia="zh-CN"/>
        </w:rPr>
        <w:t>Political Analysis</w:t>
      </w:r>
      <w:r w:rsidRPr="00674357">
        <w:rPr>
          <w:rFonts w:eastAsia="DengXian" w:cs="Times New Roman"/>
          <w:iCs/>
          <w:color w:val="auto"/>
          <w:lang w:val="en-GB" w:eastAsia="zh-CN"/>
        </w:rPr>
        <w:t>,</w:t>
      </w:r>
      <w:r w:rsidRPr="00FA3EDC">
        <w:rPr>
          <w:rFonts w:eastAsia="DengXian" w:cs="Times New Roman"/>
          <w:color w:val="auto"/>
          <w:lang w:val="en-GB" w:eastAsia="zh-CN"/>
        </w:rPr>
        <w:t xml:space="preserve"> </w:t>
      </w:r>
      <w:r w:rsidRPr="00620674">
        <w:rPr>
          <w:rFonts w:eastAsia="DengXian" w:cs="Times New Roman"/>
          <w:color w:val="auto"/>
          <w:lang w:val="en-GB" w:eastAsia="zh-CN"/>
        </w:rPr>
        <w:t>20</w:t>
      </w:r>
      <w:r w:rsidRPr="00FA3EDC">
        <w:rPr>
          <w:rFonts w:eastAsia="DengXian" w:cs="Times New Roman"/>
          <w:color w:val="auto"/>
          <w:lang w:val="en-GB" w:eastAsia="zh-CN"/>
        </w:rPr>
        <w:t>:</w:t>
      </w:r>
      <w:r>
        <w:rPr>
          <w:rFonts w:eastAsia="DengXian" w:cs="Times New Roman"/>
          <w:color w:val="auto"/>
          <w:lang w:val="en-GB" w:eastAsia="zh-CN"/>
        </w:rPr>
        <w:t xml:space="preserve"> </w:t>
      </w:r>
      <w:r w:rsidRPr="00FA3EDC">
        <w:rPr>
          <w:rFonts w:eastAsia="DengXian" w:cs="Times New Roman"/>
          <w:color w:val="auto"/>
          <w:lang w:val="en-GB" w:eastAsia="zh-CN"/>
        </w:rPr>
        <w:t>351–368.</w:t>
      </w:r>
    </w:p>
    <w:p w14:paraId="21FA1EEF" w14:textId="7DD5BAB7" w:rsidR="000159B4" w:rsidRPr="000159B4" w:rsidRDefault="000159B4" w:rsidP="000159B4">
      <w:pPr>
        <w:spacing w:line="480" w:lineRule="auto"/>
        <w:ind w:left="720" w:hanging="720"/>
        <w:jc w:val="both"/>
        <w:rPr>
          <w:rFonts w:eastAsia="MS Mincho" w:cs="Times New Roman"/>
          <w:color w:val="000000"/>
        </w:rPr>
      </w:pPr>
      <w:proofErr w:type="spellStart"/>
      <w:r w:rsidRPr="000159B4">
        <w:rPr>
          <w:rFonts w:eastAsia="MS Mincho" w:cs="Times New Roman"/>
          <w:color w:val="000000"/>
          <w:lang w:val="en-GB"/>
        </w:rPr>
        <w:t>Blanken</w:t>
      </w:r>
      <w:proofErr w:type="spellEnd"/>
      <w:r w:rsidRPr="000159B4">
        <w:rPr>
          <w:rFonts w:eastAsia="MS Mincho" w:cs="Times New Roman"/>
          <w:color w:val="000000"/>
          <w:lang w:val="en-GB"/>
        </w:rPr>
        <w:t xml:space="preserve">, I., van de Ven, N., &amp; </w:t>
      </w:r>
      <w:proofErr w:type="spellStart"/>
      <w:r w:rsidRPr="000159B4">
        <w:rPr>
          <w:rFonts w:eastAsia="MS Mincho" w:cs="Times New Roman"/>
          <w:color w:val="000000"/>
          <w:lang w:val="en-GB"/>
        </w:rPr>
        <w:t>Zeelenberg</w:t>
      </w:r>
      <w:proofErr w:type="spellEnd"/>
      <w:r w:rsidRPr="000159B4">
        <w:rPr>
          <w:rFonts w:eastAsia="MS Mincho" w:cs="Times New Roman"/>
          <w:color w:val="000000"/>
          <w:lang w:val="en-GB"/>
        </w:rPr>
        <w:t xml:space="preserve">, M. 2015. A meta-analytic review of moral licensing. </w:t>
      </w:r>
      <w:r w:rsidRPr="00674357">
        <w:rPr>
          <w:rFonts w:eastAsia="MS Mincho" w:cs="Times New Roman"/>
          <w:i/>
          <w:color w:val="000000"/>
          <w:lang w:val="en-GB"/>
        </w:rPr>
        <w:t>Personality and Social Psychology Bulletin,</w:t>
      </w:r>
      <w:r w:rsidRPr="000159B4">
        <w:rPr>
          <w:rFonts w:eastAsia="MS Mincho" w:cs="Times New Roman"/>
          <w:color w:val="000000"/>
          <w:lang w:val="en-GB"/>
        </w:rPr>
        <w:t xml:space="preserve"> 41: 540–558.</w:t>
      </w:r>
    </w:p>
    <w:p w14:paraId="48D18ED1" w14:textId="01ABE5F0" w:rsidR="001E5643" w:rsidRDefault="001E5643" w:rsidP="001E5643">
      <w:pPr>
        <w:spacing w:line="480" w:lineRule="auto"/>
        <w:ind w:left="720" w:hanging="720"/>
        <w:jc w:val="both"/>
        <w:rPr>
          <w:rFonts w:cs="Times New Roman"/>
        </w:rPr>
      </w:pPr>
      <w:r w:rsidRPr="00F52E78">
        <w:rPr>
          <w:rFonts w:cs="Times New Roman"/>
        </w:rPr>
        <w:t>Bolton, L.</w:t>
      </w:r>
      <w:r w:rsidR="00FE5A60">
        <w:rPr>
          <w:rFonts w:cs="Times New Roman"/>
        </w:rPr>
        <w:t xml:space="preserve"> </w:t>
      </w:r>
      <w:r w:rsidRPr="00F52E78">
        <w:rPr>
          <w:rFonts w:cs="Times New Roman"/>
        </w:rPr>
        <w:t>E.</w:t>
      </w:r>
      <w:r>
        <w:rPr>
          <w:rFonts w:cs="Times New Roman"/>
        </w:rPr>
        <w:t>,</w:t>
      </w:r>
      <w:r w:rsidRPr="00F52E78">
        <w:rPr>
          <w:rFonts w:cs="Times New Roman"/>
        </w:rPr>
        <w:t xml:space="preserve"> &amp; Mattila, A.</w:t>
      </w:r>
      <w:r w:rsidR="00FE5A60">
        <w:rPr>
          <w:rFonts w:cs="Times New Roman"/>
        </w:rPr>
        <w:t xml:space="preserve"> </w:t>
      </w:r>
      <w:r w:rsidRPr="00F52E78">
        <w:rPr>
          <w:rFonts w:cs="Times New Roman"/>
        </w:rPr>
        <w:t xml:space="preserve">S. 2015. How does corporate social responsibility affect consumer response to service failure in buyer–seller relationships? </w:t>
      </w:r>
      <w:r w:rsidRPr="00674357">
        <w:rPr>
          <w:rFonts w:cs="Times New Roman"/>
          <w:i/>
        </w:rPr>
        <w:t>Journal of Retailing</w:t>
      </w:r>
      <w:r w:rsidRPr="00674357">
        <w:rPr>
          <w:rFonts w:cs="Times New Roman"/>
          <w:bCs/>
          <w:iCs/>
        </w:rPr>
        <w:t>,</w:t>
      </w:r>
      <w:r w:rsidRPr="00F52E78">
        <w:rPr>
          <w:rFonts w:cs="Times New Roman"/>
        </w:rPr>
        <w:t xml:space="preserve"> 91</w:t>
      </w:r>
      <w:r>
        <w:rPr>
          <w:rFonts w:cs="Times New Roman"/>
        </w:rPr>
        <w:t>:</w:t>
      </w:r>
      <w:r w:rsidRPr="00F52E78">
        <w:rPr>
          <w:rFonts w:cs="Times New Roman"/>
        </w:rPr>
        <w:t>140</w:t>
      </w:r>
      <w:r w:rsidR="00FE5A60">
        <w:rPr>
          <w:rFonts w:cs="Times New Roman"/>
        </w:rPr>
        <w:t>–</w:t>
      </w:r>
      <w:r w:rsidRPr="00F52E78">
        <w:rPr>
          <w:rFonts w:cs="Times New Roman"/>
        </w:rPr>
        <w:t>153.</w:t>
      </w:r>
    </w:p>
    <w:p w14:paraId="2A60C37D" w14:textId="3AA0D0B9" w:rsidR="001E5643" w:rsidRDefault="001E5643" w:rsidP="001E5643">
      <w:pPr>
        <w:spacing w:line="480" w:lineRule="auto"/>
        <w:ind w:left="720" w:hanging="720"/>
        <w:jc w:val="both"/>
        <w:rPr>
          <w:rFonts w:cs="Times New Roman"/>
        </w:rPr>
      </w:pPr>
      <w:r>
        <w:rPr>
          <w:rFonts w:cs="Times New Roman"/>
        </w:rPr>
        <w:t xml:space="preserve">Brammer, S. J., &amp; </w:t>
      </w:r>
      <w:proofErr w:type="spellStart"/>
      <w:r>
        <w:rPr>
          <w:rFonts w:cs="Times New Roman"/>
        </w:rPr>
        <w:t>Pavelin</w:t>
      </w:r>
      <w:proofErr w:type="spellEnd"/>
      <w:r>
        <w:rPr>
          <w:rFonts w:cs="Times New Roman"/>
        </w:rPr>
        <w:t>, S. 2006. Corporate reputation and social performance: The importance of fit.</w:t>
      </w:r>
      <w:r w:rsidRPr="00605AEE">
        <w:rPr>
          <w:rFonts w:cs="Times New Roman"/>
        </w:rPr>
        <w:t xml:space="preserve"> </w:t>
      </w:r>
      <w:r w:rsidRPr="00674357">
        <w:rPr>
          <w:rFonts w:cs="Times New Roman"/>
          <w:i/>
        </w:rPr>
        <w:t>Journal of Management Studies</w:t>
      </w:r>
      <w:r w:rsidRPr="00674357">
        <w:rPr>
          <w:rFonts w:cs="Times New Roman"/>
          <w:bCs/>
          <w:iCs/>
        </w:rPr>
        <w:t>,</w:t>
      </w:r>
      <w:r>
        <w:rPr>
          <w:rFonts w:cs="Times New Roman"/>
        </w:rPr>
        <w:t xml:space="preserve"> 43:</w:t>
      </w:r>
      <w:r w:rsidRPr="00605AEE">
        <w:rPr>
          <w:rFonts w:cs="Times New Roman"/>
        </w:rPr>
        <w:t xml:space="preserve"> 435</w:t>
      </w:r>
      <w:r w:rsidR="00FE5A60">
        <w:rPr>
          <w:rFonts w:cs="Times New Roman"/>
        </w:rPr>
        <w:t>–</w:t>
      </w:r>
      <w:r w:rsidRPr="00605AEE">
        <w:rPr>
          <w:rFonts w:cs="Times New Roman"/>
        </w:rPr>
        <w:t>445.</w:t>
      </w:r>
    </w:p>
    <w:p w14:paraId="5D386AE6" w14:textId="77777777" w:rsidR="001E5643" w:rsidRDefault="001E5643" w:rsidP="001E5643">
      <w:pPr>
        <w:spacing w:line="480" w:lineRule="auto"/>
        <w:ind w:left="720" w:hanging="720"/>
        <w:jc w:val="both"/>
        <w:rPr>
          <w:rFonts w:cs="Times New Roman"/>
        </w:rPr>
      </w:pPr>
      <w:proofErr w:type="spellStart"/>
      <w:r w:rsidRPr="00F52E78">
        <w:rPr>
          <w:rFonts w:cs="Times New Roman"/>
        </w:rPr>
        <w:t>Brunsson</w:t>
      </w:r>
      <w:proofErr w:type="spellEnd"/>
      <w:r w:rsidRPr="00F52E78">
        <w:rPr>
          <w:rFonts w:cs="Times New Roman"/>
        </w:rPr>
        <w:t xml:space="preserve">, N. 2002. </w:t>
      </w:r>
      <w:r w:rsidRPr="00674357">
        <w:rPr>
          <w:rFonts w:cs="Times New Roman"/>
          <w:i/>
        </w:rPr>
        <w:t>The organization of hypocrisy: Talk, decisions, and actions in organizations.</w:t>
      </w:r>
      <w:r w:rsidRPr="00F52E78">
        <w:rPr>
          <w:rFonts w:cs="Times New Roman"/>
        </w:rPr>
        <w:t xml:space="preserve"> Chichester, UK: Wiley.</w:t>
      </w:r>
    </w:p>
    <w:p w14:paraId="5869E740" w14:textId="46742D50" w:rsidR="001E5643" w:rsidRDefault="001E5643" w:rsidP="001E5643">
      <w:pPr>
        <w:spacing w:line="480" w:lineRule="auto"/>
        <w:ind w:left="720" w:hanging="720"/>
        <w:jc w:val="both"/>
        <w:rPr>
          <w:rFonts w:eastAsia="DengXian" w:cs="Times New Roman"/>
          <w:bCs/>
          <w:iCs/>
          <w:color w:val="auto"/>
          <w:lang w:val="en-GB" w:eastAsia="zh-CN"/>
        </w:rPr>
      </w:pPr>
      <w:proofErr w:type="spellStart"/>
      <w:r>
        <w:rPr>
          <w:rFonts w:eastAsia="DengXian" w:cs="Times New Roman"/>
          <w:bCs/>
          <w:iCs/>
          <w:color w:val="auto"/>
          <w:lang w:val="en-GB" w:eastAsia="zh-CN"/>
        </w:rPr>
        <w:t>Buhrmester</w:t>
      </w:r>
      <w:proofErr w:type="spellEnd"/>
      <w:r>
        <w:rPr>
          <w:rFonts w:eastAsia="DengXian" w:cs="Times New Roman"/>
          <w:bCs/>
          <w:iCs/>
          <w:color w:val="auto"/>
          <w:lang w:val="en-GB" w:eastAsia="zh-CN"/>
        </w:rPr>
        <w:t>, M., Kwang, T., &amp; Gosling, S. D. 2011.</w:t>
      </w:r>
      <w:r w:rsidRPr="00FA3EDC">
        <w:rPr>
          <w:rFonts w:eastAsia="DengXian" w:cs="Times New Roman"/>
          <w:bCs/>
          <w:iCs/>
          <w:color w:val="auto"/>
          <w:lang w:val="en-GB" w:eastAsia="zh-CN"/>
        </w:rPr>
        <w:t xml:space="preserve"> A</w:t>
      </w:r>
      <w:r>
        <w:rPr>
          <w:rFonts w:eastAsia="DengXian" w:cs="Times New Roman"/>
          <w:bCs/>
          <w:iCs/>
          <w:color w:val="auto"/>
          <w:lang w:val="en-GB" w:eastAsia="zh-CN"/>
        </w:rPr>
        <w:t>mazon’s Mechanical Turk: A new s</w:t>
      </w:r>
      <w:r w:rsidRPr="00FA3EDC">
        <w:rPr>
          <w:rFonts w:eastAsia="DengXian" w:cs="Times New Roman"/>
          <w:bCs/>
          <w:iCs/>
          <w:color w:val="auto"/>
          <w:lang w:val="en-GB" w:eastAsia="zh-CN"/>
        </w:rPr>
        <w:t xml:space="preserve">ource </w:t>
      </w:r>
      <w:r>
        <w:rPr>
          <w:rFonts w:eastAsia="DengXian" w:cs="Times New Roman"/>
          <w:bCs/>
          <w:iCs/>
          <w:color w:val="auto"/>
          <w:lang w:val="en-GB" w:eastAsia="zh-CN"/>
        </w:rPr>
        <w:t>of i</w:t>
      </w:r>
      <w:r w:rsidRPr="00FA3EDC">
        <w:rPr>
          <w:rFonts w:eastAsia="DengXian" w:cs="Times New Roman"/>
          <w:bCs/>
          <w:iCs/>
          <w:color w:val="auto"/>
          <w:lang w:val="en-GB" w:eastAsia="zh-CN"/>
        </w:rPr>
        <w:t>nexpen</w:t>
      </w:r>
      <w:r>
        <w:rPr>
          <w:rFonts w:eastAsia="DengXian" w:cs="Times New Roman"/>
          <w:bCs/>
          <w:iCs/>
          <w:color w:val="auto"/>
          <w:lang w:val="en-GB" w:eastAsia="zh-CN"/>
        </w:rPr>
        <w:t>sive, yet high-quality d</w:t>
      </w:r>
      <w:r w:rsidRPr="00FA3EDC">
        <w:rPr>
          <w:rFonts w:eastAsia="DengXian" w:cs="Times New Roman"/>
          <w:bCs/>
          <w:iCs/>
          <w:color w:val="auto"/>
          <w:lang w:val="en-GB" w:eastAsia="zh-CN"/>
        </w:rPr>
        <w:t xml:space="preserve">ata? </w:t>
      </w:r>
      <w:r w:rsidRPr="00674357">
        <w:rPr>
          <w:rFonts w:eastAsia="DengXian" w:cs="Times New Roman"/>
          <w:bCs/>
          <w:i/>
          <w:iCs/>
          <w:color w:val="auto"/>
          <w:lang w:val="en-GB" w:eastAsia="zh-CN"/>
        </w:rPr>
        <w:t>Perspectives on Psychological Science</w:t>
      </w:r>
      <w:r w:rsidRPr="00674357">
        <w:rPr>
          <w:rFonts w:eastAsia="DengXian" w:cs="Times New Roman"/>
          <w:color w:val="auto"/>
          <w:lang w:val="en-GB" w:eastAsia="zh-CN"/>
        </w:rPr>
        <w:t>,</w:t>
      </w:r>
      <w:r w:rsidRPr="007F5BBB">
        <w:rPr>
          <w:rFonts w:eastAsia="DengXian" w:cs="Times New Roman"/>
          <w:color w:val="auto"/>
          <w:lang w:val="en-GB" w:eastAsia="zh-CN"/>
        </w:rPr>
        <w:t xml:space="preserve"> </w:t>
      </w:r>
      <w:r w:rsidRPr="00620674">
        <w:rPr>
          <w:rFonts w:eastAsia="DengXian" w:cs="Times New Roman"/>
          <w:bCs/>
          <w:iCs/>
          <w:color w:val="auto"/>
          <w:lang w:val="en-GB" w:eastAsia="zh-CN"/>
        </w:rPr>
        <w:t>6</w:t>
      </w:r>
      <w:r>
        <w:rPr>
          <w:rFonts w:eastAsia="DengXian" w:cs="Times New Roman"/>
          <w:bCs/>
          <w:iCs/>
          <w:color w:val="auto"/>
          <w:lang w:val="en-GB" w:eastAsia="zh-CN"/>
        </w:rPr>
        <w:t>:</w:t>
      </w:r>
      <w:r w:rsidRPr="00FA3EDC">
        <w:rPr>
          <w:rFonts w:eastAsia="DengXian" w:cs="Times New Roman"/>
          <w:bCs/>
          <w:iCs/>
          <w:color w:val="auto"/>
          <w:lang w:val="en-GB" w:eastAsia="zh-CN"/>
        </w:rPr>
        <w:t xml:space="preserve"> 3</w:t>
      </w:r>
      <w:r w:rsidR="00FE5A60">
        <w:rPr>
          <w:rFonts w:eastAsia="DengXian" w:cs="Times New Roman"/>
          <w:bCs/>
          <w:iCs/>
          <w:color w:val="auto"/>
          <w:lang w:val="en-GB" w:eastAsia="zh-CN"/>
        </w:rPr>
        <w:t>–</w:t>
      </w:r>
      <w:r w:rsidRPr="00FA3EDC">
        <w:rPr>
          <w:rFonts w:eastAsia="DengXian" w:cs="Times New Roman"/>
          <w:bCs/>
          <w:iCs/>
          <w:color w:val="auto"/>
          <w:lang w:val="en-GB" w:eastAsia="zh-CN"/>
        </w:rPr>
        <w:t>5.</w:t>
      </w:r>
    </w:p>
    <w:p w14:paraId="192FB3A9" w14:textId="77777777" w:rsidR="00664275" w:rsidRDefault="00664275" w:rsidP="00664275">
      <w:pPr>
        <w:spacing w:line="480" w:lineRule="auto"/>
        <w:ind w:left="720" w:hanging="720"/>
        <w:jc w:val="both"/>
        <w:rPr>
          <w:rFonts w:eastAsia="MS Mincho" w:cs="Times New Roman"/>
          <w:color w:val="000000"/>
        </w:rPr>
      </w:pPr>
      <w:r w:rsidRPr="0067708A">
        <w:rPr>
          <w:rFonts w:eastAsia="MS Mincho" w:cs="Times New Roman"/>
          <w:color w:val="000000"/>
        </w:rPr>
        <w:lastRenderedPageBreak/>
        <w:t>Carlos, W.</w:t>
      </w:r>
      <w:r>
        <w:rPr>
          <w:rFonts w:eastAsia="MS Mincho" w:cs="Times New Roman"/>
          <w:color w:val="000000"/>
        </w:rPr>
        <w:t xml:space="preserve"> </w:t>
      </w:r>
      <w:r w:rsidRPr="0067708A">
        <w:rPr>
          <w:rFonts w:eastAsia="MS Mincho" w:cs="Times New Roman"/>
          <w:color w:val="000000"/>
        </w:rPr>
        <w:t xml:space="preserve">C., &amp; Lewis, B. W. 2018. Strategic silence: Withholding certification status as a hypocrisy avoidance tactic. </w:t>
      </w:r>
      <w:r w:rsidRPr="00674357">
        <w:rPr>
          <w:rFonts w:eastAsia="MS Mincho" w:cs="Times New Roman"/>
          <w:i/>
          <w:color w:val="000000"/>
        </w:rPr>
        <w:t>Administrative Science Quarterly</w:t>
      </w:r>
      <w:r w:rsidRPr="00674357">
        <w:rPr>
          <w:rFonts w:eastAsia="MS Mincho" w:cs="Times New Roman"/>
          <w:bCs/>
          <w:iCs/>
          <w:color w:val="000000"/>
        </w:rPr>
        <w:t>,</w:t>
      </w:r>
      <w:r w:rsidRPr="0005365D">
        <w:rPr>
          <w:rFonts w:eastAsia="MS Mincho" w:cs="Times New Roman"/>
          <w:bCs/>
          <w:iCs/>
          <w:color w:val="000000"/>
        </w:rPr>
        <w:t xml:space="preserve"> </w:t>
      </w:r>
      <w:r w:rsidRPr="0067708A">
        <w:rPr>
          <w:rFonts w:eastAsia="MS Mincho" w:cs="Times New Roman"/>
          <w:color w:val="000000"/>
        </w:rPr>
        <w:t>63: 130</w:t>
      </w:r>
      <w:r>
        <w:rPr>
          <w:rFonts w:eastAsia="MS Mincho" w:cs="Times New Roman"/>
          <w:color w:val="000000"/>
        </w:rPr>
        <w:t>–</w:t>
      </w:r>
      <w:r w:rsidRPr="0067708A">
        <w:rPr>
          <w:rFonts w:eastAsia="MS Mincho" w:cs="Times New Roman"/>
          <w:color w:val="000000"/>
        </w:rPr>
        <w:t>169.</w:t>
      </w:r>
    </w:p>
    <w:p w14:paraId="4A9594DE" w14:textId="71FB3A50" w:rsidR="00891F94" w:rsidRPr="00891F94" w:rsidRDefault="00891F94" w:rsidP="00891F94">
      <w:pPr>
        <w:spacing w:line="480" w:lineRule="auto"/>
        <w:ind w:left="720" w:hanging="720"/>
        <w:jc w:val="both"/>
        <w:rPr>
          <w:rFonts w:eastAsia="MS Mincho" w:cs="Times New Roman"/>
          <w:color w:val="000000"/>
        </w:rPr>
      </w:pPr>
      <w:r w:rsidRPr="00891F94">
        <w:rPr>
          <w:rFonts w:eastAsia="MS Mincho" w:cs="Times New Roman"/>
          <w:color w:val="000000"/>
        </w:rPr>
        <w:t xml:space="preserve">Carroll, A. B. 1991. The pyramid of corporate social responsibility: Toward the moral management of organizational stakeholders. </w:t>
      </w:r>
      <w:r w:rsidRPr="00674357">
        <w:rPr>
          <w:rFonts w:eastAsia="MS Mincho" w:cs="Times New Roman"/>
          <w:i/>
          <w:color w:val="000000"/>
        </w:rPr>
        <w:t>Business Horizons</w:t>
      </w:r>
      <w:r w:rsidRPr="00674357">
        <w:rPr>
          <w:rFonts w:eastAsia="MS Mincho" w:cs="Times New Roman"/>
          <w:bCs/>
          <w:iCs/>
          <w:color w:val="000000"/>
        </w:rPr>
        <w:t>,</w:t>
      </w:r>
      <w:r w:rsidRPr="00891F94">
        <w:rPr>
          <w:rFonts w:eastAsia="MS Mincho" w:cs="Times New Roman"/>
          <w:b/>
          <w:i/>
          <w:color w:val="000000"/>
        </w:rPr>
        <w:t xml:space="preserve"> </w:t>
      </w:r>
      <w:r w:rsidRPr="00891F94">
        <w:rPr>
          <w:rFonts w:eastAsia="MS Mincho" w:cs="Times New Roman"/>
          <w:color w:val="000000"/>
        </w:rPr>
        <w:t>34: 39</w:t>
      </w:r>
      <w:r w:rsidR="00FE5A60">
        <w:rPr>
          <w:rFonts w:eastAsia="MS Mincho" w:cs="Times New Roman"/>
          <w:color w:val="000000"/>
        </w:rPr>
        <w:t>–</w:t>
      </w:r>
      <w:r w:rsidRPr="00891F94">
        <w:rPr>
          <w:rFonts w:eastAsia="MS Mincho" w:cs="Times New Roman"/>
          <w:color w:val="000000"/>
        </w:rPr>
        <w:t>48.</w:t>
      </w:r>
    </w:p>
    <w:p w14:paraId="1FA34A75" w14:textId="66FF331F" w:rsidR="001E5643" w:rsidRPr="00F52E78" w:rsidRDefault="001E5643" w:rsidP="001E5643">
      <w:pPr>
        <w:spacing w:line="480" w:lineRule="auto"/>
        <w:ind w:left="720" w:hanging="720"/>
        <w:jc w:val="both"/>
        <w:rPr>
          <w:rFonts w:cs="Times New Roman"/>
        </w:rPr>
      </w:pPr>
      <w:r w:rsidRPr="00F52E78">
        <w:rPr>
          <w:rFonts w:cs="Times New Roman"/>
        </w:rPr>
        <w:t>Cho, C.</w:t>
      </w:r>
      <w:r w:rsidR="00664275">
        <w:rPr>
          <w:rFonts w:cs="Times New Roman"/>
        </w:rPr>
        <w:t xml:space="preserve"> </w:t>
      </w:r>
      <w:r w:rsidRPr="00F52E78">
        <w:rPr>
          <w:rFonts w:cs="Times New Roman"/>
        </w:rPr>
        <w:t>H., Laine, M., Roberts, R.</w:t>
      </w:r>
      <w:r w:rsidR="00664275">
        <w:rPr>
          <w:rFonts w:cs="Times New Roman"/>
        </w:rPr>
        <w:t xml:space="preserve"> </w:t>
      </w:r>
      <w:r w:rsidRPr="00F52E78">
        <w:rPr>
          <w:rFonts w:cs="Times New Roman"/>
        </w:rPr>
        <w:t>W.</w:t>
      </w:r>
      <w:r>
        <w:rPr>
          <w:rFonts w:cs="Times New Roman"/>
        </w:rPr>
        <w:t>,</w:t>
      </w:r>
      <w:r w:rsidRPr="00F52E78">
        <w:rPr>
          <w:rFonts w:cs="Times New Roman"/>
        </w:rPr>
        <w:t xml:space="preserve"> &amp; Rodrigue, M. 2015. Organized hypocrisy, organizational façades, and sustainability reporting. </w:t>
      </w:r>
      <w:r w:rsidRPr="00674357">
        <w:rPr>
          <w:rFonts w:cs="Times New Roman"/>
          <w:i/>
        </w:rPr>
        <w:t>Accounting, Organizations &amp; Society</w:t>
      </w:r>
      <w:r w:rsidR="00664275" w:rsidRPr="00674357">
        <w:rPr>
          <w:rFonts w:cs="Times New Roman"/>
          <w:bCs/>
          <w:iCs/>
        </w:rPr>
        <w:t>,</w:t>
      </w:r>
      <w:r w:rsidRPr="00F52E78">
        <w:rPr>
          <w:rFonts w:cs="Times New Roman"/>
          <w:i/>
        </w:rPr>
        <w:t xml:space="preserve"> </w:t>
      </w:r>
      <w:r w:rsidRPr="00F52E78">
        <w:rPr>
          <w:rFonts w:cs="Times New Roman"/>
        </w:rPr>
        <w:t>40</w:t>
      </w:r>
      <w:r>
        <w:rPr>
          <w:rFonts w:cs="Times New Roman"/>
        </w:rPr>
        <w:t>:</w:t>
      </w:r>
      <w:r w:rsidR="00D02A05">
        <w:rPr>
          <w:rFonts w:cs="Times New Roman"/>
        </w:rPr>
        <w:t xml:space="preserve"> </w:t>
      </w:r>
      <w:r w:rsidRPr="00F52E78">
        <w:rPr>
          <w:rFonts w:cs="Times New Roman"/>
        </w:rPr>
        <w:t>78</w:t>
      </w:r>
      <w:r w:rsidR="00FE5A60">
        <w:rPr>
          <w:rFonts w:cs="Times New Roman"/>
        </w:rPr>
        <w:t>–</w:t>
      </w:r>
      <w:r w:rsidRPr="00F52E78">
        <w:rPr>
          <w:rFonts w:cs="Times New Roman"/>
        </w:rPr>
        <w:t xml:space="preserve">94. </w:t>
      </w:r>
    </w:p>
    <w:p w14:paraId="566C37AE" w14:textId="67590F2A" w:rsidR="001E5643" w:rsidRDefault="001E5643" w:rsidP="001E5643">
      <w:pPr>
        <w:spacing w:line="480" w:lineRule="auto"/>
        <w:ind w:left="720" w:hanging="720"/>
        <w:jc w:val="both"/>
        <w:rPr>
          <w:rFonts w:cs="Times New Roman"/>
        </w:rPr>
      </w:pPr>
      <w:r w:rsidRPr="00F52E78">
        <w:rPr>
          <w:rFonts w:cs="Times New Roman"/>
        </w:rPr>
        <w:t>Christensen L.</w:t>
      </w:r>
      <w:r w:rsidR="00664275">
        <w:rPr>
          <w:rFonts w:cs="Times New Roman"/>
        </w:rPr>
        <w:t xml:space="preserve"> </w:t>
      </w:r>
      <w:r w:rsidRPr="00F52E78">
        <w:rPr>
          <w:rFonts w:cs="Times New Roman"/>
        </w:rPr>
        <w:t>T., Morsing</w:t>
      </w:r>
      <w:r w:rsidR="00664275">
        <w:rPr>
          <w:rFonts w:cs="Times New Roman"/>
        </w:rPr>
        <w:t>,</w:t>
      </w:r>
      <w:r w:rsidRPr="00F52E78">
        <w:rPr>
          <w:rFonts w:cs="Times New Roman"/>
        </w:rPr>
        <w:t xml:space="preserve"> M.</w:t>
      </w:r>
      <w:r>
        <w:rPr>
          <w:rFonts w:cs="Times New Roman"/>
        </w:rPr>
        <w:t>,</w:t>
      </w:r>
      <w:r w:rsidRPr="00F52E78">
        <w:rPr>
          <w:rFonts w:cs="Times New Roman"/>
        </w:rPr>
        <w:t xml:space="preserve"> &amp; Thyssen, O. 2013. CSR as aspirational talk. </w:t>
      </w:r>
      <w:r w:rsidRPr="00674357">
        <w:rPr>
          <w:rFonts w:cs="Times New Roman"/>
          <w:i/>
        </w:rPr>
        <w:t>Organization</w:t>
      </w:r>
      <w:r w:rsidR="00664275" w:rsidRPr="00674357">
        <w:rPr>
          <w:rFonts w:cs="Times New Roman"/>
        </w:rPr>
        <w:t>,</w:t>
      </w:r>
      <w:r w:rsidRPr="00F52E78">
        <w:rPr>
          <w:rFonts w:cs="Times New Roman"/>
        </w:rPr>
        <w:t xml:space="preserve"> 20</w:t>
      </w:r>
      <w:r>
        <w:rPr>
          <w:rFonts w:cs="Times New Roman"/>
        </w:rPr>
        <w:t>:</w:t>
      </w:r>
      <w:r w:rsidR="00664275">
        <w:rPr>
          <w:rFonts w:cs="Times New Roman"/>
        </w:rPr>
        <w:t xml:space="preserve"> </w:t>
      </w:r>
      <w:r w:rsidRPr="00F52E78">
        <w:rPr>
          <w:rFonts w:cs="Times New Roman"/>
        </w:rPr>
        <w:t>372–393.</w:t>
      </w:r>
    </w:p>
    <w:p w14:paraId="08774673" w14:textId="6A25B0AF" w:rsidR="001E5643" w:rsidRDefault="001E5643" w:rsidP="001E5643">
      <w:pPr>
        <w:spacing w:line="480" w:lineRule="auto"/>
        <w:ind w:left="720" w:hanging="720"/>
        <w:jc w:val="both"/>
        <w:rPr>
          <w:rFonts w:cs="Times New Roman"/>
        </w:rPr>
      </w:pPr>
      <w:r w:rsidRPr="00F52E78">
        <w:rPr>
          <w:rFonts w:cs="Times New Roman"/>
        </w:rPr>
        <w:t>Cuddy, A.</w:t>
      </w:r>
      <w:r>
        <w:rPr>
          <w:rFonts w:cs="Times New Roman"/>
        </w:rPr>
        <w:t xml:space="preserve"> </w:t>
      </w:r>
      <w:r w:rsidRPr="00F52E78">
        <w:rPr>
          <w:rFonts w:cs="Times New Roman"/>
        </w:rPr>
        <w:t>J.</w:t>
      </w:r>
      <w:r>
        <w:rPr>
          <w:rFonts w:cs="Times New Roman"/>
        </w:rPr>
        <w:t xml:space="preserve"> </w:t>
      </w:r>
      <w:r w:rsidRPr="00F52E78">
        <w:rPr>
          <w:rFonts w:cs="Times New Roman"/>
        </w:rPr>
        <w:t>C., Fiske, S.</w:t>
      </w:r>
      <w:r>
        <w:rPr>
          <w:rFonts w:cs="Times New Roman"/>
        </w:rPr>
        <w:t xml:space="preserve"> </w:t>
      </w:r>
      <w:r w:rsidRPr="00F52E78">
        <w:rPr>
          <w:rFonts w:cs="Times New Roman"/>
        </w:rPr>
        <w:t>T.</w:t>
      </w:r>
      <w:r>
        <w:rPr>
          <w:rFonts w:cs="Times New Roman"/>
        </w:rPr>
        <w:t>,</w:t>
      </w:r>
      <w:r w:rsidRPr="00F52E78">
        <w:rPr>
          <w:rFonts w:cs="Times New Roman"/>
        </w:rPr>
        <w:t xml:space="preserve"> &amp; Glick, P. 2008. Warmth and competence as universal dimensions of social perception: The stereotype content model and the BIAS map. </w:t>
      </w:r>
      <w:r w:rsidRPr="00674357">
        <w:rPr>
          <w:rFonts w:cs="Times New Roman"/>
          <w:i/>
        </w:rPr>
        <w:t>Advances in Experimental Social Psychology</w:t>
      </w:r>
      <w:r w:rsidR="00664275" w:rsidRPr="00674357">
        <w:rPr>
          <w:rFonts w:cs="Times New Roman"/>
        </w:rPr>
        <w:t>,</w:t>
      </w:r>
      <w:r w:rsidRPr="00F52E78">
        <w:rPr>
          <w:rFonts w:cs="Times New Roman"/>
        </w:rPr>
        <w:t xml:space="preserve"> 40</w:t>
      </w:r>
      <w:r>
        <w:rPr>
          <w:rFonts w:cs="Times New Roman"/>
        </w:rPr>
        <w:t>:</w:t>
      </w:r>
      <w:r w:rsidRPr="00F52E78">
        <w:rPr>
          <w:rFonts w:cs="Times New Roman"/>
        </w:rPr>
        <w:t xml:space="preserve"> 61</w:t>
      </w:r>
      <w:r w:rsidR="00FE5A60">
        <w:rPr>
          <w:rFonts w:cs="Times New Roman"/>
        </w:rPr>
        <w:t>–</w:t>
      </w:r>
      <w:r w:rsidRPr="00F52E78">
        <w:rPr>
          <w:rFonts w:cs="Times New Roman"/>
        </w:rPr>
        <w:t xml:space="preserve">150. </w:t>
      </w:r>
    </w:p>
    <w:p w14:paraId="42F8291A" w14:textId="44DC3125" w:rsidR="00A67319" w:rsidRDefault="00A67319" w:rsidP="00A67319">
      <w:pPr>
        <w:spacing w:line="480" w:lineRule="auto"/>
        <w:ind w:left="720" w:hanging="720"/>
        <w:jc w:val="both"/>
        <w:rPr>
          <w:rFonts w:eastAsia="MS Mincho" w:cs="Times New Roman"/>
          <w:color w:val="000000"/>
        </w:rPr>
      </w:pPr>
      <w:r w:rsidRPr="00A67319">
        <w:rPr>
          <w:rFonts w:eastAsia="MS Mincho" w:cs="Times New Roman"/>
          <w:color w:val="000000"/>
        </w:rPr>
        <w:t xml:space="preserve">Cuddy, A. J. C., Glick, P., &amp; </w:t>
      </w:r>
      <w:proofErr w:type="spellStart"/>
      <w:r w:rsidRPr="00A67319">
        <w:rPr>
          <w:rFonts w:eastAsia="MS Mincho" w:cs="Times New Roman"/>
          <w:color w:val="000000"/>
        </w:rPr>
        <w:t>Beninger</w:t>
      </w:r>
      <w:proofErr w:type="spellEnd"/>
      <w:r w:rsidRPr="00A67319">
        <w:rPr>
          <w:rFonts w:eastAsia="MS Mincho" w:cs="Times New Roman"/>
          <w:color w:val="000000"/>
        </w:rPr>
        <w:t xml:space="preserve">, A. 2011. The dynamics of warmth and competence judgments, and their outcomes in organizations. </w:t>
      </w:r>
      <w:r w:rsidRPr="00674357">
        <w:rPr>
          <w:rFonts w:eastAsia="MS Mincho" w:cs="Times New Roman"/>
          <w:i/>
          <w:color w:val="000000"/>
        </w:rPr>
        <w:t>Research in Organizational Behavior,</w:t>
      </w:r>
      <w:r w:rsidRPr="00A67319">
        <w:rPr>
          <w:rFonts w:eastAsia="MS Mincho" w:cs="Times New Roman"/>
          <w:color w:val="000000"/>
        </w:rPr>
        <w:t xml:space="preserve"> 31: 73-98.</w:t>
      </w:r>
    </w:p>
    <w:p w14:paraId="4E56367A" w14:textId="125AB612" w:rsidR="00A67319" w:rsidRPr="00A67319" w:rsidRDefault="00A67319" w:rsidP="00A67319">
      <w:pPr>
        <w:spacing w:line="480" w:lineRule="auto"/>
        <w:ind w:left="720" w:hanging="720"/>
        <w:jc w:val="both"/>
        <w:rPr>
          <w:rFonts w:eastAsia="MS Mincho" w:cs="Times New Roman"/>
          <w:color w:val="000000"/>
        </w:rPr>
      </w:pPr>
      <w:r w:rsidRPr="00A67319">
        <w:rPr>
          <w:rFonts w:eastAsia="MS Mincho" w:cs="Times New Roman"/>
          <w:color w:val="000000"/>
        </w:rPr>
        <w:t xml:space="preserve">Davies, G., Chun, R., da Silva, R., &amp; Roper, S. 2001. The personification metaphor as a measurement approach for corporate reputation. </w:t>
      </w:r>
      <w:r w:rsidRPr="00674357">
        <w:rPr>
          <w:rFonts w:eastAsia="MS Mincho" w:cs="Times New Roman"/>
          <w:i/>
          <w:color w:val="000000"/>
        </w:rPr>
        <w:t>Corporate Reputation Review,</w:t>
      </w:r>
      <w:r w:rsidRPr="00A67319">
        <w:rPr>
          <w:rFonts w:eastAsia="MS Mincho" w:cs="Times New Roman"/>
          <w:color w:val="000000"/>
        </w:rPr>
        <w:t xml:space="preserve"> 4: 113-127.</w:t>
      </w:r>
    </w:p>
    <w:p w14:paraId="62D65F0D" w14:textId="70E1589A" w:rsidR="001E5643" w:rsidRDefault="001E5643" w:rsidP="001E5643">
      <w:pPr>
        <w:spacing w:line="480" w:lineRule="auto"/>
        <w:ind w:left="720" w:hanging="720"/>
        <w:jc w:val="both"/>
        <w:rPr>
          <w:rFonts w:cs="Times New Roman"/>
        </w:rPr>
      </w:pPr>
      <w:r w:rsidRPr="00F52E78">
        <w:rPr>
          <w:rFonts w:cs="Times New Roman"/>
        </w:rPr>
        <w:t>Du, S., Bhattacharya, C.</w:t>
      </w:r>
      <w:r w:rsidR="00664275">
        <w:rPr>
          <w:rFonts w:cs="Times New Roman"/>
        </w:rPr>
        <w:t xml:space="preserve"> </w:t>
      </w:r>
      <w:r w:rsidRPr="00F52E78">
        <w:rPr>
          <w:rFonts w:cs="Times New Roman"/>
        </w:rPr>
        <w:t>B.</w:t>
      </w:r>
      <w:r>
        <w:rPr>
          <w:rFonts w:cs="Times New Roman"/>
        </w:rPr>
        <w:t>,</w:t>
      </w:r>
      <w:r w:rsidRPr="00F52E78">
        <w:rPr>
          <w:rFonts w:cs="Times New Roman"/>
        </w:rPr>
        <w:t xml:space="preserve"> &amp; Sen, S. 201</w:t>
      </w:r>
      <w:r>
        <w:rPr>
          <w:rFonts w:cs="Times New Roman"/>
        </w:rPr>
        <w:t>0</w:t>
      </w:r>
      <w:r w:rsidRPr="00F52E78">
        <w:rPr>
          <w:rFonts w:cs="Times New Roman"/>
        </w:rPr>
        <w:t>.</w:t>
      </w:r>
      <w:r w:rsidR="005F08E6">
        <w:rPr>
          <w:rFonts w:cs="Times New Roman"/>
        </w:rPr>
        <w:t xml:space="preserve"> </w:t>
      </w:r>
      <w:r>
        <w:rPr>
          <w:rFonts w:cs="Times New Roman"/>
        </w:rPr>
        <w:t>Maximizing b</w:t>
      </w:r>
      <w:r w:rsidRPr="001005B8">
        <w:rPr>
          <w:rFonts w:cs="Times New Roman"/>
        </w:rPr>
        <w:t>u</w:t>
      </w:r>
      <w:r>
        <w:rPr>
          <w:rFonts w:cs="Times New Roman"/>
        </w:rPr>
        <w:t>siness returns to corporate social responsibility (CSR): The role of CSR c</w:t>
      </w:r>
      <w:r w:rsidRPr="001005B8">
        <w:rPr>
          <w:rFonts w:cs="Times New Roman"/>
        </w:rPr>
        <w:t xml:space="preserve">ommunication. </w:t>
      </w:r>
      <w:r w:rsidRPr="00674357">
        <w:rPr>
          <w:rFonts w:cs="Times New Roman"/>
          <w:i/>
        </w:rPr>
        <w:t>International Journal of Management Reviews</w:t>
      </w:r>
      <w:r w:rsidR="00664275" w:rsidRPr="00674357">
        <w:rPr>
          <w:rFonts w:cs="Times New Roman"/>
        </w:rPr>
        <w:t>,</w:t>
      </w:r>
      <w:r>
        <w:rPr>
          <w:rFonts w:cs="Times New Roman"/>
        </w:rPr>
        <w:t xml:space="preserve"> </w:t>
      </w:r>
      <w:r w:rsidRPr="00F52E78">
        <w:rPr>
          <w:rFonts w:cs="Times New Roman"/>
        </w:rPr>
        <w:t>12</w:t>
      </w:r>
      <w:r>
        <w:rPr>
          <w:rFonts w:cs="Times New Roman"/>
        </w:rPr>
        <w:t>:</w:t>
      </w:r>
      <w:r w:rsidRPr="00F52E78">
        <w:rPr>
          <w:rFonts w:cs="Times New Roman"/>
        </w:rPr>
        <w:t xml:space="preserve"> </w:t>
      </w:r>
      <w:r>
        <w:rPr>
          <w:rFonts w:cs="Times New Roman"/>
        </w:rPr>
        <w:t>8</w:t>
      </w:r>
      <w:r w:rsidR="00FE5A60">
        <w:rPr>
          <w:rFonts w:cs="Times New Roman"/>
        </w:rPr>
        <w:t>–</w:t>
      </w:r>
      <w:r>
        <w:rPr>
          <w:rFonts w:cs="Times New Roman"/>
        </w:rPr>
        <w:t>19</w:t>
      </w:r>
      <w:r w:rsidRPr="00F52E78">
        <w:rPr>
          <w:rFonts w:cs="Times New Roman"/>
        </w:rPr>
        <w:t>.</w:t>
      </w:r>
    </w:p>
    <w:p w14:paraId="1010F5F9" w14:textId="54A14F91" w:rsidR="00A67319" w:rsidRPr="00A67319" w:rsidRDefault="00A67319" w:rsidP="00A67319">
      <w:pPr>
        <w:spacing w:line="480" w:lineRule="auto"/>
        <w:ind w:left="720" w:hanging="720"/>
        <w:jc w:val="both"/>
        <w:rPr>
          <w:rFonts w:eastAsia="MS Mincho" w:cs="Times New Roman"/>
          <w:color w:val="000000"/>
        </w:rPr>
      </w:pPr>
      <w:proofErr w:type="spellStart"/>
      <w:r w:rsidRPr="00A67319">
        <w:rPr>
          <w:rFonts w:eastAsia="MS Mincho" w:cs="Times New Roman"/>
          <w:color w:val="000000"/>
        </w:rPr>
        <w:t>Effron</w:t>
      </w:r>
      <w:proofErr w:type="spellEnd"/>
      <w:r w:rsidRPr="00A67319">
        <w:rPr>
          <w:rFonts w:eastAsia="MS Mincho" w:cs="Times New Roman"/>
          <w:color w:val="000000"/>
        </w:rPr>
        <w:t xml:space="preserve">, D. A., &amp; </w:t>
      </w:r>
      <w:proofErr w:type="spellStart"/>
      <w:r w:rsidRPr="00A67319">
        <w:rPr>
          <w:rFonts w:eastAsia="MS Mincho" w:cs="Times New Roman"/>
          <w:color w:val="000000"/>
        </w:rPr>
        <w:t>Monin</w:t>
      </w:r>
      <w:proofErr w:type="spellEnd"/>
      <w:r w:rsidRPr="00A67319">
        <w:rPr>
          <w:rFonts w:eastAsia="MS Mincho" w:cs="Times New Roman"/>
          <w:color w:val="000000"/>
        </w:rPr>
        <w:t xml:space="preserve">, B. 2010. Letting people off the hook: When do good deeds excuse transgressions? </w:t>
      </w:r>
      <w:r w:rsidRPr="00674357">
        <w:rPr>
          <w:rFonts w:eastAsia="MS Mincho" w:cs="Times New Roman"/>
          <w:i/>
          <w:color w:val="000000"/>
        </w:rPr>
        <w:t>Personality and Social Psychology Bulletin,</w:t>
      </w:r>
      <w:r w:rsidRPr="00A67319">
        <w:rPr>
          <w:rFonts w:eastAsia="MS Mincho" w:cs="Times New Roman"/>
          <w:color w:val="000000"/>
        </w:rPr>
        <w:t xml:space="preserve"> 36: 1618–1634.</w:t>
      </w:r>
    </w:p>
    <w:p w14:paraId="296AF682" w14:textId="606A1AA1" w:rsidR="00942A82" w:rsidRDefault="000B29D6" w:rsidP="00A82A1F">
      <w:pPr>
        <w:spacing w:line="480" w:lineRule="auto"/>
        <w:ind w:left="720" w:hanging="720"/>
        <w:jc w:val="both"/>
        <w:rPr>
          <w:rFonts w:eastAsia="MS Mincho" w:cs="Times New Roman"/>
          <w:color w:val="000000"/>
        </w:rPr>
      </w:pPr>
      <w:proofErr w:type="spellStart"/>
      <w:r>
        <w:rPr>
          <w:rFonts w:eastAsia="MS Mincho" w:cs="Times New Roman"/>
          <w:color w:val="000000"/>
        </w:rPr>
        <w:t>Effron</w:t>
      </w:r>
      <w:proofErr w:type="spellEnd"/>
      <w:r w:rsidR="00942A82" w:rsidRPr="00942A82">
        <w:rPr>
          <w:rFonts w:eastAsia="MS Mincho" w:cs="Times New Roman"/>
          <w:color w:val="000000"/>
        </w:rPr>
        <w:t xml:space="preserve">, D. A., O’Connor, K., Leroy, H., &amp; Lucas, B. J. 2018. From inconsistency to hypocrisy: When does “saying one thing but doing another” invite condemnation? </w:t>
      </w:r>
      <w:r w:rsidR="00942A82" w:rsidRPr="00674357">
        <w:rPr>
          <w:rFonts w:eastAsia="MS Mincho" w:cs="Times New Roman"/>
          <w:i/>
          <w:color w:val="000000"/>
        </w:rPr>
        <w:t>Research in Organizational Behavior</w:t>
      </w:r>
      <w:r w:rsidR="00664275" w:rsidRPr="00674357">
        <w:rPr>
          <w:rFonts w:eastAsia="MS Mincho" w:cs="Times New Roman"/>
          <w:color w:val="000000"/>
        </w:rPr>
        <w:t>,</w:t>
      </w:r>
      <w:r w:rsidR="00942A82" w:rsidRPr="00674357">
        <w:rPr>
          <w:rFonts w:eastAsia="MS Mincho" w:cs="Times New Roman"/>
          <w:color w:val="000000"/>
        </w:rPr>
        <w:t xml:space="preserve"> </w:t>
      </w:r>
      <w:r w:rsidR="00664275">
        <w:rPr>
          <w:rFonts w:eastAsia="MS Mincho" w:cs="Times New Roman"/>
          <w:color w:val="000000"/>
        </w:rPr>
        <w:t>38: 61–75</w:t>
      </w:r>
      <w:r w:rsidR="00942A82" w:rsidRPr="00942A82">
        <w:rPr>
          <w:rFonts w:eastAsia="MS Mincho" w:cs="Times New Roman"/>
          <w:color w:val="000000"/>
        </w:rPr>
        <w:t xml:space="preserve">. </w:t>
      </w:r>
    </w:p>
    <w:p w14:paraId="11501666" w14:textId="28CA937A" w:rsidR="000B29D6" w:rsidRDefault="000B29D6" w:rsidP="00942A82">
      <w:pPr>
        <w:spacing w:line="480" w:lineRule="auto"/>
        <w:ind w:left="720" w:hanging="720"/>
        <w:jc w:val="both"/>
        <w:rPr>
          <w:rFonts w:eastAsia="MS Mincho" w:cs="Times New Roman"/>
          <w:color w:val="000000"/>
        </w:rPr>
      </w:pPr>
      <w:r w:rsidRPr="000B29D6">
        <w:rPr>
          <w:rFonts w:eastAsia="MS Mincho" w:cs="Times New Roman"/>
          <w:color w:val="000000"/>
        </w:rPr>
        <w:lastRenderedPageBreak/>
        <w:t>Elliott,</w:t>
      </w:r>
      <w:r>
        <w:rPr>
          <w:rFonts w:eastAsia="MS Mincho" w:cs="Times New Roman"/>
          <w:color w:val="000000"/>
        </w:rPr>
        <w:t xml:space="preserve"> W. B., </w:t>
      </w:r>
      <w:r w:rsidRPr="000B29D6">
        <w:rPr>
          <w:rFonts w:eastAsia="MS Mincho" w:cs="Times New Roman"/>
          <w:color w:val="000000"/>
        </w:rPr>
        <w:t>Jackson,</w:t>
      </w:r>
      <w:r>
        <w:rPr>
          <w:rFonts w:eastAsia="MS Mincho" w:cs="Times New Roman"/>
          <w:color w:val="000000"/>
        </w:rPr>
        <w:t xml:space="preserve"> K. E., </w:t>
      </w:r>
      <w:proofErr w:type="spellStart"/>
      <w:r w:rsidRPr="000B29D6">
        <w:rPr>
          <w:rFonts w:eastAsia="MS Mincho" w:cs="Times New Roman"/>
          <w:color w:val="000000"/>
        </w:rPr>
        <w:t>Peecher</w:t>
      </w:r>
      <w:proofErr w:type="spellEnd"/>
      <w:r w:rsidRPr="000B29D6">
        <w:rPr>
          <w:rFonts w:eastAsia="MS Mincho" w:cs="Times New Roman"/>
          <w:color w:val="000000"/>
        </w:rPr>
        <w:t>,</w:t>
      </w:r>
      <w:r>
        <w:rPr>
          <w:rFonts w:eastAsia="MS Mincho" w:cs="Times New Roman"/>
          <w:color w:val="000000"/>
        </w:rPr>
        <w:t xml:space="preserve"> M. E., &amp; </w:t>
      </w:r>
      <w:r w:rsidRPr="000B29D6">
        <w:rPr>
          <w:rFonts w:eastAsia="MS Mincho" w:cs="Times New Roman"/>
          <w:color w:val="000000"/>
        </w:rPr>
        <w:t>White</w:t>
      </w:r>
      <w:r>
        <w:rPr>
          <w:rFonts w:eastAsia="MS Mincho" w:cs="Times New Roman"/>
          <w:color w:val="000000"/>
        </w:rPr>
        <w:t xml:space="preserve">, B. J. </w:t>
      </w:r>
      <w:r w:rsidRPr="000B29D6">
        <w:rPr>
          <w:rFonts w:eastAsia="MS Mincho" w:cs="Times New Roman"/>
          <w:iCs/>
          <w:color w:val="000000"/>
        </w:rPr>
        <w:t>2014</w:t>
      </w:r>
      <w:r w:rsidRPr="000B29D6">
        <w:rPr>
          <w:rFonts w:eastAsia="MS Mincho" w:cs="Times New Roman"/>
          <w:color w:val="000000"/>
        </w:rPr>
        <w:t>.</w:t>
      </w:r>
      <w:r>
        <w:rPr>
          <w:rFonts w:eastAsia="MS Mincho" w:cs="Times New Roman"/>
          <w:color w:val="000000"/>
        </w:rPr>
        <w:t xml:space="preserve"> The unintended effect of corporate social responsibility performance on investors' estimates of fundamental value. </w:t>
      </w:r>
      <w:r w:rsidRPr="00674357">
        <w:rPr>
          <w:rFonts w:eastAsia="MS Mincho" w:cs="Times New Roman"/>
          <w:i/>
          <w:color w:val="000000"/>
        </w:rPr>
        <w:t>Accounting Review</w:t>
      </w:r>
      <w:r w:rsidR="00664275" w:rsidRPr="00674357">
        <w:rPr>
          <w:rFonts w:eastAsia="MS Mincho" w:cs="Times New Roman"/>
          <w:color w:val="000000"/>
        </w:rPr>
        <w:t>,</w:t>
      </w:r>
      <w:r>
        <w:rPr>
          <w:rFonts w:eastAsia="MS Mincho" w:cs="Times New Roman"/>
          <w:color w:val="000000"/>
        </w:rPr>
        <w:t xml:space="preserve"> 89: </w:t>
      </w:r>
      <w:r w:rsidRPr="000B29D6">
        <w:rPr>
          <w:rFonts w:eastAsia="MS Mincho" w:cs="Times New Roman"/>
          <w:color w:val="000000"/>
        </w:rPr>
        <w:t>275</w:t>
      </w:r>
      <w:r w:rsidR="00FE5A60">
        <w:rPr>
          <w:rFonts w:eastAsia="MS Mincho" w:cs="Times New Roman"/>
          <w:color w:val="000000"/>
        </w:rPr>
        <w:t>–</w:t>
      </w:r>
      <w:r w:rsidRPr="000B29D6">
        <w:rPr>
          <w:rFonts w:eastAsia="MS Mincho" w:cs="Times New Roman"/>
          <w:color w:val="000000"/>
        </w:rPr>
        <w:t>302.</w:t>
      </w:r>
    </w:p>
    <w:p w14:paraId="1B74143B" w14:textId="5F6400CF" w:rsidR="00392401" w:rsidRPr="00942A82" w:rsidRDefault="00392401" w:rsidP="00942A82">
      <w:pPr>
        <w:spacing w:line="480" w:lineRule="auto"/>
        <w:ind w:left="720" w:hanging="720"/>
        <w:jc w:val="both"/>
        <w:rPr>
          <w:rFonts w:eastAsia="MS Mincho" w:cs="Times New Roman"/>
          <w:color w:val="000000"/>
        </w:rPr>
      </w:pPr>
      <w:r>
        <w:rPr>
          <w:rFonts w:eastAsia="MS Mincho" w:cs="Times New Roman"/>
          <w:color w:val="000000"/>
        </w:rPr>
        <w:t xml:space="preserve">Falk, R. F., &amp; Miller, N. B. 1992. </w:t>
      </w:r>
      <w:r w:rsidRPr="00674357">
        <w:rPr>
          <w:rFonts w:eastAsia="MS Mincho" w:cs="Times New Roman"/>
          <w:i/>
          <w:color w:val="000000"/>
        </w:rPr>
        <w:t>A primer for soft modeling.</w:t>
      </w:r>
      <w:r w:rsidRPr="00392401">
        <w:rPr>
          <w:rFonts w:eastAsia="MS Mincho" w:cs="Times New Roman"/>
          <w:color w:val="000000"/>
        </w:rPr>
        <w:t xml:space="preserve"> </w:t>
      </w:r>
      <w:r w:rsidR="00664275">
        <w:rPr>
          <w:rFonts w:eastAsia="MS Mincho" w:cs="Times New Roman"/>
          <w:color w:val="000000"/>
        </w:rPr>
        <w:t xml:space="preserve">Akron, OH: </w:t>
      </w:r>
      <w:r w:rsidRPr="00392401">
        <w:rPr>
          <w:rFonts w:eastAsia="MS Mincho" w:cs="Times New Roman"/>
          <w:color w:val="000000"/>
        </w:rPr>
        <w:t>University of Akron Press.</w:t>
      </w:r>
    </w:p>
    <w:p w14:paraId="03229144" w14:textId="53202850" w:rsidR="00E8059E" w:rsidRPr="00E8059E" w:rsidRDefault="00E8059E" w:rsidP="00E8059E">
      <w:pPr>
        <w:spacing w:line="480" w:lineRule="auto"/>
        <w:ind w:left="720" w:hanging="720"/>
        <w:jc w:val="both"/>
        <w:rPr>
          <w:rFonts w:eastAsia="MS Mincho" w:cs="Times New Roman"/>
          <w:color w:val="000000"/>
        </w:rPr>
      </w:pPr>
      <w:proofErr w:type="spellStart"/>
      <w:r w:rsidRPr="00E8059E">
        <w:rPr>
          <w:rFonts w:eastAsia="MS Mincho" w:cs="Times New Roman"/>
          <w:color w:val="000000"/>
        </w:rPr>
        <w:t>Faul</w:t>
      </w:r>
      <w:proofErr w:type="spellEnd"/>
      <w:r w:rsidRPr="00E8059E">
        <w:rPr>
          <w:rFonts w:eastAsia="MS Mincho" w:cs="Times New Roman"/>
          <w:color w:val="000000"/>
        </w:rPr>
        <w:t xml:space="preserve">, F., </w:t>
      </w:r>
      <w:proofErr w:type="spellStart"/>
      <w:r w:rsidRPr="00E8059E">
        <w:rPr>
          <w:rFonts w:eastAsia="MS Mincho" w:cs="Times New Roman"/>
          <w:color w:val="000000"/>
        </w:rPr>
        <w:t>Erdfelder</w:t>
      </w:r>
      <w:proofErr w:type="spellEnd"/>
      <w:r w:rsidRPr="00E8059E">
        <w:rPr>
          <w:rFonts w:eastAsia="MS Mincho" w:cs="Times New Roman"/>
          <w:color w:val="000000"/>
        </w:rPr>
        <w:t xml:space="preserve">, E., Lang, A., &amp; Buchner, A. 2007. G*Power 3: A flexible statistical power analysis program for the social, behavioral, and biomedical sciences. </w:t>
      </w:r>
      <w:r w:rsidRPr="00674357">
        <w:rPr>
          <w:rFonts w:eastAsia="MS Mincho" w:cs="Times New Roman"/>
          <w:i/>
          <w:color w:val="000000"/>
        </w:rPr>
        <w:t>Behavior Research Methods</w:t>
      </w:r>
      <w:r w:rsidR="00664275" w:rsidRPr="00674357">
        <w:rPr>
          <w:rFonts w:eastAsia="MS Mincho" w:cs="Times New Roman"/>
          <w:color w:val="000000"/>
        </w:rPr>
        <w:t>,</w:t>
      </w:r>
      <w:r w:rsidRPr="00674357">
        <w:rPr>
          <w:rFonts w:eastAsia="MS Mincho" w:cs="Times New Roman"/>
          <w:color w:val="000000"/>
        </w:rPr>
        <w:t xml:space="preserve"> </w:t>
      </w:r>
      <w:r w:rsidRPr="00E8059E">
        <w:rPr>
          <w:rFonts w:eastAsia="MS Mincho" w:cs="Times New Roman"/>
          <w:color w:val="000000"/>
        </w:rPr>
        <w:t>39: 175</w:t>
      </w:r>
      <w:r w:rsidR="00FE5A60">
        <w:rPr>
          <w:rFonts w:eastAsia="MS Mincho" w:cs="Times New Roman"/>
          <w:color w:val="000000"/>
        </w:rPr>
        <w:t>–</w:t>
      </w:r>
      <w:r w:rsidRPr="00E8059E">
        <w:rPr>
          <w:rFonts w:eastAsia="MS Mincho" w:cs="Times New Roman"/>
          <w:color w:val="000000"/>
        </w:rPr>
        <w:t xml:space="preserve">191. </w:t>
      </w:r>
    </w:p>
    <w:p w14:paraId="6215AF48" w14:textId="7DA68B3E" w:rsidR="001E5643" w:rsidRDefault="001E5643" w:rsidP="001E5643">
      <w:pPr>
        <w:spacing w:line="480" w:lineRule="auto"/>
        <w:ind w:left="720" w:hanging="720"/>
        <w:jc w:val="both"/>
        <w:rPr>
          <w:rFonts w:cs="Times New Roman"/>
        </w:rPr>
      </w:pPr>
      <w:r w:rsidRPr="008C3049">
        <w:rPr>
          <w:rFonts w:cs="Times New Roman"/>
        </w:rPr>
        <w:t xml:space="preserve">Fiske, S. T., Cuddy, A. J. C., Glick, P. </w:t>
      </w:r>
      <w:r>
        <w:rPr>
          <w:rFonts w:cs="Times New Roman"/>
        </w:rPr>
        <w:t xml:space="preserve">S., &amp; Xu, J. (2002). A model of (often mixed) </w:t>
      </w:r>
      <w:r w:rsidRPr="008C3049">
        <w:rPr>
          <w:rFonts w:cs="Times New Roman"/>
        </w:rPr>
        <w:t>stereotype content: Com</w:t>
      </w:r>
      <w:r>
        <w:rPr>
          <w:rFonts w:cs="Times New Roman"/>
        </w:rPr>
        <w:t xml:space="preserve">petence and warmth respectively </w:t>
      </w:r>
      <w:r w:rsidRPr="008C3049">
        <w:rPr>
          <w:rFonts w:cs="Times New Roman"/>
        </w:rPr>
        <w:t>follow from perceived status and comp</w:t>
      </w:r>
      <w:r>
        <w:rPr>
          <w:rFonts w:cs="Times New Roman"/>
        </w:rPr>
        <w:t xml:space="preserve">etition. </w:t>
      </w:r>
      <w:r w:rsidRPr="00674357">
        <w:rPr>
          <w:rFonts w:cs="Times New Roman"/>
          <w:i/>
        </w:rPr>
        <w:t>Journal of Personality &amp; Social Psychology</w:t>
      </w:r>
      <w:r w:rsidR="00664275" w:rsidRPr="00674357">
        <w:rPr>
          <w:rFonts w:cs="Times New Roman"/>
        </w:rPr>
        <w:t>,</w:t>
      </w:r>
      <w:r>
        <w:rPr>
          <w:rFonts w:cs="Times New Roman"/>
        </w:rPr>
        <w:t xml:space="preserve"> 82:</w:t>
      </w:r>
      <w:r w:rsidRPr="008C3049">
        <w:rPr>
          <w:rFonts w:cs="Times New Roman"/>
        </w:rPr>
        <w:t xml:space="preserve"> 878–902</w:t>
      </w:r>
      <w:r>
        <w:rPr>
          <w:rFonts w:cs="Times New Roman"/>
        </w:rPr>
        <w:t>.</w:t>
      </w:r>
    </w:p>
    <w:p w14:paraId="6A86752A" w14:textId="0F249E69" w:rsidR="00DD79B2" w:rsidRPr="00DD79B2" w:rsidRDefault="00DD79B2" w:rsidP="00DD79B2">
      <w:pPr>
        <w:spacing w:line="480" w:lineRule="auto"/>
        <w:ind w:left="720" w:hanging="720"/>
        <w:jc w:val="both"/>
        <w:rPr>
          <w:rFonts w:eastAsia="MS Mincho" w:cs="Times New Roman"/>
          <w:color w:val="000000"/>
        </w:rPr>
      </w:pPr>
      <w:r w:rsidRPr="00DD79B2">
        <w:rPr>
          <w:rFonts w:eastAsia="MS Mincho" w:cs="Times New Roman"/>
          <w:color w:val="000000"/>
        </w:rPr>
        <w:t xml:space="preserve">Gao, Y. L., &amp; Mattila, A. S. 2014. Improving consumer satisfaction in green hotels: The roles of perceived warmth, perceived competence, and CSR motive. </w:t>
      </w:r>
      <w:r w:rsidRPr="00674357">
        <w:rPr>
          <w:rFonts w:eastAsia="MS Mincho" w:cs="Times New Roman"/>
          <w:i/>
          <w:color w:val="000000"/>
        </w:rPr>
        <w:t>International Journal of Hospitality Management</w:t>
      </w:r>
      <w:r w:rsidR="00664275" w:rsidRPr="00674357">
        <w:rPr>
          <w:rFonts w:eastAsia="MS Mincho" w:cs="Times New Roman"/>
          <w:color w:val="000000"/>
        </w:rPr>
        <w:t>,</w:t>
      </w:r>
      <w:r w:rsidRPr="00DD79B2">
        <w:rPr>
          <w:rFonts w:eastAsia="MS Mincho" w:cs="Times New Roman"/>
          <w:color w:val="000000"/>
        </w:rPr>
        <w:t xml:space="preserve"> 42: 20</w:t>
      </w:r>
      <w:r w:rsidR="00FE5A60">
        <w:rPr>
          <w:rFonts w:eastAsia="MS Mincho" w:cs="Times New Roman"/>
          <w:color w:val="000000"/>
        </w:rPr>
        <w:t>–</w:t>
      </w:r>
      <w:r w:rsidRPr="00DD79B2">
        <w:rPr>
          <w:rFonts w:eastAsia="MS Mincho" w:cs="Times New Roman"/>
          <w:color w:val="000000"/>
        </w:rPr>
        <w:t>31.</w:t>
      </w:r>
    </w:p>
    <w:p w14:paraId="108FC8A0" w14:textId="7E10A722" w:rsidR="001E5643" w:rsidRDefault="001E5643" w:rsidP="001E5643">
      <w:pPr>
        <w:spacing w:line="480" w:lineRule="auto"/>
        <w:ind w:left="720" w:hanging="720"/>
        <w:jc w:val="both"/>
        <w:rPr>
          <w:rFonts w:cs="Times New Roman"/>
        </w:rPr>
      </w:pPr>
      <w:r w:rsidRPr="00F52E78">
        <w:rPr>
          <w:rFonts w:cs="Times New Roman"/>
        </w:rPr>
        <w:t>Godfrey, P.</w:t>
      </w:r>
      <w:r w:rsidR="00DD79B2">
        <w:rPr>
          <w:rFonts w:cs="Times New Roman"/>
        </w:rPr>
        <w:t xml:space="preserve"> </w:t>
      </w:r>
      <w:r w:rsidRPr="00F52E78">
        <w:rPr>
          <w:rFonts w:cs="Times New Roman"/>
        </w:rPr>
        <w:t xml:space="preserve">C. 2005. The relationship between corporate philanthropy and shareholder wealth: A risk management perspective. </w:t>
      </w:r>
      <w:r w:rsidRPr="00674357">
        <w:rPr>
          <w:rFonts w:cs="Times New Roman"/>
          <w:i/>
        </w:rPr>
        <w:t>Academy of Management Review</w:t>
      </w:r>
      <w:r w:rsidR="00664275" w:rsidRPr="00674357">
        <w:rPr>
          <w:rFonts w:cs="Times New Roman"/>
        </w:rPr>
        <w:t>,</w:t>
      </w:r>
      <w:r w:rsidRPr="00F52E78">
        <w:rPr>
          <w:rFonts w:cs="Times New Roman"/>
        </w:rPr>
        <w:t xml:space="preserve"> 30</w:t>
      </w:r>
      <w:r>
        <w:rPr>
          <w:rFonts w:cs="Times New Roman"/>
        </w:rPr>
        <w:t>:</w:t>
      </w:r>
      <w:r w:rsidRPr="00F52E78">
        <w:rPr>
          <w:rFonts w:cs="Times New Roman"/>
        </w:rPr>
        <w:t xml:space="preserve"> 777</w:t>
      </w:r>
      <w:r w:rsidR="00FE5A60">
        <w:rPr>
          <w:rFonts w:cs="Times New Roman"/>
        </w:rPr>
        <w:t>–</w:t>
      </w:r>
      <w:r w:rsidRPr="00F52E78">
        <w:rPr>
          <w:rFonts w:cs="Times New Roman"/>
        </w:rPr>
        <w:t>798.</w:t>
      </w:r>
    </w:p>
    <w:p w14:paraId="77104C02" w14:textId="7F9770D9" w:rsidR="001E5643" w:rsidRPr="00620674" w:rsidRDefault="001E5643" w:rsidP="001E5643">
      <w:pPr>
        <w:spacing w:line="480" w:lineRule="auto"/>
        <w:ind w:left="851" w:hanging="851"/>
        <w:jc w:val="both"/>
        <w:rPr>
          <w:rFonts w:eastAsia="DengXian" w:cs="Times New Roman"/>
          <w:color w:val="auto"/>
          <w:lang w:val="en-GB" w:eastAsia="zh-CN"/>
        </w:rPr>
      </w:pPr>
      <w:r w:rsidRPr="000E7549">
        <w:rPr>
          <w:rFonts w:eastAsia="DengXian" w:cs="Times New Roman"/>
          <w:color w:val="auto"/>
          <w:lang w:val="en-GB" w:eastAsia="zh-CN"/>
        </w:rPr>
        <w:t>God</w:t>
      </w:r>
      <w:r>
        <w:rPr>
          <w:rFonts w:eastAsia="DengXian" w:cs="Times New Roman"/>
          <w:color w:val="auto"/>
          <w:lang w:val="en-GB" w:eastAsia="zh-CN"/>
        </w:rPr>
        <w:t>frey, P. C., Merrill, C. B., &amp;</w:t>
      </w:r>
      <w:r w:rsidRPr="000E7549">
        <w:rPr>
          <w:rFonts w:eastAsia="DengXian" w:cs="Times New Roman"/>
          <w:color w:val="auto"/>
          <w:lang w:val="en-GB" w:eastAsia="zh-CN"/>
        </w:rPr>
        <w:t xml:space="preserve"> Hansen, J. M. 2009</w:t>
      </w:r>
      <w:r>
        <w:rPr>
          <w:rFonts w:eastAsia="DengXian" w:cs="Times New Roman"/>
          <w:color w:val="auto"/>
          <w:lang w:val="en-GB" w:eastAsia="zh-CN"/>
        </w:rPr>
        <w:t>. The relationship between c</w:t>
      </w:r>
      <w:r w:rsidRPr="000E7549">
        <w:rPr>
          <w:rFonts w:eastAsia="DengXian" w:cs="Times New Roman"/>
          <w:color w:val="auto"/>
          <w:lang w:val="en-GB" w:eastAsia="zh-CN"/>
        </w:rPr>
        <w:t>orp</w:t>
      </w:r>
      <w:r>
        <w:rPr>
          <w:rFonts w:eastAsia="DengXian" w:cs="Times New Roman"/>
          <w:color w:val="auto"/>
          <w:lang w:val="en-GB" w:eastAsia="zh-CN"/>
        </w:rPr>
        <w:t xml:space="preserve">orate social </w:t>
      </w:r>
      <w:r w:rsidR="00435C97">
        <w:rPr>
          <w:rFonts w:eastAsia="DengXian" w:cs="Times New Roman"/>
          <w:color w:val="auto"/>
          <w:lang w:val="en-GB" w:eastAsia="zh-CN"/>
        </w:rPr>
        <w:t>r</w:t>
      </w:r>
      <w:r>
        <w:rPr>
          <w:rFonts w:eastAsia="DengXian" w:cs="Times New Roman"/>
          <w:color w:val="auto"/>
          <w:lang w:val="en-GB" w:eastAsia="zh-CN"/>
        </w:rPr>
        <w:t>esponsibility and shareholder value: An empirical t</w:t>
      </w:r>
      <w:r w:rsidRPr="000E7549">
        <w:rPr>
          <w:rFonts w:eastAsia="DengXian" w:cs="Times New Roman"/>
          <w:color w:val="auto"/>
          <w:lang w:val="en-GB" w:eastAsia="zh-CN"/>
        </w:rPr>
        <w:t>est of</w:t>
      </w:r>
      <w:r>
        <w:rPr>
          <w:rFonts w:eastAsia="DengXian" w:cs="Times New Roman"/>
          <w:color w:val="auto"/>
          <w:lang w:val="en-GB" w:eastAsia="zh-CN"/>
        </w:rPr>
        <w:t xml:space="preserve"> the risk management hypothesis.</w:t>
      </w:r>
      <w:r w:rsidRPr="000E7549">
        <w:rPr>
          <w:rFonts w:eastAsia="DengXian" w:cs="Times New Roman"/>
          <w:color w:val="auto"/>
          <w:lang w:val="en-GB" w:eastAsia="zh-CN"/>
        </w:rPr>
        <w:t xml:space="preserve"> </w:t>
      </w:r>
      <w:r w:rsidRPr="00674357">
        <w:rPr>
          <w:rFonts w:eastAsia="DengXian" w:cs="Times New Roman"/>
          <w:i/>
          <w:color w:val="auto"/>
          <w:lang w:val="en-GB" w:eastAsia="zh-CN"/>
        </w:rPr>
        <w:t>Strategic Management Journal</w:t>
      </w:r>
      <w:r w:rsidR="00664275" w:rsidRPr="00674357">
        <w:rPr>
          <w:rFonts w:eastAsia="DengXian" w:cs="Times New Roman"/>
          <w:color w:val="auto"/>
          <w:lang w:val="en-GB" w:eastAsia="zh-CN"/>
        </w:rPr>
        <w:t>,</w:t>
      </w:r>
      <w:r w:rsidRPr="000E7549">
        <w:rPr>
          <w:rFonts w:eastAsia="DengXian" w:cs="Times New Roman"/>
          <w:color w:val="auto"/>
          <w:lang w:val="en-GB" w:eastAsia="zh-CN"/>
        </w:rPr>
        <w:t xml:space="preserve"> </w:t>
      </w:r>
      <w:r w:rsidRPr="00620674">
        <w:rPr>
          <w:rFonts w:eastAsia="DengXian" w:cs="Times New Roman"/>
          <w:color w:val="auto"/>
          <w:lang w:val="en-GB" w:eastAsia="zh-CN"/>
        </w:rPr>
        <w:t>30:</w:t>
      </w:r>
      <w:r>
        <w:rPr>
          <w:rFonts w:eastAsia="DengXian" w:cs="Times New Roman"/>
          <w:i/>
          <w:color w:val="auto"/>
          <w:lang w:val="en-GB" w:eastAsia="zh-CN"/>
        </w:rPr>
        <w:t xml:space="preserve"> </w:t>
      </w:r>
      <w:r w:rsidRPr="000E7549">
        <w:rPr>
          <w:rFonts w:eastAsia="DengXian" w:cs="Times New Roman"/>
          <w:color w:val="auto"/>
          <w:lang w:val="en-GB" w:eastAsia="zh-CN"/>
        </w:rPr>
        <w:t>425</w:t>
      </w:r>
      <w:r w:rsidR="00FE5A60">
        <w:rPr>
          <w:rFonts w:eastAsia="DengXian" w:cs="Times New Roman"/>
          <w:color w:val="auto"/>
          <w:lang w:val="en-GB" w:eastAsia="zh-CN"/>
        </w:rPr>
        <w:t>–</w:t>
      </w:r>
      <w:r w:rsidRPr="000E7549">
        <w:rPr>
          <w:rFonts w:eastAsia="DengXian" w:cs="Times New Roman"/>
          <w:color w:val="auto"/>
          <w:lang w:val="en-GB" w:eastAsia="zh-CN"/>
        </w:rPr>
        <w:t>445.</w:t>
      </w:r>
    </w:p>
    <w:p w14:paraId="4740D72C" w14:textId="459F269A" w:rsidR="001E5643" w:rsidRDefault="001E5643" w:rsidP="001E5643">
      <w:pPr>
        <w:spacing w:line="480" w:lineRule="auto"/>
        <w:ind w:left="851" w:hanging="851"/>
        <w:jc w:val="both"/>
        <w:rPr>
          <w:rFonts w:eastAsia="DengXian" w:cs="Times New Roman"/>
          <w:color w:val="auto"/>
          <w:lang w:val="en-GB" w:eastAsia="zh-CN"/>
        </w:rPr>
      </w:pPr>
      <w:r w:rsidRPr="00A1571B">
        <w:rPr>
          <w:rFonts w:eastAsia="DengXian" w:cs="Times New Roman"/>
          <w:color w:val="auto"/>
          <w:lang w:val="en-GB" w:eastAsia="zh-CN"/>
        </w:rPr>
        <w:t>Goodman</w:t>
      </w:r>
      <w:r>
        <w:rPr>
          <w:rFonts w:eastAsia="DengXian" w:cs="Times New Roman"/>
          <w:color w:val="auto"/>
          <w:lang w:val="en-GB" w:eastAsia="zh-CN"/>
        </w:rPr>
        <w:t xml:space="preserve">, J. K., &amp; </w:t>
      </w:r>
      <w:proofErr w:type="spellStart"/>
      <w:r w:rsidRPr="00A1571B">
        <w:rPr>
          <w:rFonts w:eastAsia="DengXian" w:cs="Times New Roman"/>
          <w:color w:val="auto"/>
          <w:lang w:val="en-GB" w:eastAsia="zh-CN"/>
        </w:rPr>
        <w:t>Paolacci</w:t>
      </w:r>
      <w:proofErr w:type="spellEnd"/>
      <w:r>
        <w:rPr>
          <w:rFonts w:eastAsia="DengXian" w:cs="Times New Roman"/>
          <w:color w:val="auto"/>
          <w:lang w:val="en-GB" w:eastAsia="zh-CN"/>
        </w:rPr>
        <w:t>, G. 2017.</w:t>
      </w:r>
      <w:r w:rsidRPr="00A1571B">
        <w:rPr>
          <w:rFonts w:eastAsia="DengXian" w:cs="Times New Roman"/>
          <w:color w:val="auto"/>
          <w:lang w:val="en-GB" w:eastAsia="zh-CN"/>
        </w:rPr>
        <w:t xml:space="preserve"> </w:t>
      </w:r>
      <w:r>
        <w:rPr>
          <w:rFonts w:eastAsia="DengXian" w:cs="Times New Roman"/>
          <w:color w:val="auto"/>
          <w:lang w:val="en-GB" w:eastAsia="zh-CN"/>
        </w:rPr>
        <w:t>Crowdsourcing consumer r</w:t>
      </w:r>
      <w:r w:rsidRPr="00A1571B">
        <w:rPr>
          <w:rFonts w:eastAsia="DengXian" w:cs="Times New Roman"/>
          <w:color w:val="auto"/>
          <w:lang w:val="en-GB" w:eastAsia="zh-CN"/>
        </w:rPr>
        <w:t>esearch</w:t>
      </w:r>
      <w:r>
        <w:rPr>
          <w:rFonts w:eastAsia="DengXian" w:cs="Times New Roman"/>
          <w:color w:val="auto"/>
          <w:lang w:val="en-GB" w:eastAsia="zh-CN"/>
        </w:rPr>
        <w:t xml:space="preserve">. </w:t>
      </w:r>
      <w:r w:rsidRPr="00674357">
        <w:rPr>
          <w:rFonts w:eastAsia="DengXian" w:cs="Times New Roman"/>
          <w:i/>
          <w:color w:val="auto"/>
          <w:lang w:val="en-GB" w:eastAsia="zh-CN"/>
        </w:rPr>
        <w:t>Journal of Consumer Research</w:t>
      </w:r>
      <w:r w:rsidR="00664275" w:rsidRPr="00674357">
        <w:rPr>
          <w:rFonts w:eastAsia="DengXian" w:cs="Times New Roman"/>
          <w:color w:val="auto"/>
          <w:lang w:val="en-GB" w:eastAsia="zh-CN"/>
        </w:rPr>
        <w:t>,</w:t>
      </w:r>
      <w:r w:rsidRPr="00A1571B">
        <w:rPr>
          <w:rFonts w:eastAsia="DengXian" w:cs="Times New Roman"/>
          <w:color w:val="auto"/>
          <w:lang w:val="en-GB" w:eastAsia="zh-CN"/>
        </w:rPr>
        <w:t xml:space="preserve"> </w:t>
      </w:r>
      <w:r w:rsidRPr="00620674">
        <w:rPr>
          <w:rFonts w:eastAsia="DengXian" w:cs="Times New Roman"/>
          <w:color w:val="auto"/>
          <w:lang w:val="en-GB" w:eastAsia="zh-CN"/>
        </w:rPr>
        <w:t>44</w:t>
      </w:r>
      <w:r w:rsidRPr="00A1571B">
        <w:rPr>
          <w:rFonts w:eastAsia="DengXian" w:cs="Times New Roman"/>
          <w:color w:val="auto"/>
          <w:lang w:val="en-GB" w:eastAsia="zh-CN"/>
        </w:rPr>
        <w:t>: 196</w:t>
      </w:r>
      <w:r w:rsidR="00FE5A60">
        <w:rPr>
          <w:rFonts w:eastAsia="DengXian" w:cs="Times New Roman"/>
          <w:color w:val="auto"/>
          <w:lang w:val="en-GB" w:eastAsia="zh-CN"/>
        </w:rPr>
        <w:t>–</w:t>
      </w:r>
      <w:r w:rsidRPr="00A1571B">
        <w:rPr>
          <w:rFonts w:eastAsia="DengXian" w:cs="Times New Roman"/>
          <w:color w:val="auto"/>
          <w:lang w:val="en-GB" w:eastAsia="zh-CN"/>
        </w:rPr>
        <w:t>210.</w:t>
      </w:r>
    </w:p>
    <w:p w14:paraId="0949E834" w14:textId="4FF21AE9" w:rsidR="008A1027" w:rsidRDefault="008A1027" w:rsidP="001E5643">
      <w:pPr>
        <w:spacing w:line="480" w:lineRule="auto"/>
        <w:ind w:left="851" w:hanging="851"/>
        <w:jc w:val="both"/>
        <w:rPr>
          <w:rFonts w:eastAsia="DengXian" w:cs="Times New Roman"/>
          <w:color w:val="auto"/>
          <w:lang w:val="en-GB" w:eastAsia="zh-CN"/>
        </w:rPr>
      </w:pPr>
      <w:r w:rsidRPr="008A1027">
        <w:rPr>
          <w:rFonts w:eastAsia="DengXian" w:cs="Times New Roman"/>
          <w:color w:val="auto"/>
          <w:lang w:val="en-GB" w:eastAsia="zh-CN"/>
        </w:rPr>
        <w:t xml:space="preserve">Hair, J. F., </w:t>
      </w:r>
      <w:proofErr w:type="spellStart"/>
      <w:r w:rsidRPr="008A1027">
        <w:rPr>
          <w:rFonts w:eastAsia="DengXian" w:cs="Times New Roman"/>
          <w:color w:val="auto"/>
          <w:lang w:val="en-GB" w:eastAsia="zh-CN"/>
        </w:rPr>
        <w:t>Hult</w:t>
      </w:r>
      <w:proofErr w:type="spellEnd"/>
      <w:r w:rsidRPr="008A1027">
        <w:rPr>
          <w:rFonts w:eastAsia="DengXian" w:cs="Times New Roman"/>
          <w:color w:val="auto"/>
          <w:lang w:val="en-GB" w:eastAsia="zh-CN"/>
        </w:rPr>
        <w:t>, G. T. M.,</w:t>
      </w:r>
      <w:r>
        <w:rPr>
          <w:rFonts w:eastAsia="DengXian" w:cs="Times New Roman"/>
          <w:color w:val="auto"/>
          <w:lang w:val="en-GB" w:eastAsia="zh-CN"/>
        </w:rPr>
        <w:t xml:space="preserve"> </w:t>
      </w:r>
      <w:proofErr w:type="spellStart"/>
      <w:r>
        <w:rPr>
          <w:rFonts w:eastAsia="DengXian" w:cs="Times New Roman"/>
          <w:color w:val="auto"/>
          <w:lang w:val="en-GB" w:eastAsia="zh-CN"/>
        </w:rPr>
        <w:t>Ringle</w:t>
      </w:r>
      <w:proofErr w:type="spellEnd"/>
      <w:r>
        <w:rPr>
          <w:rFonts w:eastAsia="DengXian" w:cs="Times New Roman"/>
          <w:color w:val="auto"/>
          <w:lang w:val="en-GB" w:eastAsia="zh-CN"/>
        </w:rPr>
        <w:t xml:space="preserve">, C. M., &amp; </w:t>
      </w:r>
      <w:proofErr w:type="spellStart"/>
      <w:r>
        <w:rPr>
          <w:rFonts w:eastAsia="DengXian" w:cs="Times New Roman"/>
          <w:color w:val="auto"/>
          <w:lang w:val="en-GB" w:eastAsia="zh-CN"/>
        </w:rPr>
        <w:t>Sarstedt</w:t>
      </w:r>
      <w:proofErr w:type="spellEnd"/>
      <w:r>
        <w:rPr>
          <w:rFonts w:eastAsia="DengXian" w:cs="Times New Roman"/>
          <w:color w:val="auto"/>
          <w:lang w:val="en-GB" w:eastAsia="zh-CN"/>
        </w:rPr>
        <w:t xml:space="preserve">, M. 2017. </w:t>
      </w:r>
      <w:r w:rsidRPr="00674357">
        <w:rPr>
          <w:rFonts w:eastAsia="DengXian" w:cs="Times New Roman"/>
          <w:i/>
          <w:color w:val="auto"/>
          <w:lang w:val="en-GB" w:eastAsia="zh-CN"/>
        </w:rPr>
        <w:t xml:space="preserve">A primer on partial least squares structural equation </w:t>
      </w:r>
      <w:proofErr w:type="spellStart"/>
      <w:r w:rsidRPr="00674357">
        <w:rPr>
          <w:rFonts w:eastAsia="DengXian" w:cs="Times New Roman"/>
          <w:i/>
          <w:color w:val="auto"/>
          <w:lang w:val="en-GB" w:eastAsia="zh-CN"/>
        </w:rPr>
        <w:t>modeling</w:t>
      </w:r>
      <w:proofErr w:type="spellEnd"/>
      <w:r w:rsidRPr="00674357">
        <w:rPr>
          <w:rFonts w:eastAsia="DengXian" w:cs="Times New Roman"/>
          <w:i/>
          <w:color w:val="auto"/>
          <w:lang w:val="en-GB" w:eastAsia="zh-CN"/>
        </w:rPr>
        <w:t>.</w:t>
      </w:r>
      <w:r>
        <w:rPr>
          <w:rFonts w:eastAsia="DengXian" w:cs="Times New Roman"/>
          <w:color w:val="auto"/>
          <w:lang w:val="en-GB" w:eastAsia="zh-CN"/>
        </w:rPr>
        <w:t xml:space="preserve"> </w:t>
      </w:r>
      <w:r w:rsidRPr="008A1027">
        <w:rPr>
          <w:rFonts w:eastAsia="DengXian" w:cs="Times New Roman"/>
          <w:color w:val="auto"/>
          <w:lang w:val="en-GB" w:eastAsia="zh-CN"/>
        </w:rPr>
        <w:t>Thousand Oaks</w:t>
      </w:r>
      <w:r w:rsidR="00435C97">
        <w:rPr>
          <w:rFonts w:eastAsia="DengXian" w:cs="Times New Roman"/>
          <w:color w:val="auto"/>
          <w:lang w:val="en-GB" w:eastAsia="zh-CN"/>
        </w:rPr>
        <w:t>, CA</w:t>
      </w:r>
      <w:r w:rsidRPr="008A1027">
        <w:rPr>
          <w:rFonts w:eastAsia="DengXian" w:cs="Times New Roman"/>
          <w:color w:val="auto"/>
          <w:lang w:val="en-GB" w:eastAsia="zh-CN"/>
        </w:rPr>
        <w:t>: Sage.</w:t>
      </w:r>
    </w:p>
    <w:p w14:paraId="0C2ADD66" w14:textId="5739CF57" w:rsidR="001E5643" w:rsidRDefault="001E5643" w:rsidP="001E5643">
      <w:pPr>
        <w:spacing w:line="480" w:lineRule="auto"/>
        <w:ind w:left="720" w:hanging="720"/>
        <w:jc w:val="both"/>
        <w:rPr>
          <w:rFonts w:cs="Times New Roman"/>
        </w:rPr>
      </w:pPr>
      <w:r w:rsidRPr="00F52E78">
        <w:rPr>
          <w:rFonts w:cs="Times New Roman"/>
        </w:rPr>
        <w:lastRenderedPageBreak/>
        <w:t>Hayes, A.F. 201</w:t>
      </w:r>
      <w:r>
        <w:rPr>
          <w:rFonts w:cs="Times New Roman"/>
        </w:rPr>
        <w:t>8</w:t>
      </w:r>
      <w:r w:rsidRPr="00F52E78">
        <w:rPr>
          <w:rFonts w:cs="Times New Roman"/>
        </w:rPr>
        <w:t xml:space="preserve">. </w:t>
      </w:r>
      <w:r w:rsidRPr="00674357">
        <w:rPr>
          <w:rFonts w:cs="Times New Roman"/>
          <w:i/>
        </w:rPr>
        <w:t>Introduction to mediation, moderation, and conditional process analysis: A regression-based approach</w:t>
      </w:r>
      <w:r w:rsidRPr="00674357">
        <w:rPr>
          <w:rFonts w:cs="Times New Roman"/>
          <w:bCs/>
        </w:rPr>
        <w:t>.</w:t>
      </w:r>
      <w:r w:rsidRPr="00F52E78">
        <w:rPr>
          <w:rFonts w:cs="Times New Roman"/>
        </w:rPr>
        <w:t xml:space="preserve"> New York: Guilford Publications.</w:t>
      </w:r>
    </w:p>
    <w:p w14:paraId="5FD42B20" w14:textId="609970B5" w:rsidR="00FA1EC8" w:rsidRPr="00FA1EC8" w:rsidRDefault="00FA1EC8" w:rsidP="00FA1EC8">
      <w:pPr>
        <w:spacing w:line="480" w:lineRule="auto"/>
        <w:ind w:left="720" w:hanging="720"/>
        <w:jc w:val="both"/>
        <w:rPr>
          <w:rFonts w:eastAsia="MS Mincho" w:cs="Times New Roman"/>
          <w:color w:val="000000"/>
        </w:rPr>
      </w:pPr>
      <w:proofErr w:type="spellStart"/>
      <w:r w:rsidRPr="00FA1EC8">
        <w:rPr>
          <w:rFonts w:eastAsia="MS Mincho" w:cs="Times New Roman"/>
          <w:color w:val="000000"/>
        </w:rPr>
        <w:t>Ioannou</w:t>
      </w:r>
      <w:proofErr w:type="spellEnd"/>
      <w:r w:rsidRPr="00FA1EC8">
        <w:rPr>
          <w:rFonts w:eastAsia="MS Mincho" w:cs="Times New Roman"/>
          <w:color w:val="000000"/>
        </w:rPr>
        <w:t xml:space="preserve">, I., </w:t>
      </w:r>
      <w:proofErr w:type="spellStart"/>
      <w:r w:rsidRPr="00FA1EC8">
        <w:rPr>
          <w:rFonts w:eastAsia="MS Mincho" w:cs="Times New Roman"/>
          <w:color w:val="000000"/>
        </w:rPr>
        <w:t>Kassinis</w:t>
      </w:r>
      <w:proofErr w:type="spellEnd"/>
      <w:r w:rsidRPr="00FA1EC8">
        <w:rPr>
          <w:rFonts w:eastAsia="MS Mincho" w:cs="Times New Roman"/>
          <w:color w:val="000000"/>
        </w:rPr>
        <w:t xml:space="preserve">, G. I., &amp; </w:t>
      </w:r>
      <w:proofErr w:type="spellStart"/>
      <w:r w:rsidRPr="00FA1EC8">
        <w:rPr>
          <w:rFonts w:eastAsia="MS Mincho" w:cs="Times New Roman"/>
          <w:color w:val="000000"/>
        </w:rPr>
        <w:t>Papagiannakis</w:t>
      </w:r>
      <w:proofErr w:type="spellEnd"/>
      <w:r w:rsidRPr="00FA1EC8">
        <w:rPr>
          <w:rFonts w:eastAsia="MS Mincho" w:cs="Times New Roman"/>
          <w:color w:val="000000"/>
        </w:rPr>
        <w:t xml:space="preserve">, G. 2018. </w:t>
      </w:r>
      <w:r w:rsidRPr="00674357">
        <w:rPr>
          <w:rFonts w:eastAsia="MS Mincho" w:cs="Times New Roman"/>
          <w:bCs/>
          <w:i/>
          <w:iCs/>
          <w:color w:val="000000"/>
        </w:rPr>
        <w:t>All are not saints, who go to church: Corporate social responsibility, perceived corporate hypocrisy and the impact on customer satisfaction.</w:t>
      </w:r>
      <w:r w:rsidRPr="00674357">
        <w:rPr>
          <w:rFonts w:eastAsia="MS Mincho" w:cs="Times New Roman"/>
          <w:color w:val="000000"/>
        </w:rPr>
        <w:t xml:space="preserve"> </w:t>
      </w:r>
      <w:r w:rsidR="00435C97">
        <w:rPr>
          <w:rFonts w:eastAsia="MS Mincho" w:cs="Times New Roman"/>
          <w:color w:val="000000"/>
        </w:rPr>
        <w:t>doi:10.2139/ssrn.3169241</w:t>
      </w:r>
    </w:p>
    <w:p w14:paraId="45DC1F41" w14:textId="3A29CDB3" w:rsidR="001E5643" w:rsidRDefault="001E5643" w:rsidP="001E5643">
      <w:pPr>
        <w:spacing w:line="480" w:lineRule="auto"/>
        <w:ind w:left="720" w:hanging="720"/>
        <w:jc w:val="both"/>
        <w:rPr>
          <w:rFonts w:cs="Times New Roman"/>
        </w:rPr>
      </w:pPr>
      <w:r w:rsidRPr="00F52E78">
        <w:rPr>
          <w:rFonts w:cs="Times New Roman"/>
        </w:rPr>
        <w:t>Janney, J.</w:t>
      </w:r>
      <w:r>
        <w:rPr>
          <w:rFonts w:cs="Times New Roman"/>
        </w:rPr>
        <w:t xml:space="preserve"> </w:t>
      </w:r>
      <w:r w:rsidRPr="00F52E78">
        <w:rPr>
          <w:rFonts w:cs="Times New Roman"/>
        </w:rPr>
        <w:t>J.</w:t>
      </w:r>
      <w:r>
        <w:rPr>
          <w:rFonts w:cs="Times New Roman"/>
        </w:rPr>
        <w:t>,</w:t>
      </w:r>
      <w:r w:rsidRPr="00F52E78">
        <w:rPr>
          <w:rFonts w:cs="Times New Roman"/>
        </w:rPr>
        <w:t xml:space="preserve"> &amp; Gove, S. 2011. Reputation and corporate social responsibility aberrations, trends, and hypocrisy: </w:t>
      </w:r>
      <w:r>
        <w:rPr>
          <w:rFonts w:cs="Times New Roman"/>
        </w:rPr>
        <w:t>R</w:t>
      </w:r>
      <w:r w:rsidRPr="00F52E78">
        <w:rPr>
          <w:rFonts w:cs="Times New Roman"/>
        </w:rPr>
        <w:t xml:space="preserve">eactions to firm choices in the stock option backdating scandal. </w:t>
      </w:r>
      <w:r w:rsidRPr="00674357">
        <w:rPr>
          <w:rFonts w:cs="Times New Roman"/>
          <w:i/>
        </w:rPr>
        <w:t>Journal of Management Studies</w:t>
      </w:r>
      <w:r w:rsidR="00664275" w:rsidRPr="00674357">
        <w:rPr>
          <w:rFonts w:cs="Times New Roman"/>
        </w:rPr>
        <w:t>,</w:t>
      </w:r>
      <w:r w:rsidRPr="00F52E78">
        <w:rPr>
          <w:rFonts w:cs="Times New Roman"/>
        </w:rPr>
        <w:t xml:space="preserve"> 48</w:t>
      </w:r>
      <w:r>
        <w:rPr>
          <w:rFonts w:cs="Times New Roman"/>
        </w:rPr>
        <w:t>:</w:t>
      </w:r>
      <w:r w:rsidRPr="00F52E78">
        <w:rPr>
          <w:rFonts w:cs="Times New Roman"/>
        </w:rPr>
        <w:t xml:space="preserve"> 1562–1585.</w:t>
      </w:r>
    </w:p>
    <w:p w14:paraId="47CB2476" w14:textId="53D503A4" w:rsidR="001E5643" w:rsidRPr="00F52E78" w:rsidRDefault="001E5643" w:rsidP="001E5643">
      <w:pPr>
        <w:spacing w:line="480" w:lineRule="auto"/>
        <w:ind w:left="720" w:hanging="720"/>
        <w:jc w:val="both"/>
        <w:rPr>
          <w:rFonts w:cs="Times New Roman"/>
        </w:rPr>
      </w:pPr>
      <w:r w:rsidRPr="00F52E78">
        <w:rPr>
          <w:rFonts w:cs="Times New Roman"/>
        </w:rPr>
        <w:t xml:space="preserve">Kang, C., </w:t>
      </w:r>
      <w:proofErr w:type="spellStart"/>
      <w:r w:rsidRPr="00F52E78">
        <w:rPr>
          <w:rFonts w:cs="Times New Roman"/>
        </w:rPr>
        <w:t>Germann</w:t>
      </w:r>
      <w:proofErr w:type="spellEnd"/>
      <w:r w:rsidRPr="00F52E78">
        <w:rPr>
          <w:rFonts w:cs="Times New Roman"/>
        </w:rPr>
        <w:t>, F.</w:t>
      </w:r>
      <w:r>
        <w:rPr>
          <w:rFonts w:cs="Times New Roman"/>
        </w:rPr>
        <w:t>,</w:t>
      </w:r>
      <w:r w:rsidRPr="00F52E78">
        <w:rPr>
          <w:rFonts w:cs="Times New Roman"/>
        </w:rPr>
        <w:t xml:space="preserve"> &amp; Grewal, R. 2016. Washing away your sins? Corporate social responsibility, corporate social irresponsibility, and firm performance. </w:t>
      </w:r>
      <w:r w:rsidRPr="00674357">
        <w:rPr>
          <w:rFonts w:cs="Times New Roman"/>
          <w:i/>
        </w:rPr>
        <w:t>Journal of Marketing</w:t>
      </w:r>
      <w:r w:rsidR="00664275" w:rsidRPr="00674357">
        <w:rPr>
          <w:rFonts w:cs="Times New Roman"/>
        </w:rPr>
        <w:t>,</w:t>
      </w:r>
      <w:r w:rsidRPr="00F52E78">
        <w:rPr>
          <w:rFonts w:cs="Times New Roman"/>
        </w:rPr>
        <w:t xml:space="preserve"> 80</w:t>
      </w:r>
      <w:r>
        <w:rPr>
          <w:rFonts w:cs="Times New Roman"/>
        </w:rPr>
        <w:t>:</w:t>
      </w:r>
      <w:r w:rsidRPr="00F52E78">
        <w:rPr>
          <w:rFonts w:cs="Times New Roman"/>
        </w:rPr>
        <w:t xml:space="preserve"> 59</w:t>
      </w:r>
      <w:r w:rsidR="00FE5A60">
        <w:rPr>
          <w:rFonts w:cs="Times New Roman"/>
        </w:rPr>
        <w:t>–</w:t>
      </w:r>
      <w:r w:rsidRPr="00F52E78">
        <w:rPr>
          <w:rFonts w:cs="Times New Roman"/>
        </w:rPr>
        <w:t>79.</w:t>
      </w:r>
    </w:p>
    <w:p w14:paraId="5742ADDD" w14:textId="5B50AC66" w:rsidR="001E5643" w:rsidRDefault="001E5643" w:rsidP="001E5643">
      <w:pPr>
        <w:spacing w:line="480" w:lineRule="auto"/>
        <w:ind w:left="720" w:hanging="720"/>
        <w:jc w:val="both"/>
        <w:rPr>
          <w:rFonts w:cs="Times New Roman"/>
        </w:rPr>
      </w:pPr>
      <w:proofErr w:type="spellStart"/>
      <w:r w:rsidRPr="00F52E78">
        <w:rPr>
          <w:rFonts w:cs="Times New Roman"/>
        </w:rPr>
        <w:t>Kervyn</w:t>
      </w:r>
      <w:proofErr w:type="spellEnd"/>
      <w:r w:rsidRPr="00F52E78">
        <w:rPr>
          <w:rFonts w:cs="Times New Roman"/>
        </w:rPr>
        <w:t>, N., Fiske, S.</w:t>
      </w:r>
      <w:r w:rsidR="00435C97">
        <w:rPr>
          <w:rFonts w:cs="Times New Roman"/>
        </w:rPr>
        <w:t xml:space="preserve"> </w:t>
      </w:r>
      <w:r w:rsidRPr="00F52E78">
        <w:rPr>
          <w:rFonts w:cs="Times New Roman"/>
        </w:rPr>
        <w:t>T.</w:t>
      </w:r>
      <w:r>
        <w:rPr>
          <w:rFonts w:cs="Times New Roman"/>
        </w:rPr>
        <w:t>,</w:t>
      </w:r>
      <w:r w:rsidRPr="00F52E78">
        <w:rPr>
          <w:rFonts w:cs="Times New Roman"/>
        </w:rPr>
        <w:t xml:space="preserve"> &amp; Malone, C. 2012. Brands as intentional agents framework: How perceived intentions and ability can map brand perception. </w:t>
      </w:r>
      <w:r w:rsidRPr="00674357">
        <w:rPr>
          <w:rFonts w:cs="Times New Roman"/>
          <w:i/>
        </w:rPr>
        <w:t>Journal of Consumer Psychology</w:t>
      </w:r>
      <w:r w:rsidR="00664275" w:rsidRPr="00674357">
        <w:rPr>
          <w:rFonts w:cs="Times New Roman"/>
        </w:rPr>
        <w:t>,</w:t>
      </w:r>
      <w:r w:rsidRPr="00674357">
        <w:rPr>
          <w:rFonts w:cs="Times New Roman"/>
        </w:rPr>
        <w:t xml:space="preserve"> </w:t>
      </w:r>
      <w:r w:rsidRPr="00F52E78">
        <w:rPr>
          <w:rFonts w:cs="Times New Roman"/>
        </w:rPr>
        <w:t>22</w:t>
      </w:r>
      <w:r>
        <w:rPr>
          <w:rFonts w:cs="Times New Roman"/>
        </w:rPr>
        <w:t>:</w:t>
      </w:r>
      <w:r w:rsidRPr="00F52E78">
        <w:rPr>
          <w:rFonts w:cs="Times New Roman"/>
        </w:rPr>
        <w:t xml:space="preserve"> 166</w:t>
      </w:r>
      <w:r w:rsidR="00FE5A60">
        <w:rPr>
          <w:rFonts w:cs="Times New Roman"/>
        </w:rPr>
        <w:t>–</w:t>
      </w:r>
      <w:r w:rsidRPr="00F52E78">
        <w:rPr>
          <w:rFonts w:cs="Times New Roman"/>
        </w:rPr>
        <w:t>176.</w:t>
      </w:r>
    </w:p>
    <w:p w14:paraId="1FDAF0F4" w14:textId="2327A542" w:rsidR="001E5643" w:rsidRDefault="001E5643" w:rsidP="001E5643">
      <w:pPr>
        <w:spacing w:line="480" w:lineRule="auto"/>
        <w:ind w:left="720" w:hanging="720"/>
        <w:jc w:val="both"/>
        <w:rPr>
          <w:rFonts w:eastAsia="DengXian" w:cs="Times New Roman"/>
          <w:color w:val="auto"/>
          <w:lang w:val="en-GB" w:eastAsia="zh-CN"/>
        </w:rPr>
      </w:pPr>
      <w:r>
        <w:rPr>
          <w:rFonts w:eastAsia="DengXian" w:cs="Times New Roman"/>
          <w:color w:val="auto"/>
          <w:lang w:val="en-GB" w:eastAsia="zh-CN"/>
        </w:rPr>
        <w:t xml:space="preserve">Klein, J. G., &amp; </w:t>
      </w:r>
      <w:proofErr w:type="spellStart"/>
      <w:r w:rsidRPr="002B7736">
        <w:rPr>
          <w:rFonts w:eastAsia="DengXian" w:cs="Times New Roman"/>
          <w:color w:val="auto"/>
          <w:lang w:val="en-GB" w:eastAsia="zh-CN"/>
        </w:rPr>
        <w:t>Dawar</w:t>
      </w:r>
      <w:proofErr w:type="spellEnd"/>
      <w:r>
        <w:rPr>
          <w:rFonts w:eastAsia="DengXian" w:cs="Times New Roman"/>
          <w:color w:val="auto"/>
          <w:lang w:val="en-GB" w:eastAsia="zh-CN"/>
        </w:rPr>
        <w:t>, N. 2004. Corporate s</w:t>
      </w:r>
      <w:r w:rsidRPr="002B7736">
        <w:rPr>
          <w:rFonts w:eastAsia="DengXian" w:cs="Times New Roman"/>
          <w:color w:val="auto"/>
          <w:lang w:val="en-GB" w:eastAsia="zh-CN"/>
        </w:rPr>
        <w:t>ocia</w:t>
      </w:r>
      <w:r>
        <w:rPr>
          <w:rFonts w:eastAsia="DengXian" w:cs="Times New Roman"/>
          <w:color w:val="auto"/>
          <w:lang w:val="en-GB" w:eastAsia="zh-CN"/>
        </w:rPr>
        <w:t>l responsibility and c</w:t>
      </w:r>
      <w:r w:rsidRPr="002B7736">
        <w:rPr>
          <w:rFonts w:eastAsia="DengXian" w:cs="Times New Roman"/>
          <w:color w:val="auto"/>
          <w:lang w:val="en-GB" w:eastAsia="zh-CN"/>
        </w:rPr>
        <w:t xml:space="preserve">onsumers’ </w:t>
      </w:r>
      <w:r>
        <w:rPr>
          <w:rFonts w:eastAsia="DengXian" w:cs="Times New Roman"/>
          <w:color w:val="auto"/>
          <w:lang w:val="en-GB" w:eastAsia="zh-CN"/>
        </w:rPr>
        <w:t>attributions and brand e</w:t>
      </w:r>
      <w:r w:rsidRPr="002B7736">
        <w:rPr>
          <w:rFonts w:eastAsia="DengXian" w:cs="Times New Roman"/>
          <w:color w:val="auto"/>
          <w:lang w:val="en-GB" w:eastAsia="zh-CN"/>
        </w:rPr>
        <w:t>valuations in a</w:t>
      </w:r>
      <w:r>
        <w:rPr>
          <w:rFonts w:eastAsia="DengXian" w:cs="Times New Roman"/>
          <w:color w:val="auto"/>
          <w:lang w:val="en-GB" w:eastAsia="zh-CN"/>
        </w:rPr>
        <w:t xml:space="preserve"> product-harm crisis.</w:t>
      </w:r>
      <w:r w:rsidRPr="002B7736">
        <w:rPr>
          <w:rFonts w:eastAsia="DengXian" w:cs="Times New Roman"/>
          <w:color w:val="auto"/>
          <w:lang w:val="en-GB" w:eastAsia="zh-CN"/>
        </w:rPr>
        <w:t xml:space="preserve"> </w:t>
      </w:r>
      <w:r w:rsidRPr="00674357">
        <w:rPr>
          <w:rFonts w:eastAsia="DengXian" w:cs="Times New Roman"/>
          <w:i/>
          <w:color w:val="auto"/>
          <w:lang w:val="en-GB" w:eastAsia="zh-CN"/>
        </w:rPr>
        <w:t>International Journal of Research in Marketing</w:t>
      </w:r>
      <w:r w:rsidR="00664275" w:rsidRPr="00674357">
        <w:rPr>
          <w:rFonts w:eastAsia="DengXian" w:cs="Times New Roman"/>
          <w:color w:val="auto"/>
          <w:lang w:val="en-GB" w:eastAsia="zh-CN"/>
        </w:rPr>
        <w:t>,</w:t>
      </w:r>
      <w:r w:rsidRPr="002B7736">
        <w:rPr>
          <w:rFonts w:eastAsia="DengXian" w:cs="Times New Roman"/>
          <w:color w:val="auto"/>
          <w:lang w:val="en-GB" w:eastAsia="zh-CN"/>
        </w:rPr>
        <w:t xml:space="preserve"> </w:t>
      </w:r>
      <w:r w:rsidRPr="00620674">
        <w:rPr>
          <w:rFonts w:eastAsia="DengXian" w:cs="Times New Roman"/>
          <w:color w:val="auto"/>
          <w:lang w:val="en-GB" w:eastAsia="zh-CN"/>
        </w:rPr>
        <w:t>21:</w:t>
      </w:r>
      <w:r w:rsidRPr="002B7736">
        <w:rPr>
          <w:rFonts w:eastAsia="DengXian" w:cs="Times New Roman"/>
          <w:color w:val="auto"/>
          <w:lang w:val="en-GB" w:eastAsia="zh-CN"/>
        </w:rPr>
        <w:t xml:space="preserve"> 203–217</w:t>
      </w:r>
      <w:r>
        <w:rPr>
          <w:rFonts w:eastAsia="DengXian" w:cs="Times New Roman"/>
          <w:color w:val="auto"/>
          <w:lang w:val="en-GB" w:eastAsia="zh-CN"/>
        </w:rPr>
        <w:t>.</w:t>
      </w:r>
    </w:p>
    <w:p w14:paraId="42FB9065" w14:textId="61A8098D" w:rsidR="00A67319" w:rsidRPr="00A67319" w:rsidRDefault="00A67319" w:rsidP="00A67319">
      <w:pPr>
        <w:spacing w:line="480" w:lineRule="auto"/>
        <w:ind w:left="720" w:hanging="720"/>
        <w:jc w:val="both"/>
        <w:rPr>
          <w:rFonts w:eastAsia="MS Mincho" w:cs="Times New Roman"/>
          <w:color w:val="000000"/>
          <w:lang w:val="en-GB"/>
        </w:rPr>
      </w:pPr>
      <w:proofErr w:type="spellStart"/>
      <w:r w:rsidRPr="00A67319">
        <w:rPr>
          <w:rFonts w:eastAsia="MS Mincho" w:cs="Times New Roman"/>
          <w:color w:val="000000"/>
          <w:lang w:val="en-GB"/>
        </w:rPr>
        <w:t>Knobe</w:t>
      </w:r>
      <w:proofErr w:type="spellEnd"/>
      <w:r w:rsidRPr="00A67319">
        <w:rPr>
          <w:rFonts w:eastAsia="MS Mincho" w:cs="Times New Roman"/>
          <w:color w:val="000000"/>
          <w:lang w:val="en-GB"/>
        </w:rPr>
        <w:t xml:space="preserve">, J., &amp; Prinz, J. 2008. Intuitions about consciousness: Experimental studies. </w:t>
      </w:r>
      <w:r w:rsidRPr="00674357">
        <w:rPr>
          <w:rFonts w:eastAsia="MS Mincho" w:cs="Times New Roman"/>
          <w:bCs/>
          <w:i/>
          <w:iCs/>
          <w:color w:val="000000"/>
          <w:lang w:val="en-GB"/>
        </w:rPr>
        <w:t>Phenomenology and the Cognitive Sciences</w:t>
      </w:r>
      <w:r w:rsidRPr="00674357">
        <w:rPr>
          <w:rFonts w:eastAsia="MS Mincho" w:cs="Times New Roman"/>
          <w:color w:val="000000"/>
          <w:lang w:val="en-GB"/>
        </w:rPr>
        <w:t>,</w:t>
      </w:r>
      <w:r w:rsidRPr="00A67319">
        <w:rPr>
          <w:rFonts w:eastAsia="MS Mincho" w:cs="Times New Roman"/>
          <w:color w:val="000000"/>
          <w:lang w:val="en-GB"/>
        </w:rPr>
        <w:t xml:space="preserve"> 7: 67-83.</w:t>
      </w:r>
    </w:p>
    <w:p w14:paraId="5589DEC1" w14:textId="77777777" w:rsidR="00A82A1F" w:rsidRDefault="00A82A1F" w:rsidP="00A82A1F">
      <w:pPr>
        <w:spacing w:line="480" w:lineRule="auto"/>
        <w:ind w:left="720" w:hanging="720"/>
        <w:jc w:val="both"/>
        <w:rPr>
          <w:rFonts w:cs="Times New Roman"/>
        </w:rPr>
      </w:pPr>
      <w:r w:rsidRPr="00F52E78">
        <w:rPr>
          <w:rFonts w:cs="Times New Roman"/>
        </w:rPr>
        <w:t xml:space="preserve">La </w:t>
      </w:r>
      <w:proofErr w:type="spellStart"/>
      <w:r w:rsidRPr="00F52E78">
        <w:rPr>
          <w:rFonts w:cs="Times New Roman"/>
        </w:rPr>
        <w:t>Cour</w:t>
      </w:r>
      <w:proofErr w:type="spellEnd"/>
      <w:r w:rsidRPr="00F52E78">
        <w:rPr>
          <w:rFonts w:cs="Times New Roman"/>
        </w:rPr>
        <w:t>, A.</w:t>
      </w:r>
      <w:r>
        <w:rPr>
          <w:rFonts w:cs="Times New Roman"/>
        </w:rPr>
        <w:t>,</w:t>
      </w:r>
      <w:r w:rsidRPr="00F52E78">
        <w:rPr>
          <w:rFonts w:cs="Times New Roman"/>
        </w:rPr>
        <w:t xml:space="preserve"> &amp; Kromann, J. 2011. Euphemisms and hypocrisy in corporate philanthropy. </w:t>
      </w:r>
      <w:r w:rsidRPr="00674357">
        <w:rPr>
          <w:rFonts w:cs="Times New Roman"/>
          <w:i/>
        </w:rPr>
        <w:t>Business Ethics: A European Review</w:t>
      </w:r>
      <w:r w:rsidRPr="00674357">
        <w:rPr>
          <w:rFonts w:cs="Times New Roman"/>
        </w:rPr>
        <w:t xml:space="preserve">, </w:t>
      </w:r>
      <w:r w:rsidRPr="00F52E78">
        <w:rPr>
          <w:rFonts w:cs="Times New Roman"/>
        </w:rPr>
        <w:t>20</w:t>
      </w:r>
      <w:r>
        <w:rPr>
          <w:rFonts w:cs="Times New Roman"/>
        </w:rPr>
        <w:t>:</w:t>
      </w:r>
      <w:r w:rsidRPr="00F52E78">
        <w:rPr>
          <w:rFonts w:cs="Times New Roman"/>
        </w:rPr>
        <w:t xml:space="preserve"> 267</w:t>
      </w:r>
      <w:r>
        <w:rPr>
          <w:rFonts w:cs="Times New Roman"/>
        </w:rPr>
        <w:t>–</w:t>
      </w:r>
      <w:r w:rsidRPr="00F52E78">
        <w:rPr>
          <w:rFonts w:cs="Times New Roman"/>
        </w:rPr>
        <w:t>279.</w:t>
      </w:r>
    </w:p>
    <w:p w14:paraId="253364B0" w14:textId="77777777" w:rsidR="00A82A1F" w:rsidRDefault="00A82A1F" w:rsidP="00A82A1F">
      <w:pPr>
        <w:spacing w:line="480" w:lineRule="auto"/>
        <w:ind w:left="851" w:hanging="851"/>
        <w:jc w:val="both"/>
        <w:rPr>
          <w:rFonts w:eastAsia="DengXian" w:cs="Times New Roman"/>
          <w:color w:val="auto"/>
          <w:lang w:val="en-GB" w:eastAsia="zh-CN"/>
        </w:rPr>
      </w:pPr>
      <w:r>
        <w:rPr>
          <w:rFonts w:eastAsia="DengXian" w:cs="Times New Roman"/>
          <w:color w:val="auto"/>
          <w:lang w:val="en-GB" w:eastAsia="zh-CN"/>
        </w:rPr>
        <w:t xml:space="preserve">Lange, D., &amp; </w:t>
      </w:r>
      <w:r w:rsidRPr="00AD43BA">
        <w:rPr>
          <w:rFonts w:eastAsia="DengXian" w:cs="Times New Roman"/>
          <w:color w:val="auto"/>
          <w:lang w:val="en-GB" w:eastAsia="zh-CN"/>
        </w:rPr>
        <w:t>Washburn, N.</w:t>
      </w:r>
      <w:r>
        <w:rPr>
          <w:rFonts w:eastAsia="DengXian" w:cs="Times New Roman"/>
          <w:color w:val="auto"/>
          <w:lang w:val="en-GB" w:eastAsia="zh-CN"/>
        </w:rPr>
        <w:t xml:space="preserve"> 2012.</w:t>
      </w:r>
      <w:r w:rsidRPr="00AD43BA">
        <w:rPr>
          <w:rFonts w:eastAsia="DengXian" w:cs="Times New Roman"/>
          <w:color w:val="auto"/>
          <w:lang w:val="en-GB" w:eastAsia="zh-CN"/>
        </w:rPr>
        <w:t xml:space="preserve"> Un</w:t>
      </w:r>
      <w:r>
        <w:rPr>
          <w:rFonts w:eastAsia="DengXian" w:cs="Times New Roman"/>
          <w:color w:val="auto"/>
          <w:lang w:val="en-GB" w:eastAsia="zh-CN"/>
        </w:rPr>
        <w:t>derstanding attributions of corporate social i</w:t>
      </w:r>
      <w:r w:rsidRPr="00AD43BA">
        <w:rPr>
          <w:rFonts w:eastAsia="DengXian" w:cs="Times New Roman"/>
          <w:color w:val="auto"/>
          <w:lang w:val="en-GB" w:eastAsia="zh-CN"/>
        </w:rPr>
        <w:t>rresponsibility</w:t>
      </w:r>
      <w:r>
        <w:rPr>
          <w:rFonts w:eastAsia="DengXian" w:cs="Times New Roman"/>
          <w:color w:val="auto"/>
          <w:lang w:val="en-GB" w:eastAsia="zh-CN"/>
        </w:rPr>
        <w:t>.</w:t>
      </w:r>
      <w:r w:rsidRPr="00AD43BA">
        <w:rPr>
          <w:rFonts w:eastAsia="DengXian" w:cs="Times New Roman"/>
          <w:color w:val="auto"/>
          <w:lang w:val="en-GB" w:eastAsia="zh-CN"/>
        </w:rPr>
        <w:t xml:space="preserve"> </w:t>
      </w:r>
      <w:r w:rsidRPr="00674357">
        <w:rPr>
          <w:rFonts w:eastAsia="DengXian" w:cs="Times New Roman"/>
          <w:i/>
          <w:color w:val="auto"/>
          <w:lang w:val="en-GB" w:eastAsia="zh-CN"/>
        </w:rPr>
        <w:t>Academy of Management Review</w:t>
      </w:r>
      <w:r w:rsidRPr="00674357">
        <w:rPr>
          <w:rFonts w:eastAsia="DengXian" w:cs="Times New Roman"/>
          <w:color w:val="auto"/>
          <w:lang w:val="en-GB" w:eastAsia="zh-CN"/>
        </w:rPr>
        <w:t>,</w:t>
      </w:r>
      <w:r w:rsidRPr="00AD43BA">
        <w:rPr>
          <w:rFonts w:eastAsia="DengXian" w:cs="Times New Roman"/>
          <w:color w:val="auto"/>
          <w:lang w:val="en-GB" w:eastAsia="zh-CN"/>
        </w:rPr>
        <w:t xml:space="preserve"> </w:t>
      </w:r>
      <w:r w:rsidRPr="00620674">
        <w:rPr>
          <w:rFonts w:eastAsia="DengXian" w:cs="Times New Roman"/>
          <w:color w:val="auto"/>
          <w:lang w:val="en-GB" w:eastAsia="zh-CN"/>
        </w:rPr>
        <w:t>37</w:t>
      </w:r>
      <w:r w:rsidRPr="00AD43BA">
        <w:rPr>
          <w:rFonts w:eastAsia="DengXian" w:cs="Times New Roman"/>
          <w:color w:val="auto"/>
          <w:lang w:val="en-GB" w:eastAsia="zh-CN"/>
        </w:rPr>
        <w:t>: 300</w:t>
      </w:r>
      <w:r>
        <w:rPr>
          <w:rFonts w:eastAsia="DengXian" w:cs="Times New Roman"/>
          <w:color w:val="auto"/>
          <w:lang w:val="en-GB" w:eastAsia="zh-CN"/>
        </w:rPr>
        <w:t>–</w:t>
      </w:r>
      <w:r w:rsidRPr="00AD43BA">
        <w:rPr>
          <w:rFonts w:eastAsia="DengXian" w:cs="Times New Roman"/>
          <w:color w:val="auto"/>
          <w:lang w:val="en-GB" w:eastAsia="zh-CN"/>
        </w:rPr>
        <w:t>326.</w:t>
      </w:r>
    </w:p>
    <w:p w14:paraId="3FAA6DDB" w14:textId="77777777" w:rsidR="00A82A1F" w:rsidRPr="00620674" w:rsidRDefault="00A82A1F" w:rsidP="00A82A1F">
      <w:pPr>
        <w:spacing w:line="480" w:lineRule="auto"/>
        <w:ind w:left="851" w:hanging="851"/>
        <w:jc w:val="both"/>
        <w:rPr>
          <w:rFonts w:eastAsia="DengXian" w:cs="Times New Roman"/>
          <w:color w:val="auto"/>
          <w:lang w:val="en-GB" w:eastAsia="zh-CN"/>
        </w:rPr>
      </w:pPr>
      <w:r>
        <w:rPr>
          <w:rFonts w:eastAsia="DengXian" w:cs="Times New Roman"/>
          <w:color w:val="auto"/>
          <w:lang w:val="en-GB" w:eastAsia="zh-CN"/>
        </w:rPr>
        <w:lastRenderedPageBreak/>
        <w:t xml:space="preserve">Lei, M., &amp; Lomax, R. G. 2005. The effect of varying degrees of nonnormality in structural equation </w:t>
      </w:r>
      <w:proofErr w:type="spellStart"/>
      <w:r>
        <w:rPr>
          <w:rFonts w:eastAsia="DengXian" w:cs="Times New Roman"/>
          <w:color w:val="auto"/>
          <w:lang w:val="en-GB" w:eastAsia="zh-CN"/>
        </w:rPr>
        <w:t>modeling</w:t>
      </w:r>
      <w:proofErr w:type="spellEnd"/>
      <w:r>
        <w:rPr>
          <w:rFonts w:eastAsia="DengXian" w:cs="Times New Roman"/>
          <w:color w:val="auto"/>
          <w:lang w:val="en-GB" w:eastAsia="zh-CN"/>
        </w:rPr>
        <w:t xml:space="preserve">. </w:t>
      </w:r>
      <w:r w:rsidRPr="00674357">
        <w:rPr>
          <w:rFonts w:eastAsia="DengXian" w:cs="Times New Roman"/>
          <w:i/>
          <w:color w:val="auto"/>
          <w:lang w:val="en-GB" w:eastAsia="zh-CN"/>
        </w:rPr>
        <w:t xml:space="preserve">Structural Equation </w:t>
      </w:r>
      <w:proofErr w:type="spellStart"/>
      <w:r w:rsidRPr="00674357">
        <w:rPr>
          <w:rFonts w:eastAsia="DengXian" w:cs="Times New Roman"/>
          <w:i/>
          <w:color w:val="auto"/>
          <w:lang w:val="en-GB" w:eastAsia="zh-CN"/>
        </w:rPr>
        <w:t>Modeling</w:t>
      </w:r>
      <w:proofErr w:type="spellEnd"/>
      <w:r w:rsidRPr="00674357">
        <w:rPr>
          <w:rFonts w:eastAsia="DengXian" w:cs="Times New Roman"/>
          <w:color w:val="auto"/>
          <w:lang w:val="en-GB" w:eastAsia="zh-CN"/>
        </w:rPr>
        <w:t>,</w:t>
      </w:r>
      <w:r>
        <w:rPr>
          <w:rFonts w:eastAsia="DengXian" w:cs="Times New Roman"/>
          <w:color w:val="auto"/>
          <w:lang w:val="en-GB" w:eastAsia="zh-CN"/>
        </w:rPr>
        <w:t xml:space="preserve"> 12:</w:t>
      </w:r>
      <w:r w:rsidRPr="007B12A0">
        <w:rPr>
          <w:rFonts w:eastAsia="DengXian" w:cs="Times New Roman"/>
          <w:color w:val="auto"/>
          <w:lang w:val="en-GB" w:eastAsia="zh-CN"/>
        </w:rPr>
        <w:t xml:space="preserve"> 1–27</w:t>
      </w:r>
      <w:r>
        <w:rPr>
          <w:rFonts w:eastAsia="DengXian" w:cs="Times New Roman"/>
          <w:color w:val="auto"/>
          <w:lang w:val="en-GB" w:eastAsia="zh-CN"/>
        </w:rPr>
        <w:t>.</w:t>
      </w:r>
    </w:p>
    <w:p w14:paraId="08455410" w14:textId="77777777" w:rsidR="00A82A1F" w:rsidRPr="00F52E78" w:rsidRDefault="00A82A1F" w:rsidP="00A82A1F">
      <w:pPr>
        <w:spacing w:line="480" w:lineRule="auto"/>
        <w:ind w:left="720" w:hanging="720"/>
        <w:jc w:val="both"/>
        <w:rPr>
          <w:rFonts w:cs="Times New Roman"/>
        </w:rPr>
      </w:pPr>
      <w:r w:rsidRPr="00F52E78">
        <w:rPr>
          <w:rFonts w:cs="Times New Roman"/>
        </w:rPr>
        <w:t>Lenz, I., Wetzel, H.</w:t>
      </w:r>
      <w:r>
        <w:rPr>
          <w:rFonts w:cs="Times New Roman"/>
        </w:rPr>
        <w:t xml:space="preserve"> </w:t>
      </w:r>
      <w:r w:rsidRPr="00F52E78">
        <w:rPr>
          <w:rFonts w:cs="Times New Roman"/>
        </w:rPr>
        <w:t>A.</w:t>
      </w:r>
      <w:r>
        <w:rPr>
          <w:rFonts w:cs="Times New Roman"/>
        </w:rPr>
        <w:t>,</w:t>
      </w:r>
      <w:r w:rsidRPr="00F52E78">
        <w:rPr>
          <w:rFonts w:cs="Times New Roman"/>
        </w:rPr>
        <w:t xml:space="preserve"> &amp; </w:t>
      </w:r>
      <w:proofErr w:type="spellStart"/>
      <w:r w:rsidRPr="00F52E78">
        <w:rPr>
          <w:rFonts w:cs="Times New Roman"/>
        </w:rPr>
        <w:t>Hammerschmidt</w:t>
      </w:r>
      <w:proofErr w:type="spellEnd"/>
      <w:r w:rsidRPr="00F52E78">
        <w:rPr>
          <w:rFonts w:cs="Times New Roman"/>
        </w:rPr>
        <w:t xml:space="preserve">, M. 2017. Can doing good lead to doing poorly? Firm value implications of CSR in the face of CSI. </w:t>
      </w:r>
      <w:r w:rsidRPr="00674357">
        <w:rPr>
          <w:rFonts w:cs="Times New Roman"/>
          <w:i/>
        </w:rPr>
        <w:t>Journal of the Academy of Marketing Science</w:t>
      </w:r>
      <w:r w:rsidRPr="00674357">
        <w:rPr>
          <w:rFonts w:cs="Times New Roman"/>
        </w:rPr>
        <w:t>,</w:t>
      </w:r>
      <w:r w:rsidRPr="009E69CA">
        <w:rPr>
          <w:rFonts w:cs="Times New Roman"/>
          <w:b/>
        </w:rPr>
        <w:t xml:space="preserve"> </w:t>
      </w:r>
      <w:r w:rsidRPr="00F52E78">
        <w:rPr>
          <w:rFonts w:cs="Times New Roman"/>
        </w:rPr>
        <w:t>45</w:t>
      </w:r>
      <w:r>
        <w:rPr>
          <w:rFonts w:cs="Times New Roman"/>
        </w:rPr>
        <w:t>:</w:t>
      </w:r>
      <w:r w:rsidRPr="00F52E78">
        <w:rPr>
          <w:rFonts w:cs="Times New Roman"/>
        </w:rPr>
        <w:t xml:space="preserve"> 677–697.</w:t>
      </w:r>
    </w:p>
    <w:p w14:paraId="66B693B2" w14:textId="77777777" w:rsidR="00A82A1F" w:rsidRDefault="00A82A1F" w:rsidP="00A82A1F">
      <w:pPr>
        <w:spacing w:line="480" w:lineRule="auto"/>
        <w:ind w:left="720" w:hanging="720"/>
        <w:jc w:val="both"/>
        <w:rPr>
          <w:rFonts w:cs="Times New Roman"/>
        </w:rPr>
      </w:pPr>
      <w:r w:rsidRPr="00F52E78">
        <w:rPr>
          <w:rFonts w:cs="Times New Roman"/>
        </w:rPr>
        <w:t>Luo, X.</w:t>
      </w:r>
      <w:r>
        <w:rPr>
          <w:rFonts w:cs="Times New Roman"/>
        </w:rPr>
        <w:t>,</w:t>
      </w:r>
      <w:r w:rsidRPr="00F52E78">
        <w:rPr>
          <w:rFonts w:cs="Times New Roman"/>
        </w:rPr>
        <w:t xml:space="preserve"> &amp; Bhattacharya, C.B. 2009. The debate over doing good: </w:t>
      </w:r>
      <w:r>
        <w:rPr>
          <w:rFonts w:cs="Times New Roman"/>
        </w:rPr>
        <w:t>C</w:t>
      </w:r>
      <w:r w:rsidRPr="00F52E78">
        <w:rPr>
          <w:rFonts w:cs="Times New Roman"/>
        </w:rPr>
        <w:t xml:space="preserve">orporate social performance, strategic marketing levers, and firm-idiosyncratic risk. </w:t>
      </w:r>
      <w:r w:rsidRPr="00674357">
        <w:rPr>
          <w:rFonts w:cs="Times New Roman"/>
          <w:i/>
        </w:rPr>
        <w:t>Journal of Marketing</w:t>
      </w:r>
      <w:r w:rsidRPr="00674357">
        <w:rPr>
          <w:rFonts w:cs="Times New Roman"/>
          <w:iCs/>
        </w:rPr>
        <w:t>,</w:t>
      </w:r>
      <w:r w:rsidRPr="00F52E78">
        <w:rPr>
          <w:rFonts w:cs="Times New Roman"/>
        </w:rPr>
        <w:t xml:space="preserve"> 73</w:t>
      </w:r>
      <w:r>
        <w:rPr>
          <w:rFonts w:cs="Times New Roman"/>
        </w:rPr>
        <w:t>:</w:t>
      </w:r>
      <w:r w:rsidRPr="00F52E78">
        <w:rPr>
          <w:rFonts w:cs="Times New Roman"/>
        </w:rPr>
        <w:t xml:space="preserve"> 198–213.</w:t>
      </w:r>
    </w:p>
    <w:p w14:paraId="2D5A7192" w14:textId="5FE3AC74" w:rsidR="001E5643" w:rsidRDefault="001E5643" w:rsidP="00A82A1F">
      <w:pPr>
        <w:spacing w:line="480" w:lineRule="auto"/>
        <w:ind w:left="720" w:hanging="720"/>
        <w:jc w:val="both"/>
        <w:rPr>
          <w:rFonts w:cs="Times New Roman"/>
        </w:rPr>
      </w:pPr>
      <w:r w:rsidRPr="000069FD">
        <w:rPr>
          <w:rFonts w:cs="Times New Roman"/>
        </w:rPr>
        <w:t>Margol</w:t>
      </w:r>
      <w:r>
        <w:rPr>
          <w:rFonts w:cs="Times New Roman"/>
        </w:rPr>
        <w:t xml:space="preserve">is, J. D., </w:t>
      </w:r>
      <w:proofErr w:type="spellStart"/>
      <w:r>
        <w:rPr>
          <w:rFonts w:cs="Times New Roman"/>
        </w:rPr>
        <w:t>Elfenbein</w:t>
      </w:r>
      <w:proofErr w:type="spellEnd"/>
      <w:r>
        <w:rPr>
          <w:rFonts w:cs="Times New Roman"/>
        </w:rPr>
        <w:t xml:space="preserve">, H. A., &amp; Walsh, J. 2007. </w:t>
      </w:r>
      <w:r w:rsidRPr="00674357">
        <w:rPr>
          <w:rFonts w:cs="Times New Roman"/>
          <w:bCs/>
          <w:i/>
          <w:iCs/>
        </w:rPr>
        <w:t>Does it pay to be good . . . and does it matter? A meta-analysis of the relationship between corporate social and financial performance</w:t>
      </w:r>
      <w:r w:rsidR="00435C97" w:rsidRPr="00674357">
        <w:rPr>
          <w:rFonts w:cs="Times New Roman"/>
          <w:bCs/>
          <w:i/>
          <w:iCs/>
        </w:rPr>
        <w:t>.</w:t>
      </w:r>
      <w:r w:rsidRPr="000069FD">
        <w:rPr>
          <w:rFonts w:cs="Times New Roman"/>
        </w:rPr>
        <w:t xml:space="preserve"> </w:t>
      </w:r>
      <w:r w:rsidR="00435C97" w:rsidRPr="00435C97">
        <w:rPr>
          <w:rFonts w:cs="Times New Roman"/>
        </w:rPr>
        <w:t>doi:10.2139/ssrn.</w:t>
      </w:r>
      <w:r w:rsidR="009E2F62">
        <w:rPr>
          <w:rFonts w:cs="Times New Roman"/>
        </w:rPr>
        <w:t>1866371</w:t>
      </w:r>
    </w:p>
    <w:p w14:paraId="55503F22" w14:textId="77777777" w:rsidR="0070676A" w:rsidRDefault="001E5643" w:rsidP="002A4058">
      <w:pPr>
        <w:spacing w:line="480" w:lineRule="auto"/>
        <w:ind w:left="851" w:hanging="851"/>
        <w:jc w:val="both"/>
        <w:rPr>
          <w:rFonts w:eastAsia="DengXian" w:cs="Times New Roman"/>
          <w:color w:val="auto"/>
          <w:lang w:val="en-GB" w:eastAsia="zh-CN"/>
        </w:rPr>
      </w:pPr>
      <w:proofErr w:type="spellStart"/>
      <w:r>
        <w:rPr>
          <w:rFonts w:eastAsia="DengXian" w:cs="Times New Roman"/>
          <w:color w:val="auto"/>
          <w:lang w:val="en-GB" w:eastAsia="zh-CN"/>
        </w:rPr>
        <w:t>Mariconda</w:t>
      </w:r>
      <w:proofErr w:type="spellEnd"/>
      <w:r>
        <w:rPr>
          <w:rFonts w:eastAsia="DengXian" w:cs="Times New Roman"/>
          <w:color w:val="auto"/>
          <w:lang w:val="en-GB" w:eastAsia="zh-CN"/>
        </w:rPr>
        <w:t xml:space="preserve">, S., &amp; </w:t>
      </w:r>
      <w:proofErr w:type="spellStart"/>
      <w:r>
        <w:rPr>
          <w:rFonts w:eastAsia="DengXian" w:cs="Times New Roman"/>
          <w:color w:val="auto"/>
          <w:lang w:val="en-GB" w:eastAsia="zh-CN"/>
        </w:rPr>
        <w:t>Lurati</w:t>
      </w:r>
      <w:proofErr w:type="spellEnd"/>
      <w:r>
        <w:rPr>
          <w:rFonts w:eastAsia="DengXian" w:cs="Times New Roman"/>
          <w:color w:val="auto"/>
          <w:lang w:val="en-GB" w:eastAsia="zh-CN"/>
        </w:rPr>
        <w:t>, F. 2015. Ambivalence and reputation stability: An experimental investigation on the e</w:t>
      </w:r>
      <w:r w:rsidRPr="005C6241">
        <w:rPr>
          <w:rFonts w:eastAsia="DengXian" w:cs="Times New Roman"/>
          <w:color w:val="auto"/>
          <w:lang w:val="en-GB" w:eastAsia="zh-CN"/>
        </w:rPr>
        <w:t>ffects of</w:t>
      </w:r>
      <w:r>
        <w:rPr>
          <w:rFonts w:eastAsia="DengXian" w:cs="Times New Roman"/>
          <w:color w:val="auto"/>
          <w:lang w:val="en-GB" w:eastAsia="zh-CN"/>
        </w:rPr>
        <w:t xml:space="preserve"> new information. </w:t>
      </w:r>
      <w:r w:rsidRPr="00674357">
        <w:rPr>
          <w:rFonts w:eastAsia="DengXian" w:cs="Times New Roman"/>
          <w:i/>
          <w:color w:val="auto"/>
          <w:lang w:val="en-GB" w:eastAsia="zh-CN"/>
        </w:rPr>
        <w:t>Corporate Reputation Review</w:t>
      </w:r>
      <w:r w:rsidR="00664275" w:rsidRPr="00674357">
        <w:rPr>
          <w:rFonts w:eastAsia="DengXian" w:cs="Times New Roman"/>
          <w:color w:val="auto"/>
          <w:lang w:val="en-GB" w:eastAsia="zh-CN"/>
        </w:rPr>
        <w:t>,</w:t>
      </w:r>
      <w:r w:rsidRPr="00674357">
        <w:rPr>
          <w:rFonts w:eastAsia="DengXian" w:cs="Times New Roman"/>
          <w:color w:val="auto"/>
          <w:lang w:val="en-GB" w:eastAsia="zh-CN"/>
        </w:rPr>
        <w:t xml:space="preserve"> </w:t>
      </w:r>
      <w:r w:rsidRPr="00620674">
        <w:rPr>
          <w:rFonts w:eastAsia="DengXian" w:cs="Times New Roman"/>
          <w:color w:val="auto"/>
          <w:lang w:val="en-GB" w:eastAsia="zh-CN"/>
        </w:rPr>
        <w:t>18</w:t>
      </w:r>
      <w:r w:rsidRPr="005C6241">
        <w:rPr>
          <w:rFonts w:eastAsia="DengXian" w:cs="Times New Roman"/>
          <w:color w:val="auto"/>
          <w:lang w:val="en-GB" w:eastAsia="zh-CN"/>
        </w:rPr>
        <w:t>:</w:t>
      </w:r>
      <w:r>
        <w:rPr>
          <w:rFonts w:eastAsia="DengXian" w:cs="Times New Roman"/>
          <w:color w:val="auto"/>
          <w:lang w:val="en-GB" w:eastAsia="zh-CN"/>
        </w:rPr>
        <w:t xml:space="preserve"> 87</w:t>
      </w:r>
      <w:r w:rsidR="00FE5A60">
        <w:rPr>
          <w:rFonts w:eastAsia="DengXian" w:cs="Times New Roman"/>
          <w:color w:val="auto"/>
          <w:lang w:val="en-GB" w:eastAsia="zh-CN"/>
        </w:rPr>
        <w:t>–</w:t>
      </w:r>
      <w:r>
        <w:rPr>
          <w:rFonts w:eastAsia="DengXian" w:cs="Times New Roman"/>
          <w:color w:val="auto"/>
          <w:lang w:val="en-GB" w:eastAsia="zh-CN"/>
        </w:rPr>
        <w:t>98.</w:t>
      </w:r>
    </w:p>
    <w:p w14:paraId="3946365C" w14:textId="340E8C0C" w:rsidR="001E5643" w:rsidRPr="007F5BBB" w:rsidRDefault="001E5643" w:rsidP="002A4058">
      <w:pPr>
        <w:spacing w:line="480" w:lineRule="auto"/>
        <w:ind w:left="851" w:hanging="851"/>
        <w:jc w:val="both"/>
        <w:rPr>
          <w:rFonts w:eastAsia="DengXian" w:cs="Times New Roman"/>
          <w:color w:val="auto"/>
          <w:lang w:val="en-GB" w:eastAsia="zh-CN"/>
        </w:rPr>
      </w:pPr>
      <w:r>
        <w:rPr>
          <w:rFonts w:eastAsia="DengXian" w:cs="Times New Roman"/>
          <w:color w:val="auto"/>
          <w:lang w:val="en-GB" w:eastAsia="zh-CN"/>
        </w:rPr>
        <w:t xml:space="preserve">Marks &amp; </w:t>
      </w:r>
      <w:r w:rsidRPr="000D0A9E">
        <w:rPr>
          <w:rFonts w:eastAsia="DengXian" w:cs="Times New Roman"/>
          <w:color w:val="auto"/>
          <w:lang w:val="en-GB" w:eastAsia="zh-CN"/>
        </w:rPr>
        <w:t>Spencer plc</w:t>
      </w:r>
      <w:r>
        <w:rPr>
          <w:rFonts w:eastAsia="DengXian" w:cs="Times New Roman"/>
          <w:color w:val="auto"/>
          <w:lang w:val="en-GB" w:eastAsia="zh-CN"/>
        </w:rPr>
        <w:t>. 2016</w:t>
      </w:r>
      <w:r w:rsidRPr="000D0A9E">
        <w:rPr>
          <w:rFonts w:eastAsia="DengXian" w:cs="Times New Roman"/>
          <w:color w:val="auto"/>
          <w:lang w:val="en-GB" w:eastAsia="zh-CN"/>
        </w:rPr>
        <w:t xml:space="preserve">. Sustainability Benchmarks &amp; Indices. Retrieved from </w:t>
      </w:r>
      <w:hyperlink r:id="rId8" w:history="1">
        <w:r w:rsidR="0070676A" w:rsidRPr="00DB5159">
          <w:rPr>
            <w:rStyle w:val="Hyperlink"/>
          </w:rPr>
          <w:t>http://corporate.mar</w:t>
        </w:r>
        <w:r w:rsidR="0070676A" w:rsidRPr="00DB5159">
          <w:rPr>
            <w:rStyle w:val="Hyperlink"/>
            <w:rFonts w:eastAsia="DengXian" w:cs="Times New Roman"/>
            <w:lang w:val="en-GB" w:eastAsia="zh-CN"/>
          </w:rPr>
          <w:t>ksandspencer.com/plan-a/our-</w:t>
        </w:r>
        <w:r w:rsidR="0070676A" w:rsidRPr="00DB5159">
          <w:rPr>
            <w:rStyle w:val="Hyperlink"/>
          </w:rPr>
          <w:t>approach/delivering-plan-a/sustainability-benchmarks-indices</w:t>
        </w:r>
      </w:hyperlink>
      <w:r w:rsidR="0070676A">
        <w:rPr>
          <w:color w:val="auto"/>
        </w:rPr>
        <w:t xml:space="preserve"> </w:t>
      </w:r>
      <w:r w:rsidRPr="000D0A9E">
        <w:rPr>
          <w:rFonts w:eastAsia="DengXian" w:cs="Times New Roman"/>
          <w:color w:val="auto"/>
          <w:szCs w:val="22"/>
          <w:lang w:val="en-GB" w:eastAsia="zh-CN"/>
        </w:rPr>
        <w:t xml:space="preserve"> </w:t>
      </w:r>
    </w:p>
    <w:p w14:paraId="55A02CBB" w14:textId="1FF3A5DF" w:rsidR="001E5643" w:rsidRDefault="001E5643" w:rsidP="001E5643">
      <w:pPr>
        <w:spacing w:line="480" w:lineRule="auto"/>
        <w:ind w:left="851" w:hanging="851"/>
        <w:jc w:val="both"/>
        <w:rPr>
          <w:rFonts w:eastAsia="DengXian" w:cs="Times New Roman"/>
          <w:color w:val="auto"/>
          <w:lang w:val="en-GB" w:eastAsia="zh-CN"/>
        </w:rPr>
      </w:pPr>
      <w:r w:rsidRPr="00083016">
        <w:rPr>
          <w:rFonts w:eastAsia="DengXian" w:cs="Times New Roman"/>
          <w:color w:val="auto"/>
          <w:lang w:val="en-GB" w:eastAsia="zh-CN"/>
        </w:rPr>
        <w:t>Matten,</w:t>
      </w:r>
      <w:r>
        <w:rPr>
          <w:rFonts w:eastAsia="DengXian" w:cs="Times New Roman"/>
          <w:color w:val="auto"/>
          <w:lang w:val="en-GB" w:eastAsia="zh-CN"/>
        </w:rPr>
        <w:t xml:space="preserve"> D., &amp; </w:t>
      </w:r>
      <w:r w:rsidRPr="00083016">
        <w:rPr>
          <w:rFonts w:eastAsia="DengXian" w:cs="Times New Roman"/>
          <w:color w:val="auto"/>
          <w:lang w:val="en-GB" w:eastAsia="zh-CN"/>
        </w:rPr>
        <w:t xml:space="preserve">Moon, </w:t>
      </w:r>
      <w:r>
        <w:rPr>
          <w:rFonts w:eastAsia="DengXian" w:cs="Times New Roman"/>
          <w:color w:val="auto"/>
          <w:lang w:val="en-GB" w:eastAsia="zh-CN"/>
        </w:rPr>
        <w:t>J. 2008. “Implicit” and “e</w:t>
      </w:r>
      <w:r w:rsidRPr="00083016">
        <w:rPr>
          <w:rFonts w:eastAsia="DengXian" w:cs="Times New Roman"/>
          <w:color w:val="auto"/>
          <w:lang w:val="en-GB" w:eastAsia="zh-CN"/>
        </w:rPr>
        <w:t>xplicit” CS</w:t>
      </w:r>
      <w:r>
        <w:rPr>
          <w:rFonts w:eastAsia="DengXian" w:cs="Times New Roman"/>
          <w:color w:val="auto"/>
          <w:lang w:val="en-GB" w:eastAsia="zh-CN"/>
        </w:rPr>
        <w:t>R: A conceptual framework for a comparative understanding of corporate social r</w:t>
      </w:r>
      <w:r w:rsidRPr="00083016">
        <w:rPr>
          <w:rFonts w:eastAsia="DengXian" w:cs="Times New Roman"/>
          <w:color w:val="auto"/>
          <w:lang w:val="en-GB" w:eastAsia="zh-CN"/>
        </w:rPr>
        <w:t>esponsibility</w:t>
      </w:r>
      <w:r>
        <w:rPr>
          <w:rFonts w:eastAsia="DengXian" w:cs="Times New Roman"/>
          <w:color w:val="auto"/>
          <w:lang w:val="en-GB" w:eastAsia="zh-CN"/>
        </w:rPr>
        <w:t xml:space="preserve">. </w:t>
      </w:r>
      <w:r w:rsidRPr="00674357">
        <w:rPr>
          <w:rFonts w:eastAsia="DengXian" w:cs="Times New Roman"/>
          <w:i/>
          <w:color w:val="auto"/>
          <w:lang w:val="en-GB" w:eastAsia="zh-CN"/>
        </w:rPr>
        <w:t>Academy of Management Review</w:t>
      </w:r>
      <w:r w:rsidR="00664275" w:rsidRPr="00674357">
        <w:rPr>
          <w:rFonts w:eastAsia="DengXian" w:cs="Times New Roman"/>
          <w:color w:val="auto"/>
          <w:lang w:val="en-GB" w:eastAsia="zh-CN"/>
        </w:rPr>
        <w:t>,</w:t>
      </w:r>
      <w:r w:rsidRPr="00674357">
        <w:rPr>
          <w:rFonts w:eastAsia="DengXian" w:cs="Times New Roman"/>
          <w:i/>
          <w:color w:val="auto"/>
          <w:lang w:val="en-GB" w:eastAsia="zh-CN"/>
        </w:rPr>
        <w:t xml:space="preserve"> </w:t>
      </w:r>
      <w:r w:rsidRPr="00620674">
        <w:rPr>
          <w:rFonts w:eastAsia="DengXian" w:cs="Times New Roman"/>
          <w:color w:val="auto"/>
          <w:lang w:val="en-GB" w:eastAsia="zh-CN"/>
        </w:rPr>
        <w:t>33</w:t>
      </w:r>
      <w:r w:rsidRPr="00083016">
        <w:rPr>
          <w:rFonts w:eastAsia="DengXian" w:cs="Times New Roman"/>
          <w:color w:val="auto"/>
          <w:lang w:val="en-GB" w:eastAsia="zh-CN"/>
        </w:rPr>
        <w:t>: 404</w:t>
      </w:r>
      <w:r w:rsidR="00FE5A60">
        <w:rPr>
          <w:rFonts w:eastAsia="DengXian" w:cs="Times New Roman"/>
          <w:color w:val="auto"/>
          <w:lang w:val="en-GB" w:eastAsia="zh-CN"/>
        </w:rPr>
        <w:t>–</w:t>
      </w:r>
      <w:r w:rsidRPr="00083016">
        <w:rPr>
          <w:rFonts w:eastAsia="DengXian" w:cs="Times New Roman"/>
          <w:color w:val="auto"/>
          <w:lang w:val="en-GB" w:eastAsia="zh-CN"/>
        </w:rPr>
        <w:t>424.</w:t>
      </w:r>
    </w:p>
    <w:p w14:paraId="612F28E3" w14:textId="622D79EC" w:rsidR="00A67319" w:rsidRPr="00A67319" w:rsidRDefault="00A67319" w:rsidP="00A67319">
      <w:pPr>
        <w:spacing w:line="480" w:lineRule="auto"/>
        <w:ind w:left="720" w:hanging="720"/>
        <w:jc w:val="both"/>
        <w:rPr>
          <w:rFonts w:eastAsia="MS Mincho" w:cs="Times New Roman"/>
          <w:bCs/>
          <w:iCs/>
          <w:color w:val="000000"/>
          <w:lang w:val="en-GB"/>
        </w:rPr>
      </w:pPr>
      <w:r w:rsidRPr="00A67319">
        <w:rPr>
          <w:rFonts w:eastAsia="MS Mincho" w:cs="Times New Roman"/>
          <w:bCs/>
          <w:iCs/>
          <w:color w:val="000000"/>
          <w:lang w:val="en-GB"/>
        </w:rPr>
        <w:t xml:space="preserve">Mattingly, J. E., &amp; Berman, S.L. 2006. Measurement of corporate social action: Discovering taxonomy in the Kinder </w:t>
      </w:r>
      <w:proofErr w:type="spellStart"/>
      <w:r w:rsidRPr="00A67319">
        <w:rPr>
          <w:rFonts w:eastAsia="MS Mincho" w:cs="Times New Roman"/>
          <w:bCs/>
          <w:iCs/>
          <w:color w:val="000000"/>
          <w:lang w:val="en-GB"/>
        </w:rPr>
        <w:t>Lydenburg</w:t>
      </w:r>
      <w:proofErr w:type="spellEnd"/>
      <w:r w:rsidRPr="00A67319">
        <w:rPr>
          <w:rFonts w:eastAsia="MS Mincho" w:cs="Times New Roman"/>
          <w:bCs/>
          <w:iCs/>
          <w:color w:val="000000"/>
          <w:lang w:val="en-GB"/>
        </w:rPr>
        <w:t xml:space="preserve"> Domini ratings data. </w:t>
      </w:r>
      <w:r w:rsidRPr="00674357">
        <w:rPr>
          <w:rFonts w:eastAsia="MS Mincho" w:cs="Times New Roman"/>
          <w:bCs/>
          <w:i/>
          <w:iCs/>
          <w:color w:val="000000"/>
          <w:lang w:val="en-GB"/>
        </w:rPr>
        <w:t>Business &amp; Society,</w:t>
      </w:r>
      <w:r w:rsidRPr="00A67319">
        <w:rPr>
          <w:rFonts w:eastAsia="MS Mincho" w:cs="Times New Roman"/>
          <w:bCs/>
          <w:iCs/>
          <w:color w:val="000000"/>
          <w:lang w:val="en-GB"/>
        </w:rPr>
        <w:t xml:space="preserve"> 45: 20-46.</w:t>
      </w:r>
    </w:p>
    <w:p w14:paraId="250C33DA" w14:textId="40B451F7" w:rsidR="00536C18" w:rsidRPr="00536C18" w:rsidRDefault="00536C18" w:rsidP="00536C18">
      <w:pPr>
        <w:spacing w:line="480" w:lineRule="auto"/>
        <w:ind w:left="851" w:hanging="851"/>
        <w:jc w:val="both"/>
        <w:rPr>
          <w:rFonts w:eastAsia="DengXian" w:cs="Times New Roman"/>
          <w:color w:val="auto"/>
          <w:lang w:val="en-GB" w:eastAsia="zh-CN"/>
        </w:rPr>
      </w:pPr>
      <w:r>
        <w:rPr>
          <w:rFonts w:eastAsia="DengXian" w:cs="Times New Roman"/>
          <w:color w:val="auto"/>
          <w:lang w:val="en-GB" w:eastAsia="zh-CN"/>
        </w:rPr>
        <w:t xml:space="preserve">Miller, D. T., &amp; </w:t>
      </w:r>
      <w:proofErr w:type="spellStart"/>
      <w:r>
        <w:rPr>
          <w:rFonts w:eastAsia="DengXian" w:cs="Times New Roman"/>
          <w:color w:val="auto"/>
          <w:lang w:val="en-GB" w:eastAsia="zh-CN"/>
        </w:rPr>
        <w:t>Effron</w:t>
      </w:r>
      <w:proofErr w:type="spellEnd"/>
      <w:r>
        <w:rPr>
          <w:rFonts w:eastAsia="DengXian" w:cs="Times New Roman"/>
          <w:color w:val="auto"/>
          <w:lang w:val="en-GB" w:eastAsia="zh-CN"/>
        </w:rPr>
        <w:t>, D. A. 2010. Psychological license: When it is needed and how it f</w:t>
      </w:r>
      <w:r w:rsidRPr="00536C18">
        <w:rPr>
          <w:rFonts w:eastAsia="DengXian" w:cs="Times New Roman"/>
          <w:color w:val="auto"/>
          <w:lang w:val="en-GB" w:eastAsia="zh-CN"/>
        </w:rPr>
        <w:t xml:space="preserve">unctions. </w:t>
      </w:r>
      <w:r w:rsidRPr="00674357">
        <w:rPr>
          <w:rFonts w:eastAsia="DengXian" w:cs="Times New Roman"/>
          <w:i/>
          <w:color w:val="auto"/>
          <w:lang w:val="en-GB" w:eastAsia="zh-CN"/>
        </w:rPr>
        <w:t>Advances in Experimental Social Psychology</w:t>
      </w:r>
      <w:r w:rsidR="00664275" w:rsidRPr="00674357">
        <w:rPr>
          <w:rFonts w:eastAsia="DengXian" w:cs="Times New Roman"/>
          <w:color w:val="auto"/>
          <w:lang w:val="en-GB" w:eastAsia="zh-CN"/>
        </w:rPr>
        <w:t>,</w:t>
      </w:r>
      <w:r>
        <w:rPr>
          <w:rFonts w:eastAsia="DengXian" w:cs="Times New Roman"/>
          <w:color w:val="auto"/>
          <w:lang w:val="en-GB" w:eastAsia="zh-CN"/>
        </w:rPr>
        <w:t xml:space="preserve"> 43: </w:t>
      </w:r>
      <w:r w:rsidRPr="00536C18">
        <w:rPr>
          <w:rFonts w:eastAsia="DengXian" w:cs="Times New Roman"/>
          <w:color w:val="auto"/>
          <w:lang w:val="en-GB" w:eastAsia="zh-CN"/>
        </w:rPr>
        <w:t>115</w:t>
      </w:r>
      <w:r w:rsidR="00FE5A60">
        <w:rPr>
          <w:rFonts w:eastAsia="DengXian" w:cs="Times New Roman"/>
          <w:color w:val="auto"/>
          <w:lang w:val="en-GB" w:eastAsia="zh-CN"/>
        </w:rPr>
        <w:t>–</w:t>
      </w:r>
      <w:r w:rsidRPr="00536C18">
        <w:rPr>
          <w:rFonts w:eastAsia="DengXian" w:cs="Times New Roman"/>
          <w:color w:val="auto"/>
          <w:lang w:val="en-GB" w:eastAsia="zh-CN"/>
        </w:rPr>
        <w:t xml:space="preserve">155. </w:t>
      </w:r>
    </w:p>
    <w:p w14:paraId="5975EB70" w14:textId="60B955A8" w:rsidR="001E5643" w:rsidRDefault="001E5643" w:rsidP="001E5643">
      <w:pPr>
        <w:spacing w:line="480" w:lineRule="auto"/>
        <w:ind w:left="720" w:hanging="720"/>
        <w:jc w:val="both"/>
        <w:rPr>
          <w:rFonts w:cs="Times New Roman"/>
        </w:rPr>
      </w:pPr>
      <w:proofErr w:type="spellStart"/>
      <w:r w:rsidRPr="00F52E78">
        <w:rPr>
          <w:rFonts w:cs="Times New Roman"/>
        </w:rPr>
        <w:lastRenderedPageBreak/>
        <w:t>Monin</w:t>
      </w:r>
      <w:proofErr w:type="spellEnd"/>
      <w:r w:rsidRPr="00F52E78">
        <w:rPr>
          <w:rFonts w:cs="Times New Roman"/>
        </w:rPr>
        <w:t>, B.</w:t>
      </w:r>
      <w:r>
        <w:rPr>
          <w:rFonts w:cs="Times New Roman"/>
        </w:rPr>
        <w:t>,</w:t>
      </w:r>
      <w:r w:rsidRPr="00F52E78">
        <w:rPr>
          <w:rFonts w:cs="Times New Roman"/>
        </w:rPr>
        <w:t xml:space="preserve"> &amp; Merritt, A. 2011. Moral hypocrisy, moral inconsistency, and the struggle for moral integrity. In M. </w:t>
      </w:r>
      <w:proofErr w:type="spellStart"/>
      <w:r w:rsidRPr="00F52E78">
        <w:rPr>
          <w:rFonts w:cs="Times New Roman"/>
        </w:rPr>
        <w:t>Mikulincer</w:t>
      </w:r>
      <w:proofErr w:type="spellEnd"/>
      <w:r w:rsidRPr="00F52E78">
        <w:rPr>
          <w:rFonts w:cs="Times New Roman"/>
        </w:rPr>
        <w:t xml:space="preserve"> &amp; P.</w:t>
      </w:r>
      <w:r w:rsidR="009E2F62">
        <w:rPr>
          <w:rFonts w:cs="Times New Roman"/>
        </w:rPr>
        <w:t xml:space="preserve"> </w:t>
      </w:r>
      <w:r w:rsidRPr="00F52E78">
        <w:rPr>
          <w:rFonts w:cs="Times New Roman"/>
        </w:rPr>
        <w:t xml:space="preserve">R. Shaver (Eds.), </w:t>
      </w:r>
      <w:r w:rsidRPr="00674357">
        <w:rPr>
          <w:rFonts w:cs="Times New Roman"/>
          <w:i/>
        </w:rPr>
        <w:t xml:space="preserve">The </w:t>
      </w:r>
      <w:r w:rsidR="009E2F62" w:rsidRPr="00674357">
        <w:rPr>
          <w:rFonts w:cs="Times New Roman"/>
          <w:i/>
        </w:rPr>
        <w:t>social psychology of morality</w:t>
      </w:r>
      <w:r w:rsidRPr="00674357">
        <w:rPr>
          <w:rFonts w:cs="Times New Roman"/>
          <w:i/>
        </w:rPr>
        <w:t xml:space="preserve">: Exploring the </w:t>
      </w:r>
      <w:r w:rsidR="009E2F62" w:rsidRPr="00674357">
        <w:rPr>
          <w:rFonts w:cs="Times New Roman"/>
          <w:i/>
        </w:rPr>
        <w:t>causes of good and ev</w:t>
      </w:r>
      <w:r w:rsidRPr="00674357">
        <w:rPr>
          <w:rFonts w:cs="Times New Roman"/>
          <w:i/>
        </w:rPr>
        <w:t>il</w:t>
      </w:r>
      <w:r w:rsidRPr="00674357">
        <w:rPr>
          <w:rFonts w:cs="Times New Roman"/>
          <w:bCs/>
          <w:i/>
          <w:iCs/>
        </w:rPr>
        <w:t>:</w:t>
      </w:r>
      <w:r>
        <w:rPr>
          <w:rFonts w:cs="Times New Roman"/>
        </w:rPr>
        <w:t xml:space="preserve"> 167</w:t>
      </w:r>
      <w:r w:rsidR="00FE5A60">
        <w:rPr>
          <w:rFonts w:cs="Times New Roman"/>
        </w:rPr>
        <w:t>–</w:t>
      </w:r>
      <w:r>
        <w:rPr>
          <w:rFonts w:cs="Times New Roman"/>
        </w:rPr>
        <w:t>184.</w:t>
      </w:r>
      <w:r w:rsidR="009E2F62">
        <w:rPr>
          <w:rFonts w:cs="Times New Roman"/>
        </w:rPr>
        <w:t xml:space="preserve"> </w:t>
      </w:r>
      <w:r w:rsidRPr="00F52E78">
        <w:rPr>
          <w:rFonts w:cs="Times New Roman"/>
        </w:rPr>
        <w:t>Washington, DC</w:t>
      </w:r>
      <w:r>
        <w:rPr>
          <w:rFonts w:cs="Times New Roman"/>
        </w:rPr>
        <w:t xml:space="preserve">: </w:t>
      </w:r>
      <w:r w:rsidRPr="00F52E78">
        <w:rPr>
          <w:rFonts w:cs="Times New Roman"/>
        </w:rPr>
        <w:t>American Psychological Association</w:t>
      </w:r>
      <w:r>
        <w:rPr>
          <w:rFonts w:cs="Times New Roman"/>
        </w:rPr>
        <w:t>.</w:t>
      </w:r>
    </w:p>
    <w:p w14:paraId="09B6FFC9" w14:textId="064EB050" w:rsidR="009765CE" w:rsidRPr="00F52E78" w:rsidRDefault="009765CE" w:rsidP="001E5643">
      <w:pPr>
        <w:spacing w:line="480" w:lineRule="auto"/>
        <w:ind w:left="720" w:hanging="720"/>
        <w:jc w:val="both"/>
        <w:rPr>
          <w:rFonts w:cs="Times New Roman"/>
        </w:rPr>
      </w:pPr>
      <w:r w:rsidRPr="009765CE">
        <w:rPr>
          <w:rFonts w:cs="Times New Roman"/>
        </w:rPr>
        <w:t>Offi</w:t>
      </w:r>
      <w:r>
        <w:rPr>
          <w:rFonts w:cs="Times New Roman"/>
        </w:rPr>
        <w:t>ce for National Statistics. 2011</w:t>
      </w:r>
      <w:r w:rsidR="0070676A">
        <w:rPr>
          <w:rFonts w:cs="Times New Roman"/>
        </w:rPr>
        <w:t xml:space="preserve">. Retrieved </w:t>
      </w:r>
      <w:r w:rsidRPr="009765CE">
        <w:rPr>
          <w:rFonts w:cs="Times New Roman"/>
        </w:rPr>
        <w:t xml:space="preserve">from </w:t>
      </w:r>
      <w:hyperlink r:id="rId9" w:history="1">
        <w:r w:rsidRPr="00205C43">
          <w:rPr>
            <w:rStyle w:val="Hyperlink"/>
            <w:rFonts w:cs="Times New Roman"/>
          </w:rPr>
          <w:t>http://www.nomisweb.co.uk/census/2011/LC1117EW/view/2092957703?row=c_age&amp;cols=c_sex</w:t>
        </w:r>
      </w:hyperlink>
      <w:r>
        <w:rPr>
          <w:rFonts w:cs="Times New Roman"/>
        </w:rPr>
        <w:t xml:space="preserve">. </w:t>
      </w:r>
    </w:p>
    <w:p w14:paraId="4939F8CC" w14:textId="1726EB36" w:rsidR="007B0BD3" w:rsidRPr="00F52E78" w:rsidRDefault="007B0BD3" w:rsidP="001E5643">
      <w:pPr>
        <w:spacing w:line="480" w:lineRule="auto"/>
        <w:ind w:left="720" w:hanging="720"/>
        <w:jc w:val="both"/>
        <w:rPr>
          <w:rFonts w:cs="Times New Roman"/>
        </w:rPr>
      </w:pPr>
      <w:r>
        <w:rPr>
          <w:rFonts w:cs="Times New Roman"/>
        </w:rPr>
        <w:t xml:space="preserve">Office for National Statistics. 2017. Retrieved </w:t>
      </w:r>
      <w:r w:rsidRPr="007B0BD3">
        <w:rPr>
          <w:rFonts w:cs="Times New Roman"/>
        </w:rPr>
        <w:t>from</w:t>
      </w:r>
      <w:r>
        <w:rPr>
          <w:rFonts w:cs="Times New Roman"/>
        </w:rPr>
        <w:t xml:space="preserve"> </w:t>
      </w:r>
      <w:hyperlink r:id="rId10" w:history="1">
        <w:r w:rsidR="0070676A" w:rsidRPr="00DB5159">
          <w:rPr>
            <w:rStyle w:val="Hyperlink"/>
            <w:rFonts w:cs="Times New Roman"/>
          </w:rPr>
          <w:t>https://www.ons.gov.uk/releases/graduatesintheuklabourmarket2017</w:t>
        </w:r>
      </w:hyperlink>
      <w:r w:rsidR="0070676A">
        <w:rPr>
          <w:rFonts w:cs="Times New Roman"/>
        </w:rPr>
        <w:t xml:space="preserve"> </w:t>
      </w:r>
    </w:p>
    <w:p w14:paraId="6F6E0FC0" w14:textId="32821E76" w:rsidR="001E5643" w:rsidRDefault="001E5643" w:rsidP="001E5643">
      <w:pPr>
        <w:spacing w:line="480" w:lineRule="auto"/>
        <w:ind w:left="720" w:hanging="720"/>
        <w:jc w:val="both"/>
        <w:rPr>
          <w:rFonts w:cs="Times New Roman"/>
        </w:rPr>
      </w:pPr>
      <w:proofErr w:type="spellStart"/>
      <w:r w:rsidRPr="00F52E78">
        <w:rPr>
          <w:rFonts w:cs="Times New Roman"/>
        </w:rPr>
        <w:t>Oikonomou</w:t>
      </w:r>
      <w:proofErr w:type="spellEnd"/>
      <w:r w:rsidRPr="00F52E78">
        <w:rPr>
          <w:rFonts w:cs="Times New Roman"/>
        </w:rPr>
        <w:t>, I., Brooks, C.</w:t>
      </w:r>
      <w:r>
        <w:rPr>
          <w:rFonts w:cs="Times New Roman"/>
        </w:rPr>
        <w:t>,</w:t>
      </w:r>
      <w:r w:rsidRPr="00F52E78">
        <w:rPr>
          <w:rFonts w:cs="Times New Roman"/>
        </w:rPr>
        <w:t xml:space="preserve"> &amp; </w:t>
      </w:r>
      <w:proofErr w:type="spellStart"/>
      <w:r w:rsidRPr="00F52E78">
        <w:rPr>
          <w:rFonts w:cs="Times New Roman"/>
        </w:rPr>
        <w:t>Pavelin</w:t>
      </w:r>
      <w:proofErr w:type="spellEnd"/>
      <w:r w:rsidRPr="00F52E78">
        <w:rPr>
          <w:rFonts w:cs="Times New Roman"/>
        </w:rPr>
        <w:t xml:space="preserve">, S. 2014. The financial effects of uniform and mixed corporate social performance. </w:t>
      </w:r>
      <w:r w:rsidRPr="00674357">
        <w:rPr>
          <w:rFonts w:cs="Times New Roman"/>
          <w:i/>
        </w:rPr>
        <w:t>Journal of Management Studies</w:t>
      </w:r>
      <w:r w:rsidR="00664275" w:rsidRPr="00674357">
        <w:rPr>
          <w:rFonts w:cs="Times New Roman"/>
        </w:rPr>
        <w:t>,</w:t>
      </w:r>
      <w:r w:rsidRPr="00F52E78">
        <w:rPr>
          <w:rFonts w:cs="Times New Roman"/>
        </w:rPr>
        <w:t xml:space="preserve"> 51</w:t>
      </w:r>
      <w:r>
        <w:rPr>
          <w:rFonts w:cs="Times New Roman"/>
        </w:rPr>
        <w:t>:</w:t>
      </w:r>
      <w:r w:rsidRPr="00F52E78">
        <w:rPr>
          <w:rFonts w:cs="Times New Roman"/>
        </w:rPr>
        <w:t xml:space="preserve"> 898</w:t>
      </w:r>
      <w:r w:rsidR="00FE5A60">
        <w:rPr>
          <w:rFonts w:cs="Times New Roman"/>
        </w:rPr>
        <w:t>–</w:t>
      </w:r>
      <w:r w:rsidRPr="00F52E78">
        <w:rPr>
          <w:rFonts w:cs="Times New Roman"/>
        </w:rPr>
        <w:t>925.</w:t>
      </w:r>
    </w:p>
    <w:p w14:paraId="33684DE9" w14:textId="77777777" w:rsidR="00A67319" w:rsidRDefault="007B0BD3" w:rsidP="002A4058">
      <w:pPr>
        <w:spacing w:line="480" w:lineRule="auto"/>
        <w:ind w:left="720" w:hanging="720"/>
        <w:jc w:val="both"/>
        <w:rPr>
          <w:rFonts w:cs="Times New Roman"/>
        </w:rPr>
      </w:pPr>
      <w:r>
        <w:rPr>
          <w:rFonts w:cs="Times New Roman"/>
        </w:rPr>
        <w:t xml:space="preserve">Oppenheimer, D. </w:t>
      </w:r>
      <w:r w:rsidRPr="007B0BD3">
        <w:rPr>
          <w:rFonts w:cs="Times New Roman"/>
        </w:rPr>
        <w:t>M.</w:t>
      </w:r>
      <w:r>
        <w:rPr>
          <w:rFonts w:cs="Times New Roman"/>
        </w:rPr>
        <w:t xml:space="preserve">, </w:t>
      </w:r>
      <w:proofErr w:type="spellStart"/>
      <w:r>
        <w:rPr>
          <w:rFonts w:cs="Times New Roman"/>
        </w:rPr>
        <w:t>Meyvis</w:t>
      </w:r>
      <w:proofErr w:type="spellEnd"/>
      <w:r>
        <w:rPr>
          <w:rFonts w:cs="Times New Roman"/>
        </w:rPr>
        <w:t xml:space="preserve">, T., &amp; </w:t>
      </w:r>
      <w:proofErr w:type="spellStart"/>
      <w:r>
        <w:rPr>
          <w:rFonts w:cs="Times New Roman"/>
        </w:rPr>
        <w:t>Davidenko</w:t>
      </w:r>
      <w:proofErr w:type="spellEnd"/>
      <w:r>
        <w:rPr>
          <w:rFonts w:cs="Times New Roman"/>
        </w:rPr>
        <w:t>, N. 2009. Instructional manipulation checks: Detecting satisficing to increase statistical power</w:t>
      </w:r>
      <w:r w:rsidRPr="007B0BD3">
        <w:rPr>
          <w:rFonts w:cs="Times New Roman"/>
        </w:rPr>
        <w:t xml:space="preserve">. </w:t>
      </w:r>
      <w:r w:rsidRPr="00674357">
        <w:rPr>
          <w:rFonts w:cs="Times New Roman"/>
          <w:i/>
        </w:rPr>
        <w:t>Journal of Experimental Social Psychology</w:t>
      </w:r>
      <w:r w:rsidR="00664275" w:rsidRPr="00674357">
        <w:rPr>
          <w:rFonts w:cs="Times New Roman"/>
        </w:rPr>
        <w:t>,</w:t>
      </w:r>
      <w:r>
        <w:rPr>
          <w:rFonts w:cs="Times New Roman"/>
        </w:rPr>
        <w:t xml:space="preserve"> 45: 867</w:t>
      </w:r>
      <w:r w:rsidR="00FE5A60">
        <w:rPr>
          <w:rFonts w:cs="Times New Roman"/>
        </w:rPr>
        <w:t>–</w:t>
      </w:r>
      <w:r>
        <w:rPr>
          <w:rFonts w:cs="Times New Roman"/>
        </w:rPr>
        <w:t>872.</w:t>
      </w:r>
    </w:p>
    <w:p w14:paraId="1AD3E914" w14:textId="42E41B69" w:rsidR="001E5643" w:rsidRDefault="001E5643" w:rsidP="002A4058">
      <w:pPr>
        <w:spacing w:line="480" w:lineRule="auto"/>
        <w:ind w:left="720" w:hanging="720"/>
        <w:jc w:val="both"/>
        <w:rPr>
          <w:rFonts w:cs="Times New Roman"/>
        </w:rPr>
      </w:pPr>
      <w:proofErr w:type="spellStart"/>
      <w:r w:rsidRPr="0081340C">
        <w:rPr>
          <w:rFonts w:cs="Times New Roman"/>
        </w:rPr>
        <w:t>Or</w:t>
      </w:r>
      <w:r>
        <w:rPr>
          <w:rFonts w:cs="Times New Roman"/>
        </w:rPr>
        <w:t>litzky</w:t>
      </w:r>
      <w:proofErr w:type="spellEnd"/>
      <w:r>
        <w:rPr>
          <w:rFonts w:cs="Times New Roman"/>
        </w:rPr>
        <w:t xml:space="preserve">, M., Schmidt, F. L., &amp; </w:t>
      </w:r>
      <w:proofErr w:type="spellStart"/>
      <w:r>
        <w:rPr>
          <w:rFonts w:cs="Times New Roman"/>
        </w:rPr>
        <w:t>Rynes</w:t>
      </w:r>
      <w:proofErr w:type="spellEnd"/>
      <w:r>
        <w:rPr>
          <w:rFonts w:cs="Times New Roman"/>
        </w:rPr>
        <w:t>, S. L. 2003. Corporate social and financial</w:t>
      </w:r>
      <w:r w:rsidR="000B29D6">
        <w:rPr>
          <w:rFonts w:cs="Times New Roman"/>
        </w:rPr>
        <w:t xml:space="preserve"> </w:t>
      </w:r>
      <w:r>
        <w:rPr>
          <w:rFonts w:cs="Times New Roman"/>
        </w:rPr>
        <w:t xml:space="preserve">performance: A meta-analysis. </w:t>
      </w:r>
      <w:r w:rsidRPr="00674357">
        <w:rPr>
          <w:rFonts w:cs="Times New Roman"/>
          <w:i/>
        </w:rPr>
        <w:t>Organization Studies</w:t>
      </w:r>
      <w:r w:rsidR="00664275" w:rsidRPr="00674357">
        <w:rPr>
          <w:rFonts w:cs="Times New Roman"/>
        </w:rPr>
        <w:t>,</w:t>
      </w:r>
      <w:r>
        <w:rPr>
          <w:rFonts w:cs="Times New Roman"/>
        </w:rPr>
        <w:t xml:space="preserve"> 24: </w:t>
      </w:r>
      <w:r w:rsidRPr="0081340C">
        <w:rPr>
          <w:rFonts w:cs="Times New Roman"/>
        </w:rPr>
        <w:t>403</w:t>
      </w:r>
      <w:r w:rsidR="00FE5A60">
        <w:rPr>
          <w:rFonts w:cs="Times New Roman"/>
        </w:rPr>
        <w:t>–</w:t>
      </w:r>
      <w:r w:rsidRPr="0081340C">
        <w:rPr>
          <w:rFonts w:cs="Times New Roman"/>
        </w:rPr>
        <w:t>441.</w:t>
      </w:r>
    </w:p>
    <w:p w14:paraId="43FC74CB" w14:textId="5B569A4F" w:rsidR="00A67319" w:rsidRDefault="00A67319" w:rsidP="00A67319">
      <w:pPr>
        <w:spacing w:line="480" w:lineRule="auto"/>
        <w:ind w:left="720" w:hanging="720"/>
        <w:jc w:val="both"/>
        <w:rPr>
          <w:rFonts w:eastAsia="MS Mincho" w:cs="Times New Roman"/>
          <w:color w:val="000000"/>
        </w:rPr>
      </w:pPr>
      <w:r w:rsidRPr="00A67319">
        <w:rPr>
          <w:rFonts w:eastAsia="MS Mincho" w:cs="Times New Roman"/>
          <w:color w:val="000000"/>
        </w:rPr>
        <w:t xml:space="preserve">Ormiston, M.E., &amp; Wong, E.M. 2013. License to Ill: The effects of corporate social responsibility and CEO moral identity on corporate social irresponsibility. </w:t>
      </w:r>
      <w:r w:rsidRPr="00674357">
        <w:rPr>
          <w:rFonts w:eastAsia="MS Mincho" w:cs="Times New Roman"/>
          <w:i/>
          <w:color w:val="000000"/>
        </w:rPr>
        <w:t>Personnel Psychology,</w:t>
      </w:r>
      <w:r w:rsidRPr="00A67319">
        <w:rPr>
          <w:rFonts w:eastAsia="MS Mincho" w:cs="Times New Roman"/>
          <w:color w:val="000000"/>
        </w:rPr>
        <w:t xml:space="preserve"> 66: 861-893.</w:t>
      </w:r>
    </w:p>
    <w:p w14:paraId="246AC229" w14:textId="0C16FB75" w:rsidR="00A67319" w:rsidRPr="00674357" w:rsidRDefault="00A67319" w:rsidP="00674357">
      <w:pPr>
        <w:spacing w:line="480" w:lineRule="auto"/>
        <w:ind w:left="720" w:hanging="720"/>
        <w:jc w:val="both"/>
        <w:rPr>
          <w:rFonts w:eastAsia="MS Mincho" w:cs="Times New Roman"/>
          <w:color w:val="000000"/>
          <w:lang w:val="en-GB"/>
        </w:rPr>
      </w:pPr>
      <w:r w:rsidRPr="00A67319">
        <w:rPr>
          <w:rFonts w:eastAsia="MS Mincho" w:cs="Times New Roman"/>
          <w:color w:val="000000"/>
          <w:lang w:val="en-GB"/>
        </w:rPr>
        <w:t xml:space="preserve">Pfeffer, J. 1981. Management as Symbolic Action: the Creation and Maintenance of Organizational Paradigms. In L. L. Cummings, &amp; B. </w:t>
      </w:r>
      <w:proofErr w:type="spellStart"/>
      <w:r w:rsidRPr="00A67319">
        <w:rPr>
          <w:rFonts w:eastAsia="MS Mincho" w:cs="Times New Roman"/>
          <w:color w:val="000000"/>
          <w:lang w:val="en-GB"/>
        </w:rPr>
        <w:t>Staw</w:t>
      </w:r>
      <w:proofErr w:type="spellEnd"/>
      <w:r w:rsidRPr="00A67319">
        <w:rPr>
          <w:rFonts w:eastAsia="MS Mincho" w:cs="Times New Roman"/>
          <w:color w:val="000000"/>
          <w:lang w:val="en-GB"/>
        </w:rPr>
        <w:t xml:space="preserve"> (Eds.), </w:t>
      </w:r>
      <w:r w:rsidRPr="00674357">
        <w:rPr>
          <w:rFonts w:eastAsia="MS Mincho" w:cs="Times New Roman"/>
          <w:bCs/>
          <w:i/>
          <w:iCs/>
          <w:color w:val="000000"/>
          <w:lang w:val="en-GB"/>
        </w:rPr>
        <w:t xml:space="preserve">Research in Organizational </w:t>
      </w:r>
      <w:proofErr w:type="spellStart"/>
      <w:r w:rsidRPr="00674357">
        <w:rPr>
          <w:rFonts w:eastAsia="MS Mincho" w:cs="Times New Roman"/>
          <w:bCs/>
          <w:i/>
          <w:iCs/>
          <w:color w:val="000000"/>
          <w:lang w:val="en-GB"/>
        </w:rPr>
        <w:t>Behavior</w:t>
      </w:r>
      <w:proofErr w:type="spellEnd"/>
      <w:r w:rsidRPr="00674357">
        <w:rPr>
          <w:rFonts w:eastAsia="MS Mincho" w:cs="Times New Roman"/>
          <w:color w:val="000000"/>
          <w:lang w:val="en-GB"/>
        </w:rPr>
        <w:t>,</w:t>
      </w:r>
      <w:r w:rsidRPr="00A67319">
        <w:rPr>
          <w:rFonts w:eastAsia="MS Mincho" w:cs="Times New Roman"/>
          <w:color w:val="000000"/>
          <w:lang w:val="en-GB"/>
        </w:rPr>
        <w:t xml:space="preserve"> Vo</w:t>
      </w:r>
      <w:r w:rsidR="00674357">
        <w:rPr>
          <w:rFonts w:eastAsia="MS Mincho" w:cs="Times New Roman"/>
          <w:color w:val="000000"/>
          <w:lang w:val="en-GB"/>
        </w:rPr>
        <w:t>l. 3: 1052. Greenwich, CT: JAI.</w:t>
      </w:r>
    </w:p>
    <w:p w14:paraId="71F5FDE4" w14:textId="45899220" w:rsidR="00392401" w:rsidRPr="00392401" w:rsidRDefault="00392401" w:rsidP="00392401">
      <w:pPr>
        <w:spacing w:line="480" w:lineRule="auto"/>
        <w:ind w:left="851" w:hanging="851"/>
        <w:jc w:val="both"/>
        <w:rPr>
          <w:rFonts w:eastAsia="DengXian" w:cs="Times New Roman"/>
          <w:color w:val="auto"/>
          <w:lang w:val="en-GB" w:eastAsia="zh-CN"/>
        </w:rPr>
      </w:pPr>
      <w:r w:rsidRPr="00392401">
        <w:rPr>
          <w:rFonts w:eastAsia="DengXian" w:cs="Times New Roman"/>
          <w:color w:val="auto"/>
          <w:lang w:val="en-GB" w:eastAsia="zh-CN"/>
        </w:rPr>
        <w:lastRenderedPageBreak/>
        <w:t>Preacher, K. J., &amp; Hayes,</w:t>
      </w:r>
      <w:r>
        <w:rPr>
          <w:rFonts w:eastAsia="DengXian" w:cs="Times New Roman"/>
          <w:color w:val="auto"/>
          <w:lang w:val="en-GB" w:eastAsia="zh-CN"/>
        </w:rPr>
        <w:t xml:space="preserve"> A. F. 2008. Asymptotic and resampling strategies for assessing and comparing indirect effects in multiple mediator m</w:t>
      </w:r>
      <w:r w:rsidRPr="00392401">
        <w:rPr>
          <w:rFonts w:eastAsia="DengXian" w:cs="Times New Roman"/>
          <w:color w:val="auto"/>
          <w:lang w:val="en-GB" w:eastAsia="zh-CN"/>
        </w:rPr>
        <w:t>odels</w:t>
      </w:r>
      <w:r>
        <w:rPr>
          <w:rFonts w:eastAsia="DengXian" w:cs="Times New Roman"/>
          <w:color w:val="auto"/>
          <w:lang w:val="en-GB" w:eastAsia="zh-CN"/>
        </w:rPr>
        <w:t xml:space="preserve">. </w:t>
      </w:r>
      <w:proofErr w:type="spellStart"/>
      <w:r w:rsidRPr="00674357">
        <w:rPr>
          <w:rFonts w:eastAsia="DengXian" w:cs="Times New Roman"/>
          <w:i/>
          <w:color w:val="auto"/>
          <w:lang w:val="en-GB" w:eastAsia="zh-CN"/>
        </w:rPr>
        <w:t>Behavior</w:t>
      </w:r>
      <w:proofErr w:type="spellEnd"/>
      <w:r w:rsidRPr="00674357">
        <w:rPr>
          <w:rFonts w:eastAsia="DengXian" w:cs="Times New Roman"/>
          <w:i/>
          <w:color w:val="auto"/>
          <w:lang w:val="en-GB" w:eastAsia="zh-CN"/>
        </w:rPr>
        <w:t xml:space="preserve"> Research Methods</w:t>
      </w:r>
      <w:r w:rsidR="00664275" w:rsidRPr="00674357">
        <w:rPr>
          <w:rFonts w:eastAsia="DengXian" w:cs="Times New Roman"/>
          <w:color w:val="auto"/>
          <w:lang w:val="en-GB" w:eastAsia="zh-CN"/>
        </w:rPr>
        <w:t>,</w:t>
      </w:r>
      <w:r>
        <w:rPr>
          <w:rFonts w:eastAsia="DengXian" w:cs="Times New Roman"/>
          <w:color w:val="auto"/>
          <w:lang w:val="en-GB" w:eastAsia="zh-CN"/>
        </w:rPr>
        <w:t xml:space="preserve"> 40:</w:t>
      </w:r>
      <w:r w:rsidRPr="00392401">
        <w:rPr>
          <w:rFonts w:eastAsia="DengXian" w:cs="Times New Roman"/>
          <w:color w:val="auto"/>
          <w:lang w:val="en-GB" w:eastAsia="zh-CN"/>
        </w:rPr>
        <w:t xml:space="preserve"> 879</w:t>
      </w:r>
      <w:r w:rsidR="00FE5A60">
        <w:rPr>
          <w:rFonts w:eastAsia="DengXian" w:cs="Times New Roman"/>
          <w:color w:val="auto"/>
          <w:lang w:val="en-GB" w:eastAsia="zh-CN"/>
        </w:rPr>
        <w:t>–</w:t>
      </w:r>
      <w:r w:rsidRPr="00392401">
        <w:rPr>
          <w:rFonts w:eastAsia="DengXian" w:cs="Times New Roman"/>
          <w:color w:val="auto"/>
          <w:lang w:val="en-GB" w:eastAsia="zh-CN"/>
        </w:rPr>
        <w:t>891.</w:t>
      </w:r>
    </w:p>
    <w:p w14:paraId="0944A45B" w14:textId="5C11264B" w:rsidR="002A3C05" w:rsidRDefault="002A3C05" w:rsidP="001E5643">
      <w:pPr>
        <w:spacing w:line="480" w:lineRule="auto"/>
        <w:ind w:left="851" w:hanging="851"/>
        <w:jc w:val="both"/>
        <w:rPr>
          <w:rFonts w:eastAsia="DengXian" w:cs="Times New Roman"/>
          <w:color w:val="auto"/>
          <w:lang w:val="en-GB" w:eastAsia="zh-CN"/>
        </w:rPr>
      </w:pPr>
      <w:proofErr w:type="spellStart"/>
      <w:r>
        <w:rPr>
          <w:rFonts w:eastAsia="DengXian" w:cs="Times New Roman"/>
          <w:color w:val="auto"/>
          <w:lang w:val="en-GB" w:eastAsia="zh-CN"/>
        </w:rPr>
        <w:t>Ringle</w:t>
      </w:r>
      <w:proofErr w:type="spellEnd"/>
      <w:r>
        <w:rPr>
          <w:rFonts w:eastAsia="DengXian" w:cs="Times New Roman"/>
          <w:color w:val="auto"/>
          <w:lang w:val="en-GB" w:eastAsia="zh-CN"/>
        </w:rPr>
        <w:t xml:space="preserve">, C. M., Wende, S., &amp; Becker, J. M. 2015. </w:t>
      </w:r>
      <w:proofErr w:type="spellStart"/>
      <w:r>
        <w:rPr>
          <w:rFonts w:eastAsia="DengXian" w:cs="Times New Roman"/>
          <w:color w:val="auto"/>
          <w:lang w:val="en-GB" w:eastAsia="zh-CN"/>
        </w:rPr>
        <w:t>SmartPLS</w:t>
      </w:r>
      <w:proofErr w:type="spellEnd"/>
      <w:r>
        <w:rPr>
          <w:rFonts w:eastAsia="DengXian" w:cs="Times New Roman"/>
          <w:color w:val="auto"/>
          <w:lang w:val="en-GB" w:eastAsia="zh-CN"/>
        </w:rPr>
        <w:t xml:space="preserve"> 3. </w:t>
      </w:r>
      <w:r w:rsidR="004A3801">
        <w:rPr>
          <w:rFonts w:eastAsia="DengXian" w:cs="Times New Roman"/>
          <w:color w:val="auto"/>
          <w:lang w:val="en-GB" w:eastAsia="zh-CN"/>
        </w:rPr>
        <w:t xml:space="preserve">Retrieved from </w:t>
      </w:r>
      <w:hyperlink r:id="rId11" w:history="1">
        <w:r w:rsidR="0070676A" w:rsidRPr="00DB5159">
          <w:rPr>
            <w:rStyle w:val="Hyperlink"/>
            <w:rFonts w:eastAsia="DengXian" w:cs="Times New Roman"/>
            <w:lang w:val="en-GB" w:eastAsia="zh-CN"/>
          </w:rPr>
          <w:t>http://www.smartpls.com</w:t>
        </w:r>
      </w:hyperlink>
      <w:r w:rsidR="0070676A">
        <w:rPr>
          <w:rStyle w:val="Hyperlink"/>
          <w:rFonts w:eastAsia="DengXian" w:cs="Times New Roman"/>
          <w:color w:val="auto"/>
          <w:u w:val="none"/>
          <w:lang w:val="en-GB" w:eastAsia="zh-CN"/>
        </w:rPr>
        <w:t xml:space="preserve"> </w:t>
      </w:r>
    </w:p>
    <w:p w14:paraId="4405438F" w14:textId="49B7B229" w:rsidR="002A113E" w:rsidRPr="0019033C" w:rsidRDefault="002A113E" w:rsidP="001E5643">
      <w:pPr>
        <w:spacing w:line="480" w:lineRule="auto"/>
        <w:ind w:left="851" w:hanging="851"/>
        <w:jc w:val="both"/>
        <w:rPr>
          <w:rFonts w:eastAsia="DengXian" w:cs="Times New Roman"/>
          <w:color w:val="auto"/>
          <w:lang w:val="en-GB" w:eastAsia="zh-CN"/>
        </w:rPr>
      </w:pPr>
      <w:r w:rsidRPr="002A113E">
        <w:rPr>
          <w:rFonts w:eastAsia="DengXian" w:cs="Times New Roman"/>
          <w:color w:val="auto"/>
          <w:lang w:eastAsia="zh-CN"/>
        </w:rPr>
        <w:t>Sawyer, </w:t>
      </w:r>
      <w:r>
        <w:rPr>
          <w:rFonts w:eastAsia="DengXian" w:cs="Times New Roman"/>
          <w:color w:val="auto"/>
          <w:lang w:eastAsia="zh-CN"/>
        </w:rPr>
        <w:t>A.</w:t>
      </w:r>
      <w:r w:rsidR="004A3801">
        <w:rPr>
          <w:rFonts w:eastAsia="DengXian" w:cs="Times New Roman"/>
          <w:color w:val="auto"/>
          <w:lang w:eastAsia="zh-CN"/>
        </w:rPr>
        <w:t xml:space="preserve"> </w:t>
      </w:r>
      <w:r w:rsidRPr="002A113E">
        <w:rPr>
          <w:rFonts w:eastAsia="DengXian" w:cs="Times New Roman"/>
          <w:color w:val="auto"/>
          <w:lang w:eastAsia="zh-CN"/>
        </w:rPr>
        <w:t>G. 1975</w:t>
      </w:r>
      <w:r>
        <w:rPr>
          <w:rFonts w:eastAsia="DengXian" w:cs="Times New Roman"/>
          <w:color w:val="auto"/>
          <w:lang w:eastAsia="zh-CN"/>
        </w:rPr>
        <w:t>. Demand artifacts in laboratory experiments in consumer r</w:t>
      </w:r>
      <w:r w:rsidRPr="002A113E">
        <w:rPr>
          <w:rFonts w:eastAsia="DengXian" w:cs="Times New Roman"/>
          <w:color w:val="auto"/>
          <w:lang w:eastAsia="zh-CN"/>
        </w:rPr>
        <w:t>esearch</w:t>
      </w:r>
      <w:r>
        <w:rPr>
          <w:rFonts w:eastAsia="DengXian" w:cs="Times New Roman"/>
          <w:color w:val="auto"/>
          <w:lang w:eastAsia="zh-CN"/>
        </w:rPr>
        <w:t>.</w:t>
      </w:r>
      <w:r w:rsidRPr="002A113E">
        <w:rPr>
          <w:rFonts w:eastAsia="DengXian" w:cs="Times New Roman"/>
          <w:color w:val="auto"/>
          <w:lang w:eastAsia="zh-CN"/>
        </w:rPr>
        <w:t> </w:t>
      </w:r>
      <w:r w:rsidRPr="00674357">
        <w:rPr>
          <w:rFonts w:eastAsia="DengXian" w:cs="Times New Roman"/>
          <w:i/>
          <w:iCs/>
          <w:color w:val="auto"/>
          <w:lang w:eastAsia="zh-CN"/>
        </w:rPr>
        <w:t>Journal of Consumer Research</w:t>
      </w:r>
      <w:r w:rsidR="00664275" w:rsidRPr="00674357">
        <w:rPr>
          <w:rFonts w:eastAsia="DengXian" w:cs="Times New Roman"/>
          <w:iCs/>
          <w:color w:val="auto"/>
          <w:lang w:eastAsia="zh-CN"/>
        </w:rPr>
        <w:t>,</w:t>
      </w:r>
      <w:r w:rsidRPr="002A113E">
        <w:rPr>
          <w:rFonts w:eastAsia="DengXian" w:cs="Times New Roman"/>
          <w:color w:val="auto"/>
          <w:lang w:eastAsia="zh-CN"/>
        </w:rPr>
        <w:t> </w:t>
      </w:r>
      <w:r w:rsidRPr="002A113E">
        <w:rPr>
          <w:rFonts w:eastAsia="DengXian" w:cs="Times New Roman"/>
          <w:bCs/>
          <w:color w:val="auto"/>
          <w:lang w:eastAsia="zh-CN"/>
        </w:rPr>
        <w:t>1</w:t>
      </w:r>
      <w:r w:rsidRPr="002A113E">
        <w:rPr>
          <w:rFonts w:eastAsia="DengXian" w:cs="Times New Roman"/>
          <w:color w:val="auto"/>
          <w:lang w:eastAsia="zh-CN"/>
        </w:rPr>
        <w:t>: 20–30.</w:t>
      </w:r>
    </w:p>
    <w:p w14:paraId="6A5BF380" w14:textId="2A553F03" w:rsidR="001E5643" w:rsidRPr="00F52E78" w:rsidRDefault="001E5643" w:rsidP="001E5643">
      <w:pPr>
        <w:spacing w:line="480" w:lineRule="auto"/>
        <w:ind w:left="720" w:hanging="720"/>
        <w:jc w:val="both"/>
        <w:rPr>
          <w:rFonts w:cs="Times New Roman"/>
        </w:rPr>
      </w:pPr>
      <w:proofErr w:type="spellStart"/>
      <w:r w:rsidRPr="006378A5">
        <w:rPr>
          <w:rFonts w:cs="Times New Roman"/>
        </w:rPr>
        <w:t>Scheidler</w:t>
      </w:r>
      <w:proofErr w:type="spellEnd"/>
      <w:r>
        <w:rPr>
          <w:rFonts w:cs="Times New Roman"/>
        </w:rPr>
        <w:t xml:space="preserve">, S., </w:t>
      </w:r>
      <w:r w:rsidRPr="006378A5">
        <w:rPr>
          <w:rFonts w:cs="Times New Roman"/>
        </w:rPr>
        <w:t>Edinger-</w:t>
      </w:r>
      <w:proofErr w:type="spellStart"/>
      <w:r w:rsidRPr="006378A5">
        <w:rPr>
          <w:rFonts w:cs="Times New Roman"/>
        </w:rPr>
        <w:t>Schons</w:t>
      </w:r>
      <w:proofErr w:type="spellEnd"/>
      <w:r>
        <w:rPr>
          <w:rFonts w:cs="Times New Roman"/>
        </w:rPr>
        <w:t xml:space="preserve">, L. M., </w:t>
      </w:r>
      <w:proofErr w:type="spellStart"/>
      <w:r w:rsidRPr="006378A5">
        <w:rPr>
          <w:rFonts w:cs="Times New Roman"/>
        </w:rPr>
        <w:t>Spanjol</w:t>
      </w:r>
      <w:proofErr w:type="spellEnd"/>
      <w:r>
        <w:rPr>
          <w:rFonts w:cs="Times New Roman"/>
        </w:rPr>
        <w:t xml:space="preserve">, J., &amp; </w:t>
      </w:r>
      <w:proofErr w:type="spellStart"/>
      <w:r w:rsidRPr="006378A5">
        <w:rPr>
          <w:rFonts w:cs="Times New Roman"/>
        </w:rPr>
        <w:t>Wieseke</w:t>
      </w:r>
      <w:proofErr w:type="spellEnd"/>
      <w:r>
        <w:rPr>
          <w:rFonts w:cs="Times New Roman"/>
        </w:rPr>
        <w:t>, J</w:t>
      </w:r>
      <w:r w:rsidR="007D57D1">
        <w:rPr>
          <w:rFonts w:cs="Times New Roman"/>
        </w:rPr>
        <w:t>. 2019</w:t>
      </w:r>
      <w:r>
        <w:rPr>
          <w:rFonts w:cs="Times New Roman"/>
        </w:rPr>
        <w:t>. Scrooge posing as Mother Teresa: How hypocritical social responsibility strategies hurt employees and f</w:t>
      </w:r>
      <w:r w:rsidRPr="00D34A31">
        <w:rPr>
          <w:rFonts w:cs="Times New Roman"/>
        </w:rPr>
        <w:t>irms</w:t>
      </w:r>
      <w:r>
        <w:rPr>
          <w:rFonts w:cs="Times New Roman"/>
        </w:rPr>
        <w:t xml:space="preserve">. </w:t>
      </w:r>
      <w:r w:rsidRPr="00674357">
        <w:rPr>
          <w:rFonts w:cs="Times New Roman"/>
          <w:i/>
        </w:rPr>
        <w:t>Journal of Business Ethics</w:t>
      </w:r>
      <w:r w:rsidR="00664275" w:rsidRPr="00674357">
        <w:rPr>
          <w:rFonts w:cs="Times New Roman"/>
        </w:rPr>
        <w:t>,</w:t>
      </w:r>
      <w:r>
        <w:rPr>
          <w:rFonts w:cs="Times New Roman"/>
        </w:rPr>
        <w:t xml:space="preserve"> </w:t>
      </w:r>
      <w:r w:rsidR="00212482">
        <w:rPr>
          <w:rFonts w:cs="Times New Roman"/>
        </w:rPr>
        <w:t>157: 339-358.</w:t>
      </w:r>
    </w:p>
    <w:p w14:paraId="64995568" w14:textId="57A142DB" w:rsidR="001E5643" w:rsidRDefault="001E5643" w:rsidP="001E5643">
      <w:pPr>
        <w:spacing w:line="480" w:lineRule="auto"/>
        <w:ind w:left="720" w:hanging="720"/>
        <w:jc w:val="both"/>
        <w:rPr>
          <w:rFonts w:cs="Times New Roman"/>
        </w:rPr>
      </w:pPr>
      <w:r w:rsidRPr="00F52E78">
        <w:rPr>
          <w:rFonts w:cs="Times New Roman"/>
        </w:rPr>
        <w:t>Sen, S.</w:t>
      </w:r>
      <w:r>
        <w:rPr>
          <w:rFonts w:cs="Times New Roman"/>
        </w:rPr>
        <w:t>,</w:t>
      </w:r>
      <w:r w:rsidRPr="00F52E78">
        <w:rPr>
          <w:rFonts w:cs="Times New Roman"/>
        </w:rPr>
        <w:t xml:space="preserve"> &amp; Bhattacharya, C.</w:t>
      </w:r>
      <w:r w:rsidR="004A3801">
        <w:rPr>
          <w:rFonts w:cs="Times New Roman"/>
        </w:rPr>
        <w:t xml:space="preserve"> </w:t>
      </w:r>
      <w:r w:rsidRPr="00F52E78">
        <w:rPr>
          <w:rFonts w:cs="Times New Roman"/>
        </w:rPr>
        <w:t xml:space="preserve">B. 2001. Does doing good always lead to doing better? Consumer reactions to corporate social responsibility. </w:t>
      </w:r>
      <w:r w:rsidRPr="007D57D1">
        <w:rPr>
          <w:rFonts w:cs="Times New Roman"/>
          <w:i/>
        </w:rPr>
        <w:t>Journal of Marketing Research</w:t>
      </w:r>
      <w:r w:rsidRPr="007D57D1">
        <w:rPr>
          <w:rFonts w:cs="Times New Roman"/>
          <w:iCs/>
        </w:rPr>
        <w:t>,</w:t>
      </w:r>
      <w:r w:rsidRPr="00F52E78">
        <w:rPr>
          <w:rFonts w:cs="Times New Roman"/>
        </w:rPr>
        <w:t xml:space="preserve"> 38</w:t>
      </w:r>
      <w:r>
        <w:rPr>
          <w:rFonts w:cs="Times New Roman"/>
        </w:rPr>
        <w:t>:</w:t>
      </w:r>
      <w:r w:rsidRPr="00F52E78">
        <w:rPr>
          <w:rFonts w:cs="Times New Roman"/>
        </w:rPr>
        <w:t xml:space="preserve"> 225–243.</w:t>
      </w:r>
    </w:p>
    <w:p w14:paraId="608EA5B2" w14:textId="7404B15E" w:rsidR="00317018" w:rsidRPr="00317018" w:rsidRDefault="007D57D1" w:rsidP="00317018">
      <w:pPr>
        <w:spacing w:line="480" w:lineRule="auto"/>
        <w:ind w:left="720" w:hanging="720"/>
        <w:jc w:val="both"/>
        <w:rPr>
          <w:rFonts w:eastAsia="MS Mincho" w:cs="Times New Roman"/>
          <w:color w:val="000000"/>
        </w:rPr>
      </w:pPr>
      <w:r>
        <w:rPr>
          <w:rFonts w:eastAsia="MS Mincho" w:cs="Times New Roman"/>
          <w:color w:val="000000"/>
        </w:rPr>
        <w:t>Shea, C.T., &amp; Hawn, O. 2019</w:t>
      </w:r>
      <w:r w:rsidR="00317018" w:rsidRPr="00317018">
        <w:rPr>
          <w:rFonts w:eastAsia="MS Mincho" w:cs="Times New Roman"/>
          <w:color w:val="000000"/>
        </w:rPr>
        <w:t xml:space="preserve">. </w:t>
      </w:r>
      <w:proofErr w:type="spellStart"/>
      <w:r w:rsidR="00317018" w:rsidRPr="00317018">
        <w:rPr>
          <w:rFonts w:eastAsia="MS Mincho" w:cs="Times New Roman"/>
          <w:color w:val="000000"/>
        </w:rPr>
        <w:t>Microfoundations</w:t>
      </w:r>
      <w:proofErr w:type="spellEnd"/>
      <w:r w:rsidR="00317018" w:rsidRPr="00317018">
        <w:rPr>
          <w:rFonts w:eastAsia="MS Mincho" w:cs="Times New Roman"/>
          <w:color w:val="000000"/>
        </w:rPr>
        <w:t xml:space="preserve"> of corporate social responsibility and irresponsibility. </w:t>
      </w:r>
      <w:r w:rsidR="00317018" w:rsidRPr="007D57D1">
        <w:rPr>
          <w:rFonts w:eastAsia="MS Mincho" w:cs="Times New Roman"/>
          <w:i/>
          <w:color w:val="000000"/>
        </w:rPr>
        <w:t>Academy of Management Journal,</w:t>
      </w:r>
      <w:r>
        <w:rPr>
          <w:rFonts w:eastAsia="MS Mincho" w:cs="Times New Roman"/>
          <w:color w:val="000000"/>
        </w:rPr>
        <w:t xml:space="preserve"> 62: 1609-1642</w:t>
      </w:r>
      <w:r w:rsidR="00317018" w:rsidRPr="00317018">
        <w:rPr>
          <w:rFonts w:eastAsia="MS Mincho" w:cs="Times New Roman"/>
          <w:color w:val="000000"/>
        </w:rPr>
        <w:t xml:space="preserve">. </w:t>
      </w:r>
    </w:p>
    <w:p w14:paraId="696E63CD" w14:textId="71A8E839" w:rsidR="001E5643" w:rsidRDefault="001E5643" w:rsidP="001E5643">
      <w:pPr>
        <w:spacing w:line="480" w:lineRule="auto"/>
        <w:ind w:left="720" w:hanging="720"/>
        <w:jc w:val="both"/>
        <w:rPr>
          <w:rFonts w:cs="Times New Roman"/>
        </w:rPr>
      </w:pPr>
      <w:r w:rsidRPr="00F52E78">
        <w:rPr>
          <w:rFonts w:cs="Times New Roman"/>
        </w:rPr>
        <w:t>Shim, K.</w:t>
      </w:r>
      <w:r>
        <w:rPr>
          <w:rFonts w:cs="Times New Roman"/>
        </w:rPr>
        <w:t>,</w:t>
      </w:r>
      <w:r w:rsidRPr="00F52E78">
        <w:rPr>
          <w:rFonts w:cs="Times New Roman"/>
        </w:rPr>
        <w:t xml:space="preserve"> &amp; Yang, S. 2016. The effect of bad reputation: The occurrence of crisis, corporate social responsibility, and perceptions of hypocrisy and attitudes toward a company. </w:t>
      </w:r>
      <w:r w:rsidRPr="007D57D1">
        <w:rPr>
          <w:rFonts w:cs="Times New Roman"/>
          <w:i/>
        </w:rPr>
        <w:t>Public Relations Review</w:t>
      </w:r>
      <w:r w:rsidR="00664275" w:rsidRPr="007D57D1">
        <w:rPr>
          <w:rFonts w:cs="Times New Roman"/>
        </w:rPr>
        <w:t>,</w:t>
      </w:r>
      <w:r w:rsidRPr="00F52E78">
        <w:rPr>
          <w:rFonts w:cs="Times New Roman"/>
        </w:rPr>
        <w:t xml:space="preserve"> 42</w:t>
      </w:r>
      <w:r>
        <w:rPr>
          <w:rFonts w:cs="Times New Roman"/>
        </w:rPr>
        <w:t>:</w:t>
      </w:r>
      <w:r w:rsidR="004A3801">
        <w:rPr>
          <w:rFonts w:cs="Times New Roman"/>
        </w:rPr>
        <w:t xml:space="preserve"> </w:t>
      </w:r>
      <w:r w:rsidRPr="00F52E78">
        <w:rPr>
          <w:rFonts w:cs="Times New Roman"/>
        </w:rPr>
        <w:t>68</w:t>
      </w:r>
      <w:r w:rsidR="00FE5A60">
        <w:rPr>
          <w:rFonts w:cs="Times New Roman"/>
        </w:rPr>
        <w:t>–</w:t>
      </w:r>
      <w:r w:rsidRPr="00F52E78">
        <w:rPr>
          <w:rFonts w:cs="Times New Roman"/>
        </w:rPr>
        <w:t>78.</w:t>
      </w:r>
    </w:p>
    <w:p w14:paraId="4AF79453" w14:textId="77E1B922" w:rsidR="001E5643" w:rsidRDefault="001E5643" w:rsidP="001E5643">
      <w:pPr>
        <w:spacing w:line="480" w:lineRule="auto"/>
        <w:ind w:left="720" w:hanging="720"/>
        <w:jc w:val="both"/>
        <w:rPr>
          <w:rFonts w:cs="Times New Roman"/>
        </w:rPr>
      </w:pPr>
      <w:proofErr w:type="spellStart"/>
      <w:r>
        <w:rPr>
          <w:rFonts w:cs="Times New Roman"/>
        </w:rPr>
        <w:t>Skarmeas</w:t>
      </w:r>
      <w:proofErr w:type="spellEnd"/>
      <w:r>
        <w:rPr>
          <w:rFonts w:cs="Times New Roman"/>
        </w:rPr>
        <w:t xml:space="preserve">, D., &amp; </w:t>
      </w:r>
      <w:proofErr w:type="spellStart"/>
      <w:r>
        <w:rPr>
          <w:rFonts w:cs="Times New Roman"/>
        </w:rPr>
        <w:t>Leonidou</w:t>
      </w:r>
      <w:proofErr w:type="spellEnd"/>
      <w:r>
        <w:rPr>
          <w:rFonts w:cs="Times New Roman"/>
        </w:rPr>
        <w:t xml:space="preserve">, C. N. 2013. When consumers doubt, watch out! The role of CSR skepticism. </w:t>
      </w:r>
      <w:r w:rsidRPr="007D57D1">
        <w:rPr>
          <w:rFonts w:cs="Times New Roman"/>
          <w:i/>
        </w:rPr>
        <w:t>Journal of Business Research</w:t>
      </w:r>
      <w:r w:rsidRPr="007D57D1">
        <w:rPr>
          <w:rFonts w:cs="Times New Roman"/>
        </w:rPr>
        <w:t>,</w:t>
      </w:r>
      <w:r>
        <w:rPr>
          <w:rFonts w:cs="Times New Roman"/>
        </w:rPr>
        <w:t xml:space="preserve"> 66: </w:t>
      </w:r>
      <w:r w:rsidRPr="007B18A3">
        <w:rPr>
          <w:rFonts w:cs="Times New Roman"/>
        </w:rPr>
        <w:t>1831</w:t>
      </w:r>
      <w:r w:rsidR="00FE5A60">
        <w:rPr>
          <w:rFonts w:cs="Times New Roman"/>
        </w:rPr>
        <w:t>–</w:t>
      </w:r>
      <w:r w:rsidRPr="007B18A3">
        <w:rPr>
          <w:rFonts w:cs="Times New Roman"/>
        </w:rPr>
        <w:t>1838.</w:t>
      </w:r>
    </w:p>
    <w:p w14:paraId="2315454A" w14:textId="6914C05F" w:rsidR="00324CEE" w:rsidRDefault="00324CEE" w:rsidP="001E5643">
      <w:pPr>
        <w:spacing w:line="480" w:lineRule="auto"/>
        <w:ind w:left="720" w:hanging="720"/>
        <w:jc w:val="both"/>
        <w:rPr>
          <w:rFonts w:cs="Times New Roman"/>
        </w:rPr>
      </w:pPr>
      <w:proofErr w:type="spellStart"/>
      <w:r w:rsidRPr="00324CEE">
        <w:rPr>
          <w:rFonts w:cs="Times New Roman"/>
        </w:rPr>
        <w:t>Tenenhaus</w:t>
      </w:r>
      <w:proofErr w:type="spellEnd"/>
      <w:r w:rsidRPr="00324CEE">
        <w:rPr>
          <w:rFonts w:cs="Times New Roman"/>
        </w:rPr>
        <w:t>, M.</w:t>
      </w:r>
      <w:r>
        <w:rPr>
          <w:rFonts w:cs="Times New Roman"/>
        </w:rPr>
        <w:t xml:space="preserve">, </w:t>
      </w:r>
      <w:proofErr w:type="spellStart"/>
      <w:r>
        <w:rPr>
          <w:rFonts w:cs="Times New Roman"/>
        </w:rPr>
        <w:t>Vinzi</w:t>
      </w:r>
      <w:proofErr w:type="spellEnd"/>
      <w:r>
        <w:rPr>
          <w:rFonts w:cs="Times New Roman"/>
        </w:rPr>
        <w:t>, V.</w:t>
      </w:r>
      <w:r w:rsidR="004A3801">
        <w:rPr>
          <w:rFonts w:cs="Times New Roman"/>
        </w:rPr>
        <w:t xml:space="preserve"> </w:t>
      </w:r>
      <w:r>
        <w:rPr>
          <w:rFonts w:cs="Times New Roman"/>
        </w:rPr>
        <w:t xml:space="preserve">E., </w:t>
      </w:r>
      <w:proofErr w:type="spellStart"/>
      <w:r>
        <w:rPr>
          <w:rFonts w:cs="Times New Roman"/>
        </w:rPr>
        <w:t>Chatelin</w:t>
      </w:r>
      <w:proofErr w:type="spellEnd"/>
      <w:r>
        <w:rPr>
          <w:rFonts w:cs="Times New Roman"/>
        </w:rPr>
        <w:t xml:space="preserve">, Y., &amp; </w:t>
      </w:r>
      <w:proofErr w:type="spellStart"/>
      <w:r>
        <w:rPr>
          <w:rFonts w:cs="Times New Roman"/>
        </w:rPr>
        <w:t>Lauro</w:t>
      </w:r>
      <w:proofErr w:type="spellEnd"/>
      <w:r>
        <w:rPr>
          <w:rFonts w:cs="Times New Roman"/>
        </w:rPr>
        <w:t>, C. 2005. PLS path m</w:t>
      </w:r>
      <w:r w:rsidRPr="00324CEE">
        <w:rPr>
          <w:rFonts w:cs="Times New Roman"/>
        </w:rPr>
        <w:t xml:space="preserve">odeling. </w:t>
      </w:r>
      <w:r w:rsidRPr="007D57D1">
        <w:rPr>
          <w:rFonts w:cs="Times New Roman"/>
          <w:i/>
        </w:rPr>
        <w:t>Computational Statistics &amp; Data Analysis</w:t>
      </w:r>
      <w:r w:rsidR="00664275" w:rsidRPr="007D57D1">
        <w:rPr>
          <w:rFonts w:cs="Times New Roman"/>
        </w:rPr>
        <w:t>,</w:t>
      </w:r>
      <w:r>
        <w:rPr>
          <w:rFonts w:cs="Times New Roman"/>
        </w:rPr>
        <w:t xml:space="preserve"> 48:</w:t>
      </w:r>
      <w:r w:rsidR="004A3801">
        <w:rPr>
          <w:rFonts w:cs="Times New Roman"/>
        </w:rPr>
        <w:t xml:space="preserve"> </w:t>
      </w:r>
      <w:r w:rsidRPr="00324CEE">
        <w:rPr>
          <w:rFonts w:cs="Times New Roman"/>
        </w:rPr>
        <w:t>159</w:t>
      </w:r>
      <w:r w:rsidR="00FE5A60">
        <w:rPr>
          <w:rFonts w:cs="Times New Roman"/>
        </w:rPr>
        <w:t>–</w:t>
      </w:r>
      <w:r w:rsidRPr="00324CEE">
        <w:rPr>
          <w:rFonts w:cs="Times New Roman"/>
        </w:rPr>
        <w:t>205.</w:t>
      </w:r>
    </w:p>
    <w:p w14:paraId="47AE3A9D" w14:textId="65B17610" w:rsidR="001E5643" w:rsidRPr="0062296F" w:rsidRDefault="001E5643" w:rsidP="001E5643">
      <w:pPr>
        <w:spacing w:line="480" w:lineRule="auto"/>
        <w:ind w:left="720" w:hanging="720"/>
        <w:jc w:val="both"/>
        <w:rPr>
          <w:rFonts w:cs="Times New Roman"/>
        </w:rPr>
      </w:pPr>
      <w:r>
        <w:rPr>
          <w:rFonts w:cs="Times New Roman"/>
        </w:rPr>
        <w:t>United S</w:t>
      </w:r>
      <w:r w:rsidR="004A3801">
        <w:rPr>
          <w:rFonts w:cs="Times New Roman"/>
        </w:rPr>
        <w:t>t</w:t>
      </w:r>
      <w:r>
        <w:rPr>
          <w:rFonts w:cs="Times New Roman"/>
        </w:rPr>
        <w:t>ates Census Bureau. 2017.</w:t>
      </w:r>
      <w:r w:rsidRPr="0062296F">
        <w:rPr>
          <w:rFonts w:eastAsia="DengXian" w:cs="Times New Roman"/>
          <w:color w:val="auto"/>
          <w:lang w:val="en-GB" w:eastAsia="zh-CN"/>
        </w:rPr>
        <w:t xml:space="preserve"> </w:t>
      </w:r>
      <w:r>
        <w:rPr>
          <w:rFonts w:eastAsia="DengXian" w:cs="Times New Roman"/>
          <w:color w:val="auto"/>
          <w:lang w:val="en-GB" w:eastAsia="zh-CN"/>
        </w:rPr>
        <w:t xml:space="preserve">Retrieved </w:t>
      </w:r>
      <w:r w:rsidRPr="00DC5221">
        <w:rPr>
          <w:rFonts w:eastAsia="DengXian" w:cs="Times New Roman"/>
          <w:color w:val="auto"/>
          <w:lang w:val="en-GB" w:eastAsia="zh-CN"/>
        </w:rPr>
        <w:t>from</w:t>
      </w:r>
      <w:r>
        <w:rPr>
          <w:rFonts w:cs="Times New Roman"/>
        </w:rPr>
        <w:t xml:space="preserve"> </w:t>
      </w:r>
      <w:hyperlink r:id="rId12" w:anchor="viewtop" w:history="1">
        <w:r w:rsidR="0070676A" w:rsidRPr="00DB5159">
          <w:rPr>
            <w:rStyle w:val="Hyperlink"/>
            <w:rFonts w:cs="Times New Roman"/>
          </w:rPr>
          <w:t>https://www.census.gov/quickfacts/fact/table/US/LFE041216#viewtop</w:t>
        </w:r>
      </w:hyperlink>
      <w:r w:rsidR="0070676A">
        <w:rPr>
          <w:rFonts w:cs="Times New Roman"/>
        </w:rPr>
        <w:t xml:space="preserve"> </w:t>
      </w:r>
    </w:p>
    <w:p w14:paraId="0D064442" w14:textId="74309277" w:rsidR="001E5643" w:rsidRDefault="001E5643" w:rsidP="001E5643">
      <w:pPr>
        <w:spacing w:line="480" w:lineRule="auto"/>
        <w:ind w:left="720" w:hanging="720"/>
        <w:jc w:val="both"/>
        <w:rPr>
          <w:rFonts w:cs="Times New Roman"/>
        </w:rPr>
      </w:pPr>
      <w:r w:rsidRPr="00F52E78">
        <w:rPr>
          <w:rFonts w:cs="Times New Roman"/>
        </w:rPr>
        <w:lastRenderedPageBreak/>
        <w:t>Wagner, T., Lutz, R.</w:t>
      </w:r>
      <w:r>
        <w:rPr>
          <w:rFonts w:cs="Times New Roman"/>
        </w:rPr>
        <w:t xml:space="preserve"> </w:t>
      </w:r>
      <w:r w:rsidRPr="00F52E78">
        <w:rPr>
          <w:rFonts w:cs="Times New Roman"/>
        </w:rPr>
        <w:t>J.</w:t>
      </w:r>
      <w:r>
        <w:rPr>
          <w:rFonts w:cs="Times New Roman"/>
        </w:rPr>
        <w:t>,</w:t>
      </w:r>
      <w:r w:rsidRPr="00F52E78">
        <w:rPr>
          <w:rFonts w:cs="Times New Roman"/>
        </w:rPr>
        <w:t xml:space="preserve"> &amp; Weitz, B.</w:t>
      </w:r>
      <w:r w:rsidR="00DF23AD">
        <w:rPr>
          <w:rFonts w:cs="Times New Roman"/>
        </w:rPr>
        <w:t xml:space="preserve"> </w:t>
      </w:r>
      <w:r w:rsidRPr="00F52E78">
        <w:rPr>
          <w:rFonts w:cs="Times New Roman"/>
        </w:rPr>
        <w:t xml:space="preserve">A. 2009. Corporate hypocrisy: </w:t>
      </w:r>
      <w:r w:rsidR="00DF23AD">
        <w:rPr>
          <w:rFonts w:cs="Times New Roman"/>
        </w:rPr>
        <w:t>O</w:t>
      </w:r>
      <w:r w:rsidRPr="00F52E78">
        <w:rPr>
          <w:rFonts w:cs="Times New Roman"/>
        </w:rPr>
        <w:t xml:space="preserve">vercoming the threat of inconsistent corporate social responsibility perceptions. </w:t>
      </w:r>
      <w:r w:rsidRPr="007D57D1">
        <w:rPr>
          <w:rFonts w:cs="Times New Roman"/>
          <w:i/>
        </w:rPr>
        <w:t>Journal of Marketing</w:t>
      </w:r>
      <w:r w:rsidR="00664275" w:rsidRPr="007D57D1">
        <w:rPr>
          <w:rFonts w:cs="Times New Roman"/>
        </w:rPr>
        <w:t>,</w:t>
      </w:r>
      <w:r w:rsidRPr="00F52E78">
        <w:rPr>
          <w:rFonts w:cs="Times New Roman"/>
        </w:rPr>
        <w:t xml:space="preserve"> 73</w:t>
      </w:r>
      <w:r>
        <w:rPr>
          <w:rFonts w:cs="Times New Roman"/>
        </w:rPr>
        <w:t>:</w:t>
      </w:r>
      <w:r w:rsidRPr="00F52E78">
        <w:rPr>
          <w:rFonts w:cs="Times New Roman"/>
        </w:rPr>
        <w:t xml:space="preserve"> 77–91.</w:t>
      </w:r>
    </w:p>
    <w:p w14:paraId="44753F51" w14:textId="0B77071C" w:rsidR="001E5643" w:rsidRDefault="001E5643" w:rsidP="001E5643">
      <w:pPr>
        <w:spacing w:line="480" w:lineRule="auto"/>
        <w:ind w:left="720" w:hanging="720"/>
        <w:jc w:val="both"/>
        <w:rPr>
          <w:rFonts w:cs="Times New Roman"/>
        </w:rPr>
      </w:pPr>
      <w:r>
        <w:rPr>
          <w:rFonts w:cs="Times New Roman"/>
        </w:rPr>
        <w:t>Wang, Q., Dou, J., &amp; Jia, S. 2016. A meta-analytic review of corporate social r</w:t>
      </w:r>
      <w:r w:rsidRPr="0093756D">
        <w:rPr>
          <w:rFonts w:cs="Times New Roman"/>
        </w:rPr>
        <w:t>espo</w:t>
      </w:r>
      <w:r>
        <w:rPr>
          <w:rFonts w:cs="Times New Roman"/>
        </w:rPr>
        <w:t>nsibility and corporate financial performance: The moderating effects of contextual factors</w:t>
      </w:r>
      <w:r w:rsidRPr="007D57D1">
        <w:rPr>
          <w:rFonts w:cs="Times New Roman"/>
        </w:rPr>
        <w:t xml:space="preserve">. </w:t>
      </w:r>
      <w:r w:rsidRPr="007D57D1">
        <w:rPr>
          <w:rFonts w:cs="Times New Roman"/>
          <w:i/>
        </w:rPr>
        <w:t>Business &amp; Society</w:t>
      </w:r>
      <w:r w:rsidR="00664275" w:rsidRPr="007D57D1">
        <w:rPr>
          <w:rFonts w:cs="Times New Roman"/>
        </w:rPr>
        <w:t>,</w:t>
      </w:r>
      <w:r>
        <w:rPr>
          <w:rFonts w:cs="Times New Roman"/>
        </w:rPr>
        <w:t xml:space="preserve"> 55:</w:t>
      </w:r>
      <w:r w:rsidR="00DF23AD">
        <w:rPr>
          <w:rFonts w:cs="Times New Roman"/>
        </w:rPr>
        <w:t xml:space="preserve"> </w:t>
      </w:r>
      <w:r w:rsidRPr="0093756D">
        <w:rPr>
          <w:rFonts w:cs="Times New Roman"/>
        </w:rPr>
        <w:t>1083</w:t>
      </w:r>
      <w:r w:rsidR="00FE5A60">
        <w:rPr>
          <w:rFonts w:cs="Times New Roman"/>
        </w:rPr>
        <w:t>–</w:t>
      </w:r>
      <w:r w:rsidRPr="0093756D">
        <w:rPr>
          <w:rFonts w:cs="Times New Roman"/>
        </w:rPr>
        <w:t>1121</w:t>
      </w:r>
      <w:r>
        <w:rPr>
          <w:rFonts w:cs="Times New Roman"/>
        </w:rPr>
        <w:t>.</w:t>
      </w:r>
    </w:p>
    <w:p w14:paraId="610ADEC1" w14:textId="0EB7E185" w:rsidR="001E5643" w:rsidRPr="00620674" w:rsidRDefault="001E5643" w:rsidP="001E5643">
      <w:pPr>
        <w:spacing w:line="480" w:lineRule="auto"/>
        <w:ind w:left="851" w:hanging="851"/>
        <w:jc w:val="both"/>
        <w:rPr>
          <w:rFonts w:eastAsia="DengXian" w:cs="Times New Roman"/>
          <w:color w:val="auto"/>
          <w:lang w:val="en-GB" w:eastAsia="zh-CN"/>
        </w:rPr>
      </w:pPr>
      <w:proofErr w:type="spellStart"/>
      <w:r w:rsidRPr="0008436E">
        <w:rPr>
          <w:rFonts w:eastAsia="DengXian" w:cs="Times New Roman"/>
          <w:color w:val="auto"/>
          <w:lang w:val="en-GB" w:eastAsia="zh-CN"/>
        </w:rPr>
        <w:t>Wessling</w:t>
      </w:r>
      <w:proofErr w:type="spellEnd"/>
      <w:r w:rsidRPr="0008436E">
        <w:rPr>
          <w:rFonts w:eastAsia="DengXian" w:cs="Times New Roman"/>
          <w:color w:val="auto"/>
          <w:lang w:val="en-GB" w:eastAsia="zh-CN"/>
        </w:rPr>
        <w:t>, K. S., Huber</w:t>
      </w:r>
      <w:r>
        <w:rPr>
          <w:rFonts w:eastAsia="DengXian" w:cs="Times New Roman"/>
          <w:color w:val="auto"/>
          <w:lang w:val="en-GB" w:eastAsia="zh-CN"/>
        </w:rPr>
        <w:t xml:space="preserve">, J., &amp; </w:t>
      </w:r>
      <w:proofErr w:type="spellStart"/>
      <w:r w:rsidRPr="0008436E">
        <w:rPr>
          <w:rFonts w:eastAsia="DengXian" w:cs="Times New Roman"/>
          <w:color w:val="auto"/>
          <w:lang w:val="en-GB" w:eastAsia="zh-CN"/>
        </w:rPr>
        <w:t>Netzer</w:t>
      </w:r>
      <w:proofErr w:type="spellEnd"/>
      <w:r>
        <w:rPr>
          <w:rFonts w:eastAsia="DengXian" w:cs="Times New Roman"/>
          <w:color w:val="auto"/>
          <w:lang w:val="en-GB" w:eastAsia="zh-CN"/>
        </w:rPr>
        <w:t>, O. 2017.</w:t>
      </w:r>
      <w:r w:rsidRPr="0008436E">
        <w:rPr>
          <w:rFonts w:eastAsia="DengXian" w:cs="Times New Roman"/>
          <w:color w:val="auto"/>
          <w:lang w:val="en-GB" w:eastAsia="zh-CN"/>
        </w:rPr>
        <w:t xml:space="preserve"> </w:t>
      </w:r>
      <w:proofErr w:type="spellStart"/>
      <w:r>
        <w:rPr>
          <w:rFonts w:eastAsia="DengXian" w:cs="Times New Roman"/>
          <w:color w:val="auto"/>
          <w:lang w:val="en-GB" w:eastAsia="zh-CN"/>
        </w:rPr>
        <w:t>MTurk</w:t>
      </w:r>
      <w:proofErr w:type="spellEnd"/>
      <w:r>
        <w:rPr>
          <w:rFonts w:eastAsia="DengXian" w:cs="Times New Roman"/>
          <w:color w:val="auto"/>
          <w:lang w:val="en-GB" w:eastAsia="zh-CN"/>
        </w:rPr>
        <w:t xml:space="preserve"> character m</w:t>
      </w:r>
      <w:r w:rsidRPr="0008436E">
        <w:rPr>
          <w:rFonts w:eastAsia="DengXian" w:cs="Times New Roman"/>
          <w:color w:val="auto"/>
          <w:lang w:val="en-GB" w:eastAsia="zh-CN"/>
        </w:rPr>
        <w:t>is</w:t>
      </w:r>
      <w:r>
        <w:rPr>
          <w:rFonts w:eastAsia="DengXian" w:cs="Times New Roman"/>
          <w:color w:val="auto"/>
          <w:lang w:val="en-GB" w:eastAsia="zh-CN"/>
        </w:rPr>
        <w:t>representation: Assessment and s</w:t>
      </w:r>
      <w:r w:rsidRPr="0008436E">
        <w:rPr>
          <w:rFonts w:eastAsia="DengXian" w:cs="Times New Roman"/>
          <w:color w:val="auto"/>
          <w:lang w:val="en-GB" w:eastAsia="zh-CN"/>
        </w:rPr>
        <w:t>olutions</w:t>
      </w:r>
      <w:r>
        <w:rPr>
          <w:rFonts w:eastAsia="DengXian" w:cs="Times New Roman"/>
          <w:color w:val="auto"/>
          <w:lang w:val="en-GB" w:eastAsia="zh-CN"/>
        </w:rPr>
        <w:t>.</w:t>
      </w:r>
      <w:r w:rsidRPr="0008436E">
        <w:rPr>
          <w:rFonts w:eastAsia="DengXian" w:cs="Times New Roman"/>
          <w:color w:val="auto"/>
          <w:lang w:val="en-GB" w:eastAsia="zh-CN"/>
        </w:rPr>
        <w:t xml:space="preserve"> </w:t>
      </w:r>
      <w:r w:rsidRPr="007D57D1">
        <w:rPr>
          <w:rFonts w:eastAsia="DengXian" w:cs="Times New Roman"/>
          <w:i/>
          <w:color w:val="auto"/>
          <w:lang w:val="en-GB" w:eastAsia="zh-CN"/>
        </w:rPr>
        <w:t>Journal of Consumer Research</w:t>
      </w:r>
      <w:r w:rsidR="00664275" w:rsidRPr="007D57D1">
        <w:rPr>
          <w:rFonts w:eastAsia="DengXian" w:cs="Times New Roman"/>
          <w:color w:val="auto"/>
          <w:lang w:val="en-GB" w:eastAsia="zh-CN"/>
        </w:rPr>
        <w:t>,</w:t>
      </w:r>
      <w:r w:rsidRPr="0008436E">
        <w:rPr>
          <w:rFonts w:eastAsia="DengXian" w:cs="Times New Roman"/>
          <w:color w:val="auto"/>
          <w:lang w:val="en-GB" w:eastAsia="zh-CN"/>
        </w:rPr>
        <w:t xml:space="preserve"> </w:t>
      </w:r>
      <w:r w:rsidRPr="00620674">
        <w:rPr>
          <w:rFonts w:eastAsia="DengXian" w:cs="Times New Roman"/>
          <w:color w:val="auto"/>
          <w:lang w:val="en-GB" w:eastAsia="zh-CN"/>
        </w:rPr>
        <w:t>44</w:t>
      </w:r>
      <w:r w:rsidRPr="0008436E">
        <w:rPr>
          <w:rFonts w:eastAsia="DengXian" w:cs="Times New Roman"/>
          <w:color w:val="auto"/>
          <w:lang w:val="en-GB" w:eastAsia="zh-CN"/>
        </w:rPr>
        <w:t>: 211</w:t>
      </w:r>
      <w:r w:rsidR="00FE5A60">
        <w:rPr>
          <w:rFonts w:eastAsia="DengXian" w:cs="Times New Roman"/>
          <w:color w:val="auto"/>
          <w:lang w:val="en-GB" w:eastAsia="zh-CN"/>
        </w:rPr>
        <w:t>–</w:t>
      </w:r>
      <w:r w:rsidRPr="0008436E">
        <w:rPr>
          <w:rFonts w:eastAsia="DengXian" w:cs="Times New Roman"/>
          <w:color w:val="auto"/>
          <w:lang w:val="en-GB" w:eastAsia="zh-CN"/>
        </w:rPr>
        <w:t xml:space="preserve">230. </w:t>
      </w:r>
    </w:p>
    <w:p w14:paraId="791088F2" w14:textId="7C90A19B" w:rsidR="001E5643" w:rsidRDefault="001E5643" w:rsidP="001E5643">
      <w:pPr>
        <w:spacing w:line="480" w:lineRule="auto"/>
        <w:ind w:left="720" w:hanging="720"/>
        <w:jc w:val="both"/>
        <w:rPr>
          <w:rFonts w:cs="Times New Roman"/>
        </w:rPr>
      </w:pPr>
      <w:r>
        <w:rPr>
          <w:rFonts w:cs="Times New Roman"/>
        </w:rPr>
        <w:t>Wood, D. J. 2010. Measuring corporate social performance: A r</w:t>
      </w:r>
      <w:r w:rsidRPr="00605AEE">
        <w:rPr>
          <w:rFonts w:cs="Times New Roman"/>
        </w:rPr>
        <w:t xml:space="preserve">eview. </w:t>
      </w:r>
      <w:r w:rsidRPr="007D57D1">
        <w:rPr>
          <w:rFonts w:cs="Times New Roman"/>
          <w:i/>
        </w:rPr>
        <w:t>International Journal of Management Reviews</w:t>
      </w:r>
      <w:r w:rsidR="00664275" w:rsidRPr="007D57D1">
        <w:rPr>
          <w:rFonts w:cs="Times New Roman"/>
        </w:rPr>
        <w:t>,</w:t>
      </w:r>
      <w:r w:rsidRPr="007D57D1">
        <w:rPr>
          <w:rFonts w:cs="Times New Roman"/>
        </w:rPr>
        <w:t xml:space="preserve"> </w:t>
      </w:r>
      <w:r>
        <w:rPr>
          <w:rFonts w:cs="Times New Roman"/>
        </w:rPr>
        <w:t xml:space="preserve">12: </w:t>
      </w:r>
      <w:r w:rsidRPr="00605AEE">
        <w:rPr>
          <w:rFonts w:cs="Times New Roman"/>
        </w:rPr>
        <w:t>50</w:t>
      </w:r>
      <w:r w:rsidR="00FE5A60">
        <w:rPr>
          <w:rFonts w:cs="Times New Roman"/>
        </w:rPr>
        <w:t>–</w:t>
      </w:r>
      <w:r w:rsidRPr="00605AEE">
        <w:rPr>
          <w:rFonts w:cs="Times New Roman"/>
        </w:rPr>
        <w:t>84</w:t>
      </w:r>
      <w:r>
        <w:rPr>
          <w:rFonts w:cs="Times New Roman"/>
        </w:rPr>
        <w:t>.</w:t>
      </w:r>
    </w:p>
    <w:p w14:paraId="3C960A4E" w14:textId="085A107B" w:rsidR="00220044" w:rsidRPr="00220044" w:rsidRDefault="00220044" w:rsidP="00220044">
      <w:pPr>
        <w:spacing w:line="480" w:lineRule="auto"/>
        <w:ind w:left="720" w:hanging="720"/>
        <w:jc w:val="both"/>
        <w:rPr>
          <w:rFonts w:cs="Times New Roman"/>
        </w:rPr>
      </w:pPr>
      <w:r>
        <w:rPr>
          <w:rFonts w:cs="Times New Roman"/>
        </w:rPr>
        <w:t xml:space="preserve">Zhou, H., &amp; </w:t>
      </w:r>
      <w:proofErr w:type="spellStart"/>
      <w:r>
        <w:rPr>
          <w:rFonts w:cs="Times New Roman"/>
        </w:rPr>
        <w:t>Fishbach</w:t>
      </w:r>
      <w:proofErr w:type="spellEnd"/>
      <w:r>
        <w:rPr>
          <w:rFonts w:cs="Times New Roman"/>
        </w:rPr>
        <w:t>, A. 2016. The pitfall of experimenting on the web: How unattended selective attrition l</w:t>
      </w:r>
      <w:r w:rsidRPr="00220044">
        <w:rPr>
          <w:rFonts w:cs="Times New Roman"/>
        </w:rPr>
        <w:t>eads t</w:t>
      </w:r>
      <w:r>
        <w:rPr>
          <w:rFonts w:cs="Times New Roman"/>
        </w:rPr>
        <w:t>o surprising (yet false) research c</w:t>
      </w:r>
      <w:r w:rsidRPr="00220044">
        <w:rPr>
          <w:rFonts w:cs="Times New Roman"/>
        </w:rPr>
        <w:t xml:space="preserve">onclusions. </w:t>
      </w:r>
      <w:r w:rsidRPr="007D57D1">
        <w:rPr>
          <w:rFonts w:cs="Times New Roman"/>
          <w:i/>
        </w:rPr>
        <w:t>Journal of Personality &amp; Social Psychology</w:t>
      </w:r>
      <w:r w:rsidR="00664275" w:rsidRPr="007D57D1">
        <w:rPr>
          <w:rFonts w:cs="Times New Roman"/>
        </w:rPr>
        <w:t>,</w:t>
      </w:r>
      <w:r w:rsidRPr="007D57D1">
        <w:rPr>
          <w:rFonts w:cs="Times New Roman"/>
          <w:i/>
        </w:rPr>
        <w:t xml:space="preserve"> </w:t>
      </w:r>
      <w:r w:rsidRPr="00220044">
        <w:rPr>
          <w:rFonts w:cs="Times New Roman"/>
        </w:rPr>
        <w:t>111</w:t>
      </w:r>
      <w:r>
        <w:rPr>
          <w:rFonts w:cs="Times New Roman"/>
        </w:rPr>
        <w:t>: 493</w:t>
      </w:r>
      <w:r w:rsidR="00FE5A60">
        <w:rPr>
          <w:rFonts w:cs="Times New Roman"/>
        </w:rPr>
        <w:t>–</w:t>
      </w:r>
      <w:r>
        <w:rPr>
          <w:rFonts w:cs="Times New Roman"/>
        </w:rPr>
        <w:t>504.</w:t>
      </w:r>
    </w:p>
    <w:p w14:paraId="06EA8738" w14:textId="77777777" w:rsidR="001E5643" w:rsidRPr="00F52E78" w:rsidRDefault="001E5643" w:rsidP="001E5643">
      <w:pPr>
        <w:spacing w:line="480" w:lineRule="auto"/>
        <w:ind w:left="720" w:hanging="720"/>
        <w:jc w:val="both"/>
        <w:rPr>
          <w:rFonts w:cs="Times New Roman"/>
        </w:rPr>
      </w:pPr>
    </w:p>
    <w:p w14:paraId="7C072038" w14:textId="29E4EE13" w:rsidR="00A4179A" w:rsidRPr="00A57C3E" w:rsidRDefault="001E5643" w:rsidP="00A57C3E">
      <w:pPr>
        <w:rPr>
          <w:rFonts w:cs="Times New Roman"/>
        </w:rPr>
      </w:pPr>
      <w:r>
        <w:rPr>
          <w:rFonts w:cs="Times New Roman"/>
        </w:rPr>
        <w:br w:type="page"/>
      </w:r>
    </w:p>
    <w:p w14:paraId="35DC3C2A" w14:textId="128C66D5" w:rsidR="00A4179A" w:rsidRDefault="00A4179A" w:rsidP="00366806">
      <w:pPr>
        <w:snapToGrid w:val="0"/>
        <w:spacing w:line="480" w:lineRule="auto"/>
        <w:jc w:val="center"/>
        <w:rPr>
          <w:rFonts w:cs="Times New Roman"/>
          <w:b/>
          <w:lang w:val="en-GB"/>
        </w:rPr>
      </w:pPr>
    </w:p>
    <w:p w14:paraId="54B22CA6" w14:textId="739C2D94" w:rsidR="00366806" w:rsidRPr="009131DC" w:rsidRDefault="00366806" w:rsidP="00366806">
      <w:pPr>
        <w:snapToGrid w:val="0"/>
        <w:spacing w:line="480" w:lineRule="auto"/>
        <w:jc w:val="center"/>
        <w:rPr>
          <w:rFonts w:cs="Times New Roman"/>
          <w:b/>
          <w:lang w:val="en-GB"/>
        </w:rPr>
      </w:pPr>
      <w:r w:rsidRPr="009131DC">
        <w:rPr>
          <w:rFonts w:cs="Times New Roman"/>
          <w:b/>
          <w:lang w:val="en-GB"/>
        </w:rPr>
        <w:t>TABLE 1</w:t>
      </w:r>
    </w:p>
    <w:p w14:paraId="5267BE4F" w14:textId="77777777" w:rsidR="00366806" w:rsidRPr="009131DC" w:rsidRDefault="00366806" w:rsidP="00366806">
      <w:pPr>
        <w:snapToGrid w:val="0"/>
        <w:spacing w:line="480" w:lineRule="auto"/>
        <w:jc w:val="center"/>
        <w:rPr>
          <w:rFonts w:cs="Times New Roman"/>
          <w:b/>
          <w:lang w:val="en-GB"/>
        </w:rPr>
      </w:pPr>
      <w:r w:rsidRPr="009131DC">
        <w:rPr>
          <w:rFonts w:cs="Times New Roman"/>
          <w:b/>
          <w:lang w:val="en-GB"/>
        </w:rPr>
        <w:t>Study 1 Descriptive Statistics and Correlations</w:t>
      </w:r>
    </w:p>
    <w:p w14:paraId="70FCCD04" w14:textId="02370678" w:rsidR="00366806" w:rsidRDefault="00366806" w:rsidP="00366806">
      <w:pPr>
        <w:snapToGrid w:val="0"/>
        <w:spacing w:line="480" w:lineRule="auto"/>
        <w:rPr>
          <w:rFonts w:cs="Times New Roman"/>
        </w:rPr>
      </w:pPr>
    </w:p>
    <w:p w14:paraId="693E6B62" w14:textId="2DA29193" w:rsidR="0007562A" w:rsidRDefault="0007562A" w:rsidP="00366806">
      <w:pPr>
        <w:snapToGrid w:val="0"/>
        <w:spacing w:line="480" w:lineRule="auto"/>
        <w:rPr>
          <w:rFonts w:cs="Times New Roman"/>
        </w:rPr>
      </w:pPr>
    </w:p>
    <w:p w14:paraId="50B77AC2" w14:textId="7FFDED1B" w:rsidR="0007562A" w:rsidRPr="0036449D" w:rsidRDefault="00C5316D" w:rsidP="00366806">
      <w:pPr>
        <w:snapToGrid w:val="0"/>
        <w:spacing w:line="480" w:lineRule="auto"/>
        <w:rPr>
          <w:rFonts w:cs="Times New Roman"/>
        </w:rPr>
      </w:pPr>
      <w:r w:rsidRPr="00C5316D">
        <w:rPr>
          <w:noProof/>
          <w:lang w:val="en-GB" w:eastAsia="zh-CN"/>
        </w:rPr>
        <w:drawing>
          <wp:inline distT="0" distB="0" distL="0" distR="0" wp14:anchorId="1A8E5CD0" wp14:editId="0CEE122D">
            <wp:extent cx="5937625" cy="1630521"/>
            <wp:effectExtent l="0" t="0" r="635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9232" cy="1639201"/>
                    </a:xfrm>
                    <a:prstGeom prst="rect">
                      <a:avLst/>
                    </a:prstGeom>
                    <a:noFill/>
                    <a:ln>
                      <a:noFill/>
                    </a:ln>
                  </pic:spPr>
                </pic:pic>
              </a:graphicData>
            </a:graphic>
          </wp:inline>
        </w:drawing>
      </w:r>
    </w:p>
    <w:p w14:paraId="2D51F702" w14:textId="1547F268" w:rsidR="00366806" w:rsidRDefault="00366806" w:rsidP="00366806">
      <w:pPr>
        <w:snapToGrid w:val="0"/>
        <w:spacing w:line="480" w:lineRule="auto"/>
        <w:rPr>
          <w:rFonts w:cs="Times New Roman"/>
        </w:rPr>
      </w:pPr>
    </w:p>
    <w:p w14:paraId="042B2CF8" w14:textId="77777777" w:rsidR="00C5316D" w:rsidRPr="0036449D" w:rsidRDefault="00C5316D" w:rsidP="00366806">
      <w:pPr>
        <w:snapToGrid w:val="0"/>
        <w:spacing w:line="480" w:lineRule="auto"/>
        <w:rPr>
          <w:rFonts w:cs="Times New Roman"/>
        </w:rPr>
      </w:pPr>
    </w:p>
    <w:p w14:paraId="19FF300A" w14:textId="4516C731" w:rsidR="009F165D" w:rsidRPr="0036449D" w:rsidRDefault="009F165D" w:rsidP="00366806">
      <w:pPr>
        <w:snapToGrid w:val="0"/>
        <w:spacing w:line="480" w:lineRule="auto"/>
        <w:rPr>
          <w:rFonts w:cs="Times New Roman"/>
          <w:b/>
          <w:lang w:val="en-GB"/>
        </w:rPr>
      </w:pPr>
    </w:p>
    <w:p w14:paraId="42EA58DE" w14:textId="77777777" w:rsidR="00366806" w:rsidRPr="009131DC" w:rsidRDefault="00366806" w:rsidP="00366806">
      <w:pPr>
        <w:snapToGrid w:val="0"/>
        <w:spacing w:line="480" w:lineRule="auto"/>
        <w:jc w:val="center"/>
        <w:rPr>
          <w:rFonts w:cs="Times New Roman"/>
          <w:b/>
          <w:lang w:val="en-GB"/>
        </w:rPr>
      </w:pPr>
      <w:r w:rsidRPr="009131DC">
        <w:rPr>
          <w:rFonts w:cs="Times New Roman"/>
          <w:b/>
          <w:lang w:val="en-GB"/>
        </w:rPr>
        <w:t>TABLE 2</w:t>
      </w:r>
    </w:p>
    <w:p w14:paraId="336011D8" w14:textId="77777777" w:rsidR="00366806" w:rsidRPr="009131DC" w:rsidRDefault="00366806" w:rsidP="00366806">
      <w:pPr>
        <w:snapToGrid w:val="0"/>
        <w:spacing w:line="480" w:lineRule="auto"/>
        <w:jc w:val="center"/>
        <w:rPr>
          <w:rFonts w:cs="Times New Roman"/>
          <w:b/>
          <w:lang w:val="en-GB"/>
        </w:rPr>
      </w:pPr>
      <w:r w:rsidRPr="009131DC">
        <w:rPr>
          <w:rFonts w:cs="Times New Roman"/>
          <w:b/>
          <w:lang w:val="en-GB"/>
        </w:rPr>
        <w:t>Study 2 Descriptive Statistics and Correlations</w:t>
      </w:r>
    </w:p>
    <w:p w14:paraId="65FECCDE" w14:textId="1C4D569F" w:rsidR="00366806" w:rsidRDefault="00366806" w:rsidP="00366806">
      <w:pPr>
        <w:snapToGrid w:val="0"/>
        <w:spacing w:line="480" w:lineRule="auto"/>
        <w:rPr>
          <w:rFonts w:cs="Times New Roman"/>
        </w:rPr>
      </w:pPr>
    </w:p>
    <w:p w14:paraId="4F2E83A4" w14:textId="6966560D" w:rsidR="00366806" w:rsidRPr="0036449D" w:rsidRDefault="00C5316D" w:rsidP="00366806">
      <w:pPr>
        <w:snapToGrid w:val="0"/>
        <w:spacing w:line="480" w:lineRule="auto"/>
        <w:rPr>
          <w:rFonts w:cs="Times New Roman"/>
        </w:rPr>
      </w:pPr>
      <w:r w:rsidRPr="00C5316D">
        <w:rPr>
          <w:noProof/>
          <w:lang w:val="en-GB" w:eastAsia="zh-CN"/>
        </w:rPr>
        <w:drawing>
          <wp:inline distT="0" distB="0" distL="0" distR="0" wp14:anchorId="0AD9DAC9" wp14:editId="088FC3B4">
            <wp:extent cx="5945623" cy="191854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8332" cy="1925877"/>
                    </a:xfrm>
                    <a:prstGeom prst="rect">
                      <a:avLst/>
                    </a:prstGeom>
                    <a:noFill/>
                    <a:ln>
                      <a:noFill/>
                    </a:ln>
                  </pic:spPr>
                </pic:pic>
              </a:graphicData>
            </a:graphic>
          </wp:inline>
        </w:drawing>
      </w:r>
    </w:p>
    <w:p w14:paraId="1FFFC78A" w14:textId="6CADD984" w:rsidR="009F165D" w:rsidRDefault="009F165D" w:rsidP="00C5316D">
      <w:pPr>
        <w:snapToGrid w:val="0"/>
        <w:spacing w:line="480" w:lineRule="auto"/>
        <w:rPr>
          <w:rFonts w:cs="Times New Roman"/>
          <w:b/>
          <w:lang w:val="en-GB"/>
        </w:rPr>
      </w:pPr>
    </w:p>
    <w:p w14:paraId="467D02D8" w14:textId="51DCD5B8" w:rsidR="00366806" w:rsidRPr="009131DC" w:rsidRDefault="00366806" w:rsidP="00366806">
      <w:pPr>
        <w:snapToGrid w:val="0"/>
        <w:spacing w:line="480" w:lineRule="auto"/>
        <w:jc w:val="center"/>
        <w:rPr>
          <w:rFonts w:cs="Times New Roman"/>
          <w:b/>
          <w:lang w:val="en-GB"/>
        </w:rPr>
      </w:pPr>
      <w:r w:rsidRPr="009131DC">
        <w:rPr>
          <w:rFonts w:cs="Times New Roman"/>
          <w:b/>
          <w:lang w:val="en-GB"/>
        </w:rPr>
        <w:lastRenderedPageBreak/>
        <w:t>TABLE 3</w:t>
      </w:r>
    </w:p>
    <w:p w14:paraId="44E2F142" w14:textId="77777777" w:rsidR="00366806" w:rsidRPr="009131DC" w:rsidRDefault="00366806" w:rsidP="00366806">
      <w:pPr>
        <w:snapToGrid w:val="0"/>
        <w:spacing w:line="480" w:lineRule="auto"/>
        <w:jc w:val="center"/>
        <w:rPr>
          <w:rFonts w:cs="Times New Roman"/>
          <w:b/>
          <w:lang w:val="en-GB"/>
        </w:rPr>
      </w:pPr>
      <w:r w:rsidRPr="009131DC">
        <w:rPr>
          <w:rFonts w:cs="Times New Roman"/>
          <w:b/>
          <w:lang w:val="en-GB"/>
        </w:rPr>
        <w:t>Study 3 Descriptive Statistics and Correlations</w:t>
      </w:r>
    </w:p>
    <w:p w14:paraId="514E542E" w14:textId="26A5A775" w:rsidR="00366806" w:rsidRDefault="00366806" w:rsidP="00366806">
      <w:pPr>
        <w:snapToGrid w:val="0"/>
        <w:spacing w:line="480" w:lineRule="auto"/>
        <w:rPr>
          <w:rFonts w:cs="Times New Roman"/>
          <w:b/>
        </w:rPr>
      </w:pPr>
    </w:p>
    <w:p w14:paraId="1B37081A" w14:textId="65E32CFF" w:rsidR="0007562A" w:rsidRDefault="00C5316D" w:rsidP="00366806">
      <w:pPr>
        <w:snapToGrid w:val="0"/>
        <w:spacing w:line="480" w:lineRule="auto"/>
        <w:rPr>
          <w:rFonts w:cs="Times New Roman"/>
          <w:b/>
        </w:rPr>
      </w:pPr>
      <w:r w:rsidRPr="00C5316D">
        <w:rPr>
          <w:noProof/>
          <w:lang w:val="en-GB" w:eastAsia="zh-CN"/>
        </w:rPr>
        <w:drawing>
          <wp:inline distT="0" distB="0" distL="0" distR="0" wp14:anchorId="386C45F5" wp14:editId="27E1FF54">
            <wp:extent cx="6257925" cy="204279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9083" cy="2052966"/>
                    </a:xfrm>
                    <a:prstGeom prst="rect">
                      <a:avLst/>
                    </a:prstGeom>
                    <a:noFill/>
                    <a:ln>
                      <a:noFill/>
                    </a:ln>
                  </pic:spPr>
                </pic:pic>
              </a:graphicData>
            </a:graphic>
          </wp:inline>
        </w:drawing>
      </w:r>
    </w:p>
    <w:p w14:paraId="4BB0B2DA" w14:textId="77777777" w:rsidR="0007562A" w:rsidRPr="0036449D" w:rsidRDefault="0007562A" w:rsidP="00366806">
      <w:pPr>
        <w:snapToGrid w:val="0"/>
        <w:spacing w:line="480" w:lineRule="auto"/>
        <w:rPr>
          <w:rFonts w:cs="Times New Roman"/>
          <w:b/>
        </w:rPr>
      </w:pPr>
    </w:p>
    <w:p w14:paraId="4500556F" w14:textId="77777777" w:rsidR="00366806" w:rsidRPr="0036449D" w:rsidRDefault="00366806" w:rsidP="00366806">
      <w:pPr>
        <w:snapToGrid w:val="0"/>
        <w:spacing w:line="480" w:lineRule="auto"/>
        <w:rPr>
          <w:rFonts w:cs="Times New Roman"/>
          <w:b/>
        </w:rPr>
      </w:pPr>
    </w:p>
    <w:p w14:paraId="38DA4C4E" w14:textId="77777777" w:rsidR="00366806" w:rsidRPr="009131DC" w:rsidRDefault="00366806" w:rsidP="00366806">
      <w:pPr>
        <w:snapToGrid w:val="0"/>
        <w:spacing w:line="480" w:lineRule="auto"/>
        <w:jc w:val="center"/>
        <w:rPr>
          <w:rFonts w:cs="Times New Roman"/>
          <w:b/>
          <w:lang w:val="en-GB"/>
        </w:rPr>
      </w:pPr>
      <w:r w:rsidRPr="009131DC">
        <w:rPr>
          <w:rFonts w:cs="Times New Roman"/>
          <w:b/>
          <w:lang w:val="en-GB"/>
        </w:rPr>
        <w:t>TABLE 4</w:t>
      </w:r>
    </w:p>
    <w:p w14:paraId="29AE2308" w14:textId="77777777" w:rsidR="00366806" w:rsidRPr="009131DC" w:rsidRDefault="00366806" w:rsidP="00366806">
      <w:pPr>
        <w:snapToGrid w:val="0"/>
        <w:spacing w:line="480" w:lineRule="auto"/>
        <w:jc w:val="center"/>
        <w:rPr>
          <w:rFonts w:cs="Times New Roman"/>
          <w:b/>
          <w:lang w:val="en-GB"/>
        </w:rPr>
      </w:pPr>
      <w:r w:rsidRPr="009131DC">
        <w:rPr>
          <w:rFonts w:cs="Times New Roman"/>
          <w:b/>
          <w:lang w:val="en-GB"/>
        </w:rPr>
        <w:t>Study 4 Descriptive Statistics and Correlations</w:t>
      </w:r>
    </w:p>
    <w:p w14:paraId="1882A374" w14:textId="4B78A155" w:rsidR="00366806" w:rsidRPr="004E18AC" w:rsidRDefault="00366806" w:rsidP="00366806">
      <w:pPr>
        <w:snapToGrid w:val="0"/>
        <w:spacing w:line="480" w:lineRule="auto"/>
        <w:rPr>
          <w:rFonts w:cs="Times New Roman"/>
          <w:b/>
          <w:lang w:val="en-GB"/>
        </w:rPr>
      </w:pPr>
    </w:p>
    <w:p w14:paraId="722D30A5" w14:textId="5535013E" w:rsidR="0007562A" w:rsidRDefault="00C5316D" w:rsidP="00366806">
      <w:pPr>
        <w:snapToGrid w:val="0"/>
        <w:spacing w:line="480" w:lineRule="auto"/>
        <w:rPr>
          <w:rFonts w:cs="Times New Roman"/>
          <w:b/>
        </w:rPr>
      </w:pPr>
      <w:r w:rsidRPr="00C5316D">
        <w:rPr>
          <w:noProof/>
          <w:lang w:val="en-GB" w:eastAsia="zh-CN"/>
        </w:rPr>
        <w:drawing>
          <wp:inline distT="0" distB="0" distL="0" distR="0" wp14:anchorId="7CD4F167" wp14:editId="3304D445">
            <wp:extent cx="6034088" cy="2118924"/>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3181" cy="2125629"/>
                    </a:xfrm>
                    <a:prstGeom prst="rect">
                      <a:avLst/>
                    </a:prstGeom>
                    <a:noFill/>
                    <a:ln>
                      <a:noFill/>
                    </a:ln>
                  </pic:spPr>
                </pic:pic>
              </a:graphicData>
            </a:graphic>
          </wp:inline>
        </w:drawing>
      </w:r>
    </w:p>
    <w:p w14:paraId="682F6DFD" w14:textId="434CD33B" w:rsidR="0007562A" w:rsidRDefault="0007562A" w:rsidP="00366806">
      <w:pPr>
        <w:snapToGrid w:val="0"/>
        <w:spacing w:line="480" w:lineRule="auto"/>
        <w:rPr>
          <w:rFonts w:cs="Times New Roman"/>
          <w:b/>
        </w:rPr>
      </w:pPr>
    </w:p>
    <w:p w14:paraId="2A9BEFE8" w14:textId="77777777" w:rsidR="00366806" w:rsidRPr="0036449D" w:rsidRDefault="00366806" w:rsidP="00366806">
      <w:pPr>
        <w:snapToGrid w:val="0"/>
        <w:spacing w:line="480" w:lineRule="auto"/>
        <w:rPr>
          <w:rFonts w:cs="Times New Roman"/>
          <w:b/>
        </w:rPr>
      </w:pPr>
    </w:p>
    <w:p w14:paraId="3F8EF999" w14:textId="77777777" w:rsidR="00112E40" w:rsidRDefault="00112E40" w:rsidP="00366806">
      <w:pPr>
        <w:snapToGrid w:val="0"/>
        <w:spacing w:line="480" w:lineRule="auto"/>
        <w:jc w:val="center"/>
        <w:rPr>
          <w:rFonts w:cs="Times New Roman"/>
          <w:b/>
          <w:lang w:val="en-GB"/>
        </w:rPr>
      </w:pPr>
    </w:p>
    <w:p w14:paraId="3B4F716C" w14:textId="12902959" w:rsidR="00366806" w:rsidRPr="009131DC" w:rsidRDefault="00366806" w:rsidP="00366806">
      <w:pPr>
        <w:snapToGrid w:val="0"/>
        <w:spacing w:line="480" w:lineRule="auto"/>
        <w:jc w:val="center"/>
        <w:rPr>
          <w:rFonts w:cs="Times New Roman"/>
          <w:b/>
          <w:lang w:val="en-GB"/>
        </w:rPr>
      </w:pPr>
      <w:r w:rsidRPr="009131DC">
        <w:rPr>
          <w:rFonts w:cs="Times New Roman"/>
          <w:b/>
          <w:lang w:val="en-GB"/>
        </w:rPr>
        <w:lastRenderedPageBreak/>
        <w:t>TABLE 5</w:t>
      </w:r>
    </w:p>
    <w:p w14:paraId="47F2E8C7" w14:textId="192A8F52" w:rsidR="00366806" w:rsidRPr="009131DC" w:rsidRDefault="00366806" w:rsidP="00303617">
      <w:pPr>
        <w:snapToGrid w:val="0"/>
        <w:spacing w:line="480" w:lineRule="auto"/>
        <w:jc w:val="center"/>
        <w:rPr>
          <w:rFonts w:cs="Times New Roman"/>
          <w:b/>
          <w:lang w:val="en-GB"/>
        </w:rPr>
      </w:pPr>
      <w:r w:rsidRPr="009131DC">
        <w:rPr>
          <w:rFonts w:cs="Times New Roman"/>
          <w:b/>
          <w:lang w:val="en-GB"/>
        </w:rPr>
        <w:t xml:space="preserve">Study 4 </w:t>
      </w:r>
      <w:r w:rsidR="00303617" w:rsidRPr="009131DC">
        <w:rPr>
          <w:rFonts w:cs="Times New Roman"/>
          <w:b/>
          <w:lang w:val="en-GB"/>
        </w:rPr>
        <w:t xml:space="preserve">Latent Constructs’ </w:t>
      </w:r>
      <w:r w:rsidRPr="009131DC">
        <w:rPr>
          <w:rFonts w:cs="Times New Roman"/>
          <w:b/>
          <w:lang w:val="en-GB"/>
        </w:rPr>
        <w:t>Cronbach</w:t>
      </w:r>
      <w:r w:rsidR="000C5917" w:rsidRPr="009131DC">
        <w:rPr>
          <w:rFonts w:cs="Times New Roman"/>
          <w:b/>
          <w:lang w:val="en-GB"/>
        </w:rPr>
        <w:t>’s</w:t>
      </w:r>
      <w:r w:rsidRPr="009131DC">
        <w:rPr>
          <w:rFonts w:cs="Times New Roman"/>
          <w:b/>
          <w:lang w:val="en-GB"/>
        </w:rPr>
        <w:t xml:space="preserve"> Alphas and AVE</w:t>
      </w:r>
      <w:r w:rsidR="00351FD6" w:rsidRPr="009131DC">
        <w:rPr>
          <w:rFonts w:cs="Times New Roman"/>
          <w:b/>
          <w:lang w:val="en-GB"/>
        </w:rPr>
        <w:t>s</w:t>
      </w:r>
    </w:p>
    <w:p w14:paraId="4CD8EA17" w14:textId="156F0EC4" w:rsidR="00366806" w:rsidRDefault="00366806" w:rsidP="00366806">
      <w:pPr>
        <w:snapToGrid w:val="0"/>
        <w:spacing w:line="480" w:lineRule="auto"/>
        <w:rPr>
          <w:rFonts w:cs="Times New Roman"/>
        </w:rPr>
      </w:pPr>
    </w:p>
    <w:p w14:paraId="2B06F9ED" w14:textId="09E8633B" w:rsidR="00C4528B" w:rsidRDefault="00C5316D" w:rsidP="00366806">
      <w:pPr>
        <w:snapToGrid w:val="0"/>
        <w:spacing w:line="480" w:lineRule="auto"/>
        <w:rPr>
          <w:rFonts w:cs="Times New Roman"/>
        </w:rPr>
      </w:pPr>
      <w:r w:rsidRPr="00C5316D">
        <w:rPr>
          <w:noProof/>
          <w:lang w:val="en-GB" w:eastAsia="zh-CN"/>
        </w:rPr>
        <w:drawing>
          <wp:inline distT="0" distB="0" distL="0" distR="0" wp14:anchorId="6ADA315F" wp14:editId="63005684">
            <wp:extent cx="5991120" cy="25253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3956" cy="2530806"/>
                    </a:xfrm>
                    <a:prstGeom prst="rect">
                      <a:avLst/>
                    </a:prstGeom>
                    <a:noFill/>
                    <a:ln>
                      <a:noFill/>
                    </a:ln>
                  </pic:spPr>
                </pic:pic>
              </a:graphicData>
            </a:graphic>
          </wp:inline>
        </w:drawing>
      </w:r>
    </w:p>
    <w:p w14:paraId="38995F5B" w14:textId="77777777" w:rsidR="00366806" w:rsidRDefault="00366806" w:rsidP="00366806">
      <w:pPr>
        <w:snapToGrid w:val="0"/>
        <w:spacing w:line="480" w:lineRule="auto"/>
        <w:rPr>
          <w:rFonts w:cs="Times New Roman"/>
        </w:rPr>
      </w:pPr>
    </w:p>
    <w:p w14:paraId="427D602C" w14:textId="77777777" w:rsidR="00366806" w:rsidRDefault="00366806" w:rsidP="00366806">
      <w:pPr>
        <w:snapToGrid w:val="0"/>
        <w:spacing w:line="480" w:lineRule="auto"/>
        <w:jc w:val="center"/>
        <w:rPr>
          <w:rFonts w:cs="Times New Roman"/>
          <w:b/>
          <w:lang w:val="en-GB"/>
        </w:rPr>
      </w:pPr>
    </w:p>
    <w:p w14:paraId="49EA818A" w14:textId="77777777" w:rsidR="00366806" w:rsidRDefault="00366806" w:rsidP="00366806">
      <w:pPr>
        <w:snapToGrid w:val="0"/>
        <w:spacing w:line="480" w:lineRule="auto"/>
        <w:jc w:val="center"/>
        <w:rPr>
          <w:rFonts w:cs="Times New Roman"/>
          <w:b/>
          <w:lang w:val="en-GB"/>
        </w:rPr>
      </w:pPr>
    </w:p>
    <w:p w14:paraId="10F29C06" w14:textId="77777777" w:rsidR="00366806" w:rsidRDefault="00366806" w:rsidP="00366806">
      <w:pPr>
        <w:snapToGrid w:val="0"/>
        <w:spacing w:line="480" w:lineRule="auto"/>
        <w:jc w:val="center"/>
        <w:rPr>
          <w:rFonts w:cs="Times New Roman"/>
          <w:b/>
          <w:lang w:val="en-GB"/>
        </w:rPr>
      </w:pPr>
    </w:p>
    <w:p w14:paraId="59B39658" w14:textId="77777777" w:rsidR="00366806" w:rsidRDefault="00366806" w:rsidP="00366806">
      <w:pPr>
        <w:snapToGrid w:val="0"/>
        <w:spacing w:line="480" w:lineRule="auto"/>
        <w:jc w:val="center"/>
        <w:rPr>
          <w:rFonts w:cs="Times New Roman"/>
          <w:b/>
          <w:lang w:val="en-GB"/>
        </w:rPr>
      </w:pPr>
    </w:p>
    <w:p w14:paraId="6C141B50" w14:textId="77777777" w:rsidR="00303617" w:rsidRDefault="00303617" w:rsidP="00366806">
      <w:pPr>
        <w:snapToGrid w:val="0"/>
        <w:spacing w:line="480" w:lineRule="auto"/>
        <w:jc w:val="center"/>
        <w:rPr>
          <w:rFonts w:cs="Times New Roman"/>
          <w:b/>
          <w:lang w:val="en-GB"/>
        </w:rPr>
      </w:pPr>
    </w:p>
    <w:p w14:paraId="74BC9128" w14:textId="7F982789" w:rsidR="00366806" w:rsidRPr="004E18AC" w:rsidRDefault="00BB1ED2" w:rsidP="00303617">
      <w:pPr>
        <w:snapToGrid w:val="0"/>
        <w:spacing w:line="480" w:lineRule="auto"/>
        <w:jc w:val="center"/>
        <w:rPr>
          <w:rFonts w:cs="Times New Roman"/>
          <w:lang w:val="en-GB"/>
        </w:rPr>
      </w:pPr>
      <w:r w:rsidRPr="00A567FE">
        <w:rPr>
          <w:rFonts w:cs="Times New Roman"/>
          <w:noProof/>
          <w:lang w:val="en-GB" w:eastAsia="zh-CN"/>
        </w:rPr>
        <w:lastRenderedPageBreak/>
        <mc:AlternateContent>
          <mc:Choice Requires="wps">
            <w:drawing>
              <wp:anchor distT="45720" distB="45720" distL="114300" distR="114300" simplePos="0" relativeHeight="251659264" behindDoc="0" locked="0" layoutInCell="1" allowOverlap="1" wp14:anchorId="5BB88774" wp14:editId="2AC19BD9">
                <wp:simplePos x="0" y="0"/>
                <wp:positionH relativeFrom="column">
                  <wp:posOffset>-1009650</wp:posOffset>
                </wp:positionH>
                <wp:positionV relativeFrom="page">
                  <wp:posOffset>3619501</wp:posOffset>
                </wp:positionV>
                <wp:extent cx="3214370" cy="763270"/>
                <wp:effectExtent l="635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214370" cy="763270"/>
                        </a:xfrm>
                        <a:prstGeom prst="rect">
                          <a:avLst/>
                        </a:prstGeom>
                        <a:solidFill>
                          <a:srgbClr val="FFFFFF"/>
                        </a:solidFill>
                        <a:ln w="9525">
                          <a:noFill/>
                          <a:miter lim="800000"/>
                          <a:headEnd/>
                          <a:tailEnd/>
                        </a:ln>
                      </wps:spPr>
                      <wps:txbx>
                        <w:txbxContent>
                          <w:p w14:paraId="0CC0981C" w14:textId="77777777" w:rsidR="00384EEC" w:rsidRPr="009131DC" w:rsidRDefault="00384EEC" w:rsidP="00A567FE">
                            <w:pPr>
                              <w:snapToGrid w:val="0"/>
                              <w:spacing w:line="480" w:lineRule="auto"/>
                              <w:jc w:val="center"/>
                              <w:rPr>
                                <w:rFonts w:cs="Times New Roman"/>
                                <w:b/>
                                <w:lang w:val="en-GB"/>
                              </w:rPr>
                            </w:pPr>
                            <w:r w:rsidRPr="009131DC">
                              <w:rPr>
                                <w:rFonts w:cs="Times New Roman"/>
                                <w:b/>
                                <w:lang w:val="en-GB"/>
                              </w:rPr>
                              <w:t>TABLE 6</w:t>
                            </w:r>
                          </w:p>
                          <w:p w14:paraId="53982EE1" w14:textId="77777777" w:rsidR="00384EEC" w:rsidRPr="009131DC" w:rsidRDefault="00384EEC" w:rsidP="00A567FE">
                            <w:pPr>
                              <w:snapToGrid w:val="0"/>
                              <w:spacing w:line="480" w:lineRule="auto"/>
                              <w:jc w:val="center"/>
                              <w:rPr>
                                <w:rFonts w:cs="Times New Roman"/>
                                <w:b/>
                                <w:lang w:val="en-GB"/>
                              </w:rPr>
                            </w:pPr>
                            <w:r w:rsidRPr="009131DC">
                              <w:rPr>
                                <w:rFonts w:cs="Times New Roman"/>
                                <w:b/>
                                <w:lang w:val="en-GB"/>
                              </w:rPr>
                              <w:t xml:space="preserve">Study 4 Items’ Standardized Factor Loadings </w:t>
                            </w:r>
                          </w:p>
                          <w:p w14:paraId="19F391FC" w14:textId="2599045C" w:rsidR="00384EEC" w:rsidRPr="00A567FE" w:rsidRDefault="00384EEC">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88774" id="_x0000_t202" coordsize="21600,21600" o:spt="202" path="m,l,21600r21600,l21600,xe">
                <v:stroke joinstyle="miter"/>
                <v:path gradientshapeok="t" o:connecttype="rect"/>
              </v:shapetype>
              <v:shape id="Text Box 2" o:spid="_x0000_s1026" type="#_x0000_t202" style="position:absolute;left:0;text-align:left;margin-left:-79.5pt;margin-top:285pt;width:253.1pt;height:60.1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" stroked="f">
                <v:textbox>
                  <w:txbxContent>
                    <w:p w14:paraId="0CC0981C" w14:textId="77777777" w:rsidR="00384EEC" w:rsidRPr="009131DC" w:rsidRDefault="00384EEC" w:rsidP="00A567FE">
                      <w:pPr>
                        <w:snapToGrid w:val="0"/>
                        <w:spacing w:line="480" w:lineRule="auto"/>
                        <w:jc w:val="center"/>
                        <w:rPr>
                          <w:rFonts w:cs="Times New Roman"/>
                          <w:b/>
                          <w:lang w:val="en-GB"/>
                        </w:rPr>
                      </w:pPr>
                      <w:r w:rsidRPr="009131DC">
                        <w:rPr>
                          <w:rFonts w:cs="Times New Roman"/>
                          <w:b/>
                          <w:lang w:val="en-GB"/>
                        </w:rPr>
                        <w:t>TABLE 6</w:t>
                      </w:r>
                    </w:p>
                    <w:p w14:paraId="53982EE1" w14:textId="77777777" w:rsidR="00384EEC" w:rsidRPr="009131DC" w:rsidRDefault="00384EEC" w:rsidP="00A567FE">
                      <w:pPr>
                        <w:snapToGrid w:val="0"/>
                        <w:spacing w:line="480" w:lineRule="auto"/>
                        <w:jc w:val="center"/>
                        <w:rPr>
                          <w:rFonts w:cs="Times New Roman"/>
                          <w:b/>
                          <w:lang w:val="en-GB"/>
                        </w:rPr>
                      </w:pPr>
                      <w:r w:rsidRPr="009131DC">
                        <w:rPr>
                          <w:rFonts w:cs="Times New Roman"/>
                          <w:b/>
                          <w:lang w:val="en-GB"/>
                        </w:rPr>
                        <w:t xml:space="preserve">Study 4 Items’ Standardized Factor Loadings </w:t>
                      </w:r>
                    </w:p>
                    <w:p w14:paraId="19F391FC" w14:textId="2599045C" w:rsidR="00384EEC" w:rsidRPr="00A567FE" w:rsidRDefault="00384EEC">
                      <w:pPr>
                        <w:rPr>
                          <w:lang w:val="en-GB"/>
                        </w:rPr>
                      </w:pPr>
                    </w:p>
                  </w:txbxContent>
                </v:textbox>
                <w10:wrap type="square" anchory="page"/>
              </v:shape>
            </w:pict>
          </mc:Fallback>
        </mc:AlternateContent>
      </w:r>
    </w:p>
    <w:p w14:paraId="783B5204" w14:textId="51E278F5" w:rsidR="00040829" w:rsidRDefault="003F15F1" w:rsidP="003F15F1">
      <w:pPr>
        <w:snapToGrid w:val="0"/>
        <w:spacing w:line="480" w:lineRule="auto"/>
        <w:jc w:val="center"/>
        <w:rPr>
          <w:rFonts w:cs="Times New Roman"/>
          <w:b/>
        </w:rPr>
      </w:pPr>
      <w:r w:rsidRPr="003F15F1">
        <w:rPr>
          <w:noProof/>
          <w:lang w:val="en-GB" w:eastAsia="zh-CN"/>
        </w:rPr>
        <w:drawing>
          <wp:inline distT="0" distB="0" distL="0" distR="0" wp14:anchorId="585244CD" wp14:editId="085D2DBD">
            <wp:extent cx="7640389" cy="4304030"/>
            <wp:effectExtent l="0" t="8255"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7702783" cy="4339178"/>
                    </a:xfrm>
                    <a:prstGeom prst="rect">
                      <a:avLst/>
                    </a:prstGeom>
                    <a:noFill/>
                    <a:ln>
                      <a:noFill/>
                    </a:ln>
                  </pic:spPr>
                </pic:pic>
              </a:graphicData>
            </a:graphic>
          </wp:inline>
        </w:drawing>
      </w:r>
    </w:p>
    <w:p w14:paraId="266552DC" w14:textId="77777777" w:rsidR="00040829" w:rsidRDefault="00040829" w:rsidP="007930A9">
      <w:pPr>
        <w:snapToGrid w:val="0"/>
        <w:spacing w:line="480" w:lineRule="auto"/>
        <w:jc w:val="center"/>
        <w:rPr>
          <w:rFonts w:cs="Times New Roman"/>
          <w:b/>
        </w:rPr>
      </w:pPr>
    </w:p>
    <w:p w14:paraId="549B45FD" w14:textId="414F9DCB" w:rsidR="00273299" w:rsidRPr="009131DC" w:rsidRDefault="007930A9" w:rsidP="007930A9">
      <w:pPr>
        <w:snapToGrid w:val="0"/>
        <w:spacing w:line="480" w:lineRule="auto"/>
        <w:jc w:val="center"/>
        <w:rPr>
          <w:rFonts w:cs="Times New Roman"/>
          <w:b/>
        </w:rPr>
      </w:pPr>
      <w:r w:rsidRPr="009131DC">
        <w:rPr>
          <w:rFonts w:cs="Times New Roman"/>
          <w:b/>
        </w:rPr>
        <w:t xml:space="preserve">TABLE </w:t>
      </w:r>
      <w:r w:rsidR="00273299" w:rsidRPr="009131DC">
        <w:rPr>
          <w:rFonts w:cs="Times New Roman"/>
          <w:b/>
        </w:rPr>
        <w:t xml:space="preserve">7 </w:t>
      </w:r>
    </w:p>
    <w:p w14:paraId="4B8789AD" w14:textId="503D94E0" w:rsidR="00273299" w:rsidRPr="009131DC" w:rsidRDefault="00273299" w:rsidP="003E7DAA">
      <w:pPr>
        <w:snapToGrid w:val="0"/>
        <w:spacing w:line="480" w:lineRule="auto"/>
        <w:jc w:val="center"/>
        <w:rPr>
          <w:rFonts w:cs="Times New Roman"/>
          <w:b/>
        </w:rPr>
      </w:pPr>
      <w:r w:rsidRPr="009131DC">
        <w:rPr>
          <w:rFonts w:cs="Times New Roman"/>
          <w:b/>
        </w:rPr>
        <w:t xml:space="preserve">Discriminant Validity by </w:t>
      </w:r>
      <w:proofErr w:type="spellStart"/>
      <w:r w:rsidRPr="009131DC">
        <w:rPr>
          <w:rFonts w:cs="Times New Roman"/>
          <w:b/>
        </w:rPr>
        <w:t>Fornell</w:t>
      </w:r>
      <w:proofErr w:type="spellEnd"/>
      <w:r w:rsidR="003E7DAA" w:rsidRPr="009131DC">
        <w:rPr>
          <w:rFonts w:cs="Times New Roman"/>
          <w:b/>
        </w:rPr>
        <w:t>–</w:t>
      </w:r>
      <w:proofErr w:type="spellStart"/>
      <w:r w:rsidRPr="009131DC">
        <w:rPr>
          <w:rFonts w:cs="Times New Roman"/>
          <w:b/>
        </w:rPr>
        <w:t>Larcker</w:t>
      </w:r>
      <w:proofErr w:type="spellEnd"/>
      <w:r w:rsidRPr="009131DC">
        <w:rPr>
          <w:rFonts w:cs="Times New Roman"/>
          <w:b/>
        </w:rPr>
        <w:t xml:space="preserve"> Criterion (Study 4)</w:t>
      </w:r>
    </w:p>
    <w:p w14:paraId="36777930" w14:textId="4AEE3263" w:rsidR="00D11AD2" w:rsidRDefault="00D11AD2" w:rsidP="00DB5201">
      <w:pPr>
        <w:snapToGrid w:val="0"/>
        <w:spacing w:line="480" w:lineRule="auto"/>
        <w:jc w:val="center"/>
        <w:rPr>
          <w:rFonts w:cs="Times New Roman"/>
          <w:b/>
        </w:rPr>
      </w:pPr>
    </w:p>
    <w:p w14:paraId="61D71413" w14:textId="66665A6D" w:rsidR="00D11AD2" w:rsidRDefault="00C5316D" w:rsidP="00DB5201">
      <w:pPr>
        <w:snapToGrid w:val="0"/>
        <w:spacing w:line="480" w:lineRule="auto"/>
        <w:jc w:val="center"/>
        <w:rPr>
          <w:rFonts w:cs="Times New Roman"/>
          <w:b/>
        </w:rPr>
      </w:pPr>
      <w:r w:rsidRPr="00C5316D">
        <w:rPr>
          <w:noProof/>
          <w:lang w:val="en-GB" w:eastAsia="zh-CN"/>
        </w:rPr>
        <w:drawing>
          <wp:inline distT="0" distB="0" distL="0" distR="0" wp14:anchorId="56C38735" wp14:editId="3464F455">
            <wp:extent cx="6041941" cy="17760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57615" cy="1780703"/>
                    </a:xfrm>
                    <a:prstGeom prst="rect">
                      <a:avLst/>
                    </a:prstGeom>
                    <a:noFill/>
                    <a:ln>
                      <a:noFill/>
                    </a:ln>
                  </pic:spPr>
                </pic:pic>
              </a:graphicData>
            </a:graphic>
          </wp:inline>
        </w:drawing>
      </w:r>
    </w:p>
    <w:p w14:paraId="75BC5871" w14:textId="2D4D03BD" w:rsidR="00D11AD2" w:rsidRDefault="00D11AD2" w:rsidP="00DB5201">
      <w:pPr>
        <w:snapToGrid w:val="0"/>
        <w:spacing w:line="480" w:lineRule="auto"/>
        <w:jc w:val="center"/>
        <w:rPr>
          <w:rFonts w:cs="Times New Roman"/>
          <w:b/>
        </w:rPr>
      </w:pPr>
    </w:p>
    <w:p w14:paraId="7E953436" w14:textId="3C14B83D" w:rsidR="00D11AD2" w:rsidRDefault="00D11AD2" w:rsidP="00DB5201">
      <w:pPr>
        <w:snapToGrid w:val="0"/>
        <w:spacing w:line="480" w:lineRule="auto"/>
        <w:jc w:val="center"/>
        <w:rPr>
          <w:rFonts w:cs="Times New Roman"/>
          <w:b/>
        </w:rPr>
      </w:pPr>
    </w:p>
    <w:p w14:paraId="01ECC179" w14:textId="2B79CC5B" w:rsidR="00D11AD2" w:rsidRDefault="00D11AD2" w:rsidP="00DB5201">
      <w:pPr>
        <w:snapToGrid w:val="0"/>
        <w:spacing w:line="480" w:lineRule="auto"/>
        <w:jc w:val="center"/>
        <w:rPr>
          <w:rFonts w:cs="Times New Roman"/>
          <w:b/>
        </w:rPr>
      </w:pPr>
    </w:p>
    <w:p w14:paraId="7AA17C32" w14:textId="3E132320" w:rsidR="00D11AD2" w:rsidRDefault="00D11AD2" w:rsidP="00DB5201">
      <w:pPr>
        <w:snapToGrid w:val="0"/>
        <w:spacing w:line="480" w:lineRule="auto"/>
        <w:jc w:val="center"/>
        <w:rPr>
          <w:rFonts w:cs="Times New Roman"/>
          <w:b/>
        </w:rPr>
      </w:pPr>
    </w:p>
    <w:p w14:paraId="7F376A79" w14:textId="7FA0CD02" w:rsidR="00D11AD2" w:rsidRDefault="00D11AD2" w:rsidP="00DB5201">
      <w:pPr>
        <w:snapToGrid w:val="0"/>
        <w:spacing w:line="480" w:lineRule="auto"/>
        <w:jc w:val="center"/>
        <w:rPr>
          <w:rFonts w:cs="Times New Roman"/>
          <w:b/>
        </w:rPr>
      </w:pPr>
    </w:p>
    <w:p w14:paraId="56E5C554" w14:textId="394C0872" w:rsidR="00D11AD2" w:rsidRDefault="00D11AD2" w:rsidP="00DB5201">
      <w:pPr>
        <w:snapToGrid w:val="0"/>
        <w:spacing w:line="480" w:lineRule="auto"/>
        <w:jc w:val="center"/>
        <w:rPr>
          <w:rFonts w:cs="Times New Roman"/>
          <w:b/>
        </w:rPr>
      </w:pPr>
    </w:p>
    <w:p w14:paraId="34ECBD07" w14:textId="32DF9094" w:rsidR="00D11AD2" w:rsidRDefault="00D11AD2" w:rsidP="00DB5201">
      <w:pPr>
        <w:snapToGrid w:val="0"/>
        <w:spacing w:line="480" w:lineRule="auto"/>
        <w:jc w:val="center"/>
        <w:rPr>
          <w:rFonts w:cs="Times New Roman"/>
          <w:b/>
        </w:rPr>
      </w:pPr>
    </w:p>
    <w:p w14:paraId="45BA3FA1" w14:textId="7832F18F" w:rsidR="00D11AD2" w:rsidRDefault="00D11AD2" w:rsidP="00DB5201">
      <w:pPr>
        <w:snapToGrid w:val="0"/>
        <w:spacing w:line="480" w:lineRule="auto"/>
        <w:jc w:val="center"/>
        <w:rPr>
          <w:rFonts w:cs="Times New Roman"/>
          <w:b/>
        </w:rPr>
      </w:pPr>
    </w:p>
    <w:p w14:paraId="758B0D34" w14:textId="145B7BBC" w:rsidR="00D11AD2" w:rsidRDefault="00D11AD2" w:rsidP="00DB5201">
      <w:pPr>
        <w:snapToGrid w:val="0"/>
        <w:spacing w:line="480" w:lineRule="auto"/>
        <w:jc w:val="center"/>
        <w:rPr>
          <w:rFonts w:cs="Times New Roman"/>
          <w:b/>
        </w:rPr>
      </w:pPr>
    </w:p>
    <w:p w14:paraId="0DF738DF" w14:textId="77777777" w:rsidR="00D11AD2" w:rsidRDefault="00D11AD2" w:rsidP="00DB5201">
      <w:pPr>
        <w:snapToGrid w:val="0"/>
        <w:spacing w:line="480" w:lineRule="auto"/>
        <w:jc w:val="center"/>
        <w:rPr>
          <w:rFonts w:cs="Times New Roman"/>
          <w:b/>
        </w:rPr>
      </w:pPr>
    </w:p>
    <w:p w14:paraId="45A07F66" w14:textId="77777777" w:rsidR="00711754" w:rsidRDefault="00711754" w:rsidP="00DB5201">
      <w:pPr>
        <w:snapToGrid w:val="0"/>
        <w:spacing w:line="480" w:lineRule="auto"/>
        <w:jc w:val="center"/>
        <w:rPr>
          <w:rFonts w:cs="Times New Roman"/>
          <w:b/>
          <w:sz w:val="28"/>
          <w:szCs w:val="28"/>
        </w:rPr>
      </w:pPr>
    </w:p>
    <w:p w14:paraId="5B822638" w14:textId="77777777" w:rsidR="00711754" w:rsidRDefault="00711754" w:rsidP="00DB5201">
      <w:pPr>
        <w:snapToGrid w:val="0"/>
        <w:spacing w:line="480" w:lineRule="auto"/>
        <w:jc w:val="center"/>
        <w:rPr>
          <w:rFonts w:cs="Times New Roman"/>
          <w:b/>
          <w:sz w:val="28"/>
          <w:szCs w:val="28"/>
        </w:rPr>
      </w:pPr>
    </w:p>
    <w:p w14:paraId="5F4D78D0" w14:textId="77777777" w:rsidR="00711754" w:rsidRDefault="00711754" w:rsidP="00DB5201">
      <w:pPr>
        <w:snapToGrid w:val="0"/>
        <w:spacing w:line="480" w:lineRule="auto"/>
        <w:jc w:val="center"/>
        <w:rPr>
          <w:rFonts w:cs="Times New Roman"/>
          <w:b/>
          <w:sz w:val="28"/>
          <w:szCs w:val="28"/>
        </w:rPr>
      </w:pPr>
    </w:p>
    <w:p w14:paraId="44AE6E56" w14:textId="77777777" w:rsidR="00711754" w:rsidRDefault="00711754" w:rsidP="00DB5201">
      <w:pPr>
        <w:snapToGrid w:val="0"/>
        <w:spacing w:line="480" w:lineRule="auto"/>
        <w:jc w:val="center"/>
        <w:rPr>
          <w:rFonts w:cs="Times New Roman"/>
          <w:b/>
          <w:sz w:val="28"/>
          <w:szCs w:val="28"/>
        </w:rPr>
      </w:pPr>
    </w:p>
    <w:p w14:paraId="2FB47899" w14:textId="056AA55D" w:rsidR="00A211FF" w:rsidRPr="00F94C80" w:rsidRDefault="00DB5201" w:rsidP="00DB5201">
      <w:pPr>
        <w:snapToGrid w:val="0"/>
        <w:spacing w:line="480" w:lineRule="auto"/>
        <w:jc w:val="center"/>
        <w:rPr>
          <w:rFonts w:cs="Times New Roman"/>
          <w:b/>
          <w:sz w:val="28"/>
          <w:szCs w:val="28"/>
        </w:rPr>
      </w:pPr>
      <w:r w:rsidRPr="00F94C80">
        <w:rPr>
          <w:rFonts w:cs="Times New Roman"/>
          <w:b/>
          <w:sz w:val="28"/>
          <w:szCs w:val="28"/>
        </w:rPr>
        <w:t>Appendix</w:t>
      </w:r>
      <w:r w:rsidR="000C5917" w:rsidRPr="00F94C80">
        <w:rPr>
          <w:rFonts w:cs="Times New Roman"/>
          <w:b/>
          <w:sz w:val="28"/>
          <w:szCs w:val="28"/>
        </w:rPr>
        <w:t xml:space="preserve"> </w:t>
      </w:r>
    </w:p>
    <w:p w14:paraId="028C390A" w14:textId="1A9B715F" w:rsidR="00DB5201" w:rsidRPr="00275AD4" w:rsidRDefault="00DB5201" w:rsidP="00DB5201">
      <w:pPr>
        <w:snapToGrid w:val="0"/>
        <w:spacing w:line="480" w:lineRule="auto"/>
        <w:jc w:val="center"/>
        <w:rPr>
          <w:rFonts w:cs="Times New Roman"/>
        </w:rPr>
      </w:pPr>
    </w:p>
    <w:p w14:paraId="5859188F" w14:textId="1E2B2ABE" w:rsidR="00C001B6" w:rsidRPr="00275AD4" w:rsidRDefault="00C001B6" w:rsidP="00DB5201">
      <w:pPr>
        <w:snapToGrid w:val="0"/>
        <w:spacing w:line="480" w:lineRule="auto"/>
        <w:jc w:val="center"/>
        <w:rPr>
          <w:rFonts w:cs="Times New Roman"/>
        </w:rPr>
      </w:pPr>
      <w:r w:rsidRPr="00275AD4">
        <w:rPr>
          <w:rFonts w:cs="Times New Roman"/>
        </w:rPr>
        <w:t>Strong CSR Manipulation in Study 4</w:t>
      </w:r>
    </w:p>
    <w:p w14:paraId="79137ED5" w14:textId="77777777" w:rsidR="00C001B6" w:rsidRDefault="00C001B6" w:rsidP="00DB5201">
      <w:pPr>
        <w:snapToGrid w:val="0"/>
        <w:spacing w:line="480" w:lineRule="auto"/>
        <w:jc w:val="center"/>
        <w:rPr>
          <w:rFonts w:cs="Times New Roman"/>
          <w:b/>
        </w:rPr>
      </w:pPr>
    </w:p>
    <w:p w14:paraId="692E076A" w14:textId="7782756F" w:rsidR="00DB5201" w:rsidRDefault="00C001B6" w:rsidP="00DB5201">
      <w:pPr>
        <w:snapToGrid w:val="0"/>
        <w:spacing w:line="480" w:lineRule="auto"/>
        <w:jc w:val="center"/>
        <w:rPr>
          <w:rFonts w:cs="Times New Roman"/>
          <w:b/>
        </w:rPr>
      </w:pPr>
      <w:r>
        <w:rPr>
          <w:rFonts w:cs="Times New Roman"/>
          <w:b/>
          <w:noProof/>
          <w:lang w:val="en-GB" w:eastAsia="zh-CN"/>
        </w:rPr>
        <w:drawing>
          <wp:inline distT="0" distB="0" distL="0" distR="0" wp14:anchorId="1AD1620F" wp14:editId="3D501539">
            <wp:extent cx="5948045" cy="42037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XYZ Stores +Envrion-Elliott 2014-strong positive CSR-1.jpg"/>
                    <pic:cNvPicPr/>
                  </pic:nvPicPr>
                  <pic:blipFill>
                    <a:blip r:embed="rId20">
                      <a:extLst>
                        <a:ext uri="{28A0092B-C50C-407E-A947-70E740481C1C}">
                          <a14:useLocalDpi xmlns:a14="http://schemas.microsoft.com/office/drawing/2010/main" val="0"/>
                        </a:ext>
                      </a:extLst>
                    </a:blip>
                    <a:stretch>
                      <a:fillRect/>
                    </a:stretch>
                  </pic:blipFill>
                  <pic:spPr>
                    <a:xfrm>
                      <a:off x="0" y="0"/>
                      <a:ext cx="5948045" cy="4203700"/>
                    </a:xfrm>
                    <a:prstGeom prst="rect">
                      <a:avLst/>
                    </a:prstGeom>
                  </pic:spPr>
                </pic:pic>
              </a:graphicData>
            </a:graphic>
          </wp:inline>
        </w:drawing>
      </w:r>
    </w:p>
    <w:p w14:paraId="62E02446" w14:textId="0BD5F129" w:rsidR="00C001B6" w:rsidRDefault="00C001B6" w:rsidP="00DB5201">
      <w:pPr>
        <w:snapToGrid w:val="0"/>
        <w:spacing w:line="480" w:lineRule="auto"/>
        <w:jc w:val="center"/>
        <w:rPr>
          <w:rFonts w:cs="Times New Roman"/>
          <w:b/>
        </w:rPr>
      </w:pPr>
    </w:p>
    <w:p w14:paraId="29915ACF" w14:textId="6D7B41DD" w:rsidR="00C001B6" w:rsidRDefault="00C001B6" w:rsidP="00DB5201">
      <w:pPr>
        <w:snapToGrid w:val="0"/>
        <w:spacing w:line="480" w:lineRule="auto"/>
        <w:jc w:val="center"/>
        <w:rPr>
          <w:rFonts w:cs="Times New Roman"/>
          <w:b/>
        </w:rPr>
      </w:pPr>
    </w:p>
    <w:p w14:paraId="2C9AAB3B" w14:textId="0C9064D3" w:rsidR="00C001B6" w:rsidRDefault="00C001B6" w:rsidP="00DB5201">
      <w:pPr>
        <w:snapToGrid w:val="0"/>
        <w:spacing w:line="480" w:lineRule="auto"/>
        <w:jc w:val="center"/>
        <w:rPr>
          <w:rFonts w:cs="Times New Roman"/>
          <w:b/>
        </w:rPr>
      </w:pPr>
    </w:p>
    <w:p w14:paraId="1A78BC29" w14:textId="5F295DDB" w:rsidR="00C001B6" w:rsidRDefault="00C001B6" w:rsidP="00DB5201">
      <w:pPr>
        <w:snapToGrid w:val="0"/>
        <w:spacing w:line="480" w:lineRule="auto"/>
        <w:jc w:val="center"/>
        <w:rPr>
          <w:rFonts w:cs="Times New Roman"/>
          <w:b/>
        </w:rPr>
      </w:pPr>
    </w:p>
    <w:p w14:paraId="51028D46" w14:textId="553334E9" w:rsidR="00C001B6" w:rsidRDefault="00C001B6" w:rsidP="00DB5201">
      <w:pPr>
        <w:snapToGrid w:val="0"/>
        <w:spacing w:line="480" w:lineRule="auto"/>
        <w:jc w:val="center"/>
        <w:rPr>
          <w:rFonts w:cs="Times New Roman"/>
          <w:b/>
        </w:rPr>
      </w:pPr>
    </w:p>
    <w:p w14:paraId="2881AE7B" w14:textId="2263763F" w:rsidR="00C001B6" w:rsidRDefault="00C001B6" w:rsidP="00DB5201">
      <w:pPr>
        <w:snapToGrid w:val="0"/>
        <w:spacing w:line="480" w:lineRule="auto"/>
        <w:jc w:val="center"/>
        <w:rPr>
          <w:rFonts w:cs="Times New Roman"/>
          <w:b/>
        </w:rPr>
      </w:pPr>
    </w:p>
    <w:p w14:paraId="5CBC0D73" w14:textId="3E774D6D" w:rsidR="00C001B6" w:rsidRDefault="00C001B6" w:rsidP="00DB5201">
      <w:pPr>
        <w:snapToGrid w:val="0"/>
        <w:spacing w:line="480" w:lineRule="auto"/>
        <w:jc w:val="center"/>
        <w:rPr>
          <w:rFonts w:cs="Times New Roman"/>
          <w:b/>
        </w:rPr>
      </w:pPr>
    </w:p>
    <w:p w14:paraId="01E22A3D" w14:textId="7AB165E6" w:rsidR="00C001B6" w:rsidRDefault="00C001B6" w:rsidP="00DB5201">
      <w:pPr>
        <w:snapToGrid w:val="0"/>
        <w:spacing w:line="480" w:lineRule="auto"/>
        <w:jc w:val="center"/>
        <w:rPr>
          <w:rFonts w:cs="Times New Roman"/>
          <w:b/>
        </w:rPr>
      </w:pPr>
    </w:p>
    <w:p w14:paraId="60ADDC21" w14:textId="63F4CEC1" w:rsidR="00C001B6" w:rsidRPr="00275AD4" w:rsidRDefault="00C001B6" w:rsidP="00C001B6">
      <w:pPr>
        <w:snapToGrid w:val="0"/>
        <w:spacing w:line="480" w:lineRule="auto"/>
        <w:jc w:val="center"/>
        <w:rPr>
          <w:rFonts w:cs="Times New Roman"/>
        </w:rPr>
      </w:pPr>
      <w:r w:rsidRPr="00275AD4">
        <w:rPr>
          <w:rFonts w:cs="Times New Roman"/>
        </w:rPr>
        <w:t>Weak CSR Manipulation in Study 4</w:t>
      </w:r>
    </w:p>
    <w:p w14:paraId="029F1F65" w14:textId="0222E4F4" w:rsidR="00C001B6" w:rsidRDefault="00C001B6" w:rsidP="00DB5201">
      <w:pPr>
        <w:snapToGrid w:val="0"/>
        <w:spacing w:line="480" w:lineRule="auto"/>
        <w:jc w:val="center"/>
        <w:rPr>
          <w:rFonts w:cs="Times New Roman"/>
          <w:b/>
        </w:rPr>
      </w:pPr>
    </w:p>
    <w:p w14:paraId="0FB606E3" w14:textId="6FF924CE" w:rsidR="00760BC3" w:rsidRPr="00DB5201" w:rsidRDefault="00760BC3" w:rsidP="00DB5201">
      <w:pPr>
        <w:snapToGrid w:val="0"/>
        <w:spacing w:line="480" w:lineRule="auto"/>
        <w:jc w:val="center"/>
        <w:rPr>
          <w:rFonts w:cs="Times New Roman"/>
          <w:b/>
        </w:rPr>
      </w:pPr>
      <w:r>
        <w:rPr>
          <w:rFonts w:cs="Times New Roman"/>
          <w:b/>
          <w:noProof/>
          <w:lang w:val="en-GB" w:eastAsia="zh-CN"/>
        </w:rPr>
        <w:drawing>
          <wp:inline distT="0" distB="0" distL="0" distR="0" wp14:anchorId="4405E361" wp14:editId="55F3AB2D">
            <wp:extent cx="5947368" cy="41713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XYZ Stores +Envrion-Elliott 2014-weak positive CSR-1.jpg"/>
                    <pic:cNvPicPr/>
                  </pic:nvPicPr>
                  <pic:blipFill>
                    <a:blip r:embed="rId21">
                      <a:extLst>
                        <a:ext uri="{28A0092B-C50C-407E-A947-70E740481C1C}">
                          <a14:useLocalDpi xmlns:a14="http://schemas.microsoft.com/office/drawing/2010/main" val="0"/>
                        </a:ext>
                      </a:extLst>
                    </a:blip>
                    <a:stretch>
                      <a:fillRect/>
                    </a:stretch>
                  </pic:blipFill>
                  <pic:spPr>
                    <a:xfrm>
                      <a:off x="0" y="0"/>
                      <a:ext cx="5951254" cy="4174041"/>
                    </a:xfrm>
                    <a:prstGeom prst="rect">
                      <a:avLst/>
                    </a:prstGeom>
                  </pic:spPr>
                </pic:pic>
              </a:graphicData>
            </a:graphic>
          </wp:inline>
        </w:drawing>
      </w:r>
    </w:p>
    <w:sectPr w:rsidR="00760BC3" w:rsidRPr="00DB5201" w:rsidSect="006D5371">
      <w:headerReference w:type="default" r:id="rId22"/>
      <w:footerReference w:type="default" r:id="rId23"/>
      <w:pgSz w:w="12247" w:h="15876"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F221A" w14:textId="77777777" w:rsidR="008B2E94" w:rsidRDefault="008B2E94" w:rsidP="00337978">
      <w:r>
        <w:separator/>
      </w:r>
    </w:p>
  </w:endnote>
  <w:endnote w:type="continuationSeparator" w:id="0">
    <w:p w14:paraId="05521019" w14:textId="77777777" w:rsidR="008B2E94" w:rsidRDefault="008B2E94" w:rsidP="0033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CB9A" w14:textId="44797F02" w:rsidR="00384EEC" w:rsidRDefault="00384EEC">
    <w:pPr>
      <w:pStyle w:val="Footer"/>
      <w:jc w:val="center"/>
    </w:pPr>
  </w:p>
  <w:p w14:paraId="1376D545" w14:textId="77777777" w:rsidR="00384EEC" w:rsidRDefault="0038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D235A" w14:textId="77777777" w:rsidR="008B2E94" w:rsidRDefault="008B2E94" w:rsidP="00337978">
      <w:r>
        <w:separator/>
      </w:r>
    </w:p>
  </w:footnote>
  <w:footnote w:type="continuationSeparator" w:id="0">
    <w:p w14:paraId="6B5A1474" w14:textId="77777777" w:rsidR="008B2E94" w:rsidRDefault="008B2E94" w:rsidP="00337978">
      <w:r>
        <w:continuationSeparator/>
      </w:r>
    </w:p>
  </w:footnote>
  <w:footnote w:id="1">
    <w:p w14:paraId="2AEC3854" w14:textId="60C7B2A4" w:rsidR="000F4909" w:rsidRPr="000F4909" w:rsidRDefault="000F4909">
      <w:pPr>
        <w:pStyle w:val="FootnoteText"/>
      </w:pPr>
      <w:r>
        <w:rPr>
          <w:rStyle w:val="FootnoteReference"/>
        </w:rPr>
        <w:footnoteRef/>
      </w:r>
      <w:r>
        <w:t xml:space="preserve"> </w:t>
      </w:r>
      <w:r w:rsidRPr="000F4909">
        <w:t xml:space="preserve">  When deciding our sample size, we used Aaker et al. (2010) as a benchmark because their study is a notable study of the impact of CSR on perceived firm warmth. The data reported in that study indicates an effect size of CSR on firm warmth of 0.5. Using G*Power (Faul, Erdfelder, Lang, &amp; Buchner, 2007) with an effect size of 0.5, a significance level of 0.05 (two-tailed), and a power of 0.95, the required sample size of Study 1 was thus calculated to be 42 for an independent t-test.</w:t>
      </w:r>
    </w:p>
  </w:footnote>
  <w:footnote w:id="2">
    <w:p w14:paraId="33F2317E" w14:textId="12B144FD" w:rsidR="00384EEC" w:rsidRPr="00934625" w:rsidRDefault="00384EEC" w:rsidP="00CA5267">
      <w:pPr>
        <w:pStyle w:val="FootnoteText"/>
      </w:pPr>
      <w:r>
        <w:rPr>
          <w:rStyle w:val="FootnoteReference"/>
        </w:rPr>
        <w:footnoteRef/>
      </w:r>
      <w:r>
        <w:t xml:space="preserve"> A separate test with 116 participants from the same sample pool as Study 1 confirmed that the focal firm in the strong prior-CSR condition led to higher CSR perceptions than that in the weak prior-CSR condition: </w:t>
      </w:r>
      <w:r w:rsidRPr="00D33D9D">
        <w:rPr>
          <w:i/>
        </w:rPr>
        <w:t>t</w:t>
      </w:r>
      <w:r>
        <w:t>(114)</w:t>
      </w:r>
      <w:r w:rsidRPr="00934625">
        <w:t xml:space="preserve"> = 16.77, </w:t>
      </w:r>
      <w:r w:rsidRPr="0040746B">
        <w:rPr>
          <w:i/>
        </w:rPr>
        <w:t>p</w:t>
      </w:r>
      <w:r w:rsidRPr="00934625">
        <w:t xml:space="preserve"> &lt;</w:t>
      </w:r>
      <w:r>
        <w:t xml:space="preserve"> .001</w:t>
      </w:r>
      <w:r w:rsidRPr="00934625">
        <w:t>.</w:t>
      </w:r>
    </w:p>
  </w:footnote>
  <w:footnote w:id="3">
    <w:p w14:paraId="21A5820E" w14:textId="039FB908" w:rsidR="0028113F" w:rsidRPr="0028113F" w:rsidRDefault="0028113F">
      <w:pPr>
        <w:pStyle w:val="FootnoteText"/>
      </w:pPr>
      <w:r>
        <w:rPr>
          <w:rStyle w:val="FootnoteReference"/>
        </w:rPr>
        <w:footnoteRef/>
      </w:r>
      <w:r>
        <w:t xml:space="preserve"> </w:t>
      </w:r>
      <w:r w:rsidRPr="0028113F">
        <w:t xml:space="preserve">Because of negative item coding for the warmth questions, where 1 = </w:t>
      </w:r>
      <w:r w:rsidRPr="0028113F">
        <w:rPr>
          <w:i/>
        </w:rPr>
        <w:t xml:space="preserve">Extremely </w:t>
      </w:r>
      <w:r w:rsidRPr="0028113F">
        <w:t>and 7= Not at all, low scores indicated high warmth.</w:t>
      </w:r>
    </w:p>
  </w:footnote>
  <w:footnote w:id="4">
    <w:p w14:paraId="264BD982" w14:textId="44E59FD4" w:rsidR="0028113F" w:rsidRPr="0028113F" w:rsidRDefault="0028113F">
      <w:pPr>
        <w:pStyle w:val="FootnoteText"/>
        <w:rPr>
          <w:i/>
        </w:rPr>
      </w:pPr>
      <w:r>
        <w:rPr>
          <w:rStyle w:val="FootnoteReference"/>
        </w:rPr>
        <w:footnoteRef/>
      </w:r>
      <w:r>
        <w:t xml:space="preserve"> </w:t>
      </w:r>
      <w:r w:rsidRPr="0028113F">
        <w:t xml:space="preserve">The negative correlation is due to negative item coding for the warmth questions, where 1 = </w:t>
      </w:r>
      <w:r w:rsidRPr="0028113F">
        <w:rPr>
          <w:i/>
        </w:rPr>
        <w:t>Extremely</w:t>
      </w:r>
      <w:r w:rsidRPr="0028113F">
        <w:t xml:space="preserve"> and 7= </w:t>
      </w:r>
      <w:r w:rsidRPr="0028113F">
        <w:rPr>
          <w:i/>
        </w:rPr>
        <w:t>Not at all.</w:t>
      </w:r>
    </w:p>
  </w:footnote>
  <w:footnote w:id="5">
    <w:p w14:paraId="4B3C9718" w14:textId="03100457" w:rsidR="0028113F" w:rsidRPr="0028113F" w:rsidRDefault="0028113F">
      <w:pPr>
        <w:pStyle w:val="FootnoteText"/>
      </w:pPr>
      <w:r>
        <w:rPr>
          <w:rStyle w:val="FootnoteReference"/>
        </w:rPr>
        <w:footnoteRef/>
      </w:r>
      <w:r>
        <w:t xml:space="preserve"> The negative correlation is a result of negative item coding for the competence questions, where 1= </w:t>
      </w:r>
      <w:r w:rsidRPr="00CA6EF0">
        <w:rPr>
          <w:i/>
          <w:iCs/>
        </w:rPr>
        <w:t>Extremely</w:t>
      </w:r>
      <w:r>
        <w:t xml:space="preserve"> and 7 = </w:t>
      </w:r>
      <w:r w:rsidRPr="00CA6EF0">
        <w:rPr>
          <w:i/>
          <w:iCs/>
        </w:rPr>
        <w:t>Not at all</w:t>
      </w:r>
      <w:r>
        <w:t>.</w:t>
      </w:r>
    </w:p>
  </w:footnote>
  <w:footnote w:id="6">
    <w:p w14:paraId="66057560" w14:textId="1A9C440F" w:rsidR="00384EEC" w:rsidRPr="00212BBD" w:rsidRDefault="00384EEC" w:rsidP="00B565A1">
      <w:pPr>
        <w:pStyle w:val="FootnoteText"/>
      </w:pPr>
      <w:r>
        <w:rPr>
          <w:rStyle w:val="FootnoteReference"/>
        </w:rPr>
        <w:footnoteRef/>
      </w:r>
      <w:r>
        <w:t xml:space="preserve"> </w:t>
      </w:r>
      <w:r w:rsidRPr="00B565A1">
        <w:t>Sample size was set using Wagner et al. (2009) as a benchmark. To th</w:t>
      </w:r>
      <w:r>
        <w:t xml:space="preserve">e best of our knowledge, their study </w:t>
      </w:r>
      <w:r w:rsidRPr="00B565A1">
        <w:t>is the only study that examines the impact of the degree of inconsistency on perceptions of corporate hypocrisy. According to their Study 1, when CSR statements preceded behavior, the effect size of inconsistency on perceived corporate hypocrisy was -0.67. Using G*Power (</w:t>
      </w:r>
      <w:r w:rsidRPr="00B565A1">
        <w:t xml:space="preserve">Faul et al., 2007) with an effect size of 0.67, a significance level of 0.05 (two-tailed), and a power of 0.95, the required sample size of our Study 2 was thus calculated to be 64 for an ANCOVA test (three groups and two covariates). </w:t>
      </w:r>
      <w:r>
        <w:t xml:space="preserve"> </w:t>
      </w:r>
    </w:p>
  </w:footnote>
  <w:footnote w:id="7">
    <w:p w14:paraId="0C5EF88A" w14:textId="560244F9" w:rsidR="006375BC" w:rsidRPr="006375BC" w:rsidRDefault="006375BC">
      <w:pPr>
        <w:pStyle w:val="FootnoteText"/>
      </w:pPr>
      <w:r>
        <w:rPr>
          <w:rStyle w:val="FootnoteReference"/>
        </w:rPr>
        <w:footnoteRef/>
      </w:r>
      <w:r>
        <w:t xml:space="preserve"> A separate test with 116 participants from the same sample pool as Study 1 confirmed that all participants considered </w:t>
      </w:r>
      <w:r w:rsidRPr="00E23858">
        <w:t>the CSI scenario as negative with moderate</w:t>
      </w:r>
      <w:r>
        <w:t xml:space="preserve"> strength (</w:t>
      </w:r>
      <w:r w:rsidRPr="008B2A49">
        <w:rPr>
          <w:i/>
        </w:rPr>
        <w:t xml:space="preserve">M </w:t>
      </w:r>
      <w:r>
        <w:t xml:space="preserve">= 3.69, </w:t>
      </w:r>
      <w:r w:rsidRPr="008B2A49">
        <w:rPr>
          <w:i/>
        </w:rPr>
        <w:t>SD</w:t>
      </w:r>
      <w:r>
        <w:t xml:space="preserve"> = 3.91)</w:t>
      </w:r>
      <w:r w:rsidRPr="00E23858">
        <w:t>.</w:t>
      </w:r>
    </w:p>
  </w:footnote>
  <w:footnote w:id="8">
    <w:p w14:paraId="1A61341F" w14:textId="76F1D8B9" w:rsidR="00384EEC" w:rsidRPr="00C85116" w:rsidRDefault="00384EEC" w:rsidP="00AE24BA">
      <w:pPr>
        <w:pStyle w:val="FootnoteText"/>
        <w:rPr>
          <w:lang w:val="en-GB"/>
        </w:rPr>
      </w:pPr>
      <w:r>
        <w:rPr>
          <w:rStyle w:val="FootnoteReference"/>
        </w:rPr>
        <w:footnoteRef/>
      </w:r>
      <w:r>
        <w:t xml:space="preserve"> </w:t>
      </w:r>
      <w:r w:rsidRPr="001F3A16">
        <w:t>As in Study 2, we employed Wagner et al. (2009) as a benchmark for sample size, and identified a required sample size of 64 for an ANCOVA test (six groups and two covariates).</w:t>
      </w:r>
      <w:r w:rsidRPr="00C85116">
        <w:t xml:space="preserve">       </w:t>
      </w:r>
    </w:p>
  </w:footnote>
  <w:footnote w:id="9">
    <w:p w14:paraId="41DD5C50" w14:textId="2E4CCF55" w:rsidR="001A6C34" w:rsidRPr="001A6C34" w:rsidRDefault="001A6C34">
      <w:pPr>
        <w:pStyle w:val="FootnoteText"/>
        <w:rPr>
          <w:lang w:val="en-GB"/>
        </w:rPr>
      </w:pPr>
      <w:r>
        <w:rPr>
          <w:rStyle w:val="FootnoteReference"/>
        </w:rPr>
        <w:footnoteRef/>
      </w:r>
      <w:r>
        <w:t xml:space="preserve"> </w:t>
      </w:r>
      <w:r w:rsidRPr="001A6C34">
        <w:t>As in Studies 2 and 3, we employed Wagner et al. (2009) as a benchmark for sample size, and identified a required sample size of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7872668"/>
      <w:docPartObj>
        <w:docPartGallery w:val="Page Numbers (Top of Page)"/>
        <w:docPartUnique/>
      </w:docPartObj>
    </w:sdtPr>
    <w:sdtEndPr>
      <w:rPr>
        <w:noProof/>
      </w:rPr>
    </w:sdtEndPr>
    <w:sdtContent>
      <w:p w14:paraId="5B2F9997" w14:textId="5E266AFF" w:rsidR="00384EEC" w:rsidRDefault="00384EEC">
        <w:pPr>
          <w:pStyle w:val="Header"/>
          <w:jc w:val="right"/>
        </w:pPr>
        <w:r>
          <w:fldChar w:fldCharType="begin"/>
        </w:r>
        <w:r>
          <w:instrText xml:space="preserve"> PAGE   \* MERGEFORMAT </w:instrText>
        </w:r>
        <w:r>
          <w:fldChar w:fldCharType="separate"/>
        </w:r>
        <w:r w:rsidR="00720F92">
          <w:rPr>
            <w:noProof/>
          </w:rPr>
          <w:t>21</w:t>
        </w:r>
        <w:r>
          <w:rPr>
            <w:noProof/>
          </w:rPr>
          <w:fldChar w:fldCharType="end"/>
        </w:r>
      </w:p>
    </w:sdtContent>
  </w:sdt>
  <w:p w14:paraId="45112CF7" w14:textId="77777777" w:rsidR="00384EEC" w:rsidRDefault="00384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179EF"/>
    <w:multiLevelType w:val="hybridMultilevel"/>
    <w:tmpl w:val="68F049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C5555"/>
    <w:multiLevelType w:val="hybridMultilevel"/>
    <w:tmpl w:val="F264A4A2"/>
    <w:lvl w:ilvl="0" w:tplc="56101D2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5D3044D"/>
    <w:multiLevelType w:val="hybridMultilevel"/>
    <w:tmpl w:val="85E8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F5063"/>
    <w:multiLevelType w:val="hybridMultilevel"/>
    <w:tmpl w:val="F264A4A2"/>
    <w:lvl w:ilvl="0" w:tplc="56101D2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71A5B3E"/>
    <w:multiLevelType w:val="multilevel"/>
    <w:tmpl w:val="7066901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2AD74108"/>
    <w:multiLevelType w:val="hybridMultilevel"/>
    <w:tmpl w:val="94A2719C"/>
    <w:lvl w:ilvl="0" w:tplc="8836092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F322D9"/>
    <w:multiLevelType w:val="hybridMultilevel"/>
    <w:tmpl w:val="F278A8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A7B93"/>
    <w:multiLevelType w:val="multilevel"/>
    <w:tmpl w:val="F8EC06AC"/>
    <w:lvl w:ilvl="0">
      <w:start w:val="1"/>
      <w:numFmt w:val="decimal"/>
      <w:pStyle w:val="Heading1"/>
      <w:lvlText w:val="Chapter %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3422" w:hanging="1296"/>
      </w:pPr>
      <w:rPr>
        <w:rFonts w:hint="default"/>
      </w:rPr>
    </w:lvl>
    <w:lvl w:ilvl="7">
      <w:start w:val="1"/>
      <w:numFmt w:val="decimal"/>
      <w:lvlText w:val="%1.%2.%3.%4.%5.%6.%7.%8"/>
      <w:lvlJc w:val="left"/>
      <w:pPr>
        <w:ind w:left="3566" w:hanging="1440"/>
      </w:pPr>
      <w:rPr>
        <w:rFonts w:hint="default"/>
      </w:rPr>
    </w:lvl>
    <w:lvl w:ilvl="8">
      <w:start w:val="1"/>
      <w:numFmt w:val="decimal"/>
      <w:lvlText w:val="%1.%2.%3.%4.%5.%6.%7.%8.%9"/>
      <w:lvlJc w:val="left"/>
      <w:pPr>
        <w:ind w:left="3710" w:hanging="1584"/>
      </w:pPr>
      <w:rPr>
        <w:rFonts w:hint="default"/>
      </w:rPr>
    </w:lvl>
  </w:abstractNum>
  <w:abstractNum w:abstractNumId="8" w15:restartNumberingAfterBreak="0">
    <w:nsid w:val="3C3F731A"/>
    <w:multiLevelType w:val="multilevel"/>
    <w:tmpl w:val="F964FA70"/>
    <w:lvl w:ilvl="0">
      <w:start w:val="1"/>
      <w:numFmt w:val="decimal"/>
      <w:lvlText w:val="Chapter %1"/>
      <w:lvlJc w:val="left"/>
      <w:pPr>
        <w:ind w:left="432" w:hanging="432"/>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964" w:hanging="96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797388B"/>
    <w:multiLevelType w:val="hybridMultilevel"/>
    <w:tmpl w:val="B50AD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E638C"/>
    <w:multiLevelType w:val="multilevel"/>
    <w:tmpl w:val="1CAEA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B2866AC"/>
    <w:multiLevelType w:val="hybridMultilevel"/>
    <w:tmpl w:val="B50AD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548EF"/>
    <w:multiLevelType w:val="hybridMultilevel"/>
    <w:tmpl w:val="B50AD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Heading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E7A2C"/>
    <w:multiLevelType w:val="multilevel"/>
    <w:tmpl w:val="1CAEA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9ED7A65"/>
    <w:multiLevelType w:val="hybridMultilevel"/>
    <w:tmpl w:val="85E8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2D2F32"/>
    <w:multiLevelType w:val="multilevel"/>
    <w:tmpl w:val="495CABD8"/>
    <w:lvl w:ilvl="0">
      <w:start w:val="2"/>
      <w:numFmt w:val="decimal"/>
      <w:lvlText w:val="%1"/>
      <w:lvlJc w:val="left"/>
      <w:pPr>
        <w:ind w:left="375" w:hanging="375"/>
      </w:pPr>
      <w:rPr>
        <w:rFonts w:hint="default"/>
      </w:rPr>
    </w:lvl>
    <w:lvl w:ilvl="1">
      <w:start w:val="1"/>
      <w:numFmt w:val="decimal"/>
      <w:lvlText w:val="%1.%2"/>
      <w:lvlJc w:val="left"/>
      <w:pPr>
        <w:ind w:left="851" w:hanging="851"/>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hint="default"/>
      </w:rPr>
    </w:lvl>
    <w:lvl w:ilvl="3">
      <w:start w:val="1"/>
      <w:numFmt w:val="decimal"/>
      <w:pStyle w:val="Heading4"/>
      <w:lvlText w:val="%1.%2.%3.%4"/>
      <w:lvlJc w:val="left"/>
      <w:pPr>
        <w:ind w:left="851" w:hanging="851"/>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6" w15:restartNumberingAfterBreak="0">
    <w:nsid w:val="78B0425D"/>
    <w:multiLevelType w:val="multilevel"/>
    <w:tmpl w:val="E1D667B0"/>
    <w:lvl w:ilvl="0">
      <w:start w:val="2"/>
      <w:numFmt w:val="decimal"/>
      <w:lvlText w:val="%1"/>
      <w:lvlJc w:val="left"/>
      <w:pPr>
        <w:ind w:left="375" w:hanging="375"/>
      </w:pPr>
      <w:rPr>
        <w:rFonts w:hint="default"/>
      </w:rPr>
    </w:lvl>
    <w:lvl w:ilvl="1">
      <w:start w:val="1"/>
      <w:numFmt w:val="decimal"/>
      <w:pStyle w:val="Heading2"/>
      <w:lvlText w:val="%1.%2"/>
      <w:lvlJc w:val="left"/>
      <w:pPr>
        <w:ind w:left="851" w:hanging="851"/>
      </w:pPr>
      <w:rPr>
        <w:rFonts w:ascii="Times New Roman" w:hAnsi="Times New Roman"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abstractNumId w:val="7"/>
  </w:num>
  <w:num w:numId="2">
    <w:abstractNumId w:val="15"/>
  </w:num>
  <w:num w:numId="3">
    <w:abstractNumId w:val="15"/>
  </w:num>
  <w:num w:numId="4">
    <w:abstractNumId w:val="15"/>
  </w:num>
  <w:num w:numId="5">
    <w:abstractNumId w:val="16"/>
  </w:num>
  <w:num w:numId="6">
    <w:abstractNumId w:val="16"/>
  </w:num>
  <w:num w:numId="7">
    <w:abstractNumId w:val="16"/>
  </w:num>
  <w:num w:numId="8">
    <w:abstractNumId w:val="16"/>
  </w:num>
  <w:num w:numId="9">
    <w:abstractNumId w:val="16"/>
  </w:num>
  <w:num w:numId="10">
    <w:abstractNumId w:val="8"/>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7"/>
  </w:num>
  <w:num w:numId="18">
    <w:abstractNumId w:val="12"/>
  </w:num>
  <w:num w:numId="19">
    <w:abstractNumId w:val="14"/>
  </w:num>
  <w:num w:numId="20">
    <w:abstractNumId w:val="2"/>
  </w:num>
  <w:num w:numId="21">
    <w:abstractNumId w:val="11"/>
  </w:num>
  <w:num w:numId="22">
    <w:abstractNumId w:val="9"/>
  </w:num>
  <w:num w:numId="23">
    <w:abstractNumId w:val="6"/>
  </w:num>
  <w:num w:numId="24">
    <w:abstractNumId w:val="4"/>
  </w:num>
  <w:num w:numId="25">
    <w:abstractNumId w:val="0"/>
  </w:num>
  <w:num w:numId="26">
    <w:abstractNumId w:val="13"/>
  </w:num>
  <w:num w:numId="27">
    <w:abstractNumId w:val="10"/>
  </w:num>
  <w:num w:numId="28">
    <w:abstractNumId w:val="5"/>
  </w:num>
  <w:num w:numId="29">
    <w:abstractNumId w:val="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8D6"/>
    <w:rsid w:val="00000C65"/>
    <w:rsid w:val="00001C7B"/>
    <w:rsid w:val="00002982"/>
    <w:rsid w:val="00003A35"/>
    <w:rsid w:val="000045B2"/>
    <w:rsid w:val="000047EA"/>
    <w:rsid w:val="00005A9F"/>
    <w:rsid w:val="00005C3A"/>
    <w:rsid w:val="0000617E"/>
    <w:rsid w:val="000069FD"/>
    <w:rsid w:val="00006D40"/>
    <w:rsid w:val="00007B7A"/>
    <w:rsid w:val="00010D1B"/>
    <w:rsid w:val="000111C3"/>
    <w:rsid w:val="00011456"/>
    <w:rsid w:val="00011973"/>
    <w:rsid w:val="00011E84"/>
    <w:rsid w:val="0001251B"/>
    <w:rsid w:val="00015029"/>
    <w:rsid w:val="000159B4"/>
    <w:rsid w:val="00017095"/>
    <w:rsid w:val="0002097C"/>
    <w:rsid w:val="000209EA"/>
    <w:rsid w:val="00020CFA"/>
    <w:rsid w:val="000215F1"/>
    <w:rsid w:val="00021790"/>
    <w:rsid w:val="00021A4F"/>
    <w:rsid w:val="000234F2"/>
    <w:rsid w:val="00027188"/>
    <w:rsid w:val="000277E0"/>
    <w:rsid w:val="00027A76"/>
    <w:rsid w:val="00027A79"/>
    <w:rsid w:val="00027AE3"/>
    <w:rsid w:val="000300AA"/>
    <w:rsid w:val="00030AFC"/>
    <w:rsid w:val="0003106E"/>
    <w:rsid w:val="00031E8A"/>
    <w:rsid w:val="00032260"/>
    <w:rsid w:val="0003304D"/>
    <w:rsid w:val="00033090"/>
    <w:rsid w:val="0003344F"/>
    <w:rsid w:val="00033C56"/>
    <w:rsid w:val="00034223"/>
    <w:rsid w:val="00034FEB"/>
    <w:rsid w:val="00035BCC"/>
    <w:rsid w:val="00035C73"/>
    <w:rsid w:val="00036952"/>
    <w:rsid w:val="000370A3"/>
    <w:rsid w:val="00037CD2"/>
    <w:rsid w:val="00040829"/>
    <w:rsid w:val="000409F6"/>
    <w:rsid w:val="00040ACD"/>
    <w:rsid w:val="0004195B"/>
    <w:rsid w:val="000422EB"/>
    <w:rsid w:val="00043214"/>
    <w:rsid w:val="000439D6"/>
    <w:rsid w:val="00043D10"/>
    <w:rsid w:val="0004419A"/>
    <w:rsid w:val="00044BC1"/>
    <w:rsid w:val="00044C8F"/>
    <w:rsid w:val="0004662A"/>
    <w:rsid w:val="00047987"/>
    <w:rsid w:val="000512D4"/>
    <w:rsid w:val="0005194C"/>
    <w:rsid w:val="00052365"/>
    <w:rsid w:val="00052414"/>
    <w:rsid w:val="00053809"/>
    <w:rsid w:val="00053F08"/>
    <w:rsid w:val="00054677"/>
    <w:rsid w:val="00054EEE"/>
    <w:rsid w:val="00055CF8"/>
    <w:rsid w:val="00055D7A"/>
    <w:rsid w:val="000565A4"/>
    <w:rsid w:val="00056934"/>
    <w:rsid w:val="00056F7A"/>
    <w:rsid w:val="00057016"/>
    <w:rsid w:val="00057697"/>
    <w:rsid w:val="000604D9"/>
    <w:rsid w:val="000617B1"/>
    <w:rsid w:val="00062CAE"/>
    <w:rsid w:val="000637B8"/>
    <w:rsid w:val="0006442F"/>
    <w:rsid w:val="00065A7D"/>
    <w:rsid w:val="00065D9D"/>
    <w:rsid w:val="00066001"/>
    <w:rsid w:val="00066120"/>
    <w:rsid w:val="00067AC9"/>
    <w:rsid w:val="00067C57"/>
    <w:rsid w:val="00071925"/>
    <w:rsid w:val="000727B7"/>
    <w:rsid w:val="000728D4"/>
    <w:rsid w:val="00072EB1"/>
    <w:rsid w:val="000749A1"/>
    <w:rsid w:val="0007562A"/>
    <w:rsid w:val="00075B46"/>
    <w:rsid w:val="00075E82"/>
    <w:rsid w:val="00075F11"/>
    <w:rsid w:val="000763F2"/>
    <w:rsid w:val="000768F4"/>
    <w:rsid w:val="00077E6D"/>
    <w:rsid w:val="00077EC9"/>
    <w:rsid w:val="00080812"/>
    <w:rsid w:val="00080A8D"/>
    <w:rsid w:val="00081A2D"/>
    <w:rsid w:val="00082138"/>
    <w:rsid w:val="00082214"/>
    <w:rsid w:val="00082FB6"/>
    <w:rsid w:val="00083016"/>
    <w:rsid w:val="00083498"/>
    <w:rsid w:val="0008370B"/>
    <w:rsid w:val="0008436E"/>
    <w:rsid w:val="00084719"/>
    <w:rsid w:val="00085194"/>
    <w:rsid w:val="000858C5"/>
    <w:rsid w:val="00085DD6"/>
    <w:rsid w:val="00086332"/>
    <w:rsid w:val="000867A5"/>
    <w:rsid w:val="00087893"/>
    <w:rsid w:val="00090429"/>
    <w:rsid w:val="00091CD3"/>
    <w:rsid w:val="00092395"/>
    <w:rsid w:val="00092F68"/>
    <w:rsid w:val="00094D17"/>
    <w:rsid w:val="00094D99"/>
    <w:rsid w:val="000952E4"/>
    <w:rsid w:val="00095ADA"/>
    <w:rsid w:val="00095D27"/>
    <w:rsid w:val="00096093"/>
    <w:rsid w:val="000962F8"/>
    <w:rsid w:val="000964E3"/>
    <w:rsid w:val="00097AE3"/>
    <w:rsid w:val="000A0EE7"/>
    <w:rsid w:val="000A0EF5"/>
    <w:rsid w:val="000A112B"/>
    <w:rsid w:val="000A1454"/>
    <w:rsid w:val="000A2C0D"/>
    <w:rsid w:val="000A2C68"/>
    <w:rsid w:val="000A2F36"/>
    <w:rsid w:val="000A30EB"/>
    <w:rsid w:val="000A5CF9"/>
    <w:rsid w:val="000A5D8B"/>
    <w:rsid w:val="000A5FB7"/>
    <w:rsid w:val="000A68CD"/>
    <w:rsid w:val="000A7853"/>
    <w:rsid w:val="000B0200"/>
    <w:rsid w:val="000B04EE"/>
    <w:rsid w:val="000B0CFC"/>
    <w:rsid w:val="000B15F4"/>
    <w:rsid w:val="000B1C1D"/>
    <w:rsid w:val="000B29D6"/>
    <w:rsid w:val="000B2B7E"/>
    <w:rsid w:val="000B3298"/>
    <w:rsid w:val="000B3ADC"/>
    <w:rsid w:val="000B3F75"/>
    <w:rsid w:val="000B4A87"/>
    <w:rsid w:val="000B4E2A"/>
    <w:rsid w:val="000B5C56"/>
    <w:rsid w:val="000B63AC"/>
    <w:rsid w:val="000B667A"/>
    <w:rsid w:val="000B7CCC"/>
    <w:rsid w:val="000C03A1"/>
    <w:rsid w:val="000C0A42"/>
    <w:rsid w:val="000C21BF"/>
    <w:rsid w:val="000C2298"/>
    <w:rsid w:val="000C3C20"/>
    <w:rsid w:val="000C3FDB"/>
    <w:rsid w:val="000C40EA"/>
    <w:rsid w:val="000C439F"/>
    <w:rsid w:val="000C58A8"/>
    <w:rsid w:val="000C5917"/>
    <w:rsid w:val="000C6EE5"/>
    <w:rsid w:val="000C7904"/>
    <w:rsid w:val="000D0A9E"/>
    <w:rsid w:val="000D2EB4"/>
    <w:rsid w:val="000D4A64"/>
    <w:rsid w:val="000D5475"/>
    <w:rsid w:val="000D5895"/>
    <w:rsid w:val="000D6220"/>
    <w:rsid w:val="000D62B2"/>
    <w:rsid w:val="000D67DC"/>
    <w:rsid w:val="000D6D10"/>
    <w:rsid w:val="000D6FAA"/>
    <w:rsid w:val="000D75D4"/>
    <w:rsid w:val="000E0361"/>
    <w:rsid w:val="000E13BF"/>
    <w:rsid w:val="000E1EF4"/>
    <w:rsid w:val="000E2154"/>
    <w:rsid w:val="000E23BF"/>
    <w:rsid w:val="000E34DF"/>
    <w:rsid w:val="000E3ACC"/>
    <w:rsid w:val="000E61A3"/>
    <w:rsid w:val="000E7549"/>
    <w:rsid w:val="000E7DF9"/>
    <w:rsid w:val="000E7E45"/>
    <w:rsid w:val="000F0227"/>
    <w:rsid w:val="000F091C"/>
    <w:rsid w:val="000F0DEC"/>
    <w:rsid w:val="000F1489"/>
    <w:rsid w:val="000F20D5"/>
    <w:rsid w:val="000F41B0"/>
    <w:rsid w:val="000F4909"/>
    <w:rsid w:val="000F4960"/>
    <w:rsid w:val="000F4EDD"/>
    <w:rsid w:val="000F548B"/>
    <w:rsid w:val="000F69AC"/>
    <w:rsid w:val="000F69C9"/>
    <w:rsid w:val="000F7F7F"/>
    <w:rsid w:val="001005B8"/>
    <w:rsid w:val="00100699"/>
    <w:rsid w:val="00100736"/>
    <w:rsid w:val="001010AD"/>
    <w:rsid w:val="001016C9"/>
    <w:rsid w:val="00101FD9"/>
    <w:rsid w:val="001024EC"/>
    <w:rsid w:val="0010255A"/>
    <w:rsid w:val="0010288A"/>
    <w:rsid w:val="00102EF5"/>
    <w:rsid w:val="00103071"/>
    <w:rsid w:val="0010363C"/>
    <w:rsid w:val="00105A6D"/>
    <w:rsid w:val="00105A9D"/>
    <w:rsid w:val="00105ACC"/>
    <w:rsid w:val="00106486"/>
    <w:rsid w:val="001064F3"/>
    <w:rsid w:val="001065AA"/>
    <w:rsid w:val="001066A6"/>
    <w:rsid w:val="00106E6B"/>
    <w:rsid w:val="00107B0E"/>
    <w:rsid w:val="00107B34"/>
    <w:rsid w:val="00107E40"/>
    <w:rsid w:val="00111106"/>
    <w:rsid w:val="001117F4"/>
    <w:rsid w:val="00111D37"/>
    <w:rsid w:val="00112E40"/>
    <w:rsid w:val="00112FDD"/>
    <w:rsid w:val="001145BF"/>
    <w:rsid w:val="0011463A"/>
    <w:rsid w:val="00115127"/>
    <w:rsid w:val="00115189"/>
    <w:rsid w:val="001152DB"/>
    <w:rsid w:val="00116115"/>
    <w:rsid w:val="00116451"/>
    <w:rsid w:val="0012002B"/>
    <w:rsid w:val="001200C0"/>
    <w:rsid w:val="00120228"/>
    <w:rsid w:val="001208B4"/>
    <w:rsid w:val="0012117D"/>
    <w:rsid w:val="0012157E"/>
    <w:rsid w:val="00121C35"/>
    <w:rsid w:val="00121C5C"/>
    <w:rsid w:val="00122149"/>
    <w:rsid w:val="00123C8D"/>
    <w:rsid w:val="0012407B"/>
    <w:rsid w:val="00125264"/>
    <w:rsid w:val="0012572B"/>
    <w:rsid w:val="001258CB"/>
    <w:rsid w:val="00125B44"/>
    <w:rsid w:val="00125B8F"/>
    <w:rsid w:val="00126163"/>
    <w:rsid w:val="001271E4"/>
    <w:rsid w:val="00127BC2"/>
    <w:rsid w:val="00133773"/>
    <w:rsid w:val="001340A1"/>
    <w:rsid w:val="001354E1"/>
    <w:rsid w:val="00135ABC"/>
    <w:rsid w:val="00135F7E"/>
    <w:rsid w:val="001363C1"/>
    <w:rsid w:val="001365BD"/>
    <w:rsid w:val="00137897"/>
    <w:rsid w:val="0013789F"/>
    <w:rsid w:val="00137A51"/>
    <w:rsid w:val="00137FB3"/>
    <w:rsid w:val="00140B9A"/>
    <w:rsid w:val="00141015"/>
    <w:rsid w:val="001415C4"/>
    <w:rsid w:val="0014244F"/>
    <w:rsid w:val="00143E15"/>
    <w:rsid w:val="00143EE0"/>
    <w:rsid w:val="00144143"/>
    <w:rsid w:val="001442AB"/>
    <w:rsid w:val="00144F70"/>
    <w:rsid w:val="00145E8F"/>
    <w:rsid w:val="0014777B"/>
    <w:rsid w:val="0014792E"/>
    <w:rsid w:val="00150381"/>
    <w:rsid w:val="00150904"/>
    <w:rsid w:val="00151328"/>
    <w:rsid w:val="00151393"/>
    <w:rsid w:val="00151EC7"/>
    <w:rsid w:val="00152DE6"/>
    <w:rsid w:val="00153B73"/>
    <w:rsid w:val="00153C38"/>
    <w:rsid w:val="0015441A"/>
    <w:rsid w:val="0015510A"/>
    <w:rsid w:val="00155654"/>
    <w:rsid w:val="00156428"/>
    <w:rsid w:val="00156BC8"/>
    <w:rsid w:val="001571F2"/>
    <w:rsid w:val="00157C2B"/>
    <w:rsid w:val="00161099"/>
    <w:rsid w:val="00162B92"/>
    <w:rsid w:val="00162D85"/>
    <w:rsid w:val="00163D28"/>
    <w:rsid w:val="001640D7"/>
    <w:rsid w:val="0016417A"/>
    <w:rsid w:val="001642B7"/>
    <w:rsid w:val="0016444E"/>
    <w:rsid w:val="00164B2E"/>
    <w:rsid w:val="00164DFD"/>
    <w:rsid w:val="001659AE"/>
    <w:rsid w:val="00165F6B"/>
    <w:rsid w:val="00166A70"/>
    <w:rsid w:val="001670D8"/>
    <w:rsid w:val="00167C6A"/>
    <w:rsid w:val="00171637"/>
    <w:rsid w:val="001717B1"/>
    <w:rsid w:val="00171BA9"/>
    <w:rsid w:val="0017210B"/>
    <w:rsid w:val="001732E2"/>
    <w:rsid w:val="001758D0"/>
    <w:rsid w:val="00175F6A"/>
    <w:rsid w:val="00176011"/>
    <w:rsid w:val="0018083C"/>
    <w:rsid w:val="001809E0"/>
    <w:rsid w:val="0018159F"/>
    <w:rsid w:val="001819DA"/>
    <w:rsid w:val="00181B73"/>
    <w:rsid w:val="00182241"/>
    <w:rsid w:val="001830A2"/>
    <w:rsid w:val="00183783"/>
    <w:rsid w:val="00183E94"/>
    <w:rsid w:val="00183EB2"/>
    <w:rsid w:val="00184032"/>
    <w:rsid w:val="00184DB1"/>
    <w:rsid w:val="00186AEA"/>
    <w:rsid w:val="00187396"/>
    <w:rsid w:val="001875C2"/>
    <w:rsid w:val="0019033C"/>
    <w:rsid w:val="00190A33"/>
    <w:rsid w:val="00190A99"/>
    <w:rsid w:val="00190B03"/>
    <w:rsid w:val="00190C37"/>
    <w:rsid w:val="00190C65"/>
    <w:rsid w:val="00190DAB"/>
    <w:rsid w:val="00190DCA"/>
    <w:rsid w:val="00193268"/>
    <w:rsid w:val="001939EE"/>
    <w:rsid w:val="00193D3F"/>
    <w:rsid w:val="00196182"/>
    <w:rsid w:val="00196E98"/>
    <w:rsid w:val="00197531"/>
    <w:rsid w:val="001977A7"/>
    <w:rsid w:val="001A177C"/>
    <w:rsid w:val="001A260E"/>
    <w:rsid w:val="001A3618"/>
    <w:rsid w:val="001A3690"/>
    <w:rsid w:val="001A41CF"/>
    <w:rsid w:val="001A4777"/>
    <w:rsid w:val="001A540A"/>
    <w:rsid w:val="001A5F50"/>
    <w:rsid w:val="001A6054"/>
    <w:rsid w:val="001A6524"/>
    <w:rsid w:val="001A6806"/>
    <w:rsid w:val="001A68CA"/>
    <w:rsid w:val="001A6B66"/>
    <w:rsid w:val="001A6C34"/>
    <w:rsid w:val="001A7CD9"/>
    <w:rsid w:val="001B002B"/>
    <w:rsid w:val="001B0775"/>
    <w:rsid w:val="001B184D"/>
    <w:rsid w:val="001B1A3B"/>
    <w:rsid w:val="001B1B08"/>
    <w:rsid w:val="001B2834"/>
    <w:rsid w:val="001B3FF0"/>
    <w:rsid w:val="001B4EA5"/>
    <w:rsid w:val="001B50D6"/>
    <w:rsid w:val="001B53E0"/>
    <w:rsid w:val="001B54E3"/>
    <w:rsid w:val="001B5F16"/>
    <w:rsid w:val="001B6097"/>
    <w:rsid w:val="001B73A3"/>
    <w:rsid w:val="001C4361"/>
    <w:rsid w:val="001C4913"/>
    <w:rsid w:val="001C49E6"/>
    <w:rsid w:val="001C524B"/>
    <w:rsid w:val="001C5296"/>
    <w:rsid w:val="001C5A10"/>
    <w:rsid w:val="001C6474"/>
    <w:rsid w:val="001D0298"/>
    <w:rsid w:val="001D0F94"/>
    <w:rsid w:val="001D1387"/>
    <w:rsid w:val="001D1530"/>
    <w:rsid w:val="001D20A1"/>
    <w:rsid w:val="001D2A30"/>
    <w:rsid w:val="001D2C9E"/>
    <w:rsid w:val="001D5F2F"/>
    <w:rsid w:val="001D74B8"/>
    <w:rsid w:val="001D7640"/>
    <w:rsid w:val="001D7E26"/>
    <w:rsid w:val="001E0590"/>
    <w:rsid w:val="001E08D7"/>
    <w:rsid w:val="001E2C17"/>
    <w:rsid w:val="001E2D99"/>
    <w:rsid w:val="001E3510"/>
    <w:rsid w:val="001E5643"/>
    <w:rsid w:val="001E5CFE"/>
    <w:rsid w:val="001E7695"/>
    <w:rsid w:val="001F0B47"/>
    <w:rsid w:val="001F0E26"/>
    <w:rsid w:val="001F1E51"/>
    <w:rsid w:val="001F25FC"/>
    <w:rsid w:val="001F2606"/>
    <w:rsid w:val="001F2DDA"/>
    <w:rsid w:val="001F3114"/>
    <w:rsid w:val="001F314B"/>
    <w:rsid w:val="001F3485"/>
    <w:rsid w:val="001F3A16"/>
    <w:rsid w:val="001F4194"/>
    <w:rsid w:val="001F42D5"/>
    <w:rsid w:val="001F4523"/>
    <w:rsid w:val="001F4B81"/>
    <w:rsid w:val="001F4E8D"/>
    <w:rsid w:val="001F577D"/>
    <w:rsid w:val="001F580A"/>
    <w:rsid w:val="001F6333"/>
    <w:rsid w:val="001F6C69"/>
    <w:rsid w:val="001F6D32"/>
    <w:rsid w:val="001F730E"/>
    <w:rsid w:val="001F736C"/>
    <w:rsid w:val="002001CE"/>
    <w:rsid w:val="002007A7"/>
    <w:rsid w:val="00200CB9"/>
    <w:rsid w:val="00200EA4"/>
    <w:rsid w:val="0020149A"/>
    <w:rsid w:val="00201A04"/>
    <w:rsid w:val="00201C02"/>
    <w:rsid w:val="00201E67"/>
    <w:rsid w:val="002025B5"/>
    <w:rsid w:val="00202AD5"/>
    <w:rsid w:val="00202D57"/>
    <w:rsid w:val="00203319"/>
    <w:rsid w:val="00203D4F"/>
    <w:rsid w:val="0020416B"/>
    <w:rsid w:val="0020417D"/>
    <w:rsid w:val="00204DD6"/>
    <w:rsid w:val="00206521"/>
    <w:rsid w:val="00207653"/>
    <w:rsid w:val="0021172B"/>
    <w:rsid w:val="0021211F"/>
    <w:rsid w:val="00212482"/>
    <w:rsid w:val="00212BBA"/>
    <w:rsid w:val="00212BBD"/>
    <w:rsid w:val="002135B1"/>
    <w:rsid w:val="00213778"/>
    <w:rsid w:val="002144DF"/>
    <w:rsid w:val="00215717"/>
    <w:rsid w:val="00215E4F"/>
    <w:rsid w:val="0021622C"/>
    <w:rsid w:val="00216776"/>
    <w:rsid w:val="00216A02"/>
    <w:rsid w:val="00217207"/>
    <w:rsid w:val="00217268"/>
    <w:rsid w:val="00217914"/>
    <w:rsid w:val="00217E55"/>
    <w:rsid w:val="00220044"/>
    <w:rsid w:val="00220097"/>
    <w:rsid w:val="00220546"/>
    <w:rsid w:val="00221758"/>
    <w:rsid w:val="00221860"/>
    <w:rsid w:val="002224BE"/>
    <w:rsid w:val="00223F99"/>
    <w:rsid w:val="002240BF"/>
    <w:rsid w:val="0022418F"/>
    <w:rsid w:val="00224926"/>
    <w:rsid w:val="00224C11"/>
    <w:rsid w:val="002253B0"/>
    <w:rsid w:val="00225C79"/>
    <w:rsid w:val="00225EE6"/>
    <w:rsid w:val="0022683A"/>
    <w:rsid w:val="00226958"/>
    <w:rsid w:val="002274F7"/>
    <w:rsid w:val="00227868"/>
    <w:rsid w:val="00227B4C"/>
    <w:rsid w:val="00230440"/>
    <w:rsid w:val="00230849"/>
    <w:rsid w:val="00230FD7"/>
    <w:rsid w:val="00232069"/>
    <w:rsid w:val="00232265"/>
    <w:rsid w:val="00232B5A"/>
    <w:rsid w:val="0023358A"/>
    <w:rsid w:val="00234AA5"/>
    <w:rsid w:val="00235723"/>
    <w:rsid w:val="00235F80"/>
    <w:rsid w:val="002363CE"/>
    <w:rsid w:val="002379A8"/>
    <w:rsid w:val="0024057F"/>
    <w:rsid w:val="00240B42"/>
    <w:rsid w:val="00242395"/>
    <w:rsid w:val="002424D6"/>
    <w:rsid w:val="002428F5"/>
    <w:rsid w:val="002438CB"/>
    <w:rsid w:val="00243C78"/>
    <w:rsid w:val="00244387"/>
    <w:rsid w:val="00244B36"/>
    <w:rsid w:val="00245412"/>
    <w:rsid w:val="002458D0"/>
    <w:rsid w:val="002460C5"/>
    <w:rsid w:val="0024652B"/>
    <w:rsid w:val="00246772"/>
    <w:rsid w:val="00247478"/>
    <w:rsid w:val="00247F63"/>
    <w:rsid w:val="002505BC"/>
    <w:rsid w:val="002508C2"/>
    <w:rsid w:val="00251C65"/>
    <w:rsid w:val="00251FF7"/>
    <w:rsid w:val="00252D1F"/>
    <w:rsid w:val="002532EC"/>
    <w:rsid w:val="00254C2F"/>
    <w:rsid w:val="002551F3"/>
    <w:rsid w:val="00255F68"/>
    <w:rsid w:val="00256F2F"/>
    <w:rsid w:val="00260758"/>
    <w:rsid w:val="002615DD"/>
    <w:rsid w:val="0026195E"/>
    <w:rsid w:val="00261DD3"/>
    <w:rsid w:val="0026227E"/>
    <w:rsid w:val="00263366"/>
    <w:rsid w:val="00263B16"/>
    <w:rsid w:val="00263CCE"/>
    <w:rsid w:val="00263E2C"/>
    <w:rsid w:val="00263F19"/>
    <w:rsid w:val="00265440"/>
    <w:rsid w:val="0026747B"/>
    <w:rsid w:val="0026778E"/>
    <w:rsid w:val="002679CF"/>
    <w:rsid w:val="00267D15"/>
    <w:rsid w:val="00267E67"/>
    <w:rsid w:val="002700ED"/>
    <w:rsid w:val="00271526"/>
    <w:rsid w:val="00271D00"/>
    <w:rsid w:val="00271F49"/>
    <w:rsid w:val="00272B14"/>
    <w:rsid w:val="00273299"/>
    <w:rsid w:val="00273458"/>
    <w:rsid w:val="002734C1"/>
    <w:rsid w:val="00273768"/>
    <w:rsid w:val="002739B1"/>
    <w:rsid w:val="00273E3D"/>
    <w:rsid w:val="002746B4"/>
    <w:rsid w:val="002756DE"/>
    <w:rsid w:val="00275AD4"/>
    <w:rsid w:val="00277EA9"/>
    <w:rsid w:val="00277FE7"/>
    <w:rsid w:val="00280912"/>
    <w:rsid w:val="0028113F"/>
    <w:rsid w:val="002813FD"/>
    <w:rsid w:val="00283174"/>
    <w:rsid w:val="00283309"/>
    <w:rsid w:val="00283627"/>
    <w:rsid w:val="002854C0"/>
    <w:rsid w:val="00285ACB"/>
    <w:rsid w:val="0028654B"/>
    <w:rsid w:val="002865AB"/>
    <w:rsid w:val="00286709"/>
    <w:rsid w:val="00286823"/>
    <w:rsid w:val="00286D0F"/>
    <w:rsid w:val="00286E88"/>
    <w:rsid w:val="002878C7"/>
    <w:rsid w:val="002922B9"/>
    <w:rsid w:val="0029247D"/>
    <w:rsid w:val="00292A64"/>
    <w:rsid w:val="00293594"/>
    <w:rsid w:val="0029368F"/>
    <w:rsid w:val="00293C3B"/>
    <w:rsid w:val="00293DC6"/>
    <w:rsid w:val="00295CED"/>
    <w:rsid w:val="00295ED0"/>
    <w:rsid w:val="00297D86"/>
    <w:rsid w:val="002A0767"/>
    <w:rsid w:val="002A07AD"/>
    <w:rsid w:val="002A113E"/>
    <w:rsid w:val="002A16B8"/>
    <w:rsid w:val="002A18D5"/>
    <w:rsid w:val="002A2DA7"/>
    <w:rsid w:val="002A35FE"/>
    <w:rsid w:val="002A3C05"/>
    <w:rsid w:val="002A3D6F"/>
    <w:rsid w:val="002A4058"/>
    <w:rsid w:val="002A43EE"/>
    <w:rsid w:val="002A51D4"/>
    <w:rsid w:val="002A7397"/>
    <w:rsid w:val="002A76BA"/>
    <w:rsid w:val="002A7922"/>
    <w:rsid w:val="002A7A05"/>
    <w:rsid w:val="002A7AE2"/>
    <w:rsid w:val="002B0F8C"/>
    <w:rsid w:val="002B122C"/>
    <w:rsid w:val="002B18F2"/>
    <w:rsid w:val="002B1989"/>
    <w:rsid w:val="002B20C3"/>
    <w:rsid w:val="002B2617"/>
    <w:rsid w:val="002B2893"/>
    <w:rsid w:val="002B2AE6"/>
    <w:rsid w:val="002B3C7F"/>
    <w:rsid w:val="002B3F75"/>
    <w:rsid w:val="002B40AE"/>
    <w:rsid w:val="002B46AF"/>
    <w:rsid w:val="002B49BE"/>
    <w:rsid w:val="002B4EC6"/>
    <w:rsid w:val="002B5113"/>
    <w:rsid w:val="002B515D"/>
    <w:rsid w:val="002B6179"/>
    <w:rsid w:val="002B65EE"/>
    <w:rsid w:val="002B694D"/>
    <w:rsid w:val="002B6B49"/>
    <w:rsid w:val="002B7736"/>
    <w:rsid w:val="002B7A09"/>
    <w:rsid w:val="002C06A5"/>
    <w:rsid w:val="002C174F"/>
    <w:rsid w:val="002C1850"/>
    <w:rsid w:val="002C1895"/>
    <w:rsid w:val="002C37AA"/>
    <w:rsid w:val="002C4A65"/>
    <w:rsid w:val="002C501C"/>
    <w:rsid w:val="002C56BA"/>
    <w:rsid w:val="002C5C2B"/>
    <w:rsid w:val="002C6B55"/>
    <w:rsid w:val="002C6D27"/>
    <w:rsid w:val="002D2E36"/>
    <w:rsid w:val="002D3584"/>
    <w:rsid w:val="002D42ED"/>
    <w:rsid w:val="002D439B"/>
    <w:rsid w:val="002D4709"/>
    <w:rsid w:val="002D4A77"/>
    <w:rsid w:val="002D70A9"/>
    <w:rsid w:val="002D73DE"/>
    <w:rsid w:val="002D77A7"/>
    <w:rsid w:val="002D7884"/>
    <w:rsid w:val="002D7EA0"/>
    <w:rsid w:val="002E03A7"/>
    <w:rsid w:val="002E14F2"/>
    <w:rsid w:val="002E1926"/>
    <w:rsid w:val="002E1FCE"/>
    <w:rsid w:val="002E2C12"/>
    <w:rsid w:val="002E2F65"/>
    <w:rsid w:val="002E36CB"/>
    <w:rsid w:val="002E3ACA"/>
    <w:rsid w:val="002E3FAD"/>
    <w:rsid w:val="002E4194"/>
    <w:rsid w:val="002E4848"/>
    <w:rsid w:val="002E4BC5"/>
    <w:rsid w:val="002E6268"/>
    <w:rsid w:val="002E6F05"/>
    <w:rsid w:val="002E7E46"/>
    <w:rsid w:val="002F0104"/>
    <w:rsid w:val="002F0849"/>
    <w:rsid w:val="002F09A7"/>
    <w:rsid w:val="002F11E1"/>
    <w:rsid w:val="002F1768"/>
    <w:rsid w:val="002F32A1"/>
    <w:rsid w:val="002F36C3"/>
    <w:rsid w:val="002F40DB"/>
    <w:rsid w:val="002F431B"/>
    <w:rsid w:val="002F5329"/>
    <w:rsid w:val="002F57AD"/>
    <w:rsid w:val="002F61F0"/>
    <w:rsid w:val="002F64AC"/>
    <w:rsid w:val="002F670D"/>
    <w:rsid w:val="003009F5"/>
    <w:rsid w:val="00300CB6"/>
    <w:rsid w:val="003011A9"/>
    <w:rsid w:val="00301410"/>
    <w:rsid w:val="0030155D"/>
    <w:rsid w:val="00301953"/>
    <w:rsid w:val="00302DE8"/>
    <w:rsid w:val="003033B1"/>
    <w:rsid w:val="00303617"/>
    <w:rsid w:val="00304D1E"/>
    <w:rsid w:val="00304E5B"/>
    <w:rsid w:val="0030568C"/>
    <w:rsid w:val="003069EE"/>
    <w:rsid w:val="00306A42"/>
    <w:rsid w:val="00306D02"/>
    <w:rsid w:val="00306E5D"/>
    <w:rsid w:val="00307186"/>
    <w:rsid w:val="003073B1"/>
    <w:rsid w:val="003076B8"/>
    <w:rsid w:val="00307A8C"/>
    <w:rsid w:val="00307CDC"/>
    <w:rsid w:val="00307D6D"/>
    <w:rsid w:val="003100B8"/>
    <w:rsid w:val="00310880"/>
    <w:rsid w:val="00311CB9"/>
    <w:rsid w:val="00312481"/>
    <w:rsid w:val="00313597"/>
    <w:rsid w:val="00313A2E"/>
    <w:rsid w:val="00313C5D"/>
    <w:rsid w:val="00314542"/>
    <w:rsid w:val="00314746"/>
    <w:rsid w:val="0031552B"/>
    <w:rsid w:val="00315AEA"/>
    <w:rsid w:val="00316C0B"/>
    <w:rsid w:val="00317018"/>
    <w:rsid w:val="00317133"/>
    <w:rsid w:val="003173C0"/>
    <w:rsid w:val="00317AD3"/>
    <w:rsid w:val="00317BE6"/>
    <w:rsid w:val="0032093C"/>
    <w:rsid w:val="00320AFC"/>
    <w:rsid w:val="00321DE9"/>
    <w:rsid w:val="003221FB"/>
    <w:rsid w:val="00322BD3"/>
    <w:rsid w:val="0032344B"/>
    <w:rsid w:val="00323F13"/>
    <w:rsid w:val="00324A9C"/>
    <w:rsid w:val="00324CEE"/>
    <w:rsid w:val="003258B4"/>
    <w:rsid w:val="0032598F"/>
    <w:rsid w:val="0032607B"/>
    <w:rsid w:val="003260B6"/>
    <w:rsid w:val="003267DF"/>
    <w:rsid w:val="003273A0"/>
    <w:rsid w:val="00327B3E"/>
    <w:rsid w:val="0033042D"/>
    <w:rsid w:val="003305D2"/>
    <w:rsid w:val="00331096"/>
    <w:rsid w:val="0033127C"/>
    <w:rsid w:val="003325C3"/>
    <w:rsid w:val="003325CA"/>
    <w:rsid w:val="00332DE5"/>
    <w:rsid w:val="0033306D"/>
    <w:rsid w:val="0033320A"/>
    <w:rsid w:val="003336BC"/>
    <w:rsid w:val="00333A8F"/>
    <w:rsid w:val="00333ECD"/>
    <w:rsid w:val="003348BA"/>
    <w:rsid w:val="003349D9"/>
    <w:rsid w:val="00335E12"/>
    <w:rsid w:val="0033709D"/>
    <w:rsid w:val="00337978"/>
    <w:rsid w:val="00337A6F"/>
    <w:rsid w:val="00337FEF"/>
    <w:rsid w:val="0034068B"/>
    <w:rsid w:val="003415AF"/>
    <w:rsid w:val="00341671"/>
    <w:rsid w:val="003418EF"/>
    <w:rsid w:val="003421D6"/>
    <w:rsid w:val="0034334E"/>
    <w:rsid w:val="00343E1C"/>
    <w:rsid w:val="00344B5C"/>
    <w:rsid w:val="003454E4"/>
    <w:rsid w:val="00345B37"/>
    <w:rsid w:val="00345C5A"/>
    <w:rsid w:val="00346C30"/>
    <w:rsid w:val="00346CE3"/>
    <w:rsid w:val="00346DB0"/>
    <w:rsid w:val="0034782D"/>
    <w:rsid w:val="00347B1F"/>
    <w:rsid w:val="003502BA"/>
    <w:rsid w:val="00350E41"/>
    <w:rsid w:val="0035149A"/>
    <w:rsid w:val="00351FD6"/>
    <w:rsid w:val="003520F3"/>
    <w:rsid w:val="0035251C"/>
    <w:rsid w:val="0035266B"/>
    <w:rsid w:val="0035447A"/>
    <w:rsid w:val="003545F7"/>
    <w:rsid w:val="00354A4D"/>
    <w:rsid w:val="0035768C"/>
    <w:rsid w:val="00357691"/>
    <w:rsid w:val="00357CE7"/>
    <w:rsid w:val="00360320"/>
    <w:rsid w:val="0036036B"/>
    <w:rsid w:val="00362D36"/>
    <w:rsid w:val="0036449D"/>
    <w:rsid w:val="003667BD"/>
    <w:rsid w:val="00366806"/>
    <w:rsid w:val="00366BE8"/>
    <w:rsid w:val="00366C5F"/>
    <w:rsid w:val="00367AD1"/>
    <w:rsid w:val="003708A3"/>
    <w:rsid w:val="003713CB"/>
    <w:rsid w:val="0037174A"/>
    <w:rsid w:val="00372C41"/>
    <w:rsid w:val="003730F4"/>
    <w:rsid w:val="00374C6D"/>
    <w:rsid w:val="00374D86"/>
    <w:rsid w:val="00375884"/>
    <w:rsid w:val="0037760F"/>
    <w:rsid w:val="00380760"/>
    <w:rsid w:val="00380E16"/>
    <w:rsid w:val="00381561"/>
    <w:rsid w:val="003816E9"/>
    <w:rsid w:val="00381836"/>
    <w:rsid w:val="00381852"/>
    <w:rsid w:val="00381F30"/>
    <w:rsid w:val="0038241A"/>
    <w:rsid w:val="00382BA8"/>
    <w:rsid w:val="00382E93"/>
    <w:rsid w:val="003832CB"/>
    <w:rsid w:val="003837A7"/>
    <w:rsid w:val="00384C43"/>
    <w:rsid w:val="00384EEC"/>
    <w:rsid w:val="00385303"/>
    <w:rsid w:val="00386650"/>
    <w:rsid w:val="00386EAA"/>
    <w:rsid w:val="00387398"/>
    <w:rsid w:val="003877BE"/>
    <w:rsid w:val="00390CC9"/>
    <w:rsid w:val="00390FF1"/>
    <w:rsid w:val="003923AE"/>
    <w:rsid w:val="00392401"/>
    <w:rsid w:val="003933BF"/>
    <w:rsid w:val="00393918"/>
    <w:rsid w:val="003942C6"/>
    <w:rsid w:val="00394B3D"/>
    <w:rsid w:val="00394E14"/>
    <w:rsid w:val="00395396"/>
    <w:rsid w:val="0039584B"/>
    <w:rsid w:val="00395936"/>
    <w:rsid w:val="00396B9A"/>
    <w:rsid w:val="003A04FA"/>
    <w:rsid w:val="003A0512"/>
    <w:rsid w:val="003A0526"/>
    <w:rsid w:val="003A0D56"/>
    <w:rsid w:val="003A2160"/>
    <w:rsid w:val="003A26A0"/>
    <w:rsid w:val="003A44B5"/>
    <w:rsid w:val="003A47E2"/>
    <w:rsid w:val="003A74E6"/>
    <w:rsid w:val="003A7771"/>
    <w:rsid w:val="003B14E3"/>
    <w:rsid w:val="003B1603"/>
    <w:rsid w:val="003B1D8F"/>
    <w:rsid w:val="003B37A1"/>
    <w:rsid w:val="003B393D"/>
    <w:rsid w:val="003B4191"/>
    <w:rsid w:val="003B7D38"/>
    <w:rsid w:val="003B7F53"/>
    <w:rsid w:val="003B7FDE"/>
    <w:rsid w:val="003C11C7"/>
    <w:rsid w:val="003C13A4"/>
    <w:rsid w:val="003C2436"/>
    <w:rsid w:val="003C247E"/>
    <w:rsid w:val="003C3039"/>
    <w:rsid w:val="003C313A"/>
    <w:rsid w:val="003C353D"/>
    <w:rsid w:val="003C3F15"/>
    <w:rsid w:val="003C4461"/>
    <w:rsid w:val="003C58A0"/>
    <w:rsid w:val="003C687E"/>
    <w:rsid w:val="003C68A9"/>
    <w:rsid w:val="003C6E87"/>
    <w:rsid w:val="003C767E"/>
    <w:rsid w:val="003C7FB9"/>
    <w:rsid w:val="003D0BCC"/>
    <w:rsid w:val="003D13BE"/>
    <w:rsid w:val="003D1B1E"/>
    <w:rsid w:val="003D471A"/>
    <w:rsid w:val="003D4974"/>
    <w:rsid w:val="003D55B9"/>
    <w:rsid w:val="003D585B"/>
    <w:rsid w:val="003D620F"/>
    <w:rsid w:val="003D6944"/>
    <w:rsid w:val="003D76F1"/>
    <w:rsid w:val="003E011F"/>
    <w:rsid w:val="003E0A5A"/>
    <w:rsid w:val="003E0BFC"/>
    <w:rsid w:val="003E0E02"/>
    <w:rsid w:val="003E13C1"/>
    <w:rsid w:val="003E187A"/>
    <w:rsid w:val="003E2070"/>
    <w:rsid w:val="003E2161"/>
    <w:rsid w:val="003E3D81"/>
    <w:rsid w:val="003E3EB5"/>
    <w:rsid w:val="003E4856"/>
    <w:rsid w:val="003E4ABC"/>
    <w:rsid w:val="003E5B3A"/>
    <w:rsid w:val="003E623F"/>
    <w:rsid w:val="003E6CC1"/>
    <w:rsid w:val="003E7888"/>
    <w:rsid w:val="003E7B93"/>
    <w:rsid w:val="003E7DAA"/>
    <w:rsid w:val="003F15F1"/>
    <w:rsid w:val="003F1E37"/>
    <w:rsid w:val="003F3042"/>
    <w:rsid w:val="003F304A"/>
    <w:rsid w:val="003F3815"/>
    <w:rsid w:val="003F4067"/>
    <w:rsid w:val="003F51E3"/>
    <w:rsid w:val="003F538B"/>
    <w:rsid w:val="003F593F"/>
    <w:rsid w:val="003F5B08"/>
    <w:rsid w:val="003F6967"/>
    <w:rsid w:val="003F7CE7"/>
    <w:rsid w:val="004015AC"/>
    <w:rsid w:val="0040184A"/>
    <w:rsid w:val="00402058"/>
    <w:rsid w:val="0040397A"/>
    <w:rsid w:val="00403F84"/>
    <w:rsid w:val="004045FD"/>
    <w:rsid w:val="0040512A"/>
    <w:rsid w:val="00405192"/>
    <w:rsid w:val="0040746B"/>
    <w:rsid w:val="0040795C"/>
    <w:rsid w:val="00407F05"/>
    <w:rsid w:val="00411480"/>
    <w:rsid w:val="004114B0"/>
    <w:rsid w:val="00415FFC"/>
    <w:rsid w:val="00416071"/>
    <w:rsid w:val="00417D3E"/>
    <w:rsid w:val="00420984"/>
    <w:rsid w:val="00422DC5"/>
    <w:rsid w:val="00422F6E"/>
    <w:rsid w:val="004243B5"/>
    <w:rsid w:val="00424EB8"/>
    <w:rsid w:val="00425989"/>
    <w:rsid w:val="00426223"/>
    <w:rsid w:val="00426884"/>
    <w:rsid w:val="00427EF3"/>
    <w:rsid w:val="004303A1"/>
    <w:rsid w:val="0043081C"/>
    <w:rsid w:val="00430C1C"/>
    <w:rsid w:val="00430CD2"/>
    <w:rsid w:val="0043120A"/>
    <w:rsid w:val="00431600"/>
    <w:rsid w:val="00432AB6"/>
    <w:rsid w:val="00433051"/>
    <w:rsid w:val="00433C07"/>
    <w:rsid w:val="00433ED4"/>
    <w:rsid w:val="004349F8"/>
    <w:rsid w:val="00434FBB"/>
    <w:rsid w:val="0043542A"/>
    <w:rsid w:val="00435A86"/>
    <w:rsid w:val="00435BD1"/>
    <w:rsid w:val="00435C97"/>
    <w:rsid w:val="00435D65"/>
    <w:rsid w:val="00435E09"/>
    <w:rsid w:val="00436526"/>
    <w:rsid w:val="00437650"/>
    <w:rsid w:val="00437D35"/>
    <w:rsid w:val="0044010C"/>
    <w:rsid w:val="00440B04"/>
    <w:rsid w:val="00442146"/>
    <w:rsid w:val="004429BE"/>
    <w:rsid w:val="00443254"/>
    <w:rsid w:val="00443959"/>
    <w:rsid w:val="00443B5F"/>
    <w:rsid w:val="004454BD"/>
    <w:rsid w:val="004457AA"/>
    <w:rsid w:val="00445C34"/>
    <w:rsid w:val="00446456"/>
    <w:rsid w:val="00446FF0"/>
    <w:rsid w:val="00447941"/>
    <w:rsid w:val="00447C2D"/>
    <w:rsid w:val="00447E22"/>
    <w:rsid w:val="0045065A"/>
    <w:rsid w:val="0045170D"/>
    <w:rsid w:val="00451E56"/>
    <w:rsid w:val="00451EC0"/>
    <w:rsid w:val="00451EEC"/>
    <w:rsid w:val="00452082"/>
    <w:rsid w:val="00452230"/>
    <w:rsid w:val="004524C9"/>
    <w:rsid w:val="00453031"/>
    <w:rsid w:val="0045428D"/>
    <w:rsid w:val="00454EE1"/>
    <w:rsid w:val="00455210"/>
    <w:rsid w:val="00455C98"/>
    <w:rsid w:val="00457676"/>
    <w:rsid w:val="00457EDF"/>
    <w:rsid w:val="00460EDA"/>
    <w:rsid w:val="00461770"/>
    <w:rsid w:val="00462493"/>
    <w:rsid w:val="00462984"/>
    <w:rsid w:val="00462E8C"/>
    <w:rsid w:val="004638A9"/>
    <w:rsid w:val="004652C0"/>
    <w:rsid w:val="00466131"/>
    <w:rsid w:val="00466A69"/>
    <w:rsid w:val="00466F97"/>
    <w:rsid w:val="004708F9"/>
    <w:rsid w:val="004715ED"/>
    <w:rsid w:val="00471A3B"/>
    <w:rsid w:val="00472A79"/>
    <w:rsid w:val="00472E59"/>
    <w:rsid w:val="00473CD9"/>
    <w:rsid w:val="004748C8"/>
    <w:rsid w:val="0047510C"/>
    <w:rsid w:val="00475C2C"/>
    <w:rsid w:val="00476322"/>
    <w:rsid w:val="00477594"/>
    <w:rsid w:val="004775C3"/>
    <w:rsid w:val="00477986"/>
    <w:rsid w:val="0048128D"/>
    <w:rsid w:val="0048149D"/>
    <w:rsid w:val="00481F3E"/>
    <w:rsid w:val="0048308E"/>
    <w:rsid w:val="00484DCB"/>
    <w:rsid w:val="00485A2D"/>
    <w:rsid w:val="00486456"/>
    <w:rsid w:val="00490361"/>
    <w:rsid w:val="004907EB"/>
    <w:rsid w:val="00491153"/>
    <w:rsid w:val="00491236"/>
    <w:rsid w:val="0049125C"/>
    <w:rsid w:val="00493212"/>
    <w:rsid w:val="004945CA"/>
    <w:rsid w:val="00497C15"/>
    <w:rsid w:val="00497CDA"/>
    <w:rsid w:val="00497F97"/>
    <w:rsid w:val="004A0369"/>
    <w:rsid w:val="004A0588"/>
    <w:rsid w:val="004A1771"/>
    <w:rsid w:val="004A1F6A"/>
    <w:rsid w:val="004A2021"/>
    <w:rsid w:val="004A29A1"/>
    <w:rsid w:val="004A2B49"/>
    <w:rsid w:val="004A373C"/>
    <w:rsid w:val="004A3801"/>
    <w:rsid w:val="004A44F5"/>
    <w:rsid w:val="004A4A9B"/>
    <w:rsid w:val="004A4BAF"/>
    <w:rsid w:val="004A4E5E"/>
    <w:rsid w:val="004A51D4"/>
    <w:rsid w:val="004A65FD"/>
    <w:rsid w:val="004A684C"/>
    <w:rsid w:val="004A6E68"/>
    <w:rsid w:val="004A7728"/>
    <w:rsid w:val="004A7AEF"/>
    <w:rsid w:val="004A7D0D"/>
    <w:rsid w:val="004B015B"/>
    <w:rsid w:val="004B0EB5"/>
    <w:rsid w:val="004B0ED0"/>
    <w:rsid w:val="004B1173"/>
    <w:rsid w:val="004B2435"/>
    <w:rsid w:val="004B30BF"/>
    <w:rsid w:val="004B30E1"/>
    <w:rsid w:val="004B39D4"/>
    <w:rsid w:val="004B3B8E"/>
    <w:rsid w:val="004B3DF7"/>
    <w:rsid w:val="004B3E54"/>
    <w:rsid w:val="004B41B1"/>
    <w:rsid w:val="004B4BA0"/>
    <w:rsid w:val="004B6133"/>
    <w:rsid w:val="004B6147"/>
    <w:rsid w:val="004B632B"/>
    <w:rsid w:val="004B63A3"/>
    <w:rsid w:val="004B6CDE"/>
    <w:rsid w:val="004B747F"/>
    <w:rsid w:val="004B752D"/>
    <w:rsid w:val="004C02BD"/>
    <w:rsid w:val="004C02C2"/>
    <w:rsid w:val="004C0482"/>
    <w:rsid w:val="004C1747"/>
    <w:rsid w:val="004C1E60"/>
    <w:rsid w:val="004C246C"/>
    <w:rsid w:val="004C278B"/>
    <w:rsid w:val="004C2837"/>
    <w:rsid w:val="004C2EBB"/>
    <w:rsid w:val="004C2F11"/>
    <w:rsid w:val="004C2F41"/>
    <w:rsid w:val="004C3D4B"/>
    <w:rsid w:val="004C57A6"/>
    <w:rsid w:val="004C59B9"/>
    <w:rsid w:val="004C65AB"/>
    <w:rsid w:val="004C7159"/>
    <w:rsid w:val="004C737F"/>
    <w:rsid w:val="004C744A"/>
    <w:rsid w:val="004D0057"/>
    <w:rsid w:val="004D256E"/>
    <w:rsid w:val="004D2E9E"/>
    <w:rsid w:val="004D3841"/>
    <w:rsid w:val="004D4F15"/>
    <w:rsid w:val="004D621A"/>
    <w:rsid w:val="004D62AA"/>
    <w:rsid w:val="004D703B"/>
    <w:rsid w:val="004D721C"/>
    <w:rsid w:val="004D74CB"/>
    <w:rsid w:val="004D7A4C"/>
    <w:rsid w:val="004E26A7"/>
    <w:rsid w:val="004E297B"/>
    <w:rsid w:val="004E36F2"/>
    <w:rsid w:val="004E6A02"/>
    <w:rsid w:val="004E7253"/>
    <w:rsid w:val="004E73C8"/>
    <w:rsid w:val="004E7FB2"/>
    <w:rsid w:val="004F005C"/>
    <w:rsid w:val="004F089C"/>
    <w:rsid w:val="004F11FA"/>
    <w:rsid w:val="004F1859"/>
    <w:rsid w:val="004F24AC"/>
    <w:rsid w:val="004F2EF2"/>
    <w:rsid w:val="004F48B5"/>
    <w:rsid w:val="004F5E0E"/>
    <w:rsid w:val="004F68E3"/>
    <w:rsid w:val="004F6D9A"/>
    <w:rsid w:val="004F7A9A"/>
    <w:rsid w:val="004F7AF9"/>
    <w:rsid w:val="00500501"/>
    <w:rsid w:val="00501198"/>
    <w:rsid w:val="00501FD3"/>
    <w:rsid w:val="005035A2"/>
    <w:rsid w:val="0050380A"/>
    <w:rsid w:val="00503F15"/>
    <w:rsid w:val="00504745"/>
    <w:rsid w:val="00504841"/>
    <w:rsid w:val="0050596C"/>
    <w:rsid w:val="005061AE"/>
    <w:rsid w:val="00506CD3"/>
    <w:rsid w:val="005079B6"/>
    <w:rsid w:val="00507C16"/>
    <w:rsid w:val="00507E17"/>
    <w:rsid w:val="0051060B"/>
    <w:rsid w:val="00510D6E"/>
    <w:rsid w:val="00511AFE"/>
    <w:rsid w:val="0051398C"/>
    <w:rsid w:val="005152D4"/>
    <w:rsid w:val="005153BE"/>
    <w:rsid w:val="00515F28"/>
    <w:rsid w:val="005160EF"/>
    <w:rsid w:val="005172AD"/>
    <w:rsid w:val="00517A46"/>
    <w:rsid w:val="00517CAA"/>
    <w:rsid w:val="00520531"/>
    <w:rsid w:val="005205B3"/>
    <w:rsid w:val="00520DCC"/>
    <w:rsid w:val="0052174E"/>
    <w:rsid w:val="00521C66"/>
    <w:rsid w:val="00521E9A"/>
    <w:rsid w:val="00522219"/>
    <w:rsid w:val="0052283C"/>
    <w:rsid w:val="005232F5"/>
    <w:rsid w:val="005246D2"/>
    <w:rsid w:val="00524AE6"/>
    <w:rsid w:val="0052560D"/>
    <w:rsid w:val="0052566C"/>
    <w:rsid w:val="005266E8"/>
    <w:rsid w:val="00526BDE"/>
    <w:rsid w:val="0052703D"/>
    <w:rsid w:val="005274B8"/>
    <w:rsid w:val="005277DA"/>
    <w:rsid w:val="00527BAC"/>
    <w:rsid w:val="00527BCF"/>
    <w:rsid w:val="005302BF"/>
    <w:rsid w:val="005308FB"/>
    <w:rsid w:val="00531024"/>
    <w:rsid w:val="00532443"/>
    <w:rsid w:val="00532780"/>
    <w:rsid w:val="00532829"/>
    <w:rsid w:val="00533267"/>
    <w:rsid w:val="005333F7"/>
    <w:rsid w:val="00533707"/>
    <w:rsid w:val="0053436F"/>
    <w:rsid w:val="005359DB"/>
    <w:rsid w:val="005366B0"/>
    <w:rsid w:val="00536C18"/>
    <w:rsid w:val="00536DDA"/>
    <w:rsid w:val="005370AE"/>
    <w:rsid w:val="00537942"/>
    <w:rsid w:val="00537D7A"/>
    <w:rsid w:val="00540149"/>
    <w:rsid w:val="005414B8"/>
    <w:rsid w:val="005426B4"/>
    <w:rsid w:val="00542A9A"/>
    <w:rsid w:val="00542D0B"/>
    <w:rsid w:val="005455C8"/>
    <w:rsid w:val="00547CBD"/>
    <w:rsid w:val="005518F0"/>
    <w:rsid w:val="00552D64"/>
    <w:rsid w:val="00553036"/>
    <w:rsid w:val="00553F4D"/>
    <w:rsid w:val="005573F7"/>
    <w:rsid w:val="005574E8"/>
    <w:rsid w:val="0055753F"/>
    <w:rsid w:val="005604C0"/>
    <w:rsid w:val="005609F1"/>
    <w:rsid w:val="00560EF7"/>
    <w:rsid w:val="0056154D"/>
    <w:rsid w:val="00562445"/>
    <w:rsid w:val="0056300F"/>
    <w:rsid w:val="0056364A"/>
    <w:rsid w:val="00563BA1"/>
    <w:rsid w:val="005647BF"/>
    <w:rsid w:val="00564D8B"/>
    <w:rsid w:val="00565501"/>
    <w:rsid w:val="00565D7F"/>
    <w:rsid w:val="0056694F"/>
    <w:rsid w:val="00566E42"/>
    <w:rsid w:val="00567792"/>
    <w:rsid w:val="00567FA6"/>
    <w:rsid w:val="0057023B"/>
    <w:rsid w:val="005706B5"/>
    <w:rsid w:val="00571173"/>
    <w:rsid w:val="0057120A"/>
    <w:rsid w:val="00571DA7"/>
    <w:rsid w:val="005724AF"/>
    <w:rsid w:val="00573E9B"/>
    <w:rsid w:val="005746BA"/>
    <w:rsid w:val="00574F04"/>
    <w:rsid w:val="00574F1D"/>
    <w:rsid w:val="00576AA0"/>
    <w:rsid w:val="00576B37"/>
    <w:rsid w:val="00576C9B"/>
    <w:rsid w:val="0057724F"/>
    <w:rsid w:val="005805BF"/>
    <w:rsid w:val="00580CBB"/>
    <w:rsid w:val="00581E6D"/>
    <w:rsid w:val="00582408"/>
    <w:rsid w:val="00582A09"/>
    <w:rsid w:val="00582A44"/>
    <w:rsid w:val="00582DF8"/>
    <w:rsid w:val="0058416E"/>
    <w:rsid w:val="00584ABC"/>
    <w:rsid w:val="005854CE"/>
    <w:rsid w:val="00586011"/>
    <w:rsid w:val="005867DC"/>
    <w:rsid w:val="00586D82"/>
    <w:rsid w:val="00586DDE"/>
    <w:rsid w:val="00586F49"/>
    <w:rsid w:val="005906E5"/>
    <w:rsid w:val="0059101F"/>
    <w:rsid w:val="00593F43"/>
    <w:rsid w:val="00594006"/>
    <w:rsid w:val="00594362"/>
    <w:rsid w:val="0059577A"/>
    <w:rsid w:val="005976F4"/>
    <w:rsid w:val="005978B5"/>
    <w:rsid w:val="00597925"/>
    <w:rsid w:val="005A062D"/>
    <w:rsid w:val="005A10BF"/>
    <w:rsid w:val="005A31F8"/>
    <w:rsid w:val="005A360D"/>
    <w:rsid w:val="005A3990"/>
    <w:rsid w:val="005A4496"/>
    <w:rsid w:val="005A45F9"/>
    <w:rsid w:val="005A5A27"/>
    <w:rsid w:val="005A5FB9"/>
    <w:rsid w:val="005A6E1D"/>
    <w:rsid w:val="005B14FA"/>
    <w:rsid w:val="005B221D"/>
    <w:rsid w:val="005B2F7F"/>
    <w:rsid w:val="005B4083"/>
    <w:rsid w:val="005B4C6D"/>
    <w:rsid w:val="005B52B7"/>
    <w:rsid w:val="005B5540"/>
    <w:rsid w:val="005B58BE"/>
    <w:rsid w:val="005B6412"/>
    <w:rsid w:val="005C03B5"/>
    <w:rsid w:val="005C162E"/>
    <w:rsid w:val="005C3AE5"/>
    <w:rsid w:val="005C41FC"/>
    <w:rsid w:val="005C425A"/>
    <w:rsid w:val="005C4457"/>
    <w:rsid w:val="005C45F3"/>
    <w:rsid w:val="005C573C"/>
    <w:rsid w:val="005C57A8"/>
    <w:rsid w:val="005C6241"/>
    <w:rsid w:val="005C663C"/>
    <w:rsid w:val="005C6DDF"/>
    <w:rsid w:val="005D0682"/>
    <w:rsid w:val="005D0BEB"/>
    <w:rsid w:val="005D10B1"/>
    <w:rsid w:val="005D21F0"/>
    <w:rsid w:val="005D272C"/>
    <w:rsid w:val="005D2D35"/>
    <w:rsid w:val="005D32C6"/>
    <w:rsid w:val="005D3310"/>
    <w:rsid w:val="005D331E"/>
    <w:rsid w:val="005D572D"/>
    <w:rsid w:val="005D5BA7"/>
    <w:rsid w:val="005D6151"/>
    <w:rsid w:val="005D6567"/>
    <w:rsid w:val="005E04F5"/>
    <w:rsid w:val="005E050F"/>
    <w:rsid w:val="005E0FA3"/>
    <w:rsid w:val="005E22AB"/>
    <w:rsid w:val="005E3108"/>
    <w:rsid w:val="005E4991"/>
    <w:rsid w:val="005E4FF3"/>
    <w:rsid w:val="005E6BB9"/>
    <w:rsid w:val="005E700A"/>
    <w:rsid w:val="005E75FC"/>
    <w:rsid w:val="005E7A2C"/>
    <w:rsid w:val="005F015D"/>
    <w:rsid w:val="005F08E6"/>
    <w:rsid w:val="005F0BF6"/>
    <w:rsid w:val="005F1CB9"/>
    <w:rsid w:val="005F273F"/>
    <w:rsid w:val="005F28DF"/>
    <w:rsid w:val="005F28E1"/>
    <w:rsid w:val="005F3F7C"/>
    <w:rsid w:val="005F4AC7"/>
    <w:rsid w:val="005F4B31"/>
    <w:rsid w:val="005F4C51"/>
    <w:rsid w:val="005F58F5"/>
    <w:rsid w:val="005F6503"/>
    <w:rsid w:val="0060135C"/>
    <w:rsid w:val="00601979"/>
    <w:rsid w:val="00601EFA"/>
    <w:rsid w:val="00602B02"/>
    <w:rsid w:val="00603481"/>
    <w:rsid w:val="00603F9A"/>
    <w:rsid w:val="00604B83"/>
    <w:rsid w:val="00605000"/>
    <w:rsid w:val="006058E6"/>
    <w:rsid w:val="00605AEE"/>
    <w:rsid w:val="00605BAF"/>
    <w:rsid w:val="0060703A"/>
    <w:rsid w:val="00607375"/>
    <w:rsid w:val="00607BA5"/>
    <w:rsid w:val="00610274"/>
    <w:rsid w:val="00610614"/>
    <w:rsid w:val="0061067C"/>
    <w:rsid w:val="00610F38"/>
    <w:rsid w:val="00614144"/>
    <w:rsid w:val="0061433C"/>
    <w:rsid w:val="00614608"/>
    <w:rsid w:val="0061495F"/>
    <w:rsid w:val="00614E00"/>
    <w:rsid w:val="00620674"/>
    <w:rsid w:val="0062192C"/>
    <w:rsid w:val="00621F29"/>
    <w:rsid w:val="0062296F"/>
    <w:rsid w:val="00623528"/>
    <w:rsid w:val="00623B0A"/>
    <w:rsid w:val="00623D0C"/>
    <w:rsid w:val="00623F7B"/>
    <w:rsid w:val="0062424F"/>
    <w:rsid w:val="0062435A"/>
    <w:rsid w:val="00624594"/>
    <w:rsid w:val="006253F7"/>
    <w:rsid w:val="0062541D"/>
    <w:rsid w:val="00625611"/>
    <w:rsid w:val="006265FA"/>
    <w:rsid w:val="00626C8B"/>
    <w:rsid w:val="0062716B"/>
    <w:rsid w:val="00627687"/>
    <w:rsid w:val="00630432"/>
    <w:rsid w:val="00630749"/>
    <w:rsid w:val="00630AD8"/>
    <w:rsid w:val="00631179"/>
    <w:rsid w:val="006311F8"/>
    <w:rsid w:val="006312E0"/>
    <w:rsid w:val="0063153D"/>
    <w:rsid w:val="0063173E"/>
    <w:rsid w:val="00632674"/>
    <w:rsid w:val="006329E4"/>
    <w:rsid w:val="00633E84"/>
    <w:rsid w:val="00634A28"/>
    <w:rsid w:val="00636130"/>
    <w:rsid w:val="00636E6B"/>
    <w:rsid w:val="006375BC"/>
    <w:rsid w:val="006378A5"/>
    <w:rsid w:val="00637CED"/>
    <w:rsid w:val="006403B9"/>
    <w:rsid w:val="006410BF"/>
    <w:rsid w:val="00641D14"/>
    <w:rsid w:val="0064295D"/>
    <w:rsid w:val="00642E0D"/>
    <w:rsid w:val="006433E4"/>
    <w:rsid w:val="006436EB"/>
    <w:rsid w:val="0064399C"/>
    <w:rsid w:val="00643F55"/>
    <w:rsid w:val="006441F9"/>
    <w:rsid w:val="00646547"/>
    <w:rsid w:val="006467EA"/>
    <w:rsid w:val="00646E34"/>
    <w:rsid w:val="00647B8F"/>
    <w:rsid w:val="00651294"/>
    <w:rsid w:val="00651B6C"/>
    <w:rsid w:val="00652F14"/>
    <w:rsid w:val="006531DF"/>
    <w:rsid w:val="00654F9B"/>
    <w:rsid w:val="00655F10"/>
    <w:rsid w:val="00661164"/>
    <w:rsid w:val="00661770"/>
    <w:rsid w:val="00661FAD"/>
    <w:rsid w:val="006623F7"/>
    <w:rsid w:val="00662F17"/>
    <w:rsid w:val="006638E0"/>
    <w:rsid w:val="00664275"/>
    <w:rsid w:val="0066434D"/>
    <w:rsid w:val="00664BF8"/>
    <w:rsid w:val="00665972"/>
    <w:rsid w:val="006676E9"/>
    <w:rsid w:val="006703C2"/>
    <w:rsid w:val="0067136B"/>
    <w:rsid w:val="00671483"/>
    <w:rsid w:val="00671824"/>
    <w:rsid w:val="00671B36"/>
    <w:rsid w:val="00671E90"/>
    <w:rsid w:val="00672019"/>
    <w:rsid w:val="006721B1"/>
    <w:rsid w:val="00672C02"/>
    <w:rsid w:val="00674357"/>
    <w:rsid w:val="006762F6"/>
    <w:rsid w:val="0067708A"/>
    <w:rsid w:val="00677F10"/>
    <w:rsid w:val="00680A66"/>
    <w:rsid w:val="006813B9"/>
    <w:rsid w:val="00682723"/>
    <w:rsid w:val="0068395A"/>
    <w:rsid w:val="00684253"/>
    <w:rsid w:val="006857DF"/>
    <w:rsid w:val="00685B25"/>
    <w:rsid w:val="006860FD"/>
    <w:rsid w:val="00687996"/>
    <w:rsid w:val="00687E83"/>
    <w:rsid w:val="00690383"/>
    <w:rsid w:val="00690C77"/>
    <w:rsid w:val="00690F2C"/>
    <w:rsid w:val="0069253A"/>
    <w:rsid w:val="006929A9"/>
    <w:rsid w:val="0069331F"/>
    <w:rsid w:val="00693ECE"/>
    <w:rsid w:val="006946ED"/>
    <w:rsid w:val="006953EC"/>
    <w:rsid w:val="006965CF"/>
    <w:rsid w:val="006966BD"/>
    <w:rsid w:val="0069752A"/>
    <w:rsid w:val="00697C5F"/>
    <w:rsid w:val="006A0352"/>
    <w:rsid w:val="006A0EAA"/>
    <w:rsid w:val="006A195A"/>
    <w:rsid w:val="006A1A8A"/>
    <w:rsid w:val="006A1D1E"/>
    <w:rsid w:val="006A1EF4"/>
    <w:rsid w:val="006A215D"/>
    <w:rsid w:val="006A27E6"/>
    <w:rsid w:val="006A3596"/>
    <w:rsid w:val="006A4028"/>
    <w:rsid w:val="006A47F0"/>
    <w:rsid w:val="006A48FE"/>
    <w:rsid w:val="006A538D"/>
    <w:rsid w:val="006A66A3"/>
    <w:rsid w:val="006A6858"/>
    <w:rsid w:val="006A7B9C"/>
    <w:rsid w:val="006A7F54"/>
    <w:rsid w:val="006B2212"/>
    <w:rsid w:val="006B27D3"/>
    <w:rsid w:val="006B2FAE"/>
    <w:rsid w:val="006B3E47"/>
    <w:rsid w:val="006B488E"/>
    <w:rsid w:val="006B4F9C"/>
    <w:rsid w:val="006B5052"/>
    <w:rsid w:val="006B5300"/>
    <w:rsid w:val="006B5358"/>
    <w:rsid w:val="006B5C16"/>
    <w:rsid w:val="006B72E6"/>
    <w:rsid w:val="006B7EA5"/>
    <w:rsid w:val="006B7FB4"/>
    <w:rsid w:val="006C0B06"/>
    <w:rsid w:val="006C224A"/>
    <w:rsid w:val="006C22B5"/>
    <w:rsid w:val="006C392D"/>
    <w:rsid w:val="006C406B"/>
    <w:rsid w:val="006C4293"/>
    <w:rsid w:val="006C56CE"/>
    <w:rsid w:val="006C5BEC"/>
    <w:rsid w:val="006C64EA"/>
    <w:rsid w:val="006C6991"/>
    <w:rsid w:val="006C6F76"/>
    <w:rsid w:val="006C7607"/>
    <w:rsid w:val="006D18D9"/>
    <w:rsid w:val="006D3C4C"/>
    <w:rsid w:val="006D3D17"/>
    <w:rsid w:val="006D3D2B"/>
    <w:rsid w:val="006D3D61"/>
    <w:rsid w:val="006D5371"/>
    <w:rsid w:val="006D6E36"/>
    <w:rsid w:val="006D7A9A"/>
    <w:rsid w:val="006D7CD3"/>
    <w:rsid w:val="006E08BF"/>
    <w:rsid w:val="006E0DD6"/>
    <w:rsid w:val="006E0F64"/>
    <w:rsid w:val="006E151A"/>
    <w:rsid w:val="006E3448"/>
    <w:rsid w:val="006E3761"/>
    <w:rsid w:val="006E49D3"/>
    <w:rsid w:val="006E542E"/>
    <w:rsid w:val="006E5877"/>
    <w:rsid w:val="006E63DA"/>
    <w:rsid w:val="006E650E"/>
    <w:rsid w:val="006E7DC0"/>
    <w:rsid w:val="006F0574"/>
    <w:rsid w:val="006F11F2"/>
    <w:rsid w:val="006F17BD"/>
    <w:rsid w:val="006F1B4F"/>
    <w:rsid w:val="006F25A0"/>
    <w:rsid w:val="006F2742"/>
    <w:rsid w:val="006F2840"/>
    <w:rsid w:val="006F29FD"/>
    <w:rsid w:val="006F31DE"/>
    <w:rsid w:val="006F3905"/>
    <w:rsid w:val="006F4A73"/>
    <w:rsid w:val="006F52F8"/>
    <w:rsid w:val="006F5346"/>
    <w:rsid w:val="006F5D68"/>
    <w:rsid w:val="006F5EEB"/>
    <w:rsid w:val="006F6AA7"/>
    <w:rsid w:val="0070123A"/>
    <w:rsid w:val="007019D4"/>
    <w:rsid w:val="007030F0"/>
    <w:rsid w:val="007031C2"/>
    <w:rsid w:val="00703512"/>
    <w:rsid w:val="00704F84"/>
    <w:rsid w:val="0070526A"/>
    <w:rsid w:val="007057C8"/>
    <w:rsid w:val="00705910"/>
    <w:rsid w:val="007060CA"/>
    <w:rsid w:val="0070676A"/>
    <w:rsid w:val="00706969"/>
    <w:rsid w:val="007073F8"/>
    <w:rsid w:val="007109E9"/>
    <w:rsid w:val="00711754"/>
    <w:rsid w:val="0071273C"/>
    <w:rsid w:val="00713820"/>
    <w:rsid w:val="00715ACB"/>
    <w:rsid w:val="00715F37"/>
    <w:rsid w:val="007168D6"/>
    <w:rsid w:val="007171E7"/>
    <w:rsid w:val="00717FBA"/>
    <w:rsid w:val="00720F92"/>
    <w:rsid w:val="007218F2"/>
    <w:rsid w:val="00721E34"/>
    <w:rsid w:val="0072204A"/>
    <w:rsid w:val="00722220"/>
    <w:rsid w:val="00722586"/>
    <w:rsid w:val="00723767"/>
    <w:rsid w:val="00724B95"/>
    <w:rsid w:val="00725F3D"/>
    <w:rsid w:val="00726B68"/>
    <w:rsid w:val="00726D67"/>
    <w:rsid w:val="00727AC5"/>
    <w:rsid w:val="00727B3C"/>
    <w:rsid w:val="00731964"/>
    <w:rsid w:val="0073203F"/>
    <w:rsid w:val="00733717"/>
    <w:rsid w:val="00733EE5"/>
    <w:rsid w:val="007351B5"/>
    <w:rsid w:val="007351CF"/>
    <w:rsid w:val="00735E6C"/>
    <w:rsid w:val="007369FE"/>
    <w:rsid w:val="0073745C"/>
    <w:rsid w:val="00737F10"/>
    <w:rsid w:val="00740C1A"/>
    <w:rsid w:val="00741FD3"/>
    <w:rsid w:val="0074334D"/>
    <w:rsid w:val="00743AEA"/>
    <w:rsid w:val="00744595"/>
    <w:rsid w:val="00744C7C"/>
    <w:rsid w:val="007464EA"/>
    <w:rsid w:val="0074745F"/>
    <w:rsid w:val="00747D66"/>
    <w:rsid w:val="0075032E"/>
    <w:rsid w:val="00750CE2"/>
    <w:rsid w:val="00751159"/>
    <w:rsid w:val="00751FF6"/>
    <w:rsid w:val="007535A8"/>
    <w:rsid w:val="007544E0"/>
    <w:rsid w:val="00754B0E"/>
    <w:rsid w:val="00755D5A"/>
    <w:rsid w:val="007564D6"/>
    <w:rsid w:val="00756B0B"/>
    <w:rsid w:val="00756C97"/>
    <w:rsid w:val="007579F0"/>
    <w:rsid w:val="007603A8"/>
    <w:rsid w:val="00760BC3"/>
    <w:rsid w:val="0076295A"/>
    <w:rsid w:val="00763114"/>
    <w:rsid w:val="0076332E"/>
    <w:rsid w:val="0076367C"/>
    <w:rsid w:val="00764B24"/>
    <w:rsid w:val="00764FA4"/>
    <w:rsid w:val="0076555B"/>
    <w:rsid w:val="00766E30"/>
    <w:rsid w:val="007672EA"/>
    <w:rsid w:val="00767698"/>
    <w:rsid w:val="00770F8B"/>
    <w:rsid w:val="007719CA"/>
    <w:rsid w:val="00771CB5"/>
    <w:rsid w:val="007733E4"/>
    <w:rsid w:val="00773E14"/>
    <w:rsid w:val="007751AA"/>
    <w:rsid w:val="00775910"/>
    <w:rsid w:val="007761DF"/>
    <w:rsid w:val="007761FE"/>
    <w:rsid w:val="007773B1"/>
    <w:rsid w:val="007774C1"/>
    <w:rsid w:val="007823D2"/>
    <w:rsid w:val="00782692"/>
    <w:rsid w:val="007835FA"/>
    <w:rsid w:val="0078465D"/>
    <w:rsid w:val="00784683"/>
    <w:rsid w:val="00784D45"/>
    <w:rsid w:val="007852CB"/>
    <w:rsid w:val="00785858"/>
    <w:rsid w:val="0078600C"/>
    <w:rsid w:val="007866DF"/>
    <w:rsid w:val="00786E4E"/>
    <w:rsid w:val="007871BF"/>
    <w:rsid w:val="00787A87"/>
    <w:rsid w:val="00790B20"/>
    <w:rsid w:val="00790B89"/>
    <w:rsid w:val="007930A9"/>
    <w:rsid w:val="00793AEF"/>
    <w:rsid w:val="00793DC5"/>
    <w:rsid w:val="007948A9"/>
    <w:rsid w:val="00797E87"/>
    <w:rsid w:val="007A1196"/>
    <w:rsid w:val="007A1752"/>
    <w:rsid w:val="007A242C"/>
    <w:rsid w:val="007A354B"/>
    <w:rsid w:val="007A39BC"/>
    <w:rsid w:val="007A3D1E"/>
    <w:rsid w:val="007A3D7E"/>
    <w:rsid w:val="007A3E01"/>
    <w:rsid w:val="007A45F2"/>
    <w:rsid w:val="007A50FF"/>
    <w:rsid w:val="007A520E"/>
    <w:rsid w:val="007A65A7"/>
    <w:rsid w:val="007A73A6"/>
    <w:rsid w:val="007A7FB0"/>
    <w:rsid w:val="007B0BD3"/>
    <w:rsid w:val="007B12A0"/>
    <w:rsid w:val="007B18A3"/>
    <w:rsid w:val="007B3726"/>
    <w:rsid w:val="007B37BE"/>
    <w:rsid w:val="007B37F6"/>
    <w:rsid w:val="007B3EEA"/>
    <w:rsid w:val="007B46AF"/>
    <w:rsid w:val="007B4B68"/>
    <w:rsid w:val="007B6EC3"/>
    <w:rsid w:val="007C1719"/>
    <w:rsid w:val="007C1B89"/>
    <w:rsid w:val="007C2BC8"/>
    <w:rsid w:val="007C2F91"/>
    <w:rsid w:val="007C375B"/>
    <w:rsid w:val="007C3C86"/>
    <w:rsid w:val="007C3D21"/>
    <w:rsid w:val="007C46E3"/>
    <w:rsid w:val="007C4B83"/>
    <w:rsid w:val="007C628B"/>
    <w:rsid w:val="007C6362"/>
    <w:rsid w:val="007C73C5"/>
    <w:rsid w:val="007C74FE"/>
    <w:rsid w:val="007C76EE"/>
    <w:rsid w:val="007C76FF"/>
    <w:rsid w:val="007D01FE"/>
    <w:rsid w:val="007D0596"/>
    <w:rsid w:val="007D08BB"/>
    <w:rsid w:val="007D0C1C"/>
    <w:rsid w:val="007D18BE"/>
    <w:rsid w:val="007D2035"/>
    <w:rsid w:val="007D239C"/>
    <w:rsid w:val="007D23C5"/>
    <w:rsid w:val="007D2C10"/>
    <w:rsid w:val="007D2D7B"/>
    <w:rsid w:val="007D43F7"/>
    <w:rsid w:val="007D57D1"/>
    <w:rsid w:val="007D6277"/>
    <w:rsid w:val="007D640C"/>
    <w:rsid w:val="007D6449"/>
    <w:rsid w:val="007E0603"/>
    <w:rsid w:val="007E088B"/>
    <w:rsid w:val="007E15F0"/>
    <w:rsid w:val="007E21F3"/>
    <w:rsid w:val="007E28BD"/>
    <w:rsid w:val="007E2E15"/>
    <w:rsid w:val="007E45AF"/>
    <w:rsid w:val="007E49AD"/>
    <w:rsid w:val="007E5D80"/>
    <w:rsid w:val="007E61A1"/>
    <w:rsid w:val="007E690D"/>
    <w:rsid w:val="007F1C78"/>
    <w:rsid w:val="007F1E5F"/>
    <w:rsid w:val="007F23B9"/>
    <w:rsid w:val="007F2521"/>
    <w:rsid w:val="007F2522"/>
    <w:rsid w:val="007F29F1"/>
    <w:rsid w:val="007F4AF8"/>
    <w:rsid w:val="007F4F06"/>
    <w:rsid w:val="007F5637"/>
    <w:rsid w:val="007F5BBB"/>
    <w:rsid w:val="007F754E"/>
    <w:rsid w:val="008003BF"/>
    <w:rsid w:val="0080068B"/>
    <w:rsid w:val="0080150D"/>
    <w:rsid w:val="00801AEF"/>
    <w:rsid w:val="00802F66"/>
    <w:rsid w:val="008039A8"/>
    <w:rsid w:val="00804614"/>
    <w:rsid w:val="008048FF"/>
    <w:rsid w:val="00805F8E"/>
    <w:rsid w:val="00805FE1"/>
    <w:rsid w:val="0080674D"/>
    <w:rsid w:val="00806B6F"/>
    <w:rsid w:val="00806ED3"/>
    <w:rsid w:val="00810554"/>
    <w:rsid w:val="0081064D"/>
    <w:rsid w:val="00811AD5"/>
    <w:rsid w:val="00811D56"/>
    <w:rsid w:val="00811E86"/>
    <w:rsid w:val="00812628"/>
    <w:rsid w:val="00812E9B"/>
    <w:rsid w:val="0081340C"/>
    <w:rsid w:val="0081384A"/>
    <w:rsid w:val="0081395D"/>
    <w:rsid w:val="00813B40"/>
    <w:rsid w:val="00814F6C"/>
    <w:rsid w:val="008151BC"/>
    <w:rsid w:val="008151D3"/>
    <w:rsid w:val="00816FF6"/>
    <w:rsid w:val="00817642"/>
    <w:rsid w:val="00821347"/>
    <w:rsid w:val="008214BC"/>
    <w:rsid w:val="0082189A"/>
    <w:rsid w:val="00821EBE"/>
    <w:rsid w:val="00821ED5"/>
    <w:rsid w:val="00822614"/>
    <w:rsid w:val="00822A93"/>
    <w:rsid w:val="00824434"/>
    <w:rsid w:val="00824798"/>
    <w:rsid w:val="008249E9"/>
    <w:rsid w:val="00826884"/>
    <w:rsid w:val="008269AC"/>
    <w:rsid w:val="00827B06"/>
    <w:rsid w:val="00827C33"/>
    <w:rsid w:val="0083005C"/>
    <w:rsid w:val="0083113A"/>
    <w:rsid w:val="008319D5"/>
    <w:rsid w:val="00833355"/>
    <w:rsid w:val="008347B9"/>
    <w:rsid w:val="0083663A"/>
    <w:rsid w:val="00837912"/>
    <w:rsid w:val="00840376"/>
    <w:rsid w:val="00840979"/>
    <w:rsid w:val="00841245"/>
    <w:rsid w:val="00842C2E"/>
    <w:rsid w:val="00843C6D"/>
    <w:rsid w:val="00843D6D"/>
    <w:rsid w:val="00843E3F"/>
    <w:rsid w:val="00844395"/>
    <w:rsid w:val="008445D7"/>
    <w:rsid w:val="00844E2F"/>
    <w:rsid w:val="00845AFB"/>
    <w:rsid w:val="008463B2"/>
    <w:rsid w:val="008464B7"/>
    <w:rsid w:val="008503C8"/>
    <w:rsid w:val="0085111F"/>
    <w:rsid w:val="00852978"/>
    <w:rsid w:val="0085408F"/>
    <w:rsid w:val="00854819"/>
    <w:rsid w:val="00854F2E"/>
    <w:rsid w:val="00855288"/>
    <w:rsid w:val="008557DC"/>
    <w:rsid w:val="00856E4C"/>
    <w:rsid w:val="008572AF"/>
    <w:rsid w:val="008572D2"/>
    <w:rsid w:val="00857FD5"/>
    <w:rsid w:val="00862B2B"/>
    <w:rsid w:val="00862F9B"/>
    <w:rsid w:val="00863665"/>
    <w:rsid w:val="00863869"/>
    <w:rsid w:val="00863C20"/>
    <w:rsid w:val="00864397"/>
    <w:rsid w:val="00864679"/>
    <w:rsid w:val="008657B4"/>
    <w:rsid w:val="00866354"/>
    <w:rsid w:val="0086680E"/>
    <w:rsid w:val="00871239"/>
    <w:rsid w:val="00871D27"/>
    <w:rsid w:val="00872F89"/>
    <w:rsid w:val="0087505A"/>
    <w:rsid w:val="008751F9"/>
    <w:rsid w:val="008765BA"/>
    <w:rsid w:val="00876730"/>
    <w:rsid w:val="00880257"/>
    <w:rsid w:val="00880CD7"/>
    <w:rsid w:val="00881550"/>
    <w:rsid w:val="008822FD"/>
    <w:rsid w:val="008833CA"/>
    <w:rsid w:val="008833F4"/>
    <w:rsid w:val="008838BE"/>
    <w:rsid w:val="00884D71"/>
    <w:rsid w:val="00885452"/>
    <w:rsid w:val="008854C9"/>
    <w:rsid w:val="008859D5"/>
    <w:rsid w:val="008859E3"/>
    <w:rsid w:val="00886398"/>
    <w:rsid w:val="00886627"/>
    <w:rsid w:val="008905A7"/>
    <w:rsid w:val="00890A2D"/>
    <w:rsid w:val="00891356"/>
    <w:rsid w:val="0089163E"/>
    <w:rsid w:val="00891F94"/>
    <w:rsid w:val="0089228A"/>
    <w:rsid w:val="00892353"/>
    <w:rsid w:val="00892EAF"/>
    <w:rsid w:val="00892FAE"/>
    <w:rsid w:val="00893049"/>
    <w:rsid w:val="008931BD"/>
    <w:rsid w:val="008936B6"/>
    <w:rsid w:val="00894EC1"/>
    <w:rsid w:val="008954F7"/>
    <w:rsid w:val="008955AB"/>
    <w:rsid w:val="00895805"/>
    <w:rsid w:val="008963E4"/>
    <w:rsid w:val="00896B42"/>
    <w:rsid w:val="008977F7"/>
    <w:rsid w:val="008A1027"/>
    <w:rsid w:val="008A10EA"/>
    <w:rsid w:val="008A2FB0"/>
    <w:rsid w:val="008A2FC6"/>
    <w:rsid w:val="008A33FF"/>
    <w:rsid w:val="008A41B7"/>
    <w:rsid w:val="008A42CC"/>
    <w:rsid w:val="008A4646"/>
    <w:rsid w:val="008A771A"/>
    <w:rsid w:val="008B01DF"/>
    <w:rsid w:val="008B074D"/>
    <w:rsid w:val="008B1C43"/>
    <w:rsid w:val="008B257A"/>
    <w:rsid w:val="008B2A49"/>
    <w:rsid w:val="008B2E94"/>
    <w:rsid w:val="008B47FC"/>
    <w:rsid w:val="008B4E97"/>
    <w:rsid w:val="008B51D4"/>
    <w:rsid w:val="008B5A55"/>
    <w:rsid w:val="008B5B77"/>
    <w:rsid w:val="008B61D0"/>
    <w:rsid w:val="008B6C19"/>
    <w:rsid w:val="008B6D2E"/>
    <w:rsid w:val="008B6F3C"/>
    <w:rsid w:val="008C0830"/>
    <w:rsid w:val="008C0A76"/>
    <w:rsid w:val="008C17FB"/>
    <w:rsid w:val="008C1AE7"/>
    <w:rsid w:val="008C1C3D"/>
    <w:rsid w:val="008C2201"/>
    <w:rsid w:val="008C3049"/>
    <w:rsid w:val="008C3F0A"/>
    <w:rsid w:val="008C4B60"/>
    <w:rsid w:val="008C5160"/>
    <w:rsid w:val="008C6E23"/>
    <w:rsid w:val="008C6F9E"/>
    <w:rsid w:val="008D0957"/>
    <w:rsid w:val="008D0A00"/>
    <w:rsid w:val="008D0EFF"/>
    <w:rsid w:val="008D1455"/>
    <w:rsid w:val="008D1A26"/>
    <w:rsid w:val="008D22E0"/>
    <w:rsid w:val="008D2E9E"/>
    <w:rsid w:val="008D32FA"/>
    <w:rsid w:val="008D3922"/>
    <w:rsid w:val="008D4B55"/>
    <w:rsid w:val="008D5395"/>
    <w:rsid w:val="008D5590"/>
    <w:rsid w:val="008D55E4"/>
    <w:rsid w:val="008D61E5"/>
    <w:rsid w:val="008D648A"/>
    <w:rsid w:val="008E0017"/>
    <w:rsid w:val="008E03AC"/>
    <w:rsid w:val="008E1618"/>
    <w:rsid w:val="008E2DBF"/>
    <w:rsid w:val="008E31C1"/>
    <w:rsid w:val="008E3515"/>
    <w:rsid w:val="008E3A23"/>
    <w:rsid w:val="008E3C3B"/>
    <w:rsid w:val="008E48C2"/>
    <w:rsid w:val="008E4ED2"/>
    <w:rsid w:val="008E504B"/>
    <w:rsid w:val="008E6770"/>
    <w:rsid w:val="008E68EB"/>
    <w:rsid w:val="008E72ED"/>
    <w:rsid w:val="008E7AE2"/>
    <w:rsid w:val="008F05C6"/>
    <w:rsid w:val="008F0D21"/>
    <w:rsid w:val="008F0FD9"/>
    <w:rsid w:val="008F1962"/>
    <w:rsid w:val="008F1E20"/>
    <w:rsid w:val="008F2C28"/>
    <w:rsid w:val="008F3891"/>
    <w:rsid w:val="008F38D4"/>
    <w:rsid w:val="008F3BA1"/>
    <w:rsid w:val="008F422E"/>
    <w:rsid w:val="008F653E"/>
    <w:rsid w:val="008F6580"/>
    <w:rsid w:val="0090001E"/>
    <w:rsid w:val="009003BE"/>
    <w:rsid w:val="00900547"/>
    <w:rsid w:val="00902251"/>
    <w:rsid w:val="00903513"/>
    <w:rsid w:val="00903CFA"/>
    <w:rsid w:val="009044AD"/>
    <w:rsid w:val="0090523D"/>
    <w:rsid w:val="009065B4"/>
    <w:rsid w:val="00906C88"/>
    <w:rsid w:val="00906F42"/>
    <w:rsid w:val="00907200"/>
    <w:rsid w:val="00907209"/>
    <w:rsid w:val="009102D5"/>
    <w:rsid w:val="00910D4C"/>
    <w:rsid w:val="0091160D"/>
    <w:rsid w:val="009118A9"/>
    <w:rsid w:val="00911B91"/>
    <w:rsid w:val="00911C1A"/>
    <w:rsid w:val="00912ACB"/>
    <w:rsid w:val="009131DC"/>
    <w:rsid w:val="00914D9A"/>
    <w:rsid w:val="009151BB"/>
    <w:rsid w:val="0091560F"/>
    <w:rsid w:val="00915C92"/>
    <w:rsid w:val="009162D2"/>
    <w:rsid w:val="00916771"/>
    <w:rsid w:val="009170A4"/>
    <w:rsid w:val="0091757C"/>
    <w:rsid w:val="0092065E"/>
    <w:rsid w:val="009209AF"/>
    <w:rsid w:val="009218F7"/>
    <w:rsid w:val="00921E66"/>
    <w:rsid w:val="00922FEE"/>
    <w:rsid w:val="009233C1"/>
    <w:rsid w:val="009237CB"/>
    <w:rsid w:val="0092496D"/>
    <w:rsid w:val="009256C2"/>
    <w:rsid w:val="00925C51"/>
    <w:rsid w:val="00925EC0"/>
    <w:rsid w:val="00926A9D"/>
    <w:rsid w:val="00926B52"/>
    <w:rsid w:val="0092779E"/>
    <w:rsid w:val="009301D7"/>
    <w:rsid w:val="0093084C"/>
    <w:rsid w:val="0093220B"/>
    <w:rsid w:val="0093228C"/>
    <w:rsid w:val="00933323"/>
    <w:rsid w:val="009339BA"/>
    <w:rsid w:val="00933B66"/>
    <w:rsid w:val="00933BF1"/>
    <w:rsid w:val="009342D9"/>
    <w:rsid w:val="0093453F"/>
    <w:rsid w:val="00934EA3"/>
    <w:rsid w:val="00934FFF"/>
    <w:rsid w:val="00935357"/>
    <w:rsid w:val="00935358"/>
    <w:rsid w:val="00936110"/>
    <w:rsid w:val="0093683E"/>
    <w:rsid w:val="00936F63"/>
    <w:rsid w:val="0093756D"/>
    <w:rsid w:val="00937667"/>
    <w:rsid w:val="00941D11"/>
    <w:rsid w:val="0094230B"/>
    <w:rsid w:val="00942453"/>
    <w:rsid w:val="009426A5"/>
    <w:rsid w:val="0094286F"/>
    <w:rsid w:val="00942896"/>
    <w:rsid w:val="00942A82"/>
    <w:rsid w:val="009445B4"/>
    <w:rsid w:val="00944967"/>
    <w:rsid w:val="00944CA1"/>
    <w:rsid w:val="0095044C"/>
    <w:rsid w:val="0095130B"/>
    <w:rsid w:val="00953866"/>
    <w:rsid w:val="009543F3"/>
    <w:rsid w:val="00954792"/>
    <w:rsid w:val="00954E4D"/>
    <w:rsid w:val="009550BD"/>
    <w:rsid w:val="00956171"/>
    <w:rsid w:val="0095797F"/>
    <w:rsid w:val="0096072E"/>
    <w:rsid w:val="00960767"/>
    <w:rsid w:val="0096081D"/>
    <w:rsid w:val="0096110B"/>
    <w:rsid w:val="0096130F"/>
    <w:rsid w:val="0096241A"/>
    <w:rsid w:val="0096347C"/>
    <w:rsid w:val="00963BE2"/>
    <w:rsid w:val="009649B2"/>
    <w:rsid w:val="00964BC1"/>
    <w:rsid w:val="009653AE"/>
    <w:rsid w:val="009654D3"/>
    <w:rsid w:val="00966E72"/>
    <w:rsid w:val="00966F08"/>
    <w:rsid w:val="009670DC"/>
    <w:rsid w:val="009674E3"/>
    <w:rsid w:val="00967977"/>
    <w:rsid w:val="00970231"/>
    <w:rsid w:val="0097177C"/>
    <w:rsid w:val="00971B7C"/>
    <w:rsid w:val="00973048"/>
    <w:rsid w:val="009730DB"/>
    <w:rsid w:val="00974A6A"/>
    <w:rsid w:val="0097573B"/>
    <w:rsid w:val="00975C1A"/>
    <w:rsid w:val="009765CE"/>
    <w:rsid w:val="00976F4E"/>
    <w:rsid w:val="00981148"/>
    <w:rsid w:val="009815D4"/>
    <w:rsid w:val="009819FD"/>
    <w:rsid w:val="009855CC"/>
    <w:rsid w:val="00985BC4"/>
    <w:rsid w:val="00986CD1"/>
    <w:rsid w:val="00990D6B"/>
    <w:rsid w:val="00991016"/>
    <w:rsid w:val="009918C7"/>
    <w:rsid w:val="00992378"/>
    <w:rsid w:val="009943F4"/>
    <w:rsid w:val="009947AC"/>
    <w:rsid w:val="00996B50"/>
    <w:rsid w:val="00997229"/>
    <w:rsid w:val="00997577"/>
    <w:rsid w:val="0099772E"/>
    <w:rsid w:val="009977C4"/>
    <w:rsid w:val="009A0093"/>
    <w:rsid w:val="009A0B1F"/>
    <w:rsid w:val="009A109C"/>
    <w:rsid w:val="009A11FD"/>
    <w:rsid w:val="009A1CE1"/>
    <w:rsid w:val="009A2A39"/>
    <w:rsid w:val="009A2FDA"/>
    <w:rsid w:val="009A32BC"/>
    <w:rsid w:val="009A5138"/>
    <w:rsid w:val="009A5AB6"/>
    <w:rsid w:val="009A5CEA"/>
    <w:rsid w:val="009A5D56"/>
    <w:rsid w:val="009A6750"/>
    <w:rsid w:val="009A7106"/>
    <w:rsid w:val="009B095A"/>
    <w:rsid w:val="009B13FD"/>
    <w:rsid w:val="009B2104"/>
    <w:rsid w:val="009B2B34"/>
    <w:rsid w:val="009B3031"/>
    <w:rsid w:val="009B364D"/>
    <w:rsid w:val="009B37AF"/>
    <w:rsid w:val="009B4FA8"/>
    <w:rsid w:val="009B4FD4"/>
    <w:rsid w:val="009B5171"/>
    <w:rsid w:val="009B5636"/>
    <w:rsid w:val="009B5EFC"/>
    <w:rsid w:val="009B6ABA"/>
    <w:rsid w:val="009B6D6B"/>
    <w:rsid w:val="009B70A4"/>
    <w:rsid w:val="009C0BEE"/>
    <w:rsid w:val="009C0F27"/>
    <w:rsid w:val="009C139B"/>
    <w:rsid w:val="009C1F9E"/>
    <w:rsid w:val="009C2488"/>
    <w:rsid w:val="009C2EE2"/>
    <w:rsid w:val="009C3368"/>
    <w:rsid w:val="009C391C"/>
    <w:rsid w:val="009C431D"/>
    <w:rsid w:val="009C4A51"/>
    <w:rsid w:val="009C553B"/>
    <w:rsid w:val="009C5DFA"/>
    <w:rsid w:val="009C5F12"/>
    <w:rsid w:val="009C6AAB"/>
    <w:rsid w:val="009C6E7F"/>
    <w:rsid w:val="009C7D7D"/>
    <w:rsid w:val="009C7E13"/>
    <w:rsid w:val="009C7FF7"/>
    <w:rsid w:val="009D008C"/>
    <w:rsid w:val="009D06CC"/>
    <w:rsid w:val="009D0D3B"/>
    <w:rsid w:val="009D107F"/>
    <w:rsid w:val="009D10F3"/>
    <w:rsid w:val="009D1328"/>
    <w:rsid w:val="009D21F2"/>
    <w:rsid w:val="009D231B"/>
    <w:rsid w:val="009D2554"/>
    <w:rsid w:val="009D2635"/>
    <w:rsid w:val="009D326F"/>
    <w:rsid w:val="009D3AF9"/>
    <w:rsid w:val="009D43BB"/>
    <w:rsid w:val="009D51E5"/>
    <w:rsid w:val="009D5E20"/>
    <w:rsid w:val="009D61E9"/>
    <w:rsid w:val="009D63F8"/>
    <w:rsid w:val="009D6E9C"/>
    <w:rsid w:val="009E09D6"/>
    <w:rsid w:val="009E0BB2"/>
    <w:rsid w:val="009E2161"/>
    <w:rsid w:val="009E2F62"/>
    <w:rsid w:val="009E3D23"/>
    <w:rsid w:val="009E4678"/>
    <w:rsid w:val="009E569A"/>
    <w:rsid w:val="009E580B"/>
    <w:rsid w:val="009E5AF0"/>
    <w:rsid w:val="009E69CA"/>
    <w:rsid w:val="009E6EE1"/>
    <w:rsid w:val="009E70E8"/>
    <w:rsid w:val="009E771C"/>
    <w:rsid w:val="009F0F1B"/>
    <w:rsid w:val="009F165D"/>
    <w:rsid w:val="009F1F59"/>
    <w:rsid w:val="009F2E98"/>
    <w:rsid w:val="009F30A5"/>
    <w:rsid w:val="009F4038"/>
    <w:rsid w:val="009F4A3E"/>
    <w:rsid w:val="009F5491"/>
    <w:rsid w:val="009F5889"/>
    <w:rsid w:val="009F7384"/>
    <w:rsid w:val="009F78CC"/>
    <w:rsid w:val="009F7FE9"/>
    <w:rsid w:val="00A00354"/>
    <w:rsid w:val="00A01026"/>
    <w:rsid w:val="00A01918"/>
    <w:rsid w:val="00A030C6"/>
    <w:rsid w:val="00A032C2"/>
    <w:rsid w:val="00A0360E"/>
    <w:rsid w:val="00A03657"/>
    <w:rsid w:val="00A0384C"/>
    <w:rsid w:val="00A03F59"/>
    <w:rsid w:val="00A03FB8"/>
    <w:rsid w:val="00A04E14"/>
    <w:rsid w:val="00A05600"/>
    <w:rsid w:val="00A05B23"/>
    <w:rsid w:val="00A06446"/>
    <w:rsid w:val="00A0670F"/>
    <w:rsid w:val="00A068FC"/>
    <w:rsid w:val="00A0711D"/>
    <w:rsid w:val="00A10277"/>
    <w:rsid w:val="00A10B11"/>
    <w:rsid w:val="00A11E63"/>
    <w:rsid w:val="00A124BA"/>
    <w:rsid w:val="00A13CA7"/>
    <w:rsid w:val="00A1433F"/>
    <w:rsid w:val="00A1474D"/>
    <w:rsid w:val="00A14B6D"/>
    <w:rsid w:val="00A1571B"/>
    <w:rsid w:val="00A17279"/>
    <w:rsid w:val="00A17657"/>
    <w:rsid w:val="00A20577"/>
    <w:rsid w:val="00A20760"/>
    <w:rsid w:val="00A211FF"/>
    <w:rsid w:val="00A221C2"/>
    <w:rsid w:val="00A23422"/>
    <w:rsid w:val="00A23A41"/>
    <w:rsid w:val="00A24043"/>
    <w:rsid w:val="00A247A9"/>
    <w:rsid w:val="00A2594D"/>
    <w:rsid w:val="00A26406"/>
    <w:rsid w:val="00A269FC"/>
    <w:rsid w:val="00A27805"/>
    <w:rsid w:val="00A27938"/>
    <w:rsid w:val="00A2797F"/>
    <w:rsid w:val="00A27F62"/>
    <w:rsid w:val="00A31854"/>
    <w:rsid w:val="00A3185C"/>
    <w:rsid w:val="00A32A66"/>
    <w:rsid w:val="00A3359E"/>
    <w:rsid w:val="00A34119"/>
    <w:rsid w:val="00A346AC"/>
    <w:rsid w:val="00A34D8A"/>
    <w:rsid w:val="00A35340"/>
    <w:rsid w:val="00A37121"/>
    <w:rsid w:val="00A37591"/>
    <w:rsid w:val="00A37AD2"/>
    <w:rsid w:val="00A4179A"/>
    <w:rsid w:val="00A41B05"/>
    <w:rsid w:val="00A4238B"/>
    <w:rsid w:val="00A42F6E"/>
    <w:rsid w:val="00A43443"/>
    <w:rsid w:val="00A450AA"/>
    <w:rsid w:val="00A4697B"/>
    <w:rsid w:val="00A476DF"/>
    <w:rsid w:val="00A4773F"/>
    <w:rsid w:val="00A50F2F"/>
    <w:rsid w:val="00A51DB3"/>
    <w:rsid w:val="00A52CF2"/>
    <w:rsid w:val="00A565F3"/>
    <w:rsid w:val="00A56793"/>
    <w:rsid w:val="00A567FE"/>
    <w:rsid w:val="00A57C3E"/>
    <w:rsid w:val="00A57FFC"/>
    <w:rsid w:val="00A60BA0"/>
    <w:rsid w:val="00A6239C"/>
    <w:rsid w:val="00A62435"/>
    <w:rsid w:val="00A62771"/>
    <w:rsid w:val="00A63230"/>
    <w:rsid w:val="00A6329E"/>
    <w:rsid w:val="00A64DB4"/>
    <w:rsid w:val="00A663BE"/>
    <w:rsid w:val="00A67319"/>
    <w:rsid w:val="00A67362"/>
    <w:rsid w:val="00A713F2"/>
    <w:rsid w:val="00A74293"/>
    <w:rsid w:val="00A755C4"/>
    <w:rsid w:val="00A756ED"/>
    <w:rsid w:val="00A75965"/>
    <w:rsid w:val="00A764C5"/>
    <w:rsid w:val="00A769DF"/>
    <w:rsid w:val="00A76A70"/>
    <w:rsid w:val="00A772D8"/>
    <w:rsid w:val="00A77A20"/>
    <w:rsid w:val="00A77A43"/>
    <w:rsid w:val="00A80077"/>
    <w:rsid w:val="00A8025A"/>
    <w:rsid w:val="00A809FF"/>
    <w:rsid w:val="00A80A3B"/>
    <w:rsid w:val="00A80D88"/>
    <w:rsid w:val="00A8153D"/>
    <w:rsid w:val="00A82173"/>
    <w:rsid w:val="00A826F5"/>
    <w:rsid w:val="00A82A1F"/>
    <w:rsid w:val="00A84257"/>
    <w:rsid w:val="00A84DED"/>
    <w:rsid w:val="00A85CF3"/>
    <w:rsid w:val="00A85F7F"/>
    <w:rsid w:val="00A85FA6"/>
    <w:rsid w:val="00A86770"/>
    <w:rsid w:val="00A86CF2"/>
    <w:rsid w:val="00A86F1D"/>
    <w:rsid w:val="00A86F3D"/>
    <w:rsid w:val="00A90117"/>
    <w:rsid w:val="00A90CA1"/>
    <w:rsid w:val="00A93129"/>
    <w:rsid w:val="00A93EA8"/>
    <w:rsid w:val="00A94A2B"/>
    <w:rsid w:val="00A94ABC"/>
    <w:rsid w:val="00A950AA"/>
    <w:rsid w:val="00A96346"/>
    <w:rsid w:val="00AA0BCC"/>
    <w:rsid w:val="00AA213C"/>
    <w:rsid w:val="00AA23E0"/>
    <w:rsid w:val="00AA2728"/>
    <w:rsid w:val="00AA316A"/>
    <w:rsid w:val="00AA6874"/>
    <w:rsid w:val="00AA7465"/>
    <w:rsid w:val="00AA7B69"/>
    <w:rsid w:val="00AB171C"/>
    <w:rsid w:val="00AB1BD2"/>
    <w:rsid w:val="00AB1DFB"/>
    <w:rsid w:val="00AB1FC7"/>
    <w:rsid w:val="00AB2A0C"/>
    <w:rsid w:val="00AB2DB6"/>
    <w:rsid w:val="00AB3519"/>
    <w:rsid w:val="00AB3B14"/>
    <w:rsid w:val="00AB467B"/>
    <w:rsid w:val="00AB60B1"/>
    <w:rsid w:val="00AC0517"/>
    <w:rsid w:val="00AC063C"/>
    <w:rsid w:val="00AC0F07"/>
    <w:rsid w:val="00AC10B2"/>
    <w:rsid w:val="00AC16E9"/>
    <w:rsid w:val="00AC29E2"/>
    <w:rsid w:val="00AC38CF"/>
    <w:rsid w:val="00AC3B2B"/>
    <w:rsid w:val="00AC4B47"/>
    <w:rsid w:val="00AC566E"/>
    <w:rsid w:val="00AC6412"/>
    <w:rsid w:val="00AC6C99"/>
    <w:rsid w:val="00AC7AD8"/>
    <w:rsid w:val="00AC7DEE"/>
    <w:rsid w:val="00AD00CF"/>
    <w:rsid w:val="00AD0B91"/>
    <w:rsid w:val="00AD0C38"/>
    <w:rsid w:val="00AD0D38"/>
    <w:rsid w:val="00AD1C12"/>
    <w:rsid w:val="00AD26B8"/>
    <w:rsid w:val="00AD2952"/>
    <w:rsid w:val="00AD2E24"/>
    <w:rsid w:val="00AD3533"/>
    <w:rsid w:val="00AD3899"/>
    <w:rsid w:val="00AD4253"/>
    <w:rsid w:val="00AD43BA"/>
    <w:rsid w:val="00AD4B03"/>
    <w:rsid w:val="00AD6312"/>
    <w:rsid w:val="00AD6976"/>
    <w:rsid w:val="00AD72AB"/>
    <w:rsid w:val="00AE0530"/>
    <w:rsid w:val="00AE24BA"/>
    <w:rsid w:val="00AE2B20"/>
    <w:rsid w:val="00AE3552"/>
    <w:rsid w:val="00AE5388"/>
    <w:rsid w:val="00AE7FA2"/>
    <w:rsid w:val="00AF09F3"/>
    <w:rsid w:val="00AF11FB"/>
    <w:rsid w:val="00AF15DF"/>
    <w:rsid w:val="00AF1BEE"/>
    <w:rsid w:val="00AF45F1"/>
    <w:rsid w:val="00AF483F"/>
    <w:rsid w:val="00AF4FAA"/>
    <w:rsid w:val="00AF51F3"/>
    <w:rsid w:val="00AF617E"/>
    <w:rsid w:val="00AF6BE7"/>
    <w:rsid w:val="00AF6F77"/>
    <w:rsid w:val="00AF7715"/>
    <w:rsid w:val="00B0078B"/>
    <w:rsid w:val="00B017FB"/>
    <w:rsid w:val="00B01850"/>
    <w:rsid w:val="00B01A2C"/>
    <w:rsid w:val="00B01B0C"/>
    <w:rsid w:val="00B01F71"/>
    <w:rsid w:val="00B02294"/>
    <w:rsid w:val="00B05152"/>
    <w:rsid w:val="00B052C4"/>
    <w:rsid w:val="00B0534B"/>
    <w:rsid w:val="00B063FD"/>
    <w:rsid w:val="00B06548"/>
    <w:rsid w:val="00B07354"/>
    <w:rsid w:val="00B0787F"/>
    <w:rsid w:val="00B115BC"/>
    <w:rsid w:val="00B126B8"/>
    <w:rsid w:val="00B133E7"/>
    <w:rsid w:val="00B1400D"/>
    <w:rsid w:val="00B151AF"/>
    <w:rsid w:val="00B159BE"/>
    <w:rsid w:val="00B15CC6"/>
    <w:rsid w:val="00B1669B"/>
    <w:rsid w:val="00B16812"/>
    <w:rsid w:val="00B16F97"/>
    <w:rsid w:val="00B21AF3"/>
    <w:rsid w:val="00B22160"/>
    <w:rsid w:val="00B236F9"/>
    <w:rsid w:val="00B23BF0"/>
    <w:rsid w:val="00B25175"/>
    <w:rsid w:val="00B257D6"/>
    <w:rsid w:val="00B25F31"/>
    <w:rsid w:val="00B26DB4"/>
    <w:rsid w:val="00B27183"/>
    <w:rsid w:val="00B275A1"/>
    <w:rsid w:val="00B277C8"/>
    <w:rsid w:val="00B27F5A"/>
    <w:rsid w:val="00B3017B"/>
    <w:rsid w:val="00B31063"/>
    <w:rsid w:val="00B31CB4"/>
    <w:rsid w:val="00B31F6A"/>
    <w:rsid w:val="00B325B2"/>
    <w:rsid w:val="00B32CB2"/>
    <w:rsid w:val="00B3373A"/>
    <w:rsid w:val="00B345FF"/>
    <w:rsid w:val="00B34D72"/>
    <w:rsid w:val="00B35206"/>
    <w:rsid w:val="00B35513"/>
    <w:rsid w:val="00B355A0"/>
    <w:rsid w:val="00B35E6D"/>
    <w:rsid w:val="00B35EA0"/>
    <w:rsid w:val="00B36153"/>
    <w:rsid w:val="00B37921"/>
    <w:rsid w:val="00B37B13"/>
    <w:rsid w:val="00B4107A"/>
    <w:rsid w:val="00B41637"/>
    <w:rsid w:val="00B421D4"/>
    <w:rsid w:val="00B42332"/>
    <w:rsid w:val="00B426C8"/>
    <w:rsid w:val="00B431D8"/>
    <w:rsid w:val="00B439F2"/>
    <w:rsid w:val="00B44181"/>
    <w:rsid w:val="00B45759"/>
    <w:rsid w:val="00B52972"/>
    <w:rsid w:val="00B538D4"/>
    <w:rsid w:val="00B53E0C"/>
    <w:rsid w:val="00B54527"/>
    <w:rsid w:val="00B54D0A"/>
    <w:rsid w:val="00B558B9"/>
    <w:rsid w:val="00B560C2"/>
    <w:rsid w:val="00B565A1"/>
    <w:rsid w:val="00B572CF"/>
    <w:rsid w:val="00B578B0"/>
    <w:rsid w:val="00B61967"/>
    <w:rsid w:val="00B62692"/>
    <w:rsid w:val="00B62D5B"/>
    <w:rsid w:val="00B63246"/>
    <w:rsid w:val="00B632B2"/>
    <w:rsid w:val="00B63E5F"/>
    <w:rsid w:val="00B63F12"/>
    <w:rsid w:val="00B65366"/>
    <w:rsid w:val="00B65BF0"/>
    <w:rsid w:val="00B65CCF"/>
    <w:rsid w:val="00B67068"/>
    <w:rsid w:val="00B673A1"/>
    <w:rsid w:val="00B67D28"/>
    <w:rsid w:val="00B67FF9"/>
    <w:rsid w:val="00B70732"/>
    <w:rsid w:val="00B70EC3"/>
    <w:rsid w:val="00B71F94"/>
    <w:rsid w:val="00B73821"/>
    <w:rsid w:val="00B73E08"/>
    <w:rsid w:val="00B749E8"/>
    <w:rsid w:val="00B74B49"/>
    <w:rsid w:val="00B77218"/>
    <w:rsid w:val="00B77450"/>
    <w:rsid w:val="00B77907"/>
    <w:rsid w:val="00B77A05"/>
    <w:rsid w:val="00B819F2"/>
    <w:rsid w:val="00B823AD"/>
    <w:rsid w:val="00B8367C"/>
    <w:rsid w:val="00B83F3F"/>
    <w:rsid w:val="00B85087"/>
    <w:rsid w:val="00B853E4"/>
    <w:rsid w:val="00B8621A"/>
    <w:rsid w:val="00B86AE9"/>
    <w:rsid w:val="00B86E47"/>
    <w:rsid w:val="00B86E4B"/>
    <w:rsid w:val="00B86E9B"/>
    <w:rsid w:val="00B86FD8"/>
    <w:rsid w:val="00B870B7"/>
    <w:rsid w:val="00B90B2A"/>
    <w:rsid w:val="00B914A0"/>
    <w:rsid w:val="00B91F9D"/>
    <w:rsid w:val="00B91FC7"/>
    <w:rsid w:val="00B933FE"/>
    <w:rsid w:val="00B93EBE"/>
    <w:rsid w:val="00B93F2C"/>
    <w:rsid w:val="00B9541F"/>
    <w:rsid w:val="00B95465"/>
    <w:rsid w:val="00B954CA"/>
    <w:rsid w:val="00B9571A"/>
    <w:rsid w:val="00B967D6"/>
    <w:rsid w:val="00B97E9C"/>
    <w:rsid w:val="00BA008C"/>
    <w:rsid w:val="00BA08A6"/>
    <w:rsid w:val="00BA1400"/>
    <w:rsid w:val="00BA152C"/>
    <w:rsid w:val="00BA2403"/>
    <w:rsid w:val="00BA287E"/>
    <w:rsid w:val="00BA375F"/>
    <w:rsid w:val="00BA38D5"/>
    <w:rsid w:val="00BA491F"/>
    <w:rsid w:val="00BA5532"/>
    <w:rsid w:val="00BA57CA"/>
    <w:rsid w:val="00BA5E26"/>
    <w:rsid w:val="00BA646C"/>
    <w:rsid w:val="00BA6581"/>
    <w:rsid w:val="00BA6BEB"/>
    <w:rsid w:val="00BA72A5"/>
    <w:rsid w:val="00BA7325"/>
    <w:rsid w:val="00BA7CAD"/>
    <w:rsid w:val="00BB09F7"/>
    <w:rsid w:val="00BB0CEE"/>
    <w:rsid w:val="00BB1CDD"/>
    <w:rsid w:val="00BB1ED2"/>
    <w:rsid w:val="00BB1F8F"/>
    <w:rsid w:val="00BB2038"/>
    <w:rsid w:val="00BB3038"/>
    <w:rsid w:val="00BB3137"/>
    <w:rsid w:val="00BB390F"/>
    <w:rsid w:val="00BB472B"/>
    <w:rsid w:val="00BB50ED"/>
    <w:rsid w:val="00BB55B2"/>
    <w:rsid w:val="00BB6B80"/>
    <w:rsid w:val="00BB6FD1"/>
    <w:rsid w:val="00BB73A2"/>
    <w:rsid w:val="00BC0CF3"/>
    <w:rsid w:val="00BC1E50"/>
    <w:rsid w:val="00BC3DCB"/>
    <w:rsid w:val="00BC53AC"/>
    <w:rsid w:val="00BC53D5"/>
    <w:rsid w:val="00BC57C0"/>
    <w:rsid w:val="00BC5B20"/>
    <w:rsid w:val="00BC62CF"/>
    <w:rsid w:val="00BC711C"/>
    <w:rsid w:val="00BC7A29"/>
    <w:rsid w:val="00BD02AD"/>
    <w:rsid w:val="00BD0F9B"/>
    <w:rsid w:val="00BD10CA"/>
    <w:rsid w:val="00BD2546"/>
    <w:rsid w:val="00BD4436"/>
    <w:rsid w:val="00BD4845"/>
    <w:rsid w:val="00BD55EE"/>
    <w:rsid w:val="00BD6547"/>
    <w:rsid w:val="00BD7629"/>
    <w:rsid w:val="00BD7D61"/>
    <w:rsid w:val="00BE0176"/>
    <w:rsid w:val="00BE0ABF"/>
    <w:rsid w:val="00BE156C"/>
    <w:rsid w:val="00BE19E9"/>
    <w:rsid w:val="00BE2262"/>
    <w:rsid w:val="00BE2440"/>
    <w:rsid w:val="00BE2561"/>
    <w:rsid w:val="00BE2CE4"/>
    <w:rsid w:val="00BE34F1"/>
    <w:rsid w:val="00BE3583"/>
    <w:rsid w:val="00BE3814"/>
    <w:rsid w:val="00BE4166"/>
    <w:rsid w:val="00BE44E1"/>
    <w:rsid w:val="00BE527A"/>
    <w:rsid w:val="00BE5283"/>
    <w:rsid w:val="00BE56BA"/>
    <w:rsid w:val="00BE6180"/>
    <w:rsid w:val="00BE6942"/>
    <w:rsid w:val="00BE6A2F"/>
    <w:rsid w:val="00BE6E07"/>
    <w:rsid w:val="00BE6FBC"/>
    <w:rsid w:val="00BE75B1"/>
    <w:rsid w:val="00BE7BCE"/>
    <w:rsid w:val="00BE7DE3"/>
    <w:rsid w:val="00BE7DF8"/>
    <w:rsid w:val="00BE7EF1"/>
    <w:rsid w:val="00BF0A4C"/>
    <w:rsid w:val="00BF0AAB"/>
    <w:rsid w:val="00BF0C2D"/>
    <w:rsid w:val="00BF1AAF"/>
    <w:rsid w:val="00BF1BB5"/>
    <w:rsid w:val="00BF23ED"/>
    <w:rsid w:val="00BF3134"/>
    <w:rsid w:val="00BF319D"/>
    <w:rsid w:val="00BF4BE2"/>
    <w:rsid w:val="00BF4CA3"/>
    <w:rsid w:val="00BF62C3"/>
    <w:rsid w:val="00BF7204"/>
    <w:rsid w:val="00BF7845"/>
    <w:rsid w:val="00BF7F70"/>
    <w:rsid w:val="00C001B6"/>
    <w:rsid w:val="00C0054B"/>
    <w:rsid w:val="00C00A20"/>
    <w:rsid w:val="00C01407"/>
    <w:rsid w:val="00C016DE"/>
    <w:rsid w:val="00C025B6"/>
    <w:rsid w:val="00C02DBF"/>
    <w:rsid w:val="00C0381F"/>
    <w:rsid w:val="00C03CDF"/>
    <w:rsid w:val="00C0406A"/>
    <w:rsid w:val="00C04569"/>
    <w:rsid w:val="00C04E32"/>
    <w:rsid w:val="00C056A9"/>
    <w:rsid w:val="00C061B4"/>
    <w:rsid w:val="00C07F58"/>
    <w:rsid w:val="00C1088C"/>
    <w:rsid w:val="00C111B1"/>
    <w:rsid w:val="00C11704"/>
    <w:rsid w:val="00C11801"/>
    <w:rsid w:val="00C118B8"/>
    <w:rsid w:val="00C119C9"/>
    <w:rsid w:val="00C11C5B"/>
    <w:rsid w:val="00C13ABD"/>
    <w:rsid w:val="00C13D81"/>
    <w:rsid w:val="00C14D5F"/>
    <w:rsid w:val="00C15A0E"/>
    <w:rsid w:val="00C15F15"/>
    <w:rsid w:val="00C16050"/>
    <w:rsid w:val="00C1646E"/>
    <w:rsid w:val="00C16BC6"/>
    <w:rsid w:val="00C20EE8"/>
    <w:rsid w:val="00C21A09"/>
    <w:rsid w:val="00C22646"/>
    <w:rsid w:val="00C22F3C"/>
    <w:rsid w:val="00C23704"/>
    <w:rsid w:val="00C24004"/>
    <w:rsid w:val="00C24976"/>
    <w:rsid w:val="00C24B82"/>
    <w:rsid w:val="00C257F2"/>
    <w:rsid w:val="00C263A5"/>
    <w:rsid w:val="00C26B7E"/>
    <w:rsid w:val="00C271D1"/>
    <w:rsid w:val="00C27BC6"/>
    <w:rsid w:val="00C27F83"/>
    <w:rsid w:val="00C312E3"/>
    <w:rsid w:val="00C31567"/>
    <w:rsid w:val="00C31C5A"/>
    <w:rsid w:val="00C32D8F"/>
    <w:rsid w:val="00C334A0"/>
    <w:rsid w:val="00C33F68"/>
    <w:rsid w:val="00C358DB"/>
    <w:rsid w:val="00C36B0E"/>
    <w:rsid w:val="00C36B2B"/>
    <w:rsid w:val="00C3759D"/>
    <w:rsid w:val="00C41747"/>
    <w:rsid w:val="00C43181"/>
    <w:rsid w:val="00C44758"/>
    <w:rsid w:val="00C44AD1"/>
    <w:rsid w:val="00C44D42"/>
    <w:rsid w:val="00C4528B"/>
    <w:rsid w:val="00C452F6"/>
    <w:rsid w:val="00C45E9D"/>
    <w:rsid w:val="00C46E6D"/>
    <w:rsid w:val="00C47FF8"/>
    <w:rsid w:val="00C504A1"/>
    <w:rsid w:val="00C5155D"/>
    <w:rsid w:val="00C520DD"/>
    <w:rsid w:val="00C5316D"/>
    <w:rsid w:val="00C5342B"/>
    <w:rsid w:val="00C545A4"/>
    <w:rsid w:val="00C54A67"/>
    <w:rsid w:val="00C55921"/>
    <w:rsid w:val="00C55F60"/>
    <w:rsid w:val="00C566BF"/>
    <w:rsid w:val="00C56A3C"/>
    <w:rsid w:val="00C56A79"/>
    <w:rsid w:val="00C571A7"/>
    <w:rsid w:val="00C577FA"/>
    <w:rsid w:val="00C60D7A"/>
    <w:rsid w:val="00C60F63"/>
    <w:rsid w:val="00C615BE"/>
    <w:rsid w:val="00C62344"/>
    <w:rsid w:val="00C624D9"/>
    <w:rsid w:val="00C626A7"/>
    <w:rsid w:val="00C6277C"/>
    <w:rsid w:val="00C6324F"/>
    <w:rsid w:val="00C63A2F"/>
    <w:rsid w:val="00C642CA"/>
    <w:rsid w:val="00C64E89"/>
    <w:rsid w:val="00C659B9"/>
    <w:rsid w:val="00C66DAC"/>
    <w:rsid w:val="00C6723C"/>
    <w:rsid w:val="00C67943"/>
    <w:rsid w:val="00C67A12"/>
    <w:rsid w:val="00C7227F"/>
    <w:rsid w:val="00C72B09"/>
    <w:rsid w:val="00C73E74"/>
    <w:rsid w:val="00C7463C"/>
    <w:rsid w:val="00C75D4F"/>
    <w:rsid w:val="00C762C8"/>
    <w:rsid w:val="00C7661A"/>
    <w:rsid w:val="00C76EC2"/>
    <w:rsid w:val="00C81062"/>
    <w:rsid w:val="00C81E50"/>
    <w:rsid w:val="00C82A00"/>
    <w:rsid w:val="00C8347E"/>
    <w:rsid w:val="00C85116"/>
    <w:rsid w:val="00C87935"/>
    <w:rsid w:val="00C87A42"/>
    <w:rsid w:val="00C90705"/>
    <w:rsid w:val="00C9101B"/>
    <w:rsid w:val="00C91321"/>
    <w:rsid w:val="00C9138B"/>
    <w:rsid w:val="00C927C5"/>
    <w:rsid w:val="00C92833"/>
    <w:rsid w:val="00C92EDC"/>
    <w:rsid w:val="00C93278"/>
    <w:rsid w:val="00C95226"/>
    <w:rsid w:val="00C95B62"/>
    <w:rsid w:val="00C96FA5"/>
    <w:rsid w:val="00C9795D"/>
    <w:rsid w:val="00CA0279"/>
    <w:rsid w:val="00CA0ABD"/>
    <w:rsid w:val="00CA0EF0"/>
    <w:rsid w:val="00CA17BA"/>
    <w:rsid w:val="00CA23CE"/>
    <w:rsid w:val="00CA2E58"/>
    <w:rsid w:val="00CA4A5D"/>
    <w:rsid w:val="00CA5267"/>
    <w:rsid w:val="00CA58FD"/>
    <w:rsid w:val="00CA6D87"/>
    <w:rsid w:val="00CA6EF0"/>
    <w:rsid w:val="00CA7549"/>
    <w:rsid w:val="00CA76C0"/>
    <w:rsid w:val="00CA7D97"/>
    <w:rsid w:val="00CB0D1C"/>
    <w:rsid w:val="00CB0EA7"/>
    <w:rsid w:val="00CB1686"/>
    <w:rsid w:val="00CB1A1C"/>
    <w:rsid w:val="00CB2030"/>
    <w:rsid w:val="00CB29BC"/>
    <w:rsid w:val="00CB2C3B"/>
    <w:rsid w:val="00CB36A9"/>
    <w:rsid w:val="00CB66A1"/>
    <w:rsid w:val="00CC0512"/>
    <w:rsid w:val="00CC089F"/>
    <w:rsid w:val="00CC1CA3"/>
    <w:rsid w:val="00CC2478"/>
    <w:rsid w:val="00CC34FC"/>
    <w:rsid w:val="00CC4441"/>
    <w:rsid w:val="00CC471A"/>
    <w:rsid w:val="00CC4930"/>
    <w:rsid w:val="00CC55F4"/>
    <w:rsid w:val="00CC5765"/>
    <w:rsid w:val="00CC5946"/>
    <w:rsid w:val="00CC6068"/>
    <w:rsid w:val="00CC6FFD"/>
    <w:rsid w:val="00CD1444"/>
    <w:rsid w:val="00CD19A2"/>
    <w:rsid w:val="00CD1CE0"/>
    <w:rsid w:val="00CD2DE0"/>
    <w:rsid w:val="00CD4015"/>
    <w:rsid w:val="00CD5389"/>
    <w:rsid w:val="00CD54AB"/>
    <w:rsid w:val="00CD5810"/>
    <w:rsid w:val="00CD7115"/>
    <w:rsid w:val="00CE0019"/>
    <w:rsid w:val="00CE141A"/>
    <w:rsid w:val="00CE2B89"/>
    <w:rsid w:val="00CE54EC"/>
    <w:rsid w:val="00CE5865"/>
    <w:rsid w:val="00CE609A"/>
    <w:rsid w:val="00CE6185"/>
    <w:rsid w:val="00CE63CF"/>
    <w:rsid w:val="00CE77EB"/>
    <w:rsid w:val="00CE7C74"/>
    <w:rsid w:val="00CE7E57"/>
    <w:rsid w:val="00CF0CB9"/>
    <w:rsid w:val="00CF1282"/>
    <w:rsid w:val="00CF12E8"/>
    <w:rsid w:val="00CF188C"/>
    <w:rsid w:val="00CF19F1"/>
    <w:rsid w:val="00CF2B03"/>
    <w:rsid w:val="00CF2E40"/>
    <w:rsid w:val="00CF5B41"/>
    <w:rsid w:val="00CF60B7"/>
    <w:rsid w:val="00CF6179"/>
    <w:rsid w:val="00CF6365"/>
    <w:rsid w:val="00CF67D6"/>
    <w:rsid w:val="00CF79CB"/>
    <w:rsid w:val="00CF7AE0"/>
    <w:rsid w:val="00CF7E04"/>
    <w:rsid w:val="00D01569"/>
    <w:rsid w:val="00D018BA"/>
    <w:rsid w:val="00D02571"/>
    <w:rsid w:val="00D02A05"/>
    <w:rsid w:val="00D032D6"/>
    <w:rsid w:val="00D03602"/>
    <w:rsid w:val="00D0495B"/>
    <w:rsid w:val="00D04A08"/>
    <w:rsid w:val="00D04C67"/>
    <w:rsid w:val="00D04F6E"/>
    <w:rsid w:val="00D05CC7"/>
    <w:rsid w:val="00D06CA8"/>
    <w:rsid w:val="00D07751"/>
    <w:rsid w:val="00D10C7C"/>
    <w:rsid w:val="00D11359"/>
    <w:rsid w:val="00D11AD2"/>
    <w:rsid w:val="00D12114"/>
    <w:rsid w:val="00D122F0"/>
    <w:rsid w:val="00D12760"/>
    <w:rsid w:val="00D13193"/>
    <w:rsid w:val="00D13A1C"/>
    <w:rsid w:val="00D14E13"/>
    <w:rsid w:val="00D165A9"/>
    <w:rsid w:val="00D16E6F"/>
    <w:rsid w:val="00D17299"/>
    <w:rsid w:val="00D17B28"/>
    <w:rsid w:val="00D20156"/>
    <w:rsid w:val="00D202C1"/>
    <w:rsid w:val="00D205AC"/>
    <w:rsid w:val="00D20633"/>
    <w:rsid w:val="00D20B4F"/>
    <w:rsid w:val="00D214AE"/>
    <w:rsid w:val="00D214CB"/>
    <w:rsid w:val="00D2159E"/>
    <w:rsid w:val="00D222DE"/>
    <w:rsid w:val="00D229A7"/>
    <w:rsid w:val="00D2331A"/>
    <w:rsid w:val="00D24300"/>
    <w:rsid w:val="00D24CA4"/>
    <w:rsid w:val="00D255B5"/>
    <w:rsid w:val="00D2600E"/>
    <w:rsid w:val="00D26CEC"/>
    <w:rsid w:val="00D279E1"/>
    <w:rsid w:val="00D27A12"/>
    <w:rsid w:val="00D27C9E"/>
    <w:rsid w:val="00D30661"/>
    <w:rsid w:val="00D307D8"/>
    <w:rsid w:val="00D31555"/>
    <w:rsid w:val="00D32F12"/>
    <w:rsid w:val="00D32FC4"/>
    <w:rsid w:val="00D33D9D"/>
    <w:rsid w:val="00D34A31"/>
    <w:rsid w:val="00D34CF2"/>
    <w:rsid w:val="00D34DC5"/>
    <w:rsid w:val="00D3665A"/>
    <w:rsid w:val="00D36F4D"/>
    <w:rsid w:val="00D373EF"/>
    <w:rsid w:val="00D408E3"/>
    <w:rsid w:val="00D40AF3"/>
    <w:rsid w:val="00D411A9"/>
    <w:rsid w:val="00D41367"/>
    <w:rsid w:val="00D41B0A"/>
    <w:rsid w:val="00D43D7A"/>
    <w:rsid w:val="00D453A9"/>
    <w:rsid w:val="00D457B6"/>
    <w:rsid w:val="00D459C5"/>
    <w:rsid w:val="00D459ED"/>
    <w:rsid w:val="00D45BF2"/>
    <w:rsid w:val="00D45F8D"/>
    <w:rsid w:val="00D461CF"/>
    <w:rsid w:val="00D467E1"/>
    <w:rsid w:val="00D467F4"/>
    <w:rsid w:val="00D468BF"/>
    <w:rsid w:val="00D47C3B"/>
    <w:rsid w:val="00D501E2"/>
    <w:rsid w:val="00D5052C"/>
    <w:rsid w:val="00D515E5"/>
    <w:rsid w:val="00D51EDA"/>
    <w:rsid w:val="00D522F3"/>
    <w:rsid w:val="00D5231C"/>
    <w:rsid w:val="00D535EB"/>
    <w:rsid w:val="00D546A7"/>
    <w:rsid w:val="00D54EA8"/>
    <w:rsid w:val="00D5544D"/>
    <w:rsid w:val="00D5552A"/>
    <w:rsid w:val="00D57490"/>
    <w:rsid w:val="00D57F7E"/>
    <w:rsid w:val="00D60D6D"/>
    <w:rsid w:val="00D612E1"/>
    <w:rsid w:val="00D613BA"/>
    <w:rsid w:val="00D61C9D"/>
    <w:rsid w:val="00D6269A"/>
    <w:rsid w:val="00D63783"/>
    <w:rsid w:val="00D64F12"/>
    <w:rsid w:val="00D65870"/>
    <w:rsid w:val="00D658E3"/>
    <w:rsid w:val="00D667FA"/>
    <w:rsid w:val="00D669A8"/>
    <w:rsid w:val="00D67E2A"/>
    <w:rsid w:val="00D719C7"/>
    <w:rsid w:val="00D72C34"/>
    <w:rsid w:val="00D73BCC"/>
    <w:rsid w:val="00D74AF1"/>
    <w:rsid w:val="00D74BB6"/>
    <w:rsid w:val="00D752DA"/>
    <w:rsid w:val="00D75570"/>
    <w:rsid w:val="00D773E4"/>
    <w:rsid w:val="00D7768A"/>
    <w:rsid w:val="00D80FCC"/>
    <w:rsid w:val="00D8106B"/>
    <w:rsid w:val="00D817EB"/>
    <w:rsid w:val="00D82E56"/>
    <w:rsid w:val="00D83047"/>
    <w:rsid w:val="00D846FF"/>
    <w:rsid w:val="00D84ACF"/>
    <w:rsid w:val="00D85103"/>
    <w:rsid w:val="00D853A2"/>
    <w:rsid w:val="00D87553"/>
    <w:rsid w:val="00D91129"/>
    <w:rsid w:val="00D924A7"/>
    <w:rsid w:val="00D92594"/>
    <w:rsid w:val="00D92AAC"/>
    <w:rsid w:val="00D93621"/>
    <w:rsid w:val="00D94451"/>
    <w:rsid w:val="00D94776"/>
    <w:rsid w:val="00D9602F"/>
    <w:rsid w:val="00D9713C"/>
    <w:rsid w:val="00D9739C"/>
    <w:rsid w:val="00DA1C3F"/>
    <w:rsid w:val="00DA1D7A"/>
    <w:rsid w:val="00DA1DCC"/>
    <w:rsid w:val="00DA2970"/>
    <w:rsid w:val="00DA2BD3"/>
    <w:rsid w:val="00DA2D69"/>
    <w:rsid w:val="00DA2E30"/>
    <w:rsid w:val="00DA2EA1"/>
    <w:rsid w:val="00DA4837"/>
    <w:rsid w:val="00DA4922"/>
    <w:rsid w:val="00DA4AAD"/>
    <w:rsid w:val="00DA4C9F"/>
    <w:rsid w:val="00DA53BC"/>
    <w:rsid w:val="00DA5516"/>
    <w:rsid w:val="00DA629A"/>
    <w:rsid w:val="00DA6A4D"/>
    <w:rsid w:val="00DA6D41"/>
    <w:rsid w:val="00DA6EA8"/>
    <w:rsid w:val="00DB063A"/>
    <w:rsid w:val="00DB0BAE"/>
    <w:rsid w:val="00DB0D19"/>
    <w:rsid w:val="00DB10B4"/>
    <w:rsid w:val="00DB1E4D"/>
    <w:rsid w:val="00DB21A8"/>
    <w:rsid w:val="00DB2E3B"/>
    <w:rsid w:val="00DB5201"/>
    <w:rsid w:val="00DB62CD"/>
    <w:rsid w:val="00DB76D5"/>
    <w:rsid w:val="00DC0951"/>
    <w:rsid w:val="00DC12F1"/>
    <w:rsid w:val="00DC15A2"/>
    <w:rsid w:val="00DC281D"/>
    <w:rsid w:val="00DC2C09"/>
    <w:rsid w:val="00DC2C72"/>
    <w:rsid w:val="00DC30BE"/>
    <w:rsid w:val="00DC3ACF"/>
    <w:rsid w:val="00DC45CA"/>
    <w:rsid w:val="00DC4EAD"/>
    <w:rsid w:val="00DC5221"/>
    <w:rsid w:val="00DC6030"/>
    <w:rsid w:val="00DC7F4C"/>
    <w:rsid w:val="00DD1111"/>
    <w:rsid w:val="00DD120A"/>
    <w:rsid w:val="00DD121B"/>
    <w:rsid w:val="00DD1420"/>
    <w:rsid w:val="00DD14A8"/>
    <w:rsid w:val="00DD25EF"/>
    <w:rsid w:val="00DD28A7"/>
    <w:rsid w:val="00DD43F5"/>
    <w:rsid w:val="00DD4EB4"/>
    <w:rsid w:val="00DD5806"/>
    <w:rsid w:val="00DD59A1"/>
    <w:rsid w:val="00DD5CF5"/>
    <w:rsid w:val="00DD6CC9"/>
    <w:rsid w:val="00DD7928"/>
    <w:rsid w:val="00DD79B2"/>
    <w:rsid w:val="00DE0273"/>
    <w:rsid w:val="00DE1001"/>
    <w:rsid w:val="00DE1616"/>
    <w:rsid w:val="00DE2950"/>
    <w:rsid w:val="00DE2D0C"/>
    <w:rsid w:val="00DE2F6C"/>
    <w:rsid w:val="00DE3134"/>
    <w:rsid w:val="00DE3361"/>
    <w:rsid w:val="00DE36B3"/>
    <w:rsid w:val="00DE4D4A"/>
    <w:rsid w:val="00DE58B5"/>
    <w:rsid w:val="00DE59DC"/>
    <w:rsid w:val="00DE5EDA"/>
    <w:rsid w:val="00DE68CA"/>
    <w:rsid w:val="00DE6A03"/>
    <w:rsid w:val="00DE7D3A"/>
    <w:rsid w:val="00DF041C"/>
    <w:rsid w:val="00DF0DE8"/>
    <w:rsid w:val="00DF23AD"/>
    <w:rsid w:val="00DF24B5"/>
    <w:rsid w:val="00DF26C3"/>
    <w:rsid w:val="00DF2B69"/>
    <w:rsid w:val="00DF3169"/>
    <w:rsid w:val="00DF32F7"/>
    <w:rsid w:val="00DF3529"/>
    <w:rsid w:val="00DF3AD1"/>
    <w:rsid w:val="00DF3D33"/>
    <w:rsid w:val="00DF3F25"/>
    <w:rsid w:val="00DF4015"/>
    <w:rsid w:val="00DF44AA"/>
    <w:rsid w:val="00DF5992"/>
    <w:rsid w:val="00DF59FF"/>
    <w:rsid w:val="00DF5B64"/>
    <w:rsid w:val="00DF5C28"/>
    <w:rsid w:val="00DF5F00"/>
    <w:rsid w:val="00DF6294"/>
    <w:rsid w:val="00DF6529"/>
    <w:rsid w:val="00DF7B61"/>
    <w:rsid w:val="00E006EC"/>
    <w:rsid w:val="00E01AD2"/>
    <w:rsid w:val="00E0356B"/>
    <w:rsid w:val="00E04A0C"/>
    <w:rsid w:val="00E053CD"/>
    <w:rsid w:val="00E057A5"/>
    <w:rsid w:val="00E057C8"/>
    <w:rsid w:val="00E05D3A"/>
    <w:rsid w:val="00E06E12"/>
    <w:rsid w:val="00E100E0"/>
    <w:rsid w:val="00E10900"/>
    <w:rsid w:val="00E10BE0"/>
    <w:rsid w:val="00E140F8"/>
    <w:rsid w:val="00E14358"/>
    <w:rsid w:val="00E1635E"/>
    <w:rsid w:val="00E1765E"/>
    <w:rsid w:val="00E179C5"/>
    <w:rsid w:val="00E17B70"/>
    <w:rsid w:val="00E217E4"/>
    <w:rsid w:val="00E22951"/>
    <w:rsid w:val="00E23378"/>
    <w:rsid w:val="00E24209"/>
    <w:rsid w:val="00E24885"/>
    <w:rsid w:val="00E2539C"/>
    <w:rsid w:val="00E26459"/>
    <w:rsid w:val="00E26C17"/>
    <w:rsid w:val="00E27A5B"/>
    <w:rsid w:val="00E27D31"/>
    <w:rsid w:val="00E31631"/>
    <w:rsid w:val="00E322E6"/>
    <w:rsid w:val="00E33245"/>
    <w:rsid w:val="00E335C5"/>
    <w:rsid w:val="00E33A24"/>
    <w:rsid w:val="00E35093"/>
    <w:rsid w:val="00E3553A"/>
    <w:rsid w:val="00E35776"/>
    <w:rsid w:val="00E36518"/>
    <w:rsid w:val="00E37210"/>
    <w:rsid w:val="00E403CD"/>
    <w:rsid w:val="00E40FFE"/>
    <w:rsid w:val="00E41397"/>
    <w:rsid w:val="00E41466"/>
    <w:rsid w:val="00E419D7"/>
    <w:rsid w:val="00E41C22"/>
    <w:rsid w:val="00E41C8E"/>
    <w:rsid w:val="00E42847"/>
    <w:rsid w:val="00E4327D"/>
    <w:rsid w:val="00E43640"/>
    <w:rsid w:val="00E436C4"/>
    <w:rsid w:val="00E445CA"/>
    <w:rsid w:val="00E44B99"/>
    <w:rsid w:val="00E45018"/>
    <w:rsid w:val="00E45710"/>
    <w:rsid w:val="00E45ABF"/>
    <w:rsid w:val="00E46508"/>
    <w:rsid w:val="00E466D1"/>
    <w:rsid w:val="00E46A66"/>
    <w:rsid w:val="00E472AB"/>
    <w:rsid w:val="00E50604"/>
    <w:rsid w:val="00E50BF0"/>
    <w:rsid w:val="00E525BA"/>
    <w:rsid w:val="00E52627"/>
    <w:rsid w:val="00E5278A"/>
    <w:rsid w:val="00E52BAC"/>
    <w:rsid w:val="00E53514"/>
    <w:rsid w:val="00E53D68"/>
    <w:rsid w:val="00E541E0"/>
    <w:rsid w:val="00E55B1A"/>
    <w:rsid w:val="00E57024"/>
    <w:rsid w:val="00E57530"/>
    <w:rsid w:val="00E57F65"/>
    <w:rsid w:val="00E6008E"/>
    <w:rsid w:val="00E60AA9"/>
    <w:rsid w:val="00E60FDE"/>
    <w:rsid w:val="00E6143C"/>
    <w:rsid w:val="00E61575"/>
    <w:rsid w:val="00E62086"/>
    <w:rsid w:val="00E642B4"/>
    <w:rsid w:val="00E65394"/>
    <w:rsid w:val="00E65412"/>
    <w:rsid w:val="00E65E32"/>
    <w:rsid w:val="00E661F5"/>
    <w:rsid w:val="00E66259"/>
    <w:rsid w:val="00E67191"/>
    <w:rsid w:val="00E6750C"/>
    <w:rsid w:val="00E677B1"/>
    <w:rsid w:val="00E67824"/>
    <w:rsid w:val="00E706A3"/>
    <w:rsid w:val="00E706D1"/>
    <w:rsid w:val="00E709F1"/>
    <w:rsid w:val="00E7132B"/>
    <w:rsid w:val="00E716E0"/>
    <w:rsid w:val="00E72B10"/>
    <w:rsid w:val="00E73215"/>
    <w:rsid w:val="00E73233"/>
    <w:rsid w:val="00E73BCC"/>
    <w:rsid w:val="00E74BE4"/>
    <w:rsid w:val="00E74CEE"/>
    <w:rsid w:val="00E7553E"/>
    <w:rsid w:val="00E7583C"/>
    <w:rsid w:val="00E75C59"/>
    <w:rsid w:val="00E75C6F"/>
    <w:rsid w:val="00E75C9B"/>
    <w:rsid w:val="00E8059E"/>
    <w:rsid w:val="00E805F7"/>
    <w:rsid w:val="00E80697"/>
    <w:rsid w:val="00E807FF"/>
    <w:rsid w:val="00E80DE2"/>
    <w:rsid w:val="00E818E7"/>
    <w:rsid w:val="00E83D2F"/>
    <w:rsid w:val="00E83ED9"/>
    <w:rsid w:val="00E855AC"/>
    <w:rsid w:val="00E86657"/>
    <w:rsid w:val="00E86EAF"/>
    <w:rsid w:val="00E87772"/>
    <w:rsid w:val="00E8798A"/>
    <w:rsid w:val="00E90CF5"/>
    <w:rsid w:val="00E914A5"/>
    <w:rsid w:val="00E91AA6"/>
    <w:rsid w:val="00E91DA2"/>
    <w:rsid w:val="00E92732"/>
    <w:rsid w:val="00E927BB"/>
    <w:rsid w:val="00E93682"/>
    <w:rsid w:val="00E9376A"/>
    <w:rsid w:val="00E93B26"/>
    <w:rsid w:val="00E94B27"/>
    <w:rsid w:val="00E95B52"/>
    <w:rsid w:val="00E95CC6"/>
    <w:rsid w:val="00E96674"/>
    <w:rsid w:val="00E96730"/>
    <w:rsid w:val="00E96E2B"/>
    <w:rsid w:val="00E970DE"/>
    <w:rsid w:val="00EA041F"/>
    <w:rsid w:val="00EA0535"/>
    <w:rsid w:val="00EA0636"/>
    <w:rsid w:val="00EA0FB2"/>
    <w:rsid w:val="00EA18EC"/>
    <w:rsid w:val="00EA1FAC"/>
    <w:rsid w:val="00EA22EA"/>
    <w:rsid w:val="00EA31BC"/>
    <w:rsid w:val="00EA37EE"/>
    <w:rsid w:val="00EA4B8F"/>
    <w:rsid w:val="00EA537C"/>
    <w:rsid w:val="00EA5870"/>
    <w:rsid w:val="00EA5D72"/>
    <w:rsid w:val="00EB006E"/>
    <w:rsid w:val="00EB0217"/>
    <w:rsid w:val="00EB26F3"/>
    <w:rsid w:val="00EB2C7F"/>
    <w:rsid w:val="00EB4F4D"/>
    <w:rsid w:val="00EB511E"/>
    <w:rsid w:val="00EB6875"/>
    <w:rsid w:val="00EB6BA9"/>
    <w:rsid w:val="00EB6C94"/>
    <w:rsid w:val="00EC068E"/>
    <w:rsid w:val="00EC0BAC"/>
    <w:rsid w:val="00EC1721"/>
    <w:rsid w:val="00EC1FED"/>
    <w:rsid w:val="00EC24E8"/>
    <w:rsid w:val="00EC2882"/>
    <w:rsid w:val="00EC2F0D"/>
    <w:rsid w:val="00EC3AB5"/>
    <w:rsid w:val="00EC3C7B"/>
    <w:rsid w:val="00EC50CE"/>
    <w:rsid w:val="00EC5201"/>
    <w:rsid w:val="00EC6002"/>
    <w:rsid w:val="00EC63AE"/>
    <w:rsid w:val="00ED117E"/>
    <w:rsid w:val="00ED1759"/>
    <w:rsid w:val="00ED1C8F"/>
    <w:rsid w:val="00ED296E"/>
    <w:rsid w:val="00ED3275"/>
    <w:rsid w:val="00ED3AC2"/>
    <w:rsid w:val="00ED3C32"/>
    <w:rsid w:val="00ED4426"/>
    <w:rsid w:val="00ED4559"/>
    <w:rsid w:val="00ED4E6D"/>
    <w:rsid w:val="00ED51B7"/>
    <w:rsid w:val="00ED563B"/>
    <w:rsid w:val="00ED5B99"/>
    <w:rsid w:val="00ED6550"/>
    <w:rsid w:val="00EE1EB1"/>
    <w:rsid w:val="00EE221C"/>
    <w:rsid w:val="00EE2B73"/>
    <w:rsid w:val="00EE2CB6"/>
    <w:rsid w:val="00EE450E"/>
    <w:rsid w:val="00EE51C4"/>
    <w:rsid w:val="00EE520C"/>
    <w:rsid w:val="00EE53EA"/>
    <w:rsid w:val="00EE5928"/>
    <w:rsid w:val="00EE5A8B"/>
    <w:rsid w:val="00EE7FAE"/>
    <w:rsid w:val="00EF0207"/>
    <w:rsid w:val="00EF1287"/>
    <w:rsid w:val="00EF12A5"/>
    <w:rsid w:val="00EF1A69"/>
    <w:rsid w:val="00EF1D6A"/>
    <w:rsid w:val="00EF2028"/>
    <w:rsid w:val="00EF29BA"/>
    <w:rsid w:val="00EF2C0B"/>
    <w:rsid w:val="00EF2ED2"/>
    <w:rsid w:val="00EF3AD7"/>
    <w:rsid w:val="00EF4348"/>
    <w:rsid w:val="00EF5227"/>
    <w:rsid w:val="00EF6533"/>
    <w:rsid w:val="00F00387"/>
    <w:rsid w:val="00F01A86"/>
    <w:rsid w:val="00F01C3B"/>
    <w:rsid w:val="00F01E2C"/>
    <w:rsid w:val="00F02557"/>
    <w:rsid w:val="00F028F9"/>
    <w:rsid w:val="00F02A35"/>
    <w:rsid w:val="00F0518A"/>
    <w:rsid w:val="00F060D0"/>
    <w:rsid w:val="00F06D22"/>
    <w:rsid w:val="00F07063"/>
    <w:rsid w:val="00F107F9"/>
    <w:rsid w:val="00F10B7C"/>
    <w:rsid w:val="00F12CD9"/>
    <w:rsid w:val="00F12E76"/>
    <w:rsid w:val="00F132FD"/>
    <w:rsid w:val="00F14E89"/>
    <w:rsid w:val="00F15456"/>
    <w:rsid w:val="00F170DA"/>
    <w:rsid w:val="00F17147"/>
    <w:rsid w:val="00F17D24"/>
    <w:rsid w:val="00F2019D"/>
    <w:rsid w:val="00F208DA"/>
    <w:rsid w:val="00F20B06"/>
    <w:rsid w:val="00F20FDD"/>
    <w:rsid w:val="00F21EE8"/>
    <w:rsid w:val="00F21F67"/>
    <w:rsid w:val="00F2398B"/>
    <w:rsid w:val="00F23E27"/>
    <w:rsid w:val="00F23E51"/>
    <w:rsid w:val="00F2415A"/>
    <w:rsid w:val="00F24F2D"/>
    <w:rsid w:val="00F25543"/>
    <w:rsid w:val="00F25653"/>
    <w:rsid w:val="00F2578B"/>
    <w:rsid w:val="00F25E39"/>
    <w:rsid w:val="00F261D8"/>
    <w:rsid w:val="00F2649E"/>
    <w:rsid w:val="00F26BD1"/>
    <w:rsid w:val="00F3091B"/>
    <w:rsid w:val="00F30960"/>
    <w:rsid w:val="00F317CB"/>
    <w:rsid w:val="00F319F6"/>
    <w:rsid w:val="00F31B41"/>
    <w:rsid w:val="00F31C56"/>
    <w:rsid w:val="00F31D70"/>
    <w:rsid w:val="00F32AEF"/>
    <w:rsid w:val="00F32ED0"/>
    <w:rsid w:val="00F33A8C"/>
    <w:rsid w:val="00F349A2"/>
    <w:rsid w:val="00F34E61"/>
    <w:rsid w:val="00F37E69"/>
    <w:rsid w:val="00F438AC"/>
    <w:rsid w:val="00F44ABA"/>
    <w:rsid w:val="00F45444"/>
    <w:rsid w:val="00F45CF1"/>
    <w:rsid w:val="00F46021"/>
    <w:rsid w:val="00F46B5A"/>
    <w:rsid w:val="00F46BD6"/>
    <w:rsid w:val="00F500C5"/>
    <w:rsid w:val="00F516B2"/>
    <w:rsid w:val="00F52E78"/>
    <w:rsid w:val="00F53181"/>
    <w:rsid w:val="00F533F5"/>
    <w:rsid w:val="00F53E05"/>
    <w:rsid w:val="00F54D67"/>
    <w:rsid w:val="00F552B2"/>
    <w:rsid w:val="00F55B4E"/>
    <w:rsid w:val="00F56153"/>
    <w:rsid w:val="00F566A6"/>
    <w:rsid w:val="00F5670F"/>
    <w:rsid w:val="00F60D7F"/>
    <w:rsid w:val="00F61865"/>
    <w:rsid w:val="00F61AD6"/>
    <w:rsid w:val="00F61C84"/>
    <w:rsid w:val="00F63556"/>
    <w:rsid w:val="00F63688"/>
    <w:rsid w:val="00F63A6F"/>
    <w:rsid w:val="00F63E68"/>
    <w:rsid w:val="00F641BE"/>
    <w:rsid w:val="00F64D72"/>
    <w:rsid w:val="00F6523C"/>
    <w:rsid w:val="00F6558B"/>
    <w:rsid w:val="00F65590"/>
    <w:rsid w:val="00F65E94"/>
    <w:rsid w:val="00F65F24"/>
    <w:rsid w:val="00F673EF"/>
    <w:rsid w:val="00F67B2B"/>
    <w:rsid w:val="00F71219"/>
    <w:rsid w:val="00F716B4"/>
    <w:rsid w:val="00F72F5A"/>
    <w:rsid w:val="00F73920"/>
    <w:rsid w:val="00F75772"/>
    <w:rsid w:val="00F760E5"/>
    <w:rsid w:val="00F76ACF"/>
    <w:rsid w:val="00F76CB8"/>
    <w:rsid w:val="00F8056F"/>
    <w:rsid w:val="00F81CE4"/>
    <w:rsid w:val="00F828F8"/>
    <w:rsid w:val="00F82FBC"/>
    <w:rsid w:val="00F8341B"/>
    <w:rsid w:val="00F834EA"/>
    <w:rsid w:val="00F83FB4"/>
    <w:rsid w:val="00F8404E"/>
    <w:rsid w:val="00F85DCF"/>
    <w:rsid w:val="00F862D3"/>
    <w:rsid w:val="00F90470"/>
    <w:rsid w:val="00F91248"/>
    <w:rsid w:val="00F91507"/>
    <w:rsid w:val="00F91CFC"/>
    <w:rsid w:val="00F9237F"/>
    <w:rsid w:val="00F92DC6"/>
    <w:rsid w:val="00F92EEB"/>
    <w:rsid w:val="00F933FE"/>
    <w:rsid w:val="00F934D0"/>
    <w:rsid w:val="00F938FF"/>
    <w:rsid w:val="00F947E4"/>
    <w:rsid w:val="00F94C80"/>
    <w:rsid w:val="00F94F4D"/>
    <w:rsid w:val="00F94F82"/>
    <w:rsid w:val="00F97684"/>
    <w:rsid w:val="00F978B9"/>
    <w:rsid w:val="00FA0098"/>
    <w:rsid w:val="00FA1EC8"/>
    <w:rsid w:val="00FA2543"/>
    <w:rsid w:val="00FA2F21"/>
    <w:rsid w:val="00FA2F34"/>
    <w:rsid w:val="00FA31B5"/>
    <w:rsid w:val="00FA3414"/>
    <w:rsid w:val="00FA3EDC"/>
    <w:rsid w:val="00FA4338"/>
    <w:rsid w:val="00FA4D49"/>
    <w:rsid w:val="00FA517D"/>
    <w:rsid w:val="00FA5AE8"/>
    <w:rsid w:val="00FA77C1"/>
    <w:rsid w:val="00FB0A50"/>
    <w:rsid w:val="00FB10A1"/>
    <w:rsid w:val="00FB1EA2"/>
    <w:rsid w:val="00FB314E"/>
    <w:rsid w:val="00FB3C35"/>
    <w:rsid w:val="00FB3DAF"/>
    <w:rsid w:val="00FB554D"/>
    <w:rsid w:val="00FB5769"/>
    <w:rsid w:val="00FB57BB"/>
    <w:rsid w:val="00FB58B8"/>
    <w:rsid w:val="00FB65F0"/>
    <w:rsid w:val="00FB7067"/>
    <w:rsid w:val="00FB7EE5"/>
    <w:rsid w:val="00FC0317"/>
    <w:rsid w:val="00FC07B1"/>
    <w:rsid w:val="00FC0AA8"/>
    <w:rsid w:val="00FC0EF0"/>
    <w:rsid w:val="00FC1BED"/>
    <w:rsid w:val="00FC2698"/>
    <w:rsid w:val="00FC2F20"/>
    <w:rsid w:val="00FC2FD7"/>
    <w:rsid w:val="00FC36E0"/>
    <w:rsid w:val="00FC64D7"/>
    <w:rsid w:val="00FC6627"/>
    <w:rsid w:val="00FC6AF0"/>
    <w:rsid w:val="00FC6D93"/>
    <w:rsid w:val="00FC7C07"/>
    <w:rsid w:val="00FD03D4"/>
    <w:rsid w:val="00FD09AE"/>
    <w:rsid w:val="00FD10EC"/>
    <w:rsid w:val="00FD137A"/>
    <w:rsid w:val="00FD19E8"/>
    <w:rsid w:val="00FD1B52"/>
    <w:rsid w:val="00FD20AE"/>
    <w:rsid w:val="00FD2547"/>
    <w:rsid w:val="00FD2F83"/>
    <w:rsid w:val="00FD345B"/>
    <w:rsid w:val="00FD3AC7"/>
    <w:rsid w:val="00FD48F8"/>
    <w:rsid w:val="00FD6360"/>
    <w:rsid w:val="00FD66D7"/>
    <w:rsid w:val="00FD6B1F"/>
    <w:rsid w:val="00FD6EB1"/>
    <w:rsid w:val="00FD7BEB"/>
    <w:rsid w:val="00FE1E45"/>
    <w:rsid w:val="00FE2B7C"/>
    <w:rsid w:val="00FE2C9F"/>
    <w:rsid w:val="00FE416F"/>
    <w:rsid w:val="00FE5A60"/>
    <w:rsid w:val="00FF0966"/>
    <w:rsid w:val="00FF1AB2"/>
    <w:rsid w:val="00FF2101"/>
    <w:rsid w:val="00FF2154"/>
    <w:rsid w:val="00FF290F"/>
    <w:rsid w:val="00FF33CF"/>
    <w:rsid w:val="00FF37FA"/>
    <w:rsid w:val="00FF3A56"/>
    <w:rsid w:val="00FF45F8"/>
    <w:rsid w:val="00FF4E04"/>
    <w:rsid w:val="00FF523D"/>
    <w:rsid w:val="00FF5FC5"/>
    <w:rsid w:val="00FF6276"/>
    <w:rsid w:val="00FF66CC"/>
    <w:rsid w:val="00FF6710"/>
    <w:rsid w:val="00FF6C31"/>
    <w:rsid w:val="00FF74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708D73"/>
  <w15:docId w15:val="{A7852CFB-23D2-4542-9021-B679FDC7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91"/>
  </w:style>
  <w:style w:type="paragraph" w:styleId="Heading1">
    <w:name w:val="heading 1"/>
    <w:basedOn w:val="Normal"/>
    <w:next w:val="Normal"/>
    <w:link w:val="Heading1Char"/>
    <w:uiPriority w:val="9"/>
    <w:qFormat/>
    <w:rsid w:val="006E5877"/>
    <w:pPr>
      <w:keepNext/>
      <w:keepLines/>
      <w:numPr>
        <w:numId w:val="1"/>
      </w:numPr>
      <w:spacing w:before="480" w:line="480" w:lineRule="auto"/>
      <w:ind w:left="432" w:hanging="432"/>
      <w:jc w:val="both"/>
      <w:outlineLvl w:val="0"/>
    </w:pPr>
    <w:rPr>
      <w:rFonts w:eastAsiaTheme="majorEastAsia" w:cs="Times New Roman"/>
      <w:b/>
      <w:bCs/>
      <w:sz w:val="36"/>
      <w:szCs w:val="32"/>
    </w:rPr>
  </w:style>
  <w:style w:type="paragraph" w:styleId="Heading2">
    <w:name w:val="heading 2"/>
    <w:basedOn w:val="Normal"/>
    <w:next w:val="Normal"/>
    <w:link w:val="Heading2Char"/>
    <w:autoRedefine/>
    <w:uiPriority w:val="9"/>
    <w:unhideWhenUsed/>
    <w:qFormat/>
    <w:rsid w:val="006E5877"/>
    <w:pPr>
      <w:keepNext/>
      <w:keepLines/>
      <w:numPr>
        <w:ilvl w:val="1"/>
        <w:numId w:val="16"/>
      </w:numPr>
      <w:tabs>
        <w:tab w:val="left" w:pos="6117"/>
      </w:tabs>
      <w:spacing w:before="200" w:line="480" w:lineRule="auto"/>
      <w:contextualSpacing/>
      <w:jc w:val="both"/>
      <w:outlineLvl w:val="1"/>
    </w:pPr>
    <w:rPr>
      <w:rFonts w:eastAsiaTheme="majorEastAsia" w:cs="Times New Roman"/>
      <w:b/>
      <w:bCs/>
      <w:sz w:val="32"/>
      <w:szCs w:val="32"/>
      <w14:scene3d>
        <w14:camera w14:prst="orthographicFront"/>
        <w14:lightRig w14:rig="threePt" w14:dir="t">
          <w14:rot w14:lat="0" w14:lon="0" w14:rev="0"/>
        </w14:lightRig>
      </w14:scene3d>
    </w:rPr>
  </w:style>
  <w:style w:type="paragraph" w:styleId="Heading3">
    <w:name w:val="heading 3"/>
    <w:basedOn w:val="Normal"/>
    <w:next w:val="Normal"/>
    <w:link w:val="Heading3Char"/>
    <w:autoRedefine/>
    <w:uiPriority w:val="9"/>
    <w:unhideWhenUsed/>
    <w:qFormat/>
    <w:rsid w:val="006E5877"/>
    <w:pPr>
      <w:keepNext/>
      <w:keepLines/>
      <w:numPr>
        <w:ilvl w:val="2"/>
        <w:numId w:val="18"/>
      </w:numPr>
      <w:spacing w:before="200" w:line="480" w:lineRule="auto"/>
      <w:ind w:left="0" w:firstLine="0"/>
      <w:contextualSpacing/>
      <w:outlineLvl w:val="2"/>
    </w:pPr>
    <w:rPr>
      <w:b/>
      <w:sz w:val="28"/>
    </w:rPr>
  </w:style>
  <w:style w:type="paragraph" w:styleId="Heading4">
    <w:name w:val="heading 4"/>
    <w:basedOn w:val="Normal"/>
    <w:next w:val="Normal"/>
    <w:link w:val="Heading4Char"/>
    <w:autoRedefine/>
    <w:uiPriority w:val="9"/>
    <w:unhideWhenUsed/>
    <w:qFormat/>
    <w:rsid w:val="006E5877"/>
    <w:pPr>
      <w:keepNext/>
      <w:keepLines/>
      <w:numPr>
        <w:ilvl w:val="3"/>
        <w:numId w:val="2"/>
      </w:numPr>
      <w:tabs>
        <w:tab w:val="left" w:pos="6117"/>
      </w:tabs>
      <w:spacing w:before="200" w:line="480" w:lineRule="auto"/>
      <w:ind w:left="0" w:firstLine="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E5877"/>
    <w:rPr>
      <w:rFonts w:eastAsiaTheme="majorEastAsia" w:cstheme="majorBidi"/>
      <w:b/>
      <w:bCs/>
      <w:iCs/>
    </w:rPr>
  </w:style>
  <w:style w:type="character" w:customStyle="1" w:styleId="Heading3Char">
    <w:name w:val="Heading 3 Char"/>
    <w:basedOn w:val="DefaultParagraphFont"/>
    <w:link w:val="Heading3"/>
    <w:uiPriority w:val="9"/>
    <w:rsid w:val="006E5877"/>
    <w:rPr>
      <w:b/>
      <w:sz w:val="28"/>
    </w:rPr>
  </w:style>
  <w:style w:type="character" w:customStyle="1" w:styleId="Heading2Char">
    <w:name w:val="Heading 2 Char"/>
    <w:basedOn w:val="DefaultParagraphFont"/>
    <w:link w:val="Heading2"/>
    <w:uiPriority w:val="9"/>
    <w:rsid w:val="006E5877"/>
    <w:rPr>
      <w:rFonts w:eastAsiaTheme="majorEastAsia" w:cs="Times New Roman"/>
      <w:b/>
      <w:bCs/>
      <w:sz w:val="32"/>
      <w:szCs w:val="32"/>
      <w14:scene3d>
        <w14:camera w14:prst="orthographicFront"/>
        <w14:lightRig w14:rig="threePt" w14:dir="t">
          <w14:rot w14:lat="0" w14:lon="0" w14:rev="0"/>
        </w14:lightRig>
      </w14:scene3d>
    </w:rPr>
  </w:style>
  <w:style w:type="character" w:customStyle="1" w:styleId="Heading1Char">
    <w:name w:val="Heading 1 Char"/>
    <w:basedOn w:val="DefaultParagraphFont"/>
    <w:link w:val="Heading1"/>
    <w:uiPriority w:val="9"/>
    <w:rsid w:val="006E5877"/>
    <w:rPr>
      <w:rFonts w:eastAsiaTheme="majorEastAsia" w:cs="Times New Roman"/>
      <w:b/>
      <w:bCs/>
      <w:sz w:val="36"/>
      <w:szCs w:val="32"/>
    </w:rPr>
  </w:style>
  <w:style w:type="paragraph" w:styleId="BalloonText">
    <w:name w:val="Balloon Text"/>
    <w:basedOn w:val="Normal"/>
    <w:link w:val="BalloonTextChar"/>
    <w:uiPriority w:val="99"/>
    <w:semiHidden/>
    <w:unhideWhenUsed/>
    <w:rsid w:val="000A14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454"/>
    <w:rPr>
      <w:rFonts w:ascii="Lucida Grande" w:hAnsi="Lucida Grande" w:cs="Lucida Grande"/>
      <w:sz w:val="18"/>
      <w:szCs w:val="18"/>
    </w:rPr>
  </w:style>
  <w:style w:type="paragraph" w:styleId="ListParagraph">
    <w:name w:val="List Paragraph"/>
    <w:basedOn w:val="Normal"/>
    <w:uiPriority w:val="34"/>
    <w:qFormat/>
    <w:rsid w:val="00057697"/>
    <w:pPr>
      <w:ind w:left="720"/>
      <w:contextualSpacing/>
    </w:pPr>
  </w:style>
  <w:style w:type="paragraph" w:styleId="Header">
    <w:name w:val="header"/>
    <w:basedOn w:val="Normal"/>
    <w:link w:val="HeaderChar"/>
    <w:uiPriority w:val="99"/>
    <w:unhideWhenUsed/>
    <w:rsid w:val="00337978"/>
    <w:pPr>
      <w:tabs>
        <w:tab w:val="center" w:pos="4680"/>
        <w:tab w:val="right" w:pos="9360"/>
      </w:tabs>
    </w:pPr>
  </w:style>
  <w:style w:type="character" w:customStyle="1" w:styleId="HeaderChar">
    <w:name w:val="Header Char"/>
    <w:basedOn w:val="DefaultParagraphFont"/>
    <w:link w:val="Header"/>
    <w:uiPriority w:val="99"/>
    <w:rsid w:val="00337978"/>
    <w:rPr>
      <w:lang w:val="en-GB"/>
    </w:rPr>
  </w:style>
  <w:style w:type="paragraph" w:styleId="Footer">
    <w:name w:val="footer"/>
    <w:basedOn w:val="Normal"/>
    <w:link w:val="FooterChar"/>
    <w:uiPriority w:val="99"/>
    <w:unhideWhenUsed/>
    <w:rsid w:val="00337978"/>
    <w:pPr>
      <w:tabs>
        <w:tab w:val="center" w:pos="4680"/>
        <w:tab w:val="right" w:pos="9360"/>
      </w:tabs>
    </w:pPr>
  </w:style>
  <w:style w:type="character" w:customStyle="1" w:styleId="FooterChar">
    <w:name w:val="Footer Char"/>
    <w:basedOn w:val="DefaultParagraphFont"/>
    <w:link w:val="Footer"/>
    <w:uiPriority w:val="99"/>
    <w:rsid w:val="00337978"/>
    <w:rPr>
      <w:lang w:val="en-GB"/>
    </w:rPr>
  </w:style>
  <w:style w:type="character" w:styleId="CommentReference">
    <w:name w:val="annotation reference"/>
    <w:basedOn w:val="DefaultParagraphFont"/>
    <w:uiPriority w:val="99"/>
    <w:semiHidden/>
    <w:unhideWhenUsed/>
    <w:rsid w:val="003A7771"/>
    <w:rPr>
      <w:sz w:val="16"/>
      <w:szCs w:val="16"/>
    </w:rPr>
  </w:style>
  <w:style w:type="paragraph" w:styleId="CommentText">
    <w:name w:val="annotation text"/>
    <w:basedOn w:val="Normal"/>
    <w:link w:val="CommentTextChar"/>
    <w:uiPriority w:val="99"/>
    <w:semiHidden/>
    <w:unhideWhenUsed/>
    <w:rsid w:val="003A7771"/>
    <w:rPr>
      <w:sz w:val="20"/>
      <w:szCs w:val="20"/>
    </w:rPr>
  </w:style>
  <w:style w:type="character" w:customStyle="1" w:styleId="CommentTextChar">
    <w:name w:val="Comment Text Char"/>
    <w:basedOn w:val="DefaultParagraphFont"/>
    <w:link w:val="CommentText"/>
    <w:uiPriority w:val="99"/>
    <w:semiHidden/>
    <w:rsid w:val="003A7771"/>
    <w:rPr>
      <w:sz w:val="20"/>
      <w:szCs w:val="20"/>
      <w:lang w:val="en-GB"/>
    </w:rPr>
  </w:style>
  <w:style w:type="paragraph" w:styleId="CommentSubject">
    <w:name w:val="annotation subject"/>
    <w:basedOn w:val="CommentText"/>
    <w:next w:val="CommentText"/>
    <w:link w:val="CommentSubjectChar"/>
    <w:uiPriority w:val="99"/>
    <w:semiHidden/>
    <w:unhideWhenUsed/>
    <w:rsid w:val="003A7771"/>
    <w:rPr>
      <w:b/>
      <w:bCs/>
    </w:rPr>
  </w:style>
  <w:style w:type="character" w:customStyle="1" w:styleId="CommentSubjectChar">
    <w:name w:val="Comment Subject Char"/>
    <w:basedOn w:val="CommentTextChar"/>
    <w:link w:val="CommentSubject"/>
    <w:uiPriority w:val="99"/>
    <w:semiHidden/>
    <w:rsid w:val="003A7771"/>
    <w:rPr>
      <w:b/>
      <w:bCs/>
      <w:sz w:val="20"/>
      <w:szCs w:val="20"/>
      <w:lang w:val="en-GB"/>
    </w:rPr>
  </w:style>
  <w:style w:type="character" w:styleId="Hyperlink">
    <w:name w:val="Hyperlink"/>
    <w:basedOn w:val="DefaultParagraphFont"/>
    <w:uiPriority w:val="99"/>
    <w:unhideWhenUsed/>
    <w:rsid w:val="00EE53EA"/>
    <w:rPr>
      <w:color w:val="0000FF" w:themeColor="hyperlink"/>
      <w:u w:val="single"/>
    </w:rPr>
  </w:style>
  <w:style w:type="paragraph" w:styleId="FootnoteText">
    <w:name w:val="footnote text"/>
    <w:basedOn w:val="Normal"/>
    <w:link w:val="FootnoteTextChar"/>
    <w:uiPriority w:val="99"/>
    <w:semiHidden/>
    <w:unhideWhenUsed/>
    <w:rsid w:val="0071273C"/>
    <w:rPr>
      <w:sz w:val="20"/>
      <w:szCs w:val="20"/>
    </w:rPr>
  </w:style>
  <w:style w:type="character" w:customStyle="1" w:styleId="FootnoteTextChar">
    <w:name w:val="Footnote Text Char"/>
    <w:basedOn w:val="DefaultParagraphFont"/>
    <w:link w:val="FootnoteText"/>
    <w:uiPriority w:val="99"/>
    <w:semiHidden/>
    <w:rsid w:val="0071273C"/>
    <w:rPr>
      <w:sz w:val="20"/>
      <w:szCs w:val="20"/>
      <w:lang w:val="en-GB"/>
    </w:rPr>
  </w:style>
  <w:style w:type="character" w:styleId="FootnoteReference">
    <w:name w:val="footnote reference"/>
    <w:basedOn w:val="DefaultParagraphFont"/>
    <w:uiPriority w:val="99"/>
    <w:semiHidden/>
    <w:unhideWhenUsed/>
    <w:rsid w:val="0071273C"/>
    <w:rPr>
      <w:vertAlign w:val="superscript"/>
    </w:rPr>
  </w:style>
  <w:style w:type="paragraph" w:styleId="PlainText">
    <w:name w:val="Plain Text"/>
    <w:basedOn w:val="Normal"/>
    <w:link w:val="PlainTextChar"/>
    <w:uiPriority w:val="99"/>
    <w:unhideWhenUsed/>
    <w:rsid w:val="0059577A"/>
    <w:rPr>
      <w:rFonts w:ascii="Calibri" w:eastAsiaTheme="minorHAnsi" w:hAnsi="Calibri"/>
      <w:color w:val="auto"/>
      <w:sz w:val="22"/>
      <w:szCs w:val="21"/>
    </w:rPr>
  </w:style>
  <w:style w:type="character" w:customStyle="1" w:styleId="PlainTextChar">
    <w:name w:val="Plain Text Char"/>
    <w:basedOn w:val="DefaultParagraphFont"/>
    <w:link w:val="PlainText"/>
    <w:uiPriority w:val="99"/>
    <w:rsid w:val="0059577A"/>
    <w:rPr>
      <w:rFonts w:ascii="Calibri" w:eastAsiaTheme="minorHAnsi" w:hAnsi="Calibri"/>
      <w:color w:val="auto"/>
      <w:sz w:val="22"/>
      <w:szCs w:val="21"/>
    </w:rPr>
  </w:style>
  <w:style w:type="paragraph" w:styleId="Revision">
    <w:name w:val="Revision"/>
    <w:hidden/>
    <w:uiPriority w:val="99"/>
    <w:semiHidden/>
    <w:rsid w:val="0037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39259">
      <w:bodyDiv w:val="1"/>
      <w:marLeft w:val="0"/>
      <w:marRight w:val="0"/>
      <w:marTop w:val="0"/>
      <w:marBottom w:val="0"/>
      <w:divBdr>
        <w:top w:val="none" w:sz="0" w:space="0" w:color="auto"/>
        <w:left w:val="none" w:sz="0" w:space="0" w:color="auto"/>
        <w:bottom w:val="none" w:sz="0" w:space="0" w:color="auto"/>
        <w:right w:val="none" w:sz="0" w:space="0" w:color="auto"/>
      </w:divBdr>
      <w:divsChild>
        <w:div w:id="1342782792">
          <w:marLeft w:val="0"/>
          <w:marRight w:val="0"/>
          <w:marTop w:val="0"/>
          <w:marBottom w:val="0"/>
          <w:divBdr>
            <w:top w:val="none" w:sz="0" w:space="0" w:color="auto"/>
            <w:left w:val="none" w:sz="0" w:space="0" w:color="auto"/>
            <w:bottom w:val="none" w:sz="0" w:space="0" w:color="auto"/>
            <w:right w:val="none" w:sz="0" w:space="0" w:color="auto"/>
          </w:divBdr>
          <w:divsChild>
            <w:div w:id="1523010255">
              <w:marLeft w:val="0"/>
              <w:marRight w:val="0"/>
              <w:marTop w:val="0"/>
              <w:marBottom w:val="0"/>
              <w:divBdr>
                <w:top w:val="none" w:sz="0" w:space="0" w:color="auto"/>
                <w:left w:val="none" w:sz="0" w:space="0" w:color="auto"/>
                <w:bottom w:val="none" w:sz="0" w:space="0" w:color="auto"/>
                <w:right w:val="none" w:sz="0" w:space="0" w:color="auto"/>
              </w:divBdr>
            </w:div>
            <w:div w:id="1984462028">
              <w:marLeft w:val="0"/>
              <w:marRight w:val="0"/>
              <w:marTop w:val="0"/>
              <w:marBottom w:val="0"/>
              <w:divBdr>
                <w:top w:val="none" w:sz="0" w:space="0" w:color="auto"/>
                <w:left w:val="none" w:sz="0" w:space="0" w:color="auto"/>
                <w:bottom w:val="none" w:sz="0" w:space="0" w:color="auto"/>
                <w:right w:val="none" w:sz="0" w:space="0" w:color="auto"/>
              </w:divBdr>
            </w:div>
          </w:divsChild>
        </w:div>
        <w:div w:id="897396292">
          <w:marLeft w:val="0"/>
          <w:marRight w:val="0"/>
          <w:marTop w:val="0"/>
          <w:marBottom w:val="150"/>
          <w:divBdr>
            <w:top w:val="none" w:sz="0" w:space="0" w:color="auto"/>
            <w:left w:val="none" w:sz="0" w:space="0" w:color="auto"/>
            <w:bottom w:val="none" w:sz="0" w:space="0" w:color="auto"/>
            <w:right w:val="none" w:sz="0" w:space="0" w:color="auto"/>
          </w:divBdr>
          <w:divsChild>
            <w:div w:id="798838100">
              <w:marLeft w:val="0"/>
              <w:marRight w:val="0"/>
              <w:marTop w:val="0"/>
              <w:marBottom w:val="0"/>
              <w:divBdr>
                <w:top w:val="none" w:sz="0" w:space="0" w:color="auto"/>
                <w:left w:val="none" w:sz="0" w:space="0" w:color="auto"/>
                <w:bottom w:val="none" w:sz="0" w:space="0" w:color="auto"/>
                <w:right w:val="none" w:sz="0" w:space="0" w:color="auto"/>
              </w:divBdr>
              <w:divsChild>
                <w:div w:id="686713708">
                  <w:marLeft w:val="0"/>
                  <w:marRight w:val="0"/>
                  <w:marTop w:val="0"/>
                  <w:marBottom w:val="0"/>
                  <w:divBdr>
                    <w:top w:val="none" w:sz="0" w:space="0" w:color="auto"/>
                    <w:left w:val="none" w:sz="0" w:space="0" w:color="auto"/>
                    <w:bottom w:val="none" w:sz="0" w:space="0" w:color="auto"/>
                    <w:right w:val="none" w:sz="0" w:space="0" w:color="auto"/>
                  </w:divBdr>
                  <w:divsChild>
                    <w:div w:id="1262639088">
                      <w:marLeft w:val="0"/>
                      <w:marRight w:val="0"/>
                      <w:marTop w:val="0"/>
                      <w:marBottom w:val="0"/>
                      <w:divBdr>
                        <w:top w:val="none" w:sz="0" w:space="0" w:color="auto"/>
                        <w:left w:val="none" w:sz="0" w:space="0" w:color="auto"/>
                        <w:bottom w:val="none" w:sz="0" w:space="0" w:color="auto"/>
                        <w:right w:val="none" w:sz="0" w:space="0" w:color="auto"/>
                      </w:divBdr>
                      <w:divsChild>
                        <w:div w:id="117574809">
                          <w:marLeft w:val="0"/>
                          <w:marRight w:val="0"/>
                          <w:marTop w:val="0"/>
                          <w:marBottom w:val="0"/>
                          <w:divBdr>
                            <w:top w:val="single" w:sz="6" w:space="0" w:color="CCCCCC"/>
                            <w:left w:val="single" w:sz="6" w:space="0" w:color="CCCCCC"/>
                            <w:bottom w:val="single" w:sz="6" w:space="0" w:color="CCCCCC"/>
                            <w:right w:val="single" w:sz="6" w:space="0" w:color="CCCCCC"/>
                          </w:divBdr>
                          <w:divsChild>
                            <w:div w:id="4776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61892">
      <w:bodyDiv w:val="1"/>
      <w:marLeft w:val="0"/>
      <w:marRight w:val="0"/>
      <w:marTop w:val="0"/>
      <w:marBottom w:val="0"/>
      <w:divBdr>
        <w:top w:val="none" w:sz="0" w:space="0" w:color="auto"/>
        <w:left w:val="none" w:sz="0" w:space="0" w:color="auto"/>
        <w:bottom w:val="none" w:sz="0" w:space="0" w:color="auto"/>
        <w:right w:val="none" w:sz="0" w:space="0" w:color="auto"/>
      </w:divBdr>
    </w:div>
    <w:div w:id="1002929102">
      <w:bodyDiv w:val="1"/>
      <w:marLeft w:val="0"/>
      <w:marRight w:val="0"/>
      <w:marTop w:val="0"/>
      <w:marBottom w:val="0"/>
      <w:divBdr>
        <w:top w:val="none" w:sz="0" w:space="0" w:color="auto"/>
        <w:left w:val="none" w:sz="0" w:space="0" w:color="auto"/>
        <w:bottom w:val="none" w:sz="0" w:space="0" w:color="auto"/>
        <w:right w:val="none" w:sz="0" w:space="0" w:color="auto"/>
      </w:divBdr>
    </w:div>
    <w:div w:id="140340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porate.marksandspencer.com/plan-a/our-approach/delivering-plan-a/sustainability-benchmarks-indices" TargetMode="Externa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hyperlink" Target="https://www.census.gov/quickfacts/fact/table/US/LFE041216" TargetMode="Externa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artpl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hyperlink" Target="https://www.ons.gov.uk/releases/graduatesintheuklabourmarket2017"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www.nomisweb.co.uk/census/2011/LC1117EW/view/2092957703?row=c_age&amp;cols=c_sex" TargetMode="External"/><Relationship Id="rId14" Type="http://schemas.openxmlformats.org/officeDocument/2006/relationships/image" Target="media/image2.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7238E-4705-44FF-AF7C-10EC5A4A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61</Pages>
  <Words>14960</Words>
  <Characters>85276</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Haiming Hang</dc:creator>
  <cp:keywords/>
  <dc:description/>
  <cp:lastModifiedBy>Zhifeng Chen</cp:lastModifiedBy>
  <cp:revision>51</cp:revision>
  <cp:lastPrinted>2019-11-11T09:55:00Z</cp:lastPrinted>
  <dcterms:created xsi:type="dcterms:W3CDTF">2019-11-04T11:46:00Z</dcterms:created>
  <dcterms:modified xsi:type="dcterms:W3CDTF">2021-06-26T11:08:00Z</dcterms:modified>
</cp:coreProperties>
</file>