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1988A" w14:textId="048297CC" w:rsidR="00A36DB8" w:rsidRDefault="00DE548B" w:rsidP="00A36DB8">
      <w:pPr>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CF081C0" w14:textId="77777777" w:rsidR="002D7CD7" w:rsidRPr="00315014" w:rsidRDefault="002D7CD7" w:rsidP="002D7CD7">
      <w:pPr>
        <w:jc w:val="center"/>
        <w:rPr>
          <w:rFonts w:ascii="Times New Roman" w:hAnsi="Times New Roman" w:cs="Times New Roman"/>
          <w:b/>
          <w:sz w:val="24"/>
          <w:szCs w:val="24"/>
        </w:rPr>
      </w:pPr>
      <w:r>
        <w:rPr>
          <w:rFonts w:ascii="Times New Roman" w:hAnsi="Times New Roman" w:cs="Times New Roman"/>
          <w:b/>
          <w:sz w:val="24"/>
          <w:szCs w:val="24"/>
        </w:rPr>
        <w:t>Time to reconsider monoamine oxidase inhibitors (MAOIs) for Obsessive Compulsive Disorder? A case series using phenelzine</w:t>
      </w:r>
      <w:r w:rsidRPr="00315014">
        <w:rPr>
          <w:rFonts w:ascii="Times New Roman" w:hAnsi="Times New Roman" w:cs="Times New Roman"/>
          <w:b/>
          <w:sz w:val="24"/>
          <w:szCs w:val="24"/>
        </w:rPr>
        <w:t xml:space="preserve"> </w:t>
      </w:r>
    </w:p>
    <w:p w14:paraId="61AE8295" w14:textId="77777777" w:rsidR="002D7CD7" w:rsidRPr="00315014" w:rsidRDefault="002D7CD7" w:rsidP="002D7CD7">
      <w:pPr>
        <w:jc w:val="center"/>
        <w:rPr>
          <w:rFonts w:ascii="Times New Roman" w:hAnsi="Times New Roman" w:cs="Times New Roman"/>
          <w:sz w:val="24"/>
          <w:szCs w:val="24"/>
        </w:rPr>
      </w:pPr>
    </w:p>
    <w:p w14:paraId="7ED47441" w14:textId="77777777" w:rsidR="002D7CD7" w:rsidRPr="0041367C" w:rsidRDefault="002D7CD7" w:rsidP="002D7CD7">
      <w:pPr>
        <w:spacing w:after="0" w:line="480" w:lineRule="auto"/>
        <w:jc w:val="center"/>
        <w:rPr>
          <w:rFonts w:ascii="Times New Roman" w:eastAsia="Times New Roman" w:hAnsi="Times New Roman" w:cs="Times New Roman"/>
          <w:sz w:val="24"/>
          <w:szCs w:val="24"/>
          <w:vertAlign w:val="superscript"/>
        </w:rPr>
      </w:pPr>
      <w:r w:rsidRPr="0041367C">
        <w:rPr>
          <w:rFonts w:ascii="Times New Roman" w:eastAsia="Times New Roman" w:hAnsi="Times New Roman" w:cs="Times New Roman"/>
          <w:sz w:val="24"/>
          <w:szCs w:val="24"/>
        </w:rPr>
        <w:t>Jon E. Grant, JD, MD, MPH</w:t>
      </w:r>
      <w:r w:rsidRPr="0041367C">
        <w:rPr>
          <w:rFonts w:ascii="Times New Roman" w:eastAsia="Times New Roman" w:hAnsi="Times New Roman" w:cs="Times New Roman"/>
          <w:sz w:val="24"/>
          <w:szCs w:val="24"/>
          <w:vertAlign w:val="superscript"/>
        </w:rPr>
        <w:t>1</w:t>
      </w:r>
    </w:p>
    <w:p w14:paraId="377CD18F" w14:textId="77777777" w:rsidR="002D7CD7" w:rsidRDefault="002D7CD7" w:rsidP="002D7CD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Baldwin, </w:t>
      </w:r>
      <w:r w:rsidRPr="003F4E30">
        <w:rPr>
          <w:rFonts w:ascii="Times New Roman" w:eastAsia="Times New Roman" w:hAnsi="Times New Roman" w:cs="Times New Roman"/>
          <w:sz w:val="24"/>
          <w:szCs w:val="24"/>
        </w:rPr>
        <w:t>MA</w:t>
      </w:r>
      <w:r>
        <w:rPr>
          <w:rFonts w:ascii="Times New Roman" w:eastAsia="Times New Roman" w:hAnsi="Times New Roman" w:cs="Times New Roman"/>
          <w:sz w:val="24"/>
          <w:szCs w:val="24"/>
        </w:rPr>
        <w:t>,</w:t>
      </w:r>
      <w:r w:rsidRPr="003F4E30">
        <w:rPr>
          <w:rFonts w:ascii="Times New Roman" w:eastAsia="Times New Roman" w:hAnsi="Times New Roman" w:cs="Times New Roman"/>
          <w:sz w:val="24"/>
          <w:szCs w:val="24"/>
        </w:rPr>
        <w:t xml:space="preserve"> DM</w:t>
      </w:r>
      <w:r>
        <w:rPr>
          <w:rFonts w:ascii="Times New Roman" w:eastAsia="Times New Roman" w:hAnsi="Times New Roman" w:cs="Times New Roman"/>
          <w:sz w:val="24"/>
          <w:szCs w:val="24"/>
        </w:rPr>
        <w:t>,</w:t>
      </w:r>
      <w:r w:rsidRPr="003F4E30">
        <w:rPr>
          <w:rFonts w:ascii="Times New Roman" w:eastAsia="Times New Roman" w:hAnsi="Times New Roman" w:cs="Times New Roman"/>
          <w:sz w:val="24"/>
          <w:szCs w:val="24"/>
        </w:rPr>
        <w:t xml:space="preserve"> </w:t>
      </w:r>
      <w:proofErr w:type="spellStart"/>
      <w:r w:rsidRPr="003F4E30">
        <w:rPr>
          <w:rFonts w:ascii="Times New Roman" w:eastAsia="Times New Roman" w:hAnsi="Times New Roman" w:cs="Times New Roman"/>
          <w:sz w:val="24"/>
          <w:szCs w:val="24"/>
        </w:rPr>
        <w:t>FRCPsych</w:t>
      </w:r>
      <w:proofErr w:type="spellEnd"/>
      <w:r>
        <w:rPr>
          <w:rFonts w:ascii="Times New Roman" w:eastAsia="Times New Roman" w:hAnsi="Times New Roman" w:cs="Times New Roman"/>
          <w:sz w:val="24"/>
          <w:szCs w:val="24"/>
        </w:rPr>
        <w:t>,</w:t>
      </w:r>
      <w:r w:rsidRPr="003F4E30">
        <w:rPr>
          <w:rFonts w:ascii="Times New Roman" w:eastAsia="Times New Roman" w:hAnsi="Times New Roman" w:cs="Times New Roman"/>
          <w:sz w:val="24"/>
          <w:szCs w:val="24"/>
        </w:rPr>
        <w:t xml:space="preserve"> FRSA</w:t>
      </w:r>
      <w:r>
        <w:rPr>
          <w:rFonts w:ascii="Times New Roman" w:eastAsia="Times New Roman" w:hAnsi="Times New Roman" w:cs="Times New Roman"/>
          <w:sz w:val="24"/>
          <w:szCs w:val="24"/>
        </w:rPr>
        <w:t>,</w:t>
      </w:r>
      <w:r w:rsidRPr="003F4E30">
        <w:rPr>
          <w:rFonts w:ascii="Times New Roman" w:eastAsia="Times New Roman" w:hAnsi="Times New Roman" w:cs="Times New Roman"/>
          <w:sz w:val="24"/>
          <w:szCs w:val="24"/>
        </w:rPr>
        <w:t xml:space="preserve"> FHEA</w:t>
      </w:r>
      <w:r>
        <w:rPr>
          <w:rFonts w:ascii="Times New Roman" w:eastAsia="Times New Roman" w:hAnsi="Times New Roman" w:cs="Times New Roman"/>
          <w:sz w:val="24"/>
          <w:szCs w:val="24"/>
          <w:vertAlign w:val="superscript"/>
        </w:rPr>
        <w:t>2,3</w:t>
      </w:r>
    </w:p>
    <w:p w14:paraId="4A801CD0" w14:textId="77777777" w:rsidR="002D7CD7" w:rsidRPr="0041367C" w:rsidRDefault="002D7CD7" w:rsidP="002D7CD7">
      <w:pPr>
        <w:spacing w:after="0" w:line="48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Samuel R. Chamberlain, MB/</w:t>
      </w:r>
      <w:proofErr w:type="spellStart"/>
      <w:r>
        <w:rPr>
          <w:rFonts w:ascii="Times New Roman" w:eastAsia="Times New Roman" w:hAnsi="Times New Roman" w:cs="Times New Roman"/>
          <w:sz w:val="24"/>
          <w:szCs w:val="24"/>
        </w:rPr>
        <w:t>BChir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MRCPsych</w:t>
      </w:r>
      <w:proofErr w:type="spellEnd"/>
      <w:r>
        <w:rPr>
          <w:rFonts w:ascii="Times New Roman" w:eastAsia="Times New Roman" w:hAnsi="Times New Roman" w:cs="Times New Roman"/>
          <w:sz w:val="24"/>
          <w:szCs w:val="24"/>
        </w:rPr>
        <w:t>, PhD</w:t>
      </w:r>
      <w:r>
        <w:rPr>
          <w:rFonts w:ascii="Times New Roman" w:eastAsia="Times New Roman" w:hAnsi="Times New Roman" w:cs="Times New Roman"/>
          <w:sz w:val="24"/>
          <w:szCs w:val="24"/>
          <w:vertAlign w:val="superscript"/>
        </w:rPr>
        <w:t>2,3</w:t>
      </w:r>
    </w:p>
    <w:p w14:paraId="2FDE2471" w14:textId="77777777" w:rsidR="002D7CD7" w:rsidRDefault="002D7CD7" w:rsidP="002D7CD7">
      <w:pPr>
        <w:spacing w:after="0" w:line="480" w:lineRule="auto"/>
        <w:jc w:val="center"/>
        <w:rPr>
          <w:rFonts w:ascii="Times New Roman" w:eastAsia="Times New Roman" w:hAnsi="Times New Roman" w:cs="Times New Roman"/>
          <w:sz w:val="24"/>
          <w:szCs w:val="24"/>
        </w:rPr>
      </w:pPr>
      <w:r w:rsidRPr="0041367C">
        <w:rPr>
          <w:rFonts w:ascii="Times New Roman" w:eastAsia="Times New Roman" w:hAnsi="Times New Roman" w:cs="Times New Roman"/>
          <w:sz w:val="24"/>
          <w:szCs w:val="24"/>
          <w:vertAlign w:val="superscript"/>
        </w:rPr>
        <w:t>1</w:t>
      </w:r>
      <w:r w:rsidRPr="0041367C">
        <w:rPr>
          <w:rFonts w:ascii="Times New Roman" w:eastAsia="Times New Roman" w:hAnsi="Times New Roman" w:cs="Times New Roman"/>
          <w:sz w:val="24"/>
          <w:szCs w:val="24"/>
        </w:rPr>
        <w:t>University of Chicago</w:t>
      </w:r>
      <w:r>
        <w:rPr>
          <w:rFonts w:ascii="Times New Roman" w:eastAsia="Times New Roman" w:hAnsi="Times New Roman" w:cs="Times New Roman"/>
          <w:sz w:val="24"/>
          <w:szCs w:val="24"/>
        </w:rPr>
        <w:t>, Department of Psychiatry and Behavioral Neuroscience, Chicago, IL USA</w:t>
      </w:r>
    </w:p>
    <w:p w14:paraId="7828C476" w14:textId="77777777" w:rsidR="002D7CD7" w:rsidRDefault="002D7CD7" w:rsidP="002D7CD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Department of Psychiatry, University of Cambridge, UK.</w:t>
      </w:r>
    </w:p>
    <w:p w14:paraId="4F05D2A9" w14:textId="77777777" w:rsidR="002D7CD7" w:rsidRDefault="002D7CD7" w:rsidP="002D7CD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Department of Psychiatry, Faculty of Medicine, University of Southampton; and Southern Health NHS Foundation Trust, Southampton, UK. </w:t>
      </w:r>
    </w:p>
    <w:p w14:paraId="2D6F7789" w14:textId="77777777" w:rsidR="002D7CD7" w:rsidRPr="0041367C" w:rsidRDefault="002D7CD7" w:rsidP="002D7CD7">
      <w:pPr>
        <w:spacing w:after="0" w:line="480" w:lineRule="auto"/>
        <w:jc w:val="center"/>
        <w:rPr>
          <w:rFonts w:ascii="Times New Roman" w:eastAsia="Times New Roman" w:hAnsi="Times New Roman" w:cs="Times New Roman"/>
          <w:sz w:val="24"/>
          <w:szCs w:val="24"/>
        </w:rPr>
      </w:pPr>
    </w:p>
    <w:p w14:paraId="284989F4" w14:textId="77777777" w:rsidR="002D7CD7" w:rsidRPr="0041367C" w:rsidRDefault="002D7CD7" w:rsidP="002D7CD7">
      <w:pPr>
        <w:spacing w:after="0"/>
        <w:rPr>
          <w:rFonts w:ascii="Times New Roman" w:hAnsi="Times New Roman" w:cs="Times New Roman"/>
          <w:sz w:val="24"/>
          <w:szCs w:val="24"/>
        </w:rPr>
      </w:pPr>
      <w:r w:rsidRPr="0041367C">
        <w:rPr>
          <w:rFonts w:ascii="Times New Roman" w:hAnsi="Times New Roman" w:cs="Times New Roman"/>
          <w:b/>
          <w:bCs/>
          <w:sz w:val="24"/>
          <w:szCs w:val="24"/>
        </w:rPr>
        <w:t>Correspondence</w:t>
      </w:r>
      <w:r w:rsidRPr="0041367C">
        <w:rPr>
          <w:rFonts w:ascii="Times New Roman" w:hAnsi="Times New Roman" w:cs="Times New Roman"/>
          <w:sz w:val="24"/>
          <w:szCs w:val="24"/>
        </w:rPr>
        <w:t>: Jon E. Grant, JD, MD, MPH, Department of Psychiatry and Behavioral Neuroscience, University of Chicago, Pritzker School of Medicine, 5841 S. Maryland Avenue, MC-3077, Chicago, IL 60637 USA</w:t>
      </w:r>
      <w:r>
        <w:rPr>
          <w:rFonts w:ascii="Times New Roman" w:hAnsi="Times New Roman" w:cs="Times New Roman"/>
          <w:sz w:val="24"/>
          <w:szCs w:val="24"/>
        </w:rPr>
        <w:t>.</w:t>
      </w:r>
      <w:r w:rsidRPr="0041367C">
        <w:rPr>
          <w:rFonts w:ascii="Times New Roman" w:hAnsi="Times New Roman" w:cs="Times New Roman"/>
          <w:b/>
          <w:bCs/>
          <w:sz w:val="24"/>
          <w:szCs w:val="24"/>
        </w:rPr>
        <w:t xml:space="preserve"> E-MAIL</w:t>
      </w:r>
      <w:r w:rsidRPr="0041367C">
        <w:rPr>
          <w:rFonts w:ascii="Times New Roman" w:hAnsi="Times New Roman" w:cs="Times New Roman"/>
          <w:sz w:val="24"/>
          <w:szCs w:val="24"/>
        </w:rPr>
        <w:t>: jongrant@uchicago.edu</w:t>
      </w:r>
    </w:p>
    <w:p w14:paraId="283E1E8C" w14:textId="77777777" w:rsidR="002D7CD7" w:rsidRPr="0041367C" w:rsidRDefault="002D7CD7" w:rsidP="002D7CD7">
      <w:pPr>
        <w:spacing w:after="160" w:line="480" w:lineRule="auto"/>
        <w:rPr>
          <w:rFonts w:ascii="Times New Roman" w:eastAsia="Times New Roman" w:hAnsi="Times New Roman" w:cs="Times New Roman"/>
          <w:sz w:val="24"/>
          <w:szCs w:val="24"/>
        </w:rPr>
      </w:pPr>
    </w:p>
    <w:p w14:paraId="51512828" w14:textId="77777777" w:rsidR="002D7CD7" w:rsidRDefault="002D7CD7">
      <w:pPr>
        <w:rPr>
          <w:rFonts w:ascii="Times New Roman" w:hAnsi="Times New Roman" w:cs="Times New Roman"/>
          <w:b/>
          <w:sz w:val="24"/>
          <w:szCs w:val="24"/>
        </w:rPr>
      </w:pPr>
      <w:r>
        <w:rPr>
          <w:rFonts w:ascii="Times New Roman" w:hAnsi="Times New Roman" w:cs="Times New Roman"/>
          <w:b/>
          <w:sz w:val="24"/>
          <w:szCs w:val="24"/>
        </w:rPr>
        <w:br w:type="page"/>
      </w:r>
    </w:p>
    <w:p w14:paraId="7DF32123" w14:textId="7226B095" w:rsidR="007768E2" w:rsidRPr="000668C9" w:rsidRDefault="007768E2" w:rsidP="000668C9">
      <w:pPr>
        <w:rPr>
          <w:rFonts w:ascii="Times New Roman" w:hAnsi="Times New Roman" w:cs="Times New Roman"/>
          <w:b/>
          <w:sz w:val="24"/>
          <w:szCs w:val="24"/>
        </w:rPr>
      </w:pPr>
      <w:r>
        <w:rPr>
          <w:rFonts w:ascii="Times New Roman" w:hAnsi="Times New Roman" w:cs="Times New Roman"/>
          <w:b/>
          <w:sz w:val="24"/>
          <w:szCs w:val="24"/>
        </w:rPr>
        <w:lastRenderedPageBreak/>
        <w:t>Abstract</w:t>
      </w:r>
    </w:p>
    <w:p w14:paraId="2B1A6390" w14:textId="765225EB" w:rsidR="007C47D1" w:rsidRDefault="007C47D1" w:rsidP="00E65B8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Purpose/Background: </w:t>
      </w:r>
      <w:r w:rsidR="00A05A0E" w:rsidRPr="00883BD4">
        <w:rPr>
          <w:rFonts w:ascii="Times New Roman" w:hAnsi="Times New Roman" w:cs="Times New Roman"/>
          <w:sz w:val="24"/>
          <w:szCs w:val="24"/>
        </w:rPr>
        <w:t xml:space="preserve">Despite </w:t>
      </w:r>
      <w:r w:rsidR="00923CBB">
        <w:rPr>
          <w:rFonts w:ascii="Times New Roman" w:hAnsi="Times New Roman" w:cs="Times New Roman"/>
          <w:sz w:val="24"/>
          <w:szCs w:val="24"/>
        </w:rPr>
        <w:t xml:space="preserve">the availability of </w:t>
      </w:r>
      <w:r w:rsidR="00726CBE">
        <w:rPr>
          <w:rFonts w:ascii="Times New Roman" w:hAnsi="Times New Roman" w:cs="Times New Roman"/>
          <w:sz w:val="24"/>
          <w:szCs w:val="24"/>
        </w:rPr>
        <w:t xml:space="preserve">a range of efficacious </w:t>
      </w:r>
      <w:r w:rsidR="00A05A0E" w:rsidRPr="00883BD4">
        <w:rPr>
          <w:rFonts w:ascii="Times New Roman" w:hAnsi="Times New Roman" w:cs="Times New Roman"/>
          <w:sz w:val="24"/>
          <w:szCs w:val="24"/>
        </w:rPr>
        <w:t>evidence-based treatments for Obsessive-Compulsive Disorder (OCD), not all patients experience sufficient benefit or are able to tolerate them</w:t>
      </w:r>
      <w:r w:rsidR="00726CBE">
        <w:rPr>
          <w:rFonts w:ascii="Times New Roman" w:hAnsi="Times New Roman" w:cs="Times New Roman"/>
          <w:sz w:val="24"/>
          <w:szCs w:val="24"/>
        </w:rPr>
        <w:t xml:space="preserve"> in practice</w:t>
      </w:r>
      <w:r w:rsidR="00A05A0E" w:rsidRPr="00883BD4">
        <w:rPr>
          <w:rFonts w:ascii="Times New Roman" w:hAnsi="Times New Roman" w:cs="Times New Roman"/>
          <w:sz w:val="24"/>
          <w:szCs w:val="24"/>
        </w:rPr>
        <w:t xml:space="preserve">. </w:t>
      </w:r>
      <w:r w:rsidR="00D9611A">
        <w:rPr>
          <w:rFonts w:ascii="Times New Roman" w:hAnsi="Times New Roman" w:cs="Times New Roman"/>
          <w:sz w:val="24"/>
          <w:szCs w:val="24"/>
        </w:rPr>
        <w:t xml:space="preserve">Monoamine oxidase inhibitors (MAOIs) show efficacy in the treatment of </w:t>
      </w:r>
      <w:r w:rsidR="00B175A0">
        <w:rPr>
          <w:rFonts w:ascii="Times New Roman" w:hAnsi="Times New Roman" w:cs="Times New Roman"/>
          <w:sz w:val="24"/>
          <w:szCs w:val="24"/>
        </w:rPr>
        <w:t>depression</w:t>
      </w:r>
      <w:r w:rsidR="009549E4">
        <w:rPr>
          <w:rFonts w:ascii="Times New Roman" w:hAnsi="Times New Roman" w:cs="Times New Roman"/>
          <w:sz w:val="24"/>
          <w:szCs w:val="24"/>
        </w:rPr>
        <w:t xml:space="preserve"> and </w:t>
      </w:r>
      <w:r w:rsidR="00D9611A">
        <w:rPr>
          <w:rFonts w:ascii="Times New Roman" w:hAnsi="Times New Roman" w:cs="Times New Roman"/>
          <w:sz w:val="24"/>
          <w:szCs w:val="24"/>
        </w:rPr>
        <w:t xml:space="preserve">certain anxiety disorders (such as </w:t>
      </w:r>
      <w:r w:rsidR="00726CBE">
        <w:rPr>
          <w:rFonts w:ascii="Times New Roman" w:hAnsi="Times New Roman" w:cs="Times New Roman"/>
          <w:sz w:val="24"/>
          <w:szCs w:val="24"/>
        </w:rPr>
        <w:t>social anxiety disorder)</w:t>
      </w:r>
      <w:r w:rsidR="002F1492">
        <w:rPr>
          <w:rFonts w:ascii="Times New Roman" w:hAnsi="Times New Roman" w:cs="Times New Roman"/>
          <w:sz w:val="24"/>
          <w:szCs w:val="24"/>
        </w:rPr>
        <w:t xml:space="preserve">. </w:t>
      </w:r>
    </w:p>
    <w:p w14:paraId="7DCB798D" w14:textId="77777777" w:rsidR="007C47D1" w:rsidRDefault="007C47D1" w:rsidP="00E65B8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Methods/Procedures: </w:t>
      </w:r>
      <w:r w:rsidR="002F1492">
        <w:rPr>
          <w:rFonts w:ascii="Times New Roman" w:hAnsi="Times New Roman" w:cs="Times New Roman"/>
          <w:sz w:val="24"/>
          <w:szCs w:val="24"/>
        </w:rPr>
        <w:t>W</w:t>
      </w:r>
      <w:r w:rsidR="00D9611A">
        <w:rPr>
          <w:rFonts w:ascii="Times New Roman" w:hAnsi="Times New Roman" w:cs="Times New Roman"/>
          <w:sz w:val="24"/>
          <w:szCs w:val="24"/>
        </w:rPr>
        <w:t xml:space="preserve">e survey the evidence base from case reports, and clinical trials, regarding </w:t>
      </w:r>
      <w:r w:rsidR="006C4381">
        <w:rPr>
          <w:rFonts w:ascii="Times New Roman" w:hAnsi="Times New Roman" w:cs="Times New Roman"/>
          <w:sz w:val="24"/>
          <w:szCs w:val="24"/>
        </w:rPr>
        <w:t>use of MAOIs in</w:t>
      </w:r>
      <w:r w:rsidR="00D9611A">
        <w:rPr>
          <w:rFonts w:ascii="Times New Roman" w:hAnsi="Times New Roman" w:cs="Times New Roman"/>
          <w:sz w:val="24"/>
          <w:szCs w:val="24"/>
        </w:rPr>
        <w:t xml:space="preserve"> OCD. We then present new data from a case series collected in routine clinical practice in a specialist clinical service. </w:t>
      </w:r>
    </w:p>
    <w:p w14:paraId="6BEEA081" w14:textId="77777777" w:rsidR="007C47D1" w:rsidRDefault="007C47D1" w:rsidP="00E65B8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Findings/Results: </w:t>
      </w:r>
      <w:r w:rsidR="00D9611A">
        <w:rPr>
          <w:rFonts w:ascii="Times New Roman" w:hAnsi="Times New Roman" w:cs="Times New Roman"/>
          <w:sz w:val="24"/>
          <w:szCs w:val="24"/>
        </w:rPr>
        <w:t xml:space="preserve">In nine </w:t>
      </w:r>
      <w:r w:rsidR="009865F2">
        <w:rPr>
          <w:rFonts w:ascii="Times New Roman" w:hAnsi="Times New Roman" w:cs="Times New Roman"/>
          <w:sz w:val="24"/>
          <w:szCs w:val="24"/>
        </w:rPr>
        <w:t xml:space="preserve">treatment-resistant </w:t>
      </w:r>
      <w:r w:rsidR="00D9611A">
        <w:rPr>
          <w:rFonts w:ascii="Times New Roman" w:hAnsi="Times New Roman" w:cs="Times New Roman"/>
          <w:sz w:val="24"/>
          <w:szCs w:val="24"/>
        </w:rPr>
        <w:t xml:space="preserve">patients whose OCD had </w:t>
      </w:r>
      <w:r w:rsidR="00807851">
        <w:rPr>
          <w:rFonts w:ascii="Times New Roman" w:hAnsi="Times New Roman" w:cs="Times New Roman"/>
          <w:sz w:val="24"/>
          <w:szCs w:val="24"/>
        </w:rPr>
        <w:t>not</w:t>
      </w:r>
      <w:r w:rsidR="002168D7">
        <w:rPr>
          <w:rFonts w:ascii="Times New Roman" w:hAnsi="Times New Roman" w:cs="Times New Roman"/>
          <w:sz w:val="24"/>
          <w:szCs w:val="24"/>
        </w:rPr>
        <w:t xml:space="preserve"> improve</w:t>
      </w:r>
      <w:r w:rsidR="00807851">
        <w:rPr>
          <w:rFonts w:ascii="Times New Roman" w:hAnsi="Times New Roman" w:cs="Times New Roman"/>
          <w:sz w:val="24"/>
          <w:szCs w:val="24"/>
        </w:rPr>
        <w:t>d</w:t>
      </w:r>
      <w:r w:rsidR="002168D7">
        <w:rPr>
          <w:rFonts w:ascii="Times New Roman" w:hAnsi="Times New Roman" w:cs="Times New Roman"/>
          <w:sz w:val="24"/>
          <w:szCs w:val="24"/>
        </w:rPr>
        <w:t xml:space="preserve"> with at least two </w:t>
      </w:r>
      <w:r w:rsidR="00D9611A">
        <w:rPr>
          <w:rFonts w:ascii="Times New Roman" w:hAnsi="Times New Roman" w:cs="Times New Roman"/>
          <w:sz w:val="24"/>
          <w:szCs w:val="24"/>
        </w:rPr>
        <w:t xml:space="preserve">standard treatment </w:t>
      </w:r>
      <w:r w:rsidR="002168D7">
        <w:rPr>
          <w:rFonts w:ascii="Times New Roman" w:hAnsi="Times New Roman" w:cs="Times New Roman"/>
          <w:sz w:val="24"/>
          <w:szCs w:val="24"/>
        </w:rPr>
        <w:t>trials</w:t>
      </w:r>
      <w:r w:rsidR="0064482A">
        <w:rPr>
          <w:rFonts w:ascii="Times New Roman" w:hAnsi="Times New Roman" w:cs="Times New Roman"/>
          <w:sz w:val="24"/>
          <w:szCs w:val="24"/>
        </w:rPr>
        <w:t>, t</w:t>
      </w:r>
      <w:r w:rsidR="00D9611A">
        <w:rPr>
          <w:rFonts w:ascii="Times New Roman" w:hAnsi="Times New Roman" w:cs="Times New Roman"/>
          <w:sz w:val="24"/>
          <w:szCs w:val="24"/>
        </w:rPr>
        <w:t>hree had marked clinical improvement (&gt;35% improvement on YBOCS) on phenelzine, three had some improvement (15-34.9%), and three showed minimal or no improvement (&lt;15%</w:t>
      </w:r>
      <w:r w:rsidR="006C4381">
        <w:rPr>
          <w:rFonts w:ascii="Times New Roman" w:hAnsi="Times New Roman" w:cs="Times New Roman"/>
          <w:sz w:val="24"/>
          <w:szCs w:val="24"/>
        </w:rPr>
        <w:t xml:space="preserve">). In the three patients who experienced </w:t>
      </w:r>
      <w:r w:rsidR="00D9611A">
        <w:rPr>
          <w:rFonts w:ascii="Times New Roman" w:hAnsi="Times New Roman" w:cs="Times New Roman"/>
          <w:sz w:val="24"/>
          <w:szCs w:val="24"/>
        </w:rPr>
        <w:t>minimal/no improvement, two had discontinued early due to lack of tolerability, and the ot</w:t>
      </w:r>
      <w:r w:rsidR="006C4381">
        <w:rPr>
          <w:rFonts w:ascii="Times New Roman" w:hAnsi="Times New Roman" w:cs="Times New Roman"/>
          <w:sz w:val="24"/>
          <w:szCs w:val="24"/>
        </w:rPr>
        <w:t>her patient discontinued after four</w:t>
      </w:r>
      <w:r w:rsidR="00D9611A">
        <w:rPr>
          <w:rFonts w:ascii="Times New Roman" w:hAnsi="Times New Roman" w:cs="Times New Roman"/>
          <w:sz w:val="24"/>
          <w:szCs w:val="24"/>
        </w:rPr>
        <w:t xml:space="preserve"> weeks due to perceived lack of symptom benefit. </w:t>
      </w:r>
    </w:p>
    <w:p w14:paraId="38597390" w14:textId="0615A5D8" w:rsidR="007F3D19" w:rsidRDefault="007C47D1" w:rsidP="00E65B8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Implications/Conclusions: </w:t>
      </w:r>
      <w:r w:rsidR="009704F2">
        <w:rPr>
          <w:rFonts w:ascii="Times New Roman" w:hAnsi="Times New Roman" w:cs="Times New Roman"/>
          <w:sz w:val="24"/>
          <w:szCs w:val="24"/>
        </w:rPr>
        <w:t xml:space="preserve">We suggest that (1) MAOIs in </w:t>
      </w:r>
      <w:r w:rsidR="009549E4">
        <w:rPr>
          <w:rFonts w:ascii="Times New Roman" w:hAnsi="Times New Roman" w:cs="Times New Roman"/>
          <w:sz w:val="24"/>
          <w:szCs w:val="24"/>
        </w:rPr>
        <w:t xml:space="preserve">treatment-resistant </w:t>
      </w:r>
      <w:r w:rsidR="009704F2">
        <w:rPr>
          <w:rFonts w:ascii="Times New Roman" w:hAnsi="Times New Roman" w:cs="Times New Roman"/>
          <w:sz w:val="24"/>
          <w:szCs w:val="24"/>
        </w:rPr>
        <w:t xml:space="preserve">OCD require appropriate </w:t>
      </w:r>
      <w:r w:rsidR="007F3D19">
        <w:rPr>
          <w:rFonts w:ascii="Times New Roman" w:hAnsi="Times New Roman" w:cs="Times New Roman"/>
          <w:sz w:val="24"/>
          <w:szCs w:val="24"/>
        </w:rPr>
        <w:t xml:space="preserve">research scrutiny </w:t>
      </w:r>
      <w:r w:rsidR="009704F2">
        <w:rPr>
          <w:rFonts w:ascii="Times New Roman" w:hAnsi="Times New Roman" w:cs="Times New Roman"/>
          <w:sz w:val="24"/>
          <w:szCs w:val="24"/>
        </w:rPr>
        <w:t xml:space="preserve">in large-scale </w:t>
      </w:r>
      <w:proofErr w:type="spellStart"/>
      <w:r w:rsidR="005847ED">
        <w:rPr>
          <w:rFonts w:ascii="Times New Roman" w:hAnsi="Times New Roman" w:cs="Times New Roman"/>
          <w:sz w:val="24"/>
          <w:szCs w:val="24"/>
        </w:rPr>
        <w:t>randomised</w:t>
      </w:r>
      <w:proofErr w:type="spellEnd"/>
      <w:r w:rsidR="005847ED">
        <w:rPr>
          <w:rFonts w:ascii="Times New Roman" w:hAnsi="Times New Roman" w:cs="Times New Roman"/>
          <w:sz w:val="24"/>
          <w:szCs w:val="24"/>
        </w:rPr>
        <w:t xml:space="preserve"> controlled </w:t>
      </w:r>
      <w:r w:rsidR="009704F2">
        <w:rPr>
          <w:rFonts w:ascii="Times New Roman" w:hAnsi="Times New Roman" w:cs="Times New Roman"/>
          <w:sz w:val="24"/>
          <w:szCs w:val="24"/>
        </w:rPr>
        <w:t>trials; and (2) MAOIs merit consideration as a treatment option</w:t>
      </w:r>
      <w:r w:rsidR="007F3D19">
        <w:rPr>
          <w:rFonts w:ascii="Times New Roman" w:hAnsi="Times New Roman" w:cs="Times New Roman"/>
          <w:sz w:val="24"/>
          <w:szCs w:val="24"/>
        </w:rPr>
        <w:t xml:space="preserve"> in individual cases of OCD, particularly in specialist settings where </w:t>
      </w:r>
      <w:r w:rsidR="002F1492">
        <w:rPr>
          <w:rFonts w:ascii="Times New Roman" w:hAnsi="Times New Roman" w:cs="Times New Roman"/>
          <w:sz w:val="24"/>
          <w:szCs w:val="24"/>
        </w:rPr>
        <w:t>first-line</w:t>
      </w:r>
      <w:r w:rsidR="007F3D19">
        <w:rPr>
          <w:rFonts w:ascii="Times New Roman" w:hAnsi="Times New Roman" w:cs="Times New Roman"/>
          <w:sz w:val="24"/>
          <w:szCs w:val="24"/>
        </w:rPr>
        <w:t xml:space="preserve"> interventions have proven inadequate to manage severe symptoms. </w:t>
      </w:r>
    </w:p>
    <w:p w14:paraId="453BAC16" w14:textId="77777777" w:rsidR="006C4381" w:rsidRDefault="006C4381" w:rsidP="002168D7">
      <w:pPr>
        <w:spacing w:after="0" w:line="480" w:lineRule="auto"/>
        <w:ind w:firstLine="720"/>
        <w:rPr>
          <w:rFonts w:ascii="Times New Roman" w:hAnsi="Times New Roman" w:cs="Times New Roman"/>
          <w:sz w:val="24"/>
          <w:szCs w:val="24"/>
        </w:rPr>
      </w:pPr>
    </w:p>
    <w:p w14:paraId="06FFC1DA" w14:textId="77777777" w:rsidR="006249AD" w:rsidRDefault="006249AD" w:rsidP="004464D0">
      <w:pPr>
        <w:spacing w:after="0" w:line="480" w:lineRule="auto"/>
        <w:rPr>
          <w:rFonts w:ascii="Times New Roman" w:hAnsi="Times New Roman" w:cs="Times New Roman"/>
          <w:b/>
          <w:sz w:val="24"/>
          <w:szCs w:val="24"/>
        </w:rPr>
      </w:pPr>
    </w:p>
    <w:p w14:paraId="7F7A4C15" w14:textId="77777777" w:rsidR="007768E2" w:rsidRPr="00883BD4" w:rsidRDefault="007768E2" w:rsidP="004464D0">
      <w:pPr>
        <w:spacing w:after="0" w:line="480" w:lineRule="auto"/>
        <w:rPr>
          <w:rFonts w:ascii="Times New Roman" w:hAnsi="Times New Roman" w:cs="Times New Roman"/>
          <w:sz w:val="24"/>
          <w:szCs w:val="24"/>
          <w:u w:val="single"/>
        </w:rPr>
      </w:pPr>
    </w:p>
    <w:p w14:paraId="22548696" w14:textId="6804F617" w:rsidR="00883BD4" w:rsidRDefault="00883BD4">
      <w:pPr>
        <w:rPr>
          <w:rFonts w:ascii="Times New Roman" w:hAnsi="Times New Roman" w:cs="Times New Roman"/>
          <w:b/>
          <w:sz w:val="24"/>
          <w:szCs w:val="24"/>
        </w:rPr>
      </w:pPr>
      <w:r>
        <w:rPr>
          <w:rFonts w:ascii="Times New Roman" w:hAnsi="Times New Roman" w:cs="Times New Roman"/>
          <w:b/>
          <w:sz w:val="24"/>
          <w:szCs w:val="24"/>
        </w:rPr>
        <w:br w:type="page"/>
      </w:r>
    </w:p>
    <w:p w14:paraId="3DC9FBBE" w14:textId="54C6A017" w:rsidR="00027E26" w:rsidRDefault="006C6C41" w:rsidP="004464D0">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Introduction</w:t>
      </w:r>
    </w:p>
    <w:p w14:paraId="001705EC" w14:textId="0B7B23FE" w:rsidR="00CF4FE4" w:rsidRPr="00E52434" w:rsidRDefault="00027E26" w:rsidP="00D253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Obsessive-</w:t>
      </w:r>
      <w:r w:rsidR="00812DD1">
        <w:rPr>
          <w:rFonts w:ascii="Times New Roman" w:hAnsi="Times New Roman" w:cs="Times New Roman"/>
          <w:sz w:val="24"/>
          <w:szCs w:val="24"/>
        </w:rPr>
        <w:t>C</w:t>
      </w:r>
      <w:r>
        <w:rPr>
          <w:rFonts w:ascii="Times New Roman" w:hAnsi="Times New Roman" w:cs="Times New Roman"/>
          <w:sz w:val="24"/>
          <w:szCs w:val="24"/>
        </w:rPr>
        <w:t xml:space="preserve">ompulsive </w:t>
      </w:r>
      <w:r w:rsidR="00812DD1">
        <w:rPr>
          <w:rFonts w:ascii="Times New Roman" w:hAnsi="Times New Roman" w:cs="Times New Roman"/>
          <w:sz w:val="24"/>
          <w:szCs w:val="24"/>
        </w:rPr>
        <w:t>D</w:t>
      </w:r>
      <w:r>
        <w:rPr>
          <w:rFonts w:ascii="Times New Roman" w:hAnsi="Times New Roman" w:cs="Times New Roman"/>
          <w:sz w:val="24"/>
          <w:szCs w:val="24"/>
        </w:rPr>
        <w:t>isorder (OCD</w:t>
      </w:r>
      <w:r w:rsidRPr="004136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w:t>
      </w:r>
      <w:r w:rsidRPr="0041367C">
        <w:rPr>
          <w:rFonts w:ascii="Times New Roman" w:eastAsia="Times New Roman" w:hAnsi="Times New Roman" w:cs="Times New Roman"/>
          <w:sz w:val="24"/>
          <w:szCs w:val="24"/>
        </w:rPr>
        <w:t xml:space="preserve">characterized by </w:t>
      </w:r>
      <w:r w:rsidRPr="00315014">
        <w:rPr>
          <w:rFonts w:ascii="Times New Roman" w:hAnsi="Times New Roman" w:cs="Times New Roman"/>
          <w:sz w:val="24"/>
          <w:szCs w:val="24"/>
        </w:rPr>
        <w:t>repetitive</w:t>
      </w:r>
      <w:r w:rsidR="005E189F">
        <w:rPr>
          <w:rFonts w:ascii="Times New Roman" w:hAnsi="Times New Roman" w:cs="Times New Roman"/>
          <w:sz w:val="24"/>
          <w:szCs w:val="24"/>
        </w:rPr>
        <w:t xml:space="preserve"> intrusive thoughts (obsessions) and/or repetitive rituals undertaken in response to those thoughts, or according to rigid rules</w:t>
      </w:r>
      <w:r w:rsidRPr="00315014">
        <w:rPr>
          <w:rFonts w:ascii="Times New Roman" w:hAnsi="Times New Roman" w:cs="Times New Roman"/>
          <w:sz w:val="24"/>
          <w:szCs w:val="24"/>
        </w:rPr>
        <w:t xml:space="preserve">. </w:t>
      </w:r>
      <w:r>
        <w:rPr>
          <w:rFonts w:ascii="Times New Roman" w:hAnsi="Times New Roman" w:cs="Times New Roman"/>
          <w:sz w:val="24"/>
          <w:szCs w:val="24"/>
        </w:rPr>
        <w:t xml:space="preserve">OCD is a common mental health disorder </w:t>
      </w:r>
      <w:r w:rsidR="003C152E">
        <w:rPr>
          <w:rFonts w:ascii="Times New Roman" w:hAnsi="Times New Roman" w:cs="Times New Roman"/>
          <w:sz w:val="24"/>
          <w:szCs w:val="24"/>
        </w:rPr>
        <w:t>(</w:t>
      </w:r>
      <w:r w:rsidR="00D80597">
        <w:rPr>
          <w:rFonts w:ascii="Times New Roman" w:hAnsi="Times New Roman" w:cs="Times New Roman"/>
          <w:sz w:val="24"/>
          <w:szCs w:val="24"/>
        </w:rPr>
        <w:t xml:space="preserve">lifetime </w:t>
      </w:r>
      <w:r w:rsidR="003C152E">
        <w:rPr>
          <w:rFonts w:ascii="Times New Roman" w:hAnsi="Times New Roman" w:cs="Times New Roman"/>
          <w:sz w:val="24"/>
          <w:szCs w:val="24"/>
        </w:rPr>
        <w:t xml:space="preserve">prevalence rate of </w:t>
      </w:r>
      <w:r w:rsidR="003C152E" w:rsidRPr="00D2538F">
        <w:rPr>
          <w:rFonts w:ascii="Times New Roman" w:hAnsi="Times New Roman" w:cs="Times New Roman"/>
          <w:sz w:val="24"/>
          <w:szCs w:val="24"/>
        </w:rPr>
        <w:t xml:space="preserve">approximately </w:t>
      </w:r>
      <w:r w:rsidR="00D80597">
        <w:rPr>
          <w:rFonts w:ascii="Times New Roman" w:hAnsi="Times New Roman" w:cs="Times New Roman"/>
          <w:sz w:val="24"/>
          <w:szCs w:val="24"/>
        </w:rPr>
        <w:t>1.5</w:t>
      </w:r>
      <w:r w:rsidR="003C152E" w:rsidRPr="00D2538F">
        <w:rPr>
          <w:rFonts w:ascii="Times New Roman" w:hAnsi="Times New Roman" w:cs="Times New Roman"/>
          <w:sz w:val="24"/>
          <w:szCs w:val="24"/>
        </w:rPr>
        <w:t xml:space="preserve">%) </w:t>
      </w:r>
      <w:r w:rsidR="00D80597">
        <w:rPr>
          <w:rFonts w:ascii="Times New Roman" w:hAnsi="Times New Roman" w:cs="Times New Roman"/>
          <w:sz w:val="24"/>
          <w:szCs w:val="24"/>
        </w:rPr>
        <w:t>(</w:t>
      </w:r>
      <w:r w:rsidR="00055787">
        <w:rPr>
          <w:rFonts w:ascii="Times New Roman" w:hAnsi="Times New Roman" w:cs="Times New Roman"/>
          <w:sz w:val="24"/>
          <w:szCs w:val="24"/>
        </w:rPr>
        <w:t>1</w:t>
      </w:r>
      <w:r w:rsidR="009F3E54">
        <w:rPr>
          <w:rFonts w:ascii="Times New Roman" w:hAnsi="Times New Roman" w:cs="Times New Roman"/>
          <w:sz w:val="24"/>
          <w:szCs w:val="24"/>
        </w:rPr>
        <w:t xml:space="preserve">) </w:t>
      </w:r>
      <w:r w:rsidRPr="00D2538F">
        <w:rPr>
          <w:rFonts w:ascii="Times New Roman" w:hAnsi="Times New Roman" w:cs="Times New Roman"/>
          <w:sz w:val="24"/>
          <w:szCs w:val="24"/>
        </w:rPr>
        <w:t xml:space="preserve">and </w:t>
      </w:r>
      <w:r w:rsidR="007E16BE" w:rsidRPr="00D2538F">
        <w:rPr>
          <w:rFonts w:ascii="Times New Roman" w:hAnsi="Times New Roman" w:cs="Times New Roman"/>
          <w:sz w:val="24"/>
          <w:szCs w:val="24"/>
        </w:rPr>
        <w:t xml:space="preserve">is </w:t>
      </w:r>
      <w:r w:rsidRPr="00D2538F">
        <w:rPr>
          <w:rFonts w:ascii="Times New Roman" w:eastAsia="Times New Roman" w:hAnsi="Times New Roman" w:cs="Times New Roman"/>
          <w:sz w:val="24"/>
          <w:szCs w:val="24"/>
        </w:rPr>
        <w:t xml:space="preserve">often accompanied by increased anxiety, depression, and </w:t>
      </w:r>
      <w:proofErr w:type="gramStart"/>
      <w:r w:rsidRPr="00D2538F">
        <w:rPr>
          <w:rFonts w:ascii="Times New Roman" w:eastAsia="Times New Roman" w:hAnsi="Times New Roman" w:cs="Times New Roman"/>
          <w:sz w:val="24"/>
          <w:szCs w:val="24"/>
        </w:rPr>
        <w:t>other</w:t>
      </w:r>
      <w:proofErr w:type="gramEnd"/>
      <w:r w:rsidRPr="00D2538F">
        <w:rPr>
          <w:rFonts w:ascii="Times New Roman" w:eastAsia="Times New Roman" w:hAnsi="Times New Roman" w:cs="Times New Roman"/>
          <w:sz w:val="24"/>
          <w:szCs w:val="24"/>
        </w:rPr>
        <w:t xml:space="preserve"> psychosocial dysfunction</w:t>
      </w:r>
      <w:r w:rsidR="00D2538F" w:rsidRPr="00D2538F">
        <w:rPr>
          <w:rFonts w:ascii="Times New Roman" w:eastAsia="Times New Roman" w:hAnsi="Times New Roman" w:cs="Times New Roman"/>
          <w:sz w:val="24"/>
          <w:szCs w:val="24"/>
        </w:rPr>
        <w:t xml:space="preserve"> (</w:t>
      </w:r>
      <w:r w:rsidR="00055787">
        <w:rPr>
          <w:rFonts w:ascii="Times New Roman" w:eastAsia="Times New Roman" w:hAnsi="Times New Roman" w:cs="Times New Roman"/>
          <w:sz w:val="24"/>
          <w:szCs w:val="24"/>
        </w:rPr>
        <w:t>2</w:t>
      </w:r>
      <w:r w:rsidR="009F3E54">
        <w:rPr>
          <w:rFonts w:ascii="Times New Roman" w:eastAsia="Times New Roman" w:hAnsi="Times New Roman" w:cs="Times New Roman"/>
          <w:sz w:val="24"/>
          <w:szCs w:val="24"/>
        </w:rPr>
        <w:t>)</w:t>
      </w:r>
      <w:r w:rsidR="00812DD1" w:rsidRPr="00D2538F">
        <w:rPr>
          <w:rFonts w:ascii="Times New Roman" w:eastAsia="Times New Roman" w:hAnsi="Times New Roman" w:cs="Times New Roman"/>
          <w:sz w:val="24"/>
          <w:szCs w:val="24"/>
        </w:rPr>
        <w:t xml:space="preserve">. </w:t>
      </w:r>
      <w:r w:rsidR="003C152E" w:rsidRPr="00D2538F">
        <w:rPr>
          <w:rFonts w:ascii="Times New Roman" w:hAnsi="Times New Roman" w:cs="Times New Roman"/>
          <w:sz w:val="24"/>
          <w:szCs w:val="24"/>
        </w:rPr>
        <w:t>Current first-line treatments include cognitive behavioral therapy using exposure response prevention and</w:t>
      </w:r>
      <w:r w:rsidR="00195E48" w:rsidRPr="00D2538F">
        <w:rPr>
          <w:rFonts w:ascii="Times New Roman" w:hAnsi="Times New Roman" w:cs="Times New Roman"/>
          <w:sz w:val="24"/>
          <w:szCs w:val="24"/>
        </w:rPr>
        <w:t xml:space="preserve">/or </w:t>
      </w:r>
      <w:r w:rsidR="003C152E" w:rsidRPr="00D2538F">
        <w:rPr>
          <w:rFonts w:ascii="Times New Roman" w:hAnsi="Times New Roman" w:cs="Times New Roman"/>
          <w:sz w:val="24"/>
          <w:szCs w:val="24"/>
        </w:rPr>
        <w:t>serotonin reuptake inhibitors</w:t>
      </w:r>
      <w:r w:rsidR="00812DD1" w:rsidRPr="00D2538F">
        <w:rPr>
          <w:rFonts w:ascii="Times New Roman" w:hAnsi="Times New Roman" w:cs="Times New Roman"/>
          <w:sz w:val="24"/>
          <w:szCs w:val="24"/>
        </w:rPr>
        <w:t xml:space="preserve"> </w:t>
      </w:r>
      <w:r w:rsidR="005E189F" w:rsidRPr="00D2538F">
        <w:rPr>
          <w:rFonts w:ascii="Times New Roman" w:hAnsi="Times New Roman" w:cs="Times New Roman"/>
          <w:sz w:val="24"/>
          <w:szCs w:val="24"/>
        </w:rPr>
        <w:t xml:space="preserve">(SRIs) </w:t>
      </w:r>
      <w:r w:rsidR="00E53891">
        <w:rPr>
          <w:rFonts w:ascii="Times New Roman" w:hAnsi="Times New Roman" w:cs="Times New Roman"/>
          <w:sz w:val="24"/>
          <w:szCs w:val="24"/>
        </w:rPr>
        <w:t xml:space="preserve">(including both </w:t>
      </w:r>
      <w:r w:rsidR="00631E99">
        <w:rPr>
          <w:rFonts w:ascii="Times New Roman" w:hAnsi="Times New Roman" w:cs="Times New Roman"/>
          <w:sz w:val="24"/>
          <w:szCs w:val="24"/>
        </w:rPr>
        <w:t>selective serotonin reuptake inhibitors [</w:t>
      </w:r>
      <w:r w:rsidR="00E53891">
        <w:rPr>
          <w:rFonts w:ascii="Times New Roman" w:hAnsi="Times New Roman" w:cs="Times New Roman"/>
          <w:sz w:val="24"/>
          <w:szCs w:val="24"/>
        </w:rPr>
        <w:t>SSRIs</w:t>
      </w:r>
      <w:r w:rsidR="00631E99">
        <w:rPr>
          <w:rFonts w:ascii="Times New Roman" w:hAnsi="Times New Roman" w:cs="Times New Roman"/>
          <w:sz w:val="24"/>
          <w:szCs w:val="24"/>
        </w:rPr>
        <w:t>]</w:t>
      </w:r>
      <w:r w:rsidR="00E53891">
        <w:rPr>
          <w:rFonts w:ascii="Times New Roman" w:hAnsi="Times New Roman" w:cs="Times New Roman"/>
          <w:sz w:val="24"/>
          <w:szCs w:val="24"/>
        </w:rPr>
        <w:t xml:space="preserve"> and</w:t>
      </w:r>
      <w:r w:rsidR="00631E99">
        <w:rPr>
          <w:rFonts w:ascii="Times New Roman" w:hAnsi="Times New Roman" w:cs="Times New Roman"/>
          <w:sz w:val="24"/>
          <w:szCs w:val="24"/>
        </w:rPr>
        <w:t xml:space="preserve"> the tricyclic medication</w:t>
      </w:r>
      <w:r w:rsidR="00E53891">
        <w:rPr>
          <w:rFonts w:ascii="Times New Roman" w:hAnsi="Times New Roman" w:cs="Times New Roman"/>
          <w:sz w:val="24"/>
          <w:szCs w:val="24"/>
        </w:rPr>
        <w:t xml:space="preserve"> clomipramine)</w:t>
      </w:r>
      <w:r w:rsidR="00631E99">
        <w:rPr>
          <w:rFonts w:ascii="Times New Roman" w:hAnsi="Times New Roman" w:cs="Times New Roman"/>
          <w:sz w:val="24"/>
          <w:szCs w:val="24"/>
        </w:rPr>
        <w:t xml:space="preserve"> </w:t>
      </w:r>
      <w:r w:rsidR="00D2538F" w:rsidRPr="00D2538F">
        <w:rPr>
          <w:rFonts w:ascii="Times New Roman" w:hAnsi="Times New Roman" w:cs="Times New Roman"/>
          <w:sz w:val="24"/>
          <w:szCs w:val="24"/>
        </w:rPr>
        <w:t>(</w:t>
      </w:r>
      <w:r w:rsidR="00055787">
        <w:rPr>
          <w:rFonts w:ascii="Times New Roman" w:hAnsi="Times New Roman" w:cs="Times New Roman"/>
          <w:sz w:val="24"/>
          <w:szCs w:val="24"/>
        </w:rPr>
        <w:t>3</w:t>
      </w:r>
      <w:r w:rsidR="00D2538F" w:rsidRPr="00D2538F">
        <w:rPr>
          <w:rFonts w:ascii="Times New Roman" w:hAnsi="Times New Roman" w:cs="Times New Roman"/>
          <w:sz w:val="24"/>
          <w:szCs w:val="24"/>
        </w:rPr>
        <w:t>).</w:t>
      </w:r>
      <w:r w:rsidR="00D2538F">
        <w:t xml:space="preserve"> </w:t>
      </w:r>
      <w:r w:rsidR="00195E48">
        <w:rPr>
          <w:rFonts w:ascii="Times New Roman" w:hAnsi="Times New Roman" w:cs="Times New Roman"/>
          <w:sz w:val="24"/>
          <w:szCs w:val="24"/>
        </w:rPr>
        <w:t xml:space="preserve">While helpful for many patients, up to 35% </w:t>
      </w:r>
      <w:r w:rsidR="00195E48" w:rsidRPr="00E52434">
        <w:rPr>
          <w:rFonts w:ascii="Times New Roman" w:hAnsi="Times New Roman" w:cs="Times New Roman"/>
          <w:sz w:val="24"/>
          <w:szCs w:val="24"/>
        </w:rPr>
        <w:t>of people do not experience adequate symptom relief</w:t>
      </w:r>
      <w:r w:rsidR="00F039AF">
        <w:rPr>
          <w:rFonts w:ascii="Times New Roman" w:hAnsi="Times New Roman" w:cs="Times New Roman"/>
          <w:sz w:val="24"/>
          <w:szCs w:val="24"/>
        </w:rPr>
        <w:t xml:space="preserve"> from these interventions</w:t>
      </w:r>
      <w:r w:rsidR="003A4E8F">
        <w:rPr>
          <w:rFonts w:ascii="Times New Roman" w:hAnsi="Times New Roman" w:cs="Times New Roman"/>
          <w:sz w:val="24"/>
          <w:szCs w:val="24"/>
        </w:rPr>
        <w:t xml:space="preserve"> (</w:t>
      </w:r>
      <w:r w:rsidR="00055787">
        <w:rPr>
          <w:rFonts w:ascii="Times New Roman" w:hAnsi="Times New Roman" w:cs="Times New Roman"/>
          <w:sz w:val="24"/>
          <w:szCs w:val="24"/>
        </w:rPr>
        <w:t>2</w:t>
      </w:r>
      <w:r w:rsidR="003A4E8F">
        <w:rPr>
          <w:rFonts w:ascii="Times New Roman" w:hAnsi="Times New Roman" w:cs="Times New Roman"/>
          <w:sz w:val="24"/>
          <w:szCs w:val="24"/>
        </w:rPr>
        <w:t>)</w:t>
      </w:r>
      <w:r w:rsidR="003F4E30">
        <w:rPr>
          <w:rFonts w:ascii="Times New Roman" w:eastAsia="Times New Roman" w:hAnsi="Times New Roman" w:cs="Times New Roman"/>
          <w:sz w:val="24"/>
          <w:szCs w:val="24"/>
        </w:rPr>
        <w:t xml:space="preserve">, and not all individuals are able to tolerate </w:t>
      </w:r>
      <w:r w:rsidR="00F039AF">
        <w:rPr>
          <w:rFonts w:ascii="Times New Roman" w:eastAsia="Times New Roman" w:hAnsi="Times New Roman" w:cs="Times New Roman"/>
          <w:sz w:val="24"/>
          <w:szCs w:val="24"/>
        </w:rPr>
        <w:t>them.</w:t>
      </w:r>
      <w:r w:rsidR="00195E48" w:rsidRPr="00E52434">
        <w:rPr>
          <w:rFonts w:ascii="Times New Roman" w:hAnsi="Times New Roman" w:cs="Times New Roman"/>
          <w:sz w:val="24"/>
          <w:szCs w:val="24"/>
        </w:rPr>
        <w:t xml:space="preserve"> </w:t>
      </w:r>
      <w:r w:rsidR="00E52434" w:rsidRPr="00E52434">
        <w:rPr>
          <w:rFonts w:ascii="Times New Roman" w:hAnsi="Times New Roman" w:cs="Times New Roman"/>
          <w:sz w:val="24"/>
          <w:szCs w:val="24"/>
        </w:rPr>
        <w:t>Thus, other options are needed.</w:t>
      </w:r>
      <w:r w:rsidR="003F4E30">
        <w:rPr>
          <w:rFonts w:ascii="Times New Roman" w:hAnsi="Times New Roman" w:cs="Times New Roman"/>
          <w:sz w:val="24"/>
          <w:szCs w:val="24"/>
        </w:rPr>
        <w:t xml:space="preserve"> </w:t>
      </w:r>
    </w:p>
    <w:p w14:paraId="23D441E5" w14:textId="576B9197" w:rsidR="003F4E30" w:rsidRDefault="003F4E30" w:rsidP="003F4E30">
      <w:pPr>
        <w:pStyle w:val="NormalWeb"/>
        <w:spacing w:before="0" w:beforeAutospacing="0" w:after="0" w:afterAutospacing="0" w:line="480" w:lineRule="auto"/>
        <w:ind w:firstLine="720"/>
      </w:pPr>
      <w:r>
        <w:t xml:space="preserve">Monoamine oxidase inhibitors (MAOIs) show efficacy in other conditions such as depression, </w:t>
      </w:r>
      <w:r w:rsidR="00E53891">
        <w:t xml:space="preserve">and </w:t>
      </w:r>
      <w:r>
        <w:t xml:space="preserve">anxiety disorders such as </w:t>
      </w:r>
      <w:r w:rsidR="009F3E54">
        <w:t>social anxiety disorder</w:t>
      </w:r>
      <w:r>
        <w:t xml:space="preserve">, but </w:t>
      </w:r>
      <w:r w:rsidR="00477C95">
        <w:t>are often overlooked in clinical practice</w:t>
      </w:r>
      <w:r>
        <w:t xml:space="preserve">. In a recent position statement by the Royal College of Psychiatrists, attention was drawn to the need to consider MAOIs as </w:t>
      </w:r>
      <w:r w:rsidR="009F3E54">
        <w:t xml:space="preserve">potential </w:t>
      </w:r>
      <w:r>
        <w:t>treatment options for these other conditions.</w:t>
      </w:r>
      <w:r w:rsidR="00F066E1">
        <w:t xml:space="preserve"> </w:t>
      </w:r>
      <w:r w:rsidR="009F3E54">
        <w:t xml:space="preserve">As </w:t>
      </w:r>
      <w:r>
        <w:t xml:space="preserve">the SRIs are not effective in everyone with OCD, are the monoamine oxidase inhibitors (MAOIs) worth consideration? </w:t>
      </w:r>
    </w:p>
    <w:p w14:paraId="4FF9E978" w14:textId="0C316DBA" w:rsidR="003F4E30" w:rsidRDefault="003F4E30" w:rsidP="00E52434">
      <w:pPr>
        <w:pStyle w:val="NormalWeb"/>
        <w:spacing w:before="0" w:beforeAutospacing="0" w:after="0" w:afterAutospacing="0" w:line="480" w:lineRule="auto"/>
        <w:ind w:firstLine="720"/>
      </w:pPr>
      <w:r>
        <w:t>In terms of previous reports and case series, i</w:t>
      </w:r>
      <w:r w:rsidR="000162BA" w:rsidRPr="00E52434">
        <w:t>n one of the first cases of pharmacological treatment for OCD, Ainsley describes a patient with refractory OCD (status-post leucotomy) who remitted after 6 weeks of phenelzine 60mg/d (</w:t>
      </w:r>
      <w:r w:rsidR="00055787">
        <w:t>4</w:t>
      </w:r>
      <w:r w:rsidR="000162BA" w:rsidRPr="00E52434">
        <w:t xml:space="preserve">). This was followed by a report from Jain and colleagues describing a young man with severe OCD who had failed to respond to neuroleptics and </w:t>
      </w:r>
      <w:r w:rsidR="009F3E54">
        <w:t xml:space="preserve">a </w:t>
      </w:r>
      <w:r w:rsidR="000162BA" w:rsidRPr="00E52434">
        <w:t xml:space="preserve">tricyclic antidepressant only to have substantial improvement </w:t>
      </w:r>
      <w:r>
        <w:t xml:space="preserve">when switched to </w:t>
      </w:r>
      <w:r w:rsidR="000162BA" w:rsidRPr="00E52434">
        <w:t>phenelzine 45mg/d (</w:t>
      </w:r>
      <w:r w:rsidR="00055787">
        <w:t>5</w:t>
      </w:r>
      <w:r w:rsidR="000162BA" w:rsidRPr="00E52434">
        <w:t>). Several years later</w:t>
      </w:r>
      <w:r>
        <w:t>,</w:t>
      </w:r>
      <w:r w:rsidR="000162BA" w:rsidRPr="00E52434">
        <w:t xml:space="preserve"> </w:t>
      </w:r>
      <w:proofErr w:type="spellStart"/>
      <w:r w:rsidR="000162BA" w:rsidRPr="00E52434">
        <w:t>Isberg</w:t>
      </w:r>
      <w:proofErr w:type="spellEnd"/>
      <w:r w:rsidR="000162BA" w:rsidRPr="00E52434">
        <w:t xml:space="preserve"> compared imipramine to phenelzine </w:t>
      </w:r>
      <w:r w:rsidR="007835AF">
        <w:t xml:space="preserve">on a </w:t>
      </w:r>
      <w:r w:rsidR="007835AF">
        <w:lastRenderedPageBreak/>
        <w:t xml:space="preserve">single patient </w:t>
      </w:r>
      <w:r w:rsidR="000162BA" w:rsidRPr="00E52434">
        <w:t xml:space="preserve">and found that whereas imipramine (500mg/d) was ineffective for the contamination obsessions, 75mg of phenelzine </w:t>
      </w:r>
      <w:r>
        <w:t xml:space="preserve">was associated with </w:t>
      </w:r>
      <w:r w:rsidR="000162BA" w:rsidRPr="00E52434">
        <w:t>near remission within 2 weeks (</w:t>
      </w:r>
      <w:r w:rsidR="00055787">
        <w:t>6</w:t>
      </w:r>
      <w:r w:rsidR="000162BA" w:rsidRPr="00E52434">
        <w:t xml:space="preserve">). </w:t>
      </w:r>
      <w:proofErr w:type="spellStart"/>
      <w:r w:rsidR="000162BA" w:rsidRPr="00E52434">
        <w:t>Jenike</w:t>
      </w:r>
      <w:proofErr w:type="spellEnd"/>
      <w:r w:rsidR="000162BA" w:rsidRPr="00E52434">
        <w:t xml:space="preserve"> and colleagues reported 8 patients taking phenelzine for OCD of whom 4 responded</w:t>
      </w:r>
      <w:r w:rsidR="009F3E54">
        <w:t>,</w:t>
      </w:r>
      <w:r w:rsidR="000162BA" w:rsidRPr="00E52434">
        <w:t xml:space="preserve"> and </w:t>
      </w:r>
      <w:r w:rsidR="008127A8" w:rsidRPr="00E52434">
        <w:t>each of the responders had had co-occurring phobic anxiety and/or panic attacks (none of the 4 non-responders had this comorbidity) (</w:t>
      </w:r>
      <w:r w:rsidR="00055787">
        <w:t>7</w:t>
      </w:r>
      <w:r w:rsidR="008127A8" w:rsidRPr="00E52434">
        <w:t xml:space="preserve">).  Further support was found in a case report by </w:t>
      </w:r>
      <w:proofErr w:type="spellStart"/>
      <w:r w:rsidR="008127A8" w:rsidRPr="00E52434">
        <w:t>Mahgoub</w:t>
      </w:r>
      <w:proofErr w:type="spellEnd"/>
      <w:r w:rsidR="008127A8" w:rsidRPr="00E52434">
        <w:t xml:space="preserve"> in 1987 wherein he described a patient who after failing clomipramine and ECT had a trial of phenelzine at 90mg/d and had a robust re</w:t>
      </w:r>
      <w:r w:rsidR="00E52434">
        <w:t>sponse</w:t>
      </w:r>
      <w:r w:rsidR="008127A8" w:rsidRPr="00E52434">
        <w:t xml:space="preserve"> after 7 weeks, followed by almost immediate relapse upon stopping phenelzine (</w:t>
      </w:r>
      <w:r w:rsidR="00055787">
        <w:t>8</w:t>
      </w:r>
      <w:r w:rsidR="008127A8" w:rsidRPr="00E52434">
        <w:t xml:space="preserve">).  </w:t>
      </w:r>
    </w:p>
    <w:p w14:paraId="213766A9" w14:textId="7379BF73" w:rsidR="00E52434" w:rsidRDefault="003F4E30">
      <w:pPr>
        <w:pStyle w:val="NormalWeb"/>
        <w:spacing w:before="0" w:beforeAutospacing="0" w:after="0" w:afterAutospacing="0" w:line="480" w:lineRule="auto"/>
        <w:ind w:firstLine="720"/>
      </w:pPr>
      <w:r>
        <w:t xml:space="preserve">Only a </w:t>
      </w:r>
      <w:r w:rsidR="00074EE2">
        <w:t>few</w:t>
      </w:r>
      <w:r>
        <w:t xml:space="preserve"> clinical trials have been conducted using MAOIs in OCD. </w:t>
      </w:r>
      <w:r w:rsidR="00074EE2">
        <w:t xml:space="preserve">In a double-blind </w:t>
      </w:r>
      <w:proofErr w:type="spellStart"/>
      <w:r w:rsidR="00074EE2">
        <w:t>randomised</w:t>
      </w:r>
      <w:proofErr w:type="spellEnd"/>
      <w:r w:rsidR="00074EE2">
        <w:t xml:space="preserve"> cross-over trial in patients with DSM-III defined OCD, clomipramine appeared beneficial whereas the MAOI </w:t>
      </w:r>
      <w:proofErr w:type="spellStart"/>
      <w:r w:rsidR="00074EE2">
        <w:t>clorgyline</w:t>
      </w:r>
      <w:proofErr w:type="spellEnd"/>
      <w:r w:rsidR="00074EE2">
        <w:t xml:space="preserve"> was not associated with significant improvement (in the whole group, though some individuals </w:t>
      </w:r>
      <w:r w:rsidR="005F4F33">
        <w:t>fared well)</w:t>
      </w:r>
      <w:r w:rsidR="005F4F33" w:rsidRPr="005F4F33">
        <w:t xml:space="preserve"> (</w:t>
      </w:r>
      <w:r w:rsidR="00055787">
        <w:t>9</w:t>
      </w:r>
      <w:r w:rsidR="000C41D0" w:rsidRPr="005F4F33">
        <w:t>)</w:t>
      </w:r>
      <w:r w:rsidR="00074EE2" w:rsidRPr="005F4F33">
        <w:t>.</w:t>
      </w:r>
      <w:r w:rsidR="000C41D0">
        <w:t xml:space="preserve"> </w:t>
      </w:r>
      <w:r w:rsidR="00E52434">
        <w:t>I</w:t>
      </w:r>
      <w:r w:rsidR="008127A8" w:rsidRPr="00E52434">
        <w:t>n 1992, a double-blind trial of clomipramine versus phenelzine was published. The study enrolled 30 patients with OCD who were treated for 12 weeks with either 225 mg/day of clomipramine (14 patients) or 75 mg/day of phenelzine (12 patients) (4 patients dropped out). Obsessive symptoms improved significantly in both drug groups</w:t>
      </w:r>
      <w:r w:rsidR="009F3E54">
        <w:t>,</w:t>
      </w:r>
      <w:r w:rsidR="008127A8" w:rsidRPr="00E52434">
        <w:t xml:space="preserve"> with no significant difference between groups (</w:t>
      </w:r>
      <w:r w:rsidR="00724099">
        <w:t>1</w:t>
      </w:r>
      <w:r w:rsidR="00055787">
        <w:t>0</w:t>
      </w:r>
      <w:r w:rsidR="008127A8" w:rsidRPr="00E52434">
        <w:t>)</w:t>
      </w:r>
      <w:r w:rsidR="00E52434" w:rsidRPr="00E52434">
        <w:t>.</w:t>
      </w:r>
      <w:r>
        <w:t xml:space="preserve"> Another </w:t>
      </w:r>
      <w:r w:rsidR="00E52434">
        <w:t xml:space="preserve">double-blind study </w:t>
      </w:r>
      <w:r>
        <w:t>compared</w:t>
      </w:r>
      <w:r w:rsidR="00E52434">
        <w:t xml:space="preserve"> </w:t>
      </w:r>
      <w:r w:rsidR="00E52434" w:rsidRPr="00E52434">
        <w:t>placebo, phenelzine (60 mg/day), or fluoxetine (80 mg/day)</w:t>
      </w:r>
      <w:r w:rsidR="00E52434">
        <w:t xml:space="preserve"> in 54 adults with OCD (</w:t>
      </w:r>
      <w:r w:rsidR="00724099">
        <w:t>1</w:t>
      </w:r>
      <w:r w:rsidR="00055787">
        <w:t>1</w:t>
      </w:r>
      <w:r w:rsidR="00E52434">
        <w:t>)</w:t>
      </w:r>
      <w:r w:rsidR="00E52434" w:rsidRPr="00E52434">
        <w:t>.</w:t>
      </w:r>
      <w:r w:rsidR="0049054F">
        <w:t xml:space="preserve"> The treatment arms differed overall in YBOCS changes, but not on other outcome measures</w:t>
      </w:r>
      <w:r w:rsidR="009F3E54">
        <w:t xml:space="preserve">: </w:t>
      </w:r>
      <w:r w:rsidR="0049054F">
        <w:t xml:space="preserve">YBOCS scores in the fluoxetine group were significantly lower than placebo at weeks 6 and </w:t>
      </w:r>
      <w:proofErr w:type="gramStart"/>
      <w:r w:rsidR="0049054F">
        <w:t>10, and</w:t>
      </w:r>
      <w:proofErr w:type="gramEnd"/>
      <w:r w:rsidR="0049054F">
        <w:t xml:space="preserve"> were lower than phenelzine at week 10. However, i</w:t>
      </w:r>
      <w:r w:rsidR="00E52434">
        <w:t>t is difficult to know what to make of these results</w:t>
      </w:r>
      <w:r w:rsidR="0049054F">
        <w:t xml:space="preserve"> for several reasons</w:t>
      </w:r>
      <w:r w:rsidR="00E52434">
        <w:t xml:space="preserve">. </w:t>
      </w:r>
      <w:r w:rsidR="0049054F">
        <w:t xml:space="preserve">The treatment arms did not differ overall on other OCD severity outcome measures, and absolute mean changes using the YBOCS were relatively small: average scores being </w:t>
      </w:r>
      <w:r w:rsidR="00E52434">
        <w:t>18-19 at baseline to 16-19 at study endpoint</w:t>
      </w:r>
      <w:r w:rsidR="00E52434" w:rsidRPr="00E52434">
        <w:t xml:space="preserve">. </w:t>
      </w:r>
      <w:r w:rsidR="00E52434">
        <w:t xml:space="preserve">So even if statistically </w:t>
      </w:r>
      <w:r w:rsidR="00E52434">
        <w:lastRenderedPageBreak/>
        <w:t xml:space="preserve">different, </w:t>
      </w:r>
      <w:r w:rsidR="005413FF">
        <w:t xml:space="preserve">the response to fluoxetine was </w:t>
      </w:r>
      <w:r w:rsidR="00E52434">
        <w:t>from 19.0 to 16.2 on the YBOCS</w:t>
      </w:r>
      <w:r w:rsidR="009F3E54">
        <w:t>,</w:t>
      </w:r>
      <w:r w:rsidR="00E52434">
        <w:t xml:space="preserve"> compared to 18.0 to 16.3 </w:t>
      </w:r>
      <w:r w:rsidR="00E52434" w:rsidRPr="009549E4">
        <w:t>for phenelzine.</w:t>
      </w:r>
      <w:r w:rsidR="0049054F" w:rsidRPr="009549E4">
        <w:t xml:space="preserve"> </w:t>
      </w:r>
      <w:r w:rsidR="00E52434" w:rsidRPr="009549E4">
        <w:t xml:space="preserve">  </w:t>
      </w:r>
    </w:p>
    <w:p w14:paraId="4CABF3BF" w14:textId="2D35E131" w:rsidR="00E53891" w:rsidRPr="00E53891" w:rsidRDefault="00E53891">
      <w:pPr>
        <w:pStyle w:val="NormalWeb"/>
        <w:spacing w:before="0" w:beforeAutospacing="0" w:after="0" w:afterAutospacing="0" w:line="480" w:lineRule="auto"/>
        <w:ind w:firstLine="720"/>
      </w:pPr>
      <w:r>
        <w:t xml:space="preserve">Given these data, one wonders why </w:t>
      </w:r>
      <w:r w:rsidRPr="006A6B9E">
        <w:t xml:space="preserve">MAOIs have not been pursued more in </w:t>
      </w:r>
      <w:r>
        <w:t xml:space="preserve">the treatment of </w:t>
      </w:r>
      <w:r w:rsidRPr="006A6B9E">
        <w:t>OCD</w:t>
      </w:r>
      <w:r>
        <w:t xml:space="preserve">, particularly given </w:t>
      </w:r>
      <w:r w:rsidRPr="006A6B9E">
        <w:t>controlled comparator studies in which they have</w:t>
      </w:r>
      <w:r>
        <w:t xml:space="preserve"> demonstrated benefit</w:t>
      </w:r>
      <w:r w:rsidRPr="006A6B9E">
        <w:t xml:space="preserve"> either equal or slightly inferior (when dose limited to 60 mg of phenelzine) to clomipramine or an SSRI. </w:t>
      </w:r>
      <w:r>
        <w:t>This may in part be due to the</w:t>
      </w:r>
      <w:r w:rsidRPr="006A6B9E">
        <w:t xml:space="preserve"> risk burden of an MAOI and the lack of evidence of superiority at a group level.</w:t>
      </w:r>
      <w:r>
        <w:t xml:space="preserve"> Thus, although MAOIs may not be an ideal first-line option for OCD, do they have a potential role in patients with treatment-resistant OCD? </w:t>
      </w:r>
      <w:r w:rsidR="008A05D5">
        <w:t xml:space="preserve">Clinically, it is important to note the important safety considerations when commencing MAOI, including the need for a suitably </w:t>
      </w:r>
      <w:r w:rsidR="00055787">
        <w:t xml:space="preserve">appropriate </w:t>
      </w:r>
      <w:r w:rsidR="008A05D5">
        <w:t xml:space="preserve">washout period after discontinuing previous SRI medication. </w:t>
      </w:r>
    </w:p>
    <w:p w14:paraId="230EDCED" w14:textId="004EE833" w:rsidR="00CC7C24" w:rsidRPr="00E52434" w:rsidRDefault="009865F2" w:rsidP="00E52434">
      <w:pPr>
        <w:spacing w:after="0" w:line="480" w:lineRule="auto"/>
        <w:ind w:firstLine="720"/>
        <w:rPr>
          <w:rFonts w:ascii="Times New Roman" w:hAnsi="Times New Roman" w:cs="Times New Roman"/>
          <w:sz w:val="24"/>
          <w:szCs w:val="24"/>
        </w:rPr>
      </w:pPr>
      <w:r w:rsidRPr="00E65B82">
        <w:rPr>
          <w:rFonts w:ascii="Times New Roman" w:hAnsi="Times New Roman" w:cs="Times New Roman"/>
          <w:sz w:val="24"/>
          <w:szCs w:val="24"/>
        </w:rPr>
        <w:t xml:space="preserve">These prior studies of MAOIs for OCD did not enroll treatment-resistant patients (except for individual case reports) and thus the efficacy of MAOIs in these patients is unclear. </w:t>
      </w:r>
      <w:r w:rsidR="008127A8" w:rsidRPr="009549E4">
        <w:rPr>
          <w:rFonts w:ascii="Times New Roman" w:hAnsi="Times New Roman" w:cs="Times New Roman"/>
          <w:sz w:val="24"/>
          <w:szCs w:val="24"/>
        </w:rPr>
        <w:t>T</w:t>
      </w:r>
      <w:r w:rsidR="00CC7C24" w:rsidRPr="009549E4">
        <w:rPr>
          <w:rFonts w:ascii="Times New Roman" w:hAnsi="Times New Roman" w:cs="Times New Roman"/>
          <w:sz w:val="24"/>
          <w:szCs w:val="24"/>
        </w:rPr>
        <w:t xml:space="preserve">he aim of the current study </w:t>
      </w:r>
      <w:r w:rsidRPr="009549E4">
        <w:rPr>
          <w:rFonts w:ascii="Times New Roman" w:hAnsi="Times New Roman" w:cs="Times New Roman"/>
          <w:sz w:val="24"/>
          <w:szCs w:val="24"/>
        </w:rPr>
        <w:t xml:space="preserve">therefore </w:t>
      </w:r>
      <w:r w:rsidR="00CC7C24" w:rsidRPr="009549E4">
        <w:rPr>
          <w:rFonts w:ascii="Times New Roman" w:hAnsi="Times New Roman" w:cs="Times New Roman"/>
          <w:sz w:val="24"/>
          <w:szCs w:val="24"/>
        </w:rPr>
        <w:t>was</w:t>
      </w:r>
      <w:r w:rsidR="00CC7C24" w:rsidRPr="00E52434">
        <w:rPr>
          <w:rFonts w:ascii="Times New Roman" w:hAnsi="Times New Roman" w:cs="Times New Roman"/>
          <w:sz w:val="24"/>
          <w:szCs w:val="24"/>
        </w:rPr>
        <w:t xml:space="preserve"> to </w:t>
      </w:r>
      <w:r w:rsidR="00E52434">
        <w:rPr>
          <w:rFonts w:ascii="Times New Roman" w:hAnsi="Times New Roman" w:cs="Times New Roman"/>
          <w:sz w:val="24"/>
          <w:szCs w:val="24"/>
        </w:rPr>
        <w:t xml:space="preserve">examine </w:t>
      </w:r>
      <w:r w:rsidR="009F3E54">
        <w:rPr>
          <w:rFonts w:ascii="Times New Roman" w:hAnsi="Times New Roman" w:cs="Times New Roman"/>
          <w:sz w:val="24"/>
          <w:szCs w:val="24"/>
        </w:rPr>
        <w:t xml:space="preserve">the treatment response and tolerance </w:t>
      </w:r>
      <w:r>
        <w:rPr>
          <w:rFonts w:ascii="Times New Roman" w:hAnsi="Times New Roman" w:cs="Times New Roman"/>
          <w:sz w:val="24"/>
          <w:szCs w:val="24"/>
        </w:rPr>
        <w:t xml:space="preserve">of the irreversible MAOI phenelzine </w:t>
      </w:r>
      <w:r w:rsidR="009F3E54">
        <w:rPr>
          <w:rFonts w:ascii="Times New Roman" w:hAnsi="Times New Roman" w:cs="Times New Roman"/>
          <w:sz w:val="24"/>
          <w:szCs w:val="24"/>
        </w:rPr>
        <w:t xml:space="preserve">in </w:t>
      </w:r>
      <w:r w:rsidR="00E52434">
        <w:rPr>
          <w:rFonts w:ascii="Times New Roman" w:hAnsi="Times New Roman" w:cs="Times New Roman"/>
          <w:sz w:val="24"/>
          <w:szCs w:val="24"/>
        </w:rPr>
        <w:t xml:space="preserve">adults </w:t>
      </w:r>
      <w:r>
        <w:rPr>
          <w:rFonts w:ascii="Times New Roman" w:hAnsi="Times New Roman" w:cs="Times New Roman"/>
          <w:sz w:val="24"/>
          <w:szCs w:val="24"/>
        </w:rPr>
        <w:t>with treatment-resistant OCD</w:t>
      </w:r>
      <w:r w:rsidR="00CC7C24" w:rsidRPr="00E52434">
        <w:rPr>
          <w:rFonts w:ascii="Times New Roman" w:hAnsi="Times New Roman" w:cs="Times New Roman"/>
          <w:sz w:val="24"/>
          <w:szCs w:val="24"/>
        </w:rPr>
        <w:t xml:space="preserve">. </w:t>
      </w:r>
      <w:r w:rsidR="005413FF">
        <w:rPr>
          <w:rFonts w:ascii="Times New Roman" w:hAnsi="Times New Roman" w:cs="Times New Roman"/>
          <w:sz w:val="24"/>
          <w:szCs w:val="24"/>
        </w:rPr>
        <w:t>We focused on phenelzine</w:t>
      </w:r>
      <w:r w:rsidR="005C3080">
        <w:rPr>
          <w:rFonts w:ascii="Times New Roman" w:hAnsi="Times New Roman" w:cs="Times New Roman"/>
          <w:sz w:val="24"/>
          <w:szCs w:val="24"/>
        </w:rPr>
        <w:t xml:space="preserve"> </w:t>
      </w:r>
      <w:proofErr w:type="gramStart"/>
      <w:r w:rsidR="005C3080">
        <w:rPr>
          <w:rFonts w:ascii="Times New Roman" w:hAnsi="Times New Roman" w:cs="Times New Roman"/>
          <w:sz w:val="24"/>
          <w:szCs w:val="24"/>
        </w:rPr>
        <w:t>in light of</w:t>
      </w:r>
      <w:proofErr w:type="gramEnd"/>
      <w:r w:rsidR="005C3080">
        <w:rPr>
          <w:rFonts w:ascii="Times New Roman" w:hAnsi="Times New Roman" w:cs="Times New Roman"/>
          <w:sz w:val="24"/>
          <w:szCs w:val="24"/>
        </w:rPr>
        <w:t xml:space="preserve"> the above, and</w:t>
      </w:r>
      <w:r w:rsidR="005413FF">
        <w:rPr>
          <w:rFonts w:ascii="Times New Roman" w:hAnsi="Times New Roman" w:cs="Times New Roman"/>
          <w:sz w:val="24"/>
          <w:szCs w:val="24"/>
        </w:rPr>
        <w:t xml:space="preserve"> network meta-analytic evidence </w:t>
      </w:r>
      <w:r w:rsidR="005C3080">
        <w:rPr>
          <w:rFonts w:ascii="Times New Roman" w:hAnsi="Times New Roman" w:cs="Times New Roman"/>
          <w:sz w:val="24"/>
          <w:szCs w:val="24"/>
        </w:rPr>
        <w:t xml:space="preserve">suggesting it may be more effective than other treatments </w:t>
      </w:r>
      <w:r w:rsidR="005413FF">
        <w:rPr>
          <w:rFonts w:ascii="Times New Roman" w:hAnsi="Times New Roman" w:cs="Times New Roman"/>
          <w:sz w:val="24"/>
          <w:szCs w:val="24"/>
        </w:rPr>
        <w:t>(including non-MAOIs)</w:t>
      </w:r>
      <w:r w:rsidR="005C3080">
        <w:rPr>
          <w:rFonts w:ascii="Times New Roman" w:hAnsi="Times New Roman" w:cs="Times New Roman"/>
          <w:sz w:val="24"/>
          <w:szCs w:val="24"/>
        </w:rPr>
        <w:t xml:space="preserve"> for depressive disorders</w:t>
      </w:r>
      <w:r w:rsidR="005413FF">
        <w:rPr>
          <w:rFonts w:ascii="Times New Roman" w:hAnsi="Times New Roman" w:cs="Times New Roman"/>
          <w:sz w:val="24"/>
          <w:szCs w:val="24"/>
        </w:rPr>
        <w:t xml:space="preserve"> (</w:t>
      </w:r>
      <w:r w:rsidR="00724099">
        <w:rPr>
          <w:rFonts w:ascii="Times New Roman" w:hAnsi="Times New Roman" w:cs="Times New Roman"/>
          <w:sz w:val="24"/>
          <w:szCs w:val="24"/>
        </w:rPr>
        <w:t>1</w:t>
      </w:r>
      <w:r w:rsidR="00055787">
        <w:rPr>
          <w:rFonts w:ascii="Times New Roman" w:hAnsi="Times New Roman" w:cs="Times New Roman"/>
          <w:sz w:val="24"/>
          <w:szCs w:val="24"/>
        </w:rPr>
        <w:t>2</w:t>
      </w:r>
      <w:r w:rsidR="005413FF">
        <w:rPr>
          <w:rFonts w:ascii="Times New Roman" w:hAnsi="Times New Roman" w:cs="Times New Roman"/>
          <w:sz w:val="24"/>
          <w:szCs w:val="24"/>
        </w:rPr>
        <w:t>)</w:t>
      </w:r>
      <w:r w:rsidR="00E53891">
        <w:rPr>
          <w:rFonts w:ascii="Times New Roman" w:hAnsi="Times New Roman" w:cs="Times New Roman"/>
          <w:sz w:val="24"/>
          <w:szCs w:val="24"/>
        </w:rPr>
        <w:t>.</w:t>
      </w:r>
      <w:r w:rsidR="005413FF">
        <w:rPr>
          <w:rFonts w:ascii="Times New Roman" w:hAnsi="Times New Roman" w:cs="Times New Roman"/>
          <w:sz w:val="24"/>
          <w:szCs w:val="24"/>
        </w:rPr>
        <w:t xml:space="preserve"> </w:t>
      </w:r>
      <w:r w:rsidR="00CC7C24" w:rsidRPr="00E52434">
        <w:rPr>
          <w:rFonts w:ascii="Times New Roman" w:hAnsi="Times New Roman" w:cs="Times New Roman"/>
          <w:sz w:val="24"/>
          <w:szCs w:val="24"/>
        </w:rPr>
        <w:t xml:space="preserve">This was a </w:t>
      </w:r>
      <w:r w:rsidR="00E52434">
        <w:rPr>
          <w:rFonts w:ascii="Times New Roman" w:hAnsi="Times New Roman" w:cs="Times New Roman"/>
          <w:sz w:val="24"/>
          <w:szCs w:val="24"/>
        </w:rPr>
        <w:t>chart review of all patients</w:t>
      </w:r>
      <w:r>
        <w:rPr>
          <w:rFonts w:ascii="Times New Roman" w:hAnsi="Times New Roman" w:cs="Times New Roman"/>
          <w:sz w:val="24"/>
          <w:szCs w:val="24"/>
        </w:rPr>
        <w:t xml:space="preserve"> with treatment-resistant OCD</w:t>
      </w:r>
      <w:r w:rsidR="00E52434">
        <w:rPr>
          <w:rFonts w:ascii="Times New Roman" w:hAnsi="Times New Roman" w:cs="Times New Roman"/>
          <w:sz w:val="24"/>
          <w:szCs w:val="24"/>
        </w:rPr>
        <w:t xml:space="preserve"> started on phenelzine within the last two years to examine who responded and at what dose and for how long</w:t>
      </w:r>
      <w:r w:rsidR="00CC7C24" w:rsidRPr="00E52434">
        <w:rPr>
          <w:rFonts w:ascii="Times New Roman" w:hAnsi="Times New Roman" w:cs="Times New Roman"/>
          <w:sz w:val="24"/>
          <w:szCs w:val="24"/>
        </w:rPr>
        <w:t xml:space="preserve">. We hypothesized that </w:t>
      </w:r>
      <w:r w:rsidR="00E52434">
        <w:rPr>
          <w:rFonts w:ascii="Times New Roman" w:hAnsi="Times New Roman" w:cs="Times New Roman"/>
          <w:sz w:val="24"/>
          <w:szCs w:val="24"/>
        </w:rPr>
        <w:t>phenelzine</w:t>
      </w:r>
      <w:r w:rsidR="00CC7C24" w:rsidRPr="00E52434">
        <w:rPr>
          <w:rFonts w:ascii="Times New Roman" w:hAnsi="Times New Roman" w:cs="Times New Roman"/>
          <w:sz w:val="24"/>
          <w:szCs w:val="24"/>
        </w:rPr>
        <w:t xml:space="preserve"> would </w:t>
      </w:r>
      <w:r w:rsidR="001B1096">
        <w:rPr>
          <w:rFonts w:ascii="Times New Roman" w:hAnsi="Times New Roman" w:cs="Times New Roman"/>
          <w:sz w:val="24"/>
          <w:szCs w:val="24"/>
        </w:rPr>
        <w:t xml:space="preserve">potentially be associated with marked symptomatic improvement in some of these patients. </w:t>
      </w:r>
      <w:r w:rsidR="00CC7C24" w:rsidRPr="00E52434">
        <w:rPr>
          <w:rFonts w:ascii="Times New Roman" w:hAnsi="Times New Roman" w:cs="Times New Roman"/>
          <w:sz w:val="24"/>
          <w:szCs w:val="24"/>
        </w:rPr>
        <w:t xml:space="preserve"> </w:t>
      </w:r>
    </w:p>
    <w:p w14:paraId="1296EE91" w14:textId="77777777" w:rsidR="004464D0" w:rsidRDefault="004464D0" w:rsidP="004464D0">
      <w:pPr>
        <w:spacing w:after="0" w:line="480" w:lineRule="auto"/>
        <w:rPr>
          <w:rFonts w:ascii="Times New Roman" w:hAnsi="Times New Roman" w:cs="Times New Roman"/>
          <w:b/>
          <w:sz w:val="24"/>
          <w:szCs w:val="24"/>
        </w:rPr>
      </w:pPr>
    </w:p>
    <w:p w14:paraId="434AEA12" w14:textId="5A9D16A7" w:rsidR="00085EC1" w:rsidRPr="0052032E" w:rsidRDefault="006C6C41" w:rsidP="0052032E">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Materials and </w:t>
      </w:r>
      <w:r w:rsidR="00085EC1" w:rsidRPr="0052032E">
        <w:rPr>
          <w:rFonts w:ascii="Times New Roman" w:hAnsi="Times New Roman" w:cs="Times New Roman"/>
          <w:b/>
          <w:sz w:val="24"/>
          <w:szCs w:val="24"/>
        </w:rPr>
        <w:t>Method</w:t>
      </w:r>
      <w:r w:rsidR="00CF4FE4" w:rsidRPr="0052032E">
        <w:rPr>
          <w:rFonts w:ascii="Times New Roman" w:hAnsi="Times New Roman" w:cs="Times New Roman"/>
          <w:b/>
          <w:sz w:val="24"/>
          <w:szCs w:val="24"/>
        </w:rPr>
        <w:t>s</w:t>
      </w:r>
    </w:p>
    <w:p w14:paraId="7A7F22DA" w14:textId="49CBEDD0" w:rsidR="00116DB9" w:rsidRPr="0052032E" w:rsidRDefault="00116DB9" w:rsidP="0052032E">
      <w:pPr>
        <w:pStyle w:val="NormalWeb"/>
        <w:spacing w:before="0" w:beforeAutospacing="0" w:after="0" w:afterAutospacing="0" w:line="480" w:lineRule="auto"/>
        <w:ind w:firstLine="720"/>
      </w:pPr>
      <w:r w:rsidRPr="0052032E">
        <w:lastRenderedPageBreak/>
        <w:t xml:space="preserve">Records from </w:t>
      </w:r>
      <w:r w:rsidR="00105F9B">
        <w:t>nine</w:t>
      </w:r>
      <w:r w:rsidRPr="0052032E">
        <w:t xml:space="preserve"> consecutive adult outpatients with DSM-5</w:t>
      </w:r>
      <w:r w:rsidR="009F3E54">
        <w:t>-defined</w:t>
      </w:r>
      <w:r w:rsidRPr="0052032E">
        <w:t xml:space="preserve"> OCD as their primary diagnosis who had sought treatment voluntarily in a specialty clinic for OCD were evaluated to assess outcome of phenelzine. Only patients receiving phenelzine, as monotherapy or in combination with other medications, were included in the chart review. Patients electing to receive psychotherapy, either alone or in combination with medication, were also included in this analysis.</w:t>
      </w:r>
      <w:r w:rsidR="00835618">
        <w:t xml:space="preserve"> However, this was only permitted if the other treatment(s) had been underway for at least 3 months and continued unchanged</w:t>
      </w:r>
      <w:r w:rsidR="00105F9B">
        <w:t xml:space="preserve"> during </w:t>
      </w:r>
      <w:r w:rsidR="00835618">
        <w:t>phenelzine</w:t>
      </w:r>
      <w:r w:rsidR="00105F9B">
        <w:t xml:space="preserve"> treatment</w:t>
      </w:r>
      <w:r w:rsidR="00835618">
        <w:t xml:space="preserve">. </w:t>
      </w:r>
    </w:p>
    <w:p w14:paraId="0A4F3910" w14:textId="3217EFC8" w:rsidR="0052032E" w:rsidRPr="0052032E" w:rsidRDefault="00116DB9" w:rsidP="0052032E">
      <w:pPr>
        <w:spacing w:after="0" w:line="480" w:lineRule="auto"/>
        <w:ind w:firstLine="720"/>
        <w:rPr>
          <w:rFonts w:ascii="Times New Roman" w:hAnsi="Times New Roman" w:cs="Times New Roman"/>
          <w:sz w:val="24"/>
          <w:szCs w:val="24"/>
        </w:rPr>
      </w:pPr>
      <w:r w:rsidRPr="0052032E">
        <w:rPr>
          <w:rFonts w:ascii="Times New Roman" w:hAnsi="Times New Roman" w:cs="Times New Roman"/>
          <w:sz w:val="24"/>
          <w:szCs w:val="24"/>
        </w:rPr>
        <w:t xml:space="preserve">Baseline information included current age, comorbid diagnoses, and OCD symptom severity assessment using the </w:t>
      </w:r>
      <w:r w:rsidRPr="0052032E">
        <w:rPr>
          <w:rFonts w:ascii="Times New Roman" w:hAnsi="Times New Roman" w:cs="Times New Roman"/>
          <w:i/>
          <w:sz w:val="24"/>
          <w:szCs w:val="24"/>
        </w:rPr>
        <w:t xml:space="preserve">Yale Brown Obsessive Compulsive Scale (YBOCS) </w:t>
      </w:r>
      <w:r w:rsidR="009549E4">
        <w:rPr>
          <w:rFonts w:ascii="Times New Roman" w:hAnsi="Times New Roman" w:cs="Times New Roman"/>
          <w:sz w:val="24"/>
          <w:szCs w:val="24"/>
        </w:rPr>
        <w:t>(1</w:t>
      </w:r>
      <w:r w:rsidR="00055787">
        <w:rPr>
          <w:rFonts w:ascii="Times New Roman" w:hAnsi="Times New Roman" w:cs="Times New Roman"/>
          <w:sz w:val="24"/>
          <w:szCs w:val="24"/>
        </w:rPr>
        <w:t>3</w:t>
      </w:r>
      <w:r w:rsidR="009549E4">
        <w:rPr>
          <w:rFonts w:ascii="Times New Roman" w:hAnsi="Times New Roman" w:cs="Times New Roman"/>
          <w:sz w:val="24"/>
          <w:szCs w:val="24"/>
        </w:rPr>
        <w:t xml:space="preserve">) </w:t>
      </w:r>
      <w:r w:rsidRPr="0052032E">
        <w:rPr>
          <w:rFonts w:ascii="Times New Roman" w:hAnsi="Times New Roman" w:cs="Times New Roman"/>
          <w:sz w:val="24"/>
          <w:szCs w:val="24"/>
        </w:rPr>
        <w:t xml:space="preserve">as part of routine clinical practice. Total YBOCS scores constituted the </w:t>
      </w:r>
      <w:r w:rsidRPr="005F4F33">
        <w:rPr>
          <w:rFonts w:ascii="Times New Roman" w:hAnsi="Times New Roman" w:cs="Times New Roman"/>
          <w:i/>
          <w:sz w:val="24"/>
          <w:szCs w:val="24"/>
        </w:rPr>
        <w:t>a priori</w:t>
      </w:r>
      <w:r w:rsidRPr="0052032E">
        <w:rPr>
          <w:rFonts w:ascii="Times New Roman" w:hAnsi="Times New Roman" w:cs="Times New Roman"/>
          <w:sz w:val="24"/>
          <w:szCs w:val="24"/>
        </w:rPr>
        <w:t xml:space="preserve"> primary outcome measure.</w:t>
      </w:r>
      <w:r w:rsidR="0052032E" w:rsidRPr="0052032E">
        <w:rPr>
          <w:rFonts w:ascii="Times New Roman" w:hAnsi="Times New Roman" w:cs="Times New Roman"/>
          <w:sz w:val="24"/>
          <w:szCs w:val="24"/>
        </w:rPr>
        <w:t xml:space="preserve"> For clinical purposes of examining symptom severity and change over time, patients were rated at each visit using the YBOCS.</w:t>
      </w:r>
    </w:p>
    <w:p w14:paraId="2640D700" w14:textId="100C6B3F" w:rsidR="00116DB9" w:rsidRPr="0052032E" w:rsidRDefault="00116DB9" w:rsidP="0052032E">
      <w:pPr>
        <w:spacing w:after="0" w:line="480" w:lineRule="auto"/>
        <w:ind w:firstLine="720"/>
        <w:rPr>
          <w:rFonts w:ascii="Times New Roman" w:hAnsi="Times New Roman" w:cs="Times New Roman"/>
          <w:sz w:val="24"/>
          <w:szCs w:val="24"/>
        </w:rPr>
      </w:pPr>
      <w:r w:rsidRPr="0052032E">
        <w:rPr>
          <w:rFonts w:ascii="Times New Roman" w:hAnsi="Times New Roman" w:cs="Times New Roman"/>
          <w:sz w:val="24"/>
          <w:szCs w:val="24"/>
        </w:rPr>
        <w:t xml:space="preserve">In general, patients were started on </w:t>
      </w:r>
      <w:r w:rsidR="0052032E" w:rsidRPr="0052032E">
        <w:rPr>
          <w:rFonts w:ascii="Times New Roman" w:hAnsi="Times New Roman" w:cs="Times New Roman"/>
          <w:sz w:val="24"/>
          <w:szCs w:val="24"/>
        </w:rPr>
        <w:t>phenelzine 15</w:t>
      </w:r>
      <w:r w:rsidRPr="0052032E">
        <w:rPr>
          <w:rFonts w:ascii="Times New Roman" w:hAnsi="Times New Roman" w:cs="Times New Roman"/>
          <w:sz w:val="24"/>
          <w:szCs w:val="24"/>
        </w:rPr>
        <w:t xml:space="preserve"> mg</w:t>
      </w:r>
      <w:r w:rsidR="0052032E" w:rsidRPr="0052032E">
        <w:rPr>
          <w:rFonts w:ascii="Times New Roman" w:hAnsi="Times New Roman" w:cs="Times New Roman"/>
          <w:sz w:val="24"/>
          <w:szCs w:val="24"/>
        </w:rPr>
        <w:t xml:space="preserve"> </w:t>
      </w:r>
      <w:r w:rsidR="00835618">
        <w:rPr>
          <w:rFonts w:ascii="Times New Roman" w:hAnsi="Times New Roman" w:cs="Times New Roman"/>
          <w:sz w:val="24"/>
          <w:szCs w:val="24"/>
        </w:rPr>
        <w:t>twice daily</w:t>
      </w:r>
      <w:r w:rsidR="0052032E" w:rsidRPr="0052032E">
        <w:rPr>
          <w:rFonts w:ascii="Times New Roman" w:hAnsi="Times New Roman" w:cs="Times New Roman"/>
          <w:sz w:val="24"/>
          <w:szCs w:val="24"/>
        </w:rPr>
        <w:t xml:space="preserve"> and after one week were increased to 30mg </w:t>
      </w:r>
      <w:r w:rsidR="00835618">
        <w:rPr>
          <w:rFonts w:ascii="Times New Roman" w:hAnsi="Times New Roman" w:cs="Times New Roman"/>
          <w:sz w:val="24"/>
          <w:szCs w:val="24"/>
        </w:rPr>
        <w:t>twice daily</w:t>
      </w:r>
      <w:r w:rsidR="0052032E" w:rsidRPr="0052032E">
        <w:rPr>
          <w:rFonts w:ascii="Times New Roman" w:hAnsi="Times New Roman" w:cs="Times New Roman"/>
          <w:sz w:val="24"/>
          <w:szCs w:val="24"/>
        </w:rPr>
        <w:t xml:space="preserve"> and then to </w:t>
      </w:r>
      <w:r w:rsidR="007835AF">
        <w:rPr>
          <w:rFonts w:ascii="Times New Roman" w:hAnsi="Times New Roman" w:cs="Times New Roman"/>
          <w:sz w:val="24"/>
          <w:szCs w:val="24"/>
        </w:rPr>
        <w:t>45</w:t>
      </w:r>
      <w:r w:rsidR="0052032E" w:rsidRPr="0052032E">
        <w:rPr>
          <w:rFonts w:ascii="Times New Roman" w:hAnsi="Times New Roman" w:cs="Times New Roman"/>
          <w:sz w:val="24"/>
          <w:szCs w:val="24"/>
        </w:rPr>
        <w:t xml:space="preserve">mg </w:t>
      </w:r>
      <w:r w:rsidR="00835618">
        <w:rPr>
          <w:rFonts w:ascii="Times New Roman" w:hAnsi="Times New Roman" w:cs="Times New Roman"/>
          <w:sz w:val="24"/>
          <w:szCs w:val="24"/>
        </w:rPr>
        <w:t>twice daily</w:t>
      </w:r>
      <w:r w:rsidR="0052032E" w:rsidRPr="0052032E">
        <w:rPr>
          <w:rFonts w:ascii="Times New Roman" w:hAnsi="Times New Roman" w:cs="Times New Roman"/>
          <w:sz w:val="24"/>
          <w:szCs w:val="24"/>
        </w:rPr>
        <w:t xml:space="preserve"> one week later</w:t>
      </w:r>
      <w:r w:rsidRPr="0052032E">
        <w:rPr>
          <w:rFonts w:ascii="Times New Roman" w:hAnsi="Times New Roman" w:cs="Times New Roman"/>
          <w:sz w:val="24"/>
          <w:szCs w:val="24"/>
        </w:rPr>
        <w:t xml:space="preserve">, if tolerated. </w:t>
      </w:r>
    </w:p>
    <w:p w14:paraId="223CACA2" w14:textId="751FE9E2" w:rsidR="00116DB9" w:rsidRPr="0052032E" w:rsidRDefault="00116DB9" w:rsidP="0052032E">
      <w:pPr>
        <w:pStyle w:val="NormalWeb"/>
        <w:spacing w:before="0" w:beforeAutospacing="0" w:after="0" w:afterAutospacing="0" w:line="480" w:lineRule="auto"/>
        <w:ind w:firstLine="720"/>
      </w:pPr>
      <w:r w:rsidRPr="0052032E">
        <w:t xml:space="preserve">The institutional review board of the University of </w:t>
      </w:r>
      <w:r w:rsidR="0052032E" w:rsidRPr="0052032E">
        <w:t>Chicago</w:t>
      </w:r>
      <w:r w:rsidRPr="0052032E">
        <w:t xml:space="preserve"> approved the chart review. As part of routine clinical care, patients were informed of the off-label use of </w:t>
      </w:r>
      <w:r w:rsidR="0052032E" w:rsidRPr="0052032E">
        <w:rPr>
          <w:rStyle w:val="ej-keyword"/>
        </w:rPr>
        <w:t xml:space="preserve">phenelzine. </w:t>
      </w:r>
      <w:r w:rsidRPr="0052032E">
        <w:t>All patients provided informed written consent for treatment</w:t>
      </w:r>
      <w:r w:rsidR="007C47D1">
        <w:t xml:space="preserve"> and for their anonymized data to be used</w:t>
      </w:r>
      <w:r w:rsidRPr="0052032E">
        <w:t>.</w:t>
      </w:r>
      <w:r w:rsidR="00A36DB8" w:rsidRPr="00A36DB8">
        <w:rPr>
          <w:color w:val="000000"/>
        </w:rPr>
        <w:t xml:space="preserve"> </w:t>
      </w:r>
      <w:r w:rsidR="00A36DB8" w:rsidRPr="00D4508A">
        <w:rPr>
          <w:color w:val="000000"/>
        </w:rPr>
        <w:t xml:space="preserve">The authors assert that all procedures contributing to this work complied with the ethical standards of the relevant national and institutional committees on human experimentation and with the Helsinki Declaration of 1975, as revised in 2008.  </w:t>
      </w:r>
    </w:p>
    <w:p w14:paraId="73BD18AE" w14:textId="77777777" w:rsidR="00116DB9" w:rsidRDefault="00116DB9" w:rsidP="00116DB9">
      <w:pPr>
        <w:spacing w:after="0" w:line="480" w:lineRule="auto"/>
        <w:rPr>
          <w:rFonts w:ascii="Times New Roman" w:hAnsi="Times New Roman" w:cs="Times New Roman"/>
          <w:b/>
          <w:sz w:val="24"/>
          <w:szCs w:val="24"/>
        </w:rPr>
      </w:pPr>
    </w:p>
    <w:p w14:paraId="0324226E" w14:textId="4B8603F7" w:rsidR="00494EE9" w:rsidRDefault="00494EE9" w:rsidP="00494EE9">
      <w:pPr>
        <w:spacing w:after="0" w:line="480" w:lineRule="auto"/>
        <w:rPr>
          <w:rFonts w:ascii="Times New Roman" w:hAnsi="Times New Roman" w:cs="Times New Roman"/>
          <w:b/>
          <w:sz w:val="24"/>
          <w:szCs w:val="24"/>
        </w:rPr>
      </w:pPr>
      <w:r w:rsidRPr="00494EE9">
        <w:rPr>
          <w:rFonts w:ascii="Times New Roman" w:hAnsi="Times New Roman" w:cs="Times New Roman"/>
          <w:b/>
          <w:sz w:val="24"/>
          <w:szCs w:val="24"/>
        </w:rPr>
        <w:t>Results</w:t>
      </w:r>
    </w:p>
    <w:p w14:paraId="6F5301C1" w14:textId="4877A3C1" w:rsidR="0049783A" w:rsidRDefault="0049783A" w:rsidP="00494EE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883C91" w:rsidRPr="006E2798">
        <w:rPr>
          <w:rFonts w:ascii="Times New Roman" w:hAnsi="Times New Roman" w:cs="Times New Roman"/>
          <w:b/>
          <w:sz w:val="24"/>
          <w:szCs w:val="24"/>
        </w:rPr>
        <w:t>Table 1</w:t>
      </w:r>
      <w:r w:rsidR="00883C91">
        <w:rPr>
          <w:rFonts w:ascii="Times New Roman" w:hAnsi="Times New Roman" w:cs="Times New Roman"/>
          <w:sz w:val="24"/>
          <w:szCs w:val="24"/>
        </w:rPr>
        <w:t xml:space="preserve"> shows an overview of the patients in the case series, and salient information. The dose of phenelzine </w:t>
      </w:r>
      <w:r w:rsidR="007835AF">
        <w:rPr>
          <w:rFonts w:ascii="Times New Roman" w:hAnsi="Times New Roman" w:cs="Times New Roman"/>
          <w:sz w:val="24"/>
          <w:szCs w:val="24"/>
        </w:rPr>
        <w:t xml:space="preserve">for the nine patients ranged from a total of </w:t>
      </w:r>
      <w:r w:rsidR="00883C91">
        <w:rPr>
          <w:rFonts w:ascii="Times New Roman" w:hAnsi="Times New Roman" w:cs="Times New Roman"/>
          <w:sz w:val="24"/>
          <w:szCs w:val="24"/>
        </w:rPr>
        <w:t>45-90mg per day (</w:t>
      </w:r>
      <w:r w:rsidR="00300252">
        <w:rPr>
          <w:rFonts w:ascii="Times New Roman" w:hAnsi="Times New Roman" w:cs="Times New Roman"/>
          <w:sz w:val="24"/>
          <w:szCs w:val="24"/>
        </w:rPr>
        <w:t xml:space="preserve">typically </w:t>
      </w:r>
      <w:r w:rsidR="00883C91">
        <w:rPr>
          <w:rFonts w:ascii="Times New Roman" w:hAnsi="Times New Roman" w:cs="Times New Roman"/>
          <w:sz w:val="24"/>
          <w:szCs w:val="24"/>
        </w:rPr>
        <w:t xml:space="preserve">in two divided doses), and the duration of phenelzine treatment was 2 weeks to &gt; 8 months (i.e. patients who continued it longer term, beyond the initial follow-up period). </w:t>
      </w:r>
      <w:r w:rsidR="00CD4EFF">
        <w:rPr>
          <w:rFonts w:ascii="Times New Roman" w:hAnsi="Times New Roman" w:cs="Times New Roman"/>
          <w:sz w:val="24"/>
          <w:szCs w:val="24"/>
        </w:rPr>
        <w:t xml:space="preserve">Shorter durations were due to lack of tolerability. </w:t>
      </w:r>
    </w:p>
    <w:p w14:paraId="3F090999" w14:textId="1C295953" w:rsidR="00CD4EFF" w:rsidRDefault="00CD4EFF" w:rsidP="00494EE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Across the pooled sample, total YBOCS scores while on phenelzine decreased by an average of 6.8 points (standard deviation 5.0 points), this </w:t>
      </w:r>
      <w:r w:rsidR="00247C9E">
        <w:rPr>
          <w:rFonts w:ascii="Times New Roman" w:hAnsi="Times New Roman" w:cs="Times New Roman"/>
          <w:sz w:val="24"/>
          <w:szCs w:val="24"/>
        </w:rPr>
        <w:t>representing a</w:t>
      </w:r>
      <w:r>
        <w:rPr>
          <w:rFonts w:ascii="Times New Roman" w:hAnsi="Times New Roman" w:cs="Times New Roman"/>
          <w:sz w:val="24"/>
          <w:szCs w:val="24"/>
        </w:rPr>
        <w:t>n average improvement versus baseline of 23.9%</w:t>
      </w:r>
      <w:r w:rsidR="00247C9E">
        <w:rPr>
          <w:rFonts w:ascii="Times New Roman" w:hAnsi="Times New Roman" w:cs="Times New Roman"/>
          <w:sz w:val="24"/>
          <w:szCs w:val="24"/>
        </w:rPr>
        <w:t xml:space="preserve"> (baseline refers to when patients were typically on long-term other medications that had yielded limited benefit)</w:t>
      </w:r>
      <w:r>
        <w:rPr>
          <w:rFonts w:ascii="Times New Roman" w:hAnsi="Times New Roman" w:cs="Times New Roman"/>
          <w:sz w:val="24"/>
          <w:szCs w:val="24"/>
        </w:rPr>
        <w:t>. Of the nine patients, three improved more than 35%</w:t>
      </w:r>
      <w:r w:rsidR="00300252">
        <w:rPr>
          <w:rFonts w:ascii="Times New Roman" w:hAnsi="Times New Roman" w:cs="Times New Roman"/>
          <w:sz w:val="24"/>
          <w:szCs w:val="24"/>
        </w:rPr>
        <w:t xml:space="preserve"> on the YBOCS</w:t>
      </w:r>
      <w:r>
        <w:rPr>
          <w:rFonts w:ascii="Times New Roman" w:hAnsi="Times New Roman" w:cs="Times New Roman"/>
          <w:sz w:val="24"/>
          <w:szCs w:val="24"/>
        </w:rPr>
        <w:t xml:space="preserve">, three improved 15%-34.9%, and three </w:t>
      </w:r>
      <w:r w:rsidR="00247C9E">
        <w:rPr>
          <w:rFonts w:ascii="Times New Roman" w:hAnsi="Times New Roman" w:cs="Times New Roman"/>
          <w:sz w:val="24"/>
          <w:szCs w:val="24"/>
        </w:rPr>
        <w:t xml:space="preserve">showed minimal or no improvement (&lt;15%). </w:t>
      </w:r>
      <w:r>
        <w:rPr>
          <w:rFonts w:ascii="Times New Roman" w:hAnsi="Times New Roman" w:cs="Times New Roman"/>
          <w:sz w:val="24"/>
          <w:szCs w:val="24"/>
        </w:rPr>
        <w:t xml:space="preserve">Of the three </w:t>
      </w:r>
      <w:r w:rsidR="00247C9E">
        <w:rPr>
          <w:rFonts w:ascii="Times New Roman" w:hAnsi="Times New Roman" w:cs="Times New Roman"/>
          <w:sz w:val="24"/>
          <w:szCs w:val="24"/>
        </w:rPr>
        <w:t xml:space="preserve">patients </w:t>
      </w:r>
      <w:r>
        <w:rPr>
          <w:rFonts w:ascii="Times New Roman" w:hAnsi="Times New Roman" w:cs="Times New Roman"/>
          <w:sz w:val="24"/>
          <w:szCs w:val="24"/>
        </w:rPr>
        <w:t>with minimal/no improvement, two discontinued early due to intolerability</w:t>
      </w:r>
      <w:r w:rsidR="009549E4">
        <w:rPr>
          <w:rFonts w:ascii="Times New Roman" w:hAnsi="Times New Roman" w:cs="Times New Roman"/>
          <w:sz w:val="24"/>
          <w:szCs w:val="24"/>
        </w:rPr>
        <w:t xml:space="preserve"> (in both cases the patients reported orthostatic hypotension)</w:t>
      </w:r>
      <w:r>
        <w:rPr>
          <w:rFonts w:ascii="Times New Roman" w:hAnsi="Times New Roman" w:cs="Times New Roman"/>
          <w:sz w:val="24"/>
          <w:szCs w:val="24"/>
        </w:rPr>
        <w:t xml:space="preserve">, and one person discontinued after 4 weeks of treatment due to limited </w:t>
      </w:r>
      <w:r w:rsidR="00247C9E">
        <w:rPr>
          <w:rFonts w:ascii="Times New Roman" w:hAnsi="Times New Roman" w:cs="Times New Roman"/>
          <w:sz w:val="24"/>
          <w:szCs w:val="24"/>
        </w:rPr>
        <w:t xml:space="preserve">perceived symptomatic </w:t>
      </w:r>
      <w:r>
        <w:rPr>
          <w:rFonts w:ascii="Times New Roman" w:hAnsi="Times New Roman" w:cs="Times New Roman"/>
          <w:sz w:val="24"/>
          <w:szCs w:val="24"/>
        </w:rPr>
        <w:t xml:space="preserve">benefit. </w:t>
      </w:r>
      <w:r w:rsidR="00762AC4">
        <w:rPr>
          <w:rFonts w:ascii="Times New Roman" w:hAnsi="Times New Roman" w:cs="Times New Roman"/>
          <w:sz w:val="24"/>
          <w:szCs w:val="24"/>
        </w:rPr>
        <w:t xml:space="preserve">Other than the two patients who reports intolerable orthostatic hypotension, the other seven patients reported the following side effects, all of which were reported as mild: 5 reported dry mouth; 3 reported transient nausea/diarrhea; 3 had delayed orgasm; and 1 reported weight gain of approximately 10 pounds. </w:t>
      </w:r>
    </w:p>
    <w:p w14:paraId="51873DD4" w14:textId="16983359" w:rsidR="006E2798" w:rsidRDefault="006E2798" w:rsidP="00494EE9">
      <w:pPr>
        <w:spacing w:after="0" w:line="480" w:lineRule="auto"/>
        <w:rPr>
          <w:rFonts w:ascii="Times New Roman" w:hAnsi="Times New Roman" w:cs="Times New Roman"/>
          <w:sz w:val="24"/>
          <w:szCs w:val="24"/>
        </w:rPr>
      </w:pPr>
    </w:p>
    <w:p w14:paraId="5D025EFC" w14:textId="0A90D0B4" w:rsidR="00045074" w:rsidRPr="00A36DB8" w:rsidRDefault="00045074" w:rsidP="00494EE9">
      <w:pPr>
        <w:spacing w:after="0" w:line="480" w:lineRule="auto"/>
        <w:rPr>
          <w:rFonts w:ascii="Times New Roman" w:hAnsi="Times New Roman" w:cs="Times New Roman"/>
          <w:b/>
          <w:sz w:val="24"/>
          <w:szCs w:val="24"/>
        </w:rPr>
      </w:pPr>
      <w:r w:rsidRPr="00A36DB8">
        <w:rPr>
          <w:rFonts w:ascii="Times New Roman" w:hAnsi="Times New Roman" w:cs="Times New Roman"/>
          <w:b/>
          <w:sz w:val="24"/>
          <w:szCs w:val="24"/>
        </w:rPr>
        <w:t>Discussion</w:t>
      </w:r>
    </w:p>
    <w:p w14:paraId="04AFB3D8" w14:textId="0DD31979" w:rsidR="006D3518" w:rsidRDefault="007A78D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D3518">
        <w:rPr>
          <w:rFonts w:ascii="Times New Roman" w:hAnsi="Times New Roman" w:cs="Times New Roman"/>
          <w:sz w:val="24"/>
          <w:szCs w:val="24"/>
        </w:rPr>
        <w:t xml:space="preserve">This case series </w:t>
      </w:r>
      <w:r w:rsidR="005847ED">
        <w:rPr>
          <w:rFonts w:ascii="Times New Roman" w:hAnsi="Times New Roman" w:cs="Times New Roman"/>
          <w:sz w:val="24"/>
          <w:szCs w:val="24"/>
        </w:rPr>
        <w:t xml:space="preserve">shows </w:t>
      </w:r>
      <w:r w:rsidR="006D3518">
        <w:rPr>
          <w:rFonts w:ascii="Times New Roman" w:hAnsi="Times New Roman" w:cs="Times New Roman"/>
          <w:sz w:val="24"/>
          <w:szCs w:val="24"/>
        </w:rPr>
        <w:t xml:space="preserve">that in </w:t>
      </w:r>
      <w:r w:rsidR="00C00C77">
        <w:rPr>
          <w:rFonts w:ascii="Times New Roman" w:hAnsi="Times New Roman" w:cs="Times New Roman"/>
          <w:sz w:val="24"/>
          <w:szCs w:val="24"/>
        </w:rPr>
        <w:t xml:space="preserve">patients treated </w:t>
      </w:r>
      <w:r w:rsidR="00A97264">
        <w:rPr>
          <w:rFonts w:ascii="Times New Roman" w:hAnsi="Times New Roman" w:cs="Times New Roman"/>
          <w:sz w:val="24"/>
          <w:szCs w:val="24"/>
        </w:rPr>
        <w:t>in a</w:t>
      </w:r>
      <w:r w:rsidR="00C00C77">
        <w:rPr>
          <w:rFonts w:ascii="Times New Roman" w:hAnsi="Times New Roman" w:cs="Times New Roman"/>
          <w:sz w:val="24"/>
          <w:szCs w:val="24"/>
        </w:rPr>
        <w:t xml:space="preserve"> specialist OCD clinic, phenelzine was associated with notable symptom improvements in some patients </w:t>
      </w:r>
      <w:r w:rsidR="006D3518">
        <w:rPr>
          <w:rFonts w:ascii="Times New Roman" w:hAnsi="Times New Roman" w:cs="Times New Roman"/>
          <w:sz w:val="24"/>
          <w:szCs w:val="24"/>
        </w:rPr>
        <w:t xml:space="preserve">(6 of 9) </w:t>
      </w:r>
      <w:r w:rsidR="00C00C77">
        <w:rPr>
          <w:rFonts w:ascii="Times New Roman" w:hAnsi="Times New Roman" w:cs="Times New Roman"/>
          <w:sz w:val="24"/>
          <w:szCs w:val="24"/>
        </w:rPr>
        <w:t xml:space="preserve">who had previously not experienced benefit from other more usual treatments. </w:t>
      </w:r>
      <w:r w:rsidR="006D3518">
        <w:rPr>
          <w:rFonts w:ascii="Times New Roman" w:hAnsi="Times New Roman" w:cs="Times New Roman"/>
          <w:sz w:val="24"/>
          <w:szCs w:val="24"/>
        </w:rPr>
        <w:t xml:space="preserve">The three patients who did not experience </w:t>
      </w:r>
      <w:r w:rsidR="007835AF">
        <w:rPr>
          <w:rFonts w:ascii="Times New Roman" w:hAnsi="Times New Roman" w:cs="Times New Roman"/>
          <w:sz w:val="24"/>
          <w:szCs w:val="24"/>
        </w:rPr>
        <w:lastRenderedPageBreak/>
        <w:t xml:space="preserve">any </w:t>
      </w:r>
      <w:r w:rsidR="006D3518">
        <w:rPr>
          <w:rFonts w:ascii="Times New Roman" w:hAnsi="Times New Roman" w:cs="Times New Roman"/>
          <w:sz w:val="24"/>
          <w:szCs w:val="24"/>
        </w:rPr>
        <w:t xml:space="preserve">symptom benefit either discontinued treatment due to </w:t>
      </w:r>
      <w:proofErr w:type="gramStart"/>
      <w:r w:rsidR="006D3518">
        <w:rPr>
          <w:rFonts w:ascii="Times New Roman" w:hAnsi="Times New Roman" w:cs="Times New Roman"/>
          <w:sz w:val="24"/>
          <w:szCs w:val="24"/>
        </w:rPr>
        <w:t>intolerability, or</w:t>
      </w:r>
      <w:proofErr w:type="gramEnd"/>
      <w:r w:rsidR="006D3518">
        <w:rPr>
          <w:rFonts w:ascii="Times New Roman" w:hAnsi="Times New Roman" w:cs="Times New Roman"/>
          <w:sz w:val="24"/>
          <w:szCs w:val="24"/>
        </w:rPr>
        <w:t xml:space="preserve"> stopped after 4 weeks due to lack of symptom improvement. </w:t>
      </w:r>
    </w:p>
    <w:p w14:paraId="73CE2AFF" w14:textId="2C751753" w:rsidR="009865F2" w:rsidRDefault="009865F2" w:rsidP="00E65B82">
      <w:pPr>
        <w:pStyle w:val="NormalWeb"/>
        <w:spacing w:before="0" w:beforeAutospacing="0" w:after="0" w:afterAutospacing="0" w:line="480" w:lineRule="auto"/>
      </w:pPr>
      <w:r>
        <w:tab/>
        <w:t xml:space="preserve">Somewhat consistent with the previous report by </w:t>
      </w:r>
      <w:proofErr w:type="spellStart"/>
      <w:r w:rsidRPr="006A6B9E">
        <w:t>Jenike</w:t>
      </w:r>
      <w:proofErr w:type="spellEnd"/>
      <w:r w:rsidR="009549E4">
        <w:t xml:space="preserve"> and colleagues</w:t>
      </w:r>
      <w:r w:rsidRPr="006A6B9E">
        <w:t xml:space="preserve"> </w:t>
      </w:r>
      <w:r w:rsidR="009549E4">
        <w:t>(</w:t>
      </w:r>
      <w:r w:rsidR="00055787">
        <w:t>7</w:t>
      </w:r>
      <w:r w:rsidR="009549E4">
        <w:t>), in which benefit</w:t>
      </w:r>
      <w:r w:rsidRPr="006A6B9E">
        <w:t xml:space="preserve"> with MAOIs in OCD occurred in patients with phobias or panic attacks, </w:t>
      </w:r>
      <w:r w:rsidR="009549E4">
        <w:t xml:space="preserve">in this report we found that </w:t>
      </w:r>
      <w:r w:rsidRPr="006A6B9E">
        <w:t xml:space="preserve">the three patients with the least improvement (as well as the </w:t>
      </w:r>
      <w:r w:rsidR="00631E99" w:rsidRPr="006A6B9E">
        <w:t>21-year-old</w:t>
      </w:r>
      <w:r w:rsidRPr="006A6B9E">
        <w:t xml:space="preserve"> male, who had a 23% improvement) </w:t>
      </w:r>
      <w:r w:rsidR="009549E4">
        <w:t xml:space="preserve">did not have </w:t>
      </w:r>
      <w:r w:rsidRPr="006A6B9E">
        <w:t xml:space="preserve">a comorbid anxiety disorder. </w:t>
      </w:r>
      <w:r w:rsidR="009549E4">
        <w:t xml:space="preserve">Thus, it begs the question as to whether </w:t>
      </w:r>
      <w:r w:rsidRPr="006A6B9E">
        <w:t>"pure" OCD may be less likely to respond to MAOIs than OCD that is comorbid with depression or anxiety.</w:t>
      </w:r>
    </w:p>
    <w:p w14:paraId="7A43CEC2" w14:textId="2D944BC1" w:rsidR="006D3518" w:rsidRPr="00E53891" w:rsidRDefault="006D3518" w:rsidP="00E5389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Of course, case reports as presented here have inherent limitations due to the lack of blinding and control conditions. However, we would highlight that thes</w:t>
      </w:r>
      <w:r w:rsidR="00A97264">
        <w:rPr>
          <w:rFonts w:ascii="Times New Roman" w:hAnsi="Times New Roman" w:cs="Times New Roman"/>
          <w:sz w:val="24"/>
          <w:szCs w:val="24"/>
        </w:rPr>
        <w:t>e patients had treatment resistant</w:t>
      </w:r>
      <w:r>
        <w:rPr>
          <w:rFonts w:ascii="Times New Roman" w:hAnsi="Times New Roman" w:cs="Times New Roman"/>
          <w:sz w:val="24"/>
          <w:szCs w:val="24"/>
        </w:rPr>
        <w:t xml:space="preserve"> OCD symptoms that persisted despite </w:t>
      </w:r>
      <w:r w:rsidR="00A97264">
        <w:rPr>
          <w:rFonts w:ascii="Times New Roman" w:hAnsi="Times New Roman" w:cs="Times New Roman"/>
          <w:sz w:val="24"/>
          <w:szCs w:val="24"/>
        </w:rPr>
        <w:t xml:space="preserve">rigorous </w:t>
      </w:r>
      <w:r>
        <w:rPr>
          <w:rFonts w:ascii="Times New Roman" w:hAnsi="Times New Roman" w:cs="Times New Roman"/>
          <w:sz w:val="24"/>
          <w:szCs w:val="24"/>
        </w:rPr>
        <w:t xml:space="preserve">use of </w:t>
      </w:r>
      <w:r w:rsidR="005847ED">
        <w:rPr>
          <w:rFonts w:ascii="Times New Roman" w:hAnsi="Times New Roman" w:cs="Times New Roman"/>
          <w:sz w:val="24"/>
          <w:szCs w:val="24"/>
        </w:rPr>
        <w:t xml:space="preserve">more </w:t>
      </w:r>
      <w:r w:rsidR="00A97264">
        <w:rPr>
          <w:rFonts w:ascii="Times New Roman" w:hAnsi="Times New Roman" w:cs="Times New Roman"/>
          <w:sz w:val="24"/>
          <w:szCs w:val="24"/>
        </w:rPr>
        <w:t>typical</w:t>
      </w:r>
      <w:r>
        <w:rPr>
          <w:rFonts w:ascii="Times New Roman" w:hAnsi="Times New Roman" w:cs="Times New Roman"/>
          <w:sz w:val="24"/>
          <w:szCs w:val="24"/>
        </w:rPr>
        <w:t xml:space="preserve"> interventions. </w:t>
      </w:r>
      <w:r w:rsidR="00E53891" w:rsidRPr="00E53891">
        <w:rPr>
          <w:rFonts w:ascii="Times New Roman" w:hAnsi="Times New Roman" w:cs="Times New Roman"/>
          <w:sz w:val="24"/>
          <w:szCs w:val="24"/>
        </w:rPr>
        <w:t>Although the p</w:t>
      </w:r>
      <w:r w:rsidR="00E53891" w:rsidRPr="00E65B82">
        <w:rPr>
          <w:rFonts w:ascii="Times New Roman" w:hAnsi="Times New Roman" w:cs="Times New Roman"/>
          <w:sz w:val="24"/>
          <w:szCs w:val="24"/>
        </w:rPr>
        <w:t xml:space="preserve">assage of time or the placebo effect could be possible explanations for improvement, </w:t>
      </w:r>
      <w:r w:rsidR="00E53891" w:rsidRPr="00E53891">
        <w:rPr>
          <w:rFonts w:ascii="Times New Roman" w:hAnsi="Times New Roman" w:cs="Times New Roman"/>
          <w:sz w:val="24"/>
          <w:szCs w:val="24"/>
        </w:rPr>
        <w:t>i</w:t>
      </w:r>
      <w:r w:rsidRPr="00E53891">
        <w:rPr>
          <w:rFonts w:ascii="Times New Roman" w:hAnsi="Times New Roman" w:cs="Times New Roman"/>
          <w:sz w:val="24"/>
          <w:szCs w:val="24"/>
        </w:rPr>
        <w:t xml:space="preserve">t seems </w:t>
      </w:r>
      <w:r w:rsidR="00E53891">
        <w:rPr>
          <w:rFonts w:ascii="Times New Roman" w:hAnsi="Times New Roman" w:cs="Times New Roman"/>
          <w:sz w:val="24"/>
          <w:szCs w:val="24"/>
        </w:rPr>
        <w:t xml:space="preserve">more </w:t>
      </w:r>
      <w:r w:rsidRPr="00E53891">
        <w:rPr>
          <w:rFonts w:ascii="Times New Roman" w:hAnsi="Times New Roman" w:cs="Times New Roman"/>
          <w:sz w:val="24"/>
          <w:szCs w:val="24"/>
        </w:rPr>
        <w:t xml:space="preserve">likely that </w:t>
      </w:r>
      <w:r w:rsidR="007835AF" w:rsidRPr="00E53891">
        <w:rPr>
          <w:rFonts w:ascii="Times New Roman" w:hAnsi="Times New Roman" w:cs="Times New Roman"/>
          <w:sz w:val="24"/>
          <w:szCs w:val="24"/>
        </w:rPr>
        <w:t xml:space="preserve">the observed </w:t>
      </w:r>
      <w:r w:rsidRPr="00E53891">
        <w:rPr>
          <w:rFonts w:ascii="Times New Roman" w:hAnsi="Times New Roman" w:cs="Times New Roman"/>
          <w:sz w:val="24"/>
          <w:szCs w:val="24"/>
        </w:rPr>
        <w:t>clinical improvements during phenelzine treatment were d</w:t>
      </w:r>
      <w:r w:rsidR="00A97264" w:rsidRPr="00E53891">
        <w:rPr>
          <w:rFonts w:ascii="Times New Roman" w:hAnsi="Times New Roman" w:cs="Times New Roman"/>
          <w:sz w:val="24"/>
          <w:szCs w:val="24"/>
        </w:rPr>
        <w:t xml:space="preserve">ue to </w:t>
      </w:r>
      <w:r w:rsidR="00E53891">
        <w:rPr>
          <w:rFonts w:ascii="Times New Roman" w:hAnsi="Times New Roman" w:cs="Times New Roman"/>
          <w:sz w:val="24"/>
          <w:szCs w:val="24"/>
        </w:rPr>
        <w:t>the medication itself</w:t>
      </w:r>
      <w:r w:rsidRPr="00E53891">
        <w:rPr>
          <w:rFonts w:ascii="Times New Roman" w:hAnsi="Times New Roman" w:cs="Times New Roman"/>
          <w:sz w:val="24"/>
          <w:szCs w:val="24"/>
        </w:rPr>
        <w:t xml:space="preserve">. </w:t>
      </w:r>
    </w:p>
    <w:p w14:paraId="3AD5F220" w14:textId="761D8B21" w:rsidR="00DF323D" w:rsidRDefault="00DF323D" w:rsidP="006F021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conclusion, MAOIs are being highlighted as important treatment options in other areas of mental</w:t>
      </w:r>
      <w:r w:rsidR="00A97264">
        <w:rPr>
          <w:rFonts w:ascii="Times New Roman" w:hAnsi="Times New Roman" w:cs="Times New Roman"/>
          <w:sz w:val="24"/>
          <w:szCs w:val="24"/>
        </w:rPr>
        <w:t xml:space="preserve"> health such as depression and </w:t>
      </w:r>
      <w:r>
        <w:rPr>
          <w:rFonts w:ascii="Times New Roman" w:hAnsi="Times New Roman" w:cs="Times New Roman"/>
          <w:sz w:val="24"/>
          <w:szCs w:val="24"/>
        </w:rPr>
        <w:t>anxiety disorders besides OCD. In a recent network meta-analysis, phenelzine demonstrated superior efficacy compared to other treatments in depressive disorders (</w:t>
      </w:r>
      <w:r w:rsidR="00724099">
        <w:rPr>
          <w:rFonts w:ascii="Times New Roman" w:hAnsi="Times New Roman" w:cs="Times New Roman"/>
          <w:sz w:val="24"/>
          <w:szCs w:val="24"/>
        </w:rPr>
        <w:t>1</w:t>
      </w:r>
      <w:r w:rsidR="00055787">
        <w:rPr>
          <w:rFonts w:ascii="Times New Roman" w:hAnsi="Times New Roman" w:cs="Times New Roman"/>
          <w:sz w:val="24"/>
          <w:szCs w:val="24"/>
        </w:rPr>
        <w:t>2</w:t>
      </w:r>
      <w:r>
        <w:rPr>
          <w:rFonts w:ascii="Times New Roman" w:hAnsi="Times New Roman" w:cs="Times New Roman"/>
          <w:sz w:val="24"/>
          <w:szCs w:val="24"/>
        </w:rPr>
        <w:t>). The current case series highlight the urgent need to properly evaluate MAOIs in relation to treatment of OCD, ideally in large</w:t>
      </w:r>
      <w:r w:rsidR="006F0218">
        <w:rPr>
          <w:rFonts w:ascii="Times New Roman" w:hAnsi="Times New Roman" w:cs="Times New Roman"/>
          <w:sz w:val="24"/>
          <w:szCs w:val="24"/>
        </w:rPr>
        <w:t xml:space="preserve"> appropriately powered</w:t>
      </w:r>
      <w:r>
        <w:rPr>
          <w:rFonts w:ascii="Times New Roman" w:hAnsi="Times New Roman" w:cs="Times New Roman"/>
          <w:sz w:val="24"/>
          <w:szCs w:val="24"/>
        </w:rPr>
        <w:t xml:space="preserve"> high-quality </w:t>
      </w:r>
      <w:r w:rsidR="005847ED">
        <w:rPr>
          <w:rFonts w:ascii="Times New Roman" w:hAnsi="Times New Roman" w:cs="Times New Roman"/>
          <w:sz w:val="24"/>
          <w:szCs w:val="24"/>
        </w:rPr>
        <w:t>randomi</w:t>
      </w:r>
      <w:r w:rsidR="007835AF">
        <w:rPr>
          <w:rFonts w:ascii="Times New Roman" w:hAnsi="Times New Roman" w:cs="Times New Roman"/>
          <w:sz w:val="24"/>
          <w:szCs w:val="24"/>
        </w:rPr>
        <w:t>z</w:t>
      </w:r>
      <w:r w:rsidR="005847ED">
        <w:rPr>
          <w:rFonts w:ascii="Times New Roman" w:hAnsi="Times New Roman" w:cs="Times New Roman"/>
          <w:sz w:val="24"/>
          <w:szCs w:val="24"/>
        </w:rPr>
        <w:t xml:space="preserve">ed controlled </w:t>
      </w:r>
      <w:r>
        <w:rPr>
          <w:rFonts w:ascii="Times New Roman" w:hAnsi="Times New Roman" w:cs="Times New Roman"/>
          <w:sz w:val="24"/>
          <w:szCs w:val="24"/>
        </w:rPr>
        <w:t>trials. We suggest MAOIs merit consideration as</w:t>
      </w:r>
      <w:r w:rsidR="00A97264">
        <w:rPr>
          <w:rFonts w:ascii="Times New Roman" w:hAnsi="Times New Roman" w:cs="Times New Roman"/>
          <w:sz w:val="24"/>
          <w:szCs w:val="24"/>
        </w:rPr>
        <w:t xml:space="preserve"> a treatment </w:t>
      </w:r>
      <w:r>
        <w:rPr>
          <w:rFonts w:ascii="Times New Roman" w:hAnsi="Times New Roman" w:cs="Times New Roman"/>
          <w:sz w:val="24"/>
          <w:szCs w:val="24"/>
        </w:rPr>
        <w:t xml:space="preserve">option for OCD, </w:t>
      </w:r>
      <w:r w:rsidR="00A52F61">
        <w:rPr>
          <w:rFonts w:ascii="Times New Roman" w:hAnsi="Times New Roman" w:cs="Times New Roman"/>
          <w:sz w:val="24"/>
          <w:szCs w:val="24"/>
        </w:rPr>
        <w:t xml:space="preserve">especially in treatment-resistant cases, </w:t>
      </w:r>
      <w:r>
        <w:rPr>
          <w:rFonts w:ascii="Times New Roman" w:hAnsi="Times New Roman" w:cs="Times New Roman"/>
          <w:sz w:val="24"/>
          <w:szCs w:val="24"/>
        </w:rPr>
        <w:t xml:space="preserve">with appropriate </w:t>
      </w:r>
      <w:r w:rsidR="00A97264">
        <w:rPr>
          <w:rFonts w:ascii="Times New Roman" w:hAnsi="Times New Roman" w:cs="Times New Roman"/>
          <w:sz w:val="24"/>
          <w:szCs w:val="24"/>
        </w:rPr>
        <w:t>discussion</w:t>
      </w:r>
      <w:r>
        <w:rPr>
          <w:rFonts w:ascii="Times New Roman" w:hAnsi="Times New Roman" w:cs="Times New Roman"/>
          <w:sz w:val="24"/>
          <w:szCs w:val="24"/>
        </w:rPr>
        <w:t xml:space="preserve"> of benefits and risks, including the need to consider drug interactions and dietary restrictions. </w:t>
      </w:r>
    </w:p>
    <w:p w14:paraId="4659E8E7" w14:textId="46825ECD" w:rsidR="00883C91" w:rsidRDefault="00883C91" w:rsidP="00494EE9">
      <w:pPr>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3E8B5917" w14:textId="77777777" w:rsidR="007835AF" w:rsidRDefault="007835AF" w:rsidP="00085EC1">
      <w:pPr>
        <w:spacing w:line="240" w:lineRule="exact"/>
        <w:ind w:left="1080" w:hanging="1080"/>
        <w:rPr>
          <w:rFonts w:ascii="Times New Roman" w:hAnsi="Times New Roman" w:cs="Times New Roman"/>
          <w:b/>
          <w:sz w:val="24"/>
          <w:szCs w:val="24"/>
        </w:rPr>
      </w:pPr>
    </w:p>
    <w:p w14:paraId="718A3CD5" w14:textId="482031BE" w:rsidR="00085EC1" w:rsidRPr="00A36DB8" w:rsidRDefault="000C1A51" w:rsidP="00085EC1">
      <w:pPr>
        <w:spacing w:line="240" w:lineRule="exact"/>
        <w:ind w:left="1080" w:hanging="1080"/>
        <w:rPr>
          <w:rFonts w:ascii="Times New Roman" w:hAnsi="Times New Roman" w:cs="Times New Roman"/>
          <w:b/>
          <w:sz w:val="24"/>
          <w:szCs w:val="24"/>
        </w:rPr>
      </w:pPr>
      <w:r w:rsidRPr="00A36DB8">
        <w:rPr>
          <w:rFonts w:ascii="Times New Roman" w:hAnsi="Times New Roman" w:cs="Times New Roman"/>
          <w:b/>
          <w:sz w:val="24"/>
          <w:szCs w:val="24"/>
        </w:rPr>
        <w:lastRenderedPageBreak/>
        <w:t>References</w:t>
      </w:r>
      <w:r w:rsidR="00085EC1" w:rsidRPr="00A36DB8">
        <w:rPr>
          <w:rFonts w:ascii="Times New Roman" w:hAnsi="Times New Roman" w:cs="Times New Roman"/>
          <w:b/>
          <w:sz w:val="24"/>
          <w:szCs w:val="24"/>
        </w:rPr>
        <w:tab/>
      </w:r>
    </w:p>
    <w:p w14:paraId="1020C4F2" w14:textId="2EC3438D" w:rsidR="00724099" w:rsidRPr="00E65B82" w:rsidRDefault="00724099" w:rsidP="00E65B82">
      <w:pPr>
        <w:pStyle w:val="ListParagraph"/>
        <w:numPr>
          <w:ilvl w:val="0"/>
          <w:numId w:val="7"/>
        </w:numPr>
        <w:spacing w:line="480" w:lineRule="auto"/>
        <w:rPr>
          <w:rFonts w:ascii="Times New Roman" w:hAnsi="Times New Roman"/>
          <w:szCs w:val="24"/>
        </w:rPr>
      </w:pPr>
      <w:r w:rsidRPr="00E65B82">
        <w:rPr>
          <w:rFonts w:ascii="Times New Roman" w:hAnsi="Times New Roman"/>
          <w:szCs w:val="24"/>
        </w:rPr>
        <w:t xml:space="preserve">Fawcett EJ, Power H, Fawcett JM. Women Are at Greater Risk of OCD Than Men: A Meta-Analytic Review of OCD Prevalence Worldwide. J Clin Psychiatry. 2020 81:19r13085. </w:t>
      </w:r>
    </w:p>
    <w:p w14:paraId="54302F6F" w14:textId="5D5EEDC5" w:rsidR="00724099" w:rsidRPr="00E65B82" w:rsidRDefault="00724099" w:rsidP="00E65B82">
      <w:pPr>
        <w:pStyle w:val="ListParagraph"/>
        <w:numPr>
          <w:ilvl w:val="0"/>
          <w:numId w:val="7"/>
        </w:numPr>
        <w:spacing w:line="480" w:lineRule="auto"/>
        <w:rPr>
          <w:rFonts w:ascii="Times New Roman" w:hAnsi="Times New Roman"/>
          <w:szCs w:val="24"/>
        </w:rPr>
      </w:pPr>
      <w:r w:rsidRPr="00E65B82">
        <w:rPr>
          <w:rFonts w:ascii="Times New Roman" w:hAnsi="Times New Roman"/>
          <w:szCs w:val="24"/>
        </w:rPr>
        <w:t xml:space="preserve">Grant JE. Clinical practice: Obsessive-compulsive disorder. N </w:t>
      </w:r>
      <w:proofErr w:type="spellStart"/>
      <w:r w:rsidRPr="00E65B82">
        <w:rPr>
          <w:rFonts w:ascii="Times New Roman" w:hAnsi="Times New Roman"/>
          <w:szCs w:val="24"/>
        </w:rPr>
        <w:t>Engl</w:t>
      </w:r>
      <w:proofErr w:type="spellEnd"/>
      <w:r w:rsidRPr="00E65B82">
        <w:rPr>
          <w:rFonts w:ascii="Times New Roman" w:hAnsi="Times New Roman"/>
          <w:szCs w:val="24"/>
        </w:rPr>
        <w:t xml:space="preserve"> J Med. 2014 371:646-</w:t>
      </w:r>
      <w:r w:rsidR="00F13CA7">
        <w:rPr>
          <w:rFonts w:ascii="Times New Roman" w:hAnsi="Times New Roman"/>
          <w:szCs w:val="24"/>
        </w:rPr>
        <w:t>6</w:t>
      </w:r>
      <w:r w:rsidRPr="00E65B82">
        <w:rPr>
          <w:rFonts w:ascii="Times New Roman" w:hAnsi="Times New Roman"/>
          <w:szCs w:val="24"/>
        </w:rPr>
        <w:t xml:space="preserve">53. </w:t>
      </w:r>
      <w:proofErr w:type="spellStart"/>
      <w:r w:rsidRPr="00E65B82">
        <w:rPr>
          <w:rFonts w:ascii="Times New Roman" w:hAnsi="Times New Roman"/>
          <w:szCs w:val="24"/>
        </w:rPr>
        <w:t>doi</w:t>
      </w:r>
      <w:proofErr w:type="spellEnd"/>
      <w:r w:rsidRPr="00E65B82">
        <w:rPr>
          <w:rFonts w:ascii="Times New Roman" w:hAnsi="Times New Roman"/>
          <w:szCs w:val="24"/>
        </w:rPr>
        <w:t>: 10.1056/NEJMcp1402176. PMID: 25119610.</w:t>
      </w:r>
    </w:p>
    <w:p w14:paraId="39ABED5D" w14:textId="7C3892A5" w:rsidR="00724099" w:rsidRPr="00E65B82" w:rsidRDefault="00724099" w:rsidP="00E65B82">
      <w:pPr>
        <w:pStyle w:val="ListParagraph"/>
        <w:numPr>
          <w:ilvl w:val="0"/>
          <w:numId w:val="7"/>
        </w:numPr>
        <w:spacing w:line="480" w:lineRule="auto"/>
        <w:rPr>
          <w:rFonts w:ascii="Times New Roman" w:hAnsi="Times New Roman"/>
          <w:szCs w:val="24"/>
        </w:rPr>
      </w:pPr>
      <w:proofErr w:type="spellStart"/>
      <w:r w:rsidRPr="00E65B82">
        <w:rPr>
          <w:rFonts w:ascii="Times New Roman" w:hAnsi="Times New Roman"/>
          <w:szCs w:val="24"/>
        </w:rPr>
        <w:t>Skapinakis</w:t>
      </w:r>
      <w:proofErr w:type="spellEnd"/>
      <w:r w:rsidRPr="00E65B82">
        <w:rPr>
          <w:rFonts w:ascii="Times New Roman" w:hAnsi="Times New Roman"/>
          <w:szCs w:val="24"/>
        </w:rPr>
        <w:t xml:space="preserve"> P, Caldwell D, Hollingworth W, et al. A systematic review of the clinical effectiveness and cost-effectiveness of pharmacological and psychological interventions for the management of obsessive-compulsive disorder in children/adolescents and adults. Health Technol Assess. 2016 </w:t>
      </w:r>
      <w:r w:rsidR="00F13CA7">
        <w:rPr>
          <w:rFonts w:ascii="Times New Roman" w:hAnsi="Times New Roman"/>
          <w:szCs w:val="24"/>
        </w:rPr>
        <w:t>2</w:t>
      </w:r>
      <w:r w:rsidRPr="00E65B82">
        <w:rPr>
          <w:rFonts w:ascii="Times New Roman" w:hAnsi="Times New Roman"/>
          <w:szCs w:val="24"/>
        </w:rPr>
        <w:t xml:space="preserve">0:1-392. </w:t>
      </w:r>
      <w:proofErr w:type="spellStart"/>
      <w:r w:rsidRPr="00E65B82">
        <w:rPr>
          <w:rFonts w:ascii="Times New Roman" w:hAnsi="Times New Roman"/>
          <w:szCs w:val="24"/>
        </w:rPr>
        <w:t>doi</w:t>
      </w:r>
      <w:proofErr w:type="spellEnd"/>
      <w:r w:rsidRPr="00E65B82">
        <w:rPr>
          <w:rFonts w:ascii="Times New Roman" w:hAnsi="Times New Roman"/>
          <w:szCs w:val="24"/>
        </w:rPr>
        <w:t>: 10.3310/hta20430. PMID: 27306503; PMCID: PMC4921795.</w:t>
      </w:r>
    </w:p>
    <w:p w14:paraId="704EB517" w14:textId="41B7AD06" w:rsidR="00E06E09" w:rsidRPr="00E65B82" w:rsidRDefault="000162BA" w:rsidP="00E65B82">
      <w:pPr>
        <w:pStyle w:val="ListParagraph"/>
        <w:numPr>
          <w:ilvl w:val="0"/>
          <w:numId w:val="7"/>
        </w:numPr>
        <w:spacing w:line="480" w:lineRule="auto"/>
        <w:rPr>
          <w:rFonts w:ascii="Times New Roman" w:hAnsi="Times New Roman"/>
        </w:rPr>
      </w:pPr>
      <w:r w:rsidRPr="00E65B82">
        <w:rPr>
          <w:rFonts w:ascii="Times New Roman" w:hAnsi="Times New Roman"/>
        </w:rPr>
        <w:t xml:space="preserve">Annesley PT. </w:t>
      </w:r>
      <w:proofErr w:type="spellStart"/>
      <w:r w:rsidRPr="00E65B82">
        <w:rPr>
          <w:rFonts w:ascii="Times New Roman" w:hAnsi="Times New Roman"/>
        </w:rPr>
        <w:t>Nardil</w:t>
      </w:r>
      <w:proofErr w:type="spellEnd"/>
      <w:r w:rsidRPr="00E65B82">
        <w:rPr>
          <w:rFonts w:ascii="Times New Roman" w:hAnsi="Times New Roman"/>
        </w:rPr>
        <w:t xml:space="preserve"> response in a chronic obsessive compulsive. Br J Psychiatry. 1969 115:748. </w:t>
      </w:r>
      <w:proofErr w:type="spellStart"/>
      <w:r w:rsidRPr="00E65B82">
        <w:rPr>
          <w:rFonts w:ascii="Times New Roman" w:hAnsi="Times New Roman"/>
        </w:rPr>
        <w:t>doi</w:t>
      </w:r>
      <w:proofErr w:type="spellEnd"/>
      <w:r w:rsidRPr="00E65B82">
        <w:rPr>
          <w:rFonts w:ascii="Times New Roman" w:hAnsi="Times New Roman"/>
        </w:rPr>
        <w:t>: 10.1192/bjp.115.523.748. PMID: 5806868.</w:t>
      </w:r>
    </w:p>
    <w:p w14:paraId="0AE42B82" w14:textId="40960553" w:rsidR="00724099" w:rsidRPr="00E65B82" w:rsidRDefault="00724099" w:rsidP="00E65B82">
      <w:pPr>
        <w:pStyle w:val="ListParagraph"/>
        <w:numPr>
          <w:ilvl w:val="0"/>
          <w:numId w:val="7"/>
        </w:numPr>
        <w:spacing w:line="480" w:lineRule="auto"/>
        <w:rPr>
          <w:rFonts w:ascii="Times New Roman" w:hAnsi="Times New Roman"/>
          <w:szCs w:val="24"/>
        </w:rPr>
      </w:pPr>
      <w:r w:rsidRPr="00E65B82">
        <w:rPr>
          <w:rFonts w:ascii="Times New Roman" w:hAnsi="Times New Roman"/>
          <w:szCs w:val="24"/>
        </w:rPr>
        <w:t>Jain VK, Swinson RP, Thomas JG. Phenelzine in obsessional neurosis. Br J Psychiatry. 1970 117:237-</w:t>
      </w:r>
      <w:r w:rsidR="00F13CA7">
        <w:rPr>
          <w:rFonts w:ascii="Times New Roman" w:hAnsi="Times New Roman"/>
          <w:szCs w:val="24"/>
        </w:rPr>
        <w:t>23</w:t>
      </w:r>
      <w:r w:rsidRPr="00E65B82">
        <w:rPr>
          <w:rFonts w:ascii="Times New Roman" w:hAnsi="Times New Roman"/>
          <w:szCs w:val="24"/>
        </w:rPr>
        <w:t>8. PMID: 5480680.</w:t>
      </w:r>
    </w:p>
    <w:p w14:paraId="6554907A" w14:textId="66D2F285" w:rsidR="00724099" w:rsidRPr="00E65B82" w:rsidRDefault="00724099" w:rsidP="00E65B82">
      <w:pPr>
        <w:pStyle w:val="ListParagraph"/>
        <w:numPr>
          <w:ilvl w:val="0"/>
          <w:numId w:val="7"/>
        </w:numPr>
        <w:spacing w:line="480" w:lineRule="auto"/>
        <w:rPr>
          <w:rFonts w:ascii="Times New Roman" w:hAnsi="Times New Roman"/>
          <w:szCs w:val="24"/>
        </w:rPr>
      </w:pPr>
      <w:proofErr w:type="spellStart"/>
      <w:r w:rsidRPr="00E65B82">
        <w:rPr>
          <w:rFonts w:ascii="Times New Roman" w:hAnsi="Times New Roman"/>
          <w:szCs w:val="24"/>
        </w:rPr>
        <w:t>Isberg</w:t>
      </w:r>
      <w:proofErr w:type="spellEnd"/>
      <w:r w:rsidRPr="00E65B82">
        <w:rPr>
          <w:rFonts w:ascii="Times New Roman" w:hAnsi="Times New Roman"/>
          <w:szCs w:val="24"/>
        </w:rPr>
        <w:t xml:space="preserve"> RS. A comparison of phenelzine and imipramine in an obsessive-compulsive patient. Am J Psychiatry. 1981 138:1250-</w:t>
      </w:r>
      <w:r w:rsidR="00F13CA7">
        <w:rPr>
          <w:rFonts w:ascii="Times New Roman" w:hAnsi="Times New Roman"/>
          <w:szCs w:val="24"/>
        </w:rPr>
        <w:t>125</w:t>
      </w:r>
      <w:r w:rsidRPr="00E65B82">
        <w:rPr>
          <w:rFonts w:ascii="Times New Roman" w:hAnsi="Times New Roman"/>
          <w:szCs w:val="24"/>
        </w:rPr>
        <w:t xml:space="preserve">1. </w:t>
      </w:r>
      <w:proofErr w:type="spellStart"/>
      <w:r w:rsidRPr="00E65B82">
        <w:rPr>
          <w:rFonts w:ascii="Times New Roman" w:hAnsi="Times New Roman"/>
          <w:szCs w:val="24"/>
        </w:rPr>
        <w:t>doi</w:t>
      </w:r>
      <w:proofErr w:type="spellEnd"/>
      <w:r w:rsidRPr="00E65B82">
        <w:rPr>
          <w:rFonts w:ascii="Times New Roman" w:hAnsi="Times New Roman"/>
          <w:szCs w:val="24"/>
        </w:rPr>
        <w:t>: 10.1176/ajp.138.9.1250. PMID: 7270738.</w:t>
      </w:r>
    </w:p>
    <w:p w14:paraId="78378497" w14:textId="5E98A4CA" w:rsidR="00724099" w:rsidRPr="00E65B82" w:rsidRDefault="00724099" w:rsidP="00E65B82">
      <w:pPr>
        <w:pStyle w:val="ListParagraph"/>
        <w:numPr>
          <w:ilvl w:val="0"/>
          <w:numId w:val="7"/>
        </w:numPr>
        <w:spacing w:line="480" w:lineRule="auto"/>
        <w:rPr>
          <w:rFonts w:ascii="Times New Roman" w:hAnsi="Times New Roman"/>
          <w:szCs w:val="24"/>
        </w:rPr>
      </w:pPr>
      <w:proofErr w:type="spellStart"/>
      <w:r w:rsidRPr="00E65B82">
        <w:rPr>
          <w:rFonts w:ascii="Times New Roman" w:hAnsi="Times New Roman"/>
          <w:szCs w:val="24"/>
        </w:rPr>
        <w:t>Jenike</w:t>
      </w:r>
      <w:proofErr w:type="spellEnd"/>
      <w:r w:rsidRPr="00E65B82">
        <w:rPr>
          <w:rFonts w:ascii="Times New Roman" w:hAnsi="Times New Roman"/>
          <w:szCs w:val="24"/>
        </w:rPr>
        <w:t xml:space="preserve"> MA, </w:t>
      </w:r>
      <w:proofErr w:type="spellStart"/>
      <w:r w:rsidRPr="00E65B82">
        <w:rPr>
          <w:rFonts w:ascii="Times New Roman" w:hAnsi="Times New Roman"/>
          <w:szCs w:val="24"/>
        </w:rPr>
        <w:t>Surman</w:t>
      </w:r>
      <w:proofErr w:type="spellEnd"/>
      <w:r w:rsidRPr="00E65B82">
        <w:rPr>
          <w:rFonts w:ascii="Times New Roman" w:hAnsi="Times New Roman"/>
          <w:szCs w:val="24"/>
        </w:rPr>
        <w:t xml:space="preserve"> OS, </w:t>
      </w:r>
      <w:proofErr w:type="spellStart"/>
      <w:r w:rsidRPr="00E65B82">
        <w:rPr>
          <w:rFonts w:ascii="Times New Roman" w:hAnsi="Times New Roman"/>
          <w:szCs w:val="24"/>
        </w:rPr>
        <w:t>Cassem</w:t>
      </w:r>
      <w:proofErr w:type="spellEnd"/>
      <w:r w:rsidRPr="00E65B82">
        <w:rPr>
          <w:rFonts w:ascii="Times New Roman" w:hAnsi="Times New Roman"/>
          <w:szCs w:val="24"/>
        </w:rPr>
        <w:t xml:space="preserve"> NH, et al.  Monoamine oxidase inhibitors in obsessive-compulsive disorder. J Clin Psychiatry. 1983 44:131-</w:t>
      </w:r>
      <w:r w:rsidR="00F13CA7">
        <w:rPr>
          <w:rFonts w:ascii="Times New Roman" w:hAnsi="Times New Roman"/>
          <w:szCs w:val="24"/>
        </w:rPr>
        <w:t>13</w:t>
      </w:r>
      <w:r w:rsidRPr="00E65B82">
        <w:rPr>
          <w:rFonts w:ascii="Times New Roman" w:hAnsi="Times New Roman"/>
          <w:szCs w:val="24"/>
        </w:rPr>
        <w:t>2. PMID: 6833198.</w:t>
      </w:r>
    </w:p>
    <w:p w14:paraId="27B3979B" w14:textId="36DB5A20" w:rsidR="00724099" w:rsidRPr="00E65B82" w:rsidRDefault="00724099" w:rsidP="00E65B82">
      <w:pPr>
        <w:pStyle w:val="ListParagraph"/>
        <w:numPr>
          <w:ilvl w:val="0"/>
          <w:numId w:val="7"/>
        </w:numPr>
        <w:spacing w:line="480" w:lineRule="auto"/>
        <w:rPr>
          <w:rFonts w:ascii="Times New Roman" w:hAnsi="Times New Roman"/>
          <w:szCs w:val="24"/>
        </w:rPr>
      </w:pPr>
      <w:proofErr w:type="spellStart"/>
      <w:r w:rsidRPr="00E65B82">
        <w:rPr>
          <w:rFonts w:ascii="Times New Roman" w:hAnsi="Times New Roman"/>
          <w:szCs w:val="24"/>
        </w:rPr>
        <w:t>Mahgoub</w:t>
      </w:r>
      <w:proofErr w:type="spellEnd"/>
      <w:r w:rsidRPr="00E65B82">
        <w:rPr>
          <w:rFonts w:ascii="Times New Roman" w:hAnsi="Times New Roman"/>
          <w:szCs w:val="24"/>
        </w:rPr>
        <w:t xml:space="preserve"> OM. A remarkable response of chronic severe obsessive-compulsive neurosis to phenelzine. Acta </w:t>
      </w:r>
      <w:proofErr w:type="spellStart"/>
      <w:r w:rsidRPr="00E65B82">
        <w:rPr>
          <w:rFonts w:ascii="Times New Roman" w:hAnsi="Times New Roman"/>
          <w:szCs w:val="24"/>
        </w:rPr>
        <w:t>Psychiatr</w:t>
      </w:r>
      <w:proofErr w:type="spellEnd"/>
      <w:r w:rsidRPr="00E65B82">
        <w:rPr>
          <w:rFonts w:ascii="Times New Roman" w:hAnsi="Times New Roman"/>
          <w:szCs w:val="24"/>
        </w:rPr>
        <w:t xml:space="preserve"> Scand. 1987 75:222-</w:t>
      </w:r>
      <w:r w:rsidR="00F13CA7">
        <w:rPr>
          <w:rFonts w:ascii="Times New Roman" w:hAnsi="Times New Roman"/>
          <w:szCs w:val="24"/>
        </w:rPr>
        <w:t>22</w:t>
      </w:r>
      <w:r w:rsidRPr="00E65B82">
        <w:rPr>
          <w:rFonts w:ascii="Times New Roman" w:hAnsi="Times New Roman"/>
          <w:szCs w:val="24"/>
        </w:rPr>
        <w:t xml:space="preserve">3. </w:t>
      </w:r>
      <w:proofErr w:type="spellStart"/>
      <w:r w:rsidRPr="00E65B82">
        <w:rPr>
          <w:rFonts w:ascii="Times New Roman" w:hAnsi="Times New Roman"/>
          <w:szCs w:val="24"/>
        </w:rPr>
        <w:t>doi</w:t>
      </w:r>
      <w:proofErr w:type="spellEnd"/>
      <w:r w:rsidRPr="00E65B82">
        <w:rPr>
          <w:rFonts w:ascii="Times New Roman" w:hAnsi="Times New Roman"/>
          <w:szCs w:val="24"/>
        </w:rPr>
        <w:t>: 10.1111/j.1600-</w:t>
      </w:r>
      <w:proofErr w:type="gramStart"/>
      <w:r w:rsidRPr="00E65B82">
        <w:rPr>
          <w:rFonts w:ascii="Times New Roman" w:hAnsi="Times New Roman"/>
          <w:szCs w:val="24"/>
        </w:rPr>
        <w:t>0447.1987.tb</w:t>
      </w:r>
      <w:proofErr w:type="gramEnd"/>
      <w:r w:rsidRPr="00E65B82">
        <w:rPr>
          <w:rFonts w:ascii="Times New Roman" w:hAnsi="Times New Roman"/>
          <w:szCs w:val="24"/>
        </w:rPr>
        <w:t>02779.x. PMID: 3565070.</w:t>
      </w:r>
    </w:p>
    <w:p w14:paraId="69876A4A" w14:textId="37163466" w:rsidR="00724099" w:rsidRPr="00E65B82" w:rsidRDefault="00724099" w:rsidP="00E65B82">
      <w:pPr>
        <w:pStyle w:val="ListParagraph"/>
        <w:numPr>
          <w:ilvl w:val="0"/>
          <w:numId w:val="7"/>
        </w:numPr>
        <w:spacing w:line="480" w:lineRule="auto"/>
        <w:rPr>
          <w:rFonts w:ascii="Times New Roman" w:hAnsi="Times New Roman"/>
          <w:szCs w:val="24"/>
        </w:rPr>
      </w:pPr>
      <w:proofErr w:type="spellStart"/>
      <w:r w:rsidRPr="00E65B82">
        <w:rPr>
          <w:rFonts w:ascii="Times New Roman" w:hAnsi="Times New Roman"/>
          <w:szCs w:val="24"/>
        </w:rPr>
        <w:lastRenderedPageBreak/>
        <w:t>Insel</w:t>
      </w:r>
      <w:proofErr w:type="spellEnd"/>
      <w:r w:rsidRPr="00E65B82">
        <w:rPr>
          <w:rFonts w:ascii="Times New Roman" w:hAnsi="Times New Roman"/>
          <w:szCs w:val="24"/>
        </w:rPr>
        <w:t xml:space="preserve"> TR, Murphy DL, Cohen RM, et al. Obsessive-compulsive disorder. A double-blind trial of clomipramine and </w:t>
      </w:r>
      <w:proofErr w:type="spellStart"/>
      <w:r w:rsidRPr="00E65B82">
        <w:rPr>
          <w:rFonts w:ascii="Times New Roman" w:hAnsi="Times New Roman"/>
          <w:szCs w:val="24"/>
        </w:rPr>
        <w:t>clorgyline</w:t>
      </w:r>
      <w:proofErr w:type="spellEnd"/>
      <w:r w:rsidRPr="00E65B82">
        <w:rPr>
          <w:rFonts w:ascii="Times New Roman" w:hAnsi="Times New Roman"/>
          <w:szCs w:val="24"/>
        </w:rPr>
        <w:t>. Arch Gen Psychiatry. 1983 40:605-</w:t>
      </w:r>
      <w:r w:rsidR="00F13CA7">
        <w:rPr>
          <w:rFonts w:ascii="Times New Roman" w:hAnsi="Times New Roman"/>
          <w:szCs w:val="24"/>
        </w:rPr>
        <w:t>6</w:t>
      </w:r>
      <w:r w:rsidRPr="00E65B82">
        <w:rPr>
          <w:rFonts w:ascii="Times New Roman" w:hAnsi="Times New Roman"/>
          <w:szCs w:val="24"/>
        </w:rPr>
        <w:t xml:space="preserve">12. </w:t>
      </w:r>
    </w:p>
    <w:p w14:paraId="28E37304" w14:textId="69E4EDF1" w:rsidR="00724099" w:rsidRPr="00E65B82" w:rsidRDefault="00724099" w:rsidP="00E65B82">
      <w:pPr>
        <w:pStyle w:val="ListParagraph"/>
        <w:numPr>
          <w:ilvl w:val="0"/>
          <w:numId w:val="7"/>
        </w:numPr>
        <w:spacing w:line="480" w:lineRule="auto"/>
        <w:rPr>
          <w:rFonts w:ascii="Times New Roman" w:hAnsi="Times New Roman"/>
          <w:szCs w:val="24"/>
        </w:rPr>
      </w:pPr>
      <w:r w:rsidRPr="00E65B82">
        <w:rPr>
          <w:rFonts w:ascii="Times New Roman" w:hAnsi="Times New Roman"/>
          <w:szCs w:val="24"/>
        </w:rPr>
        <w:t>Vallejo J, Olivares J, Marcos T, et al. Clomipramine versus phenelzine in obsessive-compulsive disorder. A controlled clinical trial. Br J Psychiatry. 1992 161:665-</w:t>
      </w:r>
      <w:r w:rsidR="00F13CA7">
        <w:rPr>
          <w:rFonts w:ascii="Times New Roman" w:hAnsi="Times New Roman"/>
          <w:szCs w:val="24"/>
        </w:rPr>
        <w:t>6</w:t>
      </w:r>
      <w:r w:rsidRPr="00E65B82">
        <w:rPr>
          <w:rFonts w:ascii="Times New Roman" w:hAnsi="Times New Roman"/>
          <w:szCs w:val="24"/>
        </w:rPr>
        <w:t xml:space="preserve">70. </w:t>
      </w:r>
      <w:proofErr w:type="spellStart"/>
      <w:r w:rsidRPr="00E65B82">
        <w:rPr>
          <w:rFonts w:ascii="Times New Roman" w:hAnsi="Times New Roman"/>
          <w:szCs w:val="24"/>
        </w:rPr>
        <w:t>doi</w:t>
      </w:r>
      <w:proofErr w:type="spellEnd"/>
      <w:r w:rsidRPr="00E65B82">
        <w:rPr>
          <w:rFonts w:ascii="Times New Roman" w:hAnsi="Times New Roman"/>
          <w:szCs w:val="24"/>
        </w:rPr>
        <w:t>: 10.1192/bjp.161.5.665. PMID: 1422616.</w:t>
      </w:r>
    </w:p>
    <w:p w14:paraId="70A91E51" w14:textId="3D014A16" w:rsidR="00724099" w:rsidRPr="00E65B82" w:rsidRDefault="00724099" w:rsidP="00E65B82">
      <w:pPr>
        <w:pStyle w:val="ListParagraph"/>
        <w:numPr>
          <w:ilvl w:val="0"/>
          <w:numId w:val="7"/>
        </w:numPr>
        <w:spacing w:line="480" w:lineRule="auto"/>
        <w:rPr>
          <w:rFonts w:ascii="Times New Roman" w:eastAsia="Times New Roman" w:hAnsi="Times New Roman"/>
          <w:szCs w:val="24"/>
        </w:rPr>
      </w:pPr>
      <w:proofErr w:type="spellStart"/>
      <w:r w:rsidRPr="00E65B82">
        <w:rPr>
          <w:rFonts w:ascii="Times New Roman" w:hAnsi="Times New Roman"/>
          <w:szCs w:val="24"/>
        </w:rPr>
        <w:t>Jenike</w:t>
      </w:r>
      <w:proofErr w:type="spellEnd"/>
      <w:r w:rsidRPr="00E65B82">
        <w:rPr>
          <w:rFonts w:ascii="Times New Roman" w:hAnsi="Times New Roman"/>
          <w:szCs w:val="24"/>
        </w:rPr>
        <w:t xml:space="preserve"> MA, Baer L, </w:t>
      </w:r>
      <w:proofErr w:type="spellStart"/>
      <w:r w:rsidRPr="00E65B82">
        <w:rPr>
          <w:rFonts w:ascii="Times New Roman" w:hAnsi="Times New Roman"/>
          <w:szCs w:val="24"/>
        </w:rPr>
        <w:t>Minichiello</w:t>
      </w:r>
      <w:proofErr w:type="spellEnd"/>
      <w:r w:rsidRPr="00E65B82">
        <w:rPr>
          <w:rFonts w:ascii="Times New Roman" w:hAnsi="Times New Roman"/>
          <w:szCs w:val="24"/>
        </w:rPr>
        <w:t xml:space="preserve"> WE, et al. Placebo-controlled trial of fluoxetine and phenelzine for obsessive-compulsive disorder. Am J Psychiatry. 1997 154:1261-</w:t>
      </w:r>
      <w:r w:rsidR="00F13CA7">
        <w:rPr>
          <w:rFonts w:ascii="Times New Roman" w:hAnsi="Times New Roman"/>
          <w:szCs w:val="24"/>
        </w:rPr>
        <w:t>126</w:t>
      </w:r>
      <w:r w:rsidRPr="00E65B82">
        <w:rPr>
          <w:rFonts w:ascii="Times New Roman" w:hAnsi="Times New Roman"/>
          <w:szCs w:val="24"/>
        </w:rPr>
        <w:t xml:space="preserve">4. </w:t>
      </w:r>
      <w:proofErr w:type="spellStart"/>
      <w:r w:rsidRPr="00E65B82">
        <w:rPr>
          <w:rFonts w:ascii="Times New Roman" w:hAnsi="Times New Roman"/>
          <w:szCs w:val="24"/>
        </w:rPr>
        <w:t>doi</w:t>
      </w:r>
      <w:proofErr w:type="spellEnd"/>
      <w:r w:rsidRPr="00E65B82">
        <w:rPr>
          <w:rFonts w:ascii="Times New Roman" w:hAnsi="Times New Roman"/>
          <w:szCs w:val="24"/>
        </w:rPr>
        <w:t>: 10.1176/ajp.154.9.1261. PMID: 9286186.</w:t>
      </w:r>
    </w:p>
    <w:p w14:paraId="59EE404A" w14:textId="61FCECC7" w:rsidR="00724099" w:rsidRPr="005E5715" w:rsidRDefault="00724099" w:rsidP="00E65B82">
      <w:pPr>
        <w:pStyle w:val="ListParagraph"/>
        <w:numPr>
          <w:ilvl w:val="0"/>
          <w:numId w:val="7"/>
        </w:numPr>
        <w:spacing w:line="480" w:lineRule="auto"/>
      </w:pPr>
      <w:proofErr w:type="spellStart"/>
      <w:r w:rsidRPr="005E5715">
        <w:t>Suchting</w:t>
      </w:r>
      <w:proofErr w:type="spellEnd"/>
      <w:r w:rsidRPr="005E5715">
        <w:t xml:space="preserve"> R, </w:t>
      </w:r>
      <w:proofErr w:type="spellStart"/>
      <w:r w:rsidRPr="005E5715">
        <w:t>Tirumalajaru</w:t>
      </w:r>
      <w:proofErr w:type="spellEnd"/>
      <w:r w:rsidRPr="005E5715">
        <w:t xml:space="preserve"> V, </w:t>
      </w:r>
      <w:proofErr w:type="spellStart"/>
      <w:r w:rsidRPr="005E5715">
        <w:t>Gareeb</w:t>
      </w:r>
      <w:proofErr w:type="spellEnd"/>
      <w:r w:rsidRPr="005E5715">
        <w:t xml:space="preserve"> R, </w:t>
      </w:r>
      <w:r>
        <w:t xml:space="preserve">et al. </w:t>
      </w:r>
      <w:r w:rsidRPr="005E5715">
        <w:t>Revisiting monoamine oxidase inhibitors for the treatment of depressive disorders: A systematic review and</w:t>
      </w:r>
      <w:r w:rsidR="00055787">
        <w:t xml:space="preserve"> </w:t>
      </w:r>
      <w:r w:rsidRPr="005E5715">
        <w:t xml:space="preserve">network meta-analysis. J Affect </w:t>
      </w:r>
      <w:proofErr w:type="spellStart"/>
      <w:r w:rsidRPr="005E5715">
        <w:t>Disord</w:t>
      </w:r>
      <w:proofErr w:type="spellEnd"/>
      <w:r w:rsidRPr="005E5715">
        <w:t xml:space="preserve">. 2021 282:1153-1160. </w:t>
      </w:r>
    </w:p>
    <w:p w14:paraId="22BFD0D0" w14:textId="3F147B50" w:rsidR="009549E4" w:rsidRPr="00E65B82" w:rsidRDefault="009549E4" w:rsidP="00E65B82">
      <w:pPr>
        <w:pStyle w:val="ListParagraph"/>
        <w:numPr>
          <w:ilvl w:val="0"/>
          <w:numId w:val="7"/>
        </w:numPr>
        <w:spacing w:line="480" w:lineRule="auto"/>
        <w:rPr>
          <w:rFonts w:ascii="Times New Roman" w:hAnsi="Times New Roman"/>
          <w:szCs w:val="24"/>
        </w:rPr>
      </w:pPr>
      <w:r w:rsidRPr="00E65B82">
        <w:rPr>
          <w:rFonts w:ascii="Times New Roman" w:hAnsi="Times New Roman"/>
          <w:szCs w:val="24"/>
        </w:rPr>
        <w:t xml:space="preserve">Goodman WK, Price LH, Rasmussen SA, </w:t>
      </w:r>
      <w:r w:rsidR="00F13CA7">
        <w:rPr>
          <w:rFonts w:ascii="Times New Roman" w:hAnsi="Times New Roman"/>
          <w:szCs w:val="24"/>
        </w:rPr>
        <w:t xml:space="preserve">et al. </w:t>
      </w:r>
      <w:r w:rsidRPr="00E65B82">
        <w:rPr>
          <w:rFonts w:ascii="Times New Roman" w:hAnsi="Times New Roman"/>
          <w:szCs w:val="24"/>
        </w:rPr>
        <w:t xml:space="preserve">The Yale-Brown </w:t>
      </w:r>
      <w:proofErr w:type="gramStart"/>
      <w:r w:rsidRPr="00E65B82">
        <w:rPr>
          <w:rFonts w:ascii="Times New Roman" w:hAnsi="Times New Roman"/>
          <w:szCs w:val="24"/>
        </w:rPr>
        <w:t>Obsessive Compulsive</w:t>
      </w:r>
      <w:proofErr w:type="gramEnd"/>
      <w:r w:rsidRPr="00E65B82">
        <w:rPr>
          <w:rFonts w:ascii="Times New Roman" w:hAnsi="Times New Roman"/>
          <w:szCs w:val="24"/>
        </w:rPr>
        <w:t xml:space="preserve"> Scale. I. Development, use, and reliability. Arch Gen Psychiatry. 1989 46:1006-</w:t>
      </w:r>
      <w:r w:rsidR="00F13CA7">
        <w:rPr>
          <w:rFonts w:ascii="Times New Roman" w:hAnsi="Times New Roman"/>
          <w:szCs w:val="24"/>
        </w:rPr>
        <w:t>10</w:t>
      </w:r>
      <w:r w:rsidRPr="00E65B82">
        <w:rPr>
          <w:rFonts w:ascii="Times New Roman" w:hAnsi="Times New Roman"/>
          <w:szCs w:val="24"/>
        </w:rPr>
        <w:t xml:space="preserve">11. </w:t>
      </w:r>
      <w:proofErr w:type="spellStart"/>
      <w:r w:rsidRPr="00E65B82">
        <w:rPr>
          <w:rFonts w:ascii="Times New Roman" w:hAnsi="Times New Roman"/>
          <w:szCs w:val="24"/>
        </w:rPr>
        <w:t>doi</w:t>
      </w:r>
      <w:proofErr w:type="spellEnd"/>
      <w:r w:rsidRPr="00E65B82">
        <w:rPr>
          <w:rFonts w:ascii="Times New Roman" w:hAnsi="Times New Roman"/>
          <w:szCs w:val="24"/>
        </w:rPr>
        <w:t>: 10.1001/archpsyc.1989.01810110048007.</w:t>
      </w:r>
    </w:p>
    <w:p w14:paraId="69539A14" w14:textId="77777777" w:rsidR="007C47D1" w:rsidRDefault="007C47D1">
      <w:pPr>
        <w:rPr>
          <w:rFonts w:ascii="Times New Roman" w:hAnsi="Times New Roman" w:cs="Times New Roman"/>
          <w:sz w:val="24"/>
          <w:szCs w:val="24"/>
        </w:rPr>
      </w:pPr>
      <w:r>
        <w:rPr>
          <w:rFonts w:ascii="Times New Roman" w:hAnsi="Times New Roman" w:cs="Times New Roman"/>
          <w:sz w:val="24"/>
          <w:szCs w:val="24"/>
        </w:rPr>
        <w:br w:type="page"/>
      </w:r>
    </w:p>
    <w:p w14:paraId="2FD6BF19" w14:textId="77777777" w:rsidR="007C47D1" w:rsidRDefault="007C47D1" w:rsidP="007C47D1">
      <w:pPr>
        <w:spacing w:after="0" w:line="480" w:lineRule="auto"/>
        <w:rPr>
          <w:rFonts w:ascii="Times New Roman" w:hAnsi="Times New Roman" w:cs="Times New Roman"/>
          <w:b/>
          <w:sz w:val="24"/>
          <w:szCs w:val="24"/>
        </w:rPr>
        <w:sectPr w:rsidR="007C47D1" w:rsidSect="00EB036C">
          <w:headerReference w:type="default" r:id="rId8"/>
          <w:footerReference w:type="default" r:id="rId9"/>
          <w:pgSz w:w="12240" w:h="15840"/>
          <w:pgMar w:top="1440" w:right="1440" w:bottom="1440" w:left="1440" w:header="720" w:footer="720" w:gutter="0"/>
          <w:cols w:space="720"/>
          <w:docGrid w:linePitch="360"/>
        </w:sectPr>
      </w:pPr>
    </w:p>
    <w:p w14:paraId="3524CB61" w14:textId="450D71E2" w:rsidR="007C47D1" w:rsidRPr="006E2798" w:rsidRDefault="007C47D1" w:rsidP="007C47D1">
      <w:pPr>
        <w:spacing w:after="0" w:line="480" w:lineRule="auto"/>
        <w:rPr>
          <w:rFonts w:ascii="Times New Roman" w:hAnsi="Times New Roman" w:cs="Times New Roman"/>
          <w:b/>
          <w:sz w:val="24"/>
          <w:szCs w:val="24"/>
        </w:rPr>
      </w:pPr>
      <w:r w:rsidRPr="006E2798">
        <w:rPr>
          <w:rFonts w:ascii="Times New Roman" w:hAnsi="Times New Roman" w:cs="Times New Roman"/>
          <w:b/>
          <w:sz w:val="24"/>
          <w:szCs w:val="24"/>
        </w:rPr>
        <w:lastRenderedPageBreak/>
        <w:t xml:space="preserve">Table 1. Demographic and clinical characteristics of the </w:t>
      </w:r>
      <w:r>
        <w:rPr>
          <w:rFonts w:ascii="Times New Roman" w:hAnsi="Times New Roman" w:cs="Times New Roman"/>
          <w:b/>
          <w:sz w:val="24"/>
          <w:szCs w:val="24"/>
        </w:rPr>
        <w:t xml:space="preserve">cases. </w:t>
      </w:r>
    </w:p>
    <w:tbl>
      <w:tblPr>
        <w:tblW w:w="12950" w:type="dxa"/>
        <w:tblLayout w:type="fixed"/>
        <w:tblLook w:val="04A0" w:firstRow="1" w:lastRow="0" w:firstColumn="1" w:lastColumn="0" w:noHBand="0" w:noVBand="1"/>
      </w:tblPr>
      <w:tblGrid>
        <w:gridCol w:w="539"/>
        <w:gridCol w:w="843"/>
        <w:gridCol w:w="1409"/>
        <w:gridCol w:w="2997"/>
        <w:gridCol w:w="778"/>
        <w:gridCol w:w="1143"/>
        <w:gridCol w:w="1143"/>
        <w:gridCol w:w="1693"/>
        <w:gridCol w:w="758"/>
        <w:gridCol w:w="599"/>
        <w:gridCol w:w="1048"/>
      </w:tblGrid>
      <w:tr w:rsidR="007C47D1" w:rsidRPr="00707EFE" w14:paraId="3AC001AA" w14:textId="77777777" w:rsidTr="00617FDA">
        <w:trPr>
          <w:trHeight w:val="59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B2260" w14:textId="77777777" w:rsidR="007C47D1" w:rsidRPr="00707EFE" w:rsidRDefault="007C47D1" w:rsidP="00617FDA">
            <w:pPr>
              <w:spacing w:after="0" w:line="240" w:lineRule="auto"/>
              <w:rPr>
                <w:rFonts w:ascii="Calibri" w:eastAsia="Times New Roman" w:hAnsi="Calibri" w:cs="Calibri"/>
                <w:b/>
                <w:bCs/>
                <w:color w:val="000000"/>
                <w:sz w:val="20"/>
                <w:szCs w:val="20"/>
                <w:lang w:val="en-GB" w:eastAsia="en-GB"/>
              </w:rPr>
            </w:pPr>
            <w:r w:rsidRPr="00707EFE">
              <w:rPr>
                <w:rFonts w:ascii="Calibri" w:eastAsia="Times New Roman" w:hAnsi="Calibri" w:cs="Calibri"/>
                <w:b/>
                <w:bCs/>
                <w:color w:val="000000"/>
                <w:sz w:val="20"/>
                <w:szCs w:val="20"/>
                <w:lang w:val="en-GB" w:eastAsia="en-GB"/>
              </w:rPr>
              <w:t>Age</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14:paraId="5D82AA6B" w14:textId="77777777" w:rsidR="007C47D1" w:rsidRPr="00707EFE" w:rsidRDefault="007C47D1" w:rsidP="00617FDA">
            <w:pPr>
              <w:spacing w:after="0" w:line="240" w:lineRule="auto"/>
              <w:rPr>
                <w:rFonts w:ascii="Calibri" w:eastAsia="Times New Roman" w:hAnsi="Calibri" w:cs="Calibri"/>
                <w:b/>
                <w:bCs/>
                <w:color w:val="000000"/>
                <w:sz w:val="20"/>
                <w:szCs w:val="20"/>
                <w:lang w:val="en-GB" w:eastAsia="en-GB"/>
              </w:rPr>
            </w:pPr>
            <w:r w:rsidRPr="00707EFE">
              <w:rPr>
                <w:rFonts w:ascii="Calibri" w:eastAsia="Times New Roman" w:hAnsi="Calibri" w:cs="Calibri"/>
                <w:b/>
                <w:bCs/>
                <w:color w:val="000000"/>
                <w:sz w:val="20"/>
                <w:szCs w:val="20"/>
                <w:lang w:val="en-GB" w:eastAsia="en-GB"/>
              </w:rPr>
              <w:t>Gender</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78D0BA23" w14:textId="77777777" w:rsidR="007C47D1" w:rsidRPr="00707EFE" w:rsidRDefault="007C47D1" w:rsidP="00617FDA">
            <w:pPr>
              <w:spacing w:after="0" w:line="240" w:lineRule="auto"/>
              <w:rPr>
                <w:rFonts w:ascii="Calibri" w:eastAsia="Times New Roman" w:hAnsi="Calibri" w:cs="Calibri"/>
                <w:b/>
                <w:bCs/>
                <w:color w:val="000000"/>
                <w:sz w:val="20"/>
                <w:szCs w:val="20"/>
                <w:lang w:val="en-GB" w:eastAsia="en-GB"/>
              </w:rPr>
            </w:pPr>
            <w:r w:rsidRPr="00707EFE">
              <w:rPr>
                <w:rFonts w:ascii="Calibri" w:eastAsia="Times New Roman" w:hAnsi="Calibri" w:cs="Calibri"/>
                <w:b/>
                <w:bCs/>
                <w:color w:val="000000"/>
                <w:sz w:val="20"/>
                <w:szCs w:val="20"/>
                <w:lang w:val="en-GB" w:eastAsia="en-GB"/>
              </w:rPr>
              <w:t>Comorbidities</w:t>
            </w:r>
          </w:p>
        </w:tc>
        <w:tc>
          <w:tcPr>
            <w:tcW w:w="2997" w:type="dxa"/>
            <w:tcBorders>
              <w:top w:val="single" w:sz="4" w:space="0" w:color="auto"/>
              <w:left w:val="nil"/>
              <w:bottom w:val="single" w:sz="4" w:space="0" w:color="auto"/>
              <w:right w:val="single" w:sz="4" w:space="0" w:color="auto"/>
            </w:tcBorders>
            <w:shd w:val="clear" w:color="auto" w:fill="auto"/>
            <w:noWrap/>
            <w:vAlign w:val="center"/>
            <w:hideMark/>
          </w:tcPr>
          <w:p w14:paraId="7A81C6CC" w14:textId="77777777" w:rsidR="007C47D1" w:rsidRPr="00707EFE" w:rsidRDefault="007C47D1" w:rsidP="00617FDA">
            <w:pPr>
              <w:spacing w:after="0" w:line="240" w:lineRule="auto"/>
              <w:rPr>
                <w:rFonts w:ascii="Calibri" w:eastAsia="Times New Roman" w:hAnsi="Calibri" w:cs="Calibri"/>
                <w:b/>
                <w:bCs/>
                <w:color w:val="000000"/>
                <w:sz w:val="20"/>
                <w:szCs w:val="20"/>
                <w:lang w:val="en-GB" w:eastAsia="en-GB"/>
              </w:rPr>
            </w:pPr>
            <w:r w:rsidRPr="00707EFE">
              <w:rPr>
                <w:rFonts w:ascii="Calibri" w:eastAsia="Times New Roman" w:hAnsi="Calibri" w:cs="Calibri"/>
                <w:b/>
                <w:bCs/>
                <w:color w:val="000000"/>
                <w:sz w:val="20"/>
                <w:szCs w:val="20"/>
                <w:lang w:val="en-GB" w:eastAsia="en-GB"/>
              </w:rPr>
              <w:t>Medication prior to phenelzine</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5FB48A80" w14:textId="77777777" w:rsidR="007C47D1" w:rsidRPr="00707EFE" w:rsidRDefault="007C47D1" w:rsidP="00617FDA">
            <w:pPr>
              <w:spacing w:after="0" w:line="240" w:lineRule="auto"/>
              <w:rPr>
                <w:rFonts w:ascii="Calibri" w:eastAsia="Times New Roman" w:hAnsi="Calibri" w:cs="Calibri"/>
                <w:b/>
                <w:bCs/>
                <w:color w:val="000000"/>
                <w:sz w:val="20"/>
                <w:szCs w:val="20"/>
                <w:lang w:val="en-GB" w:eastAsia="en-GB"/>
              </w:rPr>
            </w:pPr>
            <w:r w:rsidRPr="00707EFE">
              <w:rPr>
                <w:rFonts w:ascii="Calibri" w:eastAsia="Times New Roman" w:hAnsi="Calibri" w:cs="Calibri"/>
                <w:b/>
                <w:bCs/>
                <w:color w:val="000000"/>
                <w:sz w:val="20"/>
                <w:szCs w:val="20"/>
                <w:lang w:val="en-GB" w:eastAsia="en-GB"/>
              </w:rPr>
              <w:t>YBOCS 1*</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2C323D39" w14:textId="77777777" w:rsidR="007C47D1" w:rsidRPr="00707EFE" w:rsidRDefault="007C47D1" w:rsidP="00617FDA">
            <w:pPr>
              <w:spacing w:after="0" w:line="240" w:lineRule="auto"/>
              <w:rPr>
                <w:rFonts w:ascii="Calibri" w:eastAsia="Times New Roman" w:hAnsi="Calibri" w:cs="Calibri"/>
                <w:b/>
                <w:bCs/>
                <w:color w:val="000000"/>
                <w:sz w:val="20"/>
                <w:szCs w:val="20"/>
                <w:lang w:val="en-GB" w:eastAsia="en-GB"/>
              </w:rPr>
            </w:pPr>
            <w:r w:rsidRPr="00707EFE">
              <w:rPr>
                <w:rFonts w:ascii="Calibri" w:eastAsia="Times New Roman" w:hAnsi="Calibri" w:cs="Calibri"/>
                <w:b/>
                <w:bCs/>
                <w:color w:val="000000"/>
                <w:sz w:val="20"/>
                <w:szCs w:val="20"/>
                <w:lang w:val="en-GB" w:eastAsia="en-GB"/>
              </w:rPr>
              <w:t>Phenelzine dose (mg)</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1E637CB1" w14:textId="77777777" w:rsidR="007C47D1" w:rsidRPr="00707EFE" w:rsidRDefault="007C47D1" w:rsidP="00617FDA">
            <w:pPr>
              <w:spacing w:after="0" w:line="240" w:lineRule="auto"/>
              <w:rPr>
                <w:rFonts w:ascii="Calibri" w:eastAsia="Times New Roman" w:hAnsi="Calibri" w:cs="Calibri"/>
                <w:b/>
                <w:bCs/>
                <w:color w:val="000000"/>
                <w:sz w:val="20"/>
                <w:szCs w:val="20"/>
                <w:lang w:val="en-GB" w:eastAsia="en-GB"/>
              </w:rPr>
            </w:pPr>
            <w:r w:rsidRPr="00707EFE">
              <w:rPr>
                <w:rFonts w:ascii="Calibri" w:eastAsia="Times New Roman" w:hAnsi="Calibri" w:cs="Calibri"/>
                <w:b/>
                <w:bCs/>
                <w:color w:val="000000"/>
                <w:sz w:val="20"/>
                <w:szCs w:val="20"/>
                <w:lang w:val="en-GB" w:eastAsia="en-GB"/>
              </w:rPr>
              <w:t>Phenelzine duration</w:t>
            </w:r>
          </w:p>
        </w:tc>
        <w:tc>
          <w:tcPr>
            <w:tcW w:w="1693" w:type="dxa"/>
            <w:tcBorders>
              <w:top w:val="single" w:sz="4" w:space="0" w:color="auto"/>
              <w:left w:val="nil"/>
              <w:bottom w:val="single" w:sz="4" w:space="0" w:color="auto"/>
              <w:right w:val="single" w:sz="4" w:space="0" w:color="auto"/>
            </w:tcBorders>
          </w:tcPr>
          <w:p w14:paraId="69B342A1" w14:textId="77777777" w:rsidR="007C47D1" w:rsidRPr="00707EFE" w:rsidRDefault="007C47D1" w:rsidP="00617FDA">
            <w:pPr>
              <w:spacing w:after="0" w:line="240" w:lineRule="auto"/>
              <w:rPr>
                <w:rFonts w:ascii="Calibri" w:eastAsia="Times New Roman" w:hAnsi="Calibri" w:cs="Calibri"/>
                <w:b/>
                <w:bCs/>
                <w:color w:val="000000"/>
                <w:sz w:val="20"/>
                <w:szCs w:val="20"/>
                <w:lang w:val="en-GB" w:eastAsia="en-GB"/>
              </w:rPr>
            </w:pPr>
            <w:r w:rsidRPr="00707EFE">
              <w:rPr>
                <w:rFonts w:ascii="Calibri" w:eastAsia="Times New Roman" w:hAnsi="Calibri" w:cs="Calibri"/>
                <w:b/>
                <w:bCs/>
                <w:color w:val="000000"/>
                <w:sz w:val="20"/>
                <w:szCs w:val="20"/>
                <w:lang w:val="en-GB" w:eastAsia="en-GB"/>
              </w:rPr>
              <w:t>Side effect (s)</w:t>
            </w:r>
          </w:p>
        </w:tc>
        <w:tc>
          <w:tcPr>
            <w:tcW w:w="758" w:type="dxa"/>
            <w:tcBorders>
              <w:top w:val="single" w:sz="4" w:space="0" w:color="auto"/>
              <w:left w:val="nil"/>
              <w:bottom w:val="single" w:sz="4" w:space="0" w:color="auto"/>
              <w:right w:val="nil"/>
            </w:tcBorders>
            <w:vAlign w:val="center"/>
          </w:tcPr>
          <w:p w14:paraId="1D0FFA66" w14:textId="77777777" w:rsidR="007C47D1" w:rsidRPr="00707EFE" w:rsidRDefault="007C47D1" w:rsidP="00617FDA">
            <w:pPr>
              <w:spacing w:after="0" w:line="240" w:lineRule="auto"/>
              <w:rPr>
                <w:rFonts w:ascii="Calibri" w:eastAsia="Times New Roman" w:hAnsi="Calibri" w:cs="Calibri"/>
                <w:b/>
                <w:bCs/>
                <w:color w:val="000000"/>
                <w:sz w:val="20"/>
                <w:szCs w:val="20"/>
                <w:lang w:val="en-GB" w:eastAsia="en-GB"/>
              </w:rPr>
            </w:pPr>
            <w:r>
              <w:rPr>
                <w:rFonts w:ascii="Calibri" w:eastAsia="Times New Roman" w:hAnsi="Calibri" w:cs="Calibri"/>
                <w:b/>
                <w:bCs/>
                <w:color w:val="000000"/>
                <w:sz w:val="20"/>
                <w:szCs w:val="20"/>
                <w:lang w:val="en-GB" w:eastAsia="en-GB"/>
              </w:rPr>
              <w:t>YBOC</w:t>
            </w:r>
            <w:r w:rsidRPr="00707EFE">
              <w:rPr>
                <w:rFonts w:ascii="Calibri" w:eastAsia="Times New Roman" w:hAnsi="Calibri" w:cs="Calibri"/>
                <w:b/>
                <w:bCs/>
                <w:color w:val="000000"/>
                <w:sz w:val="20"/>
                <w:szCs w:val="20"/>
                <w:lang w:val="en-GB" w:eastAsia="en-GB"/>
              </w:rPr>
              <w:t>S 2**</w:t>
            </w:r>
          </w:p>
        </w:tc>
        <w:tc>
          <w:tcPr>
            <w:tcW w:w="599" w:type="dxa"/>
            <w:tcBorders>
              <w:top w:val="single" w:sz="4" w:space="0" w:color="auto"/>
              <w:left w:val="nil"/>
              <w:bottom w:val="single" w:sz="4" w:space="0" w:color="auto"/>
              <w:right w:val="single" w:sz="4" w:space="0" w:color="auto"/>
            </w:tcBorders>
          </w:tcPr>
          <w:p w14:paraId="0905E1B7" w14:textId="77777777" w:rsidR="007C47D1" w:rsidRPr="00707EFE" w:rsidRDefault="007C47D1" w:rsidP="00617FDA">
            <w:pPr>
              <w:spacing w:after="0" w:line="240" w:lineRule="auto"/>
              <w:rPr>
                <w:rFonts w:ascii="Calibri" w:eastAsia="Times New Roman" w:hAnsi="Calibri" w:cs="Calibri"/>
                <w:b/>
                <w:bCs/>
                <w:color w:val="000000"/>
                <w:sz w:val="20"/>
                <w:szCs w:val="20"/>
                <w:lang w:val="en-GB" w:eastAsia="en-GB"/>
              </w:rPr>
            </w:pPr>
          </w:p>
        </w:tc>
        <w:tc>
          <w:tcPr>
            <w:tcW w:w="1048" w:type="dxa"/>
            <w:tcBorders>
              <w:top w:val="single" w:sz="4" w:space="0" w:color="auto"/>
              <w:left w:val="nil"/>
              <w:bottom w:val="single" w:sz="4" w:space="0" w:color="auto"/>
              <w:right w:val="single" w:sz="4" w:space="0" w:color="auto"/>
            </w:tcBorders>
          </w:tcPr>
          <w:p w14:paraId="41B0E7F9" w14:textId="77777777" w:rsidR="007C47D1" w:rsidRPr="00707EFE" w:rsidRDefault="007C47D1" w:rsidP="00617FDA">
            <w:pPr>
              <w:spacing w:after="0" w:line="240" w:lineRule="auto"/>
              <w:rPr>
                <w:rFonts w:ascii="Calibri" w:eastAsia="Times New Roman" w:hAnsi="Calibri" w:cs="Calibri"/>
                <w:b/>
                <w:bCs/>
                <w:color w:val="000000"/>
                <w:sz w:val="20"/>
                <w:szCs w:val="20"/>
                <w:lang w:val="en-GB" w:eastAsia="en-GB"/>
              </w:rPr>
            </w:pPr>
            <w:r w:rsidRPr="00707EFE">
              <w:rPr>
                <w:rFonts w:ascii="Calibri" w:eastAsia="Times New Roman" w:hAnsi="Calibri" w:cs="Calibri"/>
                <w:b/>
                <w:bCs/>
                <w:color w:val="000000"/>
                <w:sz w:val="20"/>
                <w:szCs w:val="20"/>
                <w:lang w:val="en-GB" w:eastAsia="en-GB"/>
              </w:rPr>
              <w:t>Improvement?</w:t>
            </w:r>
          </w:p>
        </w:tc>
      </w:tr>
      <w:tr w:rsidR="007C47D1" w:rsidRPr="00707EFE" w14:paraId="54A2FD64" w14:textId="77777777" w:rsidTr="00617FDA">
        <w:trPr>
          <w:trHeight w:val="59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30CB829"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26</w:t>
            </w:r>
          </w:p>
        </w:tc>
        <w:tc>
          <w:tcPr>
            <w:tcW w:w="843" w:type="dxa"/>
            <w:tcBorders>
              <w:top w:val="nil"/>
              <w:left w:val="nil"/>
              <w:bottom w:val="single" w:sz="4" w:space="0" w:color="auto"/>
              <w:right w:val="single" w:sz="4" w:space="0" w:color="auto"/>
            </w:tcBorders>
            <w:shd w:val="clear" w:color="auto" w:fill="auto"/>
            <w:noWrap/>
            <w:vAlign w:val="center"/>
            <w:hideMark/>
          </w:tcPr>
          <w:p w14:paraId="4A020231"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Male</w:t>
            </w:r>
          </w:p>
        </w:tc>
        <w:tc>
          <w:tcPr>
            <w:tcW w:w="1409" w:type="dxa"/>
            <w:tcBorders>
              <w:top w:val="nil"/>
              <w:left w:val="nil"/>
              <w:bottom w:val="single" w:sz="4" w:space="0" w:color="auto"/>
              <w:right w:val="single" w:sz="4" w:space="0" w:color="auto"/>
            </w:tcBorders>
            <w:shd w:val="clear" w:color="auto" w:fill="auto"/>
            <w:noWrap/>
            <w:vAlign w:val="center"/>
            <w:hideMark/>
          </w:tcPr>
          <w:p w14:paraId="4A1AF109"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Social anxiety disorder</w:t>
            </w:r>
          </w:p>
        </w:tc>
        <w:tc>
          <w:tcPr>
            <w:tcW w:w="2997" w:type="dxa"/>
            <w:tcBorders>
              <w:top w:val="nil"/>
              <w:left w:val="nil"/>
              <w:bottom w:val="single" w:sz="4" w:space="0" w:color="auto"/>
              <w:right w:val="single" w:sz="4" w:space="0" w:color="auto"/>
            </w:tcBorders>
            <w:shd w:val="clear" w:color="auto" w:fill="auto"/>
            <w:vAlign w:val="center"/>
            <w:hideMark/>
          </w:tcPr>
          <w:p w14:paraId="069DBAF1"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Sertraline 200 mg; citalopram 40 mg; memantine 20 mg</w:t>
            </w:r>
          </w:p>
        </w:tc>
        <w:tc>
          <w:tcPr>
            <w:tcW w:w="778" w:type="dxa"/>
            <w:tcBorders>
              <w:top w:val="nil"/>
              <w:left w:val="nil"/>
              <w:bottom w:val="single" w:sz="4" w:space="0" w:color="auto"/>
              <w:right w:val="single" w:sz="4" w:space="0" w:color="auto"/>
            </w:tcBorders>
            <w:shd w:val="clear" w:color="auto" w:fill="auto"/>
            <w:noWrap/>
            <w:vAlign w:val="center"/>
            <w:hideMark/>
          </w:tcPr>
          <w:p w14:paraId="6C196CC4"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26</w:t>
            </w:r>
          </w:p>
        </w:tc>
        <w:tc>
          <w:tcPr>
            <w:tcW w:w="1143" w:type="dxa"/>
            <w:tcBorders>
              <w:top w:val="nil"/>
              <w:left w:val="nil"/>
              <w:bottom w:val="single" w:sz="4" w:space="0" w:color="auto"/>
              <w:right w:val="single" w:sz="4" w:space="0" w:color="auto"/>
            </w:tcBorders>
            <w:shd w:val="clear" w:color="auto" w:fill="auto"/>
            <w:noWrap/>
            <w:vAlign w:val="center"/>
            <w:hideMark/>
          </w:tcPr>
          <w:p w14:paraId="266E8468"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90</w:t>
            </w:r>
          </w:p>
        </w:tc>
        <w:tc>
          <w:tcPr>
            <w:tcW w:w="1143" w:type="dxa"/>
            <w:tcBorders>
              <w:top w:val="nil"/>
              <w:left w:val="nil"/>
              <w:bottom w:val="single" w:sz="4" w:space="0" w:color="auto"/>
              <w:right w:val="single" w:sz="4" w:space="0" w:color="auto"/>
            </w:tcBorders>
            <w:shd w:val="clear" w:color="auto" w:fill="auto"/>
            <w:noWrap/>
            <w:vAlign w:val="center"/>
            <w:hideMark/>
          </w:tcPr>
          <w:p w14:paraId="78DA3E27"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8 months +</w:t>
            </w:r>
          </w:p>
        </w:tc>
        <w:tc>
          <w:tcPr>
            <w:tcW w:w="1693" w:type="dxa"/>
            <w:tcBorders>
              <w:top w:val="nil"/>
              <w:left w:val="nil"/>
              <w:bottom w:val="single" w:sz="4" w:space="0" w:color="auto"/>
              <w:right w:val="single" w:sz="4" w:space="0" w:color="auto"/>
            </w:tcBorders>
          </w:tcPr>
          <w:p w14:paraId="678F5D18"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Dry mouth; transient nausea/diarrhoea</w:t>
            </w:r>
          </w:p>
        </w:tc>
        <w:tc>
          <w:tcPr>
            <w:tcW w:w="758" w:type="dxa"/>
            <w:tcBorders>
              <w:top w:val="nil"/>
              <w:left w:val="nil"/>
              <w:bottom w:val="single" w:sz="4" w:space="0" w:color="auto"/>
              <w:right w:val="nil"/>
            </w:tcBorders>
            <w:vAlign w:val="center"/>
          </w:tcPr>
          <w:p w14:paraId="01F35689"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22</w:t>
            </w:r>
          </w:p>
        </w:tc>
        <w:tc>
          <w:tcPr>
            <w:tcW w:w="599" w:type="dxa"/>
            <w:tcBorders>
              <w:top w:val="nil"/>
              <w:left w:val="nil"/>
              <w:bottom w:val="single" w:sz="4" w:space="0" w:color="auto"/>
              <w:right w:val="single" w:sz="4" w:space="0" w:color="auto"/>
            </w:tcBorders>
          </w:tcPr>
          <w:p w14:paraId="6F4B8010"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p>
        </w:tc>
        <w:tc>
          <w:tcPr>
            <w:tcW w:w="1048" w:type="dxa"/>
            <w:tcBorders>
              <w:top w:val="nil"/>
              <w:left w:val="nil"/>
              <w:bottom w:val="single" w:sz="4" w:space="0" w:color="auto"/>
              <w:right w:val="single" w:sz="4" w:space="0" w:color="auto"/>
            </w:tcBorders>
          </w:tcPr>
          <w:p w14:paraId="3E7CCBCB"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w:t>
            </w:r>
          </w:p>
        </w:tc>
      </w:tr>
      <w:tr w:rsidR="007C47D1" w:rsidRPr="00707EFE" w14:paraId="2EBDC418" w14:textId="77777777" w:rsidTr="00617FDA">
        <w:trPr>
          <w:trHeight w:val="885"/>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BDFCC95"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35</w:t>
            </w:r>
          </w:p>
        </w:tc>
        <w:tc>
          <w:tcPr>
            <w:tcW w:w="843" w:type="dxa"/>
            <w:tcBorders>
              <w:top w:val="nil"/>
              <w:left w:val="nil"/>
              <w:bottom w:val="single" w:sz="4" w:space="0" w:color="auto"/>
              <w:right w:val="single" w:sz="4" w:space="0" w:color="auto"/>
            </w:tcBorders>
            <w:shd w:val="clear" w:color="auto" w:fill="auto"/>
            <w:noWrap/>
            <w:vAlign w:val="center"/>
            <w:hideMark/>
          </w:tcPr>
          <w:p w14:paraId="23B82F25"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Male</w:t>
            </w:r>
          </w:p>
        </w:tc>
        <w:tc>
          <w:tcPr>
            <w:tcW w:w="1409" w:type="dxa"/>
            <w:tcBorders>
              <w:top w:val="nil"/>
              <w:left w:val="nil"/>
              <w:bottom w:val="single" w:sz="4" w:space="0" w:color="auto"/>
              <w:right w:val="single" w:sz="4" w:space="0" w:color="auto"/>
            </w:tcBorders>
            <w:shd w:val="clear" w:color="auto" w:fill="auto"/>
            <w:noWrap/>
            <w:vAlign w:val="center"/>
            <w:hideMark/>
          </w:tcPr>
          <w:p w14:paraId="6BF56F10"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None</w:t>
            </w:r>
          </w:p>
        </w:tc>
        <w:tc>
          <w:tcPr>
            <w:tcW w:w="2997" w:type="dxa"/>
            <w:tcBorders>
              <w:top w:val="nil"/>
              <w:left w:val="nil"/>
              <w:bottom w:val="single" w:sz="4" w:space="0" w:color="auto"/>
              <w:right w:val="single" w:sz="4" w:space="0" w:color="auto"/>
            </w:tcBorders>
            <w:shd w:val="clear" w:color="auto" w:fill="auto"/>
            <w:vAlign w:val="center"/>
            <w:hideMark/>
          </w:tcPr>
          <w:p w14:paraId="41B2A3BC"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Sertraline 200 mg; fluoxetine 100 mg; fluvoxamine 300 mg; clomipramine 250 mg</w:t>
            </w:r>
          </w:p>
        </w:tc>
        <w:tc>
          <w:tcPr>
            <w:tcW w:w="778" w:type="dxa"/>
            <w:tcBorders>
              <w:top w:val="nil"/>
              <w:left w:val="nil"/>
              <w:bottom w:val="single" w:sz="4" w:space="0" w:color="auto"/>
              <w:right w:val="single" w:sz="4" w:space="0" w:color="auto"/>
            </w:tcBorders>
            <w:shd w:val="clear" w:color="auto" w:fill="auto"/>
            <w:noWrap/>
            <w:vAlign w:val="center"/>
            <w:hideMark/>
          </w:tcPr>
          <w:p w14:paraId="7D4044ED"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27</w:t>
            </w:r>
          </w:p>
        </w:tc>
        <w:tc>
          <w:tcPr>
            <w:tcW w:w="1143" w:type="dxa"/>
            <w:tcBorders>
              <w:top w:val="nil"/>
              <w:left w:val="nil"/>
              <w:bottom w:val="single" w:sz="4" w:space="0" w:color="auto"/>
              <w:right w:val="single" w:sz="4" w:space="0" w:color="auto"/>
            </w:tcBorders>
            <w:shd w:val="clear" w:color="auto" w:fill="auto"/>
            <w:noWrap/>
            <w:vAlign w:val="center"/>
            <w:hideMark/>
          </w:tcPr>
          <w:p w14:paraId="25A12BF0"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45 #</w:t>
            </w:r>
          </w:p>
        </w:tc>
        <w:tc>
          <w:tcPr>
            <w:tcW w:w="1143" w:type="dxa"/>
            <w:tcBorders>
              <w:top w:val="nil"/>
              <w:left w:val="nil"/>
              <w:bottom w:val="single" w:sz="4" w:space="0" w:color="auto"/>
              <w:right w:val="single" w:sz="4" w:space="0" w:color="auto"/>
            </w:tcBorders>
            <w:shd w:val="clear" w:color="auto" w:fill="auto"/>
            <w:noWrap/>
            <w:vAlign w:val="center"/>
            <w:hideMark/>
          </w:tcPr>
          <w:p w14:paraId="331F6922"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6 weeks</w:t>
            </w:r>
          </w:p>
        </w:tc>
        <w:tc>
          <w:tcPr>
            <w:tcW w:w="1693" w:type="dxa"/>
            <w:tcBorders>
              <w:top w:val="nil"/>
              <w:left w:val="nil"/>
              <w:bottom w:val="single" w:sz="4" w:space="0" w:color="auto"/>
              <w:right w:val="single" w:sz="4" w:space="0" w:color="auto"/>
            </w:tcBorders>
          </w:tcPr>
          <w:p w14:paraId="57111A1D"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Orthostatic hypertension</w:t>
            </w:r>
          </w:p>
        </w:tc>
        <w:tc>
          <w:tcPr>
            <w:tcW w:w="758" w:type="dxa"/>
            <w:tcBorders>
              <w:top w:val="nil"/>
              <w:left w:val="nil"/>
              <w:bottom w:val="single" w:sz="4" w:space="0" w:color="auto"/>
              <w:right w:val="nil"/>
            </w:tcBorders>
            <w:vAlign w:val="center"/>
          </w:tcPr>
          <w:p w14:paraId="46239F6E"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27</w:t>
            </w:r>
          </w:p>
        </w:tc>
        <w:tc>
          <w:tcPr>
            <w:tcW w:w="599" w:type="dxa"/>
            <w:tcBorders>
              <w:top w:val="nil"/>
              <w:left w:val="nil"/>
              <w:bottom w:val="single" w:sz="4" w:space="0" w:color="auto"/>
              <w:right w:val="single" w:sz="4" w:space="0" w:color="auto"/>
            </w:tcBorders>
          </w:tcPr>
          <w:p w14:paraId="5FA81115"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p>
        </w:tc>
        <w:tc>
          <w:tcPr>
            <w:tcW w:w="1048" w:type="dxa"/>
            <w:tcBorders>
              <w:top w:val="nil"/>
              <w:left w:val="nil"/>
              <w:bottom w:val="single" w:sz="4" w:space="0" w:color="auto"/>
              <w:right w:val="single" w:sz="4" w:space="0" w:color="auto"/>
            </w:tcBorders>
          </w:tcPr>
          <w:p w14:paraId="4DA42F77"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w:t>
            </w:r>
          </w:p>
        </w:tc>
      </w:tr>
      <w:tr w:rsidR="007C47D1" w:rsidRPr="00707EFE" w14:paraId="2AACE2E4" w14:textId="77777777" w:rsidTr="00617FDA">
        <w:trPr>
          <w:trHeight w:val="1475"/>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1189AB8"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26</w:t>
            </w:r>
          </w:p>
        </w:tc>
        <w:tc>
          <w:tcPr>
            <w:tcW w:w="843" w:type="dxa"/>
            <w:tcBorders>
              <w:top w:val="nil"/>
              <w:left w:val="nil"/>
              <w:bottom w:val="single" w:sz="4" w:space="0" w:color="auto"/>
              <w:right w:val="single" w:sz="4" w:space="0" w:color="auto"/>
            </w:tcBorders>
            <w:shd w:val="clear" w:color="auto" w:fill="auto"/>
            <w:noWrap/>
            <w:vAlign w:val="center"/>
            <w:hideMark/>
          </w:tcPr>
          <w:p w14:paraId="67F4620D"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Female</w:t>
            </w:r>
          </w:p>
        </w:tc>
        <w:tc>
          <w:tcPr>
            <w:tcW w:w="1409" w:type="dxa"/>
            <w:tcBorders>
              <w:top w:val="nil"/>
              <w:left w:val="nil"/>
              <w:bottom w:val="single" w:sz="4" w:space="0" w:color="auto"/>
              <w:right w:val="single" w:sz="4" w:space="0" w:color="auto"/>
            </w:tcBorders>
            <w:shd w:val="clear" w:color="auto" w:fill="auto"/>
            <w:noWrap/>
            <w:vAlign w:val="center"/>
            <w:hideMark/>
          </w:tcPr>
          <w:p w14:paraId="25628B6E"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Depression</w:t>
            </w:r>
          </w:p>
        </w:tc>
        <w:tc>
          <w:tcPr>
            <w:tcW w:w="2997" w:type="dxa"/>
            <w:tcBorders>
              <w:top w:val="nil"/>
              <w:left w:val="nil"/>
              <w:bottom w:val="single" w:sz="4" w:space="0" w:color="auto"/>
              <w:right w:val="single" w:sz="4" w:space="0" w:color="auto"/>
            </w:tcBorders>
            <w:shd w:val="clear" w:color="auto" w:fill="auto"/>
            <w:vAlign w:val="center"/>
            <w:hideMark/>
          </w:tcPr>
          <w:p w14:paraId="508BB45B"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Sertraline 300 mg; escitalopram 30 mg; aripiprazole 15 mg; risperidone 1 mg; clomipramine 250 mg</w:t>
            </w:r>
          </w:p>
        </w:tc>
        <w:tc>
          <w:tcPr>
            <w:tcW w:w="778" w:type="dxa"/>
            <w:tcBorders>
              <w:top w:val="nil"/>
              <w:left w:val="nil"/>
              <w:bottom w:val="single" w:sz="4" w:space="0" w:color="auto"/>
              <w:right w:val="single" w:sz="4" w:space="0" w:color="auto"/>
            </w:tcBorders>
            <w:shd w:val="clear" w:color="auto" w:fill="auto"/>
            <w:noWrap/>
            <w:vAlign w:val="center"/>
            <w:hideMark/>
          </w:tcPr>
          <w:p w14:paraId="1A92E625"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29</w:t>
            </w:r>
          </w:p>
        </w:tc>
        <w:tc>
          <w:tcPr>
            <w:tcW w:w="1143" w:type="dxa"/>
            <w:tcBorders>
              <w:top w:val="nil"/>
              <w:left w:val="nil"/>
              <w:bottom w:val="single" w:sz="4" w:space="0" w:color="auto"/>
              <w:right w:val="single" w:sz="4" w:space="0" w:color="auto"/>
            </w:tcBorders>
            <w:shd w:val="clear" w:color="auto" w:fill="auto"/>
            <w:noWrap/>
            <w:vAlign w:val="center"/>
            <w:hideMark/>
          </w:tcPr>
          <w:p w14:paraId="1093E02D"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90</w:t>
            </w:r>
          </w:p>
        </w:tc>
        <w:tc>
          <w:tcPr>
            <w:tcW w:w="1143" w:type="dxa"/>
            <w:tcBorders>
              <w:top w:val="nil"/>
              <w:left w:val="nil"/>
              <w:bottom w:val="single" w:sz="4" w:space="0" w:color="auto"/>
              <w:right w:val="single" w:sz="4" w:space="0" w:color="auto"/>
            </w:tcBorders>
            <w:shd w:val="clear" w:color="auto" w:fill="auto"/>
            <w:noWrap/>
            <w:vAlign w:val="center"/>
            <w:hideMark/>
          </w:tcPr>
          <w:p w14:paraId="140BE3CF"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16 months</w:t>
            </w:r>
          </w:p>
        </w:tc>
        <w:tc>
          <w:tcPr>
            <w:tcW w:w="1693" w:type="dxa"/>
            <w:tcBorders>
              <w:top w:val="nil"/>
              <w:left w:val="nil"/>
              <w:bottom w:val="single" w:sz="4" w:space="0" w:color="auto"/>
              <w:right w:val="single" w:sz="4" w:space="0" w:color="auto"/>
            </w:tcBorders>
          </w:tcPr>
          <w:p w14:paraId="272F3E4A"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Dry mouth</w:t>
            </w:r>
          </w:p>
        </w:tc>
        <w:tc>
          <w:tcPr>
            <w:tcW w:w="758" w:type="dxa"/>
            <w:tcBorders>
              <w:top w:val="nil"/>
              <w:left w:val="nil"/>
              <w:bottom w:val="single" w:sz="4" w:space="0" w:color="auto"/>
              <w:right w:val="nil"/>
            </w:tcBorders>
            <w:vAlign w:val="center"/>
          </w:tcPr>
          <w:p w14:paraId="5A75584D"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16</w:t>
            </w:r>
          </w:p>
        </w:tc>
        <w:tc>
          <w:tcPr>
            <w:tcW w:w="599" w:type="dxa"/>
            <w:tcBorders>
              <w:top w:val="nil"/>
              <w:left w:val="nil"/>
              <w:bottom w:val="single" w:sz="4" w:space="0" w:color="auto"/>
              <w:right w:val="single" w:sz="4" w:space="0" w:color="auto"/>
            </w:tcBorders>
          </w:tcPr>
          <w:p w14:paraId="62C95D62"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p>
        </w:tc>
        <w:tc>
          <w:tcPr>
            <w:tcW w:w="1048" w:type="dxa"/>
            <w:tcBorders>
              <w:top w:val="nil"/>
              <w:left w:val="nil"/>
              <w:bottom w:val="single" w:sz="4" w:space="0" w:color="auto"/>
              <w:right w:val="single" w:sz="4" w:space="0" w:color="auto"/>
            </w:tcBorders>
          </w:tcPr>
          <w:p w14:paraId="62106984"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w:t>
            </w:r>
          </w:p>
        </w:tc>
      </w:tr>
      <w:tr w:rsidR="007C47D1" w:rsidRPr="00707EFE" w14:paraId="3CC2E457" w14:textId="77777777" w:rsidTr="00617FDA">
        <w:trPr>
          <w:trHeight w:val="59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5891AEC"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33</w:t>
            </w:r>
          </w:p>
        </w:tc>
        <w:tc>
          <w:tcPr>
            <w:tcW w:w="843" w:type="dxa"/>
            <w:tcBorders>
              <w:top w:val="nil"/>
              <w:left w:val="nil"/>
              <w:bottom w:val="single" w:sz="4" w:space="0" w:color="auto"/>
              <w:right w:val="single" w:sz="4" w:space="0" w:color="auto"/>
            </w:tcBorders>
            <w:shd w:val="clear" w:color="auto" w:fill="auto"/>
            <w:noWrap/>
            <w:vAlign w:val="center"/>
            <w:hideMark/>
          </w:tcPr>
          <w:p w14:paraId="37DA9E43"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Male</w:t>
            </w:r>
          </w:p>
        </w:tc>
        <w:tc>
          <w:tcPr>
            <w:tcW w:w="1409" w:type="dxa"/>
            <w:tcBorders>
              <w:top w:val="nil"/>
              <w:left w:val="nil"/>
              <w:bottom w:val="single" w:sz="4" w:space="0" w:color="auto"/>
              <w:right w:val="single" w:sz="4" w:space="0" w:color="auto"/>
            </w:tcBorders>
            <w:shd w:val="clear" w:color="auto" w:fill="auto"/>
            <w:noWrap/>
            <w:vAlign w:val="center"/>
            <w:hideMark/>
          </w:tcPr>
          <w:p w14:paraId="58F6319A"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Generalised anxiety disorder</w:t>
            </w:r>
          </w:p>
        </w:tc>
        <w:tc>
          <w:tcPr>
            <w:tcW w:w="2997" w:type="dxa"/>
            <w:tcBorders>
              <w:top w:val="nil"/>
              <w:left w:val="nil"/>
              <w:bottom w:val="single" w:sz="4" w:space="0" w:color="auto"/>
              <w:right w:val="single" w:sz="4" w:space="0" w:color="auto"/>
            </w:tcBorders>
            <w:shd w:val="clear" w:color="auto" w:fill="auto"/>
            <w:vAlign w:val="center"/>
            <w:hideMark/>
          </w:tcPr>
          <w:p w14:paraId="77D9C2CC"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Fluoxetine 80 mg; aripiprazole 5 mg; clomipramine 200 mg</w:t>
            </w:r>
          </w:p>
        </w:tc>
        <w:tc>
          <w:tcPr>
            <w:tcW w:w="778" w:type="dxa"/>
            <w:tcBorders>
              <w:top w:val="nil"/>
              <w:left w:val="nil"/>
              <w:bottom w:val="single" w:sz="4" w:space="0" w:color="auto"/>
              <w:right w:val="single" w:sz="4" w:space="0" w:color="auto"/>
            </w:tcBorders>
            <w:shd w:val="clear" w:color="auto" w:fill="auto"/>
            <w:noWrap/>
            <w:vAlign w:val="center"/>
            <w:hideMark/>
          </w:tcPr>
          <w:p w14:paraId="781314DA"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24</w:t>
            </w:r>
          </w:p>
        </w:tc>
        <w:tc>
          <w:tcPr>
            <w:tcW w:w="1143" w:type="dxa"/>
            <w:tcBorders>
              <w:top w:val="nil"/>
              <w:left w:val="nil"/>
              <w:bottom w:val="single" w:sz="4" w:space="0" w:color="auto"/>
              <w:right w:val="single" w:sz="4" w:space="0" w:color="auto"/>
            </w:tcBorders>
            <w:shd w:val="clear" w:color="auto" w:fill="auto"/>
            <w:noWrap/>
            <w:vAlign w:val="center"/>
            <w:hideMark/>
          </w:tcPr>
          <w:p w14:paraId="0F13DC12"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90</w:t>
            </w:r>
          </w:p>
        </w:tc>
        <w:tc>
          <w:tcPr>
            <w:tcW w:w="1143" w:type="dxa"/>
            <w:tcBorders>
              <w:top w:val="nil"/>
              <w:left w:val="nil"/>
              <w:bottom w:val="single" w:sz="4" w:space="0" w:color="auto"/>
              <w:right w:val="single" w:sz="4" w:space="0" w:color="auto"/>
            </w:tcBorders>
            <w:shd w:val="clear" w:color="auto" w:fill="auto"/>
            <w:noWrap/>
            <w:vAlign w:val="center"/>
            <w:hideMark/>
          </w:tcPr>
          <w:p w14:paraId="07EE4F2C"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6 months</w:t>
            </w:r>
          </w:p>
        </w:tc>
        <w:tc>
          <w:tcPr>
            <w:tcW w:w="1693" w:type="dxa"/>
            <w:tcBorders>
              <w:top w:val="nil"/>
              <w:left w:val="nil"/>
              <w:bottom w:val="single" w:sz="4" w:space="0" w:color="auto"/>
              <w:right w:val="single" w:sz="4" w:space="0" w:color="auto"/>
            </w:tcBorders>
          </w:tcPr>
          <w:p w14:paraId="5C5FFA0A"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Transient nausea/diarrhoea</w:t>
            </w:r>
          </w:p>
        </w:tc>
        <w:tc>
          <w:tcPr>
            <w:tcW w:w="758" w:type="dxa"/>
            <w:tcBorders>
              <w:top w:val="nil"/>
              <w:left w:val="nil"/>
              <w:bottom w:val="single" w:sz="4" w:space="0" w:color="auto"/>
              <w:right w:val="nil"/>
            </w:tcBorders>
            <w:vAlign w:val="center"/>
          </w:tcPr>
          <w:p w14:paraId="69082E2B"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12</w:t>
            </w:r>
          </w:p>
        </w:tc>
        <w:tc>
          <w:tcPr>
            <w:tcW w:w="599" w:type="dxa"/>
            <w:tcBorders>
              <w:top w:val="nil"/>
              <w:left w:val="nil"/>
              <w:bottom w:val="single" w:sz="4" w:space="0" w:color="auto"/>
              <w:right w:val="single" w:sz="4" w:space="0" w:color="auto"/>
            </w:tcBorders>
          </w:tcPr>
          <w:p w14:paraId="79E00DF8"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p>
        </w:tc>
        <w:tc>
          <w:tcPr>
            <w:tcW w:w="1048" w:type="dxa"/>
            <w:tcBorders>
              <w:top w:val="nil"/>
              <w:left w:val="nil"/>
              <w:bottom w:val="single" w:sz="4" w:space="0" w:color="auto"/>
              <w:right w:val="single" w:sz="4" w:space="0" w:color="auto"/>
            </w:tcBorders>
          </w:tcPr>
          <w:p w14:paraId="2384E7F2"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w:t>
            </w:r>
          </w:p>
        </w:tc>
      </w:tr>
      <w:tr w:rsidR="007C47D1" w:rsidRPr="00707EFE" w14:paraId="377ED192" w14:textId="77777777" w:rsidTr="00617FDA">
        <w:trPr>
          <w:trHeight w:val="118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BBEA4A4"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37</w:t>
            </w:r>
          </w:p>
        </w:tc>
        <w:tc>
          <w:tcPr>
            <w:tcW w:w="843" w:type="dxa"/>
            <w:tcBorders>
              <w:top w:val="nil"/>
              <w:left w:val="nil"/>
              <w:bottom w:val="single" w:sz="4" w:space="0" w:color="auto"/>
              <w:right w:val="single" w:sz="4" w:space="0" w:color="auto"/>
            </w:tcBorders>
            <w:shd w:val="clear" w:color="auto" w:fill="auto"/>
            <w:noWrap/>
            <w:vAlign w:val="center"/>
            <w:hideMark/>
          </w:tcPr>
          <w:p w14:paraId="7BBEE28B"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Female</w:t>
            </w:r>
          </w:p>
        </w:tc>
        <w:tc>
          <w:tcPr>
            <w:tcW w:w="1409" w:type="dxa"/>
            <w:tcBorders>
              <w:top w:val="nil"/>
              <w:left w:val="nil"/>
              <w:bottom w:val="single" w:sz="4" w:space="0" w:color="auto"/>
              <w:right w:val="single" w:sz="4" w:space="0" w:color="auto"/>
            </w:tcBorders>
            <w:shd w:val="clear" w:color="auto" w:fill="auto"/>
            <w:noWrap/>
            <w:vAlign w:val="center"/>
            <w:hideMark/>
          </w:tcPr>
          <w:p w14:paraId="6505ECD3"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None</w:t>
            </w:r>
          </w:p>
        </w:tc>
        <w:tc>
          <w:tcPr>
            <w:tcW w:w="2997" w:type="dxa"/>
            <w:tcBorders>
              <w:top w:val="nil"/>
              <w:left w:val="nil"/>
              <w:bottom w:val="single" w:sz="4" w:space="0" w:color="auto"/>
              <w:right w:val="single" w:sz="4" w:space="0" w:color="auto"/>
            </w:tcBorders>
            <w:shd w:val="clear" w:color="auto" w:fill="auto"/>
            <w:vAlign w:val="center"/>
            <w:hideMark/>
          </w:tcPr>
          <w:p w14:paraId="2F5B3E15"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Fluoxetine 80 mg; escitalopram 30 mg; clonazepam 1 mg; clomipramine 100 mg</w:t>
            </w:r>
          </w:p>
        </w:tc>
        <w:tc>
          <w:tcPr>
            <w:tcW w:w="778" w:type="dxa"/>
            <w:tcBorders>
              <w:top w:val="nil"/>
              <w:left w:val="nil"/>
              <w:bottom w:val="single" w:sz="4" w:space="0" w:color="auto"/>
              <w:right w:val="single" w:sz="4" w:space="0" w:color="auto"/>
            </w:tcBorders>
            <w:shd w:val="clear" w:color="auto" w:fill="auto"/>
            <w:noWrap/>
            <w:vAlign w:val="center"/>
            <w:hideMark/>
          </w:tcPr>
          <w:p w14:paraId="5A6986E4"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32</w:t>
            </w:r>
          </w:p>
        </w:tc>
        <w:tc>
          <w:tcPr>
            <w:tcW w:w="1143" w:type="dxa"/>
            <w:tcBorders>
              <w:top w:val="nil"/>
              <w:left w:val="nil"/>
              <w:bottom w:val="single" w:sz="4" w:space="0" w:color="auto"/>
              <w:right w:val="single" w:sz="4" w:space="0" w:color="auto"/>
            </w:tcBorders>
            <w:shd w:val="clear" w:color="auto" w:fill="auto"/>
            <w:noWrap/>
            <w:vAlign w:val="center"/>
            <w:hideMark/>
          </w:tcPr>
          <w:p w14:paraId="1D68BBD0"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60 #</w:t>
            </w:r>
          </w:p>
        </w:tc>
        <w:tc>
          <w:tcPr>
            <w:tcW w:w="1143" w:type="dxa"/>
            <w:tcBorders>
              <w:top w:val="nil"/>
              <w:left w:val="nil"/>
              <w:bottom w:val="single" w:sz="4" w:space="0" w:color="auto"/>
              <w:right w:val="single" w:sz="4" w:space="0" w:color="auto"/>
            </w:tcBorders>
            <w:shd w:val="clear" w:color="auto" w:fill="auto"/>
            <w:noWrap/>
            <w:vAlign w:val="center"/>
            <w:hideMark/>
          </w:tcPr>
          <w:p w14:paraId="55F9CC04"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4 weeks</w:t>
            </w:r>
          </w:p>
        </w:tc>
        <w:tc>
          <w:tcPr>
            <w:tcW w:w="1693" w:type="dxa"/>
            <w:tcBorders>
              <w:top w:val="nil"/>
              <w:left w:val="nil"/>
              <w:bottom w:val="single" w:sz="4" w:space="0" w:color="auto"/>
              <w:right w:val="single" w:sz="4" w:space="0" w:color="auto"/>
            </w:tcBorders>
          </w:tcPr>
          <w:p w14:paraId="6B148ACB"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p>
        </w:tc>
        <w:tc>
          <w:tcPr>
            <w:tcW w:w="758" w:type="dxa"/>
            <w:tcBorders>
              <w:top w:val="nil"/>
              <w:left w:val="nil"/>
              <w:bottom w:val="single" w:sz="4" w:space="0" w:color="auto"/>
              <w:right w:val="nil"/>
            </w:tcBorders>
            <w:vAlign w:val="center"/>
          </w:tcPr>
          <w:p w14:paraId="0E1D89AE"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30</w:t>
            </w:r>
          </w:p>
        </w:tc>
        <w:tc>
          <w:tcPr>
            <w:tcW w:w="599" w:type="dxa"/>
            <w:tcBorders>
              <w:top w:val="nil"/>
              <w:left w:val="nil"/>
              <w:bottom w:val="single" w:sz="4" w:space="0" w:color="auto"/>
              <w:right w:val="single" w:sz="4" w:space="0" w:color="auto"/>
            </w:tcBorders>
          </w:tcPr>
          <w:p w14:paraId="1E379C79"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p>
        </w:tc>
        <w:tc>
          <w:tcPr>
            <w:tcW w:w="1048" w:type="dxa"/>
            <w:tcBorders>
              <w:top w:val="nil"/>
              <w:left w:val="nil"/>
              <w:bottom w:val="single" w:sz="4" w:space="0" w:color="auto"/>
              <w:right w:val="single" w:sz="4" w:space="0" w:color="auto"/>
            </w:tcBorders>
          </w:tcPr>
          <w:p w14:paraId="567A93A4"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w:t>
            </w:r>
          </w:p>
        </w:tc>
      </w:tr>
      <w:tr w:rsidR="007C47D1" w:rsidRPr="00707EFE" w14:paraId="118FEAE4" w14:textId="77777777" w:rsidTr="00617FDA">
        <w:trPr>
          <w:trHeight w:val="118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73AA376"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21</w:t>
            </w:r>
          </w:p>
        </w:tc>
        <w:tc>
          <w:tcPr>
            <w:tcW w:w="843" w:type="dxa"/>
            <w:tcBorders>
              <w:top w:val="nil"/>
              <w:left w:val="nil"/>
              <w:bottom w:val="single" w:sz="4" w:space="0" w:color="auto"/>
              <w:right w:val="single" w:sz="4" w:space="0" w:color="auto"/>
            </w:tcBorders>
            <w:shd w:val="clear" w:color="auto" w:fill="auto"/>
            <w:noWrap/>
            <w:vAlign w:val="center"/>
            <w:hideMark/>
          </w:tcPr>
          <w:p w14:paraId="3F9D9C0A"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Male</w:t>
            </w:r>
          </w:p>
        </w:tc>
        <w:tc>
          <w:tcPr>
            <w:tcW w:w="1409" w:type="dxa"/>
            <w:tcBorders>
              <w:top w:val="nil"/>
              <w:left w:val="nil"/>
              <w:bottom w:val="single" w:sz="4" w:space="0" w:color="auto"/>
              <w:right w:val="single" w:sz="4" w:space="0" w:color="auto"/>
            </w:tcBorders>
            <w:shd w:val="clear" w:color="auto" w:fill="auto"/>
            <w:noWrap/>
            <w:vAlign w:val="center"/>
            <w:hideMark/>
          </w:tcPr>
          <w:p w14:paraId="1C7811FD"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None</w:t>
            </w:r>
          </w:p>
        </w:tc>
        <w:tc>
          <w:tcPr>
            <w:tcW w:w="2997" w:type="dxa"/>
            <w:tcBorders>
              <w:top w:val="nil"/>
              <w:left w:val="nil"/>
              <w:bottom w:val="single" w:sz="4" w:space="0" w:color="auto"/>
              <w:right w:val="single" w:sz="4" w:space="0" w:color="auto"/>
            </w:tcBorders>
            <w:shd w:val="clear" w:color="auto" w:fill="auto"/>
            <w:vAlign w:val="center"/>
            <w:hideMark/>
          </w:tcPr>
          <w:p w14:paraId="4556CF08"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Fluoxetine 80 mg; escitalopram 30 mg; paroxetine 40 mg; risperidone 2 mg; memantine 10 mg</w:t>
            </w:r>
          </w:p>
        </w:tc>
        <w:tc>
          <w:tcPr>
            <w:tcW w:w="778" w:type="dxa"/>
            <w:tcBorders>
              <w:top w:val="nil"/>
              <w:left w:val="nil"/>
              <w:bottom w:val="single" w:sz="4" w:space="0" w:color="auto"/>
              <w:right w:val="single" w:sz="4" w:space="0" w:color="auto"/>
            </w:tcBorders>
            <w:shd w:val="clear" w:color="auto" w:fill="auto"/>
            <w:noWrap/>
            <w:vAlign w:val="center"/>
            <w:hideMark/>
          </w:tcPr>
          <w:p w14:paraId="2E51419F"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30</w:t>
            </w:r>
          </w:p>
        </w:tc>
        <w:tc>
          <w:tcPr>
            <w:tcW w:w="1143" w:type="dxa"/>
            <w:tcBorders>
              <w:top w:val="nil"/>
              <w:left w:val="nil"/>
              <w:bottom w:val="single" w:sz="4" w:space="0" w:color="auto"/>
              <w:right w:val="single" w:sz="4" w:space="0" w:color="auto"/>
            </w:tcBorders>
            <w:shd w:val="clear" w:color="auto" w:fill="auto"/>
            <w:noWrap/>
            <w:vAlign w:val="center"/>
            <w:hideMark/>
          </w:tcPr>
          <w:p w14:paraId="7E4F30D2"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90</w:t>
            </w:r>
          </w:p>
        </w:tc>
        <w:tc>
          <w:tcPr>
            <w:tcW w:w="1143" w:type="dxa"/>
            <w:tcBorders>
              <w:top w:val="nil"/>
              <w:left w:val="nil"/>
              <w:bottom w:val="single" w:sz="4" w:space="0" w:color="auto"/>
              <w:right w:val="single" w:sz="4" w:space="0" w:color="auto"/>
            </w:tcBorders>
            <w:shd w:val="clear" w:color="auto" w:fill="auto"/>
            <w:noWrap/>
            <w:vAlign w:val="center"/>
            <w:hideMark/>
          </w:tcPr>
          <w:p w14:paraId="3F10F41B"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10 months</w:t>
            </w:r>
          </w:p>
        </w:tc>
        <w:tc>
          <w:tcPr>
            <w:tcW w:w="1693" w:type="dxa"/>
            <w:tcBorders>
              <w:top w:val="nil"/>
              <w:left w:val="nil"/>
              <w:bottom w:val="single" w:sz="4" w:space="0" w:color="auto"/>
              <w:right w:val="single" w:sz="4" w:space="0" w:color="auto"/>
            </w:tcBorders>
          </w:tcPr>
          <w:p w14:paraId="0871878E"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Dry mouth; transient nausea/diarrhoea; delayed orgasm</w:t>
            </w:r>
          </w:p>
        </w:tc>
        <w:tc>
          <w:tcPr>
            <w:tcW w:w="758" w:type="dxa"/>
            <w:tcBorders>
              <w:top w:val="nil"/>
              <w:left w:val="nil"/>
              <w:bottom w:val="single" w:sz="4" w:space="0" w:color="auto"/>
              <w:right w:val="nil"/>
            </w:tcBorders>
            <w:vAlign w:val="center"/>
          </w:tcPr>
          <w:p w14:paraId="0669FA9A"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23</w:t>
            </w:r>
          </w:p>
        </w:tc>
        <w:tc>
          <w:tcPr>
            <w:tcW w:w="599" w:type="dxa"/>
            <w:tcBorders>
              <w:top w:val="nil"/>
              <w:left w:val="nil"/>
              <w:bottom w:val="single" w:sz="4" w:space="0" w:color="auto"/>
              <w:right w:val="single" w:sz="4" w:space="0" w:color="auto"/>
            </w:tcBorders>
          </w:tcPr>
          <w:p w14:paraId="2ABF9946"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p>
        </w:tc>
        <w:tc>
          <w:tcPr>
            <w:tcW w:w="1048" w:type="dxa"/>
            <w:tcBorders>
              <w:top w:val="nil"/>
              <w:left w:val="nil"/>
              <w:bottom w:val="single" w:sz="4" w:space="0" w:color="auto"/>
              <w:right w:val="single" w:sz="4" w:space="0" w:color="auto"/>
            </w:tcBorders>
          </w:tcPr>
          <w:p w14:paraId="1367D62B"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w:t>
            </w:r>
          </w:p>
        </w:tc>
      </w:tr>
      <w:tr w:rsidR="007C47D1" w:rsidRPr="00707EFE" w14:paraId="670621B7" w14:textId="77777777" w:rsidTr="00617FDA">
        <w:trPr>
          <w:trHeight w:val="885"/>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932FA4E"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43</w:t>
            </w:r>
          </w:p>
        </w:tc>
        <w:tc>
          <w:tcPr>
            <w:tcW w:w="843" w:type="dxa"/>
            <w:tcBorders>
              <w:top w:val="nil"/>
              <w:left w:val="nil"/>
              <w:bottom w:val="single" w:sz="4" w:space="0" w:color="auto"/>
              <w:right w:val="single" w:sz="4" w:space="0" w:color="auto"/>
            </w:tcBorders>
            <w:shd w:val="clear" w:color="auto" w:fill="auto"/>
            <w:noWrap/>
            <w:vAlign w:val="center"/>
            <w:hideMark/>
          </w:tcPr>
          <w:p w14:paraId="13B95522"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Female</w:t>
            </w:r>
          </w:p>
        </w:tc>
        <w:tc>
          <w:tcPr>
            <w:tcW w:w="1409" w:type="dxa"/>
            <w:tcBorders>
              <w:top w:val="nil"/>
              <w:left w:val="nil"/>
              <w:bottom w:val="single" w:sz="4" w:space="0" w:color="auto"/>
              <w:right w:val="single" w:sz="4" w:space="0" w:color="auto"/>
            </w:tcBorders>
            <w:shd w:val="clear" w:color="auto" w:fill="auto"/>
            <w:noWrap/>
            <w:vAlign w:val="center"/>
            <w:hideMark/>
          </w:tcPr>
          <w:p w14:paraId="4803C82D"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Depression</w:t>
            </w:r>
          </w:p>
        </w:tc>
        <w:tc>
          <w:tcPr>
            <w:tcW w:w="2997" w:type="dxa"/>
            <w:tcBorders>
              <w:top w:val="nil"/>
              <w:left w:val="nil"/>
              <w:bottom w:val="single" w:sz="4" w:space="0" w:color="auto"/>
              <w:right w:val="single" w:sz="4" w:space="0" w:color="auto"/>
            </w:tcBorders>
            <w:shd w:val="clear" w:color="auto" w:fill="auto"/>
            <w:vAlign w:val="center"/>
            <w:hideMark/>
          </w:tcPr>
          <w:p w14:paraId="5423437C"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Fluoxetine 80 mg; citalopram 40 mg</w:t>
            </w:r>
            <w:proofErr w:type="gramStart"/>
            <w:r w:rsidRPr="00707EFE">
              <w:rPr>
                <w:rFonts w:ascii="Calibri" w:eastAsia="Times New Roman" w:hAnsi="Calibri" w:cs="Calibri"/>
                <w:color w:val="000000"/>
                <w:sz w:val="20"/>
                <w:szCs w:val="20"/>
                <w:lang w:val="en-GB" w:eastAsia="en-GB"/>
              </w:rPr>
              <w:t>; ;</w:t>
            </w:r>
            <w:proofErr w:type="gramEnd"/>
            <w:r w:rsidRPr="00707EFE">
              <w:rPr>
                <w:rFonts w:ascii="Calibri" w:eastAsia="Times New Roman" w:hAnsi="Calibri" w:cs="Calibri"/>
                <w:color w:val="000000"/>
                <w:sz w:val="20"/>
                <w:szCs w:val="20"/>
                <w:lang w:val="en-GB" w:eastAsia="en-GB"/>
              </w:rPr>
              <w:t xml:space="preserve">  fluvoxamine 300 mg; clomipramine 50 mg</w:t>
            </w:r>
          </w:p>
        </w:tc>
        <w:tc>
          <w:tcPr>
            <w:tcW w:w="778" w:type="dxa"/>
            <w:tcBorders>
              <w:top w:val="nil"/>
              <w:left w:val="nil"/>
              <w:bottom w:val="single" w:sz="4" w:space="0" w:color="auto"/>
              <w:right w:val="single" w:sz="4" w:space="0" w:color="auto"/>
            </w:tcBorders>
            <w:shd w:val="clear" w:color="auto" w:fill="auto"/>
            <w:noWrap/>
            <w:vAlign w:val="center"/>
            <w:hideMark/>
          </w:tcPr>
          <w:p w14:paraId="67E0BD6B"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33</w:t>
            </w:r>
          </w:p>
        </w:tc>
        <w:tc>
          <w:tcPr>
            <w:tcW w:w="1143" w:type="dxa"/>
            <w:tcBorders>
              <w:top w:val="nil"/>
              <w:left w:val="nil"/>
              <w:bottom w:val="single" w:sz="4" w:space="0" w:color="auto"/>
              <w:right w:val="single" w:sz="4" w:space="0" w:color="auto"/>
            </w:tcBorders>
            <w:shd w:val="clear" w:color="auto" w:fill="auto"/>
            <w:noWrap/>
            <w:vAlign w:val="center"/>
            <w:hideMark/>
          </w:tcPr>
          <w:p w14:paraId="33CF95C0"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45 #</w:t>
            </w:r>
          </w:p>
        </w:tc>
        <w:tc>
          <w:tcPr>
            <w:tcW w:w="1143" w:type="dxa"/>
            <w:tcBorders>
              <w:top w:val="nil"/>
              <w:left w:val="nil"/>
              <w:bottom w:val="single" w:sz="4" w:space="0" w:color="auto"/>
              <w:right w:val="single" w:sz="4" w:space="0" w:color="auto"/>
            </w:tcBorders>
            <w:shd w:val="clear" w:color="auto" w:fill="auto"/>
            <w:noWrap/>
            <w:vAlign w:val="center"/>
            <w:hideMark/>
          </w:tcPr>
          <w:p w14:paraId="3DB0C576"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2 weeks</w:t>
            </w:r>
          </w:p>
        </w:tc>
        <w:tc>
          <w:tcPr>
            <w:tcW w:w="1693" w:type="dxa"/>
            <w:tcBorders>
              <w:top w:val="nil"/>
              <w:left w:val="nil"/>
              <w:bottom w:val="single" w:sz="4" w:space="0" w:color="auto"/>
              <w:right w:val="single" w:sz="4" w:space="0" w:color="auto"/>
            </w:tcBorders>
          </w:tcPr>
          <w:p w14:paraId="41940A1F"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Orthostatic hypertension</w:t>
            </w:r>
          </w:p>
        </w:tc>
        <w:tc>
          <w:tcPr>
            <w:tcW w:w="758" w:type="dxa"/>
            <w:tcBorders>
              <w:top w:val="nil"/>
              <w:left w:val="nil"/>
              <w:bottom w:val="single" w:sz="4" w:space="0" w:color="auto"/>
              <w:right w:val="nil"/>
            </w:tcBorders>
            <w:vAlign w:val="center"/>
          </w:tcPr>
          <w:p w14:paraId="67552153"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31</w:t>
            </w:r>
          </w:p>
        </w:tc>
        <w:tc>
          <w:tcPr>
            <w:tcW w:w="599" w:type="dxa"/>
            <w:tcBorders>
              <w:top w:val="nil"/>
              <w:left w:val="nil"/>
              <w:bottom w:val="single" w:sz="4" w:space="0" w:color="auto"/>
              <w:right w:val="single" w:sz="4" w:space="0" w:color="auto"/>
            </w:tcBorders>
          </w:tcPr>
          <w:p w14:paraId="47EC53BB"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p>
        </w:tc>
        <w:tc>
          <w:tcPr>
            <w:tcW w:w="1048" w:type="dxa"/>
            <w:tcBorders>
              <w:top w:val="nil"/>
              <w:left w:val="nil"/>
              <w:bottom w:val="single" w:sz="4" w:space="0" w:color="auto"/>
              <w:right w:val="single" w:sz="4" w:space="0" w:color="auto"/>
            </w:tcBorders>
          </w:tcPr>
          <w:p w14:paraId="5054F9F6"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w:t>
            </w:r>
          </w:p>
        </w:tc>
      </w:tr>
      <w:tr w:rsidR="007C47D1" w:rsidRPr="00707EFE" w14:paraId="515617AF" w14:textId="77777777" w:rsidTr="00617FDA">
        <w:trPr>
          <w:trHeight w:val="1475"/>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1485107"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lastRenderedPageBreak/>
              <w:t>34</w:t>
            </w:r>
          </w:p>
        </w:tc>
        <w:tc>
          <w:tcPr>
            <w:tcW w:w="843" w:type="dxa"/>
            <w:tcBorders>
              <w:top w:val="nil"/>
              <w:left w:val="nil"/>
              <w:bottom w:val="single" w:sz="4" w:space="0" w:color="auto"/>
              <w:right w:val="single" w:sz="4" w:space="0" w:color="auto"/>
            </w:tcBorders>
            <w:shd w:val="clear" w:color="auto" w:fill="auto"/>
            <w:noWrap/>
            <w:vAlign w:val="center"/>
            <w:hideMark/>
          </w:tcPr>
          <w:p w14:paraId="7E597ACA"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Female</w:t>
            </w:r>
          </w:p>
        </w:tc>
        <w:tc>
          <w:tcPr>
            <w:tcW w:w="1409" w:type="dxa"/>
            <w:tcBorders>
              <w:top w:val="nil"/>
              <w:left w:val="nil"/>
              <w:bottom w:val="single" w:sz="4" w:space="0" w:color="auto"/>
              <w:right w:val="single" w:sz="4" w:space="0" w:color="auto"/>
            </w:tcBorders>
            <w:shd w:val="clear" w:color="auto" w:fill="auto"/>
            <w:noWrap/>
            <w:vAlign w:val="center"/>
            <w:hideMark/>
          </w:tcPr>
          <w:p w14:paraId="49C8A453"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Social anxiety disorder</w:t>
            </w:r>
          </w:p>
        </w:tc>
        <w:tc>
          <w:tcPr>
            <w:tcW w:w="2997" w:type="dxa"/>
            <w:tcBorders>
              <w:top w:val="nil"/>
              <w:left w:val="nil"/>
              <w:bottom w:val="single" w:sz="4" w:space="0" w:color="auto"/>
              <w:right w:val="single" w:sz="4" w:space="0" w:color="auto"/>
            </w:tcBorders>
            <w:shd w:val="clear" w:color="auto" w:fill="auto"/>
            <w:vAlign w:val="center"/>
            <w:hideMark/>
          </w:tcPr>
          <w:p w14:paraId="3154D141"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Fluoxetine 80 mg; escitalopram 40 mg; aripiprazole 10 mg; memantine 10 mg; clomipramine 150 mg</w:t>
            </w:r>
          </w:p>
        </w:tc>
        <w:tc>
          <w:tcPr>
            <w:tcW w:w="778" w:type="dxa"/>
            <w:tcBorders>
              <w:top w:val="nil"/>
              <w:left w:val="nil"/>
              <w:bottom w:val="single" w:sz="4" w:space="0" w:color="auto"/>
              <w:right w:val="single" w:sz="4" w:space="0" w:color="auto"/>
            </w:tcBorders>
            <w:shd w:val="clear" w:color="auto" w:fill="auto"/>
            <w:noWrap/>
            <w:vAlign w:val="center"/>
            <w:hideMark/>
          </w:tcPr>
          <w:p w14:paraId="1DEC80EF"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32</w:t>
            </w:r>
          </w:p>
        </w:tc>
        <w:tc>
          <w:tcPr>
            <w:tcW w:w="1143" w:type="dxa"/>
            <w:tcBorders>
              <w:top w:val="nil"/>
              <w:left w:val="nil"/>
              <w:bottom w:val="single" w:sz="4" w:space="0" w:color="auto"/>
              <w:right w:val="single" w:sz="4" w:space="0" w:color="auto"/>
            </w:tcBorders>
            <w:shd w:val="clear" w:color="auto" w:fill="auto"/>
            <w:noWrap/>
            <w:vAlign w:val="center"/>
            <w:hideMark/>
          </w:tcPr>
          <w:p w14:paraId="151B0DE5"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90</w:t>
            </w:r>
          </w:p>
        </w:tc>
        <w:tc>
          <w:tcPr>
            <w:tcW w:w="1143" w:type="dxa"/>
            <w:tcBorders>
              <w:top w:val="nil"/>
              <w:left w:val="nil"/>
              <w:bottom w:val="single" w:sz="4" w:space="0" w:color="auto"/>
              <w:right w:val="single" w:sz="4" w:space="0" w:color="auto"/>
            </w:tcBorders>
            <w:shd w:val="clear" w:color="auto" w:fill="auto"/>
            <w:noWrap/>
            <w:vAlign w:val="center"/>
            <w:hideMark/>
          </w:tcPr>
          <w:p w14:paraId="49F0BF17"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8 months +</w:t>
            </w:r>
          </w:p>
        </w:tc>
        <w:tc>
          <w:tcPr>
            <w:tcW w:w="1693" w:type="dxa"/>
            <w:tcBorders>
              <w:top w:val="nil"/>
              <w:left w:val="nil"/>
              <w:bottom w:val="single" w:sz="4" w:space="0" w:color="auto"/>
              <w:right w:val="single" w:sz="4" w:space="0" w:color="auto"/>
            </w:tcBorders>
          </w:tcPr>
          <w:p w14:paraId="33DFB856"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Dry mouth; delayed orgasm; weight gain approx. 10 pounds</w:t>
            </w:r>
          </w:p>
        </w:tc>
        <w:tc>
          <w:tcPr>
            <w:tcW w:w="758" w:type="dxa"/>
            <w:tcBorders>
              <w:top w:val="nil"/>
              <w:left w:val="nil"/>
              <w:bottom w:val="single" w:sz="4" w:space="0" w:color="auto"/>
              <w:right w:val="nil"/>
            </w:tcBorders>
            <w:vAlign w:val="center"/>
          </w:tcPr>
          <w:p w14:paraId="28AF930F"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27</w:t>
            </w:r>
          </w:p>
        </w:tc>
        <w:tc>
          <w:tcPr>
            <w:tcW w:w="599" w:type="dxa"/>
            <w:tcBorders>
              <w:top w:val="nil"/>
              <w:left w:val="nil"/>
              <w:bottom w:val="single" w:sz="4" w:space="0" w:color="auto"/>
              <w:right w:val="single" w:sz="4" w:space="0" w:color="auto"/>
            </w:tcBorders>
          </w:tcPr>
          <w:p w14:paraId="72A97BCA"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p>
        </w:tc>
        <w:tc>
          <w:tcPr>
            <w:tcW w:w="1048" w:type="dxa"/>
            <w:tcBorders>
              <w:top w:val="nil"/>
              <w:left w:val="nil"/>
              <w:bottom w:val="single" w:sz="4" w:space="0" w:color="auto"/>
              <w:right w:val="single" w:sz="4" w:space="0" w:color="auto"/>
            </w:tcBorders>
          </w:tcPr>
          <w:p w14:paraId="6AFEF050" w14:textId="77777777" w:rsidR="007C47D1" w:rsidRPr="00707EFE" w:rsidRDefault="007C47D1" w:rsidP="00617FDA">
            <w:pPr>
              <w:spacing w:after="0" w:line="240" w:lineRule="auto"/>
              <w:rPr>
                <w:rFonts w:ascii="Calibri" w:eastAsia="Times New Roman" w:hAnsi="Calibri" w:cs="Calibri"/>
                <w:color w:val="000000"/>
                <w:sz w:val="20"/>
                <w:szCs w:val="20"/>
                <w:vertAlign w:val="subscript"/>
                <w:lang w:val="en-GB" w:eastAsia="en-GB"/>
              </w:rPr>
            </w:pPr>
            <w:r w:rsidRPr="00707EFE">
              <w:rPr>
                <w:rFonts w:ascii="Calibri" w:eastAsia="Times New Roman" w:hAnsi="Calibri" w:cs="Calibri"/>
                <w:color w:val="000000"/>
                <w:sz w:val="20"/>
                <w:szCs w:val="20"/>
                <w:lang w:val="en-GB" w:eastAsia="en-GB"/>
              </w:rPr>
              <w:t>+</w:t>
            </w:r>
          </w:p>
        </w:tc>
      </w:tr>
      <w:tr w:rsidR="007C47D1" w:rsidRPr="00707EFE" w14:paraId="311D7DF2" w14:textId="77777777" w:rsidTr="00617FDA">
        <w:trPr>
          <w:trHeight w:val="118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ED780B1"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51</w:t>
            </w:r>
          </w:p>
        </w:tc>
        <w:tc>
          <w:tcPr>
            <w:tcW w:w="843" w:type="dxa"/>
            <w:tcBorders>
              <w:top w:val="nil"/>
              <w:left w:val="nil"/>
              <w:bottom w:val="single" w:sz="4" w:space="0" w:color="auto"/>
              <w:right w:val="single" w:sz="4" w:space="0" w:color="auto"/>
            </w:tcBorders>
            <w:shd w:val="clear" w:color="auto" w:fill="auto"/>
            <w:noWrap/>
            <w:vAlign w:val="center"/>
            <w:hideMark/>
          </w:tcPr>
          <w:p w14:paraId="5C710A9F"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Male</w:t>
            </w:r>
          </w:p>
        </w:tc>
        <w:tc>
          <w:tcPr>
            <w:tcW w:w="1409" w:type="dxa"/>
            <w:tcBorders>
              <w:top w:val="nil"/>
              <w:left w:val="nil"/>
              <w:bottom w:val="single" w:sz="4" w:space="0" w:color="auto"/>
              <w:right w:val="single" w:sz="4" w:space="0" w:color="auto"/>
            </w:tcBorders>
            <w:shd w:val="clear" w:color="auto" w:fill="auto"/>
            <w:noWrap/>
            <w:vAlign w:val="center"/>
            <w:hideMark/>
          </w:tcPr>
          <w:p w14:paraId="77B16D92"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Depression; Generalised anxiety disorder</w:t>
            </w:r>
          </w:p>
        </w:tc>
        <w:tc>
          <w:tcPr>
            <w:tcW w:w="2997" w:type="dxa"/>
            <w:tcBorders>
              <w:top w:val="nil"/>
              <w:left w:val="nil"/>
              <w:bottom w:val="single" w:sz="4" w:space="0" w:color="auto"/>
              <w:right w:val="single" w:sz="4" w:space="0" w:color="auto"/>
            </w:tcBorders>
            <w:shd w:val="clear" w:color="auto" w:fill="auto"/>
            <w:vAlign w:val="center"/>
            <w:hideMark/>
          </w:tcPr>
          <w:p w14:paraId="6CC564E2"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Fluoxetine 80 mg; escitalopram 30 mg; buspirone 60 mg; risperidone 2 mg; clonazepam 1mg</w:t>
            </w:r>
          </w:p>
        </w:tc>
        <w:tc>
          <w:tcPr>
            <w:tcW w:w="778" w:type="dxa"/>
            <w:tcBorders>
              <w:top w:val="nil"/>
              <w:left w:val="nil"/>
              <w:bottom w:val="single" w:sz="4" w:space="0" w:color="auto"/>
              <w:right w:val="single" w:sz="4" w:space="0" w:color="auto"/>
            </w:tcBorders>
            <w:shd w:val="clear" w:color="auto" w:fill="auto"/>
            <w:noWrap/>
            <w:vAlign w:val="center"/>
            <w:hideMark/>
          </w:tcPr>
          <w:p w14:paraId="6BBC3333"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30</w:t>
            </w:r>
          </w:p>
        </w:tc>
        <w:tc>
          <w:tcPr>
            <w:tcW w:w="1143" w:type="dxa"/>
            <w:tcBorders>
              <w:top w:val="nil"/>
              <w:left w:val="nil"/>
              <w:bottom w:val="single" w:sz="4" w:space="0" w:color="auto"/>
              <w:right w:val="single" w:sz="4" w:space="0" w:color="auto"/>
            </w:tcBorders>
            <w:shd w:val="clear" w:color="auto" w:fill="auto"/>
            <w:noWrap/>
            <w:vAlign w:val="center"/>
            <w:hideMark/>
          </w:tcPr>
          <w:p w14:paraId="2E052A88"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90</w:t>
            </w:r>
          </w:p>
        </w:tc>
        <w:tc>
          <w:tcPr>
            <w:tcW w:w="1143" w:type="dxa"/>
            <w:tcBorders>
              <w:top w:val="nil"/>
              <w:left w:val="nil"/>
              <w:bottom w:val="single" w:sz="4" w:space="0" w:color="auto"/>
              <w:right w:val="single" w:sz="4" w:space="0" w:color="auto"/>
            </w:tcBorders>
            <w:shd w:val="clear" w:color="auto" w:fill="auto"/>
            <w:noWrap/>
            <w:vAlign w:val="center"/>
            <w:hideMark/>
          </w:tcPr>
          <w:p w14:paraId="173D78C1"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14 months</w:t>
            </w:r>
          </w:p>
        </w:tc>
        <w:tc>
          <w:tcPr>
            <w:tcW w:w="1693" w:type="dxa"/>
            <w:tcBorders>
              <w:top w:val="nil"/>
              <w:left w:val="nil"/>
              <w:bottom w:val="single" w:sz="4" w:space="0" w:color="auto"/>
              <w:right w:val="single" w:sz="4" w:space="0" w:color="auto"/>
            </w:tcBorders>
          </w:tcPr>
          <w:p w14:paraId="2C4E3352"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Dry mouth; delayed orgasm</w:t>
            </w:r>
          </w:p>
        </w:tc>
        <w:tc>
          <w:tcPr>
            <w:tcW w:w="758" w:type="dxa"/>
            <w:tcBorders>
              <w:top w:val="nil"/>
              <w:left w:val="nil"/>
              <w:bottom w:val="single" w:sz="4" w:space="0" w:color="auto"/>
              <w:right w:val="nil"/>
            </w:tcBorders>
            <w:vAlign w:val="center"/>
          </w:tcPr>
          <w:p w14:paraId="4F1394E6"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14</w:t>
            </w:r>
          </w:p>
        </w:tc>
        <w:tc>
          <w:tcPr>
            <w:tcW w:w="599" w:type="dxa"/>
            <w:tcBorders>
              <w:top w:val="nil"/>
              <w:left w:val="nil"/>
              <w:bottom w:val="single" w:sz="4" w:space="0" w:color="auto"/>
              <w:right w:val="single" w:sz="4" w:space="0" w:color="auto"/>
            </w:tcBorders>
          </w:tcPr>
          <w:p w14:paraId="3D4419AA"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p>
        </w:tc>
        <w:tc>
          <w:tcPr>
            <w:tcW w:w="1048" w:type="dxa"/>
            <w:tcBorders>
              <w:top w:val="nil"/>
              <w:left w:val="nil"/>
              <w:bottom w:val="single" w:sz="4" w:space="0" w:color="auto"/>
              <w:right w:val="single" w:sz="4" w:space="0" w:color="auto"/>
            </w:tcBorders>
          </w:tcPr>
          <w:p w14:paraId="78996DFD" w14:textId="77777777" w:rsidR="007C47D1" w:rsidRPr="00707EFE" w:rsidRDefault="007C47D1" w:rsidP="00617FDA">
            <w:pPr>
              <w:spacing w:after="0" w:line="240" w:lineRule="auto"/>
              <w:rPr>
                <w:rFonts w:ascii="Calibri" w:eastAsia="Times New Roman" w:hAnsi="Calibri" w:cs="Calibri"/>
                <w:color w:val="000000"/>
                <w:sz w:val="20"/>
                <w:szCs w:val="20"/>
                <w:lang w:val="en-GB" w:eastAsia="en-GB"/>
              </w:rPr>
            </w:pPr>
            <w:r w:rsidRPr="00707EFE">
              <w:rPr>
                <w:rFonts w:ascii="Calibri" w:eastAsia="Times New Roman" w:hAnsi="Calibri" w:cs="Calibri"/>
                <w:color w:val="000000"/>
                <w:sz w:val="20"/>
                <w:szCs w:val="20"/>
                <w:lang w:val="en-GB" w:eastAsia="en-GB"/>
              </w:rPr>
              <w:t>++</w:t>
            </w:r>
          </w:p>
        </w:tc>
      </w:tr>
    </w:tbl>
    <w:p w14:paraId="53756A48" w14:textId="77777777" w:rsidR="007C47D1" w:rsidRDefault="007C47D1" w:rsidP="007C47D1">
      <w:pPr>
        <w:spacing w:after="0" w:line="240" w:lineRule="auto"/>
        <w:rPr>
          <w:rFonts w:ascii="Calibri" w:eastAsia="Times New Roman" w:hAnsi="Calibri" w:cs="Calibri"/>
          <w:color w:val="000000"/>
          <w:lang w:val="en-GB" w:eastAsia="en-GB"/>
        </w:rPr>
      </w:pPr>
      <w:r w:rsidRPr="00086DB5">
        <w:rPr>
          <w:rFonts w:ascii="Calibri" w:eastAsia="Times New Roman" w:hAnsi="Calibri" w:cs="Calibri"/>
          <w:b/>
          <w:bCs/>
          <w:color w:val="000000"/>
          <w:lang w:val="en-GB" w:eastAsia="en-GB"/>
        </w:rPr>
        <w:t>*:</w:t>
      </w:r>
      <w:r w:rsidRPr="00086DB5">
        <w:rPr>
          <w:rFonts w:ascii="Calibri" w:eastAsia="Times New Roman" w:hAnsi="Calibri" w:cs="Calibri"/>
          <w:color w:val="000000"/>
          <w:lang w:val="en-GB" w:eastAsia="en-GB"/>
        </w:rPr>
        <w:t xml:space="preserve"> Prior to phenelzine (while on medications to the left); </w:t>
      </w:r>
      <w:r w:rsidRPr="00086DB5">
        <w:rPr>
          <w:rFonts w:ascii="Calibri" w:eastAsia="Times New Roman" w:hAnsi="Calibri" w:cs="Calibri"/>
          <w:b/>
          <w:bCs/>
          <w:color w:val="000000"/>
          <w:lang w:val="en-GB" w:eastAsia="en-GB"/>
        </w:rPr>
        <w:t xml:space="preserve">**: </w:t>
      </w:r>
      <w:r w:rsidRPr="00086DB5">
        <w:rPr>
          <w:rFonts w:ascii="Calibri" w:eastAsia="Times New Roman" w:hAnsi="Calibri" w:cs="Calibri"/>
          <w:color w:val="000000"/>
          <w:lang w:val="en-GB" w:eastAsia="en-GB"/>
        </w:rPr>
        <w:t>After phenelzine</w:t>
      </w:r>
      <w:r>
        <w:rPr>
          <w:rFonts w:ascii="Calibri" w:eastAsia="Times New Roman" w:hAnsi="Calibri" w:cs="Calibri"/>
          <w:color w:val="000000"/>
          <w:lang w:val="en-GB" w:eastAsia="en-GB"/>
        </w:rPr>
        <w:t>.</w:t>
      </w:r>
    </w:p>
    <w:p w14:paraId="5A7B1CED" w14:textId="77777777" w:rsidR="007C47D1" w:rsidRDefault="007C47D1" w:rsidP="007C47D1">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&gt;35% improvement on YBOCS</w:t>
      </w:r>
      <w:r w:rsidRPr="00707EFE">
        <w:rPr>
          <w:rFonts w:ascii="Calibri" w:eastAsia="Times New Roman" w:hAnsi="Calibri" w:cs="Calibri"/>
          <w:color w:val="000000"/>
          <w:lang w:val="en-GB" w:eastAsia="en-GB"/>
        </w:rPr>
        <w:t xml:space="preserve"> on phenelzine</w:t>
      </w:r>
      <w:r>
        <w:rPr>
          <w:rFonts w:ascii="Calibri" w:eastAsia="Times New Roman" w:hAnsi="Calibri" w:cs="Calibri"/>
          <w:color w:val="000000"/>
          <w:lang w:val="en-GB" w:eastAsia="en-GB"/>
        </w:rPr>
        <w:t xml:space="preserve">; +: </w:t>
      </w:r>
      <w:r w:rsidRPr="00707EFE">
        <w:rPr>
          <w:rFonts w:ascii="Calibri" w:eastAsia="Times New Roman" w:hAnsi="Calibri" w:cs="Calibri"/>
          <w:color w:val="000000"/>
          <w:lang w:val="en-GB" w:eastAsia="en-GB"/>
        </w:rPr>
        <w:t>15-34.9%</w:t>
      </w:r>
      <w:r>
        <w:rPr>
          <w:rFonts w:ascii="Calibri" w:eastAsia="Times New Roman" w:hAnsi="Calibri" w:cs="Calibri"/>
          <w:color w:val="000000"/>
          <w:lang w:val="en-GB" w:eastAsia="en-GB"/>
        </w:rPr>
        <w:t xml:space="preserve"> improvement; -: &lt;15% improvement. </w:t>
      </w:r>
    </w:p>
    <w:p w14:paraId="4011A8F5" w14:textId="77777777" w:rsidR="007C47D1" w:rsidRPr="00086DB5" w:rsidRDefault="007C47D1" w:rsidP="007C47D1">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 Indicates receiving regular (stable) CBT treatment prior to and during phenelzine treatment. </w:t>
      </w:r>
    </w:p>
    <w:p w14:paraId="008B9853" w14:textId="77777777" w:rsidR="007C47D1" w:rsidRDefault="007C47D1" w:rsidP="007C47D1"/>
    <w:p w14:paraId="065F490D" w14:textId="77777777" w:rsidR="007C47D1" w:rsidRDefault="007C47D1" w:rsidP="007C47D1"/>
    <w:p w14:paraId="71A53024" w14:textId="0F834D95" w:rsidR="007A78D1" w:rsidRPr="005E5715" w:rsidRDefault="007A78D1" w:rsidP="00A36DB8">
      <w:pPr>
        <w:spacing w:line="480" w:lineRule="auto"/>
        <w:rPr>
          <w:rFonts w:ascii="Times New Roman" w:hAnsi="Times New Roman" w:cs="Times New Roman"/>
          <w:sz w:val="24"/>
          <w:szCs w:val="24"/>
        </w:rPr>
      </w:pPr>
    </w:p>
    <w:sectPr w:rsidR="007A78D1" w:rsidRPr="005E5715" w:rsidSect="00E65B8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69C59" w14:textId="77777777" w:rsidR="00FB625C" w:rsidRDefault="00FB625C">
      <w:pPr>
        <w:spacing w:after="0" w:line="240" w:lineRule="auto"/>
      </w:pPr>
      <w:r>
        <w:separator/>
      </w:r>
    </w:p>
  </w:endnote>
  <w:endnote w:type="continuationSeparator" w:id="0">
    <w:p w14:paraId="39071DBB" w14:textId="77777777" w:rsidR="00FB625C" w:rsidRDefault="00FB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76EA2" w14:textId="379190F1" w:rsidR="0021570F" w:rsidRDefault="00085EC1">
    <w:pPr>
      <w:pStyle w:val="Footer"/>
      <w:jc w:val="right"/>
    </w:pPr>
    <w:r>
      <w:fldChar w:fldCharType="begin"/>
    </w:r>
    <w:r>
      <w:instrText xml:space="preserve"> PAGE   \* MERGEFORMAT </w:instrText>
    </w:r>
    <w:r>
      <w:fldChar w:fldCharType="separate"/>
    </w:r>
    <w:r w:rsidR="002D7CD7">
      <w:rPr>
        <w:noProof/>
      </w:rPr>
      <w:t>2</w:t>
    </w:r>
    <w:r>
      <w:rPr>
        <w:noProof/>
      </w:rPr>
      <w:fldChar w:fldCharType="end"/>
    </w:r>
  </w:p>
  <w:p w14:paraId="373C2022" w14:textId="77777777" w:rsidR="0021570F" w:rsidRDefault="00744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FC873" w14:textId="77777777" w:rsidR="00FB625C" w:rsidRDefault="00FB625C">
      <w:pPr>
        <w:spacing w:after="0" w:line="240" w:lineRule="auto"/>
      </w:pPr>
      <w:r>
        <w:separator/>
      </w:r>
    </w:p>
  </w:footnote>
  <w:footnote w:type="continuationSeparator" w:id="0">
    <w:p w14:paraId="2D4EBD3A" w14:textId="77777777" w:rsidR="00FB625C" w:rsidRDefault="00FB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5713B" w14:textId="3B44082C" w:rsidR="0021570F" w:rsidRDefault="00744A80">
    <w:pPr>
      <w:pStyle w:val="Header"/>
      <w:jc w:val="right"/>
    </w:pPr>
  </w:p>
  <w:p w14:paraId="5AF5D37A" w14:textId="77777777" w:rsidR="0021570F" w:rsidRDefault="00744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E2BB2"/>
    <w:multiLevelType w:val="hybridMultilevel"/>
    <w:tmpl w:val="F828992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C0AC9"/>
    <w:multiLevelType w:val="hybridMultilevel"/>
    <w:tmpl w:val="D766E9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CF22793"/>
    <w:multiLevelType w:val="multilevel"/>
    <w:tmpl w:val="D832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17EA4"/>
    <w:multiLevelType w:val="multilevel"/>
    <w:tmpl w:val="5B5C6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657D57"/>
    <w:multiLevelType w:val="multilevel"/>
    <w:tmpl w:val="B322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64BE2"/>
    <w:multiLevelType w:val="hybridMultilevel"/>
    <w:tmpl w:val="03507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856EE3"/>
    <w:multiLevelType w:val="hybridMultilevel"/>
    <w:tmpl w:val="B248F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3"/>
    <w:lvlOverride w:ilvl="0">
      <w:startOverride w:val="5"/>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85EC1"/>
    <w:rsid w:val="00011063"/>
    <w:rsid w:val="000162BA"/>
    <w:rsid w:val="00016E1B"/>
    <w:rsid w:val="00027E26"/>
    <w:rsid w:val="00045074"/>
    <w:rsid w:val="00055787"/>
    <w:rsid w:val="000616FA"/>
    <w:rsid w:val="000668C9"/>
    <w:rsid w:val="00074EE2"/>
    <w:rsid w:val="00085EC1"/>
    <w:rsid w:val="00086DB5"/>
    <w:rsid w:val="000910E7"/>
    <w:rsid w:val="00097FFE"/>
    <w:rsid w:val="000A7113"/>
    <w:rsid w:val="000B7379"/>
    <w:rsid w:val="000C1A51"/>
    <w:rsid w:val="000C41D0"/>
    <w:rsid w:val="000D28F1"/>
    <w:rsid w:val="000D5B15"/>
    <w:rsid w:val="000E5D3C"/>
    <w:rsid w:val="000F6416"/>
    <w:rsid w:val="00105F9B"/>
    <w:rsid w:val="001077F3"/>
    <w:rsid w:val="00116DB9"/>
    <w:rsid w:val="00122C42"/>
    <w:rsid w:val="00141004"/>
    <w:rsid w:val="00146D48"/>
    <w:rsid w:val="00152AD3"/>
    <w:rsid w:val="0016164D"/>
    <w:rsid w:val="00161A7B"/>
    <w:rsid w:val="001764A9"/>
    <w:rsid w:val="00195E48"/>
    <w:rsid w:val="001B1096"/>
    <w:rsid w:val="001B1649"/>
    <w:rsid w:val="001B7AF7"/>
    <w:rsid w:val="001D562F"/>
    <w:rsid w:val="001F40D7"/>
    <w:rsid w:val="00213A54"/>
    <w:rsid w:val="002168D7"/>
    <w:rsid w:val="00224BEF"/>
    <w:rsid w:val="00235586"/>
    <w:rsid w:val="00240D2E"/>
    <w:rsid w:val="00240F17"/>
    <w:rsid w:val="00247C9E"/>
    <w:rsid w:val="00256154"/>
    <w:rsid w:val="00261CB4"/>
    <w:rsid w:val="002774A6"/>
    <w:rsid w:val="002B69DA"/>
    <w:rsid w:val="002C3565"/>
    <w:rsid w:val="002D7CD7"/>
    <w:rsid w:val="002E1801"/>
    <w:rsid w:val="002F1492"/>
    <w:rsid w:val="00300252"/>
    <w:rsid w:val="0030629D"/>
    <w:rsid w:val="00315014"/>
    <w:rsid w:val="003168AB"/>
    <w:rsid w:val="00386772"/>
    <w:rsid w:val="003A4E8F"/>
    <w:rsid w:val="003C152E"/>
    <w:rsid w:val="003C4C69"/>
    <w:rsid w:val="003D7860"/>
    <w:rsid w:val="003F4E30"/>
    <w:rsid w:val="004255AB"/>
    <w:rsid w:val="004374D2"/>
    <w:rsid w:val="004464D0"/>
    <w:rsid w:val="00477C95"/>
    <w:rsid w:val="0049054F"/>
    <w:rsid w:val="00494EE9"/>
    <w:rsid w:val="0049783A"/>
    <w:rsid w:val="004A5DBA"/>
    <w:rsid w:val="004B405A"/>
    <w:rsid w:val="004E6041"/>
    <w:rsid w:val="004E7B2B"/>
    <w:rsid w:val="004F61C7"/>
    <w:rsid w:val="005011C5"/>
    <w:rsid w:val="00515AEF"/>
    <w:rsid w:val="0052032E"/>
    <w:rsid w:val="005413FF"/>
    <w:rsid w:val="00542495"/>
    <w:rsid w:val="00542C9B"/>
    <w:rsid w:val="00550357"/>
    <w:rsid w:val="005524EE"/>
    <w:rsid w:val="0055791C"/>
    <w:rsid w:val="00564488"/>
    <w:rsid w:val="00567153"/>
    <w:rsid w:val="005772D3"/>
    <w:rsid w:val="00581BE1"/>
    <w:rsid w:val="005847ED"/>
    <w:rsid w:val="00596C9D"/>
    <w:rsid w:val="005C3080"/>
    <w:rsid w:val="005E189F"/>
    <w:rsid w:val="005E5715"/>
    <w:rsid w:val="005F3F1F"/>
    <w:rsid w:val="005F4F33"/>
    <w:rsid w:val="006249AD"/>
    <w:rsid w:val="00631E99"/>
    <w:rsid w:val="006322C6"/>
    <w:rsid w:val="0063277F"/>
    <w:rsid w:val="0064482A"/>
    <w:rsid w:val="006810CF"/>
    <w:rsid w:val="006C4381"/>
    <w:rsid w:val="006C6C41"/>
    <w:rsid w:val="006C79BA"/>
    <w:rsid w:val="006D3518"/>
    <w:rsid w:val="006E2798"/>
    <w:rsid w:val="006E60CA"/>
    <w:rsid w:val="006E6E86"/>
    <w:rsid w:val="006F0218"/>
    <w:rsid w:val="00704F9C"/>
    <w:rsid w:val="00711B17"/>
    <w:rsid w:val="00724099"/>
    <w:rsid w:val="00726CBE"/>
    <w:rsid w:val="0073187E"/>
    <w:rsid w:val="00744A80"/>
    <w:rsid w:val="00756C80"/>
    <w:rsid w:val="00762AC4"/>
    <w:rsid w:val="00766421"/>
    <w:rsid w:val="007768E2"/>
    <w:rsid w:val="0078295C"/>
    <w:rsid w:val="007835AF"/>
    <w:rsid w:val="007901C0"/>
    <w:rsid w:val="007A78D1"/>
    <w:rsid w:val="007A7AEE"/>
    <w:rsid w:val="007C47D1"/>
    <w:rsid w:val="007D39A8"/>
    <w:rsid w:val="007E16BE"/>
    <w:rsid w:val="007F3D19"/>
    <w:rsid w:val="007F6EAE"/>
    <w:rsid w:val="00801F11"/>
    <w:rsid w:val="008041B5"/>
    <w:rsid w:val="00807851"/>
    <w:rsid w:val="008127A8"/>
    <w:rsid w:val="00812DD1"/>
    <w:rsid w:val="00817DE0"/>
    <w:rsid w:val="00830B6E"/>
    <w:rsid w:val="00835618"/>
    <w:rsid w:val="00835A6F"/>
    <w:rsid w:val="00852F7B"/>
    <w:rsid w:val="00853824"/>
    <w:rsid w:val="00876584"/>
    <w:rsid w:val="008838EB"/>
    <w:rsid w:val="00883BD4"/>
    <w:rsid w:val="00883C91"/>
    <w:rsid w:val="0088481D"/>
    <w:rsid w:val="00891B9E"/>
    <w:rsid w:val="008A05D5"/>
    <w:rsid w:val="008A0B3C"/>
    <w:rsid w:val="008C16FD"/>
    <w:rsid w:val="008F113E"/>
    <w:rsid w:val="0091262C"/>
    <w:rsid w:val="00914FB7"/>
    <w:rsid w:val="00923CBB"/>
    <w:rsid w:val="009351AC"/>
    <w:rsid w:val="009509E1"/>
    <w:rsid w:val="009549E4"/>
    <w:rsid w:val="00957AFF"/>
    <w:rsid w:val="00960F27"/>
    <w:rsid w:val="009704F2"/>
    <w:rsid w:val="00970AD0"/>
    <w:rsid w:val="00971C80"/>
    <w:rsid w:val="009865F2"/>
    <w:rsid w:val="00990117"/>
    <w:rsid w:val="00995ED5"/>
    <w:rsid w:val="009A0D1F"/>
    <w:rsid w:val="009B12E4"/>
    <w:rsid w:val="009B6AFC"/>
    <w:rsid w:val="009B6BF6"/>
    <w:rsid w:val="009C33C6"/>
    <w:rsid w:val="009F3E54"/>
    <w:rsid w:val="009F5E18"/>
    <w:rsid w:val="00A05A0E"/>
    <w:rsid w:val="00A14414"/>
    <w:rsid w:val="00A36DB8"/>
    <w:rsid w:val="00A52F61"/>
    <w:rsid w:val="00A62347"/>
    <w:rsid w:val="00A87DCA"/>
    <w:rsid w:val="00A97264"/>
    <w:rsid w:val="00AC77A7"/>
    <w:rsid w:val="00AD0CE2"/>
    <w:rsid w:val="00AD5BE2"/>
    <w:rsid w:val="00AF500F"/>
    <w:rsid w:val="00B0245D"/>
    <w:rsid w:val="00B03FBE"/>
    <w:rsid w:val="00B175A0"/>
    <w:rsid w:val="00BA4460"/>
    <w:rsid w:val="00BA7393"/>
    <w:rsid w:val="00BD0EE9"/>
    <w:rsid w:val="00BF15C0"/>
    <w:rsid w:val="00C00C77"/>
    <w:rsid w:val="00C053A9"/>
    <w:rsid w:val="00C05A9D"/>
    <w:rsid w:val="00C8356E"/>
    <w:rsid w:val="00C93D30"/>
    <w:rsid w:val="00CB49DD"/>
    <w:rsid w:val="00CC7C24"/>
    <w:rsid w:val="00CD4AC8"/>
    <w:rsid w:val="00CD4EFF"/>
    <w:rsid w:val="00CF4DC2"/>
    <w:rsid w:val="00CF4FE4"/>
    <w:rsid w:val="00D2538F"/>
    <w:rsid w:val="00D50DE8"/>
    <w:rsid w:val="00D51B7F"/>
    <w:rsid w:val="00D53398"/>
    <w:rsid w:val="00D80597"/>
    <w:rsid w:val="00D9611A"/>
    <w:rsid w:val="00DA642B"/>
    <w:rsid w:val="00DC6B58"/>
    <w:rsid w:val="00DE548B"/>
    <w:rsid w:val="00DF12FA"/>
    <w:rsid w:val="00DF323D"/>
    <w:rsid w:val="00E03BA3"/>
    <w:rsid w:val="00E06E09"/>
    <w:rsid w:val="00E14688"/>
    <w:rsid w:val="00E256E1"/>
    <w:rsid w:val="00E2655F"/>
    <w:rsid w:val="00E30790"/>
    <w:rsid w:val="00E36C97"/>
    <w:rsid w:val="00E47654"/>
    <w:rsid w:val="00E52434"/>
    <w:rsid w:val="00E53891"/>
    <w:rsid w:val="00E553FF"/>
    <w:rsid w:val="00E65B82"/>
    <w:rsid w:val="00E74259"/>
    <w:rsid w:val="00EA3DDD"/>
    <w:rsid w:val="00ED723D"/>
    <w:rsid w:val="00EE2954"/>
    <w:rsid w:val="00EE547C"/>
    <w:rsid w:val="00F02A56"/>
    <w:rsid w:val="00F039AF"/>
    <w:rsid w:val="00F05B54"/>
    <w:rsid w:val="00F066E1"/>
    <w:rsid w:val="00F13CA7"/>
    <w:rsid w:val="00F41E35"/>
    <w:rsid w:val="00F46BB8"/>
    <w:rsid w:val="00F91A65"/>
    <w:rsid w:val="00FA1134"/>
    <w:rsid w:val="00FA6EA6"/>
    <w:rsid w:val="00FB625C"/>
    <w:rsid w:val="00FB7142"/>
    <w:rsid w:val="00FD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4E0CB1"/>
  <w15:docId w15:val="{1F485F50-1116-4E4E-870F-85790B46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768E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5EC1"/>
    <w:pPr>
      <w:tabs>
        <w:tab w:val="center" w:pos="4320"/>
        <w:tab w:val="right" w:pos="8640"/>
      </w:tabs>
      <w:spacing w:after="0" w:line="240" w:lineRule="auto"/>
    </w:pPr>
    <w:rPr>
      <w:rFonts w:ascii="Times" w:eastAsia="Times New Roman" w:hAnsi="Times" w:cs="Times New Roman"/>
      <w:sz w:val="24"/>
      <w:szCs w:val="20"/>
    </w:rPr>
  </w:style>
  <w:style w:type="character" w:customStyle="1" w:styleId="FooterChar">
    <w:name w:val="Footer Char"/>
    <w:basedOn w:val="DefaultParagraphFont"/>
    <w:link w:val="Footer"/>
    <w:uiPriority w:val="99"/>
    <w:rsid w:val="00085EC1"/>
    <w:rPr>
      <w:rFonts w:ascii="Times" w:eastAsia="Times New Roman" w:hAnsi="Times" w:cs="Times New Roman"/>
      <w:sz w:val="24"/>
      <w:szCs w:val="20"/>
    </w:rPr>
  </w:style>
  <w:style w:type="paragraph" w:styleId="Header">
    <w:name w:val="header"/>
    <w:basedOn w:val="Normal"/>
    <w:link w:val="HeaderChar"/>
    <w:uiPriority w:val="99"/>
    <w:rsid w:val="00085EC1"/>
    <w:pPr>
      <w:tabs>
        <w:tab w:val="center" w:pos="4680"/>
        <w:tab w:val="right" w:pos="9360"/>
      </w:tabs>
      <w:spacing w:after="0" w:line="240" w:lineRule="auto"/>
    </w:pPr>
    <w:rPr>
      <w:rFonts w:ascii="Times" w:eastAsia="Calibri" w:hAnsi="Times" w:cs="Times New Roman"/>
      <w:sz w:val="24"/>
      <w:szCs w:val="20"/>
    </w:rPr>
  </w:style>
  <w:style w:type="character" w:customStyle="1" w:styleId="HeaderChar">
    <w:name w:val="Header Char"/>
    <w:basedOn w:val="DefaultParagraphFont"/>
    <w:link w:val="Header"/>
    <w:uiPriority w:val="99"/>
    <w:rsid w:val="00085EC1"/>
    <w:rPr>
      <w:rFonts w:ascii="Times" w:eastAsia="Calibri" w:hAnsi="Times" w:cs="Times New Roman"/>
      <w:sz w:val="24"/>
      <w:szCs w:val="20"/>
    </w:rPr>
  </w:style>
  <w:style w:type="paragraph" w:styleId="ListParagraph">
    <w:name w:val="List Paragraph"/>
    <w:basedOn w:val="Normal"/>
    <w:uiPriority w:val="99"/>
    <w:qFormat/>
    <w:rsid w:val="00085EC1"/>
    <w:pPr>
      <w:spacing w:after="0" w:line="240" w:lineRule="auto"/>
      <w:ind w:left="720"/>
      <w:contextualSpacing/>
    </w:pPr>
    <w:rPr>
      <w:rFonts w:ascii="Times" w:eastAsia="Calibri" w:hAnsi="Times" w:cs="Times New Roman"/>
      <w:sz w:val="24"/>
      <w:szCs w:val="20"/>
    </w:rPr>
  </w:style>
  <w:style w:type="paragraph" w:styleId="BalloonText">
    <w:name w:val="Balloon Text"/>
    <w:basedOn w:val="Normal"/>
    <w:link w:val="BalloonTextChar"/>
    <w:uiPriority w:val="99"/>
    <w:semiHidden/>
    <w:unhideWhenUsed/>
    <w:rsid w:val="00950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E1"/>
    <w:rPr>
      <w:rFonts w:ascii="Tahoma" w:hAnsi="Tahoma" w:cs="Tahoma"/>
      <w:sz w:val="16"/>
      <w:szCs w:val="16"/>
    </w:rPr>
  </w:style>
  <w:style w:type="paragraph" w:styleId="BodyText">
    <w:name w:val="Body Text"/>
    <w:basedOn w:val="Normal"/>
    <w:link w:val="BodyTextChar"/>
    <w:rsid w:val="008041B5"/>
    <w:pPr>
      <w:autoSpaceDE w:val="0"/>
      <w:autoSpaceDN w:val="0"/>
      <w:spacing w:after="0" w:line="48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041B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62347"/>
    <w:rPr>
      <w:sz w:val="16"/>
      <w:szCs w:val="16"/>
    </w:rPr>
  </w:style>
  <w:style w:type="paragraph" w:styleId="CommentText">
    <w:name w:val="annotation text"/>
    <w:basedOn w:val="Normal"/>
    <w:link w:val="CommentTextChar"/>
    <w:uiPriority w:val="99"/>
    <w:unhideWhenUsed/>
    <w:rsid w:val="00A62347"/>
    <w:pPr>
      <w:spacing w:line="240" w:lineRule="auto"/>
    </w:pPr>
    <w:rPr>
      <w:sz w:val="20"/>
      <w:szCs w:val="20"/>
    </w:rPr>
  </w:style>
  <w:style w:type="character" w:customStyle="1" w:styleId="CommentTextChar">
    <w:name w:val="Comment Text Char"/>
    <w:basedOn w:val="DefaultParagraphFont"/>
    <w:link w:val="CommentText"/>
    <w:uiPriority w:val="99"/>
    <w:rsid w:val="00A62347"/>
    <w:rPr>
      <w:sz w:val="20"/>
      <w:szCs w:val="20"/>
    </w:rPr>
  </w:style>
  <w:style w:type="paragraph" w:styleId="CommentSubject">
    <w:name w:val="annotation subject"/>
    <w:basedOn w:val="CommentText"/>
    <w:next w:val="CommentText"/>
    <w:link w:val="CommentSubjectChar"/>
    <w:uiPriority w:val="99"/>
    <w:semiHidden/>
    <w:unhideWhenUsed/>
    <w:rsid w:val="00A62347"/>
    <w:rPr>
      <w:b/>
      <w:bCs/>
    </w:rPr>
  </w:style>
  <w:style w:type="character" w:customStyle="1" w:styleId="CommentSubjectChar">
    <w:name w:val="Comment Subject Char"/>
    <w:basedOn w:val="CommentTextChar"/>
    <w:link w:val="CommentSubject"/>
    <w:uiPriority w:val="99"/>
    <w:semiHidden/>
    <w:rsid w:val="00A62347"/>
    <w:rPr>
      <w:b/>
      <w:bCs/>
      <w:sz w:val="20"/>
      <w:szCs w:val="20"/>
    </w:rPr>
  </w:style>
  <w:style w:type="paragraph" w:customStyle="1" w:styleId="EndNoteBibliographyTitle">
    <w:name w:val="EndNote Bibliography Title"/>
    <w:basedOn w:val="Normal"/>
    <w:link w:val="EndNoteBibliographyTitleChar"/>
    <w:rsid w:val="00812DD1"/>
    <w:pPr>
      <w:spacing w:after="0"/>
      <w:jc w:val="center"/>
    </w:pPr>
    <w:rPr>
      <w:rFonts w:ascii="Times" w:hAnsi="Times" w:cs="Times"/>
      <w:noProof/>
      <w:sz w:val="24"/>
    </w:rPr>
  </w:style>
  <w:style w:type="character" w:customStyle="1" w:styleId="EndNoteBibliographyTitleChar">
    <w:name w:val="EndNote Bibliography Title Char"/>
    <w:basedOn w:val="DefaultParagraphFont"/>
    <w:link w:val="EndNoteBibliographyTitle"/>
    <w:rsid w:val="00812DD1"/>
    <w:rPr>
      <w:rFonts w:ascii="Times" w:hAnsi="Times" w:cs="Times"/>
      <w:noProof/>
      <w:sz w:val="24"/>
    </w:rPr>
  </w:style>
  <w:style w:type="paragraph" w:customStyle="1" w:styleId="EndNoteBibliography">
    <w:name w:val="EndNote Bibliography"/>
    <w:basedOn w:val="Normal"/>
    <w:link w:val="EndNoteBibliographyChar"/>
    <w:rsid w:val="00812DD1"/>
    <w:pPr>
      <w:spacing w:line="240" w:lineRule="auto"/>
    </w:pPr>
    <w:rPr>
      <w:rFonts w:ascii="Times" w:hAnsi="Times" w:cs="Times"/>
      <w:noProof/>
      <w:sz w:val="24"/>
    </w:rPr>
  </w:style>
  <w:style w:type="character" w:customStyle="1" w:styleId="EndNoteBibliographyChar">
    <w:name w:val="EndNote Bibliography Char"/>
    <w:basedOn w:val="DefaultParagraphFont"/>
    <w:link w:val="EndNoteBibliography"/>
    <w:rsid w:val="00812DD1"/>
    <w:rPr>
      <w:rFonts w:ascii="Times" w:hAnsi="Times" w:cs="Times"/>
      <w:noProof/>
      <w:sz w:val="24"/>
    </w:rPr>
  </w:style>
  <w:style w:type="character" w:customStyle="1" w:styleId="Heading3Char">
    <w:name w:val="Heading 3 Char"/>
    <w:basedOn w:val="DefaultParagraphFont"/>
    <w:link w:val="Heading3"/>
    <w:uiPriority w:val="9"/>
    <w:rsid w:val="007768E2"/>
    <w:rPr>
      <w:rFonts w:ascii="Times New Roman" w:eastAsia="Times New Roman" w:hAnsi="Times New Roman" w:cs="Times New Roman"/>
      <w:b/>
      <w:bCs/>
      <w:sz w:val="27"/>
      <w:szCs w:val="27"/>
      <w:lang w:val="en-GB" w:eastAsia="en-GB"/>
    </w:rPr>
  </w:style>
  <w:style w:type="character" w:customStyle="1" w:styleId="indication">
    <w:name w:val="indication"/>
    <w:basedOn w:val="DefaultParagraphFont"/>
    <w:rsid w:val="007768E2"/>
  </w:style>
  <w:style w:type="character" w:styleId="Emphasis">
    <w:name w:val="Emphasis"/>
    <w:basedOn w:val="DefaultParagraphFont"/>
    <w:uiPriority w:val="20"/>
    <w:qFormat/>
    <w:rsid w:val="0078295C"/>
    <w:rPr>
      <w:i/>
      <w:iCs/>
    </w:rPr>
  </w:style>
  <w:style w:type="paragraph" w:styleId="NormalWeb">
    <w:name w:val="Normal (Web)"/>
    <w:basedOn w:val="Normal"/>
    <w:uiPriority w:val="99"/>
    <w:unhideWhenUsed/>
    <w:rsid w:val="00E524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2434"/>
    <w:rPr>
      <w:b/>
      <w:bCs/>
    </w:rPr>
  </w:style>
  <w:style w:type="character" w:styleId="Hyperlink">
    <w:name w:val="Hyperlink"/>
    <w:basedOn w:val="DefaultParagraphFont"/>
    <w:uiPriority w:val="99"/>
    <w:semiHidden/>
    <w:unhideWhenUsed/>
    <w:rsid w:val="00116DB9"/>
    <w:rPr>
      <w:color w:val="0000FF"/>
      <w:u w:val="single"/>
    </w:rPr>
  </w:style>
  <w:style w:type="character" w:customStyle="1" w:styleId="ej-keyword">
    <w:name w:val="ej-keyword"/>
    <w:basedOn w:val="DefaultParagraphFont"/>
    <w:rsid w:val="00116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6985">
      <w:bodyDiv w:val="1"/>
      <w:marLeft w:val="0"/>
      <w:marRight w:val="0"/>
      <w:marTop w:val="0"/>
      <w:marBottom w:val="0"/>
      <w:divBdr>
        <w:top w:val="none" w:sz="0" w:space="0" w:color="auto"/>
        <w:left w:val="none" w:sz="0" w:space="0" w:color="auto"/>
        <w:bottom w:val="none" w:sz="0" w:space="0" w:color="auto"/>
        <w:right w:val="none" w:sz="0" w:space="0" w:color="auto"/>
      </w:divBdr>
    </w:div>
    <w:div w:id="76679892">
      <w:bodyDiv w:val="1"/>
      <w:marLeft w:val="0"/>
      <w:marRight w:val="0"/>
      <w:marTop w:val="0"/>
      <w:marBottom w:val="0"/>
      <w:divBdr>
        <w:top w:val="none" w:sz="0" w:space="0" w:color="auto"/>
        <w:left w:val="none" w:sz="0" w:space="0" w:color="auto"/>
        <w:bottom w:val="none" w:sz="0" w:space="0" w:color="auto"/>
        <w:right w:val="none" w:sz="0" w:space="0" w:color="auto"/>
      </w:divBdr>
    </w:div>
    <w:div w:id="204606420">
      <w:bodyDiv w:val="1"/>
      <w:marLeft w:val="0"/>
      <w:marRight w:val="0"/>
      <w:marTop w:val="0"/>
      <w:marBottom w:val="0"/>
      <w:divBdr>
        <w:top w:val="none" w:sz="0" w:space="0" w:color="auto"/>
        <w:left w:val="none" w:sz="0" w:space="0" w:color="auto"/>
        <w:bottom w:val="none" w:sz="0" w:space="0" w:color="auto"/>
        <w:right w:val="none" w:sz="0" w:space="0" w:color="auto"/>
      </w:divBdr>
    </w:div>
    <w:div w:id="215363862">
      <w:bodyDiv w:val="1"/>
      <w:marLeft w:val="0"/>
      <w:marRight w:val="0"/>
      <w:marTop w:val="0"/>
      <w:marBottom w:val="0"/>
      <w:divBdr>
        <w:top w:val="none" w:sz="0" w:space="0" w:color="auto"/>
        <w:left w:val="none" w:sz="0" w:space="0" w:color="auto"/>
        <w:bottom w:val="none" w:sz="0" w:space="0" w:color="auto"/>
        <w:right w:val="none" w:sz="0" w:space="0" w:color="auto"/>
      </w:divBdr>
    </w:div>
    <w:div w:id="253125978">
      <w:bodyDiv w:val="1"/>
      <w:marLeft w:val="0"/>
      <w:marRight w:val="0"/>
      <w:marTop w:val="0"/>
      <w:marBottom w:val="0"/>
      <w:divBdr>
        <w:top w:val="none" w:sz="0" w:space="0" w:color="auto"/>
        <w:left w:val="none" w:sz="0" w:space="0" w:color="auto"/>
        <w:bottom w:val="none" w:sz="0" w:space="0" w:color="auto"/>
        <w:right w:val="none" w:sz="0" w:space="0" w:color="auto"/>
      </w:divBdr>
    </w:div>
    <w:div w:id="959645226">
      <w:bodyDiv w:val="1"/>
      <w:marLeft w:val="0"/>
      <w:marRight w:val="0"/>
      <w:marTop w:val="0"/>
      <w:marBottom w:val="0"/>
      <w:divBdr>
        <w:top w:val="none" w:sz="0" w:space="0" w:color="auto"/>
        <w:left w:val="none" w:sz="0" w:space="0" w:color="auto"/>
        <w:bottom w:val="none" w:sz="0" w:space="0" w:color="auto"/>
        <w:right w:val="none" w:sz="0" w:space="0" w:color="auto"/>
      </w:divBdr>
    </w:div>
    <w:div w:id="1062100940">
      <w:bodyDiv w:val="1"/>
      <w:marLeft w:val="0"/>
      <w:marRight w:val="0"/>
      <w:marTop w:val="0"/>
      <w:marBottom w:val="0"/>
      <w:divBdr>
        <w:top w:val="none" w:sz="0" w:space="0" w:color="auto"/>
        <w:left w:val="none" w:sz="0" w:space="0" w:color="auto"/>
        <w:bottom w:val="none" w:sz="0" w:space="0" w:color="auto"/>
        <w:right w:val="none" w:sz="0" w:space="0" w:color="auto"/>
      </w:divBdr>
    </w:div>
    <w:div w:id="1093821974">
      <w:bodyDiv w:val="1"/>
      <w:marLeft w:val="0"/>
      <w:marRight w:val="0"/>
      <w:marTop w:val="0"/>
      <w:marBottom w:val="0"/>
      <w:divBdr>
        <w:top w:val="none" w:sz="0" w:space="0" w:color="auto"/>
        <w:left w:val="none" w:sz="0" w:space="0" w:color="auto"/>
        <w:bottom w:val="none" w:sz="0" w:space="0" w:color="auto"/>
        <w:right w:val="none" w:sz="0" w:space="0" w:color="auto"/>
      </w:divBdr>
    </w:div>
    <w:div w:id="1167749289">
      <w:bodyDiv w:val="1"/>
      <w:marLeft w:val="0"/>
      <w:marRight w:val="0"/>
      <w:marTop w:val="0"/>
      <w:marBottom w:val="0"/>
      <w:divBdr>
        <w:top w:val="none" w:sz="0" w:space="0" w:color="auto"/>
        <w:left w:val="none" w:sz="0" w:space="0" w:color="auto"/>
        <w:bottom w:val="none" w:sz="0" w:space="0" w:color="auto"/>
        <w:right w:val="none" w:sz="0" w:space="0" w:color="auto"/>
      </w:divBdr>
    </w:div>
    <w:div w:id="1311010923">
      <w:bodyDiv w:val="1"/>
      <w:marLeft w:val="0"/>
      <w:marRight w:val="0"/>
      <w:marTop w:val="0"/>
      <w:marBottom w:val="0"/>
      <w:divBdr>
        <w:top w:val="none" w:sz="0" w:space="0" w:color="auto"/>
        <w:left w:val="none" w:sz="0" w:space="0" w:color="auto"/>
        <w:bottom w:val="none" w:sz="0" w:space="0" w:color="auto"/>
        <w:right w:val="none" w:sz="0" w:space="0" w:color="auto"/>
      </w:divBdr>
    </w:div>
    <w:div w:id="1512573728">
      <w:bodyDiv w:val="1"/>
      <w:marLeft w:val="0"/>
      <w:marRight w:val="0"/>
      <w:marTop w:val="0"/>
      <w:marBottom w:val="0"/>
      <w:divBdr>
        <w:top w:val="none" w:sz="0" w:space="0" w:color="auto"/>
        <w:left w:val="none" w:sz="0" w:space="0" w:color="auto"/>
        <w:bottom w:val="none" w:sz="0" w:space="0" w:color="auto"/>
        <w:right w:val="none" w:sz="0" w:space="0" w:color="auto"/>
      </w:divBdr>
      <w:divsChild>
        <w:div w:id="915018959">
          <w:marLeft w:val="0"/>
          <w:marRight w:val="0"/>
          <w:marTop w:val="0"/>
          <w:marBottom w:val="0"/>
          <w:divBdr>
            <w:top w:val="none" w:sz="0" w:space="0" w:color="auto"/>
            <w:left w:val="none" w:sz="0" w:space="0" w:color="auto"/>
            <w:bottom w:val="none" w:sz="0" w:space="0" w:color="auto"/>
            <w:right w:val="none" w:sz="0" w:space="0" w:color="auto"/>
          </w:divBdr>
        </w:div>
      </w:divsChild>
    </w:div>
    <w:div w:id="1545361862">
      <w:bodyDiv w:val="1"/>
      <w:marLeft w:val="0"/>
      <w:marRight w:val="0"/>
      <w:marTop w:val="0"/>
      <w:marBottom w:val="0"/>
      <w:divBdr>
        <w:top w:val="none" w:sz="0" w:space="0" w:color="auto"/>
        <w:left w:val="none" w:sz="0" w:space="0" w:color="auto"/>
        <w:bottom w:val="none" w:sz="0" w:space="0" w:color="auto"/>
        <w:right w:val="none" w:sz="0" w:space="0" w:color="auto"/>
      </w:divBdr>
    </w:div>
    <w:div w:id="1561018527">
      <w:bodyDiv w:val="1"/>
      <w:marLeft w:val="0"/>
      <w:marRight w:val="0"/>
      <w:marTop w:val="0"/>
      <w:marBottom w:val="0"/>
      <w:divBdr>
        <w:top w:val="none" w:sz="0" w:space="0" w:color="auto"/>
        <w:left w:val="none" w:sz="0" w:space="0" w:color="auto"/>
        <w:bottom w:val="none" w:sz="0" w:space="0" w:color="auto"/>
        <w:right w:val="none" w:sz="0" w:space="0" w:color="auto"/>
      </w:divBdr>
      <w:divsChild>
        <w:div w:id="533544386">
          <w:marLeft w:val="0"/>
          <w:marRight w:val="0"/>
          <w:marTop w:val="0"/>
          <w:marBottom w:val="0"/>
          <w:divBdr>
            <w:top w:val="none" w:sz="0" w:space="0" w:color="auto"/>
            <w:left w:val="none" w:sz="0" w:space="0" w:color="auto"/>
            <w:bottom w:val="none" w:sz="0" w:space="0" w:color="auto"/>
            <w:right w:val="none" w:sz="0" w:space="0" w:color="auto"/>
          </w:divBdr>
        </w:div>
      </w:divsChild>
    </w:div>
    <w:div w:id="1561745400">
      <w:bodyDiv w:val="1"/>
      <w:marLeft w:val="0"/>
      <w:marRight w:val="0"/>
      <w:marTop w:val="0"/>
      <w:marBottom w:val="0"/>
      <w:divBdr>
        <w:top w:val="none" w:sz="0" w:space="0" w:color="auto"/>
        <w:left w:val="none" w:sz="0" w:space="0" w:color="auto"/>
        <w:bottom w:val="none" w:sz="0" w:space="0" w:color="auto"/>
        <w:right w:val="none" w:sz="0" w:space="0" w:color="auto"/>
      </w:divBdr>
    </w:div>
    <w:div w:id="1770391791">
      <w:bodyDiv w:val="1"/>
      <w:marLeft w:val="0"/>
      <w:marRight w:val="0"/>
      <w:marTop w:val="0"/>
      <w:marBottom w:val="0"/>
      <w:divBdr>
        <w:top w:val="none" w:sz="0" w:space="0" w:color="auto"/>
        <w:left w:val="none" w:sz="0" w:space="0" w:color="auto"/>
        <w:bottom w:val="none" w:sz="0" w:space="0" w:color="auto"/>
        <w:right w:val="none" w:sz="0" w:space="0" w:color="auto"/>
      </w:divBdr>
    </w:div>
    <w:div w:id="1793596031">
      <w:bodyDiv w:val="1"/>
      <w:marLeft w:val="0"/>
      <w:marRight w:val="0"/>
      <w:marTop w:val="0"/>
      <w:marBottom w:val="0"/>
      <w:divBdr>
        <w:top w:val="none" w:sz="0" w:space="0" w:color="auto"/>
        <w:left w:val="none" w:sz="0" w:space="0" w:color="auto"/>
        <w:bottom w:val="none" w:sz="0" w:space="0" w:color="auto"/>
        <w:right w:val="none" w:sz="0" w:space="0" w:color="auto"/>
      </w:divBdr>
      <w:divsChild>
        <w:div w:id="245770712">
          <w:marLeft w:val="0"/>
          <w:marRight w:val="0"/>
          <w:marTop w:val="0"/>
          <w:marBottom w:val="0"/>
          <w:divBdr>
            <w:top w:val="none" w:sz="0" w:space="0" w:color="auto"/>
            <w:left w:val="none" w:sz="0" w:space="0" w:color="auto"/>
            <w:bottom w:val="none" w:sz="0" w:space="0" w:color="auto"/>
            <w:right w:val="none" w:sz="0" w:space="0" w:color="auto"/>
          </w:divBdr>
        </w:div>
        <w:div w:id="1543710872">
          <w:marLeft w:val="0"/>
          <w:marRight w:val="0"/>
          <w:marTop w:val="0"/>
          <w:marBottom w:val="0"/>
          <w:divBdr>
            <w:top w:val="none" w:sz="0" w:space="0" w:color="auto"/>
            <w:left w:val="none" w:sz="0" w:space="0" w:color="auto"/>
            <w:bottom w:val="none" w:sz="0" w:space="0" w:color="auto"/>
            <w:right w:val="none" w:sz="0" w:space="0" w:color="auto"/>
          </w:divBdr>
        </w:div>
        <w:div w:id="1774401085">
          <w:marLeft w:val="0"/>
          <w:marRight w:val="0"/>
          <w:marTop w:val="0"/>
          <w:marBottom w:val="0"/>
          <w:divBdr>
            <w:top w:val="none" w:sz="0" w:space="0" w:color="auto"/>
            <w:left w:val="none" w:sz="0" w:space="0" w:color="auto"/>
            <w:bottom w:val="none" w:sz="0" w:space="0" w:color="auto"/>
            <w:right w:val="none" w:sz="0" w:space="0" w:color="auto"/>
          </w:divBdr>
        </w:div>
      </w:divsChild>
    </w:div>
    <w:div w:id="1834030030">
      <w:bodyDiv w:val="1"/>
      <w:marLeft w:val="0"/>
      <w:marRight w:val="0"/>
      <w:marTop w:val="0"/>
      <w:marBottom w:val="0"/>
      <w:divBdr>
        <w:top w:val="none" w:sz="0" w:space="0" w:color="auto"/>
        <w:left w:val="none" w:sz="0" w:space="0" w:color="auto"/>
        <w:bottom w:val="none" w:sz="0" w:space="0" w:color="auto"/>
        <w:right w:val="none" w:sz="0" w:space="0" w:color="auto"/>
      </w:divBdr>
    </w:div>
    <w:div w:id="1912537497">
      <w:bodyDiv w:val="1"/>
      <w:marLeft w:val="0"/>
      <w:marRight w:val="0"/>
      <w:marTop w:val="0"/>
      <w:marBottom w:val="0"/>
      <w:divBdr>
        <w:top w:val="none" w:sz="0" w:space="0" w:color="auto"/>
        <w:left w:val="none" w:sz="0" w:space="0" w:color="auto"/>
        <w:bottom w:val="none" w:sz="0" w:space="0" w:color="auto"/>
        <w:right w:val="none" w:sz="0" w:space="0" w:color="auto"/>
      </w:divBdr>
    </w:div>
    <w:div w:id="2041004244">
      <w:bodyDiv w:val="1"/>
      <w:marLeft w:val="0"/>
      <w:marRight w:val="0"/>
      <w:marTop w:val="0"/>
      <w:marBottom w:val="0"/>
      <w:divBdr>
        <w:top w:val="none" w:sz="0" w:space="0" w:color="auto"/>
        <w:left w:val="none" w:sz="0" w:space="0" w:color="auto"/>
        <w:bottom w:val="none" w:sz="0" w:space="0" w:color="auto"/>
        <w:right w:val="none" w:sz="0" w:space="0" w:color="auto"/>
      </w:divBdr>
    </w:div>
    <w:div w:id="20780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581D0-E75F-4B20-903A-D29F2635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2634</Words>
  <Characters>15016</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Chicago Medicine &amp; Biological Sciences</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Valle, Stephanie [BSD] - PSY</dc:creator>
  <cp:lastModifiedBy>Mary Houston</cp:lastModifiedBy>
  <cp:revision>2</cp:revision>
  <dcterms:created xsi:type="dcterms:W3CDTF">2021-07-14T08:11:00Z</dcterms:created>
  <dcterms:modified xsi:type="dcterms:W3CDTF">2021-07-14T08:11:00Z</dcterms:modified>
</cp:coreProperties>
</file>